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A35E7A" w14:textId="77777777" w:rsidR="009667B0" w:rsidRDefault="009667B0" w:rsidP="009667B0"/>
    <w:p w14:paraId="00A35E7B" w14:textId="77777777" w:rsidR="009667B0" w:rsidRDefault="009667B0" w:rsidP="009667B0"/>
    <w:p w14:paraId="00A35E7C" w14:textId="77777777" w:rsidR="009667B0" w:rsidRDefault="009667B0" w:rsidP="009667B0"/>
    <w:p w14:paraId="00A35E7D" w14:textId="77777777" w:rsidR="009667B0" w:rsidRDefault="009667B0" w:rsidP="009667B0"/>
    <w:p w14:paraId="00A35E7E" w14:textId="77777777" w:rsidR="009667B0" w:rsidRPr="009667B0" w:rsidRDefault="009667B0" w:rsidP="009667B0"/>
    <w:tbl>
      <w:tblPr>
        <w:tblW w:w="0" w:type="auto"/>
        <w:tblLook w:val="04A0" w:firstRow="1" w:lastRow="0" w:firstColumn="1" w:lastColumn="0" w:noHBand="0" w:noVBand="1"/>
      </w:tblPr>
      <w:tblGrid>
        <w:gridCol w:w="5497"/>
        <w:gridCol w:w="4799"/>
      </w:tblGrid>
      <w:tr w:rsidR="001B183B" w14:paraId="00A35E83" w14:textId="77777777" w:rsidTr="00C87087">
        <w:tc>
          <w:tcPr>
            <w:tcW w:w="3258" w:type="dxa"/>
          </w:tcPr>
          <w:p w14:paraId="00A35E7F" w14:textId="77777777" w:rsidR="001B183B" w:rsidRDefault="009667B0" w:rsidP="00F91270">
            <w:r>
              <w:rPr>
                <w:noProof/>
              </w:rPr>
              <w:drawing>
                <wp:inline distT="0" distB="0" distL="0" distR="0" wp14:anchorId="00A39D3E" wp14:editId="00A39D3F">
                  <wp:extent cx="3353795" cy="958291"/>
                  <wp:effectExtent l="0" t="0" r="0" b="0"/>
                  <wp:docPr id="10" name="Picture 10" descr="R:\PED Files\_PED Shared Files\PED Logos\NMPED_logo_500x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ED Files\_PED Shared Files\PED Logos\NMPED_logo_500x14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4234" cy="958416"/>
                          </a:xfrm>
                          <a:prstGeom prst="rect">
                            <a:avLst/>
                          </a:prstGeom>
                          <a:noFill/>
                          <a:ln>
                            <a:noFill/>
                          </a:ln>
                        </pic:spPr>
                      </pic:pic>
                    </a:graphicData>
                  </a:graphic>
                </wp:inline>
              </w:drawing>
            </w:r>
          </w:p>
          <w:p w14:paraId="00A35E80" w14:textId="77777777" w:rsidR="001B183B" w:rsidRPr="00C87087" w:rsidRDefault="001B183B" w:rsidP="00F91270">
            <w:pPr>
              <w:rPr>
                <w:color w:val="95B3D7"/>
                <w:sz w:val="18"/>
                <w:szCs w:val="18"/>
              </w:rPr>
            </w:pPr>
          </w:p>
        </w:tc>
        <w:tc>
          <w:tcPr>
            <w:tcW w:w="6318" w:type="dxa"/>
          </w:tcPr>
          <w:p w14:paraId="00A35E81" w14:textId="77777777" w:rsidR="000B1199" w:rsidRDefault="000B1199" w:rsidP="00F91270"/>
          <w:p w14:paraId="00A35E82" w14:textId="77777777" w:rsidR="001B183B" w:rsidRPr="000B1199" w:rsidRDefault="000B1199" w:rsidP="000B1199">
            <w:pPr>
              <w:tabs>
                <w:tab w:val="left" w:pos="3804"/>
              </w:tabs>
            </w:pPr>
            <w:r>
              <w:tab/>
            </w:r>
          </w:p>
        </w:tc>
      </w:tr>
      <w:tr w:rsidR="001B183B" w14:paraId="00A35EA1" w14:textId="77777777" w:rsidTr="00C87087">
        <w:tc>
          <w:tcPr>
            <w:tcW w:w="3258" w:type="dxa"/>
          </w:tcPr>
          <w:p w14:paraId="00A35E84" w14:textId="77777777" w:rsidR="001B183B" w:rsidRDefault="001B183B" w:rsidP="00F91270"/>
          <w:p w14:paraId="00A35E85" w14:textId="77777777" w:rsidR="001B183B" w:rsidRPr="000F3024" w:rsidRDefault="001B183B" w:rsidP="00F91270"/>
          <w:p w14:paraId="00A35E86" w14:textId="77777777" w:rsidR="001B183B" w:rsidRPr="000F3024" w:rsidRDefault="001B183B" w:rsidP="00F91270"/>
          <w:p w14:paraId="00A35E87" w14:textId="77777777" w:rsidR="001B183B" w:rsidRPr="000F3024" w:rsidRDefault="001B183B" w:rsidP="00F91270"/>
          <w:p w14:paraId="00A35E88" w14:textId="77777777" w:rsidR="001B183B" w:rsidRPr="000F3024" w:rsidRDefault="001B183B" w:rsidP="00F91270"/>
          <w:p w14:paraId="00A35E89" w14:textId="77777777" w:rsidR="001B183B" w:rsidRPr="000F3024" w:rsidRDefault="001B183B" w:rsidP="00F91270"/>
          <w:p w14:paraId="00A35E8A" w14:textId="77777777" w:rsidR="001B183B" w:rsidRDefault="001B183B" w:rsidP="00F91270"/>
          <w:p w14:paraId="00A35E8B" w14:textId="77777777" w:rsidR="001B183B" w:rsidRPr="000F3024" w:rsidRDefault="001B183B" w:rsidP="00F91270"/>
          <w:p w14:paraId="00A35E8C" w14:textId="77777777" w:rsidR="001B183B" w:rsidRPr="000F3024" w:rsidRDefault="001B183B" w:rsidP="00F91270"/>
          <w:p w14:paraId="00A35E8D" w14:textId="77777777" w:rsidR="001B183B" w:rsidRPr="000F3024" w:rsidRDefault="001B183B" w:rsidP="00F91270"/>
          <w:p w14:paraId="00A35E8E" w14:textId="77777777" w:rsidR="001B183B" w:rsidRDefault="001B183B" w:rsidP="00F91270"/>
          <w:p w14:paraId="00A35E8F" w14:textId="77777777" w:rsidR="001B183B" w:rsidRPr="000F3024" w:rsidRDefault="001B183B" w:rsidP="00F91270"/>
          <w:p w14:paraId="00A35E90" w14:textId="77777777" w:rsidR="001B183B" w:rsidRDefault="001B183B" w:rsidP="00F91270"/>
          <w:p w14:paraId="00A35E91" w14:textId="77777777" w:rsidR="001B183B" w:rsidRDefault="001B183B" w:rsidP="00F91270"/>
          <w:p w14:paraId="00A35E92" w14:textId="77777777" w:rsidR="00F9583C" w:rsidRDefault="00F9583C" w:rsidP="00C87087">
            <w:pPr>
              <w:jc w:val="right"/>
            </w:pPr>
          </w:p>
          <w:p w14:paraId="00A35E93" w14:textId="77777777" w:rsidR="00F9583C" w:rsidRPr="00F9583C" w:rsidRDefault="00F9583C" w:rsidP="00F9583C"/>
          <w:p w14:paraId="00A35E94" w14:textId="77777777" w:rsidR="00F9583C" w:rsidRPr="00F9583C" w:rsidRDefault="00F9583C" w:rsidP="00F9583C"/>
          <w:p w14:paraId="00A35E95" w14:textId="77777777" w:rsidR="00F9583C" w:rsidRPr="00F9583C" w:rsidRDefault="00F9583C" w:rsidP="00F9583C"/>
          <w:p w14:paraId="00A35E96" w14:textId="77777777" w:rsidR="00F9583C" w:rsidRPr="00F9583C" w:rsidRDefault="00F9583C" w:rsidP="00F9583C"/>
          <w:p w14:paraId="00A35E97" w14:textId="77777777" w:rsidR="00F9583C" w:rsidRDefault="00F9583C" w:rsidP="00F9583C"/>
          <w:p w14:paraId="00A35E98" w14:textId="77777777" w:rsidR="001B183B" w:rsidRPr="00F9583C" w:rsidRDefault="00F9583C" w:rsidP="00C87087">
            <w:pPr>
              <w:tabs>
                <w:tab w:val="left" w:pos="1185"/>
              </w:tabs>
            </w:pPr>
            <w:r>
              <w:tab/>
            </w:r>
          </w:p>
        </w:tc>
        <w:tc>
          <w:tcPr>
            <w:tcW w:w="6318" w:type="dxa"/>
          </w:tcPr>
          <w:p w14:paraId="00A35E99" w14:textId="77777777" w:rsidR="001B183B" w:rsidRPr="00C87087" w:rsidRDefault="001B183B" w:rsidP="00F91270">
            <w:pPr>
              <w:rPr>
                <w:b/>
                <w:color w:val="808080"/>
                <w:sz w:val="56"/>
                <w:szCs w:val="56"/>
              </w:rPr>
            </w:pPr>
          </w:p>
          <w:p w14:paraId="00A35E9A" w14:textId="77777777" w:rsidR="001B183B" w:rsidRPr="00C87087" w:rsidRDefault="001B183B" w:rsidP="00F91270">
            <w:pPr>
              <w:rPr>
                <w:b/>
                <w:color w:val="808080"/>
                <w:sz w:val="56"/>
                <w:szCs w:val="56"/>
              </w:rPr>
            </w:pPr>
          </w:p>
          <w:p w14:paraId="00A35E9B" w14:textId="77777777" w:rsidR="001B183B" w:rsidRPr="00C87087" w:rsidRDefault="001B183B" w:rsidP="00F91270">
            <w:pPr>
              <w:rPr>
                <w:rFonts w:eastAsia="Kozuka Gothic Pro L" w:cs="Arial"/>
                <w:b/>
                <w:color w:val="4D80BD"/>
                <w:sz w:val="56"/>
                <w:szCs w:val="56"/>
              </w:rPr>
            </w:pPr>
          </w:p>
          <w:p w14:paraId="00A35E9C" w14:textId="3D5EBC60" w:rsidR="001B183B" w:rsidRPr="00C87087" w:rsidRDefault="001B183B" w:rsidP="00F91270">
            <w:pPr>
              <w:rPr>
                <w:rFonts w:eastAsia="Kozuka Gothic Pro L" w:cs="Arial"/>
                <w:b/>
                <w:color w:val="95B3D7"/>
                <w:sz w:val="56"/>
                <w:szCs w:val="56"/>
              </w:rPr>
            </w:pPr>
            <w:r w:rsidRPr="00C87087">
              <w:rPr>
                <w:rFonts w:eastAsia="Kozuka Gothic Pro L" w:cs="Arial"/>
                <w:color w:val="95B3D7"/>
                <w:sz w:val="56"/>
                <w:szCs w:val="56"/>
              </w:rPr>
              <w:t>STARS Volume 2</w:t>
            </w:r>
            <w:r w:rsidRPr="00C87087">
              <w:rPr>
                <w:rFonts w:eastAsia="Kozuka Gothic Pro L" w:cs="Arial"/>
                <w:color w:val="95B3D7"/>
                <w:sz w:val="56"/>
                <w:szCs w:val="56"/>
              </w:rPr>
              <w:br/>
            </w:r>
            <w:r w:rsidRPr="00C87087">
              <w:rPr>
                <w:rFonts w:eastAsia="Kozuka Gothic Pro L" w:cs="Arial"/>
                <w:b/>
                <w:color w:val="4F81BD"/>
                <w:sz w:val="48"/>
                <w:szCs w:val="48"/>
              </w:rPr>
              <w:t>Reference Mater</w:t>
            </w:r>
            <w:r w:rsidR="00A32799">
              <w:rPr>
                <w:rFonts w:eastAsia="Kozuka Gothic Pro L" w:cs="Arial"/>
                <w:b/>
                <w:color w:val="4F81BD"/>
                <w:sz w:val="48"/>
                <w:szCs w:val="48"/>
              </w:rPr>
              <w:softHyphen/>
            </w:r>
            <w:r w:rsidR="00A32799">
              <w:rPr>
                <w:rFonts w:eastAsia="Kozuka Gothic Pro L" w:cs="Arial"/>
                <w:b/>
                <w:color w:val="4F81BD"/>
                <w:sz w:val="48"/>
                <w:szCs w:val="48"/>
              </w:rPr>
              <w:softHyphen/>
            </w:r>
            <w:r w:rsidRPr="00C87087">
              <w:rPr>
                <w:rFonts w:eastAsia="Kozuka Gothic Pro L" w:cs="Arial"/>
                <w:b/>
                <w:color w:val="4F81BD"/>
                <w:sz w:val="48"/>
                <w:szCs w:val="48"/>
              </w:rPr>
              <w:t>ials</w:t>
            </w:r>
          </w:p>
          <w:p w14:paraId="00A35E9D" w14:textId="77777777" w:rsidR="001B183B" w:rsidRPr="00C87087" w:rsidRDefault="001B183B" w:rsidP="00F91270">
            <w:pPr>
              <w:rPr>
                <w:rFonts w:eastAsia="Kozuka Gothic Pro L" w:cs="Arial"/>
                <w:b/>
                <w:color w:val="95B3D7"/>
                <w:sz w:val="56"/>
                <w:szCs w:val="56"/>
              </w:rPr>
            </w:pPr>
          </w:p>
          <w:p w14:paraId="00A35E9E" w14:textId="77777777" w:rsidR="001B183B" w:rsidRPr="00C87087" w:rsidRDefault="001C2FA5" w:rsidP="00F91270">
            <w:pPr>
              <w:rPr>
                <w:rFonts w:eastAsia="Kozuka Gothic Pro L" w:cs="Arial"/>
                <w:color w:val="95B3D7"/>
                <w:sz w:val="56"/>
                <w:szCs w:val="56"/>
              </w:rPr>
            </w:pPr>
            <w:r>
              <w:rPr>
                <w:rFonts w:eastAsia="Kozuka Gothic Pro L" w:cs="Arial"/>
                <w:color w:val="95B3D7"/>
                <w:sz w:val="56"/>
                <w:szCs w:val="56"/>
              </w:rPr>
              <w:t>201</w:t>
            </w:r>
            <w:r w:rsidR="00D40BBD">
              <w:rPr>
                <w:rFonts w:eastAsia="Kozuka Gothic Pro L" w:cs="Arial"/>
                <w:color w:val="95B3D7"/>
                <w:sz w:val="56"/>
                <w:szCs w:val="56"/>
              </w:rPr>
              <w:t>7</w:t>
            </w:r>
            <w:r>
              <w:rPr>
                <w:rFonts w:eastAsia="Kozuka Gothic Pro L" w:cs="Arial"/>
                <w:color w:val="95B3D7"/>
                <w:sz w:val="56"/>
                <w:szCs w:val="56"/>
              </w:rPr>
              <w:t>-201</w:t>
            </w:r>
            <w:r w:rsidR="00D40BBD">
              <w:rPr>
                <w:rFonts w:eastAsia="Kozuka Gothic Pro L" w:cs="Arial"/>
                <w:color w:val="95B3D7"/>
                <w:sz w:val="56"/>
                <w:szCs w:val="56"/>
              </w:rPr>
              <w:t>8</w:t>
            </w:r>
          </w:p>
          <w:p w14:paraId="00A35E9F" w14:textId="0FFCA69D" w:rsidR="001B183B" w:rsidRPr="00C87087" w:rsidRDefault="00100521" w:rsidP="00C21ADF">
            <w:pPr>
              <w:rPr>
                <w:rFonts w:eastAsia="Kozuka Gothic Pro L" w:cs="Arial"/>
                <w:color w:val="95B3D7"/>
                <w:sz w:val="28"/>
                <w:szCs w:val="28"/>
              </w:rPr>
            </w:pPr>
            <w:r>
              <w:rPr>
                <w:rFonts w:eastAsia="Kozuka Gothic Pro L" w:cs="Arial"/>
                <w:color w:val="95B3D7"/>
                <w:sz w:val="28"/>
                <w:szCs w:val="28"/>
              </w:rPr>
              <w:t>V1</w:t>
            </w:r>
            <w:r w:rsidR="00D40BBD">
              <w:rPr>
                <w:rFonts w:eastAsia="Kozuka Gothic Pro L" w:cs="Arial"/>
                <w:color w:val="95B3D7"/>
                <w:sz w:val="28"/>
                <w:szCs w:val="28"/>
              </w:rPr>
              <w:t>2</w:t>
            </w:r>
            <w:r>
              <w:rPr>
                <w:rFonts w:eastAsia="Kozuka Gothic Pro L" w:cs="Arial"/>
                <w:color w:val="95B3D7"/>
                <w:sz w:val="28"/>
                <w:szCs w:val="28"/>
              </w:rPr>
              <w:t>.</w:t>
            </w:r>
            <w:r w:rsidR="00CA5AD0">
              <w:rPr>
                <w:rFonts w:eastAsia="Kozuka Gothic Pro L" w:cs="Arial"/>
                <w:color w:val="95B3D7"/>
                <w:sz w:val="28"/>
                <w:szCs w:val="28"/>
              </w:rPr>
              <w:t>6</w:t>
            </w:r>
            <w:bookmarkStart w:id="0" w:name="_GoBack"/>
            <w:bookmarkEnd w:id="0"/>
          </w:p>
          <w:p w14:paraId="00A35EA0" w14:textId="77777777" w:rsidR="001B183B" w:rsidRPr="00C87087" w:rsidRDefault="001B183B" w:rsidP="00F91270">
            <w:pPr>
              <w:rPr>
                <w:rFonts w:ascii="Microsoft Sans Serif" w:hAnsi="Microsoft Sans Serif" w:cs="Microsoft Sans Serif"/>
                <w:b/>
                <w:color w:val="4D80BD"/>
              </w:rPr>
            </w:pPr>
          </w:p>
        </w:tc>
      </w:tr>
    </w:tbl>
    <w:p w14:paraId="00A35EA2" w14:textId="77777777" w:rsidR="001B183B" w:rsidRDefault="001B183B" w:rsidP="001B183B"/>
    <w:p w14:paraId="00A35EA3" w14:textId="77777777" w:rsidR="00981B62" w:rsidRDefault="00CA4103">
      <w:pPr>
        <w:rPr>
          <w:rFonts w:cs="Arial"/>
          <w:kern w:val="32"/>
          <w:sz w:val="32"/>
          <w:szCs w:val="32"/>
        </w:rPr>
      </w:pPr>
      <w:r>
        <w:rPr>
          <w:rFonts w:cs="Arial"/>
          <w:kern w:val="32"/>
          <w:sz w:val="32"/>
          <w:szCs w:val="32"/>
        </w:rPr>
        <w:br w:type="page"/>
      </w:r>
    </w:p>
    <w:p w14:paraId="00A35EA4" w14:textId="77777777" w:rsidR="00320850" w:rsidRDefault="00320850" w:rsidP="00636BED"/>
    <w:tbl>
      <w:tblPr>
        <w:tblW w:w="10226" w:type="dxa"/>
        <w:jc w:val="center"/>
        <w:shd w:val="clear" w:color="auto" w:fill="4F81BD"/>
        <w:tblLook w:val="01E0" w:firstRow="1" w:lastRow="1" w:firstColumn="1" w:lastColumn="1" w:noHBand="0" w:noVBand="0"/>
      </w:tblPr>
      <w:tblGrid>
        <w:gridCol w:w="10226"/>
      </w:tblGrid>
      <w:tr w:rsidR="00320850" w:rsidRPr="001476A9" w14:paraId="00A35EA6" w14:textId="77777777" w:rsidTr="00B0444C">
        <w:trPr>
          <w:trHeight w:val="477"/>
          <w:tblHeader/>
          <w:jc w:val="center"/>
        </w:trPr>
        <w:tc>
          <w:tcPr>
            <w:tcW w:w="10226" w:type="dxa"/>
            <w:shd w:val="clear" w:color="auto" w:fill="4F81BD"/>
            <w:vAlign w:val="center"/>
          </w:tcPr>
          <w:p w14:paraId="00A35EA5" w14:textId="77777777" w:rsidR="00320850" w:rsidRPr="00722FF6" w:rsidRDefault="00320850" w:rsidP="00722FF6">
            <w:pPr>
              <w:jc w:val="center"/>
              <w:rPr>
                <w:color w:val="DBE5F1"/>
                <w:sz w:val="22"/>
                <w:szCs w:val="22"/>
              </w:rPr>
            </w:pPr>
            <w:r w:rsidRPr="00722FF6">
              <w:rPr>
                <w:color w:val="DBE5F1"/>
                <w:sz w:val="22"/>
                <w:szCs w:val="22"/>
              </w:rPr>
              <w:t>Volume 2</w:t>
            </w:r>
            <w:r w:rsidR="00722FF6" w:rsidRPr="00722FF6">
              <w:rPr>
                <w:color w:val="DBE5F1"/>
                <w:sz w:val="22"/>
                <w:szCs w:val="22"/>
              </w:rPr>
              <w:t xml:space="preserve">: </w:t>
            </w:r>
            <w:r w:rsidRPr="00722FF6">
              <w:rPr>
                <w:color w:val="DBE5F1"/>
                <w:sz w:val="22"/>
                <w:szCs w:val="22"/>
              </w:rPr>
              <w:t xml:space="preserve"> STARS Reference Materials</w:t>
            </w:r>
            <w:r w:rsidR="00722FF6" w:rsidRPr="00722FF6">
              <w:rPr>
                <w:color w:val="DBE5F1"/>
                <w:sz w:val="22"/>
                <w:szCs w:val="22"/>
              </w:rPr>
              <w:br/>
              <w:t>Table of Contents</w:t>
            </w:r>
          </w:p>
        </w:tc>
      </w:tr>
    </w:tbl>
    <w:p w14:paraId="00A35EA7" w14:textId="77777777" w:rsidR="00320850" w:rsidRPr="001476A9" w:rsidRDefault="00320850" w:rsidP="00320850">
      <w:pPr>
        <w:rPr>
          <w:rFonts w:cs="Arial"/>
          <w:color w:val="333399"/>
          <w:sz w:val="22"/>
          <w:szCs w:val="22"/>
        </w:rPr>
      </w:pPr>
    </w:p>
    <w:p w14:paraId="00A35EA8" w14:textId="77777777" w:rsidR="00320850" w:rsidRPr="00264694" w:rsidRDefault="00320850" w:rsidP="00320850">
      <w:pPr>
        <w:rPr>
          <w:rFonts w:cs="Arial"/>
          <w:color w:val="000000" w:themeColor="text1"/>
          <w:szCs w:val="20"/>
        </w:rPr>
      </w:pPr>
      <w:r w:rsidRPr="00264694">
        <w:rPr>
          <w:rFonts w:cs="Arial"/>
          <w:color w:val="000000" w:themeColor="text1"/>
          <w:szCs w:val="20"/>
        </w:rPr>
        <w:t>Information and FAQ’s on State of New Mexico Graduation Requirements are included at the end of this manual in Appendix P.  The course section attempts to distinguish between required and elective high school courses in the course description titles.</w:t>
      </w:r>
    </w:p>
    <w:p w14:paraId="00A35EA9" w14:textId="77777777" w:rsidR="00320850" w:rsidRPr="00264694" w:rsidRDefault="00320850" w:rsidP="00320850">
      <w:pPr>
        <w:rPr>
          <w:rFonts w:cs="Arial"/>
          <w:color w:val="000000" w:themeColor="text1"/>
          <w:szCs w:val="20"/>
        </w:rPr>
      </w:pPr>
    </w:p>
    <w:p w14:paraId="00A35EAA" w14:textId="77777777" w:rsidR="00320850" w:rsidRPr="00264694" w:rsidRDefault="00320850" w:rsidP="00320850">
      <w:pPr>
        <w:rPr>
          <w:rFonts w:cs="Arial"/>
          <w:color w:val="000000" w:themeColor="text1"/>
          <w:szCs w:val="20"/>
        </w:rPr>
      </w:pPr>
      <w:r w:rsidRPr="00264694">
        <w:rPr>
          <w:rFonts w:cs="Arial"/>
          <w:color w:val="000000" w:themeColor="text1"/>
          <w:szCs w:val="20"/>
        </w:rPr>
        <w:t xml:space="preserve">On occasion, schools and/or school districts develop additional courses that they desire to teach. The mechanism with which to have a new course code assigned to locally-provided courses is outlined in Appendix Q. </w:t>
      </w:r>
    </w:p>
    <w:p w14:paraId="00A35EAB" w14:textId="77777777" w:rsidR="00320850" w:rsidRPr="00264694" w:rsidRDefault="00320850" w:rsidP="00320850">
      <w:pPr>
        <w:rPr>
          <w:rFonts w:cs="Arial"/>
          <w:color w:val="000000" w:themeColor="text1"/>
          <w:szCs w:val="20"/>
        </w:rPr>
      </w:pPr>
    </w:p>
    <w:p w14:paraId="00A35EAC" w14:textId="77777777" w:rsidR="00320850" w:rsidRPr="00264694" w:rsidRDefault="00320850" w:rsidP="00320850">
      <w:pPr>
        <w:rPr>
          <w:rFonts w:cs="Arial"/>
          <w:color w:val="000000" w:themeColor="text1"/>
          <w:szCs w:val="20"/>
        </w:rPr>
      </w:pPr>
      <w:r w:rsidRPr="00264694">
        <w:rPr>
          <w:rFonts w:cs="Arial"/>
          <w:color w:val="000000" w:themeColor="text1"/>
          <w:szCs w:val="20"/>
        </w:rPr>
        <w:t xml:space="preserve">When schools/districts seek to substitute different courses for required courses, PED must provide prior approval of this action. Districts/Charter Schools should utilize the procedure documented in Appendix R “Alternative Credit Form” for approval to deviate from required coursework. </w:t>
      </w:r>
    </w:p>
    <w:p w14:paraId="00A35EAD" w14:textId="77777777" w:rsidR="008B6D2B" w:rsidRPr="00264694" w:rsidRDefault="008B6D2B" w:rsidP="00320850">
      <w:pPr>
        <w:rPr>
          <w:rFonts w:cs="Arial"/>
          <w:color w:val="000000" w:themeColor="text1"/>
          <w:szCs w:val="20"/>
        </w:rPr>
      </w:pPr>
    </w:p>
    <w:p w14:paraId="00A35EAF" w14:textId="0EFAB87F" w:rsidR="0053301A" w:rsidRPr="00A32799" w:rsidRDefault="008B6D2B" w:rsidP="00A32799">
      <w:pPr>
        <w:rPr>
          <w:rFonts w:cs="Arial"/>
          <w:color w:val="000000" w:themeColor="text1"/>
          <w:szCs w:val="20"/>
        </w:rPr>
      </w:pPr>
      <w:r w:rsidRPr="00264694">
        <w:rPr>
          <w:rFonts w:cs="Arial"/>
          <w:color w:val="000000" w:themeColor="text1"/>
          <w:szCs w:val="20"/>
        </w:rPr>
        <w:t xml:space="preserve">Note: Changes pertaining to the NEW School Year are highlighted in </w:t>
      </w:r>
      <w:r w:rsidR="00E310C2" w:rsidRPr="00E310C2">
        <w:rPr>
          <w:rFonts w:cs="Arial"/>
          <w:color w:val="000000" w:themeColor="text1"/>
          <w:szCs w:val="20"/>
          <w:shd w:val="clear" w:color="auto" w:fill="CCC0D9" w:themeFill="accent4" w:themeFillTint="66"/>
        </w:rPr>
        <w:t>Purple</w:t>
      </w:r>
    </w:p>
    <w:p w14:paraId="5C419833" w14:textId="77777777" w:rsidR="00F50D2B" w:rsidRDefault="00123C38">
      <w:pPr>
        <w:pStyle w:val="TOC1"/>
        <w:rPr>
          <w:rFonts w:eastAsiaTheme="minorEastAsia" w:cstheme="minorBidi"/>
          <w:b w:val="0"/>
          <w:bCs w:val="0"/>
          <w:caps w:val="0"/>
          <w:noProof/>
          <w:sz w:val="22"/>
          <w:szCs w:val="22"/>
        </w:rPr>
      </w:pPr>
      <w:r w:rsidRPr="002C2588">
        <w:fldChar w:fldCharType="begin"/>
      </w:r>
      <w:r w:rsidR="00320850" w:rsidRPr="002C2588">
        <w:instrText xml:space="preserve"> TOC \o "2-3" \h \z \t "Heading 1,1,Title Bars,1,sections,2" </w:instrText>
      </w:r>
      <w:r w:rsidRPr="002C2588">
        <w:fldChar w:fldCharType="separate"/>
      </w:r>
      <w:hyperlink w:anchor="_Toc489619198" w:history="1">
        <w:r w:rsidR="00F50D2B" w:rsidRPr="00B1492E">
          <w:rPr>
            <w:rStyle w:val="Hyperlink"/>
            <w:noProof/>
          </w:rPr>
          <w:t>Revision History</w:t>
        </w:r>
        <w:r w:rsidR="00F50D2B">
          <w:rPr>
            <w:noProof/>
            <w:webHidden/>
          </w:rPr>
          <w:tab/>
        </w:r>
        <w:r w:rsidR="00F50D2B">
          <w:rPr>
            <w:noProof/>
            <w:webHidden/>
          </w:rPr>
          <w:fldChar w:fldCharType="begin"/>
        </w:r>
        <w:r w:rsidR="00F50D2B">
          <w:rPr>
            <w:noProof/>
            <w:webHidden/>
          </w:rPr>
          <w:instrText xml:space="preserve"> PAGEREF _Toc489619198 \h </w:instrText>
        </w:r>
        <w:r w:rsidR="00F50D2B">
          <w:rPr>
            <w:noProof/>
            <w:webHidden/>
          </w:rPr>
        </w:r>
        <w:r w:rsidR="00F50D2B">
          <w:rPr>
            <w:noProof/>
            <w:webHidden/>
          </w:rPr>
          <w:fldChar w:fldCharType="separate"/>
        </w:r>
        <w:r w:rsidR="00F50D2B">
          <w:rPr>
            <w:noProof/>
            <w:webHidden/>
          </w:rPr>
          <w:t>5</w:t>
        </w:r>
        <w:r w:rsidR="00F50D2B">
          <w:rPr>
            <w:noProof/>
            <w:webHidden/>
          </w:rPr>
          <w:fldChar w:fldCharType="end"/>
        </w:r>
      </w:hyperlink>
    </w:p>
    <w:p w14:paraId="5B78B504" w14:textId="77777777" w:rsidR="00F50D2B" w:rsidRDefault="00CA5AD0">
      <w:pPr>
        <w:pStyle w:val="TOC1"/>
        <w:rPr>
          <w:rFonts w:eastAsiaTheme="minorEastAsia" w:cstheme="minorBidi"/>
          <w:b w:val="0"/>
          <w:bCs w:val="0"/>
          <w:caps w:val="0"/>
          <w:noProof/>
          <w:sz w:val="22"/>
          <w:szCs w:val="22"/>
        </w:rPr>
      </w:pPr>
      <w:hyperlink w:anchor="_Toc489619199" w:history="1">
        <w:r w:rsidR="00F50D2B" w:rsidRPr="00B1492E">
          <w:rPr>
            <w:rStyle w:val="Hyperlink"/>
            <w:noProof/>
          </w:rPr>
          <w:t>Appendix A – Course Codes</w:t>
        </w:r>
        <w:r w:rsidR="00F50D2B">
          <w:rPr>
            <w:noProof/>
            <w:webHidden/>
          </w:rPr>
          <w:tab/>
        </w:r>
        <w:r w:rsidR="00F50D2B">
          <w:rPr>
            <w:noProof/>
            <w:webHidden/>
          </w:rPr>
          <w:fldChar w:fldCharType="begin"/>
        </w:r>
        <w:r w:rsidR="00F50D2B">
          <w:rPr>
            <w:noProof/>
            <w:webHidden/>
          </w:rPr>
          <w:instrText xml:space="preserve"> PAGEREF _Toc489619199 \h </w:instrText>
        </w:r>
        <w:r w:rsidR="00F50D2B">
          <w:rPr>
            <w:noProof/>
            <w:webHidden/>
          </w:rPr>
        </w:r>
        <w:r w:rsidR="00F50D2B">
          <w:rPr>
            <w:noProof/>
            <w:webHidden/>
          </w:rPr>
          <w:fldChar w:fldCharType="separate"/>
        </w:r>
        <w:r w:rsidR="00F50D2B">
          <w:rPr>
            <w:noProof/>
            <w:webHidden/>
          </w:rPr>
          <w:t>5</w:t>
        </w:r>
        <w:r w:rsidR="00F50D2B">
          <w:rPr>
            <w:noProof/>
            <w:webHidden/>
          </w:rPr>
          <w:fldChar w:fldCharType="end"/>
        </w:r>
      </w:hyperlink>
    </w:p>
    <w:p w14:paraId="40C54826" w14:textId="77777777" w:rsidR="00F50D2B" w:rsidRDefault="00CA5AD0">
      <w:pPr>
        <w:pStyle w:val="TOC2"/>
        <w:rPr>
          <w:rFonts w:eastAsiaTheme="minorEastAsia" w:cstheme="minorBidi"/>
          <w:sz w:val="22"/>
          <w:szCs w:val="22"/>
        </w:rPr>
      </w:pPr>
      <w:hyperlink w:anchor="_Toc489619200" w:history="1">
        <w:r w:rsidR="00F50D2B" w:rsidRPr="00B1492E">
          <w:rPr>
            <w:rStyle w:val="Hyperlink"/>
          </w:rPr>
          <w:t>New Course Codes 2017-18</w:t>
        </w:r>
        <w:r w:rsidR="00F50D2B">
          <w:rPr>
            <w:webHidden/>
          </w:rPr>
          <w:tab/>
        </w:r>
        <w:r w:rsidR="00F50D2B">
          <w:rPr>
            <w:webHidden/>
          </w:rPr>
          <w:fldChar w:fldCharType="begin"/>
        </w:r>
        <w:r w:rsidR="00F50D2B">
          <w:rPr>
            <w:webHidden/>
          </w:rPr>
          <w:instrText xml:space="preserve"> PAGEREF _Toc489619200 \h </w:instrText>
        </w:r>
        <w:r w:rsidR="00F50D2B">
          <w:rPr>
            <w:webHidden/>
          </w:rPr>
        </w:r>
        <w:r w:rsidR="00F50D2B">
          <w:rPr>
            <w:webHidden/>
          </w:rPr>
          <w:fldChar w:fldCharType="separate"/>
        </w:r>
        <w:r w:rsidR="00F50D2B">
          <w:rPr>
            <w:webHidden/>
          </w:rPr>
          <w:t>5</w:t>
        </w:r>
        <w:r w:rsidR="00F50D2B">
          <w:rPr>
            <w:webHidden/>
          </w:rPr>
          <w:fldChar w:fldCharType="end"/>
        </w:r>
      </w:hyperlink>
    </w:p>
    <w:p w14:paraId="6B6DB0A5" w14:textId="77777777" w:rsidR="00F50D2B" w:rsidRDefault="00CA5AD0">
      <w:pPr>
        <w:pStyle w:val="TOC2"/>
        <w:rPr>
          <w:rFonts w:eastAsiaTheme="minorEastAsia" w:cstheme="minorBidi"/>
          <w:sz w:val="22"/>
          <w:szCs w:val="22"/>
        </w:rPr>
      </w:pPr>
      <w:hyperlink w:anchor="_Toc489619201" w:history="1">
        <w:r w:rsidR="00F50D2B" w:rsidRPr="00B1492E">
          <w:rPr>
            <w:rStyle w:val="Hyperlink"/>
          </w:rPr>
          <w:t>Changed Course Codes 2017-18</w:t>
        </w:r>
        <w:r w:rsidR="00F50D2B">
          <w:rPr>
            <w:webHidden/>
          </w:rPr>
          <w:tab/>
        </w:r>
        <w:r w:rsidR="00F50D2B">
          <w:rPr>
            <w:webHidden/>
          </w:rPr>
          <w:fldChar w:fldCharType="begin"/>
        </w:r>
        <w:r w:rsidR="00F50D2B">
          <w:rPr>
            <w:webHidden/>
          </w:rPr>
          <w:instrText xml:space="preserve"> PAGEREF _Toc489619201 \h </w:instrText>
        </w:r>
        <w:r w:rsidR="00F50D2B">
          <w:rPr>
            <w:webHidden/>
          </w:rPr>
        </w:r>
        <w:r w:rsidR="00F50D2B">
          <w:rPr>
            <w:webHidden/>
          </w:rPr>
          <w:fldChar w:fldCharType="separate"/>
        </w:r>
        <w:r w:rsidR="00F50D2B">
          <w:rPr>
            <w:webHidden/>
          </w:rPr>
          <w:t>7</w:t>
        </w:r>
        <w:r w:rsidR="00F50D2B">
          <w:rPr>
            <w:webHidden/>
          </w:rPr>
          <w:fldChar w:fldCharType="end"/>
        </w:r>
      </w:hyperlink>
    </w:p>
    <w:p w14:paraId="6A1E97C9" w14:textId="77777777" w:rsidR="00F50D2B" w:rsidRDefault="00CA5AD0">
      <w:pPr>
        <w:pStyle w:val="TOC2"/>
        <w:rPr>
          <w:rFonts w:eastAsiaTheme="minorEastAsia" w:cstheme="minorBidi"/>
          <w:sz w:val="22"/>
          <w:szCs w:val="22"/>
        </w:rPr>
      </w:pPr>
      <w:hyperlink w:anchor="_Toc489619202" w:history="1">
        <w:r w:rsidR="00F50D2B" w:rsidRPr="00B1492E">
          <w:rPr>
            <w:rStyle w:val="Hyperlink"/>
          </w:rPr>
          <w:t>Deleted Course Codes 2017-18</w:t>
        </w:r>
        <w:r w:rsidR="00F50D2B">
          <w:rPr>
            <w:webHidden/>
          </w:rPr>
          <w:tab/>
        </w:r>
        <w:r w:rsidR="00F50D2B">
          <w:rPr>
            <w:webHidden/>
          </w:rPr>
          <w:fldChar w:fldCharType="begin"/>
        </w:r>
        <w:r w:rsidR="00F50D2B">
          <w:rPr>
            <w:webHidden/>
          </w:rPr>
          <w:instrText xml:space="preserve"> PAGEREF _Toc489619202 \h </w:instrText>
        </w:r>
        <w:r w:rsidR="00F50D2B">
          <w:rPr>
            <w:webHidden/>
          </w:rPr>
        </w:r>
        <w:r w:rsidR="00F50D2B">
          <w:rPr>
            <w:webHidden/>
          </w:rPr>
          <w:fldChar w:fldCharType="separate"/>
        </w:r>
        <w:r w:rsidR="00F50D2B">
          <w:rPr>
            <w:webHidden/>
          </w:rPr>
          <w:t>8</w:t>
        </w:r>
        <w:r w:rsidR="00F50D2B">
          <w:rPr>
            <w:webHidden/>
          </w:rPr>
          <w:fldChar w:fldCharType="end"/>
        </w:r>
      </w:hyperlink>
    </w:p>
    <w:p w14:paraId="32B1DECD" w14:textId="77777777" w:rsidR="00F50D2B" w:rsidRDefault="00CA5AD0">
      <w:pPr>
        <w:pStyle w:val="TOC2"/>
        <w:rPr>
          <w:rFonts w:eastAsiaTheme="minorEastAsia" w:cstheme="minorBidi"/>
          <w:sz w:val="22"/>
          <w:szCs w:val="22"/>
        </w:rPr>
      </w:pPr>
      <w:hyperlink w:anchor="_Toc489619203" w:history="1">
        <w:r w:rsidR="00F50D2B" w:rsidRPr="00B1492E">
          <w:rPr>
            <w:rStyle w:val="Hyperlink"/>
          </w:rPr>
          <w:t>Course Codes</w:t>
        </w:r>
        <w:r w:rsidR="00F50D2B">
          <w:rPr>
            <w:webHidden/>
          </w:rPr>
          <w:tab/>
        </w:r>
        <w:r w:rsidR="00F50D2B">
          <w:rPr>
            <w:webHidden/>
          </w:rPr>
          <w:fldChar w:fldCharType="begin"/>
        </w:r>
        <w:r w:rsidR="00F50D2B">
          <w:rPr>
            <w:webHidden/>
          </w:rPr>
          <w:instrText xml:space="preserve"> PAGEREF _Toc489619203 \h </w:instrText>
        </w:r>
        <w:r w:rsidR="00F50D2B">
          <w:rPr>
            <w:webHidden/>
          </w:rPr>
        </w:r>
        <w:r w:rsidR="00F50D2B">
          <w:rPr>
            <w:webHidden/>
          </w:rPr>
          <w:fldChar w:fldCharType="separate"/>
        </w:r>
        <w:r w:rsidR="00F50D2B">
          <w:rPr>
            <w:webHidden/>
          </w:rPr>
          <w:t>9</w:t>
        </w:r>
        <w:r w:rsidR="00F50D2B">
          <w:rPr>
            <w:webHidden/>
          </w:rPr>
          <w:fldChar w:fldCharType="end"/>
        </w:r>
      </w:hyperlink>
    </w:p>
    <w:p w14:paraId="6CBD1DB6" w14:textId="77777777" w:rsidR="00F50D2B" w:rsidRDefault="00CA5AD0">
      <w:pPr>
        <w:pStyle w:val="TOC2"/>
        <w:rPr>
          <w:rFonts w:eastAsiaTheme="minorEastAsia" w:cstheme="minorBidi"/>
          <w:sz w:val="22"/>
          <w:szCs w:val="22"/>
        </w:rPr>
      </w:pPr>
      <w:hyperlink w:anchor="_Toc489619204" w:history="1">
        <w:r w:rsidR="00F50D2B" w:rsidRPr="00B1492E">
          <w:rPr>
            <w:rStyle w:val="Hyperlink"/>
          </w:rPr>
          <w:t>1.</w:t>
        </w:r>
        <w:r w:rsidR="00F50D2B">
          <w:rPr>
            <w:rFonts w:eastAsiaTheme="minorEastAsia" w:cstheme="minorBidi"/>
            <w:sz w:val="22"/>
            <w:szCs w:val="22"/>
          </w:rPr>
          <w:tab/>
        </w:r>
        <w:r w:rsidR="00F50D2B" w:rsidRPr="00B1492E">
          <w:rPr>
            <w:rStyle w:val="Hyperlink"/>
          </w:rPr>
          <w:t>Elementary Course Codes</w:t>
        </w:r>
        <w:r w:rsidR="00F50D2B">
          <w:rPr>
            <w:webHidden/>
          </w:rPr>
          <w:tab/>
        </w:r>
        <w:r w:rsidR="00F50D2B">
          <w:rPr>
            <w:webHidden/>
          </w:rPr>
          <w:fldChar w:fldCharType="begin"/>
        </w:r>
        <w:r w:rsidR="00F50D2B">
          <w:rPr>
            <w:webHidden/>
          </w:rPr>
          <w:instrText xml:space="preserve"> PAGEREF _Toc489619204 \h </w:instrText>
        </w:r>
        <w:r w:rsidR="00F50D2B">
          <w:rPr>
            <w:webHidden/>
          </w:rPr>
        </w:r>
        <w:r w:rsidR="00F50D2B">
          <w:rPr>
            <w:webHidden/>
          </w:rPr>
          <w:fldChar w:fldCharType="separate"/>
        </w:r>
        <w:r w:rsidR="00F50D2B">
          <w:rPr>
            <w:webHidden/>
          </w:rPr>
          <w:t>9</w:t>
        </w:r>
        <w:r w:rsidR="00F50D2B">
          <w:rPr>
            <w:webHidden/>
          </w:rPr>
          <w:fldChar w:fldCharType="end"/>
        </w:r>
      </w:hyperlink>
    </w:p>
    <w:p w14:paraId="2E29B4A5" w14:textId="77777777" w:rsidR="00F50D2B" w:rsidRDefault="00CA5AD0">
      <w:pPr>
        <w:pStyle w:val="TOC2"/>
        <w:rPr>
          <w:rFonts w:eastAsiaTheme="minorEastAsia" w:cstheme="minorBidi"/>
          <w:sz w:val="22"/>
          <w:szCs w:val="22"/>
        </w:rPr>
      </w:pPr>
      <w:hyperlink w:anchor="_Toc489619205" w:history="1">
        <w:r w:rsidR="00F50D2B" w:rsidRPr="00B1492E">
          <w:rPr>
            <w:rStyle w:val="Hyperlink"/>
          </w:rPr>
          <w:t>2.</w:t>
        </w:r>
        <w:r w:rsidR="00F50D2B">
          <w:rPr>
            <w:rFonts w:eastAsiaTheme="minorEastAsia" w:cstheme="minorBidi"/>
            <w:sz w:val="22"/>
            <w:szCs w:val="22"/>
          </w:rPr>
          <w:tab/>
        </w:r>
        <w:r w:rsidR="00F50D2B" w:rsidRPr="00B1492E">
          <w:rPr>
            <w:rStyle w:val="Hyperlink"/>
          </w:rPr>
          <w:t>Agriculture, Food and Natural Resources – 0129-0199</w:t>
        </w:r>
        <w:r w:rsidR="00F50D2B">
          <w:rPr>
            <w:webHidden/>
          </w:rPr>
          <w:tab/>
        </w:r>
        <w:r w:rsidR="00F50D2B">
          <w:rPr>
            <w:webHidden/>
          </w:rPr>
          <w:fldChar w:fldCharType="begin"/>
        </w:r>
        <w:r w:rsidR="00F50D2B">
          <w:rPr>
            <w:webHidden/>
          </w:rPr>
          <w:instrText xml:space="preserve"> PAGEREF _Toc489619205 \h </w:instrText>
        </w:r>
        <w:r w:rsidR="00F50D2B">
          <w:rPr>
            <w:webHidden/>
          </w:rPr>
        </w:r>
        <w:r w:rsidR="00F50D2B">
          <w:rPr>
            <w:webHidden/>
          </w:rPr>
          <w:fldChar w:fldCharType="separate"/>
        </w:r>
        <w:r w:rsidR="00F50D2B">
          <w:rPr>
            <w:webHidden/>
          </w:rPr>
          <w:t>10</w:t>
        </w:r>
        <w:r w:rsidR="00F50D2B">
          <w:rPr>
            <w:webHidden/>
          </w:rPr>
          <w:fldChar w:fldCharType="end"/>
        </w:r>
      </w:hyperlink>
    </w:p>
    <w:p w14:paraId="1103FC94" w14:textId="77777777" w:rsidR="00F50D2B" w:rsidRDefault="00CA5AD0">
      <w:pPr>
        <w:pStyle w:val="TOC2"/>
        <w:rPr>
          <w:rFonts w:eastAsiaTheme="minorEastAsia" w:cstheme="minorBidi"/>
          <w:sz w:val="22"/>
          <w:szCs w:val="22"/>
        </w:rPr>
      </w:pPr>
      <w:hyperlink w:anchor="_Toc489619206" w:history="1">
        <w:r w:rsidR="00F50D2B" w:rsidRPr="00B1492E">
          <w:rPr>
            <w:rStyle w:val="Hyperlink"/>
          </w:rPr>
          <w:t>3.</w:t>
        </w:r>
        <w:r w:rsidR="00F50D2B">
          <w:rPr>
            <w:rFonts w:eastAsiaTheme="minorEastAsia" w:cstheme="minorBidi"/>
            <w:sz w:val="22"/>
            <w:szCs w:val="22"/>
          </w:rPr>
          <w:tab/>
        </w:r>
        <w:r w:rsidR="00F50D2B" w:rsidRPr="00B1492E">
          <w:rPr>
            <w:rStyle w:val="Hyperlink"/>
          </w:rPr>
          <w:t>Athletics – 3001-3099</w:t>
        </w:r>
        <w:r w:rsidR="00F50D2B">
          <w:rPr>
            <w:webHidden/>
          </w:rPr>
          <w:tab/>
        </w:r>
        <w:r w:rsidR="00F50D2B">
          <w:rPr>
            <w:webHidden/>
          </w:rPr>
          <w:fldChar w:fldCharType="begin"/>
        </w:r>
        <w:r w:rsidR="00F50D2B">
          <w:rPr>
            <w:webHidden/>
          </w:rPr>
          <w:instrText xml:space="preserve"> PAGEREF _Toc489619206 \h </w:instrText>
        </w:r>
        <w:r w:rsidR="00F50D2B">
          <w:rPr>
            <w:webHidden/>
          </w:rPr>
        </w:r>
        <w:r w:rsidR="00F50D2B">
          <w:rPr>
            <w:webHidden/>
          </w:rPr>
          <w:fldChar w:fldCharType="separate"/>
        </w:r>
        <w:r w:rsidR="00F50D2B">
          <w:rPr>
            <w:webHidden/>
          </w:rPr>
          <w:t>13</w:t>
        </w:r>
        <w:r w:rsidR="00F50D2B">
          <w:rPr>
            <w:webHidden/>
          </w:rPr>
          <w:fldChar w:fldCharType="end"/>
        </w:r>
      </w:hyperlink>
    </w:p>
    <w:p w14:paraId="60FD7D0D" w14:textId="77777777" w:rsidR="00F50D2B" w:rsidRDefault="00CA5AD0">
      <w:pPr>
        <w:pStyle w:val="TOC2"/>
        <w:rPr>
          <w:rFonts w:eastAsiaTheme="minorEastAsia" w:cstheme="minorBidi"/>
          <w:sz w:val="22"/>
          <w:szCs w:val="22"/>
        </w:rPr>
      </w:pPr>
      <w:hyperlink w:anchor="_Toc489619207" w:history="1">
        <w:r w:rsidR="00F50D2B" w:rsidRPr="00B1492E">
          <w:rPr>
            <w:rStyle w:val="Hyperlink"/>
          </w:rPr>
          <w:t>4.</w:t>
        </w:r>
        <w:r w:rsidR="00F50D2B">
          <w:rPr>
            <w:rFonts w:eastAsiaTheme="minorEastAsia" w:cstheme="minorBidi"/>
            <w:sz w:val="22"/>
            <w:szCs w:val="22"/>
          </w:rPr>
          <w:tab/>
        </w:r>
        <w:r w:rsidR="00F50D2B" w:rsidRPr="00B1492E">
          <w:rPr>
            <w:rStyle w:val="Hyperlink"/>
          </w:rPr>
          <w:t>Business – 0200-0299</w:t>
        </w:r>
        <w:r w:rsidR="00F50D2B">
          <w:rPr>
            <w:webHidden/>
          </w:rPr>
          <w:tab/>
        </w:r>
        <w:r w:rsidR="00F50D2B">
          <w:rPr>
            <w:webHidden/>
          </w:rPr>
          <w:fldChar w:fldCharType="begin"/>
        </w:r>
        <w:r w:rsidR="00F50D2B">
          <w:rPr>
            <w:webHidden/>
          </w:rPr>
          <w:instrText xml:space="preserve"> PAGEREF _Toc489619207 \h </w:instrText>
        </w:r>
        <w:r w:rsidR="00F50D2B">
          <w:rPr>
            <w:webHidden/>
          </w:rPr>
        </w:r>
        <w:r w:rsidR="00F50D2B">
          <w:rPr>
            <w:webHidden/>
          </w:rPr>
          <w:fldChar w:fldCharType="separate"/>
        </w:r>
        <w:r w:rsidR="00F50D2B">
          <w:rPr>
            <w:webHidden/>
          </w:rPr>
          <w:t>14</w:t>
        </w:r>
        <w:r w:rsidR="00F50D2B">
          <w:rPr>
            <w:webHidden/>
          </w:rPr>
          <w:fldChar w:fldCharType="end"/>
        </w:r>
      </w:hyperlink>
    </w:p>
    <w:p w14:paraId="77B339E8" w14:textId="77777777" w:rsidR="00F50D2B" w:rsidRDefault="00CA5AD0">
      <w:pPr>
        <w:pStyle w:val="TOC2"/>
        <w:rPr>
          <w:rFonts w:eastAsiaTheme="minorEastAsia" w:cstheme="minorBidi"/>
          <w:sz w:val="22"/>
          <w:szCs w:val="22"/>
        </w:rPr>
      </w:pPr>
      <w:hyperlink w:anchor="_Toc489619208" w:history="1">
        <w:r w:rsidR="00F50D2B" w:rsidRPr="00B1492E">
          <w:rPr>
            <w:rStyle w:val="Hyperlink"/>
          </w:rPr>
          <w:t>5.</w:t>
        </w:r>
        <w:r w:rsidR="00F50D2B">
          <w:rPr>
            <w:rFonts w:eastAsiaTheme="minorEastAsia" w:cstheme="minorBidi"/>
            <w:sz w:val="22"/>
            <w:szCs w:val="22"/>
          </w:rPr>
          <w:tab/>
        </w:r>
        <w:r w:rsidR="00F50D2B" w:rsidRPr="00B1492E">
          <w:rPr>
            <w:rStyle w:val="Hyperlink"/>
          </w:rPr>
          <w:t>Computer and Information Sciences – 0301-0399</w:t>
        </w:r>
        <w:r w:rsidR="00F50D2B">
          <w:rPr>
            <w:webHidden/>
          </w:rPr>
          <w:tab/>
        </w:r>
        <w:r w:rsidR="00F50D2B">
          <w:rPr>
            <w:webHidden/>
          </w:rPr>
          <w:fldChar w:fldCharType="begin"/>
        </w:r>
        <w:r w:rsidR="00F50D2B">
          <w:rPr>
            <w:webHidden/>
          </w:rPr>
          <w:instrText xml:space="preserve"> PAGEREF _Toc489619208 \h </w:instrText>
        </w:r>
        <w:r w:rsidR="00F50D2B">
          <w:rPr>
            <w:webHidden/>
          </w:rPr>
        </w:r>
        <w:r w:rsidR="00F50D2B">
          <w:rPr>
            <w:webHidden/>
          </w:rPr>
          <w:fldChar w:fldCharType="separate"/>
        </w:r>
        <w:r w:rsidR="00F50D2B">
          <w:rPr>
            <w:webHidden/>
          </w:rPr>
          <w:t>17</w:t>
        </w:r>
        <w:r w:rsidR="00F50D2B">
          <w:rPr>
            <w:webHidden/>
          </w:rPr>
          <w:fldChar w:fldCharType="end"/>
        </w:r>
      </w:hyperlink>
    </w:p>
    <w:p w14:paraId="31C15F7C" w14:textId="77777777" w:rsidR="00F50D2B" w:rsidRDefault="00CA5AD0">
      <w:pPr>
        <w:pStyle w:val="TOC2"/>
        <w:rPr>
          <w:rFonts w:eastAsiaTheme="minorEastAsia" w:cstheme="minorBidi"/>
          <w:sz w:val="22"/>
          <w:szCs w:val="22"/>
        </w:rPr>
      </w:pPr>
      <w:hyperlink w:anchor="_Toc489619209" w:history="1">
        <w:r w:rsidR="00F50D2B" w:rsidRPr="00B1492E">
          <w:rPr>
            <w:rStyle w:val="Hyperlink"/>
          </w:rPr>
          <w:t>6.</w:t>
        </w:r>
        <w:r w:rsidR="00F50D2B">
          <w:rPr>
            <w:rFonts w:eastAsiaTheme="minorEastAsia" w:cstheme="minorBidi"/>
            <w:sz w:val="22"/>
            <w:szCs w:val="22"/>
          </w:rPr>
          <w:tab/>
        </w:r>
        <w:r w:rsidR="00F50D2B" w:rsidRPr="00B1492E">
          <w:rPr>
            <w:rStyle w:val="Hyperlink"/>
          </w:rPr>
          <w:t>Construction Trades – 0401-0499</w:t>
        </w:r>
        <w:r w:rsidR="00F50D2B">
          <w:rPr>
            <w:webHidden/>
          </w:rPr>
          <w:tab/>
        </w:r>
        <w:r w:rsidR="00F50D2B">
          <w:rPr>
            <w:webHidden/>
          </w:rPr>
          <w:fldChar w:fldCharType="begin"/>
        </w:r>
        <w:r w:rsidR="00F50D2B">
          <w:rPr>
            <w:webHidden/>
          </w:rPr>
          <w:instrText xml:space="preserve"> PAGEREF _Toc489619209 \h </w:instrText>
        </w:r>
        <w:r w:rsidR="00F50D2B">
          <w:rPr>
            <w:webHidden/>
          </w:rPr>
        </w:r>
        <w:r w:rsidR="00F50D2B">
          <w:rPr>
            <w:webHidden/>
          </w:rPr>
          <w:fldChar w:fldCharType="separate"/>
        </w:r>
        <w:r w:rsidR="00F50D2B">
          <w:rPr>
            <w:webHidden/>
          </w:rPr>
          <w:t>22</w:t>
        </w:r>
        <w:r w:rsidR="00F50D2B">
          <w:rPr>
            <w:webHidden/>
          </w:rPr>
          <w:fldChar w:fldCharType="end"/>
        </w:r>
      </w:hyperlink>
    </w:p>
    <w:p w14:paraId="6278E898" w14:textId="77777777" w:rsidR="00F50D2B" w:rsidRDefault="00CA5AD0">
      <w:pPr>
        <w:pStyle w:val="TOC2"/>
        <w:rPr>
          <w:rFonts w:eastAsiaTheme="minorEastAsia" w:cstheme="minorBidi"/>
          <w:sz w:val="22"/>
          <w:szCs w:val="22"/>
        </w:rPr>
      </w:pPr>
      <w:hyperlink w:anchor="_Toc489619210" w:history="1">
        <w:r w:rsidR="00F50D2B" w:rsidRPr="00B1492E">
          <w:rPr>
            <w:rStyle w:val="Hyperlink"/>
          </w:rPr>
          <w:t>7.</w:t>
        </w:r>
        <w:r w:rsidR="00F50D2B">
          <w:rPr>
            <w:rFonts w:eastAsiaTheme="minorEastAsia" w:cstheme="minorBidi"/>
            <w:sz w:val="22"/>
            <w:szCs w:val="22"/>
          </w:rPr>
          <w:tab/>
        </w:r>
        <w:r w:rsidR="00F50D2B" w:rsidRPr="00B1492E">
          <w:rPr>
            <w:rStyle w:val="Hyperlink"/>
          </w:rPr>
          <w:t>Cosmetology – 0603-0699</w:t>
        </w:r>
        <w:r w:rsidR="00F50D2B">
          <w:rPr>
            <w:webHidden/>
          </w:rPr>
          <w:tab/>
        </w:r>
        <w:r w:rsidR="00F50D2B">
          <w:rPr>
            <w:webHidden/>
          </w:rPr>
          <w:fldChar w:fldCharType="begin"/>
        </w:r>
        <w:r w:rsidR="00F50D2B">
          <w:rPr>
            <w:webHidden/>
          </w:rPr>
          <w:instrText xml:space="preserve"> PAGEREF _Toc489619210 \h </w:instrText>
        </w:r>
        <w:r w:rsidR="00F50D2B">
          <w:rPr>
            <w:webHidden/>
          </w:rPr>
        </w:r>
        <w:r w:rsidR="00F50D2B">
          <w:rPr>
            <w:webHidden/>
          </w:rPr>
          <w:fldChar w:fldCharType="separate"/>
        </w:r>
        <w:r w:rsidR="00F50D2B">
          <w:rPr>
            <w:webHidden/>
          </w:rPr>
          <w:t>25</w:t>
        </w:r>
        <w:r w:rsidR="00F50D2B">
          <w:rPr>
            <w:webHidden/>
          </w:rPr>
          <w:fldChar w:fldCharType="end"/>
        </w:r>
      </w:hyperlink>
    </w:p>
    <w:p w14:paraId="537FF32C" w14:textId="77777777" w:rsidR="00F50D2B" w:rsidRDefault="00CA5AD0">
      <w:pPr>
        <w:pStyle w:val="TOC2"/>
        <w:rPr>
          <w:rFonts w:eastAsiaTheme="minorEastAsia" w:cstheme="minorBidi"/>
          <w:sz w:val="22"/>
          <w:szCs w:val="22"/>
        </w:rPr>
      </w:pPr>
      <w:hyperlink w:anchor="_Toc489619211" w:history="1">
        <w:r w:rsidR="00F50D2B" w:rsidRPr="00B1492E">
          <w:rPr>
            <w:rStyle w:val="Hyperlink"/>
          </w:rPr>
          <w:t>8.</w:t>
        </w:r>
        <w:r w:rsidR="00F50D2B">
          <w:rPr>
            <w:rFonts w:eastAsiaTheme="minorEastAsia" w:cstheme="minorBidi"/>
            <w:sz w:val="22"/>
            <w:szCs w:val="22"/>
          </w:rPr>
          <w:tab/>
        </w:r>
        <w:r w:rsidR="00F50D2B" w:rsidRPr="00B1492E">
          <w:rPr>
            <w:rStyle w:val="Hyperlink"/>
          </w:rPr>
          <w:t>Drafting – 0701-0799</w:t>
        </w:r>
        <w:r w:rsidR="00F50D2B">
          <w:rPr>
            <w:webHidden/>
          </w:rPr>
          <w:tab/>
        </w:r>
        <w:r w:rsidR="00F50D2B">
          <w:rPr>
            <w:webHidden/>
          </w:rPr>
          <w:fldChar w:fldCharType="begin"/>
        </w:r>
        <w:r w:rsidR="00F50D2B">
          <w:rPr>
            <w:webHidden/>
          </w:rPr>
          <w:instrText xml:space="preserve"> PAGEREF _Toc489619211 \h </w:instrText>
        </w:r>
        <w:r w:rsidR="00F50D2B">
          <w:rPr>
            <w:webHidden/>
          </w:rPr>
        </w:r>
        <w:r w:rsidR="00F50D2B">
          <w:rPr>
            <w:webHidden/>
          </w:rPr>
          <w:fldChar w:fldCharType="separate"/>
        </w:r>
        <w:r w:rsidR="00F50D2B">
          <w:rPr>
            <w:webHidden/>
          </w:rPr>
          <w:t>26</w:t>
        </w:r>
        <w:r w:rsidR="00F50D2B">
          <w:rPr>
            <w:webHidden/>
          </w:rPr>
          <w:fldChar w:fldCharType="end"/>
        </w:r>
      </w:hyperlink>
    </w:p>
    <w:p w14:paraId="6EA0C4A9" w14:textId="77777777" w:rsidR="00F50D2B" w:rsidRDefault="00CA5AD0">
      <w:pPr>
        <w:pStyle w:val="TOC2"/>
        <w:rPr>
          <w:rFonts w:eastAsiaTheme="minorEastAsia" w:cstheme="minorBidi"/>
          <w:sz w:val="22"/>
          <w:szCs w:val="22"/>
        </w:rPr>
      </w:pPr>
      <w:hyperlink w:anchor="_Toc489619212" w:history="1">
        <w:r w:rsidR="00F50D2B" w:rsidRPr="00B1492E">
          <w:rPr>
            <w:rStyle w:val="Hyperlink"/>
          </w:rPr>
          <w:t>9.</w:t>
        </w:r>
        <w:r w:rsidR="00F50D2B">
          <w:rPr>
            <w:rFonts w:eastAsiaTheme="minorEastAsia" w:cstheme="minorBidi"/>
            <w:sz w:val="22"/>
            <w:szCs w:val="22"/>
          </w:rPr>
          <w:tab/>
        </w:r>
        <w:r w:rsidR="00F50D2B" w:rsidRPr="00B1492E">
          <w:rPr>
            <w:rStyle w:val="Hyperlink"/>
          </w:rPr>
          <w:t>Elective Activities – 0801-0899</w:t>
        </w:r>
        <w:r w:rsidR="00F50D2B">
          <w:rPr>
            <w:webHidden/>
          </w:rPr>
          <w:tab/>
        </w:r>
        <w:r w:rsidR="00F50D2B">
          <w:rPr>
            <w:webHidden/>
          </w:rPr>
          <w:fldChar w:fldCharType="begin"/>
        </w:r>
        <w:r w:rsidR="00F50D2B">
          <w:rPr>
            <w:webHidden/>
          </w:rPr>
          <w:instrText xml:space="preserve"> PAGEREF _Toc489619212 \h </w:instrText>
        </w:r>
        <w:r w:rsidR="00F50D2B">
          <w:rPr>
            <w:webHidden/>
          </w:rPr>
        </w:r>
        <w:r w:rsidR="00F50D2B">
          <w:rPr>
            <w:webHidden/>
          </w:rPr>
          <w:fldChar w:fldCharType="separate"/>
        </w:r>
        <w:r w:rsidR="00F50D2B">
          <w:rPr>
            <w:webHidden/>
          </w:rPr>
          <w:t>27</w:t>
        </w:r>
        <w:r w:rsidR="00F50D2B">
          <w:rPr>
            <w:webHidden/>
          </w:rPr>
          <w:fldChar w:fldCharType="end"/>
        </w:r>
      </w:hyperlink>
    </w:p>
    <w:p w14:paraId="28A573E4" w14:textId="77777777" w:rsidR="00F50D2B" w:rsidRDefault="00CA5AD0">
      <w:pPr>
        <w:pStyle w:val="TOC2"/>
        <w:rPr>
          <w:rFonts w:eastAsiaTheme="minorEastAsia" w:cstheme="minorBidi"/>
          <w:sz w:val="22"/>
          <w:szCs w:val="22"/>
        </w:rPr>
      </w:pPr>
      <w:hyperlink w:anchor="_Toc489619213" w:history="1">
        <w:r w:rsidR="00F50D2B" w:rsidRPr="00B1492E">
          <w:rPr>
            <w:rStyle w:val="Hyperlink"/>
          </w:rPr>
          <w:t>10.</w:t>
        </w:r>
        <w:r w:rsidR="00F50D2B">
          <w:rPr>
            <w:rFonts w:eastAsiaTheme="minorEastAsia" w:cstheme="minorBidi"/>
            <w:sz w:val="22"/>
            <w:szCs w:val="22"/>
          </w:rPr>
          <w:tab/>
        </w:r>
        <w:r w:rsidR="00F50D2B" w:rsidRPr="00B1492E">
          <w:rPr>
            <w:rStyle w:val="Hyperlink"/>
          </w:rPr>
          <w:t>Energy, Power, Transportation Technology – 0901-0999</w:t>
        </w:r>
        <w:r w:rsidR="00F50D2B">
          <w:rPr>
            <w:webHidden/>
          </w:rPr>
          <w:tab/>
        </w:r>
        <w:r w:rsidR="00F50D2B">
          <w:rPr>
            <w:webHidden/>
          </w:rPr>
          <w:fldChar w:fldCharType="begin"/>
        </w:r>
        <w:r w:rsidR="00F50D2B">
          <w:rPr>
            <w:webHidden/>
          </w:rPr>
          <w:instrText xml:space="preserve"> PAGEREF _Toc489619213 \h </w:instrText>
        </w:r>
        <w:r w:rsidR="00F50D2B">
          <w:rPr>
            <w:webHidden/>
          </w:rPr>
        </w:r>
        <w:r w:rsidR="00F50D2B">
          <w:rPr>
            <w:webHidden/>
          </w:rPr>
          <w:fldChar w:fldCharType="separate"/>
        </w:r>
        <w:r w:rsidR="00F50D2B">
          <w:rPr>
            <w:webHidden/>
          </w:rPr>
          <w:t>31</w:t>
        </w:r>
        <w:r w:rsidR="00F50D2B">
          <w:rPr>
            <w:webHidden/>
          </w:rPr>
          <w:fldChar w:fldCharType="end"/>
        </w:r>
      </w:hyperlink>
    </w:p>
    <w:p w14:paraId="6E5BCC44" w14:textId="77777777" w:rsidR="00F50D2B" w:rsidRDefault="00CA5AD0">
      <w:pPr>
        <w:pStyle w:val="TOC2"/>
        <w:rPr>
          <w:rFonts w:eastAsiaTheme="minorEastAsia" w:cstheme="minorBidi"/>
          <w:sz w:val="22"/>
          <w:szCs w:val="22"/>
        </w:rPr>
      </w:pPr>
      <w:hyperlink w:anchor="_Toc489619214" w:history="1">
        <w:r w:rsidR="00F50D2B" w:rsidRPr="00B1492E">
          <w:rPr>
            <w:rStyle w:val="Hyperlink"/>
          </w:rPr>
          <w:t>11.</w:t>
        </w:r>
        <w:r w:rsidR="00F50D2B">
          <w:rPr>
            <w:rFonts w:eastAsiaTheme="minorEastAsia" w:cstheme="minorBidi"/>
            <w:sz w:val="22"/>
            <w:szCs w:val="22"/>
          </w:rPr>
          <w:tab/>
        </w:r>
        <w:r w:rsidR="00F50D2B" w:rsidRPr="00B1492E">
          <w:rPr>
            <w:rStyle w:val="Hyperlink"/>
          </w:rPr>
          <w:t>English Language and Literature – 1000-1099</w:t>
        </w:r>
        <w:r w:rsidR="00F50D2B">
          <w:rPr>
            <w:webHidden/>
          </w:rPr>
          <w:tab/>
        </w:r>
        <w:r w:rsidR="00F50D2B">
          <w:rPr>
            <w:webHidden/>
          </w:rPr>
          <w:fldChar w:fldCharType="begin"/>
        </w:r>
        <w:r w:rsidR="00F50D2B">
          <w:rPr>
            <w:webHidden/>
          </w:rPr>
          <w:instrText xml:space="preserve"> PAGEREF _Toc489619214 \h </w:instrText>
        </w:r>
        <w:r w:rsidR="00F50D2B">
          <w:rPr>
            <w:webHidden/>
          </w:rPr>
        </w:r>
        <w:r w:rsidR="00F50D2B">
          <w:rPr>
            <w:webHidden/>
          </w:rPr>
          <w:fldChar w:fldCharType="separate"/>
        </w:r>
        <w:r w:rsidR="00F50D2B">
          <w:rPr>
            <w:webHidden/>
          </w:rPr>
          <w:t>34</w:t>
        </w:r>
        <w:r w:rsidR="00F50D2B">
          <w:rPr>
            <w:webHidden/>
          </w:rPr>
          <w:fldChar w:fldCharType="end"/>
        </w:r>
      </w:hyperlink>
    </w:p>
    <w:p w14:paraId="52B82FC2" w14:textId="77777777" w:rsidR="00F50D2B" w:rsidRDefault="00CA5AD0">
      <w:pPr>
        <w:pStyle w:val="TOC2"/>
        <w:rPr>
          <w:rFonts w:eastAsiaTheme="minorEastAsia" w:cstheme="minorBidi"/>
          <w:sz w:val="22"/>
          <w:szCs w:val="22"/>
        </w:rPr>
      </w:pPr>
      <w:hyperlink w:anchor="_Toc489619215" w:history="1">
        <w:r w:rsidR="00F50D2B" w:rsidRPr="00B1492E">
          <w:rPr>
            <w:rStyle w:val="Hyperlink"/>
          </w:rPr>
          <w:t>12.</w:t>
        </w:r>
        <w:r w:rsidR="00F50D2B">
          <w:rPr>
            <w:rFonts w:eastAsiaTheme="minorEastAsia" w:cstheme="minorBidi"/>
            <w:sz w:val="22"/>
            <w:szCs w:val="22"/>
          </w:rPr>
          <w:tab/>
        </w:r>
        <w:r w:rsidR="00F50D2B" w:rsidRPr="00B1492E">
          <w:rPr>
            <w:rStyle w:val="Hyperlink"/>
          </w:rPr>
          <w:t>Family and Consumer Science – 0501-0599</w:t>
        </w:r>
        <w:r w:rsidR="00F50D2B">
          <w:rPr>
            <w:webHidden/>
          </w:rPr>
          <w:tab/>
        </w:r>
        <w:r w:rsidR="00F50D2B">
          <w:rPr>
            <w:webHidden/>
          </w:rPr>
          <w:fldChar w:fldCharType="begin"/>
        </w:r>
        <w:r w:rsidR="00F50D2B">
          <w:rPr>
            <w:webHidden/>
          </w:rPr>
          <w:instrText xml:space="preserve"> PAGEREF _Toc489619215 \h </w:instrText>
        </w:r>
        <w:r w:rsidR="00F50D2B">
          <w:rPr>
            <w:webHidden/>
          </w:rPr>
        </w:r>
        <w:r w:rsidR="00F50D2B">
          <w:rPr>
            <w:webHidden/>
          </w:rPr>
          <w:fldChar w:fldCharType="separate"/>
        </w:r>
        <w:r w:rsidR="00F50D2B">
          <w:rPr>
            <w:webHidden/>
          </w:rPr>
          <w:t>39</w:t>
        </w:r>
        <w:r w:rsidR="00F50D2B">
          <w:rPr>
            <w:webHidden/>
          </w:rPr>
          <w:fldChar w:fldCharType="end"/>
        </w:r>
      </w:hyperlink>
    </w:p>
    <w:p w14:paraId="7F0D0442" w14:textId="77777777" w:rsidR="00F50D2B" w:rsidRDefault="00CA5AD0">
      <w:pPr>
        <w:pStyle w:val="TOC2"/>
        <w:rPr>
          <w:rFonts w:eastAsiaTheme="minorEastAsia" w:cstheme="minorBidi"/>
          <w:sz w:val="22"/>
          <w:szCs w:val="22"/>
        </w:rPr>
      </w:pPr>
      <w:hyperlink w:anchor="_Toc489619216" w:history="1">
        <w:r w:rsidR="00F50D2B" w:rsidRPr="00B1492E">
          <w:rPr>
            <w:rStyle w:val="Hyperlink"/>
          </w:rPr>
          <w:t>13.</w:t>
        </w:r>
        <w:r w:rsidR="00F50D2B">
          <w:rPr>
            <w:rFonts w:eastAsiaTheme="minorEastAsia" w:cstheme="minorBidi"/>
            <w:sz w:val="22"/>
            <w:szCs w:val="22"/>
          </w:rPr>
          <w:tab/>
        </w:r>
        <w:r w:rsidR="00F50D2B" w:rsidRPr="00B1492E">
          <w:rPr>
            <w:rStyle w:val="Hyperlink"/>
          </w:rPr>
          <w:t>Fine and Performing Arts – 1101-1199</w:t>
        </w:r>
        <w:r w:rsidR="00F50D2B">
          <w:rPr>
            <w:webHidden/>
          </w:rPr>
          <w:tab/>
        </w:r>
        <w:r w:rsidR="00F50D2B">
          <w:rPr>
            <w:webHidden/>
          </w:rPr>
          <w:fldChar w:fldCharType="begin"/>
        </w:r>
        <w:r w:rsidR="00F50D2B">
          <w:rPr>
            <w:webHidden/>
          </w:rPr>
          <w:instrText xml:space="preserve"> PAGEREF _Toc489619216 \h </w:instrText>
        </w:r>
        <w:r w:rsidR="00F50D2B">
          <w:rPr>
            <w:webHidden/>
          </w:rPr>
        </w:r>
        <w:r w:rsidR="00F50D2B">
          <w:rPr>
            <w:webHidden/>
          </w:rPr>
          <w:fldChar w:fldCharType="separate"/>
        </w:r>
        <w:r w:rsidR="00F50D2B">
          <w:rPr>
            <w:webHidden/>
          </w:rPr>
          <w:t>43</w:t>
        </w:r>
        <w:r w:rsidR="00F50D2B">
          <w:rPr>
            <w:webHidden/>
          </w:rPr>
          <w:fldChar w:fldCharType="end"/>
        </w:r>
      </w:hyperlink>
    </w:p>
    <w:p w14:paraId="31694F90" w14:textId="77777777" w:rsidR="00F50D2B" w:rsidRDefault="00CA5AD0">
      <w:pPr>
        <w:pStyle w:val="TOC2"/>
        <w:rPr>
          <w:rFonts w:eastAsiaTheme="minorEastAsia" w:cstheme="minorBidi"/>
          <w:sz w:val="22"/>
          <w:szCs w:val="22"/>
        </w:rPr>
      </w:pPr>
      <w:hyperlink w:anchor="_Toc489619217" w:history="1">
        <w:r w:rsidR="00F50D2B" w:rsidRPr="00B1492E">
          <w:rPr>
            <w:rStyle w:val="Hyperlink"/>
          </w:rPr>
          <w:t>14.</w:t>
        </w:r>
        <w:r w:rsidR="00F50D2B">
          <w:rPr>
            <w:rFonts w:eastAsiaTheme="minorEastAsia" w:cstheme="minorBidi"/>
            <w:sz w:val="22"/>
            <w:szCs w:val="22"/>
          </w:rPr>
          <w:tab/>
        </w:r>
        <w:r w:rsidR="00F50D2B" w:rsidRPr="00B1492E">
          <w:rPr>
            <w:rStyle w:val="Hyperlink"/>
          </w:rPr>
          <w:t>Foreign Language and Literature – 1202-1299</w:t>
        </w:r>
        <w:r w:rsidR="00F50D2B">
          <w:rPr>
            <w:webHidden/>
          </w:rPr>
          <w:tab/>
        </w:r>
        <w:r w:rsidR="00F50D2B">
          <w:rPr>
            <w:webHidden/>
          </w:rPr>
          <w:fldChar w:fldCharType="begin"/>
        </w:r>
        <w:r w:rsidR="00F50D2B">
          <w:rPr>
            <w:webHidden/>
          </w:rPr>
          <w:instrText xml:space="preserve"> PAGEREF _Toc489619217 \h </w:instrText>
        </w:r>
        <w:r w:rsidR="00F50D2B">
          <w:rPr>
            <w:webHidden/>
          </w:rPr>
        </w:r>
        <w:r w:rsidR="00F50D2B">
          <w:rPr>
            <w:webHidden/>
          </w:rPr>
          <w:fldChar w:fldCharType="separate"/>
        </w:r>
        <w:r w:rsidR="00F50D2B">
          <w:rPr>
            <w:webHidden/>
          </w:rPr>
          <w:t>48</w:t>
        </w:r>
        <w:r w:rsidR="00F50D2B">
          <w:rPr>
            <w:webHidden/>
          </w:rPr>
          <w:fldChar w:fldCharType="end"/>
        </w:r>
      </w:hyperlink>
    </w:p>
    <w:p w14:paraId="301E1D42" w14:textId="77777777" w:rsidR="00F50D2B" w:rsidRDefault="00CA5AD0">
      <w:pPr>
        <w:pStyle w:val="TOC2"/>
        <w:rPr>
          <w:rFonts w:eastAsiaTheme="minorEastAsia" w:cstheme="minorBidi"/>
          <w:sz w:val="22"/>
          <w:szCs w:val="22"/>
        </w:rPr>
      </w:pPr>
      <w:hyperlink w:anchor="_Toc489619218" w:history="1">
        <w:r w:rsidR="00F50D2B" w:rsidRPr="00B1492E">
          <w:rPr>
            <w:rStyle w:val="Hyperlink"/>
          </w:rPr>
          <w:t>15.</w:t>
        </w:r>
        <w:r w:rsidR="00F50D2B">
          <w:rPr>
            <w:rFonts w:eastAsiaTheme="minorEastAsia" w:cstheme="minorBidi"/>
            <w:sz w:val="22"/>
            <w:szCs w:val="22"/>
          </w:rPr>
          <w:tab/>
        </w:r>
        <w:r w:rsidR="00F50D2B" w:rsidRPr="00B1492E">
          <w:rPr>
            <w:rStyle w:val="Hyperlink"/>
          </w:rPr>
          <w:t>Graphic and Printing Communication – 1300-1399</w:t>
        </w:r>
        <w:r w:rsidR="00F50D2B">
          <w:rPr>
            <w:webHidden/>
          </w:rPr>
          <w:tab/>
        </w:r>
        <w:r w:rsidR="00F50D2B">
          <w:rPr>
            <w:webHidden/>
          </w:rPr>
          <w:fldChar w:fldCharType="begin"/>
        </w:r>
        <w:r w:rsidR="00F50D2B">
          <w:rPr>
            <w:webHidden/>
          </w:rPr>
          <w:instrText xml:space="preserve"> PAGEREF _Toc489619218 \h </w:instrText>
        </w:r>
        <w:r w:rsidR="00F50D2B">
          <w:rPr>
            <w:webHidden/>
          </w:rPr>
        </w:r>
        <w:r w:rsidR="00F50D2B">
          <w:rPr>
            <w:webHidden/>
          </w:rPr>
          <w:fldChar w:fldCharType="separate"/>
        </w:r>
        <w:r w:rsidR="00F50D2B">
          <w:rPr>
            <w:webHidden/>
          </w:rPr>
          <w:t>52</w:t>
        </w:r>
        <w:r w:rsidR="00F50D2B">
          <w:rPr>
            <w:webHidden/>
          </w:rPr>
          <w:fldChar w:fldCharType="end"/>
        </w:r>
      </w:hyperlink>
    </w:p>
    <w:p w14:paraId="0E552D91" w14:textId="77777777" w:rsidR="00F50D2B" w:rsidRDefault="00CA5AD0">
      <w:pPr>
        <w:pStyle w:val="TOC2"/>
        <w:rPr>
          <w:rFonts w:eastAsiaTheme="minorEastAsia" w:cstheme="minorBidi"/>
          <w:sz w:val="22"/>
          <w:szCs w:val="22"/>
        </w:rPr>
      </w:pPr>
      <w:hyperlink w:anchor="_Toc489619219" w:history="1">
        <w:r w:rsidR="00F50D2B" w:rsidRPr="00B1492E">
          <w:rPr>
            <w:rStyle w:val="Hyperlink"/>
          </w:rPr>
          <w:t>16.</w:t>
        </w:r>
        <w:r w:rsidR="00F50D2B">
          <w:rPr>
            <w:rFonts w:eastAsiaTheme="minorEastAsia" w:cstheme="minorBidi"/>
            <w:sz w:val="22"/>
            <w:szCs w:val="22"/>
          </w:rPr>
          <w:tab/>
        </w:r>
        <w:r w:rsidR="00F50D2B" w:rsidRPr="00B1492E">
          <w:rPr>
            <w:rStyle w:val="Hyperlink"/>
          </w:rPr>
          <w:t>Health Care Sciences – 1501-1599</w:t>
        </w:r>
        <w:r w:rsidR="00F50D2B">
          <w:rPr>
            <w:webHidden/>
          </w:rPr>
          <w:tab/>
        </w:r>
        <w:r w:rsidR="00F50D2B">
          <w:rPr>
            <w:webHidden/>
          </w:rPr>
          <w:fldChar w:fldCharType="begin"/>
        </w:r>
        <w:r w:rsidR="00F50D2B">
          <w:rPr>
            <w:webHidden/>
          </w:rPr>
          <w:instrText xml:space="preserve"> PAGEREF _Toc489619219 \h </w:instrText>
        </w:r>
        <w:r w:rsidR="00F50D2B">
          <w:rPr>
            <w:webHidden/>
          </w:rPr>
        </w:r>
        <w:r w:rsidR="00F50D2B">
          <w:rPr>
            <w:webHidden/>
          </w:rPr>
          <w:fldChar w:fldCharType="separate"/>
        </w:r>
        <w:r w:rsidR="00F50D2B">
          <w:rPr>
            <w:webHidden/>
          </w:rPr>
          <w:t>53</w:t>
        </w:r>
        <w:r w:rsidR="00F50D2B">
          <w:rPr>
            <w:webHidden/>
          </w:rPr>
          <w:fldChar w:fldCharType="end"/>
        </w:r>
      </w:hyperlink>
    </w:p>
    <w:p w14:paraId="74C1DD2D" w14:textId="77777777" w:rsidR="00F50D2B" w:rsidRDefault="00CA5AD0">
      <w:pPr>
        <w:pStyle w:val="TOC2"/>
        <w:rPr>
          <w:rFonts w:eastAsiaTheme="minorEastAsia" w:cstheme="minorBidi"/>
          <w:sz w:val="22"/>
          <w:szCs w:val="22"/>
        </w:rPr>
      </w:pPr>
      <w:hyperlink w:anchor="_Toc489619220" w:history="1">
        <w:r w:rsidR="00F50D2B" w:rsidRPr="00B1492E">
          <w:rPr>
            <w:rStyle w:val="Hyperlink"/>
          </w:rPr>
          <w:t>17.</w:t>
        </w:r>
        <w:r w:rsidR="00F50D2B">
          <w:rPr>
            <w:rFonts w:eastAsiaTheme="minorEastAsia" w:cstheme="minorBidi"/>
            <w:sz w:val="22"/>
            <w:szCs w:val="22"/>
          </w:rPr>
          <w:tab/>
        </w:r>
        <w:r w:rsidR="00F50D2B" w:rsidRPr="00B1492E">
          <w:rPr>
            <w:rStyle w:val="Hyperlink"/>
          </w:rPr>
          <w:t>Health Education – 1401-1499</w:t>
        </w:r>
        <w:r w:rsidR="00F50D2B">
          <w:rPr>
            <w:webHidden/>
          </w:rPr>
          <w:tab/>
        </w:r>
        <w:r w:rsidR="00F50D2B">
          <w:rPr>
            <w:webHidden/>
          </w:rPr>
          <w:fldChar w:fldCharType="begin"/>
        </w:r>
        <w:r w:rsidR="00F50D2B">
          <w:rPr>
            <w:webHidden/>
          </w:rPr>
          <w:instrText xml:space="preserve"> PAGEREF _Toc489619220 \h </w:instrText>
        </w:r>
        <w:r w:rsidR="00F50D2B">
          <w:rPr>
            <w:webHidden/>
          </w:rPr>
        </w:r>
        <w:r w:rsidR="00F50D2B">
          <w:rPr>
            <w:webHidden/>
          </w:rPr>
          <w:fldChar w:fldCharType="separate"/>
        </w:r>
        <w:r w:rsidR="00F50D2B">
          <w:rPr>
            <w:webHidden/>
          </w:rPr>
          <w:t>56</w:t>
        </w:r>
        <w:r w:rsidR="00F50D2B">
          <w:rPr>
            <w:webHidden/>
          </w:rPr>
          <w:fldChar w:fldCharType="end"/>
        </w:r>
      </w:hyperlink>
    </w:p>
    <w:p w14:paraId="4C4F0ED1" w14:textId="77777777" w:rsidR="00F50D2B" w:rsidRDefault="00CA5AD0">
      <w:pPr>
        <w:pStyle w:val="TOC2"/>
        <w:rPr>
          <w:rFonts w:eastAsiaTheme="minorEastAsia" w:cstheme="minorBidi"/>
          <w:sz w:val="22"/>
          <w:szCs w:val="22"/>
        </w:rPr>
      </w:pPr>
      <w:hyperlink w:anchor="_Toc489619221" w:history="1">
        <w:r w:rsidR="00F50D2B" w:rsidRPr="00B1492E">
          <w:rPr>
            <w:rStyle w:val="Hyperlink"/>
          </w:rPr>
          <w:t>18.</w:t>
        </w:r>
        <w:r w:rsidR="00F50D2B">
          <w:rPr>
            <w:rFonts w:eastAsiaTheme="minorEastAsia" w:cstheme="minorBidi"/>
            <w:sz w:val="22"/>
            <w:szCs w:val="22"/>
          </w:rPr>
          <w:tab/>
        </w:r>
        <w:r w:rsidR="00F50D2B" w:rsidRPr="00B1492E">
          <w:rPr>
            <w:rStyle w:val="Hyperlink"/>
          </w:rPr>
          <w:t>Life and Physical Sciences 1700-1799</w:t>
        </w:r>
        <w:r w:rsidR="00F50D2B">
          <w:rPr>
            <w:webHidden/>
          </w:rPr>
          <w:tab/>
        </w:r>
        <w:r w:rsidR="00F50D2B">
          <w:rPr>
            <w:webHidden/>
          </w:rPr>
          <w:fldChar w:fldCharType="begin"/>
        </w:r>
        <w:r w:rsidR="00F50D2B">
          <w:rPr>
            <w:webHidden/>
          </w:rPr>
          <w:instrText xml:space="preserve"> PAGEREF _Toc489619221 \h </w:instrText>
        </w:r>
        <w:r w:rsidR="00F50D2B">
          <w:rPr>
            <w:webHidden/>
          </w:rPr>
        </w:r>
        <w:r w:rsidR="00F50D2B">
          <w:rPr>
            <w:webHidden/>
          </w:rPr>
          <w:fldChar w:fldCharType="separate"/>
        </w:r>
        <w:r w:rsidR="00F50D2B">
          <w:rPr>
            <w:webHidden/>
          </w:rPr>
          <w:t>57</w:t>
        </w:r>
        <w:r w:rsidR="00F50D2B">
          <w:rPr>
            <w:webHidden/>
          </w:rPr>
          <w:fldChar w:fldCharType="end"/>
        </w:r>
      </w:hyperlink>
    </w:p>
    <w:p w14:paraId="0FF8515A" w14:textId="77777777" w:rsidR="00F50D2B" w:rsidRDefault="00CA5AD0">
      <w:pPr>
        <w:pStyle w:val="TOC2"/>
        <w:rPr>
          <w:rFonts w:eastAsiaTheme="minorEastAsia" w:cstheme="minorBidi"/>
          <w:sz w:val="22"/>
          <w:szCs w:val="22"/>
        </w:rPr>
      </w:pPr>
      <w:hyperlink w:anchor="_Toc489619222" w:history="1">
        <w:r w:rsidR="00F50D2B" w:rsidRPr="00B1492E">
          <w:rPr>
            <w:rStyle w:val="Hyperlink"/>
          </w:rPr>
          <w:t>19.</w:t>
        </w:r>
        <w:r w:rsidR="00F50D2B">
          <w:rPr>
            <w:rFonts w:eastAsiaTheme="minorEastAsia" w:cstheme="minorBidi"/>
            <w:sz w:val="22"/>
            <w:szCs w:val="22"/>
          </w:rPr>
          <w:tab/>
        </w:r>
        <w:r w:rsidR="00F50D2B" w:rsidRPr="00B1492E">
          <w:rPr>
            <w:rStyle w:val="Hyperlink"/>
          </w:rPr>
          <w:t>Marketing – 1801-1899</w:t>
        </w:r>
        <w:r w:rsidR="00F50D2B">
          <w:rPr>
            <w:webHidden/>
          </w:rPr>
          <w:tab/>
        </w:r>
        <w:r w:rsidR="00F50D2B">
          <w:rPr>
            <w:webHidden/>
          </w:rPr>
          <w:fldChar w:fldCharType="begin"/>
        </w:r>
        <w:r w:rsidR="00F50D2B">
          <w:rPr>
            <w:webHidden/>
          </w:rPr>
          <w:instrText xml:space="preserve"> PAGEREF _Toc489619222 \h </w:instrText>
        </w:r>
        <w:r w:rsidR="00F50D2B">
          <w:rPr>
            <w:webHidden/>
          </w:rPr>
        </w:r>
        <w:r w:rsidR="00F50D2B">
          <w:rPr>
            <w:webHidden/>
          </w:rPr>
          <w:fldChar w:fldCharType="separate"/>
        </w:r>
        <w:r w:rsidR="00F50D2B">
          <w:rPr>
            <w:webHidden/>
          </w:rPr>
          <w:t>61</w:t>
        </w:r>
        <w:r w:rsidR="00F50D2B">
          <w:rPr>
            <w:webHidden/>
          </w:rPr>
          <w:fldChar w:fldCharType="end"/>
        </w:r>
      </w:hyperlink>
    </w:p>
    <w:p w14:paraId="4455B2FA" w14:textId="77777777" w:rsidR="00F50D2B" w:rsidRDefault="00CA5AD0">
      <w:pPr>
        <w:pStyle w:val="TOC2"/>
        <w:rPr>
          <w:rFonts w:eastAsiaTheme="minorEastAsia" w:cstheme="minorBidi"/>
          <w:sz w:val="22"/>
          <w:szCs w:val="22"/>
        </w:rPr>
      </w:pPr>
      <w:hyperlink w:anchor="_Toc489619223" w:history="1">
        <w:r w:rsidR="00F50D2B" w:rsidRPr="00B1492E">
          <w:rPr>
            <w:rStyle w:val="Hyperlink"/>
          </w:rPr>
          <w:t>20.</w:t>
        </w:r>
        <w:r w:rsidR="00F50D2B">
          <w:rPr>
            <w:rFonts w:eastAsiaTheme="minorEastAsia" w:cstheme="minorBidi"/>
            <w:sz w:val="22"/>
            <w:szCs w:val="22"/>
          </w:rPr>
          <w:tab/>
        </w:r>
        <w:r w:rsidR="00F50D2B" w:rsidRPr="00B1492E">
          <w:rPr>
            <w:rStyle w:val="Hyperlink"/>
          </w:rPr>
          <w:t>Mass Communication – 1902-1999</w:t>
        </w:r>
        <w:r w:rsidR="00F50D2B">
          <w:rPr>
            <w:webHidden/>
          </w:rPr>
          <w:tab/>
        </w:r>
        <w:r w:rsidR="00F50D2B">
          <w:rPr>
            <w:webHidden/>
          </w:rPr>
          <w:fldChar w:fldCharType="begin"/>
        </w:r>
        <w:r w:rsidR="00F50D2B">
          <w:rPr>
            <w:webHidden/>
          </w:rPr>
          <w:instrText xml:space="preserve"> PAGEREF _Toc489619223 \h </w:instrText>
        </w:r>
        <w:r w:rsidR="00F50D2B">
          <w:rPr>
            <w:webHidden/>
          </w:rPr>
        </w:r>
        <w:r w:rsidR="00F50D2B">
          <w:rPr>
            <w:webHidden/>
          </w:rPr>
          <w:fldChar w:fldCharType="separate"/>
        </w:r>
        <w:r w:rsidR="00F50D2B">
          <w:rPr>
            <w:webHidden/>
          </w:rPr>
          <w:t>63</w:t>
        </w:r>
        <w:r w:rsidR="00F50D2B">
          <w:rPr>
            <w:webHidden/>
          </w:rPr>
          <w:fldChar w:fldCharType="end"/>
        </w:r>
      </w:hyperlink>
    </w:p>
    <w:p w14:paraId="26BFED06" w14:textId="77777777" w:rsidR="00F50D2B" w:rsidRDefault="00CA5AD0">
      <w:pPr>
        <w:pStyle w:val="TOC2"/>
        <w:rPr>
          <w:rFonts w:eastAsiaTheme="minorEastAsia" w:cstheme="minorBidi"/>
          <w:sz w:val="22"/>
          <w:szCs w:val="22"/>
        </w:rPr>
      </w:pPr>
      <w:hyperlink w:anchor="_Toc489619224" w:history="1">
        <w:r w:rsidR="00F50D2B" w:rsidRPr="00B1492E">
          <w:rPr>
            <w:rStyle w:val="Hyperlink"/>
          </w:rPr>
          <w:t>21.</w:t>
        </w:r>
        <w:r w:rsidR="00F50D2B">
          <w:rPr>
            <w:rFonts w:eastAsiaTheme="minorEastAsia" w:cstheme="minorBidi"/>
            <w:sz w:val="22"/>
            <w:szCs w:val="22"/>
          </w:rPr>
          <w:tab/>
        </w:r>
        <w:r w:rsidR="00F50D2B" w:rsidRPr="00B1492E">
          <w:rPr>
            <w:rStyle w:val="Hyperlink"/>
          </w:rPr>
          <w:t>Mathematics – 2001-2099</w:t>
        </w:r>
        <w:r w:rsidR="00F50D2B">
          <w:rPr>
            <w:webHidden/>
          </w:rPr>
          <w:tab/>
        </w:r>
        <w:r w:rsidR="00F50D2B">
          <w:rPr>
            <w:webHidden/>
          </w:rPr>
          <w:fldChar w:fldCharType="begin"/>
        </w:r>
        <w:r w:rsidR="00F50D2B">
          <w:rPr>
            <w:webHidden/>
          </w:rPr>
          <w:instrText xml:space="preserve"> PAGEREF _Toc489619224 \h </w:instrText>
        </w:r>
        <w:r w:rsidR="00F50D2B">
          <w:rPr>
            <w:webHidden/>
          </w:rPr>
        </w:r>
        <w:r w:rsidR="00F50D2B">
          <w:rPr>
            <w:webHidden/>
          </w:rPr>
          <w:fldChar w:fldCharType="separate"/>
        </w:r>
        <w:r w:rsidR="00F50D2B">
          <w:rPr>
            <w:webHidden/>
          </w:rPr>
          <w:t>64</w:t>
        </w:r>
        <w:r w:rsidR="00F50D2B">
          <w:rPr>
            <w:webHidden/>
          </w:rPr>
          <w:fldChar w:fldCharType="end"/>
        </w:r>
      </w:hyperlink>
    </w:p>
    <w:p w14:paraId="2BF4CE9B" w14:textId="77777777" w:rsidR="00F50D2B" w:rsidRDefault="00CA5AD0">
      <w:pPr>
        <w:pStyle w:val="TOC2"/>
        <w:rPr>
          <w:rFonts w:eastAsiaTheme="minorEastAsia" w:cstheme="minorBidi"/>
          <w:sz w:val="22"/>
          <w:szCs w:val="22"/>
        </w:rPr>
      </w:pPr>
      <w:hyperlink w:anchor="_Toc489619225" w:history="1">
        <w:r w:rsidR="00F50D2B" w:rsidRPr="00B1492E">
          <w:rPr>
            <w:rStyle w:val="Hyperlink"/>
          </w:rPr>
          <w:t>22.</w:t>
        </w:r>
        <w:r w:rsidR="00F50D2B">
          <w:rPr>
            <w:rFonts w:eastAsiaTheme="minorEastAsia" w:cstheme="minorBidi"/>
            <w:sz w:val="22"/>
            <w:szCs w:val="22"/>
          </w:rPr>
          <w:tab/>
        </w:r>
        <w:r w:rsidR="00F50D2B" w:rsidRPr="00B1492E">
          <w:rPr>
            <w:rStyle w:val="Hyperlink"/>
          </w:rPr>
          <w:t>Military Science – 2111-2199</w:t>
        </w:r>
        <w:r w:rsidR="00F50D2B">
          <w:rPr>
            <w:webHidden/>
          </w:rPr>
          <w:tab/>
        </w:r>
        <w:r w:rsidR="00F50D2B">
          <w:rPr>
            <w:webHidden/>
          </w:rPr>
          <w:fldChar w:fldCharType="begin"/>
        </w:r>
        <w:r w:rsidR="00F50D2B">
          <w:rPr>
            <w:webHidden/>
          </w:rPr>
          <w:instrText xml:space="preserve"> PAGEREF _Toc489619225 \h </w:instrText>
        </w:r>
        <w:r w:rsidR="00F50D2B">
          <w:rPr>
            <w:webHidden/>
          </w:rPr>
        </w:r>
        <w:r w:rsidR="00F50D2B">
          <w:rPr>
            <w:webHidden/>
          </w:rPr>
          <w:fldChar w:fldCharType="separate"/>
        </w:r>
        <w:r w:rsidR="00F50D2B">
          <w:rPr>
            <w:webHidden/>
          </w:rPr>
          <w:t>71</w:t>
        </w:r>
        <w:r w:rsidR="00F50D2B">
          <w:rPr>
            <w:webHidden/>
          </w:rPr>
          <w:fldChar w:fldCharType="end"/>
        </w:r>
      </w:hyperlink>
    </w:p>
    <w:p w14:paraId="69A6D876" w14:textId="77777777" w:rsidR="00F50D2B" w:rsidRDefault="00CA5AD0">
      <w:pPr>
        <w:pStyle w:val="TOC2"/>
        <w:rPr>
          <w:rFonts w:eastAsiaTheme="minorEastAsia" w:cstheme="minorBidi"/>
          <w:sz w:val="22"/>
          <w:szCs w:val="22"/>
        </w:rPr>
      </w:pPr>
      <w:hyperlink w:anchor="_Toc489619226" w:history="1">
        <w:r w:rsidR="00F50D2B" w:rsidRPr="00B1492E">
          <w:rPr>
            <w:rStyle w:val="Hyperlink"/>
          </w:rPr>
          <w:t>23.</w:t>
        </w:r>
        <w:r w:rsidR="00F50D2B">
          <w:rPr>
            <w:rFonts w:eastAsiaTheme="minorEastAsia" w:cstheme="minorBidi"/>
            <w:sz w:val="22"/>
            <w:szCs w:val="22"/>
          </w:rPr>
          <w:tab/>
        </w:r>
        <w:r w:rsidR="00F50D2B" w:rsidRPr="00B1492E">
          <w:rPr>
            <w:rStyle w:val="Hyperlink"/>
          </w:rPr>
          <w:t>Multi/Interdisciplinary Studies – 2204-2299</w:t>
        </w:r>
        <w:r w:rsidR="00F50D2B">
          <w:rPr>
            <w:webHidden/>
          </w:rPr>
          <w:tab/>
        </w:r>
        <w:r w:rsidR="00F50D2B">
          <w:rPr>
            <w:webHidden/>
          </w:rPr>
          <w:fldChar w:fldCharType="begin"/>
        </w:r>
        <w:r w:rsidR="00F50D2B">
          <w:rPr>
            <w:webHidden/>
          </w:rPr>
          <w:instrText xml:space="preserve"> PAGEREF _Toc489619226 \h </w:instrText>
        </w:r>
        <w:r w:rsidR="00F50D2B">
          <w:rPr>
            <w:webHidden/>
          </w:rPr>
        </w:r>
        <w:r w:rsidR="00F50D2B">
          <w:rPr>
            <w:webHidden/>
          </w:rPr>
          <w:fldChar w:fldCharType="separate"/>
        </w:r>
        <w:r w:rsidR="00F50D2B">
          <w:rPr>
            <w:webHidden/>
          </w:rPr>
          <w:t>72</w:t>
        </w:r>
        <w:r w:rsidR="00F50D2B">
          <w:rPr>
            <w:webHidden/>
          </w:rPr>
          <w:fldChar w:fldCharType="end"/>
        </w:r>
      </w:hyperlink>
    </w:p>
    <w:p w14:paraId="40CB23FF" w14:textId="77777777" w:rsidR="00F50D2B" w:rsidRDefault="00CA5AD0">
      <w:pPr>
        <w:pStyle w:val="TOC2"/>
        <w:rPr>
          <w:rFonts w:eastAsiaTheme="minorEastAsia" w:cstheme="minorBidi"/>
          <w:sz w:val="22"/>
          <w:szCs w:val="22"/>
        </w:rPr>
      </w:pPr>
      <w:hyperlink w:anchor="_Toc489619227" w:history="1">
        <w:r w:rsidR="00F50D2B" w:rsidRPr="00B1492E">
          <w:rPr>
            <w:rStyle w:val="Hyperlink"/>
          </w:rPr>
          <w:t>24.</w:t>
        </w:r>
        <w:r w:rsidR="00F50D2B">
          <w:rPr>
            <w:rFonts w:eastAsiaTheme="minorEastAsia" w:cstheme="minorBidi"/>
            <w:sz w:val="22"/>
            <w:szCs w:val="22"/>
          </w:rPr>
          <w:tab/>
        </w:r>
        <w:r w:rsidR="00F50D2B" w:rsidRPr="00B1492E">
          <w:rPr>
            <w:rStyle w:val="Hyperlink"/>
          </w:rPr>
          <w:t>Physical Education – 2301-2399</w:t>
        </w:r>
        <w:r w:rsidR="00F50D2B">
          <w:rPr>
            <w:webHidden/>
          </w:rPr>
          <w:tab/>
        </w:r>
        <w:r w:rsidR="00F50D2B">
          <w:rPr>
            <w:webHidden/>
          </w:rPr>
          <w:fldChar w:fldCharType="begin"/>
        </w:r>
        <w:r w:rsidR="00F50D2B">
          <w:rPr>
            <w:webHidden/>
          </w:rPr>
          <w:instrText xml:space="preserve"> PAGEREF _Toc489619227 \h </w:instrText>
        </w:r>
        <w:r w:rsidR="00F50D2B">
          <w:rPr>
            <w:webHidden/>
          </w:rPr>
        </w:r>
        <w:r w:rsidR="00F50D2B">
          <w:rPr>
            <w:webHidden/>
          </w:rPr>
          <w:fldChar w:fldCharType="separate"/>
        </w:r>
        <w:r w:rsidR="00F50D2B">
          <w:rPr>
            <w:webHidden/>
          </w:rPr>
          <w:t>73</w:t>
        </w:r>
        <w:r w:rsidR="00F50D2B">
          <w:rPr>
            <w:webHidden/>
          </w:rPr>
          <w:fldChar w:fldCharType="end"/>
        </w:r>
      </w:hyperlink>
    </w:p>
    <w:p w14:paraId="4C30D483" w14:textId="77777777" w:rsidR="00F50D2B" w:rsidRDefault="00CA5AD0">
      <w:pPr>
        <w:pStyle w:val="TOC2"/>
        <w:rPr>
          <w:rFonts w:eastAsiaTheme="minorEastAsia" w:cstheme="minorBidi"/>
          <w:sz w:val="22"/>
          <w:szCs w:val="22"/>
        </w:rPr>
      </w:pPr>
      <w:hyperlink w:anchor="_Toc489619228" w:history="1">
        <w:r w:rsidR="00F50D2B" w:rsidRPr="00B1492E">
          <w:rPr>
            <w:rStyle w:val="Hyperlink"/>
          </w:rPr>
          <w:t>25.</w:t>
        </w:r>
        <w:r w:rsidR="00F50D2B">
          <w:rPr>
            <w:rFonts w:eastAsiaTheme="minorEastAsia" w:cstheme="minorBidi"/>
            <w:sz w:val="22"/>
            <w:szCs w:val="22"/>
          </w:rPr>
          <w:tab/>
        </w:r>
        <w:r w:rsidR="00F50D2B" w:rsidRPr="00B1492E">
          <w:rPr>
            <w:rStyle w:val="Hyperlink"/>
          </w:rPr>
          <w:t>Precision Metalwork – 2403-2499</w:t>
        </w:r>
        <w:r w:rsidR="00F50D2B">
          <w:rPr>
            <w:webHidden/>
          </w:rPr>
          <w:tab/>
        </w:r>
        <w:r w:rsidR="00F50D2B">
          <w:rPr>
            <w:webHidden/>
          </w:rPr>
          <w:fldChar w:fldCharType="begin"/>
        </w:r>
        <w:r w:rsidR="00F50D2B">
          <w:rPr>
            <w:webHidden/>
          </w:rPr>
          <w:instrText xml:space="preserve"> PAGEREF _Toc489619228 \h </w:instrText>
        </w:r>
        <w:r w:rsidR="00F50D2B">
          <w:rPr>
            <w:webHidden/>
          </w:rPr>
        </w:r>
        <w:r w:rsidR="00F50D2B">
          <w:rPr>
            <w:webHidden/>
          </w:rPr>
          <w:fldChar w:fldCharType="separate"/>
        </w:r>
        <w:r w:rsidR="00F50D2B">
          <w:rPr>
            <w:webHidden/>
          </w:rPr>
          <w:t>75</w:t>
        </w:r>
        <w:r w:rsidR="00F50D2B">
          <w:rPr>
            <w:webHidden/>
          </w:rPr>
          <w:fldChar w:fldCharType="end"/>
        </w:r>
      </w:hyperlink>
    </w:p>
    <w:p w14:paraId="08558E7E" w14:textId="77777777" w:rsidR="00F50D2B" w:rsidRDefault="00CA5AD0">
      <w:pPr>
        <w:pStyle w:val="TOC2"/>
        <w:rPr>
          <w:rFonts w:eastAsiaTheme="minorEastAsia" w:cstheme="minorBidi"/>
          <w:sz w:val="22"/>
          <w:szCs w:val="22"/>
        </w:rPr>
      </w:pPr>
      <w:hyperlink w:anchor="_Toc489619229" w:history="1">
        <w:r w:rsidR="00F50D2B" w:rsidRPr="00B1492E">
          <w:rPr>
            <w:rStyle w:val="Hyperlink"/>
          </w:rPr>
          <w:t>26.</w:t>
        </w:r>
        <w:r w:rsidR="00F50D2B">
          <w:rPr>
            <w:rFonts w:eastAsiaTheme="minorEastAsia" w:cstheme="minorBidi"/>
            <w:sz w:val="22"/>
            <w:szCs w:val="22"/>
          </w:rPr>
          <w:tab/>
        </w:r>
        <w:r w:rsidR="00F50D2B" w:rsidRPr="00B1492E">
          <w:rPr>
            <w:rStyle w:val="Hyperlink"/>
          </w:rPr>
          <w:t>Public, Protective, and Social Services – 2501-2599</w:t>
        </w:r>
        <w:r w:rsidR="00F50D2B">
          <w:rPr>
            <w:webHidden/>
          </w:rPr>
          <w:tab/>
        </w:r>
        <w:r w:rsidR="00F50D2B">
          <w:rPr>
            <w:webHidden/>
          </w:rPr>
          <w:fldChar w:fldCharType="begin"/>
        </w:r>
        <w:r w:rsidR="00F50D2B">
          <w:rPr>
            <w:webHidden/>
          </w:rPr>
          <w:instrText xml:space="preserve"> PAGEREF _Toc489619229 \h </w:instrText>
        </w:r>
        <w:r w:rsidR="00F50D2B">
          <w:rPr>
            <w:webHidden/>
          </w:rPr>
        </w:r>
        <w:r w:rsidR="00F50D2B">
          <w:rPr>
            <w:webHidden/>
          </w:rPr>
          <w:fldChar w:fldCharType="separate"/>
        </w:r>
        <w:r w:rsidR="00F50D2B">
          <w:rPr>
            <w:webHidden/>
          </w:rPr>
          <w:t>76</w:t>
        </w:r>
        <w:r w:rsidR="00F50D2B">
          <w:rPr>
            <w:webHidden/>
          </w:rPr>
          <w:fldChar w:fldCharType="end"/>
        </w:r>
      </w:hyperlink>
    </w:p>
    <w:p w14:paraId="554836A3" w14:textId="77777777" w:rsidR="00F50D2B" w:rsidRDefault="00CA5AD0">
      <w:pPr>
        <w:pStyle w:val="TOC2"/>
        <w:rPr>
          <w:rFonts w:eastAsiaTheme="minorEastAsia" w:cstheme="minorBidi"/>
          <w:sz w:val="22"/>
          <w:szCs w:val="22"/>
        </w:rPr>
      </w:pPr>
      <w:hyperlink w:anchor="_Toc489619230" w:history="1">
        <w:r w:rsidR="00F50D2B" w:rsidRPr="00B1492E">
          <w:rPr>
            <w:rStyle w:val="Hyperlink"/>
          </w:rPr>
          <w:t>27.</w:t>
        </w:r>
        <w:r w:rsidR="00F50D2B">
          <w:rPr>
            <w:rFonts w:eastAsiaTheme="minorEastAsia" w:cstheme="minorBidi"/>
            <w:sz w:val="22"/>
            <w:szCs w:val="22"/>
          </w:rPr>
          <w:tab/>
        </w:r>
        <w:r w:rsidR="00F50D2B" w:rsidRPr="00B1492E">
          <w:rPr>
            <w:rStyle w:val="Hyperlink"/>
          </w:rPr>
          <w:t>Religious Education and Theology – 2601-2699</w:t>
        </w:r>
        <w:r w:rsidR="00F50D2B">
          <w:rPr>
            <w:webHidden/>
          </w:rPr>
          <w:tab/>
        </w:r>
        <w:r w:rsidR="00F50D2B">
          <w:rPr>
            <w:webHidden/>
          </w:rPr>
          <w:fldChar w:fldCharType="begin"/>
        </w:r>
        <w:r w:rsidR="00F50D2B">
          <w:rPr>
            <w:webHidden/>
          </w:rPr>
          <w:instrText xml:space="preserve"> PAGEREF _Toc489619230 \h </w:instrText>
        </w:r>
        <w:r w:rsidR="00F50D2B">
          <w:rPr>
            <w:webHidden/>
          </w:rPr>
        </w:r>
        <w:r w:rsidR="00F50D2B">
          <w:rPr>
            <w:webHidden/>
          </w:rPr>
          <w:fldChar w:fldCharType="separate"/>
        </w:r>
        <w:r w:rsidR="00F50D2B">
          <w:rPr>
            <w:webHidden/>
          </w:rPr>
          <w:t>77</w:t>
        </w:r>
        <w:r w:rsidR="00F50D2B">
          <w:rPr>
            <w:webHidden/>
          </w:rPr>
          <w:fldChar w:fldCharType="end"/>
        </w:r>
      </w:hyperlink>
    </w:p>
    <w:p w14:paraId="4E64F444" w14:textId="77777777" w:rsidR="00F50D2B" w:rsidRDefault="00CA5AD0">
      <w:pPr>
        <w:pStyle w:val="TOC2"/>
        <w:rPr>
          <w:rFonts w:eastAsiaTheme="minorEastAsia" w:cstheme="minorBidi"/>
          <w:sz w:val="22"/>
          <w:szCs w:val="22"/>
        </w:rPr>
      </w:pPr>
      <w:hyperlink w:anchor="_Toc489619231" w:history="1">
        <w:r w:rsidR="00F50D2B" w:rsidRPr="00B1492E">
          <w:rPr>
            <w:rStyle w:val="Hyperlink"/>
          </w:rPr>
          <w:t>28.</w:t>
        </w:r>
        <w:r w:rsidR="00F50D2B">
          <w:rPr>
            <w:rFonts w:eastAsiaTheme="minorEastAsia" w:cstheme="minorBidi"/>
            <w:sz w:val="22"/>
            <w:szCs w:val="22"/>
          </w:rPr>
          <w:tab/>
        </w:r>
        <w:r w:rsidR="00F50D2B" w:rsidRPr="00B1492E">
          <w:rPr>
            <w:rStyle w:val="Hyperlink"/>
          </w:rPr>
          <w:t>Social Sciences and History – 2700-2799</w:t>
        </w:r>
        <w:r w:rsidR="00F50D2B">
          <w:rPr>
            <w:webHidden/>
          </w:rPr>
          <w:tab/>
        </w:r>
        <w:r w:rsidR="00F50D2B">
          <w:rPr>
            <w:webHidden/>
          </w:rPr>
          <w:fldChar w:fldCharType="begin"/>
        </w:r>
        <w:r w:rsidR="00F50D2B">
          <w:rPr>
            <w:webHidden/>
          </w:rPr>
          <w:instrText xml:space="preserve"> PAGEREF _Toc489619231 \h </w:instrText>
        </w:r>
        <w:r w:rsidR="00F50D2B">
          <w:rPr>
            <w:webHidden/>
          </w:rPr>
        </w:r>
        <w:r w:rsidR="00F50D2B">
          <w:rPr>
            <w:webHidden/>
          </w:rPr>
          <w:fldChar w:fldCharType="separate"/>
        </w:r>
        <w:r w:rsidR="00F50D2B">
          <w:rPr>
            <w:webHidden/>
          </w:rPr>
          <w:t>78</w:t>
        </w:r>
        <w:r w:rsidR="00F50D2B">
          <w:rPr>
            <w:webHidden/>
          </w:rPr>
          <w:fldChar w:fldCharType="end"/>
        </w:r>
      </w:hyperlink>
    </w:p>
    <w:p w14:paraId="11FBA182" w14:textId="77777777" w:rsidR="00F50D2B" w:rsidRDefault="00CA5AD0">
      <w:pPr>
        <w:pStyle w:val="TOC2"/>
        <w:rPr>
          <w:rFonts w:eastAsiaTheme="minorEastAsia" w:cstheme="minorBidi"/>
          <w:sz w:val="22"/>
          <w:szCs w:val="22"/>
        </w:rPr>
      </w:pPr>
      <w:hyperlink w:anchor="_Toc489619232" w:history="1">
        <w:r w:rsidR="00F50D2B" w:rsidRPr="00B1492E">
          <w:rPr>
            <w:rStyle w:val="Hyperlink"/>
          </w:rPr>
          <w:t>29.</w:t>
        </w:r>
        <w:r w:rsidR="00F50D2B">
          <w:rPr>
            <w:rFonts w:eastAsiaTheme="minorEastAsia" w:cstheme="minorBidi"/>
            <w:sz w:val="22"/>
            <w:szCs w:val="22"/>
          </w:rPr>
          <w:tab/>
        </w:r>
        <w:r w:rsidR="00F50D2B" w:rsidRPr="00B1492E">
          <w:rPr>
            <w:rStyle w:val="Hyperlink"/>
          </w:rPr>
          <w:t>Special/Exceptional Education – 2802-2899</w:t>
        </w:r>
        <w:r w:rsidR="00F50D2B">
          <w:rPr>
            <w:webHidden/>
          </w:rPr>
          <w:tab/>
        </w:r>
        <w:r w:rsidR="00F50D2B">
          <w:rPr>
            <w:webHidden/>
          </w:rPr>
          <w:fldChar w:fldCharType="begin"/>
        </w:r>
        <w:r w:rsidR="00F50D2B">
          <w:rPr>
            <w:webHidden/>
          </w:rPr>
          <w:instrText xml:space="preserve"> PAGEREF _Toc489619232 \h </w:instrText>
        </w:r>
        <w:r w:rsidR="00F50D2B">
          <w:rPr>
            <w:webHidden/>
          </w:rPr>
        </w:r>
        <w:r w:rsidR="00F50D2B">
          <w:rPr>
            <w:webHidden/>
          </w:rPr>
          <w:fldChar w:fldCharType="separate"/>
        </w:r>
        <w:r w:rsidR="00F50D2B">
          <w:rPr>
            <w:webHidden/>
          </w:rPr>
          <w:t>84</w:t>
        </w:r>
        <w:r w:rsidR="00F50D2B">
          <w:rPr>
            <w:webHidden/>
          </w:rPr>
          <w:fldChar w:fldCharType="end"/>
        </w:r>
      </w:hyperlink>
    </w:p>
    <w:p w14:paraId="7D6FB2AB" w14:textId="77777777" w:rsidR="00F50D2B" w:rsidRDefault="00CA5AD0">
      <w:pPr>
        <w:pStyle w:val="TOC2"/>
        <w:rPr>
          <w:rFonts w:eastAsiaTheme="minorEastAsia" w:cstheme="minorBidi"/>
          <w:sz w:val="22"/>
          <w:szCs w:val="22"/>
        </w:rPr>
      </w:pPr>
      <w:hyperlink w:anchor="_Toc489619233" w:history="1">
        <w:r w:rsidR="00F50D2B" w:rsidRPr="00B1492E">
          <w:rPr>
            <w:rStyle w:val="Hyperlink"/>
          </w:rPr>
          <w:t>30.</w:t>
        </w:r>
        <w:r w:rsidR="00F50D2B">
          <w:rPr>
            <w:rFonts w:eastAsiaTheme="minorEastAsia" w:cstheme="minorBidi"/>
            <w:sz w:val="22"/>
            <w:szCs w:val="22"/>
          </w:rPr>
          <w:tab/>
        </w:r>
        <w:r w:rsidR="00F50D2B" w:rsidRPr="00B1492E">
          <w:rPr>
            <w:rStyle w:val="Hyperlink"/>
          </w:rPr>
          <w:t>Technology Education – 1602-1699</w:t>
        </w:r>
        <w:r w:rsidR="00F50D2B">
          <w:rPr>
            <w:webHidden/>
          </w:rPr>
          <w:tab/>
        </w:r>
        <w:r w:rsidR="00F50D2B">
          <w:rPr>
            <w:webHidden/>
          </w:rPr>
          <w:fldChar w:fldCharType="begin"/>
        </w:r>
        <w:r w:rsidR="00F50D2B">
          <w:rPr>
            <w:webHidden/>
          </w:rPr>
          <w:instrText xml:space="preserve"> PAGEREF _Toc489619233 \h </w:instrText>
        </w:r>
        <w:r w:rsidR="00F50D2B">
          <w:rPr>
            <w:webHidden/>
          </w:rPr>
        </w:r>
        <w:r w:rsidR="00F50D2B">
          <w:rPr>
            <w:webHidden/>
          </w:rPr>
          <w:fldChar w:fldCharType="separate"/>
        </w:r>
        <w:r w:rsidR="00F50D2B">
          <w:rPr>
            <w:webHidden/>
          </w:rPr>
          <w:t>85</w:t>
        </w:r>
        <w:r w:rsidR="00F50D2B">
          <w:rPr>
            <w:webHidden/>
          </w:rPr>
          <w:fldChar w:fldCharType="end"/>
        </w:r>
      </w:hyperlink>
    </w:p>
    <w:p w14:paraId="41263E09" w14:textId="77777777" w:rsidR="00F50D2B" w:rsidRDefault="00CA5AD0">
      <w:pPr>
        <w:pStyle w:val="TOC2"/>
        <w:rPr>
          <w:rFonts w:eastAsiaTheme="minorEastAsia" w:cstheme="minorBidi"/>
          <w:sz w:val="22"/>
          <w:szCs w:val="22"/>
        </w:rPr>
      </w:pPr>
      <w:hyperlink w:anchor="_Toc489619234" w:history="1">
        <w:r w:rsidR="00F50D2B" w:rsidRPr="00B1492E">
          <w:rPr>
            <w:rStyle w:val="Hyperlink"/>
          </w:rPr>
          <w:t>31.</w:t>
        </w:r>
        <w:r w:rsidR="00F50D2B">
          <w:rPr>
            <w:rFonts w:eastAsiaTheme="minorEastAsia" w:cstheme="minorBidi"/>
            <w:sz w:val="22"/>
            <w:szCs w:val="22"/>
          </w:rPr>
          <w:tab/>
        </w:r>
        <w:r w:rsidR="00F50D2B" w:rsidRPr="00B1492E">
          <w:rPr>
            <w:rStyle w:val="Hyperlink"/>
          </w:rPr>
          <w:t>Common Fields – 5</w:t>
        </w:r>
        <w:r w:rsidR="00F50D2B" w:rsidRPr="00B1492E">
          <w:rPr>
            <w:rStyle w:val="Hyperlink"/>
            <w:vertAlign w:val="superscript"/>
          </w:rPr>
          <w:t>th</w:t>
        </w:r>
        <w:r w:rsidR="00F50D2B" w:rsidRPr="00B1492E">
          <w:rPr>
            <w:rStyle w:val="Hyperlink"/>
          </w:rPr>
          <w:t xml:space="preserve"> Digit</w:t>
        </w:r>
        <w:r w:rsidR="00F50D2B">
          <w:rPr>
            <w:webHidden/>
          </w:rPr>
          <w:tab/>
        </w:r>
        <w:r w:rsidR="00F50D2B">
          <w:rPr>
            <w:webHidden/>
          </w:rPr>
          <w:fldChar w:fldCharType="begin"/>
        </w:r>
        <w:r w:rsidR="00F50D2B">
          <w:rPr>
            <w:webHidden/>
          </w:rPr>
          <w:instrText xml:space="preserve"> PAGEREF _Toc489619234 \h </w:instrText>
        </w:r>
        <w:r w:rsidR="00F50D2B">
          <w:rPr>
            <w:webHidden/>
          </w:rPr>
        </w:r>
        <w:r w:rsidR="00F50D2B">
          <w:rPr>
            <w:webHidden/>
          </w:rPr>
          <w:fldChar w:fldCharType="separate"/>
        </w:r>
        <w:r w:rsidR="00F50D2B">
          <w:rPr>
            <w:webHidden/>
          </w:rPr>
          <w:t>89</w:t>
        </w:r>
        <w:r w:rsidR="00F50D2B">
          <w:rPr>
            <w:webHidden/>
          </w:rPr>
          <w:fldChar w:fldCharType="end"/>
        </w:r>
      </w:hyperlink>
    </w:p>
    <w:p w14:paraId="7326B91B" w14:textId="77777777" w:rsidR="00F50D2B" w:rsidRDefault="00CA5AD0">
      <w:pPr>
        <w:pStyle w:val="TOC2"/>
        <w:rPr>
          <w:rFonts w:eastAsiaTheme="minorEastAsia" w:cstheme="minorBidi"/>
          <w:sz w:val="22"/>
          <w:szCs w:val="22"/>
        </w:rPr>
      </w:pPr>
      <w:hyperlink w:anchor="_Toc489619235" w:history="1">
        <w:r w:rsidR="00F50D2B" w:rsidRPr="00B1492E">
          <w:rPr>
            <w:rStyle w:val="Hyperlink"/>
          </w:rPr>
          <w:t>32.</w:t>
        </w:r>
        <w:r w:rsidR="00F50D2B">
          <w:rPr>
            <w:rFonts w:eastAsiaTheme="minorEastAsia" w:cstheme="minorBidi"/>
            <w:sz w:val="22"/>
            <w:szCs w:val="22"/>
          </w:rPr>
          <w:tab/>
        </w:r>
        <w:r w:rsidR="00F50D2B" w:rsidRPr="00B1492E">
          <w:rPr>
            <w:rStyle w:val="Hyperlink"/>
          </w:rPr>
          <w:t>Subject Fields - Digits 6-8</w:t>
        </w:r>
        <w:r w:rsidR="00F50D2B">
          <w:rPr>
            <w:webHidden/>
          </w:rPr>
          <w:tab/>
        </w:r>
        <w:r w:rsidR="00F50D2B">
          <w:rPr>
            <w:webHidden/>
          </w:rPr>
          <w:fldChar w:fldCharType="begin"/>
        </w:r>
        <w:r w:rsidR="00F50D2B">
          <w:rPr>
            <w:webHidden/>
          </w:rPr>
          <w:instrText xml:space="preserve"> PAGEREF _Toc489619235 \h </w:instrText>
        </w:r>
        <w:r w:rsidR="00F50D2B">
          <w:rPr>
            <w:webHidden/>
          </w:rPr>
        </w:r>
        <w:r w:rsidR="00F50D2B">
          <w:rPr>
            <w:webHidden/>
          </w:rPr>
          <w:fldChar w:fldCharType="separate"/>
        </w:r>
        <w:r w:rsidR="00F50D2B">
          <w:rPr>
            <w:webHidden/>
          </w:rPr>
          <w:t>90</w:t>
        </w:r>
        <w:r w:rsidR="00F50D2B">
          <w:rPr>
            <w:webHidden/>
          </w:rPr>
          <w:fldChar w:fldCharType="end"/>
        </w:r>
      </w:hyperlink>
    </w:p>
    <w:p w14:paraId="2F9838D8" w14:textId="77777777" w:rsidR="00F50D2B" w:rsidRDefault="00CA5AD0">
      <w:pPr>
        <w:pStyle w:val="TOC1"/>
        <w:rPr>
          <w:rFonts w:eastAsiaTheme="minorEastAsia" w:cstheme="minorBidi"/>
          <w:b w:val="0"/>
          <w:bCs w:val="0"/>
          <w:caps w:val="0"/>
          <w:noProof/>
          <w:sz w:val="22"/>
          <w:szCs w:val="22"/>
        </w:rPr>
      </w:pPr>
      <w:hyperlink w:anchor="_Toc489619236" w:history="1">
        <w:r w:rsidR="00F50D2B" w:rsidRPr="00B1492E">
          <w:rPr>
            <w:rStyle w:val="Hyperlink"/>
            <w:noProof/>
          </w:rPr>
          <w:t>Appendix B – Staff Assignment Codes (Staff Assignment Templates - Position Codes)</w:t>
        </w:r>
        <w:r w:rsidR="00F50D2B">
          <w:rPr>
            <w:noProof/>
            <w:webHidden/>
          </w:rPr>
          <w:tab/>
        </w:r>
        <w:r w:rsidR="00F50D2B">
          <w:rPr>
            <w:noProof/>
            <w:webHidden/>
          </w:rPr>
          <w:fldChar w:fldCharType="begin"/>
        </w:r>
        <w:r w:rsidR="00F50D2B">
          <w:rPr>
            <w:noProof/>
            <w:webHidden/>
          </w:rPr>
          <w:instrText xml:space="preserve"> PAGEREF _Toc489619236 \h </w:instrText>
        </w:r>
        <w:r w:rsidR="00F50D2B">
          <w:rPr>
            <w:noProof/>
            <w:webHidden/>
          </w:rPr>
        </w:r>
        <w:r w:rsidR="00F50D2B">
          <w:rPr>
            <w:noProof/>
            <w:webHidden/>
          </w:rPr>
          <w:fldChar w:fldCharType="separate"/>
        </w:r>
        <w:r w:rsidR="00F50D2B">
          <w:rPr>
            <w:noProof/>
            <w:webHidden/>
          </w:rPr>
          <w:t>91</w:t>
        </w:r>
        <w:r w:rsidR="00F50D2B">
          <w:rPr>
            <w:noProof/>
            <w:webHidden/>
          </w:rPr>
          <w:fldChar w:fldCharType="end"/>
        </w:r>
      </w:hyperlink>
    </w:p>
    <w:p w14:paraId="7DC98FDB" w14:textId="77777777" w:rsidR="00F50D2B" w:rsidRDefault="00CA5AD0">
      <w:pPr>
        <w:pStyle w:val="TOC2"/>
        <w:rPr>
          <w:rFonts w:eastAsiaTheme="minorEastAsia" w:cstheme="minorBidi"/>
          <w:sz w:val="22"/>
          <w:szCs w:val="22"/>
        </w:rPr>
      </w:pPr>
      <w:hyperlink w:anchor="_Toc489619237" w:history="1">
        <w:r w:rsidR="00F50D2B" w:rsidRPr="00B1492E">
          <w:rPr>
            <w:rStyle w:val="Hyperlink"/>
            <w:bCs/>
          </w:rPr>
          <w:t>FAQs –Staff Assignment Codes</w:t>
        </w:r>
        <w:r w:rsidR="00F50D2B">
          <w:rPr>
            <w:webHidden/>
          </w:rPr>
          <w:tab/>
        </w:r>
        <w:r w:rsidR="00F50D2B">
          <w:rPr>
            <w:webHidden/>
          </w:rPr>
          <w:fldChar w:fldCharType="begin"/>
        </w:r>
        <w:r w:rsidR="00F50D2B">
          <w:rPr>
            <w:webHidden/>
          </w:rPr>
          <w:instrText xml:space="preserve"> PAGEREF _Toc489619237 \h </w:instrText>
        </w:r>
        <w:r w:rsidR="00F50D2B">
          <w:rPr>
            <w:webHidden/>
          </w:rPr>
        </w:r>
        <w:r w:rsidR="00F50D2B">
          <w:rPr>
            <w:webHidden/>
          </w:rPr>
          <w:fldChar w:fldCharType="separate"/>
        </w:r>
        <w:r w:rsidR="00F50D2B">
          <w:rPr>
            <w:webHidden/>
          </w:rPr>
          <w:t>94</w:t>
        </w:r>
        <w:r w:rsidR="00F50D2B">
          <w:rPr>
            <w:webHidden/>
          </w:rPr>
          <w:fldChar w:fldCharType="end"/>
        </w:r>
      </w:hyperlink>
    </w:p>
    <w:p w14:paraId="38A0B926" w14:textId="77777777" w:rsidR="00F50D2B" w:rsidRDefault="00CA5AD0">
      <w:pPr>
        <w:pStyle w:val="TOC1"/>
        <w:rPr>
          <w:rFonts w:eastAsiaTheme="minorEastAsia" w:cstheme="minorBidi"/>
          <w:b w:val="0"/>
          <w:bCs w:val="0"/>
          <w:caps w:val="0"/>
          <w:noProof/>
          <w:sz w:val="22"/>
          <w:szCs w:val="22"/>
        </w:rPr>
      </w:pPr>
      <w:hyperlink w:anchor="_Toc489619238" w:history="1">
        <w:r w:rsidR="00F50D2B" w:rsidRPr="00B1492E">
          <w:rPr>
            <w:rStyle w:val="Hyperlink"/>
            <w:noProof/>
          </w:rPr>
          <w:t>Appendix C – District &amp; School Location Codes</w:t>
        </w:r>
        <w:r w:rsidR="00F50D2B">
          <w:rPr>
            <w:noProof/>
            <w:webHidden/>
          </w:rPr>
          <w:tab/>
        </w:r>
        <w:r w:rsidR="00F50D2B">
          <w:rPr>
            <w:noProof/>
            <w:webHidden/>
          </w:rPr>
          <w:fldChar w:fldCharType="begin"/>
        </w:r>
        <w:r w:rsidR="00F50D2B">
          <w:rPr>
            <w:noProof/>
            <w:webHidden/>
          </w:rPr>
          <w:instrText xml:space="preserve"> PAGEREF _Toc489619238 \h </w:instrText>
        </w:r>
        <w:r w:rsidR="00F50D2B">
          <w:rPr>
            <w:noProof/>
            <w:webHidden/>
          </w:rPr>
        </w:r>
        <w:r w:rsidR="00F50D2B">
          <w:rPr>
            <w:noProof/>
            <w:webHidden/>
          </w:rPr>
          <w:fldChar w:fldCharType="separate"/>
        </w:r>
        <w:r w:rsidR="00F50D2B">
          <w:rPr>
            <w:noProof/>
            <w:webHidden/>
          </w:rPr>
          <w:t>99</w:t>
        </w:r>
        <w:r w:rsidR="00F50D2B">
          <w:rPr>
            <w:noProof/>
            <w:webHidden/>
          </w:rPr>
          <w:fldChar w:fldCharType="end"/>
        </w:r>
      </w:hyperlink>
    </w:p>
    <w:p w14:paraId="08EBB290" w14:textId="77777777" w:rsidR="00F50D2B" w:rsidRDefault="00CA5AD0">
      <w:pPr>
        <w:pStyle w:val="TOC1"/>
        <w:rPr>
          <w:rFonts w:eastAsiaTheme="minorEastAsia" w:cstheme="minorBidi"/>
          <w:b w:val="0"/>
          <w:bCs w:val="0"/>
          <w:caps w:val="0"/>
          <w:noProof/>
          <w:sz w:val="22"/>
          <w:szCs w:val="22"/>
        </w:rPr>
      </w:pPr>
      <w:hyperlink w:anchor="_Toc489619239" w:history="1">
        <w:r w:rsidR="00F50D2B" w:rsidRPr="00B1492E">
          <w:rPr>
            <w:rStyle w:val="Hyperlink"/>
            <w:noProof/>
          </w:rPr>
          <w:t>Appendix D – Other Code Sets</w:t>
        </w:r>
        <w:r w:rsidR="00F50D2B">
          <w:rPr>
            <w:noProof/>
            <w:webHidden/>
          </w:rPr>
          <w:tab/>
        </w:r>
        <w:r w:rsidR="00F50D2B">
          <w:rPr>
            <w:noProof/>
            <w:webHidden/>
          </w:rPr>
          <w:fldChar w:fldCharType="begin"/>
        </w:r>
        <w:r w:rsidR="00F50D2B">
          <w:rPr>
            <w:noProof/>
            <w:webHidden/>
          </w:rPr>
          <w:instrText xml:space="preserve"> PAGEREF _Toc489619239 \h </w:instrText>
        </w:r>
        <w:r w:rsidR="00F50D2B">
          <w:rPr>
            <w:noProof/>
            <w:webHidden/>
          </w:rPr>
        </w:r>
        <w:r w:rsidR="00F50D2B">
          <w:rPr>
            <w:noProof/>
            <w:webHidden/>
          </w:rPr>
          <w:fldChar w:fldCharType="separate"/>
        </w:r>
        <w:r w:rsidR="00F50D2B">
          <w:rPr>
            <w:noProof/>
            <w:webHidden/>
          </w:rPr>
          <w:t>100</w:t>
        </w:r>
        <w:r w:rsidR="00F50D2B">
          <w:rPr>
            <w:noProof/>
            <w:webHidden/>
          </w:rPr>
          <w:fldChar w:fldCharType="end"/>
        </w:r>
      </w:hyperlink>
    </w:p>
    <w:p w14:paraId="552DE3ED" w14:textId="77777777" w:rsidR="00F50D2B" w:rsidRDefault="00CA5AD0">
      <w:pPr>
        <w:pStyle w:val="TOC2"/>
        <w:rPr>
          <w:rFonts w:eastAsiaTheme="minorEastAsia" w:cstheme="minorBidi"/>
          <w:sz w:val="22"/>
          <w:szCs w:val="22"/>
        </w:rPr>
      </w:pPr>
      <w:hyperlink w:anchor="_Toc489619240" w:history="1">
        <w:r w:rsidR="00F50D2B" w:rsidRPr="00B1492E">
          <w:rPr>
            <w:rStyle w:val="Hyperlink"/>
          </w:rPr>
          <w:t>1.  Degree Institution Codes (Staff &amp; Staff Snapshot Templates)</w:t>
        </w:r>
        <w:r w:rsidR="00F50D2B">
          <w:rPr>
            <w:webHidden/>
          </w:rPr>
          <w:tab/>
        </w:r>
        <w:r w:rsidR="00F50D2B">
          <w:rPr>
            <w:webHidden/>
          </w:rPr>
          <w:fldChar w:fldCharType="begin"/>
        </w:r>
        <w:r w:rsidR="00F50D2B">
          <w:rPr>
            <w:webHidden/>
          </w:rPr>
          <w:instrText xml:space="preserve"> PAGEREF _Toc489619240 \h </w:instrText>
        </w:r>
        <w:r w:rsidR="00F50D2B">
          <w:rPr>
            <w:webHidden/>
          </w:rPr>
        </w:r>
        <w:r w:rsidR="00F50D2B">
          <w:rPr>
            <w:webHidden/>
          </w:rPr>
          <w:fldChar w:fldCharType="separate"/>
        </w:r>
        <w:r w:rsidR="00F50D2B">
          <w:rPr>
            <w:webHidden/>
          </w:rPr>
          <w:t>100</w:t>
        </w:r>
        <w:r w:rsidR="00F50D2B">
          <w:rPr>
            <w:webHidden/>
          </w:rPr>
          <w:fldChar w:fldCharType="end"/>
        </w:r>
      </w:hyperlink>
    </w:p>
    <w:p w14:paraId="5C8DDBFB" w14:textId="77777777" w:rsidR="00F50D2B" w:rsidRDefault="00CA5AD0">
      <w:pPr>
        <w:pStyle w:val="TOC2"/>
        <w:rPr>
          <w:rFonts w:eastAsiaTheme="minorEastAsia" w:cstheme="minorBidi"/>
          <w:sz w:val="22"/>
          <w:szCs w:val="22"/>
        </w:rPr>
      </w:pPr>
      <w:hyperlink w:anchor="_Toc489619241" w:history="1">
        <w:r w:rsidR="00F50D2B" w:rsidRPr="00B1492E">
          <w:rPr>
            <w:rStyle w:val="Hyperlink"/>
            <w:bCs/>
          </w:rPr>
          <w:t>2.  Termination Codes (Staff Templates)</w:t>
        </w:r>
        <w:r w:rsidR="00F50D2B">
          <w:rPr>
            <w:webHidden/>
          </w:rPr>
          <w:tab/>
        </w:r>
        <w:r w:rsidR="00F50D2B">
          <w:rPr>
            <w:webHidden/>
          </w:rPr>
          <w:fldChar w:fldCharType="begin"/>
        </w:r>
        <w:r w:rsidR="00F50D2B">
          <w:rPr>
            <w:webHidden/>
          </w:rPr>
          <w:instrText xml:space="preserve"> PAGEREF _Toc489619241 \h </w:instrText>
        </w:r>
        <w:r w:rsidR="00F50D2B">
          <w:rPr>
            <w:webHidden/>
          </w:rPr>
        </w:r>
        <w:r w:rsidR="00F50D2B">
          <w:rPr>
            <w:webHidden/>
          </w:rPr>
          <w:fldChar w:fldCharType="separate"/>
        </w:r>
        <w:r w:rsidR="00F50D2B">
          <w:rPr>
            <w:webHidden/>
          </w:rPr>
          <w:t>101</w:t>
        </w:r>
        <w:r w:rsidR="00F50D2B">
          <w:rPr>
            <w:webHidden/>
          </w:rPr>
          <w:fldChar w:fldCharType="end"/>
        </w:r>
      </w:hyperlink>
    </w:p>
    <w:p w14:paraId="493D00B4" w14:textId="77777777" w:rsidR="00F50D2B" w:rsidRDefault="00CA5AD0">
      <w:pPr>
        <w:pStyle w:val="TOC2"/>
        <w:rPr>
          <w:rFonts w:eastAsiaTheme="minorEastAsia" w:cstheme="minorBidi"/>
          <w:sz w:val="22"/>
          <w:szCs w:val="22"/>
        </w:rPr>
      </w:pPr>
      <w:hyperlink w:anchor="_Toc489619242" w:history="1">
        <w:r w:rsidR="00F50D2B" w:rsidRPr="00B1492E">
          <w:rPr>
            <w:rStyle w:val="Hyperlink"/>
          </w:rPr>
          <w:t>3.  Assessment Fact Template –  Field 2 and Field 4</w:t>
        </w:r>
        <w:r w:rsidR="00F50D2B">
          <w:rPr>
            <w:webHidden/>
          </w:rPr>
          <w:tab/>
        </w:r>
        <w:r w:rsidR="00F50D2B">
          <w:rPr>
            <w:webHidden/>
          </w:rPr>
          <w:fldChar w:fldCharType="begin"/>
        </w:r>
        <w:r w:rsidR="00F50D2B">
          <w:rPr>
            <w:webHidden/>
          </w:rPr>
          <w:instrText xml:space="preserve"> PAGEREF _Toc489619242 \h </w:instrText>
        </w:r>
        <w:r w:rsidR="00F50D2B">
          <w:rPr>
            <w:webHidden/>
          </w:rPr>
        </w:r>
        <w:r w:rsidR="00F50D2B">
          <w:rPr>
            <w:webHidden/>
          </w:rPr>
          <w:fldChar w:fldCharType="separate"/>
        </w:r>
        <w:r w:rsidR="00F50D2B">
          <w:rPr>
            <w:webHidden/>
          </w:rPr>
          <w:t>101</w:t>
        </w:r>
        <w:r w:rsidR="00F50D2B">
          <w:rPr>
            <w:webHidden/>
          </w:rPr>
          <w:fldChar w:fldCharType="end"/>
        </w:r>
      </w:hyperlink>
    </w:p>
    <w:p w14:paraId="4450CF09" w14:textId="77777777" w:rsidR="00F50D2B" w:rsidRDefault="00CA5AD0">
      <w:pPr>
        <w:pStyle w:val="TOC2"/>
        <w:rPr>
          <w:rFonts w:eastAsiaTheme="minorEastAsia" w:cstheme="minorBidi"/>
          <w:sz w:val="22"/>
          <w:szCs w:val="22"/>
        </w:rPr>
      </w:pPr>
      <w:hyperlink w:anchor="_Toc489619243" w:history="1">
        <w:r w:rsidR="00F50D2B" w:rsidRPr="00B1492E">
          <w:rPr>
            <w:rStyle w:val="Hyperlink"/>
          </w:rPr>
          <w:t>4.  Standard Achieved Code  (Assessment Fact Template - Field  17)</w:t>
        </w:r>
        <w:r w:rsidR="00F50D2B">
          <w:rPr>
            <w:webHidden/>
          </w:rPr>
          <w:tab/>
        </w:r>
        <w:r w:rsidR="00F50D2B">
          <w:rPr>
            <w:webHidden/>
          </w:rPr>
          <w:fldChar w:fldCharType="begin"/>
        </w:r>
        <w:r w:rsidR="00F50D2B">
          <w:rPr>
            <w:webHidden/>
          </w:rPr>
          <w:instrText xml:space="preserve"> PAGEREF _Toc489619243 \h </w:instrText>
        </w:r>
        <w:r w:rsidR="00F50D2B">
          <w:rPr>
            <w:webHidden/>
          </w:rPr>
        </w:r>
        <w:r w:rsidR="00F50D2B">
          <w:rPr>
            <w:webHidden/>
          </w:rPr>
          <w:fldChar w:fldCharType="separate"/>
        </w:r>
        <w:r w:rsidR="00F50D2B">
          <w:rPr>
            <w:webHidden/>
          </w:rPr>
          <w:t>103</w:t>
        </w:r>
        <w:r w:rsidR="00F50D2B">
          <w:rPr>
            <w:webHidden/>
          </w:rPr>
          <w:fldChar w:fldCharType="end"/>
        </w:r>
      </w:hyperlink>
    </w:p>
    <w:p w14:paraId="6B235758" w14:textId="77777777" w:rsidR="00F50D2B" w:rsidRDefault="00CA5AD0">
      <w:pPr>
        <w:pStyle w:val="TOC2"/>
        <w:rPr>
          <w:rFonts w:eastAsiaTheme="minorEastAsia" w:cstheme="minorBidi"/>
          <w:sz w:val="22"/>
          <w:szCs w:val="22"/>
        </w:rPr>
      </w:pPr>
      <w:hyperlink w:anchor="_Toc489619244" w:history="1">
        <w:r w:rsidR="00F50D2B" w:rsidRPr="00B1492E">
          <w:rPr>
            <w:rStyle w:val="Hyperlink"/>
          </w:rPr>
          <w:t>5.  Infraction Codes (Student Infraction Template)</w:t>
        </w:r>
        <w:r w:rsidR="00F50D2B">
          <w:rPr>
            <w:webHidden/>
          </w:rPr>
          <w:tab/>
        </w:r>
        <w:r w:rsidR="00F50D2B">
          <w:rPr>
            <w:webHidden/>
          </w:rPr>
          <w:fldChar w:fldCharType="begin"/>
        </w:r>
        <w:r w:rsidR="00F50D2B">
          <w:rPr>
            <w:webHidden/>
          </w:rPr>
          <w:instrText xml:space="preserve"> PAGEREF _Toc489619244 \h </w:instrText>
        </w:r>
        <w:r w:rsidR="00F50D2B">
          <w:rPr>
            <w:webHidden/>
          </w:rPr>
        </w:r>
        <w:r w:rsidR="00F50D2B">
          <w:rPr>
            <w:webHidden/>
          </w:rPr>
          <w:fldChar w:fldCharType="separate"/>
        </w:r>
        <w:r w:rsidR="00F50D2B">
          <w:rPr>
            <w:webHidden/>
          </w:rPr>
          <w:t>104</w:t>
        </w:r>
        <w:r w:rsidR="00F50D2B">
          <w:rPr>
            <w:webHidden/>
          </w:rPr>
          <w:fldChar w:fldCharType="end"/>
        </w:r>
      </w:hyperlink>
    </w:p>
    <w:p w14:paraId="45DACB52" w14:textId="77777777" w:rsidR="00F50D2B" w:rsidRDefault="00CA5AD0">
      <w:pPr>
        <w:pStyle w:val="TOC2"/>
        <w:rPr>
          <w:rFonts w:eastAsiaTheme="minorEastAsia" w:cstheme="minorBidi"/>
          <w:sz w:val="22"/>
          <w:szCs w:val="22"/>
        </w:rPr>
      </w:pPr>
      <w:hyperlink w:anchor="_Toc489619245" w:history="1">
        <w:r w:rsidR="00F50D2B" w:rsidRPr="00B1492E">
          <w:rPr>
            <w:rStyle w:val="Hyperlink"/>
          </w:rPr>
          <w:t>6.  Response Code (Student  Infraction Response Template - Field # 7)</w:t>
        </w:r>
        <w:r w:rsidR="00F50D2B">
          <w:rPr>
            <w:webHidden/>
          </w:rPr>
          <w:tab/>
        </w:r>
        <w:r w:rsidR="00F50D2B">
          <w:rPr>
            <w:webHidden/>
          </w:rPr>
          <w:fldChar w:fldCharType="begin"/>
        </w:r>
        <w:r w:rsidR="00F50D2B">
          <w:rPr>
            <w:webHidden/>
          </w:rPr>
          <w:instrText xml:space="preserve"> PAGEREF _Toc489619245 \h </w:instrText>
        </w:r>
        <w:r w:rsidR="00F50D2B">
          <w:rPr>
            <w:webHidden/>
          </w:rPr>
        </w:r>
        <w:r w:rsidR="00F50D2B">
          <w:rPr>
            <w:webHidden/>
          </w:rPr>
          <w:fldChar w:fldCharType="separate"/>
        </w:r>
        <w:r w:rsidR="00F50D2B">
          <w:rPr>
            <w:webHidden/>
          </w:rPr>
          <w:t>105</w:t>
        </w:r>
        <w:r w:rsidR="00F50D2B">
          <w:rPr>
            <w:webHidden/>
          </w:rPr>
          <w:fldChar w:fldCharType="end"/>
        </w:r>
      </w:hyperlink>
    </w:p>
    <w:p w14:paraId="75B6E878" w14:textId="77777777" w:rsidR="00F50D2B" w:rsidRDefault="00CA5AD0">
      <w:pPr>
        <w:pStyle w:val="TOC2"/>
        <w:rPr>
          <w:rFonts w:eastAsiaTheme="minorEastAsia" w:cstheme="minorBidi"/>
          <w:sz w:val="22"/>
          <w:szCs w:val="22"/>
        </w:rPr>
      </w:pPr>
      <w:hyperlink w:anchor="_Toc489619246" w:history="1">
        <w:r w:rsidR="00F50D2B" w:rsidRPr="00B1492E">
          <w:rPr>
            <w:rStyle w:val="Hyperlink"/>
          </w:rPr>
          <w:t>7.  Disability and Disability Primary Cause Codes (Special Education Snapshot Template)</w:t>
        </w:r>
        <w:r w:rsidR="00F50D2B">
          <w:rPr>
            <w:webHidden/>
          </w:rPr>
          <w:tab/>
        </w:r>
        <w:r w:rsidR="00F50D2B">
          <w:rPr>
            <w:webHidden/>
          </w:rPr>
          <w:fldChar w:fldCharType="begin"/>
        </w:r>
        <w:r w:rsidR="00F50D2B">
          <w:rPr>
            <w:webHidden/>
          </w:rPr>
          <w:instrText xml:space="preserve"> PAGEREF _Toc489619246 \h </w:instrText>
        </w:r>
        <w:r w:rsidR="00F50D2B">
          <w:rPr>
            <w:webHidden/>
          </w:rPr>
        </w:r>
        <w:r w:rsidR="00F50D2B">
          <w:rPr>
            <w:webHidden/>
          </w:rPr>
          <w:fldChar w:fldCharType="separate"/>
        </w:r>
        <w:r w:rsidR="00F50D2B">
          <w:rPr>
            <w:webHidden/>
          </w:rPr>
          <w:t>105</w:t>
        </w:r>
        <w:r w:rsidR="00F50D2B">
          <w:rPr>
            <w:webHidden/>
          </w:rPr>
          <w:fldChar w:fldCharType="end"/>
        </w:r>
      </w:hyperlink>
    </w:p>
    <w:p w14:paraId="05014214" w14:textId="77777777" w:rsidR="00F50D2B" w:rsidRDefault="00CA5AD0">
      <w:pPr>
        <w:pStyle w:val="TOC2"/>
        <w:rPr>
          <w:rFonts w:eastAsiaTheme="minorEastAsia" w:cstheme="minorBidi"/>
          <w:sz w:val="22"/>
          <w:szCs w:val="22"/>
        </w:rPr>
      </w:pPr>
      <w:hyperlink w:anchor="_Toc489619247" w:history="1">
        <w:r w:rsidR="00F50D2B" w:rsidRPr="00B1492E">
          <w:rPr>
            <w:rStyle w:val="Hyperlink"/>
          </w:rPr>
          <w:t>8.  Primary Setting Codes (Special Education Snapshot Template)</w:t>
        </w:r>
        <w:r w:rsidR="00F50D2B">
          <w:rPr>
            <w:webHidden/>
          </w:rPr>
          <w:tab/>
        </w:r>
        <w:r w:rsidR="00F50D2B">
          <w:rPr>
            <w:webHidden/>
          </w:rPr>
          <w:fldChar w:fldCharType="begin"/>
        </w:r>
        <w:r w:rsidR="00F50D2B">
          <w:rPr>
            <w:webHidden/>
          </w:rPr>
          <w:instrText xml:space="preserve"> PAGEREF _Toc489619247 \h </w:instrText>
        </w:r>
        <w:r w:rsidR="00F50D2B">
          <w:rPr>
            <w:webHidden/>
          </w:rPr>
        </w:r>
        <w:r w:rsidR="00F50D2B">
          <w:rPr>
            <w:webHidden/>
          </w:rPr>
          <w:fldChar w:fldCharType="separate"/>
        </w:r>
        <w:r w:rsidR="00F50D2B">
          <w:rPr>
            <w:webHidden/>
          </w:rPr>
          <w:t>107</w:t>
        </w:r>
        <w:r w:rsidR="00F50D2B">
          <w:rPr>
            <w:webHidden/>
          </w:rPr>
          <w:fldChar w:fldCharType="end"/>
        </w:r>
      </w:hyperlink>
    </w:p>
    <w:p w14:paraId="1C509DC2" w14:textId="77777777" w:rsidR="00F50D2B" w:rsidRDefault="00CA5AD0">
      <w:pPr>
        <w:pStyle w:val="TOC2"/>
        <w:rPr>
          <w:rFonts w:eastAsiaTheme="minorEastAsia" w:cstheme="minorBidi"/>
          <w:sz w:val="22"/>
          <w:szCs w:val="22"/>
        </w:rPr>
      </w:pPr>
      <w:hyperlink w:anchor="_Toc489619248" w:history="1">
        <w:r w:rsidR="00F50D2B" w:rsidRPr="00B1492E">
          <w:rPr>
            <w:rStyle w:val="Hyperlink"/>
          </w:rPr>
          <w:t>9.  Event Reason Codes (Special Education Events Template)</w:t>
        </w:r>
        <w:r w:rsidR="00F50D2B">
          <w:rPr>
            <w:webHidden/>
          </w:rPr>
          <w:tab/>
        </w:r>
        <w:r w:rsidR="00F50D2B">
          <w:rPr>
            <w:webHidden/>
          </w:rPr>
          <w:fldChar w:fldCharType="begin"/>
        </w:r>
        <w:r w:rsidR="00F50D2B">
          <w:rPr>
            <w:webHidden/>
          </w:rPr>
          <w:instrText xml:space="preserve"> PAGEREF _Toc489619248 \h </w:instrText>
        </w:r>
        <w:r w:rsidR="00F50D2B">
          <w:rPr>
            <w:webHidden/>
          </w:rPr>
        </w:r>
        <w:r w:rsidR="00F50D2B">
          <w:rPr>
            <w:webHidden/>
          </w:rPr>
          <w:fldChar w:fldCharType="separate"/>
        </w:r>
        <w:r w:rsidR="00F50D2B">
          <w:rPr>
            <w:webHidden/>
          </w:rPr>
          <w:t>108</w:t>
        </w:r>
        <w:r w:rsidR="00F50D2B">
          <w:rPr>
            <w:webHidden/>
          </w:rPr>
          <w:fldChar w:fldCharType="end"/>
        </w:r>
      </w:hyperlink>
    </w:p>
    <w:p w14:paraId="5BC0E08F" w14:textId="77777777" w:rsidR="00F50D2B" w:rsidRDefault="00CA5AD0">
      <w:pPr>
        <w:pStyle w:val="TOC2"/>
        <w:rPr>
          <w:rFonts w:eastAsiaTheme="minorEastAsia" w:cstheme="minorBidi"/>
          <w:sz w:val="22"/>
          <w:szCs w:val="22"/>
        </w:rPr>
      </w:pPr>
      <w:hyperlink w:anchor="_Toc489619249" w:history="1">
        <w:r w:rsidR="00F50D2B" w:rsidRPr="00B1492E">
          <w:rPr>
            <w:rStyle w:val="Hyperlink"/>
          </w:rPr>
          <w:t>10.  Non-Compliance Reason Codes (Special Education Events Template)</w:t>
        </w:r>
        <w:r w:rsidR="00F50D2B">
          <w:rPr>
            <w:webHidden/>
          </w:rPr>
          <w:tab/>
        </w:r>
        <w:r w:rsidR="00F50D2B">
          <w:rPr>
            <w:webHidden/>
          </w:rPr>
          <w:fldChar w:fldCharType="begin"/>
        </w:r>
        <w:r w:rsidR="00F50D2B">
          <w:rPr>
            <w:webHidden/>
          </w:rPr>
          <w:instrText xml:space="preserve"> PAGEREF _Toc489619249 \h </w:instrText>
        </w:r>
        <w:r w:rsidR="00F50D2B">
          <w:rPr>
            <w:webHidden/>
          </w:rPr>
        </w:r>
        <w:r w:rsidR="00F50D2B">
          <w:rPr>
            <w:webHidden/>
          </w:rPr>
          <w:fldChar w:fldCharType="separate"/>
        </w:r>
        <w:r w:rsidR="00F50D2B">
          <w:rPr>
            <w:webHidden/>
          </w:rPr>
          <w:t>108</w:t>
        </w:r>
        <w:r w:rsidR="00F50D2B">
          <w:rPr>
            <w:webHidden/>
          </w:rPr>
          <w:fldChar w:fldCharType="end"/>
        </w:r>
      </w:hyperlink>
    </w:p>
    <w:p w14:paraId="1173B9ED" w14:textId="77777777" w:rsidR="00F50D2B" w:rsidRDefault="00CA5AD0">
      <w:pPr>
        <w:pStyle w:val="TOC2"/>
        <w:rPr>
          <w:rFonts w:eastAsiaTheme="minorEastAsia" w:cstheme="minorBidi"/>
          <w:sz w:val="22"/>
          <w:szCs w:val="22"/>
        </w:rPr>
      </w:pPr>
      <w:hyperlink w:anchor="_Toc489619250" w:history="1">
        <w:r w:rsidR="00F50D2B" w:rsidRPr="00B1492E">
          <w:rPr>
            <w:rStyle w:val="Hyperlink"/>
          </w:rPr>
          <w:t>11.  Enrollment Code (School Enrollment Template - Field # 7)</w:t>
        </w:r>
        <w:r w:rsidR="00F50D2B">
          <w:rPr>
            <w:webHidden/>
          </w:rPr>
          <w:tab/>
        </w:r>
        <w:r w:rsidR="00F50D2B">
          <w:rPr>
            <w:webHidden/>
          </w:rPr>
          <w:fldChar w:fldCharType="begin"/>
        </w:r>
        <w:r w:rsidR="00F50D2B">
          <w:rPr>
            <w:webHidden/>
          </w:rPr>
          <w:instrText xml:space="preserve"> PAGEREF _Toc489619250 \h </w:instrText>
        </w:r>
        <w:r w:rsidR="00F50D2B">
          <w:rPr>
            <w:webHidden/>
          </w:rPr>
        </w:r>
        <w:r w:rsidR="00F50D2B">
          <w:rPr>
            <w:webHidden/>
          </w:rPr>
          <w:fldChar w:fldCharType="separate"/>
        </w:r>
        <w:r w:rsidR="00F50D2B">
          <w:rPr>
            <w:webHidden/>
          </w:rPr>
          <w:t>110</w:t>
        </w:r>
        <w:r w:rsidR="00F50D2B">
          <w:rPr>
            <w:webHidden/>
          </w:rPr>
          <w:fldChar w:fldCharType="end"/>
        </w:r>
      </w:hyperlink>
    </w:p>
    <w:p w14:paraId="1FB062C3" w14:textId="77777777" w:rsidR="00F50D2B" w:rsidRDefault="00CA5AD0">
      <w:pPr>
        <w:pStyle w:val="TOC2"/>
        <w:rPr>
          <w:rFonts w:eastAsiaTheme="minorEastAsia" w:cstheme="minorBidi"/>
          <w:sz w:val="22"/>
          <w:szCs w:val="22"/>
        </w:rPr>
      </w:pPr>
      <w:hyperlink w:anchor="_Toc489619251" w:history="1">
        <w:r w:rsidR="00F50D2B" w:rsidRPr="00B1492E">
          <w:rPr>
            <w:rStyle w:val="Hyperlink"/>
          </w:rPr>
          <w:t>12.  Residence Status Code (School Enrollment Template - Field # 10)</w:t>
        </w:r>
        <w:r w:rsidR="00F50D2B">
          <w:rPr>
            <w:webHidden/>
          </w:rPr>
          <w:tab/>
        </w:r>
        <w:r w:rsidR="00F50D2B">
          <w:rPr>
            <w:webHidden/>
          </w:rPr>
          <w:fldChar w:fldCharType="begin"/>
        </w:r>
        <w:r w:rsidR="00F50D2B">
          <w:rPr>
            <w:webHidden/>
          </w:rPr>
          <w:instrText xml:space="preserve"> PAGEREF _Toc489619251 \h </w:instrText>
        </w:r>
        <w:r w:rsidR="00F50D2B">
          <w:rPr>
            <w:webHidden/>
          </w:rPr>
        </w:r>
        <w:r w:rsidR="00F50D2B">
          <w:rPr>
            <w:webHidden/>
          </w:rPr>
          <w:fldChar w:fldCharType="separate"/>
        </w:r>
        <w:r w:rsidR="00F50D2B">
          <w:rPr>
            <w:webHidden/>
          </w:rPr>
          <w:t>111</w:t>
        </w:r>
        <w:r w:rsidR="00F50D2B">
          <w:rPr>
            <w:webHidden/>
          </w:rPr>
          <w:fldChar w:fldCharType="end"/>
        </w:r>
      </w:hyperlink>
    </w:p>
    <w:p w14:paraId="4CC98604" w14:textId="77777777" w:rsidR="00F50D2B" w:rsidRDefault="00CA5AD0">
      <w:pPr>
        <w:pStyle w:val="TOC2"/>
        <w:rPr>
          <w:rFonts w:eastAsiaTheme="minorEastAsia" w:cstheme="minorBidi"/>
          <w:sz w:val="22"/>
          <w:szCs w:val="22"/>
        </w:rPr>
      </w:pPr>
      <w:hyperlink w:anchor="_Toc489619252" w:history="1">
        <w:r w:rsidR="00F50D2B" w:rsidRPr="00B1492E">
          <w:rPr>
            <w:rStyle w:val="Hyperlink"/>
          </w:rPr>
          <w:t>13.  Programs Code (Programs Qualification - Field # 5)</w:t>
        </w:r>
        <w:r w:rsidR="00F50D2B">
          <w:rPr>
            <w:webHidden/>
          </w:rPr>
          <w:tab/>
        </w:r>
        <w:r w:rsidR="00F50D2B">
          <w:rPr>
            <w:webHidden/>
          </w:rPr>
          <w:fldChar w:fldCharType="begin"/>
        </w:r>
        <w:r w:rsidR="00F50D2B">
          <w:rPr>
            <w:webHidden/>
          </w:rPr>
          <w:instrText xml:space="preserve"> PAGEREF _Toc489619252 \h </w:instrText>
        </w:r>
        <w:r w:rsidR="00F50D2B">
          <w:rPr>
            <w:webHidden/>
          </w:rPr>
        </w:r>
        <w:r w:rsidR="00F50D2B">
          <w:rPr>
            <w:webHidden/>
          </w:rPr>
          <w:fldChar w:fldCharType="separate"/>
        </w:r>
        <w:r w:rsidR="00F50D2B">
          <w:rPr>
            <w:webHidden/>
          </w:rPr>
          <w:t>111</w:t>
        </w:r>
        <w:r w:rsidR="00F50D2B">
          <w:rPr>
            <w:webHidden/>
          </w:rPr>
          <w:fldChar w:fldCharType="end"/>
        </w:r>
      </w:hyperlink>
    </w:p>
    <w:p w14:paraId="6A27239D" w14:textId="77777777" w:rsidR="00F50D2B" w:rsidRDefault="00CA5AD0">
      <w:pPr>
        <w:pStyle w:val="TOC2"/>
        <w:rPr>
          <w:rFonts w:eastAsiaTheme="minorEastAsia" w:cstheme="minorBidi"/>
          <w:sz w:val="22"/>
          <w:szCs w:val="22"/>
        </w:rPr>
      </w:pPr>
      <w:hyperlink w:anchor="_Toc489619253" w:history="1">
        <w:r w:rsidR="00F50D2B" w:rsidRPr="00B1492E">
          <w:rPr>
            <w:rStyle w:val="Hyperlink"/>
          </w:rPr>
          <w:t>14.  Qualification Info Code (Programs Qualification – Field # 8)</w:t>
        </w:r>
        <w:r w:rsidR="00F50D2B">
          <w:rPr>
            <w:webHidden/>
          </w:rPr>
          <w:tab/>
        </w:r>
        <w:r w:rsidR="00F50D2B">
          <w:rPr>
            <w:webHidden/>
          </w:rPr>
          <w:fldChar w:fldCharType="begin"/>
        </w:r>
        <w:r w:rsidR="00F50D2B">
          <w:rPr>
            <w:webHidden/>
          </w:rPr>
          <w:instrText xml:space="preserve"> PAGEREF _Toc489619253 \h </w:instrText>
        </w:r>
        <w:r w:rsidR="00F50D2B">
          <w:rPr>
            <w:webHidden/>
          </w:rPr>
        </w:r>
        <w:r w:rsidR="00F50D2B">
          <w:rPr>
            <w:webHidden/>
          </w:rPr>
          <w:fldChar w:fldCharType="separate"/>
        </w:r>
        <w:r w:rsidR="00F50D2B">
          <w:rPr>
            <w:webHidden/>
          </w:rPr>
          <w:t>111</w:t>
        </w:r>
        <w:r w:rsidR="00F50D2B">
          <w:rPr>
            <w:webHidden/>
          </w:rPr>
          <w:fldChar w:fldCharType="end"/>
        </w:r>
      </w:hyperlink>
    </w:p>
    <w:p w14:paraId="7A8E27E8" w14:textId="77777777" w:rsidR="00F50D2B" w:rsidRDefault="00CA5AD0">
      <w:pPr>
        <w:pStyle w:val="TOC2"/>
        <w:rPr>
          <w:rFonts w:eastAsiaTheme="minorEastAsia" w:cstheme="minorBidi"/>
          <w:sz w:val="22"/>
          <w:szCs w:val="22"/>
        </w:rPr>
      </w:pPr>
      <w:hyperlink w:anchor="_Toc489619254" w:history="1">
        <w:r w:rsidR="00F50D2B" w:rsidRPr="00B1492E">
          <w:rPr>
            <w:rStyle w:val="Hyperlink"/>
          </w:rPr>
          <w:t>15.  Event Type Code (Special Education Events - Field # 5)</w:t>
        </w:r>
        <w:r w:rsidR="00F50D2B">
          <w:rPr>
            <w:webHidden/>
          </w:rPr>
          <w:tab/>
        </w:r>
        <w:r w:rsidR="00F50D2B">
          <w:rPr>
            <w:webHidden/>
          </w:rPr>
          <w:fldChar w:fldCharType="begin"/>
        </w:r>
        <w:r w:rsidR="00F50D2B">
          <w:rPr>
            <w:webHidden/>
          </w:rPr>
          <w:instrText xml:space="preserve"> PAGEREF _Toc489619254 \h </w:instrText>
        </w:r>
        <w:r w:rsidR="00F50D2B">
          <w:rPr>
            <w:webHidden/>
          </w:rPr>
        </w:r>
        <w:r w:rsidR="00F50D2B">
          <w:rPr>
            <w:webHidden/>
          </w:rPr>
          <w:fldChar w:fldCharType="separate"/>
        </w:r>
        <w:r w:rsidR="00F50D2B">
          <w:rPr>
            <w:webHidden/>
          </w:rPr>
          <w:t>111</w:t>
        </w:r>
        <w:r w:rsidR="00F50D2B">
          <w:rPr>
            <w:webHidden/>
          </w:rPr>
          <w:fldChar w:fldCharType="end"/>
        </w:r>
      </w:hyperlink>
    </w:p>
    <w:p w14:paraId="3A9DE25F" w14:textId="77777777" w:rsidR="00F50D2B" w:rsidRDefault="00CA5AD0">
      <w:pPr>
        <w:pStyle w:val="TOC2"/>
        <w:rPr>
          <w:rFonts w:eastAsiaTheme="minorEastAsia" w:cstheme="minorBidi"/>
          <w:sz w:val="22"/>
          <w:szCs w:val="22"/>
        </w:rPr>
      </w:pPr>
      <w:hyperlink w:anchor="_Toc489619255" w:history="1">
        <w:r w:rsidR="00F50D2B" w:rsidRPr="00B1492E">
          <w:rPr>
            <w:rStyle w:val="Hyperlink"/>
          </w:rPr>
          <w:t>16.  Programs Code (Programs Fact - Field # 5)</w:t>
        </w:r>
        <w:r w:rsidR="00F50D2B">
          <w:rPr>
            <w:webHidden/>
          </w:rPr>
          <w:tab/>
        </w:r>
        <w:r w:rsidR="00F50D2B">
          <w:rPr>
            <w:webHidden/>
          </w:rPr>
          <w:fldChar w:fldCharType="begin"/>
        </w:r>
        <w:r w:rsidR="00F50D2B">
          <w:rPr>
            <w:webHidden/>
          </w:rPr>
          <w:instrText xml:space="preserve"> PAGEREF _Toc489619255 \h </w:instrText>
        </w:r>
        <w:r w:rsidR="00F50D2B">
          <w:rPr>
            <w:webHidden/>
          </w:rPr>
        </w:r>
        <w:r w:rsidR="00F50D2B">
          <w:rPr>
            <w:webHidden/>
          </w:rPr>
          <w:fldChar w:fldCharType="separate"/>
        </w:r>
        <w:r w:rsidR="00F50D2B">
          <w:rPr>
            <w:webHidden/>
          </w:rPr>
          <w:t>113</w:t>
        </w:r>
        <w:r w:rsidR="00F50D2B">
          <w:rPr>
            <w:webHidden/>
          </w:rPr>
          <w:fldChar w:fldCharType="end"/>
        </w:r>
      </w:hyperlink>
    </w:p>
    <w:p w14:paraId="5602305A" w14:textId="77777777" w:rsidR="00F50D2B" w:rsidRDefault="00CA5AD0">
      <w:pPr>
        <w:pStyle w:val="TOC2"/>
        <w:rPr>
          <w:rFonts w:eastAsiaTheme="minorEastAsia" w:cstheme="minorBidi"/>
          <w:sz w:val="22"/>
          <w:szCs w:val="22"/>
        </w:rPr>
      </w:pPr>
      <w:hyperlink w:anchor="_Toc489619256" w:history="1">
        <w:r w:rsidR="00F50D2B" w:rsidRPr="00B1492E">
          <w:rPr>
            <w:rStyle w:val="Hyperlink"/>
          </w:rPr>
          <w:t>17.  Participation Info Code (Programs Fact - Field # 18)</w:t>
        </w:r>
        <w:r w:rsidR="00F50D2B">
          <w:rPr>
            <w:webHidden/>
          </w:rPr>
          <w:tab/>
        </w:r>
        <w:r w:rsidR="00F50D2B">
          <w:rPr>
            <w:webHidden/>
          </w:rPr>
          <w:fldChar w:fldCharType="begin"/>
        </w:r>
        <w:r w:rsidR="00F50D2B">
          <w:rPr>
            <w:webHidden/>
          </w:rPr>
          <w:instrText xml:space="preserve"> PAGEREF _Toc489619256 \h </w:instrText>
        </w:r>
        <w:r w:rsidR="00F50D2B">
          <w:rPr>
            <w:webHidden/>
          </w:rPr>
        </w:r>
        <w:r w:rsidR="00F50D2B">
          <w:rPr>
            <w:webHidden/>
          </w:rPr>
          <w:fldChar w:fldCharType="separate"/>
        </w:r>
        <w:r w:rsidR="00F50D2B">
          <w:rPr>
            <w:webHidden/>
          </w:rPr>
          <w:t>113</w:t>
        </w:r>
        <w:r w:rsidR="00F50D2B">
          <w:rPr>
            <w:webHidden/>
          </w:rPr>
          <w:fldChar w:fldCharType="end"/>
        </w:r>
      </w:hyperlink>
    </w:p>
    <w:p w14:paraId="2D05BE5E" w14:textId="77777777" w:rsidR="00F50D2B" w:rsidRDefault="00CA5AD0">
      <w:pPr>
        <w:pStyle w:val="TOC2"/>
        <w:rPr>
          <w:rFonts w:eastAsiaTheme="minorEastAsia" w:cstheme="minorBidi"/>
          <w:sz w:val="22"/>
          <w:szCs w:val="22"/>
        </w:rPr>
      </w:pPr>
      <w:hyperlink w:anchor="_Toc489619257" w:history="1">
        <w:r w:rsidR="00F50D2B" w:rsidRPr="00B1492E">
          <w:rPr>
            <w:rStyle w:val="Hyperlink"/>
          </w:rPr>
          <w:t>18.  Title 1 Environment Code (Title 1 Programs Template - Field # 18)</w:t>
        </w:r>
        <w:r w:rsidR="00F50D2B">
          <w:rPr>
            <w:webHidden/>
          </w:rPr>
          <w:tab/>
        </w:r>
        <w:r w:rsidR="00F50D2B">
          <w:rPr>
            <w:webHidden/>
          </w:rPr>
          <w:fldChar w:fldCharType="begin"/>
        </w:r>
        <w:r w:rsidR="00F50D2B">
          <w:rPr>
            <w:webHidden/>
          </w:rPr>
          <w:instrText xml:space="preserve"> PAGEREF _Toc489619257 \h </w:instrText>
        </w:r>
        <w:r w:rsidR="00F50D2B">
          <w:rPr>
            <w:webHidden/>
          </w:rPr>
        </w:r>
        <w:r w:rsidR="00F50D2B">
          <w:rPr>
            <w:webHidden/>
          </w:rPr>
          <w:fldChar w:fldCharType="separate"/>
        </w:r>
        <w:r w:rsidR="00F50D2B">
          <w:rPr>
            <w:webHidden/>
          </w:rPr>
          <w:t>115</w:t>
        </w:r>
        <w:r w:rsidR="00F50D2B">
          <w:rPr>
            <w:webHidden/>
          </w:rPr>
          <w:fldChar w:fldCharType="end"/>
        </w:r>
      </w:hyperlink>
    </w:p>
    <w:p w14:paraId="5064F58A" w14:textId="77777777" w:rsidR="00F50D2B" w:rsidRDefault="00CA5AD0">
      <w:pPr>
        <w:pStyle w:val="TOC2"/>
        <w:rPr>
          <w:rFonts w:eastAsiaTheme="minorEastAsia" w:cstheme="minorBidi"/>
          <w:sz w:val="22"/>
          <w:szCs w:val="22"/>
        </w:rPr>
      </w:pPr>
      <w:hyperlink w:anchor="_Toc489619258" w:history="1">
        <w:r w:rsidR="00F50D2B" w:rsidRPr="00B1492E">
          <w:rPr>
            <w:rStyle w:val="Hyperlink"/>
          </w:rPr>
          <w:t>19.  Tribal Affiliation / Native American</w:t>
        </w:r>
        <w:r w:rsidR="00F50D2B">
          <w:rPr>
            <w:webHidden/>
          </w:rPr>
          <w:tab/>
        </w:r>
        <w:r w:rsidR="00F50D2B">
          <w:rPr>
            <w:webHidden/>
          </w:rPr>
          <w:fldChar w:fldCharType="begin"/>
        </w:r>
        <w:r w:rsidR="00F50D2B">
          <w:rPr>
            <w:webHidden/>
          </w:rPr>
          <w:instrText xml:space="preserve"> PAGEREF _Toc489619258 \h </w:instrText>
        </w:r>
        <w:r w:rsidR="00F50D2B">
          <w:rPr>
            <w:webHidden/>
          </w:rPr>
        </w:r>
        <w:r w:rsidR="00F50D2B">
          <w:rPr>
            <w:webHidden/>
          </w:rPr>
          <w:fldChar w:fldCharType="separate"/>
        </w:r>
        <w:r w:rsidR="00F50D2B">
          <w:rPr>
            <w:webHidden/>
          </w:rPr>
          <w:t>115</w:t>
        </w:r>
        <w:r w:rsidR="00F50D2B">
          <w:rPr>
            <w:webHidden/>
          </w:rPr>
          <w:fldChar w:fldCharType="end"/>
        </w:r>
      </w:hyperlink>
    </w:p>
    <w:p w14:paraId="4C2C7D5C" w14:textId="77777777" w:rsidR="00F50D2B" w:rsidRDefault="00CA5AD0">
      <w:pPr>
        <w:pStyle w:val="TOC2"/>
        <w:rPr>
          <w:rFonts w:eastAsiaTheme="minorEastAsia" w:cstheme="minorBidi"/>
          <w:sz w:val="22"/>
          <w:szCs w:val="22"/>
        </w:rPr>
      </w:pPr>
      <w:hyperlink w:anchor="_Toc489619259" w:history="1">
        <w:r w:rsidR="00F50D2B" w:rsidRPr="00B1492E">
          <w:rPr>
            <w:rStyle w:val="Hyperlink"/>
          </w:rPr>
          <w:t>20.  Language Codes – Native American and International</w:t>
        </w:r>
        <w:r w:rsidR="00F50D2B">
          <w:rPr>
            <w:webHidden/>
          </w:rPr>
          <w:tab/>
        </w:r>
        <w:r w:rsidR="00F50D2B">
          <w:rPr>
            <w:webHidden/>
          </w:rPr>
          <w:fldChar w:fldCharType="begin"/>
        </w:r>
        <w:r w:rsidR="00F50D2B">
          <w:rPr>
            <w:webHidden/>
          </w:rPr>
          <w:instrText xml:space="preserve"> PAGEREF _Toc489619259 \h </w:instrText>
        </w:r>
        <w:r w:rsidR="00F50D2B">
          <w:rPr>
            <w:webHidden/>
          </w:rPr>
        </w:r>
        <w:r w:rsidR="00F50D2B">
          <w:rPr>
            <w:webHidden/>
          </w:rPr>
          <w:fldChar w:fldCharType="separate"/>
        </w:r>
        <w:r w:rsidR="00F50D2B">
          <w:rPr>
            <w:webHidden/>
          </w:rPr>
          <w:t>116</w:t>
        </w:r>
        <w:r w:rsidR="00F50D2B">
          <w:rPr>
            <w:webHidden/>
          </w:rPr>
          <w:fldChar w:fldCharType="end"/>
        </w:r>
      </w:hyperlink>
    </w:p>
    <w:p w14:paraId="61D1FE2C" w14:textId="77777777" w:rsidR="00F50D2B" w:rsidRDefault="00CA5AD0">
      <w:pPr>
        <w:pStyle w:val="TOC2"/>
        <w:rPr>
          <w:rFonts w:eastAsiaTheme="minorEastAsia" w:cstheme="minorBidi"/>
          <w:sz w:val="22"/>
          <w:szCs w:val="22"/>
        </w:rPr>
      </w:pPr>
      <w:hyperlink w:anchor="_Toc489619260" w:history="1">
        <w:r w:rsidR="00F50D2B" w:rsidRPr="00B1492E">
          <w:rPr>
            <w:rStyle w:val="Hyperlink"/>
          </w:rPr>
          <w:t>21.  Service Code (Special Education Services Fact - Field #5)</w:t>
        </w:r>
        <w:r w:rsidR="00F50D2B">
          <w:rPr>
            <w:webHidden/>
          </w:rPr>
          <w:tab/>
        </w:r>
        <w:r w:rsidR="00F50D2B">
          <w:rPr>
            <w:webHidden/>
          </w:rPr>
          <w:fldChar w:fldCharType="begin"/>
        </w:r>
        <w:r w:rsidR="00F50D2B">
          <w:rPr>
            <w:webHidden/>
          </w:rPr>
          <w:instrText xml:space="preserve"> PAGEREF _Toc489619260 \h </w:instrText>
        </w:r>
        <w:r w:rsidR="00F50D2B">
          <w:rPr>
            <w:webHidden/>
          </w:rPr>
        </w:r>
        <w:r w:rsidR="00F50D2B">
          <w:rPr>
            <w:webHidden/>
          </w:rPr>
          <w:fldChar w:fldCharType="separate"/>
        </w:r>
        <w:r w:rsidR="00F50D2B">
          <w:rPr>
            <w:webHidden/>
          </w:rPr>
          <w:t>116</w:t>
        </w:r>
        <w:r w:rsidR="00F50D2B">
          <w:rPr>
            <w:webHidden/>
          </w:rPr>
          <w:fldChar w:fldCharType="end"/>
        </w:r>
      </w:hyperlink>
    </w:p>
    <w:p w14:paraId="5010D053" w14:textId="77777777" w:rsidR="00F50D2B" w:rsidRDefault="00CA5AD0">
      <w:pPr>
        <w:pStyle w:val="TOC2"/>
        <w:rPr>
          <w:rFonts w:eastAsiaTheme="minorEastAsia" w:cstheme="minorBidi"/>
          <w:sz w:val="22"/>
          <w:szCs w:val="22"/>
        </w:rPr>
      </w:pPr>
      <w:hyperlink w:anchor="_Toc489619261" w:history="1">
        <w:r w:rsidR="00F50D2B" w:rsidRPr="00B1492E">
          <w:rPr>
            <w:rStyle w:val="Hyperlink"/>
          </w:rPr>
          <w:t>22.  Service Provider Name (Special Education Services Fact - Field #21)</w:t>
        </w:r>
        <w:r w:rsidR="00F50D2B">
          <w:rPr>
            <w:webHidden/>
          </w:rPr>
          <w:tab/>
        </w:r>
        <w:r w:rsidR="00F50D2B">
          <w:rPr>
            <w:webHidden/>
          </w:rPr>
          <w:fldChar w:fldCharType="begin"/>
        </w:r>
        <w:r w:rsidR="00F50D2B">
          <w:rPr>
            <w:webHidden/>
          </w:rPr>
          <w:instrText xml:space="preserve"> PAGEREF _Toc489619261 \h </w:instrText>
        </w:r>
        <w:r w:rsidR="00F50D2B">
          <w:rPr>
            <w:webHidden/>
          </w:rPr>
        </w:r>
        <w:r w:rsidR="00F50D2B">
          <w:rPr>
            <w:webHidden/>
          </w:rPr>
          <w:fldChar w:fldCharType="separate"/>
        </w:r>
        <w:r w:rsidR="00F50D2B">
          <w:rPr>
            <w:webHidden/>
          </w:rPr>
          <w:t>117</w:t>
        </w:r>
        <w:r w:rsidR="00F50D2B">
          <w:rPr>
            <w:webHidden/>
          </w:rPr>
          <w:fldChar w:fldCharType="end"/>
        </w:r>
      </w:hyperlink>
    </w:p>
    <w:p w14:paraId="3014E109" w14:textId="77777777" w:rsidR="00F50D2B" w:rsidRDefault="00CA5AD0">
      <w:pPr>
        <w:pStyle w:val="TOC2"/>
        <w:rPr>
          <w:rFonts w:eastAsiaTheme="minorEastAsia" w:cstheme="minorBidi"/>
          <w:sz w:val="22"/>
          <w:szCs w:val="22"/>
        </w:rPr>
      </w:pPr>
      <w:hyperlink w:anchor="_Toc489619262" w:history="1">
        <w:r w:rsidR="00F50D2B" w:rsidRPr="00B1492E">
          <w:rPr>
            <w:rStyle w:val="Hyperlink"/>
          </w:rPr>
          <w:t>23.  Career Technical Student Organization Codes (CTSO) (Student Group Fact Field # 2)</w:t>
        </w:r>
        <w:r w:rsidR="00F50D2B">
          <w:rPr>
            <w:webHidden/>
          </w:rPr>
          <w:tab/>
        </w:r>
        <w:r w:rsidR="00F50D2B">
          <w:rPr>
            <w:webHidden/>
          </w:rPr>
          <w:fldChar w:fldCharType="begin"/>
        </w:r>
        <w:r w:rsidR="00F50D2B">
          <w:rPr>
            <w:webHidden/>
          </w:rPr>
          <w:instrText xml:space="preserve"> PAGEREF _Toc489619262 \h </w:instrText>
        </w:r>
        <w:r w:rsidR="00F50D2B">
          <w:rPr>
            <w:webHidden/>
          </w:rPr>
        </w:r>
        <w:r w:rsidR="00F50D2B">
          <w:rPr>
            <w:webHidden/>
          </w:rPr>
          <w:fldChar w:fldCharType="separate"/>
        </w:r>
        <w:r w:rsidR="00F50D2B">
          <w:rPr>
            <w:webHidden/>
          </w:rPr>
          <w:t>119</w:t>
        </w:r>
        <w:r w:rsidR="00F50D2B">
          <w:rPr>
            <w:webHidden/>
          </w:rPr>
          <w:fldChar w:fldCharType="end"/>
        </w:r>
      </w:hyperlink>
    </w:p>
    <w:p w14:paraId="2C09EACA" w14:textId="77777777" w:rsidR="00F50D2B" w:rsidRDefault="00CA5AD0">
      <w:pPr>
        <w:pStyle w:val="TOC2"/>
        <w:rPr>
          <w:rFonts w:eastAsiaTheme="minorEastAsia" w:cstheme="minorBidi"/>
          <w:sz w:val="22"/>
          <w:szCs w:val="22"/>
        </w:rPr>
      </w:pPr>
      <w:hyperlink w:anchor="_Toc489619263" w:history="1">
        <w:r w:rsidR="00F50D2B" w:rsidRPr="00B1492E">
          <w:rPr>
            <w:rStyle w:val="Hyperlink"/>
          </w:rPr>
          <w:t>24.  Career Technical Student Industry Certification Codes (CTE Student Industry Credential Field # 7)</w:t>
        </w:r>
        <w:r w:rsidR="00F50D2B">
          <w:rPr>
            <w:webHidden/>
          </w:rPr>
          <w:tab/>
        </w:r>
        <w:r w:rsidR="00F50D2B">
          <w:rPr>
            <w:webHidden/>
          </w:rPr>
          <w:fldChar w:fldCharType="begin"/>
        </w:r>
        <w:r w:rsidR="00F50D2B">
          <w:rPr>
            <w:webHidden/>
          </w:rPr>
          <w:instrText xml:space="preserve"> PAGEREF _Toc489619263 \h </w:instrText>
        </w:r>
        <w:r w:rsidR="00F50D2B">
          <w:rPr>
            <w:webHidden/>
          </w:rPr>
        </w:r>
        <w:r w:rsidR="00F50D2B">
          <w:rPr>
            <w:webHidden/>
          </w:rPr>
          <w:fldChar w:fldCharType="separate"/>
        </w:r>
        <w:r w:rsidR="00F50D2B">
          <w:rPr>
            <w:webHidden/>
          </w:rPr>
          <w:t>119</w:t>
        </w:r>
        <w:r w:rsidR="00F50D2B">
          <w:rPr>
            <w:webHidden/>
          </w:rPr>
          <w:fldChar w:fldCharType="end"/>
        </w:r>
      </w:hyperlink>
    </w:p>
    <w:p w14:paraId="13811D07" w14:textId="77777777" w:rsidR="00F50D2B" w:rsidRDefault="00CA5AD0">
      <w:pPr>
        <w:pStyle w:val="TOC2"/>
        <w:rPr>
          <w:rFonts w:eastAsiaTheme="minorEastAsia" w:cstheme="minorBidi"/>
          <w:sz w:val="22"/>
          <w:szCs w:val="22"/>
        </w:rPr>
      </w:pPr>
      <w:hyperlink w:anchor="_Toc489619264" w:history="1">
        <w:r w:rsidR="00F50D2B" w:rsidRPr="00B1492E">
          <w:rPr>
            <w:rStyle w:val="Hyperlink"/>
          </w:rPr>
          <w:t>25.  Course Content Codes (Student Course Enrollment  Field # 16)</w:t>
        </w:r>
        <w:r w:rsidR="00F50D2B">
          <w:rPr>
            <w:webHidden/>
          </w:rPr>
          <w:tab/>
        </w:r>
        <w:r w:rsidR="00F50D2B">
          <w:rPr>
            <w:webHidden/>
          </w:rPr>
          <w:fldChar w:fldCharType="begin"/>
        </w:r>
        <w:r w:rsidR="00F50D2B">
          <w:rPr>
            <w:webHidden/>
          </w:rPr>
          <w:instrText xml:space="preserve"> PAGEREF _Toc489619264 \h </w:instrText>
        </w:r>
        <w:r w:rsidR="00F50D2B">
          <w:rPr>
            <w:webHidden/>
          </w:rPr>
        </w:r>
        <w:r w:rsidR="00F50D2B">
          <w:rPr>
            <w:webHidden/>
          </w:rPr>
          <w:fldChar w:fldCharType="separate"/>
        </w:r>
        <w:r w:rsidR="00F50D2B">
          <w:rPr>
            <w:webHidden/>
          </w:rPr>
          <w:t>123</w:t>
        </w:r>
        <w:r w:rsidR="00F50D2B">
          <w:rPr>
            <w:webHidden/>
          </w:rPr>
          <w:fldChar w:fldCharType="end"/>
        </w:r>
      </w:hyperlink>
    </w:p>
    <w:p w14:paraId="5B43609F" w14:textId="77777777" w:rsidR="00F50D2B" w:rsidRDefault="00CA5AD0">
      <w:pPr>
        <w:pStyle w:val="TOC2"/>
        <w:rPr>
          <w:rFonts w:eastAsiaTheme="minorEastAsia" w:cstheme="minorBidi"/>
          <w:sz w:val="22"/>
          <w:szCs w:val="22"/>
        </w:rPr>
      </w:pPr>
      <w:hyperlink w:anchor="_Toc489619265" w:history="1">
        <w:r w:rsidR="00F50D2B" w:rsidRPr="00B1492E">
          <w:rPr>
            <w:rStyle w:val="Hyperlink"/>
          </w:rPr>
          <w:t>26.  Award Code Codes (Student Award Fact  Field # 4)</w:t>
        </w:r>
        <w:r w:rsidR="00F50D2B">
          <w:rPr>
            <w:webHidden/>
          </w:rPr>
          <w:tab/>
        </w:r>
        <w:r w:rsidR="00F50D2B">
          <w:rPr>
            <w:webHidden/>
          </w:rPr>
          <w:fldChar w:fldCharType="begin"/>
        </w:r>
        <w:r w:rsidR="00F50D2B">
          <w:rPr>
            <w:webHidden/>
          </w:rPr>
          <w:instrText xml:space="preserve"> PAGEREF _Toc489619265 \h </w:instrText>
        </w:r>
        <w:r w:rsidR="00F50D2B">
          <w:rPr>
            <w:webHidden/>
          </w:rPr>
        </w:r>
        <w:r w:rsidR="00F50D2B">
          <w:rPr>
            <w:webHidden/>
          </w:rPr>
          <w:fldChar w:fldCharType="separate"/>
        </w:r>
        <w:r w:rsidR="00F50D2B">
          <w:rPr>
            <w:webHidden/>
          </w:rPr>
          <w:t>123</w:t>
        </w:r>
        <w:r w:rsidR="00F50D2B">
          <w:rPr>
            <w:webHidden/>
          </w:rPr>
          <w:fldChar w:fldCharType="end"/>
        </w:r>
      </w:hyperlink>
    </w:p>
    <w:p w14:paraId="42DE8DC0" w14:textId="77777777" w:rsidR="00F50D2B" w:rsidRDefault="00CA5AD0">
      <w:pPr>
        <w:pStyle w:val="TOC1"/>
        <w:rPr>
          <w:rFonts w:eastAsiaTheme="minorEastAsia" w:cstheme="minorBidi"/>
          <w:b w:val="0"/>
          <w:bCs w:val="0"/>
          <w:caps w:val="0"/>
          <w:noProof/>
          <w:sz w:val="22"/>
          <w:szCs w:val="22"/>
        </w:rPr>
      </w:pPr>
      <w:hyperlink w:anchor="_Toc489619266" w:history="1">
        <w:r w:rsidR="00F50D2B" w:rsidRPr="00B1492E">
          <w:rPr>
            <w:rStyle w:val="Hyperlink"/>
            <w:noProof/>
          </w:rPr>
          <w:t>Appendix E – License Requirements</w:t>
        </w:r>
        <w:r w:rsidR="00F50D2B">
          <w:rPr>
            <w:noProof/>
            <w:webHidden/>
          </w:rPr>
          <w:tab/>
        </w:r>
        <w:r w:rsidR="00F50D2B">
          <w:rPr>
            <w:noProof/>
            <w:webHidden/>
          </w:rPr>
          <w:fldChar w:fldCharType="begin"/>
        </w:r>
        <w:r w:rsidR="00F50D2B">
          <w:rPr>
            <w:noProof/>
            <w:webHidden/>
          </w:rPr>
          <w:instrText xml:space="preserve"> PAGEREF _Toc489619266 \h </w:instrText>
        </w:r>
        <w:r w:rsidR="00F50D2B">
          <w:rPr>
            <w:noProof/>
            <w:webHidden/>
          </w:rPr>
        </w:r>
        <w:r w:rsidR="00F50D2B">
          <w:rPr>
            <w:noProof/>
            <w:webHidden/>
          </w:rPr>
          <w:fldChar w:fldCharType="separate"/>
        </w:r>
        <w:r w:rsidR="00F50D2B">
          <w:rPr>
            <w:noProof/>
            <w:webHidden/>
          </w:rPr>
          <w:t>124</w:t>
        </w:r>
        <w:r w:rsidR="00F50D2B">
          <w:rPr>
            <w:noProof/>
            <w:webHidden/>
          </w:rPr>
          <w:fldChar w:fldCharType="end"/>
        </w:r>
      </w:hyperlink>
    </w:p>
    <w:p w14:paraId="6EF0DE5B" w14:textId="77777777" w:rsidR="00F50D2B" w:rsidRDefault="00CA5AD0">
      <w:pPr>
        <w:pStyle w:val="TOC2"/>
        <w:rPr>
          <w:rFonts w:eastAsiaTheme="minorEastAsia" w:cstheme="minorBidi"/>
          <w:sz w:val="22"/>
          <w:szCs w:val="22"/>
        </w:rPr>
      </w:pPr>
      <w:hyperlink w:anchor="_Toc489619267" w:history="1">
        <w:r w:rsidR="00F50D2B" w:rsidRPr="00B1492E">
          <w:rPr>
            <w:rStyle w:val="Hyperlink"/>
          </w:rPr>
          <w:t>FAQs– License Requirements</w:t>
        </w:r>
        <w:r w:rsidR="00F50D2B">
          <w:rPr>
            <w:webHidden/>
          </w:rPr>
          <w:tab/>
        </w:r>
        <w:r w:rsidR="00F50D2B">
          <w:rPr>
            <w:webHidden/>
          </w:rPr>
          <w:fldChar w:fldCharType="begin"/>
        </w:r>
        <w:r w:rsidR="00F50D2B">
          <w:rPr>
            <w:webHidden/>
          </w:rPr>
          <w:instrText xml:space="preserve"> PAGEREF _Toc489619267 \h </w:instrText>
        </w:r>
        <w:r w:rsidR="00F50D2B">
          <w:rPr>
            <w:webHidden/>
          </w:rPr>
        </w:r>
        <w:r w:rsidR="00F50D2B">
          <w:rPr>
            <w:webHidden/>
          </w:rPr>
          <w:fldChar w:fldCharType="separate"/>
        </w:r>
        <w:r w:rsidR="00F50D2B">
          <w:rPr>
            <w:webHidden/>
          </w:rPr>
          <w:t>124</w:t>
        </w:r>
        <w:r w:rsidR="00F50D2B">
          <w:rPr>
            <w:webHidden/>
          </w:rPr>
          <w:fldChar w:fldCharType="end"/>
        </w:r>
      </w:hyperlink>
    </w:p>
    <w:p w14:paraId="298F4092" w14:textId="77777777" w:rsidR="00F50D2B" w:rsidRDefault="00CA5AD0">
      <w:pPr>
        <w:pStyle w:val="TOC1"/>
        <w:rPr>
          <w:rFonts w:eastAsiaTheme="minorEastAsia" w:cstheme="minorBidi"/>
          <w:b w:val="0"/>
          <w:bCs w:val="0"/>
          <w:caps w:val="0"/>
          <w:noProof/>
          <w:sz w:val="22"/>
          <w:szCs w:val="22"/>
        </w:rPr>
      </w:pPr>
      <w:hyperlink w:anchor="_Toc489619268" w:history="1">
        <w:r w:rsidR="00F50D2B" w:rsidRPr="00B1492E">
          <w:rPr>
            <w:rStyle w:val="Hyperlink"/>
            <w:noProof/>
          </w:rPr>
          <w:t>Appendix F – Family Educational Rights and Privacy Act</w:t>
        </w:r>
        <w:r w:rsidR="00F50D2B">
          <w:rPr>
            <w:noProof/>
            <w:webHidden/>
          </w:rPr>
          <w:tab/>
        </w:r>
        <w:r w:rsidR="00F50D2B">
          <w:rPr>
            <w:noProof/>
            <w:webHidden/>
          </w:rPr>
          <w:fldChar w:fldCharType="begin"/>
        </w:r>
        <w:r w:rsidR="00F50D2B">
          <w:rPr>
            <w:noProof/>
            <w:webHidden/>
          </w:rPr>
          <w:instrText xml:space="preserve"> PAGEREF _Toc489619268 \h </w:instrText>
        </w:r>
        <w:r w:rsidR="00F50D2B">
          <w:rPr>
            <w:noProof/>
            <w:webHidden/>
          </w:rPr>
        </w:r>
        <w:r w:rsidR="00F50D2B">
          <w:rPr>
            <w:noProof/>
            <w:webHidden/>
          </w:rPr>
          <w:fldChar w:fldCharType="separate"/>
        </w:r>
        <w:r w:rsidR="00F50D2B">
          <w:rPr>
            <w:noProof/>
            <w:webHidden/>
          </w:rPr>
          <w:t>126</w:t>
        </w:r>
        <w:r w:rsidR="00F50D2B">
          <w:rPr>
            <w:noProof/>
            <w:webHidden/>
          </w:rPr>
          <w:fldChar w:fldCharType="end"/>
        </w:r>
      </w:hyperlink>
    </w:p>
    <w:p w14:paraId="77ACF016" w14:textId="77777777" w:rsidR="00F50D2B" w:rsidRDefault="00CA5AD0">
      <w:pPr>
        <w:pStyle w:val="TOC1"/>
        <w:rPr>
          <w:rFonts w:eastAsiaTheme="minorEastAsia" w:cstheme="minorBidi"/>
          <w:b w:val="0"/>
          <w:bCs w:val="0"/>
          <w:caps w:val="0"/>
          <w:noProof/>
          <w:sz w:val="22"/>
          <w:szCs w:val="22"/>
        </w:rPr>
      </w:pPr>
      <w:hyperlink w:anchor="_Toc489619269" w:history="1">
        <w:r w:rsidR="00F50D2B" w:rsidRPr="00B1492E">
          <w:rPr>
            <w:rStyle w:val="Hyperlink"/>
            <w:noProof/>
          </w:rPr>
          <w:t>Appendix G – Minimum Hardware/Software Requirements to Use STARS</w:t>
        </w:r>
        <w:r w:rsidR="00F50D2B">
          <w:rPr>
            <w:noProof/>
            <w:webHidden/>
          </w:rPr>
          <w:tab/>
        </w:r>
        <w:r w:rsidR="00F50D2B">
          <w:rPr>
            <w:noProof/>
            <w:webHidden/>
          </w:rPr>
          <w:fldChar w:fldCharType="begin"/>
        </w:r>
        <w:r w:rsidR="00F50D2B">
          <w:rPr>
            <w:noProof/>
            <w:webHidden/>
          </w:rPr>
          <w:instrText xml:space="preserve"> PAGEREF _Toc489619269 \h </w:instrText>
        </w:r>
        <w:r w:rsidR="00F50D2B">
          <w:rPr>
            <w:noProof/>
            <w:webHidden/>
          </w:rPr>
        </w:r>
        <w:r w:rsidR="00F50D2B">
          <w:rPr>
            <w:noProof/>
            <w:webHidden/>
          </w:rPr>
          <w:fldChar w:fldCharType="separate"/>
        </w:r>
        <w:r w:rsidR="00F50D2B">
          <w:rPr>
            <w:noProof/>
            <w:webHidden/>
          </w:rPr>
          <w:t>128</w:t>
        </w:r>
        <w:r w:rsidR="00F50D2B">
          <w:rPr>
            <w:noProof/>
            <w:webHidden/>
          </w:rPr>
          <w:fldChar w:fldCharType="end"/>
        </w:r>
      </w:hyperlink>
    </w:p>
    <w:p w14:paraId="40836E09" w14:textId="77777777" w:rsidR="00F50D2B" w:rsidRDefault="00CA5AD0">
      <w:pPr>
        <w:pStyle w:val="TOC1"/>
        <w:rPr>
          <w:rFonts w:eastAsiaTheme="minorEastAsia" w:cstheme="minorBidi"/>
          <w:b w:val="0"/>
          <w:bCs w:val="0"/>
          <w:caps w:val="0"/>
          <w:noProof/>
          <w:sz w:val="22"/>
          <w:szCs w:val="22"/>
        </w:rPr>
      </w:pPr>
      <w:hyperlink w:anchor="_Toc489619270" w:history="1">
        <w:r w:rsidR="00F50D2B" w:rsidRPr="00B1492E">
          <w:rPr>
            <w:rStyle w:val="Hyperlink"/>
            <w:noProof/>
          </w:rPr>
          <w:t>Appendix H – School Transportation (moved to STARS Manual 1)</w:t>
        </w:r>
        <w:r w:rsidR="00F50D2B">
          <w:rPr>
            <w:noProof/>
            <w:webHidden/>
          </w:rPr>
          <w:tab/>
        </w:r>
        <w:r w:rsidR="00F50D2B">
          <w:rPr>
            <w:noProof/>
            <w:webHidden/>
          </w:rPr>
          <w:fldChar w:fldCharType="begin"/>
        </w:r>
        <w:r w:rsidR="00F50D2B">
          <w:rPr>
            <w:noProof/>
            <w:webHidden/>
          </w:rPr>
          <w:instrText xml:space="preserve"> PAGEREF _Toc489619270 \h </w:instrText>
        </w:r>
        <w:r w:rsidR="00F50D2B">
          <w:rPr>
            <w:noProof/>
            <w:webHidden/>
          </w:rPr>
        </w:r>
        <w:r w:rsidR="00F50D2B">
          <w:rPr>
            <w:noProof/>
            <w:webHidden/>
          </w:rPr>
          <w:fldChar w:fldCharType="separate"/>
        </w:r>
        <w:r w:rsidR="00F50D2B">
          <w:rPr>
            <w:noProof/>
            <w:webHidden/>
          </w:rPr>
          <w:t>129</w:t>
        </w:r>
        <w:r w:rsidR="00F50D2B">
          <w:rPr>
            <w:noProof/>
            <w:webHidden/>
          </w:rPr>
          <w:fldChar w:fldCharType="end"/>
        </w:r>
      </w:hyperlink>
    </w:p>
    <w:p w14:paraId="0D211448" w14:textId="77777777" w:rsidR="00F50D2B" w:rsidRDefault="00CA5AD0">
      <w:pPr>
        <w:pStyle w:val="TOC1"/>
        <w:rPr>
          <w:rFonts w:eastAsiaTheme="minorEastAsia" w:cstheme="minorBidi"/>
          <w:b w:val="0"/>
          <w:bCs w:val="0"/>
          <w:caps w:val="0"/>
          <w:noProof/>
          <w:sz w:val="22"/>
          <w:szCs w:val="22"/>
        </w:rPr>
      </w:pPr>
      <w:hyperlink w:anchor="_Toc489619271" w:history="1">
        <w:r w:rsidR="00F50D2B" w:rsidRPr="00B1492E">
          <w:rPr>
            <w:rStyle w:val="Hyperlink"/>
            <w:noProof/>
          </w:rPr>
          <w:t>Appendix I – Special Education and Related Information</w:t>
        </w:r>
        <w:r w:rsidR="00F50D2B">
          <w:rPr>
            <w:noProof/>
            <w:webHidden/>
          </w:rPr>
          <w:tab/>
        </w:r>
        <w:r w:rsidR="00F50D2B">
          <w:rPr>
            <w:noProof/>
            <w:webHidden/>
          </w:rPr>
          <w:fldChar w:fldCharType="begin"/>
        </w:r>
        <w:r w:rsidR="00F50D2B">
          <w:rPr>
            <w:noProof/>
            <w:webHidden/>
          </w:rPr>
          <w:instrText xml:space="preserve"> PAGEREF _Toc489619271 \h </w:instrText>
        </w:r>
        <w:r w:rsidR="00F50D2B">
          <w:rPr>
            <w:noProof/>
            <w:webHidden/>
          </w:rPr>
        </w:r>
        <w:r w:rsidR="00F50D2B">
          <w:rPr>
            <w:noProof/>
            <w:webHidden/>
          </w:rPr>
          <w:fldChar w:fldCharType="separate"/>
        </w:r>
        <w:r w:rsidR="00F50D2B">
          <w:rPr>
            <w:noProof/>
            <w:webHidden/>
          </w:rPr>
          <w:t>131</w:t>
        </w:r>
        <w:r w:rsidR="00F50D2B">
          <w:rPr>
            <w:noProof/>
            <w:webHidden/>
          </w:rPr>
          <w:fldChar w:fldCharType="end"/>
        </w:r>
      </w:hyperlink>
    </w:p>
    <w:p w14:paraId="4913CCCC" w14:textId="77777777" w:rsidR="00F50D2B" w:rsidRDefault="00CA5AD0">
      <w:pPr>
        <w:pStyle w:val="TOC2"/>
        <w:rPr>
          <w:rFonts w:eastAsiaTheme="minorEastAsia" w:cstheme="minorBidi"/>
          <w:sz w:val="22"/>
          <w:szCs w:val="22"/>
        </w:rPr>
      </w:pPr>
      <w:hyperlink w:anchor="_Toc489619272" w:history="1">
        <w:r w:rsidR="00F50D2B" w:rsidRPr="00B1492E">
          <w:rPr>
            <w:rStyle w:val="Hyperlink"/>
          </w:rPr>
          <w:t>HOW TO REPORT INDICATOR 7 EARLY CHILDHOOD OUTCOMES</w:t>
        </w:r>
        <w:r w:rsidR="00F50D2B">
          <w:rPr>
            <w:webHidden/>
          </w:rPr>
          <w:tab/>
        </w:r>
        <w:r w:rsidR="00F50D2B">
          <w:rPr>
            <w:webHidden/>
          </w:rPr>
          <w:fldChar w:fldCharType="begin"/>
        </w:r>
        <w:r w:rsidR="00F50D2B">
          <w:rPr>
            <w:webHidden/>
          </w:rPr>
          <w:instrText xml:space="preserve"> PAGEREF _Toc489619272 \h </w:instrText>
        </w:r>
        <w:r w:rsidR="00F50D2B">
          <w:rPr>
            <w:webHidden/>
          </w:rPr>
        </w:r>
        <w:r w:rsidR="00F50D2B">
          <w:rPr>
            <w:webHidden/>
          </w:rPr>
          <w:fldChar w:fldCharType="separate"/>
        </w:r>
        <w:r w:rsidR="00F50D2B">
          <w:rPr>
            <w:webHidden/>
          </w:rPr>
          <w:t>131</w:t>
        </w:r>
        <w:r w:rsidR="00F50D2B">
          <w:rPr>
            <w:webHidden/>
          </w:rPr>
          <w:fldChar w:fldCharType="end"/>
        </w:r>
      </w:hyperlink>
    </w:p>
    <w:p w14:paraId="17A48242" w14:textId="77777777" w:rsidR="00F50D2B" w:rsidRDefault="00CA5AD0">
      <w:pPr>
        <w:pStyle w:val="TOC2"/>
        <w:rPr>
          <w:rFonts w:eastAsiaTheme="minorEastAsia" w:cstheme="minorBidi"/>
          <w:sz w:val="22"/>
          <w:szCs w:val="22"/>
        </w:rPr>
      </w:pPr>
      <w:hyperlink w:anchor="_Toc489619273" w:history="1">
        <w:r w:rsidR="00F50D2B" w:rsidRPr="00B1492E">
          <w:rPr>
            <w:rStyle w:val="Hyperlink"/>
          </w:rPr>
          <w:t>HOW TO REPORT INDICATOR 13 POST-SECONDARY MEASURABLE GOALS</w:t>
        </w:r>
        <w:r w:rsidR="00F50D2B">
          <w:rPr>
            <w:webHidden/>
          </w:rPr>
          <w:tab/>
        </w:r>
        <w:r w:rsidR="00F50D2B">
          <w:rPr>
            <w:webHidden/>
          </w:rPr>
          <w:fldChar w:fldCharType="begin"/>
        </w:r>
        <w:r w:rsidR="00F50D2B">
          <w:rPr>
            <w:webHidden/>
          </w:rPr>
          <w:instrText xml:space="preserve"> PAGEREF _Toc489619273 \h </w:instrText>
        </w:r>
        <w:r w:rsidR="00F50D2B">
          <w:rPr>
            <w:webHidden/>
          </w:rPr>
        </w:r>
        <w:r w:rsidR="00F50D2B">
          <w:rPr>
            <w:webHidden/>
          </w:rPr>
          <w:fldChar w:fldCharType="separate"/>
        </w:r>
        <w:r w:rsidR="00F50D2B">
          <w:rPr>
            <w:webHidden/>
          </w:rPr>
          <w:t>131</w:t>
        </w:r>
        <w:r w:rsidR="00F50D2B">
          <w:rPr>
            <w:webHidden/>
          </w:rPr>
          <w:fldChar w:fldCharType="end"/>
        </w:r>
      </w:hyperlink>
    </w:p>
    <w:p w14:paraId="1D25D0C8" w14:textId="77777777" w:rsidR="00F50D2B" w:rsidRDefault="00CA5AD0">
      <w:pPr>
        <w:pStyle w:val="TOC2"/>
        <w:rPr>
          <w:rFonts w:eastAsiaTheme="minorEastAsia" w:cstheme="minorBidi"/>
          <w:sz w:val="22"/>
          <w:szCs w:val="22"/>
        </w:rPr>
      </w:pPr>
      <w:hyperlink w:anchor="_Toc489619274" w:history="1">
        <w:r w:rsidR="00F50D2B" w:rsidRPr="00B1492E">
          <w:rPr>
            <w:rStyle w:val="Hyperlink"/>
          </w:rPr>
          <w:t>HOW TO REPORT A PARENTAL NOTIFICATION OF THE TRANSFER OF RIGHTS</w:t>
        </w:r>
        <w:r w:rsidR="00F50D2B">
          <w:rPr>
            <w:webHidden/>
          </w:rPr>
          <w:tab/>
        </w:r>
        <w:r w:rsidR="00F50D2B">
          <w:rPr>
            <w:webHidden/>
          </w:rPr>
          <w:fldChar w:fldCharType="begin"/>
        </w:r>
        <w:r w:rsidR="00F50D2B">
          <w:rPr>
            <w:webHidden/>
          </w:rPr>
          <w:instrText xml:space="preserve"> PAGEREF _Toc489619274 \h </w:instrText>
        </w:r>
        <w:r w:rsidR="00F50D2B">
          <w:rPr>
            <w:webHidden/>
          </w:rPr>
        </w:r>
        <w:r w:rsidR="00F50D2B">
          <w:rPr>
            <w:webHidden/>
          </w:rPr>
          <w:fldChar w:fldCharType="separate"/>
        </w:r>
        <w:r w:rsidR="00F50D2B">
          <w:rPr>
            <w:webHidden/>
          </w:rPr>
          <w:t>133</w:t>
        </w:r>
        <w:r w:rsidR="00F50D2B">
          <w:rPr>
            <w:webHidden/>
          </w:rPr>
          <w:fldChar w:fldCharType="end"/>
        </w:r>
      </w:hyperlink>
    </w:p>
    <w:p w14:paraId="4EC741FA" w14:textId="77777777" w:rsidR="00F50D2B" w:rsidRDefault="00CA5AD0">
      <w:pPr>
        <w:pStyle w:val="TOC2"/>
        <w:rPr>
          <w:rFonts w:eastAsiaTheme="minorEastAsia" w:cstheme="minorBidi"/>
          <w:sz w:val="22"/>
          <w:szCs w:val="22"/>
        </w:rPr>
      </w:pPr>
      <w:hyperlink w:anchor="_Toc489619275" w:history="1">
        <w:r w:rsidR="00F50D2B" w:rsidRPr="00B1492E">
          <w:rPr>
            <w:rStyle w:val="Hyperlink"/>
          </w:rPr>
          <w:t>HOW TO REPORT WRITTEN PARENTAL CONSENT for MEDICAID and/or PRIVATE INSURANCE</w:t>
        </w:r>
        <w:r w:rsidR="00F50D2B">
          <w:rPr>
            <w:webHidden/>
          </w:rPr>
          <w:tab/>
        </w:r>
        <w:r w:rsidR="00F50D2B">
          <w:rPr>
            <w:webHidden/>
          </w:rPr>
          <w:fldChar w:fldCharType="begin"/>
        </w:r>
        <w:r w:rsidR="00F50D2B">
          <w:rPr>
            <w:webHidden/>
          </w:rPr>
          <w:instrText xml:space="preserve"> PAGEREF _Toc489619275 \h </w:instrText>
        </w:r>
        <w:r w:rsidR="00F50D2B">
          <w:rPr>
            <w:webHidden/>
          </w:rPr>
        </w:r>
        <w:r w:rsidR="00F50D2B">
          <w:rPr>
            <w:webHidden/>
          </w:rPr>
          <w:fldChar w:fldCharType="separate"/>
        </w:r>
        <w:r w:rsidR="00F50D2B">
          <w:rPr>
            <w:webHidden/>
          </w:rPr>
          <w:t>133</w:t>
        </w:r>
        <w:r w:rsidR="00F50D2B">
          <w:rPr>
            <w:webHidden/>
          </w:rPr>
          <w:fldChar w:fldCharType="end"/>
        </w:r>
      </w:hyperlink>
    </w:p>
    <w:p w14:paraId="4D3AEBEF" w14:textId="77777777" w:rsidR="00F50D2B" w:rsidRDefault="00CA5AD0">
      <w:pPr>
        <w:pStyle w:val="TOC2"/>
        <w:rPr>
          <w:rFonts w:eastAsiaTheme="minorEastAsia" w:cstheme="minorBidi"/>
          <w:sz w:val="22"/>
          <w:szCs w:val="22"/>
        </w:rPr>
      </w:pPr>
      <w:hyperlink w:anchor="_Toc489619276" w:history="1">
        <w:r w:rsidR="00F50D2B" w:rsidRPr="00B1492E">
          <w:rPr>
            <w:rStyle w:val="Hyperlink"/>
            <w:bCs/>
          </w:rPr>
          <w:t>HOW TO REPORT A CERTIFICATE OF TRANSITION</w:t>
        </w:r>
        <w:r w:rsidR="00F50D2B">
          <w:rPr>
            <w:webHidden/>
          </w:rPr>
          <w:tab/>
        </w:r>
        <w:r w:rsidR="00F50D2B">
          <w:rPr>
            <w:webHidden/>
          </w:rPr>
          <w:fldChar w:fldCharType="begin"/>
        </w:r>
        <w:r w:rsidR="00F50D2B">
          <w:rPr>
            <w:webHidden/>
          </w:rPr>
          <w:instrText xml:space="preserve"> PAGEREF _Toc489619276 \h </w:instrText>
        </w:r>
        <w:r w:rsidR="00F50D2B">
          <w:rPr>
            <w:webHidden/>
          </w:rPr>
        </w:r>
        <w:r w:rsidR="00F50D2B">
          <w:rPr>
            <w:webHidden/>
          </w:rPr>
          <w:fldChar w:fldCharType="separate"/>
        </w:r>
        <w:r w:rsidR="00F50D2B">
          <w:rPr>
            <w:webHidden/>
          </w:rPr>
          <w:t>134</w:t>
        </w:r>
        <w:r w:rsidR="00F50D2B">
          <w:rPr>
            <w:webHidden/>
          </w:rPr>
          <w:fldChar w:fldCharType="end"/>
        </w:r>
      </w:hyperlink>
    </w:p>
    <w:p w14:paraId="687A210A" w14:textId="77777777" w:rsidR="00F50D2B" w:rsidRDefault="00CA5AD0">
      <w:pPr>
        <w:pStyle w:val="TOC2"/>
        <w:rPr>
          <w:rFonts w:eastAsiaTheme="minorEastAsia" w:cstheme="minorBidi"/>
          <w:sz w:val="22"/>
          <w:szCs w:val="22"/>
        </w:rPr>
      </w:pPr>
      <w:hyperlink w:anchor="_Toc489619277" w:history="1">
        <w:r w:rsidR="00F50D2B" w:rsidRPr="00B1492E">
          <w:rPr>
            <w:rStyle w:val="Hyperlink"/>
          </w:rPr>
          <w:t>HOW TO REPORT CONTINUING OR TRANSITION IEP’s FOR RETURNING 12</w:t>
        </w:r>
        <w:r w:rsidR="00F50D2B" w:rsidRPr="00B1492E">
          <w:rPr>
            <w:rStyle w:val="Hyperlink"/>
            <w:vertAlign w:val="superscript"/>
          </w:rPr>
          <w:t>th</w:t>
        </w:r>
        <w:r w:rsidR="00F50D2B" w:rsidRPr="00B1492E">
          <w:rPr>
            <w:rStyle w:val="Hyperlink"/>
          </w:rPr>
          <w:t xml:space="preserve"> GRADERS</w:t>
        </w:r>
        <w:r w:rsidR="00F50D2B">
          <w:rPr>
            <w:webHidden/>
          </w:rPr>
          <w:tab/>
        </w:r>
        <w:r w:rsidR="00F50D2B">
          <w:rPr>
            <w:webHidden/>
          </w:rPr>
          <w:fldChar w:fldCharType="begin"/>
        </w:r>
        <w:r w:rsidR="00F50D2B">
          <w:rPr>
            <w:webHidden/>
          </w:rPr>
          <w:instrText xml:space="preserve"> PAGEREF _Toc489619277 \h </w:instrText>
        </w:r>
        <w:r w:rsidR="00F50D2B">
          <w:rPr>
            <w:webHidden/>
          </w:rPr>
        </w:r>
        <w:r w:rsidR="00F50D2B">
          <w:rPr>
            <w:webHidden/>
          </w:rPr>
          <w:fldChar w:fldCharType="separate"/>
        </w:r>
        <w:r w:rsidR="00F50D2B">
          <w:rPr>
            <w:webHidden/>
          </w:rPr>
          <w:t>135</w:t>
        </w:r>
        <w:r w:rsidR="00F50D2B">
          <w:rPr>
            <w:webHidden/>
          </w:rPr>
          <w:fldChar w:fldCharType="end"/>
        </w:r>
      </w:hyperlink>
    </w:p>
    <w:p w14:paraId="30526815" w14:textId="77777777" w:rsidR="00F50D2B" w:rsidRDefault="00CA5AD0">
      <w:pPr>
        <w:pStyle w:val="TOC2"/>
        <w:rPr>
          <w:rFonts w:eastAsiaTheme="minorEastAsia" w:cstheme="minorBidi"/>
          <w:sz w:val="22"/>
          <w:szCs w:val="22"/>
        </w:rPr>
      </w:pPr>
      <w:hyperlink w:anchor="_Toc489619278" w:history="1">
        <w:r w:rsidR="00F50D2B" w:rsidRPr="00B1492E">
          <w:rPr>
            <w:rStyle w:val="Hyperlink"/>
          </w:rPr>
          <w:t>HOW TO REPORT INDICATOR 12 EARLY CHILDHOOD PART C TO B TRANSITION STUDENTS</w:t>
        </w:r>
        <w:r w:rsidR="00F50D2B">
          <w:rPr>
            <w:webHidden/>
          </w:rPr>
          <w:tab/>
        </w:r>
        <w:r w:rsidR="00F50D2B">
          <w:rPr>
            <w:webHidden/>
          </w:rPr>
          <w:fldChar w:fldCharType="begin"/>
        </w:r>
        <w:r w:rsidR="00F50D2B">
          <w:rPr>
            <w:webHidden/>
          </w:rPr>
          <w:instrText xml:space="preserve"> PAGEREF _Toc489619278 \h </w:instrText>
        </w:r>
        <w:r w:rsidR="00F50D2B">
          <w:rPr>
            <w:webHidden/>
          </w:rPr>
        </w:r>
        <w:r w:rsidR="00F50D2B">
          <w:rPr>
            <w:webHidden/>
          </w:rPr>
          <w:fldChar w:fldCharType="separate"/>
        </w:r>
        <w:r w:rsidR="00F50D2B">
          <w:rPr>
            <w:webHidden/>
          </w:rPr>
          <w:t>136</w:t>
        </w:r>
        <w:r w:rsidR="00F50D2B">
          <w:rPr>
            <w:webHidden/>
          </w:rPr>
          <w:fldChar w:fldCharType="end"/>
        </w:r>
      </w:hyperlink>
    </w:p>
    <w:p w14:paraId="646FB33C" w14:textId="77777777" w:rsidR="00F50D2B" w:rsidRDefault="00CA5AD0">
      <w:pPr>
        <w:pStyle w:val="TOC2"/>
        <w:rPr>
          <w:rFonts w:eastAsiaTheme="minorEastAsia" w:cstheme="minorBidi"/>
          <w:sz w:val="22"/>
          <w:szCs w:val="22"/>
        </w:rPr>
      </w:pPr>
      <w:hyperlink w:anchor="_Toc489619279" w:history="1">
        <w:r w:rsidR="00F50D2B" w:rsidRPr="00B1492E">
          <w:rPr>
            <w:rStyle w:val="Hyperlink"/>
          </w:rPr>
          <w:t>HOW TO REPORT INDICATOR 11 INITIAL EVALUATIONS 60-DAY TIMELINE (PK – 12)</w:t>
        </w:r>
        <w:r w:rsidR="00F50D2B">
          <w:rPr>
            <w:webHidden/>
          </w:rPr>
          <w:tab/>
        </w:r>
        <w:r w:rsidR="00F50D2B">
          <w:rPr>
            <w:webHidden/>
          </w:rPr>
          <w:fldChar w:fldCharType="begin"/>
        </w:r>
        <w:r w:rsidR="00F50D2B">
          <w:rPr>
            <w:webHidden/>
          </w:rPr>
          <w:instrText xml:space="preserve"> PAGEREF _Toc489619279 \h </w:instrText>
        </w:r>
        <w:r w:rsidR="00F50D2B">
          <w:rPr>
            <w:webHidden/>
          </w:rPr>
        </w:r>
        <w:r w:rsidR="00F50D2B">
          <w:rPr>
            <w:webHidden/>
          </w:rPr>
          <w:fldChar w:fldCharType="separate"/>
        </w:r>
        <w:r w:rsidR="00F50D2B">
          <w:rPr>
            <w:webHidden/>
          </w:rPr>
          <w:t>137</w:t>
        </w:r>
        <w:r w:rsidR="00F50D2B">
          <w:rPr>
            <w:webHidden/>
          </w:rPr>
          <w:fldChar w:fldCharType="end"/>
        </w:r>
      </w:hyperlink>
    </w:p>
    <w:p w14:paraId="2C3BFB2F" w14:textId="77777777" w:rsidR="00F50D2B" w:rsidRDefault="00CA5AD0">
      <w:pPr>
        <w:pStyle w:val="TOC2"/>
        <w:rPr>
          <w:rFonts w:eastAsiaTheme="minorEastAsia" w:cstheme="minorBidi"/>
          <w:sz w:val="22"/>
          <w:szCs w:val="22"/>
        </w:rPr>
      </w:pPr>
      <w:hyperlink w:anchor="_Toc489619280" w:history="1">
        <w:r w:rsidR="00F50D2B" w:rsidRPr="00B1492E">
          <w:rPr>
            <w:rStyle w:val="Hyperlink"/>
          </w:rPr>
          <w:t>HOW TO REPORT STUDENTS AS GIFTED WITH A DISABILITY, GIFTED/SPECIAL ED ONLY</w:t>
        </w:r>
        <w:r w:rsidR="00F50D2B">
          <w:rPr>
            <w:webHidden/>
          </w:rPr>
          <w:tab/>
        </w:r>
        <w:r w:rsidR="00F50D2B">
          <w:rPr>
            <w:webHidden/>
          </w:rPr>
          <w:fldChar w:fldCharType="begin"/>
        </w:r>
        <w:r w:rsidR="00F50D2B">
          <w:rPr>
            <w:webHidden/>
          </w:rPr>
          <w:instrText xml:space="preserve"> PAGEREF _Toc489619280 \h </w:instrText>
        </w:r>
        <w:r w:rsidR="00F50D2B">
          <w:rPr>
            <w:webHidden/>
          </w:rPr>
        </w:r>
        <w:r w:rsidR="00F50D2B">
          <w:rPr>
            <w:webHidden/>
          </w:rPr>
          <w:fldChar w:fldCharType="separate"/>
        </w:r>
        <w:r w:rsidR="00F50D2B">
          <w:rPr>
            <w:webHidden/>
          </w:rPr>
          <w:t>138</w:t>
        </w:r>
        <w:r w:rsidR="00F50D2B">
          <w:rPr>
            <w:webHidden/>
          </w:rPr>
          <w:fldChar w:fldCharType="end"/>
        </w:r>
      </w:hyperlink>
    </w:p>
    <w:p w14:paraId="1420139E" w14:textId="77777777" w:rsidR="00F50D2B" w:rsidRDefault="00CA5AD0">
      <w:pPr>
        <w:pStyle w:val="TOC2"/>
        <w:rPr>
          <w:rFonts w:eastAsiaTheme="minorEastAsia" w:cstheme="minorBidi"/>
          <w:sz w:val="22"/>
          <w:szCs w:val="22"/>
        </w:rPr>
      </w:pPr>
      <w:hyperlink w:anchor="_Toc489619281" w:history="1">
        <w:r w:rsidR="00F50D2B" w:rsidRPr="00B1492E">
          <w:rPr>
            <w:rStyle w:val="Hyperlink"/>
          </w:rPr>
          <w:t>GUIDELINES FOR CALCULATING RELATED SERVICE FTE</w:t>
        </w:r>
        <w:r w:rsidR="00F50D2B">
          <w:rPr>
            <w:webHidden/>
          </w:rPr>
          <w:tab/>
        </w:r>
        <w:r w:rsidR="00F50D2B">
          <w:rPr>
            <w:webHidden/>
          </w:rPr>
          <w:fldChar w:fldCharType="begin"/>
        </w:r>
        <w:r w:rsidR="00F50D2B">
          <w:rPr>
            <w:webHidden/>
          </w:rPr>
          <w:instrText xml:space="preserve"> PAGEREF _Toc489619281 \h </w:instrText>
        </w:r>
        <w:r w:rsidR="00F50D2B">
          <w:rPr>
            <w:webHidden/>
          </w:rPr>
        </w:r>
        <w:r w:rsidR="00F50D2B">
          <w:rPr>
            <w:webHidden/>
          </w:rPr>
          <w:fldChar w:fldCharType="separate"/>
        </w:r>
        <w:r w:rsidR="00F50D2B">
          <w:rPr>
            <w:webHidden/>
          </w:rPr>
          <w:t>139</w:t>
        </w:r>
        <w:r w:rsidR="00F50D2B">
          <w:rPr>
            <w:webHidden/>
          </w:rPr>
          <w:fldChar w:fldCharType="end"/>
        </w:r>
      </w:hyperlink>
    </w:p>
    <w:p w14:paraId="2D9D4A33" w14:textId="77777777" w:rsidR="00F50D2B" w:rsidRDefault="00CA5AD0">
      <w:pPr>
        <w:pStyle w:val="TOC2"/>
        <w:rPr>
          <w:rFonts w:eastAsiaTheme="minorEastAsia" w:cstheme="minorBidi"/>
          <w:sz w:val="22"/>
          <w:szCs w:val="22"/>
        </w:rPr>
      </w:pPr>
      <w:hyperlink w:anchor="_Toc489619282" w:history="1">
        <w:r w:rsidR="00F50D2B" w:rsidRPr="00B1492E">
          <w:rPr>
            <w:rStyle w:val="Hyperlink"/>
          </w:rPr>
          <w:t>GUIDELINES FOR SUBMITTING SPECIAL ED EXIT DATA (Ages 14 and Older)</w:t>
        </w:r>
        <w:r w:rsidR="00F50D2B">
          <w:rPr>
            <w:webHidden/>
          </w:rPr>
          <w:tab/>
        </w:r>
        <w:r w:rsidR="00F50D2B">
          <w:rPr>
            <w:webHidden/>
          </w:rPr>
          <w:fldChar w:fldCharType="begin"/>
        </w:r>
        <w:r w:rsidR="00F50D2B">
          <w:rPr>
            <w:webHidden/>
          </w:rPr>
          <w:instrText xml:space="preserve"> PAGEREF _Toc489619282 \h </w:instrText>
        </w:r>
        <w:r w:rsidR="00F50D2B">
          <w:rPr>
            <w:webHidden/>
          </w:rPr>
        </w:r>
        <w:r w:rsidR="00F50D2B">
          <w:rPr>
            <w:webHidden/>
          </w:rPr>
          <w:fldChar w:fldCharType="separate"/>
        </w:r>
        <w:r w:rsidR="00F50D2B">
          <w:rPr>
            <w:webHidden/>
          </w:rPr>
          <w:t>142</w:t>
        </w:r>
        <w:r w:rsidR="00F50D2B">
          <w:rPr>
            <w:webHidden/>
          </w:rPr>
          <w:fldChar w:fldCharType="end"/>
        </w:r>
      </w:hyperlink>
    </w:p>
    <w:p w14:paraId="06344A0B" w14:textId="77777777" w:rsidR="00F50D2B" w:rsidRDefault="00CA5AD0">
      <w:pPr>
        <w:pStyle w:val="TOC2"/>
        <w:rPr>
          <w:rFonts w:eastAsiaTheme="minorEastAsia" w:cstheme="minorBidi"/>
          <w:sz w:val="22"/>
          <w:szCs w:val="22"/>
        </w:rPr>
      </w:pPr>
      <w:hyperlink w:anchor="_Toc489619283" w:history="1">
        <w:r w:rsidR="00F50D2B" w:rsidRPr="00B1492E">
          <w:rPr>
            <w:rStyle w:val="Hyperlink"/>
          </w:rPr>
          <w:t>GUIDELINES FOR SUBMITTING EXTENDED CONTRACT DOCUMENTATION</w:t>
        </w:r>
        <w:r w:rsidR="00F50D2B">
          <w:rPr>
            <w:webHidden/>
          </w:rPr>
          <w:tab/>
        </w:r>
        <w:r w:rsidR="00F50D2B">
          <w:rPr>
            <w:webHidden/>
          </w:rPr>
          <w:fldChar w:fldCharType="begin"/>
        </w:r>
        <w:r w:rsidR="00F50D2B">
          <w:rPr>
            <w:webHidden/>
          </w:rPr>
          <w:instrText xml:space="preserve"> PAGEREF _Toc489619283 \h </w:instrText>
        </w:r>
        <w:r w:rsidR="00F50D2B">
          <w:rPr>
            <w:webHidden/>
          </w:rPr>
        </w:r>
        <w:r w:rsidR="00F50D2B">
          <w:rPr>
            <w:webHidden/>
          </w:rPr>
          <w:fldChar w:fldCharType="separate"/>
        </w:r>
        <w:r w:rsidR="00F50D2B">
          <w:rPr>
            <w:webHidden/>
          </w:rPr>
          <w:t>145</w:t>
        </w:r>
        <w:r w:rsidR="00F50D2B">
          <w:rPr>
            <w:webHidden/>
          </w:rPr>
          <w:fldChar w:fldCharType="end"/>
        </w:r>
      </w:hyperlink>
    </w:p>
    <w:p w14:paraId="1F092E5D" w14:textId="77777777" w:rsidR="00F50D2B" w:rsidRDefault="00CA5AD0">
      <w:pPr>
        <w:pStyle w:val="TOC1"/>
        <w:rPr>
          <w:rFonts w:eastAsiaTheme="minorEastAsia" w:cstheme="minorBidi"/>
          <w:b w:val="0"/>
          <w:bCs w:val="0"/>
          <w:caps w:val="0"/>
          <w:noProof/>
          <w:sz w:val="22"/>
          <w:szCs w:val="22"/>
        </w:rPr>
      </w:pPr>
      <w:hyperlink w:anchor="_Toc489619284" w:history="1">
        <w:r w:rsidR="00F50D2B" w:rsidRPr="00B1492E">
          <w:rPr>
            <w:rStyle w:val="Hyperlink"/>
            <w:noProof/>
          </w:rPr>
          <w:t>Appendix J – Highly Qualified Teacher</w:t>
        </w:r>
        <w:r w:rsidR="00F50D2B">
          <w:rPr>
            <w:noProof/>
            <w:webHidden/>
          </w:rPr>
          <w:tab/>
        </w:r>
        <w:r w:rsidR="00F50D2B">
          <w:rPr>
            <w:noProof/>
            <w:webHidden/>
          </w:rPr>
          <w:fldChar w:fldCharType="begin"/>
        </w:r>
        <w:r w:rsidR="00F50D2B">
          <w:rPr>
            <w:noProof/>
            <w:webHidden/>
          </w:rPr>
          <w:instrText xml:space="preserve"> PAGEREF _Toc489619284 \h </w:instrText>
        </w:r>
        <w:r w:rsidR="00F50D2B">
          <w:rPr>
            <w:noProof/>
            <w:webHidden/>
          </w:rPr>
        </w:r>
        <w:r w:rsidR="00F50D2B">
          <w:rPr>
            <w:noProof/>
            <w:webHidden/>
          </w:rPr>
          <w:fldChar w:fldCharType="separate"/>
        </w:r>
        <w:r w:rsidR="00F50D2B">
          <w:rPr>
            <w:noProof/>
            <w:webHidden/>
          </w:rPr>
          <w:t>147</w:t>
        </w:r>
        <w:r w:rsidR="00F50D2B">
          <w:rPr>
            <w:noProof/>
            <w:webHidden/>
          </w:rPr>
          <w:fldChar w:fldCharType="end"/>
        </w:r>
      </w:hyperlink>
    </w:p>
    <w:p w14:paraId="3E445943" w14:textId="77777777" w:rsidR="00F50D2B" w:rsidRDefault="00CA5AD0">
      <w:pPr>
        <w:pStyle w:val="TOC1"/>
        <w:rPr>
          <w:rFonts w:eastAsiaTheme="minorEastAsia" w:cstheme="minorBidi"/>
          <w:b w:val="0"/>
          <w:bCs w:val="0"/>
          <w:caps w:val="0"/>
          <w:noProof/>
          <w:sz w:val="22"/>
          <w:szCs w:val="22"/>
        </w:rPr>
      </w:pPr>
      <w:hyperlink w:anchor="_Toc489619285" w:history="1">
        <w:r w:rsidR="00F50D2B" w:rsidRPr="00B1492E">
          <w:rPr>
            <w:rStyle w:val="Hyperlink"/>
            <w:noProof/>
          </w:rPr>
          <w:t>Appendix K – Exited Teacher</w:t>
        </w:r>
        <w:r w:rsidR="00F50D2B">
          <w:rPr>
            <w:noProof/>
            <w:webHidden/>
          </w:rPr>
          <w:tab/>
        </w:r>
        <w:r w:rsidR="00F50D2B">
          <w:rPr>
            <w:noProof/>
            <w:webHidden/>
          </w:rPr>
          <w:fldChar w:fldCharType="begin"/>
        </w:r>
        <w:r w:rsidR="00F50D2B">
          <w:rPr>
            <w:noProof/>
            <w:webHidden/>
          </w:rPr>
          <w:instrText xml:space="preserve"> PAGEREF _Toc489619285 \h </w:instrText>
        </w:r>
        <w:r w:rsidR="00F50D2B">
          <w:rPr>
            <w:noProof/>
            <w:webHidden/>
          </w:rPr>
        </w:r>
        <w:r w:rsidR="00F50D2B">
          <w:rPr>
            <w:noProof/>
            <w:webHidden/>
          </w:rPr>
          <w:fldChar w:fldCharType="separate"/>
        </w:r>
        <w:r w:rsidR="00F50D2B">
          <w:rPr>
            <w:noProof/>
            <w:webHidden/>
          </w:rPr>
          <w:t>176</w:t>
        </w:r>
        <w:r w:rsidR="00F50D2B">
          <w:rPr>
            <w:noProof/>
            <w:webHidden/>
          </w:rPr>
          <w:fldChar w:fldCharType="end"/>
        </w:r>
      </w:hyperlink>
    </w:p>
    <w:p w14:paraId="5F213103" w14:textId="77777777" w:rsidR="00F50D2B" w:rsidRDefault="00CA5AD0">
      <w:pPr>
        <w:pStyle w:val="TOC1"/>
        <w:rPr>
          <w:rFonts w:eastAsiaTheme="minorEastAsia" w:cstheme="minorBidi"/>
          <w:b w:val="0"/>
          <w:bCs w:val="0"/>
          <w:caps w:val="0"/>
          <w:noProof/>
          <w:sz w:val="22"/>
          <w:szCs w:val="22"/>
        </w:rPr>
      </w:pPr>
      <w:hyperlink w:anchor="_Toc489619286" w:history="1">
        <w:r w:rsidR="00F50D2B" w:rsidRPr="00B1492E">
          <w:rPr>
            <w:rStyle w:val="Hyperlink"/>
            <w:noProof/>
          </w:rPr>
          <w:t>Appendix L – Staff Data for the Educator Quality Division</w:t>
        </w:r>
        <w:r w:rsidR="00F50D2B">
          <w:rPr>
            <w:noProof/>
            <w:webHidden/>
          </w:rPr>
          <w:tab/>
        </w:r>
        <w:r w:rsidR="00F50D2B">
          <w:rPr>
            <w:noProof/>
            <w:webHidden/>
          </w:rPr>
          <w:fldChar w:fldCharType="begin"/>
        </w:r>
        <w:r w:rsidR="00F50D2B">
          <w:rPr>
            <w:noProof/>
            <w:webHidden/>
          </w:rPr>
          <w:instrText xml:space="preserve"> PAGEREF _Toc489619286 \h </w:instrText>
        </w:r>
        <w:r w:rsidR="00F50D2B">
          <w:rPr>
            <w:noProof/>
            <w:webHidden/>
          </w:rPr>
        </w:r>
        <w:r w:rsidR="00F50D2B">
          <w:rPr>
            <w:noProof/>
            <w:webHidden/>
          </w:rPr>
          <w:fldChar w:fldCharType="separate"/>
        </w:r>
        <w:r w:rsidR="00F50D2B">
          <w:rPr>
            <w:noProof/>
            <w:webHidden/>
          </w:rPr>
          <w:t>179</w:t>
        </w:r>
        <w:r w:rsidR="00F50D2B">
          <w:rPr>
            <w:noProof/>
            <w:webHidden/>
          </w:rPr>
          <w:fldChar w:fldCharType="end"/>
        </w:r>
      </w:hyperlink>
    </w:p>
    <w:p w14:paraId="1762197B" w14:textId="77777777" w:rsidR="00F50D2B" w:rsidRDefault="00CA5AD0">
      <w:pPr>
        <w:pStyle w:val="TOC2"/>
        <w:rPr>
          <w:rFonts w:eastAsiaTheme="minorEastAsia" w:cstheme="minorBidi"/>
          <w:sz w:val="22"/>
          <w:szCs w:val="22"/>
        </w:rPr>
      </w:pPr>
      <w:hyperlink w:anchor="_Toc489619287" w:history="1">
        <w:r w:rsidR="00F50D2B" w:rsidRPr="00B1492E">
          <w:rPr>
            <w:rStyle w:val="Hyperlink"/>
          </w:rPr>
          <w:t>Reports</w:t>
        </w:r>
        <w:r w:rsidR="00F50D2B">
          <w:rPr>
            <w:webHidden/>
          </w:rPr>
          <w:tab/>
        </w:r>
        <w:r w:rsidR="00F50D2B">
          <w:rPr>
            <w:webHidden/>
          </w:rPr>
          <w:fldChar w:fldCharType="begin"/>
        </w:r>
        <w:r w:rsidR="00F50D2B">
          <w:rPr>
            <w:webHidden/>
          </w:rPr>
          <w:instrText xml:space="preserve"> PAGEREF _Toc489619287 \h </w:instrText>
        </w:r>
        <w:r w:rsidR="00F50D2B">
          <w:rPr>
            <w:webHidden/>
          </w:rPr>
        </w:r>
        <w:r w:rsidR="00F50D2B">
          <w:rPr>
            <w:webHidden/>
          </w:rPr>
          <w:fldChar w:fldCharType="separate"/>
        </w:r>
        <w:r w:rsidR="00F50D2B">
          <w:rPr>
            <w:webHidden/>
          </w:rPr>
          <w:t>179</w:t>
        </w:r>
        <w:r w:rsidR="00F50D2B">
          <w:rPr>
            <w:webHidden/>
          </w:rPr>
          <w:fldChar w:fldCharType="end"/>
        </w:r>
      </w:hyperlink>
    </w:p>
    <w:p w14:paraId="297851E9" w14:textId="77777777" w:rsidR="00F50D2B" w:rsidRDefault="00CA5AD0">
      <w:pPr>
        <w:pStyle w:val="TOC2"/>
        <w:rPr>
          <w:rFonts w:eastAsiaTheme="minorEastAsia" w:cstheme="minorBidi"/>
          <w:sz w:val="22"/>
          <w:szCs w:val="22"/>
        </w:rPr>
      </w:pPr>
      <w:hyperlink w:anchor="_Toc489619288" w:history="1">
        <w:r w:rsidR="00F50D2B" w:rsidRPr="00B1492E">
          <w:rPr>
            <w:rStyle w:val="Hyperlink"/>
          </w:rPr>
          <w:t>Validating Courses</w:t>
        </w:r>
        <w:r w:rsidR="00F50D2B">
          <w:rPr>
            <w:webHidden/>
          </w:rPr>
          <w:tab/>
        </w:r>
        <w:r w:rsidR="00F50D2B">
          <w:rPr>
            <w:webHidden/>
          </w:rPr>
          <w:fldChar w:fldCharType="begin"/>
        </w:r>
        <w:r w:rsidR="00F50D2B">
          <w:rPr>
            <w:webHidden/>
          </w:rPr>
          <w:instrText xml:space="preserve"> PAGEREF _Toc489619288 \h </w:instrText>
        </w:r>
        <w:r w:rsidR="00F50D2B">
          <w:rPr>
            <w:webHidden/>
          </w:rPr>
        </w:r>
        <w:r w:rsidR="00F50D2B">
          <w:rPr>
            <w:webHidden/>
          </w:rPr>
          <w:fldChar w:fldCharType="separate"/>
        </w:r>
        <w:r w:rsidR="00F50D2B">
          <w:rPr>
            <w:webHidden/>
          </w:rPr>
          <w:t>179</w:t>
        </w:r>
        <w:r w:rsidR="00F50D2B">
          <w:rPr>
            <w:webHidden/>
          </w:rPr>
          <w:fldChar w:fldCharType="end"/>
        </w:r>
      </w:hyperlink>
    </w:p>
    <w:p w14:paraId="07EB2367" w14:textId="77777777" w:rsidR="00F50D2B" w:rsidRDefault="00CA5AD0">
      <w:pPr>
        <w:pStyle w:val="TOC2"/>
        <w:rPr>
          <w:rFonts w:eastAsiaTheme="minorEastAsia" w:cstheme="minorBidi"/>
          <w:sz w:val="22"/>
          <w:szCs w:val="22"/>
        </w:rPr>
      </w:pPr>
      <w:hyperlink w:anchor="_Toc489619289" w:history="1">
        <w:r w:rsidR="00F50D2B" w:rsidRPr="00B1492E">
          <w:rPr>
            <w:rStyle w:val="Hyperlink"/>
          </w:rPr>
          <w:t>Validating Staff</w:t>
        </w:r>
        <w:r w:rsidR="00F50D2B">
          <w:rPr>
            <w:webHidden/>
          </w:rPr>
          <w:tab/>
        </w:r>
        <w:r w:rsidR="00F50D2B">
          <w:rPr>
            <w:webHidden/>
          </w:rPr>
          <w:fldChar w:fldCharType="begin"/>
        </w:r>
        <w:r w:rsidR="00F50D2B">
          <w:rPr>
            <w:webHidden/>
          </w:rPr>
          <w:instrText xml:space="preserve"> PAGEREF _Toc489619289 \h </w:instrText>
        </w:r>
        <w:r w:rsidR="00F50D2B">
          <w:rPr>
            <w:webHidden/>
          </w:rPr>
        </w:r>
        <w:r w:rsidR="00F50D2B">
          <w:rPr>
            <w:webHidden/>
          </w:rPr>
          <w:fldChar w:fldCharType="separate"/>
        </w:r>
        <w:r w:rsidR="00F50D2B">
          <w:rPr>
            <w:webHidden/>
          </w:rPr>
          <w:t>181</w:t>
        </w:r>
        <w:r w:rsidR="00F50D2B">
          <w:rPr>
            <w:webHidden/>
          </w:rPr>
          <w:fldChar w:fldCharType="end"/>
        </w:r>
      </w:hyperlink>
    </w:p>
    <w:p w14:paraId="62B9CC08" w14:textId="77777777" w:rsidR="00F50D2B" w:rsidRDefault="00CA5AD0">
      <w:pPr>
        <w:pStyle w:val="TOC1"/>
        <w:rPr>
          <w:rFonts w:eastAsiaTheme="minorEastAsia" w:cstheme="minorBidi"/>
          <w:b w:val="0"/>
          <w:bCs w:val="0"/>
          <w:caps w:val="0"/>
          <w:noProof/>
          <w:sz w:val="22"/>
          <w:szCs w:val="22"/>
        </w:rPr>
      </w:pPr>
      <w:hyperlink w:anchor="_Toc489619290" w:history="1">
        <w:r w:rsidR="00F50D2B" w:rsidRPr="00B1492E">
          <w:rPr>
            <w:rStyle w:val="Hyperlink"/>
            <w:noProof/>
          </w:rPr>
          <w:t>Appendix M – Staff Development Beginning Teacher Mentorship</w:t>
        </w:r>
        <w:r w:rsidR="00F50D2B">
          <w:rPr>
            <w:noProof/>
            <w:webHidden/>
          </w:rPr>
          <w:tab/>
        </w:r>
        <w:r w:rsidR="00F50D2B">
          <w:rPr>
            <w:noProof/>
            <w:webHidden/>
          </w:rPr>
          <w:fldChar w:fldCharType="begin"/>
        </w:r>
        <w:r w:rsidR="00F50D2B">
          <w:rPr>
            <w:noProof/>
            <w:webHidden/>
          </w:rPr>
          <w:instrText xml:space="preserve"> PAGEREF _Toc489619290 \h </w:instrText>
        </w:r>
        <w:r w:rsidR="00F50D2B">
          <w:rPr>
            <w:noProof/>
            <w:webHidden/>
          </w:rPr>
        </w:r>
        <w:r w:rsidR="00F50D2B">
          <w:rPr>
            <w:noProof/>
            <w:webHidden/>
          </w:rPr>
          <w:fldChar w:fldCharType="separate"/>
        </w:r>
        <w:r w:rsidR="00F50D2B">
          <w:rPr>
            <w:noProof/>
            <w:webHidden/>
          </w:rPr>
          <w:t>189</w:t>
        </w:r>
        <w:r w:rsidR="00F50D2B">
          <w:rPr>
            <w:noProof/>
            <w:webHidden/>
          </w:rPr>
          <w:fldChar w:fldCharType="end"/>
        </w:r>
      </w:hyperlink>
    </w:p>
    <w:p w14:paraId="0CD52FCB" w14:textId="77777777" w:rsidR="00F50D2B" w:rsidRDefault="00CA5AD0">
      <w:pPr>
        <w:pStyle w:val="TOC1"/>
        <w:rPr>
          <w:rFonts w:eastAsiaTheme="minorEastAsia" w:cstheme="minorBidi"/>
          <w:b w:val="0"/>
          <w:bCs w:val="0"/>
          <w:caps w:val="0"/>
          <w:noProof/>
          <w:sz w:val="22"/>
          <w:szCs w:val="22"/>
        </w:rPr>
      </w:pPr>
      <w:hyperlink w:anchor="_Toc489619291" w:history="1">
        <w:r w:rsidR="00F50D2B" w:rsidRPr="00B1492E">
          <w:rPr>
            <w:rStyle w:val="Hyperlink"/>
            <w:noProof/>
          </w:rPr>
          <w:t>Appendix N – Class Overload / Teacher Overload</w:t>
        </w:r>
        <w:r w:rsidR="00F50D2B">
          <w:rPr>
            <w:noProof/>
            <w:webHidden/>
          </w:rPr>
          <w:tab/>
        </w:r>
        <w:r w:rsidR="00F50D2B">
          <w:rPr>
            <w:noProof/>
            <w:webHidden/>
          </w:rPr>
          <w:fldChar w:fldCharType="begin"/>
        </w:r>
        <w:r w:rsidR="00F50D2B">
          <w:rPr>
            <w:noProof/>
            <w:webHidden/>
          </w:rPr>
          <w:instrText xml:space="preserve"> PAGEREF _Toc489619291 \h </w:instrText>
        </w:r>
        <w:r w:rsidR="00F50D2B">
          <w:rPr>
            <w:noProof/>
            <w:webHidden/>
          </w:rPr>
        </w:r>
        <w:r w:rsidR="00F50D2B">
          <w:rPr>
            <w:noProof/>
            <w:webHidden/>
          </w:rPr>
          <w:fldChar w:fldCharType="separate"/>
        </w:r>
        <w:r w:rsidR="00F50D2B">
          <w:rPr>
            <w:noProof/>
            <w:webHidden/>
          </w:rPr>
          <w:t>193</w:t>
        </w:r>
        <w:r w:rsidR="00F50D2B">
          <w:rPr>
            <w:noProof/>
            <w:webHidden/>
          </w:rPr>
          <w:fldChar w:fldCharType="end"/>
        </w:r>
      </w:hyperlink>
    </w:p>
    <w:p w14:paraId="69972CE6" w14:textId="77777777" w:rsidR="00F50D2B" w:rsidRDefault="00CA5AD0">
      <w:pPr>
        <w:pStyle w:val="TOC1"/>
        <w:rPr>
          <w:rFonts w:eastAsiaTheme="minorEastAsia" w:cstheme="minorBidi"/>
          <w:b w:val="0"/>
          <w:bCs w:val="0"/>
          <w:caps w:val="0"/>
          <w:noProof/>
          <w:sz w:val="22"/>
          <w:szCs w:val="22"/>
        </w:rPr>
      </w:pPr>
      <w:hyperlink w:anchor="_Toc489619292" w:history="1">
        <w:r w:rsidR="00F50D2B" w:rsidRPr="00B1492E">
          <w:rPr>
            <w:rStyle w:val="Hyperlink"/>
            <w:noProof/>
          </w:rPr>
          <w:t>Appendix O – Protocol for Delete Requests of Data</w:t>
        </w:r>
        <w:r w:rsidR="00F50D2B">
          <w:rPr>
            <w:noProof/>
            <w:webHidden/>
          </w:rPr>
          <w:tab/>
        </w:r>
        <w:r w:rsidR="00F50D2B">
          <w:rPr>
            <w:noProof/>
            <w:webHidden/>
          </w:rPr>
          <w:fldChar w:fldCharType="begin"/>
        </w:r>
        <w:r w:rsidR="00F50D2B">
          <w:rPr>
            <w:noProof/>
            <w:webHidden/>
          </w:rPr>
          <w:instrText xml:space="preserve"> PAGEREF _Toc489619292 \h </w:instrText>
        </w:r>
        <w:r w:rsidR="00F50D2B">
          <w:rPr>
            <w:noProof/>
            <w:webHidden/>
          </w:rPr>
        </w:r>
        <w:r w:rsidR="00F50D2B">
          <w:rPr>
            <w:noProof/>
            <w:webHidden/>
          </w:rPr>
          <w:fldChar w:fldCharType="separate"/>
        </w:r>
        <w:r w:rsidR="00F50D2B">
          <w:rPr>
            <w:noProof/>
            <w:webHidden/>
          </w:rPr>
          <w:t>194</w:t>
        </w:r>
        <w:r w:rsidR="00F50D2B">
          <w:rPr>
            <w:noProof/>
            <w:webHidden/>
          </w:rPr>
          <w:fldChar w:fldCharType="end"/>
        </w:r>
      </w:hyperlink>
    </w:p>
    <w:p w14:paraId="67A26F8F" w14:textId="77777777" w:rsidR="00F50D2B" w:rsidRDefault="00CA5AD0">
      <w:pPr>
        <w:pStyle w:val="TOC2"/>
        <w:rPr>
          <w:rFonts w:eastAsiaTheme="minorEastAsia" w:cstheme="minorBidi"/>
          <w:sz w:val="22"/>
          <w:szCs w:val="22"/>
        </w:rPr>
      </w:pPr>
      <w:hyperlink w:anchor="_Toc489619293" w:history="1">
        <w:r w:rsidR="00F50D2B" w:rsidRPr="00B1492E">
          <w:rPr>
            <w:rStyle w:val="Hyperlink"/>
            <w:bCs/>
          </w:rPr>
          <w:t>Delete Choices</w:t>
        </w:r>
        <w:r w:rsidR="00F50D2B">
          <w:rPr>
            <w:webHidden/>
          </w:rPr>
          <w:tab/>
        </w:r>
        <w:r w:rsidR="00F50D2B">
          <w:rPr>
            <w:webHidden/>
          </w:rPr>
          <w:fldChar w:fldCharType="begin"/>
        </w:r>
        <w:r w:rsidR="00F50D2B">
          <w:rPr>
            <w:webHidden/>
          </w:rPr>
          <w:instrText xml:space="preserve"> PAGEREF _Toc489619293 \h </w:instrText>
        </w:r>
        <w:r w:rsidR="00F50D2B">
          <w:rPr>
            <w:webHidden/>
          </w:rPr>
        </w:r>
        <w:r w:rsidR="00F50D2B">
          <w:rPr>
            <w:webHidden/>
          </w:rPr>
          <w:fldChar w:fldCharType="separate"/>
        </w:r>
        <w:r w:rsidR="00F50D2B">
          <w:rPr>
            <w:webHidden/>
          </w:rPr>
          <w:t>194</w:t>
        </w:r>
        <w:r w:rsidR="00F50D2B">
          <w:rPr>
            <w:webHidden/>
          </w:rPr>
          <w:fldChar w:fldCharType="end"/>
        </w:r>
      </w:hyperlink>
    </w:p>
    <w:p w14:paraId="5D9EB264" w14:textId="77777777" w:rsidR="00F50D2B" w:rsidRDefault="00CA5AD0">
      <w:pPr>
        <w:pStyle w:val="TOC1"/>
        <w:rPr>
          <w:rFonts w:eastAsiaTheme="minorEastAsia" w:cstheme="minorBidi"/>
          <w:b w:val="0"/>
          <w:bCs w:val="0"/>
          <w:caps w:val="0"/>
          <w:noProof/>
          <w:sz w:val="22"/>
          <w:szCs w:val="22"/>
        </w:rPr>
      </w:pPr>
      <w:hyperlink w:anchor="_Toc489619294" w:history="1">
        <w:r w:rsidR="00F50D2B" w:rsidRPr="00B1492E">
          <w:rPr>
            <w:rStyle w:val="Hyperlink"/>
            <w:noProof/>
          </w:rPr>
          <w:t>Appendix P – New Mexico Graduation Requirements | FAQs</w:t>
        </w:r>
        <w:r w:rsidR="00F50D2B">
          <w:rPr>
            <w:noProof/>
            <w:webHidden/>
          </w:rPr>
          <w:tab/>
        </w:r>
        <w:r w:rsidR="00F50D2B">
          <w:rPr>
            <w:noProof/>
            <w:webHidden/>
          </w:rPr>
          <w:fldChar w:fldCharType="begin"/>
        </w:r>
        <w:r w:rsidR="00F50D2B">
          <w:rPr>
            <w:noProof/>
            <w:webHidden/>
          </w:rPr>
          <w:instrText xml:space="preserve"> PAGEREF _Toc489619294 \h </w:instrText>
        </w:r>
        <w:r w:rsidR="00F50D2B">
          <w:rPr>
            <w:noProof/>
            <w:webHidden/>
          </w:rPr>
        </w:r>
        <w:r w:rsidR="00F50D2B">
          <w:rPr>
            <w:noProof/>
            <w:webHidden/>
          </w:rPr>
          <w:fldChar w:fldCharType="separate"/>
        </w:r>
        <w:r w:rsidR="00F50D2B">
          <w:rPr>
            <w:noProof/>
            <w:webHidden/>
          </w:rPr>
          <w:t>198</w:t>
        </w:r>
        <w:r w:rsidR="00F50D2B">
          <w:rPr>
            <w:noProof/>
            <w:webHidden/>
          </w:rPr>
          <w:fldChar w:fldCharType="end"/>
        </w:r>
      </w:hyperlink>
    </w:p>
    <w:p w14:paraId="2C2E8052" w14:textId="77777777" w:rsidR="00F50D2B" w:rsidRDefault="00CA5AD0">
      <w:pPr>
        <w:pStyle w:val="TOC1"/>
        <w:rPr>
          <w:rFonts w:eastAsiaTheme="minorEastAsia" w:cstheme="minorBidi"/>
          <w:b w:val="0"/>
          <w:bCs w:val="0"/>
          <w:caps w:val="0"/>
          <w:noProof/>
          <w:sz w:val="22"/>
          <w:szCs w:val="22"/>
        </w:rPr>
      </w:pPr>
      <w:hyperlink w:anchor="_Toc489619295" w:history="1">
        <w:r w:rsidR="00F50D2B" w:rsidRPr="00B1492E">
          <w:rPr>
            <w:rStyle w:val="Hyperlink"/>
            <w:noProof/>
          </w:rPr>
          <w:t>Appendix Q – Course Code Request Submission Process</w:t>
        </w:r>
        <w:r w:rsidR="00F50D2B">
          <w:rPr>
            <w:noProof/>
            <w:webHidden/>
          </w:rPr>
          <w:tab/>
        </w:r>
        <w:r w:rsidR="00F50D2B">
          <w:rPr>
            <w:noProof/>
            <w:webHidden/>
          </w:rPr>
          <w:fldChar w:fldCharType="begin"/>
        </w:r>
        <w:r w:rsidR="00F50D2B">
          <w:rPr>
            <w:noProof/>
            <w:webHidden/>
          </w:rPr>
          <w:instrText xml:space="preserve"> PAGEREF _Toc489619295 \h </w:instrText>
        </w:r>
        <w:r w:rsidR="00F50D2B">
          <w:rPr>
            <w:noProof/>
            <w:webHidden/>
          </w:rPr>
        </w:r>
        <w:r w:rsidR="00F50D2B">
          <w:rPr>
            <w:noProof/>
            <w:webHidden/>
          </w:rPr>
          <w:fldChar w:fldCharType="separate"/>
        </w:r>
        <w:r w:rsidR="00F50D2B">
          <w:rPr>
            <w:noProof/>
            <w:webHidden/>
          </w:rPr>
          <w:t>203</w:t>
        </w:r>
        <w:r w:rsidR="00F50D2B">
          <w:rPr>
            <w:noProof/>
            <w:webHidden/>
          </w:rPr>
          <w:fldChar w:fldCharType="end"/>
        </w:r>
      </w:hyperlink>
    </w:p>
    <w:p w14:paraId="0EFD830A" w14:textId="77777777" w:rsidR="00F50D2B" w:rsidRDefault="00CA5AD0">
      <w:pPr>
        <w:pStyle w:val="TOC1"/>
        <w:rPr>
          <w:rFonts w:eastAsiaTheme="minorEastAsia" w:cstheme="minorBidi"/>
          <w:b w:val="0"/>
          <w:bCs w:val="0"/>
          <w:caps w:val="0"/>
          <w:noProof/>
          <w:sz w:val="22"/>
          <w:szCs w:val="22"/>
        </w:rPr>
      </w:pPr>
      <w:hyperlink w:anchor="_Toc489619296" w:history="1">
        <w:r w:rsidR="00F50D2B" w:rsidRPr="00B1492E">
          <w:rPr>
            <w:rStyle w:val="Hyperlink"/>
            <w:noProof/>
          </w:rPr>
          <w:t>Appendix R – Alternative (Course) Credit Form</w:t>
        </w:r>
        <w:r w:rsidR="00F50D2B">
          <w:rPr>
            <w:noProof/>
            <w:webHidden/>
          </w:rPr>
          <w:tab/>
        </w:r>
        <w:r w:rsidR="00F50D2B">
          <w:rPr>
            <w:noProof/>
            <w:webHidden/>
          </w:rPr>
          <w:fldChar w:fldCharType="begin"/>
        </w:r>
        <w:r w:rsidR="00F50D2B">
          <w:rPr>
            <w:noProof/>
            <w:webHidden/>
          </w:rPr>
          <w:instrText xml:space="preserve"> PAGEREF _Toc489619296 \h </w:instrText>
        </w:r>
        <w:r w:rsidR="00F50D2B">
          <w:rPr>
            <w:noProof/>
            <w:webHidden/>
          </w:rPr>
        </w:r>
        <w:r w:rsidR="00F50D2B">
          <w:rPr>
            <w:noProof/>
            <w:webHidden/>
          </w:rPr>
          <w:fldChar w:fldCharType="separate"/>
        </w:r>
        <w:r w:rsidR="00F50D2B">
          <w:rPr>
            <w:noProof/>
            <w:webHidden/>
          </w:rPr>
          <w:t>204</w:t>
        </w:r>
        <w:r w:rsidR="00F50D2B">
          <w:rPr>
            <w:noProof/>
            <w:webHidden/>
          </w:rPr>
          <w:fldChar w:fldCharType="end"/>
        </w:r>
      </w:hyperlink>
    </w:p>
    <w:p w14:paraId="2E98C16B" w14:textId="77777777" w:rsidR="00F50D2B" w:rsidRDefault="00CA5AD0">
      <w:pPr>
        <w:pStyle w:val="TOC1"/>
        <w:rPr>
          <w:rFonts w:eastAsiaTheme="minorEastAsia" w:cstheme="minorBidi"/>
          <w:b w:val="0"/>
          <w:bCs w:val="0"/>
          <w:caps w:val="0"/>
          <w:noProof/>
          <w:sz w:val="22"/>
          <w:szCs w:val="22"/>
        </w:rPr>
      </w:pPr>
      <w:hyperlink w:anchor="_Toc489619297" w:history="1">
        <w:r w:rsidR="00F50D2B" w:rsidRPr="00B1492E">
          <w:rPr>
            <w:rStyle w:val="Hyperlink"/>
            <w:noProof/>
          </w:rPr>
          <w:t>Appendix S – Homeless Definitions</w:t>
        </w:r>
        <w:r w:rsidR="00F50D2B">
          <w:rPr>
            <w:noProof/>
            <w:webHidden/>
          </w:rPr>
          <w:tab/>
        </w:r>
        <w:r w:rsidR="00F50D2B">
          <w:rPr>
            <w:noProof/>
            <w:webHidden/>
          </w:rPr>
          <w:fldChar w:fldCharType="begin"/>
        </w:r>
        <w:r w:rsidR="00F50D2B">
          <w:rPr>
            <w:noProof/>
            <w:webHidden/>
          </w:rPr>
          <w:instrText xml:space="preserve"> PAGEREF _Toc489619297 \h </w:instrText>
        </w:r>
        <w:r w:rsidR="00F50D2B">
          <w:rPr>
            <w:noProof/>
            <w:webHidden/>
          </w:rPr>
        </w:r>
        <w:r w:rsidR="00F50D2B">
          <w:rPr>
            <w:noProof/>
            <w:webHidden/>
          </w:rPr>
          <w:fldChar w:fldCharType="separate"/>
        </w:r>
        <w:r w:rsidR="00F50D2B">
          <w:rPr>
            <w:noProof/>
            <w:webHidden/>
          </w:rPr>
          <w:t>207</w:t>
        </w:r>
        <w:r w:rsidR="00F50D2B">
          <w:rPr>
            <w:noProof/>
            <w:webHidden/>
          </w:rPr>
          <w:fldChar w:fldCharType="end"/>
        </w:r>
      </w:hyperlink>
    </w:p>
    <w:p w14:paraId="3540F4D9" w14:textId="77777777" w:rsidR="00F50D2B" w:rsidRDefault="00CA5AD0">
      <w:pPr>
        <w:pStyle w:val="TOC1"/>
        <w:rPr>
          <w:rFonts w:eastAsiaTheme="minorEastAsia" w:cstheme="minorBidi"/>
          <w:b w:val="0"/>
          <w:bCs w:val="0"/>
          <w:caps w:val="0"/>
          <w:noProof/>
          <w:sz w:val="22"/>
          <w:szCs w:val="22"/>
        </w:rPr>
      </w:pPr>
      <w:hyperlink w:anchor="_Toc489619298" w:history="1">
        <w:r w:rsidR="00F50D2B" w:rsidRPr="00B1492E">
          <w:rPr>
            <w:rStyle w:val="Hyperlink"/>
            <w:noProof/>
          </w:rPr>
          <w:t>Appendix T –  Accessing Stars</w:t>
        </w:r>
        <w:r w:rsidR="00F50D2B">
          <w:rPr>
            <w:noProof/>
            <w:webHidden/>
          </w:rPr>
          <w:tab/>
        </w:r>
        <w:r w:rsidR="00F50D2B">
          <w:rPr>
            <w:noProof/>
            <w:webHidden/>
          </w:rPr>
          <w:fldChar w:fldCharType="begin"/>
        </w:r>
        <w:r w:rsidR="00F50D2B">
          <w:rPr>
            <w:noProof/>
            <w:webHidden/>
          </w:rPr>
          <w:instrText xml:space="preserve"> PAGEREF _Toc489619298 \h </w:instrText>
        </w:r>
        <w:r w:rsidR="00F50D2B">
          <w:rPr>
            <w:noProof/>
            <w:webHidden/>
          </w:rPr>
        </w:r>
        <w:r w:rsidR="00F50D2B">
          <w:rPr>
            <w:noProof/>
            <w:webHidden/>
          </w:rPr>
          <w:fldChar w:fldCharType="separate"/>
        </w:r>
        <w:r w:rsidR="00F50D2B">
          <w:rPr>
            <w:noProof/>
            <w:webHidden/>
          </w:rPr>
          <w:t>208</w:t>
        </w:r>
        <w:r w:rsidR="00F50D2B">
          <w:rPr>
            <w:noProof/>
            <w:webHidden/>
          </w:rPr>
          <w:fldChar w:fldCharType="end"/>
        </w:r>
      </w:hyperlink>
    </w:p>
    <w:p w14:paraId="17FDED8B" w14:textId="77777777" w:rsidR="00F50D2B" w:rsidRDefault="00CA5AD0">
      <w:pPr>
        <w:pStyle w:val="TOC1"/>
        <w:rPr>
          <w:rFonts w:eastAsiaTheme="minorEastAsia" w:cstheme="minorBidi"/>
          <w:b w:val="0"/>
          <w:bCs w:val="0"/>
          <w:caps w:val="0"/>
          <w:noProof/>
          <w:sz w:val="22"/>
          <w:szCs w:val="22"/>
        </w:rPr>
      </w:pPr>
      <w:hyperlink w:anchor="_Toc489619299" w:history="1">
        <w:r w:rsidR="00F50D2B" w:rsidRPr="00B1492E">
          <w:rPr>
            <w:rStyle w:val="Hyperlink"/>
            <w:noProof/>
          </w:rPr>
          <w:t>Appendix U –  Guide to Extracting Data</w:t>
        </w:r>
        <w:r w:rsidR="00F50D2B">
          <w:rPr>
            <w:noProof/>
            <w:webHidden/>
          </w:rPr>
          <w:tab/>
        </w:r>
        <w:r w:rsidR="00F50D2B">
          <w:rPr>
            <w:noProof/>
            <w:webHidden/>
          </w:rPr>
          <w:fldChar w:fldCharType="begin"/>
        </w:r>
        <w:r w:rsidR="00F50D2B">
          <w:rPr>
            <w:noProof/>
            <w:webHidden/>
          </w:rPr>
          <w:instrText xml:space="preserve"> PAGEREF _Toc489619299 \h </w:instrText>
        </w:r>
        <w:r w:rsidR="00F50D2B">
          <w:rPr>
            <w:noProof/>
            <w:webHidden/>
          </w:rPr>
        </w:r>
        <w:r w:rsidR="00F50D2B">
          <w:rPr>
            <w:noProof/>
            <w:webHidden/>
          </w:rPr>
          <w:fldChar w:fldCharType="separate"/>
        </w:r>
        <w:r w:rsidR="00F50D2B">
          <w:rPr>
            <w:noProof/>
            <w:webHidden/>
          </w:rPr>
          <w:t>210</w:t>
        </w:r>
        <w:r w:rsidR="00F50D2B">
          <w:rPr>
            <w:noProof/>
            <w:webHidden/>
          </w:rPr>
          <w:fldChar w:fldCharType="end"/>
        </w:r>
      </w:hyperlink>
    </w:p>
    <w:p w14:paraId="038EB6A1" w14:textId="77777777" w:rsidR="00F50D2B" w:rsidRDefault="00CA5AD0">
      <w:pPr>
        <w:pStyle w:val="TOC2"/>
        <w:rPr>
          <w:rFonts w:eastAsiaTheme="minorEastAsia" w:cstheme="minorBidi"/>
          <w:sz w:val="22"/>
          <w:szCs w:val="22"/>
        </w:rPr>
      </w:pPr>
      <w:hyperlink w:anchor="_Toc489619300" w:history="1">
        <w:r w:rsidR="00F50D2B" w:rsidRPr="00B1492E">
          <w:rPr>
            <w:rStyle w:val="Hyperlink"/>
          </w:rPr>
          <w:t>1.  Introduction</w:t>
        </w:r>
        <w:r w:rsidR="00F50D2B">
          <w:rPr>
            <w:webHidden/>
          </w:rPr>
          <w:tab/>
        </w:r>
        <w:r w:rsidR="00F50D2B">
          <w:rPr>
            <w:webHidden/>
          </w:rPr>
          <w:fldChar w:fldCharType="begin"/>
        </w:r>
        <w:r w:rsidR="00F50D2B">
          <w:rPr>
            <w:webHidden/>
          </w:rPr>
          <w:instrText xml:space="preserve"> PAGEREF _Toc489619300 \h </w:instrText>
        </w:r>
        <w:r w:rsidR="00F50D2B">
          <w:rPr>
            <w:webHidden/>
          </w:rPr>
        </w:r>
        <w:r w:rsidR="00F50D2B">
          <w:rPr>
            <w:webHidden/>
          </w:rPr>
          <w:fldChar w:fldCharType="separate"/>
        </w:r>
        <w:r w:rsidR="00F50D2B">
          <w:rPr>
            <w:webHidden/>
          </w:rPr>
          <w:t>210</w:t>
        </w:r>
        <w:r w:rsidR="00F50D2B">
          <w:rPr>
            <w:webHidden/>
          </w:rPr>
          <w:fldChar w:fldCharType="end"/>
        </w:r>
      </w:hyperlink>
    </w:p>
    <w:p w14:paraId="1500FCC2" w14:textId="77777777" w:rsidR="00F50D2B" w:rsidRDefault="00CA5AD0">
      <w:pPr>
        <w:pStyle w:val="TOC2"/>
        <w:rPr>
          <w:rFonts w:eastAsiaTheme="minorEastAsia" w:cstheme="minorBidi"/>
          <w:sz w:val="22"/>
          <w:szCs w:val="22"/>
        </w:rPr>
      </w:pPr>
      <w:hyperlink w:anchor="_Toc489619301" w:history="1">
        <w:r w:rsidR="00F50D2B" w:rsidRPr="00B1492E">
          <w:rPr>
            <w:rStyle w:val="Hyperlink"/>
          </w:rPr>
          <w:t>2.  CDW-PK12 Data Integration Templates</w:t>
        </w:r>
        <w:r w:rsidR="00F50D2B">
          <w:rPr>
            <w:webHidden/>
          </w:rPr>
          <w:tab/>
        </w:r>
        <w:r w:rsidR="00F50D2B">
          <w:rPr>
            <w:webHidden/>
          </w:rPr>
          <w:fldChar w:fldCharType="begin"/>
        </w:r>
        <w:r w:rsidR="00F50D2B">
          <w:rPr>
            <w:webHidden/>
          </w:rPr>
          <w:instrText xml:space="preserve"> PAGEREF _Toc489619301 \h </w:instrText>
        </w:r>
        <w:r w:rsidR="00F50D2B">
          <w:rPr>
            <w:webHidden/>
          </w:rPr>
        </w:r>
        <w:r w:rsidR="00F50D2B">
          <w:rPr>
            <w:webHidden/>
          </w:rPr>
          <w:fldChar w:fldCharType="separate"/>
        </w:r>
        <w:r w:rsidR="00F50D2B">
          <w:rPr>
            <w:webHidden/>
          </w:rPr>
          <w:t>210</w:t>
        </w:r>
        <w:r w:rsidR="00F50D2B">
          <w:rPr>
            <w:webHidden/>
          </w:rPr>
          <w:fldChar w:fldCharType="end"/>
        </w:r>
      </w:hyperlink>
    </w:p>
    <w:p w14:paraId="61ED4FC7" w14:textId="77777777" w:rsidR="00F50D2B" w:rsidRDefault="00CA5AD0">
      <w:pPr>
        <w:pStyle w:val="TOC2"/>
        <w:rPr>
          <w:rFonts w:eastAsiaTheme="minorEastAsia" w:cstheme="minorBidi"/>
          <w:sz w:val="22"/>
          <w:szCs w:val="22"/>
        </w:rPr>
      </w:pPr>
      <w:hyperlink w:anchor="_Toc489619302" w:history="1">
        <w:r w:rsidR="00F50D2B" w:rsidRPr="00B1492E">
          <w:rPr>
            <w:rStyle w:val="Hyperlink"/>
          </w:rPr>
          <w:t>3.  Creating Extract Files</w:t>
        </w:r>
        <w:r w:rsidR="00F50D2B">
          <w:rPr>
            <w:webHidden/>
          </w:rPr>
          <w:tab/>
        </w:r>
        <w:r w:rsidR="00F50D2B">
          <w:rPr>
            <w:webHidden/>
          </w:rPr>
          <w:fldChar w:fldCharType="begin"/>
        </w:r>
        <w:r w:rsidR="00F50D2B">
          <w:rPr>
            <w:webHidden/>
          </w:rPr>
          <w:instrText xml:space="preserve"> PAGEREF _Toc489619302 \h </w:instrText>
        </w:r>
        <w:r w:rsidR="00F50D2B">
          <w:rPr>
            <w:webHidden/>
          </w:rPr>
        </w:r>
        <w:r w:rsidR="00F50D2B">
          <w:rPr>
            <w:webHidden/>
          </w:rPr>
          <w:fldChar w:fldCharType="separate"/>
        </w:r>
        <w:r w:rsidR="00F50D2B">
          <w:rPr>
            <w:webHidden/>
          </w:rPr>
          <w:t>211</w:t>
        </w:r>
        <w:r w:rsidR="00F50D2B">
          <w:rPr>
            <w:webHidden/>
          </w:rPr>
          <w:fldChar w:fldCharType="end"/>
        </w:r>
      </w:hyperlink>
    </w:p>
    <w:p w14:paraId="681A7310" w14:textId="77777777" w:rsidR="00F50D2B" w:rsidRDefault="00CA5AD0">
      <w:pPr>
        <w:pStyle w:val="TOC2"/>
        <w:rPr>
          <w:rFonts w:eastAsiaTheme="minorEastAsia" w:cstheme="minorBidi"/>
          <w:sz w:val="22"/>
          <w:szCs w:val="22"/>
        </w:rPr>
      </w:pPr>
      <w:hyperlink w:anchor="_Toc489619303" w:history="1">
        <w:r w:rsidR="00F50D2B" w:rsidRPr="00B1492E">
          <w:rPr>
            <w:rStyle w:val="Hyperlink"/>
          </w:rPr>
          <w:t>4.  How the CDW-PK12 Load Plan Works</w:t>
        </w:r>
        <w:r w:rsidR="00F50D2B">
          <w:rPr>
            <w:webHidden/>
          </w:rPr>
          <w:tab/>
        </w:r>
        <w:r w:rsidR="00F50D2B">
          <w:rPr>
            <w:webHidden/>
          </w:rPr>
          <w:fldChar w:fldCharType="begin"/>
        </w:r>
        <w:r w:rsidR="00F50D2B">
          <w:rPr>
            <w:webHidden/>
          </w:rPr>
          <w:instrText xml:space="preserve"> PAGEREF _Toc489619303 \h </w:instrText>
        </w:r>
        <w:r w:rsidR="00F50D2B">
          <w:rPr>
            <w:webHidden/>
          </w:rPr>
        </w:r>
        <w:r w:rsidR="00F50D2B">
          <w:rPr>
            <w:webHidden/>
          </w:rPr>
          <w:fldChar w:fldCharType="separate"/>
        </w:r>
        <w:r w:rsidR="00F50D2B">
          <w:rPr>
            <w:webHidden/>
          </w:rPr>
          <w:t>212</w:t>
        </w:r>
        <w:r w:rsidR="00F50D2B">
          <w:rPr>
            <w:webHidden/>
          </w:rPr>
          <w:fldChar w:fldCharType="end"/>
        </w:r>
      </w:hyperlink>
    </w:p>
    <w:p w14:paraId="59BD0A9F" w14:textId="77777777" w:rsidR="00F50D2B" w:rsidRDefault="00CA5AD0">
      <w:pPr>
        <w:pStyle w:val="TOC1"/>
        <w:rPr>
          <w:rFonts w:eastAsiaTheme="minorEastAsia" w:cstheme="minorBidi"/>
          <w:b w:val="0"/>
          <w:bCs w:val="0"/>
          <w:caps w:val="0"/>
          <w:noProof/>
          <w:sz w:val="22"/>
          <w:szCs w:val="22"/>
        </w:rPr>
      </w:pPr>
      <w:hyperlink w:anchor="_Toc489619304" w:history="1">
        <w:r w:rsidR="00F50D2B" w:rsidRPr="00B1492E">
          <w:rPr>
            <w:rStyle w:val="Hyperlink"/>
            <w:noProof/>
          </w:rPr>
          <w:t>Appendix V –  Guide to Identifying and Correcting Duplicate IDs</w:t>
        </w:r>
        <w:r w:rsidR="00F50D2B">
          <w:rPr>
            <w:noProof/>
            <w:webHidden/>
          </w:rPr>
          <w:tab/>
        </w:r>
        <w:r w:rsidR="00F50D2B">
          <w:rPr>
            <w:noProof/>
            <w:webHidden/>
          </w:rPr>
          <w:fldChar w:fldCharType="begin"/>
        </w:r>
        <w:r w:rsidR="00F50D2B">
          <w:rPr>
            <w:noProof/>
            <w:webHidden/>
          </w:rPr>
          <w:instrText xml:space="preserve"> PAGEREF _Toc489619304 \h </w:instrText>
        </w:r>
        <w:r w:rsidR="00F50D2B">
          <w:rPr>
            <w:noProof/>
            <w:webHidden/>
          </w:rPr>
        </w:r>
        <w:r w:rsidR="00F50D2B">
          <w:rPr>
            <w:noProof/>
            <w:webHidden/>
          </w:rPr>
          <w:fldChar w:fldCharType="separate"/>
        </w:r>
        <w:r w:rsidR="00F50D2B">
          <w:rPr>
            <w:noProof/>
            <w:webHidden/>
          </w:rPr>
          <w:t>214</w:t>
        </w:r>
        <w:r w:rsidR="00F50D2B">
          <w:rPr>
            <w:noProof/>
            <w:webHidden/>
          </w:rPr>
          <w:fldChar w:fldCharType="end"/>
        </w:r>
      </w:hyperlink>
    </w:p>
    <w:p w14:paraId="444D5F7C" w14:textId="77777777" w:rsidR="00F50D2B" w:rsidRDefault="00CA5AD0">
      <w:pPr>
        <w:pStyle w:val="TOC1"/>
        <w:rPr>
          <w:rFonts w:eastAsiaTheme="minorEastAsia" w:cstheme="minorBidi"/>
          <w:b w:val="0"/>
          <w:bCs w:val="0"/>
          <w:caps w:val="0"/>
          <w:noProof/>
          <w:sz w:val="22"/>
          <w:szCs w:val="22"/>
        </w:rPr>
      </w:pPr>
      <w:hyperlink w:anchor="_Toc489619305" w:history="1">
        <w:r w:rsidR="00F50D2B" w:rsidRPr="00B1492E">
          <w:rPr>
            <w:rStyle w:val="Hyperlink"/>
            <w:noProof/>
          </w:rPr>
          <w:t>Appendix W – Career Technical Crosswalk of National &amp; State Career Clusters by STARS Course Codes</w:t>
        </w:r>
        <w:r w:rsidR="00F50D2B">
          <w:rPr>
            <w:noProof/>
            <w:webHidden/>
          </w:rPr>
          <w:tab/>
        </w:r>
        <w:r w:rsidR="00F50D2B">
          <w:rPr>
            <w:noProof/>
            <w:webHidden/>
          </w:rPr>
          <w:fldChar w:fldCharType="begin"/>
        </w:r>
        <w:r w:rsidR="00F50D2B">
          <w:rPr>
            <w:noProof/>
            <w:webHidden/>
          </w:rPr>
          <w:instrText xml:space="preserve"> PAGEREF _Toc489619305 \h </w:instrText>
        </w:r>
        <w:r w:rsidR="00F50D2B">
          <w:rPr>
            <w:noProof/>
            <w:webHidden/>
          </w:rPr>
        </w:r>
        <w:r w:rsidR="00F50D2B">
          <w:rPr>
            <w:noProof/>
            <w:webHidden/>
          </w:rPr>
          <w:fldChar w:fldCharType="separate"/>
        </w:r>
        <w:r w:rsidR="00F50D2B">
          <w:rPr>
            <w:noProof/>
            <w:webHidden/>
          </w:rPr>
          <w:t>215</w:t>
        </w:r>
        <w:r w:rsidR="00F50D2B">
          <w:rPr>
            <w:noProof/>
            <w:webHidden/>
          </w:rPr>
          <w:fldChar w:fldCharType="end"/>
        </w:r>
      </w:hyperlink>
    </w:p>
    <w:p w14:paraId="6754FD33" w14:textId="77777777" w:rsidR="00F50D2B" w:rsidRDefault="00CA5AD0">
      <w:pPr>
        <w:pStyle w:val="TOC1"/>
        <w:rPr>
          <w:rFonts w:eastAsiaTheme="minorEastAsia" w:cstheme="minorBidi"/>
          <w:b w:val="0"/>
          <w:bCs w:val="0"/>
          <w:caps w:val="0"/>
          <w:noProof/>
          <w:sz w:val="22"/>
          <w:szCs w:val="22"/>
        </w:rPr>
      </w:pPr>
      <w:hyperlink w:anchor="_Toc489619306" w:history="1">
        <w:r w:rsidR="00F50D2B" w:rsidRPr="00B1492E">
          <w:rPr>
            <w:rStyle w:val="Hyperlink"/>
            <w:noProof/>
          </w:rPr>
          <w:t>Appendix X –  Teacher Attendance</w:t>
        </w:r>
        <w:r w:rsidR="00F50D2B">
          <w:rPr>
            <w:noProof/>
            <w:webHidden/>
          </w:rPr>
          <w:tab/>
        </w:r>
        <w:r w:rsidR="00F50D2B">
          <w:rPr>
            <w:noProof/>
            <w:webHidden/>
          </w:rPr>
          <w:fldChar w:fldCharType="begin"/>
        </w:r>
        <w:r w:rsidR="00F50D2B">
          <w:rPr>
            <w:noProof/>
            <w:webHidden/>
          </w:rPr>
          <w:instrText xml:space="preserve"> PAGEREF _Toc489619306 \h </w:instrText>
        </w:r>
        <w:r w:rsidR="00F50D2B">
          <w:rPr>
            <w:noProof/>
            <w:webHidden/>
          </w:rPr>
        </w:r>
        <w:r w:rsidR="00F50D2B">
          <w:rPr>
            <w:noProof/>
            <w:webHidden/>
          </w:rPr>
          <w:fldChar w:fldCharType="separate"/>
        </w:r>
        <w:r w:rsidR="00F50D2B">
          <w:rPr>
            <w:noProof/>
            <w:webHidden/>
          </w:rPr>
          <w:t>239</w:t>
        </w:r>
        <w:r w:rsidR="00F50D2B">
          <w:rPr>
            <w:noProof/>
            <w:webHidden/>
          </w:rPr>
          <w:fldChar w:fldCharType="end"/>
        </w:r>
      </w:hyperlink>
    </w:p>
    <w:p w14:paraId="42826F9C" w14:textId="77777777" w:rsidR="00F50D2B" w:rsidRDefault="00CA5AD0">
      <w:pPr>
        <w:pStyle w:val="TOC1"/>
        <w:rPr>
          <w:rFonts w:eastAsiaTheme="minorEastAsia" w:cstheme="minorBidi"/>
          <w:b w:val="0"/>
          <w:bCs w:val="0"/>
          <w:caps w:val="0"/>
          <w:noProof/>
          <w:sz w:val="22"/>
          <w:szCs w:val="22"/>
        </w:rPr>
      </w:pPr>
      <w:hyperlink w:anchor="_Toc489619307" w:history="1">
        <w:r w:rsidR="00F50D2B" w:rsidRPr="00B1492E">
          <w:rPr>
            <w:rStyle w:val="Hyperlink"/>
            <w:noProof/>
          </w:rPr>
          <w:t>Appendix Y –  Teacher Effectiveness</w:t>
        </w:r>
        <w:r w:rsidR="00F50D2B">
          <w:rPr>
            <w:noProof/>
            <w:webHidden/>
          </w:rPr>
          <w:tab/>
        </w:r>
        <w:r w:rsidR="00F50D2B">
          <w:rPr>
            <w:noProof/>
            <w:webHidden/>
          </w:rPr>
          <w:fldChar w:fldCharType="begin"/>
        </w:r>
        <w:r w:rsidR="00F50D2B">
          <w:rPr>
            <w:noProof/>
            <w:webHidden/>
          </w:rPr>
          <w:instrText xml:space="preserve"> PAGEREF _Toc489619307 \h </w:instrText>
        </w:r>
        <w:r w:rsidR="00F50D2B">
          <w:rPr>
            <w:noProof/>
            <w:webHidden/>
          </w:rPr>
        </w:r>
        <w:r w:rsidR="00F50D2B">
          <w:rPr>
            <w:noProof/>
            <w:webHidden/>
          </w:rPr>
          <w:fldChar w:fldCharType="separate"/>
        </w:r>
        <w:r w:rsidR="00F50D2B">
          <w:rPr>
            <w:noProof/>
            <w:webHidden/>
          </w:rPr>
          <w:t>241</w:t>
        </w:r>
        <w:r w:rsidR="00F50D2B">
          <w:rPr>
            <w:noProof/>
            <w:webHidden/>
          </w:rPr>
          <w:fldChar w:fldCharType="end"/>
        </w:r>
      </w:hyperlink>
    </w:p>
    <w:p w14:paraId="21008499" w14:textId="77777777" w:rsidR="00F50D2B" w:rsidRDefault="00CA5AD0">
      <w:pPr>
        <w:pStyle w:val="TOC1"/>
        <w:rPr>
          <w:rFonts w:eastAsiaTheme="minorEastAsia" w:cstheme="minorBidi"/>
          <w:b w:val="0"/>
          <w:bCs w:val="0"/>
          <w:caps w:val="0"/>
          <w:noProof/>
          <w:sz w:val="22"/>
          <w:szCs w:val="22"/>
        </w:rPr>
      </w:pPr>
      <w:hyperlink w:anchor="_Toc489619308" w:history="1">
        <w:r w:rsidR="00F50D2B" w:rsidRPr="00B1492E">
          <w:rPr>
            <w:rStyle w:val="Hyperlink"/>
            <w:noProof/>
          </w:rPr>
          <w:t>Appendix Z –   Crosswalk for Food Program Participation, Direct Certification and Economic Status</w:t>
        </w:r>
        <w:r w:rsidR="00F50D2B">
          <w:rPr>
            <w:noProof/>
            <w:webHidden/>
          </w:rPr>
          <w:tab/>
        </w:r>
        <w:r w:rsidR="00F50D2B">
          <w:rPr>
            <w:noProof/>
            <w:webHidden/>
          </w:rPr>
          <w:fldChar w:fldCharType="begin"/>
        </w:r>
        <w:r w:rsidR="00F50D2B">
          <w:rPr>
            <w:noProof/>
            <w:webHidden/>
          </w:rPr>
          <w:instrText xml:space="preserve"> PAGEREF _Toc489619308 \h </w:instrText>
        </w:r>
        <w:r w:rsidR="00F50D2B">
          <w:rPr>
            <w:noProof/>
            <w:webHidden/>
          </w:rPr>
        </w:r>
        <w:r w:rsidR="00F50D2B">
          <w:rPr>
            <w:noProof/>
            <w:webHidden/>
          </w:rPr>
          <w:fldChar w:fldCharType="separate"/>
        </w:r>
        <w:r w:rsidR="00F50D2B">
          <w:rPr>
            <w:noProof/>
            <w:webHidden/>
          </w:rPr>
          <w:t>255</w:t>
        </w:r>
        <w:r w:rsidR="00F50D2B">
          <w:rPr>
            <w:noProof/>
            <w:webHidden/>
          </w:rPr>
          <w:fldChar w:fldCharType="end"/>
        </w:r>
      </w:hyperlink>
    </w:p>
    <w:p w14:paraId="2BEB9BA7" w14:textId="77777777" w:rsidR="00F50D2B" w:rsidRDefault="00CA5AD0">
      <w:pPr>
        <w:pStyle w:val="TOC1"/>
        <w:rPr>
          <w:rFonts w:eastAsiaTheme="minorEastAsia" w:cstheme="minorBidi"/>
          <w:b w:val="0"/>
          <w:bCs w:val="0"/>
          <w:caps w:val="0"/>
          <w:noProof/>
          <w:sz w:val="22"/>
          <w:szCs w:val="22"/>
        </w:rPr>
      </w:pPr>
      <w:hyperlink w:anchor="_Toc489619309" w:history="1">
        <w:r w:rsidR="00F50D2B" w:rsidRPr="00B1492E">
          <w:rPr>
            <w:rStyle w:val="Hyperlink"/>
            <w:noProof/>
          </w:rPr>
          <w:t>Appendix Z01 – 7/15 (Open Year Round) Snapshot Date</w:t>
        </w:r>
        <w:r w:rsidR="00F50D2B">
          <w:rPr>
            <w:noProof/>
            <w:webHidden/>
          </w:rPr>
          <w:tab/>
        </w:r>
        <w:r w:rsidR="00F50D2B">
          <w:rPr>
            <w:noProof/>
            <w:webHidden/>
          </w:rPr>
          <w:fldChar w:fldCharType="begin"/>
        </w:r>
        <w:r w:rsidR="00F50D2B">
          <w:rPr>
            <w:noProof/>
            <w:webHidden/>
          </w:rPr>
          <w:instrText xml:space="preserve"> PAGEREF _Toc489619309 \h </w:instrText>
        </w:r>
        <w:r w:rsidR="00F50D2B">
          <w:rPr>
            <w:noProof/>
            <w:webHidden/>
          </w:rPr>
        </w:r>
        <w:r w:rsidR="00F50D2B">
          <w:rPr>
            <w:noProof/>
            <w:webHidden/>
          </w:rPr>
          <w:fldChar w:fldCharType="separate"/>
        </w:r>
        <w:r w:rsidR="00F50D2B">
          <w:rPr>
            <w:noProof/>
            <w:webHidden/>
          </w:rPr>
          <w:t>256</w:t>
        </w:r>
        <w:r w:rsidR="00F50D2B">
          <w:rPr>
            <w:noProof/>
            <w:webHidden/>
          </w:rPr>
          <w:fldChar w:fldCharType="end"/>
        </w:r>
      </w:hyperlink>
    </w:p>
    <w:p w14:paraId="08BF26BE" w14:textId="77777777" w:rsidR="00F50D2B" w:rsidRDefault="00CA5AD0">
      <w:pPr>
        <w:pStyle w:val="TOC1"/>
        <w:rPr>
          <w:rFonts w:eastAsiaTheme="minorEastAsia" w:cstheme="minorBidi"/>
          <w:b w:val="0"/>
          <w:bCs w:val="0"/>
          <w:caps w:val="0"/>
          <w:noProof/>
          <w:sz w:val="22"/>
          <w:szCs w:val="22"/>
        </w:rPr>
      </w:pPr>
      <w:hyperlink w:anchor="_Toc489619310" w:history="1">
        <w:r w:rsidR="00F50D2B" w:rsidRPr="00B1492E">
          <w:rPr>
            <w:rStyle w:val="Hyperlink"/>
            <w:noProof/>
          </w:rPr>
          <w:t>Appendix Z02 – Early Childhood Observation Tool (ECOT) Roster Submission to STARS</w:t>
        </w:r>
        <w:r w:rsidR="00F50D2B">
          <w:rPr>
            <w:noProof/>
            <w:webHidden/>
          </w:rPr>
          <w:tab/>
        </w:r>
        <w:r w:rsidR="00F50D2B">
          <w:rPr>
            <w:noProof/>
            <w:webHidden/>
          </w:rPr>
          <w:fldChar w:fldCharType="begin"/>
        </w:r>
        <w:r w:rsidR="00F50D2B">
          <w:rPr>
            <w:noProof/>
            <w:webHidden/>
          </w:rPr>
          <w:instrText xml:space="preserve"> PAGEREF _Toc489619310 \h </w:instrText>
        </w:r>
        <w:r w:rsidR="00F50D2B">
          <w:rPr>
            <w:noProof/>
            <w:webHidden/>
          </w:rPr>
        </w:r>
        <w:r w:rsidR="00F50D2B">
          <w:rPr>
            <w:noProof/>
            <w:webHidden/>
          </w:rPr>
          <w:fldChar w:fldCharType="separate"/>
        </w:r>
        <w:r w:rsidR="00F50D2B">
          <w:rPr>
            <w:noProof/>
            <w:webHidden/>
          </w:rPr>
          <w:t>257</w:t>
        </w:r>
        <w:r w:rsidR="00F50D2B">
          <w:rPr>
            <w:noProof/>
            <w:webHidden/>
          </w:rPr>
          <w:fldChar w:fldCharType="end"/>
        </w:r>
      </w:hyperlink>
    </w:p>
    <w:p w14:paraId="283E0F08" w14:textId="77777777" w:rsidR="00F50D2B" w:rsidRDefault="00CA5AD0">
      <w:pPr>
        <w:pStyle w:val="TOC2"/>
        <w:rPr>
          <w:rFonts w:eastAsiaTheme="minorEastAsia" w:cstheme="minorBidi"/>
          <w:sz w:val="22"/>
          <w:szCs w:val="22"/>
        </w:rPr>
      </w:pPr>
      <w:hyperlink w:anchor="_Toc489619311" w:history="1">
        <w:r w:rsidR="00F50D2B" w:rsidRPr="00B1492E">
          <w:rPr>
            <w:rStyle w:val="Hyperlink"/>
          </w:rPr>
          <w:t>ECOT Business Rules:</w:t>
        </w:r>
        <w:r w:rsidR="00F50D2B">
          <w:rPr>
            <w:webHidden/>
          </w:rPr>
          <w:tab/>
        </w:r>
        <w:r w:rsidR="00F50D2B">
          <w:rPr>
            <w:webHidden/>
          </w:rPr>
          <w:fldChar w:fldCharType="begin"/>
        </w:r>
        <w:r w:rsidR="00F50D2B">
          <w:rPr>
            <w:webHidden/>
          </w:rPr>
          <w:instrText xml:space="preserve"> PAGEREF _Toc489619311 \h </w:instrText>
        </w:r>
        <w:r w:rsidR="00F50D2B">
          <w:rPr>
            <w:webHidden/>
          </w:rPr>
        </w:r>
        <w:r w:rsidR="00F50D2B">
          <w:rPr>
            <w:webHidden/>
          </w:rPr>
          <w:fldChar w:fldCharType="separate"/>
        </w:r>
        <w:r w:rsidR="00F50D2B">
          <w:rPr>
            <w:webHidden/>
          </w:rPr>
          <w:t>258</w:t>
        </w:r>
        <w:r w:rsidR="00F50D2B">
          <w:rPr>
            <w:webHidden/>
          </w:rPr>
          <w:fldChar w:fldCharType="end"/>
        </w:r>
      </w:hyperlink>
    </w:p>
    <w:p w14:paraId="6FD36EBC" w14:textId="77777777" w:rsidR="00F50D2B" w:rsidRDefault="00CA5AD0">
      <w:pPr>
        <w:pStyle w:val="TOC2"/>
        <w:rPr>
          <w:rFonts w:eastAsiaTheme="minorEastAsia" w:cstheme="minorBidi"/>
          <w:sz w:val="22"/>
          <w:szCs w:val="22"/>
        </w:rPr>
      </w:pPr>
      <w:hyperlink w:anchor="_Toc489619312" w:history="1">
        <w:r w:rsidR="00F50D2B" w:rsidRPr="00B1492E">
          <w:rPr>
            <w:rStyle w:val="Hyperlink"/>
          </w:rPr>
          <w:t>ECOT Data Process:</w:t>
        </w:r>
        <w:r w:rsidR="00F50D2B">
          <w:rPr>
            <w:webHidden/>
          </w:rPr>
          <w:tab/>
        </w:r>
        <w:r w:rsidR="00F50D2B">
          <w:rPr>
            <w:webHidden/>
          </w:rPr>
          <w:fldChar w:fldCharType="begin"/>
        </w:r>
        <w:r w:rsidR="00F50D2B">
          <w:rPr>
            <w:webHidden/>
          </w:rPr>
          <w:instrText xml:space="preserve"> PAGEREF _Toc489619312 \h </w:instrText>
        </w:r>
        <w:r w:rsidR="00F50D2B">
          <w:rPr>
            <w:webHidden/>
          </w:rPr>
        </w:r>
        <w:r w:rsidR="00F50D2B">
          <w:rPr>
            <w:webHidden/>
          </w:rPr>
          <w:fldChar w:fldCharType="separate"/>
        </w:r>
        <w:r w:rsidR="00F50D2B">
          <w:rPr>
            <w:webHidden/>
          </w:rPr>
          <w:t>259</w:t>
        </w:r>
        <w:r w:rsidR="00F50D2B">
          <w:rPr>
            <w:webHidden/>
          </w:rPr>
          <w:fldChar w:fldCharType="end"/>
        </w:r>
      </w:hyperlink>
    </w:p>
    <w:p w14:paraId="1D4C116B" w14:textId="77777777" w:rsidR="00F50D2B" w:rsidRDefault="00CA5AD0">
      <w:pPr>
        <w:pStyle w:val="TOC2"/>
        <w:rPr>
          <w:rFonts w:eastAsiaTheme="minorEastAsia" w:cstheme="minorBidi"/>
          <w:sz w:val="22"/>
          <w:szCs w:val="22"/>
        </w:rPr>
      </w:pPr>
      <w:hyperlink w:anchor="_Toc489619313" w:history="1">
        <w:r w:rsidR="00F50D2B" w:rsidRPr="00B1492E">
          <w:rPr>
            <w:rStyle w:val="Hyperlink"/>
          </w:rPr>
          <w:t>eDM Submission Process:</w:t>
        </w:r>
        <w:r w:rsidR="00F50D2B">
          <w:rPr>
            <w:webHidden/>
          </w:rPr>
          <w:tab/>
        </w:r>
        <w:r w:rsidR="00F50D2B">
          <w:rPr>
            <w:webHidden/>
          </w:rPr>
          <w:fldChar w:fldCharType="begin"/>
        </w:r>
        <w:r w:rsidR="00F50D2B">
          <w:rPr>
            <w:webHidden/>
          </w:rPr>
          <w:instrText xml:space="preserve"> PAGEREF _Toc489619313 \h </w:instrText>
        </w:r>
        <w:r w:rsidR="00F50D2B">
          <w:rPr>
            <w:webHidden/>
          </w:rPr>
        </w:r>
        <w:r w:rsidR="00F50D2B">
          <w:rPr>
            <w:webHidden/>
          </w:rPr>
          <w:fldChar w:fldCharType="separate"/>
        </w:r>
        <w:r w:rsidR="00F50D2B">
          <w:rPr>
            <w:webHidden/>
          </w:rPr>
          <w:t>259</w:t>
        </w:r>
        <w:r w:rsidR="00F50D2B">
          <w:rPr>
            <w:webHidden/>
          </w:rPr>
          <w:fldChar w:fldCharType="end"/>
        </w:r>
      </w:hyperlink>
    </w:p>
    <w:p w14:paraId="0A44F7BD" w14:textId="77777777" w:rsidR="00F50D2B" w:rsidRDefault="00CA5AD0">
      <w:pPr>
        <w:pStyle w:val="TOC2"/>
        <w:rPr>
          <w:rFonts w:eastAsiaTheme="minorEastAsia" w:cstheme="minorBidi"/>
          <w:sz w:val="22"/>
          <w:szCs w:val="22"/>
        </w:rPr>
      </w:pPr>
      <w:hyperlink w:anchor="_Toc489619314" w:history="1">
        <w:r w:rsidR="00F50D2B" w:rsidRPr="00B1492E">
          <w:rPr>
            <w:rStyle w:val="Hyperlink"/>
          </w:rPr>
          <w:t>Support contacts:</w:t>
        </w:r>
        <w:r w:rsidR="00F50D2B">
          <w:rPr>
            <w:webHidden/>
          </w:rPr>
          <w:tab/>
        </w:r>
        <w:r w:rsidR="00F50D2B">
          <w:rPr>
            <w:webHidden/>
          </w:rPr>
          <w:fldChar w:fldCharType="begin"/>
        </w:r>
        <w:r w:rsidR="00F50D2B">
          <w:rPr>
            <w:webHidden/>
          </w:rPr>
          <w:instrText xml:space="preserve"> PAGEREF _Toc489619314 \h </w:instrText>
        </w:r>
        <w:r w:rsidR="00F50D2B">
          <w:rPr>
            <w:webHidden/>
          </w:rPr>
        </w:r>
        <w:r w:rsidR="00F50D2B">
          <w:rPr>
            <w:webHidden/>
          </w:rPr>
          <w:fldChar w:fldCharType="separate"/>
        </w:r>
        <w:r w:rsidR="00F50D2B">
          <w:rPr>
            <w:webHidden/>
          </w:rPr>
          <w:t>262</w:t>
        </w:r>
        <w:r w:rsidR="00F50D2B">
          <w:rPr>
            <w:webHidden/>
          </w:rPr>
          <w:fldChar w:fldCharType="end"/>
        </w:r>
      </w:hyperlink>
    </w:p>
    <w:p w14:paraId="12E0B42D" w14:textId="77777777" w:rsidR="00F50D2B" w:rsidRDefault="00CA5AD0">
      <w:pPr>
        <w:pStyle w:val="TOC1"/>
        <w:rPr>
          <w:rFonts w:eastAsiaTheme="minorEastAsia" w:cstheme="minorBidi"/>
          <w:b w:val="0"/>
          <w:bCs w:val="0"/>
          <w:caps w:val="0"/>
          <w:noProof/>
          <w:sz w:val="22"/>
          <w:szCs w:val="22"/>
        </w:rPr>
      </w:pPr>
      <w:hyperlink w:anchor="_Toc489619315" w:history="1">
        <w:r w:rsidR="00F50D2B" w:rsidRPr="00B1492E">
          <w:rPr>
            <w:rStyle w:val="Hyperlink"/>
            <w:noProof/>
          </w:rPr>
          <w:t>Appendix Z03 – NMPREK Program</w:t>
        </w:r>
        <w:r w:rsidR="00F50D2B">
          <w:rPr>
            <w:noProof/>
            <w:webHidden/>
          </w:rPr>
          <w:tab/>
        </w:r>
        <w:r w:rsidR="00F50D2B">
          <w:rPr>
            <w:noProof/>
            <w:webHidden/>
          </w:rPr>
          <w:fldChar w:fldCharType="begin"/>
        </w:r>
        <w:r w:rsidR="00F50D2B">
          <w:rPr>
            <w:noProof/>
            <w:webHidden/>
          </w:rPr>
          <w:instrText xml:space="preserve"> PAGEREF _Toc489619315 \h </w:instrText>
        </w:r>
        <w:r w:rsidR="00F50D2B">
          <w:rPr>
            <w:noProof/>
            <w:webHidden/>
          </w:rPr>
        </w:r>
        <w:r w:rsidR="00F50D2B">
          <w:rPr>
            <w:noProof/>
            <w:webHidden/>
          </w:rPr>
          <w:fldChar w:fldCharType="separate"/>
        </w:r>
        <w:r w:rsidR="00F50D2B">
          <w:rPr>
            <w:noProof/>
            <w:webHidden/>
          </w:rPr>
          <w:t>262</w:t>
        </w:r>
        <w:r w:rsidR="00F50D2B">
          <w:rPr>
            <w:noProof/>
            <w:webHidden/>
          </w:rPr>
          <w:fldChar w:fldCharType="end"/>
        </w:r>
      </w:hyperlink>
    </w:p>
    <w:p w14:paraId="516CE3C2" w14:textId="77777777" w:rsidR="00F50D2B" w:rsidRDefault="00CA5AD0">
      <w:pPr>
        <w:pStyle w:val="TOC2"/>
        <w:rPr>
          <w:rFonts w:eastAsiaTheme="minorEastAsia" w:cstheme="minorBidi"/>
          <w:sz w:val="22"/>
          <w:szCs w:val="22"/>
        </w:rPr>
      </w:pPr>
      <w:hyperlink w:anchor="_Toc489619316" w:history="1">
        <w:r w:rsidR="00F50D2B" w:rsidRPr="00B1492E">
          <w:rPr>
            <w:rStyle w:val="Hyperlink"/>
          </w:rPr>
          <w:t>Support contacts:</w:t>
        </w:r>
        <w:r w:rsidR="00F50D2B">
          <w:rPr>
            <w:webHidden/>
          </w:rPr>
          <w:tab/>
        </w:r>
        <w:r w:rsidR="00F50D2B">
          <w:rPr>
            <w:webHidden/>
          </w:rPr>
          <w:fldChar w:fldCharType="begin"/>
        </w:r>
        <w:r w:rsidR="00F50D2B">
          <w:rPr>
            <w:webHidden/>
          </w:rPr>
          <w:instrText xml:space="preserve"> PAGEREF _Toc489619316 \h </w:instrText>
        </w:r>
        <w:r w:rsidR="00F50D2B">
          <w:rPr>
            <w:webHidden/>
          </w:rPr>
        </w:r>
        <w:r w:rsidR="00F50D2B">
          <w:rPr>
            <w:webHidden/>
          </w:rPr>
          <w:fldChar w:fldCharType="separate"/>
        </w:r>
        <w:r w:rsidR="00F50D2B">
          <w:rPr>
            <w:webHidden/>
          </w:rPr>
          <w:t>264</w:t>
        </w:r>
        <w:r w:rsidR="00F50D2B">
          <w:rPr>
            <w:webHidden/>
          </w:rPr>
          <w:fldChar w:fldCharType="end"/>
        </w:r>
      </w:hyperlink>
    </w:p>
    <w:p w14:paraId="596A7945" w14:textId="77777777" w:rsidR="00F50D2B" w:rsidRDefault="00CA5AD0">
      <w:pPr>
        <w:pStyle w:val="TOC1"/>
        <w:rPr>
          <w:rFonts w:eastAsiaTheme="minorEastAsia" w:cstheme="minorBidi"/>
          <w:b w:val="0"/>
          <w:bCs w:val="0"/>
          <w:caps w:val="0"/>
          <w:noProof/>
          <w:sz w:val="22"/>
          <w:szCs w:val="22"/>
        </w:rPr>
      </w:pPr>
      <w:hyperlink w:anchor="_Toc489619317" w:history="1">
        <w:r w:rsidR="00F50D2B" w:rsidRPr="00B1492E">
          <w:rPr>
            <w:rStyle w:val="Hyperlink"/>
            <w:noProof/>
          </w:rPr>
          <w:t>Appendix Z04 – NMEPIC – Online End-of-Course Exams in EPIC application</w:t>
        </w:r>
        <w:r w:rsidR="00F50D2B">
          <w:rPr>
            <w:noProof/>
            <w:webHidden/>
          </w:rPr>
          <w:tab/>
        </w:r>
        <w:r w:rsidR="00F50D2B">
          <w:rPr>
            <w:noProof/>
            <w:webHidden/>
          </w:rPr>
          <w:fldChar w:fldCharType="begin"/>
        </w:r>
        <w:r w:rsidR="00F50D2B">
          <w:rPr>
            <w:noProof/>
            <w:webHidden/>
          </w:rPr>
          <w:instrText xml:space="preserve"> PAGEREF _Toc489619317 \h </w:instrText>
        </w:r>
        <w:r w:rsidR="00F50D2B">
          <w:rPr>
            <w:noProof/>
            <w:webHidden/>
          </w:rPr>
        </w:r>
        <w:r w:rsidR="00F50D2B">
          <w:rPr>
            <w:noProof/>
            <w:webHidden/>
          </w:rPr>
          <w:fldChar w:fldCharType="separate"/>
        </w:r>
        <w:r w:rsidR="00F50D2B">
          <w:rPr>
            <w:noProof/>
            <w:webHidden/>
          </w:rPr>
          <w:t>265</w:t>
        </w:r>
        <w:r w:rsidR="00F50D2B">
          <w:rPr>
            <w:noProof/>
            <w:webHidden/>
          </w:rPr>
          <w:fldChar w:fldCharType="end"/>
        </w:r>
      </w:hyperlink>
    </w:p>
    <w:p w14:paraId="64BB2634" w14:textId="77777777" w:rsidR="00F50D2B" w:rsidRDefault="00CA5AD0">
      <w:pPr>
        <w:pStyle w:val="TOC2"/>
        <w:rPr>
          <w:rFonts w:eastAsiaTheme="minorEastAsia" w:cstheme="minorBidi"/>
          <w:sz w:val="22"/>
          <w:szCs w:val="22"/>
        </w:rPr>
      </w:pPr>
      <w:hyperlink w:anchor="_Toc489619318" w:history="1">
        <w:r w:rsidR="00F50D2B" w:rsidRPr="00B1492E">
          <w:rPr>
            <w:rStyle w:val="Hyperlink"/>
          </w:rPr>
          <w:t>Support contacts:</w:t>
        </w:r>
        <w:r w:rsidR="00F50D2B">
          <w:rPr>
            <w:webHidden/>
          </w:rPr>
          <w:tab/>
        </w:r>
        <w:r w:rsidR="00F50D2B">
          <w:rPr>
            <w:webHidden/>
          </w:rPr>
          <w:fldChar w:fldCharType="begin"/>
        </w:r>
        <w:r w:rsidR="00F50D2B">
          <w:rPr>
            <w:webHidden/>
          </w:rPr>
          <w:instrText xml:space="preserve"> PAGEREF _Toc489619318 \h </w:instrText>
        </w:r>
        <w:r w:rsidR="00F50D2B">
          <w:rPr>
            <w:webHidden/>
          </w:rPr>
        </w:r>
        <w:r w:rsidR="00F50D2B">
          <w:rPr>
            <w:webHidden/>
          </w:rPr>
          <w:fldChar w:fldCharType="separate"/>
        </w:r>
        <w:r w:rsidR="00F50D2B">
          <w:rPr>
            <w:webHidden/>
          </w:rPr>
          <w:t>267</w:t>
        </w:r>
        <w:r w:rsidR="00F50D2B">
          <w:rPr>
            <w:webHidden/>
          </w:rPr>
          <w:fldChar w:fldCharType="end"/>
        </w:r>
      </w:hyperlink>
    </w:p>
    <w:p w14:paraId="00A35F1F" w14:textId="77777777" w:rsidR="000A1745" w:rsidRDefault="00123C38" w:rsidP="002C2588">
      <w:pPr>
        <w:pStyle w:val="TOC3"/>
      </w:pPr>
      <w:r w:rsidRPr="002C2588">
        <w:fldChar w:fldCharType="end"/>
      </w:r>
    </w:p>
    <w:p w14:paraId="07C880A9" w14:textId="77777777" w:rsidR="00705441" w:rsidRPr="0067748F" w:rsidRDefault="00705441" w:rsidP="00705441">
      <w:pPr>
        <w:pStyle w:val="TitleBars"/>
        <w:framePr w:wrap="around"/>
        <w:rPr>
          <w:color w:val="FFFFFF" w:themeColor="background1"/>
        </w:rPr>
      </w:pPr>
      <w:bookmarkStart w:id="1" w:name="_Toc489619198"/>
      <w:r>
        <w:t>Revision History</w:t>
      </w:r>
      <w:bookmarkEnd w:id="1"/>
    </w:p>
    <w:p w14:paraId="31FC9316" w14:textId="77777777" w:rsidR="00705441" w:rsidRDefault="00705441" w:rsidP="0070544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ayout w:type="fixed"/>
        <w:tblLook w:val="0000" w:firstRow="0" w:lastRow="0" w:firstColumn="0" w:lastColumn="0" w:noHBand="0" w:noVBand="0"/>
      </w:tblPr>
      <w:tblGrid>
        <w:gridCol w:w="2299"/>
        <w:gridCol w:w="2300"/>
        <w:gridCol w:w="4761"/>
      </w:tblGrid>
      <w:tr w:rsidR="00705441" w14:paraId="758B44E6" w14:textId="77777777" w:rsidTr="00F2001F">
        <w:trPr>
          <w:jc w:val="center"/>
        </w:trPr>
        <w:tc>
          <w:tcPr>
            <w:tcW w:w="2299" w:type="dxa"/>
            <w:shd w:val="clear" w:color="auto" w:fill="CCC0D9" w:themeFill="accent4" w:themeFillTint="66"/>
          </w:tcPr>
          <w:p w14:paraId="41A3759B" w14:textId="77777777" w:rsidR="00705441" w:rsidRDefault="00705441" w:rsidP="00C646C1">
            <w:pPr>
              <w:pStyle w:val="GPTableHeader"/>
            </w:pPr>
            <w:r>
              <w:t>Revision Number</w:t>
            </w:r>
          </w:p>
        </w:tc>
        <w:tc>
          <w:tcPr>
            <w:tcW w:w="2300" w:type="dxa"/>
            <w:shd w:val="clear" w:color="auto" w:fill="CCC0D9" w:themeFill="accent4" w:themeFillTint="66"/>
          </w:tcPr>
          <w:p w14:paraId="36E38125" w14:textId="77777777" w:rsidR="00705441" w:rsidRDefault="00705441" w:rsidP="00C646C1">
            <w:pPr>
              <w:pStyle w:val="GPTableHeader"/>
            </w:pPr>
            <w:r>
              <w:t>Date</w:t>
            </w:r>
          </w:p>
        </w:tc>
        <w:tc>
          <w:tcPr>
            <w:tcW w:w="4761" w:type="dxa"/>
            <w:shd w:val="clear" w:color="auto" w:fill="CCC0D9" w:themeFill="accent4" w:themeFillTint="66"/>
          </w:tcPr>
          <w:p w14:paraId="50DE2701" w14:textId="77777777" w:rsidR="00705441" w:rsidRDefault="00705441" w:rsidP="00C646C1">
            <w:pPr>
              <w:pStyle w:val="GPTableHeader"/>
            </w:pPr>
            <w:r>
              <w:t>Comment</w:t>
            </w:r>
          </w:p>
        </w:tc>
      </w:tr>
      <w:tr w:rsidR="00705441" w14:paraId="459E597A" w14:textId="77777777" w:rsidTr="00F2001F">
        <w:trPr>
          <w:jc w:val="center"/>
        </w:trPr>
        <w:tc>
          <w:tcPr>
            <w:tcW w:w="2299" w:type="dxa"/>
            <w:shd w:val="clear" w:color="auto" w:fill="CCC0D9" w:themeFill="accent4" w:themeFillTint="66"/>
          </w:tcPr>
          <w:p w14:paraId="7ADF2F33" w14:textId="77777777" w:rsidR="00705441" w:rsidRDefault="00705441" w:rsidP="00C646C1">
            <w:r>
              <w:t>12.1</w:t>
            </w:r>
          </w:p>
        </w:tc>
        <w:tc>
          <w:tcPr>
            <w:tcW w:w="2300" w:type="dxa"/>
            <w:shd w:val="clear" w:color="auto" w:fill="CCC0D9" w:themeFill="accent4" w:themeFillTint="66"/>
          </w:tcPr>
          <w:p w14:paraId="5F22BD46" w14:textId="77777777" w:rsidR="00705441" w:rsidRDefault="00705441" w:rsidP="00C646C1">
            <w:r>
              <w:t>07/7/2017</w:t>
            </w:r>
          </w:p>
        </w:tc>
        <w:tc>
          <w:tcPr>
            <w:tcW w:w="4761" w:type="dxa"/>
            <w:shd w:val="clear" w:color="auto" w:fill="CCC0D9" w:themeFill="accent4" w:themeFillTint="66"/>
          </w:tcPr>
          <w:p w14:paraId="52C4091C" w14:textId="77777777" w:rsidR="00705441" w:rsidRDefault="00705441" w:rsidP="00C646C1">
            <w:r>
              <w:t>PED First Release</w:t>
            </w:r>
          </w:p>
        </w:tc>
      </w:tr>
      <w:tr w:rsidR="00705441" w14:paraId="000BB7D9" w14:textId="77777777" w:rsidTr="00F2001F">
        <w:trPr>
          <w:jc w:val="center"/>
        </w:trPr>
        <w:tc>
          <w:tcPr>
            <w:tcW w:w="2299" w:type="dxa"/>
            <w:shd w:val="clear" w:color="auto" w:fill="CCC0D9" w:themeFill="accent4" w:themeFillTint="66"/>
          </w:tcPr>
          <w:p w14:paraId="66DB8325" w14:textId="77777777" w:rsidR="00705441" w:rsidRDefault="00705441" w:rsidP="00C646C1">
            <w:r>
              <w:t>12.2</w:t>
            </w:r>
          </w:p>
        </w:tc>
        <w:tc>
          <w:tcPr>
            <w:tcW w:w="2300" w:type="dxa"/>
            <w:shd w:val="clear" w:color="auto" w:fill="CCC0D9" w:themeFill="accent4" w:themeFillTint="66"/>
          </w:tcPr>
          <w:p w14:paraId="0E431CE1" w14:textId="77777777" w:rsidR="00705441" w:rsidRDefault="00705441" w:rsidP="00C646C1">
            <w:r>
              <w:t>07/10/2017</w:t>
            </w:r>
          </w:p>
        </w:tc>
        <w:tc>
          <w:tcPr>
            <w:tcW w:w="4761" w:type="dxa"/>
            <w:shd w:val="clear" w:color="auto" w:fill="CCC0D9" w:themeFill="accent4" w:themeFillTint="66"/>
          </w:tcPr>
          <w:p w14:paraId="3FB78F92" w14:textId="19E9DB5F" w:rsidR="00705441" w:rsidRDefault="00705441" w:rsidP="00705441">
            <w:r>
              <w:t>Revised Withdrawal Codes</w:t>
            </w:r>
          </w:p>
        </w:tc>
      </w:tr>
      <w:tr w:rsidR="00705441" w14:paraId="150DD6EE" w14:textId="77777777" w:rsidTr="00957EFD">
        <w:trPr>
          <w:jc w:val="center"/>
        </w:trPr>
        <w:tc>
          <w:tcPr>
            <w:tcW w:w="229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5C98B135" w14:textId="3BA844CD" w:rsidR="00705441" w:rsidRDefault="00F2001F" w:rsidP="00C646C1">
            <w:r>
              <w:t>12.</w:t>
            </w:r>
            <w:r w:rsidR="00EC7C10">
              <w:t>3</w:t>
            </w:r>
          </w:p>
        </w:tc>
        <w:tc>
          <w:tcPr>
            <w:tcW w:w="2300"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68D332FE" w14:textId="366752FF" w:rsidR="00705441" w:rsidRDefault="00F2001F" w:rsidP="00C646C1">
            <w:r>
              <w:t>07/12/2017</w:t>
            </w:r>
          </w:p>
        </w:tc>
        <w:tc>
          <w:tcPr>
            <w:tcW w:w="476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0958219A" w14:textId="6D555A93" w:rsidR="00705441" w:rsidRDefault="00F2001F" w:rsidP="00B02A84">
            <w:r>
              <w:t xml:space="preserve">NMPREK enrollment now requires QUARTERLY submissions versus MONTHLY.  </w:t>
            </w:r>
            <w:r w:rsidR="00B02A84">
              <w:t>NMPREK enrollment (Programs Fact) will now be submitted at these snapshot dates:  K3P (9/1), 40D, 80D, 120D &amp; EOY.</w:t>
            </w:r>
            <w:r>
              <w:rPr>
                <w:bCs/>
              </w:rPr>
              <w:t xml:space="preserve"> The first submission will now be Mid-October versus the previous July or August 5</w:t>
            </w:r>
            <w:r w:rsidRPr="00F2001F">
              <w:rPr>
                <w:bCs/>
                <w:vertAlign w:val="superscript"/>
              </w:rPr>
              <w:t>th</w:t>
            </w:r>
            <w:r>
              <w:rPr>
                <w:bCs/>
              </w:rPr>
              <w:t>, depending on when school started.</w:t>
            </w:r>
            <w:r w:rsidR="00A32799">
              <w:rPr>
                <w:bCs/>
              </w:rPr>
              <w:t xml:space="preserve"> Clarified in US Schools 12 months. Clarified Appendix Z for Economic Status field 131.</w:t>
            </w:r>
            <w:r w:rsidR="005813E8">
              <w:rPr>
                <w:bCs/>
              </w:rPr>
              <w:t>Removed STARS Authorization Form</w:t>
            </w:r>
          </w:p>
        </w:tc>
      </w:tr>
      <w:tr w:rsidR="00957EFD" w14:paraId="03818515" w14:textId="77777777" w:rsidTr="00957EFD">
        <w:trPr>
          <w:jc w:val="center"/>
        </w:trPr>
        <w:tc>
          <w:tcPr>
            <w:tcW w:w="229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0FC4698B" w14:textId="1ADB27C9" w:rsidR="00957EFD" w:rsidRDefault="00957EFD" w:rsidP="00C646C1">
            <w:r>
              <w:t>12.4</w:t>
            </w:r>
          </w:p>
        </w:tc>
        <w:tc>
          <w:tcPr>
            <w:tcW w:w="2300"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7D11C5D8" w14:textId="7AED291E" w:rsidR="00957EFD" w:rsidRDefault="00957EFD" w:rsidP="00C646C1">
            <w:r>
              <w:t>8/4/17</w:t>
            </w:r>
          </w:p>
        </w:tc>
        <w:tc>
          <w:tcPr>
            <w:tcW w:w="476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64BFA6E4" w14:textId="1B808C56" w:rsidR="00957EFD" w:rsidRDefault="00957EFD" w:rsidP="00B02A84">
            <w:r>
              <w:t>NMPREK changes</w:t>
            </w:r>
            <w:r w:rsidR="00C75543">
              <w:t xml:space="preserve"> to </w:t>
            </w:r>
            <w:r w:rsidR="00C75543" w:rsidRPr="00C75543">
              <w:rPr>
                <w:b/>
                <w:i/>
              </w:rPr>
              <w:t>Appendix Z03-NMPREK</w:t>
            </w:r>
            <w:r>
              <w:t>:</w:t>
            </w:r>
          </w:p>
          <w:p w14:paraId="2D93116F" w14:textId="4479CB6D" w:rsidR="00C75543" w:rsidRPr="00F1405E" w:rsidRDefault="00957EFD" w:rsidP="00C75543">
            <w:pPr>
              <w:pStyle w:val="ListParagraph"/>
              <w:numPr>
                <w:ilvl w:val="0"/>
                <w:numId w:val="213"/>
              </w:numPr>
            </w:pPr>
            <w:r>
              <w:t xml:space="preserve">Clarified </w:t>
            </w:r>
            <w:r w:rsidR="00C75543">
              <w:t xml:space="preserve">the </w:t>
            </w:r>
            <w:r>
              <w:t xml:space="preserve">9/1 </w:t>
            </w:r>
            <w:r w:rsidR="00C75543">
              <w:t>(</w:t>
            </w:r>
            <w:r>
              <w:t>versus 7/15</w:t>
            </w:r>
            <w:r w:rsidR="00C75543">
              <w:t>)</w:t>
            </w:r>
            <w:r>
              <w:t xml:space="preserve"> snapshot submission</w:t>
            </w:r>
            <w:r w:rsidR="00C75543">
              <w:t xml:space="preserve"> process</w:t>
            </w:r>
            <w:r>
              <w:t>.  NMPREK data must be submitted to the 9/1 snapshot date by October 1</w:t>
            </w:r>
            <w:r w:rsidRPr="00957EFD">
              <w:rPr>
                <w:vertAlign w:val="superscript"/>
              </w:rPr>
              <w:t>st</w:t>
            </w:r>
            <w:r w:rsidR="00C75543">
              <w:t xml:space="preserve"> and will only consist of these 3 templates:  </w:t>
            </w:r>
            <w:r w:rsidR="00C75543" w:rsidRPr="00C75543">
              <w:rPr>
                <w:b/>
                <w:i/>
              </w:rPr>
              <w:t>STUDENT, STUDENT SNAPSHOT &amp; PROGRAMS FACT</w:t>
            </w:r>
            <w:r w:rsidR="00C75543">
              <w:rPr>
                <w:b/>
                <w:i/>
              </w:rPr>
              <w:t xml:space="preserve"> (</w:t>
            </w:r>
            <w:r w:rsidR="00C75543" w:rsidRPr="00C75543">
              <w:rPr>
                <w:b/>
              </w:rPr>
              <w:t>not</w:t>
            </w:r>
            <w:r w:rsidR="00C75543">
              <w:rPr>
                <w:b/>
                <w:i/>
              </w:rPr>
              <w:t xml:space="preserve"> SCHOOL ENROLLMENT)</w:t>
            </w:r>
          </w:p>
          <w:p w14:paraId="0BAD7755" w14:textId="31791744" w:rsidR="00F1405E" w:rsidRDefault="00F1405E" w:rsidP="00C75543">
            <w:pPr>
              <w:pStyle w:val="ListParagraph"/>
              <w:numPr>
                <w:ilvl w:val="0"/>
                <w:numId w:val="213"/>
              </w:numPr>
            </w:pPr>
            <w:r>
              <w:t>Added FAQ regardin</w:t>
            </w:r>
            <w:r w:rsidR="00095DEE">
              <w:t xml:space="preserve">g how to calculate </w:t>
            </w:r>
            <w:r w:rsidR="00030607">
              <w:t xml:space="preserve">if student is </w:t>
            </w:r>
            <w:r w:rsidR="00095DEE">
              <w:t>4 year</w:t>
            </w:r>
            <w:r w:rsidR="00030607">
              <w:t>s</w:t>
            </w:r>
            <w:r w:rsidR="00095DEE">
              <w:t xml:space="preserve"> old </w:t>
            </w:r>
            <w:r w:rsidR="00030607">
              <w:t>at</w:t>
            </w:r>
            <w:r w:rsidR="00170A00">
              <w:t xml:space="preserve"> Midnight </w:t>
            </w:r>
            <w:r>
              <w:t>Sep 1</w:t>
            </w:r>
          </w:p>
          <w:p w14:paraId="0E536491" w14:textId="77777777" w:rsidR="00957EFD" w:rsidRDefault="00957EFD" w:rsidP="00B02A84">
            <w:r>
              <w:t xml:space="preserve">CCRB changes:  </w:t>
            </w:r>
          </w:p>
          <w:p w14:paraId="3A0E54D2" w14:textId="77777777" w:rsidR="00957EFD" w:rsidRDefault="00957EFD" w:rsidP="00957EFD">
            <w:pPr>
              <w:pStyle w:val="ListParagraph"/>
              <w:numPr>
                <w:ilvl w:val="0"/>
                <w:numId w:val="212"/>
              </w:numPr>
            </w:pPr>
            <w:r>
              <w:t>Deleted course code 1622 and modified course descriptions for 0344, 0346, 0347, 1615 &amp; 1662.</w:t>
            </w:r>
          </w:p>
          <w:p w14:paraId="5D5D5879" w14:textId="77777777" w:rsidR="00957EFD" w:rsidRDefault="00C75543" w:rsidP="00957EFD">
            <w:r>
              <w:t>Bilingual changes:</w:t>
            </w:r>
          </w:p>
          <w:p w14:paraId="56D1EBEA" w14:textId="77777777" w:rsidR="00C75543" w:rsidRDefault="00C75543" w:rsidP="00C75543">
            <w:pPr>
              <w:pStyle w:val="ListParagraph"/>
              <w:numPr>
                <w:ilvl w:val="0"/>
                <w:numId w:val="212"/>
              </w:numPr>
            </w:pPr>
            <w:r>
              <w:t>Revised course descriptions for 1062 and 1063</w:t>
            </w:r>
          </w:p>
          <w:p w14:paraId="19ED434C" w14:textId="77777777" w:rsidR="00BC4E8E" w:rsidRDefault="00BC4E8E" w:rsidP="00BC4E8E">
            <w:r>
              <w:t>Special Ed changes.</w:t>
            </w:r>
          </w:p>
          <w:p w14:paraId="2DDFF332" w14:textId="28AB611D" w:rsidR="00C4400B" w:rsidRDefault="00C4400B" w:rsidP="00BC4E8E"/>
        </w:tc>
      </w:tr>
      <w:tr w:rsidR="00C4400B" w14:paraId="699D0B22" w14:textId="77777777" w:rsidTr="00957EFD">
        <w:trPr>
          <w:jc w:val="center"/>
        </w:trPr>
        <w:tc>
          <w:tcPr>
            <w:tcW w:w="229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6A98248D" w14:textId="48C0FD41" w:rsidR="00C4400B" w:rsidRDefault="00C4400B" w:rsidP="00C646C1">
            <w:r>
              <w:t>12.5</w:t>
            </w:r>
          </w:p>
        </w:tc>
        <w:tc>
          <w:tcPr>
            <w:tcW w:w="2300"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69BF2324" w14:textId="2EC081A7" w:rsidR="00C4400B" w:rsidRDefault="00C4400B" w:rsidP="00C646C1">
            <w:r>
              <w:t>9/5/17</w:t>
            </w:r>
          </w:p>
        </w:tc>
        <w:tc>
          <w:tcPr>
            <w:tcW w:w="476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461DAF52" w14:textId="77777777" w:rsidR="008725F0" w:rsidRDefault="008725F0" w:rsidP="008725F0">
            <w:pPr>
              <w:pStyle w:val="NoSpacing"/>
            </w:pPr>
            <w:r>
              <w:t xml:space="preserve">Test Description for CCR Exams page 102-103 </w:t>
            </w:r>
            <w:r w:rsidRPr="00D81123">
              <w:rPr>
                <w:color w:val="FF0000"/>
                <w:u w:val="single"/>
              </w:rPr>
              <w:t>Reversal of Previous Decision</w:t>
            </w:r>
            <w:r>
              <w:t>. College Board Exams will continue to be submitted by districts for the ACT, SAT, SATSUB, PSAT, and AP.</w:t>
            </w:r>
          </w:p>
          <w:p w14:paraId="38CBBB36" w14:textId="77777777" w:rsidR="008725F0" w:rsidRDefault="008725F0" w:rsidP="008725F0">
            <w:pPr>
              <w:pStyle w:val="NoSpacing"/>
            </w:pPr>
          </w:p>
          <w:p w14:paraId="5F080930" w14:textId="7BDBC2C3" w:rsidR="00F01400" w:rsidRDefault="00F01400" w:rsidP="008725F0">
            <w:pPr>
              <w:pStyle w:val="NoSpacing"/>
            </w:pPr>
            <w:r>
              <w:t>Appendix W table – Career Technical Crosswalk of National &amp; State Career Clusters by STARS Course Codes – updated for new year</w:t>
            </w:r>
          </w:p>
          <w:p w14:paraId="5255694D" w14:textId="77777777" w:rsidR="00F01400" w:rsidRDefault="00F01400" w:rsidP="00802F6B"/>
          <w:p w14:paraId="58A49F3D" w14:textId="77777777" w:rsidR="00C4400B" w:rsidRDefault="00C4400B" w:rsidP="00802F6B">
            <w:r>
              <w:t>To appendix Z01</w:t>
            </w:r>
            <w:r w:rsidR="00802F6B">
              <w:t>,</w:t>
            </w:r>
            <w:r>
              <w:t xml:space="preserve"> Z02</w:t>
            </w:r>
            <w:r w:rsidR="00802F6B">
              <w:t xml:space="preserve"> &amp; Z04</w:t>
            </w:r>
            <w:r>
              <w:t>, added new Class Period PO (Pull-Out).</w:t>
            </w:r>
          </w:p>
          <w:p w14:paraId="3E7DC652" w14:textId="77777777" w:rsidR="00F01400" w:rsidRDefault="00F01400" w:rsidP="00802F6B"/>
          <w:p w14:paraId="4A943EFF" w14:textId="77777777" w:rsidR="00F01400" w:rsidRDefault="00F01400" w:rsidP="00F01400">
            <w:pPr>
              <w:pStyle w:val="NoSpacing"/>
            </w:pPr>
            <w:r>
              <w:t>Appendix Z02 – Early Childhood Observation Tool (ECOT) Roster Sumbission</w:t>
            </w:r>
          </w:p>
          <w:p w14:paraId="64B407D3" w14:textId="34419AE6" w:rsidR="00F01400" w:rsidRDefault="00F01400" w:rsidP="00F01400">
            <w:pPr>
              <w:pStyle w:val="ListParagraph"/>
              <w:numPr>
                <w:ilvl w:val="0"/>
                <w:numId w:val="212"/>
              </w:numPr>
            </w:pPr>
            <w:r>
              <w:t>In the prekindergarten programs (PK) section which identifies various PK program codes, a NOTE was added at the end of the section stating PROGRAMS FACT data pertaining to prekindergarten students will be collected at 40D, 80D, 120D &amp; EOY instead of at 7/15</w:t>
            </w:r>
          </w:p>
        </w:tc>
      </w:tr>
    </w:tbl>
    <w:p w14:paraId="00A35F20" w14:textId="44C8B421" w:rsidR="00E54E84" w:rsidRDefault="00E54E84">
      <w:pPr>
        <w:rPr>
          <w:rFonts w:cs="Arial"/>
          <w:bCs/>
          <w:iCs/>
          <w:szCs w:val="20"/>
        </w:rPr>
      </w:pPr>
    </w:p>
    <w:p w14:paraId="00A35F21" w14:textId="77777777" w:rsidR="00E54E84" w:rsidRDefault="00E54E84" w:rsidP="00E54E84">
      <w:pPr>
        <w:rPr>
          <w:rFonts w:cs="Arial"/>
          <w:szCs w:val="20"/>
        </w:rPr>
      </w:pPr>
    </w:p>
    <w:tbl>
      <w:tblPr>
        <w:tblW w:w="10188" w:type="dxa"/>
        <w:shd w:val="clear" w:color="auto" w:fill="4F81BD"/>
        <w:tblLook w:val="01E0" w:firstRow="1" w:lastRow="1" w:firstColumn="1" w:lastColumn="1" w:noHBand="0" w:noVBand="0"/>
      </w:tblPr>
      <w:tblGrid>
        <w:gridCol w:w="10188"/>
      </w:tblGrid>
      <w:tr w:rsidR="00E54E84" w14:paraId="00A35F23" w14:textId="77777777" w:rsidTr="006E2116">
        <w:trPr>
          <w:trHeight w:val="431"/>
        </w:trPr>
        <w:tc>
          <w:tcPr>
            <w:tcW w:w="10188" w:type="dxa"/>
            <w:shd w:val="clear" w:color="auto" w:fill="4F81BD"/>
            <w:vAlign w:val="center"/>
          </w:tcPr>
          <w:p w14:paraId="00A35F22" w14:textId="77777777" w:rsidR="00E54E84" w:rsidRDefault="00E54E84" w:rsidP="00705441">
            <w:pPr>
              <w:pStyle w:val="TitleBars"/>
              <w:framePr w:wrap="around"/>
            </w:pPr>
            <w:bookmarkStart w:id="2" w:name="_Toc489619199"/>
            <w:r w:rsidRPr="00226958">
              <w:rPr>
                <w:lang w:val="en-US"/>
              </w:rPr>
              <w:t>Appendix</w:t>
            </w:r>
            <w:r>
              <w:t xml:space="preserve"> A</w:t>
            </w:r>
            <w:r w:rsidRPr="00151283">
              <w:t xml:space="preserve"> – </w:t>
            </w:r>
            <w:r>
              <w:t>Course Codes</w:t>
            </w:r>
            <w:bookmarkEnd w:id="2"/>
          </w:p>
        </w:tc>
      </w:tr>
    </w:tbl>
    <w:p w14:paraId="00A35F24" w14:textId="77777777" w:rsidR="00506BF6" w:rsidRPr="007174B1" w:rsidRDefault="00506BF6" w:rsidP="006E2116">
      <w:pPr>
        <w:rPr>
          <w:rFonts w:cs="Arial"/>
          <w:szCs w:val="20"/>
        </w:rPr>
      </w:pPr>
    </w:p>
    <w:p w14:paraId="00A35F25" w14:textId="0B3910BF" w:rsidR="00AD46ED" w:rsidRPr="00AD46ED" w:rsidRDefault="00AD46ED" w:rsidP="006E2116">
      <w:pPr>
        <w:pStyle w:val="sections"/>
        <w:jc w:val="both"/>
        <w:rPr>
          <w:szCs w:val="20"/>
        </w:rPr>
      </w:pPr>
      <w:bookmarkStart w:id="3" w:name="_Toc489619200"/>
      <w:r w:rsidRPr="00AD46ED">
        <w:rPr>
          <w:szCs w:val="20"/>
        </w:rPr>
        <w:t xml:space="preserve">New Course Codes </w:t>
      </w:r>
      <w:r w:rsidR="001C2FA5">
        <w:rPr>
          <w:szCs w:val="20"/>
        </w:rPr>
        <w:t>201</w:t>
      </w:r>
      <w:r w:rsidR="00B77972">
        <w:rPr>
          <w:szCs w:val="20"/>
        </w:rPr>
        <w:t>7</w:t>
      </w:r>
      <w:r w:rsidR="001C2FA5">
        <w:rPr>
          <w:szCs w:val="20"/>
        </w:rPr>
        <w:t>-1</w:t>
      </w:r>
      <w:r w:rsidR="00B77972">
        <w:rPr>
          <w:szCs w:val="20"/>
        </w:rPr>
        <w:t>8</w:t>
      </w:r>
      <w:bookmarkEnd w:id="3"/>
    </w:p>
    <w:p w14:paraId="00A35F26" w14:textId="77777777" w:rsidR="00AD46ED" w:rsidRDefault="00AD46ED" w:rsidP="006E2116">
      <w:pPr>
        <w:pStyle w:val="sections"/>
        <w:jc w:val="both"/>
        <w:rPr>
          <w:szCs w:val="20"/>
        </w:rPr>
      </w:pPr>
    </w:p>
    <w:tbl>
      <w:tblPr>
        <w:tblStyle w:val="TableGrid"/>
        <w:tblW w:w="10098" w:type="dxa"/>
        <w:shd w:val="clear" w:color="auto" w:fill="CCC0D9" w:themeFill="accent4" w:themeFillTint="66"/>
        <w:tblLayout w:type="fixed"/>
        <w:tblLook w:val="04A0" w:firstRow="1" w:lastRow="0" w:firstColumn="1" w:lastColumn="0" w:noHBand="0" w:noVBand="1"/>
      </w:tblPr>
      <w:tblGrid>
        <w:gridCol w:w="918"/>
        <w:gridCol w:w="1620"/>
        <w:gridCol w:w="1710"/>
        <w:gridCol w:w="900"/>
        <w:gridCol w:w="4950"/>
      </w:tblGrid>
      <w:tr w:rsidR="002F4F32" w:rsidRPr="00967858" w14:paraId="00A35F2C" w14:textId="77777777" w:rsidTr="00B62CA7">
        <w:trPr>
          <w:trHeight w:val="479"/>
          <w:tblHeader/>
        </w:trPr>
        <w:tc>
          <w:tcPr>
            <w:tcW w:w="918" w:type="dxa"/>
            <w:shd w:val="clear" w:color="auto" w:fill="CCC0D9" w:themeFill="accent4" w:themeFillTint="66"/>
          </w:tcPr>
          <w:p w14:paraId="00A35F27" w14:textId="77777777" w:rsidR="002F4F32" w:rsidRPr="00967858" w:rsidRDefault="002F4F32" w:rsidP="007644B3">
            <w:pPr>
              <w:rPr>
                <w:b/>
              </w:rPr>
            </w:pPr>
            <w:r w:rsidRPr="00967858">
              <w:rPr>
                <w:b/>
              </w:rPr>
              <w:t>Course Code</w:t>
            </w:r>
          </w:p>
        </w:tc>
        <w:tc>
          <w:tcPr>
            <w:tcW w:w="1620" w:type="dxa"/>
            <w:shd w:val="clear" w:color="auto" w:fill="CCC0D9" w:themeFill="accent4" w:themeFillTint="66"/>
          </w:tcPr>
          <w:p w14:paraId="00A35F28" w14:textId="77777777" w:rsidR="002F4F32" w:rsidRPr="00967858" w:rsidRDefault="002F4F32" w:rsidP="007644B3">
            <w:pPr>
              <w:rPr>
                <w:b/>
              </w:rPr>
            </w:pPr>
            <w:r w:rsidRPr="00967858">
              <w:rPr>
                <w:b/>
              </w:rPr>
              <w:t>Course Name</w:t>
            </w:r>
          </w:p>
        </w:tc>
        <w:tc>
          <w:tcPr>
            <w:tcW w:w="1710" w:type="dxa"/>
            <w:shd w:val="clear" w:color="auto" w:fill="CCC0D9" w:themeFill="accent4" w:themeFillTint="66"/>
          </w:tcPr>
          <w:p w14:paraId="00A35F29" w14:textId="77777777" w:rsidR="002F4F32" w:rsidRPr="00967858" w:rsidRDefault="002F4F32" w:rsidP="007644B3">
            <w:pPr>
              <w:rPr>
                <w:b/>
              </w:rPr>
            </w:pPr>
            <w:r>
              <w:rPr>
                <w:b/>
              </w:rPr>
              <w:t>Subject</w:t>
            </w:r>
          </w:p>
        </w:tc>
        <w:tc>
          <w:tcPr>
            <w:tcW w:w="900" w:type="dxa"/>
            <w:shd w:val="clear" w:color="auto" w:fill="CCC0D9" w:themeFill="accent4" w:themeFillTint="66"/>
          </w:tcPr>
          <w:p w14:paraId="00A35F2A" w14:textId="77777777" w:rsidR="002F4F32" w:rsidRPr="00967858" w:rsidRDefault="002F4F32" w:rsidP="007644B3">
            <w:pPr>
              <w:rPr>
                <w:b/>
              </w:rPr>
            </w:pPr>
            <w:r>
              <w:rPr>
                <w:b/>
              </w:rPr>
              <w:t>Grade Range</w:t>
            </w:r>
          </w:p>
        </w:tc>
        <w:tc>
          <w:tcPr>
            <w:tcW w:w="4950" w:type="dxa"/>
            <w:shd w:val="clear" w:color="auto" w:fill="CCC0D9" w:themeFill="accent4" w:themeFillTint="66"/>
          </w:tcPr>
          <w:p w14:paraId="00A35F2B" w14:textId="77777777" w:rsidR="002F4F32" w:rsidRPr="00967858" w:rsidRDefault="002F4F32" w:rsidP="007644B3">
            <w:pPr>
              <w:rPr>
                <w:b/>
              </w:rPr>
            </w:pPr>
            <w:r w:rsidRPr="00967858">
              <w:rPr>
                <w:b/>
              </w:rPr>
              <w:t>Licenses</w:t>
            </w:r>
          </w:p>
        </w:tc>
      </w:tr>
      <w:tr w:rsidR="002F4F32" w:rsidRPr="00967858" w14:paraId="00A35F32" w14:textId="77777777" w:rsidTr="00B62CA7">
        <w:trPr>
          <w:trHeight w:val="495"/>
        </w:trPr>
        <w:tc>
          <w:tcPr>
            <w:tcW w:w="918" w:type="dxa"/>
            <w:shd w:val="clear" w:color="auto" w:fill="CCC0D9" w:themeFill="accent4" w:themeFillTint="66"/>
          </w:tcPr>
          <w:p w14:paraId="00A35F2D" w14:textId="4ECB179D" w:rsidR="002F4F32" w:rsidRPr="00226958" w:rsidRDefault="002F4F32" w:rsidP="007644B3">
            <w:r w:rsidRPr="00226958">
              <w:t>0</w:t>
            </w:r>
            <w:r w:rsidR="00B77972">
              <w:t>035</w:t>
            </w:r>
          </w:p>
        </w:tc>
        <w:tc>
          <w:tcPr>
            <w:tcW w:w="1620" w:type="dxa"/>
            <w:shd w:val="clear" w:color="auto" w:fill="CCC0D9" w:themeFill="accent4" w:themeFillTint="66"/>
          </w:tcPr>
          <w:p w14:paraId="00A35F2E" w14:textId="4E08401A" w:rsidR="002F4F32" w:rsidRPr="00226958" w:rsidRDefault="00B77972" w:rsidP="00B77972">
            <w:r>
              <w:t>Preschool – non-certified teacher (non-funded programs)</w:t>
            </w:r>
          </w:p>
        </w:tc>
        <w:tc>
          <w:tcPr>
            <w:tcW w:w="1710" w:type="dxa"/>
            <w:shd w:val="clear" w:color="auto" w:fill="CCC0D9" w:themeFill="accent4" w:themeFillTint="66"/>
          </w:tcPr>
          <w:p w14:paraId="00A35F2F" w14:textId="523525F9" w:rsidR="002F4F32" w:rsidRPr="00226958" w:rsidRDefault="00B77972" w:rsidP="00D75862">
            <w:r>
              <w:t>Elementar</w:t>
            </w:r>
            <w:r w:rsidR="00D75862">
              <w:t>y</w:t>
            </w:r>
          </w:p>
        </w:tc>
        <w:tc>
          <w:tcPr>
            <w:tcW w:w="900" w:type="dxa"/>
            <w:shd w:val="clear" w:color="auto" w:fill="CCC0D9" w:themeFill="accent4" w:themeFillTint="66"/>
          </w:tcPr>
          <w:p w14:paraId="00A35F30" w14:textId="5E6B1CEB" w:rsidR="002F4F32" w:rsidRPr="00226958" w:rsidRDefault="00D75862" w:rsidP="007644B3">
            <w:r>
              <w:t>PK-PK</w:t>
            </w:r>
          </w:p>
        </w:tc>
        <w:tc>
          <w:tcPr>
            <w:tcW w:w="4950" w:type="dxa"/>
            <w:shd w:val="clear" w:color="auto" w:fill="CCC0D9" w:themeFill="accent4" w:themeFillTint="66"/>
          </w:tcPr>
          <w:p w14:paraId="00A35F31" w14:textId="2251587C" w:rsidR="002F4F32" w:rsidRPr="00226958" w:rsidRDefault="00D75862">
            <w:r>
              <w:t>None</w:t>
            </w:r>
          </w:p>
        </w:tc>
      </w:tr>
      <w:tr w:rsidR="002F4F32" w:rsidRPr="00967858" w14:paraId="00A35F39" w14:textId="77777777" w:rsidTr="00B62CA7">
        <w:trPr>
          <w:trHeight w:val="495"/>
        </w:trPr>
        <w:tc>
          <w:tcPr>
            <w:tcW w:w="918" w:type="dxa"/>
            <w:shd w:val="clear" w:color="auto" w:fill="CCC0D9" w:themeFill="accent4" w:themeFillTint="66"/>
          </w:tcPr>
          <w:p w14:paraId="00A35F33" w14:textId="0B45050D" w:rsidR="002F4F32" w:rsidRPr="00226958" w:rsidRDefault="00B41E39" w:rsidP="007644B3">
            <w:r>
              <w:t>0480</w:t>
            </w:r>
          </w:p>
          <w:p w14:paraId="00A35F34" w14:textId="77777777" w:rsidR="002F4F32" w:rsidRPr="006724C1" w:rsidRDefault="002F4F32"/>
        </w:tc>
        <w:tc>
          <w:tcPr>
            <w:tcW w:w="1620" w:type="dxa"/>
            <w:shd w:val="clear" w:color="auto" w:fill="CCC0D9" w:themeFill="accent4" w:themeFillTint="66"/>
          </w:tcPr>
          <w:p w14:paraId="00A35F35" w14:textId="52B06F3A" w:rsidR="002F4F32" w:rsidRPr="00226958" w:rsidRDefault="00B41E39" w:rsidP="007644B3">
            <w:r w:rsidRPr="00B41E39">
              <w:t>NCCER Core Curriculum-Intro</w:t>
            </w:r>
            <w:r>
              <w:t>duction to Craft Skills</w:t>
            </w:r>
          </w:p>
        </w:tc>
        <w:tc>
          <w:tcPr>
            <w:tcW w:w="1710" w:type="dxa"/>
            <w:shd w:val="clear" w:color="auto" w:fill="CCC0D9" w:themeFill="accent4" w:themeFillTint="66"/>
          </w:tcPr>
          <w:p w14:paraId="00A35F36" w14:textId="1F3E1A3E" w:rsidR="002F4F32" w:rsidRPr="00226958" w:rsidRDefault="002F4F32" w:rsidP="007644B3">
            <w:r>
              <w:t>Co</w:t>
            </w:r>
            <w:r w:rsidR="00B41E39">
              <w:t>nstruction</w:t>
            </w:r>
          </w:p>
        </w:tc>
        <w:tc>
          <w:tcPr>
            <w:tcW w:w="900" w:type="dxa"/>
            <w:shd w:val="clear" w:color="auto" w:fill="CCC0D9" w:themeFill="accent4" w:themeFillTint="66"/>
          </w:tcPr>
          <w:p w14:paraId="00A35F37" w14:textId="77777777" w:rsidR="002F4F32" w:rsidRPr="00226958" w:rsidRDefault="00A0745D" w:rsidP="007644B3">
            <w:r>
              <w:t>9-12</w:t>
            </w:r>
          </w:p>
        </w:tc>
        <w:tc>
          <w:tcPr>
            <w:tcW w:w="4950" w:type="dxa"/>
            <w:shd w:val="clear" w:color="auto" w:fill="CCC0D9" w:themeFill="accent4" w:themeFillTint="66"/>
          </w:tcPr>
          <w:p w14:paraId="00A35F38" w14:textId="347B71B1" w:rsidR="002F4F32" w:rsidRPr="00226958" w:rsidRDefault="00A0745D">
            <w:r w:rsidRPr="001D4205">
              <w:t>Lic 300/308,350 or 500/505 w/</w:t>
            </w:r>
            <w:r w:rsidR="00B41E39">
              <w:t>Agriculture</w:t>
            </w:r>
            <w:r w:rsidRPr="001D4205">
              <w:t xml:space="preserve"> </w:t>
            </w:r>
            <w:r w:rsidR="00B41E39">
              <w:t>(82</w:t>
            </w:r>
            <w:r>
              <w:t xml:space="preserve">) </w:t>
            </w:r>
            <w:r w:rsidRPr="001D4205">
              <w:t>endorsement</w:t>
            </w:r>
            <w:r>
              <w:t xml:space="preserve"> OR 800.</w:t>
            </w:r>
          </w:p>
        </w:tc>
      </w:tr>
      <w:tr w:rsidR="002F4F32" w:rsidRPr="00967858" w14:paraId="00A35F40" w14:textId="77777777" w:rsidTr="00B62CA7">
        <w:trPr>
          <w:trHeight w:val="495"/>
        </w:trPr>
        <w:tc>
          <w:tcPr>
            <w:tcW w:w="918" w:type="dxa"/>
            <w:shd w:val="clear" w:color="auto" w:fill="CCC0D9" w:themeFill="accent4" w:themeFillTint="66"/>
          </w:tcPr>
          <w:p w14:paraId="00A35F3A" w14:textId="5E9BA819" w:rsidR="002F4F32" w:rsidRPr="00226958" w:rsidRDefault="00054B19" w:rsidP="002C372F">
            <w:r>
              <w:t>0481</w:t>
            </w:r>
          </w:p>
          <w:p w14:paraId="00A35F3B" w14:textId="77777777" w:rsidR="002F4F32" w:rsidRPr="006724C1" w:rsidRDefault="002F4F32" w:rsidP="002C372F"/>
        </w:tc>
        <w:tc>
          <w:tcPr>
            <w:tcW w:w="1620" w:type="dxa"/>
            <w:shd w:val="clear" w:color="auto" w:fill="CCC0D9" w:themeFill="accent4" w:themeFillTint="66"/>
          </w:tcPr>
          <w:p w14:paraId="00A35F3C" w14:textId="710F1EA8" w:rsidR="002F4F32" w:rsidRPr="00226958" w:rsidRDefault="00054B19" w:rsidP="002C372F">
            <w:r>
              <w:t>NCCER Carpentry Level 1</w:t>
            </w:r>
          </w:p>
        </w:tc>
        <w:tc>
          <w:tcPr>
            <w:tcW w:w="1710" w:type="dxa"/>
            <w:shd w:val="clear" w:color="auto" w:fill="CCC0D9" w:themeFill="accent4" w:themeFillTint="66"/>
          </w:tcPr>
          <w:p w14:paraId="00A35F3D" w14:textId="10E5DC4C" w:rsidR="002F4F32" w:rsidRPr="00226958" w:rsidRDefault="00054B19" w:rsidP="002C372F">
            <w:r>
              <w:t>Construction</w:t>
            </w:r>
          </w:p>
        </w:tc>
        <w:tc>
          <w:tcPr>
            <w:tcW w:w="900" w:type="dxa"/>
            <w:shd w:val="clear" w:color="auto" w:fill="CCC0D9" w:themeFill="accent4" w:themeFillTint="66"/>
          </w:tcPr>
          <w:p w14:paraId="00A35F3E" w14:textId="77777777" w:rsidR="002F4F32" w:rsidRPr="00226958" w:rsidRDefault="002F4F32" w:rsidP="002C372F">
            <w:r w:rsidRPr="00226958">
              <w:t>9-12</w:t>
            </w:r>
          </w:p>
        </w:tc>
        <w:tc>
          <w:tcPr>
            <w:tcW w:w="4950" w:type="dxa"/>
            <w:shd w:val="clear" w:color="auto" w:fill="CCC0D9" w:themeFill="accent4" w:themeFillTint="66"/>
          </w:tcPr>
          <w:p w14:paraId="00A35F3F" w14:textId="5F7EEFBF" w:rsidR="002F4F32" w:rsidRPr="00226958" w:rsidRDefault="00054B19">
            <w:r w:rsidRPr="001D4205">
              <w:t>Lic 300/308,350 or 500/505 w/</w:t>
            </w:r>
            <w:r>
              <w:t>Agriculture</w:t>
            </w:r>
            <w:r w:rsidRPr="001D4205">
              <w:t xml:space="preserve"> </w:t>
            </w:r>
            <w:r>
              <w:t xml:space="preserve">(82) </w:t>
            </w:r>
            <w:r w:rsidRPr="001D4205">
              <w:t>endorsement</w:t>
            </w:r>
            <w:r>
              <w:t xml:space="preserve"> OR 800.</w:t>
            </w:r>
          </w:p>
        </w:tc>
      </w:tr>
      <w:tr w:rsidR="00054B19" w:rsidRPr="00967858" w14:paraId="00A35F47" w14:textId="77777777" w:rsidTr="00B62CA7">
        <w:trPr>
          <w:trHeight w:val="495"/>
        </w:trPr>
        <w:tc>
          <w:tcPr>
            <w:tcW w:w="918" w:type="dxa"/>
            <w:shd w:val="clear" w:color="auto" w:fill="CCC0D9" w:themeFill="accent4" w:themeFillTint="66"/>
          </w:tcPr>
          <w:p w14:paraId="7B102648" w14:textId="11DC49A8" w:rsidR="00054B19" w:rsidRPr="00226958" w:rsidRDefault="00054B19" w:rsidP="00FA4971">
            <w:r>
              <w:t>0482</w:t>
            </w:r>
          </w:p>
          <w:p w14:paraId="00A35F41" w14:textId="0B3493A0" w:rsidR="00054B19" w:rsidRPr="00226958" w:rsidDel="00455878" w:rsidRDefault="00054B19" w:rsidP="002C372F"/>
        </w:tc>
        <w:tc>
          <w:tcPr>
            <w:tcW w:w="1620" w:type="dxa"/>
            <w:shd w:val="clear" w:color="auto" w:fill="CCC0D9" w:themeFill="accent4" w:themeFillTint="66"/>
          </w:tcPr>
          <w:p w14:paraId="00A35F42" w14:textId="36A3B666" w:rsidR="00054B19" w:rsidRPr="00226958" w:rsidRDefault="00054B19" w:rsidP="002C372F">
            <w:r>
              <w:t>NCCER Carpentry Level 2</w:t>
            </w:r>
          </w:p>
        </w:tc>
        <w:tc>
          <w:tcPr>
            <w:tcW w:w="1710" w:type="dxa"/>
            <w:shd w:val="clear" w:color="auto" w:fill="CCC0D9" w:themeFill="accent4" w:themeFillTint="66"/>
          </w:tcPr>
          <w:p w14:paraId="00A35F43" w14:textId="7D45A181" w:rsidR="00054B19" w:rsidRPr="00226958" w:rsidRDefault="00054B19">
            <w:r>
              <w:t>Construction</w:t>
            </w:r>
          </w:p>
        </w:tc>
        <w:tc>
          <w:tcPr>
            <w:tcW w:w="900" w:type="dxa"/>
            <w:shd w:val="clear" w:color="auto" w:fill="CCC0D9" w:themeFill="accent4" w:themeFillTint="66"/>
          </w:tcPr>
          <w:p w14:paraId="00A35F44" w14:textId="2DF6F2E7" w:rsidR="00054B19" w:rsidRPr="00226958" w:rsidRDefault="00054B19" w:rsidP="002C372F">
            <w:r>
              <w:t>10</w:t>
            </w:r>
            <w:r w:rsidRPr="00226958">
              <w:t>-12</w:t>
            </w:r>
          </w:p>
        </w:tc>
        <w:tc>
          <w:tcPr>
            <w:tcW w:w="4950" w:type="dxa"/>
            <w:shd w:val="clear" w:color="auto" w:fill="CCC0D9" w:themeFill="accent4" w:themeFillTint="66"/>
          </w:tcPr>
          <w:p w14:paraId="00A35F46" w14:textId="4F3BC8E9" w:rsidR="00054B19" w:rsidRPr="00226958" w:rsidRDefault="00054B19">
            <w:r>
              <w:t>Lic 300/308</w:t>
            </w:r>
            <w:r w:rsidRPr="001D4205">
              <w:t xml:space="preserve"> or 500/505 w/</w:t>
            </w:r>
            <w:r>
              <w:t>Agriculture</w:t>
            </w:r>
            <w:r w:rsidRPr="001D4205">
              <w:t xml:space="preserve"> </w:t>
            </w:r>
            <w:r>
              <w:t xml:space="preserve">(82) </w:t>
            </w:r>
            <w:r w:rsidRPr="001D4205">
              <w:t>endorsement</w:t>
            </w:r>
            <w:r>
              <w:t xml:space="preserve"> OR 800.</w:t>
            </w:r>
          </w:p>
        </w:tc>
      </w:tr>
      <w:tr w:rsidR="00D4710C" w:rsidRPr="00226958" w14:paraId="65465DE8" w14:textId="77777777" w:rsidTr="00FA4971">
        <w:trPr>
          <w:trHeight w:val="495"/>
        </w:trPr>
        <w:tc>
          <w:tcPr>
            <w:tcW w:w="918" w:type="dxa"/>
            <w:shd w:val="clear" w:color="auto" w:fill="CCC0D9" w:themeFill="accent4" w:themeFillTint="66"/>
          </w:tcPr>
          <w:p w14:paraId="4F76BE74" w14:textId="6B31EE76" w:rsidR="00D4710C" w:rsidRPr="00226958" w:rsidRDefault="00D4710C" w:rsidP="00FA4971">
            <w:r>
              <w:t>0483</w:t>
            </w:r>
          </w:p>
          <w:p w14:paraId="19754F2B" w14:textId="77777777" w:rsidR="00D4710C" w:rsidRPr="00226958" w:rsidDel="00455878" w:rsidRDefault="00D4710C" w:rsidP="00FA4971"/>
        </w:tc>
        <w:tc>
          <w:tcPr>
            <w:tcW w:w="1620" w:type="dxa"/>
            <w:shd w:val="clear" w:color="auto" w:fill="CCC0D9" w:themeFill="accent4" w:themeFillTint="66"/>
          </w:tcPr>
          <w:p w14:paraId="446AF518" w14:textId="17B227FC" w:rsidR="00D4710C" w:rsidRPr="00226958" w:rsidRDefault="00D4710C" w:rsidP="00FA4971">
            <w:r>
              <w:t>NCCER Carpentry Level 3</w:t>
            </w:r>
          </w:p>
        </w:tc>
        <w:tc>
          <w:tcPr>
            <w:tcW w:w="1710" w:type="dxa"/>
            <w:shd w:val="clear" w:color="auto" w:fill="CCC0D9" w:themeFill="accent4" w:themeFillTint="66"/>
          </w:tcPr>
          <w:p w14:paraId="564976B4" w14:textId="77777777" w:rsidR="00D4710C" w:rsidRPr="00226958" w:rsidRDefault="00D4710C" w:rsidP="00FA4971">
            <w:r>
              <w:t>Construction</w:t>
            </w:r>
          </w:p>
        </w:tc>
        <w:tc>
          <w:tcPr>
            <w:tcW w:w="900" w:type="dxa"/>
            <w:shd w:val="clear" w:color="auto" w:fill="CCC0D9" w:themeFill="accent4" w:themeFillTint="66"/>
          </w:tcPr>
          <w:p w14:paraId="5B5BC130" w14:textId="36567F3B" w:rsidR="00D4710C" w:rsidRPr="00226958" w:rsidRDefault="00D4710C" w:rsidP="00D4710C">
            <w:r>
              <w:t>11</w:t>
            </w:r>
            <w:r w:rsidRPr="00226958">
              <w:t>-12</w:t>
            </w:r>
          </w:p>
        </w:tc>
        <w:tc>
          <w:tcPr>
            <w:tcW w:w="4950" w:type="dxa"/>
            <w:shd w:val="clear" w:color="auto" w:fill="CCC0D9" w:themeFill="accent4" w:themeFillTint="66"/>
          </w:tcPr>
          <w:p w14:paraId="6A0F3A8F" w14:textId="77777777" w:rsidR="00D4710C" w:rsidRPr="00226958" w:rsidRDefault="00D4710C" w:rsidP="00FA4971">
            <w:r>
              <w:t>Lic 300/308</w:t>
            </w:r>
            <w:r w:rsidRPr="001D4205">
              <w:t xml:space="preserve"> or 500/505 w/</w:t>
            </w:r>
            <w:r>
              <w:t>Agriculture</w:t>
            </w:r>
            <w:r w:rsidRPr="001D4205">
              <w:t xml:space="preserve"> </w:t>
            </w:r>
            <w:r>
              <w:t xml:space="preserve">(82) </w:t>
            </w:r>
            <w:r w:rsidRPr="001D4205">
              <w:t>endorsement</w:t>
            </w:r>
            <w:r>
              <w:t xml:space="preserve"> OR 800.</w:t>
            </w:r>
          </w:p>
        </w:tc>
      </w:tr>
      <w:tr w:rsidR="00C52B02" w:rsidRPr="00226958" w14:paraId="182CB68F" w14:textId="77777777" w:rsidTr="00FA4971">
        <w:trPr>
          <w:trHeight w:val="495"/>
        </w:trPr>
        <w:tc>
          <w:tcPr>
            <w:tcW w:w="918" w:type="dxa"/>
            <w:shd w:val="clear" w:color="auto" w:fill="CCC0D9" w:themeFill="accent4" w:themeFillTint="66"/>
          </w:tcPr>
          <w:p w14:paraId="01EF2E6D" w14:textId="503DDA9F" w:rsidR="00C52B02" w:rsidRPr="00226958" w:rsidRDefault="00C52B02" w:rsidP="00FA4971">
            <w:r>
              <w:t>0484</w:t>
            </w:r>
          </w:p>
          <w:p w14:paraId="4FD4B016" w14:textId="77777777" w:rsidR="00C52B02" w:rsidRPr="00226958" w:rsidDel="00455878" w:rsidRDefault="00C52B02" w:rsidP="00FA4971"/>
        </w:tc>
        <w:tc>
          <w:tcPr>
            <w:tcW w:w="1620" w:type="dxa"/>
            <w:shd w:val="clear" w:color="auto" w:fill="CCC0D9" w:themeFill="accent4" w:themeFillTint="66"/>
          </w:tcPr>
          <w:p w14:paraId="2D742771" w14:textId="39988944" w:rsidR="00C52B02" w:rsidRPr="00226958" w:rsidRDefault="00C52B02" w:rsidP="00FA4971">
            <w:r>
              <w:t>NCCER Carpentry Level 4</w:t>
            </w:r>
          </w:p>
        </w:tc>
        <w:tc>
          <w:tcPr>
            <w:tcW w:w="1710" w:type="dxa"/>
            <w:shd w:val="clear" w:color="auto" w:fill="CCC0D9" w:themeFill="accent4" w:themeFillTint="66"/>
          </w:tcPr>
          <w:p w14:paraId="5C19F6A9" w14:textId="77777777" w:rsidR="00C52B02" w:rsidRPr="00226958" w:rsidRDefault="00C52B02" w:rsidP="00FA4971">
            <w:r>
              <w:t>Construction</w:t>
            </w:r>
          </w:p>
        </w:tc>
        <w:tc>
          <w:tcPr>
            <w:tcW w:w="900" w:type="dxa"/>
            <w:shd w:val="clear" w:color="auto" w:fill="CCC0D9" w:themeFill="accent4" w:themeFillTint="66"/>
          </w:tcPr>
          <w:p w14:paraId="6B189EB6" w14:textId="77777777" w:rsidR="00C52B02" w:rsidRPr="00226958" w:rsidRDefault="00C52B02" w:rsidP="00FA4971">
            <w:r>
              <w:t>11</w:t>
            </w:r>
            <w:r w:rsidRPr="00226958">
              <w:t>-12</w:t>
            </w:r>
          </w:p>
        </w:tc>
        <w:tc>
          <w:tcPr>
            <w:tcW w:w="4950" w:type="dxa"/>
            <w:shd w:val="clear" w:color="auto" w:fill="CCC0D9" w:themeFill="accent4" w:themeFillTint="66"/>
          </w:tcPr>
          <w:p w14:paraId="2A8DACD8" w14:textId="77777777" w:rsidR="00C52B02" w:rsidRPr="00226958" w:rsidRDefault="00C52B02" w:rsidP="00FA4971">
            <w:r>
              <w:t>Lic 300/308</w:t>
            </w:r>
            <w:r w:rsidRPr="001D4205">
              <w:t xml:space="preserve"> or 500/505 w/</w:t>
            </w:r>
            <w:r>
              <w:t>Agriculture</w:t>
            </w:r>
            <w:r w:rsidRPr="001D4205">
              <w:t xml:space="preserve"> </w:t>
            </w:r>
            <w:r>
              <w:t xml:space="preserve">(82) </w:t>
            </w:r>
            <w:r w:rsidRPr="001D4205">
              <w:t>endorsement</w:t>
            </w:r>
            <w:r>
              <w:t xml:space="preserve"> OR 800.</w:t>
            </w:r>
          </w:p>
        </w:tc>
      </w:tr>
      <w:tr w:rsidR="002F4F32" w:rsidRPr="00967858" w14:paraId="00A35F4E" w14:textId="77777777" w:rsidTr="00B62CA7">
        <w:trPr>
          <w:trHeight w:val="495"/>
        </w:trPr>
        <w:tc>
          <w:tcPr>
            <w:tcW w:w="918" w:type="dxa"/>
            <w:shd w:val="clear" w:color="auto" w:fill="CCC0D9" w:themeFill="accent4" w:themeFillTint="66"/>
          </w:tcPr>
          <w:p w14:paraId="00A35F48" w14:textId="530914E1" w:rsidR="002F4F32" w:rsidRPr="00226958" w:rsidDel="00455878" w:rsidRDefault="00C52B02" w:rsidP="002C372F">
            <w:r>
              <w:t>1520</w:t>
            </w:r>
          </w:p>
        </w:tc>
        <w:tc>
          <w:tcPr>
            <w:tcW w:w="1620" w:type="dxa"/>
            <w:shd w:val="clear" w:color="auto" w:fill="CCC0D9" w:themeFill="accent4" w:themeFillTint="66"/>
          </w:tcPr>
          <w:p w14:paraId="00A35F49" w14:textId="3E900B4F" w:rsidR="002F4F32" w:rsidRPr="00226958" w:rsidRDefault="00C52B02" w:rsidP="002C372F">
            <w:r>
              <w:t>Medical Terminology</w:t>
            </w:r>
          </w:p>
        </w:tc>
        <w:tc>
          <w:tcPr>
            <w:tcW w:w="1710" w:type="dxa"/>
            <w:shd w:val="clear" w:color="auto" w:fill="CCC0D9" w:themeFill="accent4" w:themeFillTint="66"/>
          </w:tcPr>
          <w:p w14:paraId="00A35F4A" w14:textId="10237B46" w:rsidR="002F4F32" w:rsidRPr="00226958" w:rsidRDefault="00C52B02" w:rsidP="00C52B02">
            <w:r>
              <w:t>Health Care</w:t>
            </w:r>
          </w:p>
        </w:tc>
        <w:tc>
          <w:tcPr>
            <w:tcW w:w="900" w:type="dxa"/>
            <w:shd w:val="clear" w:color="auto" w:fill="CCC0D9" w:themeFill="accent4" w:themeFillTint="66"/>
          </w:tcPr>
          <w:p w14:paraId="00A35F4B" w14:textId="04BD2C19" w:rsidR="002F4F32" w:rsidRPr="00226958" w:rsidRDefault="00C52B02" w:rsidP="002C372F">
            <w:r>
              <w:t>10</w:t>
            </w:r>
            <w:r w:rsidR="009B7E9A">
              <w:t>-12</w:t>
            </w:r>
          </w:p>
        </w:tc>
        <w:tc>
          <w:tcPr>
            <w:tcW w:w="4950" w:type="dxa"/>
            <w:shd w:val="clear" w:color="auto" w:fill="CCC0D9" w:themeFill="accent4" w:themeFillTint="66"/>
          </w:tcPr>
          <w:p w14:paraId="00A35F4C" w14:textId="47EFAFD6" w:rsidR="009B7E9A" w:rsidRDefault="00BA0E82" w:rsidP="009B7E9A">
            <w:r>
              <w:t>Nursing licenses 7</w:t>
            </w:r>
            <w:r w:rsidR="00C52B02">
              <w:t>0</w:t>
            </w:r>
            <w:r>
              <w:t>1, 702, 703 or 705</w:t>
            </w:r>
            <w:r w:rsidR="009B7E9A">
              <w:t xml:space="preserve"> OR 800.</w:t>
            </w:r>
            <w:r>
              <w:t xml:space="preserve"> Same licensure as 1514 (Medical Office).</w:t>
            </w:r>
          </w:p>
          <w:p w14:paraId="00A35F4D" w14:textId="77777777" w:rsidR="002F4F32" w:rsidRPr="00226958" w:rsidRDefault="002F4F32" w:rsidP="002C372F"/>
        </w:tc>
      </w:tr>
      <w:tr w:rsidR="002F4F32" w:rsidRPr="00967858" w14:paraId="00A35F54" w14:textId="77777777" w:rsidTr="00B62CA7">
        <w:trPr>
          <w:trHeight w:val="495"/>
        </w:trPr>
        <w:tc>
          <w:tcPr>
            <w:tcW w:w="918" w:type="dxa"/>
            <w:shd w:val="clear" w:color="auto" w:fill="CCC0D9" w:themeFill="accent4" w:themeFillTint="66"/>
          </w:tcPr>
          <w:p w14:paraId="00A35F4F" w14:textId="1AFEF17D" w:rsidR="002F4F32" w:rsidRPr="00226958" w:rsidDel="00455878" w:rsidRDefault="00E206FD" w:rsidP="002C372F">
            <w:r>
              <w:t>1674</w:t>
            </w:r>
          </w:p>
        </w:tc>
        <w:tc>
          <w:tcPr>
            <w:tcW w:w="1620" w:type="dxa"/>
            <w:shd w:val="clear" w:color="auto" w:fill="CCC0D9" w:themeFill="accent4" w:themeFillTint="66"/>
          </w:tcPr>
          <w:p w14:paraId="00A35F50" w14:textId="3FC130D8" w:rsidR="002F4F32" w:rsidRPr="00226958" w:rsidRDefault="002F4F32" w:rsidP="00E206FD">
            <w:r w:rsidRPr="00226958">
              <w:t xml:space="preserve">Advanced Career </w:t>
            </w:r>
            <w:r w:rsidR="00E206FD">
              <w:t>–</w:t>
            </w:r>
            <w:r w:rsidRPr="00226958">
              <w:t xml:space="preserve"> </w:t>
            </w:r>
            <w:r w:rsidR="00E206FD">
              <w:t>Fundamentals of Aerospace Technology</w:t>
            </w:r>
          </w:p>
        </w:tc>
        <w:tc>
          <w:tcPr>
            <w:tcW w:w="1710" w:type="dxa"/>
            <w:shd w:val="clear" w:color="auto" w:fill="CCC0D9" w:themeFill="accent4" w:themeFillTint="66"/>
          </w:tcPr>
          <w:p w14:paraId="00A35F51" w14:textId="7128D9BC" w:rsidR="002F4F32" w:rsidRPr="00226958" w:rsidRDefault="00E206FD">
            <w:r>
              <w:t>Technology</w:t>
            </w:r>
          </w:p>
        </w:tc>
        <w:tc>
          <w:tcPr>
            <w:tcW w:w="900" w:type="dxa"/>
            <w:shd w:val="clear" w:color="auto" w:fill="CCC0D9" w:themeFill="accent4" w:themeFillTint="66"/>
          </w:tcPr>
          <w:p w14:paraId="00A35F52" w14:textId="4F06064A" w:rsidR="002F4F32" w:rsidRPr="00226958" w:rsidRDefault="00E206FD" w:rsidP="002C372F">
            <w:r>
              <w:t>9</w:t>
            </w:r>
            <w:r w:rsidR="009B7E9A">
              <w:t>-12</w:t>
            </w:r>
          </w:p>
        </w:tc>
        <w:tc>
          <w:tcPr>
            <w:tcW w:w="4950" w:type="dxa"/>
            <w:shd w:val="clear" w:color="auto" w:fill="CCC0D9" w:themeFill="accent4" w:themeFillTint="66"/>
          </w:tcPr>
          <w:p w14:paraId="00A35F53" w14:textId="357B02DA" w:rsidR="002F4F32" w:rsidRPr="00226958" w:rsidRDefault="00E33544" w:rsidP="00E206FD">
            <w:r>
              <w:t>Lic 300/308</w:t>
            </w:r>
            <w:r w:rsidR="00E206FD">
              <w:t>,350</w:t>
            </w:r>
            <w:r w:rsidR="009B7E9A" w:rsidRPr="001D4205">
              <w:t xml:space="preserve"> or 500/505 </w:t>
            </w:r>
            <w:r w:rsidR="00FA4971">
              <w:t>w/Math (51</w:t>
            </w:r>
            <w:r w:rsidR="00E206FD">
              <w:t xml:space="preserve">) or </w:t>
            </w:r>
            <w:r w:rsidR="009B7E9A">
              <w:t xml:space="preserve">Science (32) </w:t>
            </w:r>
            <w:r w:rsidR="009B7E9A" w:rsidRPr="001D4205">
              <w:t>endorsement</w:t>
            </w:r>
            <w:r w:rsidR="009B7E9A">
              <w:t xml:space="preserve"> OR 800.</w:t>
            </w:r>
          </w:p>
        </w:tc>
      </w:tr>
      <w:tr w:rsidR="00FA4971" w:rsidRPr="00967858" w14:paraId="00A35F5B" w14:textId="77777777" w:rsidTr="00B62CA7">
        <w:trPr>
          <w:trHeight w:val="495"/>
        </w:trPr>
        <w:tc>
          <w:tcPr>
            <w:tcW w:w="918" w:type="dxa"/>
            <w:shd w:val="clear" w:color="auto" w:fill="CCC0D9" w:themeFill="accent4" w:themeFillTint="66"/>
          </w:tcPr>
          <w:p w14:paraId="00A35F55" w14:textId="7262CDA7" w:rsidR="00FA4971" w:rsidRPr="00226958" w:rsidDel="00455878" w:rsidRDefault="00FA4971" w:rsidP="002C372F">
            <w:r>
              <w:t>1675</w:t>
            </w:r>
          </w:p>
        </w:tc>
        <w:tc>
          <w:tcPr>
            <w:tcW w:w="1620" w:type="dxa"/>
            <w:shd w:val="clear" w:color="auto" w:fill="CCC0D9" w:themeFill="accent4" w:themeFillTint="66"/>
          </w:tcPr>
          <w:p w14:paraId="00A35F56" w14:textId="047F23B4" w:rsidR="00FA4971" w:rsidRPr="00226958" w:rsidRDefault="00FA4971" w:rsidP="00FA4971">
            <w:r w:rsidRPr="00226958">
              <w:t xml:space="preserve">Advanced Career </w:t>
            </w:r>
            <w:r>
              <w:t>–</w:t>
            </w:r>
            <w:r w:rsidRPr="00226958">
              <w:t xml:space="preserve"> </w:t>
            </w:r>
            <w:r>
              <w:t>Advanced Aerospace Technology</w:t>
            </w:r>
          </w:p>
        </w:tc>
        <w:tc>
          <w:tcPr>
            <w:tcW w:w="1710" w:type="dxa"/>
            <w:shd w:val="clear" w:color="auto" w:fill="CCC0D9" w:themeFill="accent4" w:themeFillTint="66"/>
          </w:tcPr>
          <w:p w14:paraId="00A35F57" w14:textId="1698D262" w:rsidR="00FA4971" w:rsidRPr="00226958" w:rsidRDefault="00FA4971">
            <w:r>
              <w:t>Technology</w:t>
            </w:r>
          </w:p>
        </w:tc>
        <w:tc>
          <w:tcPr>
            <w:tcW w:w="900" w:type="dxa"/>
            <w:shd w:val="clear" w:color="auto" w:fill="CCC0D9" w:themeFill="accent4" w:themeFillTint="66"/>
          </w:tcPr>
          <w:p w14:paraId="00A35F58" w14:textId="46C3C705" w:rsidR="00FA4971" w:rsidRPr="00226958" w:rsidRDefault="00FA4971" w:rsidP="002C372F">
            <w:r>
              <w:t>9-12</w:t>
            </w:r>
          </w:p>
        </w:tc>
        <w:tc>
          <w:tcPr>
            <w:tcW w:w="4950" w:type="dxa"/>
            <w:shd w:val="clear" w:color="auto" w:fill="CCC0D9" w:themeFill="accent4" w:themeFillTint="66"/>
          </w:tcPr>
          <w:p w14:paraId="00A35F5A" w14:textId="71C0A71F" w:rsidR="00FA4971" w:rsidRPr="00226958" w:rsidRDefault="00FA4971" w:rsidP="00FA4971">
            <w:r>
              <w:t>Lic 300/308,350</w:t>
            </w:r>
            <w:r w:rsidRPr="001D4205">
              <w:t xml:space="preserve"> or 500/505 </w:t>
            </w:r>
            <w:r>
              <w:t xml:space="preserve">w/Math (51) or Science (32) </w:t>
            </w:r>
            <w:r w:rsidRPr="001D4205">
              <w:t>endorsement</w:t>
            </w:r>
            <w:r>
              <w:t xml:space="preserve"> OR 800.</w:t>
            </w:r>
          </w:p>
        </w:tc>
      </w:tr>
      <w:tr w:rsidR="00FA4971" w:rsidRPr="00226958" w14:paraId="51FD47A6" w14:textId="77777777" w:rsidTr="00FA4971">
        <w:trPr>
          <w:trHeight w:val="495"/>
        </w:trPr>
        <w:tc>
          <w:tcPr>
            <w:tcW w:w="918" w:type="dxa"/>
            <w:shd w:val="clear" w:color="auto" w:fill="CCC0D9" w:themeFill="accent4" w:themeFillTint="66"/>
          </w:tcPr>
          <w:p w14:paraId="125B6737" w14:textId="66407E68" w:rsidR="00FA4971" w:rsidRPr="00226958" w:rsidDel="00455878" w:rsidRDefault="00FA4971" w:rsidP="00FA4971">
            <w:r>
              <w:t>1676</w:t>
            </w:r>
          </w:p>
        </w:tc>
        <w:tc>
          <w:tcPr>
            <w:tcW w:w="1620" w:type="dxa"/>
            <w:shd w:val="clear" w:color="auto" w:fill="CCC0D9" w:themeFill="accent4" w:themeFillTint="66"/>
          </w:tcPr>
          <w:p w14:paraId="57936B5E" w14:textId="5EC4DBBD" w:rsidR="00FA4971" w:rsidRPr="00226958" w:rsidRDefault="00FA4971" w:rsidP="00FA4971">
            <w:r w:rsidRPr="00226958">
              <w:t xml:space="preserve">Advanced Career </w:t>
            </w:r>
            <w:r>
              <w:t>–</w:t>
            </w:r>
            <w:r w:rsidRPr="00226958">
              <w:t xml:space="preserve"> </w:t>
            </w:r>
            <w:r>
              <w:t>Aeronautics Engineering Applications</w:t>
            </w:r>
          </w:p>
        </w:tc>
        <w:tc>
          <w:tcPr>
            <w:tcW w:w="1710" w:type="dxa"/>
            <w:shd w:val="clear" w:color="auto" w:fill="CCC0D9" w:themeFill="accent4" w:themeFillTint="66"/>
          </w:tcPr>
          <w:p w14:paraId="4D8ACC70" w14:textId="77777777" w:rsidR="00FA4971" w:rsidRPr="00226958" w:rsidRDefault="00FA4971" w:rsidP="00FA4971">
            <w:r>
              <w:t>Technology</w:t>
            </w:r>
          </w:p>
        </w:tc>
        <w:tc>
          <w:tcPr>
            <w:tcW w:w="900" w:type="dxa"/>
            <w:shd w:val="clear" w:color="auto" w:fill="CCC0D9" w:themeFill="accent4" w:themeFillTint="66"/>
          </w:tcPr>
          <w:p w14:paraId="60D1D5FA" w14:textId="77777777" w:rsidR="00FA4971" w:rsidRPr="00226958" w:rsidRDefault="00FA4971" w:rsidP="00FA4971">
            <w:r>
              <w:t>9-12</w:t>
            </w:r>
          </w:p>
        </w:tc>
        <w:tc>
          <w:tcPr>
            <w:tcW w:w="4950" w:type="dxa"/>
            <w:shd w:val="clear" w:color="auto" w:fill="CCC0D9" w:themeFill="accent4" w:themeFillTint="66"/>
          </w:tcPr>
          <w:p w14:paraId="6D0ACA3C" w14:textId="5A8FCD6A" w:rsidR="00FA4971" w:rsidRPr="00226958" w:rsidRDefault="00FA4971" w:rsidP="00FA4971">
            <w:r>
              <w:t>Lic 300/308,350</w:t>
            </w:r>
            <w:r w:rsidRPr="001D4205">
              <w:t xml:space="preserve"> or 500/505 </w:t>
            </w:r>
            <w:r>
              <w:t xml:space="preserve">w/Math (51) or Science (32) </w:t>
            </w:r>
            <w:r w:rsidRPr="001D4205">
              <w:t>endorsement</w:t>
            </w:r>
            <w:r>
              <w:t xml:space="preserve"> OR 800.</w:t>
            </w:r>
          </w:p>
        </w:tc>
      </w:tr>
      <w:tr w:rsidR="00FA4971" w:rsidRPr="00226958" w14:paraId="4C417E4D" w14:textId="77777777" w:rsidTr="00FA4971">
        <w:trPr>
          <w:trHeight w:val="495"/>
        </w:trPr>
        <w:tc>
          <w:tcPr>
            <w:tcW w:w="918" w:type="dxa"/>
            <w:shd w:val="clear" w:color="auto" w:fill="CCC0D9" w:themeFill="accent4" w:themeFillTint="66"/>
          </w:tcPr>
          <w:p w14:paraId="73872A43" w14:textId="4C9F0892" w:rsidR="00FA4971" w:rsidRPr="00226958" w:rsidDel="00455878" w:rsidRDefault="00FA4971" w:rsidP="00FA4971">
            <w:r>
              <w:t>1677</w:t>
            </w:r>
          </w:p>
        </w:tc>
        <w:tc>
          <w:tcPr>
            <w:tcW w:w="1620" w:type="dxa"/>
            <w:shd w:val="clear" w:color="auto" w:fill="CCC0D9" w:themeFill="accent4" w:themeFillTint="66"/>
          </w:tcPr>
          <w:p w14:paraId="236D3ADC" w14:textId="25A655FE" w:rsidR="00FA4971" w:rsidRPr="00226958" w:rsidRDefault="00FA4971" w:rsidP="00FA4971">
            <w:r w:rsidRPr="00226958">
              <w:t xml:space="preserve">Advanced Career </w:t>
            </w:r>
            <w:r>
              <w:t>–</w:t>
            </w:r>
            <w:r w:rsidRPr="00226958">
              <w:t xml:space="preserve"> </w:t>
            </w:r>
            <w:r>
              <w:t>Astronautics Engineering Applications</w:t>
            </w:r>
          </w:p>
        </w:tc>
        <w:tc>
          <w:tcPr>
            <w:tcW w:w="1710" w:type="dxa"/>
            <w:shd w:val="clear" w:color="auto" w:fill="CCC0D9" w:themeFill="accent4" w:themeFillTint="66"/>
          </w:tcPr>
          <w:p w14:paraId="3077E0C4" w14:textId="77777777" w:rsidR="00FA4971" w:rsidRPr="00226958" w:rsidRDefault="00FA4971" w:rsidP="00FA4971">
            <w:r>
              <w:t>Technology</w:t>
            </w:r>
          </w:p>
        </w:tc>
        <w:tc>
          <w:tcPr>
            <w:tcW w:w="900" w:type="dxa"/>
            <w:shd w:val="clear" w:color="auto" w:fill="CCC0D9" w:themeFill="accent4" w:themeFillTint="66"/>
          </w:tcPr>
          <w:p w14:paraId="01F686B0" w14:textId="77777777" w:rsidR="00FA4971" w:rsidRPr="00226958" w:rsidRDefault="00FA4971" w:rsidP="00FA4971">
            <w:r>
              <w:t>9-12</w:t>
            </w:r>
          </w:p>
        </w:tc>
        <w:tc>
          <w:tcPr>
            <w:tcW w:w="4950" w:type="dxa"/>
            <w:shd w:val="clear" w:color="auto" w:fill="CCC0D9" w:themeFill="accent4" w:themeFillTint="66"/>
          </w:tcPr>
          <w:p w14:paraId="6999CC5A" w14:textId="77777777" w:rsidR="00FA4971" w:rsidRPr="00226958" w:rsidRDefault="00FA4971" w:rsidP="00FA4971">
            <w:r>
              <w:t>Lic 300/308,350</w:t>
            </w:r>
            <w:r w:rsidRPr="001D4205">
              <w:t xml:space="preserve"> or 500/505 </w:t>
            </w:r>
            <w:r>
              <w:t xml:space="preserve">w/Math (51) or Science (32) </w:t>
            </w:r>
            <w:r w:rsidRPr="001D4205">
              <w:t>endorsement</w:t>
            </w:r>
            <w:r>
              <w:t xml:space="preserve"> OR 800.</w:t>
            </w:r>
          </w:p>
        </w:tc>
      </w:tr>
      <w:tr w:rsidR="00FA4971" w:rsidRPr="00226958" w14:paraId="4810FE0D" w14:textId="77777777" w:rsidTr="00FA4971">
        <w:trPr>
          <w:trHeight w:val="495"/>
        </w:trPr>
        <w:tc>
          <w:tcPr>
            <w:tcW w:w="918" w:type="dxa"/>
            <w:shd w:val="clear" w:color="auto" w:fill="CCC0D9" w:themeFill="accent4" w:themeFillTint="66"/>
          </w:tcPr>
          <w:p w14:paraId="6B689685" w14:textId="43EA3885" w:rsidR="00FA4971" w:rsidRPr="00226958" w:rsidDel="00455878" w:rsidRDefault="00FA4971" w:rsidP="00FA4971">
            <w:r>
              <w:t>1678</w:t>
            </w:r>
          </w:p>
        </w:tc>
        <w:tc>
          <w:tcPr>
            <w:tcW w:w="1620" w:type="dxa"/>
            <w:shd w:val="clear" w:color="auto" w:fill="CCC0D9" w:themeFill="accent4" w:themeFillTint="66"/>
          </w:tcPr>
          <w:p w14:paraId="26634F99" w14:textId="2682DFE9" w:rsidR="00FA4971" w:rsidRPr="00226958" w:rsidRDefault="00FA4971" w:rsidP="00FA4971">
            <w:r w:rsidRPr="00226958">
              <w:t xml:space="preserve">Advanced Career </w:t>
            </w:r>
            <w:r>
              <w:t>–</w:t>
            </w:r>
            <w:r w:rsidRPr="00226958">
              <w:t xml:space="preserve"> </w:t>
            </w:r>
            <w:r>
              <w:t>Clean Energy Systems</w:t>
            </w:r>
          </w:p>
        </w:tc>
        <w:tc>
          <w:tcPr>
            <w:tcW w:w="1710" w:type="dxa"/>
            <w:shd w:val="clear" w:color="auto" w:fill="CCC0D9" w:themeFill="accent4" w:themeFillTint="66"/>
          </w:tcPr>
          <w:p w14:paraId="4AF16DFC" w14:textId="77777777" w:rsidR="00FA4971" w:rsidRPr="00226958" w:rsidRDefault="00FA4971" w:rsidP="00FA4971">
            <w:r>
              <w:t>Technology</w:t>
            </w:r>
          </w:p>
        </w:tc>
        <w:tc>
          <w:tcPr>
            <w:tcW w:w="900" w:type="dxa"/>
            <w:shd w:val="clear" w:color="auto" w:fill="CCC0D9" w:themeFill="accent4" w:themeFillTint="66"/>
          </w:tcPr>
          <w:p w14:paraId="2B152860" w14:textId="77777777" w:rsidR="00FA4971" w:rsidRPr="00226958" w:rsidRDefault="00FA4971" w:rsidP="00FA4971">
            <w:r>
              <w:t>9-12</w:t>
            </w:r>
          </w:p>
        </w:tc>
        <w:tc>
          <w:tcPr>
            <w:tcW w:w="4950" w:type="dxa"/>
            <w:shd w:val="clear" w:color="auto" w:fill="CCC0D9" w:themeFill="accent4" w:themeFillTint="66"/>
          </w:tcPr>
          <w:p w14:paraId="65BABDD2" w14:textId="77777777" w:rsidR="00FA4971" w:rsidRPr="00226958" w:rsidRDefault="00FA4971" w:rsidP="00FA4971">
            <w:r>
              <w:t>Lic 300/308,350</w:t>
            </w:r>
            <w:r w:rsidRPr="001D4205">
              <w:t xml:space="preserve"> or 500/505 </w:t>
            </w:r>
            <w:r>
              <w:t xml:space="preserve">w/Math (51) or Science (32) </w:t>
            </w:r>
            <w:r w:rsidRPr="001D4205">
              <w:t>endorsement</w:t>
            </w:r>
            <w:r>
              <w:t xml:space="preserve"> OR 800.</w:t>
            </w:r>
          </w:p>
        </w:tc>
      </w:tr>
      <w:tr w:rsidR="00683AC7" w:rsidRPr="00226958" w14:paraId="579276C9" w14:textId="77777777" w:rsidTr="00AF21C4">
        <w:trPr>
          <w:trHeight w:val="495"/>
        </w:trPr>
        <w:tc>
          <w:tcPr>
            <w:tcW w:w="918" w:type="dxa"/>
            <w:shd w:val="clear" w:color="auto" w:fill="CCC0D9" w:themeFill="accent4" w:themeFillTint="66"/>
          </w:tcPr>
          <w:p w14:paraId="42100306" w14:textId="77777777" w:rsidR="00683AC7" w:rsidRPr="00226958" w:rsidDel="00455878" w:rsidRDefault="00683AC7" w:rsidP="00AF21C4">
            <w:r>
              <w:t>1679</w:t>
            </w:r>
          </w:p>
        </w:tc>
        <w:tc>
          <w:tcPr>
            <w:tcW w:w="1620" w:type="dxa"/>
            <w:shd w:val="clear" w:color="auto" w:fill="CCC0D9" w:themeFill="accent4" w:themeFillTint="66"/>
          </w:tcPr>
          <w:p w14:paraId="7B50CAA7" w14:textId="77777777" w:rsidR="00683AC7" w:rsidRPr="00226958" w:rsidRDefault="00683AC7" w:rsidP="00AF21C4">
            <w:r w:rsidRPr="00226958">
              <w:t xml:space="preserve">Advanced Career </w:t>
            </w:r>
            <w:r>
              <w:t>–</w:t>
            </w:r>
            <w:r w:rsidRPr="00226958">
              <w:t xml:space="preserve"> </w:t>
            </w:r>
            <w:r>
              <w:t>Clean Energy Applications</w:t>
            </w:r>
          </w:p>
        </w:tc>
        <w:tc>
          <w:tcPr>
            <w:tcW w:w="1710" w:type="dxa"/>
            <w:shd w:val="clear" w:color="auto" w:fill="CCC0D9" w:themeFill="accent4" w:themeFillTint="66"/>
          </w:tcPr>
          <w:p w14:paraId="657B61D3" w14:textId="77777777" w:rsidR="00683AC7" w:rsidRPr="00226958" w:rsidRDefault="00683AC7" w:rsidP="00AF21C4">
            <w:r>
              <w:t>Technology</w:t>
            </w:r>
          </w:p>
        </w:tc>
        <w:tc>
          <w:tcPr>
            <w:tcW w:w="900" w:type="dxa"/>
            <w:shd w:val="clear" w:color="auto" w:fill="CCC0D9" w:themeFill="accent4" w:themeFillTint="66"/>
          </w:tcPr>
          <w:p w14:paraId="4964D0EA" w14:textId="77777777" w:rsidR="00683AC7" w:rsidRPr="00226958" w:rsidRDefault="00683AC7" w:rsidP="00AF21C4">
            <w:r>
              <w:t>9-12</w:t>
            </w:r>
          </w:p>
        </w:tc>
        <w:tc>
          <w:tcPr>
            <w:tcW w:w="4950" w:type="dxa"/>
            <w:shd w:val="clear" w:color="auto" w:fill="CCC0D9" w:themeFill="accent4" w:themeFillTint="66"/>
          </w:tcPr>
          <w:p w14:paraId="3BAF851D" w14:textId="77777777" w:rsidR="00683AC7" w:rsidRPr="00226958" w:rsidRDefault="00683AC7" w:rsidP="00AF21C4">
            <w:r>
              <w:t>Lic 300/308,350</w:t>
            </w:r>
            <w:r w:rsidRPr="001D4205">
              <w:t xml:space="preserve"> or 500/505 </w:t>
            </w:r>
            <w:r>
              <w:t xml:space="preserve">w/Math (51) or Science (32) </w:t>
            </w:r>
            <w:r w:rsidRPr="001D4205">
              <w:t>endorsement</w:t>
            </w:r>
            <w:r>
              <w:t xml:space="preserve"> OR 800.</w:t>
            </w:r>
          </w:p>
        </w:tc>
      </w:tr>
      <w:tr w:rsidR="008A41BC" w:rsidRPr="00226958" w14:paraId="700BF46F" w14:textId="77777777" w:rsidTr="00AF21C4">
        <w:trPr>
          <w:trHeight w:val="495"/>
        </w:trPr>
        <w:tc>
          <w:tcPr>
            <w:tcW w:w="918" w:type="dxa"/>
            <w:shd w:val="clear" w:color="auto" w:fill="CCC0D9" w:themeFill="accent4" w:themeFillTint="66"/>
          </w:tcPr>
          <w:p w14:paraId="4465C383" w14:textId="77777777" w:rsidR="008A41BC" w:rsidRPr="00226958" w:rsidDel="00455878" w:rsidRDefault="008A41BC" w:rsidP="00AF21C4">
            <w:r>
              <w:t>1680</w:t>
            </w:r>
          </w:p>
        </w:tc>
        <w:tc>
          <w:tcPr>
            <w:tcW w:w="1620" w:type="dxa"/>
            <w:shd w:val="clear" w:color="auto" w:fill="CCC0D9" w:themeFill="accent4" w:themeFillTint="66"/>
          </w:tcPr>
          <w:p w14:paraId="0F0A49E4" w14:textId="77777777" w:rsidR="008A41BC" w:rsidRPr="00226958" w:rsidRDefault="008A41BC" w:rsidP="00AF21C4">
            <w:r w:rsidRPr="00226958">
              <w:t xml:space="preserve">Advanced Career </w:t>
            </w:r>
            <w:r>
              <w:t>–</w:t>
            </w:r>
            <w:r w:rsidRPr="00226958">
              <w:t xml:space="preserve"> </w:t>
            </w:r>
            <w:r>
              <w:t>Clean Energy Strategies</w:t>
            </w:r>
          </w:p>
        </w:tc>
        <w:tc>
          <w:tcPr>
            <w:tcW w:w="1710" w:type="dxa"/>
            <w:shd w:val="clear" w:color="auto" w:fill="CCC0D9" w:themeFill="accent4" w:themeFillTint="66"/>
          </w:tcPr>
          <w:p w14:paraId="18C16661" w14:textId="77777777" w:rsidR="008A41BC" w:rsidRPr="00226958" w:rsidRDefault="008A41BC" w:rsidP="00AF21C4">
            <w:r>
              <w:t>Technology</w:t>
            </w:r>
          </w:p>
        </w:tc>
        <w:tc>
          <w:tcPr>
            <w:tcW w:w="900" w:type="dxa"/>
            <w:shd w:val="clear" w:color="auto" w:fill="CCC0D9" w:themeFill="accent4" w:themeFillTint="66"/>
          </w:tcPr>
          <w:p w14:paraId="4E8153B4" w14:textId="77777777" w:rsidR="008A41BC" w:rsidRPr="00226958" w:rsidRDefault="008A41BC" w:rsidP="00AF21C4">
            <w:r>
              <w:t>9-12</w:t>
            </w:r>
          </w:p>
        </w:tc>
        <w:tc>
          <w:tcPr>
            <w:tcW w:w="4950" w:type="dxa"/>
            <w:shd w:val="clear" w:color="auto" w:fill="CCC0D9" w:themeFill="accent4" w:themeFillTint="66"/>
          </w:tcPr>
          <w:p w14:paraId="527510A2" w14:textId="77777777" w:rsidR="008A41BC" w:rsidRPr="00226958" w:rsidRDefault="008A41BC" w:rsidP="00AF21C4">
            <w:r>
              <w:t>Lic 300/308,350</w:t>
            </w:r>
            <w:r w:rsidRPr="001D4205">
              <w:t xml:space="preserve"> or 500/505 </w:t>
            </w:r>
            <w:r>
              <w:t xml:space="preserve">w/Math (51) or Science (32) </w:t>
            </w:r>
            <w:r w:rsidRPr="001D4205">
              <w:t>endorsement</w:t>
            </w:r>
            <w:r>
              <w:t xml:space="preserve"> OR 800.</w:t>
            </w:r>
          </w:p>
        </w:tc>
      </w:tr>
      <w:tr w:rsidR="00FA4971" w:rsidRPr="00967858" w14:paraId="00A35F67" w14:textId="77777777" w:rsidTr="00B62CA7">
        <w:trPr>
          <w:trHeight w:val="495"/>
        </w:trPr>
        <w:tc>
          <w:tcPr>
            <w:tcW w:w="918" w:type="dxa"/>
            <w:shd w:val="clear" w:color="auto" w:fill="CCC0D9" w:themeFill="accent4" w:themeFillTint="66"/>
          </w:tcPr>
          <w:p w14:paraId="00A35F62" w14:textId="32B6E361" w:rsidR="00FA4971" w:rsidRPr="00226958" w:rsidDel="00455878" w:rsidRDefault="00FA4971" w:rsidP="002C372F">
            <w:r>
              <w:t>16</w:t>
            </w:r>
            <w:r w:rsidR="00683AC7">
              <w:t>8</w:t>
            </w:r>
            <w:r w:rsidR="008A41BC">
              <w:t>1</w:t>
            </w:r>
          </w:p>
        </w:tc>
        <w:tc>
          <w:tcPr>
            <w:tcW w:w="1620" w:type="dxa"/>
            <w:shd w:val="clear" w:color="auto" w:fill="CCC0D9" w:themeFill="accent4" w:themeFillTint="66"/>
          </w:tcPr>
          <w:p w14:paraId="00A35F63" w14:textId="0A72D632" w:rsidR="00FA4971" w:rsidRPr="00226958" w:rsidRDefault="00FA4971" w:rsidP="008A41BC">
            <w:r w:rsidRPr="00226958">
              <w:t xml:space="preserve">Advanced Career </w:t>
            </w:r>
            <w:r>
              <w:t>–</w:t>
            </w:r>
            <w:r w:rsidRPr="00226958">
              <w:t xml:space="preserve"> </w:t>
            </w:r>
            <w:r>
              <w:t xml:space="preserve">Clean Energy </w:t>
            </w:r>
            <w:r w:rsidR="008A41BC">
              <w:t>Innovations</w:t>
            </w:r>
          </w:p>
        </w:tc>
        <w:tc>
          <w:tcPr>
            <w:tcW w:w="1710" w:type="dxa"/>
            <w:shd w:val="clear" w:color="auto" w:fill="CCC0D9" w:themeFill="accent4" w:themeFillTint="66"/>
          </w:tcPr>
          <w:p w14:paraId="00A35F64" w14:textId="545D3414" w:rsidR="00FA4971" w:rsidRPr="00226958" w:rsidRDefault="00FA4971">
            <w:r>
              <w:t>Technology</w:t>
            </w:r>
          </w:p>
        </w:tc>
        <w:tc>
          <w:tcPr>
            <w:tcW w:w="900" w:type="dxa"/>
            <w:shd w:val="clear" w:color="auto" w:fill="CCC0D9" w:themeFill="accent4" w:themeFillTint="66"/>
          </w:tcPr>
          <w:p w14:paraId="00A35F65" w14:textId="77777777" w:rsidR="00FA4971" w:rsidRPr="00226958" w:rsidRDefault="00FA4971" w:rsidP="002C372F">
            <w:r>
              <w:t>9-12</w:t>
            </w:r>
          </w:p>
        </w:tc>
        <w:tc>
          <w:tcPr>
            <w:tcW w:w="4950" w:type="dxa"/>
            <w:shd w:val="clear" w:color="auto" w:fill="CCC0D9" w:themeFill="accent4" w:themeFillTint="66"/>
          </w:tcPr>
          <w:p w14:paraId="00A35F66" w14:textId="7D847881" w:rsidR="00FA4971" w:rsidRPr="00226958" w:rsidRDefault="00FA4971" w:rsidP="002C372F">
            <w:r>
              <w:t>Lic 300/308,350</w:t>
            </w:r>
            <w:r w:rsidRPr="001D4205">
              <w:t xml:space="preserve"> or 500/505 </w:t>
            </w:r>
            <w:r>
              <w:t xml:space="preserve">w/Math (51) or Science (32) </w:t>
            </w:r>
            <w:r w:rsidRPr="001D4205">
              <w:t>endorsement</w:t>
            </w:r>
            <w:r>
              <w:t xml:space="preserve"> OR 800.</w:t>
            </w:r>
          </w:p>
        </w:tc>
      </w:tr>
    </w:tbl>
    <w:p w14:paraId="00A35FFA" w14:textId="77777777" w:rsidR="00BC70FF" w:rsidRDefault="00BC70FF" w:rsidP="006E2116">
      <w:pPr>
        <w:pStyle w:val="sections"/>
        <w:jc w:val="both"/>
        <w:rPr>
          <w:szCs w:val="20"/>
        </w:rPr>
      </w:pPr>
    </w:p>
    <w:p w14:paraId="00A35FFB" w14:textId="77777777" w:rsidR="00BC70FF" w:rsidRDefault="00BC70FF" w:rsidP="006E2116">
      <w:pPr>
        <w:pStyle w:val="sections"/>
        <w:jc w:val="both"/>
        <w:rPr>
          <w:szCs w:val="20"/>
        </w:rPr>
      </w:pPr>
    </w:p>
    <w:p w14:paraId="00A35FFC" w14:textId="233031C1" w:rsidR="00AD46ED" w:rsidRDefault="00AD46ED" w:rsidP="006E2116">
      <w:pPr>
        <w:pStyle w:val="sections"/>
        <w:jc w:val="both"/>
        <w:rPr>
          <w:b w:val="0"/>
        </w:rPr>
      </w:pPr>
      <w:bookmarkStart w:id="4" w:name="_Toc489619201"/>
      <w:r>
        <w:rPr>
          <w:szCs w:val="20"/>
        </w:rPr>
        <w:t>Changed</w:t>
      </w:r>
      <w:r w:rsidRPr="00395E92">
        <w:rPr>
          <w:szCs w:val="20"/>
        </w:rPr>
        <w:t xml:space="preserve"> Course Codes </w:t>
      </w:r>
      <w:r w:rsidR="001C2FA5">
        <w:rPr>
          <w:szCs w:val="20"/>
        </w:rPr>
        <w:t>201</w:t>
      </w:r>
      <w:r w:rsidR="00C970F0">
        <w:rPr>
          <w:szCs w:val="20"/>
        </w:rPr>
        <w:t>7</w:t>
      </w:r>
      <w:r w:rsidR="001C2FA5">
        <w:rPr>
          <w:szCs w:val="20"/>
        </w:rPr>
        <w:t>-1</w:t>
      </w:r>
      <w:r w:rsidR="00C970F0">
        <w:rPr>
          <w:szCs w:val="20"/>
        </w:rPr>
        <w:t>8</w:t>
      </w:r>
      <w:bookmarkEnd w:id="4"/>
    </w:p>
    <w:p w14:paraId="00A35FFD" w14:textId="77777777" w:rsidR="00302016" w:rsidRDefault="00302016" w:rsidP="006E2116">
      <w:pPr>
        <w:pStyle w:val="sections"/>
        <w:rPr>
          <w:sz w:val="16"/>
          <w:szCs w:val="16"/>
        </w:rPr>
      </w:pPr>
    </w:p>
    <w:p w14:paraId="00A36000" w14:textId="77777777" w:rsidR="00302016" w:rsidRDefault="00302016" w:rsidP="006E2116">
      <w:pPr>
        <w:pStyle w:val="sections"/>
        <w:rPr>
          <w:sz w:val="16"/>
          <w:szCs w:val="16"/>
        </w:rPr>
      </w:pPr>
    </w:p>
    <w:tbl>
      <w:tblPr>
        <w:tblStyle w:val="TableGrid"/>
        <w:tblW w:w="10532" w:type="dxa"/>
        <w:shd w:val="clear" w:color="auto" w:fill="CCC0D9" w:themeFill="accent4" w:themeFillTint="66"/>
        <w:tblLook w:val="04A0" w:firstRow="1" w:lastRow="0" w:firstColumn="1" w:lastColumn="0" w:noHBand="0" w:noVBand="1"/>
      </w:tblPr>
      <w:tblGrid>
        <w:gridCol w:w="1154"/>
        <w:gridCol w:w="2970"/>
        <w:gridCol w:w="6408"/>
      </w:tblGrid>
      <w:tr w:rsidR="000F53FD" w14:paraId="00A36005" w14:textId="77777777" w:rsidTr="00C970F0">
        <w:trPr>
          <w:tblHeader/>
        </w:trPr>
        <w:tc>
          <w:tcPr>
            <w:tcW w:w="1154" w:type="dxa"/>
            <w:shd w:val="clear" w:color="auto" w:fill="CCC0D9" w:themeFill="accent4" w:themeFillTint="66"/>
          </w:tcPr>
          <w:p w14:paraId="00A36001" w14:textId="77777777" w:rsidR="000F53FD" w:rsidRPr="00914E07" w:rsidRDefault="000F53FD" w:rsidP="007644B3">
            <w:pPr>
              <w:rPr>
                <w:b/>
              </w:rPr>
            </w:pPr>
            <w:r w:rsidRPr="00914E07">
              <w:rPr>
                <w:b/>
              </w:rPr>
              <w:t>Course Code</w:t>
            </w:r>
          </w:p>
        </w:tc>
        <w:tc>
          <w:tcPr>
            <w:tcW w:w="2970" w:type="dxa"/>
            <w:shd w:val="clear" w:color="auto" w:fill="CCC0D9" w:themeFill="accent4" w:themeFillTint="66"/>
          </w:tcPr>
          <w:p w14:paraId="00A36002" w14:textId="51DC267D" w:rsidR="00A0499B" w:rsidRDefault="00862888" w:rsidP="007644B3">
            <w:pPr>
              <w:rPr>
                <w:b/>
              </w:rPr>
            </w:pPr>
            <w:r>
              <w:rPr>
                <w:b/>
              </w:rPr>
              <w:t>Course Name</w:t>
            </w:r>
          </w:p>
          <w:p w14:paraId="00A36003" w14:textId="77777777" w:rsidR="000F53FD" w:rsidRPr="00226958" w:rsidRDefault="000F53FD"/>
        </w:tc>
        <w:tc>
          <w:tcPr>
            <w:tcW w:w="6408" w:type="dxa"/>
            <w:shd w:val="clear" w:color="auto" w:fill="CCC0D9" w:themeFill="accent4" w:themeFillTint="66"/>
          </w:tcPr>
          <w:p w14:paraId="00A36004" w14:textId="77777777" w:rsidR="000F53FD" w:rsidRPr="00914E07" w:rsidRDefault="000F53FD" w:rsidP="007644B3">
            <w:pPr>
              <w:rPr>
                <w:b/>
              </w:rPr>
            </w:pPr>
            <w:r w:rsidRPr="00914E07">
              <w:rPr>
                <w:b/>
              </w:rPr>
              <w:t>Type of Change</w:t>
            </w:r>
          </w:p>
        </w:tc>
      </w:tr>
      <w:tr w:rsidR="00001DF5" w14:paraId="00A36009" w14:textId="77777777" w:rsidTr="00C970F0">
        <w:tc>
          <w:tcPr>
            <w:tcW w:w="1154" w:type="dxa"/>
            <w:shd w:val="clear" w:color="auto" w:fill="CCC0D9" w:themeFill="accent4" w:themeFillTint="66"/>
          </w:tcPr>
          <w:p w14:paraId="00A36006" w14:textId="6D70EC9D" w:rsidR="00001DF5" w:rsidRPr="00A0499B" w:rsidRDefault="00001DF5" w:rsidP="007644B3">
            <w:r>
              <w:t>0</w:t>
            </w:r>
            <w:r w:rsidR="00C970F0">
              <w:t>131</w:t>
            </w:r>
          </w:p>
        </w:tc>
        <w:tc>
          <w:tcPr>
            <w:tcW w:w="2970" w:type="dxa"/>
            <w:shd w:val="clear" w:color="auto" w:fill="CCC0D9" w:themeFill="accent4" w:themeFillTint="66"/>
          </w:tcPr>
          <w:p w14:paraId="00A36007" w14:textId="288F4F5F" w:rsidR="00001DF5" w:rsidRDefault="00C970F0" w:rsidP="007644B3">
            <w:r w:rsidRPr="00C970F0">
              <w:t>Agricultural Explorations</w:t>
            </w:r>
          </w:p>
        </w:tc>
        <w:tc>
          <w:tcPr>
            <w:tcW w:w="6408" w:type="dxa"/>
            <w:shd w:val="clear" w:color="auto" w:fill="CCC0D9" w:themeFill="accent4" w:themeFillTint="66"/>
          </w:tcPr>
          <w:p w14:paraId="00A36008" w14:textId="16B98455" w:rsidR="00001DF5" w:rsidRPr="00F8265D" w:rsidRDefault="00C970F0" w:rsidP="00C970F0">
            <w:r>
              <w:t>Grade level changed from 7-8 to 7</w:t>
            </w:r>
            <w:r w:rsidR="00D74F96">
              <w:t>.  Curriculum specific for 7</w:t>
            </w:r>
            <w:r w:rsidR="00D74F96" w:rsidRPr="00D74F96">
              <w:rPr>
                <w:vertAlign w:val="superscript"/>
              </w:rPr>
              <w:t>th</w:t>
            </w:r>
            <w:r w:rsidR="00D74F96">
              <w:t xml:space="preserve"> grade only.</w:t>
            </w:r>
          </w:p>
        </w:tc>
      </w:tr>
      <w:tr w:rsidR="00001DF5" w14:paraId="00A3600D" w14:textId="77777777" w:rsidTr="00C970F0">
        <w:tc>
          <w:tcPr>
            <w:tcW w:w="1154" w:type="dxa"/>
            <w:shd w:val="clear" w:color="auto" w:fill="CCC0D9" w:themeFill="accent4" w:themeFillTint="66"/>
          </w:tcPr>
          <w:p w14:paraId="00A3600A" w14:textId="0DA472C4" w:rsidR="00001DF5" w:rsidRDefault="00C970F0" w:rsidP="007644B3">
            <w:r>
              <w:t>0132</w:t>
            </w:r>
          </w:p>
        </w:tc>
        <w:tc>
          <w:tcPr>
            <w:tcW w:w="2970" w:type="dxa"/>
            <w:shd w:val="clear" w:color="auto" w:fill="CCC0D9" w:themeFill="accent4" w:themeFillTint="66"/>
          </w:tcPr>
          <w:p w14:paraId="00A3600B" w14:textId="51C86A68" w:rsidR="00001DF5" w:rsidRPr="00001DF5" w:rsidRDefault="00C970F0" w:rsidP="007644B3">
            <w:r w:rsidRPr="00C970F0">
              <w:t>Agricultural Science</w:t>
            </w:r>
          </w:p>
        </w:tc>
        <w:tc>
          <w:tcPr>
            <w:tcW w:w="6408" w:type="dxa"/>
            <w:shd w:val="clear" w:color="auto" w:fill="CCC0D9" w:themeFill="accent4" w:themeFillTint="66"/>
          </w:tcPr>
          <w:p w14:paraId="00A3600C" w14:textId="129C8A36" w:rsidR="00001DF5" w:rsidRPr="00001DF5" w:rsidRDefault="00C970F0" w:rsidP="00D74F96">
            <w:r>
              <w:t>Grade level changed from 7-8 to 8</w:t>
            </w:r>
            <w:r w:rsidR="00D74F96">
              <w:t xml:space="preserve">.  </w:t>
            </w:r>
            <w:r w:rsidR="00D74F96" w:rsidRPr="00D74F96">
              <w:t>Curriculum change</w:t>
            </w:r>
            <w:r w:rsidR="00D74F96">
              <w:t>d</w:t>
            </w:r>
            <w:r w:rsidR="00D74F96" w:rsidRPr="00D74F96">
              <w:t xml:space="preserve"> nationally and specific for 8th grade only.</w:t>
            </w:r>
          </w:p>
        </w:tc>
      </w:tr>
      <w:tr w:rsidR="00001DF5" w14:paraId="00A36011" w14:textId="77777777" w:rsidTr="00C970F0">
        <w:tc>
          <w:tcPr>
            <w:tcW w:w="1154" w:type="dxa"/>
            <w:shd w:val="clear" w:color="auto" w:fill="CCC0D9" w:themeFill="accent4" w:themeFillTint="66"/>
          </w:tcPr>
          <w:p w14:paraId="00A3600E" w14:textId="7F630039" w:rsidR="00001DF5" w:rsidRDefault="00C970F0" w:rsidP="007644B3">
            <w:r>
              <w:t>0133</w:t>
            </w:r>
          </w:p>
        </w:tc>
        <w:tc>
          <w:tcPr>
            <w:tcW w:w="2970" w:type="dxa"/>
            <w:shd w:val="clear" w:color="auto" w:fill="CCC0D9" w:themeFill="accent4" w:themeFillTint="66"/>
          </w:tcPr>
          <w:p w14:paraId="00A3600F" w14:textId="01EA3FC6" w:rsidR="00001DF5" w:rsidRPr="00001DF5" w:rsidRDefault="00C970F0" w:rsidP="007644B3">
            <w:r w:rsidRPr="00C970F0">
              <w:t>Intro</w:t>
            </w:r>
            <w:r>
              <w:t>duction to the</w:t>
            </w:r>
            <w:r w:rsidRPr="00C970F0">
              <w:t xml:space="preserve"> Science of Agriculture</w:t>
            </w:r>
          </w:p>
        </w:tc>
        <w:tc>
          <w:tcPr>
            <w:tcW w:w="6408" w:type="dxa"/>
            <w:shd w:val="clear" w:color="auto" w:fill="CCC0D9" w:themeFill="accent4" w:themeFillTint="66"/>
          </w:tcPr>
          <w:p w14:paraId="00A36010" w14:textId="640FE1C3" w:rsidR="00001DF5" w:rsidRPr="00001DF5" w:rsidRDefault="00C970F0" w:rsidP="00C970F0">
            <w:r>
              <w:t xml:space="preserve">Grade level changed from </w:t>
            </w:r>
            <w:r w:rsidR="00D74F96">
              <w:t xml:space="preserve">9-12 to 9-10.  </w:t>
            </w:r>
            <w:r w:rsidR="00D74F96" w:rsidRPr="00D74F96">
              <w:t>Grade change needed for program of study sequence.</w:t>
            </w:r>
          </w:p>
        </w:tc>
      </w:tr>
      <w:tr w:rsidR="00D25D2C" w:rsidRPr="00001DF5" w14:paraId="00A36015" w14:textId="77777777" w:rsidTr="00C970F0">
        <w:tc>
          <w:tcPr>
            <w:tcW w:w="1154" w:type="dxa"/>
            <w:shd w:val="clear" w:color="auto" w:fill="CCC0D9" w:themeFill="accent4" w:themeFillTint="66"/>
          </w:tcPr>
          <w:p w14:paraId="00A36012" w14:textId="5ED0A2BC" w:rsidR="00D25D2C" w:rsidRDefault="00C970F0">
            <w:r>
              <w:t>0141</w:t>
            </w:r>
          </w:p>
        </w:tc>
        <w:tc>
          <w:tcPr>
            <w:tcW w:w="2970" w:type="dxa"/>
            <w:shd w:val="clear" w:color="auto" w:fill="CCC0D9" w:themeFill="accent4" w:themeFillTint="66"/>
          </w:tcPr>
          <w:p w14:paraId="00A36013" w14:textId="152F2906" w:rsidR="00D25D2C" w:rsidRPr="00001DF5" w:rsidRDefault="00C970F0" w:rsidP="00630EF9">
            <w:r w:rsidRPr="00C970F0">
              <w:t>Horticultural Science</w:t>
            </w:r>
          </w:p>
        </w:tc>
        <w:tc>
          <w:tcPr>
            <w:tcW w:w="6408" w:type="dxa"/>
            <w:shd w:val="clear" w:color="auto" w:fill="CCC0D9" w:themeFill="accent4" w:themeFillTint="66"/>
          </w:tcPr>
          <w:p w14:paraId="00A36014" w14:textId="26FCFAEC" w:rsidR="00D25D2C" w:rsidRPr="00001DF5" w:rsidRDefault="00C970F0" w:rsidP="00C1202E">
            <w:r>
              <w:t xml:space="preserve">Grade level changed from </w:t>
            </w:r>
            <w:r w:rsidR="00C1202E">
              <w:t>9-12 to 10-12</w:t>
            </w:r>
            <w:r w:rsidR="00D74F96">
              <w:t xml:space="preserve">.  </w:t>
            </w:r>
            <w:r w:rsidR="00D74F96" w:rsidRPr="00D74F96">
              <w:t>Change in grade level for program of study upper division sequence.</w:t>
            </w:r>
          </w:p>
        </w:tc>
      </w:tr>
      <w:tr w:rsidR="008B1DB1" w:rsidRPr="00001DF5" w14:paraId="00A36019" w14:textId="77777777" w:rsidTr="00C970F0">
        <w:tc>
          <w:tcPr>
            <w:tcW w:w="1154" w:type="dxa"/>
            <w:shd w:val="clear" w:color="auto" w:fill="CCC0D9" w:themeFill="accent4" w:themeFillTint="66"/>
          </w:tcPr>
          <w:p w14:paraId="00A36016" w14:textId="21C53736" w:rsidR="008B1DB1" w:rsidRDefault="00C1202E" w:rsidP="00D25D2C">
            <w:r>
              <w:t>0161</w:t>
            </w:r>
          </w:p>
        </w:tc>
        <w:tc>
          <w:tcPr>
            <w:tcW w:w="2970" w:type="dxa"/>
            <w:shd w:val="clear" w:color="auto" w:fill="CCC0D9" w:themeFill="accent4" w:themeFillTint="66"/>
          </w:tcPr>
          <w:p w14:paraId="00A36017" w14:textId="7F294AB6" w:rsidR="008B1DB1" w:rsidRPr="00001DF5" w:rsidRDefault="00C1202E" w:rsidP="00630EF9">
            <w:r w:rsidRPr="00C1202E">
              <w:t>Science of Large Agriculture Animals</w:t>
            </w:r>
          </w:p>
        </w:tc>
        <w:tc>
          <w:tcPr>
            <w:tcW w:w="6408" w:type="dxa"/>
            <w:shd w:val="clear" w:color="auto" w:fill="CCC0D9" w:themeFill="accent4" w:themeFillTint="66"/>
          </w:tcPr>
          <w:p w14:paraId="00A36018" w14:textId="723D720A" w:rsidR="008B1DB1" w:rsidRPr="00001DF5" w:rsidRDefault="00C1202E" w:rsidP="00A727AF">
            <w:r>
              <w:t>Grade level changed from 10-1</w:t>
            </w:r>
            <w:r w:rsidR="00A727AF">
              <w:t>1</w:t>
            </w:r>
            <w:r>
              <w:t xml:space="preserve"> to 10-1</w:t>
            </w:r>
            <w:r w:rsidR="00A727AF">
              <w:t>2</w:t>
            </w:r>
            <w:r w:rsidR="00D74F96">
              <w:t xml:space="preserve">.  </w:t>
            </w:r>
            <w:r w:rsidR="00D74F96" w:rsidRPr="00D74F96">
              <w:t>Grade level change</w:t>
            </w:r>
            <w:r w:rsidR="00276BEF">
              <w:t>d</w:t>
            </w:r>
            <w:r w:rsidR="00D74F96" w:rsidRPr="00D74F96">
              <w:t xml:space="preserve"> to meet program of study sequence and rigor in curriculum.</w:t>
            </w:r>
          </w:p>
        </w:tc>
      </w:tr>
      <w:tr w:rsidR="00A727AF" w:rsidRPr="00001DF5" w14:paraId="523BB140" w14:textId="77777777" w:rsidTr="00AF21C4">
        <w:tc>
          <w:tcPr>
            <w:tcW w:w="1154" w:type="dxa"/>
            <w:shd w:val="clear" w:color="auto" w:fill="CCC0D9" w:themeFill="accent4" w:themeFillTint="66"/>
          </w:tcPr>
          <w:p w14:paraId="4D4973CB" w14:textId="77777777" w:rsidR="00A727AF" w:rsidRDefault="00A727AF" w:rsidP="00AF21C4">
            <w:r>
              <w:t>0162</w:t>
            </w:r>
          </w:p>
        </w:tc>
        <w:tc>
          <w:tcPr>
            <w:tcW w:w="2970" w:type="dxa"/>
            <w:shd w:val="clear" w:color="auto" w:fill="CCC0D9" w:themeFill="accent4" w:themeFillTint="66"/>
          </w:tcPr>
          <w:p w14:paraId="15EC1C9F" w14:textId="77777777" w:rsidR="00A727AF" w:rsidRPr="00001DF5" w:rsidRDefault="00A727AF" w:rsidP="00AF21C4">
            <w:r w:rsidRPr="00C1202E">
              <w:t xml:space="preserve">Science of </w:t>
            </w:r>
            <w:r>
              <w:t>Small</w:t>
            </w:r>
            <w:r w:rsidRPr="00C1202E">
              <w:t xml:space="preserve"> Animals</w:t>
            </w:r>
          </w:p>
        </w:tc>
        <w:tc>
          <w:tcPr>
            <w:tcW w:w="6408" w:type="dxa"/>
            <w:shd w:val="clear" w:color="auto" w:fill="CCC0D9" w:themeFill="accent4" w:themeFillTint="66"/>
          </w:tcPr>
          <w:p w14:paraId="1E12CC7E" w14:textId="3A4CDD3F" w:rsidR="00A727AF" w:rsidRPr="00001DF5" w:rsidRDefault="00A727AF" w:rsidP="00AF21C4">
            <w:r>
              <w:t>Grade level changed from 11-12 to 10-12</w:t>
            </w:r>
            <w:r w:rsidR="00D74F96">
              <w:t xml:space="preserve">.  </w:t>
            </w:r>
            <w:r w:rsidR="00D74F96" w:rsidRPr="00D74F96">
              <w:t>Grade level change</w:t>
            </w:r>
            <w:r w:rsidR="00276BEF">
              <w:t>d</w:t>
            </w:r>
            <w:r w:rsidR="00D74F96" w:rsidRPr="00D74F96">
              <w:t xml:space="preserve"> to meet program of study sequence and rigor in curriculum.</w:t>
            </w:r>
          </w:p>
        </w:tc>
      </w:tr>
      <w:tr w:rsidR="00C1202E" w:rsidRPr="00001DF5" w14:paraId="721287A9" w14:textId="77777777" w:rsidTr="00AF21C4">
        <w:tc>
          <w:tcPr>
            <w:tcW w:w="1154" w:type="dxa"/>
            <w:shd w:val="clear" w:color="auto" w:fill="CCC0D9" w:themeFill="accent4" w:themeFillTint="66"/>
          </w:tcPr>
          <w:p w14:paraId="651CEA53" w14:textId="774EF81F" w:rsidR="00C1202E" w:rsidRDefault="00C1202E" w:rsidP="00AF21C4">
            <w:r>
              <w:t>016</w:t>
            </w:r>
            <w:r w:rsidR="00A727AF">
              <w:t>4</w:t>
            </w:r>
          </w:p>
        </w:tc>
        <w:tc>
          <w:tcPr>
            <w:tcW w:w="2970" w:type="dxa"/>
            <w:shd w:val="clear" w:color="auto" w:fill="CCC0D9" w:themeFill="accent4" w:themeFillTint="66"/>
          </w:tcPr>
          <w:p w14:paraId="21566E03" w14:textId="53AF319A" w:rsidR="00C1202E" w:rsidRPr="00001DF5" w:rsidRDefault="00A727AF" w:rsidP="00C1202E">
            <w:r w:rsidRPr="00A727AF">
              <w:t>Veterinary Science/Technician</w:t>
            </w:r>
          </w:p>
        </w:tc>
        <w:tc>
          <w:tcPr>
            <w:tcW w:w="6408" w:type="dxa"/>
            <w:shd w:val="clear" w:color="auto" w:fill="CCC0D9" w:themeFill="accent4" w:themeFillTint="66"/>
          </w:tcPr>
          <w:p w14:paraId="0BC7263C" w14:textId="062C87ED" w:rsidR="00C1202E" w:rsidRPr="00001DF5" w:rsidRDefault="00A727AF" w:rsidP="00C1202E">
            <w:r>
              <w:t>Added “technician” to title.  Change grade level from 10-12 to 11-12.</w:t>
            </w:r>
            <w:r w:rsidR="00D74F96">
              <w:t xml:space="preserve">  Changed course description.  Change in curriculum and rigor to meet demand of training and sequencing in this program of study.</w:t>
            </w:r>
          </w:p>
        </w:tc>
      </w:tr>
      <w:tr w:rsidR="00A0499B" w14:paraId="00A3601D" w14:textId="77777777" w:rsidTr="00C970F0">
        <w:tc>
          <w:tcPr>
            <w:tcW w:w="1154" w:type="dxa"/>
            <w:shd w:val="clear" w:color="auto" w:fill="CCC0D9" w:themeFill="accent4" w:themeFillTint="66"/>
          </w:tcPr>
          <w:p w14:paraId="00A3601A" w14:textId="5AD522F5" w:rsidR="00A0499B" w:rsidRPr="00226958" w:rsidRDefault="00695686" w:rsidP="007644B3">
            <w:r>
              <w:t>0266</w:t>
            </w:r>
          </w:p>
        </w:tc>
        <w:tc>
          <w:tcPr>
            <w:tcW w:w="2970" w:type="dxa"/>
            <w:shd w:val="clear" w:color="auto" w:fill="CCC0D9" w:themeFill="accent4" w:themeFillTint="66"/>
          </w:tcPr>
          <w:p w14:paraId="00A3601B" w14:textId="4D78B209" w:rsidR="00A0499B" w:rsidRPr="00226958" w:rsidRDefault="00695686" w:rsidP="007644B3">
            <w:r w:rsidRPr="00695686">
              <w:t>Hotel</w:t>
            </w:r>
            <w:r>
              <w:t xml:space="preserve"> Management </w:t>
            </w:r>
            <w:r w:rsidRPr="00695686">
              <w:t>/Lodging Management II</w:t>
            </w:r>
          </w:p>
        </w:tc>
        <w:tc>
          <w:tcPr>
            <w:tcW w:w="6408" w:type="dxa"/>
            <w:shd w:val="clear" w:color="auto" w:fill="CCC0D9" w:themeFill="accent4" w:themeFillTint="66"/>
          </w:tcPr>
          <w:p w14:paraId="00A3601C" w14:textId="77BEACD9" w:rsidR="00A0499B" w:rsidRPr="00226958" w:rsidRDefault="00695686" w:rsidP="00276BEF">
            <w:r>
              <w:t xml:space="preserve">Combine these two numbers into one: Delete 0535.  Grade level changed from 10-12 to 11-12.  </w:t>
            </w:r>
            <w:r w:rsidR="00276BEF">
              <w:t>Added “lodging” to</w:t>
            </w:r>
            <w:r>
              <w:t xml:space="preserve"> title.</w:t>
            </w:r>
          </w:p>
        </w:tc>
      </w:tr>
      <w:tr w:rsidR="00BA3031" w:rsidRPr="00226958" w14:paraId="06FBC608" w14:textId="77777777" w:rsidTr="00AF21C4">
        <w:tc>
          <w:tcPr>
            <w:tcW w:w="1154" w:type="dxa"/>
            <w:shd w:val="clear" w:color="auto" w:fill="CCC0D9" w:themeFill="accent4" w:themeFillTint="66"/>
          </w:tcPr>
          <w:p w14:paraId="3C780E02" w14:textId="0E4B9C39" w:rsidR="00BA3031" w:rsidRPr="00226958" w:rsidRDefault="00BA3031" w:rsidP="00AF21C4">
            <w:r>
              <w:t>0276</w:t>
            </w:r>
          </w:p>
        </w:tc>
        <w:tc>
          <w:tcPr>
            <w:tcW w:w="2970" w:type="dxa"/>
            <w:shd w:val="clear" w:color="auto" w:fill="CCC0D9" w:themeFill="accent4" w:themeFillTint="66"/>
          </w:tcPr>
          <w:p w14:paraId="64BE2D47" w14:textId="232E76EF" w:rsidR="00BA3031" w:rsidRPr="00226958" w:rsidRDefault="00BA3031" w:rsidP="00AF21C4">
            <w:r w:rsidRPr="00BA3031">
              <w:t>Web Page Design</w:t>
            </w:r>
          </w:p>
        </w:tc>
        <w:tc>
          <w:tcPr>
            <w:tcW w:w="6408" w:type="dxa"/>
            <w:shd w:val="clear" w:color="auto" w:fill="CCC0D9" w:themeFill="accent4" w:themeFillTint="66"/>
          </w:tcPr>
          <w:p w14:paraId="6EDBF2BA" w14:textId="0A45904D" w:rsidR="00BA3031" w:rsidRPr="00226958" w:rsidRDefault="00BA3031" w:rsidP="00BA3031">
            <w:r>
              <w:t xml:space="preserve">Changed description.  </w:t>
            </w:r>
            <w:r w:rsidRPr="00BA3031">
              <w:t>Delete emphasis on Dreamweaver and include WordPress; add use/customer centered design component; change webpages to web applications.</w:t>
            </w:r>
          </w:p>
        </w:tc>
      </w:tr>
      <w:tr w:rsidR="003511F6" w14:paraId="00A36021" w14:textId="77777777" w:rsidTr="00C970F0">
        <w:tc>
          <w:tcPr>
            <w:tcW w:w="1154" w:type="dxa"/>
            <w:shd w:val="clear" w:color="auto" w:fill="CCC0D9" w:themeFill="accent4" w:themeFillTint="66"/>
          </w:tcPr>
          <w:p w14:paraId="00A3601E" w14:textId="604179EF" w:rsidR="003511F6" w:rsidRPr="00A0499B" w:rsidRDefault="005C58C6" w:rsidP="007644B3">
            <w:r>
              <w:t>03</w:t>
            </w:r>
            <w:r w:rsidR="003511F6">
              <w:t>02</w:t>
            </w:r>
          </w:p>
        </w:tc>
        <w:tc>
          <w:tcPr>
            <w:tcW w:w="2970" w:type="dxa"/>
            <w:shd w:val="clear" w:color="auto" w:fill="CCC0D9" w:themeFill="accent4" w:themeFillTint="66"/>
          </w:tcPr>
          <w:p w14:paraId="00A3601F" w14:textId="5B141E0A" w:rsidR="003511F6" w:rsidRDefault="005C58C6" w:rsidP="007644B3">
            <w:r>
              <w:t>General Computer Applications</w:t>
            </w:r>
          </w:p>
        </w:tc>
        <w:tc>
          <w:tcPr>
            <w:tcW w:w="6408" w:type="dxa"/>
            <w:shd w:val="clear" w:color="auto" w:fill="CCC0D9" w:themeFill="accent4" w:themeFillTint="66"/>
          </w:tcPr>
          <w:p w14:paraId="00A36020" w14:textId="2F38380F" w:rsidR="003511F6" w:rsidRPr="00F8265D" w:rsidRDefault="00724327" w:rsidP="00724327">
            <w:r>
              <w:t>Changed outdated d</w:t>
            </w:r>
            <w:r w:rsidR="005C58C6" w:rsidRPr="005C58C6">
              <w:t>escription; integrate data use and manipulation tied to career pathway focus and problems; Include surveillance and detection technology when applied to student projects for those in Criminal Justice Cluster.</w:t>
            </w:r>
          </w:p>
        </w:tc>
      </w:tr>
      <w:tr w:rsidR="00AD2D1F" w:rsidRPr="00F8265D" w14:paraId="00A36025" w14:textId="77777777" w:rsidTr="00C970F0">
        <w:tc>
          <w:tcPr>
            <w:tcW w:w="1154" w:type="dxa"/>
            <w:shd w:val="clear" w:color="auto" w:fill="CCC0D9" w:themeFill="accent4" w:themeFillTint="66"/>
          </w:tcPr>
          <w:p w14:paraId="00A36022" w14:textId="601D7D2A" w:rsidR="00AD2D1F" w:rsidRDefault="00724327" w:rsidP="00630EF9">
            <w:r>
              <w:t>0305</w:t>
            </w:r>
          </w:p>
        </w:tc>
        <w:tc>
          <w:tcPr>
            <w:tcW w:w="2970" w:type="dxa"/>
            <w:shd w:val="clear" w:color="auto" w:fill="CCC0D9" w:themeFill="accent4" w:themeFillTint="66"/>
          </w:tcPr>
          <w:p w14:paraId="00A36023" w14:textId="5768F3D3" w:rsidR="00AD2D1F" w:rsidRDefault="00724327" w:rsidP="00630EF9">
            <w:r>
              <w:t>Desktop Publishing I</w:t>
            </w:r>
          </w:p>
        </w:tc>
        <w:tc>
          <w:tcPr>
            <w:tcW w:w="6408" w:type="dxa"/>
            <w:shd w:val="clear" w:color="auto" w:fill="CCC0D9" w:themeFill="accent4" w:themeFillTint="66"/>
          </w:tcPr>
          <w:p w14:paraId="00A36024" w14:textId="0A4FEF5A" w:rsidR="00AD2D1F" w:rsidRPr="00F8265D" w:rsidRDefault="00724327" w:rsidP="00724327">
            <w:r>
              <w:t xml:space="preserve">Changed </w:t>
            </w:r>
            <w:r w:rsidRPr="00724327">
              <w:t>outdated d</w:t>
            </w:r>
            <w:r>
              <w:t>e</w:t>
            </w:r>
            <w:r w:rsidRPr="00724327">
              <w:t>scription.</w:t>
            </w:r>
          </w:p>
        </w:tc>
      </w:tr>
      <w:tr w:rsidR="0049469B" w:rsidRPr="00F8265D" w14:paraId="4DD1EAEF" w14:textId="77777777" w:rsidTr="00AF21C4">
        <w:tc>
          <w:tcPr>
            <w:tcW w:w="1154" w:type="dxa"/>
            <w:shd w:val="clear" w:color="auto" w:fill="CCC0D9" w:themeFill="accent4" w:themeFillTint="66"/>
          </w:tcPr>
          <w:p w14:paraId="5132856D" w14:textId="77777777" w:rsidR="0049469B" w:rsidRDefault="0049469B" w:rsidP="00AF21C4">
            <w:r>
              <w:t>0307</w:t>
            </w:r>
          </w:p>
        </w:tc>
        <w:tc>
          <w:tcPr>
            <w:tcW w:w="2970" w:type="dxa"/>
            <w:shd w:val="clear" w:color="auto" w:fill="CCC0D9" w:themeFill="accent4" w:themeFillTint="66"/>
          </w:tcPr>
          <w:p w14:paraId="1A357C3E" w14:textId="77777777" w:rsidR="0049469B" w:rsidRDefault="0049469B" w:rsidP="00AF21C4">
            <w:r>
              <w:t>Computer Graphics II</w:t>
            </w:r>
          </w:p>
        </w:tc>
        <w:tc>
          <w:tcPr>
            <w:tcW w:w="6408" w:type="dxa"/>
            <w:shd w:val="clear" w:color="auto" w:fill="CCC0D9" w:themeFill="accent4" w:themeFillTint="66"/>
          </w:tcPr>
          <w:p w14:paraId="10EC219B" w14:textId="77777777" w:rsidR="0049469B" w:rsidRPr="00F8265D" w:rsidRDefault="0049469B" w:rsidP="00AF21C4">
            <w:r>
              <w:t>Updated</w:t>
            </w:r>
            <w:r w:rsidRPr="00AD2D1F">
              <w:t xml:space="preserve"> course description</w:t>
            </w:r>
            <w:r>
              <w:t xml:space="preserve"> </w:t>
            </w:r>
            <w:r w:rsidRPr="00AD2D1F">
              <w:t>to meet</w:t>
            </w:r>
            <w:r>
              <w:t xml:space="preserve"> industry standard in a program of study</w:t>
            </w:r>
            <w:r w:rsidRPr="00AD2D1F">
              <w:t>.</w:t>
            </w:r>
          </w:p>
        </w:tc>
      </w:tr>
      <w:tr w:rsidR="008559BA" w14:paraId="00A36029" w14:textId="77777777" w:rsidTr="00C970F0">
        <w:tc>
          <w:tcPr>
            <w:tcW w:w="1154" w:type="dxa"/>
            <w:shd w:val="clear" w:color="auto" w:fill="CCC0D9" w:themeFill="accent4" w:themeFillTint="66"/>
          </w:tcPr>
          <w:p w14:paraId="00A36026" w14:textId="50F779EE" w:rsidR="008559BA" w:rsidRDefault="008559BA" w:rsidP="007644B3">
            <w:r>
              <w:t>03</w:t>
            </w:r>
            <w:r w:rsidR="0049469B">
              <w:t>13</w:t>
            </w:r>
          </w:p>
        </w:tc>
        <w:tc>
          <w:tcPr>
            <w:tcW w:w="2970" w:type="dxa"/>
            <w:shd w:val="clear" w:color="auto" w:fill="CCC0D9" w:themeFill="accent4" w:themeFillTint="66"/>
          </w:tcPr>
          <w:p w14:paraId="00A36027" w14:textId="70ACC62E" w:rsidR="008559BA" w:rsidRDefault="0049469B" w:rsidP="007644B3">
            <w:r>
              <w:t>Business Programming</w:t>
            </w:r>
          </w:p>
        </w:tc>
        <w:tc>
          <w:tcPr>
            <w:tcW w:w="6408" w:type="dxa"/>
            <w:shd w:val="clear" w:color="auto" w:fill="CCC0D9" w:themeFill="accent4" w:themeFillTint="66"/>
          </w:tcPr>
          <w:p w14:paraId="00A36028" w14:textId="071FE9C6" w:rsidR="008559BA" w:rsidRPr="00F8265D" w:rsidRDefault="0049469B" w:rsidP="008559BA">
            <w:r>
              <w:t xml:space="preserve">Changed </w:t>
            </w:r>
            <w:r w:rsidRPr="00724327">
              <w:t>outdated d</w:t>
            </w:r>
            <w:r>
              <w:t>e</w:t>
            </w:r>
            <w:r w:rsidRPr="00724327">
              <w:t>scription.</w:t>
            </w:r>
          </w:p>
        </w:tc>
      </w:tr>
      <w:tr w:rsidR="00187E40" w:rsidRPr="00F8265D" w14:paraId="5A99E19A" w14:textId="77777777" w:rsidTr="00AF21C4">
        <w:tc>
          <w:tcPr>
            <w:tcW w:w="1154" w:type="dxa"/>
            <w:shd w:val="clear" w:color="auto" w:fill="CCC0D9" w:themeFill="accent4" w:themeFillTint="66"/>
          </w:tcPr>
          <w:p w14:paraId="68CE1BBB" w14:textId="57866EE6" w:rsidR="00187E40" w:rsidRDefault="00187E40" w:rsidP="00AF21C4">
            <w:r>
              <w:t>0324</w:t>
            </w:r>
          </w:p>
        </w:tc>
        <w:tc>
          <w:tcPr>
            <w:tcW w:w="2970" w:type="dxa"/>
            <w:shd w:val="clear" w:color="auto" w:fill="CCC0D9" w:themeFill="accent4" w:themeFillTint="66"/>
          </w:tcPr>
          <w:p w14:paraId="460AD18A" w14:textId="5B594140" w:rsidR="00187E40" w:rsidRDefault="00187E40" w:rsidP="00AF21C4">
            <w:r>
              <w:t>Programming</w:t>
            </w:r>
          </w:p>
        </w:tc>
        <w:tc>
          <w:tcPr>
            <w:tcW w:w="6408" w:type="dxa"/>
            <w:shd w:val="clear" w:color="auto" w:fill="CCC0D9" w:themeFill="accent4" w:themeFillTint="66"/>
          </w:tcPr>
          <w:p w14:paraId="28157799" w14:textId="39C5D012" w:rsidR="00187E40" w:rsidRPr="00F8265D" w:rsidRDefault="00187E40" w:rsidP="00AF21C4">
            <w:r>
              <w:t xml:space="preserve">Changed </w:t>
            </w:r>
            <w:r w:rsidRPr="00724327">
              <w:t>outdated d</w:t>
            </w:r>
            <w:r>
              <w:t>e</w:t>
            </w:r>
            <w:r w:rsidRPr="00724327">
              <w:t>scription.</w:t>
            </w:r>
            <w:r>
              <w:t xml:space="preserve">  Removed “Basic” from title.</w:t>
            </w:r>
          </w:p>
        </w:tc>
      </w:tr>
      <w:tr w:rsidR="00681D23" w:rsidRPr="00F8265D" w14:paraId="717C86A9" w14:textId="77777777" w:rsidTr="00AF21C4">
        <w:tc>
          <w:tcPr>
            <w:tcW w:w="1154" w:type="dxa"/>
            <w:shd w:val="clear" w:color="auto" w:fill="CCC0D9" w:themeFill="accent4" w:themeFillTint="66"/>
          </w:tcPr>
          <w:p w14:paraId="3A9E0901" w14:textId="77777777" w:rsidR="00681D23" w:rsidRDefault="00681D23" w:rsidP="00AF21C4">
            <w:r>
              <w:t>0325</w:t>
            </w:r>
          </w:p>
        </w:tc>
        <w:tc>
          <w:tcPr>
            <w:tcW w:w="2970" w:type="dxa"/>
            <w:shd w:val="clear" w:color="auto" w:fill="CCC0D9" w:themeFill="accent4" w:themeFillTint="66"/>
          </w:tcPr>
          <w:p w14:paraId="5BCC5190" w14:textId="77777777" w:rsidR="00681D23" w:rsidRDefault="00681D23" w:rsidP="00AF21C4">
            <w:r>
              <w:t>Advanced Programming</w:t>
            </w:r>
          </w:p>
        </w:tc>
        <w:tc>
          <w:tcPr>
            <w:tcW w:w="6408" w:type="dxa"/>
            <w:shd w:val="clear" w:color="auto" w:fill="CCC0D9" w:themeFill="accent4" w:themeFillTint="66"/>
          </w:tcPr>
          <w:p w14:paraId="4861F839" w14:textId="77777777" w:rsidR="00681D23" w:rsidRPr="00F8265D" w:rsidRDefault="00681D23" w:rsidP="00AF21C4">
            <w:r>
              <w:t xml:space="preserve">Changed </w:t>
            </w:r>
            <w:r w:rsidRPr="00724327">
              <w:t>outdated d</w:t>
            </w:r>
            <w:r>
              <w:t>e</w:t>
            </w:r>
            <w:r w:rsidRPr="00724327">
              <w:t>scription.</w:t>
            </w:r>
            <w:r>
              <w:t xml:space="preserve">  Removed “Pascal” from title.  Added Python, Javascript, Java to description.</w:t>
            </w:r>
          </w:p>
        </w:tc>
      </w:tr>
      <w:tr w:rsidR="00D8691C" w:rsidRPr="00F8265D" w14:paraId="0E47C1E4" w14:textId="77777777" w:rsidTr="00AF21C4">
        <w:tc>
          <w:tcPr>
            <w:tcW w:w="1154" w:type="dxa"/>
            <w:shd w:val="clear" w:color="auto" w:fill="CCC0D9" w:themeFill="accent4" w:themeFillTint="66"/>
          </w:tcPr>
          <w:p w14:paraId="62D2DED9" w14:textId="281B8A1D" w:rsidR="00D8691C" w:rsidRDefault="00D8691C" w:rsidP="00AF21C4">
            <w:r>
              <w:t>032</w:t>
            </w:r>
            <w:r w:rsidR="00681D23">
              <w:t>6</w:t>
            </w:r>
          </w:p>
        </w:tc>
        <w:tc>
          <w:tcPr>
            <w:tcW w:w="2970" w:type="dxa"/>
            <w:shd w:val="clear" w:color="auto" w:fill="CCC0D9" w:themeFill="accent4" w:themeFillTint="66"/>
          </w:tcPr>
          <w:p w14:paraId="4EBC0352" w14:textId="24D6C624" w:rsidR="00D8691C" w:rsidRDefault="00681D23" w:rsidP="00AF21C4">
            <w:r>
              <w:t>Computer</w:t>
            </w:r>
            <w:r w:rsidR="00D8691C">
              <w:t xml:space="preserve"> Programming</w:t>
            </w:r>
            <w:r>
              <w:t xml:space="preserve"> – Other Language</w:t>
            </w:r>
          </w:p>
        </w:tc>
        <w:tc>
          <w:tcPr>
            <w:tcW w:w="6408" w:type="dxa"/>
            <w:shd w:val="clear" w:color="auto" w:fill="CCC0D9" w:themeFill="accent4" w:themeFillTint="66"/>
          </w:tcPr>
          <w:p w14:paraId="1DD84E7D" w14:textId="5099DCA4" w:rsidR="00D8691C" w:rsidRPr="00F8265D" w:rsidRDefault="00FA3679" w:rsidP="00FA3679">
            <w:r>
              <w:t>Updated</w:t>
            </w:r>
            <w:r w:rsidRPr="00AD2D1F">
              <w:t xml:space="preserve"> course description</w:t>
            </w:r>
            <w:r>
              <w:t xml:space="preserve"> </w:t>
            </w:r>
            <w:r w:rsidRPr="00AD2D1F">
              <w:t>to meet</w:t>
            </w:r>
            <w:r>
              <w:t xml:space="preserve"> industry standard in a program of study 4 course sequence.</w:t>
            </w:r>
          </w:p>
        </w:tc>
      </w:tr>
      <w:tr w:rsidR="00FA3679" w:rsidRPr="00F8265D" w14:paraId="496F433B" w14:textId="77777777" w:rsidTr="00AF21C4">
        <w:tc>
          <w:tcPr>
            <w:tcW w:w="1154" w:type="dxa"/>
            <w:shd w:val="clear" w:color="auto" w:fill="CCC0D9" w:themeFill="accent4" w:themeFillTint="66"/>
          </w:tcPr>
          <w:p w14:paraId="0E2BB752" w14:textId="7378DDF4" w:rsidR="00FA3679" w:rsidRDefault="00FA3679" w:rsidP="00AF21C4">
            <w:r>
              <w:t>0327</w:t>
            </w:r>
          </w:p>
        </w:tc>
        <w:tc>
          <w:tcPr>
            <w:tcW w:w="2970" w:type="dxa"/>
            <w:shd w:val="clear" w:color="auto" w:fill="CCC0D9" w:themeFill="accent4" w:themeFillTint="66"/>
          </w:tcPr>
          <w:p w14:paraId="3E24721F" w14:textId="2F05A35E" w:rsidR="00FA3679" w:rsidRDefault="00FA3679" w:rsidP="00AF21C4">
            <w:r>
              <w:t>AP Computer Science A</w:t>
            </w:r>
          </w:p>
        </w:tc>
        <w:tc>
          <w:tcPr>
            <w:tcW w:w="6408" w:type="dxa"/>
            <w:shd w:val="clear" w:color="auto" w:fill="CCC0D9" w:themeFill="accent4" w:themeFillTint="66"/>
          </w:tcPr>
          <w:p w14:paraId="173AE4FC" w14:textId="68C3E88F" w:rsidR="00FA3679" w:rsidRPr="00F8265D" w:rsidRDefault="00FA3679" w:rsidP="00873B73">
            <w:r>
              <w:t>Updated</w:t>
            </w:r>
            <w:r w:rsidRPr="00AD2D1F">
              <w:t xml:space="preserve"> course description</w:t>
            </w:r>
            <w:r>
              <w:t xml:space="preserve"> for language c</w:t>
            </w:r>
            <w:r w:rsidRPr="00FA3679">
              <w:t xml:space="preserve">onsistency.  Each AP course includes the following final sentence (which </w:t>
            </w:r>
            <w:r>
              <w:t>wa</w:t>
            </w:r>
            <w:r w:rsidRPr="00FA3679">
              <w:t>s missing from this course description): This course is intended to prepare students for the optional Advanced Placement Exam in this subject and should follow the published College Board guidelines.</w:t>
            </w:r>
          </w:p>
        </w:tc>
      </w:tr>
      <w:tr w:rsidR="00AD2D1F" w14:paraId="00A3602D" w14:textId="77777777" w:rsidTr="00C970F0">
        <w:tc>
          <w:tcPr>
            <w:tcW w:w="1154" w:type="dxa"/>
            <w:shd w:val="clear" w:color="auto" w:fill="CCC0D9" w:themeFill="accent4" w:themeFillTint="66"/>
          </w:tcPr>
          <w:p w14:paraId="00A3602A" w14:textId="0885B6FD" w:rsidR="00AD2D1F" w:rsidRDefault="003C0EC8" w:rsidP="007644B3">
            <w:r>
              <w:t>0330</w:t>
            </w:r>
          </w:p>
        </w:tc>
        <w:tc>
          <w:tcPr>
            <w:tcW w:w="2970" w:type="dxa"/>
            <w:shd w:val="clear" w:color="auto" w:fill="CCC0D9" w:themeFill="accent4" w:themeFillTint="66"/>
          </w:tcPr>
          <w:p w14:paraId="00A3602B" w14:textId="59CA8F05" w:rsidR="00AD2D1F" w:rsidRPr="003511F6" w:rsidRDefault="003C0EC8" w:rsidP="007644B3">
            <w:r>
              <w:t>Database Programming</w:t>
            </w:r>
          </w:p>
        </w:tc>
        <w:tc>
          <w:tcPr>
            <w:tcW w:w="6408" w:type="dxa"/>
            <w:shd w:val="clear" w:color="auto" w:fill="CCC0D9" w:themeFill="accent4" w:themeFillTint="66"/>
          </w:tcPr>
          <w:p w14:paraId="00A3602C" w14:textId="02606EB6" w:rsidR="00AD2D1F" w:rsidRPr="003511F6" w:rsidRDefault="00AD2D1F" w:rsidP="003C0EC8">
            <w:r>
              <w:t>Updated</w:t>
            </w:r>
            <w:r w:rsidRPr="00AD2D1F">
              <w:t xml:space="preserve"> course description</w:t>
            </w:r>
            <w:r>
              <w:t xml:space="preserve"> </w:t>
            </w:r>
            <w:r w:rsidR="003C0EC8">
              <w:t>for clarity</w:t>
            </w:r>
            <w:r w:rsidRPr="00AD2D1F">
              <w:t>.</w:t>
            </w:r>
          </w:p>
        </w:tc>
      </w:tr>
      <w:tr w:rsidR="00265385" w:rsidRPr="003511F6" w14:paraId="4C9B9E7A" w14:textId="77777777" w:rsidTr="00AF21C4">
        <w:tc>
          <w:tcPr>
            <w:tcW w:w="1154" w:type="dxa"/>
            <w:shd w:val="clear" w:color="auto" w:fill="CCC0D9" w:themeFill="accent4" w:themeFillTint="66"/>
          </w:tcPr>
          <w:p w14:paraId="6A4B48A0" w14:textId="7EE78E36" w:rsidR="00265385" w:rsidRDefault="00265385" w:rsidP="00AF21C4">
            <w:r>
              <w:t>0331</w:t>
            </w:r>
          </w:p>
        </w:tc>
        <w:tc>
          <w:tcPr>
            <w:tcW w:w="2970" w:type="dxa"/>
            <w:shd w:val="clear" w:color="auto" w:fill="CCC0D9" w:themeFill="accent4" w:themeFillTint="66"/>
          </w:tcPr>
          <w:p w14:paraId="652E137D" w14:textId="1447AD4C" w:rsidR="00265385" w:rsidRPr="003511F6" w:rsidRDefault="00265385" w:rsidP="00AF21C4">
            <w:r>
              <w:t>Database Programming with SQL</w:t>
            </w:r>
          </w:p>
        </w:tc>
        <w:tc>
          <w:tcPr>
            <w:tcW w:w="6408" w:type="dxa"/>
            <w:shd w:val="clear" w:color="auto" w:fill="CCC0D9" w:themeFill="accent4" w:themeFillTint="66"/>
          </w:tcPr>
          <w:p w14:paraId="33AE9BCC" w14:textId="77777777" w:rsidR="00265385" w:rsidRPr="003511F6" w:rsidRDefault="00265385" w:rsidP="00AF21C4">
            <w:r>
              <w:t>Updated</w:t>
            </w:r>
            <w:r w:rsidRPr="00AD2D1F">
              <w:t xml:space="preserve"> course description</w:t>
            </w:r>
            <w:r>
              <w:t xml:space="preserve"> for clarity</w:t>
            </w:r>
            <w:r w:rsidRPr="00AD2D1F">
              <w:t>.</w:t>
            </w:r>
          </w:p>
        </w:tc>
      </w:tr>
      <w:tr w:rsidR="00D80EDF" w:rsidRPr="003511F6" w14:paraId="6AE52679" w14:textId="77777777" w:rsidTr="00D80EDF">
        <w:trPr>
          <w:trHeight w:val="494"/>
        </w:trPr>
        <w:tc>
          <w:tcPr>
            <w:tcW w:w="1154" w:type="dxa"/>
            <w:shd w:val="clear" w:color="auto" w:fill="B2A1C7" w:themeFill="accent4" w:themeFillTint="99"/>
          </w:tcPr>
          <w:p w14:paraId="26F4C8FF" w14:textId="7401E105" w:rsidR="00D80EDF" w:rsidRDefault="00D80EDF" w:rsidP="00AF21C4">
            <w:r>
              <w:t>0344</w:t>
            </w:r>
          </w:p>
        </w:tc>
        <w:tc>
          <w:tcPr>
            <w:tcW w:w="2970" w:type="dxa"/>
            <w:shd w:val="clear" w:color="auto" w:fill="B2A1C7" w:themeFill="accent4" w:themeFillTint="99"/>
          </w:tcPr>
          <w:p w14:paraId="17CF9915" w14:textId="384AE27B" w:rsidR="00D80EDF" w:rsidRDefault="00D80EDF" w:rsidP="00AF21C4">
            <w:r w:rsidRPr="00D80EDF">
              <w:t>PLTW – Computer Science Essentials</w:t>
            </w:r>
          </w:p>
        </w:tc>
        <w:tc>
          <w:tcPr>
            <w:tcW w:w="6408" w:type="dxa"/>
            <w:shd w:val="clear" w:color="auto" w:fill="B2A1C7" w:themeFill="accent4" w:themeFillTint="99"/>
          </w:tcPr>
          <w:p w14:paraId="1230882F" w14:textId="6A12C5DB" w:rsidR="00D80EDF" w:rsidRDefault="00D80EDF" w:rsidP="00AF21C4">
            <w:r w:rsidRPr="00D80EDF">
              <w:t>Change Name and Description (updated name and year-long course, now)</w:t>
            </w:r>
          </w:p>
        </w:tc>
      </w:tr>
      <w:tr w:rsidR="00D80EDF" w:rsidRPr="003511F6" w14:paraId="4EB87716" w14:textId="77777777" w:rsidTr="004245C8">
        <w:tc>
          <w:tcPr>
            <w:tcW w:w="1154" w:type="dxa"/>
            <w:shd w:val="clear" w:color="auto" w:fill="B2A1C7" w:themeFill="accent4" w:themeFillTint="99"/>
          </w:tcPr>
          <w:p w14:paraId="58B2876E" w14:textId="15BD64E1" w:rsidR="00D80EDF" w:rsidRDefault="00D80EDF" w:rsidP="00AF21C4">
            <w:r>
              <w:t>0346</w:t>
            </w:r>
          </w:p>
        </w:tc>
        <w:tc>
          <w:tcPr>
            <w:tcW w:w="2970" w:type="dxa"/>
            <w:shd w:val="clear" w:color="auto" w:fill="B2A1C7" w:themeFill="accent4" w:themeFillTint="99"/>
          </w:tcPr>
          <w:p w14:paraId="54026B97" w14:textId="342E72B6" w:rsidR="00D80EDF" w:rsidRPr="00D80EDF" w:rsidRDefault="00D80EDF" w:rsidP="00AF21C4">
            <w:r w:rsidRPr="00D80EDF">
              <w:t>PLTW - Computer Science A</w:t>
            </w:r>
          </w:p>
        </w:tc>
        <w:tc>
          <w:tcPr>
            <w:tcW w:w="6408" w:type="dxa"/>
            <w:shd w:val="clear" w:color="auto" w:fill="B2A1C7" w:themeFill="accent4" w:themeFillTint="99"/>
          </w:tcPr>
          <w:p w14:paraId="7BE65785" w14:textId="2B081563" w:rsidR="00D80EDF" w:rsidRPr="00D80EDF" w:rsidRDefault="00D80EDF" w:rsidP="00AF21C4">
            <w:r w:rsidRPr="00D80EDF">
              <w:t>Updated Description</w:t>
            </w:r>
          </w:p>
        </w:tc>
      </w:tr>
      <w:tr w:rsidR="00D80EDF" w:rsidRPr="003511F6" w14:paraId="1E9FB9F6" w14:textId="77777777" w:rsidTr="004245C8">
        <w:tc>
          <w:tcPr>
            <w:tcW w:w="1154" w:type="dxa"/>
            <w:shd w:val="clear" w:color="auto" w:fill="B2A1C7" w:themeFill="accent4" w:themeFillTint="99"/>
          </w:tcPr>
          <w:p w14:paraId="1089D77B" w14:textId="70ADD294" w:rsidR="00D80EDF" w:rsidRDefault="00D80EDF" w:rsidP="00AF21C4">
            <w:r>
              <w:t>0347</w:t>
            </w:r>
          </w:p>
        </w:tc>
        <w:tc>
          <w:tcPr>
            <w:tcW w:w="2970" w:type="dxa"/>
            <w:shd w:val="clear" w:color="auto" w:fill="B2A1C7" w:themeFill="accent4" w:themeFillTint="99"/>
          </w:tcPr>
          <w:p w14:paraId="131C4208" w14:textId="2DD81B4A" w:rsidR="00D80EDF" w:rsidRPr="00D80EDF" w:rsidRDefault="00D80EDF" w:rsidP="00AF21C4">
            <w:r w:rsidRPr="00D80EDF">
              <w:t>PLTW - Cybersecurity</w:t>
            </w:r>
          </w:p>
        </w:tc>
        <w:tc>
          <w:tcPr>
            <w:tcW w:w="6408" w:type="dxa"/>
            <w:shd w:val="clear" w:color="auto" w:fill="B2A1C7" w:themeFill="accent4" w:themeFillTint="99"/>
          </w:tcPr>
          <w:p w14:paraId="3E1DF729" w14:textId="028A749A" w:rsidR="00D80EDF" w:rsidRPr="00D80EDF" w:rsidRDefault="00D80EDF" w:rsidP="00AF21C4">
            <w:r w:rsidRPr="00D80EDF">
              <w:t>Updated Description</w:t>
            </w:r>
          </w:p>
        </w:tc>
      </w:tr>
      <w:tr w:rsidR="00F06D6B" w:rsidRPr="003511F6" w14:paraId="00A36031" w14:textId="77777777" w:rsidTr="00C970F0">
        <w:tc>
          <w:tcPr>
            <w:tcW w:w="1154" w:type="dxa"/>
            <w:shd w:val="clear" w:color="auto" w:fill="CCC0D9" w:themeFill="accent4" w:themeFillTint="66"/>
          </w:tcPr>
          <w:p w14:paraId="00A3602E" w14:textId="2353D360" w:rsidR="00F06D6B" w:rsidRDefault="00265385" w:rsidP="00630EF9">
            <w:r>
              <w:t>0402</w:t>
            </w:r>
          </w:p>
        </w:tc>
        <w:tc>
          <w:tcPr>
            <w:tcW w:w="2970" w:type="dxa"/>
            <w:shd w:val="clear" w:color="auto" w:fill="CCC0D9" w:themeFill="accent4" w:themeFillTint="66"/>
          </w:tcPr>
          <w:p w14:paraId="00A3602F" w14:textId="73653D14" w:rsidR="00F06D6B" w:rsidRPr="003511F6" w:rsidRDefault="00265385" w:rsidP="00630EF9">
            <w:r>
              <w:t>Construction</w:t>
            </w:r>
          </w:p>
        </w:tc>
        <w:tc>
          <w:tcPr>
            <w:tcW w:w="6408" w:type="dxa"/>
            <w:shd w:val="clear" w:color="auto" w:fill="CCC0D9" w:themeFill="accent4" w:themeFillTint="66"/>
          </w:tcPr>
          <w:p w14:paraId="00A36030" w14:textId="131A5710" w:rsidR="00F06D6B" w:rsidRPr="003511F6" w:rsidRDefault="00265385" w:rsidP="00630EF9">
            <w:r>
              <w:t>Correct</w:t>
            </w:r>
            <w:r w:rsidR="004E3D0E">
              <w:t>ed</w:t>
            </w:r>
            <w:r>
              <w:t xml:space="preserve"> typo in description.</w:t>
            </w:r>
          </w:p>
        </w:tc>
      </w:tr>
      <w:tr w:rsidR="008B7E06" w:rsidRPr="003511F6" w14:paraId="00A36035" w14:textId="77777777" w:rsidTr="00C970F0">
        <w:tc>
          <w:tcPr>
            <w:tcW w:w="1154" w:type="dxa"/>
            <w:shd w:val="clear" w:color="auto" w:fill="CCC0D9" w:themeFill="accent4" w:themeFillTint="66"/>
          </w:tcPr>
          <w:p w14:paraId="00A36032" w14:textId="02AF505E" w:rsidR="008B7E06" w:rsidRDefault="0079765F" w:rsidP="00630EF9">
            <w:r>
              <w:t>0417</w:t>
            </w:r>
          </w:p>
        </w:tc>
        <w:tc>
          <w:tcPr>
            <w:tcW w:w="2970" w:type="dxa"/>
            <w:shd w:val="clear" w:color="auto" w:fill="CCC0D9" w:themeFill="accent4" w:themeFillTint="66"/>
          </w:tcPr>
          <w:p w14:paraId="00A36033" w14:textId="0AF44327" w:rsidR="008B7E06" w:rsidRDefault="0079765F" w:rsidP="00630EF9">
            <w:r>
              <w:t>Basic Woodworking</w:t>
            </w:r>
          </w:p>
        </w:tc>
        <w:tc>
          <w:tcPr>
            <w:tcW w:w="6408" w:type="dxa"/>
            <w:shd w:val="clear" w:color="auto" w:fill="CCC0D9" w:themeFill="accent4" w:themeFillTint="66"/>
          </w:tcPr>
          <w:p w14:paraId="00A36034" w14:textId="6BF4A2E4" w:rsidR="008B7E06" w:rsidRDefault="0079765F">
            <w:r>
              <w:t>Changed title from Woodworking to Basic Woodworking.</w:t>
            </w:r>
          </w:p>
        </w:tc>
      </w:tr>
      <w:tr w:rsidR="008B277A" w:rsidRPr="003511F6" w14:paraId="00A36039" w14:textId="77777777" w:rsidTr="00C970F0">
        <w:tc>
          <w:tcPr>
            <w:tcW w:w="1154" w:type="dxa"/>
            <w:shd w:val="clear" w:color="auto" w:fill="CCC0D9" w:themeFill="accent4" w:themeFillTint="66"/>
          </w:tcPr>
          <w:p w14:paraId="00A36036" w14:textId="7125EC8C" w:rsidR="008B277A" w:rsidRDefault="008B277A" w:rsidP="00630EF9">
            <w:r>
              <w:t>0418</w:t>
            </w:r>
          </w:p>
        </w:tc>
        <w:tc>
          <w:tcPr>
            <w:tcW w:w="2970" w:type="dxa"/>
            <w:shd w:val="clear" w:color="auto" w:fill="CCC0D9" w:themeFill="accent4" w:themeFillTint="66"/>
          </w:tcPr>
          <w:p w14:paraId="00A36037" w14:textId="3DA3076C" w:rsidR="008B277A" w:rsidRDefault="008B277A" w:rsidP="00630EF9">
            <w:r>
              <w:t>Advanced Woodworking</w:t>
            </w:r>
          </w:p>
        </w:tc>
        <w:tc>
          <w:tcPr>
            <w:tcW w:w="6408" w:type="dxa"/>
            <w:shd w:val="clear" w:color="auto" w:fill="CCC0D9" w:themeFill="accent4" w:themeFillTint="66"/>
          </w:tcPr>
          <w:p w14:paraId="00A36038" w14:textId="0414E6A1" w:rsidR="008B277A" w:rsidRDefault="008B277A" w:rsidP="008B277A">
            <w:r>
              <w:t>Changed title from Cabinetmaking to Advanced Woodworking.</w:t>
            </w:r>
          </w:p>
        </w:tc>
      </w:tr>
      <w:tr w:rsidR="009575B1" w:rsidRPr="003511F6" w14:paraId="00A3603D" w14:textId="77777777" w:rsidTr="00C970F0">
        <w:tc>
          <w:tcPr>
            <w:tcW w:w="1154" w:type="dxa"/>
            <w:shd w:val="clear" w:color="auto" w:fill="CCC0D9" w:themeFill="accent4" w:themeFillTint="66"/>
          </w:tcPr>
          <w:p w14:paraId="00A3603A" w14:textId="5C06DD78" w:rsidR="009575B1" w:rsidRDefault="00326E43" w:rsidP="00630EF9">
            <w:r>
              <w:t>0431</w:t>
            </w:r>
          </w:p>
        </w:tc>
        <w:tc>
          <w:tcPr>
            <w:tcW w:w="2970" w:type="dxa"/>
            <w:shd w:val="clear" w:color="auto" w:fill="CCC0D9" w:themeFill="accent4" w:themeFillTint="66"/>
          </w:tcPr>
          <w:p w14:paraId="00A3603B" w14:textId="2B243302" w:rsidR="009575B1" w:rsidRDefault="00326E43" w:rsidP="00630EF9">
            <w:r>
              <w:t>HVAC 1</w:t>
            </w:r>
          </w:p>
        </w:tc>
        <w:tc>
          <w:tcPr>
            <w:tcW w:w="6408" w:type="dxa"/>
            <w:shd w:val="clear" w:color="auto" w:fill="CCC0D9" w:themeFill="accent4" w:themeFillTint="66"/>
          </w:tcPr>
          <w:p w14:paraId="00A3603C" w14:textId="31B9C1FE" w:rsidR="009575B1" w:rsidRDefault="00326E43">
            <w:r>
              <w:t>Changed title from Air Conditioning to HVAC 1.</w:t>
            </w:r>
          </w:p>
        </w:tc>
      </w:tr>
      <w:tr w:rsidR="00326E43" w14:paraId="00A36041" w14:textId="77777777" w:rsidTr="00C970F0">
        <w:tc>
          <w:tcPr>
            <w:tcW w:w="1154" w:type="dxa"/>
            <w:shd w:val="clear" w:color="auto" w:fill="CCC0D9" w:themeFill="accent4" w:themeFillTint="66"/>
          </w:tcPr>
          <w:p w14:paraId="00A3603E" w14:textId="07308D9E" w:rsidR="00326E43" w:rsidRDefault="00326E43" w:rsidP="00BC6EBB">
            <w:r>
              <w:t>0432</w:t>
            </w:r>
          </w:p>
        </w:tc>
        <w:tc>
          <w:tcPr>
            <w:tcW w:w="2970" w:type="dxa"/>
            <w:shd w:val="clear" w:color="auto" w:fill="CCC0D9" w:themeFill="accent4" w:themeFillTint="66"/>
          </w:tcPr>
          <w:p w14:paraId="00A3603F" w14:textId="324D5499" w:rsidR="00326E43" w:rsidRDefault="00326E43" w:rsidP="00BC6EBB">
            <w:r>
              <w:t>HVAC 2</w:t>
            </w:r>
          </w:p>
        </w:tc>
        <w:tc>
          <w:tcPr>
            <w:tcW w:w="6408" w:type="dxa"/>
            <w:shd w:val="clear" w:color="auto" w:fill="CCC0D9" w:themeFill="accent4" w:themeFillTint="66"/>
          </w:tcPr>
          <w:p w14:paraId="00A36040" w14:textId="3877E12D" w:rsidR="00326E43" w:rsidRDefault="00326E43" w:rsidP="00326E43">
            <w:r>
              <w:t>Changed title from Refrigeration to HVAC 2.</w:t>
            </w:r>
          </w:p>
        </w:tc>
      </w:tr>
      <w:tr w:rsidR="007518DB" w14:paraId="00A36045" w14:textId="77777777" w:rsidTr="00C970F0">
        <w:tc>
          <w:tcPr>
            <w:tcW w:w="1154" w:type="dxa"/>
            <w:shd w:val="clear" w:color="auto" w:fill="CCC0D9" w:themeFill="accent4" w:themeFillTint="66"/>
          </w:tcPr>
          <w:p w14:paraId="00A36042" w14:textId="4F3167F3" w:rsidR="007518DB" w:rsidRDefault="00326E43" w:rsidP="00BC6EBB">
            <w:r>
              <w:t>0512</w:t>
            </w:r>
          </w:p>
        </w:tc>
        <w:tc>
          <w:tcPr>
            <w:tcW w:w="2970" w:type="dxa"/>
            <w:shd w:val="clear" w:color="auto" w:fill="CCC0D9" w:themeFill="accent4" w:themeFillTint="66"/>
          </w:tcPr>
          <w:p w14:paraId="00A36043" w14:textId="5EF2CC2A" w:rsidR="007518DB" w:rsidRDefault="00326E43" w:rsidP="00BC6EBB">
            <w:r>
              <w:t>Advanced Foods</w:t>
            </w:r>
          </w:p>
        </w:tc>
        <w:tc>
          <w:tcPr>
            <w:tcW w:w="6408" w:type="dxa"/>
            <w:shd w:val="clear" w:color="auto" w:fill="CCC0D9" w:themeFill="accent4" w:themeFillTint="66"/>
          </w:tcPr>
          <w:p w14:paraId="00A36044" w14:textId="69C0D215" w:rsidR="007518DB" w:rsidRDefault="00326E43">
            <w:r>
              <w:t>Changed course description.</w:t>
            </w:r>
          </w:p>
        </w:tc>
      </w:tr>
      <w:tr w:rsidR="007518DB" w14:paraId="00A36049" w14:textId="77777777" w:rsidTr="00C970F0">
        <w:tc>
          <w:tcPr>
            <w:tcW w:w="1154" w:type="dxa"/>
            <w:shd w:val="clear" w:color="auto" w:fill="CCC0D9" w:themeFill="accent4" w:themeFillTint="66"/>
          </w:tcPr>
          <w:p w14:paraId="00A36046" w14:textId="21E8E12F" w:rsidR="007518DB" w:rsidRDefault="00326E43" w:rsidP="00BC6EBB">
            <w:r>
              <w:t>0530</w:t>
            </w:r>
          </w:p>
        </w:tc>
        <w:tc>
          <w:tcPr>
            <w:tcW w:w="2970" w:type="dxa"/>
            <w:shd w:val="clear" w:color="auto" w:fill="CCC0D9" w:themeFill="accent4" w:themeFillTint="66"/>
          </w:tcPr>
          <w:p w14:paraId="00A36047" w14:textId="1C72A2E6" w:rsidR="007518DB" w:rsidRDefault="00326E43" w:rsidP="00BC6EBB">
            <w:r>
              <w:t>Entrepreneurship</w:t>
            </w:r>
          </w:p>
        </w:tc>
        <w:tc>
          <w:tcPr>
            <w:tcW w:w="6408" w:type="dxa"/>
            <w:shd w:val="clear" w:color="auto" w:fill="CCC0D9" w:themeFill="accent4" w:themeFillTint="66"/>
          </w:tcPr>
          <w:p w14:paraId="00A36048" w14:textId="0FD86DDC" w:rsidR="007518DB" w:rsidRDefault="00326E43" w:rsidP="00326E43">
            <w:r>
              <w:t>Grade level changed from 9-12 to 11-12.  Changed course description.</w:t>
            </w:r>
          </w:p>
        </w:tc>
      </w:tr>
      <w:tr w:rsidR="00A207AD" w14:paraId="00A3604D" w14:textId="77777777" w:rsidTr="00C970F0">
        <w:tc>
          <w:tcPr>
            <w:tcW w:w="1154" w:type="dxa"/>
            <w:shd w:val="clear" w:color="auto" w:fill="CCC0D9" w:themeFill="accent4" w:themeFillTint="66"/>
          </w:tcPr>
          <w:p w14:paraId="00A3604A" w14:textId="532FB77C" w:rsidR="00A207AD" w:rsidRDefault="00A207AD">
            <w:r>
              <w:t>0550</w:t>
            </w:r>
          </w:p>
        </w:tc>
        <w:tc>
          <w:tcPr>
            <w:tcW w:w="2970" w:type="dxa"/>
            <w:shd w:val="clear" w:color="auto" w:fill="CCC0D9" w:themeFill="accent4" w:themeFillTint="66"/>
          </w:tcPr>
          <w:p w14:paraId="00A3604B" w14:textId="25484342" w:rsidR="00A207AD" w:rsidRDefault="00A207AD" w:rsidP="00BC6EBB">
            <w:r>
              <w:t>Child and Human Development – Young Children</w:t>
            </w:r>
          </w:p>
        </w:tc>
        <w:tc>
          <w:tcPr>
            <w:tcW w:w="6408" w:type="dxa"/>
            <w:shd w:val="clear" w:color="auto" w:fill="CCC0D9" w:themeFill="accent4" w:themeFillTint="66"/>
          </w:tcPr>
          <w:p w14:paraId="00A3604C" w14:textId="1CB861FD" w:rsidR="00A207AD" w:rsidRDefault="00A207AD" w:rsidP="00BC6EBB">
            <w:r>
              <w:t>Updated course description and title.  Grade level changed from 10-12 to 9-12.</w:t>
            </w:r>
          </w:p>
        </w:tc>
      </w:tr>
      <w:tr w:rsidR="007518DB" w14:paraId="00A36051" w14:textId="77777777" w:rsidTr="00C970F0">
        <w:tc>
          <w:tcPr>
            <w:tcW w:w="1154" w:type="dxa"/>
            <w:shd w:val="clear" w:color="auto" w:fill="CCC0D9" w:themeFill="accent4" w:themeFillTint="66"/>
          </w:tcPr>
          <w:p w14:paraId="00A3604E" w14:textId="3C354538" w:rsidR="007518DB" w:rsidRDefault="000D4EDE" w:rsidP="00BC6EBB">
            <w:r>
              <w:t>0912</w:t>
            </w:r>
          </w:p>
        </w:tc>
        <w:tc>
          <w:tcPr>
            <w:tcW w:w="2970" w:type="dxa"/>
            <w:shd w:val="clear" w:color="auto" w:fill="CCC0D9" w:themeFill="accent4" w:themeFillTint="66"/>
          </w:tcPr>
          <w:p w14:paraId="00A3604F" w14:textId="37051365" w:rsidR="007518DB" w:rsidRDefault="000D4EDE" w:rsidP="00BC6EBB">
            <w:r w:rsidRPr="000D4EDE">
              <w:t>Automotive Technology-Comprehensive</w:t>
            </w:r>
          </w:p>
        </w:tc>
        <w:tc>
          <w:tcPr>
            <w:tcW w:w="6408" w:type="dxa"/>
            <w:shd w:val="clear" w:color="auto" w:fill="CCC0D9" w:themeFill="accent4" w:themeFillTint="66"/>
          </w:tcPr>
          <w:p w14:paraId="00A36050" w14:textId="2C85A5C6" w:rsidR="007518DB" w:rsidRDefault="000D4EDE" w:rsidP="00BC6EBB">
            <w:r>
              <w:t xml:space="preserve">Changed </w:t>
            </w:r>
            <w:r w:rsidRPr="00724327">
              <w:t>outdated d</w:t>
            </w:r>
            <w:r>
              <w:t>e</w:t>
            </w:r>
            <w:r w:rsidRPr="00724327">
              <w:t>scription.</w:t>
            </w:r>
          </w:p>
        </w:tc>
      </w:tr>
      <w:tr w:rsidR="005B66D0" w14:paraId="159F1C14" w14:textId="77777777" w:rsidTr="00C970F0">
        <w:tc>
          <w:tcPr>
            <w:tcW w:w="1154" w:type="dxa"/>
            <w:shd w:val="clear" w:color="auto" w:fill="CCC0D9" w:themeFill="accent4" w:themeFillTint="66"/>
          </w:tcPr>
          <w:p w14:paraId="7939F632" w14:textId="26041831" w:rsidR="005B66D0" w:rsidRDefault="005B66D0" w:rsidP="00BC6EBB">
            <w:r>
              <w:t>1062</w:t>
            </w:r>
          </w:p>
        </w:tc>
        <w:tc>
          <w:tcPr>
            <w:tcW w:w="2970" w:type="dxa"/>
            <w:shd w:val="clear" w:color="auto" w:fill="CCC0D9" w:themeFill="accent4" w:themeFillTint="66"/>
          </w:tcPr>
          <w:p w14:paraId="3FA6D1BA" w14:textId="0620E12D" w:rsidR="005B66D0" w:rsidRDefault="005B66D0" w:rsidP="00BC6EBB">
            <w:r>
              <w:t>ELD</w:t>
            </w:r>
          </w:p>
        </w:tc>
        <w:tc>
          <w:tcPr>
            <w:tcW w:w="6408" w:type="dxa"/>
            <w:shd w:val="clear" w:color="auto" w:fill="CCC0D9" w:themeFill="accent4" w:themeFillTint="66"/>
          </w:tcPr>
          <w:p w14:paraId="7DC8A642" w14:textId="366B38DD" w:rsidR="005B66D0" w:rsidRDefault="005B66D0" w:rsidP="00BC6EBB">
            <w:r>
              <w:t>Updated course description to meet the legal obligation obligations to English Learners under civil rights laws (Title VI of the Civil Rights Act of 1964 and Equal Educational Opportunities Act of 1974) and other federal requirements.</w:t>
            </w:r>
          </w:p>
        </w:tc>
      </w:tr>
      <w:tr w:rsidR="005B66D0" w14:paraId="5E750AE6" w14:textId="77777777" w:rsidTr="00C970F0">
        <w:tc>
          <w:tcPr>
            <w:tcW w:w="1154" w:type="dxa"/>
            <w:shd w:val="clear" w:color="auto" w:fill="CCC0D9" w:themeFill="accent4" w:themeFillTint="66"/>
          </w:tcPr>
          <w:p w14:paraId="71547B34" w14:textId="28933E74" w:rsidR="005B66D0" w:rsidRDefault="005B66D0" w:rsidP="00BC6EBB">
            <w:r>
              <w:t>1063</w:t>
            </w:r>
          </w:p>
        </w:tc>
        <w:tc>
          <w:tcPr>
            <w:tcW w:w="2970" w:type="dxa"/>
            <w:shd w:val="clear" w:color="auto" w:fill="CCC0D9" w:themeFill="accent4" w:themeFillTint="66"/>
          </w:tcPr>
          <w:p w14:paraId="51077931" w14:textId="33CFB4DE" w:rsidR="005B66D0" w:rsidRDefault="005B66D0" w:rsidP="00BC6EBB">
            <w:r>
              <w:t>English Lang Arts ELD</w:t>
            </w:r>
          </w:p>
        </w:tc>
        <w:tc>
          <w:tcPr>
            <w:tcW w:w="6408" w:type="dxa"/>
            <w:shd w:val="clear" w:color="auto" w:fill="CCC0D9" w:themeFill="accent4" w:themeFillTint="66"/>
          </w:tcPr>
          <w:p w14:paraId="26C13E05" w14:textId="425A827D" w:rsidR="005B66D0" w:rsidRDefault="005B66D0" w:rsidP="00BC6EBB">
            <w:r>
              <w:t>Updated course description to meet the legal obligation obligations to English Learners under civil rights laws (Title VI of the Civil Rights Act of 1964 and Equal Educational Opportunities Act of 1974) and other federal requirements.</w:t>
            </w:r>
          </w:p>
        </w:tc>
      </w:tr>
      <w:tr w:rsidR="007518DB" w14:paraId="00A36055" w14:textId="77777777" w:rsidTr="00C970F0">
        <w:tc>
          <w:tcPr>
            <w:tcW w:w="1154" w:type="dxa"/>
            <w:shd w:val="clear" w:color="auto" w:fill="CCC0D9" w:themeFill="accent4" w:themeFillTint="66"/>
          </w:tcPr>
          <w:p w14:paraId="00A36052" w14:textId="48C0E7C6" w:rsidR="007518DB" w:rsidRDefault="00604239" w:rsidP="00BC6EBB">
            <w:r>
              <w:t>1269</w:t>
            </w:r>
          </w:p>
        </w:tc>
        <w:tc>
          <w:tcPr>
            <w:tcW w:w="2970" w:type="dxa"/>
            <w:shd w:val="clear" w:color="auto" w:fill="CCC0D9" w:themeFill="accent4" w:themeFillTint="66"/>
          </w:tcPr>
          <w:p w14:paraId="00A36053" w14:textId="006F3724" w:rsidR="007518DB" w:rsidRDefault="00604239" w:rsidP="00BC6EBB">
            <w:r>
              <w:t>AP Latin</w:t>
            </w:r>
          </w:p>
        </w:tc>
        <w:tc>
          <w:tcPr>
            <w:tcW w:w="6408" w:type="dxa"/>
            <w:shd w:val="clear" w:color="auto" w:fill="CCC0D9" w:themeFill="accent4" w:themeFillTint="66"/>
          </w:tcPr>
          <w:p w14:paraId="00A36054" w14:textId="48683DB6" w:rsidR="007518DB" w:rsidRDefault="00604239" w:rsidP="00BC6EBB">
            <w:r>
              <w:t>Changed description.  Course was redesigned by College Board in 2012.</w:t>
            </w:r>
          </w:p>
        </w:tc>
      </w:tr>
      <w:tr w:rsidR="001D057C" w14:paraId="3D5DFA57" w14:textId="77777777" w:rsidTr="00C970F0">
        <w:tc>
          <w:tcPr>
            <w:tcW w:w="1154" w:type="dxa"/>
            <w:shd w:val="clear" w:color="auto" w:fill="CCC0D9" w:themeFill="accent4" w:themeFillTint="66"/>
          </w:tcPr>
          <w:p w14:paraId="05F0F979" w14:textId="7F35A6D4" w:rsidR="001D057C" w:rsidRDefault="001D057C" w:rsidP="00BC6EBB">
            <w:r>
              <w:t>1271</w:t>
            </w:r>
          </w:p>
        </w:tc>
        <w:tc>
          <w:tcPr>
            <w:tcW w:w="2970" w:type="dxa"/>
            <w:shd w:val="clear" w:color="auto" w:fill="CCC0D9" w:themeFill="accent4" w:themeFillTint="66"/>
          </w:tcPr>
          <w:p w14:paraId="089F498A" w14:textId="484E164A" w:rsidR="001D057C" w:rsidRDefault="001D057C" w:rsidP="00BC6EBB">
            <w:r>
              <w:t>Language for Native Speakers I</w:t>
            </w:r>
          </w:p>
        </w:tc>
        <w:tc>
          <w:tcPr>
            <w:tcW w:w="6408" w:type="dxa"/>
            <w:shd w:val="clear" w:color="auto" w:fill="CCC0D9" w:themeFill="accent4" w:themeFillTint="66"/>
          </w:tcPr>
          <w:p w14:paraId="61D4D78C" w14:textId="1A23540D" w:rsidR="001D057C" w:rsidRDefault="001D057C" w:rsidP="001D057C">
            <w:r w:rsidRPr="009575B1">
              <w:t>Revis</w:t>
            </w:r>
            <w:r>
              <w:t>ed</w:t>
            </w:r>
            <w:r w:rsidRPr="009575B1">
              <w:t xml:space="preserve"> </w:t>
            </w:r>
            <w:r>
              <w:t>c</w:t>
            </w:r>
            <w:r w:rsidRPr="009575B1">
              <w:t xml:space="preserve">ourse </w:t>
            </w:r>
            <w:r>
              <w:t>d</w:t>
            </w:r>
            <w:r w:rsidRPr="009575B1">
              <w:t xml:space="preserve">escription to </w:t>
            </w:r>
            <w:r>
              <w:t>include 6</w:t>
            </w:r>
            <w:r w:rsidRPr="003B0C4F">
              <w:rPr>
                <w:vertAlign w:val="superscript"/>
              </w:rPr>
              <w:t>th</w:t>
            </w:r>
            <w:r>
              <w:t xml:space="preserve"> grade.</w:t>
            </w:r>
          </w:p>
        </w:tc>
      </w:tr>
      <w:tr w:rsidR="001D057C" w14:paraId="06CEFF2D" w14:textId="77777777" w:rsidTr="00C970F0">
        <w:tc>
          <w:tcPr>
            <w:tcW w:w="1154" w:type="dxa"/>
            <w:shd w:val="clear" w:color="auto" w:fill="CCC0D9" w:themeFill="accent4" w:themeFillTint="66"/>
          </w:tcPr>
          <w:p w14:paraId="4A8D7B3B" w14:textId="5760F15C" w:rsidR="001D057C" w:rsidRDefault="001D057C" w:rsidP="00BC6EBB">
            <w:r>
              <w:t>1272</w:t>
            </w:r>
          </w:p>
        </w:tc>
        <w:tc>
          <w:tcPr>
            <w:tcW w:w="2970" w:type="dxa"/>
            <w:shd w:val="clear" w:color="auto" w:fill="CCC0D9" w:themeFill="accent4" w:themeFillTint="66"/>
          </w:tcPr>
          <w:p w14:paraId="30BD6E6F" w14:textId="3D183428" w:rsidR="001D057C" w:rsidRDefault="001D057C" w:rsidP="00BC6EBB">
            <w:r>
              <w:t>Language for Native Speakers II</w:t>
            </w:r>
          </w:p>
        </w:tc>
        <w:tc>
          <w:tcPr>
            <w:tcW w:w="6408" w:type="dxa"/>
            <w:shd w:val="clear" w:color="auto" w:fill="CCC0D9" w:themeFill="accent4" w:themeFillTint="66"/>
          </w:tcPr>
          <w:p w14:paraId="6E4276A8" w14:textId="585C3630" w:rsidR="001D057C" w:rsidRDefault="001D057C" w:rsidP="001D057C">
            <w:r w:rsidRPr="00C20133">
              <w:t>Revised course description to include 6</w:t>
            </w:r>
            <w:r w:rsidRPr="00C20133">
              <w:rPr>
                <w:vertAlign w:val="superscript"/>
              </w:rPr>
              <w:t>th</w:t>
            </w:r>
            <w:r w:rsidRPr="00C20133">
              <w:t xml:space="preserve"> grade.</w:t>
            </w:r>
          </w:p>
        </w:tc>
      </w:tr>
      <w:tr w:rsidR="001D057C" w14:paraId="48B43CE3" w14:textId="77777777" w:rsidTr="00C970F0">
        <w:tc>
          <w:tcPr>
            <w:tcW w:w="1154" w:type="dxa"/>
            <w:shd w:val="clear" w:color="auto" w:fill="CCC0D9" w:themeFill="accent4" w:themeFillTint="66"/>
          </w:tcPr>
          <w:p w14:paraId="7DD2CCAD" w14:textId="60BE6ACB" w:rsidR="001D057C" w:rsidRDefault="001D057C" w:rsidP="00BC6EBB">
            <w:r>
              <w:t>1273</w:t>
            </w:r>
          </w:p>
        </w:tc>
        <w:tc>
          <w:tcPr>
            <w:tcW w:w="2970" w:type="dxa"/>
            <w:shd w:val="clear" w:color="auto" w:fill="CCC0D9" w:themeFill="accent4" w:themeFillTint="66"/>
          </w:tcPr>
          <w:p w14:paraId="1B03065B" w14:textId="0413CF75" w:rsidR="001D057C" w:rsidRDefault="001D057C" w:rsidP="00BC6EBB">
            <w:r>
              <w:t>Language for Native Speakers III</w:t>
            </w:r>
          </w:p>
        </w:tc>
        <w:tc>
          <w:tcPr>
            <w:tcW w:w="6408" w:type="dxa"/>
            <w:shd w:val="clear" w:color="auto" w:fill="CCC0D9" w:themeFill="accent4" w:themeFillTint="66"/>
          </w:tcPr>
          <w:p w14:paraId="5E178E20" w14:textId="6497A381" w:rsidR="001D057C" w:rsidRDefault="001D057C" w:rsidP="001D057C">
            <w:r w:rsidRPr="00C20133">
              <w:t>Revised course description to include 6</w:t>
            </w:r>
            <w:r w:rsidRPr="00C20133">
              <w:rPr>
                <w:vertAlign w:val="superscript"/>
              </w:rPr>
              <w:t>th</w:t>
            </w:r>
            <w:r w:rsidRPr="00C20133">
              <w:t xml:space="preserve"> grade.</w:t>
            </w:r>
          </w:p>
        </w:tc>
      </w:tr>
      <w:tr w:rsidR="001D057C" w14:paraId="4BBC9CB5" w14:textId="77777777" w:rsidTr="00C970F0">
        <w:tc>
          <w:tcPr>
            <w:tcW w:w="1154" w:type="dxa"/>
            <w:shd w:val="clear" w:color="auto" w:fill="CCC0D9" w:themeFill="accent4" w:themeFillTint="66"/>
          </w:tcPr>
          <w:p w14:paraId="4FB5B7DC" w14:textId="35816E2B" w:rsidR="001D057C" w:rsidRDefault="001D057C" w:rsidP="00BC6EBB">
            <w:r>
              <w:t>1274</w:t>
            </w:r>
          </w:p>
        </w:tc>
        <w:tc>
          <w:tcPr>
            <w:tcW w:w="2970" w:type="dxa"/>
            <w:shd w:val="clear" w:color="auto" w:fill="CCC0D9" w:themeFill="accent4" w:themeFillTint="66"/>
          </w:tcPr>
          <w:p w14:paraId="095B5D66" w14:textId="416C36D2" w:rsidR="001D057C" w:rsidRDefault="001D057C" w:rsidP="00BC6EBB">
            <w:r>
              <w:t>Language for Native Speakers K-6</w:t>
            </w:r>
          </w:p>
        </w:tc>
        <w:tc>
          <w:tcPr>
            <w:tcW w:w="6408" w:type="dxa"/>
            <w:shd w:val="clear" w:color="auto" w:fill="CCC0D9" w:themeFill="accent4" w:themeFillTint="66"/>
          </w:tcPr>
          <w:p w14:paraId="111AC9CE" w14:textId="24F3E260" w:rsidR="001D057C" w:rsidRDefault="001D057C" w:rsidP="001D057C">
            <w:r w:rsidRPr="009575B1">
              <w:t>Revis</w:t>
            </w:r>
            <w:r>
              <w:t>ed</w:t>
            </w:r>
            <w:r w:rsidRPr="009575B1">
              <w:t xml:space="preserve"> </w:t>
            </w:r>
            <w:r>
              <w:t>c</w:t>
            </w:r>
            <w:r w:rsidRPr="009575B1">
              <w:t xml:space="preserve">ourse </w:t>
            </w:r>
            <w:r>
              <w:t>d</w:t>
            </w:r>
            <w:r w:rsidRPr="009575B1">
              <w:t>escription to clarify eligibil</w:t>
            </w:r>
            <w:r>
              <w:t>i</w:t>
            </w:r>
            <w:r w:rsidRPr="009575B1">
              <w:t>ty for BEP funding.</w:t>
            </w:r>
          </w:p>
        </w:tc>
      </w:tr>
      <w:tr w:rsidR="001D057C" w14:paraId="00A36059" w14:textId="77777777" w:rsidTr="00C970F0">
        <w:tc>
          <w:tcPr>
            <w:tcW w:w="1154" w:type="dxa"/>
            <w:shd w:val="clear" w:color="auto" w:fill="CCC0D9" w:themeFill="accent4" w:themeFillTint="66"/>
          </w:tcPr>
          <w:p w14:paraId="00A36056" w14:textId="1DAF41CA" w:rsidR="001D057C" w:rsidRDefault="001D057C" w:rsidP="00BC6EBB">
            <w:r>
              <w:t>1514</w:t>
            </w:r>
          </w:p>
        </w:tc>
        <w:tc>
          <w:tcPr>
            <w:tcW w:w="2970" w:type="dxa"/>
            <w:shd w:val="clear" w:color="auto" w:fill="CCC0D9" w:themeFill="accent4" w:themeFillTint="66"/>
          </w:tcPr>
          <w:p w14:paraId="00A36057" w14:textId="7FC2A72E" w:rsidR="001D057C" w:rsidRDefault="001D057C" w:rsidP="00BC6EBB">
            <w:r>
              <w:t>Medical Office</w:t>
            </w:r>
          </w:p>
        </w:tc>
        <w:tc>
          <w:tcPr>
            <w:tcW w:w="6408" w:type="dxa"/>
            <w:shd w:val="clear" w:color="auto" w:fill="CCC0D9" w:themeFill="accent4" w:themeFillTint="66"/>
          </w:tcPr>
          <w:p w14:paraId="00A36058" w14:textId="45C7EF5D" w:rsidR="001D057C" w:rsidRDefault="001D057C" w:rsidP="00BC6EBB">
            <w:r>
              <w:t>Changed course description.</w:t>
            </w:r>
          </w:p>
        </w:tc>
      </w:tr>
      <w:tr w:rsidR="001D057C" w14:paraId="139E1ED2" w14:textId="77777777" w:rsidTr="004245C8">
        <w:tc>
          <w:tcPr>
            <w:tcW w:w="1154" w:type="dxa"/>
            <w:shd w:val="clear" w:color="auto" w:fill="B2A1C7" w:themeFill="accent4" w:themeFillTint="99"/>
          </w:tcPr>
          <w:p w14:paraId="72810BC5" w14:textId="34110CF8" w:rsidR="001D057C" w:rsidRDefault="001D057C" w:rsidP="00BC6EBB">
            <w:r>
              <w:t>1615</w:t>
            </w:r>
          </w:p>
        </w:tc>
        <w:tc>
          <w:tcPr>
            <w:tcW w:w="2970" w:type="dxa"/>
            <w:shd w:val="clear" w:color="auto" w:fill="B2A1C7" w:themeFill="accent4" w:themeFillTint="99"/>
          </w:tcPr>
          <w:p w14:paraId="5BAD6FF0" w14:textId="31DBA774" w:rsidR="001D057C" w:rsidRDefault="001D057C" w:rsidP="00BC6EBB">
            <w:r w:rsidRPr="00D80EDF">
              <w:t>PLTW Introduction to Engineering Design</w:t>
            </w:r>
          </w:p>
        </w:tc>
        <w:tc>
          <w:tcPr>
            <w:tcW w:w="6408" w:type="dxa"/>
            <w:shd w:val="clear" w:color="auto" w:fill="B2A1C7" w:themeFill="accent4" w:themeFillTint="99"/>
          </w:tcPr>
          <w:p w14:paraId="27AC2F44" w14:textId="2697ECF3" w:rsidR="001D057C" w:rsidRDefault="001D057C" w:rsidP="00D80EDF">
            <w:r>
              <w:t>Updated description and deleted duplicated course 1622.</w:t>
            </w:r>
          </w:p>
        </w:tc>
      </w:tr>
      <w:tr w:rsidR="001D057C" w14:paraId="4803B190" w14:textId="77777777" w:rsidTr="004245C8">
        <w:tc>
          <w:tcPr>
            <w:tcW w:w="1154" w:type="dxa"/>
            <w:shd w:val="clear" w:color="auto" w:fill="B2A1C7" w:themeFill="accent4" w:themeFillTint="99"/>
          </w:tcPr>
          <w:p w14:paraId="47D3815B" w14:textId="50BFBEF9" w:rsidR="001D057C" w:rsidRDefault="001D057C" w:rsidP="00BC6EBB">
            <w:r>
              <w:t>1622</w:t>
            </w:r>
          </w:p>
        </w:tc>
        <w:tc>
          <w:tcPr>
            <w:tcW w:w="2970" w:type="dxa"/>
            <w:shd w:val="clear" w:color="auto" w:fill="B2A1C7" w:themeFill="accent4" w:themeFillTint="99"/>
          </w:tcPr>
          <w:p w14:paraId="18166C55" w14:textId="717B55B3" w:rsidR="001D057C" w:rsidRPr="00D80EDF" w:rsidRDefault="001D057C" w:rsidP="00BC6EBB">
            <w:r w:rsidRPr="00D80EDF">
              <w:t>PLTW Medical Intervention</w:t>
            </w:r>
          </w:p>
        </w:tc>
        <w:tc>
          <w:tcPr>
            <w:tcW w:w="6408" w:type="dxa"/>
            <w:shd w:val="clear" w:color="auto" w:fill="B2A1C7" w:themeFill="accent4" w:themeFillTint="99"/>
          </w:tcPr>
          <w:p w14:paraId="2F46BE6A" w14:textId="2B0146EF" w:rsidR="001D057C" w:rsidRDefault="001D057C" w:rsidP="00D80EDF">
            <w:r w:rsidRPr="00D80EDF">
              <w:t>Update description. (Currently identical to 1660).</w:t>
            </w:r>
          </w:p>
        </w:tc>
      </w:tr>
      <w:tr w:rsidR="001D057C" w14:paraId="00A3605D" w14:textId="77777777" w:rsidTr="00C970F0">
        <w:tc>
          <w:tcPr>
            <w:tcW w:w="1154" w:type="dxa"/>
            <w:shd w:val="clear" w:color="auto" w:fill="CCC0D9" w:themeFill="accent4" w:themeFillTint="66"/>
          </w:tcPr>
          <w:p w14:paraId="00A3605A" w14:textId="22C50FAB" w:rsidR="001D057C" w:rsidRDefault="001D057C" w:rsidP="00BC6EBB">
            <w:r>
              <w:t>2752</w:t>
            </w:r>
          </w:p>
        </w:tc>
        <w:tc>
          <w:tcPr>
            <w:tcW w:w="2970" w:type="dxa"/>
            <w:shd w:val="clear" w:color="auto" w:fill="CCC0D9" w:themeFill="accent4" w:themeFillTint="66"/>
          </w:tcPr>
          <w:p w14:paraId="00A3605B" w14:textId="412A78E7" w:rsidR="001D057C" w:rsidRDefault="001D057C" w:rsidP="00BC6EBB">
            <w:r w:rsidRPr="00C327A3">
              <w:t>Contemporary World Issues</w:t>
            </w:r>
          </w:p>
        </w:tc>
        <w:tc>
          <w:tcPr>
            <w:tcW w:w="6408" w:type="dxa"/>
            <w:shd w:val="clear" w:color="auto" w:fill="CCC0D9" w:themeFill="accent4" w:themeFillTint="66"/>
          </w:tcPr>
          <w:p w14:paraId="00A3605C" w14:textId="5C9F5A7C" w:rsidR="001D057C" w:rsidRDefault="001D057C" w:rsidP="00BC6EBB">
            <w:r>
              <w:t>Updated course description to include 21</w:t>
            </w:r>
            <w:r w:rsidRPr="00C327A3">
              <w:rPr>
                <w:vertAlign w:val="superscript"/>
              </w:rPr>
              <w:t>st</w:t>
            </w:r>
            <w:r>
              <w:t xml:space="preserve"> century.</w:t>
            </w:r>
          </w:p>
        </w:tc>
      </w:tr>
    </w:tbl>
    <w:p w14:paraId="00A36087" w14:textId="77777777" w:rsidR="000F53FD" w:rsidRDefault="000F53FD" w:rsidP="006E2116"/>
    <w:p w14:paraId="00A36088" w14:textId="77777777" w:rsidR="007B5448" w:rsidRDefault="007B5448" w:rsidP="007B5448">
      <w:pPr>
        <w:pStyle w:val="sections"/>
        <w:jc w:val="both"/>
        <w:rPr>
          <w:szCs w:val="20"/>
        </w:rPr>
      </w:pPr>
      <w:bookmarkStart w:id="5" w:name="_Toc136169346"/>
      <w:bookmarkStart w:id="6" w:name="_Toc144803307"/>
    </w:p>
    <w:p w14:paraId="00A36089" w14:textId="7D579AB2" w:rsidR="007B5448" w:rsidRDefault="007B5448" w:rsidP="00A873EE">
      <w:pPr>
        <w:pStyle w:val="sections"/>
        <w:shd w:val="clear" w:color="auto" w:fill="CCC0D9" w:themeFill="accent4" w:themeFillTint="66"/>
        <w:jc w:val="both"/>
        <w:rPr>
          <w:b w:val="0"/>
        </w:rPr>
      </w:pPr>
      <w:bookmarkStart w:id="7" w:name="_Toc489619202"/>
      <w:r>
        <w:rPr>
          <w:szCs w:val="20"/>
        </w:rPr>
        <w:t>Deleted</w:t>
      </w:r>
      <w:r w:rsidRPr="00395E92">
        <w:rPr>
          <w:szCs w:val="20"/>
        </w:rPr>
        <w:t xml:space="preserve"> Course Codes </w:t>
      </w:r>
      <w:r w:rsidR="001C2FA5">
        <w:rPr>
          <w:szCs w:val="20"/>
        </w:rPr>
        <w:t>201</w:t>
      </w:r>
      <w:r w:rsidR="00A873EE">
        <w:rPr>
          <w:szCs w:val="20"/>
        </w:rPr>
        <w:t>7</w:t>
      </w:r>
      <w:r w:rsidR="001C2FA5">
        <w:rPr>
          <w:szCs w:val="20"/>
        </w:rPr>
        <w:t>-1</w:t>
      </w:r>
      <w:r w:rsidR="00A873EE">
        <w:rPr>
          <w:szCs w:val="20"/>
        </w:rPr>
        <w:t>8</w:t>
      </w:r>
      <w:bookmarkEnd w:id="7"/>
    </w:p>
    <w:p w14:paraId="0454091E" w14:textId="77777777" w:rsidR="00A873EE" w:rsidRDefault="00A873EE" w:rsidP="00A873EE">
      <w:pPr>
        <w:pStyle w:val="sections"/>
        <w:shd w:val="clear" w:color="auto" w:fill="CCC0D9" w:themeFill="accent4" w:themeFillTint="66"/>
        <w:rPr>
          <w:sz w:val="16"/>
          <w:szCs w:val="16"/>
        </w:rPr>
      </w:pPr>
    </w:p>
    <w:p w14:paraId="32ED3456" w14:textId="50FDA760" w:rsidR="00A873EE" w:rsidRPr="00A873EE" w:rsidRDefault="00A873EE" w:rsidP="00A873EE">
      <w:pPr>
        <w:pStyle w:val="NoSpacing"/>
        <w:shd w:val="clear" w:color="auto" w:fill="CCC0D9" w:themeFill="accent4" w:themeFillTint="66"/>
        <w:rPr>
          <w:b/>
        </w:rPr>
      </w:pPr>
      <w:r w:rsidRPr="00A873EE">
        <w:rPr>
          <w:b/>
        </w:rPr>
        <w:t>College and Career Readiness Courses:</w:t>
      </w:r>
    </w:p>
    <w:p w14:paraId="00A3608C" w14:textId="04E2450A" w:rsidR="0058758F" w:rsidRPr="001448AB" w:rsidRDefault="00A873EE" w:rsidP="00A873EE">
      <w:pPr>
        <w:pStyle w:val="NoSpacing"/>
        <w:numPr>
          <w:ilvl w:val="0"/>
          <w:numId w:val="210"/>
        </w:numPr>
        <w:shd w:val="clear" w:color="auto" w:fill="CCC0D9" w:themeFill="accent4" w:themeFillTint="66"/>
      </w:pPr>
      <w:r>
        <w:t>0135</w:t>
      </w:r>
      <w:r w:rsidR="0058758F" w:rsidRPr="001448AB">
        <w:t xml:space="preserve"> </w:t>
      </w:r>
      <w:r>
        <w:t>Science Environmental, Animal Plant in Agriculture</w:t>
      </w:r>
      <w:r w:rsidR="00DD642E">
        <w:t xml:space="preserve"> (No longer part of program of study sequence)</w:t>
      </w:r>
    </w:p>
    <w:p w14:paraId="00A3608D" w14:textId="703A6037" w:rsidR="0058758F" w:rsidRDefault="00A873EE" w:rsidP="00A873EE">
      <w:pPr>
        <w:pStyle w:val="NoSpacing"/>
        <w:numPr>
          <w:ilvl w:val="0"/>
          <w:numId w:val="210"/>
        </w:numPr>
        <w:shd w:val="clear" w:color="auto" w:fill="CCC0D9" w:themeFill="accent4" w:themeFillTint="66"/>
      </w:pPr>
      <w:r>
        <w:t>0142</w:t>
      </w:r>
      <w:r w:rsidR="0058758F" w:rsidRPr="001448AB">
        <w:t xml:space="preserve"> </w:t>
      </w:r>
      <w:r>
        <w:t>Science, Agriculture Animals/Agronomy</w:t>
      </w:r>
      <w:r w:rsidR="00DD642E">
        <w:t xml:space="preserve"> (National curriculum change and no longer part of program of study)</w:t>
      </w:r>
    </w:p>
    <w:p w14:paraId="26EE63F8" w14:textId="6B64F47B" w:rsidR="00A873EE" w:rsidRDefault="00A873EE" w:rsidP="00A873EE">
      <w:pPr>
        <w:pStyle w:val="NoSpacing"/>
        <w:numPr>
          <w:ilvl w:val="0"/>
          <w:numId w:val="210"/>
        </w:numPr>
        <w:shd w:val="clear" w:color="auto" w:fill="CCC0D9" w:themeFill="accent4" w:themeFillTint="66"/>
      </w:pPr>
      <w:r>
        <w:t>0172 Agricultural Marketing Sales</w:t>
      </w:r>
      <w:r w:rsidR="00DD642E">
        <w:t xml:space="preserve"> (No longer part of program of study sequence)</w:t>
      </w:r>
    </w:p>
    <w:p w14:paraId="42517F81" w14:textId="02FFA68D" w:rsidR="00A873EE" w:rsidRDefault="00A873EE" w:rsidP="00A873EE">
      <w:pPr>
        <w:pStyle w:val="NoSpacing"/>
        <w:numPr>
          <w:ilvl w:val="0"/>
          <w:numId w:val="210"/>
        </w:numPr>
        <w:shd w:val="clear" w:color="auto" w:fill="CCC0D9" w:themeFill="accent4" w:themeFillTint="66"/>
      </w:pPr>
      <w:r>
        <w:t>0174 Science of Animal Production Processing</w:t>
      </w:r>
      <w:r w:rsidR="00DD642E">
        <w:t xml:space="preserve"> (No longer part of program of study sequence)</w:t>
      </w:r>
    </w:p>
    <w:p w14:paraId="38FC489E" w14:textId="6D34C101" w:rsidR="00A873EE" w:rsidRDefault="00A873EE" w:rsidP="00A873EE">
      <w:pPr>
        <w:pStyle w:val="NoSpacing"/>
        <w:numPr>
          <w:ilvl w:val="0"/>
          <w:numId w:val="210"/>
        </w:numPr>
        <w:shd w:val="clear" w:color="auto" w:fill="CCC0D9" w:themeFill="accent4" w:themeFillTint="66"/>
      </w:pPr>
      <w:r>
        <w:t>0329 Computer Science AB</w:t>
      </w:r>
      <w:r w:rsidR="00DD642E">
        <w:t xml:space="preserve"> (Course discontinued by College Board)</w:t>
      </w:r>
    </w:p>
    <w:p w14:paraId="19205A2A" w14:textId="07E2290D" w:rsidR="00A873EE" w:rsidRDefault="00A873EE" w:rsidP="00A873EE">
      <w:pPr>
        <w:pStyle w:val="NoSpacing"/>
        <w:numPr>
          <w:ilvl w:val="0"/>
          <w:numId w:val="210"/>
        </w:numPr>
        <w:shd w:val="clear" w:color="auto" w:fill="CCC0D9" w:themeFill="accent4" w:themeFillTint="66"/>
      </w:pPr>
      <w:r>
        <w:t>0463 Particular Topics in Electricity/Electronics (Duplicate of 0453)</w:t>
      </w:r>
    </w:p>
    <w:p w14:paraId="79042081" w14:textId="2EA328E1" w:rsidR="00A873EE" w:rsidRDefault="00A873EE" w:rsidP="00A873EE">
      <w:pPr>
        <w:pStyle w:val="NoSpacing"/>
        <w:numPr>
          <w:ilvl w:val="0"/>
          <w:numId w:val="210"/>
        </w:numPr>
        <w:shd w:val="clear" w:color="auto" w:fill="CCC0D9" w:themeFill="accent4" w:themeFillTint="66"/>
      </w:pPr>
      <w:r>
        <w:t>0505 Child Development (same as 0550)</w:t>
      </w:r>
    </w:p>
    <w:p w14:paraId="2E5FDCB7" w14:textId="5B329D16" w:rsidR="00A873EE" w:rsidRDefault="00A873EE" w:rsidP="00A873EE">
      <w:pPr>
        <w:pStyle w:val="NoSpacing"/>
        <w:numPr>
          <w:ilvl w:val="0"/>
          <w:numId w:val="210"/>
        </w:numPr>
        <w:shd w:val="clear" w:color="auto" w:fill="CCC0D9" w:themeFill="accent4" w:themeFillTint="66"/>
      </w:pPr>
      <w:r>
        <w:t>0534 Lodging Management I (Duplicate of 0265)</w:t>
      </w:r>
    </w:p>
    <w:p w14:paraId="0A4D86A2" w14:textId="3FC14396" w:rsidR="00A873EE" w:rsidRDefault="00A873EE" w:rsidP="00A873EE">
      <w:pPr>
        <w:pStyle w:val="NoSpacing"/>
        <w:numPr>
          <w:ilvl w:val="0"/>
          <w:numId w:val="210"/>
        </w:numPr>
        <w:shd w:val="clear" w:color="auto" w:fill="CCC0D9" w:themeFill="accent4" w:themeFillTint="66"/>
      </w:pPr>
      <w:r>
        <w:t>0535 Lodging Management II (Duplicate of 0266)</w:t>
      </w:r>
    </w:p>
    <w:p w14:paraId="744AAF3A" w14:textId="7C3F84BD" w:rsidR="00A873EE" w:rsidRDefault="00A873EE" w:rsidP="00A873EE">
      <w:pPr>
        <w:pStyle w:val="NoSpacing"/>
        <w:numPr>
          <w:ilvl w:val="0"/>
          <w:numId w:val="210"/>
        </w:numPr>
        <w:shd w:val="clear" w:color="auto" w:fill="CCC0D9" w:themeFill="accent4" w:themeFillTint="66"/>
      </w:pPr>
      <w:r>
        <w:t>0551 Working with Young Children II (Description combined with 0550 for education pathway students)</w:t>
      </w:r>
    </w:p>
    <w:p w14:paraId="703126D3" w14:textId="299E1D54" w:rsidR="00A873EE" w:rsidRDefault="00A873EE" w:rsidP="00A873EE">
      <w:pPr>
        <w:pStyle w:val="NoSpacing"/>
        <w:numPr>
          <w:ilvl w:val="0"/>
          <w:numId w:val="210"/>
        </w:numPr>
        <w:shd w:val="clear" w:color="auto" w:fill="CCC0D9" w:themeFill="accent4" w:themeFillTint="66"/>
      </w:pPr>
      <w:r>
        <w:t>0556 Child Care Careers (Description combined with 0550 for education pathway students. Introduction to careers is given in 0550.)</w:t>
      </w:r>
    </w:p>
    <w:p w14:paraId="510141EC" w14:textId="11A8FF38" w:rsidR="00237142" w:rsidRDefault="00237142" w:rsidP="00A873EE">
      <w:pPr>
        <w:pStyle w:val="NoSpacing"/>
        <w:numPr>
          <w:ilvl w:val="0"/>
          <w:numId w:val="210"/>
        </w:numPr>
        <w:shd w:val="clear" w:color="auto" w:fill="CCC0D9" w:themeFill="accent4" w:themeFillTint="66"/>
      </w:pPr>
      <w:r>
        <w:t>0713 Blueprint Reading – Related (Same as 0712)</w:t>
      </w:r>
    </w:p>
    <w:p w14:paraId="5F4FC0EC" w14:textId="7801A723" w:rsidR="00237142" w:rsidRDefault="00237142" w:rsidP="00A873EE">
      <w:pPr>
        <w:pStyle w:val="NoSpacing"/>
        <w:numPr>
          <w:ilvl w:val="0"/>
          <w:numId w:val="210"/>
        </w:numPr>
        <w:shd w:val="clear" w:color="auto" w:fill="CCC0D9" w:themeFill="accent4" w:themeFillTint="66"/>
      </w:pPr>
      <w:r>
        <w:t>0914 Automotive Service (Duplicate of 0901)</w:t>
      </w:r>
    </w:p>
    <w:p w14:paraId="21D1233E" w14:textId="48EBBA1A" w:rsidR="003870AE" w:rsidRDefault="003870AE" w:rsidP="00A873EE">
      <w:pPr>
        <w:pStyle w:val="NoSpacing"/>
        <w:numPr>
          <w:ilvl w:val="0"/>
          <w:numId w:val="210"/>
        </w:numPr>
        <w:shd w:val="clear" w:color="auto" w:fill="CCC0D9" w:themeFill="accent4" w:themeFillTint="66"/>
      </w:pPr>
      <w:r>
        <w:t>1207 French Literature (Course discontinued by College Board)</w:t>
      </w:r>
    </w:p>
    <w:p w14:paraId="6F41C33C" w14:textId="4EB7328A" w:rsidR="003870AE" w:rsidRDefault="003870AE" w:rsidP="00A873EE">
      <w:pPr>
        <w:pStyle w:val="NoSpacing"/>
        <w:numPr>
          <w:ilvl w:val="0"/>
          <w:numId w:val="210"/>
        </w:numPr>
        <w:shd w:val="clear" w:color="auto" w:fill="CCC0D9" w:themeFill="accent4" w:themeFillTint="66"/>
      </w:pPr>
      <w:r>
        <w:t>1270 Latin Literature (Course discontinued by College Board)</w:t>
      </w:r>
    </w:p>
    <w:p w14:paraId="651AA78E" w14:textId="32BA9F94" w:rsidR="003870AE" w:rsidRDefault="003870AE" w:rsidP="00A873EE">
      <w:pPr>
        <w:pStyle w:val="NoSpacing"/>
        <w:numPr>
          <w:ilvl w:val="0"/>
          <w:numId w:val="210"/>
        </w:numPr>
        <w:shd w:val="clear" w:color="auto" w:fill="CCC0D9" w:themeFill="accent4" w:themeFillTint="66"/>
      </w:pPr>
      <w:r>
        <w:t>1560 GRADS (Duplicate of 0570)</w:t>
      </w:r>
    </w:p>
    <w:p w14:paraId="3C88B148" w14:textId="6305D9B1" w:rsidR="003870AE" w:rsidRDefault="003870AE" w:rsidP="00A873EE">
      <w:pPr>
        <w:pStyle w:val="NoSpacing"/>
        <w:numPr>
          <w:ilvl w:val="0"/>
          <w:numId w:val="210"/>
        </w:numPr>
        <w:shd w:val="clear" w:color="auto" w:fill="CCC0D9" w:themeFill="accent4" w:themeFillTint="66"/>
      </w:pPr>
      <w:r>
        <w:t>1605 Diversified Occupations (Same as 0852/0853)</w:t>
      </w:r>
    </w:p>
    <w:p w14:paraId="6D3D44B6" w14:textId="4E31A358" w:rsidR="00D80EDF" w:rsidRDefault="00D80EDF" w:rsidP="004245C8">
      <w:pPr>
        <w:pStyle w:val="NoSpacing"/>
        <w:numPr>
          <w:ilvl w:val="0"/>
          <w:numId w:val="210"/>
        </w:numPr>
        <w:shd w:val="clear" w:color="auto" w:fill="B2A1C7" w:themeFill="accent4" w:themeFillTint="99"/>
      </w:pPr>
      <w:r>
        <w:t xml:space="preserve">1622 </w:t>
      </w:r>
      <w:r w:rsidRPr="00D80EDF">
        <w:t>PLTW Introduction to Engineering Design</w:t>
      </w:r>
      <w:r>
        <w:t xml:space="preserve"> (</w:t>
      </w:r>
      <w:r w:rsidRPr="00D80EDF">
        <w:t xml:space="preserve">Duplicate </w:t>
      </w:r>
      <w:r>
        <w:t>of 1615)</w:t>
      </w:r>
    </w:p>
    <w:p w14:paraId="7EEE0D2C" w14:textId="7540903C" w:rsidR="0008561E" w:rsidRDefault="0008561E" w:rsidP="00A873EE">
      <w:pPr>
        <w:pStyle w:val="NoSpacing"/>
        <w:numPr>
          <w:ilvl w:val="0"/>
          <w:numId w:val="210"/>
        </w:numPr>
        <w:shd w:val="clear" w:color="auto" w:fill="CCC0D9" w:themeFill="accent4" w:themeFillTint="66"/>
      </w:pPr>
      <w:r>
        <w:t>1628 PLTW Biotechnical Engineering (This PLTW course no longer exists)</w:t>
      </w:r>
    </w:p>
    <w:p w14:paraId="0D7C511D" w14:textId="013D8C83" w:rsidR="0008561E" w:rsidRDefault="0008561E" w:rsidP="00A873EE">
      <w:pPr>
        <w:pStyle w:val="NoSpacing"/>
        <w:numPr>
          <w:ilvl w:val="0"/>
          <w:numId w:val="210"/>
        </w:numPr>
        <w:shd w:val="clear" w:color="auto" w:fill="CCC0D9" w:themeFill="accent4" w:themeFillTint="66"/>
      </w:pPr>
      <w:r>
        <w:t>1651 Working Towards Sustainability (Ford partnership curriculum no longer valid in NM)</w:t>
      </w:r>
    </w:p>
    <w:p w14:paraId="043C3503" w14:textId="342924F5" w:rsidR="0008561E" w:rsidRDefault="0008561E" w:rsidP="00A873EE">
      <w:pPr>
        <w:pStyle w:val="NoSpacing"/>
        <w:numPr>
          <w:ilvl w:val="0"/>
          <w:numId w:val="210"/>
        </w:numPr>
        <w:shd w:val="clear" w:color="auto" w:fill="CCC0D9" w:themeFill="accent4" w:themeFillTint="66"/>
      </w:pPr>
      <w:r>
        <w:t>1653 Getting Smart About Business  (Ford partnership curriculum no longer valid in NM)</w:t>
      </w:r>
    </w:p>
    <w:p w14:paraId="297B91B3" w14:textId="32A3DA50" w:rsidR="0008561E" w:rsidRDefault="0008561E" w:rsidP="00A873EE">
      <w:pPr>
        <w:pStyle w:val="NoSpacing"/>
        <w:numPr>
          <w:ilvl w:val="0"/>
          <w:numId w:val="210"/>
        </w:numPr>
        <w:shd w:val="clear" w:color="auto" w:fill="CCC0D9" w:themeFill="accent4" w:themeFillTint="66"/>
      </w:pPr>
      <w:r>
        <w:t>1654 Manufacturing for Tomorrow  (Ford partnership curriculum no longer valid in NM)</w:t>
      </w:r>
    </w:p>
    <w:p w14:paraId="52FB0ED2" w14:textId="0194C29D" w:rsidR="0008561E" w:rsidRDefault="0008561E" w:rsidP="00A873EE">
      <w:pPr>
        <w:pStyle w:val="NoSpacing"/>
        <w:numPr>
          <w:ilvl w:val="0"/>
          <w:numId w:val="210"/>
        </w:numPr>
        <w:shd w:val="clear" w:color="auto" w:fill="CCC0D9" w:themeFill="accent4" w:themeFillTint="66"/>
      </w:pPr>
      <w:r>
        <w:t>1655 Data, Decisions and Design  (Ford partnership curriculum no longer valid in NM)</w:t>
      </w:r>
    </w:p>
    <w:p w14:paraId="42FAA021" w14:textId="7C041EC0" w:rsidR="0008561E" w:rsidRDefault="0008561E" w:rsidP="00A873EE">
      <w:pPr>
        <w:pStyle w:val="NoSpacing"/>
        <w:numPr>
          <w:ilvl w:val="0"/>
          <w:numId w:val="210"/>
        </w:numPr>
        <w:shd w:val="clear" w:color="auto" w:fill="CCC0D9" w:themeFill="accent4" w:themeFillTint="66"/>
      </w:pPr>
      <w:r>
        <w:t>1656 Living in a Global Economy  (Ford partnership curriculum no longer valid in NM)</w:t>
      </w:r>
    </w:p>
    <w:p w14:paraId="451CA67C" w14:textId="6142816F" w:rsidR="0008561E" w:rsidRPr="001448AB" w:rsidRDefault="0008561E" w:rsidP="00A873EE">
      <w:pPr>
        <w:pStyle w:val="NoSpacing"/>
        <w:numPr>
          <w:ilvl w:val="0"/>
          <w:numId w:val="210"/>
        </w:numPr>
        <w:shd w:val="clear" w:color="auto" w:fill="CCC0D9" w:themeFill="accent4" w:themeFillTint="66"/>
      </w:pPr>
      <w:r>
        <w:t>1657 Putting Math to Work  (Ford partnership curriculum no longer valid in NM)</w:t>
      </w:r>
    </w:p>
    <w:p w14:paraId="00A3608F" w14:textId="77777777" w:rsidR="007B5448" w:rsidRDefault="007B5448" w:rsidP="006E2116">
      <w:pPr>
        <w:rPr>
          <w:rFonts w:cs="Arial"/>
          <w:b/>
        </w:rPr>
      </w:pPr>
    </w:p>
    <w:p w14:paraId="00A36090" w14:textId="77777777" w:rsidR="00320850" w:rsidRDefault="00320850" w:rsidP="006E2116">
      <w:pPr>
        <w:pStyle w:val="sections"/>
        <w:tabs>
          <w:tab w:val="left" w:pos="360"/>
        </w:tabs>
        <w:jc w:val="both"/>
        <w:outlineLvl w:val="0"/>
      </w:pPr>
      <w:bookmarkStart w:id="8" w:name="_Toc489619203"/>
      <w:r>
        <w:t>Course Codes</w:t>
      </w:r>
      <w:bookmarkEnd w:id="5"/>
      <w:bookmarkEnd w:id="6"/>
      <w:bookmarkEnd w:id="8"/>
    </w:p>
    <w:p w14:paraId="00A36091" w14:textId="77777777" w:rsidR="00320850" w:rsidRDefault="00320850" w:rsidP="006E2116">
      <w:pPr>
        <w:jc w:val="both"/>
        <w:rPr>
          <w:rFonts w:cs="Arial"/>
          <w:sz w:val="16"/>
          <w:szCs w:val="16"/>
        </w:rPr>
      </w:pPr>
    </w:p>
    <w:p w14:paraId="00A36092" w14:textId="3253FDE5" w:rsidR="00320850" w:rsidRDefault="00320850" w:rsidP="006E2116">
      <w:pPr>
        <w:jc w:val="both"/>
        <w:rPr>
          <w:rFonts w:cs="Arial"/>
          <w:szCs w:val="20"/>
        </w:rPr>
      </w:pPr>
      <w:r>
        <w:rPr>
          <w:rFonts w:cs="Arial"/>
          <w:szCs w:val="20"/>
        </w:rPr>
        <w:t xml:space="preserve">Course codes consist of 8 digits.  </w:t>
      </w:r>
      <w:r w:rsidR="00CA0528" w:rsidRPr="008A0BDD">
        <w:rPr>
          <w:rFonts w:cs="Arial"/>
          <w:szCs w:val="20"/>
        </w:rPr>
        <w:t>The first 2-digits refer to a subject area.</w:t>
      </w:r>
      <w:r w:rsidR="00CA0528">
        <w:rPr>
          <w:rFonts w:cs="Arial"/>
          <w:szCs w:val="20"/>
        </w:rPr>
        <w:t xml:space="preserve"> </w:t>
      </w:r>
      <w:r>
        <w:rPr>
          <w:rFonts w:cs="Arial"/>
          <w:szCs w:val="20"/>
        </w:rPr>
        <w:t>The first 4</w:t>
      </w:r>
      <w:r w:rsidR="00CA0528">
        <w:rPr>
          <w:rFonts w:cs="Arial"/>
          <w:szCs w:val="20"/>
        </w:rPr>
        <w:t>-</w:t>
      </w:r>
      <w:r>
        <w:rPr>
          <w:rFonts w:cs="Arial"/>
          <w:szCs w:val="20"/>
        </w:rPr>
        <w:t>digits refer to the course code specific to the course and content.  The 5</w:t>
      </w:r>
      <w:r>
        <w:rPr>
          <w:rFonts w:cs="Arial"/>
          <w:szCs w:val="20"/>
          <w:vertAlign w:val="superscript"/>
        </w:rPr>
        <w:t>th</w:t>
      </w:r>
      <w:r>
        <w:rPr>
          <w:rFonts w:cs="Arial"/>
          <w:szCs w:val="20"/>
        </w:rPr>
        <w:t xml:space="preserve"> digit is the common field and indicates an audience of a course. </w:t>
      </w:r>
      <w:r w:rsidR="0042520B" w:rsidRPr="008A0BDD">
        <w:rPr>
          <w:rFonts w:cs="Arial"/>
          <w:szCs w:val="20"/>
        </w:rPr>
        <w:t xml:space="preserve">As of school year 2013-14, only the 8 in the 5th digit is meaningful to PED. Eight (8) in the 5th digit is now used to report a course requiring a bilingual endorsement because it is part of a state-funded </w:t>
      </w:r>
      <w:r w:rsidR="00FD1BD5">
        <w:rPr>
          <w:rFonts w:cs="Arial"/>
          <w:szCs w:val="20"/>
        </w:rPr>
        <w:t>Bilingual Multicultural Education Program</w:t>
      </w:r>
      <w:r w:rsidR="0042520B" w:rsidRPr="008A0BDD">
        <w:rPr>
          <w:rFonts w:cs="Arial"/>
          <w:szCs w:val="20"/>
        </w:rPr>
        <w:t>.</w:t>
      </w:r>
      <w:r w:rsidR="0042520B" w:rsidRPr="0042520B">
        <w:rPr>
          <w:rFonts w:cs="Arial"/>
          <w:szCs w:val="20"/>
        </w:rPr>
        <w:t xml:space="preserve">  </w:t>
      </w:r>
      <w:r w:rsidR="00106B10">
        <w:rPr>
          <w:rFonts w:cs="Arial"/>
          <w:szCs w:val="20"/>
        </w:rPr>
        <w:t>Otherwise Y/N indicator fields have replaced the 5</w:t>
      </w:r>
      <w:r w:rsidR="00106B10" w:rsidRPr="00106B10">
        <w:rPr>
          <w:rFonts w:cs="Arial"/>
          <w:szCs w:val="20"/>
          <w:vertAlign w:val="superscript"/>
        </w:rPr>
        <w:t>th</w:t>
      </w:r>
      <w:r w:rsidR="00106B10">
        <w:rPr>
          <w:rFonts w:cs="Arial"/>
          <w:szCs w:val="20"/>
        </w:rPr>
        <w:t xml:space="preserve"> digit</w:t>
      </w:r>
      <w:r w:rsidR="00741B11">
        <w:rPr>
          <w:rFonts w:cs="Arial"/>
          <w:szCs w:val="20"/>
        </w:rPr>
        <w:t xml:space="preserve"> in the template Course Instructor</w:t>
      </w:r>
      <w:r w:rsidR="00106B10">
        <w:rPr>
          <w:rFonts w:cs="Arial"/>
          <w:szCs w:val="20"/>
        </w:rPr>
        <w:t>, which allow</w:t>
      </w:r>
      <w:r w:rsidR="0042750F">
        <w:rPr>
          <w:rFonts w:cs="Arial"/>
          <w:szCs w:val="20"/>
        </w:rPr>
        <w:t>s</w:t>
      </w:r>
      <w:r w:rsidR="00106B10">
        <w:rPr>
          <w:rFonts w:cs="Arial"/>
          <w:szCs w:val="20"/>
        </w:rPr>
        <w:t xml:space="preserve"> multiple audiences.  </w:t>
      </w:r>
      <w:r>
        <w:rPr>
          <w:rFonts w:cs="Arial"/>
          <w:szCs w:val="20"/>
        </w:rPr>
        <w:t xml:space="preserve">See the End of the Course section for common field codes and descriptions.  Digits 6-8 </w:t>
      </w:r>
      <w:r w:rsidR="00106B10">
        <w:rPr>
          <w:rFonts w:cs="Arial"/>
          <w:szCs w:val="20"/>
        </w:rPr>
        <w:t>used to be</w:t>
      </w:r>
      <w:r>
        <w:rPr>
          <w:rFonts w:cs="Arial"/>
          <w:szCs w:val="20"/>
        </w:rPr>
        <w:t xml:space="preserve"> considered subject fields and </w:t>
      </w:r>
      <w:r w:rsidR="00106B10">
        <w:rPr>
          <w:rFonts w:cs="Arial"/>
          <w:szCs w:val="20"/>
        </w:rPr>
        <w:t>were</w:t>
      </w:r>
      <w:r>
        <w:rPr>
          <w:rFonts w:cs="Arial"/>
          <w:szCs w:val="20"/>
        </w:rPr>
        <w:t xml:space="preserve"> specific to subject areas.  Please refer to the end of each subject area for the appropriate code values for digits 6-8. </w:t>
      </w:r>
      <w:r w:rsidR="007A3A82">
        <w:rPr>
          <w:rFonts w:cs="Arial"/>
          <w:szCs w:val="20"/>
        </w:rPr>
        <w:t xml:space="preserve">Note:  In School Year 2013-14, subject codes 6-8 may be reported as 000.  </w:t>
      </w:r>
      <w:r>
        <w:rPr>
          <w:rFonts w:cs="Arial"/>
          <w:szCs w:val="20"/>
        </w:rPr>
        <w:t>The following subject areas all have the same subject field codes and descriptions and are only listed 1 time to eliminate duplication (Agriculture</w:t>
      </w:r>
      <w:r w:rsidR="00F91270">
        <w:rPr>
          <w:rFonts w:cs="Arial"/>
          <w:szCs w:val="20"/>
        </w:rPr>
        <w:t>,</w:t>
      </w:r>
      <w:r>
        <w:rPr>
          <w:rFonts w:cs="Arial"/>
          <w:szCs w:val="20"/>
        </w:rPr>
        <w:t xml:space="preserve"> Business</w:t>
      </w:r>
      <w:r w:rsidR="00F91270">
        <w:rPr>
          <w:rFonts w:cs="Arial"/>
          <w:szCs w:val="20"/>
        </w:rPr>
        <w:t>,</w:t>
      </w:r>
      <w:r>
        <w:rPr>
          <w:rFonts w:cs="Arial"/>
          <w:szCs w:val="20"/>
        </w:rPr>
        <w:t xml:space="preserve"> Computer and Information Sciences</w:t>
      </w:r>
      <w:r w:rsidR="00F91270">
        <w:rPr>
          <w:rFonts w:cs="Arial"/>
          <w:szCs w:val="20"/>
        </w:rPr>
        <w:t>,</w:t>
      </w:r>
      <w:r>
        <w:rPr>
          <w:rFonts w:cs="Arial"/>
          <w:szCs w:val="20"/>
        </w:rPr>
        <w:t xml:space="preserve"> Construction Trades</w:t>
      </w:r>
      <w:r w:rsidR="00F91270">
        <w:rPr>
          <w:rFonts w:cs="Arial"/>
          <w:szCs w:val="20"/>
        </w:rPr>
        <w:t>,</w:t>
      </w:r>
      <w:r>
        <w:rPr>
          <w:rFonts w:cs="Arial"/>
          <w:szCs w:val="20"/>
        </w:rPr>
        <w:t xml:space="preserve"> Cosmetology</w:t>
      </w:r>
      <w:r w:rsidR="00F91270">
        <w:rPr>
          <w:rFonts w:cs="Arial"/>
          <w:szCs w:val="20"/>
        </w:rPr>
        <w:t>,</w:t>
      </w:r>
      <w:r>
        <w:rPr>
          <w:rFonts w:cs="Arial"/>
          <w:szCs w:val="20"/>
        </w:rPr>
        <w:t xml:space="preserve"> Drafting</w:t>
      </w:r>
      <w:r w:rsidR="00F91270">
        <w:rPr>
          <w:rFonts w:cs="Arial"/>
          <w:szCs w:val="20"/>
        </w:rPr>
        <w:t>,</w:t>
      </w:r>
      <w:r>
        <w:rPr>
          <w:rFonts w:cs="Arial"/>
          <w:szCs w:val="20"/>
        </w:rPr>
        <w:t xml:space="preserve"> Energy, Power, Transportation Technology</w:t>
      </w:r>
      <w:r w:rsidR="00F91270">
        <w:rPr>
          <w:rFonts w:cs="Arial"/>
          <w:szCs w:val="20"/>
        </w:rPr>
        <w:t>,</w:t>
      </w:r>
      <w:r>
        <w:rPr>
          <w:rFonts w:cs="Arial"/>
          <w:szCs w:val="20"/>
        </w:rPr>
        <w:t xml:space="preserve"> Family and Consumer Sciences</w:t>
      </w:r>
      <w:r w:rsidR="00F91270">
        <w:rPr>
          <w:rFonts w:cs="Arial"/>
          <w:szCs w:val="20"/>
        </w:rPr>
        <w:t>,</w:t>
      </w:r>
      <w:r>
        <w:rPr>
          <w:rFonts w:cs="Arial"/>
          <w:szCs w:val="20"/>
        </w:rPr>
        <w:t xml:space="preserve"> Graphic and Printing Communication</w:t>
      </w:r>
      <w:r w:rsidR="00F91270">
        <w:rPr>
          <w:rFonts w:cs="Arial"/>
          <w:szCs w:val="20"/>
        </w:rPr>
        <w:t>,</w:t>
      </w:r>
      <w:r>
        <w:rPr>
          <w:rFonts w:cs="Arial"/>
          <w:szCs w:val="20"/>
        </w:rPr>
        <w:t xml:space="preserve"> Health Care Sciences</w:t>
      </w:r>
      <w:r w:rsidR="00F91270">
        <w:rPr>
          <w:rFonts w:cs="Arial"/>
          <w:szCs w:val="20"/>
        </w:rPr>
        <w:t>,</w:t>
      </w:r>
      <w:r>
        <w:rPr>
          <w:rFonts w:cs="Arial"/>
          <w:szCs w:val="20"/>
        </w:rPr>
        <w:t xml:space="preserve"> Marketing</w:t>
      </w:r>
      <w:r w:rsidR="00F91270">
        <w:rPr>
          <w:rFonts w:cs="Arial"/>
          <w:szCs w:val="20"/>
        </w:rPr>
        <w:t>,</w:t>
      </w:r>
      <w:r>
        <w:rPr>
          <w:rFonts w:cs="Arial"/>
          <w:szCs w:val="20"/>
        </w:rPr>
        <w:t xml:space="preserve"> Precision Metalwork</w:t>
      </w:r>
      <w:r w:rsidR="00F91270">
        <w:rPr>
          <w:rFonts w:cs="Arial"/>
          <w:szCs w:val="20"/>
        </w:rPr>
        <w:t>,</w:t>
      </w:r>
      <w:r>
        <w:rPr>
          <w:rFonts w:cs="Arial"/>
          <w:szCs w:val="20"/>
        </w:rPr>
        <w:t xml:space="preserve"> Public, Protective, and Social Services</w:t>
      </w:r>
      <w:r w:rsidR="00F91270">
        <w:rPr>
          <w:rFonts w:cs="Arial"/>
          <w:szCs w:val="20"/>
        </w:rPr>
        <w:t>,</w:t>
      </w:r>
      <w:r>
        <w:rPr>
          <w:rFonts w:cs="Arial"/>
          <w:szCs w:val="20"/>
        </w:rPr>
        <w:t xml:space="preserve"> Technology Education). Please see the last section of the Course Codes appendix for the list of subject field codes for the subject areas listed above.  For license requirements for teachers of courses, please refer to Appendix E.  </w:t>
      </w:r>
    </w:p>
    <w:p w14:paraId="00A36093" w14:textId="77777777" w:rsidR="007A3A82" w:rsidRDefault="007A3A82" w:rsidP="006E2116">
      <w:pPr>
        <w:jc w:val="both"/>
        <w:rPr>
          <w:rFonts w:cs="Arial"/>
          <w:szCs w:val="20"/>
        </w:rPr>
      </w:pPr>
    </w:p>
    <w:p w14:paraId="00A36094" w14:textId="77777777" w:rsidR="00320850" w:rsidRDefault="00320850" w:rsidP="006E2116">
      <w:pPr>
        <w:jc w:val="both"/>
        <w:rPr>
          <w:rFonts w:cs="Arial"/>
          <w:color w:val="FF0000"/>
          <w:szCs w:val="20"/>
        </w:rPr>
      </w:pPr>
      <w:r w:rsidRPr="00E67630">
        <w:rPr>
          <w:rFonts w:cs="Arial"/>
          <w:szCs w:val="20"/>
        </w:rPr>
        <w:t xml:space="preserve">To insure that course codes used by New Mexico school districts adhere to the fidelity and rigor of course content as intended by both the Public Education Department and the U.S. Department of Education, </w:t>
      </w:r>
      <w:r w:rsidR="007A3A82">
        <w:rPr>
          <w:rFonts w:cs="Arial"/>
          <w:szCs w:val="20"/>
        </w:rPr>
        <w:t>please</w:t>
      </w:r>
      <w:r w:rsidRPr="00E67630">
        <w:rPr>
          <w:rFonts w:cs="Arial"/>
          <w:szCs w:val="20"/>
        </w:rPr>
        <w:t xml:space="preserve"> use the </w:t>
      </w:r>
      <w:r w:rsidRPr="007A3A82">
        <w:rPr>
          <w:rFonts w:cs="Arial"/>
          <w:szCs w:val="20"/>
          <w:u w:val="single"/>
        </w:rPr>
        <w:t>intervention</w:t>
      </w:r>
      <w:r w:rsidRPr="00E67630">
        <w:rPr>
          <w:rFonts w:cs="Arial"/>
          <w:szCs w:val="20"/>
        </w:rPr>
        <w:t xml:space="preserve"> codes when students are receiving courses intended to provide remedial education. </w:t>
      </w:r>
    </w:p>
    <w:p w14:paraId="00A36095" w14:textId="77777777" w:rsidR="00320850" w:rsidRDefault="00320850" w:rsidP="006E2116">
      <w:pPr>
        <w:pStyle w:val="sections"/>
        <w:jc w:val="both"/>
      </w:pPr>
    </w:p>
    <w:p w14:paraId="00A36096" w14:textId="77777777" w:rsidR="00320850" w:rsidRDefault="00320850" w:rsidP="006E2116">
      <w:pPr>
        <w:pStyle w:val="sections"/>
        <w:tabs>
          <w:tab w:val="left" w:pos="360"/>
        </w:tabs>
        <w:jc w:val="both"/>
        <w:outlineLvl w:val="0"/>
      </w:pPr>
      <w:bookmarkStart w:id="9" w:name="_Toc136169347"/>
      <w:bookmarkStart w:id="10" w:name="_Toc144803308"/>
      <w:bookmarkStart w:id="11" w:name="_Toc489619204"/>
      <w:r>
        <w:t>1.</w:t>
      </w:r>
      <w:r>
        <w:tab/>
        <w:t>Elementary Course Codes</w:t>
      </w:r>
      <w:bookmarkEnd w:id="9"/>
      <w:bookmarkEnd w:id="10"/>
      <w:bookmarkEnd w:id="11"/>
    </w:p>
    <w:p w14:paraId="00A36097" w14:textId="77777777" w:rsidR="00320850" w:rsidRDefault="00320850" w:rsidP="006E2116">
      <w:pPr>
        <w:pStyle w:val="sections"/>
        <w:jc w:val="both"/>
        <w:rPr>
          <w:b w:val="0"/>
          <w:spacing w:val="-3"/>
        </w:rPr>
      </w:pPr>
    </w:p>
    <w:tbl>
      <w:tblPr>
        <w:tblW w:w="9450" w:type="dxa"/>
        <w:tblCellSpacing w:w="7" w:type="dxa"/>
        <w:tblInd w:w="11" w:type="dxa"/>
        <w:tblCellMar>
          <w:left w:w="115" w:type="dxa"/>
          <w:right w:w="115" w:type="dxa"/>
        </w:tblCellMar>
        <w:tblLook w:val="0000" w:firstRow="0" w:lastRow="0" w:firstColumn="0" w:lastColumn="0" w:noHBand="0" w:noVBand="0"/>
      </w:tblPr>
      <w:tblGrid>
        <w:gridCol w:w="781"/>
        <w:gridCol w:w="8669"/>
      </w:tblGrid>
      <w:tr w:rsidR="00320850" w14:paraId="00A3609A" w14:textId="77777777" w:rsidTr="006E2116">
        <w:trPr>
          <w:trHeight w:val="288"/>
          <w:tblHeader/>
          <w:tblCellSpacing w:w="7" w:type="dxa"/>
        </w:trPr>
        <w:tc>
          <w:tcPr>
            <w:tcW w:w="760" w:type="dxa"/>
            <w:tcBorders>
              <w:top w:val="nil"/>
              <w:left w:val="nil"/>
              <w:bottom w:val="nil"/>
              <w:right w:val="nil"/>
            </w:tcBorders>
            <w:shd w:val="clear" w:color="auto" w:fill="C0C0C0"/>
            <w:vAlign w:val="center"/>
          </w:tcPr>
          <w:p w14:paraId="00A36098" w14:textId="77777777" w:rsidR="00320850" w:rsidRDefault="00320850" w:rsidP="00ED2B02">
            <w:pPr>
              <w:jc w:val="center"/>
              <w:rPr>
                <w:rFonts w:cs="Arial"/>
                <w:sz w:val="16"/>
                <w:szCs w:val="16"/>
              </w:rPr>
            </w:pPr>
            <w:r>
              <w:rPr>
                <w:rFonts w:cs="Arial"/>
                <w:b/>
                <w:color w:val="000000"/>
                <w:szCs w:val="20"/>
              </w:rPr>
              <w:t>Code</w:t>
            </w:r>
          </w:p>
        </w:tc>
        <w:tc>
          <w:tcPr>
            <w:tcW w:w="8648" w:type="dxa"/>
            <w:tcBorders>
              <w:top w:val="nil"/>
              <w:left w:val="nil"/>
              <w:bottom w:val="nil"/>
              <w:right w:val="nil"/>
            </w:tcBorders>
            <w:shd w:val="clear" w:color="auto" w:fill="C0C0C0"/>
            <w:vAlign w:val="center"/>
          </w:tcPr>
          <w:p w14:paraId="00A36099" w14:textId="77777777" w:rsidR="00320850" w:rsidRDefault="00320850" w:rsidP="00ED2B02">
            <w:pPr>
              <w:jc w:val="center"/>
              <w:rPr>
                <w:rFonts w:cs="Arial"/>
                <w:sz w:val="16"/>
                <w:szCs w:val="16"/>
              </w:rPr>
            </w:pPr>
            <w:r>
              <w:rPr>
                <w:rFonts w:cs="Arial"/>
                <w:b/>
                <w:bCs/>
                <w:color w:val="000000"/>
                <w:szCs w:val="20"/>
              </w:rPr>
              <w:t>Descriptions – Elementary School</w:t>
            </w:r>
          </w:p>
        </w:tc>
      </w:tr>
      <w:tr w:rsidR="00320850" w14:paraId="00A3609D" w14:textId="77777777" w:rsidTr="006E2116">
        <w:trPr>
          <w:trHeight w:val="108"/>
          <w:tblHeader/>
          <w:tblCellSpacing w:w="7" w:type="dxa"/>
        </w:trPr>
        <w:tc>
          <w:tcPr>
            <w:tcW w:w="760" w:type="dxa"/>
            <w:tcBorders>
              <w:top w:val="nil"/>
              <w:left w:val="nil"/>
              <w:bottom w:val="nil"/>
              <w:right w:val="nil"/>
            </w:tcBorders>
          </w:tcPr>
          <w:p w14:paraId="00A3609B" w14:textId="77777777" w:rsidR="00320850" w:rsidRDefault="00320850" w:rsidP="00ED2B02">
            <w:pPr>
              <w:jc w:val="both"/>
              <w:rPr>
                <w:rFonts w:cs="Arial"/>
                <w:sz w:val="16"/>
                <w:szCs w:val="16"/>
              </w:rPr>
            </w:pPr>
          </w:p>
        </w:tc>
        <w:tc>
          <w:tcPr>
            <w:tcW w:w="8648" w:type="dxa"/>
            <w:tcBorders>
              <w:top w:val="nil"/>
              <w:left w:val="nil"/>
              <w:bottom w:val="nil"/>
              <w:right w:val="nil"/>
            </w:tcBorders>
          </w:tcPr>
          <w:p w14:paraId="00A3609C" w14:textId="77777777" w:rsidR="00320850" w:rsidRDefault="00320850" w:rsidP="00ED2B02">
            <w:pPr>
              <w:jc w:val="both"/>
              <w:rPr>
                <w:rFonts w:cs="Arial"/>
                <w:sz w:val="16"/>
                <w:szCs w:val="16"/>
              </w:rPr>
            </w:pPr>
          </w:p>
        </w:tc>
      </w:tr>
      <w:tr w:rsidR="00320850" w14:paraId="00A360A0" w14:textId="77777777" w:rsidTr="006E2116">
        <w:trPr>
          <w:trHeight w:val="225"/>
          <w:tblCellSpacing w:w="7" w:type="dxa"/>
        </w:trPr>
        <w:tc>
          <w:tcPr>
            <w:tcW w:w="760" w:type="dxa"/>
            <w:tcBorders>
              <w:top w:val="nil"/>
              <w:left w:val="nil"/>
              <w:bottom w:val="nil"/>
              <w:right w:val="nil"/>
            </w:tcBorders>
          </w:tcPr>
          <w:p w14:paraId="00A3609E" w14:textId="77777777" w:rsidR="00320850" w:rsidRPr="00D8264C" w:rsidRDefault="00320850" w:rsidP="00ED2B02">
            <w:pPr>
              <w:jc w:val="both"/>
              <w:rPr>
                <w:rFonts w:cs="Arial"/>
                <w:b/>
                <w:sz w:val="16"/>
                <w:szCs w:val="16"/>
                <w:highlight w:val="yellow"/>
              </w:rPr>
            </w:pPr>
            <w:r w:rsidRPr="00D8264C">
              <w:rPr>
                <w:rFonts w:cs="Arial"/>
                <w:b/>
                <w:sz w:val="16"/>
                <w:szCs w:val="16"/>
              </w:rPr>
              <w:t>0000</w:t>
            </w:r>
          </w:p>
        </w:tc>
        <w:tc>
          <w:tcPr>
            <w:tcW w:w="8648" w:type="dxa"/>
            <w:tcBorders>
              <w:top w:val="nil"/>
              <w:left w:val="nil"/>
              <w:bottom w:val="nil"/>
              <w:right w:val="nil"/>
            </w:tcBorders>
          </w:tcPr>
          <w:p w14:paraId="00A3609F" w14:textId="77777777" w:rsidR="00320850" w:rsidRDefault="00320850" w:rsidP="00ED2B02">
            <w:pPr>
              <w:jc w:val="both"/>
              <w:rPr>
                <w:rFonts w:cs="Arial"/>
                <w:b/>
                <w:sz w:val="16"/>
                <w:szCs w:val="16"/>
              </w:rPr>
            </w:pPr>
            <w:r>
              <w:rPr>
                <w:rFonts w:cs="Arial"/>
                <w:b/>
                <w:sz w:val="16"/>
                <w:szCs w:val="16"/>
              </w:rPr>
              <w:t>Kindergarten</w:t>
            </w:r>
          </w:p>
        </w:tc>
      </w:tr>
      <w:tr w:rsidR="00320850" w14:paraId="00A360A3" w14:textId="77777777" w:rsidTr="006E2116">
        <w:trPr>
          <w:trHeight w:val="225"/>
          <w:tblCellSpacing w:w="7" w:type="dxa"/>
        </w:trPr>
        <w:tc>
          <w:tcPr>
            <w:tcW w:w="760" w:type="dxa"/>
            <w:tcBorders>
              <w:top w:val="nil"/>
              <w:left w:val="nil"/>
              <w:bottom w:val="nil"/>
              <w:right w:val="nil"/>
            </w:tcBorders>
          </w:tcPr>
          <w:p w14:paraId="00A360A1" w14:textId="77777777" w:rsidR="00320850" w:rsidRDefault="00320850" w:rsidP="00ED2B02">
            <w:pPr>
              <w:jc w:val="both"/>
              <w:rPr>
                <w:rFonts w:cs="Arial"/>
                <w:b/>
                <w:sz w:val="16"/>
                <w:szCs w:val="16"/>
              </w:rPr>
            </w:pPr>
            <w:r>
              <w:rPr>
                <w:rFonts w:cs="Arial"/>
                <w:b/>
                <w:sz w:val="16"/>
                <w:szCs w:val="16"/>
              </w:rPr>
              <w:t>0001</w:t>
            </w:r>
          </w:p>
        </w:tc>
        <w:tc>
          <w:tcPr>
            <w:tcW w:w="8648" w:type="dxa"/>
            <w:tcBorders>
              <w:top w:val="nil"/>
              <w:left w:val="nil"/>
              <w:bottom w:val="nil"/>
              <w:right w:val="nil"/>
            </w:tcBorders>
          </w:tcPr>
          <w:p w14:paraId="00A360A2" w14:textId="77777777" w:rsidR="00320850" w:rsidRDefault="00320850" w:rsidP="00ED2B02">
            <w:pPr>
              <w:jc w:val="both"/>
              <w:rPr>
                <w:rFonts w:cs="Arial"/>
                <w:b/>
                <w:sz w:val="16"/>
                <w:szCs w:val="16"/>
              </w:rPr>
            </w:pPr>
            <w:r>
              <w:rPr>
                <w:rFonts w:cs="Arial"/>
                <w:b/>
                <w:sz w:val="16"/>
                <w:szCs w:val="16"/>
              </w:rPr>
              <w:t>First Grade</w:t>
            </w:r>
          </w:p>
        </w:tc>
      </w:tr>
      <w:tr w:rsidR="00320850" w14:paraId="00A360A6" w14:textId="77777777" w:rsidTr="006E2116">
        <w:trPr>
          <w:trHeight w:val="225"/>
          <w:tblCellSpacing w:w="7" w:type="dxa"/>
        </w:trPr>
        <w:tc>
          <w:tcPr>
            <w:tcW w:w="760" w:type="dxa"/>
            <w:tcBorders>
              <w:top w:val="nil"/>
              <w:left w:val="nil"/>
              <w:bottom w:val="nil"/>
              <w:right w:val="nil"/>
            </w:tcBorders>
          </w:tcPr>
          <w:p w14:paraId="00A360A4" w14:textId="77777777" w:rsidR="00320850" w:rsidRDefault="00320850" w:rsidP="00ED2B02">
            <w:pPr>
              <w:jc w:val="both"/>
              <w:rPr>
                <w:rFonts w:cs="Arial"/>
                <w:b/>
                <w:sz w:val="16"/>
                <w:szCs w:val="16"/>
              </w:rPr>
            </w:pPr>
            <w:r>
              <w:rPr>
                <w:rFonts w:cs="Arial"/>
                <w:b/>
                <w:sz w:val="16"/>
                <w:szCs w:val="16"/>
              </w:rPr>
              <w:t>0002</w:t>
            </w:r>
          </w:p>
        </w:tc>
        <w:tc>
          <w:tcPr>
            <w:tcW w:w="8648" w:type="dxa"/>
            <w:tcBorders>
              <w:top w:val="nil"/>
              <w:left w:val="nil"/>
              <w:bottom w:val="nil"/>
              <w:right w:val="nil"/>
            </w:tcBorders>
          </w:tcPr>
          <w:p w14:paraId="00A360A5" w14:textId="77777777" w:rsidR="00320850" w:rsidRDefault="00320850" w:rsidP="00ED2B02">
            <w:pPr>
              <w:jc w:val="both"/>
              <w:rPr>
                <w:rFonts w:cs="Arial"/>
                <w:b/>
                <w:sz w:val="16"/>
                <w:szCs w:val="16"/>
              </w:rPr>
            </w:pPr>
            <w:r>
              <w:rPr>
                <w:rFonts w:cs="Arial"/>
                <w:b/>
                <w:sz w:val="16"/>
                <w:szCs w:val="16"/>
              </w:rPr>
              <w:t>Second Grade</w:t>
            </w:r>
          </w:p>
        </w:tc>
      </w:tr>
      <w:tr w:rsidR="00320850" w14:paraId="00A360A9" w14:textId="77777777" w:rsidTr="006E2116">
        <w:trPr>
          <w:trHeight w:val="225"/>
          <w:tblCellSpacing w:w="7" w:type="dxa"/>
        </w:trPr>
        <w:tc>
          <w:tcPr>
            <w:tcW w:w="760" w:type="dxa"/>
            <w:tcBorders>
              <w:top w:val="nil"/>
              <w:left w:val="nil"/>
              <w:bottom w:val="nil"/>
              <w:right w:val="nil"/>
            </w:tcBorders>
          </w:tcPr>
          <w:p w14:paraId="00A360A7" w14:textId="77777777" w:rsidR="00320850" w:rsidRDefault="00320850" w:rsidP="00ED2B02">
            <w:pPr>
              <w:jc w:val="both"/>
              <w:rPr>
                <w:rFonts w:cs="Arial"/>
                <w:b/>
                <w:sz w:val="16"/>
                <w:szCs w:val="16"/>
              </w:rPr>
            </w:pPr>
            <w:r>
              <w:rPr>
                <w:rFonts w:cs="Arial"/>
                <w:b/>
                <w:sz w:val="16"/>
                <w:szCs w:val="16"/>
              </w:rPr>
              <w:t>0003</w:t>
            </w:r>
          </w:p>
        </w:tc>
        <w:tc>
          <w:tcPr>
            <w:tcW w:w="8648" w:type="dxa"/>
            <w:tcBorders>
              <w:top w:val="nil"/>
              <w:left w:val="nil"/>
              <w:bottom w:val="nil"/>
              <w:right w:val="nil"/>
            </w:tcBorders>
          </w:tcPr>
          <w:p w14:paraId="00A360A8" w14:textId="77777777" w:rsidR="00320850" w:rsidRDefault="00320850" w:rsidP="00ED2B02">
            <w:pPr>
              <w:jc w:val="both"/>
              <w:rPr>
                <w:rFonts w:cs="Arial"/>
                <w:b/>
                <w:sz w:val="16"/>
                <w:szCs w:val="16"/>
              </w:rPr>
            </w:pPr>
            <w:r>
              <w:rPr>
                <w:rFonts w:cs="Arial"/>
                <w:b/>
                <w:sz w:val="16"/>
                <w:szCs w:val="16"/>
              </w:rPr>
              <w:t>Third Grade</w:t>
            </w:r>
          </w:p>
        </w:tc>
      </w:tr>
      <w:tr w:rsidR="00320850" w14:paraId="00A360AC" w14:textId="77777777" w:rsidTr="006E2116">
        <w:trPr>
          <w:trHeight w:val="225"/>
          <w:tblCellSpacing w:w="7" w:type="dxa"/>
        </w:trPr>
        <w:tc>
          <w:tcPr>
            <w:tcW w:w="760" w:type="dxa"/>
            <w:tcBorders>
              <w:top w:val="nil"/>
              <w:left w:val="nil"/>
              <w:bottom w:val="nil"/>
              <w:right w:val="nil"/>
            </w:tcBorders>
          </w:tcPr>
          <w:p w14:paraId="00A360AA" w14:textId="77777777" w:rsidR="00320850" w:rsidRDefault="00320850" w:rsidP="00ED2B02">
            <w:pPr>
              <w:jc w:val="both"/>
              <w:rPr>
                <w:rFonts w:cs="Arial"/>
                <w:b/>
                <w:sz w:val="16"/>
                <w:szCs w:val="16"/>
              </w:rPr>
            </w:pPr>
            <w:r>
              <w:rPr>
                <w:rFonts w:cs="Arial"/>
                <w:b/>
                <w:sz w:val="16"/>
                <w:szCs w:val="16"/>
              </w:rPr>
              <w:t>0004</w:t>
            </w:r>
          </w:p>
        </w:tc>
        <w:tc>
          <w:tcPr>
            <w:tcW w:w="8648" w:type="dxa"/>
            <w:tcBorders>
              <w:top w:val="nil"/>
              <w:left w:val="nil"/>
              <w:bottom w:val="nil"/>
              <w:right w:val="nil"/>
            </w:tcBorders>
          </w:tcPr>
          <w:p w14:paraId="00A360AB" w14:textId="77777777" w:rsidR="00320850" w:rsidRDefault="00320850" w:rsidP="00ED2B02">
            <w:pPr>
              <w:jc w:val="both"/>
              <w:rPr>
                <w:rFonts w:cs="Arial"/>
                <w:b/>
                <w:sz w:val="16"/>
                <w:szCs w:val="16"/>
              </w:rPr>
            </w:pPr>
            <w:r>
              <w:rPr>
                <w:rFonts w:cs="Arial"/>
                <w:b/>
                <w:sz w:val="16"/>
                <w:szCs w:val="16"/>
              </w:rPr>
              <w:t>Fourth Grade</w:t>
            </w:r>
          </w:p>
        </w:tc>
      </w:tr>
      <w:tr w:rsidR="00320850" w14:paraId="00A360AF" w14:textId="77777777" w:rsidTr="006E2116">
        <w:trPr>
          <w:trHeight w:val="225"/>
          <w:tblCellSpacing w:w="7" w:type="dxa"/>
        </w:trPr>
        <w:tc>
          <w:tcPr>
            <w:tcW w:w="760" w:type="dxa"/>
            <w:tcBorders>
              <w:top w:val="nil"/>
              <w:left w:val="nil"/>
              <w:bottom w:val="nil"/>
              <w:right w:val="nil"/>
            </w:tcBorders>
          </w:tcPr>
          <w:p w14:paraId="00A360AD" w14:textId="77777777" w:rsidR="00320850" w:rsidRDefault="00320850" w:rsidP="00ED2B02">
            <w:pPr>
              <w:jc w:val="both"/>
              <w:rPr>
                <w:rFonts w:cs="Arial"/>
                <w:b/>
                <w:sz w:val="16"/>
                <w:szCs w:val="16"/>
              </w:rPr>
            </w:pPr>
            <w:r>
              <w:rPr>
                <w:rFonts w:cs="Arial"/>
                <w:b/>
                <w:sz w:val="16"/>
                <w:szCs w:val="16"/>
              </w:rPr>
              <w:t>0005</w:t>
            </w:r>
          </w:p>
        </w:tc>
        <w:tc>
          <w:tcPr>
            <w:tcW w:w="8648" w:type="dxa"/>
            <w:tcBorders>
              <w:top w:val="nil"/>
              <w:left w:val="nil"/>
              <w:bottom w:val="nil"/>
              <w:right w:val="nil"/>
            </w:tcBorders>
          </w:tcPr>
          <w:p w14:paraId="00A360AE" w14:textId="77777777" w:rsidR="00320850" w:rsidRDefault="00320850" w:rsidP="00ED2B02">
            <w:pPr>
              <w:jc w:val="both"/>
              <w:rPr>
                <w:rFonts w:cs="Arial"/>
                <w:b/>
                <w:sz w:val="16"/>
                <w:szCs w:val="16"/>
              </w:rPr>
            </w:pPr>
            <w:r>
              <w:rPr>
                <w:rFonts w:cs="Arial"/>
                <w:b/>
                <w:sz w:val="16"/>
                <w:szCs w:val="16"/>
              </w:rPr>
              <w:t>Fifth Grade</w:t>
            </w:r>
          </w:p>
        </w:tc>
      </w:tr>
      <w:tr w:rsidR="00320850" w14:paraId="00A360B2" w14:textId="77777777" w:rsidTr="006E2116">
        <w:trPr>
          <w:trHeight w:val="225"/>
          <w:tblCellSpacing w:w="7" w:type="dxa"/>
        </w:trPr>
        <w:tc>
          <w:tcPr>
            <w:tcW w:w="760" w:type="dxa"/>
            <w:tcBorders>
              <w:top w:val="nil"/>
              <w:left w:val="nil"/>
              <w:bottom w:val="nil"/>
              <w:right w:val="nil"/>
            </w:tcBorders>
          </w:tcPr>
          <w:p w14:paraId="00A360B0" w14:textId="77777777" w:rsidR="00320850" w:rsidRDefault="00320850" w:rsidP="00ED2B02">
            <w:pPr>
              <w:jc w:val="both"/>
              <w:rPr>
                <w:rFonts w:cs="Arial"/>
                <w:b/>
                <w:sz w:val="16"/>
                <w:szCs w:val="16"/>
              </w:rPr>
            </w:pPr>
            <w:r>
              <w:rPr>
                <w:rFonts w:cs="Arial"/>
                <w:b/>
                <w:sz w:val="16"/>
                <w:szCs w:val="16"/>
              </w:rPr>
              <w:t>0006</w:t>
            </w:r>
          </w:p>
        </w:tc>
        <w:tc>
          <w:tcPr>
            <w:tcW w:w="8648" w:type="dxa"/>
            <w:tcBorders>
              <w:top w:val="nil"/>
              <w:left w:val="nil"/>
              <w:bottom w:val="nil"/>
              <w:right w:val="nil"/>
            </w:tcBorders>
          </w:tcPr>
          <w:p w14:paraId="00A360B1" w14:textId="77777777" w:rsidR="00320850" w:rsidRDefault="00320850" w:rsidP="00ED2B02">
            <w:pPr>
              <w:jc w:val="both"/>
              <w:rPr>
                <w:rFonts w:cs="Arial"/>
                <w:b/>
                <w:sz w:val="16"/>
                <w:szCs w:val="16"/>
              </w:rPr>
            </w:pPr>
            <w:r>
              <w:rPr>
                <w:rFonts w:cs="Arial"/>
                <w:b/>
                <w:sz w:val="16"/>
                <w:szCs w:val="16"/>
              </w:rPr>
              <w:t>Sixth Grade - if taught in an elementary classroom setting</w:t>
            </w:r>
          </w:p>
        </w:tc>
      </w:tr>
      <w:tr w:rsidR="00320850" w14:paraId="00A360B5" w14:textId="77777777" w:rsidTr="006E2116">
        <w:trPr>
          <w:trHeight w:val="225"/>
          <w:tblCellSpacing w:w="7" w:type="dxa"/>
        </w:trPr>
        <w:tc>
          <w:tcPr>
            <w:tcW w:w="760" w:type="dxa"/>
            <w:tcBorders>
              <w:top w:val="nil"/>
              <w:left w:val="nil"/>
              <w:bottom w:val="nil"/>
              <w:right w:val="nil"/>
            </w:tcBorders>
          </w:tcPr>
          <w:p w14:paraId="00A360B3" w14:textId="77777777" w:rsidR="00320850" w:rsidRDefault="00320850" w:rsidP="00ED2B02">
            <w:pPr>
              <w:jc w:val="both"/>
              <w:rPr>
                <w:rFonts w:cs="Arial"/>
                <w:b/>
                <w:sz w:val="16"/>
                <w:szCs w:val="16"/>
              </w:rPr>
            </w:pPr>
            <w:r>
              <w:rPr>
                <w:rFonts w:cs="Arial"/>
                <w:b/>
                <w:sz w:val="16"/>
                <w:szCs w:val="16"/>
              </w:rPr>
              <w:t>0007</w:t>
            </w:r>
          </w:p>
        </w:tc>
        <w:tc>
          <w:tcPr>
            <w:tcW w:w="8648" w:type="dxa"/>
            <w:tcBorders>
              <w:top w:val="nil"/>
              <w:left w:val="nil"/>
              <w:bottom w:val="nil"/>
              <w:right w:val="nil"/>
            </w:tcBorders>
          </w:tcPr>
          <w:p w14:paraId="00A360B4" w14:textId="77777777" w:rsidR="00320850" w:rsidRDefault="00320850" w:rsidP="00ED2B02">
            <w:pPr>
              <w:jc w:val="both"/>
              <w:rPr>
                <w:rFonts w:cs="Arial"/>
                <w:b/>
                <w:sz w:val="16"/>
                <w:szCs w:val="16"/>
              </w:rPr>
            </w:pPr>
            <w:r>
              <w:rPr>
                <w:rFonts w:cs="Arial"/>
                <w:b/>
                <w:sz w:val="16"/>
                <w:szCs w:val="16"/>
              </w:rPr>
              <w:t>Seventh Grade - if taught in an elementary classroom setting</w:t>
            </w:r>
          </w:p>
        </w:tc>
      </w:tr>
      <w:tr w:rsidR="00320850" w14:paraId="00A360B8" w14:textId="77777777" w:rsidTr="006E2116">
        <w:trPr>
          <w:trHeight w:val="225"/>
          <w:tblCellSpacing w:w="7" w:type="dxa"/>
        </w:trPr>
        <w:tc>
          <w:tcPr>
            <w:tcW w:w="760" w:type="dxa"/>
            <w:tcBorders>
              <w:top w:val="nil"/>
              <w:left w:val="nil"/>
              <w:bottom w:val="nil"/>
              <w:right w:val="nil"/>
            </w:tcBorders>
          </w:tcPr>
          <w:p w14:paraId="00A360B6" w14:textId="77777777" w:rsidR="00320850" w:rsidRDefault="00320850" w:rsidP="00ED2B02">
            <w:pPr>
              <w:jc w:val="both"/>
              <w:rPr>
                <w:rFonts w:cs="Arial"/>
                <w:b/>
                <w:sz w:val="16"/>
                <w:szCs w:val="16"/>
              </w:rPr>
            </w:pPr>
            <w:r>
              <w:rPr>
                <w:rFonts w:cs="Arial"/>
                <w:b/>
                <w:sz w:val="16"/>
                <w:szCs w:val="16"/>
              </w:rPr>
              <w:t>0008</w:t>
            </w:r>
          </w:p>
        </w:tc>
        <w:tc>
          <w:tcPr>
            <w:tcW w:w="8648" w:type="dxa"/>
            <w:tcBorders>
              <w:top w:val="nil"/>
              <w:left w:val="nil"/>
              <w:bottom w:val="nil"/>
              <w:right w:val="nil"/>
            </w:tcBorders>
          </w:tcPr>
          <w:p w14:paraId="00A360B7" w14:textId="77777777" w:rsidR="00320850" w:rsidRDefault="00320850" w:rsidP="00ED2B02">
            <w:pPr>
              <w:jc w:val="both"/>
              <w:rPr>
                <w:rFonts w:cs="Arial"/>
                <w:b/>
                <w:sz w:val="16"/>
                <w:szCs w:val="16"/>
              </w:rPr>
            </w:pPr>
            <w:r>
              <w:rPr>
                <w:rFonts w:cs="Arial"/>
                <w:b/>
                <w:sz w:val="16"/>
                <w:szCs w:val="16"/>
              </w:rPr>
              <w:t>Eight Grade - if taught in an elementary classroom setting</w:t>
            </w:r>
          </w:p>
        </w:tc>
      </w:tr>
      <w:tr w:rsidR="00320850" w14:paraId="00A360BB" w14:textId="77777777" w:rsidTr="006E2116">
        <w:trPr>
          <w:trHeight w:val="225"/>
          <w:tblCellSpacing w:w="7" w:type="dxa"/>
        </w:trPr>
        <w:tc>
          <w:tcPr>
            <w:tcW w:w="760" w:type="dxa"/>
            <w:tcBorders>
              <w:top w:val="nil"/>
              <w:left w:val="nil"/>
              <w:bottom w:val="nil"/>
              <w:right w:val="nil"/>
            </w:tcBorders>
          </w:tcPr>
          <w:p w14:paraId="00A360B9" w14:textId="77777777" w:rsidR="00320850" w:rsidRDefault="00320850" w:rsidP="00ED2B02">
            <w:pPr>
              <w:jc w:val="both"/>
              <w:rPr>
                <w:rFonts w:cs="Arial"/>
                <w:b/>
                <w:sz w:val="16"/>
                <w:szCs w:val="16"/>
              </w:rPr>
            </w:pPr>
            <w:r>
              <w:rPr>
                <w:rFonts w:cs="Arial"/>
                <w:b/>
                <w:sz w:val="16"/>
                <w:szCs w:val="16"/>
              </w:rPr>
              <w:t>0033</w:t>
            </w:r>
          </w:p>
        </w:tc>
        <w:tc>
          <w:tcPr>
            <w:tcW w:w="8648" w:type="dxa"/>
            <w:tcBorders>
              <w:top w:val="nil"/>
              <w:left w:val="nil"/>
              <w:bottom w:val="nil"/>
              <w:right w:val="nil"/>
            </w:tcBorders>
          </w:tcPr>
          <w:p w14:paraId="00A360BA" w14:textId="77777777" w:rsidR="00320850" w:rsidRDefault="00320850" w:rsidP="00ED2B02">
            <w:pPr>
              <w:jc w:val="both"/>
              <w:rPr>
                <w:rFonts w:cs="Arial"/>
                <w:b/>
                <w:sz w:val="16"/>
                <w:szCs w:val="16"/>
              </w:rPr>
            </w:pPr>
            <w:r>
              <w:rPr>
                <w:rFonts w:cs="Arial"/>
                <w:b/>
                <w:sz w:val="16"/>
                <w:szCs w:val="16"/>
              </w:rPr>
              <w:t>3 year old - Special Education</w:t>
            </w:r>
          </w:p>
        </w:tc>
      </w:tr>
      <w:tr w:rsidR="00320850" w14:paraId="00A360BE" w14:textId="77777777" w:rsidTr="006E2116">
        <w:trPr>
          <w:trHeight w:val="225"/>
          <w:tblCellSpacing w:w="7" w:type="dxa"/>
        </w:trPr>
        <w:tc>
          <w:tcPr>
            <w:tcW w:w="760" w:type="dxa"/>
            <w:tcBorders>
              <w:top w:val="nil"/>
              <w:left w:val="nil"/>
              <w:bottom w:val="nil"/>
              <w:right w:val="nil"/>
            </w:tcBorders>
          </w:tcPr>
          <w:p w14:paraId="00A360BC" w14:textId="77777777" w:rsidR="00320850" w:rsidRDefault="00320850" w:rsidP="00ED2B02">
            <w:pPr>
              <w:jc w:val="both"/>
              <w:rPr>
                <w:rFonts w:cs="Arial"/>
                <w:b/>
                <w:sz w:val="16"/>
                <w:szCs w:val="16"/>
              </w:rPr>
            </w:pPr>
            <w:r>
              <w:rPr>
                <w:rFonts w:cs="Arial"/>
                <w:b/>
                <w:sz w:val="16"/>
                <w:szCs w:val="16"/>
              </w:rPr>
              <w:t>0034</w:t>
            </w:r>
          </w:p>
        </w:tc>
        <w:tc>
          <w:tcPr>
            <w:tcW w:w="8648" w:type="dxa"/>
            <w:tcBorders>
              <w:top w:val="nil"/>
              <w:left w:val="nil"/>
              <w:bottom w:val="nil"/>
              <w:right w:val="nil"/>
            </w:tcBorders>
          </w:tcPr>
          <w:p w14:paraId="00A360BD" w14:textId="77777777" w:rsidR="00320850" w:rsidRDefault="00320850" w:rsidP="00ED2B02">
            <w:pPr>
              <w:jc w:val="both"/>
              <w:rPr>
                <w:rFonts w:cs="Arial"/>
                <w:b/>
                <w:sz w:val="16"/>
                <w:szCs w:val="16"/>
              </w:rPr>
            </w:pPr>
            <w:r>
              <w:rPr>
                <w:rFonts w:cs="Arial"/>
                <w:b/>
                <w:sz w:val="16"/>
                <w:szCs w:val="16"/>
              </w:rPr>
              <w:t>Preschool - 3 &amp; 4 year olds NOT special education **</w:t>
            </w:r>
          </w:p>
        </w:tc>
      </w:tr>
      <w:tr w:rsidR="00273E9C" w14:paraId="4C750873" w14:textId="77777777" w:rsidTr="003024A5">
        <w:trPr>
          <w:trHeight w:val="225"/>
          <w:tblCellSpacing w:w="7" w:type="dxa"/>
        </w:trPr>
        <w:tc>
          <w:tcPr>
            <w:tcW w:w="760" w:type="dxa"/>
            <w:tcBorders>
              <w:top w:val="nil"/>
              <w:left w:val="nil"/>
              <w:bottom w:val="nil"/>
              <w:right w:val="nil"/>
            </w:tcBorders>
            <w:shd w:val="clear" w:color="auto" w:fill="CCC0D9" w:themeFill="accent4" w:themeFillTint="66"/>
          </w:tcPr>
          <w:p w14:paraId="4F507A64" w14:textId="5D04E8EB" w:rsidR="00273E9C" w:rsidRDefault="00273E9C" w:rsidP="009E7360">
            <w:pPr>
              <w:jc w:val="both"/>
              <w:rPr>
                <w:rFonts w:cs="Arial"/>
                <w:b/>
                <w:sz w:val="16"/>
                <w:szCs w:val="16"/>
              </w:rPr>
            </w:pPr>
            <w:r>
              <w:rPr>
                <w:rFonts w:cs="Arial"/>
                <w:b/>
                <w:sz w:val="16"/>
                <w:szCs w:val="16"/>
              </w:rPr>
              <w:t>0035</w:t>
            </w:r>
          </w:p>
        </w:tc>
        <w:tc>
          <w:tcPr>
            <w:tcW w:w="8648" w:type="dxa"/>
            <w:tcBorders>
              <w:top w:val="nil"/>
              <w:left w:val="nil"/>
              <w:bottom w:val="nil"/>
              <w:right w:val="nil"/>
            </w:tcBorders>
            <w:shd w:val="clear" w:color="auto" w:fill="CCC0D9" w:themeFill="accent4" w:themeFillTint="66"/>
          </w:tcPr>
          <w:p w14:paraId="5D7429D0" w14:textId="1F7A86F8" w:rsidR="00273E9C" w:rsidRDefault="003024A5" w:rsidP="0002277E">
            <w:pPr>
              <w:jc w:val="both"/>
              <w:rPr>
                <w:rFonts w:cs="Arial"/>
                <w:b/>
                <w:sz w:val="16"/>
                <w:szCs w:val="16"/>
              </w:rPr>
            </w:pPr>
            <w:r>
              <w:rPr>
                <w:rFonts w:cs="Arial"/>
                <w:b/>
                <w:sz w:val="16"/>
                <w:szCs w:val="16"/>
              </w:rPr>
              <w:t xml:space="preserve">Preschool </w:t>
            </w:r>
            <w:r w:rsidR="0002277E">
              <w:rPr>
                <w:rFonts w:cs="Arial"/>
                <w:b/>
                <w:sz w:val="16"/>
                <w:szCs w:val="16"/>
              </w:rPr>
              <w:t>Non-C</w:t>
            </w:r>
            <w:r>
              <w:rPr>
                <w:rFonts w:cs="Arial"/>
                <w:b/>
                <w:sz w:val="16"/>
                <w:szCs w:val="16"/>
              </w:rPr>
              <w:t xml:space="preserve">ertified </w:t>
            </w:r>
            <w:r w:rsidR="0002277E">
              <w:rPr>
                <w:rFonts w:cs="Arial"/>
                <w:b/>
                <w:sz w:val="16"/>
                <w:szCs w:val="16"/>
              </w:rPr>
              <w:t>T</w:t>
            </w:r>
            <w:r>
              <w:rPr>
                <w:rFonts w:cs="Arial"/>
                <w:b/>
                <w:sz w:val="16"/>
                <w:szCs w:val="16"/>
              </w:rPr>
              <w:t>eacher</w:t>
            </w:r>
            <w:r w:rsidR="00E713C3">
              <w:rPr>
                <w:rFonts w:cs="Arial"/>
                <w:b/>
                <w:sz w:val="16"/>
                <w:szCs w:val="16"/>
              </w:rPr>
              <w:t xml:space="preserve"> </w:t>
            </w:r>
            <w:r>
              <w:rPr>
                <w:rFonts w:cs="Arial"/>
                <w:b/>
                <w:sz w:val="16"/>
                <w:szCs w:val="16"/>
              </w:rPr>
              <w:t>(</w:t>
            </w:r>
            <w:r w:rsidR="00E713C3">
              <w:rPr>
                <w:rFonts w:cs="Arial"/>
                <w:b/>
                <w:sz w:val="16"/>
                <w:szCs w:val="16"/>
              </w:rPr>
              <w:t>Only to be used</w:t>
            </w:r>
            <w:r>
              <w:rPr>
                <w:rFonts w:cs="Arial"/>
                <w:b/>
                <w:sz w:val="16"/>
                <w:szCs w:val="16"/>
              </w:rPr>
              <w:t xml:space="preserve"> for </w:t>
            </w:r>
            <w:r w:rsidR="00E713C3">
              <w:rPr>
                <w:rFonts w:cs="Arial"/>
                <w:b/>
                <w:sz w:val="16"/>
                <w:szCs w:val="16"/>
              </w:rPr>
              <w:t xml:space="preserve">preschool students who are in a </w:t>
            </w:r>
            <w:r>
              <w:rPr>
                <w:rFonts w:cs="Arial"/>
                <w:b/>
                <w:sz w:val="16"/>
                <w:szCs w:val="16"/>
              </w:rPr>
              <w:t>school district’</w:t>
            </w:r>
            <w:r w:rsidR="00E713C3">
              <w:rPr>
                <w:rFonts w:cs="Arial"/>
                <w:b/>
                <w:sz w:val="16"/>
                <w:szCs w:val="16"/>
              </w:rPr>
              <w:t>s Head Start or</w:t>
            </w:r>
            <w:r>
              <w:rPr>
                <w:rFonts w:cs="Arial"/>
                <w:b/>
                <w:sz w:val="16"/>
                <w:szCs w:val="16"/>
              </w:rPr>
              <w:t xml:space="preserve"> FACE (Family and Children Education)</w:t>
            </w:r>
            <w:r w:rsidR="00E713C3">
              <w:rPr>
                <w:rFonts w:cs="Arial"/>
                <w:b/>
                <w:sz w:val="16"/>
                <w:szCs w:val="16"/>
              </w:rPr>
              <w:t xml:space="preserve"> program</w:t>
            </w:r>
            <w:r>
              <w:rPr>
                <w:rFonts w:cs="Arial"/>
                <w:b/>
                <w:sz w:val="16"/>
                <w:szCs w:val="16"/>
              </w:rPr>
              <w:t xml:space="preserve">.  Not to be used for </w:t>
            </w:r>
            <w:r w:rsidR="00E713C3">
              <w:rPr>
                <w:rFonts w:cs="Arial"/>
                <w:b/>
                <w:sz w:val="16"/>
                <w:szCs w:val="16"/>
              </w:rPr>
              <w:t xml:space="preserve">students who are in a </w:t>
            </w:r>
            <w:r>
              <w:rPr>
                <w:rFonts w:cs="Arial"/>
                <w:b/>
                <w:sz w:val="16"/>
                <w:szCs w:val="16"/>
              </w:rPr>
              <w:t>NMPREK, Title I PreK or 3Y/4Y Special Ed</w:t>
            </w:r>
            <w:r w:rsidR="00E713C3">
              <w:rPr>
                <w:rFonts w:cs="Arial"/>
                <w:b/>
                <w:sz w:val="16"/>
                <w:szCs w:val="16"/>
              </w:rPr>
              <w:t xml:space="preserve"> </w:t>
            </w:r>
            <w:r>
              <w:rPr>
                <w:rFonts w:cs="Arial"/>
                <w:b/>
                <w:sz w:val="16"/>
                <w:szCs w:val="16"/>
              </w:rPr>
              <w:t>program</w:t>
            </w:r>
            <w:r w:rsidR="0002277E">
              <w:rPr>
                <w:rFonts w:cs="Arial"/>
                <w:b/>
                <w:sz w:val="16"/>
                <w:szCs w:val="16"/>
              </w:rPr>
              <w:t xml:space="preserve"> due to </w:t>
            </w:r>
            <w:r w:rsidR="00E713C3">
              <w:rPr>
                <w:rFonts w:cs="Arial"/>
                <w:b/>
                <w:sz w:val="16"/>
                <w:szCs w:val="16"/>
              </w:rPr>
              <w:t>licensing requirements</w:t>
            </w:r>
            <w:r>
              <w:rPr>
                <w:rFonts w:cs="Arial"/>
                <w:b/>
                <w:sz w:val="16"/>
                <w:szCs w:val="16"/>
              </w:rPr>
              <w:t>.</w:t>
            </w:r>
            <w:r w:rsidR="00E713C3">
              <w:rPr>
                <w:rFonts w:cs="Arial"/>
                <w:b/>
                <w:sz w:val="16"/>
                <w:szCs w:val="16"/>
              </w:rPr>
              <w:t>)</w:t>
            </w:r>
          </w:p>
        </w:tc>
      </w:tr>
      <w:tr w:rsidR="00320850" w14:paraId="00A360C1" w14:textId="77777777" w:rsidTr="006E2116">
        <w:trPr>
          <w:trHeight w:val="225"/>
          <w:tblCellSpacing w:w="7" w:type="dxa"/>
        </w:trPr>
        <w:tc>
          <w:tcPr>
            <w:tcW w:w="760" w:type="dxa"/>
            <w:tcBorders>
              <w:top w:val="nil"/>
              <w:left w:val="nil"/>
              <w:bottom w:val="nil"/>
              <w:right w:val="nil"/>
            </w:tcBorders>
          </w:tcPr>
          <w:p w14:paraId="00A360BF" w14:textId="77777777" w:rsidR="00320850" w:rsidRDefault="00320850" w:rsidP="00ED2B02">
            <w:pPr>
              <w:jc w:val="both"/>
              <w:rPr>
                <w:rFonts w:cs="Arial"/>
                <w:b/>
                <w:sz w:val="16"/>
                <w:szCs w:val="16"/>
              </w:rPr>
            </w:pPr>
            <w:r>
              <w:rPr>
                <w:rFonts w:cs="Arial"/>
                <w:b/>
                <w:sz w:val="16"/>
                <w:szCs w:val="16"/>
              </w:rPr>
              <w:t>0044</w:t>
            </w:r>
          </w:p>
        </w:tc>
        <w:tc>
          <w:tcPr>
            <w:tcW w:w="8648" w:type="dxa"/>
            <w:tcBorders>
              <w:top w:val="nil"/>
              <w:left w:val="nil"/>
              <w:bottom w:val="nil"/>
              <w:right w:val="nil"/>
            </w:tcBorders>
          </w:tcPr>
          <w:p w14:paraId="00A360C0" w14:textId="77777777" w:rsidR="00320850" w:rsidRDefault="00320850" w:rsidP="00ED2B02">
            <w:pPr>
              <w:jc w:val="both"/>
              <w:rPr>
                <w:rFonts w:cs="Arial"/>
                <w:b/>
                <w:sz w:val="16"/>
                <w:szCs w:val="16"/>
              </w:rPr>
            </w:pPr>
            <w:r>
              <w:rPr>
                <w:rFonts w:cs="Arial"/>
                <w:b/>
                <w:sz w:val="16"/>
                <w:szCs w:val="16"/>
              </w:rPr>
              <w:t>4 year old - Special Education</w:t>
            </w:r>
          </w:p>
        </w:tc>
      </w:tr>
      <w:tr w:rsidR="00B85F09" w14:paraId="00A360C4" w14:textId="77777777" w:rsidTr="006E2116">
        <w:trPr>
          <w:trHeight w:val="225"/>
          <w:tblCellSpacing w:w="7" w:type="dxa"/>
        </w:trPr>
        <w:tc>
          <w:tcPr>
            <w:tcW w:w="760" w:type="dxa"/>
            <w:tcBorders>
              <w:top w:val="nil"/>
              <w:left w:val="nil"/>
              <w:bottom w:val="nil"/>
              <w:right w:val="nil"/>
            </w:tcBorders>
          </w:tcPr>
          <w:p w14:paraId="00A360C2" w14:textId="77777777" w:rsidR="00B85F09" w:rsidRDefault="00B85F09" w:rsidP="00ED2B02">
            <w:pPr>
              <w:jc w:val="both"/>
              <w:rPr>
                <w:rFonts w:cs="Arial"/>
                <w:b/>
                <w:sz w:val="16"/>
                <w:szCs w:val="16"/>
              </w:rPr>
            </w:pPr>
            <w:r>
              <w:rPr>
                <w:rFonts w:cs="Arial"/>
                <w:b/>
                <w:sz w:val="16"/>
                <w:szCs w:val="16"/>
              </w:rPr>
              <w:t>0K3P</w:t>
            </w:r>
          </w:p>
        </w:tc>
        <w:tc>
          <w:tcPr>
            <w:tcW w:w="8648" w:type="dxa"/>
            <w:tcBorders>
              <w:top w:val="nil"/>
              <w:left w:val="nil"/>
              <w:bottom w:val="nil"/>
              <w:right w:val="nil"/>
            </w:tcBorders>
          </w:tcPr>
          <w:p w14:paraId="00A360C3" w14:textId="77777777" w:rsidR="00B85F09" w:rsidRDefault="00B85F09" w:rsidP="00ED2B02">
            <w:pPr>
              <w:jc w:val="both"/>
              <w:rPr>
                <w:rFonts w:cs="Arial"/>
                <w:b/>
                <w:sz w:val="16"/>
                <w:szCs w:val="16"/>
              </w:rPr>
            </w:pPr>
            <w:r>
              <w:rPr>
                <w:rFonts w:cs="Arial"/>
                <w:b/>
                <w:sz w:val="16"/>
                <w:szCs w:val="16"/>
              </w:rPr>
              <w:t>K-3 Plus Summer (Includes Start Smart K-3 Plus)</w:t>
            </w:r>
            <w:r w:rsidR="00142F7E">
              <w:rPr>
                <w:rFonts w:cs="Arial"/>
                <w:b/>
                <w:sz w:val="16"/>
                <w:szCs w:val="16"/>
              </w:rPr>
              <w:t>*</w:t>
            </w:r>
          </w:p>
        </w:tc>
      </w:tr>
      <w:tr w:rsidR="00EC6846" w14:paraId="00A360C7" w14:textId="77777777" w:rsidTr="006E2116">
        <w:trPr>
          <w:trHeight w:val="225"/>
          <w:tblCellSpacing w:w="7" w:type="dxa"/>
        </w:trPr>
        <w:tc>
          <w:tcPr>
            <w:tcW w:w="760" w:type="dxa"/>
            <w:tcBorders>
              <w:top w:val="nil"/>
              <w:left w:val="nil"/>
              <w:bottom w:val="nil"/>
              <w:right w:val="nil"/>
            </w:tcBorders>
            <w:shd w:val="clear" w:color="auto" w:fill="auto"/>
          </w:tcPr>
          <w:p w14:paraId="00A360C5" w14:textId="77777777" w:rsidR="00EC6846" w:rsidRDefault="00EC6846" w:rsidP="00ED2B02">
            <w:pPr>
              <w:jc w:val="both"/>
              <w:rPr>
                <w:rFonts w:cs="Arial"/>
                <w:b/>
                <w:sz w:val="16"/>
                <w:szCs w:val="16"/>
              </w:rPr>
            </w:pPr>
            <w:r>
              <w:rPr>
                <w:rFonts w:cs="Arial"/>
                <w:b/>
                <w:sz w:val="16"/>
                <w:szCs w:val="16"/>
              </w:rPr>
              <w:t>1024</w:t>
            </w:r>
          </w:p>
        </w:tc>
        <w:tc>
          <w:tcPr>
            <w:tcW w:w="8648" w:type="dxa"/>
            <w:tcBorders>
              <w:top w:val="nil"/>
              <w:left w:val="nil"/>
              <w:bottom w:val="nil"/>
              <w:right w:val="nil"/>
            </w:tcBorders>
            <w:shd w:val="clear" w:color="auto" w:fill="auto"/>
          </w:tcPr>
          <w:p w14:paraId="00A360C6" w14:textId="77777777" w:rsidR="00EC6846" w:rsidRPr="00EC6846" w:rsidRDefault="00225D3B" w:rsidP="00ED2B02">
            <w:pPr>
              <w:jc w:val="both"/>
              <w:rPr>
                <w:rFonts w:cs="Arial"/>
                <w:b/>
                <w:sz w:val="16"/>
                <w:szCs w:val="16"/>
              </w:rPr>
            </w:pPr>
            <w:r w:rsidRPr="00225D3B">
              <w:rPr>
                <w:b/>
                <w:sz w:val="16"/>
                <w:szCs w:val="16"/>
              </w:rPr>
              <w:t>Elementary Language Arts Intervention</w:t>
            </w:r>
            <w:r w:rsidR="00123C38" w:rsidRPr="001C2FA5">
              <w:rPr>
                <w:b/>
                <w:sz w:val="16"/>
                <w:szCs w:val="16"/>
              </w:rPr>
              <w:t>(Elementary setting)</w:t>
            </w:r>
          </w:p>
        </w:tc>
      </w:tr>
      <w:tr w:rsidR="000115B5" w14:paraId="00A360CA" w14:textId="77777777" w:rsidTr="006E2116">
        <w:trPr>
          <w:trHeight w:val="225"/>
          <w:tblCellSpacing w:w="7" w:type="dxa"/>
        </w:trPr>
        <w:tc>
          <w:tcPr>
            <w:tcW w:w="760" w:type="dxa"/>
            <w:tcBorders>
              <w:top w:val="nil"/>
              <w:left w:val="nil"/>
              <w:bottom w:val="nil"/>
              <w:right w:val="nil"/>
            </w:tcBorders>
            <w:shd w:val="clear" w:color="auto" w:fill="auto"/>
          </w:tcPr>
          <w:p w14:paraId="00A360C8" w14:textId="77777777" w:rsidR="000115B5" w:rsidRDefault="000115B5" w:rsidP="00ED2B02">
            <w:pPr>
              <w:jc w:val="both"/>
              <w:rPr>
                <w:rFonts w:cs="Arial"/>
                <w:b/>
                <w:sz w:val="16"/>
                <w:szCs w:val="16"/>
              </w:rPr>
            </w:pPr>
            <w:r>
              <w:rPr>
                <w:rFonts w:cs="Arial"/>
                <w:b/>
                <w:sz w:val="16"/>
                <w:szCs w:val="16"/>
              </w:rPr>
              <w:t>1025</w:t>
            </w:r>
          </w:p>
        </w:tc>
        <w:tc>
          <w:tcPr>
            <w:tcW w:w="8648" w:type="dxa"/>
            <w:tcBorders>
              <w:top w:val="nil"/>
              <w:left w:val="nil"/>
              <w:bottom w:val="nil"/>
              <w:right w:val="nil"/>
            </w:tcBorders>
            <w:shd w:val="clear" w:color="auto" w:fill="auto"/>
          </w:tcPr>
          <w:p w14:paraId="00A360C9" w14:textId="77777777" w:rsidR="000115B5" w:rsidRPr="00225D3B" w:rsidRDefault="000115B5" w:rsidP="00ED2B02">
            <w:pPr>
              <w:jc w:val="both"/>
              <w:rPr>
                <w:b/>
                <w:sz w:val="16"/>
                <w:szCs w:val="16"/>
              </w:rPr>
            </w:pPr>
            <w:r w:rsidRPr="00225D3B">
              <w:rPr>
                <w:b/>
                <w:sz w:val="16"/>
                <w:szCs w:val="16"/>
              </w:rPr>
              <w:t>Elementary Language Arts</w:t>
            </w:r>
            <w:r w:rsidR="00123C38" w:rsidRPr="001C2FA5">
              <w:rPr>
                <w:b/>
                <w:sz w:val="16"/>
                <w:szCs w:val="16"/>
              </w:rPr>
              <w:t>(Elementary setting)</w:t>
            </w:r>
          </w:p>
        </w:tc>
      </w:tr>
      <w:tr w:rsidR="00EC6846" w14:paraId="00A360CD" w14:textId="77777777" w:rsidTr="006E2116">
        <w:trPr>
          <w:trHeight w:val="225"/>
          <w:tblCellSpacing w:w="7" w:type="dxa"/>
        </w:trPr>
        <w:tc>
          <w:tcPr>
            <w:tcW w:w="760" w:type="dxa"/>
            <w:tcBorders>
              <w:top w:val="nil"/>
              <w:left w:val="nil"/>
              <w:bottom w:val="nil"/>
              <w:right w:val="nil"/>
            </w:tcBorders>
            <w:shd w:val="clear" w:color="auto" w:fill="auto"/>
          </w:tcPr>
          <w:p w14:paraId="00A360CB" w14:textId="77777777" w:rsidR="00EC6846" w:rsidRDefault="00EC6846" w:rsidP="00ED2B02">
            <w:pPr>
              <w:jc w:val="both"/>
              <w:rPr>
                <w:rFonts w:cs="Arial"/>
                <w:b/>
                <w:sz w:val="16"/>
                <w:szCs w:val="16"/>
              </w:rPr>
            </w:pPr>
            <w:r>
              <w:rPr>
                <w:rFonts w:cs="Arial"/>
                <w:b/>
                <w:sz w:val="16"/>
                <w:szCs w:val="16"/>
              </w:rPr>
              <w:t>1710</w:t>
            </w:r>
          </w:p>
        </w:tc>
        <w:tc>
          <w:tcPr>
            <w:tcW w:w="8648" w:type="dxa"/>
            <w:tcBorders>
              <w:top w:val="nil"/>
              <w:left w:val="nil"/>
              <w:bottom w:val="nil"/>
              <w:right w:val="nil"/>
            </w:tcBorders>
            <w:shd w:val="clear" w:color="auto" w:fill="auto"/>
          </w:tcPr>
          <w:p w14:paraId="00A360CC" w14:textId="77777777" w:rsidR="00EC6846" w:rsidRPr="00EC6846" w:rsidRDefault="00225D3B" w:rsidP="00ED2B02">
            <w:pPr>
              <w:jc w:val="both"/>
              <w:rPr>
                <w:b/>
                <w:sz w:val="16"/>
                <w:szCs w:val="16"/>
              </w:rPr>
            </w:pPr>
            <w:r w:rsidRPr="00225D3B">
              <w:rPr>
                <w:b/>
                <w:sz w:val="16"/>
                <w:szCs w:val="16"/>
              </w:rPr>
              <w:t>Elementary Science Intervention</w:t>
            </w:r>
            <w:r w:rsidR="00123C38" w:rsidRPr="001C2FA5">
              <w:rPr>
                <w:b/>
                <w:sz w:val="16"/>
                <w:szCs w:val="16"/>
              </w:rPr>
              <w:t>(Elementary setting)</w:t>
            </w:r>
          </w:p>
        </w:tc>
      </w:tr>
      <w:tr w:rsidR="000115B5" w14:paraId="00A360D0" w14:textId="77777777" w:rsidTr="006E2116">
        <w:trPr>
          <w:trHeight w:val="225"/>
          <w:tblCellSpacing w:w="7" w:type="dxa"/>
        </w:trPr>
        <w:tc>
          <w:tcPr>
            <w:tcW w:w="760" w:type="dxa"/>
            <w:tcBorders>
              <w:top w:val="nil"/>
              <w:left w:val="nil"/>
              <w:bottom w:val="nil"/>
              <w:right w:val="nil"/>
            </w:tcBorders>
            <w:shd w:val="clear" w:color="auto" w:fill="auto"/>
          </w:tcPr>
          <w:p w14:paraId="00A360CE" w14:textId="77777777" w:rsidR="000115B5" w:rsidRDefault="000115B5" w:rsidP="00ED2B02">
            <w:pPr>
              <w:jc w:val="both"/>
              <w:rPr>
                <w:rFonts w:cs="Arial"/>
                <w:b/>
                <w:sz w:val="16"/>
                <w:szCs w:val="16"/>
              </w:rPr>
            </w:pPr>
            <w:r>
              <w:rPr>
                <w:rFonts w:cs="Arial"/>
                <w:b/>
                <w:sz w:val="16"/>
                <w:szCs w:val="16"/>
              </w:rPr>
              <w:t>1717</w:t>
            </w:r>
          </w:p>
        </w:tc>
        <w:tc>
          <w:tcPr>
            <w:tcW w:w="8648" w:type="dxa"/>
            <w:tcBorders>
              <w:top w:val="nil"/>
              <w:left w:val="nil"/>
              <w:bottom w:val="nil"/>
              <w:right w:val="nil"/>
            </w:tcBorders>
            <w:shd w:val="clear" w:color="auto" w:fill="auto"/>
          </w:tcPr>
          <w:p w14:paraId="00A360CF" w14:textId="77777777" w:rsidR="000115B5" w:rsidRPr="00225D3B" w:rsidRDefault="000115B5" w:rsidP="00ED2B02">
            <w:pPr>
              <w:jc w:val="both"/>
              <w:rPr>
                <w:b/>
                <w:sz w:val="16"/>
                <w:szCs w:val="16"/>
              </w:rPr>
            </w:pPr>
            <w:r w:rsidRPr="00225D3B">
              <w:rPr>
                <w:b/>
                <w:sz w:val="16"/>
                <w:szCs w:val="16"/>
              </w:rPr>
              <w:t>Elementary Science</w:t>
            </w:r>
            <w:r w:rsidR="00123C38" w:rsidRPr="001C2FA5">
              <w:rPr>
                <w:b/>
                <w:sz w:val="16"/>
                <w:szCs w:val="16"/>
              </w:rPr>
              <w:t>(Elementary setting)</w:t>
            </w:r>
          </w:p>
        </w:tc>
      </w:tr>
      <w:tr w:rsidR="00EC6846" w14:paraId="00A360D3" w14:textId="77777777" w:rsidTr="006E2116">
        <w:trPr>
          <w:trHeight w:val="225"/>
          <w:tblCellSpacing w:w="7" w:type="dxa"/>
        </w:trPr>
        <w:tc>
          <w:tcPr>
            <w:tcW w:w="760" w:type="dxa"/>
            <w:tcBorders>
              <w:top w:val="nil"/>
              <w:left w:val="nil"/>
              <w:bottom w:val="nil"/>
              <w:right w:val="nil"/>
            </w:tcBorders>
            <w:shd w:val="clear" w:color="auto" w:fill="auto"/>
          </w:tcPr>
          <w:p w14:paraId="00A360D1" w14:textId="77777777" w:rsidR="00EC6846" w:rsidRDefault="00EC6846" w:rsidP="00ED2B02">
            <w:pPr>
              <w:jc w:val="both"/>
              <w:rPr>
                <w:rFonts w:cs="Arial"/>
                <w:b/>
                <w:sz w:val="16"/>
                <w:szCs w:val="16"/>
              </w:rPr>
            </w:pPr>
            <w:r>
              <w:rPr>
                <w:rFonts w:cs="Arial"/>
                <w:b/>
                <w:sz w:val="16"/>
                <w:szCs w:val="16"/>
              </w:rPr>
              <w:t>2017</w:t>
            </w:r>
          </w:p>
        </w:tc>
        <w:tc>
          <w:tcPr>
            <w:tcW w:w="8648" w:type="dxa"/>
            <w:tcBorders>
              <w:top w:val="nil"/>
              <w:left w:val="nil"/>
              <w:bottom w:val="nil"/>
              <w:right w:val="nil"/>
            </w:tcBorders>
            <w:shd w:val="clear" w:color="auto" w:fill="auto"/>
          </w:tcPr>
          <w:p w14:paraId="00A360D2" w14:textId="77777777" w:rsidR="006772D5" w:rsidRDefault="00225D3B">
            <w:pPr>
              <w:rPr>
                <w:b/>
                <w:sz w:val="16"/>
                <w:szCs w:val="16"/>
              </w:rPr>
            </w:pPr>
            <w:r w:rsidRPr="00225D3B">
              <w:rPr>
                <w:b/>
                <w:sz w:val="16"/>
                <w:szCs w:val="16"/>
              </w:rPr>
              <w:t>Elementary Math Intervention</w:t>
            </w:r>
            <w:r w:rsidR="00123C38" w:rsidRPr="001C2FA5">
              <w:rPr>
                <w:b/>
                <w:sz w:val="16"/>
                <w:szCs w:val="16"/>
              </w:rPr>
              <w:t>(Elementary setting)</w:t>
            </w:r>
          </w:p>
        </w:tc>
      </w:tr>
      <w:tr w:rsidR="000115B5" w14:paraId="00A360D6" w14:textId="77777777" w:rsidTr="006E2116">
        <w:trPr>
          <w:trHeight w:val="225"/>
          <w:tblCellSpacing w:w="7" w:type="dxa"/>
        </w:trPr>
        <w:tc>
          <w:tcPr>
            <w:tcW w:w="760" w:type="dxa"/>
            <w:tcBorders>
              <w:top w:val="nil"/>
              <w:left w:val="nil"/>
              <w:bottom w:val="nil"/>
              <w:right w:val="nil"/>
            </w:tcBorders>
            <w:shd w:val="clear" w:color="auto" w:fill="auto"/>
          </w:tcPr>
          <w:p w14:paraId="00A360D4" w14:textId="77777777" w:rsidR="000115B5" w:rsidRDefault="000115B5" w:rsidP="00ED2B02">
            <w:pPr>
              <w:jc w:val="both"/>
              <w:rPr>
                <w:rFonts w:cs="Arial"/>
                <w:b/>
                <w:sz w:val="16"/>
                <w:szCs w:val="16"/>
              </w:rPr>
            </w:pPr>
            <w:r>
              <w:rPr>
                <w:rFonts w:cs="Arial"/>
                <w:b/>
                <w:sz w:val="16"/>
                <w:szCs w:val="16"/>
              </w:rPr>
              <w:t>2020</w:t>
            </w:r>
          </w:p>
        </w:tc>
        <w:tc>
          <w:tcPr>
            <w:tcW w:w="8648" w:type="dxa"/>
            <w:tcBorders>
              <w:top w:val="nil"/>
              <w:left w:val="nil"/>
              <w:bottom w:val="nil"/>
              <w:right w:val="nil"/>
            </w:tcBorders>
            <w:shd w:val="clear" w:color="auto" w:fill="auto"/>
          </w:tcPr>
          <w:p w14:paraId="00A360D5" w14:textId="77777777" w:rsidR="000115B5" w:rsidRPr="00225D3B" w:rsidRDefault="000115B5">
            <w:pPr>
              <w:rPr>
                <w:b/>
                <w:sz w:val="16"/>
                <w:szCs w:val="16"/>
              </w:rPr>
            </w:pPr>
            <w:r w:rsidRPr="00225D3B">
              <w:rPr>
                <w:b/>
                <w:sz w:val="16"/>
                <w:szCs w:val="16"/>
              </w:rPr>
              <w:t>Elementary Math</w:t>
            </w:r>
            <w:r w:rsidR="00123C38" w:rsidRPr="001C2FA5">
              <w:rPr>
                <w:b/>
                <w:sz w:val="16"/>
                <w:szCs w:val="16"/>
              </w:rPr>
              <w:t>(Elementary setting)</w:t>
            </w:r>
          </w:p>
        </w:tc>
      </w:tr>
      <w:tr w:rsidR="00EC6846" w14:paraId="00A360D9" w14:textId="77777777" w:rsidTr="006E2116">
        <w:trPr>
          <w:trHeight w:val="225"/>
          <w:tblCellSpacing w:w="7" w:type="dxa"/>
        </w:trPr>
        <w:tc>
          <w:tcPr>
            <w:tcW w:w="760" w:type="dxa"/>
            <w:tcBorders>
              <w:top w:val="nil"/>
              <w:left w:val="nil"/>
              <w:bottom w:val="nil"/>
              <w:right w:val="nil"/>
            </w:tcBorders>
            <w:shd w:val="clear" w:color="auto" w:fill="auto"/>
          </w:tcPr>
          <w:p w14:paraId="00A360D7" w14:textId="77777777" w:rsidR="00EC6846" w:rsidRDefault="00EC6846" w:rsidP="00ED2B02">
            <w:pPr>
              <w:jc w:val="both"/>
              <w:rPr>
                <w:rFonts w:cs="Arial"/>
                <w:b/>
                <w:sz w:val="16"/>
                <w:szCs w:val="16"/>
              </w:rPr>
            </w:pPr>
            <w:r>
              <w:rPr>
                <w:rFonts w:cs="Arial"/>
                <w:b/>
                <w:sz w:val="16"/>
                <w:szCs w:val="16"/>
              </w:rPr>
              <w:t>2728</w:t>
            </w:r>
          </w:p>
        </w:tc>
        <w:tc>
          <w:tcPr>
            <w:tcW w:w="8648" w:type="dxa"/>
            <w:tcBorders>
              <w:top w:val="nil"/>
              <w:left w:val="nil"/>
              <w:bottom w:val="nil"/>
              <w:right w:val="nil"/>
            </w:tcBorders>
            <w:shd w:val="clear" w:color="auto" w:fill="auto"/>
          </w:tcPr>
          <w:p w14:paraId="00A360D8" w14:textId="77777777" w:rsidR="00EC6846" w:rsidRPr="00EC6846" w:rsidRDefault="00225D3B" w:rsidP="00EC6846">
            <w:pPr>
              <w:rPr>
                <w:b/>
                <w:sz w:val="16"/>
                <w:szCs w:val="16"/>
              </w:rPr>
            </w:pPr>
            <w:r w:rsidRPr="00225D3B">
              <w:rPr>
                <w:b/>
                <w:sz w:val="16"/>
                <w:szCs w:val="16"/>
              </w:rPr>
              <w:t>Elementary Social Studies Intervention</w:t>
            </w:r>
            <w:r w:rsidR="00123C38" w:rsidRPr="001C2FA5">
              <w:rPr>
                <w:b/>
                <w:sz w:val="16"/>
                <w:szCs w:val="16"/>
              </w:rPr>
              <w:t>(Elementary setting)</w:t>
            </w:r>
          </w:p>
        </w:tc>
      </w:tr>
      <w:tr w:rsidR="000115B5" w14:paraId="00A360DC" w14:textId="77777777" w:rsidTr="006E2116">
        <w:trPr>
          <w:trHeight w:val="225"/>
          <w:tblCellSpacing w:w="7" w:type="dxa"/>
        </w:trPr>
        <w:tc>
          <w:tcPr>
            <w:tcW w:w="760" w:type="dxa"/>
            <w:tcBorders>
              <w:top w:val="nil"/>
              <w:left w:val="nil"/>
              <w:bottom w:val="nil"/>
              <w:right w:val="nil"/>
            </w:tcBorders>
            <w:shd w:val="clear" w:color="auto" w:fill="auto"/>
          </w:tcPr>
          <w:p w14:paraId="00A360DA" w14:textId="77777777" w:rsidR="000115B5" w:rsidRDefault="000115B5" w:rsidP="00ED2B02">
            <w:pPr>
              <w:jc w:val="both"/>
              <w:rPr>
                <w:rFonts w:cs="Arial"/>
                <w:b/>
                <w:sz w:val="16"/>
                <w:szCs w:val="16"/>
              </w:rPr>
            </w:pPr>
            <w:r>
              <w:rPr>
                <w:rFonts w:cs="Arial"/>
                <w:b/>
                <w:sz w:val="16"/>
                <w:szCs w:val="16"/>
              </w:rPr>
              <w:t>2738</w:t>
            </w:r>
          </w:p>
        </w:tc>
        <w:tc>
          <w:tcPr>
            <w:tcW w:w="8648" w:type="dxa"/>
            <w:tcBorders>
              <w:top w:val="nil"/>
              <w:left w:val="nil"/>
              <w:bottom w:val="nil"/>
              <w:right w:val="nil"/>
            </w:tcBorders>
            <w:shd w:val="clear" w:color="auto" w:fill="auto"/>
          </w:tcPr>
          <w:p w14:paraId="00A360DB" w14:textId="77777777" w:rsidR="000115B5" w:rsidRPr="00225D3B" w:rsidRDefault="000115B5" w:rsidP="00EC6846">
            <w:pPr>
              <w:rPr>
                <w:b/>
                <w:sz w:val="16"/>
                <w:szCs w:val="16"/>
              </w:rPr>
            </w:pPr>
            <w:r w:rsidRPr="00225D3B">
              <w:rPr>
                <w:b/>
                <w:sz w:val="16"/>
                <w:szCs w:val="16"/>
              </w:rPr>
              <w:t>Elementary Social Studies</w:t>
            </w:r>
            <w:r w:rsidR="00123C38" w:rsidRPr="001C2FA5">
              <w:rPr>
                <w:b/>
                <w:sz w:val="16"/>
                <w:szCs w:val="16"/>
              </w:rPr>
              <w:t>(Elementary setting)</w:t>
            </w:r>
          </w:p>
        </w:tc>
      </w:tr>
    </w:tbl>
    <w:p w14:paraId="00A360DD" w14:textId="77777777" w:rsidR="00320850" w:rsidRDefault="00320850" w:rsidP="006E2116">
      <w:pPr>
        <w:pStyle w:val="sections"/>
        <w:jc w:val="both"/>
        <w:rPr>
          <w:b w:val="0"/>
        </w:rPr>
      </w:pPr>
    </w:p>
    <w:p w14:paraId="03309953" w14:textId="63252CB9" w:rsidR="008D1A92" w:rsidRDefault="008D1A92" w:rsidP="00AE1ECD">
      <w:pPr>
        <w:shd w:val="clear" w:color="auto" w:fill="CCC0D9" w:themeFill="accent4" w:themeFillTint="66"/>
        <w:jc w:val="both"/>
        <w:rPr>
          <w:rFonts w:cs="Arial"/>
          <w:szCs w:val="20"/>
        </w:rPr>
      </w:pPr>
      <w:r>
        <w:rPr>
          <w:rFonts w:cs="Arial"/>
          <w:szCs w:val="20"/>
        </w:rPr>
        <w:t xml:space="preserve">The above ELEMENTARY course codes are ONLY to be used for PreK and Elementary students (not middle school students).  There are </w:t>
      </w:r>
      <w:r w:rsidR="00AE1ECD">
        <w:rPr>
          <w:rFonts w:cs="Arial"/>
          <w:szCs w:val="20"/>
        </w:rPr>
        <w:t xml:space="preserve">additional course codes for </w:t>
      </w:r>
      <w:r>
        <w:rPr>
          <w:rFonts w:cs="Arial"/>
          <w:szCs w:val="20"/>
        </w:rPr>
        <w:t>Elementary</w:t>
      </w:r>
      <w:r w:rsidR="00AE1ECD">
        <w:rPr>
          <w:rFonts w:cs="Arial"/>
          <w:szCs w:val="20"/>
        </w:rPr>
        <w:t xml:space="preserve"> (and </w:t>
      </w:r>
      <w:r>
        <w:rPr>
          <w:rFonts w:cs="Arial"/>
          <w:szCs w:val="20"/>
        </w:rPr>
        <w:t>Middle Sc</w:t>
      </w:r>
      <w:r w:rsidR="00AE1ECD">
        <w:rPr>
          <w:rFonts w:cs="Arial"/>
          <w:szCs w:val="20"/>
        </w:rPr>
        <w:t>hool) students listed through-</w:t>
      </w:r>
      <w:r>
        <w:rPr>
          <w:rFonts w:cs="Arial"/>
          <w:szCs w:val="20"/>
        </w:rPr>
        <w:t xml:space="preserve">out the </w:t>
      </w:r>
      <w:r w:rsidR="00AE1ECD">
        <w:rPr>
          <w:rFonts w:cs="Arial"/>
          <w:szCs w:val="20"/>
        </w:rPr>
        <w:t>various course sections</w:t>
      </w:r>
      <w:r>
        <w:rPr>
          <w:rFonts w:cs="Arial"/>
          <w:szCs w:val="20"/>
        </w:rPr>
        <w:t>.</w:t>
      </w:r>
      <w:r w:rsidR="00AE1ECD">
        <w:rPr>
          <w:rFonts w:cs="Arial"/>
          <w:szCs w:val="20"/>
        </w:rPr>
        <w:t xml:space="preserve">  Because the K-8 Elementary teaching license covers both elementary and middle school grade levels, you’ll find </w:t>
      </w:r>
      <w:r w:rsidR="003C235E">
        <w:rPr>
          <w:rFonts w:cs="Arial"/>
          <w:szCs w:val="20"/>
        </w:rPr>
        <w:t>these</w:t>
      </w:r>
      <w:r w:rsidR="00AE1ECD">
        <w:rPr>
          <w:rFonts w:cs="Arial"/>
          <w:szCs w:val="20"/>
        </w:rPr>
        <w:t xml:space="preserve"> “shared” course codes listed in their respective subject areas.</w:t>
      </w:r>
      <w:r>
        <w:rPr>
          <w:rFonts w:cs="Arial"/>
          <w:szCs w:val="20"/>
        </w:rPr>
        <w:t xml:space="preserve"> </w:t>
      </w:r>
    </w:p>
    <w:p w14:paraId="7A76BA80" w14:textId="77777777" w:rsidR="008D1A92" w:rsidRDefault="008D1A92" w:rsidP="006E2116">
      <w:pPr>
        <w:jc w:val="both"/>
        <w:rPr>
          <w:rFonts w:cs="Arial"/>
          <w:szCs w:val="20"/>
        </w:rPr>
      </w:pPr>
    </w:p>
    <w:p w14:paraId="00A360DE" w14:textId="77777777" w:rsidR="00142F7E" w:rsidRDefault="009C25A1" w:rsidP="006E2116">
      <w:pPr>
        <w:jc w:val="both"/>
        <w:rPr>
          <w:rFonts w:cs="Arial"/>
          <w:szCs w:val="20"/>
        </w:rPr>
      </w:pPr>
      <w:r w:rsidRPr="00956064">
        <w:rPr>
          <w:rFonts w:cs="Arial"/>
          <w:szCs w:val="20"/>
        </w:rPr>
        <w:t>* Course</w:t>
      </w:r>
      <w:r w:rsidR="00142F7E" w:rsidRPr="00956064">
        <w:rPr>
          <w:rFonts w:cs="Arial"/>
          <w:szCs w:val="20"/>
        </w:rPr>
        <w:t xml:space="preserve"> Code 0K3P is the only course code that contains characters.  All other values of the Course Code Long field (length of 8) should be a numeric value between 0 &amp; 9.</w:t>
      </w:r>
    </w:p>
    <w:p w14:paraId="00A360DF" w14:textId="77777777" w:rsidR="00142F7E" w:rsidRPr="00142F7E" w:rsidRDefault="00142F7E" w:rsidP="006E2116">
      <w:pPr>
        <w:jc w:val="both"/>
        <w:rPr>
          <w:rFonts w:cs="Arial"/>
          <w:szCs w:val="20"/>
        </w:rPr>
      </w:pPr>
    </w:p>
    <w:p w14:paraId="00A360E0" w14:textId="77777777" w:rsidR="000720D0" w:rsidRDefault="008E6868" w:rsidP="006E2116">
      <w:pPr>
        <w:jc w:val="both"/>
        <w:rPr>
          <w:rFonts w:cs="Arial"/>
          <w:szCs w:val="20"/>
        </w:rPr>
      </w:pPr>
      <w:r>
        <w:rPr>
          <w:rFonts w:cs="Arial"/>
          <w:szCs w:val="20"/>
        </w:rPr>
        <w:t>** The “Pre-School</w:t>
      </w:r>
      <w:r w:rsidR="000720D0">
        <w:rPr>
          <w:rFonts w:cs="Arial"/>
          <w:szCs w:val="20"/>
        </w:rPr>
        <w:t xml:space="preserve">” course (course code = 0034) allows districts to report pre-school (grade = PK) students receiving Title 1A services but are not Special Ed, and therefore are not counted in membership and not funded by the state.  This course will distinguish between the licensing requirement necessary for those teaching Special Ed Pre-School students (reported in Program Codes 3Y/4Y in course codes 0033/0044) </w:t>
      </w:r>
      <w:r>
        <w:rPr>
          <w:rFonts w:cs="Arial"/>
          <w:szCs w:val="20"/>
        </w:rPr>
        <w:t xml:space="preserve">and those Non-Special Ed </w:t>
      </w:r>
      <w:r w:rsidR="000720D0">
        <w:rPr>
          <w:rFonts w:cs="Arial"/>
          <w:szCs w:val="20"/>
        </w:rPr>
        <w:t>Pre-School students (reported in grade PK in course code 0034).  Teachers teaching courses 0033 / 0044 will not meet the licensing requirement if they hold an “Educational Assistant” license only (since an Assistant cannot be the primary teacher in a classroom)</w:t>
      </w:r>
      <w:r w:rsidR="00E01AD0">
        <w:rPr>
          <w:rFonts w:cs="Arial"/>
          <w:szCs w:val="20"/>
        </w:rPr>
        <w:t>.</w:t>
      </w:r>
    </w:p>
    <w:p w14:paraId="00A360E1" w14:textId="77777777" w:rsidR="00F4017A" w:rsidRDefault="00F4017A" w:rsidP="006E2116">
      <w:pPr>
        <w:jc w:val="both"/>
        <w:rPr>
          <w:rFonts w:cs="Arial"/>
          <w:szCs w:val="20"/>
        </w:rPr>
      </w:pPr>
    </w:p>
    <w:p w14:paraId="00A360E2" w14:textId="77777777" w:rsidR="000720D0" w:rsidRDefault="00F4017A" w:rsidP="001C2FA5">
      <w:pPr>
        <w:jc w:val="both"/>
        <w:rPr>
          <w:rFonts w:cs="Arial"/>
          <w:b/>
          <w:szCs w:val="20"/>
        </w:rPr>
      </w:pPr>
      <w:r w:rsidRPr="00F4017A">
        <w:rPr>
          <w:rFonts w:cs="Arial"/>
          <w:b/>
          <w:szCs w:val="20"/>
        </w:rPr>
        <w:t xml:space="preserve">Elementary </w:t>
      </w:r>
      <w:r w:rsidR="009C25A1" w:rsidRPr="001C2FA5">
        <w:rPr>
          <w:rFonts w:cs="Arial"/>
          <w:b/>
          <w:szCs w:val="20"/>
        </w:rPr>
        <w:t>Setting</w:t>
      </w:r>
      <w:r w:rsidR="009C25A1" w:rsidRPr="00F4017A">
        <w:rPr>
          <w:rFonts w:cs="Arial"/>
          <w:b/>
          <w:szCs w:val="20"/>
        </w:rPr>
        <w:t xml:space="preserve"> Subject</w:t>
      </w:r>
      <w:r w:rsidRPr="00F4017A">
        <w:rPr>
          <w:rFonts w:cs="Arial"/>
          <w:b/>
          <w:szCs w:val="20"/>
        </w:rPr>
        <w:t xml:space="preserve"> Area Courses (1024, 1025, 1710, 2017, 2020, 2728, 2738) business rules:</w:t>
      </w:r>
    </w:p>
    <w:p w14:paraId="00A360E3" w14:textId="38342764" w:rsidR="00624EDE" w:rsidRPr="00624EDE" w:rsidRDefault="00624EDE" w:rsidP="00510389">
      <w:pPr>
        <w:pStyle w:val="ListParagraph"/>
        <w:numPr>
          <w:ilvl w:val="0"/>
          <w:numId w:val="104"/>
        </w:numPr>
        <w:jc w:val="both"/>
        <w:rPr>
          <w:rFonts w:ascii="Arial" w:hAnsi="Arial" w:cs="Arial"/>
          <w:sz w:val="20"/>
          <w:szCs w:val="20"/>
        </w:rPr>
      </w:pPr>
      <w:r w:rsidRPr="00624EDE">
        <w:rPr>
          <w:rFonts w:ascii="Arial" w:hAnsi="Arial" w:cs="Arial"/>
          <w:sz w:val="20"/>
          <w:szCs w:val="20"/>
        </w:rPr>
        <w:t xml:space="preserve">To better align subject areas to teachers and students, </w:t>
      </w:r>
      <w:r w:rsidRPr="008A0BDD">
        <w:rPr>
          <w:rFonts w:ascii="Arial" w:hAnsi="Arial" w:cs="Arial"/>
          <w:sz w:val="20"/>
          <w:szCs w:val="20"/>
        </w:rPr>
        <w:t xml:space="preserve">some districts/charters </w:t>
      </w:r>
      <w:r w:rsidR="00445383" w:rsidRPr="008A0BDD">
        <w:rPr>
          <w:rFonts w:ascii="Arial" w:hAnsi="Arial" w:cs="Arial"/>
          <w:sz w:val="20"/>
          <w:szCs w:val="20"/>
        </w:rPr>
        <w:t xml:space="preserve">are reporting these elementary subject-area-specific course codes instead of </w:t>
      </w:r>
      <w:r w:rsidRPr="008A0BDD">
        <w:rPr>
          <w:rFonts w:ascii="Arial" w:hAnsi="Arial" w:cs="Arial"/>
          <w:sz w:val="20"/>
          <w:szCs w:val="20"/>
        </w:rPr>
        <w:t xml:space="preserve">reporting elementary homeroom course codes </w:t>
      </w:r>
      <w:r w:rsidR="00445383" w:rsidRPr="008A0BDD">
        <w:rPr>
          <w:rFonts w:ascii="Arial" w:hAnsi="Arial" w:cs="Arial"/>
          <w:sz w:val="20"/>
          <w:szCs w:val="20"/>
        </w:rPr>
        <w:t>(0000-0008)</w:t>
      </w:r>
      <w:r w:rsidRPr="008A0BDD">
        <w:rPr>
          <w:rFonts w:ascii="Arial" w:hAnsi="Arial" w:cs="Arial"/>
          <w:sz w:val="20"/>
          <w:szCs w:val="20"/>
        </w:rPr>
        <w:t>.</w:t>
      </w:r>
      <w:r w:rsidR="00445383" w:rsidRPr="008A0BDD">
        <w:rPr>
          <w:rFonts w:ascii="Arial" w:hAnsi="Arial" w:cs="Arial"/>
          <w:sz w:val="20"/>
          <w:szCs w:val="20"/>
        </w:rPr>
        <w:t xml:space="preserve">  This is acceptable as long as every subject area covered under the homeroom is represented.</w:t>
      </w:r>
      <w:r w:rsidR="008A0BDD">
        <w:rPr>
          <w:rFonts w:ascii="Arial" w:hAnsi="Arial" w:cs="Arial"/>
          <w:sz w:val="20"/>
          <w:szCs w:val="20"/>
        </w:rPr>
        <w:t xml:space="preserve">  </w:t>
      </w:r>
      <w:r w:rsidR="008A0BDD" w:rsidRPr="00D6734E">
        <w:rPr>
          <w:rFonts w:ascii="Arial" w:hAnsi="Arial" w:cs="Arial"/>
          <w:sz w:val="20"/>
          <w:szCs w:val="20"/>
          <w:shd w:val="clear" w:color="auto" w:fill="CCC0D9" w:themeFill="accent4" w:themeFillTint="66"/>
        </w:rPr>
        <w:t>There is an exception</w:t>
      </w:r>
      <w:r w:rsidR="00D6734E" w:rsidRPr="00D6734E">
        <w:rPr>
          <w:rFonts w:ascii="Arial" w:hAnsi="Arial" w:cs="Arial"/>
          <w:sz w:val="20"/>
          <w:szCs w:val="20"/>
          <w:shd w:val="clear" w:color="auto" w:fill="CCC0D9" w:themeFill="accent4" w:themeFillTint="66"/>
        </w:rPr>
        <w:t xml:space="preserve"> to this rule with the new ECOT system</w:t>
      </w:r>
      <w:r w:rsidR="008A0BDD" w:rsidRPr="00D6734E">
        <w:rPr>
          <w:rFonts w:ascii="Arial" w:hAnsi="Arial" w:cs="Arial"/>
          <w:sz w:val="20"/>
          <w:szCs w:val="20"/>
          <w:shd w:val="clear" w:color="auto" w:fill="CCC0D9" w:themeFill="accent4" w:themeFillTint="66"/>
        </w:rPr>
        <w:t xml:space="preserve">.  For prekindergarten and kindergarten </w:t>
      </w:r>
      <w:r w:rsidR="00D6734E">
        <w:rPr>
          <w:rFonts w:ascii="Arial" w:hAnsi="Arial" w:cs="Arial"/>
          <w:sz w:val="20"/>
          <w:szCs w:val="20"/>
          <w:shd w:val="clear" w:color="auto" w:fill="CCC0D9" w:themeFill="accent4" w:themeFillTint="66"/>
        </w:rPr>
        <w:t xml:space="preserve">students, </w:t>
      </w:r>
      <w:r w:rsidR="008A0BDD" w:rsidRPr="00D6734E">
        <w:rPr>
          <w:rFonts w:ascii="Arial" w:hAnsi="Arial" w:cs="Arial"/>
          <w:sz w:val="20"/>
          <w:szCs w:val="20"/>
          <w:shd w:val="clear" w:color="auto" w:fill="CCC0D9" w:themeFill="accent4" w:themeFillTint="66"/>
        </w:rPr>
        <w:t>the</w:t>
      </w:r>
      <w:r w:rsidR="00D6734E">
        <w:rPr>
          <w:rFonts w:ascii="Arial" w:hAnsi="Arial" w:cs="Arial"/>
          <w:sz w:val="20"/>
          <w:szCs w:val="20"/>
          <w:shd w:val="clear" w:color="auto" w:fill="CCC0D9" w:themeFill="accent4" w:themeFillTint="66"/>
        </w:rPr>
        <w:t xml:space="preserve"> </w:t>
      </w:r>
      <w:r w:rsidR="008A0BDD" w:rsidRPr="00D6734E">
        <w:rPr>
          <w:rFonts w:ascii="Arial" w:hAnsi="Arial" w:cs="Arial"/>
          <w:sz w:val="20"/>
          <w:szCs w:val="20"/>
          <w:shd w:val="clear" w:color="auto" w:fill="CCC0D9" w:themeFill="accent4" w:themeFillTint="66"/>
        </w:rPr>
        <w:t xml:space="preserve">homeroom course codes </w:t>
      </w:r>
      <w:r w:rsidR="00D6734E" w:rsidRPr="00D6734E">
        <w:rPr>
          <w:rFonts w:ascii="Arial" w:hAnsi="Arial" w:cs="Arial"/>
          <w:sz w:val="20"/>
          <w:szCs w:val="20"/>
          <w:shd w:val="clear" w:color="auto" w:fill="CCC0D9" w:themeFill="accent4" w:themeFillTint="66"/>
        </w:rPr>
        <w:t xml:space="preserve">0033, 0034, 0035, 0044, 0000, 0K3P or 2802 </w:t>
      </w:r>
      <w:r w:rsidR="008A0BDD" w:rsidRPr="00D6734E">
        <w:rPr>
          <w:rFonts w:ascii="Arial" w:hAnsi="Arial" w:cs="Arial"/>
          <w:sz w:val="20"/>
          <w:szCs w:val="20"/>
          <w:shd w:val="clear" w:color="auto" w:fill="CCC0D9" w:themeFill="accent4" w:themeFillTint="66"/>
        </w:rPr>
        <w:t xml:space="preserve">must be used </w:t>
      </w:r>
      <w:r w:rsidR="00D6734E" w:rsidRPr="00D6734E">
        <w:rPr>
          <w:rFonts w:ascii="Arial" w:hAnsi="Arial" w:cs="Arial"/>
          <w:sz w:val="20"/>
          <w:szCs w:val="20"/>
          <w:shd w:val="clear" w:color="auto" w:fill="CCC0D9" w:themeFill="accent4" w:themeFillTint="66"/>
        </w:rPr>
        <w:t>and reported to STARS ONCE per student</w:t>
      </w:r>
      <w:r w:rsidR="00DE16BE">
        <w:rPr>
          <w:rFonts w:ascii="Arial" w:hAnsi="Arial" w:cs="Arial"/>
          <w:sz w:val="20"/>
          <w:szCs w:val="20"/>
          <w:shd w:val="clear" w:color="auto" w:fill="CCC0D9" w:themeFill="accent4" w:themeFillTint="66"/>
        </w:rPr>
        <w:t xml:space="preserve"> to the 7/15 (Open Year Round)</w:t>
      </w:r>
      <w:r w:rsidR="00D6734E">
        <w:rPr>
          <w:rFonts w:ascii="Arial" w:hAnsi="Arial" w:cs="Arial"/>
          <w:sz w:val="20"/>
          <w:szCs w:val="20"/>
          <w:shd w:val="clear" w:color="auto" w:fill="CCC0D9" w:themeFill="accent4" w:themeFillTint="66"/>
        </w:rPr>
        <w:t>,</w:t>
      </w:r>
      <w:r w:rsidR="00D6734E" w:rsidRPr="00D6734E">
        <w:rPr>
          <w:rFonts w:ascii="Arial" w:hAnsi="Arial" w:cs="Arial"/>
          <w:sz w:val="20"/>
          <w:szCs w:val="20"/>
          <w:shd w:val="clear" w:color="auto" w:fill="CCC0D9" w:themeFill="accent4" w:themeFillTint="66"/>
        </w:rPr>
        <w:t xml:space="preserve"> because these are the only course codes transferred to the Early Childhood Observation Tool (ECOT) system for assessing prekindergarten and kindergarten students.</w:t>
      </w:r>
    </w:p>
    <w:p w14:paraId="00A360E4" w14:textId="59C8EFBB" w:rsidR="00F4017A" w:rsidRPr="001C2FA5" w:rsidRDefault="00624EDE" w:rsidP="00510389">
      <w:pPr>
        <w:pStyle w:val="ListParagraph"/>
        <w:numPr>
          <w:ilvl w:val="0"/>
          <w:numId w:val="104"/>
        </w:numPr>
        <w:jc w:val="both"/>
        <w:rPr>
          <w:rFonts w:ascii="Arial" w:hAnsi="Arial" w:cs="Arial"/>
          <w:sz w:val="20"/>
          <w:szCs w:val="20"/>
        </w:rPr>
      </w:pPr>
      <w:r>
        <w:rPr>
          <w:rFonts w:ascii="Arial" w:hAnsi="Arial" w:cs="Arial"/>
          <w:sz w:val="20"/>
          <w:szCs w:val="20"/>
        </w:rPr>
        <w:t xml:space="preserve">Some districts/charters may opt </w:t>
      </w:r>
      <w:r w:rsidR="000D2388">
        <w:rPr>
          <w:rFonts w:ascii="Arial" w:hAnsi="Arial" w:cs="Arial"/>
          <w:sz w:val="20"/>
          <w:szCs w:val="20"/>
        </w:rPr>
        <w:t xml:space="preserve">instead </w:t>
      </w:r>
      <w:r>
        <w:rPr>
          <w:rFonts w:ascii="Arial" w:hAnsi="Arial" w:cs="Arial"/>
          <w:sz w:val="20"/>
          <w:szCs w:val="20"/>
        </w:rPr>
        <w:t>to c</w:t>
      </w:r>
      <w:r w:rsidR="00F4017A" w:rsidRPr="00624EDE">
        <w:rPr>
          <w:rFonts w:ascii="Arial" w:hAnsi="Arial" w:cs="Arial"/>
          <w:sz w:val="20"/>
          <w:szCs w:val="20"/>
        </w:rPr>
        <w:t>ontinue to report elementary homeroom course codes (0000-0008) as in the past; which allows an elementary licensed teacher to teach ALL subject areas.  In this case, all of their student</w:t>
      </w:r>
      <w:r w:rsidR="009F4811" w:rsidRPr="00624EDE">
        <w:rPr>
          <w:rFonts w:ascii="Arial" w:hAnsi="Arial" w:cs="Arial"/>
          <w:sz w:val="20"/>
          <w:szCs w:val="20"/>
        </w:rPr>
        <w:t>’</w:t>
      </w:r>
      <w:r w:rsidR="00F4017A" w:rsidRPr="00624EDE">
        <w:rPr>
          <w:rFonts w:ascii="Arial" w:hAnsi="Arial" w:cs="Arial"/>
          <w:sz w:val="20"/>
          <w:szCs w:val="20"/>
        </w:rPr>
        <w:t>s SBA</w:t>
      </w:r>
      <w:r>
        <w:rPr>
          <w:rFonts w:ascii="Arial" w:hAnsi="Arial" w:cs="Arial"/>
          <w:sz w:val="20"/>
          <w:szCs w:val="20"/>
        </w:rPr>
        <w:t>/</w:t>
      </w:r>
      <w:r w:rsidRPr="001C2FA5">
        <w:rPr>
          <w:rFonts w:ascii="Arial" w:hAnsi="Arial" w:cs="Arial"/>
          <w:sz w:val="20"/>
          <w:szCs w:val="20"/>
        </w:rPr>
        <w:t>PARCC</w:t>
      </w:r>
      <w:r w:rsidR="00F4017A" w:rsidRPr="001C2FA5">
        <w:rPr>
          <w:rFonts w:ascii="Arial" w:hAnsi="Arial" w:cs="Arial"/>
          <w:sz w:val="20"/>
          <w:szCs w:val="20"/>
        </w:rPr>
        <w:t xml:space="preserve"> </w:t>
      </w:r>
      <w:r w:rsidR="00F4017A" w:rsidRPr="00624EDE">
        <w:rPr>
          <w:rFonts w:ascii="Arial" w:hAnsi="Arial" w:cs="Arial"/>
          <w:sz w:val="20"/>
          <w:szCs w:val="20"/>
        </w:rPr>
        <w:t>scores w</w:t>
      </w:r>
      <w:r w:rsidR="009F4811" w:rsidRPr="00624EDE">
        <w:rPr>
          <w:rFonts w:ascii="Arial" w:hAnsi="Arial" w:cs="Arial"/>
          <w:sz w:val="20"/>
          <w:szCs w:val="20"/>
        </w:rPr>
        <w:t xml:space="preserve">ill </w:t>
      </w:r>
      <w:r w:rsidR="00F4017A" w:rsidRPr="00624EDE">
        <w:rPr>
          <w:rFonts w:ascii="Arial" w:hAnsi="Arial" w:cs="Arial"/>
          <w:sz w:val="20"/>
          <w:szCs w:val="20"/>
        </w:rPr>
        <w:t xml:space="preserve">be attached to the homeroom </w:t>
      </w:r>
      <w:r w:rsidR="009C25A1" w:rsidRPr="00624EDE">
        <w:rPr>
          <w:rFonts w:ascii="Arial" w:hAnsi="Arial" w:cs="Arial"/>
          <w:sz w:val="20"/>
          <w:szCs w:val="20"/>
        </w:rPr>
        <w:t>teacher</w:t>
      </w:r>
      <w:r w:rsidR="009C25A1" w:rsidRPr="001C2FA5">
        <w:rPr>
          <w:rFonts w:ascii="Arial" w:hAnsi="Arial" w:cs="Arial"/>
          <w:sz w:val="20"/>
          <w:szCs w:val="20"/>
        </w:rPr>
        <w:t>. Do</w:t>
      </w:r>
      <w:r w:rsidRPr="001C2FA5">
        <w:rPr>
          <w:rFonts w:ascii="Arial" w:hAnsi="Arial" w:cs="Arial"/>
          <w:sz w:val="20"/>
          <w:szCs w:val="20"/>
        </w:rPr>
        <w:t xml:space="preserve"> not report homeroom course codes for people who are taking attendance </w:t>
      </w:r>
      <w:r w:rsidR="009C25A1" w:rsidRPr="001C2FA5">
        <w:rPr>
          <w:rFonts w:ascii="Arial" w:hAnsi="Arial" w:cs="Arial"/>
          <w:sz w:val="20"/>
          <w:szCs w:val="20"/>
        </w:rPr>
        <w:t>only; STARS</w:t>
      </w:r>
      <w:r w:rsidRPr="001C2FA5">
        <w:rPr>
          <w:rFonts w:ascii="Arial" w:hAnsi="Arial" w:cs="Arial"/>
          <w:sz w:val="20"/>
          <w:szCs w:val="20"/>
        </w:rPr>
        <w:t xml:space="preserve"> does not have an Attendance Course Code available for this purpose.</w:t>
      </w:r>
    </w:p>
    <w:p w14:paraId="00A360E5" w14:textId="77777777" w:rsidR="00F4017A" w:rsidRPr="009F4811" w:rsidRDefault="00624EDE" w:rsidP="00510389">
      <w:pPr>
        <w:pStyle w:val="ListParagraph"/>
        <w:numPr>
          <w:ilvl w:val="0"/>
          <w:numId w:val="104"/>
        </w:numPr>
        <w:jc w:val="both"/>
        <w:rPr>
          <w:rFonts w:ascii="Arial" w:hAnsi="Arial" w:cs="Arial"/>
          <w:sz w:val="20"/>
          <w:szCs w:val="20"/>
        </w:rPr>
      </w:pPr>
      <w:r>
        <w:rPr>
          <w:rFonts w:ascii="Arial" w:hAnsi="Arial" w:cs="Arial"/>
          <w:sz w:val="20"/>
          <w:szCs w:val="20"/>
        </w:rPr>
        <w:t xml:space="preserve">One purpose of </w:t>
      </w:r>
      <w:r w:rsidR="00F4017A" w:rsidRPr="009F4811">
        <w:rPr>
          <w:rFonts w:ascii="Arial" w:hAnsi="Arial" w:cs="Arial"/>
          <w:sz w:val="20"/>
          <w:szCs w:val="20"/>
        </w:rPr>
        <w:t>these course</w:t>
      </w:r>
      <w:r w:rsidR="00482314">
        <w:rPr>
          <w:rFonts w:ascii="Arial" w:hAnsi="Arial" w:cs="Arial"/>
          <w:sz w:val="20"/>
          <w:szCs w:val="20"/>
        </w:rPr>
        <w:t xml:space="preserve"> </w:t>
      </w:r>
      <w:r w:rsidR="009C25A1">
        <w:rPr>
          <w:rFonts w:ascii="Arial" w:hAnsi="Arial" w:cs="Arial"/>
          <w:sz w:val="20"/>
          <w:szCs w:val="20"/>
        </w:rPr>
        <w:t>codes is</w:t>
      </w:r>
      <w:r>
        <w:rPr>
          <w:rFonts w:ascii="Arial" w:hAnsi="Arial" w:cs="Arial"/>
          <w:sz w:val="20"/>
          <w:szCs w:val="20"/>
        </w:rPr>
        <w:t xml:space="preserve"> </w:t>
      </w:r>
      <w:r w:rsidR="00F4017A" w:rsidRPr="009F4811">
        <w:rPr>
          <w:rFonts w:ascii="Arial" w:hAnsi="Arial" w:cs="Arial"/>
          <w:sz w:val="20"/>
          <w:szCs w:val="20"/>
        </w:rPr>
        <w:t xml:space="preserve">for </w:t>
      </w:r>
      <w:r>
        <w:rPr>
          <w:rFonts w:ascii="Arial" w:hAnsi="Arial" w:cs="Arial"/>
          <w:sz w:val="20"/>
          <w:szCs w:val="20"/>
        </w:rPr>
        <w:t xml:space="preserve">reporting </w:t>
      </w:r>
      <w:r w:rsidR="00F4017A" w:rsidRPr="009F4811">
        <w:rPr>
          <w:rFonts w:ascii="Arial" w:hAnsi="Arial" w:cs="Arial"/>
          <w:sz w:val="20"/>
          <w:szCs w:val="20"/>
        </w:rPr>
        <w:t xml:space="preserve">pull-out courses, so </w:t>
      </w:r>
      <w:r>
        <w:rPr>
          <w:rFonts w:ascii="Arial" w:hAnsi="Arial" w:cs="Arial"/>
          <w:sz w:val="20"/>
          <w:szCs w:val="20"/>
        </w:rPr>
        <w:t>a</w:t>
      </w:r>
      <w:r w:rsidR="00F4017A" w:rsidRPr="009F4811">
        <w:rPr>
          <w:rFonts w:ascii="Arial" w:hAnsi="Arial" w:cs="Arial"/>
          <w:sz w:val="20"/>
          <w:szCs w:val="20"/>
        </w:rPr>
        <w:t xml:space="preserve"> teacher may be identified as teaching </w:t>
      </w:r>
      <w:r w:rsidR="009C25A1">
        <w:rPr>
          <w:rFonts w:ascii="Arial" w:hAnsi="Arial" w:cs="Arial"/>
          <w:sz w:val="20"/>
          <w:szCs w:val="20"/>
        </w:rPr>
        <w:t>these specific</w:t>
      </w:r>
      <w:r>
        <w:rPr>
          <w:rFonts w:ascii="Arial" w:hAnsi="Arial" w:cs="Arial"/>
          <w:sz w:val="20"/>
          <w:szCs w:val="20"/>
        </w:rPr>
        <w:t xml:space="preserve"> CORE </w:t>
      </w:r>
      <w:r w:rsidR="00F4017A" w:rsidRPr="009F4811">
        <w:rPr>
          <w:rFonts w:ascii="Arial" w:hAnsi="Arial" w:cs="Arial"/>
          <w:sz w:val="20"/>
          <w:szCs w:val="20"/>
        </w:rPr>
        <w:t>subject areas</w:t>
      </w:r>
      <w:r>
        <w:rPr>
          <w:rFonts w:ascii="Arial" w:hAnsi="Arial" w:cs="Arial"/>
          <w:sz w:val="20"/>
          <w:szCs w:val="20"/>
        </w:rPr>
        <w:t xml:space="preserve"> for the purpose of aligning student</w:t>
      </w:r>
      <w:r w:rsidR="008E2E3C">
        <w:rPr>
          <w:rFonts w:ascii="Arial" w:hAnsi="Arial" w:cs="Arial"/>
          <w:sz w:val="20"/>
          <w:szCs w:val="20"/>
        </w:rPr>
        <w:t>’</w:t>
      </w:r>
      <w:r>
        <w:rPr>
          <w:rFonts w:ascii="Arial" w:hAnsi="Arial" w:cs="Arial"/>
          <w:sz w:val="20"/>
          <w:szCs w:val="20"/>
        </w:rPr>
        <w:t>s assessments to teachers.</w:t>
      </w:r>
    </w:p>
    <w:p w14:paraId="00A360E6" w14:textId="77777777" w:rsidR="00F4017A" w:rsidRPr="009F4811" w:rsidRDefault="00F4017A" w:rsidP="00510389">
      <w:pPr>
        <w:pStyle w:val="ListParagraph"/>
        <w:numPr>
          <w:ilvl w:val="0"/>
          <w:numId w:val="104"/>
        </w:numPr>
        <w:jc w:val="both"/>
        <w:rPr>
          <w:rFonts w:ascii="Arial" w:hAnsi="Arial" w:cs="Arial"/>
          <w:sz w:val="20"/>
          <w:szCs w:val="20"/>
        </w:rPr>
      </w:pPr>
      <w:r w:rsidRPr="009F4811">
        <w:rPr>
          <w:rFonts w:ascii="Arial" w:hAnsi="Arial" w:cs="Arial"/>
          <w:sz w:val="20"/>
          <w:szCs w:val="20"/>
        </w:rPr>
        <w:t>Allows SBA</w:t>
      </w:r>
      <w:r w:rsidR="008E2E3C">
        <w:rPr>
          <w:rFonts w:ascii="Arial" w:hAnsi="Arial" w:cs="Arial"/>
          <w:sz w:val="20"/>
          <w:szCs w:val="20"/>
        </w:rPr>
        <w:t>/</w:t>
      </w:r>
      <w:r w:rsidR="008E2E3C" w:rsidRPr="001C2FA5">
        <w:rPr>
          <w:rFonts w:ascii="Arial" w:hAnsi="Arial" w:cs="Arial"/>
          <w:sz w:val="20"/>
          <w:szCs w:val="20"/>
        </w:rPr>
        <w:t>PARCC</w:t>
      </w:r>
      <w:r w:rsidRPr="009F4811">
        <w:rPr>
          <w:rFonts w:ascii="Arial" w:hAnsi="Arial" w:cs="Arial"/>
          <w:sz w:val="20"/>
          <w:szCs w:val="20"/>
        </w:rPr>
        <w:t xml:space="preserve"> scores of students to be attached to the correct teacher for purposes of Teacher Evaluations.  i.e. Math SBA</w:t>
      </w:r>
      <w:r w:rsidR="008E2E3C">
        <w:rPr>
          <w:rFonts w:ascii="Arial" w:hAnsi="Arial" w:cs="Arial"/>
          <w:sz w:val="20"/>
          <w:szCs w:val="20"/>
        </w:rPr>
        <w:t>/</w:t>
      </w:r>
      <w:r w:rsidR="008E2E3C" w:rsidRPr="001C2FA5">
        <w:rPr>
          <w:rFonts w:ascii="Arial" w:hAnsi="Arial" w:cs="Arial"/>
          <w:sz w:val="20"/>
          <w:szCs w:val="20"/>
        </w:rPr>
        <w:t>PARCC</w:t>
      </w:r>
      <w:r w:rsidRPr="001C2FA5">
        <w:rPr>
          <w:rFonts w:ascii="Arial" w:hAnsi="Arial" w:cs="Arial"/>
          <w:sz w:val="20"/>
          <w:szCs w:val="20"/>
        </w:rPr>
        <w:t xml:space="preserve"> </w:t>
      </w:r>
      <w:r w:rsidRPr="009F4811">
        <w:rPr>
          <w:rFonts w:ascii="Arial" w:hAnsi="Arial" w:cs="Arial"/>
          <w:sz w:val="20"/>
          <w:szCs w:val="20"/>
        </w:rPr>
        <w:t>score tied to Math teacher</w:t>
      </w:r>
    </w:p>
    <w:p w14:paraId="00A360E7" w14:textId="77777777" w:rsidR="00F4017A" w:rsidRPr="009F4811" w:rsidRDefault="00F4017A" w:rsidP="00510389">
      <w:pPr>
        <w:pStyle w:val="ListParagraph"/>
        <w:numPr>
          <w:ilvl w:val="0"/>
          <w:numId w:val="104"/>
        </w:numPr>
        <w:jc w:val="both"/>
        <w:rPr>
          <w:rFonts w:ascii="Arial" w:hAnsi="Arial" w:cs="Arial"/>
          <w:sz w:val="20"/>
          <w:szCs w:val="20"/>
        </w:rPr>
      </w:pPr>
      <w:r w:rsidRPr="009F4811">
        <w:rPr>
          <w:rFonts w:ascii="Arial" w:hAnsi="Arial" w:cs="Arial"/>
          <w:sz w:val="20"/>
          <w:szCs w:val="20"/>
        </w:rPr>
        <w:t>If you</w:t>
      </w:r>
      <w:r w:rsidR="009F4811" w:rsidRPr="009F4811">
        <w:rPr>
          <w:rFonts w:ascii="Arial" w:hAnsi="Arial" w:cs="Arial"/>
          <w:sz w:val="20"/>
          <w:szCs w:val="20"/>
        </w:rPr>
        <w:t>r</w:t>
      </w:r>
      <w:r w:rsidRPr="009F4811">
        <w:rPr>
          <w:rFonts w:ascii="Arial" w:hAnsi="Arial" w:cs="Arial"/>
          <w:sz w:val="20"/>
          <w:szCs w:val="20"/>
        </w:rPr>
        <w:t xml:space="preserve"> school reports 6</w:t>
      </w:r>
      <w:r w:rsidRPr="009F4811">
        <w:rPr>
          <w:rFonts w:ascii="Arial" w:hAnsi="Arial" w:cs="Arial"/>
          <w:sz w:val="20"/>
          <w:szCs w:val="20"/>
          <w:vertAlign w:val="superscript"/>
        </w:rPr>
        <w:t>th</w:t>
      </w:r>
      <w:r w:rsidRPr="009F4811">
        <w:rPr>
          <w:rFonts w:ascii="Arial" w:hAnsi="Arial" w:cs="Arial"/>
          <w:sz w:val="20"/>
          <w:szCs w:val="20"/>
        </w:rPr>
        <w:t>-8</w:t>
      </w:r>
      <w:r w:rsidRPr="009F4811">
        <w:rPr>
          <w:rFonts w:ascii="Arial" w:hAnsi="Arial" w:cs="Arial"/>
          <w:sz w:val="20"/>
          <w:szCs w:val="20"/>
          <w:vertAlign w:val="superscript"/>
        </w:rPr>
        <w:t>th</w:t>
      </w:r>
      <w:r w:rsidR="009F4811" w:rsidRPr="009F4811">
        <w:rPr>
          <w:rFonts w:ascii="Arial" w:hAnsi="Arial" w:cs="Arial"/>
          <w:sz w:val="20"/>
          <w:szCs w:val="20"/>
        </w:rPr>
        <w:t xml:space="preserve">graders as taught in an elementary classroom setting via course codes 0006-0008, then you would report these “elementary </w:t>
      </w:r>
      <w:r w:rsidR="00E85ABD">
        <w:rPr>
          <w:rFonts w:ascii="Arial" w:hAnsi="Arial" w:cs="Arial"/>
          <w:sz w:val="20"/>
          <w:szCs w:val="20"/>
        </w:rPr>
        <w:t xml:space="preserve">setting </w:t>
      </w:r>
      <w:r w:rsidR="009F4811" w:rsidRPr="009F4811">
        <w:rPr>
          <w:rFonts w:ascii="Arial" w:hAnsi="Arial" w:cs="Arial"/>
          <w:sz w:val="20"/>
          <w:szCs w:val="20"/>
        </w:rPr>
        <w:t>course codes” for your 6</w:t>
      </w:r>
      <w:r w:rsidR="009F4811" w:rsidRPr="009F4811">
        <w:rPr>
          <w:rFonts w:ascii="Arial" w:hAnsi="Arial" w:cs="Arial"/>
          <w:sz w:val="20"/>
          <w:szCs w:val="20"/>
          <w:vertAlign w:val="superscript"/>
        </w:rPr>
        <w:t>th</w:t>
      </w:r>
      <w:r w:rsidR="009F4811" w:rsidRPr="009F4811">
        <w:rPr>
          <w:rFonts w:ascii="Arial" w:hAnsi="Arial" w:cs="Arial"/>
          <w:sz w:val="20"/>
          <w:szCs w:val="20"/>
        </w:rPr>
        <w:t>-8</w:t>
      </w:r>
      <w:r w:rsidR="009F4811" w:rsidRPr="009F4811">
        <w:rPr>
          <w:rFonts w:ascii="Arial" w:hAnsi="Arial" w:cs="Arial"/>
          <w:sz w:val="20"/>
          <w:szCs w:val="20"/>
          <w:vertAlign w:val="superscript"/>
        </w:rPr>
        <w:t>th</w:t>
      </w:r>
      <w:r w:rsidR="009F4811" w:rsidRPr="009F4811">
        <w:rPr>
          <w:rFonts w:ascii="Arial" w:hAnsi="Arial" w:cs="Arial"/>
          <w:sz w:val="20"/>
          <w:szCs w:val="20"/>
        </w:rPr>
        <w:t xml:space="preserve"> grade pull-out courses.</w:t>
      </w:r>
    </w:p>
    <w:p w14:paraId="00A360E8" w14:textId="77777777" w:rsidR="009F4811" w:rsidRPr="009F4811" w:rsidRDefault="009F4811" w:rsidP="00510389">
      <w:pPr>
        <w:pStyle w:val="ListParagraph"/>
        <w:numPr>
          <w:ilvl w:val="0"/>
          <w:numId w:val="104"/>
        </w:numPr>
        <w:jc w:val="both"/>
        <w:rPr>
          <w:rFonts w:ascii="Arial" w:hAnsi="Arial" w:cs="Arial"/>
          <w:sz w:val="20"/>
          <w:szCs w:val="20"/>
        </w:rPr>
      </w:pPr>
      <w:r w:rsidRPr="009F4811">
        <w:rPr>
          <w:rFonts w:ascii="Arial" w:hAnsi="Arial" w:cs="Arial"/>
          <w:sz w:val="20"/>
          <w:szCs w:val="20"/>
        </w:rPr>
        <w:t xml:space="preserve">If an elementary class is </w:t>
      </w:r>
      <w:r w:rsidR="008E2E3C">
        <w:rPr>
          <w:rFonts w:ascii="Arial" w:hAnsi="Arial" w:cs="Arial"/>
          <w:sz w:val="20"/>
          <w:szCs w:val="20"/>
        </w:rPr>
        <w:t>taught one subject by one teacher and another subject by another teacher, then it</w:t>
      </w:r>
      <w:r w:rsidR="003D58C3">
        <w:rPr>
          <w:rFonts w:ascii="Arial" w:hAnsi="Arial" w:cs="Arial"/>
          <w:sz w:val="20"/>
          <w:szCs w:val="20"/>
        </w:rPr>
        <w:t xml:space="preserve"> is</w:t>
      </w:r>
      <w:r w:rsidR="008E2E3C">
        <w:rPr>
          <w:rFonts w:ascii="Arial" w:hAnsi="Arial" w:cs="Arial"/>
          <w:sz w:val="20"/>
          <w:szCs w:val="20"/>
        </w:rPr>
        <w:t xml:space="preserve"> imperative </w:t>
      </w:r>
      <w:r w:rsidR="003D58C3">
        <w:rPr>
          <w:rFonts w:ascii="Arial" w:hAnsi="Arial" w:cs="Arial"/>
          <w:sz w:val="20"/>
          <w:szCs w:val="20"/>
        </w:rPr>
        <w:t xml:space="preserve">that both </w:t>
      </w:r>
      <w:r w:rsidR="008E2E3C">
        <w:rPr>
          <w:rFonts w:ascii="Arial" w:hAnsi="Arial" w:cs="Arial"/>
          <w:sz w:val="20"/>
          <w:szCs w:val="20"/>
        </w:rPr>
        <w:t>specific elementary course codes are used to attach the correct subject to the correct teacher</w:t>
      </w:r>
      <w:r w:rsidR="00C60094">
        <w:rPr>
          <w:rFonts w:ascii="Arial" w:hAnsi="Arial" w:cs="Arial"/>
          <w:sz w:val="20"/>
          <w:szCs w:val="20"/>
        </w:rPr>
        <w:t xml:space="preserve"> to the correct student’s assessments</w:t>
      </w:r>
      <w:r w:rsidR="008E2E3C">
        <w:rPr>
          <w:rFonts w:ascii="Arial" w:hAnsi="Arial" w:cs="Arial"/>
          <w:sz w:val="20"/>
          <w:szCs w:val="20"/>
        </w:rPr>
        <w:t>.</w:t>
      </w:r>
      <w:r w:rsidR="00737A89">
        <w:rPr>
          <w:rFonts w:ascii="Arial" w:hAnsi="Arial" w:cs="Arial"/>
          <w:sz w:val="20"/>
          <w:szCs w:val="20"/>
        </w:rPr>
        <w:t xml:space="preserve">  The “homeroom” course codes of 0000-0008 should not be used in these situations.</w:t>
      </w:r>
    </w:p>
    <w:p w14:paraId="00A360E9" w14:textId="77777777" w:rsidR="009F4811" w:rsidRPr="009F4811" w:rsidRDefault="009F4811" w:rsidP="00510389">
      <w:pPr>
        <w:pStyle w:val="ListParagraph"/>
        <w:numPr>
          <w:ilvl w:val="0"/>
          <w:numId w:val="104"/>
        </w:numPr>
        <w:jc w:val="both"/>
        <w:rPr>
          <w:rFonts w:ascii="Arial" w:hAnsi="Arial" w:cs="Arial"/>
          <w:sz w:val="20"/>
          <w:szCs w:val="20"/>
        </w:rPr>
      </w:pPr>
      <w:r w:rsidRPr="009F4811">
        <w:rPr>
          <w:rFonts w:ascii="Arial" w:hAnsi="Arial" w:cs="Arial"/>
          <w:sz w:val="20"/>
          <w:szCs w:val="20"/>
        </w:rPr>
        <w:t>Reading and Writing subjects are both encompassed under the Language Arts (1024, 1025) course codes umbrella.</w:t>
      </w:r>
    </w:p>
    <w:p w14:paraId="00A360EA" w14:textId="77777777" w:rsidR="00AB63B7" w:rsidRPr="00981B62" w:rsidRDefault="009F4811" w:rsidP="00510389">
      <w:pPr>
        <w:pStyle w:val="ListParagraph"/>
        <w:numPr>
          <w:ilvl w:val="0"/>
          <w:numId w:val="104"/>
        </w:numPr>
        <w:jc w:val="both"/>
        <w:rPr>
          <w:rFonts w:ascii="Arial" w:hAnsi="Arial" w:cs="Arial"/>
          <w:sz w:val="20"/>
          <w:szCs w:val="20"/>
        </w:rPr>
      </w:pPr>
      <w:r w:rsidRPr="009F4811">
        <w:rPr>
          <w:rFonts w:ascii="Arial" w:hAnsi="Arial" w:cs="Arial"/>
          <w:sz w:val="20"/>
          <w:szCs w:val="20"/>
        </w:rPr>
        <w:t xml:space="preserve">These are considered CORE subject area courses, and therefore will appear on the Highly Qualified Teacher (HQT) reports.  However, only an elementary teaching license will be required.  Nothing more is needed as when similar classes are taught in the Middle School classroom setting, which in these cases may require 24 semester hours of </w:t>
      </w:r>
      <w:r w:rsidR="008E2E3C">
        <w:rPr>
          <w:rFonts w:ascii="Arial" w:hAnsi="Arial" w:cs="Arial"/>
          <w:sz w:val="20"/>
          <w:szCs w:val="20"/>
        </w:rPr>
        <w:t>coursework in that subject area (or pass</w:t>
      </w:r>
      <w:r w:rsidR="005F1068">
        <w:rPr>
          <w:rFonts w:ascii="Arial" w:hAnsi="Arial" w:cs="Arial"/>
          <w:sz w:val="20"/>
          <w:szCs w:val="20"/>
        </w:rPr>
        <w:t>ing</w:t>
      </w:r>
      <w:r w:rsidR="008E2E3C">
        <w:rPr>
          <w:rFonts w:ascii="Arial" w:hAnsi="Arial" w:cs="Arial"/>
          <w:sz w:val="20"/>
          <w:szCs w:val="20"/>
        </w:rPr>
        <w:t xml:space="preserve"> the appropriate content knowledge New Mexico Teaching Assessment (NMTA)</w:t>
      </w:r>
      <w:r w:rsidR="007B3D03">
        <w:rPr>
          <w:rFonts w:ascii="Arial" w:hAnsi="Arial" w:cs="Arial"/>
          <w:sz w:val="20"/>
          <w:szCs w:val="20"/>
        </w:rPr>
        <w:t>)</w:t>
      </w:r>
      <w:r w:rsidR="008E2E3C">
        <w:rPr>
          <w:rFonts w:ascii="Arial" w:hAnsi="Arial" w:cs="Arial"/>
          <w:sz w:val="20"/>
          <w:szCs w:val="20"/>
        </w:rPr>
        <w:t>.</w:t>
      </w:r>
    </w:p>
    <w:p w14:paraId="00A360EB" w14:textId="77777777" w:rsidR="00DB177E" w:rsidRDefault="00DB177E" w:rsidP="00981B62">
      <w:pPr>
        <w:pStyle w:val="ListParagraph"/>
        <w:ind w:left="360"/>
        <w:jc w:val="both"/>
        <w:rPr>
          <w:rFonts w:ascii="Arial" w:hAnsi="Arial" w:cs="Arial"/>
          <w:sz w:val="20"/>
          <w:szCs w:val="20"/>
        </w:rPr>
      </w:pPr>
    </w:p>
    <w:p w14:paraId="00A360EC" w14:textId="1B4609B5" w:rsidR="00DB177E" w:rsidRDefault="001418F6" w:rsidP="008F5D4F">
      <w:pPr>
        <w:pStyle w:val="ListParagraph"/>
        <w:ind w:left="360"/>
        <w:jc w:val="both"/>
        <w:rPr>
          <w:rFonts w:ascii="Arial" w:hAnsi="Arial" w:cs="Arial"/>
          <w:sz w:val="20"/>
          <w:szCs w:val="20"/>
        </w:rPr>
      </w:pPr>
      <w:r>
        <w:rPr>
          <w:rFonts w:ascii="Arial" w:hAnsi="Arial" w:cs="Arial"/>
          <w:sz w:val="20"/>
          <w:szCs w:val="20"/>
        </w:rPr>
        <w:t>i</w:t>
      </w:r>
      <w:r w:rsidR="009C25A1">
        <w:rPr>
          <w:rFonts w:ascii="Arial" w:hAnsi="Arial" w:cs="Arial"/>
          <w:sz w:val="20"/>
          <w:szCs w:val="20"/>
        </w:rPr>
        <w:t>.e. If</w:t>
      </w:r>
      <w:r w:rsidR="00AB63B7">
        <w:rPr>
          <w:rFonts w:ascii="Arial" w:hAnsi="Arial" w:cs="Arial"/>
          <w:sz w:val="20"/>
          <w:szCs w:val="20"/>
        </w:rPr>
        <w:t xml:space="preserve"> </w:t>
      </w:r>
      <w:r w:rsidR="009C25A1">
        <w:rPr>
          <w:rFonts w:ascii="Arial" w:hAnsi="Arial" w:cs="Arial"/>
          <w:sz w:val="20"/>
          <w:szCs w:val="20"/>
        </w:rPr>
        <w:t>teaching math</w:t>
      </w:r>
      <w:r w:rsidR="00717882">
        <w:rPr>
          <w:rFonts w:ascii="Arial" w:hAnsi="Arial" w:cs="Arial"/>
          <w:sz w:val="20"/>
          <w:szCs w:val="20"/>
        </w:rPr>
        <w:t xml:space="preserve"> to 6</w:t>
      </w:r>
      <w:r w:rsidR="00123C38" w:rsidRPr="00981B62">
        <w:rPr>
          <w:rFonts w:ascii="Arial" w:hAnsi="Arial" w:cs="Arial"/>
          <w:sz w:val="20"/>
          <w:szCs w:val="20"/>
          <w:vertAlign w:val="superscript"/>
        </w:rPr>
        <w:t>th</w:t>
      </w:r>
      <w:r w:rsidR="00717882">
        <w:rPr>
          <w:rFonts w:ascii="Arial" w:hAnsi="Arial" w:cs="Arial"/>
          <w:sz w:val="20"/>
          <w:szCs w:val="20"/>
        </w:rPr>
        <w:t xml:space="preserve"> graders</w:t>
      </w:r>
      <w:r w:rsidR="00AB63B7">
        <w:rPr>
          <w:rFonts w:ascii="Arial" w:hAnsi="Arial" w:cs="Arial"/>
          <w:sz w:val="20"/>
          <w:szCs w:val="20"/>
        </w:rPr>
        <w:t>, use course code 2020 (Elementary Setting Math</w:t>
      </w:r>
      <w:r w:rsidR="009C25A1">
        <w:rPr>
          <w:rFonts w:ascii="Arial" w:hAnsi="Arial" w:cs="Arial"/>
          <w:sz w:val="20"/>
          <w:szCs w:val="20"/>
        </w:rPr>
        <w:t>) for</w:t>
      </w:r>
      <w:r w:rsidR="00AB63B7">
        <w:rPr>
          <w:rFonts w:ascii="Arial" w:hAnsi="Arial" w:cs="Arial"/>
          <w:sz w:val="20"/>
          <w:szCs w:val="20"/>
        </w:rPr>
        <w:t xml:space="preserve"> Elementary School models; use course code 2025 (6</w:t>
      </w:r>
      <w:r w:rsidR="00123C38" w:rsidRPr="00981B62">
        <w:rPr>
          <w:rFonts w:ascii="Arial" w:hAnsi="Arial" w:cs="Arial"/>
          <w:sz w:val="20"/>
          <w:szCs w:val="20"/>
          <w:vertAlign w:val="superscript"/>
        </w:rPr>
        <w:t>th</w:t>
      </w:r>
      <w:r w:rsidR="00AB63B7">
        <w:rPr>
          <w:rFonts w:ascii="Arial" w:hAnsi="Arial" w:cs="Arial"/>
          <w:sz w:val="20"/>
          <w:szCs w:val="20"/>
        </w:rPr>
        <w:t xml:space="preserve"> Grade Math) for Middle School models.</w:t>
      </w:r>
    </w:p>
    <w:p w14:paraId="00A360ED" w14:textId="77777777" w:rsidR="00320850" w:rsidRPr="000720D0" w:rsidRDefault="00320850" w:rsidP="006E2116">
      <w:pPr>
        <w:pStyle w:val="sections"/>
        <w:jc w:val="both"/>
        <w:rPr>
          <w:b w:val="0"/>
        </w:rPr>
      </w:pPr>
      <w:bookmarkStart w:id="12" w:name="_Toc136169348"/>
      <w:bookmarkStart w:id="13" w:name="_Toc144803309"/>
      <w:bookmarkStart w:id="14" w:name="_Toc489619205"/>
      <w:r>
        <w:t>2.</w:t>
      </w:r>
      <w:r>
        <w:tab/>
        <w:t xml:space="preserve">Agriculture, </w:t>
      </w:r>
      <w:r w:rsidR="009C25A1">
        <w:t>Food and</w:t>
      </w:r>
      <w:r w:rsidR="00771D8E">
        <w:t xml:space="preserve"> </w:t>
      </w:r>
      <w:r>
        <w:t>Natural Resources – 0129</w:t>
      </w:r>
      <w:r w:rsidR="00771D8E">
        <w:t>-</w:t>
      </w:r>
      <w:r>
        <w:t>0199</w:t>
      </w:r>
      <w:bookmarkEnd w:id="12"/>
      <w:bookmarkEnd w:id="13"/>
      <w:bookmarkEnd w:id="14"/>
    </w:p>
    <w:p w14:paraId="00A360EE" w14:textId="77777777" w:rsidR="00320850" w:rsidRDefault="00320850" w:rsidP="006E2116">
      <w:pPr>
        <w:pStyle w:val="sections"/>
        <w:jc w:val="both"/>
        <w:rPr>
          <w:sz w:val="16"/>
          <w:szCs w:val="16"/>
        </w:rPr>
      </w:pPr>
    </w:p>
    <w:p w14:paraId="00A360EF" w14:textId="77777777" w:rsidR="00320850" w:rsidRDefault="00320850" w:rsidP="006E2116">
      <w:pPr>
        <w:jc w:val="both"/>
        <w:rPr>
          <w:rFonts w:cs="Arial"/>
          <w:spacing w:val="-3"/>
          <w:szCs w:val="20"/>
        </w:rPr>
      </w:pPr>
      <w:r>
        <w:rPr>
          <w:rFonts w:cs="Arial"/>
          <w:spacing w:val="-3"/>
          <w:szCs w:val="20"/>
        </w:rPr>
        <w:t>This subject area encompasses courses that prepare learners for careers in the planning, implementation, production, management, processing, and/or marketing of agricultural commodities and services, including food, fiber, wood products, natural resources, horticulture, and other plant and animal products.  All courses should adhere to the complete program model, incorporating 1) classroom and laboratory instruction, 2) supervised agricultural (occupational) experience, and 3) participation in leadership, knowledge and skill development activities provided through FFA.</w:t>
      </w:r>
    </w:p>
    <w:p w14:paraId="00A360F1" w14:textId="77777777" w:rsidR="00320850" w:rsidRDefault="00320850" w:rsidP="006E2116">
      <w:pPr>
        <w:jc w:val="both"/>
        <w:rPr>
          <w:rFonts w:cs="Arial"/>
          <w:b/>
          <w:szCs w:val="20"/>
          <w:u w:val="single"/>
        </w:rPr>
      </w:pPr>
    </w:p>
    <w:tbl>
      <w:tblPr>
        <w:tblW w:w="0" w:type="auto"/>
        <w:tblCellSpacing w:w="7" w:type="dxa"/>
        <w:tblCellMar>
          <w:left w:w="30" w:type="dxa"/>
          <w:right w:w="30" w:type="dxa"/>
        </w:tblCellMar>
        <w:tblLook w:val="0000" w:firstRow="0" w:lastRow="0" w:firstColumn="0" w:lastColumn="0" w:noHBand="0" w:noVBand="0"/>
      </w:tblPr>
      <w:tblGrid>
        <w:gridCol w:w="693"/>
        <w:gridCol w:w="9475"/>
      </w:tblGrid>
      <w:tr w:rsidR="00320850" w14:paraId="00A360F4" w14:textId="77777777" w:rsidTr="006E2116">
        <w:trPr>
          <w:cantSplit/>
          <w:trHeight w:val="288"/>
          <w:tblHeader/>
          <w:tblCellSpacing w:w="7" w:type="dxa"/>
        </w:trPr>
        <w:tc>
          <w:tcPr>
            <w:tcW w:w="0" w:type="auto"/>
            <w:tcBorders>
              <w:top w:val="nil"/>
              <w:left w:val="nil"/>
              <w:bottom w:val="nil"/>
              <w:right w:val="nil"/>
            </w:tcBorders>
            <w:shd w:val="clear" w:color="auto" w:fill="C0C0C0"/>
            <w:vAlign w:val="center"/>
          </w:tcPr>
          <w:p w14:paraId="00A360F2" w14:textId="77777777" w:rsidR="00320850" w:rsidRDefault="00320850" w:rsidP="00ED2B02">
            <w:pPr>
              <w:autoSpaceDE w:val="0"/>
              <w:autoSpaceDN w:val="0"/>
              <w:adjustRightInd w:val="0"/>
              <w:rPr>
                <w:rFonts w:cs="Arial"/>
                <w:b/>
                <w:color w:val="000000"/>
                <w:szCs w:val="20"/>
              </w:rPr>
            </w:pPr>
            <w:r>
              <w:rPr>
                <w:rFonts w:cs="Arial"/>
                <w:b/>
                <w:color w:val="000000"/>
                <w:szCs w:val="20"/>
              </w:rPr>
              <w:t>Codes</w:t>
            </w:r>
          </w:p>
        </w:tc>
        <w:tc>
          <w:tcPr>
            <w:tcW w:w="0" w:type="auto"/>
            <w:tcBorders>
              <w:top w:val="nil"/>
              <w:left w:val="nil"/>
              <w:bottom w:val="nil"/>
              <w:right w:val="nil"/>
            </w:tcBorders>
            <w:shd w:val="clear" w:color="auto" w:fill="C0C0C0"/>
            <w:vAlign w:val="center"/>
          </w:tcPr>
          <w:p w14:paraId="00A360F3" w14:textId="77777777" w:rsidR="00320850" w:rsidRDefault="00320850" w:rsidP="00771D8E">
            <w:pPr>
              <w:autoSpaceDE w:val="0"/>
              <w:autoSpaceDN w:val="0"/>
              <w:adjustRightInd w:val="0"/>
              <w:rPr>
                <w:rFonts w:cs="Arial"/>
                <w:b/>
                <w:bCs/>
                <w:color w:val="000000"/>
                <w:szCs w:val="20"/>
              </w:rPr>
            </w:pPr>
            <w:r>
              <w:rPr>
                <w:rFonts w:cs="Arial"/>
                <w:b/>
                <w:bCs/>
                <w:color w:val="000000"/>
                <w:szCs w:val="20"/>
              </w:rPr>
              <w:t>Agriculture, Food &amp; Natural Resources – 0129</w:t>
            </w:r>
            <w:r w:rsidR="00771D8E">
              <w:rPr>
                <w:rFonts w:cs="Arial"/>
                <w:b/>
                <w:bCs/>
                <w:color w:val="000000"/>
                <w:szCs w:val="20"/>
              </w:rPr>
              <w:t>-</w:t>
            </w:r>
            <w:r>
              <w:rPr>
                <w:rFonts w:cs="Arial"/>
                <w:b/>
                <w:bCs/>
                <w:color w:val="000000"/>
                <w:szCs w:val="20"/>
              </w:rPr>
              <w:t>0199</w:t>
            </w:r>
          </w:p>
        </w:tc>
      </w:tr>
      <w:tr w:rsidR="00320850" w14:paraId="00A360F7" w14:textId="77777777" w:rsidTr="006E2116">
        <w:trPr>
          <w:cantSplit/>
          <w:trHeight w:val="81"/>
          <w:tblHeader/>
          <w:tblCellSpacing w:w="7" w:type="dxa"/>
        </w:trPr>
        <w:tc>
          <w:tcPr>
            <w:tcW w:w="0" w:type="auto"/>
            <w:tcBorders>
              <w:top w:val="nil"/>
              <w:left w:val="nil"/>
              <w:right w:val="nil"/>
            </w:tcBorders>
          </w:tcPr>
          <w:p w14:paraId="00A360F5" w14:textId="77777777" w:rsidR="00320850" w:rsidRDefault="00320850" w:rsidP="00ED2B02">
            <w:pPr>
              <w:autoSpaceDE w:val="0"/>
              <w:autoSpaceDN w:val="0"/>
              <w:adjustRightInd w:val="0"/>
              <w:jc w:val="both"/>
              <w:rPr>
                <w:rFonts w:cs="Arial"/>
                <w:b/>
                <w:color w:val="000000"/>
                <w:sz w:val="16"/>
                <w:szCs w:val="16"/>
              </w:rPr>
            </w:pPr>
          </w:p>
        </w:tc>
        <w:tc>
          <w:tcPr>
            <w:tcW w:w="0" w:type="auto"/>
            <w:tcBorders>
              <w:top w:val="nil"/>
              <w:left w:val="nil"/>
              <w:right w:val="nil"/>
            </w:tcBorders>
          </w:tcPr>
          <w:p w14:paraId="00A360F6" w14:textId="77777777" w:rsidR="00320850" w:rsidRDefault="00320850" w:rsidP="00ED2B02">
            <w:pPr>
              <w:autoSpaceDE w:val="0"/>
              <w:autoSpaceDN w:val="0"/>
              <w:adjustRightInd w:val="0"/>
              <w:jc w:val="both"/>
              <w:rPr>
                <w:rFonts w:cs="Arial"/>
                <w:b/>
                <w:bCs/>
                <w:color w:val="000000"/>
                <w:sz w:val="16"/>
                <w:szCs w:val="16"/>
              </w:rPr>
            </w:pPr>
          </w:p>
        </w:tc>
      </w:tr>
      <w:tr w:rsidR="00320850" w14:paraId="00A360FA" w14:textId="77777777" w:rsidTr="00F31A15">
        <w:trPr>
          <w:cantSplit/>
          <w:trHeight w:val="864"/>
          <w:tblCellSpacing w:w="7" w:type="dxa"/>
        </w:trPr>
        <w:tc>
          <w:tcPr>
            <w:tcW w:w="0" w:type="auto"/>
            <w:tcBorders>
              <w:top w:val="nil"/>
              <w:left w:val="nil"/>
              <w:bottom w:val="nil"/>
              <w:right w:val="nil"/>
            </w:tcBorders>
            <w:shd w:val="clear" w:color="auto" w:fill="CCC0D9" w:themeFill="accent4" w:themeFillTint="66"/>
          </w:tcPr>
          <w:p w14:paraId="00A360F8" w14:textId="77777777" w:rsidR="00320850" w:rsidRDefault="00320850" w:rsidP="00ED2B02">
            <w:pPr>
              <w:autoSpaceDE w:val="0"/>
              <w:autoSpaceDN w:val="0"/>
              <w:adjustRightInd w:val="0"/>
              <w:jc w:val="both"/>
              <w:rPr>
                <w:rFonts w:cs="Arial"/>
                <w:b/>
                <w:color w:val="000000"/>
                <w:sz w:val="16"/>
                <w:szCs w:val="16"/>
              </w:rPr>
            </w:pPr>
            <w:r>
              <w:rPr>
                <w:rFonts w:cs="Arial"/>
                <w:b/>
                <w:color w:val="000000"/>
                <w:sz w:val="16"/>
                <w:szCs w:val="16"/>
              </w:rPr>
              <w:t>0131</w:t>
            </w:r>
          </w:p>
        </w:tc>
        <w:tc>
          <w:tcPr>
            <w:tcW w:w="0" w:type="auto"/>
            <w:tcBorders>
              <w:top w:val="nil"/>
              <w:left w:val="nil"/>
              <w:bottom w:val="nil"/>
              <w:right w:val="nil"/>
            </w:tcBorders>
          </w:tcPr>
          <w:p w14:paraId="00A360F9" w14:textId="506DF2B2" w:rsidR="00320850" w:rsidRDefault="00320850" w:rsidP="00715105">
            <w:pPr>
              <w:autoSpaceDE w:val="0"/>
              <w:autoSpaceDN w:val="0"/>
              <w:adjustRightInd w:val="0"/>
              <w:jc w:val="both"/>
              <w:rPr>
                <w:rFonts w:cs="Arial"/>
                <w:color w:val="000000"/>
                <w:sz w:val="16"/>
                <w:szCs w:val="16"/>
              </w:rPr>
            </w:pPr>
            <w:r>
              <w:rPr>
                <w:rFonts w:cs="Arial"/>
                <w:b/>
                <w:bCs/>
                <w:color w:val="000000"/>
                <w:sz w:val="16"/>
                <w:szCs w:val="16"/>
              </w:rPr>
              <w:t xml:space="preserve">Agricultural Explorations - Recommended for Students Grades </w:t>
            </w:r>
            <w:r w:rsidRPr="00F31A15">
              <w:rPr>
                <w:rFonts w:cs="Arial"/>
                <w:b/>
                <w:bCs/>
                <w:color w:val="000000"/>
                <w:sz w:val="16"/>
                <w:szCs w:val="16"/>
                <w:shd w:val="clear" w:color="auto" w:fill="CCC0D9" w:themeFill="accent4" w:themeFillTint="66"/>
              </w:rPr>
              <w:t>7</w:t>
            </w:r>
            <w:r>
              <w:rPr>
                <w:rFonts w:cs="Arial"/>
                <w:color w:val="000000"/>
                <w:sz w:val="16"/>
                <w:szCs w:val="16"/>
              </w:rPr>
              <w:t xml:space="preserve"> - Surveys a wide array of topics within the agricultural industry, exposing students to the many and varied types of agricultural career opportunities and to those in related fields.  As the name implies, these courses serve simply to introduce the agricultural field, providing students the opportunity to identify and focus for continued study.  Primarily designed for seventh and/or eighth grade.</w:t>
            </w:r>
          </w:p>
        </w:tc>
      </w:tr>
      <w:tr w:rsidR="00320850" w14:paraId="00A360FD" w14:textId="77777777" w:rsidTr="00F31A15">
        <w:trPr>
          <w:cantSplit/>
          <w:trHeight w:val="653"/>
          <w:tblCellSpacing w:w="7" w:type="dxa"/>
        </w:trPr>
        <w:tc>
          <w:tcPr>
            <w:tcW w:w="0" w:type="auto"/>
            <w:tcBorders>
              <w:top w:val="nil"/>
              <w:left w:val="nil"/>
              <w:bottom w:val="nil"/>
              <w:right w:val="nil"/>
            </w:tcBorders>
            <w:shd w:val="clear" w:color="auto" w:fill="CCC0D9" w:themeFill="accent4" w:themeFillTint="66"/>
          </w:tcPr>
          <w:p w14:paraId="00A360FB" w14:textId="77777777" w:rsidR="00320850" w:rsidRDefault="00320850" w:rsidP="00ED2B02">
            <w:pPr>
              <w:autoSpaceDE w:val="0"/>
              <w:autoSpaceDN w:val="0"/>
              <w:adjustRightInd w:val="0"/>
              <w:jc w:val="both"/>
              <w:rPr>
                <w:rFonts w:cs="Arial"/>
                <w:b/>
                <w:color w:val="000000"/>
                <w:sz w:val="16"/>
                <w:szCs w:val="16"/>
              </w:rPr>
            </w:pPr>
            <w:r>
              <w:rPr>
                <w:rFonts w:cs="Arial"/>
                <w:b/>
                <w:color w:val="000000"/>
                <w:sz w:val="16"/>
                <w:szCs w:val="16"/>
              </w:rPr>
              <w:t>0132</w:t>
            </w:r>
          </w:p>
        </w:tc>
        <w:tc>
          <w:tcPr>
            <w:tcW w:w="0" w:type="auto"/>
            <w:tcBorders>
              <w:top w:val="nil"/>
              <w:left w:val="nil"/>
              <w:bottom w:val="nil"/>
              <w:right w:val="nil"/>
            </w:tcBorders>
          </w:tcPr>
          <w:p w14:paraId="2BB70EB9" w14:textId="77777777" w:rsidR="00F31A15" w:rsidRDefault="00320850" w:rsidP="00F31A15">
            <w:pPr>
              <w:shd w:val="clear" w:color="auto" w:fill="CCC0D9" w:themeFill="accent4" w:themeFillTint="66"/>
              <w:rPr>
                <w:rFonts w:cs="Arial"/>
                <w:b/>
                <w:bCs/>
                <w:sz w:val="16"/>
                <w:szCs w:val="16"/>
              </w:rPr>
            </w:pPr>
            <w:r w:rsidRPr="00F31A15">
              <w:rPr>
                <w:rFonts w:cs="Arial"/>
                <w:b/>
                <w:bCs/>
                <w:color w:val="000000"/>
                <w:sz w:val="16"/>
                <w:szCs w:val="16"/>
                <w:shd w:val="clear" w:color="auto" w:fill="CCC0D9" w:themeFill="accent4" w:themeFillTint="66"/>
              </w:rPr>
              <w:t>Agr</w:t>
            </w:r>
            <w:r w:rsidR="00771D8E" w:rsidRPr="00F31A15">
              <w:rPr>
                <w:rFonts w:cs="Arial"/>
                <w:b/>
                <w:bCs/>
                <w:color w:val="000000"/>
                <w:sz w:val="16"/>
                <w:szCs w:val="16"/>
                <w:shd w:val="clear" w:color="auto" w:fill="CCC0D9" w:themeFill="accent4" w:themeFillTint="66"/>
              </w:rPr>
              <w:t>i</w:t>
            </w:r>
            <w:r w:rsidR="004F24F0" w:rsidRPr="00F31A15">
              <w:rPr>
                <w:rFonts w:cs="Arial"/>
                <w:b/>
                <w:bCs/>
                <w:color w:val="000000"/>
                <w:sz w:val="16"/>
                <w:szCs w:val="16"/>
                <w:shd w:val="clear" w:color="auto" w:fill="CCC0D9" w:themeFill="accent4" w:themeFillTint="66"/>
              </w:rPr>
              <w:t>cultural</w:t>
            </w:r>
            <w:r w:rsidR="005D6683">
              <w:rPr>
                <w:rFonts w:cs="Arial"/>
                <w:b/>
                <w:bCs/>
                <w:color w:val="000000"/>
                <w:sz w:val="16"/>
                <w:szCs w:val="16"/>
              </w:rPr>
              <w:t xml:space="preserve"> S</w:t>
            </w:r>
            <w:r>
              <w:rPr>
                <w:rFonts w:cs="Arial"/>
                <w:b/>
                <w:bCs/>
                <w:color w:val="000000"/>
                <w:sz w:val="16"/>
                <w:szCs w:val="16"/>
              </w:rPr>
              <w:t xml:space="preserve">cience - Recommended for Students Grades </w:t>
            </w:r>
            <w:r w:rsidRPr="00F31A15">
              <w:rPr>
                <w:rFonts w:cs="Arial"/>
                <w:b/>
                <w:bCs/>
                <w:color w:val="000000"/>
                <w:sz w:val="16"/>
                <w:szCs w:val="16"/>
                <w:shd w:val="clear" w:color="auto" w:fill="CCC0D9" w:themeFill="accent4" w:themeFillTint="66"/>
              </w:rPr>
              <w:t>8</w:t>
            </w:r>
            <w:r>
              <w:rPr>
                <w:rFonts w:cs="Arial"/>
                <w:b/>
                <w:bCs/>
                <w:color w:val="000000"/>
                <w:sz w:val="16"/>
                <w:szCs w:val="16"/>
              </w:rPr>
              <w:t xml:space="preserve"> </w:t>
            </w:r>
            <w:r w:rsidRPr="00F31A15">
              <w:rPr>
                <w:rFonts w:cs="Arial"/>
                <w:color w:val="000000"/>
                <w:sz w:val="16"/>
                <w:szCs w:val="16"/>
              </w:rPr>
              <w:t xml:space="preserve">- </w:t>
            </w:r>
            <w:r w:rsidR="00F31A15" w:rsidRPr="00F31A15">
              <w:rPr>
                <w:rFonts w:cs="Arial"/>
                <w:bCs/>
                <w:sz w:val="16"/>
                <w:szCs w:val="16"/>
              </w:rPr>
              <w:t>Surveys a wide array of topics within the agricultural industry, exposing students to the main and varied types of agricultural career opportunities and to those in related fields.  This course serves as a stage two, building upon the seventh grade class.</w:t>
            </w:r>
          </w:p>
          <w:p w14:paraId="00A360FC" w14:textId="571069C8" w:rsidR="00320850" w:rsidRDefault="00320850" w:rsidP="002642E5">
            <w:pPr>
              <w:autoSpaceDE w:val="0"/>
              <w:autoSpaceDN w:val="0"/>
              <w:adjustRightInd w:val="0"/>
              <w:jc w:val="both"/>
              <w:rPr>
                <w:rFonts w:cs="Arial"/>
                <w:color w:val="000000"/>
                <w:sz w:val="16"/>
                <w:szCs w:val="16"/>
              </w:rPr>
            </w:pPr>
          </w:p>
        </w:tc>
      </w:tr>
      <w:tr w:rsidR="00320850" w14:paraId="00A36100" w14:textId="77777777" w:rsidTr="00374992">
        <w:trPr>
          <w:cantSplit/>
          <w:trHeight w:val="990"/>
          <w:tblCellSpacing w:w="7" w:type="dxa"/>
        </w:trPr>
        <w:tc>
          <w:tcPr>
            <w:tcW w:w="0" w:type="auto"/>
            <w:tcBorders>
              <w:top w:val="nil"/>
              <w:left w:val="nil"/>
              <w:bottom w:val="nil"/>
              <w:right w:val="nil"/>
            </w:tcBorders>
            <w:shd w:val="clear" w:color="auto" w:fill="CCC0D9" w:themeFill="accent4" w:themeFillTint="66"/>
          </w:tcPr>
          <w:p w14:paraId="00A360FE" w14:textId="77777777" w:rsidR="00320850" w:rsidRDefault="00320850" w:rsidP="00ED2B02">
            <w:pPr>
              <w:autoSpaceDE w:val="0"/>
              <w:autoSpaceDN w:val="0"/>
              <w:adjustRightInd w:val="0"/>
              <w:jc w:val="both"/>
              <w:rPr>
                <w:rFonts w:cs="Arial"/>
                <w:b/>
                <w:color w:val="000000"/>
                <w:sz w:val="16"/>
                <w:szCs w:val="16"/>
              </w:rPr>
            </w:pPr>
            <w:r>
              <w:rPr>
                <w:rFonts w:cs="Arial"/>
                <w:b/>
                <w:color w:val="000000"/>
                <w:sz w:val="16"/>
                <w:szCs w:val="16"/>
              </w:rPr>
              <w:t>0133</w:t>
            </w:r>
          </w:p>
        </w:tc>
        <w:tc>
          <w:tcPr>
            <w:tcW w:w="0" w:type="auto"/>
            <w:tcBorders>
              <w:top w:val="nil"/>
              <w:left w:val="nil"/>
              <w:bottom w:val="nil"/>
              <w:right w:val="nil"/>
            </w:tcBorders>
          </w:tcPr>
          <w:p w14:paraId="00A360FF" w14:textId="11A500CB" w:rsidR="00320850" w:rsidRDefault="00320850" w:rsidP="00941E46">
            <w:pPr>
              <w:autoSpaceDE w:val="0"/>
              <w:autoSpaceDN w:val="0"/>
              <w:adjustRightInd w:val="0"/>
              <w:jc w:val="both"/>
              <w:rPr>
                <w:rFonts w:cs="Arial"/>
                <w:color w:val="000000"/>
                <w:sz w:val="16"/>
                <w:szCs w:val="16"/>
              </w:rPr>
            </w:pPr>
            <w:r>
              <w:rPr>
                <w:rFonts w:cs="Arial"/>
                <w:b/>
                <w:bCs/>
                <w:color w:val="000000"/>
                <w:sz w:val="16"/>
                <w:szCs w:val="16"/>
              </w:rPr>
              <w:t>Introduction to the Science of Agriculture - Recommended for Students Grades 9-</w:t>
            </w:r>
            <w:r w:rsidRPr="00374992">
              <w:rPr>
                <w:rFonts w:cs="Arial"/>
                <w:b/>
                <w:bCs/>
                <w:color w:val="000000"/>
                <w:sz w:val="16"/>
                <w:szCs w:val="16"/>
                <w:shd w:val="clear" w:color="auto" w:fill="CCC0D9" w:themeFill="accent4" w:themeFillTint="66"/>
              </w:rPr>
              <w:t>1</w:t>
            </w:r>
            <w:r w:rsidR="00941E46" w:rsidRPr="00374992">
              <w:rPr>
                <w:rFonts w:cs="Arial"/>
                <w:b/>
                <w:bCs/>
                <w:color w:val="000000"/>
                <w:sz w:val="16"/>
                <w:szCs w:val="16"/>
                <w:shd w:val="clear" w:color="auto" w:fill="CCC0D9" w:themeFill="accent4" w:themeFillTint="66"/>
              </w:rPr>
              <w:t>0</w:t>
            </w:r>
            <w:r w:rsidRPr="00374992">
              <w:rPr>
                <w:rFonts w:cs="Arial"/>
                <w:color w:val="000000"/>
                <w:sz w:val="16"/>
                <w:szCs w:val="16"/>
                <w:shd w:val="clear" w:color="auto" w:fill="CCC0D9" w:themeFill="accent4" w:themeFillTint="66"/>
              </w:rPr>
              <w:t xml:space="preserve"> </w:t>
            </w:r>
            <w:r>
              <w:rPr>
                <w:rFonts w:cs="Arial"/>
                <w:color w:val="000000"/>
                <w:sz w:val="16"/>
                <w:szCs w:val="16"/>
              </w:rPr>
              <w:t xml:space="preserve">- The local, national, and global definitions, history, and scope of agriculture in society is covered in this course.  It also covers plant and animal sciences, production and processing; agricultural mechanics, including tool and machine operation; business and natural resource management; management of food and fiber systems; soil characteristics, formation and properties; and development of leadership and communication skills. </w:t>
            </w:r>
          </w:p>
        </w:tc>
      </w:tr>
      <w:tr w:rsidR="00320850" w14:paraId="00A36103" w14:textId="77777777" w:rsidTr="006E2116">
        <w:trPr>
          <w:cantSplit/>
          <w:trHeight w:val="1260"/>
          <w:tblCellSpacing w:w="7" w:type="dxa"/>
        </w:trPr>
        <w:tc>
          <w:tcPr>
            <w:tcW w:w="0" w:type="auto"/>
            <w:tcBorders>
              <w:top w:val="nil"/>
              <w:left w:val="nil"/>
              <w:bottom w:val="nil"/>
              <w:right w:val="nil"/>
            </w:tcBorders>
          </w:tcPr>
          <w:p w14:paraId="00A36101" w14:textId="77777777" w:rsidR="00320850" w:rsidRDefault="00320850" w:rsidP="00ED2B02">
            <w:pPr>
              <w:autoSpaceDE w:val="0"/>
              <w:autoSpaceDN w:val="0"/>
              <w:adjustRightInd w:val="0"/>
              <w:jc w:val="both"/>
              <w:rPr>
                <w:rFonts w:cs="Arial"/>
                <w:b/>
                <w:color w:val="000000"/>
                <w:sz w:val="16"/>
                <w:szCs w:val="16"/>
              </w:rPr>
            </w:pPr>
            <w:r>
              <w:rPr>
                <w:rFonts w:cs="Arial"/>
                <w:b/>
                <w:color w:val="000000"/>
                <w:sz w:val="16"/>
                <w:szCs w:val="16"/>
              </w:rPr>
              <w:t>0134</w:t>
            </w:r>
          </w:p>
        </w:tc>
        <w:tc>
          <w:tcPr>
            <w:tcW w:w="0" w:type="auto"/>
            <w:tcBorders>
              <w:top w:val="nil"/>
              <w:left w:val="nil"/>
              <w:bottom w:val="nil"/>
              <w:right w:val="nil"/>
            </w:tcBorders>
          </w:tcPr>
          <w:p w14:paraId="00A36102" w14:textId="77777777" w:rsidR="00320850" w:rsidRDefault="00320850" w:rsidP="00ED2B02">
            <w:pPr>
              <w:autoSpaceDE w:val="0"/>
              <w:autoSpaceDN w:val="0"/>
              <w:adjustRightInd w:val="0"/>
              <w:jc w:val="both"/>
              <w:rPr>
                <w:rFonts w:cs="Arial"/>
                <w:color w:val="000000"/>
                <w:sz w:val="16"/>
                <w:szCs w:val="16"/>
              </w:rPr>
            </w:pPr>
            <w:r>
              <w:rPr>
                <w:rFonts w:cs="Arial"/>
                <w:b/>
                <w:bCs/>
                <w:color w:val="000000"/>
                <w:sz w:val="16"/>
                <w:szCs w:val="16"/>
              </w:rPr>
              <w:t>Intro to the Physical Science of Agriculture - Recommended for Students Grades 10 - 12</w:t>
            </w:r>
            <w:r>
              <w:rPr>
                <w:rFonts w:cs="Arial"/>
                <w:color w:val="000000"/>
                <w:sz w:val="16"/>
                <w:szCs w:val="16"/>
              </w:rPr>
              <w:t xml:space="preserve"> - The course covers the global market place, development of a Program of Activities, and leadership development.  Animal science emphasis is on the selection, reproduction and genetics of breeds of beef, sheep, and swine, dairy cattle, horses, poultry, and specialty animals. Plant science emphasis is on the structure and function of plant parts; identification of common pasture and range plants; plant growth and development; sexual and asexual reproduction of plants.  Soil science topics include nutrients, fertilizers, and organic matter; conservation practices and sampling techniques.</w:t>
            </w:r>
          </w:p>
        </w:tc>
      </w:tr>
      <w:tr w:rsidR="00320850" w14:paraId="00A36109" w14:textId="77777777" w:rsidTr="006E2116">
        <w:trPr>
          <w:cantSplit/>
          <w:trHeight w:val="1064"/>
          <w:tblCellSpacing w:w="7" w:type="dxa"/>
        </w:trPr>
        <w:tc>
          <w:tcPr>
            <w:tcW w:w="0" w:type="auto"/>
            <w:tcBorders>
              <w:top w:val="nil"/>
              <w:left w:val="nil"/>
              <w:bottom w:val="nil"/>
              <w:right w:val="nil"/>
            </w:tcBorders>
          </w:tcPr>
          <w:p w14:paraId="00A36107" w14:textId="77777777" w:rsidR="00320850" w:rsidRDefault="00320850" w:rsidP="00ED2B02">
            <w:pPr>
              <w:autoSpaceDE w:val="0"/>
              <w:autoSpaceDN w:val="0"/>
              <w:adjustRightInd w:val="0"/>
              <w:jc w:val="both"/>
              <w:rPr>
                <w:rFonts w:cs="Arial"/>
                <w:b/>
                <w:color w:val="000000"/>
                <w:sz w:val="16"/>
                <w:szCs w:val="16"/>
              </w:rPr>
            </w:pPr>
            <w:r>
              <w:rPr>
                <w:rFonts w:cs="Arial"/>
                <w:b/>
                <w:color w:val="000000"/>
                <w:sz w:val="16"/>
                <w:szCs w:val="16"/>
              </w:rPr>
              <w:t>0136</w:t>
            </w:r>
          </w:p>
        </w:tc>
        <w:tc>
          <w:tcPr>
            <w:tcW w:w="0" w:type="auto"/>
            <w:tcBorders>
              <w:top w:val="nil"/>
              <w:left w:val="nil"/>
              <w:bottom w:val="nil"/>
              <w:right w:val="nil"/>
            </w:tcBorders>
          </w:tcPr>
          <w:p w14:paraId="00A36108" w14:textId="77777777" w:rsidR="00320850" w:rsidRDefault="00320850" w:rsidP="00ED2B02">
            <w:pPr>
              <w:autoSpaceDE w:val="0"/>
              <w:autoSpaceDN w:val="0"/>
              <w:adjustRightInd w:val="0"/>
              <w:jc w:val="both"/>
              <w:rPr>
                <w:rFonts w:cs="Arial"/>
                <w:color w:val="000000"/>
                <w:sz w:val="16"/>
                <w:szCs w:val="16"/>
              </w:rPr>
            </w:pPr>
            <w:r>
              <w:rPr>
                <w:rFonts w:cs="Arial"/>
                <w:b/>
                <w:bCs/>
                <w:color w:val="000000"/>
                <w:sz w:val="16"/>
                <w:szCs w:val="16"/>
              </w:rPr>
              <w:t>Applied Science in Agriculture - Recommended for Students Grades 10 - 12</w:t>
            </w:r>
            <w:r>
              <w:rPr>
                <w:rFonts w:cs="Arial"/>
                <w:color w:val="000000"/>
                <w:sz w:val="16"/>
                <w:szCs w:val="16"/>
              </w:rPr>
              <w:t xml:space="preserve"> - Specific subject matter covered in this course includes current issues relevant to the agricultural industry, marketing and sales techniques.  Disease and parasites effecting the various breeds of livestock; Animal welfare and relationship to the human environment; May include the horticultural practices of greenhouse management; fruit, nut and vegetable production; and landscaping principles; Forest fire prevention and techniques, public and private land forests; Wildlife mammals, waterfowl, freshwater fish, and game management.</w:t>
            </w:r>
          </w:p>
        </w:tc>
      </w:tr>
      <w:tr w:rsidR="00320850" w14:paraId="00A3610C" w14:textId="77777777" w:rsidTr="006E2116">
        <w:trPr>
          <w:cantSplit/>
          <w:trHeight w:val="873"/>
          <w:tblCellSpacing w:w="7" w:type="dxa"/>
        </w:trPr>
        <w:tc>
          <w:tcPr>
            <w:tcW w:w="0" w:type="auto"/>
            <w:tcBorders>
              <w:top w:val="nil"/>
              <w:left w:val="nil"/>
              <w:bottom w:val="nil"/>
              <w:right w:val="nil"/>
            </w:tcBorders>
          </w:tcPr>
          <w:p w14:paraId="00A3610A" w14:textId="77777777" w:rsidR="00320850" w:rsidRDefault="00320850" w:rsidP="00ED2B02">
            <w:pPr>
              <w:autoSpaceDE w:val="0"/>
              <w:autoSpaceDN w:val="0"/>
              <w:adjustRightInd w:val="0"/>
              <w:jc w:val="both"/>
              <w:rPr>
                <w:rFonts w:cs="Arial"/>
                <w:b/>
                <w:color w:val="000000"/>
                <w:sz w:val="16"/>
                <w:szCs w:val="16"/>
              </w:rPr>
            </w:pPr>
            <w:r>
              <w:rPr>
                <w:rFonts w:cs="Arial"/>
                <w:b/>
                <w:color w:val="000000"/>
                <w:sz w:val="16"/>
                <w:szCs w:val="16"/>
              </w:rPr>
              <w:t>0137</w:t>
            </w:r>
          </w:p>
        </w:tc>
        <w:tc>
          <w:tcPr>
            <w:tcW w:w="0" w:type="auto"/>
            <w:tcBorders>
              <w:top w:val="nil"/>
              <w:left w:val="nil"/>
              <w:bottom w:val="nil"/>
              <w:right w:val="nil"/>
            </w:tcBorders>
          </w:tcPr>
          <w:p w14:paraId="00A3610B" w14:textId="77777777" w:rsidR="00320850" w:rsidRDefault="00320850" w:rsidP="00ED2B02">
            <w:pPr>
              <w:autoSpaceDE w:val="0"/>
              <w:autoSpaceDN w:val="0"/>
              <w:adjustRightInd w:val="0"/>
              <w:jc w:val="both"/>
              <w:rPr>
                <w:rFonts w:cs="Arial"/>
                <w:color w:val="000000"/>
                <w:sz w:val="16"/>
                <w:szCs w:val="16"/>
              </w:rPr>
            </w:pPr>
            <w:r>
              <w:rPr>
                <w:rFonts w:cs="Arial"/>
                <w:b/>
                <w:bCs/>
                <w:color w:val="000000"/>
                <w:sz w:val="16"/>
                <w:szCs w:val="16"/>
              </w:rPr>
              <w:t>Agricultural Leadership/Communication - Recommended for Students Grades 10 - 12</w:t>
            </w:r>
            <w:r>
              <w:rPr>
                <w:rFonts w:cs="Arial"/>
                <w:color w:val="000000"/>
                <w:sz w:val="16"/>
                <w:szCs w:val="16"/>
              </w:rPr>
              <w:t xml:space="preserve"> - Course is designed to strengthen students’ personal and group leadership skills.  Topics such as public speaking, effective communication, human relations, parliamentary law, and group dynamics are covered.  Also covered is the development of Programs of Activity, and Service Learning projects, including student development, chapter development, and community development.</w:t>
            </w:r>
          </w:p>
        </w:tc>
      </w:tr>
      <w:tr w:rsidR="00320850" w14:paraId="00A36110" w14:textId="77777777" w:rsidTr="008627AB">
        <w:trPr>
          <w:cantSplit/>
          <w:trHeight w:val="783"/>
          <w:tblCellSpacing w:w="7" w:type="dxa"/>
        </w:trPr>
        <w:tc>
          <w:tcPr>
            <w:tcW w:w="0" w:type="auto"/>
            <w:tcBorders>
              <w:top w:val="nil"/>
              <w:left w:val="nil"/>
              <w:bottom w:val="nil"/>
              <w:right w:val="nil"/>
            </w:tcBorders>
            <w:shd w:val="clear" w:color="auto" w:fill="CCC0D9" w:themeFill="accent4" w:themeFillTint="66"/>
          </w:tcPr>
          <w:p w14:paraId="00A3610D" w14:textId="77777777" w:rsidR="00320850" w:rsidRDefault="00320850" w:rsidP="00ED2B02">
            <w:pPr>
              <w:autoSpaceDE w:val="0"/>
              <w:autoSpaceDN w:val="0"/>
              <w:adjustRightInd w:val="0"/>
              <w:jc w:val="both"/>
              <w:rPr>
                <w:rFonts w:cs="Arial"/>
                <w:b/>
                <w:color w:val="000000"/>
                <w:sz w:val="16"/>
                <w:szCs w:val="16"/>
              </w:rPr>
            </w:pPr>
            <w:r>
              <w:rPr>
                <w:rFonts w:cs="Arial"/>
                <w:b/>
                <w:color w:val="000000"/>
                <w:sz w:val="16"/>
                <w:szCs w:val="16"/>
              </w:rPr>
              <w:t>0141</w:t>
            </w:r>
          </w:p>
        </w:tc>
        <w:tc>
          <w:tcPr>
            <w:tcW w:w="0" w:type="auto"/>
            <w:tcBorders>
              <w:top w:val="nil"/>
              <w:left w:val="nil"/>
              <w:bottom w:val="nil"/>
              <w:right w:val="nil"/>
            </w:tcBorders>
          </w:tcPr>
          <w:p w14:paraId="00A3610E" w14:textId="182B8B5F" w:rsidR="00320850" w:rsidRDefault="00320850" w:rsidP="00ED2B02">
            <w:pPr>
              <w:autoSpaceDE w:val="0"/>
              <w:autoSpaceDN w:val="0"/>
              <w:adjustRightInd w:val="0"/>
              <w:jc w:val="both"/>
              <w:rPr>
                <w:rFonts w:cs="Arial"/>
                <w:color w:val="000000"/>
                <w:sz w:val="16"/>
                <w:szCs w:val="16"/>
              </w:rPr>
            </w:pPr>
            <w:r>
              <w:rPr>
                <w:rFonts w:cs="Arial"/>
                <w:b/>
                <w:sz w:val="16"/>
                <w:szCs w:val="16"/>
              </w:rPr>
              <w:t>Science-Horticulture/Botany</w:t>
            </w:r>
            <w:r>
              <w:rPr>
                <w:rFonts w:cs="Arial"/>
                <w:b/>
                <w:bCs/>
                <w:color w:val="000000"/>
                <w:sz w:val="16"/>
                <w:szCs w:val="16"/>
              </w:rPr>
              <w:t xml:space="preserve"> - Reco</w:t>
            </w:r>
            <w:r w:rsidR="00374992">
              <w:rPr>
                <w:rFonts w:cs="Arial"/>
                <w:b/>
                <w:bCs/>
                <w:color w:val="000000"/>
                <w:sz w:val="16"/>
                <w:szCs w:val="16"/>
              </w:rPr>
              <w:t xml:space="preserve">mmended for Students Grades </w:t>
            </w:r>
            <w:r w:rsidR="00374992" w:rsidRPr="00374992">
              <w:rPr>
                <w:rFonts w:cs="Arial"/>
                <w:b/>
                <w:bCs/>
                <w:color w:val="000000"/>
                <w:sz w:val="16"/>
                <w:szCs w:val="16"/>
                <w:shd w:val="clear" w:color="auto" w:fill="CCC0D9" w:themeFill="accent4" w:themeFillTint="66"/>
              </w:rPr>
              <w:t xml:space="preserve">10 </w:t>
            </w:r>
            <w:r w:rsidRPr="00374992">
              <w:rPr>
                <w:rFonts w:cs="Arial"/>
                <w:b/>
                <w:bCs/>
                <w:color w:val="000000"/>
                <w:sz w:val="16"/>
                <w:szCs w:val="16"/>
                <w:shd w:val="clear" w:color="auto" w:fill="CCC0D9" w:themeFill="accent4" w:themeFillTint="66"/>
              </w:rPr>
              <w:t>-</w:t>
            </w:r>
            <w:r>
              <w:rPr>
                <w:rFonts w:cs="Arial"/>
                <w:b/>
                <w:bCs/>
                <w:color w:val="000000"/>
                <w:sz w:val="16"/>
                <w:szCs w:val="16"/>
              </w:rPr>
              <w:t xml:space="preserve"> 12</w:t>
            </w:r>
            <w:r>
              <w:rPr>
                <w:rFonts w:cs="Arial"/>
                <w:color w:val="000000"/>
                <w:sz w:val="16"/>
                <w:szCs w:val="16"/>
              </w:rPr>
              <w:t xml:space="preserve"> - The focus of this course is on the science of plants (botany).  Specific topics include photosynthesis and respiration, analysis of the difference of plant and animal cell structure, genetics, taxonomy and classification.  Also included are topics covering entomology, soil chemistry, and plant diseases; virus and bacteria life cycles and effects on plant growth.  Focus is on horticultural crops including greenhouse, landscape and floral plants.</w:t>
            </w:r>
          </w:p>
          <w:p w14:paraId="00A3610F" w14:textId="77777777" w:rsidR="00320850" w:rsidRDefault="00320850" w:rsidP="00ED2B02">
            <w:pPr>
              <w:autoSpaceDE w:val="0"/>
              <w:autoSpaceDN w:val="0"/>
              <w:adjustRightInd w:val="0"/>
              <w:jc w:val="both"/>
              <w:rPr>
                <w:rFonts w:cs="Arial"/>
                <w:color w:val="000000"/>
                <w:sz w:val="16"/>
                <w:szCs w:val="16"/>
              </w:rPr>
            </w:pPr>
          </w:p>
        </w:tc>
      </w:tr>
      <w:tr w:rsidR="00320850" w14:paraId="00A36116" w14:textId="77777777" w:rsidTr="006E2116">
        <w:trPr>
          <w:cantSplit/>
          <w:trHeight w:val="711"/>
          <w:tblCellSpacing w:w="7" w:type="dxa"/>
        </w:trPr>
        <w:tc>
          <w:tcPr>
            <w:tcW w:w="0" w:type="auto"/>
            <w:tcBorders>
              <w:top w:val="nil"/>
              <w:left w:val="nil"/>
              <w:bottom w:val="nil"/>
              <w:right w:val="nil"/>
            </w:tcBorders>
          </w:tcPr>
          <w:p w14:paraId="00A36114" w14:textId="77777777" w:rsidR="00320850" w:rsidRDefault="00320850" w:rsidP="00ED2B02">
            <w:pPr>
              <w:autoSpaceDE w:val="0"/>
              <w:autoSpaceDN w:val="0"/>
              <w:adjustRightInd w:val="0"/>
              <w:jc w:val="both"/>
              <w:rPr>
                <w:rFonts w:cs="Arial"/>
                <w:b/>
                <w:color w:val="000000"/>
                <w:sz w:val="16"/>
                <w:szCs w:val="16"/>
              </w:rPr>
            </w:pPr>
            <w:r>
              <w:rPr>
                <w:rFonts w:cs="Arial"/>
                <w:b/>
                <w:color w:val="000000"/>
                <w:sz w:val="16"/>
                <w:szCs w:val="16"/>
              </w:rPr>
              <w:t>0143</w:t>
            </w:r>
          </w:p>
        </w:tc>
        <w:tc>
          <w:tcPr>
            <w:tcW w:w="0" w:type="auto"/>
            <w:tcBorders>
              <w:top w:val="nil"/>
              <w:left w:val="nil"/>
              <w:bottom w:val="nil"/>
              <w:right w:val="nil"/>
            </w:tcBorders>
          </w:tcPr>
          <w:p w14:paraId="00A36115" w14:textId="77777777" w:rsidR="00320850" w:rsidRDefault="00320850" w:rsidP="00ED2B02">
            <w:pPr>
              <w:autoSpaceDE w:val="0"/>
              <w:autoSpaceDN w:val="0"/>
              <w:adjustRightInd w:val="0"/>
              <w:jc w:val="both"/>
              <w:rPr>
                <w:rFonts w:cs="Arial"/>
                <w:color w:val="000000"/>
                <w:sz w:val="16"/>
                <w:szCs w:val="16"/>
              </w:rPr>
            </w:pPr>
            <w:r>
              <w:rPr>
                <w:rFonts w:cs="Arial"/>
                <w:b/>
                <w:bCs/>
                <w:color w:val="000000"/>
                <w:sz w:val="16"/>
                <w:szCs w:val="16"/>
              </w:rPr>
              <w:t xml:space="preserve">Greenhouse/Nursery Operations - Recommended for Students Grades 10 - 12 </w:t>
            </w:r>
            <w:r>
              <w:rPr>
                <w:rFonts w:cs="Arial"/>
                <w:color w:val="000000"/>
                <w:sz w:val="16"/>
                <w:szCs w:val="16"/>
              </w:rPr>
              <w:t>- This course covers greenhouse/nursery operation and management.  Plant propagation including grafting, budding, and layering.  Students are often involved in the planning, management, and marketing associated with the school greenhouse/nursery.</w:t>
            </w:r>
          </w:p>
        </w:tc>
      </w:tr>
      <w:tr w:rsidR="00320850" w14:paraId="00A36119" w14:textId="77777777" w:rsidTr="006E2116">
        <w:trPr>
          <w:cantSplit/>
          <w:trHeight w:val="884"/>
          <w:tblCellSpacing w:w="7" w:type="dxa"/>
        </w:trPr>
        <w:tc>
          <w:tcPr>
            <w:tcW w:w="0" w:type="auto"/>
            <w:tcBorders>
              <w:top w:val="nil"/>
              <w:left w:val="nil"/>
              <w:bottom w:val="nil"/>
              <w:right w:val="nil"/>
            </w:tcBorders>
          </w:tcPr>
          <w:p w14:paraId="00A36117" w14:textId="77777777" w:rsidR="00320850" w:rsidRDefault="00320850" w:rsidP="00ED2B02">
            <w:pPr>
              <w:autoSpaceDE w:val="0"/>
              <w:autoSpaceDN w:val="0"/>
              <w:adjustRightInd w:val="0"/>
              <w:jc w:val="both"/>
              <w:rPr>
                <w:rFonts w:cs="Arial"/>
                <w:b/>
                <w:color w:val="000000"/>
                <w:sz w:val="16"/>
                <w:szCs w:val="16"/>
              </w:rPr>
            </w:pPr>
            <w:r>
              <w:rPr>
                <w:rFonts w:cs="Arial"/>
                <w:b/>
                <w:color w:val="000000"/>
                <w:sz w:val="16"/>
                <w:szCs w:val="16"/>
              </w:rPr>
              <w:t>0144</w:t>
            </w:r>
          </w:p>
        </w:tc>
        <w:tc>
          <w:tcPr>
            <w:tcW w:w="0" w:type="auto"/>
            <w:tcBorders>
              <w:top w:val="nil"/>
              <w:left w:val="nil"/>
              <w:bottom w:val="nil"/>
              <w:right w:val="nil"/>
            </w:tcBorders>
          </w:tcPr>
          <w:p w14:paraId="00A36118" w14:textId="77777777" w:rsidR="00320850" w:rsidRDefault="00320850" w:rsidP="00ED2B02">
            <w:pPr>
              <w:autoSpaceDE w:val="0"/>
              <w:autoSpaceDN w:val="0"/>
              <w:adjustRightInd w:val="0"/>
              <w:jc w:val="both"/>
              <w:rPr>
                <w:rFonts w:cs="Arial"/>
                <w:color w:val="000000"/>
                <w:sz w:val="16"/>
                <w:szCs w:val="16"/>
              </w:rPr>
            </w:pPr>
            <w:r>
              <w:rPr>
                <w:rFonts w:cs="Arial"/>
                <w:b/>
                <w:bCs/>
                <w:color w:val="000000"/>
                <w:sz w:val="16"/>
                <w:szCs w:val="16"/>
              </w:rPr>
              <w:t>Landscape - Recommended for Students Grades 10 - 12 - Introduction to landscape design</w:t>
            </w:r>
            <w:r>
              <w:rPr>
                <w:rFonts w:cs="Arial"/>
                <w:color w:val="000000"/>
                <w:sz w:val="16"/>
                <w:szCs w:val="16"/>
              </w:rPr>
              <w:t>, construction, and maintenance.  Irrigation systems for the landscape, including water conservation and use, and xeriscape for plants.  Drawing instruments and symbols used in designing the landscape plan,  identification and selection of landscape ground covers, shrubs, trees, and other construction materials.  Cost estimates and landscaped proposals are also covered in this course.</w:t>
            </w:r>
          </w:p>
        </w:tc>
      </w:tr>
      <w:tr w:rsidR="00320850" w14:paraId="00A3611C" w14:textId="77777777" w:rsidTr="006E2116">
        <w:trPr>
          <w:cantSplit/>
          <w:trHeight w:val="653"/>
          <w:tblCellSpacing w:w="7" w:type="dxa"/>
        </w:trPr>
        <w:tc>
          <w:tcPr>
            <w:tcW w:w="0" w:type="auto"/>
            <w:tcBorders>
              <w:top w:val="nil"/>
              <w:left w:val="nil"/>
              <w:bottom w:val="nil"/>
              <w:right w:val="nil"/>
            </w:tcBorders>
          </w:tcPr>
          <w:p w14:paraId="00A3611A" w14:textId="77777777" w:rsidR="00320850" w:rsidRDefault="00320850" w:rsidP="00ED2B02">
            <w:pPr>
              <w:autoSpaceDE w:val="0"/>
              <w:autoSpaceDN w:val="0"/>
              <w:adjustRightInd w:val="0"/>
              <w:jc w:val="both"/>
              <w:rPr>
                <w:rFonts w:cs="Arial"/>
                <w:b/>
                <w:color w:val="000000"/>
                <w:sz w:val="16"/>
                <w:szCs w:val="16"/>
              </w:rPr>
            </w:pPr>
            <w:r>
              <w:rPr>
                <w:rFonts w:cs="Arial"/>
                <w:b/>
                <w:color w:val="000000"/>
                <w:sz w:val="16"/>
                <w:szCs w:val="16"/>
              </w:rPr>
              <w:t>0145</w:t>
            </w:r>
          </w:p>
        </w:tc>
        <w:tc>
          <w:tcPr>
            <w:tcW w:w="0" w:type="auto"/>
            <w:tcBorders>
              <w:top w:val="nil"/>
              <w:left w:val="nil"/>
              <w:bottom w:val="nil"/>
              <w:right w:val="nil"/>
            </w:tcBorders>
          </w:tcPr>
          <w:p w14:paraId="00A3611B" w14:textId="77777777" w:rsidR="00320850" w:rsidRDefault="00320850" w:rsidP="00ED2B02">
            <w:pPr>
              <w:autoSpaceDE w:val="0"/>
              <w:autoSpaceDN w:val="0"/>
              <w:adjustRightInd w:val="0"/>
              <w:jc w:val="both"/>
              <w:rPr>
                <w:rFonts w:cs="Arial"/>
                <w:color w:val="000000"/>
                <w:sz w:val="16"/>
                <w:szCs w:val="16"/>
              </w:rPr>
            </w:pPr>
            <w:r>
              <w:rPr>
                <w:rFonts w:cs="Arial"/>
                <w:b/>
                <w:bCs/>
                <w:color w:val="000000"/>
                <w:sz w:val="16"/>
                <w:szCs w:val="16"/>
              </w:rPr>
              <w:t>Floriculture - Recommended for Students Grades 10 - 12</w:t>
            </w:r>
            <w:r>
              <w:rPr>
                <w:rFonts w:cs="Arial"/>
                <w:color w:val="000000"/>
                <w:sz w:val="16"/>
                <w:szCs w:val="16"/>
              </w:rPr>
              <w:t xml:space="preserve"> - Focus is on the floriculture industry including plant production, processing, marketing, and principles of floral design.  Students are often involved in a simulated floral shop on the school grounds.  Interior plantscaping may also be included in this course.</w:t>
            </w:r>
          </w:p>
        </w:tc>
      </w:tr>
      <w:tr w:rsidR="00320850" w14:paraId="00A3611F" w14:textId="77777777" w:rsidTr="006E2116">
        <w:trPr>
          <w:cantSplit/>
          <w:trHeight w:val="1017"/>
          <w:tblCellSpacing w:w="7" w:type="dxa"/>
        </w:trPr>
        <w:tc>
          <w:tcPr>
            <w:tcW w:w="0" w:type="auto"/>
            <w:tcBorders>
              <w:top w:val="nil"/>
              <w:left w:val="nil"/>
              <w:bottom w:val="nil"/>
              <w:right w:val="nil"/>
            </w:tcBorders>
          </w:tcPr>
          <w:p w14:paraId="00A3611D" w14:textId="77777777" w:rsidR="00320850" w:rsidRDefault="00320850" w:rsidP="00ED2B02">
            <w:pPr>
              <w:autoSpaceDE w:val="0"/>
              <w:autoSpaceDN w:val="0"/>
              <w:adjustRightInd w:val="0"/>
              <w:jc w:val="both"/>
              <w:rPr>
                <w:rFonts w:cs="Arial"/>
                <w:b/>
                <w:color w:val="000000"/>
                <w:sz w:val="16"/>
                <w:szCs w:val="16"/>
              </w:rPr>
            </w:pPr>
            <w:r>
              <w:rPr>
                <w:rFonts w:cs="Arial"/>
                <w:b/>
                <w:color w:val="000000"/>
                <w:sz w:val="16"/>
                <w:szCs w:val="16"/>
              </w:rPr>
              <w:t>0151</w:t>
            </w:r>
          </w:p>
        </w:tc>
        <w:tc>
          <w:tcPr>
            <w:tcW w:w="0" w:type="auto"/>
            <w:tcBorders>
              <w:top w:val="nil"/>
              <w:left w:val="nil"/>
              <w:bottom w:val="nil"/>
              <w:right w:val="nil"/>
            </w:tcBorders>
          </w:tcPr>
          <w:p w14:paraId="00A3611E" w14:textId="77777777" w:rsidR="00320850" w:rsidRDefault="00320850" w:rsidP="00ED2B02">
            <w:pPr>
              <w:autoSpaceDE w:val="0"/>
              <w:autoSpaceDN w:val="0"/>
              <w:adjustRightInd w:val="0"/>
              <w:jc w:val="both"/>
              <w:rPr>
                <w:rFonts w:cs="Arial"/>
                <w:color w:val="000000"/>
                <w:sz w:val="16"/>
                <w:szCs w:val="16"/>
              </w:rPr>
            </w:pPr>
            <w:r>
              <w:rPr>
                <w:rFonts w:cs="Arial"/>
                <w:b/>
                <w:bCs/>
                <w:color w:val="000000"/>
                <w:sz w:val="16"/>
                <w:szCs w:val="16"/>
              </w:rPr>
              <w:t>Introduction to Agricultural Mechanics - Recommended for Students Grades 9 - 12</w:t>
            </w:r>
            <w:r>
              <w:rPr>
                <w:rFonts w:cs="Arial"/>
                <w:color w:val="000000"/>
                <w:sz w:val="16"/>
                <w:szCs w:val="16"/>
              </w:rPr>
              <w:t xml:space="preserve"> - Course provides for the skill and knowledge development applicable to the tools and equipment used in the agricultural industry.  In learning to apply basic industrial knowledge and skills (engines, power, welding, and carpentry), a broad range of topics may be explored, including the operation, mechanics, and care of tools and machines; the construction and repair of structures; introduction to electricity and power. Procedures for safe operations in the agricultural mechanics laboratory are included in this course.</w:t>
            </w:r>
          </w:p>
        </w:tc>
      </w:tr>
      <w:tr w:rsidR="00320850" w14:paraId="00A36122" w14:textId="77777777" w:rsidTr="006E2116">
        <w:trPr>
          <w:cantSplit/>
          <w:trHeight w:val="871"/>
          <w:tblCellSpacing w:w="7" w:type="dxa"/>
        </w:trPr>
        <w:tc>
          <w:tcPr>
            <w:tcW w:w="0" w:type="auto"/>
            <w:tcBorders>
              <w:top w:val="nil"/>
              <w:left w:val="nil"/>
              <w:bottom w:val="nil"/>
              <w:right w:val="nil"/>
            </w:tcBorders>
          </w:tcPr>
          <w:p w14:paraId="00A36120" w14:textId="77777777" w:rsidR="00320850" w:rsidRDefault="00320850" w:rsidP="00ED2B02">
            <w:pPr>
              <w:autoSpaceDE w:val="0"/>
              <w:autoSpaceDN w:val="0"/>
              <w:adjustRightInd w:val="0"/>
              <w:jc w:val="both"/>
              <w:rPr>
                <w:rFonts w:cs="Arial"/>
                <w:b/>
                <w:color w:val="000000"/>
                <w:sz w:val="16"/>
                <w:szCs w:val="16"/>
              </w:rPr>
            </w:pPr>
            <w:r>
              <w:rPr>
                <w:rFonts w:cs="Arial"/>
                <w:b/>
                <w:color w:val="000000"/>
                <w:sz w:val="16"/>
                <w:szCs w:val="16"/>
              </w:rPr>
              <w:t>0152</w:t>
            </w:r>
          </w:p>
        </w:tc>
        <w:tc>
          <w:tcPr>
            <w:tcW w:w="0" w:type="auto"/>
            <w:tcBorders>
              <w:top w:val="nil"/>
              <w:left w:val="nil"/>
              <w:bottom w:val="nil"/>
              <w:right w:val="nil"/>
            </w:tcBorders>
          </w:tcPr>
          <w:p w14:paraId="00A36121" w14:textId="77777777" w:rsidR="00320850" w:rsidRDefault="00320850" w:rsidP="00ED2B02">
            <w:pPr>
              <w:autoSpaceDE w:val="0"/>
              <w:autoSpaceDN w:val="0"/>
              <w:adjustRightInd w:val="0"/>
              <w:jc w:val="both"/>
              <w:rPr>
                <w:rFonts w:cs="Arial"/>
                <w:color w:val="000000"/>
                <w:sz w:val="16"/>
                <w:szCs w:val="16"/>
              </w:rPr>
            </w:pPr>
            <w:r>
              <w:rPr>
                <w:rFonts w:cs="Arial"/>
                <w:b/>
                <w:bCs/>
                <w:color w:val="000000"/>
                <w:sz w:val="16"/>
                <w:szCs w:val="16"/>
              </w:rPr>
              <w:t>Agricultural Structures and Construction - Recommended for Students Grades 10 - 12</w:t>
            </w:r>
            <w:r>
              <w:rPr>
                <w:rFonts w:cs="Arial"/>
                <w:color w:val="000000"/>
                <w:sz w:val="16"/>
                <w:szCs w:val="16"/>
              </w:rPr>
              <w:t xml:space="preserve"> - Topics include surveying, concrete and masonry, plumbing, drafting, carpentry and electrical wiring; use of bids and billing information to develop a complete materials list and project cost estimate; use of measurement and layout tools. Procedures for safe operations in the agricultural mechanics laboratory are included in this course.</w:t>
            </w:r>
          </w:p>
        </w:tc>
      </w:tr>
      <w:tr w:rsidR="00320850" w14:paraId="00A36125" w14:textId="77777777" w:rsidTr="006E2116">
        <w:trPr>
          <w:cantSplit/>
          <w:trHeight w:val="677"/>
          <w:tblCellSpacing w:w="7" w:type="dxa"/>
        </w:trPr>
        <w:tc>
          <w:tcPr>
            <w:tcW w:w="0" w:type="auto"/>
            <w:tcBorders>
              <w:top w:val="nil"/>
              <w:left w:val="nil"/>
              <w:bottom w:val="nil"/>
              <w:right w:val="nil"/>
            </w:tcBorders>
          </w:tcPr>
          <w:p w14:paraId="00A36123" w14:textId="77777777" w:rsidR="00320850" w:rsidRDefault="00320850" w:rsidP="00ED2B02">
            <w:pPr>
              <w:autoSpaceDE w:val="0"/>
              <w:autoSpaceDN w:val="0"/>
              <w:adjustRightInd w:val="0"/>
              <w:jc w:val="both"/>
              <w:rPr>
                <w:rFonts w:cs="Arial"/>
                <w:b/>
                <w:color w:val="000000"/>
                <w:sz w:val="16"/>
                <w:szCs w:val="16"/>
              </w:rPr>
            </w:pPr>
            <w:r>
              <w:rPr>
                <w:rFonts w:cs="Arial"/>
                <w:b/>
                <w:color w:val="000000"/>
                <w:sz w:val="16"/>
                <w:szCs w:val="16"/>
              </w:rPr>
              <w:t>0153</w:t>
            </w:r>
          </w:p>
        </w:tc>
        <w:tc>
          <w:tcPr>
            <w:tcW w:w="0" w:type="auto"/>
            <w:tcBorders>
              <w:top w:val="nil"/>
              <w:left w:val="nil"/>
              <w:bottom w:val="nil"/>
              <w:right w:val="nil"/>
            </w:tcBorders>
          </w:tcPr>
          <w:p w14:paraId="00A36124" w14:textId="77777777" w:rsidR="00320850" w:rsidRDefault="00320850" w:rsidP="00ED2B02">
            <w:pPr>
              <w:autoSpaceDE w:val="0"/>
              <w:autoSpaceDN w:val="0"/>
              <w:adjustRightInd w:val="0"/>
              <w:jc w:val="both"/>
              <w:rPr>
                <w:rFonts w:cs="Arial"/>
                <w:color w:val="000000"/>
                <w:sz w:val="16"/>
                <w:szCs w:val="16"/>
              </w:rPr>
            </w:pPr>
            <w:r>
              <w:rPr>
                <w:rFonts w:cs="Arial"/>
                <w:b/>
                <w:bCs/>
                <w:color w:val="000000"/>
                <w:sz w:val="16"/>
                <w:szCs w:val="16"/>
              </w:rPr>
              <w:t>Metal Fabrication for the Agricultural Industry - Recommended for Students Grades 10 - 12</w:t>
            </w:r>
            <w:r>
              <w:rPr>
                <w:rFonts w:cs="Arial"/>
                <w:color w:val="000000"/>
                <w:sz w:val="16"/>
                <w:szCs w:val="16"/>
              </w:rPr>
              <w:t xml:space="preserve"> - Topics include oxyacetylene and mig welding techniques including cutting, brazing, and welding; Fabrication techniques and project design including estimating and developing materials list.  Tool room management and safety procedures are essential to the course.  </w:t>
            </w:r>
          </w:p>
        </w:tc>
      </w:tr>
      <w:tr w:rsidR="00320850" w14:paraId="00A36128" w14:textId="77777777" w:rsidTr="006E2116">
        <w:trPr>
          <w:cantSplit/>
          <w:trHeight w:val="1071"/>
          <w:tblCellSpacing w:w="7" w:type="dxa"/>
        </w:trPr>
        <w:tc>
          <w:tcPr>
            <w:tcW w:w="0" w:type="auto"/>
            <w:tcBorders>
              <w:top w:val="nil"/>
              <w:left w:val="nil"/>
              <w:bottom w:val="nil"/>
              <w:right w:val="nil"/>
            </w:tcBorders>
          </w:tcPr>
          <w:p w14:paraId="00A36126" w14:textId="77777777" w:rsidR="00320850" w:rsidRDefault="00320850" w:rsidP="00ED2B02">
            <w:pPr>
              <w:autoSpaceDE w:val="0"/>
              <w:autoSpaceDN w:val="0"/>
              <w:adjustRightInd w:val="0"/>
              <w:jc w:val="both"/>
              <w:rPr>
                <w:rFonts w:cs="Arial"/>
                <w:b/>
                <w:color w:val="000000"/>
                <w:sz w:val="16"/>
                <w:szCs w:val="16"/>
              </w:rPr>
            </w:pPr>
            <w:r>
              <w:rPr>
                <w:rFonts w:cs="Arial"/>
                <w:b/>
                <w:color w:val="000000"/>
                <w:sz w:val="16"/>
                <w:szCs w:val="16"/>
              </w:rPr>
              <w:t>0154</w:t>
            </w:r>
          </w:p>
        </w:tc>
        <w:tc>
          <w:tcPr>
            <w:tcW w:w="0" w:type="auto"/>
            <w:tcBorders>
              <w:top w:val="nil"/>
              <w:left w:val="nil"/>
              <w:bottom w:val="nil"/>
              <w:right w:val="nil"/>
            </w:tcBorders>
          </w:tcPr>
          <w:p w14:paraId="00A36127" w14:textId="77777777" w:rsidR="00320850" w:rsidRDefault="00320850" w:rsidP="00ED2B02">
            <w:pPr>
              <w:autoSpaceDE w:val="0"/>
              <w:autoSpaceDN w:val="0"/>
              <w:adjustRightInd w:val="0"/>
              <w:jc w:val="both"/>
              <w:rPr>
                <w:rFonts w:cs="Arial"/>
                <w:color w:val="000000"/>
                <w:sz w:val="16"/>
                <w:szCs w:val="16"/>
              </w:rPr>
            </w:pPr>
            <w:r>
              <w:rPr>
                <w:rFonts w:cs="Arial"/>
                <w:b/>
                <w:bCs/>
                <w:color w:val="000000"/>
                <w:sz w:val="16"/>
                <w:szCs w:val="16"/>
              </w:rPr>
              <w:t>Agricultural Power and Machinery - Recommended for Students Grades 10 - 12</w:t>
            </w:r>
            <w:r>
              <w:rPr>
                <w:rFonts w:cs="Arial"/>
                <w:color w:val="000000"/>
                <w:sz w:val="16"/>
                <w:szCs w:val="16"/>
              </w:rPr>
              <w:t xml:space="preserve"> - The course includes maintenance and troubleshooting, and repair of small gas engines, auto and farm equipment maintenance; Identification and comparison of energy sources.  Troubleshoot problems and evaluate performance to service and repair components of internal combustion engines.  Follow manufacturers’ guidelines to service and repair power transmission systems.  Utilize maintenance manuals to service and repair hydraulic systems.   Utilize schematics to service vehicle electrical systems.</w:t>
            </w:r>
          </w:p>
        </w:tc>
      </w:tr>
      <w:tr w:rsidR="00320850" w14:paraId="00A3612B" w14:textId="77777777" w:rsidTr="00374992">
        <w:trPr>
          <w:cantSplit/>
          <w:trHeight w:val="1055"/>
          <w:tblCellSpacing w:w="7" w:type="dxa"/>
        </w:trPr>
        <w:tc>
          <w:tcPr>
            <w:tcW w:w="0" w:type="auto"/>
            <w:tcBorders>
              <w:top w:val="nil"/>
              <w:left w:val="nil"/>
              <w:bottom w:val="nil"/>
              <w:right w:val="nil"/>
            </w:tcBorders>
            <w:shd w:val="clear" w:color="auto" w:fill="CCC0D9" w:themeFill="accent4" w:themeFillTint="66"/>
          </w:tcPr>
          <w:p w14:paraId="00A36129" w14:textId="77777777" w:rsidR="00320850" w:rsidRDefault="00320850" w:rsidP="00ED2B02">
            <w:pPr>
              <w:autoSpaceDE w:val="0"/>
              <w:autoSpaceDN w:val="0"/>
              <w:adjustRightInd w:val="0"/>
              <w:jc w:val="both"/>
              <w:rPr>
                <w:rFonts w:cs="Arial"/>
                <w:b/>
                <w:color w:val="000000"/>
                <w:sz w:val="16"/>
                <w:szCs w:val="16"/>
              </w:rPr>
            </w:pPr>
            <w:r>
              <w:rPr>
                <w:rFonts w:cs="Arial"/>
                <w:b/>
                <w:color w:val="000000"/>
                <w:sz w:val="16"/>
                <w:szCs w:val="16"/>
              </w:rPr>
              <w:t>0161</w:t>
            </w:r>
          </w:p>
        </w:tc>
        <w:tc>
          <w:tcPr>
            <w:tcW w:w="0" w:type="auto"/>
            <w:tcBorders>
              <w:top w:val="nil"/>
              <w:left w:val="nil"/>
              <w:bottom w:val="nil"/>
              <w:right w:val="nil"/>
            </w:tcBorders>
          </w:tcPr>
          <w:p w14:paraId="00A3612A" w14:textId="48393219" w:rsidR="00320850" w:rsidRDefault="00320850" w:rsidP="00374992">
            <w:pPr>
              <w:autoSpaceDE w:val="0"/>
              <w:autoSpaceDN w:val="0"/>
              <w:adjustRightInd w:val="0"/>
              <w:jc w:val="both"/>
              <w:rPr>
                <w:rFonts w:cs="Arial"/>
                <w:color w:val="000000"/>
                <w:sz w:val="16"/>
                <w:szCs w:val="16"/>
              </w:rPr>
            </w:pPr>
            <w:r>
              <w:rPr>
                <w:rFonts w:cs="Arial"/>
                <w:b/>
                <w:sz w:val="16"/>
                <w:szCs w:val="16"/>
              </w:rPr>
              <w:t>Science of Large Agriculture Animals</w:t>
            </w:r>
            <w:r>
              <w:rPr>
                <w:rFonts w:cs="Arial"/>
                <w:b/>
                <w:bCs/>
                <w:color w:val="000000"/>
                <w:sz w:val="16"/>
                <w:szCs w:val="16"/>
              </w:rPr>
              <w:t xml:space="preserve"> - Recommended for Students Grades 10 - </w:t>
            </w:r>
            <w:r w:rsidRPr="00374992">
              <w:rPr>
                <w:rFonts w:cs="Arial"/>
                <w:b/>
                <w:bCs/>
                <w:color w:val="000000"/>
                <w:sz w:val="16"/>
                <w:szCs w:val="16"/>
                <w:shd w:val="clear" w:color="auto" w:fill="CCC0D9" w:themeFill="accent4" w:themeFillTint="66"/>
              </w:rPr>
              <w:t>1</w:t>
            </w:r>
            <w:r w:rsidR="00374992" w:rsidRPr="00374992">
              <w:rPr>
                <w:rFonts w:cs="Arial"/>
                <w:b/>
                <w:bCs/>
                <w:color w:val="000000"/>
                <w:sz w:val="16"/>
                <w:szCs w:val="16"/>
                <w:shd w:val="clear" w:color="auto" w:fill="CCC0D9" w:themeFill="accent4" w:themeFillTint="66"/>
              </w:rPr>
              <w:t>2</w:t>
            </w:r>
            <w:r>
              <w:rPr>
                <w:rFonts w:cs="Arial"/>
                <w:b/>
                <w:bCs/>
                <w:color w:val="000000"/>
                <w:sz w:val="16"/>
                <w:szCs w:val="16"/>
              </w:rPr>
              <w:t xml:space="preserve"> </w:t>
            </w:r>
            <w:r>
              <w:rPr>
                <w:rFonts w:cs="Arial"/>
                <w:color w:val="000000"/>
                <w:sz w:val="16"/>
                <w:szCs w:val="16"/>
              </w:rPr>
              <w:t>- Course imparts information about the care and management of domesticated animals.  Animal nutrition, health, reproduction, genetics, facilities, and marketing are all possible topics; Study of anatomy and physiology of livestock and other domesticated animals.  Examination of developmental stages and analysis of feed ration for different parts of an animal’s life cycle.  Identification of environmental factors that affect an animal’s performance, and recognition of animal behaviors to facilitate working with animals safely.</w:t>
            </w:r>
          </w:p>
        </w:tc>
      </w:tr>
      <w:tr w:rsidR="00320850" w14:paraId="00A3612E" w14:textId="77777777" w:rsidTr="00067E1F">
        <w:trPr>
          <w:cantSplit/>
          <w:trHeight w:val="1233"/>
          <w:tblCellSpacing w:w="7" w:type="dxa"/>
        </w:trPr>
        <w:tc>
          <w:tcPr>
            <w:tcW w:w="0" w:type="auto"/>
            <w:tcBorders>
              <w:top w:val="nil"/>
              <w:left w:val="nil"/>
              <w:bottom w:val="nil"/>
              <w:right w:val="nil"/>
            </w:tcBorders>
            <w:shd w:val="clear" w:color="auto" w:fill="CCC0D9" w:themeFill="accent4" w:themeFillTint="66"/>
          </w:tcPr>
          <w:p w14:paraId="00A3612C" w14:textId="77777777" w:rsidR="00320850" w:rsidRDefault="00320850" w:rsidP="00ED2B02">
            <w:pPr>
              <w:autoSpaceDE w:val="0"/>
              <w:autoSpaceDN w:val="0"/>
              <w:adjustRightInd w:val="0"/>
              <w:jc w:val="both"/>
              <w:rPr>
                <w:rFonts w:cs="Arial"/>
                <w:b/>
                <w:color w:val="000000"/>
                <w:sz w:val="16"/>
                <w:szCs w:val="16"/>
              </w:rPr>
            </w:pPr>
            <w:r>
              <w:rPr>
                <w:rFonts w:cs="Arial"/>
                <w:b/>
                <w:color w:val="000000"/>
                <w:sz w:val="16"/>
                <w:szCs w:val="16"/>
              </w:rPr>
              <w:t>0162</w:t>
            </w:r>
          </w:p>
        </w:tc>
        <w:tc>
          <w:tcPr>
            <w:tcW w:w="0" w:type="auto"/>
            <w:tcBorders>
              <w:top w:val="nil"/>
              <w:left w:val="nil"/>
              <w:bottom w:val="nil"/>
              <w:right w:val="nil"/>
            </w:tcBorders>
          </w:tcPr>
          <w:p w14:paraId="00A3612D" w14:textId="3109D626" w:rsidR="00320850" w:rsidRDefault="00320850" w:rsidP="00067E1F">
            <w:pPr>
              <w:autoSpaceDE w:val="0"/>
              <w:autoSpaceDN w:val="0"/>
              <w:adjustRightInd w:val="0"/>
              <w:jc w:val="both"/>
              <w:rPr>
                <w:rFonts w:cs="Arial"/>
                <w:color w:val="000000"/>
                <w:sz w:val="16"/>
                <w:szCs w:val="16"/>
              </w:rPr>
            </w:pPr>
            <w:r>
              <w:rPr>
                <w:rFonts w:cs="Arial"/>
                <w:b/>
                <w:color w:val="000000"/>
                <w:sz w:val="16"/>
                <w:szCs w:val="16"/>
              </w:rPr>
              <w:t xml:space="preserve">Science of Small Animals - Recommended for Students Grades </w:t>
            </w:r>
            <w:r w:rsidRPr="00067E1F">
              <w:rPr>
                <w:rFonts w:cs="Arial"/>
                <w:b/>
                <w:color w:val="000000"/>
                <w:sz w:val="16"/>
                <w:szCs w:val="16"/>
                <w:shd w:val="clear" w:color="auto" w:fill="CCC0D9" w:themeFill="accent4" w:themeFillTint="66"/>
              </w:rPr>
              <w:t>1</w:t>
            </w:r>
            <w:r w:rsidR="00067E1F" w:rsidRPr="00067E1F">
              <w:rPr>
                <w:rFonts w:cs="Arial"/>
                <w:b/>
                <w:color w:val="000000"/>
                <w:sz w:val="16"/>
                <w:szCs w:val="16"/>
                <w:shd w:val="clear" w:color="auto" w:fill="CCC0D9" w:themeFill="accent4" w:themeFillTint="66"/>
              </w:rPr>
              <w:t>0</w:t>
            </w:r>
            <w:r>
              <w:rPr>
                <w:rFonts w:cs="Arial"/>
                <w:b/>
                <w:color w:val="000000"/>
                <w:sz w:val="16"/>
                <w:szCs w:val="16"/>
              </w:rPr>
              <w:t xml:space="preserve"> - 12</w:t>
            </w:r>
            <w:r>
              <w:rPr>
                <w:rFonts w:cs="Arial"/>
                <w:color w:val="000000"/>
                <w:sz w:val="16"/>
                <w:szCs w:val="16"/>
              </w:rPr>
              <w:t xml:space="preserve"> - Course imparts information about the care and management of domesticated animals.  Animal nutrition, health, reproduction, genetics, facilities, and marketing are all possible topics; Study of anatomy and physiology of livestock and other domesticated animals.  Examination of developmental stages and analysis of feed ration for different parts of an animal’s life cycle;  Identification of environmental factors that affect an animal’s performance; Recognition of animal behaviors to facilitate working with animal safely.  Specific focus of this course is on small animals including rabbits, fowl, dogs, and cats.</w:t>
            </w:r>
          </w:p>
        </w:tc>
      </w:tr>
      <w:tr w:rsidR="00320850" w14:paraId="00A36131" w14:textId="77777777" w:rsidTr="006E2116">
        <w:trPr>
          <w:cantSplit/>
          <w:trHeight w:val="1224"/>
          <w:tblCellSpacing w:w="7" w:type="dxa"/>
        </w:trPr>
        <w:tc>
          <w:tcPr>
            <w:tcW w:w="0" w:type="auto"/>
            <w:tcBorders>
              <w:top w:val="nil"/>
              <w:left w:val="nil"/>
              <w:bottom w:val="nil"/>
              <w:right w:val="nil"/>
            </w:tcBorders>
          </w:tcPr>
          <w:p w14:paraId="00A3612F" w14:textId="77777777" w:rsidR="00320850" w:rsidRDefault="00320850" w:rsidP="00ED2B02">
            <w:pPr>
              <w:autoSpaceDE w:val="0"/>
              <w:autoSpaceDN w:val="0"/>
              <w:adjustRightInd w:val="0"/>
              <w:jc w:val="both"/>
              <w:rPr>
                <w:rFonts w:cs="Arial"/>
                <w:b/>
                <w:color w:val="000000"/>
                <w:sz w:val="16"/>
                <w:szCs w:val="16"/>
              </w:rPr>
            </w:pPr>
            <w:r>
              <w:rPr>
                <w:rFonts w:cs="Arial"/>
                <w:b/>
                <w:color w:val="000000"/>
                <w:sz w:val="16"/>
                <w:szCs w:val="16"/>
              </w:rPr>
              <w:t>0163</w:t>
            </w:r>
          </w:p>
        </w:tc>
        <w:tc>
          <w:tcPr>
            <w:tcW w:w="0" w:type="auto"/>
            <w:tcBorders>
              <w:top w:val="nil"/>
              <w:left w:val="nil"/>
              <w:bottom w:val="nil"/>
              <w:right w:val="nil"/>
            </w:tcBorders>
          </w:tcPr>
          <w:p w14:paraId="00A36130" w14:textId="77777777" w:rsidR="00320850" w:rsidRDefault="00320850" w:rsidP="00ED2B02">
            <w:pPr>
              <w:autoSpaceDE w:val="0"/>
              <w:autoSpaceDN w:val="0"/>
              <w:adjustRightInd w:val="0"/>
              <w:jc w:val="both"/>
              <w:rPr>
                <w:rFonts w:cs="Arial"/>
                <w:color w:val="000000"/>
                <w:sz w:val="16"/>
                <w:szCs w:val="16"/>
              </w:rPr>
            </w:pPr>
            <w:r>
              <w:rPr>
                <w:rFonts w:cs="Arial"/>
                <w:b/>
                <w:bCs/>
                <w:color w:val="000000"/>
                <w:sz w:val="16"/>
                <w:szCs w:val="16"/>
              </w:rPr>
              <w:t>Science of Large Animals - Recommended for Students Grades 11 - 12</w:t>
            </w:r>
            <w:r>
              <w:rPr>
                <w:rFonts w:cs="Arial"/>
                <w:color w:val="000000"/>
                <w:sz w:val="16"/>
                <w:szCs w:val="16"/>
              </w:rPr>
              <w:t xml:space="preserve"> - Course imparts information about the care and management of domesticated animals.  Animal nutrition, health, reproduction, genetics, facilities, and marketing are all possible topics; Study of anatomy and physiology of livestock and other domesticated animals.  Examination of developmental stages and analysis of feed ration for different parts of an animal’s life cycle.  Identification of environmental factors that affect an animal’s performance and recognition of animal behaviors to facilitate working with animal safely.  Specific focus of this course is on dairy cattle and equine.</w:t>
            </w:r>
          </w:p>
        </w:tc>
      </w:tr>
      <w:tr w:rsidR="007057A6" w14:paraId="00A36134" w14:textId="77777777" w:rsidTr="00067E1F">
        <w:trPr>
          <w:cantSplit/>
          <w:trHeight w:val="1073"/>
          <w:tblCellSpacing w:w="7" w:type="dxa"/>
        </w:trPr>
        <w:tc>
          <w:tcPr>
            <w:tcW w:w="0" w:type="auto"/>
            <w:tcBorders>
              <w:top w:val="nil"/>
              <w:left w:val="nil"/>
              <w:bottom w:val="nil"/>
              <w:right w:val="nil"/>
            </w:tcBorders>
            <w:shd w:val="clear" w:color="auto" w:fill="CCC0D9" w:themeFill="accent4" w:themeFillTint="66"/>
          </w:tcPr>
          <w:p w14:paraId="00A36132" w14:textId="77777777" w:rsidR="007057A6" w:rsidRDefault="007057A6" w:rsidP="00ED2B02">
            <w:pPr>
              <w:autoSpaceDE w:val="0"/>
              <w:autoSpaceDN w:val="0"/>
              <w:adjustRightInd w:val="0"/>
              <w:jc w:val="both"/>
              <w:rPr>
                <w:rFonts w:cs="Arial"/>
                <w:b/>
                <w:color w:val="000000"/>
                <w:sz w:val="16"/>
                <w:szCs w:val="16"/>
              </w:rPr>
            </w:pPr>
            <w:r>
              <w:rPr>
                <w:rFonts w:cs="Arial"/>
                <w:b/>
                <w:color w:val="000000"/>
                <w:sz w:val="16"/>
                <w:szCs w:val="16"/>
              </w:rPr>
              <w:t>0164</w:t>
            </w:r>
          </w:p>
        </w:tc>
        <w:tc>
          <w:tcPr>
            <w:tcW w:w="0" w:type="auto"/>
            <w:tcBorders>
              <w:top w:val="nil"/>
              <w:left w:val="nil"/>
              <w:bottom w:val="nil"/>
              <w:right w:val="nil"/>
            </w:tcBorders>
            <w:shd w:val="clear" w:color="auto" w:fill="auto"/>
          </w:tcPr>
          <w:p w14:paraId="00A36133" w14:textId="2FDCB13F" w:rsidR="007057A6" w:rsidRPr="007057A6" w:rsidRDefault="007057A6" w:rsidP="00067E1F">
            <w:pPr>
              <w:autoSpaceDE w:val="0"/>
              <w:autoSpaceDN w:val="0"/>
              <w:adjustRightInd w:val="0"/>
              <w:jc w:val="both"/>
              <w:rPr>
                <w:rFonts w:cs="Arial"/>
                <w:bCs/>
                <w:color w:val="000000"/>
                <w:sz w:val="16"/>
                <w:szCs w:val="16"/>
              </w:rPr>
            </w:pPr>
            <w:r>
              <w:rPr>
                <w:rFonts w:cs="Arial"/>
                <w:b/>
                <w:bCs/>
                <w:color w:val="000000"/>
                <w:sz w:val="16"/>
                <w:szCs w:val="16"/>
              </w:rPr>
              <w:t>Veterinary Science</w:t>
            </w:r>
            <w:r w:rsidR="00067E1F">
              <w:rPr>
                <w:rFonts w:cs="Arial"/>
                <w:b/>
                <w:bCs/>
                <w:color w:val="000000"/>
                <w:sz w:val="16"/>
                <w:szCs w:val="16"/>
              </w:rPr>
              <w:t>/</w:t>
            </w:r>
            <w:r w:rsidR="00067E1F" w:rsidRPr="00067E1F">
              <w:rPr>
                <w:rFonts w:cs="Arial"/>
                <w:b/>
                <w:bCs/>
                <w:color w:val="000000"/>
                <w:sz w:val="16"/>
                <w:szCs w:val="16"/>
                <w:shd w:val="clear" w:color="auto" w:fill="CCC0D9" w:themeFill="accent4" w:themeFillTint="66"/>
              </w:rPr>
              <w:t>Technician</w:t>
            </w:r>
            <w:r>
              <w:rPr>
                <w:rFonts w:cs="Arial"/>
                <w:b/>
                <w:bCs/>
                <w:color w:val="000000"/>
                <w:sz w:val="16"/>
                <w:szCs w:val="16"/>
              </w:rPr>
              <w:t xml:space="preserve"> – Grades </w:t>
            </w:r>
            <w:r w:rsidRPr="00067E1F">
              <w:rPr>
                <w:rFonts w:cs="Arial"/>
                <w:b/>
                <w:bCs/>
                <w:color w:val="000000"/>
                <w:sz w:val="16"/>
                <w:szCs w:val="16"/>
                <w:shd w:val="clear" w:color="auto" w:fill="CCC0D9" w:themeFill="accent4" w:themeFillTint="66"/>
              </w:rPr>
              <w:t>1</w:t>
            </w:r>
            <w:r w:rsidR="00067E1F" w:rsidRPr="00067E1F">
              <w:rPr>
                <w:rFonts w:cs="Arial"/>
                <w:b/>
                <w:bCs/>
                <w:color w:val="000000"/>
                <w:sz w:val="16"/>
                <w:szCs w:val="16"/>
                <w:shd w:val="clear" w:color="auto" w:fill="CCC0D9" w:themeFill="accent4" w:themeFillTint="66"/>
              </w:rPr>
              <w:t>1</w:t>
            </w:r>
            <w:r>
              <w:rPr>
                <w:rFonts w:cs="Arial"/>
                <w:b/>
                <w:bCs/>
                <w:color w:val="000000"/>
                <w:sz w:val="16"/>
                <w:szCs w:val="16"/>
              </w:rPr>
              <w:t>-12</w:t>
            </w:r>
            <w:r>
              <w:rPr>
                <w:rFonts w:cs="Arial"/>
                <w:bCs/>
                <w:color w:val="000000"/>
                <w:sz w:val="16"/>
                <w:szCs w:val="16"/>
              </w:rPr>
              <w:t xml:space="preserve"> – </w:t>
            </w:r>
            <w:r w:rsidR="00067E1F" w:rsidRPr="00067E1F">
              <w:rPr>
                <w:rFonts w:cs="Arial"/>
                <w:bCs/>
                <w:color w:val="000000"/>
                <w:sz w:val="16"/>
                <w:szCs w:val="16"/>
                <w:shd w:val="clear" w:color="auto" w:fill="CCC0D9" w:themeFill="accent4" w:themeFillTint="66"/>
              </w:rPr>
              <w:t>Course imparts basic information about employment as a veterinary technician.  Animal health, nutrition, reproduction, genetics, facilities maintenance, anatomy and physiology and business management are all possible areas of study.  Specific focus of this course is on mastering the entry level skills needed for employment as a veterinary assistant or technician.  (Introductory units available via New Mexico Secondary Agriculture Education.  Resources should be followed by dual credit enrollment in a recognized certification program).</w:t>
            </w:r>
          </w:p>
        </w:tc>
      </w:tr>
      <w:tr w:rsidR="00320850" w14:paraId="00A36137" w14:textId="77777777" w:rsidTr="006E2116">
        <w:trPr>
          <w:cantSplit/>
          <w:trHeight w:val="1010"/>
          <w:tblCellSpacing w:w="7" w:type="dxa"/>
        </w:trPr>
        <w:tc>
          <w:tcPr>
            <w:tcW w:w="0" w:type="auto"/>
            <w:tcBorders>
              <w:top w:val="nil"/>
              <w:left w:val="nil"/>
              <w:bottom w:val="nil"/>
              <w:right w:val="nil"/>
            </w:tcBorders>
          </w:tcPr>
          <w:p w14:paraId="00A36135" w14:textId="77777777" w:rsidR="00320850" w:rsidRDefault="00320850" w:rsidP="00ED2B02">
            <w:pPr>
              <w:autoSpaceDE w:val="0"/>
              <w:autoSpaceDN w:val="0"/>
              <w:adjustRightInd w:val="0"/>
              <w:jc w:val="both"/>
              <w:rPr>
                <w:rFonts w:cs="Arial"/>
                <w:b/>
                <w:color w:val="000000"/>
                <w:sz w:val="16"/>
                <w:szCs w:val="16"/>
              </w:rPr>
            </w:pPr>
            <w:r>
              <w:rPr>
                <w:rFonts w:cs="Arial"/>
                <w:b/>
                <w:color w:val="000000"/>
                <w:sz w:val="16"/>
                <w:szCs w:val="16"/>
              </w:rPr>
              <w:t>0171</w:t>
            </w:r>
          </w:p>
        </w:tc>
        <w:tc>
          <w:tcPr>
            <w:tcW w:w="0" w:type="auto"/>
            <w:tcBorders>
              <w:top w:val="nil"/>
              <w:left w:val="nil"/>
              <w:bottom w:val="nil"/>
              <w:right w:val="nil"/>
            </w:tcBorders>
          </w:tcPr>
          <w:p w14:paraId="00A36136" w14:textId="77777777" w:rsidR="00320850" w:rsidRDefault="00320850" w:rsidP="00ED2B02">
            <w:pPr>
              <w:autoSpaceDE w:val="0"/>
              <w:autoSpaceDN w:val="0"/>
              <w:adjustRightInd w:val="0"/>
              <w:jc w:val="both"/>
              <w:rPr>
                <w:rFonts w:cs="Arial"/>
                <w:color w:val="000000"/>
                <w:sz w:val="16"/>
                <w:szCs w:val="16"/>
              </w:rPr>
            </w:pPr>
            <w:r>
              <w:rPr>
                <w:rFonts w:cs="Arial"/>
                <w:b/>
                <w:bCs/>
                <w:color w:val="000000"/>
                <w:sz w:val="16"/>
                <w:szCs w:val="16"/>
              </w:rPr>
              <w:t>Agricultural Economics and Business Management - Recommended for Students Grades 10 - 12</w:t>
            </w:r>
            <w:r>
              <w:rPr>
                <w:rFonts w:cs="Arial"/>
                <w:color w:val="000000"/>
                <w:sz w:val="16"/>
                <w:szCs w:val="16"/>
              </w:rPr>
              <w:t xml:space="preserve"> - Course provides students with the information and skills necessary for career success in agribusiness and in the operation of entrepreneurial ventures.  Topics include economic principles, budgeting, risk management, finance, business law, insurance and resource management.  Other possible topics are development of a business plan, employee/employer relations, problem solving and decision making, using computers.  A survey of the careers within the agricultural industry is also incorporated.</w:t>
            </w:r>
          </w:p>
        </w:tc>
      </w:tr>
      <w:tr w:rsidR="00320850" w14:paraId="00A3613D" w14:textId="77777777" w:rsidTr="006E2116">
        <w:trPr>
          <w:cantSplit/>
          <w:trHeight w:val="630"/>
          <w:tblCellSpacing w:w="7" w:type="dxa"/>
        </w:trPr>
        <w:tc>
          <w:tcPr>
            <w:tcW w:w="0" w:type="auto"/>
            <w:tcBorders>
              <w:top w:val="nil"/>
              <w:left w:val="nil"/>
              <w:bottom w:val="nil"/>
              <w:right w:val="nil"/>
            </w:tcBorders>
          </w:tcPr>
          <w:p w14:paraId="00A3613B" w14:textId="77777777" w:rsidR="00320850" w:rsidRDefault="00320850" w:rsidP="00ED2B02">
            <w:pPr>
              <w:autoSpaceDE w:val="0"/>
              <w:autoSpaceDN w:val="0"/>
              <w:adjustRightInd w:val="0"/>
              <w:jc w:val="both"/>
              <w:rPr>
                <w:rFonts w:cs="Arial"/>
                <w:b/>
                <w:color w:val="000000"/>
                <w:sz w:val="16"/>
                <w:szCs w:val="16"/>
              </w:rPr>
            </w:pPr>
            <w:r>
              <w:rPr>
                <w:rFonts w:cs="Arial"/>
                <w:b/>
                <w:color w:val="000000"/>
                <w:sz w:val="16"/>
                <w:szCs w:val="16"/>
              </w:rPr>
              <w:t>0173</w:t>
            </w:r>
          </w:p>
        </w:tc>
        <w:tc>
          <w:tcPr>
            <w:tcW w:w="0" w:type="auto"/>
            <w:tcBorders>
              <w:top w:val="nil"/>
              <w:left w:val="nil"/>
              <w:bottom w:val="nil"/>
              <w:right w:val="nil"/>
            </w:tcBorders>
          </w:tcPr>
          <w:p w14:paraId="00A3613C" w14:textId="77777777" w:rsidR="00320850" w:rsidRDefault="00320850" w:rsidP="00ED2B02">
            <w:pPr>
              <w:autoSpaceDE w:val="0"/>
              <w:autoSpaceDN w:val="0"/>
              <w:adjustRightInd w:val="0"/>
              <w:jc w:val="both"/>
              <w:rPr>
                <w:rFonts w:cs="Arial"/>
                <w:color w:val="000000"/>
                <w:sz w:val="16"/>
                <w:szCs w:val="16"/>
              </w:rPr>
            </w:pPr>
            <w:r>
              <w:rPr>
                <w:rFonts w:cs="Arial"/>
                <w:b/>
                <w:sz w:val="16"/>
                <w:szCs w:val="16"/>
              </w:rPr>
              <w:t>Science of Food Products and Food Processing</w:t>
            </w:r>
            <w:r>
              <w:rPr>
                <w:rFonts w:cs="Arial"/>
                <w:b/>
                <w:bCs/>
                <w:color w:val="000000"/>
                <w:sz w:val="16"/>
                <w:szCs w:val="16"/>
              </w:rPr>
              <w:t xml:space="preserve"> - Recommended for Students Grades 10 - 12</w:t>
            </w:r>
            <w:r>
              <w:rPr>
                <w:rFonts w:cs="Arial"/>
                <w:color w:val="000000"/>
                <w:sz w:val="16"/>
                <w:szCs w:val="16"/>
              </w:rPr>
              <w:t xml:space="preserve"> - Course imparts the knowledge and skill needed to bring animal and plant products to market.  Processing topics will include quality selection and preservation, equipment care and sanitation, government regulations, and consumer trends.</w:t>
            </w:r>
          </w:p>
        </w:tc>
      </w:tr>
      <w:tr w:rsidR="00320850" w14:paraId="00A36143" w14:textId="77777777" w:rsidTr="006E2116">
        <w:trPr>
          <w:cantSplit/>
          <w:trHeight w:val="830"/>
          <w:tblCellSpacing w:w="7" w:type="dxa"/>
        </w:trPr>
        <w:tc>
          <w:tcPr>
            <w:tcW w:w="0" w:type="auto"/>
            <w:tcBorders>
              <w:top w:val="nil"/>
              <w:left w:val="nil"/>
              <w:bottom w:val="nil"/>
              <w:right w:val="nil"/>
            </w:tcBorders>
          </w:tcPr>
          <w:p w14:paraId="00A36141" w14:textId="77777777" w:rsidR="00320850" w:rsidRDefault="00320850" w:rsidP="00ED2B02">
            <w:pPr>
              <w:autoSpaceDE w:val="0"/>
              <w:autoSpaceDN w:val="0"/>
              <w:adjustRightInd w:val="0"/>
              <w:jc w:val="both"/>
              <w:rPr>
                <w:rFonts w:cs="Arial"/>
                <w:b/>
                <w:color w:val="000000"/>
                <w:sz w:val="16"/>
                <w:szCs w:val="16"/>
              </w:rPr>
            </w:pPr>
            <w:r>
              <w:rPr>
                <w:rFonts w:cs="Arial"/>
                <w:b/>
                <w:color w:val="000000"/>
                <w:sz w:val="16"/>
                <w:szCs w:val="16"/>
              </w:rPr>
              <w:t>0181</w:t>
            </w:r>
          </w:p>
        </w:tc>
        <w:tc>
          <w:tcPr>
            <w:tcW w:w="0" w:type="auto"/>
            <w:tcBorders>
              <w:top w:val="nil"/>
              <w:left w:val="nil"/>
              <w:bottom w:val="nil"/>
              <w:right w:val="nil"/>
            </w:tcBorders>
          </w:tcPr>
          <w:p w14:paraId="00A36142" w14:textId="77777777" w:rsidR="00320850" w:rsidRDefault="00320850" w:rsidP="00ED2B02">
            <w:pPr>
              <w:autoSpaceDE w:val="0"/>
              <w:autoSpaceDN w:val="0"/>
              <w:adjustRightInd w:val="0"/>
              <w:jc w:val="both"/>
              <w:rPr>
                <w:rFonts w:cs="Arial"/>
                <w:color w:val="000000"/>
                <w:sz w:val="16"/>
                <w:szCs w:val="16"/>
              </w:rPr>
            </w:pPr>
            <w:r>
              <w:rPr>
                <w:rFonts w:cs="Arial"/>
                <w:b/>
                <w:bCs/>
                <w:color w:val="000000"/>
                <w:sz w:val="16"/>
                <w:szCs w:val="16"/>
              </w:rPr>
              <w:t xml:space="preserve">Environmental Science/Natural Resources - Recommended for Students Grades 10 - 12 </w:t>
            </w:r>
            <w:r>
              <w:rPr>
                <w:rFonts w:cs="Arial"/>
                <w:color w:val="000000"/>
                <w:sz w:val="16"/>
                <w:szCs w:val="16"/>
              </w:rPr>
              <w:t>- Course combines the fields of ecology and conservation with planning for the efficient use and preservation of land, water, wildlife, and forests.  Within this course may be topics covering environmental factors affecting water, water pollution, water and land use management, alternative energy resources, metals and minerals.</w:t>
            </w:r>
          </w:p>
        </w:tc>
      </w:tr>
      <w:tr w:rsidR="00320850" w14:paraId="00A36146" w14:textId="77777777" w:rsidTr="006E2116">
        <w:trPr>
          <w:cantSplit/>
          <w:trHeight w:val="1190"/>
          <w:tblCellSpacing w:w="7" w:type="dxa"/>
        </w:trPr>
        <w:tc>
          <w:tcPr>
            <w:tcW w:w="0" w:type="auto"/>
            <w:tcBorders>
              <w:top w:val="nil"/>
              <w:left w:val="nil"/>
              <w:bottom w:val="nil"/>
              <w:right w:val="nil"/>
            </w:tcBorders>
          </w:tcPr>
          <w:p w14:paraId="00A36144" w14:textId="77777777" w:rsidR="00320850" w:rsidRDefault="00320850" w:rsidP="00ED2B02">
            <w:pPr>
              <w:autoSpaceDE w:val="0"/>
              <w:autoSpaceDN w:val="0"/>
              <w:adjustRightInd w:val="0"/>
              <w:jc w:val="both"/>
              <w:rPr>
                <w:rFonts w:cs="Arial"/>
                <w:b/>
                <w:color w:val="000000"/>
                <w:sz w:val="16"/>
                <w:szCs w:val="16"/>
              </w:rPr>
            </w:pPr>
            <w:r>
              <w:rPr>
                <w:rFonts w:cs="Arial"/>
                <w:b/>
                <w:color w:val="000000"/>
                <w:sz w:val="16"/>
                <w:szCs w:val="16"/>
              </w:rPr>
              <w:t>0182</w:t>
            </w:r>
          </w:p>
        </w:tc>
        <w:tc>
          <w:tcPr>
            <w:tcW w:w="0" w:type="auto"/>
            <w:tcBorders>
              <w:top w:val="nil"/>
              <w:left w:val="nil"/>
              <w:bottom w:val="nil"/>
              <w:right w:val="nil"/>
            </w:tcBorders>
          </w:tcPr>
          <w:p w14:paraId="00A36145" w14:textId="77777777" w:rsidR="00320850" w:rsidRDefault="00320850" w:rsidP="00ED2B02">
            <w:pPr>
              <w:autoSpaceDE w:val="0"/>
              <w:autoSpaceDN w:val="0"/>
              <w:adjustRightInd w:val="0"/>
              <w:jc w:val="both"/>
              <w:rPr>
                <w:rFonts w:cs="Arial"/>
                <w:color w:val="000000"/>
                <w:sz w:val="16"/>
                <w:szCs w:val="16"/>
              </w:rPr>
            </w:pPr>
            <w:r>
              <w:rPr>
                <w:rFonts w:cs="Arial"/>
                <w:b/>
                <w:sz w:val="16"/>
                <w:szCs w:val="16"/>
              </w:rPr>
              <w:t>Science of Wildlife and Forestry Management</w:t>
            </w:r>
            <w:r>
              <w:rPr>
                <w:rFonts w:cs="Arial"/>
                <w:b/>
                <w:bCs/>
                <w:color w:val="000000"/>
                <w:sz w:val="16"/>
                <w:szCs w:val="16"/>
              </w:rPr>
              <w:t xml:space="preserve"> - Recommended for Students Grades 10 - 12</w:t>
            </w:r>
            <w:r>
              <w:rPr>
                <w:rFonts w:cs="Arial"/>
                <w:color w:val="000000"/>
                <w:sz w:val="16"/>
                <w:szCs w:val="16"/>
              </w:rPr>
              <w:t xml:space="preserve"> - Course provide the information necessary for the cultivation and care of forests or timberlands.  Forestry topics covered are the processes of regeneration and reforestation, conservation of natural resources, erosion control, trail development and maintenance, mapping and surveying, operation of forestry tools, government regulations, and recreational uses.  Wildlife topics include land and ecological systems that enable non-domesticated animal to thrive.  Emphasize on how humans and animals may both take advantage of the same land, how to gain economic benefits from the land while not degrading its natural resources or depleting the plant and animal populations.</w:t>
            </w:r>
          </w:p>
        </w:tc>
      </w:tr>
      <w:tr w:rsidR="005B5E8C" w14:paraId="00A36149" w14:textId="77777777" w:rsidTr="00523165">
        <w:trPr>
          <w:cantSplit/>
          <w:trHeight w:val="785"/>
          <w:tblCellSpacing w:w="7" w:type="dxa"/>
        </w:trPr>
        <w:tc>
          <w:tcPr>
            <w:tcW w:w="0" w:type="auto"/>
            <w:tcBorders>
              <w:top w:val="nil"/>
              <w:left w:val="nil"/>
              <w:bottom w:val="nil"/>
              <w:right w:val="nil"/>
            </w:tcBorders>
            <w:shd w:val="clear" w:color="auto" w:fill="auto"/>
          </w:tcPr>
          <w:p w14:paraId="00A36147" w14:textId="77777777" w:rsidR="005B5E8C" w:rsidRDefault="005B5E8C">
            <w:pPr>
              <w:autoSpaceDE w:val="0"/>
              <w:autoSpaceDN w:val="0"/>
              <w:adjustRightInd w:val="0"/>
              <w:jc w:val="both"/>
              <w:rPr>
                <w:rFonts w:cs="Arial"/>
                <w:b/>
                <w:color w:val="000000"/>
                <w:sz w:val="16"/>
                <w:szCs w:val="16"/>
              </w:rPr>
            </w:pPr>
            <w:r>
              <w:rPr>
                <w:rFonts w:cs="Arial"/>
                <w:b/>
                <w:color w:val="000000"/>
                <w:sz w:val="16"/>
                <w:szCs w:val="16"/>
              </w:rPr>
              <w:t>0183</w:t>
            </w:r>
          </w:p>
        </w:tc>
        <w:tc>
          <w:tcPr>
            <w:tcW w:w="0" w:type="auto"/>
            <w:tcBorders>
              <w:top w:val="nil"/>
              <w:left w:val="nil"/>
              <w:bottom w:val="nil"/>
              <w:right w:val="nil"/>
            </w:tcBorders>
            <w:shd w:val="clear" w:color="auto" w:fill="auto"/>
          </w:tcPr>
          <w:p w14:paraId="00A36148" w14:textId="77777777" w:rsidR="005B5E8C" w:rsidRDefault="005B5E8C">
            <w:pPr>
              <w:autoSpaceDE w:val="0"/>
              <w:autoSpaceDN w:val="0"/>
              <w:adjustRightInd w:val="0"/>
              <w:jc w:val="both"/>
              <w:rPr>
                <w:rFonts w:cs="Arial"/>
                <w:b/>
                <w:sz w:val="16"/>
                <w:szCs w:val="16"/>
              </w:rPr>
            </w:pPr>
            <w:r w:rsidRPr="00226958">
              <w:rPr>
                <w:b/>
                <w:sz w:val="16"/>
                <w:szCs w:val="16"/>
              </w:rPr>
              <w:t>PLTW - Environmental Sustainability</w:t>
            </w:r>
            <w:r w:rsidRPr="005B5E8C">
              <w:rPr>
                <w:rFonts w:cs="Arial"/>
                <w:b/>
                <w:bCs/>
                <w:color w:val="000000"/>
                <w:sz w:val="16"/>
                <w:szCs w:val="16"/>
              </w:rPr>
              <w:t xml:space="preserve"> -</w:t>
            </w:r>
            <w:r>
              <w:rPr>
                <w:rFonts w:cs="Arial"/>
                <w:b/>
                <w:bCs/>
                <w:color w:val="000000"/>
                <w:sz w:val="16"/>
                <w:szCs w:val="16"/>
              </w:rPr>
              <w:t xml:space="preserve"> Recommended for Students Grades 9 - 12</w:t>
            </w:r>
            <w:r>
              <w:rPr>
                <w:rFonts w:cs="Arial"/>
                <w:color w:val="000000"/>
                <w:sz w:val="16"/>
                <w:szCs w:val="16"/>
              </w:rPr>
              <w:t xml:space="preserve"> - </w:t>
            </w:r>
            <w:r w:rsidR="00B664BC" w:rsidRPr="00B664BC">
              <w:rPr>
                <w:rFonts w:cs="Arial"/>
                <w:color w:val="000000"/>
                <w:sz w:val="16"/>
                <w:szCs w:val="16"/>
              </w:rPr>
              <w:t>In ES, students investigate and design solutions in response to real-world challenges related to clean and abundant drinking water, food supply issues, and renewable energy. Applying their knowledge through hands-on activities and simulations, students research and design potential solutions to these true-to-life challenges. (A “Project Lead the Way” course).</w:t>
            </w:r>
          </w:p>
        </w:tc>
      </w:tr>
      <w:tr w:rsidR="00320850" w14:paraId="00A3614C" w14:textId="77777777" w:rsidTr="006E2116">
        <w:trPr>
          <w:cantSplit/>
          <w:trHeight w:val="653"/>
          <w:tblCellSpacing w:w="7" w:type="dxa"/>
        </w:trPr>
        <w:tc>
          <w:tcPr>
            <w:tcW w:w="0" w:type="auto"/>
            <w:tcBorders>
              <w:top w:val="nil"/>
              <w:left w:val="nil"/>
              <w:bottom w:val="nil"/>
              <w:right w:val="nil"/>
            </w:tcBorders>
          </w:tcPr>
          <w:p w14:paraId="00A3614A" w14:textId="77777777" w:rsidR="00320850" w:rsidRDefault="00320850" w:rsidP="00ED2B02">
            <w:pPr>
              <w:autoSpaceDE w:val="0"/>
              <w:autoSpaceDN w:val="0"/>
              <w:adjustRightInd w:val="0"/>
              <w:jc w:val="both"/>
              <w:rPr>
                <w:rFonts w:cs="Arial"/>
                <w:b/>
                <w:color w:val="000000"/>
                <w:sz w:val="16"/>
                <w:szCs w:val="16"/>
              </w:rPr>
            </w:pPr>
            <w:r>
              <w:rPr>
                <w:rFonts w:cs="Arial"/>
                <w:b/>
                <w:color w:val="000000"/>
                <w:sz w:val="16"/>
                <w:szCs w:val="16"/>
              </w:rPr>
              <w:t>0191</w:t>
            </w:r>
          </w:p>
        </w:tc>
        <w:tc>
          <w:tcPr>
            <w:tcW w:w="0" w:type="auto"/>
            <w:tcBorders>
              <w:top w:val="nil"/>
              <w:left w:val="nil"/>
              <w:bottom w:val="nil"/>
              <w:right w:val="nil"/>
            </w:tcBorders>
          </w:tcPr>
          <w:p w14:paraId="00A3614B" w14:textId="77777777" w:rsidR="00320850" w:rsidRDefault="00320850" w:rsidP="00ED2B02">
            <w:pPr>
              <w:autoSpaceDE w:val="0"/>
              <w:autoSpaceDN w:val="0"/>
              <w:adjustRightInd w:val="0"/>
              <w:jc w:val="both"/>
              <w:rPr>
                <w:rFonts w:cs="Arial"/>
                <w:color w:val="000000"/>
                <w:sz w:val="16"/>
                <w:szCs w:val="16"/>
              </w:rPr>
            </w:pPr>
            <w:r>
              <w:rPr>
                <w:rFonts w:cs="Arial"/>
                <w:b/>
                <w:bCs/>
                <w:color w:val="000000"/>
                <w:sz w:val="16"/>
                <w:szCs w:val="16"/>
              </w:rPr>
              <w:t>Agricultural Internship/OJT/Coop - Recommended for Students Grades 11 - 12</w:t>
            </w:r>
            <w:r>
              <w:rPr>
                <w:rFonts w:cs="Arial"/>
                <w:color w:val="000000"/>
                <w:sz w:val="16"/>
                <w:szCs w:val="16"/>
              </w:rPr>
              <w:t xml:space="preserve"> - Through these courses, work experience is gained within the agricultural industry.  Goals are set for the employment period.  Classroom experience may involve further study in the field, improvement of employability and career readiness skills.</w:t>
            </w:r>
          </w:p>
        </w:tc>
      </w:tr>
      <w:tr w:rsidR="00320850" w14:paraId="00A3614F" w14:textId="77777777" w:rsidTr="006E2116">
        <w:trPr>
          <w:cantSplit/>
          <w:trHeight w:val="668"/>
          <w:tblCellSpacing w:w="7" w:type="dxa"/>
        </w:trPr>
        <w:tc>
          <w:tcPr>
            <w:tcW w:w="0" w:type="auto"/>
            <w:tcBorders>
              <w:top w:val="nil"/>
              <w:left w:val="nil"/>
              <w:bottom w:val="nil"/>
              <w:right w:val="nil"/>
            </w:tcBorders>
          </w:tcPr>
          <w:p w14:paraId="00A3614D" w14:textId="77777777" w:rsidR="00320850" w:rsidRDefault="00320850" w:rsidP="00ED2B02">
            <w:pPr>
              <w:autoSpaceDE w:val="0"/>
              <w:autoSpaceDN w:val="0"/>
              <w:adjustRightInd w:val="0"/>
              <w:jc w:val="both"/>
              <w:rPr>
                <w:rFonts w:cs="Arial"/>
                <w:b/>
                <w:color w:val="000000"/>
                <w:sz w:val="16"/>
                <w:szCs w:val="16"/>
              </w:rPr>
            </w:pPr>
            <w:r>
              <w:rPr>
                <w:rFonts w:cs="Arial"/>
                <w:b/>
                <w:color w:val="000000"/>
                <w:sz w:val="16"/>
                <w:szCs w:val="16"/>
              </w:rPr>
              <w:t>0192</w:t>
            </w:r>
          </w:p>
        </w:tc>
        <w:tc>
          <w:tcPr>
            <w:tcW w:w="0" w:type="auto"/>
            <w:tcBorders>
              <w:top w:val="nil"/>
              <w:left w:val="nil"/>
              <w:bottom w:val="nil"/>
              <w:right w:val="nil"/>
            </w:tcBorders>
          </w:tcPr>
          <w:p w14:paraId="00A3614E" w14:textId="77777777" w:rsidR="00320850" w:rsidRDefault="00320850" w:rsidP="00ED2B02">
            <w:pPr>
              <w:autoSpaceDE w:val="0"/>
              <w:autoSpaceDN w:val="0"/>
              <w:adjustRightInd w:val="0"/>
              <w:jc w:val="both"/>
              <w:rPr>
                <w:rFonts w:cs="Arial"/>
                <w:color w:val="000000"/>
                <w:sz w:val="16"/>
                <w:szCs w:val="16"/>
              </w:rPr>
            </w:pPr>
            <w:r>
              <w:rPr>
                <w:rFonts w:cs="Arial"/>
                <w:b/>
                <w:bCs/>
                <w:color w:val="000000"/>
                <w:sz w:val="16"/>
                <w:szCs w:val="16"/>
              </w:rPr>
              <w:t xml:space="preserve">Agricultural Entrepreneurship - Recommended for Students Grades 11 - 12 </w:t>
            </w:r>
            <w:r>
              <w:rPr>
                <w:rFonts w:cs="Arial"/>
                <w:color w:val="000000"/>
                <w:sz w:val="16"/>
                <w:szCs w:val="16"/>
              </w:rPr>
              <w:t>- Through this course the student will gain knowledge in the development of a business enterprise.  Financial and resource management is an important aspect of this course.  Classroom experience may involve further study in the field, improvement of responsibility and career readiness skills.</w:t>
            </w:r>
          </w:p>
        </w:tc>
      </w:tr>
      <w:tr w:rsidR="00320850" w14:paraId="00A36152" w14:textId="77777777" w:rsidTr="006E2116">
        <w:trPr>
          <w:cantSplit/>
          <w:trHeight w:val="540"/>
          <w:tblCellSpacing w:w="7" w:type="dxa"/>
        </w:trPr>
        <w:tc>
          <w:tcPr>
            <w:tcW w:w="0" w:type="auto"/>
            <w:tcBorders>
              <w:top w:val="nil"/>
              <w:left w:val="nil"/>
              <w:bottom w:val="nil"/>
              <w:right w:val="nil"/>
            </w:tcBorders>
          </w:tcPr>
          <w:p w14:paraId="00A36150" w14:textId="77777777" w:rsidR="00320850" w:rsidRDefault="00320850" w:rsidP="00ED2B02">
            <w:pPr>
              <w:autoSpaceDE w:val="0"/>
              <w:autoSpaceDN w:val="0"/>
              <w:adjustRightInd w:val="0"/>
              <w:jc w:val="both"/>
              <w:rPr>
                <w:rFonts w:cs="Arial"/>
                <w:b/>
                <w:color w:val="000000"/>
                <w:sz w:val="16"/>
                <w:szCs w:val="16"/>
              </w:rPr>
            </w:pPr>
            <w:r>
              <w:rPr>
                <w:rFonts w:cs="Arial"/>
                <w:b/>
                <w:color w:val="000000"/>
                <w:sz w:val="16"/>
                <w:szCs w:val="16"/>
              </w:rPr>
              <w:t>0199</w:t>
            </w:r>
          </w:p>
        </w:tc>
        <w:tc>
          <w:tcPr>
            <w:tcW w:w="0" w:type="auto"/>
            <w:tcBorders>
              <w:top w:val="nil"/>
              <w:left w:val="nil"/>
              <w:bottom w:val="nil"/>
              <w:right w:val="nil"/>
            </w:tcBorders>
          </w:tcPr>
          <w:p w14:paraId="00A36151" w14:textId="77777777" w:rsidR="00320850" w:rsidRDefault="00320850" w:rsidP="00ED2B02">
            <w:pPr>
              <w:autoSpaceDE w:val="0"/>
              <w:autoSpaceDN w:val="0"/>
              <w:adjustRightInd w:val="0"/>
              <w:jc w:val="both"/>
              <w:rPr>
                <w:rFonts w:cs="Arial"/>
                <w:color w:val="000000"/>
                <w:sz w:val="16"/>
                <w:szCs w:val="16"/>
              </w:rPr>
            </w:pPr>
            <w:r>
              <w:rPr>
                <w:rFonts w:cs="Arial"/>
                <w:b/>
                <w:bCs/>
                <w:color w:val="000000"/>
                <w:sz w:val="16"/>
                <w:szCs w:val="16"/>
              </w:rPr>
              <w:t>Agriculture Other - Recommended for Students Grades 11 - 12</w:t>
            </w:r>
            <w:r>
              <w:rPr>
                <w:rFonts w:cs="Arial"/>
                <w:color w:val="000000"/>
                <w:sz w:val="16"/>
                <w:szCs w:val="16"/>
              </w:rPr>
              <w:t xml:space="preserve"> - Course provides knowledge and skills in specific areas of the agricultural industry and is designed to adapt to the needs of the local community</w:t>
            </w:r>
            <w:r w:rsidR="006C7B9E">
              <w:rPr>
                <w:rFonts w:cs="Arial"/>
                <w:color w:val="000000"/>
                <w:sz w:val="16"/>
                <w:szCs w:val="16"/>
              </w:rPr>
              <w:t xml:space="preserve">. </w:t>
            </w:r>
            <w:r w:rsidR="006C7B9E" w:rsidRPr="00523165">
              <w:rPr>
                <w:rFonts w:cs="Arial"/>
                <w:color w:val="000000"/>
                <w:sz w:val="16"/>
                <w:szCs w:val="16"/>
              </w:rPr>
              <w:t xml:space="preserve"> Typically use</w:t>
            </w:r>
            <w:r w:rsidR="008E7970" w:rsidRPr="00523165">
              <w:rPr>
                <w:rFonts w:cs="Arial"/>
                <w:color w:val="000000"/>
                <w:sz w:val="16"/>
                <w:szCs w:val="16"/>
              </w:rPr>
              <w:t>d</w:t>
            </w:r>
            <w:r w:rsidR="006C7B9E" w:rsidRPr="00523165">
              <w:rPr>
                <w:rFonts w:cs="Arial"/>
                <w:color w:val="000000"/>
                <w:sz w:val="16"/>
                <w:szCs w:val="16"/>
              </w:rPr>
              <w:t xml:space="preserve"> with advanced dual credit topics</w:t>
            </w:r>
            <w:r w:rsidR="006C7B9E" w:rsidRPr="00226958">
              <w:rPr>
                <w:rFonts w:cs="Arial"/>
                <w:color w:val="000000"/>
                <w:sz w:val="16"/>
                <w:szCs w:val="16"/>
                <w:shd w:val="clear" w:color="auto" w:fill="C2D69B" w:themeFill="accent3" w:themeFillTint="99"/>
              </w:rPr>
              <w:t>.</w:t>
            </w:r>
          </w:p>
        </w:tc>
      </w:tr>
    </w:tbl>
    <w:p w14:paraId="00A36153" w14:textId="77777777" w:rsidR="00320850" w:rsidRDefault="00320850" w:rsidP="006E2116">
      <w:pPr>
        <w:tabs>
          <w:tab w:val="left" w:pos="-720"/>
          <w:tab w:val="left" w:pos="1"/>
          <w:tab w:val="left" w:pos="252"/>
          <w:tab w:val="left" w:pos="612"/>
        </w:tabs>
        <w:rPr>
          <w:rFonts w:cs="Arial"/>
          <w:sz w:val="16"/>
          <w:szCs w:val="16"/>
        </w:rPr>
      </w:pPr>
    </w:p>
    <w:p w14:paraId="00A36154" w14:textId="77777777" w:rsidR="00320850" w:rsidRDefault="00320850" w:rsidP="006E2116">
      <w:pPr>
        <w:tabs>
          <w:tab w:val="left" w:pos="-720"/>
          <w:tab w:val="left" w:pos="1"/>
          <w:tab w:val="left" w:pos="252"/>
          <w:tab w:val="left" w:pos="612"/>
        </w:tabs>
        <w:outlineLvl w:val="0"/>
        <w:rPr>
          <w:rFonts w:cs="Arial"/>
          <w:sz w:val="16"/>
          <w:szCs w:val="16"/>
        </w:rPr>
      </w:pPr>
      <w:r>
        <w:rPr>
          <w:rFonts w:cs="Arial"/>
          <w:b/>
          <w:sz w:val="16"/>
          <w:szCs w:val="16"/>
        </w:rPr>
        <w:t>Subject Fields</w:t>
      </w:r>
      <w:r>
        <w:rPr>
          <w:rFonts w:cs="Arial"/>
          <w:sz w:val="16"/>
          <w:szCs w:val="16"/>
        </w:rPr>
        <w:t xml:space="preserve"> - Please see the end of this appendix for a list of codes for digits 6-8.</w:t>
      </w:r>
    </w:p>
    <w:p w14:paraId="00A36155" w14:textId="77777777" w:rsidR="00320850" w:rsidRDefault="00320850" w:rsidP="006E2116">
      <w:pPr>
        <w:pStyle w:val="sections"/>
        <w:jc w:val="both"/>
        <w:rPr>
          <w:sz w:val="16"/>
          <w:szCs w:val="16"/>
        </w:rPr>
      </w:pPr>
    </w:p>
    <w:p w14:paraId="00A36156" w14:textId="77777777" w:rsidR="00320850" w:rsidRDefault="00320850" w:rsidP="006E2116">
      <w:pPr>
        <w:pStyle w:val="sections"/>
        <w:tabs>
          <w:tab w:val="left" w:pos="360"/>
        </w:tabs>
        <w:jc w:val="both"/>
        <w:outlineLvl w:val="0"/>
      </w:pPr>
      <w:bookmarkStart w:id="15" w:name="_Toc136169349"/>
      <w:bookmarkStart w:id="16" w:name="_Toc144803310"/>
      <w:bookmarkStart w:id="17" w:name="_Toc489619206"/>
      <w:r>
        <w:t>3.</w:t>
      </w:r>
      <w:r>
        <w:tab/>
        <w:t>Athletics – 3001</w:t>
      </w:r>
      <w:r w:rsidR="002A3BED">
        <w:t>-</w:t>
      </w:r>
      <w:r>
        <w:t>3099</w:t>
      </w:r>
      <w:bookmarkEnd w:id="15"/>
      <w:bookmarkEnd w:id="16"/>
      <w:bookmarkEnd w:id="17"/>
    </w:p>
    <w:p w14:paraId="00A36157" w14:textId="77777777" w:rsidR="00320850" w:rsidRDefault="00320850" w:rsidP="006E2116">
      <w:pPr>
        <w:pStyle w:val="sections"/>
        <w:jc w:val="both"/>
        <w:rPr>
          <w:sz w:val="16"/>
          <w:szCs w:val="16"/>
        </w:rPr>
      </w:pPr>
    </w:p>
    <w:p w14:paraId="00A36158" w14:textId="77777777" w:rsidR="00320850" w:rsidRDefault="00320850" w:rsidP="006E2116">
      <w:pPr>
        <w:jc w:val="both"/>
        <w:rPr>
          <w:sz w:val="16"/>
          <w:szCs w:val="16"/>
        </w:rPr>
      </w:pPr>
      <w:r>
        <w:rPr>
          <w:rFonts w:cs="Arial"/>
          <w:szCs w:val="20"/>
        </w:rPr>
        <w:t xml:space="preserve">This subject area encompasses courses that concern instruction in athletic activities.  Title IX of the Education Amendments of 1972, allows athletic classes to be segregated by sex and/or by team.  Elective athletic classes must have written, delivered, assessed, and sequential curriculum, based on locally developed student expectations.  </w:t>
      </w:r>
      <w:r w:rsidRPr="007B6885">
        <w:rPr>
          <w:rFonts w:cs="Arial"/>
          <w:b/>
          <w:szCs w:val="20"/>
        </w:rPr>
        <w:t>A teacher of athletic classes needs 2 licenses: a K-12 or secondary license and a 501 coaching license.</w:t>
      </w:r>
    </w:p>
    <w:tbl>
      <w:tblPr>
        <w:tblW w:w="10021" w:type="dxa"/>
        <w:jc w:val="center"/>
        <w:tblCellSpacing w:w="7" w:type="dxa"/>
        <w:tblCellMar>
          <w:left w:w="30" w:type="dxa"/>
          <w:right w:w="30" w:type="dxa"/>
        </w:tblCellMar>
        <w:tblLook w:val="0000" w:firstRow="0" w:lastRow="0" w:firstColumn="0" w:lastColumn="0" w:noHBand="0" w:noVBand="0"/>
      </w:tblPr>
      <w:tblGrid>
        <w:gridCol w:w="857"/>
        <w:gridCol w:w="9164"/>
      </w:tblGrid>
      <w:tr w:rsidR="00320850" w14:paraId="00A3615B" w14:textId="77777777" w:rsidTr="006E2116">
        <w:trPr>
          <w:cantSplit/>
          <w:trHeight w:val="288"/>
          <w:tblHeader/>
          <w:tblCellSpacing w:w="7" w:type="dxa"/>
          <w:jc w:val="center"/>
        </w:trPr>
        <w:tc>
          <w:tcPr>
            <w:tcW w:w="836" w:type="dxa"/>
            <w:tcBorders>
              <w:top w:val="nil"/>
              <w:left w:val="nil"/>
              <w:bottom w:val="nil"/>
              <w:right w:val="nil"/>
            </w:tcBorders>
            <w:shd w:val="clear" w:color="auto" w:fill="C0C0C0"/>
            <w:vAlign w:val="center"/>
          </w:tcPr>
          <w:p w14:paraId="00A36159" w14:textId="77777777" w:rsidR="006772D5" w:rsidRDefault="00320850">
            <w:pPr>
              <w:jc w:val="both"/>
              <w:rPr>
                <w:rFonts w:cs="Arial"/>
                <w:b/>
                <w:color w:val="000000"/>
                <w:szCs w:val="20"/>
              </w:rPr>
            </w:pPr>
            <w:r>
              <w:rPr>
                <w:rFonts w:cs="Arial"/>
                <w:b/>
                <w:color w:val="000000"/>
                <w:szCs w:val="20"/>
              </w:rPr>
              <w:t>Code</w:t>
            </w:r>
          </w:p>
        </w:tc>
        <w:tc>
          <w:tcPr>
            <w:tcW w:w="9143" w:type="dxa"/>
            <w:tcBorders>
              <w:top w:val="nil"/>
              <w:left w:val="nil"/>
              <w:bottom w:val="nil"/>
              <w:right w:val="nil"/>
            </w:tcBorders>
            <w:shd w:val="clear" w:color="auto" w:fill="C0C0C0"/>
            <w:vAlign w:val="center"/>
          </w:tcPr>
          <w:p w14:paraId="00A3615A" w14:textId="77777777" w:rsidR="00320850" w:rsidRDefault="00320850" w:rsidP="002A3BED">
            <w:pPr>
              <w:autoSpaceDE w:val="0"/>
              <w:autoSpaceDN w:val="0"/>
              <w:adjustRightInd w:val="0"/>
              <w:rPr>
                <w:rFonts w:cs="Arial"/>
                <w:b/>
                <w:bCs/>
                <w:color w:val="000000"/>
                <w:szCs w:val="20"/>
              </w:rPr>
            </w:pPr>
            <w:r>
              <w:rPr>
                <w:rFonts w:cs="Arial"/>
                <w:b/>
                <w:bCs/>
                <w:color w:val="000000"/>
                <w:szCs w:val="20"/>
              </w:rPr>
              <w:t>Athletics – 3001</w:t>
            </w:r>
            <w:r w:rsidR="002A3BED">
              <w:rPr>
                <w:rFonts w:cs="Arial"/>
                <w:b/>
                <w:bCs/>
                <w:color w:val="000000"/>
                <w:szCs w:val="20"/>
              </w:rPr>
              <w:t>-</w:t>
            </w:r>
            <w:r>
              <w:rPr>
                <w:rFonts w:cs="Arial"/>
                <w:b/>
                <w:bCs/>
                <w:color w:val="000000"/>
                <w:szCs w:val="20"/>
              </w:rPr>
              <w:t>3099</w:t>
            </w:r>
          </w:p>
        </w:tc>
      </w:tr>
      <w:tr w:rsidR="00320850" w14:paraId="00A3615E" w14:textId="77777777" w:rsidTr="006E2116">
        <w:trPr>
          <w:cantSplit/>
          <w:trHeight w:val="81"/>
          <w:tblHeader/>
          <w:tblCellSpacing w:w="7" w:type="dxa"/>
          <w:jc w:val="center"/>
        </w:trPr>
        <w:tc>
          <w:tcPr>
            <w:tcW w:w="836" w:type="dxa"/>
            <w:tcBorders>
              <w:top w:val="nil"/>
              <w:left w:val="nil"/>
              <w:bottom w:val="nil"/>
              <w:right w:val="nil"/>
            </w:tcBorders>
          </w:tcPr>
          <w:p w14:paraId="00A3615C" w14:textId="77777777" w:rsidR="00320850" w:rsidRDefault="00320850" w:rsidP="00ED2B02">
            <w:pPr>
              <w:autoSpaceDE w:val="0"/>
              <w:autoSpaceDN w:val="0"/>
              <w:adjustRightInd w:val="0"/>
              <w:jc w:val="both"/>
              <w:rPr>
                <w:rFonts w:cs="Arial"/>
                <w:b/>
                <w:color w:val="000000"/>
                <w:sz w:val="16"/>
                <w:szCs w:val="16"/>
              </w:rPr>
            </w:pPr>
          </w:p>
        </w:tc>
        <w:tc>
          <w:tcPr>
            <w:tcW w:w="9143" w:type="dxa"/>
            <w:tcBorders>
              <w:top w:val="nil"/>
              <w:left w:val="nil"/>
              <w:bottom w:val="nil"/>
              <w:right w:val="nil"/>
            </w:tcBorders>
          </w:tcPr>
          <w:p w14:paraId="00A3615D" w14:textId="77777777" w:rsidR="00320850" w:rsidRDefault="00320850" w:rsidP="00ED2B02">
            <w:pPr>
              <w:autoSpaceDE w:val="0"/>
              <w:autoSpaceDN w:val="0"/>
              <w:adjustRightInd w:val="0"/>
              <w:jc w:val="both"/>
              <w:rPr>
                <w:rFonts w:cs="Arial"/>
                <w:b/>
                <w:bCs/>
                <w:color w:val="000000"/>
                <w:sz w:val="16"/>
                <w:szCs w:val="16"/>
              </w:rPr>
            </w:pPr>
          </w:p>
        </w:tc>
      </w:tr>
      <w:tr w:rsidR="00320850" w14:paraId="00A36161" w14:textId="77777777" w:rsidTr="006E2116">
        <w:tblPrEx>
          <w:tblCellMar>
            <w:left w:w="0" w:type="dxa"/>
            <w:right w:w="0" w:type="dxa"/>
          </w:tblCellMar>
        </w:tblPrEx>
        <w:trPr>
          <w:cantSplit/>
          <w:trHeight w:val="369"/>
          <w:tblCellSpacing w:w="7" w:type="dxa"/>
          <w:jc w:val="center"/>
        </w:trPr>
        <w:tc>
          <w:tcPr>
            <w:tcW w:w="836" w:type="dxa"/>
            <w:tcBorders>
              <w:top w:val="nil"/>
              <w:left w:val="nil"/>
              <w:bottom w:val="nil"/>
              <w:right w:val="nil"/>
            </w:tcBorders>
          </w:tcPr>
          <w:p w14:paraId="00A3615F" w14:textId="77777777" w:rsidR="00320850" w:rsidRDefault="00320850" w:rsidP="00ED2B02">
            <w:pPr>
              <w:jc w:val="both"/>
              <w:rPr>
                <w:rFonts w:cs="Arial"/>
                <w:b/>
                <w:bCs/>
                <w:sz w:val="16"/>
                <w:szCs w:val="16"/>
              </w:rPr>
            </w:pPr>
            <w:r>
              <w:rPr>
                <w:rFonts w:cs="Arial"/>
                <w:b/>
                <w:bCs/>
                <w:sz w:val="16"/>
                <w:szCs w:val="16"/>
              </w:rPr>
              <w:t>3001</w:t>
            </w:r>
          </w:p>
        </w:tc>
        <w:tc>
          <w:tcPr>
            <w:tcW w:w="9143" w:type="dxa"/>
            <w:tcBorders>
              <w:top w:val="nil"/>
              <w:left w:val="nil"/>
              <w:bottom w:val="nil"/>
              <w:right w:val="nil"/>
            </w:tcBorders>
          </w:tcPr>
          <w:p w14:paraId="00A36160" w14:textId="77777777" w:rsidR="00320850" w:rsidRDefault="00320850" w:rsidP="00ED2B02">
            <w:pPr>
              <w:jc w:val="both"/>
              <w:rPr>
                <w:rFonts w:cs="Arial"/>
                <w:b/>
                <w:bCs/>
                <w:sz w:val="16"/>
                <w:szCs w:val="16"/>
              </w:rPr>
            </w:pPr>
            <w:r>
              <w:rPr>
                <w:rFonts w:cs="Arial"/>
                <w:b/>
                <w:bCs/>
                <w:sz w:val="16"/>
                <w:szCs w:val="16"/>
              </w:rPr>
              <w:t>Football - Recommended for Grades 7 - 12</w:t>
            </w:r>
            <w:r>
              <w:rPr>
                <w:rFonts w:cs="Arial"/>
                <w:sz w:val="16"/>
                <w:szCs w:val="16"/>
              </w:rPr>
              <w:t xml:space="preserve"> - Course that provides instruction and development of skills in football.</w:t>
            </w:r>
          </w:p>
        </w:tc>
      </w:tr>
      <w:tr w:rsidR="00320850" w14:paraId="00A36164" w14:textId="77777777" w:rsidTr="006E2116">
        <w:tblPrEx>
          <w:tblCellMar>
            <w:left w:w="0" w:type="dxa"/>
            <w:right w:w="0" w:type="dxa"/>
          </w:tblCellMar>
        </w:tblPrEx>
        <w:trPr>
          <w:cantSplit/>
          <w:trHeight w:val="450"/>
          <w:tblCellSpacing w:w="7" w:type="dxa"/>
          <w:jc w:val="center"/>
        </w:trPr>
        <w:tc>
          <w:tcPr>
            <w:tcW w:w="836" w:type="dxa"/>
            <w:tcBorders>
              <w:top w:val="nil"/>
              <w:left w:val="nil"/>
              <w:bottom w:val="nil"/>
              <w:right w:val="nil"/>
            </w:tcBorders>
          </w:tcPr>
          <w:p w14:paraId="00A36162" w14:textId="77777777" w:rsidR="00320850" w:rsidRDefault="00320850" w:rsidP="00ED2B02">
            <w:pPr>
              <w:jc w:val="both"/>
              <w:rPr>
                <w:rFonts w:cs="Arial"/>
                <w:b/>
                <w:bCs/>
                <w:sz w:val="16"/>
                <w:szCs w:val="16"/>
              </w:rPr>
            </w:pPr>
            <w:r>
              <w:rPr>
                <w:rFonts w:cs="Arial"/>
                <w:b/>
                <w:bCs/>
                <w:sz w:val="16"/>
                <w:szCs w:val="16"/>
              </w:rPr>
              <w:t>3002</w:t>
            </w:r>
          </w:p>
        </w:tc>
        <w:tc>
          <w:tcPr>
            <w:tcW w:w="9143" w:type="dxa"/>
            <w:tcBorders>
              <w:top w:val="nil"/>
              <w:left w:val="nil"/>
              <w:bottom w:val="nil"/>
              <w:right w:val="nil"/>
            </w:tcBorders>
          </w:tcPr>
          <w:p w14:paraId="00A36163" w14:textId="77777777" w:rsidR="00320850" w:rsidRDefault="00320850" w:rsidP="00ED2B02">
            <w:pPr>
              <w:jc w:val="both"/>
              <w:rPr>
                <w:rFonts w:cs="Arial"/>
                <w:sz w:val="16"/>
                <w:szCs w:val="16"/>
              </w:rPr>
            </w:pPr>
            <w:r>
              <w:rPr>
                <w:rFonts w:cs="Arial"/>
                <w:b/>
                <w:bCs/>
                <w:sz w:val="16"/>
                <w:szCs w:val="16"/>
              </w:rPr>
              <w:t>Cross-Country - Recommended for Grades 7 - 12</w:t>
            </w:r>
            <w:r>
              <w:rPr>
                <w:rFonts w:cs="Arial"/>
                <w:sz w:val="16"/>
                <w:szCs w:val="16"/>
              </w:rPr>
              <w:t xml:space="preserve"> - Course that provides instruction and development of skills in cross-country.</w:t>
            </w:r>
          </w:p>
        </w:tc>
      </w:tr>
      <w:tr w:rsidR="00320850" w14:paraId="00A36167" w14:textId="77777777" w:rsidTr="006E2116">
        <w:tblPrEx>
          <w:tblCellMar>
            <w:left w:w="0" w:type="dxa"/>
            <w:right w:w="0" w:type="dxa"/>
          </w:tblCellMar>
        </w:tblPrEx>
        <w:trPr>
          <w:cantSplit/>
          <w:trHeight w:val="360"/>
          <w:tblCellSpacing w:w="7" w:type="dxa"/>
          <w:jc w:val="center"/>
        </w:trPr>
        <w:tc>
          <w:tcPr>
            <w:tcW w:w="836" w:type="dxa"/>
            <w:tcBorders>
              <w:top w:val="nil"/>
              <w:left w:val="nil"/>
              <w:bottom w:val="nil"/>
              <w:right w:val="nil"/>
            </w:tcBorders>
          </w:tcPr>
          <w:p w14:paraId="00A36165" w14:textId="77777777" w:rsidR="00320850" w:rsidRDefault="00320850" w:rsidP="00ED2B02">
            <w:pPr>
              <w:jc w:val="both"/>
              <w:rPr>
                <w:rFonts w:cs="Arial"/>
                <w:b/>
                <w:bCs/>
                <w:sz w:val="16"/>
                <w:szCs w:val="16"/>
              </w:rPr>
            </w:pPr>
            <w:r>
              <w:rPr>
                <w:rFonts w:cs="Arial"/>
                <w:b/>
                <w:bCs/>
                <w:sz w:val="16"/>
                <w:szCs w:val="16"/>
              </w:rPr>
              <w:t>3003</w:t>
            </w:r>
          </w:p>
        </w:tc>
        <w:tc>
          <w:tcPr>
            <w:tcW w:w="9143" w:type="dxa"/>
            <w:tcBorders>
              <w:top w:val="nil"/>
              <w:left w:val="nil"/>
              <w:bottom w:val="nil"/>
              <w:right w:val="nil"/>
            </w:tcBorders>
          </w:tcPr>
          <w:p w14:paraId="00A36166" w14:textId="77777777" w:rsidR="00320850" w:rsidRDefault="00320850" w:rsidP="00ED2B02">
            <w:pPr>
              <w:jc w:val="both"/>
              <w:rPr>
                <w:rFonts w:cs="Arial"/>
                <w:b/>
                <w:bCs/>
                <w:sz w:val="16"/>
                <w:szCs w:val="16"/>
              </w:rPr>
            </w:pPr>
            <w:r>
              <w:rPr>
                <w:rFonts w:cs="Arial"/>
                <w:b/>
                <w:bCs/>
                <w:sz w:val="16"/>
                <w:szCs w:val="16"/>
              </w:rPr>
              <w:t>Volleyball - Recommended for Grades 7 - 12</w:t>
            </w:r>
            <w:r>
              <w:rPr>
                <w:rFonts w:cs="Arial"/>
                <w:sz w:val="16"/>
                <w:szCs w:val="16"/>
              </w:rPr>
              <w:t xml:space="preserve"> - Course that provides instruction and development of skills in volleyball.</w:t>
            </w:r>
          </w:p>
        </w:tc>
      </w:tr>
      <w:tr w:rsidR="00320850" w14:paraId="00A3616A" w14:textId="77777777" w:rsidTr="006E2116">
        <w:tblPrEx>
          <w:tblCellMar>
            <w:left w:w="0" w:type="dxa"/>
            <w:right w:w="0" w:type="dxa"/>
          </w:tblCellMar>
        </w:tblPrEx>
        <w:trPr>
          <w:cantSplit/>
          <w:trHeight w:val="360"/>
          <w:tblCellSpacing w:w="7" w:type="dxa"/>
          <w:jc w:val="center"/>
        </w:trPr>
        <w:tc>
          <w:tcPr>
            <w:tcW w:w="836" w:type="dxa"/>
            <w:tcBorders>
              <w:top w:val="nil"/>
              <w:left w:val="nil"/>
              <w:bottom w:val="nil"/>
              <w:right w:val="nil"/>
            </w:tcBorders>
          </w:tcPr>
          <w:p w14:paraId="00A36168" w14:textId="77777777" w:rsidR="00320850" w:rsidRDefault="00320850" w:rsidP="00ED2B02">
            <w:pPr>
              <w:jc w:val="both"/>
              <w:rPr>
                <w:rFonts w:cs="Arial"/>
                <w:b/>
                <w:bCs/>
                <w:sz w:val="16"/>
                <w:szCs w:val="16"/>
              </w:rPr>
            </w:pPr>
            <w:r>
              <w:rPr>
                <w:rFonts w:cs="Arial"/>
                <w:b/>
                <w:bCs/>
                <w:sz w:val="16"/>
                <w:szCs w:val="16"/>
              </w:rPr>
              <w:t>3004</w:t>
            </w:r>
          </w:p>
        </w:tc>
        <w:tc>
          <w:tcPr>
            <w:tcW w:w="9143" w:type="dxa"/>
            <w:tcBorders>
              <w:top w:val="nil"/>
              <w:left w:val="nil"/>
              <w:bottom w:val="nil"/>
              <w:right w:val="nil"/>
            </w:tcBorders>
          </w:tcPr>
          <w:p w14:paraId="00A36169" w14:textId="77777777" w:rsidR="00320850" w:rsidRDefault="00320850" w:rsidP="00ED2B02">
            <w:pPr>
              <w:jc w:val="both"/>
              <w:rPr>
                <w:rFonts w:cs="Arial"/>
                <w:b/>
                <w:bCs/>
                <w:sz w:val="16"/>
                <w:szCs w:val="16"/>
              </w:rPr>
            </w:pPr>
            <w:r>
              <w:rPr>
                <w:rFonts w:cs="Arial"/>
                <w:b/>
                <w:bCs/>
                <w:sz w:val="16"/>
                <w:szCs w:val="16"/>
              </w:rPr>
              <w:t>Basketball - Recommended for Grades 7 - 12</w:t>
            </w:r>
            <w:r>
              <w:rPr>
                <w:rFonts w:cs="Arial"/>
                <w:sz w:val="16"/>
                <w:szCs w:val="16"/>
              </w:rPr>
              <w:t xml:space="preserve"> - Course that provides instruction and development of skills in basketball.</w:t>
            </w:r>
          </w:p>
        </w:tc>
      </w:tr>
      <w:tr w:rsidR="00320850" w14:paraId="00A3616D" w14:textId="77777777" w:rsidTr="006E2116">
        <w:tblPrEx>
          <w:tblCellMar>
            <w:left w:w="0" w:type="dxa"/>
            <w:right w:w="0" w:type="dxa"/>
          </w:tblCellMar>
        </w:tblPrEx>
        <w:trPr>
          <w:cantSplit/>
          <w:trHeight w:val="360"/>
          <w:tblCellSpacing w:w="7" w:type="dxa"/>
          <w:jc w:val="center"/>
        </w:trPr>
        <w:tc>
          <w:tcPr>
            <w:tcW w:w="836" w:type="dxa"/>
            <w:tcBorders>
              <w:top w:val="nil"/>
              <w:left w:val="nil"/>
              <w:bottom w:val="nil"/>
              <w:right w:val="nil"/>
            </w:tcBorders>
          </w:tcPr>
          <w:p w14:paraId="00A3616B" w14:textId="77777777" w:rsidR="00320850" w:rsidRDefault="00320850" w:rsidP="00ED2B02">
            <w:pPr>
              <w:jc w:val="both"/>
              <w:rPr>
                <w:rFonts w:cs="Arial"/>
                <w:b/>
                <w:bCs/>
                <w:sz w:val="16"/>
                <w:szCs w:val="16"/>
              </w:rPr>
            </w:pPr>
            <w:r>
              <w:rPr>
                <w:rFonts w:cs="Arial"/>
                <w:b/>
                <w:bCs/>
                <w:sz w:val="16"/>
                <w:szCs w:val="16"/>
              </w:rPr>
              <w:t>3005</w:t>
            </w:r>
          </w:p>
        </w:tc>
        <w:tc>
          <w:tcPr>
            <w:tcW w:w="9143" w:type="dxa"/>
            <w:tcBorders>
              <w:top w:val="nil"/>
              <w:left w:val="nil"/>
              <w:bottom w:val="nil"/>
              <w:right w:val="nil"/>
            </w:tcBorders>
          </w:tcPr>
          <w:p w14:paraId="00A3616C" w14:textId="77777777" w:rsidR="00320850" w:rsidRDefault="00320850" w:rsidP="00ED2B02">
            <w:pPr>
              <w:jc w:val="both"/>
              <w:rPr>
                <w:rFonts w:cs="Arial"/>
                <w:b/>
                <w:bCs/>
                <w:sz w:val="16"/>
                <w:szCs w:val="16"/>
              </w:rPr>
            </w:pPr>
            <w:r>
              <w:rPr>
                <w:rFonts w:cs="Arial"/>
                <w:b/>
                <w:bCs/>
                <w:sz w:val="16"/>
                <w:szCs w:val="16"/>
              </w:rPr>
              <w:t>Soccer - Recommended for Grades 7 - 12</w:t>
            </w:r>
            <w:r>
              <w:rPr>
                <w:rFonts w:cs="Arial"/>
                <w:sz w:val="16"/>
                <w:szCs w:val="16"/>
              </w:rPr>
              <w:t xml:space="preserve"> - Course that provides instruction and development of skills in soccer.</w:t>
            </w:r>
          </w:p>
        </w:tc>
      </w:tr>
      <w:tr w:rsidR="00320850" w14:paraId="00A36170" w14:textId="77777777" w:rsidTr="006E2116">
        <w:tblPrEx>
          <w:tblCellMar>
            <w:left w:w="0" w:type="dxa"/>
            <w:right w:w="0" w:type="dxa"/>
          </w:tblCellMar>
        </w:tblPrEx>
        <w:trPr>
          <w:cantSplit/>
          <w:trHeight w:val="360"/>
          <w:tblCellSpacing w:w="7" w:type="dxa"/>
          <w:jc w:val="center"/>
        </w:trPr>
        <w:tc>
          <w:tcPr>
            <w:tcW w:w="836" w:type="dxa"/>
            <w:tcBorders>
              <w:top w:val="nil"/>
              <w:left w:val="nil"/>
              <w:bottom w:val="nil"/>
              <w:right w:val="nil"/>
            </w:tcBorders>
          </w:tcPr>
          <w:p w14:paraId="00A3616E" w14:textId="77777777" w:rsidR="00320850" w:rsidRDefault="00320850" w:rsidP="00ED2B02">
            <w:pPr>
              <w:jc w:val="both"/>
              <w:rPr>
                <w:rFonts w:cs="Arial"/>
                <w:b/>
                <w:bCs/>
                <w:sz w:val="16"/>
                <w:szCs w:val="16"/>
              </w:rPr>
            </w:pPr>
            <w:r>
              <w:rPr>
                <w:rFonts w:cs="Arial"/>
                <w:b/>
                <w:bCs/>
                <w:sz w:val="16"/>
                <w:szCs w:val="16"/>
              </w:rPr>
              <w:t>3006</w:t>
            </w:r>
          </w:p>
        </w:tc>
        <w:tc>
          <w:tcPr>
            <w:tcW w:w="9143" w:type="dxa"/>
            <w:tcBorders>
              <w:top w:val="nil"/>
              <w:left w:val="nil"/>
              <w:bottom w:val="nil"/>
              <w:right w:val="nil"/>
            </w:tcBorders>
          </w:tcPr>
          <w:p w14:paraId="00A3616F" w14:textId="77777777" w:rsidR="00320850" w:rsidRDefault="00320850" w:rsidP="00ED2B02">
            <w:pPr>
              <w:jc w:val="both"/>
              <w:rPr>
                <w:rFonts w:cs="Arial"/>
                <w:b/>
                <w:bCs/>
                <w:sz w:val="16"/>
                <w:szCs w:val="16"/>
              </w:rPr>
            </w:pPr>
            <w:r>
              <w:rPr>
                <w:rFonts w:cs="Arial"/>
                <w:b/>
                <w:bCs/>
                <w:sz w:val="16"/>
                <w:szCs w:val="16"/>
              </w:rPr>
              <w:t>Wrestling - Recommended for Grades 7 - 12</w:t>
            </w:r>
            <w:r>
              <w:rPr>
                <w:rFonts w:cs="Arial"/>
                <w:sz w:val="16"/>
                <w:szCs w:val="16"/>
              </w:rPr>
              <w:t xml:space="preserve"> - Course that provides instruction and development of skills in wrestling.</w:t>
            </w:r>
          </w:p>
        </w:tc>
      </w:tr>
      <w:tr w:rsidR="00320850" w14:paraId="00A36173" w14:textId="77777777" w:rsidTr="006E2116">
        <w:tblPrEx>
          <w:tblCellMar>
            <w:left w:w="0" w:type="dxa"/>
            <w:right w:w="0" w:type="dxa"/>
          </w:tblCellMar>
        </w:tblPrEx>
        <w:trPr>
          <w:cantSplit/>
          <w:trHeight w:val="450"/>
          <w:tblCellSpacing w:w="7" w:type="dxa"/>
          <w:jc w:val="center"/>
        </w:trPr>
        <w:tc>
          <w:tcPr>
            <w:tcW w:w="836" w:type="dxa"/>
            <w:tcBorders>
              <w:top w:val="nil"/>
              <w:left w:val="nil"/>
              <w:bottom w:val="nil"/>
              <w:right w:val="nil"/>
            </w:tcBorders>
          </w:tcPr>
          <w:p w14:paraId="00A36171" w14:textId="77777777" w:rsidR="00320850" w:rsidRDefault="00320850" w:rsidP="00ED2B02">
            <w:pPr>
              <w:jc w:val="both"/>
              <w:rPr>
                <w:rFonts w:cs="Arial"/>
                <w:b/>
                <w:bCs/>
                <w:sz w:val="16"/>
                <w:szCs w:val="16"/>
              </w:rPr>
            </w:pPr>
            <w:r>
              <w:rPr>
                <w:rFonts w:cs="Arial"/>
                <w:b/>
                <w:bCs/>
                <w:sz w:val="16"/>
                <w:szCs w:val="16"/>
              </w:rPr>
              <w:t>3007</w:t>
            </w:r>
          </w:p>
        </w:tc>
        <w:tc>
          <w:tcPr>
            <w:tcW w:w="9143" w:type="dxa"/>
            <w:tcBorders>
              <w:top w:val="nil"/>
              <w:left w:val="nil"/>
              <w:bottom w:val="nil"/>
              <w:right w:val="nil"/>
            </w:tcBorders>
          </w:tcPr>
          <w:p w14:paraId="00A36172" w14:textId="77777777" w:rsidR="00320850" w:rsidRDefault="00320850" w:rsidP="00ED2B02">
            <w:pPr>
              <w:jc w:val="both"/>
              <w:rPr>
                <w:rFonts w:cs="Arial"/>
                <w:sz w:val="16"/>
                <w:szCs w:val="16"/>
              </w:rPr>
            </w:pPr>
            <w:r>
              <w:rPr>
                <w:rFonts w:cs="Arial"/>
                <w:b/>
                <w:bCs/>
                <w:sz w:val="16"/>
                <w:szCs w:val="16"/>
              </w:rPr>
              <w:t>Swimming and Diving - Recommended for Grades 7 - 12</w:t>
            </w:r>
            <w:r>
              <w:rPr>
                <w:rFonts w:cs="Arial"/>
                <w:sz w:val="16"/>
                <w:szCs w:val="16"/>
              </w:rPr>
              <w:t xml:space="preserve"> - Course that provides instruction and development of skills in swimming and diving. </w:t>
            </w:r>
          </w:p>
        </w:tc>
      </w:tr>
      <w:tr w:rsidR="00320850" w14:paraId="00A36176" w14:textId="77777777" w:rsidTr="006E2116">
        <w:tblPrEx>
          <w:tblCellMar>
            <w:left w:w="0" w:type="dxa"/>
            <w:right w:w="0" w:type="dxa"/>
          </w:tblCellMar>
        </w:tblPrEx>
        <w:trPr>
          <w:cantSplit/>
          <w:trHeight w:val="306"/>
          <w:tblCellSpacing w:w="7" w:type="dxa"/>
          <w:jc w:val="center"/>
        </w:trPr>
        <w:tc>
          <w:tcPr>
            <w:tcW w:w="836" w:type="dxa"/>
            <w:tcBorders>
              <w:top w:val="nil"/>
              <w:left w:val="nil"/>
              <w:bottom w:val="nil"/>
              <w:right w:val="nil"/>
            </w:tcBorders>
          </w:tcPr>
          <w:p w14:paraId="00A36174" w14:textId="77777777" w:rsidR="00320850" w:rsidRDefault="00320850" w:rsidP="00ED2B02">
            <w:pPr>
              <w:jc w:val="both"/>
              <w:rPr>
                <w:rFonts w:cs="Arial"/>
                <w:b/>
                <w:bCs/>
                <w:sz w:val="16"/>
                <w:szCs w:val="16"/>
              </w:rPr>
            </w:pPr>
            <w:r>
              <w:rPr>
                <w:rFonts w:cs="Arial"/>
                <w:b/>
                <w:bCs/>
                <w:sz w:val="16"/>
                <w:szCs w:val="16"/>
              </w:rPr>
              <w:t>3008</w:t>
            </w:r>
          </w:p>
        </w:tc>
        <w:tc>
          <w:tcPr>
            <w:tcW w:w="9143" w:type="dxa"/>
            <w:tcBorders>
              <w:top w:val="nil"/>
              <w:left w:val="nil"/>
              <w:bottom w:val="nil"/>
              <w:right w:val="nil"/>
            </w:tcBorders>
          </w:tcPr>
          <w:p w14:paraId="00A36175" w14:textId="77777777" w:rsidR="00320850" w:rsidRDefault="00320850" w:rsidP="00ED2B02">
            <w:pPr>
              <w:jc w:val="both"/>
              <w:rPr>
                <w:rFonts w:cs="Arial"/>
                <w:sz w:val="16"/>
                <w:szCs w:val="16"/>
              </w:rPr>
            </w:pPr>
            <w:r>
              <w:rPr>
                <w:rFonts w:cs="Arial"/>
                <w:b/>
                <w:bCs/>
                <w:sz w:val="16"/>
                <w:szCs w:val="16"/>
              </w:rPr>
              <w:t xml:space="preserve">Tennis - Recommended for Grades 7 - 12 </w:t>
            </w:r>
            <w:r>
              <w:rPr>
                <w:rFonts w:cs="Arial"/>
                <w:sz w:val="16"/>
                <w:szCs w:val="16"/>
              </w:rPr>
              <w:t>- Course that provides instruction and development of skills in tennis.</w:t>
            </w:r>
          </w:p>
        </w:tc>
      </w:tr>
      <w:tr w:rsidR="00320850" w14:paraId="00A36179" w14:textId="77777777" w:rsidTr="006E2116">
        <w:tblPrEx>
          <w:tblCellMar>
            <w:left w:w="0" w:type="dxa"/>
            <w:right w:w="0" w:type="dxa"/>
          </w:tblCellMar>
        </w:tblPrEx>
        <w:trPr>
          <w:cantSplit/>
          <w:trHeight w:val="450"/>
          <w:tblCellSpacing w:w="7" w:type="dxa"/>
          <w:jc w:val="center"/>
        </w:trPr>
        <w:tc>
          <w:tcPr>
            <w:tcW w:w="836" w:type="dxa"/>
            <w:tcBorders>
              <w:top w:val="nil"/>
              <w:left w:val="nil"/>
              <w:bottom w:val="nil"/>
              <w:right w:val="nil"/>
            </w:tcBorders>
          </w:tcPr>
          <w:p w14:paraId="00A36177" w14:textId="77777777" w:rsidR="00320850" w:rsidRDefault="00320850" w:rsidP="00ED2B02">
            <w:pPr>
              <w:jc w:val="both"/>
              <w:rPr>
                <w:rFonts w:cs="Arial"/>
                <w:b/>
                <w:bCs/>
                <w:sz w:val="16"/>
                <w:szCs w:val="16"/>
              </w:rPr>
            </w:pPr>
            <w:r>
              <w:rPr>
                <w:rFonts w:cs="Arial"/>
                <w:b/>
                <w:bCs/>
                <w:sz w:val="16"/>
                <w:szCs w:val="16"/>
              </w:rPr>
              <w:t>3009</w:t>
            </w:r>
          </w:p>
        </w:tc>
        <w:tc>
          <w:tcPr>
            <w:tcW w:w="9143" w:type="dxa"/>
            <w:tcBorders>
              <w:top w:val="nil"/>
              <w:left w:val="nil"/>
              <w:bottom w:val="nil"/>
              <w:right w:val="nil"/>
            </w:tcBorders>
          </w:tcPr>
          <w:p w14:paraId="00A36178" w14:textId="77777777" w:rsidR="00320850" w:rsidRDefault="00320850" w:rsidP="00ED2B02">
            <w:pPr>
              <w:jc w:val="both"/>
              <w:rPr>
                <w:rFonts w:cs="Arial"/>
                <w:b/>
                <w:bCs/>
                <w:sz w:val="16"/>
                <w:szCs w:val="16"/>
              </w:rPr>
            </w:pPr>
            <w:r>
              <w:rPr>
                <w:rFonts w:cs="Arial"/>
                <w:b/>
                <w:bCs/>
                <w:sz w:val="16"/>
                <w:szCs w:val="16"/>
              </w:rPr>
              <w:t>Track and Field - Recommended for Grades 7 - 12</w:t>
            </w:r>
            <w:r>
              <w:rPr>
                <w:rFonts w:cs="Arial"/>
                <w:sz w:val="16"/>
                <w:szCs w:val="16"/>
              </w:rPr>
              <w:t xml:space="preserve"> - Course that provides instruction and development of skills in track and field.</w:t>
            </w:r>
          </w:p>
        </w:tc>
      </w:tr>
      <w:tr w:rsidR="00320850" w14:paraId="00A3617C" w14:textId="77777777" w:rsidTr="006E2116">
        <w:tblPrEx>
          <w:tblCellMar>
            <w:left w:w="0" w:type="dxa"/>
            <w:right w:w="0" w:type="dxa"/>
          </w:tblCellMar>
        </w:tblPrEx>
        <w:trPr>
          <w:cantSplit/>
          <w:trHeight w:val="261"/>
          <w:tblCellSpacing w:w="7" w:type="dxa"/>
          <w:jc w:val="center"/>
        </w:trPr>
        <w:tc>
          <w:tcPr>
            <w:tcW w:w="836" w:type="dxa"/>
            <w:tcBorders>
              <w:top w:val="nil"/>
              <w:left w:val="nil"/>
              <w:bottom w:val="nil"/>
              <w:right w:val="nil"/>
            </w:tcBorders>
          </w:tcPr>
          <w:p w14:paraId="00A3617A" w14:textId="77777777" w:rsidR="00320850" w:rsidRDefault="00320850" w:rsidP="00ED2B02">
            <w:pPr>
              <w:jc w:val="both"/>
              <w:rPr>
                <w:rFonts w:cs="Arial"/>
                <w:b/>
                <w:bCs/>
                <w:sz w:val="16"/>
                <w:szCs w:val="16"/>
              </w:rPr>
            </w:pPr>
            <w:r>
              <w:rPr>
                <w:rFonts w:cs="Arial"/>
                <w:b/>
                <w:bCs/>
                <w:sz w:val="16"/>
                <w:szCs w:val="16"/>
              </w:rPr>
              <w:t>3010</w:t>
            </w:r>
          </w:p>
        </w:tc>
        <w:tc>
          <w:tcPr>
            <w:tcW w:w="9143" w:type="dxa"/>
            <w:tcBorders>
              <w:top w:val="nil"/>
              <w:left w:val="nil"/>
              <w:bottom w:val="nil"/>
              <w:right w:val="nil"/>
            </w:tcBorders>
          </w:tcPr>
          <w:p w14:paraId="00A3617B" w14:textId="77777777" w:rsidR="00320850" w:rsidRDefault="00320850" w:rsidP="00ED2B02">
            <w:pPr>
              <w:jc w:val="both"/>
              <w:rPr>
                <w:rFonts w:cs="Arial"/>
                <w:sz w:val="16"/>
                <w:szCs w:val="16"/>
              </w:rPr>
            </w:pPr>
            <w:r>
              <w:rPr>
                <w:rFonts w:cs="Arial"/>
                <w:b/>
                <w:bCs/>
                <w:sz w:val="16"/>
                <w:szCs w:val="16"/>
              </w:rPr>
              <w:t xml:space="preserve">Baseball - Recommended for Grades 7 - 12 </w:t>
            </w:r>
            <w:r>
              <w:rPr>
                <w:rFonts w:cs="Arial"/>
                <w:sz w:val="16"/>
                <w:szCs w:val="16"/>
              </w:rPr>
              <w:t>- Course that provides instruction and development of skills in baseball.</w:t>
            </w:r>
          </w:p>
        </w:tc>
      </w:tr>
      <w:tr w:rsidR="00320850" w14:paraId="00A3617F" w14:textId="77777777" w:rsidTr="006E2116">
        <w:tblPrEx>
          <w:tblCellMar>
            <w:left w:w="0" w:type="dxa"/>
            <w:right w:w="0" w:type="dxa"/>
          </w:tblCellMar>
        </w:tblPrEx>
        <w:trPr>
          <w:cantSplit/>
          <w:trHeight w:val="279"/>
          <w:tblCellSpacing w:w="7" w:type="dxa"/>
          <w:jc w:val="center"/>
        </w:trPr>
        <w:tc>
          <w:tcPr>
            <w:tcW w:w="836" w:type="dxa"/>
            <w:tcBorders>
              <w:top w:val="nil"/>
              <w:left w:val="nil"/>
              <w:bottom w:val="nil"/>
              <w:right w:val="nil"/>
            </w:tcBorders>
          </w:tcPr>
          <w:p w14:paraId="00A3617D" w14:textId="77777777" w:rsidR="00320850" w:rsidRDefault="00320850" w:rsidP="00ED2B02">
            <w:pPr>
              <w:jc w:val="both"/>
              <w:rPr>
                <w:rFonts w:cs="Arial"/>
                <w:b/>
                <w:bCs/>
                <w:sz w:val="16"/>
                <w:szCs w:val="16"/>
              </w:rPr>
            </w:pPr>
            <w:r>
              <w:rPr>
                <w:rFonts w:cs="Arial"/>
                <w:b/>
                <w:bCs/>
                <w:sz w:val="16"/>
                <w:szCs w:val="16"/>
              </w:rPr>
              <w:t>3012</w:t>
            </w:r>
          </w:p>
        </w:tc>
        <w:tc>
          <w:tcPr>
            <w:tcW w:w="9143" w:type="dxa"/>
            <w:tcBorders>
              <w:top w:val="nil"/>
              <w:left w:val="nil"/>
              <w:bottom w:val="nil"/>
              <w:right w:val="nil"/>
            </w:tcBorders>
          </w:tcPr>
          <w:p w14:paraId="00A3617E" w14:textId="77777777" w:rsidR="00320850" w:rsidRDefault="00320850" w:rsidP="00ED2B02">
            <w:pPr>
              <w:jc w:val="both"/>
              <w:rPr>
                <w:rFonts w:cs="Arial"/>
                <w:sz w:val="16"/>
                <w:szCs w:val="16"/>
              </w:rPr>
            </w:pPr>
            <w:r>
              <w:rPr>
                <w:rFonts w:cs="Arial"/>
                <w:b/>
                <w:bCs/>
                <w:sz w:val="16"/>
                <w:szCs w:val="16"/>
              </w:rPr>
              <w:t>Softball - Recommended for Grades 7 - 12</w:t>
            </w:r>
            <w:r>
              <w:rPr>
                <w:rFonts w:cs="Arial"/>
                <w:sz w:val="16"/>
                <w:szCs w:val="16"/>
              </w:rPr>
              <w:t xml:space="preserve"> - Course that provides instruction and development of skills in softball.</w:t>
            </w:r>
          </w:p>
        </w:tc>
      </w:tr>
      <w:tr w:rsidR="00320850" w14:paraId="00A36182" w14:textId="77777777" w:rsidTr="006E2116">
        <w:tblPrEx>
          <w:tblCellMar>
            <w:left w:w="0" w:type="dxa"/>
            <w:right w:w="0" w:type="dxa"/>
          </w:tblCellMar>
        </w:tblPrEx>
        <w:trPr>
          <w:cantSplit/>
          <w:trHeight w:val="270"/>
          <w:tblCellSpacing w:w="7" w:type="dxa"/>
          <w:jc w:val="center"/>
        </w:trPr>
        <w:tc>
          <w:tcPr>
            <w:tcW w:w="836" w:type="dxa"/>
            <w:tcBorders>
              <w:top w:val="nil"/>
              <w:left w:val="nil"/>
              <w:bottom w:val="nil"/>
              <w:right w:val="nil"/>
            </w:tcBorders>
          </w:tcPr>
          <w:p w14:paraId="00A36180" w14:textId="77777777" w:rsidR="00320850" w:rsidRDefault="00320850" w:rsidP="00ED2B02">
            <w:pPr>
              <w:jc w:val="both"/>
              <w:rPr>
                <w:rFonts w:cs="Arial"/>
                <w:b/>
                <w:bCs/>
                <w:sz w:val="16"/>
                <w:szCs w:val="16"/>
              </w:rPr>
            </w:pPr>
            <w:r>
              <w:rPr>
                <w:rFonts w:cs="Arial"/>
                <w:b/>
                <w:bCs/>
                <w:sz w:val="16"/>
                <w:szCs w:val="16"/>
              </w:rPr>
              <w:t>3014</w:t>
            </w:r>
          </w:p>
        </w:tc>
        <w:tc>
          <w:tcPr>
            <w:tcW w:w="9143" w:type="dxa"/>
            <w:tcBorders>
              <w:top w:val="nil"/>
              <w:left w:val="nil"/>
              <w:bottom w:val="nil"/>
              <w:right w:val="nil"/>
            </w:tcBorders>
          </w:tcPr>
          <w:p w14:paraId="00A36181" w14:textId="77777777" w:rsidR="00320850" w:rsidRDefault="00320850" w:rsidP="00ED2B02">
            <w:pPr>
              <w:jc w:val="both"/>
              <w:rPr>
                <w:rFonts w:cs="Arial"/>
                <w:sz w:val="16"/>
                <w:szCs w:val="16"/>
              </w:rPr>
            </w:pPr>
            <w:r>
              <w:rPr>
                <w:rFonts w:cs="Arial"/>
                <w:b/>
                <w:bCs/>
                <w:sz w:val="16"/>
                <w:szCs w:val="16"/>
              </w:rPr>
              <w:t>Golf - Recommended for Grades 7 - 12</w:t>
            </w:r>
            <w:r>
              <w:rPr>
                <w:rFonts w:cs="Arial"/>
                <w:sz w:val="16"/>
                <w:szCs w:val="16"/>
              </w:rPr>
              <w:t xml:space="preserve"> - Course that provides instruction and development of skills in golf.</w:t>
            </w:r>
          </w:p>
        </w:tc>
      </w:tr>
      <w:tr w:rsidR="00320850" w14:paraId="00A36185" w14:textId="77777777" w:rsidTr="006E2116">
        <w:tblPrEx>
          <w:tblCellMar>
            <w:left w:w="0" w:type="dxa"/>
            <w:right w:w="0" w:type="dxa"/>
          </w:tblCellMar>
        </w:tblPrEx>
        <w:trPr>
          <w:cantSplit/>
          <w:trHeight w:val="450"/>
          <w:tblCellSpacing w:w="7" w:type="dxa"/>
          <w:jc w:val="center"/>
        </w:trPr>
        <w:tc>
          <w:tcPr>
            <w:tcW w:w="836" w:type="dxa"/>
            <w:tcBorders>
              <w:top w:val="nil"/>
              <w:left w:val="nil"/>
              <w:bottom w:val="nil"/>
              <w:right w:val="nil"/>
            </w:tcBorders>
          </w:tcPr>
          <w:p w14:paraId="00A36183" w14:textId="77777777" w:rsidR="00320850" w:rsidRDefault="00320850" w:rsidP="00ED2B02">
            <w:pPr>
              <w:jc w:val="both"/>
              <w:rPr>
                <w:rFonts w:cs="Arial"/>
                <w:b/>
                <w:bCs/>
                <w:sz w:val="16"/>
                <w:szCs w:val="16"/>
              </w:rPr>
            </w:pPr>
            <w:r>
              <w:rPr>
                <w:rFonts w:cs="Arial"/>
                <w:b/>
                <w:bCs/>
                <w:sz w:val="16"/>
                <w:szCs w:val="16"/>
              </w:rPr>
              <w:t>3016</w:t>
            </w:r>
          </w:p>
        </w:tc>
        <w:tc>
          <w:tcPr>
            <w:tcW w:w="9143" w:type="dxa"/>
            <w:tcBorders>
              <w:top w:val="nil"/>
              <w:left w:val="nil"/>
              <w:bottom w:val="nil"/>
              <w:right w:val="nil"/>
            </w:tcBorders>
          </w:tcPr>
          <w:p w14:paraId="00A36184" w14:textId="77777777" w:rsidR="00320850" w:rsidRDefault="00320850" w:rsidP="00ED2B02">
            <w:pPr>
              <w:jc w:val="both"/>
              <w:rPr>
                <w:rFonts w:cs="Arial"/>
                <w:sz w:val="16"/>
                <w:szCs w:val="16"/>
              </w:rPr>
            </w:pPr>
            <w:r>
              <w:rPr>
                <w:rFonts w:cs="Arial"/>
                <w:b/>
                <w:bCs/>
                <w:sz w:val="16"/>
                <w:szCs w:val="16"/>
              </w:rPr>
              <w:t>Weightlifting/Weight Training - Recommended for Grades 7 - 12</w:t>
            </w:r>
            <w:r>
              <w:rPr>
                <w:rFonts w:cs="Arial"/>
                <w:sz w:val="16"/>
                <w:szCs w:val="16"/>
              </w:rPr>
              <w:t xml:space="preserve"> - Course that provides instruction and development of skills with free-weights and weight machines. </w:t>
            </w:r>
          </w:p>
        </w:tc>
      </w:tr>
      <w:tr w:rsidR="00320850" w14:paraId="00A36188" w14:textId="77777777" w:rsidTr="006E2116">
        <w:tblPrEx>
          <w:tblCellMar>
            <w:left w:w="0" w:type="dxa"/>
            <w:right w:w="0" w:type="dxa"/>
          </w:tblCellMar>
        </w:tblPrEx>
        <w:trPr>
          <w:cantSplit/>
          <w:trHeight w:val="423"/>
          <w:tblCellSpacing w:w="7" w:type="dxa"/>
          <w:jc w:val="center"/>
        </w:trPr>
        <w:tc>
          <w:tcPr>
            <w:tcW w:w="836" w:type="dxa"/>
            <w:tcBorders>
              <w:top w:val="nil"/>
              <w:left w:val="nil"/>
              <w:bottom w:val="nil"/>
              <w:right w:val="nil"/>
            </w:tcBorders>
          </w:tcPr>
          <w:p w14:paraId="00A36186" w14:textId="77777777" w:rsidR="00320850" w:rsidRDefault="00320850" w:rsidP="00ED2B02">
            <w:pPr>
              <w:jc w:val="both"/>
              <w:rPr>
                <w:rFonts w:cs="Arial"/>
                <w:b/>
                <w:bCs/>
                <w:sz w:val="16"/>
                <w:szCs w:val="16"/>
              </w:rPr>
            </w:pPr>
            <w:r>
              <w:rPr>
                <w:rFonts w:cs="Arial"/>
                <w:b/>
                <w:bCs/>
                <w:sz w:val="16"/>
                <w:szCs w:val="16"/>
              </w:rPr>
              <w:t>3020</w:t>
            </w:r>
          </w:p>
        </w:tc>
        <w:tc>
          <w:tcPr>
            <w:tcW w:w="9143" w:type="dxa"/>
            <w:tcBorders>
              <w:top w:val="nil"/>
              <w:left w:val="nil"/>
              <w:bottom w:val="nil"/>
              <w:right w:val="nil"/>
            </w:tcBorders>
          </w:tcPr>
          <w:p w14:paraId="00A36187" w14:textId="77777777" w:rsidR="00320850" w:rsidRDefault="00320850" w:rsidP="00ED2B02">
            <w:pPr>
              <w:jc w:val="both"/>
              <w:rPr>
                <w:rFonts w:cs="Arial"/>
                <w:sz w:val="16"/>
                <w:szCs w:val="16"/>
              </w:rPr>
            </w:pPr>
            <w:r>
              <w:rPr>
                <w:rFonts w:cs="Arial"/>
                <w:b/>
                <w:bCs/>
                <w:sz w:val="16"/>
                <w:szCs w:val="16"/>
              </w:rPr>
              <w:t>Fitness/Conditioning Activities - Recommended for Grades 7 - 12</w:t>
            </w:r>
            <w:r>
              <w:rPr>
                <w:rFonts w:cs="Arial"/>
                <w:sz w:val="16"/>
                <w:szCs w:val="16"/>
              </w:rPr>
              <w:t xml:space="preserve"> - Course that provides instruction and development of skills in physical fitness. </w:t>
            </w:r>
          </w:p>
        </w:tc>
      </w:tr>
      <w:tr w:rsidR="00320850" w14:paraId="00A3618B" w14:textId="77777777" w:rsidTr="006E2116">
        <w:tblPrEx>
          <w:tblCellMar>
            <w:left w:w="0" w:type="dxa"/>
            <w:right w:w="0" w:type="dxa"/>
          </w:tblCellMar>
        </w:tblPrEx>
        <w:trPr>
          <w:cantSplit/>
          <w:trHeight w:val="686"/>
          <w:tblCellSpacing w:w="7" w:type="dxa"/>
          <w:jc w:val="center"/>
        </w:trPr>
        <w:tc>
          <w:tcPr>
            <w:tcW w:w="836" w:type="dxa"/>
            <w:tcBorders>
              <w:top w:val="nil"/>
              <w:left w:val="nil"/>
              <w:bottom w:val="nil"/>
              <w:right w:val="nil"/>
            </w:tcBorders>
          </w:tcPr>
          <w:p w14:paraId="00A36189" w14:textId="77777777" w:rsidR="00320850" w:rsidRDefault="00320850" w:rsidP="00ED2B02">
            <w:pPr>
              <w:jc w:val="both"/>
              <w:rPr>
                <w:rFonts w:cs="Arial"/>
                <w:b/>
                <w:bCs/>
                <w:sz w:val="16"/>
                <w:szCs w:val="16"/>
              </w:rPr>
            </w:pPr>
            <w:r>
              <w:rPr>
                <w:rFonts w:cs="Arial"/>
                <w:b/>
                <w:bCs/>
                <w:sz w:val="16"/>
                <w:szCs w:val="16"/>
              </w:rPr>
              <w:t>3025</w:t>
            </w:r>
          </w:p>
        </w:tc>
        <w:tc>
          <w:tcPr>
            <w:tcW w:w="9143" w:type="dxa"/>
            <w:tcBorders>
              <w:top w:val="nil"/>
              <w:left w:val="nil"/>
              <w:bottom w:val="nil"/>
              <w:right w:val="nil"/>
            </w:tcBorders>
          </w:tcPr>
          <w:p w14:paraId="00A3618A" w14:textId="77777777" w:rsidR="00320850" w:rsidRDefault="00320850" w:rsidP="00ED2B02">
            <w:pPr>
              <w:jc w:val="both"/>
              <w:rPr>
                <w:rFonts w:cs="Arial"/>
                <w:b/>
                <w:bCs/>
                <w:sz w:val="16"/>
                <w:szCs w:val="16"/>
              </w:rPr>
            </w:pPr>
            <w:r>
              <w:rPr>
                <w:rFonts w:cs="Arial"/>
                <w:b/>
                <w:bCs/>
                <w:sz w:val="16"/>
                <w:szCs w:val="16"/>
              </w:rPr>
              <w:t>Athletic Training - Recommended for Grades 7 - 12</w:t>
            </w:r>
            <w:r>
              <w:rPr>
                <w:rFonts w:cs="Arial"/>
                <w:sz w:val="16"/>
                <w:szCs w:val="16"/>
              </w:rPr>
              <w:t xml:space="preserve"> - Course that provides instruction and skill development in techniques of athletic training.  A teacher of athletics training classes needs two (2) licenses: a K-12 or secondary license AND an Athletic Trainer’s License issued by the Athletic Trainer’s Board in the Regulation and Licensing Department.  </w:t>
            </w:r>
          </w:p>
        </w:tc>
      </w:tr>
      <w:tr w:rsidR="005D6808" w14:paraId="00A3618E" w14:textId="77777777" w:rsidTr="006E2116">
        <w:tblPrEx>
          <w:tblCellMar>
            <w:left w:w="0" w:type="dxa"/>
            <w:right w:w="0" w:type="dxa"/>
          </w:tblCellMar>
        </w:tblPrEx>
        <w:trPr>
          <w:cantSplit/>
          <w:trHeight w:val="515"/>
          <w:tblCellSpacing w:w="7" w:type="dxa"/>
          <w:jc w:val="center"/>
        </w:trPr>
        <w:tc>
          <w:tcPr>
            <w:tcW w:w="836" w:type="dxa"/>
            <w:tcBorders>
              <w:top w:val="nil"/>
              <w:left w:val="nil"/>
              <w:bottom w:val="nil"/>
              <w:right w:val="nil"/>
            </w:tcBorders>
            <w:shd w:val="clear" w:color="auto" w:fill="auto"/>
          </w:tcPr>
          <w:p w14:paraId="00A3618C" w14:textId="77777777" w:rsidR="005D6808" w:rsidRDefault="005D6808" w:rsidP="00ED2B02">
            <w:pPr>
              <w:jc w:val="both"/>
              <w:rPr>
                <w:rFonts w:cs="Arial"/>
                <w:b/>
                <w:bCs/>
                <w:sz w:val="16"/>
                <w:szCs w:val="16"/>
              </w:rPr>
            </w:pPr>
            <w:r>
              <w:rPr>
                <w:rFonts w:cs="Arial"/>
                <w:b/>
                <w:bCs/>
                <w:sz w:val="16"/>
                <w:szCs w:val="16"/>
              </w:rPr>
              <w:t>3026</w:t>
            </w:r>
          </w:p>
        </w:tc>
        <w:tc>
          <w:tcPr>
            <w:tcW w:w="9143" w:type="dxa"/>
            <w:tcBorders>
              <w:top w:val="nil"/>
              <w:left w:val="nil"/>
              <w:bottom w:val="nil"/>
              <w:right w:val="nil"/>
            </w:tcBorders>
            <w:shd w:val="clear" w:color="auto" w:fill="auto"/>
          </w:tcPr>
          <w:p w14:paraId="00A3618D" w14:textId="77777777" w:rsidR="005D6808" w:rsidRPr="005D6808" w:rsidRDefault="005D6808" w:rsidP="00ED2B02">
            <w:pPr>
              <w:jc w:val="both"/>
              <w:rPr>
                <w:rFonts w:cs="Arial"/>
                <w:b/>
                <w:bCs/>
                <w:sz w:val="16"/>
                <w:szCs w:val="16"/>
              </w:rPr>
            </w:pPr>
            <w:r w:rsidRPr="005D6808">
              <w:rPr>
                <w:rFonts w:cs="Arial"/>
                <w:b/>
                <w:bCs/>
                <w:sz w:val="16"/>
                <w:szCs w:val="16"/>
              </w:rPr>
              <w:t xml:space="preserve">Team Sports – Grades 7-12 - </w:t>
            </w:r>
            <w:r w:rsidRPr="005D6808">
              <w:rPr>
                <w:sz w:val="16"/>
                <w:szCs w:val="16"/>
              </w:rPr>
              <w:t>Course that provides instruction and development of skills in team sports as selected by the local school.</w:t>
            </w:r>
          </w:p>
        </w:tc>
      </w:tr>
      <w:tr w:rsidR="005D6808" w14:paraId="00A36191" w14:textId="77777777" w:rsidTr="006E2116">
        <w:tblPrEx>
          <w:tblCellMar>
            <w:left w:w="0" w:type="dxa"/>
            <w:right w:w="0" w:type="dxa"/>
          </w:tblCellMar>
        </w:tblPrEx>
        <w:trPr>
          <w:cantSplit/>
          <w:trHeight w:val="443"/>
          <w:tblCellSpacing w:w="7" w:type="dxa"/>
          <w:jc w:val="center"/>
        </w:trPr>
        <w:tc>
          <w:tcPr>
            <w:tcW w:w="836" w:type="dxa"/>
            <w:tcBorders>
              <w:top w:val="nil"/>
              <w:left w:val="nil"/>
              <w:bottom w:val="nil"/>
              <w:right w:val="nil"/>
            </w:tcBorders>
            <w:shd w:val="clear" w:color="auto" w:fill="auto"/>
          </w:tcPr>
          <w:p w14:paraId="00A3618F" w14:textId="77777777" w:rsidR="005D6808" w:rsidRPr="005D6808" w:rsidRDefault="005D6808" w:rsidP="00ED2B02">
            <w:pPr>
              <w:jc w:val="both"/>
              <w:rPr>
                <w:rFonts w:cs="Arial"/>
                <w:b/>
                <w:bCs/>
                <w:sz w:val="16"/>
                <w:szCs w:val="16"/>
              </w:rPr>
            </w:pPr>
            <w:r w:rsidRPr="005D6808">
              <w:rPr>
                <w:rFonts w:cs="Arial"/>
                <w:b/>
                <w:bCs/>
                <w:sz w:val="16"/>
                <w:szCs w:val="16"/>
              </w:rPr>
              <w:t>3027</w:t>
            </w:r>
          </w:p>
        </w:tc>
        <w:tc>
          <w:tcPr>
            <w:tcW w:w="9143" w:type="dxa"/>
            <w:tcBorders>
              <w:top w:val="nil"/>
              <w:left w:val="nil"/>
              <w:bottom w:val="nil"/>
              <w:right w:val="nil"/>
            </w:tcBorders>
            <w:shd w:val="clear" w:color="auto" w:fill="auto"/>
          </w:tcPr>
          <w:p w14:paraId="00A36190" w14:textId="77777777" w:rsidR="005D6808" w:rsidRPr="005D6808" w:rsidRDefault="005D6808" w:rsidP="00ED2B02">
            <w:pPr>
              <w:jc w:val="both"/>
              <w:rPr>
                <w:rFonts w:cs="Arial"/>
                <w:b/>
                <w:bCs/>
                <w:sz w:val="16"/>
                <w:szCs w:val="16"/>
              </w:rPr>
            </w:pPr>
            <w:r w:rsidRPr="005D6808">
              <w:rPr>
                <w:rFonts w:cs="Arial"/>
                <w:b/>
                <w:bCs/>
                <w:sz w:val="16"/>
                <w:szCs w:val="16"/>
              </w:rPr>
              <w:t xml:space="preserve">Individual Sports – Grades 7-12 - </w:t>
            </w:r>
            <w:r w:rsidRPr="005D6808">
              <w:rPr>
                <w:sz w:val="16"/>
                <w:szCs w:val="16"/>
              </w:rPr>
              <w:t>Course that provides instruction and development of skills in individual sports as selected by the local school.</w:t>
            </w:r>
          </w:p>
        </w:tc>
      </w:tr>
      <w:tr w:rsidR="00320850" w14:paraId="00A36194" w14:textId="77777777" w:rsidTr="006E2116">
        <w:tblPrEx>
          <w:tblCellMar>
            <w:left w:w="0" w:type="dxa"/>
            <w:right w:w="0" w:type="dxa"/>
          </w:tblCellMar>
        </w:tblPrEx>
        <w:trPr>
          <w:cantSplit/>
          <w:trHeight w:val="270"/>
          <w:tblCellSpacing w:w="7" w:type="dxa"/>
          <w:jc w:val="center"/>
        </w:trPr>
        <w:tc>
          <w:tcPr>
            <w:tcW w:w="836" w:type="dxa"/>
            <w:tcBorders>
              <w:top w:val="nil"/>
              <w:left w:val="nil"/>
              <w:bottom w:val="nil"/>
              <w:right w:val="nil"/>
            </w:tcBorders>
          </w:tcPr>
          <w:p w14:paraId="00A36192" w14:textId="77777777" w:rsidR="00320850" w:rsidRDefault="00320850" w:rsidP="00ED2B02">
            <w:pPr>
              <w:jc w:val="both"/>
              <w:rPr>
                <w:rFonts w:cs="Arial"/>
                <w:b/>
                <w:bCs/>
                <w:sz w:val="16"/>
                <w:szCs w:val="16"/>
              </w:rPr>
            </w:pPr>
            <w:r>
              <w:rPr>
                <w:rFonts w:cs="Arial"/>
                <w:b/>
                <w:bCs/>
                <w:sz w:val="16"/>
                <w:szCs w:val="16"/>
              </w:rPr>
              <w:t>3099</w:t>
            </w:r>
          </w:p>
        </w:tc>
        <w:tc>
          <w:tcPr>
            <w:tcW w:w="9143" w:type="dxa"/>
            <w:tcBorders>
              <w:top w:val="nil"/>
              <w:left w:val="nil"/>
              <w:bottom w:val="nil"/>
              <w:right w:val="nil"/>
            </w:tcBorders>
          </w:tcPr>
          <w:p w14:paraId="00A36193" w14:textId="77777777" w:rsidR="00320850" w:rsidRDefault="00320850" w:rsidP="00ED2B02">
            <w:pPr>
              <w:jc w:val="both"/>
              <w:rPr>
                <w:rFonts w:cs="Arial"/>
                <w:b/>
                <w:bCs/>
                <w:sz w:val="16"/>
                <w:szCs w:val="16"/>
              </w:rPr>
            </w:pPr>
            <w:r>
              <w:rPr>
                <w:rFonts w:cs="Arial"/>
                <w:b/>
                <w:bCs/>
                <w:sz w:val="16"/>
                <w:szCs w:val="16"/>
              </w:rPr>
              <w:t xml:space="preserve">Athletics - Recommended for Grades 7 - 12 </w:t>
            </w:r>
            <w:r w:rsidR="008E7970">
              <w:rPr>
                <w:rFonts w:cs="Arial"/>
                <w:sz w:val="16"/>
                <w:szCs w:val="16"/>
              </w:rPr>
              <w:t>–</w:t>
            </w:r>
            <w:r>
              <w:rPr>
                <w:rFonts w:cs="Arial"/>
                <w:sz w:val="16"/>
                <w:szCs w:val="16"/>
              </w:rPr>
              <w:t xml:space="preserve"> Other</w:t>
            </w:r>
            <w:r w:rsidR="008E7970">
              <w:rPr>
                <w:rFonts w:cs="Arial"/>
                <w:sz w:val="16"/>
                <w:szCs w:val="16"/>
              </w:rPr>
              <w:t>.</w:t>
            </w:r>
          </w:p>
        </w:tc>
      </w:tr>
    </w:tbl>
    <w:p w14:paraId="00A36195" w14:textId="77777777" w:rsidR="00320850" w:rsidRDefault="00320850" w:rsidP="006E2116">
      <w:pPr>
        <w:jc w:val="both"/>
        <w:rPr>
          <w:sz w:val="16"/>
          <w:szCs w:val="16"/>
        </w:rPr>
      </w:pPr>
    </w:p>
    <w:p w14:paraId="00A36196" w14:textId="77777777" w:rsidR="00320850" w:rsidRDefault="00320850" w:rsidP="006E2116">
      <w:pPr>
        <w:jc w:val="both"/>
        <w:rPr>
          <w:sz w:val="16"/>
          <w:szCs w:val="16"/>
        </w:rPr>
      </w:pPr>
    </w:p>
    <w:tbl>
      <w:tblPr>
        <w:tblW w:w="10101" w:type="dxa"/>
        <w:tblCellSpacing w:w="7" w:type="dxa"/>
        <w:tblInd w:w="129" w:type="dxa"/>
        <w:tblCellMar>
          <w:left w:w="115" w:type="dxa"/>
          <w:right w:w="115" w:type="dxa"/>
        </w:tblCellMar>
        <w:tblLook w:val="0000" w:firstRow="0" w:lastRow="0" w:firstColumn="0" w:lastColumn="0" w:noHBand="0" w:noVBand="0"/>
      </w:tblPr>
      <w:tblGrid>
        <w:gridCol w:w="741"/>
        <w:gridCol w:w="9360"/>
      </w:tblGrid>
      <w:tr w:rsidR="00320850" w14:paraId="00A36199" w14:textId="77777777" w:rsidTr="006E2116">
        <w:trPr>
          <w:trHeight w:val="225"/>
          <w:tblHeader/>
          <w:tblCellSpacing w:w="7" w:type="dxa"/>
        </w:trPr>
        <w:tc>
          <w:tcPr>
            <w:tcW w:w="720" w:type="dxa"/>
            <w:tcBorders>
              <w:top w:val="nil"/>
              <w:left w:val="nil"/>
              <w:bottom w:val="nil"/>
              <w:right w:val="nil"/>
            </w:tcBorders>
            <w:shd w:val="clear" w:color="auto" w:fill="C0C0C0"/>
            <w:noWrap/>
            <w:vAlign w:val="center"/>
          </w:tcPr>
          <w:p w14:paraId="00A36197" w14:textId="77777777" w:rsidR="00320850" w:rsidRDefault="00320850" w:rsidP="00ED2B02">
            <w:pPr>
              <w:rPr>
                <w:rFonts w:cs="Arial"/>
                <w:b/>
                <w:bCs/>
                <w:sz w:val="16"/>
                <w:szCs w:val="16"/>
              </w:rPr>
            </w:pPr>
            <w:r>
              <w:rPr>
                <w:rFonts w:cs="Arial"/>
                <w:b/>
                <w:bCs/>
                <w:sz w:val="16"/>
                <w:szCs w:val="16"/>
              </w:rPr>
              <w:t>Code</w:t>
            </w:r>
          </w:p>
        </w:tc>
        <w:tc>
          <w:tcPr>
            <w:tcW w:w="9339" w:type="dxa"/>
            <w:tcBorders>
              <w:top w:val="nil"/>
              <w:left w:val="nil"/>
              <w:bottom w:val="nil"/>
              <w:right w:val="nil"/>
            </w:tcBorders>
            <w:shd w:val="clear" w:color="auto" w:fill="C0C0C0"/>
            <w:vAlign w:val="center"/>
          </w:tcPr>
          <w:p w14:paraId="00A36198" w14:textId="77777777" w:rsidR="00320850" w:rsidRDefault="00320850" w:rsidP="00ED2B02">
            <w:pPr>
              <w:rPr>
                <w:rFonts w:cs="Arial"/>
                <w:b/>
                <w:bCs/>
                <w:sz w:val="16"/>
                <w:szCs w:val="16"/>
              </w:rPr>
            </w:pPr>
            <w:r>
              <w:rPr>
                <w:rFonts w:cs="Arial"/>
                <w:b/>
                <w:bCs/>
                <w:sz w:val="16"/>
                <w:szCs w:val="16"/>
              </w:rPr>
              <w:t>Subject Fields - Digits 6-8 - Athletics</w:t>
            </w:r>
          </w:p>
        </w:tc>
      </w:tr>
      <w:tr w:rsidR="00320850" w14:paraId="00A3619C" w14:textId="77777777" w:rsidTr="006E2116">
        <w:trPr>
          <w:trHeight w:val="135"/>
          <w:tblHeader/>
          <w:tblCellSpacing w:w="7" w:type="dxa"/>
        </w:trPr>
        <w:tc>
          <w:tcPr>
            <w:tcW w:w="720" w:type="dxa"/>
            <w:tcBorders>
              <w:top w:val="nil"/>
              <w:left w:val="nil"/>
              <w:bottom w:val="nil"/>
              <w:right w:val="nil"/>
            </w:tcBorders>
            <w:noWrap/>
            <w:vAlign w:val="bottom"/>
          </w:tcPr>
          <w:p w14:paraId="00A3619A" w14:textId="77777777" w:rsidR="00A226E1" w:rsidRDefault="00A226E1" w:rsidP="00ED2B02">
            <w:pPr>
              <w:rPr>
                <w:rFonts w:cs="Arial"/>
                <w:b/>
                <w:bCs/>
                <w:sz w:val="16"/>
                <w:szCs w:val="16"/>
              </w:rPr>
            </w:pPr>
          </w:p>
        </w:tc>
        <w:tc>
          <w:tcPr>
            <w:tcW w:w="9339" w:type="dxa"/>
            <w:tcBorders>
              <w:top w:val="nil"/>
              <w:left w:val="nil"/>
              <w:bottom w:val="nil"/>
              <w:right w:val="nil"/>
            </w:tcBorders>
            <w:noWrap/>
          </w:tcPr>
          <w:p w14:paraId="00A3619B" w14:textId="77777777" w:rsidR="00A226E1" w:rsidRPr="00A226E1" w:rsidRDefault="00A226E1" w:rsidP="00ED2B02">
            <w:pPr>
              <w:rPr>
                <w:bCs/>
                <w:sz w:val="16"/>
                <w:szCs w:val="16"/>
              </w:rPr>
            </w:pPr>
          </w:p>
        </w:tc>
      </w:tr>
      <w:tr w:rsidR="002242CF" w14:paraId="00A361A0" w14:textId="77777777" w:rsidTr="006E2116">
        <w:trPr>
          <w:trHeight w:val="785"/>
          <w:tblCellSpacing w:w="7" w:type="dxa"/>
        </w:trPr>
        <w:tc>
          <w:tcPr>
            <w:tcW w:w="720" w:type="dxa"/>
            <w:tcBorders>
              <w:top w:val="nil"/>
              <w:left w:val="nil"/>
              <w:bottom w:val="nil"/>
              <w:right w:val="nil"/>
            </w:tcBorders>
            <w:shd w:val="clear" w:color="auto" w:fill="auto"/>
            <w:noWrap/>
          </w:tcPr>
          <w:p w14:paraId="00A3619D" w14:textId="77777777" w:rsidR="002242CF" w:rsidRDefault="002242CF" w:rsidP="00ED2B02">
            <w:pPr>
              <w:rPr>
                <w:rFonts w:cs="Arial"/>
                <w:b/>
                <w:bCs/>
                <w:sz w:val="16"/>
                <w:szCs w:val="16"/>
              </w:rPr>
            </w:pPr>
            <w:r>
              <w:rPr>
                <w:rFonts w:cs="Arial"/>
                <w:b/>
                <w:bCs/>
                <w:sz w:val="16"/>
                <w:szCs w:val="16"/>
              </w:rPr>
              <w:t>000-999</w:t>
            </w:r>
          </w:p>
        </w:tc>
        <w:tc>
          <w:tcPr>
            <w:tcW w:w="9339" w:type="dxa"/>
            <w:tcBorders>
              <w:top w:val="nil"/>
              <w:left w:val="nil"/>
              <w:bottom w:val="nil"/>
              <w:right w:val="nil"/>
            </w:tcBorders>
            <w:shd w:val="clear" w:color="auto" w:fill="auto"/>
            <w:noWrap/>
          </w:tcPr>
          <w:p w14:paraId="00A3619E" w14:textId="77777777" w:rsidR="002242CF" w:rsidRDefault="002242CF" w:rsidP="00581AA3">
            <w:pPr>
              <w:jc w:val="both"/>
              <w:rPr>
                <w:sz w:val="16"/>
                <w:szCs w:val="16"/>
              </w:rPr>
            </w:pPr>
            <w:r w:rsidRPr="00A226E1">
              <w:rPr>
                <w:bCs/>
                <w:sz w:val="16"/>
                <w:szCs w:val="16"/>
              </w:rPr>
              <w:t xml:space="preserve">Subject fields may be any value 000-999.  </w:t>
            </w:r>
            <w:r w:rsidRPr="00A226E1">
              <w:rPr>
                <w:sz w:val="16"/>
                <w:szCs w:val="16"/>
              </w:rPr>
              <w:t>These pertain to the last 3-digits of the 8-digit Course Code long field.  The Public Education Department will not us</w:t>
            </w:r>
            <w:r w:rsidR="005D25B2">
              <w:rPr>
                <w:sz w:val="16"/>
                <w:szCs w:val="16"/>
              </w:rPr>
              <w:t xml:space="preserve">e </w:t>
            </w:r>
            <w:r w:rsidRPr="00A226E1">
              <w:rPr>
                <w:sz w:val="16"/>
                <w:szCs w:val="16"/>
              </w:rPr>
              <w:t>these last 3-digits for any particular purpose; therefore, any value may be submitted.  Typically, school districts and charters use these last 3-digits to create a unique 8-digit Course Code Long field to prevent DUPLICATE RECORD errors when loading into the COURSE table.</w:t>
            </w:r>
          </w:p>
          <w:p w14:paraId="00A3619F" w14:textId="77777777" w:rsidR="002242CF" w:rsidRDefault="002242CF" w:rsidP="00ED2B02">
            <w:pPr>
              <w:rPr>
                <w:b/>
                <w:bCs/>
                <w:sz w:val="16"/>
                <w:szCs w:val="16"/>
              </w:rPr>
            </w:pPr>
          </w:p>
        </w:tc>
      </w:tr>
    </w:tbl>
    <w:p w14:paraId="00A361A1" w14:textId="77777777" w:rsidR="00EA51D8" w:rsidRDefault="00EA51D8" w:rsidP="006E2116">
      <w:pPr>
        <w:pStyle w:val="sections"/>
        <w:jc w:val="both"/>
        <w:rPr>
          <w:sz w:val="16"/>
          <w:szCs w:val="16"/>
        </w:rPr>
      </w:pPr>
      <w:bookmarkStart w:id="18" w:name="_Toc136169350"/>
      <w:bookmarkStart w:id="19" w:name="_Toc144803311"/>
    </w:p>
    <w:p w14:paraId="00A361A2" w14:textId="77777777" w:rsidR="00EA51D8" w:rsidRDefault="00EA51D8" w:rsidP="006E2116">
      <w:pPr>
        <w:pStyle w:val="sections"/>
        <w:tabs>
          <w:tab w:val="left" w:pos="360"/>
        </w:tabs>
        <w:jc w:val="both"/>
        <w:outlineLvl w:val="0"/>
      </w:pPr>
      <w:bookmarkStart w:id="20" w:name="_Toc489619207"/>
      <w:r>
        <w:t>4.</w:t>
      </w:r>
      <w:r>
        <w:tab/>
        <w:t>Business – 0200-0299</w:t>
      </w:r>
      <w:bookmarkEnd w:id="20"/>
    </w:p>
    <w:p w14:paraId="00A361A3" w14:textId="77777777" w:rsidR="00EA51D8" w:rsidRDefault="00EA51D8" w:rsidP="006E2116">
      <w:pPr>
        <w:pStyle w:val="sections"/>
        <w:jc w:val="both"/>
        <w:rPr>
          <w:sz w:val="16"/>
          <w:szCs w:val="16"/>
        </w:rPr>
      </w:pPr>
    </w:p>
    <w:bookmarkEnd w:id="18"/>
    <w:bookmarkEnd w:id="19"/>
    <w:p w14:paraId="00A361A4" w14:textId="77777777" w:rsidR="00320850" w:rsidRDefault="00320850" w:rsidP="006E2116">
      <w:pPr>
        <w:tabs>
          <w:tab w:val="left" w:pos="-720"/>
          <w:tab w:val="left" w:pos="1"/>
          <w:tab w:val="left" w:pos="252"/>
          <w:tab w:val="left" w:pos="612"/>
        </w:tabs>
        <w:jc w:val="both"/>
        <w:rPr>
          <w:spacing w:val="-3"/>
        </w:rPr>
      </w:pPr>
      <w:r>
        <w:rPr>
          <w:spacing w:val="-3"/>
        </w:rPr>
        <w:t>This subject area encompasses courses that concern knowledge and skills useful in business, secretarial, and office technology, including general office procedures, use of office technology, business management, and financial operations.</w:t>
      </w:r>
    </w:p>
    <w:p w14:paraId="00A361A5" w14:textId="77777777" w:rsidR="00320850" w:rsidRDefault="00320850" w:rsidP="006E2116">
      <w:pPr>
        <w:tabs>
          <w:tab w:val="left" w:pos="-720"/>
          <w:tab w:val="left" w:pos="1"/>
          <w:tab w:val="left" w:pos="252"/>
          <w:tab w:val="left" w:pos="612"/>
        </w:tabs>
        <w:jc w:val="both"/>
        <w:rPr>
          <w:spacing w:val="-3"/>
        </w:rPr>
      </w:pPr>
    </w:p>
    <w:tbl>
      <w:tblPr>
        <w:tblW w:w="10191" w:type="dxa"/>
        <w:tblCellSpacing w:w="7" w:type="dxa"/>
        <w:tblInd w:w="18" w:type="dxa"/>
        <w:tblCellMar>
          <w:left w:w="115" w:type="dxa"/>
          <w:right w:w="115" w:type="dxa"/>
        </w:tblCellMar>
        <w:tblLook w:val="0000" w:firstRow="0" w:lastRow="0" w:firstColumn="0" w:lastColumn="0" w:noHBand="0" w:noVBand="0"/>
      </w:tblPr>
      <w:tblGrid>
        <w:gridCol w:w="26"/>
        <w:gridCol w:w="730"/>
        <w:gridCol w:w="14"/>
        <w:gridCol w:w="9076"/>
        <w:gridCol w:w="345"/>
      </w:tblGrid>
      <w:tr w:rsidR="00320850" w14:paraId="00A361A8" w14:textId="77777777" w:rsidTr="006E2116">
        <w:trPr>
          <w:gridAfter w:val="1"/>
          <w:wAfter w:w="339" w:type="dxa"/>
          <w:trHeight w:val="288"/>
          <w:tblHeader/>
          <w:tblCellSpacing w:w="7" w:type="dxa"/>
        </w:trPr>
        <w:tc>
          <w:tcPr>
            <w:tcW w:w="730" w:type="dxa"/>
            <w:gridSpan w:val="2"/>
            <w:tcBorders>
              <w:top w:val="nil"/>
              <w:left w:val="nil"/>
              <w:bottom w:val="nil"/>
              <w:right w:val="nil"/>
            </w:tcBorders>
            <w:shd w:val="clear" w:color="auto" w:fill="C0C0C0"/>
            <w:vAlign w:val="center"/>
          </w:tcPr>
          <w:p w14:paraId="00A361A6" w14:textId="77777777" w:rsidR="00320850" w:rsidRDefault="00320850" w:rsidP="00ED2B02">
            <w:pPr>
              <w:rPr>
                <w:rFonts w:cs="Arial"/>
                <w:sz w:val="16"/>
                <w:szCs w:val="16"/>
              </w:rPr>
            </w:pPr>
            <w:r>
              <w:rPr>
                <w:rFonts w:cs="Arial"/>
                <w:b/>
                <w:color w:val="000000"/>
                <w:szCs w:val="20"/>
              </w:rPr>
              <w:t>Code</w:t>
            </w:r>
          </w:p>
        </w:tc>
        <w:tc>
          <w:tcPr>
            <w:tcW w:w="9419" w:type="dxa"/>
            <w:gridSpan w:val="2"/>
            <w:tcBorders>
              <w:top w:val="nil"/>
              <w:left w:val="nil"/>
              <w:bottom w:val="nil"/>
              <w:right w:val="nil"/>
            </w:tcBorders>
            <w:shd w:val="clear" w:color="auto" w:fill="C0C0C0"/>
            <w:vAlign w:val="center"/>
          </w:tcPr>
          <w:p w14:paraId="00A361A7" w14:textId="77777777" w:rsidR="00320850" w:rsidRDefault="00320850" w:rsidP="002A3BED">
            <w:pPr>
              <w:rPr>
                <w:rFonts w:cs="Arial"/>
                <w:sz w:val="16"/>
                <w:szCs w:val="16"/>
              </w:rPr>
            </w:pPr>
            <w:r>
              <w:rPr>
                <w:rFonts w:cs="Arial"/>
                <w:b/>
                <w:bCs/>
                <w:color w:val="000000"/>
                <w:szCs w:val="20"/>
              </w:rPr>
              <w:t>Business – 0201</w:t>
            </w:r>
            <w:r w:rsidR="002A3BED">
              <w:rPr>
                <w:rFonts w:cs="Arial"/>
                <w:b/>
                <w:bCs/>
                <w:color w:val="000000"/>
                <w:szCs w:val="20"/>
              </w:rPr>
              <w:t>-</w:t>
            </w:r>
            <w:r>
              <w:rPr>
                <w:rFonts w:cs="Arial"/>
                <w:b/>
                <w:bCs/>
                <w:color w:val="000000"/>
                <w:szCs w:val="20"/>
              </w:rPr>
              <w:t>0299</w:t>
            </w:r>
          </w:p>
        </w:tc>
      </w:tr>
      <w:tr w:rsidR="00320850" w14:paraId="00A361AB" w14:textId="77777777" w:rsidTr="006E2116">
        <w:trPr>
          <w:gridAfter w:val="1"/>
          <w:wAfter w:w="339" w:type="dxa"/>
          <w:trHeight w:val="90"/>
          <w:tblHeader/>
          <w:tblCellSpacing w:w="7" w:type="dxa"/>
        </w:trPr>
        <w:tc>
          <w:tcPr>
            <w:tcW w:w="730" w:type="dxa"/>
            <w:gridSpan w:val="2"/>
            <w:tcBorders>
              <w:top w:val="nil"/>
              <w:left w:val="nil"/>
              <w:bottom w:val="nil"/>
              <w:right w:val="nil"/>
            </w:tcBorders>
            <w:vAlign w:val="center"/>
          </w:tcPr>
          <w:p w14:paraId="00A361A9" w14:textId="77777777" w:rsidR="00320850" w:rsidRDefault="00320850" w:rsidP="00ED2B02">
            <w:pPr>
              <w:jc w:val="both"/>
              <w:rPr>
                <w:rFonts w:cs="Arial"/>
                <w:sz w:val="16"/>
                <w:szCs w:val="16"/>
              </w:rPr>
            </w:pPr>
          </w:p>
        </w:tc>
        <w:tc>
          <w:tcPr>
            <w:tcW w:w="9419" w:type="dxa"/>
            <w:gridSpan w:val="2"/>
            <w:tcBorders>
              <w:top w:val="nil"/>
              <w:left w:val="nil"/>
              <w:bottom w:val="nil"/>
              <w:right w:val="nil"/>
            </w:tcBorders>
            <w:vAlign w:val="center"/>
          </w:tcPr>
          <w:p w14:paraId="00A361AA" w14:textId="77777777" w:rsidR="00320850" w:rsidRDefault="00320850" w:rsidP="00ED2B02">
            <w:pPr>
              <w:jc w:val="both"/>
              <w:rPr>
                <w:rFonts w:cs="Arial"/>
                <w:sz w:val="16"/>
                <w:szCs w:val="16"/>
              </w:rPr>
            </w:pPr>
          </w:p>
        </w:tc>
      </w:tr>
      <w:tr w:rsidR="00320850" w14:paraId="00A361AE" w14:textId="77777777" w:rsidTr="006E2116">
        <w:trPr>
          <w:gridAfter w:val="1"/>
          <w:wAfter w:w="339" w:type="dxa"/>
          <w:trHeight w:val="1046"/>
          <w:tblCellSpacing w:w="7" w:type="dxa"/>
        </w:trPr>
        <w:tc>
          <w:tcPr>
            <w:tcW w:w="730" w:type="dxa"/>
            <w:gridSpan w:val="2"/>
            <w:tcBorders>
              <w:top w:val="nil"/>
              <w:left w:val="nil"/>
              <w:bottom w:val="nil"/>
              <w:right w:val="nil"/>
            </w:tcBorders>
          </w:tcPr>
          <w:p w14:paraId="00A361AC" w14:textId="77777777" w:rsidR="00320850" w:rsidRDefault="00320850" w:rsidP="00ED2B02">
            <w:pPr>
              <w:jc w:val="both"/>
              <w:rPr>
                <w:rFonts w:cs="Arial"/>
                <w:b/>
                <w:sz w:val="16"/>
                <w:szCs w:val="16"/>
              </w:rPr>
            </w:pPr>
            <w:r>
              <w:rPr>
                <w:rFonts w:cs="Arial"/>
                <w:b/>
                <w:sz w:val="16"/>
                <w:szCs w:val="16"/>
              </w:rPr>
              <w:t>0201</w:t>
            </w:r>
          </w:p>
        </w:tc>
        <w:tc>
          <w:tcPr>
            <w:tcW w:w="9419" w:type="dxa"/>
            <w:gridSpan w:val="2"/>
            <w:tcBorders>
              <w:top w:val="nil"/>
              <w:left w:val="nil"/>
              <w:bottom w:val="nil"/>
              <w:right w:val="nil"/>
            </w:tcBorders>
          </w:tcPr>
          <w:p w14:paraId="00A361AD" w14:textId="77777777" w:rsidR="00320850" w:rsidRDefault="00320850" w:rsidP="00ED2B02">
            <w:pPr>
              <w:jc w:val="both"/>
              <w:rPr>
                <w:rFonts w:cs="Arial"/>
                <w:sz w:val="16"/>
                <w:szCs w:val="16"/>
              </w:rPr>
            </w:pPr>
            <w:r>
              <w:rPr>
                <w:rFonts w:cs="Arial"/>
                <w:b/>
                <w:sz w:val="16"/>
                <w:szCs w:val="16"/>
              </w:rPr>
              <w:t>Business/Office Career Exploration - Recommended for Students Grades 6 - 8</w:t>
            </w:r>
            <w:r>
              <w:rPr>
                <w:rFonts w:cs="Arial"/>
                <w:sz w:val="16"/>
                <w:szCs w:val="16"/>
              </w:rPr>
              <w:t xml:space="preserve"> - Geared for students with a possible interest in business or office technology.  Business/Office Career Exploration courses expose students to the opportunities available in the accounting, administration, computer applications, data processing, management, and secretarial fields.  Emphasis is placed on responsibilities, qualifications, work environment, rewards, and career paths.  These courses may also include consumer education topics, computer exposure, employability skills, and/or hands-on experience within the various occupational areas.</w:t>
            </w:r>
          </w:p>
        </w:tc>
      </w:tr>
      <w:tr w:rsidR="00320850" w14:paraId="00A361B1" w14:textId="77777777" w:rsidTr="006E2116">
        <w:trPr>
          <w:gridAfter w:val="1"/>
          <w:wAfter w:w="339" w:type="dxa"/>
          <w:trHeight w:val="1251"/>
          <w:tblCellSpacing w:w="7" w:type="dxa"/>
        </w:trPr>
        <w:tc>
          <w:tcPr>
            <w:tcW w:w="730" w:type="dxa"/>
            <w:gridSpan w:val="2"/>
            <w:tcBorders>
              <w:top w:val="nil"/>
              <w:left w:val="nil"/>
              <w:bottom w:val="nil"/>
              <w:right w:val="nil"/>
            </w:tcBorders>
          </w:tcPr>
          <w:p w14:paraId="00A361AF" w14:textId="77777777" w:rsidR="00320850" w:rsidRDefault="00320850" w:rsidP="00ED2B02">
            <w:pPr>
              <w:jc w:val="both"/>
              <w:rPr>
                <w:rFonts w:cs="Arial"/>
                <w:b/>
                <w:sz w:val="16"/>
                <w:szCs w:val="16"/>
              </w:rPr>
            </w:pPr>
            <w:r>
              <w:rPr>
                <w:rFonts w:cs="Arial"/>
                <w:b/>
                <w:sz w:val="16"/>
                <w:szCs w:val="16"/>
              </w:rPr>
              <w:t>0202</w:t>
            </w:r>
          </w:p>
        </w:tc>
        <w:tc>
          <w:tcPr>
            <w:tcW w:w="9419" w:type="dxa"/>
            <w:gridSpan w:val="2"/>
            <w:tcBorders>
              <w:top w:val="nil"/>
              <w:left w:val="nil"/>
              <w:bottom w:val="nil"/>
              <w:right w:val="nil"/>
            </w:tcBorders>
          </w:tcPr>
          <w:p w14:paraId="00A361B0" w14:textId="77777777" w:rsidR="00320850" w:rsidRDefault="00320850" w:rsidP="00ED2B02">
            <w:pPr>
              <w:jc w:val="both"/>
              <w:rPr>
                <w:rFonts w:cs="Arial"/>
                <w:sz w:val="16"/>
                <w:szCs w:val="16"/>
              </w:rPr>
            </w:pPr>
            <w:r>
              <w:rPr>
                <w:rFonts w:cs="Arial"/>
                <w:b/>
                <w:sz w:val="16"/>
                <w:szCs w:val="16"/>
              </w:rPr>
              <w:t>Office Technology - (formerly Office Technology - Comprehensive) - Recommended for Students Grades 9 - 10</w:t>
            </w:r>
            <w:r>
              <w:rPr>
                <w:rFonts w:cs="Arial"/>
                <w:sz w:val="16"/>
                <w:szCs w:val="16"/>
              </w:rPr>
              <w:t xml:space="preserve"> - Courses provide numerous opportunities to explore and understand the responsibilities and duties common to most office personnel. These comprehensive courses cover such topics as communication skills, reception and transmission of information via electronic media, filing and electronic record keeping, management, mail handling, scheduling meetings and conferences, creating itineraries, dictation and machine transcription, and varied computer applications to include are word processing, spreadsheets, data bases, presentation software, and internet. </w:t>
            </w:r>
          </w:p>
        </w:tc>
      </w:tr>
      <w:tr w:rsidR="00DE733D" w14:paraId="00A361B4" w14:textId="77777777" w:rsidTr="006E2116">
        <w:trPr>
          <w:gridAfter w:val="1"/>
          <w:wAfter w:w="339" w:type="dxa"/>
          <w:trHeight w:val="695"/>
          <w:tblCellSpacing w:w="7" w:type="dxa"/>
        </w:trPr>
        <w:tc>
          <w:tcPr>
            <w:tcW w:w="730" w:type="dxa"/>
            <w:gridSpan w:val="2"/>
            <w:tcBorders>
              <w:top w:val="nil"/>
              <w:left w:val="nil"/>
              <w:bottom w:val="nil"/>
              <w:right w:val="nil"/>
            </w:tcBorders>
            <w:shd w:val="clear" w:color="auto" w:fill="auto"/>
          </w:tcPr>
          <w:p w14:paraId="00A361B2" w14:textId="77777777" w:rsidR="00DE733D" w:rsidRDefault="00DE733D" w:rsidP="00ED2B02">
            <w:pPr>
              <w:jc w:val="both"/>
              <w:rPr>
                <w:rFonts w:cs="Arial"/>
                <w:b/>
                <w:sz w:val="16"/>
                <w:szCs w:val="16"/>
              </w:rPr>
            </w:pPr>
            <w:r>
              <w:rPr>
                <w:rFonts w:cs="Arial"/>
                <w:b/>
                <w:sz w:val="16"/>
                <w:szCs w:val="16"/>
              </w:rPr>
              <w:t>0203</w:t>
            </w:r>
          </w:p>
        </w:tc>
        <w:tc>
          <w:tcPr>
            <w:tcW w:w="9419" w:type="dxa"/>
            <w:gridSpan w:val="2"/>
            <w:tcBorders>
              <w:top w:val="nil"/>
              <w:left w:val="nil"/>
              <w:bottom w:val="nil"/>
              <w:right w:val="nil"/>
            </w:tcBorders>
            <w:shd w:val="clear" w:color="auto" w:fill="auto"/>
          </w:tcPr>
          <w:p w14:paraId="00A361B3" w14:textId="77777777" w:rsidR="00DE733D" w:rsidRPr="00DE733D" w:rsidRDefault="00DE733D" w:rsidP="00DE733D">
            <w:pPr>
              <w:tabs>
                <w:tab w:val="left" w:pos="5325"/>
              </w:tabs>
              <w:jc w:val="both"/>
              <w:rPr>
                <w:rFonts w:cs="Arial"/>
                <w:sz w:val="16"/>
                <w:szCs w:val="16"/>
              </w:rPr>
            </w:pPr>
            <w:r>
              <w:rPr>
                <w:rFonts w:cs="Arial"/>
                <w:b/>
                <w:sz w:val="16"/>
                <w:szCs w:val="16"/>
              </w:rPr>
              <w:t>Business Communication and Technology II – Grades 10-12</w:t>
            </w:r>
            <w:r>
              <w:rPr>
                <w:rFonts w:cs="Arial"/>
                <w:sz w:val="16"/>
                <w:szCs w:val="16"/>
              </w:rPr>
              <w:t xml:space="preserve"> – Business Communication and Technology II focuses on the integration of information technology, communication skills, leadership skills, and workplace skills in the business world and/or </w:t>
            </w:r>
            <w:r w:rsidR="00125AE0">
              <w:rPr>
                <w:rFonts w:cs="Arial"/>
                <w:sz w:val="16"/>
                <w:szCs w:val="16"/>
              </w:rPr>
              <w:t>post-secondary</w:t>
            </w:r>
            <w:r>
              <w:rPr>
                <w:rFonts w:cs="Arial"/>
                <w:sz w:val="16"/>
                <w:szCs w:val="16"/>
              </w:rPr>
              <w:t xml:space="preserve"> education arena.  In addition, the student examines career paths available after graduation.</w:t>
            </w:r>
          </w:p>
        </w:tc>
      </w:tr>
      <w:tr w:rsidR="00320850" w14:paraId="00A361B7" w14:textId="77777777" w:rsidTr="006E2116">
        <w:trPr>
          <w:gridAfter w:val="1"/>
          <w:wAfter w:w="339" w:type="dxa"/>
          <w:trHeight w:val="1244"/>
          <w:tblCellSpacing w:w="7" w:type="dxa"/>
        </w:trPr>
        <w:tc>
          <w:tcPr>
            <w:tcW w:w="730" w:type="dxa"/>
            <w:gridSpan w:val="2"/>
            <w:tcBorders>
              <w:top w:val="nil"/>
              <w:left w:val="nil"/>
              <w:bottom w:val="nil"/>
              <w:right w:val="nil"/>
            </w:tcBorders>
          </w:tcPr>
          <w:p w14:paraId="00A361B5" w14:textId="77777777" w:rsidR="00320850" w:rsidRDefault="00320850" w:rsidP="00ED2B02">
            <w:pPr>
              <w:jc w:val="both"/>
              <w:rPr>
                <w:rFonts w:cs="Arial"/>
                <w:b/>
                <w:sz w:val="16"/>
                <w:szCs w:val="16"/>
              </w:rPr>
            </w:pPr>
            <w:r>
              <w:rPr>
                <w:rFonts w:cs="Arial"/>
                <w:b/>
                <w:sz w:val="16"/>
                <w:szCs w:val="16"/>
              </w:rPr>
              <w:t>0204</w:t>
            </w:r>
          </w:p>
        </w:tc>
        <w:tc>
          <w:tcPr>
            <w:tcW w:w="9419" w:type="dxa"/>
            <w:gridSpan w:val="2"/>
            <w:tcBorders>
              <w:top w:val="nil"/>
              <w:left w:val="nil"/>
              <w:bottom w:val="nil"/>
              <w:right w:val="nil"/>
            </w:tcBorders>
          </w:tcPr>
          <w:p w14:paraId="00A361B6" w14:textId="77777777" w:rsidR="00320850" w:rsidRDefault="00320850">
            <w:pPr>
              <w:jc w:val="both"/>
              <w:rPr>
                <w:rFonts w:cs="Arial"/>
                <w:sz w:val="16"/>
                <w:szCs w:val="16"/>
              </w:rPr>
            </w:pPr>
            <w:r>
              <w:rPr>
                <w:rFonts w:cs="Arial"/>
                <w:b/>
                <w:sz w:val="16"/>
                <w:szCs w:val="16"/>
              </w:rPr>
              <w:t xml:space="preserve">Keyboarding - Recommended for Students Grades </w:t>
            </w:r>
            <w:r w:rsidR="00E01AD0">
              <w:rPr>
                <w:rFonts w:cs="Arial"/>
                <w:b/>
                <w:sz w:val="16"/>
                <w:szCs w:val="16"/>
              </w:rPr>
              <w:t>3</w:t>
            </w:r>
            <w:r>
              <w:rPr>
                <w:rFonts w:cs="Arial"/>
                <w:b/>
                <w:sz w:val="16"/>
                <w:szCs w:val="16"/>
              </w:rPr>
              <w:t xml:space="preserve"> - 12</w:t>
            </w:r>
            <w:r>
              <w:rPr>
                <w:rFonts w:cs="Arial"/>
                <w:sz w:val="16"/>
                <w:szCs w:val="16"/>
              </w:rPr>
              <w:t xml:space="preserve"> - This middle-school level course provides an introduction to the keyboard (letter, numbers, and symbols), basic machine operation, and proper keyboarding technique.  As students progress through the course and into advanced courses, they improve their speed and accuracy.  Initial courses typically focus on producing business letters and reports that incorporate column typing.  Advanced courses continue to emphasize developing speed and accuracy in producing a variety of increasingly complex business documents.  Such courses develop proficiency, production skills, and problem solving skills.  Keyboarding skills may be developed on typewriters or computers.</w:t>
            </w:r>
          </w:p>
        </w:tc>
      </w:tr>
      <w:tr w:rsidR="00320850" w14:paraId="00A361BA" w14:textId="77777777" w:rsidTr="006E2116">
        <w:trPr>
          <w:gridAfter w:val="1"/>
          <w:wAfter w:w="339" w:type="dxa"/>
          <w:trHeight w:val="1100"/>
          <w:tblCellSpacing w:w="7" w:type="dxa"/>
        </w:trPr>
        <w:tc>
          <w:tcPr>
            <w:tcW w:w="730" w:type="dxa"/>
            <w:gridSpan w:val="2"/>
            <w:tcBorders>
              <w:top w:val="nil"/>
              <w:left w:val="nil"/>
              <w:bottom w:val="nil"/>
              <w:right w:val="nil"/>
            </w:tcBorders>
          </w:tcPr>
          <w:p w14:paraId="00A361B8" w14:textId="77777777" w:rsidR="00320850" w:rsidRDefault="00320850" w:rsidP="00ED2B02">
            <w:pPr>
              <w:jc w:val="both"/>
              <w:rPr>
                <w:rFonts w:cs="Arial"/>
                <w:b/>
                <w:sz w:val="16"/>
                <w:szCs w:val="16"/>
              </w:rPr>
            </w:pPr>
            <w:r>
              <w:rPr>
                <w:rFonts w:cs="Arial"/>
                <w:b/>
                <w:sz w:val="16"/>
                <w:szCs w:val="16"/>
              </w:rPr>
              <w:t>0205</w:t>
            </w:r>
          </w:p>
        </w:tc>
        <w:tc>
          <w:tcPr>
            <w:tcW w:w="9419" w:type="dxa"/>
            <w:gridSpan w:val="2"/>
            <w:tcBorders>
              <w:top w:val="nil"/>
              <w:left w:val="nil"/>
              <w:bottom w:val="nil"/>
              <w:right w:val="nil"/>
            </w:tcBorders>
          </w:tcPr>
          <w:p w14:paraId="00A361B9" w14:textId="77777777" w:rsidR="00320850" w:rsidRDefault="00320850" w:rsidP="00ED2B02">
            <w:pPr>
              <w:jc w:val="both"/>
              <w:rPr>
                <w:rFonts w:cs="Arial"/>
                <w:sz w:val="16"/>
                <w:szCs w:val="16"/>
              </w:rPr>
            </w:pPr>
            <w:r>
              <w:rPr>
                <w:rFonts w:cs="Arial"/>
                <w:b/>
                <w:sz w:val="16"/>
                <w:szCs w:val="16"/>
              </w:rPr>
              <w:t>Word Processing - Recommended for Students Grades 6 - 12</w:t>
            </w:r>
            <w:r>
              <w:rPr>
                <w:rFonts w:cs="Arial"/>
                <w:sz w:val="16"/>
                <w:szCs w:val="16"/>
              </w:rPr>
              <w:t xml:space="preserve"> - Courses introduce automated document production using one or more software packages.  These courses may introduce keyboarding techniques or may require prior experience; in either case, speed and accuracy are emphasized.  A parallel focus is placed on the use of software commands and functions to create, edit, format, and manipulate documents, capitalizing on the power offered by word processing software programs.  File and disk management and other computer related skills may also be covered in Word Processing courses.</w:t>
            </w:r>
          </w:p>
        </w:tc>
      </w:tr>
      <w:tr w:rsidR="00320850" w14:paraId="00A361BD" w14:textId="77777777" w:rsidTr="006E2116">
        <w:trPr>
          <w:gridAfter w:val="1"/>
          <w:wAfter w:w="339" w:type="dxa"/>
          <w:trHeight w:val="1064"/>
          <w:tblCellSpacing w:w="7" w:type="dxa"/>
        </w:trPr>
        <w:tc>
          <w:tcPr>
            <w:tcW w:w="730" w:type="dxa"/>
            <w:gridSpan w:val="2"/>
            <w:tcBorders>
              <w:top w:val="nil"/>
              <w:left w:val="nil"/>
              <w:bottom w:val="nil"/>
              <w:right w:val="nil"/>
            </w:tcBorders>
          </w:tcPr>
          <w:p w14:paraId="00A361BB" w14:textId="77777777" w:rsidR="00320850" w:rsidRDefault="00320850" w:rsidP="00ED2B02">
            <w:pPr>
              <w:jc w:val="both"/>
              <w:rPr>
                <w:rFonts w:cs="Arial"/>
                <w:b/>
                <w:sz w:val="16"/>
                <w:szCs w:val="16"/>
              </w:rPr>
            </w:pPr>
            <w:r>
              <w:rPr>
                <w:rFonts w:cs="Arial"/>
                <w:b/>
                <w:sz w:val="16"/>
                <w:szCs w:val="16"/>
              </w:rPr>
              <w:t>0206</w:t>
            </w:r>
          </w:p>
        </w:tc>
        <w:tc>
          <w:tcPr>
            <w:tcW w:w="9419" w:type="dxa"/>
            <w:gridSpan w:val="2"/>
            <w:tcBorders>
              <w:top w:val="nil"/>
              <w:left w:val="nil"/>
              <w:bottom w:val="nil"/>
              <w:right w:val="nil"/>
            </w:tcBorders>
          </w:tcPr>
          <w:p w14:paraId="00A361BC" w14:textId="77777777" w:rsidR="00320850" w:rsidRDefault="00320850" w:rsidP="00ED2B02">
            <w:pPr>
              <w:jc w:val="both"/>
              <w:rPr>
                <w:rFonts w:cs="Arial"/>
                <w:sz w:val="16"/>
                <w:szCs w:val="16"/>
              </w:rPr>
            </w:pPr>
            <w:r>
              <w:rPr>
                <w:rFonts w:cs="Arial"/>
                <w:b/>
                <w:sz w:val="16"/>
                <w:szCs w:val="16"/>
              </w:rPr>
              <w:t>Data Management - Recommended for Students Grades 9 - 12</w:t>
            </w:r>
            <w:r>
              <w:rPr>
                <w:rFonts w:cs="Arial"/>
                <w:sz w:val="16"/>
                <w:szCs w:val="16"/>
              </w:rPr>
              <w:t xml:space="preserve"> - Classes provide a basic understanding of the procedures involved in recording personal financial transactions as well as transactions typically undertaken by small businesses.  Partial emphasis may be placed on personal banking, budgeting, and income tax calculations; additional emphasis is usually placed on cashier and clerical procedures, inventory control for small businesses, database management, merchandising, and payroll.  Data management courses teach students the value of data management to the organization, operation, and control of a business.</w:t>
            </w:r>
          </w:p>
        </w:tc>
      </w:tr>
      <w:tr w:rsidR="00320850" w14:paraId="00A361C0" w14:textId="77777777" w:rsidTr="006E2116">
        <w:trPr>
          <w:gridAfter w:val="1"/>
          <w:wAfter w:w="339" w:type="dxa"/>
          <w:trHeight w:val="1253"/>
          <w:tblCellSpacing w:w="7" w:type="dxa"/>
        </w:trPr>
        <w:tc>
          <w:tcPr>
            <w:tcW w:w="730" w:type="dxa"/>
            <w:gridSpan w:val="2"/>
            <w:tcBorders>
              <w:top w:val="nil"/>
              <w:left w:val="nil"/>
              <w:bottom w:val="nil"/>
              <w:right w:val="nil"/>
            </w:tcBorders>
          </w:tcPr>
          <w:p w14:paraId="00A361BE" w14:textId="77777777" w:rsidR="00320850" w:rsidRDefault="00320850" w:rsidP="00ED2B02">
            <w:pPr>
              <w:jc w:val="both"/>
              <w:rPr>
                <w:rFonts w:cs="Arial"/>
                <w:b/>
                <w:sz w:val="16"/>
                <w:szCs w:val="16"/>
              </w:rPr>
            </w:pPr>
            <w:r>
              <w:rPr>
                <w:rFonts w:cs="Arial"/>
                <w:b/>
                <w:sz w:val="16"/>
                <w:szCs w:val="16"/>
              </w:rPr>
              <w:t>0207</w:t>
            </w:r>
          </w:p>
        </w:tc>
        <w:tc>
          <w:tcPr>
            <w:tcW w:w="9419" w:type="dxa"/>
            <w:gridSpan w:val="2"/>
            <w:tcBorders>
              <w:top w:val="nil"/>
              <w:left w:val="nil"/>
              <w:bottom w:val="nil"/>
              <w:right w:val="nil"/>
            </w:tcBorders>
          </w:tcPr>
          <w:p w14:paraId="00A361BF" w14:textId="77777777" w:rsidR="00320850" w:rsidRDefault="00320850" w:rsidP="00ED2B02">
            <w:pPr>
              <w:jc w:val="both"/>
              <w:rPr>
                <w:rFonts w:cs="Arial"/>
                <w:sz w:val="16"/>
                <w:szCs w:val="16"/>
              </w:rPr>
            </w:pPr>
            <w:r>
              <w:rPr>
                <w:rFonts w:cs="Arial"/>
                <w:b/>
                <w:sz w:val="16"/>
                <w:szCs w:val="16"/>
              </w:rPr>
              <w:t>Accounting - Recommended for Students Grades 9 - 12</w:t>
            </w:r>
            <w:r>
              <w:rPr>
                <w:rFonts w:cs="Arial"/>
                <w:sz w:val="16"/>
                <w:szCs w:val="16"/>
              </w:rPr>
              <w:t xml:space="preserve"> - Courses introduce and then expand upon the fundamental accounting procedures used in small businesses.  Typically, the first year covers the full accounting cycle, and incorporates topics such as payroll, taxes, debts, depreciation, ledger and journal techniques, and periodic adjustments.  Students may learn how to apply standard auditing principles to the projects they work on and may prepare budgets and final reports.  Calculators, electronic spreadsheets, or other automated tools may be used. In advanced courses, elementary principles of partnership and corporate accounting are introduced and explored, as are the managerial uses of control systems and the accounting process.</w:t>
            </w:r>
          </w:p>
        </w:tc>
      </w:tr>
      <w:tr w:rsidR="00320850" w14:paraId="00A361C3" w14:textId="77777777" w:rsidTr="006E2116">
        <w:trPr>
          <w:gridAfter w:val="1"/>
          <w:wAfter w:w="339" w:type="dxa"/>
          <w:trHeight w:val="911"/>
          <w:tblCellSpacing w:w="7" w:type="dxa"/>
        </w:trPr>
        <w:tc>
          <w:tcPr>
            <w:tcW w:w="730" w:type="dxa"/>
            <w:gridSpan w:val="2"/>
            <w:tcBorders>
              <w:top w:val="nil"/>
              <w:left w:val="nil"/>
              <w:bottom w:val="nil"/>
              <w:right w:val="nil"/>
            </w:tcBorders>
          </w:tcPr>
          <w:p w14:paraId="00A361C1" w14:textId="77777777" w:rsidR="00320850" w:rsidRDefault="00320850" w:rsidP="00ED2B02">
            <w:pPr>
              <w:jc w:val="both"/>
              <w:rPr>
                <w:rFonts w:cs="Arial"/>
                <w:b/>
                <w:sz w:val="16"/>
                <w:szCs w:val="16"/>
              </w:rPr>
            </w:pPr>
            <w:r>
              <w:rPr>
                <w:rFonts w:cs="Arial"/>
                <w:b/>
                <w:sz w:val="16"/>
                <w:szCs w:val="16"/>
              </w:rPr>
              <w:t>0210</w:t>
            </w:r>
          </w:p>
        </w:tc>
        <w:tc>
          <w:tcPr>
            <w:tcW w:w="9419" w:type="dxa"/>
            <w:gridSpan w:val="2"/>
            <w:tcBorders>
              <w:top w:val="nil"/>
              <w:left w:val="nil"/>
              <w:bottom w:val="nil"/>
              <w:right w:val="nil"/>
            </w:tcBorders>
          </w:tcPr>
          <w:p w14:paraId="00A361C2" w14:textId="77777777" w:rsidR="00320850" w:rsidRDefault="00320850" w:rsidP="00ED2B02">
            <w:pPr>
              <w:jc w:val="both"/>
              <w:rPr>
                <w:rFonts w:cs="Arial"/>
                <w:sz w:val="16"/>
                <w:szCs w:val="16"/>
              </w:rPr>
            </w:pPr>
            <w:r>
              <w:rPr>
                <w:rFonts w:cs="Arial"/>
                <w:b/>
                <w:sz w:val="16"/>
                <w:szCs w:val="16"/>
              </w:rPr>
              <w:t>Advanced Accounting - Recommended for Students Grades 10 - 12</w:t>
            </w:r>
            <w:r>
              <w:rPr>
                <w:rFonts w:cs="Arial"/>
                <w:sz w:val="16"/>
                <w:szCs w:val="16"/>
              </w:rPr>
              <w:t xml:space="preserve"> - This course builds upon the concepts learned in Accounting Fundamentals.  Students will study and apply advanced accounting principles relating to partnerships, corporations, cost accounting, number systems, inventory control, depreciation, petty cash systems, accruals, notes and interest, payroll and taxes, and computerized accounting. Computerized spreadsheet applications and a “simulation” project are integral to the class.</w:t>
            </w:r>
          </w:p>
        </w:tc>
      </w:tr>
      <w:tr w:rsidR="00320850" w14:paraId="00A361C6" w14:textId="77777777" w:rsidTr="006E2116">
        <w:trPr>
          <w:gridAfter w:val="1"/>
          <w:wAfter w:w="339" w:type="dxa"/>
          <w:trHeight w:val="828"/>
          <w:tblCellSpacing w:w="7" w:type="dxa"/>
        </w:trPr>
        <w:tc>
          <w:tcPr>
            <w:tcW w:w="730" w:type="dxa"/>
            <w:gridSpan w:val="2"/>
            <w:tcBorders>
              <w:top w:val="nil"/>
              <w:left w:val="nil"/>
              <w:bottom w:val="nil"/>
              <w:right w:val="nil"/>
            </w:tcBorders>
          </w:tcPr>
          <w:p w14:paraId="00A361C4" w14:textId="77777777" w:rsidR="00320850" w:rsidRDefault="00320850" w:rsidP="00ED2B02">
            <w:pPr>
              <w:jc w:val="both"/>
              <w:rPr>
                <w:rFonts w:cs="Arial"/>
                <w:b/>
                <w:sz w:val="16"/>
                <w:szCs w:val="16"/>
              </w:rPr>
            </w:pPr>
            <w:r>
              <w:rPr>
                <w:rFonts w:cs="Arial"/>
                <w:b/>
                <w:sz w:val="16"/>
                <w:szCs w:val="16"/>
              </w:rPr>
              <w:t>0212</w:t>
            </w:r>
          </w:p>
        </w:tc>
        <w:tc>
          <w:tcPr>
            <w:tcW w:w="9419" w:type="dxa"/>
            <w:gridSpan w:val="2"/>
            <w:tcBorders>
              <w:top w:val="nil"/>
              <w:left w:val="nil"/>
              <w:bottom w:val="nil"/>
              <w:right w:val="nil"/>
            </w:tcBorders>
          </w:tcPr>
          <w:p w14:paraId="00A361C5" w14:textId="77777777" w:rsidR="00320850" w:rsidRDefault="00320850" w:rsidP="00ED2B02">
            <w:pPr>
              <w:jc w:val="both"/>
              <w:rPr>
                <w:rFonts w:cs="Arial"/>
                <w:sz w:val="16"/>
                <w:szCs w:val="16"/>
              </w:rPr>
            </w:pPr>
            <w:r>
              <w:rPr>
                <w:rFonts w:cs="Arial"/>
                <w:b/>
                <w:sz w:val="16"/>
                <w:szCs w:val="16"/>
              </w:rPr>
              <w:t>Cost Accounting - Recommended for Students Grades 11 - 12</w:t>
            </w:r>
            <w:r>
              <w:rPr>
                <w:rFonts w:cs="Arial"/>
                <w:sz w:val="16"/>
                <w:szCs w:val="16"/>
              </w:rPr>
              <w:t xml:space="preserve"> - This course builds upon the concepts learned in Advanced accounting, and introduces students to principals of cost accounting with an emphasis on job order costing. Topics covered may include manufacturing statements; cost theory; and integration of materials, labor and overhead to the computerized job cost situation. Computerized spreadsheet applications are emphasized</w:t>
            </w:r>
          </w:p>
        </w:tc>
      </w:tr>
      <w:tr w:rsidR="00320850" w14:paraId="00A361C9" w14:textId="77777777" w:rsidTr="006E2116">
        <w:trPr>
          <w:gridAfter w:val="1"/>
          <w:wAfter w:w="339" w:type="dxa"/>
          <w:trHeight w:val="1037"/>
          <w:tblCellSpacing w:w="7" w:type="dxa"/>
        </w:trPr>
        <w:tc>
          <w:tcPr>
            <w:tcW w:w="730" w:type="dxa"/>
            <w:gridSpan w:val="2"/>
            <w:tcBorders>
              <w:top w:val="nil"/>
              <w:left w:val="nil"/>
              <w:bottom w:val="nil"/>
              <w:right w:val="nil"/>
            </w:tcBorders>
          </w:tcPr>
          <w:p w14:paraId="00A361C7" w14:textId="77777777" w:rsidR="00320850" w:rsidRDefault="00320850" w:rsidP="00ED2B02">
            <w:pPr>
              <w:jc w:val="both"/>
              <w:rPr>
                <w:rFonts w:cs="Arial"/>
                <w:b/>
                <w:sz w:val="16"/>
                <w:szCs w:val="16"/>
              </w:rPr>
            </w:pPr>
            <w:r>
              <w:rPr>
                <w:rFonts w:cs="Arial"/>
                <w:b/>
                <w:sz w:val="16"/>
                <w:szCs w:val="16"/>
              </w:rPr>
              <w:t>0220</w:t>
            </w:r>
          </w:p>
        </w:tc>
        <w:tc>
          <w:tcPr>
            <w:tcW w:w="9419" w:type="dxa"/>
            <w:gridSpan w:val="2"/>
            <w:tcBorders>
              <w:top w:val="nil"/>
              <w:left w:val="nil"/>
              <w:bottom w:val="nil"/>
              <w:right w:val="nil"/>
            </w:tcBorders>
          </w:tcPr>
          <w:p w14:paraId="00A361C8" w14:textId="77777777" w:rsidR="00320850" w:rsidRDefault="00320850" w:rsidP="00ED2B02">
            <w:pPr>
              <w:jc w:val="both"/>
              <w:rPr>
                <w:rFonts w:cs="Arial"/>
                <w:sz w:val="16"/>
                <w:szCs w:val="16"/>
              </w:rPr>
            </w:pPr>
            <w:r>
              <w:rPr>
                <w:rFonts w:cs="Arial"/>
                <w:b/>
                <w:sz w:val="16"/>
                <w:szCs w:val="16"/>
              </w:rPr>
              <w:t>Exploring Business and Marketing - Recommended for Students Grades 6 - 8</w:t>
            </w:r>
            <w:r>
              <w:rPr>
                <w:rFonts w:cs="Arial"/>
                <w:sz w:val="16"/>
                <w:szCs w:val="16"/>
              </w:rPr>
              <w:t xml:space="preserve"> - This middle-school course is designed to explore the nature of business and to study related careers in fields such as financial services, fashion merchandising, information systems, marketing, office systems technology, public relations and promotion, and travel and tourism. Emphasis is on using the computer while studying applications in these careers along with problem solving and thinking skills. Entrepreneurship practices and principles may be surveyed or implemented through a project or thematic unit.</w:t>
            </w:r>
          </w:p>
        </w:tc>
      </w:tr>
      <w:tr w:rsidR="00320850" w14:paraId="00A361CC" w14:textId="77777777" w:rsidTr="006E2116">
        <w:trPr>
          <w:gridAfter w:val="1"/>
          <w:wAfter w:w="339" w:type="dxa"/>
          <w:trHeight w:val="1019"/>
          <w:tblCellSpacing w:w="7" w:type="dxa"/>
        </w:trPr>
        <w:tc>
          <w:tcPr>
            <w:tcW w:w="730" w:type="dxa"/>
            <w:gridSpan w:val="2"/>
            <w:tcBorders>
              <w:top w:val="nil"/>
              <w:left w:val="nil"/>
              <w:bottom w:val="nil"/>
              <w:right w:val="nil"/>
            </w:tcBorders>
          </w:tcPr>
          <w:p w14:paraId="00A361CA" w14:textId="77777777" w:rsidR="00320850" w:rsidRDefault="00320850" w:rsidP="00ED2B02">
            <w:pPr>
              <w:jc w:val="both"/>
              <w:rPr>
                <w:rFonts w:cs="Arial"/>
                <w:b/>
                <w:sz w:val="16"/>
                <w:szCs w:val="16"/>
              </w:rPr>
            </w:pPr>
            <w:r>
              <w:rPr>
                <w:rFonts w:cs="Arial"/>
                <w:b/>
                <w:sz w:val="16"/>
                <w:szCs w:val="16"/>
              </w:rPr>
              <w:t>0221</w:t>
            </w:r>
          </w:p>
        </w:tc>
        <w:tc>
          <w:tcPr>
            <w:tcW w:w="9419" w:type="dxa"/>
            <w:gridSpan w:val="2"/>
            <w:tcBorders>
              <w:top w:val="nil"/>
              <w:left w:val="nil"/>
              <w:bottom w:val="nil"/>
              <w:right w:val="nil"/>
            </w:tcBorders>
          </w:tcPr>
          <w:p w14:paraId="00A361CB" w14:textId="77777777" w:rsidR="00320850" w:rsidRDefault="00320850" w:rsidP="00ED2B02">
            <w:pPr>
              <w:jc w:val="both"/>
              <w:rPr>
                <w:rFonts w:cs="Arial"/>
                <w:sz w:val="16"/>
                <w:szCs w:val="16"/>
              </w:rPr>
            </w:pPr>
            <w:r>
              <w:rPr>
                <w:rFonts w:cs="Arial"/>
                <w:b/>
                <w:sz w:val="16"/>
                <w:szCs w:val="16"/>
              </w:rPr>
              <w:t>Introductory Business - Recommended for Students Grades 9 - 12</w:t>
            </w:r>
            <w:r>
              <w:rPr>
                <w:rFonts w:cs="Arial"/>
                <w:sz w:val="16"/>
                <w:szCs w:val="16"/>
              </w:rPr>
              <w:t xml:space="preserve"> - Courses survey an array of topics and concepts related to the field of business.  These courses introduce business concepts such as banking and finance; the role of government in business, consumerism, credit, investment, and management; and may provide a brief overview of the American economic system and corporate organization.  In addition, Introductory Business courses may expose students to the varied opportunities in secretarial, accounting, management, and related fields.</w:t>
            </w:r>
          </w:p>
        </w:tc>
      </w:tr>
      <w:tr w:rsidR="00320850" w14:paraId="00A361CF" w14:textId="77777777" w:rsidTr="006E2116">
        <w:trPr>
          <w:gridAfter w:val="1"/>
          <w:wAfter w:w="339" w:type="dxa"/>
          <w:trHeight w:val="839"/>
          <w:tblCellSpacing w:w="7" w:type="dxa"/>
        </w:trPr>
        <w:tc>
          <w:tcPr>
            <w:tcW w:w="730" w:type="dxa"/>
            <w:gridSpan w:val="2"/>
            <w:tcBorders>
              <w:top w:val="nil"/>
              <w:left w:val="nil"/>
              <w:bottom w:val="nil"/>
              <w:right w:val="nil"/>
            </w:tcBorders>
          </w:tcPr>
          <w:p w14:paraId="00A361CD" w14:textId="77777777" w:rsidR="00320850" w:rsidRDefault="00320850" w:rsidP="00ED2B02">
            <w:pPr>
              <w:jc w:val="both"/>
              <w:rPr>
                <w:rFonts w:cs="Arial"/>
                <w:b/>
                <w:sz w:val="16"/>
                <w:szCs w:val="16"/>
              </w:rPr>
            </w:pPr>
            <w:r>
              <w:rPr>
                <w:rFonts w:cs="Arial"/>
                <w:b/>
                <w:sz w:val="16"/>
                <w:szCs w:val="16"/>
              </w:rPr>
              <w:t>0223</w:t>
            </w:r>
          </w:p>
        </w:tc>
        <w:tc>
          <w:tcPr>
            <w:tcW w:w="9419" w:type="dxa"/>
            <w:gridSpan w:val="2"/>
            <w:tcBorders>
              <w:top w:val="nil"/>
              <w:left w:val="nil"/>
              <w:bottom w:val="nil"/>
              <w:right w:val="nil"/>
            </w:tcBorders>
          </w:tcPr>
          <w:p w14:paraId="00A361CE" w14:textId="77777777" w:rsidR="00320850" w:rsidRDefault="00320850" w:rsidP="00ED2B02">
            <w:pPr>
              <w:jc w:val="both"/>
              <w:rPr>
                <w:rFonts w:cs="Arial"/>
                <w:sz w:val="16"/>
                <w:szCs w:val="16"/>
              </w:rPr>
            </w:pPr>
            <w:r>
              <w:rPr>
                <w:rFonts w:cs="Arial"/>
                <w:b/>
                <w:sz w:val="16"/>
                <w:szCs w:val="16"/>
              </w:rPr>
              <w:t xml:space="preserve">Business Management - Recommended for Students Grades 9 - 12 </w:t>
            </w:r>
            <w:r>
              <w:rPr>
                <w:rFonts w:cs="Arial"/>
                <w:sz w:val="16"/>
                <w:szCs w:val="16"/>
              </w:rPr>
              <w:t>- Courses acquaint students with management opportunities and effective human relations.  These courses may provide students with the skills to perform planning, staffing, financing, and controlling functions within a business.  In addition, they may provide a macro level study of the business world, including business structure and finance, and the interconnections between industry, government, and the global economy.</w:t>
            </w:r>
          </w:p>
        </w:tc>
      </w:tr>
      <w:tr w:rsidR="00320850" w14:paraId="00A361D2" w14:textId="77777777" w:rsidTr="006E2116">
        <w:trPr>
          <w:gridAfter w:val="1"/>
          <w:wAfter w:w="339" w:type="dxa"/>
          <w:trHeight w:val="999"/>
          <w:tblCellSpacing w:w="7" w:type="dxa"/>
        </w:trPr>
        <w:tc>
          <w:tcPr>
            <w:tcW w:w="730" w:type="dxa"/>
            <w:gridSpan w:val="2"/>
            <w:tcBorders>
              <w:top w:val="nil"/>
              <w:left w:val="nil"/>
              <w:bottom w:val="nil"/>
              <w:right w:val="nil"/>
            </w:tcBorders>
          </w:tcPr>
          <w:p w14:paraId="00A361D0" w14:textId="77777777" w:rsidR="00320850" w:rsidRDefault="00320850" w:rsidP="00ED2B02">
            <w:pPr>
              <w:jc w:val="both"/>
              <w:rPr>
                <w:rFonts w:cs="Arial"/>
                <w:b/>
                <w:sz w:val="16"/>
                <w:szCs w:val="16"/>
              </w:rPr>
            </w:pPr>
            <w:r>
              <w:rPr>
                <w:rFonts w:cs="Arial"/>
                <w:b/>
                <w:sz w:val="16"/>
                <w:szCs w:val="16"/>
              </w:rPr>
              <w:t>0224</w:t>
            </w:r>
          </w:p>
        </w:tc>
        <w:tc>
          <w:tcPr>
            <w:tcW w:w="9419" w:type="dxa"/>
            <w:gridSpan w:val="2"/>
            <w:tcBorders>
              <w:top w:val="nil"/>
              <w:left w:val="nil"/>
              <w:bottom w:val="nil"/>
              <w:right w:val="nil"/>
            </w:tcBorders>
          </w:tcPr>
          <w:p w14:paraId="00A361D1" w14:textId="77777777" w:rsidR="00320850" w:rsidRDefault="00320850" w:rsidP="00ED2B02">
            <w:pPr>
              <w:jc w:val="both"/>
              <w:rPr>
                <w:rFonts w:cs="Arial"/>
                <w:sz w:val="16"/>
                <w:szCs w:val="16"/>
              </w:rPr>
            </w:pPr>
            <w:r>
              <w:rPr>
                <w:rFonts w:cs="Arial"/>
                <w:b/>
                <w:sz w:val="16"/>
                <w:szCs w:val="16"/>
              </w:rPr>
              <w:t>Business Ownership and Management Entrepreneurship - Recommended for Students Grades 10 - 12</w:t>
            </w:r>
            <w:r>
              <w:rPr>
                <w:rFonts w:cs="Arial"/>
                <w:sz w:val="16"/>
                <w:szCs w:val="16"/>
              </w:rPr>
              <w:t xml:space="preserve"> - Courses acquaint students with the knowledge and skills necessary to own and operate their own businesses.  Topics from several fields typically form the course content: economics, marketing principles, human relations and psychology, business and labor law, legal rights and responsibilities of ownership, business and financial planning, finance and accounting, and communication.  Several topics surveyed in Business Management courses may also be included.</w:t>
            </w:r>
          </w:p>
        </w:tc>
      </w:tr>
      <w:tr w:rsidR="00320850" w14:paraId="00A361D5" w14:textId="77777777" w:rsidTr="006E2116">
        <w:trPr>
          <w:gridAfter w:val="1"/>
          <w:wAfter w:w="339" w:type="dxa"/>
          <w:trHeight w:val="1035"/>
          <w:tblCellSpacing w:w="7" w:type="dxa"/>
        </w:trPr>
        <w:tc>
          <w:tcPr>
            <w:tcW w:w="730" w:type="dxa"/>
            <w:gridSpan w:val="2"/>
            <w:tcBorders>
              <w:top w:val="nil"/>
              <w:left w:val="nil"/>
              <w:bottom w:val="nil"/>
              <w:right w:val="nil"/>
            </w:tcBorders>
          </w:tcPr>
          <w:p w14:paraId="00A361D3" w14:textId="77777777" w:rsidR="00320850" w:rsidRDefault="00320850" w:rsidP="00ED2B02">
            <w:pPr>
              <w:jc w:val="both"/>
              <w:rPr>
                <w:rFonts w:cs="Arial"/>
                <w:b/>
                <w:sz w:val="16"/>
                <w:szCs w:val="16"/>
              </w:rPr>
            </w:pPr>
            <w:r>
              <w:rPr>
                <w:rFonts w:cs="Arial"/>
                <w:b/>
                <w:sz w:val="16"/>
                <w:szCs w:val="16"/>
              </w:rPr>
              <w:t>0225</w:t>
            </w:r>
          </w:p>
        </w:tc>
        <w:tc>
          <w:tcPr>
            <w:tcW w:w="9419" w:type="dxa"/>
            <w:gridSpan w:val="2"/>
            <w:tcBorders>
              <w:top w:val="nil"/>
              <w:left w:val="nil"/>
              <w:bottom w:val="nil"/>
              <w:right w:val="nil"/>
            </w:tcBorders>
          </w:tcPr>
          <w:p w14:paraId="00A361D4" w14:textId="77777777" w:rsidR="00320850" w:rsidRDefault="00320850" w:rsidP="00ED2B02">
            <w:pPr>
              <w:jc w:val="both"/>
              <w:rPr>
                <w:rFonts w:cs="Arial"/>
                <w:sz w:val="16"/>
                <w:szCs w:val="16"/>
              </w:rPr>
            </w:pPr>
            <w:r>
              <w:rPr>
                <w:rFonts w:cs="Arial"/>
                <w:b/>
                <w:sz w:val="16"/>
                <w:szCs w:val="16"/>
              </w:rPr>
              <w:t>Financial Services - Recommended for Students Grades 10 - 12</w:t>
            </w:r>
            <w:r>
              <w:rPr>
                <w:rFonts w:cs="Arial"/>
                <w:sz w:val="16"/>
                <w:szCs w:val="16"/>
              </w:rPr>
              <w:t xml:space="preserve"> - Courses provide students with an overview of the American monetary and banking system, types of financial institutions, and the services and products they offer.  Course content may include government regulations; checking, savings, and money market accounts; loans; investments, and negotiable instruments.  As the courses provide information about career opportunities, students may practice the varying responsibilities of personnel within the banking and finance industries.</w:t>
            </w:r>
          </w:p>
        </w:tc>
      </w:tr>
      <w:tr w:rsidR="00320850" w14:paraId="00A361D8" w14:textId="77777777" w:rsidTr="006E2116">
        <w:trPr>
          <w:gridAfter w:val="1"/>
          <w:wAfter w:w="339" w:type="dxa"/>
          <w:trHeight w:val="1433"/>
          <w:tblCellSpacing w:w="7" w:type="dxa"/>
        </w:trPr>
        <w:tc>
          <w:tcPr>
            <w:tcW w:w="730" w:type="dxa"/>
            <w:gridSpan w:val="2"/>
            <w:tcBorders>
              <w:top w:val="nil"/>
              <w:left w:val="nil"/>
              <w:bottom w:val="nil"/>
              <w:right w:val="nil"/>
            </w:tcBorders>
          </w:tcPr>
          <w:p w14:paraId="00A361D6" w14:textId="77777777" w:rsidR="00320850" w:rsidRDefault="00320850" w:rsidP="00ED2B02">
            <w:pPr>
              <w:jc w:val="both"/>
              <w:rPr>
                <w:rFonts w:cs="Arial"/>
                <w:b/>
                <w:sz w:val="16"/>
                <w:szCs w:val="16"/>
              </w:rPr>
            </w:pPr>
            <w:r>
              <w:rPr>
                <w:rFonts w:cs="Arial"/>
                <w:b/>
                <w:sz w:val="16"/>
                <w:szCs w:val="16"/>
              </w:rPr>
              <w:t>0226</w:t>
            </w:r>
          </w:p>
        </w:tc>
        <w:tc>
          <w:tcPr>
            <w:tcW w:w="9419" w:type="dxa"/>
            <w:gridSpan w:val="2"/>
            <w:tcBorders>
              <w:top w:val="nil"/>
              <w:left w:val="nil"/>
              <w:bottom w:val="nil"/>
              <w:right w:val="nil"/>
            </w:tcBorders>
          </w:tcPr>
          <w:p w14:paraId="00A361D7" w14:textId="77777777" w:rsidR="00320850" w:rsidRDefault="00320850" w:rsidP="00ED2B02">
            <w:pPr>
              <w:jc w:val="both"/>
              <w:rPr>
                <w:rFonts w:cs="Arial"/>
                <w:sz w:val="16"/>
                <w:szCs w:val="16"/>
              </w:rPr>
            </w:pPr>
            <w:r>
              <w:rPr>
                <w:rFonts w:cs="Arial"/>
                <w:b/>
                <w:sz w:val="16"/>
                <w:szCs w:val="16"/>
              </w:rPr>
              <w:t>General Business (formerly Business &amp; Marketing) - Recommended for Students Grades 7 - 12</w:t>
            </w:r>
            <w:r>
              <w:rPr>
                <w:rFonts w:cs="Arial"/>
                <w:sz w:val="16"/>
                <w:szCs w:val="16"/>
              </w:rPr>
              <w:t xml:space="preserve"> - This business and marketing course explores the world of business and marketing.  Curriculum will focus on the skills, knowledge, and attitudes demanded by employers in the workplace.  Students will study economics, marketing and basic accounting concepts.  Emphasis will be placed on business computer applications including word processing, spreadsheets, and databases.  Students will have the opportunity to demonstrate knowledge of retail merchandising, customer service, and working with a team by participating in the operation of a school-owned student operated snack bar and classroom projects.  Student participation in related co-curricular vocational student organizations, DECA and BPA, is strongly encouraged.</w:t>
            </w:r>
          </w:p>
        </w:tc>
      </w:tr>
      <w:tr w:rsidR="00DE733D" w14:paraId="00A361DB" w14:textId="77777777" w:rsidTr="00226958">
        <w:trPr>
          <w:gridBefore w:val="1"/>
          <w:trHeight w:val="875"/>
          <w:tblCellSpacing w:w="7" w:type="dxa"/>
        </w:trPr>
        <w:tc>
          <w:tcPr>
            <w:tcW w:w="730" w:type="dxa"/>
            <w:gridSpan w:val="2"/>
            <w:tcBorders>
              <w:top w:val="nil"/>
              <w:left w:val="nil"/>
              <w:bottom w:val="nil"/>
              <w:right w:val="nil"/>
            </w:tcBorders>
            <w:shd w:val="clear" w:color="auto" w:fill="auto"/>
          </w:tcPr>
          <w:p w14:paraId="00A361D9" w14:textId="77777777" w:rsidR="00DE733D" w:rsidRDefault="00DE733D" w:rsidP="00ED2B02">
            <w:pPr>
              <w:jc w:val="both"/>
              <w:rPr>
                <w:rFonts w:cs="Arial"/>
                <w:b/>
                <w:sz w:val="16"/>
                <w:szCs w:val="16"/>
              </w:rPr>
            </w:pPr>
            <w:r>
              <w:rPr>
                <w:rFonts w:cs="Arial"/>
                <w:b/>
                <w:sz w:val="16"/>
                <w:szCs w:val="16"/>
              </w:rPr>
              <w:t>0227</w:t>
            </w:r>
          </w:p>
        </w:tc>
        <w:tc>
          <w:tcPr>
            <w:tcW w:w="9419" w:type="dxa"/>
            <w:gridSpan w:val="2"/>
            <w:tcBorders>
              <w:top w:val="nil"/>
              <w:left w:val="nil"/>
              <w:bottom w:val="nil"/>
              <w:right w:val="nil"/>
            </w:tcBorders>
            <w:shd w:val="clear" w:color="auto" w:fill="auto"/>
          </w:tcPr>
          <w:p w14:paraId="00A361DA" w14:textId="77777777" w:rsidR="00DE733D" w:rsidRPr="00DE733D" w:rsidRDefault="00DE733D" w:rsidP="00DE733D">
            <w:pPr>
              <w:jc w:val="both"/>
              <w:rPr>
                <w:rFonts w:cs="Arial"/>
                <w:sz w:val="16"/>
                <w:szCs w:val="16"/>
              </w:rPr>
            </w:pPr>
            <w:r>
              <w:rPr>
                <w:rFonts w:cs="Arial"/>
                <w:b/>
                <w:sz w:val="16"/>
                <w:szCs w:val="16"/>
              </w:rPr>
              <w:t>Business, Marketing and Finance II – Grades 11-12–</w:t>
            </w:r>
            <w:r>
              <w:rPr>
                <w:rFonts w:cs="Arial"/>
                <w:sz w:val="16"/>
                <w:szCs w:val="16"/>
              </w:rPr>
              <w:t xml:space="preserve"> Business, Marketing, and Finance II continues the exploration of business, marketing, and financial concepts.  This course continues to focus on the skills, knowledge, and attitudes demanded by employers in the workplace.  The student studies advanced economic, marketing, and financial concepts.  Emphasis is placed on business computer applications including word processing, spreadsheets, and multimedia applications.</w:t>
            </w:r>
          </w:p>
        </w:tc>
      </w:tr>
      <w:tr w:rsidR="00320850" w14:paraId="00A361DE" w14:textId="77777777" w:rsidTr="00226958">
        <w:trPr>
          <w:gridBefore w:val="1"/>
          <w:trHeight w:val="873"/>
          <w:tblCellSpacing w:w="7" w:type="dxa"/>
        </w:trPr>
        <w:tc>
          <w:tcPr>
            <w:tcW w:w="730" w:type="dxa"/>
            <w:gridSpan w:val="2"/>
            <w:tcBorders>
              <w:top w:val="nil"/>
              <w:left w:val="nil"/>
              <w:bottom w:val="nil"/>
              <w:right w:val="nil"/>
            </w:tcBorders>
          </w:tcPr>
          <w:p w14:paraId="00A361DC" w14:textId="77777777" w:rsidR="00320850" w:rsidRDefault="00320850" w:rsidP="00ED2B02">
            <w:pPr>
              <w:jc w:val="both"/>
              <w:rPr>
                <w:rFonts w:cs="Arial"/>
                <w:b/>
                <w:sz w:val="16"/>
                <w:szCs w:val="16"/>
              </w:rPr>
            </w:pPr>
            <w:r>
              <w:rPr>
                <w:rFonts w:cs="Arial"/>
                <w:b/>
                <w:sz w:val="16"/>
                <w:szCs w:val="16"/>
              </w:rPr>
              <w:t>0228</w:t>
            </w:r>
          </w:p>
        </w:tc>
        <w:tc>
          <w:tcPr>
            <w:tcW w:w="9419" w:type="dxa"/>
            <w:gridSpan w:val="2"/>
            <w:tcBorders>
              <w:top w:val="nil"/>
              <w:left w:val="nil"/>
              <w:bottom w:val="nil"/>
              <w:right w:val="nil"/>
            </w:tcBorders>
          </w:tcPr>
          <w:p w14:paraId="00A361DD" w14:textId="77777777" w:rsidR="00320850" w:rsidRDefault="00320850" w:rsidP="00ED2B02">
            <w:pPr>
              <w:jc w:val="both"/>
              <w:rPr>
                <w:rFonts w:cs="Arial"/>
                <w:sz w:val="16"/>
                <w:szCs w:val="16"/>
              </w:rPr>
            </w:pPr>
            <w:r>
              <w:rPr>
                <w:rFonts w:cs="Arial"/>
                <w:b/>
                <w:sz w:val="16"/>
                <w:szCs w:val="16"/>
              </w:rPr>
              <w:t>Personal and Business Finance - Recommended for Students Grades 10 - 12</w:t>
            </w:r>
            <w:r>
              <w:rPr>
                <w:rFonts w:cs="Arial"/>
                <w:sz w:val="16"/>
                <w:szCs w:val="16"/>
              </w:rPr>
              <w:t xml:space="preserve"> - Course covers fundamental concepts of personal financial management to include insurance, budgeting, credit, savings, investments, home financing, retirement, and estate planning, and consumer debt management.  Finance relating to problems, methods, and policies in financing business enterprise are also covered.</w:t>
            </w:r>
          </w:p>
        </w:tc>
      </w:tr>
      <w:tr w:rsidR="00E01D34" w14:paraId="00A361E1" w14:textId="77777777" w:rsidTr="00226958">
        <w:trPr>
          <w:gridBefore w:val="1"/>
          <w:trHeight w:val="873"/>
          <w:tblCellSpacing w:w="7" w:type="dxa"/>
        </w:trPr>
        <w:tc>
          <w:tcPr>
            <w:tcW w:w="730" w:type="dxa"/>
            <w:gridSpan w:val="2"/>
            <w:tcBorders>
              <w:top w:val="nil"/>
              <w:left w:val="nil"/>
              <w:bottom w:val="nil"/>
              <w:right w:val="nil"/>
            </w:tcBorders>
            <w:shd w:val="clear" w:color="auto" w:fill="auto"/>
          </w:tcPr>
          <w:p w14:paraId="00A361DF" w14:textId="77777777" w:rsidR="00E01D34" w:rsidRDefault="00E01D34" w:rsidP="00ED2B02">
            <w:pPr>
              <w:jc w:val="both"/>
              <w:rPr>
                <w:rFonts w:cs="Arial"/>
                <w:b/>
                <w:sz w:val="16"/>
                <w:szCs w:val="16"/>
              </w:rPr>
            </w:pPr>
            <w:r>
              <w:rPr>
                <w:rFonts w:cs="Arial"/>
                <w:b/>
                <w:sz w:val="16"/>
                <w:szCs w:val="16"/>
              </w:rPr>
              <w:t>0229</w:t>
            </w:r>
          </w:p>
        </w:tc>
        <w:tc>
          <w:tcPr>
            <w:tcW w:w="9419" w:type="dxa"/>
            <w:gridSpan w:val="2"/>
            <w:tcBorders>
              <w:top w:val="nil"/>
              <w:left w:val="nil"/>
              <w:bottom w:val="nil"/>
              <w:right w:val="nil"/>
            </w:tcBorders>
            <w:shd w:val="clear" w:color="auto" w:fill="auto"/>
          </w:tcPr>
          <w:p w14:paraId="00A361E0" w14:textId="77777777" w:rsidR="00E01D34" w:rsidRPr="00ED6869" w:rsidRDefault="00ED6869" w:rsidP="00ED6869">
            <w:pPr>
              <w:jc w:val="both"/>
              <w:rPr>
                <w:rFonts w:cs="Arial"/>
                <w:sz w:val="16"/>
                <w:szCs w:val="16"/>
              </w:rPr>
            </w:pPr>
            <w:r>
              <w:rPr>
                <w:rFonts w:cs="Arial"/>
                <w:b/>
                <w:sz w:val="16"/>
                <w:szCs w:val="16"/>
              </w:rPr>
              <w:t>Word Processing for Business – Grades 10-12</w:t>
            </w:r>
            <w:r>
              <w:rPr>
                <w:rFonts w:cs="Arial"/>
                <w:sz w:val="16"/>
                <w:szCs w:val="16"/>
              </w:rPr>
              <w:t xml:space="preserve"> – Word Processing for Business is intended for the student who desires additional hands-on training in the use of computer software programs with an emphasis in word processing (e.g. Microsoft Word®).  Topics include merges, macros, tables with formulas and templates used in a real-life work simulation within the classroom.</w:t>
            </w:r>
          </w:p>
        </w:tc>
      </w:tr>
      <w:tr w:rsidR="00320850" w14:paraId="00A361E4" w14:textId="77777777" w:rsidTr="00226958">
        <w:trPr>
          <w:gridBefore w:val="1"/>
          <w:trHeight w:val="830"/>
          <w:tblCellSpacing w:w="7" w:type="dxa"/>
        </w:trPr>
        <w:tc>
          <w:tcPr>
            <w:tcW w:w="730" w:type="dxa"/>
            <w:gridSpan w:val="2"/>
            <w:tcBorders>
              <w:top w:val="nil"/>
              <w:left w:val="nil"/>
              <w:bottom w:val="nil"/>
              <w:right w:val="nil"/>
            </w:tcBorders>
          </w:tcPr>
          <w:p w14:paraId="00A361E2" w14:textId="77777777" w:rsidR="00320850" w:rsidRDefault="00320850" w:rsidP="00ED2B02">
            <w:pPr>
              <w:jc w:val="both"/>
              <w:rPr>
                <w:rFonts w:cs="Arial"/>
                <w:b/>
                <w:sz w:val="16"/>
                <w:szCs w:val="16"/>
              </w:rPr>
            </w:pPr>
            <w:r>
              <w:rPr>
                <w:rFonts w:cs="Arial"/>
                <w:b/>
                <w:sz w:val="16"/>
                <w:szCs w:val="16"/>
              </w:rPr>
              <w:t>0230</w:t>
            </w:r>
          </w:p>
        </w:tc>
        <w:tc>
          <w:tcPr>
            <w:tcW w:w="9419" w:type="dxa"/>
            <w:gridSpan w:val="2"/>
            <w:tcBorders>
              <w:top w:val="nil"/>
              <w:left w:val="nil"/>
              <w:bottom w:val="nil"/>
              <w:right w:val="nil"/>
            </w:tcBorders>
          </w:tcPr>
          <w:p w14:paraId="00A361E3" w14:textId="77777777" w:rsidR="00320850" w:rsidRDefault="00320850" w:rsidP="00ED2B02">
            <w:pPr>
              <w:jc w:val="both"/>
              <w:rPr>
                <w:rFonts w:cs="Arial"/>
                <w:sz w:val="16"/>
                <w:szCs w:val="16"/>
              </w:rPr>
            </w:pPr>
            <w:r>
              <w:rPr>
                <w:rFonts w:cs="Arial"/>
                <w:b/>
                <w:sz w:val="16"/>
                <w:szCs w:val="16"/>
              </w:rPr>
              <w:t>Consumer/Business Math - Recommended for Students Grades 7 - 12</w:t>
            </w:r>
            <w:r>
              <w:rPr>
                <w:rFonts w:cs="Arial"/>
                <w:sz w:val="16"/>
                <w:szCs w:val="16"/>
              </w:rPr>
              <w:t xml:space="preserve"> - This course covers mathematical applications that reinforce general math topics, such as arithmetic using rational numbers, measurement, and basic statistics. Consumer applications may include personal and business budgeting, taxation, credit, banking services, insurance, buying and selling products and services, home and/or car ownership and rental, managing personal income, and investment.</w:t>
            </w:r>
          </w:p>
        </w:tc>
      </w:tr>
      <w:tr w:rsidR="00320850" w14:paraId="00A361E7" w14:textId="77777777" w:rsidTr="00226958">
        <w:trPr>
          <w:gridBefore w:val="1"/>
          <w:trHeight w:val="684"/>
          <w:tblCellSpacing w:w="7" w:type="dxa"/>
        </w:trPr>
        <w:tc>
          <w:tcPr>
            <w:tcW w:w="730" w:type="dxa"/>
            <w:gridSpan w:val="2"/>
            <w:tcBorders>
              <w:top w:val="nil"/>
              <w:left w:val="nil"/>
              <w:bottom w:val="nil"/>
              <w:right w:val="nil"/>
            </w:tcBorders>
          </w:tcPr>
          <w:p w14:paraId="00A361E5" w14:textId="77777777" w:rsidR="00320850" w:rsidRDefault="00320850" w:rsidP="00ED2B02">
            <w:pPr>
              <w:jc w:val="both"/>
              <w:rPr>
                <w:rFonts w:cs="Arial"/>
                <w:b/>
                <w:sz w:val="16"/>
                <w:szCs w:val="16"/>
              </w:rPr>
            </w:pPr>
            <w:r>
              <w:rPr>
                <w:rFonts w:cs="Arial"/>
                <w:b/>
                <w:sz w:val="16"/>
                <w:szCs w:val="16"/>
              </w:rPr>
              <w:t>0231</w:t>
            </w:r>
          </w:p>
        </w:tc>
        <w:tc>
          <w:tcPr>
            <w:tcW w:w="9419" w:type="dxa"/>
            <w:gridSpan w:val="2"/>
            <w:tcBorders>
              <w:top w:val="nil"/>
              <w:left w:val="nil"/>
              <w:bottom w:val="nil"/>
              <w:right w:val="nil"/>
            </w:tcBorders>
          </w:tcPr>
          <w:p w14:paraId="00A361E6" w14:textId="77777777" w:rsidR="00320850" w:rsidRDefault="00320850" w:rsidP="00ED2B02">
            <w:pPr>
              <w:jc w:val="both"/>
              <w:rPr>
                <w:rFonts w:cs="Arial"/>
                <w:sz w:val="16"/>
                <w:szCs w:val="16"/>
              </w:rPr>
            </w:pPr>
            <w:r>
              <w:rPr>
                <w:rFonts w:cs="Arial"/>
                <w:b/>
                <w:sz w:val="16"/>
                <w:szCs w:val="16"/>
              </w:rPr>
              <w:t>Financial Spreadsheets - Recommended for Students Grades 7 - 12</w:t>
            </w:r>
            <w:r>
              <w:rPr>
                <w:rFonts w:cs="Arial"/>
                <w:sz w:val="16"/>
                <w:szCs w:val="16"/>
              </w:rPr>
              <w:t xml:space="preserve"> - This course provides an in-depth study of Microsoft Excel spreadsheet software.  A hands-on approach is taken with projects and assignments and may cover the MOUS certification requirement.  </w:t>
            </w:r>
          </w:p>
        </w:tc>
      </w:tr>
      <w:tr w:rsidR="00476D97" w14:paraId="00A361EA" w14:textId="77777777" w:rsidTr="00226958">
        <w:trPr>
          <w:gridBefore w:val="1"/>
          <w:trHeight w:val="1073"/>
          <w:tblCellSpacing w:w="7" w:type="dxa"/>
        </w:trPr>
        <w:tc>
          <w:tcPr>
            <w:tcW w:w="730" w:type="dxa"/>
            <w:gridSpan w:val="2"/>
            <w:tcBorders>
              <w:top w:val="nil"/>
              <w:left w:val="nil"/>
              <w:bottom w:val="nil"/>
              <w:right w:val="nil"/>
            </w:tcBorders>
            <w:shd w:val="clear" w:color="auto" w:fill="auto"/>
          </w:tcPr>
          <w:p w14:paraId="00A361E8" w14:textId="77777777" w:rsidR="00476D97" w:rsidRDefault="00476D97" w:rsidP="00ED2B02">
            <w:pPr>
              <w:jc w:val="both"/>
              <w:rPr>
                <w:rFonts w:cs="Arial"/>
                <w:b/>
                <w:sz w:val="16"/>
                <w:szCs w:val="16"/>
              </w:rPr>
            </w:pPr>
            <w:r>
              <w:rPr>
                <w:rFonts w:cs="Arial"/>
                <w:b/>
                <w:sz w:val="16"/>
                <w:szCs w:val="16"/>
              </w:rPr>
              <w:t>0232</w:t>
            </w:r>
          </w:p>
        </w:tc>
        <w:tc>
          <w:tcPr>
            <w:tcW w:w="9419" w:type="dxa"/>
            <w:gridSpan w:val="2"/>
            <w:tcBorders>
              <w:top w:val="nil"/>
              <w:left w:val="nil"/>
              <w:bottom w:val="nil"/>
              <w:right w:val="nil"/>
            </w:tcBorders>
            <w:shd w:val="clear" w:color="auto" w:fill="auto"/>
          </w:tcPr>
          <w:p w14:paraId="00A361E9" w14:textId="77777777" w:rsidR="00476D97" w:rsidRPr="00476D97" w:rsidRDefault="00476D97" w:rsidP="00ED2B02">
            <w:pPr>
              <w:jc w:val="both"/>
              <w:rPr>
                <w:rFonts w:cs="Arial"/>
                <w:sz w:val="16"/>
                <w:szCs w:val="16"/>
              </w:rPr>
            </w:pPr>
            <w:r>
              <w:rPr>
                <w:rFonts w:cs="Arial"/>
                <w:b/>
                <w:sz w:val="16"/>
                <w:szCs w:val="16"/>
              </w:rPr>
              <w:t>Business Computer Skills for the Workplace – Grades 9-12</w:t>
            </w:r>
            <w:r>
              <w:rPr>
                <w:rFonts w:cs="Arial"/>
                <w:sz w:val="16"/>
                <w:szCs w:val="16"/>
              </w:rPr>
              <w:t xml:space="preserve"> – In Business Computer Skills for the Workplace, the student becomes proficient in the use of Windows™ and computer software programs including word processing (e.g., Microsoft™ Word), databases (e.g., Microsoft™ Access), spreadsheets and charts (e.g., Microsoft™ Excel), presentation (e.g., Microsoft™ PowerPoint®), and desktop publishing (e.g., Microsoft™ Publisher®) as well as the Internet and basic Web page design.  The student becomes competent in workplace skills and is prepared for employment or advanced training.</w:t>
            </w:r>
          </w:p>
        </w:tc>
      </w:tr>
      <w:tr w:rsidR="00320850" w14:paraId="00A361ED" w14:textId="77777777" w:rsidTr="00226958">
        <w:trPr>
          <w:gridBefore w:val="1"/>
          <w:trHeight w:val="722"/>
          <w:tblCellSpacing w:w="7" w:type="dxa"/>
        </w:trPr>
        <w:tc>
          <w:tcPr>
            <w:tcW w:w="730" w:type="dxa"/>
            <w:gridSpan w:val="2"/>
            <w:tcBorders>
              <w:top w:val="nil"/>
              <w:left w:val="nil"/>
              <w:bottom w:val="nil"/>
              <w:right w:val="nil"/>
            </w:tcBorders>
          </w:tcPr>
          <w:p w14:paraId="00A361EB" w14:textId="77777777" w:rsidR="00320850" w:rsidRDefault="00320850" w:rsidP="00ED2B02">
            <w:pPr>
              <w:jc w:val="both"/>
              <w:rPr>
                <w:rFonts w:cs="Arial"/>
                <w:b/>
                <w:sz w:val="16"/>
                <w:szCs w:val="16"/>
              </w:rPr>
            </w:pPr>
            <w:r>
              <w:rPr>
                <w:rFonts w:cs="Arial"/>
                <w:b/>
                <w:sz w:val="16"/>
                <w:szCs w:val="16"/>
              </w:rPr>
              <w:t>0239</w:t>
            </w:r>
          </w:p>
        </w:tc>
        <w:tc>
          <w:tcPr>
            <w:tcW w:w="9419" w:type="dxa"/>
            <w:gridSpan w:val="2"/>
            <w:tcBorders>
              <w:top w:val="nil"/>
              <w:left w:val="nil"/>
              <w:bottom w:val="nil"/>
              <w:right w:val="nil"/>
            </w:tcBorders>
          </w:tcPr>
          <w:p w14:paraId="00A361EC" w14:textId="77777777" w:rsidR="00320850" w:rsidRDefault="00320850" w:rsidP="00ED2B02">
            <w:pPr>
              <w:jc w:val="both"/>
              <w:rPr>
                <w:rFonts w:cs="Arial"/>
                <w:sz w:val="16"/>
                <w:szCs w:val="16"/>
              </w:rPr>
            </w:pPr>
            <w:r>
              <w:rPr>
                <w:rFonts w:cs="Arial"/>
                <w:b/>
                <w:sz w:val="16"/>
                <w:szCs w:val="16"/>
              </w:rPr>
              <w:t>Individual Taxation - Recommended for Students Grades 11 - 12</w:t>
            </w:r>
            <w:r>
              <w:rPr>
                <w:rFonts w:cs="Arial"/>
                <w:sz w:val="16"/>
                <w:szCs w:val="16"/>
              </w:rPr>
              <w:t xml:space="preserve"> - This course examines the fundamental characteristics of Federal and state legislation as applied to individual incomes. Students will be introduced to basic tax return preparation issues and the software to do basic tax returns.  On the job training and a certification examination may be integral to this class.   </w:t>
            </w:r>
          </w:p>
        </w:tc>
      </w:tr>
      <w:tr w:rsidR="00320850" w14:paraId="00A361F0" w14:textId="77777777" w:rsidTr="00226958">
        <w:trPr>
          <w:gridBefore w:val="1"/>
          <w:trHeight w:val="1017"/>
          <w:tblCellSpacing w:w="7" w:type="dxa"/>
        </w:trPr>
        <w:tc>
          <w:tcPr>
            <w:tcW w:w="730" w:type="dxa"/>
            <w:gridSpan w:val="2"/>
            <w:tcBorders>
              <w:top w:val="nil"/>
              <w:left w:val="nil"/>
              <w:bottom w:val="nil"/>
              <w:right w:val="nil"/>
            </w:tcBorders>
          </w:tcPr>
          <w:p w14:paraId="00A361EE" w14:textId="77777777" w:rsidR="00320850" w:rsidRDefault="00320850" w:rsidP="00ED2B02">
            <w:pPr>
              <w:jc w:val="both"/>
              <w:rPr>
                <w:rFonts w:cs="Arial"/>
                <w:b/>
                <w:sz w:val="16"/>
                <w:szCs w:val="16"/>
              </w:rPr>
            </w:pPr>
            <w:r>
              <w:rPr>
                <w:rFonts w:cs="Arial"/>
                <w:b/>
                <w:sz w:val="16"/>
                <w:szCs w:val="16"/>
              </w:rPr>
              <w:t>0240</w:t>
            </w:r>
          </w:p>
        </w:tc>
        <w:tc>
          <w:tcPr>
            <w:tcW w:w="9419" w:type="dxa"/>
            <w:gridSpan w:val="2"/>
            <w:tcBorders>
              <w:top w:val="nil"/>
              <w:left w:val="nil"/>
              <w:bottom w:val="nil"/>
              <w:right w:val="nil"/>
            </w:tcBorders>
          </w:tcPr>
          <w:p w14:paraId="00A361EF" w14:textId="77777777" w:rsidR="00320850" w:rsidRDefault="00320850" w:rsidP="00ED2B02">
            <w:pPr>
              <w:jc w:val="both"/>
              <w:rPr>
                <w:rFonts w:cs="Arial"/>
                <w:sz w:val="16"/>
                <w:szCs w:val="16"/>
              </w:rPr>
            </w:pPr>
            <w:r>
              <w:rPr>
                <w:rFonts w:cs="Arial"/>
                <w:b/>
                <w:sz w:val="16"/>
                <w:szCs w:val="16"/>
              </w:rPr>
              <w:t>Business Communications - Recommended for Students Grades 9 - 12</w:t>
            </w:r>
            <w:r>
              <w:rPr>
                <w:rFonts w:cs="Arial"/>
                <w:sz w:val="16"/>
                <w:szCs w:val="16"/>
              </w:rPr>
              <w:t xml:space="preserve"> - Course emphasizes written reports, proposals, memos and business letters, Principles of effective business writing, business letter and solution of business problems by letter, letter of application, development of effective expression, related business forms and business reports are covered.  Additional communication skills are addressed - </w:t>
            </w:r>
            <w:r w:rsidR="00125AE0">
              <w:rPr>
                <w:rFonts w:cs="Arial"/>
                <w:sz w:val="16"/>
                <w:szCs w:val="16"/>
              </w:rPr>
              <w:t>nonverbal</w:t>
            </w:r>
            <w:r>
              <w:rPr>
                <w:rFonts w:cs="Arial"/>
                <w:sz w:val="16"/>
                <w:szCs w:val="16"/>
              </w:rPr>
              <w:t xml:space="preserve"> communication, cultural differences in non-verbal communication, listening, and oral communication.</w:t>
            </w:r>
          </w:p>
        </w:tc>
      </w:tr>
      <w:tr w:rsidR="00320850" w14:paraId="00A361F3" w14:textId="77777777" w:rsidTr="00226958">
        <w:trPr>
          <w:gridBefore w:val="1"/>
          <w:trHeight w:val="900"/>
          <w:tblCellSpacing w:w="7" w:type="dxa"/>
        </w:trPr>
        <w:tc>
          <w:tcPr>
            <w:tcW w:w="730" w:type="dxa"/>
            <w:gridSpan w:val="2"/>
            <w:tcBorders>
              <w:top w:val="nil"/>
              <w:left w:val="nil"/>
              <w:bottom w:val="nil"/>
              <w:right w:val="nil"/>
            </w:tcBorders>
          </w:tcPr>
          <w:p w14:paraId="00A361F1" w14:textId="77777777" w:rsidR="00320850" w:rsidRDefault="00320850" w:rsidP="00ED2B02">
            <w:pPr>
              <w:jc w:val="both"/>
              <w:rPr>
                <w:rFonts w:cs="Arial"/>
                <w:b/>
                <w:sz w:val="16"/>
                <w:szCs w:val="16"/>
              </w:rPr>
            </w:pPr>
            <w:r>
              <w:rPr>
                <w:rFonts w:cs="Arial"/>
                <w:b/>
                <w:sz w:val="16"/>
                <w:szCs w:val="16"/>
              </w:rPr>
              <w:t>0250</w:t>
            </w:r>
          </w:p>
        </w:tc>
        <w:tc>
          <w:tcPr>
            <w:tcW w:w="9419" w:type="dxa"/>
            <w:gridSpan w:val="2"/>
            <w:tcBorders>
              <w:top w:val="nil"/>
              <w:left w:val="nil"/>
              <w:bottom w:val="nil"/>
              <w:right w:val="nil"/>
            </w:tcBorders>
          </w:tcPr>
          <w:p w14:paraId="00A361F2" w14:textId="77777777" w:rsidR="00320850" w:rsidRDefault="00320850" w:rsidP="00ED2B02">
            <w:pPr>
              <w:jc w:val="both"/>
              <w:rPr>
                <w:rFonts w:cs="Arial"/>
                <w:sz w:val="16"/>
                <w:szCs w:val="16"/>
              </w:rPr>
            </w:pPr>
            <w:r>
              <w:rPr>
                <w:rFonts w:cs="Arial"/>
                <w:b/>
                <w:sz w:val="16"/>
                <w:szCs w:val="16"/>
              </w:rPr>
              <w:t>Business Law - Recommended for Students Grades 10 - 12</w:t>
            </w:r>
            <w:r>
              <w:rPr>
                <w:rFonts w:cs="Arial"/>
                <w:sz w:val="16"/>
                <w:szCs w:val="16"/>
              </w:rPr>
              <w:t xml:space="preserve"> - Course is designed to give students an understanding of the U.S. legal system, the law of contracts, and Uniform Commercial Code statutes regulating the sale of goods and commercial paper. Student will investigate the nature and role of the law in our society with emphasis in personal, consumer, and business law. The legal environment in which business operates will be investigated.</w:t>
            </w:r>
          </w:p>
        </w:tc>
      </w:tr>
      <w:tr w:rsidR="00320850" w14:paraId="00A361F6" w14:textId="77777777" w:rsidTr="00226958">
        <w:trPr>
          <w:gridBefore w:val="1"/>
          <w:trHeight w:val="810"/>
          <w:tblCellSpacing w:w="7" w:type="dxa"/>
        </w:trPr>
        <w:tc>
          <w:tcPr>
            <w:tcW w:w="730" w:type="dxa"/>
            <w:gridSpan w:val="2"/>
            <w:tcBorders>
              <w:top w:val="nil"/>
              <w:left w:val="nil"/>
              <w:bottom w:val="nil"/>
              <w:right w:val="nil"/>
            </w:tcBorders>
          </w:tcPr>
          <w:p w14:paraId="00A361F4" w14:textId="77777777" w:rsidR="00320850" w:rsidRDefault="00320850" w:rsidP="00ED2B02">
            <w:pPr>
              <w:jc w:val="both"/>
              <w:rPr>
                <w:rFonts w:cs="Arial"/>
                <w:b/>
                <w:sz w:val="16"/>
                <w:szCs w:val="16"/>
              </w:rPr>
            </w:pPr>
            <w:r>
              <w:rPr>
                <w:rFonts w:cs="Arial"/>
                <w:b/>
                <w:sz w:val="16"/>
                <w:szCs w:val="16"/>
              </w:rPr>
              <w:t>0254</w:t>
            </w:r>
          </w:p>
        </w:tc>
        <w:tc>
          <w:tcPr>
            <w:tcW w:w="9419" w:type="dxa"/>
            <w:gridSpan w:val="2"/>
            <w:tcBorders>
              <w:top w:val="nil"/>
              <w:left w:val="nil"/>
              <w:bottom w:val="nil"/>
              <w:right w:val="nil"/>
            </w:tcBorders>
          </w:tcPr>
          <w:p w14:paraId="00A361F5" w14:textId="77777777" w:rsidR="00320850" w:rsidRDefault="00320850" w:rsidP="00ED2B02">
            <w:pPr>
              <w:jc w:val="both"/>
              <w:rPr>
                <w:rFonts w:cs="Arial"/>
                <w:sz w:val="16"/>
                <w:szCs w:val="16"/>
              </w:rPr>
            </w:pPr>
            <w:r>
              <w:rPr>
                <w:rFonts w:cs="Arial"/>
                <w:b/>
                <w:sz w:val="16"/>
                <w:szCs w:val="16"/>
              </w:rPr>
              <w:t>Business Ethics - Recommended for Students Grades 10 - 12</w:t>
            </w:r>
            <w:r>
              <w:rPr>
                <w:rFonts w:cs="Arial"/>
                <w:sz w:val="16"/>
                <w:szCs w:val="16"/>
              </w:rPr>
              <w:t xml:space="preserve"> - Reasoning for issues in business and business practices that uses both a theoretical and practical approach to business decision-making are examined as well as quality and customer service insight and skills.  An emphasis on current events/issues in the local, state, national, and world economy are integrated in the instruction.  </w:t>
            </w:r>
          </w:p>
        </w:tc>
      </w:tr>
      <w:tr w:rsidR="00320850" w14:paraId="00A361F9" w14:textId="77777777" w:rsidTr="00226958">
        <w:trPr>
          <w:gridBefore w:val="1"/>
          <w:trHeight w:val="1224"/>
          <w:tblCellSpacing w:w="7" w:type="dxa"/>
        </w:trPr>
        <w:tc>
          <w:tcPr>
            <w:tcW w:w="730" w:type="dxa"/>
            <w:gridSpan w:val="2"/>
            <w:tcBorders>
              <w:top w:val="nil"/>
              <w:left w:val="nil"/>
              <w:bottom w:val="nil"/>
              <w:right w:val="nil"/>
            </w:tcBorders>
          </w:tcPr>
          <w:p w14:paraId="00A361F7" w14:textId="77777777" w:rsidR="00320850" w:rsidRDefault="00320850" w:rsidP="00ED2B02">
            <w:pPr>
              <w:jc w:val="both"/>
              <w:rPr>
                <w:rFonts w:cs="Arial"/>
                <w:b/>
                <w:sz w:val="16"/>
                <w:szCs w:val="16"/>
              </w:rPr>
            </w:pPr>
            <w:r>
              <w:rPr>
                <w:rFonts w:cs="Arial"/>
                <w:b/>
                <w:sz w:val="16"/>
                <w:szCs w:val="16"/>
              </w:rPr>
              <w:t>0261</w:t>
            </w:r>
          </w:p>
        </w:tc>
        <w:tc>
          <w:tcPr>
            <w:tcW w:w="9419" w:type="dxa"/>
            <w:gridSpan w:val="2"/>
            <w:tcBorders>
              <w:top w:val="nil"/>
              <w:left w:val="nil"/>
              <w:bottom w:val="nil"/>
              <w:right w:val="nil"/>
            </w:tcBorders>
          </w:tcPr>
          <w:p w14:paraId="00A361F8" w14:textId="77777777" w:rsidR="00320850" w:rsidRDefault="00320850" w:rsidP="00ED2B02">
            <w:pPr>
              <w:jc w:val="both"/>
              <w:rPr>
                <w:rFonts w:cs="Arial"/>
                <w:sz w:val="16"/>
                <w:szCs w:val="16"/>
              </w:rPr>
            </w:pPr>
            <w:r>
              <w:rPr>
                <w:rFonts w:cs="Arial"/>
                <w:b/>
                <w:sz w:val="16"/>
                <w:szCs w:val="16"/>
              </w:rPr>
              <w:t>Hospitality and Tourism - Recommended for Students Grades 10 - 12</w:t>
            </w:r>
            <w:r>
              <w:rPr>
                <w:rFonts w:cs="Arial"/>
                <w:sz w:val="16"/>
                <w:szCs w:val="16"/>
              </w:rPr>
              <w:t xml:space="preserve"> - Course provides basic knowledge plus as well as job shadowing experiences for the student who is interested in a career in lodging, hospitality, travel and tourism.  Areas of study may cover culinary arts, lodging occupations, travel services, customer service and management of recreation, sales, marketing, leisure programs or events. In some school districts, membership in the student vocational organization may be required to involve students in leadership, community service and competitive events. Course may also be </w:t>
            </w:r>
            <w:r w:rsidR="005D6683">
              <w:rPr>
                <w:rFonts w:cs="Arial"/>
                <w:sz w:val="16"/>
                <w:szCs w:val="16"/>
              </w:rPr>
              <w:t>a part</w:t>
            </w:r>
            <w:r>
              <w:rPr>
                <w:rFonts w:cs="Arial"/>
                <w:sz w:val="16"/>
                <w:szCs w:val="16"/>
              </w:rPr>
              <w:t xml:space="preserve"> of a team-teaching approach to a career pathway (several aligned sequential courses)</w:t>
            </w:r>
          </w:p>
        </w:tc>
      </w:tr>
      <w:tr w:rsidR="00320850" w14:paraId="00A361FC" w14:textId="77777777" w:rsidTr="00226958">
        <w:trPr>
          <w:gridBefore w:val="1"/>
          <w:trHeight w:val="1440"/>
          <w:tblCellSpacing w:w="7" w:type="dxa"/>
        </w:trPr>
        <w:tc>
          <w:tcPr>
            <w:tcW w:w="730" w:type="dxa"/>
            <w:gridSpan w:val="2"/>
            <w:tcBorders>
              <w:top w:val="nil"/>
              <w:left w:val="nil"/>
              <w:bottom w:val="nil"/>
              <w:right w:val="nil"/>
            </w:tcBorders>
          </w:tcPr>
          <w:p w14:paraId="00A361FA" w14:textId="77777777" w:rsidR="00320850" w:rsidRDefault="00320850" w:rsidP="00ED2B02">
            <w:pPr>
              <w:jc w:val="both"/>
              <w:rPr>
                <w:rFonts w:cs="Arial"/>
                <w:b/>
                <w:sz w:val="16"/>
                <w:szCs w:val="16"/>
              </w:rPr>
            </w:pPr>
            <w:r>
              <w:rPr>
                <w:rFonts w:cs="Arial"/>
                <w:b/>
                <w:sz w:val="16"/>
                <w:szCs w:val="16"/>
              </w:rPr>
              <w:t>0265</w:t>
            </w:r>
          </w:p>
        </w:tc>
        <w:tc>
          <w:tcPr>
            <w:tcW w:w="9419" w:type="dxa"/>
            <w:gridSpan w:val="2"/>
            <w:tcBorders>
              <w:top w:val="nil"/>
              <w:left w:val="nil"/>
              <w:bottom w:val="nil"/>
              <w:right w:val="nil"/>
            </w:tcBorders>
          </w:tcPr>
          <w:p w14:paraId="00A361FB" w14:textId="77777777" w:rsidR="00320850" w:rsidRDefault="00320850" w:rsidP="00ED2B02">
            <w:pPr>
              <w:jc w:val="both"/>
              <w:rPr>
                <w:rFonts w:cs="Arial"/>
                <w:sz w:val="16"/>
                <w:szCs w:val="16"/>
              </w:rPr>
            </w:pPr>
            <w:r>
              <w:rPr>
                <w:rFonts w:cs="Arial"/>
                <w:b/>
                <w:sz w:val="16"/>
                <w:szCs w:val="16"/>
              </w:rPr>
              <w:t>Hotel Management I - Recommended for Students Grades 11 - 12</w:t>
            </w:r>
            <w:r>
              <w:rPr>
                <w:rFonts w:cs="Arial"/>
                <w:sz w:val="16"/>
                <w:szCs w:val="16"/>
              </w:rPr>
              <w:t xml:space="preserve"> - Sequential course designed to introduce students to industry standards such as customer relations, accounting, management techniques, public relations, customer services, and marketing. Industry standards and certifications for front and back of the house are also available.  Students are also encouraged to explore a wide variety of careers found in the hospitality and lodging/resort industries. School districts involved in this program must complete an RFP process and be a recognized site. Co-sponsored by the Educational Institute of the American Hotel and Lodging Association. Course may also be </w:t>
            </w:r>
            <w:r w:rsidR="005D6683">
              <w:rPr>
                <w:rFonts w:cs="Arial"/>
                <w:sz w:val="16"/>
                <w:szCs w:val="16"/>
              </w:rPr>
              <w:t>a part</w:t>
            </w:r>
            <w:r>
              <w:rPr>
                <w:rFonts w:cs="Arial"/>
                <w:sz w:val="16"/>
                <w:szCs w:val="16"/>
              </w:rPr>
              <w:t xml:space="preserve"> of a team-teaching approach to a career pathway (several aligned sequential courses)</w:t>
            </w:r>
          </w:p>
        </w:tc>
      </w:tr>
      <w:tr w:rsidR="00320850" w14:paraId="00A361FF" w14:textId="77777777" w:rsidTr="00C52BFA">
        <w:trPr>
          <w:gridBefore w:val="1"/>
          <w:trHeight w:val="1620"/>
          <w:tblCellSpacing w:w="7" w:type="dxa"/>
        </w:trPr>
        <w:tc>
          <w:tcPr>
            <w:tcW w:w="730" w:type="dxa"/>
            <w:gridSpan w:val="2"/>
            <w:tcBorders>
              <w:top w:val="nil"/>
              <w:left w:val="nil"/>
              <w:bottom w:val="nil"/>
              <w:right w:val="nil"/>
            </w:tcBorders>
            <w:shd w:val="clear" w:color="auto" w:fill="CCC0D9" w:themeFill="accent4" w:themeFillTint="66"/>
          </w:tcPr>
          <w:p w14:paraId="00A361FD" w14:textId="77777777" w:rsidR="00320850" w:rsidRDefault="00320850" w:rsidP="00ED2B02">
            <w:pPr>
              <w:jc w:val="both"/>
              <w:rPr>
                <w:rFonts w:cs="Arial"/>
                <w:b/>
                <w:sz w:val="16"/>
                <w:szCs w:val="16"/>
              </w:rPr>
            </w:pPr>
            <w:r>
              <w:rPr>
                <w:rFonts w:cs="Arial"/>
                <w:b/>
                <w:sz w:val="16"/>
                <w:szCs w:val="16"/>
              </w:rPr>
              <w:t>0266</w:t>
            </w:r>
          </w:p>
        </w:tc>
        <w:tc>
          <w:tcPr>
            <w:tcW w:w="9419" w:type="dxa"/>
            <w:gridSpan w:val="2"/>
            <w:tcBorders>
              <w:top w:val="nil"/>
              <w:left w:val="nil"/>
              <w:bottom w:val="nil"/>
              <w:right w:val="nil"/>
            </w:tcBorders>
          </w:tcPr>
          <w:p w14:paraId="00A361FE" w14:textId="49DF958C" w:rsidR="00320850" w:rsidRDefault="00320850" w:rsidP="00C52BFA">
            <w:pPr>
              <w:jc w:val="both"/>
              <w:rPr>
                <w:rFonts w:cs="Arial"/>
                <w:sz w:val="16"/>
                <w:szCs w:val="16"/>
              </w:rPr>
            </w:pPr>
            <w:r>
              <w:rPr>
                <w:rFonts w:cs="Arial"/>
                <w:b/>
                <w:sz w:val="16"/>
                <w:szCs w:val="16"/>
              </w:rPr>
              <w:t>Hotel Management</w:t>
            </w:r>
            <w:r w:rsidR="00C52BFA">
              <w:rPr>
                <w:rFonts w:cs="Arial"/>
                <w:b/>
                <w:sz w:val="16"/>
                <w:szCs w:val="16"/>
              </w:rPr>
              <w:t>/</w:t>
            </w:r>
            <w:r w:rsidR="00C52BFA" w:rsidRPr="00C52BFA">
              <w:rPr>
                <w:rFonts w:cs="Arial"/>
                <w:b/>
                <w:sz w:val="16"/>
                <w:szCs w:val="16"/>
                <w:shd w:val="clear" w:color="auto" w:fill="CCC0D9" w:themeFill="accent4" w:themeFillTint="66"/>
              </w:rPr>
              <w:t>Lodging Management</w:t>
            </w:r>
            <w:r w:rsidR="00C52BFA">
              <w:rPr>
                <w:rFonts w:cs="Arial"/>
                <w:b/>
                <w:sz w:val="16"/>
                <w:szCs w:val="16"/>
                <w:shd w:val="clear" w:color="auto" w:fill="CCC0D9" w:themeFill="accent4" w:themeFillTint="66"/>
              </w:rPr>
              <w:t xml:space="preserve"> </w:t>
            </w:r>
            <w:r>
              <w:rPr>
                <w:rFonts w:cs="Arial"/>
                <w:b/>
                <w:sz w:val="16"/>
                <w:szCs w:val="16"/>
              </w:rPr>
              <w:t xml:space="preserve">II - Recommended for Students Grades </w:t>
            </w:r>
            <w:r w:rsidRPr="00C52BFA">
              <w:rPr>
                <w:rFonts w:cs="Arial"/>
                <w:b/>
                <w:sz w:val="16"/>
                <w:szCs w:val="16"/>
                <w:shd w:val="clear" w:color="auto" w:fill="CCC0D9" w:themeFill="accent4" w:themeFillTint="66"/>
              </w:rPr>
              <w:t>1</w:t>
            </w:r>
            <w:r w:rsidR="00C52BFA" w:rsidRPr="00C52BFA">
              <w:rPr>
                <w:rFonts w:cs="Arial"/>
                <w:b/>
                <w:sz w:val="16"/>
                <w:szCs w:val="16"/>
                <w:shd w:val="clear" w:color="auto" w:fill="CCC0D9" w:themeFill="accent4" w:themeFillTint="66"/>
              </w:rPr>
              <w:t>1</w:t>
            </w:r>
            <w:r>
              <w:rPr>
                <w:rFonts w:cs="Arial"/>
                <w:b/>
                <w:sz w:val="16"/>
                <w:szCs w:val="16"/>
              </w:rPr>
              <w:t xml:space="preserve"> - 12</w:t>
            </w:r>
            <w:r>
              <w:rPr>
                <w:rFonts w:cs="Arial"/>
                <w:sz w:val="16"/>
                <w:szCs w:val="16"/>
              </w:rPr>
              <w:t xml:space="preserve"> - Sequential course designed for students pursuing careers in hospitality and lodging/resort industries. This is an intensive program involving topics covering entrepreneurship and managerial techniques, portfolio and customer service skills, safety and related work issues, beverage/banquet, limited service, full service, resort, and bed and breakfast operations. </w:t>
            </w:r>
            <w:r w:rsidR="005D6683">
              <w:rPr>
                <w:rFonts w:cs="Arial"/>
                <w:sz w:val="16"/>
                <w:szCs w:val="16"/>
              </w:rPr>
              <w:t xml:space="preserve">Golf course maintenance and human resource management are also covered with certifications available. </w:t>
            </w:r>
            <w:r>
              <w:rPr>
                <w:rFonts w:cs="Arial"/>
                <w:sz w:val="16"/>
                <w:szCs w:val="16"/>
              </w:rPr>
              <w:t xml:space="preserve">Students who complete the program, a 400-hour internship, and pass the national exam leave high school with a national certification recognized by the hospitality industry. Co-sponsored by Educational Institute of the American Hotel and Lodging Association. Course may also be </w:t>
            </w:r>
            <w:r w:rsidR="005D6683">
              <w:rPr>
                <w:rFonts w:cs="Arial"/>
                <w:sz w:val="16"/>
                <w:szCs w:val="16"/>
              </w:rPr>
              <w:t>a part</w:t>
            </w:r>
            <w:r>
              <w:rPr>
                <w:rFonts w:cs="Arial"/>
                <w:sz w:val="16"/>
                <w:szCs w:val="16"/>
              </w:rPr>
              <w:t xml:space="preserve"> of a team-teaching approach to a career pathway (several aligned sequential courses) </w:t>
            </w:r>
          </w:p>
        </w:tc>
      </w:tr>
      <w:tr w:rsidR="00320850" w14:paraId="00A36202" w14:textId="77777777" w:rsidTr="00226958">
        <w:trPr>
          <w:gridBefore w:val="1"/>
          <w:trHeight w:val="812"/>
          <w:tblCellSpacing w:w="7" w:type="dxa"/>
        </w:trPr>
        <w:tc>
          <w:tcPr>
            <w:tcW w:w="730" w:type="dxa"/>
            <w:gridSpan w:val="2"/>
            <w:tcBorders>
              <w:top w:val="nil"/>
              <w:left w:val="nil"/>
              <w:bottom w:val="nil"/>
              <w:right w:val="nil"/>
            </w:tcBorders>
          </w:tcPr>
          <w:p w14:paraId="00A36200" w14:textId="77777777" w:rsidR="00320850" w:rsidRDefault="00320850" w:rsidP="00ED2B02">
            <w:pPr>
              <w:jc w:val="both"/>
              <w:rPr>
                <w:rFonts w:cs="Arial"/>
                <w:b/>
                <w:sz w:val="16"/>
                <w:szCs w:val="16"/>
              </w:rPr>
            </w:pPr>
            <w:r>
              <w:rPr>
                <w:rFonts w:cs="Arial"/>
                <w:b/>
                <w:sz w:val="16"/>
                <w:szCs w:val="16"/>
              </w:rPr>
              <w:t>0267</w:t>
            </w:r>
          </w:p>
        </w:tc>
        <w:tc>
          <w:tcPr>
            <w:tcW w:w="9419" w:type="dxa"/>
            <w:gridSpan w:val="2"/>
            <w:tcBorders>
              <w:top w:val="nil"/>
              <w:left w:val="nil"/>
              <w:bottom w:val="nil"/>
              <w:right w:val="nil"/>
            </w:tcBorders>
          </w:tcPr>
          <w:p w14:paraId="00A36201" w14:textId="77777777" w:rsidR="00320850" w:rsidRDefault="00320850" w:rsidP="00ED2B02">
            <w:pPr>
              <w:jc w:val="both"/>
              <w:rPr>
                <w:rFonts w:cs="Arial"/>
                <w:sz w:val="16"/>
                <w:szCs w:val="16"/>
              </w:rPr>
            </w:pPr>
            <w:r>
              <w:rPr>
                <w:rFonts w:cs="Arial"/>
                <w:b/>
                <w:sz w:val="16"/>
                <w:szCs w:val="16"/>
              </w:rPr>
              <w:t>Human Resource Management - Recommended for Students Grades 11 - 12</w:t>
            </w:r>
            <w:r>
              <w:rPr>
                <w:rFonts w:cs="Arial"/>
                <w:sz w:val="16"/>
                <w:szCs w:val="16"/>
              </w:rPr>
              <w:t xml:space="preserve"> - This course is designed to provide the student with a contemporary and comprehensive introduction to the field of personnel/human resource management aimed at the student who wants to know how these functions and tools will assist one in becoming a better manager.  The International Sector is also covered.  Emphasis is placed on cooperation among all managers for the successful administration of human resources. </w:t>
            </w:r>
          </w:p>
        </w:tc>
      </w:tr>
      <w:tr w:rsidR="00320850" w14:paraId="00A36205" w14:textId="77777777" w:rsidTr="00226958">
        <w:trPr>
          <w:gridBefore w:val="1"/>
          <w:trHeight w:val="855"/>
          <w:tblCellSpacing w:w="7" w:type="dxa"/>
        </w:trPr>
        <w:tc>
          <w:tcPr>
            <w:tcW w:w="730" w:type="dxa"/>
            <w:gridSpan w:val="2"/>
            <w:tcBorders>
              <w:top w:val="nil"/>
              <w:left w:val="nil"/>
              <w:bottom w:val="nil"/>
              <w:right w:val="nil"/>
            </w:tcBorders>
          </w:tcPr>
          <w:p w14:paraId="00A36203" w14:textId="77777777" w:rsidR="00320850" w:rsidRDefault="00320850" w:rsidP="00ED2B02">
            <w:pPr>
              <w:jc w:val="both"/>
              <w:rPr>
                <w:rFonts w:cs="Arial"/>
                <w:b/>
                <w:sz w:val="16"/>
                <w:szCs w:val="16"/>
              </w:rPr>
            </w:pPr>
            <w:r>
              <w:rPr>
                <w:rFonts w:cs="Arial"/>
                <w:b/>
                <w:sz w:val="16"/>
                <w:szCs w:val="16"/>
              </w:rPr>
              <w:t>0269</w:t>
            </w:r>
          </w:p>
        </w:tc>
        <w:tc>
          <w:tcPr>
            <w:tcW w:w="9419" w:type="dxa"/>
            <w:gridSpan w:val="2"/>
            <w:tcBorders>
              <w:top w:val="nil"/>
              <w:left w:val="nil"/>
              <w:bottom w:val="nil"/>
              <w:right w:val="nil"/>
            </w:tcBorders>
          </w:tcPr>
          <w:p w14:paraId="00A36204" w14:textId="77777777" w:rsidR="00320850" w:rsidRDefault="00320850" w:rsidP="00ED2B02">
            <w:pPr>
              <w:jc w:val="both"/>
              <w:rPr>
                <w:rFonts w:cs="Arial"/>
                <w:sz w:val="16"/>
                <w:szCs w:val="16"/>
              </w:rPr>
            </w:pPr>
            <w:r>
              <w:rPr>
                <w:rFonts w:cs="Arial"/>
                <w:b/>
                <w:sz w:val="16"/>
                <w:szCs w:val="16"/>
              </w:rPr>
              <w:t>Hotel Management Internship - Recommended for Students Grades 10 - 12</w:t>
            </w:r>
            <w:r>
              <w:rPr>
                <w:rFonts w:cs="Arial"/>
                <w:sz w:val="16"/>
                <w:szCs w:val="16"/>
              </w:rPr>
              <w:t xml:space="preserve"> - Sequential course designed to provide the work experience component of the Hotel Management Program of study offered through the American Hotel and Lodging Association. . Student will work in an industry-based setting and be evaluated by work-based competencies. Varying numbers of hours must be completed in the internship in order to receive the industry-recognized certification.</w:t>
            </w:r>
          </w:p>
        </w:tc>
      </w:tr>
      <w:tr w:rsidR="00320850" w14:paraId="00A36208" w14:textId="77777777" w:rsidTr="00226958">
        <w:trPr>
          <w:gridBefore w:val="1"/>
          <w:trHeight w:val="1010"/>
          <w:tblCellSpacing w:w="7" w:type="dxa"/>
        </w:trPr>
        <w:tc>
          <w:tcPr>
            <w:tcW w:w="730" w:type="dxa"/>
            <w:gridSpan w:val="2"/>
            <w:tcBorders>
              <w:top w:val="nil"/>
              <w:left w:val="nil"/>
              <w:bottom w:val="nil"/>
              <w:right w:val="nil"/>
            </w:tcBorders>
          </w:tcPr>
          <w:p w14:paraId="00A36206" w14:textId="77777777" w:rsidR="00320850" w:rsidRDefault="00320850" w:rsidP="00ED2B02">
            <w:pPr>
              <w:jc w:val="both"/>
              <w:rPr>
                <w:rFonts w:cs="Arial"/>
                <w:b/>
                <w:sz w:val="16"/>
                <w:szCs w:val="16"/>
              </w:rPr>
            </w:pPr>
            <w:r>
              <w:rPr>
                <w:rFonts w:cs="Arial"/>
                <w:b/>
                <w:sz w:val="16"/>
                <w:szCs w:val="16"/>
              </w:rPr>
              <w:t>0270</w:t>
            </w:r>
          </w:p>
        </w:tc>
        <w:tc>
          <w:tcPr>
            <w:tcW w:w="9419" w:type="dxa"/>
            <w:gridSpan w:val="2"/>
            <w:tcBorders>
              <w:top w:val="nil"/>
              <w:left w:val="nil"/>
              <w:bottom w:val="nil"/>
              <w:right w:val="nil"/>
            </w:tcBorders>
          </w:tcPr>
          <w:p w14:paraId="00A36207" w14:textId="77777777" w:rsidR="00320850" w:rsidRDefault="00320850" w:rsidP="00ED2B02">
            <w:pPr>
              <w:jc w:val="both"/>
              <w:rPr>
                <w:rFonts w:cs="Arial"/>
                <w:sz w:val="16"/>
                <w:szCs w:val="16"/>
              </w:rPr>
            </w:pPr>
            <w:r>
              <w:rPr>
                <w:rFonts w:cs="Arial"/>
                <w:b/>
                <w:sz w:val="16"/>
                <w:szCs w:val="16"/>
              </w:rPr>
              <w:t>Computer/Business Technologies - Recommended for Students Grades 7 - 12</w:t>
            </w:r>
            <w:r>
              <w:rPr>
                <w:rFonts w:cs="Arial"/>
                <w:sz w:val="16"/>
                <w:szCs w:val="16"/>
              </w:rPr>
              <w:t xml:space="preserve"> - This course is designed to develop the student’s computer technology skills as they prepare for a career in the world of business.  Student will produce business documents using word processing, spreadsheet, database and presentation skills to be an effective employee; operate business equipment, read and write technical documents, apply office management procedures, learn communication etiquette, manage time and projects, develop interpersonal skills, examine employer/employee interactions, and develop job preparation skills.</w:t>
            </w:r>
          </w:p>
        </w:tc>
      </w:tr>
      <w:tr w:rsidR="00320850" w14:paraId="00A3620B" w14:textId="77777777" w:rsidTr="00226958">
        <w:trPr>
          <w:gridBefore w:val="1"/>
          <w:trHeight w:val="1440"/>
          <w:tblCellSpacing w:w="7" w:type="dxa"/>
        </w:trPr>
        <w:tc>
          <w:tcPr>
            <w:tcW w:w="730" w:type="dxa"/>
            <w:gridSpan w:val="2"/>
            <w:tcBorders>
              <w:top w:val="nil"/>
              <w:left w:val="nil"/>
              <w:bottom w:val="nil"/>
              <w:right w:val="nil"/>
            </w:tcBorders>
          </w:tcPr>
          <w:p w14:paraId="00A36209" w14:textId="77777777" w:rsidR="00320850" w:rsidRDefault="00320850" w:rsidP="00ED2B02">
            <w:pPr>
              <w:jc w:val="both"/>
              <w:rPr>
                <w:rFonts w:cs="Arial"/>
                <w:b/>
                <w:sz w:val="16"/>
                <w:szCs w:val="16"/>
              </w:rPr>
            </w:pPr>
            <w:r>
              <w:rPr>
                <w:rFonts w:cs="Arial"/>
                <w:b/>
                <w:sz w:val="16"/>
                <w:szCs w:val="16"/>
              </w:rPr>
              <w:t>0271</w:t>
            </w:r>
          </w:p>
        </w:tc>
        <w:tc>
          <w:tcPr>
            <w:tcW w:w="9419" w:type="dxa"/>
            <w:gridSpan w:val="2"/>
            <w:tcBorders>
              <w:top w:val="nil"/>
              <w:left w:val="nil"/>
              <w:bottom w:val="nil"/>
              <w:right w:val="nil"/>
            </w:tcBorders>
          </w:tcPr>
          <w:p w14:paraId="00A3620A" w14:textId="77777777" w:rsidR="00320850" w:rsidRDefault="00320850" w:rsidP="00ED2B02">
            <w:pPr>
              <w:jc w:val="both"/>
              <w:rPr>
                <w:rFonts w:cs="Arial"/>
                <w:sz w:val="16"/>
                <w:szCs w:val="16"/>
              </w:rPr>
            </w:pPr>
            <w:r>
              <w:rPr>
                <w:rFonts w:cs="Arial"/>
                <w:b/>
                <w:sz w:val="16"/>
                <w:szCs w:val="16"/>
              </w:rPr>
              <w:t>Database Design and Programming - Oracle Academy - Recommended for Students Grades 7 - 12</w:t>
            </w:r>
            <w:r>
              <w:rPr>
                <w:rFonts w:cs="Arial"/>
                <w:sz w:val="16"/>
                <w:szCs w:val="16"/>
              </w:rPr>
              <w:t xml:space="preserve"> - Students analyze case studies to identify patterns and connections between information not obviously related and to develop solutions to make a business effective.  The program teaches inductive reasoning to solve problems and think conceptually, systematically, and critically by transforming business requirements into an operational database, creating and implementing database design, managing a business project, and preparing for SQL Certification exam.  Students become proficient business analysts, technical experts in structured query language (SQL), and develop essential “professional skills” including teamwork, project management, presentation, and interviewing techniques.</w:t>
            </w:r>
          </w:p>
        </w:tc>
      </w:tr>
      <w:tr w:rsidR="00320850" w14:paraId="00A3620E" w14:textId="77777777" w:rsidTr="00230D06">
        <w:trPr>
          <w:gridBefore w:val="1"/>
          <w:trHeight w:val="891"/>
          <w:tblCellSpacing w:w="7" w:type="dxa"/>
        </w:trPr>
        <w:tc>
          <w:tcPr>
            <w:tcW w:w="730" w:type="dxa"/>
            <w:gridSpan w:val="2"/>
            <w:tcBorders>
              <w:top w:val="nil"/>
              <w:left w:val="nil"/>
              <w:bottom w:val="nil"/>
              <w:right w:val="nil"/>
            </w:tcBorders>
            <w:shd w:val="clear" w:color="auto" w:fill="CCC0D9" w:themeFill="accent4" w:themeFillTint="66"/>
          </w:tcPr>
          <w:p w14:paraId="00A3620C" w14:textId="77777777" w:rsidR="00320850" w:rsidRDefault="00320850" w:rsidP="00ED2B02">
            <w:pPr>
              <w:jc w:val="both"/>
              <w:rPr>
                <w:rFonts w:cs="Arial"/>
                <w:b/>
                <w:sz w:val="16"/>
                <w:szCs w:val="16"/>
              </w:rPr>
            </w:pPr>
            <w:r>
              <w:rPr>
                <w:rFonts w:cs="Arial"/>
                <w:b/>
                <w:sz w:val="16"/>
                <w:szCs w:val="16"/>
              </w:rPr>
              <w:t>0276</w:t>
            </w:r>
          </w:p>
        </w:tc>
        <w:tc>
          <w:tcPr>
            <w:tcW w:w="9419" w:type="dxa"/>
            <w:gridSpan w:val="2"/>
            <w:tcBorders>
              <w:top w:val="nil"/>
              <w:left w:val="nil"/>
              <w:bottom w:val="nil"/>
              <w:right w:val="nil"/>
            </w:tcBorders>
          </w:tcPr>
          <w:p w14:paraId="00A3620D" w14:textId="72D05215" w:rsidR="00320850" w:rsidRDefault="00320850" w:rsidP="00ED2B02">
            <w:pPr>
              <w:jc w:val="both"/>
              <w:rPr>
                <w:rFonts w:cs="Arial"/>
                <w:sz w:val="16"/>
                <w:szCs w:val="16"/>
              </w:rPr>
            </w:pPr>
            <w:r>
              <w:rPr>
                <w:rFonts w:cs="Arial"/>
                <w:b/>
                <w:sz w:val="16"/>
                <w:szCs w:val="16"/>
              </w:rPr>
              <w:t>Web Page Design - Recommended for Students Grades 7 - 12</w:t>
            </w:r>
            <w:r>
              <w:rPr>
                <w:rFonts w:cs="Arial"/>
                <w:sz w:val="16"/>
                <w:szCs w:val="16"/>
              </w:rPr>
              <w:t xml:space="preserve"> - </w:t>
            </w:r>
            <w:r w:rsidR="00230D06" w:rsidRPr="00230D06">
              <w:rPr>
                <w:rFonts w:cs="Arial"/>
                <w:sz w:val="16"/>
                <w:szCs w:val="16"/>
                <w:shd w:val="clear" w:color="auto" w:fill="CCC0D9" w:themeFill="accent4" w:themeFillTint="66"/>
              </w:rPr>
              <w:t>Course emphasizes skill development that will enable students to author, edit, evaluate and publish web pages. The basics of planning and creating Web Pages, using a variety of editors such as WordPress, selecting and adding images, choosing background colors, creating active internal and external links, adding lists and testing pages created are also covered. Basic introduction to HTML can be covered.</w:t>
            </w:r>
          </w:p>
        </w:tc>
      </w:tr>
      <w:tr w:rsidR="00320850" w14:paraId="00A36211" w14:textId="77777777" w:rsidTr="00226958">
        <w:trPr>
          <w:gridBefore w:val="1"/>
          <w:trHeight w:val="1082"/>
          <w:tblCellSpacing w:w="7" w:type="dxa"/>
        </w:trPr>
        <w:tc>
          <w:tcPr>
            <w:tcW w:w="730" w:type="dxa"/>
            <w:gridSpan w:val="2"/>
            <w:tcBorders>
              <w:top w:val="nil"/>
              <w:left w:val="nil"/>
              <w:bottom w:val="nil"/>
              <w:right w:val="nil"/>
            </w:tcBorders>
          </w:tcPr>
          <w:p w14:paraId="00A3620F" w14:textId="77777777" w:rsidR="00320850" w:rsidRDefault="00320850" w:rsidP="00ED2B02">
            <w:pPr>
              <w:jc w:val="both"/>
              <w:rPr>
                <w:rFonts w:cs="Arial"/>
                <w:b/>
                <w:sz w:val="16"/>
                <w:szCs w:val="16"/>
              </w:rPr>
            </w:pPr>
            <w:r>
              <w:rPr>
                <w:rFonts w:cs="Arial"/>
                <w:b/>
                <w:sz w:val="16"/>
                <w:szCs w:val="16"/>
              </w:rPr>
              <w:t>0290</w:t>
            </w:r>
          </w:p>
        </w:tc>
        <w:tc>
          <w:tcPr>
            <w:tcW w:w="9419" w:type="dxa"/>
            <w:gridSpan w:val="2"/>
            <w:tcBorders>
              <w:top w:val="nil"/>
              <w:left w:val="nil"/>
              <w:bottom w:val="nil"/>
              <w:right w:val="nil"/>
            </w:tcBorders>
          </w:tcPr>
          <w:p w14:paraId="00A36210" w14:textId="77777777" w:rsidR="00320850" w:rsidRDefault="00320850" w:rsidP="00ED2B02">
            <w:pPr>
              <w:jc w:val="both"/>
              <w:rPr>
                <w:rFonts w:cs="Arial"/>
                <w:sz w:val="16"/>
                <w:szCs w:val="16"/>
              </w:rPr>
            </w:pPr>
            <w:r>
              <w:rPr>
                <w:rFonts w:cs="Arial"/>
                <w:b/>
                <w:sz w:val="16"/>
                <w:szCs w:val="16"/>
              </w:rPr>
              <w:t>Business Economics - Recommended for Students Grades 9 - 12</w:t>
            </w:r>
            <w:r>
              <w:rPr>
                <w:rFonts w:cs="Arial"/>
                <w:sz w:val="16"/>
                <w:szCs w:val="16"/>
              </w:rPr>
              <w:t xml:space="preserve"> - This course provides an understanding of basic economic principles and use of economic reasoning skills to analyze the impact of economic systems on individuals, families, businesses, communities and governments.  Course includes basic concepts of macro and micro economics, definition of economics, demand and supply, output and cost, competition, monopoly, markets and government, income distribution and equality, national income, employment and unemployment, budget and fiscal policy, foreign trade and business.</w:t>
            </w:r>
          </w:p>
        </w:tc>
      </w:tr>
      <w:tr w:rsidR="00320850" w14:paraId="00A36214" w14:textId="77777777" w:rsidTr="00226958">
        <w:trPr>
          <w:gridBefore w:val="1"/>
          <w:trHeight w:val="1215"/>
          <w:tblCellSpacing w:w="7" w:type="dxa"/>
        </w:trPr>
        <w:tc>
          <w:tcPr>
            <w:tcW w:w="730" w:type="dxa"/>
            <w:gridSpan w:val="2"/>
            <w:tcBorders>
              <w:top w:val="nil"/>
              <w:left w:val="nil"/>
              <w:bottom w:val="nil"/>
              <w:right w:val="nil"/>
            </w:tcBorders>
          </w:tcPr>
          <w:p w14:paraId="00A36212" w14:textId="77777777" w:rsidR="00320850" w:rsidRDefault="00320850" w:rsidP="00ED2B02">
            <w:pPr>
              <w:jc w:val="both"/>
              <w:rPr>
                <w:rFonts w:cs="Arial"/>
                <w:b/>
                <w:sz w:val="16"/>
                <w:szCs w:val="16"/>
              </w:rPr>
            </w:pPr>
            <w:r>
              <w:rPr>
                <w:rFonts w:cs="Arial"/>
                <w:b/>
                <w:sz w:val="16"/>
                <w:szCs w:val="16"/>
              </w:rPr>
              <w:t>0294</w:t>
            </w:r>
          </w:p>
        </w:tc>
        <w:tc>
          <w:tcPr>
            <w:tcW w:w="9419" w:type="dxa"/>
            <w:gridSpan w:val="2"/>
            <w:tcBorders>
              <w:top w:val="nil"/>
              <w:left w:val="nil"/>
              <w:bottom w:val="nil"/>
              <w:right w:val="nil"/>
            </w:tcBorders>
          </w:tcPr>
          <w:p w14:paraId="00A36213" w14:textId="77777777" w:rsidR="00320850" w:rsidRDefault="00320850" w:rsidP="00ED2B02">
            <w:pPr>
              <w:jc w:val="both"/>
              <w:rPr>
                <w:rFonts w:cs="Arial"/>
                <w:sz w:val="16"/>
                <w:szCs w:val="16"/>
              </w:rPr>
            </w:pPr>
            <w:r>
              <w:rPr>
                <w:rFonts w:cs="Arial"/>
                <w:b/>
                <w:sz w:val="16"/>
                <w:szCs w:val="16"/>
              </w:rPr>
              <w:t>AP Microeconomics - Recommended for Students Grades 10 - 12</w:t>
            </w:r>
            <w:r>
              <w:rPr>
                <w:rFonts w:cs="Arial"/>
                <w:sz w:val="16"/>
                <w:szCs w:val="16"/>
              </w:rPr>
              <w:t xml:space="preserve"> - Course is designed to parallel a semester of college-level microeconomics, AP Microeconomics courses provide students with a thorough understanding of the principles of economics that apply to the functions of individual decision makers (both consumers and producers), and place primary emphasis on the nature and functions of product markets, while also including a study of factor markets and the role of government in the economy. This course is intended to prepare students for the optional Advanced Placement Exam in this subject and should follow the published College Board guidelines.</w:t>
            </w:r>
          </w:p>
        </w:tc>
      </w:tr>
      <w:tr w:rsidR="00320850" w14:paraId="00A36217" w14:textId="77777777" w:rsidTr="00226958">
        <w:trPr>
          <w:gridBefore w:val="1"/>
          <w:trHeight w:val="1260"/>
          <w:tblCellSpacing w:w="7" w:type="dxa"/>
        </w:trPr>
        <w:tc>
          <w:tcPr>
            <w:tcW w:w="730" w:type="dxa"/>
            <w:gridSpan w:val="2"/>
            <w:tcBorders>
              <w:top w:val="nil"/>
              <w:left w:val="nil"/>
              <w:bottom w:val="nil"/>
              <w:right w:val="nil"/>
            </w:tcBorders>
          </w:tcPr>
          <w:p w14:paraId="00A36215" w14:textId="77777777" w:rsidR="00320850" w:rsidRDefault="00320850" w:rsidP="00ED2B02">
            <w:pPr>
              <w:jc w:val="both"/>
              <w:rPr>
                <w:rFonts w:cs="Arial"/>
                <w:b/>
                <w:sz w:val="16"/>
                <w:szCs w:val="16"/>
              </w:rPr>
            </w:pPr>
            <w:r>
              <w:rPr>
                <w:rFonts w:cs="Arial"/>
                <w:b/>
                <w:sz w:val="16"/>
                <w:szCs w:val="16"/>
              </w:rPr>
              <w:t>0295</w:t>
            </w:r>
          </w:p>
        </w:tc>
        <w:tc>
          <w:tcPr>
            <w:tcW w:w="9419" w:type="dxa"/>
            <w:gridSpan w:val="2"/>
            <w:tcBorders>
              <w:top w:val="nil"/>
              <w:left w:val="nil"/>
              <w:bottom w:val="nil"/>
              <w:right w:val="nil"/>
            </w:tcBorders>
          </w:tcPr>
          <w:p w14:paraId="00A36216" w14:textId="77777777" w:rsidR="00320850" w:rsidRDefault="00320850" w:rsidP="00ED2B02">
            <w:pPr>
              <w:jc w:val="both"/>
              <w:rPr>
                <w:rFonts w:cs="Arial"/>
                <w:sz w:val="16"/>
                <w:szCs w:val="16"/>
              </w:rPr>
            </w:pPr>
            <w:r>
              <w:rPr>
                <w:rFonts w:cs="Arial"/>
                <w:b/>
                <w:sz w:val="16"/>
                <w:szCs w:val="16"/>
              </w:rPr>
              <w:t>AP Macroeconomics - Recommended for Students Grades 10 - 12</w:t>
            </w:r>
            <w:r>
              <w:rPr>
                <w:rFonts w:cs="Arial"/>
                <w:sz w:val="16"/>
                <w:szCs w:val="16"/>
              </w:rPr>
              <w:t xml:space="preserve"> - Course is designed to parallel a semester of college-level macroeconomics, AP Macroeconomics courses provide students with a thorough understanding of the principles of economics that apply to an economic system as a whole, placing particular emphasis on the study of national income and price determination, and developing students' familiarity with economic performance measures, economic growth, and international economics. This course is intended to prepare students for the optional Advanced Placement Exam in this subject and should follow the published College Board guidelines. </w:t>
            </w:r>
          </w:p>
        </w:tc>
      </w:tr>
      <w:tr w:rsidR="00320850" w14:paraId="00A3621A" w14:textId="77777777" w:rsidTr="00226958">
        <w:trPr>
          <w:gridBefore w:val="1"/>
          <w:trHeight w:val="1442"/>
          <w:tblCellSpacing w:w="7" w:type="dxa"/>
        </w:trPr>
        <w:tc>
          <w:tcPr>
            <w:tcW w:w="730" w:type="dxa"/>
            <w:gridSpan w:val="2"/>
            <w:tcBorders>
              <w:top w:val="nil"/>
              <w:left w:val="nil"/>
              <w:bottom w:val="nil"/>
              <w:right w:val="nil"/>
            </w:tcBorders>
          </w:tcPr>
          <w:p w14:paraId="00A36218" w14:textId="77777777" w:rsidR="00320850" w:rsidRDefault="00320850" w:rsidP="00ED2B02">
            <w:pPr>
              <w:jc w:val="both"/>
              <w:rPr>
                <w:rFonts w:cs="Arial"/>
                <w:b/>
                <w:sz w:val="16"/>
                <w:szCs w:val="16"/>
              </w:rPr>
            </w:pPr>
            <w:r>
              <w:rPr>
                <w:rFonts w:cs="Arial"/>
                <w:b/>
                <w:sz w:val="16"/>
                <w:szCs w:val="16"/>
              </w:rPr>
              <w:t>0297</w:t>
            </w:r>
          </w:p>
        </w:tc>
        <w:tc>
          <w:tcPr>
            <w:tcW w:w="9419" w:type="dxa"/>
            <w:gridSpan w:val="2"/>
            <w:tcBorders>
              <w:top w:val="nil"/>
              <w:left w:val="nil"/>
              <w:bottom w:val="nil"/>
              <w:right w:val="nil"/>
            </w:tcBorders>
          </w:tcPr>
          <w:p w14:paraId="00A36219" w14:textId="77777777" w:rsidR="00320850" w:rsidRDefault="00320850" w:rsidP="00ED2B02">
            <w:pPr>
              <w:jc w:val="both"/>
              <w:rPr>
                <w:rFonts w:cs="Arial"/>
                <w:sz w:val="16"/>
                <w:szCs w:val="16"/>
              </w:rPr>
            </w:pPr>
            <w:r>
              <w:rPr>
                <w:rFonts w:cs="Arial"/>
                <w:b/>
                <w:sz w:val="16"/>
                <w:szCs w:val="16"/>
              </w:rPr>
              <w:t>Business Work Experience (Co-op) (formerly Business Work Site Experience - Cooperative Education - OJT) - Recommended for Students Grades 11 - 12</w:t>
            </w:r>
            <w:r>
              <w:rPr>
                <w:rFonts w:cs="Arial"/>
                <w:sz w:val="16"/>
                <w:szCs w:val="16"/>
              </w:rPr>
              <w:t xml:space="preserve"> - Course work experience is gained within the business field.  The student, teacher, and employer will set goals cooperatively:  classroom attendance, related training experience, and related course work are an integral part of the Business -OJT Experience - Course may also include work-study, internships, school based enterprises, service learning, mentor programs, or job shadowing experiences.  Goals are set for the employment period and related classroom experiences will align with occupational training in the field.  Improvement of employability skills and discussion regarding the experiences and problems encountered on the job will also be included in classroom activity.</w:t>
            </w:r>
          </w:p>
        </w:tc>
      </w:tr>
      <w:tr w:rsidR="00320850" w14:paraId="00A3621D" w14:textId="77777777" w:rsidTr="00226958">
        <w:trPr>
          <w:gridBefore w:val="1"/>
          <w:trHeight w:val="270"/>
          <w:tblCellSpacing w:w="7" w:type="dxa"/>
        </w:trPr>
        <w:tc>
          <w:tcPr>
            <w:tcW w:w="730" w:type="dxa"/>
            <w:gridSpan w:val="2"/>
            <w:tcBorders>
              <w:top w:val="nil"/>
              <w:left w:val="nil"/>
              <w:bottom w:val="nil"/>
              <w:right w:val="nil"/>
            </w:tcBorders>
          </w:tcPr>
          <w:p w14:paraId="00A3621B" w14:textId="77777777" w:rsidR="00320850" w:rsidRDefault="00320850" w:rsidP="00ED2B02">
            <w:pPr>
              <w:jc w:val="both"/>
              <w:rPr>
                <w:rFonts w:cs="Arial"/>
                <w:b/>
                <w:sz w:val="16"/>
                <w:szCs w:val="16"/>
              </w:rPr>
            </w:pPr>
            <w:r>
              <w:rPr>
                <w:rFonts w:cs="Arial"/>
                <w:b/>
                <w:sz w:val="16"/>
                <w:szCs w:val="16"/>
              </w:rPr>
              <w:t>0299</w:t>
            </w:r>
          </w:p>
        </w:tc>
        <w:tc>
          <w:tcPr>
            <w:tcW w:w="9419" w:type="dxa"/>
            <w:gridSpan w:val="2"/>
            <w:tcBorders>
              <w:top w:val="nil"/>
              <w:left w:val="nil"/>
              <w:bottom w:val="nil"/>
              <w:right w:val="nil"/>
            </w:tcBorders>
          </w:tcPr>
          <w:p w14:paraId="00A3621C" w14:textId="77777777" w:rsidR="00320850" w:rsidRDefault="00320850" w:rsidP="00ED2B02">
            <w:pPr>
              <w:jc w:val="both"/>
              <w:rPr>
                <w:rFonts w:cs="Arial"/>
                <w:sz w:val="16"/>
                <w:szCs w:val="16"/>
              </w:rPr>
            </w:pPr>
            <w:r>
              <w:rPr>
                <w:rFonts w:cs="Arial"/>
                <w:b/>
                <w:sz w:val="16"/>
                <w:szCs w:val="16"/>
              </w:rPr>
              <w:t>Business</w:t>
            </w:r>
            <w:r>
              <w:rPr>
                <w:rFonts w:cs="Arial"/>
                <w:sz w:val="16"/>
                <w:szCs w:val="16"/>
              </w:rPr>
              <w:t xml:space="preserve"> - Recommended for Students Grades 7 - 12 </w:t>
            </w:r>
            <w:r w:rsidR="006C7B9E">
              <w:rPr>
                <w:rFonts w:cs="Arial"/>
                <w:sz w:val="16"/>
                <w:szCs w:val="16"/>
              </w:rPr>
              <w:t>–</w:t>
            </w:r>
            <w:r>
              <w:rPr>
                <w:rFonts w:cs="Arial"/>
                <w:sz w:val="16"/>
                <w:szCs w:val="16"/>
              </w:rPr>
              <w:t xml:space="preserve"> Other</w:t>
            </w:r>
            <w:r w:rsidR="008E7970">
              <w:rPr>
                <w:rFonts w:cs="Arial"/>
                <w:sz w:val="16"/>
                <w:szCs w:val="16"/>
              </w:rPr>
              <w:t>.</w:t>
            </w:r>
            <w:r w:rsidR="006C7B9E">
              <w:rPr>
                <w:rFonts w:cs="Arial"/>
                <w:sz w:val="16"/>
                <w:szCs w:val="16"/>
              </w:rPr>
              <w:t xml:space="preserve">  </w:t>
            </w:r>
            <w:r w:rsidR="006C7B9E" w:rsidRPr="00523165">
              <w:rPr>
                <w:rFonts w:cs="Arial"/>
                <w:color w:val="000000"/>
                <w:sz w:val="16"/>
                <w:szCs w:val="16"/>
              </w:rPr>
              <w:t>Typically use</w:t>
            </w:r>
            <w:r w:rsidR="008E7970" w:rsidRPr="00523165">
              <w:rPr>
                <w:rFonts w:cs="Arial"/>
                <w:color w:val="000000"/>
                <w:sz w:val="16"/>
                <w:szCs w:val="16"/>
              </w:rPr>
              <w:t>d</w:t>
            </w:r>
            <w:r w:rsidR="006C7B9E" w:rsidRPr="00523165">
              <w:rPr>
                <w:rFonts w:cs="Arial"/>
                <w:color w:val="000000"/>
                <w:sz w:val="16"/>
                <w:szCs w:val="16"/>
              </w:rPr>
              <w:t xml:space="preserve"> with advanced dual credit topics.</w:t>
            </w:r>
          </w:p>
        </w:tc>
      </w:tr>
    </w:tbl>
    <w:p w14:paraId="00A3621E" w14:textId="77777777" w:rsidR="00320850" w:rsidRDefault="00320850" w:rsidP="00226958">
      <w:pPr>
        <w:pStyle w:val="sections"/>
        <w:ind w:left="360"/>
        <w:jc w:val="both"/>
        <w:rPr>
          <w:sz w:val="16"/>
          <w:szCs w:val="16"/>
        </w:rPr>
      </w:pPr>
    </w:p>
    <w:p w14:paraId="00A3621F" w14:textId="77777777" w:rsidR="00320850" w:rsidRDefault="00320850" w:rsidP="00226958">
      <w:pPr>
        <w:tabs>
          <w:tab w:val="left" w:pos="-720"/>
          <w:tab w:val="left" w:pos="1"/>
          <w:tab w:val="left" w:pos="252"/>
          <w:tab w:val="left" w:pos="612"/>
        </w:tabs>
        <w:ind w:left="360"/>
        <w:outlineLvl w:val="0"/>
        <w:rPr>
          <w:rFonts w:cs="Arial"/>
          <w:sz w:val="16"/>
          <w:szCs w:val="16"/>
        </w:rPr>
      </w:pPr>
      <w:r>
        <w:rPr>
          <w:rFonts w:cs="Arial"/>
          <w:b/>
          <w:sz w:val="16"/>
          <w:szCs w:val="16"/>
        </w:rPr>
        <w:t>Subject Fields</w:t>
      </w:r>
      <w:r>
        <w:rPr>
          <w:rFonts w:cs="Arial"/>
          <w:sz w:val="16"/>
          <w:szCs w:val="16"/>
        </w:rPr>
        <w:t xml:space="preserve"> - Please see the end of this appendix for a list of codes for digits 6-8.</w:t>
      </w:r>
    </w:p>
    <w:p w14:paraId="00A36220" w14:textId="77777777" w:rsidR="00320850" w:rsidRDefault="00320850" w:rsidP="00226958">
      <w:pPr>
        <w:pStyle w:val="sections"/>
        <w:ind w:left="360"/>
        <w:jc w:val="both"/>
        <w:rPr>
          <w:sz w:val="16"/>
          <w:szCs w:val="16"/>
        </w:rPr>
      </w:pPr>
    </w:p>
    <w:p w14:paraId="00A36221" w14:textId="77777777" w:rsidR="00320850" w:rsidRDefault="00320850" w:rsidP="00226958">
      <w:pPr>
        <w:pStyle w:val="sections"/>
        <w:tabs>
          <w:tab w:val="left" w:pos="360"/>
        </w:tabs>
        <w:ind w:left="360"/>
        <w:jc w:val="both"/>
        <w:outlineLvl w:val="0"/>
      </w:pPr>
      <w:bookmarkStart w:id="21" w:name="_Toc136169351"/>
      <w:bookmarkStart w:id="22" w:name="_Toc144803312"/>
      <w:bookmarkStart w:id="23" w:name="_Toc489619208"/>
      <w:r>
        <w:t>5.</w:t>
      </w:r>
      <w:r>
        <w:tab/>
        <w:t>Computer and Information Sciences – 0301</w:t>
      </w:r>
      <w:r w:rsidR="002A3BED">
        <w:t>-</w:t>
      </w:r>
      <w:r>
        <w:t>0399</w:t>
      </w:r>
      <w:bookmarkEnd w:id="21"/>
      <w:bookmarkEnd w:id="22"/>
      <w:bookmarkEnd w:id="23"/>
    </w:p>
    <w:p w14:paraId="00A36222" w14:textId="77777777" w:rsidR="00320850" w:rsidRDefault="00320850" w:rsidP="00226958">
      <w:pPr>
        <w:pStyle w:val="sections"/>
        <w:ind w:left="360"/>
        <w:jc w:val="both"/>
        <w:rPr>
          <w:sz w:val="16"/>
          <w:szCs w:val="16"/>
        </w:rPr>
      </w:pPr>
    </w:p>
    <w:p w14:paraId="00A36223" w14:textId="77777777" w:rsidR="00320850" w:rsidRDefault="00320850" w:rsidP="00226958">
      <w:pPr>
        <w:ind w:left="360"/>
        <w:jc w:val="both"/>
        <w:rPr>
          <w:spacing w:val="-3"/>
        </w:rPr>
      </w:pPr>
      <w:r>
        <w:rPr>
          <w:spacing w:val="-3"/>
        </w:rPr>
        <w:t>This subject area encompasses courses that concern computer technology, computer programming, and the electronic manipulation, processing, and transmission of data.</w:t>
      </w:r>
    </w:p>
    <w:p w14:paraId="00A36224" w14:textId="77777777" w:rsidR="00320850" w:rsidRDefault="00320850" w:rsidP="00226958">
      <w:pPr>
        <w:ind w:left="360"/>
        <w:jc w:val="both"/>
        <w:rPr>
          <w:spacing w:val="-3"/>
        </w:rPr>
      </w:pPr>
    </w:p>
    <w:tbl>
      <w:tblPr>
        <w:tblW w:w="10170" w:type="dxa"/>
        <w:tblCellSpacing w:w="7" w:type="dxa"/>
        <w:tblInd w:w="18" w:type="dxa"/>
        <w:tblCellMar>
          <w:left w:w="115" w:type="dxa"/>
          <w:right w:w="115" w:type="dxa"/>
        </w:tblCellMar>
        <w:tblLook w:val="0000" w:firstRow="0" w:lastRow="0" w:firstColumn="0" w:lastColumn="0" w:noHBand="0" w:noVBand="0"/>
      </w:tblPr>
      <w:tblGrid>
        <w:gridCol w:w="938"/>
        <w:gridCol w:w="8870"/>
        <w:gridCol w:w="362"/>
      </w:tblGrid>
      <w:tr w:rsidR="00320850" w14:paraId="00A36227" w14:textId="77777777" w:rsidTr="006676BD">
        <w:trPr>
          <w:cantSplit/>
          <w:trHeight w:val="288"/>
          <w:tblHeader/>
          <w:tblCellSpacing w:w="7" w:type="dxa"/>
        </w:trPr>
        <w:tc>
          <w:tcPr>
            <w:tcW w:w="918" w:type="dxa"/>
            <w:tcBorders>
              <w:top w:val="nil"/>
              <w:left w:val="nil"/>
              <w:bottom w:val="nil"/>
              <w:right w:val="nil"/>
            </w:tcBorders>
            <w:shd w:val="clear" w:color="auto" w:fill="C0C0C0"/>
            <w:vAlign w:val="center"/>
          </w:tcPr>
          <w:p w14:paraId="00A36225" w14:textId="77777777" w:rsidR="00320850" w:rsidRDefault="00320850" w:rsidP="00ED2B02">
            <w:pPr>
              <w:rPr>
                <w:rFonts w:cs="Arial"/>
                <w:b/>
                <w:szCs w:val="20"/>
              </w:rPr>
            </w:pPr>
            <w:r>
              <w:rPr>
                <w:rFonts w:cs="Arial"/>
                <w:b/>
                <w:szCs w:val="20"/>
              </w:rPr>
              <w:t>Code</w:t>
            </w:r>
          </w:p>
        </w:tc>
        <w:tc>
          <w:tcPr>
            <w:tcW w:w="9252" w:type="dxa"/>
            <w:gridSpan w:val="2"/>
            <w:tcBorders>
              <w:top w:val="nil"/>
              <w:left w:val="nil"/>
              <w:bottom w:val="nil"/>
              <w:right w:val="nil"/>
            </w:tcBorders>
            <w:shd w:val="clear" w:color="auto" w:fill="C0C0C0"/>
            <w:vAlign w:val="center"/>
          </w:tcPr>
          <w:p w14:paraId="00A36226" w14:textId="77777777" w:rsidR="00320850" w:rsidRDefault="00320850" w:rsidP="00ED2B02">
            <w:pPr>
              <w:rPr>
                <w:rFonts w:cs="Arial"/>
                <w:b/>
                <w:szCs w:val="20"/>
              </w:rPr>
            </w:pPr>
            <w:r>
              <w:rPr>
                <w:rFonts w:cs="Arial"/>
                <w:b/>
                <w:szCs w:val="20"/>
              </w:rPr>
              <w:t>Computer and Information Sciences – 0301</w:t>
            </w:r>
            <w:r w:rsidR="002A3BED">
              <w:rPr>
                <w:rFonts w:cs="Arial"/>
                <w:b/>
                <w:szCs w:val="20"/>
              </w:rPr>
              <w:t>-</w:t>
            </w:r>
            <w:r>
              <w:rPr>
                <w:rFonts w:cs="Arial"/>
                <w:b/>
                <w:szCs w:val="20"/>
              </w:rPr>
              <w:t>0399</w:t>
            </w:r>
          </w:p>
        </w:tc>
      </w:tr>
      <w:tr w:rsidR="00320850" w14:paraId="00A3622A" w14:textId="77777777" w:rsidTr="006676BD">
        <w:trPr>
          <w:cantSplit/>
          <w:trHeight w:val="90"/>
          <w:tblHeader/>
          <w:tblCellSpacing w:w="7" w:type="dxa"/>
        </w:trPr>
        <w:tc>
          <w:tcPr>
            <w:tcW w:w="918" w:type="dxa"/>
            <w:tcBorders>
              <w:top w:val="nil"/>
              <w:left w:val="nil"/>
              <w:bottom w:val="nil"/>
              <w:right w:val="nil"/>
            </w:tcBorders>
            <w:vAlign w:val="center"/>
          </w:tcPr>
          <w:p w14:paraId="00A36228" w14:textId="77777777" w:rsidR="00320850" w:rsidRDefault="00320850" w:rsidP="00ED2B02">
            <w:pPr>
              <w:jc w:val="both"/>
              <w:rPr>
                <w:rFonts w:cs="Arial"/>
                <w:sz w:val="16"/>
                <w:szCs w:val="16"/>
              </w:rPr>
            </w:pPr>
          </w:p>
        </w:tc>
        <w:tc>
          <w:tcPr>
            <w:tcW w:w="9252" w:type="dxa"/>
            <w:gridSpan w:val="2"/>
            <w:tcBorders>
              <w:top w:val="nil"/>
              <w:left w:val="nil"/>
              <w:bottom w:val="nil"/>
              <w:right w:val="nil"/>
            </w:tcBorders>
            <w:vAlign w:val="center"/>
          </w:tcPr>
          <w:p w14:paraId="00A36229" w14:textId="77777777" w:rsidR="00320850" w:rsidRDefault="00320850" w:rsidP="00ED2B02">
            <w:pPr>
              <w:jc w:val="both"/>
              <w:rPr>
                <w:rFonts w:cs="Arial"/>
                <w:sz w:val="16"/>
                <w:szCs w:val="16"/>
              </w:rPr>
            </w:pPr>
          </w:p>
        </w:tc>
      </w:tr>
      <w:tr w:rsidR="00320850" w14:paraId="00A3622D" w14:textId="77777777" w:rsidTr="006676BD">
        <w:trPr>
          <w:trHeight w:val="864"/>
          <w:tblCellSpacing w:w="7" w:type="dxa"/>
        </w:trPr>
        <w:tc>
          <w:tcPr>
            <w:tcW w:w="918" w:type="dxa"/>
            <w:tcBorders>
              <w:top w:val="nil"/>
              <w:left w:val="nil"/>
              <w:bottom w:val="nil"/>
              <w:right w:val="nil"/>
            </w:tcBorders>
          </w:tcPr>
          <w:p w14:paraId="00A3622B" w14:textId="77777777" w:rsidR="00320850" w:rsidRDefault="00320850" w:rsidP="00ED2B02">
            <w:pPr>
              <w:jc w:val="both"/>
              <w:rPr>
                <w:rFonts w:cs="Arial"/>
                <w:b/>
                <w:sz w:val="16"/>
                <w:szCs w:val="16"/>
              </w:rPr>
            </w:pPr>
            <w:r>
              <w:rPr>
                <w:rFonts w:cs="Arial"/>
                <w:b/>
                <w:sz w:val="16"/>
                <w:szCs w:val="16"/>
              </w:rPr>
              <w:t>0301</w:t>
            </w:r>
          </w:p>
        </w:tc>
        <w:tc>
          <w:tcPr>
            <w:tcW w:w="9252" w:type="dxa"/>
            <w:gridSpan w:val="2"/>
            <w:tcBorders>
              <w:top w:val="nil"/>
              <w:left w:val="nil"/>
              <w:bottom w:val="nil"/>
              <w:right w:val="nil"/>
            </w:tcBorders>
          </w:tcPr>
          <w:p w14:paraId="00A3622C" w14:textId="77777777" w:rsidR="00320850" w:rsidRDefault="00320850" w:rsidP="00ED2B02">
            <w:pPr>
              <w:jc w:val="both"/>
              <w:rPr>
                <w:rFonts w:cs="Arial"/>
                <w:sz w:val="16"/>
                <w:szCs w:val="16"/>
              </w:rPr>
            </w:pPr>
            <w:r>
              <w:rPr>
                <w:rFonts w:cs="Arial"/>
                <w:b/>
                <w:sz w:val="16"/>
                <w:szCs w:val="16"/>
              </w:rPr>
              <w:t>Basic Computer</w:t>
            </w:r>
            <w:r>
              <w:rPr>
                <w:rFonts w:cs="Arial"/>
                <w:sz w:val="16"/>
                <w:szCs w:val="16"/>
              </w:rPr>
              <w:t xml:space="preserve"> - Courses introduce the computer and peripheral devices, the functions and uses of computers, the language of the computer industry, possible applications, and occupations related to computer hardware and software.  Legal and ethical issues may be explored, as well as the effect of the computer on modern society.  Performance of some computer operations may be required.</w:t>
            </w:r>
          </w:p>
        </w:tc>
      </w:tr>
      <w:tr w:rsidR="00320850" w14:paraId="00A36230" w14:textId="77777777" w:rsidTr="006676BD">
        <w:trPr>
          <w:trHeight w:val="1071"/>
          <w:tblCellSpacing w:w="7" w:type="dxa"/>
        </w:trPr>
        <w:tc>
          <w:tcPr>
            <w:tcW w:w="918" w:type="dxa"/>
            <w:tcBorders>
              <w:top w:val="nil"/>
              <w:left w:val="nil"/>
              <w:bottom w:val="nil"/>
              <w:right w:val="nil"/>
            </w:tcBorders>
            <w:shd w:val="clear" w:color="auto" w:fill="CCC0D9" w:themeFill="accent4" w:themeFillTint="66"/>
          </w:tcPr>
          <w:p w14:paraId="00A3622E" w14:textId="77777777" w:rsidR="00320850" w:rsidRDefault="00320850" w:rsidP="00ED2B02">
            <w:pPr>
              <w:jc w:val="both"/>
              <w:rPr>
                <w:rFonts w:cs="Arial"/>
                <w:b/>
                <w:sz w:val="16"/>
                <w:szCs w:val="16"/>
              </w:rPr>
            </w:pPr>
            <w:r>
              <w:rPr>
                <w:rFonts w:cs="Arial"/>
                <w:b/>
                <w:sz w:val="16"/>
                <w:szCs w:val="16"/>
              </w:rPr>
              <w:t>0302</w:t>
            </w:r>
          </w:p>
        </w:tc>
        <w:tc>
          <w:tcPr>
            <w:tcW w:w="9252" w:type="dxa"/>
            <w:gridSpan w:val="2"/>
            <w:tcBorders>
              <w:top w:val="nil"/>
              <w:left w:val="nil"/>
              <w:bottom w:val="nil"/>
              <w:right w:val="nil"/>
            </w:tcBorders>
          </w:tcPr>
          <w:p w14:paraId="00A3622F" w14:textId="545AAC37" w:rsidR="00320850" w:rsidRDefault="00320850" w:rsidP="00ED2B02">
            <w:pPr>
              <w:jc w:val="both"/>
              <w:rPr>
                <w:rFonts w:cs="Arial"/>
                <w:sz w:val="16"/>
                <w:szCs w:val="16"/>
              </w:rPr>
            </w:pPr>
            <w:r>
              <w:rPr>
                <w:rFonts w:cs="Arial"/>
                <w:b/>
                <w:sz w:val="16"/>
                <w:szCs w:val="16"/>
              </w:rPr>
              <w:t>General Computer Applications</w:t>
            </w:r>
            <w:r>
              <w:rPr>
                <w:rFonts w:cs="Arial"/>
                <w:sz w:val="16"/>
                <w:szCs w:val="16"/>
              </w:rPr>
              <w:t xml:space="preserve"> - </w:t>
            </w:r>
            <w:r w:rsidR="009B5166" w:rsidRPr="009B5166">
              <w:rPr>
                <w:rFonts w:cs="Arial"/>
                <w:sz w:val="16"/>
                <w:szCs w:val="16"/>
                <w:shd w:val="clear" w:color="auto" w:fill="CCC0D9" w:themeFill="accent4" w:themeFillTint="66"/>
              </w:rPr>
              <w:t>Designed for students with an interest in exploring the uses of the personal computer, General Computer Applications courses provide experience in the proper use of previously written software packages. A wide range of applications is explored, including (but not limited to) word processing, spreadsheet, graphics, and database programs. Electronic mail, desktop publishing, surveillance and detection tech may also be included. Exercises and problems integrate data and manipulation and are tied to student career interests.</w:t>
            </w:r>
          </w:p>
        </w:tc>
      </w:tr>
      <w:tr w:rsidR="00320850" w14:paraId="00A36233" w14:textId="77777777" w:rsidTr="006676BD">
        <w:trPr>
          <w:trHeight w:val="1080"/>
          <w:tblCellSpacing w:w="7" w:type="dxa"/>
        </w:trPr>
        <w:tc>
          <w:tcPr>
            <w:tcW w:w="918" w:type="dxa"/>
            <w:tcBorders>
              <w:top w:val="nil"/>
              <w:left w:val="nil"/>
              <w:bottom w:val="nil"/>
              <w:right w:val="nil"/>
            </w:tcBorders>
          </w:tcPr>
          <w:p w14:paraId="00A36231" w14:textId="77777777" w:rsidR="00320850" w:rsidRDefault="00320850" w:rsidP="00ED2B02">
            <w:pPr>
              <w:jc w:val="both"/>
              <w:rPr>
                <w:rFonts w:cs="Arial"/>
                <w:b/>
                <w:sz w:val="16"/>
                <w:szCs w:val="16"/>
              </w:rPr>
            </w:pPr>
            <w:r>
              <w:rPr>
                <w:rFonts w:cs="Arial"/>
                <w:b/>
                <w:sz w:val="16"/>
                <w:szCs w:val="16"/>
              </w:rPr>
              <w:t>0303</w:t>
            </w:r>
          </w:p>
        </w:tc>
        <w:tc>
          <w:tcPr>
            <w:tcW w:w="9252" w:type="dxa"/>
            <w:gridSpan w:val="2"/>
            <w:tcBorders>
              <w:top w:val="nil"/>
              <w:left w:val="nil"/>
              <w:bottom w:val="nil"/>
              <w:right w:val="nil"/>
            </w:tcBorders>
          </w:tcPr>
          <w:p w14:paraId="00A36232" w14:textId="77777777" w:rsidR="00320850" w:rsidRDefault="00320850" w:rsidP="00ED2B02">
            <w:pPr>
              <w:jc w:val="both"/>
              <w:rPr>
                <w:rFonts w:cs="Arial"/>
                <w:sz w:val="16"/>
                <w:szCs w:val="16"/>
              </w:rPr>
            </w:pPr>
            <w:r>
              <w:rPr>
                <w:rFonts w:cs="Arial"/>
                <w:b/>
                <w:sz w:val="16"/>
                <w:szCs w:val="16"/>
              </w:rPr>
              <w:t>Business Computer Applications</w:t>
            </w:r>
            <w:r>
              <w:rPr>
                <w:rFonts w:cs="Arial"/>
                <w:sz w:val="16"/>
                <w:szCs w:val="16"/>
              </w:rPr>
              <w:t xml:space="preserve"> - Designed for students with an interest in business/office occupations, Business Computer Applications courses provide experience in the proper use of previously written software packages.  Generally, a wide range of applications is explored, including (but not limited to) word processing, spreadsheet, graphics, and database programs.  More advanced topics (such as electronic mail, desktop publishing, and telecommunications) may also be included. Exercises and problems are specifically business related.</w:t>
            </w:r>
          </w:p>
        </w:tc>
      </w:tr>
      <w:tr w:rsidR="00693428" w14:paraId="00A36236" w14:textId="77777777" w:rsidTr="006676BD">
        <w:trPr>
          <w:trHeight w:val="1080"/>
          <w:tblCellSpacing w:w="7" w:type="dxa"/>
        </w:trPr>
        <w:tc>
          <w:tcPr>
            <w:tcW w:w="918" w:type="dxa"/>
            <w:tcBorders>
              <w:top w:val="nil"/>
              <w:left w:val="nil"/>
              <w:bottom w:val="nil"/>
              <w:right w:val="nil"/>
            </w:tcBorders>
            <w:shd w:val="clear" w:color="auto" w:fill="auto"/>
          </w:tcPr>
          <w:p w14:paraId="00A36234" w14:textId="77777777" w:rsidR="00693428" w:rsidRDefault="00693428" w:rsidP="00ED2B02">
            <w:pPr>
              <w:jc w:val="both"/>
              <w:rPr>
                <w:rFonts w:cs="Arial"/>
                <w:b/>
                <w:sz w:val="16"/>
                <w:szCs w:val="16"/>
              </w:rPr>
            </w:pPr>
            <w:r>
              <w:rPr>
                <w:rFonts w:cs="Arial"/>
                <w:b/>
                <w:sz w:val="16"/>
                <w:szCs w:val="16"/>
              </w:rPr>
              <w:t>0304</w:t>
            </w:r>
          </w:p>
        </w:tc>
        <w:tc>
          <w:tcPr>
            <w:tcW w:w="9252" w:type="dxa"/>
            <w:gridSpan w:val="2"/>
            <w:tcBorders>
              <w:top w:val="nil"/>
              <w:left w:val="nil"/>
              <w:bottom w:val="nil"/>
              <w:right w:val="nil"/>
            </w:tcBorders>
            <w:shd w:val="clear" w:color="auto" w:fill="auto"/>
          </w:tcPr>
          <w:p w14:paraId="00A36235" w14:textId="77777777" w:rsidR="00693428" w:rsidRPr="00693428" w:rsidRDefault="00693428" w:rsidP="00ED2B02">
            <w:pPr>
              <w:jc w:val="both"/>
              <w:rPr>
                <w:rFonts w:cs="Arial"/>
                <w:sz w:val="16"/>
                <w:szCs w:val="16"/>
              </w:rPr>
            </w:pPr>
            <w:r>
              <w:rPr>
                <w:rFonts w:cs="Arial"/>
                <w:b/>
                <w:sz w:val="16"/>
                <w:szCs w:val="16"/>
              </w:rPr>
              <w:t>Computer Applications II – Grades 10-12</w:t>
            </w:r>
            <w:r>
              <w:rPr>
                <w:rFonts w:cs="Arial"/>
                <w:sz w:val="16"/>
                <w:szCs w:val="16"/>
              </w:rPr>
              <w:t xml:space="preserve"> – In Computer Applications II, the emphasis is on the mastery of advanced computer usage techniques for post high school education and career enhancement.  Topics include: language scripting, advanced telecommunications with national and international access, the consolidation of word processing, database and spreadsheet skills into report production, advanced computer graphic manipulation, desktop integration for industry publication, beginning multi-platform network information management, and multimedia presentations.</w:t>
            </w:r>
          </w:p>
        </w:tc>
      </w:tr>
      <w:tr w:rsidR="0034659B" w14:paraId="00A36239" w14:textId="77777777" w:rsidTr="006676BD">
        <w:trPr>
          <w:trHeight w:val="675"/>
          <w:tblCellSpacing w:w="7" w:type="dxa"/>
        </w:trPr>
        <w:tc>
          <w:tcPr>
            <w:tcW w:w="918" w:type="dxa"/>
            <w:tcBorders>
              <w:top w:val="nil"/>
              <w:left w:val="nil"/>
              <w:bottom w:val="nil"/>
              <w:right w:val="nil"/>
            </w:tcBorders>
            <w:shd w:val="clear" w:color="auto" w:fill="CCC0D9" w:themeFill="accent4" w:themeFillTint="66"/>
          </w:tcPr>
          <w:p w14:paraId="00A36237" w14:textId="77777777" w:rsidR="0034659B" w:rsidRDefault="0034659B" w:rsidP="00ED2B02">
            <w:pPr>
              <w:jc w:val="both"/>
              <w:rPr>
                <w:rFonts w:cs="Arial"/>
                <w:b/>
                <w:sz w:val="16"/>
                <w:szCs w:val="16"/>
              </w:rPr>
            </w:pPr>
            <w:r>
              <w:rPr>
                <w:rFonts w:cs="Arial"/>
                <w:b/>
                <w:sz w:val="16"/>
                <w:szCs w:val="16"/>
              </w:rPr>
              <w:t>0305</w:t>
            </w:r>
          </w:p>
        </w:tc>
        <w:tc>
          <w:tcPr>
            <w:tcW w:w="9252" w:type="dxa"/>
            <w:gridSpan w:val="2"/>
            <w:tcBorders>
              <w:top w:val="nil"/>
              <w:left w:val="nil"/>
              <w:bottom w:val="nil"/>
              <w:right w:val="nil"/>
            </w:tcBorders>
            <w:shd w:val="clear" w:color="auto" w:fill="auto"/>
          </w:tcPr>
          <w:p w14:paraId="00A36238" w14:textId="394BF69E" w:rsidR="0034659B" w:rsidRPr="0034659B" w:rsidRDefault="0034659B" w:rsidP="009B5166">
            <w:pPr>
              <w:jc w:val="both"/>
              <w:rPr>
                <w:rFonts w:cs="Arial"/>
                <w:sz w:val="16"/>
                <w:szCs w:val="16"/>
              </w:rPr>
            </w:pPr>
            <w:r>
              <w:rPr>
                <w:rFonts w:cs="Arial"/>
                <w:b/>
                <w:sz w:val="16"/>
                <w:szCs w:val="16"/>
              </w:rPr>
              <w:t>Desktop Publishing I – Grades 9-12 –</w:t>
            </w:r>
            <w:r>
              <w:rPr>
                <w:rFonts w:cs="Arial"/>
                <w:sz w:val="16"/>
                <w:szCs w:val="16"/>
              </w:rPr>
              <w:t xml:space="preserve"> </w:t>
            </w:r>
            <w:r w:rsidR="009B5166" w:rsidRPr="009B5166">
              <w:rPr>
                <w:rFonts w:cs="Arial"/>
                <w:sz w:val="16"/>
                <w:szCs w:val="16"/>
                <w:shd w:val="clear" w:color="auto" w:fill="CCC0D9" w:themeFill="accent4" w:themeFillTint="66"/>
              </w:rPr>
              <w:t>This course provides skill development in the electronic procedures of producing and editing publications. Students will create, format, illustrate, design, edit/revise, and print publications. Improved productivity of electronically produced brochures, programs, newsletters, web pages, presentations and manuscripts.</w:t>
            </w:r>
          </w:p>
        </w:tc>
      </w:tr>
      <w:tr w:rsidR="00406B18" w14:paraId="00A3623C" w14:textId="77777777" w:rsidTr="006676BD">
        <w:trPr>
          <w:trHeight w:val="648"/>
          <w:tblCellSpacing w:w="7" w:type="dxa"/>
        </w:trPr>
        <w:tc>
          <w:tcPr>
            <w:tcW w:w="918" w:type="dxa"/>
            <w:tcBorders>
              <w:top w:val="nil"/>
              <w:left w:val="nil"/>
              <w:bottom w:val="nil"/>
              <w:right w:val="nil"/>
            </w:tcBorders>
            <w:shd w:val="clear" w:color="auto" w:fill="auto"/>
          </w:tcPr>
          <w:p w14:paraId="00A3623A" w14:textId="77777777" w:rsidR="00406B18" w:rsidRDefault="00406B18" w:rsidP="00ED2B02">
            <w:pPr>
              <w:jc w:val="both"/>
              <w:rPr>
                <w:rFonts w:cs="Arial"/>
                <w:b/>
                <w:sz w:val="16"/>
                <w:szCs w:val="16"/>
              </w:rPr>
            </w:pPr>
            <w:r>
              <w:rPr>
                <w:rFonts w:cs="Arial"/>
                <w:b/>
                <w:sz w:val="16"/>
                <w:szCs w:val="16"/>
              </w:rPr>
              <w:t>0306</w:t>
            </w:r>
          </w:p>
        </w:tc>
        <w:tc>
          <w:tcPr>
            <w:tcW w:w="9252" w:type="dxa"/>
            <w:gridSpan w:val="2"/>
            <w:tcBorders>
              <w:top w:val="nil"/>
              <w:left w:val="nil"/>
              <w:bottom w:val="nil"/>
              <w:right w:val="nil"/>
            </w:tcBorders>
            <w:shd w:val="clear" w:color="auto" w:fill="auto"/>
          </w:tcPr>
          <w:p w14:paraId="00A3623B" w14:textId="77777777" w:rsidR="00406B18" w:rsidRPr="00406B18" w:rsidRDefault="00406B18" w:rsidP="00ED2B02">
            <w:pPr>
              <w:jc w:val="both"/>
              <w:rPr>
                <w:rFonts w:cs="Arial"/>
                <w:sz w:val="16"/>
                <w:szCs w:val="16"/>
              </w:rPr>
            </w:pPr>
            <w:r>
              <w:rPr>
                <w:rFonts w:cs="Arial"/>
                <w:b/>
                <w:sz w:val="16"/>
                <w:szCs w:val="16"/>
              </w:rPr>
              <w:t>Desktop Publishing II – Grades 10-12</w:t>
            </w:r>
            <w:r>
              <w:rPr>
                <w:rFonts w:cs="Arial"/>
                <w:sz w:val="16"/>
                <w:szCs w:val="16"/>
              </w:rPr>
              <w:t xml:space="preserve"> – In Desktop Publishing II, the student continues to build on his/her technical design skills developed in Desktop Publishing I.  The student produces professional high-quality page design for business publications (e.g., newsletters, flyers, brochures, business cards) using page layout tools for print and the Web.</w:t>
            </w:r>
          </w:p>
        </w:tc>
      </w:tr>
      <w:tr w:rsidR="007070F7" w14:paraId="00A3623F" w14:textId="77777777" w:rsidTr="006676BD">
        <w:trPr>
          <w:trHeight w:val="1602"/>
          <w:tblCellSpacing w:w="7" w:type="dxa"/>
        </w:trPr>
        <w:tc>
          <w:tcPr>
            <w:tcW w:w="918" w:type="dxa"/>
            <w:tcBorders>
              <w:top w:val="nil"/>
              <w:left w:val="nil"/>
              <w:bottom w:val="nil"/>
              <w:right w:val="nil"/>
            </w:tcBorders>
            <w:shd w:val="clear" w:color="auto" w:fill="CCC0D9" w:themeFill="accent4" w:themeFillTint="66"/>
          </w:tcPr>
          <w:p w14:paraId="00A3623D" w14:textId="77777777" w:rsidR="007070F7" w:rsidRDefault="007070F7" w:rsidP="00ED2B02">
            <w:pPr>
              <w:jc w:val="both"/>
              <w:rPr>
                <w:rFonts w:cs="Arial"/>
                <w:b/>
                <w:sz w:val="16"/>
                <w:szCs w:val="16"/>
              </w:rPr>
            </w:pPr>
            <w:r>
              <w:rPr>
                <w:rFonts w:cs="Arial"/>
                <w:b/>
                <w:sz w:val="16"/>
                <w:szCs w:val="16"/>
              </w:rPr>
              <w:t>0307</w:t>
            </w:r>
          </w:p>
        </w:tc>
        <w:tc>
          <w:tcPr>
            <w:tcW w:w="9252" w:type="dxa"/>
            <w:gridSpan w:val="2"/>
            <w:tcBorders>
              <w:top w:val="nil"/>
              <w:left w:val="nil"/>
              <w:bottom w:val="nil"/>
              <w:right w:val="nil"/>
            </w:tcBorders>
            <w:shd w:val="clear" w:color="auto" w:fill="auto"/>
          </w:tcPr>
          <w:p w14:paraId="00A3623E" w14:textId="5A8EAA61" w:rsidR="007070F7" w:rsidRPr="007070F7" w:rsidRDefault="007070F7" w:rsidP="00E45C85">
            <w:pPr>
              <w:jc w:val="both"/>
              <w:rPr>
                <w:rFonts w:cs="Arial"/>
                <w:sz w:val="16"/>
                <w:szCs w:val="16"/>
              </w:rPr>
            </w:pPr>
            <w:r>
              <w:rPr>
                <w:rFonts w:cs="Arial"/>
                <w:b/>
                <w:sz w:val="16"/>
                <w:szCs w:val="16"/>
              </w:rPr>
              <w:t>Computer Graphic</w:t>
            </w:r>
            <w:r w:rsidR="007A2DC8">
              <w:rPr>
                <w:rFonts w:cs="Arial"/>
                <w:b/>
                <w:sz w:val="16"/>
                <w:szCs w:val="16"/>
              </w:rPr>
              <w:t>s</w:t>
            </w:r>
            <w:r>
              <w:rPr>
                <w:rFonts w:cs="Arial"/>
                <w:b/>
                <w:sz w:val="16"/>
                <w:szCs w:val="16"/>
              </w:rPr>
              <w:t xml:space="preserve"> II – Grades 10-12</w:t>
            </w:r>
            <w:r>
              <w:rPr>
                <w:rFonts w:cs="Arial"/>
                <w:sz w:val="16"/>
                <w:szCs w:val="16"/>
              </w:rPr>
              <w:t xml:space="preserve"> – </w:t>
            </w:r>
            <w:r w:rsidR="00717EB9" w:rsidRPr="00175907">
              <w:rPr>
                <w:rFonts w:cs="Arial"/>
                <w:sz w:val="16"/>
                <w:szCs w:val="16"/>
                <w:shd w:val="clear" w:color="auto" w:fill="CCC0D9" w:themeFill="accent4" w:themeFillTint="66"/>
              </w:rPr>
              <w:t xml:space="preserve">In Computer </w:t>
            </w:r>
            <w:r w:rsidR="005440FF" w:rsidRPr="00175907">
              <w:rPr>
                <w:rFonts w:cs="Arial"/>
                <w:sz w:val="16"/>
                <w:szCs w:val="16"/>
                <w:shd w:val="clear" w:color="auto" w:fill="CCC0D9" w:themeFill="accent4" w:themeFillTint="66"/>
              </w:rPr>
              <w:t xml:space="preserve">Graphics II, the student learns a new medium with which to create art. The Student learns the basics of visual design elements and principles, learns to use the computer as a visual design medium, and develops skill, confidence, and sensitivity in applying knowledge of art media and techniques to the production of art work.  The student receives training in an industry standard bitmap graphics program (e.g., Adobe Photoshop) in addition to a vector-based (e.g., Illustrator, Blendr, and Maya) graphics program. The production of computer art </w:t>
            </w:r>
            <w:r w:rsidR="00E45C85">
              <w:rPr>
                <w:rFonts w:cs="Arial"/>
                <w:sz w:val="16"/>
                <w:szCs w:val="16"/>
                <w:shd w:val="clear" w:color="auto" w:fill="CCC0D9" w:themeFill="accent4" w:themeFillTint="66"/>
              </w:rPr>
              <w:t xml:space="preserve">is applied to various other content areas and acquired skills are related to </w:t>
            </w:r>
            <w:r w:rsidR="005440FF" w:rsidRPr="00175907">
              <w:rPr>
                <w:rFonts w:cs="Arial"/>
                <w:sz w:val="16"/>
                <w:szCs w:val="16"/>
                <w:shd w:val="clear" w:color="auto" w:fill="CCC0D9" w:themeFill="accent4" w:themeFillTint="66"/>
              </w:rPr>
              <w:t>careers in art and other fields that now require computer graphics capabilities. Areas of study are visual design, conventions and history, technical literacy, visual communication, career awareness, and preparation of work for public display.</w:t>
            </w:r>
          </w:p>
        </w:tc>
      </w:tr>
      <w:tr w:rsidR="00C511D9" w14:paraId="00A36242" w14:textId="77777777" w:rsidTr="006676BD">
        <w:trPr>
          <w:trHeight w:val="1350"/>
          <w:tblCellSpacing w:w="7" w:type="dxa"/>
        </w:trPr>
        <w:tc>
          <w:tcPr>
            <w:tcW w:w="918" w:type="dxa"/>
            <w:tcBorders>
              <w:top w:val="nil"/>
              <w:left w:val="nil"/>
              <w:bottom w:val="nil"/>
              <w:right w:val="nil"/>
            </w:tcBorders>
            <w:shd w:val="clear" w:color="auto" w:fill="auto"/>
          </w:tcPr>
          <w:p w14:paraId="00A36240" w14:textId="77777777" w:rsidR="00C511D9" w:rsidRDefault="00C511D9" w:rsidP="00ED2B02">
            <w:pPr>
              <w:jc w:val="both"/>
              <w:rPr>
                <w:rFonts w:cs="Arial"/>
                <w:b/>
                <w:sz w:val="16"/>
                <w:szCs w:val="16"/>
              </w:rPr>
            </w:pPr>
            <w:r>
              <w:rPr>
                <w:rFonts w:cs="Arial"/>
                <w:b/>
                <w:sz w:val="16"/>
                <w:szCs w:val="16"/>
              </w:rPr>
              <w:t>0308</w:t>
            </w:r>
          </w:p>
        </w:tc>
        <w:tc>
          <w:tcPr>
            <w:tcW w:w="9252" w:type="dxa"/>
            <w:gridSpan w:val="2"/>
            <w:tcBorders>
              <w:top w:val="nil"/>
              <w:left w:val="nil"/>
              <w:bottom w:val="nil"/>
              <w:right w:val="nil"/>
            </w:tcBorders>
            <w:shd w:val="clear" w:color="auto" w:fill="auto"/>
          </w:tcPr>
          <w:p w14:paraId="00A36241" w14:textId="77777777" w:rsidR="00C511D9" w:rsidRPr="00C511D9" w:rsidRDefault="00C511D9" w:rsidP="0007736D">
            <w:pPr>
              <w:jc w:val="both"/>
              <w:rPr>
                <w:rFonts w:cs="Arial"/>
                <w:sz w:val="16"/>
                <w:szCs w:val="16"/>
              </w:rPr>
            </w:pPr>
            <w:r>
              <w:rPr>
                <w:rFonts w:cs="Arial"/>
                <w:b/>
                <w:sz w:val="16"/>
                <w:szCs w:val="16"/>
              </w:rPr>
              <w:t>Computer Graphics III – Grades 11-12</w:t>
            </w:r>
            <w:r>
              <w:rPr>
                <w:rFonts w:cs="Arial"/>
                <w:sz w:val="16"/>
                <w:szCs w:val="16"/>
              </w:rPr>
              <w:t xml:space="preserve"> – Computer Graphics III </w:t>
            </w:r>
            <w:r w:rsidR="0007736D">
              <w:rPr>
                <w:rFonts w:cs="Arial"/>
                <w:sz w:val="16"/>
                <w:szCs w:val="16"/>
              </w:rPr>
              <w:t>offers</w:t>
            </w:r>
            <w:r>
              <w:rPr>
                <w:rFonts w:cs="Arial"/>
                <w:sz w:val="16"/>
                <w:szCs w:val="16"/>
              </w:rPr>
              <w:t xml:space="preserve"> the student an opportunity to further study computer graphics applications with emphasis on mastery of advanced technical skills and concepts.  The student con</w:t>
            </w:r>
            <w:r w:rsidR="0007736D">
              <w:rPr>
                <w:rFonts w:cs="Arial"/>
                <w:sz w:val="16"/>
                <w:szCs w:val="16"/>
              </w:rPr>
              <w:t>tinues t</w:t>
            </w:r>
            <w:r>
              <w:rPr>
                <w:rFonts w:cs="Arial"/>
                <w:sz w:val="16"/>
                <w:szCs w:val="16"/>
              </w:rPr>
              <w:t>o apply visual design elements and principles, to use the computer as a visual design medium, and to gain proficiency, confidence, and sensitivity in applying advanced knowledge of ar</w:t>
            </w:r>
            <w:r w:rsidR="0007736D">
              <w:rPr>
                <w:rFonts w:cs="Arial"/>
                <w:sz w:val="16"/>
                <w:szCs w:val="16"/>
              </w:rPr>
              <w:t>t</w:t>
            </w:r>
            <w:r>
              <w:rPr>
                <w:rFonts w:cs="Arial"/>
                <w:sz w:val="16"/>
                <w:szCs w:val="16"/>
              </w:rPr>
              <w:t xml:space="preserve"> media and techniques to the creation of graphic products.  Advanced skills are learned through a variety of applications.  Areas of study are visual design, conventions and history, technical literacy, visual communication, career awareness, and preparation of work for public display.  Emphasis is place</w:t>
            </w:r>
            <w:r w:rsidR="0007736D">
              <w:rPr>
                <w:rFonts w:cs="Arial"/>
                <w:sz w:val="16"/>
                <w:szCs w:val="16"/>
              </w:rPr>
              <w:t xml:space="preserve">d on </w:t>
            </w:r>
            <w:r>
              <w:rPr>
                <w:rFonts w:cs="Arial"/>
                <w:sz w:val="16"/>
                <w:szCs w:val="16"/>
              </w:rPr>
              <w:t>creating an individualized body of work that represents a personal exploration of viewpoints.</w:t>
            </w:r>
          </w:p>
        </w:tc>
      </w:tr>
      <w:tr w:rsidR="0007736D" w14:paraId="00A36245" w14:textId="77777777" w:rsidTr="006676BD">
        <w:trPr>
          <w:trHeight w:val="1080"/>
          <w:tblCellSpacing w:w="7" w:type="dxa"/>
        </w:trPr>
        <w:tc>
          <w:tcPr>
            <w:tcW w:w="918" w:type="dxa"/>
            <w:tcBorders>
              <w:top w:val="nil"/>
              <w:left w:val="nil"/>
              <w:bottom w:val="nil"/>
              <w:right w:val="nil"/>
            </w:tcBorders>
            <w:shd w:val="clear" w:color="auto" w:fill="auto"/>
          </w:tcPr>
          <w:p w14:paraId="00A36243" w14:textId="77777777" w:rsidR="0007736D" w:rsidRDefault="0007736D" w:rsidP="00ED2B02">
            <w:pPr>
              <w:jc w:val="both"/>
              <w:rPr>
                <w:rFonts w:cs="Arial"/>
                <w:b/>
                <w:sz w:val="16"/>
                <w:szCs w:val="16"/>
              </w:rPr>
            </w:pPr>
            <w:r>
              <w:rPr>
                <w:rFonts w:cs="Arial"/>
                <w:b/>
                <w:sz w:val="16"/>
                <w:szCs w:val="16"/>
              </w:rPr>
              <w:t>0309</w:t>
            </w:r>
          </w:p>
        </w:tc>
        <w:tc>
          <w:tcPr>
            <w:tcW w:w="9252" w:type="dxa"/>
            <w:gridSpan w:val="2"/>
            <w:tcBorders>
              <w:top w:val="nil"/>
              <w:left w:val="nil"/>
              <w:bottom w:val="nil"/>
              <w:right w:val="nil"/>
            </w:tcBorders>
            <w:shd w:val="clear" w:color="auto" w:fill="auto"/>
          </w:tcPr>
          <w:p w14:paraId="00A36244" w14:textId="77777777" w:rsidR="0007736D" w:rsidRPr="0007736D" w:rsidRDefault="0007736D" w:rsidP="00C511D9">
            <w:pPr>
              <w:jc w:val="both"/>
              <w:rPr>
                <w:rFonts w:cs="Arial"/>
                <w:sz w:val="16"/>
                <w:szCs w:val="16"/>
              </w:rPr>
            </w:pPr>
            <w:r>
              <w:rPr>
                <w:rFonts w:cs="Arial"/>
                <w:b/>
                <w:sz w:val="16"/>
                <w:szCs w:val="16"/>
              </w:rPr>
              <w:t>Computer Graphics IV – Grade 12</w:t>
            </w:r>
            <w:r>
              <w:rPr>
                <w:rFonts w:cs="Arial"/>
                <w:sz w:val="16"/>
                <w:szCs w:val="16"/>
              </w:rPr>
              <w:t xml:space="preserve"> – Computer Graphics IV offers the student an opportunity to demonstrate a high level of competency in graphics applications with an emphasis on professional portfolio development.  The student develops an individual style through a variety of graphic applications.  Areas of study are visual design, conventions and history, technical literacy, visual communication, career awareness, and preparation of work for public display.  Emphasis is placed on creating an individualized body of work that represents a personal exploration of viewpoints.</w:t>
            </w:r>
          </w:p>
        </w:tc>
      </w:tr>
      <w:tr w:rsidR="00C40B3D" w14:paraId="00A36248" w14:textId="77777777" w:rsidTr="006676BD">
        <w:trPr>
          <w:trHeight w:val="1269"/>
          <w:tblCellSpacing w:w="7" w:type="dxa"/>
        </w:trPr>
        <w:tc>
          <w:tcPr>
            <w:tcW w:w="918" w:type="dxa"/>
            <w:tcBorders>
              <w:top w:val="nil"/>
              <w:left w:val="nil"/>
              <w:bottom w:val="nil"/>
              <w:right w:val="nil"/>
            </w:tcBorders>
            <w:shd w:val="clear" w:color="auto" w:fill="auto"/>
          </w:tcPr>
          <w:p w14:paraId="00A36246" w14:textId="77777777" w:rsidR="00C40B3D" w:rsidRDefault="00C40B3D" w:rsidP="00ED2B02">
            <w:pPr>
              <w:jc w:val="both"/>
              <w:rPr>
                <w:rFonts w:cs="Arial"/>
                <w:b/>
                <w:sz w:val="16"/>
                <w:szCs w:val="16"/>
              </w:rPr>
            </w:pPr>
            <w:r>
              <w:rPr>
                <w:rFonts w:cs="Arial"/>
                <w:b/>
                <w:sz w:val="16"/>
                <w:szCs w:val="16"/>
              </w:rPr>
              <w:t>0310</w:t>
            </w:r>
          </w:p>
        </w:tc>
        <w:tc>
          <w:tcPr>
            <w:tcW w:w="9252" w:type="dxa"/>
            <w:gridSpan w:val="2"/>
            <w:tcBorders>
              <w:top w:val="nil"/>
              <w:left w:val="nil"/>
              <w:bottom w:val="nil"/>
              <w:right w:val="nil"/>
            </w:tcBorders>
            <w:shd w:val="clear" w:color="auto" w:fill="auto"/>
          </w:tcPr>
          <w:p w14:paraId="00A36247" w14:textId="77777777" w:rsidR="00C40B3D" w:rsidRPr="00226958" w:rsidRDefault="00C40B3D" w:rsidP="00C511D9">
            <w:pPr>
              <w:jc w:val="both"/>
              <w:rPr>
                <w:rFonts w:cs="Arial"/>
                <w:sz w:val="16"/>
                <w:szCs w:val="16"/>
              </w:rPr>
            </w:pPr>
            <w:r w:rsidRPr="00226958">
              <w:rPr>
                <w:b/>
                <w:sz w:val="16"/>
                <w:szCs w:val="16"/>
              </w:rPr>
              <w:t>Intro to 3D Design and Animation</w:t>
            </w:r>
            <w:r>
              <w:rPr>
                <w:b/>
                <w:sz w:val="16"/>
                <w:szCs w:val="16"/>
              </w:rPr>
              <w:t xml:space="preserve"> – Grade 9-12</w:t>
            </w:r>
            <w:r>
              <w:rPr>
                <w:sz w:val="16"/>
                <w:szCs w:val="16"/>
              </w:rPr>
              <w:t xml:space="preserve"> - </w:t>
            </w:r>
            <w:r w:rsidRPr="00C40B3D">
              <w:rPr>
                <w:sz w:val="16"/>
                <w:szCs w:val="16"/>
              </w:rPr>
              <w:t>Students work with industry standard software to simulate 3D environments and apply 3D effects to create realistic still images and animations. Each lesson is a building block for future projects of increasing complexity. As students progress through the course, they will create products that can be integrated into other media types using familiar compositing and editing techniques. Projects will culminate in the production of products from the following areas: broadcast, animated films, visual effects, video games graphics, visualizations, web based media, mechanical modeling, forensic modeling, and architectural studies.</w:t>
            </w:r>
          </w:p>
        </w:tc>
      </w:tr>
      <w:tr w:rsidR="00320850" w14:paraId="00A3624B" w14:textId="77777777" w:rsidTr="006676BD">
        <w:trPr>
          <w:trHeight w:val="864"/>
          <w:tblCellSpacing w:w="7" w:type="dxa"/>
        </w:trPr>
        <w:tc>
          <w:tcPr>
            <w:tcW w:w="918" w:type="dxa"/>
            <w:tcBorders>
              <w:top w:val="nil"/>
              <w:left w:val="nil"/>
              <w:bottom w:val="nil"/>
              <w:right w:val="nil"/>
            </w:tcBorders>
            <w:shd w:val="clear" w:color="auto" w:fill="CCC0D9" w:themeFill="accent4" w:themeFillTint="66"/>
          </w:tcPr>
          <w:p w14:paraId="00A36249" w14:textId="77777777" w:rsidR="00320850" w:rsidRDefault="00320850" w:rsidP="00ED2B02">
            <w:pPr>
              <w:jc w:val="both"/>
              <w:rPr>
                <w:rFonts w:cs="Arial"/>
                <w:b/>
                <w:sz w:val="16"/>
                <w:szCs w:val="16"/>
              </w:rPr>
            </w:pPr>
            <w:r>
              <w:rPr>
                <w:rFonts w:cs="Arial"/>
                <w:b/>
                <w:sz w:val="16"/>
                <w:szCs w:val="16"/>
              </w:rPr>
              <w:t>0313</w:t>
            </w:r>
          </w:p>
        </w:tc>
        <w:tc>
          <w:tcPr>
            <w:tcW w:w="9252" w:type="dxa"/>
            <w:gridSpan w:val="2"/>
            <w:tcBorders>
              <w:top w:val="nil"/>
              <w:left w:val="nil"/>
              <w:bottom w:val="nil"/>
              <w:right w:val="nil"/>
            </w:tcBorders>
          </w:tcPr>
          <w:p w14:paraId="00A3624A" w14:textId="202D1FDD" w:rsidR="00320850" w:rsidRDefault="00320850" w:rsidP="00ED2B02">
            <w:pPr>
              <w:jc w:val="both"/>
              <w:rPr>
                <w:rFonts w:cs="Arial"/>
                <w:sz w:val="16"/>
                <w:szCs w:val="16"/>
              </w:rPr>
            </w:pPr>
            <w:r>
              <w:rPr>
                <w:rFonts w:cs="Arial"/>
                <w:b/>
                <w:sz w:val="16"/>
                <w:szCs w:val="16"/>
              </w:rPr>
              <w:t>Business Programming</w:t>
            </w:r>
            <w:r>
              <w:rPr>
                <w:rFonts w:cs="Arial"/>
                <w:sz w:val="16"/>
                <w:szCs w:val="16"/>
              </w:rPr>
              <w:t xml:space="preserve"> - </w:t>
            </w:r>
            <w:r w:rsidR="00965363" w:rsidRPr="00965363">
              <w:rPr>
                <w:rFonts w:cs="Arial"/>
                <w:sz w:val="16"/>
                <w:szCs w:val="16"/>
                <w:shd w:val="clear" w:color="auto" w:fill="CCC0D9" w:themeFill="accent4" w:themeFillTint="66"/>
              </w:rPr>
              <w:t>Courses provide students with experience in using previously written software packages as well as designing and writing programs of their own. With a focus on business application, the word processing, spreadsheet, graphics, and database exercises contain a business industry focus, and the original programs are written in languages typical of the business industry.</w:t>
            </w:r>
          </w:p>
        </w:tc>
      </w:tr>
      <w:tr w:rsidR="00320850" w14:paraId="00A3624F" w14:textId="77777777" w:rsidTr="006676BD">
        <w:trPr>
          <w:trHeight w:val="684"/>
          <w:tblCellSpacing w:w="7" w:type="dxa"/>
        </w:trPr>
        <w:tc>
          <w:tcPr>
            <w:tcW w:w="918" w:type="dxa"/>
            <w:tcBorders>
              <w:top w:val="nil"/>
              <w:left w:val="nil"/>
              <w:bottom w:val="nil"/>
              <w:right w:val="nil"/>
            </w:tcBorders>
          </w:tcPr>
          <w:p w14:paraId="00A3624C" w14:textId="77777777" w:rsidR="00320850" w:rsidRDefault="00320850" w:rsidP="00ED2B02">
            <w:pPr>
              <w:jc w:val="both"/>
              <w:rPr>
                <w:rFonts w:cs="Arial"/>
                <w:b/>
                <w:sz w:val="16"/>
                <w:szCs w:val="16"/>
              </w:rPr>
            </w:pPr>
            <w:r>
              <w:rPr>
                <w:rFonts w:cs="Arial"/>
                <w:b/>
                <w:sz w:val="16"/>
                <w:szCs w:val="16"/>
              </w:rPr>
              <w:t>0314</w:t>
            </w:r>
          </w:p>
        </w:tc>
        <w:tc>
          <w:tcPr>
            <w:tcW w:w="9252" w:type="dxa"/>
            <w:gridSpan w:val="2"/>
            <w:tcBorders>
              <w:top w:val="nil"/>
              <w:left w:val="nil"/>
              <w:bottom w:val="nil"/>
              <w:right w:val="nil"/>
            </w:tcBorders>
          </w:tcPr>
          <w:p w14:paraId="00A3624D" w14:textId="77777777" w:rsidR="00320850" w:rsidRDefault="00320850" w:rsidP="00ED2B02">
            <w:pPr>
              <w:jc w:val="both"/>
              <w:rPr>
                <w:rFonts w:cs="Arial"/>
                <w:sz w:val="16"/>
                <w:szCs w:val="16"/>
              </w:rPr>
            </w:pPr>
            <w:r>
              <w:rPr>
                <w:rFonts w:cs="Arial"/>
                <w:b/>
                <w:sz w:val="16"/>
                <w:szCs w:val="16"/>
              </w:rPr>
              <w:t>Data Systems/Processing</w:t>
            </w:r>
            <w:r>
              <w:rPr>
                <w:rFonts w:cs="Arial"/>
                <w:sz w:val="16"/>
                <w:szCs w:val="16"/>
              </w:rPr>
              <w:t xml:space="preserve"> -</w:t>
            </w:r>
            <w:r w:rsidRPr="00523165">
              <w:rPr>
                <w:rFonts w:cs="Arial"/>
                <w:sz w:val="16"/>
                <w:szCs w:val="16"/>
              </w:rPr>
              <w:t xml:space="preserve"> </w:t>
            </w:r>
            <w:r w:rsidR="00691353" w:rsidRPr="00523165">
              <w:rPr>
                <w:rFonts w:cs="Arial"/>
                <w:sz w:val="16"/>
                <w:szCs w:val="16"/>
              </w:rPr>
              <w:t>Courses introduce students to the uses and operation of computer hardware and software and to the programming languages used in business applications. Students will use the current industry standard languages like Java, Python, and SQL.</w:t>
            </w:r>
          </w:p>
          <w:p w14:paraId="00A3624E" w14:textId="77777777" w:rsidR="00691353" w:rsidRDefault="00691353" w:rsidP="00ED2B02">
            <w:pPr>
              <w:jc w:val="both"/>
              <w:rPr>
                <w:rFonts w:cs="Arial"/>
                <w:sz w:val="16"/>
                <w:szCs w:val="16"/>
              </w:rPr>
            </w:pPr>
          </w:p>
        </w:tc>
      </w:tr>
      <w:tr w:rsidR="00320850" w14:paraId="00A36252" w14:textId="77777777" w:rsidTr="006676BD">
        <w:trPr>
          <w:trHeight w:val="720"/>
          <w:tblCellSpacing w:w="7" w:type="dxa"/>
        </w:trPr>
        <w:tc>
          <w:tcPr>
            <w:tcW w:w="918" w:type="dxa"/>
            <w:tcBorders>
              <w:top w:val="nil"/>
              <w:left w:val="nil"/>
              <w:bottom w:val="nil"/>
              <w:right w:val="nil"/>
            </w:tcBorders>
          </w:tcPr>
          <w:p w14:paraId="00A36250" w14:textId="77777777" w:rsidR="00320850" w:rsidRDefault="00320850" w:rsidP="00ED2B02">
            <w:pPr>
              <w:jc w:val="both"/>
              <w:rPr>
                <w:rFonts w:cs="Arial"/>
                <w:b/>
                <w:sz w:val="16"/>
                <w:szCs w:val="16"/>
              </w:rPr>
            </w:pPr>
            <w:r>
              <w:rPr>
                <w:rFonts w:cs="Arial"/>
                <w:b/>
                <w:sz w:val="16"/>
                <w:szCs w:val="16"/>
              </w:rPr>
              <w:t>0315</w:t>
            </w:r>
          </w:p>
        </w:tc>
        <w:tc>
          <w:tcPr>
            <w:tcW w:w="9252" w:type="dxa"/>
            <w:gridSpan w:val="2"/>
            <w:tcBorders>
              <w:top w:val="nil"/>
              <w:left w:val="nil"/>
              <w:bottom w:val="nil"/>
              <w:right w:val="nil"/>
            </w:tcBorders>
          </w:tcPr>
          <w:p w14:paraId="00A36251" w14:textId="77777777" w:rsidR="00320850" w:rsidRDefault="00320850" w:rsidP="00ED2B02">
            <w:pPr>
              <w:jc w:val="both"/>
              <w:rPr>
                <w:rFonts w:cs="Arial"/>
                <w:sz w:val="16"/>
                <w:szCs w:val="16"/>
              </w:rPr>
            </w:pPr>
            <w:r>
              <w:rPr>
                <w:rFonts w:cs="Arial"/>
                <w:b/>
                <w:sz w:val="16"/>
                <w:szCs w:val="16"/>
              </w:rPr>
              <w:t>Computer Graphics</w:t>
            </w:r>
            <w:r>
              <w:rPr>
                <w:rFonts w:cs="Arial"/>
                <w:sz w:val="16"/>
                <w:szCs w:val="16"/>
              </w:rPr>
              <w:t xml:space="preserve"> - Courses provide students with the opportunity to explore the capability of the computer to produce visual imagery and to apply graphic techniques to various fields, such as advertising, TV/video, and architecture. Modeling, simulation, animation, and image retouching are possible course topics.</w:t>
            </w:r>
          </w:p>
        </w:tc>
      </w:tr>
      <w:tr w:rsidR="00320850" w14:paraId="00A36255" w14:textId="77777777" w:rsidTr="006676BD">
        <w:trPr>
          <w:gridAfter w:val="1"/>
          <w:wAfter w:w="344" w:type="dxa"/>
          <w:trHeight w:val="666"/>
          <w:tblCellSpacing w:w="7" w:type="dxa"/>
        </w:trPr>
        <w:tc>
          <w:tcPr>
            <w:tcW w:w="918" w:type="dxa"/>
            <w:tcBorders>
              <w:top w:val="nil"/>
              <w:left w:val="nil"/>
              <w:bottom w:val="nil"/>
              <w:right w:val="nil"/>
            </w:tcBorders>
          </w:tcPr>
          <w:p w14:paraId="00A36253" w14:textId="77777777" w:rsidR="00320850" w:rsidRDefault="00320850" w:rsidP="00ED2B02">
            <w:pPr>
              <w:jc w:val="both"/>
              <w:rPr>
                <w:rFonts w:cs="Arial"/>
                <w:b/>
                <w:sz w:val="16"/>
                <w:szCs w:val="16"/>
              </w:rPr>
            </w:pPr>
            <w:r>
              <w:rPr>
                <w:rFonts w:cs="Arial"/>
                <w:b/>
                <w:sz w:val="16"/>
                <w:szCs w:val="16"/>
              </w:rPr>
              <w:t>0316</w:t>
            </w:r>
          </w:p>
        </w:tc>
        <w:tc>
          <w:tcPr>
            <w:tcW w:w="8908" w:type="dxa"/>
            <w:tcBorders>
              <w:top w:val="nil"/>
              <w:left w:val="nil"/>
              <w:bottom w:val="nil"/>
              <w:right w:val="nil"/>
            </w:tcBorders>
          </w:tcPr>
          <w:p w14:paraId="00A36254" w14:textId="77777777" w:rsidR="00320850" w:rsidRDefault="00320850" w:rsidP="00ED2B02">
            <w:pPr>
              <w:jc w:val="both"/>
              <w:rPr>
                <w:rFonts w:cs="Arial"/>
                <w:sz w:val="16"/>
                <w:szCs w:val="16"/>
              </w:rPr>
            </w:pPr>
            <w:r>
              <w:rPr>
                <w:rFonts w:cs="Arial"/>
                <w:b/>
                <w:sz w:val="16"/>
                <w:szCs w:val="16"/>
              </w:rPr>
              <w:t>Computing Systems</w:t>
            </w:r>
            <w:r>
              <w:rPr>
                <w:rFonts w:cs="Arial"/>
                <w:sz w:val="16"/>
                <w:szCs w:val="16"/>
              </w:rPr>
              <w:t xml:space="preserve"> - Courses offer a broad exploration of the use of computers in a variety of fields.  </w:t>
            </w:r>
            <w:r w:rsidR="005D6683">
              <w:rPr>
                <w:rFonts w:cs="Arial"/>
                <w:sz w:val="16"/>
                <w:szCs w:val="16"/>
              </w:rPr>
              <w:t xml:space="preserve">Course content may have a considerable range, but typically includes; the introduction of robotics and control systems, computer assisted design, computer aided manufacturing systems, and other computer technologies as they relate to industry applications. </w:t>
            </w:r>
          </w:p>
        </w:tc>
      </w:tr>
      <w:tr w:rsidR="00320850" w14:paraId="00A36258" w14:textId="77777777" w:rsidTr="006676BD">
        <w:trPr>
          <w:gridAfter w:val="1"/>
          <w:wAfter w:w="344" w:type="dxa"/>
          <w:trHeight w:val="450"/>
          <w:tblCellSpacing w:w="7" w:type="dxa"/>
        </w:trPr>
        <w:tc>
          <w:tcPr>
            <w:tcW w:w="918" w:type="dxa"/>
            <w:tcBorders>
              <w:top w:val="nil"/>
              <w:left w:val="nil"/>
              <w:bottom w:val="nil"/>
              <w:right w:val="nil"/>
            </w:tcBorders>
          </w:tcPr>
          <w:p w14:paraId="00A36256" w14:textId="77777777" w:rsidR="00320850" w:rsidRDefault="00320850" w:rsidP="00ED2B02">
            <w:pPr>
              <w:jc w:val="both"/>
              <w:rPr>
                <w:rFonts w:cs="Arial"/>
                <w:b/>
                <w:sz w:val="16"/>
                <w:szCs w:val="16"/>
              </w:rPr>
            </w:pPr>
            <w:r>
              <w:rPr>
                <w:rFonts w:cs="Arial"/>
                <w:b/>
                <w:sz w:val="16"/>
                <w:szCs w:val="16"/>
              </w:rPr>
              <w:t>0317</w:t>
            </w:r>
          </w:p>
        </w:tc>
        <w:tc>
          <w:tcPr>
            <w:tcW w:w="8908" w:type="dxa"/>
            <w:tcBorders>
              <w:top w:val="nil"/>
              <w:left w:val="nil"/>
              <w:bottom w:val="nil"/>
              <w:right w:val="nil"/>
            </w:tcBorders>
          </w:tcPr>
          <w:p w14:paraId="00A36257" w14:textId="77777777" w:rsidR="00320850" w:rsidRDefault="00320850" w:rsidP="00ED2B02">
            <w:pPr>
              <w:jc w:val="both"/>
              <w:rPr>
                <w:rFonts w:cs="Arial"/>
                <w:sz w:val="16"/>
                <w:szCs w:val="16"/>
              </w:rPr>
            </w:pPr>
            <w:r>
              <w:rPr>
                <w:rFonts w:cs="Arial"/>
                <w:b/>
                <w:sz w:val="16"/>
                <w:szCs w:val="16"/>
              </w:rPr>
              <w:t xml:space="preserve">Computer Technology </w:t>
            </w:r>
            <w:r>
              <w:rPr>
                <w:rFonts w:cs="Arial"/>
                <w:sz w:val="16"/>
                <w:szCs w:val="16"/>
              </w:rPr>
              <w:t>- Courses introduce students to the features, functions, and design of computer hardware, and provide instruction in the maintenance and repair of computer components and peripheral devices.</w:t>
            </w:r>
          </w:p>
        </w:tc>
      </w:tr>
      <w:tr w:rsidR="00320850" w14:paraId="00A3625B" w14:textId="77777777" w:rsidTr="006676BD">
        <w:trPr>
          <w:gridAfter w:val="1"/>
          <w:wAfter w:w="344" w:type="dxa"/>
          <w:trHeight w:val="1152"/>
          <w:tblCellSpacing w:w="7" w:type="dxa"/>
        </w:trPr>
        <w:tc>
          <w:tcPr>
            <w:tcW w:w="918" w:type="dxa"/>
            <w:tcBorders>
              <w:top w:val="nil"/>
              <w:left w:val="nil"/>
              <w:bottom w:val="nil"/>
              <w:right w:val="nil"/>
            </w:tcBorders>
          </w:tcPr>
          <w:p w14:paraId="00A36259" w14:textId="77777777" w:rsidR="00320850" w:rsidRDefault="00320850" w:rsidP="00ED2B02">
            <w:pPr>
              <w:jc w:val="both"/>
              <w:rPr>
                <w:rFonts w:cs="Arial"/>
                <w:b/>
                <w:sz w:val="16"/>
                <w:szCs w:val="16"/>
              </w:rPr>
            </w:pPr>
            <w:r>
              <w:rPr>
                <w:rFonts w:cs="Arial"/>
                <w:b/>
                <w:sz w:val="16"/>
                <w:szCs w:val="16"/>
              </w:rPr>
              <w:t>0318</w:t>
            </w:r>
          </w:p>
        </w:tc>
        <w:tc>
          <w:tcPr>
            <w:tcW w:w="8908" w:type="dxa"/>
            <w:tcBorders>
              <w:top w:val="nil"/>
              <w:left w:val="nil"/>
              <w:bottom w:val="nil"/>
              <w:right w:val="nil"/>
            </w:tcBorders>
          </w:tcPr>
          <w:p w14:paraId="00A3625A" w14:textId="77777777" w:rsidR="00320850" w:rsidRDefault="00320850" w:rsidP="00ED2B02">
            <w:pPr>
              <w:jc w:val="both"/>
              <w:rPr>
                <w:rFonts w:cs="Arial"/>
                <w:sz w:val="16"/>
                <w:szCs w:val="16"/>
              </w:rPr>
            </w:pPr>
            <w:r>
              <w:rPr>
                <w:rFonts w:cs="Arial"/>
                <w:b/>
                <w:sz w:val="16"/>
                <w:szCs w:val="16"/>
              </w:rPr>
              <w:t>Network Technology</w:t>
            </w:r>
            <w:r>
              <w:rPr>
                <w:rFonts w:cs="Arial"/>
                <w:sz w:val="16"/>
                <w:szCs w:val="16"/>
              </w:rPr>
              <w:t xml:space="preserve"> - Courses introduce students to the technology involved in the transmission of data between and among computers through data lines, telephone lines, or other transmission media (such as hard wiring, cable television networks, radio waves, and so on).  The course may emphasize the capabilities of networks, network technology itself, or both.  Content topics emphasizing network capabilities include electronic mail, public networks and electronic bulletin boards; topics emphasizing the technology include network software, hardware, and peripherals involved in setting up and maintaining a computer network. </w:t>
            </w:r>
          </w:p>
        </w:tc>
      </w:tr>
      <w:tr w:rsidR="00D86D43" w14:paraId="00A36264" w14:textId="77777777" w:rsidTr="006676BD">
        <w:trPr>
          <w:gridAfter w:val="1"/>
          <w:wAfter w:w="344" w:type="dxa"/>
          <w:trHeight w:val="288"/>
          <w:tblCellSpacing w:w="7" w:type="dxa"/>
        </w:trPr>
        <w:tc>
          <w:tcPr>
            <w:tcW w:w="918" w:type="dxa"/>
            <w:tcBorders>
              <w:top w:val="nil"/>
              <w:left w:val="nil"/>
              <w:bottom w:val="nil"/>
              <w:right w:val="nil"/>
            </w:tcBorders>
            <w:shd w:val="clear" w:color="auto" w:fill="auto"/>
          </w:tcPr>
          <w:p w14:paraId="00A3625C" w14:textId="77777777" w:rsidR="00D86D43" w:rsidRDefault="00D86D43" w:rsidP="00ED2B02">
            <w:pPr>
              <w:jc w:val="both"/>
              <w:rPr>
                <w:rFonts w:cs="Arial"/>
                <w:b/>
                <w:sz w:val="16"/>
                <w:szCs w:val="16"/>
              </w:rPr>
            </w:pPr>
            <w:r>
              <w:rPr>
                <w:rFonts w:cs="Arial"/>
                <w:b/>
                <w:sz w:val="16"/>
                <w:szCs w:val="16"/>
              </w:rPr>
              <w:t>0319</w:t>
            </w:r>
          </w:p>
        </w:tc>
        <w:tc>
          <w:tcPr>
            <w:tcW w:w="8908" w:type="dxa"/>
            <w:tcBorders>
              <w:top w:val="nil"/>
              <w:left w:val="nil"/>
              <w:bottom w:val="nil"/>
              <w:right w:val="nil"/>
            </w:tcBorders>
            <w:shd w:val="clear" w:color="auto" w:fill="auto"/>
          </w:tcPr>
          <w:p w14:paraId="00A3625D" w14:textId="77777777" w:rsidR="00D86D43" w:rsidRDefault="00D86D43" w:rsidP="00ED2B02">
            <w:pPr>
              <w:jc w:val="both"/>
              <w:rPr>
                <w:rFonts w:cs="Arial"/>
                <w:sz w:val="16"/>
                <w:szCs w:val="16"/>
              </w:rPr>
            </w:pPr>
            <w:r>
              <w:rPr>
                <w:rFonts w:cs="Arial"/>
                <w:b/>
                <w:sz w:val="16"/>
                <w:szCs w:val="16"/>
              </w:rPr>
              <w:t>Computer Networking II – Grades 11-12</w:t>
            </w:r>
            <w:r>
              <w:rPr>
                <w:rFonts w:cs="Arial"/>
                <w:sz w:val="16"/>
                <w:szCs w:val="16"/>
              </w:rPr>
              <w:t xml:space="preserve"> – </w:t>
            </w:r>
            <w:r w:rsidR="00445BD9" w:rsidRPr="00523165">
              <w:rPr>
                <w:rFonts w:cs="Arial"/>
                <w:sz w:val="16"/>
                <w:szCs w:val="16"/>
              </w:rPr>
              <w:t>In Computer Networking II the student works more independently and continues to split his/her time between the classroom and in the field, working on the school’s local network and supporting Level I students. The student works on a live network as he/she is exposed to the many components of network management. The course is designed to train the student in the implementation of network management tools that support such network issues as security, ethics, software, hardware, and business. The student becomes familiar with:</w:t>
            </w:r>
          </w:p>
          <w:p w14:paraId="00A3625E" w14:textId="77777777" w:rsidR="00D86D43" w:rsidRDefault="00D86D43" w:rsidP="00510389">
            <w:pPr>
              <w:pStyle w:val="ListParagraph"/>
              <w:numPr>
                <w:ilvl w:val="0"/>
                <w:numId w:val="103"/>
              </w:numPr>
              <w:jc w:val="both"/>
              <w:rPr>
                <w:rFonts w:cs="Arial"/>
                <w:sz w:val="16"/>
                <w:szCs w:val="16"/>
              </w:rPr>
            </w:pPr>
            <w:r w:rsidRPr="00D86D43">
              <w:rPr>
                <w:rFonts w:cs="Arial"/>
                <w:b/>
                <w:sz w:val="16"/>
                <w:szCs w:val="16"/>
              </w:rPr>
              <w:t>Software</w:t>
            </w:r>
            <w:r>
              <w:rPr>
                <w:rFonts w:cs="Arial"/>
                <w:sz w:val="16"/>
                <w:szCs w:val="16"/>
              </w:rPr>
              <w:t xml:space="preserve"> – Microsoft, Symantec, LAN Guard, 3Com, Adobe and more</w:t>
            </w:r>
          </w:p>
          <w:p w14:paraId="00A3625F" w14:textId="77777777" w:rsidR="00D86D43" w:rsidRDefault="00D86D43" w:rsidP="00510389">
            <w:pPr>
              <w:pStyle w:val="ListParagraph"/>
              <w:numPr>
                <w:ilvl w:val="0"/>
                <w:numId w:val="103"/>
              </w:numPr>
              <w:jc w:val="both"/>
              <w:rPr>
                <w:rFonts w:cs="Arial"/>
                <w:sz w:val="16"/>
                <w:szCs w:val="16"/>
              </w:rPr>
            </w:pPr>
            <w:r w:rsidRPr="00D86D43">
              <w:rPr>
                <w:rFonts w:cs="Arial"/>
                <w:b/>
                <w:sz w:val="16"/>
                <w:szCs w:val="16"/>
              </w:rPr>
              <w:t>Hardware</w:t>
            </w:r>
            <w:r>
              <w:rPr>
                <w:rFonts w:cs="Arial"/>
                <w:sz w:val="16"/>
                <w:szCs w:val="16"/>
              </w:rPr>
              <w:t xml:space="preserve"> – At the systems and component level, Server versus Client</w:t>
            </w:r>
          </w:p>
          <w:p w14:paraId="00A36260" w14:textId="77777777" w:rsidR="00D86D43" w:rsidRDefault="00D86D43" w:rsidP="00510389">
            <w:pPr>
              <w:pStyle w:val="ListParagraph"/>
              <w:numPr>
                <w:ilvl w:val="0"/>
                <w:numId w:val="103"/>
              </w:numPr>
              <w:jc w:val="both"/>
              <w:rPr>
                <w:rFonts w:cs="Arial"/>
                <w:sz w:val="16"/>
                <w:szCs w:val="16"/>
              </w:rPr>
            </w:pPr>
            <w:r w:rsidRPr="00D86D43">
              <w:rPr>
                <w:rFonts w:cs="Arial"/>
                <w:b/>
                <w:sz w:val="16"/>
                <w:szCs w:val="16"/>
              </w:rPr>
              <w:t>Network systems</w:t>
            </w:r>
            <w:r>
              <w:rPr>
                <w:rFonts w:cs="Arial"/>
                <w:sz w:val="16"/>
                <w:szCs w:val="16"/>
              </w:rPr>
              <w:t xml:space="preserve"> – Hardware, Software, and Management Tools</w:t>
            </w:r>
          </w:p>
          <w:p w14:paraId="00A36261" w14:textId="77777777" w:rsidR="00D86D43" w:rsidRPr="00D86D43" w:rsidRDefault="00D86D43" w:rsidP="00510389">
            <w:pPr>
              <w:pStyle w:val="ListParagraph"/>
              <w:numPr>
                <w:ilvl w:val="0"/>
                <w:numId w:val="103"/>
              </w:numPr>
              <w:jc w:val="both"/>
              <w:rPr>
                <w:rFonts w:cs="Arial"/>
                <w:b/>
                <w:sz w:val="16"/>
                <w:szCs w:val="16"/>
              </w:rPr>
            </w:pPr>
            <w:r w:rsidRPr="00D86D43">
              <w:rPr>
                <w:rFonts w:cs="Arial"/>
                <w:b/>
                <w:sz w:val="16"/>
                <w:szCs w:val="16"/>
              </w:rPr>
              <w:t>Network Topology, Protocols and Standards</w:t>
            </w:r>
          </w:p>
          <w:p w14:paraId="00A36262" w14:textId="77777777" w:rsidR="00D86D43" w:rsidRDefault="00D86D43" w:rsidP="00510389">
            <w:pPr>
              <w:pStyle w:val="ListParagraph"/>
              <w:numPr>
                <w:ilvl w:val="0"/>
                <w:numId w:val="103"/>
              </w:numPr>
              <w:jc w:val="both"/>
              <w:rPr>
                <w:rFonts w:cs="Arial"/>
                <w:sz w:val="16"/>
                <w:szCs w:val="16"/>
              </w:rPr>
            </w:pPr>
            <w:r w:rsidRPr="00D86D43">
              <w:rPr>
                <w:rFonts w:cs="Arial"/>
                <w:b/>
                <w:sz w:val="16"/>
                <w:szCs w:val="16"/>
              </w:rPr>
              <w:t>The Business Side of Network Management</w:t>
            </w:r>
            <w:r>
              <w:rPr>
                <w:rFonts w:cs="Arial"/>
                <w:sz w:val="16"/>
                <w:szCs w:val="16"/>
              </w:rPr>
              <w:t xml:space="preserve"> (This includes development of a Business Plan.)</w:t>
            </w:r>
          </w:p>
          <w:p w14:paraId="00A36263" w14:textId="77777777" w:rsidR="00D86D43" w:rsidRPr="00D86D43" w:rsidRDefault="00D86D43" w:rsidP="00510389">
            <w:pPr>
              <w:pStyle w:val="ListParagraph"/>
              <w:numPr>
                <w:ilvl w:val="0"/>
                <w:numId w:val="103"/>
              </w:numPr>
              <w:jc w:val="both"/>
              <w:rPr>
                <w:rFonts w:cs="Arial"/>
                <w:b/>
                <w:sz w:val="16"/>
                <w:szCs w:val="16"/>
              </w:rPr>
            </w:pPr>
            <w:r w:rsidRPr="00D86D43">
              <w:rPr>
                <w:rFonts w:cs="Arial"/>
                <w:b/>
                <w:sz w:val="16"/>
                <w:szCs w:val="16"/>
              </w:rPr>
              <w:t>Methods of Quality Control &amp; Tools</w:t>
            </w:r>
          </w:p>
        </w:tc>
      </w:tr>
      <w:tr w:rsidR="0060637F" w14:paraId="00A36267" w14:textId="77777777" w:rsidTr="006676BD">
        <w:trPr>
          <w:gridAfter w:val="1"/>
          <w:wAfter w:w="344" w:type="dxa"/>
          <w:trHeight w:val="1017"/>
          <w:tblCellSpacing w:w="7" w:type="dxa"/>
        </w:trPr>
        <w:tc>
          <w:tcPr>
            <w:tcW w:w="918" w:type="dxa"/>
            <w:tcBorders>
              <w:top w:val="nil"/>
              <w:left w:val="nil"/>
              <w:bottom w:val="nil"/>
              <w:right w:val="nil"/>
            </w:tcBorders>
            <w:shd w:val="clear" w:color="auto" w:fill="auto"/>
          </w:tcPr>
          <w:p w14:paraId="00A36265" w14:textId="77777777" w:rsidR="0060637F" w:rsidRDefault="0060637F" w:rsidP="00ED2B02">
            <w:pPr>
              <w:jc w:val="both"/>
              <w:rPr>
                <w:rFonts w:cs="Arial"/>
                <w:b/>
                <w:sz w:val="16"/>
                <w:szCs w:val="16"/>
              </w:rPr>
            </w:pPr>
            <w:r>
              <w:rPr>
                <w:rFonts w:cs="Arial"/>
                <w:b/>
                <w:sz w:val="16"/>
                <w:szCs w:val="16"/>
              </w:rPr>
              <w:t>0320</w:t>
            </w:r>
          </w:p>
        </w:tc>
        <w:tc>
          <w:tcPr>
            <w:tcW w:w="8908" w:type="dxa"/>
            <w:tcBorders>
              <w:top w:val="nil"/>
              <w:left w:val="nil"/>
              <w:bottom w:val="nil"/>
              <w:right w:val="nil"/>
            </w:tcBorders>
            <w:shd w:val="clear" w:color="auto" w:fill="auto"/>
          </w:tcPr>
          <w:p w14:paraId="00A36266" w14:textId="77777777" w:rsidR="0060637F" w:rsidRPr="0060637F" w:rsidRDefault="0060637F">
            <w:pPr>
              <w:jc w:val="both"/>
              <w:rPr>
                <w:rFonts w:cs="Arial"/>
                <w:sz w:val="16"/>
                <w:szCs w:val="16"/>
              </w:rPr>
            </w:pPr>
            <w:r>
              <w:rPr>
                <w:rFonts w:cs="Arial"/>
                <w:b/>
                <w:sz w:val="16"/>
                <w:szCs w:val="16"/>
              </w:rPr>
              <w:t>Computer Technology Assistant I – Grades 9-12</w:t>
            </w:r>
            <w:r>
              <w:rPr>
                <w:rFonts w:cs="Arial"/>
                <w:sz w:val="16"/>
                <w:szCs w:val="16"/>
              </w:rPr>
              <w:t xml:space="preserve"> – </w:t>
            </w:r>
            <w:r w:rsidR="00D40BD2" w:rsidRPr="00523165">
              <w:rPr>
                <w:rFonts w:cs="Arial"/>
                <w:sz w:val="16"/>
                <w:szCs w:val="16"/>
              </w:rPr>
              <w:t>In Computer Technology Assistant I, the student becomes familiar with hardware and software onsite and is able to perform some preventive maintenance on the equipment. The student is introduced to computer operations and expands the depth and breadth of his/her knowledge and abilities by demonstrating objectives on a higher level of ability and on different types of equipment. The student installs software, creates and maintains web pages, and helps maintain the local area network. Literacy is integrated throughout the curriculum.</w:t>
            </w:r>
          </w:p>
        </w:tc>
      </w:tr>
      <w:tr w:rsidR="000226F9" w14:paraId="00A3626A" w14:textId="77777777" w:rsidTr="006676BD">
        <w:trPr>
          <w:gridAfter w:val="1"/>
          <w:wAfter w:w="344" w:type="dxa"/>
          <w:trHeight w:val="1188"/>
          <w:tblCellSpacing w:w="7" w:type="dxa"/>
        </w:trPr>
        <w:tc>
          <w:tcPr>
            <w:tcW w:w="918" w:type="dxa"/>
            <w:tcBorders>
              <w:top w:val="nil"/>
              <w:left w:val="nil"/>
              <w:bottom w:val="nil"/>
              <w:right w:val="nil"/>
            </w:tcBorders>
            <w:shd w:val="clear" w:color="auto" w:fill="auto"/>
          </w:tcPr>
          <w:p w14:paraId="00A36268" w14:textId="77777777" w:rsidR="000226F9" w:rsidRDefault="000226F9" w:rsidP="00ED2B02">
            <w:pPr>
              <w:jc w:val="both"/>
              <w:rPr>
                <w:rFonts w:cs="Arial"/>
                <w:b/>
                <w:sz w:val="16"/>
                <w:szCs w:val="16"/>
              </w:rPr>
            </w:pPr>
            <w:r>
              <w:rPr>
                <w:rFonts w:cs="Arial"/>
                <w:b/>
                <w:sz w:val="16"/>
                <w:szCs w:val="16"/>
              </w:rPr>
              <w:t>0321</w:t>
            </w:r>
          </w:p>
        </w:tc>
        <w:tc>
          <w:tcPr>
            <w:tcW w:w="8908" w:type="dxa"/>
            <w:tcBorders>
              <w:top w:val="nil"/>
              <w:left w:val="nil"/>
              <w:bottom w:val="nil"/>
              <w:right w:val="nil"/>
            </w:tcBorders>
            <w:shd w:val="clear" w:color="auto" w:fill="auto"/>
          </w:tcPr>
          <w:p w14:paraId="00A36269" w14:textId="77777777" w:rsidR="000226F9" w:rsidRPr="000226F9" w:rsidRDefault="000226F9">
            <w:pPr>
              <w:jc w:val="both"/>
              <w:rPr>
                <w:rFonts w:cs="Arial"/>
                <w:sz w:val="16"/>
                <w:szCs w:val="16"/>
              </w:rPr>
            </w:pPr>
            <w:r>
              <w:rPr>
                <w:rFonts w:cs="Arial"/>
                <w:b/>
                <w:sz w:val="16"/>
                <w:szCs w:val="16"/>
              </w:rPr>
              <w:t>Computer Technology Assistant II – Grades 10-12</w:t>
            </w:r>
            <w:r>
              <w:rPr>
                <w:rFonts w:cs="Arial"/>
                <w:sz w:val="16"/>
                <w:szCs w:val="16"/>
              </w:rPr>
              <w:t xml:space="preserve"> – </w:t>
            </w:r>
            <w:r w:rsidR="00AA05B3" w:rsidRPr="00523165">
              <w:rPr>
                <w:rFonts w:cs="Arial"/>
                <w:sz w:val="16"/>
                <w:szCs w:val="16"/>
              </w:rPr>
              <w:t>In Computer Technology Assistant II the student increases his/her expertise with hardware and software onsite and performs some preventative maintenance on the equipment. The student applies knowledge of computer operations and expands the depth and breadth of his/her knowledge and abilities by demonstrating objectives on a higher level of ability and on different types of equipment. The student installs software, creates and maintains web pages, and helps maintain the local area network. The student spends an increased amount of time problem solving and trouble-shooting. Literacy is integrated throughout the curriculum</w:t>
            </w:r>
            <w:r w:rsidR="00AA05B3" w:rsidRPr="00AA05B3">
              <w:rPr>
                <w:rFonts w:cs="Arial"/>
                <w:sz w:val="16"/>
                <w:szCs w:val="16"/>
              </w:rPr>
              <w:t>.</w:t>
            </w:r>
          </w:p>
        </w:tc>
      </w:tr>
      <w:tr w:rsidR="002B4F8C" w14:paraId="00A3626D" w14:textId="77777777" w:rsidTr="006676BD">
        <w:trPr>
          <w:gridAfter w:val="1"/>
          <w:wAfter w:w="344" w:type="dxa"/>
          <w:trHeight w:val="1422"/>
          <w:tblCellSpacing w:w="7" w:type="dxa"/>
        </w:trPr>
        <w:tc>
          <w:tcPr>
            <w:tcW w:w="918" w:type="dxa"/>
            <w:tcBorders>
              <w:top w:val="nil"/>
              <w:left w:val="nil"/>
              <w:bottom w:val="nil"/>
              <w:right w:val="nil"/>
            </w:tcBorders>
            <w:shd w:val="clear" w:color="auto" w:fill="auto"/>
          </w:tcPr>
          <w:p w14:paraId="00A3626B" w14:textId="77777777" w:rsidR="002B4F8C" w:rsidRDefault="002B4F8C" w:rsidP="00ED2B02">
            <w:pPr>
              <w:jc w:val="both"/>
              <w:rPr>
                <w:rFonts w:cs="Arial"/>
                <w:b/>
                <w:sz w:val="16"/>
                <w:szCs w:val="16"/>
              </w:rPr>
            </w:pPr>
            <w:r>
              <w:rPr>
                <w:rFonts w:cs="Arial"/>
                <w:b/>
                <w:sz w:val="16"/>
                <w:szCs w:val="16"/>
              </w:rPr>
              <w:t>0322</w:t>
            </w:r>
          </w:p>
        </w:tc>
        <w:tc>
          <w:tcPr>
            <w:tcW w:w="8908" w:type="dxa"/>
            <w:tcBorders>
              <w:top w:val="nil"/>
              <w:left w:val="nil"/>
              <w:bottom w:val="nil"/>
              <w:right w:val="nil"/>
            </w:tcBorders>
            <w:shd w:val="clear" w:color="auto" w:fill="auto"/>
          </w:tcPr>
          <w:p w14:paraId="00A3626C" w14:textId="77777777" w:rsidR="002B4F8C" w:rsidRPr="002B4F8C" w:rsidRDefault="002B4F8C" w:rsidP="0060637F">
            <w:pPr>
              <w:jc w:val="both"/>
              <w:rPr>
                <w:rFonts w:cs="Arial"/>
                <w:sz w:val="16"/>
                <w:szCs w:val="16"/>
              </w:rPr>
            </w:pPr>
            <w:r>
              <w:rPr>
                <w:rFonts w:cs="Arial"/>
                <w:b/>
                <w:sz w:val="16"/>
                <w:szCs w:val="16"/>
              </w:rPr>
              <w:t>Computer Technology Assistant III – Grades 11-12</w:t>
            </w:r>
            <w:r>
              <w:rPr>
                <w:rFonts w:cs="Arial"/>
                <w:sz w:val="16"/>
                <w:szCs w:val="16"/>
              </w:rPr>
              <w:t xml:space="preserve"> – In Computer Technology Assistant III, the student works independently with hardware and software onsite, performs and analyses some preventive maintenance on the equipment, and implements new ideas and/or product to benefit the school technological environment.  The student applies knowledge of computer operations and expands the depth and breadth of his/her knowledge and abilities by demonstrating objectives on a higher level of ability and on different types of equipment.  The student installs software, creates and maintains web pages, and helps maintain the local area network.  The Level III computer technology assistant provides mentorship and leadership to the school community.  Literacy is integrated throughout the curriculum.</w:t>
            </w:r>
          </w:p>
        </w:tc>
      </w:tr>
      <w:tr w:rsidR="00320850" w14:paraId="00A36270" w14:textId="77777777" w:rsidTr="006676BD">
        <w:trPr>
          <w:gridAfter w:val="1"/>
          <w:wAfter w:w="344" w:type="dxa"/>
          <w:trHeight w:val="1089"/>
          <w:tblCellSpacing w:w="7" w:type="dxa"/>
        </w:trPr>
        <w:tc>
          <w:tcPr>
            <w:tcW w:w="918" w:type="dxa"/>
            <w:tcBorders>
              <w:top w:val="nil"/>
              <w:left w:val="nil"/>
              <w:bottom w:val="nil"/>
              <w:right w:val="nil"/>
            </w:tcBorders>
          </w:tcPr>
          <w:p w14:paraId="00A3626E" w14:textId="77777777" w:rsidR="00320850" w:rsidRDefault="00320850" w:rsidP="00ED2B02">
            <w:pPr>
              <w:jc w:val="both"/>
              <w:rPr>
                <w:rFonts w:cs="Arial"/>
                <w:b/>
                <w:sz w:val="16"/>
                <w:szCs w:val="16"/>
              </w:rPr>
            </w:pPr>
            <w:r>
              <w:rPr>
                <w:rFonts w:cs="Arial"/>
                <w:b/>
                <w:sz w:val="16"/>
                <w:szCs w:val="16"/>
              </w:rPr>
              <w:t>0323</w:t>
            </w:r>
          </w:p>
        </w:tc>
        <w:tc>
          <w:tcPr>
            <w:tcW w:w="8908" w:type="dxa"/>
            <w:tcBorders>
              <w:top w:val="nil"/>
              <w:left w:val="nil"/>
              <w:bottom w:val="nil"/>
              <w:right w:val="nil"/>
            </w:tcBorders>
          </w:tcPr>
          <w:p w14:paraId="00A3626F" w14:textId="77777777" w:rsidR="00320850" w:rsidRDefault="00320850" w:rsidP="00ED2B02">
            <w:pPr>
              <w:jc w:val="both"/>
              <w:rPr>
                <w:rFonts w:cs="Arial"/>
                <w:sz w:val="16"/>
                <w:szCs w:val="16"/>
              </w:rPr>
            </w:pPr>
            <w:r>
              <w:rPr>
                <w:rFonts w:cs="Arial"/>
                <w:b/>
                <w:sz w:val="16"/>
                <w:szCs w:val="16"/>
              </w:rPr>
              <w:t>Computer Science/Programming</w:t>
            </w:r>
            <w:r>
              <w:rPr>
                <w:rFonts w:cs="Arial"/>
                <w:sz w:val="16"/>
                <w:szCs w:val="16"/>
              </w:rPr>
              <w:t xml:space="preserve"> - Courses provide the background knowledge and skills to construct computer programs in one or more languages.  Computer coding and program structure are often introduced with the BASIC language, but other computer languages such as Pascal or COBOL may be used instead.  Initially, students learn to structure, create, document, and debug computer programs.  In advanced courses, more emphasis is placed on design, skills to relevant applications such as modeling, data management, graphics, and text processing.</w:t>
            </w:r>
          </w:p>
        </w:tc>
      </w:tr>
      <w:tr w:rsidR="00320850" w14:paraId="00A36273" w14:textId="77777777" w:rsidTr="006676BD">
        <w:trPr>
          <w:gridAfter w:val="1"/>
          <w:wAfter w:w="344" w:type="dxa"/>
          <w:trHeight w:val="837"/>
          <w:tblCellSpacing w:w="7" w:type="dxa"/>
        </w:trPr>
        <w:tc>
          <w:tcPr>
            <w:tcW w:w="918" w:type="dxa"/>
            <w:tcBorders>
              <w:top w:val="nil"/>
              <w:left w:val="nil"/>
              <w:bottom w:val="nil"/>
              <w:right w:val="nil"/>
            </w:tcBorders>
            <w:shd w:val="clear" w:color="auto" w:fill="CCC0D9" w:themeFill="accent4" w:themeFillTint="66"/>
          </w:tcPr>
          <w:p w14:paraId="00A36271" w14:textId="77777777" w:rsidR="00320850" w:rsidRDefault="00320850" w:rsidP="00ED2B02">
            <w:pPr>
              <w:jc w:val="both"/>
              <w:rPr>
                <w:rFonts w:cs="Arial"/>
                <w:b/>
                <w:sz w:val="16"/>
                <w:szCs w:val="16"/>
              </w:rPr>
            </w:pPr>
            <w:r>
              <w:rPr>
                <w:rFonts w:cs="Arial"/>
                <w:b/>
                <w:sz w:val="16"/>
                <w:szCs w:val="16"/>
              </w:rPr>
              <w:t>0324</w:t>
            </w:r>
          </w:p>
        </w:tc>
        <w:tc>
          <w:tcPr>
            <w:tcW w:w="8908" w:type="dxa"/>
            <w:tcBorders>
              <w:top w:val="nil"/>
              <w:left w:val="nil"/>
              <w:bottom w:val="nil"/>
              <w:right w:val="nil"/>
            </w:tcBorders>
          </w:tcPr>
          <w:p w14:paraId="00A36272" w14:textId="017F1E38" w:rsidR="00320850" w:rsidRDefault="00320850" w:rsidP="00ED2B02">
            <w:pPr>
              <w:jc w:val="both"/>
              <w:rPr>
                <w:rFonts w:cs="Arial"/>
                <w:sz w:val="16"/>
                <w:szCs w:val="16"/>
              </w:rPr>
            </w:pPr>
            <w:r w:rsidRPr="006F28D7">
              <w:rPr>
                <w:rFonts w:cs="Arial"/>
                <w:b/>
                <w:sz w:val="16"/>
                <w:szCs w:val="16"/>
                <w:shd w:val="clear" w:color="auto" w:fill="CCC0D9" w:themeFill="accent4" w:themeFillTint="66"/>
              </w:rPr>
              <w:t>Programming</w:t>
            </w:r>
            <w:r>
              <w:rPr>
                <w:rFonts w:cs="Arial"/>
                <w:sz w:val="16"/>
                <w:szCs w:val="16"/>
              </w:rPr>
              <w:t xml:space="preserve"> - </w:t>
            </w:r>
            <w:r w:rsidR="00965363" w:rsidRPr="00965363">
              <w:rPr>
                <w:rFonts w:cs="Arial"/>
                <w:sz w:val="16"/>
                <w:szCs w:val="16"/>
                <w:shd w:val="clear" w:color="auto" w:fill="CCC0D9" w:themeFill="accent4" w:themeFillTint="66"/>
              </w:rPr>
              <w:t>Courses provide the opportunity to gain expertise in current computer programs. Emphasis is on how to structure and document computer programs, and how to use problem solving techniques. As students advance, they learn to capitalize on more advanced features and tools (top down design, procedures, and loops) and to place greater emphasis on design and efficiency.</w:t>
            </w:r>
          </w:p>
        </w:tc>
      </w:tr>
      <w:tr w:rsidR="00320850" w14:paraId="00A36276" w14:textId="77777777" w:rsidTr="006676BD">
        <w:trPr>
          <w:gridAfter w:val="1"/>
          <w:wAfter w:w="344" w:type="dxa"/>
          <w:trHeight w:val="828"/>
          <w:tblCellSpacing w:w="7" w:type="dxa"/>
        </w:trPr>
        <w:tc>
          <w:tcPr>
            <w:tcW w:w="918" w:type="dxa"/>
            <w:tcBorders>
              <w:top w:val="nil"/>
              <w:left w:val="nil"/>
              <w:bottom w:val="nil"/>
              <w:right w:val="nil"/>
            </w:tcBorders>
            <w:shd w:val="clear" w:color="auto" w:fill="CCC0D9" w:themeFill="accent4" w:themeFillTint="66"/>
          </w:tcPr>
          <w:p w14:paraId="00A36274" w14:textId="77777777" w:rsidR="00320850" w:rsidRDefault="00320850" w:rsidP="00ED2B02">
            <w:pPr>
              <w:jc w:val="both"/>
              <w:rPr>
                <w:rFonts w:cs="Arial"/>
                <w:b/>
                <w:sz w:val="16"/>
                <w:szCs w:val="16"/>
              </w:rPr>
            </w:pPr>
            <w:r>
              <w:rPr>
                <w:rFonts w:cs="Arial"/>
                <w:b/>
                <w:sz w:val="16"/>
                <w:szCs w:val="16"/>
              </w:rPr>
              <w:t>0325</w:t>
            </w:r>
          </w:p>
        </w:tc>
        <w:tc>
          <w:tcPr>
            <w:tcW w:w="8908" w:type="dxa"/>
            <w:tcBorders>
              <w:top w:val="nil"/>
              <w:left w:val="nil"/>
              <w:bottom w:val="nil"/>
              <w:right w:val="nil"/>
            </w:tcBorders>
          </w:tcPr>
          <w:p w14:paraId="00A36275" w14:textId="55165B28" w:rsidR="00320850" w:rsidRDefault="006F28D7" w:rsidP="00ED2B02">
            <w:pPr>
              <w:jc w:val="both"/>
              <w:rPr>
                <w:rFonts w:cs="Arial"/>
                <w:sz w:val="16"/>
                <w:szCs w:val="16"/>
              </w:rPr>
            </w:pPr>
            <w:r>
              <w:rPr>
                <w:rFonts w:cs="Arial"/>
                <w:b/>
                <w:sz w:val="16"/>
                <w:szCs w:val="16"/>
              </w:rPr>
              <w:t>Advanced</w:t>
            </w:r>
            <w:r w:rsidR="00320850">
              <w:rPr>
                <w:rFonts w:cs="Arial"/>
                <w:b/>
                <w:sz w:val="16"/>
                <w:szCs w:val="16"/>
              </w:rPr>
              <w:t xml:space="preserve"> Programming</w:t>
            </w:r>
            <w:r w:rsidR="00320850">
              <w:rPr>
                <w:rFonts w:cs="Arial"/>
                <w:sz w:val="16"/>
                <w:szCs w:val="16"/>
              </w:rPr>
              <w:t xml:space="preserve"> - </w:t>
            </w:r>
            <w:r w:rsidR="0071777D" w:rsidRPr="0071777D">
              <w:rPr>
                <w:rFonts w:cs="Arial"/>
                <w:sz w:val="16"/>
                <w:szCs w:val="16"/>
                <w:shd w:val="clear" w:color="auto" w:fill="CCC0D9" w:themeFill="accent4" w:themeFillTint="66"/>
              </w:rPr>
              <w:t>Courses provide the opportunity to gain expertise in computer programs using the C++ and Python language. Emphasis is on how to structure and document computer programs, and how to use problem solving techniques. However, as students advance, they learn to capitalize on the features and strengths of C++ and Python (top down design, procedures, and loops) and to place greater emphasis on design and efficiency.</w:t>
            </w:r>
          </w:p>
        </w:tc>
      </w:tr>
      <w:tr w:rsidR="00CB6E30" w14:paraId="4B78BDAF" w14:textId="77777777" w:rsidTr="006676BD">
        <w:trPr>
          <w:gridAfter w:val="1"/>
          <w:wAfter w:w="344" w:type="dxa"/>
          <w:trHeight w:val="1062"/>
          <w:tblCellSpacing w:w="7" w:type="dxa"/>
        </w:trPr>
        <w:tc>
          <w:tcPr>
            <w:tcW w:w="918" w:type="dxa"/>
            <w:tcBorders>
              <w:top w:val="nil"/>
              <w:left w:val="nil"/>
              <w:bottom w:val="nil"/>
              <w:right w:val="nil"/>
            </w:tcBorders>
            <w:shd w:val="clear" w:color="auto" w:fill="CCC0D9" w:themeFill="accent4" w:themeFillTint="66"/>
          </w:tcPr>
          <w:p w14:paraId="01586445" w14:textId="7211C63A" w:rsidR="00CB6E30" w:rsidRDefault="00CB6E30" w:rsidP="00ED2B02">
            <w:pPr>
              <w:jc w:val="both"/>
              <w:rPr>
                <w:rFonts w:cs="Arial"/>
                <w:b/>
                <w:sz w:val="16"/>
                <w:szCs w:val="16"/>
              </w:rPr>
            </w:pPr>
            <w:r>
              <w:rPr>
                <w:rFonts w:cs="Arial"/>
                <w:b/>
                <w:sz w:val="16"/>
                <w:szCs w:val="16"/>
              </w:rPr>
              <w:t>0326</w:t>
            </w:r>
          </w:p>
        </w:tc>
        <w:tc>
          <w:tcPr>
            <w:tcW w:w="8908" w:type="dxa"/>
            <w:tcBorders>
              <w:top w:val="nil"/>
              <w:left w:val="nil"/>
              <w:bottom w:val="nil"/>
              <w:right w:val="nil"/>
            </w:tcBorders>
          </w:tcPr>
          <w:p w14:paraId="370B66EF" w14:textId="5E0176EE" w:rsidR="00CB6E30" w:rsidRPr="00CB6E30" w:rsidRDefault="00CB6E30" w:rsidP="00CB6E30">
            <w:pPr>
              <w:rPr>
                <w:rFonts w:cs="Arial"/>
                <w:sz w:val="16"/>
                <w:szCs w:val="16"/>
              </w:rPr>
            </w:pPr>
            <w:r>
              <w:rPr>
                <w:rFonts w:cs="Arial"/>
                <w:b/>
                <w:sz w:val="16"/>
                <w:szCs w:val="16"/>
              </w:rPr>
              <w:t>C</w:t>
            </w:r>
            <w:r w:rsidRPr="00CB6E30">
              <w:rPr>
                <w:rFonts w:cs="Arial"/>
                <w:b/>
                <w:sz w:val="16"/>
                <w:szCs w:val="16"/>
              </w:rPr>
              <w:t>omputer Programming - Other Language</w:t>
            </w:r>
            <w:r w:rsidRPr="00CB6E30">
              <w:rPr>
                <w:rFonts w:cs="Arial"/>
                <w:sz w:val="16"/>
                <w:szCs w:val="16"/>
              </w:rPr>
              <w:t xml:space="preserve"> - </w:t>
            </w:r>
            <w:r w:rsidR="0071777D" w:rsidRPr="0071777D">
              <w:rPr>
                <w:rFonts w:cs="Arial"/>
                <w:sz w:val="16"/>
                <w:szCs w:val="16"/>
                <w:shd w:val="clear" w:color="auto" w:fill="CCC0D9" w:themeFill="accent4" w:themeFillTint="66"/>
              </w:rPr>
              <w:t>Other Language - Computer programming is a one-year course designed to enable students to develop skills in writing computer programs in the Python, Matlab or SQL languages. Topics will include algorithmic solutions of mathematical problems, software development, top-down program design, object-oriented programming, web page design, objects and methods, syntax, primitive datatypes, strings loops, arrays, searching and sorting.</w:t>
            </w:r>
          </w:p>
        </w:tc>
      </w:tr>
      <w:tr w:rsidR="00320850" w14:paraId="00A3627E" w14:textId="77777777" w:rsidTr="006676BD">
        <w:trPr>
          <w:gridAfter w:val="1"/>
          <w:wAfter w:w="344" w:type="dxa"/>
          <w:trHeight w:val="1350"/>
          <w:tblCellSpacing w:w="7" w:type="dxa"/>
        </w:trPr>
        <w:tc>
          <w:tcPr>
            <w:tcW w:w="918" w:type="dxa"/>
            <w:tcBorders>
              <w:top w:val="nil"/>
              <w:left w:val="nil"/>
              <w:bottom w:val="nil"/>
              <w:right w:val="nil"/>
            </w:tcBorders>
            <w:shd w:val="clear" w:color="auto" w:fill="CCC0D9" w:themeFill="accent4" w:themeFillTint="66"/>
          </w:tcPr>
          <w:p w14:paraId="00A3627B" w14:textId="77777777" w:rsidR="00320850" w:rsidRDefault="00320850" w:rsidP="00ED2B02">
            <w:pPr>
              <w:jc w:val="both"/>
              <w:rPr>
                <w:rFonts w:cs="Arial"/>
                <w:b/>
                <w:sz w:val="16"/>
                <w:szCs w:val="16"/>
              </w:rPr>
            </w:pPr>
            <w:r>
              <w:rPr>
                <w:rFonts w:cs="Arial"/>
                <w:b/>
                <w:sz w:val="16"/>
                <w:szCs w:val="16"/>
              </w:rPr>
              <w:t>0327</w:t>
            </w:r>
          </w:p>
        </w:tc>
        <w:tc>
          <w:tcPr>
            <w:tcW w:w="8908" w:type="dxa"/>
            <w:tcBorders>
              <w:top w:val="nil"/>
              <w:left w:val="nil"/>
              <w:bottom w:val="nil"/>
              <w:right w:val="nil"/>
            </w:tcBorders>
          </w:tcPr>
          <w:p w14:paraId="00A3627D" w14:textId="136364C0" w:rsidR="002A1176" w:rsidRDefault="00320850" w:rsidP="00F46BA3">
            <w:pPr>
              <w:jc w:val="both"/>
              <w:rPr>
                <w:rFonts w:cs="Arial"/>
                <w:sz w:val="16"/>
                <w:szCs w:val="16"/>
              </w:rPr>
            </w:pPr>
            <w:r>
              <w:rPr>
                <w:rFonts w:cs="Arial"/>
                <w:b/>
                <w:sz w:val="16"/>
                <w:szCs w:val="16"/>
              </w:rPr>
              <w:t>AP Computer Science A</w:t>
            </w:r>
            <w:r>
              <w:rPr>
                <w:rFonts w:cs="Arial"/>
                <w:sz w:val="16"/>
                <w:szCs w:val="16"/>
              </w:rPr>
              <w:t xml:space="preserve"> -</w:t>
            </w:r>
            <w:r w:rsidR="002A1176">
              <w:rPr>
                <w:rFonts w:cs="Arial"/>
                <w:sz w:val="16"/>
                <w:szCs w:val="16"/>
              </w:rPr>
              <w:t xml:space="preserve"> </w:t>
            </w:r>
            <w:r w:rsidR="00122BF5" w:rsidRPr="00122BF5">
              <w:rPr>
                <w:rFonts w:cs="Arial"/>
                <w:sz w:val="16"/>
                <w:szCs w:val="16"/>
                <w:shd w:val="clear" w:color="auto" w:fill="CCC0D9" w:themeFill="accent4" w:themeFillTint="66"/>
              </w:rPr>
              <w:t>AP Computer  Science A course introduces students to computer science with fundamental topics that include problem solving, design strategies and methodologies, organization of data (data structures), approaches to processing data (algorithms), analysis of potential solutions, and the ethical and social implications of computing. The course emphasizes both object –oriented and imperative problem solving and design. These techniques represent proven approaches for developing solutions that can scale from small, simple problems to large, complex problems. This course is intended to prepare students for the optional Advanced Placement Exam in this subject and should follow the published College Board guidelines.</w:t>
            </w:r>
          </w:p>
        </w:tc>
      </w:tr>
      <w:tr w:rsidR="00320850" w14:paraId="00A36281" w14:textId="77777777" w:rsidTr="006676BD">
        <w:trPr>
          <w:gridAfter w:val="1"/>
          <w:wAfter w:w="344" w:type="dxa"/>
          <w:trHeight w:val="909"/>
          <w:tblCellSpacing w:w="7" w:type="dxa"/>
        </w:trPr>
        <w:tc>
          <w:tcPr>
            <w:tcW w:w="918" w:type="dxa"/>
            <w:tcBorders>
              <w:top w:val="nil"/>
              <w:left w:val="nil"/>
              <w:bottom w:val="nil"/>
              <w:right w:val="nil"/>
            </w:tcBorders>
          </w:tcPr>
          <w:p w14:paraId="00A3627F" w14:textId="77777777" w:rsidR="00320850" w:rsidRDefault="00320850" w:rsidP="00ED2B02">
            <w:pPr>
              <w:jc w:val="both"/>
              <w:rPr>
                <w:rFonts w:cs="Arial"/>
                <w:b/>
                <w:sz w:val="16"/>
                <w:szCs w:val="16"/>
              </w:rPr>
            </w:pPr>
            <w:r>
              <w:rPr>
                <w:rFonts w:cs="Arial"/>
                <w:b/>
                <w:sz w:val="16"/>
                <w:szCs w:val="16"/>
              </w:rPr>
              <w:t>0328</w:t>
            </w:r>
          </w:p>
        </w:tc>
        <w:tc>
          <w:tcPr>
            <w:tcW w:w="8908" w:type="dxa"/>
            <w:tcBorders>
              <w:top w:val="nil"/>
              <w:left w:val="nil"/>
              <w:bottom w:val="nil"/>
              <w:right w:val="nil"/>
            </w:tcBorders>
          </w:tcPr>
          <w:p w14:paraId="00A36280" w14:textId="77777777" w:rsidR="00320850" w:rsidRDefault="00320850" w:rsidP="00ED2B02">
            <w:pPr>
              <w:jc w:val="both"/>
              <w:rPr>
                <w:rFonts w:cs="Arial"/>
                <w:sz w:val="16"/>
                <w:szCs w:val="16"/>
              </w:rPr>
            </w:pPr>
            <w:r>
              <w:rPr>
                <w:rFonts w:cs="Arial"/>
                <w:b/>
                <w:sz w:val="16"/>
                <w:szCs w:val="16"/>
              </w:rPr>
              <w:t>IB Computer Studies</w:t>
            </w:r>
            <w:r>
              <w:rPr>
                <w:rFonts w:cs="Arial"/>
                <w:sz w:val="16"/>
                <w:szCs w:val="16"/>
              </w:rPr>
              <w:t xml:space="preserve"> - Courses prepare students to take the International Baccalaureate Computing Studies exam at either the Subsidiary or Higher level. Usually a two year study, the courses emphasize problem analysis, efficient use of data structures and manipulation procedures, and logical decision-making.  The IB Computing Studies course content also covers the applications and effects of the computer on modern society as well as the limitations of computer technology.</w:t>
            </w:r>
          </w:p>
        </w:tc>
      </w:tr>
      <w:tr w:rsidR="00320850" w14:paraId="00A36287" w14:textId="77777777" w:rsidTr="006676BD">
        <w:trPr>
          <w:gridAfter w:val="1"/>
          <w:wAfter w:w="344" w:type="dxa"/>
          <w:trHeight w:val="1620"/>
          <w:tblCellSpacing w:w="7" w:type="dxa"/>
        </w:trPr>
        <w:tc>
          <w:tcPr>
            <w:tcW w:w="918" w:type="dxa"/>
            <w:tcBorders>
              <w:top w:val="nil"/>
              <w:left w:val="nil"/>
              <w:bottom w:val="nil"/>
              <w:right w:val="nil"/>
            </w:tcBorders>
            <w:shd w:val="clear" w:color="auto" w:fill="CCC0D9" w:themeFill="accent4" w:themeFillTint="66"/>
          </w:tcPr>
          <w:p w14:paraId="00A36285" w14:textId="77777777" w:rsidR="00320850" w:rsidRDefault="00320850" w:rsidP="00ED2B02">
            <w:pPr>
              <w:jc w:val="both"/>
              <w:rPr>
                <w:rFonts w:cs="Arial"/>
                <w:b/>
                <w:sz w:val="16"/>
                <w:szCs w:val="16"/>
              </w:rPr>
            </w:pPr>
            <w:r>
              <w:rPr>
                <w:rFonts w:cs="Arial"/>
                <w:b/>
                <w:sz w:val="16"/>
                <w:szCs w:val="16"/>
              </w:rPr>
              <w:t>0330</w:t>
            </w:r>
          </w:p>
        </w:tc>
        <w:tc>
          <w:tcPr>
            <w:tcW w:w="8908" w:type="dxa"/>
            <w:tcBorders>
              <w:top w:val="nil"/>
              <w:left w:val="nil"/>
              <w:bottom w:val="nil"/>
              <w:right w:val="nil"/>
            </w:tcBorders>
          </w:tcPr>
          <w:p w14:paraId="00A36286" w14:textId="195C318D" w:rsidR="00320850" w:rsidRDefault="00320850" w:rsidP="00122BF5">
            <w:pPr>
              <w:jc w:val="both"/>
              <w:rPr>
                <w:rFonts w:cs="Arial"/>
                <w:sz w:val="16"/>
                <w:szCs w:val="16"/>
              </w:rPr>
            </w:pPr>
            <w:r>
              <w:rPr>
                <w:rFonts w:cs="Arial"/>
                <w:b/>
                <w:sz w:val="16"/>
                <w:szCs w:val="16"/>
              </w:rPr>
              <w:t>Database Design and Programming - Oracle Academy - Recommended for Students Grades 9 - 12</w:t>
            </w:r>
            <w:r>
              <w:rPr>
                <w:rFonts w:cs="Arial"/>
                <w:sz w:val="16"/>
                <w:szCs w:val="16"/>
              </w:rPr>
              <w:t xml:space="preserve"> - </w:t>
            </w:r>
            <w:r w:rsidR="00122BF5" w:rsidRPr="00122BF5">
              <w:rPr>
                <w:rFonts w:cs="Arial"/>
                <w:sz w:val="16"/>
                <w:szCs w:val="16"/>
                <w:shd w:val="clear" w:color="auto" w:fill="CCC0D9" w:themeFill="accent4" w:themeFillTint="66"/>
              </w:rPr>
              <w:t>Oracle Academy:  This course of study teaches students to analyze complex business scenarios, design, and create data models and create databases using SQL. The program teaches inductive reasoning to solve problems and think conceptually, systematically, and critically by transforming business requirements into an operational database, creating and implementing database design and managing a business project. Students become proficient business analysts and develop essential “professional skills” including teamwork, project management and presentation skills. Students will leverage project-based learning techniques and will create and work with projects which challenge them to design, implement, and demonstrate a database solution for a business or organization.</w:t>
            </w:r>
          </w:p>
        </w:tc>
      </w:tr>
      <w:tr w:rsidR="00320850" w14:paraId="00A3628B" w14:textId="77777777" w:rsidTr="006676BD">
        <w:trPr>
          <w:gridAfter w:val="1"/>
          <w:wAfter w:w="344" w:type="dxa"/>
          <w:trHeight w:val="1710"/>
          <w:tblCellSpacing w:w="7" w:type="dxa"/>
        </w:trPr>
        <w:tc>
          <w:tcPr>
            <w:tcW w:w="918" w:type="dxa"/>
            <w:tcBorders>
              <w:top w:val="nil"/>
              <w:left w:val="nil"/>
              <w:bottom w:val="nil"/>
              <w:right w:val="nil"/>
            </w:tcBorders>
            <w:shd w:val="clear" w:color="auto" w:fill="CCC0D9" w:themeFill="accent4" w:themeFillTint="66"/>
          </w:tcPr>
          <w:p w14:paraId="00A36288" w14:textId="77777777" w:rsidR="00320850" w:rsidRDefault="00320850" w:rsidP="00ED2B02">
            <w:pPr>
              <w:jc w:val="both"/>
              <w:rPr>
                <w:rFonts w:cs="Arial"/>
                <w:b/>
                <w:sz w:val="16"/>
                <w:szCs w:val="16"/>
              </w:rPr>
            </w:pPr>
            <w:r>
              <w:rPr>
                <w:rFonts w:cs="Arial"/>
                <w:b/>
                <w:sz w:val="16"/>
                <w:szCs w:val="16"/>
              </w:rPr>
              <w:t>0331</w:t>
            </w:r>
          </w:p>
        </w:tc>
        <w:tc>
          <w:tcPr>
            <w:tcW w:w="8908" w:type="dxa"/>
            <w:tcBorders>
              <w:top w:val="nil"/>
              <w:left w:val="nil"/>
              <w:bottom w:val="nil"/>
              <w:right w:val="nil"/>
            </w:tcBorders>
          </w:tcPr>
          <w:p w14:paraId="00A3628A" w14:textId="066D5846" w:rsidR="00320850" w:rsidRDefault="00320850" w:rsidP="002963D1">
            <w:pPr>
              <w:jc w:val="both"/>
              <w:rPr>
                <w:rFonts w:cs="Arial"/>
                <w:b/>
                <w:sz w:val="16"/>
                <w:szCs w:val="16"/>
              </w:rPr>
            </w:pPr>
            <w:r>
              <w:rPr>
                <w:b/>
                <w:bCs/>
                <w:sz w:val="16"/>
                <w:szCs w:val="16"/>
              </w:rPr>
              <w:t xml:space="preserve">Database Programming with SQL – Oracle Academy </w:t>
            </w:r>
            <w:r>
              <w:rPr>
                <w:rFonts w:cs="Arial"/>
                <w:b/>
                <w:sz w:val="16"/>
                <w:szCs w:val="16"/>
              </w:rPr>
              <w:t>Grades 9 - 12</w:t>
            </w:r>
            <w:r>
              <w:rPr>
                <w:b/>
                <w:bCs/>
                <w:sz w:val="16"/>
                <w:szCs w:val="16"/>
              </w:rPr>
              <w:t xml:space="preserve">- </w:t>
            </w:r>
            <w:r w:rsidR="00122BF5" w:rsidRPr="002963D1">
              <w:rPr>
                <w:bCs/>
                <w:sz w:val="16"/>
                <w:szCs w:val="16"/>
                <w:shd w:val="clear" w:color="auto" w:fill="CCC0D9" w:themeFill="accent4" w:themeFillTint="66"/>
              </w:rPr>
              <w:t>Oracle Academy Grades 9 - 12- This is the second portion of the Database Design and Programming with SQL course. In this portion, students implement their database design by creating a physical database using SQL, the industry-standard database programming language. Students will utilize Oracle SQL Developer Data Modeler and Application Express (APEX) programs to provide practical, hands-on engaging activities. Leveraging project-based learning techniques, students will create and work with projects which challenge them to design, implement, and demonstrate a database solution for a business or organization. Completion of this course will prepare students for the Oracle Industry SQL Certification Exam. Additionally, students will gain enough knowledge to sit for the newly created Oracle Database Junior Certification Exam which was designed for high school students.</w:t>
            </w:r>
          </w:p>
        </w:tc>
      </w:tr>
      <w:tr w:rsidR="0023083D" w14:paraId="00A36294" w14:textId="77777777" w:rsidTr="006676BD">
        <w:trPr>
          <w:gridAfter w:val="1"/>
          <w:wAfter w:w="344" w:type="dxa"/>
          <w:trHeight w:val="765"/>
          <w:tblCellSpacing w:w="7" w:type="dxa"/>
        </w:trPr>
        <w:tc>
          <w:tcPr>
            <w:tcW w:w="918" w:type="dxa"/>
            <w:tcBorders>
              <w:top w:val="nil"/>
              <w:left w:val="nil"/>
              <w:bottom w:val="nil"/>
              <w:right w:val="nil"/>
            </w:tcBorders>
            <w:shd w:val="clear" w:color="auto" w:fill="auto"/>
          </w:tcPr>
          <w:p w14:paraId="00A3628C" w14:textId="77777777" w:rsidR="007A2C88" w:rsidRDefault="0023083D" w:rsidP="00ED2B02">
            <w:pPr>
              <w:jc w:val="both"/>
              <w:rPr>
                <w:rFonts w:cs="Arial"/>
                <w:b/>
                <w:sz w:val="16"/>
                <w:szCs w:val="16"/>
              </w:rPr>
            </w:pPr>
            <w:r>
              <w:rPr>
                <w:rFonts w:cs="Arial"/>
                <w:b/>
                <w:sz w:val="16"/>
                <w:szCs w:val="16"/>
              </w:rPr>
              <w:t>0332</w:t>
            </w:r>
          </w:p>
          <w:p w14:paraId="00A3628D" w14:textId="77777777" w:rsidR="007A2C88" w:rsidRPr="00226958" w:rsidRDefault="007A2C88" w:rsidP="00226958">
            <w:pPr>
              <w:rPr>
                <w:rFonts w:cs="Arial"/>
                <w:sz w:val="16"/>
                <w:szCs w:val="16"/>
              </w:rPr>
            </w:pPr>
          </w:p>
          <w:p w14:paraId="00A3628E" w14:textId="77777777" w:rsidR="007A2C88" w:rsidRPr="00226958" w:rsidRDefault="007A2C88" w:rsidP="00226958">
            <w:pPr>
              <w:rPr>
                <w:rFonts w:cs="Arial"/>
                <w:sz w:val="16"/>
                <w:szCs w:val="16"/>
              </w:rPr>
            </w:pPr>
          </w:p>
          <w:p w14:paraId="00A3628F" w14:textId="77777777" w:rsidR="007A2C88" w:rsidRPr="00226958" w:rsidRDefault="007A2C88" w:rsidP="00226958">
            <w:pPr>
              <w:rPr>
                <w:rFonts w:cs="Arial"/>
                <w:sz w:val="16"/>
                <w:szCs w:val="16"/>
              </w:rPr>
            </w:pPr>
          </w:p>
          <w:p w14:paraId="00A36290" w14:textId="77777777" w:rsidR="007A2C88" w:rsidRPr="00226958" w:rsidRDefault="007A2C88" w:rsidP="00226958">
            <w:pPr>
              <w:rPr>
                <w:rFonts w:cs="Arial"/>
                <w:sz w:val="16"/>
                <w:szCs w:val="16"/>
              </w:rPr>
            </w:pPr>
          </w:p>
          <w:p w14:paraId="00A36291" w14:textId="77777777" w:rsidR="0023083D" w:rsidRPr="00226958" w:rsidRDefault="0023083D" w:rsidP="00226958">
            <w:pPr>
              <w:rPr>
                <w:rFonts w:cs="Arial"/>
                <w:sz w:val="16"/>
                <w:szCs w:val="16"/>
              </w:rPr>
            </w:pPr>
          </w:p>
        </w:tc>
        <w:tc>
          <w:tcPr>
            <w:tcW w:w="8908" w:type="dxa"/>
            <w:tcBorders>
              <w:top w:val="nil"/>
              <w:left w:val="nil"/>
              <w:bottom w:val="nil"/>
              <w:right w:val="nil"/>
            </w:tcBorders>
            <w:shd w:val="clear" w:color="auto" w:fill="auto"/>
          </w:tcPr>
          <w:p w14:paraId="00A36292" w14:textId="77777777" w:rsidR="0023083D" w:rsidRDefault="0023083D" w:rsidP="00ED2B02">
            <w:pPr>
              <w:jc w:val="both"/>
              <w:rPr>
                <w:sz w:val="16"/>
                <w:szCs w:val="16"/>
              </w:rPr>
            </w:pPr>
            <w:r w:rsidRPr="00226958">
              <w:rPr>
                <w:b/>
                <w:sz w:val="16"/>
                <w:szCs w:val="16"/>
              </w:rPr>
              <w:t>Advanced Career - Computers, Networks and Databases – Grades 9-12 -</w:t>
            </w:r>
            <w:r>
              <w:rPr>
                <w:sz w:val="16"/>
                <w:szCs w:val="16"/>
              </w:rPr>
              <w:t xml:space="preserve"> </w:t>
            </w:r>
            <w:r w:rsidRPr="0023083D">
              <w:rPr>
                <w:sz w:val="16"/>
                <w:szCs w:val="16"/>
              </w:rPr>
              <w:t>This project-based-learning course engages students who are curious about informatics. In this course, students will learn how to use a design process to create systems that acquire, store and communicate data for a variety of career fields. Students will work collaboratively in teams to design systems, solve problems, think critically, be creative and communicate with each other and business partners. Students will participate in real-world experiences such as designing an inventory system for a retail store, comparing stores in a company to project future sales, track customer buying habits and more. This course is a precursor to 0333.</w:t>
            </w:r>
          </w:p>
          <w:p w14:paraId="00A36293" w14:textId="77777777" w:rsidR="0023083D" w:rsidRPr="00226958" w:rsidRDefault="0023083D" w:rsidP="00ED2B02">
            <w:pPr>
              <w:jc w:val="both"/>
              <w:rPr>
                <w:bCs/>
                <w:sz w:val="16"/>
                <w:szCs w:val="16"/>
              </w:rPr>
            </w:pPr>
          </w:p>
        </w:tc>
      </w:tr>
      <w:tr w:rsidR="007A2C88" w:rsidRPr="001D4205" w14:paraId="00A36298" w14:textId="77777777" w:rsidTr="006676BD">
        <w:trPr>
          <w:gridAfter w:val="1"/>
          <w:wAfter w:w="344" w:type="dxa"/>
          <w:trHeight w:val="765"/>
          <w:tblCellSpacing w:w="7" w:type="dxa"/>
        </w:trPr>
        <w:tc>
          <w:tcPr>
            <w:tcW w:w="918" w:type="dxa"/>
            <w:tcBorders>
              <w:top w:val="nil"/>
              <w:left w:val="nil"/>
              <w:bottom w:val="nil"/>
              <w:right w:val="nil"/>
            </w:tcBorders>
            <w:shd w:val="clear" w:color="auto" w:fill="auto"/>
          </w:tcPr>
          <w:p w14:paraId="00A36295" w14:textId="77777777" w:rsidR="007A2C88" w:rsidRDefault="007A2C88">
            <w:pPr>
              <w:jc w:val="both"/>
              <w:rPr>
                <w:rFonts w:cs="Arial"/>
                <w:b/>
                <w:sz w:val="16"/>
                <w:szCs w:val="16"/>
              </w:rPr>
            </w:pPr>
            <w:r>
              <w:rPr>
                <w:rFonts w:cs="Arial"/>
                <w:b/>
                <w:sz w:val="16"/>
                <w:szCs w:val="16"/>
              </w:rPr>
              <w:t>0333</w:t>
            </w:r>
          </w:p>
        </w:tc>
        <w:tc>
          <w:tcPr>
            <w:tcW w:w="8908" w:type="dxa"/>
            <w:tcBorders>
              <w:top w:val="nil"/>
              <w:left w:val="nil"/>
              <w:bottom w:val="nil"/>
              <w:right w:val="nil"/>
            </w:tcBorders>
            <w:shd w:val="clear" w:color="auto" w:fill="auto"/>
          </w:tcPr>
          <w:p w14:paraId="00A36296" w14:textId="77777777" w:rsidR="007A2C88" w:rsidRDefault="007A2C88" w:rsidP="00630EF9">
            <w:pPr>
              <w:jc w:val="both"/>
              <w:rPr>
                <w:sz w:val="16"/>
                <w:szCs w:val="16"/>
              </w:rPr>
            </w:pPr>
            <w:r w:rsidRPr="00226958">
              <w:rPr>
                <w:b/>
                <w:sz w:val="16"/>
                <w:szCs w:val="16"/>
              </w:rPr>
              <w:t>Advanced Career - Design for the Digital World</w:t>
            </w:r>
            <w:r w:rsidRPr="001D4205">
              <w:rPr>
                <w:b/>
                <w:sz w:val="16"/>
                <w:szCs w:val="16"/>
              </w:rPr>
              <w:t xml:space="preserve"> – Grades 9-12 -</w:t>
            </w:r>
            <w:r>
              <w:rPr>
                <w:sz w:val="16"/>
                <w:szCs w:val="16"/>
              </w:rPr>
              <w:t xml:space="preserve"> </w:t>
            </w:r>
            <w:r w:rsidR="00C23BD9" w:rsidRPr="00C23BD9">
              <w:rPr>
                <w:sz w:val="16"/>
                <w:szCs w:val="16"/>
              </w:rPr>
              <w:t>This project-based-learning course engages students who are interested in applying the design process to create systems such as a cloud-based digital storage system for images. Students will design a system to automatically collect and report data on highway usage. They will apply a geospatial system to map a store and develop a database that studies shopping habits. Through these projects, students will learn about data management and logic-based queries by collecting data, using the Global Positioning System (GPS) and analyzing data utilizing a geographic information system (GIS). They will learn how to automate data collection to make processes more effective and</w:t>
            </w:r>
            <w:r w:rsidR="00035FF8">
              <w:rPr>
                <w:sz w:val="16"/>
                <w:szCs w:val="16"/>
              </w:rPr>
              <w:t xml:space="preserve"> </w:t>
            </w:r>
            <w:r w:rsidR="00C23BD9" w:rsidRPr="00C23BD9">
              <w:rPr>
                <w:sz w:val="16"/>
                <w:szCs w:val="16"/>
              </w:rPr>
              <w:t>efficient. Students will work collaboratively in teams and demonstrate their knowledge and skills by presenting new and innovative ideas, techniques and solutions to business and industry partners. This is a precursor to 0334.</w:t>
            </w:r>
          </w:p>
          <w:p w14:paraId="00A36297" w14:textId="77777777" w:rsidR="007A2C88" w:rsidRPr="001D4205" w:rsidRDefault="007A2C88" w:rsidP="00630EF9">
            <w:pPr>
              <w:jc w:val="both"/>
              <w:rPr>
                <w:bCs/>
                <w:sz w:val="16"/>
                <w:szCs w:val="16"/>
              </w:rPr>
            </w:pPr>
          </w:p>
        </w:tc>
      </w:tr>
      <w:tr w:rsidR="00A82B49" w:rsidRPr="001D4205" w14:paraId="00A3629C" w14:textId="77777777" w:rsidTr="006676BD">
        <w:trPr>
          <w:gridAfter w:val="1"/>
          <w:wAfter w:w="344" w:type="dxa"/>
          <w:trHeight w:val="765"/>
          <w:tblCellSpacing w:w="7" w:type="dxa"/>
        </w:trPr>
        <w:tc>
          <w:tcPr>
            <w:tcW w:w="918" w:type="dxa"/>
            <w:tcBorders>
              <w:top w:val="nil"/>
              <w:left w:val="nil"/>
              <w:bottom w:val="nil"/>
              <w:right w:val="nil"/>
            </w:tcBorders>
            <w:shd w:val="clear" w:color="auto" w:fill="auto"/>
          </w:tcPr>
          <w:p w14:paraId="00A36299" w14:textId="77777777" w:rsidR="00A82B49" w:rsidRDefault="00A82B49">
            <w:pPr>
              <w:jc w:val="both"/>
              <w:rPr>
                <w:rFonts w:cs="Arial"/>
                <w:b/>
                <w:sz w:val="16"/>
                <w:szCs w:val="16"/>
              </w:rPr>
            </w:pPr>
            <w:r>
              <w:rPr>
                <w:rFonts w:cs="Arial"/>
                <w:b/>
                <w:sz w:val="16"/>
                <w:szCs w:val="16"/>
              </w:rPr>
              <w:t>0334</w:t>
            </w:r>
          </w:p>
        </w:tc>
        <w:tc>
          <w:tcPr>
            <w:tcW w:w="8908" w:type="dxa"/>
            <w:tcBorders>
              <w:top w:val="nil"/>
              <w:left w:val="nil"/>
              <w:bottom w:val="nil"/>
              <w:right w:val="nil"/>
            </w:tcBorders>
            <w:shd w:val="clear" w:color="auto" w:fill="auto"/>
          </w:tcPr>
          <w:p w14:paraId="00A3629A" w14:textId="77777777" w:rsidR="00A82B49" w:rsidRDefault="00A82B49">
            <w:pPr>
              <w:jc w:val="both"/>
              <w:rPr>
                <w:sz w:val="16"/>
                <w:szCs w:val="16"/>
              </w:rPr>
            </w:pPr>
            <w:r w:rsidRPr="001D4205">
              <w:rPr>
                <w:b/>
                <w:sz w:val="16"/>
                <w:szCs w:val="16"/>
              </w:rPr>
              <w:t xml:space="preserve">Advanced Career </w:t>
            </w:r>
            <w:r>
              <w:rPr>
                <w:b/>
                <w:sz w:val="16"/>
                <w:szCs w:val="16"/>
              </w:rPr>
              <w:t>–</w:t>
            </w:r>
            <w:r w:rsidRPr="001D4205">
              <w:rPr>
                <w:b/>
                <w:sz w:val="16"/>
                <w:szCs w:val="16"/>
              </w:rPr>
              <w:t xml:space="preserve"> D</w:t>
            </w:r>
            <w:r>
              <w:rPr>
                <w:b/>
                <w:sz w:val="16"/>
                <w:szCs w:val="16"/>
              </w:rPr>
              <w:t>atabases in the Cloud</w:t>
            </w:r>
            <w:r w:rsidRPr="001D4205">
              <w:rPr>
                <w:b/>
                <w:sz w:val="16"/>
                <w:szCs w:val="16"/>
              </w:rPr>
              <w:t xml:space="preserve"> – Grades 9-12 -</w:t>
            </w:r>
            <w:r>
              <w:rPr>
                <w:sz w:val="16"/>
                <w:szCs w:val="16"/>
              </w:rPr>
              <w:t xml:space="preserve"> </w:t>
            </w:r>
            <w:r w:rsidRPr="00A82B49">
              <w:rPr>
                <w:sz w:val="16"/>
                <w:szCs w:val="16"/>
              </w:rPr>
              <w:t>This project-based-learning course is for students who successfully completed courses one and two and who want to tackle the more complex challenges that business and industry face. Students at this level will learn about Web technologies, cloud storage, information security, data, animation, introductory computer programming and database applications. Students will take more responsibility for their own learning, problem solving and thinking outside of the box. Real-world challenges will require higher levels of research, building, testing, analyzing and improving systems. Students will develop solutions for real-world problems by designing a database for ticket sales; designing security for a database; creating a game with animation; reporting information based on population data in a community; and designing, building and testing an application for a database. This course is a precursor to 0335.</w:t>
            </w:r>
          </w:p>
          <w:p w14:paraId="00A3629B" w14:textId="77777777" w:rsidR="00A82B49" w:rsidRPr="001D4205" w:rsidRDefault="00A82B49">
            <w:pPr>
              <w:jc w:val="both"/>
              <w:rPr>
                <w:bCs/>
                <w:sz w:val="16"/>
                <w:szCs w:val="16"/>
              </w:rPr>
            </w:pPr>
          </w:p>
        </w:tc>
      </w:tr>
      <w:tr w:rsidR="00864A35" w:rsidRPr="001D4205" w14:paraId="00A362A0" w14:textId="77777777" w:rsidTr="006676BD">
        <w:trPr>
          <w:gridAfter w:val="1"/>
          <w:wAfter w:w="344" w:type="dxa"/>
          <w:trHeight w:val="765"/>
          <w:tblCellSpacing w:w="7" w:type="dxa"/>
        </w:trPr>
        <w:tc>
          <w:tcPr>
            <w:tcW w:w="918" w:type="dxa"/>
            <w:tcBorders>
              <w:top w:val="nil"/>
              <w:left w:val="nil"/>
              <w:bottom w:val="nil"/>
              <w:right w:val="nil"/>
            </w:tcBorders>
            <w:shd w:val="clear" w:color="auto" w:fill="auto"/>
          </w:tcPr>
          <w:p w14:paraId="00A3629D" w14:textId="77777777" w:rsidR="00864A35" w:rsidRDefault="00864A35">
            <w:pPr>
              <w:jc w:val="both"/>
              <w:rPr>
                <w:rFonts w:cs="Arial"/>
                <w:b/>
                <w:sz w:val="16"/>
                <w:szCs w:val="16"/>
              </w:rPr>
            </w:pPr>
            <w:r>
              <w:rPr>
                <w:rFonts w:cs="Arial"/>
                <w:b/>
                <w:sz w:val="16"/>
                <w:szCs w:val="16"/>
              </w:rPr>
              <w:t>0335</w:t>
            </w:r>
          </w:p>
        </w:tc>
        <w:tc>
          <w:tcPr>
            <w:tcW w:w="8908" w:type="dxa"/>
            <w:tcBorders>
              <w:top w:val="nil"/>
              <w:left w:val="nil"/>
              <w:bottom w:val="nil"/>
              <w:right w:val="nil"/>
            </w:tcBorders>
            <w:shd w:val="clear" w:color="auto" w:fill="auto"/>
          </w:tcPr>
          <w:p w14:paraId="00A3629E" w14:textId="77777777" w:rsidR="00864A35" w:rsidRDefault="00864A35" w:rsidP="00630EF9">
            <w:pPr>
              <w:jc w:val="both"/>
              <w:rPr>
                <w:sz w:val="16"/>
                <w:szCs w:val="16"/>
              </w:rPr>
            </w:pPr>
            <w:r w:rsidRPr="001D4205">
              <w:rPr>
                <w:b/>
                <w:sz w:val="16"/>
                <w:szCs w:val="16"/>
              </w:rPr>
              <w:t xml:space="preserve">Advanced Career </w:t>
            </w:r>
            <w:r>
              <w:rPr>
                <w:b/>
                <w:sz w:val="16"/>
                <w:szCs w:val="16"/>
              </w:rPr>
              <w:t>–</w:t>
            </w:r>
            <w:r w:rsidRPr="001D4205">
              <w:rPr>
                <w:b/>
                <w:sz w:val="16"/>
                <w:szCs w:val="16"/>
              </w:rPr>
              <w:t xml:space="preserve"> D</w:t>
            </w:r>
            <w:r>
              <w:rPr>
                <w:b/>
                <w:sz w:val="16"/>
                <w:szCs w:val="16"/>
              </w:rPr>
              <w:t>eveloping a Cloud Presence</w:t>
            </w:r>
            <w:r w:rsidRPr="001D4205">
              <w:rPr>
                <w:b/>
                <w:sz w:val="16"/>
                <w:szCs w:val="16"/>
              </w:rPr>
              <w:t xml:space="preserve"> – Grades </w:t>
            </w:r>
            <w:r>
              <w:rPr>
                <w:b/>
                <w:sz w:val="16"/>
                <w:szCs w:val="16"/>
              </w:rPr>
              <w:t>11</w:t>
            </w:r>
            <w:r w:rsidRPr="001D4205">
              <w:rPr>
                <w:b/>
                <w:sz w:val="16"/>
                <w:szCs w:val="16"/>
              </w:rPr>
              <w:t>-12 -</w:t>
            </w:r>
            <w:r>
              <w:rPr>
                <w:sz w:val="16"/>
                <w:szCs w:val="16"/>
              </w:rPr>
              <w:t xml:space="preserve"> </w:t>
            </w:r>
            <w:r w:rsidRPr="00864A35">
              <w:rPr>
                <w:sz w:val="16"/>
                <w:szCs w:val="16"/>
              </w:rPr>
              <w:t>Students in this capstone course will focus on the ethics of privacy, social networking, designing for clients and artificial intelligence through six authentic projects. Students will select a business partner and design, build and test a Web presence for a company that will apply the concepts from the three prior courses. Student teams will work collaboratively with a business partner to develop a proposal for the project with evaluation criteria. Once the business partner accepts the proposal, the student team will implement it by designing, planning, building the system, and testing and revising the system to meet the needs of the business. Depending on articulation agreements or state policy, opportunity for dual credit may be available to students who successfully complete this course.</w:t>
            </w:r>
          </w:p>
          <w:p w14:paraId="00A3629F" w14:textId="77777777" w:rsidR="00864A35" w:rsidRPr="001D4205" w:rsidRDefault="00864A35" w:rsidP="00630EF9">
            <w:pPr>
              <w:jc w:val="both"/>
              <w:rPr>
                <w:bCs/>
                <w:sz w:val="16"/>
                <w:szCs w:val="16"/>
              </w:rPr>
            </w:pPr>
          </w:p>
        </w:tc>
      </w:tr>
      <w:tr w:rsidR="002B1ED2" w:rsidRPr="001D4205" w14:paraId="00A362A4" w14:textId="77777777" w:rsidTr="006676BD">
        <w:trPr>
          <w:gridAfter w:val="1"/>
          <w:wAfter w:w="344" w:type="dxa"/>
          <w:trHeight w:val="765"/>
          <w:tblCellSpacing w:w="7" w:type="dxa"/>
        </w:trPr>
        <w:tc>
          <w:tcPr>
            <w:tcW w:w="918" w:type="dxa"/>
            <w:tcBorders>
              <w:top w:val="nil"/>
              <w:left w:val="nil"/>
              <w:bottom w:val="nil"/>
              <w:right w:val="nil"/>
            </w:tcBorders>
            <w:shd w:val="clear" w:color="auto" w:fill="auto"/>
          </w:tcPr>
          <w:p w14:paraId="00A362A1" w14:textId="77777777" w:rsidR="002B1ED2" w:rsidRDefault="002B1ED2">
            <w:pPr>
              <w:jc w:val="both"/>
              <w:rPr>
                <w:rFonts w:cs="Arial"/>
                <w:b/>
                <w:sz w:val="16"/>
                <w:szCs w:val="16"/>
              </w:rPr>
            </w:pPr>
            <w:r>
              <w:rPr>
                <w:rFonts w:cs="Arial"/>
                <w:b/>
                <w:sz w:val="16"/>
                <w:szCs w:val="16"/>
              </w:rPr>
              <w:t>0336</w:t>
            </w:r>
          </w:p>
        </w:tc>
        <w:tc>
          <w:tcPr>
            <w:tcW w:w="8908" w:type="dxa"/>
            <w:tcBorders>
              <w:top w:val="nil"/>
              <w:left w:val="nil"/>
              <w:bottom w:val="nil"/>
              <w:right w:val="nil"/>
            </w:tcBorders>
            <w:shd w:val="clear" w:color="auto" w:fill="auto"/>
          </w:tcPr>
          <w:p w14:paraId="00A362A2" w14:textId="77777777" w:rsidR="002B1ED2" w:rsidRDefault="002B1ED2" w:rsidP="00630EF9">
            <w:pPr>
              <w:jc w:val="both"/>
              <w:rPr>
                <w:sz w:val="16"/>
                <w:szCs w:val="16"/>
              </w:rPr>
            </w:pPr>
            <w:r w:rsidRPr="002B1ED2">
              <w:rPr>
                <w:b/>
                <w:sz w:val="16"/>
                <w:szCs w:val="16"/>
              </w:rPr>
              <w:t>AP Computer Science Princip</w:t>
            </w:r>
            <w:r w:rsidR="00B44C8F">
              <w:rPr>
                <w:b/>
                <w:sz w:val="16"/>
                <w:szCs w:val="16"/>
              </w:rPr>
              <w:t>les</w:t>
            </w:r>
            <w:r>
              <w:rPr>
                <w:b/>
                <w:sz w:val="16"/>
                <w:szCs w:val="16"/>
              </w:rPr>
              <w:t xml:space="preserve"> </w:t>
            </w:r>
            <w:r w:rsidRPr="001D4205">
              <w:rPr>
                <w:b/>
                <w:sz w:val="16"/>
                <w:szCs w:val="16"/>
              </w:rPr>
              <w:t xml:space="preserve">– Grades </w:t>
            </w:r>
            <w:r>
              <w:rPr>
                <w:b/>
                <w:sz w:val="16"/>
                <w:szCs w:val="16"/>
              </w:rPr>
              <w:t>9</w:t>
            </w:r>
            <w:r w:rsidRPr="001D4205">
              <w:rPr>
                <w:b/>
                <w:sz w:val="16"/>
                <w:szCs w:val="16"/>
              </w:rPr>
              <w:t>-12 -</w:t>
            </w:r>
            <w:r>
              <w:rPr>
                <w:sz w:val="16"/>
                <w:szCs w:val="16"/>
              </w:rPr>
              <w:t xml:space="preserve"> </w:t>
            </w:r>
            <w:r w:rsidRPr="002B1ED2">
              <w:rPr>
                <w:sz w:val="16"/>
                <w:szCs w:val="16"/>
              </w:rPr>
              <w:t>AP Computer Science Principles introduces students to the foundational concepts of computer science and challenges them to explore how computing and technology can impact the world. With a unique focus on creative problem solving and real-world applications, AP Computer Science Principles prepares students for college and career. This course is intended to prepare students for the optional Advanced Placement Exam in this subject and should follow the published College Board guidelines.</w:t>
            </w:r>
          </w:p>
          <w:p w14:paraId="00A362A3" w14:textId="77777777" w:rsidR="002B1ED2" w:rsidRPr="001D4205" w:rsidRDefault="002B1ED2" w:rsidP="00630EF9">
            <w:pPr>
              <w:jc w:val="both"/>
              <w:rPr>
                <w:bCs/>
                <w:sz w:val="16"/>
                <w:szCs w:val="16"/>
              </w:rPr>
            </w:pPr>
          </w:p>
        </w:tc>
      </w:tr>
      <w:tr w:rsidR="00320850" w14:paraId="00A362A8" w14:textId="77777777" w:rsidTr="006676BD">
        <w:trPr>
          <w:gridAfter w:val="1"/>
          <w:wAfter w:w="344" w:type="dxa"/>
          <w:trHeight w:val="387"/>
          <w:tblCellSpacing w:w="7" w:type="dxa"/>
        </w:trPr>
        <w:tc>
          <w:tcPr>
            <w:tcW w:w="918" w:type="dxa"/>
            <w:tcBorders>
              <w:top w:val="nil"/>
              <w:left w:val="nil"/>
              <w:bottom w:val="nil"/>
              <w:right w:val="nil"/>
            </w:tcBorders>
            <w:shd w:val="clear" w:color="auto" w:fill="auto"/>
          </w:tcPr>
          <w:p w14:paraId="00A362A5" w14:textId="77777777" w:rsidR="00320850" w:rsidRDefault="00320850" w:rsidP="00ED2B02">
            <w:pPr>
              <w:jc w:val="both"/>
              <w:rPr>
                <w:rFonts w:cs="Arial"/>
                <w:b/>
                <w:sz w:val="16"/>
                <w:szCs w:val="16"/>
              </w:rPr>
            </w:pPr>
            <w:r>
              <w:rPr>
                <w:rFonts w:cs="Arial"/>
                <w:b/>
                <w:sz w:val="16"/>
                <w:szCs w:val="16"/>
              </w:rPr>
              <w:t>0340</w:t>
            </w:r>
          </w:p>
        </w:tc>
        <w:tc>
          <w:tcPr>
            <w:tcW w:w="8908" w:type="dxa"/>
            <w:tcBorders>
              <w:top w:val="nil"/>
              <w:left w:val="nil"/>
              <w:bottom w:val="nil"/>
              <w:right w:val="nil"/>
            </w:tcBorders>
            <w:shd w:val="clear" w:color="auto" w:fill="auto"/>
          </w:tcPr>
          <w:p w14:paraId="00A362A6" w14:textId="77777777" w:rsidR="00320850" w:rsidRDefault="00320850" w:rsidP="00ED2B02">
            <w:pPr>
              <w:jc w:val="both"/>
              <w:rPr>
                <w:bCs/>
                <w:sz w:val="16"/>
                <w:szCs w:val="16"/>
              </w:rPr>
            </w:pPr>
            <w:r w:rsidRPr="00A059B0">
              <w:rPr>
                <w:b/>
                <w:bCs/>
                <w:sz w:val="16"/>
                <w:szCs w:val="16"/>
              </w:rPr>
              <w:t xml:space="preserve">IT </w:t>
            </w:r>
            <w:r w:rsidR="009C25A1" w:rsidRPr="00A059B0">
              <w:rPr>
                <w:b/>
                <w:bCs/>
                <w:sz w:val="16"/>
                <w:szCs w:val="16"/>
              </w:rPr>
              <w:t>Essentials:</w:t>
            </w:r>
            <w:r w:rsidR="009C25A1">
              <w:rPr>
                <w:b/>
                <w:bCs/>
                <w:sz w:val="16"/>
                <w:szCs w:val="16"/>
              </w:rPr>
              <w:t xml:space="preserve"> </w:t>
            </w:r>
            <w:r w:rsidR="009C25A1" w:rsidRPr="00A059B0">
              <w:rPr>
                <w:b/>
                <w:bCs/>
                <w:sz w:val="16"/>
                <w:szCs w:val="16"/>
              </w:rPr>
              <w:t>PC</w:t>
            </w:r>
            <w:r w:rsidRPr="00A059B0">
              <w:rPr>
                <w:b/>
                <w:bCs/>
                <w:sz w:val="16"/>
                <w:szCs w:val="16"/>
              </w:rPr>
              <w:t xml:space="preserve"> Hardware and Software- Cisco </w:t>
            </w:r>
            <w:r w:rsidR="009C25A1" w:rsidRPr="00A059B0">
              <w:rPr>
                <w:b/>
                <w:bCs/>
                <w:sz w:val="16"/>
                <w:szCs w:val="16"/>
              </w:rPr>
              <w:t>Academy</w:t>
            </w:r>
            <w:r w:rsidR="009C25A1">
              <w:rPr>
                <w:rFonts w:cs="Arial"/>
                <w:b/>
                <w:sz w:val="16"/>
                <w:szCs w:val="16"/>
              </w:rPr>
              <w:t xml:space="preserve"> Grades</w:t>
            </w:r>
            <w:r>
              <w:rPr>
                <w:rFonts w:cs="Arial"/>
                <w:b/>
                <w:sz w:val="16"/>
                <w:szCs w:val="16"/>
              </w:rPr>
              <w:t xml:space="preserve"> 9 - 12</w:t>
            </w:r>
            <w:r>
              <w:rPr>
                <w:b/>
                <w:bCs/>
                <w:sz w:val="16"/>
                <w:szCs w:val="16"/>
              </w:rPr>
              <w:t xml:space="preserve"> - </w:t>
            </w:r>
            <w:r w:rsidRPr="00A059B0">
              <w:rPr>
                <w:bCs/>
                <w:sz w:val="16"/>
                <w:szCs w:val="16"/>
              </w:rPr>
              <w:t>An introduction to computer components, laptops and portable devices, wireless connectivity, security, safety, environmental concerns and diagnostic tools.</w:t>
            </w:r>
          </w:p>
          <w:p w14:paraId="00A362A7" w14:textId="77777777" w:rsidR="00320850" w:rsidRDefault="00320850" w:rsidP="00ED2B02">
            <w:pPr>
              <w:jc w:val="both"/>
              <w:rPr>
                <w:rFonts w:cs="Arial"/>
                <w:b/>
                <w:sz w:val="16"/>
                <w:szCs w:val="16"/>
              </w:rPr>
            </w:pPr>
          </w:p>
        </w:tc>
      </w:tr>
      <w:tr w:rsidR="00320850" w14:paraId="00A362AC" w14:textId="77777777" w:rsidTr="006676BD">
        <w:trPr>
          <w:gridAfter w:val="1"/>
          <w:wAfter w:w="344" w:type="dxa"/>
          <w:trHeight w:val="360"/>
          <w:tblCellSpacing w:w="7" w:type="dxa"/>
        </w:trPr>
        <w:tc>
          <w:tcPr>
            <w:tcW w:w="918" w:type="dxa"/>
            <w:tcBorders>
              <w:top w:val="nil"/>
              <w:left w:val="nil"/>
              <w:bottom w:val="nil"/>
              <w:right w:val="nil"/>
            </w:tcBorders>
            <w:shd w:val="clear" w:color="auto" w:fill="auto"/>
          </w:tcPr>
          <w:p w14:paraId="00A362A9" w14:textId="77777777" w:rsidR="00320850" w:rsidRDefault="00320850" w:rsidP="00ED2B02">
            <w:pPr>
              <w:jc w:val="both"/>
              <w:rPr>
                <w:rFonts w:cs="Arial"/>
                <w:b/>
                <w:sz w:val="16"/>
                <w:szCs w:val="16"/>
              </w:rPr>
            </w:pPr>
            <w:r>
              <w:rPr>
                <w:rFonts w:cs="Arial"/>
                <w:b/>
                <w:sz w:val="16"/>
                <w:szCs w:val="16"/>
              </w:rPr>
              <w:t>0341</w:t>
            </w:r>
          </w:p>
        </w:tc>
        <w:tc>
          <w:tcPr>
            <w:tcW w:w="8908" w:type="dxa"/>
            <w:tcBorders>
              <w:top w:val="nil"/>
              <w:left w:val="nil"/>
              <w:bottom w:val="nil"/>
              <w:right w:val="nil"/>
            </w:tcBorders>
            <w:shd w:val="clear" w:color="auto" w:fill="auto"/>
          </w:tcPr>
          <w:p w14:paraId="00A362AA" w14:textId="77777777" w:rsidR="00320850" w:rsidRDefault="00320850" w:rsidP="00ED2B02">
            <w:pPr>
              <w:jc w:val="both"/>
              <w:rPr>
                <w:bCs/>
                <w:sz w:val="16"/>
                <w:szCs w:val="16"/>
              </w:rPr>
            </w:pPr>
            <w:r w:rsidRPr="00A059B0">
              <w:rPr>
                <w:b/>
                <w:bCs/>
                <w:sz w:val="16"/>
                <w:szCs w:val="16"/>
              </w:rPr>
              <w:t xml:space="preserve">CCNA Discovery - Cisco </w:t>
            </w:r>
            <w:r w:rsidR="009C25A1" w:rsidRPr="00A059B0">
              <w:rPr>
                <w:b/>
                <w:bCs/>
                <w:sz w:val="16"/>
                <w:szCs w:val="16"/>
              </w:rPr>
              <w:t>Academy</w:t>
            </w:r>
            <w:r w:rsidR="009C25A1">
              <w:rPr>
                <w:rFonts w:cs="Arial"/>
                <w:b/>
                <w:sz w:val="16"/>
                <w:szCs w:val="16"/>
              </w:rPr>
              <w:t xml:space="preserve"> Grades</w:t>
            </w:r>
            <w:r>
              <w:rPr>
                <w:rFonts w:cs="Arial"/>
                <w:b/>
                <w:sz w:val="16"/>
                <w:szCs w:val="16"/>
              </w:rPr>
              <w:t xml:space="preserve"> 9 – 12 </w:t>
            </w:r>
            <w:r>
              <w:rPr>
                <w:b/>
                <w:bCs/>
                <w:sz w:val="16"/>
                <w:szCs w:val="16"/>
              </w:rPr>
              <w:t xml:space="preserve">- </w:t>
            </w:r>
            <w:r w:rsidRPr="00A059B0">
              <w:rPr>
                <w:bCs/>
                <w:sz w:val="16"/>
                <w:szCs w:val="16"/>
              </w:rPr>
              <w:t>A foundational curriculum that offers a hands-on approach to learning, using interactive tools and easy-to-follow labs to help students learn the general theory needed to build networks.</w:t>
            </w:r>
          </w:p>
          <w:p w14:paraId="00A362AB" w14:textId="77777777" w:rsidR="00320850" w:rsidRDefault="00320850" w:rsidP="00ED2B02">
            <w:pPr>
              <w:jc w:val="both"/>
              <w:rPr>
                <w:rFonts w:cs="Arial"/>
                <w:b/>
                <w:sz w:val="16"/>
                <w:szCs w:val="16"/>
              </w:rPr>
            </w:pPr>
          </w:p>
        </w:tc>
      </w:tr>
      <w:tr w:rsidR="00320850" w14:paraId="00A362B0" w14:textId="77777777" w:rsidTr="006676BD">
        <w:trPr>
          <w:gridAfter w:val="1"/>
          <w:wAfter w:w="344" w:type="dxa"/>
          <w:trHeight w:val="540"/>
          <w:tblCellSpacing w:w="7" w:type="dxa"/>
        </w:trPr>
        <w:tc>
          <w:tcPr>
            <w:tcW w:w="918" w:type="dxa"/>
            <w:tcBorders>
              <w:top w:val="nil"/>
              <w:left w:val="nil"/>
              <w:bottom w:val="nil"/>
              <w:right w:val="nil"/>
            </w:tcBorders>
            <w:shd w:val="clear" w:color="auto" w:fill="auto"/>
          </w:tcPr>
          <w:p w14:paraId="00A362AD" w14:textId="77777777" w:rsidR="00320850" w:rsidRDefault="00320850" w:rsidP="00ED2B02">
            <w:pPr>
              <w:jc w:val="both"/>
              <w:rPr>
                <w:rFonts w:cs="Arial"/>
                <w:b/>
                <w:sz w:val="16"/>
                <w:szCs w:val="16"/>
              </w:rPr>
            </w:pPr>
            <w:r>
              <w:rPr>
                <w:rFonts w:cs="Arial"/>
                <w:b/>
                <w:sz w:val="16"/>
                <w:szCs w:val="16"/>
              </w:rPr>
              <w:t>0342</w:t>
            </w:r>
          </w:p>
        </w:tc>
        <w:tc>
          <w:tcPr>
            <w:tcW w:w="8908" w:type="dxa"/>
            <w:tcBorders>
              <w:top w:val="nil"/>
              <w:left w:val="nil"/>
              <w:bottom w:val="nil"/>
              <w:right w:val="nil"/>
            </w:tcBorders>
            <w:shd w:val="clear" w:color="auto" w:fill="auto"/>
          </w:tcPr>
          <w:p w14:paraId="00A362AE" w14:textId="77777777" w:rsidR="00320850" w:rsidRDefault="00320850" w:rsidP="00ED2B02">
            <w:pPr>
              <w:jc w:val="both"/>
              <w:rPr>
                <w:bCs/>
                <w:sz w:val="16"/>
                <w:szCs w:val="16"/>
              </w:rPr>
            </w:pPr>
            <w:r w:rsidRPr="00A059B0">
              <w:rPr>
                <w:b/>
                <w:bCs/>
                <w:sz w:val="16"/>
                <w:szCs w:val="16"/>
              </w:rPr>
              <w:t xml:space="preserve">CCNA Exploration - Cisco </w:t>
            </w:r>
            <w:r w:rsidR="009C25A1" w:rsidRPr="00A059B0">
              <w:rPr>
                <w:b/>
                <w:bCs/>
                <w:sz w:val="16"/>
                <w:szCs w:val="16"/>
              </w:rPr>
              <w:t>Academy</w:t>
            </w:r>
            <w:r w:rsidR="009C25A1">
              <w:rPr>
                <w:rFonts w:cs="Arial"/>
                <w:b/>
                <w:sz w:val="16"/>
                <w:szCs w:val="16"/>
              </w:rPr>
              <w:t xml:space="preserve"> Grades</w:t>
            </w:r>
            <w:r>
              <w:rPr>
                <w:rFonts w:cs="Arial"/>
                <w:b/>
                <w:sz w:val="16"/>
                <w:szCs w:val="16"/>
              </w:rPr>
              <w:t xml:space="preserve"> 9 - 12</w:t>
            </w:r>
            <w:r>
              <w:rPr>
                <w:b/>
                <w:bCs/>
                <w:sz w:val="16"/>
                <w:szCs w:val="16"/>
              </w:rPr>
              <w:t xml:space="preserve"> - </w:t>
            </w:r>
            <w:r w:rsidRPr="00A059B0">
              <w:rPr>
                <w:bCs/>
                <w:sz w:val="16"/>
                <w:szCs w:val="16"/>
              </w:rPr>
              <w:t>A comprehensive overview of networking; from fundamentals to advanced applications, based on a top-down approach to learning that emphasizes theoretical concepts and practical application.</w:t>
            </w:r>
          </w:p>
          <w:p w14:paraId="00A362AF" w14:textId="77777777" w:rsidR="00320850" w:rsidRDefault="00320850" w:rsidP="00ED2B02">
            <w:pPr>
              <w:jc w:val="both"/>
              <w:rPr>
                <w:rFonts w:cs="Arial"/>
                <w:b/>
                <w:sz w:val="16"/>
                <w:szCs w:val="16"/>
              </w:rPr>
            </w:pPr>
          </w:p>
        </w:tc>
      </w:tr>
      <w:tr w:rsidR="00320850" w14:paraId="00A362B3" w14:textId="77777777" w:rsidTr="006676BD">
        <w:trPr>
          <w:gridAfter w:val="1"/>
          <w:wAfter w:w="344" w:type="dxa"/>
          <w:trHeight w:val="540"/>
          <w:tblCellSpacing w:w="7" w:type="dxa"/>
        </w:trPr>
        <w:tc>
          <w:tcPr>
            <w:tcW w:w="918" w:type="dxa"/>
            <w:tcBorders>
              <w:top w:val="nil"/>
              <w:left w:val="nil"/>
              <w:bottom w:val="nil"/>
              <w:right w:val="nil"/>
            </w:tcBorders>
            <w:shd w:val="clear" w:color="auto" w:fill="auto"/>
          </w:tcPr>
          <w:p w14:paraId="00A362B1" w14:textId="77777777" w:rsidR="00320850" w:rsidRDefault="00320850" w:rsidP="00ED2B02">
            <w:pPr>
              <w:jc w:val="both"/>
              <w:rPr>
                <w:rFonts w:cs="Arial"/>
                <w:b/>
                <w:sz w:val="16"/>
                <w:szCs w:val="16"/>
              </w:rPr>
            </w:pPr>
            <w:r>
              <w:rPr>
                <w:rFonts w:cs="Arial"/>
                <w:b/>
                <w:sz w:val="16"/>
                <w:szCs w:val="16"/>
              </w:rPr>
              <w:t>0343</w:t>
            </w:r>
          </w:p>
        </w:tc>
        <w:tc>
          <w:tcPr>
            <w:tcW w:w="8908" w:type="dxa"/>
            <w:tcBorders>
              <w:top w:val="nil"/>
              <w:left w:val="nil"/>
              <w:bottom w:val="nil"/>
              <w:right w:val="nil"/>
            </w:tcBorders>
            <w:shd w:val="clear" w:color="auto" w:fill="auto"/>
          </w:tcPr>
          <w:p w14:paraId="00A362B2" w14:textId="77777777" w:rsidR="00320850" w:rsidRDefault="00320850" w:rsidP="00ED2B02">
            <w:pPr>
              <w:jc w:val="both"/>
              <w:rPr>
                <w:rFonts w:cs="Arial"/>
                <w:b/>
                <w:sz w:val="16"/>
                <w:szCs w:val="16"/>
              </w:rPr>
            </w:pPr>
            <w:r w:rsidRPr="00E72126">
              <w:rPr>
                <w:b/>
                <w:bCs/>
                <w:sz w:val="16"/>
                <w:szCs w:val="16"/>
              </w:rPr>
              <w:t>CCNP v5.0- Cisco Academy</w:t>
            </w:r>
            <w:r>
              <w:rPr>
                <w:b/>
                <w:bCs/>
                <w:sz w:val="16"/>
                <w:szCs w:val="16"/>
              </w:rPr>
              <w:t xml:space="preserve"> = Grades 9 – 12 -</w:t>
            </w:r>
            <w:r w:rsidRPr="00A92E8E">
              <w:rPr>
                <w:b/>
                <w:bCs/>
                <w:sz w:val="16"/>
                <w:szCs w:val="16"/>
              </w:rPr>
              <w:t xml:space="preserve"> An advanced overview of complex network configurations, diagnostic tools, and troubleshooting processes.</w:t>
            </w:r>
          </w:p>
        </w:tc>
      </w:tr>
      <w:tr w:rsidR="00C328D4" w:rsidRPr="001D4205" w14:paraId="00A362B7" w14:textId="77777777" w:rsidTr="006676BD">
        <w:trPr>
          <w:gridAfter w:val="1"/>
          <w:wAfter w:w="344" w:type="dxa"/>
          <w:trHeight w:val="765"/>
          <w:tblCellSpacing w:w="7" w:type="dxa"/>
        </w:trPr>
        <w:tc>
          <w:tcPr>
            <w:tcW w:w="918" w:type="dxa"/>
            <w:tcBorders>
              <w:top w:val="nil"/>
              <w:left w:val="nil"/>
              <w:bottom w:val="nil"/>
              <w:right w:val="nil"/>
            </w:tcBorders>
            <w:shd w:val="clear" w:color="auto" w:fill="auto"/>
          </w:tcPr>
          <w:p w14:paraId="00A362B4" w14:textId="77777777" w:rsidR="00C328D4" w:rsidRDefault="00C328D4">
            <w:pPr>
              <w:jc w:val="both"/>
              <w:rPr>
                <w:rFonts w:cs="Arial"/>
                <w:b/>
                <w:sz w:val="16"/>
                <w:szCs w:val="16"/>
              </w:rPr>
            </w:pPr>
            <w:r>
              <w:rPr>
                <w:rFonts w:cs="Arial"/>
                <w:b/>
                <w:sz w:val="16"/>
                <w:szCs w:val="16"/>
              </w:rPr>
              <w:t>0344</w:t>
            </w:r>
          </w:p>
        </w:tc>
        <w:tc>
          <w:tcPr>
            <w:tcW w:w="8908" w:type="dxa"/>
            <w:tcBorders>
              <w:top w:val="nil"/>
              <w:left w:val="nil"/>
              <w:bottom w:val="nil"/>
              <w:right w:val="nil"/>
            </w:tcBorders>
            <w:shd w:val="clear" w:color="auto" w:fill="auto"/>
          </w:tcPr>
          <w:p w14:paraId="00A362B5" w14:textId="10B4EA33" w:rsidR="00C328D4" w:rsidRDefault="00AB3CEE" w:rsidP="00630EF9">
            <w:pPr>
              <w:jc w:val="both"/>
              <w:rPr>
                <w:sz w:val="16"/>
                <w:szCs w:val="16"/>
              </w:rPr>
            </w:pPr>
            <w:r>
              <w:rPr>
                <w:b/>
                <w:sz w:val="16"/>
                <w:szCs w:val="16"/>
              </w:rPr>
              <w:t xml:space="preserve">PLTW - </w:t>
            </w:r>
            <w:r w:rsidR="00ED53BB" w:rsidRPr="00ED53BB">
              <w:rPr>
                <w:b/>
                <w:sz w:val="16"/>
                <w:szCs w:val="16"/>
              </w:rPr>
              <w:t>Computer Science</w:t>
            </w:r>
            <w:r>
              <w:rPr>
                <w:b/>
                <w:sz w:val="16"/>
                <w:szCs w:val="16"/>
              </w:rPr>
              <w:t xml:space="preserve"> Essentials</w:t>
            </w:r>
            <w:r w:rsidR="00ED53BB" w:rsidRPr="00ED53BB">
              <w:rPr>
                <w:b/>
                <w:sz w:val="16"/>
                <w:szCs w:val="16"/>
              </w:rPr>
              <w:t xml:space="preserve"> </w:t>
            </w:r>
            <w:r w:rsidR="00C328D4" w:rsidRPr="001D4205">
              <w:rPr>
                <w:b/>
                <w:sz w:val="16"/>
                <w:szCs w:val="16"/>
              </w:rPr>
              <w:t xml:space="preserve">– Grades </w:t>
            </w:r>
            <w:r w:rsidR="00C328D4">
              <w:rPr>
                <w:b/>
                <w:sz w:val="16"/>
                <w:szCs w:val="16"/>
              </w:rPr>
              <w:t>9</w:t>
            </w:r>
            <w:r w:rsidR="00C328D4" w:rsidRPr="001D4205">
              <w:rPr>
                <w:b/>
                <w:sz w:val="16"/>
                <w:szCs w:val="16"/>
              </w:rPr>
              <w:t>-12 -</w:t>
            </w:r>
            <w:r w:rsidR="00C328D4">
              <w:rPr>
                <w:sz w:val="16"/>
                <w:szCs w:val="16"/>
              </w:rPr>
              <w:t xml:space="preserve"> </w:t>
            </w:r>
            <w:r w:rsidRPr="00AB3CEE">
              <w:rPr>
                <w:sz w:val="16"/>
                <w:szCs w:val="16"/>
                <w:shd w:val="clear" w:color="auto" w:fill="CCC0D9" w:themeFill="accent4" w:themeFillTint="66"/>
              </w:rPr>
              <w:t xml:space="preserve">With emphasis on computational thinking and collaboration, this year-long course provides an excellent entry point for students to begin or continue the PLTW Computer Science K-12 experience. In CSE, students will use visual, block-based programming and seamlessly transition to text-based programming with languages such as Python to create apps and develop websites, and learn how to make computers work together to put their design into practice. Computer Science Essentials helps students create a strong foundation to advance to Computer Science Principles, Computer Science A, and beyond. (A </w:t>
            </w:r>
            <w:r w:rsidRPr="00AB3CEE">
              <w:rPr>
                <w:b/>
                <w:sz w:val="16"/>
                <w:szCs w:val="16"/>
                <w:shd w:val="clear" w:color="auto" w:fill="CCC0D9" w:themeFill="accent4" w:themeFillTint="66"/>
              </w:rPr>
              <w:t>“Project Lead the Way</w:t>
            </w:r>
            <w:r w:rsidRPr="00AB3CEE">
              <w:rPr>
                <w:sz w:val="16"/>
                <w:szCs w:val="16"/>
                <w:shd w:val="clear" w:color="auto" w:fill="CCC0D9" w:themeFill="accent4" w:themeFillTint="66"/>
              </w:rPr>
              <w:t>” course).</w:t>
            </w:r>
            <w:r w:rsidRPr="00AB3CEE">
              <w:rPr>
                <w:sz w:val="16"/>
                <w:szCs w:val="16"/>
              </w:rPr>
              <w:t xml:space="preserve">  </w:t>
            </w:r>
          </w:p>
          <w:p w14:paraId="00A362B6" w14:textId="77777777" w:rsidR="00C328D4" w:rsidRPr="001D4205" w:rsidRDefault="00C328D4" w:rsidP="00630EF9">
            <w:pPr>
              <w:jc w:val="both"/>
              <w:rPr>
                <w:bCs/>
                <w:sz w:val="16"/>
                <w:szCs w:val="16"/>
              </w:rPr>
            </w:pPr>
          </w:p>
        </w:tc>
      </w:tr>
      <w:tr w:rsidR="004E6651" w:rsidRPr="001D4205" w14:paraId="00A362BB" w14:textId="77777777" w:rsidTr="006676BD">
        <w:trPr>
          <w:gridAfter w:val="1"/>
          <w:wAfter w:w="344" w:type="dxa"/>
          <w:trHeight w:val="765"/>
          <w:tblCellSpacing w:w="7" w:type="dxa"/>
        </w:trPr>
        <w:tc>
          <w:tcPr>
            <w:tcW w:w="918" w:type="dxa"/>
            <w:tcBorders>
              <w:top w:val="nil"/>
              <w:left w:val="nil"/>
              <w:bottom w:val="nil"/>
              <w:right w:val="nil"/>
            </w:tcBorders>
            <w:shd w:val="clear" w:color="auto" w:fill="auto"/>
          </w:tcPr>
          <w:p w14:paraId="00A362B8" w14:textId="77777777" w:rsidR="004E6651" w:rsidRDefault="004E6651">
            <w:pPr>
              <w:jc w:val="both"/>
              <w:rPr>
                <w:rFonts w:cs="Arial"/>
                <w:b/>
                <w:sz w:val="16"/>
                <w:szCs w:val="16"/>
              </w:rPr>
            </w:pPr>
            <w:r>
              <w:rPr>
                <w:rFonts w:cs="Arial"/>
                <w:b/>
                <w:sz w:val="16"/>
                <w:szCs w:val="16"/>
              </w:rPr>
              <w:t>0345</w:t>
            </w:r>
          </w:p>
        </w:tc>
        <w:tc>
          <w:tcPr>
            <w:tcW w:w="8908" w:type="dxa"/>
            <w:tcBorders>
              <w:top w:val="nil"/>
              <w:left w:val="nil"/>
              <w:bottom w:val="nil"/>
              <w:right w:val="nil"/>
            </w:tcBorders>
            <w:shd w:val="clear" w:color="auto" w:fill="auto"/>
          </w:tcPr>
          <w:p w14:paraId="00A362B9" w14:textId="77777777" w:rsidR="004E6651" w:rsidRDefault="00D3659E" w:rsidP="00630EF9">
            <w:pPr>
              <w:jc w:val="both"/>
              <w:rPr>
                <w:sz w:val="16"/>
                <w:szCs w:val="16"/>
              </w:rPr>
            </w:pPr>
            <w:r w:rsidRPr="00D3659E">
              <w:rPr>
                <w:b/>
                <w:sz w:val="16"/>
                <w:szCs w:val="16"/>
              </w:rPr>
              <w:t>PLTW - Computer Science Principles</w:t>
            </w:r>
            <w:r w:rsidR="004E6651" w:rsidRPr="001D4205">
              <w:rPr>
                <w:b/>
                <w:sz w:val="16"/>
                <w:szCs w:val="16"/>
              </w:rPr>
              <w:t xml:space="preserve">– Grades </w:t>
            </w:r>
            <w:r w:rsidR="004E6651">
              <w:rPr>
                <w:b/>
                <w:sz w:val="16"/>
                <w:szCs w:val="16"/>
              </w:rPr>
              <w:t>9</w:t>
            </w:r>
            <w:r w:rsidR="004E6651" w:rsidRPr="001D4205">
              <w:rPr>
                <w:b/>
                <w:sz w:val="16"/>
                <w:szCs w:val="16"/>
              </w:rPr>
              <w:t>-12 -</w:t>
            </w:r>
            <w:r w:rsidR="004E6651">
              <w:rPr>
                <w:sz w:val="16"/>
                <w:szCs w:val="16"/>
              </w:rPr>
              <w:t xml:space="preserve"> </w:t>
            </w:r>
            <w:r w:rsidRPr="00D3659E">
              <w:rPr>
                <w:sz w:val="16"/>
                <w:szCs w:val="16"/>
              </w:rPr>
              <w:t xml:space="preserve">Using Python® as a primary tool and incorporating multiple platforms and languages for computation, this course aims to develop computational thinking, generate excitement about career paths that utilize computing, and introduce professional tools that foster creativity and collaboration. While this course can be a student's first in computer science, students without prior computing experience are encouraged to start with Introduction to Computer Science. CSP helps students develop programming expertise and explore the workings of the Internet. Projects and problems include app development, visualization of data, cybersecurity, and simulation. The course curriculum is a College Board-approved implementation of AP CS Principles. This course serves as the beginning course for PLTW Computer Science (A </w:t>
            </w:r>
            <w:r w:rsidRPr="00226958">
              <w:rPr>
                <w:b/>
                <w:sz w:val="16"/>
                <w:szCs w:val="16"/>
              </w:rPr>
              <w:t xml:space="preserve">“Project Lead the Way” </w:t>
            </w:r>
            <w:r w:rsidRPr="00D3659E">
              <w:rPr>
                <w:sz w:val="16"/>
                <w:szCs w:val="16"/>
              </w:rPr>
              <w:t>course).</w:t>
            </w:r>
          </w:p>
          <w:p w14:paraId="00A362BA" w14:textId="77777777" w:rsidR="004E6651" w:rsidRPr="001D4205" w:rsidRDefault="004E6651" w:rsidP="00630EF9">
            <w:pPr>
              <w:jc w:val="both"/>
              <w:rPr>
                <w:bCs/>
                <w:sz w:val="16"/>
                <w:szCs w:val="16"/>
              </w:rPr>
            </w:pPr>
          </w:p>
        </w:tc>
      </w:tr>
      <w:tr w:rsidR="00303AB8" w:rsidRPr="001D4205" w14:paraId="00A362BF" w14:textId="77777777" w:rsidTr="006676BD">
        <w:trPr>
          <w:gridAfter w:val="1"/>
          <w:wAfter w:w="344" w:type="dxa"/>
          <w:trHeight w:val="765"/>
          <w:tblCellSpacing w:w="7" w:type="dxa"/>
        </w:trPr>
        <w:tc>
          <w:tcPr>
            <w:tcW w:w="918" w:type="dxa"/>
            <w:tcBorders>
              <w:top w:val="nil"/>
              <w:left w:val="nil"/>
              <w:bottom w:val="nil"/>
              <w:right w:val="nil"/>
            </w:tcBorders>
            <w:shd w:val="clear" w:color="auto" w:fill="auto"/>
          </w:tcPr>
          <w:p w14:paraId="00A362BC" w14:textId="77777777" w:rsidR="00303AB8" w:rsidRDefault="00303AB8">
            <w:pPr>
              <w:jc w:val="both"/>
              <w:rPr>
                <w:rFonts w:cs="Arial"/>
                <w:b/>
                <w:sz w:val="16"/>
                <w:szCs w:val="16"/>
              </w:rPr>
            </w:pPr>
            <w:r>
              <w:rPr>
                <w:rFonts w:cs="Arial"/>
                <w:b/>
                <w:sz w:val="16"/>
                <w:szCs w:val="16"/>
              </w:rPr>
              <w:t>0346</w:t>
            </w:r>
          </w:p>
        </w:tc>
        <w:tc>
          <w:tcPr>
            <w:tcW w:w="8908" w:type="dxa"/>
            <w:tcBorders>
              <w:top w:val="nil"/>
              <w:left w:val="nil"/>
              <w:bottom w:val="nil"/>
              <w:right w:val="nil"/>
            </w:tcBorders>
            <w:shd w:val="clear" w:color="auto" w:fill="auto"/>
          </w:tcPr>
          <w:p w14:paraId="00A362BD" w14:textId="16D77B62" w:rsidR="00303AB8" w:rsidRDefault="00303AB8" w:rsidP="00AB3CEE">
            <w:pPr>
              <w:shd w:val="clear" w:color="auto" w:fill="CCC0D9" w:themeFill="accent4" w:themeFillTint="66"/>
              <w:jc w:val="both"/>
              <w:rPr>
                <w:sz w:val="16"/>
                <w:szCs w:val="16"/>
              </w:rPr>
            </w:pPr>
            <w:r w:rsidRPr="00303AB8">
              <w:rPr>
                <w:b/>
                <w:sz w:val="16"/>
                <w:szCs w:val="16"/>
              </w:rPr>
              <w:t xml:space="preserve">PLTW - Computer Science A </w:t>
            </w:r>
            <w:r w:rsidRPr="001D4205">
              <w:rPr>
                <w:b/>
                <w:sz w:val="16"/>
                <w:szCs w:val="16"/>
              </w:rPr>
              <w:t xml:space="preserve">– Grades </w:t>
            </w:r>
            <w:r>
              <w:rPr>
                <w:b/>
                <w:sz w:val="16"/>
                <w:szCs w:val="16"/>
              </w:rPr>
              <w:t>9</w:t>
            </w:r>
            <w:r w:rsidRPr="001D4205">
              <w:rPr>
                <w:b/>
                <w:sz w:val="16"/>
                <w:szCs w:val="16"/>
              </w:rPr>
              <w:t>-12 -</w:t>
            </w:r>
            <w:r>
              <w:rPr>
                <w:sz w:val="16"/>
                <w:szCs w:val="16"/>
              </w:rPr>
              <w:t xml:space="preserve"> </w:t>
            </w:r>
            <w:r w:rsidR="00AB3CEE" w:rsidRPr="00AB3CEE">
              <w:rPr>
                <w:sz w:val="16"/>
                <w:szCs w:val="16"/>
              </w:rPr>
              <w:t xml:space="preserve">This course focuses on further developing computational-thinking skills through the medium of Android™ App development for mobile platforms. The course utilizes industry-standard tools such as Android Studio, Java™ programming language, XML, and device emulators. Students collaborate to create original solutions to problems of their own choosing by designing and implementing user interfaces and Web-based databases. This course aligns with the AP CS A course. This course is sequenced after PLTW Computer Science Principles 0345 (A </w:t>
            </w:r>
            <w:r w:rsidR="00AB3CEE" w:rsidRPr="00AB3CEE">
              <w:rPr>
                <w:b/>
                <w:sz w:val="16"/>
                <w:szCs w:val="16"/>
              </w:rPr>
              <w:t>“Project Lead the Way”</w:t>
            </w:r>
            <w:r w:rsidR="00AB3CEE" w:rsidRPr="00AB3CEE">
              <w:rPr>
                <w:sz w:val="16"/>
                <w:szCs w:val="16"/>
              </w:rPr>
              <w:t xml:space="preserve"> course).</w:t>
            </w:r>
          </w:p>
          <w:p w14:paraId="00A362BE" w14:textId="77777777" w:rsidR="00303AB8" w:rsidRPr="001D4205" w:rsidRDefault="00303AB8" w:rsidP="00630EF9">
            <w:pPr>
              <w:jc w:val="both"/>
              <w:rPr>
                <w:bCs/>
                <w:sz w:val="16"/>
                <w:szCs w:val="16"/>
              </w:rPr>
            </w:pPr>
          </w:p>
        </w:tc>
      </w:tr>
      <w:tr w:rsidR="00E667D2" w:rsidRPr="001D4205" w14:paraId="00A362C3" w14:textId="77777777" w:rsidTr="006676BD">
        <w:trPr>
          <w:gridAfter w:val="1"/>
          <w:wAfter w:w="344" w:type="dxa"/>
          <w:trHeight w:val="765"/>
          <w:tblCellSpacing w:w="7" w:type="dxa"/>
        </w:trPr>
        <w:tc>
          <w:tcPr>
            <w:tcW w:w="918" w:type="dxa"/>
            <w:tcBorders>
              <w:top w:val="nil"/>
              <w:left w:val="nil"/>
              <w:bottom w:val="nil"/>
              <w:right w:val="nil"/>
            </w:tcBorders>
            <w:shd w:val="clear" w:color="auto" w:fill="auto"/>
          </w:tcPr>
          <w:p w14:paraId="00A362C0" w14:textId="77777777" w:rsidR="00E667D2" w:rsidRDefault="00E667D2">
            <w:pPr>
              <w:jc w:val="both"/>
              <w:rPr>
                <w:rFonts w:cs="Arial"/>
                <w:b/>
                <w:sz w:val="16"/>
                <w:szCs w:val="16"/>
              </w:rPr>
            </w:pPr>
            <w:r>
              <w:rPr>
                <w:rFonts w:cs="Arial"/>
                <w:b/>
                <w:sz w:val="16"/>
                <w:szCs w:val="16"/>
              </w:rPr>
              <w:t>0347</w:t>
            </w:r>
          </w:p>
        </w:tc>
        <w:tc>
          <w:tcPr>
            <w:tcW w:w="8908" w:type="dxa"/>
            <w:tcBorders>
              <w:top w:val="nil"/>
              <w:left w:val="nil"/>
              <w:bottom w:val="nil"/>
              <w:right w:val="nil"/>
            </w:tcBorders>
            <w:shd w:val="clear" w:color="auto" w:fill="auto"/>
          </w:tcPr>
          <w:p w14:paraId="00A362C1" w14:textId="4D016156" w:rsidR="00E667D2" w:rsidRDefault="00E667D2" w:rsidP="00630EF9">
            <w:pPr>
              <w:jc w:val="both"/>
              <w:rPr>
                <w:sz w:val="16"/>
                <w:szCs w:val="16"/>
              </w:rPr>
            </w:pPr>
            <w:r w:rsidRPr="00E667D2">
              <w:rPr>
                <w:b/>
                <w:sz w:val="16"/>
                <w:szCs w:val="16"/>
              </w:rPr>
              <w:t xml:space="preserve">PLTW - Cybersecurity </w:t>
            </w:r>
            <w:r w:rsidRPr="001D4205">
              <w:rPr>
                <w:b/>
                <w:sz w:val="16"/>
                <w:szCs w:val="16"/>
              </w:rPr>
              <w:t xml:space="preserve">– Grades </w:t>
            </w:r>
            <w:r>
              <w:rPr>
                <w:b/>
                <w:sz w:val="16"/>
                <w:szCs w:val="16"/>
              </w:rPr>
              <w:t>9</w:t>
            </w:r>
            <w:r w:rsidRPr="001D4205">
              <w:rPr>
                <w:b/>
                <w:sz w:val="16"/>
                <w:szCs w:val="16"/>
              </w:rPr>
              <w:t>-12 -</w:t>
            </w:r>
            <w:r>
              <w:rPr>
                <w:sz w:val="16"/>
                <w:szCs w:val="16"/>
              </w:rPr>
              <w:t xml:space="preserve"> </w:t>
            </w:r>
            <w:r w:rsidR="00AB3CEE" w:rsidRPr="00AB3CEE">
              <w:rPr>
                <w:sz w:val="16"/>
                <w:szCs w:val="16"/>
                <w:shd w:val="clear" w:color="auto" w:fill="CCC0D9" w:themeFill="accent4" w:themeFillTint="66"/>
              </w:rPr>
              <w:t>Grades 9-12-Cybersecurity introduces the tools and concepts of cybersecurity and encourages students to create solutions that allow people to share computing resources while protecting privacy. Nationally, computational resources are vulnerable and frequently attacked; in Cybersecurity, students solve problems by understanding and closing these vulnerabilities. This course raises students’ knowledge of and commitment to ethical computing behavior. It also aims to develop students’ skills as consumers, friends, citizens, and employees who can effectively contribute to communities with a dependable cyber-infrastructure that moves and processes information safely. This course is sequenced after PLTW Computer Science A 0346 (A “</w:t>
            </w:r>
            <w:r w:rsidR="00AB3CEE" w:rsidRPr="00AB3CEE">
              <w:rPr>
                <w:b/>
                <w:sz w:val="16"/>
                <w:szCs w:val="16"/>
                <w:shd w:val="clear" w:color="auto" w:fill="CCC0D9" w:themeFill="accent4" w:themeFillTint="66"/>
              </w:rPr>
              <w:t>Project Lead the Way</w:t>
            </w:r>
            <w:r w:rsidR="00AB3CEE" w:rsidRPr="00AB3CEE">
              <w:rPr>
                <w:sz w:val="16"/>
                <w:szCs w:val="16"/>
                <w:shd w:val="clear" w:color="auto" w:fill="CCC0D9" w:themeFill="accent4" w:themeFillTint="66"/>
              </w:rPr>
              <w:t>” course).</w:t>
            </w:r>
          </w:p>
          <w:p w14:paraId="00A362C2" w14:textId="77777777" w:rsidR="00E667D2" w:rsidRPr="001D4205" w:rsidRDefault="00E667D2" w:rsidP="00630EF9">
            <w:pPr>
              <w:jc w:val="both"/>
              <w:rPr>
                <w:bCs/>
                <w:sz w:val="16"/>
                <w:szCs w:val="16"/>
              </w:rPr>
            </w:pPr>
          </w:p>
        </w:tc>
      </w:tr>
      <w:tr w:rsidR="00320850" w14:paraId="00A362C6" w14:textId="77777777" w:rsidTr="006676BD">
        <w:trPr>
          <w:gridAfter w:val="1"/>
          <w:wAfter w:w="344" w:type="dxa"/>
          <w:trHeight w:val="675"/>
          <w:tblCellSpacing w:w="7" w:type="dxa"/>
        </w:trPr>
        <w:tc>
          <w:tcPr>
            <w:tcW w:w="918" w:type="dxa"/>
            <w:tcBorders>
              <w:top w:val="nil"/>
              <w:left w:val="nil"/>
              <w:bottom w:val="nil"/>
              <w:right w:val="nil"/>
            </w:tcBorders>
          </w:tcPr>
          <w:p w14:paraId="00A362C4" w14:textId="77777777" w:rsidR="00320850" w:rsidRDefault="00320850" w:rsidP="00ED2B02">
            <w:pPr>
              <w:jc w:val="both"/>
              <w:rPr>
                <w:rFonts w:cs="Arial"/>
                <w:b/>
                <w:sz w:val="16"/>
                <w:szCs w:val="16"/>
              </w:rPr>
            </w:pPr>
            <w:r>
              <w:rPr>
                <w:rFonts w:cs="Arial"/>
                <w:b/>
                <w:sz w:val="16"/>
                <w:szCs w:val="16"/>
              </w:rPr>
              <w:t>0395</w:t>
            </w:r>
          </w:p>
        </w:tc>
        <w:tc>
          <w:tcPr>
            <w:tcW w:w="8908" w:type="dxa"/>
            <w:tcBorders>
              <w:top w:val="nil"/>
              <w:left w:val="nil"/>
              <w:bottom w:val="nil"/>
              <w:right w:val="nil"/>
            </w:tcBorders>
          </w:tcPr>
          <w:p w14:paraId="00A362C5" w14:textId="77777777" w:rsidR="00320850" w:rsidRDefault="00320850" w:rsidP="00ED2B02">
            <w:pPr>
              <w:jc w:val="both"/>
              <w:rPr>
                <w:rFonts w:cs="Arial"/>
                <w:sz w:val="16"/>
                <w:szCs w:val="16"/>
              </w:rPr>
            </w:pPr>
            <w:r>
              <w:rPr>
                <w:rFonts w:cs="Arial"/>
                <w:b/>
                <w:sz w:val="16"/>
                <w:szCs w:val="16"/>
              </w:rPr>
              <w:t>Computer and Information Sciences - Related Subjects</w:t>
            </w:r>
            <w:r>
              <w:rPr>
                <w:rFonts w:cs="Arial"/>
                <w:sz w:val="16"/>
                <w:szCs w:val="16"/>
              </w:rPr>
              <w:t xml:space="preserve"> - Courses in this category offer instruction in related topics that are necessary or helpful in occupations involving computer and computer related technologies; such topics may include mathematics, science, and/or technical reading.</w:t>
            </w:r>
          </w:p>
        </w:tc>
      </w:tr>
      <w:tr w:rsidR="00320850" w14:paraId="00A362C9" w14:textId="77777777" w:rsidTr="006676BD">
        <w:trPr>
          <w:gridAfter w:val="1"/>
          <w:wAfter w:w="344" w:type="dxa"/>
          <w:trHeight w:val="855"/>
          <w:tblCellSpacing w:w="7" w:type="dxa"/>
        </w:trPr>
        <w:tc>
          <w:tcPr>
            <w:tcW w:w="918" w:type="dxa"/>
            <w:tcBorders>
              <w:top w:val="nil"/>
              <w:left w:val="nil"/>
              <w:bottom w:val="nil"/>
              <w:right w:val="nil"/>
            </w:tcBorders>
          </w:tcPr>
          <w:p w14:paraId="00A362C7" w14:textId="77777777" w:rsidR="00320850" w:rsidRDefault="00320850" w:rsidP="00ED2B02">
            <w:pPr>
              <w:jc w:val="both"/>
              <w:rPr>
                <w:rFonts w:cs="Arial"/>
                <w:b/>
                <w:sz w:val="16"/>
                <w:szCs w:val="16"/>
              </w:rPr>
            </w:pPr>
            <w:r>
              <w:rPr>
                <w:rFonts w:cs="Arial"/>
                <w:b/>
                <w:sz w:val="16"/>
                <w:szCs w:val="16"/>
              </w:rPr>
              <w:t>0396</w:t>
            </w:r>
          </w:p>
        </w:tc>
        <w:tc>
          <w:tcPr>
            <w:tcW w:w="8908" w:type="dxa"/>
            <w:tcBorders>
              <w:top w:val="nil"/>
              <w:left w:val="nil"/>
              <w:bottom w:val="nil"/>
              <w:right w:val="nil"/>
            </w:tcBorders>
          </w:tcPr>
          <w:p w14:paraId="00A362C8" w14:textId="77777777" w:rsidR="00320850" w:rsidRDefault="00320850" w:rsidP="00ED2B02">
            <w:pPr>
              <w:jc w:val="both"/>
              <w:rPr>
                <w:rFonts w:cs="Arial"/>
                <w:sz w:val="16"/>
                <w:szCs w:val="16"/>
              </w:rPr>
            </w:pPr>
            <w:r>
              <w:rPr>
                <w:rFonts w:cs="Arial"/>
                <w:b/>
                <w:sz w:val="16"/>
                <w:szCs w:val="16"/>
              </w:rPr>
              <w:t>Computer and Information Sciences-Independent Study</w:t>
            </w:r>
            <w:r>
              <w:rPr>
                <w:rFonts w:cs="Arial"/>
                <w:sz w:val="16"/>
                <w:szCs w:val="16"/>
              </w:rPr>
              <w:t xml:space="preserve"> - Courses often conducted with instructors as mentors, enable students to explore computer related topics of interest in greater depth and detail. Independent Study courses may serve as an opportunity to expand expertise in a particular programming language, explore a topic of special interest within the computer industry, or develop skill in a specific computer application.</w:t>
            </w:r>
          </w:p>
        </w:tc>
      </w:tr>
      <w:tr w:rsidR="00320850" w14:paraId="00A362CC" w14:textId="77777777" w:rsidTr="006676BD">
        <w:trPr>
          <w:gridAfter w:val="1"/>
          <w:wAfter w:w="344" w:type="dxa"/>
          <w:trHeight w:val="900"/>
          <w:tblCellSpacing w:w="7" w:type="dxa"/>
        </w:trPr>
        <w:tc>
          <w:tcPr>
            <w:tcW w:w="918" w:type="dxa"/>
            <w:tcBorders>
              <w:top w:val="nil"/>
              <w:left w:val="nil"/>
              <w:bottom w:val="nil"/>
              <w:right w:val="nil"/>
            </w:tcBorders>
          </w:tcPr>
          <w:p w14:paraId="00A362CA" w14:textId="77777777" w:rsidR="00320850" w:rsidRDefault="00320850" w:rsidP="00ED2B02">
            <w:pPr>
              <w:jc w:val="both"/>
              <w:rPr>
                <w:rFonts w:cs="Arial"/>
                <w:b/>
                <w:sz w:val="16"/>
                <w:szCs w:val="16"/>
              </w:rPr>
            </w:pPr>
            <w:r>
              <w:rPr>
                <w:rFonts w:cs="Arial"/>
                <w:b/>
                <w:sz w:val="16"/>
                <w:szCs w:val="16"/>
              </w:rPr>
              <w:t>0397</w:t>
            </w:r>
          </w:p>
        </w:tc>
        <w:tc>
          <w:tcPr>
            <w:tcW w:w="8908" w:type="dxa"/>
            <w:tcBorders>
              <w:top w:val="nil"/>
              <w:left w:val="nil"/>
              <w:bottom w:val="nil"/>
              <w:right w:val="nil"/>
            </w:tcBorders>
          </w:tcPr>
          <w:p w14:paraId="00A362CB" w14:textId="77777777" w:rsidR="00320850" w:rsidRDefault="00320850" w:rsidP="00ED2B02">
            <w:pPr>
              <w:jc w:val="both"/>
              <w:rPr>
                <w:rFonts w:cs="Arial"/>
                <w:sz w:val="16"/>
                <w:szCs w:val="16"/>
              </w:rPr>
            </w:pPr>
            <w:r>
              <w:rPr>
                <w:rFonts w:cs="Arial"/>
                <w:b/>
                <w:sz w:val="16"/>
                <w:szCs w:val="16"/>
              </w:rPr>
              <w:t>Computer and Information Sciences Work Site Experiences - Cooperative Education -OJT</w:t>
            </w:r>
            <w:r>
              <w:rPr>
                <w:rFonts w:cs="Arial"/>
                <w:sz w:val="16"/>
                <w:szCs w:val="16"/>
              </w:rPr>
              <w:t xml:space="preserve"> - Recommended for Students </w:t>
            </w:r>
            <w:r w:rsidR="009C25A1">
              <w:rPr>
                <w:rFonts w:cs="Arial"/>
                <w:sz w:val="16"/>
                <w:szCs w:val="16"/>
              </w:rPr>
              <w:t>Grades -</w:t>
            </w:r>
            <w:r>
              <w:rPr>
                <w:rFonts w:cs="Arial"/>
                <w:sz w:val="16"/>
                <w:szCs w:val="16"/>
              </w:rPr>
              <w:t xml:space="preserve"> Through these courses, work experience is gained within either the computer or information sciences fields.  Goals will be set cooperatively by the student, teacher, and employer: classroom attendance, related classroom training experience, and related course work are an integral part of the Computer and Information Sciences </w:t>
            </w:r>
          </w:p>
        </w:tc>
      </w:tr>
      <w:tr w:rsidR="00320850" w14:paraId="00A362CF" w14:textId="77777777" w:rsidTr="006676BD">
        <w:trPr>
          <w:gridAfter w:val="1"/>
          <w:wAfter w:w="344" w:type="dxa"/>
          <w:trHeight w:val="360"/>
          <w:tblCellSpacing w:w="7" w:type="dxa"/>
        </w:trPr>
        <w:tc>
          <w:tcPr>
            <w:tcW w:w="918" w:type="dxa"/>
            <w:tcBorders>
              <w:top w:val="nil"/>
              <w:left w:val="nil"/>
              <w:bottom w:val="nil"/>
              <w:right w:val="nil"/>
            </w:tcBorders>
          </w:tcPr>
          <w:p w14:paraId="00A362CD" w14:textId="77777777" w:rsidR="00320850" w:rsidRDefault="00320850" w:rsidP="00ED2B02">
            <w:pPr>
              <w:jc w:val="both"/>
              <w:rPr>
                <w:rFonts w:cs="Arial"/>
                <w:b/>
                <w:sz w:val="16"/>
                <w:szCs w:val="16"/>
              </w:rPr>
            </w:pPr>
            <w:r>
              <w:rPr>
                <w:rFonts w:cs="Arial"/>
                <w:b/>
                <w:sz w:val="16"/>
                <w:szCs w:val="16"/>
              </w:rPr>
              <w:t>0399</w:t>
            </w:r>
          </w:p>
        </w:tc>
        <w:tc>
          <w:tcPr>
            <w:tcW w:w="8908" w:type="dxa"/>
            <w:tcBorders>
              <w:top w:val="nil"/>
              <w:left w:val="nil"/>
              <w:bottom w:val="nil"/>
              <w:right w:val="nil"/>
            </w:tcBorders>
          </w:tcPr>
          <w:p w14:paraId="00A362CE" w14:textId="77777777" w:rsidR="00320850" w:rsidRDefault="00320850" w:rsidP="00ED2B02">
            <w:pPr>
              <w:jc w:val="both"/>
              <w:rPr>
                <w:rFonts w:cs="Arial"/>
                <w:sz w:val="16"/>
                <w:szCs w:val="16"/>
              </w:rPr>
            </w:pPr>
            <w:r>
              <w:rPr>
                <w:rFonts w:cs="Arial"/>
                <w:b/>
                <w:sz w:val="16"/>
                <w:szCs w:val="16"/>
              </w:rPr>
              <w:t>Computer and Information Sciences</w:t>
            </w:r>
            <w:r>
              <w:rPr>
                <w:rFonts w:cs="Arial"/>
                <w:sz w:val="16"/>
                <w:szCs w:val="16"/>
              </w:rPr>
              <w:t xml:space="preserve"> </w:t>
            </w:r>
            <w:r w:rsidR="00B478A7">
              <w:rPr>
                <w:rFonts w:cs="Arial"/>
                <w:sz w:val="16"/>
                <w:szCs w:val="16"/>
              </w:rPr>
              <w:t>–</w:t>
            </w:r>
            <w:r>
              <w:rPr>
                <w:rFonts w:cs="Arial"/>
                <w:sz w:val="16"/>
                <w:szCs w:val="16"/>
              </w:rPr>
              <w:t xml:space="preserve"> Other</w:t>
            </w:r>
            <w:r w:rsidR="008E7970">
              <w:rPr>
                <w:rFonts w:cs="Arial"/>
                <w:sz w:val="16"/>
                <w:szCs w:val="16"/>
              </w:rPr>
              <w:t>.</w:t>
            </w:r>
            <w:r w:rsidR="00B478A7">
              <w:rPr>
                <w:rFonts w:cs="Arial"/>
                <w:sz w:val="16"/>
                <w:szCs w:val="16"/>
              </w:rPr>
              <w:t xml:space="preserve">  </w:t>
            </w:r>
            <w:r w:rsidR="00B478A7" w:rsidRPr="007D3713">
              <w:rPr>
                <w:rFonts w:cs="Arial"/>
                <w:color w:val="000000"/>
                <w:sz w:val="16"/>
                <w:szCs w:val="16"/>
              </w:rPr>
              <w:t>Typically use</w:t>
            </w:r>
            <w:r w:rsidR="008E7970" w:rsidRPr="007D3713">
              <w:rPr>
                <w:rFonts w:cs="Arial"/>
                <w:color w:val="000000"/>
                <w:sz w:val="16"/>
                <w:szCs w:val="16"/>
              </w:rPr>
              <w:t>d</w:t>
            </w:r>
            <w:r w:rsidR="00B478A7" w:rsidRPr="007D3713">
              <w:rPr>
                <w:rFonts w:cs="Arial"/>
                <w:color w:val="000000"/>
                <w:sz w:val="16"/>
                <w:szCs w:val="16"/>
              </w:rPr>
              <w:t xml:space="preserve"> with advanced dual credit topics.</w:t>
            </w:r>
          </w:p>
        </w:tc>
      </w:tr>
    </w:tbl>
    <w:p w14:paraId="00A362D0" w14:textId="77777777" w:rsidR="00320850" w:rsidRDefault="00320850" w:rsidP="00226958">
      <w:pPr>
        <w:tabs>
          <w:tab w:val="left" w:pos="-720"/>
          <w:tab w:val="left" w:pos="1"/>
          <w:tab w:val="left" w:pos="252"/>
          <w:tab w:val="left" w:pos="612"/>
        </w:tabs>
        <w:ind w:left="360"/>
        <w:outlineLvl w:val="0"/>
        <w:rPr>
          <w:rFonts w:cs="Arial"/>
          <w:sz w:val="16"/>
          <w:szCs w:val="16"/>
        </w:rPr>
      </w:pPr>
      <w:r>
        <w:rPr>
          <w:rFonts w:cs="Arial"/>
          <w:b/>
          <w:sz w:val="16"/>
          <w:szCs w:val="16"/>
        </w:rPr>
        <w:t>Subject Fields</w:t>
      </w:r>
      <w:r>
        <w:rPr>
          <w:rFonts w:cs="Arial"/>
          <w:sz w:val="16"/>
          <w:szCs w:val="16"/>
        </w:rPr>
        <w:t xml:space="preserve"> - Please see the end of this appendix for a list of codes for digits 6-8.</w:t>
      </w:r>
    </w:p>
    <w:p w14:paraId="00A362D1" w14:textId="77777777" w:rsidR="00320850" w:rsidRDefault="00320850" w:rsidP="00226958">
      <w:pPr>
        <w:pStyle w:val="sections"/>
        <w:ind w:left="360"/>
        <w:jc w:val="both"/>
        <w:rPr>
          <w:sz w:val="16"/>
          <w:szCs w:val="16"/>
        </w:rPr>
      </w:pPr>
    </w:p>
    <w:p w14:paraId="00A362D2" w14:textId="77777777" w:rsidR="00320850" w:rsidRDefault="00320850" w:rsidP="00226958">
      <w:pPr>
        <w:pStyle w:val="sections"/>
        <w:tabs>
          <w:tab w:val="left" w:pos="360"/>
        </w:tabs>
        <w:ind w:left="360"/>
        <w:jc w:val="both"/>
        <w:outlineLvl w:val="0"/>
      </w:pPr>
      <w:bookmarkStart w:id="24" w:name="_Toc136169352"/>
      <w:bookmarkStart w:id="25" w:name="_Toc144803313"/>
      <w:bookmarkStart w:id="26" w:name="_Toc489619209"/>
      <w:r>
        <w:t>6.</w:t>
      </w:r>
      <w:r>
        <w:tab/>
        <w:t>Construction Trades – 0401</w:t>
      </w:r>
      <w:r w:rsidR="002A3BED">
        <w:t>-</w:t>
      </w:r>
      <w:r>
        <w:t>0499</w:t>
      </w:r>
      <w:bookmarkEnd w:id="24"/>
      <w:bookmarkEnd w:id="25"/>
      <w:bookmarkEnd w:id="26"/>
    </w:p>
    <w:p w14:paraId="00A362D3" w14:textId="77777777" w:rsidR="00320850" w:rsidRDefault="00320850" w:rsidP="00226958">
      <w:pPr>
        <w:pStyle w:val="sections"/>
        <w:ind w:left="360"/>
        <w:jc w:val="both"/>
        <w:rPr>
          <w:sz w:val="16"/>
          <w:szCs w:val="16"/>
        </w:rPr>
      </w:pPr>
    </w:p>
    <w:p w14:paraId="00A362D4" w14:textId="77777777" w:rsidR="00320850" w:rsidRDefault="00320850" w:rsidP="00226958">
      <w:pPr>
        <w:ind w:left="360"/>
        <w:jc w:val="both"/>
        <w:rPr>
          <w:spacing w:val="-3"/>
        </w:rPr>
      </w:pPr>
      <w:r>
        <w:rPr>
          <w:spacing w:val="-3"/>
        </w:rPr>
        <w:t>This subject area encompasses courses that concern the knowledge and skills necessary for the assemblage of materials to create residential or commercial buildings, including carpentry, masonry, ventilation and air conditioning, plumbing, electricity, and electronics.</w:t>
      </w:r>
    </w:p>
    <w:p w14:paraId="00A362D5" w14:textId="77777777" w:rsidR="00320850" w:rsidRDefault="00320850" w:rsidP="00226958">
      <w:pPr>
        <w:pStyle w:val="sections"/>
        <w:ind w:left="360"/>
        <w:jc w:val="both"/>
      </w:pPr>
    </w:p>
    <w:tbl>
      <w:tblPr>
        <w:tblW w:w="10170" w:type="dxa"/>
        <w:tblCellSpacing w:w="7" w:type="dxa"/>
        <w:tblInd w:w="18" w:type="dxa"/>
        <w:tblCellMar>
          <w:left w:w="115" w:type="dxa"/>
          <w:right w:w="115" w:type="dxa"/>
        </w:tblCellMar>
        <w:tblLook w:val="0000" w:firstRow="0" w:lastRow="0" w:firstColumn="0" w:lastColumn="0" w:noHBand="0" w:noVBand="0"/>
      </w:tblPr>
      <w:tblGrid>
        <w:gridCol w:w="751"/>
        <w:gridCol w:w="9419"/>
      </w:tblGrid>
      <w:tr w:rsidR="00320850" w14:paraId="00A362D8" w14:textId="77777777" w:rsidTr="006676BD">
        <w:trPr>
          <w:cantSplit/>
          <w:trHeight w:val="288"/>
          <w:tblHeader/>
          <w:tblCellSpacing w:w="7" w:type="dxa"/>
        </w:trPr>
        <w:tc>
          <w:tcPr>
            <w:tcW w:w="720" w:type="dxa"/>
            <w:tcBorders>
              <w:top w:val="nil"/>
              <w:left w:val="nil"/>
              <w:bottom w:val="nil"/>
              <w:right w:val="nil"/>
            </w:tcBorders>
            <w:shd w:val="clear" w:color="auto" w:fill="C0C0C0"/>
            <w:vAlign w:val="center"/>
          </w:tcPr>
          <w:p w14:paraId="00A362D6" w14:textId="77777777" w:rsidR="00320850" w:rsidRDefault="00320850" w:rsidP="00ED2B02">
            <w:pPr>
              <w:rPr>
                <w:rFonts w:cs="Arial"/>
                <w:b/>
                <w:szCs w:val="20"/>
              </w:rPr>
            </w:pPr>
            <w:r>
              <w:rPr>
                <w:rFonts w:cs="Arial"/>
                <w:b/>
                <w:szCs w:val="20"/>
              </w:rPr>
              <w:t>Code</w:t>
            </w:r>
          </w:p>
        </w:tc>
        <w:tc>
          <w:tcPr>
            <w:tcW w:w="9450" w:type="dxa"/>
            <w:tcBorders>
              <w:top w:val="nil"/>
              <w:left w:val="nil"/>
              <w:bottom w:val="nil"/>
              <w:right w:val="nil"/>
            </w:tcBorders>
            <w:shd w:val="clear" w:color="auto" w:fill="C0C0C0"/>
            <w:vAlign w:val="center"/>
          </w:tcPr>
          <w:p w14:paraId="00A362D7" w14:textId="77777777" w:rsidR="00320850" w:rsidRDefault="00320850" w:rsidP="002A3BED">
            <w:pPr>
              <w:rPr>
                <w:rFonts w:cs="Arial"/>
                <w:b/>
                <w:bCs/>
                <w:szCs w:val="20"/>
              </w:rPr>
            </w:pPr>
            <w:r>
              <w:rPr>
                <w:rFonts w:cs="Arial"/>
                <w:b/>
                <w:bCs/>
                <w:szCs w:val="20"/>
              </w:rPr>
              <w:t>Construction Trades -  0401</w:t>
            </w:r>
            <w:r w:rsidR="002A3BED">
              <w:rPr>
                <w:rFonts w:cs="Arial"/>
                <w:b/>
                <w:bCs/>
                <w:szCs w:val="20"/>
              </w:rPr>
              <w:t>-</w:t>
            </w:r>
            <w:r>
              <w:rPr>
                <w:rFonts w:cs="Arial"/>
                <w:b/>
                <w:bCs/>
                <w:szCs w:val="20"/>
              </w:rPr>
              <w:t>0499</w:t>
            </w:r>
          </w:p>
        </w:tc>
      </w:tr>
      <w:tr w:rsidR="00320850" w14:paraId="00A362DB" w14:textId="77777777" w:rsidTr="006676BD">
        <w:trPr>
          <w:cantSplit/>
          <w:trHeight w:val="90"/>
          <w:tblHeader/>
          <w:tblCellSpacing w:w="7" w:type="dxa"/>
        </w:trPr>
        <w:tc>
          <w:tcPr>
            <w:tcW w:w="720" w:type="dxa"/>
            <w:tcBorders>
              <w:top w:val="nil"/>
              <w:left w:val="nil"/>
              <w:bottom w:val="nil"/>
              <w:right w:val="nil"/>
            </w:tcBorders>
            <w:vAlign w:val="center"/>
          </w:tcPr>
          <w:p w14:paraId="00A362D9" w14:textId="77777777" w:rsidR="00320850" w:rsidRDefault="00320850" w:rsidP="00ED2B02">
            <w:pPr>
              <w:jc w:val="both"/>
              <w:rPr>
                <w:rFonts w:cs="Arial"/>
                <w:sz w:val="16"/>
                <w:szCs w:val="16"/>
              </w:rPr>
            </w:pPr>
          </w:p>
        </w:tc>
        <w:tc>
          <w:tcPr>
            <w:tcW w:w="9450" w:type="dxa"/>
            <w:tcBorders>
              <w:top w:val="nil"/>
              <w:left w:val="nil"/>
              <w:bottom w:val="nil"/>
              <w:right w:val="nil"/>
            </w:tcBorders>
            <w:vAlign w:val="center"/>
          </w:tcPr>
          <w:p w14:paraId="00A362DA" w14:textId="77777777" w:rsidR="00320850" w:rsidRDefault="00320850" w:rsidP="00ED2B02">
            <w:pPr>
              <w:jc w:val="both"/>
              <w:rPr>
                <w:rFonts w:cs="Arial"/>
                <w:b/>
                <w:bCs/>
                <w:sz w:val="16"/>
                <w:szCs w:val="16"/>
              </w:rPr>
            </w:pPr>
          </w:p>
        </w:tc>
      </w:tr>
      <w:tr w:rsidR="00320850" w14:paraId="00A362DE" w14:textId="77777777" w:rsidTr="006676BD">
        <w:trPr>
          <w:trHeight w:val="846"/>
          <w:tblCellSpacing w:w="7" w:type="dxa"/>
        </w:trPr>
        <w:tc>
          <w:tcPr>
            <w:tcW w:w="720" w:type="dxa"/>
            <w:tcBorders>
              <w:top w:val="nil"/>
              <w:left w:val="nil"/>
              <w:bottom w:val="nil"/>
              <w:right w:val="nil"/>
            </w:tcBorders>
          </w:tcPr>
          <w:p w14:paraId="00A362DC" w14:textId="77777777" w:rsidR="00320850" w:rsidRDefault="00320850" w:rsidP="00ED2B02">
            <w:pPr>
              <w:jc w:val="both"/>
              <w:rPr>
                <w:rFonts w:cs="Arial"/>
                <w:b/>
                <w:sz w:val="16"/>
                <w:szCs w:val="16"/>
              </w:rPr>
            </w:pPr>
            <w:r>
              <w:rPr>
                <w:rFonts w:cs="Arial"/>
                <w:b/>
                <w:sz w:val="16"/>
                <w:szCs w:val="16"/>
              </w:rPr>
              <w:t>0401</w:t>
            </w:r>
          </w:p>
        </w:tc>
        <w:tc>
          <w:tcPr>
            <w:tcW w:w="9450" w:type="dxa"/>
            <w:tcBorders>
              <w:top w:val="nil"/>
              <w:left w:val="nil"/>
              <w:bottom w:val="nil"/>
              <w:right w:val="nil"/>
            </w:tcBorders>
          </w:tcPr>
          <w:p w14:paraId="00A362DD" w14:textId="77777777" w:rsidR="00320850" w:rsidRDefault="00320850" w:rsidP="00ED2B02">
            <w:pPr>
              <w:jc w:val="both"/>
              <w:rPr>
                <w:rFonts w:cs="Arial"/>
                <w:b/>
                <w:bCs/>
                <w:sz w:val="16"/>
                <w:szCs w:val="16"/>
              </w:rPr>
            </w:pPr>
            <w:r>
              <w:rPr>
                <w:rFonts w:cs="Arial"/>
                <w:b/>
                <w:bCs/>
                <w:sz w:val="16"/>
                <w:szCs w:val="16"/>
              </w:rPr>
              <w:t>Construction Career Exploration - Recommended for Students Grades 6 - 8</w:t>
            </w:r>
            <w:r>
              <w:rPr>
                <w:rFonts w:cs="Arial"/>
                <w:sz w:val="16"/>
                <w:szCs w:val="16"/>
              </w:rPr>
              <w:t xml:space="preserve"> - Courses expose students to the opportunities available in construction related trades, such as carpentry, masonry, air conditioning/refrigeration, plumbing, and so on.  Students learn about the processes involved in construction projects, and may engage in a variety of small projects.  Emphasis is placed on responsibilities, qualifications, work environment, rewards, and career paths within construction related fields.</w:t>
            </w:r>
          </w:p>
        </w:tc>
      </w:tr>
      <w:tr w:rsidR="00320850" w14:paraId="00A362E2" w14:textId="77777777" w:rsidTr="006676BD">
        <w:trPr>
          <w:trHeight w:val="1260"/>
          <w:tblCellSpacing w:w="7" w:type="dxa"/>
        </w:trPr>
        <w:tc>
          <w:tcPr>
            <w:tcW w:w="720" w:type="dxa"/>
            <w:tcBorders>
              <w:top w:val="nil"/>
              <w:left w:val="nil"/>
              <w:bottom w:val="nil"/>
              <w:right w:val="nil"/>
            </w:tcBorders>
            <w:shd w:val="clear" w:color="auto" w:fill="CCC0D9" w:themeFill="accent4" w:themeFillTint="66"/>
          </w:tcPr>
          <w:p w14:paraId="00A362DF" w14:textId="77777777" w:rsidR="00320850" w:rsidRDefault="00320850" w:rsidP="00ED2B02">
            <w:pPr>
              <w:jc w:val="both"/>
              <w:rPr>
                <w:rFonts w:cs="Arial"/>
                <w:b/>
                <w:sz w:val="16"/>
                <w:szCs w:val="16"/>
              </w:rPr>
            </w:pPr>
            <w:r>
              <w:rPr>
                <w:rFonts w:cs="Arial"/>
                <w:b/>
                <w:sz w:val="16"/>
                <w:szCs w:val="16"/>
              </w:rPr>
              <w:t>0402</w:t>
            </w:r>
          </w:p>
        </w:tc>
        <w:tc>
          <w:tcPr>
            <w:tcW w:w="9450" w:type="dxa"/>
            <w:tcBorders>
              <w:top w:val="nil"/>
              <w:left w:val="nil"/>
              <w:bottom w:val="nil"/>
              <w:right w:val="nil"/>
            </w:tcBorders>
          </w:tcPr>
          <w:p w14:paraId="00A362E0" w14:textId="06266E33" w:rsidR="00320850" w:rsidRDefault="00320850">
            <w:pPr>
              <w:jc w:val="both"/>
              <w:rPr>
                <w:rFonts w:cs="Arial"/>
                <w:sz w:val="16"/>
                <w:szCs w:val="16"/>
              </w:rPr>
            </w:pPr>
            <w:r>
              <w:rPr>
                <w:rFonts w:cs="Arial"/>
                <w:b/>
                <w:bCs/>
                <w:sz w:val="16"/>
                <w:szCs w:val="16"/>
              </w:rPr>
              <w:t>Construction - Recommended for Students Grades 9</w:t>
            </w:r>
            <w:r>
              <w:rPr>
                <w:rFonts w:cs="Arial"/>
                <w:sz w:val="16"/>
                <w:szCs w:val="16"/>
              </w:rPr>
              <w:t xml:space="preserve"> - </w:t>
            </w:r>
            <w:r w:rsidR="006B1E6E" w:rsidRPr="007D3713">
              <w:rPr>
                <w:rFonts w:cs="Arial"/>
                <w:sz w:val="16"/>
                <w:szCs w:val="16"/>
              </w:rPr>
              <w:t>Courses provide basic skills required for construction of commercial, residential, and institutional structures. These courses provide experiences and information (typically including career opportunities and training requirements) regarding construction related occupations such as carpentry, cabinetmaking, bricklaying, electrical trades, plumbing, concrete masonry, and so on. Students engage in activities such as reading blueprints, preparing building sites, starting foundations, erecting structures, installing utilities, finishing surfaces, and providing maintenance. Advanced courses may include study of transportation systems and infrastructures</w:t>
            </w:r>
            <w:r w:rsidR="00AA638D">
              <w:rPr>
                <w:rFonts w:cs="Arial"/>
                <w:sz w:val="16"/>
                <w:szCs w:val="16"/>
              </w:rPr>
              <w:t xml:space="preserve">. Class should consider using </w:t>
            </w:r>
            <w:r w:rsidR="00AA638D" w:rsidRPr="00AA638D">
              <w:rPr>
                <w:rFonts w:cs="Arial"/>
                <w:sz w:val="16"/>
                <w:szCs w:val="16"/>
                <w:shd w:val="clear" w:color="auto" w:fill="CCC0D9" w:themeFill="accent4" w:themeFillTint="66"/>
              </w:rPr>
              <w:t>NC</w:t>
            </w:r>
            <w:r w:rsidR="006B1E6E" w:rsidRPr="00AA638D">
              <w:rPr>
                <w:rFonts w:cs="Arial"/>
                <w:sz w:val="16"/>
                <w:szCs w:val="16"/>
                <w:shd w:val="clear" w:color="auto" w:fill="CCC0D9" w:themeFill="accent4" w:themeFillTint="66"/>
              </w:rPr>
              <w:t>CER</w:t>
            </w:r>
            <w:r w:rsidR="006B1E6E" w:rsidRPr="007D3713">
              <w:rPr>
                <w:rFonts w:cs="Arial"/>
                <w:sz w:val="16"/>
                <w:szCs w:val="16"/>
              </w:rPr>
              <w:t xml:space="preserve"> foundation to teach the class.</w:t>
            </w:r>
          </w:p>
          <w:p w14:paraId="00A362E1" w14:textId="77777777" w:rsidR="006B1E6E" w:rsidRDefault="006B1E6E">
            <w:pPr>
              <w:jc w:val="both"/>
              <w:rPr>
                <w:rFonts w:cs="Arial"/>
                <w:b/>
                <w:bCs/>
                <w:sz w:val="16"/>
                <w:szCs w:val="16"/>
              </w:rPr>
            </w:pPr>
          </w:p>
        </w:tc>
      </w:tr>
      <w:tr w:rsidR="004B5E93" w14:paraId="00A362E5" w14:textId="77777777" w:rsidTr="006676BD">
        <w:trPr>
          <w:trHeight w:val="1125"/>
          <w:tblCellSpacing w:w="7" w:type="dxa"/>
        </w:trPr>
        <w:tc>
          <w:tcPr>
            <w:tcW w:w="720" w:type="dxa"/>
            <w:tcBorders>
              <w:top w:val="nil"/>
              <w:left w:val="nil"/>
              <w:bottom w:val="nil"/>
              <w:right w:val="nil"/>
            </w:tcBorders>
            <w:shd w:val="clear" w:color="auto" w:fill="auto"/>
          </w:tcPr>
          <w:p w14:paraId="00A362E3" w14:textId="77777777" w:rsidR="004B5E93" w:rsidRDefault="004B5E93" w:rsidP="00ED2B02">
            <w:pPr>
              <w:jc w:val="both"/>
              <w:rPr>
                <w:rFonts w:cs="Arial"/>
                <w:b/>
                <w:sz w:val="16"/>
                <w:szCs w:val="16"/>
              </w:rPr>
            </w:pPr>
            <w:r>
              <w:rPr>
                <w:rFonts w:cs="Arial"/>
                <w:b/>
                <w:sz w:val="16"/>
                <w:szCs w:val="16"/>
              </w:rPr>
              <w:t>0403</w:t>
            </w:r>
          </w:p>
        </w:tc>
        <w:tc>
          <w:tcPr>
            <w:tcW w:w="9450" w:type="dxa"/>
            <w:tcBorders>
              <w:top w:val="nil"/>
              <w:left w:val="nil"/>
              <w:bottom w:val="nil"/>
              <w:right w:val="nil"/>
            </w:tcBorders>
            <w:shd w:val="clear" w:color="auto" w:fill="auto"/>
          </w:tcPr>
          <w:p w14:paraId="00A362E4" w14:textId="77777777" w:rsidR="004B5E93" w:rsidRPr="004B5E93" w:rsidRDefault="004B5E93" w:rsidP="00ED2B02">
            <w:pPr>
              <w:jc w:val="both"/>
              <w:rPr>
                <w:rFonts w:cs="Arial"/>
                <w:bCs/>
                <w:sz w:val="16"/>
                <w:szCs w:val="16"/>
              </w:rPr>
            </w:pPr>
            <w:r>
              <w:rPr>
                <w:rFonts w:cs="Arial"/>
                <w:b/>
                <w:bCs/>
                <w:sz w:val="16"/>
                <w:szCs w:val="16"/>
              </w:rPr>
              <w:t>Woods Technology IV – Grades 11-12</w:t>
            </w:r>
            <w:r w:rsidRPr="004B5E93">
              <w:rPr>
                <w:rFonts w:cs="Arial"/>
                <w:bCs/>
                <w:sz w:val="16"/>
                <w:szCs w:val="16"/>
              </w:rPr>
              <w:t xml:space="preserve"> – This course advances the student’s skills in working with different types of wood.  The student specializes in handmade furniture with a focus on Southwest furniture and custom production.  Areas of study are safety, joinery, design, planning, procedures and material selection, usage and maintenance of hand and power tools, measurement, layout, cutting, glue up and assembly, finishing, and employability skills.  The student becomes more proficient with hand tools, saws, mortise/tendon joints, dado joints, dowel joints and biscuit joints.</w:t>
            </w:r>
          </w:p>
        </w:tc>
      </w:tr>
      <w:tr w:rsidR="00320850" w14:paraId="00A362E8" w14:textId="77777777" w:rsidTr="006676BD">
        <w:trPr>
          <w:trHeight w:val="1179"/>
          <w:tblCellSpacing w:w="7" w:type="dxa"/>
        </w:trPr>
        <w:tc>
          <w:tcPr>
            <w:tcW w:w="720" w:type="dxa"/>
            <w:tcBorders>
              <w:top w:val="nil"/>
              <w:left w:val="nil"/>
              <w:bottom w:val="nil"/>
              <w:right w:val="nil"/>
            </w:tcBorders>
          </w:tcPr>
          <w:p w14:paraId="00A362E6" w14:textId="77777777" w:rsidR="00320850" w:rsidRDefault="00320850" w:rsidP="00ED2B02">
            <w:pPr>
              <w:jc w:val="both"/>
              <w:rPr>
                <w:rFonts w:cs="Arial"/>
                <w:b/>
                <w:sz w:val="16"/>
                <w:szCs w:val="16"/>
              </w:rPr>
            </w:pPr>
            <w:r>
              <w:rPr>
                <w:rFonts w:cs="Arial"/>
                <w:b/>
                <w:sz w:val="16"/>
                <w:szCs w:val="16"/>
              </w:rPr>
              <w:t>0414</w:t>
            </w:r>
          </w:p>
        </w:tc>
        <w:tc>
          <w:tcPr>
            <w:tcW w:w="9450" w:type="dxa"/>
            <w:tcBorders>
              <w:top w:val="nil"/>
              <w:left w:val="nil"/>
              <w:bottom w:val="nil"/>
              <w:right w:val="nil"/>
            </w:tcBorders>
            <w:shd w:val="clear" w:color="auto" w:fill="auto"/>
          </w:tcPr>
          <w:p w14:paraId="00A362E7" w14:textId="77777777" w:rsidR="00320850" w:rsidRDefault="00436B35">
            <w:pPr>
              <w:jc w:val="both"/>
              <w:rPr>
                <w:rFonts w:cs="Arial"/>
                <w:b/>
                <w:bCs/>
                <w:sz w:val="16"/>
                <w:szCs w:val="16"/>
              </w:rPr>
            </w:pPr>
            <w:r w:rsidRPr="007D3713">
              <w:rPr>
                <w:rFonts w:cs="Arial"/>
                <w:b/>
                <w:bCs/>
                <w:sz w:val="16"/>
                <w:szCs w:val="16"/>
              </w:rPr>
              <w:t>Residential Construction I</w:t>
            </w:r>
            <w:r>
              <w:rPr>
                <w:rFonts w:cs="Arial"/>
                <w:b/>
                <w:bCs/>
                <w:sz w:val="16"/>
                <w:szCs w:val="16"/>
              </w:rPr>
              <w:t xml:space="preserve"> </w:t>
            </w:r>
            <w:r w:rsidR="00320850">
              <w:rPr>
                <w:rFonts w:cs="Arial"/>
                <w:b/>
                <w:bCs/>
                <w:sz w:val="16"/>
                <w:szCs w:val="16"/>
              </w:rPr>
              <w:t>- Recommended for Students Grades 9</w:t>
            </w:r>
            <w:r w:rsidR="00320850">
              <w:rPr>
                <w:rFonts w:cs="Arial"/>
                <w:sz w:val="16"/>
                <w:szCs w:val="16"/>
              </w:rPr>
              <w:t xml:space="preserve"> -</w:t>
            </w:r>
            <w:r w:rsidR="000D0337">
              <w:t xml:space="preserve"> </w:t>
            </w:r>
            <w:r w:rsidR="000D0337" w:rsidRPr="007D3713">
              <w:rPr>
                <w:rFonts w:cs="Arial"/>
                <w:sz w:val="16"/>
                <w:szCs w:val="16"/>
              </w:rPr>
              <w:t>Courses provide information related to the building of wooden structures, enabling students to gain an understanding of wood grades and construction methods, and to learn skills such as laying sills and joists; erecting sills and rafters; applying sheathing, siding, and shingles; setting door jambs; and hanging doors. Carpentry courses may teach skills for rough construction, finish work, or both. Students learn to read blueprints, draft, use tools and machines properly and safely, erect buildings from construction lumber, perform finish work inside of buildings, and do limited cabinet work. Carpentry courses may also include career exploration, good work habits, and employability skills.</w:t>
            </w:r>
          </w:p>
        </w:tc>
      </w:tr>
      <w:tr w:rsidR="00320850" w14:paraId="00A362EB" w14:textId="77777777" w:rsidTr="006676BD">
        <w:trPr>
          <w:trHeight w:val="900"/>
          <w:tblCellSpacing w:w="7" w:type="dxa"/>
        </w:trPr>
        <w:tc>
          <w:tcPr>
            <w:tcW w:w="720" w:type="dxa"/>
            <w:tcBorders>
              <w:top w:val="nil"/>
              <w:left w:val="nil"/>
              <w:bottom w:val="nil"/>
              <w:right w:val="nil"/>
            </w:tcBorders>
          </w:tcPr>
          <w:p w14:paraId="00A362E9" w14:textId="77777777" w:rsidR="00320850" w:rsidRDefault="00320850" w:rsidP="00ED2B02">
            <w:pPr>
              <w:jc w:val="both"/>
              <w:rPr>
                <w:rFonts w:cs="Arial"/>
                <w:b/>
                <w:sz w:val="16"/>
                <w:szCs w:val="16"/>
              </w:rPr>
            </w:pPr>
            <w:r>
              <w:rPr>
                <w:rFonts w:cs="Arial"/>
                <w:b/>
                <w:sz w:val="16"/>
                <w:szCs w:val="16"/>
              </w:rPr>
              <w:t>0415</w:t>
            </w:r>
          </w:p>
        </w:tc>
        <w:tc>
          <w:tcPr>
            <w:tcW w:w="9450" w:type="dxa"/>
            <w:tcBorders>
              <w:top w:val="nil"/>
              <w:left w:val="nil"/>
              <w:bottom w:val="nil"/>
              <w:right w:val="nil"/>
            </w:tcBorders>
          </w:tcPr>
          <w:p w14:paraId="00A362EA" w14:textId="77777777" w:rsidR="00320850" w:rsidRDefault="00436B35">
            <w:pPr>
              <w:jc w:val="both"/>
              <w:rPr>
                <w:rFonts w:cs="Arial"/>
                <w:b/>
                <w:bCs/>
                <w:sz w:val="16"/>
                <w:szCs w:val="16"/>
              </w:rPr>
            </w:pPr>
            <w:r w:rsidRPr="007D3713">
              <w:rPr>
                <w:rFonts w:cs="Arial"/>
                <w:b/>
                <w:bCs/>
                <w:sz w:val="16"/>
                <w:szCs w:val="16"/>
              </w:rPr>
              <w:t>Residential Construction II</w:t>
            </w:r>
            <w:r>
              <w:rPr>
                <w:rFonts w:cs="Arial"/>
                <w:b/>
                <w:bCs/>
                <w:sz w:val="16"/>
                <w:szCs w:val="16"/>
              </w:rPr>
              <w:t xml:space="preserve"> </w:t>
            </w:r>
            <w:r w:rsidR="00320850">
              <w:rPr>
                <w:rFonts w:cs="Arial"/>
                <w:b/>
                <w:bCs/>
                <w:sz w:val="16"/>
                <w:szCs w:val="16"/>
              </w:rPr>
              <w:t>- Recommended for Students Grades 10 - 12</w:t>
            </w:r>
            <w:r w:rsidR="00320850">
              <w:rPr>
                <w:rFonts w:cs="Arial"/>
                <w:sz w:val="16"/>
                <w:szCs w:val="16"/>
              </w:rPr>
              <w:t xml:space="preserve"> -</w:t>
            </w:r>
            <w:r>
              <w:t xml:space="preserve"> </w:t>
            </w:r>
            <w:r w:rsidRPr="007D3713">
              <w:rPr>
                <w:rFonts w:cs="Arial"/>
                <w:sz w:val="16"/>
                <w:szCs w:val="16"/>
              </w:rPr>
              <w:t>Courses provide students with much of the same knowledge as general carpentry courses (knowledge of various types and grades of woods, proper and safe use of hand and power tools, site selection and preparation), but place a special emphasis on construction methods applicable to floor, wall, roof, and/or stair framing. Course content may also include insulation installation and painting.</w:t>
            </w:r>
          </w:p>
        </w:tc>
      </w:tr>
      <w:tr w:rsidR="00320850" w14:paraId="00A362EE" w14:textId="77777777" w:rsidTr="006676BD">
        <w:trPr>
          <w:trHeight w:val="900"/>
          <w:tblCellSpacing w:w="7" w:type="dxa"/>
        </w:trPr>
        <w:tc>
          <w:tcPr>
            <w:tcW w:w="720" w:type="dxa"/>
            <w:tcBorders>
              <w:top w:val="nil"/>
              <w:left w:val="nil"/>
              <w:bottom w:val="nil"/>
              <w:right w:val="nil"/>
            </w:tcBorders>
          </w:tcPr>
          <w:p w14:paraId="00A362EC" w14:textId="77777777" w:rsidR="00320850" w:rsidRDefault="00320850" w:rsidP="00ED2B02">
            <w:pPr>
              <w:jc w:val="both"/>
              <w:rPr>
                <w:rFonts w:cs="Arial"/>
                <w:b/>
                <w:sz w:val="16"/>
                <w:szCs w:val="16"/>
              </w:rPr>
            </w:pPr>
            <w:r>
              <w:rPr>
                <w:rFonts w:cs="Arial"/>
                <w:b/>
                <w:sz w:val="16"/>
                <w:szCs w:val="16"/>
              </w:rPr>
              <w:t>0416</w:t>
            </w:r>
          </w:p>
        </w:tc>
        <w:tc>
          <w:tcPr>
            <w:tcW w:w="9450" w:type="dxa"/>
            <w:tcBorders>
              <w:top w:val="nil"/>
              <w:left w:val="nil"/>
              <w:bottom w:val="nil"/>
              <w:right w:val="nil"/>
            </w:tcBorders>
          </w:tcPr>
          <w:p w14:paraId="00A362ED" w14:textId="77777777" w:rsidR="00320850" w:rsidRDefault="00320850" w:rsidP="00ED2B02">
            <w:pPr>
              <w:jc w:val="both"/>
              <w:rPr>
                <w:rFonts w:cs="Arial"/>
                <w:b/>
                <w:bCs/>
                <w:sz w:val="16"/>
                <w:szCs w:val="16"/>
              </w:rPr>
            </w:pPr>
            <w:r>
              <w:rPr>
                <w:rFonts w:cs="Arial"/>
                <w:b/>
                <w:bCs/>
                <w:sz w:val="16"/>
                <w:szCs w:val="16"/>
              </w:rPr>
              <w:t>Particular Topics in Carpentry - Recommended for Students Grades 10 - 12</w:t>
            </w:r>
            <w:r>
              <w:rPr>
                <w:rFonts w:cs="Arial"/>
                <w:sz w:val="16"/>
                <w:szCs w:val="16"/>
              </w:rPr>
              <w:t xml:space="preserve"> - Courses falling within the Particular Topics in Carpentry category are specialized courses concerned with building construction or carpentry.  All course work focuses upon a particular skill or set of skills related to one sub topic, such as Floor Framing, Wall and Partition Framing, Interior Finishing, or Exterior Finishing.</w:t>
            </w:r>
          </w:p>
        </w:tc>
      </w:tr>
      <w:tr w:rsidR="00320850" w14:paraId="00A362F1" w14:textId="77777777" w:rsidTr="006676BD">
        <w:trPr>
          <w:trHeight w:val="1260"/>
          <w:tblCellSpacing w:w="7" w:type="dxa"/>
        </w:trPr>
        <w:tc>
          <w:tcPr>
            <w:tcW w:w="720" w:type="dxa"/>
            <w:tcBorders>
              <w:top w:val="nil"/>
              <w:left w:val="nil"/>
              <w:bottom w:val="nil"/>
              <w:right w:val="nil"/>
            </w:tcBorders>
            <w:shd w:val="clear" w:color="auto" w:fill="CCC0D9" w:themeFill="accent4" w:themeFillTint="66"/>
          </w:tcPr>
          <w:p w14:paraId="00A362EF" w14:textId="77777777" w:rsidR="00320850" w:rsidRDefault="00320850" w:rsidP="00ED2B02">
            <w:pPr>
              <w:jc w:val="both"/>
              <w:rPr>
                <w:rFonts w:cs="Arial"/>
                <w:b/>
                <w:sz w:val="16"/>
                <w:szCs w:val="16"/>
              </w:rPr>
            </w:pPr>
            <w:r>
              <w:rPr>
                <w:rFonts w:cs="Arial"/>
                <w:b/>
                <w:sz w:val="16"/>
                <w:szCs w:val="16"/>
              </w:rPr>
              <w:t>0417</w:t>
            </w:r>
          </w:p>
        </w:tc>
        <w:tc>
          <w:tcPr>
            <w:tcW w:w="9450" w:type="dxa"/>
            <w:tcBorders>
              <w:top w:val="nil"/>
              <w:left w:val="nil"/>
              <w:bottom w:val="nil"/>
              <w:right w:val="nil"/>
            </w:tcBorders>
          </w:tcPr>
          <w:p w14:paraId="00A362F0" w14:textId="06BE0595" w:rsidR="00320850" w:rsidRDefault="00725E2E" w:rsidP="00ED2B02">
            <w:pPr>
              <w:jc w:val="both"/>
              <w:rPr>
                <w:rFonts w:cs="Arial"/>
                <w:b/>
                <w:bCs/>
                <w:sz w:val="16"/>
                <w:szCs w:val="16"/>
              </w:rPr>
            </w:pPr>
            <w:r w:rsidRPr="00725E2E">
              <w:rPr>
                <w:rFonts w:cs="Arial"/>
                <w:b/>
                <w:bCs/>
                <w:sz w:val="16"/>
                <w:szCs w:val="16"/>
                <w:shd w:val="clear" w:color="auto" w:fill="CCC0D9" w:themeFill="accent4" w:themeFillTint="66"/>
              </w:rPr>
              <w:t>Basic</w:t>
            </w:r>
            <w:r>
              <w:rPr>
                <w:rFonts w:cs="Arial"/>
                <w:b/>
                <w:bCs/>
                <w:sz w:val="16"/>
                <w:szCs w:val="16"/>
              </w:rPr>
              <w:t xml:space="preserve"> </w:t>
            </w:r>
            <w:r w:rsidR="00320850">
              <w:rPr>
                <w:rFonts w:cs="Arial"/>
                <w:b/>
                <w:bCs/>
                <w:sz w:val="16"/>
                <w:szCs w:val="16"/>
              </w:rPr>
              <w:t>Woodworking - Recommended for Students Grades 10 - 12</w:t>
            </w:r>
            <w:r w:rsidR="00320850">
              <w:rPr>
                <w:rFonts w:cs="Arial"/>
                <w:sz w:val="16"/>
                <w:szCs w:val="16"/>
              </w:rPr>
              <w:t xml:space="preserve"> - Courses introduce students to the various kinds of woods used in industry, and offer experience in using selected woodworking tools.  Student’s design and construct one or more projects, and may prepare a bill of materials.  Correct and safe use of tools and equipment is emphasized.  As students advance within Woodworking classes, they focus on learning the nomenclature of power tools, developing skills to safely use these tools in the workshop, and becoming familiar with various kinds of wood finishing materials.  Advanced students typically design a project; prepare bills of materials, construct, and finish proposed projects.</w:t>
            </w:r>
          </w:p>
        </w:tc>
      </w:tr>
      <w:tr w:rsidR="00320850" w14:paraId="00A362F4" w14:textId="77777777" w:rsidTr="006676BD">
        <w:trPr>
          <w:trHeight w:val="1251"/>
          <w:tblCellSpacing w:w="7" w:type="dxa"/>
        </w:trPr>
        <w:tc>
          <w:tcPr>
            <w:tcW w:w="720" w:type="dxa"/>
            <w:tcBorders>
              <w:top w:val="nil"/>
              <w:left w:val="nil"/>
              <w:bottom w:val="nil"/>
              <w:right w:val="nil"/>
            </w:tcBorders>
            <w:shd w:val="clear" w:color="auto" w:fill="CCC0D9" w:themeFill="accent4" w:themeFillTint="66"/>
          </w:tcPr>
          <w:p w14:paraId="00A362F2" w14:textId="77777777" w:rsidR="00320850" w:rsidRDefault="00320850" w:rsidP="00ED2B02">
            <w:pPr>
              <w:jc w:val="both"/>
              <w:rPr>
                <w:rFonts w:cs="Arial"/>
                <w:b/>
                <w:sz w:val="16"/>
                <w:szCs w:val="16"/>
              </w:rPr>
            </w:pPr>
            <w:r>
              <w:rPr>
                <w:rFonts w:cs="Arial"/>
                <w:b/>
                <w:sz w:val="16"/>
                <w:szCs w:val="16"/>
              </w:rPr>
              <w:t>0418</w:t>
            </w:r>
          </w:p>
        </w:tc>
        <w:tc>
          <w:tcPr>
            <w:tcW w:w="9450" w:type="dxa"/>
            <w:tcBorders>
              <w:top w:val="nil"/>
              <w:left w:val="nil"/>
              <w:bottom w:val="nil"/>
              <w:right w:val="nil"/>
            </w:tcBorders>
          </w:tcPr>
          <w:p w14:paraId="00A362F3" w14:textId="674F2982" w:rsidR="00320850" w:rsidRDefault="00725E2E" w:rsidP="00ED2B02">
            <w:pPr>
              <w:jc w:val="both"/>
              <w:rPr>
                <w:rFonts w:cs="Arial"/>
                <w:b/>
                <w:bCs/>
                <w:sz w:val="16"/>
                <w:szCs w:val="16"/>
              </w:rPr>
            </w:pPr>
            <w:r w:rsidRPr="00725E2E">
              <w:rPr>
                <w:rFonts w:cs="Arial"/>
                <w:b/>
                <w:bCs/>
                <w:sz w:val="16"/>
                <w:szCs w:val="16"/>
                <w:shd w:val="clear" w:color="auto" w:fill="CCC0D9" w:themeFill="accent4" w:themeFillTint="66"/>
              </w:rPr>
              <w:t>Advanced Woodworking</w:t>
            </w:r>
            <w:r w:rsidR="00320850">
              <w:rPr>
                <w:rFonts w:cs="Arial"/>
                <w:b/>
                <w:bCs/>
                <w:sz w:val="16"/>
                <w:szCs w:val="16"/>
              </w:rPr>
              <w:t xml:space="preserve"> - Recommended for Students Grades 10 - 12</w:t>
            </w:r>
            <w:r w:rsidR="00320850">
              <w:rPr>
                <w:rFonts w:cs="Arial"/>
                <w:sz w:val="16"/>
                <w:szCs w:val="16"/>
              </w:rPr>
              <w:t xml:space="preserve"> - Courses provide experience in constructing cases, cabinets, counters, and other interior woodwork.  Students learn to distinguish between various types of furniture construction and their appropriate applications.  Various woodworking machines and power tools for cutting and shaping wood are introduced and used.  Cabinetmaking courses cover the different methods of joining pieces of wood, how to use mechanical fasteners, and how to attach hardware; beginning courses may resemble Woodworking courses.  Advanced classes teach how to install plastic laminates on surfaces and how to apply spray finishes.</w:t>
            </w:r>
          </w:p>
        </w:tc>
      </w:tr>
      <w:tr w:rsidR="00320850" w14:paraId="00A362F7" w14:textId="77777777" w:rsidTr="006676BD">
        <w:trPr>
          <w:trHeight w:val="1089"/>
          <w:tblCellSpacing w:w="7" w:type="dxa"/>
        </w:trPr>
        <w:tc>
          <w:tcPr>
            <w:tcW w:w="720" w:type="dxa"/>
            <w:tcBorders>
              <w:top w:val="nil"/>
              <w:left w:val="nil"/>
              <w:bottom w:val="nil"/>
              <w:right w:val="nil"/>
            </w:tcBorders>
          </w:tcPr>
          <w:p w14:paraId="00A362F5" w14:textId="77777777" w:rsidR="00320850" w:rsidRDefault="00320850" w:rsidP="00ED2B02">
            <w:pPr>
              <w:jc w:val="both"/>
              <w:rPr>
                <w:rFonts w:cs="Arial"/>
                <w:b/>
                <w:sz w:val="16"/>
                <w:szCs w:val="16"/>
              </w:rPr>
            </w:pPr>
            <w:r>
              <w:rPr>
                <w:rFonts w:cs="Arial"/>
                <w:b/>
                <w:sz w:val="16"/>
                <w:szCs w:val="16"/>
              </w:rPr>
              <w:t>0423</w:t>
            </w:r>
          </w:p>
        </w:tc>
        <w:tc>
          <w:tcPr>
            <w:tcW w:w="9450" w:type="dxa"/>
            <w:tcBorders>
              <w:top w:val="nil"/>
              <w:left w:val="nil"/>
              <w:bottom w:val="nil"/>
              <w:right w:val="nil"/>
            </w:tcBorders>
          </w:tcPr>
          <w:p w14:paraId="00A362F6" w14:textId="77777777" w:rsidR="00320850" w:rsidRDefault="00320850" w:rsidP="00ED2B02">
            <w:pPr>
              <w:jc w:val="both"/>
              <w:rPr>
                <w:rFonts w:cs="Arial"/>
                <w:b/>
                <w:bCs/>
                <w:sz w:val="16"/>
                <w:szCs w:val="16"/>
              </w:rPr>
            </w:pPr>
            <w:r>
              <w:rPr>
                <w:rFonts w:cs="Arial"/>
                <w:b/>
                <w:bCs/>
                <w:sz w:val="16"/>
                <w:szCs w:val="16"/>
              </w:rPr>
              <w:t>Masonry - Recommended for Students Grades 10 - 12</w:t>
            </w:r>
            <w:r>
              <w:rPr>
                <w:rFonts w:cs="Arial"/>
                <w:sz w:val="16"/>
                <w:szCs w:val="16"/>
              </w:rPr>
              <w:t xml:space="preserve"> - Courses enable students to learn to construct interior and exterior walls, columns, doorways, window openings, fireplaces, chimneys, and foundations from brick and concrete block.  Along with other activities, students may mix and spread cement and mortar, read blueprints and plans, and estimate materials needed for a project.  Training may also be offered on how to layout buildings on footings and to establish grades using a surveying transit.  Some courses may treat one or more of these topics in particular detail.</w:t>
            </w:r>
          </w:p>
        </w:tc>
      </w:tr>
      <w:tr w:rsidR="00320850" w14:paraId="00A362FA" w14:textId="77777777" w:rsidTr="006676BD">
        <w:trPr>
          <w:trHeight w:val="504"/>
          <w:tblCellSpacing w:w="7" w:type="dxa"/>
        </w:trPr>
        <w:tc>
          <w:tcPr>
            <w:tcW w:w="720" w:type="dxa"/>
            <w:tcBorders>
              <w:top w:val="nil"/>
              <w:left w:val="nil"/>
              <w:bottom w:val="nil"/>
              <w:right w:val="nil"/>
            </w:tcBorders>
          </w:tcPr>
          <w:p w14:paraId="00A362F8" w14:textId="77777777" w:rsidR="00320850" w:rsidRDefault="00320850" w:rsidP="00ED2B02">
            <w:pPr>
              <w:jc w:val="both"/>
              <w:rPr>
                <w:rFonts w:cs="Arial"/>
                <w:b/>
                <w:sz w:val="16"/>
                <w:szCs w:val="16"/>
              </w:rPr>
            </w:pPr>
            <w:r>
              <w:rPr>
                <w:rFonts w:cs="Arial"/>
                <w:b/>
                <w:sz w:val="16"/>
                <w:szCs w:val="16"/>
              </w:rPr>
              <w:t>0425</w:t>
            </w:r>
          </w:p>
        </w:tc>
        <w:tc>
          <w:tcPr>
            <w:tcW w:w="9450" w:type="dxa"/>
            <w:tcBorders>
              <w:top w:val="nil"/>
              <w:left w:val="nil"/>
              <w:bottom w:val="nil"/>
              <w:right w:val="nil"/>
            </w:tcBorders>
          </w:tcPr>
          <w:p w14:paraId="00A362F9" w14:textId="77777777" w:rsidR="00320850" w:rsidRDefault="00320850" w:rsidP="00ED2B02">
            <w:pPr>
              <w:jc w:val="both"/>
              <w:rPr>
                <w:rFonts w:cs="Arial"/>
                <w:b/>
                <w:bCs/>
                <w:sz w:val="16"/>
                <w:szCs w:val="16"/>
              </w:rPr>
            </w:pPr>
            <w:r>
              <w:rPr>
                <w:rFonts w:cs="Arial"/>
                <w:b/>
                <w:bCs/>
                <w:sz w:val="16"/>
                <w:szCs w:val="16"/>
              </w:rPr>
              <w:t xml:space="preserve">Carpentry 2 </w:t>
            </w:r>
            <w:r>
              <w:rPr>
                <w:rFonts w:cs="Arial"/>
                <w:b/>
                <w:sz w:val="16"/>
                <w:szCs w:val="16"/>
              </w:rPr>
              <w:t xml:space="preserve">Grades 9 – 12 - </w:t>
            </w:r>
            <w:r w:rsidRPr="005D471D">
              <w:rPr>
                <w:rFonts w:cs="Arial"/>
                <w:sz w:val="16"/>
                <w:szCs w:val="16"/>
              </w:rPr>
              <w:t xml:space="preserve">This is </w:t>
            </w:r>
            <w:r>
              <w:rPr>
                <w:rFonts w:cs="Arial"/>
                <w:sz w:val="16"/>
                <w:szCs w:val="16"/>
              </w:rPr>
              <w:t xml:space="preserve">a second sequential course in </w:t>
            </w:r>
            <w:r w:rsidR="009C25A1">
              <w:rPr>
                <w:rFonts w:cs="Arial"/>
                <w:sz w:val="16"/>
                <w:szCs w:val="16"/>
              </w:rPr>
              <w:t>a carpentry</w:t>
            </w:r>
            <w:r w:rsidRPr="005D471D">
              <w:rPr>
                <w:rFonts w:cs="Arial"/>
                <w:sz w:val="16"/>
                <w:szCs w:val="16"/>
              </w:rPr>
              <w:t xml:space="preserve"> program of study meant to take a student into higher level knowledge and skill development.</w:t>
            </w:r>
          </w:p>
        </w:tc>
      </w:tr>
      <w:tr w:rsidR="00320850" w14:paraId="00A362FD" w14:textId="77777777" w:rsidTr="006676BD">
        <w:trPr>
          <w:trHeight w:val="540"/>
          <w:tblCellSpacing w:w="7" w:type="dxa"/>
        </w:trPr>
        <w:tc>
          <w:tcPr>
            <w:tcW w:w="720" w:type="dxa"/>
            <w:tcBorders>
              <w:top w:val="nil"/>
              <w:left w:val="nil"/>
              <w:bottom w:val="nil"/>
              <w:right w:val="nil"/>
            </w:tcBorders>
          </w:tcPr>
          <w:p w14:paraId="00A362FB" w14:textId="77777777" w:rsidR="00320850" w:rsidRDefault="00320850" w:rsidP="00ED2B02">
            <w:pPr>
              <w:jc w:val="both"/>
              <w:rPr>
                <w:rFonts w:cs="Arial"/>
                <w:b/>
                <w:sz w:val="16"/>
                <w:szCs w:val="16"/>
              </w:rPr>
            </w:pPr>
            <w:r>
              <w:rPr>
                <w:rFonts w:cs="Arial"/>
                <w:b/>
                <w:sz w:val="16"/>
                <w:szCs w:val="16"/>
              </w:rPr>
              <w:t>0426</w:t>
            </w:r>
          </w:p>
        </w:tc>
        <w:tc>
          <w:tcPr>
            <w:tcW w:w="9450" w:type="dxa"/>
            <w:tcBorders>
              <w:top w:val="nil"/>
              <w:left w:val="nil"/>
              <w:bottom w:val="nil"/>
              <w:right w:val="nil"/>
            </w:tcBorders>
          </w:tcPr>
          <w:p w14:paraId="00A362FC" w14:textId="77777777" w:rsidR="00320850" w:rsidRDefault="00320850" w:rsidP="00ED2B02">
            <w:pPr>
              <w:jc w:val="both"/>
              <w:rPr>
                <w:rFonts w:cs="Arial"/>
                <w:b/>
                <w:bCs/>
                <w:sz w:val="16"/>
                <w:szCs w:val="16"/>
              </w:rPr>
            </w:pPr>
            <w:r>
              <w:rPr>
                <w:rFonts w:cs="Arial"/>
                <w:b/>
                <w:bCs/>
                <w:sz w:val="16"/>
                <w:szCs w:val="16"/>
              </w:rPr>
              <w:t xml:space="preserve">Carpentry 3 </w:t>
            </w:r>
            <w:r>
              <w:rPr>
                <w:rFonts w:cs="Arial"/>
                <w:b/>
                <w:sz w:val="16"/>
                <w:szCs w:val="16"/>
              </w:rPr>
              <w:t xml:space="preserve">Grades 9 – 12 - </w:t>
            </w:r>
            <w:r w:rsidRPr="005D471D">
              <w:rPr>
                <w:rFonts w:cs="Arial"/>
                <w:sz w:val="16"/>
                <w:szCs w:val="16"/>
              </w:rPr>
              <w:t xml:space="preserve">This is a </w:t>
            </w:r>
            <w:r>
              <w:rPr>
                <w:rFonts w:cs="Arial"/>
                <w:sz w:val="16"/>
                <w:szCs w:val="16"/>
              </w:rPr>
              <w:t xml:space="preserve">third sequential course in </w:t>
            </w:r>
            <w:r w:rsidR="009C25A1">
              <w:rPr>
                <w:rFonts w:cs="Arial"/>
                <w:sz w:val="16"/>
                <w:szCs w:val="16"/>
              </w:rPr>
              <w:t>a carpentry</w:t>
            </w:r>
            <w:r w:rsidRPr="005D471D">
              <w:rPr>
                <w:rFonts w:cs="Arial"/>
                <w:sz w:val="16"/>
                <w:szCs w:val="16"/>
              </w:rPr>
              <w:t xml:space="preserve"> program of study meant to take a student into higher level knowledge and skill development.</w:t>
            </w:r>
          </w:p>
        </w:tc>
      </w:tr>
      <w:tr w:rsidR="00320850" w14:paraId="00A36300" w14:textId="77777777" w:rsidTr="006676BD">
        <w:trPr>
          <w:trHeight w:val="1053"/>
          <w:tblCellSpacing w:w="7" w:type="dxa"/>
        </w:trPr>
        <w:tc>
          <w:tcPr>
            <w:tcW w:w="720" w:type="dxa"/>
            <w:tcBorders>
              <w:top w:val="nil"/>
              <w:left w:val="nil"/>
              <w:bottom w:val="nil"/>
              <w:right w:val="nil"/>
            </w:tcBorders>
            <w:shd w:val="clear" w:color="auto" w:fill="CCC0D9" w:themeFill="accent4" w:themeFillTint="66"/>
          </w:tcPr>
          <w:p w14:paraId="00A362FE" w14:textId="77777777" w:rsidR="00320850" w:rsidRDefault="00320850" w:rsidP="00ED2B02">
            <w:pPr>
              <w:jc w:val="both"/>
              <w:rPr>
                <w:rFonts w:cs="Arial"/>
                <w:b/>
                <w:sz w:val="16"/>
                <w:szCs w:val="16"/>
              </w:rPr>
            </w:pPr>
            <w:r>
              <w:rPr>
                <w:rFonts w:cs="Arial"/>
                <w:b/>
                <w:sz w:val="16"/>
                <w:szCs w:val="16"/>
              </w:rPr>
              <w:t>0431</w:t>
            </w:r>
          </w:p>
        </w:tc>
        <w:tc>
          <w:tcPr>
            <w:tcW w:w="9450" w:type="dxa"/>
            <w:tcBorders>
              <w:top w:val="nil"/>
              <w:left w:val="nil"/>
              <w:bottom w:val="nil"/>
              <w:right w:val="nil"/>
            </w:tcBorders>
          </w:tcPr>
          <w:p w14:paraId="00A362FF" w14:textId="0832A7E6" w:rsidR="00320850" w:rsidRDefault="001B0B92" w:rsidP="001B0B92">
            <w:pPr>
              <w:jc w:val="both"/>
              <w:rPr>
                <w:rFonts w:cs="Arial"/>
                <w:b/>
                <w:bCs/>
                <w:sz w:val="16"/>
                <w:szCs w:val="16"/>
              </w:rPr>
            </w:pPr>
            <w:r w:rsidRPr="001B0B92">
              <w:rPr>
                <w:rFonts w:cs="Arial"/>
                <w:b/>
                <w:bCs/>
                <w:sz w:val="16"/>
                <w:szCs w:val="16"/>
                <w:shd w:val="clear" w:color="auto" w:fill="CCC0D9" w:themeFill="accent4" w:themeFillTint="66"/>
              </w:rPr>
              <w:t>HVAC 1</w:t>
            </w:r>
            <w:r w:rsidR="00320850">
              <w:rPr>
                <w:rFonts w:cs="Arial"/>
                <w:b/>
                <w:bCs/>
                <w:sz w:val="16"/>
                <w:szCs w:val="16"/>
              </w:rPr>
              <w:t xml:space="preserve"> - Recommended for Students Grades 10 - 12</w:t>
            </w:r>
            <w:r w:rsidR="00320850">
              <w:rPr>
                <w:rFonts w:cs="Arial"/>
                <w:sz w:val="16"/>
                <w:szCs w:val="16"/>
              </w:rPr>
              <w:t xml:space="preserve"> - Courses offer specialized training related to the design, installation, and repair of air conditioning systems for residential and commercial use.  Air Conditioning courses may emphasize the theory and design of electrical, electronic, mechanical, and pneumatic control systems used in air conditioning systems; they might also (or instead) focus on procedures used in troubleshooting, servicing, and installing components of air conditioning systems.</w:t>
            </w:r>
          </w:p>
        </w:tc>
      </w:tr>
      <w:tr w:rsidR="00320850" w14:paraId="00A36303" w14:textId="77777777" w:rsidTr="006676BD">
        <w:trPr>
          <w:trHeight w:val="855"/>
          <w:tblCellSpacing w:w="7" w:type="dxa"/>
        </w:trPr>
        <w:tc>
          <w:tcPr>
            <w:tcW w:w="720" w:type="dxa"/>
            <w:tcBorders>
              <w:top w:val="nil"/>
              <w:left w:val="nil"/>
              <w:bottom w:val="nil"/>
              <w:right w:val="nil"/>
            </w:tcBorders>
            <w:shd w:val="clear" w:color="auto" w:fill="CCC0D9" w:themeFill="accent4" w:themeFillTint="66"/>
          </w:tcPr>
          <w:p w14:paraId="00A36301" w14:textId="77777777" w:rsidR="00320850" w:rsidRDefault="00320850" w:rsidP="00ED2B02">
            <w:pPr>
              <w:jc w:val="both"/>
              <w:rPr>
                <w:rFonts w:cs="Arial"/>
                <w:b/>
                <w:sz w:val="16"/>
                <w:szCs w:val="16"/>
              </w:rPr>
            </w:pPr>
            <w:r>
              <w:rPr>
                <w:rFonts w:cs="Arial"/>
                <w:b/>
                <w:sz w:val="16"/>
                <w:szCs w:val="16"/>
              </w:rPr>
              <w:t>0432</w:t>
            </w:r>
          </w:p>
        </w:tc>
        <w:tc>
          <w:tcPr>
            <w:tcW w:w="9450" w:type="dxa"/>
            <w:tcBorders>
              <w:top w:val="nil"/>
              <w:left w:val="nil"/>
              <w:bottom w:val="nil"/>
              <w:right w:val="nil"/>
            </w:tcBorders>
          </w:tcPr>
          <w:p w14:paraId="00A36302" w14:textId="78C28A77" w:rsidR="00320850" w:rsidRDefault="001B0B92" w:rsidP="00ED2B02">
            <w:pPr>
              <w:jc w:val="both"/>
              <w:rPr>
                <w:rFonts w:cs="Arial"/>
                <w:b/>
                <w:bCs/>
                <w:sz w:val="16"/>
                <w:szCs w:val="16"/>
              </w:rPr>
            </w:pPr>
            <w:r w:rsidRPr="001B0B92">
              <w:rPr>
                <w:rFonts w:cs="Arial"/>
                <w:b/>
                <w:bCs/>
                <w:sz w:val="16"/>
                <w:szCs w:val="16"/>
                <w:shd w:val="clear" w:color="auto" w:fill="CCC0D9" w:themeFill="accent4" w:themeFillTint="66"/>
              </w:rPr>
              <w:t>HVAC 2</w:t>
            </w:r>
            <w:r w:rsidR="00320850">
              <w:rPr>
                <w:rFonts w:cs="Arial"/>
                <w:b/>
                <w:bCs/>
                <w:sz w:val="16"/>
                <w:szCs w:val="16"/>
              </w:rPr>
              <w:t xml:space="preserve"> - Recommended for Students Grades 10 - 12</w:t>
            </w:r>
            <w:r w:rsidR="00320850">
              <w:rPr>
                <w:rFonts w:cs="Arial"/>
                <w:sz w:val="16"/>
                <w:szCs w:val="16"/>
              </w:rPr>
              <w:t xml:space="preserve"> - Courses provide exposure to and training in the theories, equipment, and skills needed to design, install, and repair commercial and residential refrigeration systems.  Course topics typically include the theory of thermodynamics, measurement of pressures and temperatures, components and common accessories of refrigeration systems, and repair and safety procedures.</w:t>
            </w:r>
          </w:p>
        </w:tc>
      </w:tr>
      <w:tr w:rsidR="00320850" w14:paraId="00A36306" w14:textId="77777777" w:rsidTr="006676BD">
        <w:trPr>
          <w:trHeight w:val="675"/>
          <w:tblCellSpacing w:w="7" w:type="dxa"/>
        </w:trPr>
        <w:tc>
          <w:tcPr>
            <w:tcW w:w="720" w:type="dxa"/>
            <w:tcBorders>
              <w:top w:val="nil"/>
              <w:left w:val="nil"/>
              <w:bottom w:val="nil"/>
              <w:right w:val="nil"/>
            </w:tcBorders>
          </w:tcPr>
          <w:p w14:paraId="00A36304" w14:textId="77777777" w:rsidR="00320850" w:rsidRDefault="00320850" w:rsidP="00ED2B02">
            <w:pPr>
              <w:jc w:val="both"/>
              <w:rPr>
                <w:rFonts w:cs="Arial"/>
                <w:b/>
                <w:sz w:val="16"/>
                <w:szCs w:val="16"/>
              </w:rPr>
            </w:pPr>
            <w:r>
              <w:rPr>
                <w:rFonts w:cs="Arial"/>
                <w:b/>
                <w:sz w:val="16"/>
                <w:szCs w:val="16"/>
              </w:rPr>
              <w:t>0433</w:t>
            </w:r>
          </w:p>
        </w:tc>
        <w:tc>
          <w:tcPr>
            <w:tcW w:w="9450" w:type="dxa"/>
            <w:tcBorders>
              <w:top w:val="nil"/>
              <w:left w:val="nil"/>
              <w:bottom w:val="nil"/>
              <w:right w:val="nil"/>
            </w:tcBorders>
          </w:tcPr>
          <w:p w14:paraId="00A36305" w14:textId="77777777" w:rsidR="00320850" w:rsidRDefault="00320850" w:rsidP="00ED2B02">
            <w:pPr>
              <w:jc w:val="both"/>
              <w:rPr>
                <w:rFonts w:cs="Arial"/>
                <w:b/>
                <w:bCs/>
                <w:sz w:val="16"/>
                <w:szCs w:val="16"/>
              </w:rPr>
            </w:pPr>
            <w:r>
              <w:rPr>
                <w:rFonts w:cs="Arial"/>
                <w:b/>
                <w:bCs/>
                <w:sz w:val="16"/>
                <w:szCs w:val="16"/>
              </w:rPr>
              <w:t>Heating - Recommended for Students Grades 10 - 12</w:t>
            </w:r>
            <w:r>
              <w:rPr>
                <w:rFonts w:cs="Arial"/>
                <w:sz w:val="16"/>
                <w:szCs w:val="16"/>
              </w:rPr>
              <w:t xml:space="preserve"> - Courses offer training specific to the design, installation, and repair of heating systems for residential use.  Topics typically include electric, gas, and/or steam systems; ventilation procedures; safety practices; and installation and </w:t>
            </w:r>
            <w:r w:rsidR="005D6683">
              <w:rPr>
                <w:rFonts w:cs="Arial"/>
                <w:sz w:val="16"/>
                <w:szCs w:val="16"/>
              </w:rPr>
              <w:t>troubleshooting</w:t>
            </w:r>
            <w:r>
              <w:rPr>
                <w:rFonts w:cs="Arial"/>
                <w:sz w:val="16"/>
                <w:szCs w:val="16"/>
              </w:rPr>
              <w:t xml:space="preserve"> techniques.</w:t>
            </w:r>
          </w:p>
        </w:tc>
      </w:tr>
      <w:tr w:rsidR="00320850" w14:paraId="00A36309" w14:textId="77777777" w:rsidTr="006676BD">
        <w:trPr>
          <w:trHeight w:val="486"/>
          <w:tblCellSpacing w:w="7" w:type="dxa"/>
        </w:trPr>
        <w:tc>
          <w:tcPr>
            <w:tcW w:w="720" w:type="dxa"/>
            <w:tcBorders>
              <w:top w:val="nil"/>
              <w:left w:val="nil"/>
              <w:bottom w:val="nil"/>
              <w:right w:val="nil"/>
            </w:tcBorders>
          </w:tcPr>
          <w:p w14:paraId="00A36307" w14:textId="77777777" w:rsidR="00320850" w:rsidRDefault="00320850" w:rsidP="00ED2B02">
            <w:pPr>
              <w:jc w:val="both"/>
              <w:rPr>
                <w:rFonts w:cs="Arial"/>
                <w:b/>
                <w:sz w:val="16"/>
                <w:szCs w:val="16"/>
              </w:rPr>
            </w:pPr>
            <w:r>
              <w:rPr>
                <w:rFonts w:cs="Arial"/>
                <w:b/>
                <w:sz w:val="16"/>
                <w:szCs w:val="16"/>
              </w:rPr>
              <w:t>0434</w:t>
            </w:r>
          </w:p>
        </w:tc>
        <w:tc>
          <w:tcPr>
            <w:tcW w:w="9450" w:type="dxa"/>
            <w:tcBorders>
              <w:top w:val="nil"/>
              <w:left w:val="nil"/>
              <w:bottom w:val="nil"/>
              <w:right w:val="nil"/>
            </w:tcBorders>
          </w:tcPr>
          <w:p w14:paraId="00A36308" w14:textId="77777777" w:rsidR="00320850" w:rsidRDefault="00320850" w:rsidP="00ED2B02">
            <w:pPr>
              <w:jc w:val="both"/>
              <w:rPr>
                <w:rFonts w:cs="Arial"/>
                <w:b/>
                <w:bCs/>
                <w:sz w:val="16"/>
                <w:szCs w:val="16"/>
              </w:rPr>
            </w:pPr>
            <w:r>
              <w:rPr>
                <w:rFonts w:cs="Arial"/>
                <w:b/>
                <w:bCs/>
                <w:sz w:val="16"/>
                <w:szCs w:val="16"/>
              </w:rPr>
              <w:t>Air Conditioning/Refrigeration - Recommended for Students Grades 10 - 12</w:t>
            </w:r>
            <w:r>
              <w:rPr>
                <w:rFonts w:cs="Arial"/>
                <w:sz w:val="16"/>
                <w:szCs w:val="16"/>
              </w:rPr>
              <w:t xml:space="preserve"> - Courses enable students to develop the combined skills and knowledge to install, maintain, adjust, and repair both air conditioning and refrigeration systems.</w:t>
            </w:r>
          </w:p>
        </w:tc>
      </w:tr>
      <w:tr w:rsidR="00320850" w14:paraId="00A3630C" w14:textId="77777777" w:rsidTr="006676BD">
        <w:trPr>
          <w:trHeight w:val="522"/>
          <w:tblCellSpacing w:w="7" w:type="dxa"/>
        </w:trPr>
        <w:tc>
          <w:tcPr>
            <w:tcW w:w="720" w:type="dxa"/>
            <w:tcBorders>
              <w:top w:val="nil"/>
              <w:left w:val="nil"/>
              <w:bottom w:val="nil"/>
              <w:right w:val="nil"/>
            </w:tcBorders>
          </w:tcPr>
          <w:p w14:paraId="00A3630A" w14:textId="77777777" w:rsidR="00320850" w:rsidRDefault="00320850" w:rsidP="00ED2B02">
            <w:pPr>
              <w:jc w:val="both"/>
              <w:rPr>
                <w:rFonts w:cs="Arial"/>
                <w:b/>
                <w:sz w:val="16"/>
                <w:szCs w:val="16"/>
              </w:rPr>
            </w:pPr>
            <w:r>
              <w:rPr>
                <w:rFonts w:cs="Arial"/>
                <w:b/>
                <w:sz w:val="16"/>
                <w:szCs w:val="16"/>
              </w:rPr>
              <w:t>0435</w:t>
            </w:r>
          </w:p>
        </w:tc>
        <w:tc>
          <w:tcPr>
            <w:tcW w:w="9450" w:type="dxa"/>
            <w:tcBorders>
              <w:top w:val="nil"/>
              <w:left w:val="nil"/>
              <w:bottom w:val="nil"/>
              <w:right w:val="nil"/>
            </w:tcBorders>
          </w:tcPr>
          <w:p w14:paraId="00A3630B" w14:textId="77777777" w:rsidR="00320850" w:rsidRDefault="00320850" w:rsidP="00ED2B02">
            <w:pPr>
              <w:jc w:val="both"/>
              <w:rPr>
                <w:rFonts w:cs="Arial"/>
                <w:b/>
                <w:bCs/>
                <w:sz w:val="16"/>
                <w:szCs w:val="16"/>
              </w:rPr>
            </w:pPr>
            <w:r>
              <w:rPr>
                <w:rFonts w:cs="Arial"/>
                <w:b/>
                <w:bCs/>
                <w:sz w:val="16"/>
                <w:szCs w:val="16"/>
              </w:rPr>
              <w:t>Air Conditioning/Heating/Refrigeration - Recommended for Students Grades 10 - 12</w:t>
            </w:r>
            <w:r>
              <w:rPr>
                <w:rFonts w:cs="Arial"/>
                <w:sz w:val="16"/>
                <w:szCs w:val="16"/>
              </w:rPr>
              <w:t xml:space="preserve"> - Courses enable student to learn the basic principles of these systems, along with the identification and safe use of tools/equipment used in the trade.</w:t>
            </w:r>
          </w:p>
        </w:tc>
      </w:tr>
      <w:tr w:rsidR="00320850" w14:paraId="00A3630F" w14:textId="77777777" w:rsidTr="006676BD">
        <w:trPr>
          <w:trHeight w:val="918"/>
          <w:tblCellSpacing w:w="7" w:type="dxa"/>
        </w:trPr>
        <w:tc>
          <w:tcPr>
            <w:tcW w:w="720" w:type="dxa"/>
            <w:tcBorders>
              <w:top w:val="nil"/>
              <w:left w:val="nil"/>
              <w:bottom w:val="nil"/>
              <w:right w:val="nil"/>
            </w:tcBorders>
          </w:tcPr>
          <w:p w14:paraId="00A3630D" w14:textId="77777777" w:rsidR="00320850" w:rsidRDefault="00320850" w:rsidP="00ED2B02">
            <w:pPr>
              <w:jc w:val="both"/>
              <w:rPr>
                <w:rFonts w:cs="Arial"/>
                <w:b/>
                <w:sz w:val="16"/>
                <w:szCs w:val="16"/>
              </w:rPr>
            </w:pPr>
            <w:r>
              <w:rPr>
                <w:rFonts w:cs="Arial"/>
                <w:b/>
                <w:sz w:val="16"/>
                <w:szCs w:val="16"/>
              </w:rPr>
              <w:t>0436</w:t>
            </w:r>
          </w:p>
        </w:tc>
        <w:tc>
          <w:tcPr>
            <w:tcW w:w="9450" w:type="dxa"/>
            <w:tcBorders>
              <w:top w:val="nil"/>
              <w:left w:val="nil"/>
              <w:bottom w:val="nil"/>
              <w:right w:val="nil"/>
            </w:tcBorders>
          </w:tcPr>
          <w:p w14:paraId="00A3630E" w14:textId="77777777" w:rsidR="00320850" w:rsidRDefault="00320850" w:rsidP="00ED2B02">
            <w:pPr>
              <w:jc w:val="both"/>
              <w:rPr>
                <w:rFonts w:cs="Arial"/>
                <w:b/>
                <w:bCs/>
                <w:sz w:val="16"/>
                <w:szCs w:val="16"/>
              </w:rPr>
            </w:pPr>
            <w:r>
              <w:rPr>
                <w:rFonts w:cs="Arial"/>
                <w:b/>
                <w:bCs/>
                <w:sz w:val="16"/>
                <w:szCs w:val="16"/>
              </w:rPr>
              <w:t xml:space="preserve">Heating/Ventilation/Air Conditioning - Recommended for Students Grades 10 - 12 </w:t>
            </w:r>
            <w:r>
              <w:rPr>
                <w:rFonts w:cs="Arial"/>
                <w:sz w:val="16"/>
                <w:szCs w:val="16"/>
              </w:rPr>
              <w:t>- Courses synthesize basic and advanced principles in heating, ventilation, and air conditioning, including topics such as air filtration methods, humidity control, and the installation and maintenance of heat pumps, furnaces, and air conditioners.  Students also learn climate control systems; electrical wiring; systems design; sizing, fabricating and installing ductwork; installing and maintaining climate control systems; and safety.</w:t>
            </w:r>
          </w:p>
        </w:tc>
      </w:tr>
      <w:tr w:rsidR="00320850" w14:paraId="00A36312" w14:textId="77777777" w:rsidTr="006676BD">
        <w:trPr>
          <w:trHeight w:val="720"/>
          <w:tblCellSpacing w:w="7" w:type="dxa"/>
        </w:trPr>
        <w:tc>
          <w:tcPr>
            <w:tcW w:w="720" w:type="dxa"/>
            <w:tcBorders>
              <w:top w:val="nil"/>
              <w:left w:val="nil"/>
              <w:bottom w:val="nil"/>
              <w:right w:val="nil"/>
            </w:tcBorders>
          </w:tcPr>
          <w:p w14:paraId="00A36310" w14:textId="77777777" w:rsidR="00320850" w:rsidRDefault="00320850" w:rsidP="00ED2B02">
            <w:pPr>
              <w:jc w:val="both"/>
              <w:rPr>
                <w:rFonts w:cs="Arial"/>
                <w:b/>
                <w:sz w:val="16"/>
                <w:szCs w:val="16"/>
              </w:rPr>
            </w:pPr>
            <w:r>
              <w:rPr>
                <w:rFonts w:cs="Arial"/>
                <w:b/>
                <w:sz w:val="16"/>
                <w:szCs w:val="16"/>
              </w:rPr>
              <w:t>0437</w:t>
            </w:r>
          </w:p>
        </w:tc>
        <w:tc>
          <w:tcPr>
            <w:tcW w:w="9450" w:type="dxa"/>
            <w:tcBorders>
              <w:top w:val="nil"/>
              <w:left w:val="nil"/>
              <w:bottom w:val="nil"/>
              <w:right w:val="nil"/>
            </w:tcBorders>
          </w:tcPr>
          <w:p w14:paraId="00A36311" w14:textId="77777777" w:rsidR="00320850" w:rsidRDefault="00320850" w:rsidP="00ED2B02">
            <w:pPr>
              <w:jc w:val="both"/>
              <w:rPr>
                <w:rFonts w:cs="Arial"/>
                <w:b/>
                <w:bCs/>
                <w:sz w:val="16"/>
                <w:szCs w:val="16"/>
              </w:rPr>
            </w:pPr>
            <w:r>
              <w:rPr>
                <w:rFonts w:cs="Arial"/>
                <w:b/>
                <w:bCs/>
                <w:sz w:val="16"/>
                <w:szCs w:val="16"/>
              </w:rPr>
              <w:t>Particular Topics in HVACR - Recommended for Students Grades 10 - 12</w:t>
            </w:r>
            <w:r>
              <w:rPr>
                <w:rFonts w:cs="Arial"/>
                <w:sz w:val="16"/>
                <w:szCs w:val="16"/>
              </w:rPr>
              <w:t xml:space="preserve"> - Courses offer specialized training in aspects or topics that are common to various climate control systems (heating, ventilation, air conditioning, and refrigeration systems); such topics may include electrical components, diagrams and blueprints, welding and soldering techniques, and so on.</w:t>
            </w:r>
          </w:p>
        </w:tc>
      </w:tr>
      <w:tr w:rsidR="00320850" w14:paraId="00A36315" w14:textId="77777777" w:rsidTr="006676BD">
        <w:trPr>
          <w:trHeight w:val="900"/>
          <w:tblCellSpacing w:w="7" w:type="dxa"/>
        </w:trPr>
        <w:tc>
          <w:tcPr>
            <w:tcW w:w="720" w:type="dxa"/>
            <w:tcBorders>
              <w:top w:val="nil"/>
              <w:left w:val="nil"/>
              <w:bottom w:val="nil"/>
              <w:right w:val="nil"/>
            </w:tcBorders>
          </w:tcPr>
          <w:p w14:paraId="00A36313" w14:textId="77777777" w:rsidR="00320850" w:rsidRDefault="00320850" w:rsidP="00ED2B02">
            <w:pPr>
              <w:jc w:val="both"/>
              <w:rPr>
                <w:rFonts w:cs="Arial"/>
                <w:b/>
                <w:sz w:val="16"/>
                <w:szCs w:val="16"/>
              </w:rPr>
            </w:pPr>
            <w:r>
              <w:rPr>
                <w:rFonts w:cs="Arial"/>
                <w:b/>
                <w:sz w:val="16"/>
                <w:szCs w:val="16"/>
              </w:rPr>
              <w:t>0438</w:t>
            </w:r>
          </w:p>
        </w:tc>
        <w:tc>
          <w:tcPr>
            <w:tcW w:w="9450" w:type="dxa"/>
            <w:tcBorders>
              <w:top w:val="nil"/>
              <w:left w:val="nil"/>
              <w:bottom w:val="nil"/>
              <w:right w:val="nil"/>
            </w:tcBorders>
          </w:tcPr>
          <w:p w14:paraId="00A36314" w14:textId="77777777" w:rsidR="00320850" w:rsidRDefault="00320850" w:rsidP="00ED2B02">
            <w:pPr>
              <w:jc w:val="both"/>
              <w:rPr>
                <w:rFonts w:cs="Arial"/>
                <w:b/>
                <w:bCs/>
                <w:sz w:val="16"/>
                <w:szCs w:val="16"/>
              </w:rPr>
            </w:pPr>
            <w:r>
              <w:rPr>
                <w:rFonts w:cs="Arial"/>
                <w:b/>
                <w:bCs/>
                <w:sz w:val="16"/>
                <w:szCs w:val="16"/>
              </w:rPr>
              <w:t>Plumbing - Recommended for Students Grades 10 - 12</w:t>
            </w:r>
            <w:r>
              <w:rPr>
                <w:rFonts w:cs="Arial"/>
                <w:sz w:val="16"/>
                <w:szCs w:val="16"/>
              </w:rPr>
              <w:t xml:space="preserve"> - Courses provide instruction in installing waste and vent systems, water and gas pipes, trim, and fixtures.  Skills taught include cutting and joining various types of pipe (for instance, steel, plastic) using various methods (cement, seat method, and so on).  Course topics may also cover plumbing occupations, employability skills, and entrepreneurship.</w:t>
            </w:r>
          </w:p>
        </w:tc>
      </w:tr>
      <w:tr w:rsidR="00320850" w14:paraId="00A36318" w14:textId="77777777" w:rsidTr="006676BD">
        <w:trPr>
          <w:trHeight w:val="855"/>
          <w:tblCellSpacing w:w="7" w:type="dxa"/>
        </w:trPr>
        <w:tc>
          <w:tcPr>
            <w:tcW w:w="720" w:type="dxa"/>
            <w:tcBorders>
              <w:top w:val="nil"/>
              <w:left w:val="nil"/>
              <w:bottom w:val="nil"/>
              <w:right w:val="nil"/>
            </w:tcBorders>
          </w:tcPr>
          <w:p w14:paraId="00A36316" w14:textId="77777777" w:rsidR="00320850" w:rsidRDefault="00320850" w:rsidP="00ED2B02">
            <w:pPr>
              <w:jc w:val="both"/>
              <w:rPr>
                <w:rFonts w:cs="Arial"/>
                <w:b/>
                <w:sz w:val="16"/>
                <w:szCs w:val="16"/>
              </w:rPr>
            </w:pPr>
            <w:r>
              <w:rPr>
                <w:rFonts w:cs="Arial"/>
                <w:b/>
                <w:sz w:val="16"/>
                <w:szCs w:val="16"/>
              </w:rPr>
              <w:t>0439</w:t>
            </w:r>
          </w:p>
        </w:tc>
        <w:tc>
          <w:tcPr>
            <w:tcW w:w="9450" w:type="dxa"/>
            <w:tcBorders>
              <w:top w:val="nil"/>
              <w:left w:val="nil"/>
              <w:bottom w:val="nil"/>
              <w:right w:val="nil"/>
            </w:tcBorders>
          </w:tcPr>
          <w:p w14:paraId="00A36317" w14:textId="77777777" w:rsidR="00320850" w:rsidRDefault="00320850" w:rsidP="00ED2B02">
            <w:pPr>
              <w:jc w:val="both"/>
              <w:rPr>
                <w:rFonts w:cs="Arial"/>
                <w:b/>
                <w:bCs/>
                <w:sz w:val="16"/>
                <w:szCs w:val="16"/>
              </w:rPr>
            </w:pPr>
            <w:r>
              <w:rPr>
                <w:rFonts w:cs="Arial"/>
                <w:b/>
                <w:bCs/>
                <w:sz w:val="16"/>
                <w:szCs w:val="16"/>
              </w:rPr>
              <w:t>Plumbing and Heating - Recommended for Students Grades 10 - 12</w:t>
            </w:r>
            <w:r>
              <w:rPr>
                <w:rFonts w:cs="Arial"/>
                <w:sz w:val="16"/>
                <w:szCs w:val="16"/>
              </w:rPr>
              <w:t xml:space="preserve"> - Courses deal with the installation, assembly, maintenance and repair of piping, plumbing, heating equipment, and water and drainage systems.  Topics covered include computation of heat losses and BTU requirements, and blueprint reading.  Students gain experience with electric, gas, and oil furnaces; vacuum pumps; air compressors; and mechanical and pneumatic testing equipment.</w:t>
            </w:r>
          </w:p>
        </w:tc>
      </w:tr>
      <w:tr w:rsidR="00320850" w14:paraId="00A3631B" w14:textId="77777777" w:rsidTr="006676BD">
        <w:trPr>
          <w:trHeight w:val="891"/>
          <w:tblCellSpacing w:w="7" w:type="dxa"/>
        </w:trPr>
        <w:tc>
          <w:tcPr>
            <w:tcW w:w="720" w:type="dxa"/>
            <w:tcBorders>
              <w:top w:val="nil"/>
              <w:left w:val="nil"/>
              <w:bottom w:val="nil"/>
              <w:right w:val="nil"/>
            </w:tcBorders>
          </w:tcPr>
          <w:p w14:paraId="00A36319" w14:textId="77777777" w:rsidR="00320850" w:rsidRDefault="00320850" w:rsidP="00ED2B02">
            <w:pPr>
              <w:jc w:val="both"/>
              <w:rPr>
                <w:rFonts w:cs="Arial"/>
                <w:b/>
                <w:sz w:val="16"/>
                <w:szCs w:val="16"/>
              </w:rPr>
            </w:pPr>
            <w:r>
              <w:rPr>
                <w:rFonts w:cs="Arial"/>
                <w:b/>
                <w:sz w:val="16"/>
                <w:szCs w:val="16"/>
              </w:rPr>
              <w:t>0441</w:t>
            </w:r>
          </w:p>
        </w:tc>
        <w:tc>
          <w:tcPr>
            <w:tcW w:w="9450" w:type="dxa"/>
            <w:tcBorders>
              <w:top w:val="nil"/>
              <w:left w:val="nil"/>
              <w:bottom w:val="nil"/>
              <w:right w:val="nil"/>
            </w:tcBorders>
          </w:tcPr>
          <w:p w14:paraId="00A3631A" w14:textId="77777777" w:rsidR="00320850" w:rsidRDefault="00320850" w:rsidP="00ED2B02">
            <w:pPr>
              <w:jc w:val="both"/>
              <w:rPr>
                <w:rFonts w:cs="Arial"/>
                <w:b/>
                <w:bCs/>
                <w:sz w:val="16"/>
                <w:szCs w:val="16"/>
              </w:rPr>
            </w:pPr>
            <w:r>
              <w:rPr>
                <w:rFonts w:cs="Arial"/>
                <w:b/>
                <w:bCs/>
                <w:sz w:val="16"/>
                <w:szCs w:val="16"/>
              </w:rPr>
              <w:t>Exploration of Electricity/Electronics - Recommended for Students Grades 10 - 12</w:t>
            </w:r>
            <w:r>
              <w:rPr>
                <w:rFonts w:cs="Arial"/>
                <w:sz w:val="16"/>
                <w:szCs w:val="16"/>
              </w:rPr>
              <w:t xml:space="preserve"> - Courses offer instruction in the theory of electricity and in the terminology, skills, and safety procedures common to careers involving electricity, electronics, and related fields.  Topics included are those relevant to these careers, such as Ohm's law, electrical equipment, wire systems, and so on; career exploration is often (but not always) an integral part of these courses.</w:t>
            </w:r>
          </w:p>
        </w:tc>
      </w:tr>
      <w:tr w:rsidR="00320850" w14:paraId="00A3631E" w14:textId="77777777" w:rsidTr="006676BD">
        <w:trPr>
          <w:trHeight w:val="1269"/>
          <w:tblCellSpacing w:w="7" w:type="dxa"/>
        </w:trPr>
        <w:tc>
          <w:tcPr>
            <w:tcW w:w="720" w:type="dxa"/>
            <w:tcBorders>
              <w:top w:val="nil"/>
              <w:left w:val="nil"/>
              <w:bottom w:val="nil"/>
              <w:right w:val="nil"/>
            </w:tcBorders>
          </w:tcPr>
          <w:p w14:paraId="00A3631C" w14:textId="77777777" w:rsidR="00320850" w:rsidRDefault="00320850" w:rsidP="00ED2B02">
            <w:pPr>
              <w:jc w:val="both"/>
              <w:rPr>
                <w:rFonts w:cs="Arial"/>
                <w:b/>
                <w:sz w:val="16"/>
                <w:szCs w:val="16"/>
              </w:rPr>
            </w:pPr>
            <w:r>
              <w:rPr>
                <w:rFonts w:cs="Arial"/>
                <w:b/>
                <w:sz w:val="16"/>
                <w:szCs w:val="16"/>
              </w:rPr>
              <w:t>0442</w:t>
            </w:r>
          </w:p>
        </w:tc>
        <w:tc>
          <w:tcPr>
            <w:tcW w:w="9450" w:type="dxa"/>
            <w:tcBorders>
              <w:top w:val="nil"/>
              <w:left w:val="nil"/>
              <w:bottom w:val="nil"/>
              <w:right w:val="nil"/>
            </w:tcBorders>
          </w:tcPr>
          <w:p w14:paraId="00A3631D" w14:textId="77777777" w:rsidR="00320850" w:rsidRDefault="00320850" w:rsidP="00ED2B02">
            <w:pPr>
              <w:jc w:val="both"/>
              <w:rPr>
                <w:rFonts w:cs="Arial"/>
                <w:b/>
                <w:bCs/>
                <w:sz w:val="16"/>
                <w:szCs w:val="16"/>
              </w:rPr>
            </w:pPr>
            <w:r>
              <w:rPr>
                <w:rFonts w:cs="Arial"/>
                <w:b/>
                <w:bCs/>
                <w:sz w:val="16"/>
                <w:szCs w:val="16"/>
              </w:rPr>
              <w:t>Electricity-Comprehensive - Recommended for Students Grades 10 - 12</w:t>
            </w:r>
            <w:r>
              <w:rPr>
                <w:rFonts w:cs="Arial"/>
                <w:sz w:val="16"/>
                <w:szCs w:val="16"/>
              </w:rPr>
              <w:t xml:space="preserve"> - Courses provide a survey of the theory, terminology, equipment, and practical experience in the skills needed for careers in the electrical field.  AC and DC circuitry, safety, and the National Electrical Code are typically covered; skills covered may include those involved in building circuits; wiring residential, commercial, and/or industrial buildings; installing lighting, power circuits, and cables; and estimating job costs.  As students progress, their projects become more complex and expansive.  Safety is stressed, and the courses may include a career exploration component.</w:t>
            </w:r>
          </w:p>
        </w:tc>
      </w:tr>
      <w:tr w:rsidR="00320850" w14:paraId="00A36321" w14:textId="77777777" w:rsidTr="006676BD">
        <w:trPr>
          <w:trHeight w:val="1080"/>
          <w:tblCellSpacing w:w="7" w:type="dxa"/>
        </w:trPr>
        <w:tc>
          <w:tcPr>
            <w:tcW w:w="720" w:type="dxa"/>
            <w:tcBorders>
              <w:top w:val="nil"/>
              <w:left w:val="nil"/>
              <w:bottom w:val="nil"/>
              <w:right w:val="nil"/>
            </w:tcBorders>
          </w:tcPr>
          <w:p w14:paraId="00A3631F" w14:textId="77777777" w:rsidR="00320850" w:rsidRDefault="00320850" w:rsidP="00ED2B02">
            <w:pPr>
              <w:jc w:val="both"/>
              <w:rPr>
                <w:rFonts w:cs="Arial"/>
                <w:b/>
                <w:sz w:val="16"/>
                <w:szCs w:val="16"/>
              </w:rPr>
            </w:pPr>
            <w:r>
              <w:rPr>
                <w:rFonts w:cs="Arial"/>
                <w:b/>
                <w:sz w:val="16"/>
                <w:szCs w:val="16"/>
              </w:rPr>
              <w:t>0443</w:t>
            </w:r>
          </w:p>
        </w:tc>
        <w:tc>
          <w:tcPr>
            <w:tcW w:w="9450" w:type="dxa"/>
            <w:tcBorders>
              <w:top w:val="nil"/>
              <w:left w:val="nil"/>
              <w:bottom w:val="nil"/>
              <w:right w:val="nil"/>
            </w:tcBorders>
          </w:tcPr>
          <w:p w14:paraId="00A36320" w14:textId="77777777" w:rsidR="00320850" w:rsidRDefault="00320850" w:rsidP="00ED2B02">
            <w:pPr>
              <w:jc w:val="both"/>
              <w:rPr>
                <w:rFonts w:cs="Arial"/>
                <w:b/>
                <w:bCs/>
                <w:sz w:val="16"/>
                <w:szCs w:val="16"/>
              </w:rPr>
            </w:pPr>
            <w:r>
              <w:rPr>
                <w:rFonts w:cs="Arial"/>
                <w:b/>
                <w:bCs/>
                <w:sz w:val="16"/>
                <w:szCs w:val="16"/>
              </w:rPr>
              <w:t>Residential Wiring - Recommended for Students Grades 10 - 12</w:t>
            </w:r>
            <w:r>
              <w:rPr>
                <w:rFonts w:cs="Arial"/>
                <w:sz w:val="16"/>
                <w:szCs w:val="16"/>
              </w:rPr>
              <w:t xml:space="preserve"> - Course covers many of the same topics as Electricity-Comprehensive courses, Residential Wiring courses apply the knowledge and skills gained particularly to the electrical systems found in family dwellings.  Because these courses emphasize residential electricity, topics may also include cable installation, telephone systems, and installation of lighting fixtures, outlets, and so on.  Maintenance and repair skills are often included as course topics. </w:t>
            </w:r>
          </w:p>
        </w:tc>
      </w:tr>
      <w:tr w:rsidR="00320850" w14:paraId="00A36324" w14:textId="77777777" w:rsidTr="006676BD">
        <w:trPr>
          <w:trHeight w:val="864"/>
          <w:tblCellSpacing w:w="7" w:type="dxa"/>
        </w:trPr>
        <w:tc>
          <w:tcPr>
            <w:tcW w:w="720" w:type="dxa"/>
            <w:tcBorders>
              <w:top w:val="nil"/>
              <w:left w:val="nil"/>
              <w:bottom w:val="nil"/>
              <w:right w:val="nil"/>
            </w:tcBorders>
          </w:tcPr>
          <w:p w14:paraId="00A36322" w14:textId="77777777" w:rsidR="00320850" w:rsidRDefault="00320850" w:rsidP="00ED2B02">
            <w:pPr>
              <w:jc w:val="both"/>
              <w:rPr>
                <w:rFonts w:cs="Arial"/>
                <w:b/>
                <w:sz w:val="16"/>
                <w:szCs w:val="16"/>
              </w:rPr>
            </w:pPr>
            <w:r>
              <w:rPr>
                <w:rFonts w:cs="Arial"/>
                <w:b/>
                <w:sz w:val="16"/>
                <w:szCs w:val="16"/>
              </w:rPr>
              <w:t>0444</w:t>
            </w:r>
          </w:p>
        </w:tc>
        <w:tc>
          <w:tcPr>
            <w:tcW w:w="9450" w:type="dxa"/>
            <w:tcBorders>
              <w:top w:val="nil"/>
              <w:left w:val="nil"/>
              <w:bottom w:val="nil"/>
              <w:right w:val="nil"/>
            </w:tcBorders>
          </w:tcPr>
          <w:p w14:paraId="00A36323" w14:textId="77777777" w:rsidR="00320850" w:rsidRDefault="00320850" w:rsidP="00ED2B02">
            <w:pPr>
              <w:jc w:val="both"/>
              <w:rPr>
                <w:rFonts w:cs="Arial"/>
                <w:b/>
                <w:bCs/>
                <w:sz w:val="16"/>
                <w:szCs w:val="16"/>
              </w:rPr>
            </w:pPr>
            <w:r>
              <w:rPr>
                <w:rFonts w:cs="Arial"/>
                <w:b/>
                <w:bCs/>
                <w:sz w:val="16"/>
                <w:szCs w:val="16"/>
              </w:rPr>
              <w:t>Industrial Electricity - Recommended for Students Grades 10 - 12</w:t>
            </w:r>
            <w:r>
              <w:rPr>
                <w:rFonts w:cs="Arial"/>
                <w:sz w:val="16"/>
                <w:szCs w:val="16"/>
              </w:rPr>
              <w:t xml:space="preserve"> - Course covers many of the same topics as Electricity - Comprehensive courses, Industrial Electricity courses apply the knowledge and skills gained particularly to the electrical systems used in industry.  Because of this emphasis, Industrial Electricity courses may also include installation of transformers and control devices, emergency generator systems, and other industrial applications as course topics.</w:t>
            </w:r>
          </w:p>
        </w:tc>
      </w:tr>
      <w:tr w:rsidR="00320850" w14:paraId="00A36327" w14:textId="77777777" w:rsidTr="006676BD">
        <w:trPr>
          <w:trHeight w:val="495"/>
          <w:tblCellSpacing w:w="7" w:type="dxa"/>
        </w:trPr>
        <w:tc>
          <w:tcPr>
            <w:tcW w:w="720" w:type="dxa"/>
            <w:tcBorders>
              <w:top w:val="nil"/>
              <w:left w:val="nil"/>
              <w:bottom w:val="nil"/>
              <w:right w:val="nil"/>
            </w:tcBorders>
          </w:tcPr>
          <w:p w14:paraId="00A36325" w14:textId="77777777" w:rsidR="00320850" w:rsidRDefault="00320850" w:rsidP="00ED2B02">
            <w:pPr>
              <w:jc w:val="both"/>
              <w:rPr>
                <w:rFonts w:cs="Arial"/>
                <w:b/>
                <w:sz w:val="16"/>
                <w:szCs w:val="16"/>
              </w:rPr>
            </w:pPr>
            <w:r>
              <w:rPr>
                <w:rFonts w:cs="Arial"/>
                <w:b/>
                <w:sz w:val="16"/>
                <w:szCs w:val="16"/>
              </w:rPr>
              <w:t>0445</w:t>
            </w:r>
          </w:p>
        </w:tc>
        <w:tc>
          <w:tcPr>
            <w:tcW w:w="9450" w:type="dxa"/>
            <w:tcBorders>
              <w:top w:val="nil"/>
              <w:left w:val="nil"/>
              <w:bottom w:val="nil"/>
              <w:right w:val="nil"/>
            </w:tcBorders>
          </w:tcPr>
          <w:p w14:paraId="00A36326" w14:textId="77777777" w:rsidR="00320850" w:rsidRDefault="00320850" w:rsidP="00ED2B02">
            <w:pPr>
              <w:jc w:val="both"/>
              <w:rPr>
                <w:rFonts w:cs="Arial"/>
                <w:b/>
                <w:bCs/>
                <w:sz w:val="16"/>
                <w:szCs w:val="16"/>
              </w:rPr>
            </w:pPr>
            <w:r>
              <w:rPr>
                <w:rFonts w:cs="Arial"/>
                <w:b/>
                <w:bCs/>
                <w:sz w:val="16"/>
                <w:szCs w:val="16"/>
              </w:rPr>
              <w:t>Particular Topics in Electricity - Recommended for Students Grades 10 - 12</w:t>
            </w:r>
            <w:r>
              <w:rPr>
                <w:rFonts w:cs="Arial"/>
                <w:sz w:val="16"/>
                <w:szCs w:val="16"/>
              </w:rPr>
              <w:t xml:space="preserve"> - Courses offer specialized training in particular topics relevant to students who are preparing to be electricians.</w:t>
            </w:r>
          </w:p>
        </w:tc>
      </w:tr>
      <w:tr w:rsidR="00320850" w14:paraId="00A3632A" w14:textId="77777777" w:rsidTr="006676BD">
        <w:trPr>
          <w:trHeight w:val="900"/>
          <w:tblCellSpacing w:w="7" w:type="dxa"/>
        </w:trPr>
        <w:tc>
          <w:tcPr>
            <w:tcW w:w="720" w:type="dxa"/>
            <w:tcBorders>
              <w:top w:val="nil"/>
              <w:left w:val="nil"/>
              <w:bottom w:val="nil"/>
              <w:right w:val="nil"/>
            </w:tcBorders>
          </w:tcPr>
          <w:p w14:paraId="00A36328" w14:textId="77777777" w:rsidR="00320850" w:rsidRDefault="00320850" w:rsidP="00ED2B02">
            <w:pPr>
              <w:jc w:val="both"/>
              <w:rPr>
                <w:rFonts w:cs="Arial"/>
                <w:b/>
                <w:sz w:val="16"/>
                <w:szCs w:val="16"/>
              </w:rPr>
            </w:pPr>
            <w:r>
              <w:rPr>
                <w:rFonts w:cs="Arial"/>
                <w:b/>
                <w:sz w:val="16"/>
                <w:szCs w:val="16"/>
              </w:rPr>
              <w:t>0452</w:t>
            </w:r>
          </w:p>
        </w:tc>
        <w:tc>
          <w:tcPr>
            <w:tcW w:w="9450" w:type="dxa"/>
            <w:tcBorders>
              <w:top w:val="nil"/>
              <w:left w:val="nil"/>
              <w:bottom w:val="nil"/>
              <w:right w:val="nil"/>
            </w:tcBorders>
          </w:tcPr>
          <w:p w14:paraId="00A36329" w14:textId="77777777" w:rsidR="00320850" w:rsidRDefault="00320850" w:rsidP="00ED2B02">
            <w:pPr>
              <w:jc w:val="both"/>
              <w:rPr>
                <w:rFonts w:cs="Arial"/>
                <w:b/>
                <w:bCs/>
                <w:sz w:val="16"/>
                <w:szCs w:val="16"/>
              </w:rPr>
            </w:pPr>
            <w:r>
              <w:rPr>
                <w:rFonts w:cs="Arial"/>
                <w:b/>
                <w:bCs/>
                <w:sz w:val="16"/>
                <w:szCs w:val="16"/>
              </w:rPr>
              <w:t>Electronics-General - Recommended for Students Grades 10 - 12</w:t>
            </w:r>
            <w:r>
              <w:rPr>
                <w:rFonts w:cs="Arial"/>
                <w:sz w:val="16"/>
                <w:szCs w:val="16"/>
              </w:rPr>
              <w:t xml:space="preserve"> - Courses offer training in the theory and skills involved in repairing and rebuilding electronic equipment such as radios, television sets, and industrial equipment; they typically include the basic theory of electricity as well. Course topics may include AC, DC, analog, and integrated circuitry, solid state and digital devices, amplifiers, and semiconductors.</w:t>
            </w:r>
          </w:p>
        </w:tc>
      </w:tr>
      <w:tr w:rsidR="00320850" w14:paraId="00A3632D" w14:textId="77777777" w:rsidTr="006676BD">
        <w:trPr>
          <w:trHeight w:val="675"/>
          <w:tblCellSpacing w:w="7" w:type="dxa"/>
        </w:trPr>
        <w:tc>
          <w:tcPr>
            <w:tcW w:w="720" w:type="dxa"/>
            <w:tcBorders>
              <w:top w:val="nil"/>
              <w:left w:val="nil"/>
              <w:bottom w:val="nil"/>
              <w:right w:val="nil"/>
            </w:tcBorders>
          </w:tcPr>
          <w:p w14:paraId="00A3632B" w14:textId="77777777" w:rsidR="00320850" w:rsidRDefault="00320850" w:rsidP="00ED2B02">
            <w:pPr>
              <w:jc w:val="both"/>
              <w:rPr>
                <w:rFonts w:cs="Arial"/>
                <w:b/>
                <w:sz w:val="16"/>
                <w:szCs w:val="16"/>
              </w:rPr>
            </w:pPr>
            <w:r>
              <w:rPr>
                <w:rFonts w:cs="Arial"/>
                <w:b/>
                <w:sz w:val="16"/>
                <w:szCs w:val="16"/>
              </w:rPr>
              <w:t>0453</w:t>
            </w:r>
          </w:p>
        </w:tc>
        <w:tc>
          <w:tcPr>
            <w:tcW w:w="9450" w:type="dxa"/>
            <w:tcBorders>
              <w:top w:val="nil"/>
              <w:left w:val="nil"/>
              <w:bottom w:val="nil"/>
              <w:right w:val="nil"/>
            </w:tcBorders>
          </w:tcPr>
          <w:p w14:paraId="00A3632C" w14:textId="77777777" w:rsidR="00320850" w:rsidRDefault="00320850" w:rsidP="00ED2B02">
            <w:pPr>
              <w:jc w:val="both"/>
              <w:rPr>
                <w:rFonts w:cs="Arial"/>
                <w:b/>
                <w:bCs/>
                <w:sz w:val="16"/>
                <w:szCs w:val="16"/>
              </w:rPr>
            </w:pPr>
            <w:r>
              <w:rPr>
                <w:rFonts w:cs="Arial"/>
                <w:b/>
                <w:bCs/>
                <w:sz w:val="16"/>
                <w:szCs w:val="16"/>
              </w:rPr>
              <w:t>Particular Topics in Electronics - Recommended for Students Grades 10 - 12</w:t>
            </w:r>
            <w:r>
              <w:rPr>
                <w:rFonts w:cs="Arial"/>
                <w:sz w:val="16"/>
                <w:szCs w:val="16"/>
              </w:rPr>
              <w:t xml:space="preserve"> - Individual courses in this category offer specialized training in topics related to electronics and occupations in electronics such as diodes, transistors, digital techniques, solid state devices, analog circuits, and microprocessors.</w:t>
            </w:r>
          </w:p>
        </w:tc>
      </w:tr>
      <w:tr w:rsidR="00320850" w14:paraId="00A36330" w14:textId="77777777" w:rsidTr="006676BD">
        <w:trPr>
          <w:trHeight w:val="1089"/>
          <w:tblCellSpacing w:w="7" w:type="dxa"/>
        </w:trPr>
        <w:tc>
          <w:tcPr>
            <w:tcW w:w="720" w:type="dxa"/>
            <w:tcBorders>
              <w:top w:val="nil"/>
              <w:left w:val="nil"/>
              <w:bottom w:val="nil"/>
              <w:right w:val="nil"/>
            </w:tcBorders>
          </w:tcPr>
          <w:p w14:paraId="00A3632E" w14:textId="77777777" w:rsidR="00320850" w:rsidRDefault="00320850" w:rsidP="00ED2B02">
            <w:pPr>
              <w:jc w:val="both"/>
              <w:rPr>
                <w:rFonts w:cs="Arial"/>
                <w:b/>
                <w:sz w:val="16"/>
                <w:szCs w:val="16"/>
              </w:rPr>
            </w:pPr>
            <w:r>
              <w:rPr>
                <w:rFonts w:cs="Arial"/>
                <w:b/>
                <w:sz w:val="16"/>
                <w:szCs w:val="16"/>
              </w:rPr>
              <w:t>0462</w:t>
            </w:r>
          </w:p>
        </w:tc>
        <w:tc>
          <w:tcPr>
            <w:tcW w:w="9450" w:type="dxa"/>
            <w:tcBorders>
              <w:top w:val="nil"/>
              <w:left w:val="nil"/>
              <w:bottom w:val="nil"/>
              <w:right w:val="nil"/>
            </w:tcBorders>
          </w:tcPr>
          <w:p w14:paraId="00A3632F" w14:textId="77777777" w:rsidR="00320850" w:rsidRDefault="00320850" w:rsidP="00ED2B02">
            <w:pPr>
              <w:jc w:val="both"/>
              <w:rPr>
                <w:rFonts w:cs="Arial"/>
                <w:b/>
                <w:bCs/>
                <w:sz w:val="16"/>
                <w:szCs w:val="16"/>
              </w:rPr>
            </w:pPr>
            <w:r>
              <w:rPr>
                <w:rFonts w:cs="Arial"/>
                <w:b/>
                <w:bCs/>
                <w:sz w:val="16"/>
                <w:szCs w:val="16"/>
              </w:rPr>
              <w:t>Electricity/Electronics-General - Recommended for Students Grades 10 - 12</w:t>
            </w:r>
            <w:r>
              <w:rPr>
                <w:rFonts w:cs="Arial"/>
                <w:sz w:val="16"/>
                <w:szCs w:val="16"/>
              </w:rPr>
              <w:t xml:space="preserve"> - Courses teach fundamental concepts of electricity and electronics, including safety procedures, and may introduce students to the available occupations in electrical and electronic industries.  Topics covered typically include the following: components of circuits; reading schematics and diagrams; electricity and electronics as sources of energy and communications; and using equipment common to these occupations, such as ammeters, voltmeters, capacitor checkers, transistor testers, signal generators, and ohmmeters.</w:t>
            </w:r>
          </w:p>
        </w:tc>
      </w:tr>
      <w:tr w:rsidR="00320850" w14:paraId="00A36336" w14:textId="77777777" w:rsidTr="006676BD">
        <w:trPr>
          <w:trHeight w:val="1071"/>
          <w:tblCellSpacing w:w="7" w:type="dxa"/>
        </w:trPr>
        <w:tc>
          <w:tcPr>
            <w:tcW w:w="720" w:type="dxa"/>
            <w:tcBorders>
              <w:top w:val="nil"/>
              <w:left w:val="nil"/>
              <w:bottom w:val="nil"/>
              <w:right w:val="nil"/>
            </w:tcBorders>
          </w:tcPr>
          <w:p w14:paraId="00A36334" w14:textId="77777777" w:rsidR="00320850" w:rsidRDefault="00320850" w:rsidP="00ED2B02">
            <w:pPr>
              <w:jc w:val="both"/>
              <w:rPr>
                <w:rFonts w:cs="Arial"/>
                <w:b/>
                <w:sz w:val="16"/>
                <w:szCs w:val="16"/>
              </w:rPr>
            </w:pPr>
            <w:r>
              <w:rPr>
                <w:rFonts w:cs="Arial"/>
                <w:b/>
                <w:sz w:val="16"/>
                <w:szCs w:val="16"/>
              </w:rPr>
              <w:t>0473</w:t>
            </w:r>
          </w:p>
        </w:tc>
        <w:tc>
          <w:tcPr>
            <w:tcW w:w="9450" w:type="dxa"/>
            <w:tcBorders>
              <w:top w:val="nil"/>
              <w:left w:val="nil"/>
              <w:bottom w:val="nil"/>
              <w:right w:val="nil"/>
            </w:tcBorders>
          </w:tcPr>
          <w:p w14:paraId="00A36335" w14:textId="77777777" w:rsidR="00320850" w:rsidRDefault="00320850" w:rsidP="00ED2B02">
            <w:pPr>
              <w:jc w:val="both"/>
              <w:rPr>
                <w:rFonts w:cs="Arial"/>
                <w:b/>
                <w:bCs/>
                <w:sz w:val="16"/>
                <w:szCs w:val="16"/>
              </w:rPr>
            </w:pPr>
            <w:r>
              <w:rPr>
                <w:rFonts w:cs="Arial"/>
                <w:b/>
                <w:bCs/>
                <w:sz w:val="16"/>
                <w:szCs w:val="16"/>
              </w:rPr>
              <w:t>Building Maintenance - Recommended for Students Grades 10 - 12</w:t>
            </w:r>
            <w:r>
              <w:rPr>
                <w:rFonts w:cs="Arial"/>
                <w:sz w:val="16"/>
                <w:szCs w:val="16"/>
              </w:rPr>
              <w:t xml:space="preserve"> - Courses train students to maintain commercial, industrial, and residential buildings and homes.  Instruction is provided in the basic maintenance and repair of air conditioning, heating, plumbing, electrical, and other mechanical systems.  Topics covered may include identification and safe use of hand and power tools; installing and repairing floor coverings, walls, and ceilings; installing and repairing doors, windows, screens, and cabinets; applying finishes to prepared surfaces; and repairing roofs, masonry, plumbing, and electrical systems.</w:t>
            </w:r>
          </w:p>
        </w:tc>
      </w:tr>
      <w:tr w:rsidR="000C0993" w14:paraId="2C8D63FD" w14:textId="77777777" w:rsidTr="006676BD">
        <w:trPr>
          <w:trHeight w:val="1071"/>
          <w:tblCellSpacing w:w="7" w:type="dxa"/>
        </w:trPr>
        <w:tc>
          <w:tcPr>
            <w:tcW w:w="720" w:type="dxa"/>
            <w:tcBorders>
              <w:top w:val="nil"/>
              <w:left w:val="nil"/>
              <w:bottom w:val="nil"/>
              <w:right w:val="nil"/>
            </w:tcBorders>
            <w:shd w:val="clear" w:color="auto" w:fill="CCC0D9" w:themeFill="accent4" w:themeFillTint="66"/>
          </w:tcPr>
          <w:p w14:paraId="392D798A" w14:textId="474199DB" w:rsidR="000C0993" w:rsidRDefault="000C0993" w:rsidP="00ED2B02">
            <w:pPr>
              <w:jc w:val="both"/>
              <w:rPr>
                <w:rFonts w:cs="Arial"/>
                <w:b/>
                <w:sz w:val="16"/>
                <w:szCs w:val="16"/>
              </w:rPr>
            </w:pPr>
            <w:r>
              <w:rPr>
                <w:rFonts w:cs="Arial"/>
                <w:b/>
                <w:sz w:val="16"/>
                <w:szCs w:val="16"/>
              </w:rPr>
              <w:t>0480</w:t>
            </w:r>
          </w:p>
        </w:tc>
        <w:tc>
          <w:tcPr>
            <w:tcW w:w="9450" w:type="dxa"/>
            <w:tcBorders>
              <w:top w:val="nil"/>
              <w:left w:val="nil"/>
              <w:bottom w:val="nil"/>
              <w:right w:val="nil"/>
            </w:tcBorders>
            <w:shd w:val="clear" w:color="auto" w:fill="CCC0D9" w:themeFill="accent4" w:themeFillTint="66"/>
          </w:tcPr>
          <w:p w14:paraId="209C7050" w14:textId="35E4F82F" w:rsidR="000C0993" w:rsidRPr="000C0993" w:rsidRDefault="000C0993" w:rsidP="007A0EB5">
            <w:pPr>
              <w:jc w:val="both"/>
              <w:rPr>
                <w:rFonts w:cs="Arial"/>
                <w:bCs/>
                <w:sz w:val="16"/>
                <w:szCs w:val="16"/>
              </w:rPr>
            </w:pPr>
            <w:r w:rsidRPr="000C0993">
              <w:rPr>
                <w:rFonts w:cs="Arial"/>
                <w:b/>
                <w:bCs/>
                <w:sz w:val="16"/>
                <w:szCs w:val="16"/>
              </w:rPr>
              <w:t>NCCER Core Curriculum - Introduction to Craft Skills – Recommended for Student Grades 9 - 12</w:t>
            </w:r>
            <w:r>
              <w:rPr>
                <w:rFonts w:cs="Arial"/>
                <w:bCs/>
                <w:sz w:val="16"/>
                <w:szCs w:val="16"/>
              </w:rPr>
              <w:t xml:space="preserve"> - </w:t>
            </w:r>
            <w:r w:rsidRPr="000C0993">
              <w:rPr>
                <w:rFonts w:cs="Arial"/>
                <w:bCs/>
                <w:sz w:val="16"/>
                <w:szCs w:val="16"/>
              </w:rPr>
              <w:t>The NCCER Core features a highly illustrated design, technical hints and tips from industry experts, review questions and a whole lot more! Nine modules in all provide coverage of: Basic Safety, Introduction to Construction Math, Introduction to Hand Tools, Introduction to Power Tools, Construction Drawings, Basic Rigging, Basic Communication Skills, Basic Employability Skills, and Introduction to Materials Handling.  Student options available for work ready certification.   INSTRUCTORS MUST BE CERTIFIED IN NCCER.</w:t>
            </w:r>
          </w:p>
        </w:tc>
      </w:tr>
      <w:tr w:rsidR="00B056A9" w14:paraId="402ABE08" w14:textId="77777777" w:rsidTr="006676BD">
        <w:trPr>
          <w:trHeight w:val="1071"/>
          <w:tblCellSpacing w:w="7" w:type="dxa"/>
        </w:trPr>
        <w:tc>
          <w:tcPr>
            <w:tcW w:w="720" w:type="dxa"/>
            <w:tcBorders>
              <w:top w:val="nil"/>
              <w:left w:val="nil"/>
              <w:bottom w:val="nil"/>
              <w:right w:val="nil"/>
            </w:tcBorders>
            <w:shd w:val="clear" w:color="auto" w:fill="CCC0D9" w:themeFill="accent4" w:themeFillTint="66"/>
          </w:tcPr>
          <w:p w14:paraId="692B548D" w14:textId="49B36187" w:rsidR="00B056A9" w:rsidRDefault="007C5933" w:rsidP="00ED2B02">
            <w:pPr>
              <w:jc w:val="both"/>
              <w:rPr>
                <w:rFonts w:cs="Arial"/>
                <w:b/>
                <w:sz w:val="16"/>
                <w:szCs w:val="16"/>
              </w:rPr>
            </w:pPr>
            <w:r>
              <w:rPr>
                <w:rFonts w:cs="Arial"/>
                <w:b/>
                <w:sz w:val="16"/>
                <w:szCs w:val="16"/>
              </w:rPr>
              <w:t>0</w:t>
            </w:r>
            <w:r w:rsidR="00B056A9">
              <w:rPr>
                <w:rFonts w:cs="Arial"/>
                <w:b/>
                <w:sz w:val="16"/>
                <w:szCs w:val="16"/>
              </w:rPr>
              <w:t>481</w:t>
            </w:r>
          </w:p>
        </w:tc>
        <w:tc>
          <w:tcPr>
            <w:tcW w:w="9450" w:type="dxa"/>
            <w:tcBorders>
              <w:top w:val="nil"/>
              <w:left w:val="nil"/>
              <w:bottom w:val="nil"/>
              <w:right w:val="nil"/>
            </w:tcBorders>
            <w:shd w:val="clear" w:color="auto" w:fill="CCC0D9" w:themeFill="accent4" w:themeFillTint="66"/>
          </w:tcPr>
          <w:p w14:paraId="3E578F8C" w14:textId="46B38A9D" w:rsidR="00B056A9" w:rsidRPr="000C0993" w:rsidRDefault="00B056A9" w:rsidP="007A0EB5">
            <w:pPr>
              <w:jc w:val="both"/>
              <w:rPr>
                <w:rFonts w:cs="Arial"/>
                <w:b/>
                <w:bCs/>
                <w:sz w:val="16"/>
                <w:szCs w:val="16"/>
              </w:rPr>
            </w:pPr>
            <w:r w:rsidRPr="00B056A9">
              <w:rPr>
                <w:rFonts w:cs="Arial"/>
                <w:b/>
                <w:bCs/>
                <w:sz w:val="16"/>
                <w:szCs w:val="16"/>
              </w:rPr>
              <w:t>NCCER Carpentry Level 1</w:t>
            </w:r>
            <w:r>
              <w:rPr>
                <w:rFonts w:cs="Arial"/>
                <w:b/>
                <w:bCs/>
                <w:sz w:val="16"/>
                <w:szCs w:val="16"/>
              </w:rPr>
              <w:t xml:space="preserve"> – Recommended for Student Grades 9</w:t>
            </w:r>
            <w:r w:rsidR="005C4B34">
              <w:rPr>
                <w:rFonts w:cs="Arial"/>
                <w:b/>
                <w:bCs/>
                <w:sz w:val="16"/>
                <w:szCs w:val="16"/>
              </w:rPr>
              <w:t xml:space="preserve"> </w:t>
            </w:r>
            <w:r>
              <w:rPr>
                <w:rFonts w:cs="Arial"/>
                <w:b/>
                <w:bCs/>
                <w:sz w:val="16"/>
                <w:szCs w:val="16"/>
              </w:rPr>
              <w:t>-</w:t>
            </w:r>
            <w:r w:rsidR="005C4B34">
              <w:rPr>
                <w:rFonts w:cs="Arial"/>
                <w:b/>
                <w:bCs/>
                <w:sz w:val="16"/>
                <w:szCs w:val="16"/>
              </w:rPr>
              <w:t xml:space="preserve"> </w:t>
            </w:r>
            <w:r>
              <w:rPr>
                <w:rFonts w:cs="Arial"/>
                <w:b/>
                <w:bCs/>
                <w:sz w:val="16"/>
                <w:szCs w:val="16"/>
              </w:rPr>
              <w:t xml:space="preserve">12 - </w:t>
            </w:r>
            <w:r w:rsidRPr="00B056A9">
              <w:rPr>
                <w:rFonts w:cs="Arial"/>
                <w:bCs/>
                <w:sz w:val="16"/>
                <w:szCs w:val="16"/>
              </w:rPr>
              <w:t>Curriculum features a highly illustrated design, technical hints and tips from industry experts, review questions.  Key content includes: Orientation to the Trade; Building Materials, Fasteners, and Adhesives; Hand and Power Tools; Introduction to Construction Drawings, Specifications, and Layout; Floor Systems; Wall Systems; Ceiling Joist and Roof framing; Basic Stair Layout; Introduction to Building Envelope Systems. Student options available for work ready certification.   INSTRUCTORS MUST BE CERTIFIED IN NCCER.</w:t>
            </w:r>
          </w:p>
        </w:tc>
      </w:tr>
      <w:tr w:rsidR="005C4B34" w14:paraId="6E2022D6" w14:textId="77777777" w:rsidTr="006676BD">
        <w:trPr>
          <w:trHeight w:val="1107"/>
          <w:tblCellSpacing w:w="7" w:type="dxa"/>
        </w:trPr>
        <w:tc>
          <w:tcPr>
            <w:tcW w:w="720" w:type="dxa"/>
            <w:tcBorders>
              <w:top w:val="nil"/>
              <w:left w:val="nil"/>
              <w:bottom w:val="nil"/>
              <w:right w:val="nil"/>
            </w:tcBorders>
            <w:shd w:val="clear" w:color="auto" w:fill="CCC0D9" w:themeFill="accent4" w:themeFillTint="66"/>
          </w:tcPr>
          <w:p w14:paraId="182B8644" w14:textId="61E56D11" w:rsidR="005C4B34" w:rsidRDefault="005C4B34" w:rsidP="00ED2B02">
            <w:pPr>
              <w:jc w:val="both"/>
              <w:rPr>
                <w:rFonts w:cs="Arial"/>
                <w:b/>
                <w:sz w:val="16"/>
                <w:szCs w:val="16"/>
              </w:rPr>
            </w:pPr>
            <w:r>
              <w:rPr>
                <w:rFonts w:cs="Arial"/>
                <w:b/>
                <w:sz w:val="16"/>
                <w:szCs w:val="16"/>
              </w:rPr>
              <w:t>0482</w:t>
            </w:r>
          </w:p>
        </w:tc>
        <w:tc>
          <w:tcPr>
            <w:tcW w:w="9450" w:type="dxa"/>
            <w:tcBorders>
              <w:top w:val="nil"/>
              <w:left w:val="nil"/>
              <w:bottom w:val="nil"/>
              <w:right w:val="nil"/>
            </w:tcBorders>
            <w:shd w:val="clear" w:color="auto" w:fill="CCC0D9" w:themeFill="accent4" w:themeFillTint="66"/>
          </w:tcPr>
          <w:p w14:paraId="58CA90C1" w14:textId="70D98A37" w:rsidR="005C4B34" w:rsidRPr="005C4B34" w:rsidRDefault="005C4B34" w:rsidP="0097528A">
            <w:pPr>
              <w:jc w:val="both"/>
              <w:rPr>
                <w:rFonts w:cs="Arial"/>
                <w:bCs/>
                <w:sz w:val="16"/>
                <w:szCs w:val="16"/>
              </w:rPr>
            </w:pPr>
            <w:r w:rsidRPr="005C4B34">
              <w:rPr>
                <w:rFonts w:cs="Arial"/>
                <w:b/>
                <w:bCs/>
                <w:sz w:val="16"/>
                <w:szCs w:val="16"/>
              </w:rPr>
              <w:t>NCCER Carpentry Level 2</w:t>
            </w:r>
            <w:r>
              <w:rPr>
                <w:rFonts w:cs="Arial"/>
                <w:b/>
                <w:bCs/>
                <w:sz w:val="16"/>
                <w:szCs w:val="16"/>
              </w:rPr>
              <w:t xml:space="preserve"> - Recommended for Student Grades 10 – 12 </w:t>
            </w:r>
            <w:r>
              <w:rPr>
                <w:rFonts w:cs="Arial"/>
                <w:bCs/>
                <w:sz w:val="16"/>
                <w:szCs w:val="16"/>
              </w:rPr>
              <w:t xml:space="preserve">- </w:t>
            </w:r>
            <w:r w:rsidRPr="005C4B34">
              <w:rPr>
                <w:rFonts w:cs="Arial"/>
                <w:bCs/>
                <w:sz w:val="16"/>
                <w:szCs w:val="16"/>
              </w:rPr>
              <w:t>Curriculum features a highly illustrated design, technical hints and tips from industry experts,</w:t>
            </w:r>
            <w:r>
              <w:rPr>
                <w:rFonts w:cs="Arial"/>
                <w:bCs/>
                <w:sz w:val="16"/>
                <w:szCs w:val="16"/>
              </w:rPr>
              <w:t xml:space="preserve"> </w:t>
            </w:r>
            <w:r w:rsidRPr="005C4B34">
              <w:rPr>
                <w:rFonts w:cs="Arial"/>
                <w:bCs/>
                <w:sz w:val="16"/>
                <w:szCs w:val="16"/>
              </w:rPr>
              <w:t>and review questions. Key content includes: Commercial Drawings, Roofing Applications, Thermal and Moisture Protection, Exterior Finishing, Cold-Formed Steel Framing, Drywall Installation, Drywall Finishing, Doors and Door Hardware, Suspended Ceilings, Window, Door, Floor, and Ceiling Trim, and Cabinet Installation.  Student options</w:t>
            </w:r>
            <w:r>
              <w:rPr>
                <w:rFonts w:cs="Arial"/>
                <w:bCs/>
                <w:sz w:val="16"/>
                <w:szCs w:val="16"/>
              </w:rPr>
              <w:t xml:space="preserve"> </w:t>
            </w:r>
            <w:r w:rsidRPr="005C4B34">
              <w:rPr>
                <w:rFonts w:cs="Arial"/>
                <w:bCs/>
                <w:sz w:val="16"/>
                <w:szCs w:val="16"/>
              </w:rPr>
              <w:t>available for work ready certification.</w:t>
            </w:r>
            <w:r w:rsidR="007A0EB5">
              <w:rPr>
                <w:rFonts w:cs="Arial"/>
                <w:bCs/>
                <w:sz w:val="16"/>
                <w:szCs w:val="16"/>
              </w:rPr>
              <w:t xml:space="preserve"> </w:t>
            </w:r>
            <w:r w:rsidRPr="005C4B34">
              <w:rPr>
                <w:rFonts w:cs="Arial"/>
                <w:bCs/>
                <w:sz w:val="16"/>
                <w:szCs w:val="16"/>
              </w:rPr>
              <w:t xml:space="preserve"> INSTRUCTORS MUST BE CERTIFIED IN NCCER.</w:t>
            </w:r>
          </w:p>
        </w:tc>
      </w:tr>
      <w:tr w:rsidR="00E3374D" w14:paraId="5F909F0A" w14:textId="77777777" w:rsidTr="006676BD">
        <w:trPr>
          <w:trHeight w:val="1071"/>
          <w:tblCellSpacing w:w="7" w:type="dxa"/>
        </w:trPr>
        <w:tc>
          <w:tcPr>
            <w:tcW w:w="720" w:type="dxa"/>
            <w:tcBorders>
              <w:top w:val="nil"/>
              <w:left w:val="nil"/>
              <w:bottom w:val="nil"/>
              <w:right w:val="nil"/>
            </w:tcBorders>
            <w:shd w:val="clear" w:color="auto" w:fill="CCC0D9" w:themeFill="accent4" w:themeFillTint="66"/>
          </w:tcPr>
          <w:p w14:paraId="49F4D89E" w14:textId="4A322204" w:rsidR="00E3374D" w:rsidRDefault="00E3374D" w:rsidP="00ED2B02">
            <w:pPr>
              <w:jc w:val="both"/>
              <w:rPr>
                <w:rFonts w:cs="Arial"/>
                <w:b/>
                <w:sz w:val="16"/>
                <w:szCs w:val="16"/>
              </w:rPr>
            </w:pPr>
            <w:r>
              <w:rPr>
                <w:rFonts w:cs="Arial"/>
                <w:b/>
                <w:sz w:val="16"/>
                <w:szCs w:val="16"/>
              </w:rPr>
              <w:t>0483</w:t>
            </w:r>
          </w:p>
        </w:tc>
        <w:tc>
          <w:tcPr>
            <w:tcW w:w="9450" w:type="dxa"/>
            <w:tcBorders>
              <w:top w:val="nil"/>
              <w:left w:val="nil"/>
              <w:bottom w:val="nil"/>
              <w:right w:val="nil"/>
            </w:tcBorders>
            <w:shd w:val="clear" w:color="auto" w:fill="CCC0D9" w:themeFill="accent4" w:themeFillTint="66"/>
          </w:tcPr>
          <w:p w14:paraId="5126FBA4" w14:textId="7A4D7E8D" w:rsidR="00E3374D" w:rsidRPr="00E3374D" w:rsidRDefault="00E3374D" w:rsidP="007A0EB5">
            <w:pPr>
              <w:jc w:val="both"/>
              <w:rPr>
                <w:rFonts w:cs="Arial"/>
                <w:bCs/>
                <w:sz w:val="16"/>
                <w:szCs w:val="16"/>
              </w:rPr>
            </w:pPr>
            <w:r w:rsidRPr="00E3374D">
              <w:rPr>
                <w:rFonts w:cs="Arial"/>
                <w:b/>
                <w:bCs/>
                <w:sz w:val="16"/>
                <w:szCs w:val="16"/>
              </w:rPr>
              <w:t>NCCER Carpentry Level 3</w:t>
            </w:r>
            <w:r>
              <w:rPr>
                <w:rFonts w:cs="Arial"/>
                <w:b/>
                <w:bCs/>
                <w:sz w:val="16"/>
                <w:szCs w:val="16"/>
              </w:rPr>
              <w:t xml:space="preserve"> - Recommended for Student Grades 11 – 12</w:t>
            </w:r>
            <w:r>
              <w:rPr>
                <w:rFonts w:cs="Arial"/>
                <w:bCs/>
                <w:sz w:val="16"/>
                <w:szCs w:val="16"/>
              </w:rPr>
              <w:t xml:space="preserve"> - </w:t>
            </w:r>
            <w:r w:rsidRPr="00E3374D">
              <w:rPr>
                <w:rFonts w:cs="Arial"/>
                <w:bCs/>
                <w:sz w:val="16"/>
                <w:szCs w:val="16"/>
              </w:rPr>
              <w:t>Curriculum features a highly illustrated design, technical hints and tips from industry experts, and review questions.  Key content includes: Rigging Equipment, Rigging Practices, Properties of Concrete, Reinforcing Concrete, Handling and Placing Concrete, Trenching and Excavating, Foundations and Slab-On-Grade, Vertical Formwork, Horizontal Formwork, and Tilt-Up Wall Panels. Student options available for work ready certification.  INSTRUCTORS MUST BE CERTIFIED IN NCCER</w:t>
            </w:r>
            <w:r>
              <w:rPr>
                <w:rFonts w:cs="Arial"/>
                <w:bCs/>
                <w:sz w:val="16"/>
                <w:szCs w:val="16"/>
              </w:rPr>
              <w:t>.</w:t>
            </w:r>
          </w:p>
        </w:tc>
      </w:tr>
      <w:tr w:rsidR="007A0EB5" w14:paraId="0010E1AF" w14:textId="77777777" w:rsidTr="006676BD">
        <w:trPr>
          <w:trHeight w:val="1215"/>
          <w:tblCellSpacing w:w="7" w:type="dxa"/>
        </w:trPr>
        <w:tc>
          <w:tcPr>
            <w:tcW w:w="720" w:type="dxa"/>
            <w:tcBorders>
              <w:top w:val="nil"/>
              <w:left w:val="nil"/>
              <w:bottom w:val="nil"/>
              <w:right w:val="nil"/>
            </w:tcBorders>
            <w:shd w:val="clear" w:color="auto" w:fill="CCC0D9" w:themeFill="accent4" w:themeFillTint="66"/>
          </w:tcPr>
          <w:p w14:paraId="1D9DAB40" w14:textId="22AEA688" w:rsidR="007A0EB5" w:rsidRDefault="007A0EB5" w:rsidP="00ED2B02">
            <w:pPr>
              <w:jc w:val="both"/>
              <w:rPr>
                <w:rFonts w:cs="Arial"/>
                <w:b/>
                <w:sz w:val="16"/>
                <w:szCs w:val="16"/>
              </w:rPr>
            </w:pPr>
            <w:r>
              <w:rPr>
                <w:rFonts w:cs="Arial"/>
                <w:b/>
                <w:sz w:val="16"/>
                <w:szCs w:val="16"/>
              </w:rPr>
              <w:t>0484</w:t>
            </w:r>
          </w:p>
        </w:tc>
        <w:tc>
          <w:tcPr>
            <w:tcW w:w="9450" w:type="dxa"/>
            <w:tcBorders>
              <w:top w:val="nil"/>
              <w:left w:val="nil"/>
              <w:bottom w:val="nil"/>
              <w:right w:val="nil"/>
            </w:tcBorders>
            <w:shd w:val="clear" w:color="auto" w:fill="CCC0D9" w:themeFill="accent4" w:themeFillTint="66"/>
          </w:tcPr>
          <w:p w14:paraId="44BF75A4" w14:textId="2804FED2" w:rsidR="007A0EB5" w:rsidRPr="007A0EB5" w:rsidRDefault="007A0EB5" w:rsidP="007A0EB5">
            <w:pPr>
              <w:jc w:val="both"/>
              <w:rPr>
                <w:rFonts w:cs="Arial"/>
                <w:bCs/>
                <w:sz w:val="16"/>
                <w:szCs w:val="16"/>
              </w:rPr>
            </w:pPr>
            <w:r w:rsidRPr="00E3374D">
              <w:rPr>
                <w:rFonts w:cs="Arial"/>
                <w:b/>
                <w:bCs/>
                <w:sz w:val="16"/>
                <w:szCs w:val="16"/>
              </w:rPr>
              <w:t xml:space="preserve">NCCER Carpentry Level </w:t>
            </w:r>
            <w:r>
              <w:rPr>
                <w:rFonts w:cs="Arial"/>
                <w:b/>
                <w:bCs/>
                <w:sz w:val="16"/>
                <w:szCs w:val="16"/>
              </w:rPr>
              <w:t xml:space="preserve">4 - Recommended for Student Grades 11 – 12 </w:t>
            </w:r>
            <w:r>
              <w:rPr>
                <w:rFonts w:cs="Arial"/>
                <w:bCs/>
                <w:sz w:val="16"/>
                <w:szCs w:val="16"/>
              </w:rPr>
              <w:t xml:space="preserve">- </w:t>
            </w:r>
            <w:r w:rsidRPr="007A0EB5">
              <w:rPr>
                <w:rFonts w:cs="Arial"/>
                <w:bCs/>
                <w:sz w:val="16"/>
                <w:szCs w:val="16"/>
              </w:rPr>
              <w:t>Curriculum features a highly illustrated design, technical hints and tips from industry experts, and includes review questions. Key content includes: Site Layout One — Distance Measurement and Leveling, Site Layout Two — Angular Measurement, Advanced Roof Systems, Advanced Wall Systems, Advanced Stair Systems, Introduction to Light Equipment, Welding, Commercial Finish Work, Site Preparation, and Introductory Skills for the Crew Leader. Student options available for work ready certification.  INSTRUCTORS MUST BE CERTIFIED IN NCCER.</w:t>
            </w:r>
          </w:p>
        </w:tc>
      </w:tr>
      <w:tr w:rsidR="00320850" w14:paraId="00A36339" w14:textId="77777777" w:rsidTr="006676BD">
        <w:trPr>
          <w:trHeight w:val="675"/>
          <w:tblCellSpacing w:w="7" w:type="dxa"/>
        </w:trPr>
        <w:tc>
          <w:tcPr>
            <w:tcW w:w="720" w:type="dxa"/>
            <w:tcBorders>
              <w:top w:val="nil"/>
              <w:left w:val="nil"/>
              <w:bottom w:val="nil"/>
              <w:right w:val="nil"/>
            </w:tcBorders>
          </w:tcPr>
          <w:p w14:paraId="00A36337" w14:textId="77777777" w:rsidR="00320850" w:rsidRDefault="00320850" w:rsidP="00ED2B02">
            <w:pPr>
              <w:jc w:val="both"/>
              <w:rPr>
                <w:rFonts w:cs="Arial"/>
                <w:b/>
                <w:sz w:val="16"/>
                <w:szCs w:val="16"/>
              </w:rPr>
            </w:pPr>
            <w:r>
              <w:rPr>
                <w:rFonts w:cs="Arial"/>
                <w:b/>
                <w:sz w:val="16"/>
                <w:szCs w:val="16"/>
              </w:rPr>
              <w:t>0494</w:t>
            </w:r>
          </w:p>
        </w:tc>
        <w:tc>
          <w:tcPr>
            <w:tcW w:w="9450" w:type="dxa"/>
            <w:tcBorders>
              <w:top w:val="nil"/>
              <w:left w:val="nil"/>
              <w:bottom w:val="nil"/>
              <w:right w:val="nil"/>
            </w:tcBorders>
          </w:tcPr>
          <w:p w14:paraId="00A36338" w14:textId="77777777" w:rsidR="00320850" w:rsidRDefault="00320850" w:rsidP="00ED2B02">
            <w:pPr>
              <w:jc w:val="both"/>
              <w:rPr>
                <w:rFonts w:cs="Arial"/>
                <w:b/>
                <w:bCs/>
                <w:sz w:val="16"/>
                <w:szCs w:val="16"/>
              </w:rPr>
            </w:pPr>
            <w:r>
              <w:rPr>
                <w:rFonts w:cs="Arial"/>
                <w:b/>
                <w:bCs/>
                <w:sz w:val="16"/>
                <w:szCs w:val="16"/>
              </w:rPr>
              <w:t>Electricity/Electronics-Related Subjects - Recommended for Students Grades 10 - 12</w:t>
            </w:r>
            <w:r>
              <w:rPr>
                <w:rFonts w:cs="Arial"/>
                <w:sz w:val="16"/>
                <w:szCs w:val="16"/>
              </w:rPr>
              <w:t xml:space="preserve"> - Courses in this category offer instruction in related topics that are necessary or helpful in occupations involving electricity or electronics; such topics may include mathematics, science, technical reading, or other related topics.</w:t>
            </w:r>
          </w:p>
        </w:tc>
      </w:tr>
      <w:tr w:rsidR="00320850" w14:paraId="00A3633C" w14:textId="77777777" w:rsidTr="006676BD">
        <w:trPr>
          <w:trHeight w:val="855"/>
          <w:tblCellSpacing w:w="7" w:type="dxa"/>
        </w:trPr>
        <w:tc>
          <w:tcPr>
            <w:tcW w:w="720" w:type="dxa"/>
            <w:tcBorders>
              <w:top w:val="nil"/>
              <w:left w:val="nil"/>
              <w:bottom w:val="nil"/>
              <w:right w:val="nil"/>
            </w:tcBorders>
          </w:tcPr>
          <w:p w14:paraId="00A3633A" w14:textId="77777777" w:rsidR="00320850" w:rsidRDefault="00320850" w:rsidP="00ED2B02">
            <w:pPr>
              <w:jc w:val="both"/>
              <w:rPr>
                <w:rFonts w:cs="Arial"/>
                <w:b/>
                <w:sz w:val="16"/>
                <w:szCs w:val="16"/>
              </w:rPr>
            </w:pPr>
            <w:r>
              <w:rPr>
                <w:rFonts w:cs="Arial"/>
                <w:b/>
                <w:sz w:val="16"/>
                <w:szCs w:val="16"/>
              </w:rPr>
              <w:t>0495</w:t>
            </w:r>
          </w:p>
        </w:tc>
        <w:tc>
          <w:tcPr>
            <w:tcW w:w="9450" w:type="dxa"/>
            <w:tcBorders>
              <w:top w:val="nil"/>
              <w:left w:val="nil"/>
              <w:bottom w:val="nil"/>
              <w:right w:val="nil"/>
            </w:tcBorders>
          </w:tcPr>
          <w:p w14:paraId="00A3633B" w14:textId="77777777" w:rsidR="00320850" w:rsidRDefault="00320850" w:rsidP="00ED2B02">
            <w:pPr>
              <w:jc w:val="both"/>
              <w:rPr>
                <w:rFonts w:cs="Arial"/>
                <w:b/>
                <w:bCs/>
                <w:sz w:val="16"/>
                <w:szCs w:val="16"/>
              </w:rPr>
            </w:pPr>
            <w:r>
              <w:rPr>
                <w:rFonts w:cs="Arial"/>
                <w:b/>
                <w:bCs/>
                <w:sz w:val="16"/>
                <w:szCs w:val="16"/>
              </w:rPr>
              <w:t>Construction Trades-Related Subjects - Recommended for Students Grades 10 - 12</w:t>
            </w:r>
            <w:r>
              <w:rPr>
                <w:rFonts w:cs="Arial"/>
                <w:sz w:val="16"/>
                <w:szCs w:val="16"/>
              </w:rPr>
              <w:t xml:space="preserve"> - Courses provide skills and knowledge necessary or useful for particular occupations or technologies within the construction trades.  Particular topics and skills, or their applications, covered in these courses may vary with the occupation or technology.  (For example, mathematics for carpentry students may differ somewhat from mathematics for plumbing students.)</w:t>
            </w:r>
          </w:p>
        </w:tc>
      </w:tr>
      <w:tr w:rsidR="00320850" w14:paraId="00A3633F" w14:textId="77777777" w:rsidTr="006676BD">
        <w:trPr>
          <w:trHeight w:val="891"/>
          <w:tblCellSpacing w:w="7" w:type="dxa"/>
        </w:trPr>
        <w:tc>
          <w:tcPr>
            <w:tcW w:w="720" w:type="dxa"/>
            <w:tcBorders>
              <w:top w:val="nil"/>
              <w:left w:val="nil"/>
              <w:bottom w:val="nil"/>
              <w:right w:val="nil"/>
            </w:tcBorders>
          </w:tcPr>
          <w:p w14:paraId="00A3633D" w14:textId="77777777" w:rsidR="00320850" w:rsidRDefault="00320850" w:rsidP="00ED2B02">
            <w:pPr>
              <w:jc w:val="both"/>
              <w:rPr>
                <w:rFonts w:cs="Arial"/>
                <w:b/>
                <w:sz w:val="16"/>
                <w:szCs w:val="16"/>
              </w:rPr>
            </w:pPr>
            <w:r>
              <w:rPr>
                <w:rFonts w:cs="Arial"/>
                <w:b/>
                <w:sz w:val="16"/>
                <w:szCs w:val="16"/>
              </w:rPr>
              <w:t>0498</w:t>
            </w:r>
          </w:p>
        </w:tc>
        <w:tc>
          <w:tcPr>
            <w:tcW w:w="9450" w:type="dxa"/>
            <w:tcBorders>
              <w:top w:val="nil"/>
              <w:left w:val="nil"/>
              <w:bottom w:val="nil"/>
              <w:right w:val="nil"/>
            </w:tcBorders>
          </w:tcPr>
          <w:p w14:paraId="00A3633E" w14:textId="77777777" w:rsidR="00320850" w:rsidRDefault="00320850" w:rsidP="00ED2B02">
            <w:pPr>
              <w:jc w:val="both"/>
              <w:rPr>
                <w:rFonts w:cs="Arial"/>
                <w:b/>
                <w:bCs/>
                <w:sz w:val="16"/>
                <w:szCs w:val="16"/>
              </w:rPr>
            </w:pPr>
            <w:r>
              <w:rPr>
                <w:rFonts w:cs="Arial"/>
                <w:b/>
                <w:bCs/>
                <w:sz w:val="16"/>
                <w:szCs w:val="16"/>
              </w:rPr>
              <w:t>Construction Trades Internship - Recommended for Students Grades 11 - 12</w:t>
            </w:r>
            <w:r>
              <w:rPr>
                <w:rFonts w:cs="Arial"/>
                <w:sz w:val="16"/>
                <w:szCs w:val="16"/>
              </w:rPr>
              <w:t xml:space="preserve"> Courses provide work experience in the construction or related field, and are supported by classroom attendance and discussion.  Goals are set for the employment period; classroom experience may involve further study of the field, improvement of employability skills, or discussion regarding the experiences and problems encountered on the job.</w:t>
            </w:r>
          </w:p>
        </w:tc>
      </w:tr>
      <w:tr w:rsidR="00320850" w14:paraId="00A36342" w14:textId="77777777" w:rsidTr="006676BD">
        <w:trPr>
          <w:trHeight w:val="252"/>
          <w:tblCellSpacing w:w="7" w:type="dxa"/>
        </w:trPr>
        <w:tc>
          <w:tcPr>
            <w:tcW w:w="720" w:type="dxa"/>
            <w:tcBorders>
              <w:top w:val="nil"/>
              <w:left w:val="nil"/>
              <w:bottom w:val="nil"/>
              <w:right w:val="nil"/>
            </w:tcBorders>
          </w:tcPr>
          <w:p w14:paraId="00A36340" w14:textId="77777777" w:rsidR="00320850" w:rsidRDefault="00320850" w:rsidP="00ED2B02">
            <w:pPr>
              <w:jc w:val="both"/>
              <w:rPr>
                <w:rFonts w:cs="Arial"/>
                <w:b/>
                <w:sz w:val="16"/>
                <w:szCs w:val="16"/>
              </w:rPr>
            </w:pPr>
            <w:r>
              <w:rPr>
                <w:rFonts w:cs="Arial"/>
                <w:b/>
                <w:sz w:val="16"/>
                <w:szCs w:val="16"/>
              </w:rPr>
              <w:t>0499</w:t>
            </w:r>
          </w:p>
        </w:tc>
        <w:tc>
          <w:tcPr>
            <w:tcW w:w="9450" w:type="dxa"/>
            <w:tcBorders>
              <w:top w:val="nil"/>
              <w:left w:val="nil"/>
              <w:bottom w:val="nil"/>
              <w:right w:val="nil"/>
            </w:tcBorders>
          </w:tcPr>
          <w:p w14:paraId="00A36341" w14:textId="77777777" w:rsidR="00320850" w:rsidRDefault="00320850">
            <w:pPr>
              <w:jc w:val="both"/>
              <w:rPr>
                <w:rFonts w:cs="Arial"/>
                <w:b/>
                <w:bCs/>
                <w:sz w:val="16"/>
                <w:szCs w:val="16"/>
              </w:rPr>
            </w:pPr>
            <w:r>
              <w:rPr>
                <w:rFonts w:cs="Arial"/>
                <w:b/>
                <w:bCs/>
                <w:sz w:val="16"/>
                <w:szCs w:val="16"/>
              </w:rPr>
              <w:t>Construction Trades - Recommended for Students Grades 6 - 12</w:t>
            </w:r>
            <w:r>
              <w:rPr>
                <w:rFonts w:cs="Arial"/>
                <w:sz w:val="16"/>
                <w:szCs w:val="16"/>
              </w:rPr>
              <w:t xml:space="preserve"> </w:t>
            </w:r>
            <w:r w:rsidR="008E7970">
              <w:rPr>
                <w:rFonts w:cs="Arial"/>
                <w:sz w:val="16"/>
                <w:szCs w:val="16"/>
              </w:rPr>
              <w:t>–</w:t>
            </w:r>
            <w:r>
              <w:rPr>
                <w:rFonts w:cs="Arial"/>
                <w:sz w:val="16"/>
                <w:szCs w:val="16"/>
              </w:rPr>
              <w:t xml:space="preserve"> Other</w:t>
            </w:r>
            <w:r w:rsidR="008E7970">
              <w:rPr>
                <w:rFonts w:cs="Arial"/>
                <w:sz w:val="16"/>
                <w:szCs w:val="16"/>
              </w:rPr>
              <w:t xml:space="preserve">.  </w:t>
            </w:r>
            <w:r w:rsidR="008E7970" w:rsidRPr="00510474">
              <w:rPr>
                <w:rFonts w:cs="Arial"/>
                <w:color w:val="000000"/>
                <w:sz w:val="16"/>
                <w:szCs w:val="16"/>
              </w:rPr>
              <w:t>Typically used with advanced dual credit topics.</w:t>
            </w:r>
          </w:p>
        </w:tc>
      </w:tr>
    </w:tbl>
    <w:p w14:paraId="00A36343" w14:textId="77777777" w:rsidR="00320850" w:rsidRDefault="00320850" w:rsidP="00226958">
      <w:pPr>
        <w:pStyle w:val="sections"/>
        <w:ind w:left="360"/>
        <w:jc w:val="both"/>
        <w:rPr>
          <w:b w:val="0"/>
          <w:spacing w:val="-3"/>
          <w:sz w:val="16"/>
          <w:szCs w:val="16"/>
        </w:rPr>
      </w:pPr>
    </w:p>
    <w:p w14:paraId="00A36344" w14:textId="77777777" w:rsidR="00320850" w:rsidRDefault="00320850" w:rsidP="00226958">
      <w:pPr>
        <w:tabs>
          <w:tab w:val="left" w:pos="-720"/>
          <w:tab w:val="left" w:pos="1"/>
          <w:tab w:val="left" w:pos="252"/>
          <w:tab w:val="left" w:pos="612"/>
        </w:tabs>
        <w:ind w:left="360"/>
        <w:outlineLvl w:val="0"/>
        <w:rPr>
          <w:rFonts w:cs="Arial"/>
          <w:sz w:val="16"/>
          <w:szCs w:val="16"/>
        </w:rPr>
      </w:pPr>
      <w:r>
        <w:rPr>
          <w:rFonts w:cs="Arial"/>
          <w:b/>
          <w:sz w:val="16"/>
          <w:szCs w:val="16"/>
        </w:rPr>
        <w:t>Subject Fields</w:t>
      </w:r>
      <w:r>
        <w:rPr>
          <w:rFonts w:cs="Arial"/>
          <w:sz w:val="16"/>
          <w:szCs w:val="16"/>
        </w:rPr>
        <w:t xml:space="preserve"> - Please see the end of this appendix for a list of codes for digits 6-8.</w:t>
      </w:r>
    </w:p>
    <w:p w14:paraId="00A36345" w14:textId="77777777" w:rsidR="00320850" w:rsidRDefault="00320850" w:rsidP="00226958">
      <w:pPr>
        <w:pStyle w:val="sections"/>
        <w:tabs>
          <w:tab w:val="left" w:pos="360"/>
        </w:tabs>
        <w:ind w:left="360"/>
        <w:jc w:val="both"/>
        <w:outlineLvl w:val="0"/>
      </w:pPr>
      <w:bookmarkStart w:id="27" w:name="_Toc136169353"/>
      <w:bookmarkStart w:id="28" w:name="_Toc144803314"/>
    </w:p>
    <w:p w14:paraId="00A36346" w14:textId="77777777" w:rsidR="003C12C6" w:rsidRDefault="003C12C6" w:rsidP="00226958">
      <w:pPr>
        <w:pStyle w:val="sections"/>
        <w:tabs>
          <w:tab w:val="left" w:pos="360"/>
        </w:tabs>
        <w:ind w:left="360"/>
        <w:jc w:val="both"/>
        <w:outlineLvl w:val="0"/>
      </w:pPr>
    </w:p>
    <w:p w14:paraId="00A36347" w14:textId="77777777" w:rsidR="00320850" w:rsidRDefault="00320850" w:rsidP="00226958">
      <w:pPr>
        <w:pStyle w:val="sections"/>
        <w:tabs>
          <w:tab w:val="left" w:pos="360"/>
        </w:tabs>
        <w:ind w:left="360"/>
        <w:jc w:val="both"/>
        <w:outlineLvl w:val="0"/>
      </w:pPr>
      <w:bookmarkStart w:id="29" w:name="_Toc489619210"/>
      <w:r>
        <w:t>7.</w:t>
      </w:r>
      <w:r>
        <w:tab/>
        <w:t>Cosmetology – 0603</w:t>
      </w:r>
      <w:r w:rsidR="002A3BED">
        <w:t>-</w:t>
      </w:r>
      <w:r>
        <w:t>0699</w:t>
      </w:r>
      <w:bookmarkEnd w:id="27"/>
      <w:bookmarkEnd w:id="28"/>
      <w:bookmarkEnd w:id="29"/>
    </w:p>
    <w:p w14:paraId="00A36348" w14:textId="77777777" w:rsidR="00320850" w:rsidRDefault="00320850" w:rsidP="00226958">
      <w:pPr>
        <w:pStyle w:val="sections"/>
        <w:ind w:left="360"/>
        <w:jc w:val="both"/>
        <w:rPr>
          <w:sz w:val="16"/>
          <w:szCs w:val="16"/>
        </w:rPr>
      </w:pPr>
    </w:p>
    <w:p w14:paraId="00A36349" w14:textId="77777777" w:rsidR="00320850" w:rsidRDefault="00320850" w:rsidP="00226958">
      <w:pPr>
        <w:ind w:left="360"/>
        <w:jc w:val="both"/>
        <w:rPr>
          <w:spacing w:val="-3"/>
        </w:rPr>
      </w:pPr>
      <w:r>
        <w:rPr>
          <w:spacing w:val="-3"/>
        </w:rPr>
        <w:t>This subject area encompasses courses that concern the knowledge and skills applicable to the care of hair, skin, and nails.</w:t>
      </w:r>
    </w:p>
    <w:p w14:paraId="00A3634A" w14:textId="77777777" w:rsidR="00320850" w:rsidRDefault="00320850" w:rsidP="00226958">
      <w:pPr>
        <w:ind w:left="360"/>
        <w:jc w:val="both"/>
        <w:rPr>
          <w:spacing w:val="-3"/>
        </w:rPr>
      </w:pPr>
    </w:p>
    <w:tbl>
      <w:tblPr>
        <w:tblW w:w="10170" w:type="dxa"/>
        <w:tblCellSpacing w:w="7" w:type="dxa"/>
        <w:tblInd w:w="18" w:type="dxa"/>
        <w:tblCellMar>
          <w:left w:w="115" w:type="dxa"/>
          <w:right w:w="115" w:type="dxa"/>
        </w:tblCellMar>
        <w:tblLook w:val="0000" w:firstRow="0" w:lastRow="0" w:firstColumn="0" w:lastColumn="0" w:noHBand="0" w:noVBand="0"/>
      </w:tblPr>
      <w:tblGrid>
        <w:gridCol w:w="751"/>
        <w:gridCol w:w="9419"/>
      </w:tblGrid>
      <w:tr w:rsidR="00320850" w14:paraId="00A3634D" w14:textId="77777777" w:rsidTr="006676BD">
        <w:trPr>
          <w:cantSplit/>
          <w:trHeight w:val="288"/>
          <w:tblHeader/>
          <w:tblCellSpacing w:w="7" w:type="dxa"/>
        </w:trPr>
        <w:tc>
          <w:tcPr>
            <w:tcW w:w="720" w:type="dxa"/>
            <w:tcBorders>
              <w:top w:val="nil"/>
              <w:left w:val="nil"/>
              <w:bottom w:val="nil"/>
              <w:right w:val="nil"/>
            </w:tcBorders>
            <w:shd w:val="clear" w:color="auto" w:fill="C0C0C0"/>
            <w:vAlign w:val="center"/>
          </w:tcPr>
          <w:p w14:paraId="00A3634B" w14:textId="77777777" w:rsidR="00320850" w:rsidRDefault="00320850" w:rsidP="00ED2B02">
            <w:pPr>
              <w:rPr>
                <w:rFonts w:cs="Arial"/>
                <w:b/>
                <w:szCs w:val="20"/>
              </w:rPr>
            </w:pPr>
            <w:r>
              <w:rPr>
                <w:rFonts w:cs="Arial"/>
                <w:b/>
                <w:szCs w:val="20"/>
              </w:rPr>
              <w:t>Code</w:t>
            </w:r>
          </w:p>
        </w:tc>
        <w:tc>
          <w:tcPr>
            <w:tcW w:w="9450" w:type="dxa"/>
            <w:tcBorders>
              <w:top w:val="nil"/>
              <w:left w:val="nil"/>
              <w:bottom w:val="nil"/>
              <w:right w:val="nil"/>
            </w:tcBorders>
            <w:shd w:val="clear" w:color="auto" w:fill="C0C0C0"/>
            <w:vAlign w:val="center"/>
          </w:tcPr>
          <w:p w14:paraId="00A3634C" w14:textId="77777777" w:rsidR="00320850" w:rsidRDefault="00320850" w:rsidP="002A3BED">
            <w:pPr>
              <w:rPr>
                <w:rFonts w:cs="Arial"/>
                <w:b/>
                <w:bCs/>
                <w:szCs w:val="20"/>
              </w:rPr>
            </w:pPr>
            <w:r>
              <w:rPr>
                <w:rFonts w:cs="Arial"/>
                <w:b/>
                <w:bCs/>
                <w:szCs w:val="20"/>
              </w:rPr>
              <w:t>Cosmetology – 0603</w:t>
            </w:r>
            <w:r w:rsidR="002A3BED">
              <w:rPr>
                <w:rFonts w:cs="Arial"/>
                <w:b/>
                <w:bCs/>
                <w:szCs w:val="20"/>
              </w:rPr>
              <w:t>-</w:t>
            </w:r>
            <w:r>
              <w:rPr>
                <w:rFonts w:cs="Arial"/>
                <w:b/>
                <w:bCs/>
                <w:szCs w:val="20"/>
              </w:rPr>
              <w:t>0699</w:t>
            </w:r>
          </w:p>
        </w:tc>
      </w:tr>
      <w:tr w:rsidR="00320850" w14:paraId="00A36350" w14:textId="77777777" w:rsidTr="006676BD">
        <w:trPr>
          <w:cantSplit/>
          <w:trHeight w:val="189"/>
          <w:tblHeader/>
          <w:tblCellSpacing w:w="7" w:type="dxa"/>
        </w:trPr>
        <w:tc>
          <w:tcPr>
            <w:tcW w:w="720" w:type="dxa"/>
            <w:tcBorders>
              <w:top w:val="nil"/>
              <w:left w:val="nil"/>
              <w:bottom w:val="nil"/>
              <w:right w:val="nil"/>
            </w:tcBorders>
          </w:tcPr>
          <w:p w14:paraId="00A3634E" w14:textId="77777777" w:rsidR="00320850" w:rsidRDefault="00320850" w:rsidP="00ED2B02">
            <w:pPr>
              <w:jc w:val="both"/>
              <w:rPr>
                <w:rFonts w:cs="Arial"/>
                <w:sz w:val="16"/>
                <w:szCs w:val="16"/>
              </w:rPr>
            </w:pPr>
          </w:p>
        </w:tc>
        <w:tc>
          <w:tcPr>
            <w:tcW w:w="9450" w:type="dxa"/>
            <w:tcBorders>
              <w:top w:val="nil"/>
              <w:left w:val="nil"/>
              <w:bottom w:val="nil"/>
              <w:right w:val="nil"/>
            </w:tcBorders>
          </w:tcPr>
          <w:p w14:paraId="00A3634F" w14:textId="77777777" w:rsidR="00320850" w:rsidRDefault="00320850" w:rsidP="00ED2B02">
            <w:pPr>
              <w:jc w:val="both"/>
              <w:rPr>
                <w:rFonts w:cs="Arial"/>
                <w:b/>
                <w:bCs/>
                <w:sz w:val="16"/>
                <w:szCs w:val="16"/>
              </w:rPr>
            </w:pPr>
          </w:p>
        </w:tc>
      </w:tr>
      <w:tr w:rsidR="00320850" w14:paraId="00A36353" w14:textId="77777777" w:rsidTr="006676BD">
        <w:trPr>
          <w:cantSplit/>
          <w:trHeight w:val="189"/>
          <w:tblHeader/>
          <w:tblCellSpacing w:w="7" w:type="dxa"/>
        </w:trPr>
        <w:tc>
          <w:tcPr>
            <w:tcW w:w="720" w:type="dxa"/>
            <w:tcBorders>
              <w:top w:val="nil"/>
              <w:left w:val="nil"/>
              <w:bottom w:val="nil"/>
              <w:right w:val="nil"/>
            </w:tcBorders>
          </w:tcPr>
          <w:p w14:paraId="00A36351" w14:textId="77777777" w:rsidR="00320850" w:rsidRDefault="00320850" w:rsidP="00ED2B02">
            <w:pPr>
              <w:jc w:val="both"/>
              <w:rPr>
                <w:rFonts w:cs="Arial"/>
                <w:sz w:val="16"/>
                <w:szCs w:val="16"/>
              </w:rPr>
            </w:pPr>
          </w:p>
        </w:tc>
        <w:tc>
          <w:tcPr>
            <w:tcW w:w="9450" w:type="dxa"/>
            <w:tcBorders>
              <w:top w:val="nil"/>
              <w:left w:val="nil"/>
              <w:bottom w:val="nil"/>
              <w:right w:val="nil"/>
            </w:tcBorders>
          </w:tcPr>
          <w:p w14:paraId="00A36352" w14:textId="77777777" w:rsidR="00320850" w:rsidRDefault="00320850" w:rsidP="00ED2B02">
            <w:pPr>
              <w:jc w:val="both"/>
              <w:rPr>
                <w:rFonts w:cs="Arial"/>
                <w:b/>
                <w:bCs/>
                <w:sz w:val="16"/>
                <w:szCs w:val="16"/>
              </w:rPr>
            </w:pPr>
          </w:p>
        </w:tc>
      </w:tr>
      <w:tr w:rsidR="00320850" w14:paraId="00A36356" w14:textId="77777777" w:rsidTr="006676BD">
        <w:trPr>
          <w:trHeight w:val="1197"/>
          <w:tblCellSpacing w:w="7" w:type="dxa"/>
        </w:trPr>
        <w:tc>
          <w:tcPr>
            <w:tcW w:w="720" w:type="dxa"/>
            <w:tcBorders>
              <w:top w:val="nil"/>
              <w:left w:val="nil"/>
              <w:bottom w:val="nil"/>
              <w:right w:val="nil"/>
            </w:tcBorders>
          </w:tcPr>
          <w:p w14:paraId="00A36354" w14:textId="77777777" w:rsidR="00320850" w:rsidRDefault="00320850" w:rsidP="00ED2B02">
            <w:pPr>
              <w:jc w:val="both"/>
              <w:rPr>
                <w:rFonts w:cs="Arial"/>
                <w:b/>
                <w:sz w:val="16"/>
                <w:szCs w:val="16"/>
              </w:rPr>
            </w:pPr>
            <w:r>
              <w:rPr>
                <w:rFonts w:cs="Arial"/>
                <w:b/>
                <w:sz w:val="16"/>
                <w:szCs w:val="16"/>
              </w:rPr>
              <w:t>0603</w:t>
            </w:r>
          </w:p>
        </w:tc>
        <w:tc>
          <w:tcPr>
            <w:tcW w:w="9450" w:type="dxa"/>
            <w:tcBorders>
              <w:top w:val="nil"/>
              <w:left w:val="nil"/>
              <w:bottom w:val="nil"/>
              <w:right w:val="nil"/>
            </w:tcBorders>
          </w:tcPr>
          <w:p w14:paraId="00A36355" w14:textId="77777777" w:rsidR="00320850" w:rsidRDefault="00320850" w:rsidP="00ED2B02">
            <w:pPr>
              <w:jc w:val="both"/>
              <w:rPr>
                <w:rFonts w:cs="Arial"/>
                <w:b/>
                <w:bCs/>
                <w:sz w:val="16"/>
                <w:szCs w:val="16"/>
              </w:rPr>
            </w:pPr>
            <w:r>
              <w:rPr>
                <w:rFonts w:cs="Arial"/>
                <w:b/>
                <w:bCs/>
                <w:sz w:val="16"/>
                <w:szCs w:val="16"/>
              </w:rPr>
              <w:t>Cosmetology-Licensing - Recommended for Students Grades 11 - 12</w:t>
            </w:r>
            <w:r>
              <w:rPr>
                <w:rFonts w:cs="Arial"/>
                <w:sz w:val="16"/>
                <w:szCs w:val="16"/>
              </w:rPr>
              <w:t xml:space="preserve"> - Courses provide students with the knowledge and skills applicable to the care of hair, skin, and nails, and prepare students for the state's Board of Cosmetology examinations.  Almost always a series of courses with a specified number of instructional hours, Cosmetology-Licensing courses also require applied experience.  Course content covers such topics as human anatomy and skin conditions, chemistry and bacteriology, sanitation and sterilization, state laws and regulations, and shop management.  Experiences are provided in shampooing, cutting, styling, bleaching, coloring, tinting, waving, and relaxing hair; and providing facials and manicures.</w:t>
            </w:r>
          </w:p>
        </w:tc>
      </w:tr>
      <w:tr w:rsidR="00320850" w14:paraId="00A36359" w14:textId="77777777" w:rsidTr="006676BD">
        <w:trPr>
          <w:trHeight w:val="909"/>
          <w:tblCellSpacing w:w="7" w:type="dxa"/>
        </w:trPr>
        <w:tc>
          <w:tcPr>
            <w:tcW w:w="720" w:type="dxa"/>
            <w:tcBorders>
              <w:top w:val="nil"/>
              <w:left w:val="nil"/>
              <w:bottom w:val="nil"/>
              <w:right w:val="nil"/>
            </w:tcBorders>
          </w:tcPr>
          <w:p w14:paraId="00A36357" w14:textId="77777777" w:rsidR="00320850" w:rsidRDefault="00320850" w:rsidP="00ED2B02">
            <w:pPr>
              <w:jc w:val="both"/>
              <w:rPr>
                <w:rFonts w:cs="Arial"/>
                <w:b/>
                <w:sz w:val="16"/>
                <w:szCs w:val="16"/>
              </w:rPr>
            </w:pPr>
            <w:r>
              <w:rPr>
                <w:rFonts w:cs="Arial"/>
                <w:b/>
                <w:sz w:val="16"/>
                <w:szCs w:val="16"/>
              </w:rPr>
              <w:t>0604</w:t>
            </w:r>
          </w:p>
        </w:tc>
        <w:tc>
          <w:tcPr>
            <w:tcW w:w="9450" w:type="dxa"/>
            <w:tcBorders>
              <w:top w:val="nil"/>
              <w:left w:val="nil"/>
              <w:bottom w:val="nil"/>
              <w:right w:val="nil"/>
            </w:tcBorders>
          </w:tcPr>
          <w:p w14:paraId="00A36358" w14:textId="77777777" w:rsidR="00320850" w:rsidRDefault="00320850" w:rsidP="00ED2B02">
            <w:pPr>
              <w:jc w:val="both"/>
              <w:rPr>
                <w:rFonts w:cs="Arial"/>
                <w:b/>
                <w:bCs/>
                <w:sz w:val="16"/>
                <w:szCs w:val="16"/>
              </w:rPr>
            </w:pPr>
            <w:r>
              <w:rPr>
                <w:rFonts w:cs="Arial"/>
                <w:b/>
                <w:bCs/>
                <w:sz w:val="16"/>
                <w:szCs w:val="16"/>
              </w:rPr>
              <w:t>Barbering - Recommended for Students Grades 11 - 12</w:t>
            </w:r>
            <w:r>
              <w:rPr>
                <w:rFonts w:cs="Arial"/>
                <w:sz w:val="16"/>
                <w:szCs w:val="16"/>
              </w:rPr>
              <w:t xml:space="preserve"> - Courses provide students with the skills and experience to shave, style, and trim mustaches and beards, and to cut, shampoo, and style hair.  Course topics include hygiene, skin and scalp disease, and use of equipment.  Barbering courses may aim to prepare students for the state's licensing examinations and may include topics similar to those included in Cosmetology courses.</w:t>
            </w:r>
          </w:p>
        </w:tc>
      </w:tr>
      <w:tr w:rsidR="00320850" w14:paraId="00A3635C" w14:textId="77777777" w:rsidTr="006676BD">
        <w:trPr>
          <w:trHeight w:val="891"/>
          <w:tblCellSpacing w:w="7" w:type="dxa"/>
        </w:trPr>
        <w:tc>
          <w:tcPr>
            <w:tcW w:w="720" w:type="dxa"/>
            <w:tcBorders>
              <w:top w:val="nil"/>
              <w:left w:val="nil"/>
              <w:bottom w:val="nil"/>
              <w:right w:val="nil"/>
            </w:tcBorders>
          </w:tcPr>
          <w:p w14:paraId="00A3635A" w14:textId="77777777" w:rsidR="00320850" w:rsidRDefault="00320850" w:rsidP="00ED2B02">
            <w:pPr>
              <w:jc w:val="both"/>
              <w:rPr>
                <w:rFonts w:cs="Arial"/>
                <w:b/>
                <w:sz w:val="16"/>
                <w:szCs w:val="16"/>
              </w:rPr>
            </w:pPr>
            <w:r>
              <w:rPr>
                <w:rFonts w:cs="Arial"/>
                <w:b/>
                <w:sz w:val="16"/>
                <w:szCs w:val="16"/>
              </w:rPr>
              <w:t>0605</w:t>
            </w:r>
          </w:p>
        </w:tc>
        <w:tc>
          <w:tcPr>
            <w:tcW w:w="9450" w:type="dxa"/>
            <w:tcBorders>
              <w:top w:val="nil"/>
              <w:left w:val="nil"/>
              <w:bottom w:val="nil"/>
              <w:right w:val="nil"/>
            </w:tcBorders>
          </w:tcPr>
          <w:p w14:paraId="00A3635B" w14:textId="77777777" w:rsidR="00320850" w:rsidRDefault="00320850" w:rsidP="00ED2B02">
            <w:pPr>
              <w:jc w:val="both"/>
              <w:rPr>
                <w:rFonts w:cs="Arial"/>
                <w:b/>
                <w:bCs/>
                <w:sz w:val="16"/>
                <w:szCs w:val="16"/>
              </w:rPr>
            </w:pPr>
            <w:r>
              <w:rPr>
                <w:rFonts w:cs="Arial"/>
                <w:b/>
                <w:bCs/>
                <w:sz w:val="16"/>
                <w:szCs w:val="16"/>
              </w:rPr>
              <w:t>Cosmetology-Non licensing - Recommended for Students Grades 11 - 12</w:t>
            </w:r>
            <w:r>
              <w:rPr>
                <w:rFonts w:cs="Arial"/>
                <w:sz w:val="16"/>
                <w:szCs w:val="16"/>
              </w:rPr>
              <w:t xml:space="preserve"> - Courses provide students with the knowledge and skills applicable to the care of hair, skin, and nails, but do not necessarily prepare students for the state's Board of Cosmetology examinations.  Experience is gained in hair care, facials, and manicures; course topics may include human anatomy, sanitation and sterilization, and chemistry and bacteriology.  Shop management and state regulations may be included.</w:t>
            </w:r>
          </w:p>
        </w:tc>
      </w:tr>
      <w:tr w:rsidR="00320850" w14:paraId="00A3635F" w14:textId="77777777" w:rsidTr="006676BD">
        <w:trPr>
          <w:trHeight w:val="675"/>
          <w:tblCellSpacing w:w="7" w:type="dxa"/>
        </w:trPr>
        <w:tc>
          <w:tcPr>
            <w:tcW w:w="720" w:type="dxa"/>
            <w:tcBorders>
              <w:top w:val="nil"/>
              <w:left w:val="nil"/>
              <w:bottom w:val="nil"/>
              <w:right w:val="nil"/>
            </w:tcBorders>
          </w:tcPr>
          <w:p w14:paraId="00A3635D" w14:textId="77777777" w:rsidR="00320850" w:rsidRDefault="00320850" w:rsidP="00ED2B02">
            <w:pPr>
              <w:jc w:val="both"/>
              <w:rPr>
                <w:rFonts w:cs="Arial"/>
                <w:b/>
                <w:sz w:val="16"/>
                <w:szCs w:val="16"/>
              </w:rPr>
            </w:pPr>
            <w:r>
              <w:rPr>
                <w:rFonts w:cs="Arial"/>
                <w:b/>
                <w:sz w:val="16"/>
                <w:szCs w:val="16"/>
              </w:rPr>
              <w:t>0606</w:t>
            </w:r>
          </w:p>
        </w:tc>
        <w:tc>
          <w:tcPr>
            <w:tcW w:w="9450" w:type="dxa"/>
            <w:tcBorders>
              <w:top w:val="nil"/>
              <w:left w:val="nil"/>
              <w:bottom w:val="nil"/>
              <w:right w:val="nil"/>
            </w:tcBorders>
          </w:tcPr>
          <w:p w14:paraId="00A3635E" w14:textId="77777777" w:rsidR="00320850" w:rsidRDefault="00320850" w:rsidP="00ED2B02">
            <w:pPr>
              <w:jc w:val="both"/>
              <w:rPr>
                <w:rFonts w:cs="Arial"/>
                <w:b/>
                <w:bCs/>
                <w:sz w:val="16"/>
                <w:szCs w:val="16"/>
              </w:rPr>
            </w:pPr>
            <w:r>
              <w:rPr>
                <w:rFonts w:cs="Arial"/>
                <w:b/>
                <w:bCs/>
                <w:sz w:val="16"/>
                <w:szCs w:val="16"/>
              </w:rPr>
              <w:t>Cosmetology-Nail Specialization - Recommended for Students Grades 11 - 12</w:t>
            </w:r>
            <w:r>
              <w:rPr>
                <w:rFonts w:cs="Arial"/>
                <w:sz w:val="16"/>
                <w:szCs w:val="16"/>
              </w:rPr>
              <w:t xml:space="preserve"> - Courses offer experience in providing manicures, pedicures, and nail extension treatments.  These courses may also include topics such as hygiene; entrepreneurship, human relations, and other related subject matter.</w:t>
            </w:r>
          </w:p>
        </w:tc>
      </w:tr>
      <w:tr w:rsidR="00320850" w14:paraId="00A36362" w14:textId="77777777" w:rsidTr="006676BD">
        <w:trPr>
          <w:trHeight w:val="675"/>
          <w:tblCellSpacing w:w="7" w:type="dxa"/>
        </w:trPr>
        <w:tc>
          <w:tcPr>
            <w:tcW w:w="720" w:type="dxa"/>
            <w:tcBorders>
              <w:top w:val="nil"/>
              <w:left w:val="nil"/>
              <w:bottom w:val="nil"/>
              <w:right w:val="nil"/>
            </w:tcBorders>
          </w:tcPr>
          <w:p w14:paraId="00A36360" w14:textId="77777777" w:rsidR="00320850" w:rsidRDefault="00320850" w:rsidP="00ED2B02">
            <w:pPr>
              <w:jc w:val="both"/>
              <w:rPr>
                <w:rFonts w:cs="Arial"/>
                <w:b/>
                <w:sz w:val="16"/>
                <w:szCs w:val="16"/>
              </w:rPr>
            </w:pPr>
            <w:r>
              <w:rPr>
                <w:rFonts w:cs="Arial"/>
                <w:b/>
                <w:sz w:val="16"/>
                <w:szCs w:val="16"/>
              </w:rPr>
              <w:t>0607</w:t>
            </w:r>
          </w:p>
        </w:tc>
        <w:tc>
          <w:tcPr>
            <w:tcW w:w="9450" w:type="dxa"/>
            <w:tcBorders>
              <w:top w:val="nil"/>
              <w:left w:val="nil"/>
              <w:bottom w:val="nil"/>
              <w:right w:val="nil"/>
            </w:tcBorders>
          </w:tcPr>
          <w:p w14:paraId="00A36361" w14:textId="77777777" w:rsidR="00320850" w:rsidRDefault="00320850" w:rsidP="00ED2B02">
            <w:pPr>
              <w:jc w:val="both"/>
              <w:rPr>
                <w:rFonts w:cs="Arial"/>
                <w:b/>
                <w:bCs/>
                <w:sz w:val="16"/>
                <w:szCs w:val="16"/>
              </w:rPr>
            </w:pPr>
            <w:r>
              <w:rPr>
                <w:rFonts w:cs="Arial"/>
                <w:b/>
                <w:bCs/>
                <w:sz w:val="16"/>
                <w:szCs w:val="16"/>
              </w:rPr>
              <w:t>Cosmetology-Facial Specialization - Recommended for Students Grades 11 - 12</w:t>
            </w:r>
            <w:r>
              <w:rPr>
                <w:rFonts w:cs="Arial"/>
                <w:sz w:val="16"/>
                <w:szCs w:val="16"/>
              </w:rPr>
              <w:t xml:space="preserve"> - Courses offer information and experience related to skin care, the provision of facials, make up application, and facial massage.  These courses may also include topics such as hygiene and sanitation, human anatomy and skin conditions, entrepreneurship, and/or human relations.</w:t>
            </w:r>
          </w:p>
        </w:tc>
      </w:tr>
      <w:tr w:rsidR="00320850" w14:paraId="00A36365" w14:textId="77777777" w:rsidTr="006676BD">
        <w:trPr>
          <w:trHeight w:val="675"/>
          <w:tblCellSpacing w:w="7" w:type="dxa"/>
        </w:trPr>
        <w:tc>
          <w:tcPr>
            <w:tcW w:w="720" w:type="dxa"/>
            <w:tcBorders>
              <w:top w:val="nil"/>
              <w:left w:val="nil"/>
              <w:bottom w:val="nil"/>
              <w:right w:val="nil"/>
            </w:tcBorders>
          </w:tcPr>
          <w:p w14:paraId="00A36363" w14:textId="77777777" w:rsidR="00320850" w:rsidRDefault="00320850" w:rsidP="00ED2B02">
            <w:pPr>
              <w:jc w:val="both"/>
              <w:rPr>
                <w:rFonts w:cs="Arial"/>
                <w:b/>
                <w:sz w:val="16"/>
                <w:szCs w:val="16"/>
              </w:rPr>
            </w:pPr>
            <w:r>
              <w:rPr>
                <w:rFonts w:cs="Arial"/>
                <w:b/>
                <w:sz w:val="16"/>
                <w:szCs w:val="16"/>
              </w:rPr>
              <w:t>0695</w:t>
            </w:r>
          </w:p>
        </w:tc>
        <w:tc>
          <w:tcPr>
            <w:tcW w:w="9450" w:type="dxa"/>
            <w:tcBorders>
              <w:top w:val="nil"/>
              <w:left w:val="nil"/>
              <w:bottom w:val="nil"/>
              <w:right w:val="nil"/>
            </w:tcBorders>
          </w:tcPr>
          <w:p w14:paraId="00A36364" w14:textId="77777777" w:rsidR="00320850" w:rsidRDefault="00320850" w:rsidP="00ED2B02">
            <w:pPr>
              <w:jc w:val="both"/>
              <w:rPr>
                <w:rFonts w:cs="Arial"/>
                <w:b/>
                <w:bCs/>
                <w:sz w:val="16"/>
                <w:szCs w:val="16"/>
              </w:rPr>
            </w:pPr>
            <w:r>
              <w:rPr>
                <w:rFonts w:cs="Arial"/>
                <w:b/>
                <w:bCs/>
                <w:sz w:val="16"/>
                <w:szCs w:val="16"/>
              </w:rPr>
              <w:t>Cosmetology-Related Subjects - Recommended for Students Grades 11 - 12</w:t>
            </w:r>
            <w:r>
              <w:rPr>
                <w:rFonts w:cs="Arial"/>
                <w:sz w:val="16"/>
                <w:szCs w:val="16"/>
              </w:rPr>
              <w:t xml:space="preserve"> - Courses in this category offer instruction in related topics that are necessary or helpful in cosmetology occupations; such topics may include mathematics, science, entrepreneurship, and so on.</w:t>
            </w:r>
          </w:p>
        </w:tc>
      </w:tr>
      <w:tr w:rsidR="00320850" w14:paraId="00A36368" w14:textId="77777777" w:rsidTr="006676BD">
        <w:trPr>
          <w:trHeight w:val="900"/>
          <w:tblCellSpacing w:w="7" w:type="dxa"/>
        </w:trPr>
        <w:tc>
          <w:tcPr>
            <w:tcW w:w="720" w:type="dxa"/>
            <w:tcBorders>
              <w:top w:val="nil"/>
              <w:left w:val="nil"/>
              <w:bottom w:val="nil"/>
              <w:right w:val="nil"/>
            </w:tcBorders>
          </w:tcPr>
          <w:p w14:paraId="00A36366" w14:textId="77777777" w:rsidR="00320850" w:rsidRDefault="00320850" w:rsidP="00ED2B02">
            <w:pPr>
              <w:jc w:val="both"/>
              <w:rPr>
                <w:rFonts w:cs="Arial"/>
                <w:b/>
                <w:sz w:val="16"/>
                <w:szCs w:val="16"/>
              </w:rPr>
            </w:pPr>
            <w:r>
              <w:rPr>
                <w:rFonts w:cs="Arial"/>
                <w:b/>
                <w:sz w:val="16"/>
                <w:szCs w:val="16"/>
              </w:rPr>
              <w:t>0698</w:t>
            </w:r>
          </w:p>
        </w:tc>
        <w:tc>
          <w:tcPr>
            <w:tcW w:w="9450" w:type="dxa"/>
            <w:tcBorders>
              <w:top w:val="nil"/>
              <w:left w:val="nil"/>
              <w:bottom w:val="nil"/>
              <w:right w:val="nil"/>
            </w:tcBorders>
          </w:tcPr>
          <w:p w14:paraId="00A36367" w14:textId="77777777" w:rsidR="00320850" w:rsidRDefault="00320850" w:rsidP="00ED2B02">
            <w:pPr>
              <w:jc w:val="both"/>
              <w:rPr>
                <w:rFonts w:cs="Arial"/>
                <w:b/>
                <w:bCs/>
                <w:sz w:val="16"/>
                <w:szCs w:val="16"/>
              </w:rPr>
            </w:pPr>
            <w:r>
              <w:rPr>
                <w:rFonts w:cs="Arial"/>
                <w:b/>
                <w:bCs/>
                <w:sz w:val="16"/>
                <w:szCs w:val="16"/>
              </w:rPr>
              <w:t>Cosmetology Internship - Recommended for Students Grades 11 - 12</w:t>
            </w:r>
            <w:r>
              <w:rPr>
                <w:rFonts w:cs="Arial"/>
                <w:sz w:val="16"/>
                <w:szCs w:val="16"/>
              </w:rPr>
              <w:t xml:space="preserve"> - Courses provide work experience in the cosmetology field, and are supported by classroom attendance and discussion.  Goals are set for the employment period; classroom experience may involve further study in the field, improvement of employability skills, or discussion regarding the experiences and problems encountered on the job.</w:t>
            </w:r>
          </w:p>
        </w:tc>
      </w:tr>
      <w:tr w:rsidR="00320850" w14:paraId="00A3636B" w14:textId="77777777" w:rsidTr="006676BD">
        <w:trPr>
          <w:trHeight w:val="261"/>
          <w:tblCellSpacing w:w="7" w:type="dxa"/>
        </w:trPr>
        <w:tc>
          <w:tcPr>
            <w:tcW w:w="720" w:type="dxa"/>
            <w:tcBorders>
              <w:top w:val="nil"/>
              <w:left w:val="nil"/>
              <w:bottom w:val="nil"/>
              <w:right w:val="nil"/>
            </w:tcBorders>
          </w:tcPr>
          <w:p w14:paraId="00A36369" w14:textId="77777777" w:rsidR="00320850" w:rsidRDefault="00320850" w:rsidP="00ED2B02">
            <w:pPr>
              <w:jc w:val="both"/>
              <w:rPr>
                <w:rFonts w:cs="Arial"/>
                <w:b/>
                <w:sz w:val="16"/>
                <w:szCs w:val="16"/>
              </w:rPr>
            </w:pPr>
            <w:r>
              <w:rPr>
                <w:rFonts w:cs="Arial"/>
                <w:b/>
                <w:sz w:val="16"/>
                <w:szCs w:val="16"/>
              </w:rPr>
              <w:t>0699</w:t>
            </w:r>
          </w:p>
        </w:tc>
        <w:tc>
          <w:tcPr>
            <w:tcW w:w="9450" w:type="dxa"/>
            <w:tcBorders>
              <w:top w:val="nil"/>
              <w:left w:val="nil"/>
              <w:bottom w:val="nil"/>
              <w:right w:val="nil"/>
            </w:tcBorders>
          </w:tcPr>
          <w:p w14:paraId="00A3636A" w14:textId="77777777" w:rsidR="00320850" w:rsidRDefault="00320850" w:rsidP="00ED2B02">
            <w:pPr>
              <w:jc w:val="both"/>
              <w:rPr>
                <w:rFonts w:cs="Arial"/>
                <w:b/>
                <w:bCs/>
                <w:sz w:val="16"/>
                <w:szCs w:val="16"/>
              </w:rPr>
            </w:pPr>
            <w:r>
              <w:rPr>
                <w:rFonts w:cs="Arial"/>
                <w:b/>
                <w:bCs/>
                <w:sz w:val="16"/>
                <w:szCs w:val="16"/>
              </w:rPr>
              <w:t>Cosmetology - Other - Recommended for Students Grades 11 - 12</w:t>
            </w:r>
            <w:r>
              <w:rPr>
                <w:rFonts w:cs="Arial"/>
                <w:sz w:val="16"/>
                <w:szCs w:val="16"/>
              </w:rPr>
              <w:t xml:space="preserve"> </w:t>
            </w:r>
            <w:r w:rsidR="008E7970">
              <w:rPr>
                <w:rFonts w:cs="Arial"/>
                <w:sz w:val="16"/>
                <w:szCs w:val="16"/>
              </w:rPr>
              <w:t>–</w:t>
            </w:r>
            <w:r>
              <w:rPr>
                <w:rFonts w:cs="Arial"/>
                <w:sz w:val="16"/>
                <w:szCs w:val="16"/>
              </w:rPr>
              <w:t xml:space="preserve"> Other</w:t>
            </w:r>
            <w:r w:rsidR="008E7970">
              <w:rPr>
                <w:rFonts w:cs="Arial"/>
                <w:sz w:val="16"/>
                <w:szCs w:val="16"/>
              </w:rPr>
              <w:t xml:space="preserve">. </w:t>
            </w:r>
            <w:r w:rsidR="008E7970" w:rsidRPr="00510474">
              <w:rPr>
                <w:rFonts w:cs="Arial"/>
                <w:color w:val="000000"/>
                <w:sz w:val="16"/>
                <w:szCs w:val="16"/>
              </w:rPr>
              <w:t>Typically used with advanced dual credit topics.</w:t>
            </w:r>
          </w:p>
        </w:tc>
      </w:tr>
    </w:tbl>
    <w:p w14:paraId="00A3636C" w14:textId="77777777" w:rsidR="00320850" w:rsidRDefault="00320850" w:rsidP="00226958">
      <w:pPr>
        <w:ind w:left="360"/>
        <w:jc w:val="both"/>
        <w:rPr>
          <w:spacing w:val="-3"/>
          <w:sz w:val="16"/>
          <w:szCs w:val="16"/>
        </w:rPr>
      </w:pPr>
    </w:p>
    <w:p w14:paraId="00A3636D" w14:textId="77777777" w:rsidR="00320850" w:rsidRDefault="00320850" w:rsidP="00226958">
      <w:pPr>
        <w:tabs>
          <w:tab w:val="left" w:pos="-720"/>
          <w:tab w:val="left" w:pos="1"/>
          <w:tab w:val="left" w:pos="252"/>
          <w:tab w:val="left" w:pos="612"/>
        </w:tabs>
        <w:ind w:left="360"/>
        <w:outlineLvl w:val="0"/>
        <w:rPr>
          <w:rFonts w:cs="Arial"/>
          <w:sz w:val="16"/>
          <w:szCs w:val="16"/>
        </w:rPr>
      </w:pPr>
      <w:r>
        <w:rPr>
          <w:rFonts w:cs="Arial"/>
          <w:b/>
          <w:sz w:val="16"/>
          <w:szCs w:val="16"/>
        </w:rPr>
        <w:t>Subject Fields</w:t>
      </w:r>
      <w:r>
        <w:rPr>
          <w:rFonts w:cs="Arial"/>
          <w:sz w:val="16"/>
          <w:szCs w:val="16"/>
        </w:rPr>
        <w:t xml:space="preserve"> - Please see the end of this appendix for a list of codes for digits 6-8.</w:t>
      </w:r>
    </w:p>
    <w:p w14:paraId="00A3636E" w14:textId="77777777" w:rsidR="00320850" w:rsidRDefault="00320850" w:rsidP="00226958">
      <w:pPr>
        <w:pStyle w:val="sections"/>
        <w:ind w:left="360"/>
        <w:jc w:val="both"/>
        <w:rPr>
          <w:sz w:val="16"/>
          <w:szCs w:val="16"/>
        </w:rPr>
      </w:pPr>
    </w:p>
    <w:p w14:paraId="00A3636F" w14:textId="77777777" w:rsidR="00320850" w:rsidRDefault="00320850" w:rsidP="00226958">
      <w:pPr>
        <w:pStyle w:val="sections"/>
        <w:tabs>
          <w:tab w:val="left" w:pos="360"/>
        </w:tabs>
        <w:ind w:left="360"/>
        <w:jc w:val="both"/>
        <w:outlineLvl w:val="0"/>
      </w:pPr>
      <w:bookmarkStart w:id="30" w:name="_Toc136169354"/>
      <w:bookmarkStart w:id="31" w:name="_Toc144803315"/>
      <w:bookmarkStart w:id="32" w:name="_Toc489619211"/>
      <w:r>
        <w:t>8.</w:t>
      </w:r>
      <w:r>
        <w:tab/>
        <w:t>Drafting – 0701</w:t>
      </w:r>
      <w:r w:rsidR="002A3BED">
        <w:t>-</w:t>
      </w:r>
      <w:r>
        <w:t>0799</w:t>
      </w:r>
      <w:bookmarkEnd w:id="30"/>
      <w:bookmarkEnd w:id="31"/>
      <w:bookmarkEnd w:id="32"/>
    </w:p>
    <w:p w14:paraId="00A36370" w14:textId="77777777" w:rsidR="00320850" w:rsidRDefault="00320850" w:rsidP="00226958">
      <w:pPr>
        <w:pStyle w:val="sections"/>
        <w:ind w:left="360"/>
        <w:jc w:val="both"/>
        <w:rPr>
          <w:sz w:val="16"/>
          <w:szCs w:val="16"/>
        </w:rPr>
      </w:pPr>
    </w:p>
    <w:p w14:paraId="00A36371" w14:textId="77777777" w:rsidR="00080224" w:rsidRDefault="00320850" w:rsidP="00226958">
      <w:pPr>
        <w:ind w:left="360"/>
        <w:jc w:val="both"/>
        <w:rPr>
          <w:spacing w:val="-3"/>
        </w:rPr>
      </w:pPr>
      <w:r>
        <w:rPr>
          <w:spacing w:val="-3"/>
        </w:rPr>
        <w:t>This subject area encompasses courses that concern the technical craft of drawing illustrations to represent or to specify the design of architectural structures, engineering projects, electrical or electronic systems, and mechanical or industrial applications.</w:t>
      </w:r>
    </w:p>
    <w:p w14:paraId="00A36372" w14:textId="77777777" w:rsidR="00320850" w:rsidRDefault="00320850" w:rsidP="00226958">
      <w:pPr>
        <w:ind w:left="360"/>
        <w:jc w:val="both"/>
        <w:rPr>
          <w:spacing w:val="-3"/>
        </w:rPr>
      </w:pPr>
    </w:p>
    <w:tbl>
      <w:tblPr>
        <w:tblW w:w="10170" w:type="dxa"/>
        <w:tblCellSpacing w:w="7" w:type="dxa"/>
        <w:tblInd w:w="18" w:type="dxa"/>
        <w:tblCellMar>
          <w:left w:w="115" w:type="dxa"/>
          <w:right w:w="115" w:type="dxa"/>
        </w:tblCellMar>
        <w:tblLook w:val="0000" w:firstRow="0" w:lastRow="0" w:firstColumn="0" w:lastColumn="0" w:noHBand="0" w:noVBand="0"/>
      </w:tblPr>
      <w:tblGrid>
        <w:gridCol w:w="751"/>
        <w:gridCol w:w="9419"/>
      </w:tblGrid>
      <w:tr w:rsidR="00320850" w14:paraId="00A36375" w14:textId="77777777" w:rsidTr="006676BD">
        <w:trPr>
          <w:cantSplit/>
          <w:trHeight w:val="288"/>
          <w:tblHeader/>
          <w:tblCellSpacing w:w="7" w:type="dxa"/>
        </w:trPr>
        <w:tc>
          <w:tcPr>
            <w:tcW w:w="720" w:type="dxa"/>
            <w:tcBorders>
              <w:top w:val="nil"/>
              <w:left w:val="nil"/>
              <w:bottom w:val="nil"/>
              <w:right w:val="nil"/>
            </w:tcBorders>
            <w:shd w:val="clear" w:color="auto" w:fill="C0C0C0"/>
            <w:vAlign w:val="center"/>
          </w:tcPr>
          <w:p w14:paraId="00A36373" w14:textId="77777777" w:rsidR="00320850" w:rsidRDefault="00320850" w:rsidP="00ED2B02">
            <w:pPr>
              <w:rPr>
                <w:rFonts w:cs="Arial"/>
                <w:b/>
                <w:szCs w:val="20"/>
              </w:rPr>
            </w:pPr>
            <w:r>
              <w:rPr>
                <w:rFonts w:cs="Arial"/>
                <w:b/>
                <w:szCs w:val="20"/>
              </w:rPr>
              <w:t>Code</w:t>
            </w:r>
          </w:p>
        </w:tc>
        <w:tc>
          <w:tcPr>
            <w:tcW w:w="9450" w:type="dxa"/>
            <w:tcBorders>
              <w:top w:val="nil"/>
              <w:left w:val="nil"/>
              <w:bottom w:val="nil"/>
              <w:right w:val="nil"/>
            </w:tcBorders>
            <w:shd w:val="clear" w:color="auto" w:fill="C0C0C0"/>
            <w:vAlign w:val="center"/>
          </w:tcPr>
          <w:p w14:paraId="00A36374" w14:textId="77777777" w:rsidR="00320850" w:rsidRDefault="00320850" w:rsidP="002A3BED">
            <w:pPr>
              <w:rPr>
                <w:rFonts w:cs="Arial"/>
                <w:b/>
                <w:bCs/>
                <w:szCs w:val="20"/>
              </w:rPr>
            </w:pPr>
            <w:r>
              <w:rPr>
                <w:rFonts w:cs="Arial"/>
                <w:b/>
                <w:bCs/>
                <w:szCs w:val="20"/>
              </w:rPr>
              <w:t>Drafting – 0701</w:t>
            </w:r>
            <w:r w:rsidR="002A3BED">
              <w:rPr>
                <w:rFonts w:cs="Arial"/>
                <w:b/>
                <w:bCs/>
                <w:szCs w:val="20"/>
              </w:rPr>
              <w:t>-</w:t>
            </w:r>
            <w:r>
              <w:rPr>
                <w:rFonts w:cs="Arial"/>
                <w:b/>
                <w:bCs/>
                <w:szCs w:val="20"/>
              </w:rPr>
              <w:t>0799</w:t>
            </w:r>
          </w:p>
        </w:tc>
      </w:tr>
      <w:tr w:rsidR="00320850" w14:paraId="00A36378" w14:textId="77777777" w:rsidTr="006676BD">
        <w:trPr>
          <w:cantSplit/>
          <w:trHeight w:val="135"/>
          <w:tblHeader/>
          <w:tblCellSpacing w:w="7" w:type="dxa"/>
        </w:trPr>
        <w:tc>
          <w:tcPr>
            <w:tcW w:w="720" w:type="dxa"/>
            <w:tcBorders>
              <w:top w:val="nil"/>
              <w:left w:val="nil"/>
              <w:bottom w:val="nil"/>
              <w:right w:val="nil"/>
            </w:tcBorders>
          </w:tcPr>
          <w:p w14:paraId="00A36376" w14:textId="77777777" w:rsidR="00320850" w:rsidRDefault="00320850" w:rsidP="00ED2B02">
            <w:pPr>
              <w:jc w:val="both"/>
              <w:rPr>
                <w:rFonts w:cs="Arial"/>
                <w:sz w:val="16"/>
                <w:szCs w:val="16"/>
              </w:rPr>
            </w:pPr>
          </w:p>
        </w:tc>
        <w:tc>
          <w:tcPr>
            <w:tcW w:w="9450" w:type="dxa"/>
            <w:tcBorders>
              <w:top w:val="nil"/>
              <w:left w:val="nil"/>
              <w:bottom w:val="nil"/>
              <w:right w:val="nil"/>
            </w:tcBorders>
          </w:tcPr>
          <w:p w14:paraId="00A36377" w14:textId="77777777" w:rsidR="00320850" w:rsidRDefault="00320850" w:rsidP="00ED2B02">
            <w:pPr>
              <w:jc w:val="both"/>
              <w:rPr>
                <w:rFonts w:cs="Arial"/>
                <w:b/>
                <w:bCs/>
                <w:sz w:val="16"/>
                <w:szCs w:val="16"/>
              </w:rPr>
            </w:pPr>
          </w:p>
        </w:tc>
      </w:tr>
      <w:tr w:rsidR="00320850" w14:paraId="00A3637B" w14:textId="77777777" w:rsidTr="006676BD">
        <w:trPr>
          <w:trHeight w:val="1026"/>
          <w:tblCellSpacing w:w="7" w:type="dxa"/>
        </w:trPr>
        <w:tc>
          <w:tcPr>
            <w:tcW w:w="720" w:type="dxa"/>
            <w:tcBorders>
              <w:top w:val="nil"/>
              <w:left w:val="nil"/>
              <w:bottom w:val="nil"/>
              <w:right w:val="nil"/>
            </w:tcBorders>
          </w:tcPr>
          <w:p w14:paraId="00A36379" w14:textId="77777777" w:rsidR="00320850" w:rsidRDefault="00320850" w:rsidP="00ED2B02">
            <w:pPr>
              <w:jc w:val="both"/>
              <w:rPr>
                <w:rFonts w:cs="Arial"/>
                <w:b/>
                <w:sz w:val="16"/>
                <w:szCs w:val="16"/>
              </w:rPr>
            </w:pPr>
            <w:r>
              <w:rPr>
                <w:rFonts w:cs="Arial"/>
                <w:b/>
                <w:sz w:val="16"/>
                <w:szCs w:val="16"/>
              </w:rPr>
              <w:t>0701</w:t>
            </w:r>
          </w:p>
        </w:tc>
        <w:tc>
          <w:tcPr>
            <w:tcW w:w="9450" w:type="dxa"/>
            <w:tcBorders>
              <w:top w:val="nil"/>
              <w:left w:val="nil"/>
              <w:bottom w:val="nil"/>
              <w:right w:val="nil"/>
            </w:tcBorders>
          </w:tcPr>
          <w:p w14:paraId="00A3637A" w14:textId="77777777" w:rsidR="00320850" w:rsidRDefault="005D6683" w:rsidP="00ED2B02">
            <w:pPr>
              <w:jc w:val="both"/>
              <w:rPr>
                <w:rFonts w:cs="Arial"/>
                <w:b/>
                <w:bCs/>
                <w:sz w:val="16"/>
                <w:szCs w:val="16"/>
              </w:rPr>
            </w:pPr>
            <w:r>
              <w:rPr>
                <w:rFonts w:cs="Arial"/>
                <w:b/>
                <w:bCs/>
                <w:sz w:val="16"/>
                <w:szCs w:val="16"/>
              </w:rPr>
              <w:t xml:space="preserve">Drafting Careers Exploration - Recommended for Students </w:t>
            </w:r>
            <w:r w:rsidR="009C25A1">
              <w:rPr>
                <w:rFonts w:cs="Arial"/>
                <w:b/>
                <w:bCs/>
                <w:sz w:val="16"/>
                <w:szCs w:val="16"/>
              </w:rPr>
              <w:t>Grades 6</w:t>
            </w:r>
            <w:r>
              <w:rPr>
                <w:rFonts w:cs="Arial"/>
                <w:b/>
                <w:bCs/>
                <w:sz w:val="16"/>
                <w:szCs w:val="16"/>
              </w:rPr>
              <w:t xml:space="preserve"> - 8</w:t>
            </w:r>
            <w:r>
              <w:rPr>
                <w:rFonts w:cs="Arial"/>
                <w:sz w:val="16"/>
                <w:szCs w:val="16"/>
              </w:rPr>
              <w:t xml:space="preserve"> -   This course is geared for students with a possible interest in careers that use drafting skills and applications. Drafting Careers Exploration courses expose students to the opportunities available for a draftsperson (engineering, architectural, industrial, and other fields). </w:t>
            </w:r>
            <w:r w:rsidR="00320850">
              <w:rPr>
                <w:rFonts w:cs="Arial"/>
                <w:sz w:val="16"/>
                <w:szCs w:val="16"/>
              </w:rPr>
              <w:t>These courses serve to introduce basic skills and the field in general, providing students the opportunity to identify a focus for continued study or to determine that their interests lie elsewhere.</w:t>
            </w:r>
          </w:p>
        </w:tc>
      </w:tr>
      <w:tr w:rsidR="00320850" w14:paraId="00A3637E" w14:textId="77777777" w:rsidTr="006676BD">
        <w:trPr>
          <w:trHeight w:val="1233"/>
          <w:tblCellSpacing w:w="7" w:type="dxa"/>
        </w:trPr>
        <w:tc>
          <w:tcPr>
            <w:tcW w:w="720" w:type="dxa"/>
            <w:tcBorders>
              <w:top w:val="nil"/>
              <w:left w:val="nil"/>
              <w:bottom w:val="nil"/>
              <w:right w:val="nil"/>
            </w:tcBorders>
          </w:tcPr>
          <w:p w14:paraId="00A3637C" w14:textId="77777777" w:rsidR="00320850" w:rsidRDefault="00320850" w:rsidP="00ED2B02">
            <w:pPr>
              <w:jc w:val="both"/>
              <w:rPr>
                <w:rFonts w:cs="Arial"/>
                <w:b/>
                <w:sz w:val="16"/>
                <w:szCs w:val="16"/>
              </w:rPr>
            </w:pPr>
            <w:r>
              <w:rPr>
                <w:rFonts w:cs="Arial"/>
                <w:b/>
                <w:sz w:val="16"/>
                <w:szCs w:val="16"/>
              </w:rPr>
              <w:t>0702</w:t>
            </w:r>
          </w:p>
        </w:tc>
        <w:tc>
          <w:tcPr>
            <w:tcW w:w="9450" w:type="dxa"/>
            <w:tcBorders>
              <w:top w:val="nil"/>
              <w:left w:val="nil"/>
              <w:bottom w:val="nil"/>
              <w:right w:val="nil"/>
            </w:tcBorders>
          </w:tcPr>
          <w:p w14:paraId="00A3637D" w14:textId="77777777" w:rsidR="00320850" w:rsidRDefault="00320850" w:rsidP="00ED2B02">
            <w:pPr>
              <w:jc w:val="both"/>
              <w:rPr>
                <w:rFonts w:cs="Arial"/>
                <w:b/>
                <w:bCs/>
                <w:sz w:val="16"/>
                <w:szCs w:val="16"/>
              </w:rPr>
            </w:pPr>
            <w:r>
              <w:rPr>
                <w:rFonts w:cs="Arial"/>
                <w:b/>
                <w:bCs/>
                <w:sz w:val="16"/>
                <w:szCs w:val="16"/>
              </w:rPr>
              <w:t>Drafting-General - Recommended for Students Grades 9 - 12</w:t>
            </w:r>
            <w:r>
              <w:rPr>
                <w:rFonts w:cs="Arial"/>
                <w:sz w:val="16"/>
                <w:szCs w:val="16"/>
              </w:rPr>
              <w:t xml:space="preserve"> -  Courses usually offered as a sequence of courses, introduce students to the technical craft of drawing illustrations to represent and/or analyze design specifications, and then refine the skills necessary for this craft.  Drafting-General courses use exercises from a variety of applications to provide students with the knowledge and experience to develop the ability to perform freehand sketching, lettering, geometric construction, multi-view projections, and to produce various types of drawings (working, detail, assembly, schematic, perspective, and so on).  Computer aided drafting (CAD) systems (if available) are typically introduced and used to fulfill course objectives.</w:t>
            </w:r>
          </w:p>
        </w:tc>
      </w:tr>
      <w:tr w:rsidR="00320850" w14:paraId="00A36381" w14:textId="77777777" w:rsidTr="006676BD">
        <w:trPr>
          <w:trHeight w:val="1053"/>
          <w:tblCellSpacing w:w="7" w:type="dxa"/>
        </w:trPr>
        <w:tc>
          <w:tcPr>
            <w:tcW w:w="720" w:type="dxa"/>
            <w:tcBorders>
              <w:top w:val="nil"/>
              <w:left w:val="nil"/>
              <w:bottom w:val="nil"/>
              <w:right w:val="nil"/>
            </w:tcBorders>
          </w:tcPr>
          <w:p w14:paraId="00A3637F" w14:textId="77777777" w:rsidR="00320850" w:rsidRDefault="00320850" w:rsidP="00ED2B02">
            <w:pPr>
              <w:jc w:val="both"/>
              <w:rPr>
                <w:rFonts w:cs="Arial"/>
                <w:b/>
                <w:sz w:val="16"/>
                <w:szCs w:val="16"/>
              </w:rPr>
            </w:pPr>
            <w:r>
              <w:rPr>
                <w:rFonts w:cs="Arial"/>
                <w:b/>
                <w:sz w:val="16"/>
                <w:szCs w:val="16"/>
              </w:rPr>
              <w:t>0703</w:t>
            </w:r>
          </w:p>
        </w:tc>
        <w:tc>
          <w:tcPr>
            <w:tcW w:w="9450" w:type="dxa"/>
            <w:tcBorders>
              <w:top w:val="nil"/>
              <w:left w:val="nil"/>
              <w:bottom w:val="nil"/>
              <w:right w:val="nil"/>
            </w:tcBorders>
          </w:tcPr>
          <w:p w14:paraId="00A36380" w14:textId="77777777" w:rsidR="00320850" w:rsidRDefault="00320850" w:rsidP="00ED2B02">
            <w:pPr>
              <w:jc w:val="both"/>
              <w:rPr>
                <w:rFonts w:cs="Arial"/>
                <w:b/>
                <w:bCs/>
                <w:sz w:val="16"/>
                <w:szCs w:val="16"/>
              </w:rPr>
            </w:pPr>
            <w:r>
              <w:rPr>
                <w:rFonts w:cs="Arial"/>
                <w:b/>
                <w:bCs/>
                <w:sz w:val="16"/>
                <w:szCs w:val="16"/>
              </w:rPr>
              <w:t>Drafting-Architectural - Recommended for Students Grades 10 - 12</w:t>
            </w:r>
            <w:r>
              <w:rPr>
                <w:rFonts w:cs="Arial"/>
                <w:sz w:val="16"/>
                <w:szCs w:val="16"/>
              </w:rPr>
              <w:t xml:space="preserve"> - Courses introduce and refine the technical craft of drawing illustrations to represent and/or analyze design specifications, using examples drawn from architectural applications.  General drafting skills are developed, but a particular emphasis is placed on interior and exterior residential (and light commercial) design, site orientation, floor plans, electrical plans, design sketches, and presentation drawings.  Students may prepare scale models.</w:t>
            </w:r>
          </w:p>
        </w:tc>
      </w:tr>
      <w:tr w:rsidR="00320850" w14:paraId="00A36384" w14:textId="77777777" w:rsidTr="006676BD">
        <w:trPr>
          <w:trHeight w:val="900"/>
          <w:tblCellSpacing w:w="7" w:type="dxa"/>
        </w:trPr>
        <w:tc>
          <w:tcPr>
            <w:tcW w:w="720" w:type="dxa"/>
            <w:tcBorders>
              <w:top w:val="nil"/>
              <w:left w:val="nil"/>
              <w:bottom w:val="nil"/>
              <w:right w:val="nil"/>
            </w:tcBorders>
          </w:tcPr>
          <w:p w14:paraId="00A36382" w14:textId="77777777" w:rsidR="00320850" w:rsidRDefault="00320850" w:rsidP="00ED2B02">
            <w:pPr>
              <w:jc w:val="both"/>
              <w:rPr>
                <w:rFonts w:cs="Arial"/>
                <w:b/>
                <w:sz w:val="16"/>
                <w:szCs w:val="16"/>
              </w:rPr>
            </w:pPr>
            <w:r>
              <w:rPr>
                <w:rFonts w:cs="Arial"/>
                <w:b/>
                <w:sz w:val="16"/>
                <w:szCs w:val="16"/>
              </w:rPr>
              <w:t>0704</w:t>
            </w:r>
          </w:p>
        </w:tc>
        <w:tc>
          <w:tcPr>
            <w:tcW w:w="9450" w:type="dxa"/>
            <w:tcBorders>
              <w:top w:val="nil"/>
              <w:left w:val="nil"/>
              <w:bottom w:val="nil"/>
              <w:right w:val="nil"/>
            </w:tcBorders>
          </w:tcPr>
          <w:p w14:paraId="00A36383" w14:textId="77777777" w:rsidR="00320850" w:rsidRDefault="00320850" w:rsidP="00ED2B02">
            <w:pPr>
              <w:jc w:val="both"/>
              <w:rPr>
                <w:rFonts w:cs="Arial"/>
                <w:b/>
                <w:bCs/>
                <w:sz w:val="16"/>
                <w:szCs w:val="16"/>
              </w:rPr>
            </w:pPr>
            <w:r>
              <w:rPr>
                <w:rFonts w:cs="Arial"/>
                <w:b/>
                <w:bCs/>
                <w:sz w:val="16"/>
                <w:szCs w:val="16"/>
              </w:rPr>
              <w:t>Drafting-Civil/Structural - Recommended for Students Grades 10 - 12</w:t>
            </w:r>
            <w:r>
              <w:rPr>
                <w:rFonts w:cs="Arial"/>
                <w:sz w:val="16"/>
                <w:szCs w:val="16"/>
              </w:rPr>
              <w:t xml:space="preserve"> - Courses introduce and refine the technical craft of drawing illustrations to represent and/or analyze design specifications, using examples drawn from civil engineering and/or structural applications.  General drafting skills are developed, but a particular emphasis is placed on skills needed for typography and survey work.</w:t>
            </w:r>
          </w:p>
        </w:tc>
      </w:tr>
      <w:tr w:rsidR="00320850" w14:paraId="00A36387" w14:textId="77777777" w:rsidTr="006676BD">
        <w:trPr>
          <w:trHeight w:val="900"/>
          <w:tblCellSpacing w:w="7" w:type="dxa"/>
        </w:trPr>
        <w:tc>
          <w:tcPr>
            <w:tcW w:w="720" w:type="dxa"/>
            <w:tcBorders>
              <w:top w:val="nil"/>
              <w:left w:val="nil"/>
              <w:bottom w:val="nil"/>
              <w:right w:val="nil"/>
            </w:tcBorders>
          </w:tcPr>
          <w:p w14:paraId="00A36385" w14:textId="77777777" w:rsidR="00320850" w:rsidRDefault="00320850" w:rsidP="00ED2B02">
            <w:pPr>
              <w:jc w:val="both"/>
              <w:rPr>
                <w:rFonts w:cs="Arial"/>
                <w:b/>
                <w:sz w:val="16"/>
                <w:szCs w:val="16"/>
              </w:rPr>
            </w:pPr>
            <w:r>
              <w:rPr>
                <w:rFonts w:cs="Arial"/>
                <w:b/>
                <w:sz w:val="16"/>
                <w:szCs w:val="16"/>
              </w:rPr>
              <w:t>0705</w:t>
            </w:r>
          </w:p>
        </w:tc>
        <w:tc>
          <w:tcPr>
            <w:tcW w:w="9450" w:type="dxa"/>
            <w:tcBorders>
              <w:top w:val="nil"/>
              <w:left w:val="nil"/>
              <w:bottom w:val="nil"/>
              <w:right w:val="nil"/>
            </w:tcBorders>
          </w:tcPr>
          <w:p w14:paraId="00A36386" w14:textId="77777777" w:rsidR="00320850" w:rsidRDefault="00320850" w:rsidP="00ED2B02">
            <w:pPr>
              <w:jc w:val="both"/>
              <w:rPr>
                <w:rFonts w:cs="Arial"/>
                <w:b/>
                <w:bCs/>
                <w:sz w:val="16"/>
                <w:szCs w:val="16"/>
              </w:rPr>
            </w:pPr>
            <w:r>
              <w:rPr>
                <w:rFonts w:cs="Arial"/>
                <w:b/>
                <w:bCs/>
                <w:sz w:val="16"/>
                <w:szCs w:val="16"/>
              </w:rPr>
              <w:t>Drafting-Electrical/Electronic - Recommended for Students Grades 10 - 12</w:t>
            </w:r>
            <w:r>
              <w:rPr>
                <w:rFonts w:cs="Arial"/>
                <w:sz w:val="16"/>
                <w:szCs w:val="16"/>
              </w:rPr>
              <w:t xml:space="preserve"> - Courses introduce and refine the technical craft of drawing illustrations to represent and/or analyze design specifications, using examples drawn from electric and/or electronic fields.  General drafting skills are developed, but a particular emphasis is placed on those skills needed for electrical and electronic schematics.</w:t>
            </w:r>
          </w:p>
        </w:tc>
      </w:tr>
      <w:tr w:rsidR="00320850" w14:paraId="00A3638A" w14:textId="77777777" w:rsidTr="006676BD">
        <w:trPr>
          <w:trHeight w:val="1260"/>
          <w:tblCellSpacing w:w="7" w:type="dxa"/>
        </w:trPr>
        <w:tc>
          <w:tcPr>
            <w:tcW w:w="720" w:type="dxa"/>
            <w:tcBorders>
              <w:top w:val="nil"/>
              <w:left w:val="nil"/>
              <w:bottom w:val="nil"/>
              <w:right w:val="nil"/>
            </w:tcBorders>
          </w:tcPr>
          <w:p w14:paraId="00A36388" w14:textId="77777777" w:rsidR="00320850" w:rsidRDefault="00320850" w:rsidP="00ED2B02">
            <w:pPr>
              <w:jc w:val="both"/>
              <w:rPr>
                <w:rFonts w:cs="Arial"/>
                <w:b/>
                <w:sz w:val="16"/>
                <w:szCs w:val="16"/>
              </w:rPr>
            </w:pPr>
            <w:r>
              <w:rPr>
                <w:rFonts w:cs="Arial"/>
                <w:b/>
                <w:sz w:val="16"/>
                <w:szCs w:val="16"/>
              </w:rPr>
              <w:t>0706</w:t>
            </w:r>
          </w:p>
        </w:tc>
        <w:tc>
          <w:tcPr>
            <w:tcW w:w="9450" w:type="dxa"/>
            <w:tcBorders>
              <w:top w:val="nil"/>
              <w:left w:val="nil"/>
              <w:bottom w:val="nil"/>
              <w:right w:val="nil"/>
            </w:tcBorders>
          </w:tcPr>
          <w:p w14:paraId="00A36389" w14:textId="77777777" w:rsidR="00320850" w:rsidRDefault="00320850" w:rsidP="00ED2B02">
            <w:pPr>
              <w:jc w:val="both"/>
              <w:rPr>
                <w:rFonts w:cs="Arial"/>
                <w:b/>
                <w:bCs/>
                <w:sz w:val="16"/>
                <w:szCs w:val="16"/>
              </w:rPr>
            </w:pPr>
            <w:r>
              <w:rPr>
                <w:rFonts w:cs="Arial"/>
                <w:b/>
                <w:bCs/>
                <w:sz w:val="16"/>
                <w:szCs w:val="16"/>
              </w:rPr>
              <w:t>Drafting-Technical/Mechanical - Recommended for Students Grades 10 - 12</w:t>
            </w:r>
            <w:r>
              <w:rPr>
                <w:rFonts w:cs="Arial"/>
                <w:sz w:val="16"/>
                <w:szCs w:val="16"/>
              </w:rPr>
              <w:t xml:space="preserve"> - Courses introduce and refine the technical craft of drawing illustrations to represent and/or analyze design specifications, using examples drawn from industrial applications.  General drafting skills are developed, but a particular emphasis is placed on sectioning, auxiliary views, revolutions, and surface development.  Basic machining and fabrication processes may be introduced as students draw schematic diagrams featuring cams, gears, linkages, lever, pulleys, and so on.  Drafting-Technical/Mechanical courses are often used as prerequisites for other drafting courses.</w:t>
            </w:r>
          </w:p>
        </w:tc>
      </w:tr>
      <w:tr w:rsidR="00320850" w14:paraId="00A3638D" w14:textId="77777777" w:rsidTr="006676BD">
        <w:trPr>
          <w:trHeight w:val="675"/>
          <w:tblCellSpacing w:w="7" w:type="dxa"/>
        </w:trPr>
        <w:tc>
          <w:tcPr>
            <w:tcW w:w="720" w:type="dxa"/>
            <w:tcBorders>
              <w:top w:val="nil"/>
              <w:left w:val="nil"/>
              <w:bottom w:val="nil"/>
              <w:right w:val="nil"/>
            </w:tcBorders>
          </w:tcPr>
          <w:p w14:paraId="00A3638B" w14:textId="77777777" w:rsidR="00320850" w:rsidRDefault="00320850" w:rsidP="00ED2B02">
            <w:pPr>
              <w:jc w:val="both"/>
              <w:rPr>
                <w:rFonts w:cs="Arial"/>
                <w:b/>
                <w:sz w:val="16"/>
                <w:szCs w:val="16"/>
              </w:rPr>
            </w:pPr>
            <w:r>
              <w:rPr>
                <w:rFonts w:cs="Arial"/>
                <w:b/>
                <w:sz w:val="16"/>
                <w:szCs w:val="16"/>
              </w:rPr>
              <w:t>0707</w:t>
            </w:r>
          </w:p>
        </w:tc>
        <w:tc>
          <w:tcPr>
            <w:tcW w:w="9450" w:type="dxa"/>
            <w:tcBorders>
              <w:top w:val="nil"/>
              <w:left w:val="nil"/>
              <w:bottom w:val="nil"/>
              <w:right w:val="nil"/>
            </w:tcBorders>
          </w:tcPr>
          <w:p w14:paraId="00A3638C" w14:textId="77777777" w:rsidR="00320850" w:rsidRDefault="00320850" w:rsidP="00ED2B02">
            <w:pPr>
              <w:jc w:val="both"/>
              <w:rPr>
                <w:rFonts w:cs="Arial"/>
                <w:b/>
                <w:bCs/>
                <w:sz w:val="16"/>
                <w:szCs w:val="16"/>
              </w:rPr>
            </w:pPr>
            <w:r>
              <w:rPr>
                <w:rFonts w:cs="Arial"/>
                <w:b/>
                <w:bCs/>
                <w:sz w:val="16"/>
                <w:szCs w:val="16"/>
              </w:rPr>
              <w:t>CAD Design and Software - Recommended for Students Grades 10 - 12</w:t>
            </w:r>
            <w:r>
              <w:rPr>
                <w:rFonts w:cs="Arial"/>
                <w:sz w:val="16"/>
                <w:szCs w:val="16"/>
              </w:rPr>
              <w:t xml:space="preserve"> - Frequently offered as an intermediary step to more advanced drafting courses (or as a concurrent course); CAD Design and Software courses introduce students to the computer aided drafting systems available in the industry. </w:t>
            </w:r>
          </w:p>
        </w:tc>
      </w:tr>
      <w:tr w:rsidR="00320850" w14:paraId="00A36390" w14:textId="77777777" w:rsidTr="006676BD">
        <w:trPr>
          <w:trHeight w:val="846"/>
          <w:tblCellSpacing w:w="7" w:type="dxa"/>
        </w:trPr>
        <w:tc>
          <w:tcPr>
            <w:tcW w:w="720" w:type="dxa"/>
            <w:tcBorders>
              <w:top w:val="nil"/>
              <w:left w:val="nil"/>
              <w:bottom w:val="nil"/>
              <w:right w:val="nil"/>
            </w:tcBorders>
          </w:tcPr>
          <w:p w14:paraId="00A3638E" w14:textId="77777777" w:rsidR="00320850" w:rsidRDefault="00320850" w:rsidP="00ED2B02">
            <w:pPr>
              <w:jc w:val="both"/>
              <w:rPr>
                <w:rFonts w:cs="Arial"/>
                <w:b/>
                <w:sz w:val="16"/>
                <w:szCs w:val="16"/>
              </w:rPr>
            </w:pPr>
            <w:r>
              <w:rPr>
                <w:rFonts w:cs="Arial"/>
                <w:b/>
                <w:sz w:val="16"/>
                <w:szCs w:val="16"/>
              </w:rPr>
              <w:t>0712</w:t>
            </w:r>
          </w:p>
        </w:tc>
        <w:tc>
          <w:tcPr>
            <w:tcW w:w="9450" w:type="dxa"/>
            <w:tcBorders>
              <w:top w:val="nil"/>
              <w:left w:val="nil"/>
              <w:bottom w:val="nil"/>
              <w:right w:val="nil"/>
            </w:tcBorders>
          </w:tcPr>
          <w:p w14:paraId="00A3638F" w14:textId="77777777" w:rsidR="00320850" w:rsidRDefault="00320850" w:rsidP="00ED2B02">
            <w:pPr>
              <w:jc w:val="both"/>
              <w:rPr>
                <w:rFonts w:cs="Arial"/>
                <w:b/>
                <w:bCs/>
                <w:sz w:val="16"/>
                <w:szCs w:val="16"/>
              </w:rPr>
            </w:pPr>
            <w:r>
              <w:rPr>
                <w:rFonts w:cs="Arial"/>
                <w:b/>
                <w:bCs/>
                <w:sz w:val="16"/>
                <w:szCs w:val="16"/>
              </w:rPr>
              <w:t xml:space="preserve">Blueprint Reading-General - Recommended for Students Grades 10 - 12 </w:t>
            </w:r>
            <w:r>
              <w:rPr>
                <w:rFonts w:cs="Arial"/>
                <w:sz w:val="16"/>
                <w:szCs w:val="16"/>
              </w:rPr>
              <w:t>- Courses provide students with the knowledge and ability to interpret the lines, symbols, and conventions of drafted blueprints.  The general emphasis is on interpretation, not production, of blueprints, although the courses may provide both types of experiences.  General Blueprint Reading courses use examples from a wide variety of industrial and technological applications.</w:t>
            </w:r>
          </w:p>
        </w:tc>
      </w:tr>
      <w:tr w:rsidR="00E05523" w:rsidRPr="002052B0" w14:paraId="00A36397" w14:textId="77777777" w:rsidTr="006676BD">
        <w:trPr>
          <w:trHeight w:val="639"/>
          <w:tblCellSpacing w:w="7" w:type="dxa"/>
        </w:trPr>
        <w:tc>
          <w:tcPr>
            <w:tcW w:w="720" w:type="dxa"/>
            <w:tcBorders>
              <w:top w:val="nil"/>
              <w:left w:val="nil"/>
              <w:bottom w:val="nil"/>
              <w:right w:val="nil"/>
            </w:tcBorders>
            <w:shd w:val="clear" w:color="auto" w:fill="auto"/>
          </w:tcPr>
          <w:p w14:paraId="00A36394" w14:textId="77777777" w:rsidR="00E05523" w:rsidRDefault="00E05523" w:rsidP="00E05523">
            <w:pPr>
              <w:jc w:val="both"/>
              <w:rPr>
                <w:rFonts w:cs="Arial"/>
                <w:b/>
                <w:sz w:val="16"/>
                <w:szCs w:val="16"/>
              </w:rPr>
            </w:pPr>
            <w:r>
              <w:rPr>
                <w:rFonts w:cs="Arial"/>
                <w:b/>
                <w:sz w:val="16"/>
                <w:szCs w:val="16"/>
              </w:rPr>
              <w:t>0715</w:t>
            </w:r>
          </w:p>
        </w:tc>
        <w:tc>
          <w:tcPr>
            <w:tcW w:w="9450" w:type="dxa"/>
            <w:tcBorders>
              <w:top w:val="nil"/>
              <w:left w:val="nil"/>
              <w:bottom w:val="nil"/>
              <w:right w:val="nil"/>
            </w:tcBorders>
            <w:shd w:val="clear" w:color="auto" w:fill="auto"/>
          </w:tcPr>
          <w:p w14:paraId="00A36395" w14:textId="77777777" w:rsidR="00E05523" w:rsidRDefault="00E05523" w:rsidP="00CB6F64">
            <w:pPr>
              <w:jc w:val="both"/>
              <w:rPr>
                <w:rFonts w:cs="Arial"/>
                <w:bCs/>
                <w:sz w:val="16"/>
                <w:szCs w:val="16"/>
              </w:rPr>
            </w:pPr>
            <w:r w:rsidRPr="00E05523">
              <w:rPr>
                <w:rFonts w:cs="Arial"/>
                <w:b/>
                <w:bCs/>
                <w:sz w:val="16"/>
                <w:szCs w:val="16"/>
              </w:rPr>
              <w:t xml:space="preserve">CAD Architecture II </w:t>
            </w:r>
            <w:r>
              <w:rPr>
                <w:rFonts w:cs="Arial"/>
                <w:b/>
                <w:bCs/>
                <w:sz w:val="16"/>
                <w:szCs w:val="16"/>
              </w:rPr>
              <w:t>- Grades 10-12</w:t>
            </w:r>
            <w:r>
              <w:rPr>
                <w:rFonts w:cs="Arial"/>
                <w:bCs/>
                <w:sz w:val="16"/>
                <w:szCs w:val="16"/>
              </w:rPr>
              <w:t xml:space="preserve"> – </w:t>
            </w:r>
            <w:r w:rsidRPr="00E05523">
              <w:rPr>
                <w:rFonts w:cs="Arial"/>
                <w:bCs/>
                <w:sz w:val="16"/>
                <w:szCs w:val="16"/>
              </w:rPr>
              <w:t>In CAD Architecture II, the student develops a set of house plans using computers in drawing and problem-solving activities.  The student incorporates advanced commands into projects and integrates general employability skills with architectural coursework</w:t>
            </w:r>
            <w:r w:rsidR="000564D5">
              <w:rPr>
                <w:rFonts w:cs="Arial"/>
                <w:bCs/>
                <w:sz w:val="16"/>
                <w:szCs w:val="16"/>
              </w:rPr>
              <w:t>.</w:t>
            </w:r>
          </w:p>
          <w:p w14:paraId="00A36396" w14:textId="77777777" w:rsidR="00400040" w:rsidRPr="002052B0" w:rsidRDefault="00400040" w:rsidP="00CB6F64">
            <w:pPr>
              <w:jc w:val="both"/>
              <w:rPr>
                <w:rFonts w:cs="Arial"/>
                <w:bCs/>
                <w:sz w:val="16"/>
                <w:szCs w:val="16"/>
              </w:rPr>
            </w:pPr>
          </w:p>
        </w:tc>
      </w:tr>
      <w:tr w:rsidR="00E05523" w14:paraId="00A3639B" w14:textId="77777777" w:rsidTr="006676BD">
        <w:trPr>
          <w:trHeight w:val="675"/>
          <w:tblCellSpacing w:w="7" w:type="dxa"/>
        </w:trPr>
        <w:tc>
          <w:tcPr>
            <w:tcW w:w="720" w:type="dxa"/>
            <w:tcBorders>
              <w:top w:val="nil"/>
              <w:left w:val="nil"/>
              <w:bottom w:val="nil"/>
              <w:right w:val="nil"/>
            </w:tcBorders>
            <w:shd w:val="clear" w:color="auto" w:fill="auto"/>
          </w:tcPr>
          <w:p w14:paraId="00A36398" w14:textId="77777777" w:rsidR="00E05523" w:rsidRDefault="00E05523" w:rsidP="00ED2B02">
            <w:pPr>
              <w:jc w:val="both"/>
              <w:rPr>
                <w:rFonts w:cs="Arial"/>
                <w:b/>
                <w:sz w:val="16"/>
                <w:szCs w:val="16"/>
              </w:rPr>
            </w:pPr>
            <w:r>
              <w:rPr>
                <w:rFonts w:cs="Arial"/>
                <w:b/>
                <w:sz w:val="16"/>
                <w:szCs w:val="16"/>
              </w:rPr>
              <w:t>0716</w:t>
            </w:r>
          </w:p>
        </w:tc>
        <w:tc>
          <w:tcPr>
            <w:tcW w:w="9450" w:type="dxa"/>
            <w:tcBorders>
              <w:top w:val="nil"/>
              <w:left w:val="nil"/>
              <w:bottom w:val="nil"/>
              <w:right w:val="nil"/>
            </w:tcBorders>
            <w:shd w:val="clear" w:color="auto" w:fill="auto"/>
          </w:tcPr>
          <w:p w14:paraId="00A36399" w14:textId="77777777" w:rsidR="00E05523" w:rsidRDefault="00E05523" w:rsidP="00581AA3">
            <w:pPr>
              <w:jc w:val="both"/>
              <w:rPr>
                <w:rFonts w:ascii="Times New Roman" w:hAnsi="Times New Roman"/>
                <w:sz w:val="24"/>
              </w:rPr>
            </w:pPr>
            <w:r w:rsidRPr="00E05523">
              <w:rPr>
                <w:rFonts w:cs="Arial"/>
                <w:b/>
                <w:bCs/>
                <w:sz w:val="16"/>
                <w:szCs w:val="16"/>
              </w:rPr>
              <w:t>CAD Architecture III – Directed Studies</w:t>
            </w:r>
            <w:r>
              <w:rPr>
                <w:rFonts w:cs="Arial"/>
                <w:b/>
                <w:bCs/>
                <w:sz w:val="16"/>
                <w:szCs w:val="16"/>
              </w:rPr>
              <w:t xml:space="preserve"> – Grades 11-12 - </w:t>
            </w:r>
            <w:r w:rsidRPr="00E05523">
              <w:rPr>
                <w:rFonts w:cs="Arial"/>
                <w:sz w:val="16"/>
                <w:szCs w:val="16"/>
              </w:rPr>
              <w:t xml:space="preserve">In </w:t>
            </w:r>
            <w:r w:rsidRPr="00010266">
              <w:rPr>
                <w:rFonts w:cs="Arial"/>
                <w:sz w:val="16"/>
                <w:szCs w:val="16"/>
              </w:rPr>
              <w:t xml:space="preserve">CAD Architecture III – </w:t>
            </w:r>
            <w:r w:rsidR="00400040" w:rsidRPr="00010266">
              <w:rPr>
                <w:rFonts w:cs="Arial"/>
                <w:sz w:val="16"/>
                <w:szCs w:val="16"/>
              </w:rPr>
              <w:t>D</w:t>
            </w:r>
            <w:r w:rsidRPr="00010266">
              <w:rPr>
                <w:rFonts w:cs="Arial"/>
                <w:sz w:val="16"/>
                <w:szCs w:val="16"/>
              </w:rPr>
              <w:t>irected Studies</w:t>
            </w:r>
            <w:r w:rsidR="00010266">
              <w:rPr>
                <w:rFonts w:cs="Arial"/>
                <w:i/>
                <w:sz w:val="16"/>
                <w:szCs w:val="16"/>
              </w:rPr>
              <w:t xml:space="preserve">, </w:t>
            </w:r>
            <w:r w:rsidRPr="00E05523">
              <w:rPr>
                <w:rFonts w:cs="Arial"/>
                <w:sz w:val="16"/>
                <w:szCs w:val="16"/>
              </w:rPr>
              <w:t>the student pursues advanced directed study in an area of Architectural graphics, building on the skills developed in CAD Architecture I and II.  The Student produces a project(s) that demonstrates knowledge of Architecture content guided by the instructor.  He/She has the ability to work independently, to form goals, become familiar with careers and develop work habits of professionals.  Literacy is integrated throughout the course.</w:t>
            </w:r>
          </w:p>
          <w:p w14:paraId="00A3639A" w14:textId="77777777" w:rsidR="00E05523" w:rsidRDefault="00E05523">
            <w:pPr>
              <w:jc w:val="both"/>
              <w:rPr>
                <w:rFonts w:cs="Arial"/>
                <w:b/>
                <w:bCs/>
                <w:sz w:val="16"/>
                <w:szCs w:val="16"/>
              </w:rPr>
            </w:pPr>
          </w:p>
        </w:tc>
      </w:tr>
      <w:tr w:rsidR="00E05523" w14:paraId="00A3639F" w14:textId="77777777" w:rsidTr="006676BD">
        <w:trPr>
          <w:trHeight w:val="1062"/>
          <w:tblCellSpacing w:w="7" w:type="dxa"/>
        </w:trPr>
        <w:tc>
          <w:tcPr>
            <w:tcW w:w="720" w:type="dxa"/>
            <w:tcBorders>
              <w:top w:val="nil"/>
              <w:left w:val="nil"/>
              <w:bottom w:val="nil"/>
              <w:right w:val="nil"/>
            </w:tcBorders>
            <w:shd w:val="clear" w:color="auto" w:fill="auto"/>
          </w:tcPr>
          <w:p w14:paraId="00A3639C" w14:textId="77777777" w:rsidR="00E05523" w:rsidRDefault="00E05523" w:rsidP="00ED2B02">
            <w:pPr>
              <w:jc w:val="both"/>
              <w:rPr>
                <w:rFonts w:cs="Arial"/>
                <w:b/>
                <w:sz w:val="16"/>
                <w:szCs w:val="16"/>
              </w:rPr>
            </w:pPr>
            <w:r>
              <w:rPr>
                <w:rFonts w:cs="Arial"/>
                <w:b/>
                <w:sz w:val="16"/>
                <w:szCs w:val="16"/>
              </w:rPr>
              <w:t>0717</w:t>
            </w:r>
          </w:p>
        </w:tc>
        <w:tc>
          <w:tcPr>
            <w:tcW w:w="9450" w:type="dxa"/>
            <w:tcBorders>
              <w:top w:val="nil"/>
              <w:left w:val="nil"/>
              <w:bottom w:val="nil"/>
              <w:right w:val="nil"/>
            </w:tcBorders>
            <w:shd w:val="clear" w:color="auto" w:fill="auto"/>
          </w:tcPr>
          <w:p w14:paraId="00A3639D" w14:textId="77777777" w:rsidR="00E05523" w:rsidRDefault="00E05523" w:rsidP="00581AA3">
            <w:pPr>
              <w:jc w:val="both"/>
              <w:rPr>
                <w:rFonts w:cs="Arial"/>
                <w:sz w:val="16"/>
                <w:szCs w:val="16"/>
              </w:rPr>
            </w:pPr>
            <w:r>
              <w:rPr>
                <w:rFonts w:cs="Arial"/>
                <w:b/>
                <w:bCs/>
                <w:sz w:val="16"/>
                <w:szCs w:val="16"/>
              </w:rPr>
              <w:t>CAD Architecture IV</w:t>
            </w:r>
            <w:r w:rsidRPr="00E05523">
              <w:rPr>
                <w:rFonts w:cs="Arial"/>
                <w:b/>
                <w:bCs/>
                <w:sz w:val="16"/>
                <w:szCs w:val="16"/>
              </w:rPr>
              <w:t xml:space="preserve"> – </w:t>
            </w:r>
            <w:r>
              <w:rPr>
                <w:rFonts w:cs="Arial"/>
                <w:b/>
                <w:bCs/>
                <w:sz w:val="16"/>
                <w:szCs w:val="16"/>
              </w:rPr>
              <w:t xml:space="preserve">Independent Studies – Grade </w:t>
            </w:r>
            <w:r w:rsidRPr="00E05523">
              <w:rPr>
                <w:rFonts w:cs="Arial"/>
                <w:b/>
                <w:bCs/>
                <w:sz w:val="16"/>
                <w:szCs w:val="16"/>
              </w:rPr>
              <w:t xml:space="preserve">12- </w:t>
            </w:r>
            <w:r w:rsidRPr="00E05523">
              <w:rPr>
                <w:rFonts w:cs="Arial"/>
                <w:sz w:val="16"/>
                <w:szCs w:val="16"/>
              </w:rPr>
              <w:t xml:space="preserve">In CAD Architecture IV - Independent Studies, a student pursues advanced individual study in an area of Architectural graphics through an Industry work-site experience or through an independent and instructor guided project. The student assumes responsibility for identifying, pursuing, and culminating an activity that expands knowledge about some phase of the Architecture industry.  He/She researches career fields and employability requirements that fit the skills developed in the course.  Literacy is integrated through the course. </w:t>
            </w:r>
          </w:p>
          <w:p w14:paraId="00A3639E" w14:textId="77777777" w:rsidR="00400040" w:rsidRPr="00247FCA" w:rsidRDefault="00400040" w:rsidP="00581AA3">
            <w:pPr>
              <w:jc w:val="both"/>
              <w:rPr>
                <w:rFonts w:cs="Arial"/>
                <w:sz w:val="16"/>
                <w:szCs w:val="16"/>
              </w:rPr>
            </w:pPr>
          </w:p>
        </w:tc>
      </w:tr>
      <w:tr w:rsidR="00E05523" w14:paraId="00A363A3" w14:textId="77777777" w:rsidTr="006676BD">
        <w:trPr>
          <w:trHeight w:val="675"/>
          <w:tblCellSpacing w:w="7" w:type="dxa"/>
        </w:trPr>
        <w:tc>
          <w:tcPr>
            <w:tcW w:w="720" w:type="dxa"/>
            <w:tcBorders>
              <w:top w:val="nil"/>
              <w:left w:val="nil"/>
              <w:bottom w:val="nil"/>
              <w:right w:val="nil"/>
            </w:tcBorders>
            <w:shd w:val="clear" w:color="auto" w:fill="auto"/>
          </w:tcPr>
          <w:p w14:paraId="00A363A0" w14:textId="77777777" w:rsidR="00E05523" w:rsidRDefault="00E05523" w:rsidP="00ED2B02">
            <w:pPr>
              <w:jc w:val="both"/>
              <w:rPr>
                <w:rFonts w:cs="Arial"/>
                <w:b/>
                <w:sz w:val="16"/>
                <w:szCs w:val="16"/>
              </w:rPr>
            </w:pPr>
            <w:r>
              <w:rPr>
                <w:rFonts w:cs="Arial"/>
                <w:b/>
                <w:sz w:val="16"/>
                <w:szCs w:val="16"/>
              </w:rPr>
              <w:t>0718</w:t>
            </w:r>
          </w:p>
        </w:tc>
        <w:tc>
          <w:tcPr>
            <w:tcW w:w="9450" w:type="dxa"/>
            <w:tcBorders>
              <w:top w:val="nil"/>
              <w:left w:val="nil"/>
              <w:bottom w:val="nil"/>
              <w:right w:val="nil"/>
            </w:tcBorders>
            <w:shd w:val="clear" w:color="auto" w:fill="auto"/>
          </w:tcPr>
          <w:p w14:paraId="00A363A1" w14:textId="77777777" w:rsidR="00E05523" w:rsidRPr="00B80267" w:rsidRDefault="00E05523" w:rsidP="00581AA3">
            <w:pPr>
              <w:jc w:val="both"/>
              <w:rPr>
                <w:rFonts w:ascii="Times New Roman" w:hAnsi="Times New Roman"/>
                <w:sz w:val="24"/>
              </w:rPr>
            </w:pPr>
            <w:r w:rsidRPr="00E05523">
              <w:rPr>
                <w:rFonts w:cs="Arial"/>
                <w:b/>
                <w:bCs/>
                <w:sz w:val="16"/>
                <w:szCs w:val="16"/>
              </w:rPr>
              <w:t xml:space="preserve">CAD </w:t>
            </w:r>
            <w:r>
              <w:rPr>
                <w:rFonts w:cs="Arial"/>
                <w:b/>
                <w:bCs/>
                <w:sz w:val="16"/>
                <w:szCs w:val="16"/>
              </w:rPr>
              <w:t>Engineering</w:t>
            </w:r>
            <w:r w:rsidRPr="00E05523">
              <w:rPr>
                <w:rFonts w:cs="Arial"/>
                <w:b/>
                <w:bCs/>
                <w:sz w:val="16"/>
                <w:szCs w:val="16"/>
              </w:rPr>
              <w:t xml:space="preserve"> II - Grades 10-12- </w:t>
            </w:r>
            <w:r w:rsidRPr="00E05523">
              <w:rPr>
                <w:rFonts w:cs="Arial"/>
                <w:sz w:val="16"/>
                <w:szCs w:val="16"/>
              </w:rPr>
              <w:t>In CAD engineering II, the student utilizes the computer to learn advanced drafting techniques while applying drafting theories and standards to solve design problems.  The student focuses on the integration of general employability with the course design problems.</w:t>
            </w:r>
          </w:p>
          <w:p w14:paraId="00A363A2" w14:textId="77777777" w:rsidR="00E05523" w:rsidRDefault="00E05523">
            <w:pPr>
              <w:jc w:val="both"/>
              <w:rPr>
                <w:rFonts w:cs="Arial"/>
                <w:b/>
                <w:bCs/>
                <w:sz w:val="16"/>
                <w:szCs w:val="16"/>
              </w:rPr>
            </w:pPr>
          </w:p>
        </w:tc>
      </w:tr>
      <w:tr w:rsidR="00E05523" w14:paraId="00A363A7" w14:textId="77777777" w:rsidTr="006676BD">
        <w:trPr>
          <w:trHeight w:val="675"/>
          <w:tblCellSpacing w:w="7" w:type="dxa"/>
        </w:trPr>
        <w:tc>
          <w:tcPr>
            <w:tcW w:w="720" w:type="dxa"/>
            <w:tcBorders>
              <w:top w:val="nil"/>
              <w:left w:val="nil"/>
              <w:bottom w:val="nil"/>
              <w:right w:val="nil"/>
            </w:tcBorders>
            <w:shd w:val="clear" w:color="auto" w:fill="auto"/>
          </w:tcPr>
          <w:p w14:paraId="00A363A4" w14:textId="77777777" w:rsidR="00E05523" w:rsidRDefault="00E05523" w:rsidP="00ED2B02">
            <w:pPr>
              <w:jc w:val="both"/>
              <w:rPr>
                <w:rFonts w:cs="Arial"/>
                <w:b/>
                <w:sz w:val="16"/>
                <w:szCs w:val="16"/>
              </w:rPr>
            </w:pPr>
            <w:r>
              <w:rPr>
                <w:rFonts w:cs="Arial"/>
                <w:b/>
                <w:sz w:val="16"/>
                <w:szCs w:val="16"/>
              </w:rPr>
              <w:t>0719</w:t>
            </w:r>
          </w:p>
        </w:tc>
        <w:tc>
          <w:tcPr>
            <w:tcW w:w="9450" w:type="dxa"/>
            <w:tcBorders>
              <w:top w:val="nil"/>
              <w:left w:val="nil"/>
              <w:bottom w:val="nil"/>
              <w:right w:val="nil"/>
            </w:tcBorders>
            <w:shd w:val="clear" w:color="auto" w:fill="auto"/>
          </w:tcPr>
          <w:p w14:paraId="00A363A5" w14:textId="77777777" w:rsidR="00E05523" w:rsidRDefault="00E05523" w:rsidP="00581AA3">
            <w:pPr>
              <w:jc w:val="both"/>
              <w:rPr>
                <w:rFonts w:ascii="Times New Roman" w:hAnsi="Times New Roman"/>
                <w:sz w:val="24"/>
              </w:rPr>
            </w:pPr>
            <w:r w:rsidRPr="00E05523">
              <w:rPr>
                <w:rFonts w:cs="Arial"/>
                <w:b/>
                <w:bCs/>
                <w:sz w:val="16"/>
                <w:szCs w:val="16"/>
              </w:rPr>
              <w:t xml:space="preserve">CAD </w:t>
            </w:r>
            <w:r>
              <w:rPr>
                <w:rFonts w:cs="Arial"/>
                <w:b/>
                <w:bCs/>
                <w:sz w:val="16"/>
                <w:szCs w:val="16"/>
              </w:rPr>
              <w:t>Engineering</w:t>
            </w:r>
            <w:r w:rsidRPr="00E05523">
              <w:rPr>
                <w:rFonts w:cs="Arial"/>
                <w:b/>
                <w:bCs/>
                <w:sz w:val="16"/>
                <w:szCs w:val="16"/>
              </w:rPr>
              <w:t xml:space="preserve"> III – Directed Studies – Grades 11-12- </w:t>
            </w:r>
            <w:r w:rsidRPr="00E05523">
              <w:rPr>
                <w:rFonts w:cs="Arial"/>
                <w:sz w:val="16"/>
                <w:szCs w:val="16"/>
              </w:rPr>
              <w:t>In CAD engineering III – Directed Studies</w:t>
            </w:r>
            <w:r w:rsidR="00010266">
              <w:rPr>
                <w:rFonts w:cs="Arial"/>
                <w:sz w:val="16"/>
                <w:szCs w:val="16"/>
              </w:rPr>
              <w:t>,</w:t>
            </w:r>
            <w:r w:rsidRPr="00E05523">
              <w:rPr>
                <w:rFonts w:cs="Arial"/>
                <w:sz w:val="16"/>
                <w:szCs w:val="16"/>
              </w:rPr>
              <w:t xml:space="preserve"> the student pursues advanced directed study in an area of Engineering graphics, building on the skills developed in CAD Engineering I and II. The student produces a project(s) that demonstrates knowledge of Engineering content guided by the instructor.  He/She has the ability to work independently, to form goals, become familiar with careers and develop work habits of professionals.  Literacy is integrated throughout the course.</w:t>
            </w:r>
          </w:p>
          <w:p w14:paraId="00A363A6" w14:textId="77777777" w:rsidR="00E05523" w:rsidRDefault="00E05523">
            <w:pPr>
              <w:jc w:val="both"/>
              <w:rPr>
                <w:rFonts w:cs="Arial"/>
                <w:b/>
                <w:bCs/>
                <w:sz w:val="16"/>
                <w:szCs w:val="16"/>
              </w:rPr>
            </w:pPr>
          </w:p>
        </w:tc>
      </w:tr>
      <w:tr w:rsidR="00E05523" w14:paraId="00A363AB" w14:textId="77777777" w:rsidTr="006676BD">
        <w:trPr>
          <w:trHeight w:val="675"/>
          <w:tblCellSpacing w:w="7" w:type="dxa"/>
        </w:trPr>
        <w:tc>
          <w:tcPr>
            <w:tcW w:w="720" w:type="dxa"/>
            <w:tcBorders>
              <w:top w:val="nil"/>
              <w:left w:val="nil"/>
              <w:bottom w:val="nil"/>
              <w:right w:val="nil"/>
            </w:tcBorders>
            <w:shd w:val="clear" w:color="auto" w:fill="auto"/>
          </w:tcPr>
          <w:p w14:paraId="00A363A8" w14:textId="77777777" w:rsidR="00E05523" w:rsidRDefault="00E05523" w:rsidP="00ED2B02">
            <w:pPr>
              <w:jc w:val="both"/>
              <w:rPr>
                <w:rFonts w:cs="Arial"/>
                <w:b/>
                <w:sz w:val="16"/>
                <w:szCs w:val="16"/>
              </w:rPr>
            </w:pPr>
            <w:r>
              <w:rPr>
                <w:rFonts w:cs="Arial"/>
                <w:b/>
                <w:sz w:val="16"/>
                <w:szCs w:val="16"/>
              </w:rPr>
              <w:t>0720</w:t>
            </w:r>
          </w:p>
        </w:tc>
        <w:tc>
          <w:tcPr>
            <w:tcW w:w="9450" w:type="dxa"/>
            <w:tcBorders>
              <w:top w:val="nil"/>
              <w:left w:val="nil"/>
              <w:bottom w:val="nil"/>
              <w:right w:val="nil"/>
            </w:tcBorders>
            <w:shd w:val="clear" w:color="auto" w:fill="auto"/>
          </w:tcPr>
          <w:p w14:paraId="00A363A9" w14:textId="77777777" w:rsidR="00E05523" w:rsidRPr="00660496" w:rsidRDefault="00E05523" w:rsidP="00581AA3">
            <w:pPr>
              <w:jc w:val="both"/>
              <w:rPr>
                <w:rFonts w:ascii="Times New Roman" w:hAnsi="Times New Roman"/>
                <w:sz w:val="24"/>
              </w:rPr>
            </w:pPr>
            <w:r>
              <w:rPr>
                <w:rFonts w:cs="Arial"/>
                <w:b/>
                <w:bCs/>
                <w:sz w:val="16"/>
                <w:szCs w:val="16"/>
              </w:rPr>
              <w:t xml:space="preserve">CAD </w:t>
            </w:r>
            <w:r w:rsidRPr="00E05523">
              <w:rPr>
                <w:rFonts w:cs="Arial"/>
                <w:b/>
                <w:bCs/>
                <w:sz w:val="16"/>
                <w:szCs w:val="16"/>
              </w:rPr>
              <w:t xml:space="preserve">Engineering </w:t>
            </w:r>
            <w:r>
              <w:rPr>
                <w:rFonts w:cs="Arial"/>
                <w:b/>
                <w:bCs/>
                <w:sz w:val="16"/>
                <w:szCs w:val="16"/>
              </w:rPr>
              <w:t>IV</w:t>
            </w:r>
            <w:r w:rsidRPr="00E05523">
              <w:rPr>
                <w:rFonts w:cs="Arial"/>
                <w:b/>
                <w:bCs/>
                <w:sz w:val="16"/>
                <w:szCs w:val="16"/>
              </w:rPr>
              <w:t xml:space="preserve"> – </w:t>
            </w:r>
            <w:r>
              <w:rPr>
                <w:rFonts w:cs="Arial"/>
                <w:b/>
                <w:bCs/>
                <w:sz w:val="16"/>
                <w:szCs w:val="16"/>
              </w:rPr>
              <w:t xml:space="preserve">Independent Studies – Grade </w:t>
            </w:r>
            <w:r w:rsidRPr="00E05523">
              <w:rPr>
                <w:rFonts w:cs="Arial"/>
                <w:b/>
                <w:bCs/>
                <w:sz w:val="16"/>
                <w:szCs w:val="16"/>
              </w:rPr>
              <w:t xml:space="preserve">12 - </w:t>
            </w:r>
            <w:r w:rsidRPr="00E05523">
              <w:rPr>
                <w:rFonts w:cs="Arial"/>
                <w:sz w:val="16"/>
                <w:szCs w:val="16"/>
              </w:rPr>
              <w:t xml:space="preserve">In CAD Engineering IV – Independent Studies, a student pursues advanced individual study in an area of engineering graphics throughout an Industry work-site experience or through an independent and instructor guided project.  The student assumes responsibility for identifying, pursuing, culminating an activity that expands knowledge about some phase of the Engineering industry. He/She reaches career fields and employability requirements that fit the skills developed in this course.  Literacy is integrated throughout the course. </w:t>
            </w:r>
          </w:p>
          <w:p w14:paraId="00A363AA" w14:textId="77777777" w:rsidR="00E05523" w:rsidRDefault="00E05523" w:rsidP="00E05523">
            <w:pPr>
              <w:jc w:val="both"/>
              <w:rPr>
                <w:rFonts w:cs="Arial"/>
                <w:b/>
                <w:bCs/>
                <w:sz w:val="16"/>
                <w:szCs w:val="16"/>
              </w:rPr>
            </w:pPr>
          </w:p>
        </w:tc>
      </w:tr>
      <w:tr w:rsidR="00320850" w14:paraId="00A363AE" w14:textId="77777777" w:rsidTr="006676BD">
        <w:trPr>
          <w:trHeight w:val="675"/>
          <w:tblCellSpacing w:w="7" w:type="dxa"/>
        </w:trPr>
        <w:tc>
          <w:tcPr>
            <w:tcW w:w="720" w:type="dxa"/>
            <w:tcBorders>
              <w:top w:val="nil"/>
              <w:left w:val="nil"/>
              <w:bottom w:val="nil"/>
              <w:right w:val="nil"/>
            </w:tcBorders>
          </w:tcPr>
          <w:p w14:paraId="00A363AC" w14:textId="77777777" w:rsidR="00320850" w:rsidRDefault="00320850" w:rsidP="00ED2B02">
            <w:pPr>
              <w:jc w:val="both"/>
              <w:rPr>
                <w:rFonts w:cs="Arial"/>
                <w:b/>
                <w:sz w:val="16"/>
                <w:szCs w:val="16"/>
              </w:rPr>
            </w:pPr>
            <w:r>
              <w:rPr>
                <w:rFonts w:cs="Arial"/>
                <w:b/>
                <w:sz w:val="16"/>
                <w:szCs w:val="16"/>
              </w:rPr>
              <w:t>0795</w:t>
            </w:r>
          </w:p>
        </w:tc>
        <w:tc>
          <w:tcPr>
            <w:tcW w:w="9450" w:type="dxa"/>
            <w:tcBorders>
              <w:top w:val="nil"/>
              <w:left w:val="nil"/>
              <w:bottom w:val="nil"/>
              <w:right w:val="nil"/>
            </w:tcBorders>
          </w:tcPr>
          <w:p w14:paraId="00A363AD" w14:textId="77777777" w:rsidR="00320850" w:rsidRDefault="00320850" w:rsidP="00ED2B02">
            <w:pPr>
              <w:jc w:val="both"/>
              <w:rPr>
                <w:rFonts w:cs="Arial"/>
                <w:b/>
                <w:bCs/>
                <w:sz w:val="16"/>
                <w:szCs w:val="16"/>
              </w:rPr>
            </w:pPr>
            <w:r>
              <w:rPr>
                <w:rFonts w:cs="Arial"/>
                <w:b/>
                <w:bCs/>
                <w:sz w:val="16"/>
                <w:szCs w:val="16"/>
              </w:rPr>
              <w:t>Drafting-Related Subjects - Recommended for Students Grades 10 - 12</w:t>
            </w:r>
            <w:r>
              <w:rPr>
                <w:rFonts w:cs="Arial"/>
                <w:sz w:val="16"/>
                <w:szCs w:val="16"/>
              </w:rPr>
              <w:t xml:space="preserve"> - Courses in this category offer instruction in related topics that are necessary or helpful in drafting occupations; such topics may include mathematics, art, design, technical reading, or other related topics.</w:t>
            </w:r>
          </w:p>
        </w:tc>
      </w:tr>
      <w:tr w:rsidR="00320850" w14:paraId="00A363B1" w14:textId="77777777" w:rsidTr="006676BD">
        <w:trPr>
          <w:trHeight w:val="900"/>
          <w:tblCellSpacing w:w="7" w:type="dxa"/>
        </w:trPr>
        <w:tc>
          <w:tcPr>
            <w:tcW w:w="720" w:type="dxa"/>
            <w:tcBorders>
              <w:top w:val="nil"/>
              <w:left w:val="nil"/>
              <w:bottom w:val="nil"/>
              <w:right w:val="nil"/>
            </w:tcBorders>
          </w:tcPr>
          <w:p w14:paraId="00A363AF" w14:textId="77777777" w:rsidR="00320850" w:rsidRDefault="00320850" w:rsidP="00ED2B02">
            <w:pPr>
              <w:jc w:val="both"/>
              <w:rPr>
                <w:rFonts w:cs="Arial"/>
                <w:b/>
                <w:sz w:val="16"/>
                <w:szCs w:val="16"/>
              </w:rPr>
            </w:pPr>
            <w:r>
              <w:rPr>
                <w:rFonts w:cs="Arial"/>
                <w:b/>
                <w:sz w:val="16"/>
                <w:szCs w:val="16"/>
              </w:rPr>
              <w:t>0796</w:t>
            </w:r>
          </w:p>
        </w:tc>
        <w:tc>
          <w:tcPr>
            <w:tcW w:w="9450" w:type="dxa"/>
            <w:tcBorders>
              <w:top w:val="nil"/>
              <w:left w:val="nil"/>
              <w:bottom w:val="nil"/>
              <w:right w:val="nil"/>
            </w:tcBorders>
          </w:tcPr>
          <w:p w14:paraId="00A363B0" w14:textId="77777777" w:rsidR="00320850" w:rsidRDefault="00320850" w:rsidP="00ED2B02">
            <w:pPr>
              <w:jc w:val="both"/>
              <w:rPr>
                <w:rFonts w:cs="Arial"/>
                <w:b/>
                <w:bCs/>
                <w:sz w:val="16"/>
                <w:szCs w:val="16"/>
              </w:rPr>
            </w:pPr>
            <w:r>
              <w:rPr>
                <w:rFonts w:cs="Arial"/>
                <w:b/>
                <w:bCs/>
                <w:sz w:val="16"/>
                <w:szCs w:val="16"/>
              </w:rPr>
              <w:t>Drafting-Independent Study - Recommended for Students Grades 10 - 12</w:t>
            </w:r>
            <w:r>
              <w:rPr>
                <w:rFonts w:cs="Arial"/>
                <w:sz w:val="16"/>
                <w:szCs w:val="16"/>
              </w:rPr>
              <w:t xml:space="preserve"> - Courses often conducted with instructors as mentors enable students to explore drafting related topics of interest in greater depth and detail.  Independent Study courses may serve as an opportunity to expand expertise in a particular industry application, to explore a topic of special interest within a related industry, or to develop greater drafting skills.</w:t>
            </w:r>
          </w:p>
        </w:tc>
      </w:tr>
      <w:tr w:rsidR="00320850" w14:paraId="00A363B4" w14:textId="77777777" w:rsidTr="006676BD">
        <w:trPr>
          <w:trHeight w:val="900"/>
          <w:tblCellSpacing w:w="7" w:type="dxa"/>
        </w:trPr>
        <w:tc>
          <w:tcPr>
            <w:tcW w:w="720" w:type="dxa"/>
            <w:tcBorders>
              <w:top w:val="nil"/>
              <w:left w:val="nil"/>
              <w:bottom w:val="nil"/>
              <w:right w:val="nil"/>
            </w:tcBorders>
          </w:tcPr>
          <w:p w14:paraId="00A363B2" w14:textId="77777777" w:rsidR="00320850" w:rsidRDefault="00320850" w:rsidP="00ED2B02">
            <w:pPr>
              <w:jc w:val="both"/>
              <w:rPr>
                <w:rFonts w:cs="Arial"/>
                <w:b/>
                <w:sz w:val="16"/>
                <w:szCs w:val="16"/>
              </w:rPr>
            </w:pPr>
            <w:r>
              <w:rPr>
                <w:rFonts w:cs="Arial"/>
                <w:b/>
                <w:sz w:val="16"/>
                <w:szCs w:val="16"/>
              </w:rPr>
              <w:t>0798</w:t>
            </w:r>
          </w:p>
        </w:tc>
        <w:tc>
          <w:tcPr>
            <w:tcW w:w="9450" w:type="dxa"/>
            <w:tcBorders>
              <w:top w:val="nil"/>
              <w:left w:val="nil"/>
              <w:bottom w:val="nil"/>
              <w:right w:val="nil"/>
            </w:tcBorders>
          </w:tcPr>
          <w:p w14:paraId="00A363B3" w14:textId="77777777" w:rsidR="00080224" w:rsidRDefault="00320850" w:rsidP="00ED2B02">
            <w:pPr>
              <w:jc w:val="both"/>
              <w:rPr>
                <w:rFonts w:cs="Arial"/>
                <w:b/>
                <w:bCs/>
                <w:sz w:val="16"/>
                <w:szCs w:val="16"/>
              </w:rPr>
            </w:pPr>
            <w:r>
              <w:rPr>
                <w:rFonts w:cs="Arial"/>
                <w:b/>
                <w:bCs/>
                <w:sz w:val="16"/>
                <w:szCs w:val="16"/>
              </w:rPr>
              <w:t>Drafting-Co-Op - Recommended for Students Grades 11 - 12</w:t>
            </w:r>
            <w:r>
              <w:rPr>
                <w:rFonts w:cs="Arial"/>
                <w:sz w:val="16"/>
                <w:szCs w:val="16"/>
              </w:rPr>
              <w:t xml:space="preserve"> - Courses provide work experience in marketing careers, and are supported by classroom attendance and discussion.  Goals are set for the employment period; classroom experience may involve further study in the field, improvement of employability skills, or discussion regarding the experiences and problems encountered on the job.</w:t>
            </w:r>
          </w:p>
        </w:tc>
      </w:tr>
      <w:tr w:rsidR="00320850" w14:paraId="00A363B7" w14:textId="77777777" w:rsidTr="006676BD">
        <w:trPr>
          <w:trHeight w:val="225"/>
          <w:tblCellSpacing w:w="7" w:type="dxa"/>
        </w:trPr>
        <w:tc>
          <w:tcPr>
            <w:tcW w:w="720" w:type="dxa"/>
            <w:tcBorders>
              <w:top w:val="nil"/>
              <w:left w:val="nil"/>
              <w:bottom w:val="nil"/>
              <w:right w:val="nil"/>
            </w:tcBorders>
          </w:tcPr>
          <w:p w14:paraId="00A363B5" w14:textId="77777777" w:rsidR="00320850" w:rsidRDefault="00320850" w:rsidP="00ED2B02">
            <w:pPr>
              <w:jc w:val="both"/>
              <w:rPr>
                <w:rFonts w:cs="Arial"/>
                <w:b/>
                <w:sz w:val="16"/>
                <w:szCs w:val="16"/>
              </w:rPr>
            </w:pPr>
            <w:r>
              <w:rPr>
                <w:rFonts w:cs="Arial"/>
                <w:b/>
                <w:sz w:val="16"/>
                <w:szCs w:val="16"/>
              </w:rPr>
              <w:t>0799</w:t>
            </w:r>
          </w:p>
        </w:tc>
        <w:tc>
          <w:tcPr>
            <w:tcW w:w="9450" w:type="dxa"/>
            <w:tcBorders>
              <w:top w:val="nil"/>
              <w:left w:val="nil"/>
              <w:bottom w:val="nil"/>
              <w:right w:val="nil"/>
            </w:tcBorders>
          </w:tcPr>
          <w:p w14:paraId="00A363B6" w14:textId="77777777" w:rsidR="00320850" w:rsidRDefault="00320850" w:rsidP="00E4726F">
            <w:pPr>
              <w:jc w:val="both"/>
              <w:rPr>
                <w:rFonts w:cs="Arial"/>
                <w:b/>
                <w:bCs/>
                <w:sz w:val="16"/>
                <w:szCs w:val="16"/>
              </w:rPr>
            </w:pPr>
            <w:r>
              <w:rPr>
                <w:rFonts w:cs="Arial"/>
                <w:b/>
                <w:bCs/>
                <w:sz w:val="16"/>
                <w:szCs w:val="16"/>
              </w:rPr>
              <w:t xml:space="preserve">Drafting - Recommended for Students Grades </w:t>
            </w:r>
            <w:r w:rsidR="00E4726F">
              <w:rPr>
                <w:rFonts w:cs="Arial"/>
                <w:b/>
                <w:bCs/>
                <w:sz w:val="16"/>
                <w:szCs w:val="16"/>
                <w:shd w:val="clear" w:color="auto" w:fill="D6E3BC" w:themeFill="accent3" w:themeFillTint="66"/>
              </w:rPr>
              <w:t>6</w:t>
            </w:r>
            <w:r>
              <w:rPr>
                <w:rFonts w:cs="Arial"/>
                <w:b/>
                <w:bCs/>
                <w:sz w:val="16"/>
                <w:szCs w:val="16"/>
              </w:rPr>
              <w:t xml:space="preserve"> - 12</w:t>
            </w:r>
            <w:r>
              <w:rPr>
                <w:rFonts w:cs="Arial"/>
                <w:sz w:val="16"/>
                <w:szCs w:val="16"/>
              </w:rPr>
              <w:t xml:space="preserve"> </w:t>
            </w:r>
            <w:r w:rsidR="008E7970">
              <w:rPr>
                <w:rFonts w:cs="Arial"/>
                <w:sz w:val="16"/>
                <w:szCs w:val="16"/>
              </w:rPr>
              <w:t>–</w:t>
            </w:r>
            <w:r>
              <w:rPr>
                <w:rFonts w:cs="Arial"/>
                <w:sz w:val="16"/>
                <w:szCs w:val="16"/>
              </w:rPr>
              <w:t xml:space="preserve"> Other</w:t>
            </w:r>
            <w:r w:rsidR="008E7970">
              <w:rPr>
                <w:rFonts w:cs="Arial"/>
                <w:sz w:val="16"/>
                <w:szCs w:val="16"/>
              </w:rPr>
              <w:t xml:space="preserve">. </w:t>
            </w:r>
            <w:r w:rsidR="008E7970" w:rsidRPr="007D3713">
              <w:rPr>
                <w:rFonts w:cs="Arial"/>
                <w:color w:val="000000"/>
                <w:sz w:val="16"/>
                <w:szCs w:val="16"/>
              </w:rPr>
              <w:t>Typically used with advanced dual credit topics.</w:t>
            </w:r>
          </w:p>
        </w:tc>
      </w:tr>
    </w:tbl>
    <w:p w14:paraId="00A363B8" w14:textId="77777777" w:rsidR="00320850" w:rsidRDefault="00320850" w:rsidP="00226958">
      <w:pPr>
        <w:ind w:left="360"/>
        <w:jc w:val="both"/>
        <w:rPr>
          <w:spacing w:val="-3"/>
          <w:sz w:val="16"/>
          <w:szCs w:val="16"/>
        </w:rPr>
      </w:pPr>
    </w:p>
    <w:p w14:paraId="00A363B9" w14:textId="77777777" w:rsidR="00320850" w:rsidRDefault="00320850" w:rsidP="00226958">
      <w:pPr>
        <w:tabs>
          <w:tab w:val="left" w:pos="-720"/>
          <w:tab w:val="left" w:pos="1"/>
          <w:tab w:val="left" w:pos="252"/>
          <w:tab w:val="left" w:pos="612"/>
        </w:tabs>
        <w:ind w:left="360"/>
        <w:outlineLvl w:val="0"/>
        <w:rPr>
          <w:rFonts w:cs="Arial"/>
          <w:sz w:val="16"/>
          <w:szCs w:val="16"/>
        </w:rPr>
      </w:pPr>
      <w:r>
        <w:rPr>
          <w:rFonts w:cs="Arial"/>
          <w:b/>
          <w:sz w:val="16"/>
          <w:szCs w:val="16"/>
        </w:rPr>
        <w:t>Subject Fields</w:t>
      </w:r>
      <w:r>
        <w:rPr>
          <w:rFonts w:cs="Arial"/>
          <w:sz w:val="16"/>
          <w:szCs w:val="16"/>
        </w:rPr>
        <w:t xml:space="preserve"> - Please see the end of this appendix for a list of codes for digits 6-8.</w:t>
      </w:r>
    </w:p>
    <w:p w14:paraId="00A363BA" w14:textId="77777777" w:rsidR="003C12C6" w:rsidRDefault="003C12C6" w:rsidP="00226958">
      <w:pPr>
        <w:pStyle w:val="sections"/>
        <w:ind w:left="360"/>
        <w:jc w:val="both"/>
        <w:rPr>
          <w:sz w:val="16"/>
          <w:szCs w:val="16"/>
        </w:rPr>
      </w:pPr>
    </w:p>
    <w:p w14:paraId="00A363BB" w14:textId="77777777" w:rsidR="006772D5" w:rsidRDefault="006772D5" w:rsidP="00226958">
      <w:pPr>
        <w:pStyle w:val="sections"/>
        <w:tabs>
          <w:tab w:val="left" w:pos="360"/>
        </w:tabs>
        <w:ind w:left="360"/>
        <w:jc w:val="both"/>
        <w:outlineLvl w:val="0"/>
      </w:pPr>
      <w:bookmarkStart w:id="33" w:name="_Toc136169355"/>
      <w:bookmarkStart w:id="34" w:name="_Toc144803316"/>
    </w:p>
    <w:p w14:paraId="00A363BC" w14:textId="77777777" w:rsidR="006772D5" w:rsidRDefault="00320850" w:rsidP="00226958">
      <w:pPr>
        <w:pStyle w:val="sections"/>
        <w:tabs>
          <w:tab w:val="left" w:pos="360"/>
        </w:tabs>
        <w:ind w:left="360"/>
        <w:jc w:val="both"/>
        <w:outlineLvl w:val="0"/>
        <w:rPr>
          <w:sz w:val="16"/>
          <w:szCs w:val="16"/>
        </w:rPr>
      </w:pPr>
      <w:bookmarkStart w:id="35" w:name="_Toc489619212"/>
      <w:r>
        <w:t>9.</w:t>
      </w:r>
      <w:r>
        <w:tab/>
        <w:t>Elective Activities – 0801</w:t>
      </w:r>
      <w:r w:rsidR="004E6EF6">
        <w:t>-</w:t>
      </w:r>
      <w:r>
        <w:t>0899</w:t>
      </w:r>
      <w:bookmarkEnd w:id="33"/>
      <w:bookmarkEnd w:id="34"/>
      <w:bookmarkEnd w:id="35"/>
    </w:p>
    <w:p w14:paraId="00A363BD" w14:textId="77777777" w:rsidR="00320850" w:rsidRDefault="00320850" w:rsidP="00226958">
      <w:pPr>
        <w:ind w:left="360"/>
        <w:jc w:val="both"/>
        <w:rPr>
          <w:spacing w:val="-3"/>
        </w:rPr>
      </w:pPr>
      <w:r>
        <w:rPr>
          <w:spacing w:val="-3"/>
        </w:rPr>
        <w:t>This subject area encompasses courses that do not concern a particular subject field or discipline; included within it are courses that provide general test preparation, study skills, special assistance, opportunities for peer tutoring, community service, and internships, and, exposure to leadership and school governance.</w:t>
      </w:r>
    </w:p>
    <w:p w14:paraId="00A363BE" w14:textId="77777777" w:rsidR="00320850" w:rsidRDefault="00320850" w:rsidP="00226958">
      <w:pPr>
        <w:ind w:left="360"/>
        <w:jc w:val="both"/>
        <w:rPr>
          <w:spacing w:val="-3"/>
        </w:rPr>
      </w:pPr>
    </w:p>
    <w:tbl>
      <w:tblPr>
        <w:tblW w:w="10170" w:type="dxa"/>
        <w:tblCellSpacing w:w="7" w:type="dxa"/>
        <w:tblInd w:w="18" w:type="dxa"/>
        <w:tblCellMar>
          <w:left w:w="115" w:type="dxa"/>
          <w:right w:w="115" w:type="dxa"/>
        </w:tblCellMar>
        <w:tblLook w:val="0000" w:firstRow="0" w:lastRow="0" w:firstColumn="0" w:lastColumn="0" w:noHBand="0" w:noVBand="0"/>
      </w:tblPr>
      <w:tblGrid>
        <w:gridCol w:w="751"/>
        <w:gridCol w:w="9419"/>
      </w:tblGrid>
      <w:tr w:rsidR="00320850" w14:paraId="00A363C1" w14:textId="77777777" w:rsidTr="006676BD">
        <w:trPr>
          <w:cantSplit/>
          <w:trHeight w:val="288"/>
          <w:tblHeader/>
          <w:tblCellSpacing w:w="7" w:type="dxa"/>
        </w:trPr>
        <w:tc>
          <w:tcPr>
            <w:tcW w:w="720" w:type="dxa"/>
            <w:tcBorders>
              <w:top w:val="nil"/>
              <w:left w:val="nil"/>
              <w:bottom w:val="nil"/>
              <w:right w:val="nil"/>
            </w:tcBorders>
            <w:shd w:val="clear" w:color="auto" w:fill="C0C0C0"/>
            <w:vAlign w:val="center"/>
          </w:tcPr>
          <w:p w14:paraId="00A363BF" w14:textId="77777777" w:rsidR="00320850" w:rsidRDefault="00320850" w:rsidP="00ED2B02">
            <w:pPr>
              <w:rPr>
                <w:rFonts w:cs="Arial"/>
                <w:b/>
                <w:szCs w:val="20"/>
              </w:rPr>
            </w:pPr>
            <w:bookmarkStart w:id="36" w:name="OLE_LINK5"/>
            <w:bookmarkStart w:id="37" w:name="OLE_LINK6"/>
            <w:r>
              <w:rPr>
                <w:rFonts w:cs="Arial"/>
                <w:b/>
                <w:szCs w:val="20"/>
              </w:rPr>
              <w:t>Code</w:t>
            </w:r>
          </w:p>
        </w:tc>
        <w:tc>
          <w:tcPr>
            <w:tcW w:w="9450" w:type="dxa"/>
            <w:tcBorders>
              <w:top w:val="nil"/>
              <w:left w:val="nil"/>
              <w:bottom w:val="nil"/>
              <w:right w:val="nil"/>
            </w:tcBorders>
            <w:shd w:val="clear" w:color="auto" w:fill="C0C0C0"/>
            <w:vAlign w:val="center"/>
          </w:tcPr>
          <w:p w14:paraId="00A363C0" w14:textId="77777777" w:rsidR="00320850" w:rsidRDefault="00320850" w:rsidP="00ED2B02">
            <w:pPr>
              <w:rPr>
                <w:rFonts w:cs="Arial"/>
                <w:b/>
                <w:bCs/>
                <w:szCs w:val="20"/>
              </w:rPr>
            </w:pPr>
            <w:r>
              <w:rPr>
                <w:rFonts w:cs="Arial"/>
                <w:b/>
                <w:bCs/>
                <w:szCs w:val="20"/>
              </w:rPr>
              <w:t>Elective Activities – 0801</w:t>
            </w:r>
            <w:r w:rsidR="004E6EF6">
              <w:rPr>
                <w:rFonts w:cs="Arial"/>
                <w:b/>
                <w:bCs/>
                <w:szCs w:val="20"/>
              </w:rPr>
              <w:t>-</w:t>
            </w:r>
            <w:r>
              <w:rPr>
                <w:rFonts w:cs="Arial"/>
                <w:b/>
                <w:bCs/>
                <w:szCs w:val="20"/>
              </w:rPr>
              <w:t>0899</w:t>
            </w:r>
          </w:p>
        </w:tc>
      </w:tr>
      <w:bookmarkEnd w:id="36"/>
      <w:bookmarkEnd w:id="37"/>
      <w:tr w:rsidR="00320850" w14:paraId="00A363C4" w14:textId="77777777" w:rsidTr="006676BD">
        <w:trPr>
          <w:cantSplit/>
          <w:trHeight w:val="153"/>
          <w:tblHeader/>
          <w:tblCellSpacing w:w="7" w:type="dxa"/>
        </w:trPr>
        <w:tc>
          <w:tcPr>
            <w:tcW w:w="720" w:type="dxa"/>
            <w:tcBorders>
              <w:top w:val="nil"/>
              <w:left w:val="nil"/>
              <w:bottom w:val="nil"/>
              <w:right w:val="nil"/>
            </w:tcBorders>
          </w:tcPr>
          <w:p w14:paraId="00A363C2" w14:textId="77777777" w:rsidR="00320850" w:rsidRDefault="00320850" w:rsidP="00ED2B02">
            <w:pPr>
              <w:jc w:val="both"/>
              <w:rPr>
                <w:rFonts w:cs="Arial"/>
                <w:sz w:val="16"/>
                <w:szCs w:val="16"/>
              </w:rPr>
            </w:pPr>
          </w:p>
        </w:tc>
        <w:tc>
          <w:tcPr>
            <w:tcW w:w="9450" w:type="dxa"/>
            <w:tcBorders>
              <w:top w:val="nil"/>
              <w:left w:val="nil"/>
              <w:bottom w:val="nil"/>
              <w:right w:val="nil"/>
            </w:tcBorders>
          </w:tcPr>
          <w:p w14:paraId="00A363C3" w14:textId="77777777" w:rsidR="00320850" w:rsidRDefault="00320850" w:rsidP="00ED2B02">
            <w:pPr>
              <w:jc w:val="both"/>
              <w:rPr>
                <w:rFonts w:cs="Arial"/>
                <w:b/>
                <w:bCs/>
                <w:sz w:val="16"/>
                <w:szCs w:val="16"/>
              </w:rPr>
            </w:pPr>
          </w:p>
        </w:tc>
      </w:tr>
      <w:tr w:rsidR="00320850" w14:paraId="00A363C7" w14:textId="77777777" w:rsidTr="006676BD">
        <w:trPr>
          <w:trHeight w:val="864"/>
          <w:tblCellSpacing w:w="7" w:type="dxa"/>
        </w:trPr>
        <w:tc>
          <w:tcPr>
            <w:tcW w:w="720" w:type="dxa"/>
            <w:tcBorders>
              <w:top w:val="nil"/>
              <w:left w:val="nil"/>
              <w:bottom w:val="nil"/>
              <w:right w:val="nil"/>
            </w:tcBorders>
          </w:tcPr>
          <w:p w14:paraId="00A363C5" w14:textId="77777777" w:rsidR="00320850" w:rsidRDefault="00320850" w:rsidP="00ED2B02">
            <w:pPr>
              <w:jc w:val="both"/>
              <w:rPr>
                <w:rFonts w:cs="Arial"/>
                <w:b/>
                <w:sz w:val="16"/>
                <w:szCs w:val="16"/>
              </w:rPr>
            </w:pPr>
            <w:r>
              <w:rPr>
                <w:rFonts w:cs="Arial"/>
                <w:b/>
                <w:sz w:val="16"/>
                <w:szCs w:val="16"/>
              </w:rPr>
              <w:t>0801</w:t>
            </w:r>
          </w:p>
        </w:tc>
        <w:tc>
          <w:tcPr>
            <w:tcW w:w="9450" w:type="dxa"/>
            <w:tcBorders>
              <w:top w:val="nil"/>
              <w:left w:val="nil"/>
              <w:bottom w:val="nil"/>
              <w:right w:val="nil"/>
            </w:tcBorders>
          </w:tcPr>
          <w:p w14:paraId="00A363C6" w14:textId="77777777" w:rsidR="00320850" w:rsidRDefault="00320850" w:rsidP="00ED2B02">
            <w:pPr>
              <w:jc w:val="both"/>
              <w:rPr>
                <w:rFonts w:cs="Arial"/>
                <w:b/>
                <w:bCs/>
                <w:sz w:val="16"/>
                <w:szCs w:val="16"/>
              </w:rPr>
            </w:pPr>
            <w:r>
              <w:rPr>
                <w:rFonts w:cs="Arial"/>
                <w:b/>
                <w:bCs/>
                <w:sz w:val="16"/>
                <w:szCs w:val="16"/>
              </w:rPr>
              <w:t xml:space="preserve">Standardized Test Preparation </w:t>
            </w:r>
            <w:r>
              <w:rPr>
                <w:rFonts w:cs="Arial"/>
                <w:sz w:val="16"/>
                <w:szCs w:val="16"/>
              </w:rPr>
              <w:t>- Courses help prepare students for national standardized tests such as the PSAT, SAT, and ACT.  These courses seek to develop and/or expand students' vocabulary, test taking, and reasoning skills through study, lecture, and practice drills.  Course topics may include vocabulary review; root words, prefixes, and suffixes; mathematical concepts, logic, and rules; and general problem solving and test taking strategies.</w:t>
            </w:r>
          </w:p>
        </w:tc>
      </w:tr>
      <w:tr w:rsidR="00320850" w14:paraId="00A363CA" w14:textId="77777777" w:rsidTr="006676BD">
        <w:trPr>
          <w:trHeight w:val="630"/>
          <w:tblCellSpacing w:w="7" w:type="dxa"/>
        </w:trPr>
        <w:tc>
          <w:tcPr>
            <w:tcW w:w="720" w:type="dxa"/>
            <w:tcBorders>
              <w:top w:val="nil"/>
              <w:left w:val="nil"/>
              <w:bottom w:val="nil"/>
              <w:right w:val="nil"/>
            </w:tcBorders>
          </w:tcPr>
          <w:p w14:paraId="00A363C8" w14:textId="77777777" w:rsidR="00320850" w:rsidRDefault="00320850" w:rsidP="00ED2B02">
            <w:pPr>
              <w:jc w:val="both"/>
              <w:rPr>
                <w:rFonts w:cs="Arial"/>
                <w:b/>
                <w:sz w:val="16"/>
                <w:szCs w:val="16"/>
              </w:rPr>
            </w:pPr>
            <w:r>
              <w:rPr>
                <w:rFonts w:cs="Arial"/>
                <w:b/>
                <w:sz w:val="16"/>
                <w:szCs w:val="16"/>
              </w:rPr>
              <w:t>0802</w:t>
            </w:r>
          </w:p>
        </w:tc>
        <w:tc>
          <w:tcPr>
            <w:tcW w:w="9450" w:type="dxa"/>
            <w:tcBorders>
              <w:top w:val="nil"/>
              <w:left w:val="nil"/>
              <w:bottom w:val="nil"/>
              <w:right w:val="nil"/>
            </w:tcBorders>
          </w:tcPr>
          <w:p w14:paraId="00A363C9" w14:textId="77777777" w:rsidR="00320850" w:rsidRDefault="00320850" w:rsidP="00ED2B02">
            <w:pPr>
              <w:jc w:val="both"/>
              <w:rPr>
                <w:rFonts w:cs="Arial"/>
                <w:b/>
                <w:bCs/>
                <w:sz w:val="16"/>
                <w:szCs w:val="16"/>
              </w:rPr>
            </w:pPr>
            <w:r>
              <w:rPr>
                <w:rFonts w:cs="Arial"/>
                <w:b/>
                <w:bCs/>
                <w:sz w:val="16"/>
                <w:szCs w:val="16"/>
              </w:rPr>
              <w:t>State Test Preparation</w:t>
            </w:r>
            <w:r>
              <w:rPr>
                <w:rFonts w:cs="Arial"/>
                <w:sz w:val="16"/>
                <w:szCs w:val="16"/>
              </w:rPr>
              <w:t xml:space="preserve"> - Courses prepare students for particular state tests required for graduation.  These courses may cover specific content areas (such as citizenship, mathematics, language arts, and so on) according to individual student needs, or may be a more general course of study, similar to the Standardized Test Preparation course described above.</w:t>
            </w:r>
          </w:p>
        </w:tc>
      </w:tr>
      <w:tr w:rsidR="00320850" w14:paraId="00A363CD" w14:textId="77777777" w:rsidTr="006676BD">
        <w:trPr>
          <w:trHeight w:val="900"/>
          <w:tblCellSpacing w:w="7" w:type="dxa"/>
        </w:trPr>
        <w:tc>
          <w:tcPr>
            <w:tcW w:w="720" w:type="dxa"/>
            <w:tcBorders>
              <w:top w:val="nil"/>
              <w:left w:val="nil"/>
              <w:bottom w:val="nil"/>
              <w:right w:val="nil"/>
            </w:tcBorders>
          </w:tcPr>
          <w:p w14:paraId="00A363CB" w14:textId="77777777" w:rsidR="00320850" w:rsidRDefault="00320850" w:rsidP="00ED2B02">
            <w:pPr>
              <w:jc w:val="both"/>
              <w:rPr>
                <w:rFonts w:cs="Arial"/>
                <w:b/>
                <w:sz w:val="16"/>
                <w:szCs w:val="16"/>
              </w:rPr>
            </w:pPr>
            <w:r>
              <w:rPr>
                <w:rFonts w:cs="Arial"/>
                <w:b/>
                <w:sz w:val="16"/>
                <w:szCs w:val="16"/>
              </w:rPr>
              <w:t>0803</w:t>
            </w:r>
          </w:p>
        </w:tc>
        <w:tc>
          <w:tcPr>
            <w:tcW w:w="9450" w:type="dxa"/>
            <w:tcBorders>
              <w:top w:val="nil"/>
              <w:left w:val="nil"/>
              <w:bottom w:val="nil"/>
              <w:right w:val="nil"/>
            </w:tcBorders>
          </w:tcPr>
          <w:p w14:paraId="00A363CC" w14:textId="77777777" w:rsidR="00320850" w:rsidRDefault="00320850" w:rsidP="00ED2B02">
            <w:pPr>
              <w:jc w:val="both"/>
              <w:rPr>
                <w:rFonts w:cs="Arial"/>
                <w:b/>
                <w:bCs/>
                <w:sz w:val="16"/>
                <w:szCs w:val="16"/>
              </w:rPr>
            </w:pPr>
            <w:r>
              <w:rPr>
                <w:rFonts w:cs="Arial"/>
                <w:b/>
                <w:bCs/>
                <w:sz w:val="16"/>
                <w:szCs w:val="16"/>
              </w:rPr>
              <w:t xml:space="preserve">Study Skills </w:t>
            </w:r>
            <w:r>
              <w:rPr>
                <w:rFonts w:cs="Arial"/>
                <w:sz w:val="16"/>
                <w:szCs w:val="16"/>
              </w:rPr>
              <w:t xml:space="preserve">- Courses prepare students for success in high school or for </w:t>
            </w:r>
            <w:r w:rsidR="009C25A1">
              <w:rPr>
                <w:rFonts w:cs="Arial"/>
                <w:sz w:val="16"/>
                <w:szCs w:val="16"/>
              </w:rPr>
              <w:t>post-secondary</w:t>
            </w:r>
            <w:r>
              <w:rPr>
                <w:rFonts w:cs="Arial"/>
                <w:sz w:val="16"/>
                <w:szCs w:val="16"/>
              </w:rPr>
              <w:t xml:space="preserve"> education.  Course topics may vary according to the audience, but may include reading improvement skills, such as scanning, note taking, and outlining; library and research skills; listening, note taking, and vocabulary skills; and test taking skills.  The course may also include exercises to generate organized and logical thinking and writing.</w:t>
            </w:r>
          </w:p>
        </w:tc>
      </w:tr>
      <w:tr w:rsidR="00320850" w14:paraId="00A363D0" w14:textId="77777777" w:rsidTr="006676BD">
        <w:trPr>
          <w:trHeight w:val="1035"/>
          <w:tblCellSpacing w:w="7" w:type="dxa"/>
        </w:trPr>
        <w:tc>
          <w:tcPr>
            <w:tcW w:w="720" w:type="dxa"/>
            <w:tcBorders>
              <w:top w:val="nil"/>
              <w:left w:val="nil"/>
              <w:bottom w:val="nil"/>
              <w:right w:val="nil"/>
            </w:tcBorders>
          </w:tcPr>
          <w:p w14:paraId="00A363CE" w14:textId="77777777" w:rsidR="00320850" w:rsidRDefault="00320850" w:rsidP="00ED2B02">
            <w:pPr>
              <w:jc w:val="both"/>
              <w:rPr>
                <w:rFonts w:cs="Arial"/>
                <w:b/>
                <w:sz w:val="16"/>
                <w:szCs w:val="16"/>
              </w:rPr>
            </w:pPr>
            <w:r>
              <w:rPr>
                <w:rFonts w:cs="Arial"/>
                <w:b/>
                <w:sz w:val="16"/>
                <w:szCs w:val="16"/>
              </w:rPr>
              <w:t>0804</w:t>
            </w:r>
          </w:p>
        </w:tc>
        <w:tc>
          <w:tcPr>
            <w:tcW w:w="9450" w:type="dxa"/>
            <w:tcBorders>
              <w:top w:val="nil"/>
              <w:left w:val="nil"/>
              <w:bottom w:val="nil"/>
              <w:right w:val="nil"/>
            </w:tcBorders>
          </w:tcPr>
          <w:p w14:paraId="00A363CF" w14:textId="77777777" w:rsidR="00320850" w:rsidRDefault="00320850" w:rsidP="00ED2B02">
            <w:pPr>
              <w:jc w:val="both"/>
              <w:rPr>
                <w:rFonts w:cs="Arial"/>
                <w:b/>
                <w:bCs/>
                <w:sz w:val="16"/>
                <w:szCs w:val="16"/>
              </w:rPr>
            </w:pPr>
            <w:r>
              <w:rPr>
                <w:rFonts w:cs="Arial"/>
                <w:b/>
                <w:bCs/>
                <w:sz w:val="16"/>
                <w:szCs w:val="16"/>
              </w:rPr>
              <w:t>Speed Reading - Recommended for Students Grades K - 12</w:t>
            </w:r>
            <w:r>
              <w:rPr>
                <w:rFonts w:cs="Arial"/>
                <w:sz w:val="16"/>
                <w:szCs w:val="16"/>
              </w:rPr>
              <w:t xml:space="preserve"> - Courses prepare students for success in reading a variety of materials. Course topics may vary according to the audience, but may include vocabulary skills; test taking skills; speed readings. Classes teach easy techniques that help an individual focus his/her attention better.  The eye is drawn to motion.  Speed reading techniques put that motion on the page.  A student should already be a reader before attempting to speed read.  Speed reading will not help if the student has problems in comprehension and vocabulary.</w:t>
            </w:r>
          </w:p>
        </w:tc>
      </w:tr>
      <w:tr w:rsidR="00320850" w14:paraId="00A363D4" w14:textId="77777777" w:rsidTr="006676BD">
        <w:trPr>
          <w:trHeight w:val="1035"/>
          <w:tblCellSpacing w:w="7" w:type="dxa"/>
        </w:trPr>
        <w:tc>
          <w:tcPr>
            <w:tcW w:w="720" w:type="dxa"/>
            <w:tcBorders>
              <w:top w:val="nil"/>
              <w:left w:val="nil"/>
              <w:bottom w:val="nil"/>
              <w:right w:val="nil"/>
            </w:tcBorders>
          </w:tcPr>
          <w:p w14:paraId="00A363D1" w14:textId="77777777" w:rsidR="00320850" w:rsidRDefault="00320850" w:rsidP="00ED2B02">
            <w:pPr>
              <w:jc w:val="both"/>
              <w:rPr>
                <w:rFonts w:cs="Arial"/>
                <w:b/>
                <w:sz w:val="16"/>
                <w:szCs w:val="16"/>
              </w:rPr>
            </w:pPr>
            <w:r>
              <w:rPr>
                <w:rFonts w:cs="Arial"/>
                <w:b/>
                <w:sz w:val="16"/>
                <w:szCs w:val="16"/>
              </w:rPr>
              <w:t>0805</w:t>
            </w:r>
          </w:p>
        </w:tc>
        <w:tc>
          <w:tcPr>
            <w:tcW w:w="9450" w:type="dxa"/>
            <w:tcBorders>
              <w:top w:val="nil"/>
              <w:left w:val="nil"/>
              <w:bottom w:val="nil"/>
              <w:right w:val="nil"/>
            </w:tcBorders>
          </w:tcPr>
          <w:p w14:paraId="00A363D2" w14:textId="77777777" w:rsidR="00320850" w:rsidRPr="00F60565" w:rsidRDefault="00320850" w:rsidP="00581AA3">
            <w:pPr>
              <w:jc w:val="both"/>
              <w:rPr>
                <w:rFonts w:cs="Arial"/>
                <w:sz w:val="16"/>
                <w:szCs w:val="16"/>
              </w:rPr>
            </w:pPr>
            <w:r w:rsidRPr="00F60565">
              <w:rPr>
                <w:b/>
                <w:bCs/>
                <w:sz w:val="16"/>
                <w:szCs w:val="16"/>
              </w:rPr>
              <w:t>Media Literacy - Recommended for Students Grades 6-</w:t>
            </w:r>
            <w:r w:rsidRPr="00F60565">
              <w:rPr>
                <w:b/>
                <w:bCs/>
                <w:color w:val="000080"/>
                <w:sz w:val="16"/>
                <w:szCs w:val="16"/>
              </w:rPr>
              <w:t>12</w:t>
            </w:r>
            <w:r w:rsidRPr="00F60565">
              <w:rPr>
                <w:sz w:val="16"/>
                <w:szCs w:val="16"/>
              </w:rPr>
              <w:t xml:space="preserve"> - </w:t>
            </w:r>
            <w:r w:rsidRPr="00F60565">
              <w:rPr>
                <w:rFonts w:cs="Arial"/>
                <w:sz w:val="16"/>
                <w:szCs w:val="16"/>
              </w:rPr>
              <w:t xml:space="preserve">Course will guide students to learn the process of analyzing, evaluating and creating messages in a wide variety of media modes, genres and forms.  Students will use an inquiry-based instructional model that encourages them to ask questions about what they watch, see and read.  They will learn ways to access, analyze, evaluate and produce communication in a variety of forms.  This course will help students understand the ways that words, images and sounds influence the way meanings are created or manipulated and shared </w:t>
            </w:r>
            <w:r>
              <w:rPr>
                <w:rFonts w:cs="Arial"/>
                <w:sz w:val="16"/>
                <w:szCs w:val="16"/>
              </w:rPr>
              <w:t>in</w:t>
            </w:r>
            <w:r w:rsidRPr="00F60565">
              <w:rPr>
                <w:rFonts w:cs="Arial"/>
                <w:sz w:val="16"/>
                <w:szCs w:val="16"/>
              </w:rPr>
              <w:t xml:space="preserve"> our contemporary global society.  </w:t>
            </w:r>
          </w:p>
          <w:p w14:paraId="00A363D3" w14:textId="77777777" w:rsidR="00320850" w:rsidRDefault="00320850" w:rsidP="00ED2B02">
            <w:pPr>
              <w:jc w:val="both"/>
              <w:rPr>
                <w:rFonts w:cs="Arial"/>
                <w:b/>
                <w:bCs/>
                <w:sz w:val="16"/>
                <w:szCs w:val="16"/>
              </w:rPr>
            </w:pPr>
          </w:p>
        </w:tc>
      </w:tr>
      <w:tr w:rsidR="00320850" w14:paraId="00A363D7" w14:textId="77777777" w:rsidTr="006676BD">
        <w:trPr>
          <w:trHeight w:val="846"/>
          <w:tblCellSpacing w:w="7" w:type="dxa"/>
        </w:trPr>
        <w:tc>
          <w:tcPr>
            <w:tcW w:w="720" w:type="dxa"/>
            <w:tcBorders>
              <w:top w:val="nil"/>
              <w:left w:val="nil"/>
              <w:bottom w:val="nil"/>
              <w:right w:val="nil"/>
            </w:tcBorders>
          </w:tcPr>
          <w:p w14:paraId="00A363D5" w14:textId="77777777" w:rsidR="00320850" w:rsidRDefault="00320850" w:rsidP="00ED2B02">
            <w:pPr>
              <w:jc w:val="both"/>
              <w:rPr>
                <w:rFonts w:cs="Arial"/>
                <w:b/>
                <w:sz w:val="16"/>
                <w:szCs w:val="16"/>
              </w:rPr>
            </w:pPr>
            <w:r>
              <w:rPr>
                <w:rFonts w:cs="Arial"/>
                <w:b/>
                <w:sz w:val="16"/>
                <w:szCs w:val="16"/>
              </w:rPr>
              <w:t>0811</w:t>
            </w:r>
          </w:p>
        </w:tc>
        <w:tc>
          <w:tcPr>
            <w:tcW w:w="9450" w:type="dxa"/>
            <w:tcBorders>
              <w:top w:val="nil"/>
              <w:left w:val="nil"/>
              <w:bottom w:val="nil"/>
              <w:right w:val="nil"/>
            </w:tcBorders>
          </w:tcPr>
          <w:p w14:paraId="00A363D6" w14:textId="77777777" w:rsidR="00320850" w:rsidRDefault="00320850" w:rsidP="00ED2B02">
            <w:pPr>
              <w:jc w:val="both"/>
              <w:rPr>
                <w:rFonts w:cs="Arial"/>
                <w:b/>
                <w:bCs/>
                <w:sz w:val="16"/>
                <w:szCs w:val="16"/>
              </w:rPr>
            </w:pPr>
            <w:r>
              <w:rPr>
                <w:rFonts w:cs="Arial"/>
                <w:b/>
                <w:bCs/>
                <w:sz w:val="16"/>
                <w:szCs w:val="16"/>
              </w:rPr>
              <w:t>Dropout Prevention Program - Recommended for Students Grades 7 - 12</w:t>
            </w:r>
            <w:r>
              <w:rPr>
                <w:rFonts w:cs="Arial"/>
                <w:sz w:val="16"/>
                <w:szCs w:val="16"/>
              </w:rPr>
              <w:t xml:space="preserve"> - Courses vary widely, but typically are targeted for students who have been identified as being at risk of dropping out or failing out of school.  Course content may include study skills and individual tutorials; job preparation, readiness, application, or interview skills; communication skills; personal assessment and awareness activities; speaker presentations; and small group seminars.</w:t>
            </w:r>
          </w:p>
        </w:tc>
      </w:tr>
      <w:tr w:rsidR="00320850" w14:paraId="00A363DA" w14:textId="77777777" w:rsidTr="006676BD">
        <w:trPr>
          <w:trHeight w:val="1251"/>
          <w:tblCellSpacing w:w="7" w:type="dxa"/>
        </w:trPr>
        <w:tc>
          <w:tcPr>
            <w:tcW w:w="720" w:type="dxa"/>
            <w:tcBorders>
              <w:top w:val="nil"/>
              <w:left w:val="nil"/>
              <w:bottom w:val="nil"/>
              <w:right w:val="nil"/>
            </w:tcBorders>
          </w:tcPr>
          <w:p w14:paraId="00A363D8" w14:textId="77777777" w:rsidR="00320850" w:rsidRDefault="00320850" w:rsidP="00ED2B02">
            <w:pPr>
              <w:jc w:val="both"/>
              <w:rPr>
                <w:rFonts w:cs="Arial"/>
                <w:b/>
                <w:sz w:val="16"/>
                <w:szCs w:val="16"/>
              </w:rPr>
            </w:pPr>
            <w:r>
              <w:rPr>
                <w:rFonts w:cs="Arial"/>
                <w:b/>
                <w:sz w:val="16"/>
                <w:szCs w:val="16"/>
              </w:rPr>
              <w:t>0814</w:t>
            </w:r>
          </w:p>
        </w:tc>
        <w:tc>
          <w:tcPr>
            <w:tcW w:w="9450" w:type="dxa"/>
            <w:tcBorders>
              <w:top w:val="nil"/>
              <w:left w:val="nil"/>
              <w:bottom w:val="nil"/>
              <w:right w:val="nil"/>
            </w:tcBorders>
          </w:tcPr>
          <w:p w14:paraId="00A363D9" w14:textId="77777777" w:rsidR="00320850" w:rsidRDefault="00320850" w:rsidP="00ED2B02">
            <w:pPr>
              <w:jc w:val="both"/>
              <w:rPr>
                <w:rFonts w:cs="Arial"/>
                <w:b/>
                <w:bCs/>
                <w:sz w:val="16"/>
                <w:szCs w:val="16"/>
              </w:rPr>
            </w:pPr>
            <w:r>
              <w:rPr>
                <w:rFonts w:cs="Arial"/>
                <w:b/>
                <w:bCs/>
                <w:sz w:val="16"/>
                <w:szCs w:val="16"/>
              </w:rPr>
              <w:t>Multicultural Studies - Recommended for Students Grades 7 - 12</w:t>
            </w:r>
            <w:r>
              <w:rPr>
                <w:rFonts w:cs="Arial"/>
                <w:sz w:val="16"/>
                <w:szCs w:val="16"/>
              </w:rPr>
              <w:t xml:space="preserve"> - Course will provide students with a variety of experiences that directly relate to family heritage and multicultural diversity found in New Mexico.  Students will participate in activities that assist in recognizing and understanding the dialectical differences found in New Mexico. This course will help students to understand variations in languages spoken, and help maintain a bridge in communications between generations.  Students will also learn techniques for using church records, family histories (both written and oral), and other public documents to discover their personal backgrounds through the study of family genealogies. </w:t>
            </w:r>
          </w:p>
        </w:tc>
      </w:tr>
      <w:tr w:rsidR="00320850" w14:paraId="00A363DD" w14:textId="77777777" w:rsidTr="006676BD">
        <w:trPr>
          <w:trHeight w:val="1197"/>
          <w:tblCellSpacing w:w="7" w:type="dxa"/>
        </w:trPr>
        <w:tc>
          <w:tcPr>
            <w:tcW w:w="720" w:type="dxa"/>
            <w:tcBorders>
              <w:top w:val="nil"/>
              <w:left w:val="nil"/>
              <w:bottom w:val="nil"/>
              <w:right w:val="nil"/>
            </w:tcBorders>
          </w:tcPr>
          <w:p w14:paraId="00A363DB" w14:textId="77777777" w:rsidR="00320850" w:rsidRDefault="00320850" w:rsidP="00ED2B02">
            <w:pPr>
              <w:jc w:val="both"/>
              <w:rPr>
                <w:rFonts w:cs="Arial"/>
                <w:b/>
                <w:sz w:val="16"/>
                <w:szCs w:val="16"/>
              </w:rPr>
            </w:pPr>
            <w:r>
              <w:rPr>
                <w:rFonts w:cs="Arial"/>
                <w:b/>
                <w:sz w:val="16"/>
                <w:szCs w:val="16"/>
              </w:rPr>
              <w:t>0815</w:t>
            </w:r>
          </w:p>
        </w:tc>
        <w:tc>
          <w:tcPr>
            <w:tcW w:w="9450" w:type="dxa"/>
            <w:tcBorders>
              <w:top w:val="nil"/>
              <w:left w:val="nil"/>
              <w:bottom w:val="nil"/>
              <w:right w:val="nil"/>
            </w:tcBorders>
          </w:tcPr>
          <w:p w14:paraId="00A363DC" w14:textId="77777777" w:rsidR="00320850" w:rsidRDefault="00320850" w:rsidP="00ED2B02">
            <w:pPr>
              <w:jc w:val="both"/>
              <w:rPr>
                <w:rFonts w:cs="Arial"/>
                <w:b/>
                <w:bCs/>
                <w:sz w:val="16"/>
                <w:szCs w:val="16"/>
              </w:rPr>
            </w:pPr>
            <w:r>
              <w:rPr>
                <w:rFonts w:cs="Arial"/>
                <w:b/>
                <w:bCs/>
                <w:sz w:val="16"/>
                <w:szCs w:val="16"/>
              </w:rPr>
              <w:t>Reconnecting Youth Program - Recommended for Students Grades 7 - 12</w:t>
            </w:r>
            <w:r>
              <w:rPr>
                <w:rFonts w:cs="Arial"/>
                <w:sz w:val="16"/>
                <w:szCs w:val="16"/>
              </w:rPr>
              <w:t xml:space="preserve"> - Course teaches student the social skills needed for independent functioning within the community.  The objective is to reduce risk factors and enhance protective factors linked with adolescent behaviors and adolescent drug involvement.  Topics may include self-control, self-expression, decision-making, appropriate behavior, and how to interact with others and maintain relationships.  Strategies utilized include social support and life skills training in personal growth curriculum, social activities and school bonding.  It builds strong self-confidence, increases self-esteem, attendance and academic achievement.</w:t>
            </w:r>
          </w:p>
        </w:tc>
      </w:tr>
      <w:tr w:rsidR="00320850" w14:paraId="00A363E0" w14:textId="77777777" w:rsidTr="006676BD">
        <w:trPr>
          <w:trHeight w:val="900"/>
          <w:tblCellSpacing w:w="7" w:type="dxa"/>
        </w:trPr>
        <w:tc>
          <w:tcPr>
            <w:tcW w:w="720" w:type="dxa"/>
            <w:tcBorders>
              <w:top w:val="nil"/>
              <w:left w:val="nil"/>
              <w:bottom w:val="nil"/>
              <w:right w:val="nil"/>
            </w:tcBorders>
          </w:tcPr>
          <w:p w14:paraId="00A363DE" w14:textId="77777777" w:rsidR="00320850" w:rsidRDefault="00320850" w:rsidP="00ED2B02">
            <w:pPr>
              <w:jc w:val="both"/>
              <w:rPr>
                <w:rFonts w:cs="Arial"/>
                <w:b/>
                <w:sz w:val="16"/>
                <w:szCs w:val="16"/>
              </w:rPr>
            </w:pPr>
            <w:r>
              <w:rPr>
                <w:rFonts w:cs="Arial"/>
                <w:b/>
                <w:sz w:val="16"/>
                <w:szCs w:val="16"/>
              </w:rPr>
              <w:t>0817</w:t>
            </w:r>
          </w:p>
        </w:tc>
        <w:tc>
          <w:tcPr>
            <w:tcW w:w="9450" w:type="dxa"/>
            <w:tcBorders>
              <w:top w:val="nil"/>
              <w:left w:val="nil"/>
              <w:bottom w:val="nil"/>
              <w:right w:val="nil"/>
            </w:tcBorders>
          </w:tcPr>
          <w:p w14:paraId="00A363DF" w14:textId="77777777" w:rsidR="00320850" w:rsidRDefault="00320850" w:rsidP="00ED2B02">
            <w:pPr>
              <w:jc w:val="both"/>
              <w:rPr>
                <w:rFonts w:cs="Arial"/>
                <w:b/>
                <w:bCs/>
                <w:sz w:val="16"/>
                <w:szCs w:val="16"/>
              </w:rPr>
            </w:pPr>
            <w:r>
              <w:rPr>
                <w:rFonts w:cs="Arial"/>
                <w:b/>
                <w:bCs/>
                <w:sz w:val="16"/>
                <w:szCs w:val="16"/>
              </w:rPr>
              <w:t xml:space="preserve">Drivers' Education-Classroom Only </w:t>
            </w:r>
            <w:r>
              <w:rPr>
                <w:rFonts w:cs="Arial"/>
                <w:sz w:val="16"/>
                <w:szCs w:val="16"/>
              </w:rPr>
              <w:t xml:space="preserve">- Courses provides students with the knowledge to become safe drivers on America's roadways.  Legal obligations and responsibility, rules of the road and traffic procedures, safe driving strategies and practices, and the physical and mental factors affecting the driver's capability (including alcohol and other drugs) are all included as topics of this course. </w:t>
            </w:r>
          </w:p>
        </w:tc>
      </w:tr>
      <w:tr w:rsidR="00320850" w14:paraId="00A363E3" w14:textId="77777777" w:rsidTr="006676BD">
        <w:trPr>
          <w:trHeight w:val="1071"/>
          <w:tblCellSpacing w:w="7" w:type="dxa"/>
        </w:trPr>
        <w:tc>
          <w:tcPr>
            <w:tcW w:w="720" w:type="dxa"/>
            <w:tcBorders>
              <w:top w:val="nil"/>
              <w:left w:val="nil"/>
              <w:bottom w:val="nil"/>
              <w:right w:val="nil"/>
            </w:tcBorders>
          </w:tcPr>
          <w:p w14:paraId="00A363E1" w14:textId="77777777" w:rsidR="00320850" w:rsidRDefault="00320850" w:rsidP="00ED2B02">
            <w:pPr>
              <w:jc w:val="both"/>
              <w:rPr>
                <w:rFonts w:cs="Arial"/>
                <w:b/>
                <w:sz w:val="16"/>
                <w:szCs w:val="16"/>
              </w:rPr>
            </w:pPr>
            <w:r>
              <w:rPr>
                <w:rFonts w:cs="Arial"/>
                <w:b/>
                <w:sz w:val="16"/>
                <w:szCs w:val="16"/>
              </w:rPr>
              <w:t>0818</w:t>
            </w:r>
          </w:p>
        </w:tc>
        <w:tc>
          <w:tcPr>
            <w:tcW w:w="9450" w:type="dxa"/>
            <w:tcBorders>
              <w:top w:val="nil"/>
              <w:left w:val="nil"/>
              <w:bottom w:val="nil"/>
              <w:right w:val="nil"/>
            </w:tcBorders>
          </w:tcPr>
          <w:p w14:paraId="00A363E2" w14:textId="77777777" w:rsidR="00320850" w:rsidRDefault="00320850" w:rsidP="00ED2B02">
            <w:pPr>
              <w:jc w:val="both"/>
              <w:rPr>
                <w:rFonts w:cs="Arial"/>
                <w:b/>
                <w:bCs/>
                <w:sz w:val="16"/>
                <w:szCs w:val="16"/>
              </w:rPr>
            </w:pPr>
            <w:r>
              <w:rPr>
                <w:rFonts w:cs="Arial"/>
                <w:b/>
                <w:bCs/>
                <w:sz w:val="16"/>
                <w:szCs w:val="16"/>
              </w:rPr>
              <w:t>Drivers' Education-Classroom and Laboratory</w:t>
            </w:r>
            <w:r>
              <w:rPr>
                <w:rFonts w:cs="Arial"/>
                <w:sz w:val="16"/>
                <w:szCs w:val="16"/>
              </w:rPr>
              <w:t xml:space="preserve"> - Courses provide students with the knowledge and experience to become safe drivers on America's roadways.  Legal obligations and responsibility, rules of the road and traffic procedures, safe driving strategies and practices, and the physical and mental factors affecting the driver's capability (including alcohol and other drugs) are all included as topics of this course.  Experience in driving a vehicle is an essential component of this course; students usually receive their learner's permit and/or driver's license during or as a result of this course.</w:t>
            </w:r>
          </w:p>
        </w:tc>
      </w:tr>
      <w:tr w:rsidR="00320850" w14:paraId="00A363E6" w14:textId="77777777" w:rsidTr="006676BD">
        <w:trPr>
          <w:trHeight w:val="846"/>
          <w:tblCellSpacing w:w="7" w:type="dxa"/>
        </w:trPr>
        <w:tc>
          <w:tcPr>
            <w:tcW w:w="720" w:type="dxa"/>
            <w:tcBorders>
              <w:top w:val="nil"/>
              <w:left w:val="nil"/>
              <w:bottom w:val="nil"/>
              <w:right w:val="nil"/>
            </w:tcBorders>
          </w:tcPr>
          <w:p w14:paraId="00A363E4" w14:textId="77777777" w:rsidR="00320850" w:rsidRDefault="00320850" w:rsidP="00ED2B02">
            <w:pPr>
              <w:jc w:val="both"/>
              <w:rPr>
                <w:rFonts w:cs="Arial"/>
                <w:b/>
                <w:sz w:val="16"/>
                <w:szCs w:val="16"/>
              </w:rPr>
            </w:pPr>
            <w:r>
              <w:rPr>
                <w:rFonts w:cs="Arial"/>
                <w:b/>
                <w:sz w:val="16"/>
                <w:szCs w:val="16"/>
              </w:rPr>
              <w:t>0821</w:t>
            </w:r>
          </w:p>
        </w:tc>
        <w:tc>
          <w:tcPr>
            <w:tcW w:w="9450" w:type="dxa"/>
            <w:tcBorders>
              <w:top w:val="nil"/>
              <w:left w:val="nil"/>
              <w:bottom w:val="nil"/>
              <w:right w:val="nil"/>
            </w:tcBorders>
          </w:tcPr>
          <w:p w14:paraId="00A363E5" w14:textId="77777777" w:rsidR="00320850" w:rsidRDefault="00320850" w:rsidP="00ED2B02">
            <w:pPr>
              <w:jc w:val="both"/>
              <w:rPr>
                <w:rFonts w:cs="Arial"/>
                <w:b/>
                <w:bCs/>
                <w:sz w:val="16"/>
                <w:szCs w:val="16"/>
              </w:rPr>
            </w:pPr>
            <w:r>
              <w:rPr>
                <w:rFonts w:cs="Arial"/>
                <w:b/>
                <w:bCs/>
                <w:sz w:val="16"/>
                <w:szCs w:val="16"/>
              </w:rPr>
              <w:t>Student Aide - Recommended for Students Grades 7 - 12</w:t>
            </w:r>
            <w:r>
              <w:rPr>
                <w:rFonts w:cs="Arial"/>
                <w:sz w:val="16"/>
                <w:szCs w:val="16"/>
              </w:rPr>
              <w:t xml:space="preserve"> - Course provides students with the opportunity to work in one of several campus offices (front, attendance, guidance, athletic offices, in the library or audio visual center, or with individual teachers), assisting the appropriate professionals with their duties.  Note: if the particular area (office or subject) is known, use the codes below or within the particular subject area.</w:t>
            </w:r>
          </w:p>
        </w:tc>
      </w:tr>
      <w:tr w:rsidR="00320850" w14:paraId="00A363E9" w14:textId="77777777" w:rsidTr="006676BD">
        <w:trPr>
          <w:trHeight w:val="873"/>
          <w:tblCellSpacing w:w="7" w:type="dxa"/>
        </w:trPr>
        <w:tc>
          <w:tcPr>
            <w:tcW w:w="720" w:type="dxa"/>
            <w:tcBorders>
              <w:top w:val="nil"/>
              <w:left w:val="nil"/>
              <w:bottom w:val="nil"/>
              <w:right w:val="nil"/>
            </w:tcBorders>
          </w:tcPr>
          <w:p w14:paraId="00A363E7" w14:textId="77777777" w:rsidR="00320850" w:rsidRDefault="00320850" w:rsidP="00ED2B02">
            <w:pPr>
              <w:jc w:val="both"/>
              <w:rPr>
                <w:rFonts w:cs="Arial"/>
                <w:b/>
                <w:sz w:val="16"/>
                <w:szCs w:val="16"/>
              </w:rPr>
            </w:pPr>
            <w:r>
              <w:rPr>
                <w:rFonts w:cs="Arial"/>
                <w:b/>
                <w:sz w:val="16"/>
                <w:szCs w:val="16"/>
              </w:rPr>
              <w:t>0822</w:t>
            </w:r>
          </w:p>
        </w:tc>
        <w:tc>
          <w:tcPr>
            <w:tcW w:w="9450" w:type="dxa"/>
            <w:tcBorders>
              <w:top w:val="nil"/>
              <w:left w:val="nil"/>
              <w:bottom w:val="nil"/>
              <w:right w:val="nil"/>
            </w:tcBorders>
          </w:tcPr>
          <w:p w14:paraId="00A363E8" w14:textId="77777777" w:rsidR="00320850" w:rsidRDefault="00320850" w:rsidP="00ED2B02">
            <w:pPr>
              <w:jc w:val="both"/>
              <w:rPr>
                <w:rFonts w:cs="Arial"/>
                <w:b/>
                <w:bCs/>
                <w:sz w:val="16"/>
                <w:szCs w:val="16"/>
              </w:rPr>
            </w:pPr>
            <w:r>
              <w:rPr>
                <w:rFonts w:cs="Arial"/>
                <w:b/>
                <w:bCs/>
                <w:sz w:val="16"/>
                <w:szCs w:val="16"/>
              </w:rPr>
              <w:t>Office Aide - Recommended for Students Grades 7 - 12</w:t>
            </w:r>
            <w:r>
              <w:rPr>
                <w:rFonts w:cs="Arial"/>
                <w:sz w:val="16"/>
                <w:szCs w:val="16"/>
              </w:rPr>
              <w:t xml:space="preserve"> - Course provides students with the opportunity to work in campus offices, developing skills related to clerical office work.  Duties may include, among others, typing, filing, record keeping, receiving visitors, answering the telephone, and duplicating.  Emphasis is placed on appropriate work attitude, human relations, and proper office procedures.</w:t>
            </w:r>
          </w:p>
        </w:tc>
      </w:tr>
      <w:tr w:rsidR="00320850" w14:paraId="00A363EC" w14:textId="77777777" w:rsidTr="006676BD">
        <w:trPr>
          <w:trHeight w:val="675"/>
          <w:tblCellSpacing w:w="7" w:type="dxa"/>
        </w:trPr>
        <w:tc>
          <w:tcPr>
            <w:tcW w:w="720" w:type="dxa"/>
            <w:tcBorders>
              <w:top w:val="nil"/>
              <w:left w:val="nil"/>
              <w:bottom w:val="nil"/>
              <w:right w:val="nil"/>
            </w:tcBorders>
          </w:tcPr>
          <w:p w14:paraId="00A363EA" w14:textId="77777777" w:rsidR="00320850" w:rsidRDefault="00320850" w:rsidP="00ED2B02">
            <w:pPr>
              <w:jc w:val="both"/>
              <w:rPr>
                <w:rFonts w:cs="Arial"/>
                <w:b/>
                <w:sz w:val="16"/>
                <w:szCs w:val="16"/>
              </w:rPr>
            </w:pPr>
            <w:r>
              <w:rPr>
                <w:rFonts w:cs="Arial"/>
                <w:b/>
                <w:sz w:val="16"/>
                <w:szCs w:val="16"/>
              </w:rPr>
              <w:t>0823</w:t>
            </w:r>
          </w:p>
        </w:tc>
        <w:tc>
          <w:tcPr>
            <w:tcW w:w="9450" w:type="dxa"/>
            <w:tcBorders>
              <w:top w:val="nil"/>
              <w:left w:val="nil"/>
              <w:bottom w:val="nil"/>
              <w:right w:val="nil"/>
            </w:tcBorders>
          </w:tcPr>
          <w:p w14:paraId="00A363EB" w14:textId="77777777" w:rsidR="00320850" w:rsidRDefault="00320850" w:rsidP="00ED2B02">
            <w:pPr>
              <w:jc w:val="both"/>
              <w:rPr>
                <w:rFonts w:cs="Arial"/>
                <w:b/>
                <w:bCs/>
                <w:sz w:val="16"/>
                <w:szCs w:val="16"/>
              </w:rPr>
            </w:pPr>
            <w:r>
              <w:rPr>
                <w:rFonts w:cs="Arial"/>
                <w:b/>
                <w:bCs/>
                <w:sz w:val="16"/>
                <w:szCs w:val="16"/>
              </w:rPr>
              <w:t>Teacher Aide - Recommended for Students Grades 7 - 12</w:t>
            </w:r>
            <w:r>
              <w:rPr>
                <w:rFonts w:cs="Arial"/>
                <w:sz w:val="16"/>
                <w:szCs w:val="16"/>
              </w:rPr>
              <w:t xml:space="preserve"> - Course provides students with the opportunity to assist teachers with classroom duties.  Note: if the particular subject area is English Language and Literature or Life and Physical Science, use the code associated with the aide course within that subject area.</w:t>
            </w:r>
          </w:p>
        </w:tc>
      </w:tr>
      <w:tr w:rsidR="00320850" w14:paraId="00A363EF" w14:textId="77777777" w:rsidTr="006676BD">
        <w:trPr>
          <w:trHeight w:val="783"/>
          <w:tblCellSpacing w:w="7" w:type="dxa"/>
        </w:trPr>
        <w:tc>
          <w:tcPr>
            <w:tcW w:w="720" w:type="dxa"/>
            <w:tcBorders>
              <w:top w:val="nil"/>
              <w:left w:val="nil"/>
              <w:bottom w:val="nil"/>
              <w:right w:val="nil"/>
            </w:tcBorders>
          </w:tcPr>
          <w:p w14:paraId="00A363ED" w14:textId="77777777" w:rsidR="00320850" w:rsidRDefault="00320850" w:rsidP="00ED2B02">
            <w:pPr>
              <w:jc w:val="both"/>
              <w:rPr>
                <w:rFonts w:cs="Arial"/>
                <w:b/>
                <w:sz w:val="16"/>
                <w:szCs w:val="16"/>
              </w:rPr>
            </w:pPr>
            <w:r>
              <w:rPr>
                <w:rFonts w:cs="Arial"/>
                <w:b/>
                <w:sz w:val="16"/>
                <w:szCs w:val="16"/>
              </w:rPr>
              <w:t>0824</w:t>
            </w:r>
          </w:p>
        </w:tc>
        <w:tc>
          <w:tcPr>
            <w:tcW w:w="9450" w:type="dxa"/>
            <w:tcBorders>
              <w:top w:val="nil"/>
              <w:left w:val="nil"/>
              <w:bottom w:val="nil"/>
              <w:right w:val="nil"/>
            </w:tcBorders>
          </w:tcPr>
          <w:p w14:paraId="00A363EE" w14:textId="77777777" w:rsidR="00320850" w:rsidRDefault="00320850" w:rsidP="00ED2B02">
            <w:pPr>
              <w:jc w:val="both"/>
              <w:rPr>
                <w:rFonts w:cs="Arial"/>
                <w:b/>
                <w:bCs/>
                <w:sz w:val="16"/>
                <w:szCs w:val="16"/>
              </w:rPr>
            </w:pPr>
            <w:r>
              <w:rPr>
                <w:rFonts w:cs="Arial"/>
                <w:b/>
                <w:bCs/>
                <w:sz w:val="16"/>
                <w:szCs w:val="16"/>
              </w:rPr>
              <w:t>Guidance Aide</w:t>
            </w:r>
            <w:r>
              <w:rPr>
                <w:rFonts w:cs="Arial"/>
                <w:sz w:val="16"/>
                <w:szCs w:val="16"/>
              </w:rPr>
              <w:t xml:space="preserve"> - Course provides students with the opportunity to work in the campus guidance office.  Duties may include, among others, typing, filing, record keeping, assisting students, answering the telephone, and duplicating.  Students may also act as guides to new students.  Emphasis is placed on appropriate work attitude, human relations, and proper office procedures.</w:t>
            </w:r>
          </w:p>
        </w:tc>
      </w:tr>
      <w:tr w:rsidR="00320850" w14:paraId="00A363F2" w14:textId="77777777" w:rsidTr="006676BD">
        <w:trPr>
          <w:trHeight w:val="711"/>
          <w:tblCellSpacing w:w="7" w:type="dxa"/>
        </w:trPr>
        <w:tc>
          <w:tcPr>
            <w:tcW w:w="720" w:type="dxa"/>
            <w:tcBorders>
              <w:top w:val="nil"/>
              <w:left w:val="nil"/>
              <w:bottom w:val="nil"/>
              <w:right w:val="nil"/>
            </w:tcBorders>
          </w:tcPr>
          <w:p w14:paraId="00A363F0" w14:textId="77777777" w:rsidR="00320850" w:rsidRDefault="00320850" w:rsidP="00ED2B02">
            <w:pPr>
              <w:jc w:val="both"/>
              <w:rPr>
                <w:rFonts w:cs="Arial"/>
                <w:b/>
                <w:sz w:val="16"/>
                <w:szCs w:val="16"/>
              </w:rPr>
            </w:pPr>
            <w:r>
              <w:rPr>
                <w:rFonts w:cs="Arial"/>
                <w:b/>
                <w:sz w:val="16"/>
                <w:szCs w:val="16"/>
              </w:rPr>
              <w:t>0825</w:t>
            </w:r>
          </w:p>
        </w:tc>
        <w:tc>
          <w:tcPr>
            <w:tcW w:w="9450" w:type="dxa"/>
            <w:tcBorders>
              <w:top w:val="nil"/>
              <w:left w:val="nil"/>
              <w:bottom w:val="nil"/>
              <w:right w:val="nil"/>
            </w:tcBorders>
          </w:tcPr>
          <w:p w14:paraId="00A363F1" w14:textId="77777777" w:rsidR="00320850" w:rsidRDefault="00320850" w:rsidP="00ED2B02">
            <w:pPr>
              <w:jc w:val="both"/>
              <w:rPr>
                <w:rFonts w:cs="Arial"/>
                <w:b/>
                <w:bCs/>
                <w:sz w:val="16"/>
                <w:szCs w:val="16"/>
              </w:rPr>
            </w:pPr>
            <w:r>
              <w:rPr>
                <w:rFonts w:cs="Arial"/>
                <w:b/>
                <w:bCs/>
                <w:sz w:val="16"/>
                <w:szCs w:val="16"/>
              </w:rPr>
              <w:t>Library/AVC Aide</w:t>
            </w:r>
            <w:r>
              <w:rPr>
                <w:rFonts w:cs="Arial"/>
                <w:sz w:val="16"/>
                <w:szCs w:val="16"/>
              </w:rPr>
              <w:t xml:space="preserve"> - Course provides students with the opportunity to work in the library or audiovisual center.  Duties may include collecting, distributing, and categorizing materials; operating audiovisual equipment; assisting students and teachers; and clerical duties.  Students typically gain experience in library science and/or media and audiovisual technology.</w:t>
            </w:r>
          </w:p>
        </w:tc>
      </w:tr>
      <w:tr w:rsidR="00320850" w14:paraId="00A363F5" w14:textId="77777777" w:rsidTr="006676BD">
        <w:trPr>
          <w:trHeight w:val="846"/>
          <w:tblCellSpacing w:w="7" w:type="dxa"/>
        </w:trPr>
        <w:tc>
          <w:tcPr>
            <w:tcW w:w="720" w:type="dxa"/>
            <w:tcBorders>
              <w:top w:val="nil"/>
              <w:left w:val="nil"/>
              <w:bottom w:val="nil"/>
              <w:right w:val="nil"/>
            </w:tcBorders>
          </w:tcPr>
          <w:p w14:paraId="00A363F3" w14:textId="77777777" w:rsidR="00320850" w:rsidRDefault="00320850" w:rsidP="00ED2B02">
            <w:pPr>
              <w:jc w:val="both"/>
              <w:rPr>
                <w:rFonts w:cs="Arial"/>
                <w:b/>
                <w:sz w:val="16"/>
                <w:szCs w:val="16"/>
              </w:rPr>
            </w:pPr>
            <w:r>
              <w:rPr>
                <w:rFonts w:cs="Arial"/>
                <w:b/>
                <w:sz w:val="16"/>
                <w:szCs w:val="16"/>
              </w:rPr>
              <w:t>0831</w:t>
            </w:r>
          </w:p>
        </w:tc>
        <w:tc>
          <w:tcPr>
            <w:tcW w:w="9450" w:type="dxa"/>
            <w:tcBorders>
              <w:top w:val="nil"/>
              <w:left w:val="nil"/>
              <w:bottom w:val="nil"/>
              <w:right w:val="nil"/>
            </w:tcBorders>
          </w:tcPr>
          <w:p w14:paraId="00A363F4" w14:textId="77777777" w:rsidR="00320850" w:rsidRDefault="00320850" w:rsidP="00ED2B02">
            <w:pPr>
              <w:jc w:val="both"/>
              <w:rPr>
                <w:rFonts w:cs="Arial"/>
                <w:b/>
                <w:bCs/>
                <w:sz w:val="16"/>
                <w:szCs w:val="16"/>
              </w:rPr>
            </w:pPr>
            <w:r>
              <w:rPr>
                <w:rFonts w:cs="Arial"/>
                <w:b/>
                <w:bCs/>
                <w:sz w:val="16"/>
                <w:szCs w:val="16"/>
              </w:rPr>
              <w:t>Tutoring Practicum</w:t>
            </w:r>
            <w:r>
              <w:rPr>
                <w:rFonts w:cs="Arial"/>
                <w:sz w:val="16"/>
                <w:szCs w:val="16"/>
              </w:rPr>
              <w:t xml:space="preserve"> - Course provides students the opportunity to offer tutorial assistance to their peers or to younger students.  After an initial training period during which students learn how to work with other students and how to capitalize on the available resources (e.g., staff, written material, audiovisual aids, etc.), students engage in tutoring and assisting others who need or request help.</w:t>
            </w:r>
          </w:p>
        </w:tc>
      </w:tr>
      <w:tr w:rsidR="00320850" w14:paraId="00A363F8" w14:textId="77777777" w:rsidTr="006676BD">
        <w:trPr>
          <w:trHeight w:val="486"/>
          <w:tblCellSpacing w:w="7" w:type="dxa"/>
        </w:trPr>
        <w:tc>
          <w:tcPr>
            <w:tcW w:w="720" w:type="dxa"/>
            <w:tcBorders>
              <w:top w:val="nil"/>
              <w:left w:val="nil"/>
              <w:bottom w:val="nil"/>
              <w:right w:val="nil"/>
            </w:tcBorders>
          </w:tcPr>
          <w:p w14:paraId="00A363F6" w14:textId="77777777" w:rsidR="00320850" w:rsidRDefault="00320850" w:rsidP="00ED2B02">
            <w:pPr>
              <w:jc w:val="both"/>
              <w:rPr>
                <w:rFonts w:cs="Arial"/>
                <w:b/>
                <w:sz w:val="16"/>
                <w:szCs w:val="16"/>
              </w:rPr>
            </w:pPr>
            <w:r>
              <w:rPr>
                <w:rFonts w:cs="Arial"/>
                <w:b/>
                <w:sz w:val="16"/>
                <w:szCs w:val="16"/>
              </w:rPr>
              <w:t>0832</w:t>
            </w:r>
          </w:p>
        </w:tc>
        <w:tc>
          <w:tcPr>
            <w:tcW w:w="9450" w:type="dxa"/>
            <w:tcBorders>
              <w:top w:val="nil"/>
              <w:left w:val="nil"/>
              <w:bottom w:val="nil"/>
              <w:right w:val="nil"/>
            </w:tcBorders>
          </w:tcPr>
          <w:p w14:paraId="00A363F7" w14:textId="77777777" w:rsidR="00320850" w:rsidRDefault="00320850" w:rsidP="00ED2B02">
            <w:pPr>
              <w:jc w:val="both"/>
              <w:rPr>
                <w:rFonts w:cs="Arial"/>
                <w:b/>
                <w:bCs/>
                <w:sz w:val="16"/>
                <w:szCs w:val="16"/>
              </w:rPr>
            </w:pPr>
            <w:r>
              <w:rPr>
                <w:rFonts w:cs="Arial"/>
                <w:b/>
                <w:bCs/>
                <w:sz w:val="16"/>
                <w:szCs w:val="16"/>
              </w:rPr>
              <w:t>Tutoria</w:t>
            </w:r>
            <w:r>
              <w:rPr>
                <w:rFonts w:cs="Arial"/>
                <w:sz w:val="16"/>
                <w:szCs w:val="16"/>
              </w:rPr>
              <w:t>l - Course provides students with the assistance they need to successfully complete their coursework.  Tutors may be teachers or other students.  Students may receive help in one or several subjects, according to their individual needs.</w:t>
            </w:r>
          </w:p>
        </w:tc>
      </w:tr>
      <w:tr w:rsidR="00320850" w14:paraId="00A363FB" w14:textId="77777777" w:rsidTr="006676BD">
        <w:trPr>
          <w:trHeight w:val="675"/>
          <w:tblCellSpacing w:w="7" w:type="dxa"/>
        </w:trPr>
        <w:tc>
          <w:tcPr>
            <w:tcW w:w="720" w:type="dxa"/>
            <w:tcBorders>
              <w:top w:val="nil"/>
              <w:left w:val="nil"/>
              <w:bottom w:val="nil"/>
              <w:right w:val="nil"/>
            </w:tcBorders>
          </w:tcPr>
          <w:p w14:paraId="00A363F9" w14:textId="77777777" w:rsidR="00320850" w:rsidRDefault="00320850" w:rsidP="00ED2B02">
            <w:pPr>
              <w:jc w:val="both"/>
              <w:rPr>
                <w:rFonts w:cs="Arial"/>
                <w:b/>
                <w:sz w:val="16"/>
                <w:szCs w:val="16"/>
              </w:rPr>
            </w:pPr>
            <w:r>
              <w:rPr>
                <w:rFonts w:cs="Arial"/>
                <w:b/>
                <w:sz w:val="16"/>
                <w:szCs w:val="16"/>
              </w:rPr>
              <w:t>0833</w:t>
            </w:r>
          </w:p>
        </w:tc>
        <w:tc>
          <w:tcPr>
            <w:tcW w:w="9450" w:type="dxa"/>
            <w:tcBorders>
              <w:top w:val="nil"/>
              <w:left w:val="nil"/>
              <w:bottom w:val="nil"/>
              <w:right w:val="nil"/>
            </w:tcBorders>
          </w:tcPr>
          <w:p w14:paraId="00A363FA" w14:textId="77777777" w:rsidR="00320850" w:rsidRDefault="00320850" w:rsidP="00ED2B02">
            <w:pPr>
              <w:jc w:val="both"/>
              <w:rPr>
                <w:rFonts w:cs="Arial"/>
                <w:b/>
                <w:bCs/>
                <w:sz w:val="16"/>
                <w:szCs w:val="16"/>
              </w:rPr>
            </w:pPr>
            <w:r>
              <w:rPr>
                <w:rFonts w:cs="Arial"/>
                <w:b/>
                <w:bCs/>
                <w:sz w:val="16"/>
                <w:szCs w:val="16"/>
              </w:rPr>
              <w:t xml:space="preserve">Study Hall - Recommended for Students Grades 7 - 12 </w:t>
            </w:r>
            <w:r>
              <w:rPr>
                <w:rFonts w:cs="Arial"/>
                <w:sz w:val="16"/>
                <w:szCs w:val="16"/>
              </w:rPr>
              <w:t>- Course provides students with the opportunity and time to complete classroom assignments or school projects.  Students typically work on their own, without the help of a tutor; however, they are supervised and usually remain in the classroom.</w:t>
            </w:r>
          </w:p>
        </w:tc>
      </w:tr>
      <w:tr w:rsidR="00320850" w14:paraId="00A363FE" w14:textId="77777777" w:rsidTr="006676BD">
        <w:trPr>
          <w:trHeight w:val="1026"/>
          <w:tblCellSpacing w:w="7" w:type="dxa"/>
        </w:trPr>
        <w:tc>
          <w:tcPr>
            <w:tcW w:w="720" w:type="dxa"/>
            <w:tcBorders>
              <w:top w:val="nil"/>
              <w:left w:val="nil"/>
              <w:bottom w:val="nil"/>
              <w:right w:val="nil"/>
            </w:tcBorders>
          </w:tcPr>
          <w:p w14:paraId="00A363FC" w14:textId="77777777" w:rsidR="00320850" w:rsidRDefault="00320850" w:rsidP="00ED2B02">
            <w:pPr>
              <w:jc w:val="both"/>
              <w:rPr>
                <w:rFonts w:cs="Arial"/>
                <w:b/>
                <w:sz w:val="16"/>
                <w:szCs w:val="16"/>
              </w:rPr>
            </w:pPr>
            <w:r>
              <w:rPr>
                <w:rFonts w:cs="Arial"/>
                <w:b/>
                <w:sz w:val="16"/>
                <w:szCs w:val="16"/>
              </w:rPr>
              <w:t>0841</w:t>
            </w:r>
          </w:p>
        </w:tc>
        <w:tc>
          <w:tcPr>
            <w:tcW w:w="9450" w:type="dxa"/>
            <w:tcBorders>
              <w:top w:val="nil"/>
              <w:left w:val="nil"/>
              <w:bottom w:val="nil"/>
              <w:right w:val="nil"/>
            </w:tcBorders>
          </w:tcPr>
          <w:p w14:paraId="00A363FD" w14:textId="77777777" w:rsidR="00320850" w:rsidRDefault="00320850" w:rsidP="00ED2B02">
            <w:pPr>
              <w:jc w:val="both"/>
              <w:rPr>
                <w:rFonts w:cs="Arial"/>
                <w:b/>
                <w:bCs/>
                <w:sz w:val="16"/>
                <w:szCs w:val="16"/>
              </w:rPr>
            </w:pPr>
            <w:r>
              <w:rPr>
                <w:rFonts w:cs="Arial"/>
                <w:b/>
                <w:bCs/>
                <w:sz w:val="16"/>
                <w:szCs w:val="16"/>
              </w:rPr>
              <w:t xml:space="preserve">Leadership </w:t>
            </w:r>
            <w:r>
              <w:rPr>
                <w:rFonts w:cs="Arial"/>
                <w:sz w:val="16"/>
                <w:szCs w:val="16"/>
              </w:rPr>
              <w:t>- - Course is designed to strengthen students' personal and group leadership skills, typically intended for students involved in extracurricular activities (especially as officers of organizations or student governing bodies). Leadership courses may cover topics such as public speaking, effective communication, human relations, parliamentary law and procedures, organization and management, and group dynamics. (This course cannot be used to grant credit for participation in a career-technical student organization [refer to list of organizations under Field 87 Student file of ADS manual]).</w:t>
            </w:r>
          </w:p>
        </w:tc>
      </w:tr>
      <w:tr w:rsidR="00320850" w14:paraId="00A36401" w14:textId="77777777" w:rsidTr="006676BD">
        <w:trPr>
          <w:trHeight w:val="666"/>
          <w:tblCellSpacing w:w="7" w:type="dxa"/>
        </w:trPr>
        <w:tc>
          <w:tcPr>
            <w:tcW w:w="720" w:type="dxa"/>
            <w:tcBorders>
              <w:top w:val="nil"/>
              <w:left w:val="nil"/>
              <w:bottom w:val="nil"/>
              <w:right w:val="nil"/>
            </w:tcBorders>
          </w:tcPr>
          <w:p w14:paraId="00A363FF" w14:textId="77777777" w:rsidR="00320850" w:rsidRDefault="00320850" w:rsidP="00ED2B02">
            <w:pPr>
              <w:jc w:val="both"/>
              <w:rPr>
                <w:rFonts w:cs="Arial"/>
                <w:b/>
                <w:sz w:val="16"/>
                <w:szCs w:val="16"/>
              </w:rPr>
            </w:pPr>
            <w:r>
              <w:rPr>
                <w:rFonts w:cs="Arial"/>
                <w:b/>
                <w:sz w:val="16"/>
                <w:szCs w:val="16"/>
              </w:rPr>
              <w:t>0842</w:t>
            </w:r>
          </w:p>
        </w:tc>
        <w:tc>
          <w:tcPr>
            <w:tcW w:w="9450" w:type="dxa"/>
            <w:tcBorders>
              <w:top w:val="nil"/>
              <w:left w:val="nil"/>
              <w:bottom w:val="nil"/>
              <w:right w:val="nil"/>
            </w:tcBorders>
          </w:tcPr>
          <w:p w14:paraId="00A36400" w14:textId="77777777" w:rsidR="00320850" w:rsidRDefault="00320850" w:rsidP="00ED2B02">
            <w:pPr>
              <w:jc w:val="both"/>
              <w:rPr>
                <w:rFonts w:cs="Arial"/>
                <w:b/>
                <w:bCs/>
                <w:sz w:val="16"/>
                <w:szCs w:val="16"/>
              </w:rPr>
            </w:pPr>
            <w:r>
              <w:rPr>
                <w:rFonts w:cs="Arial"/>
                <w:b/>
                <w:bCs/>
                <w:sz w:val="16"/>
                <w:szCs w:val="16"/>
              </w:rPr>
              <w:t xml:space="preserve">School Orientation </w:t>
            </w:r>
            <w:r>
              <w:rPr>
                <w:rFonts w:cs="Arial"/>
                <w:sz w:val="16"/>
                <w:szCs w:val="16"/>
              </w:rPr>
              <w:t>- Courses provides an introduction to the culture of the school so that students may understand staff expectations and the school's structure and conventions.  School Orientation courses are typically offered at private, alternative, or experimental schools and may vary widely according to the aims and methods of the school itself.</w:t>
            </w:r>
          </w:p>
        </w:tc>
      </w:tr>
      <w:tr w:rsidR="00320850" w14:paraId="00A36404" w14:textId="77777777" w:rsidTr="006676BD">
        <w:trPr>
          <w:trHeight w:val="675"/>
          <w:tblCellSpacing w:w="7" w:type="dxa"/>
        </w:trPr>
        <w:tc>
          <w:tcPr>
            <w:tcW w:w="720" w:type="dxa"/>
            <w:tcBorders>
              <w:top w:val="nil"/>
              <w:left w:val="nil"/>
              <w:bottom w:val="nil"/>
              <w:right w:val="nil"/>
            </w:tcBorders>
          </w:tcPr>
          <w:p w14:paraId="00A36402" w14:textId="77777777" w:rsidR="00320850" w:rsidRDefault="00320850" w:rsidP="00ED2B02">
            <w:pPr>
              <w:jc w:val="both"/>
              <w:rPr>
                <w:rFonts w:cs="Arial"/>
                <w:b/>
                <w:sz w:val="16"/>
                <w:szCs w:val="16"/>
              </w:rPr>
            </w:pPr>
            <w:r>
              <w:rPr>
                <w:rFonts w:cs="Arial"/>
                <w:b/>
                <w:sz w:val="16"/>
                <w:szCs w:val="16"/>
              </w:rPr>
              <w:t>0843</w:t>
            </w:r>
          </w:p>
        </w:tc>
        <w:tc>
          <w:tcPr>
            <w:tcW w:w="9450" w:type="dxa"/>
            <w:tcBorders>
              <w:top w:val="nil"/>
              <w:left w:val="nil"/>
              <w:bottom w:val="nil"/>
              <w:right w:val="nil"/>
            </w:tcBorders>
          </w:tcPr>
          <w:p w14:paraId="00A36403" w14:textId="77777777" w:rsidR="00320850" w:rsidRDefault="00320850" w:rsidP="00ED2B02">
            <w:pPr>
              <w:jc w:val="both"/>
              <w:rPr>
                <w:rFonts w:cs="Arial"/>
                <w:b/>
                <w:bCs/>
                <w:sz w:val="16"/>
                <w:szCs w:val="16"/>
              </w:rPr>
            </w:pPr>
            <w:r>
              <w:rPr>
                <w:rFonts w:cs="Arial"/>
                <w:b/>
                <w:bCs/>
                <w:sz w:val="16"/>
                <w:szCs w:val="16"/>
              </w:rPr>
              <w:t>School Governance</w:t>
            </w:r>
            <w:r>
              <w:rPr>
                <w:rFonts w:cs="Arial"/>
                <w:sz w:val="16"/>
                <w:szCs w:val="16"/>
              </w:rPr>
              <w:t xml:space="preserve"> - Course convenes students as an entire student body to discuss common concerns, organize groups for action, make decisions, and solve school related problems.  Because of the nature of the course, School Orientation courses are typically offered at private, alternative, or experimental schools. </w:t>
            </w:r>
          </w:p>
        </w:tc>
      </w:tr>
      <w:tr w:rsidR="00320850" w14:paraId="00A36407" w14:textId="77777777" w:rsidTr="006676BD">
        <w:trPr>
          <w:trHeight w:val="855"/>
          <w:tblCellSpacing w:w="7" w:type="dxa"/>
        </w:trPr>
        <w:tc>
          <w:tcPr>
            <w:tcW w:w="720" w:type="dxa"/>
            <w:tcBorders>
              <w:top w:val="nil"/>
              <w:left w:val="nil"/>
              <w:bottom w:val="nil"/>
              <w:right w:val="nil"/>
            </w:tcBorders>
          </w:tcPr>
          <w:p w14:paraId="00A36405" w14:textId="77777777" w:rsidR="00320850" w:rsidRDefault="00320850" w:rsidP="00ED2B02">
            <w:pPr>
              <w:jc w:val="both"/>
              <w:rPr>
                <w:rFonts w:cs="Arial"/>
                <w:b/>
                <w:sz w:val="16"/>
                <w:szCs w:val="16"/>
              </w:rPr>
            </w:pPr>
            <w:r>
              <w:rPr>
                <w:rFonts w:cs="Arial"/>
                <w:b/>
                <w:sz w:val="16"/>
                <w:szCs w:val="16"/>
              </w:rPr>
              <w:t>0851</w:t>
            </w:r>
          </w:p>
        </w:tc>
        <w:tc>
          <w:tcPr>
            <w:tcW w:w="9450" w:type="dxa"/>
            <w:tcBorders>
              <w:top w:val="nil"/>
              <w:left w:val="nil"/>
              <w:bottom w:val="nil"/>
              <w:right w:val="nil"/>
            </w:tcBorders>
          </w:tcPr>
          <w:p w14:paraId="00A36406" w14:textId="77777777" w:rsidR="00320850" w:rsidRDefault="00320850" w:rsidP="00ED2B02">
            <w:pPr>
              <w:jc w:val="both"/>
              <w:rPr>
                <w:rFonts w:cs="Arial"/>
                <w:b/>
                <w:bCs/>
                <w:sz w:val="16"/>
                <w:szCs w:val="16"/>
              </w:rPr>
            </w:pPr>
            <w:r>
              <w:rPr>
                <w:rFonts w:cs="Arial"/>
                <w:b/>
                <w:bCs/>
                <w:sz w:val="16"/>
                <w:szCs w:val="16"/>
              </w:rPr>
              <w:t>Community Service</w:t>
            </w:r>
            <w:r>
              <w:rPr>
                <w:rFonts w:cs="Arial"/>
                <w:sz w:val="16"/>
                <w:szCs w:val="16"/>
              </w:rPr>
              <w:t xml:space="preserve"> - Course provides students with the opportunity to receive school credit for volunteering their time, energy, and talents in a community service organization and public schools.  The courses are usually (but not always) conducted with a seminar component, so that students' volunteer experiences can be used as learning experiences in problem solving, decision-making, and effective communication.</w:t>
            </w:r>
          </w:p>
        </w:tc>
      </w:tr>
      <w:tr w:rsidR="00320850" w14:paraId="00A3640A" w14:textId="77777777" w:rsidTr="006676BD">
        <w:trPr>
          <w:trHeight w:val="900"/>
          <w:tblCellSpacing w:w="7" w:type="dxa"/>
        </w:trPr>
        <w:tc>
          <w:tcPr>
            <w:tcW w:w="720" w:type="dxa"/>
            <w:tcBorders>
              <w:top w:val="nil"/>
              <w:left w:val="nil"/>
              <w:bottom w:val="nil"/>
              <w:right w:val="nil"/>
            </w:tcBorders>
          </w:tcPr>
          <w:p w14:paraId="00A36408" w14:textId="77777777" w:rsidR="00320850" w:rsidRDefault="00320850" w:rsidP="00ED2B02">
            <w:pPr>
              <w:jc w:val="both"/>
              <w:rPr>
                <w:rFonts w:cs="Arial"/>
                <w:b/>
                <w:sz w:val="16"/>
                <w:szCs w:val="16"/>
              </w:rPr>
            </w:pPr>
            <w:r>
              <w:rPr>
                <w:rFonts w:cs="Arial"/>
                <w:b/>
                <w:sz w:val="16"/>
                <w:szCs w:val="16"/>
              </w:rPr>
              <w:t>0852</w:t>
            </w:r>
          </w:p>
        </w:tc>
        <w:tc>
          <w:tcPr>
            <w:tcW w:w="9450" w:type="dxa"/>
            <w:tcBorders>
              <w:top w:val="nil"/>
              <w:left w:val="nil"/>
              <w:bottom w:val="nil"/>
              <w:right w:val="nil"/>
            </w:tcBorders>
          </w:tcPr>
          <w:p w14:paraId="00A36409" w14:textId="77777777" w:rsidR="00320850" w:rsidRDefault="00320850" w:rsidP="00ED2B02">
            <w:pPr>
              <w:jc w:val="both"/>
              <w:rPr>
                <w:rFonts w:cs="Arial"/>
                <w:b/>
                <w:bCs/>
                <w:sz w:val="16"/>
                <w:szCs w:val="16"/>
              </w:rPr>
            </w:pPr>
            <w:r>
              <w:rPr>
                <w:rFonts w:cs="Arial"/>
                <w:b/>
                <w:bCs/>
                <w:sz w:val="16"/>
                <w:szCs w:val="16"/>
              </w:rPr>
              <w:t xml:space="preserve">Executive Internship with Seminar </w:t>
            </w:r>
            <w:r>
              <w:rPr>
                <w:rFonts w:cs="Arial"/>
                <w:sz w:val="16"/>
                <w:szCs w:val="16"/>
              </w:rPr>
              <w:t>- Course provides students with the opportunity to work alongside a community leader, administrator, or other type of professional, learning the concepts of management and professional activities.  These courses have an in school component as well (such as a seminar class) to discuss the employment experience, aspects of the business world, and problems encountered</w:t>
            </w:r>
          </w:p>
        </w:tc>
      </w:tr>
      <w:tr w:rsidR="00320850" w14:paraId="00A3640D" w14:textId="77777777" w:rsidTr="006676BD">
        <w:trPr>
          <w:trHeight w:val="891"/>
          <w:tblCellSpacing w:w="7" w:type="dxa"/>
        </w:trPr>
        <w:tc>
          <w:tcPr>
            <w:tcW w:w="720" w:type="dxa"/>
            <w:tcBorders>
              <w:top w:val="nil"/>
              <w:left w:val="nil"/>
              <w:bottom w:val="nil"/>
              <w:right w:val="nil"/>
            </w:tcBorders>
          </w:tcPr>
          <w:p w14:paraId="00A3640B" w14:textId="77777777" w:rsidR="00320850" w:rsidRDefault="00320850" w:rsidP="00ED2B02">
            <w:pPr>
              <w:jc w:val="both"/>
              <w:rPr>
                <w:rFonts w:cs="Arial"/>
                <w:b/>
                <w:sz w:val="16"/>
                <w:szCs w:val="16"/>
              </w:rPr>
            </w:pPr>
            <w:r>
              <w:rPr>
                <w:rFonts w:cs="Arial"/>
                <w:b/>
                <w:sz w:val="16"/>
                <w:szCs w:val="16"/>
              </w:rPr>
              <w:t>0853</w:t>
            </w:r>
          </w:p>
        </w:tc>
        <w:tc>
          <w:tcPr>
            <w:tcW w:w="9450" w:type="dxa"/>
            <w:tcBorders>
              <w:top w:val="nil"/>
              <w:left w:val="nil"/>
              <w:bottom w:val="nil"/>
              <w:right w:val="nil"/>
            </w:tcBorders>
          </w:tcPr>
          <w:p w14:paraId="00A3640C" w14:textId="77777777" w:rsidR="00320850" w:rsidRDefault="00320850" w:rsidP="00ED2B02">
            <w:pPr>
              <w:jc w:val="both"/>
              <w:rPr>
                <w:rFonts w:cs="Arial"/>
                <w:b/>
                <w:bCs/>
                <w:sz w:val="16"/>
                <w:szCs w:val="16"/>
              </w:rPr>
            </w:pPr>
            <w:r>
              <w:rPr>
                <w:rFonts w:cs="Arial"/>
                <w:b/>
                <w:bCs/>
                <w:sz w:val="16"/>
                <w:szCs w:val="16"/>
              </w:rPr>
              <w:t xml:space="preserve">Executive Internship without Seminar </w:t>
            </w:r>
            <w:r>
              <w:rPr>
                <w:rFonts w:cs="Arial"/>
                <w:sz w:val="16"/>
                <w:szCs w:val="16"/>
              </w:rPr>
              <w:t>- Course provides students with the opportunity to work alongside a community leader, administrator, or other type of professional, learning the concepts of management and professional activities.  These courses do not have a regular in school component (although the students typically have access to a school official, teacher, or coordinator to discuss concerns or problems).</w:t>
            </w:r>
          </w:p>
        </w:tc>
      </w:tr>
      <w:tr w:rsidR="00320850" w14:paraId="00A36410" w14:textId="77777777" w:rsidTr="006676BD">
        <w:trPr>
          <w:trHeight w:val="900"/>
          <w:tblCellSpacing w:w="7" w:type="dxa"/>
        </w:trPr>
        <w:tc>
          <w:tcPr>
            <w:tcW w:w="720" w:type="dxa"/>
            <w:tcBorders>
              <w:top w:val="nil"/>
              <w:left w:val="nil"/>
              <w:bottom w:val="nil"/>
              <w:right w:val="nil"/>
            </w:tcBorders>
          </w:tcPr>
          <w:p w14:paraId="00A3640E" w14:textId="77777777" w:rsidR="00320850" w:rsidRDefault="00320850" w:rsidP="00ED2B02">
            <w:pPr>
              <w:jc w:val="both"/>
              <w:rPr>
                <w:rFonts w:cs="Arial"/>
                <w:b/>
                <w:sz w:val="16"/>
                <w:szCs w:val="16"/>
              </w:rPr>
            </w:pPr>
            <w:r>
              <w:rPr>
                <w:rFonts w:cs="Arial"/>
                <w:b/>
                <w:sz w:val="16"/>
                <w:szCs w:val="16"/>
              </w:rPr>
              <w:t>0861</w:t>
            </w:r>
          </w:p>
        </w:tc>
        <w:tc>
          <w:tcPr>
            <w:tcW w:w="9450" w:type="dxa"/>
            <w:tcBorders>
              <w:top w:val="nil"/>
              <w:left w:val="nil"/>
              <w:bottom w:val="nil"/>
              <w:right w:val="nil"/>
            </w:tcBorders>
          </w:tcPr>
          <w:p w14:paraId="00A3640F" w14:textId="77777777" w:rsidR="00320850" w:rsidRDefault="00320850" w:rsidP="00ED2B02">
            <w:pPr>
              <w:jc w:val="both"/>
              <w:rPr>
                <w:rFonts w:cs="Arial"/>
                <w:b/>
                <w:bCs/>
                <w:sz w:val="16"/>
                <w:szCs w:val="16"/>
              </w:rPr>
            </w:pPr>
            <w:r>
              <w:rPr>
                <w:rFonts w:cs="Arial"/>
                <w:b/>
                <w:bCs/>
                <w:sz w:val="16"/>
                <w:szCs w:val="16"/>
              </w:rPr>
              <w:t>Values Clarification</w:t>
            </w:r>
            <w:r>
              <w:rPr>
                <w:rFonts w:cs="Arial"/>
                <w:sz w:val="16"/>
                <w:szCs w:val="16"/>
              </w:rPr>
              <w:t xml:space="preserve"> - Course enables students to undertake an exploration of individual and societal actions and implications, moving toward the development of a personal value structure and decision making process.  Examples of discussion topics include philosophy and religion, world resource allocation, genetic engineering, environmental issues, and death (euthanasia, suicide, and abortion).</w:t>
            </w:r>
          </w:p>
        </w:tc>
      </w:tr>
      <w:tr w:rsidR="00320850" w14:paraId="00A36413" w14:textId="77777777" w:rsidTr="006676BD">
        <w:trPr>
          <w:trHeight w:val="855"/>
          <w:tblCellSpacing w:w="7" w:type="dxa"/>
        </w:trPr>
        <w:tc>
          <w:tcPr>
            <w:tcW w:w="720" w:type="dxa"/>
            <w:tcBorders>
              <w:top w:val="nil"/>
              <w:left w:val="nil"/>
              <w:bottom w:val="nil"/>
              <w:right w:val="nil"/>
            </w:tcBorders>
          </w:tcPr>
          <w:p w14:paraId="00A36411" w14:textId="77777777" w:rsidR="00320850" w:rsidRDefault="00320850" w:rsidP="00ED2B02">
            <w:pPr>
              <w:jc w:val="both"/>
              <w:rPr>
                <w:rFonts w:cs="Arial"/>
                <w:b/>
                <w:sz w:val="16"/>
                <w:szCs w:val="16"/>
              </w:rPr>
            </w:pPr>
            <w:r>
              <w:rPr>
                <w:rFonts w:cs="Arial"/>
                <w:b/>
                <w:sz w:val="16"/>
                <w:szCs w:val="16"/>
              </w:rPr>
              <w:t>0862</w:t>
            </w:r>
          </w:p>
        </w:tc>
        <w:tc>
          <w:tcPr>
            <w:tcW w:w="9450" w:type="dxa"/>
            <w:tcBorders>
              <w:top w:val="nil"/>
              <w:left w:val="nil"/>
              <w:bottom w:val="nil"/>
              <w:right w:val="nil"/>
            </w:tcBorders>
          </w:tcPr>
          <w:p w14:paraId="00A36412" w14:textId="77777777" w:rsidR="00320850" w:rsidRDefault="00320850" w:rsidP="00ED2B02">
            <w:pPr>
              <w:jc w:val="both"/>
              <w:rPr>
                <w:rFonts w:cs="Arial"/>
                <w:b/>
                <w:bCs/>
                <w:sz w:val="16"/>
                <w:szCs w:val="16"/>
              </w:rPr>
            </w:pPr>
            <w:r>
              <w:rPr>
                <w:rFonts w:cs="Arial"/>
                <w:b/>
                <w:bCs/>
                <w:sz w:val="16"/>
                <w:szCs w:val="16"/>
              </w:rPr>
              <w:t>Seminar</w:t>
            </w:r>
            <w:r>
              <w:rPr>
                <w:rFonts w:cs="Arial"/>
                <w:sz w:val="16"/>
                <w:szCs w:val="16"/>
              </w:rPr>
              <w:t xml:space="preserve"> - Courses vary widely, but typically offer a small peer group the opportunity to investigate areas of interest.  Course objectives may include improvement of research and investigative skills, presentation skills, interpersonal skills, group process skills, and problem solving and critical thinking skills.  Seminars aimed at juniors and seniors often include a college and career exploration and planning component.</w:t>
            </w:r>
          </w:p>
        </w:tc>
      </w:tr>
      <w:tr w:rsidR="00320850" w14:paraId="00A36416" w14:textId="77777777" w:rsidTr="006676BD">
        <w:trPr>
          <w:trHeight w:val="675"/>
          <w:tblCellSpacing w:w="7" w:type="dxa"/>
        </w:trPr>
        <w:tc>
          <w:tcPr>
            <w:tcW w:w="720" w:type="dxa"/>
            <w:tcBorders>
              <w:top w:val="nil"/>
              <w:left w:val="nil"/>
              <w:bottom w:val="nil"/>
              <w:right w:val="nil"/>
            </w:tcBorders>
          </w:tcPr>
          <w:p w14:paraId="00A36414" w14:textId="77777777" w:rsidR="00320850" w:rsidRDefault="00320850" w:rsidP="00ED2B02">
            <w:pPr>
              <w:jc w:val="both"/>
              <w:rPr>
                <w:rFonts w:cs="Arial"/>
                <w:b/>
                <w:sz w:val="16"/>
                <w:szCs w:val="16"/>
              </w:rPr>
            </w:pPr>
            <w:r>
              <w:rPr>
                <w:rFonts w:cs="Arial"/>
                <w:b/>
                <w:sz w:val="16"/>
                <w:szCs w:val="16"/>
              </w:rPr>
              <w:t>0864</w:t>
            </w:r>
          </w:p>
        </w:tc>
        <w:tc>
          <w:tcPr>
            <w:tcW w:w="9450" w:type="dxa"/>
            <w:tcBorders>
              <w:top w:val="nil"/>
              <w:left w:val="nil"/>
              <w:bottom w:val="nil"/>
              <w:right w:val="nil"/>
            </w:tcBorders>
          </w:tcPr>
          <w:p w14:paraId="00A36415" w14:textId="77777777" w:rsidR="00320850" w:rsidRDefault="00320850" w:rsidP="00ED2B02">
            <w:pPr>
              <w:jc w:val="both"/>
              <w:rPr>
                <w:rFonts w:cs="Arial"/>
                <w:b/>
                <w:bCs/>
                <w:sz w:val="16"/>
                <w:szCs w:val="16"/>
              </w:rPr>
            </w:pPr>
            <w:r>
              <w:rPr>
                <w:rFonts w:cs="Arial"/>
                <w:b/>
                <w:bCs/>
                <w:sz w:val="16"/>
                <w:szCs w:val="16"/>
              </w:rPr>
              <w:t>Mediation</w:t>
            </w:r>
            <w:r>
              <w:rPr>
                <w:rFonts w:cs="Arial"/>
                <w:sz w:val="16"/>
                <w:szCs w:val="16"/>
              </w:rPr>
              <w:t xml:space="preserve"> - Course offers students a positive way to settle disputes. Students learn conflict mediation and decision-making skills and learn to develop problem-solving strategies. Peer Mediation provides a neutral environment in which students can solve conflicts by talking to each other.</w:t>
            </w:r>
          </w:p>
        </w:tc>
      </w:tr>
      <w:tr w:rsidR="00320850" w14:paraId="00A3641A" w14:textId="77777777" w:rsidTr="006676BD">
        <w:trPr>
          <w:trHeight w:val="270"/>
          <w:tblCellSpacing w:w="7" w:type="dxa"/>
        </w:trPr>
        <w:tc>
          <w:tcPr>
            <w:tcW w:w="720" w:type="dxa"/>
            <w:tcBorders>
              <w:top w:val="nil"/>
              <w:left w:val="nil"/>
              <w:bottom w:val="nil"/>
              <w:right w:val="nil"/>
            </w:tcBorders>
            <w:shd w:val="clear" w:color="auto" w:fill="auto"/>
          </w:tcPr>
          <w:p w14:paraId="00A36417" w14:textId="77777777" w:rsidR="00320850" w:rsidRDefault="00320850" w:rsidP="00ED2B02">
            <w:pPr>
              <w:jc w:val="both"/>
              <w:rPr>
                <w:rFonts w:cs="Arial"/>
                <w:b/>
                <w:sz w:val="16"/>
                <w:szCs w:val="16"/>
              </w:rPr>
            </w:pPr>
            <w:r>
              <w:rPr>
                <w:rFonts w:cs="Arial"/>
                <w:b/>
                <w:sz w:val="16"/>
                <w:szCs w:val="16"/>
              </w:rPr>
              <w:t>0871</w:t>
            </w:r>
          </w:p>
        </w:tc>
        <w:tc>
          <w:tcPr>
            <w:tcW w:w="9450" w:type="dxa"/>
            <w:tcBorders>
              <w:top w:val="nil"/>
              <w:left w:val="nil"/>
              <w:bottom w:val="nil"/>
              <w:right w:val="nil"/>
            </w:tcBorders>
            <w:shd w:val="clear" w:color="auto" w:fill="auto"/>
          </w:tcPr>
          <w:p w14:paraId="00A36418" w14:textId="77777777" w:rsidR="00AC3DBA" w:rsidRDefault="00AC3DBA" w:rsidP="00AC3DBA">
            <w:pPr>
              <w:jc w:val="both"/>
              <w:rPr>
                <w:i/>
                <w:iCs/>
                <w:color w:val="663366"/>
              </w:rPr>
            </w:pPr>
            <w:r>
              <w:rPr>
                <w:rFonts w:cs="Arial"/>
                <w:b/>
                <w:bCs/>
                <w:sz w:val="16"/>
                <w:szCs w:val="16"/>
              </w:rPr>
              <w:t>Superc</w:t>
            </w:r>
            <w:r w:rsidR="00320850">
              <w:rPr>
                <w:rFonts w:cs="Arial"/>
                <w:b/>
                <w:bCs/>
                <w:sz w:val="16"/>
                <w:szCs w:val="16"/>
              </w:rPr>
              <w:t>omput</w:t>
            </w:r>
            <w:r>
              <w:rPr>
                <w:rFonts w:cs="Arial"/>
                <w:b/>
                <w:bCs/>
                <w:sz w:val="16"/>
                <w:szCs w:val="16"/>
              </w:rPr>
              <w:t xml:space="preserve">ing </w:t>
            </w:r>
            <w:r w:rsidR="00320850">
              <w:rPr>
                <w:rFonts w:cs="Arial"/>
                <w:b/>
                <w:bCs/>
                <w:sz w:val="16"/>
                <w:szCs w:val="16"/>
              </w:rPr>
              <w:t>Challenge</w:t>
            </w:r>
            <w:r>
              <w:rPr>
                <w:rFonts w:cs="Arial"/>
                <w:b/>
                <w:bCs/>
                <w:sz w:val="16"/>
                <w:szCs w:val="16"/>
              </w:rPr>
              <w:t xml:space="preserve"> – New Mexico Computer Science for All</w:t>
            </w:r>
            <w:r w:rsidR="00320850">
              <w:rPr>
                <w:rFonts w:cs="Arial"/>
                <w:sz w:val="16"/>
                <w:szCs w:val="16"/>
              </w:rPr>
              <w:t xml:space="preserve"> -</w:t>
            </w:r>
            <w:r w:rsidRPr="00AC3DBA">
              <w:rPr>
                <w:iCs/>
                <w:sz w:val="16"/>
                <w:szCs w:val="16"/>
              </w:rPr>
              <w:t>New Mexico Computer Science for All - a computational science course open to all high school students. This semester long course uses computer modeling as an introduction to computer science and computational thinking while exposing students to the breadth of applicability of computer science to solving real-world problems. Computer programming exercises and activities in an agent-based modeling environment (NetLogo) lead up to building a computational science project that meets the criteria set by the Supercomputing Challenge. Students will become familiar with the iterative design, build, and test development cycle common to computer science and engineering, and learn computer science constructs, processes and tools while creating models of local phenomena as complex systems.  Students will also learn mathematics for modeling, probability and statistics, and data analysis techniques.</w:t>
            </w:r>
          </w:p>
          <w:p w14:paraId="00A36419" w14:textId="77777777" w:rsidR="00AC3DBA" w:rsidRDefault="00AC3DBA" w:rsidP="00AC3DBA">
            <w:pPr>
              <w:jc w:val="both"/>
              <w:rPr>
                <w:rFonts w:cs="Arial"/>
                <w:b/>
                <w:bCs/>
                <w:sz w:val="16"/>
                <w:szCs w:val="16"/>
              </w:rPr>
            </w:pPr>
          </w:p>
        </w:tc>
      </w:tr>
      <w:tr w:rsidR="00320850" w14:paraId="00A3641D" w14:textId="77777777" w:rsidTr="006676BD">
        <w:trPr>
          <w:trHeight w:val="891"/>
          <w:tblCellSpacing w:w="7" w:type="dxa"/>
        </w:trPr>
        <w:tc>
          <w:tcPr>
            <w:tcW w:w="720" w:type="dxa"/>
            <w:tcBorders>
              <w:top w:val="nil"/>
              <w:left w:val="nil"/>
              <w:bottom w:val="nil"/>
              <w:right w:val="nil"/>
            </w:tcBorders>
          </w:tcPr>
          <w:p w14:paraId="00A3641B" w14:textId="77777777" w:rsidR="00320850" w:rsidRDefault="00320850" w:rsidP="00ED2B02">
            <w:pPr>
              <w:jc w:val="both"/>
              <w:rPr>
                <w:rFonts w:cs="Arial"/>
                <w:b/>
                <w:sz w:val="16"/>
                <w:szCs w:val="16"/>
              </w:rPr>
            </w:pPr>
            <w:r>
              <w:rPr>
                <w:rFonts w:cs="Arial"/>
                <w:b/>
                <w:sz w:val="16"/>
                <w:szCs w:val="16"/>
              </w:rPr>
              <w:t>0872</w:t>
            </w:r>
          </w:p>
        </w:tc>
        <w:tc>
          <w:tcPr>
            <w:tcW w:w="9450" w:type="dxa"/>
            <w:tcBorders>
              <w:top w:val="nil"/>
              <w:left w:val="nil"/>
              <w:bottom w:val="nil"/>
              <w:right w:val="nil"/>
            </w:tcBorders>
          </w:tcPr>
          <w:p w14:paraId="00A3641C" w14:textId="77777777" w:rsidR="00320850" w:rsidRDefault="00320850" w:rsidP="00ED2B02">
            <w:pPr>
              <w:jc w:val="both"/>
              <w:rPr>
                <w:rFonts w:cs="Arial"/>
                <w:b/>
                <w:bCs/>
                <w:sz w:val="16"/>
                <w:szCs w:val="16"/>
              </w:rPr>
            </w:pPr>
            <w:r>
              <w:rPr>
                <w:rFonts w:cs="Arial"/>
                <w:b/>
                <w:bCs/>
                <w:sz w:val="16"/>
                <w:szCs w:val="16"/>
              </w:rPr>
              <w:t>Chess - Recommended for Students Grades 7 - 12</w:t>
            </w:r>
            <w:r>
              <w:rPr>
                <w:rFonts w:cs="Arial"/>
                <w:sz w:val="16"/>
                <w:szCs w:val="16"/>
              </w:rPr>
              <w:t xml:space="preserve"> - Course designed for students who wish to learn and develop an advanced level of performance skills and knowledge of concepts related to the game of chess.  The course will focus on knowledge of rules, principles of chess, chess theory, winning tips, game strategies, and the history of the game.  Students will develop skills through a variety of class activities.</w:t>
            </w:r>
          </w:p>
        </w:tc>
      </w:tr>
      <w:tr w:rsidR="00320850" w14:paraId="00A36420" w14:textId="77777777" w:rsidTr="006676BD">
        <w:trPr>
          <w:trHeight w:val="873"/>
          <w:tblCellSpacing w:w="7" w:type="dxa"/>
        </w:trPr>
        <w:tc>
          <w:tcPr>
            <w:tcW w:w="720" w:type="dxa"/>
            <w:tcBorders>
              <w:top w:val="nil"/>
              <w:left w:val="nil"/>
              <w:bottom w:val="nil"/>
              <w:right w:val="nil"/>
            </w:tcBorders>
          </w:tcPr>
          <w:p w14:paraId="00A3641E" w14:textId="77777777" w:rsidR="00320850" w:rsidRDefault="00320850" w:rsidP="00ED2B02">
            <w:pPr>
              <w:jc w:val="both"/>
              <w:rPr>
                <w:rFonts w:cs="Arial"/>
                <w:b/>
                <w:sz w:val="16"/>
                <w:szCs w:val="16"/>
              </w:rPr>
            </w:pPr>
            <w:r>
              <w:rPr>
                <w:rFonts w:cs="Arial"/>
                <w:b/>
                <w:sz w:val="16"/>
                <w:szCs w:val="16"/>
              </w:rPr>
              <w:t>0873</w:t>
            </w:r>
          </w:p>
        </w:tc>
        <w:tc>
          <w:tcPr>
            <w:tcW w:w="9450" w:type="dxa"/>
            <w:tcBorders>
              <w:top w:val="nil"/>
              <w:left w:val="nil"/>
              <w:bottom w:val="nil"/>
              <w:right w:val="nil"/>
            </w:tcBorders>
          </w:tcPr>
          <w:p w14:paraId="00A3641F" w14:textId="77777777" w:rsidR="00320850" w:rsidRDefault="00320850" w:rsidP="00ED2B02">
            <w:pPr>
              <w:jc w:val="both"/>
              <w:rPr>
                <w:rFonts w:cs="Arial"/>
                <w:b/>
                <w:bCs/>
                <w:sz w:val="16"/>
                <w:szCs w:val="16"/>
              </w:rPr>
            </w:pPr>
            <w:r>
              <w:rPr>
                <w:rFonts w:cs="Arial"/>
                <w:b/>
                <w:bCs/>
                <w:sz w:val="16"/>
                <w:szCs w:val="16"/>
              </w:rPr>
              <w:t>Math Engineering Science Achievement (MESA)</w:t>
            </w:r>
            <w:r>
              <w:rPr>
                <w:rFonts w:cs="Arial"/>
                <w:sz w:val="16"/>
                <w:szCs w:val="16"/>
              </w:rPr>
              <w:t xml:space="preserve"> - Course incorporates hands on, real-world math activities into a variety of practical scientific situations by using experimental skills and processes to reach solutions.  Students are challenged to discover hidden principles of math, science, engineering, and technology and apply these principles through the use of critical thinking, problem solving, and decision making by using theoretical frameworks, and by developing prototypes and working models.</w:t>
            </w:r>
          </w:p>
        </w:tc>
      </w:tr>
      <w:tr w:rsidR="00320850" w14:paraId="00A36423" w14:textId="77777777" w:rsidTr="006676BD">
        <w:trPr>
          <w:trHeight w:val="621"/>
          <w:tblCellSpacing w:w="7" w:type="dxa"/>
        </w:trPr>
        <w:tc>
          <w:tcPr>
            <w:tcW w:w="720" w:type="dxa"/>
            <w:tcBorders>
              <w:top w:val="nil"/>
              <w:left w:val="nil"/>
              <w:bottom w:val="nil"/>
              <w:right w:val="nil"/>
            </w:tcBorders>
          </w:tcPr>
          <w:p w14:paraId="00A36421" w14:textId="77777777" w:rsidR="00320850" w:rsidRDefault="00320850" w:rsidP="00ED2B02">
            <w:pPr>
              <w:jc w:val="both"/>
              <w:rPr>
                <w:rFonts w:cs="Arial"/>
                <w:b/>
                <w:sz w:val="16"/>
                <w:szCs w:val="16"/>
              </w:rPr>
            </w:pPr>
            <w:r>
              <w:rPr>
                <w:rFonts w:cs="Arial"/>
                <w:b/>
                <w:sz w:val="16"/>
                <w:szCs w:val="16"/>
              </w:rPr>
              <w:t>0874</w:t>
            </w:r>
          </w:p>
        </w:tc>
        <w:tc>
          <w:tcPr>
            <w:tcW w:w="9450" w:type="dxa"/>
            <w:tcBorders>
              <w:top w:val="nil"/>
              <w:left w:val="nil"/>
              <w:bottom w:val="nil"/>
              <w:right w:val="nil"/>
            </w:tcBorders>
          </w:tcPr>
          <w:p w14:paraId="00A36422" w14:textId="77777777" w:rsidR="00320850" w:rsidRDefault="00320850" w:rsidP="00ED2B02">
            <w:pPr>
              <w:jc w:val="both"/>
              <w:rPr>
                <w:rFonts w:cs="Arial"/>
                <w:b/>
                <w:bCs/>
                <w:sz w:val="16"/>
                <w:szCs w:val="16"/>
              </w:rPr>
            </w:pPr>
            <w:r>
              <w:rPr>
                <w:rFonts w:cs="Arial"/>
                <w:b/>
                <w:bCs/>
                <w:sz w:val="16"/>
                <w:szCs w:val="16"/>
              </w:rPr>
              <w:t>Corps Movement</w:t>
            </w:r>
            <w:r>
              <w:rPr>
                <w:rFonts w:cs="Arial"/>
                <w:sz w:val="16"/>
                <w:szCs w:val="16"/>
              </w:rPr>
              <w:t xml:space="preserve"> - Course emphasizes physical conditioning fundamentals of movement, group precision, and public performance.  The course may be intended for members of various teams, including flag corps, rifle corps, cheerleading squads, and so on. (Not permitted as physical education credit in New Mexico.) </w:t>
            </w:r>
          </w:p>
        </w:tc>
      </w:tr>
      <w:tr w:rsidR="00320850" w14:paraId="00A36426" w14:textId="77777777" w:rsidTr="006676BD">
        <w:trPr>
          <w:trHeight w:val="1440"/>
          <w:tblCellSpacing w:w="7" w:type="dxa"/>
        </w:trPr>
        <w:tc>
          <w:tcPr>
            <w:tcW w:w="720" w:type="dxa"/>
            <w:tcBorders>
              <w:top w:val="nil"/>
              <w:left w:val="nil"/>
              <w:bottom w:val="nil"/>
              <w:right w:val="nil"/>
            </w:tcBorders>
          </w:tcPr>
          <w:p w14:paraId="00A36424" w14:textId="77777777" w:rsidR="00320850" w:rsidRDefault="00320850" w:rsidP="00ED2B02">
            <w:pPr>
              <w:jc w:val="both"/>
              <w:rPr>
                <w:rFonts w:cs="Arial"/>
                <w:b/>
                <w:sz w:val="16"/>
                <w:szCs w:val="16"/>
              </w:rPr>
            </w:pPr>
            <w:r>
              <w:rPr>
                <w:rFonts w:cs="Arial"/>
                <w:b/>
                <w:sz w:val="16"/>
                <w:szCs w:val="16"/>
              </w:rPr>
              <w:t>0880</w:t>
            </w:r>
          </w:p>
        </w:tc>
        <w:tc>
          <w:tcPr>
            <w:tcW w:w="9450" w:type="dxa"/>
            <w:tcBorders>
              <w:top w:val="nil"/>
              <w:left w:val="nil"/>
              <w:bottom w:val="nil"/>
              <w:right w:val="nil"/>
            </w:tcBorders>
          </w:tcPr>
          <w:p w14:paraId="00A36425" w14:textId="77777777" w:rsidR="00320850" w:rsidRDefault="00320850" w:rsidP="00ED2B02">
            <w:pPr>
              <w:jc w:val="both"/>
              <w:rPr>
                <w:rFonts w:cs="Arial"/>
                <w:b/>
                <w:bCs/>
                <w:sz w:val="16"/>
                <w:szCs w:val="16"/>
              </w:rPr>
            </w:pPr>
            <w:r>
              <w:rPr>
                <w:rFonts w:cs="Arial"/>
                <w:b/>
                <w:bCs/>
                <w:sz w:val="16"/>
                <w:szCs w:val="16"/>
              </w:rPr>
              <w:t>Job for America’s Graduates (JAG) Career Awareness - Recommended for Students Grades 9 - 12</w:t>
            </w:r>
            <w:r>
              <w:rPr>
                <w:rFonts w:cs="Arial"/>
                <w:sz w:val="16"/>
                <w:szCs w:val="16"/>
              </w:rPr>
              <w:t xml:space="preserve"> - Course includes in-classroom instruction for high school sophomores.  Students will develop the following competencies in a structured JAG curriculum: Career development encompasses students’ awareness of special aptitudes, abilities, interests, life goals and desired life styles.  Students acquire Information about the world of work, various occupations and career paths.  Students develop basic writing and math skills critical to success both on the job and in everyday life.  Leadership skills develop functional team and organizational skills.  Personal skills enable students to understand and develop value systems, responsibility, and decision-making skills and to set realistic goals.</w:t>
            </w:r>
          </w:p>
        </w:tc>
      </w:tr>
      <w:tr w:rsidR="00320850" w14:paraId="00A36429" w14:textId="77777777" w:rsidTr="006676BD">
        <w:trPr>
          <w:trHeight w:val="522"/>
          <w:tblCellSpacing w:w="7" w:type="dxa"/>
        </w:trPr>
        <w:tc>
          <w:tcPr>
            <w:tcW w:w="720" w:type="dxa"/>
            <w:tcBorders>
              <w:top w:val="nil"/>
              <w:left w:val="nil"/>
              <w:bottom w:val="nil"/>
              <w:right w:val="nil"/>
            </w:tcBorders>
          </w:tcPr>
          <w:p w14:paraId="00A36427" w14:textId="77777777" w:rsidR="00320850" w:rsidRDefault="00320850" w:rsidP="00ED2B02">
            <w:pPr>
              <w:jc w:val="both"/>
              <w:rPr>
                <w:rFonts w:cs="Arial"/>
                <w:b/>
                <w:sz w:val="16"/>
                <w:szCs w:val="16"/>
              </w:rPr>
            </w:pPr>
            <w:r>
              <w:rPr>
                <w:rFonts w:cs="Arial"/>
                <w:b/>
                <w:sz w:val="16"/>
                <w:szCs w:val="16"/>
              </w:rPr>
              <w:t>0881</w:t>
            </w:r>
          </w:p>
        </w:tc>
        <w:tc>
          <w:tcPr>
            <w:tcW w:w="9450" w:type="dxa"/>
            <w:tcBorders>
              <w:top w:val="nil"/>
              <w:left w:val="nil"/>
              <w:bottom w:val="nil"/>
              <w:right w:val="nil"/>
            </w:tcBorders>
          </w:tcPr>
          <w:p w14:paraId="00A36428" w14:textId="77777777" w:rsidR="00320850" w:rsidRDefault="00320850" w:rsidP="00ED2B02">
            <w:pPr>
              <w:jc w:val="both"/>
              <w:rPr>
                <w:rFonts w:cs="Arial"/>
                <w:b/>
                <w:bCs/>
                <w:sz w:val="16"/>
                <w:szCs w:val="16"/>
              </w:rPr>
            </w:pPr>
            <w:r>
              <w:rPr>
                <w:rFonts w:cs="Arial"/>
                <w:b/>
                <w:bCs/>
                <w:sz w:val="16"/>
                <w:szCs w:val="16"/>
              </w:rPr>
              <w:t>Job for America’s Graduates (JAG) Career and Job Exploration - Recommended for Students Grades 9 - 12</w:t>
            </w:r>
            <w:r>
              <w:rPr>
                <w:rFonts w:cs="Arial"/>
                <w:sz w:val="16"/>
                <w:szCs w:val="16"/>
              </w:rPr>
              <w:t xml:space="preserve"> - Course includes in-classroom instruction for high school juniors.  Students will develop the following competencies in a structured  </w:t>
            </w:r>
          </w:p>
        </w:tc>
      </w:tr>
      <w:tr w:rsidR="00320850" w14:paraId="00A3642C" w14:textId="77777777" w:rsidTr="006676BD">
        <w:trPr>
          <w:trHeight w:val="1737"/>
          <w:tblCellSpacing w:w="7" w:type="dxa"/>
        </w:trPr>
        <w:tc>
          <w:tcPr>
            <w:tcW w:w="720" w:type="dxa"/>
            <w:tcBorders>
              <w:top w:val="nil"/>
              <w:left w:val="nil"/>
              <w:bottom w:val="nil"/>
              <w:right w:val="nil"/>
            </w:tcBorders>
          </w:tcPr>
          <w:p w14:paraId="00A3642A" w14:textId="77777777" w:rsidR="00320850" w:rsidRDefault="00320850" w:rsidP="00ED2B02">
            <w:pPr>
              <w:jc w:val="both"/>
              <w:rPr>
                <w:rFonts w:cs="Arial"/>
                <w:b/>
                <w:sz w:val="16"/>
                <w:szCs w:val="16"/>
              </w:rPr>
            </w:pPr>
            <w:r>
              <w:rPr>
                <w:rFonts w:cs="Arial"/>
                <w:b/>
                <w:sz w:val="16"/>
                <w:szCs w:val="16"/>
              </w:rPr>
              <w:t>0882</w:t>
            </w:r>
          </w:p>
        </w:tc>
        <w:tc>
          <w:tcPr>
            <w:tcW w:w="9450" w:type="dxa"/>
            <w:tcBorders>
              <w:top w:val="nil"/>
              <w:left w:val="nil"/>
              <w:bottom w:val="nil"/>
              <w:right w:val="nil"/>
            </w:tcBorders>
          </w:tcPr>
          <w:p w14:paraId="00A3642B" w14:textId="77777777" w:rsidR="00320850" w:rsidRDefault="00320850" w:rsidP="00ED2B02">
            <w:pPr>
              <w:jc w:val="both"/>
              <w:rPr>
                <w:rFonts w:cs="Arial"/>
                <w:b/>
                <w:bCs/>
                <w:sz w:val="16"/>
                <w:szCs w:val="16"/>
              </w:rPr>
            </w:pPr>
            <w:r>
              <w:rPr>
                <w:rFonts w:cs="Arial"/>
                <w:b/>
                <w:bCs/>
                <w:sz w:val="16"/>
                <w:szCs w:val="16"/>
              </w:rPr>
              <w:t>Job for America’s Graduates (JAG) Employability and Advancement - Recommended for Grades 11 - 12</w:t>
            </w:r>
            <w:r>
              <w:rPr>
                <w:rFonts w:cs="Arial"/>
                <w:sz w:val="16"/>
                <w:szCs w:val="16"/>
              </w:rPr>
              <w:t xml:space="preserve"> - Course includes in-classroom instruction for high school seniors.  Students will develop the following competencies in a structured JAG curriculum.  Students build on prior competencies and added competencies in job attainment and job survival skills: Career development encompasses students’ awareness of special aptitudes, abilities, interests, life goals and desired life styles.  Students acquire Information about the world of work, various occupations and career paths.  Students develop basic writing and math skills critical to success both on the job and in everyday life.  Leadership skills develop functional team and organizational skills.  Personal skills enable students to understand and develop value systems, responsibility, decision making skills and to set realistic goals.  Job attainment provides intensive training in job search techniques and placement in a work experience.  Job survival provides students realistic survival skills for dealing with the day-to-day work environment for continued success on the job.</w:t>
            </w:r>
          </w:p>
        </w:tc>
      </w:tr>
      <w:tr w:rsidR="00806BFA" w14:paraId="00A3642F" w14:textId="77777777" w:rsidTr="006676BD">
        <w:trPr>
          <w:trHeight w:val="882"/>
          <w:tblCellSpacing w:w="7" w:type="dxa"/>
        </w:trPr>
        <w:tc>
          <w:tcPr>
            <w:tcW w:w="720" w:type="dxa"/>
            <w:tcBorders>
              <w:top w:val="nil"/>
              <w:left w:val="nil"/>
              <w:bottom w:val="nil"/>
              <w:right w:val="nil"/>
            </w:tcBorders>
            <w:shd w:val="clear" w:color="auto" w:fill="auto"/>
          </w:tcPr>
          <w:p w14:paraId="00A3642D" w14:textId="77777777" w:rsidR="00806BFA" w:rsidRDefault="00806BFA" w:rsidP="00ED2B02">
            <w:pPr>
              <w:jc w:val="both"/>
              <w:rPr>
                <w:rFonts w:cs="Arial"/>
                <w:b/>
                <w:sz w:val="16"/>
                <w:szCs w:val="16"/>
              </w:rPr>
            </w:pPr>
            <w:r>
              <w:rPr>
                <w:rFonts w:cs="Arial"/>
                <w:b/>
                <w:sz w:val="16"/>
                <w:szCs w:val="16"/>
              </w:rPr>
              <w:t>0887</w:t>
            </w:r>
          </w:p>
        </w:tc>
        <w:tc>
          <w:tcPr>
            <w:tcW w:w="9450" w:type="dxa"/>
            <w:tcBorders>
              <w:top w:val="nil"/>
              <w:left w:val="nil"/>
              <w:bottom w:val="nil"/>
              <w:right w:val="nil"/>
            </w:tcBorders>
            <w:shd w:val="clear" w:color="auto" w:fill="auto"/>
          </w:tcPr>
          <w:p w14:paraId="00A3642E" w14:textId="77777777" w:rsidR="00806BFA" w:rsidRPr="00806BFA" w:rsidRDefault="00806BFA" w:rsidP="00ED2B02">
            <w:pPr>
              <w:jc w:val="both"/>
              <w:rPr>
                <w:rFonts w:cs="Arial"/>
                <w:bCs/>
                <w:sz w:val="16"/>
                <w:szCs w:val="16"/>
              </w:rPr>
            </w:pPr>
            <w:r>
              <w:rPr>
                <w:rFonts w:cs="Arial"/>
                <w:b/>
                <w:bCs/>
                <w:sz w:val="16"/>
                <w:szCs w:val="16"/>
              </w:rPr>
              <w:t>Academic Career Experience</w:t>
            </w:r>
            <w:r w:rsidR="00F409BB">
              <w:rPr>
                <w:rFonts w:cs="Arial"/>
                <w:b/>
                <w:bCs/>
                <w:sz w:val="16"/>
                <w:szCs w:val="16"/>
              </w:rPr>
              <w:t xml:space="preserve"> (ACE)</w:t>
            </w:r>
            <w:r>
              <w:rPr>
                <w:rFonts w:cs="Arial"/>
                <w:b/>
                <w:bCs/>
                <w:sz w:val="16"/>
                <w:szCs w:val="16"/>
              </w:rPr>
              <w:t xml:space="preserve"> I – Grades 9-12</w:t>
            </w:r>
            <w:r>
              <w:rPr>
                <w:rFonts w:cs="Arial"/>
                <w:bCs/>
                <w:sz w:val="16"/>
                <w:szCs w:val="16"/>
              </w:rPr>
              <w:t xml:space="preserve"> – Through work experiences as supported by portfolio, the student explores personal and career interests, aptitudes and abilities.  Pe</w:t>
            </w:r>
            <w:r w:rsidR="00A07562">
              <w:rPr>
                <w:rFonts w:cs="Arial"/>
                <w:bCs/>
                <w:sz w:val="16"/>
                <w:szCs w:val="16"/>
              </w:rPr>
              <w:t>r</w:t>
            </w:r>
            <w:r>
              <w:rPr>
                <w:rFonts w:cs="Arial"/>
                <w:bCs/>
                <w:sz w:val="16"/>
                <w:szCs w:val="16"/>
              </w:rPr>
              <w:t>sonal management of time, health, and finances are also included.  The necessary components of a productive and successful career are examined:  technical knowledge, responsible and ethical behavior, and goal setting.  Literacy strategies are integrated throughout the course.</w:t>
            </w:r>
          </w:p>
        </w:tc>
      </w:tr>
      <w:tr w:rsidR="0012770C" w14:paraId="00A36432" w14:textId="77777777" w:rsidTr="006676BD">
        <w:trPr>
          <w:trHeight w:val="1278"/>
          <w:tblCellSpacing w:w="7" w:type="dxa"/>
        </w:trPr>
        <w:tc>
          <w:tcPr>
            <w:tcW w:w="720" w:type="dxa"/>
            <w:tcBorders>
              <w:top w:val="nil"/>
              <w:left w:val="nil"/>
              <w:bottom w:val="nil"/>
              <w:right w:val="nil"/>
            </w:tcBorders>
            <w:shd w:val="clear" w:color="auto" w:fill="auto"/>
          </w:tcPr>
          <w:p w14:paraId="00A36430" w14:textId="77777777" w:rsidR="0012770C" w:rsidRDefault="0012770C" w:rsidP="00ED2B02">
            <w:pPr>
              <w:jc w:val="both"/>
              <w:rPr>
                <w:rFonts w:cs="Arial"/>
                <w:b/>
                <w:sz w:val="16"/>
                <w:szCs w:val="16"/>
              </w:rPr>
            </w:pPr>
            <w:r>
              <w:rPr>
                <w:rFonts w:cs="Arial"/>
                <w:b/>
                <w:sz w:val="16"/>
                <w:szCs w:val="16"/>
              </w:rPr>
              <w:t>0888</w:t>
            </w:r>
          </w:p>
        </w:tc>
        <w:tc>
          <w:tcPr>
            <w:tcW w:w="9450" w:type="dxa"/>
            <w:tcBorders>
              <w:top w:val="nil"/>
              <w:left w:val="nil"/>
              <w:bottom w:val="nil"/>
              <w:right w:val="nil"/>
            </w:tcBorders>
            <w:shd w:val="clear" w:color="auto" w:fill="auto"/>
          </w:tcPr>
          <w:p w14:paraId="00A36431" w14:textId="77777777" w:rsidR="0012770C" w:rsidRPr="0012770C" w:rsidRDefault="0012770C" w:rsidP="00555082">
            <w:pPr>
              <w:tabs>
                <w:tab w:val="center" w:pos="4617"/>
              </w:tabs>
              <w:jc w:val="both"/>
              <w:rPr>
                <w:rFonts w:cs="Arial"/>
                <w:bCs/>
                <w:sz w:val="16"/>
                <w:szCs w:val="16"/>
              </w:rPr>
            </w:pPr>
            <w:r>
              <w:rPr>
                <w:rFonts w:cs="Arial"/>
                <w:b/>
                <w:bCs/>
                <w:sz w:val="16"/>
                <w:szCs w:val="16"/>
              </w:rPr>
              <w:t>Academic Career Experience</w:t>
            </w:r>
            <w:r w:rsidR="00F409BB">
              <w:rPr>
                <w:rFonts w:cs="Arial"/>
                <w:b/>
                <w:bCs/>
                <w:sz w:val="16"/>
                <w:szCs w:val="16"/>
              </w:rPr>
              <w:t xml:space="preserve"> (ACE)</w:t>
            </w:r>
            <w:r>
              <w:rPr>
                <w:rFonts w:cs="Arial"/>
                <w:b/>
                <w:bCs/>
                <w:sz w:val="16"/>
                <w:szCs w:val="16"/>
              </w:rPr>
              <w:t xml:space="preserve"> II – Grades 10-12</w:t>
            </w:r>
            <w:r>
              <w:rPr>
                <w:rFonts w:cs="Arial"/>
                <w:bCs/>
                <w:sz w:val="16"/>
                <w:szCs w:val="16"/>
              </w:rPr>
              <w:t xml:space="preserve"> – Through work experiences the student develops career decision-making and employability skills to gain an understanding of workplace cultures and expectations.  The student develops an understanding of the competing demands and responsibilities that are part of the world of work and learns how to balance those roles in his/her own life.  The ability to work well with other</w:t>
            </w:r>
            <w:r w:rsidR="00555082">
              <w:rPr>
                <w:rFonts w:cs="Arial"/>
                <w:bCs/>
                <w:sz w:val="16"/>
                <w:szCs w:val="16"/>
              </w:rPr>
              <w:t>s</w:t>
            </w:r>
            <w:r>
              <w:rPr>
                <w:rFonts w:cs="Arial"/>
                <w:bCs/>
                <w:sz w:val="16"/>
                <w:szCs w:val="16"/>
              </w:rPr>
              <w:t>; understand complex interrelationships; work with a variety of technologies; acquire and use information; organize, plan, and allocate resources; and safety are included in the curriculum and evidenced through a portfolio.  Literacy strategies are integrated throughout the course.</w:t>
            </w:r>
          </w:p>
        </w:tc>
      </w:tr>
      <w:tr w:rsidR="00F62A07" w14:paraId="00A36435" w14:textId="77777777" w:rsidTr="006676BD">
        <w:trPr>
          <w:trHeight w:val="1278"/>
          <w:tblCellSpacing w:w="7" w:type="dxa"/>
        </w:trPr>
        <w:tc>
          <w:tcPr>
            <w:tcW w:w="720" w:type="dxa"/>
            <w:tcBorders>
              <w:top w:val="nil"/>
              <w:left w:val="nil"/>
              <w:bottom w:val="nil"/>
              <w:right w:val="nil"/>
            </w:tcBorders>
            <w:shd w:val="clear" w:color="auto" w:fill="auto"/>
          </w:tcPr>
          <w:p w14:paraId="00A36433" w14:textId="77777777" w:rsidR="00F62A07" w:rsidRDefault="00F62A07" w:rsidP="00ED2B02">
            <w:pPr>
              <w:jc w:val="both"/>
              <w:rPr>
                <w:rFonts w:cs="Arial"/>
                <w:b/>
                <w:sz w:val="16"/>
                <w:szCs w:val="16"/>
              </w:rPr>
            </w:pPr>
            <w:r>
              <w:rPr>
                <w:rFonts w:cs="Arial"/>
                <w:b/>
                <w:sz w:val="16"/>
                <w:szCs w:val="16"/>
              </w:rPr>
              <w:t>0889</w:t>
            </w:r>
          </w:p>
        </w:tc>
        <w:tc>
          <w:tcPr>
            <w:tcW w:w="9450" w:type="dxa"/>
            <w:tcBorders>
              <w:top w:val="nil"/>
              <w:left w:val="nil"/>
              <w:bottom w:val="nil"/>
              <w:right w:val="nil"/>
            </w:tcBorders>
            <w:shd w:val="clear" w:color="auto" w:fill="auto"/>
          </w:tcPr>
          <w:p w14:paraId="00A36434" w14:textId="77777777" w:rsidR="00F62A07" w:rsidRDefault="00F62A07" w:rsidP="00F62A07">
            <w:pPr>
              <w:tabs>
                <w:tab w:val="center" w:pos="4617"/>
              </w:tabs>
              <w:jc w:val="both"/>
              <w:rPr>
                <w:rFonts w:cs="Arial"/>
                <w:b/>
                <w:bCs/>
                <w:sz w:val="16"/>
                <w:szCs w:val="16"/>
              </w:rPr>
            </w:pPr>
            <w:r>
              <w:rPr>
                <w:rFonts w:cs="Arial"/>
                <w:b/>
                <w:bCs/>
                <w:sz w:val="16"/>
                <w:szCs w:val="16"/>
              </w:rPr>
              <w:t>Academic Career Experience</w:t>
            </w:r>
            <w:r w:rsidR="00F409BB">
              <w:rPr>
                <w:rFonts w:cs="Arial"/>
                <w:b/>
                <w:bCs/>
                <w:sz w:val="16"/>
                <w:szCs w:val="16"/>
              </w:rPr>
              <w:t xml:space="preserve"> (ACE)</w:t>
            </w:r>
            <w:r>
              <w:rPr>
                <w:rFonts w:cs="Arial"/>
                <w:b/>
                <w:bCs/>
                <w:sz w:val="16"/>
                <w:szCs w:val="16"/>
              </w:rPr>
              <w:t xml:space="preserve"> III – Grades 11-12</w:t>
            </w:r>
            <w:r>
              <w:rPr>
                <w:rFonts w:cs="Arial"/>
                <w:bCs/>
                <w:sz w:val="16"/>
                <w:szCs w:val="16"/>
              </w:rPr>
              <w:t xml:space="preserve"> – Through work experiences the student continues to develop career decision-making and employability skills to further expand and gain an in depth understanding of workplace cultures and expectations.  The student demonstrates an understanding of the competing demands and responsibilities that are part of the world of work and learns how to balance those roles in his/her own life.  The ability to work well with others; understand complex interrelationships; work with a variety of technologies; acquire and use information; organize, plan, and allocate resources; and safety are included in the curriculum and evidenced through a portfolio.  Literacy strategies are integrated throughout the course.</w:t>
            </w:r>
          </w:p>
        </w:tc>
      </w:tr>
      <w:tr w:rsidR="00320850" w14:paraId="00A36438" w14:textId="77777777" w:rsidTr="006676BD">
        <w:trPr>
          <w:trHeight w:val="891"/>
          <w:tblCellSpacing w:w="7" w:type="dxa"/>
        </w:trPr>
        <w:tc>
          <w:tcPr>
            <w:tcW w:w="720" w:type="dxa"/>
            <w:tcBorders>
              <w:top w:val="nil"/>
              <w:left w:val="nil"/>
              <w:bottom w:val="nil"/>
              <w:right w:val="nil"/>
            </w:tcBorders>
          </w:tcPr>
          <w:p w14:paraId="00A36436" w14:textId="77777777" w:rsidR="00320850" w:rsidRDefault="00320850" w:rsidP="00ED2B02">
            <w:pPr>
              <w:jc w:val="both"/>
              <w:rPr>
                <w:rFonts w:cs="Arial"/>
                <w:b/>
                <w:sz w:val="16"/>
                <w:szCs w:val="16"/>
              </w:rPr>
            </w:pPr>
            <w:r>
              <w:rPr>
                <w:rFonts w:cs="Arial"/>
                <w:b/>
                <w:sz w:val="16"/>
                <w:szCs w:val="16"/>
              </w:rPr>
              <w:t>0890</w:t>
            </w:r>
          </w:p>
        </w:tc>
        <w:tc>
          <w:tcPr>
            <w:tcW w:w="9450" w:type="dxa"/>
            <w:tcBorders>
              <w:top w:val="nil"/>
              <w:left w:val="nil"/>
              <w:bottom w:val="nil"/>
              <w:right w:val="nil"/>
            </w:tcBorders>
          </w:tcPr>
          <w:p w14:paraId="00A36437" w14:textId="77777777" w:rsidR="00320850" w:rsidRDefault="00320850" w:rsidP="00ED2B02">
            <w:pPr>
              <w:jc w:val="both"/>
              <w:rPr>
                <w:rFonts w:cs="Arial"/>
                <w:b/>
                <w:bCs/>
                <w:sz w:val="16"/>
                <w:szCs w:val="16"/>
              </w:rPr>
            </w:pPr>
            <w:r>
              <w:rPr>
                <w:rFonts w:cs="Arial"/>
                <w:b/>
                <w:bCs/>
                <w:sz w:val="16"/>
                <w:szCs w:val="16"/>
              </w:rPr>
              <w:t>College Success - Recommended for Grades 11 - 12</w:t>
            </w:r>
            <w:r>
              <w:rPr>
                <w:rFonts w:cs="Arial"/>
                <w:sz w:val="16"/>
                <w:szCs w:val="16"/>
              </w:rPr>
              <w:t xml:space="preserve"> - This course is designed to provide students with tools, techniques, and resources to enhance academic performance and persistence.  Concepts covered in this class will assists students in the transition to college and/or concurrent/dual credit enrolment.  Time and stress management, college expectations and procedures, learning and teaching styles, study skills and career planning are a focus of the course. </w:t>
            </w:r>
          </w:p>
        </w:tc>
      </w:tr>
      <w:tr w:rsidR="003A7F32" w14:paraId="00A3643B" w14:textId="77777777" w:rsidTr="006676BD">
        <w:trPr>
          <w:trHeight w:val="891"/>
          <w:tblCellSpacing w:w="7" w:type="dxa"/>
        </w:trPr>
        <w:tc>
          <w:tcPr>
            <w:tcW w:w="720" w:type="dxa"/>
            <w:tcBorders>
              <w:top w:val="nil"/>
              <w:left w:val="nil"/>
              <w:bottom w:val="nil"/>
              <w:right w:val="nil"/>
            </w:tcBorders>
            <w:shd w:val="clear" w:color="auto" w:fill="auto"/>
          </w:tcPr>
          <w:p w14:paraId="00A36439" w14:textId="77777777" w:rsidR="003A7F32" w:rsidRDefault="003A7F32" w:rsidP="00ED2B02">
            <w:pPr>
              <w:jc w:val="both"/>
              <w:rPr>
                <w:rFonts w:cs="Arial"/>
                <w:b/>
                <w:sz w:val="16"/>
                <w:szCs w:val="16"/>
              </w:rPr>
            </w:pPr>
            <w:r>
              <w:rPr>
                <w:rFonts w:cs="Arial"/>
                <w:b/>
                <w:sz w:val="16"/>
                <w:szCs w:val="16"/>
              </w:rPr>
              <w:t>0891</w:t>
            </w:r>
          </w:p>
        </w:tc>
        <w:tc>
          <w:tcPr>
            <w:tcW w:w="9450" w:type="dxa"/>
            <w:tcBorders>
              <w:top w:val="nil"/>
              <w:left w:val="nil"/>
              <w:bottom w:val="nil"/>
              <w:right w:val="nil"/>
            </w:tcBorders>
            <w:shd w:val="clear" w:color="auto" w:fill="auto"/>
          </w:tcPr>
          <w:p w14:paraId="00A3643A" w14:textId="77777777" w:rsidR="003A7F32" w:rsidRPr="003A7F32" w:rsidRDefault="003A7F32" w:rsidP="00ED2B02">
            <w:pPr>
              <w:jc w:val="both"/>
              <w:rPr>
                <w:rFonts w:cs="Arial"/>
                <w:bCs/>
                <w:sz w:val="16"/>
                <w:szCs w:val="16"/>
              </w:rPr>
            </w:pPr>
            <w:r>
              <w:rPr>
                <w:rFonts w:cs="Arial"/>
                <w:b/>
                <w:bCs/>
                <w:sz w:val="16"/>
                <w:szCs w:val="16"/>
              </w:rPr>
              <w:t>AVID</w:t>
            </w:r>
            <w:r w:rsidR="00216727">
              <w:rPr>
                <w:rFonts w:cs="Arial"/>
                <w:b/>
                <w:bCs/>
                <w:sz w:val="16"/>
                <w:szCs w:val="16"/>
              </w:rPr>
              <w:t xml:space="preserve"> 6-</w:t>
            </w:r>
            <w:r w:rsidR="009C25A1">
              <w:rPr>
                <w:rFonts w:cs="Arial"/>
                <w:b/>
                <w:bCs/>
                <w:sz w:val="16"/>
                <w:szCs w:val="16"/>
              </w:rPr>
              <w:t>8 –</w:t>
            </w:r>
            <w:r>
              <w:rPr>
                <w:rFonts w:cs="Arial"/>
                <w:b/>
                <w:bCs/>
                <w:sz w:val="16"/>
                <w:szCs w:val="16"/>
              </w:rPr>
              <w:t xml:space="preserve"> Grades 6-8</w:t>
            </w:r>
            <w:r>
              <w:rPr>
                <w:rFonts w:cs="Arial"/>
                <w:bCs/>
                <w:sz w:val="16"/>
                <w:szCs w:val="16"/>
              </w:rPr>
              <w:t xml:space="preserve"> – Advancement Via Individual Determination (AVID 6</w:t>
            </w:r>
            <w:r w:rsidR="009C25A1">
              <w:rPr>
                <w:rFonts w:cs="Arial"/>
                <w:bCs/>
                <w:sz w:val="16"/>
                <w:szCs w:val="16"/>
              </w:rPr>
              <w:t>, 7, 8</w:t>
            </w:r>
            <w:r>
              <w:rPr>
                <w:rFonts w:cs="Arial"/>
                <w:bCs/>
                <w:sz w:val="16"/>
                <w:szCs w:val="16"/>
              </w:rPr>
              <w:t>) is an academic elective course in the middle school that prepares students for success in high school and future college level coursework.  This class focuses on developing writing, inquiry, collaboration, and reading through the content areas as well as communication, self-advocacy, leadership, and organization/time management skills</w:t>
            </w:r>
            <w:r w:rsidR="00E61A74">
              <w:rPr>
                <w:rFonts w:cs="Arial"/>
                <w:bCs/>
                <w:sz w:val="16"/>
                <w:szCs w:val="16"/>
              </w:rPr>
              <w:t>.</w:t>
            </w:r>
          </w:p>
        </w:tc>
      </w:tr>
      <w:tr w:rsidR="0062406A" w14:paraId="00A3643E" w14:textId="77777777" w:rsidTr="006676BD">
        <w:trPr>
          <w:trHeight w:val="1188"/>
          <w:tblCellSpacing w:w="7" w:type="dxa"/>
        </w:trPr>
        <w:tc>
          <w:tcPr>
            <w:tcW w:w="720" w:type="dxa"/>
            <w:tcBorders>
              <w:top w:val="nil"/>
              <w:left w:val="nil"/>
              <w:bottom w:val="nil"/>
              <w:right w:val="nil"/>
            </w:tcBorders>
            <w:shd w:val="clear" w:color="auto" w:fill="auto"/>
          </w:tcPr>
          <w:p w14:paraId="00A3643C" w14:textId="77777777" w:rsidR="0062406A" w:rsidRDefault="0062406A" w:rsidP="00ED2B02">
            <w:pPr>
              <w:jc w:val="both"/>
              <w:rPr>
                <w:rFonts w:cs="Arial"/>
                <w:b/>
                <w:sz w:val="16"/>
                <w:szCs w:val="16"/>
              </w:rPr>
            </w:pPr>
            <w:r>
              <w:rPr>
                <w:rFonts w:cs="Arial"/>
                <w:b/>
                <w:sz w:val="16"/>
                <w:szCs w:val="16"/>
              </w:rPr>
              <w:t>0892</w:t>
            </w:r>
          </w:p>
        </w:tc>
        <w:tc>
          <w:tcPr>
            <w:tcW w:w="9450" w:type="dxa"/>
            <w:tcBorders>
              <w:top w:val="nil"/>
              <w:left w:val="nil"/>
              <w:bottom w:val="nil"/>
              <w:right w:val="nil"/>
            </w:tcBorders>
            <w:shd w:val="clear" w:color="auto" w:fill="auto"/>
          </w:tcPr>
          <w:p w14:paraId="00A3643D" w14:textId="77777777" w:rsidR="0062406A" w:rsidRDefault="00925DDA" w:rsidP="006F7398">
            <w:pPr>
              <w:jc w:val="both"/>
              <w:rPr>
                <w:rFonts w:cs="Arial"/>
                <w:b/>
                <w:bCs/>
                <w:sz w:val="16"/>
                <w:szCs w:val="16"/>
              </w:rPr>
            </w:pPr>
            <w:r>
              <w:rPr>
                <w:rFonts w:cs="Arial"/>
                <w:b/>
                <w:bCs/>
                <w:sz w:val="16"/>
                <w:szCs w:val="16"/>
              </w:rPr>
              <w:t xml:space="preserve">AVID </w:t>
            </w:r>
            <w:r w:rsidR="00216727">
              <w:rPr>
                <w:rFonts w:cs="Arial"/>
                <w:b/>
                <w:bCs/>
                <w:sz w:val="16"/>
                <w:szCs w:val="16"/>
              </w:rPr>
              <w:t xml:space="preserve">9 </w:t>
            </w:r>
            <w:r>
              <w:rPr>
                <w:rFonts w:cs="Arial"/>
                <w:b/>
                <w:bCs/>
                <w:sz w:val="16"/>
                <w:szCs w:val="16"/>
              </w:rPr>
              <w:t xml:space="preserve">– Grade </w:t>
            </w:r>
            <w:r w:rsidR="006F7398">
              <w:rPr>
                <w:rFonts w:cs="Arial"/>
                <w:b/>
                <w:bCs/>
                <w:sz w:val="16"/>
                <w:szCs w:val="16"/>
              </w:rPr>
              <w:t>9</w:t>
            </w:r>
            <w:r>
              <w:rPr>
                <w:rFonts w:cs="Arial"/>
                <w:bCs/>
                <w:sz w:val="16"/>
                <w:szCs w:val="16"/>
              </w:rPr>
              <w:t xml:space="preserve"> – Advancement Via Individual Determination (AVID </w:t>
            </w:r>
            <w:r w:rsidR="006F7398">
              <w:rPr>
                <w:rFonts w:cs="Arial"/>
                <w:bCs/>
                <w:sz w:val="16"/>
                <w:szCs w:val="16"/>
              </w:rPr>
              <w:t>9</w:t>
            </w:r>
            <w:r>
              <w:rPr>
                <w:rFonts w:cs="Arial"/>
                <w:bCs/>
                <w:sz w:val="16"/>
                <w:szCs w:val="16"/>
              </w:rPr>
              <w:t>) is an academic elective course</w:t>
            </w:r>
            <w:r w:rsidR="006F7398">
              <w:rPr>
                <w:rFonts w:cs="Arial"/>
                <w:bCs/>
                <w:sz w:val="16"/>
                <w:szCs w:val="16"/>
              </w:rPr>
              <w:t xml:space="preserve"> that prepares students for college readiness and success, and it is scheduled during the regular school day as a year-long course.  Each week, students receive instruction utilizing a rigorous college preparatory curriculum provided by AVID Center, tutor-facilitated study groups, motivational activities and academic success skills.  In AVID, students participate in activities that incorporate strategies focused on writing, inquiry, collaboration, organization and reading to support their academic growth.  </w:t>
            </w:r>
            <w:r w:rsidR="006F7398" w:rsidRPr="00BC43E2">
              <w:rPr>
                <w:rFonts w:cs="Arial"/>
                <w:bCs/>
                <w:sz w:val="16"/>
                <w:szCs w:val="16"/>
                <w:u w:val="single"/>
              </w:rPr>
              <w:t>AVID 9 assists in students in becoming aware of interests, talents, abilities, as well as planning for personal and academic development.</w:t>
            </w:r>
          </w:p>
        </w:tc>
      </w:tr>
      <w:tr w:rsidR="00BC43E2" w14:paraId="00A36441" w14:textId="77777777" w:rsidTr="006676BD">
        <w:trPr>
          <w:trHeight w:val="1188"/>
          <w:tblCellSpacing w:w="7" w:type="dxa"/>
        </w:trPr>
        <w:tc>
          <w:tcPr>
            <w:tcW w:w="720" w:type="dxa"/>
            <w:tcBorders>
              <w:top w:val="nil"/>
              <w:left w:val="nil"/>
              <w:bottom w:val="nil"/>
              <w:right w:val="nil"/>
            </w:tcBorders>
            <w:shd w:val="clear" w:color="auto" w:fill="auto"/>
          </w:tcPr>
          <w:p w14:paraId="00A3643F" w14:textId="77777777" w:rsidR="00BC43E2" w:rsidRDefault="00BC43E2" w:rsidP="00ED2B02">
            <w:pPr>
              <w:jc w:val="both"/>
              <w:rPr>
                <w:rFonts w:cs="Arial"/>
                <w:b/>
                <w:sz w:val="16"/>
                <w:szCs w:val="16"/>
              </w:rPr>
            </w:pPr>
            <w:r>
              <w:rPr>
                <w:rFonts w:cs="Arial"/>
                <w:b/>
                <w:sz w:val="16"/>
                <w:szCs w:val="16"/>
              </w:rPr>
              <w:t>0893</w:t>
            </w:r>
          </w:p>
        </w:tc>
        <w:tc>
          <w:tcPr>
            <w:tcW w:w="9450" w:type="dxa"/>
            <w:tcBorders>
              <w:top w:val="nil"/>
              <w:left w:val="nil"/>
              <w:bottom w:val="nil"/>
              <w:right w:val="nil"/>
            </w:tcBorders>
            <w:shd w:val="clear" w:color="auto" w:fill="auto"/>
          </w:tcPr>
          <w:p w14:paraId="00A36440" w14:textId="77777777" w:rsidR="00BC43E2" w:rsidRDefault="00BC43E2" w:rsidP="00BC43E2">
            <w:pPr>
              <w:jc w:val="both"/>
              <w:rPr>
                <w:rFonts w:cs="Arial"/>
                <w:b/>
                <w:bCs/>
                <w:sz w:val="16"/>
                <w:szCs w:val="16"/>
              </w:rPr>
            </w:pPr>
            <w:r>
              <w:rPr>
                <w:rFonts w:cs="Arial"/>
                <w:b/>
                <w:bCs/>
                <w:sz w:val="16"/>
                <w:szCs w:val="16"/>
              </w:rPr>
              <w:t xml:space="preserve">AVID </w:t>
            </w:r>
            <w:r w:rsidR="00216727">
              <w:rPr>
                <w:rFonts w:cs="Arial"/>
                <w:b/>
                <w:bCs/>
                <w:sz w:val="16"/>
                <w:szCs w:val="16"/>
              </w:rPr>
              <w:t xml:space="preserve">10 </w:t>
            </w:r>
            <w:r>
              <w:rPr>
                <w:rFonts w:cs="Arial"/>
                <w:b/>
                <w:bCs/>
                <w:sz w:val="16"/>
                <w:szCs w:val="16"/>
              </w:rPr>
              <w:t xml:space="preserve">– Grade 10 </w:t>
            </w:r>
            <w:r>
              <w:rPr>
                <w:rFonts w:cs="Arial"/>
                <w:bCs/>
                <w:sz w:val="16"/>
                <w:szCs w:val="16"/>
              </w:rPr>
              <w:t xml:space="preserve">– Advancement Via Individual Determination (AVID 10) is an academic elective course that prepares students for college readiness and success, and it is scheduled during the regular school day as a year-long course.  Each week, students receive instruction utilizing a rigorous college preparatory curriculum provided by AVID Center, tutor-facilitated study groups, motivational activities and academic success skills.  In AVID, students participate in activities that incorporate strategies focused on writing, inquiry, collaboration, organization and reading to support their academic growth.  </w:t>
            </w:r>
            <w:r w:rsidRPr="00BC43E2">
              <w:rPr>
                <w:rFonts w:cs="Arial"/>
                <w:bCs/>
                <w:sz w:val="16"/>
                <w:szCs w:val="16"/>
                <w:u w:val="single"/>
              </w:rPr>
              <w:t>AVID 10 continues to assist students in becoming aware of interests, talents, abilities, as well as planning for personal and academic development, and refining personal and academic goals.</w:t>
            </w:r>
          </w:p>
        </w:tc>
      </w:tr>
      <w:tr w:rsidR="009F6EA2" w14:paraId="00A36444" w14:textId="77777777" w:rsidTr="006676BD">
        <w:trPr>
          <w:trHeight w:val="1278"/>
          <w:tblCellSpacing w:w="7" w:type="dxa"/>
        </w:trPr>
        <w:tc>
          <w:tcPr>
            <w:tcW w:w="720" w:type="dxa"/>
            <w:tcBorders>
              <w:top w:val="nil"/>
              <w:left w:val="nil"/>
              <w:bottom w:val="nil"/>
              <w:right w:val="nil"/>
            </w:tcBorders>
            <w:shd w:val="clear" w:color="auto" w:fill="auto"/>
          </w:tcPr>
          <w:p w14:paraId="00A36442" w14:textId="77777777" w:rsidR="009F6EA2" w:rsidRDefault="00BA6E02" w:rsidP="00ED2B02">
            <w:pPr>
              <w:jc w:val="both"/>
              <w:rPr>
                <w:rFonts w:cs="Arial"/>
                <w:b/>
                <w:sz w:val="16"/>
                <w:szCs w:val="16"/>
              </w:rPr>
            </w:pPr>
            <w:r>
              <w:rPr>
                <w:rFonts w:cs="Arial"/>
                <w:b/>
                <w:sz w:val="16"/>
                <w:szCs w:val="16"/>
              </w:rPr>
              <w:t>0894</w:t>
            </w:r>
          </w:p>
        </w:tc>
        <w:tc>
          <w:tcPr>
            <w:tcW w:w="9450" w:type="dxa"/>
            <w:tcBorders>
              <w:top w:val="nil"/>
              <w:left w:val="nil"/>
              <w:bottom w:val="nil"/>
              <w:right w:val="nil"/>
            </w:tcBorders>
            <w:shd w:val="clear" w:color="auto" w:fill="auto"/>
          </w:tcPr>
          <w:p w14:paraId="00A36443" w14:textId="77777777" w:rsidR="009F6EA2" w:rsidRDefault="009F6EA2" w:rsidP="00C1437C">
            <w:pPr>
              <w:jc w:val="both"/>
              <w:rPr>
                <w:rFonts w:cs="Arial"/>
                <w:b/>
                <w:bCs/>
                <w:sz w:val="16"/>
                <w:szCs w:val="16"/>
              </w:rPr>
            </w:pPr>
            <w:r>
              <w:rPr>
                <w:rFonts w:cs="Arial"/>
                <w:b/>
                <w:bCs/>
                <w:sz w:val="16"/>
                <w:szCs w:val="16"/>
              </w:rPr>
              <w:t xml:space="preserve">AVID </w:t>
            </w:r>
            <w:r w:rsidR="00216727">
              <w:rPr>
                <w:rFonts w:cs="Arial"/>
                <w:b/>
                <w:bCs/>
                <w:sz w:val="16"/>
                <w:szCs w:val="16"/>
              </w:rPr>
              <w:t xml:space="preserve">11 </w:t>
            </w:r>
            <w:r>
              <w:rPr>
                <w:rFonts w:cs="Arial"/>
                <w:b/>
                <w:bCs/>
                <w:sz w:val="16"/>
                <w:szCs w:val="16"/>
              </w:rPr>
              <w:t xml:space="preserve">– Grade 11 </w:t>
            </w:r>
            <w:r>
              <w:rPr>
                <w:rFonts w:cs="Arial"/>
                <w:bCs/>
                <w:sz w:val="16"/>
                <w:szCs w:val="16"/>
              </w:rPr>
              <w:t>– Advancement Via Individual Determination (AVID 11) is an academic elective course that prepares students for college readiness and success, and it is scheduled during the regular school day as a year-long course.  Each week, students receive instruction utilizing a rigorous college preparatory curriculum provided by AVID Center, tutor-facilitated study groups, motivational activities and academic su</w:t>
            </w:r>
            <w:r w:rsidR="00C1437C">
              <w:rPr>
                <w:rFonts w:cs="Arial"/>
                <w:bCs/>
                <w:sz w:val="16"/>
                <w:szCs w:val="16"/>
              </w:rPr>
              <w:t>rvival</w:t>
            </w:r>
            <w:r>
              <w:rPr>
                <w:rFonts w:cs="Arial"/>
                <w:bCs/>
                <w:sz w:val="16"/>
                <w:szCs w:val="16"/>
              </w:rPr>
              <w:t xml:space="preserve"> skills.  </w:t>
            </w:r>
            <w:r w:rsidR="00C1437C" w:rsidRPr="00C1437C">
              <w:rPr>
                <w:rFonts w:cs="Arial"/>
                <w:bCs/>
                <w:sz w:val="16"/>
                <w:szCs w:val="16"/>
                <w:u w:val="single"/>
              </w:rPr>
              <w:t>The course emphasizes rhetorical reading, analytical writing, collaborative discussion strategies, tutorial inquiry study groups, preparation for college entrance and placement exams, college study skills and test-taking strategies, note-taking and research.</w:t>
            </w:r>
          </w:p>
        </w:tc>
      </w:tr>
      <w:tr w:rsidR="00BA6E02" w14:paraId="00A36447" w14:textId="77777777" w:rsidTr="006676BD">
        <w:trPr>
          <w:trHeight w:val="1440"/>
          <w:tblCellSpacing w:w="7" w:type="dxa"/>
        </w:trPr>
        <w:tc>
          <w:tcPr>
            <w:tcW w:w="720" w:type="dxa"/>
            <w:tcBorders>
              <w:top w:val="nil"/>
              <w:left w:val="nil"/>
              <w:bottom w:val="nil"/>
              <w:right w:val="nil"/>
            </w:tcBorders>
            <w:shd w:val="clear" w:color="auto" w:fill="auto"/>
          </w:tcPr>
          <w:p w14:paraId="00A36445" w14:textId="77777777" w:rsidR="00BA6E02" w:rsidRDefault="00BA6E02" w:rsidP="00ED2B02">
            <w:pPr>
              <w:jc w:val="both"/>
              <w:rPr>
                <w:rFonts w:cs="Arial"/>
                <w:b/>
                <w:sz w:val="16"/>
                <w:szCs w:val="16"/>
              </w:rPr>
            </w:pPr>
            <w:r>
              <w:rPr>
                <w:rFonts w:cs="Arial"/>
                <w:b/>
                <w:sz w:val="16"/>
                <w:szCs w:val="16"/>
              </w:rPr>
              <w:t>0895</w:t>
            </w:r>
          </w:p>
        </w:tc>
        <w:tc>
          <w:tcPr>
            <w:tcW w:w="9450" w:type="dxa"/>
            <w:tcBorders>
              <w:top w:val="nil"/>
              <w:left w:val="nil"/>
              <w:bottom w:val="nil"/>
              <w:right w:val="nil"/>
            </w:tcBorders>
            <w:shd w:val="clear" w:color="auto" w:fill="auto"/>
          </w:tcPr>
          <w:p w14:paraId="00A36446" w14:textId="77777777" w:rsidR="00BA6E02" w:rsidRDefault="00AC6FE4" w:rsidP="00AC6FE4">
            <w:pPr>
              <w:jc w:val="both"/>
              <w:rPr>
                <w:rFonts w:cs="Arial"/>
                <w:b/>
                <w:bCs/>
                <w:sz w:val="16"/>
                <w:szCs w:val="16"/>
              </w:rPr>
            </w:pPr>
            <w:r>
              <w:rPr>
                <w:rFonts w:cs="Arial"/>
                <w:b/>
                <w:bCs/>
                <w:sz w:val="16"/>
                <w:szCs w:val="16"/>
              </w:rPr>
              <w:t xml:space="preserve">AVID </w:t>
            </w:r>
            <w:r w:rsidR="00216727">
              <w:rPr>
                <w:rFonts w:cs="Arial"/>
                <w:b/>
                <w:bCs/>
                <w:sz w:val="16"/>
                <w:szCs w:val="16"/>
              </w:rPr>
              <w:t xml:space="preserve">12 </w:t>
            </w:r>
            <w:r>
              <w:rPr>
                <w:rFonts w:cs="Arial"/>
                <w:b/>
                <w:bCs/>
                <w:sz w:val="16"/>
                <w:szCs w:val="16"/>
              </w:rPr>
              <w:t xml:space="preserve">– Grade 12 </w:t>
            </w:r>
            <w:r>
              <w:rPr>
                <w:rFonts w:cs="Arial"/>
                <w:bCs/>
                <w:sz w:val="16"/>
                <w:szCs w:val="16"/>
              </w:rPr>
              <w:t xml:space="preserve">– Advancement Via Individual Determination (AVID 12) is an academic elective course that prepares students for college readiness and success, and it is scheduled during the regular school day as a year-long course.  Each week, students receive instruction utilizing a rigorous college preparatory curriculum provided by AVID Center, tutor-facilitated study groups, motivational activities and academic survival skills.  </w:t>
            </w:r>
            <w:r w:rsidRPr="00AC6FE4">
              <w:rPr>
                <w:rFonts w:cs="Arial"/>
                <w:bCs/>
                <w:sz w:val="16"/>
                <w:szCs w:val="16"/>
                <w:u w:val="single"/>
              </w:rPr>
              <w:t>The course continues to emphasize rhetorical reading, analytical writing, collaborative discussion strategies, tutorial inquiry study groups, preparation for college entrance and placement exams, college study skills and test-taking strategies, note-taking and research.  College essays, interviews, and decision factors for college selection are addressed as well.</w:t>
            </w:r>
          </w:p>
        </w:tc>
      </w:tr>
      <w:tr w:rsidR="00320850" w14:paraId="00A3644A" w14:textId="77777777" w:rsidTr="006676BD">
        <w:trPr>
          <w:trHeight w:val="675"/>
          <w:tblCellSpacing w:w="7" w:type="dxa"/>
        </w:trPr>
        <w:tc>
          <w:tcPr>
            <w:tcW w:w="720" w:type="dxa"/>
            <w:tcBorders>
              <w:top w:val="nil"/>
              <w:left w:val="nil"/>
              <w:bottom w:val="nil"/>
              <w:right w:val="nil"/>
            </w:tcBorders>
          </w:tcPr>
          <w:p w14:paraId="00A36448" w14:textId="77777777" w:rsidR="00320850" w:rsidRDefault="00320850" w:rsidP="00ED2B02">
            <w:pPr>
              <w:jc w:val="both"/>
              <w:rPr>
                <w:rFonts w:cs="Arial"/>
                <w:b/>
                <w:sz w:val="16"/>
                <w:szCs w:val="16"/>
              </w:rPr>
            </w:pPr>
            <w:r>
              <w:rPr>
                <w:rFonts w:cs="Arial"/>
                <w:b/>
                <w:sz w:val="16"/>
                <w:szCs w:val="16"/>
              </w:rPr>
              <w:t>0896</w:t>
            </w:r>
          </w:p>
        </w:tc>
        <w:tc>
          <w:tcPr>
            <w:tcW w:w="9450" w:type="dxa"/>
            <w:tcBorders>
              <w:top w:val="nil"/>
              <w:left w:val="nil"/>
              <w:bottom w:val="nil"/>
              <w:right w:val="nil"/>
            </w:tcBorders>
          </w:tcPr>
          <w:p w14:paraId="00A36449" w14:textId="77777777" w:rsidR="00320850" w:rsidRDefault="00320850" w:rsidP="00ED2B02">
            <w:pPr>
              <w:jc w:val="both"/>
              <w:rPr>
                <w:rFonts w:cs="Arial"/>
                <w:b/>
                <w:bCs/>
                <w:sz w:val="16"/>
                <w:szCs w:val="16"/>
              </w:rPr>
            </w:pPr>
            <w:r>
              <w:rPr>
                <w:rFonts w:cs="Arial"/>
                <w:b/>
                <w:bCs/>
                <w:sz w:val="16"/>
                <w:szCs w:val="16"/>
              </w:rPr>
              <w:t>Independent Research</w:t>
            </w:r>
            <w:r>
              <w:rPr>
                <w:rFonts w:cs="Arial"/>
                <w:sz w:val="16"/>
                <w:szCs w:val="16"/>
              </w:rPr>
              <w:t xml:space="preserve"> - Course typically organized as a mentorship with a teacher or outside professional, enables students to conduct investigations related to their field(s) of interest.  Note: if the particular subject area is known, use the code associated with the Independent/Directed Study course within that subject area.</w:t>
            </w:r>
          </w:p>
        </w:tc>
      </w:tr>
      <w:tr w:rsidR="001B5896" w14:paraId="00A3644F" w14:textId="77777777" w:rsidTr="006676BD">
        <w:trPr>
          <w:trHeight w:val="675"/>
          <w:tblCellSpacing w:w="7" w:type="dxa"/>
        </w:trPr>
        <w:tc>
          <w:tcPr>
            <w:tcW w:w="720" w:type="dxa"/>
            <w:tcBorders>
              <w:top w:val="nil"/>
              <w:left w:val="nil"/>
              <w:bottom w:val="nil"/>
              <w:right w:val="nil"/>
            </w:tcBorders>
            <w:shd w:val="clear" w:color="auto" w:fill="auto"/>
          </w:tcPr>
          <w:p w14:paraId="00A3644B" w14:textId="77777777" w:rsidR="001B5896" w:rsidRDefault="001B5896" w:rsidP="00ED2B02">
            <w:pPr>
              <w:jc w:val="both"/>
              <w:rPr>
                <w:rFonts w:cs="Arial"/>
                <w:b/>
                <w:sz w:val="16"/>
                <w:szCs w:val="16"/>
              </w:rPr>
            </w:pPr>
            <w:r>
              <w:rPr>
                <w:rFonts w:cs="Arial"/>
                <w:b/>
                <w:sz w:val="16"/>
                <w:szCs w:val="16"/>
              </w:rPr>
              <w:t>0897</w:t>
            </w:r>
          </w:p>
        </w:tc>
        <w:tc>
          <w:tcPr>
            <w:tcW w:w="9450" w:type="dxa"/>
            <w:tcBorders>
              <w:top w:val="nil"/>
              <w:left w:val="nil"/>
              <w:bottom w:val="nil"/>
              <w:right w:val="nil"/>
            </w:tcBorders>
            <w:shd w:val="clear" w:color="auto" w:fill="auto"/>
          </w:tcPr>
          <w:p w14:paraId="00A3644C" w14:textId="77777777" w:rsidR="00130BFE" w:rsidRDefault="001B5896" w:rsidP="001B5896">
            <w:pPr>
              <w:jc w:val="both"/>
              <w:rPr>
                <w:rFonts w:cs="Arial"/>
                <w:bCs/>
                <w:sz w:val="16"/>
                <w:szCs w:val="16"/>
              </w:rPr>
            </w:pPr>
            <w:r w:rsidRPr="001B5896">
              <w:rPr>
                <w:rFonts w:cs="Arial"/>
                <w:b/>
                <w:bCs/>
                <w:sz w:val="16"/>
                <w:szCs w:val="16"/>
              </w:rPr>
              <w:t>AP Seminar</w:t>
            </w:r>
            <w:r>
              <w:rPr>
                <w:rFonts w:cs="Arial"/>
                <w:b/>
                <w:bCs/>
                <w:sz w:val="16"/>
                <w:szCs w:val="16"/>
              </w:rPr>
              <w:t xml:space="preserve"> – </w:t>
            </w:r>
            <w:r w:rsidRPr="001B5896">
              <w:rPr>
                <w:rFonts w:cs="Arial"/>
                <w:b/>
                <w:bCs/>
                <w:sz w:val="16"/>
                <w:szCs w:val="16"/>
              </w:rPr>
              <w:t>Grades</w:t>
            </w:r>
            <w:r>
              <w:rPr>
                <w:rFonts w:cs="Arial"/>
                <w:b/>
                <w:bCs/>
                <w:sz w:val="16"/>
                <w:szCs w:val="16"/>
              </w:rPr>
              <w:t xml:space="preserve"> 10-11 </w:t>
            </w:r>
            <w:r w:rsidRPr="001B5896">
              <w:rPr>
                <w:rFonts w:cs="Arial"/>
                <w:bCs/>
                <w:sz w:val="16"/>
                <w:szCs w:val="16"/>
              </w:rPr>
              <w:t>- This course is a foundational course that engages students in cross-curricular conversations that explore the complexities of academic and real-world topics and issues by analyzing divergent perspectives. Using an inquiry framework, students practice reading and analyzing articles, research studies, and foundational literary, and philosophical texts; listening to and viewing speeches, broadcasts, and personal accounts; and experiencing artistic works and performances.  Students learn to synthesize information from multiple sources, develop their own perspectives in research-based written essays, and design and deliver oral and visual presentations, both individually and as part of a team.  Ultimately, the course aims to equip students with the power to analyze and evaluate information with accuracy and precision in order to craft and communicate evidence-based arguments</w:t>
            </w:r>
            <w:r>
              <w:rPr>
                <w:rFonts w:cs="Arial"/>
                <w:bCs/>
                <w:sz w:val="16"/>
                <w:szCs w:val="16"/>
              </w:rPr>
              <w:t>.</w:t>
            </w:r>
          </w:p>
          <w:p w14:paraId="00A3644D" w14:textId="77777777" w:rsidR="001B5896" w:rsidRPr="001B5896" w:rsidRDefault="00130BFE" w:rsidP="001B5896">
            <w:pPr>
              <w:jc w:val="both"/>
              <w:rPr>
                <w:rFonts w:cs="Arial"/>
                <w:b/>
                <w:bCs/>
                <w:sz w:val="16"/>
                <w:szCs w:val="16"/>
              </w:rPr>
            </w:pPr>
            <w:r w:rsidRPr="007D3713">
              <w:rPr>
                <w:rFonts w:cs="Arial"/>
                <w:bCs/>
                <w:sz w:val="16"/>
                <w:szCs w:val="16"/>
              </w:rPr>
              <w:t>This course is intended to prepare students for the optional Advanced Placement Exam in this subject and should follow the published College Board guidelines</w:t>
            </w:r>
            <w:r w:rsidRPr="00130BFE">
              <w:rPr>
                <w:rFonts w:cs="Arial"/>
                <w:bCs/>
                <w:sz w:val="16"/>
                <w:szCs w:val="16"/>
              </w:rPr>
              <w:t>.</w:t>
            </w:r>
          </w:p>
          <w:p w14:paraId="00A3644E" w14:textId="77777777" w:rsidR="001B5896" w:rsidRDefault="001B5896" w:rsidP="001B5896">
            <w:pPr>
              <w:jc w:val="both"/>
              <w:rPr>
                <w:rFonts w:cs="Arial"/>
                <w:b/>
                <w:bCs/>
                <w:sz w:val="16"/>
                <w:szCs w:val="16"/>
              </w:rPr>
            </w:pPr>
          </w:p>
        </w:tc>
      </w:tr>
      <w:tr w:rsidR="00F86F21" w14:paraId="00A36454" w14:textId="77777777" w:rsidTr="006676BD">
        <w:trPr>
          <w:trHeight w:val="1638"/>
          <w:tblCellSpacing w:w="7" w:type="dxa"/>
        </w:trPr>
        <w:tc>
          <w:tcPr>
            <w:tcW w:w="720" w:type="dxa"/>
            <w:tcBorders>
              <w:top w:val="nil"/>
              <w:left w:val="nil"/>
              <w:bottom w:val="nil"/>
              <w:right w:val="nil"/>
            </w:tcBorders>
            <w:shd w:val="clear" w:color="auto" w:fill="auto"/>
          </w:tcPr>
          <w:p w14:paraId="00A36450" w14:textId="77777777" w:rsidR="00F86F21" w:rsidRDefault="00F86F21" w:rsidP="00ED2B02">
            <w:pPr>
              <w:jc w:val="both"/>
              <w:rPr>
                <w:rFonts w:cs="Arial"/>
                <w:b/>
                <w:sz w:val="16"/>
                <w:szCs w:val="16"/>
              </w:rPr>
            </w:pPr>
            <w:r>
              <w:rPr>
                <w:rFonts w:cs="Arial"/>
                <w:b/>
                <w:sz w:val="16"/>
                <w:szCs w:val="16"/>
              </w:rPr>
              <w:t>0898</w:t>
            </w:r>
          </w:p>
        </w:tc>
        <w:tc>
          <w:tcPr>
            <w:tcW w:w="9450" w:type="dxa"/>
            <w:tcBorders>
              <w:top w:val="nil"/>
              <w:left w:val="nil"/>
              <w:bottom w:val="nil"/>
              <w:right w:val="nil"/>
            </w:tcBorders>
            <w:shd w:val="clear" w:color="auto" w:fill="auto"/>
          </w:tcPr>
          <w:p w14:paraId="00A36451" w14:textId="2E8D9DD7" w:rsidR="00F86F21" w:rsidRDefault="00F86F21" w:rsidP="00F86F21">
            <w:pPr>
              <w:jc w:val="both"/>
              <w:rPr>
                <w:rFonts w:cs="Arial"/>
                <w:bCs/>
                <w:sz w:val="16"/>
                <w:szCs w:val="16"/>
              </w:rPr>
            </w:pPr>
            <w:r w:rsidRPr="001B5896">
              <w:rPr>
                <w:rFonts w:cs="Arial"/>
                <w:b/>
                <w:bCs/>
                <w:sz w:val="16"/>
                <w:szCs w:val="16"/>
              </w:rPr>
              <w:t xml:space="preserve">AP </w:t>
            </w:r>
            <w:r>
              <w:rPr>
                <w:rFonts w:cs="Arial"/>
                <w:b/>
                <w:bCs/>
                <w:sz w:val="16"/>
                <w:szCs w:val="16"/>
              </w:rPr>
              <w:t xml:space="preserve">Research – </w:t>
            </w:r>
            <w:r w:rsidRPr="001B5896">
              <w:rPr>
                <w:rFonts w:cs="Arial"/>
                <w:b/>
                <w:bCs/>
                <w:sz w:val="16"/>
                <w:szCs w:val="16"/>
              </w:rPr>
              <w:t>Grades</w:t>
            </w:r>
            <w:r>
              <w:rPr>
                <w:rFonts w:cs="Arial"/>
                <w:b/>
                <w:bCs/>
                <w:sz w:val="16"/>
                <w:szCs w:val="16"/>
              </w:rPr>
              <w:t xml:space="preserve"> 11-12</w:t>
            </w:r>
            <w:r>
              <w:rPr>
                <w:rFonts w:cs="Arial"/>
                <w:bCs/>
                <w:sz w:val="16"/>
                <w:szCs w:val="16"/>
              </w:rPr>
              <w:t xml:space="preserve"> - </w:t>
            </w:r>
            <w:r w:rsidRPr="00F86F21">
              <w:rPr>
                <w:rFonts w:cs="Arial"/>
                <w:bCs/>
                <w:sz w:val="16"/>
                <w:szCs w:val="16"/>
              </w:rPr>
              <w:t>This course allows students to deeply explore an academic topic, problem, or issue of individual interest.  Through this exploration, students design, plan and conduct a yearlong mentored, research-based investigation to address a research question.  In the AP Research course, students further their skills acquired in the AP Seminar course by understanding research methods; employing ethical research practices; and accessing, analyzing, and synthesizing information as they address a research question.  The course culminates in an academic thesis paper of approximately 5,000 words and a presentation, performance, or exhibition with an oral defense.</w:t>
            </w:r>
            <w:r w:rsidR="007D3713">
              <w:rPr>
                <w:rFonts w:cs="Arial"/>
                <w:bCs/>
                <w:sz w:val="16"/>
                <w:szCs w:val="16"/>
              </w:rPr>
              <w:t xml:space="preserve"> </w:t>
            </w:r>
          </w:p>
          <w:p w14:paraId="00A36453" w14:textId="18238073" w:rsidR="00F86F21" w:rsidRPr="007D3713" w:rsidRDefault="007D3713" w:rsidP="007D3713">
            <w:pPr>
              <w:jc w:val="both"/>
              <w:rPr>
                <w:rFonts w:cs="Arial"/>
                <w:b/>
                <w:bCs/>
                <w:sz w:val="16"/>
                <w:szCs w:val="16"/>
              </w:rPr>
            </w:pPr>
            <w:r w:rsidRPr="007D3713">
              <w:rPr>
                <w:rFonts w:cs="Arial"/>
                <w:bCs/>
                <w:sz w:val="16"/>
                <w:szCs w:val="16"/>
              </w:rPr>
              <w:t>This course is intended to prepare students for the optional Advanced Placement Exam in this subject and should follow the published College Board guidelines</w:t>
            </w:r>
            <w:r w:rsidRPr="00130BFE">
              <w:rPr>
                <w:rFonts w:cs="Arial"/>
                <w:bCs/>
                <w:sz w:val="16"/>
                <w:szCs w:val="16"/>
              </w:rPr>
              <w:t>.</w:t>
            </w:r>
          </w:p>
        </w:tc>
      </w:tr>
      <w:tr w:rsidR="00320850" w14:paraId="00A36457" w14:textId="77777777" w:rsidTr="006676BD">
        <w:trPr>
          <w:trHeight w:val="225"/>
          <w:tblCellSpacing w:w="7" w:type="dxa"/>
        </w:trPr>
        <w:tc>
          <w:tcPr>
            <w:tcW w:w="720" w:type="dxa"/>
            <w:tcBorders>
              <w:top w:val="nil"/>
              <w:left w:val="nil"/>
              <w:bottom w:val="nil"/>
              <w:right w:val="nil"/>
            </w:tcBorders>
          </w:tcPr>
          <w:p w14:paraId="00A36455" w14:textId="77777777" w:rsidR="00320850" w:rsidRDefault="00320850" w:rsidP="00ED2B02">
            <w:pPr>
              <w:jc w:val="both"/>
              <w:rPr>
                <w:rFonts w:cs="Arial"/>
                <w:b/>
                <w:sz w:val="16"/>
                <w:szCs w:val="16"/>
              </w:rPr>
            </w:pPr>
            <w:r>
              <w:rPr>
                <w:rFonts w:cs="Arial"/>
                <w:b/>
                <w:sz w:val="16"/>
                <w:szCs w:val="16"/>
              </w:rPr>
              <w:t>0899</w:t>
            </w:r>
          </w:p>
        </w:tc>
        <w:tc>
          <w:tcPr>
            <w:tcW w:w="9450" w:type="dxa"/>
            <w:tcBorders>
              <w:top w:val="nil"/>
              <w:left w:val="nil"/>
              <w:bottom w:val="nil"/>
              <w:right w:val="nil"/>
            </w:tcBorders>
          </w:tcPr>
          <w:p w14:paraId="00A36456" w14:textId="77777777" w:rsidR="00320850" w:rsidRDefault="00320850" w:rsidP="00ED2B02">
            <w:pPr>
              <w:jc w:val="both"/>
              <w:rPr>
                <w:rFonts w:cs="Arial"/>
                <w:b/>
                <w:bCs/>
                <w:sz w:val="16"/>
                <w:szCs w:val="16"/>
              </w:rPr>
            </w:pPr>
            <w:r>
              <w:rPr>
                <w:rFonts w:cs="Arial"/>
                <w:b/>
                <w:bCs/>
                <w:sz w:val="16"/>
                <w:szCs w:val="16"/>
              </w:rPr>
              <w:t>Elective Activities - Other - Recommended for Grades 7 - 12</w:t>
            </w:r>
            <w:r>
              <w:rPr>
                <w:rFonts w:cs="Arial"/>
                <w:sz w:val="16"/>
                <w:szCs w:val="16"/>
              </w:rPr>
              <w:t xml:space="preserve"> </w:t>
            </w:r>
            <w:r w:rsidR="008E7970">
              <w:rPr>
                <w:rFonts w:cs="Arial"/>
                <w:sz w:val="16"/>
                <w:szCs w:val="16"/>
              </w:rPr>
              <w:t>–</w:t>
            </w:r>
            <w:r>
              <w:rPr>
                <w:rFonts w:cs="Arial"/>
                <w:sz w:val="16"/>
                <w:szCs w:val="16"/>
              </w:rPr>
              <w:t xml:space="preserve"> Other</w:t>
            </w:r>
            <w:r w:rsidR="008E7970">
              <w:rPr>
                <w:rFonts w:cs="Arial"/>
                <w:sz w:val="16"/>
                <w:szCs w:val="16"/>
              </w:rPr>
              <w:t xml:space="preserve">. </w:t>
            </w:r>
            <w:r w:rsidR="008E7970" w:rsidRPr="007D3713">
              <w:rPr>
                <w:rFonts w:cs="Arial"/>
                <w:color w:val="000000"/>
                <w:sz w:val="16"/>
                <w:szCs w:val="16"/>
              </w:rPr>
              <w:t>Typically used with advanced dual credit topics.</w:t>
            </w:r>
          </w:p>
        </w:tc>
      </w:tr>
    </w:tbl>
    <w:p w14:paraId="00A36458" w14:textId="77777777" w:rsidR="00320850" w:rsidRDefault="00320850" w:rsidP="00226958">
      <w:pPr>
        <w:ind w:left="360"/>
        <w:jc w:val="both"/>
        <w:rPr>
          <w:spacing w:val="-3"/>
        </w:rPr>
      </w:pPr>
    </w:p>
    <w:tbl>
      <w:tblPr>
        <w:tblW w:w="10170" w:type="dxa"/>
        <w:tblInd w:w="18" w:type="dxa"/>
        <w:tblLook w:val="0000" w:firstRow="0" w:lastRow="0" w:firstColumn="0" w:lastColumn="0" w:noHBand="0" w:noVBand="0"/>
      </w:tblPr>
      <w:tblGrid>
        <w:gridCol w:w="720"/>
        <w:gridCol w:w="9450"/>
      </w:tblGrid>
      <w:tr w:rsidR="00320850" w14:paraId="00A3645B" w14:textId="77777777" w:rsidTr="00226958">
        <w:trPr>
          <w:cantSplit/>
          <w:trHeight w:val="225"/>
          <w:tblHeader/>
        </w:trPr>
        <w:tc>
          <w:tcPr>
            <w:tcW w:w="720" w:type="dxa"/>
            <w:tcBorders>
              <w:top w:val="nil"/>
              <w:left w:val="nil"/>
              <w:bottom w:val="nil"/>
              <w:right w:val="nil"/>
            </w:tcBorders>
            <w:shd w:val="clear" w:color="auto" w:fill="C0C0C0"/>
            <w:noWrap/>
            <w:vAlign w:val="bottom"/>
          </w:tcPr>
          <w:p w14:paraId="00A36459" w14:textId="77777777" w:rsidR="00320850" w:rsidRDefault="00320850" w:rsidP="00ED2B02">
            <w:pPr>
              <w:jc w:val="center"/>
              <w:rPr>
                <w:rFonts w:cs="Arial"/>
                <w:b/>
                <w:bCs/>
                <w:sz w:val="16"/>
                <w:szCs w:val="16"/>
              </w:rPr>
            </w:pPr>
            <w:r>
              <w:rPr>
                <w:rFonts w:cs="Arial"/>
                <w:b/>
                <w:bCs/>
                <w:sz w:val="16"/>
                <w:szCs w:val="16"/>
              </w:rPr>
              <w:t>Code</w:t>
            </w:r>
          </w:p>
        </w:tc>
        <w:tc>
          <w:tcPr>
            <w:tcW w:w="9450" w:type="dxa"/>
            <w:tcBorders>
              <w:top w:val="nil"/>
              <w:left w:val="nil"/>
              <w:bottom w:val="nil"/>
              <w:right w:val="nil"/>
            </w:tcBorders>
            <w:shd w:val="clear" w:color="auto" w:fill="C0C0C0"/>
            <w:vAlign w:val="bottom"/>
          </w:tcPr>
          <w:p w14:paraId="00A3645A" w14:textId="77777777" w:rsidR="00320850" w:rsidRDefault="00320850" w:rsidP="00ED2B02">
            <w:pPr>
              <w:jc w:val="center"/>
              <w:rPr>
                <w:rFonts w:cs="Arial"/>
                <w:b/>
                <w:bCs/>
                <w:sz w:val="16"/>
                <w:szCs w:val="16"/>
              </w:rPr>
            </w:pPr>
            <w:r>
              <w:rPr>
                <w:rFonts w:cs="Arial"/>
                <w:b/>
                <w:bCs/>
                <w:sz w:val="16"/>
                <w:szCs w:val="16"/>
              </w:rPr>
              <w:t>Subject Fields - Digits 6-8 - Electives</w:t>
            </w:r>
          </w:p>
        </w:tc>
      </w:tr>
      <w:tr w:rsidR="00320850" w14:paraId="00A3645E" w14:textId="77777777" w:rsidTr="00226958">
        <w:trPr>
          <w:trHeight w:val="72"/>
          <w:tblHeader/>
        </w:trPr>
        <w:tc>
          <w:tcPr>
            <w:tcW w:w="720" w:type="dxa"/>
            <w:tcBorders>
              <w:top w:val="nil"/>
              <w:left w:val="nil"/>
              <w:bottom w:val="nil"/>
              <w:right w:val="nil"/>
            </w:tcBorders>
            <w:noWrap/>
          </w:tcPr>
          <w:p w14:paraId="00A3645C" w14:textId="77777777" w:rsidR="00320850" w:rsidRDefault="00320850" w:rsidP="00ED2B02">
            <w:pPr>
              <w:rPr>
                <w:rFonts w:cs="Arial"/>
                <w:sz w:val="16"/>
                <w:szCs w:val="16"/>
              </w:rPr>
            </w:pPr>
          </w:p>
        </w:tc>
        <w:tc>
          <w:tcPr>
            <w:tcW w:w="9450" w:type="dxa"/>
            <w:tcBorders>
              <w:top w:val="nil"/>
              <w:left w:val="nil"/>
              <w:bottom w:val="nil"/>
              <w:right w:val="nil"/>
            </w:tcBorders>
            <w:noWrap/>
          </w:tcPr>
          <w:p w14:paraId="00A3645D" w14:textId="77777777" w:rsidR="00320850" w:rsidRDefault="00320850" w:rsidP="00ED2B02">
            <w:pPr>
              <w:rPr>
                <w:rFonts w:cs="Arial"/>
                <w:sz w:val="16"/>
                <w:szCs w:val="16"/>
              </w:rPr>
            </w:pPr>
          </w:p>
        </w:tc>
      </w:tr>
      <w:tr w:rsidR="00320850" w14:paraId="00A36462" w14:textId="77777777" w:rsidTr="00226958">
        <w:trPr>
          <w:trHeight w:val="225"/>
        </w:trPr>
        <w:tc>
          <w:tcPr>
            <w:tcW w:w="720" w:type="dxa"/>
            <w:tcBorders>
              <w:top w:val="nil"/>
              <w:left w:val="nil"/>
              <w:bottom w:val="nil"/>
              <w:right w:val="nil"/>
            </w:tcBorders>
            <w:shd w:val="clear" w:color="auto" w:fill="auto"/>
            <w:noWrap/>
          </w:tcPr>
          <w:p w14:paraId="00A3645F" w14:textId="77777777" w:rsidR="00320850" w:rsidRPr="00371870" w:rsidRDefault="00371870" w:rsidP="00ED2B02">
            <w:pPr>
              <w:rPr>
                <w:rFonts w:cs="Arial"/>
                <w:b/>
                <w:sz w:val="16"/>
                <w:szCs w:val="16"/>
              </w:rPr>
            </w:pPr>
            <w:r w:rsidRPr="00371870">
              <w:rPr>
                <w:rFonts w:cs="Arial"/>
                <w:b/>
                <w:sz w:val="16"/>
                <w:szCs w:val="16"/>
              </w:rPr>
              <w:t>000-999</w:t>
            </w:r>
          </w:p>
        </w:tc>
        <w:tc>
          <w:tcPr>
            <w:tcW w:w="9450" w:type="dxa"/>
            <w:tcBorders>
              <w:top w:val="nil"/>
              <w:left w:val="nil"/>
              <w:bottom w:val="nil"/>
              <w:right w:val="nil"/>
            </w:tcBorders>
            <w:shd w:val="clear" w:color="auto" w:fill="auto"/>
            <w:noWrap/>
          </w:tcPr>
          <w:p w14:paraId="00A36460" w14:textId="77777777" w:rsidR="00371870" w:rsidRDefault="00371870" w:rsidP="00581AA3">
            <w:pPr>
              <w:jc w:val="both"/>
              <w:rPr>
                <w:sz w:val="16"/>
                <w:szCs w:val="16"/>
              </w:rPr>
            </w:pPr>
            <w:r w:rsidRPr="00A226E1">
              <w:rPr>
                <w:bCs/>
                <w:sz w:val="16"/>
                <w:szCs w:val="16"/>
              </w:rPr>
              <w:t xml:space="preserve">Subject fields may be any value 000-999.  </w:t>
            </w:r>
            <w:r w:rsidRPr="00A226E1">
              <w:rPr>
                <w:sz w:val="16"/>
                <w:szCs w:val="16"/>
              </w:rPr>
              <w:t>These pertain to the last 3-digits of the 8-digit Course Code long field.  The Public Education Department will not us</w:t>
            </w:r>
            <w:r>
              <w:rPr>
                <w:sz w:val="16"/>
                <w:szCs w:val="16"/>
              </w:rPr>
              <w:t xml:space="preserve">e </w:t>
            </w:r>
            <w:r w:rsidRPr="00A226E1">
              <w:rPr>
                <w:sz w:val="16"/>
                <w:szCs w:val="16"/>
              </w:rPr>
              <w:t>these last 3-digits for any particular purpose; therefore, any value may be submitted.  Typically, school districts and charters use these last 3-digits to create a unique 8-digit Course Code Long field to prevent DUPLICATE RECORD errors when loading into the COURSE table.</w:t>
            </w:r>
          </w:p>
          <w:p w14:paraId="00A36461" w14:textId="77777777" w:rsidR="00320850" w:rsidRDefault="00320850" w:rsidP="00ED2B02">
            <w:pPr>
              <w:rPr>
                <w:rFonts w:cs="Arial"/>
                <w:sz w:val="16"/>
                <w:szCs w:val="16"/>
              </w:rPr>
            </w:pPr>
          </w:p>
        </w:tc>
      </w:tr>
    </w:tbl>
    <w:p w14:paraId="00A36463" w14:textId="77777777" w:rsidR="00320850" w:rsidRDefault="00320850" w:rsidP="00226958">
      <w:pPr>
        <w:pStyle w:val="sections"/>
        <w:ind w:left="360"/>
        <w:jc w:val="both"/>
        <w:rPr>
          <w:sz w:val="16"/>
          <w:szCs w:val="16"/>
        </w:rPr>
      </w:pPr>
    </w:p>
    <w:p w14:paraId="00A36464" w14:textId="77777777" w:rsidR="00320850" w:rsidRDefault="00320850" w:rsidP="00226958">
      <w:pPr>
        <w:pStyle w:val="sections"/>
        <w:tabs>
          <w:tab w:val="left" w:pos="360"/>
        </w:tabs>
        <w:ind w:left="360"/>
        <w:jc w:val="both"/>
        <w:outlineLvl w:val="0"/>
      </w:pPr>
      <w:bookmarkStart w:id="38" w:name="_Toc136169356"/>
      <w:bookmarkStart w:id="39" w:name="_Toc144803317"/>
      <w:bookmarkStart w:id="40" w:name="_Toc489619213"/>
      <w:r>
        <w:t>10.</w:t>
      </w:r>
      <w:r>
        <w:tab/>
        <w:t>Energy, Power, Transportation Technology – 0901</w:t>
      </w:r>
      <w:r w:rsidR="004E6EF6">
        <w:t>-</w:t>
      </w:r>
      <w:r>
        <w:t>0999</w:t>
      </w:r>
      <w:bookmarkEnd w:id="38"/>
      <w:bookmarkEnd w:id="39"/>
      <w:bookmarkEnd w:id="40"/>
    </w:p>
    <w:p w14:paraId="00A36465" w14:textId="77777777" w:rsidR="00320850" w:rsidRDefault="00320850" w:rsidP="00226958">
      <w:pPr>
        <w:pStyle w:val="sections"/>
        <w:ind w:left="360"/>
        <w:jc w:val="both"/>
        <w:rPr>
          <w:sz w:val="16"/>
          <w:szCs w:val="16"/>
        </w:rPr>
      </w:pPr>
    </w:p>
    <w:p w14:paraId="00A36466" w14:textId="77777777" w:rsidR="00320850" w:rsidRDefault="00320850" w:rsidP="00226958">
      <w:pPr>
        <w:ind w:left="360"/>
        <w:jc w:val="both"/>
        <w:rPr>
          <w:spacing w:val="-3"/>
        </w:rPr>
      </w:pPr>
      <w:r>
        <w:rPr>
          <w:spacing w:val="-3"/>
        </w:rPr>
        <w:t>This subject area encompasses courses that concern the physics, mechanics, and repair of motorized vehicles (such as automobiles, motorcycles, aircraft, and water vessels) and small engines.</w:t>
      </w:r>
    </w:p>
    <w:p w14:paraId="00A36467" w14:textId="77777777" w:rsidR="00320850" w:rsidRDefault="00320850" w:rsidP="00226958">
      <w:pPr>
        <w:ind w:left="360"/>
        <w:jc w:val="both"/>
        <w:rPr>
          <w:spacing w:val="-3"/>
        </w:rPr>
      </w:pPr>
    </w:p>
    <w:tbl>
      <w:tblPr>
        <w:tblW w:w="10170" w:type="dxa"/>
        <w:tblCellSpacing w:w="7" w:type="dxa"/>
        <w:tblInd w:w="18" w:type="dxa"/>
        <w:tblCellMar>
          <w:left w:w="115" w:type="dxa"/>
          <w:right w:w="115" w:type="dxa"/>
        </w:tblCellMar>
        <w:tblLook w:val="0000" w:firstRow="0" w:lastRow="0" w:firstColumn="0" w:lastColumn="0" w:noHBand="0" w:noVBand="0"/>
      </w:tblPr>
      <w:tblGrid>
        <w:gridCol w:w="751"/>
        <w:gridCol w:w="9419"/>
      </w:tblGrid>
      <w:tr w:rsidR="00320850" w14:paraId="00A3646A" w14:textId="77777777" w:rsidTr="006676BD">
        <w:trPr>
          <w:trHeight w:val="288"/>
          <w:tblHeader/>
          <w:tblCellSpacing w:w="7" w:type="dxa"/>
        </w:trPr>
        <w:tc>
          <w:tcPr>
            <w:tcW w:w="720" w:type="dxa"/>
            <w:tcBorders>
              <w:top w:val="nil"/>
              <w:left w:val="nil"/>
              <w:bottom w:val="nil"/>
              <w:right w:val="nil"/>
            </w:tcBorders>
            <w:shd w:val="clear" w:color="auto" w:fill="C0C0C0"/>
            <w:vAlign w:val="center"/>
          </w:tcPr>
          <w:p w14:paraId="00A36468" w14:textId="77777777" w:rsidR="00320850" w:rsidRDefault="00320850" w:rsidP="00ED2B02">
            <w:pPr>
              <w:rPr>
                <w:rFonts w:cs="Arial"/>
                <w:b/>
                <w:szCs w:val="20"/>
              </w:rPr>
            </w:pPr>
            <w:r>
              <w:rPr>
                <w:rFonts w:cs="Arial"/>
                <w:b/>
                <w:szCs w:val="20"/>
              </w:rPr>
              <w:t>Code</w:t>
            </w:r>
          </w:p>
        </w:tc>
        <w:tc>
          <w:tcPr>
            <w:tcW w:w="9450" w:type="dxa"/>
            <w:tcBorders>
              <w:top w:val="nil"/>
              <w:left w:val="nil"/>
              <w:bottom w:val="nil"/>
              <w:right w:val="nil"/>
            </w:tcBorders>
            <w:shd w:val="clear" w:color="auto" w:fill="C0C0C0"/>
            <w:vAlign w:val="center"/>
          </w:tcPr>
          <w:p w14:paraId="00A36469" w14:textId="77777777" w:rsidR="00320850" w:rsidRDefault="00320850" w:rsidP="00ED2B02">
            <w:pPr>
              <w:rPr>
                <w:rFonts w:cs="Arial"/>
                <w:b/>
                <w:bCs/>
                <w:szCs w:val="20"/>
              </w:rPr>
            </w:pPr>
            <w:r>
              <w:rPr>
                <w:rFonts w:cs="Arial"/>
                <w:b/>
                <w:bCs/>
                <w:szCs w:val="20"/>
              </w:rPr>
              <w:t>Energy, Power, Transportation Technology – 0901</w:t>
            </w:r>
            <w:r w:rsidR="004E6EF6">
              <w:rPr>
                <w:rFonts w:cs="Arial"/>
                <w:b/>
                <w:bCs/>
                <w:szCs w:val="20"/>
              </w:rPr>
              <w:t>-</w:t>
            </w:r>
            <w:r>
              <w:rPr>
                <w:rFonts w:cs="Arial"/>
                <w:b/>
                <w:bCs/>
                <w:szCs w:val="20"/>
              </w:rPr>
              <w:t>0999</w:t>
            </w:r>
          </w:p>
        </w:tc>
      </w:tr>
      <w:tr w:rsidR="00320850" w14:paraId="00A3646D" w14:textId="77777777" w:rsidTr="006676BD">
        <w:trPr>
          <w:trHeight w:val="90"/>
          <w:tblHeader/>
          <w:tblCellSpacing w:w="7" w:type="dxa"/>
        </w:trPr>
        <w:tc>
          <w:tcPr>
            <w:tcW w:w="720" w:type="dxa"/>
            <w:tcBorders>
              <w:top w:val="nil"/>
              <w:left w:val="nil"/>
              <w:bottom w:val="nil"/>
              <w:right w:val="nil"/>
            </w:tcBorders>
          </w:tcPr>
          <w:p w14:paraId="00A3646B" w14:textId="77777777" w:rsidR="00320850" w:rsidRDefault="00320850" w:rsidP="00ED2B02">
            <w:pPr>
              <w:jc w:val="both"/>
              <w:rPr>
                <w:rFonts w:cs="Arial"/>
                <w:sz w:val="16"/>
                <w:szCs w:val="16"/>
              </w:rPr>
            </w:pPr>
          </w:p>
        </w:tc>
        <w:tc>
          <w:tcPr>
            <w:tcW w:w="9450" w:type="dxa"/>
            <w:tcBorders>
              <w:top w:val="nil"/>
              <w:left w:val="nil"/>
              <w:bottom w:val="nil"/>
              <w:right w:val="nil"/>
            </w:tcBorders>
          </w:tcPr>
          <w:p w14:paraId="00A3646C" w14:textId="77777777" w:rsidR="00320850" w:rsidRDefault="00320850" w:rsidP="00ED2B02">
            <w:pPr>
              <w:jc w:val="both"/>
              <w:rPr>
                <w:rFonts w:cs="Arial"/>
                <w:b/>
                <w:bCs/>
                <w:sz w:val="16"/>
                <w:szCs w:val="16"/>
              </w:rPr>
            </w:pPr>
          </w:p>
        </w:tc>
      </w:tr>
      <w:tr w:rsidR="00320850" w14:paraId="00A36470" w14:textId="77777777" w:rsidTr="006676BD">
        <w:trPr>
          <w:trHeight w:val="837"/>
          <w:tblCellSpacing w:w="7" w:type="dxa"/>
        </w:trPr>
        <w:tc>
          <w:tcPr>
            <w:tcW w:w="720" w:type="dxa"/>
            <w:tcBorders>
              <w:top w:val="nil"/>
              <w:left w:val="nil"/>
              <w:bottom w:val="nil"/>
              <w:right w:val="nil"/>
            </w:tcBorders>
          </w:tcPr>
          <w:p w14:paraId="00A3646E" w14:textId="77777777" w:rsidR="00320850" w:rsidRDefault="00320850" w:rsidP="00ED2B02">
            <w:pPr>
              <w:jc w:val="both"/>
              <w:rPr>
                <w:rFonts w:cs="Arial"/>
                <w:b/>
                <w:sz w:val="16"/>
                <w:szCs w:val="16"/>
              </w:rPr>
            </w:pPr>
            <w:r>
              <w:rPr>
                <w:rFonts w:cs="Arial"/>
                <w:b/>
                <w:sz w:val="16"/>
                <w:szCs w:val="16"/>
              </w:rPr>
              <w:t>0901</w:t>
            </w:r>
          </w:p>
        </w:tc>
        <w:tc>
          <w:tcPr>
            <w:tcW w:w="9450" w:type="dxa"/>
            <w:tcBorders>
              <w:top w:val="nil"/>
              <w:left w:val="nil"/>
              <w:bottom w:val="nil"/>
              <w:right w:val="nil"/>
            </w:tcBorders>
          </w:tcPr>
          <w:p w14:paraId="00A3646F" w14:textId="77777777" w:rsidR="00320850" w:rsidRDefault="00320850" w:rsidP="00ED2B02">
            <w:pPr>
              <w:jc w:val="both"/>
              <w:rPr>
                <w:rFonts w:cs="Arial"/>
                <w:b/>
                <w:bCs/>
                <w:sz w:val="16"/>
                <w:szCs w:val="16"/>
              </w:rPr>
            </w:pPr>
            <w:r>
              <w:rPr>
                <w:rFonts w:cs="Arial"/>
                <w:b/>
                <w:bCs/>
                <w:sz w:val="16"/>
                <w:szCs w:val="16"/>
              </w:rPr>
              <w:t xml:space="preserve">Introduction to Automobiles - Recommended for Students Grades 9 - 12 - </w:t>
            </w:r>
            <w:r>
              <w:rPr>
                <w:rFonts w:cs="Arial"/>
                <w:sz w:val="16"/>
                <w:szCs w:val="16"/>
              </w:rPr>
              <w:t>Course primarily intended as a personal automobile technician course, but also designed for students exploring future careers in automotive technologies.  Introduction to Automobiles courses offer an introduction to the various mechanical systems in automobiles and basic experience in maintenance tasks.  The course may also cover career opportunities in the auto and/or transportation field.</w:t>
            </w:r>
          </w:p>
        </w:tc>
      </w:tr>
      <w:tr w:rsidR="00320850" w14:paraId="00A36473" w14:textId="77777777" w:rsidTr="006676BD">
        <w:trPr>
          <w:trHeight w:val="900"/>
          <w:tblCellSpacing w:w="7" w:type="dxa"/>
        </w:trPr>
        <w:tc>
          <w:tcPr>
            <w:tcW w:w="720" w:type="dxa"/>
            <w:tcBorders>
              <w:top w:val="nil"/>
              <w:left w:val="nil"/>
              <w:bottom w:val="nil"/>
              <w:right w:val="nil"/>
            </w:tcBorders>
          </w:tcPr>
          <w:p w14:paraId="00A36471" w14:textId="77777777" w:rsidR="00320850" w:rsidRDefault="00320850" w:rsidP="00ED2B02">
            <w:pPr>
              <w:jc w:val="both"/>
              <w:rPr>
                <w:rFonts w:cs="Arial"/>
                <w:b/>
                <w:sz w:val="16"/>
                <w:szCs w:val="16"/>
              </w:rPr>
            </w:pPr>
            <w:r>
              <w:rPr>
                <w:rFonts w:cs="Arial"/>
                <w:b/>
                <w:sz w:val="16"/>
                <w:szCs w:val="16"/>
              </w:rPr>
              <w:t>0911</w:t>
            </w:r>
          </w:p>
        </w:tc>
        <w:tc>
          <w:tcPr>
            <w:tcW w:w="9450" w:type="dxa"/>
            <w:tcBorders>
              <w:top w:val="nil"/>
              <w:left w:val="nil"/>
              <w:bottom w:val="nil"/>
              <w:right w:val="nil"/>
            </w:tcBorders>
          </w:tcPr>
          <w:p w14:paraId="00A36472" w14:textId="77777777" w:rsidR="00320850" w:rsidRDefault="00320850" w:rsidP="00ED2B02">
            <w:pPr>
              <w:jc w:val="both"/>
              <w:rPr>
                <w:rFonts w:cs="Arial"/>
                <w:b/>
                <w:bCs/>
                <w:sz w:val="16"/>
                <w:szCs w:val="16"/>
              </w:rPr>
            </w:pPr>
            <w:r>
              <w:rPr>
                <w:rFonts w:cs="Arial"/>
                <w:b/>
                <w:bCs/>
                <w:sz w:val="16"/>
                <w:szCs w:val="16"/>
              </w:rPr>
              <w:t>Introduction to Transportation - Recommended for Students Grades 9 - 12</w:t>
            </w:r>
            <w:r>
              <w:rPr>
                <w:rFonts w:cs="Arial"/>
                <w:sz w:val="16"/>
                <w:szCs w:val="16"/>
              </w:rPr>
              <w:t xml:space="preserve"> - Course introduces the principles underlying various kinds of technicians (aircraft, auto, diesel, and marine) and how energy is converted, transmitted, and controlled.  The courses also provide information on career opportunities within the field of mechanics and/or transportation.  Students learn employability skills, use of tools, and safety.</w:t>
            </w:r>
          </w:p>
        </w:tc>
      </w:tr>
      <w:tr w:rsidR="00320850" w14:paraId="00A36476" w14:textId="77777777" w:rsidTr="006676BD">
        <w:trPr>
          <w:trHeight w:val="1035"/>
          <w:tblCellSpacing w:w="7" w:type="dxa"/>
        </w:trPr>
        <w:tc>
          <w:tcPr>
            <w:tcW w:w="720" w:type="dxa"/>
            <w:tcBorders>
              <w:top w:val="nil"/>
              <w:left w:val="nil"/>
              <w:bottom w:val="nil"/>
              <w:right w:val="nil"/>
            </w:tcBorders>
            <w:shd w:val="clear" w:color="auto" w:fill="CCC0D9" w:themeFill="accent4" w:themeFillTint="66"/>
          </w:tcPr>
          <w:p w14:paraId="00A36474" w14:textId="77777777" w:rsidR="00320850" w:rsidRDefault="00320850" w:rsidP="00ED2B02">
            <w:pPr>
              <w:jc w:val="both"/>
              <w:rPr>
                <w:rFonts w:cs="Arial"/>
                <w:b/>
                <w:sz w:val="16"/>
                <w:szCs w:val="16"/>
              </w:rPr>
            </w:pPr>
            <w:r>
              <w:rPr>
                <w:rFonts w:cs="Arial"/>
                <w:b/>
                <w:sz w:val="16"/>
                <w:szCs w:val="16"/>
              </w:rPr>
              <w:t>0912</w:t>
            </w:r>
          </w:p>
        </w:tc>
        <w:tc>
          <w:tcPr>
            <w:tcW w:w="9450" w:type="dxa"/>
            <w:tcBorders>
              <w:top w:val="nil"/>
              <w:left w:val="nil"/>
              <w:bottom w:val="nil"/>
              <w:right w:val="nil"/>
            </w:tcBorders>
          </w:tcPr>
          <w:p w14:paraId="00A36475" w14:textId="20D95870" w:rsidR="00320850" w:rsidRDefault="005D6683" w:rsidP="00ED2B02">
            <w:pPr>
              <w:jc w:val="both"/>
              <w:rPr>
                <w:rFonts w:cs="Arial"/>
                <w:b/>
                <w:bCs/>
                <w:sz w:val="16"/>
                <w:szCs w:val="16"/>
              </w:rPr>
            </w:pPr>
            <w:r>
              <w:rPr>
                <w:rFonts w:cs="Arial"/>
                <w:b/>
                <w:bCs/>
                <w:sz w:val="16"/>
                <w:szCs w:val="16"/>
              </w:rPr>
              <w:t>Automotive Technology-Comprehensive - Recommended for Students Grades 9 - 12</w:t>
            </w:r>
            <w:r>
              <w:rPr>
                <w:rFonts w:cs="Arial"/>
                <w:sz w:val="16"/>
                <w:szCs w:val="16"/>
              </w:rPr>
              <w:t xml:space="preserve"> - </w:t>
            </w:r>
            <w:r w:rsidR="00540075" w:rsidRPr="00540075">
              <w:rPr>
                <w:rFonts w:cs="Arial"/>
                <w:sz w:val="16"/>
                <w:szCs w:val="16"/>
                <w:shd w:val="clear" w:color="auto" w:fill="CCC0D9" w:themeFill="accent4" w:themeFillTint="66"/>
              </w:rPr>
              <w:t>Automotive Service courses emphasize preventative auto maintenance and automobile troubleshooting. Course content typically includes tune-up, oil change, and lubrication skills; tire replacement, alignment, and balancing; and basic knowledge of brake, cooling, electrical, emission, fuel, ignition, steering, suspension, and transmission systems. These courses may also include public relations, sales techniques, and service station management.</w:t>
            </w:r>
          </w:p>
        </w:tc>
      </w:tr>
      <w:tr w:rsidR="00320850" w14:paraId="00A36479" w14:textId="77777777" w:rsidTr="006676BD">
        <w:trPr>
          <w:trHeight w:val="855"/>
          <w:tblCellSpacing w:w="7" w:type="dxa"/>
        </w:trPr>
        <w:tc>
          <w:tcPr>
            <w:tcW w:w="720" w:type="dxa"/>
            <w:tcBorders>
              <w:top w:val="nil"/>
              <w:left w:val="nil"/>
              <w:bottom w:val="nil"/>
              <w:right w:val="nil"/>
            </w:tcBorders>
          </w:tcPr>
          <w:p w14:paraId="00A36477" w14:textId="77777777" w:rsidR="00320850" w:rsidRDefault="00320850" w:rsidP="00ED2B02">
            <w:pPr>
              <w:jc w:val="both"/>
              <w:rPr>
                <w:rFonts w:cs="Arial"/>
                <w:b/>
                <w:sz w:val="16"/>
                <w:szCs w:val="16"/>
              </w:rPr>
            </w:pPr>
            <w:r>
              <w:rPr>
                <w:rFonts w:cs="Arial"/>
                <w:b/>
                <w:sz w:val="16"/>
                <w:szCs w:val="16"/>
              </w:rPr>
              <w:t>0913</w:t>
            </w:r>
          </w:p>
        </w:tc>
        <w:tc>
          <w:tcPr>
            <w:tcW w:w="9450" w:type="dxa"/>
            <w:tcBorders>
              <w:top w:val="nil"/>
              <w:left w:val="nil"/>
              <w:bottom w:val="nil"/>
              <w:right w:val="nil"/>
            </w:tcBorders>
          </w:tcPr>
          <w:p w14:paraId="00A36478" w14:textId="77777777" w:rsidR="00320850" w:rsidRDefault="00320850" w:rsidP="00ED2B02">
            <w:pPr>
              <w:jc w:val="both"/>
              <w:rPr>
                <w:rFonts w:cs="Arial"/>
                <w:b/>
                <w:bCs/>
                <w:sz w:val="16"/>
                <w:szCs w:val="16"/>
              </w:rPr>
            </w:pPr>
            <w:r>
              <w:rPr>
                <w:rFonts w:cs="Arial"/>
                <w:b/>
                <w:bCs/>
                <w:sz w:val="16"/>
                <w:szCs w:val="16"/>
              </w:rPr>
              <w:t xml:space="preserve">Particular Topics in Automotive Technology - Recommended for Students Grades 9 - 12 </w:t>
            </w:r>
            <w:r>
              <w:rPr>
                <w:rFonts w:cs="Arial"/>
                <w:sz w:val="16"/>
                <w:szCs w:val="16"/>
              </w:rPr>
              <w:t>- Course provides instruction in particular topics in the field of auto technology.  Although typically covering the diagnosis and repair of automobiles, these courses concentrate upon or emphasize a particular system or condition, such as transmissions, brakes, fuel, exhaust, or electrical systems.</w:t>
            </w:r>
          </w:p>
        </w:tc>
      </w:tr>
      <w:tr w:rsidR="00320850" w14:paraId="00A3647F" w14:textId="77777777" w:rsidTr="006676BD">
        <w:trPr>
          <w:trHeight w:val="1080"/>
          <w:tblCellSpacing w:w="7" w:type="dxa"/>
        </w:trPr>
        <w:tc>
          <w:tcPr>
            <w:tcW w:w="720" w:type="dxa"/>
            <w:tcBorders>
              <w:top w:val="nil"/>
              <w:left w:val="nil"/>
              <w:bottom w:val="nil"/>
              <w:right w:val="nil"/>
            </w:tcBorders>
          </w:tcPr>
          <w:p w14:paraId="00A3647D" w14:textId="77777777" w:rsidR="00320850" w:rsidRDefault="00320850" w:rsidP="00ED2B02">
            <w:pPr>
              <w:jc w:val="both"/>
              <w:rPr>
                <w:rFonts w:cs="Arial"/>
                <w:b/>
                <w:sz w:val="16"/>
                <w:szCs w:val="16"/>
              </w:rPr>
            </w:pPr>
            <w:r>
              <w:rPr>
                <w:rFonts w:cs="Arial"/>
                <w:b/>
                <w:sz w:val="16"/>
                <w:szCs w:val="16"/>
              </w:rPr>
              <w:t>0915</w:t>
            </w:r>
          </w:p>
        </w:tc>
        <w:tc>
          <w:tcPr>
            <w:tcW w:w="9450" w:type="dxa"/>
            <w:tcBorders>
              <w:top w:val="nil"/>
              <w:left w:val="nil"/>
              <w:bottom w:val="nil"/>
              <w:right w:val="nil"/>
            </w:tcBorders>
          </w:tcPr>
          <w:p w14:paraId="00A3647E" w14:textId="77777777" w:rsidR="00320850" w:rsidRDefault="00320850" w:rsidP="00ED2B02">
            <w:pPr>
              <w:jc w:val="both"/>
              <w:rPr>
                <w:rFonts w:cs="Arial"/>
                <w:b/>
                <w:bCs/>
                <w:sz w:val="16"/>
                <w:szCs w:val="16"/>
              </w:rPr>
            </w:pPr>
            <w:r>
              <w:rPr>
                <w:rFonts w:cs="Arial"/>
                <w:b/>
                <w:bCs/>
                <w:sz w:val="16"/>
                <w:szCs w:val="16"/>
              </w:rPr>
              <w:t>Diesel Mechanics-General - Recommended for Students Grades 10 - 12</w:t>
            </w:r>
            <w:r>
              <w:rPr>
                <w:rFonts w:cs="Arial"/>
                <w:sz w:val="16"/>
                <w:szCs w:val="16"/>
              </w:rPr>
              <w:t xml:space="preserve"> - Course prepares students to maintain and repair diesel engines and related systems.  Specific course topics may include principles underlying diesel engines, analyzing electrical circuits and systems, troubleshooting and repairing cooling systems, testing and repairing AC charging systems, reading and interpreting service manuals, and identifying the principles and components of fuel injection systems.  Courses may also cover safety, employability skills, and entrepreneurship.</w:t>
            </w:r>
          </w:p>
        </w:tc>
      </w:tr>
      <w:tr w:rsidR="00320850" w14:paraId="00A36482" w14:textId="77777777" w:rsidTr="006676BD">
        <w:trPr>
          <w:trHeight w:val="720"/>
          <w:tblCellSpacing w:w="7" w:type="dxa"/>
        </w:trPr>
        <w:tc>
          <w:tcPr>
            <w:tcW w:w="720" w:type="dxa"/>
            <w:tcBorders>
              <w:top w:val="nil"/>
              <w:left w:val="nil"/>
              <w:bottom w:val="nil"/>
              <w:right w:val="nil"/>
            </w:tcBorders>
          </w:tcPr>
          <w:p w14:paraId="00A36480" w14:textId="77777777" w:rsidR="00320850" w:rsidRDefault="00320850" w:rsidP="00ED2B02">
            <w:pPr>
              <w:jc w:val="both"/>
              <w:rPr>
                <w:rFonts w:cs="Arial"/>
                <w:b/>
                <w:sz w:val="16"/>
                <w:szCs w:val="16"/>
              </w:rPr>
            </w:pPr>
            <w:r>
              <w:rPr>
                <w:rFonts w:cs="Arial"/>
                <w:b/>
                <w:sz w:val="16"/>
                <w:szCs w:val="16"/>
              </w:rPr>
              <w:t>0916</w:t>
            </w:r>
          </w:p>
        </w:tc>
        <w:tc>
          <w:tcPr>
            <w:tcW w:w="9450" w:type="dxa"/>
            <w:tcBorders>
              <w:top w:val="nil"/>
              <w:left w:val="nil"/>
              <w:bottom w:val="nil"/>
              <w:right w:val="nil"/>
            </w:tcBorders>
          </w:tcPr>
          <w:p w14:paraId="00A36481" w14:textId="77777777" w:rsidR="00320850" w:rsidRDefault="00320850" w:rsidP="00ED2B02">
            <w:pPr>
              <w:jc w:val="both"/>
              <w:rPr>
                <w:rFonts w:cs="Arial"/>
                <w:b/>
                <w:bCs/>
                <w:sz w:val="16"/>
                <w:szCs w:val="16"/>
              </w:rPr>
            </w:pPr>
            <w:r>
              <w:rPr>
                <w:rFonts w:cs="Arial"/>
                <w:b/>
                <w:bCs/>
                <w:sz w:val="16"/>
                <w:szCs w:val="16"/>
              </w:rPr>
              <w:t>Particular Topics in Diesel Mechanics - Recommended for Students Grades 10 - 12</w:t>
            </w:r>
            <w:r>
              <w:rPr>
                <w:rFonts w:cs="Arial"/>
                <w:sz w:val="16"/>
                <w:szCs w:val="16"/>
              </w:rPr>
              <w:t xml:space="preserve"> - Course covers specific topics relevant to occupations involving the maintenance and repair of vehicles with diesel engines, such as buses and trucks.  One topic (or several closely related topics) concerning diesel mechanics is covered in specific detail in this type of course.</w:t>
            </w:r>
          </w:p>
        </w:tc>
      </w:tr>
      <w:tr w:rsidR="00320850" w14:paraId="00A36485" w14:textId="77777777" w:rsidTr="006676BD">
        <w:trPr>
          <w:trHeight w:val="900"/>
          <w:tblCellSpacing w:w="7" w:type="dxa"/>
        </w:trPr>
        <w:tc>
          <w:tcPr>
            <w:tcW w:w="720" w:type="dxa"/>
            <w:tcBorders>
              <w:top w:val="nil"/>
              <w:left w:val="nil"/>
              <w:bottom w:val="nil"/>
              <w:right w:val="nil"/>
            </w:tcBorders>
          </w:tcPr>
          <w:p w14:paraId="00A36483" w14:textId="77777777" w:rsidR="00320850" w:rsidRDefault="00320850" w:rsidP="00ED2B02">
            <w:pPr>
              <w:jc w:val="both"/>
              <w:rPr>
                <w:rFonts w:cs="Arial"/>
                <w:b/>
                <w:sz w:val="16"/>
                <w:szCs w:val="16"/>
              </w:rPr>
            </w:pPr>
            <w:r>
              <w:rPr>
                <w:rFonts w:cs="Arial"/>
                <w:b/>
                <w:sz w:val="16"/>
                <w:szCs w:val="16"/>
              </w:rPr>
              <w:t>0917</w:t>
            </w:r>
          </w:p>
        </w:tc>
        <w:tc>
          <w:tcPr>
            <w:tcW w:w="9450" w:type="dxa"/>
            <w:tcBorders>
              <w:top w:val="nil"/>
              <w:left w:val="nil"/>
              <w:bottom w:val="nil"/>
              <w:right w:val="nil"/>
            </w:tcBorders>
          </w:tcPr>
          <w:p w14:paraId="00A36484" w14:textId="77777777" w:rsidR="00320850" w:rsidRDefault="00320850" w:rsidP="00ED2B02">
            <w:pPr>
              <w:jc w:val="both"/>
              <w:rPr>
                <w:rFonts w:cs="Arial"/>
                <w:b/>
                <w:bCs/>
                <w:sz w:val="16"/>
                <w:szCs w:val="16"/>
              </w:rPr>
            </w:pPr>
            <w:r>
              <w:rPr>
                <w:rFonts w:cs="Arial"/>
                <w:b/>
                <w:bCs/>
                <w:sz w:val="16"/>
                <w:szCs w:val="16"/>
              </w:rPr>
              <w:t>Motorcycle Mechanics - Recommended for Students Grades 10 - 12</w:t>
            </w:r>
            <w:r>
              <w:rPr>
                <w:rFonts w:cs="Arial"/>
                <w:sz w:val="16"/>
                <w:szCs w:val="16"/>
              </w:rPr>
              <w:t xml:space="preserve"> - Course provides training for prospective motorcycle repairers and mechanics.  Topics include (but are not limited to) the maintenance of frames and suspension, wheels and brakes, and drive trains; the servicing of fuel, exhaust, and electrical systems; performance of tune ups; and the maintenance and repair of motorcycle engines.  Students may also learn safety on the job, employability skills, and entrepreneurship.</w:t>
            </w:r>
          </w:p>
        </w:tc>
      </w:tr>
      <w:tr w:rsidR="00320850" w14:paraId="00A36488" w14:textId="77777777" w:rsidTr="006676BD">
        <w:trPr>
          <w:trHeight w:val="1071"/>
          <w:tblCellSpacing w:w="7" w:type="dxa"/>
        </w:trPr>
        <w:tc>
          <w:tcPr>
            <w:tcW w:w="720" w:type="dxa"/>
            <w:tcBorders>
              <w:top w:val="nil"/>
              <w:left w:val="nil"/>
              <w:bottom w:val="nil"/>
              <w:right w:val="nil"/>
            </w:tcBorders>
          </w:tcPr>
          <w:p w14:paraId="00A36486" w14:textId="77777777" w:rsidR="00320850" w:rsidRDefault="00320850" w:rsidP="00ED2B02">
            <w:pPr>
              <w:jc w:val="both"/>
              <w:rPr>
                <w:rFonts w:cs="Arial"/>
                <w:b/>
                <w:sz w:val="16"/>
                <w:szCs w:val="16"/>
              </w:rPr>
            </w:pPr>
            <w:r>
              <w:rPr>
                <w:rFonts w:cs="Arial"/>
                <w:b/>
                <w:sz w:val="16"/>
                <w:szCs w:val="16"/>
              </w:rPr>
              <w:t>0918</w:t>
            </w:r>
          </w:p>
        </w:tc>
        <w:tc>
          <w:tcPr>
            <w:tcW w:w="9450" w:type="dxa"/>
            <w:tcBorders>
              <w:top w:val="nil"/>
              <w:left w:val="nil"/>
              <w:bottom w:val="nil"/>
              <w:right w:val="nil"/>
            </w:tcBorders>
          </w:tcPr>
          <w:p w14:paraId="00A36487" w14:textId="77777777" w:rsidR="00320850" w:rsidRDefault="00320850" w:rsidP="00ED2B02">
            <w:pPr>
              <w:jc w:val="both"/>
              <w:rPr>
                <w:rFonts w:cs="Arial"/>
                <w:b/>
                <w:bCs/>
                <w:sz w:val="16"/>
                <w:szCs w:val="16"/>
              </w:rPr>
            </w:pPr>
            <w:r>
              <w:rPr>
                <w:rFonts w:cs="Arial"/>
                <w:b/>
                <w:bCs/>
                <w:sz w:val="16"/>
                <w:szCs w:val="16"/>
              </w:rPr>
              <w:t>Small Engine Mechanics - Recommended for Students Grades 10 - 12</w:t>
            </w:r>
            <w:r>
              <w:rPr>
                <w:rFonts w:cs="Arial"/>
                <w:sz w:val="16"/>
                <w:szCs w:val="16"/>
              </w:rPr>
              <w:t xml:space="preserve"> - Course provides students with the opportunity to learn to service and recondition small engines.  Typically, two and four cycle engines are emphasized, although content may also include others.  Opportunities are provided to troubleshoot and repair speed controls, lubrication, ignition, fuel, power transfer, cooling, exhaust, and starting systems; use hand, power, and overhaul tools; read and interpret service manuals and parts' catalogs.  Applications may include lawn mowers, tractors, tillers, power tools, and so on</w:t>
            </w:r>
          </w:p>
        </w:tc>
      </w:tr>
      <w:tr w:rsidR="00320850" w14:paraId="00A3648B" w14:textId="77777777" w:rsidTr="006676BD">
        <w:trPr>
          <w:trHeight w:val="900"/>
          <w:tblCellSpacing w:w="7" w:type="dxa"/>
        </w:trPr>
        <w:tc>
          <w:tcPr>
            <w:tcW w:w="720" w:type="dxa"/>
            <w:tcBorders>
              <w:top w:val="nil"/>
              <w:left w:val="nil"/>
              <w:bottom w:val="nil"/>
              <w:right w:val="nil"/>
            </w:tcBorders>
          </w:tcPr>
          <w:p w14:paraId="00A36489" w14:textId="77777777" w:rsidR="00320850" w:rsidRDefault="00320850" w:rsidP="00ED2B02">
            <w:pPr>
              <w:jc w:val="both"/>
              <w:rPr>
                <w:rFonts w:cs="Arial"/>
                <w:b/>
                <w:sz w:val="16"/>
                <w:szCs w:val="16"/>
              </w:rPr>
            </w:pPr>
            <w:r>
              <w:rPr>
                <w:rFonts w:cs="Arial"/>
                <w:b/>
                <w:sz w:val="16"/>
                <w:szCs w:val="16"/>
              </w:rPr>
              <w:t>0919</w:t>
            </w:r>
          </w:p>
        </w:tc>
        <w:tc>
          <w:tcPr>
            <w:tcW w:w="9450" w:type="dxa"/>
            <w:tcBorders>
              <w:top w:val="nil"/>
              <w:left w:val="nil"/>
              <w:bottom w:val="nil"/>
              <w:right w:val="nil"/>
            </w:tcBorders>
          </w:tcPr>
          <w:p w14:paraId="00A3648A" w14:textId="77777777" w:rsidR="00320850" w:rsidRDefault="00320850" w:rsidP="00ED2B02">
            <w:pPr>
              <w:jc w:val="both"/>
              <w:rPr>
                <w:rFonts w:cs="Arial"/>
                <w:b/>
                <w:bCs/>
                <w:sz w:val="16"/>
                <w:szCs w:val="16"/>
              </w:rPr>
            </w:pPr>
            <w:r>
              <w:rPr>
                <w:rFonts w:cs="Arial"/>
                <w:b/>
                <w:bCs/>
                <w:sz w:val="16"/>
                <w:szCs w:val="16"/>
              </w:rPr>
              <w:t>Marine Mechanics - Recommended for Students Grades 10 - 12</w:t>
            </w:r>
            <w:r>
              <w:rPr>
                <w:rFonts w:cs="Arial"/>
                <w:sz w:val="16"/>
                <w:szCs w:val="16"/>
              </w:rPr>
              <w:t xml:space="preserve"> -  Course includes the service and repair of electrical, mechanical, power transfer, hydraulic, fuel, and cooling systems as applied to boat and/or ship engines; boat rigging; trailers; and sales merchandise.  Courses may also cover communication, human relations, and employability skills, as well as safe, efficient work practices.</w:t>
            </w:r>
          </w:p>
        </w:tc>
      </w:tr>
      <w:tr w:rsidR="00320850" w14:paraId="00A3648E" w14:textId="77777777" w:rsidTr="006676BD">
        <w:trPr>
          <w:trHeight w:val="420"/>
          <w:tblCellSpacing w:w="7" w:type="dxa"/>
        </w:trPr>
        <w:tc>
          <w:tcPr>
            <w:tcW w:w="720" w:type="dxa"/>
            <w:tcBorders>
              <w:top w:val="nil"/>
              <w:left w:val="nil"/>
              <w:bottom w:val="nil"/>
              <w:right w:val="nil"/>
            </w:tcBorders>
          </w:tcPr>
          <w:p w14:paraId="00A3648C" w14:textId="77777777" w:rsidR="00320850" w:rsidRDefault="00320850" w:rsidP="00ED2B02">
            <w:pPr>
              <w:jc w:val="both"/>
              <w:rPr>
                <w:rFonts w:cs="Arial"/>
                <w:b/>
                <w:sz w:val="16"/>
                <w:szCs w:val="16"/>
              </w:rPr>
            </w:pPr>
            <w:r>
              <w:rPr>
                <w:rFonts w:cs="Arial"/>
                <w:b/>
                <w:sz w:val="16"/>
                <w:szCs w:val="16"/>
              </w:rPr>
              <w:t>0920</w:t>
            </w:r>
          </w:p>
        </w:tc>
        <w:tc>
          <w:tcPr>
            <w:tcW w:w="9450" w:type="dxa"/>
            <w:tcBorders>
              <w:top w:val="nil"/>
              <w:left w:val="nil"/>
              <w:bottom w:val="nil"/>
              <w:right w:val="nil"/>
            </w:tcBorders>
          </w:tcPr>
          <w:p w14:paraId="00A3648D" w14:textId="77777777" w:rsidR="00320850" w:rsidRPr="005D471D" w:rsidRDefault="00320850" w:rsidP="00ED2B02">
            <w:pPr>
              <w:jc w:val="both"/>
              <w:rPr>
                <w:rFonts w:cs="Arial"/>
                <w:b/>
                <w:sz w:val="16"/>
                <w:szCs w:val="16"/>
              </w:rPr>
            </w:pPr>
            <w:r>
              <w:rPr>
                <w:rFonts w:cs="Arial"/>
                <w:b/>
                <w:bCs/>
                <w:sz w:val="16"/>
                <w:szCs w:val="16"/>
              </w:rPr>
              <w:t xml:space="preserve">Auto Tech 2 - </w:t>
            </w:r>
            <w:r>
              <w:rPr>
                <w:rFonts w:cs="Arial"/>
                <w:b/>
                <w:sz w:val="16"/>
                <w:szCs w:val="16"/>
              </w:rPr>
              <w:t xml:space="preserve">Grades 10 – 12 - </w:t>
            </w:r>
            <w:r w:rsidRPr="005D471D">
              <w:rPr>
                <w:rFonts w:cs="Arial"/>
                <w:sz w:val="16"/>
                <w:szCs w:val="16"/>
              </w:rPr>
              <w:t>This is a second sequential course in an automotive program of study meant to take a student into higher level knowledge and skill development.</w:t>
            </w:r>
          </w:p>
        </w:tc>
      </w:tr>
      <w:tr w:rsidR="00320850" w14:paraId="00A36491" w14:textId="77777777" w:rsidTr="006676BD">
        <w:trPr>
          <w:trHeight w:val="420"/>
          <w:tblCellSpacing w:w="7" w:type="dxa"/>
        </w:trPr>
        <w:tc>
          <w:tcPr>
            <w:tcW w:w="720" w:type="dxa"/>
            <w:tcBorders>
              <w:top w:val="nil"/>
              <w:left w:val="nil"/>
              <w:bottom w:val="nil"/>
              <w:right w:val="nil"/>
            </w:tcBorders>
          </w:tcPr>
          <w:p w14:paraId="00A3648F" w14:textId="77777777" w:rsidR="00320850" w:rsidRDefault="00320850" w:rsidP="00ED2B02">
            <w:pPr>
              <w:jc w:val="both"/>
              <w:rPr>
                <w:rFonts w:cs="Arial"/>
                <w:b/>
                <w:sz w:val="16"/>
                <w:szCs w:val="16"/>
              </w:rPr>
            </w:pPr>
            <w:r>
              <w:rPr>
                <w:rFonts w:cs="Arial"/>
                <w:b/>
                <w:sz w:val="16"/>
                <w:szCs w:val="16"/>
              </w:rPr>
              <w:t>0921</w:t>
            </w:r>
          </w:p>
        </w:tc>
        <w:tc>
          <w:tcPr>
            <w:tcW w:w="9450" w:type="dxa"/>
            <w:tcBorders>
              <w:top w:val="nil"/>
              <w:left w:val="nil"/>
              <w:bottom w:val="nil"/>
              <w:right w:val="nil"/>
            </w:tcBorders>
          </w:tcPr>
          <w:p w14:paraId="00A36490" w14:textId="77777777" w:rsidR="00320850" w:rsidRPr="005D471D" w:rsidRDefault="00320850" w:rsidP="00ED2B02">
            <w:pPr>
              <w:jc w:val="both"/>
              <w:rPr>
                <w:rFonts w:cs="Arial"/>
                <w:b/>
                <w:sz w:val="16"/>
                <w:szCs w:val="16"/>
              </w:rPr>
            </w:pPr>
            <w:r>
              <w:rPr>
                <w:rFonts w:cs="Arial"/>
                <w:b/>
                <w:bCs/>
                <w:sz w:val="16"/>
                <w:szCs w:val="16"/>
              </w:rPr>
              <w:t xml:space="preserve">Auto Tech 3 - </w:t>
            </w:r>
            <w:r>
              <w:rPr>
                <w:rFonts w:cs="Arial"/>
                <w:b/>
                <w:sz w:val="16"/>
                <w:szCs w:val="16"/>
              </w:rPr>
              <w:t xml:space="preserve">Grades 10 – 12 - </w:t>
            </w:r>
            <w:r w:rsidRPr="005D471D">
              <w:rPr>
                <w:rFonts w:cs="Arial"/>
                <w:sz w:val="16"/>
                <w:szCs w:val="16"/>
              </w:rPr>
              <w:t>This is a third sequential course in an automotive program of study meant to take a student into higher level knowledge and skill development.</w:t>
            </w:r>
          </w:p>
        </w:tc>
      </w:tr>
      <w:tr w:rsidR="00320850" w14:paraId="00A36494" w14:textId="77777777" w:rsidTr="006676BD">
        <w:trPr>
          <w:trHeight w:val="720"/>
          <w:tblCellSpacing w:w="7" w:type="dxa"/>
        </w:trPr>
        <w:tc>
          <w:tcPr>
            <w:tcW w:w="720" w:type="dxa"/>
            <w:tcBorders>
              <w:top w:val="nil"/>
              <w:left w:val="nil"/>
              <w:bottom w:val="nil"/>
              <w:right w:val="nil"/>
            </w:tcBorders>
          </w:tcPr>
          <w:p w14:paraId="00A36492" w14:textId="77777777" w:rsidR="00320850" w:rsidRDefault="00320850" w:rsidP="00ED2B02">
            <w:pPr>
              <w:jc w:val="both"/>
              <w:rPr>
                <w:rFonts w:cs="Arial"/>
                <w:b/>
                <w:sz w:val="16"/>
                <w:szCs w:val="16"/>
              </w:rPr>
            </w:pPr>
            <w:r>
              <w:rPr>
                <w:rFonts w:cs="Arial"/>
                <w:b/>
                <w:sz w:val="16"/>
                <w:szCs w:val="16"/>
              </w:rPr>
              <w:t>0922</w:t>
            </w:r>
          </w:p>
        </w:tc>
        <w:tc>
          <w:tcPr>
            <w:tcW w:w="9450" w:type="dxa"/>
            <w:tcBorders>
              <w:top w:val="nil"/>
              <w:left w:val="nil"/>
              <w:bottom w:val="nil"/>
              <w:right w:val="nil"/>
            </w:tcBorders>
          </w:tcPr>
          <w:p w14:paraId="00A36493" w14:textId="77777777" w:rsidR="00320850" w:rsidRDefault="00320850" w:rsidP="00ED2B02">
            <w:pPr>
              <w:jc w:val="both"/>
              <w:rPr>
                <w:rFonts w:cs="Arial"/>
                <w:b/>
                <w:bCs/>
                <w:sz w:val="16"/>
                <w:szCs w:val="16"/>
              </w:rPr>
            </w:pPr>
            <w:r>
              <w:rPr>
                <w:rFonts w:cs="Arial"/>
                <w:b/>
                <w:bCs/>
                <w:sz w:val="16"/>
                <w:szCs w:val="16"/>
              </w:rPr>
              <w:t xml:space="preserve">Aircraft Power Plant - Recommended for Students Grades 10 - 12 </w:t>
            </w:r>
            <w:r>
              <w:rPr>
                <w:rFonts w:cs="Arial"/>
                <w:sz w:val="16"/>
                <w:szCs w:val="16"/>
              </w:rPr>
              <w:t>- Course provides the information necessary to troubleshoot, test, repair, and install aircraft engines.  Course content usually includes engine ignition, electrical, lubrication, cooling, exhaust, and fuel systems, along with aircraft instrumentation and safety features.</w:t>
            </w:r>
          </w:p>
        </w:tc>
      </w:tr>
      <w:tr w:rsidR="00320850" w14:paraId="00A36497" w14:textId="77777777" w:rsidTr="006676BD">
        <w:trPr>
          <w:trHeight w:val="900"/>
          <w:tblCellSpacing w:w="7" w:type="dxa"/>
        </w:trPr>
        <w:tc>
          <w:tcPr>
            <w:tcW w:w="720" w:type="dxa"/>
            <w:tcBorders>
              <w:top w:val="nil"/>
              <w:left w:val="nil"/>
              <w:bottom w:val="nil"/>
              <w:right w:val="nil"/>
            </w:tcBorders>
          </w:tcPr>
          <w:p w14:paraId="00A36495" w14:textId="77777777" w:rsidR="00320850" w:rsidRDefault="00320850" w:rsidP="00ED2B02">
            <w:pPr>
              <w:jc w:val="both"/>
              <w:rPr>
                <w:rFonts w:cs="Arial"/>
                <w:b/>
                <w:sz w:val="16"/>
                <w:szCs w:val="16"/>
              </w:rPr>
            </w:pPr>
            <w:r>
              <w:rPr>
                <w:rFonts w:cs="Arial"/>
                <w:b/>
                <w:sz w:val="16"/>
                <w:szCs w:val="16"/>
              </w:rPr>
              <w:t>0923</w:t>
            </w:r>
          </w:p>
        </w:tc>
        <w:tc>
          <w:tcPr>
            <w:tcW w:w="9450" w:type="dxa"/>
            <w:tcBorders>
              <w:top w:val="nil"/>
              <w:left w:val="nil"/>
              <w:bottom w:val="nil"/>
              <w:right w:val="nil"/>
            </w:tcBorders>
          </w:tcPr>
          <w:p w14:paraId="00A36496" w14:textId="77777777" w:rsidR="00320850" w:rsidRDefault="00320850" w:rsidP="00ED2B02">
            <w:pPr>
              <w:jc w:val="both"/>
              <w:rPr>
                <w:rFonts w:cs="Arial"/>
                <w:b/>
                <w:bCs/>
                <w:sz w:val="16"/>
                <w:szCs w:val="16"/>
              </w:rPr>
            </w:pPr>
            <w:r>
              <w:rPr>
                <w:rFonts w:cs="Arial"/>
                <w:b/>
                <w:bCs/>
                <w:sz w:val="16"/>
                <w:szCs w:val="16"/>
              </w:rPr>
              <w:t>Aircraft Airframe - Recommended for Students Grades 10 - 12</w:t>
            </w:r>
            <w:r>
              <w:rPr>
                <w:rFonts w:cs="Arial"/>
                <w:sz w:val="16"/>
                <w:szCs w:val="16"/>
              </w:rPr>
              <w:t xml:space="preserve"> - Course offers information and instruction related to the structure and mechanics of aircraft, typically including hydraulic and pneumatic, instrumental, fuel, electrical, cabin atmosphere, and landing gear systems.  Aircraft metals and coverings and related welding skills are also covered within Aircraft Airframe courses.</w:t>
            </w:r>
          </w:p>
        </w:tc>
      </w:tr>
      <w:tr w:rsidR="00320850" w14:paraId="00A3649A" w14:textId="77777777" w:rsidTr="006676BD">
        <w:trPr>
          <w:trHeight w:val="1071"/>
          <w:tblCellSpacing w:w="7" w:type="dxa"/>
        </w:trPr>
        <w:tc>
          <w:tcPr>
            <w:tcW w:w="720" w:type="dxa"/>
            <w:tcBorders>
              <w:top w:val="nil"/>
              <w:left w:val="nil"/>
              <w:bottom w:val="nil"/>
              <w:right w:val="nil"/>
            </w:tcBorders>
          </w:tcPr>
          <w:p w14:paraId="00A36498" w14:textId="77777777" w:rsidR="00320850" w:rsidRDefault="00320850" w:rsidP="00ED2B02">
            <w:pPr>
              <w:jc w:val="both"/>
              <w:rPr>
                <w:rFonts w:cs="Arial"/>
                <w:b/>
                <w:sz w:val="16"/>
                <w:szCs w:val="16"/>
              </w:rPr>
            </w:pPr>
            <w:r>
              <w:rPr>
                <w:rFonts w:cs="Arial"/>
                <w:b/>
                <w:sz w:val="16"/>
                <w:szCs w:val="16"/>
              </w:rPr>
              <w:t>0933</w:t>
            </w:r>
          </w:p>
        </w:tc>
        <w:tc>
          <w:tcPr>
            <w:tcW w:w="9450" w:type="dxa"/>
            <w:tcBorders>
              <w:top w:val="nil"/>
              <w:left w:val="nil"/>
              <w:bottom w:val="nil"/>
              <w:right w:val="nil"/>
            </w:tcBorders>
          </w:tcPr>
          <w:p w14:paraId="00A36499" w14:textId="77777777" w:rsidR="00320850" w:rsidRDefault="00320850" w:rsidP="00ED2B02">
            <w:pPr>
              <w:jc w:val="both"/>
              <w:rPr>
                <w:rFonts w:cs="Arial"/>
                <w:b/>
                <w:bCs/>
                <w:sz w:val="16"/>
                <w:szCs w:val="16"/>
              </w:rPr>
            </w:pPr>
            <w:r>
              <w:rPr>
                <w:rFonts w:cs="Arial"/>
                <w:b/>
                <w:bCs/>
                <w:sz w:val="16"/>
                <w:szCs w:val="16"/>
              </w:rPr>
              <w:t>Automotive Detailing and Reconditioning - Recommended for Students Grades 10 - 12</w:t>
            </w:r>
            <w:r>
              <w:rPr>
                <w:rFonts w:cs="Arial"/>
                <w:sz w:val="16"/>
                <w:szCs w:val="16"/>
              </w:rPr>
              <w:t xml:space="preserve"> - Course provides training for employment as an automotive body or related repairer, an automotive detailer, and a new and used car preparation person.  In these courses, students learn occupational safety rules; employability and entrepreneurship skills; how to clean vehicle interiors, engines, and exteriors; how to recondition paint and vinyl vehicle surfaces; how to perform minor upholstery and vinyl repairs; and how to apply vinyl pinstripes and window tint.</w:t>
            </w:r>
          </w:p>
        </w:tc>
      </w:tr>
      <w:tr w:rsidR="00320850" w14:paraId="00A3649D" w14:textId="77777777" w:rsidTr="006676BD">
        <w:trPr>
          <w:trHeight w:val="1053"/>
          <w:tblCellSpacing w:w="7" w:type="dxa"/>
        </w:trPr>
        <w:tc>
          <w:tcPr>
            <w:tcW w:w="720" w:type="dxa"/>
            <w:tcBorders>
              <w:top w:val="nil"/>
              <w:left w:val="nil"/>
              <w:bottom w:val="nil"/>
              <w:right w:val="nil"/>
            </w:tcBorders>
          </w:tcPr>
          <w:p w14:paraId="00A3649B" w14:textId="77777777" w:rsidR="00320850" w:rsidRDefault="00320850" w:rsidP="00ED2B02">
            <w:pPr>
              <w:jc w:val="both"/>
              <w:rPr>
                <w:rFonts w:cs="Arial"/>
                <w:b/>
                <w:sz w:val="16"/>
                <w:szCs w:val="16"/>
              </w:rPr>
            </w:pPr>
            <w:r>
              <w:rPr>
                <w:rFonts w:cs="Arial"/>
                <w:b/>
                <w:sz w:val="16"/>
                <w:szCs w:val="16"/>
              </w:rPr>
              <w:t>0942</w:t>
            </w:r>
          </w:p>
        </w:tc>
        <w:tc>
          <w:tcPr>
            <w:tcW w:w="9450" w:type="dxa"/>
            <w:tcBorders>
              <w:top w:val="nil"/>
              <w:left w:val="nil"/>
              <w:bottom w:val="nil"/>
              <w:right w:val="nil"/>
            </w:tcBorders>
          </w:tcPr>
          <w:p w14:paraId="00A3649C" w14:textId="77777777" w:rsidR="00320850" w:rsidRDefault="00320850" w:rsidP="00ED2B02">
            <w:pPr>
              <w:jc w:val="both"/>
              <w:rPr>
                <w:rFonts w:cs="Arial"/>
                <w:b/>
                <w:bCs/>
                <w:sz w:val="16"/>
                <w:szCs w:val="16"/>
              </w:rPr>
            </w:pPr>
            <w:r>
              <w:rPr>
                <w:rFonts w:cs="Arial"/>
                <w:b/>
                <w:bCs/>
                <w:sz w:val="16"/>
                <w:szCs w:val="16"/>
              </w:rPr>
              <w:t>Automotive Body Repair and Refinishing-General - Recommended for Students Grades 10 - 12</w:t>
            </w:r>
            <w:r>
              <w:rPr>
                <w:rFonts w:cs="Arial"/>
                <w:sz w:val="16"/>
                <w:szCs w:val="16"/>
              </w:rPr>
              <w:t xml:space="preserve"> - Course provides training for occupations involving the repair and refinishing of damaged or used cars.  Course content may include (but is not limited to) stretching and shrinking auto body sheet metal; welding skills; frame and metal straightening; repair of fiberglass and synthetic materials; removing, repairing, and installing auto body parts such as panels, hoods, doors, and windows/glass; preparing vehicles and vehicle surfaces for refinishing; painting; applying body fillers; and estimating material and labor costs.</w:t>
            </w:r>
          </w:p>
        </w:tc>
      </w:tr>
      <w:tr w:rsidR="00320850" w14:paraId="00A364A0" w14:textId="77777777" w:rsidTr="006676BD">
        <w:trPr>
          <w:trHeight w:val="900"/>
          <w:tblCellSpacing w:w="7" w:type="dxa"/>
        </w:trPr>
        <w:tc>
          <w:tcPr>
            <w:tcW w:w="720" w:type="dxa"/>
            <w:tcBorders>
              <w:top w:val="nil"/>
              <w:left w:val="nil"/>
              <w:bottom w:val="nil"/>
              <w:right w:val="nil"/>
            </w:tcBorders>
          </w:tcPr>
          <w:p w14:paraId="00A3649E" w14:textId="77777777" w:rsidR="00320850" w:rsidRDefault="00320850" w:rsidP="00ED2B02">
            <w:pPr>
              <w:jc w:val="both"/>
              <w:rPr>
                <w:rFonts w:cs="Arial"/>
                <w:b/>
                <w:sz w:val="16"/>
                <w:szCs w:val="16"/>
              </w:rPr>
            </w:pPr>
            <w:r>
              <w:rPr>
                <w:rFonts w:cs="Arial"/>
                <w:b/>
                <w:sz w:val="16"/>
                <w:szCs w:val="16"/>
              </w:rPr>
              <w:t>0943</w:t>
            </w:r>
          </w:p>
        </w:tc>
        <w:tc>
          <w:tcPr>
            <w:tcW w:w="9450" w:type="dxa"/>
            <w:tcBorders>
              <w:top w:val="nil"/>
              <w:left w:val="nil"/>
              <w:bottom w:val="nil"/>
              <w:right w:val="nil"/>
            </w:tcBorders>
          </w:tcPr>
          <w:p w14:paraId="00A3649F" w14:textId="77777777" w:rsidR="00320850" w:rsidRDefault="00320850" w:rsidP="00ED2B02">
            <w:pPr>
              <w:jc w:val="both"/>
              <w:rPr>
                <w:rFonts w:cs="Arial"/>
                <w:b/>
                <w:bCs/>
                <w:sz w:val="16"/>
                <w:szCs w:val="16"/>
              </w:rPr>
            </w:pPr>
            <w:r>
              <w:rPr>
                <w:rFonts w:cs="Arial"/>
                <w:b/>
                <w:bCs/>
                <w:sz w:val="16"/>
                <w:szCs w:val="16"/>
              </w:rPr>
              <w:t>Particular Topics in Automotive Body Repair and Refinishing - Recommended for Students Grades 10 - 12</w:t>
            </w:r>
            <w:r>
              <w:rPr>
                <w:rFonts w:cs="Arial"/>
                <w:sz w:val="16"/>
                <w:szCs w:val="16"/>
              </w:rPr>
              <w:t xml:space="preserve"> - Course provides specific instruction in individual topics relevant to the repair and refinishing of automobile bodies and surfaces.  One topic or several closely related topics (such as </w:t>
            </w:r>
            <w:r w:rsidR="009C25A1">
              <w:rPr>
                <w:rFonts w:cs="Arial"/>
                <w:sz w:val="16"/>
                <w:szCs w:val="16"/>
              </w:rPr>
              <w:t>non-structural</w:t>
            </w:r>
            <w:r>
              <w:rPr>
                <w:rFonts w:cs="Arial"/>
                <w:sz w:val="16"/>
                <w:szCs w:val="16"/>
              </w:rPr>
              <w:t xml:space="preserve"> part replacement, auto body welding, or plastic repair) receive particular attention in this type of course.</w:t>
            </w:r>
          </w:p>
        </w:tc>
      </w:tr>
      <w:tr w:rsidR="00320850" w14:paraId="00A364A3" w14:textId="77777777" w:rsidTr="006676BD">
        <w:trPr>
          <w:trHeight w:val="1125"/>
          <w:tblCellSpacing w:w="7" w:type="dxa"/>
        </w:trPr>
        <w:tc>
          <w:tcPr>
            <w:tcW w:w="720" w:type="dxa"/>
            <w:tcBorders>
              <w:top w:val="nil"/>
              <w:left w:val="nil"/>
              <w:bottom w:val="nil"/>
              <w:right w:val="nil"/>
            </w:tcBorders>
          </w:tcPr>
          <w:p w14:paraId="00A364A1" w14:textId="77777777" w:rsidR="00320850" w:rsidRDefault="00320850" w:rsidP="00ED2B02">
            <w:pPr>
              <w:jc w:val="both"/>
              <w:rPr>
                <w:rFonts w:cs="Arial"/>
                <w:b/>
                <w:sz w:val="16"/>
                <w:szCs w:val="16"/>
              </w:rPr>
            </w:pPr>
            <w:r>
              <w:rPr>
                <w:rFonts w:cs="Arial"/>
                <w:b/>
                <w:sz w:val="16"/>
                <w:szCs w:val="16"/>
              </w:rPr>
              <w:t>0944</w:t>
            </w:r>
          </w:p>
        </w:tc>
        <w:tc>
          <w:tcPr>
            <w:tcW w:w="9450" w:type="dxa"/>
            <w:tcBorders>
              <w:top w:val="nil"/>
              <w:left w:val="nil"/>
              <w:bottom w:val="nil"/>
              <w:right w:val="nil"/>
            </w:tcBorders>
          </w:tcPr>
          <w:p w14:paraId="00A364A2" w14:textId="77777777" w:rsidR="00320850" w:rsidRDefault="00320850" w:rsidP="00ED2B02">
            <w:pPr>
              <w:jc w:val="both"/>
              <w:rPr>
                <w:rFonts w:cs="Arial"/>
                <w:b/>
                <w:bCs/>
                <w:sz w:val="16"/>
                <w:szCs w:val="16"/>
              </w:rPr>
            </w:pPr>
            <w:r>
              <w:rPr>
                <w:rFonts w:cs="Arial"/>
                <w:b/>
                <w:bCs/>
                <w:sz w:val="16"/>
                <w:szCs w:val="16"/>
              </w:rPr>
              <w:t>Boat Repair/Refinishing - Recommended for Students Grades 10 - 12</w:t>
            </w:r>
            <w:r>
              <w:rPr>
                <w:rFonts w:cs="Arial"/>
                <w:sz w:val="16"/>
                <w:szCs w:val="16"/>
              </w:rPr>
              <w:t xml:space="preserve"> - Course conveys a broad range of information and skills about how to repair and refinish boat mechanics, structures, and surfaces.  In these courses, students become proficient in marine terminology, learn to describe types of marine manufacturing and occupations, and learn to prepare new and existing wood, fiberglass, and metal surfaces for painting or refinishing.  Safety, employability skills, and entrepreneurship are also included.</w:t>
            </w:r>
          </w:p>
        </w:tc>
      </w:tr>
      <w:tr w:rsidR="00320850" w14:paraId="00A364A6" w14:textId="77777777" w:rsidTr="006676BD">
        <w:trPr>
          <w:trHeight w:val="900"/>
          <w:tblCellSpacing w:w="7" w:type="dxa"/>
        </w:trPr>
        <w:tc>
          <w:tcPr>
            <w:tcW w:w="720" w:type="dxa"/>
            <w:tcBorders>
              <w:top w:val="nil"/>
              <w:left w:val="nil"/>
              <w:bottom w:val="nil"/>
              <w:right w:val="nil"/>
            </w:tcBorders>
          </w:tcPr>
          <w:p w14:paraId="00A364A4" w14:textId="77777777" w:rsidR="00320850" w:rsidRDefault="00320850" w:rsidP="00ED2B02">
            <w:pPr>
              <w:jc w:val="both"/>
              <w:rPr>
                <w:rFonts w:cs="Arial"/>
                <w:b/>
                <w:sz w:val="16"/>
                <w:szCs w:val="16"/>
              </w:rPr>
            </w:pPr>
            <w:r>
              <w:rPr>
                <w:rFonts w:cs="Arial"/>
                <w:b/>
                <w:sz w:val="16"/>
                <w:szCs w:val="16"/>
              </w:rPr>
              <w:t>0953</w:t>
            </w:r>
          </w:p>
        </w:tc>
        <w:tc>
          <w:tcPr>
            <w:tcW w:w="9450" w:type="dxa"/>
            <w:tcBorders>
              <w:top w:val="nil"/>
              <w:left w:val="nil"/>
              <w:bottom w:val="nil"/>
              <w:right w:val="nil"/>
            </w:tcBorders>
          </w:tcPr>
          <w:p w14:paraId="00A364A5" w14:textId="77777777" w:rsidR="00320850" w:rsidRDefault="00320850" w:rsidP="00ED2B02">
            <w:pPr>
              <w:jc w:val="both"/>
              <w:rPr>
                <w:rFonts w:cs="Arial"/>
                <w:b/>
                <w:bCs/>
                <w:sz w:val="16"/>
                <w:szCs w:val="16"/>
              </w:rPr>
            </w:pPr>
            <w:r>
              <w:rPr>
                <w:rFonts w:cs="Arial"/>
                <w:b/>
                <w:bCs/>
                <w:sz w:val="16"/>
                <w:szCs w:val="16"/>
              </w:rPr>
              <w:t>Aviation - Recommended for Students Grades 10 - 12</w:t>
            </w:r>
            <w:r>
              <w:rPr>
                <w:rFonts w:cs="Arial"/>
                <w:sz w:val="16"/>
                <w:szCs w:val="16"/>
              </w:rPr>
              <w:t xml:space="preserve"> - Course provides an understanding of the science of flight and typically includes the history, regulations, and possible career paths within the aviation industry.  Physics, the relationships of weight and balance, principles of navigation and flight control, ground and airport operations and services, and Federal Aviation Agency regulations are usually covered within Aviation courses.</w:t>
            </w:r>
          </w:p>
        </w:tc>
      </w:tr>
      <w:tr w:rsidR="00320850" w14:paraId="00A364A9" w14:textId="77777777" w:rsidTr="006676BD">
        <w:trPr>
          <w:trHeight w:val="1035"/>
          <w:tblCellSpacing w:w="7" w:type="dxa"/>
        </w:trPr>
        <w:tc>
          <w:tcPr>
            <w:tcW w:w="720" w:type="dxa"/>
            <w:tcBorders>
              <w:top w:val="nil"/>
              <w:left w:val="nil"/>
              <w:right w:val="nil"/>
            </w:tcBorders>
          </w:tcPr>
          <w:p w14:paraId="00A364A7" w14:textId="77777777" w:rsidR="00320850" w:rsidRDefault="00320850" w:rsidP="00ED2B02">
            <w:pPr>
              <w:jc w:val="both"/>
              <w:rPr>
                <w:rFonts w:cs="Arial"/>
                <w:b/>
                <w:sz w:val="16"/>
                <w:szCs w:val="16"/>
              </w:rPr>
            </w:pPr>
            <w:r>
              <w:rPr>
                <w:rFonts w:cs="Arial"/>
                <w:b/>
                <w:sz w:val="16"/>
                <w:szCs w:val="16"/>
              </w:rPr>
              <w:t>0954</w:t>
            </w:r>
          </w:p>
        </w:tc>
        <w:tc>
          <w:tcPr>
            <w:tcW w:w="9450" w:type="dxa"/>
            <w:tcBorders>
              <w:top w:val="nil"/>
              <w:left w:val="nil"/>
              <w:right w:val="nil"/>
            </w:tcBorders>
          </w:tcPr>
          <w:p w14:paraId="00A364A8" w14:textId="77777777" w:rsidR="00320850" w:rsidRDefault="00320850" w:rsidP="00ED2B02">
            <w:pPr>
              <w:jc w:val="both"/>
              <w:rPr>
                <w:rFonts w:cs="Arial"/>
                <w:b/>
                <w:bCs/>
                <w:sz w:val="16"/>
                <w:szCs w:val="16"/>
              </w:rPr>
            </w:pPr>
            <w:r>
              <w:rPr>
                <w:rFonts w:cs="Arial"/>
                <w:b/>
                <w:bCs/>
                <w:sz w:val="16"/>
                <w:szCs w:val="16"/>
              </w:rPr>
              <w:t>Barge and Boat Operation - Recommended for Students Grades 10 - 12</w:t>
            </w:r>
            <w:r>
              <w:rPr>
                <w:rFonts w:cs="Arial"/>
                <w:sz w:val="16"/>
                <w:szCs w:val="16"/>
              </w:rPr>
              <w:t xml:space="preserve"> - Course prepares students for employment as ship, boat, and barge mates, boatswains, and deck hands.  These courses cover navigation, operation, maintenance, loading and unloading, and emergency procedures, as well as skills necessary for life at sea (for example, cooking).  Specific topics may include docking and undocking a vessel, engine maintenance, using navigational equipment such as chronometers and compasses, firefighting aboard ship, and CPR.</w:t>
            </w:r>
          </w:p>
        </w:tc>
      </w:tr>
      <w:tr w:rsidR="00320850" w14:paraId="00A364AC" w14:textId="77777777" w:rsidTr="006676BD">
        <w:trPr>
          <w:trHeight w:val="873"/>
          <w:tblCellSpacing w:w="7" w:type="dxa"/>
        </w:trPr>
        <w:tc>
          <w:tcPr>
            <w:tcW w:w="720" w:type="dxa"/>
            <w:tcBorders>
              <w:top w:val="nil"/>
              <w:left w:val="nil"/>
              <w:bottom w:val="nil"/>
              <w:right w:val="nil"/>
            </w:tcBorders>
          </w:tcPr>
          <w:p w14:paraId="00A364AA" w14:textId="77777777" w:rsidR="00320850" w:rsidRDefault="00320850" w:rsidP="00ED2B02">
            <w:pPr>
              <w:jc w:val="both"/>
              <w:rPr>
                <w:rFonts w:cs="Arial"/>
                <w:b/>
                <w:sz w:val="16"/>
                <w:szCs w:val="16"/>
              </w:rPr>
            </w:pPr>
            <w:r>
              <w:rPr>
                <w:rFonts w:cs="Arial"/>
                <w:b/>
                <w:bCs/>
                <w:sz w:val="16"/>
                <w:szCs w:val="16"/>
              </w:rPr>
              <w:t>0955</w:t>
            </w:r>
          </w:p>
        </w:tc>
        <w:tc>
          <w:tcPr>
            <w:tcW w:w="9450" w:type="dxa"/>
            <w:tcBorders>
              <w:top w:val="nil"/>
              <w:left w:val="nil"/>
              <w:bottom w:val="nil"/>
              <w:right w:val="nil"/>
            </w:tcBorders>
          </w:tcPr>
          <w:p w14:paraId="00A364AB" w14:textId="77777777" w:rsidR="00320850" w:rsidRDefault="00320850" w:rsidP="00ED2B02">
            <w:pPr>
              <w:jc w:val="both"/>
              <w:rPr>
                <w:rFonts w:cs="Arial"/>
                <w:b/>
                <w:bCs/>
                <w:sz w:val="16"/>
                <w:szCs w:val="16"/>
              </w:rPr>
            </w:pPr>
            <w:r>
              <w:rPr>
                <w:rFonts w:cs="Arial"/>
                <w:b/>
                <w:bCs/>
                <w:sz w:val="16"/>
                <w:szCs w:val="16"/>
              </w:rPr>
              <w:t xml:space="preserve">Aviation II - Recommended for Students Grades 10 - 12 - </w:t>
            </w:r>
            <w:r>
              <w:rPr>
                <w:rFonts w:cs="Arial"/>
                <w:sz w:val="16"/>
                <w:szCs w:val="16"/>
              </w:rPr>
              <w:t>Course is a continuation of Aviation I with emphasis in instruction in basic mechanics and instrumentation concerning an aircraft engine, airframe and GPS (Global Satellite Systems); ground school: interested students will be able to pass the private pilot written exam by the end of the school year; and airport management skills possibly including an internship.</w:t>
            </w:r>
          </w:p>
        </w:tc>
      </w:tr>
      <w:tr w:rsidR="00320850" w14:paraId="00A364AF" w14:textId="77777777" w:rsidTr="006676BD">
        <w:trPr>
          <w:trHeight w:val="1296"/>
          <w:tblCellSpacing w:w="7" w:type="dxa"/>
        </w:trPr>
        <w:tc>
          <w:tcPr>
            <w:tcW w:w="720" w:type="dxa"/>
            <w:tcBorders>
              <w:top w:val="nil"/>
              <w:left w:val="nil"/>
              <w:bottom w:val="nil"/>
              <w:right w:val="nil"/>
            </w:tcBorders>
          </w:tcPr>
          <w:p w14:paraId="00A364AD" w14:textId="77777777" w:rsidR="00320850" w:rsidRDefault="00320850" w:rsidP="00ED2B02">
            <w:pPr>
              <w:jc w:val="both"/>
              <w:rPr>
                <w:rFonts w:cs="Arial"/>
                <w:b/>
                <w:sz w:val="16"/>
                <w:szCs w:val="16"/>
              </w:rPr>
            </w:pPr>
            <w:r>
              <w:rPr>
                <w:rFonts w:cs="Arial"/>
                <w:b/>
                <w:sz w:val="16"/>
                <w:szCs w:val="16"/>
              </w:rPr>
              <w:t>0963</w:t>
            </w:r>
          </w:p>
        </w:tc>
        <w:tc>
          <w:tcPr>
            <w:tcW w:w="9450" w:type="dxa"/>
            <w:tcBorders>
              <w:top w:val="nil"/>
              <w:left w:val="nil"/>
              <w:bottom w:val="nil"/>
              <w:right w:val="nil"/>
            </w:tcBorders>
          </w:tcPr>
          <w:p w14:paraId="00A364AE" w14:textId="77777777" w:rsidR="00320850" w:rsidRDefault="00320850" w:rsidP="00ED2B02">
            <w:pPr>
              <w:jc w:val="both"/>
              <w:rPr>
                <w:rFonts w:cs="Arial"/>
                <w:b/>
                <w:bCs/>
                <w:sz w:val="16"/>
                <w:szCs w:val="16"/>
              </w:rPr>
            </w:pPr>
            <w:r>
              <w:rPr>
                <w:rFonts w:cs="Arial"/>
                <w:b/>
                <w:bCs/>
                <w:sz w:val="16"/>
                <w:szCs w:val="16"/>
              </w:rPr>
              <w:t>Energy/Power - Recommended for Students Grades 10 - 12</w:t>
            </w:r>
            <w:r>
              <w:rPr>
                <w:rFonts w:cs="Arial"/>
                <w:sz w:val="16"/>
                <w:szCs w:val="16"/>
              </w:rPr>
              <w:t xml:space="preserve"> - Course focuses on one or several aspects of energy and power in transportation and work.  Course content may include various sources of energy and their use in society (for example, characteristics, availability, conversion, storage, environmental impact, and socioeconomic aspects of various energy sources); principles involved in various means of energy transfer, such as electricity/electronics, hydraulics, pneumatics, heat transfer, and wind/nuclear/solar energies; and the transmission and control of power through mechanical or electrical devices such as motors and engines.</w:t>
            </w:r>
          </w:p>
        </w:tc>
      </w:tr>
      <w:tr w:rsidR="001D56D3" w14:paraId="00A364B3" w14:textId="77777777" w:rsidTr="006676BD">
        <w:trPr>
          <w:trHeight w:val="1296"/>
          <w:tblCellSpacing w:w="7" w:type="dxa"/>
        </w:trPr>
        <w:tc>
          <w:tcPr>
            <w:tcW w:w="720" w:type="dxa"/>
            <w:tcBorders>
              <w:top w:val="nil"/>
              <w:left w:val="nil"/>
              <w:bottom w:val="nil"/>
              <w:right w:val="nil"/>
            </w:tcBorders>
            <w:shd w:val="clear" w:color="auto" w:fill="auto"/>
          </w:tcPr>
          <w:p w14:paraId="00A364B0" w14:textId="77777777" w:rsidR="001D56D3" w:rsidRDefault="001D56D3">
            <w:pPr>
              <w:jc w:val="both"/>
              <w:rPr>
                <w:rFonts w:cs="Arial"/>
                <w:b/>
                <w:sz w:val="16"/>
                <w:szCs w:val="16"/>
              </w:rPr>
            </w:pPr>
            <w:r>
              <w:rPr>
                <w:rFonts w:cs="Arial"/>
                <w:b/>
                <w:sz w:val="16"/>
                <w:szCs w:val="16"/>
              </w:rPr>
              <w:t>0964</w:t>
            </w:r>
          </w:p>
        </w:tc>
        <w:tc>
          <w:tcPr>
            <w:tcW w:w="9450" w:type="dxa"/>
            <w:tcBorders>
              <w:top w:val="nil"/>
              <w:left w:val="nil"/>
              <w:bottom w:val="nil"/>
              <w:right w:val="nil"/>
            </w:tcBorders>
            <w:shd w:val="clear" w:color="auto" w:fill="auto"/>
          </w:tcPr>
          <w:p w14:paraId="00A364B1" w14:textId="77777777" w:rsidR="001D56D3" w:rsidRDefault="001D56D3">
            <w:pPr>
              <w:jc w:val="both"/>
              <w:rPr>
                <w:rFonts w:cs="Arial"/>
                <w:sz w:val="16"/>
                <w:szCs w:val="16"/>
              </w:rPr>
            </w:pPr>
            <w:r w:rsidRPr="001D56D3">
              <w:rPr>
                <w:rFonts w:cs="Arial"/>
                <w:b/>
                <w:bCs/>
                <w:sz w:val="16"/>
                <w:szCs w:val="16"/>
              </w:rPr>
              <w:t xml:space="preserve">Advanced Career - Energy and Power Foundations </w:t>
            </w:r>
            <w:r>
              <w:rPr>
                <w:rFonts w:cs="Arial"/>
                <w:b/>
                <w:bCs/>
                <w:sz w:val="16"/>
                <w:szCs w:val="16"/>
              </w:rPr>
              <w:t>9 - 12</w:t>
            </w:r>
            <w:r>
              <w:rPr>
                <w:rFonts w:cs="Arial"/>
                <w:sz w:val="16"/>
                <w:szCs w:val="16"/>
              </w:rPr>
              <w:t xml:space="preserve"> - </w:t>
            </w:r>
            <w:r w:rsidRPr="001D56D3">
              <w:rPr>
                <w:rFonts w:cs="Arial"/>
                <w:sz w:val="16"/>
                <w:szCs w:val="16"/>
              </w:rPr>
              <w:t>This course aligns to SREB’s Advanced Career Curriculum that engages students in a variety of hands-on, authentic projects to learn about energy and power methods through the design and construction of motors, pumps, heat exchangers, hydraulics and pipeline systems. These are the technologies used in large power plant systems to run and maintain processes in energy generation plants. Through contextual projects, students will learn and apply physics, chemistry, fluid mechanics, thermodynamics, algebra and statistics in learning how these systems interact in the energy and power arena.  Students will learn how engineers and technicians use these systems in the real world to optimize efficiency.</w:t>
            </w:r>
          </w:p>
          <w:p w14:paraId="00A364B2" w14:textId="77777777" w:rsidR="001D56D3" w:rsidRDefault="001D56D3">
            <w:pPr>
              <w:jc w:val="both"/>
              <w:rPr>
                <w:rFonts w:cs="Arial"/>
                <w:b/>
                <w:bCs/>
                <w:sz w:val="16"/>
                <w:szCs w:val="16"/>
              </w:rPr>
            </w:pPr>
          </w:p>
        </w:tc>
      </w:tr>
      <w:tr w:rsidR="00CF2806" w14:paraId="00A364B7" w14:textId="77777777" w:rsidTr="006676BD">
        <w:trPr>
          <w:trHeight w:val="1296"/>
          <w:tblCellSpacing w:w="7" w:type="dxa"/>
        </w:trPr>
        <w:tc>
          <w:tcPr>
            <w:tcW w:w="720" w:type="dxa"/>
            <w:tcBorders>
              <w:top w:val="nil"/>
              <w:left w:val="nil"/>
              <w:bottom w:val="nil"/>
              <w:right w:val="nil"/>
            </w:tcBorders>
            <w:shd w:val="clear" w:color="auto" w:fill="auto"/>
          </w:tcPr>
          <w:p w14:paraId="00A364B4" w14:textId="77777777" w:rsidR="00CF2806" w:rsidRDefault="00CF2806">
            <w:pPr>
              <w:jc w:val="both"/>
              <w:rPr>
                <w:rFonts w:cs="Arial"/>
                <w:b/>
                <w:sz w:val="16"/>
                <w:szCs w:val="16"/>
              </w:rPr>
            </w:pPr>
            <w:r>
              <w:rPr>
                <w:rFonts w:cs="Arial"/>
                <w:b/>
                <w:sz w:val="16"/>
                <w:szCs w:val="16"/>
              </w:rPr>
              <w:t>0965</w:t>
            </w:r>
          </w:p>
        </w:tc>
        <w:tc>
          <w:tcPr>
            <w:tcW w:w="9450" w:type="dxa"/>
            <w:tcBorders>
              <w:top w:val="nil"/>
              <w:left w:val="nil"/>
              <w:bottom w:val="nil"/>
              <w:right w:val="nil"/>
            </w:tcBorders>
            <w:shd w:val="clear" w:color="auto" w:fill="auto"/>
          </w:tcPr>
          <w:p w14:paraId="00A364B5" w14:textId="77777777" w:rsidR="00CF2806" w:rsidRDefault="00CF2806" w:rsidP="00630EF9">
            <w:pPr>
              <w:jc w:val="both"/>
              <w:rPr>
                <w:rFonts w:cs="Arial"/>
                <w:sz w:val="16"/>
                <w:szCs w:val="16"/>
              </w:rPr>
            </w:pPr>
            <w:r w:rsidRPr="00CF2806">
              <w:rPr>
                <w:rFonts w:cs="Arial"/>
                <w:b/>
                <w:bCs/>
                <w:sz w:val="16"/>
                <w:szCs w:val="16"/>
              </w:rPr>
              <w:t xml:space="preserve">Advanced Career - Energy Transmission and Distribution </w:t>
            </w:r>
            <w:r>
              <w:rPr>
                <w:rFonts w:cs="Arial"/>
                <w:b/>
                <w:bCs/>
                <w:sz w:val="16"/>
                <w:szCs w:val="16"/>
              </w:rPr>
              <w:t>9 - 12</w:t>
            </w:r>
            <w:r>
              <w:rPr>
                <w:rFonts w:cs="Arial"/>
                <w:sz w:val="16"/>
                <w:szCs w:val="16"/>
              </w:rPr>
              <w:t xml:space="preserve"> - </w:t>
            </w:r>
            <w:r w:rsidRPr="00CF2806">
              <w:rPr>
                <w:rFonts w:cs="Arial"/>
                <w:sz w:val="16"/>
                <w:szCs w:val="16"/>
              </w:rPr>
              <w:t>This course aligns to SREB’s Advanced Career Curriculum focuses on energy transmission and consumer usage. Through projects, students will be introduced to AC and DC power, transformers, the electrical grid and Smart Grid, and consumer load on the electrical system.  To complete projects, students will use Ohm’s law, Joule’s law of heating, root mean square, Pythagorean Theorem and trigonometric principles to understand how energy travels along power lines and is converted from direct current to alternating current to end up, ultimately, in homes and businesses. Students will gain an understanding of how power companies move power — stepping it up and down to meet the needs of the end-user — by designing working transformers, capacitors, inverters and a power supply. This course is sequenced after the Advanced Career- Energy and Power Foundations course 0964.</w:t>
            </w:r>
          </w:p>
          <w:p w14:paraId="00A364B6" w14:textId="77777777" w:rsidR="00CF2806" w:rsidRDefault="00CF2806" w:rsidP="00630EF9">
            <w:pPr>
              <w:jc w:val="both"/>
              <w:rPr>
                <w:rFonts w:cs="Arial"/>
                <w:b/>
                <w:bCs/>
                <w:sz w:val="16"/>
                <w:szCs w:val="16"/>
              </w:rPr>
            </w:pPr>
          </w:p>
        </w:tc>
      </w:tr>
      <w:tr w:rsidR="007E3E0C" w14:paraId="00A364BB" w14:textId="77777777" w:rsidTr="006676BD">
        <w:trPr>
          <w:trHeight w:val="1296"/>
          <w:tblCellSpacing w:w="7" w:type="dxa"/>
        </w:trPr>
        <w:tc>
          <w:tcPr>
            <w:tcW w:w="720" w:type="dxa"/>
            <w:tcBorders>
              <w:top w:val="nil"/>
              <w:left w:val="nil"/>
              <w:bottom w:val="nil"/>
              <w:right w:val="nil"/>
            </w:tcBorders>
            <w:shd w:val="clear" w:color="auto" w:fill="auto"/>
          </w:tcPr>
          <w:p w14:paraId="00A364B8" w14:textId="77777777" w:rsidR="007E3E0C" w:rsidRDefault="007E3E0C">
            <w:pPr>
              <w:jc w:val="both"/>
              <w:rPr>
                <w:rFonts w:cs="Arial"/>
                <w:b/>
                <w:sz w:val="16"/>
                <w:szCs w:val="16"/>
              </w:rPr>
            </w:pPr>
            <w:r>
              <w:rPr>
                <w:rFonts w:cs="Arial"/>
                <w:b/>
                <w:sz w:val="16"/>
                <w:szCs w:val="16"/>
              </w:rPr>
              <w:t>0966</w:t>
            </w:r>
          </w:p>
        </w:tc>
        <w:tc>
          <w:tcPr>
            <w:tcW w:w="9450" w:type="dxa"/>
            <w:tcBorders>
              <w:top w:val="nil"/>
              <w:left w:val="nil"/>
              <w:bottom w:val="nil"/>
              <w:right w:val="nil"/>
            </w:tcBorders>
            <w:shd w:val="clear" w:color="auto" w:fill="auto"/>
          </w:tcPr>
          <w:p w14:paraId="00A364B9" w14:textId="77777777" w:rsidR="007E3E0C" w:rsidRDefault="007E3E0C">
            <w:pPr>
              <w:jc w:val="both"/>
              <w:rPr>
                <w:rFonts w:cs="Arial"/>
                <w:sz w:val="16"/>
                <w:szCs w:val="16"/>
              </w:rPr>
            </w:pPr>
            <w:r w:rsidRPr="007E3E0C">
              <w:rPr>
                <w:rFonts w:cs="Arial"/>
                <w:b/>
                <w:bCs/>
                <w:sz w:val="16"/>
                <w:szCs w:val="16"/>
              </w:rPr>
              <w:t xml:space="preserve">Advanced Career - Electronics and Control Systems </w:t>
            </w:r>
            <w:r>
              <w:rPr>
                <w:rFonts w:cs="Arial"/>
                <w:b/>
                <w:bCs/>
                <w:sz w:val="16"/>
                <w:szCs w:val="16"/>
              </w:rPr>
              <w:t>9 - 12</w:t>
            </w:r>
            <w:r>
              <w:rPr>
                <w:rFonts w:cs="Arial"/>
                <w:sz w:val="16"/>
                <w:szCs w:val="16"/>
              </w:rPr>
              <w:t xml:space="preserve"> </w:t>
            </w:r>
            <w:r w:rsidR="00634AF0">
              <w:rPr>
                <w:rFonts w:cs="Arial"/>
                <w:sz w:val="16"/>
                <w:szCs w:val="16"/>
              </w:rPr>
              <w:t>–</w:t>
            </w:r>
            <w:r>
              <w:rPr>
                <w:rFonts w:cs="Arial"/>
                <w:sz w:val="16"/>
                <w:szCs w:val="16"/>
              </w:rPr>
              <w:t xml:space="preserve"> </w:t>
            </w:r>
            <w:r w:rsidR="00634AF0">
              <w:rPr>
                <w:rFonts w:cs="Arial"/>
                <w:sz w:val="16"/>
                <w:szCs w:val="16"/>
              </w:rPr>
              <w:t>In t</w:t>
            </w:r>
            <w:r w:rsidRPr="007E3E0C">
              <w:rPr>
                <w:rFonts w:cs="Arial"/>
                <w:sz w:val="16"/>
                <w:szCs w:val="16"/>
              </w:rPr>
              <w:t>his aligned course to SREB’s Advanced Career Curriculum, students will build on the knowledge and experience gained in the first two foundational courses. Through projects, students will apply their knowledge to more advanced systems and learn how to program and use National Instrument’s LabVIEW software and the myDAQ data acquisition device to work as engineers in making and analyzing countless scientific measurements. Students will study advanced topics in energy and power such as smart-home automation, plant-level process control, natural gas pipeline monitoring, energy storage and wind power. Each project presents students with a design problem that will require them to not only design and build a prototype, but also develop the software program that will test the prototype and gather measurable, quantifiable data. This course is sequenced after the Advanced Career- Energy Transmission and Distribution course 0965.</w:t>
            </w:r>
          </w:p>
          <w:p w14:paraId="00A364BA" w14:textId="77777777" w:rsidR="00883069" w:rsidRDefault="00883069">
            <w:pPr>
              <w:jc w:val="both"/>
              <w:rPr>
                <w:rFonts w:cs="Arial"/>
                <w:b/>
                <w:bCs/>
                <w:sz w:val="16"/>
                <w:szCs w:val="16"/>
              </w:rPr>
            </w:pPr>
          </w:p>
        </w:tc>
      </w:tr>
      <w:tr w:rsidR="00B91B36" w14:paraId="00A364BF" w14:textId="77777777" w:rsidTr="006676BD">
        <w:trPr>
          <w:trHeight w:val="1296"/>
          <w:tblCellSpacing w:w="7" w:type="dxa"/>
        </w:trPr>
        <w:tc>
          <w:tcPr>
            <w:tcW w:w="720" w:type="dxa"/>
            <w:tcBorders>
              <w:top w:val="nil"/>
              <w:left w:val="nil"/>
              <w:bottom w:val="nil"/>
              <w:right w:val="nil"/>
            </w:tcBorders>
            <w:shd w:val="clear" w:color="auto" w:fill="auto"/>
          </w:tcPr>
          <w:p w14:paraId="00A364BC" w14:textId="77777777" w:rsidR="00B91B36" w:rsidRDefault="00B91B36">
            <w:pPr>
              <w:jc w:val="both"/>
              <w:rPr>
                <w:rFonts w:cs="Arial"/>
                <w:b/>
                <w:sz w:val="16"/>
                <w:szCs w:val="16"/>
              </w:rPr>
            </w:pPr>
            <w:r>
              <w:rPr>
                <w:rFonts w:cs="Arial"/>
                <w:b/>
                <w:sz w:val="16"/>
                <w:szCs w:val="16"/>
              </w:rPr>
              <w:t>0967</w:t>
            </w:r>
          </w:p>
        </w:tc>
        <w:tc>
          <w:tcPr>
            <w:tcW w:w="9450" w:type="dxa"/>
            <w:tcBorders>
              <w:top w:val="nil"/>
              <w:left w:val="nil"/>
              <w:bottom w:val="nil"/>
              <w:right w:val="nil"/>
            </w:tcBorders>
            <w:shd w:val="clear" w:color="auto" w:fill="auto"/>
          </w:tcPr>
          <w:p w14:paraId="00A364BD" w14:textId="77777777" w:rsidR="00B91B36" w:rsidRDefault="00B91B36">
            <w:pPr>
              <w:jc w:val="both"/>
              <w:rPr>
                <w:rFonts w:cs="Arial"/>
                <w:sz w:val="16"/>
                <w:szCs w:val="16"/>
              </w:rPr>
            </w:pPr>
            <w:r w:rsidRPr="00B91B36">
              <w:rPr>
                <w:rFonts w:cs="Arial"/>
                <w:b/>
                <w:bCs/>
                <w:sz w:val="16"/>
                <w:szCs w:val="16"/>
              </w:rPr>
              <w:t xml:space="preserve">Advanced Career - Advanced Science and Engineering Systems </w:t>
            </w:r>
            <w:r>
              <w:rPr>
                <w:rFonts w:cs="Arial"/>
                <w:b/>
                <w:bCs/>
                <w:sz w:val="16"/>
                <w:szCs w:val="16"/>
              </w:rPr>
              <w:t>11 - 12</w:t>
            </w:r>
            <w:r>
              <w:rPr>
                <w:rFonts w:cs="Arial"/>
                <w:sz w:val="16"/>
                <w:szCs w:val="16"/>
              </w:rPr>
              <w:t xml:space="preserve"> - </w:t>
            </w:r>
            <w:r w:rsidRPr="00B91B36">
              <w:rPr>
                <w:rFonts w:cs="Arial"/>
                <w:sz w:val="16"/>
                <w:szCs w:val="16"/>
              </w:rPr>
              <w:t>Through well-developed projects in this advanced course</w:t>
            </w:r>
            <w:r>
              <w:rPr>
                <w:rFonts w:cs="Arial"/>
                <w:sz w:val="16"/>
                <w:szCs w:val="16"/>
              </w:rPr>
              <w:t xml:space="preserve"> </w:t>
            </w:r>
            <w:r w:rsidRPr="00B91B36">
              <w:rPr>
                <w:rFonts w:cs="Arial"/>
                <w:sz w:val="16"/>
                <w:szCs w:val="16"/>
              </w:rPr>
              <w:t>that aligns to SREB’s Advanced Career Curriculum, students will assume the roles of building technicians, design engineers, recreational engineers, electrical technicians and CEOs, while learning about real-world energy and power issues. Students will work with industry mentors to independently tackle real-world scenarios in the energy and power field.  The projects in this course scaffold to allow students more choice in determining the final product for each project. This course incorporates knowledge of multiple sources of energy, engineered systems, societal impact and “the business of energy” as students engage in projects involving maglev trains, advanced concepts in steam energy, carbon sequestration and coal, hydraulic fracturing, alternative forms of fuel in transportation and environmental compliance. This course is sequenced after the Advanced Career - Electronics and Control Systems 0966.</w:t>
            </w:r>
          </w:p>
          <w:p w14:paraId="00A364BE" w14:textId="77777777" w:rsidR="00B91B36" w:rsidRDefault="00B91B36">
            <w:pPr>
              <w:jc w:val="both"/>
              <w:rPr>
                <w:rFonts w:cs="Arial"/>
                <w:b/>
                <w:bCs/>
                <w:sz w:val="16"/>
                <w:szCs w:val="16"/>
              </w:rPr>
            </w:pPr>
          </w:p>
        </w:tc>
      </w:tr>
      <w:tr w:rsidR="00320850" w14:paraId="00A364C2" w14:textId="77777777" w:rsidTr="006676BD">
        <w:trPr>
          <w:trHeight w:val="711"/>
          <w:tblCellSpacing w:w="7" w:type="dxa"/>
        </w:trPr>
        <w:tc>
          <w:tcPr>
            <w:tcW w:w="720" w:type="dxa"/>
            <w:tcBorders>
              <w:top w:val="nil"/>
              <w:left w:val="nil"/>
              <w:bottom w:val="nil"/>
              <w:right w:val="nil"/>
            </w:tcBorders>
          </w:tcPr>
          <w:p w14:paraId="00A364C0" w14:textId="77777777" w:rsidR="00320850" w:rsidRDefault="00320850" w:rsidP="00ED2B02">
            <w:pPr>
              <w:jc w:val="both"/>
              <w:rPr>
                <w:rFonts w:cs="Arial"/>
                <w:b/>
                <w:sz w:val="16"/>
                <w:szCs w:val="16"/>
              </w:rPr>
            </w:pPr>
            <w:r>
              <w:rPr>
                <w:rFonts w:cs="Arial"/>
                <w:b/>
                <w:sz w:val="16"/>
                <w:szCs w:val="16"/>
              </w:rPr>
              <w:t>0995</w:t>
            </w:r>
          </w:p>
        </w:tc>
        <w:tc>
          <w:tcPr>
            <w:tcW w:w="9450" w:type="dxa"/>
            <w:tcBorders>
              <w:top w:val="nil"/>
              <w:left w:val="nil"/>
              <w:bottom w:val="nil"/>
              <w:right w:val="nil"/>
            </w:tcBorders>
          </w:tcPr>
          <w:p w14:paraId="00A364C1" w14:textId="77777777" w:rsidR="00320850" w:rsidRDefault="00320850" w:rsidP="00ED2B02">
            <w:pPr>
              <w:jc w:val="both"/>
              <w:rPr>
                <w:rFonts w:cs="Arial"/>
                <w:b/>
                <w:bCs/>
                <w:sz w:val="16"/>
                <w:szCs w:val="16"/>
              </w:rPr>
            </w:pPr>
            <w:r>
              <w:rPr>
                <w:rFonts w:cs="Arial"/>
                <w:b/>
                <w:bCs/>
                <w:sz w:val="16"/>
                <w:szCs w:val="16"/>
              </w:rPr>
              <w:t>Transportation Technology-Related Subjects - Recommended for Students Grades 10 - 12</w:t>
            </w:r>
            <w:r>
              <w:rPr>
                <w:rFonts w:cs="Arial"/>
                <w:sz w:val="16"/>
                <w:szCs w:val="16"/>
              </w:rPr>
              <w:t xml:space="preserve"> - Course in this category offers instruction in related topics that are necessary or helpful in occupations involving transportation technologies; such topics may include mathematics, science, and/or technical reading </w:t>
            </w:r>
          </w:p>
        </w:tc>
      </w:tr>
      <w:tr w:rsidR="00320850" w14:paraId="00A364C5" w14:textId="77777777" w:rsidTr="006676BD">
        <w:trPr>
          <w:trHeight w:val="810"/>
          <w:tblCellSpacing w:w="7" w:type="dxa"/>
        </w:trPr>
        <w:tc>
          <w:tcPr>
            <w:tcW w:w="720" w:type="dxa"/>
            <w:tcBorders>
              <w:top w:val="nil"/>
              <w:left w:val="nil"/>
              <w:bottom w:val="nil"/>
              <w:right w:val="nil"/>
            </w:tcBorders>
          </w:tcPr>
          <w:p w14:paraId="00A364C3" w14:textId="77777777" w:rsidR="00320850" w:rsidRDefault="00320850" w:rsidP="00ED2B02">
            <w:pPr>
              <w:jc w:val="both"/>
              <w:rPr>
                <w:rFonts w:cs="Arial"/>
                <w:b/>
                <w:sz w:val="16"/>
                <w:szCs w:val="16"/>
              </w:rPr>
            </w:pPr>
            <w:r>
              <w:rPr>
                <w:rFonts w:cs="Arial"/>
                <w:b/>
                <w:sz w:val="16"/>
                <w:szCs w:val="16"/>
              </w:rPr>
              <w:t>0998</w:t>
            </w:r>
          </w:p>
        </w:tc>
        <w:tc>
          <w:tcPr>
            <w:tcW w:w="9450" w:type="dxa"/>
            <w:tcBorders>
              <w:top w:val="nil"/>
              <w:left w:val="nil"/>
              <w:bottom w:val="nil"/>
              <w:right w:val="nil"/>
            </w:tcBorders>
          </w:tcPr>
          <w:p w14:paraId="00A364C4" w14:textId="77777777" w:rsidR="00320850" w:rsidRDefault="00320850" w:rsidP="00ED2B02">
            <w:pPr>
              <w:jc w:val="both"/>
              <w:rPr>
                <w:rFonts w:cs="Arial"/>
                <w:b/>
                <w:bCs/>
                <w:sz w:val="16"/>
                <w:szCs w:val="16"/>
              </w:rPr>
            </w:pPr>
            <w:r>
              <w:rPr>
                <w:rFonts w:cs="Arial"/>
                <w:b/>
                <w:bCs/>
                <w:sz w:val="16"/>
                <w:szCs w:val="16"/>
              </w:rPr>
              <w:t>Transportation Technology Internship - Recommended for Students Grades 11 - 12</w:t>
            </w:r>
            <w:r>
              <w:rPr>
                <w:rFonts w:cs="Arial"/>
                <w:sz w:val="16"/>
                <w:szCs w:val="16"/>
              </w:rPr>
              <w:t xml:space="preserve"> - Course provides work experience in the transportation field, and is supported by classroom attendance and discussion.  Goals are set for the employment period; classroom experience may involve further study in the field, improvement of employability skills, or discussion regarding the experiences and problems encountered on the job.</w:t>
            </w:r>
          </w:p>
        </w:tc>
      </w:tr>
      <w:tr w:rsidR="00320850" w14:paraId="00A364C8" w14:textId="77777777" w:rsidTr="006676BD">
        <w:trPr>
          <w:trHeight w:val="360"/>
          <w:tblCellSpacing w:w="7" w:type="dxa"/>
        </w:trPr>
        <w:tc>
          <w:tcPr>
            <w:tcW w:w="720" w:type="dxa"/>
            <w:tcBorders>
              <w:top w:val="nil"/>
              <w:left w:val="nil"/>
              <w:bottom w:val="nil"/>
              <w:right w:val="nil"/>
            </w:tcBorders>
          </w:tcPr>
          <w:p w14:paraId="00A364C6" w14:textId="77777777" w:rsidR="00320850" w:rsidRDefault="00320850" w:rsidP="00ED2B02">
            <w:pPr>
              <w:jc w:val="both"/>
              <w:rPr>
                <w:rFonts w:cs="Arial"/>
                <w:b/>
                <w:sz w:val="16"/>
                <w:szCs w:val="16"/>
              </w:rPr>
            </w:pPr>
            <w:r>
              <w:rPr>
                <w:rFonts w:cs="Arial"/>
                <w:b/>
                <w:sz w:val="16"/>
                <w:szCs w:val="16"/>
              </w:rPr>
              <w:t>0999</w:t>
            </w:r>
          </w:p>
        </w:tc>
        <w:tc>
          <w:tcPr>
            <w:tcW w:w="9450" w:type="dxa"/>
            <w:tcBorders>
              <w:top w:val="nil"/>
              <w:left w:val="nil"/>
              <w:bottom w:val="nil"/>
              <w:right w:val="nil"/>
            </w:tcBorders>
          </w:tcPr>
          <w:p w14:paraId="00A364C7" w14:textId="77777777" w:rsidR="00320850" w:rsidRDefault="00320850" w:rsidP="00ED2B02">
            <w:pPr>
              <w:jc w:val="both"/>
              <w:rPr>
                <w:rFonts w:cs="Arial"/>
                <w:b/>
                <w:bCs/>
                <w:sz w:val="16"/>
                <w:szCs w:val="16"/>
              </w:rPr>
            </w:pPr>
            <w:r>
              <w:rPr>
                <w:rFonts w:cs="Arial"/>
                <w:b/>
                <w:bCs/>
                <w:sz w:val="16"/>
                <w:szCs w:val="16"/>
              </w:rPr>
              <w:t>Transportation Technology - Recommended for Students Grades 9 - 12</w:t>
            </w:r>
            <w:r>
              <w:rPr>
                <w:rFonts w:cs="Arial"/>
                <w:sz w:val="16"/>
                <w:szCs w:val="16"/>
              </w:rPr>
              <w:t xml:space="preserve"> </w:t>
            </w:r>
            <w:r w:rsidR="008E7970">
              <w:rPr>
                <w:rFonts w:cs="Arial"/>
                <w:sz w:val="16"/>
                <w:szCs w:val="16"/>
              </w:rPr>
              <w:t>–</w:t>
            </w:r>
            <w:r>
              <w:rPr>
                <w:rFonts w:cs="Arial"/>
                <w:sz w:val="16"/>
                <w:szCs w:val="16"/>
              </w:rPr>
              <w:t xml:space="preserve"> Other</w:t>
            </w:r>
            <w:r w:rsidR="008E7970">
              <w:rPr>
                <w:rFonts w:cs="Arial"/>
                <w:sz w:val="16"/>
                <w:szCs w:val="16"/>
              </w:rPr>
              <w:t xml:space="preserve">. </w:t>
            </w:r>
            <w:r w:rsidR="008E7970" w:rsidRPr="00914132">
              <w:rPr>
                <w:rFonts w:cs="Arial"/>
                <w:color w:val="000000"/>
                <w:sz w:val="16"/>
                <w:szCs w:val="16"/>
              </w:rPr>
              <w:t>Typically used with advanced dual credit topics.</w:t>
            </w:r>
          </w:p>
        </w:tc>
      </w:tr>
    </w:tbl>
    <w:p w14:paraId="00A364C9" w14:textId="77777777" w:rsidR="00320850" w:rsidRDefault="00320850" w:rsidP="00226958">
      <w:pPr>
        <w:ind w:left="360"/>
        <w:jc w:val="both"/>
        <w:rPr>
          <w:spacing w:val="-3"/>
          <w:sz w:val="16"/>
          <w:szCs w:val="16"/>
        </w:rPr>
      </w:pPr>
    </w:p>
    <w:p w14:paraId="00A364CA" w14:textId="77777777" w:rsidR="00320850" w:rsidRDefault="00320850" w:rsidP="00226958">
      <w:pPr>
        <w:tabs>
          <w:tab w:val="left" w:pos="-720"/>
          <w:tab w:val="left" w:pos="1"/>
          <w:tab w:val="left" w:pos="252"/>
          <w:tab w:val="left" w:pos="612"/>
        </w:tabs>
        <w:ind w:left="360"/>
        <w:outlineLvl w:val="0"/>
        <w:rPr>
          <w:rFonts w:cs="Arial"/>
          <w:sz w:val="16"/>
          <w:szCs w:val="16"/>
        </w:rPr>
      </w:pPr>
      <w:r>
        <w:rPr>
          <w:rFonts w:cs="Arial"/>
          <w:b/>
          <w:sz w:val="16"/>
          <w:szCs w:val="16"/>
        </w:rPr>
        <w:t>Subject Fields</w:t>
      </w:r>
      <w:r>
        <w:rPr>
          <w:rFonts w:cs="Arial"/>
          <w:sz w:val="16"/>
          <w:szCs w:val="16"/>
        </w:rPr>
        <w:t xml:space="preserve"> - Please see the end of this appendix for a list of codes for digits 6-8.</w:t>
      </w:r>
    </w:p>
    <w:p w14:paraId="00A364CB" w14:textId="77777777" w:rsidR="00320850" w:rsidRDefault="00320850" w:rsidP="00226958">
      <w:pPr>
        <w:pStyle w:val="sections"/>
        <w:ind w:left="360"/>
        <w:jc w:val="both"/>
        <w:rPr>
          <w:sz w:val="16"/>
          <w:szCs w:val="16"/>
        </w:rPr>
      </w:pPr>
    </w:p>
    <w:p w14:paraId="00A364CC" w14:textId="77777777" w:rsidR="00320850" w:rsidRDefault="00320850" w:rsidP="00226958">
      <w:pPr>
        <w:pStyle w:val="sections"/>
        <w:tabs>
          <w:tab w:val="left" w:pos="360"/>
        </w:tabs>
        <w:ind w:left="360"/>
        <w:jc w:val="both"/>
        <w:outlineLvl w:val="0"/>
      </w:pPr>
      <w:bookmarkStart w:id="41" w:name="_Toc136169357"/>
      <w:bookmarkStart w:id="42" w:name="_Toc144803318"/>
      <w:bookmarkStart w:id="43" w:name="_Toc489619214"/>
      <w:r>
        <w:t>11.</w:t>
      </w:r>
      <w:r>
        <w:tab/>
        <w:t>English Language and Literature – 1000</w:t>
      </w:r>
      <w:r w:rsidR="004E6EF6">
        <w:t>-</w:t>
      </w:r>
      <w:r>
        <w:t>1099</w:t>
      </w:r>
      <w:bookmarkEnd w:id="41"/>
      <w:bookmarkEnd w:id="42"/>
      <w:bookmarkEnd w:id="43"/>
    </w:p>
    <w:p w14:paraId="00A364CD" w14:textId="77777777" w:rsidR="00320850" w:rsidRDefault="00320850" w:rsidP="00226958">
      <w:pPr>
        <w:pStyle w:val="sections"/>
        <w:ind w:left="360"/>
        <w:jc w:val="both"/>
        <w:rPr>
          <w:sz w:val="16"/>
          <w:szCs w:val="16"/>
        </w:rPr>
      </w:pPr>
    </w:p>
    <w:p w14:paraId="00A364CE" w14:textId="77777777" w:rsidR="00320850" w:rsidRDefault="00320850" w:rsidP="00226958">
      <w:pPr>
        <w:ind w:left="360"/>
        <w:jc w:val="both"/>
        <w:rPr>
          <w:spacing w:val="-3"/>
        </w:rPr>
      </w:pPr>
      <w:r>
        <w:rPr>
          <w:spacing w:val="-3"/>
        </w:rPr>
        <w:t>This subject area encompasses courses that concern primarily the use of the English language as it is written, read, spoken, and understood; courses included here may combine these goals or may deal with them separately, as individual courses in literature, composition, speech, or reading.</w:t>
      </w:r>
    </w:p>
    <w:p w14:paraId="00A364CF" w14:textId="77777777" w:rsidR="00320850" w:rsidRDefault="00320850" w:rsidP="00226958">
      <w:pPr>
        <w:ind w:left="360"/>
        <w:jc w:val="both"/>
        <w:rPr>
          <w:spacing w:val="-3"/>
        </w:rPr>
      </w:pPr>
    </w:p>
    <w:tbl>
      <w:tblPr>
        <w:tblW w:w="10170" w:type="dxa"/>
        <w:tblCellSpacing w:w="7" w:type="dxa"/>
        <w:tblInd w:w="18" w:type="dxa"/>
        <w:tblCellMar>
          <w:left w:w="115" w:type="dxa"/>
          <w:right w:w="115" w:type="dxa"/>
        </w:tblCellMar>
        <w:tblLook w:val="0000" w:firstRow="0" w:lastRow="0" w:firstColumn="0" w:lastColumn="0" w:noHBand="0" w:noVBand="0"/>
      </w:tblPr>
      <w:tblGrid>
        <w:gridCol w:w="751"/>
        <w:gridCol w:w="9419"/>
      </w:tblGrid>
      <w:tr w:rsidR="00320850" w14:paraId="00A364D2" w14:textId="77777777" w:rsidTr="006676BD">
        <w:trPr>
          <w:trHeight w:val="288"/>
          <w:tblHeader/>
          <w:tblCellSpacing w:w="7" w:type="dxa"/>
        </w:trPr>
        <w:tc>
          <w:tcPr>
            <w:tcW w:w="720" w:type="dxa"/>
            <w:shd w:val="clear" w:color="auto" w:fill="CCCCCC"/>
            <w:vAlign w:val="center"/>
          </w:tcPr>
          <w:p w14:paraId="00A364D0" w14:textId="77777777" w:rsidR="00320850" w:rsidRDefault="00320850" w:rsidP="00ED2B02">
            <w:pPr>
              <w:rPr>
                <w:rFonts w:cs="Arial"/>
                <w:b/>
                <w:szCs w:val="20"/>
              </w:rPr>
            </w:pPr>
            <w:r>
              <w:rPr>
                <w:rFonts w:cs="Arial"/>
                <w:b/>
                <w:szCs w:val="20"/>
              </w:rPr>
              <w:t>Code</w:t>
            </w:r>
          </w:p>
        </w:tc>
        <w:tc>
          <w:tcPr>
            <w:tcW w:w="9450" w:type="dxa"/>
            <w:shd w:val="clear" w:color="auto" w:fill="CCCCCC"/>
            <w:vAlign w:val="center"/>
          </w:tcPr>
          <w:p w14:paraId="00A364D1" w14:textId="77777777" w:rsidR="00320850" w:rsidRDefault="00320850" w:rsidP="00ED2B02">
            <w:pPr>
              <w:rPr>
                <w:rFonts w:cs="Arial"/>
                <w:b/>
                <w:bCs/>
                <w:szCs w:val="20"/>
              </w:rPr>
            </w:pPr>
            <w:r>
              <w:rPr>
                <w:rFonts w:cs="Arial"/>
                <w:b/>
                <w:bCs/>
                <w:szCs w:val="20"/>
              </w:rPr>
              <w:t>English Language and Literature – 1000</w:t>
            </w:r>
            <w:r w:rsidR="004E6EF6">
              <w:rPr>
                <w:rFonts w:cs="Arial"/>
                <w:b/>
                <w:bCs/>
                <w:szCs w:val="20"/>
              </w:rPr>
              <w:t>-</w:t>
            </w:r>
            <w:r>
              <w:rPr>
                <w:rFonts w:cs="Arial"/>
                <w:b/>
                <w:bCs/>
                <w:szCs w:val="20"/>
              </w:rPr>
              <w:t>1099</w:t>
            </w:r>
          </w:p>
        </w:tc>
      </w:tr>
      <w:tr w:rsidR="00320850" w14:paraId="00A364D5" w14:textId="77777777" w:rsidTr="006676BD">
        <w:trPr>
          <w:trHeight w:val="288"/>
          <w:tblCellSpacing w:w="7" w:type="dxa"/>
        </w:trPr>
        <w:tc>
          <w:tcPr>
            <w:tcW w:w="720" w:type="dxa"/>
            <w:shd w:val="clear" w:color="auto" w:fill="auto"/>
            <w:vAlign w:val="center"/>
          </w:tcPr>
          <w:p w14:paraId="00A364D3" w14:textId="77777777" w:rsidR="00320850" w:rsidRPr="00F9621A" w:rsidRDefault="00320850" w:rsidP="00ED2B02">
            <w:pPr>
              <w:jc w:val="center"/>
              <w:rPr>
                <w:rFonts w:cs="Arial"/>
                <w:b/>
                <w:szCs w:val="20"/>
              </w:rPr>
            </w:pPr>
          </w:p>
        </w:tc>
        <w:tc>
          <w:tcPr>
            <w:tcW w:w="9450" w:type="dxa"/>
            <w:shd w:val="clear" w:color="auto" w:fill="auto"/>
            <w:vAlign w:val="center"/>
          </w:tcPr>
          <w:p w14:paraId="00A364D4" w14:textId="77777777" w:rsidR="00320850" w:rsidRPr="00F9621A" w:rsidRDefault="00320850" w:rsidP="00ED2B02">
            <w:pPr>
              <w:jc w:val="center"/>
              <w:rPr>
                <w:rFonts w:cs="Arial"/>
                <w:b/>
                <w:bCs/>
                <w:szCs w:val="20"/>
              </w:rPr>
            </w:pPr>
          </w:p>
        </w:tc>
      </w:tr>
      <w:tr w:rsidR="00320850" w14:paraId="00A364D9" w14:textId="77777777" w:rsidTr="006676BD">
        <w:trPr>
          <w:trHeight w:val="288"/>
          <w:tblCellSpacing w:w="7" w:type="dxa"/>
        </w:trPr>
        <w:tc>
          <w:tcPr>
            <w:tcW w:w="720" w:type="dxa"/>
            <w:shd w:val="clear" w:color="auto" w:fill="auto"/>
          </w:tcPr>
          <w:p w14:paraId="00A364D6" w14:textId="77777777" w:rsidR="00320850" w:rsidRDefault="00320850" w:rsidP="00ED2B02">
            <w:pPr>
              <w:jc w:val="right"/>
              <w:rPr>
                <w:rFonts w:cs="Arial"/>
                <w:b/>
                <w:sz w:val="16"/>
                <w:szCs w:val="16"/>
              </w:rPr>
            </w:pPr>
            <w:r w:rsidRPr="00E43B36">
              <w:rPr>
                <w:rFonts w:cs="Arial"/>
                <w:b/>
                <w:sz w:val="16"/>
                <w:szCs w:val="16"/>
              </w:rPr>
              <w:t>1000</w:t>
            </w:r>
          </w:p>
        </w:tc>
        <w:tc>
          <w:tcPr>
            <w:tcW w:w="9450" w:type="dxa"/>
            <w:shd w:val="clear" w:color="auto" w:fill="auto"/>
            <w:vAlign w:val="center"/>
          </w:tcPr>
          <w:p w14:paraId="00A364D7" w14:textId="77777777" w:rsidR="00320850" w:rsidRPr="00D720C6" w:rsidRDefault="00320850" w:rsidP="00581AA3">
            <w:pPr>
              <w:jc w:val="both"/>
              <w:rPr>
                <w:rFonts w:cs="Arial"/>
                <w:bCs/>
                <w:sz w:val="16"/>
                <w:szCs w:val="16"/>
              </w:rPr>
            </w:pPr>
            <w:r w:rsidRPr="00E43B36">
              <w:rPr>
                <w:rFonts w:cs="Arial"/>
                <w:b/>
                <w:bCs/>
                <w:sz w:val="16"/>
                <w:szCs w:val="16"/>
              </w:rPr>
              <w:t xml:space="preserve">English/Language Arts - Students in Middle School or Grades 6 - 8 </w:t>
            </w:r>
            <w:r w:rsidRPr="00D720C6">
              <w:rPr>
                <w:rFonts w:cs="Arial"/>
                <w:bCs/>
                <w:sz w:val="16"/>
                <w:szCs w:val="16"/>
              </w:rPr>
              <w:t>- Course provides instruction in language arts skills with an emphasis on grammar, writing, and editing.</w:t>
            </w:r>
          </w:p>
          <w:p w14:paraId="00A364D8" w14:textId="77777777" w:rsidR="00320850" w:rsidRDefault="00320850" w:rsidP="00581AA3">
            <w:pPr>
              <w:jc w:val="both"/>
              <w:rPr>
                <w:rFonts w:cs="Arial"/>
                <w:b/>
                <w:bCs/>
                <w:sz w:val="16"/>
                <w:szCs w:val="16"/>
              </w:rPr>
            </w:pPr>
          </w:p>
        </w:tc>
      </w:tr>
      <w:tr w:rsidR="00320850" w14:paraId="00A364DC" w14:textId="77777777" w:rsidTr="006676BD">
        <w:trPr>
          <w:trHeight w:val="288"/>
          <w:tblCellSpacing w:w="7" w:type="dxa"/>
        </w:trPr>
        <w:tc>
          <w:tcPr>
            <w:tcW w:w="720" w:type="dxa"/>
            <w:shd w:val="clear" w:color="auto" w:fill="auto"/>
          </w:tcPr>
          <w:p w14:paraId="00A364DA" w14:textId="77777777" w:rsidR="00320850" w:rsidRDefault="00320850" w:rsidP="00ED2B02">
            <w:pPr>
              <w:jc w:val="right"/>
              <w:rPr>
                <w:rFonts w:cs="Arial"/>
                <w:b/>
                <w:sz w:val="16"/>
                <w:szCs w:val="16"/>
              </w:rPr>
            </w:pPr>
            <w:r w:rsidRPr="00E43B36">
              <w:rPr>
                <w:rFonts w:cs="Arial"/>
                <w:b/>
                <w:sz w:val="16"/>
                <w:szCs w:val="16"/>
              </w:rPr>
              <w:t>1001</w:t>
            </w:r>
          </w:p>
        </w:tc>
        <w:tc>
          <w:tcPr>
            <w:tcW w:w="9450" w:type="dxa"/>
            <w:shd w:val="clear" w:color="auto" w:fill="auto"/>
            <w:vAlign w:val="center"/>
          </w:tcPr>
          <w:p w14:paraId="00A364DB" w14:textId="77777777" w:rsidR="00320850" w:rsidRDefault="00320850" w:rsidP="00581AA3">
            <w:pPr>
              <w:jc w:val="both"/>
              <w:rPr>
                <w:rFonts w:cs="Arial"/>
                <w:b/>
                <w:bCs/>
                <w:sz w:val="16"/>
                <w:szCs w:val="16"/>
              </w:rPr>
            </w:pPr>
            <w:r w:rsidRPr="00E43B36">
              <w:rPr>
                <w:rFonts w:cs="Arial"/>
                <w:b/>
                <w:bCs/>
                <w:sz w:val="16"/>
                <w:szCs w:val="16"/>
              </w:rPr>
              <w:t xml:space="preserve">English/Language Arts I - Required for Graduation - Grade 9 - </w:t>
            </w:r>
            <w:r w:rsidRPr="00D720C6">
              <w:rPr>
                <w:rFonts w:cs="Arial"/>
                <w:bCs/>
                <w:sz w:val="16"/>
                <w:szCs w:val="16"/>
              </w:rPr>
              <w:t>Course builds upon the students' prior knowledge of grammar, vocabulary, word usage, and mechanics of writing, and usually includes the four aspects of language use: reading, writing, speaking, and listening.  Usually, the various genres of literature are introduced and defined, with writing exercises often linked to reading selections.</w:t>
            </w:r>
          </w:p>
        </w:tc>
      </w:tr>
      <w:tr w:rsidR="00320850" w14:paraId="00A364E0" w14:textId="77777777" w:rsidTr="006676BD">
        <w:trPr>
          <w:trHeight w:val="288"/>
          <w:tblCellSpacing w:w="7" w:type="dxa"/>
        </w:trPr>
        <w:tc>
          <w:tcPr>
            <w:tcW w:w="720" w:type="dxa"/>
            <w:shd w:val="clear" w:color="auto" w:fill="auto"/>
          </w:tcPr>
          <w:p w14:paraId="00A364DD" w14:textId="77777777" w:rsidR="00320850" w:rsidRDefault="00320850" w:rsidP="00ED2B02">
            <w:pPr>
              <w:jc w:val="right"/>
              <w:rPr>
                <w:rFonts w:cs="Arial"/>
                <w:b/>
                <w:sz w:val="16"/>
                <w:szCs w:val="16"/>
              </w:rPr>
            </w:pPr>
            <w:r w:rsidRPr="00E43B36">
              <w:rPr>
                <w:rFonts w:cs="Arial"/>
                <w:b/>
                <w:sz w:val="16"/>
                <w:szCs w:val="16"/>
              </w:rPr>
              <w:t>1002</w:t>
            </w:r>
          </w:p>
        </w:tc>
        <w:tc>
          <w:tcPr>
            <w:tcW w:w="9450" w:type="dxa"/>
            <w:shd w:val="clear" w:color="auto" w:fill="auto"/>
            <w:vAlign w:val="center"/>
          </w:tcPr>
          <w:p w14:paraId="00A364DE" w14:textId="77777777" w:rsidR="00320850" w:rsidRPr="00D720C6" w:rsidRDefault="00320850" w:rsidP="00581AA3">
            <w:pPr>
              <w:jc w:val="both"/>
              <w:rPr>
                <w:rFonts w:cs="Arial"/>
                <w:bCs/>
                <w:sz w:val="16"/>
                <w:szCs w:val="16"/>
              </w:rPr>
            </w:pPr>
            <w:r w:rsidRPr="00E43B36">
              <w:rPr>
                <w:rFonts w:cs="Arial"/>
                <w:b/>
                <w:bCs/>
                <w:sz w:val="16"/>
                <w:szCs w:val="16"/>
              </w:rPr>
              <w:t xml:space="preserve">English/Language Arts II - Required for Graduation - Grade 10 - </w:t>
            </w:r>
            <w:r w:rsidRPr="00D720C6">
              <w:rPr>
                <w:rFonts w:cs="Arial"/>
                <w:bCs/>
                <w:sz w:val="16"/>
                <w:szCs w:val="16"/>
              </w:rPr>
              <w:t>Course offers a balanced focus on composition and literature.  Typically, students learn about the alternate aims and audiences of written compositions by writing persuasive, critical, and creative multi paragraph thematic essays and compositions.  The study of literature encompasses various genres as students improve their reading rate and comprehension and develop the skills to determine authors' intent and theme and to recognize the techniques employed by the author to achieve the goal.</w:t>
            </w:r>
          </w:p>
          <w:p w14:paraId="00A364DF" w14:textId="77777777" w:rsidR="00320850" w:rsidRDefault="00320850" w:rsidP="00581AA3">
            <w:pPr>
              <w:jc w:val="both"/>
              <w:rPr>
                <w:rFonts w:cs="Arial"/>
                <w:b/>
                <w:bCs/>
                <w:sz w:val="16"/>
                <w:szCs w:val="16"/>
              </w:rPr>
            </w:pPr>
          </w:p>
        </w:tc>
      </w:tr>
      <w:tr w:rsidR="00320850" w14:paraId="00A364E4" w14:textId="77777777" w:rsidTr="006676BD">
        <w:trPr>
          <w:trHeight w:val="288"/>
          <w:tblCellSpacing w:w="7" w:type="dxa"/>
        </w:trPr>
        <w:tc>
          <w:tcPr>
            <w:tcW w:w="720" w:type="dxa"/>
            <w:shd w:val="clear" w:color="auto" w:fill="auto"/>
          </w:tcPr>
          <w:p w14:paraId="00A364E1" w14:textId="77777777" w:rsidR="00320850" w:rsidRDefault="00320850" w:rsidP="00ED2B02">
            <w:pPr>
              <w:jc w:val="right"/>
              <w:rPr>
                <w:rFonts w:cs="Arial"/>
                <w:b/>
                <w:sz w:val="16"/>
                <w:szCs w:val="16"/>
              </w:rPr>
            </w:pPr>
            <w:r w:rsidRPr="00E43B36">
              <w:rPr>
                <w:rFonts w:cs="Arial"/>
                <w:b/>
                <w:sz w:val="16"/>
                <w:szCs w:val="16"/>
              </w:rPr>
              <w:t>1003</w:t>
            </w:r>
          </w:p>
        </w:tc>
        <w:tc>
          <w:tcPr>
            <w:tcW w:w="9450" w:type="dxa"/>
            <w:shd w:val="clear" w:color="auto" w:fill="auto"/>
            <w:vAlign w:val="center"/>
          </w:tcPr>
          <w:p w14:paraId="00A364E2" w14:textId="77777777" w:rsidR="00320850" w:rsidRPr="00D720C6" w:rsidRDefault="00320850" w:rsidP="00581AA3">
            <w:pPr>
              <w:jc w:val="both"/>
              <w:rPr>
                <w:rFonts w:cs="Arial"/>
                <w:bCs/>
                <w:sz w:val="16"/>
                <w:szCs w:val="16"/>
              </w:rPr>
            </w:pPr>
            <w:r w:rsidRPr="00E43B36">
              <w:rPr>
                <w:rFonts w:cs="Arial"/>
                <w:b/>
                <w:bCs/>
                <w:sz w:val="16"/>
                <w:szCs w:val="16"/>
              </w:rPr>
              <w:t xml:space="preserve">English/Language Arts III - Required for Graduation - Grade </w:t>
            </w:r>
            <w:r w:rsidRPr="00B84413">
              <w:rPr>
                <w:rFonts w:cs="Arial"/>
                <w:b/>
                <w:bCs/>
                <w:sz w:val="16"/>
                <w:szCs w:val="16"/>
              </w:rPr>
              <w:t xml:space="preserve">11 </w:t>
            </w:r>
            <w:r w:rsidR="00154E0F" w:rsidRPr="00B84413">
              <w:rPr>
                <w:rFonts w:cs="Arial"/>
                <w:sz w:val="16"/>
                <w:szCs w:val="16"/>
              </w:rPr>
              <w:t xml:space="preserve">- Course continues to develop students' writing skills, emphasizing clear, logical writing patterns, word choice, and usage, as students write essays and begin to learn the techniques of writing research papers. Students continue to read works of literature, which often form the backbone of the writing assignments. Literary conventions and stylistic devices may receive greater emphasis than in previous courses. Preparation for the PSAT may be included. </w:t>
            </w:r>
            <w:r w:rsidR="00154E0F" w:rsidRPr="00B84413">
              <w:rPr>
                <w:rFonts w:cs="Arial"/>
                <w:i/>
                <w:sz w:val="16"/>
                <w:szCs w:val="16"/>
              </w:rPr>
              <w:t>NM 9-12 Language Arts Content Standards: IV:D:1, IX:A:1, IX:C:1–3, IX:D:1, II:A:1–3, II:B:1–2, II:C:1, IX:F:1.  Common Core State Standards:  W.11–12.2, W.11–12.5, RI.11–12.9, RL.11–12. 3, RL.11–12.10, L.11.12.2, L.11–12.1, L.11.12.2, L.11–12.1, L.11.12.2, L.11–12.1, RI.11–12.1</w:t>
            </w:r>
          </w:p>
          <w:p w14:paraId="00A364E3" w14:textId="77777777" w:rsidR="00320850" w:rsidRDefault="00320850" w:rsidP="00581AA3">
            <w:pPr>
              <w:jc w:val="both"/>
              <w:rPr>
                <w:rFonts w:cs="Arial"/>
                <w:b/>
                <w:bCs/>
                <w:sz w:val="16"/>
                <w:szCs w:val="16"/>
              </w:rPr>
            </w:pPr>
          </w:p>
        </w:tc>
      </w:tr>
      <w:tr w:rsidR="00320850" w14:paraId="00A364E8" w14:textId="77777777" w:rsidTr="006676BD">
        <w:trPr>
          <w:trHeight w:val="288"/>
          <w:tblCellSpacing w:w="7" w:type="dxa"/>
        </w:trPr>
        <w:tc>
          <w:tcPr>
            <w:tcW w:w="720" w:type="dxa"/>
            <w:shd w:val="clear" w:color="auto" w:fill="auto"/>
          </w:tcPr>
          <w:p w14:paraId="00A364E5" w14:textId="77777777" w:rsidR="00320850" w:rsidRDefault="00320850" w:rsidP="00ED2B02">
            <w:pPr>
              <w:jc w:val="right"/>
              <w:rPr>
                <w:rFonts w:cs="Arial"/>
                <w:b/>
                <w:sz w:val="16"/>
                <w:szCs w:val="16"/>
              </w:rPr>
            </w:pPr>
            <w:r w:rsidRPr="00E43B36">
              <w:rPr>
                <w:rFonts w:cs="Arial"/>
                <w:b/>
                <w:sz w:val="16"/>
                <w:szCs w:val="16"/>
              </w:rPr>
              <w:t>1004</w:t>
            </w:r>
          </w:p>
        </w:tc>
        <w:tc>
          <w:tcPr>
            <w:tcW w:w="9450" w:type="dxa"/>
            <w:shd w:val="clear" w:color="auto" w:fill="auto"/>
            <w:vAlign w:val="center"/>
          </w:tcPr>
          <w:p w14:paraId="00A364E6" w14:textId="77777777" w:rsidR="00320850" w:rsidRPr="00D720C6" w:rsidRDefault="00320850" w:rsidP="00581AA3">
            <w:pPr>
              <w:jc w:val="both"/>
              <w:rPr>
                <w:rFonts w:cs="Arial"/>
                <w:bCs/>
                <w:sz w:val="16"/>
                <w:szCs w:val="16"/>
              </w:rPr>
            </w:pPr>
            <w:r w:rsidRPr="00E43B36">
              <w:rPr>
                <w:rFonts w:cs="Arial"/>
                <w:b/>
                <w:bCs/>
                <w:sz w:val="16"/>
                <w:szCs w:val="16"/>
              </w:rPr>
              <w:t xml:space="preserve">English/Language Arts IV - Required for Graduation - Grade 12 </w:t>
            </w:r>
            <w:r w:rsidRPr="00D720C6">
              <w:rPr>
                <w:rFonts w:cs="Arial"/>
                <w:bCs/>
                <w:sz w:val="16"/>
                <w:szCs w:val="16"/>
              </w:rPr>
              <w:t xml:space="preserve">- Course blends composition and literature into a cohesive whole, as students write critical and comparative analyses of selected literature.  Typically, multi paragraph essays predominate as the form of student composition, but one or more major research papers may also be written. </w:t>
            </w:r>
          </w:p>
          <w:p w14:paraId="00A364E7" w14:textId="77777777" w:rsidR="00320850" w:rsidRDefault="00320850" w:rsidP="00581AA3">
            <w:pPr>
              <w:jc w:val="both"/>
              <w:rPr>
                <w:rFonts w:cs="Arial"/>
                <w:b/>
                <w:bCs/>
                <w:sz w:val="16"/>
                <w:szCs w:val="16"/>
              </w:rPr>
            </w:pPr>
          </w:p>
        </w:tc>
      </w:tr>
      <w:tr w:rsidR="00320850" w14:paraId="00A364EC" w14:textId="77777777" w:rsidTr="006676BD">
        <w:trPr>
          <w:trHeight w:val="288"/>
          <w:tblCellSpacing w:w="7" w:type="dxa"/>
        </w:trPr>
        <w:tc>
          <w:tcPr>
            <w:tcW w:w="720" w:type="dxa"/>
            <w:shd w:val="clear" w:color="auto" w:fill="auto"/>
          </w:tcPr>
          <w:p w14:paraId="00A364E9" w14:textId="77777777" w:rsidR="00320850" w:rsidRDefault="00320850" w:rsidP="00ED2B02">
            <w:pPr>
              <w:jc w:val="right"/>
              <w:rPr>
                <w:rFonts w:cs="Arial"/>
                <w:b/>
                <w:sz w:val="16"/>
                <w:szCs w:val="16"/>
              </w:rPr>
            </w:pPr>
            <w:r w:rsidRPr="00E43B36">
              <w:rPr>
                <w:rFonts w:cs="Arial"/>
                <w:b/>
                <w:sz w:val="16"/>
                <w:szCs w:val="16"/>
              </w:rPr>
              <w:t>1005</w:t>
            </w:r>
          </w:p>
        </w:tc>
        <w:tc>
          <w:tcPr>
            <w:tcW w:w="9450" w:type="dxa"/>
            <w:shd w:val="clear" w:color="auto" w:fill="auto"/>
            <w:vAlign w:val="center"/>
          </w:tcPr>
          <w:p w14:paraId="00A364EA" w14:textId="77777777" w:rsidR="00320850" w:rsidRPr="00D720C6" w:rsidRDefault="00320850" w:rsidP="00581AA3">
            <w:pPr>
              <w:jc w:val="both"/>
              <w:rPr>
                <w:rFonts w:cs="Arial"/>
                <w:bCs/>
                <w:sz w:val="16"/>
                <w:szCs w:val="16"/>
              </w:rPr>
            </w:pPr>
            <w:r w:rsidRPr="00E43B36">
              <w:rPr>
                <w:rFonts w:cs="Arial"/>
                <w:b/>
                <w:bCs/>
                <w:sz w:val="16"/>
                <w:szCs w:val="16"/>
              </w:rPr>
              <w:t>English/Literature – Elective - Grades 9 - 1</w:t>
            </w:r>
            <w:r>
              <w:rPr>
                <w:rFonts w:cs="Arial"/>
                <w:b/>
                <w:bCs/>
                <w:sz w:val="16"/>
                <w:szCs w:val="16"/>
              </w:rPr>
              <w:t>0</w:t>
            </w:r>
            <w:r w:rsidRPr="00D720C6">
              <w:rPr>
                <w:rFonts w:cs="Arial"/>
                <w:bCs/>
                <w:sz w:val="16"/>
                <w:szCs w:val="16"/>
              </w:rPr>
              <w:t>-  Course is designed for freshmen and/or sophomores and typically introduces two or more genres of literature (novel, short story, poetry, and so on).  Exploration of each genre's literary elements; determination of theme and intent; and vocabulary and semantics are often included as part of the course content.  Writing assignments may be required as an additional method to improve understanding and comprehension.</w:t>
            </w:r>
          </w:p>
          <w:p w14:paraId="00A364EB" w14:textId="77777777" w:rsidR="00320850" w:rsidRDefault="00320850" w:rsidP="00581AA3">
            <w:pPr>
              <w:jc w:val="both"/>
              <w:rPr>
                <w:rFonts w:cs="Arial"/>
                <w:b/>
                <w:bCs/>
                <w:sz w:val="16"/>
                <w:szCs w:val="16"/>
              </w:rPr>
            </w:pPr>
          </w:p>
        </w:tc>
      </w:tr>
      <w:tr w:rsidR="00320850" w14:paraId="00A364F0" w14:textId="77777777" w:rsidTr="006676BD">
        <w:trPr>
          <w:trHeight w:val="288"/>
          <w:tblCellSpacing w:w="7" w:type="dxa"/>
        </w:trPr>
        <w:tc>
          <w:tcPr>
            <w:tcW w:w="720" w:type="dxa"/>
            <w:shd w:val="clear" w:color="auto" w:fill="auto"/>
          </w:tcPr>
          <w:p w14:paraId="00A364ED" w14:textId="77777777" w:rsidR="00320850" w:rsidRDefault="00320850" w:rsidP="00ED2B02">
            <w:pPr>
              <w:jc w:val="right"/>
              <w:rPr>
                <w:rFonts w:cs="Arial"/>
                <w:b/>
                <w:sz w:val="16"/>
                <w:szCs w:val="16"/>
              </w:rPr>
            </w:pPr>
            <w:r w:rsidRPr="00E43B36">
              <w:rPr>
                <w:rFonts w:cs="Arial"/>
                <w:b/>
                <w:sz w:val="16"/>
                <w:szCs w:val="16"/>
              </w:rPr>
              <w:t>1006</w:t>
            </w:r>
          </w:p>
        </w:tc>
        <w:tc>
          <w:tcPr>
            <w:tcW w:w="9450" w:type="dxa"/>
            <w:shd w:val="clear" w:color="auto" w:fill="auto"/>
            <w:vAlign w:val="center"/>
          </w:tcPr>
          <w:p w14:paraId="00A364EE" w14:textId="77777777" w:rsidR="00320850" w:rsidRDefault="00320850" w:rsidP="00581AA3">
            <w:pPr>
              <w:jc w:val="both"/>
              <w:rPr>
                <w:rFonts w:cs="Arial"/>
                <w:b/>
                <w:bCs/>
                <w:sz w:val="16"/>
                <w:szCs w:val="16"/>
              </w:rPr>
            </w:pPr>
            <w:r w:rsidRPr="00E43B36">
              <w:rPr>
                <w:rFonts w:cs="Arial"/>
                <w:b/>
                <w:bCs/>
                <w:sz w:val="16"/>
                <w:szCs w:val="16"/>
              </w:rPr>
              <w:t xml:space="preserve">English/Literature – Elective </w:t>
            </w:r>
            <w:r w:rsidR="009C25A1" w:rsidRPr="00E43B36">
              <w:rPr>
                <w:rFonts w:cs="Arial"/>
                <w:b/>
                <w:bCs/>
                <w:sz w:val="16"/>
                <w:szCs w:val="16"/>
              </w:rPr>
              <w:t>- Grades</w:t>
            </w:r>
            <w:r w:rsidRPr="00E43B36">
              <w:rPr>
                <w:rFonts w:cs="Arial"/>
                <w:b/>
                <w:bCs/>
                <w:sz w:val="16"/>
                <w:szCs w:val="16"/>
              </w:rPr>
              <w:t xml:space="preserve"> 11 - 12 - </w:t>
            </w:r>
            <w:r w:rsidRPr="00D720C6">
              <w:rPr>
                <w:rFonts w:cs="Arial"/>
                <w:bCs/>
                <w:sz w:val="16"/>
                <w:szCs w:val="16"/>
              </w:rPr>
              <w:t>Course is designed for juniors and/or seniors and emphasizes comprehension, discernment, and critical thinking skills in the reading of texts and literature.  More advanced literary techniques (irony, satire, humor, connotation, tone, rhythm, symbolism, and so on) are introduced and explored through two or more literary genres, with the aim of creating sophisticated readers.  Writing assignments may be required as an additional method to develop and improve critical thinking and analytic skills.</w:t>
            </w:r>
          </w:p>
          <w:p w14:paraId="00A364EF" w14:textId="77777777" w:rsidR="00320850" w:rsidRDefault="00320850" w:rsidP="00581AA3">
            <w:pPr>
              <w:jc w:val="both"/>
              <w:rPr>
                <w:rFonts w:cs="Arial"/>
                <w:b/>
                <w:bCs/>
                <w:sz w:val="16"/>
                <w:szCs w:val="16"/>
              </w:rPr>
            </w:pPr>
          </w:p>
        </w:tc>
      </w:tr>
      <w:tr w:rsidR="00320850" w14:paraId="00A364F4" w14:textId="77777777" w:rsidTr="006676BD">
        <w:trPr>
          <w:trHeight w:val="288"/>
          <w:tblCellSpacing w:w="7" w:type="dxa"/>
        </w:trPr>
        <w:tc>
          <w:tcPr>
            <w:tcW w:w="720" w:type="dxa"/>
            <w:shd w:val="clear" w:color="auto" w:fill="auto"/>
          </w:tcPr>
          <w:p w14:paraId="00A364F1" w14:textId="77777777" w:rsidR="00320850" w:rsidRDefault="00320850" w:rsidP="00ED2B02">
            <w:pPr>
              <w:jc w:val="right"/>
              <w:rPr>
                <w:rFonts w:cs="Arial"/>
                <w:b/>
                <w:sz w:val="16"/>
                <w:szCs w:val="16"/>
              </w:rPr>
            </w:pPr>
            <w:r w:rsidRPr="00E43B36">
              <w:rPr>
                <w:rFonts w:cs="Arial"/>
                <w:b/>
                <w:sz w:val="16"/>
                <w:szCs w:val="16"/>
              </w:rPr>
              <w:t>1007</w:t>
            </w:r>
          </w:p>
        </w:tc>
        <w:tc>
          <w:tcPr>
            <w:tcW w:w="9450" w:type="dxa"/>
            <w:shd w:val="clear" w:color="auto" w:fill="auto"/>
            <w:vAlign w:val="center"/>
          </w:tcPr>
          <w:p w14:paraId="00A364F2" w14:textId="77777777" w:rsidR="00320850" w:rsidRPr="00D720C6" w:rsidRDefault="00320850" w:rsidP="00581AA3">
            <w:pPr>
              <w:jc w:val="both"/>
              <w:rPr>
                <w:rFonts w:cs="Arial"/>
                <w:bCs/>
                <w:sz w:val="16"/>
                <w:szCs w:val="16"/>
              </w:rPr>
            </w:pPr>
            <w:r w:rsidRPr="00E43B36">
              <w:rPr>
                <w:rFonts w:cs="Arial"/>
                <w:b/>
                <w:bCs/>
                <w:sz w:val="16"/>
                <w:szCs w:val="16"/>
              </w:rPr>
              <w:t xml:space="preserve">English/Composition – Elective </w:t>
            </w:r>
            <w:r w:rsidR="009C25A1" w:rsidRPr="00E43B36">
              <w:rPr>
                <w:rFonts w:cs="Arial"/>
                <w:b/>
                <w:bCs/>
                <w:sz w:val="16"/>
                <w:szCs w:val="16"/>
              </w:rPr>
              <w:t>- Grades</w:t>
            </w:r>
            <w:r w:rsidRPr="00E43B36">
              <w:rPr>
                <w:rFonts w:cs="Arial"/>
                <w:b/>
                <w:bCs/>
                <w:sz w:val="16"/>
                <w:szCs w:val="16"/>
              </w:rPr>
              <w:t xml:space="preserve"> 9 - 1</w:t>
            </w:r>
            <w:r>
              <w:rPr>
                <w:rFonts w:cs="Arial"/>
                <w:b/>
                <w:bCs/>
                <w:sz w:val="16"/>
                <w:szCs w:val="16"/>
              </w:rPr>
              <w:t>0</w:t>
            </w:r>
            <w:r w:rsidRPr="00E43B36">
              <w:rPr>
                <w:rFonts w:cs="Arial"/>
                <w:b/>
                <w:bCs/>
                <w:sz w:val="16"/>
                <w:szCs w:val="16"/>
              </w:rPr>
              <w:t xml:space="preserve"> - </w:t>
            </w:r>
            <w:r w:rsidRPr="00D720C6">
              <w:rPr>
                <w:rFonts w:cs="Arial"/>
                <w:bCs/>
                <w:sz w:val="16"/>
                <w:szCs w:val="16"/>
              </w:rPr>
              <w:t>Course is designed for freshmen and/or sophomores and builds upon previous writing skills.  These courses seek to develop the writing processes and practices necessary for producing successful high school compositions.  Students typically learn to write persuasive, critical, and creative multi paragraph thematic essays and compositions.  Literature may be studied as an accompaniment, to expose students to exemplary illustrations of various forms of writing.</w:t>
            </w:r>
          </w:p>
          <w:p w14:paraId="00A364F3" w14:textId="77777777" w:rsidR="00320850" w:rsidRDefault="00320850" w:rsidP="00581AA3">
            <w:pPr>
              <w:jc w:val="both"/>
              <w:rPr>
                <w:rFonts w:cs="Arial"/>
                <w:b/>
                <w:bCs/>
                <w:sz w:val="16"/>
                <w:szCs w:val="16"/>
              </w:rPr>
            </w:pPr>
          </w:p>
        </w:tc>
      </w:tr>
      <w:tr w:rsidR="00320850" w14:paraId="00A364F8" w14:textId="77777777" w:rsidTr="006676BD">
        <w:trPr>
          <w:trHeight w:val="288"/>
          <w:tblCellSpacing w:w="7" w:type="dxa"/>
        </w:trPr>
        <w:tc>
          <w:tcPr>
            <w:tcW w:w="720" w:type="dxa"/>
            <w:shd w:val="clear" w:color="auto" w:fill="auto"/>
          </w:tcPr>
          <w:p w14:paraId="00A364F5" w14:textId="77777777" w:rsidR="00320850" w:rsidRDefault="00320850" w:rsidP="00ED2B02">
            <w:pPr>
              <w:jc w:val="right"/>
              <w:rPr>
                <w:rFonts w:cs="Arial"/>
                <w:b/>
                <w:sz w:val="16"/>
                <w:szCs w:val="16"/>
              </w:rPr>
            </w:pPr>
            <w:r w:rsidRPr="00E43B36">
              <w:rPr>
                <w:rFonts w:cs="Arial"/>
                <w:b/>
                <w:sz w:val="16"/>
                <w:szCs w:val="16"/>
              </w:rPr>
              <w:t>1008</w:t>
            </w:r>
          </w:p>
        </w:tc>
        <w:tc>
          <w:tcPr>
            <w:tcW w:w="9450" w:type="dxa"/>
            <w:shd w:val="clear" w:color="auto" w:fill="auto"/>
            <w:vAlign w:val="center"/>
          </w:tcPr>
          <w:p w14:paraId="00A364F6" w14:textId="77777777" w:rsidR="00320850" w:rsidRDefault="00320850" w:rsidP="00581AA3">
            <w:pPr>
              <w:jc w:val="both"/>
              <w:rPr>
                <w:rFonts w:cs="Arial"/>
                <w:b/>
                <w:bCs/>
                <w:sz w:val="16"/>
                <w:szCs w:val="16"/>
              </w:rPr>
            </w:pPr>
            <w:r w:rsidRPr="00E43B36">
              <w:rPr>
                <w:rFonts w:cs="Arial"/>
                <w:b/>
                <w:bCs/>
                <w:sz w:val="16"/>
                <w:szCs w:val="16"/>
              </w:rPr>
              <w:t xml:space="preserve">English/Composition – Elective - Grades 11 - 12 </w:t>
            </w:r>
            <w:r w:rsidRPr="00D720C6">
              <w:rPr>
                <w:rFonts w:cs="Arial"/>
                <w:bCs/>
                <w:sz w:val="16"/>
                <w:szCs w:val="16"/>
              </w:rPr>
              <w:t>- Course is designed for juniors and/or seniors and builds upon previous writing skills.  Reinforcing the logic and critical thinking skills that accompany good writing, these courses provide continued and advanced instruction in writing for a variety of purposes and audiences.  Word choice, usage, and writing mechanics are frequently emphasized.  English/Composition (upper level) courses may emphasize college or business preparation; literature study may be an additional component in order to analyze examples of several</w:t>
            </w:r>
            <w:r w:rsidRPr="00E43B36">
              <w:rPr>
                <w:rFonts w:cs="Arial"/>
                <w:b/>
                <w:bCs/>
                <w:sz w:val="16"/>
                <w:szCs w:val="16"/>
              </w:rPr>
              <w:t xml:space="preserve"> genres.</w:t>
            </w:r>
          </w:p>
          <w:p w14:paraId="00A364F7" w14:textId="77777777" w:rsidR="00320850" w:rsidRDefault="00320850" w:rsidP="00581AA3">
            <w:pPr>
              <w:jc w:val="both"/>
              <w:rPr>
                <w:rFonts w:cs="Arial"/>
                <w:b/>
                <w:bCs/>
                <w:sz w:val="16"/>
                <w:szCs w:val="16"/>
              </w:rPr>
            </w:pPr>
          </w:p>
        </w:tc>
      </w:tr>
      <w:tr w:rsidR="00320850" w14:paraId="00A364FC" w14:textId="77777777" w:rsidTr="006676BD">
        <w:trPr>
          <w:trHeight w:val="288"/>
          <w:tblCellSpacing w:w="7" w:type="dxa"/>
        </w:trPr>
        <w:tc>
          <w:tcPr>
            <w:tcW w:w="720" w:type="dxa"/>
            <w:shd w:val="clear" w:color="auto" w:fill="auto"/>
          </w:tcPr>
          <w:p w14:paraId="00A364F9" w14:textId="77777777" w:rsidR="00320850" w:rsidRDefault="00320850" w:rsidP="00ED2B02">
            <w:pPr>
              <w:jc w:val="right"/>
              <w:rPr>
                <w:rFonts w:cs="Arial"/>
                <w:b/>
                <w:sz w:val="16"/>
                <w:szCs w:val="16"/>
              </w:rPr>
            </w:pPr>
            <w:r w:rsidRPr="00E43B36">
              <w:rPr>
                <w:rFonts w:cs="Arial"/>
                <w:b/>
                <w:sz w:val="16"/>
                <w:szCs w:val="16"/>
              </w:rPr>
              <w:t>1009</w:t>
            </w:r>
          </w:p>
        </w:tc>
        <w:tc>
          <w:tcPr>
            <w:tcW w:w="9450" w:type="dxa"/>
            <w:shd w:val="clear" w:color="auto" w:fill="auto"/>
            <w:vAlign w:val="center"/>
          </w:tcPr>
          <w:p w14:paraId="00A364FA" w14:textId="77777777" w:rsidR="00320850" w:rsidRPr="00D720C6" w:rsidRDefault="00320850" w:rsidP="00581AA3">
            <w:pPr>
              <w:jc w:val="both"/>
              <w:rPr>
                <w:rFonts w:cs="Arial"/>
                <w:bCs/>
                <w:sz w:val="16"/>
                <w:szCs w:val="16"/>
              </w:rPr>
            </w:pPr>
            <w:r w:rsidRPr="00E43B36">
              <w:rPr>
                <w:rFonts w:cs="Arial"/>
                <w:b/>
                <w:bCs/>
                <w:sz w:val="16"/>
                <w:szCs w:val="16"/>
              </w:rPr>
              <w:t xml:space="preserve">Language Arts Laboratory - Elective - Grades 9 - 12 </w:t>
            </w:r>
            <w:r w:rsidRPr="00D720C6">
              <w:rPr>
                <w:rFonts w:cs="Arial"/>
                <w:bCs/>
                <w:sz w:val="16"/>
                <w:szCs w:val="16"/>
              </w:rPr>
              <w:t>- Course provides instruction in basic language skills, integrating reading, writing, speaking and listening while placing great emphasis on individual student progress.  Course content depends upon student abilities upon entrance into the course, and may include vocabulary building, spelling and grammar, writing and composition, reading silently or aloud, and improving listening and comprehension abilities.  Language Arts Laboratory courses may or may not be taught in a laboratory setting or resource center.</w:t>
            </w:r>
          </w:p>
          <w:p w14:paraId="00A364FB" w14:textId="77777777" w:rsidR="00320850" w:rsidRDefault="00320850" w:rsidP="00581AA3">
            <w:pPr>
              <w:jc w:val="both"/>
              <w:rPr>
                <w:rFonts w:cs="Arial"/>
                <w:b/>
                <w:bCs/>
                <w:sz w:val="16"/>
                <w:szCs w:val="16"/>
              </w:rPr>
            </w:pPr>
          </w:p>
        </w:tc>
      </w:tr>
      <w:tr w:rsidR="00320850" w14:paraId="00A36500" w14:textId="77777777" w:rsidTr="006676BD">
        <w:trPr>
          <w:trHeight w:val="288"/>
          <w:tblCellSpacing w:w="7" w:type="dxa"/>
        </w:trPr>
        <w:tc>
          <w:tcPr>
            <w:tcW w:w="720" w:type="dxa"/>
            <w:shd w:val="clear" w:color="auto" w:fill="auto"/>
          </w:tcPr>
          <w:p w14:paraId="00A364FD" w14:textId="77777777" w:rsidR="00320850" w:rsidRDefault="00320850" w:rsidP="00ED2B02">
            <w:pPr>
              <w:jc w:val="right"/>
              <w:rPr>
                <w:rFonts w:cs="Arial"/>
                <w:b/>
                <w:sz w:val="16"/>
                <w:szCs w:val="16"/>
              </w:rPr>
            </w:pPr>
            <w:r w:rsidRPr="00E43B36">
              <w:rPr>
                <w:rFonts w:cs="Arial"/>
                <w:b/>
                <w:sz w:val="16"/>
                <w:szCs w:val="16"/>
              </w:rPr>
              <w:t>1010</w:t>
            </w:r>
          </w:p>
        </w:tc>
        <w:tc>
          <w:tcPr>
            <w:tcW w:w="9450" w:type="dxa"/>
            <w:shd w:val="clear" w:color="auto" w:fill="auto"/>
            <w:vAlign w:val="center"/>
          </w:tcPr>
          <w:p w14:paraId="00A364FE" w14:textId="77777777" w:rsidR="00320850" w:rsidRDefault="00320850" w:rsidP="00581AA3">
            <w:pPr>
              <w:jc w:val="both"/>
              <w:rPr>
                <w:rFonts w:cs="Arial"/>
                <w:b/>
                <w:bCs/>
                <w:sz w:val="16"/>
                <w:szCs w:val="16"/>
              </w:rPr>
            </w:pPr>
            <w:r w:rsidRPr="00E43B36">
              <w:rPr>
                <w:rFonts w:cs="Arial"/>
                <w:b/>
                <w:bCs/>
                <w:sz w:val="16"/>
                <w:szCs w:val="16"/>
              </w:rPr>
              <w:t xml:space="preserve">Literature –Elective </w:t>
            </w:r>
            <w:r w:rsidR="009C25A1" w:rsidRPr="00E43B36">
              <w:rPr>
                <w:rFonts w:cs="Arial"/>
                <w:b/>
                <w:bCs/>
                <w:sz w:val="16"/>
                <w:szCs w:val="16"/>
              </w:rPr>
              <w:t>- Grades</w:t>
            </w:r>
            <w:r w:rsidRPr="00E43B36">
              <w:rPr>
                <w:rFonts w:cs="Arial"/>
                <w:b/>
                <w:bCs/>
                <w:sz w:val="16"/>
                <w:szCs w:val="16"/>
              </w:rPr>
              <w:t xml:space="preserve"> 11 - 12 </w:t>
            </w:r>
            <w:r w:rsidRPr="00D720C6">
              <w:rPr>
                <w:rFonts w:cs="Arial"/>
                <w:bCs/>
                <w:sz w:val="16"/>
                <w:szCs w:val="16"/>
              </w:rPr>
              <w:t>- Course offers the opportunity for students to study and reflect upon the themes presented in the body of literature being presented.  Students improve their critical thinking skills as they determine the underlying assumptions and values within the reading selection, and as they understand how the work reflects society's problems and culture.  Oral discussion is an integral part of literature courses and written compositions are sometimes required, often with an emphasis toward college preparation.  Literature courses may survey representative works, reflect a particular genre or a specific theme, or survey works of a particular time or people.</w:t>
            </w:r>
          </w:p>
          <w:p w14:paraId="00A364FF" w14:textId="77777777" w:rsidR="00320850" w:rsidRDefault="00320850" w:rsidP="00581AA3">
            <w:pPr>
              <w:jc w:val="both"/>
              <w:rPr>
                <w:rFonts w:cs="Arial"/>
                <w:b/>
                <w:bCs/>
                <w:sz w:val="16"/>
                <w:szCs w:val="16"/>
              </w:rPr>
            </w:pPr>
          </w:p>
        </w:tc>
      </w:tr>
      <w:tr w:rsidR="00320850" w14:paraId="00A36504" w14:textId="77777777" w:rsidTr="006676BD">
        <w:trPr>
          <w:trHeight w:val="288"/>
          <w:tblCellSpacing w:w="7" w:type="dxa"/>
        </w:trPr>
        <w:tc>
          <w:tcPr>
            <w:tcW w:w="720" w:type="dxa"/>
            <w:shd w:val="clear" w:color="auto" w:fill="auto"/>
          </w:tcPr>
          <w:p w14:paraId="00A36501" w14:textId="77777777" w:rsidR="00320850" w:rsidRDefault="00320850" w:rsidP="00ED2B02">
            <w:pPr>
              <w:jc w:val="right"/>
              <w:rPr>
                <w:rFonts w:cs="Arial"/>
                <w:b/>
                <w:sz w:val="16"/>
                <w:szCs w:val="16"/>
              </w:rPr>
            </w:pPr>
            <w:r w:rsidRPr="00E43B36">
              <w:rPr>
                <w:rFonts w:cs="Arial"/>
                <w:b/>
                <w:sz w:val="16"/>
                <w:szCs w:val="16"/>
              </w:rPr>
              <w:t>1011</w:t>
            </w:r>
          </w:p>
        </w:tc>
        <w:tc>
          <w:tcPr>
            <w:tcW w:w="9450" w:type="dxa"/>
            <w:shd w:val="clear" w:color="auto" w:fill="auto"/>
            <w:vAlign w:val="center"/>
          </w:tcPr>
          <w:p w14:paraId="00A36502" w14:textId="77777777" w:rsidR="00320850" w:rsidRPr="00D720C6" w:rsidRDefault="00320850" w:rsidP="00581AA3">
            <w:pPr>
              <w:jc w:val="both"/>
              <w:rPr>
                <w:rFonts w:cs="Arial"/>
                <w:bCs/>
                <w:sz w:val="16"/>
                <w:szCs w:val="16"/>
              </w:rPr>
            </w:pPr>
            <w:r w:rsidRPr="00E43B36">
              <w:rPr>
                <w:rFonts w:cs="Arial"/>
                <w:b/>
                <w:bCs/>
                <w:sz w:val="16"/>
                <w:szCs w:val="16"/>
              </w:rPr>
              <w:t xml:space="preserve">Composition – Elective -Grades 9 - 12 </w:t>
            </w:r>
            <w:r w:rsidRPr="00D720C6">
              <w:rPr>
                <w:rFonts w:cs="Arial"/>
                <w:bCs/>
                <w:sz w:val="16"/>
                <w:szCs w:val="16"/>
              </w:rPr>
              <w:t xml:space="preserve">- Course focuses on a student's writing skills, and develops the student's ability to compose different types of papers for different purposes and audiences.  Descriptive, narrative, persuasive, or expositive styles may all be explored and practiced as students write paragraphs, essays, letters, applications, formal documented papers, or technical reports.  Although creative writing opportunities may be presented, the focus of composition courses usually remains on </w:t>
            </w:r>
            <w:r w:rsidR="005D6683" w:rsidRPr="00D720C6">
              <w:rPr>
                <w:rFonts w:cs="Arial"/>
                <w:bCs/>
                <w:sz w:val="16"/>
                <w:szCs w:val="16"/>
              </w:rPr>
              <w:t>nonfiction</w:t>
            </w:r>
            <w:r w:rsidRPr="00D720C6">
              <w:rPr>
                <w:rFonts w:cs="Arial"/>
                <w:bCs/>
                <w:sz w:val="16"/>
                <w:szCs w:val="16"/>
              </w:rPr>
              <w:t>, scholarly, or formal writing.</w:t>
            </w:r>
          </w:p>
          <w:p w14:paraId="00A36503" w14:textId="77777777" w:rsidR="00320850" w:rsidRDefault="00320850" w:rsidP="00581AA3">
            <w:pPr>
              <w:jc w:val="both"/>
              <w:rPr>
                <w:rFonts w:cs="Arial"/>
                <w:b/>
                <w:bCs/>
                <w:sz w:val="16"/>
                <w:szCs w:val="16"/>
              </w:rPr>
            </w:pPr>
          </w:p>
        </w:tc>
      </w:tr>
      <w:tr w:rsidR="00320850" w14:paraId="00A36508" w14:textId="77777777" w:rsidTr="006676BD">
        <w:trPr>
          <w:trHeight w:val="288"/>
          <w:tblCellSpacing w:w="7" w:type="dxa"/>
        </w:trPr>
        <w:tc>
          <w:tcPr>
            <w:tcW w:w="720" w:type="dxa"/>
            <w:shd w:val="clear" w:color="auto" w:fill="auto"/>
          </w:tcPr>
          <w:p w14:paraId="00A36505" w14:textId="77777777" w:rsidR="00320850" w:rsidRDefault="00320850" w:rsidP="00ED2B02">
            <w:pPr>
              <w:jc w:val="right"/>
              <w:rPr>
                <w:rFonts w:cs="Arial"/>
                <w:b/>
                <w:sz w:val="16"/>
                <w:szCs w:val="16"/>
              </w:rPr>
            </w:pPr>
            <w:r w:rsidRPr="00E43B36">
              <w:rPr>
                <w:rFonts w:cs="Arial"/>
                <w:b/>
                <w:sz w:val="16"/>
                <w:szCs w:val="16"/>
              </w:rPr>
              <w:t>1012</w:t>
            </w:r>
          </w:p>
        </w:tc>
        <w:tc>
          <w:tcPr>
            <w:tcW w:w="9450" w:type="dxa"/>
            <w:shd w:val="clear" w:color="auto" w:fill="auto"/>
            <w:vAlign w:val="center"/>
          </w:tcPr>
          <w:p w14:paraId="00A36506" w14:textId="77777777" w:rsidR="00320850" w:rsidRDefault="00320850" w:rsidP="00581AA3">
            <w:pPr>
              <w:jc w:val="both"/>
              <w:rPr>
                <w:rFonts w:cs="Arial"/>
                <w:b/>
                <w:bCs/>
                <w:sz w:val="16"/>
                <w:szCs w:val="16"/>
              </w:rPr>
            </w:pPr>
            <w:r w:rsidRPr="00E43B36">
              <w:rPr>
                <w:rFonts w:cs="Arial"/>
                <w:b/>
                <w:bCs/>
                <w:sz w:val="16"/>
                <w:szCs w:val="16"/>
              </w:rPr>
              <w:t xml:space="preserve">AP English Language and Composition – Elective - Grades 11 - 12 </w:t>
            </w:r>
            <w:r w:rsidRPr="00D720C6">
              <w:rPr>
                <w:rFonts w:cs="Arial"/>
                <w:bCs/>
                <w:sz w:val="16"/>
                <w:szCs w:val="16"/>
              </w:rPr>
              <w:t>-  Course is designed to parallel college level English courses, AP English Language and Composition courses expose students to prose written in a variety of periods, disciplines, and rhetorical contexts.  Emphasis is placed on the interaction of authorial purpose, intended audience, and the subject at hand; students learn to develop stylistic flexibility as they write compositions covering a variety of subjects and intended for various purposes. This course is intended to prepare students for the optional Advanced Placement Exam in this subject and should follow the published College Board guidelines.</w:t>
            </w:r>
          </w:p>
          <w:p w14:paraId="00A36507" w14:textId="77777777" w:rsidR="00320850" w:rsidRDefault="00320850" w:rsidP="00581AA3">
            <w:pPr>
              <w:jc w:val="both"/>
              <w:rPr>
                <w:rFonts w:cs="Arial"/>
                <w:b/>
                <w:bCs/>
                <w:sz w:val="16"/>
                <w:szCs w:val="16"/>
              </w:rPr>
            </w:pPr>
          </w:p>
        </w:tc>
      </w:tr>
      <w:tr w:rsidR="00320850" w14:paraId="00A3650C" w14:textId="77777777" w:rsidTr="006676BD">
        <w:trPr>
          <w:trHeight w:val="288"/>
          <w:tblCellSpacing w:w="7" w:type="dxa"/>
        </w:trPr>
        <w:tc>
          <w:tcPr>
            <w:tcW w:w="720" w:type="dxa"/>
            <w:shd w:val="clear" w:color="auto" w:fill="auto"/>
          </w:tcPr>
          <w:p w14:paraId="00A36509" w14:textId="77777777" w:rsidR="00320850" w:rsidRDefault="00320850" w:rsidP="00ED2B02">
            <w:pPr>
              <w:jc w:val="right"/>
              <w:rPr>
                <w:rFonts w:cs="Arial"/>
                <w:b/>
                <w:sz w:val="16"/>
                <w:szCs w:val="16"/>
              </w:rPr>
            </w:pPr>
            <w:r w:rsidRPr="00E43B36">
              <w:rPr>
                <w:rFonts w:cs="Arial"/>
                <w:b/>
                <w:sz w:val="16"/>
                <w:szCs w:val="16"/>
              </w:rPr>
              <w:t>1013</w:t>
            </w:r>
          </w:p>
        </w:tc>
        <w:tc>
          <w:tcPr>
            <w:tcW w:w="9450" w:type="dxa"/>
            <w:shd w:val="clear" w:color="auto" w:fill="auto"/>
            <w:vAlign w:val="center"/>
          </w:tcPr>
          <w:p w14:paraId="00A3650A" w14:textId="77777777" w:rsidR="00320850" w:rsidRPr="00D720C6" w:rsidRDefault="00320850" w:rsidP="00581AA3">
            <w:pPr>
              <w:jc w:val="both"/>
              <w:rPr>
                <w:rFonts w:cs="Arial"/>
                <w:bCs/>
                <w:sz w:val="16"/>
                <w:szCs w:val="16"/>
              </w:rPr>
            </w:pPr>
            <w:r w:rsidRPr="00E43B36">
              <w:rPr>
                <w:rFonts w:cs="Arial"/>
                <w:b/>
                <w:bCs/>
                <w:sz w:val="16"/>
                <w:szCs w:val="16"/>
              </w:rPr>
              <w:t xml:space="preserve">AP English Literature and Composition – Elective -Grades 11 - 12 </w:t>
            </w:r>
            <w:r w:rsidRPr="00D720C6">
              <w:rPr>
                <w:rFonts w:cs="Arial"/>
                <w:bCs/>
                <w:sz w:val="16"/>
                <w:szCs w:val="16"/>
              </w:rPr>
              <w:t xml:space="preserve">- Course is designed to parallel college level English courses, AP English Literature and Composition courses enable students to develop critical standards for evaluating literature.  Students study the language, character, action, and theme in works of recognized literary merit; enrich their understanding of connotation, metaphor, irony, syntax, and tone; and write compositions of their own (including literary analysis, exposition, argument, narrative, and creative writing). This course is intended to prepare students for the optional Advanced Placement Exam in this subject and should follow the published College Board guidelines.  </w:t>
            </w:r>
          </w:p>
          <w:p w14:paraId="00A3650B" w14:textId="77777777" w:rsidR="00320850" w:rsidRDefault="00320850" w:rsidP="00ED2B02">
            <w:pPr>
              <w:rPr>
                <w:rFonts w:cs="Arial"/>
                <w:b/>
                <w:bCs/>
                <w:sz w:val="16"/>
                <w:szCs w:val="16"/>
              </w:rPr>
            </w:pPr>
          </w:p>
        </w:tc>
      </w:tr>
      <w:tr w:rsidR="00320850" w14:paraId="00A36510" w14:textId="77777777" w:rsidTr="006676BD">
        <w:trPr>
          <w:trHeight w:val="288"/>
          <w:tblCellSpacing w:w="7" w:type="dxa"/>
        </w:trPr>
        <w:tc>
          <w:tcPr>
            <w:tcW w:w="720" w:type="dxa"/>
            <w:shd w:val="clear" w:color="auto" w:fill="auto"/>
          </w:tcPr>
          <w:p w14:paraId="00A3650D" w14:textId="77777777" w:rsidR="00320850" w:rsidRDefault="00320850" w:rsidP="00ED2B02">
            <w:pPr>
              <w:jc w:val="right"/>
              <w:rPr>
                <w:rFonts w:cs="Arial"/>
                <w:b/>
                <w:sz w:val="16"/>
                <w:szCs w:val="16"/>
              </w:rPr>
            </w:pPr>
            <w:r w:rsidRPr="00E43B36">
              <w:rPr>
                <w:rFonts w:cs="Arial"/>
                <w:b/>
                <w:sz w:val="16"/>
                <w:szCs w:val="16"/>
              </w:rPr>
              <w:t>1014</w:t>
            </w:r>
          </w:p>
        </w:tc>
        <w:tc>
          <w:tcPr>
            <w:tcW w:w="9450" w:type="dxa"/>
            <w:shd w:val="clear" w:color="auto" w:fill="auto"/>
            <w:vAlign w:val="center"/>
          </w:tcPr>
          <w:p w14:paraId="00A3650E" w14:textId="77777777" w:rsidR="00320850" w:rsidRPr="00D720C6" w:rsidRDefault="00320850" w:rsidP="00581AA3">
            <w:pPr>
              <w:jc w:val="both"/>
              <w:rPr>
                <w:rFonts w:cs="Arial"/>
                <w:bCs/>
                <w:sz w:val="16"/>
                <w:szCs w:val="16"/>
              </w:rPr>
            </w:pPr>
            <w:r w:rsidRPr="00E43B36">
              <w:rPr>
                <w:rFonts w:cs="Arial"/>
                <w:b/>
                <w:bCs/>
                <w:sz w:val="16"/>
                <w:szCs w:val="16"/>
              </w:rPr>
              <w:t xml:space="preserve">IB Language A (English) – Elective - Grades 9 - 12 </w:t>
            </w:r>
            <w:r w:rsidRPr="00D720C6">
              <w:rPr>
                <w:rFonts w:cs="Arial"/>
                <w:bCs/>
                <w:sz w:val="16"/>
                <w:szCs w:val="16"/>
              </w:rPr>
              <w:t xml:space="preserve">- Course prepares students to take the International Baccalaureate Language A exams at either the Subsidiary or Higher level.  Course content includes in depth study of literature chosen from the IB </w:t>
            </w:r>
            <w:r w:rsidR="005D6683">
              <w:rPr>
                <w:rFonts w:cs="Arial"/>
                <w:bCs/>
                <w:sz w:val="16"/>
                <w:szCs w:val="16"/>
              </w:rPr>
              <w:t xml:space="preserve">recommended </w:t>
            </w:r>
            <w:r w:rsidRPr="00D720C6">
              <w:rPr>
                <w:rFonts w:cs="Arial"/>
                <w:bCs/>
                <w:sz w:val="16"/>
                <w:szCs w:val="16"/>
              </w:rPr>
              <w:t>list of tex</w:t>
            </w:r>
            <w:r w:rsidR="005D6683">
              <w:rPr>
                <w:rFonts w:cs="Arial"/>
                <w:bCs/>
                <w:sz w:val="16"/>
                <w:szCs w:val="16"/>
              </w:rPr>
              <w:t xml:space="preserve">t, </w:t>
            </w:r>
            <w:r w:rsidRPr="00D720C6">
              <w:rPr>
                <w:rFonts w:cs="Arial"/>
                <w:bCs/>
                <w:sz w:val="16"/>
                <w:szCs w:val="16"/>
              </w:rPr>
              <w:t>authors, written analyses of literature</w:t>
            </w:r>
            <w:r w:rsidR="005C6B91">
              <w:rPr>
                <w:rFonts w:cs="Arial"/>
                <w:bCs/>
                <w:sz w:val="16"/>
                <w:szCs w:val="16"/>
              </w:rPr>
              <w:t>,</w:t>
            </w:r>
            <w:r w:rsidRPr="00D720C6">
              <w:rPr>
                <w:rFonts w:cs="Arial"/>
                <w:bCs/>
                <w:sz w:val="16"/>
                <w:szCs w:val="16"/>
              </w:rPr>
              <w:t xml:space="preserve"> in addition to other oral and written assignments.  All course content is designed to improve students' accuracy and fluency in the English language.  IB Language A (English) may be offered as a singular or progressive series of courses.</w:t>
            </w:r>
          </w:p>
          <w:p w14:paraId="00A3650F" w14:textId="77777777" w:rsidR="00320850" w:rsidRDefault="00320850" w:rsidP="00581AA3">
            <w:pPr>
              <w:jc w:val="both"/>
              <w:rPr>
                <w:rFonts w:cs="Arial"/>
                <w:b/>
                <w:bCs/>
                <w:sz w:val="16"/>
                <w:szCs w:val="16"/>
              </w:rPr>
            </w:pPr>
          </w:p>
        </w:tc>
      </w:tr>
      <w:tr w:rsidR="00320850" w14:paraId="00A36514" w14:textId="77777777" w:rsidTr="006676BD">
        <w:trPr>
          <w:trHeight w:val="288"/>
          <w:tblCellSpacing w:w="7" w:type="dxa"/>
        </w:trPr>
        <w:tc>
          <w:tcPr>
            <w:tcW w:w="720" w:type="dxa"/>
            <w:shd w:val="clear" w:color="auto" w:fill="auto"/>
          </w:tcPr>
          <w:p w14:paraId="00A36511" w14:textId="77777777" w:rsidR="00320850" w:rsidRDefault="00320850" w:rsidP="00ED2B02">
            <w:pPr>
              <w:jc w:val="right"/>
              <w:rPr>
                <w:rFonts w:cs="Arial"/>
                <w:b/>
                <w:sz w:val="16"/>
                <w:szCs w:val="16"/>
              </w:rPr>
            </w:pPr>
            <w:r w:rsidRPr="00E43B36">
              <w:rPr>
                <w:rFonts w:cs="Arial"/>
                <w:b/>
                <w:sz w:val="16"/>
                <w:szCs w:val="16"/>
              </w:rPr>
              <w:t>1015</w:t>
            </w:r>
          </w:p>
        </w:tc>
        <w:tc>
          <w:tcPr>
            <w:tcW w:w="9450" w:type="dxa"/>
            <w:shd w:val="clear" w:color="auto" w:fill="auto"/>
            <w:vAlign w:val="center"/>
          </w:tcPr>
          <w:p w14:paraId="00A36512" w14:textId="77777777" w:rsidR="00320850" w:rsidRPr="00D720C6" w:rsidRDefault="00320850" w:rsidP="00581AA3">
            <w:pPr>
              <w:jc w:val="both"/>
              <w:rPr>
                <w:rFonts w:cs="Arial"/>
                <w:bCs/>
                <w:sz w:val="16"/>
                <w:szCs w:val="16"/>
              </w:rPr>
            </w:pPr>
            <w:r w:rsidRPr="00E43B36">
              <w:rPr>
                <w:rFonts w:cs="Arial"/>
                <w:b/>
                <w:bCs/>
                <w:sz w:val="16"/>
                <w:szCs w:val="16"/>
              </w:rPr>
              <w:t xml:space="preserve">English I Intervention Course – Elective - Does NOT count for High School Graduation Credit  - Grade 9 </w:t>
            </w:r>
            <w:r w:rsidRPr="00D720C6">
              <w:rPr>
                <w:rFonts w:cs="Arial"/>
                <w:bCs/>
                <w:sz w:val="16"/>
                <w:szCs w:val="16"/>
              </w:rPr>
              <w:t>– This class will be offered in conjunction with the regular English I core course and will offer support to students who need this assistance to pass the English I core course. This course can be taken concurrently with the required course, or in preparation</w:t>
            </w:r>
            <w:r w:rsidR="005C6B91">
              <w:rPr>
                <w:rFonts w:cs="Arial"/>
                <w:bCs/>
                <w:sz w:val="16"/>
                <w:szCs w:val="16"/>
              </w:rPr>
              <w:t>,</w:t>
            </w:r>
            <w:r w:rsidRPr="00D720C6">
              <w:rPr>
                <w:rFonts w:cs="Arial"/>
                <w:bCs/>
                <w:sz w:val="16"/>
                <w:szCs w:val="16"/>
              </w:rPr>
              <w:t xml:space="preserve"> prior to taking the required course. The instructor of this course shall be guided by the standards-based core curriculum of the regular course. It will emphasize the skills, concepts and processes need</w:t>
            </w:r>
            <w:r w:rsidR="005C6B91">
              <w:rPr>
                <w:rFonts w:cs="Arial"/>
                <w:bCs/>
                <w:sz w:val="16"/>
                <w:szCs w:val="16"/>
              </w:rPr>
              <w:t>ed</w:t>
            </w:r>
            <w:r w:rsidRPr="00D720C6">
              <w:rPr>
                <w:rFonts w:cs="Arial"/>
                <w:bCs/>
                <w:sz w:val="16"/>
                <w:szCs w:val="16"/>
              </w:rPr>
              <w:t xml:space="preserve"> by the students. An intervention program can be thought of as a cycle consisting of three phases: diagnostic assessment, instructional actions and follow-up assessments.</w:t>
            </w:r>
          </w:p>
          <w:p w14:paraId="00A36513" w14:textId="77777777" w:rsidR="00320850" w:rsidRDefault="00320850" w:rsidP="00581AA3">
            <w:pPr>
              <w:jc w:val="both"/>
              <w:rPr>
                <w:rFonts w:cs="Arial"/>
                <w:b/>
                <w:bCs/>
                <w:sz w:val="16"/>
                <w:szCs w:val="16"/>
              </w:rPr>
            </w:pPr>
          </w:p>
        </w:tc>
      </w:tr>
      <w:tr w:rsidR="00320850" w14:paraId="00A36519" w14:textId="77777777" w:rsidTr="006676BD">
        <w:trPr>
          <w:trHeight w:val="288"/>
          <w:tblCellSpacing w:w="7" w:type="dxa"/>
        </w:trPr>
        <w:tc>
          <w:tcPr>
            <w:tcW w:w="720" w:type="dxa"/>
            <w:shd w:val="clear" w:color="auto" w:fill="auto"/>
          </w:tcPr>
          <w:p w14:paraId="00A36515" w14:textId="77777777" w:rsidR="00320850" w:rsidRDefault="00320850" w:rsidP="00ED2B02">
            <w:pPr>
              <w:jc w:val="right"/>
              <w:rPr>
                <w:rFonts w:cs="Arial"/>
                <w:b/>
                <w:sz w:val="16"/>
                <w:szCs w:val="16"/>
              </w:rPr>
            </w:pPr>
            <w:r w:rsidRPr="00E43B36">
              <w:rPr>
                <w:rFonts w:cs="Arial"/>
                <w:b/>
                <w:sz w:val="16"/>
                <w:szCs w:val="16"/>
              </w:rPr>
              <w:t>1016</w:t>
            </w:r>
          </w:p>
          <w:p w14:paraId="00A36516" w14:textId="77777777" w:rsidR="00320850" w:rsidRDefault="00320850" w:rsidP="00ED2B02">
            <w:pPr>
              <w:jc w:val="right"/>
              <w:rPr>
                <w:rFonts w:cs="Arial"/>
                <w:b/>
                <w:sz w:val="16"/>
                <w:szCs w:val="16"/>
              </w:rPr>
            </w:pPr>
          </w:p>
        </w:tc>
        <w:tc>
          <w:tcPr>
            <w:tcW w:w="9450" w:type="dxa"/>
            <w:shd w:val="clear" w:color="auto" w:fill="auto"/>
            <w:vAlign w:val="center"/>
          </w:tcPr>
          <w:p w14:paraId="00A36517" w14:textId="77777777" w:rsidR="00320850" w:rsidRPr="00D720C6" w:rsidRDefault="00320850" w:rsidP="00581AA3">
            <w:pPr>
              <w:jc w:val="both"/>
              <w:rPr>
                <w:rFonts w:cs="Arial"/>
                <w:bCs/>
                <w:sz w:val="16"/>
                <w:szCs w:val="16"/>
              </w:rPr>
            </w:pPr>
            <w:r w:rsidRPr="00E43B36">
              <w:rPr>
                <w:rFonts w:cs="Arial"/>
                <w:b/>
                <w:bCs/>
                <w:sz w:val="16"/>
                <w:szCs w:val="16"/>
              </w:rPr>
              <w:t xml:space="preserve">English II Intervention Course – Elective </w:t>
            </w:r>
            <w:r w:rsidRPr="00D720C6">
              <w:rPr>
                <w:rFonts w:cs="Arial"/>
                <w:bCs/>
                <w:sz w:val="16"/>
                <w:szCs w:val="16"/>
              </w:rPr>
              <w:t>- Does NOT count for High School Graduation Credit - Grade 10 - This class will be offered in conjunction with the regular English II core course and will offer support to students who need this assistance to pass the English II core course. This course can be taken concurrently with the required course, or in preparation prior to taking the required course. The instructor of this course shall be guided by the standards-based core curriculum of the regular course. It will emphasize the skills, concepts and processes need</w:t>
            </w:r>
            <w:r w:rsidR="005C6B91">
              <w:rPr>
                <w:rFonts w:cs="Arial"/>
                <w:bCs/>
                <w:sz w:val="16"/>
                <w:szCs w:val="16"/>
              </w:rPr>
              <w:t>ed</w:t>
            </w:r>
            <w:r w:rsidRPr="00D720C6">
              <w:rPr>
                <w:rFonts w:cs="Arial"/>
                <w:bCs/>
                <w:sz w:val="16"/>
                <w:szCs w:val="16"/>
              </w:rPr>
              <w:t xml:space="preserve"> by the students. An intervention program can be thought of as a cycle consisting of three phases: diagnostic assessment, instructional actions and follow-up assessments. </w:t>
            </w:r>
          </w:p>
          <w:p w14:paraId="00A36518" w14:textId="77777777" w:rsidR="00320850" w:rsidRDefault="00320850" w:rsidP="00581AA3">
            <w:pPr>
              <w:jc w:val="both"/>
              <w:rPr>
                <w:rFonts w:cs="Arial"/>
                <w:b/>
                <w:bCs/>
                <w:sz w:val="16"/>
                <w:szCs w:val="16"/>
              </w:rPr>
            </w:pPr>
          </w:p>
        </w:tc>
      </w:tr>
      <w:tr w:rsidR="00320850" w14:paraId="00A3651E" w14:textId="77777777" w:rsidTr="006676BD">
        <w:trPr>
          <w:trHeight w:val="288"/>
          <w:tblCellSpacing w:w="7" w:type="dxa"/>
        </w:trPr>
        <w:tc>
          <w:tcPr>
            <w:tcW w:w="720" w:type="dxa"/>
            <w:shd w:val="clear" w:color="auto" w:fill="auto"/>
          </w:tcPr>
          <w:p w14:paraId="00A3651A" w14:textId="77777777" w:rsidR="00320850" w:rsidRDefault="00320850" w:rsidP="00ED2B02">
            <w:pPr>
              <w:jc w:val="right"/>
              <w:rPr>
                <w:rFonts w:cs="Arial"/>
                <w:b/>
                <w:sz w:val="16"/>
                <w:szCs w:val="16"/>
              </w:rPr>
            </w:pPr>
            <w:r w:rsidRPr="00E43B36">
              <w:rPr>
                <w:rFonts w:cs="Arial"/>
                <w:b/>
                <w:sz w:val="16"/>
                <w:szCs w:val="16"/>
              </w:rPr>
              <w:t>1017</w:t>
            </w:r>
          </w:p>
          <w:p w14:paraId="00A3651B" w14:textId="77777777" w:rsidR="00320850" w:rsidRDefault="00320850" w:rsidP="00ED2B02">
            <w:pPr>
              <w:jc w:val="right"/>
              <w:rPr>
                <w:rFonts w:cs="Arial"/>
                <w:b/>
                <w:sz w:val="16"/>
                <w:szCs w:val="16"/>
              </w:rPr>
            </w:pPr>
          </w:p>
        </w:tc>
        <w:tc>
          <w:tcPr>
            <w:tcW w:w="9450" w:type="dxa"/>
            <w:shd w:val="clear" w:color="auto" w:fill="auto"/>
            <w:vAlign w:val="center"/>
          </w:tcPr>
          <w:p w14:paraId="00A3651C" w14:textId="77777777" w:rsidR="00320850" w:rsidRPr="00D720C6" w:rsidRDefault="00320850" w:rsidP="00581AA3">
            <w:pPr>
              <w:jc w:val="both"/>
              <w:rPr>
                <w:rFonts w:cs="Arial"/>
                <w:bCs/>
                <w:sz w:val="16"/>
                <w:szCs w:val="16"/>
              </w:rPr>
            </w:pPr>
            <w:r w:rsidRPr="00E43B36">
              <w:rPr>
                <w:rFonts w:cs="Arial"/>
                <w:b/>
                <w:bCs/>
                <w:sz w:val="16"/>
                <w:szCs w:val="16"/>
              </w:rPr>
              <w:t xml:space="preserve">English III Intervention Course – Elective </w:t>
            </w:r>
            <w:r w:rsidRPr="00D720C6">
              <w:rPr>
                <w:rFonts w:cs="Arial"/>
                <w:bCs/>
                <w:sz w:val="16"/>
                <w:szCs w:val="16"/>
              </w:rPr>
              <w:t xml:space="preserve">- Does NOT count for High School Graduation </w:t>
            </w:r>
            <w:r w:rsidR="009C25A1" w:rsidRPr="00D720C6">
              <w:rPr>
                <w:rFonts w:cs="Arial"/>
                <w:bCs/>
                <w:sz w:val="16"/>
                <w:szCs w:val="16"/>
              </w:rPr>
              <w:t>Credit -</w:t>
            </w:r>
            <w:r w:rsidRPr="00D720C6">
              <w:rPr>
                <w:rFonts w:cs="Arial"/>
                <w:bCs/>
                <w:sz w:val="16"/>
                <w:szCs w:val="16"/>
              </w:rPr>
              <w:t xml:space="preserve"> Grade 11 - This class will be offered in conjunction with the regular English III core course and will offer support to students who need this assistance to pass the English III core course. This course can be taken concurrently with the required course, or in preparation prior to taking the required course. The instructor of this course shall be guided by the standards-based core curriculum of the regular course. It will emphasize the skills, concepts and processes need</w:t>
            </w:r>
            <w:r w:rsidR="005C6B91">
              <w:rPr>
                <w:rFonts w:cs="Arial"/>
                <w:bCs/>
                <w:sz w:val="16"/>
                <w:szCs w:val="16"/>
              </w:rPr>
              <w:t>ed</w:t>
            </w:r>
            <w:r w:rsidRPr="00D720C6">
              <w:rPr>
                <w:rFonts w:cs="Arial"/>
                <w:bCs/>
                <w:sz w:val="16"/>
                <w:szCs w:val="16"/>
              </w:rPr>
              <w:t xml:space="preserve"> by the students. An intervention program can be thought of as a cycle consisting of three phases: diagnostic assessment, instructional actions and follow-up assessments. </w:t>
            </w:r>
          </w:p>
          <w:p w14:paraId="00A3651D" w14:textId="77777777" w:rsidR="00320850" w:rsidRDefault="00320850" w:rsidP="00581AA3">
            <w:pPr>
              <w:jc w:val="both"/>
              <w:rPr>
                <w:rFonts w:cs="Arial"/>
                <w:b/>
                <w:bCs/>
                <w:sz w:val="16"/>
                <w:szCs w:val="16"/>
              </w:rPr>
            </w:pPr>
          </w:p>
        </w:tc>
      </w:tr>
      <w:tr w:rsidR="00320850" w14:paraId="00A36522" w14:textId="77777777" w:rsidTr="006676BD">
        <w:trPr>
          <w:trHeight w:val="288"/>
          <w:tblCellSpacing w:w="7" w:type="dxa"/>
        </w:trPr>
        <w:tc>
          <w:tcPr>
            <w:tcW w:w="720" w:type="dxa"/>
            <w:shd w:val="clear" w:color="auto" w:fill="auto"/>
          </w:tcPr>
          <w:p w14:paraId="00A3651F" w14:textId="77777777" w:rsidR="00320850" w:rsidRDefault="00320850" w:rsidP="00ED2B02">
            <w:pPr>
              <w:jc w:val="right"/>
              <w:rPr>
                <w:rFonts w:cs="Arial"/>
                <w:b/>
                <w:sz w:val="16"/>
                <w:szCs w:val="16"/>
              </w:rPr>
            </w:pPr>
            <w:r w:rsidRPr="00E43B36">
              <w:rPr>
                <w:rFonts w:cs="Arial"/>
                <w:b/>
                <w:sz w:val="16"/>
                <w:szCs w:val="16"/>
              </w:rPr>
              <w:t>1018</w:t>
            </w:r>
          </w:p>
        </w:tc>
        <w:tc>
          <w:tcPr>
            <w:tcW w:w="9450" w:type="dxa"/>
            <w:shd w:val="clear" w:color="auto" w:fill="auto"/>
            <w:vAlign w:val="center"/>
          </w:tcPr>
          <w:p w14:paraId="00A36520" w14:textId="77777777" w:rsidR="00320850" w:rsidRPr="00D720C6" w:rsidRDefault="00320850" w:rsidP="00581AA3">
            <w:pPr>
              <w:jc w:val="both"/>
              <w:rPr>
                <w:rFonts w:cs="Arial"/>
                <w:bCs/>
                <w:sz w:val="16"/>
                <w:szCs w:val="16"/>
              </w:rPr>
            </w:pPr>
            <w:r w:rsidRPr="00E43B36">
              <w:rPr>
                <w:rFonts w:cs="Arial"/>
                <w:b/>
                <w:bCs/>
                <w:sz w:val="16"/>
                <w:szCs w:val="16"/>
              </w:rPr>
              <w:t xml:space="preserve">English IV Intervention Course – Elective - Does NOT count for High School Graduation </w:t>
            </w:r>
            <w:r w:rsidR="009C25A1" w:rsidRPr="00E43B36">
              <w:rPr>
                <w:rFonts w:cs="Arial"/>
                <w:b/>
                <w:bCs/>
                <w:sz w:val="16"/>
                <w:szCs w:val="16"/>
              </w:rPr>
              <w:t>Credit -</w:t>
            </w:r>
            <w:r w:rsidRPr="00D720C6">
              <w:rPr>
                <w:rFonts w:cs="Arial"/>
                <w:bCs/>
                <w:sz w:val="16"/>
                <w:szCs w:val="16"/>
              </w:rPr>
              <w:t xml:space="preserve"> Grade 12 - This class will be offered in conjunction with the regular English IV core course and will offer support to students who need this assistance to pass the English IV core course. This course can be taken concurrently with the required course, or in preparation prior to taking the required course. The instructor of this course shall be guided by the standards-based core curriculum of the regular course. It will emphasize the skills, concepts and processes need</w:t>
            </w:r>
            <w:r w:rsidR="005C6B91">
              <w:rPr>
                <w:rFonts w:cs="Arial"/>
                <w:bCs/>
                <w:sz w:val="16"/>
                <w:szCs w:val="16"/>
              </w:rPr>
              <w:t>ed</w:t>
            </w:r>
            <w:r w:rsidRPr="00D720C6">
              <w:rPr>
                <w:rFonts w:cs="Arial"/>
                <w:bCs/>
                <w:sz w:val="16"/>
                <w:szCs w:val="16"/>
              </w:rPr>
              <w:t xml:space="preserve"> by the students. An intervention program can be thought of as a cycle consisting of three phases: diagnostic assessment, instructional actions and follow-up assessments. </w:t>
            </w:r>
          </w:p>
          <w:p w14:paraId="00A36521" w14:textId="77777777" w:rsidR="00320850" w:rsidRDefault="00320850" w:rsidP="00ED2B02">
            <w:pPr>
              <w:rPr>
                <w:rFonts w:cs="Arial"/>
                <w:b/>
                <w:bCs/>
                <w:sz w:val="16"/>
                <w:szCs w:val="16"/>
              </w:rPr>
            </w:pPr>
          </w:p>
        </w:tc>
      </w:tr>
      <w:tr w:rsidR="00320850" w14:paraId="00A36526" w14:textId="77777777" w:rsidTr="006676BD">
        <w:trPr>
          <w:trHeight w:val="288"/>
          <w:tblCellSpacing w:w="7" w:type="dxa"/>
        </w:trPr>
        <w:tc>
          <w:tcPr>
            <w:tcW w:w="720" w:type="dxa"/>
            <w:shd w:val="clear" w:color="auto" w:fill="auto"/>
          </w:tcPr>
          <w:p w14:paraId="00A36523" w14:textId="77777777" w:rsidR="00320850" w:rsidRDefault="00320850" w:rsidP="00ED2B02">
            <w:pPr>
              <w:jc w:val="right"/>
              <w:rPr>
                <w:rFonts w:cs="Arial"/>
                <w:b/>
                <w:sz w:val="16"/>
                <w:szCs w:val="16"/>
              </w:rPr>
            </w:pPr>
            <w:r w:rsidRPr="00E43B36">
              <w:rPr>
                <w:rFonts w:cs="Arial"/>
                <w:b/>
                <w:sz w:val="16"/>
                <w:szCs w:val="16"/>
              </w:rPr>
              <w:t>1019</w:t>
            </w:r>
          </w:p>
        </w:tc>
        <w:tc>
          <w:tcPr>
            <w:tcW w:w="9450" w:type="dxa"/>
            <w:shd w:val="clear" w:color="auto" w:fill="auto"/>
            <w:vAlign w:val="center"/>
          </w:tcPr>
          <w:p w14:paraId="00A36524" w14:textId="77777777" w:rsidR="00320850" w:rsidRPr="00D720C6" w:rsidRDefault="005D3389" w:rsidP="00581AA3">
            <w:pPr>
              <w:jc w:val="both"/>
              <w:rPr>
                <w:rFonts w:cs="Arial"/>
                <w:bCs/>
                <w:sz w:val="16"/>
                <w:szCs w:val="16"/>
              </w:rPr>
            </w:pPr>
            <w:r>
              <w:rPr>
                <w:rFonts w:cs="Arial"/>
                <w:b/>
                <w:bCs/>
                <w:sz w:val="16"/>
                <w:szCs w:val="16"/>
              </w:rPr>
              <w:t>Title 1</w:t>
            </w:r>
            <w:r w:rsidR="00320850" w:rsidRPr="00E43B36">
              <w:rPr>
                <w:rFonts w:cs="Arial"/>
                <w:b/>
                <w:bCs/>
                <w:sz w:val="16"/>
                <w:szCs w:val="16"/>
              </w:rPr>
              <w:t xml:space="preserve"> Reading – Elective - - Grades K - 12 </w:t>
            </w:r>
            <w:r w:rsidR="00320850" w:rsidRPr="00D720C6">
              <w:rPr>
                <w:rFonts w:cs="Arial"/>
                <w:bCs/>
                <w:sz w:val="16"/>
                <w:szCs w:val="16"/>
              </w:rPr>
              <w:t xml:space="preserve">- Supplemental reading instruction provided with </w:t>
            </w:r>
            <w:r>
              <w:rPr>
                <w:rFonts w:cs="Arial"/>
                <w:bCs/>
                <w:sz w:val="16"/>
                <w:szCs w:val="16"/>
              </w:rPr>
              <w:t>Title 1</w:t>
            </w:r>
            <w:r w:rsidR="00320850" w:rsidRPr="00D720C6">
              <w:rPr>
                <w:rFonts w:cs="Arial"/>
                <w:bCs/>
                <w:sz w:val="16"/>
                <w:szCs w:val="16"/>
              </w:rPr>
              <w:t xml:space="preserve"> funds to help children most in need to meet state standards. </w:t>
            </w:r>
          </w:p>
          <w:p w14:paraId="00A36525" w14:textId="77777777" w:rsidR="00320850" w:rsidRDefault="00320850" w:rsidP="00ED2B02">
            <w:pPr>
              <w:rPr>
                <w:rFonts w:cs="Arial"/>
                <w:b/>
                <w:bCs/>
                <w:sz w:val="16"/>
                <w:szCs w:val="16"/>
              </w:rPr>
            </w:pPr>
          </w:p>
        </w:tc>
      </w:tr>
      <w:tr w:rsidR="00320850" w14:paraId="00A3652A" w14:textId="77777777" w:rsidTr="006676BD">
        <w:trPr>
          <w:trHeight w:val="288"/>
          <w:tblCellSpacing w:w="7" w:type="dxa"/>
        </w:trPr>
        <w:tc>
          <w:tcPr>
            <w:tcW w:w="720" w:type="dxa"/>
            <w:shd w:val="clear" w:color="auto" w:fill="auto"/>
          </w:tcPr>
          <w:p w14:paraId="00A36527" w14:textId="77777777" w:rsidR="00320850" w:rsidRDefault="00320850" w:rsidP="00ED2B02">
            <w:pPr>
              <w:jc w:val="right"/>
              <w:rPr>
                <w:rFonts w:cs="Arial"/>
                <w:b/>
                <w:sz w:val="16"/>
                <w:szCs w:val="16"/>
              </w:rPr>
            </w:pPr>
            <w:r w:rsidRPr="00E43B36">
              <w:rPr>
                <w:rFonts w:cs="Arial"/>
                <w:b/>
                <w:sz w:val="16"/>
                <w:szCs w:val="16"/>
              </w:rPr>
              <w:t>1020</w:t>
            </w:r>
          </w:p>
        </w:tc>
        <w:tc>
          <w:tcPr>
            <w:tcW w:w="9450" w:type="dxa"/>
            <w:shd w:val="clear" w:color="auto" w:fill="auto"/>
            <w:vAlign w:val="center"/>
          </w:tcPr>
          <w:p w14:paraId="00A36528" w14:textId="77777777" w:rsidR="00320850" w:rsidRPr="00D720C6" w:rsidRDefault="005D3389" w:rsidP="00581AA3">
            <w:pPr>
              <w:jc w:val="both"/>
              <w:rPr>
                <w:rFonts w:cs="Arial"/>
                <w:bCs/>
                <w:sz w:val="16"/>
                <w:szCs w:val="16"/>
              </w:rPr>
            </w:pPr>
            <w:r>
              <w:rPr>
                <w:rFonts w:cs="Arial"/>
                <w:b/>
                <w:bCs/>
                <w:sz w:val="16"/>
                <w:szCs w:val="16"/>
              </w:rPr>
              <w:t>Title 1</w:t>
            </w:r>
            <w:r w:rsidR="00320850" w:rsidRPr="00E43B36">
              <w:rPr>
                <w:rFonts w:cs="Arial"/>
                <w:b/>
                <w:bCs/>
                <w:sz w:val="16"/>
                <w:szCs w:val="16"/>
              </w:rPr>
              <w:t xml:space="preserve"> Language Arts – Elective - </w:t>
            </w:r>
            <w:r w:rsidR="00320850" w:rsidRPr="00D720C6">
              <w:rPr>
                <w:rFonts w:cs="Arial"/>
                <w:bCs/>
                <w:sz w:val="16"/>
                <w:szCs w:val="16"/>
              </w:rPr>
              <w:t xml:space="preserve"> Grades 3Y - 12 - Supplemental Language Arts instruction provided with </w:t>
            </w:r>
            <w:r>
              <w:rPr>
                <w:rFonts w:cs="Arial"/>
                <w:bCs/>
                <w:sz w:val="16"/>
                <w:szCs w:val="16"/>
              </w:rPr>
              <w:t>Title 1</w:t>
            </w:r>
            <w:r w:rsidR="00320850" w:rsidRPr="00D720C6">
              <w:rPr>
                <w:rFonts w:cs="Arial"/>
                <w:bCs/>
                <w:sz w:val="16"/>
                <w:szCs w:val="16"/>
              </w:rPr>
              <w:t xml:space="preserve"> funds to help children most in need to meet state standards.  </w:t>
            </w:r>
          </w:p>
          <w:p w14:paraId="00A36529" w14:textId="77777777" w:rsidR="00320850" w:rsidRDefault="00320850" w:rsidP="00ED2B02">
            <w:pPr>
              <w:rPr>
                <w:rFonts w:cs="Arial"/>
                <w:b/>
                <w:bCs/>
                <w:sz w:val="16"/>
                <w:szCs w:val="16"/>
              </w:rPr>
            </w:pPr>
          </w:p>
        </w:tc>
      </w:tr>
      <w:tr w:rsidR="00320850" w14:paraId="00A3652E" w14:textId="77777777" w:rsidTr="006676BD">
        <w:trPr>
          <w:trHeight w:val="1008"/>
          <w:tblCellSpacing w:w="7" w:type="dxa"/>
        </w:trPr>
        <w:tc>
          <w:tcPr>
            <w:tcW w:w="720" w:type="dxa"/>
            <w:shd w:val="clear" w:color="auto" w:fill="auto"/>
          </w:tcPr>
          <w:p w14:paraId="00A3652B" w14:textId="77777777" w:rsidR="00320850" w:rsidRDefault="00320850" w:rsidP="00ED2B02">
            <w:pPr>
              <w:jc w:val="right"/>
              <w:rPr>
                <w:rFonts w:cs="Arial"/>
                <w:b/>
                <w:sz w:val="16"/>
                <w:szCs w:val="16"/>
              </w:rPr>
            </w:pPr>
            <w:r w:rsidRPr="00E43B36">
              <w:rPr>
                <w:rFonts w:cs="Arial"/>
                <w:b/>
                <w:sz w:val="16"/>
                <w:szCs w:val="16"/>
              </w:rPr>
              <w:t>1021</w:t>
            </w:r>
          </w:p>
        </w:tc>
        <w:tc>
          <w:tcPr>
            <w:tcW w:w="9450" w:type="dxa"/>
            <w:shd w:val="clear" w:color="auto" w:fill="auto"/>
            <w:vAlign w:val="center"/>
          </w:tcPr>
          <w:p w14:paraId="00A3652C" w14:textId="77777777" w:rsidR="00320850" w:rsidRDefault="00320850" w:rsidP="00581AA3">
            <w:pPr>
              <w:jc w:val="both"/>
              <w:rPr>
                <w:rFonts w:cs="Arial"/>
                <w:bCs/>
                <w:sz w:val="16"/>
                <w:szCs w:val="16"/>
              </w:rPr>
            </w:pPr>
            <w:r w:rsidRPr="00E43B36">
              <w:rPr>
                <w:rFonts w:cs="Arial"/>
                <w:b/>
                <w:bCs/>
                <w:sz w:val="16"/>
                <w:szCs w:val="16"/>
              </w:rPr>
              <w:t xml:space="preserve">Creative Writing – Elective -- Grades 6 - 12 </w:t>
            </w:r>
            <w:r w:rsidRPr="00D720C6">
              <w:rPr>
                <w:rFonts w:cs="Arial"/>
                <w:bCs/>
                <w:sz w:val="16"/>
                <w:szCs w:val="16"/>
              </w:rPr>
              <w:t xml:space="preserve">- Course offers students the opportunity to develop and improve their technique and individual style in poetry, short story, drama, essays, and other forms of prose.  The emphasis of the class is on writing, although exemplary representations and authors may be studied to provide a fuller appreciation of the form and craft.  Although most creative writing classes cover several expressive forms, others </w:t>
            </w:r>
            <w:r w:rsidR="005C6B91">
              <w:rPr>
                <w:rFonts w:cs="Arial"/>
                <w:bCs/>
                <w:sz w:val="16"/>
                <w:szCs w:val="16"/>
              </w:rPr>
              <w:t xml:space="preserve">may </w:t>
            </w:r>
            <w:r w:rsidRPr="00D720C6">
              <w:rPr>
                <w:rFonts w:cs="Arial"/>
                <w:bCs/>
                <w:sz w:val="16"/>
                <w:szCs w:val="16"/>
              </w:rPr>
              <w:t>concentrate exclusively on one particular form (such as poetry or playwriting).</w:t>
            </w:r>
          </w:p>
          <w:p w14:paraId="00A3652D" w14:textId="77777777" w:rsidR="009A68DB" w:rsidRDefault="009A68DB" w:rsidP="00ED2B02">
            <w:pPr>
              <w:rPr>
                <w:rFonts w:cs="Arial"/>
                <w:b/>
                <w:bCs/>
                <w:sz w:val="16"/>
                <w:szCs w:val="16"/>
              </w:rPr>
            </w:pPr>
          </w:p>
        </w:tc>
      </w:tr>
      <w:tr w:rsidR="00320850" w14:paraId="00A36532" w14:textId="77777777" w:rsidTr="006676BD">
        <w:trPr>
          <w:trHeight w:val="630"/>
          <w:tblCellSpacing w:w="7" w:type="dxa"/>
        </w:trPr>
        <w:tc>
          <w:tcPr>
            <w:tcW w:w="720" w:type="dxa"/>
            <w:shd w:val="clear" w:color="auto" w:fill="auto"/>
          </w:tcPr>
          <w:p w14:paraId="00A3652F" w14:textId="77777777" w:rsidR="00320850" w:rsidRDefault="00320850" w:rsidP="00ED2B02">
            <w:pPr>
              <w:jc w:val="right"/>
              <w:rPr>
                <w:rFonts w:cs="Arial"/>
                <w:b/>
                <w:sz w:val="16"/>
                <w:szCs w:val="16"/>
              </w:rPr>
            </w:pPr>
            <w:r w:rsidRPr="00E43B36">
              <w:rPr>
                <w:rFonts w:cs="Arial"/>
                <w:b/>
                <w:sz w:val="16"/>
                <w:szCs w:val="16"/>
              </w:rPr>
              <w:t>1022</w:t>
            </w:r>
          </w:p>
        </w:tc>
        <w:tc>
          <w:tcPr>
            <w:tcW w:w="9450" w:type="dxa"/>
            <w:shd w:val="clear" w:color="auto" w:fill="auto"/>
            <w:vAlign w:val="center"/>
          </w:tcPr>
          <w:p w14:paraId="00A36530" w14:textId="77777777" w:rsidR="00320850" w:rsidRPr="00D720C6" w:rsidRDefault="00320850" w:rsidP="00581AA3">
            <w:pPr>
              <w:jc w:val="both"/>
              <w:rPr>
                <w:rFonts w:cs="Arial"/>
                <w:bCs/>
                <w:sz w:val="16"/>
                <w:szCs w:val="16"/>
              </w:rPr>
            </w:pPr>
            <w:r w:rsidRPr="00E43B36">
              <w:rPr>
                <w:rFonts w:cs="Arial"/>
                <w:b/>
                <w:bCs/>
                <w:sz w:val="16"/>
                <w:szCs w:val="16"/>
              </w:rPr>
              <w:t xml:space="preserve">Technical Writing – Elective - Grades 9 - 12 </w:t>
            </w:r>
            <w:r w:rsidRPr="00D720C6">
              <w:rPr>
                <w:rFonts w:cs="Arial"/>
                <w:bCs/>
                <w:sz w:val="16"/>
                <w:szCs w:val="16"/>
              </w:rPr>
              <w:t>- Course prepares students to write research papers and/or technical reports. Researching (primary and secondary sources), organizing (material, thoughts, and arguments), and writing in a persuasive or technical style are emphasized topics.</w:t>
            </w:r>
          </w:p>
          <w:p w14:paraId="00A36531" w14:textId="77777777" w:rsidR="00320850" w:rsidRDefault="00320850" w:rsidP="00ED2B02">
            <w:pPr>
              <w:rPr>
                <w:rFonts w:cs="Arial"/>
                <w:b/>
                <w:bCs/>
                <w:sz w:val="16"/>
                <w:szCs w:val="16"/>
              </w:rPr>
            </w:pPr>
          </w:p>
        </w:tc>
      </w:tr>
      <w:tr w:rsidR="00320850" w14:paraId="00A36536" w14:textId="77777777" w:rsidTr="006676BD">
        <w:trPr>
          <w:trHeight w:val="450"/>
          <w:tblCellSpacing w:w="7" w:type="dxa"/>
        </w:trPr>
        <w:tc>
          <w:tcPr>
            <w:tcW w:w="720" w:type="dxa"/>
            <w:shd w:val="clear" w:color="auto" w:fill="auto"/>
          </w:tcPr>
          <w:p w14:paraId="00A36533" w14:textId="77777777" w:rsidR="00320850" w:rsidRDefault="00320850" w:rsidP="00ED2B02">
            <w:pPr>
              <w:jc w:val="right"/>
              <w:rPr>
                <w:rFonts w:cs="Arial"/>
                <w:b/>
                <w:sz w:val="16"/>
                <w:szCs w:val="16"/>
              </w:rPr>
            </w:pPr>
            <w:r w:rsidRPr="00E43B36">
              <w:rPr>
                <w:rFonts w:cs="Arial"/>
                <w:b/>
                <w:sz w:val="16"/>
                <w:szCs w:val="16"/>
              </w:rPr>
              <w:t>1023</w:t>
            </w:r>
          </w:p>
        </w:tc>
        <w:tc>
          <w:tcPr>
            <w:tcW w:w="9450" w:type="dxa"/>
            <w:shd w:val="clear" w:color="auto" w:fill="auto"/>
            <w:vAlign w:val="center"/>
          </w:tcPr>
          <w:p w14:paraId="00A36534" w14:textId="77777777" w:rsidR="00320850" w:rsidRPr="00D720C6" w:rsidRDefault="00320850" w:rsidP="00581AA3">
            <w:pPr>
              <w:jc w:val="both"/>
              <w:rPr>
                <w:rFonts w:cs="Arial"/>
                <w:bCs/>
                <w:sz w:val="16"/>
                <w:szCs w:val="16"/>
              </w:rPr>
            </w:pPr>
            <w:r w:rsidRPr="00E43B36">
              <w:rPr>
                <w:rFonts w:cs="Arial"/>
                <w:b/>
                <w:bCs/>
                <w:sz w:val="16"/>
                <w:szCs w:val="16"/>
              </w:rPr>
              <w:t xml:space="preserve">Poetry – Elective - Grades 9 - 12 </w:t>
            </w:r>
            <w:r w:rsidRPr="00D720C6">
              <w:rPr>
                <w:rFonts w:cs="Arial"/>
                <w:bCs/>
                <w:sz w:val="16"/>
                <w:szCs w:val="16"/>
              </w:rPr>
              <w:t>- Students will learn and apply the elements of poetry; develop an appreciation for the language of poetry; become familiar with poets from various backgrounds and beliefs; and study multi-cultural and ethnic poetry.</w:t>
            </w:r>
          </w:p>
          <w:p w14:paraId="00A36535" w14:textId="77777777" w:rsidR="00320850" w:rsidRDefault="00320850" w:rsidP="00ED2B02">
            <w:pPr>
              <w:rPr>
                <w:rFonts w:cs="Arial"/>
                <w:b/>
                <w:bCs/>
                <w:sz w:val="16"/>
                <w:szCs w:val="16"/>
              </w:rPr>
            </w:pPr>
          </w:p>
        </w:tc>
      </w:tr>
      <w:tr w:rsidR="003A2D83" w14:paraId="00A3653A" w14:textId="77777777" w:rsidTr="006676BD">
        <w:trPr>
          <w:trHeight w:val="963"/>
          <w:tblCellSpacing w:w="7" w:type="dxa"/>
        </w:trPr>
        <w:tc>
          <w:tcPr>
            <w:tcW w:w="720" w:type="dxa"/>
            <w:shd w:val="clear" w:color="auto" w:fill="auto"/>
          </w:tcPr>
          <w:p w14:paraId="00A36537" w14:textId="77777777" w:rsidR="003A2D83" w:rsidRPr="00E43B36" w:rsidRDefault="009A68DB" w:rsidP="009A68DB">
            <w:pPr>
              <w:jc w:val="right"/>
              <w:rPr>
                <w:rFonts w:cs="Arial"/>
                <w:b/>
                <w:sz w:val="16"/>
                <w:szCs w:val="16"/>
              </w:rPr>
            </w:pPr>
            <w:r>
              <w:rPr>
                <w:rFonts w:cs="Arial"/>
                <w:b/>
                <w:sz w:val="16"/>
                <w:szCs w:val="16"/>
              </w:rPr>
              <w:t>1</w:t>
            </w:r>
            <w:r w:rsidR="003A2D83">
              <w:rPr>
                <w:rFonts w:cs="Arial"/>
                <w:b/>
                <w:sz w:val="16"/>
                <w:szCs w:val="16"/>
              </w:rPr>
              <w:t>024</w:t>
            </w:r>
          </w:p>
        </w:tc>
        <w:tc>
          <w:tcPr>
            <w:tcW w:w="9450" w:type="dxa"/>
            <w:shd w:val="clear" w:color="auto" w:fill="auto"/>
            <w:vAlign w:val="center"/>
          </w:tcPr>
          <w:p w14:paraId="00A36538" w14:textId="77777777" w:rsidR="003A2D83" w:rsidRDefault="00225D3B" w:rsidP="00581AA3">
            <w:pPr>
              <w:jc w:val="both"/>
              <w:rPr>
                <w:sz w:val="16"/>
                <w:szCs w:val="16"/>
              </w:rPr>
            </w:pPr>
            <w:r w:rsidRPr="00225D3B">
              <w:rPr>
                <w:b/>
                <w:sz w:val="16"/>
                <w:szCs w:val="16"/>
              </w:rPr>
              <w:t xml:space="preserve">Elementary Language Arts Intervention </w:t>
            </w:r>
            <w:r w:rsidR="00123C38" w:rsidRPr="008F5D4F">
              <w:rPr>
                <w:b/>
                <w:sz w:val="16"/>
                <w:szCs w:val="16"/>
              </w:rPr>
              <w:t>(Elementary Setting</w:t>
            </w:r>
            <w:r w:rsidR="009C25A1" w:rsidRPr="008F5D4F">
              <w:rPr>
                <w:b/>
                <w:sz w:val="16"/>
                <w:szCs w:val="16"/>
              </w:rPr>
              <w:t>)</w:t>
            </w:r>
            <w:r w:rsidR="009C25A1" w:rsidRPr="00225D3B">
              <w:rPr>
                <w:b/>
                <w:sz w:val="16"/>
                <w:szCs w:val="16"/>
              </w:rPr>
              <w:t xml:space="preserve"> –</w:t>
            </w:r>
            <w:r w:rsidRPr="00225D3B">
              <w:rPr>
                <w:b/>
                <w:sz w:val="16"/>
                <w:szCs w:val="16"/>
              </w:rPr>
              <w:t xml:space="preserve"> Grades K-</w:t>
            </w:r>
            <w:r w:rsidR="004C7E93">
              <w:rPr>
                <w:b/>
                <w:sz w:val="16"/>
                <w:szCs w:val="16"/>
              </w:rPr>
              <w:t xml:space="preserve">5 </w:t>
            </w:r>
            <w:r w:rsidR="00123C38" w:rsidRPr="008F5D4F">
              <w:rPr>
                <w:b/>
                <w:sz w:val="16"/>
                <w:szCs w:val="16"/>
              </w:rPr>
              <w:t>(may include 6-8 for Elementary Settings)</w:t>
            </w:r>
            <w:r w:rsidR="003A2D83" w:rsidRPr="008F5D4F">
              <w:rPr>
                <w:sz w:val="16"/>
                <w:szCs w:val="16"/>
              </w:rPr>
              <w:t xml:space="preserve"> </w:t>
            </w:r>
            <w:r w:rsidR="003A2D83">
              <w:rPr>
                <w:sz w:val="16"/>
                <w:szCs w:val="16"/>
              </w:rPr>
              <w:t xml:space="preserve">- Use this course code to report students who are pulled out of their normal elementary homeroom class for language arts intervention.  The intent of this course code is to tie student’s classroom subject areas to teachers for evaluations.  </w:t>
            </w:r>
            <w:r w:rsidR="00187236">
              <w:rPr>
                <w:sz w:val="16"/>
                <w:szCs w:val="16"/>
              </w:rPr>
              <w:t>Because this course is defined strictly for elementary classroom use, a person with a 200/208 K-8 Elementary Teaching License will be considered Highly Qualified without needing an endorsement equivalent in Language Arts.</w:t>
            </w:r>
          </w:p>
          <w:p w14:paraId="00A36539" w14:textId="77777777" w:rsidR="009A68DB" w:rsidRPr="009A68DB" w:rsidRDefault="009A68DB" w:rsidP="00ED2B02">
            <w:pPr>
              <w:rPr>
                <w:sz w:val="16"/>
                <w:szCs w:val="16"/>
              </w:rPr>
            </w:pPr>
          </w:p>
        </w:tc>
      </w:tr>
      <w:tr w:rsidR="009A68DB" w14:paraId="00A3653E" w14:textId="77777777" w:rsidTr="006676BD">
        <w:trPr>
          <w:trHeight w:val="297"/>
          <w:tblCellSpacing w:w="7" w:type="dxa"/>
        </w:trPr>
        <w:tc>
          <w:tcPr>
            <w:tcW w:w="720" w:type="dxa"/>
            <w:shd w:val="clear" w:color="auto" w:fill="auto"/>
          </w:tcPr>
          <w:p w14:paraId="00A3653B" w14:textId="77777777" w:rsidR="009A68DB" w:rsidRPr="00E43B36" w:rsidRDefault="00D245EF" w:rsidP="00ED2B02">
            <w:pPr>
              <w:jc w:val="right"/>
              <w:rPr>
                <w:rFonts w:cs="Arial"/>
                <w:b/>
                <w:sz w:val="16"/>
                <w:szCs w:val="16"/>
              </w:rPr>
            </w:pPr>
            <w:r>
              <w:rPr>
                <w:rFonts w:cs="Arial"/>
                <w:b/>
                <w:sz w:val="16"/>
                <w:szCs w:val="16"/>
              </w:rPr>
              <w:t>1025</w:t>
            </w:r>
          </w:p>
        </w:tc>
        <w:tc>
          <w:tcPr>
            <w:tcW w:w="9450" w:type="dxa"/>
            <w:shd w:val="clear" w:color="auto" w:fill="auto"/>
            <w:vAlign w:val="center"/>
          </w:tcPr>
          <w:p w14:paraId="00A3653C" w14:textId="77777777" w:rsidR="009A68DB" w:rsidRPr="00C04C3D" w:rsidRDefault="009A68DB" w:rsidP="00581AA3">
            <w:pPr>
              <w:pStyle w:val="NoSpacing"/>
              <w:jc w:val="both"/>
              <w:rPr>
                <w:rFonts w:asciiTheme="minorHAnsi" w:hAnsiTheme="minorHAnsi"/>
              </w:rPr>
            </w:pPr>
            <w:r w:rsidRPr="00225D3B">
              <w:rPr>
                <w:b/>
                <w:sz w:val="16"/>
                <w:szCs w:val="16"/>
              </w:rPr>
              <w:t>Elementary Language Arts</w:t>
            </w:r>
            <w:r w:rsidR="00493D93" w:rsidRPr="008F5D4F">
              <w:rPr>
                <w:b/>
                <w:sz w:val="16"/>
                <w:szCs w:val="16"/>
              </w:rPr>
              <w:t>(Elementary Setting)–</w:t>
            </w:r>
            <w:r w:rsidR="00493D93" w:rsidRPr="00225D3B">
              <w:rPr>
                <w:b/>
                <w:sz w:val="16"/>
                <w:szCs w:val="16"/>
              </w:rPr>
              <w:t xml:space="preserve"> Grades K-</w:t>
            </w:r>
            <w:r w:rsidR="00493D93">
              <w:rPr>
                <w:b/>
                <w:sz w:val="16"/>
                <w:szCs w:val="16"/>
              </w:rPr>
              <w:t xml:space="preserve">5 </w:t>
            </w:r>
            <w:r w:rsidR="00493D93" w:rsidRPr="008F5D4F">
              <w:rPr>
                <w:b/>
                <w:sz w:val="16"/>
                <w:szCs w:val="16"/>
              </w:rPr>
              <w:t>(may include 6-8 for Elementary Settings)</w:t>
            </w:r>
            <w:r w:rsidRPr="008F5D4F">
              <w:rPr>
                <w:rFonts w:cs="Arial"/>
                <w:bCs/>
                <w:sz w:val="16"/>
                <w:szCs w:val="16"/>
              </w:rPr>
              <w:t>-</w:t>
            </w:r>
            <w:r w:rsidRPr="00D720C6">
              <w:rPr>
                <w:rFonts w:cs="Arial"/>
                <w:bCs/>
                <w:sz w:val="16"/>
                <w:szCs w:val="16"/>
              </w:rPr>
              <w:t xml:space="preserve"> </w:t>
            </w:r>
            <w:r w:rsidRPr="009A68DB">
              <w:rPr>
                <w:rFonts w:cs="Arial"/>
                <w:sz w:val="16"/>
                <w:szCs w:val="16"/>
              </w:rPr>
              <w:t>This course covers applicable grade-level content in the New Mexico Language Arts Content Standards (</w:t>
            </w:r>
            <w:hyperlink r:id="rId12" w:history="1">
              <w:r w:rsidRPr="009A68DB">
                <w:rPr>
                  <w:rStyle w:val="Hyperlink"/>
                  <w:rFonts w:cs="Arial"/>
                  <w:sz w:val="16"/>
                  <w:szCs w:val="16"/>
                </w:rPr>
                <w:t>http://www.ped.state.nm.us/standards/</w:t>
              </w:r>
            </w:hyperlink>
            <w:r w:rsidRPr="009A68DB">
              <w:rPr>
                <w:rFonts w:cs="Arial"/>
                <w:sz w:val="16"/>
                <w:szCs w:val="16"/>
              </w:rPr>
              <w:t>) with a movement towards Common Core State Standards (</w:t>
            </w:r>
            <w:hyperlink r:id="rId13" w:history="1">
              <w:r w:rsidRPr="009A68DB">
                <w:rPr>
                  <w:rStyle w:val="Hyperlink"/>
                  <w:rFonts w:cs="Arial"/>
                  <w:sz w:val="16"/>
                  <w:szCs w:val="16"/>
                </w:rPr>
                <w:t>http://www.corestandards.org/ELA-Literacy</w:t>
              </w:r>
            </w:hyperlink>
            <w:r w:rsidRPr="009A68DB">
              <w:rPr>
                <w:rFonts w:cs="Arial"/>
                <w:sz w:val="16"/>
                <w:szCs w:val="16"/>
              </w:rPr>
              <w:t>). All levels place an emphasis on reading, writing, and interpretation of text.</w:t>
            </w:r>
          </w:p>
          <w:p w14:paraId="00A3653D" w14:textId="77777777" w:rsidR="009A68DB" w:rsidRDefault="009A68DB" w:rsidP="0079143A">
            <w:pPr>
              <w:rPr>
                <w:rFonts w:cs="Arial"/>
                <w:b/>
                <w:bCs/>
                <w:sz w:val="16"/>
                <w:szCs w:val="16"/>
              </w:rPr>
            </w:pPr>
          </w:p>
        </w:tc>
      </w:tr>
      <w:tr w:rsidR="00320850" w14:paraId="00A36542" w14:textId="77777777" w:rsidTr="006676BD">
        <w:trPr>
          <w:trHeight w:val="288"/>
          <w:tblCellSpacing w:w="7" w:type="dxa"/>
        </w:trPr>
        <w:tc>
          <w:tcPr>
            <w:tcW w:w="720" w:type="dxa"/>
            <w:shd w:val="clear" w:color="auto" w:fill="auto"/>
          </w:tcPr>
          <w:p w14:paraId="00A3653F" w14:textId="77777777" w:rsidR="00320850" w:rsidRDefault="00320850" w:rsidP="00ED2B02">
            <w:pPr>
              <w:jc w:val="right"/>
              <w:rPr>
                <w:rFonts w:cs="Arial"/>
                <w:b/>
                <w:sz w:val="16"/>
                <w:szCs w:val="16"/>
              </w:rPr>
            </w:pPr>
            <w:r w:rsidRPr="00E43B36">
              <w:rPr>
                <w:rFonts w:cs="Arial"/>
                <w:b/>
                <w:sz w:val="16"/>
                <w:szCs w:val="16"/>
              </w:rPr>
              <w:t>1030</w:t>
            </w:r>
          </w:p>
        </w:tc>
        <w:tc>
          <w:tcPr>
            <w:tcW w:w="9450" w:type="dxa"/>
            <w:shd w:val="clear" w:color="auto" w:fill="auto"/>
            <w:vAlign w:val="center"/>
          </w:tcPr>
          <w:p w14:paraId="00A36540" w14:textId="77777777" w:rsidR="00320850" w:rsidRDefault="00320850" w:rsidP="00581AA3">
            <w:pPr>
              <w:jc w:val="both"/>
              <w:rPr>
                <w:rFonts w:cs="Arial"/>
                <w:bCs/>
                <w:sz w:val="16"/>
                <w:szCs w:val="16"/>
              </w:rPr>
            </w:pPr>
            <w:r w:rsidRPr="00E43B36">
              <w:rPr>
                <w:rFonts w:cs="Arial"/>
                <w:b/>
                <w:bCs/>
                <w:sz w:val="16"/>
                <w:szCs w:val="16"/>
              </w:rPr>
              <w:t xml:space="preserve">Library and information Literacy Skills – Elective -Grades 6 - 12 - </w:t>
            </w:r>
            <w:r w:rsidRPr="00D720C6">
              <w:rPr>
                <w:rFonts w:cs="Arial"/>
                <w:bCs/>
                <w:sz w:val="16"/>
                <w:szCs w:val="16"/>
              </w:rPr>
              <w:t>An introduction to information skills:  analyzing, evaluating, using and producing information resources.  Information resources include all forms of recorded communication:  fiction and non-fiction, print, non-print, and electronic media.  This introduction will include training in the effective use of library and related resources.</w:t>
            </w:r>
          </w:p>
          <w:p w14:paraId="00A36541" w14:textId="77777777" w:rsidR="009A68DB" w:rsidRDefault="009A68DB" w:rsidP="00ED2B02">
            <w:pPr>
              <w:rPr>
                <w:rFonts w:cs="Arial"/>
                <w:b/>
                <w:bCs/>
                <w:sz w:val="16"/>
                <w:szCs w:val="16"/>
              </w:rPr>
            </w:pPr>
          </w:p>
        </w:tc>
      </w:tr>
      <w:tr w:rsidR="00320850" w14:paraId="00A36546" w14:textId="77777777" w:rsidTr="006676BD">
        <w:trPr>
          <w:trHeight w:val="288"/>
          <w:tblCellSpacing w:w="7" w:type="dxa"/>
        </w:trPr>
        <w:tc>
          <w:tcPr>
            <w:tcW w:w="720" w:type="dxa"/>
            <w:shd w:val="clear" w:color="auto" w:fill="auto"/>
          </w:tcPr>
          <w:p w14:paraId="00A36543" w14:textId="77777777" w:rsidR="00320850" w:rsidRDefault="00320850" w:rsidP="00ED2B02">
            <w:pPr>
              <w:jc w:val="right"/>
              <w:rPr>
                <w:rFonts w:cs="Arial"/>
                <w:b/>
                <w:sz w:val="16"/>
                <w:szCs w:val="16"/>
              </w:rPr>
            </w:pPr>
            <w:r w:rsidRPr="00E43B36">
              <w:rPr>
                <w:rFonts w:cs="Arial"/>
                <w:b/>
                <w:sz w:val="16"/>
                <w:szCs w:val="16"/>
              </w:rPr>
              <w:t>1031</w:t>
            </w:r>
          </w:p>
        </w:tc>
        <w:tc>
          <w:tcPr>
            <w:tcW w:w="9450" w:type="dxa"/>
            <w:shd w:val="clear" w:color="auto" w:fill="auto"/>
            <w:vAlign w:val="center"/>
          </w:tcPr>
          <w:p w14:paraId="00A36544" w14:textId="77777777" w:rsidR="00320850" w:rsidRPr="00D720C6" w:rsidRDefault="00320850" w:rsidP="00581AA3">
            <w:pPr>
              <w:jc w:val="both"/>
              <w:rPr>
                <w:rFonts w:cs="Arial"/>
                <w:bCs/>
                <w:sz w:val="16"/>
                <w:szCs w:val="16"/>
              </w:rPr>
            </w:pPr>
            <w:r w:rsidRPr="00E43B36">
              <w:rPr>
                <w:rFonts w:cs="Arial"/>
                <w:b/>
                <w:bCs/>
                <w:sz w:val="16"/>
                <w:szCs w:val="16"/>
              </w:rPr>
              <w:t xml:space="preserve">Assisted Reading – Elective - Grades K - 12 </w:t>
            </w:r>
            <w:r w:rsidRPr="00D720C6">
              <w:rPr>
                <w:rFonts w:cs="Arial"/>
                <w:bCs/>
                <w:sz w:val="16"/>
                <w:szCs w:val="16"/>
              </w:rPr>
              <w:t xml:space="preserve">- Course offers students the opportunity to focus on their reading skills.  Assistance is targeted to students' particular weaknesses, and is designed to bring poor readers' reading comprehension up to the desired level, or to develop strategies to read more efficiently in order to progress through school (Elementary - High School). </w:t>
            </w:r>
          </w:p>
          <w:p w14:paraId="00A36545" w14:textId="77777777" w:rsidR="00320850" w:rsidRDefault="00320850" w:rsidP="00ED2B02">
            <w:pPr>
              <w:rPr>
                <w:rFonts w:cs="Arial"/>
                <w:b/>
                <w:bCs/>
                <w:sz w:val="16"/>
                <w:szCs w:val="16"/>
              </w:rPr>
            </w:pPr>
          </w:p>
        </w:tc>
      </w:tr>
      <w:tr w:rsidR="00320850" w14:paraId="00A3654A" w14:textId="77777777" w:rsidTr="006676BD">
        <w:trPr>
          <w:trHeight w:val="288"/>
          <w:tblCellSpacing w:w="7" w:type="dxa"/>
        </w:trPr>
        <w:tc>
          <w:tcPr>
            <w:tcW w:w="720" w:type="dxa"/>
            <w:shd w:val="clear" w:color="auto" w:fill="auto"/>
          </w:tcPr>
          <w:p w14:paraId="00A36547" w14:textId="77777777" w:rsidR="00320850" w:rsidRDefault="00320850" w:rsidP="00ED2B02">
            <w:pPr>
              <w:jc w:val="right"/>
              <w:rPr>
                <w:rFonts w:cs="Arial"/>
                <w:b/>
                <w:sz w:val="16"/>
                <w:szCs w:val="16"/>
              </w:rPr>
            </w:pPr>
            <w:r w:rsidRPr="00E43B36">
              <w:rPr>
                <w:rFonts w:cs="Arial"/>
                <w:b/>
                <w:sz w:val="16"/>
                <w:szCs w:val="16"/>
              </w:rPr>
              <w:t>1032</w:t>
            </w:r>
          </w:p>
        </w:tc>
        <w:tc>
          <w:tcPr>
            <w:tcW w:w="9450" w:type="dxa"/>
            <w:shd w:val="clear" w:color="auto" w:fill="auto"/>
            <w:vAlign w:val="center"/>
          </w:tcPr>
          <w:p w14:paraId="00A36548" w14:textId="77777777" w:rsidR="00320850" w:rsidRPr="00D720C6" w:rsidRDefault="00320850" w:rsidP="00581AA3">
            <w:pPr>
              <w:jc w:val="both"/>
              <w:rPr>
                <w:rFonts w:cs="Arial"/>
                <w:bCs/>
                <w:sz w:val="16"/>
                <w:szCs w:val="16"/>
              </w:rPr>
            </w:pPr>
            <w:r w:rsidRPr="00E43B36">
              <w:rPr>
                <w:rFonts w:cs="Arial"/>
                <w:b/>
                <w:bCs/>
                <w:sz w:val="16"/>
                <w:szCs w:val="16"/>
              </w:rPr>
              <w:t xml:space="preserve">Advanced Reading – Elective - Grades 10 - 12 </w:t>
            </w:r>
            <w:r w:rsidRPr="00D720C6">
              <w:rPr>
                <w:rFonts w:cs="Arial"/>
                <w:bCs/>
                <w:sz w:val="16"/>
                <w:szCs w:val="16"/>
              </w:rPr>
              <w:t xml:space="preserve">- Course is intended to improve a student's vocabulary, critical thinking, and analysis skills, or reading rate and comprehension level.  Although works of fiction are typically emphasized, </w:t>
            </w:r>
            <w:r w:rsidR="009C25A1" w:rsidRPr="00D720C6">
              <w:rPr>
                <w:rFonts w:cs="Arial"/>
                <w:bCs/>
                <w:sz w:val="16"/>
                <w:szCs w:val="16"/>
              </w:rPr>
              <w:t>nonfiction</w:t>
            </w:r>
            <w:r w:rsidRPr="00D720C6">
              <w:rPr>
                <w:rFonts w:cs="Arial"/>
                <w:bCs/>
                <w:sz w:val="16"/>
                <w:szCs w:val="16"/>
              </w:rPr>
              <w:t xml:space="preserve"> may also be included.  Advanced Reading courses often have a time management focus, offering strategies for note taking or for understanding and evaluating the important points of a text.</w:t>
            </w:r>
          </w:p>
          <w:p w14:paraId="00A36549" w14:textId="77777777" w:rsidR="00320850" w:rsidRDefault="00320850" w:rsidP="00ED2B02">
            <w:pPr>
              <w:rPr>
                <w:rFonts w:cs="Arial"/>
                <w:b/>
                <w:bCs/>
                <w:sz w:val="16"/>
                <w:szCs w:val="16"/>
              </w:rPr>
            </w:pPr>
          </w:p>
        </w:tc>
      </w:tr>
      <w:tr w:rsidR="00320850" w14:paraId="00A3654E" w14:textId="77777777" w:rsidTr="006676BD">
        <w:trPr>
          <w:trHeight w:val="288"/>
          <w:tblCellSpacing w:w="7" w:type="dxa"/>
        </w:trPr>
        <w:tc>
          <w:tcPr>
            <w:tcW w:w="720" w:type="dxa"/>
            <w:shd w:val="clear" w:color="auto" w:fill="auto"/>
          </w:tcPr>
          <w:p w14:paraId="00A3654B" w14:textId="77777777" w:rsidR="00320850" w:rsidRDefault="00320850" w:rsidP="00ED2B02">
            <w:pPr>
              <w:jc w:val="right"/>
              <w:rPr>
                <w:rFonts w:cs="Arial"/>
                <w:b/>
                <w:sz w:val="16"/>
                <w:szCs w:val="16"/>
              </w:rPr>
            </w:pPr>
            <w:r w:rsidRPr="00E43B36">
              <w:rPr>
                <w:rFonts w:cs="Arial"/>
                <w:b/>
                <w:sz w:val="16"/>
                <w:szCs w:val="16"/>
              </w:rPr>
              <w:t>1033</w:t>
            </w:r>
          </w:p>
        </w:tc>
        <w:tc>
          <w:tcPr>
            <w:tcW w:w="9450" w:type="dxa"/>
            <w:shd w:val="clear" w:color="auto" w:fill="auto"/>
            <w:vAlign w:val="center"/>
          </w:tcPr>
          <w:p w14:paraId="00A3654C" w14:textId="77777777" w:rsidR="00320850" w:rsidRPr="00D720C6" w:rsidRDefault="00320850" w:rsidP="00581AA3">
            <w:pPr>
              <w:jc w:val="both"/>
              <w:rPr>
                <w:rFonts w:cs="Arial"/>
                <w:bCs/>
                <w:sz w:val="16"/>
                <w:szCs w:val="16"/>
              </w:rPr>
            </w:pPr>
            <w:r w:rsidRPr="00E43B36">
              <w:rPr>
                <w:rFonts w:cs="Arial"/>
                <w:b/>
                <w:bCs/>
                <w:sz w:val="16"/>
                <w:szCs w:val="16"/>
              </w:rPr>
              <w:t xml:space="preserve">Reading Intervention Course – Elective - Does NOT count for High School Graduation </w:t>
            </w:r>
            <w:r w:rsidR="009C25A1" w:rsidRPr="00E43B36">
              <w:rPr>
                <w:rFonts w:cs="Arial"/>
                <w:b/>
                <w:bCs/>
                <w:sz w:val="16"/>
                <w:szCs w:val="16"/>
              </w:rPr>
              <w:t>Credit -</w:t>
            </w:r>
            <w:r w:rsidRPr="00E43B36">
              <w:rPr>
                <w:rFonts w:cs="Arial"/>
                <w:b/>
                <w:bCs/>
                <w:sz w:val="16"/>
                <w:szCs w:val="16"/>
              </w:rPr>
              <w:t xml:space="preserve"> Grades 6 - 8 </w:t>
            </w:r>
            <w:r w:rsidRPr="00D720C6">
              <w:rPr>
                <w:rFonts w:cs="Arial"/>
                <w:bCs/>
                <w:sz w:val="16"/>
                <w:szCs w:val="16"/>
              </w:rPr>
              <w:t>- This class will be offered for students who are below grade level and who need reading intervention to assist them in passing the English Language Arts classes in grades 6-8. This course will be prescriptive to the student’s reading intervention needs.  It will emphasize the skills, concepts and processes need</w:t>
            </w:r>
            <w:r w:rsidR="00DD49A3">
              <w:rPr>
                <w:rFonts w:cs="Arial"/>
                <w:bCs/>
                <w:sz w:val="16"/>
                <w:szCs w:val="16"/>
              </w:rPr>
              <w:t>ed</w:t>
            </w:r>
            <w:r w:rsidRPr="00D720C6">
              <w:rPr>
                <w:rFonts w:cs="Arial"/>
                <w:bCs/>
                <w:sz w:val="16"/>
                <w:szCs w:val="16"/>
              </w:rPr>
              <w:t xml:space="preserve"> by the students. An intervention program can be thought of as a cycle consisting of three phases: diagnostic assessment, instructional actions and follow-up assessments. </w:t>
            </w:r>
          </w:p>
          <w:p w14:paraId="00A3654D" w14:textId="77777777" w:rsidR="00320850" w:rsidRDefault="00320850" w:rsidP="00ED2B02">
            <w:pPr>
              <w:rPr>
                <w:rFonts w:cs="Arial"/>
                <w:b/>
                <w:bCs/>
                <w:sz w:val="16"/>
                <w:szCs w:val="16"/>
              </w:rPr>
            </w:pPr>
          </w:p>
        </w:tc>
      </w:tr>
      <w:tr w:rsidR="00320850" w14:paraId="00A36553" w14:textId="77777777" w:rsidTr="006676BD">
        <w:trPr>
          <w:trHeight w:val="288"/>
          <w:tblCellSpacing w:w="7" w:type="dxa"/>
        </w:trPr>
        <w:tc>
          <w:tcPr>
            <w:tcW w:w="720" w:type="dxa"/>
            <w:shd w:val="clear" w:color="auto" w:fill="auto"/>
          </w:tcPr>
          <w:p w14:paraId="00A3654F" w14:textId="77777777" w:rsidR="00320850" w:rsidRDefault="00320850" w:rsidP="00ED2B02">
            <w:pPr>
              <w:jc w:val="right"/>
              <w:rPr>
                <w:rFonts w:cs="Arial"/>
                <w:b/>
                <w:sz w:val="16"/>
                <w:szCs w:val="16"/>
              </w:rPr>
            </w:pPr>
            <w:r w:rsidRPr="00E43B36">
              <w:rPr>
                <w:rFonts w:cs="Arial"/>
                <w:b/>
                <w:sz w:val="16"/>
                <w:szCs w:val="16"/>
              </w:rPr>
              <w:t>1034</w:t>
            </w:r>
          </w:p>
          <w:p w14:paraId="00A36550" w14:textId="77777777" w:rsidR="00320850" w:rsidRDefault="00320850" w:rsidP="00ED2B02">
            <w:pPr>
              <w:jc w:val="right"/>
              <w:rPr>
                <w:rFonts w:cs="Arial"/>
                <w:b/>
                <w:sz w:val="16"/>
                <w:szCs w:val="16"/>
              </w:rPr>
            </w:pPr>
          </w:p>
        </w:tc>
        <w:tc>
          <w:tcPr>
            <w:tcW w:w="9450" w:type="dxa"/>
            <w:shd w:val="clear" w:color="auto" w:fill="auto"/>
            <w:vAlign w:val="center"/>
          </w:tcPr>
          <w:p w14:paraId="00A36551" w14:textId="77777777" w:rsidR="00320850" w:rsidRPr="00D720C6" w:rsidRDefault="00320850" w:rsidP="00581AA3">
            <w:pPr>
              <w:jc w:val="both"/>
              <w:rPr>
                <w:rFonts w:cs="Arial"/>
                <w:bCs/>
                <w:sz w:val="16"/>
                <w:szCs w:val="16"/>
              </w:rPr>
            </w:pPr>
            <w:r w:rsidRPr="00E43B36">
              <w:rPr>
                <w:rFonts w:cs="Arial"/>
                <w:b/>
                <w:bCs/>
                <w:sz w:val="16"/>
                <w:szCs w:val="16"/>
              </w:rPr>
              <w:t xml:space="preserve">Reading Intervention Course – Elective - Does NOT count for High School Graduation </w:t>
            </w:r>
            <w:r w:rsidR="009C25A1" w:rsidRPr="00E43B36">
              <w:rPr>
                <w:rFonts w:cs="Arial"/>
                <w:b/>
                <w:bCs/>
                <w:sz w:val="16"/>
                <w:szCs w:val="16"/>
              </w:rPr>
              <w:t>Credit -</w:t>
            </w:r>
            <w:r w:rsidRPr="00E43B36">
              <w:rPr>
                <w:rFonts w:cs="Arial"/>
                <w:b/>
                <w:bCs/>
                <w:sz w:val="16"/>
                <w:szCs w:val="16"/>
              </w:rPr>
              <w:t xml:space="preserve"> Grades 9 - </w:t>
            </w:r>
            <w:r w:rsidRPr="00D720C6">
              <w:rPr>
                <w:rFonts w:cs="Arial"/>
                <w:bCs/>
                <w:sz w:val="16"/>
                <w:szCs w:val="16"/>
              </w:rPr>
              <w:t>12 - This class will be offered for students who are below grade level and who need reading intervention to assist them in passing the English Language Arts classes in grades 9-12. This course will be prescriptive to the student’s reading intervention needs.  It will emphasize the skills, concepts and processes need</w:t>
            </w:r>
            <w:r w:rsidR="00DD49A3">
              <w:rPr>
                <w:rFonts w:cs="Arial"/>
                <w:bCs/>
                <w:sz w:val="16"/>
                <w:szCs w:val="16"/>
              </w:rPr>
              <w:t>ed</w:t>
            </w:r>
            <w:r w:rsidRPr="00D720C6">
              <w:rPr>
                <w:rFonts w:cs="Arial"/>
                <w:bCs/>
                <w:sz w:val="16"/>
                <w:szCs w:val="16"/>
              </w:rPr>
              <w:t xml:space="preserve"> by the students. An intervention program can be thought of as a cycle consisting of three phases: diagnostic assessment, instructional actions and follow-up assessments. </w:t>
            </w:r>
          </w:p>
          <w:p w14:paraId="00A36552" w14:textId="77777777" w:rsidR="00320850" w:rsidRDefault="00320850" w:rsidP="00ED2B02">
            <w:pPr>
              <w:rPr>
                <w:rFonts w:cs="Arial"/>
                <w:b/>
                <w:bCs/>
                <w:sz w:val="16"/>
                <w:szCs w:val="16"/>
              </w:rPr>
            </w:pPr>
          </w:p>
        </w:tc>
      </w:tr>
      <w:tr w:rsidR="00320850" w14:paraId="00A36557" w14:textId="77777777" w:rsidTr="006676BD">
        <w:trPr>
          <w:trHeight w:val="288"/>
          <w:tblCellSpacing w:w="7" w:type="dxa"/>
        </w:trPr>
        <w:tc>
          <w:tcPr>
            <w:tcW w:w="720" w:type="dxa"/>
            <w:shd w:val="clear" w:color="auto" w:fill="auto"/>
          </w:tcPr>
          <w:p w14:paraId="00A36554" w14:textId="77777777" w:rsidR="00320850" w:rsidRDefault="00320850" w:rsidP="00ED2B02">
            <w:pPr>
              <w:jc w:val="right"/>
              <w:rPr>
                <w:rFonts w:cs="Arial"/>
                <w:b/>
                <w:sz w:val="16"/>
                <w:szCs w:val="16"/>
              </w:rPr>
            </w:pPr>
            <w:r w:rsidRPr="00E43B36">
              <w:rPr>
                <w:rFonts w:cs="Arial"/>
                <w:b/>
                <w:sz w:val="16"/>
                <w:szCs w:val="16"/>
              </w:rPr>
              <w:t>1035</w:t>
            </w:r>
          </w:p>
        </w:tc>
        <w:tc>
          <w:tcPr>
            <w:tcW w:w="9450" w:type="dxa"/>
            <w:shd w:val="clear" w:color="auto" w:fill="auto"/>
            <w:vAlign w:val="center"/>
          </w:tcPr>
          <w:p w14:paraId="00A36555" w14:textId="77777777" w:rsidR="00320850" w:rsidRPr="00D720C6" w:rsidRDefault="00320850" w:rsidP="00581AA3">
            <w:pPr>
              <w:jc w:val="both"/>
              <w:rPr>
                <w:rFonts w:cs="Arial"/>
                <w:bCs/>
                <w:sz w:val="16"/>
                <w:szCs w:val="16"/>
              </w:rPr>
            </w:pPr>
            <w:r w:rsidRPr="00E43B36">
              <w:rPr>
                <w:rFonts w:cs="Arial"/>
                <w:b/>
                <w:bCs/>
                <w:sz w:val="16"/>
                <w:szCs w:val="16"/>
              </w:rPr>
              <w:t xml:space="preserve">Writing Intervention Course – Elective - Does NOT count for High School Graduation </w:t>
            </w:r>
            <w:r w:rsidR="009C25A1" w:rsidRPr="00E43B36">
              <w:rPr>
                <w:rFonts w:cs="Arial"/>
                <w:b/>
                <w:bCs/>
                <w:sz w:val="16"/>
                <w:szCs w:val="16"/>
              </w:rPr>
              <w:t>Credit -</w:t>
            </w:r>
            <w:r w:rsidRPr="00E43B36">
              <w:rPr>
                <w:rFonts w:cs="Arial"/>
                <w:b/>
                <w:bCs/>
                <w:sz w:val="16"/>
                <w:szCs w:val="16"/>
              </w:rPr>
              <w:t xml:space="preserve"> Grades 6 - 8 </w:t>
            </w:r>
            <w:r w:rsidRPr="00D720C6">
              <w:rPr>
                <w:rFonts w:cs="Arial"/>
                <w:bCs/>
                <w:sz w:val="16"/>
                <w:szCs w:val="16"/>
              </w:rPr>
              <w:t>- This class will be offered for students who are below grade level and who need writing intervention to assist them in passing the English Language Arts classes in grades 6-8. This course will be prescriptive to the student’s writing intervention needs.  It will emphasize the skills, concepts and processes need</w:t>
            </w:r>
            <w:r w:rsidR="00DD49A3">
              <w:rPr>
                <w:rFonts w:cs="Arial"/>
                <w:bCs/>
                <w:sz w:val="16"/>
                <w:szCs w:val="16"/>
              </w:rPr>
              <w:t>ed</w:t>
            </w:r>
            <w:r w:rsidRPr="00D720C6">
              <w:rPr>
                <w:rFonts w:cs="Arial"/>
                <w:bCs/>
                <w:sz w:val="16"/>
                <w:szCs w:val="16"/>
              </w:rPr>
              <w:t xml:space="preserve"> by the students. An intervention program can be thought of as a cycle consisting of three phases: diagnostic assessment, instructional actions and follow-up assessments. </w:t>
            </w:r>
          </w:p>
          <w:p w14:paraId="00A36556" w14:textId="77777777" w:rsidR="00320850" w:rsidRDefault="00320850" w:rsidP="00ED2B02">
            <w:pPr>
              <w:rPr>
                <w:rFonts w:cs="Arial"/>
                <w:b/>
                <w:bCs/>
                <w:sz w:val="16"/>
                <w:szCs w:val="16"/>
              </w:rPr>
            </w:pPr>
          </w:p>
        </w:tc>
      </w:tr>
      <w:tr w:rsidR="00320850" w14:paraId="00A3655B" w14:textId="77777777" w:rsidTr="006676BD">
        <w:trPr>
          <w:trHeight w:val="288"/>
          <w:tblCellSpacing w:w="7" w:type="dxa"/>
        </w:trPr>
        <w:tc>
          <w:tcPr>
            <w:tcW w:w="720" w:type="dxa"/>
            <w:shd w:val="clear" w:color="auto" w:fill="auto"/>
          </w:tcPr>
          <w:p w14:paraId="00A36558" w14:textId="77777777" w:rsidR="00320850" w:rsidRDefault="00320850" w:rsidP="00ED2B02">
            <w:pPr>
              <w:jc w:val="right"/>
              <w:rPr>
                <w:rFonts w:cs="Arial"/>
                <w:b/>
                <w:sz w:val="16"/>
                <w:szCs w:val="16"/>
              </w:rPr>
            </w:pPr>
            <w:r w:rsidRPr="00E43B36">
              <w:rPr>
                <w:rFonts w:cs="Arial"/>
                <w:b/>
                <w:sz w:val="16"/>
                <w:szCs w:val="16"/>
              </w:rPr>
              <w:t>1036</w:t>
            </w:r>
          </w:p>
        </w:tc>
        <w:tc>
          <w:tcPr>
            <w:tcW w:w="9450" w:type="dxa"/>
            <w:shd w:val="clear" w:color="auto" w:fill="auto"/>
            <w:vAlign w:val="center"/>
          </w:tcPr>
          <w:p w14:paraId="00A36559" w14:textId="77777777" w:rsidR="00320850" w:rsidRPr="00D720C6" w:rsidRDefault="00320850" w:rsidP="00581AA3">
            <w:pPr>
              <w:jc w:val="both"/>
              <w:rPr>
                <w:rFonts w:cs="Arial"/>
                <w:bCs/>
                <w:sz w:val="16"/>
                <w:szCs w:val="16"/>
              </w:rPr>
            </w:pPr>
            <w:r w:rsidRPr="00E43B36">
              <w:rPr>
                <w:rFonts w:cs="Arial"/>
                <w:b/>
                <w:bCs/>
                <w:sz w:val="16"/>
                <w:szCs w:val="16"/>
              </w:rPr>
              <w:t xml:space="preserve">Writing Intervention Course – Elective - Does NOT count for High School Graduation </w:t>
            </w:r>
            <w:r w:rsidR="009C25A1" w:rsidRPr="00E43B36">
              <w:rPr>
                <w:rFonts w:cs="Arial"/>
                <w:b/>
                <w:bCs/>
                <w:sz w:val="16"/>
                <w:szCs w:val="16"/>
              </w:rPr>
              <w:t>Credit -</w:t>
            </w:r>
            <w:r w:rsidRPr="00E43B36">
              <w:rPr>
                <w:rFonts w:cs="Arial"/>
                <w:b/>
                <w:bCs/>
                <w:sz w:val="16"/>
                <w:szCs w:val="16"/>
              </w:rPr>
              <w:t xml:space="preserve"> Grades 9 - 12 </w:t>
            </w:r>
            <w:r w:rsidRPr="00D720C6">
              <w:rPr>
                <w:rFonts w:cs="Arial"/>
                <w:bCs/>
                <w:sz w:val="16"/>
                <w:szCs w:val="16"/>
              </w:rPr>
              <w:t>- This class will be offered for students who are below grade level and who need writing intervention to assist them in passing the English Language Arts classes in grades 9-12. This course will be prescriptive to the student’s writing intervention needs.  It will emphasize the skills, concepts and processes need</w:t>
            </w:r>
            <w:r w:rsidR="00DD49A3">
              <w:rPr>
                <w:rFonts w:cs="Arial"/>
                <w:bCs/>
                <w:sz w:val="16"/>
                <w:szCs w:val="16"/>
              </w:rPr>
              <w:t>ed</w:t>
            </w:r>
            <w:r w:rsidRPr="00D720C6">
              <w:rPr>
                <w:rFonts w:cs="Arial"/>
                <w:bCs/>
                <w:sz w:val="16"/>
                <w:szCs w:val="16"/>
              </w:rPr>
              <w:t xml:space="preserve"> by the students. An intervention program can be thought of as a cycle consisting of three phases: diagnostic assessment, instructional actions and follow-up assessments. </w:t>
            </w:r>
          </w:p>
          <w:p w14:paraId="00A3655A" w14:textId="77777777" w:rsidR="00320850" w:rsidRDefault="00320850" w:rsidP="00ED2B02">
            <w:pPr>
              <w:rPr>
                <w:rFonts w:cs="Arial"/>
                <w:b/>
                <w:bCs/>
                <w:sz w:val="16"/>
                <w:szCs w:val="16"/>
              </w:rPr>
            </w:pPr>
          </w:p>
        </w:tc>
      </w:tr>
      <w:tr w:rsidR="00146242" w14:paraId="00A3655F" w14:textId="77777777" w:rsidTr="006676BD">
        <w:trPr>
          <w:trHeight w:val="99"/>
          <w:tblCellSpacing w:w="7" w:type="dxa"/>
        </w:trPr>
        <w:tc>
          <w:tcPr>
            <w:tcW w:w="720" w:type="dxa"/>
            <w:tcBorders>
              <w:top w:val="nil"/>
              <w:left w:val="nil"/>
              <w:bottom w:val="nil"/>
              <w:right w:val="nil"/>
            </w:tcBorders>
            <w:shd w:val="clear" w:color="auto" w:fill="auto"/>
          </w:tcPr>
          <w:p w14:paraId="00A3655C" w14:textId="77777777" w:rsidR="00146242" w:rsidRDefault="00146242" w:rsidP="00226958">
            <w:pPr>
              <w:jc w:val="right"/>
              <w:rPr>
                <w:rFonts w:cs="Arial"/>
                <w:b/>
                <w:sz w:val="16"/>
                <w:szCs w:val="16"/>
              </w:rPr>
            </w:pPr>
            <w:r>
              <w:rPr>
                <w:rFonts w:cs="Arial"/>
                <w:b/>
                <w:sz w:val="16"/>
                <w:szCs w:val="16"/>
              </w:rPr>
              <w:t>1037</w:t>
            </w:r>
          </w:p>
        </w:tc>
        <w:tc>
          <w:tcPr>
            <w:tcW w:w="9450" w:type="dxa"/>
            <w:tcBorders>
              <w:top w:val="nil"/>
              <w:left w:val="nil"/>
              <w:bottom w:val="nil"/>
              <w:right w:val="nil"/>
            </w:tcBorders>
            <w:shd w:val="clear" w:color="auto" w:fill="auto"/>
          </w:tcPr>
          <w:p w14:paraId="00A3655D" w14:textId="77777777" w:rsidR="00146242" w:rsidRDefault="00146242" w:rsidP="00630EF9">
            <w:pPr>
              <w:jc w:val="both"/>
              <w:rPr>
                <w:rFonts w:cs="Arial"/>
                <w:sz w:val="16"/>
                <w:szCs w:val="16"/>
              </w:rPr>
            </w:pPr>
            <w:r w:rsidRPr="00146242">
              <w:rPr>
                <w:rFonts w:cs="Arial"/>
                <w:b/>
                <w:bCs/>
                <w:sz w:val="16"/>
                <w:szCs w:val="16"/>
              </w:rPr>
              <w:t xml:space="preserve">SREB Literacy Ready </w:t>
            </w:r>
            <w:r>
              <w:rPr>
                <w:rFonts w:cs="Arial"/>
                <w:b/>
                <w:bCs/>
                <w:sz w:val="16"/>
                <w:szCs w:val="16"/>
              </w:rPr>
              <w:t>9 - 12</w:t>
            </w:r>
            <w:r>
              <w:rPr>
                <w:rFonts w:cs="Arial"/>
                <w:sz w:val="16"/>
                <w:szCs w:val="16"/>
              </w:rPr>
              <w:t xml:space="preserve"> - </w:t>
            </w:r>
            <w:r w:rsidRPr="00146242">
              <w:rPr>
                <w:rFonts w:cs="Arial"/>
                <w:sz w:val="16"/>
                <w:szCs w:val="16"/>
              </w:rPr>
              <w:t>This Southern Regional Educational Board (SREB) course utilizes a disciplinary literacy approach that teaches students strategies for reading and understanding complex texts in various subject areas. Students learn to develop and defend ideas from textbooks and write about them in several disciplines such as English, history and biology on a college level. The unit structure conforms to the Literacy Design Collaborative (LDC) framework while addressing college- and career-readiness standa</w:t>
            </w:r>
            <w:r>
              <w:rPr>
                <w:rFonts w:cs="Arial"/>
                <w:sz w:val="16"/>
                <w:szCs w:val="16"/>
              </w:rPr>
              <w:t>rds in a challenging curriculum.</w:t>
            </w:r>
          </w:p>
          <w:p w14:paraId="00A3655E" w14:textId="77777777" w:rsidR="00146242" w:rsidRPr="00226958" w:rsidRDefault="00146242" w:rsidP="00630EF9">
            <w:pPr>
              <w:jc w:val="both"/>
              <w:rPr>
                <w:rFonts w:cs="Arial"/>
                <w:sz w:val="16"/>
                <w:szCs w:val="16"/>
              </w:rPr>
            </w:pPr>
          </w:p>
        </w:tc>
      </w:tr>
      <w:tr w:rsidR="00320850" w14:paraId="00A36563" w14:textId="77777777" w:rsidTr="006676BD">
        <w:trPr>
          <w:trHeight w:val="288"/>
          <w:tblCellSpacing w:w="7" w:type="dxa"/>
        </w:trPr>
        <w:tc>
          <w:tcPr>
            <w:tcW w:w="720" w:type="dxa"/>
            <w:shd w:val="clear" w:color="auto" w:fill="auto"/>
          </w:tcPr>
          <w:p w14:paraId="00A36560" w14:textId="77777777" w:rsidR="00320850" w:rsidRDefault="00320850" w:rsidP="00ED2B02">
            <w:pPr>
              <w:jc w:val="right"/>
              <w:rPr>
                <w:rFonts w:cs="Arial"/>
                <w:b/>
                <w:sz w:val="16"/>
                <w:szCs w:val="16"/>
              </w:rPr>
            </w:pPr>
            <w:r w:rsidRPr="00E43B36">
              <w:rPr>
                <w:rFonts w:cs="Arial"/>
                <w:b/>
                <w:sz w:val="16"/>
                <w:szCs w:val="16"/>
              </w:rPr>
              <w:t>1041</w:t>
            </w:r>
          </w:p>
        </w:tc>
        <w:tc>
          <w:tcPr>
            <w:tcW w:w="9450" w:type="dxa"/>
            <w:shd w:val="clear" w:color="auto" w:fill="auto"/>
            <w:vAlign w:val="center"/>
          </w:tcPr>
          <w:p w14:paraId="00A36561" w14:textId="77777777" w:rsidR="00320850" w:rsidRPr="00D720C6" w:rsidRDefault="00320850" w:rsidP="00581AA3">
            <w:pPr>
              <w:jc w:val="both"/>
              <w:rPr>
                <w:rFonts w:cs="Arial"/>
                <w:bCs/>
                <w:sz w:val="16"/>
                <w:szCs w:val="16"/>
              </w:rPr>
            </w:pPr>
            <w:r w:rsidRPr="00E43B36">
              <w:rPr>
                <w:rFonts w:cs="Arial"/>
                <w:b/>
                <w:bCs/>
                <w:sz w:val="16"/>
                <w:szCs w:val="16"/>
              </w:rPr>
              <w:t xml:space="preserve">American Literature – Elective -Grades 9 - 12 </w:t>
            </w:r>
            <w:r w:rsidRPr="00D720C6">
              <w:rPr>
                <w:rFonts w:cs="Arial"/>
                <w:bCs/>
                <w:sz w:val="16"/>
                <w:szCs w:val="16"/>
              </w:rPr>
              <w:t>- Course integrates the study of American literature with an overview of U.S. history.  These courses may also include other aspects of American culture, such as art or music.  A two year sequence or two periods per day class may be required to cover the same objectives as would be covered separately in U.S. History Overview and American Literature.</w:t>
            </w:r>
          </w:p>
          <w:p w14:paraId="00A36562" w14:textId="77777777" w:rsidR="00320850" w:rsidRDefault="00320850" w:rsidP="00ED2B02">
            <w:pPr>
              <w:rPr>
                <w:rFonts w:cs="Arial"/>
                <w:b/>
                <w:bCs/>
                <w:sz w:val="16"/>
                <w:szCs w:val="16"/>
              </w:rPr>
            </w:pPr>
          </w:p>
        </w:tc>
      </w:tr>
      <w:tr w:rsidR="00320850" w14:paraId="00A36567" w14:textId="77777777" w:rsidTr="006676BD">
        <w:trPr>
          <w:trHeight w:val="288"/>
          <w:tblCellSpacing w:w="7" w:type="dxa"/>
        </w:trPr>
        <w:tc>
          <w:tcPr>
            <w:tcW w:w="720" w:type="dxa"/>
            <w:shd w:val="clear" w:color="auto" w:fill="auto"/>
          </w:tcPr>
          <w:p w14:paraId="00A36564" w14:textId="77777777" w:rsidR="00320850" w:rsidRDefault="00320850" w:rsidP="00ED2B02">
            <w:pPr>
              <w:jc w:val="right"/>
              <w:rPr>
                <w:rFonts w:cs="Arial"/>
                <w:b/>
                <w:sz w:val="16"/>
                <w:szCs w:val="16"/>
              </w:rPr>
            </w:pPr>
            <w:r w:rsidRPr="00E43B36">
              <w:rPr>
                <w:rFonts w:cs="Arial"/>
                <w:b/>
                <w:sz w:val="16"/>
                <w:szCs w:val="16"/>
              </w:rPr>
              <w:t>1042</w:t>
            </w:r>
          </w:p>
        </w:tc>
        <w:tc>
          <w:tcPr>
            <w:tcW w:w="9450" w:type="dxa"/>
            <w:shd w:val="clear" w:color="auto" w:fill="auto"/>
            <w:vAlign w:val="center"/>
          </w:tcPr>
          <w:p w14:paraId="00A36565" w14:textId="77777777" w:rsidR="00320850" w:rsidRDefault="00320850" w:rsidP="00581AA3">
            <w:pPr>
              <w:jc w:val="both"/>
              <w:rPr>
                <w:rFonts w:cs="Arial"/>
                <w:b/>
                <w:bCs/>
                <w:sz w:val="16"/>
                <w:szCs w:val="16"/>
              </w:rPr>
            </w:pPr>
            <w:r w:rsidRPr="00E43B36">
              <w:rPr>
                <w:rFonts w:cs="Arial"/>
                <w:b/>
                <w:bCs/>
                <w:sz w:val="16"/>
                <w:szCs w:val="16"/>
              </w:rPr>
              <w:t xml:space="preserve">Literature/Fine Arts – Elective -  Grades 9 - 12 </w:t>
            </w:r>
            <w:r w:rsidRPr="00D720C6">
              <w:rPr>
                <w:rFonts w:cs="Arial"/>
                <w:bCs/>
                <w:sz w:val="16"/>
                <w:szCs w:val="16"/>
              </w:rPr>
              <w:t>-  Course provides students with the opportunity to explore the connection and interrelationships between a society's expressions of ideas and philosophies through its literature and its fine art (visual art, drama, architecture, music, and so on).  Students may study a particular period in a country or region, or may explore the changes and development of literature and art over time.</w:t>
            </w:r>
          </w:p>
          <w:p w14:paraId="00A36566" w14:textId="77777777" w:rsidR="00320850" w:rsidRDefault="00320850" w:rsidP="00ED2B02">
            <w:pPr>
              <w:rPr>
                <w:rFonts w:cs="Arial"/>
                <w:b/>
                <w:bCs/>
                <w:sz w:val="16"/>
                <w:szCs w:val="16"/>
              </w:rPr>
            </w:pPr>
          </w:p>
        </w:tc>
      </w:tr>
      <w:tr w:rsidR="00320850" w14:paraId="00A3656B" w14:textId="77777777" w:rsidTr="006676BD">
        <w:trPr>
          <w:trHeight w:val="288"/>
          <w:tblCellSpacing w:w="7" w:type="dxa"/>
        </w:trPr>
        <w:tc>
          <w:tcPr>
            <w:tcW w:w="720" w:type="dxa"/>
            <w:shd w:val="clear" w:color="auto" w:fill="auto"/>
          </w:tcPr>
          <w:p w14:paraId="00A36568" w14:textId="77777777" w:rsidR="00320850" w:rsidRDefault="00320850" w:rsidP="00ED2B02">
            <w:pPr>
              <w:jc w:val="right"/>
              <w:rPr>
                <w:rFonts w:cs="Arial"/>
                <w:b/>
                <w:sz w:val="16"/>
                <w:szCs w:val="16"/>
              </w:rPr>
            </w:pPr>
            <w:r w:rsidRPr="00E43B36">
              <w:rPr>
                <w:rFonts w:cs="Arial"/>
                <w:b/>
                <w:sz w:val="16"/>
                <w:szCs w:val="16"/>
              </w:rPr>
              <w:t>1043</w:t>
            </w:r>
          </w:p>
        </w:tc>
        <w:tc>
          <w:tcPr>
            <w:tcW w:w="9450" w:type="dxa"/>
            <w:shd w:val="clear" w:color="auto" w:fill="auto"/>
            <w:vAlign w:val="center"/>
          </w:tcPr>
          <w:p w14:paraId="00A36569" w14:textId="77777777" w:rsidR="00320850" w:rsidRPr="00D720C6" w:rsidRDefault="00320850" w:rsidP="00581AA3">
            <w:pPr>
              <w:jc w:val="both"/>
              <w:rPr>
                <w:rFonts w:cs="Arial"/>
                <w:bCs/>
                <w:sz w:val="16"/>
                <w:szCs w:val="16"/>
              </w:rPr>
            </w:pPr>
            <w:r w:rsidRPr="00E43B36">
              <w:rPr>
                <w:rFonts w:cs="Arial"/>
                <w:b/>
                <w:bCs/>
                <w:sz w:val="16"/>
                <w:szCs w:val="16"/>
              </w:rPr>
              <w:t xml:space="preserve">Native American Literature – Elective </w:t>
            </w:r>
            <w:r w:rsidR="009C25A1" w:rsidRPr="00E43B36">
              <w:rPr>
                <w:rFonts w:cs="Arial"/>
                <w:b/>
                <w:bCs/>
                <w:sz w:val="16"/>
                <w:szCs w:val="16"/>
              </w:rPr>
              <w:t>- Grades</w:t>
            </w:r>
            <w:r w:rsidRPr="00E43B36">
              <w:rPr>
                <w:rFonts w:cs="Arial"/>
                <w:b/>
                <w:bCs/>
                <w:sz w:val="16"/>
                <w:szCs w:val="16"/>
              </w:rPr>
              <w:t xml:space="preserve"> 9 - 12 </w:t>
            </w:r>
            <w:r w:rsidRPr="00D720C6">
              <w:rPr>
                <w:rFonts w:cs="Arial"/>
                <w:bCs/>
                <w:sz w:val="16"/>
                <w:szCs w:val="16"/>
              </w:rPr>
              <w:t>- Course provides student with the opportunity to read and discuss literature, which reflects, and was written by members of the Native American Nations (tribes) of North, Central, and South America.  The course is approached from a historical and Native American perspective. Student compares and contrasts Native American Literature to literature of other cultures, and at the conclusion of the semester, will have a good understanding of the value and depth of Native American Literature.  Student uses as many online resources as necessary, as many of the literature pieces have never been anthologized.</w:t>
            </w:r>
          </w:p>
          <w:p w14:paraId="00A3656A" w14:textId="77777777" w:rsidR="00320850" w:rsidRDefault="00320850" w:rsidP="00ED2B02">
            <w:pPr>
              <w:rPr>
                <w:rFonts w:cs="Arial"/>
                <w:b/>
                <w:bCs/>
                <w:sz w:val="16"/>
                <w:szCs w:val="16"/>
              </w:rPr>
            </w:pPr>
          </w:p>
        </w:tc>
      </w:tr>
      <w:tr w:rsidR="00320850" w14:paraId="00A3656F" w14:textId="77777777" w:rsidTr="006676BD">
        <w:trPr>
          <w:trHeight w:val="288"/>
          <w:tblCellSpacing w:w="7" w:type="dxa"/>
        </w:trPr>
        <w:tc>
          <w:tcPr>
            <w:tcW w:w="720" w:type="dxa"/>
            <w:shd w:val="clear" w:color="auto" w:fill="auto"/>
          </w:tcPr>
          <w:p w14:paraId="00A3656C" w14:textId="77777777" w:rsidR="00320850" w:rsidRDefault="00320850" w:rsidP="00ED2B02">
            <w:pPr>
              <w:jc w:val="right"/>
              <w:rPr>
                <w:rFonts w:cs="Arial"/>
                <w:b/>
                <w:sz w:val="16"/>
                <w:szCs w:val="16"/>
              </w:rPr>
            </w:pPr>
            <w:r w:rsidRPr="00E43B36">
              <w:rPr>
                <w:rFonts w:cs="Arial"/>
                <w:b/>
                <w:sz w:val="16"/>
                <w:szCs w:val="16"/>
              </w:rPr>
              <w:t>1044</w:t>
            </w:r>
          </w:p>
        </w:tc>
        <w:tc>
          <w:tcPr>
            <w:tcW w:w="9450" w:type="dxa"/>
            <w:shd w:val="clear" w:color="auto" w:fill="auto"/>
            <w:vAlign w:val="center"/>
          </w:tcPr>
          <w:p w14:paraId="00A3656D" w14:textId="77777777" w:rsidR="00320850" w:rsidRPr="00D720C6" w:rsidRDefault="00320850" w:rsidP="00581AA3">
            <w:pPr>
              <w:jc w:val="both"/>
              <w:rPr>
                <w:rFonts w:cs="Arial"/>
                <w:bCs/>
                <w:sz w:val="16"/>
                <w:szCs w:val="16"/>
              </w:rPr>
            </w:pPr>
            <w:r w:rsidRPr="00E43B36">
              <w:rPr>
                <w:rFonts w:cs="Arial"/>
                <w:b/>
                <w:bCs/>
                <w:sz w:val="16"/>
                <w:szCs w:val="16"/>
              </w:rPr>
              <w:t xml:space="preserve">British Literature – Elective </w:t>
            </w:r>
            <w:r w:rsidR="009C25A1" w:rsidRPr="00E43B36">
              <w:rPr>
                <w:rFonts w:cs="Arial"/>
                <w:b/>
                <w:bCs/>
                <w:sz w:val="16"/>
                <w:szCs w:val="16"/>
              </w:rPr>
              <w:t>- Grade</w:t>
            </w:r>
            <w:r w:rsidRPr="00E43B36">
              <w:rPr>
                <w:rFonts w:cs="Arial"/>
                <w:b/>
                <w:bCs/>
                <w:sz w:val="16"/>
                <w:szCs w:val="16"/>
              </w:rPr>
              <w:t xml:space="preserve"> 12 </w:t>
            </w:r>
            <w:r w:rsidRPr="00D720C6">
              <w:rPr>
                <w:rFonts w:cs="Arial"/>
                <w:bCs/>
                <w:sz w:val="16"/>
                <w:szCs w:val="16"/>
              </w:rPr>
              <w:t>- is designed as a survey course to give students an overview of British Literature from the early 600’s to the present.</w:t>
            </w:r>
          </w:p>
          <w:p w14:paraId="00A3656E" w14:textId="77777777" w:rsidR="00320850" w:rsidRDefault="00320850" w:rsidP="00ED2B02">
            <w:pPr>
              <w:rPr>
                <w:rFonts w:cs="Arial"/>
                <w:b/>
                <w:bCs/>
                <w:sz w:val="16"/>
                <w:szCs w:val="16"/>
              </w:rPr>
            </w:pPr>
          </w:p>
        </w:tc>
      </w:tr>
      <w:tr w:rsidR="00320850" w14:paraId="00A36573" w14:textId="77777777" w:rsidTr="006676BD">
        <w:trPr>
          <w:trHeight w:val="639"/>
          <w:tblCellSpacing w:w="7" w:type="dxa"/>
        </w:trPr>
        <w:tc>
          <w:tcPr>
            <w:tcW w:w="720" w:type="dxa"/>
            <w:shd w:val="clear" w:color="auto" w:fill="auto"/>
          </w:tcPr>
          <w:p w14:paraId="00A36570" w14:textId="77777777" w:rsidR="00320850" w:rsidRDefault="00320850" w:rsidP="00ED2B02">
            <w:pPr>
              <w:jc w:val="right"/>
              <w:rPr>
                <w:rFonts w:cs="Arial"/>
                <w:b/>
                <w:sz w:val="16"/>
                <w:szCs w:val="16"/>
              </w:rPr>
            </w:pPr>
            <w:r w:rsidRPr="00E43B36">
              <w:rPr>
                <w:rFonts w:cs="Arial"/>
                <w:b/>
                <w:sz w:val="16"/>
                <w:szCs w:val="16"/>
              </w:rPr>
              <w:t>1051</w:t>
            </w:r>
          </w:p>
        </w:tc>
        <w:tc>
          <w:tcPr>
            <w:tcW w:w="9450" w:type="dxa"/>
            <w:shd w:val="clear" w:color="auto" w:fill="auto"/>
            <w:vAlign w:val="center"/>
          </w:tcPr>
          <w:p w14:paraId="00A36571" w14:textId="77777777" w:rsidR="00320850" w:rsidRPr="00D720C6" w:rsidRDefault="00320850" w:rsidP="00581AA3">
            <w:pPr>
              <w:jc w:val="both"/>
              <w:rPr>
                <w:rFonts w:cs="Arial"/>
                <w:bCs/>
                <w:sz w:val="16"/>
                <w:szCs w:val="16"/>
              </w:rPr>
            </w:pPr>
            <w:r w:rsidRPr="00E43B36">
              <w:rPr>
                <w:rFonts w:cs="Arial"/>
                <w:b/>
                <w:bCs/>
                <w:sz w:val="16"/>
                <w:szCs w:val="16"/>
              </w:rPr>
              <w:t xml:space="preserve">English Morphology and Grammar – Elective -  Grades 6 - 12 </w:t>
            </w:r>
            <w:r w:rsidRPr="00D720C6">
              <w:rPr>
                <w:rFonts w:cs="Arial"/>
                <w:bCs/>
                <w:sz w:val="16"/>
                <w:szCs w:val="16"/>
              </w:rPr>
              <w:t>-  Course involves the study of the English language-its roots and derivations, its structure and sentence patterns, its dialects and spelling systems, and its uses as a communication tool.  These courses may also be a simple study of vocabulary and test preparation.</w:t>
            </w:r>
          </w:p>
          <w:p w14:paraId="00A36572" w14:textId="77777777" w:rsidR="00320850" w:rsidRDefault="00320850" w:rsidP="00ED2B02">
            <w:pPr>
              <w:rPr>
                <w:rFonts w:cs="Arial"/>
                <w:b/>
                <w:bCs/>
                <w:sz w:val="16"/>
                <w:szCs w:val="16"/>
              </w:rPr>
            </w:pPr>
          </w:p>
        </w:tc>
      </w:tr>
      <w:tr w:rsidR="00320850" w14:paraId="00A36577" w14:textId="77777777" w:rsidTr="006676BD">
        <w:trPr>
          <w:trHeight w:val="288"/>
          <w:tblCellSpacing w:w="7" w:type="dxa"/>
        </w:trPr>
        <w:tc>
          <w:tcPr>
            <w:tcW w:w="720" w:type="dxa"/>
            <w:shd w:val="clear" w:color="auto" w:fill="auto"/>
          </w:tcPr>
          <w:p w14:paraId="00A36574" w14:textId="77777777" w:rsidR="00320850" w:rsidRDefault="00320850" w:rsidP="00ED2B02">
            <w:pPr>
              <w:jc w:val="right"/>
              <w:rPr>
                <w:rFonts w:cs="Arial"/>
                <w:b/>
                <w:sz w:val="16"/>
                <w:szCs w:val="16"/>
              </w:rPr>
            </w:pPr>
            <w:r w:rsidRPr="00E43B36">
              <w:rPr>
                <w:rFonts w:cs="Arial"/>
                <w:b/>
                <w:sz w:val="16"/>
                <w:szCs w:val="16"/>
              </w:rPr>
              <w:t>1062</w:t>
            </w:r>
          </w:p>
        </w:tc>
        <w:tc>
          <w:tcPr>
            <w:tcW w:w="9450" w:type="dxa"/>
            <w:shd w:val="clear" w:color="auto" w:fill="auto"/>
            <w:vAlign w:val="center"/>
          </w:tcPr>
          <w:p w14:paraId="00A36575" w14:textId="10583C28" w:rsidR="00320850" w:rsidRPr="007644B3" w:rsidRDefault="005C47AD" w:rsidP="00581AA3">
            <w:pPr>
              <w:jc w:val="both"/>
              <w:rPr>
                <w:sz w:val="16"/>
                <w:szCs w:val="16"/>
              </w:rPr>
            </w:pPr>
            <w:r>
              <w:rPr>
                <w:rFonts w:cs="Arial"/>
                <w:b/>
                <w:bCs/>
                <w:sz w:val="16"/>
                <w:szCs w:val="16"/>
              </w:rPr>
              <w:t>English Language Development (ELD)</w:t>
            </w:r>
            <w:r w:rsidR="00320850" w:rsidRPr="00E43B36">
              <w:rPr>
                <w:rFonts w:cs="Arial"/>
                <w:b/>
                <w:bCs/>
                <w:sz w:val="16"/>
                <w:szCs w:val="16"/>
              </w:rPr>
              <w:t xml:space="preserve"> </w:t>
            </w:r>
            <w:r w:rsidR="009C25A1" w:rsidRPr="00E43B36">
              <w:rPr>
                <w:rFonts w:cs="Arial"/>
                <w:b/>
                <w:bCs/>
                <w:sz w:val="16"/>
                <w:szCs w:val="16"/>
              </w:rPr>
              <w:t>- Grades</w:t>
            </w:r>
            <w:r w:rsidR="00320850" w:rsidRPr="00E43B36">
              <w:rPr>
                <w:rFonts w:cs="Arial"/>
                <w:b/>
                <w:bCs/>
                <w:sz w:val="16"/>
                <w:szCs w:val="16"/>
              </w:rPr>
              <w:t xml:space="preserve"> K - 12 </w:t>
            </w:r>
            <w:r w:rsidR="00320850" w:rsidRPr="00D720C6">
              <w:rPr>
                <w:rFonts w:cs="Arial"/>
                <w:bCs/>
                <w:sz w:val="16"/>
                <w:szCs w:val="16"/>
              </w:rPr>
              <w:t xml:space="preserve">- </w:t>
            </w:r>
            <w:r w:rsidR="00506AB9">
              <w:t xml:space="preserve"> </w:t>
            </w:r>
            <w:r w:rsidR="006F56F6" w:rsidRPr="006F56F6">
              <w:rPr>
                <w:sz w:val="16"/>
                <w:szCs w:val="16"/>
                <w:shd w:val="clear" w:color="auto" w:fill="B2A1C7" w:themeFill="accent4" w:themeFillTint="99"/>
              </w:rPr>
              <w:t>This course satisfies obligations under Title VI of the Civil Rights Act of 1964 for English Learner (EL) students to attain English language proficiency.  This course code may be used for pull-out ELD instruction, or at the elementary level, for a dedicated ELD block of a minimum of 45 minutes during self-contained instruction.   The purpose of this course is for students to attain English language proficiency, as measured by the department-approved annual English language proficiency assessment. This ELD course must provide specific instruction on the English language. Therefore, ELD instruction must be provided in English and focus on reading, writing, speaking, and listening skills.  This ELD course must consider the English language proficiency level of ELs and must include instruction in the basic structures of the English language, social and instructional conversational English, and academic uses of the English language.  An orientation to the customs and culture of people in the United States may be included in the ELD course. This course must follow the current state-adopted English Language Development (ELD) Standards Framework, the 2012 Amplification of the WIDA ELD Standards. This course code may be repeated. If this course code is used for ELD instruction that is part of a state-funded bilingual program at the elementary level, the teacher must have a Bilingual or TESOL endorsement. At the secondary level, the teacher must have a TESOL endorsement (cannot be substituted with a Bilingual endorsement).</w:t>
            </w:r>
          </w:p>
          <w:p w14:paraId="00A36576" w14:textId="77777777" w:rsidR="00320850" w:rsidRDefault="00320850" w:rsidP="00ED2B02">
            <w:pPr>
              <w:rPr>
                <w:rFonts w:cs="Arial"/>
                <w:b/>
                <w:bCs/>
                <w:sz w:val="16"/>
                <w:szCs w:val="16"/>
              </w:rPr>
            </w:pPr>
          </w:p>
        </w:tc>
      </w:tr>
      <w:tr w:rsidR="00320850" w14:paraId="00A3657B" w14:textId="77777777" w:rsidTr="006676BD">
        <w:trPr>
          <w:trHeight w:val="288"/>
          <w:tblCellSpacing w:w="7" w:type="dxa"/>
        </w:trPr>
        <w:tc>
          <w:tcPr>
            <w:tcW w:w="720" w:type="dxa"/>
            <w:shd w:val="clear" w:color="auto" w:fill="auto"/>
          </w:tcPr>
          <w:p w14:paraId="00A36578" w14:textId="77777777" w:rsidR="00320850" w:rsidRDefault="00320850" w:rsidP="00ED2B02">
            <w:pPr>
              <w:jc w:val="right"/>
              <w:rPr>
                <w:rFonts w:cs="Arial"/>
                <w:b/>
                <w:sz w:val="16"/>
                <w:szCs w:val="16"/>
              </w:rPr>
            </w:pPr>
            <w:r w:rsidRPr="00E43B36">
              <w:rPr>
                <w:rFonts w:cs="Arial"/>
                <w:b/>
                <w:sz w:val="16"/>
                <w:szCs w:val="16"/>
              </w:rPr>
              <w:t>1063</w:t>
            </w:r>
          </w:p>
        </w:tc>
        <w:tc>
          <w:tcPr>
            <w:tcW w:w="9450" w:type="dxa"/>
            <w:shd w:val="clear" w:color="auto" w:fill="auto"/>
            <w:vAlign w:val="center"/>
          </w:tcPr>
          <w:p w14:paraId="00A36579" w14:textId="5013E20F" w:rsidR="00320850" w:rsidRPr="007644B3" w:rsidRDefault="00320850" w:rsidP="00581AA3">
            <w:pPr>
              <w:jc w:val="both"/>
              <w:rPr>
                <w:sz w:val="16"/>
                <w:szCs w:val="16"/>
              </w:rPr>
            </w:pPr>
            <w:r w:rsidRPr="00E43B36">
              <w:rPr>
                <w:rFonts w:cs="Arial"/>
                <w:b/>
                <w:bCs/>
                <w:sz w:val="16"/>
                <w:szCs w:val="16"/>
              </w:rPr>
              <w:t>Englis</w:t>
            </w:r>
            <w:r w:rsidR="005C47AD">
              <w:rPr>
                <w:rFonts w:cs="Arial"/>
                <w:b/>
                <w:bCs/>
                <w:sz w:val="16"/>
                <w:szCs w:val="16"/>
              </w:rPr>
              <w:t>h Language Arts ELD</w:t>
            </w:r>
            <w:r w:rsidR="005216BD">
              <w:rPr>
                <w:rFonts w:cs="Arial"/>
                <w:b/>
                <w:bCs/>
                <w:sz w:val="16"/>
                <w:szCs w:val="16"/>
              </w:rPr>
              <w:t xml:space="preserve"> </w:t>
            </w:r>
            <w:r w:rsidR="009C25A1">
              <w:rPr>
                <w:rFonts w:cs="Arial"/>
                <w:b/>
                <w:bCs/>
                <w:sz w:val="16"/>
                <w:szCs w:val="16"/>
              </w:rPr>
              <w:t>- Grades</w:t>
            </w:r>
            <w:r w:rsidR="005216BD" w:rsidRPr="007644B3">
              <w:rPr>
                <w:b/>
                <w:sz w:val="16"/>
                <w:szCs w:val="16"/>
              </w:rPr>
              <w:t xml:space="preserve"> 6</w:t>
            </w:r>
            <w:r w:rsidRPr="007644B3">
              <w:rPr>
                <w:b/>
                <w:sz w:val="16"/>
                <w:szCs w:val="16"/>
              </w:rPr>
              <w:t xml:space="preserve"> - 12</w:t>
            </w:r>
            <w:r w:rsidRPr="007644B3">
              <w:rPr>
                <w:sz w:val="16"/>
                <w:szCs w:val="16"/>
              </w:rPr>
              <w:t xml:space="preserve"> -</w:t>
            </w:r>
            <w:r w:rsidR="005216BD" w:rsidRPr="007644B3">
              <w:rPr>
                <w:sz w:val="16"/>
                <w:szCs w:val="16"/>
              </w:rPr>
              <w:t xml:space="preserve"> </w:t>
            </w:r>
            <w:r w:rsidR="006F56F6" w:rsidRPr="006F56F6">
              <w:rPr>
                <w:sz w:val="16"/>
                <w:szCs w:val="16"/>
                <w:shd w:val="clear" w:color="auto" w:fill="B2A1C7" w:themeFill="accent4" w:themeFillTint="99"/>
              </w:rPr>
              <w:t>This course aligns with grade-level New Mexico Common Core State Standards (NMCCSS) for English Language Arts (ELA) and the current state-adopted English Language Development (ELD) Standards.  This course is intended for English learners (ELs) whose English language proficiency level is nearing proficiency, as measured by the department-approved annual English language proficiency assessment. This course integrates grade-level ELA content with ELD using appropriate language supports based on the English language proficiency level of ELs. Teachers are required to have secondary licensure and be endorsed in ELA. In addition, teachers must have received specialized training in serving the needs of ELs (as required of districts in order to meet their obligations under civil rights law and other federal requirements). Course 1063 may be substituted for 1001, 1002, 1003 and 1004 to receive high school graduation credit, where applicable, if 1063 also meets all course requirements for 1001, 1002, 1003 or 1004. See course descriptions for 1001, 1002, 1003 or 1004 above for more information. Course 1063 may also be substituted for 1000 if it also satisfies all course requirements for 1000. This course may be repeated for credit.  This course may also be used for ELs participating in a state-funded bilingual program. When 1063 is part of a state-funded bilingual program, the teacher must have a TESOL endorsement in addition to the ELA endorsement.</w:t>
            </w:r>
          </w:p>
          <w:p w14:paraId="00A3657A" w14:textId="77777777" w:rsidR="00320850" w:rsidRDefault="00320850" w:rsidP="00ED2B02">
            <w:pPr>
              <w:rPr>
                <w:rFonts w:cs="Arial"/>
                <w:b/>
                <w:bCs/>
                <w:sz w:val="16"/>
                <w:szCs w:val="16"/>
              </w:rPr>
            </w:pPr>
          </w:p>
        </w:tc>
      </w:tr>
      <w:tr w:rsidR="00320850" w14:paraId="00A3657F" w14:textId="77777777" w:rsidTr="006676BD">
        <w:trPr>
          <w:trHeight w:val="288"/>
          <w:tblCellSpacing w:w="7" w:type="dxa"/>
        </w:trPr>
        <w:tc>
          <w:tcPr>
            <w:tcW w:w="720" w:type="dxa"/>
            <w:shd w:val="clear" w:color="auto" w:fill="auto"/>
          </w:tcPr>
          <w:p w14:paraId="00A3657C" w14:textId="77777777" w:rsidR="00320850" w:rsidRDefault="00320850" w:rsidP="00ED2B02">
            <w:pPr>
              <w:jc w:val="right"/>
              <w:rPr>
                <w:rFonts w:cs="Arial"/>
                <w:b/>
                <w:sz w:val="16"/>
                <w:szCs w:val="16"/>
              </w:rPr>
            </w:pPr>
            <w:r w:rsidRPr="00E43B36">
              <w:rPr>
                <w:rFonts w:cs="Arial"/>
                <w:b/>
                <w:sz w:val="16"/>
                <w:szCs w:val="16"/>
              </w:rPr>
              <w:t>1071</w:t>
            </w:r>
          </w:p>
        </w:tc>
        <w:tc>
          <w:tcPr>
            <w:tcW w:w="9450" w:type="dxa"/>
            <w:shd w:val="clear" w:color="auto" w:fill="auto"/>
            <w:vAlign w:val="center"/>
          </w:tcPr>
          <w:p w14:paraId="00A3657D" w14:textId="77777777" w:rsidR="00320850" w:rsidRPr="00D720C6" w:rsidRDefault="00320850" w:rsidP="00581AA3">
            <w:pPr>
              <w:jc w:val="both"/>
              <w:rPr>
                <w:rFonts w:cs="Arial"/>
                <w:bCs/>
                <w:sz w:val="16"/>
                <w:szCs w:val="16"/>
              </w:rPr>
            </w:pPr>
            <w:r w:rsidRPr="00E43B36">
              <w:rPr>
                <w:rFonts w:cs="Arial"/>
                <w:b/>
                <w:bCs/>
                <w:sz w:val="16"/>
                <w:szCs w:val="16"/>
              </w:rPr>
              <w:t xml:space="preserve">Business/Applied English – Elective - - Grades 9 - 12 </w:t>
            </w:r>
            <w:r w:rsidRPr="00D720C6">
              <w:rPr>
                <w:rFonts w:cs="Arial"/>
                <w:bCs/>
                <w:sz w:val="16"/>
                <w:szCs w:val="16"/>
              </w:rPr>
              <w:t>- Course teaches students communication skills-reading, writing, listening, speaking-emphasizing applications in the "real world."  The emphasis is usually on the practical application of communication as a business tool, and may focus on technical reports and manuals, business letters, resumes, and applications, as opposed to the course being designed around scholarly and literary uses.</w:t>
            </w:r>
          </w:p>
          <w:p w14:paraId="00A3657E" w14:textId="77777777" w:rsidR="00320850" w:rsidRDefault="00320850" w:rsidP="00ED2B02">
            <w:pPr>
              <w:rPr>
                <w:rFonts w:cs="Arial"/>
                <w:b/>
                <w:bCs/>
                <w:sz w:val="16"/>
                <w:szCs w:val="16"/>
              </w:rPr>
            </w:pPr>
          </w:p>
        </w:tc>
      </w:tr>
      <w:tr w:rsidR="00320850" w14:paraId="00A36583" w14:textId="77777777" w:rsidTr="006676BD">
        <w:trPr>
          <w:trHeight w:val="288"/>
          <w:tblCellSpacing w:w="7" w:type="dxa"/>
        </w:trPr>
        <w:tc>
          <w:tcPr>
            <w:tcW w:w="720" w:type="dxa"/>
            <w:shd w:val="clear" w:color="auto" w:fill="auto"/>
          </w:tcPr>
          <w:p w14:paraId="00A36580" w14:textId="77777777" w:rsidR="00320850" w:rsidRDefault="00320850" w:rsidP="00ED2B02">
            <w:pPr>
              <w:jc w:val="right"/>
              <w:rPr>
                <w:rFonts w:cs="Arial"/>
                <w:b/>
                <w:sz w:val="16"/>
                <w:szCs w:val="16"/>
              </w:rPr>
            </w:pPr>
            <w:r w:rsidRPr="00E43B36">
              <w:rPr>
                <w:rFonts w:cs="Arial"/>
                <w:b/>
                <w:sz w:val="16"/>
                <w:szCs w:val="16"/>
              </w:rPr>
              <w:t>1072</w:t>
            </w:r>
          </w:p>
        </w:tc>
        <w:tc>
          <w:tcPr>
            <w:tcW w:w="9450" w:type="dxa"/>
            <w:shd w:val="clear" w:color="auto" w:fill="auto"/>
            <w:vAlign w:val="center"/>
          </w:tcPr>
          <w:p w14:paraId="00A36581" w14:textId="77777777" w:rsidR="00320850" w:rsidRPr="00D720C6" w:rsidRDefault="00320850" w:rsidP="00581AA3">
            <w:pPr>
              <w:jc w:val="both"/>
              <w:rPr>
                <w:rFonts w:cs="Arial"/>
                <w:bCs/>
                <w:sz w:val="16"/>
                <w:szCs w:val="16"/>
              </w:rPr>
            </w:pPr>
            <w:r w:rsidRPr="00E43B36">
              <w:rPr>
                <w:rFonts w:cs="Arial"/>
                <w:b/>
                <w:bCs/>
                <w:sz w:val="16"/>
                <w:szCs w:val="16"/>
              </w:rPr>
              <w:t xml:space="preserve">Applied Communications-AIT – Elective </w:t>
            </w:r>
            <w:r w:rsidR="009C25A1" w:rsidRPr="00E43B36">
              <w:rPr>
                <w:rFonts w:cs="Arial"/>
                <w:b/>
                <w:bCs/>
                <w:sz w:val="16"/>
                <w:szCs w:val="16"/>
              </w:rPr>
              <w:t>- Grades</w:t>
            </w:r>
            <w:r w:rsidRPr="00E43B36">
              <w:rPr>
                <w:rFonts w:cs="Arial"/>
                <w:b/>
                <w:bCs/>
                <w:sz w:val="16"/>
                <w:szCs w:val="16"/>
              </w:rPr>
              <w:t xml:space="preserve"> 9 - 12 </w:t>
            </w:r>
            <w:r w:rsidRPr="00D720C6">
              <w:rPr>
                <w:rFonts w:cs="Arial"/>
                <w:bCs/>
                <w:sz w:val="16"/>
                <w:szCs w:val="16"/>
              </w:rPr>
              <w:t>- Course uses the 15 modules developed by the Agency for Instructional Technology, Applied Communications-AIT courses focus on the language skills needed in the workplace.  Gathering and using information, problem solving, presentation, evaluation, communicating with different audiences, and occupationally specific topics are included in courses using AIT's curriculum.</w:t>
            </w:r>
          </w:p>
          <w:p w14:paraId="00A36582" w14:textId="77777777" w:rsidR="00320850" w:rsidRDefault="00320850" w:rsidP="00ED2B02">
            <w:pPr>
              <w:rPr>
                <w:rFonts w:cs="Arial"/>
                <w:b/>
                <w:bCs/>
                <w:sz w:val="16"/>
                <w:szCs w:val="16"/>
              </w:rPr>
            </w:pPr>
          </w:p>
        </w:tc>
      </w:tr>
      <w:tr w:rsidR="00320850" w14:paraId="00A36587" w14:textId="77777777" w:rsidTr="006676BD">
        <w:trPr>
          <w:trHeight w:val="288"/>
          <w:tblCellSpacing w:w="7" w:type="dxa"/>
        </w:trPr>
        <w:tc>
          <w:tcPr>
            <w:tcW w:w="720" w:type="dxa"/>
            <w:shd w:val="clear" w:color="auto" w:fill="auto"/>
          </w:tcPr>
          <w:p w14:paraId="00A36584" w14:textId="77777777" w:rsidR="00320850" w:rsidRDefault="00320850" w:rsidP="00ED2B02">
            <w:pPr>
              <w:jc w:val="right"/>
              <w:rPr>
                <w:rFonts w:cs="Arial"/>
                <w:b/>
                <w:sz w:val="16"/>
                <w:szCs w:val="16"/>
              </w:rPr>
            </w:pPr>
            <w:r w:rsidRPr="00E43B36">
              <w:rPr>
                <w:rFonts w:cs="Arial"/>
                <w:b/>
                <w:sz w:val="16"/>
                <w:szCs w:val="16"/>
              </w:rPr>
              <w:t>1073</w:t>
            </w:r>
          </w:p>
        </w:tc>
        <w:tc>
          <w:tcPr>
            <w:tcW w:w="9450" w:type="dxa"/>
            <w:shd w:val="clear" w:color="auto" w:fill="auto"/>
            <w:vAlign w:val="center"/>
          </w:tcPr>
          <w:p w14:paraId="00A36585" w14:textId="77777777" w:rsidR="00320850" w:rsidRPr="00D720C6" w:rsidRDefault="00320850" w:rsidP="00581AA3">
            <w:pPr>
              <w:jc w:val="both"/>
              <w:rPr>
                <w:rFonts w:cs="Arial"/>
                <w:bCs/>
                <w:sz w:val="16"/>
                <w:szCs w:val="16"/>
              </w:rPr>
            </w:pPr>
            <w:r w:rsidRPr="00E43B36">
              <w:rPr>
                <w:rFonts w:cs="Arial"/>
                <w:b/>
                <w:bCs/>
                <w:sz w:val="16"/>
                <w:szCs w:val="16"/>
              </w:rPr>
              <w:t xml:space="preserve">Communications Skills – Elective - Grades 9 - 12 </w:t>
            </w:r>
            <w:r w:rsidRPr="00D720C6">
              <w:rPr>
                <w:rFonts w:cs="Arial"/>
                <w:bCs/>
                <w:sz w:val="16"/>
                <w:szCs w:val="16"/>
              </w:rPr>
              <w:t>- Course emphasizes writing and speaking that may include a language other than English.</w:t>
            </w:r>
          </w:p>
          <w:p w14:paraId="00A36586" w14:textId="77777777" w:rsidR="00320850" w:rsidRDefault="00320850" w:rsidP="00ED2B02">
            <w:pPr>
              <w:rPr>
                <w:rFonts w:cs="Arial"/>
                <w:b/>
                <w:bCs/>
                <w:sz w:val="16"/>
                <w:szCs w:val="16"/>
              </w:rPr>
            </w:pPr>
          </w:p>
        </w:tc>
      </w:tr>
      <w:tr w:rsidR="00320850" w14:paraId="00A3658B" w14:textId="77777777" w:rsidTr="006676BD">
        <w:trPr>
          <w:trHeight w:val="288"/>
          <w:tblCellSpacing w:w="7" w:type="dxa"/>
        </w:trPr>
        <w:tc>
          <w:tcPr>
            <w:tcW w:w="720" w:type="dxa"/>
            <w:shd w:val="clear" w:color="auto" w:fill="auto"/>
          </w:tcPr>
          <w:p w14:paraId="00A36588" w14:textId="77777777" w:rsidR="00320850" w:rsidRDefault="00320850" w:rsidP="00ED2B02">
            <w:pPr>
              <w:jc w:val="right"/>
              <w:rPr>
                <w:rFonts w:cs="Arial"/>
                <w:b/>
                <w:sz w:val="16"/>
                <w:szCs w:val="16"/>
              </w:rPr>
            </w:pPr>
            <w:r w:rsidRPr="00E43B36">
              <w:rPr>
                <w:rFonts w:cs="Arial"/>
                <w:b/>
                <w:sz w:val="16"/>
                <w:szCs w:val="16"/>
              </w:rPr>
              <w:t>1074</w:t>
            </w:r>
          </w:p>
        </w:tc>
        <w:tc>
          <w:tcPr>
            <w:tcW w:w="9450" w:type="dxa"/>
            <w:shd w:val="clear" w:color="auto" w:fill="auto"/>
            <w:vAlign w:val="center"/>
          </w:tcPr>
          <w:p w14:paraId="00A36589" w14:textId="77777777" w:rsidR="00320850" w:rsidRDefault="00320850" w:rsidP="00581AA3">
            <w:pPr>
              <w:jc w:val="both"/>
              <w:rPr>
                <w:rFonts w:cs="Arial"/>
                <w:b/>
                <w:bCs/>
                <w:sz w:val="16"/>
                <w:szCs w:val="16"/>
              </w:rPr>
            </w:pPr>
            <w:r w:rsidRPr="00E43B36">
              <w:rPr>
                <w:rFonts w:cs="Arial"/>
                <w:b/>
                <w:bCs/>
                <w:sz w:val="16"/>
                <w:szCs w:val="16"/>
              </w:rPr>
              <w:t xml:space="preserve">Communication Skills/Career Education – Elective - Grades 9 - 12 </w:t>
            </w:r>
            <w:r w:rsidRPr="00D720C6">
              <w:rPr>
                <w:rFonts w:cs="Arial"/>
                <w:bCs/>
                <w:sz w:val="16"/>
                <w:szCs w:val="16"/>
              </w:rPr>
              <w:t>- Course emphasizes writing, speaking, and developing skills that will afford students   success throughout school and post-high school years.</w:t>
            </w:r>
          </w:p>
          <w:p w14:paraId="00A3658A" w14:textId="77777777" w:rsidR="00320850" w:rsidRDefault="00320850" w:rsidP="00ED2B02">
            <w:pPr>
              <w:rPr>
                <w:rFonts w:cs="Arial"/>
                <w:b/>
                <w:bCs/>
                <w:sz w:val="16"/>
                <w:szCs w:val="16"/>
              </w:rPr>
            </w:pPr>
          </w:p>
        </w:tc>
      </w:tr>
      <w:tr w:rsidR="00320850" w14:paraId="00A3658F" w14:textId="77777777" w:rsidTr="006676BD">
        <w:trPr>
          <w:trHeight w:val="288"/>
          <w:tblCellSpacing w:w="7" w:type="dxa"/>
        </w:trPr>
        <w:tc>
          <w:tcPr>
            <w:tcW w:w="720" w:type="dxa"/>
            <w:shd w:val="clear" w:color="auto" w:fill="auto"/>
          </w:tcPr>
          <w:p w14:paraId="00A3658C" w14:textId="77777777" w:rsidR="00320850" w:rsidRDefault="00320850" w:rsidP="00ED2B02">
            <w:pPr>
              <w:jc w:val="right"/>
              <w:rPr>
                <w:rFonts w:cs="Arial"/>
                <w:b/>
                <w:sz w:val="16"/>
                <w:szCs w:val="16"/>
              </w:rPr>
            </w:pPr>
            <w:r w:rsidRPr="00E43B36">
              <w:rPr>
                <w:rFonts w:cs="Arial"/>
                <w:b/>
                <w:sz w:val="16"/>
                <w:szCs w:val="16"/>
              </w:rPr>
              <w:t>1081</w:t>
            </w:r>
          </w:p>
        </w:tc>
        <w:tc>
          <w:tcPr>
            <w:tcW w:w="9450" w:type="dxa"/>
            <w:shd w:val="clear" w:color="auto" w:fill="auto"/>
            <w:vAlign w:val="center"/>
          </w:tcPr>
          <w:p w14:paraId="00A3658D" w14:textId="77777777" w:rsidR="00320850" w:rsidRDefault="00320850" w:rsidP="00581AA3">
            <w:pPr>
              <w:jc w:val="both"/>
              <w:rPr>
                <w:rFonts w:cs="Arial"/>
                <w:b/>
                <w:bCs/>
                <w:sz w:val="16"/>
                <w:szCs w:val="16"/>
              </w:rPr>
            </w:pPr>
            <w:r w:rsidRPr="00E43B36">
              <w:rPr>
                <w:rFonts w:cs="Arial"/>
                <w:b/>
                <w:bCs/>
                <w:sz w:val="16"/>
                <w:szCs w:val="16"/>
              </w:rPr>
              <w:t xml:space="preserve">Public Speaking – Elective -  Grades 9 - 12 </w:t>
            </w:r>
            <w:r w:rsidRPr="00D720C6">
              <w:rPr>
                <w:rFonts w:cs="Arial"/>
                <w:bCs/>
                <w:sz w:val="16"/>
                <w:szCs w:val="16"/>
              </w:rPr>
              <w:t xml:space="preserve">- Course enables students, through practice, to develop communication skills for a variety of speaking situations (such as small and large group discussions, delivery of lectures or speeches in front of audiences, and so on).  Course topics may include (but are not limited to) research and organization, writing for verbal delivery, stylistic choices, visual and presentation skills, analysis and critique, and development of </w:t>
            </w:r>
            <w:r w:rsidR="009C25A1" w:rsidRPr="00D720C6">
              <w:rPr>
                <w:rFonts w:cs="Arial"/>
                <w:bCs/>
                <w:sz w:val="16"/>
                <w:szCs w:val="16"/>
              </w:rPr>
              <w:t>self-confidence</w:t>
            </w:r>
            <w:r w:rsidRPr="00D720C6">
              <w:rPr>
                <w:rFonts w:cs="Arial"/>
                <w:bCs/>
                <w:sz w:val="16"/>
                <w:szCs w:val="16"/>
              </w:rPr>
              <w:t>.</w:t>
            </w:r>
          </w:p>
          <w:p w14:paraId="00A3658E" w14:textId="77777777" w:rsidR="00320850" w:rsidRDefault="00320850" w:rsidP="00ED2B02">
            <w:pPr>
              <w:rPr>
                <w:rFonts w:cs="Arial"/>
                <w:b/>
                <w:bCs/>
                <w:sz w:val="16"/>
                <w:szCs w:val="16"/>
              </w:rPr>
            </w:pPr>
          </w:p>
        </w:tc>
      </w:tr>
      <w:tr w:rsidR="00320850" w14:paraId="00A36593" w14:textId="77777777" w:rsidTr="006676BD">
        <w:trPr>
          <w:trHeight w:val="288"/>
          <w:tblCellSpacing w:w="7" w:type="dxa"/>
        </w:trPr>
        <w:tc>
          <w:tcPr>
            <w:tcW w:w="720" w:type="dxa"/>
            <w:shd w:val="clear" w:color="auto" w:fill="auto"/>
          </w:tcPr>
          <w:p w14:paraId="00A36590" w14:textId="77777777" w:rsidR="00320850" w:rsidRDefault="00320850" w:rsidP="00ED2B02">
            <w:pPr>
              <w:jc w:val="right"/>
              <w:rPr>
                <w:rFonts w:cs="Arial"/>
                <w:b/>
                <w:sz w:val="16"/>
                <w:szCs w:val="16"/>
              </w:rPr>
            </w:pPr>
            <w:r w:rsidRPr="00E43B36">
              <w:rPr>
                <w:rFonts w:cs="Arial"/>
                <w:b/>
                <w:sz w:val="16"/>
                <w:szCs w:val="16"/>
              </w:rPr>
              <w:t>1082</w:t>
            </w:r>
          </w:p>
        </w:tc>
        <w:tc>
          <w:tcPr>
            <w:tcW w:w="9450" w:type="dxa"/>
            <w:shd w:val="clear" w:color="auto" w:fill="auto"/>
            <w:vAlign w:val="center"/>
          </w:tcPr>
          <w:p w14:paraId="00A36591" w14:textId="77777777" w:rsidR="00320850" w:rsidRDefault="00320850" w:rsidP="00581AA3">
            <w:pPr>
              <w:jc w:val="both"/>
              <w:rPr>
                <w:rFonts w:cs="Arial"/>
                <w:b/>
                <w:bCs/>
                <w:sz w:val="16"/>
                <w:szCs w:val="16"/>
              </w:rPr>
            </w:pPr>
            <w:r w:rsidRPr="00E43B36">
              <w:rPr>
                <w:rFonts w:cs="Arial"/>
                <w:b/>
                <w:bCs/>
                <w:sz w:val="16"/>
                <w:szCs w:val="16"/>
              </w:rPr>
              <w:t xml:space="preserve">Forensics-Inclusive – Elective - Grades 9 - 12 </w:t>
            </w:r>
            <w:r w:rsidRPr="00D720C6">
              <w:rPr>
                <w:rFonts w:cs="Arial"/>
                <w:bCs/>
                <w:sz w:val="16"/>
                <w:szCs w:val="16"/>
              </w:rPr>
              <w:t>- Course offers students the opportunity to learn how to employ oral skills effectively in formal and informal situations.  Logic and reasoning, the organization of thought and supporting materials and effective presentation of one's voice and body are the skills imparted in forensics courses.  Often linked to an extracurricular program, numerous public speaking situations are introduced, and students learn the methods, aims, and styles of a variety of events (e.g., formal debate, Lincoln Douglas debate, expository speaking, radio broadcast, oral interpretation, and dramatic interpretation). Participation in competition is encouraged, but not always required.</w:t>
            </w:r>
          </w:p>
          <w:p w14:paraId="00A36592" w14:textId="77777777" w:rsidR="00320850" w:rsidRDefault="00320850" w:rsidP="00ED2B02">
            <w:pPr>
              <w:rPr>
                <w:rFonts w:cs="Arial"/>
                <w:b/>
                <w:bCs/>
                <w:sz w:val="16"/>
                <w:szCs w:val="16"/>
              </w:rPr>
            </w:pPr>
          </w:p>
        </w:tc>
      </w:tr>
      <w:tr w:rsidR="00320850" w14:paraId="00A36597" w14:textId="77777777" w:rsidTr="006676BD">
        <w:trPr>
          <w:trHeight w:val="288"/>
          <w:tblCellSpacing w:w="7" w:type="dxa"/>
        </w:trPr>
        <w:tc>
          <w:tcPr>
            <w:tcW w:w="720" w:type="dxa"/>
            <w:shd w:val="clear" w:color="auto" w:fill="auto"/>
          </w:tcPr>
          <w:p w14:paraId="00A36594" w14:textId="77777777" w:rsidR="00320850" w:rsidRDefault="00320850" w:rsidP="00ED2B02">
            <w:pPr>
              <w:jc w:val="right"/>
              <w:rPr>
                <w:rFonts w:cs="Arial"/>
                <w:b/>
                <w:sz w:val="16"/>
                <w:szCs w:val="16"/>
              </w:rPr>
            </w:pPr>
            <w:r w:rsidRPr="00E43B36">
              <w:rPr>
                <w:rFonts w:cs="Arial"/>
                <w:b/>
                <w:sz w:val="16"/>
                <w:szCs w:val="16"/>
              </w:rPr>
              <w:t>1083</w:t>
            </w:r>
          </w:p>
        </w:tc>
        <w:tc>
          <w:tcPr>
            <w:tcW w:w="9450" w:type="dxa"/>
            <w:shd w:val="clear" w:color="auto" w:fill="auto"/>
            <w:vAlign w:val="center"/>
          </w:tcPr>
          <w:p w14:paraId="00A36595" w14:textId="77777777" w:rsidR="00320850" w:rsidRDefault="00320850" w:rsidP="00581AA3">
            <w:pPr>
              <w:jc w:val="both"/>
              <w:rPr>
                <w:rFonts w:cs="Arial"/>
                <w:b/>
                <w:bCs/>
                <w:sz w:val="16"/>
                <w:szCs w:val="16"/>
              </w:rPr>
            </w:pPr>
            <w:r w:rsidRPr="00E43B36">
              <w:rPr>
                <w:rFonts w:cs="Arial"/>
                <w:b/>
                <w:bCs/>
                <w:sz w:val="16"/>
                <w:szCs w:val="16"/>
              </w:rPr>
              <w:t xml:space="preserve">Forensics-Debate – Elective </w:t>
            </w:r>
            <w:r w:rsidR="009C25A1" w:rsidRPr="00E43B36">
              <w:rPr>
                <w:rFonts w:cs="Arial"/>
                <w:b/>
                <w:bCs/>
                <w:sz w:val="16"/>
                <w:szCs w:val="16"/>
              </w:rPr>
              <w:t>- Grades</w:t>
            </w:r>
            <w:r w:rsidRPr="00E43B36">
              <w:rPr>
                <w:rFonts w:cs="Arial"/>
                <w:b/>
                <w:bCs/>
                <w:sz w:val="16"/>
                <w:szCs w:val="16"/>
              </w:rPr>
              <w:t xml:space="preserve"> 9 - 12 </w:t>
            </w:r>
            <w:r w:rsidRPr="00D720C6">
              <w:rPr>
                <w:rFonts w:cs="Arial"/>
                <w:bCs/>
                <w:sz w:val="16"/>
                <w:szCs w:val="16"/>
              </w:rPr>
              <w:t>- Course offers students the opportunity to learn how to employ oral skills in formal and informal situations.  Logic and reasoning, research and analysis, organization of thought and supporting materials, argumentative style and skill, and effective presentation of one's voice and body are developed through forensics courses. Often linked to an extracurricular program, students learn the methods, aims, and styles of the debating events (formal debate or Lincoln Douglas). Participation in competition is encouraged, but not always required.</w:t>
            </w:r>
          </w:p>
          <w:p w14:paraId="00A36596" w14:textId="77777777" w:rsidR="00320850" w:rsidRDefault="00320850" w:rsidP="00ED2B02">
            <w:pPr>
              <w:rPr>
                <w:rFonts w:cs="Arial"/>
                <w:b/>
                <w:bCs/>
                <w:sz w:val="16"/>
                <w:szCs w:val="16"/>
              </w:rPr>
            </w:pPr>
          </w:p>
        </w:tc>
      </w:tr>
      <w:tr w:rsidR="00320850" w14:paraId="00A3659B" w14:textId="77777777" w:rsidTr="006676BD">
        <w:trPr>
          <w:trHeight w:val="288"/>
          <w:tblCellSpacing w:w="7" w:type="dxa"/>
        </w:trPr>
        <w:tc>
          <w:tcPr>
            <w:tcW w:w="720" w:type="dxa"/>
            <w:shd w:val="clear" w:color="auto" w:fill="auto"/>
          </w:tcPr>
          <w:p w14:paraId="00A36598" w14:textId="77777777" w:rsidR="00320850" w:rsidRDefault="00320850" w:rsidP="00ED2B02">
            <w:pPr>
              <w:jc w:val="right"/>
              <w:rPr>
                <w:rFonts w:cs="Arial"/>
                <w:b/>
                <w:sz w:val="16"/>
                <w:szCs w:val="16"/>
              </w:rPr>
            </w:pPr>
            <w:r w:rsidRPr="00E43B36">
              <w:rPr>
                <w:rFonts w:cs="Arial"/>
                <w:b/>
                <w:sz w:val="16"/>
                <w:szCs w:val="16"/>
              </w:rPr>
              <w:t>1084</w:t>
            </w:r>
          </w:p>
        </w:tc>
        <w:tc>
          <w:tcPr>
            <w:tcW w:w="9450" w:type="dxa"/>
            <w:shd w:val="clear" w:color="auto" w:fill="auto"/>
            <w:vAlign w:val="center"/>
          </w:tcPr>
          <w:p w14:paraId="00A36599" w14:textId="77777777" w:rsidR="00320850" w:rsidRPr="00D720C6" w:rsidRDefault="00320850" w:rsidP="00581AA3">
            <w:pPr>
              <w:jc w:val="both"/>
              <w:rPr>
                <w:rFonts w:cs="Arial"/>
                <w:bCs/>
                <w:sz w:val="16"/>
                <w:szCs w:val="16"/>
              </w:rPr>
            </w:pPr>
            <w:r w:rsidRPr="00E43B36">
              <w:rPr>
                <w:rFonts w:cs="Arial"/>
                <w:b/>
                <w:bCs/>
                <w:sz w:val="16"/>
                <w:szCs w:val="16"/>
              </w:rPr>
              <w:t xml:space="preserve">Forensics-Individual Event – Elective - Grades 9 - 12 </w:t>
            </w:r>
            <w:r w:rsidRPr="00D720C6">
              <w:rPr>
                <w:rFonts w:cs="Arial"/>
                <w:bCs/>
                <w:sz w:val="16"/>
                <w:szCs w:val="16"/>
              </w:rPr>
              <w:t>- Course offers students the opportunity to learn how to employ oral skills in formal and informal situations.  Topics depend upon the event(s) being taught, but effective presentation of one's voice and body, thoughtful understanding and interpretation of literature, logic and reasoning, and the organization of thought and supporting materials may be emphasized and developed.  Often linked to an extracurricular program, one or several individual event categories are introduced (e.g., exposition, oral interpretation, dramatic interpretation, radio broadcast).  Participation</w:t>
            </w:r>
            <w:r w:rsidR="00CB6F64">
              <w:rPr>
                <w:rFonts w:cs="Arial"/>
                <w:bCs/>
                <w:sz w:val="16"/>
                <w:szCs w:val="16"/>
              </w:rPr>
              <w:t xml:space="preserve"> </w:t>
            </w:r>
            <w:r w:rsidRPr="00D720C6">
              <w:rPr>
                <w:rFonts w:cs="Arial"/>
                <w:bCs/>
                <w:sz w:val="16"/>
                <w:szCs w:val="16"/>
              </w:rPr>
              <w:t xml:space="preserve">in competition is encouraged, but not always required. </w:t>
            </w:r>
          </w:p>
          <w:p w14:paraId="00A3659A" w14:textId="77777777" w:rsidR="00320850" w:rsidRDefault="00320850" w:rsidP="00ED2B02">
            <w:pPr>
              <w:rPr>
                <w:rFonts w:cs="Arial"/>
                <w:b/>
                <w:bCs/>
                <w:sz w:val="16"/>
                <w:szCs w:val="16"/>
              </w:rPr>
            </w:pPr>
          </w:p>
        </w:tc>
      </w:tr>
      <w:tr w:rsidR="00320850" w14:paraId="00A3659F" w14:textId="77777777" w:rsidTr="006676BD">
        <w:trPr>
          <w:trHeight w:val="288"/>
          <w:tblCellSpacing w:w="7" w:type="dxa"/>
        </w:trPr>
        <w:tc>
          <w:tcPr>
            <w:tcW w:w="720" w:type="dxa"/>
            <w:shd w:val="clear" w:color="auto" w:fill="auto"/>
          </w:tcPr>
          <w:p w14:paraId="00A3659C" w14:textId="77777777" w:rsidR="00320850" w:rsidRDefault="00320850" w:rsidP="00ED2B02">
            <w:pPr>
              <w:jc w:val="right"/>
              <w:rPr>
                <w:rFonts w:cs="Arial"/>
                <w:b/>
                <w:sz w:val="16"/>
                <w:szCs w:val="16"/>
              </w:rPr>
            </w:pPr>
            <w:r w:rsidRPr="00E43B36">
              <w:rPr>
                <w:rFonts w:cs="Arial"/>
                <w:b/>
                <w:sz w:val="16"/>
                <w:szCs w:val="16"/>
              </w:rPr>
              <w:t>1093</w:t>
            </w:r>
          </w:p>
        </w:tc>
        <w:tc>
          <w:tcPr>
            <w:tcW w:w="9450" w:type="dxa"/>
            <w:shd w:val="clear" w:color="auto" w:fill="auto"/>
            <w:vAlign w:val="center"/>
          </w:tcPr>
          <w:p w14:paraId="00A3659D" w14:textId="77777777" w:rsidR="00320850" w:rsidRDefault="00320850" w:rsidP="00ED2B02">
            <w:pPr>
              <w:rPr>
                <w:rFonts w:cs="Arial"/>
                <w:b/>
                <w:bCs/>
                <w:sz w:val="16"/>
                <w:szCs w:val="16"/>
              </w:rPr>
            </w:pPr>
            <w:r w:rsidRPr="00E43B36">
              <w:rPr>
                <w:rFonts w:cs="Arial"/>
                <w:b/>
                <w:bCs/>
                <w:sz w:val="16"/>
                <w:szCs w:val="16"/>
              </w:rPr>
              <w:t xml:space="preserve">English Aide – Elective </w:t>
            </w:r>
            <w:r w:rsidR="009C25A1" w:rsidRPr="00E43B36">
              <w:rPr>
                <w:rFonts w:cs="Arial"/>
                <w:b/>
                <w:bCs/>
                <w:sz w:val="16"/>
                <w:szCs w:val="16"/>
              </w:rPr>
              <w:t>- Grades</w:t>
            </w:r>
            <w:r w:rsidRPr="00E43B36">
              <w:rPr>
                <w:rFonts w:cs="Arial"/>
                <w:b/>
                <w:bCs/>
                <w:sz w:val="16"/>
                <w:szCs w:val="16"/>
              </w:rPr>
              <w:t xml:space="preserve"> 11 - 12 </w:t>
            </w:r>
            <w:r w:rsidRPr="00D720C6">
              <w:rPr>
                <w:rFonts w:cs="Arial"/>
                <w:bCs/>
                <w:sz w:val="16"/>
                <w:szCs w:val="16"/>
              </w:rPr>
              <w:t>- Course offers interested students the opportunity to assist English and communication teachers in the preparation, organization, and distribution of instructional materials.  Students may provide tutorial assistance to students under teacher guidance</w:t>
            </w:r>
          </w:p>
          <w:p w14:paraId="00A3659E" w14:textId="77777777" w:rsidR="00320850" w:rsidRDefault="00320850" w:rsidP="00ED2B02">
            <w:pPr>
              <w:rPr>
                <w:rFonts w:cs="Arial"/>
                <w:b/>
                <w:bCs/>
                <w:sz w:val="16"/>
                <w:szCs w:val="16"/>
              </w:rPr>
            </w:pPr>
          </w:p>
        </w:tc>
      </w:tr>
      <w:tr w:rsidR="00320850" w14:paraId="00A365A3" w14:textId="77777777" w:rsidTr="006676BD">
        <w:trPr>
          <w:trHeight w:val="288"/>
          <w:tblCellSpacing w:w="7" w:type="dxa"/>
        </w:trPr>
        <w:tc>
          <w:tcPr>
            <w:tcW w:w="720" w:type="dxa"/>
            <w:shd w:val="clear" w:color="auto" w:fill="auto"/>
          </w:tcPr>
          <w:p w14:paraId="00A365A0" w14:textId="77777777" w:rsidR="00320850" w:rsidRDefault="00320850" w:rsidP="00ED2B02">
            <w:pPr>
              <w:jc w:val="right"/>
              <w:rPr>
                <w:rFonts w:cs="Arial"/>
                <w:b/>
                <w:sz w:val="16"/>
                <w:szCs w:val="16"/>
              </w:rPr>
            </w:pPr>
            <w:r w:rsidRPr="00E43B36">
              <w:rPr>
                <w:rFonts w:cs="Arial"/>
                <w:b/>
                <w:sz w:val="16"/>
                <w:szCs w:val="16"/>
              </w:rPr>
              <w:t>1096</w:t>
            </w:r>
          </w:p>
        </w:tc>
        <w:tc>
          <w:tcPr>
            <w:tcW w:w="9450" w:type="dxa"/>
            <w:shd w:val="clear" w:color="auto" w:fill="auto"/>
            <w:vAlign w:val="center"/>
          </w:tcPr>
          <w:p w14:paraId="00A365A1" w14:textId="77777777" w:rsidR="00320850" w:rsidRDefault="00320850" w:rsidP="00581AA3">
            <w:pPr>
              <w:jc w:val="both"/>
              <w:rPr>
                <w:rFonts w:cs="Arial"/>
                <w:b/>
                <w:bCs/>
                <w:sz w:val="16"/>
                <w:szCs w:val="16"/>
              </w:rPr>
            </w:pPr>
            <w:r w:rsidRPr="00E43B36">
              <w:rPr>
                <w:rFonts w:cs="Arial"/>
                <w:b/>
                <w:bCs/>
                <w:sz w:val="16"/>
                <w:szCs w:val="16"/>
              </w:rPr>
              <w:t xml:space="preserve">English Language and Literature-Independent Study – Elective - Grades 11 - 12 </w:t>
            </w:r>
            <w:r w:rsidRPr="00D720C6">
              <w:rPr>
                <w:rFonts w:cs="Arial"/>
                <w:bCs/>
                <w:sz w:val="16"/>
                <w:szCs w:val="16"/>
              </w:rPr>
              <w:t>- Course is often conducted with instructors as mentors; allow students the opportunity to explore particular topics within the field of language arts that are not offered as part of the regular curriculum.  These courses may be offered in conjunction with other subject area courses or as an opportunity for students to explore a particular topic of special interest.</w:t>
            </w:r>
          </w:p>
          <w:p w14:paraId="00A365A2" w14:textId="77777777" w:rsidR="00320850" w:rsidRDefault="00320850" w:rsidP="00ED2B02">
            <w:pPr>
              <w:rPr>
                <w:rFonts w:cs="Arial"/>
                <w:b/>
                <w:bCs/>
                <w:sz w:val="16"/>
                <w:szCs w:val="16"/>
              </w:rPr>
            </w:pPr>
          </w:p>
        </w:tc>
      </w:tr>
      <w:tr w:rsidR="00320850" w14:paraId="00A365A7" w14:textId="77777777" w:rsidTr="006676BD">
        <w:trPr>
          <w:trHeight w:val="288"/>
          <w:tblCellSpacing w:w="7" w:type="dxa"/>
        </w:trPr>
        <w:tc>
          <w:tcPr>
            <w:tcW w:w="720" w:type="dxa"/>
            <w:shd w:val="clear" w:color="auto" w:fill="auto"/>
          </w:tcPr>
          <w:p w14:paraId="00A365A4" w14:textId="77777777" w:rsidR="00320850" w:rsidRDefault="00320850" w:rsidP="00ED2B02">
            <w:pPr>
              <w:jc w:val="right"/>
              <w:rPr>
                <w:rFonts w:cs="Arial"/>
                <w:b/>
                <w:sz w:val="16"/>
                <w:szCs w:val="16"/>
              </w:rPr>
            </w:pPr>
            <w:r w:rsidRPr="00E43B36">
              <w:rPr>
                <w:rFonts w:cs="Arial"/>
                <w:b/>
                <w:sz w:val="16"/>
                <w:szCs w:val="16"/>
              </w:rPr>
              <w:t>1098</w:t>
            </w:r>
          </w:p>
        </w:tc>
        <w:tc>
          <w:tcPr>
            <w:tcW w:w="9450" w:type="dxa"/>
            <w:shd w:val="clear" w:color="auto" w:fill="auto"/>
            <w:vAlign w:val="center"/>
          </w:tcPr>
          <w:p w14:paraId="00A365A5" w14:textId="77777777" w:rsidR="00320850" w:rsidRPr="00D720C6" w:rsidRDefault="00320850" w:rsidP="00581AA3">
            <w:pPr>
              <w:jc w:val="both"/>
              <w:rPr>
                <w:rFonts w:cs="Arial"/>
                <w:bCs/>
                <w:sz w:val="16"/>
                <w:szCs w:val="16"/>
              </w:rPr>
            </w:pPr>
            <w:r w:rsidRPr="00E43B36">
              <w:rPr>
                <w:rFonts w:cs="Arial"/>
                <w:b/>
                <w:bCs/>
                <w:sz w:val="16"/>
                <w:szCs w:val="16"/>
              </w:rPr>
              <w:t xml:space="preserve">English - Concurrent Enrollment – </w:t>
            </w:r>
            <w:r w:rsidR="009C25A1" w:rsidRPr="00E43B36">
              <w:rPr>
                <w:rFonts w:cs="Arial"/>
                <w:b/>
                <w:bCs/>
                <w:sz w:val="16"/>
                <w:szCs w:val="16"/>
              </w:rPr>
              <w:t>Elective -</w:t>
            </w:r>
            <w:r w:rsidRPr="00E43B36">
              <w:rPr>
                <w:rFonts w:cs="Arial"/>
                <w:b/>
                <w:bCs/>
                <w:sz w:val="16"/>
                <w:szCs w:val="16"/>
              </w:rPr>
              <w:t xml:space="preserve"> Grades 6 - 12 </w:t>
            </w:r>
            <w:r w:rsidRPr="00D720C6">
              <w:rPr>
                <w:rFonts w:cs="Arial"/>
                <w:bCs/>
                <w:sz w:val="16"/>
                <w:szCs w:val="16"/>
              </w:rPr>
              <w:t>- Must fulfill the requirements of the Content Standards and Benchmarks.)</w:t>
            </w:r>
          </w:p>
          <w:p w14:paraId="00A365A6" w14:textId="77777777" w:rsidR="00320850" w:rsidRDefault="00320850" w:rsidP="00ED2B02">
            <w:pPr>
              <w:rPr>
                <w:rFonts w:cs="Arial"/>
                <w:b/>
                <w:bCs/>
                <w:sz w:val="16"/>
                <w:szCs w:val="16"/>
              </w:rPr>
            </w:pPr>
          </w:p>
        </w:tc>
      </w:tr>
      <w:tr w:rsidR="00320850" w14:paraId="00A365AA" w14:textId="77777777" w:rsidTr="006676BD">
        <w:trPr>
          <w:trHeight w:val="288"/>
          <w:tblCellSpacing w:w="7" w:type="dxa"/>
        </w:trPr>
        <w:tc>
          <w:tcPr>
            <w:tcW w:w="720" w:type="dxa"/>
            <w:shd w:val="clear" w:color="auto" w:fill="auto"/>
          </w:tcPr>
          <w:p w14:paraId="00A365A8" w14:textId="77777777" w:rsidR="00320850" w:rsidRDefault="00320850" w:rsidP="00ED2B02">
            <w:pPr>
              <w:jc w:val="right"/>
              <w:rPr>
                <w:rFonts w:cs="Arial"/>
                <w:b/>
                <w:sz w:val="16"/>
                <w:szCs w:val="16"/>
              </w:rPr>
            </w:pPr>
            <w:r w:rsidRPr="00E43B36">
              <w:rPr>
                <w:rFonts w:cs="Arial"/>
                <w:b/>
                <w:sz w:val="16"/>
                <w:szCs w:val="16"/>
              </w:rPr>
              <w:t>1099</w:t>
            </w:r>
          </w:p>
        </w:tc>
        <w:tc>
          <w:tcPr>
            <w:tcW w:w="9450" w:type="dxa"/>
            <w:shd w:val="clear" w:color="auto" w:fill="auto"/>
            <w:vAlign w:val="center"/>
          </w:tcPr>
          <w:p w14:paraId="00A365A9" w14:textId="77777777" w:rsidR="00320850" w:rsidRDefault="00320850" w:rsidP="00581AA3">
            <w:pPr>
              <w:jc w:val="both"/>
              <w:rPr>
                <w:rFonts w:cs="Arial"/>
                <w:b/>
                <w:bCs/>
                <w:sz w:val="16"/>
                <w:szCs w:val="16"/>
              </w:rPr>
            </w:pPr>
            <w:r w:rsidRPr="00E43B36">
              <w:rPr>
                <w:rFonts w:cs="Arial"/>
                <w:b/>
                <w:bCs/>
                <w:sz w:val="16"/>
                <w:szCs w:val="16"/>
              </w:rPr>
              <w:t xml:space="preserve">English Language and Literature – Elective - Grades 6 - 12 </w:t>
            </w:r>
            <w:r w:rsidRPr="00D720C6">
              <w:rPr>
                <w:rFonts w:cs="Arial"/>
                <w:bCs/>
                <w:sz w:val="16"/>
                <w:szCs w:val="16"/>
              </w:rPr>
              <w:t>- Other</w:t>
            </w:r>
            <w:r w:rsidR="008E7970">
              <w:rPr>
                <w:rFonts w:cs="Arial"/>
                <w:bCs/>
                <w:sz w:val="16"/>
                <w:szCs w:val="16"/>
              </w:rPr>
              <w:t xml:space="preserve">. </w:t>
            </w:r>
            <w:r w:rsidR="008E7970" w:rsidRPr="00914132">
              <w:rPr>
                <w:rFonts w:cs="Arial"/>
                <w:color w:val="000000"/>
                <w:sz w:val="16"/>
                <w:szCs w:val="16"/>
              </w:rPr>
              <w:t>Typically used with advanced dual credit topics.</w:t>
            </w:r>
          </w:p>
        </w:tc>
      </w:tr>
    </w:tbl>
    <w:p w14:paraId="00A365AB" w14:textId="77777777" w:rsidR="00320850" w:rsidRDefault="00320850" w:rsidP="00226958">
      <w:pPr>
        <w:ind w:left="360"/>
        <w:jc w:val="both"/>
        <w:rPr>
          <w:spacing w:val="-3"/>
          <w:sz w:val="16"/>
          <w:szCs w:val="16"/>
        </w:rPr>
      </w:pPr>
    </w:p>
    <w:p w14:paraId="00A365AC" w14:textId="77777777" w:rsidR="00320850" w:rsidRDefault="00320850" w:rsidP="00226958">
      <w:pPr>
        <w:ind w:left="360"/>
        <w:jc w:val="both"/>
        <w:rPr>
          <w:spacing w:val="-3"/>
          <w:sz w:val="16"/>
          <w:szCs w:val="16"/>
        </w:rPr>
      </w:pPr>
      <w:r>
        <w:rPr>
          <w:spacing w:val="-3"/>
          <w:sz w:val="16"/>
          <w:szCs w:val="16"/>
        </w:rPr>
        <w:br/>
      </w:r>
    </w:p>
    <w:tbl>
      <w:tblPr>
        <w:tblW w:w="10191" w:type="dxa"/>
        <w:tblCellSpacing w:w="7" w:type="dxa"/>
        <w:tblInd w:w="18" w:type="dxa"/>
        <w:tblCellMar>
          <w:left w:w="115" w:type="dxa"/>
          <w:right w:w="115" w:type="dxa"/>
        </w:tblCellMar>
        <w:tblLook w:val="0000" w:firstRow="0" w:lastRow="0" w:firstColumn="0" w:lastColumn="0" w:noHBand="0" w:noVBand="0"/>
      </w:tblPr>
      <w:tblGrid>
        <w:gridCol w:w="727"/>
        <w:gridCol w:w="9464"/>
      </w:tblGrid>
      <w:tr w:rsidR="00320850" w14:paraId="00A365AF" w14:textId="77777777" w:rsidTr="00226958">
        <w:trPr>
          <w:trHeight w:val="225"/>
          <w:tblHeader/>
          <w:tblCellSpacing w:w="7" w:type="dxa"/>
        </w:trPr>
        <w:tc>
          <w:tcPr>
            <w:tcW w:w="706" w:type="dxa"/>
            <w:tcBorders>
              <w:top w:val="nil"/>
              <w:left w:val="nil"/>
              <w:bottom w:val="nil"/>
              <w:right w:val="nil"/>
            </w:tcBorders>
            <w:shd w:val="clear" w:color="auto" w:fill="C0C0C0"/>
            <w:noWrap/>
            <w:vAlign w:val="center"/>
          </w:tcPr>
          <w:p w14:paraId="00A365AD" w14:textId="77777777" w:rsidR="00320850" w:rsidRDefault="00320850" w:rsidP="00ED2B02">
            <w:pPr>
              <w:rPr>
                <w:rFonts w:cs="Arial"/>
                <w:b/>
                <w:bCs/>
                <w:sz w:val="16"/>
                <w:szCs w:val="16"/>
              </w:rPr>
            </w:pPr>
            <w:r>
              <w:rPr>
                <w:rFonts w:cs="Arial"/>
                <w:b/>
                <w:bCs/>
                <w:sz w:val="16"/>
                <w:szCs w:val="16"/>
              </w:rPr>
              <w:t>Code</w:t>
            </w:r>
          </w:p>
        </w:tc>
        <w:tc>
          <w:tcPr>
            <w:tcW w:w="9443" w:type="dxa"/>
            <w:tcBorders>
              <w:top w:val="nil"/>
              <w:left w:val="nil"/>
              <w:bottom w:val="nil"/>
              <w:right w:val="nil"/>
            </w:tcBorders>
            <w:shd w:val="clear" w:color="auto" w:fill="C0C0C0"/>
            <w:vAlign w:val="center"/>
          </w:tcPr>
          <w:p w14:paraId="00A365AE" w14:textId="77777777" w:rsidR="00320850" w:rsidRDefault="00320850" w:rsidP="00ED2B02">
            <w:pPr>
              <w:rPr>
                <w:rFonts w:cs="Arial"/>
                <w:b/>
                <w:bCs/>
                <w:sz w:val="16"/>
                <w:szCs w:val="16"/>
              </w:rPr>
            </w:pPr>
            <w:r>
              <w:rPr>
                <w:rFonts w:cs="Arial"/>
                <w:b/>
                <w:bCs/>
                <w:sz w:val="16"/>
                <w:szCs w:val="16"/>
              </w:rPr>
              <w:t>Subject Fields - Digits 6-8 – English Language and Literature</w:t>
            </w:r>
          </w:p>
        </w:tc>
      </w:tr>
      <w:tr w:rsidR="00320850" w14:paraId="00A365B2" w14:textId="77777777" w:rsidTr="00226958">
        <w:trPr>
          <w:trHeight w:val="146"/>
          <w:tblHeader/>
          <w:tblCellSpacing w:w="7" w:type="dxa"/>
        </w:trPr>
        <w:tc>
          <w:tcPr>
            <w:tcW w:w="706" w:type="dxa"/>
            <w:tcBorders>
              <w:top w:val="nil"/>
              <w:left w:val="nil"/>
              <w:bottom w:val="nil"/>
              <w:right w:val="nil"/>
            </w:tcBorders>
            <w:noWrap/>
            <w:vAlign w:val="bottom"/>
          </w:tcPr>
          <w:p w14:paraId="00A365B0" w14:textId="77777777" w:rsidR="00320850" w:rsidRDefault="00320850" w:rsidP="00ED2B02">
            <w:pPr>
              <w:rPr>
                <w:rFonts w:cs="Arial"/>
                <w:sz w:val="16"/>
                <w:szCs w:val="16"/>
              </w:rPr>
            </w:pPr>
          </w:p>
        </w:tc>
        <w:tc>
          <w:tcPr>
            <w:tcW w:w="9443" w:type="dxa"/>
            <w:tcBorders>
              <w:top w:val="nil"/>
              <w:left w:val="nil"/>
              <w:bottom w:val="nil"/>
              <w:right w:val="nil"/>
            </w:tcBorders>
            <w:noWrap/>
            <w:vAlign w:val="bottom"/>
          </w:tcPr>
          <w:p w14:paraId="00A365B1" w14:textId="77777777" w:rsidR="00320850" w:rsidRDefault="00320850" w:rsidP="00ED2B02">
            <w:pPr>
              <w:rPr>
                <w:rFonts w:cs="Arial"/>
                <w:sz w:val="16"/>
                <w:szCs w:val="16"/>
              </w:rPr>
            </w:pPr>
          </w:p>
        </w:tc>
      </w:tr>
      <w:tr w:rsidR="00320850" w14:paraId="00A365B6" w14:textId="77777777" w:rsidTr="00226958">
        <w:trPr>
          <w:trHeight w:val="225"/>
          <w:tblCellSpacing w:w="7" w:type="dxa"/>
        </w:trPr>
        <w:tc>
          <w:tcPr>
            <w:tcW w:w="706" w:type="dxa"/>
            <w:tcBorders>
              <w:top w:val="nil"/>
              <w:left w:val="nil"/>
              <w:bottom w:val="nil"/>
              <w:right w:val="nil"/>
            </w:tcBorders>
            <w:shd w:val="clear" w:color="auto" w:fill="auto"/>
            <w:noWrap/>
          </w:tcPr>
          <w:p w14:paraId="00A365B3" w14:textId="77777777" w:rsidR="00320850" w:rsidRPr="00C160E3" w:rsidRDefault="00320850" w:rsidP="00ED2B02">
            <w:pPr>
              <w:rPr>
                <w:rFonts w:cs="Arial"/>
                <w:b/>
                <w:sz w:val="16"/>
                <w:szCs w:val="16"/>
              </w:rPr>
            </w:pPr>
            <w:r w:rsidRPr="00C160E3">
              <w:rPr>
                <w:rFonts w:cs="Arial"/>
                <w:b/>
                <w:sz w:val="16"/>
                <w:szCs w:val="16"/>
              </w:rPr>
              <w:t>0</w:t>
            </w:r>
            <w:r w:rsidR="00C160E3" w:rsidRPr="00C160E3">
              <w:rPr>
                <w:rFonts w:cs="Arial"/>
                <w:b/>
                <w:sz w:val="16"/>
                <w:szCs w:val="16"/>
              </w:rPr>
              <w:t>00-999</w:t>
            </w:r>
          </w:p>
        </w:tc>
        <w:tc>
          <w:tcPr>
            <w:tcW w:w="9443" w:type="dxa"/>
            <w:tcBorders>
              <w:top w:val="nil"/>
              <w:left w:val="nil"/>
              <w:bottom w:val="nil"/>
              <w:right w:val="nil"/>
            </w:tcBorders>
            <w:shd w:val="clear" w:color="auto" w:fill="auto"/>
            <w:noWrap/>
          </w:tcPr>
          <w:p w14:paraId="00A365B4" w14:textId="77777777" w:rsidR="00C160E3" w:rsidRDefault="00C160E3" w:rsidP="00581AA3">
            <w:pPr>
              <w:jc w:val="both"/>
              <w:rPr>
                <w:sz w:val="16"/>
                <w:szCs w:val="16"/>
              </w:rPr>
            </w:pPr>
            <w:r w:rsidRPr="00A226E1">
              <w:rPr>
                <w:bCs/>
                <w:sz w:val="16"/>
                <w:szCs w:val="16"/>
              </w:rPr>
              <w:t xml:space="preserve">Subject fields may be any value 000-999.  </w:t>
            </w:r>
            <w:r w:rsidRPr="00A226E1">
              <w:rPr>
                <w:sz w:val="16"/>
                <w:szCs w:val="16"/>
              </w:rPr>
              <w:t>These pertain to the last 3-digits of the 8-digit Course Code long field.  The Public Education Department will not us</w:t>
            </w:r>
            <w:r>
              <w:rPr>
                <w:sz w:val="16"/>
                <w:szCs w:val="16"/>
              </w:rPr>
              <w:t xml:space="preserve">e </w:t>
            </w:r>
            <w:r w:rsidRPr="00A226E1">
              <w:rPr>
                <w:sz w:val="16"/>
                <w:szCs w:val="16"/>
              </w:rPr>
              <w:t>these last 3-digits for any particular purpose; therefore, any value may be submitted.  Typically, school districts and charters use these last 3-digits to create a unique 8-digit Course Code Long field to prevent DUPLICATE RECORD errors when loading into the COURSE table.</w:t>
            </w:r>
          </w:p>
          <w:p w14:paraId="00A365B5" w14:textId="77777777" w:rsidR="00320850" w:rsidRDefault="00320850" w:rsidP="00ED2B02">
            <w:pPr>
              <w:jc w:val="both"/>
              <w:rPr>
                <w:rFonts w:cs="Arial"/>
                <w:sz w:val="16"/>
                <w:szCs w:val="16"/>
              </w:rPr>
            </w:pPr>
          </w:p>
        </w:tc>
      </w:tr>
    </w:tbl>
    <w:p w14:paraId="00A365B7" w14:textId="77777777" w:rsidR="00320850" w:rsidRDefault="00320850" w:rsidP="00226958">
      <w:pPr>
        <w:pStyle w:val="sections"/>
        <w:ind w:left="360"/>
        <w:jc w:val="both"/>
        <w:rPr>
          <w:sz w:val="16"/>
          <w:szCs w:val="16"/>
        </w:rPr>
      </w:pPr>
    </w:p>
    <w:p w14:paraId="00A365B8" w14:textId="77777777" w:rsidR="00320850" w:rsidRDefault="00320850" w:rsidP="00226958">
      <w:pPr>
        <w:pStyle w:val="sections"/>
        <w:tabs>
          <w:tab w:val="left" w:pos="360"/>
        </w:tabs>
        <w:ind w:left="360"/>
        <w:jc w:val="both"/>
        <w:outlineLvl w:val="0"/>
      </w:pPr>
      <w:bookmarkStart w:id="44" w:name="_Toc136169358"/>
      <w:bookmarkStart w:id="45" w:name="_Toc144803319"/>
      <w:bookmarkStart w:id="46" w:name="_Toc489619215"/>
      <w:r>
        <w:t>12.</w:t>
      </w:r>
      <w:r>
        <w:tab/>
        <w:t>Family and Consumer Science – 0501</w:t>
      </w:r>
      <w:r w:rsidR="004E6EF6">
        <w:t>-</w:t>
      </w:r>
      <w:r>
        <w:t>0599</w:t>
      </w:r>
      <w:bookmarkEnd w:id="44"/>
      <w:bookmarkEnd w:id="45"/>
      <w:bookmarkEnd w:id="46"/>
    </w:p>
    <w:p w14:paraId="00A365B9" w14:textId="77777777" w:rsidR="00320850" w:rsidRDefault="00320850" w:rsidP="00226958">
      <w:pPr>
        <w:pStyle w:val="sections"/>
        <w:ind w:left="360"/>
        <w:jc w:val="both"/>
        <w:rPr>
          <w:sz w:val="16"/>
          <w:szCs w:val="16"/>
        </w:rPr>
      </w:pPr>
    </w:p>
    <w:p w14:paraId="00A365BA" w14:textId="77777777" w:rsidR="00320850" w:rsidRDefault="00320850" w:rsidP="00226958">
      <w:pPr>
        <w:ind w:left="360"/>
        <w:jc w:val="both"/>
        <w:rPr>
          <w:spacing w:val="-3"/>
        </w:rPr>
      </w:pPr>
      <w:r>
        <w:rPr>
          <w:spacing w:val="-3"/>
        </w:rPr>
        <w:t>This subject area encompasses courses that concern creating and maintaining a healthy home and personal lifestyle, including food and nutrition, parenting, consumer economics, and personal development and management.</w:t>
      </w:r>
    </w:p>
    <w:p w14:paraId="00A365BB" w14:textId="77777777" w:rsidR="00320850" w:rsidRDefault="00320850" w:rsidP="00226958">
      <w:pPr>
        <w:ind w:left="360"/>
        <w:jc w:val="both"/>
        <w:rPr>
          <w:spacing w:val="-3"/>
        </w:rPr>
      </w:pPr>
    </w:p>
    <w:tbl>
      <w:tblPr>
        <w:tblW w:w="10170" w:type="dxa"/>
        <w:tblCellSpacing w:w="7" w:type="dxa"/>
        <w:tblInd w:w="18" w:type="dxa"/>
        <w:tblCellMar>
          <w:left w:w="115" w:type="dxa"/>
          <w:right w:w="115" w:type="dxa"/>
        </w:tblCellMar>
        <w:tblLook w:val="0000" w:firstRow="0" w:lastRow="0" w:firstColumn="0" w:lastColumn="0" w:noHBand="0" w:noVBand="0"/>
      </w:tblPr>
      <w:tblGrid>
        <w:gridCol w:w="751"/>
        <w:gridCol w:w="9419"/>
      </w:tblGrid>
      <w:tr w:rsidR="00320850" w14:paraId="00A365BE" w14:textId="77777777" w:rsidTr="006676BD">
        <w:trPr>
          <w:cantSplit/>
          <w:trHeight w:val="288"/>
          <w:tblHeader/>
          <w:tblCellSpacing w:w="7" w:type="dxa"/>
        </w:trPr>
        <w:tc>
          <w:tcPr>
            <w:tcW w:w="720" w:type="dxa"/>
            <w:tcBorders>
              <w:top w:val="nil"/>
              <w:left w:val="nil"/>
              <w:bottom w:val="nil"/>
              <w:right w:val="nil"/>
            </w:tcBorders>
            <w:shd w:val="clear" w:color="auto" w:fill="C0C0C0"/>
            <w:vAlign w:val="center"/>
          </w:tcPr>
          <w:p w14:paraId="00A365BC" w14:textId="77777777" w:rsidR="00320850" w:rsidRDefault="00320850" w:rsidP="00ED2B02">
            <w:pPr>
              <w:rPr>
                <w:rFonts w:cs="Arial"/>
                <w:b/>
                <w:szCs w:val="20"/>
              </w:rPr>
            </w:pPr>
            <w:r>
              <w:rPr>
                <w:rFonts w:cs="Arial"/>
                <w:b/>
                <w:szCs w:val="20"/>
              </w:rPr>
              <w:t>Code</w:t>
            </w:r>
          </w:p>
        </w:tc>
        <w:tc>
          <w:tcPr>
            <w:tcW w:w="9450" w:type="dxa"/>
            <w:tcBorders>
              <w:top w:val="nil"/>
              <w:left w:val="nil"/>
              <w:bottom w:val="nil"/>
              <w:right w:val="nil"/>
            </w:tcBorders>
            <w:shd w:val="clear" w:color="auto" w:fill="C0C0C0"/>
            <w:vAlign w:val="center"/>
          </w:tcPr>
          <w:p w14:paraId="00A365BD" w14:textId="77777777" w:rsidR="00320850" w:rsidRDefault="00320850" w:rsidP="00ED2B02">
            <w:pPr>
              <w:rPr>
                <w:rFonts w:cs="Arial"/>
                <w:b/>
                <w:bCs/>
                <w:szCs w:val="20"/>
              </w:rPr>
            </w:pPr>
            <w:r>
              <w:rPr>
                <w:rFonts w:cs="Arial"/>
                <w:b/>
                <w:bCs/>
                <w:szCs w:val="20"/>
              </w:rPr>
              <w:t>Family and Consumer Science – 0501</w:t>
            </w:r>
            <w:r w:rsidR="004E6EF6">
              <w:rPr>
                <w:rFonts w:cs="Arial"/>
                <w:b/>
                <w:bCs/>
                <w:szCs w:val="20"/>
              </w:rPr>
              <w:t>-</w:t>
            </w:r>
            <w:r>
              <w:rPr>
                <w:rFonts w:cs="Arial"/>
                <w:b/>
                <w:bCs/>
                <w:szCs w:val="20"/>
              </w:rPr>
              <w:t>0599</w:t>
            </w:r>
          </w:p>
        </w:tc>
      </w:tr>
      <w:tr w:rsidR="00320850" w14:paraId="00A365C1" w14:textId="77777777" w:rsidTr="006676BD">
        <w:trPr>
          <w:cantSplit/>
          <w:trHeight w:val="117"/>
          <w:tblHeader/>
          <w:tblCellSpacing w:w="7" w:type="dxa"/>
        </w:trPr>
        <w:tc>
          <w:tcPr>
            <w:tcW w:w="720" w:type="dxa"/>
            <w:tcBorders>
              <w:top w:val="nil"/>
              <w:left w:val="nil"/>
              <w:bottom w:val="nil"/>
              <w:right w:val="nil"/>
            </w:tcBorders>
          </w:tcPr>
          <w:p w14:paraId="00A365BF" w14:textId="77777777" w:rsidR="00320850" w:rsidRDefault="00320850" w:rsidP="00ED2B02">
            <w:pPr>
              <w:jc w:val="both"/>
              <w:rPr>
                <w:rFonts w:cs="Arial"/>
                <w:sz w:val="16"/>
                <w:szCs w:val="16"/>
              </w:rPr>
            </w:pPr>
          </w:p>
        </w:tc>
        <w:tc>
          <w:tcPr>
            <w:tcW w:w="9450" w:type="dxa"/>
            <w:tcBorders>
              <w:top w:val="nil"/>
              <w:left w:val="nil"/>
              <w:bottom w:val="nil"/>
              <w:right w:val="nil"/>
            </w:tcBorders>
          </w:tcPr>
          <w:p w14:paraId="00A365C0" w14:textId="77777777" w:rsidR="00320850" w:rsidRDefault="00320850" w:rsidP="00ED2B02">
            <w:pPr>
              <w:jc w:val="both"/>
              <w:rPr>
                <w:rFonts w:cs="Arial"/>
                <w:b/>
                <w:bCs/>
                <w:sz w:val="16"/>
                <w:szCs w:val="16"/>
              </w:rPr>
            </w:pPr>
          </w:p>
        </w:tc>
      </w:tr>
      <w:tr w:rsidR="00320850" w14:paraId="00A365C4" w14:textId="77777777" w:rsidTr="006676BD">
        <w:trPr>
          <w:trHeight w:val="1233"/>
          <w:tblCellSpacing w:w="7" w:type="dxa"/>
        </w:trPr>
        <w:tc>
          <w:tcPr>
            <w:tcW w:w="720" w:type="dxa"/>
            <w:tcBorders>
              <w:top w:val="nil"/>
              <w:left w:val="nil"/>
              <w:bottom w:val="nil"/>
              <w:right w:val="nil"/>
            </w:tcBorders>
          </w:tcPr>
          <w:p w14:paraId="00A365C2" w14:textId="77777777" w:rsidR="00320850" w:rsidRDefault="00320850" w:rsidP="00ED2B02">
            <w:pPr>
              <w:jc w:val="both"/>
              <w:rPr>
                <w:rFonts w:cs="Arial"/>
                <w:b/>
                <w:sz w:val="16"/>
                <w:szCs w:val="16"/>
              </w:rPr>
            </w:pPr>
            <w:r>
              <w:rPr>
                <w:rFonts w:cs="Arial"/>
                <w:b/>
                <w:sz w:val="16"/>
                <w:szCs w:val="16"/>
              </w:rPr>
              <w:t>0501</w:t>
            </w:r>
          </w:p>
        </w:tc>
        <w:tc>
          <w:tcPr>
            <w:tcW w:w="9450" w:type="dxa"/>
            <w:tcBorders>
              <w:top w:val="nil"/>
              <w:left w:val="nil"/>
              <w:bottom w:val="nil"/>
              <w:right w:val="nil"/>
            </w:tcBorders>
          </w:tcPr>
          <w:p w14:paraId="00A365C3" w14:textId="77777777" w:rsidR="00320850" w:rsidRDefault="00320850" w:rsidP="00ED2B02">
            <w:pPr>
              <w:jc w:val="both"/>
              <w:rPr>
                <w:rFonts w:cs="Arial"/>
                <w:b/>
                <w:bCs/>
                <w:sz w:val="16"/>
                <w:szCs w:val="16"/>
              </w:rPr>
            </w:pPr>
            <w:r>
              <w:rPr>
                <w:rFonts w:cs="Arial"/>
                <w:b/>
                <w:bCs/>
                <w:sz w:val="16"/>
                <w:szCs w:val="16"/>
              </w:rPr>
              <w:t xml:space="preserve">Family and Consumer Sciences Exploratory - Recommended for Students Grades 6 - 8 </w:t>
            </w:r>
            <w:r>
              <w:rPr>
                <w:rFonts w:cs="Arial"/>
                <w:sz w:val="16"/>
                <w:szCs w:val="16"/>
              </w:rPr>
              <w:t xml:space="preserve">- Exploratory courses are introductory courses offered in middle school into the study of all areas in Family and Consumer Sciences.  Scheduling practices in districts may impact on the scope of the content, but these courses are usually at the middle school level.  Areas of study are foods and nutrition; clothing; child development and care; housing design, decoration, and maintenance; consumer decisions; and interpersonal relationships.  They may also include self-awareness and self-management, components of a positive life-style and career-exploration. </w:t>
            </w:r>
          </w:p>
        </w:tc>
      </w:tr>
      <w:tr w:rsidR="00320850" w14:paraId="00A365C7" w14:textId="77777777" w:rsidTr="006676BD">
        <w:trPr>
          <w:trHeight w:val="1044"/>
          <w:tblCellSpacing w:w="7" w:type="dxa"/>
        </w:trPr>
        <w:tc>
          <w:tcPr>
            <w:tcW w:w="720" w:type="dxa"/>
            <w:tcBorders>
              <w:top w:val="nil"/>
              <w:left w:val="nil"/>
              <w:bottom w:val="nil"/>
              <w:right w:val="nil"/>
            </w:tcBorders>
          </w:tcPr>
          <w:p w14:paraId="00A365C5" w14:textId="77777777" w:rsidR="00320850" w:rsidRDefault="00320850" w:rsidP="00ED2B02">
            <w:pPr>
              <w:jc w:val="both"/>
              <w:rPr>
                <w:rFonts w:cs="Arial"/>
                <w:b/>
                <w:sz w:val="16"/>
                <w:szCs w:val="16"/>
              </w:rPr>
            </w:pPr>
            <w:r>
              <w:rPr>
                <w:rFonts w:cs="Arial"/>
                <w:b/>
                <w:sz w:val="16"/>
                <w:szCs w:val="16"/>
              </w:rPr>
              <w:t>0502</w:t>
            </w:r>
          </w:p>
        </w:tc>
        <w:tc>
          <w:tcPr>
            <w:tcW w:w="9450" w:type="dxa"/>
            <w:tcBorders>
              <w:top w:val="nil"/>
              <w:left w:val="nil"/>
              <w:bottom w:val="nil"/>
              <w:right w:val="nil"/>
            </w:tcBorders>
          </w:tcPr>
          <w:p w14:paraId="00A365C6" w14:textId="77777777" w:rsidR="00320850" w:rsidRDefault="00320850" w:rsidP="00ED2B02">
            <w:pPr>
              <w:jc w:val="both"/>
              <w:rPr>
                <w:rFonts w:cs="Arial"/>
                <w:b/>
                <w:bCs/>
                <w:sz w:val="16"/>
                <w:szCs w:val="16"/>
              </w:rPr>
            </w:pPr>
            <w:r>
              <w:rPr>
                <w:rFonts w:cs="Arial"/>
                <w:b/>
                <w:bCs/>
                <w:sz w:val="16"/>
                <w:szCs w:val="16"/>
              </w:rPr>
              <w:t>Family and Consumer Sciences - General - Recommended for Students Grades 9 - 12</w:t>
            </w:r>
            <w:r>
              <w:rPr>
                <w:rFonts w:cs="Arial"/>
                <w:sz w:val="16"/>
                <w:szCs w:val="16"/>
              </w:rPr>
              <w:t xml:space="preserve"> - Courses offered in high school are inclusive of the knowledge and skills useful for the efficient and productive management of the home and family.  These courses typically include foods and nutrition; clothing; child development and care; housing design, decoration, and maintenance; consumer decisions; and interpersonal relationships.  They may include an introduction to the careers available in the family and consumer sciences field.</w:t>
            </w:r>
          </w:p>
        </w:tc>
      </w:tr>
      <w:tr w:rsidR="00320850" w14:paraId="00A365CA" w14:textId="77777777" w:rsidTr="006676BD">
        <w:trPr>
          <w:trHeight w:val="900"/>
          <w:tblCellSpacing w:w="7" w:type="dxa"/>
        </w:trPr>
        <w:tc>
          <w:tcPr>
            <w:tcW w:w="720" w:type="dxa"/>
            <w:tcBorders>
              <w:top w:val="nil"/>
              <w:left w:val="nil"/>
              <w:bottom w:val="nil"/>
              <w:right w:val="nil"/>
            </w:tcBorders>
          </w:tcPr>
          <w:p w14:paraId="00A365C8" w14:textId="77777777" w:rsidR="00320850" w:rsidRDefault="00320850" w:rsidP="00ED2B02">
            <w:pPr>
              <w:jc w:val="both"/>
              <w:rPr>
                <w:rFonts w:cs="Arial"/>
                <w:b/>
                <w:sz w:val="16"/>
                <w:szCs w:val="16"/>
              </w:rPr>
            </w:pPr>
            <w:r>
              <w:rPr>
                <w:rFonts w:cs="Arial"/>
                <w:b/>
                <w:sz w:val="16"/>
                <w:szCs w:val="16"/>
              </w:rPr>
              <w:t>0503</w:t>
            </w:r>
          </w:p>
        </w:tc>
        <w:tc>
          <w:tcPr>
            <w:tcW w:w="9450" w:type="dxa"/>
            <w:tcBorders>
              <w:top w:val="nil"/>
              <w:left w:val="nil"/>
              <w:bottom w:val="nil"/>
              <w:right w:val="nil"/>
            </w:tcBorders>
          </w:tcPr>
          <w:p w14:paraId="00A365C9" w14:textId="77777777" w:rsidR="00320850" w:rsidRDefault="00320850" w:rsidP="00ED2B02">
            <w:pPr>
              <w:jc w:val="both"/>
              <w:rPr>
                <w:rFonts w:cs="Arial"/>
                <w:b/>
                <w:bCs/>
                <w:sz w:val="16"/>
                <w:szCs w:val="16"/>
              </w:rPr>
            </w:pPr>
            <w:r>
              <w:rPr>
                <w:rFonts w:cs="Arial"/>
                <w:b/>
                <w:bCs/>
                <w:sz w:val="16"/>
                <w:szCs w:val="16"/>
              </w:rPr>
              <w:t>Basic Foods - Recommended for Students Grades 6 - 8</w:t>
            </w:r>
            <w:r>
              <w:rPr>
                <w:rFonts w:cs="Arial"/>
                <w:sz w:val="16"/>
                <w:szCs w:val="16"/>
              </w:rPr>
              <w:t xml:space="preserve"> - Course provides students with an understanding of the role food plays in society, instruction in how to plan and prepare meals, experience in the proper use of equipment and utensils, and a background of the nutritional needs and requirements for healthy living. Although career opportunities in the food service industry may be presented, the emphasis of these courses is not career related.</w:t>
            </w:r>
          </w:p>
        </w:tc>
      </w:tr>
      <w:tr w:rsidR="00320850" w14:paraId="00A365CD" w14:textId="77777777" w:rsidTr="006676BD">
        <w:trPr>
          <w:trHeight w:val="1143"/>
          <w:tblCellSpacing w:w="7" w:type="dxa"/>
        </w:trPr>
        <w:tc>
          <w:tcPr>
            <w:tcW w:w="720" w:type="dxa"/>
            <w:tcBorders>
              <w:top w:val="nil"/>
              <w:left w:val="nil"/>
              <w:bottom w:val="nil"/>
              <w:right w:val="nil"/>
            </w:tcBorders>
          </w:tcPr>
          <w:p w14:paraId="00A365CB" w14:textId="77777777" w:rsidR="00320850" w:rsidRDefault="00320850" w:rsidP="00ED2B02">
            <w:pPr>
              <w:jc w:val="both"/>
              <w:rPr>
                <w:rFonts w:cs="Arial"/>
                <w:b/>
                <w:sz w:val="16"/>
                <w:szCs w:val="16"/>
              </w:rPr>
            </w:pPr>
            <w:r>
              <w:rPr>
                <w:rFonts w:cs="Arial"/>
                <w:b/>
                <w:sz w:val="16"/>
                <w:szCs w:val="16"/>
              </w:rPr>
              <w:t>0504</w:t>
            </w:r>
          </w:p>
        </w:tc>
        <w:tc>
          <w:tcPr>
            <w:tcW w:w="9450" w:type="dxa"/>
            <w:tcBorders>
              <w:top w:val="nil"/>
              <w:left w:val="nil"/>
              <w:bottom w:val="nil"/>
              <w:right w:val="nil"/>
            </w:tcBorders>
          </w:tcPr>
          <w:p w14:paraId="00A365CC" w14:textId="77777777" w:rsidR="00320850" w:rsidRDefault="00320850" w:rsidP="00ED2B02">
            <w:pPr>
              <w:jc w:val="both"/>
              <w:rPr>
                <w:rFonts w:cs="Arial"/>
                <w:b/>
                <w:bCs/>
                <w:sz w:val="16"/>
                <w:szCs w:val="16"/>
              </w:rPr>
            </w:pPr>
            <w:r>
              <w:rPr>
                <w:rFonts w:cs="Arial"/>
                <w:b/>
                <w:bCs/>
                <w:sz w:val="16"/>
                <w:szCs w:val="16"/>
              </w:rPr>
              <w:t>Nutrition - Recommended for Students Grades 9 - 12</w:t>
            </w:r>
            <w:r>
              <w:rPr>
                <w:rFonts w:cs="Arial"/>
                <w:sz w:val="16"/>
                <w:szCs w:val="16"/>
              </w:rPr>
              <w:t xml:space="preserve"> - Course offers opportunities to study the composition, structure, and properties of foods and the chemical changes that occur during processing, storage, preparation, and consumption. Designed as a laboratory course, Nutrition explores the effects of various materials, microorganisms, and processes on food products. Components of this class may be incorporated into laboratory exercises of food and nutrition courses. This class may be part of a series of sequential courses designed around healthy lifestyles/ wellness, i.e., physical education, health, chemistry.</w:t>
            </w:r>
          </w:p>
        </w:tc>
      </w:tr>
      <w:tr w:rsidR="00320850" w14:paraId="00A365D3" w14:textId="77777777" w:rsidTr="006676BD">
        <w:trPr>
          <w:trHeight w:val="1260"/>
          <w:tblCellSpacing w:w="7" w:type="dxa"/>
        </w:trPr>
        <w:tc>
          <w:tcPr>
            <w:tcW w:w="720" w:type="dxa"/>
            <w:tcBorders>
              <w:top w:val="nil"/>
              <w:left w:val="nil"/>
              <w:bottom w:val="nil"/>
              <w:right w:val="nil"/>
            </w:tcBorders>
          </w:tcPr>
          <w:p w14:paraId="00A365D1" w14:textId="77777777" w:rsidR="00320850" w:rsidRDefault="00320850" w:rsidP="00ED2B02">
            <w:pPr>
              <w:jc w:val="both"/>
              <w:rPr>
                <w:rFonts w:cs="Arial"/>
                <w:b/>
                <w:sz w:val="16"/>
                <w:szCs w:val="16"/>
              </w:rPr>
            </w:pPr>
            <w:r>
              <w:rPr>
                <w:rFonts w:cs="Arial"/>
                <w:b/>
                <w:sz w:val="16"/>
                <w:szCs w:val="16"/>
              </w:rPr>
              <w:t>0506</w:t>
            </w:r>
          </w:p>
        </w:tc>
        <w:tc>
          <w:tcPr>
            <w:tcW w:w="9450" w:type="dxa"/>
            <w:tcBorders>
              <w:top w:val="nil"/>
              <w:left w:val="nil"/>
              <w:bottom w:val="nil"/>
              <w:right w:val="nil"/>
            </w:tcBorders>
          </w:tcPr>
          <w:p w14:paraId="00A365D2" w14:textId="77777777" w:rsidR="00320850" w:rsidRDefault="00320850" w:rsidP="00ED2B02">
            <w:pPr>
              <w:jc w:val="both"/>
              <w:rPr>
                <w:rFonts w:cs="Arial"/>
                <w:b/>
                <w:bCs/>
                <w:sz w:val="16"/>
                <w:szCs w:val="16"/>
              </w:rPr>
            </w:pPr>
            <w:r>
              <w:rPr>
                <w:rFonts w:cs="Arial"/>
                <w:b/>
                <w:bCs/>
                <w:sz w:val="16"/>
                <w:szCs w:val="16"/>
              </w:rPr>
              <w:t>Clothing - Recommended for Students Grades 9 - 12</w:t>
            </w:r>
            <w:r>
              <w:rPr>
                <w:rFonts w:cs="Arial"/>
                <w:sz w:val="16"/>
                <w:szCs w:val="16"/>
              </w:rPr>
              <w:t xml:space="preserve"> - Course introduces and expands upon the various aspects of wearing apparel, sewing, and fashion. Information provided usually covers grooming and good health, wardrobe planning, selection, care, and repair of clothing, personal factors affecting suitable choices in garment design, and the history of many of our fashions.  Basic skills in using sewing equipment and machines, and construction skills are incorporated in the construction of one or more garments during the typical sewing class.  Related topics such as fashion design and/or merchandising, careers in the clothing industry, and craft sewing may be part of the course.</w:t>
            </w:r>
          </w:p>
        </w:tc>
      </w:tr>
      <w:tr w:rsidR="00320850" w14:paraId="00A365D6" w14:textId="77777777" w:rsidTr="006676BD">
        <w:trPr>
          <w:trHeight w:val="873"/>
          <w:tblCellSpacing w:w="7" w:type="dxa"/>
        </w:trPr>
        <w:tc>
          <w:tcPr>
            <w:tcW w:w="720" w:type="dxa"/>
            <w:tcBorders>
              <w:top w:val="nil"/>
              <w:left w:val="nil"/>
              <w:bottom w:val="nil"/>
              <w:right w:val="nil"/>
            </w:tcBorders>
          </w:tcPr>
          <w:p w14:paraId="00A365D4" w14:textId="77777777" w:rsidR="00320850" w:rsidRDefault="00320850" w:rsidP="00ED2B02">
            <w:pPr>
              <w:jc w:val="both"/>
              <w:rPr>
                <w:rFonts w:cs="Arial"/>
                <w:b/>
                <w:sz w:val="16"/>
                <w:szCs w:val="16"/>
              </w:rPr>
            </w:pPr>
            <w:r>
              <w:rPr>
                <w:rFonts w:cs="Arial"/>
                <w:b/>
                <w:sz w:val="16"/>
                <w:szCs w:val="16"/>
              </w:rPr>
              <w:t>0507</w:t>
            </w:r>
          </w:p>
        </w:tc>
        <w:tc>
          <w:tcPr>
            <w:tcW w:w="9450" w:type="dxa"/>
            <w:tcBorders>
              <w:top w:val="nil"/>
              <w:left w:val="nil"/>
              <w:bottom w:val="nil"/>
              <w:right w:val="nil"/>
            </w:tcBorders>
          </w:tcPr>
          <w:p w14:paraId="00A365D5" w14:textId="77777777" w:rsidR="00320850" w:rsidRDefault="00320850" w:rsidP="00ED2B02">
            <w:pPr>
              <w:jc w:val="both"/>
              <w:rPr>
                <w:rFonts w:cs="Arial"/>
                <w:b/>
                <w:bCs/>
                <w:sz w:val="16"/>
                <w:szCs w:val="16"/>
              </w:rPr>
            </w:pPr>
            <w:r>
              <w:rPr>
                <w:rFonts w:cs="Arial"/>
                <w:b/>
                <w:bCs/>
                <w:sz w:val="16"/>
                <w:szCs w:val="16"/>
              </w:rPr>
              <w:t>Basic Applied Design - Recommended for Students Grades 9 - 12</w:t>
            </w:r>
            <w:r>
              <w:rPr>
                <w:rFonts w:cs="Arial"/>
                <w:sz w:val="16"/>
                <w:szCs w:val="16"/>
              </w:rPr>
              <w:t xml:space="preserve"> - Course in which students learn basic principles of floral arrangement and food decorating with the primary purpose of developing marketable skills.  This is an intensive program involving actual preparation of floral centerpieces, corsages, and arrangements for special occasions.  Cake decorating and sugar molding, candy making and other related activities might be offered.  Emphasis is place on skills needed to get and keep a job.</w:t>
            </w:r>
          </w:p>
        </w:tc>
      </w:tr>
      <w:tr w:rsidR="00320850" w14:paraId="00A365D9" w14:textId="77777777" w:rsidTr="006676BD">
        <w:trPr>
          <w:trHeight w:val="1260"/>
          <w:tblCellSpacing w:w="7" w:type="dxa"/>
        </w:trPr>
        <w:tc>
          <w:tcPr>
            <w:tcW w:w="720" w:type="dxa"/>
            <w:tcBorders>
              <w:top w:val="nil"/>
              <w:left w:val="nil"/>
              <w:bottom w:val="nil"/>
              <w:right w:val="nil"/>
            </w:tcBorders>
          </w:tcPr>
          <w:p w14:paraId="00A365D7" w14:textId="77777777" w:rsidR="00320850" w:rsidRDefault="00320850" w:rsidP="00ED2B02">
            <w:pPr>
              <w:jc w:val="both"/>
              <w:rPr>
                <w:rFonts w:cs="Arial"/>
                <w:b/>
                <w:sz w:val="16"/>
                <w:szCs w:val="16"/>
              </w:rPr>
            </w:pPr>
            <w:r>
              <w:rPr>
                <w:rFonts w:cs="Arial"/>
                <w:b/>
                <w:sz w:val="16"/>
                <w:szCs w:val="16"/>
              </w:rPr>
              <w:t>0508</w:t>
            </w:r>
          </w:p>
        </w:tc>
        <w:tc>
          <w:tcPr>
            <w:tcW w:w="9450" w:type="dxa"/>
            <w:tcBorders>
              <w:top w:val="nil"/>
              <w:left w:val="nil"/>
              <w:bottom w:val="nil"/>
              <w:right w:val="nil"/>
            </w:tcBorders>
          </w:tcPr>
          <w:p w14:paraId="00A365D8" w14:textId="77777777" w:rsidR="00320850" w:rsidRDefault="00320850" w:rsidP="00ED2B02">
            <w:pPr>
              <w:jc w:val="both"/>
              <w:rPr>
                <w:rFonts w:cs="Arial"/>
                <w:b/>
                <w:bCs/>
                <w:sz w:val="16"/>
                <w:szCs w:val="16"/>
              </w:rPr>
            </w:pPr>
            <w:r>
              <w:rPr>
                <w:rFonts w:cs="Arial"/>
                <w:b/>
                <w:bCs/>
                <w:sz w:val="16"/>
                <w:szCs w:val="16"/>
              </w:rPr>
              <w:t>Culinary Arts - Recommended for Students Grades 9 - 12</w:t>
            </w:r>
            <w:r>
              <w:rPr>
                <w:rFonts w:cs="Arial"/>
                <w:sz w:val="16"/>
                <w:szCs w:val="16"/>
              </w:rPr>
              <w:t xml:space="preserve"> - Course is designed for students interested in the food service industry.  They provide instruction regarding nutrition, principles of healthy eating, and the preparation and service of food.  The course may focus on a specific type of cuisine, domestic or international.  Among the topics covered in Food Service courses is large-scale meal preparation, preserving nutrients throughout the food preparation process, use and care of commercial cooking equipment, food storage, advances in food technology, sanitation, management, and the careers available in the food service industry.</w:t>
            </w:r>
          </w:p>
        </w:tc>
      </w:tr>
      <w:tr w:rsidR="00320850" w14:paraId="00A365DC" w14:textId="77777777" w:rsidTr="006676BD">
        <w:trPr>
          <w:trHeight w:val="720"/>
          <w:tblCellSpacing w:w="7" w:type="dxa"/>
        </w:trPr>
        <w:tc>
          <w:tcPr>
            <w:tcW w:w="720" w:type="dxa"/>
            <w:tcBorders>
              <w:top w:val="nil"/>
              <w:left w:val="nil"/>
              <w:bottom w:val="nil"/>
              <w:right w:val="nil"/>
            </w:tcBorders>
          </w:tcPr>
          <w:p w14:paraId="00A365DA" w14:textId="77777777" w:rsidR="00320850" w:rsidRDefault="00320850" w:rsidP="00ED2B02">
            <w:pPr>
              <w:jc w:val="both"/>
              <w:rPr>
                <w:rFonts w:cs="Arial"/>
                <w:b/>
                <w:sz w:val="16"/>
                <w:szCs w:val="16"/>
              </w:rPr>
            </w:pPr>
            <w:r>
              <w:rPr>
                <w:rFonts w:cs="Arial"/>
                <w:b/>
                <w:sz w:val="16"/>
                <w:szCs w:val="16"/>
              </w:rPr>
              <w:t>0509</w:t>
            </w:r>
          </w:p>
        </w:tc>
        <w:tc>
          <w:tcPr>
            <w:tcW w:w="9450" w:type="dxa"/>
            <w:tcBorders>
              <w:top w:val="nil"/>
              <w:left w:val="nil"/>
              <w:bottom w:val="nil"/>
              <w:right w:val="nil"/>
            </w:tcBorders>
          </w:tcPr>
          <w:p w14:paraId="00A365DB" w14:textId="77777777" w:rsidR="00320850" w:rsidRDefault="00320850" w:rsidP="00ED2B02">
            <w:pPr>
              <w:jc w:val="both"/>
              <w:rPr>
                <w:rFonts w:cs="Arial"/>
                <w:b/>
                <w:bCs/>
                <w:sz w:val="16"/>
                <w:szCs w:val="16"/>
              </w:rPr>
            </w:pPr>
            <w:r>
              <w:rPr>
                <w:rFonts w:cs="Arial"/>
                <w:b/>
                <w:bCs/>
                <w:sz w:val="16"/>
                <w:szCs w:val="16"/>
              </w:rPr>
              <w:t>Professional Baking - Recommended for Students Grades 9 - 12</w:t>
            </w:r>
            <w:r>
              <w:rPr>
                <w:rFonts w:cs="Arial"/>
                <w:sz w:val="16"/>
                <w:szCs w:val="16"/>
              </w:rPr>
              <w:t xml:space="preserve"> - Course provides basic knowledge needed to produce baked products. Instruction will include understanding ingredients, proper production methods and standard cost analysis of the product. Students are taught proper safety and sanitation requirements along with tools and equipment needed to complete tasks</w:t>
            </w:r>
          </w:p>
        </w:tc>
      </w:tr>
      <w:tr w:rsidR="00320850" w14:paraId="00A365DF" w14:textId="77777777" w:rsidTr="006676BD">
        <w:trPr>
          <w:trHeight w:val="648"/>
          <w:tblCellSpacing w:w="7" w:type="dxa"/>
        </w:trPr>
        <w:tc>
          <w:tcPr>
            <w:tcW w:w="720" w:type="dxa"/>
            <w:tcBorders>
              <w:top w:val="nil"/>
              <w:left w:val="nil"/>
              <w:bottom w:val="nil"/>
              <w:right w:val="nil"/>
            </w:tcBorders>
          </w:tcPr>
          <w:p w14:paraId="00A365DD" w14:textId="77777777" w:rsidR="00320850" w:rsidRDefault="00320850" w:rsidP="00ED2B02">
            <w:pPr>
              <w:jc w:val="both"/>
              <w:rPr>
                <w:rFonts w:cs="Arial"/>
                <w:b/>
                <w:sz w:val="16"/>
                <w:szCs w:val="16"/>
              </w:rPr>
            </w:pPr>
            <w:r>
              <w:rPr>
                <w:rFonts w:cs="Arial"/>
                <w:b/>
                <w:sz w:val="16"/>
                <w:szCs w:val="16"/>
              </w:rPr>
              <w:t>0510</w:t>
            </w:r>
          </w:p>
        </w:tc>
        <w:tc>
          <w:tcPr>
            <w:tcW w:w="9450" w:type="dxa"/>
            <w:tcBorders>
              <w:top w:val="nil"/>
              <w:left w:val="nil"/>
              <w:bottom w:val="nil"/>
              <w:right w:val="nil"/>
            </w:tcBorders>
          </w:tcPr>
          <w:p w14:paraId="00A365DE" w14:textId="77777777" w:rsidR="00320850" w:rsidRDefault="00320850" w:rsidP="00ED2B02">
            <w:pPr>
              <w:jc w:val="both"/>
              <w:rPr>
                <w:rFonts w:cs="Arial"/>
                <w:b/>
                <w:bCs/>
                <w:sz w:val="16"/>
                <w:szCs w:val="16"/>
              </w:rPr>
            </w:pPr>
            <w:r>
              <w:rPr>
                <w:rFonts w:cs="Arial"/>
                <w:b/>
                <w:bCs/>
                <w:sz w:val="16"/>
                <w:szCs w:val="16"/>
              </w:rPr>
              <w:t xml:space="preserve">Upholstery - Recommended for Students Grades 9 - 12 </w:t>
            </w:r>
            <w:r>
              <w:rPr>
                <w:rFonts w:cs="Arial"/>
                <w:sz w:val="16"/>
                <w:szCs w:val="16"/>
              </w:rPr>
              <w:t>- Course exposes students to the tools, materials, and techniques used to fit and repair furniture with material coverings, padding, fillers, and springs. Course content includes selection of furniture and fabric; design and construction of upholstery projects; and finishing and trimming furniture.</w:t>
            </w:r>
          </w:p>
        </w:tc>
      </w:tr>
      <w:tr w:rsidR="00320850" w14:paraId="00A365E2" w14:textId="77777777" w:rsidTr="006676BD">
        <w:trPr>
          <w:trHeight w:val="1026"/>
          <w:tblCellSpacing w:w="7" w:type="dxa"/>
        </w:trPr>
        <w:tc>
          <w:tcPr>
            <w:tcW w:w="720" w:type="dxa"/>
            <w:tcBorders>
              <w:top w:val="nil"/>
              <w:left w:val="nil"/>
              <w:bottom w:val="nil"/>
              <w:right w:val="nil"/>
            </w:tcBorders>
          </w:tcPr>
          <w:p w14:paraId="00A365E0" w14:textId="77777777" w:rsidR="00320850" w:rsidRDefault="00320850" w:rsidP="00ED2B02">
            <w:pPr>
              <w:jc w:val="both"/>
              <w:rPr>
                <w:rFonts w:cs="Arial"/>
                <w:b/>
                <w:sz w:val="16"/>
                <w:szCs w:val="16"/>
              </w:rPr>
            </w:pPr>
            <w:r>
              <w:rPr>
                <w:rFonts w:cs="Arial"/>
                <w:b/>
                <w:sz w:val="16"/>
                <w:szCs w:val="16"/>
              </w:rPr>
              <w:t>0511</w:t>
            </w:r>
          </w:p>
        </w:tc>
        <w:tc>
          <w:tcPr>
            <w:tcW w:w="9450" w:type="dxa"/>
            <w:tcBorders>
              <w:top w:val="nil"/>
              <w:left w:val="nil"/>
              <w:bottom w:val="nil"/>
              <w:right w:val="nil"/>
            </w:tcBorders>
          </w:tcPr>
          <w:p w14:paraId="00A365E1" w14:textId="77777777" w:rsidR="00320850" w:rsidRDefault="00320850" w:rsidP="00ED2B02">
            <w:pPr>
              <w:jc w:val="both"/>
              <w:rPr>
                <w:rFonts w:cs="Arial"/>
                <w:b/>
                <w:bCs/>
                <w:sz w:val="16"/>
                <w:szCs w:val="16"/>
              </w:rPr>
            </w:pPr>
            <w:r>
              <w:rPr>
                <w:rFonts w:cs="Arial"/>
                <w:b/>
                <w:bCs/>
                <w:sz w:val="16"/>
                <w:szCs w:val="16"/>
              </w:rPr>
              <w:t xml:space="preserve">Fashion Design - Recommended for Students Grades 9 - 12 </w:t>
            </w:r>
            <w:r>
              <w:rPr>
                <w:rFonts w:cs="Arial"/>
                <w:sz w:val="16"/>
                <w:szCs w:val="16"/>
              </w:rPr>
              <w:t>- This course is designed to advance individual students in their chosen area of fashion. Students will be involved in advanced clothing construction, fashion illustration and writing, fashion history and trend analysis; specialty design and line development; accessory design, basic pattern making; psychology of color; textiles and textile design, as well as home textiles; fashion portfolio. Students will learn to use Auto CAD- CADTERNS to create their own patterns on computer. May include internship component or team teaching with drama/theatre.</w:t>
            </w:r>
          </w:p>
        </w:tc>
      </w:tr>
      <w:tr w:rsidR="00320850" w14:paraId="00A365E5" w14:textId="77777777" w:rsidTr="006676BD">
        <w:trPr>
          <w:trHeight w:val="1080"/>
          <w:tblCellSpacing w:w="7" w:type="dxa"/>
        </w:trPr>
        <w:tc>
          <w:tcPr>
            <w:tcW w:w="720" w:type="dxa"/>
            <w:tcBorders>
              <w:top w:val="nil"/>
              <w:left w:val="nil"/>
              <w:bottom w:val="nil"/>
              <w:right w:val="nil"/>
            </w:tcBorders>
            <w:shd w:val="clear" w:color="auto" w:fill="CCC0D9" w:themeFill="accent4" w:themeFillTint="66"/>
          </w:tcPr>
          <w:p w14:paraId="00A365E3" w14:textId="77777777" w:rsidR="00320850" w:rsidRDefault="00320850" w:rsidP="00ED2B02">
            <w:pPr>
              <w:jc w:val="both"/>
              <w:rPr>
                <w:rFonts w:cs="Arial"/>
                <w:b/>
                <w:sz w:val="16"/>
                <w:szCs w:val="16"/>
              </w:rPr>
            </w:pPr>
            <w:r>
              <w:rPr>
                <w:rFonts w:cs="Arial"/>
                <w:b/>
                <w:sz w:val="16"/>
                <w:szCs w:val="16"/>
              </w:rPr>
              <w:t>0512</w:t>
            </w:r>
          </w:p>
        </w:tc>
        <w:tc>
          <w:tcPr>
            <w:tcW w:w="9450" w:type="dxa"/>
            <w:tcBorders>
              <w:top w:val="nil"/>
              <w:left w:val="nil"/>
              <w:bottom w:val="nil"/>
              <w:right w:val="nil"/>
            </w:tcBorders>
          </w:tcPr>
          <w:p w14:paraId="00A365E4" w14:textId="6C6142E9" w:rsidR="00320850" w:rsidRDefault="00320850" w:rsidP="00ED2B02">
            <w:pPr>
              <w:jc w:val="both"/>
              <w:rPr>
                <w:rFonts w:cs="Arial"/>
                <w:b/>
                <w:bCs/>
                <w:sz w:val="16"/>
                <w:szCs w:val="16"/>
              </w:rPr>
            </w:pPr>
            <w:r>
              <w:rPr>
                <w:rFonts w:cs="Arial"/>
                <w:b/>
                <w:bCs/>
                <w:sz w:val="16"/>
                <w:szCs w:val="16"/>
              </w:rPr>
              <w:t>Advanced Foods - Recommended for Students Grades 9 - 12</w:t>
            </w:r>
            <w:r>
              <w:rPr>
                <w:rFonts w:cs="Arial"/>
                <w:sz w:val="16"/>
                <w:szCs w:val="16"/>
              </w:rPr>
              <w:t xml:space="preserve"> - </w:t>
            </w:r>
            <w:r w:rsidR="00E76A43" w:rsidRPr="00E76A43">
              <w:rPr>
                <w:rFonts w:cs="Arial"/>
                <w:sz w:val="16"/>
                <w:szCs w:val="16"/>
                <w:shd w:val="clear" w:color="auto" w:fill="CCC0D9" w:themeFill="accent4" w:themeFillTint="66"/>
              </w:rPr>
              <w:t>Students will apply menu selection, culinary nutrition, and menu designs to creating weekly menus for catering or other entrepreneurship projects. Students may apply for the jobs of manager, assistant manager, food and beverage director, director of sales, and business manager within developed/designed businesses. Independent work in the labs and research will also be required. FCCLA, a student leadership program is an integral part of the class.</w:t>
            </w:r>
          </w:p>
        </w:tc>
      </w:tr>
      <w:tr w:rsidR="00320850" w14:paraId="00A365E8" w14:textId="77777777" w:rsidTr="006676BD">
        <w:trPr>
          <w:trHeight w:val="1431"/>
          <w:tblCellSpacing w:w="7" w:type="dxa"/>
        </w:trPr>
        <w:tc>
          <w:tcPr>
            <w:tcW w:w="720" w:type="dxa"/>
            <w:tcBorders>
              <w:top w:val="nil"/>
              <w:left w:val="nil"/>
              <w:bottom w:val="nil"/>
              <w:right w:val="nil"/>
            </w:tcBorders>
          </w:tcPr>
          <w:p w14:paraId="00A365E6" w14:textId="77777777" w:rsidR="00320850" w:rsidRDefault="00320850" w:rsidP="00ED2B02">
            <w:pPr>
              <w:jc w:val="both"/>
              <w:rPr>
                <w:rFonts w:cs="Arial"/>
                <w:b/>
                <w:sz w:val="16"/>
                <w:szCs w:val="16"/>
              </w:rPr>
            </w:pPr>
            <w:r>
              <w:rPr>
                <w:rFonts w:cs="Arial"/>
                <w:b/>
                <w:sz w:val="16"/>
                <w:szCs w:val="16"/>
              </w:rPr>
              <w:t>0513</w:t>
            </w:r>
          </w:p>
        </w:tc>
        <w:tc>
          <w:tcPr>
            <w:tcW w:w="9450" w:type="dxa"/>
            <w:tcBorders>
              <w:top w:val="nil"/>
              <w:left w:val="nil"/>
              <w:bottom w:val="nil"/>
              <w:right w:val="nil"/>
            </w:tcBorders>
          </w:tcPr>
          <w:p w14:paraId="00A365E7" w14:textId="77777777" w:rsidR="00320850" w:rsidRDefault="00320850" w:rsidP="00ED2B02">
            <w:pPr>
              <w:jc w:val="both"/>
              <w:rPr>
                <w:rFonts w:cs="Arial"/>
                <w:b/>
                <w:bCs/>
                <w:sz w:val="16"/>
                <w:szCs w:val="16"/>
              </w:rPr>
            </w:pPr>
            <w:r>
              <w:rPr>
                <w:rFonts w:cs="Arial"/>
                <w:b/>
                <w:bCs/>
                <w:sz w:val="16"/>
                <w:szCs w:val="16"/>
              </w:rPr>
              <w:t>Life Skills and Life-Management - Recommended for Students Grades 6 - 12</w:t>
            </w:r>
            <w:r>
              <w:rPr>
                <w:rFonts w:cs="Arial"/>
                <w:sz w:val="16"/>
                <w:szCs w:val="16"/>
              </w:rPr>
              <w:t xml:space="preserve"> - Course provides students with information in a wide range of subjects so they become better-informed consumers and more productive adults.  Goal setting, decision-making, prioritizing; management of money, time, energy, stress, and resources; relationships; and the development of the self are a large part of the course.  Courses may include coping strategies, and practical exercises regarding housing options, transportation options, nutrition and food preparation, clothing care, household management and how to maintain good health and wellness.  Specific topics such as insurance, taxation, consumer protection, and responsibilities of a good citizen are within the scope of this course as well.</w:t>
            </w:r>
          </w:p>
        </w:tc>
      </w:tr>
      <w:tr w:rsidR="00320850" w14:paraId="00A365EB" w14:textId="77777777" w:rsidTr="006676BD">
        <w:trPr>
          <w:trHeight w:val="828"/>
          <w:tblCellSpacing w:w="7" w:type="dxa"/>
        </w:trPr>
        <w:tc>
          <w:tcPr>
            <w:tcW w:w="720" w:type="dxa"/>
            <w:tcBorders>
              <w:top w:val="nil"/>
              <w:left w:val="nil"/>
              <w:bottom w:val="nil"/>
              <w:right w:val="nil"/>
            </w:tcBorders>
          </w:tcPr>
          <w:p w14:paraId="00A365E9" w14:textId="77777777" w:rsidR="00320850" w:rsidRDefault="00320850" w:rsidP="00ED2B02">
            <w:pPr>
              <w:jc w:val="both"/>
              <w:rPr>
                <w:rFonts w:cs="Arial"/>
                <w:b/>
                <w:sz w:val="16"/>
                <w:szCs w:val="16"/>
              </w:rPr>
            </w:pPr>
            <w:r>
              <w:rPr>
                <w:rFonts w:cs="Arial"/>
                <w:b/>
                <w:sz w:val="16"/>
                <w:szCs w:val="16"/>
              </w:rPr>
              <w:t>0514</w:t>
            </w:r>
          </w:p>
        </w:tc>
        <w:tc>
          <w:tcPr>
            <w:tcW w:w="9450" w:type="dxa"/>
            <w:tcBorders>
              <w:top w:val="nil"/>
              <w:left w:val="nil"/>
              <w:bottom w:val="nil"/>
              <w:right w:val="nil"/>
            </w:tcBorders>
          </w:tcPr>
          <w:p w14:paraId="00A365EA" w14:textId="77777777" w:rsidR="00320850" w:rsidRDefault="00320850" w:rsidP="00ED2B02">
            <w:pPr>
              <w:jc w:val="both"/>
              <w:rPr>
                <w:rFonts w:cs="Arial"/>
                <w:b/>
                <w:bCs/>
                <w:sz w:val="16"/>
                <w:szCs w:val="16"/>
              </w:rPr>
            </w:pPr>
            <w:r>
              <w:rPr>
                <w:rFonts w:cs="Arial"/>
                <w:b/>
                <w:bCs/>
                <w:sz w:val="16"/>
                <w:szCs w:val="16"/>
              </w:rPr>
              <w:t>Intro to Fashion Design - Recommended for Students Grades 6 - 8</w:t>
            </w:r>
            <w:r>
              <w:rPr>
                <w:rFonts w:cs="Arial"/>
                <w:sz w:val="16"/>
                <w:szCs w:val="16"/>
              </w:rPr>
              <w:t xml:space="preserve"> - This class is for students with a strong interest in fashions, fashion design, and creative dressing. Students will be introduced to fashion, history and trends, basic fashion illustrations; basic clothing construction; basic color psychology; interior design (sewing for the home); pillows, fashion portfolio. Students will learn to use various machines and software (i.e. sewing, embroidery and serger).</w:t>
            </w:r>
          </w:p>
        </w:tc>
      </w:tr>
      <w:tr w:rsidR="00320850" w14:paraId="00A365EE" w14:textId="77777777" w:rsidTr="006676BD">
        <w:trPr>
          <w:trHeight w:val="1260"/>
          <w:tblCellSpacing w:w="7" w:type="dxa"/>
        </w:trPr>
        <w:tc>
          <w:tcPr>
            <w:tcW w:w="720" w:type="dxa"/>
            <w:tcBorders>
              <w:top w:val="nil"/>
              <w:left w:val="nil"/>
              <w:bottom w:val="nil"/>
              <w:right w:val="nil"/>
            </w:tcBorders>
          </w:tcPr>
          <w:p w14:paraId="00A365EC" w14:textId="77777777" w:rsidR="00320850" w:rsidRDefault="00320850" w:rsidP="00ED2B02">
            <w:pPr>
              <w:jc w:val="both"/>
              <w:rPr>
                <w:rFonts w:cs="Arial"/>
                <w:b/>
                <w:sz w:val="16"/>
                <w:szCs w:val="16"/>
              </w:rPr>
            </w:pPr>
            <w:r>
              <w:rPr>
                <w:rFonts w:cs="Arial"/>
                <w:b/>
                <w:sz w:val="16"/>
                <w:szCs w:val="16"/>
              </w:rPr>
              <w:t>0515</w:t>
            </w:r>
          </w:p>
        </w:tc>
        <w:tc>
          <w:tcPr>
            <w:tcW w:w="9450" w:type="dxa"/>
            <w:tcBorders>
              <w:top w:val="nil"/>
              <w:left w:val="nil"/>
              <w:bottom w:val="nil"/>
              <w:right w:val="nil"/>
            </w:tcBorders>
          </w:tcPr>
          <w:p w14:paraId="00A365ED" w14:textId="77777777" w:rsidR="00320850" w:rsidRDefault="00320850" w:rsidP="00ED2B02">
            <w:pPr>
              <w:jc w:val="both"/>
              <w:rPr>
                <w:rFonts w:cs="Arial"/>
                <w:b/>
                <w:bCs/>
                <w:sz w:val="16"/>
                <w:szCs w:val="16"/>
              </w:rPr>
            </w:pPr>
            <w:r>
              <w:rPr>
                <w:rFonts w:cs="Arial"/>
                <w:b/>
                <w:bCs/>
                <w:sz w:val="16"/>
                <w:szCs w:val="16"/>
              </w:rPr>
              <w:t xml:space="preserve">Family Living - Recommended for Students Grades 6 - 8 </w:t>
            </w:r>
            <w:r>
              <w:rPr>
                <w:rFonts w:cs="Arial"/>
                <w:sz w:val="16"/>
                <w:szCs w:val="16"/>
              </w:rPr>
              <w:t>- Course emphasizes building and maintaining healthy interpersonal relationships among family members and other members of society.  Topics most often covered include self-awareness and management, social/dating practices, parenting/family styles, sexuality, marriage preparedness, parenthood and the functions of the family unit, life stages and problems typical of each stage, providing for special needs of handicapped, aged, etc.  The course may include the role of the family in the community and society, in meeting global concerns, and how the family prepares its children for the changes in these.  All aspects of home management are covered, including how to balance work with home life.</w:t>
            </w:r>
          </w:p>
        </w:tc>
      </w:tr>
      <w:tr w:rsidR="00320850" w14:paraId="00A365F1" w14:textId="77777777" w:rsidTr="006676BD">
        <w:trPr>
          <w:trHeight w:val="891"/>
          <w:tblCellSpacing w:w="7" w:type="dxa"/>
        </w:trPr>
        <w:tc>
          <w:tcPr>
            <w:tcW w:w="720" w:type="dxa"/>
            <w:tcBorders>
              <w:top w:val="nil"/>
              <w:left w:val="nil"/>
              <w:bottom w:val="nil"/>
              <w:right w:val="nil"/>
            </w:tcBorders>
          </w:tcPr>
          <w:p w14:paraId="00A365EF" w14:textId="77777777" w:rsidR="00320850" w:rsidRDefault="00320850" w:rsidP="00ED2B02">
            <w:pPr>
              <w:jc w:val="both"/>
              <w:rPr>
                <w:rFonts w:cs="Arial"/>
                <w:b/>
                <w:sz w:val="16"/>
                <w:szCs w:val="16"/>
              </w:rPr>
            </w:pPr>
            <w:r>
              <w:rPr>
                <w:rFonts w:cs="Arial"/>
                <w:b/>
                <w:sz w:val="16"/>
                <w:szCs w:val="16"/>
              </w:rPr>
              <w:t>0516</w:t>
            </w:r>
          </w:p>
        </w:tc>
        <w:tc>
          <w:tcPr>
            <w:tcW w:w="9450" w:type="dxa"/>
            <w:tcBorders>
              <w:top w:val="nil"/>
              <w:left w:val="nil"/>
              <w:bottom w:val="nil"/>
              <w:right w:val="nil"/>
            </w:tcBorders>
          </w:tcPr>
          <w:p w14:paraId="00A365F0" w14:textId="77777777" w:rsidR="00320850" w:rsidRDefault="00320850" w:rsidP="00ED2B02">
            <w:pPr>
              <w:jc w:val="both"/>
              <w:rPr>
                <w:rFonts w:cs="Arial"/>
                <w:b/>
                <w:bCs/>
                <w:sz w:val="16"/>
                <w:szCs w:val="16"/>
              </w:rPr>
            </w:pPr>
            <w:r>
              <w:rPr>
                <w:rFonts w:cs="Arial"/>
                <w:b/>
                <w:bCs/>
                <w:sz w:val="16"/>
                <w:szCs w:val="16"/>
              </w:rPr>
              <w:t>Personal Development - Recommended for Students Grades 6 - 12</w:t>
            </w:r>
            <w:r>
              <w:rPr>
                <w:rFonts w:cs="Arial"/>
                <w:sz w:val="16"/>
                <w:szCs w:val="16"/>
              </w:rPr>
              <w:t xml:space="preserve"> - Course focuses on the individual, but is similar to Family Living courses. Emphasis is on personal growth, self-esteem, recognition of and resistance to negative social influences along with coping skills.  Students are given the opportunity to face reality, learn to accept responsibility, learn to set reasonable goals, use logic to solve problems, and clarify values.  It may have a substance-abuse prevention component.</w:t>
            </w:r>
          </w:p>
        </w:tc>
      </w:tr>
      <w:tr w:rsidR="00320850" w14:paraId="00A365F4" w14:textId="77777777" w:rsidTr="006676BD">
        <w:trPr>
          <w:trHeight w:val="909"/>
          <w:tblCellSpacing w:w="7" w:type="dxa"/>
        </w:trPr>
        <w:tc>
          <w:tcPr>
            <w:tcW w:w="720" w:type="dxa"/>
            <w:tcBorders>
              <w:top w:val="nil"/>
              <w:left w:val="nil"/>
              <w:bottom w:val="nil"/>
              <w:right w:val="nil"/>
            </w:tcBorders>
          </w:tcPr>
          <w:p w14:paraId="00A365F2" w14:textId="77777777" w:rsidR="00320850" w:rsidRDefault="00320850" w:rsidP="00ED2B02">
            <w:pPr>
              <w:jc w:val="both"/>
              <w:rPr>
                <w:rFonts w:cs="Arial"/>
                <w:b/>
                <w:sz w:val="16"/>
                <w:szCs w:val="16"/>
              </w:rPr>
            </w:pPr>
            <w:r>
              <w:rPr>
                <w:rFonts w:cs="Arial"/>
                <w:b/>
                <w:sz w:val="16"/>
                <w:szCs w:val="16"/>
              </w:rPr>
              <w:t>0517</w:t>
            </w:r>
          </w:p>
        </w:tc>
        <w:tc>
          <w:tcPr>
            <w:tcW w:w="9450" w:type="dxa"/>
            <w:tcBorders>
              <w:top w:val="nil"/>
              <w:left w:val="nil"/>
              <w:bottom w:val="nil"/>
              <w:right w:val="nil"/>
            </w:tcBorders>
          </w:tcPr>
          <w:p w14:paraId="00A365F3" w14:textId="77777777" w:rsidR="00320850" w:rsidRDefault="00320850" w:rsidP="00ED2B02">
            <w:pPr>
              <w:jc w:val="both"/>
              <w:rPr>
                <w:rFonts w:cs="Arial"/>
                <w:b/>
                <w:bCs/>
                <w:sz w:val="16"/>
                <w:szCs w:val="16"/>
              </w:rPr>
            </w:pPr>
            <w:r>
              <w:rPr>
                <w:rFonts w:cs="Arial"/>
                <w:b/>
                <w:bCs/>
                <w:sz w:val="16"/>
                <w:szCs w:val="16"/>
              </w:rPr>
              <w:t>Consumer Economics/Personal Finance - Recommended for Students Grades 6 - 12</w:t>
            </w:r>
            <w:r>
              <w:rPr>
                <w:rFonts w:cs="Arial"/>
                <w:sz w:val="16"/>
                <w:szCs w:val="16"/>
              </w:rPr>
              <w:t xml:space="preserve"> - Course provides an understanding of the concepts and principles involved in managing one’s personal finances.  Topics may include savings and investing, credit, insurance, taxes and social security, spending patterns and budget planning, contracts, and consumer protection.  An overview of the American economy may be provided.  This course material is often included in the Family Living or Life Skills courses.</w:t>
            </w:r>
          </w:p>
        </w:tc>
      </w:tr>
      <w:tr w:rsidR="00320850" w14:paraId="00A365F7" w14:textId="77777777" w:rsidTr="006676BD">
        <w:trPr>
          <w:trHeight w:val="1449"/>
          <w:tblCellSpacing w:w="7" w:type="dxa"/>
        </w:trPr>
        <w:tc>
          <w:tcPr>
            <w:tcW w:w="720" w:type="dxa"/>
            <w:tcBorders>
              <w:top w:val="nil"/>
              <w:left w:val="nil"/>
              <w:bottom w:val="nil"/>
              <w:right w:val="nil"/>
            </w:tcBorders>
          </w:tcPr>
          <w:p w14:paraId="00A365F5" w14:textId="77777777" w:rsidR="00320850" w:rsidRDefault="00320850" w:rsidP="00ED2B02">
            <w:pPr>
              <w:jc w:val="both"/>
              <w:rPr>
                <w:rFonts w:cs="Arial"/>
                <w:b/>
                <w:sz w:val="16"/>
                <w:szCs w:val="16"/>
              </w:rPr>
            </w:pPr>
            <w:r>
              <w:rPr>
                <w:rFonts w:cs="Arial"/>
                <w:b/>
                <w:sz w:val="16"/>
                <w:szCs w:val="16"/>
              </w:rPr>
              <w:t>0519</w:t>
            </w:r>
          </w:p>
        </w:tc>
        <w:tc>
          <w:tcPr>
            <w:tcW w:w="9450" w:type="dxa"/>
            <w:tcBorders>
              <w:top w:val="nil"/>
              <w:left w:val="nil"/>
              <w:bottom w:val="nil"/>
              <w:right w:val="nil"/>
            </w:tcBorders>
          </w:tcPr>
          <w:p w14:paraId="00A365F6" w14:textId="77777777" w:rsidR="00320850" w:rsidRDefault="00320850" w:rsidP="00ED2B02">
            <w:pPr>
              <w:jc w:val="both"/>
              <w:rPr>
                <w:rFonts w:cs="Arial"/>
                <w:b/>
                <w:bCs/>
                <w:sz w:val="16"/>
                <w:szCs w:val="16"/>
              </w:rPr>
            </w:pPr>
            <w:r>
              <w:rPr>
                <w:rFonts w:cs="Arial"/>
                <w:b/>
                <w:bCs/>
                <w:sz w:val="16"/>
                <w:szCs w:val="16"/>
              </w:rPr>
              <w:t>Child Care/Work Experience - Recommended for Students Grades 9 - 12</w:t>
            </w:r>
            <w:r>
              <w:rPr>
                <w:rFonts w:cs="Arial"/>
                <w:sz w:val="16"/>
                <w:szCs w:val="16"/>
              </w:rPr>
              <w:t xml:space="preserve"> - Course is designed for the student interested in the childcare field.  They provide basic knowledge about growth and development of children from conception to school age.  Main topics include the fundamentals of working with infants, toddlers, and older children.  Students learn how to provide healthy environments, evaluate childcare settings, and study the practices, regulations, and opportunities in the child care industry.  It may include practical experience in a child-care center.  In advanced courses, topics such learning theories, development of appropriate activities, operation of a childcare center, recognition of childhood diseases, abuse, and neglect and first-aid/emergency training may be covered.</w:t>
            </w:r>
          </w:p>
        </w:tc>
      </w:tr>
      <w:tr w:rsidR="00320850" w14:paraId="00A365FA" w14:textId="77777777" w:rsidTr="006676BD">
        <w:trPr>
          <w:trHeight w:val="1116"/>
          <w:tblCellSpacing w:w="7" w:type="dxa"/>
        </w:trPr>
        <w:tc>
          <w:tcPr>
            <w:tcW w:w="720" w:type="dxa"/>
            <w:tcBorders>
              <w:top w:val="nil"/>
              <w:left w:val="nil"/>
              <w:bottom w:val="nil"/>
              <w:right w:val="nil"/>
            </w:tcBorders>
          </w:tcPr>
          <w:p w14:paraId="00A365F8" w14:textId="77777777" w:rsidR="00320850" w:rsidRDefault="00320850" w:rsidP="00ED2B02">
            <w:pPr>
              <w:jc w:val="both"/>
              <w:rPr>
                <w:rFonts w:cs="Arial"/>
                <w:b/>
                <w:sz w:val="16"/>
                <w:szCs w:val="16"/>
              </w:rPr>
            </w:pPr>
            <w:r>
              <w:rPr>
                <w:rFonts w:cs="Arial"/>
                <w:b/>
                <w:sz w:val="16"/>
                <w:szCs w:val="16"/>
              </w:rPr>
              <w:t>0520</w:t>
            </w:r>
          </w:p>
        </w:tc>
        <w:tc>
          <w:tcPr>
            <w:tcW w:w="9450" w:type="dxa"/>
            <w:tcBorders>
              <w:top w:val="nil"/>
              <w:left w:val="nil"/>
              <w:bottom w:val="nil"/>
              <w:right w:val="nil"/>
            </w:tcBorders>
          </w:tcPr>
          <w:p w14:paraId="00A365F9" w14:textId="77777777" w:rsidR="00320850" w:rsidRDefault="00320850" w:rsidP="00ED2B02">
            <w:pPr>
              <w:jc w:val="both"/>
              <w:rPr>
                <w:rFonts w:cs="Arial"/>
                <w:b/>
                <w:bCs/>
                <w:sz w:val="16"/>
                <w:szCs w:val="16"/>
              </w:rPr>
            </w:pPr>
            <w:r>
              <w:rPr>
                <w:rFonts w:cs="Arial"/>
                <w:b/>
                <w:bCs/>
                <w:sz w:val="16"/>
                <w:szCs w:val="16"/>
              </w:rPr>
              <w:t>Elder Care/Gerontology - Recommended for Students Grades 9 - 12</w:t>
            </w:r>
            <w:r>
              <w:rPr>
                <w:rFonts w:cs="Arial"/>
                <w:sz w:val="16"/>
                <w:szCs w:val="16"/>
              </w:rPr>
              <w:t xml:space="preserve"> - Course is designed for students interested in caring for the elderly.  Care of the elderly, the aging process, death, and dying are dealt with in a realistic manner.  Biological, physiological, social, and psychological needs and concerns of the elderly are introduced and studied.  It may cover work and personal habits appropriate to the field, and may offer the opportunity to explore various careers.  Practical experience in an elderly care setting may be part of the course.</w:t>
            </w:r>
          </w:p>
        </w:tc>
      </w:tr>
      <w:tr w:rsidR="00320850" w14:paraId="00A365FD" w14:textId="77777777" w:rsidTr="006676BD">
        <w:trPr>
          <w:trHeight w:val="900"/>
          <w:tblCellSpacing w:w="7" w:type="dxa"/>
        </w:trPr>
        <w:tc>
          <w:tcPr>
            <w:tcW w:w="720" w:type="dxa"/>
            <w:tcBorders>
              <w:top w:val="nil"/>
              <w:left w:val="nil"/>
              <w:bottom w:val="nil"/>
              <w:right w:val="nil"/>
            </w:tcBorders>
          </w:tcPr>
          <w:p w14:paraId="00A365FB" w14:textId="77777777" w:rsidR="00320850" w:rsidRDefault="00320850" w:rsidP="00ED2B02">
            <w:pPr>
              <w:jc w:val="both"/>
              <w:rPr>
                <w:rFonts w:cs="Arial"/>
                <w:b/>
                <w:sz w:val="16"/>
                <w:szCs w:val="16"/>
              </w:rPr>
            </w:pPr>
            <w:r>
              <w:rPr>
                <w:rFonts w:cs="Arial"/>
                <w:b/>
                <w:sz w:val="16"/>
                <w:szCs w:val="16"/>
              </w:rPr>
              <w:t>0522</w:t>
            </w:r>
          </w:p>
        </w:tc>
        <w:tc>
          <w:tcPr>
            <w:tcW w:w="9450" w:type="dxa"/>
            <w:tcBorders>
              <w:top w:val="nil"/>
              <w:left w:val="nil"/>
              <w:bottom w:val="nil"/>
              <w:right w:val="nil"/>
            </w:tcBorders>
          </w:tcPr>
          <w:p w14:paraId="00A365FC" w14:textId="77777777" w:rsidR="00320850" w:rsidRDefault="00320850" w:rsidP="00ED2B02">
            <w:pPr>
              <w:jc w:val="both"/>
              <w:rPr>
                <w:rFonts w:cs="Arial"/>
                <w:b/>
                <w:bCs/>
                <w:sz w:val="16"/>
                <w:szCs w:val="16"/>
              </w:rPr>
            </w:pPr>
            <w:r>
              <w:rPr>
                <w:rFonts w:cs="Arial"/>
                <w:b/>
                <w:bCs/>
                <w:sz w:val="16"/>
                <w:szCs w:val="16"/>
              </w:rPr>
              <w:t xml:space="preserve">Introduction to Clothing and Design - Recommended for Students Grades 6 - 8 </w:t>
            </w:r>
            <w:r>
              <w:rPr>
                <w:rFonts w:cs="Arial"/>
                <w:sz w:val="16"/>
                <w:szCs w:val="16"/>
              </w:rPr>
              <w:t>- Course introduces Basic skills in using sewing equipment and machines, and construction skills are incorporated in the construction of one or more garments during the typical sewing class.  Related topics such as fashion design and/or merchandising, careers in the clothing industry, and craft sewing may be part of the course.</w:t>
            </w:r>
          </w:p>
        </w:tc>
      </w:tr>
      <w:tr w:rsidR="00320850" w14:paraId="00A36600" w14:textId="77777777" w:rsidTr="006676BD">
        <w:trPr>
          <w:trHeight w:val="918"/>
          <w:tblCellSpacing w:w="7" w:type="dxa"/>
        </w:trPr>
        <w:tc>
          <w:tcPr>
            <w:tcW w:w="720" w:type="dxa"/>
            <w:tcBorders>
              <w:top w:val="nil"/>
              <w:left w:val="nil"/>
              <w:bottom w:val="nil"/>
              <w:right w:val="nil"/>
            </w:tcBorders>
          </w:tcPr>
          <w:p w14:paraId="00A365FE" w14:textId="77777777" w:rsidR="00320850" w:rsidRDefault="00320850" w:rsidP="00ED2B02">
            <w:pPr>
              <w:jc w:val="both"/>
              <w:rPr>
                <w:rFonts w:cs="Arial"/>
                <w:b/>
                <w:sz w:val="16"/>
                <w:szCs w:val="16"/>
              </w:rPr>
            </w:pPr>
            <w:r>
              <w:rPr>
                <w:rFonts w:cs="Arial"/>
                <w:b/>
                <w:sz w:val="16"/>
                <w:szCs w:val="16"/>
              </w:rPr>
              <w:t>0523</w:t>
            </w:r>
          </w:p>
        </w:tc>
        <w:tc>
          <w:tcPr>
            <w:tcW w:w="9450" w:type="dxa"/>
            <w:tcBorders>
              <w:top w:val="nil"/>
              <w:left w:val="nil"/>
              <w:bottom w:val="nil"/>
              <w:right w:val="nil"/>
            </w:tcBorders>
          </w:tcPr>
          <w:p w14:paraId="00A365FF" w14:textId="77777777" w:rsidR="00320850" w:rsidRDefault="00320850" w:rsidP="00ED2B02">
            <w:pPr>
              <w:jc w:val="both"/>
              <w:rPr>
                <w:rFonts w:cs="Arial"/>
                <w:b/>
                <w:bCs/>
                <w:sz w:val="16"/>
                <w:szCs w:val="16"/>
              </w:rPr>
            </w:pPr>
            <w:r>
              <w:rPr>
                <w:rFonts w:cs="Arial"/>
                <w:b/>
                <w:bCs/>
                <w:sz w:val="16"/>
                <w:szCs w:val="16"/>
              </w:rPr>
              <w:t>Housing/Interior Design - Recommended for Students Grades 9 - 12</w:t>
            </w:r>
            <w:r>
              <w:rPr>
                <w:rFonts w:cs="Arial"/>
                <w:sz w:val="16"/>
                <w:szCs w:val="16"/>
              </w:rPr>
              <w:t xml:space="preserve"> - Course provides students with basic knowledge regarding design and decoration of places of work and living, i.e., homes, apartments, offices, restaurants, hotels. Elements of color, traffic patterns, architectural design, lighting (natural and artificial), cultural aspects, remodeling/code compliance, maintenance, and management will be explored. Career exploration may also be part of the course.</w:t>
            </w:r>
          </w:p>
        </w:tc>
      </w:tr>
      <w:tr w:rsidR="00320850" w14:paraId="00A36603" w14:textId="77777777" w:rsidTr="006676BD">
        <w:trPr>
          <w:trHeight w:val="900"/>
          <w:tblCellSpacing w:w="7" w:type="dxa"/>
        </w:trPr>
        <w:tc>
          <w:tcPr>
            <w:tcW w:w="720" w:type="dxa"/>
            <w:tcBorders>
              <w:top w:val="nil"/>
              <w:left w:val="nil"/>
              <w:bottom w:val="nil"/>
              <w:right w:val="nil"/>
            </w:tcBorders>
          </w:tcPr>
          <w:p w14:paraId="00A36601" w14:textId="77777777" w:rsidR="00320850" w:rsidRDefault="00320850" w:rsidP="00ED2B02">
            <w:pPr>
              <w:jc w:val="both"/>
              <w:rPr>
                <w:rFonts w:cs="Arial"/>
                <w:b/>
                <w:sz w:val="16"/>
                <w:szCs w:val="16"/>
              </w:rPr>
            </w:pPr>
            <w:r>
              <w:rPr>
                <w:rFonts w:cs="Arial"/>
                <w:b/>
                <w:sz w:val="16"/>
                <w:szCs w:val="16"/>
              </w:rPr>
              <w:t>0524</w:t>
            </w:r>
          </w:p>
        </w:tc>
        <w:tc>
          <w:tcPr>
            <w:tcW w:w="9450" w:type="dxa"/>
            <w:tcBorders>
              <w:top w:val="nil"/>
              <w:left w:val="nil"/>
              <w:bottom w:val="nil"/>
              <w:right w:val="nil"/>
            </w:tcBorders>
          </w:tcPr>
          <w:p w14:paraId="00A36602" w14:textId="77777777" w:rsidR="00320850" w:rsidRDefault="00320850" w:rsidP="00ED2B02">
            <w:pPr>
              <w:jc w:val="both"/>
              <w:rPr>
                <w:rFonts w:cs="Arial"/>
                <w:b/>
                <w:bCs/>
                <w:sz w:val="16"/>
                <w:szCs w:val="16"/>
              </w:rPr>
            </w:pPr>
            <w:r>
              <w:rPr>
                <w:rFonts w:cs="Arial"/>
                <w:b/>
                <w:bCs/>
                <w:sz w:val="16"/>
                <w:szCs w:val="16"/>
              </w:rPr>
              <w:t>Home Management - Recommended for Students Grades 6 - 8</w:t>
            </w:r>
            <w:r>
              <w:rPr>
                <w:rFonts w:cs="Arial"/>
                <w:sz w:val="16"/>
                <w:szCs w:val="16"/>
              </w:rPr>
              <w:t xml:space="preserve"> - Course provides information about the devices and systems found in the home.  Areas covered include electrical wiring, plumbing, window and door repair and installation, wall and floor repair and finishing, furniture repair and finishing, and small appliance repair.  Heating and cooling devices along with other automatic systems may be included.</w:t>
            </w:r>
          </w:p>
        </w:tc>
      </w:tr>
      <w:tr w:rsidR="00320850" w14:paraId="00A36606" w14:textId="77777777" w:rsidTr="006676BD">
        <w:trPr>
          <w:trHeight w:val="639"/>
          <w:tblCellSpacing w:w="7" w:type="dxa"/>
        </w:trPr>
        <w:tc>
          <w:tcPr>
            <w:tcW w:w="720" w:type="dxa"/>
            <w:tcBorders>
              <w:top w:val="nil"/>
              <w:left w:val="nil"/>
              <w:bottom w:val="nil"/>
              <w:right w:val="nil"/>
            </w:tcBorders>
          </w:tcPr>
          <w:p w14:paraId="00A36604" w14:textId="77777777" w:rsidR="00320850" w:rsidRDefault="00320850" w:rsidP="00ED2B02">
            <w:pPr>
              <w:jc w:val="both"/>
              <w:rPr>
                <w:rFonts w:cs="Arial"/>
                <w:b/>
                <w:sz w:val="16"/>
                <w:szCs w:val="16"/>
              </w:rPr>
            </w:pPr>
            <w:r>
              <w:rPr>
                <w:rFonts w:cs="Arial"/>
                <w:b/>
                <w:sz w:val="16"/>
                <w:szCs w:val="16"/>
              </w:rPr>
              <w:t>0525</w:t>
            </w:r>
          </w:p>
        </w:tc>
        <w:tc>
          <w:tcPr>
            <w:tcW w:w="9450" w:type="dxa"/>
            <w:tcBorders>
              <w:top w:val="nil"/>
              <w:left w:val="nil"/>
              <w:bottom w:val="nil"/>
              <w:right w:val="nil"/>
            </w:tcBorders>
          </w:tcPr>
          <w:p w14:paraId="00A36605" w14:textId="77777777" w:rsidR="00320850" w:rsidRDefault="00320850" w:rsidP="00ED2B02">
            <w:pPr>
              <w:jc w:val="both"/>
              <w:rPr>
                <w:rFonts w:cs="Arial"/>
                <w:b/>
                <w:bCs/>
                <w:sz w:val="16"/>
                <w:szCs w:val="16"/>
              </w:rPr>
            </w:pPr>
            <w:r>
              <w:rPr>
                <w:rFonts w:cs="Arial"/>
                <w:b/>
                <w:bCs/>
                <w:sz w:val="16"/>
                <w:szCs w:val="16"/>
              </w:rPr>
              <w:t>Introduction to Leadership - Recommended for Students Grades 6 - 8</w:t>
            </w:r>
            <w:r>
              <w:rPr>
                <w:rFonts w:cs="Arial"/>
                <w:sz w:val="16"/>
                <w:szCs w:val="16"/>
              </w:rPr>
              <w:t xml:space="preserve"> - Course introduces students to community service projects, personal development and goal setting, teamwork, problem solving skills and character development through the organization referred to as Family, Career and Community Leaders of America (FCCLA). Membership in FCCLA is a requirement.</w:t>
            </w:r>
          </w:p>
        </w:tc>
      </w:tr>
      <w:tr w:rsidR="00320850" w14:paraId="00A36609" w14:textId="77777777" w:rsidTr="006676BD">
        <w:trPr>
          <w:trHeight w:val="720"/>
          <w:tblCellSpacing w:w="7" w:type="dxa"/>
        </w:trPr>
        <w:tc>
          <w:tcPr>
            <w:tcW w:w="720" w:type="dxa"/>
            <w:tcBorders>
              <w:top w:val="nil"/>
              <w:left w:val="nil"/>
              <w:bottom w:val="nil"/>
              <w:right w:val="nil"/>
            </w:tcBorders>
          </w:tcPr>
          <w:p w14:paraId="00A36607" w14:textId="77777777" w:rsidR="00320850" w:rsidRDefault="00320850" w:rsidP="00ED2B02">
            <w:pPr>
              <w:jc w:val="both"/>
              <w:rPr>
                <w:rFonts w:cs="Arial"/>
                <w:b/>
                <w:sz w:val="16"/>
                <w:szCs w:val="16"/>
              </w:rPr>
            </w:pPr>
            <w:r>
              <w:rPr>
                <w:rFonts w:cs="Arial"/>
                <w:b/>
                <w:sz w:val="16"/>
                <w:szCs w:val="16"/>
              </w:rPr>
              <w:t>0526</w:t>
            </w:r>
          </w:p>
        </w:tc>
        <w:tc>
          <w:tcPr>
            <w:tcW w:w="9450" w:type="dxa"/>
            <w:tcBorders>
              <w:top w:val="nil"/>
              <w:left w:val="nil"/>
              <w:bottom w:val="nil"/>
              <w:right w:val="nil"/>
            </w:tcBorders>
          </w:tcPr>
          <w:p w14:paraId="00A36608" w14:textId="77777777" w:rsidR="00320850" w:rsidRDefault="00320850" w:rsidP="00ED2B02">
            <w:pPr>
              <w:jc w:val="both"/>
              <w:rPr>
                <w:rFonts w:cs="Arial"/>
                <w:b/>
                <w:bCs/>
                <w:sz w:val="16"/>
                <w:szCs w:val="16"/>
              </w:rPr>
            </w:pPr>
            <w:r>
              <w:rPr>
                <w:rFonts w:cs="Arial"/>
                <w:b/>
                <w:bCs/>
                <w:sz w:val="16"/>
                <w:szCs w:val="16"/>
              </w:rPr>
              <w:t>Family and Consumer Sciences Education - Integrated - Recommended for Students Grades 9 - 12</w:t>
            </w:r>
            <w:r>
              <w:rPr>
                <w:rFonts w:cs="Arial"/>
                <w:sz w:val="16"/>
                <w:szCs w:val="16"/>
              </w:rPr>
              <w:t xml:space="preserve"> - Course can take many forms, but basically combine subjects within the Family and Consumer Sciences field with those from another field, such as sciences, auto mechanics or health.  These courses may be team-taught by teachers from each discipline.</w:t>
            </w:r>
          </w:p>
        </w:tc>
      </w:tr>
      <w:tr w:rsidR="00320850" w14:paraId="00A3660C" w14:textId="77777777" w:rsidTr="006676BD">
        <w:trPr>
          <w:trHeight w:val="891"/>
          <w:tblCellSpacing w:w="7" w:type="dxa"/>
        </w:trPr>
        <w:tc>
          <w:tcPr>
            <w:tcW w:w="720" w:type="dxa"/>
            <w:tcBorders>
              <w:top w:val="nil"/>
              <w:left w:val="nil"/>
              <w:bottom w:val="nil"/>
              <w:right w:val="nil"/>
            </w:tcBorders>
          </w:tcPr>
          <w:p w14:paraId="00A3660A" w14:textId="77777777" w:rsidR="00320850" w:rsidRDefault="00320850" w:rsidP="00ED2B02">
            <w:pPr>
              <w:jc w:val="both"/>
              <w:rPr>
                <w:rFonts w:cs="Arial"/>
                <w:b/>
                <w:sz w:val="16"/>
                <w:szCs w:val="16"/>
              </w:rPr>
            </w:pPr>
            <w:r>
              <w:rPr>
                <w:rFonts w:cs="Arial"/>
                <w:b/>
                <w:sz w:val="16"/>
                <w:szCs w:val="16"/>
              </w:rPr>
              <w:t>0528</w:t>
            </w:r>
          </w:p>
        </w:tc>
        <w:tc>
          <w:tcPr>
            <w:tcW w:w="9450" w:type="dxa"/>
            <w:tcBorders>
              <w:top w:val="nil"/>
              <w:left w:val="nil"/>
              <w:bottom w:val="nil"/>
              <w:right w:val="nil"/>
            </w:tcBorders>
          </w:tcPr>
          <w:p w14:paraId="00A3660B" w14:textId="3CB5CC96" w:rsidR="00320850" w:rsidRDefault="00320850" w:rsidP="00E76A43">
            <w:pPr>
              <w:jc w:val="both"/>
              <w:rPr>
                <w:rFonts w:cs="Arial"/>
                <w:b/>
                <w:bCs/>
                <w:sz w:val="16"/>
                <w:szCs w:val="16"/>
              </w:rPr>
            </w:pPr>
            <w:r>
              <w:rPr>
                <w:rFonts w:cs="Arial"/>
                <w:b/>
                <w:bCs/>
                <w:sz w:val="16"/>
                <w:szCs w:val="16"/>
              </w:rPr>
              <w:t>Hospitality, Tourism and Recreation - Recommended for Students Grades</w:t>
            </w:r>
            <w:r w:rsidR="00E76A43">
              <w:rPr>
                <w:rFonts w:cs="Arial"/>
                <w:b/>
                <w:bCs/>
                <w:sz w:val="16"/>
                <w:szCs w:val="16"/>
              </w:rPr>
              <w:t xml:space="preserve"> </w:t>
            </w:r>
            <w:r>
              <w:rPr>
                <w:rFonts w:cs="Arial"/>
                <w:b/>
                <w:bCs/>
                <w:sz w:val="16"/>
                <w:szCs w:val="16"/>
              </w:rPr>
              <w:t>9 - 12</w:t>
            </w:r>
            <w:r>
              <w:rPr>
                <w:rFonts w:cs="Arial"/>
                <w:sz w:val="16"/>
                <w:szCs w:val="16"/>
              </w:rPr>
              <w:t xml:space="preserve"> - Course provides basic knowledge plus work experience for the student who is interested in a career in travel and tourism.  Areas of study may cover culinary arts, lodging occupations, travel services, customer service and management of recreation, leisure programs or events.  Property management, restaurant management, and supportive services to these industries are part of the courses.</w:t>
            </w:r>
          </w:p>
        </w:tc>
      </w:tr>
      <w:tr w:rsidR="00320850" w14:paraId="00A3660F" w14:textId="77777777" w:rsidTr="006676BD">
        <w:trPr>
          <w:trHeight w:val="909"/>
          <w:tblCellSpacing w:w="7" w:type="dxa"/>
        </w:trPr>
        <w:tc>
          <w:tcPr>
            <w:tcW w:w="720" w:type="dxa"/>
            <w:tcBorders>
              <w:top w:val="nil"/>
              <w:left w:val="nil"/>
              <w:bottom w:val="nil"/>
              <w:right w:val="nil"/>
            </w:tcBorders>
            <w:shd w:val="clear" w:color="auto" w:fill="CCC0D9" w:themeFill="accent4" w:themeFillTint="66"/>
          </w:tcPr>
          <w:p w14:paraId="00A3660D" w14:textId="77777777" w:rsidR="00320850" w:rsidRDefault="00320850" w:rsidP="00ED2B02">
            <w:pPr>
              <w:jc w:val="both"/>
              <w:rPr>
                <w:rFonts w:cs="Arial"/>
                <w:b/>
                <w:sz w:val="16"/>
                <w:szCs w:val="16"/>
              </w:rPr>
            </w:pPr>
            <w:r>
              <w:rPr>
                <w:rFonts w:cs="Arial"/>
                <w:b/>
                <w:sz w:val="16"/>
                <w:szCs w:val="16"/>
              </w:rPr>
              <w:t>0530</w:t>
            </w:r>
          </w:p>
        </w:tc>
        <w:tc>
          <w:tcPr>
            <w:tcW w:w="9450" w:type="dxa"/>
            <w:tcBorders>
              <w:top w:val="nil"/>
              <w:left w:val="nil"/>
              <w:bottom w:val="nil"/>
              <w:right w:val="nil"/>
            </w:tcBorders>
          </w:tcPr>
          <w:p w14:paraId="00A3660E" w14:textId="7D6F7CB5" w:rsidR="00320850" w:rsidRDefault="00320850" w:rsidP="00990BBB">
            <w:pPr>
              <w:jc w:val="both"/>
              <w:rPr>
                <w:rFonts w:cs="Arial"/>
                <w:b/>
                <w:bCs/>
                <w:sz w:val="16"/>
                <w:szCs w:val="16"/>
              </w:rPr>
            </w:pPr>
            <w:r>
              <w:rPr>
                <w:rFonts w:cs="Arial"/>
                <w:b/>
                <w:bCs/>
                <w:sz w:val="16"/>
                <w:szCs w:val="16"/>
              </w:rPr>
              <w:t>Entrepreneurship - Recommended for Students Grades</w:t>
            </w:r>
            <w:r w:rsidR="00E76A43">
              <w:rPr>
                <w:rFonts w:cs="Arial"/>
                <w:b/>
                <w:bCs/>
                <w:sz w:val="16"/>
                <w:szCs w:val="16"/>
              </w:rPr>
              <w:t xml:space="preserve"> </w:t>
            </w:r>
            <w:r w:rsidR="00E76A43" w:rsidRPr="00E71B13">
              <w:rPr>
                <w:rFonts w:cs="Arial"/>
                <w:b/>
                <w:bCs/>
                <w:sz w:val="16"/>
                <w:szCs w:val="16"/>
                <w:shd w:val="clear" w:color="auto" w:fill="CCC0D9" w:themeFill="accent4" w:themeFillTint="66"/>
              </w:rPr>
              <w:t>11</w:t>
            </w:r>
            <w:r>
              <w:rPr>
                <w:rFonts w:cs="Arial"/>
                <w:b/>
                <w:bCs/>
                <w:sz w:val="16"/>
                <w:szCs w:val="16"/>
              </w:rPr>
              <w:t xml:space="preserve"> - 12</w:t>
            </w:r>
            <w:r>
              <w:rPr>
                <w:rFonts w:cs="Arial"/>
                <w:sz w:val="16"/>
                <w:szCs w:val="16"/>
              </w:rPr>
              <w:t xml:space="preserve"> - Course acquaints students with the knowledge and skills necessary to own and operate their own businesses.  Topics from several areas can form the content, and business management principles, economics, computer applications; mathematics and communication skills may be part of the overall content.  The topic is usually at the discretion of the students and teacher based on their perception of what would be successful.</w:t>
            </w:r>
            <w:r w:rsidR="009C3AB6">
              <w:rPr>
                <w:rFonts w:cs="Arial"/>
                <w:sz w:val="16"/>
                <w:szCs w:val="16"/>
              </w:rPr>
              <w:t xml:space="preserve"> </w:t>
            </w:r>
            <w:r w:rsidR="009C3AB6" w:rsidRPr="009C3AB6">
              <w:rPr>
                <w:rFonts w:cs="Arial"/>
                <w:sz w:val="16"/>
                <w:szCs w:val="16"/>
                <w:shd w:val="clear" w:color="auto" w:fill="CCC0D9" w:themeFill="accent4" w:themeFillTint="66"/>
              </w:rPr>
              <w:t>Students are trained in the National Restaurant Assoc</w:t>
            </w:r>
            <w:r w:rsidR="00E916F0">
              <w:rPr>
                <w:rFonts w:cs="Arial"/>
                <w:sz w:val="16"/>
                <w:szCs w:val="16"/>
                <w:shd w:val="clear" w:color="auto" w:fill="CCC0D9" w:themeFill="accent4" w:themeFillTint="66"/>
              </w:rPr>
              <w:t>iation</w:t>
            </w:r>
            <w:r w:rsidR="009C3AB6" w:rsidRPr="009C3AB6">
              <w:rPr>
                <w:rFonts w:cs="Arial"/>
                <w:sz w:val="16"/>
                <w:szCs w:val="16"/>
                <w:shd w:val="clear" w:color="auto" w:fill="CCC0D9" w:themeFill="accent4" w:themeFillTint="66"/>
              </w:rPr>
              <w:t xml:space="preserve"> ServSafe Program.</w:t>
            </w:r>
          </w:p>
        </w:tc>
      </w:tr>
      <w:tr w:rsidR="00320850" w14:paraId="00A36613" w14:textId="77777777" w:rsidTr="006676BD">
        <w:trPr>
          <w:trHeight w:val="900"/>
          <w:tblCellSpacing w:w="7" w:type="dxa"/>
        </w:trPr>
        <w:tc>
          <w:tcPr>
            <w:tcW w:w="720" w:type="dxa"/>
            <w:tcBorders>
              <w:top w:val="nil"/>
              <w:left w:val="nil"/>
              <w:bottom w:val="nil"/>
              <w:right w:val="nil"/>
            </w:tcBorders>
          </w:tcPr>
          <w:p w14:paraId="00A36610" w14:textId="77777777" w:rsidR="00320850" w:rsidRDefault="00320850" w:rsidP="00ED2B02">
            <w:pPr>
              <w:jc w:val="both"/>
              <w:rPr>
                <w:rFonts w:cs="Arial"/>
                <w:b/>
                <w:sz w:val="16"/>
                <w:szCs w:val="16"/>
              </w:rPr>
            </w:pPr>
            <w:r>
              <w:rPr>
                <w:rFonts w:cs="Arial"/>
                <w:b/>
                <w:sz w:val="16"/>
                <w:szCs w:val="16"/>
              </w:rPr>
              <w:t>0532</w:t>
            </w:r>
          </w:p>
        </w:tc>
        <w:tc>
          <w:tcPr>
            <w:tcW w:w="9450" w:type="dxa"/>
            <w:tcBorders>
              <w:top w:val="nil"/>
              <w:left w:val="nil"/>
              <w:bottom w:val="nil"/>
              <w:right w:val="nil"/>
            </w:tcBorders>
          </w:tcPr>
          <w:p w14:paraId="00A36611" w14:textId="77777777" w:rsidR="00320850" w:rsidRDefault="00320850">
            <w:pPr>
              <w:jc w:val="both"/>
              <w:rPr>
                <w:rFonts w:cs="Arial"/>
                <w:sz w:val="16"/>
                <w:szCs w:val="16"/>
              </w:rPr>
            </w:pPr>
            <w:r>
              <w:rPr>
                <w:rFonts w:cs="Arial"/>
                <w:b/>
                <w:bCs/>
                <w:sz w:val="16"/>
                <w:szCs w:val="16"/>
              </w:rPr>
              <w:t>ProStart I - Recommended for Students Grades 9 - 12</w:t>
            </w:r>
            <w:r>
              <w:rPr>
                <w:rFonts w:cs="Arial"/>
                <w:sz w:val="16"/>
                <w:szCs w:val="16"/>
              </w:rPr>
              <w:t xml:space="preserve"> -</w:t>
            </w:r>
            <w:r w:rsidR="00283CCA">
              <w:t xml:space="preserve"> </w:t>
            </w:r>
            <w:r w:rsidR="00283CCA" w:rsidRPr="00914132">
              <w:rPr>
                <w:rFonts w:cs="Arial"/>
                <w:sz w:val="16"/>
                <w:szCs w:val="16"/>
              </w:rPr>
              <w:t>Sequential course designed to introduce students to industry standards such as customer relations, accounting, food cost controls and marketing. Students are also encouraged to explore a wide variety of careers found in the hospitality and restaurant industries. Students are trained in the National Restaurant Association ServSafe Program. School districts involved in this program must complete an RFP process and be a recognized site.  Students are trained in the National Restaurant Association ServSafe Program. (Co-sponsored by National Restaurant Association Education Foundation).</w:t>
            </w:r>
          </w:p>
          <w:p w14:paraId="00A36612" w14:textId="77777777" w:rsidR="00283CCA" w:rsidRDefault="00283CCA">
            <w:pPr>
              <w:jc w:val="both"/>
              <w:rPr>
                <w:rFonts w:cs="Arial"/>
                <w:b/>
                <w:bCs/>
                <w:sz w:val="16"/>
                <w:szCs w:val="16"/>
              </w:rPr>
            </w:pPr>
          </w:p>
        </w:tc>
      </w:tr>
      <w:tr w:rsidR="00320850" w14:paraId="00A36617" w14:textId="77777777" w:rsidTr="006676BD">
        <w:trPr>
          <w:trHeight w:val="1017"/>
          <w:tblCellSpacing w:w="7" w:type="dxa"/>
        </w:trPr>
        <w:tc>
          <w:tcPr>
            <w:tcW w:w="720" w:type="dxa"/>
            <w:tcBorders>
              <w:top w:val="nil"/>
              <w:left w:val="nil"/>
              <w:bottom w:val="nil"/>
              <w:right w:val="nil"/>
            </w:tcBorders>
          </w:tcPr>
          <w:p w14:paraId="00A36614" w14:textId="77777777" w:rsidR="00320850" w:rsidRDefault="00320850" w:rsidP="00ED2B02">
            <w:pPr>
              <w:jc w:val="both"/>
              <w:rPr>
                <w:rFonts w:cs="Arial"/>
                <w:b/>
                <w:sz w:val="16"/>
                <w:szCs w:val="16"/>
              </w:rPr>
            </w:pPr>
            <w:r>
              <w:rPr>
                <w:rFonts w:cs="Arial"/>
                <w:b/>
                <w:sz w:val="16"/>
                <w:szCs w:val="16"/>
              </w:rPr>
              <w:t>0533</w:t>
            </w:r>
          </w:p>
        </w:tc>
        <w:tc>
          <w:tcPr>
            <w:tcW w:w="9450" w:type="dxa"/>
            <w:tcBorders>
              <w:top w:val="nil"/>
              <w:left w:val="nil"/>
              <w:bottom w:val="nil"/>
              <w:right w:val="nil"/>
            </w:tcBorders>
          </w:tcPr>
          <w:p w14:paraId="00A36615" w14:textId="77777777" w:rsidR="00320850" w:rsidRDefault="00320850">
            <w:pPr>
              <w:jc w:val="both"/>
              <w:rPr>
                <w:rFonts w:cs="Arial"/>
                <w:sz w:val="16"/>
                <w:szCs w:val="16"/>
              </w:rPr>
            </w:pPr>
            <w:r>
              <w:rPr>
                <w:rFonts w:cs="Arial"/>
                <w:b/>
                <w:bCs/>
                <w:sz w:val="16"/>
                <w:szCs w:val="16"/>
              </w:rPr>
              <w:t>ProStart II - Recommended for Students Grades 10 - 12</w:t>
            </w:r>
            <w:r>
              <w:rPr>
                <w:rFonts w:cs="Arial"/>
                <w:sz w:val="16"/>
                <w:szCs w:val="16"/>
              </w:rPr>
              <w:t xml:space="preserve"> -</w:t>
            </w:r>
            <w:r w:rsidRPr="00914132">
              <w:rPr>
                <w:rFonts w:cs="Arial"/>
                <w:sz w:val="16"/>
                <w:szCs w:val="16"/>
              </w:rPr>
              <w:t xml:space="preserve"> </w:t>
            </w:r>
            <w:r w:rsidR="004034F9" w:rsidRPr="00914132">
              <w:rPr>
                <w:rFonts w:cs="Arial"/>
                <w:sz w:val="16"/>
                <w:szCs w:val="16"/>
              </w:rPr>
              <w:t>Sequential course designed for students pursuing careers in hospitality/food service. This is an intensive program involving topics covering entrepreneurship and managerial techniques, portfolio and customer service skills, safety and sanitation, catering, quick serve, full service, knife skills, plate presentation, and teamwork. Students are trained in the National Restaurant Assoc ServSafe Program. Students who complete the program, a 400 hour internship, and pass the national exam leave high school with a national certification. Co-sponsored by National Restaurant Association Education Foundation.</w:t>
            </w:r>
          </w:p>
          <w:p w14:paraId="00A36616" w14:textId="77777777" w:rsidR="004034F9" w:rsidRDefault="004034F9">
            <w:pPr>
              <w:jc w:val="both"/>
              <w:rPr>
                <w:rFonts w:cs="Arial"/>
                <w:b/>
                <w:bCs/>
                <w:sz w:val="16"/>
                <w:szCs w:val="16"/>
              </w:rPr>
            </w:pPr>
          </w:p>
        </w:tc>
      </w:tr>
      <w:tr w:rsidR="00AD0909" w14:paraId="00A36620" w14:textId="77777777" w:rsidTr="006676BD">
        <w:trPr>
          <w:trHeight w:val="693"/>
          <w:tblCellSpacing w:w="7" w:type="dxa"/>
        </w:trPr>
        <w:tc>
          <w:tcPr>
            <w:tcW w:w="720" w:type="dxa"/>
            <w:tcBorders>
              <w:top w:val="nil"/>
              <w:left w:val="nil"/>
              <w:bottom w:val="nil"/>
              <w:right w:val="nil"/>
            </w:tcBorders>
            <w:shd w:val="clear" w:color="auto" w:fill="auto"/>
          </w:tcPr>
          <w:p w14:paraId="00A3661E" w14:textId="77777777" w:rsidR="00AD0909" w:rsidRDefault="00AD0909" w:rsidP="00ED2B02">
            <w:pPr>
              <w:jc w:val="both"/>
              <w:rPr>
                <w:rFonts w:cs="Arial"/>
                <w:b/>
                <w:sz w:val="16"/>
                <w:szCs w:val="16"/>
              </w:rPr>
            </w:pPr>
            <w:r>
              <w:rPr>
                <w:rFonts w:cs="Arial"/>
                <w:b/>
                <w:sz w:val="16"/>
                <w:szCs w:val="16"/>
              </w:rPr>
              <w:t>0536</w:t>
            </w:r>
          </w:p>
        </w:tc>
        <w:tc>
          <w:tcPr>
            <w:tcW w:w="9450" w:type="dxa"/>
            <w:tcBorders>
              <w:top w:val="nil"/>
              <w:left w:val="nil"/>
              <w:bottom w:val="nil"/>
              <w:right w:val="nil"/>
            </w:tcBorders>
            <w:shd w:val="clear" w:color="auto" w:fill="auto"/>
          </w:tcPr>
          <w:p w14:paraId="00A3661F" w14:textId="77777777" w:rsidR="00AD0909" w:rsidRPr="00AD0909" w:rsidRDefault="00AD0909" w:rsidP="00AD0909">
            <w:pPr>
              <w:jc w:val="both"/>
              <w:rPr>
                <w:rFonts w:cs="Arial"/>
                <w:bCs/>
                <w:sz w:val="16"/>
                <w:szCs w:val="16"/>
              </w:rPr>
            </w:pPr>
            <w:r>
              <w:rPr>
                <w:rFonts w:cs="Arial"/>
                <w:b/>
                <w:bCs/>
                <w:sz w:val="16"/>
                <w:szCs w:val="16"/>
              </w:rPr>
              <w:t>Fashion Design and Merchandising III – Grades 11-12</w:t>
            </w:r>
            <w:r>
              <w:rPr>
                <w:rFonts w:cs="Arial"/>
                <w:bCs/>
                <w:sz w:val="16"/>
                <w:szCs w:val="16"/>
              </w:rPr>
              <w:t xml:space="preserve"> – This course continues to build on previous skills with practice in construction and design.  Students are introduced to advance construction techniques as well as patternmaking and clothing alteration and draping on a dress form.  Students receive information on educational opportunities in fashion.</w:t>
            </w:r>
          </w:p>
        </w:tc>
      </w:tr>
      <w:tr w:rsidR="009D1B4B" w14:paraId="00A36623" w14:textId="77777777" w:rsidTr="006676BD">
        <w:trPr>
          <w:trHeight w:val="702"/>
          <w:tblCellSpacing w:w="7" w:type="dxa"/>
        </w:trPr>
        <w:tc>
          <w:tcPr>
            <w:tcW w:w="720" w:type="dxa"/>
            <w:tcBorders>
              <w:top w:val="nil"/>
              <w:left w:val="nil"/>
              <w:bottom w:val="nil"/>
              <w:right w:val="nil"/>
            </w:tcBorders>
            <w:shd w:val="clear" w:color="auto" w:fill="auto"/>
          </w:tcPr>
          <w:p w14:paraId="00A36621" w14:textId="77777777" w:rsidR="009D1B4B" w:rsidRDefault="009D1B4B" w:rsidP="00ED2B02">
            <w:pPr>
              <w:jc w:val="both"/>
              <w:rPr>
                <w:rFonts w:cs="Arial"/>
                <w:b/>
                <w:sz w:val="16"/>
                <w:szCs w:val="16"/>
              </w:rPr>
            </w:pPr>
            <w:r>
              <w:rPr>
                <w:rFonts w:cs="Arial"/>
                <w:b/>
                <w:sz w:val="16"/>
                <w:szCs w:val="16"/>
              </w:rPr>
              <w:t>0537</w:t>
            </w:r>
          </w:p>
        </w:tc>
        <w:tc>
          <w:tcPr>
            <w:tcW w:w="9450" w:type="dxa"/>
            <w:tcBorders>
              <w:top w:val="nil"/>
              <w:left w:val="nil"/>
              <w:bottom w:val="nil"/>
              <w:right w:val="nil"/>
            </w:tcBorders>
            <w:shd w:val="clear" w:color="auto" w:fill="auto"/>
          </w:tcPr>
          <w:p w14:paraId="00A36622" w14:textId="77777777" w:rsidR="009D1B4B" w:rsidRDefault="009D1B4B" w:rsidP="009D1B4B">
            <w:pPr>
              <w:jc w:val="both"/>
              <w:rPr>
                <w:rFonts w:cs="Arial"/>
                <w:b/>
                <w:bCs/>
                <w:sz w:val="16"/>
                <w:szCs w:val="16"/>
              </w:rPr>
            </w:pPr>
            <w:r>
              <w:rPr>
                <w:rFonts w:cs="Arial"/>
                <w:b/>
                <w:bCs/>
                <w:sz w:val="16"/>
                <w:szCs w:val="16"/>
              </w:rPr>
              <w:t>Fashion Design and Merchandising IV – Grade 12</w:t>
            </w:r>
            <w:r>
              <w:rPr>
                <w:rFonts w:cs="Arial"/>
                <w:bCs/>
                <w:sz w:val="16"/>
                <w:szCs w:val="16"/>
              </w:rPr>
              <w:t xml:space="preserve"> – The student works independently on projects designed with the teacher to address areas of interest within the fashion industry.  Projects could include work-study, on-line study and dual credit college coursework.</w:t>
            </w:r>
          </w:p>
        </w:tc>
      </w:tr>
      <w:tr w:rsidR="00320850" w14:paraId="00A36626" w14:textId="77777777" w:rsidTr="006676BD">
        <w:trPr>
          <w:trHeight w:val="702"/>
          <w:tblCellSpacing w:w="7" w:type="dxa"/>
        </w:trPr>
        <w:tc>
          <w:tcPr>
            <w:tcW w:w="720" w:type="dxa"/>
            <w:tcBorders>
              <w:top w:val="nil"/>
              <w:left w:val="nil"/>
              <w:bottom w:val="nil"/>
              <w:right w:val="nil"/>
            </w:tcBorders>
          </w:tcPr>
          <w:p w14:paraId="00A36624" w14:textId="77777777" w:rsidR="00320850" w:rsidRDefault="00320850" w:rsidP="00ED2B02">
            <w:pPr>
              <w:jc w:val="both"/>
              <w:rPr>
                <w:rFonts w:cs="Arial"/>
                <w:b/>
                <w:sz w:val="16"/>
                <w:szCs w:val="16"/>
              </w:rPr>
            </w:pPr>
            <w:r>
              <w:rPr>
                <w:rFonts w:cs="Arial"/>
                <w:b/>
                <w:sz w:val="16"/>
                <w:szCs w:val="16"/>
              </w:rPr>
              <w:t>0539</w:t>
            </w:r>
          </w:p>
        </w:tc>
        <w:tc>
          <w:tcPr>
            <w:tcW w:w="9450" w:type="dxa"/>
            <w:tcBorders>
              <w:top w:val="nil"/>
              <w:left w:val="nil"/>
              <w:bottom w:val="nil"/>
              <w:right w:val="nil"/>
            </w:tcBorders>
          </w:tcPr>
          <w:p w14:paraId="00A36625" w14:textId="77777777" w:rsidR="00320850" w:rsidRDefault="00320850" w:rsidP="00ED2B02">
            <w:pPr>
              <w:jc w:val="both"/>
              <w:rPr>
                <w:rFonts w:cs="Arial"/>
                <w:b/>
                <w:bCs/>
                <w:sz w:val="16"/>
                <w:szCs w:val="16"/>
              </w:rPr>
            </w:pPr>
            <w:r>
              <w:rPr>
                <w:rFonts w:cs="Arial"/>
                <w:b/>
                <w:bCs/>
                <w:sz w:val="16"/>
                <w:szCs w:val="16"/>
              </w:rPr>
              <w:t>ProStart Internship - Recommended for Students Grades 10 - 12</w:t>
            </w:r>
            <w:r>
              <w:rPr>
                <w:rFonts w:cs="Arial"/>
                <w:sz w:val="16"/>
                <w:szCs w:val="16"/>
              </w:rPr>
              <w:t xml:space="preserve"> - Sequential course designed to provide the work experience component of the ProStart program of study.  Student will work in an industry-based setting and be evaluated by work-based competencies.  A total of 400 hours must be completed in the internship in order to receive the industry-recognized certification.</w:t>
            </w:r>
          </w:p>
        </w:tc>
      </w:tr>
      <w:tr w:rsidR="00320850" w14:paraId="00A36629" w14:textId="77777777" w:rsidTr="006676BD">
        <w:trPr>
          <w:trHeight w:val="711"/>
          <w:tblCellSpacing w:w="7" w:type="dxa"/>
        </w:trPr>
        <w:tc>
          <w:tcPr>
            <w:tcW w:w="720" w:type="dxa"/>
            <w:tcBorders>
              <w:top w:val="nil"/>
              <w:left w:val="nil"/>
              <w:bottom w:val="nil"/>
              <w:right w:val="nil"/>
            </w:tcBorders>
          </w:tcPr>
          <w:p w14:paraId="00A36627" w14:textId="77777777" w:rsidR="00320850" w:rsidRDefault="00320850" w:rsidP="00ED2B02">
            <w:pPr>
              <w:jc w:val="both"/>
              <w:rPr>
                <w:rFonts w:cs="Arial"/>
                <w:b/>
                <w:sz w:val="16"/>
                <w:szCs w:val="16"/>
              </w:rPr>
            </w:pPr>
            <w:r>
              <w:rPr>
                <w:rFonts w:cs="Arial"/>
                <w:b/>
                <w:sz w:val="16"/>
                <w:szCs w:val="16"/>
              </w:rPr>
              <w:t>0540</w:t>
            </w:r>
          </w:p>
        </w:tc>
        <w:tc>
          <w:tcPr>
            <w:tcW w:w="9450" w:type="dxa"/>
            <w:tcBorders>
              <w:top w:val="nil"/>
              <w:left w:val="nil"/>
              <w:bottom w:val="nil"/>
              <w:right w:val="nil"/>
            </w:tcBorders>
          </w:tcPr>
          <w:p w14:paraId="00A36628" w14:textId="77777777" w:rsidR="00320850" w:rsidRDefault="00320850" w:rsidP="00ED2B02">
            <w:pPr>
              <w:jc w:val="both"/>
              <w:rPr>
                <w:rFonts w:cs="Arial"/>
                <w:b/>
                <w:bCs/>
                <w:sz w:val="16"/>
                <w:szCs w:val="16"/>
              </w:rPr>
            </w:pPr>
            <w:r>
              <w:rPr>
                <w:rFonts w:cs="Arial"/>
                <w:b/>
                <w:bCs/>
                <w:sz w:val="16"/>
                <w:szCs w:val="16"/>
              </w:rPr>
              <w:t>Introduction to Hospitality &amp; Tourism - Recommended for Students Grades 9 - 12</w:t>
            </w:r>
            <w:r>
              <w:rPr>
                <w:rFonts w:cs="Arial"/>
                <w:sz w:val="16"/>
                <w:szCs w:val="16"/>
              </w:rPr>
              <w:t xml:space="preserve"> - Course introduces students to careers in the hospitality industry, professionalism, and how to build a career in the industry. Other topics such as guest service, reservations, economic development, safety and security, maintenance can be covered.</w:t>
            </w:r>
          </w:p>
        </w:tc>
      </w:tr>
      <w:tr w:rsidR="00320850" w14:paraId="00A3662C" w14:textId="77777777" w:rsidTr="006676BD">
        <w:trPr>
          <w:trHeight w:val="900"/>
          <w:tblCellSpacing w:w="7" w:type="dxa"/>
        </w:trPr>
        <w:tc>
          <w:tcPr>
            <w:tcW w:w="720" w:type="dxa"/>
            <w:tcBorders>
              <w:top w:val="nil"/>
              <w:left w:val="nil"/>
              <w:bottom w:val="nil"/>
              <w:right w:val="nil"/>
            </w:tcBorders>
          </w:tcPr>
          <w:p w14:paraId="00A3662A" w14:textId="77777777" w:rsidR="00320850" w:rsidRDefault="00320850" w:rsidP="00ED2B02">
            <w:pPr>
              <w:jc w:val="both"/>
              <w:rPr>
                <w:rFonts w:cs="Arial"/>
                <w:b/>
                <w:sz w:val="16"/>
                <w:szCs w:val="16"/>
              </w:rPr>
            </w:pPr>
            <w:r>
              <w:rPr>
                <w:rFonts w:cs="Arial"/>
                <w:b/>
                <w:sz w:val="16"/>
                <w:szCs w:val="16"/>
              </w:rPr>
              <w:t>0549</w:t>
            </w:r>
          </w:p>
        </w:tc>
        <w:tc>
          <w:tcPr>
            <w:tcW w:w="9450" w:type="dxa"/>
            <w:tcBorders>
              <w:top w:val="nil"/>
              <w:left w:val="nil"/>
              <w:bottom w:val="nil"/>
              <w:right w:val="nil"/>
            </w:tcBorders>
          </w:tcPr>
          <w:p w14:paraId="00A3662B" w14:textId="77777777" w:rsidR="00320850" w:rsidRDefault="00320850" w:rsidP="00ED2B02">
            <w:pPr>
              <w:jc w:val="both"/>
              <w:rPr>
                <w:rFonts w:cs="Arial"/>
                <w:b/>
                <w:bCs/>
                <w:sz w:val="16"/>
                <w:szCs w:val="16"/>
              </w:rPr>
            </w:pPr>
            <w:r>
              <w:rPr>
                <w:rFonts w:cs="Arial"/>
                <w:b/>
                <w:bCs/>
                <w:sz w:val="16"/>
                <w:szCs w:val="16"/>
              </w:rPr>
              <w:t>Lodging Management Internship - Recommended for Students Grades 10 - 12</w:t>
            </w:r>
            <w:r>
              <w:rPr>
                <w:rFonts w:cs="Arial"/>
                <w:sz w:val="16"/>
                <w:szCs w:val="16"/>
              </w:rPr>
              <w:t xml:space="preserve"> - Sequential course designed to provide the work experience component of the Lodging Management Program (LMP) program of study.  Student will work in an industry-based setting and be evaluated by work-based competencies.  Varying numbers of hours must be completed in the internship in order to receive the industry-recognized certification.</w:t>
            </w:r>
          </w:p>
        </w:tc>
      </w:tr>
      <w:tr w:rsidR="00EB461C" w14:paraId="00A3662F" w14:textId="77777777" w:rsidTr="006676BD">
        <w:trPr>
          <w:trHeight w:val="855"/>
          <w:tblCellSpacing w:w="7" w:type="dxa"/>
        </w:trPr>
        <w:tc>
          <w:tcPr>
            <w:tcW w:w="720" w:type="dxa"/>
            <w:tcBorders>
              <w:top w:val="nil"/>
              <w:left w:val="nil"/>
              <w:bottom w:val="nil"/>
              <w:right w:val="nil"/>
            </w:tcBorders>
            <w:shd w:val="clear" w:color="auto" w:fill="CCC0D9" w:themeFill="accent4" w:themeFillTint="66"/>
          </w:tcPr>
          <w:p w14:paraId="00A3662D" w14:textId="77777777" w:rsidR="00EB461C" w:rsidRDefault="00EB461C" w:rsidP="00ED2B02">
            <w:pPr>
              <w:jc w:val="both"/>
              <w:rPr>
                <w:rFonts w:cs="Arial"/>
                <w:b/>
                <w:sz w:val="16"/>
                <w:szCs w:val="16"/>
              </w:rPr>
            </w:pPr>
            <w:r>
              <w:rPr>
                <w:rFonts w:cs="Arial"/>
                <w:b/>
                <w:sz w:val="16"/>
                <w:szCs w:val="16"/>
              </w:rPr>
              <w:t>0550</w:t>
            </w:r>
          </w:p>
        </w:tc>
        <w:tc>
          <w:tcPr>
            <w:tcW w:w="9450" w:type="dxa"/>
            <w:tcBorders>
              <w:top w:val="nil"/>
              <w:left w:val="nil"/>
              <w:bottom w:val="nil"/>
              <w:right w:val="nil"/>
            </w:tcBorders>
            <w:shd w:val="clear" w:color="auto" w:fill="auto"/>
          </w:tcPr>
          <w:p w14:paraId="00A3662E" w14:textId="6D177C68" w:rsidR="00EB461C" w:rsidRPr="00EB461C" w:rsidRDefault="002E6082" w:rsidP="002E6082">
            <w:pPr>
              <w:tabs>
                <w:tab w:val="left" w:pos="3630"/>
              </w:tabs>
              <w:jc w:val="both"/>
              <w:rPr>
                <w:rFonts w:cs="Arial"/>
                <w:bCs/>
                <w:sz w:val="16"/>
                <w:szCs w:val="16"/>
              </w:rPr>
            </w:pPr>
            <w:r w:rsidRPr="00E571F6">
              <w:rPr>
                <w:rFonts w:cs="Arial"/>
                <w:b/>
                <w:bCs/>
                <w:sz w:val="16"/>
                <w:szCs w:val="16"/>
                <w:shd w:val="clear" w:color="auto" w:fill="CCC0D9" w:themeFill="accent4" w:themeFillTint="66"/>
              </w:rPr>
              <w:t>Child and Human Development – Young Children</w:t>
            </w:r>
            <w:r w:rsidR="00EB461C">
              <w:rPr>
                <w:rFonts w:cs="Arial"/>
                <w:b/>
                <w:bCs/>
                <w:sz w:val="16"/>
                <w:szCs w:val="16"/>
              </w:rPr>
              <w:t xml:space="preserve"> – Grades</w:t>
            </w:r>
            <w:r w:rsidR="00EB461C" w:rsidRPr="00E571F6">
              <w:rPr>
                <w:rFonts w:cs="Arial"/>
                <w:b/>
                <w:bCs/>
                <w:sz w:val="16"/>
                <w:szCs w:val="16"/>
                <w:shd w:val="clear" w:color="auto" w:fill="CCC0D9" w:themeFill="accent4" w:themeFillTint="66"/>
              </w:rPr>
              <w:t xml:space="preserve"> </w:t>
            </w:r>
            <w:r w:rsidRPr="00E571F6">
              <w:rPr>
                <w:rFonts w:cs="Arial"/>
                <w:b/>
                <w:bCs/>
                <w:sz w:val="16"/>
                <w:szCs w:val="16"/>
                <w:shd w:val="clear" w:color="auto" w:fill="CCC0D9" w:themeFill="accent4" w:themeFillTint="66"/>
              </w:rPr>
              <w:t>9</w:t>
            </w:r>
            <w:r w:rsidR="00EB461C">
              <w:rPr>
                <w:rFonts w:cs="Arial"/>
                <w:b/>
                <w:bCs/>
                <w:sz w:val="16"/>
                <w:szCs w:val="16"/>
              </w:rPr>
              <w:t>-12</w:t>
            </w:r>
            <w:r w:rsidR="00EB461C">
              <w:rPr>
                <w:rFonts w:cs="Arial"/>
                <w:bCs/>
                <w:sz w:val="16"/>
                <w:szCs w:val="16"/>
              </w:rPr>
              <w:t xml:space="preserve"> – </w:t>
            </w:r>
            <w:r w:rsidRPr="002E6082">
              <w:rPr>
                <w:rFonts w:cs="Arial"/>
                <w:bCs/>
                <w:sz w:val="16"/>
                <w:szCs w:val="16"/>
                <w:shd w:val="clear" w:color="auto" w:fill="CCC0D9" w:themeFill="accent4" w:themeFillTint="66"/>
              </w:rPr>
              <w:t>Student explores areas of study including careers in early childhood development and education.  Exploration in education psychology and theories while understanding the development of humans from conception to death.  Focus is on the young child including growth, development, health and safety, learning environments, accommodations to learning and human relationships.</w:t>
            </w:r>
          </w:p>
        </w:tc>
      </w:tr>
      <w:tr w:rsidR="00817090" w:rsidRPr="00283519" w14:paraId="00A36635" w14:textId="77777777" w:rsidTr="006676BD">
        <w:trPr>
          <w:trHeight w:val="990"/>
          <w:tblCellSpacing w:w="7" w:type="dxa"/>
        </w:trPr>
        <w:tc>
          <w:tcPr>
            <w:tcW w:w="720" w:type="dxa"/>
            <w:tcBorders>
              <w:top w:val="nil"/>
              <w:left w:val="nil"/>
              <w:bottom w:val="nil"/>
              <w:right w:val="nil"/>
            </w:tcBorders>
            <w:shd w:val="clear" w:color="auto" w:fill="auto"/>
          </w:tcPr>
          <w:p w14:paraId="00A36633" w14:textId="77777777" w:rsidR="00817090" w:rsidRDefault="00817090" w:rsidP="00ED2B02">
            <w:pPr>
              <w:jc w:val="both"/>
              <w:rPr>
                <w:rFonts w:cs="Arial"/>
                <w:b/>
                <w:sz w:val="16"/>
                <w:szCs w:val="16"/>
              </w:rPr>
            </w:pPr>
            <w:r>
              <w:rPr>
                <w:rFonts w:cs="Arial"/>
                <w:b/>
                <w:sz w:val="16"/>
                <w:szCs w:val="16"/>
              </w:rPr>
              <w:t>0552</w:t>
            </w:r>
          </w:p>
        </w:tc>
        <w:tc>
          <w:tcPr>
            <w:tcW w:w="9450" w:type="dxa"/>
            <w:tcBorders>
              <w:top w:val="nil"/>
              <w:left w:val="nil"/>
              <w:bottom w:val="nil"/>
              <w:right w:val="nil"/>
            </w:tcBorders>
            <w:shd w:val="clear" w:color="auto" w:fill="auto"/>
          </w:tcPr>
          <w:p w14:paraId="00A36634" w14:textId="77777777" w:rsidR="00817090" w:rsidRPr="00817090" w:rsidRDefault="00817090" w:rsidP="00283519">
            <w:pPr>
              <w:jc w:val="both"/>
              <w:rPr>
                <w:rFonts w:cs="Arial"/>
                <w:bCs/>
                <w:sz w:val="16"/>
                <w:szCs w:val="16"/>
              </w:rPr>
            </w:pPr>
            <w:r>
              <w:rPr>
                <w:rFonts w:cs="Arial"/>
                <w:b/>
                <w:bCs/>
                <w:sz w:val="16"/>
                <w:szCs w:val="16"/>
              </w:rPr>
              <w:t>Child Development II – Grades 11-12</w:t>
            </w:r>
            <w:r>
              <w:rPr>
                <w:rFonts w:cs="Arial"/>
                <w:bCs/>
                <w:sz w:val="16"/>
                <w:szCs w:val="16"/>
              </w:rPr>
              <w:t xml:space="preserve"> – In Child Development II, the student/mother learns about infants ranging in age from birth to fifteen months.  The student works cooperatively with the instructor and the childcare assistants, observing and participating in activities, routines, and practices that encourage the physical, social, cognitive, and emotional development of the infants.  Some of the topics in Child Development II include, but are not restricted to, child growth and development, safety and health, learning environment, relationships, pregnancy and prenatal care, and career readiness.</w:t>
            </w:r>
          </w:p>
        </w:tc>
      </w:tr>
      <w:tr w:rsidR="00DE03FB" w:rsidRPr="00283519" w14:paraId="00A36638" w14:textId="77777777" w:rsidTr="006676BD">
        <w:trPr>
          <w:trHeight w:val="990"/>
          <w:tblCellSpacing w:w="7" w:type="dxa"/>
        </w:trPr>
        <w:tc>
          <w:tcPr>
            <w:tcW w:w="720" w:type="dxa"/>
            <w:tcBorders>
              <w:top w:val="nil"/>
              <w:left w:val="nil"/>
              <w:bottom w:val="nil"/>
              <w:right w:val="nil"/>
            </w:tcBorders>
            <w:shd w:val="clear" w:color="auto" w:fill="auto"/>
          </w:tcPr>
          <w:p w14:paraId="00A36636" w14:textId="77777777" w:rsidR="00DE03FB" w:rsidRDefault="00DE03FB" w:rsidP="00ED2B02">
            <w:pPr>
              <w:jc w:val="both"/>
              <w:rPr>
                <w:rFonts w:cs="Arial"/>
                <w:b/>
                <w:sz w:val="16"/>
                <w:szCs w:val="16"/>
              </w:rPr>
            </w:pPr>
            <w:r>
              <w:rPr>
                <w:rFonts w:cs="Arial"/>
                <w:b/>
                <w:sz w:val="16"/>
                <w:szCs w:val="16"/>
              </w:rPr>
              <w:t>0553</w:t>
            </w:r>
          </w:p>
        </w:tc>
        <w:tc>
          <w:tcPr>
            <w:tcW w:w="9450" w:type="dxa"/>
            <w:tcBorders>
              <w:top w:val="nil"/>
              <w:left w:val="nil"/>
              <w:bottom w:val="nil"/>
              <w:right w:val="nil"/>
            </w:tcBorders>
            <w:shd w:val="clear" w:color="auto" w:fill="auto"/>
          </w:tcPr>
          <w:p w14:paraId="00A36637" w14:textId="77777777" w:rsidR="00DE03FB" w:rsidRPr="00DE03FB" w:rsidRDefault="00DE03FB" w:rsidP="00DE03FB">
            <w:pPr>
              <w:jc w:val="both"/>
              <w:rPr>
                <w:rFonts w:cs="Arial"/>
                <w:bCs/>
                <w:sz w:val="16"/>
                <w:szCs w:val="16"/>
              </w:rPr>
            </w:pPr>
            <w:r>
              <w:rPr>
                <w:rFonts w:cs="Arial"/>
                <w:b/>
                <w:bCs/>
                <w:sz w:val="16"/>
                <w:szCs w:val="16"/>
              </w:rPr>
              <w:t>Child Development Lab II – Grades 10-12</w:t>
            </w:r>
            <w:r>
              <w:rPr>
                <w:rFonts w:cs="Arial"/>
                <w:bCs/>
                <w:sz w:val="16"/>
                <w:szCs w:val="16"/>
              </w:rPr>
              <w:t xml:space="preserve"> – Child Development Laboratory II (CDLII) is the second lab experience for a student developing proficiency in the care and education of infants and toddlers.  In this lab, the parenting student applies health and safety standards in age-appropriate learning environments and identifies interests and aptitudes that relate to early childhood careers.  The student also identifies counseling and mental health resources that may be of assistance to the student and/or his/her child.  The student’s lab experiences correspond to his/her child’s developmental stage.</w:t>
            </w:r>
          </w:p>
        </w:tc>
      </w:tr>
      <w:tr w:rsidR="006E1CF1" w:rsidRPr="00283519" w14:paraId="00A3663B" w14:textId="77777777" w:rsidTr="006676BD">
        <w:trPr>
          <w:trHeight w:val="1170"/>
          <w:tblCellSpacing w:w="7" w:type="dxa"/>
        </w:trPr>
        <w:tc>
          <w:tcPr>
            <w:tcW w:w="720" w:type="dxa"/>
            <w:tcBorders>
              <w:top w:val="nil"/>
              <w:left w:val="nil"/>
              <w:bottom w:val="nil"/>
              <w:right w:val="nil"/>
            </w:tcBorders>
            <w:shd w:val="clear" w:color="auto" w:fill="auto"/>
          </w:tcPr>
          <w:p w14:paraId="00A36639" w14:textId="77777777" w:rsidR="006E1CF1" w:rsidRDefault="006E1CF1" w:rsidP="00ED2B02">
            <w:pPr>
              <w:jc w:val="both"/>
              <w:rPr>
                <w:rFonts w:cs="Arial"/>
                <w:b/>
                <w:sz w:val="16"/>
                <w:szCs w:val="16"/>
              </w:rPr>
            </w:pPr>
            <w:r>
              <w:rPr>
                <w:rFonts w:cs="Arial"/>
                <w:b/>
                <w:sz w:val="16"/>
                <w:szCs w:val="16"/>
              </w:rPr>
              <w:t>0554</w:t>
            </w:r>
          </w:p>
        </w:tc>
        <w:tc>
          <w:tcPr>
            <w:tcW w:w="9450" w:type="dxa"/>
            <w:tcBorders>
              <w:top w:val="nil"/>
              <w:left w:val="nil"/>
              <w:bottom w:val="nil"/>
              <w:right w:val="nil"/>
            </w:tcBorders>
            <w:shd w:val="clear" w:color="auto" w:fill="auto"/>
          </w:tcPr>
          <w:p w14:paraId="00A3663A" w14:textId="77777777" w:rsidR="006E1CF1" w:rsidRDefault="006E1CF1" w:rsidP="00290654">
            <w:pPr>
              <w:jc w:val="both"/>
              <w:rPr>
                <w:rFonts w:cs="Arial"/>
                <w:b/>
                <w:bCs/>
                <w:sz w:val="16"/>
                <w:szCs w:val="16"/>
              </w:rPr>
            </w:pPr>
            <w:r>
              <w:rPr>
                <w:rFonts w:cs="Arial"/>
                <w:b/>
                <w:bCs/>
                <w:sz w:val="16"/>
                <w:szCs w:val="16"/>
              </w:rPr>
              <w:t>Child Development Lab III – Grades 11-12</w:t>
            </w:r>
            <w:r>
              <w:rPr>
                <w:rFonts w:cs="Arial"/>
                <w:bCs/>
                <w:sz w:val="16"/>
                <w:szCs w:val="16"/>
              </w:rPr>
              <w:t xml:space="preserve"> – Child Development Laboratory III (CDLIII) is the third lab experience for a student demonstrating proficiency in the care and education of infants and toddlers.  The parenting student </w:t>
            </w:r>
            <w:r w:rsidR="002E2754">
              <w:rPr>
                <w:rFonts w:cs="Arial"/>
                <w:bCs/>
                <w:sz w:val="16"/>
                <w:szCs w:val="16"/>
              </w:rPr>
              <w:t>demonstrates proficiency in the application of health and safety standards in a state-licensed childcare facility and applies knowledge of developmentally appropriate activities in a learning center.  The student engages counseling and/or mental health services to solve relationship issues and analyzes personal interests that correspond to early childhood careers.  The student’s lab experiences correspond to his/her child’s developmental stage.</w:t>
            </w:r>
          </w:p>
        </w:tc>
      </w:tr>
      <w:tr w:rsidR="003B4566" w:rsidRPr="00283519" w14:paraId="00A3663E" w14:textId="77777777" w:rsidTr="006676BD">
        <w:trPr>
          <w:trHeight w:val="1080"/>
          <w:tblCellSpacing w:w="7" w:type="dxa"/>
        </w:trPr>
        <w:tc>
          <w:tcPr>
            <w:tcW w:w="720" w:type="dxa"/>
            <w:tcBorders>
              <w:top w:val="nil"/>
              <w:left w:val="nil"/>
              <w:bottom w:val="nil"/>
              <w:right w:val="nil"/>
            </w:tcBorders>
            <w:shd w:val="clear" w:color="auto" w:fill="auto"/>
          </w:tcPr>
          <w:p w14:paraId="00A3663C" w14:textId="77777777" w:rsidR="003B4566" w:rsidRDefault="003B4566" w:rsidP="00ED2B02">
            <w:pPr>
              <w:jc w:val="both"/>
              <w:rPr>
                <w:rFonts w:cs="Arial"/>
                <w:b/>
                <w:sz w:val="16"/>
                <w:szCs w:val="16"/>
              </w:rPr>
            </w:pPr>
            <w:r>
              <w:rPr>
                <w:rFonts w:cs="Arial"/>
                <w:b/>
                <w:sz w:val="16"/>
                <w:szCs w:val="16"/>
              </w:rPr>
              <w:t>0555</w:t>
            </w:r>
          </w:p>
        </w:tc>
        <w:tc>
          <w:tcPr>
            <w:tcW w:w="9450" w:type="dxa"/>
            <w:tcBorders>
              <w:top w:val="nil"/>
              <w:left w:val="nil"/>
              <w:bottom w:val="nil"/>
              <w:right w:val="nil"/>
            </w:tcBorders>
            <w:shd w:val="clear" w:color="auto" w:fill="auto"/>
          </w:tcPr>
          <w:p w14:paraId="00A3663D" w14:textId="77777777" w:rsidR="003B4566" w:rsidRDefault="003B4566" w:rsidP="003B4566">
            <w:pPr>
              <w:jc w:val="both"/>
              <w:rPr>
                <w:rFonts w:cs="Arial"/>
                <w:b/>
                <w:bCs/>
                <w:sz w:val="16"/>
                <w:szCs w:val="16"/>
              </w:rPr>
            </w:pPr>
            <w:r>
              <w:rPr>
                <w:rFonts w:cs="Arial"/>
                <w:b/>
                <w:bCs/>
                <w:sz w:val="16"/>
                <w:szCs w:val="16"/>
              </w:rPr>
              <w:t>Child Development Lab IV – Grade 12</w:t>
            </w:r>
            <w:r>
              <w:rPr>
                <w:rFonts w:cs="Arial"/>
                <w:bCs/>
                <w:sz w:val="16"/>
                <w:szCs w:val="16"/>
              </w:rPr>
              <w:t xml:space="preserve"> – Child Development Laboratory IV (CDLIV) is the fourth lab experience for a student employing proficiency in the care and education of infants and toddlers.  The parenting student assesses the health and safety procedures in a licensed childcare facility, evaluates the counseling and mental health services available to pregnant and parenting teens, analyzes a variety of learning environments for age appropriateness, and evaluates personal interests that determine career choices.</w:t>
            </w:r>
          </w:p>
        </w:tc>
      </w:tr>
      <w:tr w:rsidR="00320850" w14:paraId="00A36644" w14:textId="77777777" w:rsidTr="006676BD">
        <w:trPr>
          <w:trHeight w:val="702"/>
          <w:tblCellSpacing w:w="7" w:type="dxa"/>
        </w:trPr>
        <w:tc>
          <w:tcPr>
            <w:tcW w:w="720" w:type="dxa"/>
            <w:tcBorders>
              <w:top w:val="nil"/>
              <w:left w:val="nil"/>
              <w:bottom w:val="nil"/>
              <w:right w:val="nil"/>
            </w:tcBorders>
          </w:tcPr>
          <w:p w14:paraId="00A36642" w14:textId="77777777" w:rsidR="00320850" w:rsidRDefault="00320850" w:rsidP="00ED2B02">
            <w:pPr>
              <w:jc w:val="both"/>
              <w:rPr>
                <w:rFonts w:cs="Arial"/>
                <w:b/>
                <w:sz w:val="16"/>
                <w:szCs w:val="16"/>
              </w:rPr>
            </w:pPr>
            <w:r>
              <w:rPr>
                <w:rFonts w:cs="Arial"/>
                <w:b/>
                <w:sz w:val="16"/>
                <w:szCs w:val="16"/>
              </w:rPr>
              <w:t>0570</w:t>
            </w:r>
          </w:p>
        </w:tc>
        <w:tc>
          <w:tcPr>
            <w:tcW w:w="9450" w:type="dxa"/>
            <w:tcBorders>
              <w:top w:val="nil"/>
              <w:left w:val="nil"/>
              <w:bottom w:val="nil"/>
              <w:right w:val="nil"/>
            </w:tcBorders>
          </w:tcPr>
          <w:p w14:paraId="00A36643" w14:textId="77777777" w:rsidR="00320850" w:rsidRDefault="00320850" w:rsidP="00ED2B02">
            <w:pPr>
              <w:jc w:val="both"/>
              <w:rPr>
                <w:rFonts w:cs="Arial"/>
                <w:b/>
                <w:bCs/>
                <w:sz w:val="16"/>
                <w:szCs w:val="16"/>
              </w:rPr>
            </w:pPr>
            <w:r>
              <w:rPr>
                <w:rFonts w:cs="Arial"/>
                <w:b/>
                <w:bCs/>
                <w:sz w:val="16"/>
                <w:szCs w:val="16"/>
              </w:rPr>
              <w:t>GRADS - Recommended for Students Grades 9 - 12</w:t>
            </w:r>
            <w:r>
              <w:rPr>
                <w:rFonts w:cs="Arial"/>
                <w:sz w:val="16"/>
                <w:szCs w:val="16"/>
              </w:rPr>
              <w:t xml:space="preserve"> - Course is a specialized curriculum designed for students who are parents or parents-to-be who are in school, hold jobs and balance this with care of a child.  Case Management is an integral part of this course. MUST BE A GRADS RECOGNIZED SITE IN ORDER TO COUNT STUDENTS IN THIS COURSE.</w:t>
            </w:r>
          </w:p>
        </w:tc>
      </w:tr>
      <w:tr w:rsidR="00320850" w14:paraId="00A36647" w14:textId="77777777" w:rsidTr="006676BD">
        <w:trPr>
          <w:trHeight w:val="1071"/>
          <w:tblCellSpacing w:w="7" w:type="dxa"/>
        </w:trPr>
        <w:tc>
          <w:tcPr>
            <w:tcW w:w="720" w:type="dxa"/>
            <w:tcBorders>
              <w:top w:val="nil"/>
              <w:left w:val="nil"/>
              <w:bottom w:val="nil"/>
              <w:right w:val="nil"/>
            </w:tcBorders>
          </w:tcPr>
          <w:p w14:paraId="00A36645" w14:textId="77777777" w:rsidR="00320850" w:rsidRDefault="00320850" w:rsidP="00ED2B02">
            <w:pPr>
              <w:jc w:val="both"/>
              <w:rPr>
                <w:rFonts w:cs="Arial"/>
                <w:b/>
                <w:sz w:val="16"/>
                <w:szCs w:val="16"/>
              </w:rPr>
            </w:pPr>
            <w:r>
              <w:rPr>
                <w:rFonts w:cs="Arial"/>
                <w:b/>
                <w:sz w:val="16"/>
                <w:szCs w:val="16"/>
              </w:rPr>
              <w:t>0574</w:t>
            </w:r>
          </w:p>
        </w:tc>
        <w:tc>
          <w:tcPr>
            <w:tcW w:w="9450" w:type="dxa"/>
            <w:tcBorders>
              <w:top w:val="nil"/>
              <w:left w:val="nil"/>
              <w:bottom w:val="nil"/>
              <w:right w:val="nil"/>
            </w:tcBorders>
          </w:tcPr>
          <w:p w14:paraId="00A36646" w14:textId="77777777" w:rsidR="00320850" w:rsidRDefault="00320850" w:rsidP="00ED2B02">
            <w:pPr>
              <w:jc w:val="both"/>
              <w:rPr>
                <w:rFonts w:cs="Arial"/>
                <w:b/>
                <w:bCs/>
                <w:sz w:val="16"/>
                <w:szCs w:val="16"/>
              </w:rPr>
            </w:pPr>
            <w:r>
              <w:rPr>
                <w:rFonts w:cs="Arial"/>
                <w:b/>
                <w:bCs/>
                <w:sz w:val="16"/>
                <w:szCs w:val="16"/>
              </w:rPr>
              <w:t>GRADS -Pregnancy Prevention - (Project Taking Charge) - Recommended for Students Grades 6 - 8</w:t>
            </w:r>
            <w:r>
              <w:rPr>
                <w:rFonts w:cs="Arial"/>
                <w:sz w:val="16"/>
                <w:szCs w:val="16"/>
              </w:rPr>
              <w:t xml:space="preserve"> - A values-based, abstinence-focused course for middle and junior high school students. The project  integrates career exploration and parental involvement; interpersonal and family communications; decision making and goal setting; adolescent sexuality education; domestic violence and sexual abuse and refusal skills MUST BE A GRADS RECOGNIZEDSITE IN ORDER TO COUNT STUDENTS IN THIS COURSE.</w:t>
            </w:r>
          </w:p>
        </w:tc>
      </w:tr>
      <w:tr w:rsidR="00320850" w14:paraId="00A3664A" w14:textId="77777777" w:rsidTr="006676BD">
        <w:trPr>
          <w:trHeight w:val="909"/>
          <w:tblCellSpacing w:w="7" w:type="dxa"/>
        </w:trPr>
        <w:tc>
          <w:tcPr>
            <w:tcW w:w="720" w:type="dxa"/>
            <w:tcBorders>
              <w:top w:val="nil"/>
              <w:left w:val="nil"/>
              <w:bottom w:val="nil"/>
              <w:right w:val="nil"/>
            </w:tcBorders>
          </w:tcPr>
          <w:p w14:paraId="00A36648" w14:textId="77777777" w:rsidR="00320850" w:rsidRDefault="00320850" w:rsidP="00ED2B02">
            <w:pPr>
              <w:jc w:val="both"/>
              <w:rPr>
                <w:rFonts w:cs="Arial"/>
                <w:b/>
                <w:sz w:val="16"/>
                <w:szCs w:val="16"/>
              </w:rPr>
            </w:pPr>
            <w:r>
              <w:rPr>
                <w:rFonts w:cs="Arial"/>
                <w:b/>
                <w:sz w:val="16"/>
                <w:szCs w:val="16"/>
              </w:rPr>
              <w:t>0575</w:t>
            </w:r>
          </w:p>
        </w:tc>
        <w:tc>
          <w:tcPr>
            <w:tcW w:w="9450" w:type="dxa"/>
            <w:tcBorders>
              <w:top w:val="nil"/>
              <w:left w:val="nil"/>
              <w:bottom w:val="nil"/>
              <w:right w:val="nil"/>
            </w:tcBorders>
          </w:tcPr>
          <w:p w14:paraId="00A36649" w14:textId="77777777" w:rsidR="00320850" w:rsidRDefault="00320850" w:rsidP="00ED2B02">
            <w:pPr>
              <w:jc w:val="both"/>
              <w:rPr>
                <w:rFonts w:cs="Arial"/>
                <w:b/>
                <w:bCs/>
                <w:sz w:val="16"/>
                <w:szCs w:val="16"/>
              </w:rPr>
            </w:pPr>
            <w:r>
              <w:rPr>
                <w:rFonts w:cs="Arial"/>
                <w:b/>
                <w:bCs/>
                <w:sz w:val="16"/>
                <w:szCs w:val="16"/>
              </w:rPr>
              <w:t>GRADS Pregnancy Prevention - Recommended for Students Grades 6 - 9</w:t>
            </w:r>
            <w:r>
              <w:rPr>
                <w:rFonts w:cs="Arial"/>
                <w:sz w:val="16"/>
                <w:szCs w:val="16"/>
              </w:rPr>
              <w:t xml:space="preserve"> - A values-based, abstinence-focused course for middle and junior high school students. The project integrates career exploration and parental involvement; interpersonal and family communications; decision making and goal setting; adolescent sexuality education; domestic violence and sexual abuse and refusal skills. MUST BE A GRADS RECOGNIZED SITE IN ORDER TO COUNT STUDENTS IN THIS COURSE.</w:t>
            </w:r>
          </w:p>
        </w:tc>
      </w:tr>
      <w:tr w:rsidR="00320850" w14:paraId="00A3664D" w14:textId="77777777" w:rsidTr="006676BD">
        <w:trPr>
          <w:trHeight w:val="1044"/>
          <w:tblCellSpacing w:w="7" w:type="dxa"/>
        </w:trPr>
        <w:tc>
          <w:tcPr>
            <w:tcW w:w="720" w:type="dxa"/>
            <w:tcBorders>
              <w:top w:val="nil"/>
              <w:left w:val="nil"/>
              <w:bottom w:val="nil"/>
              <w:right w:val="nil"/>
            </w:tcBorders>
          </w:tcPr>
          <w:p w14:paraId="00A3664B" w14:textId="77777777" w:rsidR="00320850" w:rsidRDefault="00320850" w:rsidP="00ED2B02">
            <w:pPr>
              <w:jc w:val="both"/>
              <w:rPr>
                <w:rFonts w:cs="Arial"/>
                <w:b/>
                <w:sz w:val="16"/>
                <w:szCs w:val="16"/>
              </w:rPr>
            </w:pPr>
            <w:r>
              <w:rPr>
                <w:rFonts w:cs="Arial"/>
                <w:b/>
                <w:sz w:val="16"/>
                <w:szCs w:val="16"/>
              </w:rPr>
              <w:t>0576</w:t>
            </w:r>
          </w:p>
        </w:tc>
        <w:tc>
          <w:tcPr>
            <w:tcW w:w="9450" w:type="dxa"/>
            <w:tcBorders>
              <w:top w:val="nil"/>
              <w:left w:val="nil"/>
              <w:bottom w:val="nil"/>
              <w:right w:val="nil"/>
            </w:tcBorders>
          </w:tcPr>
          <w:p w14:paraId="00A3664C" w14:textId="77777777" w:rsidR="00320850" w:rsidRDefault="00320850" w:rsidP="00ED2B02">
            <w:pPr>
              <w:jc w:val="both"/>
              <w:rPr>
                <w:rFonts w:cs="Arial"/>
                <w:b/>
                <w:bCs/>
                <w:sz w:val="16"/>
                <w:szCs w:val="16"/>
              </w:rPr>
            </w:pPr>
            <w:r>
              <w:rPr>
                <w:rFonts w:cs="Arial"/>
                <w:b/>
                <w:bCs/>
                <w:sz w:val="16"/>
                <w:szCs w:val="16"/>
              </w:rPr>
              <w:t>GRADS- Teen Pregnancy - Recommended for Students Grades 9 - 12</w:t>
            </w:r>
            <w:r>
              <w:rPr>
                <w:rFonts w:cs="Arial"/>
                <w:sz w:val="16"/>
                <w:szCs w:val="16"/>
              </w:rPr>
              <w:t xml:space="preserve"> - A course designed for the expectant teen and or teen father.  Topics may include: Surviving teen pregnancy, the importance of prenatal care, prenatal development, birth and delivery, healthy eating habits, substances and chemicals to avoid, FAS, goal-setting, decision-making, staying in school, communicating with father and his family, and community economic independence, and resources for teen parent. MUST BE A GRADS RECOGNIZED SITE IN ORDER TO COUNT STUDENTS IN THIS COURSE.</w:t>
            </w:r>
          </w:p>
        </w:tc>
      </w:tr>
      <w:tr w:rsidR="00320850" w14:paraId="00A36650" w14:textId="77777777" w:rsidTr="006676BD">
        <w:trPr>
          <w:trHeight w:val="855"/>
          <w:tblCellSpacing w:w="7" w:type="dxa"/>
        </w:trPr>
        <w:tc>
          <w:tcPr>
            <w:tcW w:w="720" w:type="dxa"/>
            <w:tcBorders>
              <w:top w:val="nil"/>
              <w:left w:val="nil"/>
              <w:bottom w:val="nil"/>
              <w:right w:val="nil"/>
            </w:tcBorders>
          </w:tcPr>
          <w:p w14:paraId="00A3664E" w14:textId="77777777" w:rsidR="00320850" w:rsidRDefault="00320850" w:rsidP="00ED2B02">
            <w:pPr>
              <w:jc w:val="both"/>
              <w:rPr>
                <w:rFonts w:cs="Arial"/>
                <w:b/>
                <w:sz w:val="16"/>
                <w:szCs w:val="16"/>
              </w:rPr>
            </w:pPr>
            <w:r>
              <w:rPr>
                <w:rFonts w:cs="Arial"/>
                <w:b/>
                <w:sz w:val="16"/>
                <w:szCs w:val="16"/>
              </w:rPr>
              <w:t>0580</w:t>
            </w:r>
          </w:p>
        </w:tc>
        <w:tc>
          <w:tcPr>
            <w:tcW w:w="9450" w:type="dxa"/>
            <w:tcBorders>
              <w:top w:val="nil"/>
              <w:left w:val="nil"/>
              <w:bottom w:val="nil"/>
              <w:right w:val="nil"/>
            </w:tcBorders>
          </w:tcPr>
          <w:p w14:paraId="00A3664F" w14:textId="77777777" w:rsidR="00320850" w:rsidRDefault="00320850" w:rsidP="00ED2B02">
            <w:pPr>
              <w:jc w:val="both"/>
              <w:rPr>
                <w:rFonts w:cs="Arial"/>
                <w:b/>
                <w:bCs/>
                <w:sz w:val="16"/>
                <w:szCs w:val="16"/>
              </w:rPr>
            </w:pPr>
            <w:r>
              <w:rPr>
                <w:rFonts w:cs="Arial"/>
                <w:b/>
                <w:bCs/>
                <w:sz w:val="16"/>
                <w:szCs w:val="16"/>
              </w:rPr>
              <w:t>GRADS - Newborn - Recommended for Students Grades 9 - 12</w:t>
            </w:r>
            <w:r>
              <w:rPr>
                <w:rFonts w:cs="Arial"/>
                <w:sz w:val="16"/>
                <w:szCs w:val="16"/>
              </w:rPr>
              <w:t xml:space="preserve"> - A course designed for the teen that is parenting a newborn baby under 1 year old.  Topics may include:  Goal-setting, decision-making, time management, Child development from Birth to 1 year, brain development, child support, selecting a daycare, bonding, nutrition, medical attention, economic independence, and three generational living. MUST BE A GRADS RECOGNIZED SITE IN ORDER TO COUNT STUDENTS IN THIS COURSE.</w:t>
            </w:r>
          </w:p>
        </w:tc>
      </w:tr>
      <w:tr w:rsidR="00320850" w14:paraId="00A36653" w14:textId="77777777" w:rsidTr="006676BD">
        <w:trPr>
          <w:trHeight w:val="1080"/>
          <w:tblCellSpacing w:w="7" w:type="dxa"/>
        </w:trPr>
        <w:tc>
          <w:tcPr>
            <w:tcW w:w="720" w:type="dxa"/>
            <w:tcBorders>
              <w:top w:val="nil"/>
              <w:left w:val="nil"/>
              <w:bottom w:val="nil"/>
              <w:right w:val="nil"/>
            </w:tcBorders>
          </w:tcPr>
          <w:p w14:paraId="00A36651" w14:textId="77777777" w:rsidR="00320850" w:rsidRDefault="00320850" w:rsidP="00ED2B02">
            <w:pPr>
              <w:jc w:val="both"/>
              <w:rPr>
                <w:rFonts w:cs="Arial"/>
                <w:b/>
                <w:sz w:val="16"/>
                <w:szCs w:val="16"/>
              </w:rPr>
            </w:pPr>
            <w:r>
              <w:rPr>
                <w:rFonts w:cs="Arial"/>
                <w:b/>
                <w:sz w:val="16"/>
                <w:szCs w:val="16"/>
              </w:rPr>
              <w:t>0581</w:t>
            </w:r>
          </w:p>
        </w:tc>
        <w:tc>
          <w:tcPr>
            <w:tcW w:w="9450" w:type="dxa"/>
            <w:tcBorders>
              <w:top w:val="nil"/>
              <w:left w:val="nil"/>
              <w:bottom w:val="nil"/>
              <w:right w:val="nil"/>
            </w:tcBorders>
          </w:tcPr>
          <w:p w14:paraId="00A36652" w14:textId="77777777" w:rsidR="00320850" w:rsidRDefault="00320850" w:rsidP="00ED2B02">
            <w:pPr>
              <w:jc w:val="both"/>
              <w:rPr>
                <w:rFonts w:cs="Arial"/>
                <w:b/>
                <w:bCs/>
                <w:sz w:val="16"/>
                <w:szCs w:val="16"/>
              </w:rPr>
            </w:pPr>
            <w:r>
              <w:rPr>
                <w:rFonts w:cs="Arial"/>
                <w:b/>
                <w:bCs/>
                <w:sz w:val="16"/>
                <w:szCs w:val="16"/>
              </w:rPr>
              <w:t>GRADS - Parenting - Recommended for Students Grades 9 - 12</w:t>
            </w:r>
            <w:r>
              <w:rPr>
                <w:rFonts w:cs="Arial"/>
                <w:sz w:val="16"/>
                <w:szCs w:val="16"/>
              </w:rPr>
              <w:t xml:space="preserve"> - A course designed for the teen parent with a child 1-3years old.  Topics may include:  Child development for toddlers, potty training, discipline, brain development, career planning, job portfolios, family law, decision-making, goal-setting, second-hand smoke and health issues, child hood diseases, healthy relationships, family planning, and economic independence custody and father rights. MUST BE A GRADS RECOGNIZED SITE IN ORDER TO COUNT STUDENTS IN THIS COURSE.</w:t>
            </w:r>
          </w:p>
        </w:tc>
      </w:tr>
      <w:tr w:rsidR="00320850" w14:paraId="00A36656" w14:textId="77777777" w:rsidTr="006676BD">
        <w:trPr>
          <w:trHeight w:val="900"/>
          <w:tblCellSpacing w:w="7" w:type="dxa"/>
        </w:trPr>
        <w:tc>
          <w:tcPr>
            <w:tcW w:w="720" w:type="dxa"/>
            <w:tcBorders>
              <w:top w:val="nil"/>
              <w:left w:val="nil"/>
              <w:bottom w:val="nil"/>
              <w:right w:val="nil"/>
            </w:tcBorders>
          </w:tcPr>
          <w:p w14:paraId="00A36654" w14:textId="77777777" w:rsidR="00320850" w:rsidRDefault="00320850" w:rsidP="00ED2B02">
            <w:pPr>
              <w:jc w:val="both"/>
              <w:rPr>
                <w:rFonts w:cs="Arial"/>
                <w:b/>
                <w:sz w:val="16"/>
                <w:szCs w:val="16"/>
              </w:rPr>
            </w:pPr>
            <w:r>
              <w:rPr>
                <w:rFonts w:cs="Arial"/>
                <w:b/>
                <w:sz w:val="16"/>
                <w:szCs w:val="16"/>
              </w:rPr>
              <w:t>0582</w:t>
            </w:r>
          </w:p>
        </w:tc>
        <w:tc>
          <w:tcPr>
            <w:tcW w:w="9450" w:type="dxa"/>
            <w:tcBorders>
              <w:top w:val="nil"/>
              <w:left w:val="nil"/>
              <w:bottom w:val="nil"/>
              <w:right w:val="nil"/>
            </w:tcBorders>
          </w:tcPr>
          <w:p w14:paraId="00A36655" w14:textId="77777777" w:rsidR="00320850" w:rsidRDefault="00320850" w:rsidP="00ED2B02">
            <w:pPr>
              <w:jc w:val="both"/>
              <w:rPr>
                <w:rFonts w:cs="Arial"/>
                <w:b/>
                <w:bCs/>
                <w:sz w:val="16"/>
                <w:szCs w:val="16"/>
              </w:rPr>
            </w:pPr>
            <w:r>
              <w:rPr>
                <w:rFonts w:cs="Arial"/>
                <w:b/>
                <w:bCs/>
                <w:sz w:val="16"/>
                <w:szCs w:val="16"/>
              </w:rPr>
              <w:t>GRADS - Fatherhood - Recommended for Students Grades 9 - 12</w:t>
            </w:r>
            <w:r>
              <w:rPr>
                <w:rFonts w:cs="Arial"/>
                <w:sz w:val="16"/>
                <w:szCs w:val="16"/>
              </w:rPr>
              <w:t xml:space="preserve"> - Course addresses legal issues, fosters bonding and healthy relationships, and addresses both child development and parenting skills and fosters positive outcomes for the child. Course can provide classroom instruction to traditional students as a preventative measures. MUST BE A GRADS RECOGNIZED SITE IN ORDER TO COUNT STUDENTS IN THIS COURSE.</w:t>
            </w:r>
          </w:p>
        </w:tc>
      </w:tr>
      <w:tr w:rsidR="00320850" w14:paraId="00A36659" w14:textId="77777777" w:rsidTr="006676BD">
        <w:trPr>
          <w:trHeight w:val="1071"/>
          <w:tblCellSpacing w:w="7" w:type="dxa"/>
        </w:trPr>
        <w:tc>
          <w:tcPr>
            <w:tcW w:w="720" w:type="dxa"/>
            <w:tcBorders>
              <w:top w:val="nil"/>
              <w:left w:val="nil"/>
              <w:bottom w:val="nil"/>
              <w:right w:val="nil"/>
            </w:tcBorders>
          </w:tcPr>
          <w:p w14:paraId="00A36657" w14:textId="77777777" w:rsidR="00320850" w:rsidRDefault="00320850" w:rsidP="00ED2B02">
            <w:pPr>
              <w:jc w:val="both"/>
              <w:rPr>
                <w:rFonts w:cs="Arial"/>
                <w:b/>
                <w:sz w:val="16"/>
                <w:szCs w:val="16"/>
              </w:rPr>
            </w:pPr>
            <w:r>
              <w:rPr>
                <w:rFonts w:cs="Arial"/>
                <w:b/>
                <w:sz w:val="16"/>
                <w:szCs w:val="16"/>
              </w:rPr>
              <w:t>0583</w:t>
            </w:r>
          </w:p>
        </w:tc>
        <w:tc>
          <w:tcPr>
            <w:tcW w:w="9450" w:type="dxa"/>
            <w:tcBorders>
              <w:top w:val="nil"/>
              <w:left w:val="nil"/>
              <w:bottom w:val="nil"/>
              <w:right w:val="nil"/>
            </w:tcBorders>
          </w:tcPr>
          <w:p w14:paraId="00A36658" w14:textId="77777777" w:rsidR="00320850" w:rsidRDefault="00320850" w:rsidP="00ED2B02">
            <w:pPr>
              <w:jc w:val="both"/>
              <w:rPr>
                <w:rFonts w:cs="Arial"/>
                <w:b/>
                <w:bCs/>
                <w:sz w:val="16"/>
                <w:szCs w:val="16"/>
              </w:rPr>
            </w:pPr>
            <w:r>
              <w:rPr>
                <w:rFonts w:cs="Arial"/>
                <w:b/>
                <w:bCs/>
                <w:sz w:val="16"/>
                <w:szCs w:val="16"/>
              </w:rPr>
              <w:t>GRADS - Independent Living - - Recommended for Students Grades 9 - 12</w:t>
            </w:r>
            <w:r>
              <w:rPr>
                <w:rFonts w:cs="Arial"/>
                <w:sz w:val="16"/>
                <w:szCs w:val="16"/>
              </w:rPr>
              <w:t xml:space="preserve"> - A course designed for the teen parent with pre-school age children.  Topics may include:  Living on your own, budgeting, checking accounts, savings, taxes, job security and advancement, continuing education, balancing work and family, economic independence, reading and language development, parent-child interaction, Child development of pre-school children, and discipline, child abuse, and sexual transmitted diseases. MUST BE A GRADS RECOGNIZED SITE IN ORDER TO COUNT STUDENTS IN THIS COURSE.</w:t>
            </w:r>
          </w:p>
        </w:tc>
      </w:tr>
      <w:tr w:rsidR="00320850" w14:paraId="00A3665C" w14:textId="77777777" w:rsidTr="006676BD">
        <w:trPr>
          <w:trHeight w:val="288"/>
          <w:tblCellSpacing w:w="7" w:type="dxa"/>
        </w:trPr>
        <w:tc>
          <w:tcPr>
            <w:tcW w:w="720" w:type="dxa"/>
            <w:tcBorders>
              <w:top w:val="nil"/>
              <w:left w:val="nil"/>
              <w:bottom w:val="nil"/>
              <w:right w:val="nil"/>
            </w:tcBorders>
          </w:tcPr>
          <w:p w14:paraId="00A3665A" w14:textId="77777777" w:rsidR="00320850" w:rsidRDefault="00320850" w:rsidP="00ED2B02">
            <w:pPr>
              <w:jc w:val="both"/>
              <w:rPr>
                <w:rFonts w:cs="Arial"/>
                <w:b/>
                <w:sz w:val="16"/>
                <w:szCs w:val="16"/>
              </w:rPr>
            </w:pPr>
            <w:r>
              <w:rPr>
                <w:rFonts w:cs="Arial"/>
                <w:b/>
                <w:sz w:val="16"/>
                <w:szCs w:val="16"/>
              </w:rPr>
              <w:t>0599</w:t>
            </w:r>
          </w:p>
        </w:tc>
        <w:tc>
          <w:tcPr>
            <w:tcW w:w="9450" w:type="dxa"/>
            <w:tcBorders>
              <w:top w:val="nil"/>
              <w:left w:val="nil"/>
              <w:bottom w:val="nil"/>
              <w:right w:val="nil"/>
            </w:tcBorders>
          </w:tcPr>
          <w:p w14:paraId="00A3665B" w14:textId="77777777" w:rsidR="00320850" w:rsidRDefault="00320850" w:rsidP="00ED2B02">
            <w:pPr>
              <w:jc w:val="both"/>
              <w:rPr>
                <w:rFonts w:cs="Arial"/>
                <w:b/>
                <w:bCs/>
                <w:sz w:val="16"/>
                <w:szCs w:val="16"/>
              </w:rPr>
            </w:pPr>
            <w:r>
              <w:rPr>
                <w:rFonts w:cs="Arial"/>
                <w:b/>
                <w:bCs/>
                <w:sz w:val="16"/>
                <w:szCs w:val="16"/>
              </w:rPr>
              <w:t>Family and Consumer Sciences Education - R</w:t>
            </w:r>
            <w:r w:rsidR="00E4726F">
              <w:rPr>
                <w:rFonts w:cs="Arial"/>
                <w:b/>
                <w:bCs/>
                <w:sz w:val="16"/>
                <w:szCs w:val="16"/>
              </w:rPr>
              <w:t xml:space="preserve">ecommended for Students Grades </w:t>
            </w:r>
            <w:r w:rsidR="00E4726F" w:rsidRPr="00E4726F">
              <w:rPr>
                <w:rFonts w:cs="Arial"/>
                <w:b/>
                <w:bCs/>
                <w:sz w:val="16"/>
                <w:szCs w:val="16"/>
                <w:shd w:val="clear" w:color="auto" w:fill="D6E3BC" w:themeFill="accent3" w:themeFillTint="66"/>
              </w:rPr>
              <w:t>6</w:t>
            </w:r>
            <w:r>
              <w:rPr>
                <w:rFonts w:cs="Arial"/>
                <w:b/>
                <w:bCs/>
                <w:sz w:val="16"/>
                <w:szCs w:val="16"/>
              </w:rPr>
              <w:t xml:space="preserve"> - 12</w:t>
            </w:r>
            <w:r>
              <w:rPr>
                <w:rFonts w:cs="Arial"/>
                <w:sz w:val="16"/>
                <w:szCs w:val="16"/>
              </w:rPr>
              <w:t xml:space="preserve"> </w:t>
            </w:r>
            <w:r w:rsidR="008E7970">
              <w:rPr>
                <w:rFonts w:cs="Arial"/>
                <w:sz w:val="16"/>
                <w:szCs w:val="16"/>
              </w:rPr>
              <w:t>–</w:t>
            </w:r>
            <w:r>
              <w:rPr>
                <w:rFonts w:cs="Arial"/>
                <w:sz w:val="16"/>
                <w:szCs w:val="16"/>
              </w:rPr>
              <w:t xml:space="preserve"> Other</w:t>
            </w:r>
            <w:r w:rsidR="008E7970">
              <w:rPr>
                <w:rFonts w:cs="Arial"/>
                <w:sz w:val="16"/>
                <w:szCs w:val="16"/>
              </w:rPr>
              <w:t xml:space="preserve">. </w:t>
            </w:r>
            <w:r w:rsidR="008E7970" w:rsidRPr="00914132">
              <w:rPr>
                <w:rFonts w:cs="Arial"/>
                <w:color w:val="000000"/>
                <w:sz w:val="16"/>
                <w:szCs w:val="16"/>
              </w:rPr>
              <w:t>Typically used with advanced dual credit topics.</w:t>
            </w:r>
          </w:p>
        </w:tc>
      </w:tr>
    </w:tbl>
    <w:p w14:paraId="00A3665D" w14:textId="77777777" w:rsidR="00320850" w:rsidRDefault="00320850" w:rsidP="00226958">
      <w:pPr>
        <w:ind w:left="360"/>
        <w:jc w:val="both"/>
        <w:rPr>
          <w:spacing w:val="-3"/>
          <w:sz w:val="16"/>
          <w:szCs w:val="16"/>
        </w:rPr>
      </w:pPr>
    </w:p>
    <w:p w14:paraId="00A3665E" w14:textId="77777777" w:rsidR="00320850" w:rsidRDefault="00320850" w:rsidP="00226958">
      <w:pPr>
        <w:tabs>
          <w:tab w:val="left" w:pos="-720"/>
          <w:tab w:val="left" w:pos="1"/>
          <w:tab w:val="left" w:pos="252"/>
          <w:tab w:val="left" w:pos="612"/>
        </w:tabs>
        <w:ind w:left="360"/>
        <w:outlineLvl w:val="0"/>
        <w:rPr>
          <w:rFonts w:cs="Arial"/>
          <w:sz w:val="16"/>
          <w:szCs w:val="16"/>
        </w:rPr>
      </w:pPr>
      <w:r>
        <w:rPr>
          <w:rFonts w:cs="Arial"/>
          <w:b/>
          <w:sz w:val="16"/>
          <w:szCs w:val="16"/>
        </w:rPr>
        <w:t>Subject Fields</w:t>
      </w:r>
      <w:r>
        <w:rPr>
          <w:rFonts w:cs="Arial"/>
          <w:sz w:val="16"/>
          <w:szCs w:val="16"/>
        </w:rPr>
        <w:t xml:space="preserve"> - Please see the end of this appendix for a list of codes for digits 6-8.</w:t>
      </w:r>
    </w:p>
    <w:p w14:paraId="00A3665F" w14:textId="77777777" w:rsidR="00320850" w:rsidRDefault="00320850" w:rsidP="00226958">
      <w:pPr>
        <w:pStyle w:val="sections"/>
        <w:ind w:left="360"/>
        <w:jc w:val="both"/>
        <w:rPr>
          <w:sz w:val="16"/>
          <w:szCs w:val="16"/>
        </w:rPr>
      </w:pPr>
    </w:p>
    <w:p w14:paraId="00A36660" w14:textId="77777777" w:rsidR="00320850" w:rsidRDefault="00320850" w:rsidP="00226958">
      <w:pPr>
        <w:pStyle w:val="sections"/>
        <w:tabs>
          <w:tab w:val="left" w:pos="360"/>
        </w:tabs>
        <w:ind w:left="360"/>
        <w:jc w:val="both"/>
        <w:outlineLvl w:val="0"/>
      </w:pPr>
      <w:bookmarkStart w:id="47" w:name="_Toc136169359"/>
      <w:bookmarkStart w:id="48" w:name="_Toc144803320"/>
      <w:bookmarkStart w:id="49" w:name="_Toc489619216"/>
      <w:r>
        <w:t>13.</w:t>
      </w:r>
      <w:r>
        <w:tab/>
        <w:t>Fine and Performing Arts – 1101</w:t>
      </w:r>
      <w:r w:rsidR="004E6EF6">
        <w:t>-</w:t>
      </w:r>
      <w:r>
        <w:t>1199</w:t>
      </w:r>
      <w:bookmarkEnd w:id="47"/>
      <w:bookmarkEnd w:id="48"/>
      <w:bookmarkEnd w:id="49"/>
    </w:p>
    <w:p w14:paraId="00A36661" w14:textId="77777777" w:rsidR="00320850" w:rsidRDefault="00320850" w:rsidP="00226958">
      <w:pPr>
        <w:pStyle w:val="sections"/>
        <w:ind w:left="360"/>
        <w:jc w:val="both"/>
        <w:rPr>
          <w:sz w:val="16"/>
          <w:szCs w:val="16"/>
        </w:rPr>
      </w:pPr>
    </w:p>
    <w:p w14:paraId="00A36662" w14:textId="77777777" w:rsidR="00320850" w:rsidRDefault="00320850" w:rsidP="00226958">
      <w:pPr>
        <w:ind w:left="360"/>
        <w:jc w:val="both"/>
        <w:rPr>
          <w:spacing w:val="-3"/>
        </w:rPr>
      </w:pPr>
      <w:r>
        <w:rPr>
          <w:spacing w:val="-3"/>
        </w:rPr>
        <w:t>This subject area encompasses courses that concern the development of artistic skill and appreciation in dance, drama, music, and visual art.</w:t>
      </w:r>
    </w:p>
    <w:p w14:paraId="00A36663" w14:textId="77777777" w:rsidR="00320850" w:rsidRDefault="00320850" w:rsidP="00226958">
      <w:pPr>
        <w:ind w:left="360"/>
        <w:jc w:val="both"/>
        <w:rPr>
          <w:spacing w:val="-3"/>
        </w:rPr>
      </w:pPr>
    </w:p>
    <w:tbl>
      <w:tblPr>
        <w:tblW w:w="10170" w:type="dxa"/>
        <w:tblCellSpacing w:w="7" w:type="dxa"/>
        <w:tblInd w:w="18" w:type="dxa"/>
        <w:tblCellMar>
          <w:left w:w="115" w:type="dxa"/>
          <w:right w:w="115" w:type="dxa"/>
        </w:tblCellMar>
        <w:tblLook w:val="0000" w:firstRow="0" w:lastRow="0" w:firstColumn="0" w:lastColumn="0" w:noHBand="0" w:noVBand="0"/>
      </w:tblPr>
      <w:tblGrid>
        <w:gridCol w:w="751"/>
        <w:gridCol w:w="9419"/>
      </w:tblGrid>
      <w:tr w:rsidR="00320850" w14:paraId="00A36666" w14:textId="77777777" w:rsidTr="006676BD">
        <w:trPr>
          <w:cantSplit/>
          <w:trHeight w:val="288"/>
          <w:tblHeader/>
          <w:tblCellSpacing w:w="7" w:type="dxa"/>
        </w:trPr>
        <w:tc>
          <w:tcPr>
            <w:tcW w:w="720" w:type="dxa"/>
            <w:tcBorders>
              <w:top w:val="nil"/>
              <w:left w:val="nil"/>
              <w:bottom w:val="nil"/>
              <w:right w:val="nil"/>
            </w:tcBorders>
            <w:shd w:val="clear" w:color="auto" w:fill="C0C0C0"/>
            <w:vAlign w:val="center"/>
          </w:tcPr>
          <w:p w14:paraId="00A36664" w14:textId="77777777" w:rsidR="00320850" w:rsidRDefault="00320850" w:rsidP="00ED2B02">
            <w:pPr>
              <w:rPr>
                <w:rFonts w:cs="Arial"/>
                <w:b/>
                <w:szCs w:val="20"/>
              </w:rPr>
            </w:pPr>
            <w:r>
              <w:rPr>
                <w:rFonts w:cs="Arial"/>
                <w:b/>
                <w:szCs w:val="20"/>
              </w:rPr>
              <w:t>Code</w:t>
            </w:r>
          </w:p>
        </w:tc>
        <w:tc>
          <w:tcPr>
            <w:tcW w:w="9450" w:type="dxa"/>
            <w:tcBorders>
              <w:top w:val="nil"/>
              <w:left w:val="nil"/>
              <w:bottom w:val="nil"/>
              <w:right w:val="nil"/>
            </w:tcBorders>
            <w:shd w:val="clear" w:color="auto" w:fill="C0C0C0"/>
            <w:vAlign w:val="center"/>
          </w:tcPr>
          <w:p w14:paraId="00A36665" w14:textId="77777777" w:rsidR="00320850" w:rsidRDefault="00320850" w:rsidP="00ED2B02">
            <w:pPr>
              <w:rPr>
                <w:rFonts w:cs="Arial"/>
                <w:b/>
                <w:bCs/>
                <w:szCs w:val="20"/>
              </w:rPr>
            </w:pPr>
            <w:r>
              <w:rPr>
                <w:rFonts w:cs="Arial"/>
                <w:b/>
                <w:bCs/>
                <w:szCs w:val="20"/>
              </w:rPr>
              <w:t>Fine and Performing Arts – 1101</w:t>
            </w:r>
            <w:r w:rsidR="004E6EF6">
              <w:rPr>
                <w:rFonts w:cs="Arial"/>
                <w:b/>
                <w:bCs/>
                <w:szCs w:val="20"/>
              </w:rPr>
              <w:t>-</w:t>
            </w:r>
            <w:r>
              <w:rPr>
                <w:rFonts w:cs="Arial"/>
                <w:b/>
                <w:bCs/>
                <w:szCs w:val="20"/>
              </w:rPr>
              <w:t>1199</w:t>
            </w:r>
          </w:p>
        </w:tc>
      </w:tr>
      <w:tr w:rsidR="00320850" w14:paraId="00A36669" w14:textId="77777777" w:rsidTr="006676BD">
        <w:trPr>
          <w:cantSplit/>
          <w:trHeight w:val="117"/>
          <w:tblHeader/>
          <w:tblCellSpacing w:w="7" w:type="dxa"/>
        </w:trPr>
        <w:tc>
          <w:tcPr>
            <w:tcW w:w="720" w:type="dxa"/>
            <w:tcBorders>
              <w:top w:val="nil"/>
              <w:left w:val="nil"/>
              <w:bottom w:val="nil"/>
              <w:right w:val="nil"/>
            </w:tcBorders>
          </w:tcPr>
          <w:p w14:paraId="00A36667" w14:textId="77777777" w:rsidR="00320850" w:rsidRDefault="00320850" w:rsidP="00ED2B02">
            <w:pPr>
              <w:rPr>
                <w:rFonts w:cs="Arial"/>
                <w:sz w:val="16"/>
                <w:szCs w:val="16"/>
              </w:rPr>
            </w:pPr>
          </w:p>
        </w:tc>
        <w:tc>
          <w:tcPr>
            <w:tcW w:w="9450" w:type="dxa"/>
            <w:tcBorders>
              <w:top w:val="nil"/>
              <w:left w:val="nil"/>
              <w:bottom w:val="nil"/>
              <w:right w:val="nil"/>
            </w:tcBorders>
          </w:tcPr>
          <w:p w14:paraId="00A36668" w14:textId="77777777" w:rsidR="00320850" w:rsidRDefault="00320850" w:rsidP="00ED2B02">
            <w:pPr>
              <w:rPr>
                <w:rFonts w:cs="Arial"/>
                <w:b/>
                <w:bCs/>
                <w:sz w:val="16"/>
                <w:szCs w:val="16"/>
              </w:rPr>
            </w:pPr>
          </w:p>
        </w:tc>
      </w:tr>
      <w:tr w:rsidR="00320850" w14:paraId="00A3666C" w14:textId="77777777" w:rsidTr="006676BD">
        <w:trPr>
          <w:trHeight w:val="738"/>
          <w:tblCellSpacing w:w="7" w:type="dxa"/>
        </w:trPr>
        <w:tc>
          <w:tcPr>
            <w:tcW w:w="720" w:type="dxa"/>
            <w:tcBorders>
              <w:top w:val="nil"/>
              <w:left w:val="nil"/>
              <w:bottom w:val="nil"/>
              <w:right w:val="nil"/>
            </w:tcBorders>
          </w:tcPr>
          <w:p w14:paraId="00A3666A" w14:textId="77777777" w:rsidR="00320850" w:rsidRDefault="00320850" w:rsidP="00ED2B02">
            <w:pPr>
              <w:jc w:val="both"/>
              <w:rPr>
                <w:rFonts w:cs="Arial"/>
                <w:b/>
                <w:sz w:val="16"/>
                <w:szCs w:val="16"/>
              </w:rPr>
            </w:pPr>
            <w:r>
              <w:rPr>
                <w:rFonts w:cs="Arial"/>
                <w:b/>
                <w:sz w:val="16"/>
                <w:szCs w:val="16"/>
              </w:rPr>
              <w:t>1101</w:t>
            </w:r>
          </w:p>
        </w:tc>
        <w:tc>
          <w:tcPr>
            <w:tcW w:w="9450" w:type="dxa"/>
            <w:tcBorders>
              <w:top w:val="nil"/>
              <w:left w:val="nil"/>
              <w:bottom w:val="nil"/>
              <w:right w:val="nil"/>
            </w:tcBorders>
          </w:tcPr>
          <w:p w14:paraId="00A3666B" w14:textId="77777777" w:rsidR="00320850" w:rsidRDefault="00320850" w:rsidP="00ED2B02">
            <w:pPr>
              <w:jc w:val="both"/>
              <w:rPr>
                <w:rFonts w:cs="Arial"/>
                <w:b/>
                <w:bCs/>
                <w:sz w:val="16"/>
                <w:szCs w:val="16"/>
              </w:rPr>
            </w:pPr>
            <w:r>
              <w:rPr>
                <w:rFonts w:cs="Arial"/>
                <w:b/>
                <w:bCs/>
                <w:sz w:val="16"/>
                <w:szCs w:val="16"/>
              </w:rPr>
              <w:t>Dance Technique - Recommended for Students Grades 7 - 12</w:t>
            </w:r>
            <w:r>
              <w:rPr>
                <w:rFonts w:cs="Arial"/>
                <w:sz w:val="16"/>
                <w:szCs w:val="16"/>
              </w:rPr>
              <w:t xml:space="preserve"> - Course provides experience in one or several dance forms (i.e., modern, jazz, ballet, tap).  Initial classes are usually introductory in nature, while the more advanced classes concentrate on improving technique and may offer or require choreographic and evaluative experiences.</w:t>
            </w:r>
          </w:p>
        </w:tc>
      </w:tr>
      <w:tr w:rsidR="00320850" w14:paraId="00A3666F" w14:textId="77777777" w:rsidTr="006676BD">
        <w:trPr>
          <w:trHeight w:val="549"/>
          <w:tblCellSpacing w:w="7" w:type="dxa"/>
        </w:trPr>
        <w:tc>
          <w:tcPr>
            <w:tcW w:w="720" w:type="dxa"/>
            <w:tcBorders>
              <w:top w:val="nil"/>
              <w:left w:val="nil"/>
              <w:bottom w:val="nil"/>
              <w:right w:val="nil"/>
            </w:tcBorders>
          </w:tcPr>
          <w:p w14:paraId="00A3666D" w14:textId="77777777" w:rsidR="00320850" w:rsidRDefault="00320850" w:rsidP="00ED2B02">
            <w:pPr>
              <w:jc w:val="both"/>
              <w:rPr>
                <w:rFonts w:cs="Arial"/>
                <w:b/>
                <w:sz w:val="16"/>
                <w:szCs w:val="16"/>
              </w:rPr>
            </w:pPr>
            <w:r>
              <w:rPr>
                <w:rFonts w:cs="Arial"/>
                <w:b/>
                <w:sz w:val="16"/>
                <w:szCs w:val="16"/>
              </w:rPr>
              <w:t>1102</w:t>
            </w:r>
          </w:p>
        </w:tc>
        <w:tc>
          <w:tcPr>
            <w:tcW w:w="9450" w:type="dxa"/>
            <w:tcBorders>
              <w:top w:val="nil"/>
              <w:left w:val="nil"/>
              <w:bottom w:val="nil"/>
              <w:right w:val="nil"/>
            </w:tcBorders>
          </w:tcPr>
          <w:p w14:paraId="00A3666E" w14:textId="77777777" w:rsidR="00320850" w:rsidRDefault="00320850" w:rsidP="00ED2B02">
            <w:pPr>
              <w:jc w:val="both"/>
              <w:rPr>
                <w:rFonts w:cs="Arial"/>
                <w:b/>
                <w:bCs/>
                <w:sz w:val="16"/>
                <w:szCs w:val="16"/>
              </w:rPr>
            </w:pPr>
            <w:r>
              <w:rPr>
                <w:rFonts w:cs="Arial"/>
                <w:b/>
                <w:bCs/>
                <w:sz w:val="16"/>
                <w:szCs w:val="16"/>
              </w:rPr>
              <w:t xml:space="preserve">Dance Repertory - Recommended for Students Grades 9 - 12 </w:t>
            </w:r>
            <w:r>
              <w:rPr>
                <w:rFonts w:cs="Arial"/>
                <w:sz w:val="16"/>
                <w:szCs w:val="16"/>
              </w:rPr>
              <w:t>- Course provides the opportunity for students with prior dance experience to develop dance techniques in small groups; these classes require auditions and emphasize performance.</w:t>
            </w:r>
          </w:p>
        </w:tc>
      </w:tr>
      <w:tr w:rsidR="00320850" w14:paraId="00A36672" w14:textId="77777777" w:rsidTr="006676BD">
        <w:trPr>
          <w:trHeight w:val="450"/>
          <w:tblCellSpacing w:w="7" w:type="dxa"/>
        </w:trPr>
        <w:tc>
          <w:tcPr>
            <w:tcW w:w="720" w:type="dxa"/>
            <w:tcBorders>
              <w:top w:val="nil"/>
              <w:left w:val="nil"/>
              <w:bottom w:val="nil"/>
              <w:right w:val="nil"/>
            </w:tcBorders>
          </w:tcPr>
          <w:p w14:paraId="00A36670" w14:textId="77777777" w:rsidR="00320850" w:rsidRDefault="00320850" w:rsidP="00ED2B02">
            <w:pPr>
              <w:jc w:val="both"/>
              <w:rPr>
                <w:rFonts w:cs="Arial"/>
                <w:b/>
                <w:sz w:val="16"/>
                <w:szCs w:val="16"/>
              </w:rPr>
            </w:pPr>
            <w:r>
              <w:rPr>
                <w:rFonts w:cs="Arial"/>
                <w:b/>
                <w:sz w:val="16"/>
                <w:szCs w:val="16"/>
              </w:rPr>
              <w:t>1103</w:t>
            </w:r>
          </w:p>
        </w:tc>
        <w:tc>
          <w:tcPr>
            <w:tcW w:w="9450" w:type="dxa"/>
            <w:tcBorders>
              <w:top w:val="nil"/>
              <w:left w:val="nil"/>
              <w:bottom w:val="nil"/>
              <w:right w:val="nil"/>
            </w:tcBorders>
          </w:tcPr>
          <w:p w14:paraId="00A36671" w14:textId="77777777" w:rsidR="00320850" w:rsidRDefault="00320850" w:rsidP="00ED2B02">
            <w:pPr>
              <w:jc w:val="both"/>
              <w:rPr>
                <w:rFonts w:cs="Arial"/>
                <w:b/>
                <w:bCs/>
                <w:sz w:val="16"/>
                <w:szCs w:val="16"/>
              </w:rPr>
            </w:pPr>
            <w:r>
              <w:rPr>
                <w:rFonts w:cs="Arial"/>
                <w:b/>
                <w:bCs/>
                <w:sz w:val="16"/>
                <w:szCs w:val="16"/>
              </w:rPr>
              <w:t>Expressive Movement - Recommended for Students Grades K - 12</w:t>
            </w:r>
            <w:r>
              <w:rPr>
                <w:rFonts w:cs="Arial"/>
                <w:sz w:val="16"/>
                <w:szCs w:val="16"/>
              </w:rPr>
              <w:t xml:space="preserve"> - Course develops students' ability to move expressively, without being based on particular dance forms or on developing specific dance techniques.</w:t>
            </w:r>
          </w:p>
        </w:tc>
      </w:tr>
      <w:tr w:rsidR="00320850" w14:paraId="00A36675" w14:textId="77777777" w:rsidTr="006676BD">
        <w:trPr>
          <w:trHeight w:val="675"/>
          <w:tblCellSpacing w:w="7" w:type="dxa"/>
        </w:trPr>
        <w:tc>
          <w:tcPr>
            <w:tcW w:w="720" w:type="dxa"/>
            <w:tcBorders>
              <w:top w:val="nil"/>
              <w:left w:val="nil"/>
              <w:bottom w:val="nil"/>
              <w:right w:val="nil"/>
            </w:tcBorders>
          </w:tcPr>
          <w:p w14:paraId="00A36673" w14:textId="77777777" w:rsidR="00320850" w:rsidRDefault="00320850" w:rsidP="00ED2B02">
            <w:pPr>
              <w:jc w:val="both"/>
              <w:rPr>
                <w:rFonts w:cs="Arial"/>
                <w:b/>
                <w:sz w:val="16"/>
                <w:szCs w:val="16"/>
              </w:rPr>
            </w:pPr>
            <w:r>
              <w:rPr>
                <w:rFonts w:cs="Arial"/>
                <w:b/>
                <w:sz w:val="16"/>
                <w:szCs w:val="16"/>
              </w:rPr>
              <w:t>1105</w:t>
            </w:r>
          </w:p>
        </w:tc>
        <w:tc>
          <w:tcPr>
            <w:tcW w:w="9450" w:type="dxa"/>
            <w:tcBorders>
              <w:top w:val="nil"/>
              <w:left w:val="nil"/>
              <w:bottom w:val="nil"/>
              <w:right w:val="nil"/>
            </w:tcBorders>
          </w:tcPr>
          <w:p w14:paraId="00A36674" w14:textId="77777777" w:rsidR="00320850" w:rsidRDefault="00320850" w:rsidP="00ED2B02">
            <w:pPr>
              <w:jc w:val="both"/>
              <w:rPr>
                <w:rFonts w:cs="Arial"/>
                <w:b/>
                <w:bCs/>
                <w:sz w:val="16"/>
                <w:szCs w:val="16"/>
              </w:rPr>
            </w:pPr>
            <w:r>
              <w:rPr>
                <w:rFonts w:cs="Arial"/>
                <w:b/>
                <w:bCs/>
                <w:sz w:val="16"/>
                <w:szCs w:val="16"/>
              </w:rPr>
              <w:t>Dance Appreciation - Recommended for Students Grades K - 12</w:t>
            </w:r>
            <w:r>
              <w:rPr>
                <w:rFonts w:cs="Arial"/>
                <w:sz w:val="16"/>
                <w:szCs w:val="16"/>
              </w:rPr>
              <w:t xml:space="preserve"> - Course expands knowledge of dance as an art form, and develops students' ability to evaluate dance performances.  Learning the history of one or several dance forms may also be included as a course objective.</w:t>
            </w:r>
          </w:p>
        </w:tc>
      </w:tr>
      <w:tr w:rsidR="00320850" w14:paraId="00A36678" w14:textId="77777777" w:rsidTr="006676BD">
        <w:trPr>
          <w:trHeight w:val="918"/>
          <w:tblCellSpacing w:w="7" w:type="dxa"/>
        </w:trPr>
        <w:tc>
          <w:tcPr>
            <w:tcW w:w="720" w:type="dxa"/>
            <w:tcBorders>
              <w:top w:val="nil"/>
              <w:left w:val="nil"/>
              <w:bottom w:val="nil"/>
              <w:right w:val="nil"/>
            </w:tcBorders>
          </w:tcPr>
          <w:p w14:paraId="00A36676" w14:textId="77777777" w:rsidR="00320850" w:rsidRDefault="00320850" w:rsidP="00ED2B02">
            <w:pPr>
              <w:jc w:val="both"/>
              <w:rPr>
                <w:rFonts w:cs="Arial"/>
                <w:b/>
                <w:sz w:val="16"/>
                <w:szCs w:val="16"/>
              </w:rPr>
            </w:pPr>
            <w:r>
              <w:rPr>
                <w:rFonts w:cs="Arial"/>
                <w:b/>
                <w:sz w:val="16"/>
                <w:szCs w:val="16"/>
              </w:rPr>
              <w:t>1106</w:t>
            </w:r>
          </w:p>
        </w:tc>
        <w:tc>
          <w:tcPr>
            <w:tcW w:w="9450" w:type="dxa"/>
            <w:tcBorders>
              <w:top w:val="nil"/>
              <w:left w:val="nil"/>
              <w:bottom w:val="nil"/>
              <w:right w:val="nil"/>
            </w:tcBorders>
          </w:tcPr>
          <w:p w14:paraId="00A36677" w14:textId="77777777" w:rsidR="00320850" w:rsidRDefault="00320850" w:rsidP="00ED2B02">
            <w:pPr>
              <w:jc w:val="both"/>
              <w:rPr>
                <w:rFonts w:cs="Arial"/>
                <w:b/>
                <w:bCs/>
                <w:sz w:val="16"/>
                <w:szCs w:val="16"/>
              </w:rPr>
            </w:pPr>
            <w:r>
              <w:rPr>
                <w:rFonts w:cs="Arial"/>
                <w:b/>
                <w:bCs/>
                <w:sz w:val="16"/>
                <w:szCs w:val="16"/>
              </w:rPr>
              <w:t>Dance-Independent Study - Recommended for Students Grades 9 - 12</w:t>
            </w:r>
            <w:r>
              <w:rPr>
                <w:rFonts w:cs="Arial"/>
                <w:sz w:val="16"/>
                <w:szCs w:val="16"/>
              </w:rPr>
              <w:t xml:space="preserve"> - Courses in this category, often conducted with instructors or professional dancers/choreographers as mentors, enable students to explore a particular dance form in more detail and depth than in other courses.  Polishing talent, building confidence for professional or apprenticeship auditions, and gaining experience in public performance are emphasized.  Career opportunities may be explored.</w:t>
            </w:r>
          </w:p>
        </w:tc>
      </w:tr>
      <w:tr w:rsidR="00320850" w14:paraId="00A3667B" w14:textId="77777777" w:rsidTr="006676BD">
        <w:trPr>
          <w:trHeight w:val="693"/>
          <w:tblCellSpacing w:w="7" w:type="dxa"/>
        </w:trPr>
        <w:tc>
          <w:tcPr>
            <w:tcW w:w="720" w:type="dxa"/>
            <w:tcBorders>
              <w:top w:val="nil"/>
              <w:left w:val="nil"/>
              <w:bottom w:val="nil"/>
              <w:right w:val="nil"/>
            </w:tcBorders>
          </w:tcPr>
          <w:p w14:paraId="00A36679" w14:textId="77777777" w:rsidR="00320850" w:rsidRDefault="00320850" w:rsidP="00ED2B02">
            <w:pPr>
              <w:jc w:val="both"/>
              <w:rPr>
                <w:rFonts w:cs="Arial"/>
                <w:b/>
                <w:sz w:val="16"/>
                <w:szCs w:val="16"/>
              </w:rPr>
            </w:pPr>
            <w:r>
              <w:rPr>
                <w:rFonts w:cs="Arial"/>
                <w:b/>
                <w:sz w:val="16"/>
                <w:szCs w:val="16"/>
              </w:rPr>
              <w:t>1107</w:t>
            </w:r>
          </w:p>
        </w:tc>
        <w:tc>
          <w:tcPr>
            <w:tcW w:w="9450" w:type="dxa"/>
            <w:tcBorders>
              <w:top w:val="nil"/>
              <w:left w:val="nil"/>
              <w:bottom w:val="nil"/>
              <w:right w:val="nil"/>
            </w:tcBorders>
          </w:tcPr>
          <w:p w14:paraId="00A3667A" w14:textId="77777777" w:rsidR="00320850" w:rsidRDefault="00320850" w:rsidP="00ED2B02">
            <w:pPr>
              <w:jc w:val="both"/>
              <w:rPr>
                <w:rFonts w:cs="Arial"/>
                <w:b/>
                <w:bCs/>
                <w:sz w:val="16"/>
                <w:szCs w:val="16"/>
              </w:rPr>
            </w:pPr>
            <w:r>
              <w:rPr>
                <w:rFonts w:cs="Arial"/>
                <w:b/>
                <w:bCs/>
                <w:sz w:val="16"/>
                <w:szCs w:val="16"/>
              </w:rPr>
              <w:t>Elementary Dance - Recommended for Students Grades K - 8</w:t>
            </w:r>
            <w:r>
              <w:rPr>
                <w:rFonts w:cs="Arial"/>
                <w:sz w:val="16"/>
                <w:szCs w:val="16"/>
              </w:rPr>
              <w:t xml:space="preserve"> - Course is sequential from lower grades through upper grades K-8.  Course promotes student’s experiences and skill development in a variety of aspects of rhythm, movement, technique, performance, and history.  Students learn to critique their work and the work of others.</w:t>
            </w:r>
          </w:p>
        </w:tc>
      </w:tr>
      <w:tr w:rsidR="00320850" w14:paraId="00A3667E" w14:textId="77777777" w:rsidTr="006676BD">
        <w:trPr>
          <w:trHeight w:val="252"/>
          <w:tblCellSpacing w:w="7" w:type="dxa"/>
        </w:trPr>
        <w:tc>
          <w:tcPr>
            <w:tcW w:w="720" w:type="dxa"/>
            <w:tcBorders>
              <w:top w:val="nil"/>
              <w:left w:val="nil"/>
              <w:bottom w:val="nil"/>
              <w:right w:val="nil"/>
            </w:tcBorders>
          </w:tcPr>
          <w:p w14:paraId="00A3667C" w14:textId="77777777" w:rsidR="00320850" w:rsidRDefault="00320850" w:rsidP="00ED2B02">
            <w:pPr>
              <w:jc w:val="both"/>
              <w:rPr>
                <w:rFonts w:cs="Arial"/>
                <w:b/>
                <w:sz w:val="16"/>
                <w:szCs w:val="16"/>
              </w:rPr>
            </w:pPr>
            <w:r>
              <w:rPr>
                <w:rFonts w:cs="Arial"/>
                <w:b/>
                <w:sz w:val="16"/>
                <w:szCs w:val="16"/>
              </w:rPr>
              <w:t>1109</w:t>
            </w:r>
          </w:p>
        </w:tc>
        <w:tc>
          <w:tcPr>
            <w:tcW w:w="9450" w:type="dxa"/>
            <w:tcBorders>
              <w:top w:val="nil"/>
              <w:left w:val="nil"/>
              <w:bottom w:val="nil"/>
              <w:right w:val="nil"/>
            </w:tcBorders>
          </w:tcPr>
          <w:p w14:paraId="00A3667D" w14:textId="77777777" w:rsidR="00320850" w:rsidRDefault="00320850" w:rsidP="00ED2B02">
            <w:pPr>
              <w:jc w:val="both"/>
              <w:rPr>
                <w:rFonts w:cs="Arial"/>
                <w:b/>
                <w:bCs/>
                <w:sz w:val="16"/>
                <w:szCs w:val="16"/>
              </w:rPr>
            </w:pPr>
            <w:r>
              <w:rPr>
                <w:rFonts w:cs="Arial"/>
                <w:b/>
                <w:bCs/>
                <w:sz w:val="16"/>
                <w:szCs w:val="16"/>
              </w:rPr>
              <w:t>Dance - Recommended for Students Grades K - 12</w:t>
            </w:r>
            <w:r>
              <w:rPr>
                <w:rFonts w:cs="Arial"/>
                <w:sz w:val="16"/>
                <w:szCs w:val="16"/>
              </w:rPr>
              <w:t xml:space="preserve"> - Other</w:t>
            </w:r>
          </w:p>
        </w:tc>
      </w:tr>
      <w:tr w:rsidR="00320850" w14:paraId="00A36681" w14:textId="77777777" w:rsidTr="006676BD">
        <w:trPr>
          <w:trHeight w:val="621"/>
          <w:tblCellSpacing w:w="7" w:type="dxa"/>
        </w:trPr>
        <w:tc>
          <w:tcPr>
            <w:tcW w:w="720" w:type="dxa"/>
            <w:tcBorders>
              <w:top w:val="nil"/>
              <w:left w:val="nil"/>
              <w:bottom w:val="nil"/>
              <w:right w:val="nil"/>
            </w:tcBorders>
          </w:tcPr>
          <w:p w14:paraId="00A3667F" w14:textId="77777777" w:rsidR="00320850" w:rsidRDefault="00320850" w:rsidP="00ED2B02">
            <w:pPr>
              <w:jc w:val="both"/>
              <w:rPr>
                <w:rFonts w:cs="Arial"/>
                <w:b/>
                <w:sz w:val="16"/>
                <w:szCs w:val="16"/>
              </w:rPr>
            </w:pPr>
            <w:r>
              <w:rPr>
                <w:rFonts w:cs="Arial"/>
                <w:b/>
                <w:sz w:val="16"/>
                <w:szCs w:val="16"/>
              </w:rPr>
              <w:t>1110</w:t>
            </w:r>
          </w:p>
        </w:tc>
        <w:tc>
          <w:tcPr>
            <w:tcW w:w="9450" w:type="dxa"/>
            <w:tcBorders>
              <w:top w:val="nil"/>
              <w:left w:val="nil"/>
              <w:bottom w:val="nil"/>
              <w:right w:val="nil"/>
            </w:tcBorders>
          </w:tcPr>
          <w:p w14:paraId="00A36680" w14:textId="77777777" w:rsidR="00320850" w:rsidRDefault="00320850" w:rsidP="00ED2B02">
            <w:pPr>
              <w:jc w:val="both"/>
              <w:rPr>
                <w:rFonts w:cs="Arial"/>
                <w:b/>
                <w:bCs/>
                <w:sz w:val="16"/>
                <w:szCs w:val="16"/>
              </w:rPr>
            </w:pPr>
            <w:r>
              <w:rPr>
                <w:rFonts w:cs="Arial"/>
                <w:b/>
                <w:bCs/>
                <w:sz w:val="16"/>
                <w:szCs w:val="16"/>
              </w:rPr>
              <w:t>Elementary Theater - Recommended for Students Grades K - 8</w:t>
            </w:r>
            <w:r>
              <w:rPr>
                <w:rFonts w:cs="Arial"/>
                <w:sz w:val="16"/>
                <w:szCs w:val="16"/>
              </w:rPr>
              <w:t xml:space="preserve"> - Course is sequential from lower grades through upper grades K-8.  Course promotes student’s experiences and skill development in a variety of aspects of techniques, traditions, performances, projection, and production.  Students learn to critique their work and the work of others.</w:t>
            </w:r>
          </w:p>
        </w:tc>
      </w:tr>
      <w:tr w:rsidR="00320850" w14:paraId="00A36684" w14:textId="77777777" w:rsidTr="006676BD">
        <w:trPr>
          <w:trHeight w:val="1116"/>
          <w:tblCellSpacing w:w="7" w:type="dxa"/>
        </w:trPr>
        <w:tc>
          <w:tcPr>
            <w:tcW w:w="720" w:type="dxa"/>
            <w:tcBorders>
              <w:top w:val="nil"/>
              <w:left w:val="nil"/>
              <w:bottom w:val="nil"/>
              <w:right w:val="nil"/>
            </w:tcBorders>
          </w:tcPr>
          <w:p w14:paraId="00A36682" w14:textId="77777777" w:rsidR="00320850" w:rsidRDefault="00320850" w:rsidP="00ED2B02">
            <w:pPr>
              <w:jc w:val="both"/>
              <w:rPr>
                <w:rFonts w:cs="Arial"/>
                <w:b/>
                <w:sz w:val="16"/>
                <w:szCs w:val="16"/>
              </w:rPr>
            </w:pPr>
            <w:r>
              <w:rPr>
                <w:rFonts w:cs="Arial"/>
                <w:b/>
                <w:sz w:val="16"/>
                <w:szCs w:val="16"/>
              </w:rPr>
              <w:t>1111</w:t>
            </w:r>
          </w:p>
        </w:tc>
        <w:tc>
          <w:tcPr>
            <w:tcW w:w="9450" w:type="dxa"/>
            <w:tcBorders>
              <w:top w:val="nil"/>
              <w:left w:val="nil"/>
              <w:bottom w:val="nil"/>
              <w:right w:val="nil"/>
            </w:tcBorders>
          </w:tcPr>
          <w:p w14:paraId="00A36683" w14:textId="77777777" w:rsidR="00320850" w:rsidRDefault="00320850" w:rsidP="00ED2B02">
            <w:pPr>
              <w:jc w:val="both"/>
              <w:rPr>
                <w:rFonts w:cs="Arial"/>
                <w:b/>
                <w:bCs/>
                <w:sz w:val="16"/>
                <w:szCs w:val="16"/>
              </w:rPr>
            </w:pPr>
            <w:r>
              <w:rPr>
                <w:rFonts w:cs="Arial"/>
                <w:b/>
                <w:bCs/>
                <w:sz w:val="16"/>
                <w:szCs w:val="16"/>
              </w:rPr>
              <w:t>Introduction to the Theater - Recommended for Students Grades 9 - 12</w:t>
            </w:r>
            <w:r>
              <w:rPr>
                <w:rFonts w:cs="Arial"/>
                <w:sz w:val="16"/>
                <w:szCs w:val="16"/>
              </w:rPr>
              <w:t xml:space="preserve"> - Course provides an overview of the art, conventions, and history of the theater.  Although experiential exercises may be included, the courses focus on learning about the theater rather than performance.  Students learn about one or more of the following topics: basic techniques in acting, major developments in dramatic literature or major playwrights, the formation of theater as a cultural tradition, and critical appreciation of the art.  Other aspects of theatrical production such as technical aspects, costume, makeup, and so on, may also be explored.</w:t>
            </w:r>
          </w:p>
        </w:tc>
      </w:tr>
      <w:tr w:rsidR="00320850" w14:paraId="00A36687" w14:textId="77777777" w:rsidTr="006676BD">
        <w:trPr>
          <w:trHeight w:val="1071"/>
          <w:tblCellSpacing w:w="7" w:type="dxa"/>
        </w:trPr>
        <w:tc>
          <w:tcPr>
            <w:tcW w:w="720" w:type="dxa"/>
            <w:tcBorders>
              <w:top w:val="nil"/>
              <w:left w:val="nil"/>
              <w:bottom w:val="nil"/>
              <w:right w:val="nil"/>
            </w:tcBorders>
          </w:tcPr>
          <w:p w14:paraId="00A36685" w14:textId="77777777" w:rsidR="00320850" w:rsidRDefault="00320850" w:rsidP="00ED2B02">
            <w:pPr>
              <w:jc w:val="both"/>
              <w:rPr>
                <w:rFonts w:cs="Arial"/>
                <w:b/>
                <w:sz w:val="16"/>
                <w:szCs w:val="16"/>
              </w:rPr>
            </w:pPr>
            <w:r>
              <w:rPr>
                <w:rFonts w:cs="Arial"/>
                <w:b/>
                <w:sz w:val="16"/>
                <w:szCs w:val="16"/>
              </w:rPr>
              <w:t>1112</w:t>
            </w:r>
          </w:p>
        </w:tc>
        <w:tc>
          <w:tcPr>
            <w:tcW w:w="9450" w:type="dxa"/>
            <w:tcBorders>
              <w:top w:val="nil"/>
              <w:left w:val="nil"/>
              <w:bottom w:val="nil"/>
              <w:right w:val="nil"/>
            </w:tcBorders>
          </w:tcPr>
          <w:p w14:paraId="00A36686" w14:textId="77777777" w:rsidR="00320850" w:rsidRDefault="00320850" w:rsidP="00ED2B02">
            <w:pPr>
              <w:jc w:val="both"/>
              <w:rPr>
                <w:rFonts w:cs="Arial"/>
                <w:b/>
                <w:bCs/>
                <w:sz w:val="16"/>
                <w:szCs w:val="16"/>
              </w:rPr>
            </w:pPr>
            <w:r>
              <w:rPr>
                <w:rFonts w:cs="Arial"/>
                <w:b/>
                <w:bCs/>
                <w:sz w:val="16"/>
                <w:szCs w:val="16"/>
              </w:rPr>
              <w:t>Drama/Stagecraft - Recommended for Students Grades 9 - 12</w:t>
            </w:r>
            <w:r>
              <w:rPr>
                <w:rFonts w:cs="Arial"/>
                <w:sz w:val="16"/>
                <w:szCs w:val="16"/>
              </w:rPr>
              <w:t xml:space="preserve"> - Course is intended to promote students' experience and skill development in one or more aspects of theatrical production.  Initial courses are usually introductory in nature, while the more advanced courses concentrate on improving technique, expanding the students' exposure to different types of theatrical techniques and traditions, and increasing their chances of participating in public productions.  Career opportunities in the theater may be discussed.</w:t>
            </w:r>
          </w:p>
        </w:tc>
      </w:tr>
      <w:tr w:rsidR="00320850" w14:paraId="00A3668A" w14:textId="77777777" w:rsidTr="006676BD">
        <w:trPr>
          <w:trHeight w:val="1071"/>
          <w:tblCellSpacing w:w="7" w:type="dxa"/>
        </w:trPr>
        <w:tc>
          <w:tcPr>
            <w:tcW w:w="720" w:type="dxa"/>
            <w:tcBorders>
              <w:top w:val="nil"/>
              <w:left w:val="nil"/>
              <w:bottom w:val="nil"/>
              <w:right w:val="nil"/>
            </w:tcBorders>
          </w:tcPr>
          <w:p w14:paraId="00A36688" w14:textId="77777777" w:rsidR="00320850" w:rsidRDefault="00320850" w:rsidP="00ED2B02">
            <w:pPr>
              <w:jc w:val="both"/>
              <w:rPr>
                <w:rFonts w:cs="Arial"/>
                <w:b/>
                <w:sz w:val="16"/>
                <w:szCs w:val="16"/>
              </w:rPr>
            </w:pPr>
            <w:r>
              <w:rPr>
                <w:rFonts w:cs="Arial"/>
                <w:b/>
                <w:sz w:val="16"/>
                <w:szCs w:val="16"/>
              </w:rPr>
              <w:t>1113</w:t>
            </w:r>
          </w:p>
        </w:tc>
        <w:tc>
          <w:tcPr>
            <w:tcW w:w="9450" w:type="dxa"/>
            <w:tcBorders>
              <w:top w:val="nil"/>
              <w:left w:val="nil"/>
              <w:bottom w:val="nil"/>
              <w:right w:val="nil"/>
            </w:tcBorders>
          </w:tcPr>
          <w:p w14:paraId="00A36689" w14:textId="77777777" w:rsidR="00320850" w:rsidRDefault="00320850" w:rsidP="00ED2B02">
            <w:pPr>
              <w:jc w:val="both"/>
              <w:rPr>
                <w:rFonts w:cs="Arial"/>
                <w:b/>
                <w:bCs/>
                <w:sz w:val="16"/>
                <w:szCs w:val="16"/>
              </w:rPr>
            </w:pPr>
            <w:r>
              <w:rPr>
                <w:rFonts w:cs="Arial"/>
                <w:b/>
                <w:bCs/>
                <w:sz w:val="16"/>
                <w:szCs w:val="16"/>
              </w:rPr>
              <w:t>Drama-Acting/Performance - Recommended for Students Grades 9 - 12</w:t>
            </w:r>
            <w:r>
              <w:rPr>
                <w:rFonts w:cs="Arial"/>
                <w:sz w:val="16"/>
                <w:szCs w:val="16"/>
              </w:rPr>
              <w:t xml:space="preserve"> - Course is intended to promote students' experience and skill development in one or more aspects of theatrical production, but concentrate on acting and performance skills.  Initial courses are usually introductory in nature, while the more advanced courses concentrate on improving technique, expanding the students' exposure to different types of theatrical techniques and traditions, and increasing their chances of participating in public productions. Career opportunities in the theater may be discussed.</w:t>
            </w:r>
          </w:p>
        </w:tc>
      </w:tr>
      <w:tr w:rsidR="00320850" w14:paraId="00A3668D" w14:textId="77777777" w:rsidTr="006676BD">
        <w:trPr>
          <w:trHeight w:val="693"/>
          <w:tblCellSpacing w:w="7" w:type="dxa"/>
        </w:trPr>
        <w:tc>
          <w:tcPr>
            <w:tcW w:w="720" w:type="dxa"/>
            <w:tcBorders>
              <w:top w:val="nil"/>
              <w:left w:val="nil"/>
              <w:bottom w:val="nil"/>
              <w:right w:val="nil"/>
            </w:tcBorders>
          </w:tcPr>
          <w:p w14:paraId="00A3668B" w14:textId="77777777" w:rsidR="00320850" w:rsidRDefault="00320850" w:rsidP="00ED2B02">
            <w:pPr>
              <w:jc w:val="both"/>
              <w:rPr>
                <w:rFonts w:cs="Arial"/>
                <w:b/>
                <w:sz w:val="16"/>
                <w:szCs w:val="16"/>
              </w:rPr>
            </w:pPr>
            <w:r>
              <w:rPr>
                <w:rFonts w:cs="Arial"/>
                <w:b/>
                <w:sz w:val="16"/>
                <w:szCs w:val="16"/>
              </w:rPr>
              <w:t>1114</w:t>
            </w:r>
          </w:p>
        </w:tc>
        <w:tc>
          <w:tcPr>
            <w:tcW w:w="9450" w:type="dxa"/>
            <w:tcBorders>
              <w:top w:val="nil"/>
              <w:left w:val="nil"/>
              <w:bottom w:val="nil"/>
              <w:right w:val="nil"/>
            </w:tcBorders>
          </w:tcPr>
          <w:p w14:paraId="00A3668C" w14:textId="77777777" w:rsidR="00320850" w:rsidRDefault="00320850" w:rsidP="00ED2B02">
            <w:pPr>
              <w:jc w:val="both"/>
              <w:rPr>
                <w:rFonts w:cs="Arial"/>
                <w:b/>
                <w:bCs/>
                <w:sz w:val="16"/>
                <w:szCs w:val="16"/>
              </w:rPr>
            </w:pPr>
            <w:r>
              <w:rPr>
                <w:rFonts w:cs="Arial"/>
                <w:b/>
                <w:bCs/>
                <w:sz w:val="16"/>
                <w:szCs w:val="16"/>
              </w:rPr>
              <w:t>Elementary Theatre Program - Recommended for Students Grades K - 8</w:t>
            </w:r>
            <w:r>
              <w:rPr>
                <w:rFonts w:cs="Arial"/>
                <w:sz w:val="16"/>
                <w:szCs w:val="16"/>
              </w:rPr>
              <w:t xml:space="preserve"> - Course is sequential from lower grades through upper, i.e., K-8.  Course promotes student’s experiences and skill development in a variety of aspects of techniques, traditions, performances, projection, and production.  Students learn to critique their work and the work of others.</w:t>
            </w:r>
          </w:p>
        </w:tc>
      </w:tr>
      <w:tr w:rsidR="00320850" w14:paraId="00A36690" w14:textId="77777777" w:rsidTr="006676BD">
        <w:trPr>
          <w:trHeight w:val="891"/>
          <w:tblCellSpacing w:w="7" w:type="dxa"/>
        </w:trPr>
        <w:tc>
          <w:tcPr>
            <w:tcW w:w="720" w:type="dxa"/>
            <w:tcBorders>
              <w:top w:val="nil"/>
              <w:left w:val="nil"/>
              <w:bottom w:val="nil"/>
              <w:right w:val="nil"/>
            </w:tcBorders>
          </w:tcPr>
          <w:p w14:paraId="00A3668E" w14:textId="77777777" w:rsidR="00320850" w:rsidRDefault="00320850" w:rsidP="00ED2B02">
            <w:pPr>
              <w:jc w:val="both"/>
              <w:rPr>
                <w:rFonts w:cs="Arial"/>
                <w:b/>
                <w:sz w:val="16"/>
                <w:szCs w:val="16"/>
              </w:rPr>
            </w:pPr>
            <w:r>
              <w:rPr>
                <w:rFonts w:cs="Arial"/>
                <w:b/>
                <w:sz w:val="16"/>
                <w:szCs w:val="16"/>
              </w:rPr>
              <w:t>1115</w:t>
            </w:r>
          </w:p>
        </w:tc>
        <w:tc>
          <w:tcPr>
            <w:tcW w:w="9450" w:type="dxa"/>
            <w:tcBorders>
              <w:top w:val="nil"/>
              <w:left w:val="nil"/>
              <w:bottom w:val="nil"/>
              <w:right w:val="nil"/>
            </w:tcBorders>
          </w:tcPr>
          <w:p w14:paraId="00A3668F" w14:textId="77777777" w:rsidR="00320850" w:rsidRDefault="00320850" w:rsidP="00ED2B02">
            <w:pPr>
              <w:jc w:val="both"/>
              <w:rPr>
                <w:rFonts w:cs="Arial"/>
                <w:b/>
                <w:bCs/>
                <w:sz w:val="16"/>
                <w:szCs w:val="16"/>
              </w:rPr>
            </w:pPr>
            <w:r>
              <w:rPr>
                <w:rFonts w:cs="Arial"/>
                <w:b/>
                <w:bCs/>
                <w:sz w:val="16"/>
                <w:szCs w:val="16"/>
              </w:rPr>
              <w:t>Directing - Recommended for Students Grades 9 - 12</w:t>
            </w:r>
            <w:r>
              <w:rPr>
                <w:rFonts w:cs="Arial"/>
                <w:sz w:val="16"/>
                <w:szCs w:val="16"/>
              </w:rPr>
              <w:t xml:space="preserve"> - Course is usually taken after several other drama courses. Directing courses are intended to improve students' skills in translating a script to a final production.  Directing classes enable students to create an artistic vision and develop a personal aesthetic, by expanding the students' exposure to different types of theatrical techniques and traditions, and providing opportunities to direct others' performances (either in scenes or in a full production).</w:t>
            </w:r>
          </w:p>
        </w:tc>
      </w:tr>
      <w:tr w:rsidR="00320850" w14:paraId="00A36693" w14:textId="77777777" w:rsidTr="006676BD">
        <w:trPr>
          <w:trHeight w:val="873"/>
          <w:tblCellSpacing w:w="7" w:type="dxa"/>
        </w:trPr>
        <w:tc>
          <w:tcPr>
            <w:tcW w:w="720" w:type="dxa"/>
            <w:tcBorders>
              <w:top w:val="nil"/>
              <w:left w:val="nil"/>
              <w:bottom w:val="nil"/>
              <w:right w:val="nil"/>
            </w:tcBorders>
          </w:tcPr>
          <w:p w14:paraId="00A36691" w14:textId="77777777" w:rsidR="00320850" w:rsidRDefault="00320850" w:rsidP="00ED2B02">
            <w:pPr>
              <w:jc w:val="both"/>
              <w:rPr>
                <w:rFonts w:cs="Arial"/>
                <w:b/>
                <w:sz w:val="16"/>
                <w:szCs w:val="16"/>
              </w:rPr>
            </w:pPr>
            <w:r>
              <w:rPr>
                <w:rFonts w:cs="Arial"/>
                <w:b/>
                <w:sz w:val="16"/>
                <w:szCs w:val="16"/>
              </w:rPr>
              <w:t>1116</w:t>
            </w:r>
          </w:p>
        </w:tc>
        <w:tc>
          <w:tcPr>
            <w:tcW w:w="9450" w:type="dxa"/>
            <w:tcBorders>
              <w:top w:val="nil"/>
              <w:left w:val="nil"/>
              <w:bottom w:val="nil"/>
              <w:right w:val="nil"/>
            </w:tcBorders>
          </w:tcPr>
          <w:p w14:paraId="00A36692" w14:textId="77777777" w:rsidR="00320850" w:rsidRDefault="00320850" w:rsidP="00ED2B02">
            <w:pPr>
              <w:jc w:val="both"/>
              <w:rPr>
                <w:rFonts w:cs="Arial"/>
                <w:b/>
                <w:bCs/>
                <w:sz w:val="16"/>
                <w:szCs w:val="16"/>
              </w:rPr>
            </w:pPr>
            <w:r>
              <w:rPr>
                <w:rFonts w:cs="Arial"/>
                <w:b/>
                <w:bCs/>
                <w:sz w:val="16"/>
                <w:szCs w:val="16"/>
              </w:rPr>
              <w:t>Playwriting - Recommended for Students Grades 9 - 12</w:t>
            </w:r>
            <w:r>
              <w:rPr>
                <w:rFonts w:cs="Arial"/>
                <w:sz w:val="16"/>
                <w:szCs w:val="16"/>
              </w:rPr>
              <w:t xml:space="preserve"> - Course is usually taken after several other drama courses, Playwriting courses are intended to improve students' skills in creating a script suitable for live production.  Playwriting classes enable students to develop a personal voice, style, and aesthetic by expanding their exposure to various playwrights and different types of theatrical techniques and traditions. Students are expected to write original scenes, one act plays, or full productions.</w:t>
            </w:r>
          </w:p>
        </w:tc>
      </w:tr>
      <w:tr w:rsidR="00320850" w14:paraId="00A36696" w14:textId="77777777" w:rsidTr="006676BD">
        <w:trPr>
          <w:trHeight w:val="1071"/>
          <w:tblCellSpacing w:w="7" w:type="dxa"/>
        </w:trPr>
        <w:tc>
          <w:tcPr>
            <w:tcW w:w="720" w:type="dxa"/>
            <w:tcBorders>
              <w:top w:val="nil"/>
              <w:left w:val="nil"/>
              <w:bottom w:val="nil"/>
              <w:right w:val="nil"/>
            </w:tcBorders>
          </w:tcPr>
          <w:p w14:paraId="00A36694" w14:textId="77777777" w:rsidR="00320850" w:rsidRDefault="00320850" w:rsidP="00ED2B02">
            <w:pPr>
              <w:jc w:val="both"/>
              <w:rPr>
                <w:rFonts w:cs="Arial"/>
                <w:b/>
                <w:sz w:val="16"/>
                <w:szCs w:val="16"/>
              </w:rPr>
            </w:pPr>
            <w:r>
              <w:rPr>
                <w:rFonts w:cs="Arial"/>
                <w:b/>
                <w:sz w:val="16"/>
                <w:szCs w:val="16"/>
              </w:rPr>
              <w:t>1117</w:t>
            </w:r>
          </w:p>
        </w:tc>
        <w:tc>
          <w:tcPr>
            <w:tcW w:w="9450" w:type="dxa"/>
            <w:tcBorders>
              <w:top w:val="nil"/>
              <w:left w:val="nil"/>
              <w:bottom w:val="nil"/>
              <w:right w:val="nil"/>
            </w:tcBorders>
          </w:tcPr>
          <w:p w14:paraId="00A36695" w14:textId="77777777" w:rsidR="00320850" w:rsidRDefault="00320850" w:rsidP="00ED2B02">
            <w:pPr>
              <w:jc w:val="both"/>
              <w:rPr>
                <w:rFonts w:cs="Arial"/>
                <w:b/>
                <w:bCs/>
                <w:sz w:val="16"/>
                <w:szCs w:val="16"/>
              </w:rPr>
            </w:pPr>
            <w:r>
              <w:rPr>
                <w:rFonts w:cs="Arial"/>
                <w:b/>
                <w:bCs/>
                <w:sz w:val="16"/>
                <w:szCs w:val="16"/>
              </w:rPr>
              <w:t>History and Literature of the Theater - Recommended for Students Grades 9 - 12</w:t>
            </w:r>
            <w:r>
              <w:rPr>
                <w:rFonts w:cs="Arial"/>
                <w:sz w:val="16"/>
                <w:szCs w:val="16"/>
              </w:rPr>
              <w:t xml:space="preserve"> - Course explores in depth the structure, elements, and style of dramatic compositions, and, as an extension, how the dramatic literature influenced theatrical production and acting styles throughout history.  Some courses may focus more on the literature than on the theater (with increased emphasis on critique and analysis), but most interweave these subjects, exploring their interrelationship.  Major contributors (playwrights, directors, and so on) and the architecture of the theater may also be included topics of study.</w:t>
            </w:r>
          </w:p>
        </w:tc>
      </w:tr>
      <w:tr w:rsidR="00320850" w14:paraId="00A36699" w14:textId="77777777" w:rsidTr="006676BD">
        <w:trPr>
          <w:trHeight w:val="900"/>
          <w:tblCellSpacing w:w="7" w:type="dxa"/>
        </w:trPr>
        <w:tc>
          <w:tcPr>
            <w:tcW w:w="720" w:type="dxa"/>
            <w:tcBorders>
              <w:top w:val="nil"/>
              <w:left w:val="nil"/>
              <w:bottom w:val="nil"/>
              <w:right w:val="nil"/>
            </w:tcBorders>
          </w:tcPr>
          <w:p w14:paraId="00A36697" w14:textId="77777777" w:rsidR="00320850" w:rsidRDefault="00320850" w:rsidP="00ED2B02">
            <w:pPr>
              <w:jc w:val="both"/>
              <w:rPr>
                <w:rFonts w:cs="Arial"/>
                <w:b/>
                <w:sz w:val="16"/>
                <w:szCs w:val="16"/>
              </w:rPr>
            </w:pPr>
            <w:r>
              <w:rPr>
                <w:rFonts w:cs="Arial"/>
                <w:b/>
                <w:sz w:val="16"/>
                <w:szCs w:val="16"/>
              </w:rPr>
              <w:t>1118</w:t>
            </w:r>
          </w:p>
        </w:tc>
        <w:tc>
          <w:tcPr>
            <w:tcW w:w="9450" w:type="dxa"/>
            <w:tcBorders>
              <w:top w:val="nil"/>
              <w:left w:val="nil"/>
              <w:bottom w:val="nil"/>
              <w:right w:val="nil"/>
            </w:tcBorders>
          </w:tcPr>
          <w:p w14:paraId="00A36698" w14:textId="77777777" w:rsidR="00320850" w:rsidRDefault="00320850" w:rsidP="00ED2B02">
            <w:pPr>
              <w:jc w:val="both"/>
              <w:rPr>
                <w:rFonts w:cs="Arial"/>
                <w:b/>
                <w:bCs/>
                <w:sz w:val="16"/>
                <w:szCs w:val="16"/>
              </w:rPr>
            </w:pPr>
            <w:r>
              <w:rPr>
                <w:rFonts w:cs="Arial"/>
                <w:b/>
                <w:bCs/>
                <w:sz w:val="16"/>
                <w:szCs w:val="16"/>
              </w:rPr>
              <w:t>Drama/Stagecraft-Independent Study - Recommended for Students Grades 9 - 12</w:t>
            </w:r>
            <w:r>
              <w:rPr>
                <w:rFonts w:cs="Arial"/>
                <w:sz w:val="16"/>
                <w:szCs w:val="16"/>
              </w:rPr>
              <w:t xml:space="preserve"> - Course is conducted with instructors or artists as mentors, enables students to explore a particular theatrical form in more detail and depth than in other courses.  Polishing talent, building confidence for professional or apprenticeship auditions, and gaining experience in public performance are emphasized. Career opportunities may be explored.</w:t>
            </w:r>
          </w:p>
        </w:tc>
      </w:tr>
      <w:tr w:rsidR="00320850" w14:paraId="00A3669C" w14:textId="77777777" w:rsidTr="006676BD">
        <w:trPr>
          <w:trHeight w:val="351"/>
          <w:tblCellSpacing w:w="7" w:type="dxa"/>
        </w:trPr>
        <w:tc>
          <w:tcPr>
            <w:tcW w:w="720" w:type="dxa"/>
            <w:tcBorders>
              <w:top w:val="nil"/>
              <w:left w:val="nil"/>
              <w:bottom w:val="nil"/>
              <w:right w:val="nil"/>
            </w:tcBorders>
          </w:tcPr>
          <w:p w14:paraId="00A3669A" w14:textId="77777777" w:rsidR="00320850" w:rsidRDefault="00320850" w:rsidP="00ED2B02">
            <w:pPr>
              <w:jc w:val="both"/>
              <w:rPr>
                <w:rFonts w:cs="Arial"/>
                <w:b/>
                <w:sz w:val="16"/>
                <w:szCs w:val="16"/>
              </w:rPr>
            </w:pPr>
            <w:r>
              <w:rPr>
                <w:rFonts w:cs="Arial"/>
                <w:b/>
                <w:sz w:val="16"/>
                <w:szCs w:val="16"/>
              </w:rPr>
              <w:t>1119</w:t>
            </w:r>
          </w:p>
        </w:tc>
        <w:tc>
          <w:tcPr>
            <w:tcW w:w="9450" w:type="dxa"/>
            <w:tcBorders>
              <w:top w:val="nil"/>
              <w:left w:val="nil"/>
              <w:bottom w:val="nil"/>
              <w:right w:val="nil"/>
            </w:tcBorders>
          </w:tcPr>
          <w:p w14:paraId="00A3669B" w14:textId="77777777" w:rsidR="00320850" w:rsidRDefault="00320850" w:rsidP="00ED2B02">
            <w:pPr>
              <w:jc w:val="both"/>
              <w:rPr>
                <w:rFonts w:cs="Arial"/>
                <w:b/>
                <w:bCs/>
                <w:sz w:val="16"/>
                <w:szCs w:val="16"/>
              </w:rPr>
            </w:pPr>
            <w:r>
              <w:rPr>
                <w:rFonts w:cs="Arial"/>
                <w:b/>
                <w:bCs/>
                <w:sz w:val="16"/>
                <w:szCs w:val="16"/>
              </w:rPr>
              <w:t>Drama/Stagecraft - Recommended for Students Grades K - 12</w:t>
            </w:r>
            <w:r>
              <w:rPr>
                <w:rFonts w:cs="Arial"/>
                <w:sz w:val="16"/>
                <w:szCs w:val="16"/>
              </w:rPr>
              <w:t xml:space="preserve"> - Other</w:t>
            </w:r>
          </w:p>
        </w:tc>
      </w:tr>
      <w:tr w:rsidR="00320850" w14:paraId="00A3669F" w14:textId="77777777" w:rsidTr="006676BD">
        <w:trPr>
          <w:trHeight w:val="675"/>
          <w:tblCellSpacing w:w="7" w:type="dxa"/>
        </w:trPr>
        <w:tc>
          <w:tcPr>
            <w:tcW w:w="720" w:type="dxa"/>
            <w:tcBorders>
              <w:top w:val="nil"/>
              <w:left w:val="nil"/>
              <w:bottom w:val="nil"/>
              <w:right w:val="nil"/>
            </w:tcBorders>
          </w:tcPr>
          <w:p w14:paraId="00A3669D" w14:textId="77777777" w:rsidR="00320850" w:rsidRDefault="00320850" w:rsidP="00ED2B02">
            <w:pPr>
              <w:jc w:val="both"/>
              <w:rPr>
                <w:rFonts w:cs="Arial"/>
                <w:b/>
                <w:sz w:val="16"/>
                <w:szCs w:val="16"/>
              </w:rPr>
            </w:pPr>
            <w:r>
              <w:rPr>
                <w:rFonts w:cs="Arial"/>
                <w:b/>
                <w:sz w:val="16"/>
                <w:szCs w:val="16"/>
              </w:rPr>
              <w:t>1120</w:t>
            </w:r>
          </w:p>
        </w:tc>
        <w:tc>
          <w:tcPr>
            <w:tcW w:w="9450" w:type="dxa"/>
            <w:tcBorders>
              <w:top w:val="nil"/>
              <w:left w:val="nil"/>
              <w:bottom w:val="nil"/>
              <w:right w:val="nil"/>
            </w:tcBorders>
          </w:tcPr>
          <w:p w14:paraId="00A3669E" w14:textId="77777777" w:rsidR="00320850" w:rsidRDefault="00320850" w:rsidP="00ED2B02">
            <w:pPr>
              <w:jc w:val="both"/>
              <w:rPr>
                <w:rFonts w:cs="Arial"/>
                <w:b/>
                <w:bCs/>
                <w:sz w:val="16"/>
                <w:szCs w:val="16"/>
              </w:rPr>
            </w:pPr>
            <w:r>
              <w:rPr>
                <w:rFonts w:cs="Arial"/>
                <w:b/>
                <w:bCs/>
                <w:sz w:val="16"/>
                <w:szCs w:val="16"/>
              </w:rPr>
              <w:t xml:space="preserve">General Band - Recommended for Students Grades K - 12 </w:t>
            </w:r>
            <w:r>
              <w:rPr>
                <w:rFonts w:cs="Arial"/>
                <w:sz w:val="16"/>
                <w:szCs w:val="16"/>
              </w:rPr>
              <w:t xml:space="preserve">- Courses develops technique for playing brass, woodwind, and percussion instruments, and covers a variety of </w:t>
            </w:r>
            <w:r w:rsidR="009C25A1">
              <w:rPr>
                <w:rFonts w:cs="Arial"/>
                <w:sz w:val="16"/>
                <w:szCs w:val="16"/>
              </w:rPr>
              <w:t>non-specified</w:t>
            </w:r>
            <w:r>
              <w:rPr>
                <w:rFonts w:cs="Arial"/>
                <w:sz w:val="16"/>
                <w:szCs w:val="16"/>
              </w:rPr>
              <w:t xml:space="preserve"> band literature styles (concert, marching, orchestral, and modern styles).</w:t>
            </w:r>
          </w:p>
        </w:tc>
      </w:tr>
      <w:tr w:rsidR="00320850" w14:paraId="00A366A2" w14:textId="77777777" w:rsidTr="006676BD">
        <w:trPr>
          <w:trHeight w:val="675"/>
          <w:tblCellSpacing w:w="7" w:type="dxa"/>
        </w:trPr>
        <w:tc>
          <w:tcPr>
            <w:tcW w:w="720" w:type="dxa"/>
            <w:tcBorders>
              <w:top w:val="nil"/>
              <w:left w:val="nil"/>
              <w:bottom w:val="nil"/>
              <w:right w:val="nil"/>
            </w:tcBorders>
          </w:tcPr>
          <w:p w14:paraId="00A366A0" w14:textId="77777777" w:rsidR="00320850" w:rsidRDefault="00320850" w:rsidP="00ED2B02">
            <w:pPr>
              <w:jc w:val="both"/>
              <w:rPr>
                <w:rFonts w:cs="Arial"/>
                <w:b/>
                <w:sz w:val="16"/>
                <w:szCs w:val="16"/>
              </w:rPr>
            </w:pPr>
            <w:r>
              <w:rPr>
                <w:rFonts w:cs="Arial"/>
                <w:b/>
                <w:sz w:val="16"/>
                <w:szCs w:val="16"/>
              </w:rPr>
              <w:t>1121</w:t>
            </w:r>
          </w:p>
        </w:tc>
        <w:tc>
          <w:tcPr>
            <w:tcW w:w="9450" w:type="dxa"/>
            <w:tcBorders>
              <w:top w:val="nil"/>
              <w:left w:val="nil"/>
              <w:bottom w:val="nil"/>
              <w:right w:val="nil"/>
            </w:tcBorders>
          </w:tcPr>
          <w:p w14:paraId="00A366A1" w14:textId="77777777" w:rsidR="00320850" w:rsidRDefault="00320850" w:rsidP="00ED2B02">
            <w:pPr>
              <w:jc w:val="both"/>
              <w:rPr>
                <w:rFonts w:cs="Arial"/>
                <w:b/>
                <w:bCs/>
                <w:sz w:val="16"/>
                <w:szCs w:val="16"/>
              </w:rPr>
            </w:pPr>
            <w:r>
              <w:rPr>
                <w:rFonts w:cs="Arial"/>
                <w:b/>
                <w:bCs/>
                <w:sz w:val="16"/>
                <w:szCs w:val="16"/>
              </w:rPr>
              <w:t>Concert/Marching Band - Recommended for Students Grades 6 - 12</w:t>
            </w:r>
            <w:r>
              <w:rPr>
                <w:rFonts w:cs="Arial"/>
                <w:sz w:val="16"/>
                <w:szCs w:val="16"/>
              </w:rPr>
              <w:t xml:space="preserve"> - Course is designed to develop skill and technique for playing brass, woodwind, and percussion instruments, and cover band literature styles for both concert and marching performances.</w:t>
            </w:r>
          </w:p>
        </w:tc>
      </w:tr>
      <w:tr w:rsidR="00320850" w14:paraId="00A366A5" w14:textId="77777777" w:rsidTr="006676BD">
        <w:trPr>
          <w:trHeight w:val="549"/>
          <w:tblCellSpacing w:w="7" w:type="dxa"/>
        </w:trPr>
        <w:tc>
          <w:tcPr>
            <w:tcW w:w="720" w:type="dxa"/>
            <w:tcBorders>
              <w:top w:val="nil"/>
              <w:left w:val="nil"/>
              <w:bottom w:val="nil"/>
              <w:right w:val="nil"/>
            </w:tcBorders>
          </w:tcPr>
          <w:p w14:paraId="00A366A3" w14:textId="77777777" w:rsidR="00320850" w:rsidRDefault="00320850" w:rsidP="00ED2B02">
            <w:pPr>
              <w:jc w:val="both"/>
              <w:rPr>
                <w:rFonts w:cs="Arial"/>
                <w:b/>
                <w:sz w:val="16"/>
                <w:szCs w:val="16"/>
              </w:rPr>
            </w:pPr>
            <w:r>
              <w:rPr>
                <w:rFonts w:cs="Arial"/>
                <w:b/>
                <w:sz w:val="16"/>
                <w:szCs w:val="16"/>
              </w:rPr>
              <w:t>1122</w:t>
            </w:r>
          </w:p>
        </w:tc>
        <w:tc>
          <w:tcPr>
            <w:tcW w:w="9450" w:type="dxa"/>
            <w:tcBorders>
              <w:top w:val="nil"/>
              <w:left w:val="nil"/>
              <w:bottom w:val="nil"/>
              <w:right w:val="nil"/>
            </w:tcBorders>
          </w:tcPr>
          <w:p w14:paraId="00A366A4" w14:textId="77777777" w:rsidR="00320850" w:rsidRDefault="00320850" w:rsidP="00ED2B02">
            <w:pPr>
              <w:jc w:val="both"/>
              <w:rPr>
                <w:rFonts w:cs="Arial"/>
                <w:b/>
                <w:bCs/>
                <w:sz w:val="16"/>
                <w:szCs w:val="16"/>
              </w:rPr>
            </w:pPr>
            <w:r>
              <w:rPr>
                <w:rFonts w:cs="Arial"/>
                <w:b/>
                <w:bCs/>
                <w:sz w:val="16"/>
                <w:szCs w:val="16"/>
              </w:rPr>
              <w:t>Concert Band - Recommended for Students Grades 9 - 12</w:t>
            </w:r>
            <w:r>
              <w:rPr>
                <w:rFonts w:cs="Arial"/>
                <w:sz w:val="16"/>
                <w:szCs w:val="16"/>
              </w:rPr>
              <w:t xml:space="preserve"> - Course is designed to promote students' technique for playing brass, woodwind, and percussion instruments, and cover a variety of band literature styles, primarily for concert performances.</w:t>
            </w:r>
          </w:p>
        </w:tc>
      </w:tr>
      <w:tr w:rsidR="00320850" w14:paraId="00A366A8" w14:textId="77777777" w:rsidTr="006676BD">
        <w:trPr>
          <w:trHeight w:val="558"/>
          <w:tblCellSpacing w:w="7" w:type="dxa"/>
        </w:trPr>
        <w:tc>
          <w:tcPr>
            <w:tcW w:w="720" w:type="dxa"/>
            <w:tcBorders>
              <w:top w:val="nil"/>
              <w:left w:val="nil"/>
              <w:bottom w:val="nil"/>
              <w:right w:val="nil"/>
            </w:tcBorders>
          </w:tcPr>
          <w:p w14:paraId="00A366A6" w14:textId="77777777" w:rsidR="00320850" w:rsidRDefault="00320850" w:rsidP="00ED2B02">
            <w:pPr>
              <w:jc w:val="both"/>
              <w:rPr>
                <w:rFonts w:cs="Arial"/>
                <w:b/>
                <w:sz w:val="16"/>
                <w:szCs w:val="16"/>
              </w:rPr>
            </w:pPr>
            <w:r>
              <w:rPr>
                <w:rFonts w:cs="Arial"/>
                <w:b/>
                <w:sz w:val="16"/>
                <w:szCs w:val="16"/>
              </w:rPr>
              <w:t>1123</w:t>
            </w:r>
          </w:p>
        </w:tc>
        <w:tc>
          <w:tcPr>
            <w:tcW w:w="9450" w:type="dxa"/>
            <w:tcBorders>
              <w:top w:val="nil"/>
              <w:left w:val="nil"/>
              <w:bottom w:val="nil"/>
              <w:right w:val="nil"/>
            </w:tcBorders>
          </w:tcPr>
          <w:p w14:paraId="00A366A7" w14:textId="77777777" w:rsidR="00320850" w:rsidRDefault="00320850" w:rsidP="002D7D39">
            <w:pPr>
              <w:jc w:val="both"/>
              <w:rPr>
                <w:rFonts w:cs="Arial"/>
                <w:b/>
                <w:bCs/>
                <w:sz w:val="16"/>
                <w:szCs w:val="16"/>
              </w:rPr>
            </w:pPr>
            <w:r>
              <w:rPr>
                <w:rFonts w:cs="Arial"/>
                <w:b/>
                <w:bCs/>
                <w:sz w:val="16"/>
                <w:szCs w:val="16"/>
              </w:rPr>
              <w:t xml:space="preserve">Marching Band - Recommended for Students Grades 9 - 12 </w:t>
            </w:r>
            <w:r>
              <w:rPr>
                <w:rFonts w:cs="Arial"/>
                <w:sz w:val="16"/>
                <w:szCs w:val="16"/>
              </w:rPr>
              <w:t xml:space="preserve">- Course is intended to develop technique for playing brass, woodwind, and percussion instruments, and cover appropriate band literature styles, primarily for marching performances. </w:t>
            </w:r>
          </w:p>
        </w:tc>
      </w:tr>
      <w:tr w:rsidR="00320850" w14:paraId="00A366AB" w14:textId="77777777" w:rsidTr="006676BD">
        <w:trPr>
          <w:trHeight w:val="531"/>
          <w:tblCellSpacing w:w="7" w:type="dxa"/>
        </w:trPr>
        <w:tc>
          <w:tcPr>
            <w:tcW w:w="720" w:type="dxa"/>
            <w:tcBorders>
              <w:top w:val="nil"/>
              <w:left w:val="nil"/>
              <w:bottom w:val="nil"/>
              <w:right w:val="nil"/>
            </w:tcBorders>
          </w:tcPr>
          <w:p w14:paraId="00A366A9" w14:textId="77777777" w:rsidR="00320850" w:rsidRDefault="00320850" w:rsidP="00ED2B02">
            <w:pPr>
              <w:jc w:val="both"/>
              <w:rPr>
                <w:rFonts w:cs="Arial"/>
                <w:b/>
                <w:sz w:val="16"/>
                <w:szCs w:val="16"/>
              </w:rPr>
            </w:pPr>
            <w:r>
              <w:rPr>
                <w:rFonts w:cs="Arial"/>
                <w:b/>
                <w:sz w:val="16"/>
                <w:szCs w:val="16"/>
              </w:rPr>
              <w:t>1124</w:t>
            </w:r>
          </w:p>
        </w:tc>
        <w:tc>
          <w:tcPr>
            <w:tcW w:w="9450" w:type="dxa"/>
            <w:tcBorders>
              <w:top w:val="nil"/>
              <w:left w:val="nil"/>
              <w:bottom w:val="nil"/>
              <w:right w:val="nil"/>
            </w:tcBorders>
          </w:tcPr>
          <w:p w14:paraId="00A366AA" w14:textId="77777777" w:rsidR="00320850" w:rsidRDefault="00320850" w:rsidP="00ED2B02">
            <w:pPr>
              <w:jc w:val="both"/>
              <w:rPr>
                <w:rFonts w:cs="Arial"/>
                <w:b/>
                <w:bCs/>
                <w:sz w:val="16"/>
                <w:szCs w:val="16"/>
              </w:rPr>
            </w:pPr>
            <w:r>
              <w:rPr>
                <w:rFonts w:cs="Arial"/>
                <w:b/>
                <w:bCs/>
                <w:sz w:val="16"/>
                <w:szCs w:val="16"/>
              </w:rPr>
              <w:t>Orchestra - Recommended for Students Grades 9 - 12</w:t>
            </w:r>
            <w:r>
              <w:rPr>
                <w:rFonts w:cs="Arial"/>
                <w:sz w:val="16"/>
                <w:szCs w:val="16"/>
              </w:rPr>
              <w:t xml:space="preserve"> - Course develops students' abilities to play brass, woodwind, percussion, and string instruments, covering a variety of string and orchestral literature styles.</w:t>
            </w:r>
          </w:p>
        </w:tc>
      </w:tr>
      <w:tr w:rsidR="00320850" w14:paraId="00A366AE" w14:textId="77777777" w:rsidTr="006676BD">
        <w:trPr>
          <w:trHeight w:val="675"/>
          <w:tblCellSpacing w:w="7" w:type="dxa"/>
        </w:trPr>
        <w:tc>
          <w:tcPr>
            <w:tcW w:w="720" w:type="dxa"/>
            <w:tcBorders>
              <w:top w:val="nil"/>
              <w:left w:val="nil"/>
              <w:bottom w:val="nil"/>
              <w:right w:val="nil"/>
            </w:tcBorders>
          </w:tcPr>
          <w:p w14:paraId="00A366AC" w14:textId="77777777" w:rsidR="00320850" w:rsidRDefault="00320850" w:rsidP="00ED2B02">
            <w:pPr>
              <w:jc w:val="both"/>
              <w:rPr>
                <w:rFonts w:cs="Arial"/>
                <w:b/>
                <w:sz w:val="16"/>
                <w:szCs w:val="16"/>
              </w:rPr>
            </w:pPr>
            <w:r>
              <w:rPr>
                <w:rFonts w:cs="Arial"/>
                <w:b/>
                <w:sz w:val="16"/>
                <w:szCs w:val="16"/>
              </w:rPr>
              <w:t>1125</w:t>
            </w:r>
          </w:p>
        </w:tc>
        <w:tc>
          <w:tcPr>
            <w:tcW w:w="9450" w:type="dxa"/>
            <w:tcBorders>
              <w:top w:val="nil"/>
              <w:left w:val="nil"/>
              <w:bottom w:val="nil"/>
              <w:right w:val="nil"/>
            </w:tcBorders>
          </w:tcPr>
          <w:p w14:paraId="00A366AD" w14:textId="77777777" w:rsidR="00320850" w:rsidRDefault="00320850" w:rsidP="00ED2B02">
            <w:pPr>
              <w:jc w:val="both"/>
              <w:rPr>
                <w:rFonts w:cs="Arial"/>
                <w:b/>
                <w:bCs/>
                <w:sz w:val="16"/>
                <w:szCs w:val="16"/>
              </w:rPr>
            </w:pPr>
            <w:r>
              <w:rPr>
                <w:rFonts w:cs="Arial"/>
                <w:b/>
                <w:bCs/>
                <w:sz w:val="16"/>
                <w:szCs w:val="16"/>
              </w:rPr>
              <w:t>Contemporary Band - Recommended for Students Grades 6 - 12</w:t>
            </w:r>
            <w:r>
              <w:rPr>
                <w:rFonts w:cs="Arial"/>
                <w:sz w:val="16"/>
                <w:szCs w:val="16"/>
              </w:rPr>
              <w:t xml:space="preserve"> - Course develops technique for playing brass, woodwind, percussion, and string instruments, as well as guitar and keyboard, focusing primarily on contemporary stage band literature styles, such as traditional jazz, jazz improvisation, and rock.</w:t>
            </w:r>
          </w:p>
        </w:tc>
      </w:tr>
      <w:tr w:rsidR="00320850" w14:paraId="00A366B1" w14:textId="77777777" w:rsidTr="006676BD">
        <w:trPr>
          <w:trHeight w:val="675"/>
          <w:tblCellSpacing w:w="7" w:type="dxa"/>
        </w:trPr>
        <w:tc>
          <w:tcPr>
            <w:tcW w:w="720" w:type="dxa"/>
            <w:tcBorders>
              <w:top w:val="nil"/>
              <w:left w:val="nil"/>
              <w:bottom w:val="nil"/>
              <w:right w:val="nil"/>
            </w:tcBorders>
          </w:tcPr>
          <w:p w14:paraId="00A366AF" w14:textId="77777777" w:rsidR="00320850" w:rsidRDefault="00320850" w:rsidP="00ED2B02">
            <w:pPr>
              <w:jc w:val="both"/>
              <w:rPr>
                <w:rFonts w:cs="Arial"/>
                <w:b/>
                <w:sz w:val="16"/>
                <w:szCs w:val="16"/>
              </w:rPr>
            </w:pPr>
            <w:r>
              <w:rPr>
                <w:rFonts w:cs="Arial"/>
                <w:b/>
                <w:sz w:val="16"/>
                <w:szCs w:val="16"/>
              </w:rPr>
              <w:t>1126</w:t>
            </w:r>
          </w:p>
        </w:tc>
        <w:tc>
          <w:tcPr>
            <w:tcW w:w="9450" w:type="dxa"/>
            <w:tcBorders>
              <w:top w:val="nil"/>
              <w:left w:val="nil"/>
              <w:bottom w:val="nil"/>
              <w:right w:val="nil"/>
            </w:tcBorders>
          </w:tcPr>
          <w:p w14:paraId="00A366B0" w14:textId="77777777" w:rsidR="00320850" w:rsidRDefault="00320850" w:rsidP="00ED2B02">
            <w:pPr>
              <w:jc w:val="both"/>
              <w:rPr>
                <w:rFonts w:cs="Arial"/>
                <w:b/>
                <w:bCs/>
                <w:sz w:val="16"/>
                <w:szCs w:val="16"/>
              </w:rPr>
            </w:pPr>
            <w:r>
              <w:rPr>
                <w:rFonts w:cs="Arial"/>
                <w:b/>
                <w:bCs/>
                <w:sz w:val="16"/>
                <w:szCs w:val="16"/>
              </w:rPr>
              <w:t>Instrumental Ensembles - Recommended for Students Grades K - 12</w:t>
            </w:r>
            <w:r>
              <w:rPr>
                <w:rFonts w:cs="Arial"/>
                <w:sz w:val="16"/>
                <w:szCs w:val="16"/>
              </w:rPr>
              <w:t xml:space="preserve"> - Course is intended to develop technique for playing brass, woodwind, percussion, and/or string instruments in small ensemble groups.  Instrumental Ensemble courses cover one or more instrumental ensemble or band literature styles.</w:t>
            </w:r>
          </w:p>
        </w:tc>
      </w:tr>
      <w:tr w:rsidR="00320850" w14:paraId="00A366B4" w14:textId="77777777" w:rsidTr="006676BD">
        <w:trPr>
          <w:trHeight w:val="531"/>
          <w:tblCellSpacing w:w="7" w:type="dxa"/>
        </w:trPr>
        <w:tc>
          <w:tcPr>
            <w:tcW w:w="720" w:type="dxa"/>
            <w:tcBorders>
              <w:top w:val="nil"/>
              <w:left w:val="nil"/>
              <w:bottom w:val="nil"/>
              <w:right w:val="nil"/>
            </w:tcBorders>
          </w:tcPr>
          <w:p w14:paraId="00A366B2" w14:textId="77777777" w:rsidR="00320850" w:rsidRDefault="00320850" w:rsidP="00ED2B02">
            <w:pPr>
              <w:jc w:val="both"/>
              <w:rPr>
                <w:rFonts w:cs="Arial"/>
                <w:b/>
                <w:sz w:val="16"/>
                <w:szCs w:val="16"/>
              </w:rPr>
            </w:pPr>
            <w:r>
              <w:rPr>
                <w:rFonts w:cs="Arial"/>
                <w:b/>
                <w:sz w:val="16"/>
                <w:szCs w:val="16"/>
              </w:rPr>
              <w:t>1127</w:t>
            </w:r>
          </w:p>
        </w:tc>
        <w:tc>
          <w:tcPr>
            <w:tcW w:w="9450" w:type="dxa"/>
            <w:tcBorders>
              <w:top w:val="nil"/>
              <w:left w:val="nil"/>
              <w:bottom w:val="nil"/>
              <w:right w:val="nil"/>
            </w:tcBorders>
          </w:tcPr>
          <w:p w14:paraId="00A366B3" w14:textId="77777777" w:rsidR="00320850" w:rsidRDefault="00320850" w:rsidP="00ED2B02">
            <w:pPr>
              <w:jc w:val="both"/>
              <w:rPr>
                <w:rFonts w:cs="Arial"/>
                <w:b/>
                <w:bCs/>
                <w:sz w:val="16"/>
                <w:szCs w:val="16"/>
              </w:rPr>
            </w:pPr>
            <w:r>
              <w:rPr>
                <w:rFonts w:cs="Arial"/>
                <w:b/>
                <w:bCs/>
                <w:sz w:val="16"/>
                <w:szCs w:val="16"/>
              </w:rPr>
              <w:t>Piano - Recommended for Students Grades 9 - 12</w:t>
            </w:r>
            <w:r>
              <w:rPr>
                <w:rFonts w:cs="Arial"/>
                <w:sz w:val="16"/>
                <w:szCs w:val="16"/>
              </w:rPr>
              <w:t xml:space="preserve"> - Course covers the fundamentals of music and basic keyboard techniques such as scales, chords, and melodic lines; the courses may include more advanced keyboard techniques.</w:t>
            </w:r>
          </w:p>
        </w:tc>
      </w:tr>
      <w:tr w:rsidR="00320850" w14:paraId="00A366B7" w14:textId="77777777" w:rsidTr="006676BD">
        <w:trPr>
          <w:trHeight w:val="495"/>
          <w:tblCellSpacing w:w="7" w:type="dxa"/>
        </w:trPr>
        <w:tc>
          <w:tcPr>
            <w:tcW w:w="720" w:type="dxa"/>
            <w:tcBorders>
              <w:top w:val="nil"/>
              <w:left w:val="nil"/>
              <w:bottom w:val="nil"/>
              <w:right w:val="nil"/>
            </w:tcBorders>
          </w:tcPr>
          <w:p w14:paraId="00A366B5" w14:textId="77777777" w:rsidR="00320850" w:rsidRDefault="00320850" w:rsidP="00ED2B02">
            <w:pPr>
              <w:jc w:val="both"/>
              <w:rPr>
                <w:rFonts w:cs="Arial"/>
                <w:b/>
                <w:sz w:val="16"/>
                <w:szCs w:val="16"/>
              </w:rPr>
            </w:pPr>
            <w:r>
              <w:rPr>
                <w:rFonts w:cs="Arial"/>
                <w:b/>
                <w:sz w:val="16"/>
                <w:szCs w:val="16"/>
              </w:rPr>
              <w:t>1128</w:t>
            </w:r>
          </w:p>
        </w:tc>
        <w:tc>
          <w:tcPr>
            <w:tcW w:w="9450" w:type="dxa"/>
            <w:tcBorders>
              <w:top w:val="nil"/>
              <w:left w:val="nil"/>
              <w:bottom w:val="nil"/>
              <w:right w:val="nil"/>
            </w:tcBorders>
          </w:tcPr>
          <w:p w14:paraId="00A366B6" w14:textId="77777777" w:rsidR="00320850" w:rsidRDefault="00320850" w:rsidP="00ED2B02">
            <w:pPr>
              <w:jc w:val="both"/>
              <w:rPr>
                <w:rFonts w:cs="Arial"/>
                <w:b/>
                <w:bCs/>
                <w:sz w:val="16"/>
                <w:szCs w:val="16"/>
              </w:rPr>
            </w:pPr>
            <w:r>
              <w:rPr>
                <w:rFonts w:cs="Arial"/>
                <w:b/>
                <w:bCs/>
                <w:sz w:val="16"/>
                <w:szCs w:val="16"/>
              </w:rPr>
              <w:t>Guitar - Recommended for Students Grades 6 - 12</w:t>
            </w:r>
            <w:r>
              <w:rPr>
                <w:rFonts w:cs="Arial"/>
                <w:sz w:val="16"/>
                <w:szCs w:val="16"/>
              </w:rPr>
              <w:t xml:space="preserve"> - Course presents fundamentals of music and guitar playing techniques, such as strumming and chords; the courses may include more advanced guitar playing techniques.</w:t>
            </w:r>
          </w:p>
        </w:tc>
      </w:tr>
      <w:tr w:rsidR="00320850" w14:paraId="00A366BA" w14:textId="77777777" w:rsidTr="006676BD">
        <w:trPr>
          <w:trHeight w:val="531"/>
          <w:tblCellSpacing w:w="7" w:type="dxa"/>
        </w:trPr>
        <w:tc>
          <w:tcPr>
            <w:tcW w:w="720" w:type="dxa"/>
            <w:tcBorders>
              <w:top w:val="nil"/>
              <w:left w:val="nil"/>
              <w:bottom w:val="nil"/>
              <w:right w:val="nil"/>
            </w:tcBorders>
          </w:tcPr>
          <w:p w14:paraId="00A366B8" w14:textId="77777777" w:rsidR="00320850" w:rsidRDefault="00320850" w:rsidP="00ED2B02">
            <w:pPr>
              <w:jc w:val="both"/>
              <w:rPr>
                <w:rFonts w:cs="Arial"/>
                <w:b/>
                <w:sz w:val="16"/>
                <w:szCs w:val="16"/>
              </w:rPr>
            </w:pPr>
            <w:r>
              <w:rPr>
                <w:rFonts w:cs="Arial"/>
                <w:b/>
                <w:sz w:val="16"/>
                <w:szCs w:val="16"/>
              </w:rPr>
              <w:t>1129</w:t>
            </w:r>
          </w:p>
        </w:tc>
        <w:tc>
          <w:tcPr>
            <w:tcW w:w="9450" w:type="dxa"/>
            <w:tcBorders>
              <w:top w:val="nil"/>
              <w:left w:val="nil"/>
              <w:bottom w:val="nil"/>
              <w:right w:val="nil"/>
            </w:tcBorders>
          </w:tcPr>
          <w:p w14:paraId="00A366B9" w14:textId="77777777" w:rsidR="00320850" w:rsidRDefault="00320850" w:rsidP="00ED2B02">
            <w:pPr>
              <w:jc w:val="both"/>
              <w:rPr>
                <w:rFonts w:cs="Arial"/>
                <w:b/>
                <w:bCs/>
                <w:sz w:val="16"/>
                <w:szCs w:val="16"/>
              </w:rPr>
            </w:pPr>
            <w:r>
              <w:rPr>
                <w:rFonts w:cs="Arial"/>
                <w:b/>
                <w:bCs/>
                <w:sz w:val="16"/>
                <w:szCs w:val="16"/>
              </w:rPr>
              <w:t xml:space="preserve">Individual Technique-Instrumental Music - Recommended for Students Grades 6 - 12 </w:t>
            </w:r>
            <w:r>
              <w:rPr>
                <w:rFonts w:cs="Arial"/>
                <w:sz w:val="16"/>
                <w:szCs w:val="16"/>
              </w:rPr>
              <w:t xml:space="preserve">- Course provides instruction in instrumental techniques to individuals.  These courses may be conducted on either an individual or small group basis. </w:t>
            </w:r>
          </w:p>
        </w:tc>
      </w:tr>
      <w:tr w:rsidR="00320850" w14:paraId="00A366BD" w14:textId="77777777" w:rsidTr="006676BD">
        <w:trPr>
          <w:trHeight w:val="459"/>
          <w:tblCellSpacing w:w="7" w:type="dxa"/>
        </w:trPr>
        <w:tc>
          <w:tcPr>
            <w:tcW w:w="720" w:type="dxa"/>
            <w:tcBorders>
              <w:top w:val="nil"/>
              <w:left w:val="nil"/>
              <w:bottom w:val="nil"/>
              <w:right w:val="nil"/>
            </w:tcBorders>
          </w:tcPr>
          <w:p w14:paraId="00A366BB" w14:textId="77777777" w:rsidR="00320850" w:rsidRDefault="00320850" w:rsidP="00ED2B02">
            <w:pPr>
              <w:jc w:val="both"/>
              <w:rPr>
                <w:rFonts w:cs="Arial"/>
                <w:b/>
                <w:sz w:val="16"/>
                <w:szCs w:val="16"/>
              </w:rPr>
            </w:pPr>
            <w:r>
              <w:rPr>
                <w:rFonts w:cs="Arial"/>
                <w:b/>
                <w:sz w:val="16"/>
                <w:szCs w:val="16"/>
              </w:rPr>
              <w:t>1130</w:t>
            </w:r>
          </w:p>
        </w:tc>
        <w:tc>
          <w:tcPr>
            <w:tcW w:w="9450" w:type="dxa"/>
            <w:tcBorders>
              <w:top w:val="nil"/>
              <w:left w:val="nil"/>
              <w:bottom w:val="nil"/>
              <w:right w:val="nil"/>
            </w:tcBorders>
          </w:tcPr>
          <w:p w14:paraId="00A366BC" w14:textId="77777777" w:rsidR="00320850" w:rsidRDefault="00320850" w:rsidP="00ED2B02">
            <w:pPr>
              <w:jc w:val="both"/>
              <w:rPr>
                <w:rFonts w:cs="Arial"/>
                <w:b/>
                <w:bCs/>
                <w:sz w:val="16"/>
                <w:szCs w:val="16"/>
              </w:rPr>
            </w:pPr>
            <w:r>
              <w:rPr>
                <w:rFonts w:cs="Arial"/>
                <w:b/>
                <w:bCs/>
                <w:sz w:val="16"/>
                <w:szCs w:val="16"/>
              </w:rPr>
              <w:t>Chorus - Recommended for Students Grades K - 12</w:t>
            </w:r>
            <w:r>
              <w:rPr>
                <w:rFonts w:cs="Arial"/>
                <w:sz w:val="16"/>
                <w:szCs w:val="16"/>
              </w:rPr>
              <w:t xml:space="preserve"> - Course provides the opportunity to sing a variety of choral literature styles for men and/or women's voices, and is designed to develop vocal techniques and the ability to sing parts.</w:t>
            </w:r>
          </w:p>
        </w:tc>
      </w:tr>
      <w:tr w:rsidR="00320850" w14:paraId="00A366C0" w14:textId="77777777" w:rsidTr="006676BD">
        <w:trPr>
          <w:trHeight w:val="675"/>
          <w:tblCellSpacing w:w="7" w:type="dxa"/>
        </w:trPr>
        <w:tc>
          <w:tcPr>
            <w:tcW w:w="720" w:type="dxa"/>
            <w:tcBorders>
              <w:top w:val="nil"/>
              <w:left w:val="nil"/>
              <w:bottom w:val="nil"/>
              <w:right w:val="nil"/>
            </w:tcBorders>
          </w:tcPr>
          <w:p w14:paraId="00A366BE" w14:textId="77777777" w:rsidR="00320850" w:rsidRDefault="00320850" w:rsidP="00ED2B02">
            <w:pPr>
              <w:jc w:val="both"/>
              <w:rPr>
                <w:rFonts w:cs="Arial"/>
                <w:b/>
                <w:sz w:val="16"/>
                <w:szCs w:val="16"/>
              </w:rPr>
            </w:pPr>
            <w:r>
              <w:rPr>
                <w:rFonts w:cs="Arial"/>
                <w:b/>
                <w:sz w:val="16"/>
                <w:szCs w:val="16"/>
              </w:rPr>
              <w:t>1131</w:t>
            </w:r>
          </w:p>
        </w:tc>
        <w:tc>
          <w:tcPr>
            <w:tcW w:w="9450" w:type="dxa"/>
            <w:tcBorders>
              <w:top w:val="nil"/>
              <w:left w:val="nil"/>
              <w:bottom w:val="nil"/>
              <w:right w:val="nil"/>
            </w:tcBorders>
          </w:tcPr>
          <w:p w14:paraId="00A366BF" w14:textId="77777777" w:rsidR="00320850" w:rsidRDefault="00320850" w:rsidP="00ED2B02">
            <w:pPr>
              <w:jc w:val="both"/>
              <w:rPr>
                <w:rFonts w:cs="Arial"/>
                <w:b/>
                <w:bCs/>
                <w:sz w:val="16"/>
                <w:szCs w:val="16"/>
              </w:rPr>
            </w:pPr>
            <w:r>
              <w:rPr>
                <w:rFonts w:cs="Arial"/>
                <w:b/>
                <w:bCs/>
                <w:sz w:val="16"/>
                <w:szCs w:val="16"/>
              </w:rPr>
              <w:t xml:space="preserve">Vocal Ensemble - Recommended for Students Grades K - 12 </w:t>
            </w:r>
            <w:r>
              <w:rPr>
                <w:rFonts w:cs="Arial"/>
                <w:sz w:val="16"/>
                <w:szCs w:val="16"/>
              </w:rPr>
              <w:t>- Course is intended to develop vocal techniques and the ability to sing parts in small ensemble or madrigal groups.  The course goals may include the development of solo singing ability; one or several ensemble literature styles may be emphasized.</w:t>
            </w:r>
          </w:p>
        </w:tc>
      </w:tr>
      <w:tr w:rsidR="00320850" w14:paraId="00A366C3" w14:textId="77777777" w:rsidTr="006676BD">
        <w:trPr>
          <w:trHeight w:val="675"/>
          <w:tblCellSpacing w:w="7" w:type="dxa"/>
        </w:trPr>
        <w:tc>
          <w:tcPr>
            <w:tcW w:w="720" w:type="dxa"/>
            <w:tcBorders>
              <w:top w:val="nil"/>
              <w:left w:val="nil"/>
              <w:right w:val="nil"/>
            </w:tcBorders>
          </w:tcPr>
          <w:p w14:paraId="00A366C1" w14:textId="77777777" w:rsidR="00320850" w:rsidRDefault="00320850" w:rsidP="00ED2B02">
            <w:pPr>
              <w:jc w:val="both"/>
              <w:rPr>
                <w:rFonts w:cs="Arial"/>
                <w:b/>
                <w:sz w:val="16"/>
                <w:szCs w:val="16"/>
              </w:rPr>
            </w:pPr>
            <w:r>
              <w:rPr>
                <w:rFonts w:cs="Arial"/>
                <w:b/>
                <w:sz w:val="16"/>
                <w:szCs w:val="16"/>
              </w:rPr>
              <w:t>1132</w:t>
            </w:r>
          </w:p>
        </w:tc>
        <w:tc>
          <w:tcPr>
            <w:tcW w:w="9450" w:type="dxa"/>
            <w:tcBorders>
              <w:top w:val="nil"/>
              <w:left w:val="nil"/>
              <w:right w:val="nil"/>
            </w:tcBorders>
          </w:tcPr>
          <w:p w14:paraId="00A366C2" w14:textId="77777777" w:rsidR="00320850" w:rsidRDefault="00320850" w:rsidP="00ED2B02">
            <w:pPr>
              <w:jc w:val="both"/>
              <w:rPr>
                <w:rFonts w:cs="Arial"/>
                <w:b/>
                <w:bCs/>
                <w:sz w:val="16"/>
                <w:szCs w:val="16"/>
              </w:rPr>
            </w:pPr>
            <w:r>
              <w:rPr>
                <w:rFonts w:cs="Arial"/>
                <w:b/>
                <w:bCs/>
                <w:sz w:val="16"/>
                <w:szCs w:val="16"/>
              </w:rPr>
              <w:t>Individual Technique-Vocal Music - Recommended for Students Grades K - 12</w:t>
            </w:r>
            <w:r>
              <w:rPr>
                <w:rFonts w:cs="Arial"/>
                <w:sz w:val="16"/>
                <w:szCs w:val="16"/>
              </w:rPr>
              <w:t xml:space="preserve"> - Course provides instruction in and development of vocal techniques other than the ability to sing in groups.  These courses may be conducted on either an individual or small group basis.</w:t>
            </w:r>
          </w:p>
        </w:tc>
      </w:tr>
      <w:tr w:rsidR="00320850" w14:paraId="00A366C6" w14:textId="77777777" w:rsidTr="006676BD">
        <w:trPr>
          <w:trHeight w:val="675"/>
          <w:tblCellSpacing w:w="7" w:type="dxa"/>
        </w:trPr>
        <w:tc>
          <w:tcPr>
            <w:tcW w:w="720" w:type="dxa"/>
            <w:tcBorders>
              <w:top w:val="nil"/>
              <w:left w:val="nil"/>
              <w:bottom w:val="nil"/>
              <w:right w:val="nil"/>
            </w:tcBorders>
          </w:tcPr>
          <w:p w14:paraId="00A366C4" w14:textId="77777777" w:rsidR="00320850" w:rsidRDefault="00320850" w:rsidP="00ED2B02">
            <w:pPr>
              <w:jc w:val="both"/>
              <w:rPr>
                <w:rFonts w:cs="Arial"/>
                <w:b/>
                <w:sz w:val="16"/>
                <w:szCs w:val="16"/>
              </w:rPr>
            </w:pPr>
            <w:r>
              <w:rPr>
                <w:rFonts w:cs="Arial"/>
                <w:b/>
                <w:bCs/>
                <w:sz w:val="16"/>
                <w:szCs w:val="16"/>
              </w:rPr>
              <w:t>1133</w:t>
            </w:r>
          </w:p>
        </w:tc>
        <w:tc>
          <w:tcPr>
            <w:tcW w:w="9450" w:type="dxa"/>
            <w:tcBorders>
              <w:top w:val="nil"/>
              <w:left w:val="nil"/>
              <w:bottom w:val="nil"/>
              <w:right w:val="nil"/>
            </w:tcBorders>
          </w:tcPr>
          <w:p w14:paraId="00A366C5" w14:textId="77777777" w:rsidR="00320850" w:rsidRDefault="00320850" w:rsidP="00ED2B02">
            <w:pPr>
              <w:jc w:val="both"/>
              <w:rPr>
                <w:rFonts w:cs="Arial"/>
                <w:b/>
                <w:bCs/>
                <w:sz w:val="16"/>
                <w:szCs w:val="16"/>
              </w:rPr>
            </w:pPr>
            <w:r>
              <w:rPr>
                <w:rFonts w:cs="Arial"/>
                <w:b/>
                <w:bCs/>
                <w:sz w:val="16"/>
                <w:szCs w:val="16"/>
              </w:rPr>
              <w:t xml:space="preserve">Intermediate Guitar - Recommended for Students Grades 9 - 12 - </w:t>
            </w:r>
            <w:r>
              <w:rPr>
                <w:rFonts w:cs="Arial"/>
                <w:sz w:val="16"/>
                <w:szCs w:val="16"/>
              </w:rPr>
              <w:t>Course builds upon skills of beginning guitar.  Students will develop position playing, advanced chords and progressions, learn new scales, and develop improvisation skills.  Students will also develop group and performance skills and will perform in public.</w:t>
            </w:r>
          </w:p>
        </w:tc>
      </w:tr>
      <w:tr w:rsidR="00320850" w14:paraId="00A366C9" w14:textId="77777777" w:rsidTr="006676BD">
        <w:trPr>
          <w:trHeight w:val="675"/>
          <w:tblCellSpacing w:w="7" w:type="dxa"/>
        </w:trPr>
        <w:tc>
          <w:tcPr>
            <w:tcW w:w="720" w:type="dxa"/>
            <w:tcBorders>
              <w:top w:val="nil"/>
              <w:left w:val="nil"/>
              <w:bottom w:val="nil"/>
              <w:right w:val="nil"/>
            </w:tcBorders>
          </w:tcPr>
          <w:p w14:paraId="00A366C7" w14:textId="77777777" w:rsidR="00320850" w:rsidRDefault="00320850" w:rsidP="00ED2B02">
            <w:pPr>
              <w:jc w:val="both"/>
              <w:rPr>
                <w:rFonts w:cs="Arial"/>
                <w:b/>
                <w:sz w:val="16"/>
                <w:szCs w:val="16"/>
              </w:rPr>
            </w:pPr>
            <w:r>
              <w:rPr>
                <w:rFonts w:cs="Arial"/>
                <w:b/>
                <w:sz w:val="16"/>
                <w:szCs w:val="16"/>
              </w:rPr>
              <w:t>1141</w:t>
            </w:r>
          </w:p>
        </w:tc>
        <w:tc>
          <w:tcPr>
            <w:tcW w:w="9450" w:type="dxa"/>
            <w:tcBorders>
              <w:top w:val="nil"/>
              <w:left w:val="nil"/>
              <w:bottom w:val="nil"/>
              <w:right w:val="nil"/>
            </w:tcBorders>
          </w:tcPr>
          <w:p w14:paraId="00A366C8" w14:textId="77777777" w:rsidR="00320850" w:rsidRDefault="00320850" w:rsidP="00ED2B02">
            <w:pPr>
              <w:jc w:val="both"/>
              <w:rPr>
                <w:rFonts w:cs="Arial"/>
                <w:b/>
                <w:bCs/>
                <w:sz w:val="16"/>
                <w:szCs w:val="16"/>
              </w:rPr>
            </w:pPr>
            <w:r>
              <w:rPr>
                <w:rFonts w:cs="Arial"/>
                <w:b/>
                <w:bCs/>
                <w:sz w:val="16"/>
                <w:szCs w:val="16"/>
              </w:rPr>
              <w:t>Music Theory - Recommended for Students Grades K - 12</w:t>
            </w:r>
            <w:r>
              <w:rPr>
                <w:rFonts w:cs="Arial"/>
                <w:sz w:val="16"/>
                <w:szCs w:val="16"/>
              </w:rPr>
              <w:t xml:space="preserve"> - Course teaches an understanding of the fundamentals of music, and includes one or more of the following topics: composition, arrangement, analysis, aural development, and sight-reading; Music Theory courses may or may not require previous musical experience.</w:t>
            </w:r>
          </w:p>
        </w:tc>
      </w:tr>
      <w:tr w:rsidR="00320850" w14:paraId="00A366CC" w14:textId="77777777" w:rsidTr="006676BD">
        <w:trPr>
          <w:trHeight w:val="1269"/>
          <w:tblCellSpacing w:w="7" w:type="dxa"/>
        </w:trPr>
        <w:tc>
          <w:tcPr>
            <w:tcW w:w="720" w:type="dxa"/>
            <w:tcBorders>
              <w:top w:val="nil"/>
              <w:left w:val="nil"/>
              <w:bottom w:val="nil"/>
              <w:right w:val="nil"/>
            </w:tcBorders>
          </w:tcPr>
          <w:p w14:paraId="00A366CA" w14:textId="77777777" w:rsidR="00320850" w:rsidRDefault="00320850" w:rsidP="00ED2B02">
            <w:pPr>
              <w:jc w:val="both"/>
              <w:rPr>
                <w:rFonts w:cs="Arial"/>
                <w:b/>
                <w:sz w:val="16"/>
                <w:szCs w:val="16"/>
              </w:rPr>
            </w:pPr>
            <w:r>
              <w:rPr>
                <w:rFonts w:cs="Arial"/>
                <w:b/>
                <w:sz w:val="16"/>
                <w:szCs w:val="16"/>
              </w:rPr>
              <w:t>1142</w:t>
            </w:r>
          </w:p>
        </w:tc>
        <w:tc>
          <w:tcPr>
            <w:tcW w:w="9450" w:type="dxa"/>
            <w:tcBorders>
              <w:top w:val="nil"/>
              <w:left w:val="nil"/>
              <w:bottom w:val="nil"/>
              <w:right w:val="nil"/>
            </w:tcBorders>
          </w:tcPr>
          <w:p w14:paraId="00A366CB" w14:textId="77777777" w:rsidR="00320850" w:rsidRDefault="00320850" w:rsidP="00ED2B02">
            <w:pPr>
              <w:jc w:val="both"/>
              <w:rPr>
                <w:rFonts w:cs="Arial"/>
                <w:b/>
                <w:bCs/>
                <w:sz w:val="16"/>
                <w:szCs w:val="16"/>
              </w:rPr>
            </w:pPr>
            <w:r>
              <w:rPr>
                <w:rFonts w:cs="Arial"/>
                <w:b/>
                <w:bCs/>
                <w:sz w:val="16"/>
                <w:szCs w:val="16"/>
              </w:rPr>
              <w:t>AP Music Theory - Recommended for Students Grades 9 - 12</w:t>
            </w:r>
            <w:r>
              <w:rPr>
                <w:rFonts w:cs="Arial"/>
                <w:sz w:val="16"/>
                <w:szCs w:val="16"/>
              </w:rPr>
              <w:t xml:space="preserve"> - Course is designed to be the equivalent of a first year music theory college course.  AP Music Theory develops students' understanding of musical structure and compositional procedures.  Usually intended for students already possessing performance level skills, AP Music Theory extends and builds upon students' knowledge of intervals, scales, chords, metric/rhythmic patterns, and their interaction in a composition.  Musical notation, analysis, composition, and aural skills are important components of the course. This course is intended to prepare students for the optional Advanced Placement Exam in this subject and should follow the published College Board guidelines.  </w:t>
            </w:r>
          </w:p>
        </w:tc>
      </w:tr>
      <w:tr w:rsidR="00320850" w14:paraId="00A366CF" w14:textId="77777777" w:rsidTr="006676BD">
        <w:trPr>
          <w:trHeight w:val="909"/>
          <w:tblCellSpacing w:w="7" w:type="dxa"/>
        </w:trPr>
        <w:tc>
          <w:tcPr>
            <w:tcW w:w="720" w:type="dxa"/>
            <w:tcBorders>
              <w:top w:val="nil"/>
              <w:left w:val="nil"/>
              <w:bottom w:val="nil"/>
              <w:right w:val="nil"/>
            </w:tcBorders>
          </w:tcPr>
          <w:p w14:paraId="00A366CD" w14:textId="77777777" w:rsidR="00320850" w:rsidRDefault="00320850" w:rsidP="00ED2B02">
            <w:pPr>
              <w:jc w:val="both"/>
              <w:rPr>
                <w:rFonts w:cs="Arial"/>
                <w:b/>
                <w:sz w:val="16"/>
                <w:szCs w:val="16"/>
              </w:rPr>
            </w:pPr>
            <w:r>
              <w:rPr>
                <w:rFonts w:cs="Arial"/>
                <w:b/>
                <w:sz w:val="16"/>
                <w:szCs w:val="16"/>
              </w:rPr>
              <w:t>1143</w:t>
            </w:r>
          </w:p>
        </w:tc>
        <w:tc>
          <w:tcPr>
            <w:tcW w:w="9450" w:type="dxa"/>
            <w:tcBorders>
              <w:top w:val="nil"/>
              <w:left w:val="nil"/>
              <w:bottom w:val="nil"/>
              <w:right w:val="nil"/>
            </w:tcBorders>
          </w:tcPr>
          <w:p w14:paraId="00A366CE" w14:textId="77777777" w:rsidR="00320850" w:rsidRDefault="00320850" w:rsidP="00ED2B02">
            <w:pPr>
              <w:jc w:val="both"/>
              <w:rPr>
                <w:rFonts w:cs="Arial"/>
                <w:b/>
                <w:bCs/>
                <w:sz w:val="16"/>
                <w:szCs w:val="16"/>
              </w:rPr>
            </w:pPr>
            <w:r>
              <w:rPr>
                <w:rFonts w:cs="Arial"/>
                <w:b/>
                <w:bCs/>
                <w:sz w:val="16"/>
                <w:szCs w:val="16"/>
              </w:rPr>
              <w:t>IB Music - Recommended for Students Grades 9 - 12</w:t>
            </w:r>
            <w:r>
              <w:rPr>
                <w:rFonts w:cs="Arial"/>
                <w:sz w:val="16"/>
                <w:szCs w:val="16"/>
              </w:rPr>
              <w:t xml:space="preserve"> - Course prepares students to take the International Baccalaureate Music exam at either the Subsidiary or Higher level. IB Music courses develop students' knowledge and understanding of music, through training in musical skills (listening, performing, and composing), exposure to music theory, and formulation of an historic and global awareness of musical forms and styles.  The IB Curriculum Board suggests historical, theoretical, and practical studies.</w:t>
            </w:r>
          </w:p>
        </w:tc>
      </w:tr>
      <w:tr w:rsidR="00320850" w14:paraId="00A366D2" w14:textId="77777777" w:rsidTr="006676BD">
        <w:trPr>
          <w:trHeight w:val="720"/>
          <w:tblCellSpacing w:w="7" w:type="dxa"/>
        </w:trPr>
        <w:tc>
          <w:tcPr>
            <w:tcW w:w="720" w:type="dxa"/>
            <w:tcBorders>
              <w:top w:val="nil"/>
              <w:left w:val="nil"/>
              <w:bottom w:val="nil"/>
              <w:right w:val="nil"/>
            </w:tcBorders>
          </w:tcPr>
          <w:p w14:paraId="00A366D0" w14:textId="77777777" w:rsidR="00320850" w:rsidRDefault="00320850" w:rsidP="00ED2B02">
            <w:pPr>
              <w:jc w:val="both"/>
              <w:rPr>
                <w:rFonts w:cs="Arial"/>
                <w:b/>
                <w:sz w:val="16"/>
                <w:szCs w:val="16"/>
              </w:rPr>
            </w:pPr>
            <w:r>
              <w:rPr>
                <w:rFonts w:cs="Arial"/>
                <w:b/>
                <w:sz w:val="16"/>
                <w:szCs w:val="16"/>
              </w:rPr>
              <w:t>1144</w:t>
            </w:r>
          </w:p>
        </w:tc>
        <w:tc>
          <w:tcPr>
            <w:tcW w:w="9450" w:type="dxa"/>
            <w:tcBorders>
              <w:top w:val="nil"/>
              <w:left w:val="nil"/>
              <w:bottom w:val="nil"/>
              <w:right w:val="nil"/>
            </w:tcBorders>
          </w:tcPr>
          <w:p w14:paraId="00A366D1" w14:textId="77777777" w:rsidR="00320850" w:rsidRDefault="00320850" w:rsidP="00ED2B02">
            <w:pPr>
              <w:jc w:val="both"/>
              <w:rPr>
                <w:rFonts w:cs="Arial"/>
                <w:b/>
                <w:bCs/>
                <w:sz w:val="16"/>
                <w:szCs w:val="16"/>
              </w:rPr>
            </w:pPr>
            <w:r>
              <w:rPr>
                <w:rFonts w:cs="Arial"/>
                <w:b/>
                <w:bCs/>
                <w:sz w:val="16"/>
                <w:szCs w:val="16"/>
              </w:rPr>
              <w:t>Music History/Appreciation - Recommended for Students Grades 9 - 12</w:t>
            </w:r>
            <w:r>
              <w:rPr>
                <w:rFonts w:cs="Arial"/>
                <w:sz w:val="16"/>
                <w:szCs w:val="16"/>
              </w:rPr>
              <w:t xml:space="preserve"> - Course surveys different musical styles and periods with the intent of increasing enjoyment of different musical styles and/or developing an artistic or technical judgment.  Music History/Appreciation courses may also focus on developing an understanding of a particular style or period.</w:t>
            </w:r>
          </w:p>
        </w:tc>
      </w:tr>
      <w:tr w:rsidR="00320850" w14:paraId="00A366D5" w14:textId="77777777" w:rsidTr="006676BD">
        <w:trPr>
          <w:trHeight w:val="900"/>
          <w:tblCellSpacing w:w="7" w:type="dxa"/>
        </w:trPr>
        <w:tc>
          <w:tcPr>
            <w:tcW w:w="720" w:type="dxa"/>
            <w:tcBorders>
              <w:top w:val="nil"/>
              <w:left w:val="nil"/>
              <w:bottom w:val="nil"/>
              <w:right w:val="nil"/>
            </w:tcBorders>
          </w:tcPr>
          <w:p w14:paraId="00A366D3" w14:textId="77777777" w:rsidR="00320850" w:rsidRDefault="00320850" w:rsidP="00ED2B02">
            <w:pPr>
              <w:jc w:val="both"/>
              <w:rPr>
                <w:rFonts w:cs="Arial"/>
                <w:b/>
                <w:sz w:val="16"/>
                <w:szCs w:val="16"/>
              </w:rPr>
            </w:pPr>
            <w:r>
              <w:rPr>
                <w:rFonts w:cs="Arial"/>
                <w:b/>
                <w:sz w:val="16"/>
                <w:szCs w:val="16"/>
              </w:rPr>
              <w:t>1146</w:t>
            </w:r>
          </w:p>
        </w:tc>
        <w:tc>
          <w:tcPr>
            <w:tcW w:w="9450" w:type="dxa"/>
            <w:tcBorders>
              <w:top w:val="nil"/>
              <w:left w:val="nil"/>
              <w:bottom w:val="nil"/>
              <w:right w:val="nil"/>
            </w:tcBorders>
          </w:tcPr>
          <w:p w14:paraId="00A366D4" w14:textId="77777777" w:rsidR="00320850" w:rsidRDefault="00320850" w:rsidP="00ED2B02">
            <w:pPr>
              <w:jc w:val="both"/>
              <w:rPr>
                <w:rFonts w:cs="Arial"/>
                <w:b/>
                <w:bCs/>
                <w:sz w:val="16"/>
                <w:szCs w:val="16"/>
              </w:rPr>
            </w:pPr>
            <w:r>
              <w:rPr>
                <w:rFonts w:cs="Arial"/>
                <w:b/>
                <w:bCs/>
                <w:sz w:val="16"/>
                <w:szCs w:val="16"/>
              </w:rPr>
              <w:t>Music-Independent Study - Recommended for Students Grades 9 - 12</w:t>
            </w:r>
            <w:r>
              <w:rPr>
                <w:rFonts w:cs="Arial"/>
                <w:sz w:val="16"/>
                <w:szCs w:val="16"/>
              </w:rPr>
              <w:t xml:space="preserve"> - Course is often conducted with instructors or professional musicians or voice coaches as mentors enable students to explore music and their own abilities in more detail and depth than in other courses.  Polishing talent, building confidence for professional or apprenticeship auditions, and gaining experience in public performance are emphasized.  Career opportunities may be explored.</w:t>
            </w:r>
          </w:p>
        </w:tc>
      </w:tr>
      <w:tr w:rsidR="00320850" w14:paraId="00A366D8" w14:textId="77777777" w:rsidTr="006676BD">
        <w:trPr>
          <w:trHeight w:val="711"/>
          <w:tblCellSpacing w:w="7" w:type="dxa"/>
        </w:trPr>
        <w:tc>
          <w:tcPr>
            <w:tcW w:w="720" w:type="dxa"/>
            <w:tcBorders>
              <w:top w:val="nil"/>
              <w:left w:val="nil"/>
              <w:bottom w:val="nil"/>
              <w:right w:val="nil"/>
            </w:tcBorders>
          </w:tcPr>
          <w:p w14:paraId="00A366D6" w14:textId="77777777" w:rsidR="00320850" w:rsidRDefault="00320850" w:rsidP="00ED2B02">
            <w:pPr>
              <w:jc w:val="both"/>
              <w:rPr>
                <w:rFonts w:cs="Arial"/>
                <w:b/>
                <w:sz w:val="16"/>
                <w:szCs w:val="16"/>
              </w:rPr>
            </w:pPr>
            <w:r>
              <w:rPr>
                <w:rFonts w:cs="Arial"/>
                <w:b/>
                <w:sz w:val="16"/>
                <w:szCs w:val="16"/>
              </w:rPr>
              <w:t>1147</w:t>
            </w:r>
          </w:p>
        </w:tc>
        <w:tc>
          <w:tcPr>
            <w:tcW w:w="9450" w:type="dxa"/>
            <w:tcBorders>
              <w:top w:val="nil"/>
              <w:left w:val="nil"/>
              <w:bottom w:val="nil"/>
              <w:right w:val="nil"/>
            </w:tcBorders>
          </w:tcPr>
          <w:p w14:paraId="00A366D7" w14:textId="77777777" w:rsidR="00320850" w:rsidRDefault="00320850" w:rsidP="00ED2B02">
            <w:pPr>
              <w:jc w:val="both"/>
              <w:rPr>
                <w:rFonts w:cs="Arial"/>
                <w:b/>
                <w:bCs/>
                <w:sz w:val="16"/>
                <w:szCs w:val="16"/>
              </w:rPr>
            </w:pPr>
            <w:r>
              <w:rPr>
                <w:rFonts w:cs="Arial"/>
                <w:b/>
                <w:bCs/>
                <w:sz w:val="16"/>
                <w:szCs w:val="16"/>
              </w:rPr>
              <w:t>Elementary Music - Recommended for Students Grades K - 8</w:t>
            </w:r>
            <w:r>
              <w:rPr>
                <w:rFonts w:cs="Arial"/>
                <w:sz w:val="16"/>
                <w:szCs w:val="16"/>
              </w:rPr>
              <w:t xml:space="preserve"> - Course is sequential from lower grades through upper grades K-8.  Course promotes student’s experiences and skill development in a variety of aspects of learning to sing, listen, read, play music and learn about music performance and history.  Students learn to critique their work and work of others.</w:t>
            </w:r>
          </w:p>
        </w:tc>
      </w:tr>
      <w:tr w:rsidR="00320850" w14:paraId="00A366DB" w14:textId="77777777" w:rsidTr="006676BD">
        <w:trPr>
          <w:trHeight w:val="324"/>
          <w:tblCellSpacing w:w="7" w:type="dxa"/>
        </w:trPr>
        <w:tc>
          <w:tcPr>
            <w:tcW w:w="720" w:type="dxa"/>
            <w:tcBorders>
              <w:top w:val="nil"/>
              <w:left w:val="nil"/>
              <w:bottom w:val="nil"/>
              <w:right w:val="nil"/>
            </w:tcBorders>
          </w:tcPr>
          <w:p w14:paraId="00A366D9" w14:textId="77777777" w:rsidR="00320850" w:rsidRDefault="00320850" w:rsidP="00ED2B02">
            <w:pPr>
              <w:jc w:val="both"/>
              <w:rPr>
                <w:rFonts w:cs="Arial"/>
                <w:b/>
                <w:sz w:val="16"/>
                <w:szCs w:val="16"/>
              </w:rPr>
            </w:pPr>
            <w:r>
              <w:rPr>
                <w:rFonts w:cs="Arial"/>
                <w:b/>
                <w:sz w:val="16"/>
                <w:szCs w:val="16"/>
              </w:rPr>
              <w:t>1149</w:t>
            </w:r>
          </w:p>
        </w:tc>
        <w:tc>
          <w:tcPr>
            <w:tcW w:w="9450" w:type="dxa"/>
            <w:tcBorders>
              <w:top w:val="nil"/>
              <w:left w:val="nil"/>
              <w:bottom w:val="nil"/>
              <w:right w:val="nil"/>
            </w:tcBorders>
          </w:tcPr>
          <w:p w14:paraId="00A366DA" w14:textId="77777777" w:rsidR="00320850" w:rsidRDefault="00320850" w:rsidP="00ED2B02">
            <w:pPr>
              <w:jc w:val="both"/>
              <w:rPr>
                <w:rFonts w:cs="Arial"/>
                <w:b/>
                <w:bCs/>
                <w:sz w:val="16"/>
                <w:szCs w:val="16"/>
              </w:rPr>
            </w:pPr>
            <w:r>
              <w:rPr>
                <w:rFonts w:cs="Arial"/>
                <w:b/>
                <w:bCs/>
                <w:sz w:val="16"/>
                <w:szCs w:val="16"/>
              </w:rPr>
              <w:t>Music - Recommended for Students Grades K - 12</w:t>
            </w:r>
            <w:r>
              <w:rPr>
                <w:rFonts w:cs="Arial"/>
                <w:sz w:val="16"/>
                <w:szCs w:val="16"/>
              </w:rPr>
              <w:t xml:space="preserve"> - Other</w:t>
            </w:r>
          </w:p>
        </w:tc>
      </w:tr>
      <w:tr w:rsidR="00320850" w14:paraId="00A366DE" w14:textId="77777777" w:rsidTr="006676BD">
        <w:trPr>
          <w:trHeight w:val="558"/>
          <w:tblCellSpacing w:w="7" w:type="dxa"/>
        </w:trPr>
        <w:tc>
          <w:tcPr>
            <w:tcW w:w="720" w:type="dxa"/>
            <w:tcBorders>
              <w:top w:val="nil"/>
              <w:left w:val="nil"/>
              <w:bottom w:val="nil"/>
              <w:right w:val="nil"/>
            </w:tcBorders>
          </w:tcPr>
          <w:p w14:paraId="00A366DC" w14:textId="77777777" w:rsidR="00320850" w:rsidRDefault="00320850" w:rsidP="00ED2B02">
            <w:pPr>
              <w:jc w:val="both"/>
              <w:rPr>
                <w:rFonts w:cs="Arial"/>
                <w:b/>
                <w:sz w:val="16"/>
                <w:szCs w:val="16"/>
              </w:rPr>
            </w:pPr>
            <w:r>
              <w:rPr>
                <w:rFonts w:cs="Arial"/>
                <w:b/>
                <w:sz w:val="16"/>
                <w:szCs w:val="16"/>
              </w:rPr>
              <w:t>1150</w:t>
            </w:r>
          </w:p>
        </w:tc>
        <w:tc>
          <w:tcPr>
            <w:tcW w:w="9450" w:type="dxa"/>
            <w:tcBorders>
              <w:top w:val="nil"/>
              <w:left w:val="nil"/>
              <w:bottom w:val="nil"/>
              <w:right w:val="nil"/>
            </w:tcBorders>
          </w:tcPr>
          <w:p w14:paraId="00A366DD" w14:textId="77777777" w:rsidR="00320850" w:rsidRDefault="00320850" w:rsidP="00ED2B02">
            <w:pPr>
              <w:jc w:val="both"/>
              <w:rPr>
                <w:rFonts w:cs="Arial"/>
                <w:b/>
                <w:bCs/>
                <w:sz w:val="16"/>
                <w:szCs w:val="16"/>
              </w:rPr>
            </w:pPr>
            <w:r>
              <w:rPr>
                <w:rFonts w:cs="Arial"/>
                <w:b/>
                <w:bCs/>
                <w:sz w:val="16"/>
                <w:szCs w:val="16"/>
              </w:rPr>
              <w:t>Introduction to Art - Recommended for Students Grades K - 12</w:t>
            </w:r>
            <w:r>
              <w:rPr>
                <w:rFonts w:cs="Arial"/>
                <w:sz w:val="16"/>
                <w:szCs w:val="16"/>
              </w:rPr>
              <w:t xml:space="preserve"> - Course introduces students to a variety of tools, materials, skills and techniques through the elements and principals of design.  Students learn to critique their work and the work of others.</w:t>
            </w:r>
          </w:p>
        </w:tc>
      </w:tr>
      <w:tr w:rsidR="00320850" w14:paraId="00A366E1" w14:textId="77777777" w:rsidTr="006676BD">
        <w:trPr>
          <w:trHeight w:val="675"/>
          <w:tblCellSpacing w:w="7" w:type="dxa"/>
        </w:trPr>
        <w:tc>
          <w:tcPr>
            <w:tcW w:w="720" w:type="dxa"/>
            <w:tcBorders>
              <w:top w:val="nil"/>
              <w:left w:val="nil"/>
              <w:bottom w:val="nil"/>
              <w:right w:val="nil"/>
            </w:tcBorders>
          </w:tcPr>
          <w:p w14:paraId="00A366DF" w14:textId="77777777" w:rsidR="00320850" w:rsidRDefault="00320850" w:rsidP="00ED2B02">
            <w:pPr>
              <w:jc w:val="both"/>
              <w:rPr>
                <w:rFonts w:cs="Arial"/>
                <w:b/>
                <w:sz w:val="16"/>
                <w:szCs w:val="16"/>
              </w:rPr>
            </w:pPr>
            <w:r>
              <w:rPr>
                <w:rFonts w:cs="Arial"/>
                <w:b/>
                <w:sz w:val="16"/>
                <w:szCs w:val="16"/>
              </w:rPr>
              <w:t>1151</w:t>
            </w:r>
          </w:p>
        </w:tc>
        <w:tc>
          <w:tcPr>
            <w:tcW w:w="9450" w:type="dxa"/>
            <w:tcBorders>
              <w:top w:val="nil"/>
              <w:left w:val="nil"/>
              <w:bottom w:val="nil"/>
              <w:right w:val="nil"/>
            </w:tcBorders>
          </w:tcPr>
          <w:p w14:paraId="00A366E0" w14:textId="77777777" w:rsidR="00320850" w:rsidRDefault="00320850" w:rsidP="00ED2B02">
            <w:pPr>
              <w:jc w:val="both"/>
              <w:rPr>
                <w:rFonts w:cs="Arial"/>
                <w:b/>
                <w:bCs/>
                <w:sz w:val="16"/>
                <w:szCs w:val="16"/>
              </w:rPr>
            </w:pPr>
            <w:r>
              <w:rPr>
                <w:rFonts w:cs="Arial"/>
                <w:b/>
                <w:bCs/>
                <w:sz w:val="16"/>
                <w:szCs w:val="16"/>
              </w:rPr>
              <w:t>Art Appreciation - Recommended for Students Grades K - 12</w:t>
            </w:r>
            <w:r>
              <w:rPr>
                <w:rFonts w:cs="Arial"/>
                <w:sz w:val="16"/>
                <w:szCs w:val="16"/>
              </w:rPr>
              <w:t xml:space="preserve"> - Course introduces the many forms of art and help form an aesthetic framework through which art of various ages and cultures can be judged and critiqued.  The place and significance of art in our society is explored.</w:t>
            </w:r>
          </w:p>
        </w:tc>
      </w:tr>
      <w:tr w:rsidR="00320850" w14:paraId="00A366E4" w14:textId="77777777" w:rsidTr="006676BD">
        <w:trPr>
          <w:trHeight w:val="675"/>
          <w:tblCellSpacing w:w="7" w:type="dxa"/>
        </w:trPr>
        <w:tc>
          <w:tcPr>
            <w:tcW w:w="720" w:type="dxa"/>
            <w:tcBorders>
              <w:top w:val="nil"/>
              <w:left w:val="nil"/>
              <w:bottom w:val="nil"/>
              <w:right w:val="nil"/>
            </w:tcBorders>
          </w:tcPr>
          <w:p w14:paraId="00A366E2" w14:textId="77777777" w:rsidR="00320850" w:rsidRDefault="00320850" w:rsidP="00ED2B02">
            <w:pPr>
              <w:jc w:val="both"/>
              <w:rPr>
                <w:rFonts w:cs="Arial"/>
                <w:b/>
                <w:sz w:val="16"/>
                <w:szCs w:val="16"/>
              </w:rPr>
            </w:pPr>
            <w:r>
              <w:rPr>
                <w:rFonts w:cs="Arial"/>
                <w:b/>
                <w:sz w:val="16"/>
                <w:szCs w:val="16"/>
              </w:rPr>
              <w:t>1152</w:t>
            </w:r>
          </w:p>
        </w:tc>
        <w:tc>
          <w:tcPr>
            <w:tcW w:w="9450" w:type="dxa"/>
            <w:tcBorders>
              <w:top w:val="nil"/>
              <w:left w:val="nil"/>
              <w:bottom w:val="nil"/>
              <w:right w:val="nil"/>
            </w:tcBorders>
          </w:tcPr>
          <w:p w14:paraId="00A366E3" w14:textId="77777777" w:rsidR="00320850" w:rsidRDefault="00320850" w:rsidP="00ED2B02">
            <w:pPr>
              <w:jc w:val="both"/>
              <w:rPr>
                <w:rFonts w:cs="Arial"/>
                <w:b/>
                <w:bCs/>
                <w:sz w:val="16"/>
                <w:szCs w:val="16"/>
              </w:rPr>
            </w:pPr>
            <w:r>
              <w:rPr>
                <w:rFonts w:cs="Arial"/>
                <w:b/>
                <w:bCs/>
                <w:sz w:val="16"/>
                <w:szCs w:val="16"/>
              </w:rPr>
              <w:t>Art History - Recommended for Students Grades 9 - 12</w:t>
            </w:r>
            <w:r>
              <w:rPr>
                <w:rFonts w:cs="Arial"/>
                <w:sz w:val="16"/>
                <w:szCs w:val="16"/>
              </w:rPr>
              <w:t xml:space="preserve"> - Course introduces significant works of art, artists, and artistic movements that have shaped the art world and have influenced or reflected periods of history. The evolution of art forms, techniques, symbols, and themes is often emphasized.</w:t>
            </w:r>
          </w:p>
        </w:tc>
      </w:tr>
      <w:tr w:rsidR="00320850" w14:paraId="00A366E7" w14:textId="77777777" w:rsidTr="006676BD">
        <w:trPr>
          <w:trHeight w:val="1251"/>
          <w:tblCellSpacing w:w="7" w:type="dxa"/>
        </w:trPr>
        <w:tc>
          <w:tcPr>
            <w:tcW w:w="720" w:type="dxa"/>
            <w:tcBorders>
              <w:top w:val="nil"/>
              <w:left w:val="nil"/>
              <w:bottom w:val="nil"/>
              <w:right w:val="nil"/>
            </w:tcBorders>
          </w:tcPr>
          <w:p w14:paraId="00A366E5" w14:textId="77777777" w:rsidR="00320850" w:rsidRDefault="00320850" w:rsidP="00ED2B02">
            <w:pPr>
              <w:jc w:val="both"/>
              <w:rPr>
                <w:rFonts w:cs="Arial"/>
                <w:b/>
                <w:sz w:val="16"/>
                <w:szCs w:val="16"/>
              </w:rPr>
            </w:pPr>
            <w:r>
              <w:rPr>
                <w:rFonts w:cs="Arial"/>
                <w:b/>
                <w:sz w:val="16"/>
                <w:szCs w:val="16"/>
              </w:rPr>
              <w:t>1153</w:t>
            </w:r>
          </w:p>
        </w:tc>
        <w:tc>
          <w:tcPr>
            <w:tcW w:w="9450" w:type="dxa"/>
            <w:tcBorders>
              <w:top w:val="nil"/>
              <w:left w:val="nil"/>
              <w:bottom w:val="nil"/>
              <w:right w:val="nil"/>
            </w:tcBorders>
          </w:tcPr>
          <w:p w14:paraId="00A366E6" w14:textId="77777777" w:rsidR="00320850" w:rsidRDefault="00320850" w:rsidP="00ED2B02">
            <w:pPr>
              <w:jc w:val="both"/>
              <w:rPr>
                <w:rFonts w:cs="Arial"/>
                <w:b/>
                <w:bCs/>
                <w:sz w:val="16"/>
                <w:szCs w:val="16"/>
              </w:rPr>
            </w:pPr>
            <w:r>
              <w:rPr>
                <w:rFonts w:cs="Arial"/>
                <w:b/>
                <w:bCs/>
                <w:sz w:val="16"/>
                <w:szCs w:val="16"/>
              </w:rPr>
              <w:t>AP Art History - Recommended for Students Grades 9 - 12</w:t>
            </w:r>
            <w:r>
              <w:rPr>
                <w:rFonts w:cs="Arial"/>
                <w:sz w:val="16"/>
                <w:szCs w:val="16"/>
              </w:rPr>
              <w:t xml:space="preserve"> - Course designed to parallel college level Art History courses, AP Art-History of Art courses provide the opportunity to critically examine architecture, sculpture, painting, and other art forms within their historical and cultural contexts.  In covering the art of several centuries (not necessarily in chronological order), students learn to identify different styles, techniques, and influences, and to formulate and articulate their reactions to various kinds of artwork. This course is intended to prepare students for the optional Advanced Placement Exam in this subject and should follow the published College Board guidelines.  </w:t>
            </w:r>
          </w:p>
        </w:tc>
      </w:tr>
      <w:tr w:rsidR="000F6221" w:rsidRPr="00481FA1" w14:paraId="00A366EB" w14:textId="77777777" w:rsidTr="006676BD">
        <w:trPr>
          <w:trHeight w:val="540"/>
          <w:tblCellSpacing w:w="7" w:type="dxa"/>
        </w:trPr>
        <w:tc>
          <w:tcPr>
            <w:tcW w:w="720" w:type="dxa"/>
            <w:tcBorders>
              <w:top w:val="nil"/>
              <w:left w:val="nil"/>
              <w:bottom w:val="nil"/>
              <w:right w:val="nil"/>
            </w:tcBorders>
            <w:shd w:val="clear" w:color="auto" w:fill="auto"/>
          </w:tcPr>
          <w:p w14:paraId="00A366E8" w14:textId="77777777" w:rsidR="000F6221" w:rsidRDefault="000F6221" w:rsidP="00226958">
            <w:pPr>
              <w:jc w:val="both"/>
              <w:rPr>
                <w:rFonts w:cs="Arial"/>
                <w:b/>
                <w:sz w:val="16"/>
                <w:szCs w:val="16"/>
              </w:rPr>
            </w:pPr>
            <w:r>
              <w:rPr>
                <w:rFonts w:cs="Arial"/>
                <w:b/>
                <w:sz w:val="16"/>
                <w:szCs w:val="16"/>
              </w:rPr>
              <w:t>1154</w:t>
            </w:r>
          </w:p>
        </w:tc>
        <w:tc>
          <w:tcPr>
            <w:tcW w:w="9450" w:type="dxa"/>
            <w:tcBorders>
              <w:top w:val="nil"/>
              <w:left w:val="nil"/>
              <w:bottom w:val="nil"/>
              <w:right w:val="nil"/>
            </w:tcBorders>
            <w:shd w:val="clear" w:color="auto" w:fill="auto"/>
          </w:tcPr>
          <w:p w14:paraId="00A366E9" w14:textId="77777777" w:rsidR="000F6221" w:rsidRDefault="000F6221" w:rsidP="00630EF9">
            <w:pPr>
              <w:jc w:val="both"/>
              <w:rPr>
                <w:rFonts w:cs="Arial"/>
                <w:sz w:val="16"/>
                <w:szCs w:val="16"/>
              </w:rPr>
            </w:pPr>
            <w:r w:rsidRPr="000F6221">
              <w:rPr>
                <w:rFonts w:cs="Arial"/>
                <w:b/>
                <w:bCs/>
                <w:sz w:val="16"/>
                <w:szCs w:val="16"/>
              </w:rPr>
              <w:t>Drawing 1</w:t>
            </w:r>
            <w:r>
              <w:rPr>
                <w:rFonts w:cs="Arial"/>
                <w:b/>
                <w:bCs/>
                <w:sz w:val="16"/>
                <w:szCs w:val="16"/>
              </w:rPr>
              <w:t xml:space="preserve"> Grades 9 - 12</w:t>
            </w:r>
            <w:r>
              <w:rPr>
                <w:rFonts w:cs="Arial"/>
                <w:sz w:val="16"/>
                <w:szCs w:val="16"/>
              </w:rPr>
              <w:t xml:space="preserve"> - </w:t>
            </w:r>
            <w:r w:rsidRPr="000F6221">
              <w:rPr>
                <w:rFonts w:cs="Arial"/>
                <w:sz w:val="16"/>
                <w:szCs w:val="16"/>
              </w:rPr>
              <w:t>Basic drawing concepts and skills to assist the student in acquiring a graphic vocabulary in a variety of drawing media.</w:t>
            </w:r>
          </w:p>
          <w:p w14:paraId="00A366EA" w14:textId="77777777" w:rsidR="000F6221" w:rsidRPr="00481FA1" w:rsidRDefault="000F6221" w:rsidP="00630EF9">
            <w:pPr>
              <w:jc w:val="both"/>
              <w:rPr>
                <w:rFonts w:cs="Arial"/>
                <w:sz w:val="16"/>
                <w:szCs w:val="16"/>
              </w:rPr>
            </w:pPr>
          </w:p>
        </w:tc>
      </w:tr>
      <w:tr w:rsidR="007307CE" w:rsidRPr="00481FA1" w14:paraId="00A366EF" w14:textId="77777777" w:rsidTr="006676BD">
        <w:trPr>
          <w:trHeight w:val="540"/>
          <w:tblCellSpacing w:w="7" w:type="dxa"/>
        </w:trPr>
        <w:tc>
          <w:tcPr>
            <w:tcW w:w="720" w:type="dxa"/>
            <w:tcBorders>
              <w:top w:val="nil"/>
              <w:left w:val="nil"/>
              <w:bottom w:val="nil"/>
              <w:right w:val="nil"/>
            </w:tcBorders>
            <w:shd w:val="clear" w:color="auto" w:fill="auto"/>
          </w:tcPr>
          <w:p w14:paraId="00A366EC" w14:textId="77777777" w:rsidR="007307CE" w:rsidRDefault="007307CE">
            <w:pPr>
              <w:jc w:val="both"/>
              <w:rPr>
                <w:rFonts w:cs="Arial"/>
                <w:b/>
                <w:sz w:val="16"/>
                <w:szCs w:val="16"/>
              </w:rPr>
            </w:pPr>
            <w:r>
              <w:rPr>
                <w:rFonts w:cs="Arial"/>
                <w:b/>
                <w:sz w:val="16"/>
                <w:szCs w:val="16"/>
              </w:rPr>
              <w:t>1155</w:t>
            </w:r>
          </w:p>
        </w:tc>
        <w:tc>
          <w:tcPr>
            <w:tcW w:w="9450" w:type="dxa"/>
            <w:tcBorders>
              <w:top w:val="nil"/>
              <w:left w:val="nil"/>
              <w:bottom w:val="nil"/>
              <w:right w:val="nil"/>
            </w:tcBorders>
            <w:shd w:val="clear" w:color="auto" w:fill="auto"/>
          </w:tcPr>
          <w:p w14:paraId="00A366ED" w14:textId="77777777" w:rsidR="007307CE" w:rsidRDefault="007307CE" w:rsidP="00630EF9">
            <w:pPr>
              <w:jc w:val="both"/>
              <w:rPr>
                <w:rFonts w:cs="Arial"/>
                <w:sz w:val="16"/>
                <w:szCs w:val="16"/>
              </w:rPr>
            </w:pPr>
            <w:r w:rsidRPr="000F6221">
              <w:rPr>
                <w:rFonts w:cs="Arial"/>
                <w:b/>
                <w:bCs/>
                <w:sz w:val="16"/>
                <w:szCs w:val="16"/>
              </w:rPr>
              <w:t xml:space="preserve">Drawing </w:t>
            </w:r>
            <w:r>
              <w:rPr>
                <w:rFonts w:cs="Arial"/>
                <w:b/>
                <w:bCs/>
                <w:sz w:val="16"/>
                <w:szCs w:val="16"/>
              </w:rPr>
              <w:t>2 Grades 9 - 12</w:t>
            </w:r>
            <w:r>
              <w:rPr>
                <w:rFonts w:cs="Arial"/>
                <w:sz w:val="16"/>
                <w:szCs w:val="16"/>
              </w:rPr>
              <w:t xml:space="preserve"> - </w:t>
            </w:r>
            <w:r w:rsidRPr="007307CE">
              <w:rPr>
                <w:rFonts w:cs="Arial"/>
                <w:sz w:val="16"/>
                <w:szCs w:val="16"/>
              </w:rPr>
              <w:t xml:space="preserve"> A continuous of Drawing 1 which will further concentration on basic drawing concepts with a greater emphasis on descriptive and perceptual drawing skills using both dry and wet media. Assigned problems explore aspects of still life, landscape, portraiture.</w:t>
            </w:r>
          </w:p>
          <w:p w14:paraId="00A366EE" w14:textId="77777777" w:rsidR="007307CE" w:rsidRPr="00481FA1" w:rsidRDefault="007307CE" w:rsidP="00630EF9">
            <w:pPr>
              <w:jc w:val="both"/>
              <w:rPr>
                <w:rFonts w:cs="Arial"/>
                <w:sz w:val="16"/>
                <w:szCs w:val="16"/>
              </w:rPr>
            </w:pPr>
          </w:p>
        </w:tc>
      </w:tr>
      <w:tr w:rsidR="00960439" w:rsidRPr="00481FA1" w14:paraId="00A366F3" w14:textId="77777777" w:rsidTr="006676BD">
        <w:trPr>
          <w:trHeight w:val="540"/>
          <w:tblCellSpacing w:w="7" w:type="dxa"/>
        </w:trPr>
        <w:tc>
          <w:tcPr>
            <w:tcW w:w="720" w:type="dxa"/>
            <w:tcBorders>
              <w:top w:val="nil"/>
              <w:left w:val="nil"/>
              <w:bottom w:val="nil"/>
              <w:right w:val="nil"/>
            </w:tcBorders>
            <w:shd w:val="clear" w:color="auto" w:fill="auto"/>
          </w:tcPr>
          <w:p w14:paraId="00A366F0" w14:textId="77777777" w:rsidR="00960439" w:rsidRDefault="00960439">
            <w:pPr>
              <w:jc w:val="both"/>
              <w:rPr>
                <w:rFonts w:cs="Arial"/>
                <w:b/>
                <w:sz w:val="16"/>
                <w:szCs w:val="16"/>
              </w:rPr>
            </w:pPr>
            <w:r>
              <w:rPr>
                <w:rFonts w:cs="Arial"/>
                <w:b/>
                <w:sz w:val="16"/>
                <w:szCs w:val="16"/>
              </w:rPr>
              <w:t>1156</w:t>
            </w:r>
          </w:p>
        </w:tc>
        <w:tc>
          <w:tcPr>
            <w:tcW w:w="9450" w:type="dxa"/>
            <w:tcBorders>
              <w:top w:val="nil"/>
              <w:left w:val="nil"/>
              <w:bottom w:val="nil"/>
              <w:right w:val="nil"/>
            </w:tcBorders>
            <w:shd w:val="clear" w:color="auto" w:fill="auto"/>
          </w:tcPr>
          <w:p w14:paraId="00A366F1" w14:textId="77777777" w:rsidR="00960439" w:rsidRDefault="00960439" w:rsidP="00630EF9">
            <w:pPr>
              <w:jc w:val="both"/>
              <w:rPr>
                <w:rFonts w:cs="Arial"/>
                <w:sz w:val="16"/>
                <w:szCs w:val="16"/>
              </w:rPr>
            </w:pPr>
            <w:r>
              <w:rPr>
                <w:rFonts w:cs="Arial"/>
                <w:b/>
                <w:bCs/>
                <w:sz w:val="16"/>
                <w:szCs w:val="16"/>
              </w:rPr>
              <w:t>Painting 1 Grades 9 - 12</w:t>
            </w:r>
            <w:r>
              <w:rPr>
                <w:rFonts w:cs="Arial"/>
                <w:sz w:val="16"/>
                <w:szCs w:val="16"/>
              </w:rPr>
              <w:t xml:space="preserve"> - </w:t>
            </w:r>
            <w:r w:rsidRPr="00960439">
              <w:rPr>
                <w:rFonts w:cs="Arial"/>
                <w:sz w:val="16"/>
                <w:szCs w:val="16"/>
              </w:rPr>
              <w:t>This course is an introduction to painting materials, techniques, color, and fundamental composition. A brief history of painting will be acquired through lectures</w:t>
            </w:r>
            <w:r>
              <w:rPr>
                <w:rFonts w:cs="Arial"/>
                <w:sz w:val="16"/>
                <w:szCs w:val="16"/>
              </w:rPr>
              <w:t>.</w:t>
            </w:r>
          </w:p>
          <w:p w14:paraId="00A366F2" w14:textId="77777777" w:rsidR="00960439" w:rsidRPr="00481FA1" w:rsidRDefault="00960439" w:rsidP="00630EF9">
            <w:pPr>
              <w:jc w:val="both"/>
              <w:rPr>
                <w:rFonts w:cs="Arial"/>
                <w:sz w:val="16"/>
                <w:szCs w:val="16"/>
              </w:rPr>
            </w:pPr>
          </w:p>
        </w:tc>
      </w:tr>
      <w:tr w:rsidR="000C7519" w:rsidRPr="00481FA1" w14:paraId="00A366F7" w14:textId="77777777" w:rsidTr="006676BD">
        <w:trPr>
          <w:trHeight w:val="540"/>
          <w:tblCellSpacing w:w="7" w:type="dxa"/>
        </w:trPr>
        <w:tc>
          <w:tcPr>
            <w:tcW w:w="720" w:type="dxa"/>
            <w:tcBorders>
              <w:top w:val="nil"/>
              <w:left w:val="nil"/>
              <w:bottom w:val="nil"/>
              <w:right w:val="nil"/>
            </w:tcBorders>
            <w:shd w:val="clear" w:color="auto" w:fill="auto"/>
          </w:tcPr>
          <w:p w14:paraId="00A366F4" w14:textId="77777777" w:rsidR="000C7519" w:rsidRDefault="000C7519">
            <w:pPr>
              <w:jc w:val="both"/>
              <w:rPr>
                <w:rFonts w:cs="Arial"/>
                <w:b/>
                <w:sz w:val="16"/>
                <w:szCs w:val="16"/>
              </w:rPr>
            </w:pPr>
            <w:r>
              <w:rPr>
                <w:rFonts w:cs="Arial"/>
                <w:b/>
                <w:sz w:val="16"/>
                <w:szCs w:val="16"/>
              </w:rPr>
              <w:t>1157</w:t>
            </w:r>
          </w:p>
        </w:tc>
        <w:tc>
          <w:tcPr>
            <w:tcW w:w="9450" w:type="dxa"/>
            <w:tcBorders>
              <w:top w:val="nil"/>
              <w:left w:val="nil"/>
              <w:bottom w:val="nil"/>
              <w:right w:val="nil"/>
            </w:tcBorders>
            <w:shd w:val="clear" w:color="auto" w:fill="auto"/>
          </w:tcPr>
          <w:p w14:paraId="00A366F5" w14:textId="77777777" w:rsidR="000C7519" w:rsidRPr="00226958" w:rsidRDefault="000C7519" w:rsidP="00630EF9">
            <w:pPr>
              <w:jc w:val="both"/>
              <w:rPr>
                <w:rFonts w:cs="Arial"/>
                <w:b/>
                <w:sz w:val="16"/>
                <w:szCs w:val="16"/>
              </w:rPr>
            </w:pPr>
            <w:r>
              <w:rPr>
                <w:rFonts w:cs="Arial"/>
                <w:b/>
                <w:bCs/>
                <w:sz w:val="16"/>
                <w:szCs w:val="16"/>
              </w:rPr>
              <w:t>Painting 2 Grades 9 - 12</w:t>
            </w:r>
            <w:r>
              <w:rPr>
                <w:rFonts w:cs="Arial"/>
                <w:sz w:val="16"/>
                <w:szCs w:val="16"/>
              </w:rPr>
              <w:t xml:space="preserve"> - </w:t>
            </w:r>
            <w:r w:rsidRPr="000C7519">
              <w:rPr>
                <w:rFonts w:cs="Arial"/>
                <w:sz w:val="16"/>
                <w:szCs w:val="16"/>
              </w:rPr>
              <w:t>Continued exploration of the painting concepts and techniques presented in Painting 1. Working from imagination as well as observation, emphasizing the expressive potential of the medium.</w:t>
            </w:r>
          </w:p>
          <w:p w14:paraId="00A366F6" w14:textId="77777777" w:rsidR="000C7519" w:rsidRPr="00481FA1" w:rsidRDefault="000C7519" w:rsidP="00630EF9">
            <w:pPr>
              <w:jc w:val="both"/>
              <w:rPr>
                <w:rFonts w:cs="Arial"/>
                <w:sz w:val="16"/>
                <w:szCs w:val="16"/>
              </w:rPr>
            </w:pPr>
          </w:p>
        </w:tc>
      </w:tr>
      <w:tr w:rsidR="00320850" w14:paraId="00A366FA" w14:textId="77777777" w:rsidTr="006676BD">
        <w:trPr>
          <w:trHeight w:val="918"/>
          <w:tblCellSpacing w:w="7" w:type="dxa"/>
        </w:trPr>
        <w:tc>
          <w:tcPr>
            <w:tcW w:w="720" w:type="dxa"/>
            <w:tcBorders>
              <w:top w:val="nil"/>
              <w:left w:val="nil"/>
              <w:bottom w:val="nil"/>
              <w:right w:val="nil"/>
            </w:tcBorders>
          </w:tcPr>
          <w:p w14:paraId="00A366F8" w14:textId="77777777" w:rsidR="00320850" w:rsidRDefault="00320850" w:rsidP="00ED2B02">
            <w:pPr>
              <w:jc w:val="both"/>
              <w:rPr>
                <w:rFonts w:cs="Arial"/>
                <w:b/>
                <w:sz w:val="16"/>
                <w:szCs w:val="16"/>
              </w:rPr>
            </w:pPr>
            <w:r>
              <w:rPr>
                <w:rFonts w:cs="Arial"/>
                <w:b/>
                <w:sz w:val="16"/>
                <w:szCs w:val="16"/>
              </w:rPr>
              <w:t>1158</w:t>
            </w:r>
          </w:p>
        </w:tc>
        <w:tc>
          <w:tcPr>
            <w:tcW w:w="9450" w:type="dxa"/>
            <w:tcBorders>
              <w:top w:val="nil"/>
              <w:left w:val="nil"/>
              <w:bottom w:val="nil"/>
              <w:right w:val="nil"/>
            </w:tcBorders>
          </w:tcPr>
          <w:p w14:paraId="00A366F9" w14:textId="77777777" w:rsidR="00320850" w:rsidRDefault="00320850" w:rsidP="00ED2B02">
            <w:pPr>
              <w:jc w:val="both"/>
              <w:rPr>
                <w:rFonts w:cs="Arial"/>
                <w:b/>
                <w:bCs/>
                <w:sz w:val="16"/>
                <w:szCs w:val="16"/>
              </w:rPr>
            </w:pPr>
            <w:r>
              <w:rPr>
                <w:rFonts w:cs="Arial"/>
                <w:b/>
                <w:bCs/>
                <w:sz w:val="16"/>
                <w:szCs w:val="16"/>
              </w:rPr>
              <w:t>AP Studio Art 2-D Design - Recommended for Students Grades 9 - 12</w:t>
            </w:r>
            <w:r>
              <w:rPr>
                <w:rFonts w:cs="Arial"/>
                <w:sz w:val="16"/>
                <w:szCs w:val="16"/>
              </w:rPr>
              <w:t xml:space="preserve"> - The purpose of this course is to assist students to develop a portfolio demonstrating a broad interpretation of two-dimensional issues.  This type of design involves purposeful decision-making about how to use the elements and principles of art in an integrative manner. This course is intended to prepare students for the optional Advanced Placement Exam in this subject and should follow the published College Board guidelines.</w:t>
            </w:r>
          </w:p>
        </w:tc>
      </w:tr>
      <w:tr w:rsidR="00320850" w14:paraId="00A366FD" w14:textId="77777777" w:rsidTr="006676BD">
        <w:trPr>
          <w:trHeight w:val="846"/>
          <w:tblCellSpacing w:w="7" w:type="dxa"/>
        </w:trPr>
        <w:tc>
          <w:tcPr>
            <w:tcW w:w="720" w:type="dxa"/>
            <w:tcBorders>
              <w:top w:val="nil"/>
              <w:left w:val="nil"/>
              <w:bottom w:val="nil"/>
              <w:right w:val="nil"/>
            </w:tcBorders>
          </w:tcPr>
          <w:p w14:paraId="00A366FB" w14:textId="77777777" w:rsidR="00320850" w:rsidRDefault="00320850" w:rsidP="00ED2B02">
            <w:pPr>
              <w:jc w:val="both"/>
              <w:rPr>
                <w:rFonts w:cs="Arial"/>
                <w:b/>
                <w:sz w:val="16"/>
                <w:szCs w:val="16"/>
              </w:rPr>
            </w:pPr>
            <w:r>
              <w:rPr>
                <w:rFonts w:cs="Arial"/>
                <w:b/>
                <w:sz w:val="16"/>
                <w:szCs w:val="16"/>
              </w:rPr>
              <w:t>1159</w:t>
            </w:r>
          </w:p>
        </w:tc>
        <w:tc>
          <w:tcPr>
            <w:tcW w:w="9450" w:type="dxa"/>
            <w:tcBorders>
              <w:top w:val="nil"/>
              <w:left w:val="nil"/>
              <w:bottom w:val="nil"/>
              <w:right w:val="nil"/>
            </w:tcBorders>
          </w:tcPr>
          <w:p w14:paraId="00A366FC" w14:textId="77777777" w:rsidR="00320850" w:rsidRDefault="00320850" w:rsidP="00ED2B02">
            <w:pPr>
              <w:jc w:val="both"/>
              <w:rPr>
                <w:rFonts w:cs="Arial"/>
                <w:b/>
                <w:bCs/>
                <w:sz w:val="16"/>
                <w:szCs w:val="16"/>
              </w:rPr>
            </w:pPr>
            <w:r>
              <w:rPr>
                <w:rFonts w:cs="Arial"/>
                <w:b/>
                <w:bCs/>
                <w:sz w:val="16"/>
                <w:szCs w:val="16"/>
              </w:rPr>
              <w:t>AP Studio Art 3-D Design - Recommended for Students Grades 9 - 12</w:t>
            </w:r>
            <w:r>
              <w:rPr>
                <w:rFonts w:cs="Arial"/>
                <w:sz w:val="16"/>
                <w:szCs w:val="16"/>
              </w:rPr>
              <w:t xml:space="preserve"> - The purpose of this course is to assist students to develop a portfolio demonstrating a broad interpretation of sculptural issues in depth and space.  These may include mass, volume, form, plane, light, and texture. This course is intended to prepare students for the optional Advanced Placement Exam in this subject and should follow the published College Board guidelines.  </w:t>
            </w:r>
          </w:p>
        </w:tc>
      </w:tr>
      <w:tr w:rsidR="00320850" w14:paraId="00A36700" w14:textId="77777777" w:rsidTr="006676BD">
        <w:trPr>
          <w:trHeight w:val="1224"/>
          <w:tblCellSpacing w:w="7" w:type="dxa"/>
        </w:trPr>
        <w:tc>
          <w:tcPr>
            <w:tcW w:w="720" w:type="dxa"/>
            <w:tcBorders>
              <w:top w:val="nil"/>
              <w:left w:val="nil"/>
              <w:bottom w:val="nil"/>
              <w:right w:val="nil"/>
            </w:tcBorders>
          </w:tcPr>
          <w:p w14:paraId="00A366FE" w14:textId="77777777" w:rsidR="00320850" w:rsidRDefault="00320850" w:rsidP="00ED2B02">
            <w:pPr>
              <w:jc w:val="both"/>
              <w:rPr>
                <w:rFonts w:cs="Arial"/>
                <w:b/>
                <w:sz w:val="16"/>
                <w:szCs w:val="16"/>
              </w:rPr>
            </w:pPr>
            <w:r>
              <w:rPr>
                <w:rFonts w:cs="Arial"/>
                <w:b/>
                <w:sz w:val="16"/>
                <w:szCs w:val="16"/>
              </w:rPr>
              <w:t>1161</w:t>
            </w:r>
          </w:p>
        </w:tc>
        <w:tc>
          <w:tcPr>
            <w:tcW w:w="9450" w:type="dxa"/>
            <w:tcBorders>
              <w:top w:val="nil"/>
              <w:left w:val="nil"/>
              <w:bottom w:val="nil"/>
              <w:right w:val="nil"/>
            </w:tcBorders>
          </w:tcPr>
          <w:p w14:paraId="00A366FF" w14:textId="77777777" w:rsidR="00320850" w:rsidRDefault="00320850" w:rsidP="00ED2B02">
            <w:pPr>
              <w:jc w:val="both"/>
              <w:rPr>
                <w:rFonts w:cs="Arial"/>
                <w:b/>
                <w:bCs/>
                <w:sz w:val="16"/>
                <w:szCs w:val="16"/>
              </w:rPr>
            </w:pPr>
            <w:r>
              <w:rPr>
                <w:rFonts w:cs="Arial"/>
                <w:b/>
                <w:bCs/>
                <w:sz w:val="16"/>
                <w:szCs w:val="16"/>
              </w:rPr>
              <w:t>Creative Art-Comprehensive - Recommended for Students Grades K - 12</w:t>
            </w:r>
            <w:r>
              <w:rPr>
                <w:rFonts w:cs="Arial"/>
                <w:sz w:val="16"/>
                <w:szCs w:val="16"/>
              </w:rPr>
              <w:t xml:space="preserve"> - Course provides students with the knowledge and opportunity to explore an art form and to create individual works of art.  Career opportunities in the art world may also be discussed and explored. Initial courses cover the language, materials, and processes of a particular art form and the design elements and principles supporting a work of art.  As students advance and become more adept, the instruction regarding the creative process becomes more refined, and students are encouraged to develop their own artistic styles.  Although the focus of creative art courses is creation, the study of major artists, art movements, and styles may also be included. </w:t>
            </w:r>
          </w:p>
        </w:tc>
      </w:tr>
      <w:tr w:rsidR="00320850" w14:paraId="00A36703" w14:textId="77777777" w:rsidTr="006676BD">
        <w:trPr>
          <w:trHeight w:val="900"/>
          <w:tblCellSpacing w:w="7" w:type="dxa"/>
        </w:trPr>
        <w:tc>
          <w:tcPr>
            <w:tcW w:w="720" w:type="dxa"/>
            <w:tcBorders>
              <w:top w:val="nil"/>
              <w:left w:val="nil"/>
              <w:bottom w:val="nil"/>
              <w:right w:val="nil"/>
            </w:tcBorders>
          </w:tcPr>
          <w:p w14:paraId="00A36701" w14:textId="77777777" w:rsidR="00320850" w:rsidRDefault="00320850" w:rsidP="00ED2B02">
            <w:pPr>
              <w:jc w:val="both"/>
              <w:rPr>
                <w:rFonts w:cs="Arial"/>
                <w:b/>
                <w:sz w:val="16"/>
                <w:szCs w:val="16"/>
              </w:rPr>
            </w:pPr>
            <w:r>
              <w:rPr>
                <w:rFonts w:cs="Arial"/>
                <w:b/>
                <w:sz w:val="16"/>
                <w:szCs w:val="16"/>
              </w:rPr>
              <w:t>1162</w:t>
            </w:r>
          </w:p>
        </w:tc>
        <w:tc>
          <w:tcPr>
            <w:tcW w:w="9450" w:type="dxa"/>
            <w:tcBorders>
              <w:top w:val="nil"/>
              <w:left w:val="nil"/>
              <w:bottom w:val="nil"/>
              <w:right w:val="nil"/>
            </w:tcBorders>
          </w:tcPr>
          <w:p w14:paraId="00A36702" w14:textId="77777777" w:rsidR="00320850" w:rsidRDefault="00320850" w:rsidP="00ED2B02">
            <w:pPr>
              <w:jc w:val="both"/>
              <w:rPr>
                <w:rFonts w:cs="Arial"/>
                <w:b/>
                <w:bCs/>
                <w:sz w:val="16"/>
                <w:szCs w:val="16"/>
              </w:rPr>
            </w:pPr>
            <w:r>
              <w:rPr>
                <w:rFonts w:cs="Arial"/>
                <w:b/>
                <w:bCs/>
                <w:sz w:val="16"/>
                <w:szCs w:val="16"/>
              </w:rPr>
              <w:t>Creative Art-Drawing/Painting - Recommended for Students Grades 6 - 12</w:t>
            </w:r>
            <w:r>
              <w:rPr>
                <w:rFonts w:cs="Arial"/>
                <w:sz w:val="16"/>
                <w:szCs w:val="16"/>
              </w:rPr>
              <w:t xml:space="preserve"> - Course covers the same topics as Creative Art-Comprehensive courses, but focus on drawing and painting.  In keeping with this attention on two dimensional work, students typically work with several media (such as pen and ink, pencil, chalk, watercolor, tempera, oils, and acrylics, and so on) but some courses may focus on only one.</w:t>
            </w:r>
          </w:p>
        </w:tc>
      </w:tr>
      <w:tr w:rsidR="00320850" w14:paraId="00A36706" w14:textId="77777777" w:rsidTr="006676BD">
        <w:trPr>
          <w:trHeight w:val="720"/>
          <w:tblCellSpacing w:w="7" w:type="dxa"/>
        </w:trPr>
        <w:tc>
          <w:tcPr>
            <w:tcW w:w="720" w:type="dxa"/>
            <w:tcBorders>
              <w:top w:val="nil"/>
              <w:left w:val="nil"/>
              <w:bottom w:val="nil"/>
              <w:right w:val="nil"/>
            </w:tcBorders>
          </w:tcPr>
          <w:p w14:paraId="00A36704" w14:textId="77777777" w:rsidR="00320850" w:rsidRDefault="00320850" w:rsidP="00ED2B02">
            <w:pPr>
              <w:jc w:val="both"/>
              <w:rPr>
                <w:rFonts w:cs="Arial"/>
                <w:b/>
                <w:sz w:val="16"/>
                <w:szCs w:val="16"/>
              </w:rPr>
            </w:pPr>
            <w:r>
              <w:rPr>
                <w:rFonts w:cs="Arial"/>
                <w:b/>
                <w:sz w:val="16"/>
                <w:szCs w:val="16"/>
              </w:rPr>
              <w:t>1163</w:t>
            </w:r>
          </w:p>
        </w:tc>
        <w:tc>
          <w:tcPr>
            <w:tcW w:w="9450" w:type="dxa"/>
            <w:tcBorders>
              <w:top w:val="nil"/>
              <w:left w:val="nil"/>
              <w:bottom w:val="nil"/>
              <w:right w:val="nil"/>
            </w:tcBorders>
          </w:tcPr>
          <w:p w14:paraId="00A36705" w14:textId="77777777" w:rsidR="00320850" w:rsidRDefault="00320850" w:rsidP="00ED2B02">
            <w:pPr>
              <w:jc w:val="both"/>
              <w:rPr>
                <w:rFonts w:cs="Arial"/>
                <w:b/>
                <w:bCs/>
                <w:sz w:val="16"/>
                <w:szCs w:val="16"/>
              </w:rPr>
            </w:pPr>
            <w:r>
              <w:rPr>
                <w:rFonts w:cs="Arial"/>
                <w:b/>
                <w:bCs/>
                <w:sz w:val="16"/>
                <w:szCs w:val="16"/>
              </w:rPr>
              <w:t>Creative Art-Sculpture - Recommended for Students Grades 9 - 12</w:t>
            </w:r>
            <w:r>
              <w:rPr>
                <w:rFonts w:cs="Arial"/>
                <w:sz w:val="16"/>
                <w:szCs w:val="16"/>
              </w:rPr>
              <w:t xml:space="preserve"> - Course covers the same topics as Creative Art-Comprehensive courses, but focus on creating three dimensional works.  Students typically work with several media (such as clay, ceramics, wood, metals, textiles, and so on) but some courses may focus on only one.</w:t>
            </w:r>
          </w:p>
        </w:tc>
      </w:tr>
      <w:tr w:rsidR="00320850" w14:paraId="00A36709" w14:textId="77777777" w:rsidTr="006676BD">
        <w:trPr>
          <w:trHeight w:val="873"/>
          <w:tblCellSpacing w:w="7" w:type="dxa"/>
        </w:trPr>
        <w:tc>
          <w:tcPr>
            <w:tcW w:w="720" w:type="dxa"/>
            <w:tcBorders>
              <w:top w:val="nil"/>
              <w:left w:val="nil"/>
              <w:bottom w:val="nil"/>
              <w:right w:val="nil"/>
            </w:tcBorders>
          </w:tcPr>
          <w:p w14:paraId="00A36707" w14:textId="77777777" w:rsidR="00320850" w:rsidRDefault="00320850" w:rsidP="00ED2B02">
            <w:pPr>
              <w:jc w:val="both"/>
              <w:rPr>
                <w:rFonts w:cs="Arial"/>
                <w:b/>
                <w:sz w:val="16"/>
                <w:szCs w:val="16"/>
              </w:rPr>
            </w:pPr>
            <w:r>
              <w:rPr>
                <w:rFonts w:cs="Arial"/>
                <w:b/>
                <w:sz w:val="16"/>
                <w:szCs w:val="16"/>
              </w:rPr>
              <w:t>1164</w:t>
            </w:r>
          </w:p>
        </w:tc>
        <w:tc>
          <w:tcPr>
            <w:tcW w:w="9450" w:type="dxa"/>
            <w:tcBorders>
              <w:top w:val="nil"/>
              <w:left w:val="nil"/>
              <w:bottom w:val="nil"/>
              <w:right w:val="nil"/>
            </w:tcBorders>
          </w:tcPr>
          <w:p w14:paraId="00A36708" w14:textId="77777777" w:rsidR="00320850" w:rsidRDefault="00320850" w:rsidP="00ED2B02">
            <w:pPr>
              <w:jc w:val="both"/>
              <w:rPr>
                <w:rFonts w:cs="Arial"/>
                <w:b/>
                <w:bCs/>
                <w:sz w:val="16"/>
                <w:szCs w:val="16"/>
              </w:rPr>
            </w:pPr>
            <w:r>
              <w:rPr>
                <w:rFonts w:cs="Arial"/>
                <w:b/>
                <w:bCs/>
                <w:sz w:val="16"/>
                <w:szCs w:val="16"/>
              </w:rPr>
              <w:t>Ceramics/Pottery - Recommended for Students Grades 9 - 12</w:t>
            </w:r>
            <w:r>
              <w:rPr>
                <w:rFonts w:cs="Arial"/>
                <w:sz w:val="16"/>
                <w:szCs w:val="16"/>
              </w:rPr>
              <w:t xml:space="preserve"> - Course covers the same topics as Creative Art-Comprehensive courses, but focus on creating three dimensional works out of clay and ceramic material.  Particular attention is paid to the characteristics of the raw materials, the transformation under heat, and the various methods by which objects are created and finished.</w:t>
            </w:r>
          </w:p>
        </w:tc>
      </w:tr>
      <w:tr w:rsidR="00320850" w14:paraId="00A3670C" w14:textId="77777777" w:rsidTr="006676BD">
        <w:trPr>
          <w:trHeight w:val="540"/>
          <w:tblCellSpacing w:w="7" w:type="dxa"/>
        </w:trPr>
        <w:tc>
          <w:tcPr>
            <w:tcW w:w="720" w:type="dxa"/>
            <w:tcBorders>
              <w:top w:val="nil"/>
              <w:left w:val="nil"/>
              <w:bottom w:val="nil"/>
              <w:right w:val="nil"/>
            </w:tcBorders>
          </w:tcPr>
          <w:p w14:paraId="00A3670A" w14:textId="77777777" w:rsidR="00320850" w:rsidRDefault="00320850" w:rsidP="00ED2B02">
            <w:pPr>
              <w:jc w:val="both"/>
              <w:rPr>
                <w:rFonts w:cs="Arial"/>
                <w:b/>
                <w:sz w:val="16"/>
                <w:szCs w:val="16"/>
              </w:rPr>
            </w:pPr>
            <w:r>
              <w:rPr>
                <w:rFonts w:cs="Arial"/>
                <w:b/>
                <w:sz w:val="16"/>
                <w:szCs w:val="16"/>
              </w:rPr>
              <w:t>1165</w:t>
            </w:r>
          </w:p>
        </w:tc>
        <w:tc>
          <w:tcPr>
            <w:tcW w:w="9450" w:type="dxa"/>
            <w:tcBorders>
              <w:top w:val="nil"/>
              <w:left w:val="nil"/>
              <w:bottom w:val="nil"/>
              <w:right w:val="nil"/>
            </w:tcBorders>
          </w:tcPr>
          <w:p w14:paraId="00A3670B" w14:textId="77777777" w:rsidR="00320850" w:rsidRDefault="00320850" w:rsidP="00ED2B02">
            <w:pPr>
              <w:jc w:val="both"/>
              <w:rPr>
                <w:rFonts w:cs="Arial"/>
                <w:b/>
                <w:bCs/>
                <w:sz w:val="16"/>
                <w:szCs w:val="16"/>
              </w:rPr>
            </w:pPr>
            <w:r>
              <w:rPr>
                <w:rFonts w:cs="Arial"/>
                <w:b/>
                <w:bCs/>
                <w:sz w:val="16"/>
                <w:szCs w:val="16"/>
              </w:rPr>
              <w:t>Printmaking/Graphics - Recommended for Students Grades 6 - 12</w:t>
            </w:r>
            <w:r>
              <w:rPr>
                <w:rFonts w:cs="Arial"/>
                <w:sz w:val="16"/>
                <w:szCs w:val="16"/>
              </w:rPr>
              <w:t xml:space="preserve"> - Course covers the same topics as Creative Art-Comprehensive courses, but focus on design principles, printmaking, and graphic design. </w:t>
            </w:r>
          </w:p>
        </w:tc>
      </w:tr>
      <w:tr w:rsidR="00320850" w14:paraId="00A3670F" w14:textId="77777777" w:rsidTr="006676BD">
        <w:trPr>
          <w:trHeight w:val="675"/>
          <w:tblCellSpacing w:w="7" w:type="dxa"/>
        </w:trPr>
        <w:tc>
          <w:tcPr>
            <w:tcW w:w="720" w:type="dxa"/>
            <w:tcBorders>
              <w:top w:val="nil"/>
              <w:left w:val="nil"/>
              <w:bottom w:val="nil"/>
              <w:right w:val="nil"/>
            </w:tcBorders>
          </w:tcPr>
          <w:p w14:paraId="00A3670D" w14:textId="77777777" w:rsidR="00320850" w:rsidRDefault="00320850" w:rsidP="00ED2B02">
            <w:pPr>
              <w:jc w:val="both"/>
              <w:rPr>
                <w:rFonts w:cs="Arial"/>
                <w:b/>
                <w:sz w:val="16"/>
                <w:szCs w:val="16"/>
              </w:rPr>
            </w:pPr>
            <w:r>
              <w:rPr>
                <w:rFonts w:cs="Arial"/>
                <w:b/>
                <w:sz w:val="16"/>
                <w:szCs w:val="16"/>
              </w:rPr>
              <w:t>1166</w:t>
            </w:r>
          </w:p>
        </w:tc>
        <w:tc>
          <w:tcPr>
            <w:tcW w:w="9450" w:type="dxa"/>
            <w:tcBorders>
              <w:top w:val="nil"/>
              <w:left w:val="nil"/>
              <w:bottom w:val="nil"/>
              <w:right w:val="nil"/>
            </w:tcBorders>
          </w:tcPr>
          <w:p w14:paraId="00A3670E" w14:textId="77777777" w:rsidR="00320850" w:rsidRDefault="00320850" w:rsidP="00ED2B02">
            <w:pPr>
              <w:jc w:val="both"/>
              <w:rPr>
                <w:rFonts w:cs="Arial"/>
                <w:b/>
                <w:bCs/>
                <w:sz w:val="16"/>
                <w:szCs w:val="16"/>
              </w:rPr>
            </w:pPr>
            <w:r>
              <w:rPr>
                <w:rFonts w:cs="Arial"/>
                <w:b/>
                <w:bCs/>
                <w:sz w:val="16"/>
                <w:szCs w:val="16"/>
              </w:rPr>
              <w:t>Textiles - Recommended for Students Grades 6 - 12</w:t>
            </w:r>
            <w:r>
              <w:rPr>
                <w:rFonts w:cs="Arial"/>
                <w:sz w:val="16"/>
                <w:szCs w:val="16"/>
              </w:rPr>
              <w:t xml:space="preserve"> - Course teaches the same lessons as Creative Art-Comprehensive courses but do so with a focus on craft.  A wide range of crafts may be surveyed, or the course may focus on only one type; possibilities include weaving, macramé, quilting, batik, stitchery, and so on.</w:t>
            </w:r>
          </w:p>
        </w:tc>
      </w:tr>
      <w:tr w:rsidR="00320850" w14:paraId="00A36712" w14:textId="77777777" w:rsidTr="006676BD">
        <w:trPr>
          <w:trHeight w:val="900"/>
          <w:tblCellSpacing w:w="7" w:type="dxa"/>
        </w:trPr>
        <w:tc>
          <w:tcPr>
            <w:tcW w:w="720" w:type="dxa"/>
            <w:tcBorders>
              <w:top w:val="nil"/>
              <w:left w:val="nil"/>
              <w:bottom w:val="nil"/>
              <w:right w:val="nil"/>
            </w:tcBorders>
          </w:tcPr>
          <w:p w14:paraId="00A36710" w14:textId="77777777" w:rsidR="00320850" w:rsidRDefault="00320850" w:rsidP="00ED2B02">
            <w:pPr>
              <w:jc w:val="both"/>
              <w:rPr>
                <w:rFonts w:cs="Arial"/>
                <w:b/>
                <w:sz w:val="16"/>
                <w:szCs w:val="16"/>
              </w:rPr>
            </w:pPr>
            <w:r>
              <w:rPr>
                <w:rFonts w:cs="Arial"/>
                <w:b/>
                <w:sz w:val="16"/>
                <w:szCs w:val="16"/>
              </w:rPr>
              <w:t>1167</w:t>
            </w:r>
          </w:p>
        </w:tc>
        <w:tc>
          <w:tcPr>
            <w:tcW w:w="9450" w:type="dxa"/>
            <w:tcBorders>
              <w:top w:val="nil"/>
              <w:left w:val="nil"/>
              <w:bottom w:val="nil"/>
              <w:right w:val="nil"/>
            </w:tcBorders>
          </w:tcPr>
          <w:p w14:paraId="00A36711" w14:textId="77777777" w:rsidR="00320850" w:rsidRDefault="00320850" w:rsidP="00ED2B02">
            <w:pPr>
              <w:jc w:val="both"/>
              <w:rPr>
                <w:rFonts w:cs="Arial"/>
                <w:b/>
                <w:bCs/>
                <w:sz w:val="16"/>
                <w:szCs w:val="16"/>
              </w:rPr>
            </w:pPr>
            <w:r>
              <w:rPr>
                <w:rFonts w:cs="Arial"/>
                <w:b/>
                <w:bCs/>
                <w:sz w:val="16"/>
                <w:szCs w:val="16"/>
              </w:rPr>
              <w:t>Crafts - Recommended for Students Grades K - 12</w:t>
            </w:r>
            <w:r>
              <w:rPr>
                <w:rFonts w:cs="Arial"/>
                <w:sz w:val="16"/>
                <w:szCs w:val="16"/>
              </w:rPr>
              <w:t xml:space="preserve"> - Course teaches the same lessons as Creative Art-Comprehensive courses, but do so with a focus on craft.  A wide range of crafts may be surveyed, or the course may focus on only one type; possibilities include calligraphy, quilting, silk screening, cake decorating, tole painting, mask making, knitting, crocheting, paper making, and so on.</w:t>
            </w:r>
          </w:p>
        </w:tc>
      </w:tr>
      <w:tr w:rsidR="00CF67B4" w:rsidRPr="00481FA1" w14:paraId="00A36716" w14:textId="77777777" w:rsidTr="006676BD">
        <w:trPr>
          <w:trHeight w:val="540"/>
          <w:tblCellSpacing w:w="7" w:type="dxa"/>
        </w:trPr>
        <w:tc>
          <w:tcPr>
            <w:tcW w:w="720" w:type="dxa"/>
            <w:tcBorders>
              <w:top w:val="nil"/>
              <w:left w:val="nil"/>
              <w:bottom w:val="nil"/>
              <w:right w:val="nil"/>
            </w:tcBorders>
            <w:shd w:val="clear" w:color="auto" w:fill="auto"/>
          </w:tcPr>
          <w:p w14:paraId="00A36713" w14:textId="77777777" w:rsidR="00CF67B4" w:rsidRDefault="00CF67B4">
            <w:pPr>
              <w:jc w:val="both"/>
              <w:rPr>
                <w:rFonts w:cs="Arial"/>
                <w:b/>
                <w:sz w:val="16"/>
                <w:szCs w:val="16"/>
              </w:rPr>
            </w:pPr>
            <w:r>
              <w:rPr>
                <w:rFonts w:cs="Arial"/>
                <w:b/>
                <w:sz w:val="16"/>
                <w:szCs w:val="16"/>
              </w:rPr>
              <w:t>1168</w:t>
            </w:r>
          </w:p>
        </w:tc>
        <w:tc>
          <w:tcPr>
            <w:tcW w:w="9450" w:type="dxa"/>
            <w:tcBorders>
              <w:top w:val="nil"/>
              <w:left w:val="nil"/>
              <w:bottom w:val="nil"/>
              <w:right w:val="nil"/>
            </w:tcBorders>
            <w:shd w:val="clear" w:color="auto" w:fill="auto"/>
          </w:tcPr>
          <w:p w14:paraId="00A36714" w14:textId="77777777" w:rsidR="00CF67B4" w:rsidRPr="00481FA1" w:rsidRDefault="00CF67B4" w:rsidP="00630EF9">
            <w:pPr>
              <w:jc w:val="both"/>
              <w:rPr>
                <w:rFonts w:cs="Arial"/>
                <w:b/>
                <w:sz w:val="16"/>
                <w:szCs w:val="16"/>
              </w:rPr>
            </w:pPr>
            <w:r w:rsidRPr="00CF67B4">
              <w:rPr>
                <w:rFonts w:cs="Arial"/>
                <w:b/>
                <w:bCs/>
                <w:sz w:val="16"/>
                <w:szCs w:val="16"/>
              </w:rPr>
              <w:t>Print Making 2</w:t>
            </w:r>
            <w:r>
              <w:rPr>
                <w:rFonts w:cs="Arial"/>
                <w:b/>
                <w:bCs/>
                <w:sz w:val="16"/>
                <w:szCs w:val="16"/>
              </w:rPr>
              <w:t xml:space="preserve"> Grades 9 - 12</w:t>
            </w:r>
            <w:r>
              <w:rPr>
                <w:rFonts w:cs="Arial"/>
                <w:sz w:val="16"/>
                <w:szCs w:val="16"/>
              </w:rPr>
              <w:t xml:space="preserve"> -</w:t>
            </w:r>
            <w:r>
              <w:t xml:space="preserve"> </w:t>
            </w:r>
            <w:r w:rsidR="00500C73" w:rsidRPr="00500C73">
              <w:rPr>
                <w:rFonts w:cs="Arial"/>
                <w:sz w:val="16"/>
                <w:szCs w:val="16"/>
              </w:rPr>
              <w:t>A continuation of Print Making/Graphics 1165, with emphasis on advanced methods of intaglio and relief processes in color, and introduction to black and white stone lithography, including color</w:t>
            </w:r>
            <w:r w:rsidRPr="00CF67B4">
              <w:rPr>
                <w:rFonts w:cs="Arial"/>
                <w:sz w:val="16"/>
                <w:szCs w:val="16"/>
              </w:rPr>
              <w:t>.</w:t>
            </w:r>
          </w:p>
          <w:p w14:paraId="00A36715" w14:textId="77777777" w:rsidR="00CF67B4" w:rsidRPr="00481FA1" w:rsidRDefault="00CF67B4" w:rsidP="00630EF9">
            <w:pPr>
              <w:jc w:val="both"/>
              <w:rPr>
                <w:rFonts w:cs="Arial"/>
                <w:sz w:val="16"/>
                <w:szCs w:val="16"/>
              </w:rPr>
            </w:pPr>
          </w:p>
        </w:tc>
      </w:tr>
      <w:tr w:rsidR="00320850" w14:paraId="00A36719" w14:textId="77777777" w:rsidTr="006676BD">
        <w:trPr>
          <w:trHeight w:val="1296"/>
          <w:tblCellSpacing w:w="7" w:type="dxa"/>
        </w:trPr>
        <w:tc>
          <w:tcPr>
            <w:tcW w:w="720" w:type="dxa"/>
            <w:tcBorders>
              <w:top w:val="nil"/>
              <w:left w:val="nil"/>
              <w:bottom w:val="nil"/>
              <w:right w:val="nil"/>
            </w:tcBorders>
          </w:tcPr>
          <w:p w14:paraId="00A36717" w14:textId="77777777" w:rsidR="00320850" w:rsidRDefault="00320850" w:rsidP="00ED2B02">
            <w:pPr>
              <w:jc w:val="both"/>
              <w:rPr>
                <w:rFonts w:cs="Arial"/>
                <w:b/>
                <w:sz w:val="16"/>
                <w:szCs w:val="16"/>
              </w:rPr>
            </w:pPr>
            <w:r>
              <w:rPr>
                <w:rFonts w:cs="Arial"/>
                <w:b/>
                <w:sz w:val="16"/>
                <w:szCs w:val="16"/>
              </w:rPr>
              <w:t>1171</w:t>
            </w:r>
          </w:p>
        </w:tc>
        <w:tc>
          <w:tcPr>
            <w:tcW w:w="9450" w:type="dxa"/>
            <w:tcBorders>
              <w:top w:val="nil"/>
              <w:left w:val="nil"/>
              <w:bottom w:val="nil"/>
              <w:right w:val="nil"/>
            </w:tcBorders>
          </w:tcPr>
          <w:p w14:paraId="00A36718" w14:textId="77777777" w:rsidR="00320850" w:rsidRDefault="00320850" w:rsidP="00ED2B02">
            <w:pPr>
              <w:jc w:val="both"/>
              <w:rPr>
                <w:rFonts w:cs="Arial"/>
                <w:b/>
                <w:bCs/>
                <w:sz w:val="16"/>
                <w:szCs w:val="16"/>
              </w:rPr>
            </w:pPr>
            <w:r>
              <w:rPr>
                <w:rFonts w:cs="Arial"/>
                <w:b/>
                <w:bCs/>
                <w:sz w:val="16"/>
                <w:szCs w:val="16"/>
              </w:rPr>
              <w:t>Photography - Recommended for Students Grades K - 12</w:t>
            </w:r>
            <w:r>
              <w:rPr>
                <w:rFonts w:cs="Arial"/>
                <w:sz w:val="16"/>
                <w:szCs w:val="16"/>
              </w:rPr>
              <w:t xml:space="preserve"> - Course exposes students to the materials, processes, and artistic techniques of taking artistic photographs.  Students learn about the operation of a camera, composition, lighting techniques, and depth of field, filters, camera angles, and film development.  The course may cover black and white, or color photography, or both.  As students advance, the instruction regarding the creative process becomes more refined, and students are encouraged to develop their own artistic style.  In order to develop each student's style and artistic eye, major photographers, art movements, and styles may also be studied.</w:t>
            </w:r>
          </w:p>
        </w:tc>
      </w:tr>
      <w:tr w:rsidR="00320850" w14:paraId="00A3671C" w14:textId="77777777" w:rsidTr="006676BD">
        <w:trPr>
          <w:trHeight w:val="1431"/>
          <w:tblCellSpacing w:w="7" w:type="dxa"/>
        </w:trPr>
        <w:tc>
          <w:tcPr>
            <w:tcW w:w="720" w:type="dxa"/>
            <w:tcBorders>
              <w:top w:val="nil"/>
              <w:left w:val="nil"/>
              <w:bottom w:val="nil"/>
              <w:right w:val="nil"/>
            </w:tcBorders>
          </w:tcPr>
          <w:p w14:paraId="00A3671A" w14:textId="77777777" w:rsidR="00320850" w:rsidRDefault="00320850" w:rsidP="00ED2B02">
            <w:pPr>
              <w:jc w:val="both"/>
              <w:rPr>
                <w:rFonts w:cs="Arial"/>
                <w:b/>
                <w:sz w:val="16"/>
                <w:szCs w:val="16"/>
              </w:rPr>
            </w:pPr>
            <w:r>
              <w:rPr>
                <w:rFonts w:cs="Arial"/>
                <w:b/>
                <w:sz w:val="16"/>
                <w:szCs w:val="16"/>
              </w:rPr>
              <w:t>1172</w:t>
            </w:r>
          </w:p>
        </w:tc>
        <w:tc>
          <w:tcPr>
            <w:tcW w:w="9450" w:type="dxa"/>
            <w:tcBorders>
              <w:top w:val="nil"/>
              <w:left w:val="nil"/>
              <w:bottom w:val="nil"/>
              <w:right w:val="nil"/>
            </w:tcBorders>
          </w:tcPr>
          <w:p w14:paraId="00A3671B" w14:textId="77777777" w:rsidR="00320850" w:rsidRDefault="00320850" w:rsidP="00ED2B02">
            <w:pPr>
              <w:jc w:val="both"/>
              <w:rPr>
                <w:rFonts w:cs="Arial"/>
                <w:b/>
                <w:bCs/>
                <w:sz w:val="16"/>
                <w:szCs w:val="16"/>
              </w:rPr>
            </w:pPr>
            <w:r>
              <w:rPr>
                <w:rFonts w:cs="Arial"/>
                <w:b/>
                <w:bCs/>
                <w:sz w:val="16"/>
                <w:szCs w:val="16"/>
              </w:rPr>
              <w:t>Film/Videotape - Recommended for Students Grades K - 12</w:t>
            </w:r>
            <w:r>
              <w:rPr>
                <w:rFonts w:cs="Arial"/>
                <w:sz w:val="16"/>
                <w:szCs w:val="16"/>
              </w:rPr>
              <w:t xml:space="preserve"> - Course exposes students to the materials, processes, and artistic techniques involved in film or videotape.  Students learn about the operation of a camera, lighting techniques, camera angles, depth of field, composition, storyboarding, sound capture, and editing techniques.  Course topics may also include production values and various styles of filmmaking (documentary, storytelling, news magazines, animation, and so on).  As students advance, the instruction regarding the creative process becomes more refined, and students are encouraged to develop their own artistic style. In order to develop each student's style and artistic eye, major filmmakers, cinematographers, and their films may also be studied.</w:t>
            </w:r>
          </w:p>
        </w:tc>
      </w:tr>
      <w:tr w:rsidR="00CF67B4" w:rsidRPr="00481FA1" w14:paraId="00A36720" w14:textId="77777777" w:rsidTr="006676BD">
        <w:trPr>
          <w:trHeight w:val="540"/>
          <w:tblCellSpacing w:w="7" w:type="dxa"/>
        </w:trPr>
        <w:tc>
          <w:tcPr>
            <w:tcW w:w="720" w:type="dxa"/>
            <w:tcBorders>
              <w:top w:val="nil"/>
              <w:left w:val="nil"/>
              <w:bottom w:val="nil"/>
              <w:right w:val="nil"/>
            </w:tcBorders>
            <w:shd w:val="clear" w:color="auto" w:fill="auto"/>
          </w:tcPr>
          <w:p w14:paraId="00A3671D" w14:textId="77777777" w:rsidR="00CF67B4" w:rsidRDefault="00CF67B4" w:rsidP="00630EF9">
            <w:pPr>
              <w:jc w:val="both"/>
              <w:rPr>
                <w:rFonts w:cs="Arial"/>
                <w:b/>
                <w:sz w:val="16"/>
                <w:szCs w:val="16"/>
              </w:rPr>
            </w:pPr>
            <w:r>
              <w:rPr>
                <w:rFonts w:cs="Arial"/>
                <w:b/>
                <w:sz w:val="16"/>
                <w:szCs w:val="16"/>
              </w:rPr>
              <w:t>1173</w:t>
            </w:r>
          </w:p>
        </w:tc>
        <w:tc>
          <w:tcPr>
            <w:tcW w:w="9450" w:type="dxa"/>
            <w:tcBorders>
              <w:top w:val="nil"/>
              <w:left w:val="nil"/>
              <w:bottom w:val="nil"/>
              <w:right w:val="nil"/>
            </w:tcBorders>
            <w:shd w:val="clear" w:color="auto" w:fill="auto"/>
          </w:tcPr>
          <w:p w14:paraId="00A3671E" w14:textId="77777777" w:rsidR="00CF67B4" w:rsidRPr="00481FA1" w:rsidRDefault="00CF67B4" w:rsidP="00630EF9">
            <w:pPr>
              <w:jc w:val="both"/>
              <w:rPr>
                <w:rFonts w:cs="Arial"/>
                <w:b/>
                <w:sz w:val="16"/>
                <w:szCs w:val="16"/>
              </w:rPr>
            </w:pPr>
            <w:r w:rsidRPr="00CF67B4">
              <w:rPr>
                <w:rFonts w:cs="Arial"/>
                <w:b/>
                <w:bCs/>
                <w:sz w:val="16"/>
                <w:szCs w:val="16"/>
              </w:rPr>
              <w:t>Photography 2</w:t>
            </w:r>
            <w:r>
              <w:rPr>
                <w:rFonts w:cs="Arial"/>
                <w:b/>
                <w:bCs/>
                <w:sz w:val="16"/>
                <w:szCs w:val="16"/>
              </w:rPr>
              <w:t xml:space="preserve"> Grades 9 - 12</w:t>
            </w:r>
            <w:r>
              <w:rPr>
                <w:rFonts w:cs="Arial"/>
                <w:sz w:val="16"/>
                <w:szCs w:val="16"/>
              </w:rPr>
              <w:t xml:space="preserve"> -</w:t>
            </w:r>
            <w:r>
              <w:t xml:space="preserve"> </w:t>
            </w:r>
            <w:r w:rsidRPr="00226958">
              <w:rPr>
                <w:sz w:val="16"/>
                <w:szCs w:val="16"/>
              </w:rPr>
              <w:t>In this course, students refine and master technical skills as well as experiment with alternative approaches and materials as they compose unique photographs. Additionally, students will develop a photographic portfolio that demonstrates quality, shows breadth of formal, technical, and expressive experiences and concentrates on a specific theme or problem. Through collaboration with peers and instructors students will develop a personal aesthetic viewpoint. In-class and independent problems further the development of skills and techniques.</w:t>
            </w:r>
          </w:p>
          <w:p w14:paraId="00A3671F" w14:textId="77777777" w:rsidR="00CF67B4" w:rsidRPr="00481FA1" w:rsidRDefault="00CF67B4" w:rsidP="00630EF9">
            <w:pPr>
              <w:jc w:val="both"/>
              <w:rPr>
                <w:rFonts w:cs="Arial"/>
                <w:sz w:val="16"/>
                <w:szCs w:val="16"/>
              </w:rPr>
            </w:pPr>
          </w:p>
        </w:tc>
      </w:tr>
      <w:tr w:rsidR="00320850" w14:paraId="00A36723" w14:textId="77777777" w:rsidTr="006676BD">
        <w:trPr>
          <w:trHeight w:val="900"/>
          <w:tblCellSpacing w:w="7" w:type="dxa"/>
        </w:trPr>
        <w:tc>
          <w:tcPr>
            <w:tcW w:w="720" w:type="dxa"/>
            <w:tcBorders>
              <w:top w:val="nil"/>
              <w:left w:val="nil"/>
              <w:bottom w:val="nil"/>
              <w:right w:val="nil"/>
            </w:tcBorders>
          </w:tcPr>
          <w:p w14:paraId="00A36721" w14:textId="77777777" w:rsidR="00320850" w:rsidRDefault="00320850" w:rsidP="00ED2B02">
            <w:pPr>
              <w:jc w:val="both"/>
              <w:rPr>
                <w:rFonts w:cs="Arial"/>
                <w:b/>
                <w:sz w:val="16"/>
                <w:szCs w:val="16"/>
              </w:rPr>
            </w:pPr>
            <w:r>
              <w:rPr>
                <w:rFonts w:cs="Arial"/>
                <w:b/>
                <w:sz w:val="16"/>
                <w:szCs w:val="16"/>
              </w:rPr>
              <w:t>1175</w:t>
            </w:r>
          </w:p>
        </w:tc>
        <w:tc>
          <w:tcPr>
            <w:tcW w:w="9450" w:type="dxa"/>
            <w:tcBorders>
              <w:top w:val="nil"/>
              <w:left w:val="nil"/>
              <w:bottom w:val="nil"/>
              <w:right w:val="nil"/>
            </w:tcBorders>
          </w:tcPr>
          <w:p w14:paraId="00A36722" w14:textId="77777777" w:rsidR="00320850" w:rsidRDefault="00320850" w:rsidP="00ED2B02">
            <w:pPr>
              <w:jc w:val="both"/>
              <w:rPr>
                <w:rFonts w:cs="Arial"/>
                <w:b/>
                <w:bCs/>
                <w:sz w:val="16"/>
                <w:szCs w:val="16"/>
              </w:rPr>
            </w:pPr>
            <w:r>
              <w:rPr>
                <w:rFonts w:cs="Arial"/>
                <w:b/>
                <w:bCs/>
                <w:sz w:val="16"/>
                <w:szCs w:val="16"/>
              </w:rPr>
              <w:t>Computer Assisted Art - Recommended for Students Grades K - 12</w:t>
            </w:r>
            <w:r>
              <w:rPr>
                <w:rFonts w:cs="Arial"/>
                <w:sz w:val="16"/>
                <w:szCs w:val="16"/>
              </w:rPr>
              <w:t xml:space="preserve"> - Course enables students to discover and explore how the computer can be used to create or to assist in the production of various forms of artwork.  Previous courses in the intended art form are usually not required for enrollment.  Computer Assisted Art courses provide the opportunity to become more adept in both the art form and in the use of the computer. </w:t>
            </w:r>
          </w:p>
        </w:tc>
      </w:tr>
      <w:tr w:rsidR="00C93EE3" w14:paraId="00A36726" w14:textId="77777777" w:rsidTr="006676BD">
        <w:trPr>
          <w:trHeight w:val="900"/>
          <w:tblCellSpacing w:w="7" w:type="dxa"/>
        </w:trPr>
        <w:tc>
          <w:tcPr>
            <w:tcW w:w="720" w:type="dxa"/>
            <w:tcBorders>
              <w:top w:val="nil"/>
              <w:left w:val="nil"/>
              <w:bottom w:val="nil"/>
              <w:right w:val="nil"/>
            </w:tcBorders>
            <w:shd w:val="clear" w:color="auto" w:fill="auto"/>
          </w:tcPr>
          <w:p w14:paraId="00A36724" w14:textId="77777777" w:rsidR="00C93EE3" w:rsidRDefault="00C93EE3" w:rsidP="00ED2B02">
            <w:pPr>
              <w:jc w:val="both"/>
              <w:rPr>
                <w:rFonts w:cs="Arial"/>
                <w:b/>
                <w:sz w:val="16"/>
                <w:szCs w:val="16"/>
              </w:rPr>
            </w:pPr>
            <w:r>
              <w:rPr>
                <w:rFonts w:cs="Arial"/>
                <w:b/>
                <w:sz w:val="16"/>
                <w:szCs w:val="16"/>
              </w:rPr>
              <w:t>1176</w:t>
            </w:r>
          </w:p>
        </w:tc>
        <w:tc>
          <w:tcPr>
            <w:tcW w:w="9450" w:type="dxa"/>
            <w:tcBorders>
              <w:top w:val="nil"/>
              <w:left w:val="nil"/>
              <w:bottom w:val="nil"/>
              <w:right w:val="nil"/>
            </w:tcBorders>
            <w:shd w:val="clear" w:color="auto" w:fill="auto"/>
          </w:tcPr>
          <w:p w14:paraId="00A36725" w14:textId="77777777" w:rsidR="00C93EE3" w:rsidRPr="00C93EE3" w:rsidRDefault="00C93EE3" w:rsidP="00C93EE3">
            <w:pPr>
              <w:jc w:val="both"/>
              <w:rPr>
                <w:rFonts w:cs="Arial"/>
                <w:bCs/>
                <w:sz w:val="16"/>
                <w:szCs w:val="16"/>
              </w:rPr>
            </w:pPr>
            <w:r>
              <w:rPr>
                <w:rFonts w:cs="Arial"/>
                <w:b/>
                <w:bCs/>
                <w:sz w:val="16"/>
                <w:szCs w:val="16"/>
              </w:rPr>
              <w:t>Digital Film Production II – Grades 10-12</w:t>
            </w:r>
            <w:r>
              <w:rPr>
                <w:rFonts w:cs="Arial"/>
                <w:bCs/>
                <w:sz w:val="16"/>
                <w:szCs w:val="16"/>
              </w:rPr>
              <w:t xml:space="preserve"> – Digital Film Production II focuses on the mastery of intermediate knowledge, skills and concepts related to film production.  The student develops advanced techniques and applies them to individual, collaborative and community-based projects.  The student continues to investigate and analyze current trends in filmmaking, including career opportunities, contemporary technical and aesthetic considerations.  The student analyzes and applies best practices to film production projects, and evaluates their effectiveness in field productions.</w:t>
            </w:r>
          </w:p>
        </w:tc>
      </w:tr>
      <w:tr w:rsidR="00C93EE3" w14:paraId="00A36729" w14:textId="77777777" w:rsidTr="006676BD">
        <w:trPr>
          <w:trHeight w:val="1188"/>
          <w:tblCellSpacing w:w="7" w:type="dxa"/>
        </w:trPr>
        <w:tc>
          <w:tcPr>
            <w:tcW w:w="720" w:type="dxa"/>
            <w:tcBorders>
              <w:top w:val="nil"/>
              <w:left w:val="nil"/>
              <w:bottom w:val="nil"/>
              <w:right w:val="nil"/>
            </w:tcBorders>
            <w:shd w:val="clear" w:color="auto" w:fill="auto"/>
          </w:tcPr>
          <w:p w14:paraId="00A36727" w14:textId="77777777" w:rsidR="00C93EE3" w:rsidRDefault="00C93EE3" w:rsidP="00C93EE3">
            <w:pPr>
              <w:jc w:val="both"/>
              <w:rPr>
                <w:rFonts w:cs="Arial"/>
                <w:b/>
                <w:sz w:val="16"/>
                <w:szCs w:val="16"/>
              </w:rPr>
            </w:pPr>
            <w:r>
              <w:rPr>
                <w:rFonts w:cs="Arial"/>
                <w:b/>
                <w:sz w:val="16"/>
                <w:szCs w:val="16"/>
              </w:rPr>
              <w:t>1177</w:t>
            </w:r>
          </w:p>
        </w:tc>
        <w:tc>
          <w:tcPr>
            <w:tcW w:w="9450" w:type="dxa"/>
            <w:tcBorders>
              <w:top w:val="nil"/>
              <w:left w:val="nil"/>
              <w:bottom w:val="nil"/>
              <w:right w:val="nil"/>
            </w:tcBorders>
            <w:shd w:val="clear" w:color="auto" w:fill="auto"/>
          </w:tcPr>
          <w:p w14:paraId="00A36728" w14:textId="77777777" w:rsidR="00C93EE3" w:rsidRDefault="00C93EE3" w:rsidP="00491FE9">
            <w:pPr>
              <w:jc w:val="both"/>
              <w:rPr>
                <w:rFonts w:cs="Arial"/>
                <w:b/>
                <w:bCs/>
                <w:sz w:val="16"/>
                <w:szCs w:val="16"/>
              </w:rPr>
            </w:pPr>
            <w:r>
              <w:rPr>
                <w:rFonts w:cs="Arial"/>
                <w:b/>
                <w:bCs/>
                <w:sz w:val="16"/>
                <w:szCs w:val="16"/>
              </w:rPr>
              <w:t>Digital Film Production III – Grades 11-12</w:t>
            </w:r>
            <w:r>
              <w:rPr>
                <w:rFonts w:cs="Arial"/>
                <w:bCs/>
                <w:sz w:val="16"/>
                <w:szCs w:val="16"/>
              </w:rPr>
              <w:t xml:space="preserve"> – Digital Film Production III offers the student an opportunity to further study film making principles and techniques with emphasis on mastery of aesthetic and technical skills and concepts.  The student refines advance</w:t>
            </w:r>
            <w:r w:rsidR="00491FE9">
              <w:rPr>
                <w:rFonts w:cs="Arial"/>
                <w:bCs/>
                <w:sz w:val="16"/>
                <w:szCs w:val="16"/>
              </w:rPr>
              <w:t>d</w:t>
            </w:r>
            <w:r>
              <w:rPr>
                <w:rFonts w:cs="Arial"/>
                <w:bCs/>
                <w:sz w:val="16"/>
                <w:szCs w:val="16"/>
              </w:rPr>
              <w:t xml:space="preserve"> techniques through work on individual, collaborative and community-based projects.  The student integrates current trends in filmmaking, including career opportunities, and contemporary technical and aesthetic considerations into his/her work.  The student develops and determines best practices for film production projects, and evaluates their effectiveness in field productions.  Literacy is integrated throughout the course.</w:t>
            </w:r>
          </w:p>
        </w:tc>
      </w:tr>
      <w:tr w:rsidR="00617ABF" w14:paraId="00A3672C" w14:textId="77777777" w:rsidTr="006676BD">
        <w:trPr>
          <w:trHeight w:val="1188"/>
          <w:tblCellSpacing w:w="7" w:type="dxa"/>
        </w:trPr>
        <w:tc>
          <w:tcPr>
            <w:tcW w:w="720" w:type="dxa"/>
            <w:tcBorders>
              <w:top w:val="nil"/>
              <w:left w:val="nil"/>
              <w:bottom w:val="nil"/>
              <w:right w:val="nil"/>
            </w:tcBorders>
            <w:shd w:val="clear" w:color="auto" w:fill="auto"/>
          </w:tcPr>
          <w:p w14:paraId="00A3672A" w14:textId="77777777" w:rsidR="00617ABF" w:rsidRDefault="00617ABF" w:rsidP="00C93EE3">
            <w:pPr>
              <w:jc w:val="both"/>
              <w:rPr>
                <w:rFonts w:cs="Arial"/>
                <w:b/>
                <w:sz w:val="16"/>
                <w:szCs w:val="16"/>
              </w:rPr>
            </w:pPr>
            <w:r>
              <w:rPr>
                <w:rFonts w:cs="Arial"/>
                <w:b/>
                <w:sz w:val="16"/>
                <w:szCs w:val="16"/>
              </w:rPr>
              <w:t>1178</w:t>
            </w:r>
          </w:p>
        </w:tc>
        <w:tc>
          <w:tcPr>
            <w:tcW w:w="9450" w:type="dxa"/>
            <w:tcBorders>
              <w:top w:val="nil"/>
              <w:left w:val="nil"/>
              <w:bottom w:val="nil"/>
              <w:right w:val="nil"/>
            </w:tcBorders>
            <w:shd w:val="clear" w:color="auto" w:fill="auto"/>
          </w:tcPr>
          <w:p w14:paraId="00A3672B" w14:textId="77777777" w:rsidR="00617ABF" w:rsidRPr="00617ABF" w:rsidRDefault="00617ABF" w:rsidP="00617ABF">
            <w:pPr>
              <w:jc w:val="both"/>
              <w:rPr>
                <w:rFonts w:cs="Arial"/>
                <w:bCs/>
                <w:sz w:val="16"/>
                <w:szCs w:val="16"/>
              </w:rPr>
            </w:pPr>
            <w:r>
              <w:rPr>
                <w:rFonts w:cs="Arial"/>
                <w:b/>
                <w:bCs/>
                <w:sz w:val="16"/>
                <w:szCs w:val="16"/>
              </w:rPr>
              <w:t>Digital Film Production IV – Grade 12</w:t>
            </w:r>
            <w:r>
              <w:rPr>
                <w:rFonts w:cs="Arial"/>
                <w:bCs/>
                <w:sz w:val="16"/>
                <w:szCs w:val="16"/>
              </w:rPr>
              <w:t xml:space="preserve"> –Offers the student the opportunity to demonstrate mastery of film production skills and concepts with an emphasis on professional portfolio development.  The student produces work that reflects </w:t>
            </w:r>
            <w:r w:rsidR="00FB6BB6">
              <w:rPr>
                <w:rFonts w:cs="Arial"/>
                <w:bCs/>
                <w:sz w:val="16"/>
                <w:szCs w:val="16"/>
              </w:rPr>
              <w:t>a</w:t>
            </w:r>
            <w:r>
              <w:rPr>
                <w:rFonts w:cs="Arial"/>
                <w:bCs/>
                <w:sz w:val="16"/>
                <w:szCs w:val="16"/>
              </w:rPr>
              <w:t>n individual style and sensitivity to professional conventions.  Student will demonstrate leadership in the creation of individual collaborative and community-based projects and use these opportunities to identify career and educational choices.  The student will demonstrate best practices for field productions and model awareness of contemporary technical and aesthetic considerations.  Literacy is integrated throughout the course.</w:t>
            </w:r>
          </w:p>
        </w:tc>
      </w:tr>
      <w:tr w:rsidR="00631D72" w:rsidRPr="00481FA1" w14:paraId="00A36730" w14:textId="77777777" w:rsidTr="006676BD">
        <w:trPr>
          <w:trHeight w:val="540"/>
          <w:tblCellSpacing w:w="7" w:type="dxa"/>
        </w:trPr>
        <w:tc>
          <w:tcPr>
            <w:tcW w:w="720" w:type="dxa"/>
            <w:tcBorders>
              <w:top w:val="nil"/>
              <w:left w:val="nil"/>
              <w:bottom w:val="nil"/>
              <w:right w:val="nil"/>
            </w:tcBorders>
            <w:shd w:val="clear" w:color="auto" w:fill="auto"/>
          </w:tcPr>
          <w:p w14:paraId="00A3672D" w14:textId="77777777" w:rsidR="00631D72" w:rsidRDefault="00631D72">
            <w:pPr>
              <w:jc w:val="both"/>
              <w:rPr>
                <w:rFonts w:cs="Arial"/>
                <w:b/>
                <w:sz w:val="16"/>
                <w:szCs w:val="16"/>
              </w:rPr>
            </w:pPr>
            <w:r>
              <w:rPr>
                <w:rFonts w:cs="Arial"/>
                <w:b/>
                <w:sz w:val="16"/>
                <w:szCs w:val="16"/>
              </w:rPr>
              <w:t>1180</w:t>
            </w:r>
          </w:p>
        </w:tc>
        <w:tc>
          <w:tcPr>
            <w:tcW w:w="9450" w:type="dxa"/>
            <w:tcBorders>
              <w:top w:val="nil"/>
              <w:left w:val="nil"/>
              <w:bottom w:val="nil"/>
              <w:right w:val="nil"/>
            </w:tcBorders>
            <w:shd w:val="clear" w:color="auto" w:fill="auto"/>
          </w:tcPr>
          <w:p w14:paraId="00A3672E" w14:textId="77777777" w:rsidR="00631D72" w:rsidRPr="00481FA1" w:rsidRDefault="00631D72" w:rsidP="00630EF9">
            <w:pPr>
              <w:jc w:val="both"/>
              <w:rPr>
                <w:rFonts w:cs="Arial"/>
                <w:b/>
                <w:sz w:val="16"/>
                <w:szCs w:val="16"/>
              </w:rPr>
            </w:pPr>
            <w:r w:rsidRPr="00631D72">
              <w:rPr>
                <w:rFonts w:cs="Arial"/>
                <w:b/>
                <w:bCs/>
                <w:sz w:val="16"/>
                <w:szCs w:val="16"/>
              </w:rPr>
              <w:t xml:space="preserve">Intro to Media Arts </w:t>
            </w:r>
            <w:r>
              <w:rPr>
                <w:rFonts w:cs="Arial"/>
                <w:b/>
                <w:bCs/>
                <w:sz w:val="16"/>
                <w:szCs w:val="16"/>
              </w:rPr>
              <w:t>Grades 9 - 12</w:t>
            </w:r>
            <w:r>
              <w:rPr>
                <w:rFonts w:cs="Arial"/>
                <w:sz w:val="16"/>
                <w:szCs w:val="16"/>
              </w:rPr>
              <w:t xml:space="preserve"> -</w:t>
            </w:r>
            <w:r>
              <w:t xml:space="preserve"> </w:t>
            </w:r>
            <w:r w:rsidRPr="00226958">
              <w:rPr>
                <w:sz w:val="16"/>
                <w:szCs w:val="16"/>
              </w:rPr>
              <w:t>Media Arts is an introductory course where you will explore the nature of art, the elements of art, principals of design and art trends though the use of traditional black and white as well as digital photography. You will learn the basic techniques and skills needed to use photographic, digital, and computer equipment. This class takes a more contemporary approach to the visual arts.</w:t>
            </w:r>
          </w:p>
          <w:p w14:paraId="00A3672F" w14:textId="77777777" w:rsidR="00631D72" w:rsidRPr="00481FA1" w:rsidRDefault="00631D72" w:rsidP="00630EF9">
            <w:pPr>
              <w:jc w:val="both"/>
              <w:rPr>
                <w:rFonts w:cs="Arial"/>
                <w:sz w:val="16"/>
                <w:szCs w:val="16"/>
              </w:rPr>
            </w:pPr>
          </w:p>
        </w:tc>
      </w:tr>
      <w:tr w:rsidR="00320850" w14:paraId="00A36733" w14:textId="77777777" w:rsidTr="006676BD">
        <w:trPr>
          <w:trHeight w:val="675"/>
          <w:tblCellSpacing w:w="7" w:type="dxa"/>
        </w:trPr>
        <w:tc>
          <w:tcPr>
            <w:tcW w:w="720" w:type="dxa"/>
            <w:tcBorders>
              <w:top w:val="nil"/>
              <w:left w:val="nil"/>
              <w:bottom w:val="nil"/>
              <w:right w:val="nil"/>
            </w:tcBorders>
          </w:tcPr>
          <w:p w14:paraId="00A36731" w14:textId="77777777" w:rsidR="00320850" w:rsidRDefault="00320850" w:rsidP="00ED2B02">
            <w:pPr>
              <w:jc w:val="both"/>
              <w:rPr>
                <w:rFonts w:cs="Arial"/>
                <w:b/>
                <w:sz w:val="16"/>
                <w:szCs w:val="16"/>
              </w:rPr>
            </w:pPr>
            <w:r>
              <w:rPr>
                <w:rFonts w:cs="Arial"/>
                <w:b/>
                <w:sz w:val="16"/>
                <w:szCs w:val="16"/>
              </w:rPr>
              <w:t>1181</w:t>
            </w:r>
          </w:p>
        </w:tc>
        <w:tc>
          <w:tcPr>
            <w:tcW w:w="9450" w:type="dxa"/>
            <w:tcBorders>
              <w:top w:val="nil"/>
              <w:left w:val="nil"/>
              <w:bottom w:val="nil"/>
              <w:right w:val="nil"/>
            </w:tcBorders>
          </w:tcPr>
          <w:p w14:paraId="00A36732" w14:textId="77777777" w:rsidR="00320850" w:rsidRDefault="00320850" w:rsidP="00ED2B02">
            <w:pPr>
              <w:jc w:val="both"/>
              <w:rPr>
                <w:rFonts w:cs="Arial"/>
                <w:b/>
                <w:bCs/>
                <w:sz w:val="16"/>
                <w:szCs w:val="16"/>
              </w:rPr>
            </w:pPr>
            <w:r>
              <w:rPr>
                <w:rFonts w:cs="Arial"/>
                <w:b/>
                <w:bCs/>
                <w:sz w:val="16"/>
                <w:szCs w:val="16"/>
              </w:rPr>
              <w:t>Art Portfolio - Recommended for Students Grades 9 - 12</w:t>
            </w:r>
            <w:r>
              <w:rPr>
                <w:rFonts w:cs="Arial"/>
                <w:sz w:val="16"/>
                <w:szCs w:val="16"/>
              </w:rPr>
              <w:t xml:space="preserve"> - Intended for students who are gifted in art; Art Portfolio courses offer the opportunity to create a professional body of work that reflects personal style and talent.  Students are often encouraged to display their work publicly.</w:t>
            </w:r>
          </w:p>
        </w:tc>
      </w:tr>
      <w:tr w:rsidR="00320850" w14:paraId="00A36736" w14:textId="77777777" w:rsidTr="006676BD">
        <w:trPr>
          <w:trHeight w:val="1395"/>
          <w:tblCellSpacing w:w="7" w:type="dxa"/>
        </w:trPr>
        <w:tc>
          <w:tcPr>
            <w:tcW w:w="720" w:type="dxa"/>
            <w:tcBorders>
              <w:top w:val="nil"/>
              <w:left w:val="nil"/>
              <w:bottom w:val="nil"/>
              <w:right w:val="nil"/>
            </w:tcBorders>
          </w:tcPr>
          <w:p w14:paraId="00A36734" w14:textId="77777777" w:rsidR="00320850" w:rsidRDefault="00320850" w:rsidP="00ED2B02">
            <w:pPr>
              <w:jc w:val="both"/>
              <w:rPr>
                <w:rFonts w:cs="Arial"/>
                <w:b/>
                <w:sz w:val="16"/>
                <w:szCs w:val="16"/>
              </w:rPr>
            </w:pPr>
            <w:r>
              <w:rPr>
                <w:rFonts w:cs="Arial"/>
                <w:b/>
                <w:sz w:val="16"/>
                <w:szCs w:val="16"/>
              </w:rPr>
              <w:t>1183</w:t>
            </w:r>
          </w:p>
        </w:tc>
        <w:tc>
          <w:tcPr>
            <w:tcW w:w="9450" w:type="dxa"/>
            <w:tcBorders>
              <w:top w:val="nil"/>
              <w:left w:val="nil"/>
              <w:bottom w:val="nil"/>
              <w:right w:val="nil"/>
            </w:tcBorders>
          </w:tcPr>
          <w:p w14:paraId="00A36735" w14:textId="77777777" w:rsidR="00320850" w:rsidRDefault="00320850" w:rsidP="00ED2B02">
            <w:pPr>
              <w:jc w:val="both"/>
              <w:rPr>
                <w:rFonts w:cs="Arial"/>
                <w:b/>
                <w:bCs/>
                <w:sz w:val="16"/>
                <w:szCs w:val="16"/>
              </w:rPr>
            </w:pPr>
            <w:r>
              <w:rPr>
                <w:rFonts w:cs="Arial"/>
                <w:b/>
                <w:bCs/>
                <w:sz w:val="16"/>
                <w:szCs w:val="16"/>
              </w:rPr>
              <w:t>AP Studio Art-Drawing Portfolio - Recommended for Students Grades 9 - 12</w:t>
            </w:r>
            <w:r>
              <w:rPr>
                <w:rFonts w:cs="Arial"/>
                <w:sz w:val="16"/>
                <w:szCs w:val="16"/>
              </w:rPr>
              <w:t xml:space="preserve"> - Designed for students with a serious interest in art, AP Studio Art-Drawing Portfolio courses enable students to refine their skill and create artistic works to be submitted to the College Board for evaluation.  Given the nature of the AP evaluation, the course typically emphasizes quality of work, attention to and exploration of a particular visual interest or problem, and breadth of experience in the formal, technical, and expressive aspects of drawing.  Representation, abstraction, and experimentation with a variety of drawing materials are explored. This course is intended to prepare students for the optional Advanced Placement Exam in this subject and should follow the published College Board guidelines.  </w:t>
            </w:r>
          </w:p>
        </w:tc>
      </w:tr>
      <w:tr w:rsidR="00320850" w14:paraId="00A36739" w14:textId="77777777" w:rsidTr="006676BD">
        <w:trPr>
          <w:trHeight w:val="1026"/>
          <w:tblCellSpacing w:w="7" w:type="dxa"/>
        </w:trPr>
        <w:tc>
          <w:tcPr>
            <w:tcW w:w="720" w:type="dxa"/>
            <w:tcBorders>
              <w:top w:val="nil"/>
              <w:left w:val="nil"/>
              <w:bottom w:val="nil"/>
              <w:right w:val="nil"/>
            </w:tcBorders>
          </w:tcPr>
          <w:p w14:paraId="00A36737" w14:textId="77777777" w:rsidR="00320850" w:rsidRDefault="00320850" w:rsidP="00ED2B02">
            <w:pPr>
              <w:jc w:val="both"/>
              <w:rPr>
                <w:rFonts w:cs="Arial"/>
                <w:b/>
                <w:sz w:val="16"/>
                <w:szCs w:val="16"/>
              </w:rPr>
            </w:pPr>
            <w:r>
              <w:rPr>
                <w:rFonts w:cs="Arial"/>
                <w:b/>
                <w:sz w:val="16"/>
                <w:szCs w:val="16"/>
              </w:rPr>
              <w:t>1184</w:t>
            </w:r>
          </w:p>
        </w:tc>
        <w:tc>
          <w:tcPr>
            <w:tcW w:w="9450" w:type="dxa"/>
            <w:tcBorders>
              <w:top w:val="nil"/>
              <w:left w:val="nil"/>
              <w:bottom w:val="nil"/>
              <w:right w:val="nil"/>
            </w:tcBorders>
          </w:tcPr>
          <w:p w14:paraId="00A36738" w14:textId="77777777" w:rsidR="00320850" w:rsidRDefault="00320850" w:rsidP="00ED2B02">
            <w:pPr>
              <w:jc w:val="both"/>
              <w:rPr>
                <w:rFonts w:cs="Arial"/>
                <w:b/>
                <w:bCs/>
                <w:sz w:val="16"/>
                <w:szCs w:val="16"/>
              </w:rPr>
            </w:pPr>
            <w:r>
              <w:rPr>
                <w:rFonts w:cs="Arial"/>
                <w:b/>
                <w:bCs/>
                <w:sz w:val="16"/>
                <w:szCs w:val="16"/>
              </w:rPr>
              <w:t>IB Art/Design - Recommended for Students Grades 9 - 12</w:t>
            </w:r>
            <w:r>
              <w:rPr>
                <w:rFonts w:cs="Arial"/>
                <w:sz w:val="16"/>
                <w:szCs w:val="16"/>
              </w:rPr>
              <w:t xml:space="preserve"> - Course prepares students to take the International Baccalaureate Art/Design exams at either the Subsidiary or Higher level. IB Art/Design courses develop students' aesthetic and creative faculties, offer training in awareness and criticism of art, and enable students to create quality works of art of their own.  Usually a two year course, students will perform both studio and research work; the research component is designed to investigate particular topics or concepts of interest in further detail.</w:t>
            </w:r>
          </w:p>
        </w:tc>
      </w:tr>
      <w:tr w:rsidR="00320850" w14:paraId="00A3673C" w14:textId="77777777" w:rsidTr="006676BD">
        <w:trPr>
          <w:trHeight w:val="900"/>
          <w:tblCellSpacing w:w="7" w:type="dxa"/>
        </w:trPr>
        <w:tc>
          <w:tcPr>
            <w:tcW w:w="720" w:type="dxa"/>
            <w:tcBorders>
              <w:top w:val="nil"/>
              <w:left w:val="nil"/>
              <w:bottom w:val="nil"/>
              <w:right w:val="nil"/>
            </w:tcBorders>
          </w:tcPr>
          <w:p w14:paraId="00A3673A" w14:textId="77777777" w:rsidR="00320850" w:rsidRDefault="00320850" w:rsidP="00ED2B02">
            <w:pPr>
              <w:jc w:val="both"/>
              <w:rPr>
                <w:rFonts w:cs="Arial"/>
                <w:b/>
                <w:sz w:val="16"/>
                <w:szCs w:val="16"/>
              </w:rPr>
            </w:pPr>
            <w:r>
              <w:rPr>
                <w:rFonts w:cs="Arial"/>
                <w:b/>
                <w:sz w:val="16"/>
                <w:szCs w:val="16"/>
              </w:rPr>
              <w:t>1186</w:t>
            </w:r>
          </w:p>
        </w:tc>
        <w:tc>
          <w:tcPr>
            <w:tcW w:w="9450" w:type="dxa"/>
            <w:tcBorders>
              <w:top w:val="nil"/>
              <w:left w:val="nil"/>
              <w:bottom w:val="nil"/>
              <w:right w:val="nil"/>
            </w:tcBorders>
          </w:tcPr>
          <w:p w14:paraId="00A3673B" w14:textId="77777777" w:rsidR="00320850" w:rsidRDefault="00320850" w:rsidP="00ED2B02">
            <w:pPr>
              <w:jc w:val="both"/>
              <w:rPr>
                <w:rFonts w:cs="Arial"/>
                <w:b/>
                <w:bCs/>
                <w:sz w:val="16"/>
                <w:szCs w:val="16"/>
              </w:rPr>
            </w:pPr>
            <w:r>
              <w:rPr>
                <w:rFonts w:cs="Arial"/>
                <w:b/>
                <w:bCs/>
                <w:sz w:val="16"/>
                <w:szCs w:val="16"/>
              </w:rPr>
              <w:t>Visual Art-Independent Study - Recommended for Students Grades 9 - 12</w:t>
            </w:r>
            <w:r>
              <w:rPr>
                <w:rFonts w:cs="Arial"/>
                <w:sz w:val="16"/>
                <w:szCs w:val="16"/>
              </w:rPr>
              <w:t xml:space="preserve"> - Course often conducted with instructors or professional artists as mentors, enable students to explore a particular art form in more detail and depth than in other courses.  Polishing talent, building confidence for professional showings or portfolio submission, and gaining experience in public performances or displays are emphasized. Career opportunities may be explored.</w:t>
            </w:r>
          </w:p>
        </w:tc>
      </w:tr>
      <w:tr w:rsidR="00320850" w14:paraId="00A36741" w14:textId="77777777" w:rsidTr="006676BD">
        <w:trPr>
          <w:trHeight w:val="693"/>
          <w:tblCellSpacing w:w="7" w:type="dxa"/>
        </w:trPr>
        <w:tc>
          <w:tcPr>
            <w:tcW w:w="720" w:type="dxa"/>
            <w:tcBorders>
              <w:top w:val="nil"/>
              <w:left w:val="nil"/>
              <w:bottom w:val="nil"/>
              <w:right w:val="nil"/>
            </w:tcBorders>
          </w:tcPr>
          <w:p w14:paraId="00A3673D" w14:textId="77777777" w:rsidR="00320850" w:rsidRDefault="00320850" w:rsidP="00ED2B02">
            <w:pPr>
              <w:jc w:val="both"/>
              <w:rPr>
                <w:rFonts w:cs="Arial"/>
                <w:b/>
                <w:sz w:val="16"/>
                <w:szCs w:val="16"/>
              </w:rPr>
            </w:pPr>
            <w:r>
              <w:rPr>
                <w:rFonts w:cs="Arial"/>
                <w:b/>
                <w:sz w:val="16"/>
                <w:szCs w:val="16"/>
              </w:rPr>
              <w:t>1187</w:t>
            </w:r>
          </w:p>
        </w:tc>
        <w:tc>
          <w:tcPr>
            <w:tcW w:w="9450" w:type="dxa"/>
            <w:tcBorders>
              <w:top w:val="nil"/>
              <w:left w:val="nil"/>
              <w:bottom w:val="nil"/>
              <w:right w:val="nil"/>
            </w:tcBorders>
          </w:tcPr>
          <w:p w14:paraId="00A3673E" w14:textId="77777777" w:rsidR="00320850" w:rsidRDefault="00320850" w:rsidP="00FD292C">
            <w:pPr>
              <w:jc w:val="both"/>
              <w:rPr>
                <w:rFonts w:cs="Arial"/>
                <w:sz w:val="16"/>
                <w:szCs w:val="16"/>
              </w:rPr>
            </w:pPr>
            <w:r>
              <w:rPr>
                <w:rFonts w:cs="Arial"/>
                <w:b/>
                <w:bCs/>
                <w:sz w:val="16"/>
                <w:szCs w:val="16"/>
              </w:rPr>
              <w:t>Introductory Visual Arts - Recommended for Students Grades K - 8</w:t>
            </w:r>
            <w:r>
              <w:rPr>
                <w:rFonts w:cs="Arial"/>
                <w:sz w:val="16"/>
                <w:szCs w:val="16"/>
              </w:rPr>
              <w:t xml:space="preserve"> - Course is sequential from lower grades through upper grades K-8.  Course promotes student’s experiences and skill development in a variety of aspects of tools, materials, skills, and techniques though the elements and principals of design.  Students learn to critique their work and the work of others.</w:t>
            </w:r>
          </w:p>
          <w:p w14:paraId="00A3673F" w14:textId="77777777" w:rsidR="00BE24F0" w:rsidRPr="00226958" w:rsidRDefault="00BE24F0" w:rsidP="00914132">
            <w:pPr>
              <w:jc w:val="both"/>
              <w:rPr>
                <w:rFonts w:cs="Arial"/>
                <w:b/>
                <w:bCs/>
                <w:i/>
                <w:iCs/>
                <w:sz w:val="16"/>
                <w:szCs w:val="16"/>
              </w:rPr>
            </w:pPr>
            <w:r w:rsidRPr="00226958">
              <w:rPr>
                <w:rFonts w:cs="Arial"/>
                <w:sz w:val="16"/>
                <w:szCs w:val="16"/>
              </w:rPr>
              <w:t xml:space="preserve">This class has no relationship to the FAEA (Fine Arts Education Act).  Funding for elementary students taking Fine Arts is determined by the code FAEA found in the </w:t>
            </w:r>
            <w:r w:rsidRPr="00226958">
              <w:rPr>
                <w:rFonts w:cs="Arial"/>
                <w:b/>
                <w:bCs/>
                <w:i/>
                <w:iCs/>
                <w:sz w:val="16"/>
                <w:szCs w:val="16"/>
              </w:rPr>
              <w:t>Programs Fact Template.</w:t>
            </w:r>
          </w:p>
          <w:p w14:paraId="00A36740" w14:textId="77777777" w:rsidR="00BE24F0" w:rsidRDefault="00BE24F0" w:rsidP="00ED2B02">
            <w:pPr>
              <w:jc w:val="both"/>
              <w:rPr>
                <w:rFonts w:cs="Arial"/>
                <w:b/>
                <w:bCs/>
                <w:sz w:val="16"/>
                <w:szCs w:val="16"/>
              </w:rPr>
            </w:pPr>
          </w:p>
        </w:tc>
      </w:tr>
      <w:tr w:rsidR="00320850" w14:paraId="00A36744" w14:textId="77777777" w:rsidTr="006676BD">
        <w:trPr>
          <w:trHeight w:val="360"/>
          <w:tblCellSpacing w:w="7" w:type="dxa"/>
        </w:trPr>
        <w:tc>
          <w:tcPr>
            <w:tcW w:w="720" w:type="dxa"/>
            <w:tcBorders>
              <w:top w:val="nil"/>
              <w:left w:val="nil"/>
              <w:bottom w:val="nil"/>
              <w:right w:val="nil"/>
            </w:tcBorders>
          </w:tcPr>
          <w:p w14:paraId="00A36742" w14:textId="77777777" w:rsidR="00320850" w:rsidRDefault="00320850" w:rsidP="00ED2B02">
            <w:pPr>
              <w:jc w:val="both"/>
              <w:rPr>
                <w:rFonts w:cs="Arial"/>
                <w:b/>
                <w:sz w:val="16"/>
                <w:szCs w:val="16"/>
              </w:rPr>
            </w:pPr>
            <w:r>
              <w:rPr>
                <w:rFonts w:cs="Arial"/>
                <w:b/>
                <w:sz w:val="16"/>
                <w:szCs w:val="16"/>
              </w:rPr>
              <w:t>1189</w:t>
            </w:r>
          </w:p>
        </w:tc>
        <w:tc>
          <w:tcPr>
            <w:tcW w:w="9450" w:type="dxa"/>
            <w:tcBorders>
              <w:top w:val="nil"/>
              <w:left w:val="nil"/>
              <w:bottom w:val="nil"/>
              <w:right w:val="nil"/>
            </w:tcBorders>
          </w:tcPr>
          <w:p w14:paraId="00A36743" w14:textId="77777777" w:rsidR="00320850" w:rsidRDefault="00320850" w:rsidP="00ED2B02">
            <w:pPr>
              <w:jc w:val="both"/>
              <w:rPr>
                <w:rFonts w:cs="Arial"/>
                <w:b/>
                <w:bCs/>
                <w:sz w:val="16"/>
                <w:szCs w:val="16"/>
              </w:rPr>
            </w:pPr>
            <w:r>
              <w:rPr>
                <w:rFonts w:cs="Arial"/>
                <w:b/>
                <w:bCs/>
                <w:sz w:val="16"/>
                <w:szCs w:val="16"/>
              </w:rPr>
              <w:t>Visual Art - Recommended for Students Grades K - 12</w:t>
            </w:r>
            <w:r>
              <w:rPr>
                <w:rFonts w:cs="Arial"/>
                <w:sz w:val="16"/>
                <w:szCs w:val="16"/>
              </w:rPr>
              <w:t xml:space="preserve"> - Other</w:t>
            </w:r>
          </w:p>
        </w:tc>
      </w:tr>
      <w:tr w:rsidR="00320850" w14:paraId="00A36747" w14:textId="77777777" w:rsidTr="006676BD">
        <w:trPr>
          <w:trHeight w:val="1071"/>
          <w:tblCellSpacing w:w="7" w:type="dxa"/>
        </w:trPr>
        <w:tc>
          <w:tcPr>
            <w:tcW w:w="720" w:type="dxa"/>
            <w:tcBorders>
              <w:top w:val="nil"/>
              <w:left w:val="nil"/>
              <w:bottom w:val="nil"/>
              <w:right w:val="nil"/>
            </w:tcBorders>
          </w:tcPr>
          <w:p w14:paraId="00A36745" w14:textId="77777777" w:rsidR="00320850" w:rsidRDefault="00320850" w:rsidP="00ED2B02">
            <w:pPr>
              <w:jc w:val="both"/>
              <w:rPr>
                <w:rFonts w:cs="Arial"/>
                <w:b/>
                <w:sz w:val="16"/>
                <w:szCs w:val="16"/>
              </w:rPr>
            </w:pPr>
            <w:r>
              <w:rPr>
                <w:rFonts w:cs="Arial"/>
                <w:b/>
                <w:sz w:val="16"/>
                <w:szCs w:val="16"/>
              </w:rPr>
              <w:t>1194</w:t>
            </w:r>
          </w:p>
        </w:tc>
        <w:tc>
          <w:tcPr>
            <w:tcW w:w="9450" w:type="dxa"/>
            <w:tcBorders>
              <w:top w:val="nil"/>
              <w:left w:val="nil"/>
              <w:bottom w:val="nil"/>
              <w:right w:val="nil"/>
            </w:tcBorders>
          </w:tcPr>
          <w:p w14:paraId="00A36746" w14:textId="77777777" w:rsidR="00320850" w:rsidRDefault="00320850" w:rsidP="00ED2B02">
            <w:pPr>
              <w:jc w:val="both"/>
              <w:rPr>
                <w:rFonts w:cs="Arial"/>
                <w:b/>
                <w:bCs/>
                <w:sz w:val="16"/>
                <w:szCs w:val="16"/>
              </w:rPr>
            </w:pPr>
            <w:r>
              <w:rPr>
                <w:rFonts w:cs="Arial"/>
                <w:b/>
                <w:bCs/>
                <w:sz w:val="16"/>
                <w:szCs w:val="16"/>
              </w:rPr>
              <w:t xml:space="preserve">Integrated Fine Arts - Recommended for Students Grades K - 12 </w:t>
            </w:r>
            <w:r>
              <w:rPr>
                <w:rFonts w:cs="Arial"/>
                <w:sz w:val="16"/>
                <w:szCs w:val="16"/>
              </w:rPr>
              <w:t xml:space="preserve">- Course explores </w:t>
            </w:r>
            <w:r w:rsidR="009C25A1">
              <w:rPr>
                <w:rFonts w:cs="Arial"/>
                <w:sz w:val="16"/>
                <w:szCs w:val="16"/>
              </w:rPr>
              <w:t>self-expression</w:t>
            </w:r>
            <w:r>
              <w:rPr>
                <w:rFonts w:cs="Arial"/>
                <w:sz w:val="16"/>
                <w:szCs w:val="16"/>
              </w:rPr>
              <w:t xml:space="preserve"> across the fine arts: any subset or all of the visual arts, music, dance, theater, and literature may be included in the curriculum for these courses.  Students both study and critique the works of others and participate in or produce art themselves.  These courses often include comparative study of various art forms over time, i.e., the interrelationship of literature, music, and the performing arts of a particular time period and culture.</w:t>
            </w:r>
          </w:p>
        </w:tc>
      </w:tr>
      <w:tr w:rsidR="00320850" w14:paraId="00A3674A" w14:textId="77777777" w:rsidTr="006676BD">
        <w:trPr>
          <w:trHeight w:val="540"/>
          <w:tblCellSpacing w:w="7" w:type="dxa"/>
        </w:trPr>
        <w:tc>
          <w:tcPr>
            <w:tcW w:w="720" w:type="dxa"/>
            <w:tcBorders>
              <w:top w:val="nil"/>
              <w:left w:val="nil"/>
              <w:bottom w:val="nil"/>
              <w:right w:val="nil"/>
            </w:tcBorders>
          </w:tcPr>
          <w:p w14:paraId="00A36748" w14:textId="77777777" w:rsidR="00320850" w:rsidRDefault="00320850" w:rsidP="00ED2B02">
            <w:pPr>
              <w:jc w:val="both"/>
              <w:rPr>
                <w:rFonts w:cs="Arial"/>
                <w:b/>
                <w:sz w:val="16"/>
                <w:szCs w:val="16"/>
              </w:rPr>
            </w:pPr>
            <w:r>
              <w:rPr>
                <w:rFonts w:cs="Arial"/>
                <w:b/>
                <w:sz w:val="16"/>
                <w:szCs w:val="16"/>
              </w:rPr>
              <w:t>1195</w:t>
            </w:r>
          </w:p>
        </w:tc>
        <w:tc>
          <w:tcPr>
            <w:tcW w:w="9450" w:type="dxa"/>
            <w:tcBorders>
              <w:top w:val="nil"/>
              <w:left w:val="nil"/>
              <w:bottom w:val="nil"/>
              <w:right w:val="nil"/>
            </w:tcBorders>
          </w:tcPr>
          <w:p w14:paraId="00A36749" w14:textId="77777777" w:rsidR="00320850" w:rsidRDefault="00320850" w:rsidP="00ED2B02">
            <w:pPr>
              <w:jc w:val="both"/>
              <w:rPr>
                <w:rFonts w:cs="Arial"/>
                <w:b/>
                <w:bCs/>
                <w:sz w:val="16"/>
                <w:szCs w:val="16"/>
              </w:rPr>
            </w:pPr>
            <w:r>
              <w:rPr>
                <w:rFonts w:cs="Arial"/>
                <w:b/>
                <w:bCs/>
                <w:sz w:val="16"/>
                <w:szCs w:val="16"/>
              </w:rPr>
              <w:t>Fine and Performing Art-Related Subjects - Recommended for Students Grades 9 - 12</w:t>
            </w:r>
            <w:r>
              <w:rPr>
                <w:rFonts w:cs="Arial"/>
                <w:sz w:val="16"/>
                <w:szCs w:val="16"/>
              </w:rPr>
              <w:t xml:space="preserve"> - Course offers instruction in topics related to the fine and performing arts; such topics may include design principles, psychology, mathematics, and/or science.</w:t>
            </w:r>
          </w:p>
        </w:tc>
      </w:tr>
      <w:tr w:rsidR="00320850" w14:paraId="00A3674D" w14:textId="77777777" w:rsidTr="006676BD">
        <w:trPr>
          <w:trHeight w:val="855"/>
          <w:tblCellSpacing w:w="7" w:type="dxa"/>
        </w:trPr>
        <w:tc>
          <w:tcPr>
            <w:tcW w:w="720" w:type="dxa"/>
            <w:tcBorders>
              <w:top w:val="nil"/>
              <w:left w:val="nil"/>
              <w:bottom w:val="nil"/>
              <w:right w:val="nil"/>
            </w:tcBorders>
          </w:tcPr>
          <w:p w14:paraId="00A3674B" w14:textId="77777777" w:rsidR="00320850" w:rsidRDefault="00320850" w:rsidP="00ED2B02">
            <w:pPr>
              <w:jc w:val="both"/>
              <w:rPr>
                <w:rFonts w:cs="Arial"/>
                <w:b/>
                <w:sz w:val="16"/>
                <w:szCs w:val="16"/>
              </w:rPr>
            </w:pPr>
            <w:r>
              <w:rPr>
                <w:rFonts w:cs="Arial"/>
                <w:b/>
                <w:sz w:val="16"/>
                <w:szCs w:val="16"/>
              </w:rPr>
              <w:t>1196</w:t>
            </w:r>
          </w:p>
        </w:tc>
        <w:tc>
          <w:tcPr>
            <w:tcW w:w="9450" w:type="dxa"/>
            <w:tcBorders>
              <w:top w:val="nil"/>
              <w:left w:val="nil"/>
              <w:bottom w:val="nil"/>
              <w:right w:val="nil"/>
            </w:tcBorders>
          </w:tcPr>
          <w:p w14:paraId="00A3674C" w14:textId="77777777" w:rsidR="00320850" w:rsidRDefault="00320850" w:rsidP="00ED2B02">
            <w:pPr>
              <w:jc w:val="both"/>
              <w:rPr>
                <w:rFonts w:cs="Arial"/>
                <w:b/>
                <w:bCs/>
                <w:sz w:val="16"/>
                <w:szCs w:val="16"/>
              </w:rPr>
            </w:pPr>
            <w:r>
              <w:rPr>
                <w:rFonts w:cs="Arial"/>
                <w:b/>
                <w:bCs/>
                <w:sz w:val="16"/>
                <w:szCs w:val="16"/>
              </w:rPr>
              <w:t>Fine and Performing Art-Independent Study - Recommended for Students Grades 9 - 12</w:t>
            </w:r>
            <w:r>
              <w:rPr>
                <w:rFonts w:cs="Arial"/>
                <w:sz w:val="16"/>
                <w:szCs w:val="16"/>
              </w:rPr>
              <w:t xml:space="preserve"> - Course is often conducted with instructors or professional artists as mentors, enable students to explore a particular art form in more detail and depth than in other courses.  Polishing talent, building confidence for professional showings or portfolio submission, and gaining experience in public performances or displays are emphasized.  Career opportunities may be explored.</w:t>
            </w:r>
          </w:p>
        </w:tc>
      </w:tr>
      <w:tr w:rsidR="00320850" w14:paraId="00A36750" w14:textId="77777777" w:rsidTr="006676BD">
        <w:trPr>
          <w:trHeight w:val="351"/>
          <w:tblCellSpacing w:w="7" w:type="dxa"/>
        </w:trPr>
        <w:tc>
          <w:tcPr>
            <w:tcW w:w="720" w:type="dxa"/>
            <w:tcBorders>
              <w:top w:val="nil"/>
              <w:left w:val="nil"/>
              <w:bottom w:val="nil"/>
              <w:right w:val="nil"/>
            </w:tcBorders>
          </w:tcPr>
          <w:p w14:paraId="00A3674E" w14:textId="77777777" w:rsidR="00320850" w:rsidRDefault="00320850" w:rsidP="00ED2B02">
            <w:pPr>
              <w:jc w:val="both"/>
              <w:rPr>
                <w:rFonts w:cs="Arial"/>
                <w:b/>
                <w:sz w:val="16"/>
                <w:szCs w:val="16"/>
              </w:rPr>
            </w:pPr>
            <w:r>
              <w:rPr>
                <w:rFonts w:cs="Arial"/>
                <w:b/>
                <w:sz w:val="16"/>
                <w:szCs w:val="16"/>
              </w:rPr>
              <w:t>1199</w:t>
            </w:r>
          </w:p>
        </w:tc>
        <w:tc>
          <w:tcPr>
            <w:tcW w:w="9450" w:type="dxa"/>
            <w:tcBorders>
              <w:top w:val="nil"/>
              <w:left w:val="nil"/>
              <w:bottom w:val="nil"/>
              <w:right w:val="nil"/>
            </w:tcBorders>
          </w:tcPr>
          <w:p w14:paraId="00A3674F" w14:textId="77777777" w:rsidR="00320850" w:rsidRDefault="00320850" w:rsidP="00ED2B02">
            <w:pPr>
              <w:jc w:val="both"/>
              <w:rPr>
                <w:rFonts w:cs="Arial"/>
                <w:b/>
                <w:bCs/>
                <w:sz w:val="16"/>
                <w:szCs w:val="16"/>
              </w:rPr>
            </w:pPr>
            <w:r>
              <w:rPr>
                <w:rFonts w:cs="Arial"/>
                <w:b/>
                <w:bCs/>
                <w:sz w:val="16"/>
                <w:szCs w:val="16"/>
              </w:rPr>
              <w:t>Fine and Performing Art - Other - Recommended for Students Grades K - 12</w:t>
            </w:r>
            <w:r>
              <w:rPr>
                <w:rFonts w:cs="Arial"/>
                <w:sz w:val="16"/>
                <w:szCs w:val="16"/>
              </w:rPr>
              <w:t xml:space="preserve"> </w:t>
            </w:r>
            <w:r w:rsidR="008E7970">
              <w:rPr>
                <w:rFonts w:cs="Arial"/>
                <w:sz w:val="16"/>
                <w:szCs w:val="16"/>
              </w:rPr>
              <w:t>–</w:t>
            </w:r>
            <w:r>
              <w:rPr>
                <w:rFonts w:cs="Arial"/>
                <w:sz w:val="16"/>
                <w:szCs w:val="16"/>
              </w:rPr>
              <w:t xml:space="preserve"> Other</w:t>
            </w:r>
            <w:r w:rsidR="008E7970">
              <w:rPr>
                <w:rFonts w:cs="Arial"/>
                <w:sz w:val="16"/>
                <w:szCs w:val="16"/>
              </w:rPr>
              <w:t xml:space="preserve">. </w:t>
            </w:r>
            <w:r w:rsidR="008E7970" w:rsidRPr="00914132">
              <w:rPr>
                <w:rFonts w:cs="Arial"/>
                <w:color w:val="000000"/>
                <w:sz w:val="16"/>
                <w:szCs w:val="16"/>
              </w:rPr>
              <w:t>Typically used with advanced dual credit topics</w:t>
            </w:r>
            <w:r w:rsidR="008E7970" w:rsidRPr="00064F87">
              <w:rPr>
                <w:rFonts w:cs="Arial"/>
                <w:color w:val="000000"/>
                <w:sz w:val="16"/>
                <w:szCs w:val="16"/>
                <w:shd w:val="clear" w:color="auto" w:fill="C2D69B" w:themeFill="accent3" w:themeFillTint="99"/>
              </w:rPr>
              <w:t>.</w:t>
            </w:r>
          </w:p>
        </w:tc>
      </w:tr>
    </w:tbl>
    <w:p w14:paraId="00A36751" w14:textId="77777777" w:rsidR="00320850" w:rsidRDefault="00320850" w:rsidP="00226958">
      <w:pPr>
        <w:ind w:left="360"/>
        <w:jc w:val="both"/>
        <w:rPr>
          <w:spacing w:val="-3"/>
          <w:sz w:val="16"/>
          <w:szCs w:val="16"/>
        </w:rPr>
      </w:pPr>
    </w:p>
    <w:p w14:paraId="00A36752" w14:textId="77777777" w:rsidR="00080224" w:rsidRDefault="00080224" w:rsidP="00226958">
      <w:pPr>
        <w:ind w:left="360"/>
        <w:jc w:val="both"/>
        <w:rPr>
          <w:spacing w:val="-3"/>
          <w:sz w:val="16"/>
          <w:szCs w:val="16"/>
        </w:rPr>
      </w:pPr>
    </w:p>
    <w:tbl>
      <w:tblPr>
        <w:tblW w:w="10170" w:type="dxa"/>
        <w:tblInd w:w="18" w:type="dxa"/>
        <w:tblLook w:val="0000" w:firstRow="0" w:lastRow="0" w:firstColumn="0" w:lastColumn="0" w:noHBand="0" w:noVBand="0"/>
      </w:tblPr>
      <w:tblGrid>
        <w:gridCol w:w="720"/>
        <w:gridCol w:w="9450"/>
      </w:tblGrid>
      <w:tr w:rsidR="00320850" w14:paraId="00A36755" w14:textId="77777777" w:rsidTr="00226958">
        <w:trPr>
          <w:cantSplit/>
          <w:trHeight w:val="255"/>
          <w:tblHeader/>
        </w:trPr>
        <w:tc>
          <w:tcPr>
            <w:tcW w:w="720" w:type="dxa"/>
            <w:tcBorders>
              <w:top w:val="nil"/>
              <w:left w:val="nil"/>
              <w:bottom w:val="nil"/>
              <w:right w:val="nil"/>
            </w:tcBorders>
            <w:shd w:val="clear" w:color="auto" w:fill="C0C0C0"/>
            <w:noWrap/>
            <w:vAlign w:val="bottom"/>
          </w:tcPr>
          <w:p w14:paraId="00A36753" w14:textId="77777777" w:rsidR="00320850" w:rsidRDefault="00320850" w:rsidP="00ED2B02">
            <w:pPr>
              <w:jc w:val="center"/>
              <w:rPr>
                <w:rFonts w:cs="Arial"/>
                <w:b/>
                <w:bCs/>
                <w:sz w:val="16"/>
                <w:szCs w:val="16"/>
              </w:rPr>
            </w:pPr>
            <w:r>
              <w:rPr>
                <w:rFonts w:cs="Arial"/>
                <w:b/>
                <w:bCs/>
                <w:sz w:val="16"/>
                <w:szCs w:val="16"/>
              </w:rPr>
              <w:t>Code</w:t>
            </w:r>
          </w:p>
        </w:tc>
        <w:tc>
          <w:tcPr>
            <w:tcW w:w="9450" w:type="dxa"/>
            <w:tcBorders>
              <w:top w:val="nil"/>
              <w:left w:val="nil"/>
              <w:bottom w:val="nil"/>
              <w:right w:val="nil"/>
            </w:tcBorders>
            <w:shd w:val="clear" w:color="auto" w:fill="C0C0C0"/>
            <w:vAlign w:val="bottom"/>
          </w:tcPr>
          <w:p w14:paraId="00A36754" w14:textId="77777777" w:rsidR="00320850" w:rsidRDefault="00320850" w:rsidP="00ED2B02">
            <w:pPr>
              <w:jc w:val="center"/>
              <w:rPr>
                <w:rFonts w:cs="Arial"/>
                <w:b/>
                <w:bCs/>
                <w:sz w:val="16"/>
                <w:szCs w:val="16"/>
              </w:rPr>
            </w:pPr>
            <w:r>
              <w:rPr>
                <w:rFonts w:cs="Arial"/>
                <w:b/>
                <w:bCs/>
                <w:sz w:val="16"/>
                <w:szCs w:val="16"/>
              </w:rPr>
              <w:t>Subject Fields - Digits 6-8 - Fine and Performing Art</w:t>
            </w:r>
          </w:p>
        </w:tc>
      </w:tr>
      <w:tr w:rsidR="00320850" w14:paraId="00A36758" w14:textId="77777777" w:rsidTr="00226958">
        <w:trPr>
          <w:cantSplit/>
          <w:trHeight w:val="153"/>
          <w:tblHeader/>
        </w:trPr>
        <w:tc>
          <w:tcPr>
            <w:tcW w:w="720" w:type="dxa"/>
            <w:tcBorders>
              <w:top w:val="nil"/>
              <w:left w:val="nil"/>
              <w:bottom w:val="nil"/>
              <w:right w:val="nil"/>
            </w:tcBorders>
            <w:noWrap/>
            <w:vAlign w:val="bottom"/>
          </w:tcPr>
          <w:p w14:paraId="00A36756" w14:textId="77777777" w:rsidR="00320850" w:rsidRDefault="00320850" w:rsidP="00ED2B02">
            <w:pPr>
              <w:rPr>
                <w:rFonts w:cs="Arial"/>
                <w:sz w:val="16"/>
                <w:szCs w:val="16"/>
              </w:rPr>
            </w:pPr>
          </w:p>
        </w:tc>
        <w:tc>
          <w:tcPr>
            <w:tcW w:w="9450" w:type="dxa"/>
            <w:tcBorders>
              <w:top w:val="nil"/>
              <w:left w:val="nil"/>
              <w:bottom w:val="nil"/>
              <w:right w:val="nil"/>
            </w:tcBorders>
            <w:vAlign w:val="bottom"/>
          </w:tcPr>
          <w:p w14:paraId="00A36757" w14:textId="77777777" w:rsidR="00320850" w:rsidRDefault="00320850" w:rsidP="00ED2B02">
            <w:pPr>
              <w:rPr>
                <w:rFonts w:cs="Arial"/>
                <w:sz w:val="16"/>
                <w:szCs w:val="16"/>
              </w:rPr>
            </w:pPr>
          </w:p>
        </w:tc>
      </w:tr>
      <w:tr w:rsidR="00320850" w14:paraId="00A3675C" w14:textId="77777777" w:rsidTr="00226958">
        <w:trPr>
          <w:cantSplit/>
          <w:trHeight w:val="255"/>
        </w:trPr>
        <w:tc>
          <w:tcPr>
            <w:tcW w:w="720" w:type="dxa"/>
            <w:tcBorders>
              <w:top w:val="nil"/>
              <w:left w:val="nil"/>
              <w:bottom w:val="nil"/>
              <w:right w:val="nil"/>
            </w:tcBorders>
            <w:shd w:val="clear" w:color="auto" w:fill="auto"/>
            <w:noWrap/>
          </w:tcPr>
          <w:p w14:paraId="00A36759" w14:textId="77777777" w:rsidR="00320850" w:rsidRDefault="00320850" w:rsidP="00ED2B02">
            <w:pPr>
              <w:rPr>
                <w:rFonts w:cs="Arial"/>
                <w:b/>
                <w:sz w:val="16"/>
                <w:szCs w:val="16"/>
              </w:rPr>
            </w:pPr>
            <w:r>
              <w:rPr>
                <w:rFonts w:cs="Arial"/>
                <w:b/>
                <w:sz w:val="16"/>
                <w:szCs w:val="16"/>
              </w:rPr>
              <w:t>0</w:t>
            </w:r>
            <w:r w:rsidR="00E82A78">
              <w:rPr>
                <w:rFonts w:cs="Arial"/>
                <w:b/>
                <w:sz w:val="16"/>
                <w:szCs w:val="16"/>
              </w:rPr>
              <w:t>00-999</w:t>
            </w:r>
          </w:p>
        </w:tc>
        <w:tc>
          <w:tcPr>
            <w:tcW w:w="9450" w:type="dxa"/>
            <w:tcBorders>
              <w:top w:val="nil"/>
              <w:left w:val="nil"/>
              <w:bottom w:val="nil"/>
              <w:right w:val="nil"/>
            </w:tcBorders>
            <w:shd w:val="clear" w:color="auto" w:fill="auto"/>
          </w:tcPr>
          <w:p w14:paraId="00A3675A" w14:textId="77777777" w:rsidR="00E82A78" w:rsidRDefault="00E82A78" w:rsidP="00581AA3">
            <w:pPr>
              <w:jc w:val="both"/>
              <w:rPr>
                <w:sz w:val="16"/>
                <w:szCs w:val="16"/>
              </w:rPr>
            </w:pPr>
            <w:r w:rsidRPr="00A226E1">
              <w:rPr>
                <w:bCs/>
                <w:sz w:val="16"/>
                <w:szCs w:val="16"/>
              </w:rPr>
              <w:t xml:space="preserve">Subject fields may be any value 000-999.  </w:t>
            </w:r>
            <w:r w:rsidRPr="00A226E1">
              <w:rPr>
                <w:sz w:val="16"/>
                <w:szCs w:val="16"/>
              </w:rPr>
              <w:t>These pertain to the last 3-digits of the 8-digit Course Code long field.  The Public Education Department will not us</w:t>
            </w:r>
            <w:r>
              <w:rPr>
                <w:sz w:val="16"/>
                <w:szCs w:val="16"/>
              </w:rPr>
              <w:t xml:space="preserve">e </w:t>
            </w:r>
            <w:r w:rsidRPr="00A226E1">
              <w:rPr>
                <w:sz w:val="16"/>
                <w:szCs w:val="16"/>
              </w:rPr>
              <w:t>these last 3-digits for any particular purpose; therefore, any value may be submitted.  Typically, school districts and charters use these last 3-digits to create a unique 8-digit Course Code Long field to prevent DUPLICATE RECORD errors when loading into the COURSE table.</w:t>
            </w:r>
          </w:p>
          <w:p w14:paraId="00A3675B" w14:textId="77777777" w:rsidR="00320850" w:rsidRDefault="00320850" w:rsidP="00ED2B02">
            <w:pPr>
              <w:jc w:val="both"/>
              <w:rPr>
                <w:rFonts w:cs="Arial"/>
                <w:sz w:val="16"/>
                <w:szCs w:val="16"/>
              </w:rPr>
            </w:pPr>
          </w:p>
        </w:tc>
      </w:tr>
    </w:tbl>
    <w:p w14:paraId="00A3675D" w14:textId="77777777" w:rsidR="00320850" w:rsidRDefault="00320850" w:rsidP="00226958">
      <w:pPr>
        <w:pStyle w:val="sections"/>
        <w:ind w:left="360"/>
        <w:jc w:val="both"/>
        <w:rPr>
          <w:sz w:val="16"/>
          <w:szCs w:val="16"/>
        </w:rPr>
      </w:pPr>
    </w:p>
    <w:p w14:paraId="00A3675E" w14:textId="77777777" w:rsidR="00320850" w:rsidRDefault="00320850" w:rsidP="00226958">
      <w:pPr>
        <w:pStyle w:val="sections"/>
        <w:tabs>
          <w:tab w:val="left" w:pos="360"/>
        </w:tabs>
        <w:ind w:left="360"/>
        <w:jc w:val="both"/>
        <w:outlineLvl w:val="0"/>
      </w:pPr>
      <w:bookmarkStart w:id="50" w:name="_Toc136169360"/>
      <w:bookmarkStart w:id="51" w:name="_Toc144803321"/>
      <w:bookmarkStart w:id="52" w:name="_Toc489619217"/>
      <w:r>
        <w:t>14.</w:t>
      </w:r>
      <w:r>
        <w:tab/>
        <w:t>Foreign Language and Literature – 1202-1299</w:t>
      </w:r>
      <w:bookmarkEnd w:id="50"/>
      <w:bookmarkEnd w:id="51"/>
      <w:bookmarkEnd w:id="52"/>
    </w:p>
    <w:p w14:paraId="00A3675F" w14:textId="77777777" w:rsidR="00320850" w:rsidRDefault="00320850" w:rsidP="00226958">
      <w:pPr>
        <w:pStyle w:val="sections"/>
        <w:ind w:left="360"/>
        <w:jc w:val="both"/>
        <w:rPr>
          <w:sz w:val="16"/>
          <w:szCs w:val="16"/>
        </w:rPr>
      </w:pPr>
    </w:p>
    <w:p w14:paraId="00A36760" w14:textId="77777777" w:rsidR="00320850" w:rsidRDefault="00320850" w:rsidP="00226958">
      <w:pPr>
        <w:ind w:left="360"/>
        <w:jc w:val="both"/>
        <w:rPr>
          <w:spacing w:val="-3"/>
        </w:rPr>
      </w:pPr>
      <w:r>
        <w:rPr>
          <w:spacing w:val="-3"/>
        </w:rPr>
        <w:t>This subject area encompasses courses that concern development of communication skills using non</w:t>
      </w:r>
      <w:r>
        <w:rPr>
          <w:spacing w:val="-3"/>
        </w:rPr>
        <w:noBreakHyphen/>
        <w:t>English languages and knowledge of the cultures and literatures of non</w:t>
      </w:r>
      <w:r>
        <w:rPr>
          <w:spacing w:val="-3"/>
        </w:rPr>
        <w:noBreakHyphen/>
        <w:t>English speaking peoples.</w:t>
      </w:r>
    </w:p>
    <w:p w14:paraId="00A36761" w14:textId="77777777" w:rsidR="00320850" w:rsidRDefault="00320850" w:rsidP="00226958">
      <w:pPr>
        <w:ind w:left="360"/>
        <w:jc w:val="both"/>
        <w:rPr>
          <w:spacing w:val="-3"/>
        </w:rPr>
      </w:pPr>
    </w:p>
    <w:tbl>
      <w:tblPr>
        <w:tblW w:w="10170" w:type="dxa"/>
        <w:tblCellSpacing w:w="7" w:type="dxa"/>
        <w:tblInd w:w="18" w:type="dxa"/>
        <w:tblCellMar>
          <w:left w:w="115" w:type="dxa"/>
          <w:right w:w="115" w:type="dxa"/>
        </w:tblCellMar>
        <w:tblLook w:val="0000" w:firstRow="0" w:lastRow="0" w:firstColumn="0" w:lastColumn="0" w:noHBand="0" w:noVBand="0"/>
      </w:tblPr>
      <w:tblGrid>
        <w:gridCol w:w="751"/>
        <w:gridCol w:w="9419"/>
      </w:tblGrid>
      <w:tr w:rsidR="00320850" w14:paraId="00A36764" w14:textId="77777777" w:rsidTr="006676BD">
        <w:trPr>
          <w:cantSplit/>
          <w:trHeight w:val="288"/>
          <w:tblHeader/>
          <w:tblCellSpacing w:w="7" w:type="dxa"/>
        </w:trPr>
        <w:tc>
          <w:tcPr>
            <w:tcW w:w="720" w:type="dxa"/>
            <w:tcBorders>
              <w:top w:val="nil"/>
              <w:left w:val="nil"/>
              <w:bottom w:val="nil"/>
              <w:right w:val="nil"/>
            </w:tcBorders>
            <w:shd w:val="clear" w:color="auto" w:fill="C0C0C0"/>
            <w:vAlign w:val="center"/>
          </w:tcPr>
          <w:p w14:paraId="00A36762" w14:textId="77777777" w:rsidR="00320850" w:rsidRDefault="00320850" w:rsidP="00ED2B02">
            <w:pPr>
              <w:rPr>
                <w:rFonts w:cs="Arial"/>
                <w:b/>
                <w:szCs w:val="20"/>
              </w:rPr>
            </w:pPr>
            <w:r>
              <w:rPr>
                <w:rFonts w:cs="Arial"/>
                <w:b/>
                <w:szCs w:val="20"/>
              </w:rPr>
              <w:t>Code</w:t>
            </w:r>
          </w:p>
        </w:tc>
        <w:tc>
          <w:tcPr>
            <w:tcW w:w="9450" w:type="dxa"/>
            <w:tcBorders>
              <w:top w:val="nil"/>
              <w:left w:val="nil"/>
              <w:bottom w:val="nil"/>
              <w:right w:val="nil"/>
            </w:tcBorders>
            <w:shd w:val="clear" w:color="auto" w:fill="C0C0C0"/>
            <w:vAlign w:val="center"/>
          </w:tcPr>
          <w:p w14:paraId="00A36763" w14:textId="77777777" w:rsidR="00320850" w:rsidRDefault="00320850" w:rsidP="00ED2B02">
            <w:pPr>
              <w:rPr>
                <w:rFonts w:cs="Arial"/>
                <w:b/>
                <w:bCs/>
                <w:szCs w:val="20"/>
              </w:rPr>
            </w:pPr>
            <w:r>
              <w:rPr>
                <w:rFonts w:cs="Arial"/>
                <w:b/>
                <w:bCs/>
                <w:szCs w:val="20"/>
              </w:rPr>
              <w:t>Foreign Language and Literature – 1202</w:t>
            </w:r>
            <w:r w:rsidR="004E6EF6">
              <w:rPr>
                <w:rFonts w:cs="Arial"/>
                <w:b/>
                <w:bCs/>
                <w:szCs w:val="20"/>
              </w:rPr>
              <w:t>-</w:t>
            </w:r>
            <w:r>
              <w:rPr>
                <w:rFonts w:cs="Arial"/>
                <w:b/>
                <w:bCs/>
                <w:szCs w:val="20"/>
              </w:rPr>
              <w:t>1299</w:t>
            </w:r>
          </w:p>
        </w:tc>
      </w:tr>
      <w:tr w:rsidR="00320850" w14:paraId="00A36767" w14:textId="77777777" w:rsidTr="006676BD">
        <w:trPr>
          <w:cantSplit/>
          <w:trHeight w:val="117"/>
          <w:tblHeader/>
          <w:tblCellSpacing w:w="7" w:type="dxa"/>
        </w:trPr>
        <w:tc>
          <w:tcPr>
            <w:tcW w:w="720" w:type="dxa"/>
            <w:tcBorders>
              <w:top w:val="nil"/>
              <w:left w:val="nil"/>
              <w:bottom w:val="nil"/>
              <w:right w:val="nil"/>
            </w:tcBorders>
          </w:tcPr>
          <w:p w14:paraId="00A36765" w14:textId="77777777" w:rsidR="00320850" w:rsidRDefault="00320850" w:rsidP="00ED2B02">
            <w:pPr>
              <w:rPr>
                <w:rFonts w:cs="Arial"/>
                <w:sz w:val="16"/>
                <w:szCs w:val="16"/>
              </w:rPr>
            </w:pPr>
          </w:p>
        </w:tc>
        <w:tc>
          <w:tcPr>
            <w:tcW w:w="9450" w:type="dxa"/>
            <w:tcBorders>
              <w:top w:val="nil"/>
              <w:left w:val="nil"/>
              <w:bottom w:val="nil"/>
              <w:right w:val="nil"/>
            </w:tcBorders>
          </w:tcPr>
          <w:p w14:paraId="00A36766" w14:textId="77777777" w:rsidR="00320850" w:rsidRDefault="00320850" w:rsidP="00ED2B02">
            <w:pPr>
              <w:rPr>
                <w:rFonts w:cs="Arial"/>
                <w:b/>
                <w:bCs/>
                <w:sz w:val="16"/>
                <w:szCs w:val="16"/>
              </w:rPr>
            </w:pPr>
          </w:p>
        </w:tc>
      </w:tr>
      <w:tr w:rsidR="00320850" w14:paraId="00A3676A" w14:textId="77777777" w:rsidTr="006676BD">
        <w:trPr>
          <w:trHeight w:val="1260"/>
          <w:tblCellSpacing w:w="7" w:type="dxa"/>
        </w:trPr>
        <w:tc>
          <w:tcPr>
            <w:tcW w:w="720" w:type="dxa"/>
            <w:tcBorders>
              <w:top w:val="nil"/>
              <w:left w:val="nil"/>
              <w:bottom w:val="nil"/>
              <w:right w:val="nil"/>
            </w:tcBorders>
          </w:tcPr>
          <w:p w14:paraId="00A36768" w14:textId="77777777" w:rsidR="00320850" w:rsidRDefault="00320850" w:rsidP="00ED2B02">
            <w:pPr>
              <w:rPr>
                <w:rFonts w:cs="Arial"/>
                <w:b/>
                <w:sz w:val="16"/>
                <w:szCs w:val="16"/>
              </w:rPr>
            </w:pPr>
            <w:r>
              <w:rPr>
                <w:rFonts w:cs="Arial"/>
                <w:b/>
                <w:sz w:val="16"/>
                <w:szCs w:val="16"/>
              </w:rPr>
              <w:t>1202</w:t>
            </w:r>
          </w:p>
        </w:tc>
        <w:tc>
          <w:tcPr>
            <w:tcW w:w="9450" w:type="dxa"/>
            <w:tcBorders>
              <w:top w:val="nil"/>
              <w:left w:val="nil"/>
              <w:bottom w:val="nil"/>
              <w:right w:val="nil"/>
            </w:tcBorders>
          </w:tcPr>
          <w:p w14:paraId="00A36769" w14:textId="77777777" w:rsidR="00621208" w:rsidRDefault="00320850" w:rsidP="00ED2B02">
            <w:pPr>
              <w:jc w:val="both"/>
              <w:rPr>
                <w:rFonts w:cs="Arial"/>
                <w:b/>
                <w:bCs/>
                <w:sz w:val="16"/>
                <w:szCs w:val="16"/>
              </w:rPr>
            </w:pPr>
            <w:r>
              <w:rPr>
                <w:rFonts w:cs="Arial"/>
                <w:b/>
                <w:bCs/>
                <w:sz w:val="16"/>
                <w:szCs w:val="16"/>
              </w:rPr>
              <w:t>AP Spanish Language - Recommended for Students Grades 7 - 12</w:t>
            </w:r>
            <w:r>
              <w:rPr>
                <w:rFonts w:cs="Arial"/>
                <w:sz w:val="16"/>
                <w:szCs w:val="16"/>
              </w:rPr>
              <w:t xml:space="preserve"> - Course is designed to parallel third year college level courses in this category build upon prior knowledge and develop students' ability to understand others and express themselves (in Spanish) accurately, coherently, and fluently in both formal and informal situations.  Upon completing these courses, students will develop a large enough vocabulary to understand literary texts, magazine/ newspaper articles, films and television productions, and so on. This course is intended to prepare students for the optional Advanced Placement Exam in this subject and should follow the published College Board guidelines</w:t>
            </w:r>
            <w:r w:rsidRPr="00621208">
              <w:rPr>
                <w:rFonts w:cs="Arial"/>
                <w:sz w:val="16"/>
                <w:szCs w:val="16"/>
              </w:rPr>
              <w:t>.</w:t>
            </w:r>
            <w:r w:rsidR="00621208">
              <w:rPr>
                <w:rFonts w:cs="Arial"/>
                <w:sz w:val="16"/>
                <w:szCs w:val="16"/>
              </w:rPr>
              <w:t xml:space="preserve"> </w:t>
            </w:r>
            <w:r w:rsidR="00621208" w:rsidRPr="00226958">
              <w:rPr>
                <w:rFonts w:cs="Arial"/>
                <w:sz w:val="16"/>
                <w:szCs w:val="16"/>
              </w:rPr>
              <w:t xml:space="preserve"> </w:t>
            </w:r>
            <w:r w:rsidR="00621208" w:rsidRPr="00914132">
              <w:rPr>
                <w:rFonts w:cs="Arial"/>
                <w:sz w:val="16"/>
                <w:szCs w:val="16"/>
              </w:rPr>
              <w:t>If this course/class is part of a vertically-aligned sequence of eligible courses, it may be considered part of a state-funded bilingual program.</w:t>
            </w:r>
            <w:r w:rsidR="00621208" w:rsidRPr="001017B4">
              <w:rPr>
                <w:rFonts w:cs="Arial"/>
                <w:sz w:val="16"/>
                <w:szCs w:val="16"/>
              </w:rPr>
              <w:t xml:space="preserve">  </w:t>
            </w:r>
          </w:p>
        </w:tc>
      </w:tr>
      <w:tr w:rsidR="00320850" w14:paraId="00A3676D" w14:textId="77777777" w:rsidTr="006676BD">
        <w:trPr>
          <w:trHeight w:val="297"/>
          <w:tblCellSpacing w:w="7" w:type="dxa"/>
        </w:trPr>
        <w:tc>
          <w:tcPr>
            <w:tcW w:w="720" w:type="dxa"/>
            <w:tcBorders>
              <w:top w:val="nil"/>
              <w:left w:val="nil"/>
              <w:bottom w:val="nil"/>
              <w:right w:val="nil"/>
            </w:tcBorders>
          </w:tcPr>
          <w:p w14:paraId="00A3676B" w14:textId="77777777" w:rsidR="00320850" w:rsidRDefault="00320850" w:rsidP="00ED2B02">
            <w:pPr>
              <w:rPr>
                <w:rFonts w:cs="Arial"/>
                <w:b/>
                <w:sz w:val="16"/>
                <w:szCs w:val="16"/>
              </w:rPr>
            </w:pPr>
            <w:r>
              <w:rPr>
                <w:rFonts w:cs="Arial"/>
                <w:b/>
                <w:sz w:val="16"/>
                <w:szCs w:val="16"/>
              </w:rPr>
              <w:t>1203</w:t>
            </w:r>
          </w:p>
        </w:tc>
        <w:tc>
          <w:tcPr>
            <w:tcW w:w="9450" w:type="dxa"/>
            <w:tcBorders>
              <w:top w:val="nil"/>
              <w:left w:val="nil"/>
              <w:bottom w:val="nil"/>
              <w:right w:val="nil"/>
            </w:tcBorders>
          </w:tcPr>
          <w:p w14:paraId="00A3676C" w14:textId="77777777" w:rsidR="00320850" w:rsidRDefault="00320850" w:rsidP="00ED2B02">
            <w:pPr>
              <w:jc w:val="both"/>
              <w:rPr>
                <w:rFonts w:cs="Arial"/>
                <w:b/>
                <w:bCs/>
                <w:sz w:val="16"/>
                <w:szCs w:val="16"/>
              </w:rPr>
            </w:pPr>
            <w:r>
              <w:rPr>
                <w:rFonts w:cs="Arial"/>
                <w:b/>
                <w:bCs/>
                <w:sz w:val="16"/>
                <w:szCs w:val="16"/>
              </w:rPr>
              <w:t>AP Spanish Literature - Recommended for Students Grades 7 - 12</w:t>
            </w:r>
            <w:r>
              <w:rPr>
                <w:rFonts w:cs="Arial"/>
                <w:sz w:val="16"/>
                <w:szCs w:val="16"/>
              </w:rPr>
              <w:t xml:space="preserve"> - Course is designed to parallel college level Introduction to Hispanic Literature courses (offered at a third year level); AP Spanish Literature courses cover representative works from the literatures of Spain and Spanish America, encompassing all genres.  The courses build students' Spanish language proficiency so that they are able to read and understand moderately difficult prose and to express critical opinions and literary analyses in oral and written Spanish (an ability equivalent to having completed a third year college level Spanish Language course). This course is intended to prepare students for the optional Advanced Placement Exam in this subject and should follow the published College Board guidelines.</w:t>
            </w:r>
            <w:r w:rsidR="00621208">
              <w:rPr>
                <w:rFonts w:cs="Arial"/>
                <w:sz w:val="16"/>
                <w:szCs w:val="16"/>
              </w:rPr>
              <w:t xml:space="preserve">  </w:t>
            </w:r>
            <w:r w:rsidR="00621208" w:rsidRPr="00914132">
              <w:rPr>
                <w:rFonts w:cs="Arial"/>
                <w:sz w:val="16"/>
                <w:szCs w:val="16"/>
              </w:rPr>
              <w:t>If this course/class is part of a vertically-aligned sequence of eligible courses, it may be considered part of a state-funded bilingual program</w:t>
            </w:r>
            <w:r w:rsidR="00621208" w:rsidRPr="003E14BF">
              <w:rPr>
                <w:rFonts w:cs="Arial"/>
                <w:sz w:val="16"/>
                <w:szCs w:val="16"/>
                <w:shd w:val="clear" w:color="auto" w:fill="C2D69B" w:themeFill="accent3" w:themeFillTint="99"/>
              </w:rPr>
              <w:t>.</w:t>
            </w:r>
            <w:r w:rsidR="00621208" w:rsidRPr="001017B4">
              <w:rPr>
                <w:rFonts w:cs="Arial"/>
                <w:sz w:val="16"/>
                <w:szCs w:val="16"/>
              </w:rPr>
              <w:t xml:space="preserve">  </w:t>
            </w:r>
          </w:p>
        </w:tc>
      </w:tr>
      <w:tr w:rsidR="004D6699" w14:paraId="00A36770" w14:textId="77777777" w:rsidTr="006676BD">
        <w:trPr>
          <w:trHeight w:val="1071"/>
          <w:tblCellSpacing w:w="7" w:type="dxa"/>
        </w:trPr>
        <w:tc>
          <w:tcPr>
            <w:tcW w:w="720" w:type="dxa"/>
            <w:tcBorders>
              <w:top w:val="nil"/>
              <w:left w:val="nil"/>
              <w:bottom w:val="nil"/>
              <w:right w:val="nil"/>
            </w:tcBorders>
            <w:shd w:val="clear" w:color="auto" w:fill="auto"/>
          </w:tcPr>
          <w:p w14:paraId="00A3676E" w14:textId="77777777" w:rsidR="004D6699" w:rsidRDefault="004D6699" w:rsidP="00ED2B02">
            <w:pPr>
              <w:rPr>
                <w:rFonts w:cs="Arial"/>
                <w:b/>
                <w:sz w:val="16"/>
                <w:szCs w:val="16"/>
              </w:rPr>
            </w:pPr>
            <w:r>
              <w:rPr>
                <w:rFonts w:cs="Arial"/>
                <w:b/>
                <w:sz w:val="16"/>
                <w:szCs w:val="16"/>
              </w:rPr>
              <w:t>1204</w:t>
            </w:r>
          </w:p>
        </w:tc>
        <w:tc>
          <w:tcPr>
            <w:tcW w:w="9450" w:type="dxa"/>
            <w:tcBorders>
              <w:top w:val="nil"/>
              <w:left w:val="nil"/>
              <w:bottom w:val="nil"/>
              <w:right w:val="nil"/>
            </w:tcBorders>
            <w:shd w:val="clear" w:color="auto" w:fill="auto"/>
          </w:tcPr>
          <w:p w14:paraId="00A3676F" w14:textId="77777777" w:rsidR="004D6699" w:rsidRPr="004D6699" w:rsidRDefault="004D6699" w:rsidP="004D6699">
            <w:pPr>
              <w:jc w:val="both"/>
              <w:rPr>
                <w:rFonts w:cs="Arial"/>
                <w:bCs/>
                <w:sz w:val="16"/>
                <w:szCs w:val="16"/>
              </w:rPr>
            </w:pPr>
            <w:r>
              <w:rPr>
                <w:rFonts w:cs="Arial"/>
                <w:b/>
                <w:bCs/>
                <w:sz w:val="16"/>
                <w:szCs w:val="16"/>
              </w:rPr>
              <w:t>AP Chinese Language - Recommended for Students Grades 7 - 12</w:t>
            </w:r>
            <w:r>
              <w:rPr>
                <w:rFonts w:cs="Arial"/>
                <w:sz w:val="16"/>
                <w:szCs w:val="16"/>
              </w:rPr>
              <w:t xml:space="preserve"> - </w:t>
            </w:r>
            <w:r w:rsidRPr="004D6699">
              <w:rPr>
                <w:rFonts w:cs="Arial"/>
                <w:bCs/>
                <w:sz w:val="16"/>
                <w:szCs w:val="16"/>
              </w:rPr>
              <w:t>AP Chinese Language and Culture –Course in Mandarin and/or Cantonese is designed to emphasize communication (understanding and being understood by others) by applying interpersonal, interpretive, and presentation skills in real-life situations.  This includes vocabulary usage, language control, communication strategies, and cultural awareness.  This course is intended to prepare students for the optional Advanced Placement Exam and should follow the published College Board guidelines</w:t>
            </w:r>
            <w:r>
              <w:rPr>
                <w:rFonts w:cs="Arial"/>
                <w:bCs/>
                <w:sz w:val="16"/>
                <w:szCs w:val="16"/>
              </w:rPr>
              <w:t>.</w:t>
            </w:r>
          </w:p>
        </w:tc>
      </w:tr>
      <w:tr w:rsidR="004D6699" w14:paraId="00A36774" w14:textId="77777777" w:rsidTr="006676BD">
        <w:trPr>
          <w:trHeight w:val="1233"/>
          <w:tblCellSpacing w:w="7" w:type="dxa"/>
        </w:trPr>
        <w:tc>
          <w:tcPr>
            <w:tcW w:w="720" w:type="dxa"/>
            <w:tcBorders>
              <w:top w:val="nil"/>
              <w:left w:val="nil"/>
              <w:bottom w:val="nil"/>
              <w:right w:val="nil"/>
            </w:tcBorders>
            <w:shd w:val="clear" w:color="auto" w:fill="auto"/>
          </w:tcPr>
          <w:p w14:paraId="00A36771" w14:textId="77777777" w:rsidR="004D6699" w:rsidRDefault="004D6699" w:rsidP="00ED2B02">
            <w:pPr>
              <w:rPr>
                <w:rFonts w:cs="Arial"/>
                <w:b/>
                <w:sz w:val="16"/>
                <w:szCs w:val="16"/>
              </w:rPr>
            </w:pPr>
            <w:r>
              <w:rPr>
                <w:rFonts w:cs="Arial"/>
                <w:b/>
                <w:sz w:val="16"/>
                <w:szCs w:val="16"/>
              </w:rPr>
              <w:t>1205</w:t>
            </w:r>
          </w:p>
        </w:tc>
        <w:tc>
          <w:tcPr>
            <w:tcW w:w="9450" w:type="dxa"/>
            <w:tcBorders>
              <w:top w:val="nil"/>
              <w:left w:val="nil"/>
              <w:bottom w:val="nil"/>
              <w:right w:val="nil"/>
            </w:tcBorders>
            <w:shd w:val="clear" w:color="auto" w:fill="auto"/>
          </w:tcPr>
          <w:p w14:paraId="00A36772" w14:textId="77777777" w:rsidR="004D6699" w:rsidRPr="004D6699" w:rsidRDefault="004D6699" w:rsidP="00ED2B02">
            <w:pPr>
              <w:jc w:val="both"/>
              <w:rPr>
                <w:rFonts w:cs="Arial"/>
                <w:sz w:val="16"/>
                <w:szCs w:val="16"/>
              </w:rPr>
            </w:pPr>
            <w:r w:rsidRPr="004D6699">
              <w:rPr>
                <w:rFonts w:cs="Arial"/>
                <w:b/>
                <w:bCs/>
                <w:sz w:val="16"/>
                <w:szCs w:val="16"/>
              </w:rPr>
              <w:t xml:space="preserve">AP Japanese Language - Recommended for Students Grades 7 - 12 - </w:t>
            </w:r>
            <w:r w:rsidRPr="004D6699">
              <w:rPr>
                <w:rFonts w:cs="Arial"/>
                <w:sz w:val="16"/>
                <w:szCs w:val="16"/>
              </w:rPr>
              <w:t>AP Japanese (Nihongo) Language and Culture –Course is designed to emphasize communication (understanding and being understood by others) by applying interpersonal, interpretive, and presentation skills in real-life situations.  This includes vocabulary usage, language control, communication strategies, and cultural awareness.  Students’ proficiency levels at the end of the course are expected to reach at least the Inter</w:t>
            </w:r>
            <w:r>
              <w:rPr>
                <w:rFonts w:cs="Arial"/>
                <w:sz w:val="16"/>
                <w:szCs w:val="16"/>
              </w:rPr>
              <w:t xml:space="preserve">mediate Low to Intermediate </w:t>
            </w:r>
            <w:r w:rsidR="00622A08">
              <w:rPr>
                <w:rFonts w:cs="Arial"/>
                <w:sz w:val="16"/>
                <w:szCs w:val="16"/>
              </w:rPr>
              <w:t>Mid-</w:t>
            </w:r>
            <w:r w:rsidR="00622A08" w:rsidRPr="004D6699">
              <w:rPr>
                <w:rFonts w:cs="Arial"/>
                <w:sz w:val="16"/>
                <w:szCs w:val="16"/>
              </w:rPr>
              <w:t>range</w:t>
            </w:r>
            <w:r w:rsidRPr="004D6699">
              <w:rPr>
                <w:rFonts w:cs="Arial"/>
                <w:sz w:val="16"/>
                <w:szCs w:val="16"/>
              </w:rPr>
              <w:t>.  This course is intended to prepare students for the optional Advanced Placement Exam and should follow the published College Board guidelines</w:t>
            </w:r>
          </w:p>
          <w:p w14:paraId="00A36773" w14:textId="77777777" w:rsidR="004D6699" w:rsidRDefault="004D6699" w:rsidP="00ED2B02">
            <w:pPr>
              <w:jc w:val="both"/>
              <w:rPr>
                <w:rFonts w:cs="Arial"/>
                <w:b/>
                <w:bCs/>
                <w:sz w:val="16"/>
                <w:szCs w:val="16"/>
              </w:rPr>
            </w:pPr>
          </w:p>
        </w:tc>
      </w:tr>
      <w:tr w:rsidR="00320850" w14:paraId="00A36777" w14:textId="77777777" w:rsidTr="006676BD">
        <w:trPr>
          <w:trHeight w:val="1233"/>
          <w:tblCellSpacing w:w="7" w:type="dxa"/>
        </w:trPr>
        <w:tc>
          <w:tcPr>
            <w:tcW w:w="720" w:type="dxa"/>
            <w:tcBorders>
              <w:top w:val="nil"/>
              <w:left w:val="nil"/>
              <w:bottom w:val="nil"/>
              <w:right w:val="nil"/>
            </w:tcBorders>
          </w:tcPr>
          <w:p w14:paraId="00A36775" w14:textId="77777777" w:rsidR="00320850" w:rsidRDefault="00320850" w:rsidP="00ED2B02">
            <w:pPr>
              <w:rPr>
                <w:rFonts w:cs="Arial"/>
                <w:b/>
                <w:sz w:val="16"/>
                <w:szCs w:val="16"/>
              </w:rPr>
            </w:pPr>
            <w:r>
              <w:rPr>
                <w:rFonts w:cs="Arial"/>
                <w:b/>
                <w:sz w:val="16"/>
                <w:szCs w:val="16"/>
              </w:rPr>
              <w:t>1206</w:t>
            </w:r>
          </w:p>
        </w:tc>
        <w:tc>
          <w:tcPr>
            <w:tcW w:w="9450" w:type="dxa"/>
            <w:tcBorders>
              <w:top w:val="nil"/>
              <w:left w:val="nil"/>
              <w:bottom w:val="nil"/>
              <w:right w:val="nil"/>
            </w:tcBorders>
          </w:tcPr>
          <w:p w14:paraId="00A36776" w14:textId="77777777" w:rsidR="00320850" w:rsidRDefault="00320850" w:rsidP="00ED2B02">
            <w:pPr>
              <w:jc w:val="both"/>
              <w:rPr>
                <w:rFonts w:cs="Arial"/>
                <w:b/>
                <w:bCs/>
                <w:sz w:val="16"/>
                <w:szCs w:val="16"/>
              </w:rPr>
            </w:pPr>
            <w:r>
              <w:rPr>
                <w:rFonts w:cs="Arial"/>
                <w:b/>
                <w:bCs/>
                <w:sz w:val="16"/>
                <w:szCs w:val="16"/>
              </w:rPr>
              <w:t>AP French Language - Recommended for Students Grades 7 - 12</w:t>
            </w:r>
            <w:r>
              <w:rPr>
                <w:rFonts w:cs="Arial"/>
                <w:sz w:val="16"/>
                <w:szCs w:val="16"/>
              </w:rPr>
              <w:t xml:space="preserve"> - Course is designed to parallel third year college level courses in French Composition and Conversation, AP French Language courses build upon prior knowledge and develop students' ability to understand others and express themselves (in French) accurately, coherently, and fluently.  Through these courses, students will develop a large enough vocabulary to understand literary texts, magazine/newspaper articles, films and television productions, and so on. This course is intended to prepare students for the optional Advanced Placement Exam in this subject and should follow the published College Board guidelines.  </w:t>
            </w:r>
          </w:p>
        </w:tc>
      </w:tr>
      <w:tr w:rsidR="00320850" w14:paraId="00A3677D" w14:textId="77777777" w:rsidTr="006676BD">
        <w:trPr>
          <w:trHeight w:val="1413"/>
          <w:tblCellSpacing w:w="7" w:type="dxa"/>
        </w:trPr>
        <w:tc>
          <w:tcPr>
            <w:tcW w:w="720" w:type="dxa"/>
            <w:tcBorders>
              <w:top w:val="nil"/>
              <w:left w:val="nil"/>
              <w:bottom w:val="nil"/>
              <w:right w:val="nil"/>
            </w:tcBorders>
          </w:tcPr>
          <w:p w14:paraId="00A3677B" w14:textId="77777777" w:rsidR="00320850" w:rsidRDefault="00320850" w:rsidP="00ED2B02">
            <w:pPr>
              <w:rPr>
                <w:rFonts w:cs="Arial"/>
                <w:b/>
                <w:sz w:val="16"/>
                <w:szCs w:val="16"/>
              </w:rPr>
            </w:pPr>
            <w:r>
              <w:rPr>
                <w:rFonts w:cs="Arial"/>
                <w:b/>
                <w:sz w:val="16"/>
                <w:szCs w:val="16"/>
              </w:rPr>
              <w:t>1211</w:t>
            </w:r>
          </w:p>
        </w:tc>
        <w:tc>
          <w:tcPr>
            <w:tcW w:w="9450" w:type="dxa"/>
            <w:tcBorders>
              <w:top w:val="nil"/>
              <w:left w:val="nil"/>
              <w:bottom w:val="nil"/>
              <w:right w:val="nil"/>
            </w:tcBorders>
          </w:tcPr>
          <w:p w14:paraId="00A3677C" w14:textId="77777777" w:rsidR="00320850" w:rsidRDefault="00320850" w:rsidP="00ED2B02">
            <w:pPr>
              <w:jc w:val="both"/>
              <w:rPr>
                <w:rFonts w:cs="Arial"/>
                <w:b/>
                <w:bCs/>
                <w:sz w:val="16"/>
                <w:szCs w:val="16"/>
              </w:rPr>
            </w:pPr>
            <w:r>
              <w:rPr>
                <w:rFonts w:cs="Arial"/>
                <w:b/>
                <w:bCs/>
                <w:sz w:val="16"/>
                <w:szCs w:val="16"/>
              </w:rPr>
              <w:t>AP German Language - Recommended for Students Grades 7 - 12</w:t>
            </w:r>
            <w:r>
              <w:rPr>
                <w:rFonts w:cs="Arial"/>
                <w:sz w:val="16"/>
                <w:szCs w:val="16"/>
              </w:rPr>
              <w:t xml:space="preserve"> - Course is designed to parallel third year college level courses in German Language, AP German Language courses build upon prior knowledge and develop students' ability to understand spoken German in various conversational situations, to express themselves (in German) accurately and fluently, and to have a command of the structure of the German language.  These courses will enable students to develop a large enough vocabulary to understand literature, magazine/newspaper articles, films and television productions, and so on. This course is intended to prepare students for the optional Advanced Placement Exam in this subject and should follow the published College Board guidelines.</w:t>
            </w:r>
          </w:p>
        </w:tc>
      </w:tr>
      <w:tr w:rsidR="001A235A" w14:paraId="00A36781" w14:textId="77777777" w:rsidTr="006676BD">
        <w:trPr>
          <w:trHeight w:val="1233"/>
          <w:tblCellSpacing w:w="7" w:type="dxa"/>
        </w:trPr>
        <w:tc>
          <w:tcPr>
            <w:tcW w:w="720" w:type="dxa"/>
            <w:tcBorders>
              <w:top w:val="nil"/>
              <w:left w:val="nil"/>
              <w:bottom w:val="nil"/>
              <w:right w:val="nil"/>
            </w:tcBorders>
            <w:shd w:val="clear" w:color="auto" w:fill="auto"/>
          </w:tcPr>
          <w:p w14:paraId="00A3677E" w14:textId="77777777" w:rsidR="001A235A" w:rsidRDefault="001A235A" w:rsidP="00ED2B02">
            <w:pPr>
              <w:rPr>
                <w:rFonts w:cs="Arial"/>
                <w:b/>
                <w:sz w:val="16"/>
                <w:szCs w:val="16"/>
              </w:rPr>
            </w:pPr>
            <w:r>
              <w:rPr>
                <w:rFonts w:cs="Arial"/>
                <w:b/>
                <w:sz w:val="16"/>
                <w:szCs w:val="16"/>
              </w:rPr>
              <w:t>1212</w:t>
            </w:r>
          </w:p>
        </w:tc>
        <w:tc>
          <w:tcPr>
            <w:tcW w:w="9450" w:type="dxa"/>
            <w:tcBorders>
              <w:top w:val="nil"/>
              <w:left w:val="nil"/>
              <w:bottom w:val="nil"/>
              <w:right w:val="nil"/>
            </w:tcBorders>
            <w:shd w:val="clear" w:color="auto" w:fill="auto"/>
          </w:tcPr>
          <w:p w14:paraId="00A3677F" w14:textId="77777777" w:rsidR="001A235A" w:rsidRPr="000A6C1D" w:rsidRDefault="001A235A" w:rsidP="00581AA3">
            <w:pPr>
              <w:pStyle w:val="Default"/>
              <w:jc w:val="both"/>
              <w:rPr>
                <w:rFonts w:asciiTheme="minorHAnsi" w:hAnsiTheme="minorHAnsi"/>
              </w:rPr>
            </w:pPr>
            <w:r>
              <w:rPr>
                <w:b/>
                <w:bCs/>
                <w:sz w:val="16"/>
                <w:szCs w:val="16"/>
              </w:rPr>
              <w:t xml:space="preserve">AP Italian Language and Culture – Grades 7-12 </w:t>
            </w:r>
            <w:r w:rsidRPr="001A235A">
              <w:rPr>
                <w:b/>
                <w:bCs/>
                <w:sz w:val="16"/>
                <w:szCs w:val="16"/>
              </w:rPr>
              <w:t xml:space="preserve">- </w:t>
            </w:r>
            <w:r w:rsidRPr="001A235A">
              <w:rPr>
                <w:sz w:val="16"/>
                <w:szCs w:val="16"/>
              </w:rPr>
              <w:t>Course is designed to parallel third year college level courses in this category build upon prior knowledge and develop students' ability to understand others and express themselves (in Italian) accurately, coherently, and fluently in both formal and informal situations. Upon completion of this course, students will have developed a large enough vocabulary to understand literary texts, magazine/ newspaper articles, films and television productions, and other forms of written/verbal communication. This course is intended to prepare students for the optional Advanced Placement Exam and should follow the published College Board guidelines.</w:t>
            </w:r>
          </w:p>
          <w:p w14:paraId="00A36780" w14:textId="77777777" w:rsidR="001A235A" w:rsidRDefault="001A235A" w:rsidP="00ED2B02">
            <w:pPr>
              <w:jc w:val="both"/>
              <w:rPr>
                <w:rFonts w:cs="Arial"/>
                <w:b/>
                <w:bCs/>
                <w:sz w:val="16"/>
                <w:szCs w:val="16"/>
              </w:rPr>
            </w:pPr>
          </w:p>
        </w:tc>
      </w:tr>
      <w:tr w:rsidR="00320850" w14:paraId="00A36784" w14:textId="77777777" w:rsidTr="006676BD">
        <w:trPr>
          <w:trHeight w:val="1251"/>
          <w:tblCellSpacing w:w="7" w:type="dxa"/>
        </w:trPr>
        <w:tc>
          <w:tcPr>
            <w:tcW w:w="720" w:type="dxa"/>
            <w:tcBorders>
              <w:top w:val="nil"/>
              <w:left w:val="nil"/>
              <w:bottom w:val="nil"/>
              <w:right w:val="nil"/>
            </w:tcBorders>
          </w:tcPr>
          <w:p w14:paraId="00A36782" w14:textId="77777777" w:rsidR="00320850" w:rsidRDefault="00320850" w:rsidP="00ED2B02">
            <w:pPr>
              <w:rPr>
                <w:rFonts w:cs="Arial"/>
                <w:b/>
                <w:sz w:val="16"/>
                <w:szCs w:val="16"/>
              </w:rPr>
            </w:pPr>
            <w:r>
              <w:rPr>
                <w:rFonts w:cs="Arial"/>
                <w:b/>
                <w:sz w:val="16"/>
                <w:szCs w:val="16"/>
              </w:rPr>
              <w:t>1215</w:t>
            </w:r>
          </w:p>
        </w:tc>
        <w:tc>
          <w:tcPr>
            <w:tcW w:w="9450" w:type="dxa"/>
            <w:tcBorders>
              <w:top w:val="nil"/>
              <w:left w:val="nil"/>
              <w:bottom w:val="nil"/>
              <w:right w:val="nil"/>
            </w:tcBorders>
          </w:tcPr>
          <w:p w14:paraId="00A36783" w14:textId="77777777" w:rsidR="00320850" w:rsidRDefault="00320850" w:rsidP="00ED2B02">
            <w:pPr>
              <w:jc w:val="both"/>
              <w:rPr>
                <w:rFonts w:cs="Arial"/>
                <w:b/>
                <w:bCs/>
                <w:sz w:val="16"/>
                <w:szCs w:val="16"/>
              </w:rPr>
            </w:pPr>
            <w:r>
              <w:rPr>
                <w:rFonts w:cs="Arial"/>
                <w:b/>
                <w:bCs/>
                <w:sz w:val="16"/>
                <w:szCs w:val="16"/>
              </w:rPr>
              <w:t>Latin - Recommended for Students Grades 7 - 12</w:t>
            </w:r>
            <w:r>
              <w:rPr>
                <w:rFonts w:cs="Arial"/>
                <w:sz w:val="16"/>
                <w:szCs w:val="16"/>
              </w:rPr>
              <w:t xml:space="preserve"> - Latin course exposes students to the Latin language and culture, usually through a series of sequential courses.  First year courses emphasize basic grammar and syntax, simple vocabulary, and the influence of Latin in current English words.  Students will be able to read and write in Latin on a basic level.  Second year courses enable students to expand upon what they have learned, increasing their skills and depth of knowledge.  Third  and fourth year Latin courses typically focus on having students express more complex concepts in writing, and comprehend and react to original Latin texts.</w:t>
            </w:r>
          </w:p>
        </w:tc>
      </w:tr>
      <w:tr w:rsidR="00320850" w14:paraId="00A36787" w14:textId="77777777" w:rsidTr="006676BD">
        <w:trPr>
          <w:trHeight w:val="675"/>
          <w:tblCellSpacing w:w="7" w:type="dxa"/>
        </w:trPr>
        <w:tc>
          <w:tcPr>
            <w:tcW w:w="720" w:type="dxa"/>
            <w:tcBorders>
              <w:top w:val="nil"/>
              <w:left w:val="nil"/>
              <w:bottom w:val="nil"/>
              <w:right w:val="nil"/>
            </w:tcBorders>
          </w:tcPr>
          <w:p w14:paraId="00A36785" w14:textId="77777777" w:rsidR="00320850" w:rsidRDefault="00320850" w:rsidP="00ED2B02">
            <w:pPr>
              <w:rPr>
                <w:rFonts w:cs="Arial"/>
                <w:b/>
                <w:sz w:val="16"/>
                <w:szCs w:val="16"/>
              </w:rPr>
            </w:pPr>
            <w:r>
              <w:rPr>
                <w:rFonts w:cs="Arial"/>
                <w:b/>
                <w:sz w:val="16"/>
                <w:szCs w:val="16"/>
              </w:rPr>
              <w:t>1232</w:t>
            </w:r>
          </w:p>
        </w:tc>
        <w:tc>
          <w:tcPr>
            <w:tcW w:w="9450" w:type="dxa"/>
            <w:tcBorders>
              <w:top w:val="nil"/>
              <w:left w:val="nil"/>
              <w:bottom w:val="nil"/>
              <w:right w:val="nil"/>
            </w:tcBorders>
          </w:tcPr>
          <w:p w14:paraId="00A36786" w14:textId="77777777" w:rsidR="00320850" w:rsidRDefault="00320850" w:rsidP="00ED2B02">
            <w:pPr>
              <w:jc w:val="both"/>
              <w:rPr>
                <w:rFonts w:cs="Arial"/>
                <w:b/>
                <w:bCs/>
                <w:sz w:val="16"/>
                <w:szCs w:val="16"/>
              </w:rPr>
            </w:pPr>
            <w:r>
              <w:rPr>
                <w:rFonts w:cs="Arial"/>
                <w:b/>
                <w:bCs/>
                <w:sz w:val="16"/>
                <w:szCs w:val="16"/>
              </w:rPr>
              <w:t>Native American I - Recommended for Students Grades 7 - 12</w:t>
            </w:r>
            <w:r>
              <w:rPr>
                <w:rFonts w:cs="Arial"/>
                <w:sz w:val="16"/>
                <w:szCs w:val="16"/>
              </w:rPr>
              <w:t xml:space="preserve"> - Course introduces students to the basic grammatical skill of oral language communication to Native American language.  All language skills are included:  listening, speaking, reading, and writing.  Listening and speaking are emphasized at this level.</w:t>
            </w:r>
          </w:p>
        </w:tc>
      </w:tr>
      <w:tr w:rsidR="00320850" w14:paraId="00A3678A" w14:textId="77777777" w:rsidTr="006676BD">
        <w:trPr>
          <w:trHeight w:val="675"/>
          <w:tblCellSpacing w:w="7" w:type="dxa"/>
        </w:trPr>
        <w:tc>
          <w:tcPr>
            <w:tcW w:w="720" w:type="dxa"/>
            <w:tcBorders>
              <w:top w:val="nil"/>
              <w:left w:val="nil"/>
              <w:bottom w:val="nil"/>
              <w:right w:val="nil"/>
            </w:tcBorders>
          </w:tcPr>
          <w:p w14:paraId="00A36788" w14:textId="77777777" w:rsidR="00320850" w:rsidRDefault="00320850" w:rsidP="00ED2B02">
            <w:pPr>
              <w:rPr>
                <w:rFonts w:cs="Arial"/>
                <w:b/>
                <w:sz w:val="16"/>
                <w:szCs w:val="16"/>
              </w:rPr>
            </w:pPr>
            <w:r>
              <w:rPr>
                <w:rFonts w:cs="Arial"/>
                <w:b/>
                <w:sz w:val="16"/>
                <w:szCs w:val="16"/>
              </w:rPr>
              <w:t>1233</w:t>
            </w:r>
          </w:p>
        </w:tc>
        <w:tc>
          <w:tcPr>
            <w:tcW w:w="9450" w:type="dxa"/>
            <w:tcBorders>
              <w:top w:val="nil"/>
              <w:left w:val="nil"/>
              <w:bottom w:val="nil"/>
              <w:right w:val="nil"/>
            </w:tcBorders>
          </w:tcPr>
          <w:p w14:paraId="00A36789" w14:textId="77777777" w:rsidR="00320850" w:rsidRDefault="00320850" w:rsidP="00ED2B02">
            <w:pPr>
              <w:jc w:val="both"/>
              <w:rPr>
                <w:rFonts w:cs="Arial"/>
                <w:b/>
                <w:bCs/>
                <w:sz w:val="16"/>
                <w:szCs w:val="16"/>
              </w:rPr>
            </w:pPr>
            <w:r>
              <w:rPr>
                <w:rFonts w:cs="Arial"/>
                <w:b/>
                <w:bCs/>
                <w:sz w:val="16"/>
                <w:szCs w:val="16"/>
              </w:rPr>
              <w:t>Native American II - Recommended for Students Grades 7 - 12</w:t>
            </w:r>
            <w:r>
              <w:rPr>
                <w:rFonts w:cs="Arial"/>
                <w:sz w:val="16"/>
                <w:szCs w:val="16"/>
              </w:rPr>
              <w:t xml:space="preserve"> - The practical conversational approach to the Native American language is continued.  At this level listening, speaking, and reading are emphasized.  At the end of the second year, the student should be able to communicate with more grammatical skills.</w:t>
            </w:r>
          </w:p>
        </w:tc>
      </w:tr>
      <w:tr w:rsidR="00320850" w14:paraId="00A3678D" w14:textId="77777777" w:rsidTr="006676BD">
        <w:trPr>
          <w:trHeight w:val="675"/>
          <w:tblCellSpacing w:w="7" w:type="dxa"/>
        </w:trPr>
        <w:tc>
          <w:tcPr>
            <w:tcW w:w="720" w:type="dxa"/>
            <w:tcBorders>
              <w:top w:val="nil"/>
              <w:left w:val="nil"/>
              <w:bottom w:val="nil"/>
              <w:right w:val="nil"/>
            </w:tcBorders>
          </w:tcPr>
          <w:p w14:paraId="00A3678B" w14:textId="77777777" w:rsidR="00320850" w:rsidRDefault="00320850" w:rsidP="00ED2B02">
            <w:pPr>
              <w:rPr>
                <w:rFonts w:cs="Arial"/>
                <w:b/>
                <w:sz w:val="16"/>
                <w:szCs w:val="16"/>
              </w:rPr>
            </w:pPr>
            <w:r>
              <w:rPr>
                <w:rFonts w:cs="Arial"/>
                <w:b/>
                <w:sz w:val="16"/>
                <w:szCs w:val="16"/>
              </w:rPr>
              <w:t>1234</w:t>
            </w:r>
          </w:p>
        </w:tc>
        <w:tc>
          <w:tcPr>
            <w:tcW w:w="9450" w:type="dxa"/>
            <w:tcBorders>
              <w:top w:val="nil"/>
              <w:left w:val="nil"/>
              <w:bottom w:val="nil"/>
              <w:right w:val="nil"/>
            </w:tcBorders>
          </w:tcPr>
          <w:p w14:paraId="00A3678C" w14:textId="77777777" w:rsidR="00320850" w:rsidRDefault="00320850" w:rsidP="00ED2B02">
            <w:pPr>
              <w:jc w:val="both"/>
              <w:rPr>
                <w:rFonts w:cs="Arial"/>
                <w:b/>
                <w:bCs/>
                <w:sz w:val="16"/>
                <w:szCs w:val="16"/>
              </w:rPr>
            </w:pPr>
            <w:r>
              <w:rPr>
                <w:rFonts w:cs="Arial"/>
                <w:b/>
                <w:bCs/>
                <w:sz w:val="16"/>
                <w:szCs w:val="16"/>
              </w:rPr>
              <w:t>Native American III - Recommended for Students Grades 7 - 12</w:t>
            </w:r>
            <w:r>
              <w:rPr>
                <w:rFonts w:cs="Arial"/>
                <w:sz w:val="16"/>
                <w:szCs w:val="16"/>
              </w:rPr>
              <w:t xml:space="preserve"> - Previous grammatical skills will be utilized in listening, speaking, reading, and writing.  Speaking, reading, and writing are emphasized at this level.  Students will utilize learned skills in oral as well as written exercises, tests, and various projects.</w:t>
            </w:r>
          </w:p>
        </w:tc>
      </w:tr>
      <w:tr w:rsidR="00320850" w14:paraId="00A36790" w14:textId="77777777" w:rsidTr="006676BD">
        <w:trPr>
          <w:trHeight w:val="675"/>
          <w:tblCellSpacing w:w="7" w:type="dxa"/>
        </w:trPr>
        <w:tc>
          <w:tcPr>
            <w:tcW w:w="720" w:type="dxa"/>
            <w:tcBorders>
              <w:top w:val="nil"/>
              <w:left w:val="nil"/>
              <w:bottom w:val="nil"/>
              <w:right w:val="nil"/>
            </w:tcBorders>
          </w:tcPr>
          <w:p w14:paraId="00A3678E" w14:textId="77777777" w:rsidR="00320850" w:rsidRDefault="00320850" w:rsidP="00ED2B02">
            <w:pPr>
              <w:rPr>
                <w:rFonts w:cs="Arial"/>
                <w:b/>
                <w:sz w:val="16"/>
                <w:szCs w:val="16"/>
              </w:rPr>
            </w:pPr>
            <w:r>
              <w:rPr>
                <w:rFonts w:cs="Arial"/>
                <w:b/>
                <w:sz w:val="16"/>
                <w:szCs w:val="16"/>
              </w:rPr>
              <w:t>1235</w:t>
            </w:r>
          </w:p>
        </w:tc>
        <w:tc>
          <w:tcPr>
            <w:tcW w:w="9450" w:type="dxa"/>
            <w:tcBorders>
              <w:top w:val="nil"/>
              <w:left w:val="nil"/>
              <w:bottom w:val="nil"/>
              <w:right w:val="nil"/>
            </w:tcBorders>
          </w:tcPr>
          <w:p w14:paraId="00A3678F" w14:textId="77777777" w:rsidR="00320850" w:rsidRDefault="00320850" w:rsidP="00ED2B02">
            <w:pPr>
              <w:jc w:val="both"/>
              <w:rPr>
                <w:rFonts w:cs="Arial"/>
                <w:b/>
                <w:bCs/>
                <w:sz w:val="16"/>
                <w:szCs w:val="16"/>
              </w:rPr>
            </w:pPr>
            <w:r>
              <w:rPr>
                <w:rFonts w:cs="Arial"/>
                <w:b/>
                <w:bCs/>
                <w:sz w:val="16"/>
                <w:szCs w:val="16"/>
              </w:rPr>
              <w:t>Native American IV - Recommended for Students Grades 7 - 12</w:t>
            </w:r>
            <w:r>
              <w:rPr>
                <w:rFonts w:cs="Arial"/>
                <w:sz w:val="16"/>
                <w:szCs w:val="16"/>
              </w:rPr>
              <w:t xml:space="preserve"> - The student will be prepared for more advanced study.  Speaking, reading, and writing are emphasized at this level.  Students will continue to utilize learned skills in oral as well as written exercises, tests, and various projects.</w:t>
            </w:r>
          </w:p>
        </w:tc>
      </w:tr>
      <w:tr w:rsidR="00320850" w14:paraId="00A36793" w14:textId="77777777" w:rsidTr="006676BD">
        <w:trPr>
          <w:trHeight w:val="648"/>
          <w:tblCellSpacing w:w="7" w:type="dxa"/>
        </w:trPr>
        <w:tc>
          <w:tcPr>
            <w:tcW w:w="720" w:type="dxa"/>
            <w:tcBorders>
              <w:top w:val="nil"/>
              <w:left w:val="nil"/>
              <w:bottom w:val="nil"/>
              <w:right w:val="nil"/>
            </w:tcBorders>
          </w:tcPr>
          <w:p w14:paraId="00A36791" w14:textId="77777777" w:rsidR="00320850" w:rsidRDefault="00320850" w:rsidP="00ED2B02">
            <w:pPr>
              <w:rPr>
                <w:rFonts w:cs="Arial"/>
                <w:b/>
                <w:sz w:val="16"/>
                <w:szCs w:val="16"/>
              </w:rPr>
            </w:pPr>
            <w:r>
              <w:rPr>
                <w:rFonts w:cs="Arial"/>
                <w:b/>
                <w:sz w:val="16"/>
                <w:szCs w:val="16"/>
              </w:rPr>
              <w:t>1236</w:t>
            </w:r>
          </w:p>
        </w:tc>
        <w:tc>
          <w:tcPr>
            <w:tcW w:w="9450" w:type="dxa"/>
            <w:tcBorders>
              <w:top w:val="nil"/>
              <w:left w:val="nil"/>
              <w:bottom w:val="nil"/>
              <w:right w:val="nil"/>
            </w:tcBorders>
          </w:tcPr>
          <w:p w14:paraId="00A36792" w14:textId="77777777" w:rsidR="00320850" w:rsidRDefault="00320850" w:rsidP="00ED2B02">
            <w:pPr>
              <w:jc w:val="both"/>
              <w:rPr>
                <w:rFonts w:cs="Arial"/>
                <w:b/>
                <w:bCs/>
                <w:sz w:val="16"/>
                <w:szCs w:val="16"/>
              </w:rPr>
            </w:pPr>
            <w:r>
              <w:rPr>
                <w:rFonts w:cs="Arial"/>
                <w:b/>
                <w:bCs/>
                <w:sz w:val="16"/>
                <w:szCs w:val="16"/>
              </w:rPr>
              <w:t>French I - Recommended for Students Grades 7 - 12</w:t>
            </w:r>
            <w:r>
              <w:rPr>
                <w:rFonts w:cs="Arial"/>
                <w:sz w:val="16"/>
                <w:szCs w:val="16"/>
              </w:rPr>
              <w:t xml:space="preserve"> - Course introduces students to the basic skills - listening, speaking, reading, and writing -¬¬ and to the basic   structures of French taught within the cultural context.  Emphasis will be placed on oral communication skills.  A career awareness component is included which emphasizes the importance of French in the world.</w:t>
            </w:r>
          </w:p>
        </w:tc>
      </w:tr>
      <w:tr w:rsidR="00320850" w14:paraId="00A36796" w14:textId="77777777" w:rsidTr="006676BD">
        <w:trPr>
          <w:trHeight w:val="675"/>
          <w:tblCellSpacing w:w="7" w:type="dxa"/>
        </w:trPr>
        <w:tc>
          <w:tcPr>
            <w:tcW w:w="720" w:type="dxa"/>
            <w:tcBorders>
              <w:top w:val="nil"/>
              <w:left w:val="nil"/>
              <w:bottom w:val="nil"/>
              <w:right w:val="nil"/>
            </w:tcBorders>
          </w:tcPr>
          <w:p w14:paraId="00A36794" w14:textId="77777777" w:rsidR="00320850" w:rsidRDefault="00320850" w:rsidP="00ED2B02">
            <w:pPr>
              <w:rPr>
                <w:rFonts w:cs="Arial"/>
                <w:b/>
                <w:sz w:val="16"/>
                <w:szCs w:val="16"/>
              </w:rPr>
            </w:pPr>
            <w:r>
              <w:rPr>
                <w:rFonts w:cs="Arial"/>
                <w:b/>
                <w:sz w:val="16"/>
                <w:szCs w:val="16"/>
              </w:rPr>
              <w:t>1237</w:t>
            </w:r>
          </w:p>
        </w:tc>
        <w:tc>
          <w:tcPr>
            <w:tcW w:w="9450" w:type="dxa"/>
            <w:tcBorders>
              <w:top w:val="nil"/>
              <w:left w:val="nil"/>
              <w:bottom w:val="nil"/>
              <w:right w:val="nil"/>
            </w:tcBorders>
          </w:tcPr>
          <w:p w14:paraId="00A36795" w14:textId="77777777" w:rsidR="00320850" w:rsidRDefault="00320850" w:rsidP="00ED2B02">
            <w:pPr>
              <w:jc w:val="both"/>
              <w:rPr>
                <w:rFonts w:cs="Arial"/>
                <w:b/>
                <w:bCs/>
                <w:sz w:val="16"/>
                <w:szCs w:val="16"/>
              </w:rPr>
            </w:pPr>
            <w:r>
              <w:rPr>
                <w:rFonts w:cs="Arial"/>
                <w:b/>
                <w:bCs/>
                <w:sz w:val="16"/>
                <w:szCs w:val="16"/>
              </w:rPr>
              <w:t>French II - Recommended for Students Grades 7 - 12</w:t>
            </w:r>
            <w:r>
              <w:rPr>
                <w:rFonts w:cs="Arial"/>
                <w:sz w:val="16"/>
                <w:szCs w:val="16"/>
              </w:rPr>
              <w:t xml:space="preserve"> - Course continues to develop communicative skills.  There is greater use of French in the classroom.  Emphasis    is on sustained communication, both oral and written.  An appreciation of the culture of French speaking countries is enhanced.</w:t>
            </w:r>
          </w:p>
        </w:tc>
      </w:tr>
      <w:tr w:rsidR="00320850" w14:paraId="00A36799" w14:textId="77777777" w:rsidTr="006676BD">
        <w:trPr>
          <w:trHeight w:val="900"/>
          <w:tblCellSpacing w:w="7" w:type="dxa"/>
        </w:trPr>
        <w:tc>
          <w:tcPr>
            <w:tcW w:w="720" w:type="dxa"/>
            <w:tcBorders>
              <w:top w:val="nil"/>
              <w:left w:val="nil"/>
              <w:bottom w:val="nil"/>
              <w:right w:val="nil"/>
            </w:tcBorders>
          </w:tcPr>
          <w:p w14:paraId="00A36797" w14:textId="77777777" w:rsidR="00320850" w:rsidRDefault="00320850" w:rsidP="00ED2B02">
            <w:pPr>
              <w:rPr>
                <w:rFonts w:cs="Arial"/>
                <w:b/>
                <w:sz w:val="16"/>
                <w:szCs w:val="16"/>
              </w:rPr>
            </w:pPr>
            <w:r>
              <w:rPr>
                <w:rFonts w:cs="Arial"/>
                <w:b/>
                <w:sz w:val="16"/>
                <w:szCs w:val="16"/>
              </w:rPr>
              <w:t>1238</w:t>
            </w:r>
          </w:p>
        </w:tc>
        <w:tc>
          <w:tcPr>
            <w:tcW w:w="9450" w:type="dxa"/>
            <w:tcBorders>
              <w:top w:val="nil"/>
              <w:left w:val="nil"/>
              <w:bottom w:val="nil"/>
              <w:right w:val="nil"/>
            </w:tcBorders>
          </w:tcPr>
          <w:p w14:paraId="00A36798" w14:textId="77777777" w:rsidR="00320850" w:rsidRDefault="00320850" w:rsidP="00ED2B02">
            <w:pPr>
              <w:jc w:val="both"/>
              <w:rPr>
                <w:rFonts w:cs="Arial"/>
                <w:b/>
                <w:bCs/>
                <w:sz w:val="16"/>
                <w:szCs w:val="16"/>
              </w:rPr>
            </w:pPr>
            <w:r>
              <w:rPr>
                <w:rFonts w:cs="Arial"/>
                <w:b/>
                <w:bCs/>
                <w:sz w:val="16"/>
                <w:szCs w:val="16"/>
              </w:rPr>
              <w:t>French III - Recommended for Students Grades 7 - 12</w:t>
            </w:r>
            <w:r>
              <w:rPr>
                <w:rFonts w:cs="Arial"/>
                <w:sz w:val="16"/>
                <w:szCs w:val="16"/>
              </w:rPr>
              <w:t xml:space="preserve"> - French III continues the development of communicative skills, enhances reading skills and appreciation of supplementary materials in literature, history, geography and fine arts.  The students begin to manipulate the language through creative and expository writing.  Emphasis is place on cultural issues and the use of French in the classroom.</w:t>
            </w:r>
          </w:p>
        </w:tc>
      </w:tr>
      <w:tr w:rsidR="00320850" w14:paraId="00A3679C" w14:textId="77777777" w:rsidTr="006676BD">
        <w:trPr>
          <w:trHeight w:val="675"/>
          <w:tblCellSpacing w:w="7" w:type="dxa"/>
        </w:trPr>
        <w:tc>
          <w:tcPr>
            <w:tcW w:w="720" w:type="dxa"/>
            <w:tcBorders>
              <w:top w:val="nil"/>
              <w:left w:val="nil"/>
              <w:bottom w:val="nil"/>
              <w:right w:val="nil"/>
            </w:tcBorders>
          </w:tcPr>
          <w:p w14:paraId="00A3679A" w14:textId="77777777" w:rsidR="00320850" w:rsidRDefault="00320850" w:rsidP="00ED2B02">
            <w:pPr>
              <w:rPr>
                <w:rFonts w:cs="Arial"/>
                <w:b/>
                <w:sz w:val="16"/>
                <w:szCs w:val="16"/>
              </w:rPr>
            </w:pPr>
            <w:r>
              <w:rPr>
                <w:rFonts w:cs="Arial"/>
                <w:b/>
                <w:sz w:val="16"/>
                <w:szCs w:val="16"/>
              </w:rPr>
              <w:t>1239</w:t>
            </w:r>
          </w:p>
        </w:tc>
        <w:tc>
          <w:tcPr>
            <w:tcW w:w="9450" w:type="dxa"/>
            <w:tcBorders>
              <w:top w:val="nil"/>
              <w:left w:val="nil"/>
              <w:bottom w:val="nil"/>
              <w:right w:val="nil"/>
            </w:tcBorders>
          </w:tcPr>
          <w:p w14:paraId="00A3679B" w14:textId="77777777" w:rsidR="00320850" w:rsidRDefault="00320850" w:rsidP="00ED2B02">
            <w:pPr>
              <w:jc w:val="both"/>
              <w:rPr>
                <w:rFonts w:cs="Arial"/>
                <w:b/>
                <w:bCs/>
                <w:sz w:val="16"/>
                <w:szCs w:val="16"/>
              </w:rPr>
            </w:pPr>
            <w:r>
              <w:rPr>
                <w:rFonts w:cs="Arial"/>
                <w:b/>
                <w:bCs/>
                <w:sz w:val="16"/>
                <w:szCs w:val="16"/>
              </w:rPr>
              <w:t>French IV - Recommended for Students Grades 7 - 12</w:t>
            </w:r>
            <w:r>
              <w:rPr>
                <w:rFonts w:cs="Arial"/>
                <w:sz w:val="16"/>
                <w:szCs w:val="16"/>
              </w:rPr>
              <w:t xml:space="preserve"> - Course promotes oral and written communication.  The students will be prepared for more advanced study and career possibilities.  Selected readings in French literature, culture and current events will be the focus.</w:t>
            </w:r>
          </w:p>
        </w:tc>
      </w:tr>
      <w:tr w:rsidR="006C5517" w14:paraId="00A3679F" w14:textId="77777777" w:rsidTr="006676BD">
        <w:trPr>
          <w:trHeight w:val="675"/>
          <w:tblCellSpacing w:w="7" w:type="dxa"/>
        </w:trPr>
        <w:tc>
          <w:tcPr>
            <w:tcW w:w="720" w:type="dxa"/>
            <w:tcBorders>
              <w:top w:val="nil"/>
              <w:left w:val="nil"/>
              <w:bottom w:val="nil"/>
              <w:right w:val="nil"/>
            </w:tcBorders>
            <w:shd w:val="clear" w:color="auto" w:fill="auto"/>
          </w:tcPr>
          <w:p w14:paraId="00A3679D" w14:textId="77777777" w:rsidR="006C5517" w:rsidRDefault="006C5517" w:rsidP="00ED2B02">
            <w:pPr>
              <w:rPr>
                <w:rFonts w:cs="Arial"/>
                <w:b/>
                <w:sz w:val="16"/>
                <w:szCs w:val="16"/>
              </w:rPr>
            </w:pPr>
            <w:r>
              <w:rPr>
                <w:rFonts w:cs="Arial"/>
                <w:b/>
                <w:sz w:val="16"/>
                <w:szCs w:val="16"/>
              </w:rPr>
              <w:t>1241</w:t>
            </w:r>
          </w:p>
        </w:tc>
        <w:tc>
          <w:tcPr>
            <w:tcW w:w="9450" w:type="dxa"/>
            <w:tcBorders>
              <w:top w:val="nil"/>
              <w:left w:val="nil"/>
              <w:bottom w:val="nil"/>
              <w:right w:val="nil"/>
            </w:tcBorders>
            <w:shd w:val="clear" w:color="auto" w:fill="auto"/>
          </w:tcPr>
          <w:p w14:paraId="00A3679E" w14:textId="77777777" w:rsidR="006C5517" w:rsidRPr="006C5517" w:rsidRDefault="006C5517" w:rsidP="00ED2B02">
            <w:pPr>
              <w:jc w:val="both"/>
              <w:rPr>
                <w:rFonts w:cs="Arial"/>
                <w:b/>
                <w:bCs/>
                <w:sz w:val="16"/>
                <w:szCs w:val="16"/>
              </w:rPr>
            </w:pPr>
            <w:r w:rsidRPr="006C5517">
              <w:rPr>
                <w:rFonts w:cs="Arial"/>
                <w:b/>
                <w:bCs/>
                <w:sz w:val="16"/>
                <w:szCs w:val="16"/>
              </w:rPr>
              <w:t xml:space="preserve">Vietnamese I – Grades 7-12 - </w:t>
            </w:r>
            <w:r w:rsidRPr="006C5517">
              <w:rPr>
                <w:rFonts w:cs="Arial"/>
                <w:sz w:val="16"/>
                <w:szCs w:val="16"/>
              </w:rPr>
              <w:t>Course introduces students to the basic skills - listening, speaking, reading, and writing - and to the basic structures of Vietnamese taught within the cultural context. A career awareness component is included which emphasizes the importance of Vietnamese in the world.</w:t>
            </w:r>
          </w:p>
        </w:tc>
      </w:tr>
      <w:tr w:rsidR="005E67C7" w14:paraId="00A367A2" w14:textId="77777777" w:rsidTr="006676BD">
        <w:trPr>
          <w:trHeight w:val="513"/>
          <w:tblCellSpacing w:w="7" w:type="dxa"/>
        </w:trPr>
        <w:tc>
          <w:tcPr>
            <w:tcW w:w="720" w:type="dxa"/>
            <w:tcBorders>
              <w:top w:val="nil"/>
              <w:left w:val="nil"/>
              <w:bottom w:val="nil"/>
              <w:right w:val="nil"/>
            </w:tcBorders>
            <w:shd w:val="clear" w:color="auto" w:fill="auto"/>
          </w:tcPr>
          <w:p w14:paraId="00A367A0" w14:textId="77777777" w:rsidR="005E67C7" w:rsidRDefault="005E67C7" w:rsidP="00ED2B02">
            <w:pPr>
              <w:rPr>
                <w:rFonts w:cs="Arial"/>
                <w:b/>
                <w:sz w:val="16"/>
                <w:szCs w:val="16"/>
              </w:rPr>
            </w:pPr>
            <w:r>
              <w:rPr>
                <w:rFonts w:cs="Arial"/>
                <w:b/>
                <w:sz w:val="16"/>
                <w:szCs w:val="16"/>
              </w:rPr>
              <w:t>1242</w:t>
            </w:r>
          </w:p>
        </w:tc>
        <w:tc>
          <w:tcPr>
            <w:tcW w:w="9450" w:type="dxa"/>
            <w:tcBorders>
              <w:top w:val="nil"/>
              <w:left w:val="nil"/>
              <w:bottom w:val="nil"/>
              <w:right w:val="nil"/>
            </w:tcBorders>
            <w:shd w:val="clear" w:color="auto" w:fill="auto"/>
          </w:tcPr>
          <w:p w14:paraId="00A367A1" w14:textId="77777777" w:rsidR="005E67C7" w:rsidRPr="006C5517" w:rsidRDefault="005E67C7" w:rsidP="00ED2B02">
            <w:pPr>
              <w:jc w:val="both"/>
              <w:rPr>
                <w:rFonts w:cs="Arial"/>
                <w:b/>
                <w:bCs/>
                <w:sz w:val="16"/>
                <w:szCs w:val="16"/>
              </w:rPr>
            </w:pPr>
            <w:r w:rsidRPr="006C5517">
              <w:rPr>
                <w:rFonts w:cs="Arial"/>
                <w:b/>
                <w:bCs/>
                <w:sz w:val="16"/>
                <w:szCs w:val="16"/>
              </w:rPr>
              <w:t xml:space="preserve">Vietnamese </w:t>
            </w:r>
            <w:r>
              <w:rPr>
                <w:rFonts w:cs="Arial"/>
                <w:b/>
                <w:bCs/>
                <w:sz w:val="16"/>
                <w:szCs w:val="16"/>
              </w:rPr>
              <w:t>I</w:t>
            </w:r>
            <w:r w:rsidRPr="006C5517">
              <w:rPr>
                <w:rFonts w:cs="Arial"/>
                <w:b/>
                <w:bCs/>
                <w:sz w:val="16"/>
                <w:szCs w:val="16"/>
              </w:rPr>
              <w:t>I – Grades 7-12</w:t>
            </w:r>
            <w:r w:rsidRPr="005E67C7">
              <w:rPr>
                <w:rFonts w:cs="Arial"/>
                <w:b/>
                <w:bCs/>
                <w:sz w:val="16"/>
                <w:szCs w:val="16"/>
              </w:rPr>
              <w:t xml:space="preserve"> - </w:t>
            </w:r>
            <w:r w:rsidRPr="005E67C7">
              <w:rPr>
                <w:rFonts w:cs="Arial"/>
                <w:sz w:val="16"/>
                <w:szCs w:val="16"/>
              </w:rPr>
              <w:t>Course continues to develop communicative skills. There is greater use of Vietnamese in the classroom. Emphasis is on sustained communication, both oral and written. An appreciation of Vietnamese culture is enhanced.</w:t>
            </w:r>
          </w:p>
        </w:tc>
      </w:tr>
      <w:tr w:rsidR="00320850" w14:paraId="00A367A6" w14:textId="77777777" w:rsidTr="006676BD">
        <w:trPr>
          <w:trHeight w:val="693"/>
          <w:tblCellSpacing w:w="7" w:type="dxa"/>
        </w:trPr>
        <w:tc>
          <w:tcPr>
            <w:tcW w:w="720" w:type="dxa"/>
            <w:tcBorders>
              <w:top w:val="nil"/>
              <w:left w:val="nil"/>
              <w:bottom w:val="nil"/>
              <w:right w:val="nil"/>
            </w:tcBorders>
          </w:tcPr>
          <w:p w14:paraId="00A367A3" w14:textId="77777777" w:rsidR="00320850" w:rsidRDefault="00320850" w:rsidP="00ED2B02">
            <w:pPr>
              <w:rPr>
                <w:rFonts w:cs="Arial"/>
                <w:b/>
                <w:sz w:val="16"/>
                <w:szCs w:val="16"/>
              </w:rPr>
            </w:pPr>
            <w:r>
              <w:rPr>
                <w:rFonts w:cs="Arial"/>
                <w:b/>
                <w:sz w:val="16"/>
                <w:szCs w:val="16"/>
              </w:rPr>
              <w:t>1252</w:t>
            </w:r>
          </w:p>
        </w:tc>
        <w:tc>
          <w:tcPr>
            <w:tcW w:w="9450" w:type="dxa"/>
            <w:tcBorders>
              <w:top w:val="nil"/>
              <w:left w:val="nil"/>
              <w:bottom w:val="nil"/>
              <w:right w:val="nil"/>
            </w:tcBorders>
          </w:tcPr>
          <w:p w14:paraId="00A367A4" w14:textId="77777777" w:rsidR="00320850" w:rsidRDefault="00320850" w:rsidP="00ED2B02">
            <w:pPr>
              <w:jc w:val="both"/>
              <w:rPr>
                <w:rFonts w:cs="Arial"/>
                <w:sz w:val="16"/>
                <w:szCs w:val="16"/>
              </w:rPr>
            </w:pPr>
            <w:r>
              <w:rPr>
                <w:rFonts w:cs="Arial"/>
                <w:b/>
                <w:bCs/>
                <w:sz w:val="16"/>
                <w:szCs w:val="16"/>
              </w:rPr>
              <w:t>Spanish I - Recommended for Students Grades 7 - 12</w:t>
            </w:r>
            <w:r>
              <w:rPr>
                <w:rFonts w:cs="Arial"/>
                <w:sz w:val="16"/>
                <w:szCs w:val="16"/>
              </w:rPr>
              <w:t xml:space="preserve"> - Course introduces students to the basic skills - listening, speaking, reading, and writing - and to the basic structures of Spanish taught within the cultural context.  Emphasis will be placed on oral and written communication skills. Students are made aware of the importance of Spanish in their world.</w:t>
            </w:r>
            <w:r w:rsidR="00621208">
              <w:rPr>
                <w:rFonts w:cs="Arial"/>
                <w:sz w:val="16"/>
                <w:szCs w:val="16"/>
              </w:rPr>
              <w:t xml:space="preserve">  </w:t>
            </w:r>
            <w:r w:rsidR="00A876F6" w:rsidRPr="00914132">
              <w:rPr>
                <w:rFonts w:cs="Arial"/>
                <w:sz w:val="16"/>
                <w:szCs w:val="16"/>
              </w:rPr>
              <w:t>This course/class will NOT be considered as part of a funded bilingual program.</w:t>
            </w:r>
          </w:p>
          <w:p w14:paraId="00A367A5" w14:textId="77777777" w:rsidR="00621208" w:rsidRDefault="00621208" w:rsidP="00ED2B02">
            <w:pPr>
              <w:jc w:val="both"/>
              <w:rPr>
                <w:rFonts w:cs="Arial"/>
                <w:b/>
                <w:bCs/>
                <w:sz w:val="16"/>
                <w:szCs w:val="16"/>
              </w:rPr>
            </w:pPr>
          </w:p>
        </w:tc>
      </w:tr>
      <w:tr w:rsidR="00320850" w14:paraId="00A367AA" w14:textId="77777777" w:rsidTr="006676BD">
        <w:trPr>
          <w:trHeight w:val="720"/>
          <w:tblCellSpacing w:w="7" w:type="dxa"/>
        </w:trPr>
        <w:tc>
          <w:tcPr>
            <w:tcW w:w="720" w:type="dxa"/>
            <w:tcBorders>
              <w:top w:val="nil"/>
              <w:left w:val="nil"/>
              <w:bottom w:val="nil"/>
              <w:right w:val="nil"/>
            </w:tcBorders>
          </w:tcPr>
          <w:p w14:paraId="00A367A7" w14:textId="77777777" w:rsidR="00320850" w:rsidRDefault="00320850" w:rsidP="00ED2B02">
            <w:pPr>
              <w:rPr>
                <w:rFonts w:cs="Arial"/>
                <w:b/>
                <w:sz w:val="16"/>
                <w:szCs w:val="16"/>
              </w:rPr>
            </w:pPr>
            <w:r>
              <w:rPr>
                <w:rFonts w:cs="Arial"/>
                <w:b/>
                <w:sz w:val="16"/>
                <w:szCs w:val="16"/>
              </w:rPr>
              <w:t>1253</w:t>
            </w:r>
          </w:p>
        </w:tc>
        <w:tc>
          <w:tcPr>
            <w:tcW w:w="9450" w:type="dxa"/>
            <w:tcBorders>
              <w:top w:val="nil"/>
              <w:left w:val="nil"/>
              <w:bottom w:val="nil"/>
              <w:right w:val="nil"/>
            </w:tcBorders>
            <w:shd w:val="clear" w:color="auto" w:fill="auto"/>
          </w:tcPr>
          <w:p w14:paraId="00A367A8" w14:textId="77777777" w:rsidR="00320850" w:rsidRDefault="00320850" w:rsidP="00ED2B02">
            <w:pPr>
              <w:jc w:val="both"/>
              <w:rPr>
                <w:rFonts w:cs="Arial"/>
                <w:sz w:val="16"/>
                <w:szCs w:val="16"/>
                <w:shd w:val="clear" w:color="auto" w:fill="C2D69B" w:themeFill="accent3" w:themeFillTint="99"/>
              </w:rPr>
            </w:pPr>
            <w:r>
              <w:rPr>
                <w:rFonts w:cs="Arial"/>
                <w:b/>
                <w:bCs/>
                <w:sz w:val="16"/>
                <w:szCs w:val="16"/>
              </w:rPr>
              <w:t>Spanish II - Recommended for Students Grades 7 - 12</w:t>
            </w:r>
            <w:r>
              <w:rPr>
                <w:rFonts w:cs="Arial"/>
                <w:sz w:val="16"/>
                <w:szCs w:val="16"/>
              </w:rPr>
              <w:t xml:space="preserve"> - Course continues to develop communicative skills.  There is wider use of Spanish not only in classroom management, but also in teaching concepts.  Emphasis is on sustained communication, both oral and written.  An appreciation of the culture of Spanish speaking countries is enhanced.</w:t>
            </w:r>
            <w:r w:rsidR="00A876F6">
              <w:rPr>
                <w:rFonts w:cs="Arial"/>
                <w:sz w:val="16"/>
                <w:szCs w:val="16"/>
              </w:rPr>
              <w:t xml:space="preserve">  </w:t>
            </w:r>
            <w:r w:rsidR="00A876F6" w:rsidRPr="00914132">
              <w:rPr>
                <w:rFonts w:cs="Arial"/>
                <w:sz w:val="16"/>
                <w:szCs w:val="16"/>
              </w:rPr>
              <w:t>This course/class will NOT be considered as part of a funded bilingual program.</w:t>
            </w:r>
          </w:p>
          <w:p w14:paraId="00A367A9" w14:textId="77777777" w:rsidR="00A876F6" w:rsidRDefault="00A876F6" w:rsidP="00ED2B02">
            <w:pPr>
              <w:jc w:val="both"/>
              <w:rPr>
                <w:rFonts w:cs="Arial"/>
                <w:b/>
                <w:bCs/>
                <w:sz w:val="16"/>
                <w:szCs w:val="16"/>
              </w:rPr>
            </w:pPr>
          </w:p>
        </w:tc>
      </w:tr>
      <w:tr w:rsidR="00320850" w14:paraId="00A367AE" w14:textId="77777777" w:rsidTr="006676BD">
        <w:trPr>
          <w:trHeight w:val="720"/>
          <w:tblCellSpacing w:w="7" w:type="dxa"/>
        </w:trPr>
        <w:tc>
          <w:tcPr>
            <w:tcW w:w="720" w:type="dxa"/>
            <w:tcBorders>
              <w:top w:val="nil"/>
              <w:left w:val="nil"/>
              <w:bottom w:val="nil"/>
              <w:right w:val="nil"/>
            </w:tcBorders>
          </w:tcPr>
          <w:p w14:paraId="00A367AB" w14:textId="77777777" w:rsidR="00320850" w:rsidRDefault="00320850" w:rsidP="00ED2B02">
            <w:pPr>
              <w:rPr>
                <w:rFonts w:cs="Arial"/>
                <w:b/>
                <w:sz w:val="16"/>
                <w:szCs w:val="16"/>
              </w:rPr>
            </w:pPr>
            <w:r>
              <w:rPr>
                <w:rFonts w:cs="Arial"/>
                <w:b/>
                <w:sz w:val="16"/>
                <w:szCs w:val="16"/>
              </w:rPr>
              <w:t>1254</w:t>
            </w:r>
          </w:p>
        </w:tc>
        <w:tc>
          <w:tcPr>
            <w:tcW w:w="9450" w:type="dxa"/>
            <w:tcBorders>
              <w:top w:val="nil"/>
              <w:left w:val="nil"/>
              <w:bottom w:val="nil"/>
              <w:right w:val="nil"/>
            </w:tcBorders>
            <w:shd w:val="clear" w:color="auto" w:fill="auto"/>
          </w:tcPr>
          <w:p w14:paraId="00A367AC" w14:textId="77777777" w:rsidR="00320850" w:rsidRDefault="00320850" w:rsidP="00ED2B02">
            <w:pPr>
              <w:jc w:val="both"/>
              <w:rPr>
                <w:rFonts w:cs="Arial"/>
                <w:sz w:val="16"/>
                <w:szCs w:val="16"/>
                <w:shd w:val="clear" w:color="auto" w:fill="C2D69B" w:themeFill="accent3" w:themeFillTint="99"/>
              </w:rPr>
            </w:pPr>
            <w:r>
              <w:rPr>
                <w:rFonts w:cs="Arial"/>
                <w:b/>
                <w:bCs/>
                <w:sz w:val="16"/>
                <w:szCs w:val="16"/>
              </w:rPr>
              <w:t>Spanish III - Recommended for Students Grades 7 - 12</w:t>
            </w:r>
            <w:r>
              <w:rPr>
                <w:rFonts w:cs="Arial"/>
                <w:sz w:val="16"/>
                <w:szCs w:val="16"/>
              </w:rPr>
              <w:t xml:space="preserve"> - Course further refines, reinforces, and develops the skills and cultural awareness previously acquired in the first two levels.  A greater emphasis is placed on reading and on communicating orally and in writing.  The importance of Spanish in career fields continues to be emphasized.</w:t>
            </w:r>
            <w:r w:rsidR="00A876F6">
              <w:rPr>
                <w:rFonts w:cs="Arial"/>
                <w:sz w:val="16"/>
                <w:szCs w:val="16"/>
              </w:rPr>
              <w:t xml:space="preserve">  </w:t>
            </w:r>
            <w:r w:rsidR="00A876F6" w:rsidRPr="00914132">
              <w:rPr>
                <w:rFonts w:cs="Arial"/>
                <w:sz w:val="16"/>
                <w:szCs w:val="16"/>
              </w:rPr>
              <w:t>This course/class will NOT be considered as part of a funded bilingual program.</w:t>
            </w:r>
          </w:p>
          <w:p w14:paraId="00A367AD" w14:textId="77777777" w:rsidR="00A876F6" w:rsidRDefault="00A876F6" w:rsidP="00ED2B02">
            <w:pPr>
              <w:jc w:val="both"/>
              <w:rPr>
                <w:rFonts w:cs="Arial"/>
                <w:b/>
                <w:bCs/>
                <w:sz w:val="16"/>
                <w:szCs w:val="16"/>
              </w:rPr>
            </w:pPr>
          </w:p>
        </w:tc>
      </w:tr>
      <w:tr w:rsidR="00320850" w14:paraId="00A367B2" w14:textId="77777777" w:rsidTr="006676BD">
        <w:trPr>
          <w:trHeight w:val="540"/>
          <w:tblCellSpacing w:w="7" w:type="dxa"/>
        </w:trPr>
        <w:tc>
          <w:tcPr>
            <w:tcW w:w="720" w:type="dxa"/>
            <w:tcBorders>
              <w:top w:val="nil"/>
              <w:left w:val="nil"/>
              <w:bottom w:val="nil"/>
              <w:right w:val="nil"/>
            </w:tcBorders>
          </w:tcPr>
          <w:p w14:paraId="00A367AF" w14:textId="77777777" w:rsidR="00320850" w:rsidRDefault="00320850" w:rsidP="00ED2B02">
            <w:pPr>
              <w:rPr>
                <w:rFonts w:cs="Arial"/>
                <w:b/>
                <w:sz w:val="16"/>
                <w:szCs w:val="16"/>
              </w:rPr>
            </w:pPr>
            <w:r>
              <w:rPr>
                <w:rFonts w:cs="Arial"/>
                <w:b/>
                <w:sz w:val="16"/>
                <w:szCs w:val="16"/>
              </w:rPr>
              <w:t>1255</w:t>
            </w:r>
          </w:p>
        </w:tc>
        <w:tc>
          <w:tcPr>
            <w:tcW w:w="9450" w:type="dxa"/>
            <w:tcBorders>
              <w:top w:val="nil"/>
              <w:left w:val="nil"/>
              <w:bottom w:val="nil"/>
              <w:right w:val="nil"/>
            </w:tcBorders>
            <w:shd w:val="clear" w:color="auto" w:fill="auto"/>
          </w:tcPr>
          <w:p w14:paraId="00A367B0" w14:textId="77777777" w:rsidR="00320850" w:rsidRDefault="00320850" w:rsidP="00ED2B02">
            <w:pPr>
              <w:jc w:val="both"/>
              <w:rPr>
                <w:rFonts w:cs="Arial"/>
                <w:sz w:val="16"/>
                <w:szCs w:val="16"/>
                <w:shd w:val="clear" w:color="auto" w:fill="C2D69B" w:themeFill="accent3" w:themeFillTint="99"/>
              </w:rPr>
            </w:pPr>
            <w:r>
              <w:rPr>
                <w:rFonts w:cs="Arial"/>
                <w:b/>
                <w:bCs/>
                <w:sz w:val="16"/>
                <w:szCs w:val="16"/>
              </w:rPr>
              <w:t>Spanish IV - Recommended for Students Grades 7 - 12</w:t>
            </w:r>
            <w:r>
              <w:rPr>
                <w:rFonts w:cs="Arial"/>
                <w:sz w:val="16"/>
                <w:szCs w:val="16"/>
              </w:rPr>
              <w:t xml:space="preserve"> - Course promotes oral and written communication.  Selected readings in Hispanic literature, culture, and current events will be the focus.</w:t>
            </w:r>
            <w:r w:rsidR="00A876F6">
              <w:rPr>
                <w:rFonts w:cs="Arial"/>
                <w:sz w:val="16"/>
                <w:szCs w:val="16"/>
              </w:rPr>
              <w:t xml:space="preserve">  </w:t>
            </w:r>
            <w:r w:rsidR="00A876F6" w:rsidRPr="00914132">
              <w:rPr>
                <w:rFonts w:cs="Arial"/>
                <w:sz w:val="16"/>
                <w:szCs w:val="16"/>
              </w:rPr>
              <w:t>This course/class will NOT be considered as part of a funded bilingual program.</w:t>
            </w:r>
          </w:p>
          <w:p w14:paraId="00A367B1" w14:textId="77777777" w:rsidR="00A876F6" w:rsidRDefault="00A876F6" w:rsidP="00ED2B02">
            <w:pPr>
              <w:jc w:val="both"/>
              <w:rPr>
                <w:rFonts w:cs="Arial"/>
                <w:b/>
                <w:bCs/>
                <w:sz w:val="16"/>
                <w:szCs w:val="16"/>
              </w:rPr>
            </w:pPr>
          </w:p>
        </w:tc>
      </w:tr>
      <w:tr w:rsidR="00320850" w14:paraId="00A367B5" w14:textId="77777777" w:rsidTr="006676BD">
        <w:trPr>
          <w:trHeight w:val="711"/>
          <w:tblCellSpacing w:w="7" w:type="dxa"/>
        </w:trPr>
        <w:tc>
          <w:tcPr>
            <w:tcW w:w="720" w:type="dxa"/>
            <w:tcBorders>
              <w:top w:val="nil"/>
              <w:left w:val="nil"/>
              <w:bottom w:val="nil"/>
              <w:right w:val="nil"/>
            </w:tcBorders>
          </w:tcPr>
          <w:p w14:paraId="00A367B3" w14:textId="77777777" w:rsidR="00320850" w:rsidRDefault="00320850" w:rsidP="00ED2B02">
            <w:pPr>
              <w:rPr>
                <w:rFonts w:cs="Arial"/>
                <w:b/>
                <w:sz w:val="16"/>
                <w:szCs w:val="16"/>
              </w:rPr>
            </w:pPr>
            <w:r>
              <w:rPr>
                <w:rFonts w:cs="Arial"/>
                <w:b/>
                <w:sz w:val="16"/>
                <w:szCs w:val="16"/>
              </w:rPr>
              <w:t>1256</w:t>
            </w:r>
          </w:p>
        </w:tc>
        <w:tc>
          <w:tcPr>
            <w:tcW w:w="9450" w:type="dxa"/>
            <w:tcBorders>
              <w:top w:val="nil"/>
              <w:left w:val="nil"/>
              <w:bottom w:val="nil"/>
              <w:right w:val="nil"/>
            </w:tcBorders>
          </w:tcPr>
          <w:p w14:paraId="00A367B4" w14:textId="77777777" w:rsidR="00320850" w:rsidRDefault="00320850" w:rsidP="00ED2B02">
            <w:pPr>
              <w:jc w:val="both"/>
              <w:rPr>
                <w:rFonts w:cs="Arial"/>
                <w:b/>
                <w:bCs/>
                <w:sz w:val="16"/>
                <w:szCs w:val="16"/>
              </w:rPr>
            </w:pPr>
            <w:r>
              <w:rPr>
                <w:rFonts w:cs="Arial"/>
                <w:b/>
                <w:bCs/>
                <w:sz w:val="16"/>
                <w:szCs w:val="16"/>
              </w:rPr>
              <w:t>German I - Recommended for Students Grades 7 - 12</w:t>
            </w:r>
            <w:r>
              <w:rPr>
                <w:rFonts w:cs="Arial"/>
                <w:sz w:val="16"/>
                <w:szCs w:val="16"/>
              </w:rPr>
              <w:t xml:space="preserve"> - Course introduces students to the basic skills - listening, speaking, reading, and writing - and to the basic structures of German taught within the cultural context.  Emphasis will be placed on oral communication skills.  A career awareness component is included which emphasizes the importance of German in the world.</w:t>
            </w:r>
          </w:p>
        </w:tc>
      </w:tr>
      <w:tr w:rsidR="00320850" w14:paraId="00A367B8" w14:textId="77777777" w:rsidTr="006676BD">
        <w:trPr>
          <w:trHeight w:val="711"/>
          <w:tblCellSpacing w:w="7" w:type="dxa"/>
        </w:trPr>
        <w:tc>
          <w:tcPr>
            <w:tcW w:w="720" w:type="dxa"/>
            <w:tcBorders>
              <w:top w:val="nil"/>
              <w:left w:val="nil"/>
              <w:bottom w:val="nil"/>
              <w:right w:val="nil"/>
            </w:tcBorders>
          </w:tcPr>
          <w:p w14:paraId="00A367B6" w14:textId="77777777" w:rsidR="00320850" w:rsidRDefault="00320850" w:rsidP="00ED2B02">
            <w:pPr>
              <w:rPr>
                <w:rFonts w:cs="Arial"/>
                <w:b/>
                <w:sz w:val="16"/>
                <w:szCs w:val="16"/>
              </w:rPr>
            </w:pPr>
            <w:r>
              <w:rPr>
                <w:rFonts w:cs="Arial"/>
                <w:b/>
                <w:sz w:val="16"/>
                <w:szCs w:val="16"/>
              </w:rPr>
              <w:t>1257</w:t>
            </w:r>
          </w:p>
        </w:tc>
        <w:tc>
          <w:tcPr>
            <w:tcW w:w="9450" w:type="dxa"/>
            <w:tcBorders>
              <w:top w:val="nil"/>
              <w:left w:val="nil"/>
              <w:bottom w:val="nil"/>
              <w:right w:val="nil"/>
            </w:tcBorders>
          </w:tcPr>
          <w:p w14:paraId="00A367B7" w14:textId="77777777" w:rsidR="00320850" w:rsidRDefault="00320850" w:rsidP="00ED2B02">
            <w:pPr>
              <w:jc w:val="both"/>
              <w:rPr>
                <w:rFonts w:cs="Arial"/>
                <w:b/>
                <w:bCs/>
                <w:sz w:val="16"/>
                <w:szCs w:val="16"/>
              </w:rPr>
            </w:pPr>
            <w:r>
              <w:rPr>
                <w:rFonts w:cs="Arial"/>
                <w:b/>
                <w:bCs/>
                <w:sz w:val="16"/>
                <w:szCs w:val="16"/>
              </w:rPr>
              <w:t>German II - Recommended for Students Grades 7 - 12</w:t>
            </w:r>
            <w:r>
              <w:rPr>
                <w:rFonts w:cs="Arial"/>
                <w:sz w:val="16"/>
                <w:szCs w:val="16"/>
              </w:rPr>
              <w:t xml:space="preserve"> - Course continues to develop communicative skills.  There is wider use of German not only in classroom management, but also in teaching concepts.  Emphasis is on sustained communication, both oral and written.  An appreciation of culture of German speaking countries is enhanced. </w:t>
            </w:r>
          </w:p>
        </w:tc>
      </w:tr>
      <w:tr w:rsidR="00320850" w14:paraId="00A367BB" w14:textId="77777777" w:rsidTr="006676BD">
        <w:trPr>
          <w:trHeight w:val="900"/>
          <w:tblCellSpacing w:w="7" w:type="dxa"/>
        </w:trPr>
        <w:tc>
          <w:tcPr>
            <w:tcW w:w="720" w:type="dxa"/>
            <w:tcBorders>
              <w:top w:val="nil"/>
              <w:left w:val="nil"/>
              <w:bottom w:val="nil"/>
              <w:right w:val="nil"/>
            </w:tcBorders>
          </w:tcPr>
          <w:p w14:paraId="00A367B9" w14:textId="77777777" w:rsidR="00320850" w:rsidRDefault="00320850" w:rsidP="00ED2B02">
            <w:pPr>
              <w:rPr>
                <w:rFonts w:cs="Arial"/>
                <w:b/>
                <w:sz w:val="16"/>
                <w:szCs w:val="16"/>
              </w:rPr>
            </w:pPr>
            <w:r>
              <w:rPr>
                <w:rFonts w:cs="Arial"/>
                <w:b/>
                <w:sz w:val="16"/>
                <w:szCs w:val="16"/>
              </w:rPr>
              <w:t>1258</w:t>
            </w:r>
          </w:p>
        </w:tc>
        <w:tc>
          <w:tcPr>
            <w:tcW w:w="9450" w:type="dxa"/>
            <w:tcBorders>
              <w:top w:val="nil"/>
              <w:left w:val="nil"/>
              <w:bottom w:val="nil"/>
              <w:right w:val="nil"/>
            </w:tcBorders>
          </w:tcPr>
          <w:p w14:paraId="00A367BA" w14:textId="77777777" w:rsidR="00320850" w:rsidRDefault="00320850" w:rsidP="00ED2B02">
            <w:pPr>
              <w:jc w:val="both"/>
              <w:rPr>
                <w:rFonts w:cs="Arial"/>
                <w:b/>
                <w:bCs/>
                <w:sz w:val="16"/>
                <w:szCs w:val="16"/>
              </w:rPr>
            </w:pPr>
            <w:r>
              <w:rPr>
                <w:rFonts w:cs="Arial"/>
                <w:b/>
                <w:bCs/>
                <w:sz w:val="16"/>
                <w:szCs w:val="16"/>
              </w:rPr>
              <w:t>German III - Recommended for Students Grades 7 - 12</w:t>
            </w:r>
            <w:r>
              <w:rPr>
                <w:rFonts w:cs="Arial"/>
                <w:sz w:val="16"/>
                <w:szCs w:val="16"/>
              </w:rPr>
              <w:t xml:space="preserve"> - Course continues the development of communicative skills, enhances reading skills and appreciation of supplementary materials in literature, history, geography and fine arts.  The students begin to manipulate the language through creative and expository writing.  Emphasis is placed on cultural issues and the use of German in the classroom.</w:t>
            </w:r>
          </w:p>
        </w:tc>
      </w:tr>
      <w:tr w:rsidR="00320850" w14:paraId="00A367BE" w14:textId="77777777" w:rsidTr="006676BD">
        <w:trPr>
          <w:trHeight w:val="711"/>
          <w:tblCellSpacing w:w="7" w:type="dxa"/>
        </w:trPr>
        <w:tc>
          <w:tcPr>
            <w:tcW w:w="720" w:type="dxa"/>
            <w:tcBorders>
              <w:top w:val="nil"/>
              <w:left w:val="nil"/>
              <w:bottom w:val="nil"/>
              <w:right w:val="nil"/>
            </w:tcBorders>
          </w:tcPr>
          <w:p w14:paraId="00A367BC" w14:textId="77777777" w:rsidR="00320850" w:rsidRDefault="00320850" w:rsidP="00ED2B02">
            <w:pPr>
              <w:rPr>
                <w:rFonts w:cs="Arial"/>
                <w:b/>
                <w:sz w:val="16"/>
                <w:szCs w:val="16"/>
              </w:rPr>
            </w:pPr>
            <w:r>
              <w:rPr>
                <w:rFonts w:cs="Arial"/>
                <w:b/>
                <w:sz w:val="16"/>
                <w:szCs w:val="16"/>
              </w:rPr>
              <w:t>1259</w:t>
            </w:r>
          </w:p>
        </w:tc>
        <w:tc>
          <w:tcPr>
            <w:tcW w:w="9450" w:type="dxa"/>
            <w:tcBorders>
              <w:top w:val="nil"/>
              <w:left w:val="nil"/>
              <w:bottom w:val="nil"/>
              <w:right w:val="nil"/>
            </w:tcBorders>
          </w:tcPr>
          <w:p w14:paraId="00A367BD" w14:textId="77777777" w:rsidR="00320850" w:rsidRDefault="00320850" w:rsidP="00ED2B02">
            <w:pPr>
              <w:jc w:val="both"/>
              <w:rPr>
                <w:rFonts w:cs="Arial"/>
                <w:b/>
                <w:bCs/>
                <w:sz w:val="16"/>
                <w:szCs w:val="16"/>
              </w:rPr>
            </w:pPr>
            <w:r>
              <w:rPr>
                <w:rFonts w:cs="Arial"/>
                <w:b/>
                <w:bCs/>
                <w:sz w:val="16"/>
                <w:szCs w:val="16"/>
              </w:rPr>
              <w:t>German IV - Recommended for Students Grades 7 - 12</w:t>
            </w:r>
            <w:r>
              <w:rPr>
                <w:rFonts w:cs="Arial"/>
                <w:sz w:val="16"/>
                <w:szCs w:val="16"/>
              </w:rPr>
              <w:t xml:space="preserve"> - Course promotes oral communication in German and emphasizes the study of different genres in German literature.  It focuses on literary analysis and criticism by means of extensive reading of classical and modern masterpieces in German.</w:t>
            </w:r>
          </w:p>
        </w:tc>
      </w:tr>
      <w:tr w:rsidR="00320850" w14:paraId="00A367C1" w14:textId="77777777" w:rsidTr="006676BD">
        <w:trPr>
          <w:trHeight w:val="1017"/>
          <w:tblCellSpacing w:w="7" w:type="dxa"/>
        </w:trPr>
        <w:tc>
          <w:tcPr>
            <w:tcW w:w="720" w:type="dxa"/>
            <w:tcBorders>
              <w:top w:val="nil"/>
              <w:left w:val="nil"/>
              <w:bottom w:val="nil"/>
              <w:right w:val="nil"/>
            </w:tcBorders>
          </w:tcPr>
          <w:p w14:paraId="00A367BF" w14:textId="77777777" w:rsidR="00320850" w:rsidRDefault="00320850" w:rsidP="00ED2B02">
            <w:pPr>
              <w:rPr>
                <w:rFonts w:cs="Arial"/>
                <w:b/>
                <w:sz w:val="16"/>
                <w:szCs w:val="16"/>
              </w:rPr>
            </w:pPr>
            <w:r>
              <w:rPr>
                <w:rFonts w:cs="Arial"/>
                <w:b/>
                <w:sz w:val="16"/>
                <w:szCs w:val="16"/>
              </w:rPr>
              <w:t>1261</w:t>
            </w:r>
          </w:p>
        </w:tc>
        <w:tc>
          <w:tcPr>
            <w:tcW w:w="9450" w:type="dxa"/>
            <w:tcBorders>
              <w:top w:val="nil"/>
              <w:left w:val="nil"/>
              <w:bottom w:val="nil"/>
              <w:right w:val="nil"/>
            </w:tcBorders>
          </w:tcPr>
          <w:p w14:paraId="00A367C0" w14:textId="77777777" w:rsidR="00320850" w:rsidRDefault="00320850" w:rsidP="00ED2B02">
            <w:pPr>
              <w:jc w:val="both"/>
              <w:rPr>
                <w:rFonts w:cs="Arial"/>
                <w:b/>
                <w:bCs/>
                <w:sz w:val="16"/>
                <w:szCs w:val="16"/>
              </w:rPr>
            </w:pPr>
            <w:r>
              <w:rPr>
                <w:rFonts w:cs="Arial"/>
                <w:b/>
                <w:bCs/>
                <w:sz w:val="16"/>
                <w:szCs w:val="16"/>
              </w:rPr>
              <w:t>IB Language A (</w:t>
            </w:r>
            <w:r w:rsidR="009C25A1">
              <w:rPr>
                <w:rFonts w:cs="Arial"/>
                <w:b/>
                <w:bCs/>
                <w:sz w:val="16"/>
                <w:szCs w:val="16"/>
              </w:rPr>
              <w:t>non-English</w:t>
            </w:r>
            <w:r>
              <w:rPr>
                <w:rFonts w:cs="Arial"/>
                <w:b/>
                <w:bCs/>
                <w:sz w:val="16"/>
                <w:szCs w:val="16"/>
              </w:rPr>
              <w:t>) - Recommended for Students Grades 7 - 12</w:t>
            </w:r>
            <w:r>
              <w:rPr>
                <w:rFonts w:cs="Arial"/>
                <w:sz w:val="16"/>
                <w:szCs w:val="16"/>
              </w:rPr>
              <w:t xml:space="preserve"> - Course prepares students to take the International Baccalaureate Language A exams at either the Subsidiary or Higher level.  Course content includes in depth study of literature chosen from the appropriate IB list of texts and authors, and written analyses of this literature in addition to other oral and written assignments.  All course content is designed to improve students' accuracy and fluency in the language (usually the students' native tongue).</w:t>
            </w:r>
          </w:p>
        </w:tc>
      </w:tr>
      <w:tr w:rsidR="00320850" w14:paraId="00A367C4" w14:textId="77777777" w:rsidTr="006676BD">
        <w:trPr>
          <w:trHeight w:val="1080"/>
          <w:tblCellSpacing w:w="7" w:type="dxa"/>
        </w:trPr>
        <w:tc>
          <w:tcPr>
            <w:tcW w:w="720" w:type="dxa"/>
            <w:tcBorders>
              <w:top w:val="nil"/>
              <w:left w:val="nil"/>
              <w:bottom w:val="nil"/>
              <w:right w:val="nil"/>
            </w:tcBorders>
          </w:tcPr>
          <w:p w14:paraId="00A367C2" w14:textId="77777777" w:rsidR="00320850" w:rsidRDefault="00320850" w:rsidP="00ED2B02">
            <w:pPr>
              <w:rPr>
                <w:rFonts w:cs="Arial"/>
                <w:b/>
                <w:sz w:val="16"/>
                <w:szCs w:val="16"/>
              </w:rPr>
            </w:pPr>
            <w:r>
              <w:rPr>
                <w:rFonts w:cs="Arial"/>
                <w:b/>
                <w:sz w:val="16"/>
                <w:szCs w:val="16"/>
              </w:rPr>
              <w:t>1262</w:t>
            </w:r>
          </w:p>
        </w:tc>
        <w:tc>
          <w:tcPr>
            <w:tcW w:w="9450" w:type="dxa"/>
            <w:tcBorders>
              <w:top w:val="nil"/>
              <w:left w:val="nil"/>
              <w:bottom w:val="nil"/>
              <w:right w:val="nil"/>
            </w:tcBorders>
          </w:tcPr>
          <w:p w14:paraId="00A367C3" w14:textId="77777777" w:rsidR="00320850" w:rsidRDefault="00320850" w:rsidP="00ED2B02">
            <w:pPr>
              <w:jc w:val="both"/>
              <w:rPr>
                <w:rFonts w:cs="Arial"/>
                <w:b/>
                <w:bCs/>
                <w:sz w:val="16"/>
                <w:szCs w:val="16"/>
              </w:rPr>
            </w:pPr>
            <w:r>
              <w:rPr>
                <w:rFonts w:cs="Arial"/>
                <w:b/>
                <w:bCs/>
                <w:sz w:val="16"/>
                <w:szCs w:val="16"/>
              </w:rPr>
              <w:t>IB Language B - Recommended for Students Grades 7 - 12</w:t>
            </w:r>
            <w:r>
              <w:rPr>
                <w:rFonts w:cs="Arial"/>
                <w:sz w:val="16"/>
                <w:szCs w:val="16"/>
              </w:rPr>
              <w:t xml:space="preserve"> - Course prepares students to take the International Baccalaureate Language B exams at either the Subsidiary or Higher level.  Courses focus on improving students' accuracy and fluency in oral and written communication (usually in the students' "second" language).  Students preparing to take the Subsidiary level exam will be able to understand native speakers; students preparing for the Higher-level exam will be able to communicate fluently at native speed.</w:t>
            </w:r>
          </w:p>
        </w:tc>
      </w:tr>
      <w:tr w:rsidR="00320850" w14:paraId="00A367C7" w14:textId="77777777" w:rsidTr="006676BD">
        <w:trPr>
          <w:trHeight w:val="1080"/>
          <w:tblCellSpacing w:w="7" w:type="dxa"/>
        </w:trPr>
        <w:tc>
          <w:tcPr>
            <w:tcW w:w="720" w:type="dxa"/>
            <w:tcBorders>
              <w:top w:val="nil"/>
              <w:left w:val="nil"/>
              <w:bottom w:val="nil"/>
              <w:right w:val="nil"/>
            </w:tcBorders>
          </w:tcPr>
          <w:p w14:paraId="00A367C5" w14:textId="77777777" w:rsidR="00320850" w:rsidRDefault="00320850" w:rsidP="00ED2B02">
            <w:pPr>
              <w:rPr>
                <w:rFonts w:cs="Arial"/>
                <w:b/>
                <w:sz w:val="16"/>
                <w:szCs w:val="16"/>
              </w:rPr>
            </w:pPr>
            <w:r>
              <w:rPr>
                <w:rFonts w:cs="Arial"/>
                <w:b/>
                <w:sz w:val="16"/>
                <w:szCs w:val="16"/>
              </w:rPr>
              <w:t>1263</w:t>
            </w:r>
          </w:p>
        </w:tc>
        <w:tc>
          <w:tcPr>
            <w:tcW w:w="9450" w:type="dxa"/>
            <w:tcBorders>
              <w:top w:val="nil"/>
              <w:left w:val="nil"/>
              <w:bottom w:val="nil"/>
              <w:right w:val="nil"/>
            </w:tcBorders>
          </w:tcPr>
          <w:p w14:paraId="00A367C6" w14:textId="77777777" w:rsidR="00320850" w:rsidRDefault="00320850" w:rsidP="00ED2B02">
            <w:pPr>
              <w:jc w:val="both"/>
              <w:rPr>
                <w:rFonts w:cs="Arial"/>
                <w:b/>
                <w:bCs/>
                <w:sz w:val="16"/>
                <w:szCs w:val="16"/>
              </w:rPr>
            </w:pPr>
            <w:r>
              <w:rPr>
                <w:rFonts w:cs="Arial"/>
                <w:b/>
                <w:bCs/>
                <w:sz w:val="16"/>
                <w:szCs w:val="16"/>
              </w:rPr>
              <w:t>IB Classical Languages - Recommended for Students Grades 7 - 12</w:t>
            </w:r>
            <w:r>
              <w:rPr>
                <w:rFonts w:cs="Arial"/>
                <w:sz w:val="16"/>
                <w:szCs w:val="16"/>
              </w:rPr>
              <w:t xml:space="preserve"> - Course seeks to strike a balance between the study of the language itself (structure, meaning, and formulation) and the study of the civilization it reflects (particularly its culture, philosophies, and institutions).  Course content enables students to understand, translate, and appreciate a Latin, Greek, or other classical text; relate literature to its historical or social background; recognize current relevance of ancient literature; and apply acquired knowledge to other subjects.</w:t>
            </w:r>
          </w:p>
        </w:tc>
      </w:tr>
      <w:tr w:rsidR="00320850" w14:paraId="00A367CA" w14:textId="77777777" w:rsidTr="006676BD">
        <w:trPr>
          <w:trHeight w:val="900"/>
          <w:tblCellSpacing w:w="7" w:type="dxa"/>
        </w:trPr>
        <w:tc>
          <w:tcPr>
            <w:tcW w:w="720" w:type="dxa"/>
            <w:tcBorders>
              <w:top w:val="nil"/>
              <w:left w:val="nil"/>
              <w:bottom w:val="nil"/>
              <w:right w:val="nil"/>
            </w:tcBorders>
          </w:tcPr>
          <w:p w14:paraId="00A367C8" w14:textId="77777777" w:rsidR="00320850" w:rsidRDefault="00320850" w:rsidP="00ED2B02">
            <w:pPr>
              <w:rPr>
                <w:rFonts w:cs="Arial"/>
                <w:b/>
                <w:sz w:val="16"/>
                <w:szCs w:val="16"/>
              </w:rPr>
            </w:pPr>
            <w:r>
              <w:rPr>
                <w:rFonts w:cs="Arial"/>
                <w:b/>
                <w:sz w:val="16"/>
                <w:szCs w:val="16"/>
              </w:rPr>
              <w:t>1264</w:t>
            </w:r>
          </w:p>
        </w:tc>
        <w:tc>
          <w:tcPr>
            <w:tcW w:w="9450" w:type="dxa"/>
            <w:tcBorders>
              <w:top w:val="nil"/>
              <w:left w:val="nil"/>
              <w:bottom w:val="nil"/>
              <w:right w:val="nil"/>
            </w:tcBorders>
          </w:tcPr>
          <w:p w14:paraId="00A367C9" w14:textId="77777777" w:rsidR="00320850" w:rsidRDefault="00320850" w:rsidP="00ED2B02">
            <w:pPr>
              <w:jc w:val="both"/>
              <w:rPr>
                <w:rFonts w:cs="Arial"/>
                <w:b/>
                <w:bCs/>
                <w:sz w:val="16"/>
                <w:szCs w:val="16"/>
              </w:rPr>
            </w:pPr>
            <w:r>
              <w:rPr>
                <w:rFonts w:cs="Arial"/>
                <w:b/>
                <w:bCs/>
                <w:sz w:val="16"/>
                <w:szCs w:val="16"/>
              </w:rPr>
              <w:t>Japanese I - Recommended for Students Grades 7 - 12</w:t>
            </w:r>
            <w:r>
              <w:rPr>
                <w:rFonts w:cs="Arial"/>
                <w:sz w:val="16"/>
                <w:szCs w:val="16"/>
              </w:rPr>
              <w:t xml:space="preserve"> - Course introduces students to the basic skills - speaking, listening, reading, and writing - and to the basic   structures of Japanese taught within a cultural context.  Emphasis will be placed on oral communication skills in the context of greetings, school activities, counting, and sports.  Writing the Japanese language is also introduced.</w:t>
            </w:r>
          </w:p>
        </w:tc>
      </w:tr>
      <w:tr w:rsidR="00320850" w14:paraId="00A367CD" w14:textId="77777777" w:rsidTr="006676BD">
        <w:trPr>
          <w:trHeight w:val="702"/>
          <w:tblCellSpacing w:w="7" w:type="dxa"/>
        </w:trPr>
        <w:tc>
          <w:tcPr>
            <w:tcW w:w="720" w:type="dxa"/>
            <w:tcBorders>
              <w:top w:val="nil"/>
              <w:left w:val="nil"/>
              <w:bottom w:val="nil"/>
              <w:right w:val="nil"/>
            </w:tcBorders>
          </w:tcPr>
          <w:p w14:paraId="00A367CB" w14:textId="77777777" w:rsidR="00320850" w:rsidRDefault="00320850" w:rsidP="00ED2B02">
            <w:pPr>
              <w:rPr>
                <w:rFonts w:cs="Arial"/>
                <w:b/>
                <w:sz w:val="16"/>
                <w:szCs w:val="16"/>
              </w:rPr>
            </w:pPr>
            <w:r>
              <w:rPr>
                <w:rFonts w:cs="Arial"/>
                <w:b/>
                <w:sz w:val="16"/>
                <w:szCs w:val="16"/>
              </w:rPr>
              <w:t>1265</w:t>
            </w:r>
          </w:p>
        </w:tc>
        <w:tc>
          <w:tcPr>
            <w:tcW w:w="9450" w:type="dxa"/>
            <w:tcBorders>
              <w:top w:val="nil"/>
              <w:left w:val="nil"/>
              <w:bottom w:val="nil"/>
              <w:right w:val="nil"/>
            </w:tcBorders>
          </w:tcPr>
          <w:p w14:paraId="00A367CC" w14:textId="77777777" w:rsidR="00320850" w:rsidRDefault="00320850" w:rsidP="00ED2B02">
            <w:pPr>
              <w:jc w:val="both"/>
              <w:rPr>
                <w:rFonts w:cs="Arial"/>
                <w:b/>
                <w:bCs/>
                <w:sz w:val="16"/>
                <w:szCs w:val="16"/>
              </w:rPr>
            </w:pPr>
            <w:r>
              <w:rPr>
                <w:rFonts w:cs="Arial"/>
                <w:b/>
                <w:bCs/>
                <w:sz w:val="16"/>
                <w:szCs w:val="16"/>
              </w:rPr>
              <w:t>Japanese II</w:t>
            </w:r>
            <w:r w:rsidR="00AE0993">
              <w:rPr>
                <w:rFonts w:cs="Arial"/>
                <w:b/>
                <w:bCs/>
                <w:sz w:val="16"/>
                <w:szCs w:val="16"/>
              </w:rPr>
              <w:t>-IV</w:t>
            </w:r>
            <w:r>
              <w:rPr>
                <w:rFonts w:cs="Arial"/>
                <w:b/>
                <w:bCs/>
                <w:sz w:val="16"/>
                <w:szCs w:val="16"/>
              </w:rPr>
              <w:t xml:space="preserve"> - Recommended for Students Grades 7 - 12</w:t>
            </w:r>
            <w:r>
              <w:rPr>
                <w:rFonts w:cs="Arial"/>
                <w:sz w:val="16"/>
                <w:szCs w:val="16"/>
              </w:rPr>
              <w:t xml:space="preserve"> - Course provides an extension of skills and concepts introduced in Japanese I.  There is wider use of the Japanese language through increased conversational skills and larger vocabulary.  Writing skills are extended, and increased understanding of Japanese culture is emphasized.</w:t>
            </w:r>
          </w:p>
        </w:tc>
      </w:tr>
      <w:tr w:rsidR="00320850" w14:paraId="00A367D0" w14:textId="77777777" w:rsidTr="006676BD">
        <w:trPr>
          <w:trHeight w:val="1215"/>
          <w:tblCellSpacing w:w="7" w:type="dxa"/>
        </w:trPr>
        <w:tc>
          <w:tcPr>
            <w:tcW w:w="720" w:type="dxa"/>
            <w:tcBorders>
              <w:top w:val="nil"/>
              <w:left w:val="nil"/>
              <w:bottom w:val="nil"/>
              <w:right w:val="nil"/>
            </w:tcBorders>
            <w:shd w:val="clear" w:color="auto" w:fill="CCC0D9" w:themeFill="accent4" w:themeFillTint="66"/>
          </w:tcPr>
          <w:p w14:paraId="00A367CE" w14:textId="77777777" w:rsidR="00320850" w:rsidRDefault="00320850" w:rsidP="00ED2B02">
            <w:pPr>
              <w:rPr>
                <w:rFonts w:cs="Arial"/>
                <w:b/>
                <w:sz w:val="16"/>
                <w:szCs w:val="16"/>
              </w:rPr>
            </w:pPr>
            <w:r>
              <w:rPr>
                <w:rFonts w:cs="Arial"/>
                <w:b/>
                <w:sz w:val="16"/>
                <w:szCs w:val="16"/>
              </w:rPr>
              <w:t>1269</w:t>
            </w:r>
          </w:p>
        </w:tc>
        <w:tc>
          <w:tcPr>
            <w:tcW w:w="9450" w:type="dxa"/>
            <w:tcBorders>
              <w:top w:val="nil"/>
              <w:left w:val="nil"/>
              <w:bottom w:val="nil"/>
              <w:right w:val="nil"/>
            </w:tcBorders>
          </w:tcPr>
          <w:p w14:paraId="00A367CF" w14:textId="5687AEDA" w:rsidR="00320850" w:rsidRDefault="00320850" w:rsidP="00ED2B02">
            <w:pPr>
              <w:jc w:val="both"/>
              <w:rPr>
                <w:rFonts w:cs="Arial"/>
                <w:b/>
                <w:bCs/>
                <w:sz w:val="16"/>
                <w:szCs w:val="16"/>
              </w:rPr>
            </w:pPr>
            <w:r>
              <w:rPr>
                <w:rFonts w:cs="Arial"/>
                <w:b/>
                <w:bCs/>
                <w:sz w:val="16"/>
                <w:szCs w:val="16"/>
              </w:rPr>
              <w:t xml:space="preserve">AP Latin: Vergil - Recommended for Students Grades 7 - 12 </w:t>
            </w:r>
            <w:r>
              <w:rPr>
                <w:rFonts w:cs="Arial"/>
                <w:sz w:val="16"/>
                <w:szCs w:val="16"/>
              </w:rPr>
              <w:t xml:space="preserve">- </w:t>
            </w:r>
            <w:r w:rsidR="003B67EE" w:rsidRPr="003B67EE">
              <w:rPr>
                <w:rFonts w:cs="Arial"/>
                <w:sz w:val="16"/>
                <w:szCs w:val="16"/>
                <w:shd w:val="clear" w:color="auto" w:fill="CCC0D9" w:themeFill="accent4" w:themeFillTint="66"/>
              </w:rPr>
              <w:t>Is designed to be approximately equivalent to an upper-intermediate (typically fourth or fifth semester) college or university Latin course. The course focuses on the in-depth study of selections from two works in Latin literature: Vergil’s Aeneid and Caesar’s Gallic War. The course requires students to prepare and translate the readings and place these texts in a meaningful context, which helps develop critical, historical, and literary sensitivities.  This course is intended to prepare students for the optional Advanced Placement Exam in this subject and should follow the published College Board guidelines.</w:t>
            </w:r>
          </w:p>
        </w:tc>
      </w:tr>
      <w:tr w:rsidR="00320850" w14:paraId="00A367D7" w14:textId="77777777" w:rsidTr="006676BD">
        <w:trPr>
          <w:trHeight w:val="1530"/>
          <w:tblCellSpacing w:w="7" w:type="dxa"/>
        </w:trPr>
        <w:tc>
          <w:tcPr>
            <w:tcW w:w="720" w:type="dxa"/>
            <w:tcBorders>
              <w:top w:val="nil"/>
              <w:left w:val="nil"/>
              <w:bottom w:val="nil"/>
              <w:right w:val="nil"/>
            </w:tcBorders>
          </w:tcPr>
          <w:p w14:paraId="00A367D4" w14:textId="77777777" w:rsidR="00320850" w:rsidRDefault="00320850" w:rsidP="00ED2B02">
            <w:pPr>
              <w:rPr>
                <w:rFonts w:cs="Arial"/>
                <w:b/>
                <w:sz w:val="16"/>
                <w:szCs w:val="16"/>
              </w:rPr>
            </w:pPr>
            <w:r>
              <w:rPr>
                <w:rFonts w:cs="Arial"/>
                <w:b/>
                <w:sz w:val="16"/>
                <w:szCs w:val="16"/>
              </w:rPr>
              <w:t>1271</w:t>
            </w:r>
          </w:p>
        </w:tc>
        <w:tc>
          <w:tcPr>
            <w:tcW w:w="9450" w:type="dxa"/>
            <w:tcBorders>
              <w:top w:val="nil"/>
              <w:left w:val="nil"/>
              <w:bottom w:val="nil"/>
              <w:right w:val="nil"/>
            </w:tcBorders>
          </w:tcPr>
          <w:p w14:paraId="00A367D6" w14:textId="4E6BB64F" w:rsidR="00B964BA" w:rsidRDefault="00320850" w:rsidP="001D6DEA">
            <w:pPr>
              <w:jc w:val="both"/>
              <w:rPr>
                <w:rFonts w:cs="Arial"/>
                <w:b/>
                <w:bCs/>
                <w:sz w:val="16"/>
                <w:szCs w:val="16"/>
              </w:rPr>
            </w:pPr>
            <w:r>
              <w:rPr>
                <w:rFonts w:cs="Arial"/>
                <w:b/>
                <w:bCs/>
                <w:sz w:val="16"/>
                <w:szCs w:val="16"/>
              </w:rPr>
              <w:t xml:space="preserve">Language for Native Speakers I - </w:t>
            </w:r>
            <w:r w:rsidRPr="001D6DEA">
              <w:rPr>
                <w:rFonts w:cs="Arial"/>
                <w:b/>
                <w:bCs/>
                <w:sz w:val="16"/>
                <w:szCs w:val="16"/>
                <w:shd w:val="clear" w:color="auto" w:fill="CCC0D9" w:themeFill="accent4" w:themeFillTint="66"/>
              </w:rPr>
              <w:t xml:space="preserve">Recommended for Students Grades </w:t>
            </w:r>
            <w:r w:rsidR="001D6DEA" w:rsidRPr="001D6DEA">
              <w:rPr>
                <w:rFonts w:cs="Arial"/>
                <w:b/>
                <w:bCs/>
                <w:sz w:val="16"/>
                <w:szCs w:val="16"/>
                <w:shd w:val="clear" w:color="auto" w:fill="CCC0D9" w:themeFill="accent4" w:themeFillTint="66"/>
              </w:rPr>
              <w:t>6</w:t>
            </w:r>
            <w:r w:rsidRPr="001D6DEA">
              <w:rPr>
                <w:rFonts w:cs="Arial"/>
                <w:b/>
                <w:bCs/>
                <w:sz w:val="16"/>
                <w:szCs w:val="16"/>
                <w:shd w:val="clear" w:color="auto" w:fill="CCC0D9" w:themeFill="accent4" w:themeFillTint="66"/>
              </w:rPr>
              <w:t xml:space="preserve"> - 12</w:t>
            </w:r>
            <w:r>
              <w:rPr>
                <w:rFonts w:cs="Arial"/>
                <w:sz w:val="16"/>
                <w:szCs w:val="16"/>
              </w:rPr>
              <w:t xml:space="preserve"> - </w:t>
            </w:r>
            <w:r w:rsidR="00B964BA" w:rsidRPr="00763E33">
              <w:rPr>
                <w:rFonts w:cs="Arial"/>
                <w:sz w:val="16"/>
                <w:szCs w:val="16"/>
              </w:rPr>
              <w:t>Course supports, reinforces, and expands students’ knowledge of home language.  Because students have already been exposed to their home/heritage language, they understand at least the rudiments and structure of the language, and have a working vocabulary (to a greater or lesser degree).</w:t>
            </w:r>
            <w:r w:rsidR="00B964BA" w:rsidRPr="00226958">
              <w:rPr>
                <w:rFonts w:cs="Arial"/>
                <w:sz w:val="16"/>
                <w:szCs w:val="16"/>
                <w:shd w:val="clear" w:color="auto" w:fill="C2D69B" w:themeFill="accent3" w:themeFillTint="99"/>
              </w:rPr>
              <w:t xml:space="preserve">  </w:t>
            </w:r>
            <w:r w:rsidR="00B964BA" w:rsidRPr="002015F4">
              <w:rPr>
                <w:rFonts w:cs="Arial"/>
                <w:sz w:val="16"/>
                <w:szCs w:val="16"/>
              </w:rPr>
              <w:t>Courses in Language for Native Speakers often move faster than do Foreign Language courses, and may be structured similar to an English Language Arts course (Reading, Writing, Listening and Speaking, with the study of literature and composition).</w:t>
            </w:r>
            <w:r w:rsidR="00B964BA" w:rsidRPr="00226958">
              <w:rPr>
                <w:rFonts w:cs="Arial"/>
                <w:sz w:val="16"/>
                <w:szCs w:val="16"/>
                <w:shd w:val="clear" w:color="auto" w:fill="C2D69B" w:themeFill="accent3" w:themeFillTint="99"/>
              </w:rPr>
              <w:t xml:space="preserve"> </w:t>
            </w:r>
            <w:r w:rsidR="00B964BA" w:rsidRPr="00914132">
              <w:rPr>
                <w:rFonts w:cs="Arial"/>
                <w:sz w:val="16"/>
                <w:szCs w:val="16"/>
              </w:rPr>
              <w:t>As per Bilingual Multicultural Education regulation and statute, this</w:t>
            </w:r>
            <w:r w:rsidR="00B964BA" w:rsidRPr="002015F4">
              <w:rPr>
                <w:rFonts w:cs="Arial"/>
                <w:sz w:val="16"/>
                <w:szCs w:val="16"/>
              </w:rPr>
              <w:t xml:space="preserve"> course must incorporate the study of the culture, history, and traditions of the community. This course must be taught in the target language (i.e. Spanish or a Native American language).</w:t>
            </w:r>
            <w:r w:rsidR="00B964BA" w:rsidRPr="00914132">
              <w:rPr>
                <w:rFonts w:cs="Arial"/>
                <w:sz w:val="16"/>
                <w:szCs w:val="16"/>
              </w:rPr>
              <w:t xml:space="preserve"> This course/class WILL be considered as part of a funded bilingual program.</w:t>
            </w:r>
          </w:p>
        </w:tc>
      </w:tr>
      <w:tr w:rsidR="00320850" w14:paraId="00A367DB" w14:textId="77777777" w:rsidTr="006676BD">
        <w:trPr>
          <w:trHeight w:val="675"/>
          <w:tblCellSpacing w:w="7" w:type="dxa"/>
        </w:trPr>
        <w:tc>
          <w:tcPr>
            <w:tcW w:w="720" w:type="dxa"/>
            <w:tcBorders>
              <w:top w:val="nil"/>
              <w:left w:val="nil"/>
              <w:bottom w:val="nil"/>
              <w:right w:val="nil"/>
            </w:tcBorders>
          </w:tcPr>
          <w:p w14:paraId="00A367D8" w14:textId="77777777" w:rsidR="00320850" w:rsidRDefault="00320850" w:rsidP="00ED2B02">
            <w:pPr>
              <w:rPr>
                <w:rFonts w:cs="Arial"/>
                <w:b/>
                <w:sz w:val="16"/>
                <w:szCs w:val="16"/>
              </w:rPr>
            </w:pPr>
            <w:r>
              <w:rPr>
                <w:rFonts w:cs="Arial"/>
                <w:b/>
                <w:sz w:val="16"/>
                <w:szCs w:val="16"/>
              </w:rPr>
              <w:t>1272</w:t>
            </w:r>
          </w:p>
        </w:tc>
        <w:tc>
          <w:tcPr>
            <w:tcW w:w="9450" w:type="dxa"/>
            <w:tcBorders>
              <w:top w:val="nil"/>
              <w:left w:val="nil"/>
              <w:bottom w:val="nil"/>
              <w:right w:val="nil"/>
            </w:tcBorders>
          </w:tcPr>
          <w:p w14:paraId="00A367D9" w14:textId="03CB6AB9" w:rsidR="00320850" w:rsidRDefault="00320850" w:rsidP="00ED2B02">
            <w:pPr>
              <w:jc w:val="both"/>
              <w:rPr>
                <w:rFonts w:cs="Arial"/>
                <w:sz w:val="16"/>
                <w:szCs w:val="16"/>
              </w:rPr>
            </w:pPr>
            <w:r>
              <w:rPr>
                <w:rFonts w:cs="Arial"/>
                <w:b/>
                <w:bCs/>
                <w:sz w:val="16"/>
                <w:szCs w:val="16"/>
              </w:rPr>
              <w:t xml:space="preserve">Language for Native Speakers II - </w:t>
            </w:r>
            <w:r w:rsidRPr="001D6DEA">
              <w:rPr>
                <w:rFonts w:cs="Arial"/>
                <w:b/>
                <w:bCs/>
                <w:sz w:val="16"/>
                <w:szCs w:val="16"/>
                <w:shd w:val="clear" w:color="auto" w:fill="CCC0D9" w:themeFill="accent4" w:themeFillTint="66"/>
              </w:rPr>
              <w:t>R</w:t>
            </w:r>
            <w:r w:rsidR="001D6DEA" w:rsidRPr="001D6DEA">
              <w:rPr>
                <w:rFonts w:cs="Arial"/>
                <w:b/>
                <w:bCs/>
                <w:sz w:val="16"/>
                <w:szCs w:val="16"/>
                <w:shd w:val="clear" w:color="auto" w:fill="CCC0D9" w:themeFill="accent4" w:themeFillTint="66"/>
              </w:rPr>
              <w:t>ecommended for Students Grades 6</w:t>
            </w:r>
            <w:r w:rsidRPr="001D6DEA">
              <w:rPr>
                <w:rFonts w:cs="Arial"/>
                <w:b/>
                <w:bCs/>
                <w:sz w:val="16"/>
                <w:szCs w:val="16"/>
                <w:shd w:val="clear" w:color="auto" w:fill="CCC0D9" w:themeFill="accent4" w:themeFillTint="66"/>
              </w:rPr>
              <w:t xml:space="preserve"> - 12</w:t>
            </w:r>
            <w:r>
              <w:rPr>
                <w:rFonts w:cs="Arial"/>
                <w:b/>
                <w:bCs/>
                <w:sz w:val="16"/>
                <w:szCs w:val="16"/>
              </w:rPr>
              <w:t xml:space="preserve"> </w:t>
            </w:r>
            <w:r>
              <w:rPr>
                <w:rFonts w:cs="Arial"/>
                <w:sz w:val="16"/>
                <w:szCs w:val="16"/>
              </w:rPr>
              <w:t xml:space="preserve">- </w:t>
            </w:r>
            <w:r w:rsidR="005B74E7" w:rsidRPr="002015F4">
              <w:rPr>
                <w:rFonts w:cs="Arial"/>
                <w:sz w:val="16"/>
                <w:szCs w:val="16"/>
              </w:rPr>
              <w:t xml:space="preserve">Course further reinforces and expands students’ knowledge of their home/heritage language.  This course emphasizes deeper development of skills (Reading, Writing, Listening and Speaking) with a study of short stories, novels, plays, </w:t>
            </w:r>
            <w:r w:rsidR="005B74E7" w:rsidRPr="00914132">
              <w:rPr>
                <w:rFonts w:cs="Arial"/>
                <w:sz w:val="16"/>
                <w:szCs w:val="16"/>
              </w:rPr>
              <w:t>poetry and other media. As per Bilingual Multicultural Education regulation and statute, this course must incorporate the study, analysis, and appreciation of the culture, history, and traditions of the community, region, and nation, related to the target language.  This course must be taught in the target language (i.e. Spanish or a Native American language). This course/class WILL be considered as part of a funded bilingual program</w:t>
            </w:r>
            <w:r w:rsidR="005B74E7" w:rsidRPr="00226958">
              <w:rPr>
                <w:rFonts w:cs="Arial"/>
                <w:sz w:val="16"/>
                <w:szCs w:val="16"/>
                <w:shd w:val="clear" w:color="auto" w:fill="C2D69B" w:themeFill="accent3" w:themeFillTint="99"/>
              </w:rPr>
              <w:t>.</w:t>
            </w:r>
          </w:p>
          <w:p w14:paraId="00A367DA" w14:textId="77777777" w:rsidR="00DA20B8" w:rsidRDefault="00DA20B8" w:rsidP="00ED2B02">
            <w:pPr>
              <w:jc w:val="both"/>
              <w:rPr>
                <w:rFonts w:cs="Arial"/>
                <w:b/>
                <w:bCs/>
                <w:sz w:val="16"/>
                <w:szCs w:val="16"/>
              </w:rPr>
            </w:pPr>
          </w:p>
        </w:tc>
      </w:tr>
      <w:tr w:rsidR="00320850" w14:paraId="00A367DF" w14:textId="77777777" w:rsidTr="006676BD">
        <w:trPr>
          <w:trHeight w:val="1026"/>
          <w:tblCellSpacing w:w="7" w:type="dxa"/>
        </w:trPr>
        <w:tc>
          <w:tcPr>
            <w:tcW w:w="720" w:type="dxa"/>
            <w:tcBorders>
              <w:top w:val="nil"/>
              <w:left w:val="nil"/>
              <w:bottom w:val="nil"/>
              <w:right w:val="nil"/>
            </w:tcBorders>
          </w:tcPr>
          <w:p w14:paraId="00A367DC" w14:textId="77777777" w:rsidR="00320850" w:rsidRDefault="00320850" w:rsidP="00ED2B02">
            <w:pPr>
              <w:rPr>
                <w:rFonts w:cs="Arial"/>
                <w:b/>
                <w:sz w:val="16"/>
                <w:szCs w:val="16"/>
              </w:rPr>
            </w:pPr>
            <w:r>
              <w:rPr>
                <w:rFonts w:cs="Arial"/>
                <w:b/>
                <w:sz w:val="16"/>
                <w:szCs w:val="16"/>
              </w:rPr>
              <w:t>1273</w:t>
            </w:r>
          </w:p>
        </w:tc>
        <w:tc>
          <w:tcPr>
            <w:tcW w:w="9450" w:type="dxa"/>
            <w:tcBorders>
              <w:top w:val="nil"/>
              <w:left w:val="nil"/>
              <w:bottom w:val="nil"/>
              <w:right w:val="nil"/>
            </w:tcBorders>
          </w:tcPr>
          <w:p w14:paraId="00A367DD" w14:textId="056A1BA0" w:rsidR="00320850" w:rsidRDefault="00320850">
            <w:pPr>
              <w:jc w:val="both"/>
              <w:rPr>
                <w:rFonts w:cs="Arial"/>
                <w:sz w:val="16"/>
                <w:szCs w:val="16"/>
              </w:rPr>
            </w:pPr>
            <w:r>
              <w:rPr>
                <w:rFonts w:cs="Arial"/>
                <w:b/>
                <w:bCs/>
                <w:sz w:val="16"/>
                <w:szCs w:val="16"/>
              </w:rPr>
              <w:t xml:space="preserve">Advanced Language for Native Speakers III - </w:t>
            </w:r>
            <w:r w:rsidRPr="001D6DEA">
              <w:rPr>
                <w:rFonts w:cs="Arial"/>
                <w:b/>
                <w:bCs/>
                <w:sz w:val="16"/>
                <w:szCs w:val="16"/>
                <w:shd w:val="clear" w:color="auto" w:fill="CCC0D9" w:themeFill="accent4" w:themeFillTint="66"/>
              </w:rPr>
              <w:t>R</w:t>
            </w:r>
            <w:r w:rsidR="001D6DEA" w:rsidRPr="001D6DEA">
              <w:rPr>
                <w:rFonts w:cs="Arial"/>
                <w:b/>
                <w:bCs/>
                <w:sz w:val="16"/>
                <w:szCs w:val="16"/>
                <w:shd w:val="clear" w:color="auto" w:fill="CCC0D9" w:themeFill="accent4" w:themeFillTint="66"/>
              </w:rPr>
              <w:t>ecommended for Students Grades 6</w:t>
            </w:r>
            <w:r w:rsidRPr="001D6DEA">
              <w:rPr>
                <w:rFonts w:cs="Arial"/>
                <w:b/>
                <w:bCs/>
                <w:sz w:val="16"/>
                <w:szCs w:val="16"/>
                <w:shd w:val="clear" w:color="auto" w:fill="CCC0D9" w:themeFill="accent4" w:themeFillTint="66"/>
              </w:rPr>
              <w:t xml:space="preserve"> - 12</w:t>
            </w:r>
            <w:r>
              <w:rPr>
                <w:rFonts w:cs="Arial"/>
                <w:sz w:val="16"/>
                <w:szCs w:val="16"/>
              </w:rPr>
              <w:t xml:space="preserve"> - </w:t>
            </w:r>
            <w:r w:rsidR="005B74E7" w:rsidRPr="002015F4">
              <w:rPr>
                <w:rFonts w:cs="Arial"/>
                <w:sz w:val="16"/>
                <w:szCs w:val="16"/>
              </w:rPr>
              <w:t xml:space="preserve">This course develops advanced home/heritage language skills Reading, Writing, Listening and Speaking) with a study of literature, composition, public speaking, performance, and presentation. </w:t>
            </w:r>
            <w:r w:rsidR="005B74E7" w:rsidRPr="009616D4">
              <w:rPr>
                <w:rFonts w:cs="Arial"/>
                <w:sz w:val="16"/>
                <w:szCs w:val="16"/>
              </w:rPr>
              <w:t>As per Bilingual Multicultural Education regulation and statute</w:t>
            </w:r>
            <w:r w:rsidR="005B74E7" w:rsidRPr="001464D9">
              <w:rPr>
                <w:rFonts w:cs="Arial"/>
                <w:sz w:val="16"/>
                <w:szCs w:val="16"/>
              </w:rPr>
              <w:t xml:space="preserve">, extensive study of the cultures and traditions related to the target language at the regional, national and international levels must be included. </w:t>
            </w:r>
            <w:r w:rsidR="005B74E7" w:rsidRPr="009616D4">
              <w:rPr>
                <w:rFonts w:cs="Arial"/>
                <w:sz w:val="16"/>
                <w:szCs w:val="16"/>
              </w:rPr>
              <w:t>This course must be taught in the target language (i.e. Spanish or a Native American language). This course/class WILL be considered as part of a funded bilingual program.</w:t>
            </w:r>
          </w:p>
          <w:p w14:paraId="00A367DE" w14:textId="77777777" w:rsidR="005B74E7" w:rsidRDefault="005B74E7">
            <w:pPr>
              <w:jc w:val="both"/>
              <w:rPr>
                <w:rFonts w:cs="Arial"/>
                <w:b/>
                <w:bCs/>
                <w:sz w:val="16"/>
                <w:szCs w:val="16"/>
              </w:rPr>
            </w:pPr>
          </w:p>
        </w:tc>
      </w:tr>
      <w:tr w:rsidR="00320850" w14:paraId="00A367E3" w14:textId="77777777" w:rsidTr="00D123F0">
        <w:trPr>
          <w:trHeight w:val="1071"/>
          <w:tblCellSpacing w:w="7" w:type="dxa"/>
        </w:trPr>
        <w:tc>
          <w:tcPr>
            <w:tcW w:w="720" w:type="dxa"/>
            <w:tcBorders>
              <w:top w:val="nil"/>
              <w:left w:val="nil"/>
              <w:bottom w:val="nil"/>
              <w:right w:val="nil"/>
            </w:tcBorders>
            <w:shd w:val="clear" w:color="auto" w:fill="CCC0D9" w:themeFill="accent4" w:themeFillTint="66"/>
          </w:tcPr>
          <w:p w14:paraId="00A367E0" w14:textId="77777777" w:rsidR="00320850" w:rsidRDefault="00320850" w:rsidP="00ED2B02">
            <w:pPr>
              <w:rPr>
                <w:rFonts w:cs="Arial"/>
                <w:b/>
                <w:sz w:val="16"/>
                <w:szCs w:val="16"/>
              </w:rPr>
            </w:pPr>
            <w:r>
              <w:rPr>
                <w:rFonts w:cs="Arial"/>
                <w:b/>
                <w:sz w:val="16"/>
                <w:szCs w:val="16"/>
              </w:rPr>
              <w:t>1274</w:t>
            </w:r>
          </w:p>
        </w:tc>
        <w:tc>
          <w:tcPr>
            <w:tcW w:w="9450" w:type="dxa"/>
            <w:tcBorders>
              <w:top w:val="nil"/>
              <w:left w:val="nil"/>
              <w:bottom w:val="nil"/>
              <w:right w:val="nil"/>
            </w:tcBorders>
          </w:tcPr>
          <w:p w14:paraId="00A367E1" w14:textId="2858A752" w:rsidR="00320850" w:rsidRDefault="00320850">
            <w:pPr>
              <w:jc w:val="both"/>
              <w:rPr>
                <w:rFonts w:cs="Arial"/>
                <w:sz w:val="16"/>
                <w:szCs w:val="16"/>
              </w:rPr>
            </w:pPr>
            <w:r>
              <w:rPr>
                <w:rFonts w:cs="Arial"/>
                <w:b/>
                <w:bCs/>
                <w:sz w:val="16"/>
                <w:szCs w:val="16"/>
              </w:rPr>
              <w:t>Language for Native Speakers - Recommended for Students Grades K - 6</w:t>
            </w:r>
            <w:r>
              <w:rPr>
                <w:rFonts w:cs="Arial"/>
                <w:sz w:val="16"/>
                <w:szCs w:val="16"/>
              </w:rPr>
              <w:t xml:space="preserve"> - </w:t>
            </w:r>
            <w:r w:rsidR="005B74E7">
              <w:t xml:space="preserve"> </w:t>
            </w:r>
            <w:r w:rsidR="005B74E7" w:rsidRPr="00D123F0">
              <w:rPr>
                <w:rFonts w:cs="Arial"/>
                <w:sz w:val="16"/>
                <w:szCs w:val="16"/>
                <w:shd w:val="clear" w:color="auto" w:fill="CCC0D9" w:themeFill="accent4" w:themeFillTint="66"/>
              </w:rPr>
              <w:t xml:space="preserve">This course code is specifically for </w:t>
            </w:r>
            <w:r w:rsidR="00C14C52">
              <w:rPr>
                <w:rFonts w:cs="Arial"/>
                <w:sz w:val="16"/>
                <w:szCs w:val="16"/>
                <w:shd w:val="clear" w:color="auto" w:fill="CCC0D9" w:themeFill="accent4" w:themeFillTint="66"/>
              </w:rPr>
              <w:t xml:space="preserve">use at the </w:t>
            </w:r>
            <w:r w:rsidR="005B74E7" w:rsidRPr="00D123F0">
              <w:rPr>
                <w:rFonts w:cs="Arial"/>
                <w:sz w:val="16"/>
                <w:szCs w:val="16"/>
                <w:shd w:val="clear" w:color="auto" w:fill="CCC0D9" w:themeFill="accent4" w:themeFillTint="66"/>
              </w:rPr>
              <w:t xml:space="preserve">elementary </w:t>
            </w:r>
            <w:r w:rsidR="00C14C52">
              <w:rPr>
                <w:rFonts w:cs="Arial"/>
                <w:sz w:val="16"/>
                <w:szCs w:val="16"/>
                <w:shd w:val="clear" w:color="auto" w:fill="CCC0D9" w:themeFill="accent4" w:themeFillTint="66"/>
              </w:rPr>
              <w:t xml:space="preserve">level for </w:t>
            </w:r>
            <w:r w:rsidR="005B74E7" w:rsidRPr="00D123F0">
              <w:rPr>
                <w:rFonts w:cs="Arial"/>
                <w:sz w:val="16"/>
                <w:szCs w:val="16"/>
                <w:shd w:val="clear" w:color="auto" w:fill="CCC0D9" w:themeFill="accent4" w:themeFillTint="66"/>
              </w:rPr>
              <w:t xml:space="preserve">pull-out </w:t>
            </w:r>
            <w:r w:rsidR="00C14C52">
              <w:rPr>
                <w:rFonts w:cs="Arial"/>
                <w:sz w:val="16"/>
                <w:szCs w:val="16"/>
                <w:shd w:val="clear" w:color="auto" w:fill="CCC0D9" w:themeFill="accent4" w:themeFillTint="66"/>
              </w:rPr>
              <w:t>or self-contained instruction</w:t>
            </w:r>
            <w:r w:rsidR="005B74E7" w:rsidRPr="00D123F0">
              <w:rPr>
                <w:rFonts w:cs="Arial"/>
                <w:sz w:val="16"/>
                <w:szCs w:val="16"/>
                <w:shd w:val="clear" w:color="auto" w:fill="CCC0D9" w:themeFill="accent4" w:themeFillTint="66"/>
              </w:rPr>
              <w:t>.  This course provides instruction and development for elementary students in the home/heritage language other than English, with an emphasis on communication and literacy skills (Speaking, Reading, Writing, Listening and Comprehension).  This course must address the New Mexico Content Standards and Benchmarks for Language Arts.  This course must be taught in the target language (i.e. Spanish or a Native American language). This course/class WILL be considered as part of a funded bilingual program.</w:t>
            </w:r>
          </w:p>
          <w:p w14:paraId="00A367E2" w14:textId="77777777" w:rsidR="005B74E7" w:rsidRDefault="005B74E7">
            <w:pPr>
              <w:jc w:val="both"/>
              <w:rPr>
                <w:rFonts w:cs="Arial"/>
                <w:b/>
                <w:bCs/>
                <w:sz w:val="16"/>
                <w:szCs w:val="16"/>
              </w:rPr>
            </w:pPr>
          </w:p>
        </w:tc>
      </w:tr>
      <w:tr w:rsidR="00320850" w14:paraId="00A367E6" w14:textId="77777777" w:rsidTr="006676BD">
        <w:trPr>
          <w:trHeight w:val="738"/>
          <w:tblCellSpacing w:w="7" w:type="dxa"/>
        </w:trPr>
        <w:tc>
          <w:tcPr>
            <w:tcW w:w="720" w:type="dxa"/>
            <w:tcBorders>
              <w:top w:val="nil"/>
              <w:left w:val="nil"/>
              <w:bottom w:val="nil"/>
              <w:right w:val="nil"/>
            </w:tcBorders>
          </w:tcPr>
          <w:p w14:paraId="00A367E4" w14:textId="77777777" w:rsidR="00320850" w:rsidRDefault="00320850" w:rsidP="00ED2B02">
            <w:pPr>
              <w:rPr>
                <w:rFonts w:cs="Arial"/>
                <w:b/>
                <w:sz w:val="16"/>
                <w:szCs w:val="16"/>
              </w:rPr>
            </w:pPr>
            <w:r>
              <w:rPr>
                <w:rFonts w:cs="Arial"/>
                <w:b/>
                <w:sz w:val="16"/>
                <w:szCs w:val="16"/>
              </w:rPr>
              <w:t>1281</w:t>
            </w:r>
          </w:p>
        </w:tc>
        <w:tc>
          <w:tcPr>
            <w:tcW w:w="9450" w:type="dxa"/>
            <w:tcBorders>
              <w:top w:val="nil"/>
              <w:left w:val="nil"/>
              <w:bottom w:val="nil"/>
              <w:right w:val="nil"/>
            </w:tcBorders>
          </w:tcPr>
          <w:p w14:paraId="00A367E5" w14:textId="77777777" w:rsidR="00320850" w:rsidRDefault="00320850" w:rsidP="00ED2B02">
            <w:pPr>
              <w:jc w:val="both"/>
              <w:rPr>
                <w:rFonts w:cs="Arial"/>
                <w:b/>
                <w:bCs/>
                <w:sz w:val="16"/>
                <w:szCs w:val="16"/>
              </w:rPr>
            </w:pPr>
            <w:r>
              <w:rPr>
                <w:rFonts w:cs="Arial"/>
                <w:b/>
                <w:bCs/>
                <w:sz w:val="16"/>
                <w:szCs w:val="16"/>
              </w:rPr>
              <w:t xml:space="preserve">Sign Language - Recommended for Students Grades K - 12 </w:t>
            </w:r>
            <w:r>
              <w:rPr>
                <w:rFonts w:cs="Arial"/>
                <w:sz w:val="16"/>
                <w:szCs w:val="16"/>
              </w:rPr>
              <w:t>- Course introduces American Sign Language and, as classes continue, increase students' ability to communicate with deaf persons through finger spelling, signed words, and gestures.  Sign Language courses may also incorporate lessons regarding the culture of deaf people, and/or their problems and concerns.</w:t>
            </w:r>
          </w:p>
        </w:tc>
      </w:tr>
      <w:tr w:rsidR="009F0EC0" w14:paraId="00A367EA" w14:textId="77777777" w:rsidTr="006676BD">
        <w:trPr>
          <w:trHeight w:val="900"/>
          <w:tblCellSpacing w:w="7" w:type="dxa"/>
        </w:trPr>
        <w:tc>
          <w:tcPr>
            <w:tcW w:w="720" w:type="dxa"/>
            <w:tcBorders>
              <w:top w:val="nil"/>
              <w:left w:val="nil"/>
              <w:bottom w:val="nil"/>
              <w:right w:val="nil"/>
            </w:tcBorders>
            <w:shd w:val="clear" w:color="auto" w:fill="auto"/>
          </w:tcPr>
          <w:p w14:paraId="00A367E7" w14:textId="77777777" w:rsidR="009F0EC0" w:rsidRDefault="009F0EC0" w:rsidP="00ED2B02">
            <w:pPr>
              <w:rPr>
                <w:rFonts w:cs="Arial"/>
                <w:b/>
                <w:sz w:val="16"/>
                <w:szCs w:val="16"/>
              </w:rPr>
            </w:pPr>
            <w:r>
              <w:rPr>
                <w:rFonts w:cs="Arial"/>
                <w:b/>
                <w:sz w:val="16"/>
                <w:szCs w:val="16"/>
              </w:rPr>
              <w:t>1282</w:t>
            </w:r>
          </w:p>
        </w:tc>
        <w:tc>
          <w:tcPr>
            <w:tcW w:w="9450" w:type="dxa"/>
            <w:tcBorders>
              <w:top w:val="nil"/>
              <w:left w:val="nil"/>
              <w:bottom w:val="nil"/>
              <w:right w:val="nil"/>
            </w:tcBorders>
            <w:shd w:val="clear" w:color="auto" w:fill="auto"/>
          </w:tcPr>
          <w:p w14:paraId="00A367E8" w14:textId="77777777" w:rsidR="009F0EC0" w:rsidRDefault="00123C38" w:rsidP="00ED2B02">
            <w:pPr>
              <w:jc w:val="both"/>
            </w:pPr>
            <w:r w:rsidRPr="00981B62">
              <w:rPr>
                <w:b/>
                <w:sz w:val="16"/>
                <w:szCs w:val="16"/>
              </w:rPr>
              <w:t xml:space="preserve">Braille </w:t>
            </w:r>
            <w:r w:rsidR="009F0EC0">
              <w:rPr>
                <w:b/>
                <w:sz w:val="16"/>
                <w:szCs w:val="16"/>
              </w:rPr>
              <w:t xml:space="preserve">– </w:t>
            </w:r>
            <w:r w:rsidRPr="00981B62">
              <w:rPr>
                <w:b/>
                <w:sz w:val="16"/>
                <w:szCs w:val="16"/>
              </w:rPr>
              <w:t>Grades K-8</w:t>
            </w:r>
            <w:r w:rsidR="009F0EC0" w:rsidRPr="009F0EC0">
              <w:rPr>
                <w:b/>
                <w:sz w:val="16"/>
                <w:szCs w:val="16"/>
              </w:rPr>
              <w:t xml:space="preserve"> - </w:t>
            </w:r>
            <w:r w:rsidRPr="00981B62">
              <w:rPr>
                <w:sz w:val="16"/>
                <w:szCs w:val="16"/>
              </w:rPr>
              <w:t>The course provides instruction to elementary students to tactually read and write Braille as a nonvisual medium with an emphasis on reading academic and functional material which includes the study of tactual discrimination, physical reading techniques, Braille code contractions, convections, rules of usage and Braille Formats.  The course may also include the study of Braille code for writing math and science information, such as equations, formulas, and symbols, as needed by the student to progress within the math and science courses.</w:t>
            </w:r>
          </w:p>
          <w:p w14:paraId="00A367E9" w14:textId="77777777" w:rsidR="009F0EC0" w:rsidRPr="009F0EC0" w:rsidRDefault="009F0EC0" w:rsidP="00ED2B02">
            <w:pPr>
              <w:jc w:val="both"/>
              <w:rPr>
                <w:rFonts w:cs="Arial"/>
                <w:b/>
                <w:bCs/>
                <w:sz w:val="16"/>
                <w:szCs w:val="16"/>
              </w:rPr>
            </w:pPr>
          </w:p>
        </w:tc>
      </w:tr>
      <w:tr w:rsidR="009F0EC0" w14:paraId="00A367ED" w14:textId="77777777" w:rsidTr="006676BD">
        <w:trPr>
          <w:trHeight w:val="1143"/>
          <w:tblCellSpacing w:w="7" w:type="dxa"/>
        </w:trPr>
        <w:tc>
          <w:tcPr>
            <w:tcW w:w="720" w:type="dxa"/>
            <w:tcBorders>
              <w:top w:val="nil"/>
              <w:left w:val="nil"/>
              <w:bottom w:val="nil"/>
              <w:right w:val="nil"/>
            </w:tcBorders>
            <w:shd w:val="clear" w:color="auto" w:fill="auto"/>
          </w:tcPr>
          <w:p w14:paraId="00A367EB" w14:textId="77777777" w:rsidR="009F0EC0" w:rsidRDefault="009F0EC0" w:rsidP="00ED2B02">
            <w:pPr>
              <w:rPr>
                <w:rFonts w:cs="Arial"/>
                <w:b/>
                <w:sz w:val="16"/>
                <w:szCs w:val="16"/>
              </w:rPr>
            </w:pPr>
            <w:r>
              <w:rPr>
                <w:rFonts w:cs="Arial"/>
                <w:b/>
                <w:sz w:val="16"/>
                <w:szCs w:val="16"/>
              </w:rPr>
              <w:t>1283</w:t>
            </w:r>
          </w:p>
        </w:tc>
        <w:tc>
          <w:tcPr>
            <w:tcW w:w="9450" w:type="dxa"/>
            <w:tcBorders>
              <w:top w:val="nil"/>
              <w:left w:val="nil"/>
              <w:bottom w:val="nil"/>
              <w:right w:val="nil"/>
            </w:tcBorders>
            <w:shd w:val="clear" w:color="auto" w:fill="auto"/>
          </w:tcPr>
          <w:p w14:paraId="00A367EC" w14:textId="77777777" w:rsidR="009F0EC0" w:rsidRPr="00981B62" w:rsidRDefault="009F0EC0">
            <w:pPr>
              <w:jc w:val="both"/>
              <w:rPr>
                <w:sz w:val="16"/>
                <w:szCs w:val="16"/>
              </w:rPr>
            </w:pPr>
            <w:r w:rsidRPr="00DC2BC1">
              <w:rPr>
                <w:b/>
                <w:sz w:val="16"/>
                <w:szCs w:val="16"/>
              </w:rPr>
              <w:t xml:space="preserve">Braille </w:t>
            </w:r>
            <w:r>
              <w:rPr>
                <w:b/>
                <w:sz w:val="16"/>
                <w:szCs w:val="16"/>
              </w:rPr>
              <w:t>– Grades 9</w:t>
            </w:r>
            <w:r w:rsidRPr="00DC2BC1">
              <w:rPr>
                <w:b/>
                <w:sz w:val="16"/>
                <w:szCs w:val="16"/>
              </w:rPr>
              <w:t>-</w:t>
            </w:r>
            <w:r>
              <w:rPr>
                <w:b/>
                <w:sz w:val="16"/>
                <w:szCs w:val="16"/>
              </w:rPr>
              <w:t>12</w:t>
            </w:r>
            <w:r w:rsidRPr="009F0EC0">
              <w:rPr>
                <w:sz w:val="16"/>
                <w:szCs w:val="16"/>
              </w:rPr>
              <w:t xml:space="preserve">- </w:t>
            </w:r>
            <w:r w:rsidR="00123C38" w:rsidRPr="00981B62">
              <w:rPr>
                <w:sz w:val="16"/>
                <w:szCs w:val="16"/>
              </w:rPr>
              <w:t>This course provides instruction to students to tactually read and write Braille as a nonvisual medium with an emphasis on the study of Literary Braille as needed to read academic and functional material which includes the study of tactual discrimination, physical reading techniques, Braille code contractions, convections, rules of usage and Braille formats.  The course may also include the study of Braille code for writing math and science information such as equations, formulas, and symbols, as needed by the student to progress within math and science courses.</w:t>
            </w:r>
          </w:p>
        </w:tc>
      </w:tr>
      <w:tr w:rsidR="00320850" w14:paraId="00A367F0" w14:textId="77777777" w:rsidTr="006676BD">
        <w:trPr>
          <w:trHeight w:val="1206"/>
          <w:tblCellSpacing w:w="7" w:type="dxa"/>
        </w:trPr>
        <w:tc>
          <w:tcPr>
            <w:tcW w:w="720" w:type="dxa"/>
            <w:tcBorders>
              <w:top w:val="nil"/>
              <w:left w:val="nil"/>
              <w:bottom w:val="nil"/>
              <w:right w:val="nil"/>
            </w:tcBorders>
          </w:tcPr>
          <w:p w14:paraId="00A367EE" w14:textId="77777777" w:rsidR="00320850" w:rsidRDefault="00320850" w:rsidP="00ED2B02">
            <w:pPr>
              <w:rPr>
                <w:rFonts w:cs="Arial"/>
                <w:b/>
                <w:sz w:val="16"/>
                <w:szCs w:val="16"/>
              </w:rPr>
            </w:pPr>
            <w:r>
              <w:rPr>
                <w:rFonts w:cs="Arial"/>
                <w:b/>
                <w:sz w:val="16"/>
                <w:szCs w:val="16"/>
              </w:rPr>
              <w:t>1290</w:t>
            </w:r>
          </w:p>
        </w:tc>
        <w:tc>
          <w:tcPr>
            <w:tcW w:w="9450" w:type="dxa"/>
            <w:tcBorders>
              <w:top w:val="nil"/>
              <w:left w:val="nil"/>
              <w:bottom w:val="nil"/>
              <w:right w:val="nil"/>
            </w:tcBorders>
          </w:tcPr>
          <w:p w14:paraId="00A367EF" w14:textId="77777777" w:rsidR="00320850" w:rsidRDefault="00320850" w:rsidP="00ED2B02">
            <w:pPr>
              <w:jc w:val="both"/>
              <w:rPr>
                <w:rFonts w:cs="Arial"/>
                <w:b/>
                <w:bCs/>
                <w:sz w:val="16"/>
                <w:szCs w:val="16"/>
              </w:rPr>
            </w:pPr>
            <w:r>
              <w:rPr>
                <w:rFonts w:cs="Arial"/>
                <w:b/>
                <w:bCs/>
                <w:sz w:val="16"/>
                <w:szCs w:val="16"/>
              </w:rPr>
              <w:t>French as a Second Language for Elementary Students - Recommended for Students Grades K - 8</w:t>
            </w:r>
            <w:r>
              <w:rPr>
                <w:rFonts w:cs="Arial"/>
                <w:sz w:val="16"/>
                <w:szCs w:val="16"/>
              </w:rPr>
              <w:t xml:space="preserve"> - This course provides instruction to elementary students in the basic skills of listening, speaking, reading, and writing in a language other than English.  This course/ class must follow the Curriculum Program Requirements found in SBE Regulation 6.30.2.11.A NMAC - “Standards for Excellence.”  Local curriculum will be aligned with the NM PED Modern, Classical and Native Languages Content Standards with Benchmarks.  This course/class will NOT be considered as part of a funded bilingual program.</w:t>
            </w:r>
          </w:p>
        </w:tc>
      </w:tr>
      <w:tr w:rsidR="00320850" w14:paraId="00A367F3" w14:textId="77777777" w:rsidTr="006676BD">
        <w:trPr>
          <w:trHeight w:val="1260"/>
          <w:tblCellSpacing w:w="7" w:type="dxa"/>
        </w:trPr>
        <w:tc>
          <w:tcPr>
            <w:tcW w:w="720" w:type="dxa"/>
            <w:tcBorders>
              <w:top w:val="nil"/>
              <w:left w:val="nil"/>
              <w:bottom w:val="nil"/>
              <w:right w:val="nil"/>
            </w:tcBorders>
          </w:tcPr>
          <w:p w14:paraId="00A367F1" w14:textId="77777777" w:rsidR="00320850" w:rsidRDefault="00320850" w:rsidP="00ED2B02">
            <w:pPr>
              <w:rPr>
                <w:rFonts w:cs="Arial"/>
                <w:b/>
                <w:sz w:val="16"/>
                <w:szCs w:val="16"/>
              </w:rPr>
            </w:pPr>
            <w:r>
              <w:rPr>
                <w:rFonts w:cs="Arial"/>
                <w:b/>
                <w:sz w:val="16"/>
                <w:szCs w:val="16"/>
              </w:rPr>
              <w:t>1291</w:t>
            </w:r>
          </w:p>
        </w:tc>
        <w:tc>
          <w:tcPr>
            <w:tcW w:w="9450" w:type="dxa"/>
            <w:tcBorders>
              <w:top w:val="nil"/>
              <w:left w:val="nil"/>
              <w:bottom w:val="nil"/>
              <w:right w:val="nil"/>
            </w:tcBorders>
          </w:tcPr>
          <w:p w14:paraId="00A367F2" w14:textId="77777777" w:rsidR="00320850" w:rsidRDefault="00320850" w:rsidP="00ED2B02">
            <w:pPr>
              <w:jc w:val="both"/>
              <w:rPr>
                <w:rFonts w:cs="Arial"/>
                <w:b/>
                <w:bCs/>
                <w:sz w:val="16"/>
                <w:szCs w:val="16"/>
              </w:rPr>
            </w:pPr>
            <w:r>
              <w:rPr>
                <w:rFonts w:cs="Arial"/>
                <w:b/>
                <w:bCs/>
                <w:sz w:val="16"/>
                <w:szCs w:val="16"/>
              </w:rPr>
              <w:t>German as a Second Language for Elementary Students - Recommended for Students Grades K - 8</w:t>
            </w:r>
            <w:r>
              <w:rPr>
                <w:rFonts w:cs="Arial"/>
                <w:sz w:val="16"/>
                <w:szCs w:val="16"/>
              </w:rPr>
              <w:t xml:space="preserve"> - This course provides instruction to elementary students in the basic skills of listening, speaking, reading, and writing in a language other than English.  This course/ class must follow the Curriculum Program Requirements found in SBE Regulation 6.30.2.11.A NMAC - “Standards for Excellence.”  Local curriculum will be aligned with the NM PED Modern, Classical and Native Languages Content Standards with Benchmarks.  This course/class will NOT be considered as part of a funded bilingual program.</w:t>
            </w:r>
          </w:p>
        </w:tc>
      </w:tr>
      <w:tr w:rsidR="00320850" w14:paraId="00A367F6" w14:textId="77777777" w:rsidTr="006676BD">
        <w:trPr>
          <w:trHeight w:val="1350"/>
          <w:tblCellSpacing w:w="7" w:type="dxa"/>
        </w:trPr>
        <w:tc>
          <w:tcPr>
            <w:tcW w:w="720" w:type="dxa"/>
            <w:tcBorders>
              <w:top w:val="nil"/>
              <w:left w:val="nil"/>
              <w:bottom w:val="nil"/>
              <w:right w:val="nil"/>
            </w:tcBorders>
          </w:tcPr>
          <w:p w14:paraId="00A367F4" w14:textId="77777777" w:rsidR="00320850" w:rsidRDefault="00320850" w:rsidP="00ED2B02">
            <w:pPr>
              <w:rPr>
                <w:rFonts w:cs="Arial"/>
                <w:b/>
                <w:sz w:val="16"/>
                <w:szCs w:val="16"/>
              </w:rPr>
            </w:pPr>
            <w:r>
              <w:rPr>
                <w:rFonts w:cs="Arial"/>
                <w:b/>
                <w:sz w:val="16"/>
                <w:szCs w:val="16"/>
              </w:rPr>
              <w:t>1292</w:t>
            </w:r>
          </w:p>
        </w:tc>
        <w:tc>
          <w:tcPr>
            <w:tcW w:w="9450" w:type="dxa"/>
            <w:tcBorders>
              <w:top w:val="nil"/>
              <w:left w:val="nil"/>
              <w:bottom w:val="nil"/>
              <w:right w:val="nil"/>
            </w:tcBorders>
          </w:tcPr>
          <w:p w14:paraId="00A367F5" w14:textId="77777777" w:rsidR="00320850" w:rsidRDefault="00320850" w:rsidP="00ED2B02">
            <w:pPr>
              <w:jc w:val="both"/>
              <w:rPr>
                <w:rFonts w:cs="Arial"/>
                <w:b/>
                <w:bCs/>
                <w:sz w:val="16"/>
                <w:szCs w:val="16"/>
              </w:rPr>
            </w:pPr>
            <w:r>
              <w:rPr>
                <w:rFonts w:cs="Arial"/>
                <w:b/>
                <w:bCs/>
                <w:sz w:val="16"/>
                <w:szCs w:val="16"/>
              </w:rPr>
              <w:t xml:space="preserve">Native American Language as a Second Language for Elementary Students - Recommended for Students Grades K - 8 </w:t>
            </w:r>
            <w:r>
              <w:rPr>
                <w:rFonts w:cs="Arial"/>
                <w:sz w:val="16"/>
                <w:szCs w:val="16"/>
              </w:rPr>
              <w:t xml:space="preserve">- This course provides instruction to elementary students in the basic skills of listening, speaking, reading, and writing in a language other than English.  This course/ class must follow the Curriculum Program Requirements found in SBE Regulation 6.30.2.11.A NMAC - “Standards for Excellence.”  Local curriculum will be aligned with the NM PED Modern, Classical and Native Languages Content Standards with Benchmarks.  This course/class will NOT be considered as part of a funded bilingual program. </w:t>
            </w:r>
          </w:p>
        </w:tc>
      </w:tr>
      <w:tr w:rsidR="00320850" w14:paraId="00A367F9" w14:textId="77777777" w:rsidTr="006676BD">
        <w:trPr>
          <w:trHeight w:val="1206"/>
          <w:tblCellSpacing w:w="7" w:type="dxa"/>
        </w:trPr>
        <w:tc>
          <w:tcPr>
            <w:tcW w:w="720" w:type="dxa"/>
            <w:tcBorders>
              <w:top w:val="nil"/>
              <w:left w:val="nil"/>
              <w:bottom w:val="nil"/>
              <w:right w:val="nil"/>
            </w:tcBorders>
          </w:tcPr>
          <w:p w14:paraId="00A367F7" w14:textId="77777777" w:rsidR="00320850" w:rsidRDefault="00320850" w:rsidP="00ED2B02">
            <w:pPr>
              <w:rPr>
                <w:rFonts w:cs="Arial"/>
                <w:b/>
                <w:sz w:val="16"/>
                <w:szCs w:val="16"/>
              </w:rPr>
            </w:pPr>
            <w:r>
              <w:rPr>
                <w:rFonts w:cs="Arial"/>
                <w:b/>
                <w:sz w:val="16"/>
                <w:szCs w:val="16"/>
              </w:rPr>
              <w:t>1293</w:t>
            </w:r>
          </w:p>
        </w:tc>
        <w:tc>
          <w:tcPr>
            <w:tcW w:w="9450" w:type="dxa"/>
            <w:tcBorders>
              <w:top w:val="nil"/>
              <w:left w:val="nil"/>
              <w:bottom w:val="nil"/>
              <w:right w:val="nil"/>
            </w:tcBorders>
          </w:tcPr>
          <w:p w14:paraId="00A367F8" w14:textId="77777777" w:rsidR="00320850" w:rsidRDefault="00320850" w:rsidP="00ED2B02">
            <w:pPr>
              <w:jc w:val="both"/>
              <w:rPr>
                <w:rFonts w:cs="Arial"/>
                <w:b/>
                <w:bCs/>
                <w:sz w:val="16"/>
                <w:szCs w:val="16"/>
              </w:rPr>
            </w:pPr>
            <w:r>
              <w:rPr>
                <w:rFonts w:cs="Arial"/>
                <w:b/>
                <w:bCs/>
                <w:sz w:val="16"/>
                <w:szCs w:val="16"/>
              </w:rPr>
              <w:t>Spanish as a Second Language for Elementary Students - Recommended for Students Grades K - 8</w:t>
            </w:r>
            <w:r>
              <w:rPr>
                <w:rFonts w:cs="Arial"/>
                <w:sz w:val="16"/>
                <w:szCs w:val="16"/>
              </w:rPr>
              <w:t xml:space="preserve"> - This course provides instruction to elementary students in the basic skills of listening, speaking, reading, and writing in a language other than English.  This course/ class must follow the Curriculum Program Requirements found in SBE Regulation 6.30.2.11.A NMAC - “Standards for Excellence.”  Local curriculum will be aligned with the NM PED Modern, Classical and Native Languages Content Standards with Benchmarks.  This course/class will NOT be considered as part of a funded bilingual program. </w:t>
            </w:r>
          </w:p>
        </w:tc>
      </w:tr>
      <w:tr w:rsidR="00320850" w14:paraId="00A367FC" w14:textId="77777777" w:rsidTr="006676BD">
        <w:trPr>
          <w:trHeight w:val="1260"/>
          <w:tblCellSpacing w:w="7" w:type="dxa"/>
        </w:trPr>
        <w:tc>
          <w:tcPr>
            <w:tcW w:w="720" w:type="dxa"/>
            <w:tcBorders>
              <w:top w:val="nil"/>
              <w:left w:val="nil"/>
              <w:bottom w:val="nil"/>
              <w:right w:val="nil"/>
            </w:tcBorders>
          </w:tcPr>
          <w:p w14:paraId="00A367FA" w14:textId="77777777" w:rsidR="00320850" w:rsidRDefault="00320850" w:rsidP="00ED2B02">
            <w:pPr>
              <w:rPr>
                <w:rFonts w:cs="Arial"/>
                <w:b/>
                <w:sz w:val="16"/>
                <w:szCs w:val="16"/>
              </w:rPr>
            </w:pPr>
            <w:r>
              <w:rPr>
                <w:rFonts w:cs="Arial"/>
                <w:b/>
                <w:sz w:val="16"/>
                <w:szCs w:val="16"/>
              </w:rPr>
              <w:t>1294</w:t>
            </w:r>
          </w:p>
        </w:tc>
        <w:tc>
          <w:tcPr>
            <w:tcW w:w="9450" w:type="dxa"/>
            <w:tcBorders>
              <w:top w:val="nil"/>
              <w:left w:val="nil"/>
              <w:bottom w:val="nil"/>
              <w:right w:val="nil"/>
            </w:tcBorders>
          </w:tcPr>
          <w:p w14:paraId="00A367FB" w14:textId="77777777" w:rsidR="00320850" w:rsidRDefault="00320850" w:rsidP="00ED2B02">
            <w:pPr>
              <w:jc w:val="both"/>
              <w:rPr>
                <w:rFonts w:cs="Arial"/>
                <w:b/>
                <w:bCs/>
                <w:sz w:val="16"/>
                <w:szCs w:val="16"/>
              </w:rPr>
            </w:pPr>
            <w:r>
              <w:rPr>
                <w:rFonts w:cs="Arial"/>
                <w:b/>
                <w:bCs/>
                <w:sz w:val="16"/>
                <w:szCs w:val="16"/>
              </w:rPr>
              <w:t>“Other” Language as a Second Language for Elementary Students (for languages other than those identified for Elementary Students above) - Recommended for Students Grades K - 8</w:t>
            </w:r>
            <w:r>
              <w:rPr>
                <w:rFonts w:cs="Arial"/>
                <w:sz w:val="16"/>
                <w:szCs w:val="16"/>
              </w:rPr>
              <w:t xml:space="preserve"> - This course provides instruction to elementary students in the basic skills of listening, speaking, reading, and writing in a language other than English.  This course/ class must follow the Curriculum Program Requirements found in SBE Regulation 6.30.2.11.A NMAC - “Standards for Excellence.”  Local curriculum will be aligned with the NM PED Modern, Classical and Native Languages Content Standards with Benchmarks.  This course/class will NOT be considered as part of a funded bilingual program. </w:t>
            </w:r>
          </w:p>
        </w:tc>
      </w:tr>
      <w:tr w:rsidR="00320850" w14:paraId="00A367FF" w14:textId="77777777" w:rsidTr="006676BD">
        <w:trPr>
          <w:trHeight w:val="675"/>
          <w:tblCellSpacing w:w="7" w:type="dxa"/>
        </w:trPr>
        <w:tc>
          <w:tcPr>
            <w:tcW w:w="720" w:type="dxa"/>
            <w:tcBorders>
              <w:top w:val="nil"/>
              <w:left w:val="nil"/>
              <w:bottom w:val="nil"/>
              <w:right w:val="nil"/>
            </w:tcBorders>
          </w:tcPr>
          <w:p w14:paraId="00A367FD" w14:textId="77777777" w:rsidR="00320850" w:rsidRDefault="00320850" w:rsidP="00ED2B02">
            <w:pPr>
              <w:rPr>
                <w:rFonts w:cs="Arial"/>
                <w:b/>
                <w:sz w:val="16"/>
                <w:szCs w:val="16"/>
              </w:rPr>
            </w:pPr>
            <w:r>
              <w:rPr>
                <w:rFonts w:cs="Arial"/>
                <w:b/>
                <w:sz w:val="16"/>
                <w:szCs w:val="16"/>
              </w:rPr>
              <w:t>1296</w:t>
            </w:r>
          </w:p>
        </w:tc>
        <w:tc>
          <w:tcPr>
            <w:tcW w:w="9450" w:type="dxa"/>
            <w:tcBorders>
              <w:top w:val="nil"/>
              <w:left w:val="nil"/>
              <w:bottom w:val="nil"/>
              <w:right w:val="nil"/>
            </w:tcBorders>
          </w:tcPr>
          <w:p w14:paraId="00A367FE" w14:textId="77777777" w:rsidR="00320850" w:rsidRDefault="00320850" w:rsidP="00ED2B02">
            <w:pPr>
              <w:jc w:val="both"/>
              <w:rPr>
                <w:rFonts w:cs="Arial"/>
                <w:b/>
                <w:bCs/>
                <w:sz w:val="16"/>
                <w:szCs w:val="16"/>
              </w:rPr>
            </w:pPr>
            <w:r>
              <w:rPr>
                <w:rFonts w:cs="Arial"/>
                <w:b/>
                <w:bCs/>
                <w:sz w:val="16"/>
                <w:szCs w:val="16"/>
              </w:rPr>
              <w:t xml:space="preserve">Foreign Language and Literature -Independent Study - Recommended for Students Grades 9 - 12 </w:t>
            </w:r>
            <w:r>
              <w:rPr>
                <w:rFonts w:cs="Arial"/>
                <w:sz w:val="16"/>
                <w:szCs w:val="16"/>
              </w:rPr>
              <w:t>- Course is conducted with instructors as mentors; allow students the opportunity to explore particular topics related to one or several foreign languages that are not offered as part of the regular curriculum.</w:t>
            </w:r>
          </w:p>
        </w:tc>
      </w:tr>
      <w:tr w:rsidR="00320850" w14:paraId="00A36802" w14:textId="77777777" w:rsidTr="006676BD">
        <w:trPr>
          <w:trHeight w:val="261"/>
          <w:tblCellSpacing w:w="7" w:type="dxa"/>
        </w:trPr>
        <w:tc>
          <w:tcPr>
            <w:tcW w:w="720" w:type="dxa"/>
            <w:tcBorders>
              <w:top w:val="nil"/>
              <w:left w:val="nil"/>
              <w:bottom w:val="nil"/>
              <w:right w:val="nil"/>
            </w:tcBorders>
          </w:tcPr>
          <w:p w14:paraId="00A36800" w14:textId="77777777" w:rsidR="00320850" w:rsidRDefault="00320850" w:rsidP="00ED2B02">
            <w:pPr>
              <w:rPr>
                <w:rFonts w:cs="Arial"/>
                <w:b/>
                <w:sz w:val="16"/>
                <w:szCs w:val="16"/>
              </w:rPr>
            </w:pPr>
            <w:r>
              <w:rPr>
                <w:rFonts w:cs="Arial"/>
                <w:b/>
                <w:sz w:val="16"/>
                <w:szCs w:val="16"/>
              </w:rPr>
              <w:t>1299</w:t>
            </w:r>
          </w:p>
        </w:tc>
        <w:tc>
          <w:tcPr>
            <w:tcW w:w="9450" w:type="dxa"/>
            <w:tcBorders>
              <w:top w:val="nil"/>
              <w:left w:val="nil"/>
              <w:bottom w:val="nil"/>
              <w:right w:val="nil"/>
            </w:tcBorders>
          </w:tcPr>
          <w:p w14:paraId="00A36801" w14:textId="77777777" w:rsidR="00320850" w:rsidRDefault="00320850" w:rsidP="00ED2B02">
            <w:pPr>
              <w:jc w:val="both"/>
              <w:rPr>
                <w:rFonts w:cs="Arial"/>
                <w:b/>
                <w:bCs/>
                <w:sz w:val="16"/>
                <w:szCs w:val="16"/>
              </w:rPr>
            </w:pPr>
            <w:r>
              <w:rPr>
                <w:rFonts w:cs="Arial"/>
                <w:b/>
                <w:bCs/>
                <w:sz w:val="16"/>
                <w:szCs w:val="16"/>
              </w:rPr>
              <w:t>Foreign Language and Literature - Recommended for Students Grades 9 - 12</w:t>
            </w:r>
            <w:r>
              <w:rPr>
                <w:rFonts w:cs="Arial"/>
                <w:sz w:val="16"/>
                <w:szCs w:val="16"/>
              </w:rPr>
              <w:t xml:space="preserve"> </w:t>
            </w:r>
            <w:r w:rsidR="008E7970">
              <w:rPr>
                <w:rFonts w:cs="Arial"/>
                <w:sz w:val="16"/>
                <w:szCs w:val="16"/>
              </w:rPr>
              <w:t>–</w:t>
            </w:r>
            <w:r>
              <w:rPr>
                <w:rFonts w:cs="Arial"/>
                <w:sz w:val="16"/>
                <w:szCs w:val="16"/>
              </w:rPr>
              <w:t xml:space="preserve"> Other</w:t>
            </w:r>
            <w:r w:rsidR="008E7970">
              <w:rPr>
                <w:rFonts w:cs="Arial"/>
                <w:sz w:val="16"/>
                <w:szCs w:val="16"/>
              </w:rPr>
              <w:t xml:space="preserve">. </w:t>
            </w:r>
            <w:r w:rsidR="008E7970" w:rsidRPr="009616D4">
              <w:rPr>
                <w:rFonts w:cs="Arial"/>
                <w:color w:val="000000"/>
                <w:sz w:val="16"/>
                <w:szCs w:val="16"/>
              </w:rPr>
              <w:t>Typically used with advanced dual credit topics.</w:t>
            </w:r>
          </w:p>
        </w:tc>
      </w:tr>
    </w:tbl>
    <w:p w14:paraId="00A36803" w14:textId="77777777" w:rsidR="00320850" w:rsidRDefault="00320850" w:rsidP="00226958">
      <w:pPr>
        <w:ind w:left="360"/>
        <w:jc w:val="both"/>
        <w:rPr>
          <w:spacing w:val="-3"/>
          <w:sz w:val="16"/>
          <w:szCs w:val="16"/>
        </w:rPr>
      </w:pPr>
    </w:p>
    <w:tbl>
      <w:tblPr>
        <w:tblW w:w="10170" w:type="dxa"/>
        <w:tblInd w:w="18" w:type="dxa"/>
        <w:tblLook w:val="0000" w:firstRow="0" w:lastRow="0" w:firstColumn="0" w:lastColumn="0" w:noHBand="0" w:noVBand="0"/>
      </w:tblPr>
      <w:tblGrid>
        <w:gridCol w:w="720"/>
        <w:gridCol w:w="9450"/>
      </w:tblGrid>
      <w:tr w:rsidR="00320850" w14:paraId="00A36806" w14:textId="77777777" w:rsidTr="00226958">
        <w:trPr>
          <w:cantSplit/>
          <w:trHeight w:val="225"/>
          <w:tblHeader/>
        </w:trPr>
        <w:tc>
          <w:tcPr>
            <w:tcW w:w="720" w:type="dxa"/>
            <w:tcBorders>
              <w:top w:val="nil"/>
              <w:left w:val="nil"/>
              <w:bottom w:val="nil"/>
              <w:right w:val="nil"/>
            </w:tcBorders>
            <w:shd w:val="clear" w:color="auto" w:fill="C0C0C0"/>
            <w:noWrap/>
            <w:vAlign w:val="bottom"/>
          </w:tcPr>
          <w:p w14:paraId="00A36804" w14:textId="77777777" w:rsidR="00320850" w:rsidRDefault="00320850" w:rsidP="00ED2B02">
            <w:pPr>
              <w:jc w:val="center"/>
              <w:rPr>
                <w:rFonts w:cs="Arial"/>
                <w:b/>
                <w:bCs/>
                <w:sz w:val="16"/>
                <w:szCs w:val="16"/>
              </w:rPr>
            </w:pPr>
            <w:r>
              <w:rPr>
                <w:rFonts w:cs="Arial"/>
                <w:b/>
                <w:bCs/>
                <w:sz w:val="16"/>
                <w:szCs w:val="16"/>
              </w:rPr>
              <w:t>Code</w:t>
            </w:r>
          </w:p>
        </w:tc>
        <w:tc>
          <w:tcPr>
            <w:tcW w:w="9450" w:type="dxa"/>
            <w:tcBorders>
              <w:top w:val="nil"/>
              <w:left w:val="nil"/>
              <w:bottom w:val="nil"/>
              <w:right w:val="nil"/>
            </w:tcBorders>
            <w:shd w:val="clear" w:color="auto" w:fill="C0C0C0"/>
            <w:vAlign w:val="bottom"/>
          </w:tcPr>
          <w:p w14:paraId="00A36805" w14:textId="77777777" w:rsidR="00320850" w:rsidRDefault="00320850" w:rsidP="00ED2B02">
            <w:pPr>
              <w:jc w:val="center"/>
              <w:rPr>
                <w:rFonts w:cs="Arial"/>
                <w:b/>
                <w:bCs/>
                <w:sz w:val="16"/>
                <w:szCs w:val="16"/>
              </w:rPr>
            </w:pPr>
            <w:r>
              <w:rPr>
                <w:rFonts w:cs="Arial"/>
                <w:b/>
                <w:bCs/>
                <w:sz w:val="16"/>
                <w:szCs w:val="16"/>
              </w:rPr>
              <w:t>Subject Fields - Digits 6-8 – Foreign Language and Literature</w:t>
            </w:r>
          </w:p>
        </w:tc>
      </w:tr>
      <w:tr w:rsidR="00320850" w14:paraId="00A36809" w14:textId="77777777" w:rsidTr="00226958">
        <w:trPr>
          <w:cantSplit/>
          <w:trHeight w:val="144"/>
          <w:tblHeader/>
        </w:trPr>
        <w:tc>
          <w:tcPr>
            <w:tcW w:w="720" w:type="dxa"/>
            <w:tcBorders>
              <w:top w:val="nil"/>
              <w:left w:val="nil"/>
              <w:bottom w:val="nil"/>
              <w:right w:val="nil"/>
            </w:tcBorders>
            <w:noWrap/>
            <w:vAlign w:val="bottom"/>
          </w:tcPr>
          <w:p w14:paraId="00A36807" w14:textId="77777777" w:rsidR="00320850" w:rsidRDefault="00320850" w:rsidP="00ED2B02">
            <w:pPr>
              <w:rPr>
                <w:rFonts w:cs="Arial"/>
                <w:b/>
                <w:bCs/>
                <w:sz w:val="16"/>
                <w:szCs w:val="16"/>
              </w:rPr>
            </w:pPr>
          </w:p>
        </w:tc>
        <w:tc>
          <w:tcPr>
            <w:tcW w:w="9450" w:type="dxa"/>
            <w:tcBorders>
              <w:top w:val="nil"/>
              <w:left w:val="nil"/>
              <w:bottom w:val="nil"/>
              <w:right w:val="nil"/>
            </w:tcBorders>
            <w:vAlign w:val="bottom"/>
          </w:tcPr>
          <w:p w14:paraId="00A36808" w14:textId="77777777" w:rsidR="00320850" w:rsidRDefault="00320850" w:rsidP="00ED2B02">
            <w:pPr>
              <w:rPr>
                <w:rFonts w:cs="Arial"/>
                <w:sz w:val="16"/>
                <w:szCs w:val="16"/>
              </w:rPr>
            </w:pPr>
          </w:p>
        </w:tc>
      </w:tr>
      <w:tr w:rsidR="00320850" w14:paraId="00A3680D" w14:textId="77777777" w:rsidTr="00226958">
        <w:trPr>
          <w:trHeight w:val="225"/>
        </w:trPr>
        <w:tc>
          <w:tcPr>
            <w:tcW w:w="720" w:type="dxa"/>
            <w:tcBorders>
              <w:top w:val="nil"/>
              <w:left w:val="nil"/>
              <w:bottom w:val="nil"/>
              <w:right w:val="nil"/>
            </w:tcBorders>
            <w:shd w:val="clear" w:color="auto" w:fill="auto"/>
            <w:noWrap/>
          </w:tcPr>
          <w:p w14:paraId="00A3680A" w14:textId="77777777" w:rsidR="00320850" w:rsidRDefault="00320850" w:rsidP="00ED2B02">
            <w:pPr>
              <w:rPr>
                <w:rFonts w:cs="Arial"/>
                <w:b/>
                <w:bCs/>
                <w:sz w:val="16"/>
                <w:szCs w:val="16"/>
              </w:rPr>
            </w:pPr>
            <w:r>
              <w:rPr>
                <w:rFonts w:cs="Arial"/>
                <w:b/>
                <w:bCs/>
                <w:sz w:val="16"/>
                <w:szCs w:val="16"/>
              </w:rPr>
              <w:t>0</w:t>
            </w:r>
            <w:r w:rsidR="00054849">
              <w:rPr>
                <w:rFonts w:cs="Arial"/>
                <w:b/>
                <w:bCs/>
                <w:sz w:val="16"/>
                <w:szCs w:val="16"/>
              </w:rPr>
              <w:t>00-999</w:t>
            </w:r>
          </w:p>
        </w:tc>
        <w:tc>
          <w:tcPr>
            <w:tcW w:w="9450" w:type="dxa"/>
            <w:tcBorders>
              <w:top w:val="nil"/>
              <w:left w:val="nil"/>
              <w:bottom w:val="nil"/>
              <w:right w:val="nil"/>
            </w:tcBorders>
            <w:shd w:val="clear" w:color="auto" w:fill="auto"/>
          </w:tcPr>
          <w:p w14:paraId="00A3680B" w14:textId="77777777" w:rsidR="00054849" w:rsidRDefault="00054849" w:rsidP="00581AA3">
            <w:pPr>
              <w:jc w:val="both"/>
              <w:rPr>
                <w:sz w:val="16"/>
                <w:szCs w:val="16"/>
              </w:rPr>
            </w:pPr>
            <w:r w:rsidRPr="00A226E1">
              <w:rPr>
                <w:bCs/>
                <w:sz w:val="16"/>
                <w:szCs w:val="16"/>
              </w:rPr>
              <w:t xml:space="preserve">Subject fields may be any value 000-999.  </w:t>
            </w:r>
            <w:r w:rsidRPr="00A226E1">
              <w:rPr>
                <w:sz w:val="16"/>
                <w:szCs w:val="16"/>
              </w:rPr>
              <w:t>These pertain to the last 3-digits of the 8-digit Course Code long field.  The Public Education Department will not us</w:t>
            </w:r>
            <w:r>
              <w:rPr>
                <w:sz w:val="16"/>
                <w:szCs w:val="16"/>
              </w:rPr>
              <w:t xml:space="preserve">e </w:t>
            </w:r>
            <w:r w:rsidRPr="00A226E1">
              <w:rPr>
                <w:sz w:val="16"/>
                <w:szCs w:val="16"/>
              </w:rPr>
              <w:t>these last 3-digits for any particular purpose; therefore, any value may be submitted.  Typically, school districts and charters use these last 3-digits to create a unique 8-digit Course Code Long field to prevent DUPLICATE RECORD errors when loading into the COURSE table.</w:t>
            </w:r>
          </w:p>
          <w:p w14:paraId="00A3680C" w14:textId="77777777" w:rsidR="00320850" w:rsidRDefault="00320850" w:rsidP="00ED2B02">
            <w:pPr>
              <w:jc w:val="both"/>
              <w:rPr>
                <w:rFonts w:cs="Arial"/>
                <w:sz w:val="16"/>
                <w:szCs w:val="16"/>
              </w:rPr>
            </w:pPr>
          </w:p>
        </w:tc>
      </w:tr>
    </w:tbl>
    <w:p w14:paraId="00A3680E" w14:textId="77777777" w:rsidR="00320850" w:rsidRDefault="00320850" w:rsidP="00226958">
      <w:pPr>
        <w:pStyle w:val="sections"/>
        <w:ind w:left="360"/>
        <w:jc w:val="both"/>
        <w:rPr>
          <w:sz w:val="16"/>
          <w:szCs w:val="16"/>
        </w:rPr>
      </w:pPr>
    </w:p>
    <w:p w14:paraId="00A3680F" w14:textId="77777777" w:rsidR="00320850" w:rsidRDefault="00320850" w:rsidP="00226958">
      <w:pPr>
        <w:pStyle w:val="sections"/>
        <w:tabs>
          <w:tab w:val="left" w:pos="360"/>
        </w:tabs>
        <w:ind w:left="360"/>
        <w:jc w:val="both"/>
        <w:outlineLvl w:val="0"/>
      </w:pPr>
      <w:bookmarkStart w:id="53" w:name="_Toc136169361"/>
      <w:bookmarkStart w:id="54" w:name="_Toc144803322"/>
      <w:bookmarkStart w:id="55" w:name="_Toc489619218"/>
      <w:r>
        <w:t>15.</w:t>
      </w:r>
      <w:r>
        <w:tab/>
        <w:t>Graphic and Printing Communication – 1300</w:t>
      </w:r>
      <w:r w:rsidR="004E6EF6">
        <w:t>-</w:t>
      </w:r>
      <w:r>
        <w:t>1399</w:t>
      </w:r>
      <w:bookmarkEnd w:id="53"/>
      <w:bookmarkEnd w:id="54"/>
      <w:bookmarkEnd w:id="55"/>
    </w:p>
    <w:p w14:paraId="00A36810" w14:textId="77777777" w:rsidR="00320850" w:rsidRDefault="00320850" w:rsidP="00226958">
      <w:pPr>
        <w:pStyle w:val="sections"/>
        <w:ind w:left="360"/>
        <w:jc w:val="both"/>
        <w:rPr>
          <w:sz w:val="16"/>
          <w:szCs w:val="16"/>
        </w:rPr>
      </w:pPr>
    </w:p>
    <w:p w14:paraId="00A36811" w14:textId="77777777" w:rsidR="00320850" w:rsidRDefault="00320850" w:rsidP="00226958">
      <w:pPr>
        <w:ind w:left="360"/>
        <w:jc w:val="both"/>
        <w:rPr>
          <w:spacing w:val="-3"/>
        </w:rPr>
      </w:pPr>
      <w:r>
        <w:rPr>
          <w:spacing w:val="-3"/>
        </w:rPr>
        <w:t>This subject area encompasses courses that concern knowledge and skills useful in the printing industry and in graphic communication occupations, including commercial art and design, graphic techniques, commercial photography, and printing technology.</w:t>
      </w:r>
    </w:p>
    <w:p w14:paraId="00A36812" w14:textId="77777777" w:rsidR="00320850" w:rsidRDefault="00320850" w:rsidP="00226958">
      <w:pPr>
        <w:ind w:left="360"/>
        <w:jc w:val="both"/>
        <w:rPr>
          <w:spacing w:val="-3"/>
        </w:rPr>
      </w:pPr>
    </w:p>
    <w:tbl>
      <w:tblPr>
        <w:tblW w:w="10170" w:type="dxa"/>
        <w:tblCellSpacing w:w="7" w:type="dxa"/>
        <w:tblInd w:w="18" w:type="dxa"/>
        <w:tblCellMar>
          <w:left w:w="115" w:type="dxa"/>
          <w:right w:w="115" w:type="dxa"/>
        </w:tblCellMar>
        <w:tblLook w:val="0000" w:firstRow="0" w:lastRow="0" w:firstColumn="0" w:lastColumn="0" w:noHBand="0" w:noVBand="0"/>
      </w:tblPr>
      <w:tblGrid>
        <w:gridCol w:w="751"/>
        <w:gridCol w:w="9419"/>
      </w:tblGrid>
      <w:tr w:rsidR="00320850" w14:paraId="00A36815" w14:textId="77777777" w:rsidTr="006676BD">
        <w:trPr>
          <w:cantSplit/>
          <w:trHeight w:val="288"/>
          <w:tblHeader/>
          <w:tblCellSpacing w:w="7" w:type="dxa"/>
        </w:trPr>
        <w:tc>
          <w:tcPr>
            <w:tcW w:w="720" w:type="dxa"/>
            <w:tcBorders>
              <w:top w:val="nil"/>
              <w:left w:val="nil"/>
              <w:bottom w:val="nil"/>
              <w:right w:val="nil"/>
            </w:tcBorders>
            <w:shd w:val="clear" w:color="auto" w:fill="C0C0C0"/>
            <w:vAlign w:val="center"/>
          </w:tcPr>
          <w:p w14:paraId="00A36813" w14:textId="77777777" w:rsidR="00320850" w:rsidRDefault="00320850" w:rsidP="00ED2B02">
            <w:pPr>
              <w:rPr>
                <w:rFonts w:cs="Arial"/>
                <w:b/>
                <w:szCs w:val="20"/>
              </w:rPr>
            </w:pPr>
            <w:r>
              <w:rPr>
                <w:rFonts w:cs="Arial"/>
                <w:b/>
                <w:szCs w:val="20"/>
              </w:rPr>
              <w:t>Code</w:t>
            </w:r>
          </w:p>
        </w:tc>
        <w:tc>
          <w:tcPr>
            <w:tcW w:w="9450" w:type="dxa"/>
            <w:tcBorders>
              <w:top w:val="nil"/>
              <w:left w:val="nil"/>
              <w:bottom w:val="nil"/>
              <w:right w:val="nil"/>
            </w:tcBorders>
            <w:shd w:val="clear" w:color="auto" w:fill="C0C0C0"/>
            <w:vAlign w:val="center"/>
          </w:tcPr>
          <w:p w14:paraId="00A36814" w14:textId="77777777" w:rsidR="00320850" w:rsidRDefault="00320850" w:rsidP="00ED2B02">
            <w:pPr>
              <w:rPr>
                <w:rFonts w:cs="Arial"/>
                <w:b/>
                <w:bCs/>
                <w:szCs w:val="20"/>
              </w:rPr>
            </w:pPr>
            <w:r>
              <w:rPr>
                <w:rFonts w:cs="Arial"/>
                <w:b/>
                <w:bCs/>
                <w:szCs w:val="20"/>
              </w:rPr>
              <w:t>Graphic and Printing Communication – 1300</w:t>
            </w:r>
            <w:r w:rsidR="004E6EF6">
              <w:rPr>
                <w:rFonts w:cs="Arial"/>
                <w:b/>
                <w:bCs/>
                <w:szCs w:val="20"/>
              </w:rPr>
              <w:t>-</w:t>
            </w:r>
            <w:r>
              <w:rPr>
                <w:rFonts w:cs="Arial"/>
                <w:b/>
                <w:bCs/>
                <w:szCs w:val="20"/>
              </w:rPr>
              <w:t>1399</w:t>
            </w:r>
          </w:p>
        </w:tc>
      </w:tr>
      <w:tr w:rsidR="00320850" w14:paraId="00A36818" w14:textId="77777777" w:rsidTr="006676BD">
        <w:trPr>
          <w:cantSplit/>
          <w:trHeight w:val="117"/>
          <w:tblHeader/>
          <w:tblCellSpacing w:w="7" w:type="dxa"/>
        </w:trPr>
        <w:tc>
          <w:tcPr>
            <w:tcW w:w="720" w:type="dxa"/>
            <w:tcBorders>
              <w:top w:val="nil"/>
              <w:left w:val="nil"/>
              <w:bottom w:val="nil"/>
              <w:right w:val="nil"/>
            </w:tcBorders>
          </w:tcPr>
          <w:p w14:paraId="00A36816" w14:textId="77777777" w:rsidR="00320850" w:rsidRDefault="00320850" w:rsidP="00ED2B02">
            <w:pPr>
              <w:rPr>
                <w:rFonts w:cs="Arial"/>
                <w:sz w:val="16"/>
                <w:szCs w:val="16"/>
              </w:rPr>
            </w:pPr>
          </w:p>
        </w:tc>
        <w:tc>
          <w:tcPr>
            <w:tcW w:w="9450" w:type="dxa"/>
            <w:tcBorders>
              <w:top w:val="nil"/>
              <w:left w:val="nil"/>
              <w:bottom w:val="nil"/>
              <w:right w:val="nil"/>
            </w:tcBorders>
          </w:tcPr>
          <w:p w14:paraId="00A36817" w14:textId="77777777" w:rsidR="00320850" w:rsidRDefault="00320850" w:rsidP="00ED2B02">
            <w:pPr>
              <w:rPr>
                <w:rFonts w:cs="Arial"/>
                <w:b/>
                <w:bCs/>
                <w:sz w:val="16"/>
                <w:szCs w:val="16"/>
              </w:rPr>
            </w:pPr>
          </w:p>
        </w:tc>
      </w:tr>
      <w:tr w:rsidR="00320850" w14:paraId="00A3681B" w14:textId="77777777" w:rsidTr="006676BD">
        <w:trPr>
          <w:trHeight w:val="909"/>
          <w:tblCellSpacing w:w="7" w:type="dxa"/>
        </w:trPr>
        <w:tc>
          <w:tcPr>
            <w:tcW w:w="720" w:type="dxa"/>
            <w:tcBorders>
              <w:top w:val="nil"/>
              <w:left w:val="nil"/>
              <w:bottom w:val="nil"/>
              <w:right w:val="nil"/>
            </w:tcBorders>
          </w:tcPr>
          <w:p w14:paraId="00A36819" w14:textId="77777777" w:rsidR="00320850" w:rsidRDefault="00320850" w:rsidP="00ED2B02">
            <w:pPr>
              <w:rPr>
                <w:rFonts w:cs="Arial"/>
                <w:b/>
                <w:sz w:val="16"/>
                <w:szCs w:val="16"/>
              </w:rPr>
            </w:pPr>
            <w:r>
              <w:rPr>
                <w:rFonts w:cs="Arial"/>
                <w:b/>
                <w:sz w:val="16"/>
                <w:szCs w:val="16"/>
              </w:rPr>
              <w:t>1300</w:t>
            </w:r>
          </w:p>
        </w:tc>
        <w:tc>
          <w:tcPr>
            <w:tcW w:w="9450" w:type="dxa"/>
            <w:tcBorders>
              <w:top w:val="nil"/>
              <w:left w:val="nil"/>
              <w:bottom w:val="nil"/>
              <w:right w:val="nil"/>
            </w:tcBorders>
          </w:tcPr>
          <w:p w14:paraId="00A3681A" w14:textId="77777777" w:rsidR="00320850" w:rsidRDefault="00320850" w:rsidP="00ED2B02">
            <w:pPr>
              <w:jc w:val="both"/>
              <w:rPr>
                <w:rFonts w:cs="Arial"/>
                <w:b/>
                <w:bCs/>
                <w:sz w:val="16"/>
                <w:szCs w:val="16"/>
              </w:rPr>
            </w:pPr>
            <w:r>
              <w:rPr>
                <w:rFonts w:cs="Arial"/>
                <w:b/>
                <w:bCs/>
                <w:sz w:val="16"/>
                <w:szCs w:val="16"/>
              </w:rPr>
              <w:t>Communication Exploration</w:t>
            </w:r>
            <w:r>
              <w:rPr>
                <w:rFonts w:cs="Arial"/>
                <w:sz w:val="16"/>
                <w:szCs w:val="16"/>
              </w:rPr>
              <w:t xml:space="preserve"> - Course surveys an array of topics employing graphic and technical communication, exposing students to various methods of communication such as drafting, photography, graphic arts/printing, commercial art, telecommunications, and electronic and computer aided communication.  These courses may serve as a basic introduction to the methods, tools, and techniques of these areas.</w:t>
            </w:r>
          </w:p>
        </w:tc>
      </w:tr>
      <w:tr w:rsidR="00320850" w14:paraId="00A3681E" w14:textId="77777777" w:rsidTr="006676BD">
        <w:trPr>
          <w:trHeight w:val="855"/>
          <w:tblCellSpacing w:w="7" w:type="dxa"/>
        </w:trPr>
        <w:tc>
          <w:tcPr>
            <w:tcW w:w="720" w:type="dxa"/>
            <w:tcBorders>
              <w:top w:val="nil"/>
              <w:left w:val="nil"/>
              <w:bottom w:val="nil"/>
              <w:right w:val="nil"/>
            </w:tcBorders>
          </w:tcPr>
          <w:p w14:paraId="00A3681C" w14:textId="77777777" w:rsidR="00320850" w:rsidRDefault="00320850" w:rsidP="00ED2B02">
            <w:pPr>
              <w:rPr>
                <w:rFonts w:cs="Arial"/>
                <w:b/>
                <w:sz w:val="16"/>
                <w:szCs w:val="16"/>
              </w:rPr>
            </w:pPr>
            <w:r>
              <w:rPr>
                <w:rFonts w:cs="Arial"/>
                <w:b/>
                <w:sz w:val="16"/>
                <w:szCs w:val="16"/>
              </w:rPr>
              <w:t>1301</w:t>
            </w:r>
          </w:p>
        </w:tc>
        <w:tc>
          <w:tcPr>
            <w:tcW w:w="9450" w:type="dxa"/>
            <w:tcBorders>
              <w:top w:val="nil"/>
              <w:left w:val="nil"/>
              <w:bottom w:val="nil"/>
              <w:right w:val="nil"/>
            </w:tcBorders>
          </w:tcPr>
          <w:p w14:paraId="00A3681D" w14:textId="77777777" w:rsidR="00320850" w:rsidRDefault="00320850" w:rsidP="00ED2B02">
            <w:pPr>
              <w:jc w:val="both"/>
              <w:rPr>
                <w:rFonts w:cs="Arial"/>
                <w:b/>
                <w:bCs/>
                <w:sz w:val="16"/>
                <w:szCs w:val="16"/>
              </w:rPr>
            </w:pPr>
            <w:r>
              <w:rPr>
                <w:rFonts w:cs="Arial"/>
                <w:b/>
                <w:bCs/>
                <w:sz w:val="16"/>
                <w:szCs w:val="16"/>
              </w:rPr>
              <w:t xml:space="preserve">Graphic Communication Exploration </w:t>
            </w:r>
            <w:r>
              <w:rPr>
                <w:rFonts w:cs="Arial"/>
                <w:sz w:val="16"/>
                <w:szCs w:val="16"/>
              </w:rPr>
              <w:t>- Course surveys a range of topics using graphic communication, exposing students to many types of printing, design, and advertising career opportunities in various industries. Techniques of various communications fields may be presented, including printing, drafting, and commercial art.  These courses may serve as a basic introduction to graphic communication tools and techniques.</w:t>
            </w:r>
          </w:p>
        </w:tc>
      </w:tr>
      <w:tr w:rsidR="00F14AAF" w:rsidRPr="00481FA1" w14:paraId="00A36822" w14:textId="77777777" w:rsidTr="006676BD">
        <w:trPr>
          <w:trHeight w:val="540"/>
          <w:tblCellSpacing w:w="7" w:type="dxa"/>
        </w:trPr>
        <w:tc>
          <w:tcPr>
            <w:tcW w:w="720" w:type="dxa"/>
            <w:tcBorders>
              <w:top w:val="nil"/>
              <w:left w:val="nil"/>
              <w:bottom w:val="nil"/>
              <w:right w:val="nil"/>
            </w:tcBorders>
            <w:shd w:val="clear" w:color="auto" w:fill="auto"/>
          </w:tcPr>
          <w:p w14:paraId="00A3681F" w14:textId="77777777" w:rsidR="00F14AAF" w:rsidRDefault="00F14AAF" w:rsidP="00630EF9">
            <w:pPr>
              <w:jc w:val="both"/>
              <w:rPr>
                <w:rFonts w:cs="Arial"/>
                <w:b/>
                <w:sz w:val="16"/>
                <w:szCs w:val="16"/>
              </w:rPr>
            </w:pPr>
            <w:r>
              <w:rPr>
                <w:rFonts w:cs="Arial"/>
                <w:b/>
                <w:sz w:val="16"/>
                <w:szCs w:val="16"/>
              </w:rPr>
              <w:t>1302</w:t>
            </w:r>
          </w:p>
        </w:tc>
        <w:tc>
          <w:tcPr>
            <w:tcW w:w="9450" w:type="dxa"/>
            <w:tcBorders>
              <w:top w:val="nil"/>
              <w:left w:val="nil"/>
              <w:bottom w:val="nil"/>
              <w:right w:val="nil"/>
            </w:tcBorders>
            <w:shd w:val="clear" w:color="auto" w:fill="auto"/>
          </w:tcPr>
          <w:p w14:paraId="00A36820" w14:textId="77777777" w:rsidR="00F14AAF" w:rsidRPr="00481FA1" w:rsidRDefault="00F14AAF" w:rsidP="00630EF9">
            <w:pPr>
              <w:jc w:val="both"/>
              <w:rPr>
                <w:rFonts w:cs="Arial"/>
                <w:b/>
                <w:sz w:val="16"/>
                <w:szCs w:val="16"/>
              </w:rPr>
            </w:pPr>
            <w:r w:rsidRPr="00F14AAF">
              <w:rPr>
                <w:rFonts w:cs="Arial"/>
                <w:b/>
                <w:bCs/>
                <w:sz w:val="16"/>
                <w:szCs w:val="16"/>
              </w:rPr>
              <w:t xml:space="preserve">Principles of Telecommunications </w:t>
            </w:r>
            <w:r>
              <w:rPr>
                <w:rFonts w:cs="Arial"/>
                <w:b/>
                <w:bCs/>
                <w:sz w:val="16"/>
                <w:szCs w:val="16"/>
              </w:rPr>
              <w:t>9 - 12</w:t>
            </w:r>
            <w:r>
              <w:rPr>
                <w:rFonts w:cs="Arial"/>
                <w:sz w:val="16"/>
                <w:szCs w:val="16"/>
              </w:rPr>
              <w:t xml:space="preserve"> -</w:t>
            </w:r>
            <w:r>
              <w:t xml:space="preserve"> </w:t>
            </w:r>
            <w:r w:rsidRPr="00226958">
              <w:rPr>
                <w:sz w:val="16"/>
                <w:szCs w:val="16"/>
              </w:rPr>
              <w:t>This course provides a basic introduction to the development and impact of telecommunications and the operational and technical aspects of network and telecommunications systems. It allows students to explore the various types and uses of networks and on-line services and to develop skills in accessing, navigating, and applying on-line services.</w:t>
            </w:r>
          </w:p>
          <w:p w14:paraId="00A36821" w14:textId="77777777" w:rsidR="00F14AAF" w:rsidRPr="00481FA1" w:rsidRDefault="00F14AAF" w:rsidP="00630EF9">
            <w:pPr>
              <w:jc w:val="both"/>
              <w:rPr>
                <w:rFonts w:cs="Arial"/>
                <w:sz w:val="16"/>
                <w:szCs w:val="16"/>
              </w:rPr>
            </w:pPr>
          </w:p>
        </w:tc>
      </w:tr>
      <w:tr w:rsidR="00A041E0" w:rsidRPr="00481FA1" w14:paraId="00A36826" w14:textId="77777777" w:rsidTr="006676BD">
        <w:trPr>
          <w:trHeight w:val="540"/>
          <w:tblCellSpacing w:w="7" w:type="dxa"/>
        </w:trPr>
        <w:tc>
          <w:tcPr>
            <w:tcW w:w="720" w:type="dxa"/>
            <w:tcBorders>
              <w:top w:val="nil"/>
              <w:left w:val="nil"/>
              <w:bottom w:val="nil"/>
              <w:right w:val="nil"/>
            </w:tcBorders>
            <w:shd w:val="clear" w:color="auto" w:fill="auto"/>
          </w:tcPr>
          <w:p w14:paraId="00A36823" w14:textId="77777777" w:rsidR="00A041E0" w:rsidRDefault="00A041E0">
            <w:pPr>
              <w:jc w:val="both"/>
              <w:rPr>
                <w:rFonts w:cs="Arial"/>
                <w:b/>
                <w:sz w:val="16"/>
                <w:szCs w:val="16"/>
              </w:rPr>
            </w:pPr>
            <w:r>
              <w:rPr>
                <w:rFonts w:cs="Arial"/>
                <w:b/>
                <w:sz w:val="16"/>
                <w:szCs w:val="16"/>
              </w:rPr>
              <w:t>1303</w:t>
            </w:r>
          </w:p>
        </w:tc>
        <w:tc>
          <w:tcPr>
            <w:tcW w:w="9450" w:type="dxa"/>
            <w:tcBorders>
              <w:top w:val="nil"/>
              <w:left w:val="nil"/>
              <w:bottom w:val="nil"/>
              <w:right w:val="nil"/>
            </w:tcBorders>
            <w:shd w:val="clear" w:color="auto" w:fill="auto"/>
          </w:tcPr>
          <w:p w14:paraId="00A36824" w14:textId="77777777" w:rsidR="00A041E0" w:rsidRPr="00481FA1" w:rsidRDefault="00A041E0" w:rsidP="00630EF9">
            <w:pPr>
              <w:jc w:val="both"/>
              <w:rPr>
                <w:rFonts w:cs="Arial"/>
                <w:b/>
                <w:sz w:val="16"/>
                <w:szCs w:val="16"/>
              </w:rPr>
            </w:pPr>
            <w:r w:rsidRPr="00A041E0">
              <w:rPr>
                <w:rFonts w:cs="Arial"/>
                <w:b/>
                <w:bCs/>
                <w:sz w:val="16"/>
                <w:szCs w:val="16"/>
              </w:rPr>
              <w:t xml:space="preserve">Advanced Analog and Digital Logic and Circuits </w:t>
            </w:r>
            <w:r>
              <w:rPr>
                <w:rFonts w:cs="Arial"/>
                <w:b/>
                <w:bCs/>
                <w:sz w:val="16"/>
                <w:szCs w:val="16"/>
              </w:rPr>
              <w:t>9 - 12</w:t>
            </w:r>
            <w:r>
              <w:rPr>
                <w:rFonts w:cs="Arial"/>
                <w:sz w:val="16"/>
                <w:szCs w:val="16"/>
              </w:rPr>
              <w:t xml:space="preserve"> -</w:t>
            </w:r>
            <w:r>
              <w:t xml:space="preserve"> </w:t>
            </w:r>
            <w:r w:rsidRPr="00226958">
              <w:rPr>
                <w:sz w:val="16"/>
                <w:szCs w:val="16"/>
              </w:rPr>
              <w:t>An interactive and practical introduction to fundamental concepts of electrical and computer engineering by implementing electronic systems, which can be digitally controlled and interrogated, with a programmable microcontroller with the ability to program the electrical connections between analog and digital components.</w:t>
            </w:r>
          </w:p>
          <w:p w14:paraId="00A36825" w14:textId="77777777" w:rsidR="00A041E0" w:rsidRPr="00481FA1" w:rsidRDefault="00A041E0" w:rsidP="00630EF9">
            <w:pPr>
              <w:jc w:val="both"/>
              <w:rPr>
                <w:rFonts w:cs="Arial"/>
                <w:sz w:val="16"/>
                <w:szCs w:val="16"/>
              </w:rPr>
            </w:pPr>
          </w:p>
        </w:tc>
      </w:tr>
      <w:tr w:rsidR="00320850" w14:paraId="00A36829" w14:textId="77777777" w:rsidTr="006676BD">
        <w:trPr>
          <w:trHeight w:val="675"/>
          <w:tblCellSpacing w:w="7" w:type="dxa"/>
        </w:trPr>
        <w:tc>
          <w:tcPr>
            <w:tcW w:w="720" w:type="dxa"/>
            <w:tcBorders>
              <w:top w:val="nil"/>
              <w:left w:val="nil"/>
              <w:bottom w:val="nil"/>
              <w:right w:val="nil"/>
            </w:tcBorders>
          </w:tcPr>
          <w:p w14:paraId="00A36827" w14:textId="77777777" w:rsidR="00320850" w:rsidRDefault="00320850" w:rsidP="00ED2B02">
            <w:pPr>
              <w:rPr>
                <w:rFonts w:cs="Arial"/>
                <w:b/>
                <w:sz w:val="16"/>
                <w:szCs w:val="16"/>
              </w:rPr>
            </w:pPr>
            <w:r>
              <w:rPr>
                <w:rFonts w:cs="Arial"/>
                <w:b/>
                <w:sz w:val="16"/>
                <w:szCs w:val="16"/>
              </w:rPr>
              <w:t>1311</w:t>
            </w:r>
          </w:p>
        </w:tc>
        <w:tc>
          <w:tcPr>
            <w:tcW w:w="9450" w:type="dxa"/>
            <w:tcBorders>
              <w:top w:val="nil"/>
              <w:left w:val="nil"/>
              <w:bottom w:val="nil"/>
              <w:right w:val="nil"/>
            </w:tcBorders>
          </w:tcPr>
          <w:p w14:paraId="00A36828" w14:textId="77777777" w:rsidR="00320850" w:rsidRDefault="00320850" w:rsidP="00ED2B02">
            <w:pPr>
              <w:jc w:val="both"/>
              <w:rPr>
                <w:rFonts w:cs="Arial"/>
                <w:b/>
                <w:bCs/>
                <w:sz w:val="16"/>
                <w:szCs w:val="16"/>
              </w:rPr>
            </w:pPr>
            <w:r>
              <w:rPr>
                <w:rFonts w:cs="Arial"/>
                <w:b/>
                <w:bCs/>
                <w:sz w:val="16"/>
                <w:szCs w:val="16"/>
              </w:rPr>
              <w:t>Printing Careers Exploration</w:t>
            </w:r>
            <w:r>
              <w:rPr>
                <w:rFonts w:cs="Arial"/>
                <w:sz w:val="16"/>
                <w:szCs w:val="16"/>
              </w:rPr>
              <w:t xml:space="preserve"> </w:t>
            </w:r>
            <w:r w:rsidR="009C25A1">
              <w:rPr>
                <w:rFonts w:cs="Arial"/>
                <w:sz w:val="16"/>
                <w:szCs w:val="16"/>
              </w:rPr>
              <w:t>- Course</w:t>
            </w:r>
            <w:r>
              <w:rPr>
                <w:rFonts w:cs="Arial"/>
                <w:sz w:val="16"/>
                <w:szCs w:val="16"/>
              </w:rPr>
              <w:t xml:space="preserve"> exposes students to the methods and tools of the industries using graphic arts and printing techniques.  Opportunities and careers in the printing, newspaper, publishing and allied industries are explored as various topics related to the printing process are covered.</w:t>
            </w:r>
          </w:p>
        </w:tc>
      </w:tr>
      <w:tr w:rsidR="00320850" w14:paraId="00A3682C" w14:textId="77777777" w:rsidTr="006676BD">
        <w:trPr>
          <w:trHeight w:val="855"/>
          <w:tblCellSpacing w:w="7" w:type="dxa"/>
        </w:trPr>
        <w:tc>
          <w:tcPr>
            <w:tcW w:w="720" w:type="dxa"/>
            <w:tcBorders>
              <w:top w:val="nil"/>
              <w:left w:val="nil"/>
              <w:bottom w:val="nil"/>
              <w:right w:val="nil"/>
            </w:tcBorders>
          </w:tcPr>
          <w:p w14:paraId="00A3682A" w14:textId="77777777" w:rsidR="00320850" w:rsidRDefault="00320850" w:rsidP="00ED2B02">
            <w:pPr>
              <w:rPr>
                <w:rFonts w:cs="Arial"/>
                <w:b/>
                <w:sz w:val="16"/>
                <w:szCs w:val="16"/>
              </w:rPr>
            </w:pPr>
            <w:r>
              <w:rPr>
                <w:rFonts w:cs="Arial"/>
                <w:b/>
                <w:sz w:val="16"/>
                <w:szCs w:val="16"/>
              </w:rPr>
              <w:t>1313</w:t>
            </w:r>
          </w:p>
        </w:tc>
        <w:tc>
          <w:tcPr>
            <w:tcW w:w="9450" w:type="dxa"/>
            <w:tcBorders>
              <w:top w:val="nil"/>
              <w:left w:val="nil"/>
              <w:bottom w:val="nil"/>
              <w:right w:val="nil"/>
            </w:tcBorders>
          </w:tcPr>
          <w:p w14:paraId="00A3682B" w14:textId="77777777" w:rsidR="00320850" w:rsidRDefault="00320850" w:rsidP="00ED2B02">
            <w:pPr>
              <w:jc w:val="both"/>
              <w:rPr>
                <w:rFonts w:cs="Arial"/>
                <w:b/>
                <w:bCs/>
                <w:sz w:val="16"/>
                <w:szCs w:val="16"/>
              </w:rPr>
            </w:pPr>
            <w:r>
              <w:rPr>
                <w:rFonts w:cs="Arial"/>
                <w:b/>
                <w:bCs/>
                <w:sz w:val="16"/>
                <w:szCs w:val="16"/>
              </w:rPr>
              <w:t>Graphic Arts/Printing</w:t>
            </w:r>
            <w:r>
              <w:rPr>
                <w:rFonts w:cs="Arial"/>
                <w:sz w:val="16"/>
                <w:szCs w:val="16"/>
              </w:rPr>
              <w:t xml:space="preserve"> </w:t>
            </w:r>
            <w:r w:rsidR="009C25A1">
              <w:rPr>
                <w:rFonts w:cs="Arial"/>
                <w:sz w:val="16"/>
                <w:szCs w:val="16"/>
              </w:rPr>
              <w:t>- Course</w:t>
            </w:r>
            <w:r>
              <w:rPr>
                <w:rFonts w:cs="Arial"/>
                <w:sz w:val="16"/>
                <w:szCs w:val="16"/>
              </w:rPr>
              <w:t xml:space="preserve"> exposes students to the various tools and techniques used in the printing industry.  Topics typically include (but are not limited to) design, layout, paste up, process photography, stripping, plate making, lithography, offset press operation, and bindery.  Graphics Arts/Printing courses may also include other components, such as lettering, computer graphics, or desktop publishing.</w:t>
            </w:r>
          </w:p>
        </w:tc>
      </w:tr>
      <w:tr w:rsidR="00320850" w14:paraId="00A3682F" w14:textId="77777777" w:rsidTr="006676BD">
        <w:trPr>
          <w:trHeight w:val="1089"/>
          <w:tblCellSpacing w:w="7" w:type="dxa"/>
        </w:trPr>
        <w:tc>
          <w:tcPr>
            <w:tcW w:w="720" w:type="dxa"/>
            <w:tcBorders>
              <w:top w:val="nil"/>
              <w:left w:val="nil"/>
              <w:bottom w:val="nil"/>
              <w:right w:val="nil"/>
            </w:tcBorders>
          </w:tcPr>
          <w:p w14:paraId="00A3682D" w14:textId="77777777" w:rsidR="00320850" w:rsidRDefault="00320850" w:rsidP="00ED2B02">
            <w:pPr>
              <w:rPr>
                <w:rFonts w:cs="Arial"/>
                <w:b/>
                <w:sz w:val="16"/>
                <w:szCs w:val="16"/>
              </w:rPr>
            </w:pPr>
            <w:r>
              <w:rPr>
                <w:rFonts w:cs="Arial"/>
                <w:b/>
                <w:sz w:val="16"/>
                <w:szCs w:val="16"/>
              </w:rPr>
              <w:t>1323</w:t>
            </w:r>
          </w:p>
        </w:tc>
        <w:tc>
          <w:tcPr>
            <w:tcW w:w="9450" w:type="dxa"/>
            <w:tcBorders>
              <w:top w:val="nil"/>
              <w:left w:val="nil"/>
              <w:bottom w:val="nil"/>
              <w:right w:val="nil"/>
            </w:tcBorders>
          </w:tcPr>
          <w:p w14:paraId="00A3682E" w14:textId="77777777" w:rsidR="00320850" w:rsidRDefault="00320850" w:rsidP="00ED2B02">
            <w:pPr>
              <w:jc w:val="both"/>
              <w:rPr>
                <w:rFonts w:cs="Arial"/>
                <w:b/>
                <w:bCs/>
                <w:sz w:val="16"/>
                <w:szCs w:val="16"/>
              </w:rPr>
            </w:pPr>
            <w:r>
              <w:rPr>
                <w:rFonts w:cs="Arial"/>
                <w:b/>
                <w:bCs/>
                <w:sz w:val="16"/>
                <w:szCs w:val="16"/>
              </w:rPr>
              <w:t xml:space="preserve">Commercial Art </w:t>
            </w:r>
            <w:r>
              <w:rPr>
                <w:rFonts w:cs="Arial"/>
                <w:sz w:val="16"/>
                <w:szCs w:val="16"/>
              </w:rPr>
              <w:t>- Course provides students with the opportunity to explore the use of art and design in specific industries and in business as a whole.  Topics, skills, and techniques covered and refined include (but are not limited to) drawing with various media, reproduction, lettering and typography, layout and paste up, perspective drawing, illustration, and design principles.  A wide range of applications may be used, including books, brochures, packages, and school publications.  The courses may also include photography, silkscreen, and airbrush techniques.</w:t>
            </w:r>
          </w:p>
        </w:tc>
      </w:tr>
      <w:tr w:rsidR="00320850" w14:paraId="00A36832" w14:textId="77777777" w:rsidTr="006676BD">
        <w:trPr>
          <w:trHeight w:val="675"/>
          <w:tblCellSpacing w:w="7" w:type="dxa"/>
        </w:trPr>
        <w:tc>
          <w:tcPr>
            <w:tcW w:w="720" w:type="dxa"/>
            <w:tcBorders>
              <w:top w:val="nil"/>
              <w:left w:val="nil"/>
              <w:bottom w:val="nil"/>
              <w:right w:val="nil"/>
            </w:tcBorders>
          </w:tcPr>
          <w:p w14:paraId="00A36830" w14:textId="77777777" w:rsidR="00320850" w:rsidRDefault="00320850" w:rsidP="00ED2B02">
            <w:pPr>
              <w:rPr>
                <w:rFonts w:cs="Arial"/>
                <w:b/>
                <w:sz w:val="16"/>
                <w:szCs w:val="16"/>
              </w:rPr>
            </w:pPr>
            <w:r>
              <w:rPr>
                <w:rFonts w:cs="Arial"/>
                <w:b/>
                <w:sz w:val="16"/>
                <w:szCs w:val="16"/>
              </w:rPr>
              <w:t>1333</w:t>
            </w:r>
          </w:p>
        </w:tc>
        <w:tc>
          <w:tcPr>
            <w:tcW w:w="9450" w:type="dxa"/>
            <w:tcBorders>
              <w:top w:val="nil"/>
              <w:left w:val="nil"/>
              <w:bottom w:val="nil"/>
              <w:right w:val="nil"/>
            </w:tcBorders>
          </w:tcPr>
          <w:p w14:paraId="00A36831" w14:textId="77777777" w:rsidR="00320850" w:rsidRDefault="00320850" w:rsidP="00ED2B02">
            <w:pPr>
              <w:jc w:val="both"/>
              <w:rPr>
                <w:rFonts w:cs="Arial"/>
                <w:b/>
                <w:bCs/>
                <w:sz w:val="16"/>
                <w:szCs w:val="16"/>
              </w:rPr>
            </w:pPr>
            <w:r>
              <w:rPr>
                <w:rFonts w:cs="Arial"/>
                <w:b/>
                <w:bCs/>
                <w:sz w:val="16"/>
                <w:szCs w:val="16"/>
              </w:rPr>
              <w:t>Commercial Photography</w:t>
            </w:r>
            <w:r>
              <w:rPr>
                <w:rFonts w:cs="Arial"/>
                <w:sz w:val="16"/>
                <w:szCs w:val="16"/>
              </w:rPr>
              <w:t xml:space="preserve"> - Course provides students with the opportunity to explore the application of photography in commercial enterprises and industry.  Topics may include (but are not limited to) photographic techniques, composition, printmaking, and finishing.</w:t>
            </w:r>
          </w:p>
        </w:tc>
      </w:tr>
      <w:tr w:rsidR="00320850" w14:paraId="00A36835" w14:textId="77777777" w:rsidTr="006676BD">
        <w:trPr>
          <w:trHeight w:val="675"/>
          <w:tblCellSpacing w:w="7" w:type="dxa"/>
        </w:trPr>
        <w:tc>
          <w:tcPr>
            <w:tcW w:w="720" w:type="dxa"/>
            <w:tcBorders>
              <w:top w:val="nil"/>
              <w:left w:val="nil"/>
              <w:bottom w:val="nil"/>
              <w:right w:val="nil"/>
            </w:tcBorders>
          </w:tcPr>
          <w:p w14:paraId="00A36833" w14:textId="77777777" w:rsidR="00320850" w:rsidRDefault="00320850" w:rsidP="00ED2B02">
            <w:pPr>
              <w:rPr>
                <w:rFonts w:cs="Arial"/>
                <w:b/>
                <w:sz w:val="16"/>
                <w:szCs w:val="16"/>
              </w:rPr>
            </w:pPr>
            <w:r>
              <w:rPr>
                <w:rFonts w:cs="Arial"/>
                <w:b/>
                <w:sz w:val="16"/>
                <w:szCs w:val="16"/>
              </w:rPr>
              <w:t>1395</w:t>
            </w:r>
          </w:p>
        </w:tc>
        <w:tc>
          <w:tcPr>
            <w:tcW w:w="9450" w:type="dxa"/>
            <w:tcBorders>
              <w:top w:val="nil"/>
              <w:left w:val="nil"/>
              <w:bottom w:val="nil"/>
              <w:right w:val="nil"/>
            </w:tcBorders>
          </w:tcPr>
          <w:p w14:paraId="00A36834" w14:textId="77777777" w:rsidR="00320850" w:rsidRDefault="00320850" w:rsidP="00ED2B02">
            <w:pPr>
              <w:jc w:val="both"/>
              <w:rPr>
                <w:rFonts w:cs="Arial"/>
                <w:b/>
                <w:bCs/>
                <w:sz w:val="16"/>
                <w:szCs w:val="16"/>
              </w:rPr>
            </w:pPr>
            <w:r>
              <w:rPr>
                <w:rFonts w:cs="Arial"/>
                <w:b/>
                <w:bCs/>
                <w:sz w:val="16"/>
                <w:szCs w:val="16"/>
              </w:rPr>
              <w:t xml:space="preserve">Graphic and Printing Communication </w:t>
            </w:r>
            <w:r>
              <w:rPr>
                <w:rFonts w:cs="Arial"/>
                <w:sz w:val="16"/>
                <w:szCs w:val="16"/>
              </w:rPr>
              <w:t>- Related Subjects - Course offers instruction in related topics that are necessary or helpful in graphic communication, commercial arts or printing occupations; such topics may include mathematics, science, drafting, design, and so on.</w:t>
            </w:r>
          </w:p>
        </w:tc>
      </w:tr>
      <w:tr w:rsidR="00320850" w14:paraId="00A36838" w14:textId="77777777" w:rsidTr="006676BD">
        <w:trPr>
          <w:trHeight w:val="720"/>
          <w:tblCellSpacing w:w="7" w:type="dxa"/>
        </w:trPr>
        <w:tc>
          <w:tcPr>
            <w:tcW w:w="720" w:type="dxa"/>
            <w:tcBorders>
              <w:top w:val="nil"/>
              <w:left w:val="nil"/>
              <w:bottom w:val="nil"/>
              <w:right w:val="nil"/>
            </w:tcBorders>
          </w:tcPr>
          <w:p w14:paraId="00A36836" w14:textId="77777777" w:rsidR="00320850" w:rsidRDefault="00320850" w:rsidP="00ED2B02">
            <w:pPr>
              <w:rPr>
                <w:rFonts w:cs="Arial"/>
                <w:b/>
                <w:sz w:val="16"/>
                <w:szCs w:val="16"/>
              </w:rPr>
            </w:pPr>
            <w:r>
              <w:rPr>
                <w:rFonts w:cs="Arial"/>
                <w:b/>
                <w:sz w:val="16"/>
                <w:szCs w:val="16"/>
              </w:rPr>
              <w:t>1397</w:t>
            </w:r>
          </w:p>
        </w:tc>
        <w:tc>
          <w:tcPr>
            <w:tcW w:w="9450" w:type="dxa"/>
            <w:tcBorders>
              <w:top w:val="nil"/>
              <w:left w:val="nil"/>
              <w:bottom w:val="nil"/>
              <w:right w:val="nil"/>
            </w:tcBorders>
          </w:tcPr>
          <w:p w14:paraId="00A36837" w14:textId="77777777" w:rsidR="00320850" w:rsidRDefault="00320850" w:rsidP="00ED2B02">
            <w:pPr>
              <w:jc w:val="both"/>
              <w:rPr>
                <w:rFonts w:cs="Arial"/>
                <w:b/>
                <w:bCs/>
                <w:sz w:val="16"/>
                <w:szCs w:val="16"/>
              </w:rPr>
            </w:pPr>
            <w:r>
              <w:rPr>
                <w:rFonts w:cs="Arial"/>
                <w:b/>
                <w:bCs/>
                <w:sz w:val="16"/>
                <w:szCs w:val="16"/>
              </w:rPr>
              <w:t xml:space="preserve">Graphic and Printing Communication </w:t>
            </w:r>
            <w:r>
              <w:rPr>
                <w:rFonts w:cs="Arial"/>
                <w:sz w:val="16"/>
                <w:szCs w:val="16"/>
              </w:rPr>
              <w:t>- OJT - Course provides work experience within the graphic communication, commercial arts or printing fields.  Although the student, teacher, and employer may set goals cooperatively, classroom attendance/experience is not an integral part of the Graphic Communication-OJT experience.</w:t>
            </w:r>
          </w:p>
        </w:tc>
      </w:tr>
      <w:tr w:rsidR="00320850" w14:paraId="00A3683B" w14:textId="77777777" w:rsidTr="006676BD">
        <w:trPr>
          <w:trHeight w:val="900"/>
          <w:tblCellSpacing w:w="7" w:type="dxa"/>
        </w:trPr>
        <w:tc>
          <w:tcPr>
            <w:tcW w:w="720" w:type="dxa"/>
            <w:tcBorders>
              <w:top w:val="nil"/>
              <w:left w:val="nil"/>
              <w:bottom w:val="nil"/>
              <w:right w:val="nil"/>
            </w:tcBorders>
          </w:tcPr>
          <w:p w14:paraId="00A36839" w14:textId="77777777" w:rsidR="00320850" w:rsidRDefault="00320850" w:rsidP="00ED2B02">
            <w:pPr>
              <w:rPr>
                <w:rFonts w:cs="Arial"/>
                <w:b/>
                <w:sz w:val="16"/>
                <w:szCs w:val="16"/>
              </w:rPr>
            </w:pPr>
            <w:r>
              <w:rPr>
                <w:rFonts w:cs="Arial"/>
                <w:b/>
                <w:sz w:val="16"/>
                <w:szCs w:val="16"/>
              </w:rPr>
              <w:t>1398</w:t>
            </w:r>
          </w:p>
        </w:tc>
        <w:tc>
          <w:tcPr>
            <w:tcW w:w="9450" w:type="dxa"/>
            <w:tcBorders>
              <w:top w:val="nil"/>
              <w:left w:val="nil"/>
              <w:bottom w:val="nil"/>
              <w:right w:val="nil"/>
            </w:tcBorders>
          </w:tcPr>
          <w:p w14:paraId="00A3683A" w14:textId="77777777" w:rsidR="00320850" w:rsidRDefault="00320850" w:rsidP="00ED2B02">
            <w:pPr>
              <w:jc w:val="both"/>
              <w:rPr>
                <w:rFonts w:cs="Arial"/>
                <w:b/>
                <w:bCs/>
                <w:sz w:val="16"/>
                <w:szCs w:val="16"/>
              </w:rPr>
            </w:pPr>
            <w:r>
              <w:rPr>
                <w:rFonts w:cs="Arial"/>
                <w:b/>
                <w:bCs/>
                <w:sz w:val="16"/>
                <w:szCs w:val="16"/>
              </w:rPr>
              <w:t>Graphic Communication-Co-Op</w:t>
            </w:r>
            <w:r>
              <w:rPr>
                <w:rFonts w:cs="Arial"/>
                <w:sz w:val="16"/>
                <w:szCs w:val="16"/>
              </w:rPr>
              <w:t xml:space="preserve"> - Course provides work experience in the graphic communication, commercial arts or printing fields, and are supported by classroom attendance and discussion.  Goals are set for the employment period; classroom experience may involve further study in the field, improvement of employability skills, or discussion regarding the experiences and problems encountered on the job.</w:t>
            </w:r>
          </w:p>
        </w:tc>
      </w:tr>
      <w:tr w:rsidR="00320850" w14:paraId="00A3683E" w14:textId="77777777" w:rsidTr="006676BD">
        <w:trPr>
          <w:trHeight w:val="180"/>
          <w:tblCellSpacing w:w="7" w:type="dxa"/>
        </w:trPr>
        <w:tc>
          <w:tcPr>
            <w:tcW w:w="720" w:type="dxa"/>
            <w:tcBorders>
              <w:top w:val="nil"/>
              <w:left w:val="nil"/>
              <w:bottom w:val="nil"/>
              <w:right w:val="nil"/>
            </w:tcBorders>
          </w:tcPr>
          <w:p w14:paraId="00A3683C" w14:textId="77777777" w:rsidR="00320850" w:rsidRDefault="00320850" w:rsidP="00ED2B02">
            <w:pPr>
              <w:rPr>
                <w:rFonts w:cs="Arial"/>
                <w:b/>
                <w:sz w:val="16"/>
                <w:szCs w:val="16"/>
              </w:rPr>
            </w:pPr>
            <w:r>
              <w:rPr>
                <w:rFonts w:cs="Arial"/>
                <w:b/>
                <w:sz w:val="16"/>
                <w:szCs w:val="16"/>
              </w:rPr>
              <w:t>1399</w:t>
            </w:r>
          </w:p>
        </w:tc>
        <w:tc>
          <w:tcPr>
            <w:tcW w:w="9450" w:type="dxa"/>
            <w:tcBorders>
              <w:top w:val="nil"/>
              <w:left w:val="nil"/>
              <w:bottom w:val="nil"/>
              <w:right w:val="nil"/>
            </w:tcBorders>
          </w:tcPr>
          <w:p w14:paraId="00A3683D" w14:textId="77777777" w:rsidR="00320850" w:rsidRDefault="00320850" w:rsidP="00ED2B02">
            <w:pPr>
              <w:jc w:val="both"/>
              <w:rPr>
                <w:rFonts w:cs="Arial"/>
                <w:b/>
                <w:bCs/>
                <w:sz w:val="16"/>
                <w:szCs w:val="16"/>
              </w:rPr>
            </w:pPr>
            <w:r>
              <w:rPr>
                <w:rFonts w:cs="Arial"/>
                <w:b/>
                <w:bCs/>
                <w:sz w:val="16"/>
                <w:szCs w:val="16"/>
              </w:rPr>
              <w:t>Graphic and Printing Communication</w:t>
            </w:r>
            <w:r>
              <w:rPr>
                <w:rFonts w:cs="Arial"/>
                <w:sz w:val="16"/>
                <w:szCs w:val="16"/>
              </w:rPr>
              <w:t xml:space="preserve"> </w:t>
            </w:r>
            <w:r w:rsidR="008E7970">
              <w:rPr>
                <w:rFonts w:cs="Arial"/>
                <w:sz w:val="16"/>
                <w:szCs w:val="16"/>
              </w:rPr>
              <w:t>–</w:t>
            </w:r>
            <w:r>
              <w:rPr>
                <w:rFonts w:cs="Arial"/>
                <w:sz w:val="16"/>
                <w:szCs w:val="16"/>
              </w:rPr>
              <w:t xml:space="preserve"> Other</w:t>
            </w:r>
            <w:r w:rsidR="008E7970">
              <w:rPr>
                <w:rFonts w:cs="Arial"/>
                <w:sz w:val="16"/>
                <w:szCs w:val="16"/>
              </w:rPr>
              <w:t xml:space="preserve">. </w:t>
            </w:r>
            <w:r w:rsidR="008E7970" w:rsidRPr="006A0DBE">
              <w:rPr>
                <w:rFonts w:cs="Arial"/>
                <w:color w:val="000000"/>
                <w:sz w:val="16"/>
                <w:szCs w:val="16"/>
              </w:rPr>
              <w:t>Typically used with advanced dual credit topics</w:t>
            </w:r>
            <w:r w:rsidR="008E7970" w:rsidRPr="00064F87">
              <w:rPr>
                <w:rFonts w:cs="Arial"/>
                <w:color w:val="000000"/>
                <w:sz w:val="16"/>
                <w:szCs w:val="16"/>
                <w:shd w:val="clear" w:color="auto" w:fill="C2D69B" w:themeFill="accent3" w:themeFillTint="99"/>
              </w:rPr>
              <w:t>.</w:t>
            </w:r>
            <w:r>
              <w:rPr>
                <w:rFonts w:cs="Arial"/>
                <w:sz w:val="16"/>
                <w:szCs w:val="16"/>
              </w:rPr>
              <w:t xml:space="preserve"> </w:t>
            </w:r>
          </w:p>
        </w:tc>
      </w:tr>
    </w:tbl>
    <w:p w14:paraId="00A3683F" w14:textId="77777777" w:rsidR="00320850" w:rsidRDefault="00320850" w:rsidP="00226958">
      <w:pPr>
        <w:ind w:left="360"/>
        <w:jc w:val="both"/>
        <w:rPr>
          <w:spacing w:val="-3"/>
          <w:sz w:val="16"/>
          <w:szCs w:val="16"/>
        </w:rPr>
      </w:pPr>
    </w:p>
    <w:p w14:paraId="00A36840" w14:textId="77777777" w:rsidR="00320850" w:rsidRDefault="00320850" w:rsidP="00226958">
      <w:pPr>
        <w:tabs>
          <w:tab w:val="left" w:pos="-720"/>
          <w:tab w:val="left" w:pos="1"/>
          <w:tab w:val="left" w:pos="252"/>
          <w:tab w:val="left" w:pos="612"/>
        </w:tabs>
        <w:ind w:left="360"/>
        <w:outlineLvl w:val="0"/>
        <w:rPr>
          <w:rFonts w:cs="Arial"/>
          <w:sz w:val="16"/>
          <w:szCs w:val="16"/>
        </w:rPr>
      </w:pPr>
      <w:r>
        <w:rPr>
          <w:rFonts w:cs="Arial"/>
          <w:b/>
          <w:sz w:val="16"/>
          <w:szCs w:val="16"/>
        </w:rPr>
        <w:t>Subject Fields</w:t>
      </w:r>
      <w:r>
        <w:rPr>
          <w:rFonts w:cs="Arial"/>
          <w:sz w:val="16"/>
          <w:szCs w:val="16"/>
        </w:rPr>
        <w:t xml:space="preserve"> - Please see the end of this appendix for a list of codes for digits 6-8.</w:t>
      </w:r>
    </w:p>
    <w:p w14:paraId="00A36841" w14:textId="77777777" w:rsidR="00320850" w:rsidRDefault="00320850" w:rsidP="00226958">
      <w:pPr>
        <w:pStyle w:val="sections"/>
        <w:ind w:left="360"/>
        <w:jc w:val="both"/>
        <w:rPr>
          <w:sz w:val="16"/>
          <w:szCs w:val="16"/>
        </w:rPr>
      </w:pPr>
    </w:p>
    <w:p w14:paraId="00A36842" w14:textId="77777777" w:rsidR="00320850" w:rsidRDefault="00320850" w:rsidP="00226958">
      <w:pPr>
        <w:pStyle w:val="sections"/>
        <w:tabs>
          <w:tab w:val="left" w:pos="360"/>
        </w:tabs>
        <w:ind w:left="360"/>
        <w:jc w:val="both"/>
        <w:outlineLvl w:val="0"/>
      </w:pPr>
      <w:bookmarkStart w:id="56" w:name="_Toc136169362"/>
      <w:bookmarkStart w:id="57" w:name="_Toc144803323"/>
      <w:bookmarkStart w:id="58" w:name="_Toc489619219"/>
      <w:r>
        <w:t>16.</w:t>
      </w:r>
      <w:r>
        <w:tab/>
        <w:t>Health Care Sciences – 1501</w:t>
      </w:r>
      <w:r w:rsidR="004E6EF6">
        <w:t>-</w:t>
      </w:r>
      <w:r>
        <w:t>1599</w:t>
      </w:r>
      <w:bookmarkEnd w:id="56"/>
      <w:bookmarkEnd w:id="57"/>
      <w:bookmarkEnd w:id="58"/>
    </w:p>
    <w:p w14:paraId="00A36843" w14:textId="77777777" w:rsidR="00320850" w:rsidRDefault="00320850" w:rsidP="00226958">
      <w:pPr>
        <w:pStyle w:val="sections"/>
        <w:ind w:left="360"/>
        <w:jc w:val="both"/>
        <w:rPr>
          <w:b w:val="0"/>
          <w:sz w:val="16"/>
          <w:szCs w:val="16"/>
        </w:rPr>
      </w:pPr>
    </w:p>
    <w:p w14:paraId="00A36844" w14:textId="77777777" w:rsidR="00320850" w:rsidRDefault="00320850" w:rsidP="00226958">
      <w:pPr>
        <w:ind w:left="360"/>
        <w:jc w:val="both"/>
        <w:rPr>
          <w:spacing w:val="-3"/>
        </w:rPr>
      </w:pPr>
      <w:r>
        <w:rPr>
          <w:spacing w:val="-3"/>
        </w:rPr>
        <w:t>This subject area encompasses courses that concern individual/personal health, community/public health, and world health.  A teacher of health education classes (required and/or elective) must possess either a K-12, secondary, or elementary license with a health education endorsement.  Health education courses must align with the health education content standards with benchmarks.</w:t>
      </w:r>
    </w:p>
    <w:p w14:paraId="00A36845" w14:textId="77777777" w:rsidR="00320850" w:rsidRDefault="00320850" w:rsidP="00226958">
      <w:pPr>
        <w:ind w:left="360"/>
        <w:jc w:val="both"/>
        <w:rPr>
          <w:spacing w:val="-3"/>
        </w:rPr>
      </w:pPr>
    </w:p>
    <w:tbl>
      <w:tblPr>
        <w:tblW w:w="10170" w:type="dxa"/>
        <w:tblCellSpacing w:w="7" w:type="dxa"/>
        <w:tblInd w:w="18" w:type="dxa"/>
        <w:tblCellMar>
          <w:left w:w="115" w:type="dxa"/>
          <w:right w:w="115" w:type="dxa"/>
        </w:tblCellMar>
        <w:tblLook w:val="0000" w:firstRow="0" w:lastRow="0" w:firstColumn="0" w:lastColumn="0" w:noHBand="0" w:noVBand="0"/>
      </w:tblPr>
      <w:tblGrid>
        <w:gridCol w:w="751"/>
        <w:gridCol w:w="9419"/>
      </w:tblGrid>
      <w:tr w:rsidR="00320850" w14:paraId="00A36848" w14:textId="77777777" w:rsidTr="006676BD">
        <w:trPr>
          <w:cantSplit/>
          <w:trHeight w:val="288"/>
          <w:tblHeader/>
          <w:tblCellSpacing w:w="7" w:type="dxa"/>
        </w:trPr>
        <w:tc>
          <w:tcPr>
            <w:tcW w:w="720" w:type="dxa"/>
            <w:tcBorders>
              <w:top w:val="nil"/>
              <w:left w:val="nil"/>
              <w:bottom w:val="nil"/>
              <w:right w:val="nil"/>
            </w:tcBorders>
            <w:shd w:val="clear" w:color="auto" w:fill="C0C0C0"/>
            <w:vAlign w:val="center"/>
          </w:tcPr>
          <w:p w14:paraId="00A36846" w14:textId="77777777" w:rsidR="00320850" w:rsidRDefault="00320850" w:rsidP="00ED2B02">
            <w:pPr>
              <w:rPr>
                <w:rFonts w:cs="Arial"/>
                <w:b/>
                <w:szCs w:val="20"/>
              </w:rPr>
            </w:pPr>
            <w:r>
              <w:rPr>
                <w:rFonts w:cs="Arial"/>
                <w:b/>
                <w:szCs w:val="20"/>
              </w:rPr>
              <w:t>Code</w:t>
            </w:r>
          </w:p>
        </w:tc>
        <w:tc>
          <w:tcPr>
            <w:tcW w:w="9450" w:type="dxa"/>
            <w:tcBorders>
              <w:top w:val="nil"/>
              <w:left w:val="nil"/>
              <w:bottom w:val="nil"/>
              <w:right w:val="nil"/>
            </w:tcBorders>
            <w:shd w:val="clear" w:color="auto" w:fill="C0C0C0"/>
            <w:vAlign w:val="center"/>
          </w:tcPr>
          <w:p w14:paraId="00A36847" w14:textId="77777777" w:rsidR="00320850" w:rsidRDefault="00320850" w:rsidP="00ED2B02">
            <w:pPr>
              <w:rPr>
                <w:rFonts w:cs="Arial"/>
                <w:b/>
                <w:bCs/>
                <w:szCs w:val="20"/>
              </w:rPr>
            </w:pPr>
            <w:r>
              <w:rPr>
                <w:rFonts w:cs="Arial"/>
                <w:b/>
                <w:bCs/>
                <w:szCs w:val="20"/>
              </w:rPr>
              <w:t>Health Care Sciences – 1501</w:t>
            </w:r>
            <w:r w:rsidR="004E6EF6">
              <w:rPr>
                <w:rFonts w:cs="Arial"/>
                <w:b/>
                <w:bCs/>
                <w:szCs w:val="20"/>
              </w:rPr>
              <w:t>-</w:t>
            </w:r>
            <w:r>
              <w:rPr>
                <w:rFonts w:cs="Arial"/>
                <w:b/>
                <w:bCs/>
                <w:szCs w:val="20"/>
              </w:rPr>
              <w:t>1599</w:t>
            </w:r>
          </w:p>
        </w:tc>
      </w:tr>
      <w:tr w:rsidR="00320850" w14:paraId="00A3684B" w14:textId="77777777" w:rsidTr="006676BD">
        <w:trPr>
          <w:cantSplit/>
          <w:trHeight w:val="117"/>
          <w:tblHeader/>
          <w:tblCellSpacing w:w="7" w:type="dxa"/>
        </w:trPr>
        <w:tc>
          <w:tcPr>
            <w:tcW w:w="720" w:type="dxa"/>
            <w:tcBorders>
              <w:top w:val="nil"/>
              <w:left w:val="nil"/>
              <w:bottom w:val="nil"/>
              <w:right w:val="nil"/>
            </w:tcBorders>
          </w:tcPr>
          <w:p w14:paraId="00A36849" w14:textId="77777777" w:rsidR="00320850" w:rsidRDefault="00320850" w:rsidP="00ED2B02">
            <w:pPr>
              <w:rPr>
                <w:rFonts w:cs="Arial"/>
                <w:sz w:val="16"/>
                <w:szCs w:val="16"/>
              </w:rPr>
            </w:pPr>
          </w:p>
        </w:tc>
        <w:tc>
          <w:tcPr>
            <w:tcW w:w="9450" w:type="dxa"/>
            <w:tcBorders>
              <w:top w:val="nil"/>
              <w:left w:val="nil"/>
              <w:bottom w:val="nil"/>
              <w:right w:val="nil"/>
            </w:tcBorders>
          </w:tcPr>
          <w:p w14:paraId="00A3684A" w14:textId="77777777" w:rsidR="00320850" w:rsidRDefault="00320850" w:rsidP="00ED2B02">
            <w:pPr>
              <w:rPr>
                <w:rFonts w:cs="Arial"/>
                <w:b/>
                <w:bCs/>
                <w:sz w:val="16"/>
                <w:szCs w:val="16"/>
              </w:rPr>
            </w:pPr>
          </w:p>
        </w:tc>
      </w:tr>
      <w:tr w:rsidR="00320850" w14:paraId="00A3684E" w14:textId="77777777" w:rsidTr="006676BD">
        <w:trPr>
          <w:trHeight w:val="1206"/>
          <w:tblCellSpacing w:w="7" w:type="dxa"/>
        </w:trPr>
        <w:tc>
          <w:tcPr>
            <w:tcW w:w="720" w:type="dxa"/>
            <w:tcBorders>
              <w:top w:val="nil"/>
              <w:left w:val="nil"/>
              <w:bottom w:val="nil"/>
              <w:right w:val="nil"/>
            </w:tcBorders>
          </w:tcPr>
          <w:p w14:paraId="00A3684C" w14:textId="77777777" w:rsidR="00320850" w:rsidRDefault="00320850" w:rsidP="00ED2B02">
            <w:pPr>
              <w:rPr>
                <w:rFonts w:cs="Arial"/>
                <w:b/>
                <w:sz w:val="16"/>
                <w:szCs w:val="16"/>
              </w:rPr>
            </w:pPr>
            <w:r>
              <w:rPr>
                <w:rFonts w:cs="Arial"/>
                <w:b/>
                <w:sz w:val="16"/>
                <w:szCs w:val="16"/>
              </w:rPr>
              <w:t>1501</w:t>
            </w:r>
          </w:p>
        </w:tc>
        <w:tc>
          <w:tcPr>
            <w:tcW w:w="9450" w:type="dxa"/>
            <w:tcBorders>
              <w:top w:val="nil"/>
              <w:left w:val="nil"/>
              <w:bottom w:val="nil"/>
              <w:right w:val="nil"/>
            </w:tcBorders>
          </w:tcPr>
          <w:p w14:paraId="00A3684D" w14:textId="77777777" w:rsidR="00320850" w:rsidRDefault="00320850" w:rsidP="00ED2B02">
            <w:pPr>
              <w:jc w:val="both"/>
              <w:rPr>
                <w:rFonts w:cs="Arial"/>
                <w:b/>
                <w:bCs/>
                <w:sz w:val="16"/>
                <w:szCs w:val="16"/>
              </w:rPr>
            </w:pPr>
            <w:r>
              <w:rPr>
                <w:rFonts w:cs="Arial"/>
                <w:b/>
                <w:bCs/>
                <w:sz w:val="16"/>
                <w:szCs w:val="16"/>
              </w:rPr>
              <w:t xml:space="preserve">Health Care Occupations Career Exploration - Recommended for Students Grades 7 - 12 </w:t>
            </w:r>
            <w:r>
              <w:rPr>
                <w:rFonts w:cs="Arial"/>
                <w:sz w:val="16"/>
                <w:szCs w:val="16"/>
              </w:rPr>
              <w:t>- Course designed for students with a possible interest in medicine or the allied health fields, Health Care Occupations Career Exploration courses expose students to the opportunities available in a variety of occupational clusters within the health care industry (such as dental care, general and administrative services, lab technology, nursing, therapy, and vision care).  Experiences in several of these occupational clusters may be provided, along with information and knowledge related to the health care industry as a whole.</w:t>
            </w:r>
          </w:p>
        </w:tc>
      </w:tr>
      <w:tr w:rsidR="00320850" w14:paraId="00A36851" w14:textId="77777777" w:rsidTr="006676BD">
        <w:trPr>
          <w:trHeight w:val="1260"/>
          <w:tblCellSpacing w:w="7" w:type="dxa"/>
        </w:trPr>
        <w:tc>
          <w:tcPr>
            <w:tcW w:w="720" w:type="dxa"/>
            <w:tcBorders>
              <w:top w:val="nil"/>
              <w:left w:val="nil"/>
              <w:bottom w:val="nil"/>
              <w:right w:val="nil"/>
            </w:tcBorders>
          </w:tcPr>
          <w:p w14:paraId="00A3684F" w14:textId="77777777" w:rsidR="00320850" w:rsidRDefault="00320850" w:rsidP="00ED2B02">
            <w:pPr>
              <w:rPr>
                <w:rFonts w:cs="Arial"/>
                <w:b/>
                <w:sz w:val="16"/>
                <w:szCs w:val="16"/>
              </w:rPr>
            </w:pPr>
            <w:r>
              <w:rPr>
                <w:rFonts w:cs="Arial"/>
                <w:b/>
                <w:sz w:val="16"/>
                <w:szCs w:val="16"/>
              </w:rPr>
              <w:t>1502</w:t>
            </w:r>
          </w:p>
        </w:tc>
        <w:tc>
          <w:tcPr>
            <w:tcW w:w="9450" w:type="dxa"/>
            <w:tcBorders>
              <w:top w:val="nil"/>
              <w:left w:val="nil"/>
              <w:bottom w:val="nil"/>
              <w:right w:val="nil"/>
            </w:tcBorders>
          </w:tcPr>
          <w:p w14:paraId="00A36850" w14:textId="77777777" w:rsidR="00320850" w:rsidRDefault="00320850" w:rsidP="00ED2B02">
            <w:pPr>
              <w:jc w:val="both"/>
              <w:rPr>
                <w:rFonts w:cs="Arial"/>
                <w:b/>
                <w:bCs/>
                <w:sz w:val="16"/>
                <w:szCs w:val="16"/>
              </w:rPr>
            </w:pPr>
            <w:r>
              <w:rPr>
                <w:rFonts w:cs="Arial"/>
                <w:b/>
                <w:bCs/>
                <w:sz w:val="16"/>
                <w:szCs w:val="16"/>
              </w:rPr>
              <w:t>Health Care Occupations - Recommended for Students Grades 9 - 12</w:t>
            </w:r>
            <w:r>
              <w:rPr>
                <w:rFonts w:cs="Arial"/>
                <w:sz w:val="16"/>
                <w:szCs w:val="16"/>
              </w:rPr>
              <w:t xml:space="preserve"> - Course usually offered as a series to provide orientation to, and refinement of, the knowledge and skills germane to the health care industry.  Topics usually include (but are not limited to) an overview of health care delivery; patient care, including assessment of vital signs, body mechanics, and diet; anatomy and physiology; identification and use of medical equipment and supplies; medical terminology; hygiene and disease prevention; first aid and CPR procedures; laboratory procedures; and ethical and legal responsibilities.  Clinical experiences in local health care settings are integral to the courses.</w:t>
            </w:r>
          </w:p>
        </w:tc>
      </w:tr>
      <w:tr w:rsidR="00320850" w14:paraId="00A36854" w14:textId="77777777" w:rsidTr="006676BD">
        <w:trPr>
          <w:trHeight w:val="900"/>
          <w:tblCellSpacing w:w="7" w:type="dxa"/>
        </w:trPr>
        <w:tc>
          <w:tcPr>
            <w:tcW w:w="720" w:type="dxa"/>
            <w:tcBorders>
              <w:top w:val="nil"/>
              <w:left w:val="nil"/>
              <w:bottom w:val="nil"/>
              <w:right w:val="nil"/>
            </w:tcBorders>
          </w:tcPr>
          <w:p w14:paraId="00A36852" w14:textId="77777777" w:rsidR="00320850" w:rsidRDefault="00320850" w:rsidP="00ED2B02">
            <w:pPr>
              <w:rPr>
                <w:rFonts w:cs="Arial"/>
                <w:b/>
                <w:sz w:val="16"/>
                <w:szCs w:val="16"/>
              </w:rPr>
            </w:pPr>
            <w:r>
              <w:rPr>
                <w:rFonts w:cs="Arial"/>
                <w:b/>
                <w:sz w:val="16"/>
                <w:szCs w:val="16"/>
              </w:rPr>
              <w:t>1503</w:t>
            </w:r>
          </w:p>
        </w:tc>
        <w:tc>
          <w:tcPr>
            <w:tcW w:w="9450" w:type="dxa"/>
            <w:tcBorders>
              <w:top w:val="nil"/>
              <w:left w:val="nil"/>
              <w:bottom w:val="nil"/>
              <w:right w:val="nil"/>
            </w:tcBorders>
          </w:tcPr>
          <w:p w14:paraId="00A36853" w14:textId="77777777" w:rsidR="00320850" w:rsidRDefault="00320850" w:rsidP="00ED2B02">
            <w:pPr>
              <w:jc w:val="both"/>
              <w:rPr>
                <w:rFonts w:cs="Arial"/>
                <w:b/>
                <w:bCs/>
                <w:sz w:val="16"/>
                <w:szCs w:val="16"/>
              </w:rPr>
            </w:pPr>
            <w:r>
              <w:rPr>
                <w:rFonts w:cs="Arial"/>
                <w:b/>
                <w:bCs/>
                <w:sz w:val="16"/>
                <w:szCs w:val="16"/>
              </w:rPr>
              <w:t>Allied Health Occupations - Recommended for Students Grades 11 - 12</w:t>
            </w:r>
            <w:r>
              <w:rPr>
                <w:rFonts w:cs="Arial"/>
                <w:sz w:val="16"/>
                <w:szCs w:val="16"/>
              </w:rPr>
              <w:t xml:space="preserve"> - Course covering the same scope of topics as Health Care Occupations course, also, enables students to choose one or several specialties to study in more detail.  Course content depends upon the chosen field (such as physical or respiratory therapy, gerontology, medical laboratory technology, medical assisting, and dental assisting, and so on).</w:t>
            </w:r>
          </w:p>
        </w:tc>
      </w:tr>
      <w:tr w:rsidR="00320850" w:rsidRPr="00F13EE0" w14:paraId="00A36857" w14:textId="77777777" w:rsidTr="006676BD">
        <w:trPr>
          <w:trHeight w:val="1035"/>
          <w:tblCellSpacing w:w="7" w:type="dxa"/>
        </w:trPr>
        <w:tc>
          <w:tcPr>
            <w:tcW w:w="720" w:type="dxa"/>
            <w:tcBorders>
              <w:top w:val="nil"/>
              <w:left w:val="nil"/>
              <w:bottom w:val="nil"/>
              <w:right w:val="nil"/>
            </w:tcBorders>
          </w:tcPr>
          <w:p w14:paraId="00A36855" w14:textId="77777777" w:rsidR="00320850" w:rsidRDefault="00320850" w:rsidP="00ED2B02">
            <w:pPr>
              <w:rPr>
                <w:rFonts w:cs="Arial"/>
                <w:b/>
                <w:sz w:val="16"/>
                <w:szCs w:val="16"/>
              </w:rPr>
            </w:pPr>
            <w:r>
              <w:rPr>
                <w:rFonts w:cs="Arial"/>
                <w:b/>
                <w:sz w:val="16"/>
                <w:szCs w:val="16"/>
              </w:rPr>
              <w:t>1504</w:t>
            </w:r>
          </w:p>
        </w:tc>
        <w:tc>
          <w:tcPr>
            <w:tcW w:w="9450" w:type="dxa"/>
            <w:tcBorders>
              <w:top w:val="nil"/>
              <w:left w:val="nil"/>
              <w:bottom w:val="nil"/>
              <w:right w:val="nil"/>
            </w:tcBorders>
          </w:tcPr>
          <w:p w14:paraId="00A36856" w14:textId="77777777" w:rsidR="00320850" w:rsidRDefault="00320850" w:rsidP="00ED2B02">
            <w:pPr>
              <w:jc w:val="both"/>
              <w:rPr>
                <w:rFonts w:cs="Arial"/>
                <w:b/>
                <w:bCs/>
                <w:sz w:val="16"/>
                <w:szCs w:val="16"/>
              </w:rPr>
            </w:pPr>
            <w:r>
              <w:rPr>
                <w:rFonts w:cs="Arial"/>
                <w:b/>
                <w:bCs/>
                <w:sz w:val="16"/>
                <w:szCs w:val="16"/>
              </w:rPr>
              <w:t>Nursing-CNA - Recommended for Students Grades 9 - 12</w:t>
            </w:r>
            <w:r>
              <w:rPr>
                <w:rFonts w:cs="Arial"/>
                <w:sz w:val="16"/>
                <w:szCs w:val="16"/>
              </w:rPr>
              <w:t xml:space="preserve"> - Course covering the same scope of topics as Health Care Occupations courses, the Nursing course places a special emphasis on the particular competencies required of nurses and/or nursing assistants and aides. Topics may include normal growth and development; bathing, feeding, dressing, and transporting patients; basic pharmacology; doctor, nurse, patient relationships and roles; medical and professional ethics; death and dying; and care of various kinds of patients (chronically ill, medical-surgical, children, new mothers, and so on).</w:t>
            </w:r>
          </w:p>
        </w:tc>
      </w:tr>
      <w:tr w:rsidR="00320850" w14:paraId="00A3685A" w14:textId="77777777" w:rsidTr="006676BD">
        <w:trPr>
          <w:trHeight w:val="1080"/>
          <w:tblCellSpacing w:w="7" w:type="dxa"/>
        </w:trPr>
        <w:tc>
          <w:tcPr>
            <w:tcW w:w="720" w:type="dxa"/>
            <w:tcBorders>
              <w:top w:val="nil"/>
              <w:left w:val="nil"/>
              <w:bottom w:val="nil"/>
              <w:right w:val="nil"/>
            </w:tcBorders>
          </w:tcPr>
          <w:p w14:paraId="00A36858" w14:textId="77777777" w:rsidR="00320850" w:rsidRDefault="00320850" w:rsidP="00ED2B02">
            <w:pPr>
              <w:rPr>
                <w:rFonts w:cs="Arial"/>
                <w:b/>
                <w:sz w:val="16"/>
                <w:szCs w:val="16"/>
              </w:rPr>
            </w:pPr>
            <w:r>
              <w:rPr>
                <w:rFonts w:cs="Arial"/>
                <w:b/>
                <w:sz w:val="16"/>
                <w:szCs w:val="16"/>
              </w:rPr>
              <w:t>1505</w:t>
            </w:r>
          </w:p>
        </w:tc>
        <w:tc>
          <w:tcPr>
            <w:tcW w:w="9450" w:type="dxa"/>
            <w:tcBorders>
              <w:top w:val="nil"/>
              <w:left w:val="nil"/>
              <w:bottom w:val="nil"/>
              <w:right w:val="nil"/>
            </w:tcBorders>
          </w:tcPr>
          <w:p w14:paraId="00A36859" w14:textId="77777777" w:rsidR="00320850" w:rsidRDefault="00320850" w:rsidP="00ED2B02">
            <w:pPr>
              <w:jc w:val="both"/>
              <w:rPr>
                <w:rFonts w:cs="Arial"/>
                <w:b/>
                <w:bCs/>
                <w:sz w:val="16"/>
                <w:szCs w:val="16"/>
              </w:rPr>
            </w:pPr>
            <w:r>
              <w:rPr>
                <w:rFonts w:cs="Arial"/>
                <w:b/>
                <w:bCs/>
                <w:sz w:val="16"/>
                <w:szCs w:val="16"/>
              </w:rPr>
              <w:t>Nursing-LPN - Recommended for Students Grades 9 - 12</w:t>
            </w:r>
            <w:r>
              <w:rPr>
                <w:rFonts w:cs="Arial"/>
                <w:sz w:val="16"/>
                <w:szCs w:val="16"/>
              </w:rPr>
              <w:t xml:space="preserve"> - Course covering the same scope of topics as Nursing, Nursing-LPN courses delves into more detail, in order to prepare students to stand for the state's practical nurse licensing examination.  Nursing-LPN courses provide the knowledge and experience needed for nursing care of patients of all ages, in various stages of sickness or health, and with a variety of disease conditions.  Additional topics may include community health, nutrition, drug therapy and administration, and mental illness.</w:t>
            </w:r>
          </w:p>
        </w:tc>
      </w:tr>
      <w:tr w:rsidR="00320850" w:rsidRPr="00F13EE0" w14:paraId="00A3685D" w14:textId="77777777" w:rsidTr="006676BD">
        <w:trPr>
          <w:trHeight w:val="873"/>
          <w:tblCellSpacing w:w="7" w:type="dxa"/>
        </w:trPr>
        <w:tc>
          <w:tcPr>
            <w:tcW w:w="720" w:type="dxa"/>
            <w:tcBorders>
              <w:top w:val="nil"/>
              <w:left w:val="nil"/>
              <w:bottom w:val="nil"/>
              <w:right w:val="nil"/>
            </w:tcBorders>
          </w:tcPr>
          <w:p w14:paraId="00A3685B" w14:textId="77777777" w:rsidR="00320850" w:rsidRDefault="00320850" w:rsidP="00ED2B02">
            <w:pPr>
              <w:rPr>
                <w:rFonts w:cs="Arial"/>
                <w:b/>
                <w:sz w:val="16"/>
                <w:szCs w:val="16"/>
              </w:rPr>
            </w:pPr>
            <w:r>
              <w:rPr>
                <w:rFonts w:cs="Arial"/>
                <w:b/>
                <w:sz w:val="16"/>
                <w:szCs w:val="16"/>
              </w:rPr>
              <w:t>1506</w:t>
            </w:r>
          </w:p>
        </w:tc>
        <w:tc>
          <w:tcPr>
            <w:tcW w:w="9450" w:type="dxa"/>
            <w:tcBorders>
              <w:top w:val="nil"/>
              <w:left w:val="nil"/>
              <w:bottom w:val="nil"/>
              <w:right w:val="nil"/>
            </w:tcBorders>
          </w:tcPr>
          <w:p w14:paraId="00A3685C" w14:textId="77777777" w:rsidR="00320850" w:rsidRDefault="00320850" w:rsidP="00ED2B02">
            <w:pPr>
              <w:jc w:val="both"/>
              <w:rPr>
                <w:rFonts w:cs="Arial"/>
                <w:b/>
                <w:bCs/>
                <w:sz w:val="16"/>
                <w:szCs w:val="16"/>
              </w:rPr>
            </w:pPr>
            <w:r>
              <w:rPr>
                <w:rFonts w:cs="Arial"/>
                <w:b/>
                <w:bCs/>
                <w:sz w:val="16"/>
                <w:szCs w:val="16"/>
              </w:rPr>
              <w:t>Home Health Care - Recommended for Students Grades 10 - 12</w:t>
            </w:r>
            <w:r>
              <w:rPr>
                <w:rFonts w:cs="Arial"/>
                <w:sz w:val="16"/>
                <w:szCs w:val="16"/>
              </w:rPr>
              <w:t xml:space="preserve"> - Course provides instruction in the care of individuals within their homes.  Course content relates health care practices and procedures to the home environment, and typically includes patient care, comfort, and safety; anatomy and physiology; disease and infection prevention; nutrition and meal preparation; human relations; first aid and CPR.  Topics may also include therapy strategies, household management, and employability.</w:t>
            </w:r>
          </w:p>
        </w:tc>
      </w:tr>
      <w:tr w:rsidR="003F153C" w:rsidRPr="00F13EE0" w14:paraId="00A36860" w14:textId="77777777" w:rsidTr="006676BD">
        <w:trPr>
          <w:trHeight w:val="900"/>
          <w:tblCellSpacing w:w="7" w:type="dxa"/>
        </w:trPr>
        <w:tc>
          <w:tcPr>
            <w:tcW w:w="720" w:type="dxa"/>
            <w:tcBorders>
              <w:top w:val="nil"/>
              <w:left w:val="nil"/>
              <w:bottom w:val="nil"/>
              <w:right w:val="nil"/>
            </w:tcBorders>
            <w:shd w:val="clear" w:color="auto" w:fill="auto"/>
          </w:tcPr>
          <w:p w14:paraId="00A3685E" w14:textId="77777777" w:rsidR="003F153C" w:rsidRDefault="003F153C" w:rsidP="00ED2B02">
            <w:pPr>
              <w:rPr>
                <w:rFonts w:cs="Arial"/>
                <w:b/>
                <w:sz w:val="16"/>
                <w:szCs w:val="16"/>
              </w:rPr>
            </w:pPr>
            <w:r>
              <w:rPr>
                <w:rFonts w:cs="Arial"/>
                <w:b/>
                <w:sz w:val="16"/>
                <w:szCs w:val="16"/>
              </w:rPr>
              <w:t>1507</w:t>
            </w:r>
          </w:p>
        </w:tc>
        <w:tc>
          <w:tcPr>
            <w:tcW w:w="9450" w:type="dxa"/>
            <w:tcBorders>
              <w:top w:val="nil"/>
              <w:left w:val="nil"/>
              <w:bottom w:val="nil"/>
              <w:right w:val="nil"/>
            </w:tcBorders>
            <w:shd w:val="clear" w:color="auto" w:fill="auto"/>
          </w:tcPr>
          <w:p w14:paraId="00A3685F" w14:textId="77777777" w:rsidR="003F153C" w:rsidRPr="003F153C" w:rsidRDefault="003F153C" w:rsidP="003F153C">
            <w:pPr>
              <w:jc w:val="both"/>
              <w:rPr>
                <w:rFonts w:cs="Arial"/>
                <w:bCs/>
                <w:sz w:val="16"/>
                <w:szCs w:val="16"/>
              </w:rPr>
            </w:pPr>
            <w:r>
              <w:rPr>
                <w:rFonts w:cs="Arial"/>
                <w:b/>
                <w:bCs/>
                <w:sz w:val="16"/>
                <w:szCs w:val="16"/>
              </w:rPr>
              <w:t>Nursing Science I – Grade 11–</w:t>
            </w:r>
            <w:r>
              <w:rPr>
                <w:rFonts w:cs="Arial"/>
                <w:bCs/>
                <w:sz w:val="16"/>
                <w:szCs w:val="16"/>
              </w:rPr>
              <w:t xml:space="preserve"> In Nursing Science I the student is introduced to the foundation and fundamentals of the human systems, anatomy, equilibrium, physics, culture, history of disease, and cellular functions.  All of this is applied and builds on the understanding and care of patients.  Curriculum is related and connected to the care of the patient and the treatment of disease.  Literacy strategies are integrated throughout the curriculum.</w:t>
            </w:r>
          </w:p>
        </w:tc>
      </w:tr>
      <w:tr w:rsidR="00320850" w14:paraId="00A36863" w14:textId="77777777" w:rsidTr="006676BD">
        <w:trPr>
          <w:trHeight w:val="1080"/>
          <w:tblCellSpacing w:w="7" w:type="dxa"/>
        </w:trPr>
        <w:tc>
          <w:tcPr>
            <w:tcW w:w="720" w:type="dxa"/>
            <w:tcBorders>
              <w:top w:val="nil"/>
              <w:left w:val="nil"/>
              <w:bottom w:val="nil"/>
              <w:right w:val="nil"/>
            </w:tcBorders>
          </w:tcPr>
          <w:p w14:paraId="00A36861" w14:textId="77777777" w:rsidR="00320850" w:rsidRDefault="00320850" w:rsidP="00ED2B02">
            <w:pPr>
              <w:rPr>
                <w:rFonts w:cs="Arial"/>
                <w:b/>
                <w:sz w:val="16"/>
                <w:szCs w:val="16"/>
              </w:rPr>
            </w:pPr>
            <w:r>
              <w:rPr>
                <w:rFonts w:cs="Arial"/>
                <w:b/>
                <w:sz w:val="16"/>
                <w:szCs w:val="16"/>
              </w:rPr>
              <w:t>1513</w:t>
            </w:r>
          </w:p>
        </w:tc>
        <w:tc>
          <w:tcPr>
            <w:tcW w:w="9450" w:type="dxa"/>
            <w:tcBorders>
              <w:top w:val="nil"/>
              <w:left w:val="nil"/>
              <w:bottom w:val="nil"/>
              <w:right w:val="nil"/>
            </w:tcBorders>
          </w:tcPr>
          <w:p w14:paraId="00A36862" w14:textId="77777777" w:rsidR="00320850" w:rsidRDefault="00320850" w:rsidP="00ED2B02">
            <w:pPr>
              <w:jc w:val="both"/>
              <w:rPr>
                <w:rFonts w:cs="Arial"/>
                <w:b/>
                <w:bCs/>
                <w:sz w:val="16"/>
                <w:szCs w:val="16"/>
              </w:rPr>
            </w:pPr>
            <w:r>
              <w:rPr>
                <w:rFonts w:cs="Arial"/>
                <w:b/>
                <w:bCs/>
                <w:sz w:val="16"/>
                <w:szCs w:val="16"/>
              </w:rPr>
              <w:t>Medical/Clerical Assisting - Recommended for Students Grades 11 - 12</w:t>
            </w:r>
            <w:r>
              <w:rPr>
                <w:rFonts w:cs="Arial"/>
                <w:sz w:val="16"/>
                <w:szCs w:val="16"/>
              </w:rPr>
              <w:t xml:space="preserve"> - Course trains students in the skills that combine and relate to both the medical and clerical fields.  Designed for students who are interested in clerical, secretarial, or medical assistant occupations within the health care industry, these courses develop skills in patient exam preparation, assessment of vital signs, routine lab procedures, medical transcription, medical insurance, financial accounting, and record keeping.</w:t>
            </w:r>
          </w:p>
        </w:tc>
      </w:tr>
      <w:tr w:rsidR="00320850" w14:paraId="00A36866" w14:textId="77777777" w:rsidTr="006676BD">
        <w:trPr>
          <w:trHeight w:val="1071"/>
          <w:tblCellSpacing w:w="7" w:type="dxa"/>
        </w:trPr>
        <w:tc>
          <w:tcPr>
            <w:tcW w:w="720" w:type="dxa"/>
            <w:tcBorders>
              <w:top w:val="nil"/>
              <w:left w:val="nil"/>
              <w:bottom w:val="nil"/>
              <w:right w:val="nil"/>
            </w:tcBorders>
          </w:tcPr>
          <w:p w14:paraId="00A36864" w14:textId="77777777" w:rsidR="00320850" w:rsidRDefault="00320850" w:rsidP="00ED2B02">
            <w:pPr>
              <w:rPr>
                <w:rFonts w:cs="Arial"/>
                <w:b/>
                <w:sz w:val="16"/>
                <w:szCs w:val="16"/>
              </w:rPr>
            </w:pPr>
            <w:r>
              <w:rPr>
                <w:rFonts w:cs="Arial"/>
                <w:b/>
                <w:sz w:val="16"/>
                <w:szCs w:val="16"/>
              </w:rPr>
              <w:t>1514</w:t>
            </w:r>
          </w:p>
        </w:tc>
        <w:tc>
          <w:tcPr>
            <w:tcW w:w="9450" w:type="dxa"/>
            <w:tcBorders>
              <w:top w:val="nil"/>
              <w:left w:val="nil"/>
              <w:bottom w:val="nil"/>
              <w:right w:val="nil"/>
            </w:tcBorders>
          </w:tcPr>
          <w:p w14:paraId="00A36865" w14:textId="10270A50" w:rsidR="00320850" w:rsidRDefault="00320850" w:rsidP="008652B1">
            <w:pPr>
              <w:jc w:val="both"/>
              <w:rPr>
                <w:rFonts w:cs="Arial"/>
                <w:b/>
                <w:bCs/>
                <w:sz w:val="16"/>
                <w:szCs w:val="16"/>
              </w:rPr>
            </w:pPr>
            <w:r>
              <w:rPr>
                <w:rFonts w:cs="Arial"/>
                <w:b/>
                <w:bCs/>
                <w:sz w:val="16"/>
                <w:szCs w:val="16"/>
              </w:rPr>
              <w:t>Medical Office - Recommended for Students Grades 10 - 12</w:t>
            </w:r>
            <w:r>
              <w:rPr>
                <w:rFonts w:cs="Arial"/>
                <w:sz w:val="16"/>
                <w:szCs w:val="16"/>
              </w:rPr>
              <w:t xml:space="preserve"> - </w:t>
            </w:r>
            <w:r w:rsidR="008652B1" w:rsidRPr="008652B1">
              <w:rPr>
                <w:rFonts w:cs="Arial"/>
                <w:sz w:val="16"/>
                <w:szCs w:val="16"/>
                <w:shd w:val="clear" w:color="auto" w:fill="CCC0D9" w:themeFill="accent4" w:themeFillTint="66"/>
              </w:rPr>
              <w:t>Course exposes students to skills that combine and relate to both the medical and clerical fields.  Designed for students who are interested in clerical/transcription/coding occupations within the health care industry (human and animal).  Courses develop skills in patient exam preparation, evaluation and assessment of vital signs.  Can include medical laboratory procedures, medical transcription/coding/billing, insurance, scheduling and patient recording in context to front office duties.</w:t>
            </w:r>
          </w:p>
        </w:tc>
      </w:tr>
      <w:tr w:rsidR="00320850" w14:paraId="00A36869" w14:textId="77777777" w:rsidTr="006676BD">
        <w:trPr>
          <w:trHeight w:val="891"/>
          <w:tblCellSpacing w:w="7" w:type="dxa"/>
        </w:trPr>
        <w:tc>
          <w:tcPr>
            <w:tcW w:w="720" w:type="dxa"/>
            <w:tcBorders>
              <w:top w:val="nil"/>
              <w:left w:val="nil"/>
              <w:bottom w:val="nil"/>
              <w:right w:val="nil"/>
            </w:tcBorders>
          </w:tcPr>
          <w:p w14:paraId="00A36867" w14:textId="77777777" w:rsidR="00320850" w:rsidRDefault="00320850" w:rsidP="00ED2B02">
            <w:pPr>
              <w:rPr>
                <w:rFonts w:cs="Arial"/>
                <w:b/>
                <w:sz w:val="16"/>
                <w:szCs w:val="16"/>
              </w:rPr>
            </w:pPr>
            <w:r>
              <w:rPr>
                <w:rFonts w:cs="Arial"/>
                <w:b/>
                <w:sz w:val="16"/>
                <w:szCs w:val="16"/>
              </w:rPr>
              <w:t>1515</w:t>
            </w:r>
          </w:p>
        </w:tc>
        <w:tc>
          <w:tcPr>
            <w:tcW w:w="9450" w:type="dxa"/>
            <w:tcBorders>
              <w:top w:val="nil"/>
              <w:left w:val="nil"/>
              <w:bottom w:val="nil"/>
              <w:right w:val="nil"/>
            </w:tcBorders>
          </w:tcPr>
          <w:p w14:paraId="00A36868" w14:textId="77777777" w:rsidR="00320850" w:rsidRDefault="00320850" w:rsidP="00ED2B02">
            <w:pPr>
              <w:jc w:val="both"/>
              <w:rPr>
                <w:rFonts w:cs="Arial"/>
                <w:b/>
                <w:bCs/>
                <w:sz w:val="16"/>
                <w:szCs w:val="16"/>
              </w:rPr>
            </w:pPr>
            <w:r>
              <w:rPr>
                <w:rFonts w:cs="Arial"/>
                <w:b/>
                <w:bCs/>
                <w:sz w:val="16"/>
                <w:szCs w:val="16"/>
              </w:rPr>
              <w:t xml:space="preserve">Medical Lab Technician - Recommended for Students Grades 11 - 12 </w:t>
            </w:r>
            <w:r>
              <w:rPr>
                <w:rFonts w:cs="Arial"/>
                <w:sz w:val="16"/>
                <w:szCs w:val="16"/>
              </w:rPr>
              <w:t>- Course provides students with the background and skills necessary for employment in health care-related laboratories. Topics usually include anatomy and physiology; microbiology; chemistry; and laboratory techniques (including preparation and analysis of various cultures and specimens). Venipuncture, EKG, and CPR procedures may be included as course components.</w:t>
            </w:r>
          </w:p>
        </w:tc>
      </w:tr>
      <w:tr w:rsidR="00320850" w14:paraId="00A3686C" w14:textId="77777777" w:rsidTr="006676BD">
        <w:trPr>
          <w:trHeight w:val="1026"/>
          <w:tblCellSpacing w:w="7" w:type="dxa"/>
        </w:trPr>
        <w:tc>
          <w:tcPr>
            <w:tcW w:w="720" w:type="dxa"/>
            <w:tcBorders>
              <w:top w:val="nil"/>
              <w:left w:val="nil"/>
              <w:bottom w:val="nil"/>
              <w:right w:val="nil"/>
            </w:tcBorders>
          </w:tcPr>
          <w:p w14:paraId="00A3686A" w14:textId="77777777" w:rsidR="00320850" w:rsidRDefault="00320850" w:rsidP="00ED2B02">
            <w:pPr>
              <w:rPr>
                <w:rFonts w:cs="Arial"/>
                <w:b/>
                <w:sz w:val="16"/>
                <w:szCs w:val="16"/>
              </w:rPr>
            </w:pPr>
            <w:r>
              <w:rPr>
                <w:rFonts w:cs="Arial"/>
                <w:b/>
                <w:sz w:val="16"/>
                <w:szCs w:val="16"/>
              </w:rPr>
              <w:t>1516</w:t>
            </w:r>
          </w:p>
        </w:tc>
        <w:tc>
          <w:tcPr>
            <w:tcW w:w="9450" w:type="dxa"/>
            <w:tcBorders>
              <w:top w:val="nil"/>
              <w:left w:val="nil"/>
              <w:bottom w:val="nil"/>
              <w:right w:val="nil"/>
            </w:tcBorders>
          </w:tcPr>
          <w:p w14:paraId="00A3686B" w14:textId="77777777" w:rsidR="00320850" w:rsidRDefault="00320850" w:rsidP="00ED2B02">
            <w:pPr>
              <w:jc w:val="both"/>
              <w:rPr>
                <w:rFonts w:cs="Arial"/>
                <w:b/>
                <w:bCs/>
                <w:sz w:val="16"/>
                <w:szCs w:val="16"/>
              </w:rPr>
            </w:pPr>
            <w:r>
              <w:rPr>
                <w:rFonts w:cs="Arial"/>
                <w:b/>
                <w:bCs/>
                <w:sz w:val="16"/>
                <w:szCs w:val="16"/>
              </w:rPr>
              <w:t>EKG Technician - Recommended for Students Grades 10 - 12</w:t>
            </w:r>
            <w:r>
              <w:rPr>
                <w:rFonts w:cs="Arial"/>
                <w:sz w:val="16"/>
                <w:szCs w:val="16"/>
              </w:rPr>
              <w:t xml:space="preserve"> - Course offers students the knowledge and skills to perform electrocardiograph activities within the health care field. EKG Technology courses emphasize the cardiovascular system (function, diseases, and rhythms); EKG machinery; and the use of drugs and their effects. However, these courses usually include general health care topics as well, such as basic anatomy and physiology; patient care; first aid and CPR; identification and use of medical equipment; medical terminology; and human relations.</w:t>
            </w:r>
          </w:p>
        </w:tc>
      </w:tr>
      <w:tr w:rsidR="00320850" w14:paraId="00A3686F" w14:textId="77777777" w:rsidTr="006676BD">
        <w:trPr>
          <w:trHeight w:val="900"/>
          <w:tblCellSpacing w:w="7" w:type="dxa"/>
        </w:trPr>
        <w:tc>
          <w:tcPr>
            <w:tcW w:w="720" w:type="dxa"/>
            <w:tcBorders>
              <w:top w:val="nil"/>
              <w:left w:val="nil"/>
              <w:bottom w:val="nil"/>
              <w:right w:val="nil"/>
            </w:tcBorders>
          </w:tcPr>
          <w:p w14:paraId="00A3686D" w14:textId="77777777" w:rsidR="00320850" w:rsidRDefault="00320850" w:rsidP="00ED2B02">
            <w:pPr>
              <w:rPr>
                <w:rFonts w:cs="Arial"/>
                <w:b/>
                <w:sz w:val="16"/>
                <w:szCs w:val="16"/>
              </w:rPr>
            </w:pPr>
            <w:r>
              <w:rPr>
                <w:rFonts w:cs="Arial"/>
                <w:b/>
                <w:sz w:val="16"/>
                <w:szCs w:val="16"/>
              </w:rPr>
              <w:t>1517</w:t>
            </w:r>
          </w:p>
        </w:tc>
        <w:tc>
          <w:tcPr>
            <w:tcW w:w="9450" w:type="dxa"/>
            <w:tcBorders>
              <w:top w:val="nil"/>
              <w:left w:val="nil"/>
              <w:bottom w:val="nil"/>
              <w:right w:val="nil"/>
            </w:tcBorders>
          </w:tcPr>
          <w:p w14:paraId="00A3686E" w14:textId="77777777" w:rsidR="00320850" w:rsidRDefault="00320850" w:rsidP="00ED2B02">
            <w:pPr>
              <w:jc w:val="both"/>
              <w:rPr>
                <w:rFonts w:cs="Arial"/>
                <w:b/>
                <w:bCs/>
                <w:sz w:val="16"/>
                <w:szCs w:val="16"/>
              </w:rPr>
            </w:pPr>
            <w:r>
              <w:rPr>
                <w:rFonts w:cs="Arial"/>
                <w:b/>
                <w:bCs/>
                <w:sz w:val="16"/>
                <w:szCs w:val="16"/>
              </w:rPr>
              <w:t xml:space="preserve">Emergency Medical Technician (Career/Technical) - Recommended for Students Grades 9 - 12 </w:t>
            </w:r>
            <w:r>
              <w:rPr>
                <w:rFonts w:cs="Arial"/>
                <w:sz w:val="16"/>
                <w:szCs w:val="16"/>
              </w:rPr>
              <w:t xml:space="preserve">- Course covers the same scope of topics as Health Care Occupations courses, but </w:t>
            </w:r>
            <w:r w:rsidRPr="00A0614B">
              <w:rPr>
                <w:rFonts w:cs="Arial"/>
                <w:sz w:val="16"/>
                <w:szCs w:val="16"/>
              </w:rPr>
              <w:t xml:space="preserve">this course places a special emphasis on the knowledge and skills needed in medical emergency situations. Topics may include methods for lifting and transporting injured persons, controlling bleeding, stabilizing fractures, clearing airway obstructions, and responding to cardiac arrest.  </w:t>
            </w:r>
            <w:r w:rsidRPr="00A0614B">
              <w:rPr>
                <w:sz w:val="16"/>
                <w:szCs w:val="16"/>
              </w:rPr>
              <w:t xml:space="preserve">This course is similar to 1792 Emergency Medical Technician (Applied Science) which is listed under the Life and Physical Sciences section; however, this course follows the Career/Technical path as opposed to the Applied Science path.  </w:t>
            </w:r>
            <w:r w:rsidRPr="00A0614B">
              <w:rPr>
                <w:color w:val="000000"/>
                <w:sz w:val="16"/>
                <w:szCs w:val="16"/>
              </w:rPr>
              <w:t>This course does not count as a science graduation credit</w:t>
            </w:r>
            <w:r>
              <w:rPr>
                <w:sz w:val="16"/>
                <w:szCs w:val="16"/>
              </w:rPr>
              <w:t>.</w:t>
            </w:r>
          </w:p>
        </w:tc>
      </w:tr>
      <w:tr w:rsidR="00320850" w14:paraId="00A36872" w14:textId="77777777" w:rsidTr="006676BD">
        <w:trPr>
          <w:trHeight w:val="1053"/>
          <w:tblCellSpacing w:w="7" w:type="dxa"/>
        </w:trPr>
        <w:tc>
          <w:tcPr>
            <w:tcW w:w="720" w:type="dxa"/>
            <w:tcBorders>
              <w:top w:val="nil"/>
              <w:left w:val="nil"/>
              <w:bottom w:val="nil"/>
              <w:right w:val="nil"/>
            </w:tcBorders>
          </w:tcPr>
          <w:p w14:paraId="00A36870" w14:textId="77777777" w:rsidR="00320850" w:rsidRDefault="00320850" w:rsidP="00ED2B02">
            <w:pPr>
              <w:rPr>
                <w:rFonts w:cs="Arial"/>
                <w:b/>
                <w:sz w:val="16"/>
                <w:szCs w:val="16"/>
              </w:rPr>
            </w:pPr>
            <w:r>
              <w:rPr>
                <w:rFonts w:cs="Arial"/>
                <w:b/>
                <w:sz w:val="16"/>
                <w:szCs w:val="16"/>
              </w:rPr>
              <w:t>1518</w:t>
            </w:r>
          </w:p>
        </w:tc>
        <w:tc>
          <w:tcPr>
            <w:tcW w:w="9450" w:type="dxa"/>
            <w:tcBorders>
              <w:top w:val="nil"/>
              <w:left w:val="nil"/>
              <w:bottom w:val="nil"/>
              <w:right w:val="nil"/>
            </w:tcBorders>
          </w:tcPr>
          <w:p w14:paraId="00A36871" w14:textId="77777777" w:rsidR="00320850" w:rsidRDefault="00320850" w:rsidP="00ED2B02">
            <w:pPr>
              <w:jc w:val="both"/>
              <w:rPr>
                <w:rFonts w:cs="Arial"/>
                <w:b/>
                <w:bCs/>
                <w:sz w:val="16"/>
                <w:szCs w:val="16"/>
              </w:rPr>
            </w:pPr>
            <w:r>
              <w:rPr>
                <w:rFonts w:cs="Arial"/>
                <w:b/>
                <w:bCs/>
                <w:sz w:val="16"/>
                <w:szCs w:val="16"/>
              </w:rPr>
              <w:t xml:space="preserve">Surgical Technician - Recommended for Students Grades 11 - 12 </w:t>
            </w:r>
            <w:r>
              <w:rPr>
                <w:rFonts w:cs="Arial"/>
                <w:sz w:val="16"/>
                <w:szCs w:val="16"/>
              </w:rPr>
              <w:t>- Course covering the same scope of topics as Health Care Occupations courses, this course particularly emphasize assisting patients who have undergone surgical procedures. In keeping with that focus, topics include operation room materials, tools, and procedures; aseptic surgical technique; preparation and handling of surgical instruments; efficiency in the operating room; and the roles of various medical personnel present during surgery.</w:t>
            </w:r>
          </w:p>
        </w:tc>
      </w:tr>
      <w:tr w:rsidR="00320850" w14:paraId="00A36875" w14:textId="77777777" w:rsidTr="006676BD">
        <w:trPr>
          <w:trHeight w:val="900"/>
          <w:tblCellSpacing w:w="7" w:type="dxa"/>
        </w:trPr>
        <w:tc>
          <w:tcPr>
            <w:tcW w:w="720" w:type="dxa"/>
            <w:tcBorders>
              <w:top w:val="nil"/>
              <w:left w:val="nil"/>
              <w:bottom w:val="nil"/>
              <w:right w:val="nil"/>
            </w:tcBorders>
          </w:tcPr>
          <w:p w14:paraId="00A36873" w14:textId="77777777" w:rsidR="00320850" w:rsidRDefault="00320850" w:rsidP="00ED2B02">
            <w:pPr>
              <w:rPr>
                <w:rFonts w:cs="Arial"/>
                <w:b/>
                <w:sz w:val="16"/>
                <w:szCs w:val="16"/>
              </w:rPr>
            </w:pPr>
            <w:r>
              <w:rPr>
                <w:rFonts w:cs="Arial"/>
                <w:b/>
                <w:sz w:val="16"/>
                <w:szCs w:val="16"/>
              </w:rPr>
              <w:t>1519</w:t>
            </w:r>
          </w:p>
        </w:tc>
        <w:tc>
          <w:tcPr>
            <w:tcW w:w="9450" w:type="dxa"/>
            <w:tcBorders>
              <w:top w:val="nil"/>
              <w:left w:val="nil"/>
              <w:bottom w:val="nil"/>
              <w:right w:val="nil"/>
            </w:tcBorders>
          </w:tcPr>
          <w:p w14:paraId="00A36874" w14:textId="77777777" w:rsidR="00320850" w:rsidRDefault="00320850" w:rsidP="00ED2B02">
            <w:pPr>
              <w:jc w:val="both"/>
              <w:rPr>
                <w:rFonts w:cs="Arial"/>
                <w:b/>
                <w:bCs/>
                <w:sz w:val="16"/>
                <w:szCs w:val="16"/>
              </w:rPr>
            </w:pPr>
            <w:r>
              <w:rPr>
                <w:rFonts w:cs="Arial"/>
                <w:b/>
                <w:bCs/>
                <w:sz w:val="16"/>
                <w:szCs w:val="16"/>
              </w:rPr>
              <w:t>Central Service Technician - Recommended for Students Grades 9 - 12</w:t>
            </w:r>
            <w:r>
              <w:rPr>
                <w:rFonts w:cs="Arial"/>
                <w:sz w:val="16"/>
                <w:szCs w:val="16"/>
              </w:rPr>
              <w:t xml:space="preserve"> - Course provides students with the knowledge and skills related to the procurement, handling, storage, and distribution of sterile goods and equipment. Course components may include quality assurance; infection control and isolation techniques; medical terminology and processes; decontamination and sterilization; and anatomy, physiology, microbiology, and chemistry.</w:t>
            </w:r>
          </w:p>
        </w:tc>
      </w:tr>
      <w:tr w:rsidR="0040766B" w14:paraId="128E63D2" w14:textId="77777777" w:rsidTr="006676BD">
        <w:trPr>
          <w:trHeight w:val="900"/>
          <w:tblCellSpacing w:w="7" w:type="dxa"/>
        </w:trPr>
        <w:tc>
          <w:tcPr>
            <w:tcW w:w="720" w:type="dxa"/>
            <w:tcBorders>
              <w:top w:val="nil"/>
              <w:left w:val="nil"/>
              <w:bottom w:val="nil"/>
              <w:right w:val="nil"/>
            </w:tcBorders>
            <w:shd w:val="clear" w:color="auto" w:fill="CCC0D9" w:themeFill="accent4" w:themeFillTint="66"/>
          </w:tcPr>
          <w:p w14:paraId="78BD8B65" w14:textId="7B9831D2" w:rsidR="0040766B" w:rsidRDefault="0040766B" w:rsidP="00ED2B02">
            <w:pPr>
              <w:rPr>
                <w:rFonts w:cs="Arial"/>
                <w:b/>
                <w:sz w:val="16"/>
                <w:szCs w:val="16"/>
              </w:rPr>
            </w:pPr>
            <w:r>
              <w:rPr>
                <w:rFonts w:cs="Arial"/>
                <w:b/>
                <w:sz w:val="16"/>
                <w:szCs w:val="16"/>
              </w:rPr>
              <w:t>1520</w:t>
            </w:r>
          </w:p>
        </w:tc>
        <w:tc>
          <w:tcPr>
            <w:tcW w:w="9450" w:type="dxa"/>
            <w:tcBorders>
              <w:top w:val="nil"/>
              <w:left w:val="nil"/>
              <w:bottom w:val="nil"/>
              <w:right w:val="nil"/>
            </w:tcBorders>
            <w:shd w:val="clear" w:color="auto" w:fill="CCC0D9" w:themeFill="accent4" w:themeFillTint="66"/>
          </w:tcPr>
          <w:p w14:paraId="1A999FA6" w14:textId="37D30C3D" w:rsidR="0040766B" w:rsidRPr="0040766B" w:rsidRDefault="0040766B" w:rsidP="00ED2B02">
            <w:pPr>
              <w:jc w:val="both"/>
              <w:rPr>
                <w:rFonts w:cs="Arial"/>
                <w:bCs/>
                <w:sz w:val="16"/>
                <w:szCs w:val="16"/>
              </w:rPr>
            </w:pPr>
            <w:r w:rsidRPr="0040766B">
              <w:rPr>
                <w:rFonts w:cs="Arial"/>
                <w:b/>
                <w:bCs/>
                <w:sz w:val="16"/>
                <w:szCs w:val="16"/>
              </w:rPr>
              <w:t>Medical Terminology</w:t>
            </w:r>
            <w:r>
              <w:rPr>
                <w:rFonts w:cs="Arial"/>
                <w:b/>
                <w:bCs/>
                <w:sz w:val="16"/>
                <w:szCs w:val="16"/>
              </w:rPr>
              <w:t xml:space="preserve"> – Recommended for Students Grades 9 - 12</w:t>
            </w:r>
            <w:r>
              <w:rPr>
                <w:rFonts w:cs="Arial"/>
                <w:bCs/>
                <w:sz w:val="16"/>
                <w:szCs w:val="16"/>
              </w:rPr>
              <w:t xml:space="preserve"> - </w:t>
            </w:r>
            <w:r w:rsidRPr="0040766B">
              <w:rPr>
                <w:rFonts w:cs="Arial"/>
                <w:bCs/>
                <w:sz w:val="16"/>
                <w:szCs w:val="16"/>
              </w:rPr>
              <w:t>The study and understanding of medical terminology as it relates to diseases, their causes, and effects, and the terminology used in various medical specialties.  Emphasis will be placed on learning the basic elements of medical words, appropriate spelling and use of medical terms, and use of medical abbreviations related to anatomy &amp; physiology.</w:t>
            </w:r>
          </w:p>
        </w:tc>
      </w:tr>
      <w:tr w:rsidR="00320850" w14:paraId="00A36878" w14:textId="77777777" w:rsidTr="006676BD">
        <w:trPr>
          <w:trHeight w:val="1080"/>
          <w:tblCellSpacing w:w="7" w:type="dxa"/>
        </w:trPr>
        <w:tc>
          <w:tcPr>
            <w:tcW w:w="720" w:type="dxa"/>
            <w:tcBorders>
              <w:top w:val="nil"/>
              <w:left w:val="nil"/>
              <w:bottom w:val="nil"/>
              <w:right w:val="nil"/>
            </w:tcBorders>
          </w:tcPr>
          <w:p w14:paraId="00A36876" w14:textId="77777777" w:rsidR="00320850" w:rsidRDefault="00320850" w:rsidP="00ED2B02">
            <w:pPr>
              <w:rPr>
                <w:rFonts w:cs="Arial"/>
                <w:b/>
                <w:sz w:val="16"/>
                <w:szCs w:val="16"/>
              </w:rPr>
            </w:pPr>
            <w:r>
              <w:rPr>
                <w:rFonts w:cs="Arial"/>
                <w:b/>
                <w:sz w:val="16"/>
                <w:szCs w:val="16"/>
              </w:rPr>
              <w:t>1523</w:t>
            </w:r>
          </w:p>
        </w:tc>
        <w:tc>
          <w:tcPr>
            <w:tcW w:w="9450" w:type="dxa"/>
            <w:tcBorders>
              <w:top w:val="nil"/>
              <w:left w:val="nil"/>
              <w:bottom w:val="nil"/>
              <w:right w:val="nil"/>
            </w:tcBorders>
          </w:tcPr>
          <w:p w14:paraId="00A36877" w14:textId="77777777" w:rsidR="00320850" w:rsidRDefault="00320850" w:rsidP="00ED2B02">
            <w:pPr>
              <w:jc w:val="both"/>
              <w:rPr>
                <w:rFonts w:cs="Arial"/>
                <w:b/>
                <w:bCs/>
                <w:sz w:val="16"/>
                <w:szCs w:val="16"/>
              </w:rPr>
            </w:pPr>
            <w:r>
              <w:rPr>
                <w:rFonts w:cs="Arial"/>
                <w:b/>
                <w:bCs/>
                <w:sz w:val="16"/>
                <w:szCs w:val="16"/>
              </w:rPr>
              <w:t>Dental Assisting - Recommended for Students Grades 10 - 12</w:t>
            </w:r>
            <w:r>
              <w:rPr>
                <w:rFonts w:cs="Arial"/>
                <w:sz w:val="16"/>
                <w:szCs w:val="16"/>
              </w:rPr>
              <w:t xml:space="preserve"> - Course exposes students to the tools, terminology, and procedures necessary for a career in the dental industry (usually as a dental assistant).  Course content covers a wide range of topics and typically includes dental anatomy and terminology; identification and use of dental equipment; dental pathologies and procedures; asepsis; dental laboratory procedures; emergency first aid; and the ethical and legal responsibilities of dental care workers.  Dental specialties and career options are often explored.</w:t>
            </w:r>
          </w:p>
        </w:tc>
      </w:tr>
      <w:tr w:rsidR="00320850" w14:paraId="00A3687B" w14:textId="77777777" w:rsidTr="006676BD">
        <w:trPr>
          <w:trHeight w:val="900"/>
          <w:tblCellSpacing w:w="7" w:type="dxa"/>
        </w:trPr>
        <w:tc>
          <w:tcPr>
            <w:tcW w:w="720" w:type="dxa"/>
            <w:tcBorders>
              <w:top w:val="nil"/>
              <w:left w:val="nil"/>
              <w:bottom w:val="nil"/>
              <w:right w:val="nil"/>
            </w:tcBorders>
          </w:tcPr>
          <w:p w14:paraId="00A36879" w14:textId="77777777" w:rsidR="00320850" w:rsidRDefault="00320850" w:rsidP="00ED2B02">
            <w:pPr>
              <w:rPr>
                <w:rFonts w:cs="Arial"/>
                <w:b/>
                <w:sz w:val="16"/>
                <w:szCs w:val="16"/>
              </w:rPr>
            </w:pPr>
            <w:r>
              <w:rPr>
                <w:rFonts w:cs="Arial"/>
                <w:b/>
                <w:sz w:val="16"/>
                <w:szCs w:val="16"/>
              </w:rPr>
              <w:t>1524</w:t>
            </w:r>
          </w:p>
        </w:tc>
        <w:tc>
          <w:tcPr>
            <w:tcW w:w="9450" w:type="dxa"/>
            <w:tcBorders>
              <w:top w:val="nil"/>
              <w:left w:val="nil"/>
              <w:bottom w:val="nil"/>
              <w:right w:val="nil"/>
            </w:tcBorders>
          </w:tcPr>
          <w:p w14:paraId="00A3687A" w14:textId="77777777" w:rsidR="00320850" w:rsidRPr="008A4FD8" w:rsidRDefault="00320850" w:rsidP="008A4FD8">
            <w:pPr>
              <w:jc w:val="both"/>
              <w:rPr>
                <w:rFonts w:cs="Arial"/>
                <w:b/>
                <w:bCs/>
                <w:sz w:val="16"/>
                <w:szCs w:val="16"/>
              </w:rPr>
            </w:pPr>
            <w:r>
              <w:rPr>
                <w:rFonts w:cs="Arial"/>
                <w:b/>
                <w:bCs/>
                <w:sz w:val="16"/>
                <w:szCs w:val="16"/>
              </w:rPr>
              <w:t>Dental Laboratory Technician - Recommended for Students Grades 11 - 12</w:t>
            </w:r>
            <w:r>
              <w:rPr>
                <w:rFonts w:cs="Arial"/>
                <w:sz w:val="16"/>
                <w:szCs w:val="16"/>
              </w:rPr>
              <w:t xml:space="preserve"> - Course exposes students to the tools, terminology, and procedures necessary for a career in a dental laboratory. Dental Laboratory Technology courses generally cover the same scope of topics as Dental Assisting courses, but emphasize experience in making mouth guards, taking impressions, creating various types of dental molds and models, and fabricating prostheses and dental appliances.</w:t>
            </w:r>
          </w:p>
        </w:tc>
      </w:tr>
      <w:tr w:rsidR="00320850" w14:paraId="00A3687F" w14:textId="77777777" w:rsidTr="006676BD">
        <w:trPr>
          <w:trHeight w:val="900"/>
          <w:tblCellSpacing w:w="7" w:type="dxa"/>
        </w:trPr>
        <w:tc>
          <w:tcPr>
            <w:tcW w:w="720" w:type="dxa"/>
            <w:tcBorders>
              <w:top w:val="nil"/>
              <w:left w:val="nil"/>
              <w:bottom w:val="nil"/>
              <w:right w:val="nil"/>
            </w:tcBorders>
          </w:tcPr>
          <w:p w14:paraId="00A3687C" w14:textId="77777777" w:rsidR="00320850" w:rsidRDefault="00320850" w:rsidP="00ED2B02">
            <w:pPr>
              <w:rPr>
                <w:rFonts w:cs="Arial"/>
                <w:b/>
                <w:sz w:val="16"/>
                <w:szCs w:val="16"/>
              </w:rPr>
            </w:pPr>
            <w:r>
              <w:rPr>
                <w:rFonts w:cs="Arial"/>
                <w:b/>
                <w:sz w:val="16"/>
                <w:szCs w:val="16"/>
              </w:rPr>
              <w:t>1533</w:t>
            </w:r>
          </w:p>
        </w:tc>
        <w:tc>
          <w:tcPr>
            <w:tcW w:w="9450" w:type="dxa"/>
            <w:tcBorders>
              <w:top w:val="nil"/>
              <w:left w:val="nil"/>
              <w:bottom w:val="nil"/>
              <w:right w:val="nil"/>
            </w:tcBorders>
          </w:tcPr>
          <w:p w14:paraId="00A3687D" w14:textId="77777777" w:rsidR="008A4FD8" w:rsidRDefault="00320850" w:rsidP="00226958">
            <w:pPr>
              <w:jc w:val="both"/>
              <w:rPr>
                <w:rFonts w:cs="Arial"/>
                <w:sz w:val="16"/>
                <w:szCs w:val="16"/>
              </w:rPr>
            </w:pPr>
            <w:r>
              <w:rPr>
                <w:rFonts w:cs="Arial"/>
                <w:b/>
                <w:bCs/>
                <w:sz w:val="16"/>
                <w:szCs w:val="16"/>
              </w:rPr>
              <w:t>Vision Care Assisting - Recommended for Students Grades 9 - 12</w:t>
            </w:r>
            <w:r>
              <w:rPr>
                <w:rFonts w:cs="Arial"/>
                <w:sz w:val="16"/>
                <w:szCs w:val="16"/>
              </w:rPr>
              <w:t xml:space="preserve"> - Course exposes students to the tools, terminology, and procedures necessary for a career in the optometric or optic field.  Vision Care Assisting courses typically include the physics of light and refraction; the anatomy, physiology, and terminology associated with the eyes; identification and use of optometric and/or optical equipment; optical procedures; human relations; and the ethical and legal responsibilities of vision care workers.</w:t>
            </w:r>
          </w:p>
          <w:p w14:paraId="00A3687E" w14:textId="77777777" w:rsidR="00320850" w:rsidRPr="008A4FD8" w:rsidRDefault="00320850" w:rsidP="008A4FD8">
            <w:pPr>
              <w:rPr>
                <w:rFonts w:cs="Arial"/>
                <w:sz w:val="16"/>
                <w:szCs w:val="16"/>
              </w:rPr>
            </w:pPr>
          </w:p>
        </w:tc>
      </w:tr>
      <w:tr w:rsidR="00320850" w14:paraId="00A36882" w14:textId="77777777" w:rsidTr="006676BD">
        <w:trPr>
          <w:trHeight w:val="702"/>
          <w:tblCellSpacing w:w="7" w:type="dxa"/>
        </w:trPr>
        <w:tc>
          <w:tcPr>
            <w:tcW w:w="720" w:type="dxa"/>
            <w:tcBorders>
              <w:top w:val="nil"/>
              <w:left w:val="nil"/>
              <w:bottom w:val="nil"/>
              <w:right w:val="nil"/>
            </w:tcBorders>
          </w:tcPr>
          <w:p w14:paraId="00A36880" w14:textId="77777777" w:rsidR="00320850" w:rsidRDefault="00320850" w:rsidP="00ED2B02">
            <w:pPr>
              <w:rPr>
                <w:rFonts w:cs="Arial"/>
                <w:b/>
                <w:sz w:val="16"/>
                <w:szCs w:val="16"/>
              </w:rPr>
            </w:pPr>
            <w:r>
              <w:rPr>
                <w:rFonts w:cs="Arial"/>
                <w:b/>
                <w:sz w:val="16"/>
                <w:szCs w:val="16"/>
              </w:rPr>
              <w:t>1540</w:t>
            </w:r>
          </w:p>
        </w:tc>
        <w:tc>
          <w:tcPr>
            <w:tcW w:w="9450" w:type="dxa"/>
            <w:tcBorders>
              <w:top w:val="nil"/>
              <w:left w:val="nil"/>
              <w:bottom w:val="nil"/>
              <w:right w:val="nil"/>
            </w:tcBorders>
          </w:tcPr>
          <w:p w14:paraId="00A36881" w14:textId="77777777" w:rsidR="00320850" w:rsidRDefault="00320850" w:rsidP="00ED2B02">
            <w:pPr>
              <w:jc w:val="both"/>
              <w:rPr>
                <w:rFonts w:cs="Arial"/>
                <w:b/>
                <w:bCs/>
                <w:sz w:val="16"/>
                <w:szCs w:val="16"/>
              </w:rPr>
            </w:pPr>
            <w:r>
              <w:rPr>
                <w:rFonts w:cs="Arial"/>
                <w:b/>
                <w:bCs/>
                <w:sz w:val="16"/>
                <w:szCs w:val="16"/>
              </w:rPr>
              <w:t>Sports Medicine - Recommended for Students Grades 11 - 1</w:t>
            </w:r>
            <w:r>
              <w:rPr>
                <w:rFonts w:cs="Arial"/>
                <w:sz w:val="16"/>
                <w:szCs w:val="16"/>
              </w:rPr>
              <w:t>2 - This course is a study and analysis of injuries commonly associated with athletes.  The roles of the athletic trainer, physician and coach are examined as they relate to the physiological and psychological welfare of the athlete.  The lab portion of the class will be integrated during the semester.</w:t>
            </w:r>
          </w:p>
        </w:tc>
      </w:tr>
      <w:tr w:rsidR="00320850" w14:paraId="00A36886" w14:textId="77777777" w:rsidTr="006676BD">
        <w:trPr>
          <w:trHeight w:val="891"/>
          <w:tblCellSpacing w:w="7" w:type="dxa"/>
        </w:trPr>
        <w:tc>
          <w:tcPr>
            <w:tcW w:w="720" w:type="dxa"/>
            <w:tcBorders>
              <w:top w:val="nil"/>
              <w:left w:val="nil"/>
              <w:bottom w:val="nil"/>
              <w:right w:val="nil"/>
            </w:tcBorders>
          </w:tcPr>
          <w:p w14:paraId="00A36883" w14:textId="77777777" w:rsidR="00320850" w:rsidRDefault="00320850" w:rsidP="00ED2B02">
            <w:pPr>
              <w:rPr>
                <w:rFonts w:cs="Arial"/>
                <w:b/>
                <w:sz w:val="16"/>
                <w:szCs w:val="16"/>
              </w:rPr>
            </w:pPr>
            <w:r>
              <w:rPr>
                <w:rFonts w:cs="Arial"/>
                <w:b/>
                <w:sz w:val="16"/>
                <w:szCs w:val="16"/>
              </w:rPr>
              <w:t>1550</w:t>
            </w:r>
          </w:p>
        </w:tc>
        <w:tc>
          <w:tcPr>
            <w:tcW w:w="9450" w:type="dxa"/>
            <w:tcBorders>
              <w:top w:val="nil"/>
              <w:left w:val="nil"/>
              <w:bottom w:val="nil"/>
              <w:right w:val="nil"/>
            </w:tcBorders>
          </w:tcPr>
          <w:p w14:paraId="00A36884" w14:textId="77777777" w:rsidR="00320850" w:rsidRDefault="00320850" w:rsidP="00ED2B02">
            <w:pPr>
              <w:jc w:val="both"/>
              <w:rPr>
                <w:rFonts w:cs="Arial"/>
                <w:sz w:val="16"/>
                <w:szCs w:val="16"/>
              </w:rPr>
            </w:pPr>
            <w:r>
              <w:rPr>
                <w:rFonts w:cs="Arial"/>
                <w:b/>
                <w:bCs/>
                <w:sz w:val="16"/>
                <w:szCs w:val="16"/>
              </w:rPr>
              <w:t>Medical Anatomy &amp; Physiology - Recommended for Students Grades 11 - 12</w:t>
            </w:r>
            <w:r>
              <w:rPr>
                <w:rFonts w:cs="Arial"/>
                <w:sz w:val="16"/>
                <w:szCs w:val="16"/>
              </w:rPr>
              <w:t xml:space="preserve"> - Usually taken after Biology-First-Year courses, Anatomy and Physiology courses present the human body and biological systems in more detail. In order to understand the structure of the human body and its functions, students learn anatomical terminology, study cells and tissues, explore functional systems (skeletal, muscular, circulatory, respiratory, digestive, reproductive, nervous, and so on), and may dissect mammals.</w:t>
            </w:r>
          </w:p>
          <w:p w14:paraId="00A36885" w14:textId="77777777" w:rsidR="00ED34EF" w:rsidRDefault="00ED34EF" w:rsidP="00ED2B02">
            <w:pPr>
              <w:jc w:val="both"/>
              <w:rPr>
                <w:rFonts w:cs="Arial"/>
                <w:b/>
                <w:bCs/>
                <w:sz w:val="16"/>
                <w:szCs w:val="16"/>
              </w:rPr>
            </w:pPr>
          </w:p>
        </w:tc>
      </w:tr>
      <w:tr w:rsidR="00ED34EF" w:rsidRPr="00481FA1" w14:paraId="00A3688A" w14:textId="77777777" w:rsidTr="006676BD">
        <w:trPr>
          <w:trHeight w:val="540"/>
          <w:tblCellSpacing w:w="7" w:type="dxa"/>
        </w:trPr>
        <w:tc>
          <w:tcPr>
            <w:tcW w:w="720" w:type="dxa"/>
            <w:tcBorders>
              <w:top w:val="nil"/>
              <w:left w:val="nil"/>
              <w:bottom w:val="nil"/>
              <w:right w:val="nil"/>
            </w:tcBorders>
            <w:shd w:val="clear" w:color="auto" w:fill="auto"/>
          </w:tcPr>
          <w:p w14:paraId="00A36887" w14:textId="77777777" w:rsidR="00ED34EF" w:rsidRDefault="00ED34EF" w:rsidP="00630EF9">
            <w:pPr>
              <w:jc w:val="both"/>
              <w:rPr>
                <w:rFonts w:cs="Arial"/>
                <w:b/>
                <w:sz w:val="16"/>
                <w:szCs w:val="16"/>
              </w:rPr>
            </w:pPr>
            <w:r>
              <w:rPr>
                <w:rFonts w:cs="Arial"/>
                <w:b/>
                <w:sz w:val="16"/>
                <w:szCs w:val="16"/>
              </w:rPr>
              <w:t>1551</w:t>
            </w:r>
          </w:p>
        </w:tc>
        <w:tc>
          <w:tcPr>
            <w:tcW w:w="9450" w:type="dxa"/>
            <w:tcBorders>
              <w:top w:val="nil"/>
              <w:left w:val="nil"/>
              <w:bottom w:val="nil"/>
              <w:right w:val="nil"/>
            </w:tcBorders>
            <w:shd w:val="clear" w:color="auto" w:fill="auto"/>
          </w:tcPr>
          <w:p w14:paraId="00A36888" w14:textId="77777777" w:rsidR="00ED34EF" w:rsidRPr="00481FA1" w:rsidRDefault="00ED34EF" w:rsidP="00630EF9">
            <w:pPr>
              <w:jc w:val="both"/>
              <w:rPr>
                <w:rFonts w:cs="Arial"/>
                <w:b/>
                <w:sz w:val="16"/>
                <w:szCs w:val="16"/>
              </w:rPr>
            </w:pPr>
            <w:r w:rsidRPr="00ED34EF">
              <w:rPr>
                <w:rFonts w:cs="Arial"/>
                <w:b/>
                <w:bCs/>
                <w:sz w:val="16"/>
                <w:szCs w:val="16"/>
              </w:rPr>
              <w:t xml:space="preserve">Intro to Biotechnology Research and Development </w:t>
            </w:r>
            <w:r>
              <w:rPr>
                <w:rFonts w:cs="Arial"/>
                <w:b/>
                <w:bCs/>
                <w:sz w:val="16"/>
                <w:szCs w:val="16"/>
              </w:rPr>
              <w:t>9 - 12</w:t>
            </w:r>
            <w:r>
              <w:rPr>
                <w:rFonts w:cs="Arial"/>
                <w:sz w:val="16"/>
                <w:szCs w:val="16"/>
              </w:rPr>
              <w:t xml:space="preserve"> -</w:t>
            </w:r>
            <w:r>
              <w:t xml:space="preserve"> </w:t>
            </w:r>
            <w:r w:rsidRPr="00226958">
              <w:rPr>
                <w:sz w:val="16"/>
                <w:szCs w:val="16"/>
              </w:rPr>
              <w:t>Students will develop a strong foundation in molecular biology including genetics, microbiology, and cell biology. This course will introduce students to procedures and instruments used in biotechnology laboratories. Students will connect biological processes to medical diagnostics, forensic science, agricultural biology, genetics and genetic counseling, and bioethics. Safety protocols and maintenance of written records will be emphasized. Students will integrate molecular biology concepts with lab procedures, mathematics and technical writing.</w:t>
            </w:r>
          </w:p>
          <w:p w14:paraId="00A36889" w14:textId="77777777" w:rsidR="00ED34EF" w:rsidRPr="00481FA1" w:rsidRDefault="00ED34EF" w:rsidP="00630EF9">
            <w:pPr>
              <w:jc w:val="both"/>
              <w:rPr>
                <w:rFonts w:cs="Arial"/>
                <w:sz w:val="16"/>
                <w:szCs w:val="16"/>
              </w:rPr>
            </w:pPr>
          </w:p>
        </w:tc>
      </w:tr>
      <w:tr w:rsidR="00320850" w14:paraId="00A36890" w14:textId="77777777" w:rsidTr="006676BD">
        <w:trPr>
          <w:trHeight w:val="675"/>
          <w:tblCellSpacing w:w="7" w:type="dxa"/>
        </w:trPr>
        <w:tc>
          <w:tcPr>
            <w:tcW w:w="720" w:type="dxa"/>
            <w:tcBorders>
              <w:top w:val="nil"/>
              <w:left w:val="nil"/>
              <w:bottom w:val="nil"/>
              <w:right w:val="nil"/>
            </w:tcBorders>
          </w:tcPr>
          <w:p w14:paraId="00A3688E" w14:textId="77777777" w:rsidR="00320850" w:rsidRDefault="00320850" w:rsidP="00ED2B02">
            <w:pPr>
              <w:rPr>
                <w:rFonts w:cs="Arial"/>
                <w:b/>
                <w:sz w:val="16"/>
                <w:szCs w:val="16"/>
              </w:rPr>
            </w:pPr>
            <w:r>
              <w:rPr>
                <w:rFonts w:cs="Arial"/>
                <w:b/>
                <w:sz w:val="16"/>
                <w:szCs w:val="16"/>
              </w:rPr>
              <w:t>1595</w:t>
            </w:r>
          </w:p>
        </w:tc>
        <w:tc>
          <w:tcPr>
            <w:tcW w:w="9450" w:type="dxa"/>
            <w:tcBorders>
              <w:top w:val="nil"/>
              <w:left w:val="nil"/>
              <w:bottom w:val="nil"/>
              <w:right w:val="nil"/>
            </w:tcBorders>
          </w:tcPr>
          <w:p w14:paraId="00A3688F" w14:textId="77777777" w:rsidR="00320850" w:rsidRDefault="00320850" w:rsidP="00ED2B02">
            <w:pPr>
              <w:jc w:val="both"/>
              <w:rPr>
                <w:rFonts w:cs="Arial"/>
                <w:b/>
                <w:bCs/>
                <w:sz w:val="16"/>
                <w:szCs w:val="16"/>
              </w:rPr>
            </w:pPr>
            <w:r>
              <w:rPr>
                <w:rFonts w:cs="Arial"/>
                <w:b/>
                <w:bCs/>
                <w:sz w:val="16"/>
                <w:szCs w:val="16"/>
              </w:rPr>
              <w:t>Health Care Sciences-Related Subjects. - Recommended for Students Grades 9 - 12</w:t>
            </w:r>
            <w:r>
              <w:rPr>
                <w:rFonts w:cs="Arial"/>
                <w:sz w:val="16"/>
                <w:szCs w:val="16"/>
              </w:rPr>
              <w:t xml:space="preserve"> - Course in this category offers instruction in related topics that are necessary or helpful in health care occupations; such topics may include mathematics, science, and/or communications. </w:t>
            </w:r>
          </w:p>
        </w:tc>
      </w:tr>
      <w:tr w:rsidR="00320850" w14:paraId="00A36893" w14:textId="77777777" w:rsidTr="006676BD">
        <w:trPr>
          <w:trHeight w:val="846"/>
          <w:tblCellSpacing w:w="7" w:type="dxa"/>
        </w:trPr>
        <w:tc>
          <w:tcPr>
            <w:tcW w:w="720" w:type="dxa"/>
            <w:tcBorders>
              <w:top w:val="nil"/>
              <w:left w:val="nil"/>
              <w:bottom w:val="nil"/>
              <w:right w:val="nil"/>
            </w:tcBorders>
          </w:tcPr>
          <w:p w14:paraId="00A36891" w14:textId="77777777" w:rsidR="00320850" w:rsidRDefault="00320850" w:rsidP="00ED2B02">
            <w:pPr>
              <w:rPr>
                <w:rFonts w:cs="Arial"/>
                <w:b/>
                <w:sz w:val="16"/>
                <w:szCs w:val="16"/>
              </w:rPr>
            </w:pPr>
            <w:r>
              <w:rPr>
                <w:rFonts w:cs="Arial"/>
                <w:b/>
                <w:sz w:val="16"/>
                <w:szCs w:val="16"/>
              </w:rPr>
              <w:t>1596</w:t>
            </w:r>
          </w:p>
        </w:tc>
        <w:tc>
          <w:tcPr>
            <w:tcW w:w="9450" w:type="dxa"/>
            <w:tcBorders>
              <w:top w:val="nil"/>
              <w:left w:val="nil"/>
              <w:bottom w:val="nil"/>
              <w:right w:val="nil"/>
            </w:tcBorders>
          </w:tcPr>
          <w:p w14:paraId="00A36892" w14:textId="77777777" w:rsidR="00320850" w:rsidRDefault="00320850" w:rsidP="00ED2B02">
            <w:pPr>
              <w:jc w:val="both"/>
              <w:rPr>
                <w:rFonts w:cs="Arial"/>
                <w:b/>
                <w:bCs/>
                <w:sz w:val="16"/>
                <w:szCs w:val="16"/>
              </w:rPr>
            </w:pPr>
            <w:r>
              <w:rPr>
                <w:rFonts w:cs="Arial"/>
                <w:b/>
                <w:bCs/>
                <w:sz w:val="16"/>
                <w:szCs w:val="16"/>
              </w:rPr>
              <w:t>Health Care Sciences-Independent Study - Recommended for Students Grades 9 - 12</w:t>
            </w:r>
            <w:r>
              <w:rPr>
                <w:rFonts w:cs="Arial"/>
                <w:sz w:val="16"/>
                <w:szCs w:val="16"/>
              </w:rPr>
              <w:t xml:space="preserve"> - Course conducted with instructors as </w:t>
            </w:r>
            <w:r w:rsidR="009C25A1">
              <w:rPr>
                <w:rFonts w:cs="Arial"/>
                <w:sz w:val="16"/>
                <w:szCs w:val="16"/>
              </w:rPr>
              <w:t>mentors;</w:t>
            </w:r>
            <w:r>
              <w:rPr>
                <w:rFonts w:cs="Arial"/>
                <w:sz w:val="16"/>
                <w:szCs w:val="16"/>
              </w:rPr>
              <w:t xml:space="preserve"> enable students to explore health related topics of interest in greater depth and detail.  Independent Study courses may serve as an opportunity to expand expertise in a particular specialization, to explore a topic of special interest within a health related industry, or to develop more advanced skills.</w:t>
            </w:r>
          </w:p>
        </w:tc>
      </w:tr>
      <w:tr w:rsidR="00320850" w14:paraId="00A36896" w14:textId="77777777" w:rsidTr="006676BD">
        <w:trPr>
          <w:trHeight w:val="675"/>
          <w:tblCellSpacing w:w="7" w:type="dxa"/>
        </w:trPr>
        <w:tc>
          <w:tcPr>
            <w:tcW w:w="720" w:type="dxa"/>
            <w:tcBorders>
              <w:top w:val="nil"/>
              <w:left w:val="nil"/>
              <w:bottom w:val="nil"/>
              <w:right w:val="nil"/>
            </w:tcBorders>
          </w:tcPr>
          <w:p w14:paraId="00A36894" w14:textId="77777777" w:rsidR="00320850" w:rsidRDefault="00320850" w:rsidP="00ED2B02">
            <w:pPr>
              <w:rPr>
                <w:rFonts w:cs="Arial"/>
                <w:b/>
                <w:sz w:val="16"/>
                <w:szCs w:val="16"/>
              </w:rPr>
            </w:pPr>
            <w:r>
              <w:rPr>
                <w:rFonts w:cs="Arial"/>
                <w:b/>
                <w:sz w:val="16"/>
                <w:szCs w:val="16"/>
              </w:rPr>
              <w:t>1597</w:t>
            </w:r>
          </w:p>
        </w:tc>
        <w:tc>
          <w:tcPr>
            <w:tcW w:w="9450" w:type="dxa"/>
            <w:tcBorders>
              <w:top w:val="nil"/>
              <w:left w:val="nil"/>
              <w:bottom w:val="nil"/>
              <w:right w:val="nil"/>
            </w:tcBorders>
          </w:tcPr>
          <w:p w14:paraId="00A36895" w14:textId="77777777" w:rsidR="00320850" w:rsidRDefault="00320850" w:rsidP="00ED2B02">
            <w:pPr>
              <w:jc w:val="both"/>
              <w:rPr>
                <w:rFonts w:cs="Arial"/>
                <w:b/>
                <w:bCs/>
                <w:sz w:val="16"/>
                <w:szCs w:val="16"/>
              </w:rPr>
            </w:pPr>
            <w:r>
              <w:rPr>
                <w:rFonts w:cs="Arial"/>
                <w:b/>
                <w:bCs/>
                <w:sz w:val="16"/>
                <w:szCs w:val="16"/>
              </w:rPr>
              <w:t>Health Care Sciences-OJT - Recommended for Students Grades 12</w:t>
            </w:r>
            <w:r>
              <w:rPr>
                <w:rFonts w:cs="Arial"/>
                <w:sz w:val="16"/>
                <w:szCs w:val="16"/>
              </w:rPr>
              <w:t xml:space="preserve"> - Course work experience is gained within the health care industry.  Although the student, teacher, and employer may set goals cooperatively, classroom attendance/experience is not an integral part of the Health Care Sciences-OJT experience.</w:t>
            </w:r>
          </w:p>
        </w:tc>
      </w:tr>
      <w:tr w:rsidR="00320850" w14:paraId="00A36899" w14:textId="77777777" w:rsidTr="006676BD">
        <w:trPr>
          <w:trHeight w:val="900"/>
          <w:tblCellSpacing w:w="7" w:type="dxa"/>
        </w:trPr>
        <w:tc>
          <w:tcPr>
            <w:tcW w:w="720" w:type="dxa"/>
            <w:tcBorders>
              <w:top w:val="nil"/>
              <w:left w:val="nil"/>
              <w:bottom w:val="nil"/>
              <w:right w:val="nil"/>
            </w:tcBorders>
          </w:tcPr>
          <w:p w14:paraId="00A36897" w14:textId="77777777" w:rsidR="00320850" w:rsidRDefault="00320850" w:rsidP="00ED2B02">
            <w:pPr>
              <w:rPr>
                <w:rFonts w:cs="Arial"/>
                <w:b/>
                <w:sz w:val="16"/>
                <w:szCs w:val="16"/>
              </w:rPr>
            </w:pPr>
            <w:r>
              <w:rPr>
                <w:rFonts w:cs="Arial"/>
                <w:b/>
                <w:sz w:val="16"/>
                <w:szCs w:val="16"/>
              </w:rPr>
              <w:t>1598</w:t>
            </w:r>
          </w:p>
        </w:tc>
        <w:tc>
          <w:tcPr>
            <w:tcW w:w="9450" w:type="dxa"/>
            <w:tcBorders>
              <w:top w:val="nil"/>
              <w:left w:val="nil"/>
              <w:bottom w:val="nil"/>
              <w:right w:val="nil"/>
            </w:tcBorders>
          </w:tcPr>
          <w:p w14:paraId="00A36898" w14:textId="77777777" w:rsidR="00320850" w:rsidRDefault="00320850" w:rsidP="00ED2B02">
            <w:pPr>
              <w:jc w:val="both"/>
              <w:rPr>
                <w:rFonts w:cs="Arial"/>
                <w:b/>
                <w:bCs/>
                <w:sz w:val="16"/>
                <w:szCs w:val="16"/>
              </w:rPr>
            </w:pPr>
            <w:r>
              <w:rPr>
                <w:rFonts w:cs="Arial"/>
                <w:b/>
                <w:bCs/>
                <w:sz w:val="16"/>
                <w:szCs w:val="16"/>
              </w:rPr>
              <w:t>Health Care Sciences-Co-Op - Recommended for Students Grades 10 - 12</w:t>
            </w:r>
            <w:r>
              <w:rPr>
                <w:rFonts w:cs="Arial"/>
                <w:sz w:val="16"/>
                <w:szCs w:val="16"/>
              </w:rPr>
              <w:t xml:space="preserve"> - Course provides work experience in the health care industry, and are supported by classroom attendance and discussion.  Goals are set for the employment period; classroom experience may involve further study in the field, improvement of employability skills, or discussion regarding the experiences and problems encountered on the job</w:t>
            </w:r>
          </w:p>
        </w:tc>
      </w:tr>
      <w:tr w:rsidR="00320850" w14:paraId="00A3689C" w14:textId="77777777" w:rsidTr="006676BD">
        <w:trPr>
          <w:trHeight w:val="450"/>
          <w:tblCellSpacing w:w="7" w:type="dxa"/>
        </w:trPr>
        <w:tc>
          <w:tcPr>
            <w:tcW w:w="720" w:type="dxa"/>
            <w:tcBorders>
              <w:top w:val="nil"/>
              <w:left w:val="nil"/>
              <w:bottom w:val="nil"/>
              <w:right w:val="nil"/>
            </w:tcBorders>
          </w:tcPr>
          <w:p w14:paraId="00A3689A" w14:textId="77777777" w:rsidR="00320850" w:rsidRDefault="00320850" w:rsidP="00ED2B02">
            <w:pPr>
              <w:rPr>
                <w:rFonts w:cs="Arial"/>
                <w:b/>
                <w:sz w:val="16"/>
                <w:szCs w:val="16"/>
              </w:rPr>
            </w:pPr>
            <w:r>
              <w:rPr>
                <w:rFonts w:cs="Arial"/>
                <w:b/>
                <w:sz w:val="16"/>
                <w:szCs w:val="16"/>
              </w:rPr>
              <w:t>1599</w:t>
            </w:r>
          </w:p>
        </w:tc>
        <w:tc>
          <w:tcPr>
            <w:tcW w:w="9450" w:type="dxa"/>
            <w:tcBorders>
              <w:top w:val="nil"/>
              <w:left w:val="nil"/>
              <w:bottom w:val="nil"/>
              <w:right w:val="nil"/>
            </w:tcBorders>
          </w:tcPr>
          <w:p w14:paraId="00A3689B" w14:textId="77777777" w:rsidR="00320850" w:rsidRDefault="00320850" w:rsidP="00ED2B02">
            <w:pPr>
              <w:jc w:val="both"/>
              <w:rPr>
                <w:rFonts w:cs="Arial"/>
                <w:b/>
                <w:bCs/>
                <w:sz w:val="16"/>
                <w:szCs w:val="16"/>
              </w:rPr>
            </w:pPr>
            <w:r>
              <w:rPr>
                <w:rFonts w:cs="Arial"/>
                <w:b/>
                <w:bCs/>
                <w:sz w:val="16"/>
                <w:szCs w:val="16"/>
              </w:rPr>
              <w:t>Health Care Sciences-Other - Recommended for Students Grades 9 - 12</w:t>
            </w:r>
            <w:r>
              <w:rPr>
                <w:rFonts w:cs="Arial"/>
                <w:sz w:val="16"/>
                <w:szCs w:val="16"/>
              </w:rPr>
              <w:t xml:space="preserve"> - Please contact Health Occupations Administrator before classifying a student in this category.</w:t>
            </w:r>
            <w:r w:rsidR="008E7970">
              <w:rPr>
                <w:rFonts w:cs="Arial"/>
                <w:sz w:val="16"/>
                <w:szCs w:val="16"/>
              </w:rPr>
              <w:t xml:space="preserve"> </w:t>
            </w:r>
            <w:r w:rsidR="008E7970" w:rsidRPr="006A0DBE">
              <w:rPr>
                <w:rFonts w:cs="Arial"/>
                <w:color w:val="000000"/>
                <w:sz w:val="16"/>
                <w:szCs w:val="16"/>
              </w:rPr>
              <w:t>Typically used with advanced dual credit topics</w:t>
            </w:r>
            <w:r w:rsidR="008E7970" w:rsidRPr="00064F87">
              <w:rPr>
                <w:rFonts w:cs="Arial"/>
                <w:color w:val="000000"/>
                <w:sz w:val="16"/>
                <w:szCs w:val="16"/>
                <w:shd w:val="clear" w:color="auto" w:fill="C2D69B" w:themeFill="accent3" w:themeFillTint="99"/>
              </w:rPr>
              <w:t>.</w:t>
            </w:r>
          </w:p>
        </w:tc>
      </w:tr>
    </w:tbl>
    <w:p w14:paraId="00A3689D" w14:textId="77777777" w:rsidR="00320850" w:rsidRDefault="00320850" w:rsidP="00226958">
      <w:pPr>
        <w:ind w:left="360"/>
        <w:jc w:val="both"/>
        <w:rPr>
          <w:spacing w:val="-3"/>
          <w:sz w:val="16"/>
          <w:szCs w:val="16"/>
        </w:rPr>
      </w:pPr>
    </w:p>
    <w:p w14:paraId="00A3689E" w14:textId="77777777" w:rsidR="00320850" w:rsidRDefault="00320850" w:rsidP="00226958">
      <w:pPr>
        <w:tabs>
          <w:tab w:val="left" w:pos="-720"/>
          <w:tab w:val="left" w:pos="1"/>
          <w:tab w:val="left" w:pos="252"/>
          <w:tab w:val="left" w:pos="612"/>
        </w:tabs>
        <w:ind w:left="360"/>
        <w:outlineLvl w:val="0"/>
        <w:rPr>
          <w:rFonts w:cs="Arial"/>
          <w:sz w:val="16"/>
          <w:szCs w:val="16"/>
        </w:rPr>
      </w:pPr>
      <w:r>
        <w:rPr>
          <w:rFonts w:cs="Arial"/>
          <w:b/>
          <w:sz w:val="16"/>
          <w:szCs w:val="16"/>
        </w:rPr>
        <w:t>Subject Fields</w:t>
      </w:r>
      <w:r>
        <w:rPr>
          <w:rFonts w:cs="Arial"/>
          <w:sz w:val="16"/>
          <w:szCs w:val="16"/>
        </w:rPr>
        <w:t xml:space="preserve"> - Please see the end of this appendix for a list of codes for digits 6-8.</w:t>
      </w:r>
    </w:p>
    <w:p w14:paraId="00A3689F" w14:textId="77777777" w:rsidR="00320850" w:rsidRDefault="00320850" w:rsidP="00226958">
      <w:pPr>
        <w:tabs>
          <w:tab w:val="left" w:pos="-720"/>
          <w:tab w:val="left" w:pos="1"/>
          <w:tab w:val="left" w:pos="252"/>
          <w:tab w:val="left" w:pos="612"/>
        </w:tabs>
        <w:ind w:left="360"/>
        <w:outlineLvl w:val="0"/>
        <w:rPr>
          <w:rFonts w:cs="Arial"/>
          <w:sz w:val="16"/>
          <w:szCs w:val="16"/>
        </w:rPr>
      </w:pPr>
    </w:p>
    <w:p w14:paraId="00A368A0" w14:textId="77777777" w:rsidR="00320850" w:rsidRDefault="00320850" w:rsidP="00226958">
      <w:pPr>
        <w:ind w:left="360"/>
        <w:jc w:val="both"/>
        <w:rPr>
          <w:spacing w:val="-3"/>
          <w:sz w:val="16"/>
          <w:szCs w:val="16"/>
        </w:rPr>
      </w:pPr>
    </w:p>
    <w:p w14:paraId="00A368A1" w14:textId="77777777" w:rsidR="00320850" w:rsidRDefault="00320850" w:rsidP="00226958">
      <w:pPr>
        <w:pStyle w:val="sections"/>
        <w:tabs>
          <w:tab w:val="left" w:pos="360"/>
        </w:tabs>
        <w:ind w:left="360"/>
        <w:jc w:val="both"/>
        <w:outlineLvl w:val="0"/>
      </w:pPr>
      <w:bookmarkStart w:id="59" w:name="_Toc136169363"/>
      <w:bookmarkStart w:id="60" w:name="_Toc144803324"/>
      <w:bookmarkStart w:id="61" w:name="_Toc489619220"/>
      <w:r>
        <w:t>17.</w:t>
      </w:r>
      <w:r>
        <w:tab/>
        <w:t>Health Education – 1401</w:t>
      </w:r>
      <w:r w:rsidR="004E6EF6">
        <w:t>-</w:t>
      </w:r>
      <w:r>
        <w:t>1499</w:t>
      </w:r>
      <w:bookmarkEnd w:id="59"/>
      <w:bookmarkEnd w:id="60"/>
      <w:bookmarkEnd w:id="61"/>
    </w:p>
    <w:p w14:paraId="00A368A2" w14:textId="77777777" w:rsidR="00320850" w:rsidRDefault="00320850" w:rsidP="00226958">
      <w:pPr>
        <w:pStyle w:val="sections"/>
        <w:ind w:left="360"/>
        <w:jc w:val="both"/>
        <w:rPr>
          <w:sz w:val="16"/>
          <w:szCs w:val="16"/>
        </w:rPr>
      </w:pPr>
    </w:p>
    <w:p w14:paraId="00A368A3" w14:textId="77777777" w:rsidR="00B77BC3" w:rsidRDefault="00320850" w:rsidP="00226958">
      <w:pPr>
        <w:ind w:left="360"/>
        <w:jc w:val="both"/>
        <w:rPr>
          <w:spacing w:val="-3"/>
        </w:rPr>
      </w:pPr>
      <w:r>
        <w:rPr>
          <w:spacing w:val="-3"/>
        </w:rPr>
        <w:t>This subject area encompasses courses that concern knowledge and skills useful in the health care industry, including but not limited to procedures and technology related to nursing, dentistry, vision care, medical laboratories, and the medical clerical field.</w:t>
      </w:r>
    </w:p>
    <w:p w14:paraId="00A368A4" w14:textId="77777777" w:rsidR="00B77BC3" w:rsidRDefault="00B77BC3" w:rsidP="00226958">
      <w:pPr>
        <w:ind w:left="360"/>
        <w:jc w:val="both"/>
        <w:rPr>
          <w:spacing w:val="-3"/>
        </w:rPr>
      </w:pPr>
    </w:p>
    <w:p w14:paraId="00A368A5" w14:textId="77777777" w:rsidR="00B77BC3" w:rsidRDefault="00B77BC3" w:rsidP="00226958">
      <w:pPr>
        <w:ind w:left="360"/>
        <w:jc w:val="both"/>
        <w:rPr>
          <w:spacing w:val="-3"/>
        </w:rPr>
      </w:pPr>
    </w:p>
    <w:tbl>
      <w:tblPr>
        <w:tblW w:w="10170" w:type="dxa"/>
        <w:tblCellSpacing w:w="7" w:type="dxa"/>
        <w:tblInd w:w="18" w:type="dxa"/>
        <w:tblCellMar>
          <w:left w:w="115" w:type="dxa"/>
          <w:right w:w="115" w:type="dxa"/>
        </w:tblCellMar>
        <w:tblLook w:val="0000" w:firstRow="0" w:lastRow="0" w:firstColumn="0" w:lastColumn="0" w:noHBand="0" w:noVBand="0"/>
      </w:tblPr>
      <w:tblGrid>
        <w:gridCol w:w="751"/>
        <w:gridCol w:w="9419"/>
      </w:tblGrid>
      <w:tr w:rsidR="00320850" w14:paraId="00A368A8" w14:textId="77777777" w:rsidTr="006676BD">
        <w:trPr>
          <w:cantSplit/>
          <w:trHeight w:val="288"/>
          <w:tblHeader/>
          <w:tblCellSpacing w:w="7" w:type="dxa"/>
        </w:trPr>
        <w:tc>
          <w:tcPr>
            <w:tcW w:w="720" w:type="dxa"/>
            <w:shd w:val="clear" w:color="auto" w:fill="C0C0C0"/>
            <w:vAlign w:val="center"/>
          </w:tcPr>
          <w:p w14:paraId="00A368A6" w14:textId="77777777" w:rsidR="00320850" w:rsidRDefault="00320850" w:rsidP="00ED2B02">
            <w:pPr>
              <w:rPr>
                <w:rFonts w:cs="Arial"/>
                <w:b/>
                <w:szCs w:val="20"/>
              </w:rPr>
            </w:pPr>
            <w:r>
              <w:rPr>
                <w:rFonts w:cs="Arial"/>
                <w:b/>
                <w:szCs w:val="20"/>
              </w:rPr>
              <w:t>Code</w:t>
            </w:r>
          </w:p>
        </w:tc>
        <w:tc>
          <w:tcPr>
            <w:tcW w:w="9450" w:type="dxa"/>
            <w:shd w:val="clear" w:color="auto" w:fill="C0C0C0"/>
            <w:vAlign w:val="center"/>
          </w:tcPr>
          <w:p w14:paraId="00A368A7" w14:textId="77777777" w:rsidR="00320850" w:rsidRDefault="00320850" w:rsidP="00ED2B02">
            <w:pPr>
              <w:rPr>
                <w:rFonts w:cs="Arial"/>
                <w:b/>
                <w:bCs/>
                <w:szCs w:val="20"/>
              </w:rPr>
            </w:pPr>
            <w:r>
              <w:rPr>
                <w:rFonts w:cs="Arial"/>
                <w:b/>
                <w:bCs/>
                <w:szCs w:val="20"/>
              </w:rPr>
              <w:t>Health Education – 1401</w:t>
            </w:r>
            <w:r w:rsidR="004E6EF6">
              <w:rPr>
                <w:rFonts w:cs="Arial"/>
                <w:b/>
                <w:bCs/>
                <w:szCs w:val="20"/>
              </w:rPr>
              <w:t>-</w:t>
            </w:r>
            <w:r>
              <w:rPr>
                <w:rFonts w:cs="Arial"/>
                <w:b/>
                <w:bCs/>
                <w:szCs w:val="20"/>
              </w:rPr>
              <w:t>1499</w:t>
            </w:r>
          </w:p>
        </w:tc>
      </w:tr>
      <w:tr w:rsidR="00320850" w14:paraId="00A368AB" w14:textId="77777777" w:rsidTr="006676BD">
        <w:trPr>
          <w:cantSplit/>
          <w:trHeight w:val="70"/>
          <w:tblHeader/>
          <w:tblCellSpacing w:w="7" w:type="dxa"/>
        </w:trPr>
        <w:tc>
          <w:tcPr>
            <w:tcW w:w="720" w:type="dxa"/>
          </w:tcPr>
          <w:p w14:paraId="00A368A9" w14:textId="77777777" w:rsidR="00320850" w:rsidRDefault="00320850" w:rsidP="00ED2B02">
            <w:pPr>
              <w:rPr>
                <w:rFonts w:cs="Arial"/>
                <w:sz w:val="16"/>
                <w:szCs w:val="16"/>
              </w:rPr>
            </w:pPr>
          </w:p>
        </w:tc>
        <w:tc>
          <w:tcPr>
            <w:tcW w:w="9450" w:type="dxa"/>
          </w:tcPr>
          <w:p w14:paraId="00A368AA" w14:textId="77777777" w:rsidR="00320850" w:rsidRDefault="00320850" w:rsidP="00ED2B02">
            <w:pPr>
              <w:rPr>
                <w:rFonts w:cs="Arial"/>
                <w:b/>
                <w:bCs/>
                <w:sz w:val="16"/>
                <w:szCs w:val="16"/>
              </w:rPr>
            </w:pPr>
          </w:p>
        </w:tc>
      </w:tr>
      <w:tr w:rsidR="00320850" w14:paraId="00A368AE" w14:textId="77777777" w:rsidTr="006676BD">
        <w:trPr>
          <w:trHeight w:val="756"/>
          <w:tblCellSpacing w:w="7" w:type="dxa"/>
        </w:trPr>
        <w:tc>
          <w:tcPr>
            <w:tcW w:w="720" w:type="dxa"/>
          </w:tcPr>
          <w:p w14:paraId="00A368AC" w14:textId="77777777" w:rsidR="00320850" w:rsidRDefault="00320850" w:rsidP="00ED2B02">
            <w:pPr>
              <w:rPr>
                <w:rFonts w:cs="Arial"/>
                <w:b/>
                <w:sz w:val="16"/>
                <w:szCs w:val="16"/>
              </w:rPr>
            </w:pPr>
            <w:r>
              <w:rPr>
                <w:rFonts w:cs="Arial"/>
                <w:b/>
                <w:sz w:val="16"/>
                <w:szCs w:val="16"/>
              </w:rPr>
              <w:t>1401</w:t>
            </w:r>
          </w:p>
        </w:tc>
        <w:tc>
          <w:tcPr>
            <w:tcW w:w="9450" w:type="dxa"/>
            <w:shd w:val="clear" w:color="auto" w:fill="auto"/>
          </w:tcPr>
          <w:p w14:paraId="00A368AD" w14:textId="77777777" w:rsidR="00465139" w:rsidRPr="00465139" w:rsidRDefault="00320850" w:rsidP="00C40FCB">
            <w:pPr>
              <w:jc w:val="both"/>
            </w:pPr>
            <w:r>
              <w:rPr>
                <w:rFonts w:cs="Arial"/>
                <w:b/>
                <w:bCs/>
                <w:sz w:val="16"/>
                <w:szCs w:val="16"/>
              </w:rPr>
              <w:t xml:space="preserve">Health Education - Recommended for Students Grades </w:t>
            </w:r>
            <w:r w:rsidR="00465139">
              <w:rPr>
                <w:rFonts w:cs="Arial"/>
                <w:b/>
                <w:bCs/>
                <w:sz w:val="16"/>
                <w:szCs w:val="16"/>
              </w:rPr>
              <w:t>9</w:t>
            </w:r>
            <w:r>
              <w:rPr>
                <w:rFonts w:cs="Arial"/>
                <w:b/>
                <w:bCs/>
                <w:sz w:val="16"/>
                <w:szCs w:val="16"/>
              </w:rPr>
              <w:t xml:space="preserve"> - 12</w:t>
            </w:r>
            <w:r w:rsidR="00465139">
              <w:rPr>
                <w:rFonts w:cs="Arial"/>
                <w:sz w:val="16"/>
                <w:szCs w:val="16"/>
              </w:rPr>
              <w:t xml:space="preserve"> - </w:t>
            </w:r>
            <w:r w:rsidR="00465139" w:rsidRPr="00465139">
              <w:rPr>
                <w:sz w:val="16"/>
                <w:szCs w:val="16"/>
              </w:rPr>
              <w:t>Course that provides knowledge and skills practice in a variety of health topics including the six CDC health risk behaviors, and must be aligned with the 9-</w:t>
            </w:r>
            <w:r w:rsidR="009C25A1" w:rsidRPr="00465139">
              <w:rPr>
                <w:sz w:val="16"/>
                <w:szCs w:val="16"/>
              </w:rPr>
              <w:t>12 PED</w:t>
            </w:r>
            <w:r w:rsidR="00465139" w:rsidRPr="00465139">
              <w:rPr>
                <w:sz w:val="16"/>
                <w:szCs w:val="16"/>
              </w:rPr>
              <w:t xml:space="preserve"> Health Education content standards with benchmarks and performance standards</w:t>
            </w:r>
            <w:r w:rsidR="00151283" w:rsidRPr="00151283">
              <w:rPr>
                <w:sz w:val="16"/>
                <w:szCs w:val="16"/>
              </w:rPr>
              <w:t>.   </w:t>
            </w:r>
            <w:r w:rsidR="00225D3B" w:rsidRPr="00225D3B">
              <w:rPr>
                <w:sz w:val="16"/>
                <w:szCs w:val="16"/>
              </w:rPr>
              <w:t>This course will meet the graduation requirement for Health Education</w:t>
            </w:r>
            <w:r w:rsidR="00C40FCB">
              <w:rPr>
                <w:sz w:val="16"/>
                <w:szCs w:val="16"/>
              </w:rPr>
              <w:t>.</w:t>
            </w:r>
          </w:p>
        </w:tc>
      </w:tr>
      <w:tr w:rsidR="00320850" w14:paraId="00A368B1" w14:textId="77777777" w:rsidTr="006676BD">
        <w:trPr>
          <w:trHeight w:val="711"/>
          <w:tblCellSpacing w:w="7" w:type="dxa"/>
        </w:trPr>
        <w:tc>
          <w:tcPr>
            <w:tcW w:w="720" w:type="dxa"/>
          </w:tcPr>
          <w:p w14:paraId="00A368AF" w14:textId="77777777" w:rsidR="00320850" w:rsidRDefault="00320850" w:rsidP="00ED2B02">
            <w:pPr>
              <w:rPr>
                <w:rFonts w:cs="Arial"/>
                <w:b/>
                <w:sz w:val="16"/>
                <w:szCs w:val="16"/>
              </w:rPr>
            </w:pPr>
            <w:r>
              <w:rPr>
                <w:rFonts w:cs="Arial"/>
                <w:b/>
                <w:sz w:val="16"/>
                <w:szCs w:val="16"/>
              </w:rPr>
              <w:t>1402</w:t>
            </w:r>
          </w:p>
        </w:tc>
        <w:tc>
          <w:tcPr>
            <w:tcW w:w="9450" w:type="dxa"/>
          </w:tcPr>
          <w:p w14:paraId="00A368B0" w14:textId="77777777" w:rsidR="00320850" w:rsidRDefault="00320850" w:rsidP="00ED2B02">
            <w:pPr>
              <w:jc w:val="both"/>
              <w:rPr>
                <w:rFonts w:cs="Arial"/>
                <w:b/>
                <w:bCs/>
                <w:sz w:val="16"/>
                <w:szCs w:val="16"/>
              </w:rPr>
            </w:pPr>
            <w:r>
              <w:rPr>
                <w:rFonts w:cs="Arial"/>
                <w:b/>
                <w:bCs/>
                <w:sz w:val="16"/>
                <w:szCs w:val="16"/>
              </w:rPr>
              <w:t>Health and Fitness - Recommended for Students Grades 6 - 12</w:t>
            </w:r>
            <w:r>
              <w:rPr>
                <w:rFonts w:cs="Arial"/>
                <w:sz w:val="16"/>
                <w:szCs w:val="16"/>
              </w:rPr>
              <w:t xml:space="preserve"> -  Course combines the topics of Health Education courses (nutrition, stress management, abuse prevention, disease prevention, first aid, and so on) with an active fitness component (typically including aerobic activity and fitness circuits) with the intention of conveying the importance of life long wellness habits. </w:t>
            </w:r>
          </w:p>
        </w:tc>
      </w:tr>
      <w:tr w:rsidR="00320850" w14:paraId="00A368B4" w14:textId="77777777" w:rsidTr="006676BD">
        <w:trPr>
          <w:trHeight w:val="909"/>
          <w:tblCellSpacing w:w="7" w:type="dxa"/>
        </w:trPr>
        <w:tc>
          <w:tcPr>
            <w:tcW w:w="720" w:type="dxa"/>
          </w:tcPr>
          <w:p w14:paraId="00A368B2" w14:textId="77777777" w:rsidR="00320850" w:rsidRDefault="00320850" w:rsidP="00ED2B02">
            <w:pPr>
              <w:rPr>
                <w:rFonts w:cs="Arial"/>
                <w:b/>
                <w:sz w:val="16"/>
                <w:szCs w:val="16"/>
              </w:rPr>
            </w:pPr>
            <w:r>
              <w:rPr>
                <w:rFonts w:cs="Arial"/>
                <w:b/>
                <w:sz w:val="16"/>
                <w:szCs w:val="16"/>
              </w:rPr>
              <w:t>1403</w:t>
            </w:r>
          </w:p>
        </w:tc>
        <w:tc>
          <w:tcPr>
            <w:tcW w:w="9450" w:type="dxa"/>
          </w:tcPr>
          <w:p w14:paraId="00A368B3" w14:textId="77777777" w:rsidR="00320850" w:rsidRDefault="00320850" w:rsidP="00ED2B02">
            <w:pPr>
              <w:jc w:val="both"/>
              <w:rPr>
                <w:rFonts w:cs="Arial"/>
                <w:b/>
                <w:bCs/>
                <w:sz w:val="16"/>
                <w:szCs w:val="16"/>
              </w:rPr>
            </w:pPr>
            <w:r>
              <w:rPr>
                <w:rFonts w:cs="Arial"/>
                <w:b/>
                <w:bCs/>
                <w:sz w:val="16"/>
                <w:szCs w:val="16"/>
              </w:rPr>
              <w:t>Community Health - Recommended for Students Grades 6 - 12</w:t>
            </w:r>
            <w:r>
              <w:rPr>
                <w:rFonts w:cs="Arial"/>
                <w:sz w:val="16"/>
                <w:szCs w:val="16"/>
              </w:rPr>
              <w:t xml:space="preserve"> -  Course covers not only personal health topics (nutrition, stress management, abuse prevention, disease prevention, first aid, and so on), but also more general health issues.  These additional topics may include (among others) available community resources, fundamentals of the nation's health care system, contemporary world health issues, and career options within the health field.</w:t>
            </w:r>
          </w:p>
        </w:tc>
      </w:tr>
      <w:tr w:rsidR="00320850" w14:paraId="00A368B7" w14:textId="77777777" w:rsidTr="006676BD">
        <w:trPr>
          <w:trHeight w:val="900"/>
          <w:tblCellSpacing w:w="7" w:type="dxa"/>
        </w:trPr>
        <w:tc>
          <w:tcPr>
            <w:tcW w:w="720" w:type="dxa"/>
          </w:tcPr>
          <w:p w14:paraId="00A368B5" w14:textId="77777777" w:rsidR="00320850" w:rsidRDefault="00320850" w:rsidP="00ED2B02">
            <w:pPr>
              <w:rPr>
                <w:rFonts w:cs="Arial"/>
                <w:b/>
                <w:sz w:val="16"/>
                <w:szCs w:val="16"/>
              </w:rPr>
            </w:pPr>
            <w:r>
              <w:rPr>
                <w:rFonts w:cs="Arial"/>
                <w:b/>
                <w:sz w:val="16"/>
                <w:szCs w:val="16"/>
              </w:rPr>
              <w:t>1404</w:t>
            </w:r>
          </w:p>
        </w:tc>
        <w:tc>
          <w:tcPr>
            <w:tcW w:w="9450" w:type="dxa"/>
          </w:tcPr>
          <w:p w14:paraId="00A368B6" w14:textId="77777777" w:rsidR="00320850" w:rsidRDefault="00320850" w:rsidP="00ED2B02">
            <w:pPr>
              <w:jc w:val="both"/>
              <w:rPr>
                <w:rFonts w:cs="Arial"/>
                <w:b/>
                <w:bCs/>
                <w:sz w:val="16"/>
                <w:szCs w:val="16"/>
              </w:rPr>
            </w:pPr>
            <w:r>
              <w:rPr>
                <w:rFonts w:cs="Arial"/>
                <w:b/>
                <w:bCs/>
                <w:sz w:val="16"/>
                <w:szCs w:val="16"/>
              </w:rPr>
              <w:t>Special Needs Health Education - Recommended for Students Grades 6 - 12</w:t>
            </w:r>
            <w:r>
              <w:rPr>
                <w:rFonts w:cs="Arial"/>
                <w:sz w:val="16"/>
                <w:szCs w:val="16"/>
              </w:rPr>
              <w:t xml:space="preserve"> -  Course focuses on the health requirements of individuals with special needs, and emphasize meeting those needs within the home setting.  Information regarding the elderly and individuals with disabilities, handicaps, and/or debilitating illnesses is provided, along with strategies to prepare students for their possible roles as caretakers.</w:t>
            </w:r>
          </w:p>
        </w:tc>
      </w:tr>
      <w:tr w:rsidR="00320850" w14:paraId="00A368BA" w14:textId="77777777" w:rsidTr="006676BD">
        <w:trPr>
          <w:trHeight w:val="675"/>
          <w:tblCellSpacing w:w="7" w:type="dxa"/>
        </w:trPr>
        <w:tc>
          <w:tcPr>
            <w:tcW w:w="720" w:type="dxa"/>
          </w:tcPr>
          <w:p w14:paraId="00A368B8" w14:textId="77777777" w:rsidR="00320850" w:rsidRDefault="00320850" w:rsidP="00ED2B02">
            <w:pPr>
              <w:rPr>
                <w:rFonts w:cs="Arial"/>
                <w:b/>
                <w:sz w:val="16"/>
                <w:szCs w:val="16"/>
              </w:rPr>
            </w:pPr>
            <w:r>
              <w:rPr>
                <w:rFonts w:cs="Arial"/>
                <w:b/>
                <w:sz w:val="16"/>
                <w:szCs w:val="16"/>
              </w:rPr>
              <w:t>1405</w:t>
            </w:r>
          </w:p>
        </w:tc>
        <w:tc>
          <w:tcPr>
            <w:tcW w:w="9450" w:type="dxa"/>
          </w:tcPr>
          <w:p w14:paraId="00A368B9" w14:textId="77777777" w:rsidR="00320850" w:rsidRDefault="00320850" w:rsidP="00ED2B02">
            <w:pPr>
              <w:jc w:val="both"/>
              <w:rPr>
                <w:rFonts w:cs="Arial"/>
                <w:b/>
                <w:bCs/>
                <w:sz w:val="16"/>
                <w:szCs w:val="16"/>
              </w:rPr>
            </w:pPr>
            <w:r>
              <w:rPr>
                <w:rFonts w:cs="Arial"/>
                <w:b/>
                <w:bCs/>
                <w:sz w:val="16"/>
                <w:szCs w:val="16"/>
              </w:rPr>
              <w:t>Safety and First Aid - Recommended for Students Grades 6 - 12</w:t>
            </w:r>
            <w:r>
              <w:rPr>
                <w:rFonts w:cs="Arial"/>
                <w:sz w:val="16"/>
                <w:szCs w:val="16"/>
              </w:rPr>
              <w:t xml:space="preserve"> </w:t>
            </w:r>
            <w:r w:rsidR="009C25A1">
              <w:rPr>
                <w:rFonts w:cs="Arial"/>
                <w:sz w:val="16"/>
                <w:szCs w:val="16"/>
              </w:rPr>
              <w:t>- Course</w:t>
            </w:r>
            <w:r>
              <w:rPr>
                <w:rFonts w:cs="Arial"/>
                <w:sz w:val="16"/>
                <w:szCs w:val="16"/>
              </w:rPr>
              <w:t xml:space="preserve"> provides specialized instruction in first aid techniques, cardiopulmonary resuscitation, relief of obstructed airways, and general safety procedures and behaviors.  Course topics may include an overview of community agencies and hotlines providing emergency care and information.</w:t>
            </w:r>
          </w:p>
        </w:tc>
      </w:tr>
      <w:tr w:rsidR="00320850" w14:paraId="00A368BD" w14:textId="77777777" w:rsidTr="006676BD">
        <w:trPr>
          <w:trHeight w:val="1035"/>
          <w:tblCellSpacing w:w="7" w:type="dxa"/>
        </w:trPr>
        <w:tc>
          <w:tcPr>
            <w:tcW w:w="720" w:type="dxa"/>
          </w:tcPr>
          <w:p w14:paraId="00A368BB" w14:textId="77777777" w:rsidR="00320850" w:rsidRDefault="00320850" w:rsidP="00ED2B02">
            <w:pPr>
              <w:rPr>
                <w:rFonts w:cs="Arial"/>
                <w:b/>
                <w:sz w:val="16"/>
                <w:szCs w:val="16"/>
              </w:rPr>
            </w:pPr>
            <w:r>
              <w:rPr>
                <w:rFonts w:cs="Arial"/>
                <w:b/>
                <w:sz w:val="16"/>
                <w:szCs w:val="16"/>
              </w:rPr>
              <w:t>1406</w:t>
            </w:r>
          </w:p>
        </w:tc>
        <w:tc>
          <w:tcPr>
            <w:tcW w:w="9450" w:type="dxa"/>
          </w:tcPr>
          <w:p w14:paraId="00A368BC" w14:textId="77777777" w:rsidR="00320850" w:rsidRDefault="00320850" w:rsidP="0093225F">
            <w:pPr>
              <w:jc w:val="both"/>
              <w:rPr>
                <w:rFonts w:cs="Arial"/>
                <w:b/>
                <w:bCs/>
                <w:sz w:val="16"/>
                <w:szCs w:val="16"/>
              </w:rPr>
            </w:pPr>
            <w:r>
              <w:rPr>
                <w:rFonts w:cs="Arial"/>
                <w:b/>
                <w:bCs/>
                <w:sz w:val="16"/>
                <w:szCs w:val="16"/>
              </w:rPr>
              <w:t>Health for Parenting Teens - Recommended for Students Grades 6 - 12</w:t>
            </w:r>
            <w:r>
              <w:rPr>
                <w:rFonts w:cs="Arial"/>
                <w:sz w:val="16"/>
                <w:szCs w:val="16"/>
              </w:rPr>
              <w:t xml:space="preserve"> </w:t>
            </w:r>
            <w:r w:rsidR="009C25A1">
              <w:rPr>
                <w:rFonts w:cs="Arial"/>
                <w:sz w:val="16"/>
                <w:szCs w:val="16"/>
              </w:rPr>
              <w:t>- Course</w:t>
            </w:r>
            <w:r>
              <w:rPr>
                <w:rFonts w:cs="Arial"/>
                <w:sz w:val="16"/>
                <w:szCs w:val="16"/>
              </w:rPr>
              <w:t xml:space="preserve"> designed for pregnant teens and/or parents, topics within Health for Parenting Teens courses cover a wide range of both health and parenting issues.  Prenatal and postnatal care, health and wellbeing of young parents, child development, stress management, and parental/adult roles are typically included.  The courses may also include academic assistance, career exploration, financial management, and so on.</w:t>
            </w:r>
          </w:p>
        </w:tc>
      </w:tr>
      <w:tr w:rsidR="00320850" w14:paraId="00A368C0" w14:textId="77777777" w:rsidTr="006676BD">
        <w:trPr>
          <w:trHeight w:val="999"/>
          <w:tblCellSpacing w:w="7" w:type="dxa"/>
        </w:trPr>
        <w:tc>
          <w:tcPr>
            <w:tcW w:w="720" w:type="dxa"/>
          </w:tcPr>
          <w:p w14:paraId="00A368BE" w14:textId="77777777" w:rsidR="00320850" w:rsidRDefault="00320850" w:rsidP="00ED2B02">
            <w:pPr>
              <w:rPr>
                <w:rFonts w:cs="Arial"/>
                <w:b/>
                <w:sz w:val="16"/>
                <w:szCs w:val="16"/>
              </w:rPr>
            </w:pPr>
            <w:r>
              <w:rPr>
                <w:rFonts w:cs="Arial"/>
                <w:b/>
                <w:sz w:val="16"/>
                <w:szCs w:val="16"/>
              </w:rPr>
              <w:t>1407</w:t>
            </w:r>
          </w:p>
        </w:tc>
        <w:tc>
          <w:tcPr>
            <w:tcW w:w="9450" w:type="dxa"/>
          </w:tcPr>
          <w:p w14:paraId="00A368BF" w14:textId="77777777" w:rsidR="00320850" w:rsidRDefault="00320850" w:rsidP="00ED2B02">
            <w:pPr>
              <w:jc w:val="both"/>
              <w:rPr>
                <w:rFonts w:cs="Arial"/>
                <w:b/>
                <w:bCs/>
                <w:sz w:val="16"/>
                <w:szCs w:val="16"/>
              </w:rPr>
            </w:pPr>
            <w:r>
              <w:rPr>
                <w:rFonts w:cs="Arial"/>
                <w:b/>
                <w:bCs/>
                <w:sz w:val="16"/>
                <w:szCs w:val="16"/>
              </w:rPr>
              <w:t>Health and Life Management - Recommended for Students Grades 6 - 12</w:t>
            </w:r>
            <w:r>
              <w:rPr>
                <w:rFonts w:cs="Arial"/>
                <w:sz w:val="16"/>
                <w:szCs w:val="16"/>
              </w:rPr>
              <w:t xml:space="preserve"> -  Course focuses as much on consumer education topics (such as money management and evaluation of consumer information and advertising) as on personal health topics (such as nutrition, stress management, drug/alcohol abuse prevention, disease prevention, and first aid).  In addition, development of decision making, communication, interpersonal and coping skills and strategies are included as course objectives.</w:t>
            </w:r>
          </w:p>
        </w:tc>
      </w:tr>
      <w:tr w:rsidR="00320850" w14:paraId="00A368C3" w14:textId="77777777" w:rsidTr="006676BD">
        <w:trPr>
          <w:trHeight w:val="810"/>
          <w:tblCellSpacing w:w="7" w:type="dxa"/>
        </w:trPr>
        <w:tc>
          <w:tcPr>
            <w:tcW w:w="720" w:type="dxa"/>
          </w:tcPr>
          <w:p w14:paraId="00A368C1" w14:textId="77777777" w:rsidR="00320850" w:rsidRDefault="00320850" w:rsidP="00ED2B02">
            <w:pPr>
              <w:rPr>
                <w:rFonts w:cs="Arial"/>
                <w:b/>
                <w:sz w:val="16"/>
                <w:szCs w:val="16"/>
              </w:rPr>
            </w:pPr>
            <w:r>
              <w:rPr>
                <w:rFonts w:cs="Arial"/>
                <w:b/>
                <w:sz w:val="16"/>
                <w:szCs w:val="16"/>
              </w:rPr>
              <w:t>1420</w:t>
            </w:r>
          </w:p>
        </w:tc>
        <w:tc>
          <w:tcPr>
            <w:tcW w:w="9450" w:type="dxa"/>
          </w:tcPr>
          <w:p w14:paraId="00A368C2" w14:textId="77777777" w:rsidR="00320850" w:rsidRDefault="00320850" w:rsidP="00ED2B02">
            <w:pPr>
              <w:jc w:val="both"/>
              <w:rPr>
                <w:rFonts w:cs="Arial"/>
                <w:b/>
                <w:bCs/>
                <w:sz w:val="16"/>
                <w:szCs w:val="16"/>
              </w:rPr>
            </w:pPr>
            <w:r>
              <w:rPr>
                <w:rFonts w:cs="Arial"/>
                <w:b/>
                <w:bCs/>
                <w:sz w:val="16"/>
                <w:szCs w:val="16"/>
              </w:rPr>
              <w:t>GRADS: - Recommended for Students Grades 6 - 12</w:t>
            </w:r>
            <w:r>
              <w:rPr>
                <w:rFonts w:cs="Arial"/>
                <w:sz w:val="16"/>
                <w:szCs w:val="16"/>
              </w:rPr>
              <w:t xml:space="preserve"> - Course of a specialized curriculum designed for students who are parents or parents-to-be. Students are involved in topics such as balancing work and family, healthy interactions with their child and career development and advancement. (MUST BE A GRADS RECOGNIZED SITE IN ORDER TO COUNT STUDENTS IN THIS COURSE). </w:t>
            </w:r>
          </w:p>
        </w:tc>
      </w:tr>
      <w:tr w:rsidR="00320850" w14:paraId="00A368C6" w14:textId="77777777" w:rsidTr="006676BD">
        <w:trPr>
          <w:trHeight w:val="252"/>
          <w:tblCellSpacing w:w="7" w:type="dxa"/>
        </w:trPr>
        <w:tc>
          <w:tcPr>
            <w:tcW w:w="720" w:type="dxa"/>
          </w:tcPr>
          <w:p w14:paraId="00A368C4" w14:textId="77777777" w:rsidR="00320850" w:rsidRDefault="00320850" w:rsidP="00ED2B02">
            <w:pPr>
              <w:rPr>
                <w:rFonts w:cs="Arial"/>
                <w:b/>
                <w:sz w:val="16"/>
                <w:szCs w:val="16"/>
              </w:rPr>
            </w:pPr>
            <w:r>
              <w:rPr>
                <w:rFonts w:cs="Arial"/>
                <w:b/>
                <w:sz w:val="16"/>
                <w:szCs w:val="16"/>
              </w:rPr>
              <w:t>1499</w:t>
            </w:r>
          </w:p>
        </w:tc>
        <w:tc>
          <w:tcPr>
            <w:tcW w:w="9450" w:type="dxa"/>
          </w:tcPr>
          <w:p w14:paraId="00A368C5" w14:textId="77777777" w:rsidR="00320850" w:rsidRDefault="00320850">
            <w:pPr>
              <w:jc w:val="both"/>
              <w:rPr>
                <w:rFonts w:cs="Arial"/>
                <w:b/>
                <w:bCs/>
                <w:sz w:val="16"/>
                <w:szCs w:val="16"/>
              </w:rPr>
            </w:pPr>
            <w:r>
              <w:rPr>
                <w:rFonts w:cs="Arial"/>
                <w:b/>
                <w:bCs/>
                <w:sz w:val="16"/>
                <w:szCs w:val="16"/>
              </w:rPr>
              <w:t>Health Education - Recommended for Students Grades 6 - 12</w:t>
            </w:r>
            <w:r>
              <w:rPr>
                <w:rFonts w:cs="Arial"/>
                <w:sz w:val="16"/>
                <w:szCs w:val="16"/>
              </w:rPr>
              <w:t xml:space="preserve"> - Other</w:t>
            </w:r>
            <w:r w:rsidR="00BC6EBB">
              <w:rPr>
                <w:rFonts w:cs="Arial"/>
                <w:sz w:val="16"/>
                <w:szCs w:val="16"/>
              </w:rPr>
              <w:t xml:space="preserve">. </w:t>
            </w:r>
            <w:r w:rsidR="00BC6EBB" w:rsidRPr="006A0DBE">
              <w:rPr>
                <w:rFonts w:cs="Arial"/>
                <w:color w:val="000000"/>
                <w:sz w:val="16"/>
                <w:szCs w:val="16"/>
              </w:rPr>
              <w:t>Typically used with advanced dual credit topics</w:t>
            </w:r>
            <w:r w:rsidR="00BC6EBB" w:rsidRPr="00064F87">
              <w:rPr>
                <w:rFonts w:cs="Arial"/>
                <w:color w:val="000000"/>
                <w:sz w:val="16"/>
                <w:szCs w:val="16"/>
                <w:shd w:val="clear" w:color="auto" w:fill="C2D69B" w:themeFill="accent3" w:themeFillTint="99"/>
              </w:rPr>
              <w:t>.</w:t>
            </w:r>
          </w:p>
        </w:tc>
      </w:tr>
    </w:tbl>
    <w:p w14:paraId="00A368C7" w14:textId="77777777" w:rsidR="00320850" w:rsidRDefault="00320850" w:rsidP="00226958">
      <w:pPr>
        <w:ind w:left="360"/>
        <w:jc w:val="both"/>
        <w:rPr>
          <w:spacing w:val="-3"/>
          <w:sz w:val="16"/>
          <w:szCs w:val="16"/>
        </w:rPr>
      </w:pPr>
    </w:p>
    <w:p w14:paraId="00A368C8" w14:textId="77777777" w:rsidR="00A12340" w:rsidRDefault="00A12340" w:rsidP="00226958">
      <w:pPr>
        <w:ind w:left="360"/>
        <w:jc w:val="both"/>
        <w:rPr>
          <w:spacing w:val="-3"/>
          <w:sz w:val="16"/>
          <w:szCs w:val="16"/>
        </w:rPr>
      </w:pPr>
    </w:p>
    <w:tbl>
      <w:tblPr>
        <w:tblW w:w="10170" w:type="dxa"/>
        <w:tblCellSpacing w:w="7" w:type="dxa"/>
        <w:tblInd w:w="18" w:type="dxa"/>
        <w:tblCellMar>
          <w:left w:w="115" w:type="dxa"/>
          <w:right w:w="115" w:type="dxa"/>
        </w:tblCellMar>
        <w:tblLook w:val="0000" w:firstRow="0" w:lastRow="0" w:firstColumn="0" w:lastColumn="0" w:noHBand="0" w:noVBand="0"/>
      </w:tblPr>
      <w:tblGrid>
        <w:gridCol w:w="741"/>
        <w:gridCol w:w="9471"/>
      </w:tblGrid>
      <w:tr w:rsidR="00320850" w14:paraId="00A368CB" w14:textId="77777777" w:rsidTr="006676BD">
        <w:trPr>
          <w:cantSplit/>
          <w:trHeight w:val="230"/>
          <w:tblHeader/>
          <w:tblCellSpacing w:w="7" w:type="dxa"/>
        </w:trPr>
        <w:tc>
          <w:tcPr>
            <w:tcW w:w="720" w:type="dxa"/>
            <w:tcBorders>
              <w:top w:val="nil"/>
              <w:left w:val="nil"/>
              <w:bottom w:val="nil"/>
              <w:right w:val="nil"/>
            </w:tcBorders>
            <w:shd w:val="clear" w:color="auto" w:fill="C0C0C0"/>
            <w:noWrap/>
            <w:vAlign w:val="center"/>
          </w:tcPr>
          <w:p w14:paraId="00A368C9" w14:textId="77777777" w:rsidR="00320850" w:rsidRDefault="00320850" w:rsidP="00ED2B02">
            <w:pPr>
              <w:rPr>
                <w:rFonts w:cs="Arial"/>
                <w:b/>
                <w:bCs/>
                <w:sz w:val="16"/>
                <w:szCs w:val="16"/>
              </w:rPr>
            </w:pPr>
            <w:r>
              <w:rPr>
                <w:rFonts w:cs="Arial"/>
                <w:b/>
                <w:bCs/>
                <w:sz w:val="16"/>
                <w:szCs w:val="16"/>
              </w:rPr>
              <w:t>Code</w:t>
            </w:r>
          </w:p>
        </w:tc>
        <w:tc>
          <w:tcPr>
            <w:tcW w:w="9450" w:type="dxa"/>
            <w:tcBorders>
              <w:top w:val="nil"/>
              <w:left w:val="nil"/>
              <w:bottom w:val="nil"/>
              <w:right w:val="nil"/>
            </w:tcBorders>
            <w:shd w:val="clear" w:color="auto" w:fill="C0C0C0"/>
            <w:vAlign w:val="center"/>
          </w:tcPr>
          <w:p w14:paraId="00A368CA" w14:textId="77777777" w:rsidR="00320850" w:rsidRDefault="00320850" w:rsidP="00ED2B02">
            <w:pPr>
              <w:rPr>
                <w:rFonts w:cs="Arial"/>
                <w:b/>
                <w:bCs/>
                <w:sz w:val="16"/>
                <w:szCs w:val="16"/>
              </w:rPr>
            </w:pPr>
            <w:r>
              <w:rPr>
                <w:rFonts w:cs="Arial"/>
                <w:b/>
                <w:bCs/>
                <w:sz w:val="16"/>
                <w:szCs w:val="16"/>
              </w:rPr>
              <w:t>Subject Fields - Digits 6-8 – Health Education</w:t>
            </w:r>
          </w:p>
        </w:tc>
      </w:tr>
      <w:tr w:rsidR="00320850" w14:paraId="00A368CE" w14:textId="77777777" w:rsidTr="006676BD">
        <w:trPr>
          <w:cantSplit/>
          <w:trHeight w:val="99"/>
          <w:tblHeader/>
          <w:tblCellSpacing w:w="7" w:type="dxa"/>
        </w:trPr>
        <w:tc>
          <w:tcPr>
            <w:tcW w:w="720" w:type="dxa"/>
            <w:tcBorders>
              <w:top w:val="nil"/>
              <w:left w:val="nil"/>
              <w:bottom w:val="nil"/>
              <w:right w:val="nil"/>
            </w:tcBorders>
            <w:noWrap/>
            <w:vAlign w:val="bottom"/>
          </w:tcPr>
          <w:p w14:paraId="00A368CC" w14:textId="77777777" w:rsidR="00320850" w:rsidRDefault="00320850" w:rsidP="00ED2B02">
            <w:pPr>
              <w:rPr>
                <w:rFonts w:cs="Arial"/>
                <w:b/>
                <w:bCs/>
                <w:sz w:val="16"/>
                <w:szCs w:val="16"/>
              </w:rPr>
            </w:pPr>
          </w:p>
        </w:tc>
        <w:tc>
          <w:tcPr>
            <w:tcW w:w="9450" w:type="dxa"/>
            <w:tcBorders>
              <w:top w:val="nil"/>
              <w:left w:val="nil"/>
              <w:bottom w:val="nil"/>
              <w:right w:val="nil"/>
            </w:tcBorders>
            <w:vAlign w:val="bottom"/>
          </w:tcPr>
          <w:p w14:paraId="00A368CD" w14:textId="77777777" w:rsidR="00320850" w:rsidRDefault="00320850" w:rsidP="00ED2B02">
            <w:pPr>
              <w:rPr>
                <w:rFonts w:cs="Arial"/>
                <w:sz w:val="16"/>
                <w:szCs w:val="16"/>
              </w:rPr>
            </w:pPr>
          </w:p>
        </w:tc>
      </w:tr>
      <w:tr w:rsidR="00320850" w14:paraId="00A368D2" w14:textId="77777777" w:rsidTr="006676BD">
        <w:trPr>
          <w:trHeight w:val="225"/>
          <w:tblCellSpacing w:w="7" w:type="dxa"/>
        </w:trPr>
        <w:tc>
          <w:tcPr>
            <w:tcW w:w="720" w:type="dxa"/>
            <w:tcBorders>
              <w:top w:val="nil"/>
              <w:left w:val="nil"/>
              <w:bottom w:val="nil"/>
              <w:right w:val="nil"/>
            </w:tcBorders>
            <w:shd w:val="clear" w:color="auto" w:fill="auto"/>
            <w:noWrap/>
          </w:tcPr>
          <w:p w14:paraId="00A368CF" w14:textId="77777777" w:rsidR="00320850" w:rsidRDefault="00320850" w:rsidP="00ED2B02">
            <w:pPr>
              <w:rPr>
                <w:rFonts w:cs="Arial"/>
                <w:b/>
                <w:sz w:val="16"/>
                <w:szCs w:val="16"/>
              </w:rPr>
            </w:pPr>
            <w:r>
              <w:rPr>
                <w:rFonts w:cs="Arial"/>
                <w:b/>
                <w:sz w:val="16"/>
                <w:szCs w:val="16"/>
              </w:rPr>
              <w:t>0</w:t>
            </w:r>
            <w:r w:rsidR="009E69E5">
              <w:rPr>
                <w:rFonts w:cs="Arial"/>
                <w:b/>
                <w:sz w:val="16"/>
                <w:szCs w:val="16"/>
              </w:rPr>
              <w:t>00-999</w:t>
            </w:r>
          </w:p>
        </w:tc>
        <w:tc>
          <w:tcPr>
            <w:tcW w:w="9450" w:type="dxa"/>
            <w:tcBorders>
              <w:top w:val="nil"/>
              <w:left w:val="nil"/>
              <w:bottom w:val="nil"/>
              <w:right w:val="nil"/>
            </w:tcBorders>
            <w:shd w:val="clear" w:color="auto" w:fill="auto"/>
            <w:noWrap/>
          </w:tcPr>
          <w:p w14:paraId="00A368D0" w14:textId="77777777" w:rsidR="009E69E5" w:rsidRDefault="009E69E5" w:rsidP="00581AA3">
            <w:pPr>
              <w:jc w:val="both"/>
              <w:rPr>
                <w:sz w:val="16"/>
                <w:szCs w:val="16"/>
              </w:rPr>
            </w:pPr>
            <w:r w:rsidRPr="00A226E1">
              <w:rPr>
                <w:bCs/>
                <w:sz w:val="16"/>
                <w:szCs w:val="16"/>
              </w:rPr>
              <w:t xml:space="preserve">Subject fields may be any value 000-999.  </w:t>
            </w:r>
            <w:r w:rsidRPr="00A226E1">
              <w:rPr>
                <w:sz w:val="16"/>
                <w:szCs w:val="16"/>
              </w:rPr>
              <w:t>These pertain to the last 3-digits of the 8-digit Course Code long field.  The Public Education Department will not us</w:t>
            </w:r>
            <w:r>
              <w:rPr>
                <w:sz w:val="16"/>
                <w:szCs w:val="16"/>
              </w:rPr>
              <w:t xml:space="preserve">e </w:t>
            </w:r>
            <w:r w:rsidRPr="00A226E1">
              <w:rPr>
                <w:sz w:val="16"/>
                <w:szCs w:val="16"/>
              </w:rPr>
              <w:t>these last 3-digits for any particular purpose; therefore, any value may be submitted.  Typically, school districts and charters use these last 3-digits to create a unique 8-digit Course Code Long field to prevent DUPLICATE RECORD errors when loading into the COURSE table.</w:t>
            </w:r>
          </w:p>
          <w:p w14:paraId="00A368D1" w14:textId="77777777" w:rsidR="00320850" w:rsidRDefault="00320850" w:rsidP="00ED2B02">
            <w:pPr>
              <w:jc w:val="both"/>
              <w:rPr>
                <w:rFonts w:cs="Arial"/>
                <w:sz w:val="16"/>
                <w:szCs w:val="16"/>
              </w:rPr>
            </w:pPr>
          </w:p>
        </w:tc>
      </w:tr>
    </w:tbl>
    <w:p w14:paraId="00A368D3" w14:textId="77777777" w:rsidR="00506BF6" w:rsidRDefault="00506BF6" w:rsidP="00226958">
      <w:pPr>
        <w:ind w:left="360"/>
        <w:rPr>
          <w:rFonts w:cs="Arial"/>
          <w:b/>
        </w:rPr>
      </w:pPr>
      <w:bookmarkStart w:id="62" w:name="_Toc136169364"/>
      <w:bookmarkStart w:id="63" w:name="_Toc144803325"/>
    </w:p>
    <w:p w14:paraId="00A368D4" w14:textId="77777777" w:rsidR="00320850" w:rsidRDefault="00320850" w:rsidP="00226958">
      <w:pPr>
        <w:pStyle w:val="sections"/>
        <w:tabs>
          <w:tab w:val="left" w:pos="360"/>
        </w:tabs>
        <w:ind w:left="360"/>
        <w:jc w:val="both"/>
        <w:outlineLvl w:val="0"/>
      </w:pPr>
      <w:bookmarkStart w:id="64" w:name="_Toc489619221"/>
      <w:r>
        <w:t>18.</w:t>
      </w:r>
      <w:r>
        <w:tab/>
        <w:t>Life and Physical Sciences 1700</w:t>
      </w:r>
      <w:r w:rsidR="004E6EF6">
        <w:t>-</w:t>
      </w:r>
      <w:r>
        <w:t>1799</w:t>
      </w:r>
      <w:bookmarkEnd w:id="62"/>
      <w:bookmarkEnd w:id="63"/>
      <w:bookmarkEnd w:id="64"/>
    </w:p>
    <w:p w14:paraId="00A368D5" w14:textId="77777777" w:rsidR="00320850" w:rsidRDefault="00320850" w:rsidP="00226958">
      <w:pPr>
        <w:pStyle w:val="sections"/>
        <w:ind w:left="360"/>
        <w:jc w:val="both"/>
        <w:rPr>
          <w:sz w:val="16"/>
          <w:szCs w:val="16"/>
        </w:rPr>
      </w:pPr>
    </w:p>
    <w:p w14:paraId="00A368D6" w14:textId="77777777" w:rsidR="00320850" w:rsidRDefault="00320850" w:rsidP="00226958">
      <w:pPr>
        <w:ind w:left="360"/>
        <w:jc w:val="both"/>
        <w:rPr>
          <w:spacing w:val="-3"/>
        </w:rPr>
      </w:pPr>
      <w:r>
        <w:rPr>
          <w:spacing w:val="-3"/>
        </w:rPr>
        <w:t>This subject area encompasses courses that concern bodies of knowledge, natural world and its phenomena, including the study of living organisms and life processes, as well as non</w:t>
      </w:r>
      <w:r>
        <w:rPr>
          <w:spacing w:val="-3"/>
        </w:rPr>
        <w:noBreakHyphen/>
        <w:t>living materials and the laws that govern them.</w:t>
      </w:r>
    </w:p>
    <w:p w14:paraId="00A368D7" w14:textId="77777777" w:rsidR="00320850" w:rsidRDefault="00320850" w:rsidP="00226958">
      <w:pPr>
        <w:ind w:left="360"/>
        <w:rPr>
          <w:color w:val="FF0000"/>
        </w:rPr>
      </w:pPr>
    </w:p>
    <w:p w14:paraId="00A368D8" w14:textId="77777777" w:rsidR="00320850" w:rsidRPr="008D6760" w:rsidRDefault="00320850" w:rsidP="00226958">
      <w:pPr>
        <w:ind w:left="360"/>
      </w:pPr>
      <w:r w:rsidRPr="008D6760">
        <w:t xml:space="preserve">Science courses that align to the New Mexico 9-12 Science Standards or higher MAY count towards fulfilling requirements for graduation—as determined by the district; these courses are documented in the course titles.  In order for courses to fulfill the </w:t>
      </w:r>
      <w:r w:rsidR="009C25A1" w:rsidRPr="008D6760">
        <w:rPr>
          <w:b/>
          <w:i/>
        </w:rPr>
        <w:t>REQUIREMENT</w:t>
      </w:r>
      <w:r w:rsidR="009C25A1" w:rsidRPr="008D6760">
        <w:t xml:space="preserve"> of</w:t>
      </w:r>
      <w:r w:rsidRPr="008D6760">
        <w:t xml:space="preserve"> a lab component, courses must meet the definition for lab component provided in the NM Administrative Code Standards for Excellence:</w:t>
      </w:r>
    </w:p>
    <w:p w14:paraId="00A368D9" w14:textId="77777777" w:rsidR="00320850" w:rsidRPr="008D6760" w:rsidRDefault="00320850" w:rsidP="00226958">
      <w:pPr>
        <w:ind w:left="360"/>
      </w:pPr>
    </w:p>
    <w:p w14:paraId="00A368DA" w14:textId="77777777" w:rsidR="00320850" w:rsidRPr="008D6760" w:rsidRDefault="00320850" w:rsidP="00226958">
      <w:pPr>
        <w:ind w:left="360"/>
        <w:rPr>
          <w:rFonts w:cs="Arial"/>
          <w:szCs w:val="20"/>
        </w:rPr>
      </w:pPr>
      <w:r w:rsidRPr="008D6760">
        <w:rPr>
          <w:rFonts w:cs="Arial"/>
          <w:szCs w:val="20"/>
        </w:rPr>
        <w:t xml:space="preserve">For required science units, a “laboratory component” is defined as an experience in the laboratory, classroom, or the field that provides students with opportunities to interact directly with natural phenomena or with data collected by others using tools, materials, data collection techniques, and models.  Throughout the process, students should have opportunities to design investigations, engage in scientific reasoning, manipulate equipment, record data, analyze results, and discuss their findings.  The laboratory component comprises at least </w:t>
      </w:r>
      <w:r w:rsidRPr="008D6760">
        <w:rPr>
          <w:rFonts w:cs="Arial"/>
          <w:i/>
          <w:szCs w:val="20"/>
        </w:rPr>
        <w:t>40%</w:t>
      </w:r>
      <w:r w:rsidRPr="008D6760">
        <w:rPr>
          <w:rFonts w:cs="Arial"/>
          <w:szCs w:val="20"/>
        </w:rPr>
        <w:t xml:space="preserve"> of the unit’s instructional time.</w:t>
      </w:r>
    </w:p>
    <w:p w14:paraId="00A368DB" w14:textId="77777777" w:rsidR="00320850" w:rsidRPr="008D6760" w:rsidRDefault="00320850" w:rsidP="00226958">
      <w:pPr>
        <w:ind w:left="360"/>
      </w:pPr>
    </w:p>
    <w:p w14:paraId="00A368DC" w14:textId="77777777" w:rsidR="00320850" w:rsidRPr="008D6760" w:rsidRDefault="00320850" w:rsidP="00226958">
      <w:pPr>
        <w:ind w:left="360"/>
      </w:pPr>
      <w:r w:rsidRPr="008D6760">
        <w:t xml:space="preserve">Courses that are offered for elective credit only are documented in the course titles. Districts may follow the procedure to apply for </w:t>
      </w:r>
      <w:r w:rsidRPr="008D6760">
        <w:rPr>
          <w:b/>
          <w:i/>
        </w:rPr>
        <w:t>Alternative Credit</w:t>
      </w:r>
      <w:r w:rsidRPr="008D6760">
        <w:t xml:space="preserve"> if elective course are to be used for graduation credit.</w:t>
      </w:r>
    </w:p>
    <w:p w14:paraId="00A368DD" w14:textId="77777777" w:rsidR="00320850" w:rsidRPr="00CC1D43" w:rsidRDefault="00320850" w:rsidP="00226958">
      <w:pPr>
        <w:ind w:left="360"/>
        <w:rPr>
          <w:color w:val="C00000"/>
        </w:rPr>
      </w:pPr>
    </w:p>
    <w:p w14:paraId="00A368DE" w14:textId="77777777" w:rsidR="00320850" w:rsidRPr="00CC1D43" w:rsidRDefault="00320850" w:rsidP="00226958">
      <w:pPr>
        <w:ind w:left="360"/>
        <w:jc w:val="both"/>
        <w:rPr>
          <w:color w:val="C00000"/>
          <w:spacing w:val="-3"/>
        </w:rPr>
      </w:pPr>
    </w:p>
    <w:tbl>
      <w:tblPr>
        <w:tblW w:w="10170" w:type="dxa"/>
        <w:tblCellSpacing w:w="7" w:type="dxa"/>
        <w:tblInd w:w="18" w:type="dxa"/>
        <w:tblCellMar>
          <w:left w:w="115" w:type="dxa"/>
          <w:right w:w="115" w:type="dxa"/>
        </w:tblCellMar>
        <w:tblLook w:val="04A0" w:firstRow="1" w:lastRow="0" w:firstColumn="1" w:lastColumn="0" w:noHBand="0" w:noVBand="1"/>
      </w:tblPr>
      <w:tblGrid>
        <w:gridCol w:w="751"/>
        <w:gridCol w:w="9419"/>
      </w:tblGrid>
      <w:tr w:rsidR="00320850" w14:paraId="00A368E1" w14:textId="77777777" w:rsidTr="006676BD">
        <w:trPr>
          <w:cantSplit/>
          <w:trHeight w:val="288"/>
          <w:tblHeader/>
          <w:tblCellSpacing w:w="7" w:type="dxa"/>
        </w:trPr>
        <w:tc>
          <w:tcPr>
            <w:tcW w:w="720" w:type="dxa"/>
            <w:shd w:val="clear" w:color="auto" w:fill="C0C0C0"/>
            <w:vAlign w:val="center"/>
          </w:tcPr>
          <w:p w14:paraId="00A368DF" w14:textId="77777777" w:rsidR="00320850" w:rsidRDefault="00320850" w:rsidP="00ED2B02">
            <w:pPr>
              <w:rPr>
                <w:rFonts w:cs="Arial"/>
                <w:b/>
                <w:szCs w:val="20"/>
              </w:rPr>
            </w:pPr>
            <w:r>
              <w:rPr>
                <w:rFonts w:cs="Arial"/>
                <w:b/>
                <w:szCs w:val="20"/>
              </w:rPr>
              <w:t>Code</w:t>
            </w:r>
          </w:p>
        </w:tc>
        <w:tc>
          <w:tcPr>
            <w:tcW w:w="9450" w:type="dxa"/>
            <w:shd w:val="clear" w:color="auto" w:fill="C0C0C0"/>
            <w:vAlign w:val="center"/>
          </w:tcPr>
          <w:p w14:paraId="00A368E0" w14:textId="77777777" w:rsidR="00320850" w:rsidRDefault="00320850" w:rsidP="00ED2B02">
            <w:pPr>
              <w:rPr>
                <w:rFonts w:cs="Arial"/>
                <w:b/>
                <w:bCs/>
                <w:szCs w:val="20"/>
              </w:rPr>
            </w:pPr>
            <w:r>
              <w:rPr>
                <w:rFonts w:cs="Arial"/>
                <w:b/>
                <w:bCs/>
                <w:szCs w:val="20"/>
              </w:rPr>
              <w:t>Life and Physical Sciences – 1700</w:t>
            </w:r>
            <w:r w:rsidR="004E6EF6">
              <w:rPr>
                <w:rFonts w:cs="Arial"/>
                <w:b/>
                <w:bCs/>
                <w:szCs w:val="20"/>
              </w:rPr>
              <w:t>-</w:t>
            </w:r>
            <w:r>
              <w:rPr>
                <w:rFonts w:cs="Arial"/>
                <w:b/>
                <w:bCs/>
                <w:szCs w:val="20"/>
              </w:rPr>
              <w:t>1799</w:t>
            </w:r>
          </w:p>
        </w:tc>
      </w:tr>
      <w:tr w:rsidR="00320850" w14:paraId="00A368E4" w14:textId="77777777" w:rsidTr="006676BD">
        <w:trPr>
          <w:cantSplit/>
          <w:trHeight w:val="135"/>
          <w:tblHeader/>
          <w:tblCellSpacing w:w="7" w:type="dxa"/>
        </w:trPr>
        <w:tc>
          <w:tcPr>
            <w:tcW w:w="720" w:type="dxa"/>
          </w:tcPr>
          <w:p w14:paraId="00A368E2" w14:textId="77777777" w:rsidR="00320850" w:rsidRDefault="00320850" w:rsidP="00ED2B02">
            <w:pPr>
              <w:rPr>
                <w:rFonts w:cs="Arial"/>
                <w:sz w:val="16"/>
                <w:szCs w:val="16"/>
              </w:rPr>
            </w:pPr>
          </w:p>
        </w:tc>
        <w:tc>
          <w:tcPr>
            <w:tcW w:w="9450" w:type="dxa"/>
          </w:tcPr>
          <w:p w14:paraId="00A368E3" w14:textId="77777777" w:rsidR="00320850" w:rsidRDefault="00320850" w:rsidP="00ED2B02">
            <w:pPr>
              <w:rPr>
                <w:rFonts w:cs="Arial"/>
                <w:b/>
                <w:bCs/>
                <w:sz w:val="16"/>
                <w:szCs w:val="16"/>
              </w:rPr>
            </w:pPr>
          </w:p>
        </w:tc>
      </w:tr>
      <w:tr w:rsidR="00320850" w14:paraId="00A368E7" w14:textId="77777777" w:rsidTr="006676BD">
        <w:trPr>
          <w:trHeight w:val="504"/>
          <w:tblCellSpacing w:w="7" w:type="dxa"/>
        </w:trPr>
        <w:tc>
          <w:tcPr>
            <w:tcW w:w="720" w:type="dxa"/>
          </w:tcPr>
          <w:p w14:paraId="00A368E5" w14:textId="77777777" w:rsidR="00320850" w:rsidRDefault="00320850" w:rsidP="00ED2B02">
            <w:pPr>
              <w:jc w:val="both"/>
              <w:rPr>
                <w:rFonts w:cs="Arial"/>
                <w:b/>
                <w:sz w:val="16"/>
                <w:szCs w:val="16"/>
              </w:rPr>
            </w:pPr>
            <w:r>
              <w:rPr>
                <w:rFonts w:cs="Arial"/>
                <w:b/>
                <w:sz w:val="16"/>
                <w:szCs w:val="16"/>
              </w:rPr>
              <w:t>1700</w:t>
            </w:r>
          </w:p>
        </w:tc>
        <w:tc>
          <w:tcPr>
            <w:tcW w:w="9450" w:type="dxa"/>
          </w:tcPr>
          <w:p w14:paraId="00A368E6" w14:textId="77777777" w:rsidR="00320850" w:rsidRDefault="00320850" w:rsidP="00ED2B02">
            <w:pPr>
              <w:jc w:val="both"/>
              <w:rPr>
                <w:rFonts w:cs="Arial"/>
                <w:b/>
                <w:bCs/>
                <w:sz w:val="16"/>
                <w:szCs w:val="16"/>
              </w:rPr>
            </w:pPr>
            <w:r>
              <w:rPr>
                <w:rFonts w:cs="Arial"/>
                <w:b/>
                <w:bCs/>
                <w:sz w:val="16"/>
                <w:szCs w:val="16"/>
              </w:rPr>
              <w:t>General Science - Student Grades 9 - 12</w:t>
            </w:r>
            <w:r>
              <w:rPr>
                <w:rFonts w:cs="Arial"/>
                <w:sz w:val="16"/>
                <w:szCs w:val="16"/>
              </w:rPr>
              <w:t xml:space="preserve"> - Course introducing students to topics including but not limited to earth science, space science, physical science, and life science.</w:t>
            </w:r>
          </w:p>
        </w:tc>
      </w:tr>
      <w:tr w:rsidR="00320850" w14:paraId="00A368EA" w14:textId="77777777" w:rsidTr="006676BD">
        <w:trPr>
          <w:trHeight w:val="891"/>
          <w:tblCellSpacing w:w="7" w:type="dxa"/>
        </w:trPr>
        <w:tc>
          <w:tcPr>
            <w:tcW w:w="720" w:type="dxa"/>
          </w:tcPr>
          <w:p w14:paraId="00A368E8" w14:textId="77777777" w:rsidR="00320850" w:rsidRDefault="00320850" w:rsidP="00ED2B02">
            <w:pPr>
              <w:jc w:val="both"/>
              <w:rPr>
                <w:rFonts w:cs="Arial"/>
                <w:b/>
                <w:sz w:val="16"/>
                <w:szCs w:val="16"/>
              </w:rPr>
            </w:pPr>
            <w:r>
              <w:rPr>
                <w:rFonts w:cs="Arial"/>
                <w:b/>
                <w:sz w:val="16"/>
                <w:szCs w:val="16"/>
              </w:rPr>
              <w:t>1701</w:t>
            </w:r>
          </w:p>
        </w:tc>
        <w:tc>
          <w:tcPr>
            <w:tcW w:w="9450" w:type="dxa"/>
          </w:tcPr>
          <w:p w14:paraId="00A368E9" w14:textId="77777777" w:rsidR="00320850" w:rsidRDefault="00320850" w:rsidP="00ED2B02">
            <w:pPr>
              <w:jc w:val="both"/>
              <w:rPr>
                <w:rFonts w:cs="Arial"/>
                <w:b/>
                <w:bCs/>
                <w:sz w:val="16"/>
                <w:szCs w:val="16"/>
              </w:rPr>
            </w:pPr>
            <w:r>
              <w:rPr>
                <w:rFonts w:cs="Arial"/>
                <w:b/>
                <w:bCs/>
                <w:sz w:val="16"/>
                <w:szCs w:val="16"/>
              </w:rPr>
              <w:t>Earth science - Student Grades 5 - 12</w:t>
            </w:r>
            <w:r>
              <w:rPr>
                <w:rFonts w:cs="Arial"/>
                <w:sz w:val="16"/>
                <w:szCs w:val="16"/>
              </w:rPr>
              <w:t xml:space="preserve"> - Course offers insight into the environment on earth and the earth's environment in space.  While teaching the concepts and principles essential to an understanding of the dynamics and history of the earth, the following topics may be explored: oceanography, geology, astronomy, meteorology, and geography.</w:t>
            </w:r>
          </w:p>
        </w:tc>
      </w:tr>
      <w:tr w:rsidR="00320850" w14:paraId="00A368EE" w14:textId="77777777" w:rsidTr="006676BD">
        <w:trPr>
          <w:trHeight w:val="495"/>
          <w:tblCellSpacing w:w="7" w:type="dxa"/>
        </w:trPr>
        <w:tc>
          <w:tcPr>
            <w:tcW w:w="720" w:type="dxa"/>
          </w:tcPr>
          <w:p w14:paraId="00A368EB" w14:textId="77777777" w:rsidR="00320850" w:rsidRDefault="00320850" w:rsidP="00ED2B02">
            <w:pPr>
              <w:jc w:val="both"/>
              <w:rPr>
                <w:rFonts w:cs="Arial"/>
                <w:b/>
                <w:sz w:val="16"/>
                <w:szCs w:val="16"/>
              </w:rPr>
            </w:pPr>
            <w:r>
              <w:rPr>
                <w:rFonts w:cs="Arial"/>
                <w:b/>
                <w:sz w:val="16"/>
                <w:szCs w:val="16"/>
              </w:rPr>
              <w:t>1702</w:t>
            </w:r>
          </w:p>
        </w:tc>
        <w:tc>
          <w:tcPr>
            <w:tcW w:w="9450" w:type="dxa"/>
          </w:tcPr>
          <w:p w14:paraId="00A368EC" w14:textId="77777777" w:rsidR="00320850" w:rsidRDefault="00320850" w:rsidP="00ED2B02">
            <w:pPr>
              <w:jc w:val="both"/>
              <w:rPr>
                <w:rFonts w:cs="Arial"/>
                <w:sz w:val="16"/>
                <w:szCs w:val="16"/>
              </w:rPr>
            </w:pPr>
            <w:r>
              <w:rPr>
                <w:rFonts w:cs="Arial"/>
                <w:b/>
                <w:bCs/>
                <w:sz w:val="16"/>
                <w:szCs w:val="16"/>
              </w:rPr>
              <w:t>Geology - Student Grades 9 - 12</w:t>
            </w:r>
            <w:r>
              <w:rPr>
                <w:rFonts w:cs="Arial"/>
                <w:sz w:val="16"/>
                <w:szCs w:val="16"/>
              </w:rPr>
              <w:t xml:space="preserve"> - Course provides an in depth study of the forces that formed and continue to affect the earth's surface.  Earthquakes, volcanoes, and erosion are examples of topics that are presented.</w:t>
            </w:r>
          </w:p>
          <w:p w14:paraId="00A368ED" w14:textId="77777777" w:rsidR="00BF5059" w:rsidRDefault="00BF5059" w:rsidP="00ED2B02">
            <w:pPr>
              <w:jc w:val="both"/>
              <w:rPr>
                <w:rFonts w:cs="Arial"/>
                <w:b/>
                <w:bCs/>
                <w:sz w:val="16"/>
                <w:szCs w:val="16"/>
              </w:rPr>
            </w:pPr>
          </w:p>
        </w:tc>
      </w:tr>
      <w:tr w:rsidR="00320850" w14:paraId="00A368F1" w14:textId="77777777" w:rsidTr="006676BD">
        <w:trPr>
          <w:trHeight w:val="675"/>
          <w:tblCellSpacing w:w="7" w:type="dxa"/>
        </w:trPr>
        <w:tc>
          <w:tcPr>
            <w:tcW w:w="720" w:type="dxa"/>
          </w:tcPr>
          <w:p w14:paraId="00A368EF" w14:textId="77777777" w:rsidR="00320850" w:rsidRDefault="00320850" w:rsidP="00ED2B02">
            <w:pPr>
              <w:jc w:val="both"/>
              <w:rPr>
                <w:rFonts w:cs="Arial"/>
                <w:b/>
                <w:sz w:val="16"/>
                <w:szCs w:val="16"/>
              </w:rPr>
            </w:pPr>
            <w:r>
              <w:rPr>
                <w:rFonts w:cs="Arial"/>
                <w:b/>
                <w:sz w:val="16"/>
                <w:szCs w:val="16"/>
              </w:rPr>
              <w:t>1703</w:t>
            </w:r>
          </w:p>
        </w:tc>
        <w:tc>
          <w:tcPr>
            <w:tcW w:w="9450" w:type="dxa"/>
          </w:tcPr>
          <w:p w14:paraId="00A368F0" w14:textId="77777777" w:rsidR="00320850" w:rsidRDefault="00320850" w:rsidP="00ED2B02">
            <w:pPr>
              <w:jc w:val="both"/>
              <w:rPr>
                <w:rFonts w:cs="Arial"/>
                <w:b/>
                <w:bCs/>
                <w:sz w:val="16"/>
                <w:szCs w:val="16"/>
              </w:rPr>
            </w:pPr>
            <w:r>
              <w:rPr>
                <w:rFonts w:cs="Arial"/>
                <w:b/>
                <w:bCs/>
                <w:sz w:val="16"/>
                <w:szCs w:val="16"/>
              </w:rPr>
              <w:t>Physical Science - Student Grades 5 - 12</w:t>
            </w:r>
            <w:r>
              <w:rPr>
                <w:rFonts w:cs="Arial"/>
                <w:sz w:val="16"/>
                <w:szCs w:val="16"/>
              </w:rPr>
              <w:t xml:space="preserve"> - Course involves the study of the structures and states of matter.  Typically (but not always) an introductory survey course, topics covered may include forms of energy, wave phenomenon, electromagnetism, and physical and chemical interactions.</w:t>
            </w:r>
          </w:p>
        </w:tc>
      </w:tr>
      <w:tr w:rsidR="00320850" w14:paraId="00A368F4" w14:textId="77777777" w:rsidTr="006676BD">
        <w:trPr>
          <w:trHeight w:val="1620"/>
          <w:tblCellSpacing w:w="7" w:type="dxa"/>
        </w:trPr>
        <w:tc>
          <w:tcPr>
            <w:tcW w:w="720" w:type="dxa"/>
          </w:tcPr>
          <w:p w14:paraId="00A368F2" w14:textId="77777777" w:rsidR="00320850" w:rsidRDefault="00320850" w:rsidP="00ED2B02">
            <w:pPr>
              <w:jc w:val="both"/>
              <w:rPr>
                <w:rFonts w:cs="Arial"/>
                <w:b/>
                <w:sz w:val="16"/>
                <w:szCs w:val="16"/>
              </w:rPr>
            </w:pPr>
            <w:r>
              <w:rPr>
                <w:rFonts w:cs="Arial"/>
                <w:b/>
                <w:sz w:val="16"/>
                <w:szCs w:val="16"/>
              </w:rPr>
              <w:t>1704</w:t>
            </w:r>
          </w:p>
        </w:tc>
        <w:tc>
          <w:tcPr>
            <w:tcW w:w="9450" w:type="dxa"/>
          </w:tcPr>
          <w:p w14:paraId="00A368F3" w14:textId="77777777" w:rsidR="00320850" w:rsidRDefault="00320850" w:rsidP="00ED2B02">
            <w:pPr>
              <w:jc w:val="both"/>
              <w:rPr>
                <w:rFonts w:cs="Arial"/>
                <w:b/>
                <w:bCs/>
                <w:sz w:val="16"/>
                <w:szCs w:val="16"/>
              </w:rPr>
            </w:pPr>
            <w:r>
              <w:rPr>
                <w:rFonts w:cs="Arial"/>
                <w:b/>
                <w:bCs/>
                <w:sz w:val="16"/>
                <w:szCs w:val="16"/>
              </w:rPr>
              <w:t>IB Physical Science -  Grades 9 - 12</w:t>
            </w:r>
            <w:r>
              <w:rPr>
                <w:rFonts w:cs="Arial"/>
                <w:sz w:val="16"/>
                <w:szCs w:val="16"/>
              </w:rPr>
              <w:t xml:space="preserve"> - Course prepares students to take the International Baccalaureate Physical Science exams at either the Subsidiary or Higher level.  These courses integrate the study of physics and chemistry, showing how the physical and chemical properties of materials can be explained and predicted in terms of atomic, molecular, and crystal structures and forces.  In keeping with the general aim of IB Experimental Sciences courses, IB Physical Science promotes critical analysis, prediction, and application of scientific information and hypotheses; improved ability to communicate scientific ideas; and an awareness of the impact of science and scientific advances upon society and upon issues of ethical, philosophical and political importance.  Students are required to develop and pursue an individual, experimental project, which is evaluated as part of the IB exam.</w:t>
            </w:r>
          </w:p>
        </w:tc>
      </w:tr>
      <w:tr w:rsidR="00320850" w14:paraId="00A368F7" w14:textId="77777777" w:rsidTr="006676BD">
        <w:trPr>
          <w:trHeight w:val="675"/>
          <w:tblCellSpacing w:w="7" w:type="dxa"/>
        </w:trPr>
        <w:tc>
          <w:tcPr>
            <w:tcW w:w="720" w:type="dxa"/>
          </w:tcPr>
          <w:p w14:paraId="00A368F5" w14:textId="77777777" w:rsidR="00320850" w:rsidRDefault="00320850" w:rsidP="00ED2B02">
            <w:pPr>
              <w:jc w:val="both"/>
              <w:rPr>
                <w:rFonts w:cs="Arial"/>
                <w:b/>
                <w:sz w:val="16"/>
                <w:szCs w:val="16"/>
              </w:rPr>
            </w:pPr>
            <w:r>
              <w:rPr>
                <w:rFonts w:cs="Arial"/>
                <w:b/>
                <w:sz w:val="16"/>
                <w:szCs w:val="16"/>
              </w:rPr>
              <w:t>1705</w:t>
            </w:r>
          </w:p>
        </w:tc>
        <w:tc>
          <w:tcPr>
            <w:tcW w:w="9450" w:type="dxa"/>
          </w:tcPr>
          <w:p w14:paraId="00A368F6" w14:textId="77777777" w:rsidR="00320850" w:rsidRDefault="00320850" w:rsidP="00ED2B02">
            <w:pPr>
              <w:jc w:val="both"/>
              <w:rPr>
                <w:rFonts w:cs="Arial"/>
                <w:b/>
                <w:bCs/>
                <w:sz w:val="16"/>
                <w:szCs w:val="16"/>
              </w:rPr>
            </w:pPr>
            <w:r>
              <w:rPr>
                <w:rFonts w:cs="Arial"/>
                <w:b/>
                <w:bCs/>
                <w:sz w:val="16"/>
                <w:szCs w:val="16"/>
              </w:rPr>
              <w:t>Integrated (General) Science - Student Grades 5 - 8</w:t>
            </w:r>
            <w:r>
              <w:rPr>
                <w:rFonts w:cs="Arial"/>
                <w:sz w:val="16"/>
                <w:szCs w:val="16"/>
              </w:rPr>
              <w:t xml:space="preserve"> - Course introduces students to topics from earth and space science, life science, and physical science, when possible in an integrated manner.  The materials may be organized around thematic units that use inquiry and help put the topics into familiar contexts.</w:t>
            </w:r>
          </w:p>
        </w:tc>
      </w:tr>
      <w:tr w:rsidR="00320850" w14:paraId="00A368FA" w14:textId="77777777" w:rsidTr="006676BD">
        <w:trPr>
          <w:trHeight w:val="675"/>
          <w:tblCellSpacing w:w="7" w:type="dxa"/>
        </w:trPr>
        <w:tc>
          <w:tcPr>
            <w:tcW w:w="720" w:type="dxa"/>
          </w:tcPr>
          <w:p w14:paraId="00A368F8" w14:textId="77777777" w:rsidR="00320850" w:rsidRDefault="00320850" w:rsidP="00ED2B02">
            <w:pPr>
              <w:jc w:val="both"/>
              <w:rPr>
                <w:rFonts w:cs="Arial"/>
                <w:b/>
                <w:sz w:val="16"/>
                <w:szCs w:val="16"/>
              </w:rPr>
            </w:pPr>
            <w:r>
              <w:rPr>
                <w:rFonts w:cs="Arial"/>
                <w:b/>
                <w:sz w:val="16"/>
                <w:szCs w:val="16"/>
              </w:rPr>
              <w:t>1706</w:t>
            </w:r>
          </w:p>
        </w:tc>
        <w:tc>
          <w:tcPr>
            <w:tcW w:w="9450" w:type="dxa"/>
          </w:tcPr>
          <w:p w14:paraId="00A368F9" w14:textId="77777777" w:rsidR="00320850" w:rsidRDefault="00320850" w:rsidP="00ED2B02">
            <w:pPr>
              <w:jc w:val="both"/>
              <w:rPr>
                <w:rFonts w:cs="Arial"/>
                <w:b/>
                <w:bCs/>
                <w:sz w:val="16"/>
                <w:szCs w:val="16"/>
              </w:rPr>
            </w:pPr>
            <w:r>
              <w:rPr>
                <w:rFonts w:cs="Arial"/>
                <w:b/>
                <w:bCs/>
                <w:sz w:val="16"/>
                <w:szCs w:val="16"/>
              </w:rPr>
              <w:t>Earth and Space Science -Student Grades 5 - 8</w:t>
            </w:r>
            <w:r>
              <w:rPr>
                <w:rFonts w:cs="Arial"/>
                <w:sz w:val="16"/>
                <w:szCs w:val="16"/>
              </w:rPr>
              <w:t xml:space="preserve"> - Course, using inquiry, introduces students to properties of earth science and basic concepts of cosmology.  Topics presented may include basic ideas in meteorology, oceanography, geology, astronomy, and geography.</w:t>
            </w:r>
          </w:p>
        </w:tc>
      </w:tr>
      <w:tr w:rsidR="00320850" w14:paraId="00A368FD" w14:textId="77777777" w:rsidTr="006676BD">
        <w:trPr>
          <w:trHeight w:val="720"/>
          <w:tblCellSpacing w:w="7" w:type="dxa"/>
        </w:trPr>
        <w:tc>
          <w:tcPr>
            <w:tcW w:w="720" w:type="dxa"/>
          </w:tcPr>
          <w:p w14:paraId="00A368FB" w14:textId="77777777" w:rsidR="00320850" w:rsidRDefault="00320850" w:rsidP="00ED2B02">
            <w:pPr>
              <w:jc w:val="both"/>
              <w:rPr>
                <w:rFonts w:cs="Arial"/>
                <w:b/>
                <w:sz w:val="16"/>
                <w:szCs w:val="16"/>
              </w:rPr>
            </w:pPr>
            <w:r>
              <w:rPr>
                <w:rFonts w:cs="Arial"/>
                <w:b/>
                <w:sz w:val="16"/>
                <w:szCs w:val="16"/>
              </w:rPr>
              <w:t>1707</w:t>
            </w:r>
          </w:p>
        </w:tc>
        <w:tc>
          <w:tcPr>
            <w:tcW w:w="9450" w:type="dxa"/>
          </w:tcPr>
          <w:p w14:paraId="00A368FC" w14:textId="77777777" w:rsidR="00320850" w:rsidRDefault="00320850" w:rsidP="00ED2B02">
            <w:pPr>
              <w:jc w:val="both"/>
              <w:rPr>
                <w:rFonts w:cs="Arial"/>
                <w:b/>
                <w:bCs/>
                <w:sz w:val="16"/>
                <w:szCs w:val="16"/>
              </w:rPr>
            </w:pPr>
            <w:r>
              <w:rPr>
                <w:rFonts w:cs="Arial"/>
                <w:b/>
                <w:bCs/>
                <w:sz w:val="16"/>
                <w:szCs w:val="16"/>
              </w:rPr>
              <w:t>Life Science - Student Grades 5 - 8</w:t>
            </w:r>
            <w:r>
              <w:rPr>
                <w:rFonts w:cs="Arial"/>
                <w:sz w:val="16"/>
                <w:szCs w:val="16"/>
              </w:rPr>
              <w:t xml:space="preserve"> - Course introduces students to basic ideas in biology, using hands-on and inquiry-based approaches.  Topic presented may include the characteristics that are the basis for classifying organisms, the synergy among organisms and the environments of organisms, and health.</w:t>
            </w:r>
          </w:p>
        </w:tc>
      </w:tr>
      <w:tr w:rsidR="00320850" w14:paraId="00A36900" w14:textId="77777777" w:rsidTr="006676BD">
        <w:trPr>
          <w:trHeight w:val="675"/>
          <w:tblCellSpacing w:w="7" w:type="dxa"/>
        </w:trPr>
        <w:tc>
          <w:tcPr>
            <w:tcW w:w="720" w:type="dxa"/>
          </w:tcPr>
          <w:p w14:paraId="00A368FE" w14:textId="77777777" w:rsidR="00320850" w:rsidRDefault="00320850" w:rsidP="00ED2B02">
            <w:pPr>
              <w:jc w:val="both"/>
              <w:rPr>
                <w:rFonts w:cs="Arial"/>
                <w:b/>
                <w:sz w:val="16"/>
                <w:szCs w:val="16"/>
              </w:rPr>
            </w:pPr>
            <w:r>
              <w:rPr>
                <w:rFonts w:cs="Arial"/>
                <w:b/>
                <w:sz w:val="16"/>
                <w:szCs w:val="16"/>
              </w:rPr>
              <w:t>1708</w:t>
            </w:r>
          </w:p>
        </w:tc>
        <w:tc>
          <w:tcPr>
            <w:tcW w:w="9450" w:type="dxa"/>
          </w:tcPr>
          <w:p w14:paraId="00A368FF" w14:textId="77777777" w:rsidR="00320850" w:rsidRDefault="00320850" w:rsidP="00ED2B02">
            <w:pPr>
              <w:jc w:val="both"/>
              <w:rPr>
                <w:rFonts w:cs="Arial"/>
                <w:b/>
                <w:bCs/>
                <w:sz w:val="16"/>
                <w:szCs w:val="16"/>
              </w:rPr>
            </w:pPr>
            <w:r>
              <w:rPr>
                <w:rFonts w:cs="Arial"/>
                <w:b/>
                <w:bCs/>
                <w:sz w:val="16"/>
                <w:szCs w:val="16"/>
              </w:rPr>
              <w:t>Physical Science - Student Grades 5 - 8</w:t>
            </w:r>
            <w:r>
              <w:rPr>
                <w:rFonts w:cs="Arial"/>
                <w:sz w:val="16"/>
                <w:szCs w:val="16"/>
              </w:rPr>
              <w:t xml:space="preserve"> - Course introduces students to basic ideas in chemistry and physics, using hands-on and inquiry-based approaches.  Topics presented may include properties of matter, fields, forces, and motion; and energy and energy transformations.</w:t>
            </w:r>
          </w:p>
        </w:tc>
      </w:tr>
      <w:tr w:rsidR="00320850" w14:paraId="00A36904" w14:textId="77777777" w:rsidTr="006676BD">
        <w:trPr>
          <w:trHeight w:val="648"/>
          <w:tblCellSpacing w:w="7" w:type="dxa"/>
        </w:trPr>
        <w:tc>
          <w:tcPr>
            <w:tcW w:w="720" w:type="dxa"/>
          </w:tcPr>
          <w:p w14:paraId="00A36901" w14:textId="77777777" w:rsidR="00320850" w:rsidRDefault="00320850" w:rsidP="00ED2B02">
            <w:pPr>
              <w:jc w:val="both"/>
              <w:rPr>
                <w:rFonts w:cs="Arial"/>
                <w:b/>
                <w:sz w:val="16"/>
                <w:szCs w:val="16"/>
              </w:rPr>
            </w:pPr>
            <w:r>
              <w:rPr>
                <w:rFonts w:cs="Arial"/>
                <w:b/>
                <w:sz w:val="16"/>
                <w:szCs w:val="16"/>
              </w:rPr>
              <w:t>1709</w:t>
            </w:r>
          </w:p>
        </w:tc>
        <w:tc>
          <w:tcPr>
            <w:tcW w:w="9450" w:type="dxa"/>
          </w:tcPr>
          <w:p w14:paraId="00A36902" w14:textId="77777777" w:rsidR="00320850" w:rsidRDefault="00320850" w:rsidP="00DD425D">
            <w:pPr>
              <w:jc w:val="both"/>
              <w:rPr>
                <w:rFonts w:cs="Arial"/>
                <w:sz w:val="16"/>
                <w:szCs w:val="16"/>
              </w:rPr>
            </w:pPr>
            <w:r>
              <w:rPr>
                <w:rFonts w:cs="Arial"/>
                <w:b/>
                <w:bCs/>
                <w:sz w:val="16"/>
                <w:szCs w:val="16"/>
              </w:rPr>
              <w:t>Elementary Exploratory Science - Student Grades K - 6</w:t>
            </w:r>
            <w:r>
              <w:rPr>
                <w:rFonts w:cs="Arial"/>
                <w:sz w:val="16"/>
                <w:szCs w:val="16"/>
              </w:rPr>
              <w:t xml:space="preserve"> - Course exposes students to the scientific method and research while learning about science with hands on activities and concrete information.  The cycle of exploration goes through a three-year cycle before starting again.  Topics covered include, but are not limited to, earth, space, physical, and life sciences.</w:t>
            </w:r>
          </w:p>
          <w:p w14:paraId="00A36903" w14:textId="77777777" w:rsidR="00BF5059" w:rsidRPr="00BF5059" w:rsidRDefault="00BF5059" w:rsidP="00DD425D">
            <w:pPr>
              <w:jc w:val="both"/>
              <w:rPr>
                <w:rFonts w:cs="Arial"/>
                <w:sz w:val="16"/>
                <w:szCs w:val="16"/>
              </w:rPr>
            </w:pPr>
          </w:p>
        </w:tc>
      </w:tr>
      <w:tr w:rsidR="00DD425D" w14:paraId="00A36907" w14:textId="77777777" w:rsidTr="006676BD">
        <w:tblPrEx>
          <w:tblLook w:val="0000" w:firstRow="0" w:lastRow="0" w:firstColumn="0" w:lastColumn="0" w:noHBand="0" w:noVBand="0"/>
        </w:tblPrEx>
        <w:trPr>
          <w:cantSplit/>
          <w:trHeight w:val="630"/>
          <w:tblHeader/>
          <w:tblCellSpacing w:w="7" w:type="dxa"/>
        </w:trPr>
        <w:tc>
          <w:tcPr>
            <w:tcW w:w="720" w:type="dxa"/>
            <w:shd w:val="clear" w:color="auto" w:fill="auto"/>
          </w:tcPr>
          <w:p w14:paraId="00A36905" w14:textId="77777777" w:rsidR="006772D5" w:rsidRDefault="00DD425D">
            <w:pPr>
              <w:rPr>
                <w:rFonts w:cs="Arial"/>
                <w:b/>
                <w:sz w:val="16"/>
                <w:szCs w:val="16"/>
              </w:rPr>
            </w:pPr>
            <w:r>
              <w:rPr>
                <w:rFonts w:cs="Arial"/>
                <w:b/>
                <w:sz w:val="16"/>
                <w:szCs w:val="16"/>
              </w:rPr>
              <w:t>1710</w:t>
            </w:r>
          </w:p>
        </w:tc>
        <w:tc>
          <w:tcPr>
            <w:tcW w:w="9450" w:type="dxa"/>
            <w:shd w:val="clear" w:color="auto" w:fill="auto"/>
            <w:vAlign w:val="center"/>
          </w:tcPr>
          <w:p w14:paraId="00A36906" w14:textId="77777777" w:rsidR="00DD425D" w:rsidRPr="00DD425D" w:rsidRDefault="00225D3B" w:rsidP="00581AA3">
            <w:pPr>
              <w:jc w:val="both"/>
              <w:rPr>
                <w:sz w:val="16"/>
                <w:szCs w:val="16"/>
              </w:rPr>
            </w:pPr>
            <w:r w:rsidRPr="00225D3B">
              <w:rPr>
                <w:b/>
                <w:sz w:val="16"/>
                <w:szCs w:val="16"/>
              </w:rPr>
              <w:t xml:space="preserve">Elementary Science </w:t>
            </w:r>
            <w:r w:rsidR="009C25A1" w:rsidRPr="008F5D4F">
              <w:rPr>
                <w:b/>
                <w:sz w:val="16"/>
                <w:szCs w:val="16"/>
              </w:rPr>
              <w:t xml:space="preserve">Intervention </w:t>
            </w:r>
            <w:r w:rsidR="00CC04BC" w:rsidRPr="008F5D4F">
              <w:rPr>
                <w:b/>
                <w:sz w:val="16"/>
                <w:szCs w:val="16"/>
              </w:rPr>
              <w:t>(Elementary Setting</w:t>
            </w:r>
            <w:r w:rsidR="009C25A1" w:rsidRPr="008F5D4F">
              <w:rPr>
                <w:b/>
                <w:sz w:val="16"/>
                <w:szCs w:val="16"/>
              </w:rPr>
              <w:t>)</w:t>
            </w:r>
            <w:r w:rsidR="009C25A1" w:rsidRPr="00225D3B">
              <w:rPr>
                <w:b/>
                <w:sz w:val="16"/>
                <w:szCs w:val="16"/>
              </w:rPr>
              <w:t xml:space="preserve"> –</w:t>
            </w:r>
            <w:r w:rsidR="00CC04BC" w:rsidRPr="00225D3B">
              <w:rPr>
                <w:b/>
                <w:sz w:val="16"/>
                <w:szCs w:val="16"/>
              </w:rPr>
              <w:t xml:space="preserve"> </w:t>
            </w:r>
            <w:r w:rsidR="00CC04BC" w:rsidRPr="008F5D4F">
              <w:rPr>
                <w:b/>
                <w:sz w:val="16"/>
                <w:szCs w:val="16"/>
              </w:rPr>
              <w:t>Grades K-5 (may include 6-8 for Elementary Settings</w:t>
            </w:r>
            <w:r w:rsidR="009C25A1" w:rsidRPr="008F5D4F">
              <w:rPr>
                <w:b/>
                <w:sz w:val="16"/>
                <w:szCs w:val="16"/>
              </w:rPr>
              <w:t>)</w:t>
            </w:r>
            <w:r w:rsidR="009C25A1" w:rsidRPr="008F5D4F">
              <w:rPr>
                <w:sz w:val="16"/>
                <w:szCs w:val="16"/>
              </w:rPr>
              <w:t xml:space="preserve"> -</w:t>
            </w:r>
            <w:r w:rsidR="00DD425D" w:rsidRPr="008F5D4F">
              <w:rPr>
                <w:sz w:val="16"/>
                <w:szCs w:val="16"/>
              </w:rPr>
              <w:t xml:space="preserve"> Use</w:t>
            </w:r>
            <w:r w:rsidR="00DD425D">
              <w:rPr>
                <w:sz w:val="16"/>
                <w:szCs w:val="16"/>
              </w:rPr>
              <w:t xml:space="preserve"> this course code to report students who are pulled out of their normal elementary homeroom class for science intervention.  The intent of this course code is to tie student’s classroom subject areas to teachers for evaluations. </w:t>
            </w:r>
            <w:r w:rsidR="00187236">
              <w:rPr>
                <w:sz w:val="16"/>
                <w:szCs w:val="16"/>
              </w:rPr>
              <w:t xml:space="preserve"> Because this course is defined strictly for elementary classroom use, a person with a 200/208 K-8 Elementary Teaching License will be considered Highly Qualified without needing an endorsement equivalent in Science.</w:t>
            </w:r>
          </w:p>
        </w:tc>
      </w:tr>
      <w:tr w:rsidR="00DD425D" w14:paraId="00A3690A" w14:textId="77777777" w:rsidTr="006676BD">
        <w:trPr>
          <w:trHeight w:val="80"/>
          <w:tblCellSpacing w:w="7" w:type="dxa"/>
        </w:trPr>
        <w:tc>
          <w:tcPr>
            <w:tcW w:w="720" w:type="dxa"/>
          </w:tcPr>
          <w:p w14:paraId="00A36908" w14:textId="77777777" w:rsidR="00DD425D" w:rsidRDefault="00DD425D" w:rsidP="00ED2B02">
            <w:pPr>
              <w:jc w:val="both"/>
              <w:rPr>
                <w:rFonts w:cs="Arial"/>
                <w:b/>
                <w:sz w:val="16"/>
                <w:szCs w:val="16"/>
              </w:rPr>
            </w:pPr>
          </w:p>
        </w:tc>
        <w:tc>
          <w:tcPr>
            <w:tcW w:w="9450" w:type="dxa"/>
          </w:tcPr>
          <w:p w14:paraId="00A36909" w14:textId="77777777" w:rsidR="00DD425D" w:rsidRDefault="00DD425D" w:rsidP="00ED2B02">
            <w:pPr>
              <w:jc w:val="both"/>
              <w:rPr>
                <w:rFonts w:cs="Arial"/>
                <w:b/>
                <w:bCs/>
                <w:sz w:val="16"/>
                <w:szCs w:val="16"/>
              </w:rPr>
            </w:pPr>
          </w:p>
        </w:tc>
      </w:tr>
      <w:tr w:rsidR="00320850" w14:paraId="00A3690D" w14:textId="77777777" w:rsidTr="006676BD">
        <w:trPr>
          <w:trHeight w:val="837"/>
          <w:tblCellSpacing w:w="7" w:type="dxa"/>
        </w:trPr>
        <w:tc>
          <w:tcPr>
            <w:tcW w:w="720" w:type="dxa"/>
          </w:tcPr>
          <w:p w14:paraId="00A3690B" w14:textId="77777777" w:rsidR="00320850" w:rsidRDefault="00320850" w:rsidP="00ED2B02">
            <w:pPr>
              <w:jc w:val="both"/>
              <w:rPr>
                <w:rFonts w:cs="Arial"/>
                <w:b/>
                <w:sz w:val="16"/>
                <w:szCs w:val="16"/>
              </w:rPr>
            </w:pPr>
            <w:r>
              <w:rPr>
                <w:rFonts w:cs="Arial"/>
                <w:b/>
                <w:sz w:val="16"/>
                <w:szCs w:val="16"/>
              </w:rPr>
              <w:t>1711</w:t>
            </w:r>
          </w:p>
        </w:tc>
        <w:tc>
          <w:tcPr>
            <w:tcW w:w="9450" w:type="dxa"/>
          </w:tcPr>
          <w:p w14:paraId="00A3690C" w14:textId="77777777" w:rsidR="00320850" w:rsidRDefault="00320850" w:rsidP="00ED2B02">
            <w:pPr>
              <w:jc w:val="both"/>
              <w:rPr>
                <w:rFonts w:cs="Arial"/>
                <w:b/>
                <w:bCs/>
                <w:sz w:val="16"/>
                <w:szCs w:val="16"/>
              </w:rPr>
            </w:pPr>
            <w:r>
              <w:rPr>
                <w:rFonts w:cs="Arial"/>
                <w:b/>
                <w:bCs/>
                <w:sz w:val="16"/>
                <w:szCs w:val="16"/>
              </w:rPr>
              <w:t>Biology-First Year - Student Grades 9 - 12</w:t>
            </w:r>
            <w:r w:rsidR="00154E0F" w:rsidRPr="00CD395E">
              <w:rPr>
                <w:rFonts w:cs="Arial"/>
                <w:sz w:val="16"/>
                <w:szCs w:val="16"/>
              </w:rPr>
              <w:t>- Course is designed to provide information regarding the fundamental concepts of life and life processes. Topics covered include (but are not restricted to) cell structure and function, general plant and animal physiology, genetics, and taxonomy.</w:t>
            </w:r>
            <w:r w:rsidR="00154E0F" w:rsidRPr="00CD395E">
              <w:rPr>
                <w:rFonts w:cs="Arial"/>
                <w:i/>
                <w:sz w:val="16"/>
                <w:szCs w:val="16"/>
              </w:rPr>
              <w:t xml:space="preserve">  NM 9-12 Science Standards. Strand I: Standard I (Benchmarks I, II, III).  Strand II: Standard I (Benchmark I), Standard II (Benchmarks I, II, III).  Strand III: Standard I (Benchmark I)</w:t>
            </w:r>
          </w:p>
        </w:tc>
      </w:tr>
      <w:tr w:rsidR="00320850" w14:paraId="00A36910" w14:textId="77777777" w:rsidTr="006676BD">
        <w:trPr>
          <w:trHeight w:val="900"/>
          <w:tblCellSpacing w:w="7" w:type="dxa"/>
        </w:trPr>
        <w:tc>
          <w:tcPr>
            <w:tcW w:w="720" w:type="dxa"/>
          </w:tcPr>
          <w:p w14:paraId="00A3690E" w14:textId="77777777" w:rsidR="00320850" w:rsidRDefault="00320850" w:rsidP="00ED2B02">
            <w:pPr>
              <w:jc w:val="both"/>
              <w:rPr>
                <w:rFonts w:cs="Arial"/>
                <w:b/>
                <w:sz w:val="16"/>
                <w:szCs w:val="16"/>
              </w:rPr>
            </w:pPr>
            <w:r>
              <w:rPr>
                <w:rFonts w:cs="Arial"/>
                <w:b/>
                <w:sz w:val="16"/>
                <w:szCs w:val="16"/>
              </w:rPr>
              <w:t>1712</w:t>
            </w:r>
          </w:p>
        </w:tc>
        <w:tc>
          <w:tcPr>
            <w:tcW w:w="9450" w:type="dxa"/>
          </w:tcPr>
          <w:p w14:paraId="00A3690F" w14:textId="77777777" w:rsidR="00320850" w:rsidRDefault="00320850" w:rsidP="00ED2B02">
            <w:pPr>
              <w:jc w:val="both"/>
              <w:rPr>
                <w:rFonts w:cs="Arial"/>
                <w:b/>
                <w:bCs/>
                <w:sz w:val="16"/>
                <w:szCs w:val="16"/>
              </w:rPr>
            </w:pPr>
            <w:r>
              <w:rPr>
                <w:rFonts w:cs="Arial"/>
                <w:b/>
                <w:bCs/>
                <w:sz w:val="16"/>
                <w:szCs w:val="16"/>
              </w:rPr>
              <w:t>Biology-Advanced Studies - Student Grades 9 - 12</w:t>
            </w:r>
            <w:r>
              <w:rPr>
                <w:rFonts w:cs="Arial"/>
                <w:sz w:val="16"/>
                <w:szCs w:val="16"/>
              </w:rPr>
              <w:t xml:space="preserve"> - Usually taken after Biology-First Year courses, Biology-Advanced Studies courses cover biological systems in more detail.  Topics that may be explored include cell organization, function, and reproduction; energy transformation; human anatomy and physiology; and organisms' evolution and adaptation.  These concepts are often studied on a college level.</w:t>
            </w:r>
          </w:p>
        </w:tc>
      </w:tr>
      <w:tr w:rsidR="00320850" w14:paraId="00A36914" w14:textId="77777777" w:rsidTr="006676BD">
        <w:trPr>
          <w:trHeight w:val="972"/>
          <w:tblCellSpacing w:w="7" w:type="dxa"/>
        </w:trPr>
        <w:tc>
          <w:tcPr>
            <w:tcW w:w="720" w:type="dxa"/>
          </w:tcPr>
          <w:p w14:paraId="00A36911" w14:textId="77777777" w:rsidR="00320850" w:rsidRDefault="00320850" w:rsidP="00ED2B02">
            <w:pPr>
              <w:jc w:val="both"/>
              <w:rPr>
                <w:rFonts w:cs="Arial"/>
                <w:b/>
                <w:sz w:val="16"/>
                <w:szCs w:val="16"/>
              </w:rPr>
            </w:pPr>
            <w:r>
              <w:rPr>
                <w:rFonts w:cs="Arial"/>
                <w:b/>
                <w:sz w:val="16"/>
                <w:szCs w:val="16"/>
              </w:rPr>
              <w:t>1713</w:t>
            </w:r>
          </w:p>
        </w:tc>
        <w:tc>
          <w:tcPr>
            <w:tcW w:w="9450" w:type="dxa"/>
          </w:tcPr>
          <w:p w14:paraId="00A36912" w14:textId="77777777" w:rsidR="00320850" w:rsidRDefault="00320850" w:rsidP="00ED2B02">
            <w:pPr>
              <w:jc w:val="both"/>
              <w:rPr>
                <w:rFonts w:cs="Arial"/>
                <w:sz w:val="16"/>
                <w:szCs w:val="16"/>
              </w:rPr>
            </w:pPr>
            <w:r>
              <w:rPr>
                <w:rFonts w:cs="Arial"/>
                <w:b/>
                <w:bCs/>
                <w:sz w:val="16"/>
                <w:szCs w:val="16"/>
              </w:rPr>
              <w:t>Anatomy and Physiology - Student Grades 9 - 12</w:t>
            </w:r>
            <w:r>
              <w:rPr>
                <w:rFonts w:cs="Arial"/>
                <w:sz w:val="16"/>
                <w:szCs w:val="16"/>
              </w:rPr>
              <w:t xml:space="preserve"> - Usually taken after Biology-First Year courses, Anatomy and Physiology courses present the human body and biological systems in more detail.  In order to understand the structure of the human body and its functions, students learn anatomical terminology, study cells and tissues, explore functional systems (skeletal, muscular, circulatory, respiratory, digestive, reproductive, nervous, and so on), and may dissect mammals.</w:t>
            </w:r>
          </w:p>
          <w:p w14:paraId="00A36913" w14:textId="77777777" w:rsidR="00BF5059" w:rsidRDefault="00BF5059" w:rsidP="00ED2B02">
            <w:pPr>
              <w:jc w:val="both"/>
              <w:rPr>
                <w:rFonts w:cs="Arial"/>
                <w:b/>
                <w:bCs/>
                <w:sz w:val="16"/>
                <w:szCs w:val="16"/>
              </w:rPr>
            </w:pPr>
          </w:p>
        </w:tc>
      </w:tr>
      <w:tr w:rsidR="00320850" w14:paraId="00A36917" w14:textId="77777777" w:rsidTr="006676BD">
        <w:trPr>
          <w:trHeight w:val="900"/>
          <w:tblCellSpacing w:w="7" w:type="dxa"/>
        </w:trPr>
        <w:tc>
          <w:tcPr>
            <w:tcW w:w="720" w:type="dxa"/>
          </w:tcPr>
          <w:p w14:paraId="00A36915" w14:textId="77777777" w:rsidR="00320850" w:rsidRDefault="00320850" w:rsidP="00ED2B02">
            <w:pPr>
              <w:jc w:val="both"/>
              <w:rPr>
                <w:rFonts w:cs="Arial"/>
                <w:b/>
                <w:sz w:val="16"/>
                <w:szCs w:val="16"/>
              </w:rPr>
            </w:pPr>
            <w:r>
              <w:rPr>
                <w:rFonts w:cs="Arial"/>
                <w:b/>
                <w:sz w:val="16"/>
                <w:szCs w:val="16"/>
              </w:rPr>
              <w:t>1714</w:t>
            </w:r>
          </w:p>
        </w:tc>
        <w:tc>
          <w:tcPr>
            <w:tcW w:w="9450" w:type="dxa"/>
          </w:tcPr>
          <w:p w14:paraId="00A36916" w14:textId="77777777" w:rsidR="00320850" w:rsidRDefault="00320850" w:rsidP="00ED2B02">
            <w:pPr>
              <w:jc w:val="both"/>
              <w:rPr>
                <w:rFonts w:cs="Arial"/>
                <w:b/>
                <w:bCs/>
                <w:sz w:val="16"/>
                <w:szCs w:val="16"/>
              </w:rPr>
            </w:pPr>
            <w:r>
              <w:rPr>
                <w:rFonts w:cs="Arial"/>
                <w:b/>
                <w:bCs/>
                <w:sz w:val="16"/>
                <w:szCs w:val="16"/>
              </w:rPr>
              <w:t>Biology-Specific Topics - Student Grades 9 - 12</w:t>
            </w:r>
            <w:r>
              <w:rPr>
                <w:rFonts w:cs="Arial"/>
                <w:sz w:val="16"/>
                <w:szCs w:val="16"/>
              </w:rPr>
              <w:t xml:space="preserve"> - Course is typically offered (but not restricted) to students who have mastered the concepts covered in Biology-First Year courses.  These courses examine biological systems in more detail, concentrating on a particular subtopic (such as botany, zoology, microbiology, genetics, and so on).  These concepts are often studied on a college level.</w:t>
            </w:r>
          </w:p>
        </w:tc>
      </w:tr>
      <w:tr w:rsidR="00320850" w14:paraId="00A3691A" w14:textId="77777777" w:rsidTr="006676BD">
        <w:trPr>
          <w:trHeight w:val="1440"/>
          <w:tblCellSpacing w:w="7" w:type="dxa"/>
        </w:trPr>
        <w:tc>
          <w:tcPr>
            <w:tcW w:w="720" w:type="dxa"/>
          </w:tcPr>
          <w:p w14:paraId="00A36918" w14:textId="77777777" w:rsidR="00320850" w:rsidRDefault="00320850" w:rsidP="00ED2B02">
            <w:pPr>
              <w:jc w:val="both"/>
              <w:rPr>
                <w:rFonts w:cs="Arial"/>
                <w:b/>
                <w:sz w:val="16"/>
                <w:szCs w:val="16"/>
              </w:rPr>
            </w:pPr>
            <w:r>
              <w:rPr>
                <w:rFonts w:cs="Arial"/>
                <w:b/>
                <w:sz w:val="16"/>
                <w:szCs w:val="16"/>
              </w:rPr>
              <w:t>1715</w:t>
            </w:r>
          </w:p>
        </w:tc>
        <w:tc>
          <w:tcPr>
            <w:tcW w:w="9450" w:type="dxa"/>
          </w:tcPr>
          <w:p w14:paraId="00A36919" w14:textId="77777777" w:rsidR="00320850" w:rsidRDefault="00320850" w:rsidP="00ED2B02">
            <w:pPr>
              <w:jc w:val="both"/>
              <w:rPr>
                <w:rFonts w:cs="Arial"/>
                <w:b/>
                <w:bCs/>
                <w:sz w:val="16"/>
                <w:szCs w:val="16"/>
              </w:rPr>
            </w:pPr>
            <w:r>
              <w:rPr>
                <w:rFonts w:cs="Arial"/>
                <w:b/>
                <w:bCs/>
                <w:sz w:val="16"/>
                <w:szCs w:val="16"/>
              </w:rPr>
              <w:t xml:space="preserve">AP Biology </w:t>
            </w:r>
            <w:r w:rsidR="009C25A1">
              <w:rPr>
                <w:rFonts w:cs="Arial"/>
                <w:b/>
                <w:bCs/>
                <w:sz w:val="16"/>
                <w:szCs w:val="16"/>
              </w:rPr>
              <w:t>- Student</w:t>
            </w:r>
            <w:r>
              <w:rPr>
                <w:rFonts w:cs="Arial"/>
                <w:b/>
                <w:bCs/>
                <w:sz w:val="16"/>
                <w:szCs w:val="16"/>
              </w:rPr>
              <w:t xml:space="preserve"> Grades 9 - 12</w:t>
            </w:r>
            <w:r>
              <w:rPr>
                <w:rFonts w:cs="Arial"/>
                <w:sz w:val="16"/>
                <w:szCs w:val="16"/>
              </w:rPr>
              <w:t xml:space="preserve"> - Typically taken after a year of high school biology and chemistry and designed to parallel college level introductory biology courses, AP Biology courses stress basic facts and their synthesis into major biological concepts and themes.  Three general areas are covered: molecules and cells (including biological chemistry and energy transformation); genetics and evolution; and organisms and populations (i.e., taxonomy, plants, animals, and ecology).  AP Biology courses include college level laboratory experiments. . This course is intended to prepare students for the optional Advanced Placement Exam in this subject and should follow the published College Board guidelines.</w:t>
            </w:r>
          </w:p>
        </w:tc>
      </w:tr>
      <w:tr w:rsidR="00320850" w14:paraId="00A3691E" w14:textId="77777777" w:rsidTr="006676BD">
        <w:trPr>
          <w:trHeight w:val="1458"/>
          <w:tblCellSpacing w:w="7" w:type="dxa"/>
        </w:trPr>
        <w:tc>
          <w:tcPr>
            <w:tcW w:w="720" w:type="dxa"/>
          </w:tcPr>
          <w:p w14:paraId="00A3691B" w14:textId="77777777" w:rsidR="00320850" w:rsidRDefault="00320850" w:rsidP="00ED2B02">
            <w:pPr>
              <w:jc w:val="both"/>
              <w:rPr>
                <w:rFonts w:cs="Arial"/>
                <w:b/>
                <w:sz w:val="16"/>
                <w:szCs w:val="16"/>
              </w:rPr>
            </w:pPr>
            <w:r>
              <w:rPr>
                <w:rFonts w:cs="Arial"/>
                <w:b/>
                <w:sz w:val="16"/>
                <w:szCs w:val="16"/>
              </w:rPr>
              <w:t>1716</w:t>
            </w:r>
          </w:p>
        </w:tc>
        <w:tc>
          <w:tcPr>
            <w:tcW w:w="9450" w:type="dxa"/>
          </w:tcPr>
          <w:p w14:paraId="00A3691C" w14:textId="77777777" w:rsidR="00320850" w:rsidRDefault="00320850" w:rsidP="00ED2B02">
            <w:pPr>
              <w:jc w:val="both"/>
              <w:rPr>
                <w:rFonts w:cs="Arial"/>
                <w:sz w:val="16"/>
                <w:szCs w:val="16"/>
              </w:rPr>
            </w:pPr>
            <w:r>
              <w:rPr>
                <w:rFonts w:cs="Arial"/>
                <w:b/>
                <w:bCs/>
                <w:sz w:val="16"/>
                <w:szCs w:val="16"/>
              </w:rPr>
              <w:t>IB Biology - Student Grades 9 - 12</w:t>
            </w:r>
            <w:r>
              <w:rPr>
                <w:rFonts w:cs="Arial"/>
                <w:sz w:val="16"/>
                <w:szCs w:val="16"/>
              </w:rPr>
              <w:t xml:space="preserve"> - Course prepares students to take the International Baccalaureate Biology exams at either the Subsidiary or Higher level.  In keeping with the general aim of IB Experimental Sciences courses, IB Biology promotes understanding of the facts, principles, and concepts underlying the biological field, critical analysis, evaluation, and generation of scientific information and hypotheses; improved ability to communicate scientific ideas; and an awareness of the impact of biology and scientific advances in biology upon society and upon issues of ethical, philosophical and political importance.  IB course content varies, but includes study of living organisms from the cellular level through functioning entities within the biosphere. Laboratory experimentation is an essential component of this course.</w:t>
            </w:r>
          </w:p>
          <w:p w14:paraId="00A3691D" w14:textId="77777777" w:rsidR="00BF5059" w:rsidRDefault="00BF5059" w:rsidP="00ED2B02">
            <w:pPr>
              <w:jc w:val="both"/>
              <w:rPr>
                <w:rFonts w:cs="Arial"/>
                <w:b/>
                <w:bCs/>
                <w:sz w:val="16"/>
                <w:szCs w:val="16"/>
              </w:rPr>
            </w:pPr>
          </w:p>
        </w:tc>
      </w:tr>
      <w:tr w:rsidR="00BF5059" w14:paraId="00A36922" w14:textId="77777777" w:rsidTr="006676BD">
        <w:trPr>
          <w:trHeight w:val="702"/>
          <w:tblCellSpacing w:w="7" w:type="dxa"/>
        </w:trPr>
        <w:tc>
          <w:tcPr>
            <w:tcW w:w="720" w:type="dxa"/>
            <w:shd w:val="clear" w:color="auto" w:fill="auto"/>
          </w:tcPr>
          <w:p w14:paraId="00A3691F" w14:textId="77777777" w:rsidR="00BF5059" w:rsidRDefault="00BF5059" w:rsidP="00ED2B02">
            <w:pPr>
              <w:jc w:val="both"/>
              <w:rPr>
                <w:rFonts w:cs="Arial"/>
                <w:b/>
                <w:sz w:val="16"/>
                <w:szCs w:val="16"/>
              </w:rPr>
            </w:pPr>
            <w:r>
              <w:rPr>
                <w:rFonts w:cs="Arial"/>
                <w:b/>
                <w:sz w:val="16"/>
                <w:szCs w:val="16"/>
              </w:rPr>
              <w:t>1717</w:t>
            </w:r>
          </w:p>
        </w:tc>
        <w:tc>
          <w:tcPr>
            <w:tcW w:w="9450" w:type="dxa"/>
            <w:shd w:val="clear" w:color="auto" w:fill="auto"/>
          </w:tcPr>
          <w:p w14:paraId="00A36920" w14:textId="77777777" w:rsidR="00BF5059" w:rsidRPr="00C04C3D" w:rsidRDefault="00BF5059" w:rsidP="00BF5059">
            <w:pPr>
              <w:pStyle w:val="NoSpacing"/>
              <w:rPr>
                <w:rFonts w:asciiTheme="minorHAnsi" w:hAnsiTheme="minorHAnsi"/>
              </w:rPr>
            </w:pPr>
            <w:r w:rsidRPr="00225D3B">
              <w:rPr>
                <w:b/>
                <w:sz w:val="16"/>
                <w:szCs w:val="16"/>
              </w:rPr>
              <w:t xml:space="preserve">Elementary </w:t>
            </w:r>
            <w:r w:rsidR="009C25A1" w:rsidRPr="008F5D4F">
              <w:rPr>
                <w:b/>
                <w:sz w:val="16"/>
                <w:szCs w:val="16"/>
              </w:rPr>
              <w:t xml:space="preserve">Science </w:t>
            </w:r>
            <w:r w:rsidR="00CC04BC" w:rsidRPr="008F5D4F">
              <w:rPr>
                <w:b/>
                <w:sz w:val="16"/>
                <w:szCs w:val="16"/>
              </w:rPr>
              <w:t>(Elementary Setting</w:t>
            </w:r>
            <w:r w:rsidR="009C25A1" w:rsidRPr="008F5D4F">
              <w:rPr>
                <w:b/>
                <w:sz w:val="16"/>
                <w:szCs w:val="16"/>
              </w:rPr>
              <w:t>) –</w:t>
            </w:r>
            <w:r w:rsidR="00CC04BC" w:rsidRPr="008F5D4F">
              <w:rPr>
                <w:b/>
                <w:sz w:val="16"/>
                <w:szCs w:val="16"/>
              </w:rPr>
              <w:t xml:space="preserve"> Grades K-5 (may include 6-8 for Elementary Settings</w:t>
            </w:r>
            <w:r w:rsidR="009C25A1" w:rsidRPr="008F5D4F">
              <w:rPr>
                <w:b/>
                <w:sz w:val="16"/>
                <w:szCs w:val="16"/>
              </w:rPr>
              <w:t>)</w:t>
            </w:r>
            <w:r w:rsidR="009C25A1" w:rsidRPr="00A00CC2">
              <w:rPr>
                <w:rFonts w:cs="Arial"/>
                <w:b/>
                <w:sz w:val="16"/>
                <w:szCs w:val="16"/>
              </w:rPr>
              <w:t xml:space="preserve"> -</w:t>
            </w:r>
            <w:r w:rsidRPr="00A00CC2">
              <w:rPr>
                <w:rFonts w:cs="Arial"/>
                <w:b/>
                <w:sz w:val="16"/>
                <w:szCs w:val="16"/>
              </w:rPr>
              <w:t xml:space="preserve"> </w:t>
            </w:r>
            <w:r w:rsidR="00A00CC2" w:rsidRPr="00A00CC2">
              <w:rPr>
                <w:rFonts w:cs="Arial"/>
                <w:sz w:val="16"/>
                <w:szCs w:val="16"/>
              </w:rPr>
              <w:t>This course covers applicable content in the New Mexico Science Content Standards (</w:t>
            </w:r>
            <w:hyperlink r:id="rId14" w:history="1">
              <w:r w:rsidR="00A00CC2" w:rsidRPr="00A00CC2">
                <w:rPr>
                  <w:rStyle w:val="Hyperlink"/>
                  <w:rFonts w:cs="Arial"/>
                  <w:sz w:val="16"/>
                  <w:szCs w:val="16"/>
                </w:rPr>
                <w:t>http://www.ped.state.nm.us/standards/</w:t>
              </w:r>
            </w:hyperlink>
            <w:r w:rsidR="00A00CC2" w:rsidRPr="00A00CC2">
              <w:rPr>
                <w:rFonts w:cs="Arial"/>
                <w:sz w:val="16"/>
                <w:szCs w:val="16"/>
              </w:rPr>
              <w:t xml:space="preserve">). All levels place an emphasis on scientific thinking, data collection and analysis, and applicability. </w:t>
            </w:r>
          </w:p>
          <w:p w14:paraId="00A36921" w14:textId="77777777" w:rsidR="00BF5059" w:rsidRDefault="00BF5059" w:rsidP="00BF5059">
            <w:pPr>
              <w:jc w:val="both"/>
              <w:rPr>
                <w:rFonts w:cs="Arial"/>
                <w:b/>
                <w:bCs/>
                <w:sz w:val="16"/>
                <w:szCs w:val="16"/>
              </w:rPr>
            </w:pPr>
          </w:p>
        </w:tc>
      </w:tr>
      <w:tr w:rsidR="00320850" w14:paraId="00A36925" w14:textId="77777777" w:rsidTr="006676BD">
        <w:trPr>
          <w:trHeight w:val="1440"/>
          <w:tblCellSpacing w:w="7" w:type="dxa"/>
        </w:trPr>
        <w:tc>
          <w:tcPr>
            <w:tcW w:w="720" w:type="dxa"/>
          </w:tcPr>
          <w:p w14:paraId="00A36923" w14:textId="77777777" w:rsidR="00320850" w:rsidRDefault="00320850" w:rsidP="00ED2B02">
            <w:pPr>
              <w:jc w:val="both"/>
              <w:rPr>
                <w:rFonts w:cs="Arial"/>
                <w:b/>
                <w:sz w:val="16"/>
                <w:szCs w:val="16"/>
              </w:rPr>
            </w:pPr>
            <w:r>
              <w:rPr>
                <w:rFonts w:cs="Arial"/>
                <w:b/>
                <w:sz w:val="16"/>
                <w:szCs w:val="16"/>
              </w:rPr>
              <w:t>1718</w:t>
            </w:r>
          </w:p>
        </w:tc>
        <w:tc>
          <w:tcPr>
            <w:tcW w:w="9450" w:type="dxa"/>
          </w:tcPr>
          <w:p w14:paraId="00A36924" w14:textId="77777777" w:rsidR="00320850" w:rsidRDefault="00320850" w:rsidP="00ED2B02">
            <w:pPr>
              <w:jc w:val="both"/>
              <w:rPr>
                <w:rFonts w:cs="Arial"/>
                <w:b/>
                <w:bCs/>
                <w:sz w:val="16"/>
                <w:szCs w:val="16"/>
              </w:rPr>
            </w:pPr>
            <w:r>
              <w:rPr>
                <w:rFonts w:cs="Arial"/>
                <w:b/>
                <w:bCs/>
                <w:sz w:val="16"/>
                <w:szCs w:val="16"/>
              </w:rPr>
              <w:t>Forensic Science – Student Grades 9 - 12</w:t>
            </w:r>
            <w:r>
              <w:rPr>
                <w:rFonts w:cs="Arial"/>
                <w:sz w:val="16"/>
                <w:szCs w:val="16"/>
              </w:rPr>
              <w:t xml:space="preserve"> - Course will present the unifying principals of forensic science, discuss the foundation of forensic science in basic science and mathematics, and introduce the technique of integrating these areas in the determination of the cause of death.  The philosophical, rational and practical framework that supports a forensic investigation will be presented via an integrated curriculum. Students will study forensic anthropology, biochemistry, chemistry, botany, entomology and physics as well as problem solving techniques utilized in analyzing a crime scene.  Other topics include ballistics, autopsies, and mass disasters, epidemiology of environmental disaster, biological weapons as well as toxicology, microbiology, and pathology.</w:t>
            </w:r>
          </w:p>
        </w:tc>
      </w:tr>
      <w:tr w:rsidR="00320850" w14:paraId="00A36928" w14:textId="77777777" w:rsidTr="006676BD">
        <w:trPr>
          <w:trHeight w:val="1053"/>
          <w:tblCellSpacing w:w="7" w:type="dxa"/>
        </w:trPr>
        <w:tc>
          <w:tcPr>
            <w:tcW w:w="720" w:type="dxa"/>
          </w:tcPr>
          <w:p w14:paraId="00A36926" w14:textId="77777777" w:rsidR="00320850" w:rsidRDefault="00320850" w:rsidP="00ED2B02">
            <w:pPr>
              <w:jc w:val="both"/>
              <w:rPr>
                <w:rFonts w:cs="Arial"/>
                <w:b/>
                <w:sz w:val="16"/>
                <w:szCs w:val="16"/>
              </w:rPr>
            </w:pPr>
            <w:r>
              <w:rPr>
                <w:rFonts w:cs="Arial"/>
                <w:b/>
                <w:sz w:val="16"/>
                <w:szCs w:val="16"/>
              </w:rPr>
              <w:t>1721</w:t>
            </w:r>
          </w:p>
        </w:tc>
        <w:tc>
          <w:tcPr>
            <w:tcW w:w="9450" w:type="dxa"/>
          </w:tcPr>
          <w:p w14:paraId="00A36927" w14:textId="77777777" w:rsidR="00FA03BE" w:rsidRPr="00FA03BE" w:rsidRDefault="00320850" w:rsidP="00ED2B02">
            <w:pPr>
              <w:jc w:val="both"/>
              <w:rPr>
                <w:rFonts w:asciiTheme="minorHAnsi" w:hAnsiTheme="minorHAnsi"/>
                <w:i/>
              </w:rPr>
            </w:pPr>
            <w:r>
              <w:rPr>
                <w:rFonts w:cs="Arial"/>
                <w:b/>
                <w:bCs/>
                <w:sz w:val="16"/>
                <w:szCs w:val="16"/>
              </w:rPr>
              <w:t>Chemistry-First Year - Student Grades 9 - 12</w:t>
            </w:r>
            <w:r w:rsidRPr="00FA03BE">
              <w:rPr>
                <w:rFonts w:cs="Arial"/>
                <w:sz w:val="16"/>
                <w:szCs w:val="16"/>
              </w:rPr>
              <w:t>-</w:t>
            </w:r>
            <w:r w:rsidR="00FA03BE" w:rsidRPr="00CD395E">
              <w:rPr>
                <w:rFonts w:cs="Arial"/>
                <w:sz w:val="16"/>
                <w:szCs w:val="16"/>
              </w:rPr>
              <w:t>Course involves the composition, properties, and reactions of substances. The behaviors of solids, liquids, and gases; acid/base and oxidation/reduction reactions; and atomic structure are typical concepts explored in Chemistry-First Year courses. Chemical formulas and equations and nuclear reactions are also studied.</w:t>
            </w:r>
            <w:r w:rsidR="00FA03BE" w:rsidRPr="00CD395E">
              <w:rPr>
                <w:rFonts w:cs="Arial"/>
                <w:i/>
                <w:sz w:val="16"/>
                <w:szCs w:val="16"/>
              </w:rPr>
              <w:t xml:space="preserve"> NM 9-12 Science Standards. Strand I: Standard I (Benchmarks I, II, III).  Strand II: Standard I (Benchmarks I, II).  Strand III: Standard I (Benchmark I)</w:t>
            </w:r>
          </w:p>
        </w:tc>
      </w:tr>
      <w:tr w:rsidR="00320850" w14:paraId="00A3692B" w14:textId="77777777" w:rsidTr="006676BD">
        <w:trPr>
          <w:trHeight w:val="720"/>
          <w:tblCellSpacing w:w="7" w:type="dxa"/>
        </w:trPr>
        <w:tc>
          <w:tcPr>
            <w:tcW w:w="720" w:type="dxa"/>
          </w:tcPr>
          <w:p w14:paraId="00A36929" w14:textId="77777777" w:rsidR="00320850" w:rsidRDefault="00320850" w:rsidP="00ED2B02">
            <w:pPr>
              <w:jc w:val="both"/>
              <w:rPr>
                <w:rFonts w:cs="Arial"/>
                <w:b/>
                <w:sz w:val="16"/>
                <w:szCs w:val="16"/>
              </w:rPr>
            </w:pPr>
            <w:r>
              <w:rPr>
                <w:rFonts w:cs="Arial"/>
                <w:b/>
                <w:sz w:val="16"/>
                <w:szCs w:val="16"/>
              </w:rPr>
              <w:t>1722</w:t>
            </w:r>
          </w:p>
        </w:tc>
        <w:tc>
          <w:tcPr>
            <w:tcW w:w="9450" w:type="dxa"/>
          </w:tcPr>
          <w:p w14:paraId="00A3692A" w14:textId="77777777" w:rsidR="00320850" w:rsidRDefault="00320850" w:rsidP="00ED2B02">
            <w:pPr>
              <w:jc w:val="both"/>
              <w:rPr>
                <w:rFonts w:cs="Arial"/>
                <w:b/>
                <w:bCs/>
                <w:sz w:val="16"/>
                <w:szCs w:val="16"/>
              </w:rPr>
            </w:pPr>
            <w:r>
              <w:rPr>
                <w:rFonts w:cs="Arial"/>
                <w:b/>
                <w:bCs/>
                <w:sz w:val="16"/>
                <w:szCs w:val="16"/>
              </w:rPr>
              <w:t>Chemistry in the Community - Student Grades 9 - 12</w:t>
            </w:r>
            <w:r>
              <w:rPr>
                <w:rFonts w:cs="Arial"/>
                <w:sz w:val="16"/>
                <w:szCs w:val="16"/>
              </w:rPr>
              <w:t xml:space="preserve"> - Course developed by the American Chemical Society, Chemistry in the Community is an interdisciplinary chemistry course designed for students who desire an understanding of chemical concepts and applications but who do not plan to pursue science based careers.</w:t>
            </w:r>
          </w:p>
        </w:tc>
      </w:tr>
      <w:tr w:rsidR="00320850" w14:paraId="00A3692E" w14:textId="77777777" w:rsidTr="006676BD">
        <w:trPr>
          <w:trHeight w:val="900"/>
          <w:tblCellSpacing w:w="7" w:type="dxa"/>
        </w:trPr>
        <w:tc>
          <w:tcPr>
            <w:tcW w:w="720" w:type="dxa"/>
          </w:tcPr>
          <w:p w14:paraId="00A3692C" w14:textId="77777777" w:rsidR="00320850" w:rsidRDefault="00320850" w:rsidP="00ED2B02">
            <w:pPr>
              <w:jc w:val="both"/>
              <w:rPr>
                <w:rFonts w:cs="Arial"/>
                <w:b/>
                <w:sz w:val="16"/>
                <w:szCs w:val="16"/>
              </w:rPr>
            </w:pPr>
            <w:r>
              <w:rPr>
                <w:rFonts w:cs="Arial"/>
                <w:b/>
                <w:sz w:val="16"/>
                <w:szCs w:val="16"/>
              </w:rPr>
              <w:t>1723</w:t>
            </w:r>
          </w:p>
        </w:tc>
        <w:tc>
          <w:tcPr>
            <w:tcW w:w="9450" w:type="dxa"/>
          </w:tcPr>
          <w:p w14:paraId="00A3692D" w14:textId="77777777" w:rsidR="00320850" w:rsidRDefault="00320850" w:rsidP="00ED2B02">
            <w:pPr>
              <w:jc w:val="both"/>
              <w:rPr>
                <w:rFonts w:cs="Arial"/>
                <w:b/>
                <w:bCs/>
                <w:sz w:val="16"/>
                <w:szCs w:val="16"/>
              </w:rPr>
            </w:pPr>
            <w:r>
              <w:rPr>
                <w:rFonts w:cs="Arial"/>
                <w:b/>
                <w:bCs/>
                <w:sz w:val="16"/>
                <w:szCs w:val="16"/>
              </w:rPr>
              <w:t xml:space="preserve">Chemistry-Advanced Studies - Student Grades 9 - 12 </w:t>
            </w:r>
            <w:r>
              <w:rPr>
                <w:rFonts w:cs="Arial"/>
                <w:sz w:val="16"/>
                <w:szCs w:val="16"/>
              </w:rPr>
              <w:t>- Usually taken after Chemistry-First Year courses, Chemistry-Advanced Studies courses cover chemical properties and interactions in more detail. Often offered as a college level course, advanced chemistry topics include organic chemistry, thermodynamics, electrochemistry, macromolecules, kinetic theory, and nuclear chemistry.</w:t>
            </w:r>
          </w:p>
        </w:tc>
      </w:tr>
      <w:tr w:rsidR="00320850" w14:paraId="00A36931" w14:textId="77777777" w:rsidTr="006676BD">
        <w:trPr>
          <w:trHeight w:val="873"/>
          <w:tblCellSpacing w:w="7" w:type="dxa"/>
        </w:trPr>
        <w:tc>
          <w:tcPr>
            <w:tcW w:w="720" w:type="dxa"/>
          </w:tcPr>
          <w:p w14:paraId="00A3692F" w14:textId="77777777" w:rsidR="00320850" w:rsidRDefault="00320850" w:rsidP="00ED2B02">
            <w:pPr>
              <w:jc w:val="both"/>
              <w:rPr>
                <w:rFonts w:cs="Arial"/>
                <w:b/>
                <w:sz w:val="16"/>
                <w:szCs w:val="16"/>
              </w:rPr>
            </w:pPr>
            <w:r>
              <w:rPr>
                <w:rFonts w:cs="Arial"/>
                <w:b/>
                <w:sz w:val="16"/>
                <w:szCs w:val="16"/>
              </w:rPr>
              <w:t>1724</w:t>
            </w:r>
          </w:p>
        </w:tc>
        <w:tc>
          <w:tcPr>
            <w:tcW w:w="9450" w:type="dxa"/>
          </w:tcPr>
          <w:p w14:paraId="00A36930" w14:textId="77777777" w:rsidR="00320850" w:rsidRDefault="00320850" w:rsidP="00ED2B02">
            <w:pPr>
              <w:jc w:val="both"/>
              <w:rPr>
                <w:rFonts w:cs="Arial"/>
                <w:b/>
                <w:bCs/>
                <w:sz w:val="16"/>
                <w:szCs w:val="16"/>
              </w:rPr>
            </w:pPr>
            <w:r>
              <w:rPr>
                <w:rFonts w:cs="Arial"/>
                <w:b/>
                <w:bCs/>
                <w:sz w:val="16"/>
                <w:szCs w:val="16"/>
              </w:rPr>
              <w:t>Chemistry-Specific Topics - Grades 9 - 12</w:t>
            </w:r>
            <w:r>
              <w:rPr>
                <w:rFonts w:cs="Arial"/>
                <w:sz w:val="16"/>
                <w:szCs w:val="16"/>
              </w:rPr>
              <w:t xml:space="preserve"> - Course is typically offered (but not restricted) to students who have mastered the concepts presented in Chemistry-First Year courses.  These courses cover chemical principles and reactions in more detail, concentrating on a particular subtopic such as organic chemistry, chromatography and spectrometry, physical chemistry, and so on.  These concepts are often studied on a college level.</w:t>
            </w:r>
          </w:p>
        </w:tc>
      </w:tr>
      <w:tr w:rsidR="00320850" w14:paraId="00A36934" w14:textId="77777777" w:rsidTr="006676BD">
        <w:trPr>
          <w:trHeight w:val="1197"/>
          <w:tblCellSpacing w:w="7" w:type="dxa"/>
        </w:trPr>
        <w:tc>
          <w:tcPr>
            <w:tcW w:w="720" w:type="dxa"/>
          </w:tcPr>
          <w:p w14:paraId="00A36932" w14:textId="77777777" w:rsidR="00320850" w:rsidRDefault="00320850" w:rsidP="00ED2B02">
            <w:pPr>
              <w:jc w:val="both"/>
              <w:rPr>
                <w:rFonts w:cs="Arial"/>
                <w:b/>
                <w:sz w:val="16"/>
                <w:szCs w:val="16"/>
              </w:rPr>
            </w:pPr>
            <w:r>
              <w:rPr>
                <w:rFonts w:cs="Arial"/>
                <w:b/>
                <w:sz w:val="16"/>
                <w:szCs w:val="16"/>
              </w:rPr>
              <w:t>1725</w:t>
            </w:r>
          </w:p>
        </w:tc>
        <w:tc>
          <w:tcPr>
            <w:tcW w:w="9450" w:type="dxa"/>
          </w:tcPr>
          <w:p w14:paraId="00A36933" w14:textId="77777777" w:rsidR="00320850" w:rsidRDefault="00320850" w:rsidP="00ED2B02">
            <w:pPr>
              <w:jc w:val="both"/>
              <w:rPr>
                <w:rFonts w:cs="Arial"/>
                <w:b/>
                <w:bCs/>
                <w:sz w:val="16"/>
                <w:szCs w:val="16"/>
              </w:rPr>
            </w:pPr>
            <w:r>
              <w:rPr>
                <w:rFonts w:cs="Arial"/>
                <w:b/>
                <w:bCs/>
                <w:sz w:val="16"/>
                <w:szCs w:val="16"/>
              </w:rPr>
              <w:t>AP Chemistry - Grades 9 - 12</w:t>
            </w:r>
            <w:r>
              <w:rPr>
                <w:rFonts w:cs="Arial"/>
                <w:sz w:val="16"/>
                <w:szCs w:val="16"/>
              </w:rPr>
              <w:t xml:space="preserve"> - Course designed to parallel college level general chemistry courses; AP Chemistry courses usually follow high school chemistry and second year algebra.  AP Chemistry courses require more time, effort, and formulation from students than regular secondary chemistry courses.  Topics may include atomic theory and structure; chemical bonding; nuclear chemistry; states of matter; and reactions (stoichiometry, equilibrium, kinetics, and thermodynamics).  AP Chemistry laboratories are equivalent to those of typical college courses. This course is intended to prepare students for the optional Advanced Placement Exam in this subject and should follow the published College Board guidelines.</w:t>
            </w:r>
          </w:p>
        </w:tc>
      </w:tr>
      <w:tr w:rsidR="00320850" w14:paraId="00A36937" w14:textId="77777777" w:rsidTr="006676BD">
        <w:trPr>
          <w:trHeight w:val="1440"/>
          <w:tblCellSpacing w:w="7" w:type="dxa"/>
        </w:trPr>
        <w:tc>
          <w:tcPr>
            <w:tcW w:w="720" w:type="dxa"/>
          </w:tcPr>
          <w:p w14:paraId="00A36935" w14:textId="77777777" w:rsidR="00320850" w:rsidRDefault="00320850" w:rsidP="00ED2B02">
            <w:pPr>
              <w:jc w:val="both"/>
              <w:rPr>
                <w:rFonts w:cs="Arial"/>
                <w:b/>
                <w:sz w:val="16"/>
                <w:szCs w:val="16"/>
              </w:rPr>
            </w:pPr>
            <w:r>
              <w:rPr>
                <w:rFonts w:cs="Arial"/>
                <w:b/>
                <w:sz w:val="16"/>
                <w:szCs w:val="16"/>
              </w:rPr>
              <w:t>1726</w:t>
            </w:r>
          </w:p>
        </w:tc>
        <w:tc>
          <w:tcPr>
            <w:tcW w:w="9450" w:type="dxa"/>
          </w:tcPr>
          <w:p w14:paraId="00A36936" w14:textId="77777777" w:rsidR="00320850" w:rsidRDefault="00320850" w:rsidP="00ED2B02">
            <w:pPr>
              <w:jc w:val="both"/>
              <w:rPr>
                <w:rFonts w:cs="Arial"/>
                <w:b/>
                <w:bCs/>
                <w:sz w:val="16"/>
                <w:szCs w:val="16"/>
              </w:rPr>
            </w:pPr>
            <w:r>
              <w:rPr>
                <w:rFonts w:cs="Arial"/>
                <w:b/>
                <w:bCs/>
                <w:sz w:val="16"/>
                <w:szCs w:val="16"/>
              </w:rPr>
              <w:t>IB Chemistry - Grades 9 - 12</w:t>
            </w:r>
            <w:r>
              <w:rPr>
                <w:rFonts w:cs="Arial"/>
                <w:sz w:val="16"/>
                <w:szCs w:val="16"/>
              </w:rPr>
              <w:t xml:space="preserve"> - Course prepares students to take the International Baccalaureate Chemistry exams at either the Subsidiary or Higher level.  In keeping with the general aim of IB Experimental Sciences courses, IB Chemistry promotes understanding of the facts, patterns, and principles underlying the field of chemistry; critical analysis, evaluation, prediction, and generation of scientific information and hypotheses; improved ability to communicate scientific ideas; and an awareness of the impact of chemistry and scientific advances in chemistry upon society and upon issues of ethical, philosophical and political importance.  Course content varies, but includes the study of the materials of the environment, their properties, and their interaction. Laboratory experimentation is essential.</w:t>
            </w:r>
          </w:p>
        </w:tc>
      </w:tr>
      <w:tr w:rsidR="00320850" w14:paraId="00A3693A" w14:textId="77777777" w:rsidTr="006676BD">
        <w:trPr>
          <w:trHeight w:val="675"/>
          <w:tblCellSpacing w:w="7" w:type="dxa"/>
        </w:trPr>
        <w:tc>
          <w:tcPr>
            <w:tcW w:w="720" w:type="dxa"/>
          </w:tcPr>
          <w:p w14:paraId="00A36938" w14:textId="77777777" w:rsidR="00320850" w:rsidRDefault="00320850" w:rsidP="00ED2B02">
            <w:pPr>
              <w:jc w:val="both"/>
              <w:rPr>
                <w:rFonts w:cs="Arial"/>
                <w:b/>
                <w:sz w:val="16"/>
                <w:szCs w:val="16"/>
              </w:rPr>
            </w:pPr>
            <w:r>
              <w:rPr>
                <w:rFonts w:cs="Arial"/>
                <w:b/>
                <w:sz w:val="16"/>
                <w:szCs w:val="16"/>
              </w:rPr>
              <w:t>1731</w:t>
            </w:r>
          </w:p>
        </w:tc>
        <w:tc>
          <w:tcPr>
            <w:tcW w:w="9450" w:type="dxa"/>
          </w:tcPr>
          <w:p w14:paraId="00A36939" w14:textId="77777777" w:rsidR="00320850" w:rsidRDefault="00320850" w:rsidP="00ED2B02">
            <w:pPr>
              <w:jc w:val="both"/>
              <w:rPr>
                <w:rFonts w:cs="Arial"/>
                <w:b/>
                <w:bCs/>
                <w:sz w:val="16"/>
                <w:szCs w:val="16"/>
              </w:rPr>
            </w:pPr>
            <w:r>
              <w:rPr>
                <w:rFonts w:cs="Arial"/>
                <w:b/>
                <w:bCs/>
                <w:sz w:val="16"/>
                <w:szCs w:val="16"/>
              </w:rPr>
              <w:t xml:space="preserve">Physics-First Year - Grades 9 - 12 </w:t>
            </w:r>
            <w:r>
              <w:rPr>
                <w:rFonts w:cs="Arial"/>
                <w:sz w:val="16"/>
                <w:szCs w:val="16"/>
              </w:rPr>
              <w:t>- Course involves the study of the forces and laws of nature affecting matter: equilibrium, motion, momentum, and the relationships between matter and energy.  The study of physics includes examination of sound, light, magnetic, and electric phenomenon.</w:t>
            </w:r>
          </w:p>
        </w:tc>
      </w:tr>
      <w:tr w:rsidR="00320850" w14:paraId="00A3693D" w14:textId="77777777" w:rsidTr="006676BD">
        <w:trPr>
          <w:trHeight w:val="1035"/>
          <w:tblCellSpacing w:w="7" w:type="dxa"/>
        </w:trPr>
        <w:tc>
          <w:tcPr>
            <w:tcW w:w="720" w:type="dxa"/>
          </w:tcPr>
          <w:p w14:paraId="00A3693B" w14:textId="77777777" w:rsidR="00320850" w:rsidRDefault="00320850" w:rsidP="00ED2B02">
            <w:pPr>
              <w:jc w:val="both"/>
              <w:rPr>
                <w:rFonts w:cs="Arial"/>
                <w:b/>
                <w:sz w:val="16"/>
                <w:szCs w:val="16"/>
              </w:rPr>
            </w:pPr>
            <w:r>
              <w:rPr>
                <w:rFonts w:cs="Arial"/>
                <w:b/>
                <w:sz w:val="16"/>
                <w:szCs w:val="16"/>
              </w:rPr>
              <w:t>1732</w:t>
            </w:r>
          </w:p>
        </w:tc>
        <w:tc>
          <w:tcPr>
            <w:tcW w:w="9450" w:type="dxa"/>
          </w:tcPr>
          <w:p w14:paraId="00A3693C" w14:textId="77777777" w:rsidR="00320850" w:rsidRDefault="00320850" w:rsidP="00ED2B02">
            <w:pPr>
              <w:jc w:val="both"/>
              <w:rPr>
                <w:rFonts w:cs="Arial"/>
                <w:b/>
                <w:bCs/>
                <w:sz w:val="16"/>
                <w:szCs w:val="16"/>
              </w:rPr>
            </w:pPr>
            <w:r>
              <w:rPr>
                <w:rFonts w:cs="Arial"/>
                <w:b/>
                <w:bCs/>
                <w:sz w:val="16"/>
                <w:szCs w:val="16"/>
              </w:rPr>
              <w:t>Principles of Technology - Grades 9 - 12</w:t>
            </w:r>
            <w:r>
              <w:rPr>
                <w:rFonts w:cs="Arial"/>
                <w:sz w:val="16"/>
                <w:szCs w:val="16"/>
              </w:rPr>
              <w:t xml:space="preserve"> </w:t>
            </w:r>
            <w:r w:rsidR="009C25A1">
              <w:rPr>
                <w:rFonts w:cs="Arial"/>
                <w:sz w:val="16"/>
                <w:szCs w:val="16"/>
              </w:rPr>
              <w:t>- Course</w:t>
            </w:r>
            <w:r>
              <w:rPr>
                <w:rFonts w:cs="Arial"/>
                <w:sz w:val="16"/>
                <w:szCs w:val="16"/>
              </w:rPr>
              <w:t xml:space="preserve"> designed by CORD and AIT, focus on the study of the forces and laws of nature and their application to modern technology. Equilibrium, motion, momentum, energy conversion, electromagnetism, and optical phenomenon are presented in the context of current, real world applications.   Demonstrations, math labs, and applied laboratory experiments are an integral part of the Principles of Technology curriculum.  These courses enable students to gain a solid foundation for careers in electronics, robotics, telecommunications, and other technological fields.</w:t>
            </w:r>
          </w:p>
        </w:tc>
      </w:tr>
      <w:tr w:rsidR="00320850" w14:paraId="00A36940" w14:textId="77777777" w:rsidTr="006676BD">
        <w:trPr>
          <w:trHeight w:val="711"/>
          <w:tblCellSpacing w:w="7" w:type="dxa"/>
        </w:trPr>
        <w:tc>
          <w:tcPr>
            <w:tcW w:w="720" w:type="dxa"/>
          </w:tcPr>
          <w:p w14:paraId="00A3693E" w14:textId="77777777" w:rsidR="00320850" w:rsidRDefault="00320850" w:rsidP="00ED2B02">
            <w:pPr>
              <w:jc w:val="both"/>
              <w:rPr>
                <w:rFonts w:cs="Arial"/>
                <w:b/>
                <w:sz w:val="16"/>
                <w:szCs w:val="16"/>
              </w:rPr>
            </w:pPr>
            <w:r>
              <w:rPr>
                <w:rFonts w:cs="Arial"/>
                <w:b/>
                <w:sz w:val="16"/>
                <w:szCs w:val="16"/>
              </w:rPr>
              <w:t>1733</w:t>
            </w:r>
          </w:p>
        </w:tc>
        <w:tc>
          <w:tcPr>
            <w:tcW w:w="9450" w:type="dxa"/>
          </w:tcPr>
          <w:p w14:paraId="00A3693F" w14:textId="77777777" w:rsidR="00320850" w:rsidRDefault="00320850" w:rsidP="00ED2B02">
            <w:pPr>
              <w:jc w:val="both"/>
              <w:rPr>
                <w:rFonts w:cs="Arial"/>
                <w:b/>
                <w:bCs/>
                <w:sz w:val="16"/>
                <w:szCs w:val="16"/>
              </w:rPr>
            </w:pPr>
            <w:r>
              <w:rPr>
                <w:rFonts w:cs="Arial"/>
                <w:b/>
                <w:bCs/>
                <w:sz w:val="16"/>
                <w:szCs w:val="16"/>
              </w:rPr>
              <w:t>Physics-Advanced Studies - Grades 9 - 12</w:t>
            </w:r>
            <w:r>
              <w:rPr>
                <w:rFonts w:cs="Arial"/>
                <w:sz w:val="16"/>
                <w:szCs w:val="16"/>
              </w:rPr>
              <w:t xml:space="preserve"> - Course usually taken after Physics-First Year courses, Physics-Advanced Studies courses provide instruction in laws of conservation, thermodynamics, and kinetics; wave and particle phenomena; electromagnetic fields; and fluid dynamics.  Physics-Advanced Studies courses are usually offered as a college level study of the field of physics.</w:t>
            </w:r>
          </w:p>
        </w:tc>
      </w:tr>
      <w:tr w:rsidR="00320850" w14:paraId="00A36943" w14:textId="77777777" w:rsidTr="006676BD">
        <w:trPr>
          <w:trHeight w:val="828"/>
          <w:tblCellSpacing w:w="7" w:type="dxa"/>
        </w:trPr>
        <w:tc>
          <w:tcPr>
            <w:tcW w:w="720" w:type="dxa"/>
          </w:tcPr>
          <w:p w14:paraId="00A36941" w14:textId="77777777" w:rsidR="00320850" w:rsidRDefault="00320850" w:rsidP="00ED2B02">
            <w:pPr>
              <w:jc w:val="both"/>
              <w:rPr>
                <w:rFonts w:cs="Arial"/>
                <w:b/>
                <w:sz w:val="16"/>
                <w:szCs w:val="16"/>
              </w:rPr>
            </w:pPr>
            <w:r>
              <w:rPr>
                <w:rFonts w:cs="Arial"/>
                <w:b/>
                <w:sz w:val="16"/>
                <w:szCs w:val="16"/>
              </w:rPr>
              <w:t>1734</w:t>
            </w:r>
          </w:p>
        </w:tc>
        <w:tc>
          <w:tcPr>
            <w:tcW w:w="9450" w:type="dxa"/>
          </w:tcPr>
          <w:p w14:paraId="00A36942" w14:textId="77777777" w:rsidR="00320850" w:rsidRDefault="00320850" w:rsidP="00ED2B02">
            <w:pPr>
              <w:jc w:val="both"/>
              <w:rPr>
                <w:rFonts w:cs="Arial"/>
                <w:b/>
                <w:bCs/>
                <w:sz w:val="16"/>
                <w:szCs w:val="16"/>
              </w:rPr>
            </w:pPr>
            <w:r>
              <w:rPr>
                <w:rFonts w:cs="Arial"/>
                <w:b/>
                <w:bCs/>
                <w:sz w:val="16"/>
                <w:szCs w:val="16"/>
              </w:rPr>
              <w:t xml:space="preserve">Physics-Specific Topics - Grades 9 - 12 </w:t>
            </w:r>
            <w:r>
              <w:rPr>
                <w:rFonts w:cs="Arial"/>
                <w:sz w:val="16"/>
                <w:szCs w:val="16"/>
              </w:rPr>
              <w:t>- Course is typically offered (but not restricted) to students who have mastered the concepts covered in Physics-First Year courses.  These courses present the principles of matter and energy in more detail, concentrating on a particular subtopic such as optics, thermodynamics, quantum physics, and so on.  These concepts are often studied on a college level.</w:t>
            </w:r>
          </w:p>
        </w:tc>
      </w:tr>
      <w:tr w:rsidR="00320850" w14:paraId="00A36946" w14:textId="77777777" w:rsidTr="006676BD">
        <w:trPr>
          <w:trHeight w:val="990"/>
          <w:tblCellSpacing w:w="7" w:type="dxa"/>
        </w:trPr>
        <w:tc>
          <w:tcPr>
            <w:tcW w:w="720" w:type="dxa"/>
          </w:tcPr>
          <w:p w14:paraId="00A36944" w14:textId="77777777" w:rsidR="00320850" w:rsidRDefault="00320850" w:rsidP="00ED2B02">
            <w:pPr>
              <w:jc w:val="both"/>
              <w:rPr>
                <w:rFonts w:cs="Arial"/>
                <w:b/>
                <w:sz w:val="16"/>
                <w:szCs w:val="16"/>
              </w:rPr>
            </w:pPr>
            <w:r>
              <w:rPr>
                <w:rFonts w:cs="Arial"/>
                <w:b/>
                <w:sz w:val="16"/>
                <w:szCs w:val="16"/>
              </w:rPr>
              <w:t>1735</w:t>
            </w:r>
          </w:p>
        </w:tc>
        <w:tc>
          <w:tcPr>
            <w:tcW w:w="9450" w:type="dxa"/>
          </w:tcPr>
          <w:p w14:paraId="00A36945" w14:textId="77777777" w:rsidR="00320850" w:rsidRDefault="00320850" w:rsidP="00ED2B02">
            <w:pPr>
              <w:jc w:val="both"/>
              <w:rPr>
                <w:rFonts w:cs="Arial"/>
                <w:b/>
                <w:bCs/>
                <w:sz w:val="16"/>
                <w:szCs w:val="16"/>
              </w:rPr>
            </w:pPr>
            <w:r>
              <w:rPr>
                <w:rFonts w:cs="Arial"/>
                <w:b/>
                <w:bCs/>
                <w:sz w:val="16"/>
                <w:szCs w:val="16"/>
              </w:rPr>
              <w:t>AP Physics B - Grades 9 - 12</w:t>
            </w:r>
            <w:r>
              <w:rPr>
                <w:rFonts w:cs="Arial"/>
                <w:sz w:val="16"/>
                <w:szCs w:val="16"/>
              </w:rPr>
              <w:t xml:space="preserve"> - Course is designed to parallel college level physics courses that provide a systematic introduction to the main principles of physics and emphasize problem solving without calculus.  Course content includes the following areas: mechanics; electricity and magnetism; modern physics; waves and optics; and kinetic theory and thermodynamics. This course is intended to prepare students for the optional Advanced Placement Exam in this subject and should follow the published College Board guidelines.  </w:t>
            </w:r>
          </w:p>
        </w:tc>
      </w:tr>
      <w:tr w:rsidR="00320850" w14:paraId="00A36949" w14:textId="77777777" w:rsidTr="006676BD">
        <w:trPr>
          <w:trHeight w:val="1071"/>
          <w:tblCellSpacing w:w="7" w:type="dxa"/>
        </w:trPr>
        <w:tc>
          <w:tcPr>
            <w:tcW w:w="720" w:type="dxa"/>
          </w:tcPr>
          <w:p w14:paraId="00A36947" w14:textId="77777777" w:rsidR="00320850" w:rsidRDefault="00320850" w:rsidP="00ED2B02">
            <w:pPr>
              <w:jc w:val="both"/>
              <w:rPr>
                <w:rFonts w:cs="Arial"/>
                <w:b/>
                <w:sz w:val="16"/>
                <w:szCs w:val="16"/>
              </w:rPr>
            </w:pPr>
            <w:r>
              <w:rPr>
                <w:rFonts w:cs="Arial"/>
                <w:b/>
                <w:sz w:val="16"/>
                <w:szCs w:val="16"/>
              </w:rPr>
              <w:t>1736</w:t>
            </w:r>
          </w:p>
        </w:tc>
        <w:tc>
          <w:tcPr>
            <w:tcW w:w="9450" w:type="dxa"/>
          </w:tcPr>
          <w:p w14:paraId="00A36948" w14:textId="77777777" w:rsidR="00320850" w:rsidRDefault="00320850" w:rsidP="00ED2B02">
            <w:pPr>
              <w:jc w:val="both"/>
              <w:rPr>
                <w:rFonts w:cs="Arial"/>
                <w:b/>
                <w:bCs/>
                <w:sz w:val="16"/>
                <w:szCs w:val="16"/>
              </w:rPr>
            </w:pPr>
            <w:r>
              <w:rPr>
                <w:rFonts w:cs="Arial"/>
                <w:b/>
                <w:bCs/>
                <w:sz w:val="16"/>
                <w:szCs w:val="16"/>
              </w:rPr>
              <w:t xml:space="preserve">AP Physics (Mechanics) - Grades 9 - 12 </w:t>
            </w:r>
            <w:r w:rsidR="00810DE4">
              <w:rPr>
                <w:rFonts w:cs="Arial"/>
                <w:sz w:val="16"/>
                <w:szCs w:val="16"/>
              </w:rPr>
              <w:t xml:space="preserve">- </w:t>
            </w:r>
            <w:r>
              <w:rPr>
                <w:rFonts w:cs="Arial"/>
                <w:sz w:val="16"/>
                <w:szCs w:val="16"/>
              </w:rPr>
              <w:t xml:space="preserve">Course is designed to parallel college-level physics courses that serve as a partial foundation for science or engineering majors.  AP Physics C Mechanics primarily focuses on mechanics.  AP Physics C Mechanics is more intensive and analytic than AP Physics B and requires the use of calculus to solve the problems posed. Equal emphasis is on AP Physics C Electricity and Magnetism.  This course is intended to prepare students for the optional Advanced Placement Exam in this subject and should follow the published College Board guidelines.  </w:t>
            </w:r>
          </w:p>
        </w:tc>
      </w:tr>
      <w:tr w:rsidR="00320850" w14:paraId="00A3694C" w14:textId="77777777" w:rsidTr="006676BD">
        <w:trPr>
          <w:trHeight w:val="1440"/>
          <w:tblCellSpacing w:w="7" w:type="dxa"/>
        </w:trPr>
        <w:tc>
          <w:tcPr>
            <w:tcW w:w="720" w:type="dxa"/>
          </w:tcPr>
          <w:p w14:paraId="00A3694A" w14:textId="77777777" w:rsidR="00320850" w:rsidRDefault="00320850" w:rsidP="00ED2B02">
            <w:pPr>
              <w:jc w:val="both"/>
              <w:rPr>
                <w:rFonts w:cs="Arial"/>
                <w:b/>
                <w:sz w:val="16"/>
                <w:szCs w:val="16"/>
              </w:rPr>
            </w:pPr>
            <w:r>
              <w:rPr>
                <w:rFonts w:cs="Arial"/>
                <w:b/>
                <w:sz w:val="16"/>
                <w:szCs w:val="16"/>
              </w:rPr>
              <w:t>1737</w:t>
            </w:r>
          </w:p>
        </w:tc>
        <w:tc>
          <w:tcPr>
            <w:tcW w:w="9450" w:type="dxa"/>
          </w:tcPr>
          <w:p w14:paraId="00A3694B" w14:textId="77777777" w:rsidR="00320850" w:rsidRDefault="00320850" w:rsidP="00ED2B02">
            <w:pPr>
              <w:jc w:val="both"/>
              <w:rPr>
                <w:rFonts w:cs="Arial"/>
                <w:b/>
                <w:bCs/>
                <w:sz w:val="16"/>
                <w:szCs w:val="16"/>
              </w:rPr>
            </w:pPr>
            <w:r>
              <w:rPr>
                <w:rFonts w:cs="Arial"/>
                <w:b/>
                <w:bCs/>
                <w:sz w:val="16"/>
                <w:szCs w:val="16"/>
              </w:rPr>
              <w:t xml:space="preserve">IB Physics - Grades 9 - 12 </w:t>
            </w:r>
            <w:r>
              <w:rPr>
                <w:rFonts w:cs="Arial"/>
                <w:sz w:val="16"/>
                <w:szCs w:val="16"/>
              </w:rPr>
              <w:t>- Course prepares students to take the International Baccalaureate Physics exams at either the Subsidiary or Higher level.  In keeping with the general aim of IB Experimental Sciences courses, IB Physics promotes understanding of the facts, patterns, and principles underlying the field of physics; critical analysis, prediction, and application of scientific information and hypotheses; improved ability to communicate scientific ideas; and an awareness of the impact of physics and scientific advances in physics upon society and upon issues of ethical, philosophical and political importance.  Course content varies, but includes the study of the fundamental laws of nature and the interaction between concepts of matter, fields, waves, and energy.  Laboratory experimentation is essential; calculus may be used in some courses.</w:t>
            </w:r>
          </w:p>
        </w:tc>
      </w:tr>
      <w:tr w:rsidR="00320850" w14:paraId="00A3694F" w14:textId="77777777" w:rsidTr="006676BD">
        <w:trPr>
          <w:trHeight w:val="1080"/>
          <w:tblCellSpacing w:w="7" w:type="dxa"/>
        </w:trPr>
        <w:tc>
          <w:tcPr>
            <w:tcW w:w="720" w:type="dxa"/>
          </w:tcPr>
          <w:p w14:paraId="00A3694D" w14:textId="77777777" w:rsidR="00320850" w:rsidRDefault="00320850" w:rsidP="00ED2B02">
            <w:pPr>
              <w:jc w:val="both"/>
              <w:rPr>
                <w:rFonts w:cs="Arial"/>
                <w:b/>
                <w:sz w:val="16"/>
                <w:szCs w:val="16"/>
              </w:rPr>
            </w:pPr>
            <w:r>
              <w:rPr>
                <w:rFonts w:cs="Arial"/>
                <w:b/>
                <w:sz w:val="16"/>
                <w:szCs w:val="16"/>
              </w:rPr>
              <w:t>1738</w:t>
            </w:r>
          </w:p>
        </w:tc>
        <w:tc>
          <w:tcPr>
            <w:tcW w:w="9450" w:type="dxa"/>
          </w:tcPr>
          <w:p w14:paraId="00A3694E" w14:textId="77777777" w:rsidR="00320850" w:rsidRDefault="00320850" w:rsidP="00810DE4">
            <w:pPr>
              <w:jc w:val="both"/>
              <w:rPr>
                <w:rFonts w:cs="Arial"/>
                <w:b/>
                <w:bCs/>
                <w:sz w:val="16"/>
                <w:szCs w:val="16"/>
              </w:rPr>
            </w:pPr>
            <w:r>
              <w:rPr>
                <w:rFonts w:cs="Arial"/>
                <w:b/>
                <w:bCs/>
                <w:sz w:val="16"/>
                <w:szCs w:val="16"/>
              </w:rPr>
              <w:t xml:space="preserve">AP Physics C Electricity and Magnetism - Grades 9 - 12 </w:t>
            </w:r>
            <w:r>
              <w:rPr>
                <w:rFonts w:cs="Arial"/>
                <w:sz w:val="16"/>
                <w:szCs w:val="16"/>
              </w:rPr>
              <w:t xml:space="preserve">- Course is designed to parallel college-level courses that serve as a partial foundation for science or engineering majors. AP Physics C Electricity and Magnetism primarily focuses on electricity and magnetism. AP Physics C Electricity and Magnetism is more intensive and analytic than AP Physics B and requires the use of calculus to solve the problems posed.  Equal emphasis is on AP Physics C Mechanics. This course is intended to prepare students for the optional Advanced Placement Exam in this subject and should follow the published College Board guidelines.  </w:t>
            </w:r>
          </w:p>
        </w:tc>
      </w:tr>
      <w:tr w:rsidR="000E10CD" w14:paraId="00A36952" w14:textId="77777777" w:rsidTr="006676BD">
        <w:trPr>
          <w:trHeight w:val="819"/>
          <w:tblCellSpacing w:w="7" w:type="dxa"/>
        </w:trPr>
        <w:tc>
          <w:tcPr>
            <w:tcW w:w="720" w:type="dxa"/>
            <w:shd w:val="clear" w:color="auto" w:fill="auto"/>
          </w:tcPr>
          <w:p w14:paraId="00A36950" w14:textId="77777777" w:rsidR="000E10CD" w:rsidRDefault="000E10CD" w:rsidP="00ED2B02">
            <w:pPr>
              <w:jc w:val="both"/>
              <w:rPr>
                <w:rFonts w:cs="Arial"/>
                <w:b/>
                <w:sz w:val="16"/>
                <w:szCs w:val="16"/>
              </w:rPr>
            </w:pPr>
            <w:r>
              <w:rPr>
                <w:rFonts w:cs="Arial"/>
                <w:b/>
                <w:sz w:val="16"/>
                <w:szCs w:val="16"/>
              </w:rPr>
              <w:t>1739</w:t>
            </w:r>
          </w:p>
        </w:tc>
        <w:tc>
          <w:tcPr>
            <w:tcW w:w="9450" w:type="dxa"/>
            <w:shd w:val="clear" w:color="auto" w:fill="auto"/>
          </w:tcPr>
          <w:p w14:paraId="00A36951" w14:textId="77777777" w:rsidR="000E10CD" w:rsidRDefault="000E10CD" w:rsidP="00ED2B02">
            <w:pPr>
              <w:jc w:val="both"/>
              <w:rPr>
                <w:rFonts w:cs="Arial"/>
                <w:b/>
                <w:bCs/>
                <w:sz w:val="16"/>
                <w:szCs w:val="16"/>
              </w:rPr>
            </w:pPr>
            <w:r>
              <w:rPr>
                <w:rFonts w:cs="Arial"/>
                <w:b/>
                <w:bCs/>
                <w:sz w:val="16"/>
                <w:szCs w:val="16"/>
              </w:rPr>
              <w:t xml:space="preserve">AP Physics 1 – Grades 9-12 - </w:t>
            </w:r>
            <w:r w:rsidRPr="000E10CD">
              <w:rPr>
                <w:sz w:val="16"/>
                <w:szCs w:val="16"/>
              </w:rPr>
              <w:t>Course is designed to be equivalent to the first semester of an introductory college-level algebra-based physics course.  Course content includes the following areas: kinematics, motion, energy, sound waves and electrostatics.  This course is intended to prepare students for the optional Advanced Placement Exam in this subject and should follow the published College Board guidelines.</w:t>
            </w:r>
          </w:p>
        </w:tc>
      </w:tr>
      <w:tr w:rsidR="000E10CD" w14:paraId="00A36957" w14:textId="77777777" w:rsidTr="006676BD">
        <w:trPr>
          <w:trHeight w:val="1098"/>
          <w:tblCellSpacing w:w="7" w:type="dxa"/>
        </w:trPr>
        <w:tc>
          <w:tcPr>
            <w:tcW w:w="720" w:type="dxa"/>
            <w:shd w:val="clear" w:color="auto" w:fill="auto"/>
          </w:tcPr>
          <w:p w14:paraId="00A36953" w14:textId="77777777" w:rsidR="000E10CD" w:rsidRDefault="000E10CD" w:rsidP="00ED2B02">
            <w:pPr>
              <w:jc w:val="both"/>
              <w:rPr>
                <w:rFonts w:cs="Arial"/>
                <w:b/>
                <w:sz w:val="16"/>
                <w:szCs w:val="16"/>
              </w:rPr>
            </w:pPr>
            <w:r>
              <w:rPr>
                <w:rFonts w:cs="Arial"/>
                <w:b/>
                <w:sz w:val="16"/>
                <w:szCs w:val="16"/>
              </w:rPr>
              <w:t>1740</w:t>
            </w:r>
          </w:p>
        </w:tc>
        <w:tc>
          <w:tcPr>
            <w:tcW w:w="9450" w:type="dxa"/>
            <w:shd w:val="clear" w:color="auto" w:fill="auto"/>
          </w:tcPr>
          <w:p w14:paraId="00A36954" w14:textId="77777777" w:rsidR="000E10CD" w:rsidRDefault="000E10CD" w:rsidP="000E10CD">
            <w:pPr>
              <w:rPr>
                <w:sz w:val="16"/>
                <w:szCs w:val="16"/>
              </w:rPr>
            </w:pPr>
            <w:r>
              <w:rPr>
                <w:rFonts w:cs="Arial"/>
                <w:b/>
                <w:bCs/>
                <w:sz w:val="16"/>
                <w:szCs w:val="16"/>
              </w:rPr>
              <w:t xml:space="preserve">AP Physics 2 – Grades 9-12 - </w:t>
            </w:r>
            <w:r w:rsidRPr="000E10CD">
              <w:rPr>
                <w:sz w:val="16"/>
                <w:szCs w:val="16"/>
              </w:rPr>
              <w:t>Explore topics such as fluid statics and dynamics; thermodynamics with kinetic theory; PV diagrams and probability; electrostatics; electrical circuits with capacitors; magnetic fields; electromagnetism; physical and geometric optics; and quantum, atomic, and nuclear physics.</w:t>
            </w:r>
          </w:p>
          <w:p w14:paraId="00A36956" w14:textId="4B35551B" w:rsidR="000E10CD" w:rsidRPr="00B51D68" w:rsidRDefault="00B51D68" w:rsidP="00B51D68">
            <w:pPr>
              <w:rPr>
                <w:sz w:val="16"/>
                <w:szCs w:val="16"/>
              </w:rPr>
            </w:pPr>
            <w:r>
              <w:rPr>
                <w:rFonts w:cs="Arial"/>
                <w:sz w:val="16"/>
                <w:szCs w:val="16"/>
              </w:rPr>
              <w:t xml:space="preserve">This course is intended to prepare students for the optional Advanced Placement Exam in this subject and should follow the published College Board guidelines.  </w:t>
            </w:r>
          </w:p>
        </w:tc>
      </w:tr>
      <w:tr w:rsidR="00320850" w14:paraId="00A3695A" w14:textId="77777777" w:rsidTr="006676BD">
        <w:trPr>
          <w:trHeight w:val="1233"/>
          <w:tblCellSpacing w:w="7" w:type="dxa"/>
        </w:trPr>
        <w:tc>
          <w:tcPr>
            <w:tcW w:w="720" w:type="dxa"/>
          </w:tcPr>
          <w:p w14:paraId="00A36958" w14:textId="77777777" w:rsidR="00320850" w:rsidRDefault="00320850" w:rsidP="00ED2B02">
            <w:pPr>
              <w:jc w:val="both"/>
              <w:rPr>
                <w:rFonts w:cs="Arial"/>
                <w:b/>
                <w:sz w:val="16"/>
                <w:szCs w:val="16"/>
              </w:rPr>
            </w:pPr>
            <w:r>
              <w:rPr>
                <w:rFonts w:cs="Arial"/>
                <w:b/>
                <w:sz w:val="16"/>
                <w:szCs w:val="16"/>
              </w:rPr>
              <w:t>1741</w:t>
            </w:r>
          </w:p>
        </w:tc>
        <w:tc>
          <w:tcPr>
            <w:tcW w:w="9450" w:type="dxa"/>
          </w:tcPr>
          <w:p w14:paraId="00A36959" w14:textId="77777777" w:rsidR="00320850" w:rsidRDefault="00320850" w:rsidP="00ED2B02">
            <w:pPr>
              <w:jc w:val="both"/>
              <w:rPr>
                <w:rFonts w:cs="Arial"/>
                <w:b/>
                <w:bCs/>
                <w:sz w:val="16"/>
                <w:szCs w:val="16"/>
              </w:rPr>
            </w:pPr>
            <w:r>
              <w:rPr>
                <w:rFonts w:cs="Arial"/>
                <w:b/>
                <w:bCs/>
                <w:sz w:val="16"/>
                <w:szCs w:val="16"/>
              </w:rPr>
              <w:t xml:space="preserve">Integrated Science - Grades K - 12 </w:t>
            </w:r>
            <w:r>
              <w:rPr>
                <w:rFonts w:cs="Arial"/>
                <w:sz w:val="16"/>
                <w:szCs w:val="16"/>
              </w:rPr>
              <w:t>- The specific content of Integrated Science courses varies, but emanates from suggestions made by the American Association for the Advancement of Science (AAAS) and the National Association for the Advancement</w:t>
            </w:r>
            <w:r w:rsidR="000E10CD">
              <w:rPr>
                <w:rFonts w:cs="Arial"/>
                <w:sz w:val="16"/>
                <w:szCs w:val="16"/>
              </w:rPr>
              <w:t xml:space="preserve"> of Science.  Typically a multi-</w:t>
            </w:r>
            <w:r>
              <w:rPr>
                <w:rFonts w:cs="Arial"/>
                <w:sz w:val="16"/>
                <w:szCs w:val="16"/>
              </w:rPr>
              <w:t>year program of study, Integrated Science courses draw from the principles of several scientific specialties-earth science, physical science, biology, chemistry, and physics-and organize the material around thematic units.  Common themes include systems, models, energy, patterns, change, and constancy.  Appropriate aspects from each specialty are used to investigate applications of the theme.</w:t>
            </w:r>
          </w:p>
        </w:tc>
      </w:tr>
      <w:tr w:rsidR="00320850" w14:paraId="00A3695D" w14:textId="77777777" w:rsidTr="006676BD">
        <w:trPr>
          <w:trHeight w:val="675"/>
          <w:tblCellSpacing w:w="7" w:type="dxa"/>
        </w:trPr>
        <w:tc>
          <w:tcPr>
            <w:tcW w:w="720" w:type="dxa"/>
          </w:tcPr>
          <w:p w14:paraId="00A3695B" w14:textId="77777777" w:rsidR="00320850" w:rsidRDefault="00320850" w:rsidP="00ED2B02">
            <w:pPr>
              <w:jc w:val="both"/>
              <w:rPr>
                <w:rFonts w:cs="Arial"/>
                <w:b/>
                <w:sz w:val="16"/>
                <w:szCs w:val="16"/>
              </w:rPr>
            </w:pPr>
            <w:r>
              <w:rPr>
                <w:rFonts w:cs="Arial"/>
                <w:b/>
                <w:sz w:val="16"/>
                <w:szCs w:val="16"/>
              </w:rPr>
              <w:t>1742</w:t>
            </w:r>
          </w:p>
        </w:tc>
        <w:tc>
          <w:tcPr>
            <w:tcW w:w="9450" w:type="dxa"/>
          </w:tcPr>
          <w:p w14:paraId="00A3695C" w14:textId="77777777" w:rsidR="00320850" w:rsidRDefault="00320850" w:rsidP="00ED2B02">
            <w:pPr>
              <w:jc w:val="both"/>
              <w:rPr>
                <w:rFonts w:cs="Arial"/>
                <w:b/>
                <w:bCs/>
                <w:sz w:val="16"/>
                <w:szCs w:val="16"/>
              </w:rPr>
            </w:pPr>
            <w:r>
              <w:rPr>
                <w:rFonts w:cs="Arial"/>
                <w:b/>
                <w:bCs/>
                <w:sz w:val="16"/>
                <w:szCs w:val="16"/>
              </w:rPr>
              <w:t xml:space="preserve">Unified Science - Grades K - 12 </w:t>
            </w:r>
            <w:r>
              <w:rPr>
                <w:rFonts w:cs="Arial"/>
                <w:sz w:val="16"/>
                <w:szCs w:val="16"/>
              </w:rPr>
              <w:t>- Course combines more than one branch of science into a cohesive study, or may integrate science with another discipline.  General scientific concepts are explored, as are the principles underlying the scientific method and the techniques of experimentation.</w:t>
            </w:r>
          </w:p>
        </w:tc>
      </w:tr>
      <w:tr w:rsidR="00320850" w14:paraId="00A36960" w14:textId="77777777" w:rsidTr="006676BD">
        <w:trPr>
          <w:trHeight w:val="900"/>
          <w:tblCellSpacing w:w="7" w:type="dxa"/>
        </w:trPr>
        <w:tc>
          <w:tcPr>
            <w:tcW w:w="720" w:type="dxa"/>
          </w:tcPr>
          <w:p w14:paraId="00A3695E" w14:textId="77777777" w:rsidR="00320850" w:rsidRDefault="00320850" w:rsidP="00ED2B02">
            <w:pPr>
              <w:jc w:val="both"/>
              <w:rPr>
                <w:rFonts w:cs="Arial"/>
                <w:b/>
                <w:sz w:val="16"/>
                <w:szCs w:val="16"/>
              </w:rPr>
            </w:pPr>
            <w:r>
              <w:rPr>
                <w:rFonts w:cs="Arial"/>
                <w:b/>
                <w:sz w:val="16"/>
                <w:szCs w:val="16"/>
              </w:rPr>
              <w:t>1743</w:t>
            </w:r>
          </w:p>
        </w:tc>
        <w:tc>
          <w:tcPr>
            <w:tcW w:w="9450" w:type="dxa"/>
          </w:tcPr>
          <w:p w14:paraId="00A3695F" w14:textId="77777777" w:rsidR="00320850" w:rsidRDefault="00320850" w:rsidP="00ED2B02">
            <w:pPr>
              <w:jc w:val="both"/>
              <w:rPr>
                <w:rFonts w:cs="Arial"/>
                <w:b/>
                <w:bCs/>
                <w:sz w:val="16"/>
                <w:szCs w:val="16"/>
              </w:rPr>
            </w:pPr>
            <w:r>
              <w:rPr>
                <w:rFonts w:cs="Arial"/>
                <w:b/>
                <w:bCs/>
                <w:sz w:val="16"/>
                <w:szCs w:val="16"/>
              </w:rPr>
              <w:t>Applied Biology/Chemistry-CORD - Grades 9 - 12</w:t>
            </w:r>
            <w:r>
              <w:rPr>
                <w:rFonts w:cs="Arial"/>
                <w:sz w:val="16"/>
                <w:szCs w:val="16"/>
              </w:rPr>
              <w:t xml:space="preserve"> - Course integrates biology and chemistry into a unified domain for study, and presents the resulting body of knowledge in the context of work, home, society and the environment, emphasizing field and laboratory activities.  Topics include natural resources, water, air and other gases, nutrition, disease and wellness, plant growth and reproduction, life processes, microorganisms, synthetic materials, waste and waste management, and the community of life.</w:t>
            </w:r>
          </w:p>
        </w:tc>
      </w:tr>
      <w:tr w:rsidR="00320850" w14:paraId="00A36963" w14:textId="77777777" w:rsidTr="006676BD">
        <w:trPr>
          <w:trHeight w:val="630"/>
          <w:tblCellSpacing w:w="7" w:type="dxa"/>
        </w:trPr>
        <w:tc>
          <w:tcPr>
            <w:tcW w:w="720" w:type="dxa"/>
          </w:tcPr>
          <w:p w14:paraId="00A36961" w14:textId="77777777" w:rsidR="00320850" w:rsidRDefault="00320850" w:rsidP="00ED2B02">
            <w:pPr>
              <w:jc w:val="both"/>
              <w:rPr>
                <w:rFonts w:cs="Arial"/>
                <w:b/>
                <w:sz w:val="16"/>
                <w:szCs w:val="16"/>
              </w:rPr>
            </w:pPr>
            <w:r>
              <w:rPr>
                <w:rFonts w:cs="Arial"/>
                <w:b/>
                <w:sz w:val="16"/>
                <w:szCs w:val="16"/>
              </w:rPr>
              <w:t>1751</w:t>
            </w:r>
          </w:p>
        </w:tc>
        <w:tc>
          <w:tcPr>
            <w:tcW w:w="9450" w:type="dxa"/>
          </w:tcPr>
          <w:p w14:paraId="00A36962" w14:textId="77777777" w:rsidR="00320850" w:rsidRDefault="00320850" w:rsidP="00ED2B02">
            <w:pPr>
              <w:jc w:val="both"/>
              <w:rPr>
                <w:rFonts w:cs="Arial"/>
                <w:b/>
                <w:bCs/>
                <w:sz w:val="16"/>
                <w:szCs w:val="16"/>
              </w:rPr>
            </w:pPr>
            <w:r>
              <w:rPr>
                <w:rFonts w:cs="Arial"/>
                <w:b/>
                <w:bCs/>
                <w:sz w:val="16"/>
                <w:szCs w:val="16"/>
              </w:rPr>
              <w:t xml:space="preserve">Environmental Science - Grades 9 - 12 </w:t>
            </w:r>
            <w:r>
              <w:rPr>
                <w:rFonts w:cs="Arial"/>
                <w:sz w:val="16"/>
                <w:szCs w:val="16"/>
              </w:rPr>
              <w:t>- Course examines the mutual relationships between organisms and their environment.  In studying the interrelationships among plants, animals, and humans, the following subjects may be covered: photosynthesis, recycling and regeneration, ecosystems, population and growth studies, pollution, and conservation of natural resources.</w:t>
            </w:r>
          </w:p>
        </w:tc>
      </w:tr>
      <w:tr w:rsidR="00320850" w14:paraId="00A36966" w14:textId="77777777" w:rsidTr="006676BD">
        <w:trPr>
          <w:trHeight w:val="1098"/>
          <w:tblCellSpacing w:w="7" w:type="dxa"/>
        </w:trPr>
        <w:tc>
          <w:tcPr>
            <w:tcW w:w="720" w:type="dxa"/>
          </w:tcPr>
          <w:p w14:paraId="00A36964" w14:textId="77777777" w:rsidR="00320850" w:rsidRDefault="00320850" w:rsidP="00ED2B02">
            <w:pPr>
              <w:jc w:val="both"/>
              <w:rPr>
                <w:rFonts w:cs="Arial"/>
                <w:b/>
                <w:sz w:val="16"/>
                <w:szCs w:val="16"/>
              </w:rPr>
            </w:pPr>
            <w:r>
              <w:rPr>
                <w:rFonts w:cs="Arial"/>
                <w:b/>
                <w:sz w:val="16"/>
                <w:szCs w:val="16"/>
              </w:rPr>
              <w:t>1752</w:t>
            </w:r>
          </w:p>
        </w:tc>
        <w:tc>
          <w:tcPr>
            <w:tcW w:w="9450" w:type="dxa"/>
          </w:tcPr>
          <w:p w14:paraId="00A36965" w14:textId="77777777" w:rsidR="00320850" w:rsidRDefault="00320850" w:rsidP="00ED2B02">
            <w:pPr>
              <w:jc w:val="both"/>
              <w:rPr>
                <w:rFonts w:cs="Arial"/>
                <w:b/>
                <w:bCs/>
                <w:sz w:val="16"/>
                <w:szCs w:val="16"/>
              </w:rPr>
            </w:pPr>
            <w:r>
              <w:rPr>
                <w:rFonts w:cs="Arial"/>
                <w:b/>
                <w:bCs/>
                <w:sz w:val="16"/>
                <w:szCs w:val="16"/>
              </w:rPr>
              <w:t>AP Environmental Science - Grades 9 - 12</w:t>
            </w:r>
            <w:r>
              <w:rPr>
                <w:rFonts w:cs="Arial"/>
                <w:sz w:val="16"/>
                <w:szCs w:val="16"/>
              </w:rPr>
              <w:t xml:space="preserve"> -  Course provides students with the scientific principles, concepts, and methodologies required to understand the interrelationships of the natural world, to identify and analyze environmental problems both natural and human-made, to evaluate the relative risks associated with these problems, and to examine alternative solutions for resolving and/or preventing them. This course is intended to prepare students for the optional Advanced Placement Exam in this subject and should follow the published College Board guidelines.  </w:t>
            </w:r>
          </w:p>
        </w:tc>
      </w:tr>
      <w:tr w:rsidR="00320850" w14:paraId="00A36969" w14:textId="77777777" w:rsidTr="006676BD">
        <w:trPr>
          <w:trHeight w:val="720"/>
          <w:tblCellSpacing w:w="7" w:type="dxa"/>
        </w:trPr>
        <w:tc>
          <w:tcPr>
            <w:tcW w:w="720" w:type="dxa"/>
          </w:tcPr>
          <w:p w14:paraId="00A36967" w14:textId="77777777" w:rsidR="00320850" w:rsidRDefault="00320850" w:rsidP="00ED2B02">
            <w:pPr>
              <w:jc w:val="both"/>
              <w:rPr>
                <w:rFonts w:cs="Arial"/>
                <w:b/>
                <w:sz w:val="16"/>
                <w:szCs w:val="16"/>
              </w:rPr>
            </w:pPr>
            <w:r>
              <w:rPr>
                <w:rFonts w:cs="Arial"/>
                <w:b/>
                <w:sz w:val="16"/>
                <w:szCs w:val="16"/>
              </w:rPr>
              <w:t>1761</w:t>
            </w:r>
          </w:p>
        </w:tc>
        <w:tc>
          <w:tcPr>
            <w:tcW w:w="9450" w:type="dxa"/>
          </w:tcPr>
          <w:p w14:paraId="00A36968" w14:textId="77777777" w:rsidR="00320850" w:rsidRDefault="00320850" w:rsidP="00ED2B02">
            <w:pPr>
              <w:jc w:val="both"/>
              <w:rPr>
                <w:rFonts w:cs="Arial"/>
                <w:b/>
                <w:bCs/>
                <w:sz w:val="16"/>
                <w:szCs w:val="16"/>
              </w:rPr>
            </w:pPr>
            <w:r>
              <w:rPr>
                <w:rFonts w:cs="Arial"/>
                <w:b/>
                <w:bCs/>
                <w:sz w:val="16"/>
                <w:szCs w:val="16"/>
              </w:rPr>
              <w:t>Astronomy - Grades 5 - 12</w:t>
            </w:r>
            <w:r>
              <w:rPr>
                <w:rFonts w:cs="Arial"/>
                <w:sz w:val="16"/>
                <w:szCs w:val="16"/>
              </w:rPr>
              <w:t xml:space="preserve"> - Course offers the opportunity to study the solar system, stars, galaxies, and interstellar bodies; astronomic instruments are usually introduced and used in the course of this study.  Theories regarding the origin and evolution of the universe, space, and time might also be explored.</w:t>
            </w:r>
          </w:p>
        </w:tc>
      </w:tr>
      <w:tr w:rsidR="00320850" w14:paraId="00A3696C" w14:textId="77777777" w:rsidTr="006676BD">
        <w:trPr>
          <w:trHeight w:val="540"/>
          <w:tblCellSpacing w:w="7" w:type="dxa"/>
        </w:trPr>
        <w:tc>
          <w:tcPr>
            <w:tcW w:w="720" w:type="dxa"/>
          </w:tcPr>
          <w:p w14:paraId="00A3696A" w14:textId="77777777" w:rsidR="00320850" w:rsidRDefault="00320850" w:rsidP="00ED2B02">
            <w:pPr>
              <w:jc w:val="both"/>
              <w:rPr>
                <w:rFonts w:cs="Arial"/>
                <w:b/>
                <w:sz w:val="16"/>
                <w:szCs w:val="16"/>
              </w:rPr>
            </w:pPr>
            <w:r>
              <w:rPr>
                <w:rFonts w:cs="Arial"/>
                <w:b/>
                <w:sz w:val="16"/>
                <w:szCs w:val="16"/>
              </w:rPr>
              <w:t>1771</w:t>
            </w:r>
          </w:p>
        </w:tc>
        <w:tc>
          <w:tcPr>
            <w:tcW w:w="9450" w:type="dxa"/>
          </w:tcPr>
          <w:p w14:paraId="00A3696B" w14:textId="77777777" w:rsidR="00320850" w:rsidRDefault="00320850" w:rsidP="00ED2B02">
            <w:pPr>
              <w:jc w:val="both"/>
              <w:rPr>
                <w:rFonts w:cs="Arial"/>
                <w:b/>
                <w:bCs/>
                <w:sz w:val="16"/>
                <w:szCs w:val="16"/>
              </w:rPr>
            </w:pPr>
            <w:r>
              <w:rPr>
                <w:rFonts w:cs="Arial"/>
                <w:b/>
                <w:bCs/>
                <w:sz w:val="16"/>
                <w:szCs w:val="16"/>
              </w:rPr>
              <w:t>Marine Science - Grades 9 - 12</w:t>
            </w:r>
            <w:r>
              <w:rPr>
                <w:rFonts w:cs="Arial"/>
                <w:sz w:val="16"/>
                <w:szCs w:val="16"/>
              </w:rPr>
              <w:t xml:space="preserve"> - Course focuses on the ocean's content, features, and possibilities. Marine organisms, conditions, and ecology are explored; marine mining, farming, and exploration may be studied.</w:t>
            </w:r>
          </w:p>
        </w:tc>
      </w:tr>
      <w:tr w:rsidR="00BE20B6" w14:paraId="00A36970" w14:textId="77777777" w:rsidTr="006676BD">
        <w:trPr>
          <w:trHeight w:val="540"/>
          <w:tblCellSpacing w:w="7" w:type="dxa"/>
        </w:trPr>
        <w:tc>
          <w:tcPr>
            <w:tcW w:w="720" w:type="dxa"/>
            <w:shd w:val="clear" w:color="auto" w:fill="auto"/>
          </w:tcPr>
          <w:p w14:paraId="00A3696D" w14:textId="77777777" w:rsidR="00BE20B6" w:rsidRDefault="00BE20B6" w:rsidP="00ED2B02">
            <w:pPr>
              <w:jc w:val="both"/>
              <w:rPr>
                <w:rFonts w:cs="Arial"/>
                <w:b/>
                <w:sz w:val="16"/>
                <w:szCs w:val="16"/>
              </w:rPr>
            </w:pPr>
            <w:r>
              <w:rPr>
                <w:rFonts w:cs="Arial"/>
                <w:b/>
                <w:sz w:val="16"/>
                <w:szCs w:val="16"/>
              </w:rPr>
              <w:t>1772</w:t>
            </w:r>
          </w:p>
        </w:tc>
        <w:tc>
          <w:tcPr>
            <w:tcW w:w="9450" w:type="dxa"/>
            <w:shd w:val="clear" w:color="auto" w:fill="auto"/>
          </w:tcPr>
          <w:p w14:paraId="00A3696E" w14:textId="77777777" w:rsidR="00F11E7C" w:rsidRPr="00F11E7C" w:rsidRDefault="00BE20B6" w:rsidP="00581AA3">
            <w:pPr>
              <w:pStyle w:val="NormalWeb"/>
              <w:spacing w:before="0" w:beforeAutospacing="0" w:after="0" w:afterAutospacing="0"/>
              <w:jc w:val="both"/>
              <w:rPr>
                <w:rFonts w:ascii="Arial" w:hAnsi="Arial" w:cs="Arial"/>
                <w:i/>
                <w:sz w:val="16"/>
                <w:szCs w:val="16"/>
              </w:rPr>
            </w:pPr>
            <w:r w:rsidRPr="00F11E7C">
              <w:rPr>
                <w:rFonts w:ascii="Arial" w:hAnsi="Arial" w:cs="Arial"/>
                <w:b/>
                <w:bCs/>
                <w:sz w:val="16"/>
                <w:szCs w:val="16"/>
              </w:rPr>
              <w:t xml:space="preserve">Marine Biology – Grades 10-12 - </w:t>
            </w:r>
            <w:r w:rsidR="00F11E7C" w:rsidRPr="00F11E7C">
              <w:rPr>
                <w:rFonts w:ascii="Arial" w:hAnsi="Arial" w:cs="Arial"/>
                <w:sz w:val="16"/>
                <w:szCs w:val="16"/>
              </w:rPr>
              <w:t xml:space="preserve">This course focuses on the study, conservation, interactions, aquatic ecosystems. The introduction to wildlife science provides a broad understanding of animal biology, populations, habitats, biodiversity, and human-wildlife interactions.  There is a laboratory component to this course.  Prerequisite: Introductory Biology. </w:t>
            </w:r>
            <w:r w:rsidR="00F11E7C" w:rsidRPr="00F11E7C">
              <w:rPr>
                <w:rFonts w:ascii="Arial" w:hAnsi="Arial" w:cs="Arial"/>
                <w:i/>
                <w:sz w:val="16"/>
                <w:szCs w:val="16"/>
              </w:rPr>
              <w:t>NM 9-12 Science Standards: Strand I, Standard I (Benchmarks I, II, III).  Strand II, Standard II (Benchmarks I, III), Standard III (Benchmark II).  Strand III, Standard I (Benchmark I)</w:t>
            </w:r>
          </w:p>
          <w:p w14:paraId="00A3696F" w14:textId="77777777" w:rsidR="00BE20B6" w:rsidRDefault="00BE20B6" w:rsidP="00ED2B02">
            <w:pPr>
              <w:jc w:val="both"/>
              <w:rPr>
                <w:rFonts w:cs="Arial"/>
                <w:b/>
                <w:bCs/>
                <w:sz w:val="16"/>
                <w:szCs w:val="16"/>
              </w:rPr>
            </w:pPr>
          </w:p>
        </w:tc>
      </w:tr>
      <w:tr w:rsidR="008A0042" w14:paraId="00A36974" w14:textId="77777777" w:rsidTr="006676BD">
        <w:trPr>
          <w:trHeight w:val="540"/>
          <w:tblCellSpacing w:w="7" w:type="dxa"/>
        </w:trPr>
        <w:tc>
          <w:tcPr>
            <w:tcW w:w="720" w:type="dxa"/>
            <w:shd w:val="clear" w:color="auto" w:fill="auto"/>
          </w:tcPr>
          <w:p w14:paraId="00A36971" w14:textId="77777777" w:rsidR="008A0042" w:rsidRDefault="008A0042" w:rsidP="00ED2B02">
            <w:pPr>
              <w:jc w:val="both"/>
              <w:rPr>
                <w:rFonts w:cs="Arial"/>
                <w:b/>
                <w:sz w:val="16"/>
                <w:szCs w:val="16"/>
              </w:rPr>
            </w:pPr>
            <w:r>
              <w:rPr>
                <w:rFonts w:cs="Arial"/>
                <w:b/>
                <w:sz w:val="16"/>
                <w:szCs w:val="16"/>
              </w:rPr>
              <w:t>1773</w:t>
            </w:r>
          </w:p>
        </w:tc>
        <w:tc>
          <w:tcPr>
            <w:tcW w:w="9450" w:type="dxa"/>
            <w:shd w:val="clear" w:color="auto" w:fill="auto"/>
          </w:tcPr>
          <w:p w14:paraId="00A36972" w14:textId="77777777" w:rsidR="008A0042" w:rsidRPr="008A0042" w:rsidRDefault="008A0042" w:rsidP="00581AA3">
            <w:pPr>
              <w:pStyle w:val="NormalWeb"/>
              <w:spacing w:before="0" w:beforeAutospacing="0" w:after="0" w:afterAutospacing="0"/>
              <w:jc w:val="both"/>
              <w:rPr>
                <w:rFonts w:ascii="Arial" w:hAnsi="Arial" w:cs="Arial"/>
                <w:i/>
                <w:sz w:val="16"/>
                <w:szCs w:val="16"/>
              </w:rPr>
            </w:pPr>
            <w:r w:rsidRPr="008A0042">
              <w:rPr>
                <w:rFonts w:ascii="Arial" w:hAnsi="Arial" w:cs="Arial"/>
                <w:b/>
                <w:bCs/>
                <w:sz w:val="16"/>
                <w:szCs w:val="16"/>
              </w:rPr>
              <w:t xml:space="preserve">Watershed Ecology – Grades 9-12 - </w:t>
            </w:r>
            <w:r w:rsidRPr="008A0042">
              <w:rPr>
                <w:rFonts w:ascii="Arial" w:hAnsi="Arial" w:cs="Arial"/>
                <w:sz w:val="16"/>
                <w:szCs w:val="16"/>
              </w:rPr>
              <w:t>This course studies patterns and processes of stream and wetland ecology.  The laboratory component includes analyses of physical properties, chemical tests, macroinvertebrate samples, and riparian data.  A thorough study of macro- and micro-habitats provides a framework for biological, chemical, physical, and mathematical investigations.  This course focuses on the impact of humans on watersheds and aquatic systems. Prerequisite: Introductory Biology</w:t>
            </w:r>
            <w:r w:rsidRPr="008A0042">
              <w:rPr>
                <w:rFonts w:ascii="Arial" w:hAnsi="Arial" w:cs="Arial"/>
                <w:i/>
                <w:sz w:val="16"/>
                <w:szCs w:val="16"/>
              </w:rPr>
              <w:t xml:space="preserve"> NM 9-12 Science Standards. Strand I: Standard I (Benchmarks I, II, III).  Strand II: Standard II (Benchmarks I, III), Standard III (Benchmark II).  Strand III: Standard I (Benchmark I)</w:t>
            </w:r>
          </w:p>
          <w:p w14:paraId="00A36973" w14:textId="77777777" w:rsidR="008A0042" w:rsidRPr="00F11E7C" w:rsidRDefault="008A0042" w:rsidP="00F11E7C">
            <w:pPr>
              <w:pStyle w:val="NormalWeb"/>
              <w:spacing w:before="0" w:beforeAutospacing="0" w:after="0" w:afterAutospacing="0"/>
              <w:rPr>
                <w:rFonts w:ascii="Arial" w:hAnsi="Arial" w:cs="Arial"/>
                <w:b/>
                <w:bCs/>
                <w:sz w:val="16"/>
                <w:szCs w:val="16"/>
              </w:rPr>
            </w:pPr>
          </w:p>
        </w:tc>
      </w:tr>
      <w:tr w:rsidR="002C5D15" w14:paraId="00A36978" w14:textId="77777777" w:rsidTr="006676BD">
        <w:trPr>
          <w:trHeight w:val="540"/>
          <w:tblCellSpacing w:w="7" w:type="dxa"/>
        </w:trPr>
        <w:tc>
          <w:tcPr>
            <w:tcW w:w="720" w:type="dxa"/>
            <w:shd w:val="clear" w:color="auto" w:fill="auto"/>
          </w:tcPr>
          <w:p w14:paraId="00A36975" w14:textId="77777777" w:rsidR="002C5D15" w:rsidRDefault="002C5D15" w:rsidP="00ED2B02">
            <w:pPr>
              <w:jc w:val="both"/>
              <w:rPr>
                <w:rFonts w:cs="Arial"/>
                <w:b/>
                <w:sz w:val="16"/>
                <w:szCs w:val="16"/>
              </w:rPr>
            </w:pPr>
            <w:r>
              <w:rPr>
                <w:rFonts w:cs="Arial"/>
                <w:b/>
                <w:sz w:val="16"/>
                <w:szCs w:val="16"/>
              </w:rPr>
              <w:t>1774</w:t>
            </w:r>
          </w:p>
        </w:tc>
        <w:tc>
          <w:tcPr>
            <w:tcW w:w="9450" w:type="dxa"/>
            <w:shd w:val="clear" w:color="auto" w:fill="auto"/>
          </w:tcPr>
          <w:p w14:paraId="00A36976" w14:textId="77777777" w:rsidR="002C5D15" w:rsidRPr="002C5D15" w:rsidRDefault="002C5D15" w:rsidP="00581AA3">
            <w:pPr>
              <w:pStyle w:val="NormalWeb"/>
              <w:spacing w:before="0" w:beforeAutospacing="0" w:after="0" w:afterAutospacing="0"/>
              <w:jc w:val="both"/>
              <w:rPr>
                <w:rFonts w:ascii="Arial" w:hAnsi="Arial" w:cs="Arial"/>
                <w:i/>
                <w:sz w:val="16"/>
                <w:szCs w:val="16"/>
              </w:rPr>
            </w:pPr>
            <w:r w:rsidRPr="002C5D15">
              <w:rPr>
                <w:rFonts w:ascii="Arial" w:hAnsi="Arial" w:cs="Arial"/>
                <w:b/>
                <w:bCs/>
                <w:sz w:val="16"/>
                <w:szCs w:val="16"/>
              </w:rPr>
              <w:t xml:space="preserve">Wildlife Science – Grades 10-12 - </w:t>
            </w:r>
            <w:r w:rsidRPr="002C5D15">
              <w:rPr>
                <w:rFonts w:ascii="Arial" w:hAnsi="Arial" w:cs="Arial"/>
                <w:sz w:val="16"/>
                <w:szCs w:val="16"/>
              </w:rPr>
              <w:t xml:space="preserve">This course focuses on the study, conservation, interactions, and use of terrestrial and aquatic ecosystems. The introduction to wildlife science provides a broad understanding of animal biology, populations, habitats, biodiversity, and human-wildlife interactions.  There is a laboratory component to this course. Prerequisite: Introductory Biology </w:t>
            </w:r>
            <w:r w:rsidRPr="002C5D15">
              <w:rPr>
                <w:rFonts w:ascii="Arial" w:hAnsi="Arial" w:cs="Arial"/>
                <w:i/>
                <w:sz w:val="16"/>
                <w:szCs w:val="16"/>
              </w:rPr>
              <w:t>NM 9-12 Science Standards: Strand I, Standard I (Benchmarks I, II, III).  Strand II, Standard II (Benchmarks I, III), Standard III (Benchmark II).  Strand III, Standard I (Benchmark I)</w:t>
            </w:r>
          </w:p>
          <w:p w14:paraId="00A36977" w14:textId="77777777" w:rsidR="002C5D15" w:rsidRPr="002C5D15" w:rsidRDefault="002C5D15" w:rsidP="008A0042">
            <w:pPr>
              <w:pStyle w:val="NormalWeb"/>
              <w:spacing w:before="0" w:beforeAutospacing="0" w:after="0" w:afterAutospacing="0"/>
              <w:rPr>
                <w:rFonts w:ascii="Arial" w:hAnsi="Arial" w:cs="Arial"/>
                <w:b/>
                <w:bCs/>
                <w:sz w:val="16"/>
                <w:szCs w:val="16"/>
              </w:rPr>
            </w:pPr>
          </w:p>
        </w:tc>
      </w:tr>
      <w:tr w:rsidR="00320850" w14:paraId="00A3697B" w14:textId="77777777" w:rsidTr="006676BD">
        <w:trPr>
          <w:trHeight w:val="675"/>
          <w:tblCellSpacing w:w="7" w:type="dxa"/>
        </w:trPr>
        <w:tc>
          <w:tcPr>
            <w:tcW w:w="720" w:type="dxa"/>
          </w:tcPr>
          <w:p w14:paraId="00A36979" w14:textId="77777777" w:rsidR="00320850" w:rsidRDefault="00320850" w:rsidP="00ED2B02">
            <w:pPr>
              <w:jc w:val="both"/>
              <w:rPr>
                <w:rFonts w:cs="Arial"/>
                <w:b/>
                <w:sz w:val="16"/>
                <w:szCs w:val="16"/>
              </w:rPr>
            </w:pPr>
            <w:r>
              <w:rPr>
                <w:rFonts w:cs="Arial"/>
                <w:b/>
                <w:sz w:val="16"/>
                <w:szCs w:val="16"/>
              </w:rPr>
              <w:t>1781</w:t>
            </w:r>
          </w:p>
        </w:tc>
        <w:tc>
          <w:tcPr>
            <w:tcW w:w="9450" w:type="dxa"/>
          </w:tcPr>
          <w:p w14:paraId="00A3697A" w14:textId="77777777" w:rsidR="00320850" w:rsidRDefault="00320850" w:rsidP="00ED2B02">
            <w:pPr>
              <w:jc w:val="both"/>
              <w:rPr>
                <w:rFonts w:cs="Arial"/>
                <w:b/>
                <w:bCs/>
                <w:sz w:val="16"/>
                <w:szCs w:val="16"/>
              </w:rPr>
            </w:pPr>
            <w:r>
              <w:rPr>
                <w:rFonts w:cs="Arial"/>
                <w:b/>
                <w:bCs/>
                <w:sz w:val="16"/>
                <w:szCs w:val="16"/>
              </w:rPr>
              <w:t>Science Technology/Engineering - Elective Only – Does NOT count for High School Graduation Credit - Student Grades 5 - 12</w:t>
            </w:r>
            <w:r>
              <w:rPr>
                <w:rFonts w:cs="Arial"/>
                <w:sz w:val="16"/>
                <w:szCs w:val="16"/>
              </w:rPr>
              <w:t xml:space="preserve"> - Course offers the opportunity to approach practical, technological problems and to use scientific, experimental skills and processes to reach solutions.  Students may use a theoretical framework, or may develop prototypes and working models.</w:t>
            </w:r>
          </w:p>
        </w:tc>
      </w:tr>
      <w:tr w:rsidR="00320850" w14:paraId="00A3697E" w14:textId="77777777" w:rsidTr="006676BD">
        <w:trPr>
          <w:trHeight w:val="828"/>
          <w:tblCellSpacing w:w="7" w:type="dxa"/>
        </w:trPr>
        <w:tc>
          <w:tcPr>
            <w:tcW w:w="720" w:type="dxa"/>
          </w:tcPr>
          <w:p w14:paraId="00A3697C" w14:textId="77777777" w:rsidR="00320850" w:rsidRDefault="00320850" w:rsidP="00ED2B02">
            <w:pPr>
              <w:jc w:val="both"/>
              <w:rPr>
                <w:rFonts w:cs="Arial"/>
                <w:b/>
                <w:sz w:val="16"/>
                <w:szCs w:val="16"/>
              </w:rPr>
            </w:pPr>
            <w:r>
              <w:rPr>
                <w:rFonts w:cs="Arial"/>
                <w:b/>
                <w:sz w:val="16"/>
                <w:szCs w:val="16"/>
              </w:rPr>
              <w:t>1782</w:t>
            </w:r>
          </w:p>
        </w:tc>
        <w:tc>
          <w:tcPr>
            <w:tcW w:w="9450" w:type="dxa"/>
          </w:tcPr>
          <w:p w14:paraId="00A3697D" w14:textId="77777777" w:rsidR="00320850" w:rsidRDefault="00320850" w:rsidP="00ED2B02">
            <w:pPr>
              <w:jc w:val="both"/>
              <w:rPr>
                <w:rFonts w:cs="Arial"/>
                <w:b/>
                <w:bCs/>
                <w:sz w:val="16"/>
                <w:szCs w:val="16"/>
              </w:rPr>
            </w:pPr>
            <w:r>
              <w:rPr>
                <w:rFonts w:cs="Arial"/>
                <w:b/>
                <w:bCs/>
                <w:sz w:val="16"/>
                <w:szCs w:val="16"/>
              </w:rPr>
              <w:t xml:space="preserve">Origins of Science – Elective Only – Does NOT count for High School Graduation Credit - Student Grades 5 - 12 </w:t>
            </w:r>
            <w:r>
              <w:rPr>
                <w:rFonts w:cs="Arial"/>
                <w:sz w:val="16"/>
                <w:szCs w:val="16"/>
              </w:rPr>
              <w:t>- Course explores the body of scientific knowledge and discoveries from an historical perspective, wherein students gain an understanding of how one discovery led to others or to entire revolutions of thought.  Original experiments may be replicated, and primary materials may be studied.</w:t>
            </w:r>
          </w:p>
        </w:tc>
      </w:tr>
      <w:tr w:rsidR="008F72B0" w14:paraId="00A36982" w14:textId="77777777" w:rsidTr="006676BD">
        <w:trPr>
          <w:trHeight w:val="729"/>
          <w:tblCellSpacing w:w="7" w:type="dxa"/>
        </w:trPr>
        <w:tc>
          <w:tcPr>
            <w:tcW w:w="720" w:type="dxa"/>
            <w:shd w:val="clear" w:color="auto" w:fill="auto"/>
          </w:tcPr>
          <w:p w14:paraId="00A3697F" w14:textId="77777777" w:rsidR="008F72B0" w:rsidRDefault="008F72B0" w:rsidP="00ED2B02">
            <w:pPr>
              <w:jc w:val="both"/>
              <w:rPr>
                <w:rFonts w:cs="Arial"/>
                <w:b/>
                <w:sz w:val="16"/>
                <w:szCs w:val="16"/>
              </w:rPr>
            </w:pPr>
            <w:r>
              <w:rPr>
                <w:rFonts w:cs="Arial"/>
                <w:b/>
                <w:sz w:val="16"/>
                <w:szCs w:val="16"/>
              </w:rPr>
              <w:t>1783</w:t>
            </w:r>
          </w:p>
        </w:tc>
        <w:tc>
          <w:tcPr>
            <w:tcW w:w="9450" w:type="dxa"/>
            <w:shd w:val="clear" w:color="auto" w:fill="auto"/>
          </w:tcPr>
          <w:p w14:paraId="00A36980" w14:textId="77777777" w:rsidR="008F72B0" w:rsidRPr="008F72B0" w:rsidRDefault="008F72B0" w:rsidP="00581AA3">
            <w:pPr>
              <w:pStyle w:val="NormalWeb"/>
              <w:spacing w:before="0" w:beforeAutospacing="0" w:after="0" w:afterAutospacing="0"/>
              <w:jc w:val="both"/>
              <w:rPr>
                <w:rFonts w:ascii="Arial" w:hAnsi="Arial" w:cs="Arial"/>
                <w:i/>
                <w:sz w:val="16"/>
                <w:szCs w:val="16"/>
              </w:rPr>
            </w:pPr>
            <w:r w:rsidRPr="008F72B0">
              <w:rPr>
                <w:rFonts w:ascii="Arial" w:hAnsi="Arial" w:cs="Arial"/>
                <w:b/>
                <w:bCs/>
                <w:sz w:val="16"/>
                <w:szCs w:val="16"/>
              </w:rPr>
              <w:t xml:space="preserve">Scientific Technology – Grades 10-12 - </w:t>
            </w:r>
            <w:r w:rsidRPr="008F72B0">
              <w:rPr>
                <w:rFonts w:ascii="Arial" w:hAnsi="Arial" w:cs="Arial"/>
                <w:sz w:val="16"/>
                <w:szCs w:val="16"/>
              </w:rPr>
              <w:t xml:space="preserve">This is a project based course using emergent technologies to give students hands on experience exploring scientific theories and processes.  Utilizing microscopy, robotics, supercomputing, and 3D modeling, students will create an independent research project to address real life problems.  Students will present their projects at a science fair and compete in robotics and/or supercomputing competitions.  </w:t>
            </w:r>
            <w:r w:rsidRPr="008F72B0">
              <w:rPr>
                <w:rFonts w:ascii="Arial" w:hAnsi="Arial" w:cs="Arial"/>
                <w:i/>
                <w:sz w:val="16"/>
                <w:szCs w:val="16"/>
              </w:rPr>
              <w:t>NM 9-12 Science Standards. Strand I: Standard I (Benchmarks I, II, III).  Strand II: Standard I (Benchmarks II, III), Standard II (Benchmarks I, II).  Strand III: Standard I (Benchmark I)</w:t>
            </w:r>
          </w:p>
          <w:p w14:paraId="00A36981" w14:textId="77777777" w:rsidR="008F72B0" w:rsidRDefault="008F72B0" w:rsidP="00ED2B02">
            <w:pPr>
              <w:jc w:val="both"/>
              <w:rPr>
                <w:rFonts w:cs="Arial"/>
                <w:b/>
                <w:bCs/>
                <w:sz w:val="16"/>
                <w:szCs w:val="16"/>
              </w:rPr>
            </w:pPr>
          </w:p>
        </w:tc>
      </w:tr>
      <w:tr w:rsidR="00320850" w14:paraId="00A36985" w14:textId="77777777" w:rsidTr="006676BD">
        <w:trPr>
          <w:trHeight w:val="1350"/>
          <w:tblCellSpacing w:w="7" w:type="dxa"/>
        </w:trPr>
        <w:tc>
          <w:tcPr>
            <w:tcW w:w="720" w:type="dxa"/>
          </w:tcPr>
          <w:p w14:paraId="00A36983" w14:textId="77777777" w:rsidR="00320850" w:rsidRDefault="00320850" w:rsidP="00ED2B02">
            <w:pPr>
              <w:rPr>
                <w:rFonts w:cs="Arial"/>
                <w:b/>
                <w:sz w:val="16"/>
                <w:szCs w:val="16"/>
              </w:rPr>
            </w:pPr>
            <w:r>
              <w:rPr>
                <w:rFonts w:cs="Arial"/>
                <w:b/>
                <w:sz w:val="16"/>
                <w:szCs w:val="16"/>
              </w:rPr>
              <w:t>1792</w:t>
            </w:r>
          </w:p>
        </w:tc>
        <w:tc>
          <w:tcPr>
            <w:tcW w:w="9450" w:type="dxa"/>
          </w:tcPr>
          <w:p w14:paraId="00A36984" w14:textId="77777777" w:rsidR="00320850" w:rsidRDefault="00320850" w:rsidP="00ED2B02">
            <w:pPr>
              <w:jc w:val="both"/>
              <w:rPr>
                <w:rFonts w:cs="Arial"/>
                <w:b/>
                <w:bCs/>
                <w:sz w:val="16"/>
                <w:szCs w:val="16"/>
              </w:rPr>
            </w:pPr>
            <w:r>
              <w:rPr>
                <w:rFonts w:cs="Arial"/>
                <w:b/>
                <w:bCs/>
                <w:sz w:val="16"/>
                <w:szCs w:val="16"/>
              </w:rPr>
              <w:t xml:space="preserve">Emergency Medical Technician (Applied Science) - Grades 9 - 12 </w:t>
            </w:r>
            <w:r>
              <w:rPr>
                <w:rFonts w:cs="Arial"/>
                <w:sz w:val="16"/>
                <w:szCs w:val="16"/>
              </w:rPr>
              <w:t xml:space="preserve">– The curriculum must align to the New Mexico Science Standards with Benchmarks.  This course is similar to 1517 Emergency Medical Technician (Career/Technical) which is listed under the Health Care Sciences section and places a special emphasis on the knowledge and skills needed in medical emergency situations. Topics may include the biological processes underlying disease and illness as well as the medical applications of physical science principals related to forces and motion.  </w:t>
            </w:r>
            <w:r>
              <w:rPr>
                <w:rFonts w:cs="Arial"/>
                <w:iCs/>
                <w:sz w:val="16"/>
                <w:szCs w:val="16"/>
              </w:rPr>
              <w:t>This course may be used to satisfy both a science and career/technical credit requirement at the same time, but if taken for both requirements it does not reduce the total number of units required for graduation.</w:t>
            </w:r>
          </w:p>
        </w:tc>
      </w:tr>
      <w:tr w:rsidR="00320850" w14:paraId="00A36988" w14:textId="77777777" w:rsidTr="006676BD">
        <w:trPr>
          <w:trHeight w:val="675"/>
          <w:tblCellSpacing w:w="7" w:type="dxa"/>
        </w:trPr>
        <w:tc>
          <w:tcPr>
            <w:tcW w:w="720" w:type="dxa"/>
          </w:tcPr>
          <w:p w14:paraId="00A36986" w14:textId="77777777" w:rsidR="00320850" w:rsidRDefault="00320850" w:rsidP="00ED2B02">
            <w:pPr>
              <w:jc w:val="both"/>
              <w:rPr>
                <w:rFonts w:cs="Arial"/>
                <w:b/>
                <w:sz w:val="16"/>
                <w:szCs w:val="16"/>
              </w:rPr>
            </w:pPr>
            <w:r>
              <w:rPr>
                <w:rFonts w:cs="Arial"/>
                <w:b/>
                <w:sz w:val="16"/>
                <w:szCs w:val="16"/>
              </w:rPr>
              <w:t>1793</w:t>
            </w:r>
          </w:p>
        </w:tc>
        <w:tc>
          <w:tcPr>
            <w:tcW w:w="9450" w:type="dxa"/>
          </w:tcPr>
          <w:p w14:paraId="00A36987" w14:textId="77777777" w:rsidR="00320850" w:rsidRDefault="00320850" w:rsidP="00ED2B02">
            <w:pPr>
              <w:jc w:val="both"/>
              <w:rPr>
                <w:rFonts w:cs="Arial"/>
                <w:b/>
                <w:bCs/>
                <w:sz w:val="16"/>
                <w:szCs w:val="16"/>
              </w:rPr>
            </w:pPr>
            <w:r>
              <w:rPr>
                <w:rFonts w:cs="Arial"/>
                <w:b/>
                <w:bCs/>
                <w:sz w:val="16"/>
                <w:szCs w:val="16"/>
              </w:rPr>
              <w:t>Life and Physical Sciences Laboratory Assistant – Elective Only – Does NOT count for High School Graduation Credit - Student Grades 9 - 12</w:t>
            </w:r>
            <w:r>
              <w:rPr>
                <w:rFonts w:cs="Arial"/>
                <w:sz w:val="16"/>
                <w:szCs w:val="16"/>
              </w:rPr>
              <w:t xml:space="preserve"> - Course offers interested students the opportunity to assist in the preparation and organization of laboratory materials.  Safety techniques and the care of equipment are emphasized.</w:t>
            </w:r>
          </w:p>
        </w:tc>
      </w:tr>
      <w:tr w:rsidR="00320850" w14:paraId="00A3698B" w14:textId="77777777" w:rsidTr="006676BD">
        <w:trPr>
          <w:trHeight w:val="675"/>
          <w:tblCellSpacing w:w="7" w:type="dxa"/>
        </w:trPr>
        <w:tc>
          <w:tcPr>
            <w:tcW w:w="720" w:type="dxa"/>
          </w:tcPr>
          <w:p w14:paraId="00A36989" w14:textId="77777777" w:rsidR="00320850" w:rsidRDefault="00320850" w:rsidP="00ED2B02">
            <w:pPr>
              <w:jc w:val="both"/>
              <w:rPr>
                <w:rFonts w:cs="Arial"/>
                <w:b/>
                <w:sz w:val="16"/>
                <w:szCs w:val="16"/>
              </w:rPr>
            </w:pPr>
            <w:r>
              <w:rPr>
                <w:rFonts w:cs="Arial"/>
                <w:b/>
                <w:sz w:val="16"/>
                <w:szCs w:val="16"/>
              </w:rPr>
              <w:t>1794</w:t>
            </w:r>
          </w:p>
        </w:tc>
        <w:tc>
          <w:tcPr>
            <w:tcW w:w="9450" w:type="dxa"/>
          </w:tcPr>
          <w:p w14:paraId="00A3698A" w14:textId="77777777" w:rsidR="00320850" w:rsidRDefault="00320850" w:rsidP="00ED2B02">
            <w:pPr>
              <w:jc w:val="both"/>
              <w:rPr>
                <w:rFonts w:cs="Arial"/>
                <w:b/>
                <w:bCs/>
                <w:sz w:val="16"/>
                <w:szCs w:val="16"/>
              </w:rPr>
            </w:pPr>
            <w:r>
              <w:rPr>
                <w:rFonts w:cs="Arial"/>
                <w:b/>
                <w:bCs/>
                <w:sz w:val="16"/>
                <w:szCs w:val="16"/>
              </w:rPr>
              <w:t xml:space="preserve">Science Laboratory Assistant – Elective Only – Does NOT count for High School Graduation Credit - Student Grades 9 - 12 </w:t>
            </w:r>
            <w:r>
              <w:rPr>
                <w:rFonts w:cs="Arial"/>
                <w:sz w:val="16"/>
                <w:szCs w:val="16"/>
              </w:rPr>
              <w:t>- Course is designed for the student interested in lab work.   Students will learn to prepare solutions, set up lab investigations and assist the teacher in the laboratory.  Student must be aware of all safety measures.</w:t>
            </w:r>
          </w:p>
        </w:tc>
      </w:tr>
      <w:tr w:rsidR="00320850" w14:paraId="00A3698E" w14:textId="77777777" w:rsidTr="006676BD">
        <w:trPr>
          <w:trHeight w:val="810"/>
          <w:tblCellSpacing w:w="7" w:type="dxa"/>
        </w:trPr>
        <w:tc>
          <w:tcPr>
            <w:tcW w:w="720" w:type="dxa"/>
          </w:tcPr>
          <w:p w14:paraId="00A3698C" w14:textId="77777777" w:rsidR="00320850" w:rsidRDefault="00320850" w:rsidP="00ED2B02">
            <w:pPr>
              <w:jc w:val="both"/>
              <w:rPr>
                <w:rFonts w:cs="Arial"/>
                <w:b/>
                <w:sz w:val="16"/>
                <w:szCs w:val="16"/>
              </w:rPr>
            </w:pPr>
            <w:r>
              <w:rPr>
                <w:rFonts w:cs="Arial"/>
                <w:b/>
                <w:sz w:val="16"/>
                <w:szCs w:val="16"/>
              </w:rPr>
              <w:t>1796</w:t>
            </w:r>
          </w:p>
        </w:tc>
        <w:tc>
          <w:tcPr>
            <w:tcW w:w="9450" w:type="dxa"/>
          </w:tcPr>
          <w:p w14:paraId="00A3698D" w14:textId="77777777" w:rsidR="00320850" w:rsidRDefault="00320850" w:rsidP="00ED2B02">
            <w:pPr>
              <w:jc w:val="both"/>
              <w:rPr>
                <w:rFonts w:cs="Arial"/>
                <w:b/>
                <w:bCs/>
                <w:sz w:val="16"/>
                <w:szCs w:val="16"/>
              </w:rPr>
            </w:pPr>
            <w:r>
              <w:rPr>
                <w:rFonts w:cs="Arial"/>
                <w:b/>
                <w:bCs/>
                <w:sz w:val="16"/>
                <w:szCs w:val="16"/>
              </w:rPr>
              <w:t xml:space="preserve">Life and Physical Sciences-Independent Study – Elective Only – Does NOT count for High School Graduation Credit - Student Grades 9 - 12 </w:t>
            </w:r>
            <w:r>
              <w:rPr>
                <w:rFonts w:cs="Arial"/>
                <w:sz w:val="16"/>
                <w:szCs w:val="16"/>
              </w:rPr>
              <w:t>- Course, often conducted with instructors as mentors, enable students to explore scientific topics of interest, using advanced methods of scientific inquiry and experimentation.  These courses may be offered in conjunction with other rigorous science courses, or may serve as an opportunity to explore a topic of special interest.</w:t>
            </w:r>
          </w:p>
        </w:tc>
      </w:tr>
      <w:tr w:rsidR="00320850" w14:paraId="00A36991" w14:textId="77777777" w:rsidTr="006676BD">
        <w:trPr>
          <w:trHeight w:val="270"/>
          <w:tblCellSpacing w:w="7" w:type="dxa"/>
        </w:trPr>
        <w:tc>
          <w:tcPr>
            <w:tcW w:w="720" w:type="dxa"/>
          </w:tcPr>
          <w:p w14:paraId="00A3698F" w14:textId="77777777" w:rsidR="00320850" w:rsidRDefault="00320850" w:rsidP="00ED2B02">
            <w:pPr>
              <w:jc w:val="both"/>
              <w:rPr>
                <w:rFonts w:cs="Arial"/>
                <w:b/>
                <w:sz w:val="16"/>
                <w:szCs w:val="16"/>
              </w:rPr>
            </w:pPr>
            <w:r>
              <w:rPr>
                <w:rFonts w:cs="Arial"/>
                <w:b/>
                <w:sz w:val="16"/>
                <w:szCs w:val="16"/>
              </w:rPr>
              <w:t>1799</w:t>
            </w:r>
          </w:p>
        </w:tc>
        <w:tc>
          <w:tcPr>
            <w:tcW w:w="9450" w:type="dxa"/>
          </w:tcPr>
          <w:p w14:paraId="00A36990" w14:textId="77777777" w:rsidR="00320850" w:rsidRDefault="00320850">
            <w:pPr>
              <w:jc w:val="both"/>
              <w:rPr>
                <w:rFonts w:cs="Arial"/>
                <w:b/>
                <w:bCs/>
                <w:sz w:val="16"/>
                <w:szCs w:val="16"/>
              </w:rPr>
            </w:pPr>
            <w:r>
              <w:rPr>
                <w:rFonts w:cs="Arial"/>
                <w:b/>
                <w:bCs/>
                <w:sz w:val="16"/>
                <w:szCs w:val="16"/>
              </w:rPr>
              <w:t>Life and Physical Sciences – Elective Only – Does NOT count for High School Graduation Credit -Student Grades 5 - 12</w:t>
            </w:r>
            <w:r>
              <w:rPr>
                <w:rFonts w:cs="Arial"/>
                <w:sz w:val="16"/>
                <w:szCs w:val="16"/>
              </w:rPr>
              <w:t xml:space="preserve"> - Other</w:t>
            </w:r>
            <w:r w:rsidR="00D649E5">
              <w:rPr>
                <w:rFonts w:cs="Arial"/>
                <w:sz w:val="16"/>
                <w:szCs w:val="16"/>
              </w:rPr>
              <w:t xml:space="preserve">. </w:t>
            </w:r>
            <w:r w:rsidR="00D649E5" w:rsidRPr="00B51D68">
              <w:rPr>
                <w:rFonts w:cs="Arial"/>
                <w:color w:val="000000"/>
                <w:sz w:val="16"/>
                <w:szCs w:val="16"/>
              </w:rPr>
              <w:t>Typically used with advanced dual credit topics.</w:t>
            </w:r>
          </w:p>
        </w:tc>
      </w:tr>
    </w:tbl>
    <w:p w14:paraId="00A36992" w14:textId="77777777" w:rsidR="00320850" w:rsidRDefault="00320850" w:rsidP="00226958">
      <w:pPr>
        <w:ind w:left="360"/>
        <w:jc w:val="both"/>
        <w:rPr>
          <w:spacing w:val="-3"/>
          <w:sz w:val="16"/>
          <w:szCs w:val="16"/>
        </w:rPr>
      </w:pPr>
    </w:p>
    <w:p w14:paraId="00A36993" w14:textId="77777777" w:rsidR="00320850" w:rsidRDefault="00320850" w:rsidP="00226958">
      <w:pPr>
        <w:ind w:left="360"/>
        <w:jc w:val="both"/>
        <w:rPr>
          <w:spacing w:val="-3"/>
          <w:sz w:val="16"/>
          <w:szCs w:val="16"/>
        </w:rPr>
      </w:pPr>
    </w:p>
    <w:tbl>
      <w:tblPr>
        <w:tblW w:w="10170" w:type="dxa"/>
        <w:tblCellSpacing w:w="7" w:type="dxa"/>
        <w:tblInd w:w="18" w:type="dxa"/>
        <w:tblCellMar>
          <w:left w:w="115" w:type="dxa"/>
          <w:right w:w="115" w:type="dxa"/>
        </w:tblCellMar>
        <w:tblLook w:val="0000" w:firstRow="0" w:lastRow="0" w:firstColumn="0" w:lastColumn="0" w:noHBand="0" w:noVBand="0"/>
      </w:tblPr>
      <w:tblGrid>
        <w:gridCol w:w="741"/>
        <w:gridCol w:w="9429"/>
      </w:tblGrid>
      <w:tr w:rsidR="00320850" w14:paraId="00A36996" w14:textId="77777777" w:rsidTr="006676BD">
        <w:trPr>
          <w:cantSplit/>
          <w:trHeight w:val="225"/>
          <w:tblHeader/>
          <w:tblCellSpacing w:w="7" w:type="dxa"/>
        </w:trPr>
        <w:tc>
          <w:tcPr>
            <w:tcW w:w="720" w:type="dxa"/>
            <w:tcBorders>
              <w:top w:val="nil"/>
              <w:left w:val="nil"/>
              <w:bottom w:val="nil"/>
              <w:right w:val="nil"/>
            </w:tcBorders>
            <w:shd w:val="clear" w:color="auto" w:fill="C0C0C0"/>
            <w:noWrap/>
            <w:vAlign w:val="center"/>
          </w:tcPr>
          <w:p w14:paraId="00A36994" w14:textId="77777777" w:rsidR="00320850" w:rsidRDefault="00320850" w:rsidP="00ED2B02">
            <w:pPr>
              <w:rPr>
                <w:rFonts w:cs="Arial"/>
                <w:b/>
                <w:bCs/>
                <w:sz w:val="16"/>
                <w:szCs w:val="16"/>
              </w:rPr>
            </w:pPr>
            <w:r>
              <w:rPr>
                <w:rFonts w:cs="Arial"/>
                <w:b/>
                <w:bCs/>
                <w:sz w:val="16"/>
                <w:szCs w:val="16"/>
              </w:rPr>
              <w:t>Code</w:t>
            </w:r>
          </w:p>
        </w:tc>
        <w:tc>
          <w:tcPr>
            <w:tcW w:w="9450" w:type="dxa"/>
            <w:tcBorders>
              <w:top w:val="nil"/>
              <w:left w:val="nil"/>
              <w:bottom w:val="nil"/>
              <w:right w:val="nil"/>
            </w:tcBorders>
            <w:shd w:val="clear" w:color="auto" w:fill="C0C0C0"/>
            <w:vAlign w:val="center"/>
          </w:tcPr>
          <w:p w14:paraId="00A36995" w14:textId="77777777" w:rsidR="00320850" w:rsidRDefault="00320850" w:rsidP="00ED2B02">
            <w:pPr>
              <w:rPr>
                <w:rFonts w:cs="Arial"/>
                <w:b/>
                <w:bCs/>
                <w:sz w:val="16"/>
                <w:szCs w:val="16"/>
              </w:rPr>
            </w:pPr>
            <w:r>
              <w:rPr>
                <w:rFonts w:cs="Arial"/>
                <w:b/>
                <w:bCs/>
                <w:sz w:val="16"/>
                <w:szCs w:val="16"/>
              </w:rPr>
              <w:t>Subject Fields - Digits 6-8 - Life and Physical Sciences</w:t>
            </w:r>
          </w:p>
        </w:tc>
      </w:tr>
      <w:tr w:rsidR="00320850" w14:paraId="00A36999" w14:textId="77777777" w:rsidTr="006676BD">
        <w:trPr>
          <w:cantSplit/>
          <w:trHeight w:val="144"/>
          <w:tblHeader/>
          <w:tblCellSpacing w:w="7" w:type="dxa"/>
        </w:trPr>
        <w:tc>
          <w:tcPr>
            <w:tcW w:w="720" w:type="dxa"/>
            <w:tcBorders>
              <w:top w:val="nil"/>
              <w:left w:val="nil"/>
              <w:bottom w:val="nil"/>
              <w:right w:val="nil"/>
            </w:tcBorders>
            <w:noWrap/>
            <w:vAlign w:val="center"/>
          </w:tcPr>
          <w:p w14:paraId="00A36997" w14:textId="77777777" w:rsidR="00320850" w:rsidRDefault="00320850" w:rsidP="00ED2B02">
            <w:pPr>
              <w:rPr>
                <w:rFonts w:cs="Arial"/>
                <w:b/>
                <w:bCs/>
                <w:sz w:val="16"/>
                <w:szCs w:val="16"/>
              </w:rPr>
            </w:pPr>
          </w:p>
        </w:tc>
        <w:tc>
          <w:tcPr>
            <w:tcW w:w="9450" w:type="dxa"/>
            <w:tcBorders>
              <w:top w:val="nil"/>
              <w:left w:val="nil"/>
              <w:bottom w:val="nil"/>
              <w:right w:val="nil"/>
            </w:tcBorders>
            <w:vAlign w:val="center"/>
          </w:tcPr>
          <w:p w14:paraId="00A36998" w14:textId="77777777" w:rsidR="00320850" w:rsidRDefault="00320850" w:rsidP="00ED2B02">
            <w:pPr>
              <w:rPr>
                <w:rFonts w:cs="Arial"/>
                <w:sz w:val="16"/>
                <w:szCs w:val="16"/>
              </w:rPr>
            </w:pPr>
          </w:p>
        </w:tc>
      </w:tr>
      <w:tr w:rsidR="00320850" w14:paraId="00A3699D" w14:textId="77777777" w:rsidTr="006676BD">
        <w:trPr>
          <w:trHeight w:val="225"/>
          <w:tblCellSpacing w:w="7" w:type="dxa"/>
        </w:trPr>
        <w:tc>
          <w:tcPr>
            <w:tcW w:w="720" w:type="dxa"/>
            <w:tcBorders>
              <w:top w:val="nil"/>
              <w:left w:val="nil"/>
              <w:bottom w:val="nil"/>
              <w:right w:val="nil"/>
            </w:tcBorders>
            <w:shd w:val="clear" w:color="auto" w:fill="auto"/>
            <w:noWrap/>
          </w:tcPr>
          <w:p w14:paraId="00A3699A" w14:textId="77777777" w:rsidR="00320850" w:rsidRDefault="00320850" w:rsidP="00ED2B02">
            <w:pPr>
              <w:rPr>
                <w:rFonts w:cs="Arial"/>
                <w:b/>
                <w:bCs/>
                <w:sz w:val="16"/>
                <w:szCs w:val="16"/>
              </w:rPr>
            </w:pPr>
            <w:r>
              <w:rPr>
                <w:rFonts w:cs="Arial"/>
                <w:b/>
                <w:bCs/>
                <w:sz w:val="16"/>
                <w:szCs w:val="16"/>
              </w:rPr>
              <w:t>0</w:t>
            </w:r>
            <w:r w:rsidR="00094BA4">
              <w:rPr>
                <w:rFonts w:cs="Arial"/>
                <w:b/>
                <w:bCs/>
                <w:sz w:val="16"/>
                <w:szCs w:val="16"/>
              </w:rPr>
              <w:t>00-999</w:t>
            </w:r>
          </w:p>
        </w:tc>
        <w:tc>
          <w:tcPr>
            <w:tcW w:w="9450" w:type="dxa"/>
            <w:tcBorders>
              <w:top w:val="nil"/>
              <w:left w:val="nil"/>
              <w:bottom w:val="nil"/>
              <w:right w:val="nil"/>
            </w:tcBorders>
            <w:shd w:val="clear" w:color="auto" w:fill="auto"/>
          </w:tcPr>
          <w:p w14:paraId="00A3699B" w14:textId="77777777" w:rsidR="00094BA4" w:rsidRDefault="00094BA4" w:rsidP="00581AA3">
            <w:pPr>
              <w:jc w:val="both"/>
              <w:rPr>
                <w:sz w:val="16"/>
                <w:szCs w:val="16"/>
              </w:rPr>
            </w:pPr>
            <w:r w:rsidRPr="00A226E1">
              <w:rPr>
                <w:bCs/>
                <w:sz w:val="16"/>
                <w:szCs w:val="16"/>
              </w:rPr>
              <w:t xml:space="preserve">Subject fields may be any value 000-999.  </w:t>
            </w:r>
            <w:r w:rsidRPr="00A226E1">
              <w:rPr>
                <w:sz w:val="16"/>
                <w:szCs w:val="16"/>
              </w:rPr>
              <w:t>These pertain to the last 3-digits of the 8-digit Course Code long field.  The Public Education Department will not us</w:t>
            </w:r>
            <w:r>
              <w:rPr>
                <w:sz w:val="16"/>
                <w:szCs w:val="16"/>
              </w:rPr>
              <w:t xml:space="preserve">e </w:t>
            </w:r>
            <w:r w:rsidRPr="00A226E1">
              <w:rPr>
                <w:sz w:val="16"/>
                <w:szCs w:val="16"/>
              </w:rPr>
              <w:t>these last 3-digits for any particular purpose; therefore, any value may be submitted.  Typically, school districts and charters use these last 3-digits to create a unique 8-digit Course Code Long field to prevent DUPLICATE RECORD errors when loading into the COURSE table.</w:t>
            </w:r>
          </w:p>
          <w:p w14:paraId="00A3699C" w14:textId="77777777" w:rsidR="00320850" w:rsidRDefault="00320850" w:rsidP="00ED2B02">
            <w:pPr>
              <w:jc w:val="both"/>
              <w:rPr>
                <w:rFonts w:cs="Arial"/>
                <w:sz w:val="16"/>
                <w:szCs w:val="16"/>
              </w:rPr>
            </w:pPr>
          </w:p>
        </w:tc>
      </w:tr>
    </w:tbl>
    <w:p w14:paraId="00A3699E" w14:textId="77777777" w:rsidR="00320850" w:rsidRDefault="00320850" w:rsidP="00226958">
      <w:pPr>
        <w:ind w:left="360"/>
        <w:jc w:val="both"/>
        <w:rPr>
          <w:spacing w:val="-3"/>
          <w:sz w:val="16"/>
          <w:szCs w:val="16"/>
        </w:rPr>
      </w:pPr>
    </w:p>
    <w:p w14:paraId="00A3699F" w14:textId="77777777" w:rsidR="00320850" w:rsidRDefault="00320850" w:rsidP="00226958">
      <w:pPr>
        <w:pStyle w:val="sections"/>
        <w:tabs>
          <w:tab w:val="left" w:pos="360"/>
        </w:tabs>
        <w:ind w:left="360"/>
        <w:jc w:val="both"/>
        <w:outlineLvl w:val="0"/>
      </w:pPr>
      <w:bookmarkStart w:id="65" w:name="_Toc136169365"/>
      <w:bookmarkStart w:id="66" w:name="_Toc144803326"/>
      <w:bookmarkStart w:id="67" w:name="_Toc489619222"/>
      <w:r>
        <w:t>19.</w:t>
      </w:r>
      <w:r>
        <w:tab/>
        <w:t>Marketing – 1801</w:t>
      </w:r>
      <w:r w:rsidR="004E6EF6">
        <w:t>-</w:t>
      </w:r>
      <w:r>
        <w:t>1899</w:t>
      </w:r>
      <w:bookmarkEnd w:id="65"/>
      <w:bookmarkEnd w:id="66"/>
      <w:bookmarkEnd w:id="67"/>
    </w:p>
    <w:p w14:paraId="00A369A0" w14:textId="77777777" w:rsidR="00320850" w:rsidRDefault="00320850" w:rsidP="00226958">
      <w:pPr>
        <w:pStyle w:val="sections"/>
        <w:ind w:left="360"/>
        <w:jc w:val="both"/>
        <w:rPr>
          <w:sz w:val="16"/>
          <w:szCs w:val="16"/>
        </w:rPr>
      </w:pPr>
    </w:p>
    <w:p w14:paraId="00A369A1" w14:textId="77777777" w:rsidR="00320850" w:rsidRDefault="00320850" w:rsidP="00226958">
      <w:pPr>
        <w:ind w:left="360"/>
        <w:jc w:val="both"/>
        <w:rPr>
          <w:spacing w:val="-3"/>
        </w:rPr>
      </w:pPr>
      <w:r>
        <w:rPr>
          <w:spacing w:val="-3"/>
        </w:rPr>
        <w:t>This subject area encompasses courses that concern the movement of consumer goods from manufacturer to the public, including purchasing processes, distribution systems, warehouse operations, retail transactions, and sales techniques.</w:t>
      </w:r>
    </w:p>
    <w:p w14:paraId="00A369A2" w14:textId="77777777" w:rsidR="00320850" w:rsidRDefault="00320850" w:rsidP="00226958">
      <w:pPr>
        <w:ind w:left="360"/>
        <w:jc w:val="both"/>
        <w:rPr>
          <w:spacing w:val="-3"/>
        </w:rPr>
      </w:pPr>
    </w:p>
    <w:tbl>
      <w:tblPr>
        <w:tblW w:w="10170" w:type="dxa"/>
        <w:tblCellSpacing w:w="7" w:type="dxa"/>
        <w:tblInd w:w="18" w:type="dxa"/>
        <w:tblCellMar>
          <w:left w:w="115" w:type="dxa"/>
          <w:right w:w="115" w:type="dxa"/>
        </w:tblCellMar>
        <w:tblLook w:val="0000" w:firstRow="0" w:lastRow="0" w:firstColumn="0" w:lastColumn="0" w:noHBand="0" w:noVBand="0"/>
      </w:tblPr>
      <w:tblGrid>
        <w:gridCol w:w="751"/>
        <w:gridCol w:w="9419"/>
      </w:tblGrid>
      <w:tr w:rsidR="00320850" w14:paraId="00A369A5" w14:textId="77777777" w:rsidTr="006676BD">
        <w:trPr>
          <w:cantSplit/>
          <w:trHeight w:val="288"/>
          <w:tblHeader/>
          <w:tblCellSpacing w:w="7" w:type="dxa"/>
        </w:trPr>
        <w:tc>
          <w:tcPr>
            <w:tcW w:w="720" w:type="dxa"/>
            <w:tcBorders>
              <w:top w:val="nil"/>
              <w:left w:val="nil"/>
              <w:bottom w:val="nil"/>
              <w:right w:val="nil"/>
            </w:tcBorders>
            <w:shd w:val="clear" w:color="auto" w:fill="C0C0C0"/>
            <w:vAlign w:val="center"/>
          </w:tcPr>
          <w:p w14:paraId="00A369A3" w14:textId="77777777" w:rsidR="00320850" w:rsidRDefault="00320850" w:rsidP="00ED2B02">
            <w:pPr>
              <w:rPr>
                <w:rFonts w:cs="Arial"/>
                <w:b/>
                <w:szCs w:val="20"/>
              </w:rPr>
            </w:pPr>
            <w:r>
              <w:rPr>
                <w:rFonts w:cs="Arial"/>
                <w:b/>
                <w:szCs w:val="20"/>
              </w:rPr>
              <w:t>Code</w:t>
            </w:r>
          </w:p>
        </w:tc>
        <w:tc>
          <w:tcPr>
            <w:tcW w:w="9450" w:type="dxa"/>
            <w:tcBorders>
              <w:top w:val="nil"/>
              <w:left w:val="nil"/>
              <w:bottom w:val="nil"/>
              <w:right w:val="nil"/>
            </w:tcBorders>
            <w:shd w:val="clear" w:color="auto" w:fill="C0C0C0"/>
            <w:vAlign w:val="center"/>
          </w:tcPr>
          <w:p w14:paraId="00A369A4" w14:textId="77777777" w:rsidR="00320850" w:rsidRDefault="00320850" w:rsidP="00ED2B02">
            <w:pPr>
              <w:rPr>
                <w:rFonts w:cs="Arial"/>
                <w:b/>
                <w:bCs/>
                <w:szCs w:val="20"/>
              </w:rPr>
            </w:pPr>
            <w:r>
              <w:rPr>
                <w:rFonts w:cs="Arial"/>
                <w:b/>
                <w:bCs/>
                <w:szCs w:val="20"/>
              </w:rPr>
              <w:t>Marketing – 1801</w:t>
            </w:r>
            <w:r w:rsidR="004E6EF6">
              <w:rPr>
                <w:rFonts w:cs="Arial"/>
                <w:b/>
                <w:bCs/>
                <w:szCs w:val="20"/>
              </w:rPr>
              <w:t>-</w:t>
            </w:r>
            <w:r>
              <w:rPr>
                <w:rFonts w:cs="Arial"/>
                <w:b/>
                <w:bCs/>
                <w:szCs w:val="20"/>
              </w:rPr>
              <w:t>1899</w:t>
            </w:r>
          </w:p>
        </w:tc>
      </w:tr>
      <w:tr w:rsidR="00320850" w14:paraId="00A369A8" w14:textId="77777777" w:rsidTr="006676BD">
        <w:trPr>
          <w:cantSplit/>
          <w:trHeight w:val="70"/>
          <w:tblHeader/>
          <w:tblCellSpacing w:w="7" w:type="dxa"/>
        </w:trPr>
        <w:tc>
          <w:tcPr>
            <w:tcW w:w="720" w:type="dxa"/>
            <w:tcBorders>
              <w:top w:val="nil"/>
              <w:left w:val="nil"/>
              <w:bottom w:val="nil"/>
              <w:right w:val="nil"/>
            </w:tcBorders>
          </w:tcPr>
          <w:p w14:paraId="00A369A6" w14:textId="77777777" w:rsidR="00320850" w:rsidRDefault="00320850" w:rsidP="00ED2B02">
            <w:pPr>
              <w:jc w:val="both"/>
              <w:rPr>
                <w:rFonts w:cs="Arial"/>
                <w:sz w:val="16"/>
                <w:szCs w:val="16"/>
              </w:rPr>
            </w:pPr>
          </w:p>
        </w:tc>
        <w:tc>
          <w:tcPr>
            <w:tcW w:w="9450" w:type="dxa"/>
            <w:tcBorders>
              <w:top w:val="nil"/>
              <w:left w:val="nil"/>
              <w:bottom w:val="nil"/>
              <w:right w:val="nil"/>
            </w:tcBorders>
          </w:tcPr>
          <w:p w14:paraId="00A369A7" w14:textId="77777777" w:rsidR="00320850" w:rsidRDefault="00320850" w:rsidP="00ED2B02">
            <w:pPr>
              <w:jc w:val="both"/>
              <w:rPr>
                <w:rFonts w:cs="Arial"/>
                <w:b/>
                <w:bCs/>
                <w:sz w:val="16"/>
                <w:szCs w:val="16"/>
              </w:rPr>
            </w:pPr>
          </w:p>
        </w:tc>
      </w:tr>
      <w:tr w:rsidR="00320850" w14:paraId="00A369AB" w14:textId="77777777" w:rsidTr="006676BD">
        <w:trPr>
          <w:trHeight w:val="1080"/>
          <w:tblCellSpacing w:w="7" w:type="dxa"/>
        </w:trPr>
        <w:tc>
          <w:tcPr>
            <w:tcW w:w="720" w:type="dxa"/>
            <w:tcBorders>
              <w:top w:val="nil"/>
              <w:left w:val="nil"/>
              <w:bottom w:val="nil"/>
              <w:right w:val="nil"/>
            </w:tcBorders>
          </w:tcPr>
          <w:p w14:paraId="00A369A9" w14:textId="77777777" w:rsidR="00320850" w:rsidRDefault="00320850" w:rsidP="00ED2B02">
            <w:pPr>
              <w:jc w:val="both"/>
              <w:rPr>
                <w:rFonts w:cs="Arial"/>
                <w:b/>
                <w:sz w:val="16"/>
                <w:szCs w:val="16"/>
              </w:rPr>
            </w:pPr>
            <w:r>
              <w:rPr>
                <w:rFonts w:cs="Arial"/>
                <w:b/>
                <w:sz w:val="16"/>
                <w:szCs w:val="16"/>
              </w:rPr>
              <w:t>1801</w:t>
            </w:r>
          </w:p>
        </w:tc>
        <w:tc>
          <w:tcPr>
            <w:tcW w:w="9450" w:type="dxa"/>
            <w:tcBorders>
              <w:top w:val="nil"/>
              <w:left w:val="nil"/>
              <w:bottom w:val="nil"/>
              <w:right w:val="nil"/>
            </w:tcBorders>
          </w:tcPr>
          <w:p w14:paraId="00A369AA" w14:textId="77777777" w:rsidR="00320850" w:rsidRDefault="00320850" w:rsidP="00ED2B02">
            <w:pPr>
              <w:jc w:val="both"/>
              <w:rPr>
                <w:rFonts w:cs="Arial"/>
                <w:b/>
                <w:bCs/>
                <w:sz w:val="16"/>
                <w:szCs w:val="16"/>
              </w:rPr>
            </w:pPr>
            <w:r>
              <w:rPr>
                <w:rFonts w:cs="Arial"/>
                <w:b/>
                <w:bCs/>
                <w:sz w:val="16"/>
                <w:szCs w:val="16"/>
              </w:rPr>
              <w:t>Basic Management Concepts - Recommended for Students Grades 7 - 9</w:t>
            </w:r>
            <w:r>
              <w:rPr>
                <w:rFonts w:cs="Arial"/>
                <w:sz w:val="16"/>
                <w:szCs w:val="16"/>
              </w:rPr>
              <w:t xml:space="preserve"> - A basic introductory course which will teach concepts of entry-level marketing and entry level work skills.  Course orients students to marketing education/DECA.  Appropriate for students with a possible interest in marketing, sales, or small business operation. This course expose students to cashier/checker operations, opportunities available in retail, wholesale, advertising, and other occupational fields using marketing principles.</w:t>
            </w:r>
          </w:p>
        </w:tc>
      </w:tr>
      <w:tr w:rsidR="00320850" w14:paraId="00A369AE" w14:textId="77777777" w:rsidTr="006676BD">
        <w:trPr>
          <w:trHeight w:val="1440"/>
          <w:tblCellSpacing w:w="7" w:type="dxa"/>
        </w:trPr>
        <w:tc>
          <w:tcPr>
            <w:tcW w:w="720" w:type="dxa"/>
            <w:tcBorders>
              <w:top w:val="nil"/>
              <w:left w:val="nil"/>
              <w:bottom w:val="nil"/>
              <w:right w:val="nil"/>
            </w:tcBorders>
          </w:tcPr>
          <w:p w14:paraId="00A369AC" w14:textId="77777777" w:rsidR="00320850" w:rsidRDefault="00320850" w:rsidP="00ED2B02">
            <w:pPr>
              <w:jc w:val="both"/>
              <w:rPr>
                <w:rFonts w:cs="Arial"/>
                <w:b/>
                <w:sz w:val="16"/>
                <w:szCs w:val="16"/>
              </w:rPr>
            </w:pPr>
            <w:r>
              <w:rPr>
                <w:rFonts w:cs="Arial"/>
                <w:b/>
                <w:sz w:val="16"/>
                <w:szCs w:val="16"/>
              </w:rPr>
              <w:t>1802</w:t>
            </w:r>
          </w:p>
        </w:tc>
        <w:tc>
          <w:tcPr>
            <w:tcW w:w="9450" w:type="dxa"/>
            <w:tcBorders>
              <w:top w:val="nil"/>
              <w:left w:val="nil"/>
              <w:bottom w:val="nil"/>
              <w:right w:val="nil"/>
            </w:tcBorders>
          </w:tcPr>
          <w:p w14:paraId="00A369AD" w14:textId="77777777" w:rsidR="00320850" w:rsidRDefault="00320850" w:rsidP="00ED2B02">
            <w:pPr>
              <w:jc w:val="both"/>
              <w:rPr>
                <w:rFonts w:cs="Arial"/>
                <w:b/>
                <w:bCs/>
                <w:sz w:val="16"/>
                <w:szCs w:val="16"/>
              </w:rPr>
            </w:pPr>
            <w:r>
              <w:rPr>
                <w:rFonts w:cs="Arial"/>
                <w:b/>
                <w:bCs/>
                <w:sz w:val="16"/>
                <w:szCs w:val="16"/>
              </w:rPr>
              <w:t xml:space="preserve">Principles of Marketing - Fundamentals - Recommended for Students Grades 9 - 12 </w:t>
            </w:r>
            <w:r>
              <w:rPr>
                <w:rFonts w:cs="Arial"/>
                <w:sz w:val="16"/>
                <w:szCs w:val="16"/>
              </w:rPr>
              <w:t>- Course focuses on the wide range of factors that influence the flow of goods and services from the producer to the consumer.  This course is usually offered as a series.  Marketing - Fundamentals courses include a variety of topics related to providing goods and services, such as market research, the purchasing process, distribution systems, warehouse and inventory control, salesmanship, sales promotions, shoplifting and theft control, business management entrepreneurship and pricing and packaging.  Human relations, employability skills, computers, math skills, and economics are also covered.  Job and career exploration to include work site experiences are an integral emphasis of Marketing - Fundamentals.</w:t>
            </w:r>
          </w:p>
        </w:tc>
      </w:tr>
      <w:tr w:rsidR="00320850" w14:paraId="00A369B1" w14:textId="77777777" w:rsidTr="006676BD">
        <w:trPr>
          <w:trHeight w:val="1080"/>
          <w:tblCellSpacing w:w="7" w:type="dxa"/>
        </w:trPr>
        <w:tc>
          <w:tcPr>
            <w:tcW w:w="720" w:type="dxa"/>
            <w:tcBorders>
              <w:top w:val="nil"/>
              <w:left w:val="nil"/>
              <w:bottom w:val="nil"/>
              <w:right w:val="nil"/>
            </w:tcBorders>
          </w:tcPr>
          <w:p w14:paraId="00A369AF" w14:textId="77777777" w:rsidR="00320850" w:rsidRDefault="00320850" w:rsidP="00ED2B02">
            <w:pPr>
              <w:jc w:val="both"/>
              <w:rPr>
                <w:rFonts w:cs="Arial"/>
                <w:b/>
                <w:sz w:val="16"/>
                <w:szCs w:val="16"/>
              </w:rPr>
            </w:pPr>
            <w:r>
              <w:rPr>
                <w:rFonts w:cs="Arial"/>
                <w:b/>
                <w:sz w:val="16"/>
                <w:szCs w:val="16"/>
              </w:rPr>
              <w:t>1803</w:t>
            </w:r>
          </w:p>
        </w:tc>
        <w:tc>
          <w:tcPr>
            <w:tcW w:w="9450" w:type="dxa"/>
            <w:tcBorders>
              <w:top w:val="nil"/>
              <w:left w:val="nil"/>
              <w:bottom w:val="nil"/>
              <w:right w:val="nil"/>
            </w:tcBorders>
          </w:tcPr>
          <w:p w14:paraId="00A369B0" w14:textId="77777777" w:rsidR="00320850" w:rsidRDefault="00320850" w:rsidP="00ED2B02">
            <w:pPr>
              <w:jc w:val="both"/>
              <w:rPr>
                <w:rFonts w:cs="Arial"/>
                <w:b/>
                <w:bCs/>
                <w:sz w:val="16"/>
                <w:szCs w:val="16"/>
              </w:rPr>
            </w:pPr>
            <w:r>
              <w:rPr>
                <w:rFonts w:cs="Arial"/>
                <w:b/>
                <w:bCs/>
                <w:sz w:val="16"/>
                <w:szCs w:val="16"/>
              </w:rPr>
              <w:t xml:space="preserve">Marketing-Fashion - Recommended for Students Grades 11 - 12 </w:t>
            </w:r>
            <w:r>
              <w:rPr>
                <w:rFonts w:cs="Arial"/>
                <w:sz w:val="16"/>
                <w:szCs w:val="16"/>
              </w:rPr>
              <w:t>- Course covers the same scope of topics as Marketing-General courses (purchasing and distribution systems; advertising, display and sales; management and entrepreneurship, and so on), but do so with particular attention to the fashion industry.  In keeping with the focus on the fashion industry, course topics may also include fashion cycles, fashion history, design, and the development of fashion style and coordination.</w:t>
            </w:r>
          </w:p>
        </w:tc>
      </w:tr>
      <w:tr w:rsidR="00320850" w14:paraId="00A369B4" w14:textId="77777777" w:rsidTr="006676BD">
        <w:trPr>
          <w:trHeight w:val="1080"/>
          <w:tblCellSpacing w:w="7" w:type="dxa"/>
        </w:trPr>
        <w:tc>
          <w:tcPr>
            <w:tcW w:w="720" w:type="dxa"/>
            <w:tcBorders>
              <w:top w:val="nil"/>
              <w:left w:val="nil"/>
              <w:bottom w:val="nil"/>
              <w:right w:val="nil"/>
            </w:tcBorders>
          </w:tcPr>
          <w:p w14:paraId="00A369B2" w14:textId="77777777" w:rsidR="00320850" w:rsidRDefault="00320850" w:rsidP="00ED2B02">
            <w:pPr>
              <w:jc w:val="both"/>
              <w:rPr>
                <w:rFonts w:cs="Arial"/>
                <w:b/>
                <w:sz w:val="16"/>
                <w:szCs w:val="16"/>
              </w:rPr>
            </w:pPr>
            <w:r>
              <w:rPr>
                <w:rFonts w:cs="Arial"/>
                <w:b/>
                <w:sz w:val="16"/>
                <w:szCs w:val="16"/>
              </w:rPr>
              <w:t>1804</w:t>
            </w:r>
          </w:p>
        </w:tc>
        <w:tc>
          <w:tcPr>
            <w:tcW w:w="9450" w:type="dxa"/>
            <w:tcBorders>
              <w:top w:val="nil"/>
              <w:left w:val="nil"/>
              <w:bottom w:val="nil"/>
              <w:right w:val="nil"/>
            </w:tcBorders>
          </w:tcPr>
          <w:p w14:paraId="00A369B3" w14:textId="77777777" w:rsidR="00320850" w:rsidRDefault="00320850" w:rsidP="00ED2B02">
            <w:pPr>
              <w:jc w:val="both"/>
              <w:rPr>
                <w:rFonts w:cs="Arial"/>
                <w:b/>
                <w:bCs/>
                <w:sz w:val="16"/>
                <w:szCs w:val="16"/>
              </w:rPr>
            </w:pPr>
            <w:r>
              <w:rPr>
                <w:rFonts w:cs="Arial"/>
                <w:b/>
                <w:bCs/>
                <w:sz w:val="16"/>
                <w:szCs w:val="16"/>
              </w:rPr>
              <w:t>Marketing-Real Estate - Recommended for Students Grades 11 - 12</w:t>
            </w:r>
            <w:r>
              <w:rPr>
                <w:rFonts w:cs="Arial"/>
                <w:sz w:val="16"/>
                <w:szCs w:val="16"/>
              </w:rPr>
              <w:t xml:space="preserve"> - Course covers the same scope of topics as Marketing-General courses (purchasing; advertising, sales; human relations, management and entrepreneurship, and so on), but do so with particular attention to the real estate industry.  In keeping with the focus on real estate, course topics may also include financing, investment, ownership rights, ethics, and other real estate principles.  Students successfully completing some courses may be eligible to take the state real estate licensing exam.</w:t>
            </w:r>
          </w:p>
        </w:tc>
      </w:tr>
      <w:tr w:rsidR="00320850" w14:paraId="00A369B7" w14:textId="77777777" w:rsidTr="006676BD">
        <w:trPr>
          <w:trHeight w:val="891"/>
          <w:tblCellSpacing w:w="7" w:type="dxa"/>
        </w:trPr>
        <w:tc>
          <w:tcPr>
            <w:tcW w:w="720" w:type="dxa"/>
            <w:tcBorders>
              <w:top w:val="nil"/>
              <w:left w:val="nil"/>
              <w:bottom w:val="nil"/>
              <w:right w:val="nil"/>
            </w:tcBorders>
          </w:tcPr>
          <w:p w14:paraId="00A369B5" w14:textId="77777777" w:rsidR="00320850" w:rsidRDefault="00320850" w:rsidP="00ED2B02">
            <w:pPr>
              <w:jc w:val="both"/>
              <w:rPr>
                <w:rFonts w:cs="Arial"/>
                <w:b/>
                <w:sz w:val="16"/>
                <w:szCs w:val="16"/>
              </w:rPr>
            </w:pPr>
            <w:r>
              <w:rPr>
                <w:rFonts w:cs="Arial"/>
                <w:b/>
                <w:sz w:val="16"/>
                <w:szCs w:val="16"/>
              </w:rPr>
              <w:t>1805</w:t>
            </w:r>
          </w:p>
        </w:tc>
        <w:tc>
          <w:tcPr>
            <w:tcW w:w="9450" w:type="dxa"/>
            <w:tcBorders>
              <w:top w:val="nil"/>
              <w:left w:val="nil"/>
              <w:bottom w:val="nil"/>
              <w:right w:val="nil"/>
            </w:tcBorders>
          </w:tcPr>
          <w:p w14:paraId="00A369B6" w14:textId="77777777" w:rsidR="00320850" w:rsidRDefault="00320850" w:rsidP="00ED2B02">
            <w:pPr>
              <w:jc w:val="both"/>
              <w:rPr>
                <w:rFonts w:cs="Arial"/>
                <w:b/>
                <w:bCs/>
                <w:sz w:val="16"/>
                <w:szCs w:val="16"/>
              </w:rPr>
            </w:pPr>
            <w:r>
              <w:rPr>
                <w:rFonts w:cs="Arial"/>
                <w:b/>
                <w:bCs/>
                <w:sz w:val="16"/>
                <w:szCs w:val="16"/>
              </w:rPr>
              <w:t>Marketing-Transportation - Recommended for Students Grades 11 - 12</w:t>
            </w:r>
            <w:r>
              <w:rPr>
                <w:rFonts w:cs="Arial"/>
                <w:sz w:val="16"/>
                <w:szCs w:val="16"/>
              </w:rPr>
              <w:t xml:space="preserve"> - Course covers the same scope of topics as Marketing-General courses (purchasing and distribution systems; advertising, display and sales; management and entrepreneurship, and so on), but do so with particular attention to the transportation industry.  In keeping with the focus on this industry, course topics may also include identification and proper use of auto parts and accessories.</w:t>
            </w:r>
          </w:p>
        </w:tc>
      </w:tr>
      <w:tr w:rsidR="00320850" w14:paraId="00A369BA" w14:textId="77777777" w:rsidTr="006676BD">
        <w:trPr>
          <w:trHeight w:val="900"/>
          <w:tblCellSpacing w:w="7" w:type="dxa"/>
        </w:trPr>
        <w:tc>
          <w:tcPr>
            <w:tcW w:w="720" w:type="dxa"/>
            <w:tcBorders>
              <w:top w:val="nil"/>
              <w:left w:val="nil"/>
              <w:bottom w:val="nil"/>
              <w:right w:val="nil"/>
            </w:tcBorders>
          </w:tcPr>
          <w:p w14:paraId="00A369B8" w14:textId="77777777" w:rsidR="00320850" w:rsidRDefault="00320850" w:rsidP="00ED2B02">
            <w:pPr>
              <w:jc w:val="both"/>
              <w:rPr>
                <w:rFonts w:cs="Arial"/>
                <w:b/>
                <w:sz w:val="16"/>
                <w:szCs w:val="16"/>
              </w:rPr>
            </w:pPr>
            <w:r>
              <w:rPr>
                <w:rFonts w:cs="Arial"/>
                <w:b/>
                <w:sz w:val="16"/>
                <w:szCs w:val="16"/>
              </w:rPr>
              <w:t>1806</w:t>
            </w:r>
          </w:p>
        </w:tc>
        <w:tc>
          <w:tcPr>
            <w:tcW w:w="9450" w:type="dxa"/>
            <w:tcBorders>
              <w:top w:val="nil"/>
              <w:left w:val="nil"/>
              <w:bottom w:val="nil"/>
              <w:right w:val="nil"/>
            </w:tcBorders>
          </w:tcPr>
          <w:p w14:paraId="00A369B9" w14:textId="77777777" w:rsidR="00320850" w:rsidRDefault="00320850" w:rsidP="00ED2B02">
            <w:pPr>
              <w:jc w:val="both"/>
              <w:rPr>
                <w:rFonts w:cs="Arial"/>
                <w:b/>
                <w:bCs/>
                <w:sz w:val="16"/>
                <w:szCs w:val="16"/>
              </w:rPr>
            </w:pPr>
            <w:r>
              <w:rPr>
                <w:rFonts w:cs="Arial"/>
                <w:b/>
                <w:bCs/>
                <w:sz w:val="16"/>
                <w:szCs w:val="16"/>
              </w:rPr>
              <w:t xml:space="preserve">Marketing - Other Specialization - Recommended for Students Grades 10 - 12 </w:t>
            </w:r>
            <w:r>
              <w:rPr>
                <w:rFonts w:cs="Arial"/>
                <w:sz w:val="16"/>
                <w:szCs w:val="16"/>
              </w:rPr>
              <w:t>- Course covers the same scope of topics as Principals of Marketing courses (purchasing and distribution systems; advertising, display and sales; management and entrepreneurship, and so on), but do so with attention to a particular industry not specified above.  The course may also cover specific topics related to the particular industry being covered.</w:t>
            </w:r>
          </w:p>
        </w:tc>
      </w:tr>
      <w:tr w:rsidR="00141EDA" w14:paraId="00A369BD" w14:textId="77777777" w:rsidTr="006676BD">
        <w:trPr>
          <w:trHeight w:val="720"/>
          <w:tblCellSpacing w:w="7" w:type="dxa"/>
        </w:trPr>
        <w:tc>
          <w:tcPr>
            <w:tcW w:w="720" w:type="dxa"/>
            <w:tcBorders>
              <w:top w:val="nil"/>
              <w:left w:val="nil"/>
              <w:bottom w:val="nil"/>
              <w:right w:val="nil"/>
            </w:tcBorders>
            <w:shd w:val="clear" w:color="auto" w:fill="auto"/>
          </w:tcPr>
          <w:p w14:paraId="00A369BB" w14:textId="77777777" w:rsidR="00141EDA" w:rsidRDefault="00141EDA" w:rsidP="00ED2B02">
            <w:pPr>
              <w:jc w:val="both"/>
              <w:rPr>
                <w:rFonts w:cs="Arial"/>
                <w:b/>
                <w:sz w:val="16"/>
                <w:szCs w:val="16"/>
              </w:rPr>
            </w:pPr>
            <w:r>
              <w:rPr>
                <w:rFonts w:cs="Arial"/>
                <w:b/>
                <w:sz w:val="16"/>
                <w:szCs w:val="16"/>
              </w:rPr>
              <w:t>1807</w:t>
            </w:r>
          </w:p>
        </w:tc>
        <w:tc>
          <w:tcPr>
            <w:tcW w:w="9450" w:type="dxa"/>
            <w:tcBorders>
              <w:top w:val="nil"/>
              <w:left w:val="nil"/>
              <w:bottom w:val="nil"/>
              <w:right w:val="nil"/>
            </w:tcBorders>
            <w:shd w:val="clear" w:color="auto" w:fill="auto"/>
          </w:tcPr>
          <w:p w14:paraId="00A369BC" w14:textId="77777777" w:rsidR="00141EDA" w:rsidRPr="00141EDA" w:rsidRDefault="00141EDA" w:rsidP="00141EDA">
            <w:pPr>
              <w:jc w:val="both"/>
              <w:rPr>
                <w:rFonts w:cs="Arial"/>
                <w:bCs/>
                <w:sz w:val="16"/>
                <w:szCs w:val="16"/>
              </w:rPr>
            </w:pPr>
            <w:r>
              <w:rPr>
                <w:rFonts w:cs="Arial"/>
                <w:b/>
                <w:bCs/>
                <w:sz w:val="16"/>
                <w:szCs w:val="16"/>
              </w:rPr>
              <w:t>Marketing Lab II – Grades 11-12</w:t>
            </w:r>
            <w:r>
              <w:rPr>
                <w:rFonts w:cs="Arial"/>
                <w:bCs/>
                <w:sz w:val="16"/>
                <w:szCs w:val="16"/>
              </w:rPr>
              <w:t xml:space="preserve"> – In Marketing Lab II the student has the opportunity to demonstrate employability skills in a hands-on school-based enterprise (SBE) environment.  The student practices supervising peers in a controlled learning situation.  Areas of study are financial measures, facilities and equipment management, marketing functions, and career readiness.</w:t>
            </w:r>
          </w:p>
        </w:tc>
      </w:tr>
      <w:tr w:rsidR="00A632F4" w14:paraId="00A369C0" w14:textId="77777777" w:rsidTr="006676BD">
        <w:trPr>
          <w:trHeight w:val="720"/>
          <w:tblCellSpacing w:w="7" w:type="dxa"/>
        </w:trPr>
        <w:tc>
          <w:tcPr>
            <w:tcW w:w="720" w:type="dxa"/>
            <w:tcBorders>
              <w:top w:val="nil"/>
              <w:left w:val="nil"/>
              <w:bottom w:val="nil"/>
              <w:right w:val="nil"/>
            </w:tcBorders>
            <w:shd w:val="clear" w:color="auto" w:fill="auto"/>
          </w:tcPr>
          <w:p w14:paraId="00A369BE" w14:textId="77777777" w:rsidR="00A632F4" w:rsidRDefault="00A632F4" w:rsidP="00ED2B02">
            <w:pPr>
              <w:jc w:val="both"/>
              <w:rPr>
                <w:rFonts w:cs="Arial"/>
                <w:b/>
                <w:sz w:val="16"/>
                <w:szCs w:val="16"/>
              </w:rPr>
            </w:pPr>
            <w:r>
              <w:rPr>
                <w:rFonts w:cs="Arial"/>
                <w:b/>
                <w:sz w:val="16"/>
                <w:szCs w:val="16"/>
              </w:rPr>
              <w:t>1808</w:t>
            </w:r>
          </w:p>
        </w:tc>
        <w:tc>
          <w:tcPr>
            <w:tcW w:w="9450" w:type="dxa"/>
            <w:tcBorders>
              <w:top w:val="nil"/>
              <w:left w:val="nil"/>
              <w:bottom w:val="nil"/>
              <w:right w:val="nil"/>
            </w:tcBorders>
            <w:shd w:val="clear" w:color="auto" w:fill="auto"/>
          </w:tcPr>
          <w:p w14:paraId="00A369BF" w14:textId="77777777" w:rsidR="00A632F4" w:rsidRPr="000143B8" w:rsidRDefault="000143B8" w:rsidP="000143B8">
            <w:pPr>
              <w:jc w:val="both"/>
              <w:rPr>
                <w:rFonts w:cs="Arial"/>
                <w:bCs/>
                <w:sz w:val="16"/>
                <w:szCs w:val="16"/>
              </w:rPr>
            </w:pPr>
            <w:r>
              <w:rPr>
                <w:rFonts w:cs="Arial"/>
                <w:b/>
                <w:bCs/>
                <w:sz w:val="16"/>
                <w:szCs w:val="16"/>
              </w:rPr>
              <w:t>Marketing Lab III – Grade 12</w:t>
            </w:r>
            <w:r>
              <w:rPr>
                <w:rFonts w:cs="Arial"/>
                <w:bCs/>
                <w:sz w:val="16"/>
                <w:szCs w:val="16"/>
              </w:rPr>
              <w:t>- Marketing Lab III is the capstone course for marketing lab students.  The student schedules and manages peers in a controlled learning environment and applies managerial principles in daily retail activities.  Areas of study are financial measures, facilities and equipment management, marketing functions, and career readiness.</w:t>
            </w:r>
          </w:p>
        </w:tc>
      </w:tr>
      <w:tr w:rsidR="00320850" w14:paraId="00A369C3" w14:textId="77777777" w:rsidTr="006676BD">
        <w:trPr>
          <w:trHeight w:val="900"/>
          <w:tblCellSpacing w:w="7" w:type="dxa"/>
        </w:trPr>
        <w:tc>
          <w:tcPr>
            <w:tcW w:w="720" w:type="dxa"/>
            <w:tcBorders>
              <w:top w:val="nil"/>
              <w:left w:val="nil"/>
              <w:bottom w:val="nil"/>
              <w:right w:val="nil"/>
            </w:tcBorders>
          </w:tcPr>
          <w:p w14:paraId="00A369C1" w14:textId="77777777" w:rsidR="00320850" w:rsidRDefault="00320850" w:rsidP="00ED2B02">
            <w:pPr>
              <w:jc w:val="both"/>
              <w:rPr>
                <w:rFonts w:cs="Arial"/>
                <w:b/>
                <w:sz w:val="16"/>
                <w:szCs w:val="16"/>
              </w:rPr>
            </w:pPr>
            <w:r>
              <w:rPr>
                <w:rFonts w:cs="Arial"/>
                <w:b/>
                <w:sz w:val="16"/>
                <w:szCs w:val="16"/>
              </w:rPr>
              <w:t>1813</w:t>
            </w:r>
          </w:p>
        </w:tc>
        <w:tc>
          <w:tcPr>
            <w:tcW w:w="9450" w:type="dxa"/>
            <w:tcBorders>
              <w:top w:val="nil"/>
              <w:left w:val="nil"/>
              <w:bottom w:val="nil"/>
              <w:right w:val="nil"/>
            </w:tcBorders>
          </w:tcPr>
          <w:p w14:paraId="00A369C2" w14:textId="77777777" w:rsidR="00320850" w:rsidRDefault="00320850" w:rsidP="00ED2B02">
            <w:pPr>
              <w:jc w:val="both"/>
              <w:rPr>
                <w:rFonts w:cs="Arial"/>
                <w:b/>
                <w:bCs/>
                <w:sz w:val="16"/>
                <w:szCs w:val="16"/>
              </w:rPr>
            </w:pPr>
            <w:r>
              <w:rPr>
                <w:rFonts w:cs="Arial"/>
                <w:b/>
                <w:bCs/>
                <w:sz w:val="16"/>
                <w:szCs w:val="16"/>
              </w:rPr>
              <w:t>Warehouse Operations - Recommended for Students Grades 11 - 12</w:t>
            </w:r>
            <w:r>
              <w:rPr>
                <w:rFonts w:cs="Arial"/>
                <w:sz w:val="16"/>
                <w:szCs w:val="16"/>
              </w:rPr>
              <w:t xml:space="preserve"> - Course presents marketing principles and concepts related to the receipt, storage, and distribution of goods.  Course topics typically include inventory control, warehouse security, purchasing and distribution systems, and safety.  Warehouse Operations courses may also include other marketing principles and concepts.</w:t>
            </w:r>
          </w:p>
        </w:tc>
      </w:tr>
      <w:tr w:rsidR="00320850" w14:paraId="00A369C6" w14:textId="77777777" w:rsidTr="006676BD">
        <w:trPr>
          <w:trHeight w:val="675"/>
          <w:tblCellSpacing w:w="7" w:type="dxa"/>
        </w:trPr>
        <w:tc>
          <w:tcPr>
            <w:tcW w:w="720" w:type="dxa"/>
            <w:tcBorders>
              <w:top w:val="nil"/>
              <w:left w:val="nil"/>
              <w:bottom w:val="nil"/>
              <w:right w:val="nil"/>
            </w:tcBorders>
          </w:tcPr>
          <w:p w14:paraId="00A369C4" w14:textId="77777777" w:rsidR="00320850" w:rsidRDefault="00320850" w:rsidP="00ED2B02">
            <w:pPr>
              <w:jc w:val="both"/>
              <w:rPr>
                <w:rFonts w:cs="Arial"/>
                <w:b/>
                <w:sz w:val="16"/>
                <w:szCs w:val="16"/>
              </w:rPr>
            </w:pPr>
            <w:r>
              <w:rPr>
                <w:rFonts w:cs="Arial"/>
                <w:b/>
                <w:sz w:val="16"/>
                <w:szCs w:val="16"/>
              </w:rPr>
              <w:t>1814</w:t>
            </w:r>
          </w:p>
        </w:tc>
        <w:tc>
          <w:tcPr>
            <w:tcW w:w="9450" w:type="dxa"/>
            <w:tcBorders>
              <w:top w:val="nil"/>
              <w:left w:val="nil"/>
              <w:bottom w:val="nil"/>
              <w:right w:val="nil"/>
            </w:tcBorders>
          </w:tcPr>
          <w:p w14:paraId="00A369C5" w14:textId="77777777" w:rsidR="00320850" w:rsidRDefault="00320850" w:rsidP="00ED2B02">
            <w:pPr>
              <w:jc w:val="both"/>
              <w:rPr>
                <w:rFonts w:cs="Arial"/>
                <w:b/>
                <w:bCs/>
                <w:sz w:val="16"/>
                <w:szCs w:val="16"/>
              </w:rPr>
            </w:pPr>
            <w:r>
              <w:rPr>
                <w:rFonts w:cs="Arial"/>
                <w:b/>
                <w:bCs/>
                <w:sz w:val="16"/>
                <w:szCs w:val="16"/>
              </w:rPr>
              <w:t>Retail Marketing - Recommended for Students Grades 11 - 12</w:t>
            </w:r>
            <w:r>
              <w:rPr>
                <w:rFonts w:cs="Arial"/>
                <w:sz w:val="16"/>
                <w:szCs w:val="16"/>
              </w:rPr>
              <w:t xml:space="preserve"> - Course covers marketing principles and concepts related to the provision of goods or services directly to the consumer, emphasizing store operation, advertisement and display of goods, store security, human relations, and business management and ownership. </w:t>
            </w:r>
          </w:p>
        </w:tc>
      </w:tr>
      <w:tr w:rsidR="00320850" w14:paraId="00A369C9" w14:textId="77777777" w:rsidTr="006676BD">
        <w:trPr>
          <w:trHeight w:val="1053"/>
          <w:tblCellSpacing w:w="7" w:type="dxa"/>
        </w:trPr>
        <w:tc>
          <w:tcPr>
            <w:tcW w:w="720" w:type="dxa"/>
            <w:tcBorders>
              <w:top w:val="nil"/>
              <w:left w:val="nil"/>
              <w:bottom w:val="nil"/>
              <w:right w:val="nil"/>
            </w:tcBorders>
          </w:tcPr>
          <w:p w14:paraId="00A369C7" w14:textId="77777777" w:rsidR="00320850" w:rsidRDefault="00320850" w:rsidP="00ED2B02">
            <w:pPr>
              <w:jc w:val="both"/>
              <w:rPr>
                <w:rFonts w:cs="Arial"/>
                <w:b/>
                <w:sz w:val="16"/>
                <w:szCs w:val="16"/>
              </w:rPr>
            </w:pPr>
            <w:r>
              <w:rPr>
                <w:rFonts w:cs="Arial"/>
                <w:b/>
                <w:sz w:val="16"/>
                <w:szCs w:val="16"/>
              </w:rPr>
              <w:t>1824</w:t>
            </w:r>
          </w:p>
        </w:tc>
        <w:tc>
          <w:tcPr>
            <w:tcW w:w="9450" w:type="dxa"/>
            <w:tcBorders>
              <w:top w:val="nil"/>
              <w:left w:val="nil"/>
              <w:bottom w:val="nil"/>
              <w:right w:val="nil"/>
            </w:tcBorders>
          </w:tcPr>
          <w:p w14:paraId="00A369C8" w14:textId="77777777" w:rsidR="00320850" w:rsidRDefault="00320850" w:rsidP="00ED2B02">
            <w:pPr>
              <w:jc w:val="both"/>
              <w:rPr>
                <w:rFonts w:cs="Arial"/>
                <w:b/>
                <w:bCs/>
                <w:sz w:val="16"/>
                <w:szCs w:val="16"/>
              </w:rPr>
            </w:pPr>
            <w:r>
              <w:rPr>
                <w:rFonts w:cs="Arial"/>
                <w:b/>
                <w:bCs/>
                <w:sz w:val="16"/>
                <w:szCs w:val="16"/>
              </w:rPr>
              <w:t>Principles of Advertising - Recommended for Students Grades 10 - 12</w:t>
            </w:r>
            <w:r>
              <w:rPr>
                <w:rFonts w:cs="Arial"/>
                <w:sz w:val="16"/>
                <w:szCs w:val="16"/>
              </w:rPr>
              <w:t xml:space="preserve"> - Course expose students to the varied concepts underlying the promotion of products.  The topics included in Principles of Advertising courses range considerably, but may include the psychology of advertising, a study of various media, advertising planning and budgeting, and advertising layout and design principles.  The course topics may also include an overview of commercial art and packaging.</w:t>
            </w:r>
          </w:p>
        </w:tc>
      </w:tr>
      <w:tr w:rsidR="00320850" w14:paraId="00A369CC" w14:textId="77777777" w:rsidTr="006676BD">
        <w:trPr>
          <w:trHeight w:val="675"/>
          <w:tblCellSpacing w:w="7" w:type="dxa"/>
        </w:trPr>
        <w:tc>
          <w:tcPr>
            <w:tcW w:w="720" w:type="dxa"/>
            <w:tcBorders>
              <w:top w:val="nil"/>
              <w:left w:val="nil"/>
              <w:bottom w:val="nil"/>
              <w:right w:val="nil"/>
            </w:tcBorders>
          </w:tcPr>
          <w:p w14:paraId="00A369CA" w14:textId="77777777" w:rsidR="00320850" w:rsidRDefault="00320850" w:rsidP="00ED2B02">
            <w:pPr>
              <w:jc w:val="both"/>
              <w:rPr>
                <w:rFonts w:cs="Arial"/>
                <w:b/>
                <w:sz w:val="16"/>
                <w:szCs w:val="16"/>
              </w:rPr>
            </w:pPr>
            <w:r>
              <w:rPr>
                <w:rFonts w:cs="Arial"/>
                <w:b/>
                <w:sz w:val="16"/>
                <w:szCs w:val="16"/>
              </w:rPr>
              <w:t>1825</w:t>
            </w:r>
          </w:p>
        </w:tc>
        <w:tc>
          <w:tcPr>
            <w:tcW w:w="9450" w:type="dxa"/>
            <w:tcBorders>
              <w:top w:val="nil"/>
              <w:left w:val="nil"/>
              <w:bottom w:val="nil"/>
              <w:right w:val="nil"/>
            </w:tcBorders>
          </w:tcPr>
          <w:p w14:paraId="00A369CB" w14:textId="77777777" w:rsidR="00320850" w:rsidRDefault="00320850" w:rsidP="00ED2B02">
            <w:pPr>
              <w:jc w:val="both"/>
              <w:rPr>
                <w:rFonts w:cs="Arial"/>
                <w:b/>
                <w:bCs/>
                <w:sz w:val="16"/>
                <w:szCs w:val="16"/>
              </w:rPr>
            </w:pPr>
            <w:r>
              <w:rPr>
                <w:rFonts w:cs="Arial"/>
                <w:b/>
                <w:bCs/>
                <w:sz w:val="16"/>
                <w:szCs w:val="16"/>
              </w:rPr>
              <w:t>Principles of Selling - Recommended for Students Grades 10 - 12</w:t>
            </w:r>
            <w:r>
              <w:rPr>
                <w:rFonts w:cs="Arial"/>
                <w:sz w:val="16"/>
                <w:szCs w:val="16"/>
              </w:rPr>
              <w:t xml:space="preserve"> - Course provides students with the knowledge and opportunity to develop in depth sales competencies.  Types of selling, steps in a sale, sales strategies, and skills and techniques in the area of sales may all be topics of these courses.</w:t>
            </w:r>
          </w:p>
        </w:tc>
      </w:tr>
      <w:tr w:rsidR="00320850" w14:paraId="00A369CF" w14:textId="77777777" w:rsidTr="006676BD">
        <w:trPr>
          <w:trHeight w:val="900"/>
          <w:tblCellSpacing w:w="7" w:type="dxa"/>
        </w:trPr>
        <w:tc>
          <w:tcPr>
            <w:tcW w:w="720" w:type="dxa"/>
            <w:tcBorders>
              <w:top w:val="nil"/>
              <w:left w:val="nil"/>
              <w:bottom w:val="nil"/>
              <w:right w:val="nil"/>
            </w:tcBorders>
          </w:tcPr>
          <w:p w14:paraId="00A369CD" w14:textId="77777777" w:rsidR="00320850" w:rsidRDefault="00320850" w:rsidP="00ED2B02">
            <w:pPr>
              <w:jc w:val="both"/>
              <w:rPr>
                <w:rFonts w:cs="Arial"/>
                <w:b/>
                <w:sz w:val="16"/>
                <w:szCs w:val="16"/>
              </w:rPr>
            </w:pPr>
            <w:r>
              <w:rPr>
                <w:rFonts w:cs="Arial"/>
                <w:b/>
                <w:sz w:val="16"/>
                <w:szCs w:val="16"/>
              </w:rPr>
              <w:t>1826</w:t>
            </w:r>
          </w:p>
        </w:tc>
        <w:tc>
          <w:tcPr>
            <w:tcW w:w="9450" w:type="dxa"/>
            <w:tcBorders>
              <w:top w:val="nil"/>
              <w:left w:val="nil"/>
              <w:bottom w:val="nil"/>
              <w:right w:val="nil"/>
            </w:tcBorders>
          </w:tcPr>
          <w:p w14:paraId="00A369CE" w14:textId="77777777" w:rsidR="00320850" w:rsidRDefault="00320850" w:rsidP="00ED2B02">
            <w:pPr>
              <w:jc w:val="both"/>
              <w:rPr>
                <w:rFonts w:cs="Arial"/>
                <w:b/>
                <w:bCs/>
                <w:sz w:val="16"/>
                <w:szCs w:val="16"/>
              </w:rPr>
            </w:pPr>
            <w:r>
              <w:rPr>
                <w:rFonts w:cs="Arial"/>
                <w:b/>
                <w:bCs/>
                <w:sz w:val="16"/>
                <w:szCs w:val="16"/>
              </w:rPr>
              <w:t>Marketing Management - Recommended for Students Grades 11 - 12</w:t>
            </w:r>
            <w:r>
              <w:rPr>
                <w:rFonts w:cs="Arial"/>
                <w:sz w:val="16"/>
                <w:szCs w:val="16"/>
              </w:rPr>
              <w:t xml:space="preserve"> -  Course covers the same scope of topics as Principals of Marketing courses (purchasing and distribution systems; advertising and sales; and so on) but place a particular emphasis on business management and entrepreneurship, providing exposure to common techniques and problems of management.</w:t>
            </w:r>
          </w:p>
        </w:tc>
      </w:tr>
      <w:tr w:rsidR="00320850" w14:paraId="00A369D2" w14:textId="77777777" w:rsidTr="006676BD">
        <w:trPr>
          <w:trHeight w:val="1260"/>
          <w:tblCellSpacing w:w="7" w:type="dxa"/>
        </w:trPr>
        <w:tc>
          <w:tcPr>
            <w:tcW w:w="720" w:type="dxa"/>
            <w:tcBorders>
              <w:top w:val="nil"/>
              <w:left w:val="nil"/>
              <w:bottom w:val="nil"/>
              <w:right w:val="nil"/>
            </w:tcBorders>
          </w:tcPr>
          <w:p w14:paraId="00A369D0" w14:textId="77777777" w:rsidR="00320850" w:rsidRDefault="00320850" w:rsidP="00ED2B02">
            <w:pPr>
              <w:jc w:val="both"/>
              <w:rPr>
                <w:rFonts w:cs="Arial"/>
                <w:b/>
                <w:sz w:val="16"/>
                <w:szCs w:val="16"/>
              </w:rPr>
            </w:pPr>
            <w:r>
              <w:rPr>
                <w:rFonts w:cs="Arial"/>
                <w:b/>
                <w:sz w:val="16"/>
                <w:szCs w:val="16"/>
              </w:rPr>
              <w:t>1830</w:t>
            </w:r>
          </w:p>
        </w:tc>
        <w:tc>
          <w:tcPr>
            <w:tcW w:w="9450" w:type="dxa"/>
            <w:tcBorders>
              <w:top w:val="nil"/>
              <w:left w:val="nil"/>
              <w:bottom w:val="nil"/>
              <w:right w:val="nil"/>
            </w:tcBorders>
          </w:tcPr>
          <w:p w14:paraId="00A369D1" w14:textId="77777777" w:rsidR="00320850" w:rsidRDefault="00320850" w:rsidP="00ED2B02">
            <w:pPr>
              <w:jc w:val="both"/>
              <w:rPr>
                <w:rFonts w:cs="Arial"/>
                <w:b/>
                <w:bCs/>
                <w:sz w:val="16"/>
                <w:szCs w:val="16"/>
              </w:rPr>
            </w:pPr>
            <w:r>
              <w:rPr>
                <w:rFonts w:cs="Arial"/>
                <w:b/>
                <w:bCs/>
                <w:sz w:val="16"/>
                <w:szCs w:val="16"/>
              </w:rPr>
              <w:t>Principals of Marketing - Advanced - Recommended for Students Grades 10 - 12</w:t>
            </w:r>
            <w:r>
              <w:rPr>
                <w:rFonts w:cs="Arial"/>
                <w:sz w:val="16"/>
                <w:szCs w:val="16"/>
              </w:rPr>
              <w:t xml:space="preserve"> - This course expands on, and builds on the concepts of the Principles of Marketing - Fundamentals class.  Marketing Advanced is an in-depth course for the career-minded student with emphasis in the following areas:  marketing and business fundamentals, business management, information management, human relations, product/service planning, finance, distribution, purchasing, pricing, promotion and selling.  Job and career exploration to include work site experiences are an integral emphasis of Marketing Advanced.</w:t>
            </w:r>
          </w:p>
        </w:tc>
      </w:tr>
      <w:tr w:rsidR="00320850" w14:paraId="00A369D5" w14:textId="77777777" w:rsidTr="006676BD">
        <w:trPr>
          <w:trHeight w:val="1251"/>
          <w:tblCellSpacing w:w="7" w:type="dxa"/>
        </w:trPr>
        <w:tc>
          <w:tcPr>
            <w:tcW w:w="720" w:type="dxa"/>
            <w:tcBorders>
              <w:top w:val="nil"/>
              <w:left w:val="nil"/>
              <w:bottom w:val="nil"/>
              <w:right w:val="nil"/>
            </w:tcBorders>
          </w:tcPr>
          <w:p w14:paraId="00A369D3" w14:textId="77777777" w:rsidR="00320850" w:rsidRDefault="00320850" w:rsidP="00ED2B02">
            <w:pPr>
              <w:jc w:val="both"/>
              <w:rPr>
                <w:rFonts w:cs="Arial"/>
                <w:b/>
                <w:sz w:val="16"/>
                <w:szCs w:val="16"/>
              </w:rPr>
            </w:pPr>
            <w:r>
              <w:rPr>
                <w:rFonts w:cs="Arial"/>
                <w:b/>
                <w:sz w:val="16"/>
                <w:szCs w:val="16"/>
              </w:rPr>
              <w:t>1832</w:t>
            </w:r>
          </w:p>
        </w:tc>
        <w:tc>
          <w:tcPr>
            <w:tcW w:w="9450" w:type="dxa"/>
            <w:tcBorders>
              <w:top w:val="nil"/>
              <w:left w:val="nil"/>
              <w:bottom w:val="nil"/>
              <w:right w:val="nil"/>
            </w:tcBorders>
          </w:tcPr>
          <w:p w14:paraId="00A369D4" w14:textId="77777777" w:rsidR="00320850" w:rsidRDefault="00320850" w:rsidP="00ED2B02">
            <w:pPr>
              <w:jc w:val="both"/>
              <w:rPr>
                <w:rFonts w:cs="Arial"/>
                <w:b/>
                <w:bCs/>
                <w:sz w:val="16"/>
                <w:szCs w:val="16"/>
              </w:rPr>
            </w:pPr>
            <w:r>
              <w:rPr>
                <w:rFonts w:cs="Arial"/>
                <w:b/>
                <w:bCs/>
                <w:sz w:val="16"/>
                <w:szCs w:val="16"/>
              </w:rPr>
              <w:t>Marketing Strategy - Recommended for Students Grades 11 - 12</w:t>
            </w:r>
            <w:r>
              <w:rPr>
                <w:rFonts w:cs="Arial"/>
                <w:sz w:val="16"/>
                <w:szCs w:val="16"/>
              </w:rPr>
              <w:t xml:space="preserve"> - This course is designed as a capstone course for juniors and seniors to couple the marketing and economic skills students have mastered with the latest technology in marketing sales, mass media, research, and customer service presentation techniques. Emphasis is placed on creating a professional, polished approach to marketing products and services. Skills in technical writing, communications, mathematics, and application of current computer software are reinforced in this course. Work-based learning, internships and apprenticeships may be an integral part of this course.</w:t>
            </w:r>
          </w:p>
        </w:tc>
      </w:tr>
      <w:tr w:rsidR="00320850" w14:paraId="00A369D8" w14:textId="77777777" w:rsidTr="006676BD">
        <w:trPr>
          <w:trHeight w:val="1089"/>
          <w:tblCellSpacing w:w="7" w:type="dxa"/>
        </w:trPr>
        <w:tc>
          <w:tcPr>
            <w:tcW w:w="720" w:type="dxa"/>
            <w:tcBorders>
              <w:top w:val="nil"/>
              <w:left w:val="nil"/>
              <w:bottom w:val="nil"/>
              <w:right w:val="nil"/>
            </w:tcBorders>
          </w:tcPr>
          <w:p w14:paraId="00A369D6" w14:textId="77777777" w:rsidR="00320850" w:rsidRDefault="00320850" w:rsidP="00ED2B02">
            <w:pPr>
              <w:jc w:val="both"/>
              <w:rPr>
                <w:rFonts w:cs="Arial"/>
                <w:b/>
                <w:sz w:val="16"/>
                <w:szCs w:val="16"/>
              </w:rPr>
            </w:pPr>
            <w:r>
              <w:rPr>
                <w:rFonts w:cs="Arial"/>
                <w:b/>
                <w:sz w:val="16"/>
                <w:szCs w:val="16"/>
              </w:rPr>
              <w:t>1834</w:t>
            </w:r>
          </w:p>
        </w:tc>
        <w:tc>
          <w:tcPr>
            <w:tcW w:w="9450" w:type="dxa"/>
            <w:tcBorders>
              <w:top w:val="nil"/>
              <w:left w:val="nil"/>
              <w:bottom w:val="nil"/>
              <w:right w:val="nil"/>
            </w:tcBorders>
          </w:tcPr>
          <w:p w14:paraId="00A369D7" w14:textId="77777777" w:rsidR="00320850" w:rsidRDefault="00320850" w:rsidP="00ED2B02">
            <w:pPr>
              <w:jc w:val="both"/>
              <w:rPr>
                <w:rFonts w:cs="Arial"/>
                <w:b/>
                <w:bCs/>
                <w:sz w:val="16"/>
                <w:szCs w:val="16"/>
              </w:rPr>
            </w:pPr>
            <w:r>
              <w:rPr>
                <w:rFonts w:cs="Arial"/>
                <w:b/>
                <w:bCs/>
                <w:sz w:val="16"/>
                <w:szCs w:val="16"/>
              </w:rPr>
              <w:t>Marketing Research - Recommended for Students Grades 11 - 12</w:t>
            </w:r>
            <w:r>
              <w:rPr>
                <w:rFonts w:cs="Arial"/>
                <w:sz w:val="16"/>
                <w:szCs w:val="16"/>
              </w:rPr>
              <w:t xml:space="preserve"> - A business and marketing research class which engages students in research techniques and application to business problems.  Students will be expected to identify a problem, research it, compile information and results, analyze the information, synthesize a solution from the information, present the findings and suggestions to an appropriate audience, and evaluate their process.  As student presentation of the project in both a written product and a classroom and/or competitive presentation are integral to the course.</w:t>
            </w:r>
          </w:p>
        </w:tc>
      </w:tr>
      <w:tr w:rsidR="00320850" w14:paraId="00A369DB" w14:textId="77777777" w:rsidTr="006676BD">
        <w:trPr>
          <w:trHeight w:val="1080"/>
          <w:tblCellSpacing w:w="7" w:type="dxa"/>
        </w:trPr>
        <w:tc>
          <w:tcPr>
            <w:tcW w:w="720" w:type="dxa"/>
            <w:tcBorders>
              <w:top w:val="nil"/>
              <w:left w:val="nil"/>
              <w:bottom w:val="nil"/>
              <w:right w:val="nil"/>
            </w:tcBorders>
          </w:tcPr>
          <w:p w14:paraId="00A369D9" w14:textId="77777777" w:rsidR="00320850" w:rsidRDefault="00320850" w:rsidP="00ED2B02">
            <w:pPr>
              <w:jc w:val="both"/>
              <w:rPr>
                <w:rFonts w:cs="Arial"/>
                <w:b/>
                <w:sz w:val="16"/>
                <w:szCs w:val="16"/>
              </w:rPr>
            </w:pPr>
            <w:r>
              <w:rPr>
                <w:rFonts w:cs="Arial"/>
                <w:b/>
                <w:sz w:val="16"/>
                <w:szCs w:val="16"/>
              </w:rPr>
              <w:t>1850</w:t>
            </w:r>
          </w:p>
        </w:tc>
        <w:tc>
          <w:tcPr>
            <w:tcW w:w="9450" w:type="dxa"/>
            <w:tcBorders>
              <w:top w:val="nil"/>
              <w:left w:val="nil"/>
              <w:bottom w:val="nil"/>
              <w:right w:val="nil"/>
            </w:tcBorders>
          </w:tcPr>
          <w:p w14:paraId="00A369DA" w14:textId="77777777" w:rsidR="00320850" w:rsidRDefault="00320850" w:rsidP="00ED2B02">
            <w:pPr>
              <w:jc w:val="both"/>
              <w:rPr>
                <w:rFonts w:cs="Arial"/>
                <w:b/>
                <w:bCs/>
                <w:sz w:val="16"/>
                <w:szCs w:val="16"/>
              </w:rPr>
            </w:pPr>
            <w:r>
              <w:rPr>
                <w:rFonts w:cs="Arial"/>
                <w:b/>
                <w:bCs/>
                <w:sz w:val="16"/>
                <w:szCs w:val="16"/>
              </w:rPr>
              <w:t xml:space="preserve">Business Communications - Recommended for Students Grades 9 - 12 </w:t>
            </w:r>
            <w:r>
              <w:rPr>
                <w:rFonts w:cs="Arial"/>
                <w:sz w:val="16"/>
                <w:szCs w:val="16"/>
              </w:rPr>
              <w:t xml:space="preserve">- Course emphasizes written reports, proposals, memos and business letters, Principles of effective business writing, business letter and solution of business problems by letter, letter of application, development of effective expression, related business forms and business reports are covered.  Additional communication skills are addressed - </w:t>
            </w:r>
            <w:r w:rsidR="009C25A1">
              <w:rPr>
                <w:rFonts w:cs="Arial"/>
                <w:sz w:val="16"/>
                <w:szCs w:val="16"/>
              </w:rPr>
              <w:t>nonverbal</w:t>
            </w:r>
            <w:r>
              <w:rPr>
                <w:rFonts w:cs="Arial"/>
                <w:sz w:val="16"/>
                <w:szCs w:val="16"/>
              </w:rPr>
              <w:t xml:space="preserve"> communication, cultural differences in non-verbal communication, listening, and oral communication.</w:t>
            </w:r>
          </w:p>
        </w:tc>
      </w:tr>
      <w:tr w:rsidR="00320850" w14:paraId="00A369DE" w14:textId="77777777" w:rsidTr="006676BD">
        <w:trPr>
          <w:trHeight w:val="900"/>
          <w:tblCellSpacing w:w="7" w:type="dxa"/>
        </w:trPr>
        <w:tc>
          <w:tcPr>
            <w:tcW w:w="720" w:type="dxa"/>
            <w:tcBorders>
              <w:top w:val="nil"/>
              <w:left w:val="nil"/>
              <w:bottom w:val="nil"/>
              <w:right w:val="nil"/>
            </w:tcBorders>
          </w:tcPr>
          <w:p w14:paraId="00A369DC" w14:textId="77777777" w:rsidR="00320850" w:rsidRDefault="00320850" w:rsidP="00ED2B02">
            <w:pPr>
              <w:jc w:val="both"/>
              <w:rPr>
                <w:rFonts w:cs="Arial"/>
                <w:b/>
                <w:sz w:val="16"/>
                <w:szCs w:val="16"/>
              </w:rPr>
            </w:pPr>
            <w:r>
              <w:rPr>
                <w:rFonts w:cs="Arial"/>
                <w:b/>
                <w:sz w:val="16"/>
                <w:szCs w:val="16"/>
              </w:rPr>
              <w:t>1896</w:t>
            </w:r>
          </w:p>
        </w:tc>
        <w:tc>
          <w:tcPr>
            <w:tcW w:w="9450" w:type="dxa"/>
            <w:tcBorders>
              <w:top w:val="nil"/>
              <w:left w:val="nil"/>
              <w:bottom w:val="nil"/>
              <w:right w:val="nil"/>
            </w:tcBorders>
          </w:tcPr>
          <w:p w14:paraId="00A369DD" w14:textId="77777777" w:rsidR="00320850" w:rsidRDefault="00320850" w:rsidP="00ED2B02">
            <w:pPr>
              <w:jc w:val="both"/>
              <w:rPr>
                <w:rFonts w:cs="Arial"/>
                <w:b/>
                <w:bCs/>
                <w:sz w:val="16"/>
                <w:szCs w:val="16"/>
              </w:rPr>
            </w:pPr>
            <w:r>
              <w:rPr>
                <w:rFonts w:cs="Arial"/>
                <w:b/>
                <w:bCs/>
                <w:sz w:val="16"/>
                <w:szCs w:val="16"/>
              </w:rPr>
              <w:t>Marketing-Independent Study - - Recommended for Students Grades 11 - 12</w:t>
            </w:r>
            <w:r>
              <w:rPr>
                <w:rFonts w:cs="Arial"/>
                <w:sz w:val="16"/>
                <w:szCs w:val="16"/>
              </w:rPr>
              <w:t xml:space="preserve"> - Course, often conducted with instructors as mentors, enable students to explore marketing related topics of interest in greater depth and detail.  Independent Study courses may serve as an opportunity to expand expertise in a particular industry application, to explore a topic of special interest within a related industry, or to develop greater marketing skills.</w:t>
            </w:r>
          </w:p>
        </w:tc>
      </w:tr>
      <w:tr w:rsidR="00320850" w14:paraId="00A369E1" w14:textId="77777777" w:rsidTr="006676BD">
        <w:trPr>
          <w:trHeight w:val="1260"/>
          <w:tblCellSpacing w:w="7" w:type="dxa"/>
        </w:trPr>
        <w:tc>
          <w:tcPr>
            <w:tcW w:w="720" w:type="dxa"/>
            <w:tcBorders>
              <w:top w:val="nil"/>
              <w:left w:val="nil"/>
              <w:bottom w:val="nil"/>
              <w:right w:val="nil"/>
            </w:tcBorders>
          </w:tcPr>
          <w:p w14:paraId="00A369DF" w14:textId="77777777" w:rsidR="00320850" w:rsidRDefault="00320850" w:rsidP="00ED2B02">
            <w:pPr>
              <w:jc w:val="both"/>
              <w:rPr>
                <w:rFonts w:cs="Arial"/>
                <w:b/>
                <w:sz w:val="16"/>
                <w:szCs w:val="16"/>
              </w:rPr>
            </w:pPr>
            <w:r>
              <w:rPr>
                <w:rFonts w:cs="Arial"/>
                <w:b/>
                <w:sz w:val="16"/>
                <w:szCs w:val="16"/>
              </w:rPr>
              <w:t>1897</w:t>
            </w:r>
          </w:p>
        </w:tc>
        <w:tc>
          <w:tcPr>
            <w:tcW w:w="9450" w:type="dxa"/>
            <w:tcBorders>
              <w:top w:val="nil"/>
              <w:left w:val="nil"/>
              <w:bottom w:val="nil"/>
              <w:right w:val="nil"/>
            </w:tcBorders>
          </w:tcPr>
          <w:p w14:paraId="00A369E0" w14:textId="77777777" w:rsidR="00320850" w:rsidRDefault="00320850" w:rsidP="00ED2B02">
            <w:pPr>
              <w:jc w:val="both"/>
              <w:rPr>
                <w:rFonts w:cs="Arial"/>
                <w:b/>
                <w:bCs/>
                <w:sz w:val="16"/>
                <w:szCs w:val="16"/>
              </w:rPr>
            </w:pPr>
            <w:r>
              <w:rPr>
                <w:rFonts w:cs="Arial"/>
                <w:b/>
                <w:bCs/>
                <w:sz w:val="16"/>
                <w:szCs w:val="16"/>
              </w:rPr>
              <w:t>Marketing - Mentorship and Internship - - Recommended for Students Grades 11 - 12</w:t>
            </w:r>
            <w:r>
              <w:rPr>
                <w:rFonts w:cs="Arial"/>
                <w:sz w:val="16"/>
                <w:szCs w:val="16"/>
              </w:rPr>
              <w:t xml:space="preserve"> - Course work experience is gained in marketing-related careers in one of several industries. This course may include work-study, internships, school-based enterprises, service learning, mentor programs, or job shadowing experiences.  Standards are set for the experience period and related classroom experience will align with occupational training in the field.  Improvement of employability skills and discussion regarding the experiences and problems encountered on the job will also be included in classroom activity. </w:t>
            </w:r>
          </w:p>
        </w:tc>
      </w:tr>
      <w:tr w:rsidR="00320850" w14:paraId="00A369E4" w14:textId="77777777" w:rsidTr="006676BD">
        <w:trPr>
          <w:trHeight w:val="1251"/>
          <w:tblCellSpacing w:w="7" w:type="dxa"/>
        </w:trPr>
        <w:tc>
          <w:tcPr>
            <w:tcW w:w="720" w:type="dxa"/>
            <w:tcBorders>
              <w:top w:val="nil"/>
              <w:left w:val="nil"/>
              <w:bottom w:val="nil"/>
              <w:right w:val="nil"/>
            </w:tcBorders>
          </w:tcPr>
          <w:p w14:paraId="00A369E2" w14:textId="77777777" w:rsidR="00320850" w:rsidRDefault="00320850" w:rsidP="00ED2B02">
            <w:pPr>
              <w:jc w:val="both"/>
              <w:rPr>
                <w:rFonts w:cs="Arial"/>
                <w:b/>
                <w:sz w:val="16"/>
                <w:szCs w:val="16"/>
              </w:rPr>
            </w:pPr>
            <w:r>
              <w:rPr>
                <w:rFonts w:cs="Arial"/>
                <w:b/>
                <w:sz w:val="16"/>
                <w:szCs w:val="16"/>
              </w:rPr>
              <w:t>1898</w:t>
            </w:r>
          </w:p>
        </w:tc>
        <w:tc>
          <w:tcPr>
            <w:tcW w:w="9450" w:type="dxa"/>
            <w:tcBorders>
              <w:top w:val="nil"/>
              <w:left w:val="nil"/>
              <w:bottom w:val="nil"/>
              <w:right w:val="nil"/>
            </w:tcBorders>
          </w:tcPr>
          <w:p w14:paraId="00A369E3" w14:textId="77777777" w:rsidR="00320850" w:rsidRDefault="00320850" w:rsidP="00ED2B02">
            <w:pPr>
              <w:jc w:val="both"/>
              <w:rPr>
                <w:rFonts w:cs="Arial"/>
                <w:b/>
                <w:bCs/>
                <w:sz w:val="16"/>
                <w:szCs w:val="16"/>
              </w:rPr>
            </w:pPr>
            <w:r>
              <w:rPr>
                <w:rFonts w:cs="Arial"/>
                <w:b/>
                <w:bCs/>
                <w:sz w:val="16"/>
                <w:szCs w:val="16"/>
              </w:rPr>
              <w:t>Marketing Work Experience (Co-op) - Recommended for Students Grades 11 - 12</w:t>
            </w:r>
            <w:r>
              <w:rPr>
                <w:rFonts w:cs="Arial"/>
                <w:sz w:val="16"/>
                <w:szCs w:val="16"/>
              </w:rPr>
              <w:t xml:space="preserve"> - This course provides opportunities for students enrolled previously or concurrently in a marketing class to gain “real world” attitudes, skills, and knowledge.  This experience would allow students school release time for completion of cooperative work experiences.  The student, teacher, and employer will set goals cooperatively:  classroom attendance related to classroom training experience and related coursework are integral part of the marketing work-based experience.  Work-based competencies are to be developed and meet for the student to receive credit.</w:t>
            </w:r>
          </w:p>
        </w:tc>
      </w:tr>
      <w:tr w:rsidR="00320850" w14:paraId="00A369E7" w14:textId="77777777" w:rsidTr="006676BD">
        <w:trPr>
          <w:trHeight w:val="225"/>
          <w:tblCellSpacing w:w="7" w:type="dxa"/>
        </w:trPr>
        <w:tc>
          <w:tcPr>
            <w:tcW w:w="720" w:type="dxa"/>
            <w:tcBorders>
              <w:top w:val="nil"/>
              <w:left w:val="nil"/>
              <w:bottom w:val="nil"/>
              <w:right w:val="nil"/>
            </w:tcBorders>
          </w:tcPr>
          <w:p w14:paraId="00A369E5" w14:textId="77777777" w:rsidR="00320850" w:rsidRDefault="00320850" w:rsidP="00ED2B02">
            <w:pPr>
              <w:jc w:val="both"/>
              <w:rPr>
                <w:rFonts w:cs="Arial"/>
                <w:b/>
                <w:sz w:val="16"/>
                <w:szCs w:val="16"/>
              </w:rPr>
            </w:pPr>
            <w:r>
              <w:rPr>
                <w:rFonts w:cs="Arial"/>
                <w:b/>
                <w:sz w:val="16"/>
                <w:szCs w:val="16"/>
              </w:rPr>
              <w:t>1899</w:t>
            </w:r>
          </w:p>
        </w:tc>
        <w:tc>
          <w:tcPr>
            <w:tcW w:w="9450" w:type="dxa"/>
            <w:tcBorders>
              <w:top w:val="nil"/>
              <w:left w:val="nil"/>
              <w:bottom w:val="nil"/>
              <w:right w:val="nil"/>
            </w:tcBorders>
          </w:tcPr>
          <w:p w14:paraId="00A369E6" w14:textId="77777777" w:rsidR="00320850" w:rsidRDefault="00320850" w:rsidP="00ED2B02">
            <w:pPr>
              <w:jc w:val="both"/>
              <w:rPr>
                <w:rFonts w:cs="Arial"/>
                <w:b/>
                <w:bCs/>
                <w:sz w:val="16"/>
                <w:szCs w:val="16"/>
              </w:rPr>
            </w:pPr>
            <w:r>
              <w:rPr>
                <w:rFonts w:cs="Arial"/>
                <w:b/>
                <w:bCs/>
                <w:sz w:val="16"/>
                <w:szCs w:val="16"/>
              </w:rPr>
              <w:t>Marketing - - Recommended for Students Grades 10 - 12</w:t>
            </w:r>
            <w:r>
              <w:rPr>
                <w:rFonts w:cs="Arial"/>
                <w:sz w:val="16"/>
                <w:szCs w:val="16"/>
              </w:rPr>
              <w:t xml:space="preserve"> -   Other</w:t>
            </w:r>
            <w:r w:rsidR="001B1423">
              <w:rPr>
                <w:rFonts w:cs="Arial"/>
                <w:sz w:val="16"/>
                <w:szCs w:val="16"/>
              </w:rPr>
              <w:t xml:space="preserve">. </w:t>
            </w:r>
            <w:r w:rsidR="001B1423" w:rsidRPr="00B51D68">
              <w:rPr>
                <w:rFonts w:cs="Arial"/>
                <w:color w:val="000000"/>
                <w:sz w:val="16"/>
                <w:szCs w:val="16"/>
              </w:rPr>
              <w:t>Typically used with advanced dual credit topics.</w:t>
            </w:r>
          </w:p>
        </w:tc>
      </w:tr>
    </w:tbl>
    <w:p w14:paraId="00A369E8" w14:textId="77777777" w:rsidR="00320850" w:rsidRDefault="00320850" w:rsidP="00226958">
      <w:pPr>
        <w:ind w:left="360"/>
        <w:jc w:val="both"/>
        <w:rPr>
          <w:spacing w:val="-3"/>
          <w:sz w:val="16"/>
          <w:szCs w:val="16"/>
        </w:rPr>
      </w:pPr>
    </w:p>
    <w:p w14:paraId="00A369E9" w14:textId="77777777" w:rsidR="00320850" w:rsidRDefault="00320850" w:rsidP="00226958">
      <w:pPr>
        <w:tabs>
          <w:tab w:val="left" w:pos="-720"/>
          <w:tab w:val="left" w:pos="1"/>
          <w:tab w:val="left" w:pos="252"/>
          <w:tab w:val="left" w:pos="612"/>
        </w:tabs>
        <w:ind w:left="360"/>
        <w:outlineLvl w:val="0"/>
        <w:rPr>
          <w:rFonts w:cs="Arial"/>
          <w:sz w:val="16"/>
          <w:szCs w:val="16"/>
        </w:rPr>
      </w:pPr>
      <w:r>
        <w:rPr>
          <w:rFonts w:cs="Arial"/>
          <w:b/>
          <w:sz w:val="16"/>
          <w:szCs w:val="16"/>
        </w:rPr>
        <w:t>Subject Fields</w:t>
      </w:r>
      <w:r>
        <w:rPr>
          <w:rFonts w:cs="Arial"/>
          <w:sz w:val="16"/>
          <w:szCs w:val="16"/>
        </w:rPr>
        <w:t xml:space="preserve"> - Please see the end of this appendix for a list of codes for digits 6-8.</w:t>
      </w:r>
    </w:p>
    <w:p w14:paraId="00A369EA" w14:textId="77777777" w:rsidR="00320850" w:rsidRDefault="00320850" w:rsidP="00226958">
      <w:pPr>
        <w:pStyle w:val="sections"/>
        <w:ind w:left="360"/>
        <w:jc w:val="both"/>
        <w:rPr>
          <w:sz w:val="16"/>
          <w:szCs w:val="16"/>
        </w:rPr>
      </w:pPr>
    </w:p>
    <w:p w14:paraId="00A369EB" w14:textId="77777777" w:rsidR="00320850" w:rsidRDefault="00320850" w:rsidP="00226958">
      <w:pPr>
        <w:pStyle w:val="sections"/>
        <w:tabs>
          <w:tab w:val="left" w:pos="360"/>
        </w:tabs>
        <w:ind w:left="360"/>
        <w:jc w:val="both"/>
        <w:outlineLvl w:val="0"/>
      </w:pPr>
      <w:bookmarkStart w:id="68" w:name="_Toc136169366"/>
      <w:bookmarkStart w:id="69" w:name="_Toc144803327"/>
      <w:bookmarkStart w:id="70" w:name="_Toc489619223"/>
      <w:r>
        <w:t>20.</w:t>
      </w:r>
      <w:r>
        <w:tab/>
        <w:t>Mass Communication – 1902</w:t>
      </w:r>
      <w:r w:rsidR="004E6EF6">
        <w:t>-</w:t>
      </w:r>
      <w:r>
        <w:t>1999</w:t>
      </w:r>
      <w:bookmarkEnd w:id="68"/>
      <w:bookmarkEnd w:id="69"/>
      <w:bookmarkEnd w:id="70"/>
    </w:p>
    <w:p w14:paraId="00A369EC" w14:textId="77777777" w:rsidR="00320850" w:rsidRDefault="00320850" w:rsidP="00226958">
      <w:pPr>
        <w:pStyle w:val="sections"/>
        <w:ind w:left="360"/>
        <w:jc w:val="both"/>
        <w:rPr>
          <w:sz w:val="16"/>
          <w:szCs w:val="16"/>
        </w:rPr>
      </w:pPr>
    </w:p>
    <w:p w14:paraId="00A369ED" w14:textId="77777777" w:rsidR="00320850" w:rsidRDefault="00320850" w:rsidP="00226958">
      <w:pPr>
        <w:ind w:left="360"/>
        <w:jc w:val="both"/>
        <w:rPr>
          <w:spacing w:val="-3"/>
        </w:rPr>
      </w:pPr>
      <w:r>
        <w:rPr>
          <w:spacing w:val="-3"/>
        </w:rPr>
        <w:t>This subject area encompasses courses that concern the study or use of mediums that transmit messages, information, and cultural values to a large audience (such as television, radio, publications, film, and photography).</w:t>
      </w:r>
    </w:p>
    <w:p w14:paraId="00A369EE" w14:textId="77777777" w:rsidR="00B77BC3" w:rsidRDefault="00B77BC3" w:rsidP="00226958">
      <w:pPr>
        <w:ind w:left="360"/>
        <w:jc w:val="both"/>
        <w:rPr>
          <w:spacing w:val="-3"/>
        </w:rPr>
      </w:pPr>
    </w:p>
    <w:p w14:paraId="00A369EF" w14:textId="77777777" w:rsidR="00B77BC3" w:rsidRDefault="00B77BC3" w:rsidP="00226958">
      <w:pPr>
        <w:ind w:left="360"/>
        <w:jc w:val="both"/>
        <w:rPr>
          <w:spacing w:val="-3"/>
        </w:rPr>
      </w:pPr>
    </w:p>
    <w:tbl>
      <w:tblPr>
        <w:tblW w:w="10170" w:type="dxa"/>
        <w:tblCellSpacing w:w="7" w:type="dxa"/>
        <w:tblInd w:w="18" w:type="dxa"/>
        <w:tblCellMar>
          <w:left w:w="115" w:type="dxa"/>
          <w:right w:w="115" w:type="dxa"/>
        </w:tblCellMar>
        <w:tblLook w:val="0000" w:firstRow="0" w:lastRow="0" w:firstColumn="0" w:lastColumn="0" w:noHBand="0" w:noVBand="0"/>
      </w:tblPr>
      <w:tblGrid>
        <w:gridCol w:w="751"/>
        <w:gridCol w:w="9419"/>
      </w:tblGrid>
      <w:tr w:rsidR="00320850" w14:paraId="00A369F2" w14:textId="77777777" w:rsidTr="006676BD">
        <w:trPr>
          <w:cantSplit/>
          <w:trHeight w:val="288"/>
          <w:tblHeader/>
          <w:tblCellSpacing w:w="7" w:type="dxa"/>
        </w:trPr>
        <w:tc>
          <w:tcPr>
            <w:tcW w:w="720" w:type="dxa"/>
            <w:tcBorders>
              <w:top w:val="nil"/>
              <w:left w:val="nil"/>
              <w:bottom w:val="nil"/>
              <w:right w:val="nil"/>
            </w:tcBorders>
            <w:shd w:val="clear" w:color="auto" w:fill="C0C0C0"/>
            <w:vAlign w:val="center"/>
          </w:tcPr>
          <w:p w14:paraId="00A369F0" w14:textId="77777777" w:rsidR="00320850" w:rsidRDefault="00320850" w:rsidP="00ED2B02">
            <w:pPr>
              <w:rPr>
                <w:rFonts w:cs="Arial"/>
                <w:b/>
                <w:szCs w:val="20"/>
              </w:rPr>
            </w:pPr>
            <w:r>
              <w:rPr>
                <w:rFonts w:cs="Arial"/>
                <w:b/>
                <w:szCs w:val="20"/>
              </w:rPr>
              <w:t>Code</w:t>
            </w:r>
          </w:p>
        </w:tc>
        <w:tc>
          <w:tcPr>
            <w:tcW w:w="9450" w:type="dxa"/>
            <w:tcBorders>
              <w:top w:val="nil"/>
              <w:left w:val="nil"/>
              <w:bottom w:val="nil"/>
              <w:right w:val="nil"/>
            </w:tcBorders>
            <w:shd w:val="clear" w:color="auto" w:fill="C0C0C0"/>
            <w:vAlign w:val="center"/>
          </w:tcPr>
          <w:p w14:paraId="00A369F1" w14:textId="77777777" w:rsidR="00320850" w:rsidRDefault="00320850" w:rsidP="00ED2B02">
            <w:pPr>
              <w:rPr>
                <w:rFonts w:cs="Arial"/>
                <w:b/>
                <w:bCs/>
                <w:szCs w:val="20"/>
              </w:rPr>
            </w:pPr>
            <w:r>
              <w:rPr>
                <w:rFonts w:cs="Arial"/>
                <w:b/>
                <w:bCs/>
                <w:szCs w:val="20"/>
              </w:rPr>
              <w:t>Mass Communication – 1902</w:t>
            </w:r>
            <w:r w:rsidR="004E6EF6">
              <w:rPr>
                <w:rFonts w:cs="Arial"/>
                <w:b/>
                <w:bCs/>
                <w:szCs w:val="20"/>
              </w:rPr>
              <w:t>-</w:t>
            </w:r>
            <w:r>
              <w:rPr>
                <w:rFonts w:cs="Arial"/>
                <w:b/>
                <w:bCs/>
                <w:szCs w:val="20"/>
              </w:rPr>
              <w:t>1999</w:t>
            </w:r>
          </w:p>
        </w:tc>
      </w:tr>
      <w:tr w:rsidR="00320850" w14:paraId="00A369F5" w14:textId="77777777" w:rsidTr="006676BD">
        <w:trPr>
          <w:cantSplit/>
          <w:trHeight w:val="117"/>
          <w:tblHeader/>
          <w:tblCellSpacing w:w="7" w:type="dxa"/>
        </w:trPr>
        <w:tc>
          <w:tcPr>
            <w:tcW w:w="720" w:type="dxa"/>
            <w:tcBorders>
              <w:top w:val="nil"/>
              <w:left w:val="nil"/>
              <w:bottom w:val="nil"/>
              <w:right w:val="nil"/>
            </w:tcBorders>
          </w:tcPr>
          <w:p w14:paraId="00A369F3" w14:textId="77777777" w:rsidR="00320850" w:rsidRDefault="00320850" w:rsidP="00ED2B02">
            <w:pPr>
              <w:rPr>
                <w:rFonts w:cs="Arial"/>
                <w:sz w:val="16"/>
                <w:szCs w:val="16"/>
              </w:rPr>
            </w:pPr>
          </w:p>
        </w:tc>
        <w:tc>
          <w:tcPr>
            <w:tcW w:w="9450" w:type="dxa"/>
            <w:tcBorders>
              <w:top w:val="nil"/>
              <w:left w:val="nil"/>
              <w:bottom w:val="nil"/>
              <w:right w:val="nil"/>
            </w:tcBorders>
          </w:tcPr>
          <w:p w14:paraId="00A369F4" w14:textId="77777777" w:rsidR="00320850" w:rsidRDefault="00320850" w:rsidP="00ED2B02">
            <w:pPr>
              <w:rPr>
                <w:rFonts w:cs="Arial"/>
                <w:b/>
                <w:bCs/>
                <w:sz w:val="16"/>
                <w:szCs w:val="16"/>
              </w:rPr>
            </w:pPr>
          </w:p>
        </w:tc>
      </w:tr>
      <w:tr w:rsidR="00320850" w14:paraId="00A369F8" w14:textId="77777777" w:rsidTr="006676BD">
        <w:trPr>
          <w:trHeight w:val="1602"/>
          <w:tblCellSpacing w:w="7" w:type="dxa"/>
        </w:trPr>
        <w:tc>
          <w:tcPr>
            <w:tcW w:w="720" w:type="dxa"/>
            <w:tcBorders>
              <w:top w:val="nil"/>
              <w:left w:val="nil"/>
              <w:bottom w:val="nil"/>
              <w:right w:val="nil"/>
            </w:tcBorders>
          </w:tcPr>
          <w:p w14:paraId="00A369F6" w14:textId="77777777" w:rsidR="00320850" w:rsidRDefault="00320850" w:rsidP="00ED2B02">
            <w:pPr>
              <w:rPr>
                <w:rFonts w:cs="Arial"/>
                <w:b/>
                <w:sz w:val="16"/>
                <w:szCs w:val="16"/>
              </w:rPr>
            </w:pPr>
            <w:r>
              <w:rPr>
                <w:rFonts w:cs="Arial"/>
                <w:b/>
                <w:sz w:val="16"/>
                <w:szCs w:val="16"/>
              </w:rPr>
              <w:t>1902</w:t>
            </w:r>
          </w:p>
        </w:tc>
        <w:tc>
          <w:tcPr>
            <w:tcW w:w="9450" w:type="dxa"/>
            <w:tcBorders>
              <w:top w:val="nil"/>
              <w:left w:val="nil"/>
              <w:bottom w:val="nil"/>
              <w:right w:val="nil"/>
            </w:tcBorders>
          </w:tcPr>
          <w:p w14:paraId="00A369F7" w14:textId="77777777" w:rsidR="00320850" w:rsidRDefault="00320850" w:rsidP="00ED2B02">
            <w:pPr>
              <w:jc w:val="both"/>
              <w:rPr>
                <w:rFonts w:cs="Arial"/>
                <w:b/>
                <w:bCs/>
                <w:sz w:val="16"/>
                <w:szCs w:val="16"/>
              </w:rPr>
            </w:pPr>
            <w:r>
              <w:rPr>
                <w:rFonts w:cs="Arial"/>
                <w:b/>
                <w:bCs/>
                <w:sz w:val="16"/>
                <w:szCs w:val="16"/>
              </w:rPr>
              <w:t>Journalism - Recommended for Students Grades 9 - 12</w:t>
            </w:r>
            <w:r>
              <w:rPr>
                <w:rFonts w:cs="Arial"/>
                <w:sz w:val="16"/>
                <w:szCs w:val="16"/>
              </w:rPr>
              <w:t xml:space="preserve"> - Course associated with the production of a school newspaper, yearbook, or literary magazine; therefore, they not only emphasize writing style and technique, but also production values and organization.  Beginning journalism courses introduce students to the concepts of newsworthiness and press responsibility; develop students' skills in writing and editing stories, headlines, and captions; and teach students the basics of production design, layout, and printing of a publication.  Advanced students learn and practice more refined journalistic techniques, participate to a greater extent in the formation and/or management of the production team, and gain experience in critical evaluation of story content and the publication as a whole.  Photography and photojournalism skills may be included.</w:t>
            </w:r>
          </w:p>
        </w:tc>
      </w:tr>
      <w:tr w:rsidR="00320850" w14:paraId="00A369FB" w14:textId="77777777" w:rsidTr="006676BD">
        <w:trPr>
          <w:trHeight w:val="1080"/>
          <w:tblCellSpacing w:w="7" w:type="dxa"/>
        </w:trPr>
        <w:tc>
          <w:tcPr>
            <w:tcW w:w="720" w:type="dxa"/>
            <w:tcBorders>
              <w:top w:val="nil"/>
              <w:left w:val="nil"/>
              <w:bottom w:val="nil"/>
              <w:right w:val="nil"/>
            </w:tcBorders>
          </w:tcPr>
          <w:p w14:paraId="00A369F9" w14:textId="77777777" w:rsidR="00320850" w:rsidRDefault="00320850" w:rsidP="00ED2B02">
            <w:pPr>
              <w:rPr>
                <w:rFonts w:cs="Arial"/>
                <w:b/>
                <w:sz w:val="16"/>
                <w:szCs w:val="16"/>
              </w:rPr>
            </w:pPr>
            <w:r>
              <w:rPr>
                <w:rFonts w:cs="Arial"/>
                <w:b/>
                <w:sz w:val="16"/>
                <w:szCs w:val="16"/>
              </w:rPr>
              <w:t>1903</w:t>
            </w:r>
          </w:p>
        </w:tc>
        <w:tc>
          <w:tcPr>
            <w:tcW w:w="9450" w:type="dxa"/>
            <w:tcBorders>
              <w:top w:val="nil"/>
              <w:left w:val="nil"/>
              <w:bottom w:val="nil"/>
              <w:right w:val="nil"/>
            </w:tcBorders>
          </w:tcPr>
          <w:p w14:paraId="00A369FA" w14:textId="77777777" w:rsidR="00320850" w:rsidRDefault="00320850" w:rsidP="00ED2B02">
            <w:pPr>
              <w:jc w:val="both"/>
              <w:rPr>
                <w:rFonts w:cs="Arial"/>
                <w:b/>
                <w:bCs/>
                <w:sz w:val="16"/>
                <w:szCs w:val="16"/>
              </w:rPr>
            </w:pPr>
            <w:r>
              <w:rPr>
                <w:rFonts w:cs="Arial"/>
                <w:b/>
                <w:bCs/>
                <w:sz w:val="16"/>
                <w:szCs w:val="16"/>
              </w:rPr>
              <w:t>Yearbook - Recommended for Students Grades 9 - 12</w:t>
            </w:r>
            <w:r>
              <w:rPr>
                <w:rFonts w:cs="Arial"/>
                <w:sz w:val="16"/>
                <w:szCs w:val="16"/>
              </w:rPr>
              <w:t xml:space="preserve"> - Course is responsible for creating, designing, marketing, producing and selling the school yearbook. Techniques in modular layout design, interviewing, writing copy and headlines, editing, advertising sales and design marketing, and business procedures are stressed.  All students will be expected to complete assignments on the computer.  Meeting regular deadlines and peer cooperation are emphasized in producing the yearbook.</w:t>
            </w:r>
          </w:p>
        </w:tc>
      </w:tr>
      <w:tr w:rsidR="00320850" w14:paraId="00A369FE" w14:textId="77777777" w:rsidTr="006676BD">
        <w:trPr>
          <w:trHeight w:val="522"/>
          <w:tblCellSpacing w:w="7" w:type="dxa"/>
        </w:trPr>
        <w:tc>
          <w:tcPr>
            <w:tcW w:w="720" w:type="dxa"/>
            <w:tcBorders>
              <w:top w:val="nil"/>
              <w:left w:val="nil"/>
              <w:bottom w:val="nil"/>
              <w:right w:val="nil"/>
            </w:tcBorders>
          </w:tcPr>
          <w:p w14:paraId="00A369FC" w14:textId="77777777" w:rsidR="00320850" w:rsidRDefault="00320850" w:rsidP="00ED2B02">
            <w:pPr>
              <w:rPr>
                <w:rFonts w:cs="Arial"/>
                <w:b/>
                <w:sz w:val="16"/>
                <w:szCs w:val="16"/>
              </w:rPr>
            </w:pPr>
            <w:r>
              <w:rPr>
                <w:rFonts w:cs="Arial"/>
                <w:b/>
                <w:sz w:val="16"/>
                <w:szCs w:val="16"/>
              </w:rPr>
              <w:t>1904</w:t>
            </w:r>
          </w:p>
        </w:tc>
        <w:tc>
          <w:tcPr>
            <w:tcW w:w="9450" w:type="dxa"/>
            <w:tcBorders>
              <w:top w:val="nil"/>
              <w:left w:val="nil"/>
              <w:bottom w:val="nil"/>
              <w:right w:val="nil"/>
            </w:tcBorders>
          </w:tcPr>
          <w:p w14:paraId="00A369FD" w14:textId="77777777" w:rsidR="00320850" w:rsidRDefault="00320850" w:rsidP="00ED2B02">
            <w:pPr>
              <w:jc w:val="both"/>
              <w:rPr>
                <w:rFonts w:cs="Arial"/>
                <w:b/>
                <w:bCs/>
                <w:sz w:val="16"/>
                <w:szCs w:val="16"/>
              </w:rPr>
            </w:pPr>
            <w:r>
              <w:rPr>
                <w:rFonts w:cs="Arial"/>
                <w:b/>
                <w:bCs/>
                <w:sz w:val="16"/>
                <w:szCs w:val="16"/>
              </w:rPr>
              <w:t>Editor - Recommended for Students Grades 11 - 12</w:t>
            </w:r>
            <w:r>
              <w:rPr>
                <w:rFonts w:cs="Arial"/>
                <w:sz w:val="16"/>
                <w:szCs w:val="16"/>
              </w:rPr>
              <w:t xml:space="preserve"> - Student will direct, lead, produce and edit a section of the yearbook or the newspaper along with a staff of other students.</w:t>
            </w:r>
          </w:p>
        </w:tc>
      </w:tr>
      <w:tr w:rsidR="00320850" w14:paraId="00A36A01" w14:textId="77777777" w:rsidTr="006676BD">
        <w:trPr>
          <w:trHeight w:val="1053"/>
          <w:tblCellSpacing w:w="7" w:type="dxa"/>
        </w:trPr>
        <w:tc>
          <w:tcPr>
            <w:tcW w:w="720" w:type="dxa"/>
            <w:tcBorders>
              <w:top w:val="nil"/>
              <w:left w:val="nil"/>
              <w:bottom w:val="nil"/>
              <w:right w:val="nil"/>
            </w:tcBorders>
          </w:tcPr>
          <w:p w14:paraId="00A369FF" w14:textId="77777777" w:rsidR="00320850" w:rsidRDefault="00320850" w:rsidP="00ED2B02">
            <w:pPr>
              <w:rPr>
                <w:rFonts w:cs="Arial"/>
                <w:b/>
                <w:sz w:val="16"/>
                <w:szCs w:val="16"/>
              </w:rPr>
            </w:pPr>
            <w:r>
              <w:rPr>
                <w:rFonts w:cs="Arial"/>
                <w:b/>
                <w:sz w:val="16"/>
                <w:szCs w:val="16"/>
              </w:rPr>
              <w:t>1905</w:t>
            </w:r>
          </w:p>
        </w:tc>
        <w:tc>
          <w:tcPr>
            <w:tcW w:w="9450" w:type="dxa"/>
            <w:tcBorders>
              <w:top w:val="nil"/>
              <w:left w:val="nil"/>
              <w:bottom w:val="nil"/>
              <w:right w:val="nil"/>
            </w:tcBorders>
          </w:tcPr>
          <w:p w14:paraId="00A36A00" w14:textId="77777777" w:rsidR="00320850" w:rsidRDefault="00320850" w:rsidP="00ED2B02">
            <w:pPr>
              <w:jc w:val="both"/>
              <w:rPr>
                <w:rFonts w:cs="Arial"/>
                <w:b/>
                <w:bCs/>
                <w:sz w:val="16"/>
                <w:szCs w:val="16"/>
              </w:rPr>
            </w:pPr>
            <w:r>
              <w:rPr>
                <w:rFonts w:cs="Arial"/>
                <w:b/>
                <w:bCs/>
                <w:sz w:val="16"/>
                <w:szCs w:val="16"/>
              </w:rPr>
              <w:t>Journalism Writing - Recommended for Students Grades 9 - 12</w:t>
            </w:r>
            <w:r>
              <w:rPr>
                <w:rFonts w:cs="Arial"/>
                <w:sz w:val="16"/>
                <w:szCs w:val="16"/>
              </w:rPr>
              <w:t xml:space="preserve"> - Course introduces news, sports, feature and editorial writing in addition to advertising, headline writing, new editing and photography.  Journalism provides a common core of skills in listening, speaking, reading and writing and technology in journalism and the new media.  Emphasis is given to the study of law of the press, journalistic responsibility and concepts in layout and design, using computers, including researching and web page development on the Internet.</w:t>
            </w:r>
          </w:p>
        </w:tc>
      </w:tr>
      <w:tr w:rsidR="00320850" w14:paraId="00A36A04" w14:textId="77777777" w:rsidTr="006676BD">
        <w:trPr>
          <w:trHeight w:val="1233"/>
          <w:tblCellSpacing w:w="7" w:type="dxa"/>
        </w:trPr>
        <w:tc>
          <w:tcPr>
            <w:tcW w:w="720" w:type="dxa"/>
            <w:tcBorders>
              <w:top w:val="nil"/>
              <w:left w:val="nil"/>
              <w:bottom w:val="nil"/>
              <w:right w:val="nil"/>
            </w:tcBorders>
          </w:tcPr>
          <w:p w14:paraId="00A36A02" w14:textId="77777777" w:rsidR="00320850" w:rsidRDefault="00320850" w:rsidP="00ED2B02">
            <w:pPr>
              <w:rPr>
                <w:rFonts w:cs="Arial"/>
                <w:b/>
                <w:sz w:val="16"/>
                <w:szCs w:val="16"/>
              </w:rPr>
            </w:pPr>
            <w:r>
              <w:rPr>
                <w:rFonts w:cs="Arial"/>
                <w:b/>
                <w:sz w:val="16"/>
                <w:szCs w:val="16"/>
              </w:rPr>
              <w:t>1911</w:t>
            </w:r>
          </w:p>
        </w:tc>
        <w:tc>
          <w:tcPr>
            <w:tcW w:w="9450" w:type="dxa"/>
            <w:tcBorders>
              <w:top w:val="nil"/>
              <w:left w:val="nil"/>
              <w:bottom w:val="nil"/>
              <w:right w:val="nil"/>
            </w:tcBorders>
          </w:tcPr>
          <w:p w14:paraId="00A36A03" w14:textId="77777777" w:rsidR="00320850" w:rsidRDefault="00320850" w:rsidP="00ED2B02">
            <w:pPr>
              <w:jc w:val="both"/>
              <w:rPr>
                <w:rFonts w:cs="Arial"/>
                <w:b/>
                <w:bCs/>
                <w:sz w:val="16"/>
                <w:szCs w:val="16"/>
              </w:rPr>
            </w:pPr>
            <w:r>
              <w:rPr>
                <w:rFonts w:cs="Arial"/>
                <w:b/>
                <w:bCs/>
                <w:sz w:val="16"/>
                <w:szCs w:val="16"/>
              </w:rPr>
              <w:t>Mass Media-Production - Recommended for Students Grades 9 - 12</w:t>
            </w:r>
            <w:r>
              <w:rPr>
                <w:rFonts w:cs="Arial"/>
                <w:sz w:val="16"/>
                <w:szCs w:val="16"/>
              </w:rPr>
              <w:t xml:space="preserve"> - Course provides the technical knowledge and skills necessary for television, video, film, and/or radio production.  Writing scripts, camera operation, use of graphics and other visuals, lighting, audio techniques, editing, production principles, and career opportunities are typical topics covered within Mass Media-Production courses.  Students are usually required to produce their own program or segment.  Additional topics such as broadcast industry regulations, radio/TV operation, power of the medium, photography, transmission technology, and so on may be included.</w:t>
            </w:r>
          </w:p>
        </w:tc>
      </w:tr>
      <w:tr w:rsidR="00320850" w14:paraId="00A36A07" w14:textId="77777777" w:rsidTr="006676BD">
        <w:trPr>
          <w:trHeight w:val="1017"/>
          <w:tblCellSpacing w:w="7" w:type="dxa"/>
        </w:trPr>
        <w:tc>
          <w:tcPr>
            <w:tcW w:w="720" w:type="dxa"/>
            <w:tcBorders>
              <w:top w:val="nil"/>
              <w:left w:val="nil"/>
              <w:bottom w:val="nil"/>
              <w:right w:val="nil"/>
            </w:tcBorders>
          </w:tcPr>
          <w:p w14:paraId="00A36A05" w14:textId="77777777" w:rsidR="00320850" w:rsidRDefault="00320850" w:rsidP="00ED2B02">
            <w:pPr>
              <w:rPr>
                <w:rFonts w:cs="Arial"/>
                <w:b/>
                <w:sz w:val="16"/>
                <w:szCs w:val="16"/>
              </w:rPr>
            </w:pPr>
            <w:r>
              <w:rPr>
                <w:rFonts w:cs="Arial"/>
                <w:b/>
                <w:sz w:val="16"/>
                <w:szCs w:val="16"/>
              </w:rPr>
              <w:t>1921</w:t>
            </w:r>
          </w:p>
        </w:tc>
        <w:tc>
          <w:tcPr>
            <w:tcW w:w="9450" w:type="dxa"/>
            <w:tcBorders>
              <w:top w:val="nil"/>
              <w:left w:val="nil"/>
              <w:bottom w:val="nil"/>
              <w:right w:val="nil"/>
            </w:tcBorders>
          </w:tcPr>
          <w:p w14:paraId="00A36A06" w14:textId="77777777" w:rsidR="00320850" w:rsidRDefault="00320850" w:rsidP="00ED2B02">
            <w:pPr>
              <w:jc w:val="both"/>
              <w:rPr>
                <w:rFonts w:cs="Arial"/>
                <w:b/>
                <w:bCs/>
                <w:sz w:val="16"/>
                <w:szCs w:val="16"/>
              </w:rPr>
            </w:pPr>
            <w:r>
              <w:rPr>
                <w:rFonts w:cs="Arial"/>
                <w:b/>
                <w:bCs/>
                <w:sz w:val="16"/>
                <w:szCs w:val="16"/>
              </w:rPr>
              <w:t xml:space="preserve">Mass Media-Communication - Recommended for Students Grades 9 - 12 </w:t>
            </w:r>
            <w:r>
              <w:rPr>
                <w:rFonts w:cs="Arial"/>
                <w:sz w:val="16"/>
                <w:szCs w:val="16"/>
              </w:rPr>
              <w:t>- Course enables students to understand and critically evaluate the role of media in society.  Course content typically includes investigation of visual images, printed material, and audio segments as tools of information, entertainment, and propaganda; improvement of presentation and evaluative skills in relation to mass media; recognition of various techniques for delivery of a particular message; and, in some cases, creation of a media product.  The course may concentrate on a particular medium.</w:t>
            </w:r>
          </w:p>
        </w:tc>
      </w:tr>
      <w:tr w:rsidR="00320850" w14:paraId="00A36A0A" w14:textId="77777777" w:rsidTr="006676BD">
        <w:trPr>
          <w:trHeight w:val="900"/>
          <w:tblCellSpacing w:w="7" w:type="dxa"/>
        </w:trPr>
        <w:tc>
          <w:tcPr>
            <w:tcW w:w="720" w:type="dxa"/>
            <w:tcBorders>
              <w:top w:val="nil"/>
              <w:left w:val="nil"/>
              <w:bottom w:val="nil"/>
              <w:right w:val="nil"/>
            </w:tcBorders>
          </w:tcPr>
          <w:p w14:paraId="00A36A08" w14:textId="77777777" w:rsidR="00320850" w:rsidRDefault="00320850" w:rsidP="00ED2B02">
            <w:pPr>
              <w:rPr>
                <w:rFonts w:cs="Arial"/>
                <w:b/>
                <w:sz w:val="16"/>
                <w:szCs w:val="16"/>
              </w:rPr>
            </w:pPr>
            <w:r>
              <w:rPr>
                <w:rFonts w:cs="Arial"/>
                <w:b/>
                <w:sz w:val="16"/>
                <w:szCs w:val="16"/>
              </w:rPr>
              <w:t>1931</w:t>
            </w:r>
          </w:p>
        </w:tc>
        <w:tc>
          <w:tcPr>
            <w:tcW w:w="9450" w:type="dxa"/>
            <w:tcBorders>
              <w:top w:val="nil"/>
              <w:left w:val="nil"/>
              <w:bottom w:val="nil"/>
              <w:right w:val="nil"/>
            </w:tcBorders>
          </w:tcPr>
          <w:p w14:paraId="00A36A09" w14:textId="77777777" w:rsidR="00320850" w:rsidRDefault="00320850" w:rsidP="00ED2B02">
            <w:pPr>
              <w:jc w:val="both"/>
              <w:rPr>
                <w:rFonts w:cs="Arial"/>
                <w:b/>
                <w:bCs/>
                <w:sz w:val="16"/>
                <w:szCs w:val="16"/>
              </w:rPr>
            </w:pPr>
            <w:r>
              <w:rPr>
                <w:rFonts w:cs="Arial"/>
                <w:b/>
                <w:bCs/>
                <w:sz w:val="16"/>
                <w:szCs w:val="16"/>
              </w:rPr>
              <w:t>Photojournalism - Recommended for Students Grades 9 - 12</w:t>
            </w:r>
            <w:r>
              <w:rPr>
                <w:rFonts w:cs="Arial"/>
                <w:sz w:val="16"/>
                <w:szCs w:val="16"/>
              </w:rPr>
              <w:t xml:space="preserve"> - Course exposes students to the manner in which photography is used to convey information and experiences. Typically coordinated with production of the school newspaper or yearbook, Photojournalism courses provide students with the opportunity to improve their photocomposition and film development skills, and to apply their art to journalistic endeavors.</w:t>
            </w:r>
          </w:p>
        </w:tc>
      </w:tr>
      <w:tr w:rsidR="00320850" w14:paraId="00A36A0D" w14:textId="77777777" w:rsidTr="006676BD">
        <w:trPr>
          <w:trHeight w:val="675"/>
          <w:tblCellSpacing w:w="7" w:type="dxa"/>
        </w:trPr>
        <w:tc>
          <w:tcPr>
            <w:tcW w:w="720" w:type="dxa"/>
            <w:tcBorders>
              <w:top w:val="nil"/>
              <w:left w:val="nil"/>
              <w:bottom w:val="nil"/>
              <w:right w:val="nil"/>
            </w:tcBorders>
          </w:tcPr>
          <w:p w14:paraId="00A36A0B" w14:textId="77777777" w:rsidR="00320850" w:rsidRDefault="00320850" w:rsidP="00ED2B02">
            <w:pPr>
              <w:rPr>
                <w:rFonts w:cs="Arial"/>
                <w:b/>
                <w:sz w:val="16"/>
                <w:szCs w:val="16"/>
              </w:rPr>
            </w:pPr>
            <w:r>
              <w:rPr>
                <w:rFonts w:cs="Arial"/>
                <w:b/>
                <w:sz w:val="16"/>
                <w:szCs w:val="16"/>
              </w:rPr>
              <w:t>1996</w:t>
            </w:r>
          </w:p>
        </w:tc>
        <w:tc>
          <w:tcPr>
            <w:tcW w:w="9450" w:type="dxa"/>
            <w:tcBorders>
              <w:top w:val="nil"/>
              <w:left w:val="nil"/>
              <w:bottom w:val="nil"/>
              <w:right w:val="nil"/>
            </w:tcBorders>
          </w:tcPr>
          <w:p w14:paraId="00A36A0C" w14:textId="77777777" w:rsidR="00320850" w:rsidRDefault="00320850" w:rsidP="00ED2B02">
            <w:pPr>
              <w:jc w:val="both"/>
              <w:rPr>
                <w:rFonts w:cs="Arial"/>
                <w:b/>
                <w:bCs/>
                <w:sz w:val="16"/>
                <w:szCs w:val="16"/>
              </w:rPr>
            </w:pPr>
            <w:r>
              <w:rPr>
                <w:rFonts w:cs="Arial"/>
                <w:b/>
                <w:bCs/>
                <w:sz w:val="16"/>
                <w:szCs w:val="16"/>
              </w:rPr>
              <w:t>Mass Communication-Independent Study - Recommended for Students Grades 11 - 12</w:t>
            </w:r>
            <w:r>
              <w:rPr>
                <w:rFonts w:cs="Arial"/>
                <w:sz w:val="16"/>
                <w:szCs w:val="16"/>
              </w:rPr>
              <w:t xml:space="preserve"> - Course, often conducted with instructors as mentors, enables students to explore topics related to journalism and/or mass media.  Emphasis may be placed either on extension of production skills and techniques, or on research of a particular topic of interest.</w:t>
            </w:r>
          </w:p>
        </w:tc>
      </w:tr>
      <w:tr w:rsidR="00320850" w14:paraId="00A36A10" w14:textId="77777777" w:rsidTr="006676BD">
        <w:trPr>
          <w:trHeight w:val="531"/>
          <w:tblCellSpacing w:w="7" w:type="dxa"/>
        </w:trPr>
        <w:tc>
          <w:tcPr>
            <w:tcW w:w="720" w:type="dxa"/>
            <w:tcBorders>
              <w:top w:val="nil"/>
              <w:left w:val="nil"/>
              <w:bottom w:val="nil"/>
              <w:right w:val="nil"/>
            </w:tcBorders>
          </w:tcPr>
          <w:p w14:paraId="00A36A0E" w14:textId="77777777" w:rsidR="00320850" w:rsidRDefault="00320850" w:rsidP="00ED2B02">
            <w:pPr>
              <w:rPr>
                <w:rFonts w:cs="Arial"/>
                <w:b/>
                <w:sz w:val="16"/>
                <w:szCs w:val="16"/>
              </w:rPr>
            </w:pPr>
            <w:r>
              <w:rPr>
                <w:rFonts w:cs="Arial"/>
                <w:b/>
                <w:sz w:val="16"/>
                <w:szCs w:val="16"/>
              </w:rPr>
              <w:t>1998</w:t>
            </w:r>
          </w:p>
        </w:tc>
        <w:tc>
          <w:tcPr>
            <w:tcW w:w="9450" w:type="dxa"/>
            <w:tcBorders>
              <w:top w:val="nil"/>
              <w:left w:val="nil"/>
              <w:bottom w:val="nil"/>
              <w:right w:val="nil"/>
            </w:tcBorders>
          </w:tcPr>
          <w:p w14:paraId="00A36A0F" w14:textId="77777777" w:rsidR="00320850" w:rsidRDefault="00320850" w:rsidP="00ED2B02">
            <w:pPr>
              <w:jc w:val="both"/>
              <w:rPr>
                <w:rFonts w:cs="Arial"/>
                <w:b/>
                <w:bCs/>
                <w:sz w:val="16"/>
                <w:szCs w:val="16"/>
              </w:rPr>
            </w:pPr>
            <w:r>
              <w:rPr>
                <w:rFonts w:cs="Arial"/>
                <w:b/>
                <w:bCs/>
                <w:sz w:val="16"/>
                <w:szCs w:val="16"/>
              </w:rPr>
              <w:t>Mass Communications - Concurrent Enrollment - Recommended for Students Grades 9 - 12</w:t>
            </w:r>
            <w:r>
              <w:rPr>
                <w:rFonts w:cs="Arial"/>
                <w:sz w:val="16"/>
                <w:szCs w:val="16"/>
              </w:rPr>
              <w:t xml:space="preserve"> - (Must meet current standards and benchmarks). </w:t>
            </w:r>
          </w:p>
        </w:tc>
      </w:tr>
      <w:tr w:rsidR="00320850" w14:paraId="00A36A13" w14:textId="77777777" w:rsidTr="006676BD">
        <w:trPr>
          <w:trHeight w:val="297"/>
          <w:tblCellSpacing w:w="7" w:type="dxa"/>
        </w:trPr>
        <w:tc>
          <w:tcPr>
            <w:tcW w:w="720" w:type="dxa"/>
            <w:tcBorders>
              <w:top w:val="nil"/>
              <w:left w:val="nil"/>
              <w:bottom w:val="nil"/>
              <w:right w:val="nil"/>
            </w:tcBorders>
          </w:tcPr>
          <w:p w14:paraId="00A36A11" w14:textId="77777777" w:rsidR="00320850" w:rsidRDefault="00320850" w:rsidP="00ED2B02">
            <w:pPr>
              <w:rPr>
                <w:rFonts w:cs="Arial"/>
                <w:b/>
                <w:sz w:val="16"/>
                <w:szCs w:val="16"/>
              </w:rPr>
            </w:pPr>
            <w:r>
              <w:rPr>
                <w:rFonts w:cs="Arial"/>
                <w:b/>
                <w:sz w:val="16"/>
                <w:szCs w:val="16"/>
              </w:rPr>
              <w:t>1999</w:t>
            </w:r>
          </w:p>
        </w:tc>
        <w:tc>
          <w:tcPr>
            <w:tcW w:w="9450" w:type="dxa"/>
            <w:tcBorders>
              <w:top w:val="nil"/>
              <w:left w:val="nil"/>
              <w:bottom w:val="nil"/>
              <w:right w:val="nil"/>
            </w:tcBorders>
          </w:tcPr>
          <w:p w14:paraId="00A36A12" w14:textId="77777777" w:rsidR="00320850" w:rsidRDefault="00320850" w:rsidP="00ED2B02">
            <w:pPr>
              <w:jc w:val="both"/>
              <w:rPr>
                <w:rFonts w:cs="Arial"/>
                <w:b/>
                <w:bCs/>
                <w:sz w:val="16"/>
                <w:szCs w:val="16"/>
              </w:rPr>
            </w:pPr>
            <w:r>
              <w:rPr>
                <w:rFonts w:cs="Arial"/>
                <w:b/>
                <w:bCs/>
                <w:sz w:val="16"/>
                <w:szCs w:val="16"/>
              </w:rPr>
              <w:t>Mass Communication - Recommended for Students Grades 9 - 12</w:t>
            </w:r>
            <w:r>
              <w:rPr>
                <w:rFonts w:cs="Arial"/>
                <w:sz w:val="16"/>
                <w:szCs w:val="16"/>
              </w:rPr>
              <w:t xml:space="preserve"> </w:t>
            </w:r>
            <w:r w:rsidR="001B1423">
              <w:rPr>
                <w:rFonts w:cs="Arial"/>
                <w:sz w:val="16"/>
                <w:szCs w:val="16"/>
              </w:rPr>
              <w:t>–</w:t>
            </w:r>
            <w:r>
              <w:rPr>
                <w:rFonts w:cs="Arial"/>
                <w:sz w:val="16"/>
                <w:szCs w:val="16"/>
              </w:rPr>
              <w:t xml:space="preserve"> Other</w:t>
            </w:r>
            <w:r w:rsidR="001B1423">
              <w:rPr>
                <w:rFonts w:cs="Arial"/>
                <w:sz w:val="16"/>
                <w:szCs w:val="16"/>
              </w:rPr>
              <w:t xml:space="preserve">. </w:t>
            </w:r>
            <w:r w:rsidR="001B1423" w:rsidRPr="00B51D68">
              <w:rPr>
                <w:rFonts w:cs="Arial"/>
                <w:color w:val="000000"/>
                <w:sz w:val="16"/>
                <w:szCs w:val="16"/>
              </w:rPr>
              <w:t>Typically used with advanced dual credit topics.</w:t>
            </w:r>
          </w:p>
        </w:tc>
      </w:tr>
    </w:tbl>
    <w:p w14:paraId="00A36A14" w14:textId="77777777" w:rsidR="00320850" w:rsidRDefault="00320850" w:rsidP="00226958">
      <w:pPr>
        <w:ind w:left="360"/>
        <w:jc w:val="both"/>
        <w:rPr>
          <w:spacing w:val="-3"/>
        </w:rPr>
      </w:pPr>
    </w:p>
    <w:tbl>
      <w:tblPr>
        <w:tblW w:w="10170" w:type="dxa"/>
        <w:tblInd w:w="18" w:type="dxa"/>
        <w:tblLook w:val="0000" w:firstRow="0" w:lastRow="0" w:firstColumn="0" w:lastColumn="0" w:noHBand="0" w:noVBand="0"/>
      </w:tblPr>
      <w:tblGrid>
        <w:gridCol w:w="720"/>
        <w:gridCol w:w="9450"/>
      </w:tblGrid>
      <w:tr w:rsidR="00320850" w14:paraId="00A36A17" w14:textId="77777777" w:rsidTr="00226958">
        <w:trPr>
          <w:cantSplit/>
          <w:trHeight w:val="225"/>
          <w:tblHeader/>
        </w:trPr>
        <w:tc>
          <w:tcPr>
            <w:tcW w:w="720" w:type="dxa"/>
            <w:tcBorders>
              <w:top w:val="nil"/>
              <w:left w:val="nil"/>
              <w:bottom w:val="nil"/>
              <w:right w:val="nil"/>
            </w:tcBorders>
            <w:shd w:val="clear" w:color="auto" w:fill="C0C0C0"/>
            <w:noWrap/>
            <w:vAlign w:val="center"/>
          </w:tcPr>
          <w:p w14:paraId="00A36A15" w14:textId="77777777" w:rsidR="00320850" w:rsidRDefault="00320850" w:rsidP="00ED2B02">
            <w:pPr>
              <w:rPr>
                <w:rFonts w:cs="Arial"/>
                <w:b/>
                <w:bCs/>
                <w:sz w:val="16"/>
                <w:szCs w:val="16"/>
              </w:rPr>
            </w:pPr>
            <w:r>
              <w:rPr>
                <w:rFonts w:cs="Arial"/>
                <w:b/>
                <w:bCs/>
                <w:sz w:val="16"/>
                <w:szCs w:val="16"/>
              </w:rPr>
              <w:t>Code</w:t>
            </w:r>
          </w:p>
        </w:tc>
        <w:tc>
          <w:tcPr>
            <w:tcW w:w="9450" w:type="dxa"/>
            <w:tcBorders>
              <w:top w:val="nil"/>
              <w:left w:val="nil"/>
              <w:bottom w:val="nil"/>
              <w:right w:val="nil"/>
            </w:tcBorders>
            <w:shd w:val="clear" w:color="auto" w:fill="C0C0C0"/>
            <w:vAlign w:val="center"/>
          </w:tcPr>
          <w:p w14:paraId="00A36A16" w14:textId="77777777" w:rsidR="00320850" w:rsidRDefault="00320850" w:rsidP="00ED2B02">
            <w:pPr>
              <w:rPr>
                <w:rFonts w:cs="Arial"/>
                <w:b/>
                <w:bCs/>
                <w:sz w:val="16"/>
                <w:szCs w:val="16"/>
              </w:rPr>
            </w:pPr>
            <w:r>
              <w:rPr>
                <w:rFonts w:cs="Arial"/>
                <w:b/>
                <w:bCs/>
                <w:sz w:val="16"/>
                <w:szCs w:val="16"/>
              </w:rPr>
              <w:t>Subject Fields - Digits 6-8 - Mass Communication</w:t>
            </w:r>
          </w:p>
        </w:tc>
      </w:tr>
      <w:tr w:rsidR="00320850" w14:paraId="00A36A1A" w14:textId="77777777" w:rsidTr="00226958">
        <w:trPr>
          <w:cantSplit/>
          <w:trHeight w:val="117"/>
          <w:tblHeader/>
        </w:trPr>
        <w:tc>
          <w:tcPr>
            <w:tcW w:w="720" w:type="dxa"/>
            <w:tcBorders>
              <w:top w:val="nil"/>
              <w:left w:val="nil"/>
              <w:bottom w:val="nil"/>
              <w:right w:val="nil"/>
            </w:tcBorders>
            <w:noWrap/>
            <w:vAlign w:val="center"/>
          </w:tcPr>
          <w:p w14:paraId="00A36A18" w14:textId="77777777" w:rsidR="00320850" w:rsidRDefault="00320850" w:rsidP="00ED2B02">
            <w:pPr>
              <w:rPr>
                <w:rFonts w:cs="Arial"/>
                <w:b/>
                <w:bCs/>
                <w:sz w:val="16"/>
                <w:szCs w:val="16"/>
              </w:rPr>
            </w:pPr>
          </w:p>
        </w:tc>
        <w:tc>
          <w:tcPr>
            <w:tcW w:w="9450" w:type="dxa"/>
            <w:tcBorders>
              <w:top w:val="nil"/>
              <w:left w:val="nil"/>
              <w:bottom w:val="nil"/>
              <w:right w:val="nil"/>
            </w:tcBorders>
            <w:vAlign w:val="center"/>
          </w:tcPr>
          <w:p w14:paraId="00A36A19" w14:textId="77777777" w:rsidR="00320850" w:rsidRDefault="00320850" w:rsidP="00ED2B02">
            <w:pPr>
              <w:rPr>
                <w:rFonts w:cs="Arial"/>
                <w:sz w:val="16"/>
                <w:szCs w:val="16"/>
              </w:rPr>
            </w:pPr>
          </w:p>
        </w:tc>
      </w:tr>
      <w:tr w:rsidR="00320850" w14:paraId="00A36A1E" w14:textId="77777777" w:rsidTr="00226958">
        <w:trPr>
          <w:trHeight w:val="225"/>
        </w:trPr>
        <w:tc>
          <w:tcPr>
            <w:tcW w:w="720" w:type="dxa"/>
            <w:tcBorders>
              <w:top w:val="nil"/>
              <w:left w:val="nil"/>
              <w:bottom w:val="nil"/>
              <w:right w:val="nil"/>
            </w:tcBorders>
            <w:shd w:val="clear" w:color="auto" w:fill="auto"/>
          </w:tcPr>
          <w:p w14:paraId="00A36A1B" w14:textId="77777777" w:rsidR="00320850" w:rsidRDefault="00320850" w:rsidP="00ED2B02">
            <w:pPr>
              <w:rPr>
                <w:rFonts w:cs="Arial"/>
                <w:b/>
                <w:bCs/>
                <w:sz w:val="16"/>
                <w:szCs w:val="16"/>
              </w:rPr>
            </w:pPr>
            <w:r>
              <w:rPr>
                <w:rFonts w:cs="Arial"/>
                <w:b/>
                <w:bCs/>
                <w:sz w:val="16"/>
                <w:szCs w:val="16"/>
              </w:rPr>
              <w:t>0</w:t>
            </w:r>
            <w:r w:rsidR="00094BA4">
              <w:rPr>
                <w:rFonts w:cs="Arial"/>
                <w:b/>
                <w:bCs/>
                <w:sz w:val="16"/>
                <w:szCs w:val="16"/>
              </w:rPr>
              <w:t>00-999</w:t>
            </w:r>
          </w:p>
        </w:tc>
        <w:tc>
          <w:tcPr>
            <w:tcW w:w="9450" w:type="dxa"/>
            <w:tcBorders>
              <w:top w:val="nil"/>
              <w:left w:val="nil"/>
              <w:bottom w:val="nil"/>
              <w:right w:val="nil"/>
            </w:tcBorders>
            <w:shd w:val="clear" w:color="auto" w:fill="auto"/>
          </w:tcPr>
          <w:p w14:paraId="00A36A1C" w14:textId="77777777" w:rsidR="00094BA4" w:rsidRDefault="00094BA4" w:rsidP="00581AA3">
            <w:pPr>
              <w:jc w:val="both"/>
              <w:rPr>
                <w:sz w:val="16"/>
                <w:szCs w:val="16"/>
              </w:rPr>
            </w:pPr>
            <w:r w:rsidRPr="00A226E1">
              <w:rPr>
                <w:bCs/>
                <w:sz w:val="16"/>
                <w:szCs w:val="16"/>
              </w:rPr>
              <w:t xml:space="preserve">Subject fields may be any value 000-999.  </w:t>
            </w:r>
            <w:r w:rsidRPr="00A226E1">
              <w:rPr>
                <w:sz w:val="16"/>
                <w:szCs w:val="16"/>
              </w:rPr>
              <w:t>These pertain to the last 3-digits of the 8-digit Course Code long field.  The Public Education Department will not us</w:t>
            </w:r>
            <w:r>
              <w:rPr>
                <w:sz w:val="16"/>
                <w:szCs w:val="16"/>
              </w:rPr>
              <w:t xml:space="preserve">e </w:t>
            </w:r>
            <w:r w:rsidRPr="00A226E1">
              <w:rPr>
                <w:sz w:val="16"/>
                <w:szCs w:val="16"/>
              </w:rPr>
              <w:t>these last 3-digits for any particular purpose; therefore, any value may be submitted.  Typically, school districts and charters use these last 3-digits to create a unique 8-digit Course Code Long field to prevent DUPLICATE RECORD errors when loading into the COURSE table.</w:t>
            </w:r>
          </w:p>
          <w:p w14:paraId="00A36A1D" w14:textId="77777777" w:rsidR="00320850" w:rsidRDefault="00320850" w:rsidP="00ED2B02">
            <w:pPr>
              <w:jc w:val="both"/>
              <w:rPr>
                <w:rFonts w:cs="Arial"/>
                <w:sz w:val="16"/>
                <w:szCs w:val="16"/>
              </w:rPr>
            </w:pPr>
          </w:p>
        </w:tc>
      </w:tr>
    </w:tbl>
    <w:p w14:paraId="00A36A1F" w14:textId="77777777" w:rsidR="00320850" w:rsidRDefault="00320850" w:rsidP="00226958">
      <w:pPr>
        <w:pStyle w:val="sections"/>
        <w:ind w:left="360"/>
        <w:jc w:val="both"/>
        <w:rPr>
          <w:sz w:val="16"/>
          <w:szCs w:val="16"/>
        </w:rPr>
      </w:pPr>
    </w:p>
    <w:p w14:paraId="00A36A20" w14:textId="77777777" w:rsidR="00320850" w:rsidRDefault="00320850" w:rsidP="00226958">
      <w:pPr>
        <w:pStyle w:val="sections"/>
        <w:tabs>
          <w:tab w:val="left" w:pos="360"/>
        </w:tabs>
        <w:ind w:left="360"/>
        <w:jc w:val="both"/>
        <w:outlineLvl w:val="0"/>
        <w:rPr>
          <w:sz w:val="16"/>
          <w:szCs w:val="16"/>
        </w:rPr>
      </w:pPr>
      <w:bookmarkStart w:id="71" w:name="_Toc136169367"/>
      <w:bookmarkStart w:id="72" w:name="_Toc144803328"/>
      <w:bookmarkStart w:id="73" w:name="_Toc489619224"/>
      <w:r>
        <w:t>21.</w:t>
      </w:r>
      <w:r>
        <w:tab/>
        <w:t>Mathematics – 2001</w:t>
      </w:r>
      <w:r w:rsidR="004E6EF6">
        <w:t>-</w:t>
      </w:r>
      <w:r>
        <w:t>2099</w:t>
      </w:r>
      <w:bookmarkEnd w:id="71"/>
      <w:bookmarkEnd w:id="72"/>
      <w:bookmarkEnd w:id="73"/>
    </w:p>
    <w:p w14:paraId="00A36A21" w14:textId="77777777" w:rsidR="00A93BD9" w:rsidRDefault="00A93BD9" w:rsidP="00226958"/>
    <w:p w14:paraId="00A36A22" w14:textId="77777777" w:rsidR="008127C9" w:rsidRPr="008127C9" w:rsidRDefault="008127C9" w:rsidP="00B51D68">
      <w:pPr>
        <w:ind w:left="360"/>
      </w:pPr>
      <w:r w:rsidRPr="008127C9">
        <w:t>Mathematics encompasses both content and processes.  The content progresses from kindergarten to grade 12 and includes: number and operations, algebra, geometry, measurement, data, ratios and proportional relationships, statistics, probability, expressions and equations, and functions.  The processes are the same from kindergarten to grade 12 but progress in their complexity.  The processes or mathematical practices include:  make sense of problems and persevere in solving them; reason abstractly and quantitatively; construct viable arguments and critique the reasoning of others; model with mathematics; use appropriate tools strategically; attend to precision; look for and make use of structure; and look for and express regularity in repeated reasoning.</w:t>
      </w:r>
    </w:p>
    <w:p w14:paraId="00A36A23" w14:textId="77777777" w:rsidR="008127C9" w:rsidRPr="008127C9" w:rsidRDefault="00A93BD9" w:rsidP="00226958">
      <w:pPr>
        <w:pStyle w:val="sections"/>
        <w:tabs>
          <w:tab w:val="left" w:pos="6196"/>
        </w:tabs>
        <w:ind w:left="360"/>
        <w:jc w:val="both"/>
        <w:rPr>
          <w:rFonts w:cs="Times New Roman"/>
          <w:b w:val="0"/>
          <w:spacing w:val="-3"/>
        </w:rPr>
      </w:pPr>
      <w:r>
        <w:rPr>
          <w:rFonts w:cs="Times New Roman"/>
          <w:b w:val="0"/>
          <w:spacing w:val="-3"/>
        </w:rPr>
        <w:tab/>
      </w:r>
    </w:p>
    <w:p w14:paraId="00A36A24" w14:textId="77777777" w:rsidR="008127C9" w:rsidRPr="008127C9" w:rsidRDefault="008127C9" w:rsidP="00226958">
      <w:pPr>
        <w:ind w:left="360"/>
      </w:pPr>
      <w:r w:rsidRPr="008127C9">
        <w:t xml:space="preserve">Math courses that align to the New Mexico 9-12 math standards or higher may count towards fulfilling the requirements for graduation.  For students entering grade 9 in the </w:t>
      </w:r>
      <w:r w:rsidRPr="00B51D68">
        <w:t>2010-11</w:t>
      </w:r>
      <w:r w:rsidRPr="008127C9">
        <w:t xml:space="preserve"> school year, 4 units of mathematics are required, one of which is equivalent to or higher than the level of Algebra II.  Districts must follow the procedures for requesting </w:t>
      </w:r>
      <w:r w:rsidRPr="00226958">
        <w:rPr>
          <w:i/>
        </w:rPr>
        <w:t>Alternative Credit</w:t>
      </w:r>
      <w:r w:rsidRPr="008127C9">
        <w:t xml:space="preserve"> if elective courses are to be used for graduation credit.</w:t>
      </w:r>
    </w:p>
    <w:p w14:paraId="00A36A25" w14:textId="77777777" w:rsidR="008127C9" w:rsidRPr="008127C9" w:rsidRDefault="008127C9" w:rsidP="00226958">
      <w:pPr>
        <w:ind w:left="360"/>
      </w:pPr>
    </w:p>
    <w:p w14:paraId="00A36A26" w14:textId="77777777" w:rsidR="00320850" w:rsidRDefault="008127C9" w:rsidP="00226958">
      <w:pPr>
        <w:ind w:left="360"/>
      </w:pPr>
      <w:r w:rsidRPr="008127C9">
        <w:t xml:space="preserve">Beginning with the Spring 2011 semester, a 10th grade student may opt out of the Algebra II requirement only if the student’s parent(s) sign a waiver to this effect; the parent waiver is reflected in the student’s Next Step Plan for the 11th grade (2012 SY), and all NMPED procedures associated with granting the waiver are in place. (Procedures for the waiver of Algebra II are posted on PED’s website under "Standards for Excellence”). Even if a student does not take Algebra II, a student must take four high school math classes for graduation. </w:t>
      </w:r>
      <w:r w:rsidRPr="00B51D68">
        <w:t>Courses taken in lieu of Algebra II include:  2024 Applied Math; 2029 Probability and Statistics; 2039 Fractal Mathematics; and 2097 Financial Literacy – Math.</w:t>
      </w:r>
    </w:p>
    <w:p w14:paraId="00A36A27" w14:textId="77777777" w:rsidR="002911A8" w:rsidRDefault="002911A8"/>
    <w:tbl>
      <w:tblPr>
        <w:tblW w:w="10188" w:type="dxa"/>
        <w:tblCellSpacing w:w="7" w:type="dxa"/>
        <w:tblCellMar>
          <w:left w:w="115" w:type="dxa"/>
          <w:right w:w="115" w:type="dxa"/>
        </w:tblCellMar>
        <w:tblLook w:val="04A0" w:firstRow="1" w:lastRow="0" w:firstColumn="1" w:lastColumn="0" w:noHBand="0" w:noVBand="1"/>
      </w:tblPr>
      <w:tblGrid>
        <w:gridCol w:w="39"/>
        <w:gridCol w:w="734"/>
        <w:gridCol w:w="9303"/>
        <w:gridCol w:w="112"/>
      </w:tblGrid>
      <w:tr w:rsidR="002D5E8A" w:rsidRPr="002D5E8A" w14:paraId="00A36A2A" w14:textId="77777777" w:rsidTr="006676BD">
        <w:trPr>
          <w:gridAfter w:val="1"/>
          <w:wAfter w:w="93" w:type="dxa"/>
          <w:trHeight w:val="300"/>
          <w:tblHeader/>
          <w:tblCellSpacing w:w="7" w:type="dxa"/>
        </w:trPr>
        <w:tc>
          <w:tcPr>
            <w:tcW w:w="738" w:type="dxa"/>
            <w:gridSpan w:val="2"/>
            <w:shd w:val="clear" w:color="auto" w:fill="BFBFBF"/>
            <w:hideMark/>
          </w:tcPr>
          <w:p w14:paraId="00A36A28" w14:textId="77777777" w:rsidR="002D5E8A" w:rsidRPr="002D5E8A" w:rsidRDefault="002D5E8A" w:rsidP="002D5E8A">
            <w:pPr>
              <w:rPr>
                <w:rFonts w:cs="Arial"/>
                <w:b/>
                <w:bCs/>
                <w:color w:val="000000"/>
                <w:szCs w:val="20"/>
              </w:rPr>
            </w:pPr>
            <w:r w:rsidRPr="002D5E8A">
              <w:rPr>
                <w:rFonts w:cs="Arial"/>
                <w:b/>
                <w:bCs/>
                <w:color w:val="000000"/>
                <w:szCs w:val="20"/>
              </w:rPr>
              <w:t>Code</w:t>
            </w:r>
          </w:p>
        </w:tc>
        <w:tc>
          <w:tcPr>
            <w:tcW w:w="9357" w:type="dxa"/>
            <w:shd w:val="clear" w:color="auto" w:fill="BFBFBF"/>
            <w:hideMark/>
          </w:tcPr>
          <w:p w14:paraId="00A36A29" w14:textId="77777777" w:rsidR="002D5E8A" w:rsidRPr="002D5E8A" w:rsidRDefault="002D5E8A" w:rsidP="002D5E8A">
            <w:pPr>
              <w:rPr>
                <w:rFonts w:cs="Arial"/>
                <w:b/>
                <w:bCs/>
                <w:color w:val="000000"/>
                <w:szCs w:val="20"/>
              </w:rPr>
            </w:pPr>
            <w:r w:rsidRPr="002D5E8A">
              <w:rPr>
                <w:rFonts w:cs="Arial"/>
                <w:b/>
                <w:bCs/>
                <w:color w:val="000000"/>
                <w:szCs w:val="20"/>
              </w:rPr>
              <w:t>Mathematics – 2001</w:t>
            </w:r>
            <w:r w:rsidR="004E6EF6">
              <w:rPr>
                <w:rFonts w:cs="Arial"/>
                <w:b/>
                <w:bCs/>
                <w:color w:val="000000"/>
                <w:szCs w:val="20"/>
              </w:rPr>
              <w:t>-</w:t>
            </w:r>
            <w:r w:rsidRPr="002D5E8A">
              <w:rPr>
                <w:rFonts w:cs="Arial"/>
                <w:b/>
                <w:bCs/>
                <w:color w:val="000000"/>
                <w:szCs w:val="20"/>
              </w:rPr>
              <w:t>2099</w:t>
            </w:r>
          </w:p>
        </w:tc>
      </w:tr>
      <w:tr w:rsidR="002D5E8A" w:rsidRPr="002D5E8A" w14:paraId="00A36A2F" w14:textId="77777777" w:rsidTr="006676BD">
        <w:trPr>
          <w:gridAfter w:val="1"/>
          <w:wAfter w:w="93" w:type="dxa"/>
          <w:trHeight w:val="425"/>
          <w:tblCellSpacing w:w="7" w:type="dxa"/>
        </w:trPr>
        <w:tc>
          <w:tcPr>
            <w:tcW w:w="738" w:type="dxa"/>
            <w:gridSpan w:val="2"/>
            <w:vMerge w:val="restart"/>
            <w:shd w:val="clear" w:color="auto" w:fill="auto"/>
            <w:hideMark/>
          </w:tcPr>
          <w:p w14:paraId="00A36A2B" w14:textId="77777777" w:rsidR="002D5E8A" w:rsidRPr="002D5E8A" w:rsidRDefault="002D5E8A" w:rsidP="002D5E8A">
            <w:pPr>
              <w:rPr>
                <w:rFonts w:cs="Arial"/>
                <w:b/>
                <w:bCs/>
                <w:color w:val="000000"/>
                <w:sz w:val="16"/>
                <w:szCs w:val="16"/>
              </w:rPr>
            </w:pPr>
            <w:r w:rsidRPr="002D5E8A">
              <w:rPr>
                <w:rFonts w:cs="Arial"/>
                <w:b/>
                <w:bCs/>
                <w:color w:val="000000"/>
                <w:sz w:val="16"/>
                <w:szCs w:val="16"/>
              </w:rPr>
              <w:t>2005</w:t>
            </w:r>
          </w:p>
        </w:tc>
        <w:tc>
          <w:tcPr>
            <w:tcW w:w="9357" w:type="dxa"/>
            <w:vMerge w:val="restart"/>
            <w:shd w:val="clear" w:color="auto" w:fill="auto"/>
            <w:hideMark/>
          </w:tcPr>
          <w:p w14:paraId="11D9F780" w14:textId="77777777" w:rsidR="00B51D68" w:rsidRDefault="002D5E8A" w:rsidP="006346F4">
            <w:pPr>
              <w:jc w:val="both"/>
              <w:rPr>
                <w:rFonts w:cs="Arial"/>
                <w:color w:val="000000"/>
                <w:sz w:val="16"/>
                <w:szCs w:val="16"/>
              </w:rPr>
            </w:pPr>
            <w:r w:rsidRPr="002D5E8A">
              <w:rPr>
                <w:rFonts w:cs="Arial"/>
                <w:b/>
                <w:bCs/>
                <w:color w:val="000000"/>
                <w:sz w:val="16"/>
                <w:szCs w:val="16"/>
              </w:rPr>
              <w:t xml:space="preserve">Sixth Grade Mathematics, Intervention – Grade 6 - </w:t>
            </w:r>
            <w:r w:rsidRPr="002D5E8A">
              <w:rPr>
                <w:rFonts w:cs="Arial"/>
                <w:color w:val="000000"/>
                <w:sz w:val="16"/>
                <w:szCs w:val="16"/>
              </w:rPr>
              <w:t xml:space="preserve">This class will be offered in conjunction with a regular sixth grade math course and will offer the extra support some students may need in order to be successful in the regular course. The teacher of this course will be guided by the Standards-based core curriculum of the regular course and will emphasize the skills, concepts and processes needed by the students. An intervention program can be thought of as a cycle consisting of three </w:t>
            </w:r>
            <w:r w:rsidR="009C25A1" w:rsidRPr="002D5E8A">
              <w:rPr>
                <w:rFonts w:cs="Arial"/>
                <w:color w:val="000000"/>
                <w:sz w:val="16"/>
                <w:szCs w:val="16"/>
              </w:rPr>
              <w:t>phases: diagnostic</w:t>
            </w:r>
            <w:r w:rsidRPr="002D5E8A">
              <w:rPr>
                <w:rFonts w:cs="Arial"/>
                <w:color w:val="000000"/>
                <w:sz w:val="16"/>
                <w:szCs w:val="16"/>
              </w:rPr>
              <w:t xml:space="preserve"> assessment, instructional actions and follow-up assessment.</w:t>
            </w:r>
          </w:p>
          <w:p w14:paraId="00A36A2E" w14:textId="28936836" w:rsidR="009E775C" w:rsidRPr="00B51D68" w:rsidRDefault="00B51D68" w:rsidP="00B51D68">
            <w:pPr>
              <w:jc w:val="both"/>
              <w:rPr>
                <w:rFonts w:cs="Arial"/>
                <w:color w:val="0000FF"/>
                <w:sz w:val="16"/>
                <w:szCs w:val="16"/>
                <w:u w:val="single"/>
                <w:shd w:val="clear" w:color="auto" w:fill="C2D69B" w:themeFill="accent3" w:themeFillTint="99"/>
              </w:rPr>
            </w:pPr>
            <w:r w:rsidRPr="00B51D68">
              <w:rPr>
                <w:rFonts w:cs="Arial"/>
                <w:color w:val="000000"/>
                <w:sz w:val="16"/>
                <w:szCs w:val="16"/>
              </w:rPr>
              <w:t xml:space="preserve">View the standards: </w:t>
            </w:r>
            <w:hyperlink r:id="rId15" w:history="1">
              <w:r w:rsidRPr="00B51D68">
                <w:rPr>
                  <w:rStyle w:val="Hyperlink"/>
                  <w:rFonts w:cs="Arial"/>
                  <w:sz w:val="16"/>
                  <w:szCs w:val="16"/>
                </w:rPr>
                <w:t>http://www.corestandards.org/Math/</w:t>
              </w:r>
            </w:hyperlink>
          </w:p>
        </w:tc>
      </w:tr>
      <w:tr w:rsidR="002D5E8A" w:rsidRPr="002D5E8A" w14:paraId="00A36A32" w14:textId="77777777" w:rsidTr="006676BD">
        <w:trPr>
          <w:gridAfter w:val="1"/>
          <w:wAfter w:w="93" w:type="dxa"/>
          <w:trHeight w:val="747"/>
          <w:tblCellSpacing w:w="7" w:type="dxa"/>
        </w:trPr>
        <w:tc>
          <w:tcPr>
            <w:tcW w:w="738" w:type="dxa"/>
            <w:gridSpan w:val="2"/>
            <w:vMerge/>
            <w:hideMark/>
          </w:tcPr>
          <w:p w14:paraId="00A36A30" w14:textId="77777777" w:rsidR="002D5E8A" w:rsidRPr="002D5E8A" w:rsidRDefault="002D5E8A" w:rsidP="002D5E8A">
            <w:pPr>
              <w:rPr>
                <w:rFonts w:cs="Arial"/>
                <w:b/>
                <w:bCs/>
                <w:color w:val="000000"/>
                <w:sz w:val="16"/>
                <w:szCs w:val="16"/>
              </w:rPr>
            </w:pPr>
          </w:p>
        </w:tc>
        <w:tc>
          <w:tcPr>
            <w:tcW w:w="9357" w:type="dxa"/>
            <w:vMerge/>
            <w:hideMark/>
          </w:tcPr>
          <w:p w14:paraId="00A36A31" w14:textId="77777777" w:rsidR="002D5E8A" w:rsidRPr="002D5E8A" w:rsidRDefault="002D5E8A" w:rsidP="002D5E8A">
            <w:pPr>
              <w:rPr>
                <w:rFonts w:cs="Arial"/>
                <w:b/>
                <w:bCs/>
                <w:color w:val="000000"/>
                <w:sz w:val="16"/>
                <w:szCs w:val="16"/>
              </w:rPr>
            </w:pPr>
          </w:p>
        </w:tc>
      </w:tr>
      <w:tr w:rsidR="002D5E8A" w:rsidRPr="002D5E8A" w14:paraId="00A36A37" w14:textId="77777777" w:rsidTr="006676BD">
        <w:trPr>
          <w:gridAfter w:val="1"/>
          <w:wAfter w:w="93" w:type="dxa"/>
          <w:trHeight w:val="425"/>
          <w:tblCellSpacing w:w="7" w:type="dxa"/>
        </w:trPr>
        <w:tc>
          <w:tcPr>
            <w:tcW w:w="738" w:type="dxa"/>
            <w:gridSpan w:val="2"/>
            <w:vMerge w:val="restart"/>
            <w:shd w:val="clear" w:color="auto" w:fill="auto"/>
            <w:hideMark/>
          </w:tcPr>
          <w:p w14:paraId="00A36A33" w14:textId="77777777" w:rsidR="002D5E8A" w:rsidRPr="002D5E8A" w:rsidRDefault="002D5E8A" w:rsidP="002D5E8A">
            <w:pPr>
              <w:rPr>
                <w:rFonts w:cs="Arial"/>
                <w:b/>
                <w:bCs/>
                <w:color w:val="000000"/>
                <w:sz w:val="16"/>
                <w:szCs w:val="16"/>
              </w:rPr>
            </w:pPr>
            <w:r w:rsidRPr="002D5E8A">
              <w:rPr>
                <w:rFonts w:cs="Arial"/>
                <w:b/>
                <w:bCs/>
                <w:color w:val="000000"/>
                <w:sz w:val="16"/>
                <w:szCs w:val="16"/>
              </w:rPr>
              <w:t>2006</w:t>
            </w:r>
          </w:p>
        </w:tc>
        <w:tc>
          <w:tcPr>
            <w:tcW w:w="9357" w:type="dxa"/>
            <w:vMerge w:val="restart"/>
            <w:shd w:val="clear" w:color="auto" w:fill="auto"/>
            <w:hideMark/>
          </w:tcPr>
          <w:p w14:paraId="00A36A34" w14:textId="77777777" w:rsidR="006346F4" w:rsidRDefault="002D5E8A" w:rsidP="006346F4">
            <w:pPr>
              <w:jc w:val="both"/>
              <w:rPr>
                <w:rFonts w:cs="Arial"/>
                <w:color w:val="000000"/>
                <w:sz w:val="16"/>
                <w:szCs w:val="16"/>
                <w:shd w:val="clear" w:color="auto" w:fill="C2D69B" w:themeFill="accent3" w:themeFillTint="99"/>
              </w:rPr>
            </w:pPr>
            <w:r w:rsidRPr="002D5E8A">
              <w:rPr>
                <w:rFonts w:cs="Arial"/>
                <w:b/>
                <w:bCs/>
                <w:color w:val="000000"/>
                <w:sz w:val="16"/>
                <w:szCs w:val="16"/>
              </w:rPr>
              <w:t xml:space="preserve">Seventh Grade Mathematics, Intervention –Grade 7 - </w:t>
            </w:r>
            <w:r w:rsidRPr="002D5E8A">
              <w:rPr>
                <w:rFonts w:cs="Arial"/>
                <w:color w:val="000000"/>
                <w:sz w:val="16"/>
                <w:szCs w:val="16"/>
              </w:rPr>
              <w:t xml:space="preserve">This class will be offered in conjunction with a regular seventh grade math course and will offer the extra support some students may need in order to be successful in the regular course. The teacher of this course will be guided by the Standards-based core curriculum of the regular course and will emphasize the skills, concepts and processes needed by the students. An intervention program can be thought of as a cycle consisting of three </w:t>
            </w:r>
            <w:r w:rsidR="009C25A1" w:rsidRPr="002D5E8A">
              <w:rPr>
                <w:rFonts w:cs="Arial"/>
                <w:color w:val="000000"/>
                <w:sz w:val="16"/>
                <w:szCs w:val="16"/>
              </w:rPr>
              <w:t>phases: diagnostic</w:t>
            </w:r>
            <w:r w:rsidRPr="002D5E8A">
              <w:rPr>
                <w:rFonts w:cs="Arial"/>
                <w:color w:val="000000"/>
                <w:sz w:val="16"/>
                <w:szCs w:val="16"/>
              </w:rPr>
              <w:t xml:space="preserve"> assessment, instructional actions and follow-up assessment.</w:t>
            </w:r>
            <w:r w:rsidR="009E775C">
              <w:rPr>
                <w:rFonts w:cs="Arial"/>
                <w:color w:val="000000"/>
                <w:sz w:val="16"/>
                <w:szCs w:val="16"/>
              </w:rPr>
              <w:t xml:space="preserve"> </w:t>
            </w:r>
            <w:r w:rsidR="009E775C" w:rsidRPr="00200815">
              <w:rPr>
                <w:rFonts w:cs="Arial"/>
                <w:color w:val="000000"/>
                <w:sz w:val="16"/>
                <w:szCs w:val="16"/>
                <w:shd w:val="clear" w:color="auto" w:fill="C2D69B" w:themeFill="accent3" w:themeFillTint="99"/>
              </w:rPr>
              <w:t xml:space="preserve"> </w:t>
            </w:r>
          </w:p>
          <w:p w14:paraId="00A36A35" w14:textId="77777777" w:rsidR="002D5E8A" w:rsidRDefault="009E775C" w:rsidP="006346F4">
            <w:pPr>
              <w:jc w:val="both"/>
              <w:rPr>
                <w:rStyle w:val="Hyperlink"/>
                <w:rFonts w:cs="Arial"/>
                <w:sz w:val="16"/>
                <w:szCs w:val="16"/>
                <w:shd w:val="clear" w:color="auto" w:fill="C2D69B" w:themeFill="accent3" w:themeFillTint="99"/>
              </w:rPr>
            </w:pPr>
            <w:r w:rsidRPr="00B51D68">
              <w:rPr>
                <w:rFonts w:cs="Arial"/>
                <w:color w:val="000000"/>
                <w:sz w:val="16"/>
                <w:szCs w:val="16"/>
              </w:rPr>
              <w:t xml:space="preserve">View the standards: </w:t>
            </w:r>
            <w:hyperlink r:id="rId16" w:history="1">
              <w:r w:rsidRPr="00B51D68">
                <w:rPr>
                  <w:rStyle w:val="Hyperlink"/>
                  <w:rFonts w:cs="Arial"/>
                  <w:sz w:val="16"/>
                  <w:szCs w:val="16"/>
                </w:rPr>
                <w:t>http://www.corestandards.org/Math/</w:t>
              </w:r>
            </w:hyperlink>
          </w:p>
          <w:p w14:paraId="00A36A36" w14:textId="77777777" w:rsidR="009E775C" w:rsidRPr="002D5E8A" w:rsidRDefault="009E775C" w:rsidP="002D5E8A">
            <w:pPr>
              <w:rPr>
                <w:rFonts w:cs="Arial"/>
                <w:b/>
                <w:bCs/>
                <w:color w:val="000000"/>
                <w:sz w:val="16"/>
                <w:szCs w:val="16"/>
              </w:rPr>
            </w:pPr>
          </w:p>
        </w:tc>
      </w:tr>
      <w:tr w:rsidR="002D5E8A" w:rsidRPr="002D5E8A" w14:paraId="00A36A3A" w14:textId="77777777" w:rsidTr="006676BD">
        <w:trPr>
          <w:gridAfter w:val="1"/>
          <w:wAfter w:w="93" w:type="dxa"/>
          <w:trHeight w:val="699"/>
          <w:tblCellSpacing w:w="7" w:type="dxa"/>
        </w:trPr>
        <w:tc>
          <w:tcPr>
            <w:tcW w:w="738" w:type="dxa"/>
            <w:gridSpan w:val="2"/>
            <w:vMerge/>
            <w:hideMark/>
          </w:tcPr>
          <w:p w14:paraId="00A36A38" w14:textId="77777777" w:rsidR="002D5E8A" w:rsidRPr="002D5E8A" w:rsidRDefault="002D5E8A" w:rsidP="002D5E8A">
            <w:pPr>
              <w:rPr>
                <w:rFonts w:cs="Arial"/>
                <w:b/>
                <w:bCs/>
                <w:color w:val="000000"/>
                <w:sz w:val="16"/>
                <w:szCs w:val="16"/>
              </w:rPr>
            </w:pPr>
          </w:p>
        </w:tc>
        <w:tc>
          <w:tcPr>
            <w:tcW w:w="9357" w:type="dxa"/>
            <w:vMerge/>
            <w:hideMark/>
          </w:tcPr>
          <w:p w14:paraId="00A36A39" w14:textId="77777777" w:rsidR="002D5E8A" w:rsidRPr="002D5E8A" w:rsidRDefault="002D5E8A" w:rsidP="002D5E8A">
            <w:pPr>
              <w:rPr>
                <w:rFonts w:cs="Arial"/>
                <w:b/>
                <w:bCs/>
                <w:color w:val="000000"/>
                <w:sz w:val="16"/>
                <w:szCs w:val="16"/>
              </w:rPr>
            </w:pPr>
          </w:p>
        </w:tc>
      </w:tr>
      <w:tr w:rsidR="002D5E8A" w:rsidRPr="002D5E8A" w14:paraId="00A36A3F" w14:textId="77777777" w:rsidTr="006676BD">
        <w:trPr>
          <w:gridAfter w:val="1"/>
          <w:wAfter w:w="93" w:type="dxa"/>
          <w:trHeight w:val="1107"/>
          <w:tblCellSpacing w:w="7" w:type="dxa"/>
        </w:trPr>
        <w:tc>
          <w:tcPr>
            <w:tcW w:w="738" w:type="dxa"/>
            <w:gridSpan w:val="2"/>
            <w:hideMark/>
          </w:tcPr>
          <w:p w14:paraId="00A36A3B" w14:textId="77777777" w:rsidR="002D5E8A" w:rsidRPr="002D5E8A" w:rsidRDefault="002D5E8A" w:rsidP="002D5E8A">
            <w:pPr>
              <w:rPr>
                <w:rFonts w:cs="Arial"/>
                <w:b/>
                <w:bCs/>
                <w:color w:val="000000"/>
                <w:sz w:val="16"/>
                <w:szCs w:val="16"/>
              </w:rPr>
            </w:pPr>
            <w:r w:rsidRPr="002D5E8A">
              <w:rPr>
                <w:rFonts w:cs="Arial"/>
                <w:b/>
                <w:bCs/>
                <w:color w:val="000000"/>
                <w:sz w:val="16"/>
                <w:szCs w:val="16"/>
              </w:rPr>
              <w:t>2007</w:t>
            </w:r>
          </w:p>
        </w:tc>
        <w:tc>
          <w:tcPr>
            <w:tcW w:w="9357" w:type="dxa"/>
            <w:hideMark/>
          </w:tcPr>
          <w:p w14:paraId="00A36A3C" w14:textId="77777777" w:rsidR="006346F4" w:rsidRDefault="002D5E8A" w:rsidP="006346F4">
            <w:pPr>
              <w:jc w:val="both"/>
              <w:rPr>
                <w:rFonts w:cs="Arial"/>
                <w:color w:val="000000"/>
                <w:sz w:val="16"/>
                <w:szCs w:val="16"/>
                <w:shd w:val="clear" w:color="auto" w:fill="C2D69B" w:themeFill="accent3" w:themeFillTint="99"/>
              </w:rPr>
            </w:pPr>
            <w:r w:rsidRPr="002D5E8A">
              <w:rPr>
                <w:rFonts w:cs="Arial"/>
                <w:b/>
                <w:bCs/>
                <w:color w:val="000000"/>
                <w:sz w:val="16"/>
                <w:szCs w:val="16"/>
              </w:rPr>
              <w:t xml:space="preserve">Eighth Grade Mathematics, Intervention –Grade 8 - </w:t>
            </w:r>
            <w:r w:rsidRPr="002D5E8A">
              <w:rPr>
                <w:rFonts w:cs="Arial"/>
                <w:color w:val="000000"/>
                <w:sz w:val="16"/>
                <w:szCs w:val="16"/>
              </w:rPr>
              <w:t xml:space="preserve">This class will be offered in conjunction with a regular eighth grade math course and will offer the extra support some students may need in order to be successful in the regular course. The teacher of this course will be guided by the Standards-based core curriculum of the regular course and will emphasize the skills, concepts and processes needed by the students. An intervention program can be thought of as a cycle consisting of three </w:t>
            </w:r>
            <w:r w:rsidR="009C25A1" w:rsidRPr="002D5E8A">
              <w:rPr>
                <w:rFonts w:cs="Arial"/>
                <w:color w:val="000000"/>
                <w:sz w:val="16"/>
                <w:szCs w:val="16"/>
              </w:rPr>
              <w:t>phases: diagnostic</w:t>
            </w:r>
            <w:r w:rsidRPr="002D5E8A">
              <w:rPr>
                <w:rFonts w:cs="Arial"/>
                <w:color w:val="000000"/>
                <w:sz w:val="16"/>
                <w:szCs w:val="16"/>
              </w:rPr>
              <w:t xml:space="preserve"> assessment, instructional actions and follow-up assessment.</w:t>
            </w:r>
            <w:r w:rsidR="009E775C">
              <w:rPr>
                <w:rFonts w:cs="Arial"/>
                <w:color w:val="000000"/>
                <w:sz w:val="16"/>
                <w:szCs w:val="16"/>
              </w:rPr>
              <w:t xml:space="preserve"> </w:t>
            </w:r>
            <w:r w:rsidR="009E775C" w:rsidRPr="00200815">
              <w:rPr>
                <w:rFonts w:cs="Arial"/>
                <w:color w:val="000000"/>
                <w:sz w:val="16"/>
                <w:szCs w:val="16"/>
                <w:shd w:val="clear" w:color="auto" w:fill="C2D69B" w:themeFill="accent3" w:themeFillTint="99"/>
              </w:rPr>
              <w:t xml:space="preserve"> </w:t>
            </w:r>
          </w:p>
          <w:p w14:paraId="500568BA" w14:textId="77777777" w:rsidR="00B51D68" w:rsidRDefault="00B51D68" w:rsidP="00B51D68">
            <w:pPr>
              <w:jc w:val="both"/>
              <w:rPr>
                <w:rStyle w:val="Hyperlink"/>
                <w:rFonts w:cs="Arial"/>
                <w:sz w:val="16"/>
                <w:szCs w:val="16"/>
                <w:shd w:val="clear" w:color="auto" w:fill="C2D69B" w:themeFill="accent3" w:themeFillTint="99"/>
              </w:rPr>
            </w:pPr>
            <w:r w:rsidRPr="00B51D68">
              <w:rPr>
                <w:rFonts w:cs="Arial"/>
                <w:color w:val="000000"/>
                <w:sz w:val="16"/>
                <w:szCs w:val="16"/>
              </w:rPr>
              <w:t xml:space="preserve">View the standards: </w:t>
            </w:r>
            <w:hyperlink r:id="rId17" w:history="1">
              <w:r w:rsidRPr="00B51D68">
                <w:rPr>
                  <w:rStyle w:val="Hyperlink"/>
                  <w:rFonts w:cs="Arial"/>
                  <w:sz w:val="16"/>
                  <w:szCs w:val="16"/>
                </w:rPr>
                <w:t>http://www.corestandards.org/Math/</w:t>
              </w:r>
            </w:hyperlink>
          </w:p>
          <w:p w14:paraId="00A36A3E" w14:textId="77777777" w:rsidR="009E775C" w:rsidRPr="002D5E8A" w:rsidRDefault="009E775C" w:rsidP="00B51D68">
            <w:pPr>
              <w:jc w:val="both"/>
              <w:rPr>
                <w:rFonts w:cs="Arial"/>
                <w:b/>
                <w:bCs/>
                <w:color w:val="000000"/>
                <w:sz w:val="16"/>
                <w:szCs w:val="16"/>
              </w:rPr>
            </w:pPr>
          </w:p>
        </w:tc>
      </w:tr>
      <w:tr w:rsidR="002D5E8A" w:rsidRPr="002D5E8A" w14:paraId="00A36A44" w14:textId="77777777" w:rsidTr="006676BD">
        <w:trPr>
          <w:gridAfter w:val="1"/>
          <w:wAfter w:w="93" w:type="dxa"/>
          <w:trHeight w:val="425"/>
          <w:tblCellSpacing w:w="7" w:type="dxa"/>
        </w:trPr>
        <w:tc>
          <w:tcPr>
            <w:tcW w:w="738" w:type="dxa"/>
            <w:gridSpan w:val="2"/>
            <w:vMerge w:val="restart"/>
            <w:shd w:val="clear" w:color="auto" w:fill="auto"/>
            <w:hideMark/>
          </w:tcPr>
          <w:p w14:paraId="00A36A40" w14:textId="77777777" w:rsidR="002D5E8A" w:rsidRPr="002D5E8A" w:rsidRDefault="002D5E8A" w:rsidP="002D5E8A">
            <w:pPr>
              <w:rPr>
                <w:rFonts w:cs="Arial"/>
                <w:b/>
                <w:bCs/>
                <w:color w:val="000000"/>
                <w:sz w:val="16"/>
                <w:szCs w:val="16"/>
              </w:rPr>
            </w:pPr>
            <w:r w:rsidRPr="002D5E8A">
              <w:rPr>
                <w:rFonts w:cs="Arial"/>
                <w:b/>
                <w:bCs/>
                <w:color w:val="000000"/>
                <w:sz w:val="16"/>
                <w:szCs w:val="16"/>
              </w:rPr>
              <w:t>2009</w:t>
            </w:r>
          </w:p>
        </w:tc>
        <w:tc>
          <w:tcPr>
            <w:tcW w:w="9357" w:type="dxa"/>
            <w:vMerge w:val="restart"/>
            <w:shd w:val="clear" w:color="auto" w:fill="auto"/>
            <w:hideMark/>
          </w:tcPr>
          <w:p w14:paraId="38517EEE" w14:textId="77777777" w:rsidR="00F40CBD" w:rsidRDefault="002D5E8A" w:rsidP="006346F4">
            <w:pPr>
              <w:jc w:val="both"/>
              <w:rPr>
                <w:rFonts w:cs="Arial"/>
                <w:color w:val="000000"/>
                <w:sz w:val="16"/>
                <w:szCs w:val="16"/>
              </w:rPr>
            </w:pPr>
            <w:r w:rsidRPr="002D5E8A">
              <w:rPr>
                <w:rFonts w:cs="Arial"/>
                <w:b/>
                <w:bCs/>
                <w:color w:val="000000"/>
                <w:sz w:val="16"/>
                <w:szCs w:val="16"/>
              </w:rPr>
              <w:t>Algebra I, Intervention – Grades 9 - 10 -</w:t>
            </w:r>
            <w:r w:rsidR="007708BB" w:rsidRPr="00F40CBD">
              <w:rPr>
                <w:sz w:val="16"/>
                <w:szCs w:val="16"/>
              </w:rPr>
              <w:t>For Elective Credit Only</w:t>
            </w:r>
            <w:r w:rsidRPr="002D5E8A">
              <w:rPr>
                <w:rFonts w:cs="Arial"/>
                <w:color w:val="000000"/>
                <w:sz w:val="16"/>
                <w:szCs w:val="16"/>
              </w:rPr>
              <w:t xml:space="preserve">– Cannot count as one of the four math credits required for High School </w:t>
            </w:r>
            <w:r w:rsidR="009C25A1" w:rsidRPr="002D5E8A">
              <w:rPr>
                <w:rFonts w:cs="Arial"/>
                <w:color w:val="000000"/>
                <w:sz w:val="16"/>
                <w:szCs w:val="16"/>
              </w:rPr>
              <w:t>Graduation. This</w:t>
            </w:r>
            <w:r w:rsidRPr="002D5E8A">
              <w:rPr>
                <w:rFonts w:cs="Arial"/>
                <w:color w:val="000000"/>
                <w:sz w:val="16"/>
                <w:szCs w:val="16"/>
              </w:rPr>
              <w:t xml:space="preserve"> class will be offered in conjunction with a regular Algebra I course and will offer the extra support some students may need in order to be successful in the regular course. The teacher of this course will be guided by the Standards-based core curriculum of the regular course and will emphasize the skills, concepts and processes needed by the students. An intervention program can be thought of as a cycle consisting of three </w:t>
            </w:r>
            <w:r w:rsidR="009C25A1" w:rsidRPr="002D5E8A">
              <w:rPr>
                <w:rFonts w:cs="Arial"/>
                <w:color w:val="000000"/>
                <w:sz w:val="16"/>
                <w:szCs w:val="16"/>
              </w:rPr>
              <w:t>phases: diagnostic</w:t>
            </w:r>
            <w:r w:rsidRPr="002D5E8A">
              <w:rPr>
                <w:rFonts w:cs="Arial"/>
                <w:color w:val="000000"/>
                <w:sz w:val="16"/>
                <w:szCs w:val="16"/>
              </w:rPr>
              <w:t xml:space="preserve"> assessment, instructional actions and follow-up assessment.</w:t>
            </w:r>
            <w:r w:rsidR="009E775C">
              <w:rPr>
                <w:rFonts w:cs="Arial"/>
                <w:color w:val="000000"/>
                <w:sz w:val="16"/>
                <w:szCs w:val="16"/>
              </w:rPr>
              <w:t xml:space="preserve"> </w:t>
            </w:r>
          </w:p>
          <w:p w14:paraId="36A49D5E" w14:textId="13DC699C" w:rsidR="00F40CBD" w:rsidRDefault="00F40CBD" w:rsidP="006346F4">
            <w:pPr>
              <w:jc w:val="both"/>
              <w:rPr>
                <w:rFonts w:cs="Arial"/>
                <w:color w:val="000000"/>
                <w:sz w:val="16"/>
                <w:szCs w:val="16"/>
              </w:rPr>
            </w:pPr>
            <w:r>
              <w:rPr>
                <w:rFonts w:cs="Arial"/>
                <w:color w:val="000000"/>
                <w:sz w:val="16"/>
                <w:szCs w:val="16"/>
              </w:rPr>
              <w:t xml:space="preserve">View the standards:  </w:t>
            </w:r>
            <w:hyperlink r:id="rId18" w:history="1">
              <w:r w:rsidR="00A055A0" w:rsidRPr="00510474">
                <w:rPr>
                  <w:rStyle w:val="Hyperlink"/>
                  <w:rFonts w:cs="Arial"/>
                  <w:sz w:val="16"/>
                  <w:szCs w:val="16"/>
                </w:rPr>
                <w:t>http://www.corestandards.org/assets/CCSSI_Mathematics_Appendix_A.pdf</w:t>
              </w:r>
            </w:hyperlink>
            <w:r w:rsidR="00A055A0" w:rsidRPr="00510474">
              <w:rPr>
                <w:rFonts w:cs="Arial"/>
                <w:color w:val="000000"/>
                <w:sz w:val="16"/>
                <w:szCs w:val="16"/>
              </w:rPr>
              <w:t xml:space="preserve">   </w:t>
            </w:r>
            <w:r>
              <w:rPr>
                <w:rFonts w:cs="Arial"/>
                <w:color w:val="000000"/>
                <w:sz w:val="16"/>
                <w:szCs w:val="16"/>
              </w:rPr>
              <w:t>pages 15-26</w:t>
            </w:r>
          </w:p>
          <w:p w14:paraId="00A36A43" w14:textId="77777777" w:rsidR="009E775C" w:rsidRPr="002D5E8A" w:rsidRDefault="009E775C" w:rsidP="00F40CBD">
            <w:pPr>
              <w:jc w:val="both"/>
              <w:rPr>
                <w:rFonts w:cs="Arial"/>
                <w:b/>
                <w:bCs/>
                <w:color w:val="000000"/>
                <w:sz w:val="16"/>
                <w:szCs w:val="16"/>
              </w:rPr>
            </w:pPr>
          </w:p>
        </w:tc>
      </w:tr>
      <w:tr w:rsidR="002D5E8A" w:rsidRPr="002D5E8A" w14:paraId="00A36A47" w14:textId="77777777" w:rsidTr="006676BD">
        <w:trPr>
          <w:gridAfter w:val="1"/>
          <w:wAfter w:w="93" w:type="dxa"/>
          <w:trHeight w:val="879"/>
          <w:tblCellSpacing w:w="7" w:type="dxa"/>
        </w:trPr>
        <w:tc>
          <w:tcPr>
            <w:tcW w:w="738" w:type="dxa"/>
            <w:gridSpan w:val="2"/>
            <w:vMerge/>
            <w:shd w:val="clear" w:color="auto" w:fill="auto"/>
            <w:hideMark/>
          </w:tcPr>
          <w:p w14:paraId="00A36A45" w14:textId="77777777" w:rsidR="002D5E8A" w:rsidRPr="002D5E8A" w:rsidRDefault="002D5E8A" w:rsidP="002D5E8A">
            <w:pPr>
              <w:rPr>
                <w:rFonts w:cs="Arial"/>
                <w:b/>
                <w:bCs/>
                <w:color w:val="000000"/>
                <w:sz w:val="16"/>
                <w:szCs w:val="16"/>
              </w:rPr>
            </w:pPr>
          </w:p>
        </w:tc>
        <w:tc>
          <w:tcPr>
            <w:tcW w:w="9357" w:type="dxa"/>
            <w:vMerge/>
            <w:shd w:val="clear" w:color="auto" w:fill="auto"/>
            <w:hideMark/>
          </w:tcPr>
          <w:p w14:paraId="00A36A46" w14:textId="77777777" w:rsidR="002D5E8A" w:rsidRPr="002D5E8A" w:rsidRDefault="002D5E8A" w:rsidP="002D5E8A">
            <w:pPr>
              <w:rPr>
                <w:rFonts w:cs="Arial"/>
                <w:b/>
                <w:bCs/>
                <w:color w:val="000000"/>
                <w:sz w:val="16"/>
                <w:szCs w:val="16"/>
              </w:rPr>
            </w:pPr>
          </w:p>
        </w:tc>
      </w:tr>
      <w:tr w:rsidR="002D5E8A" w:rsidRPr="002D5E8A" w14:paraId="00A36A4C" w14:textId="77777777" w:rsidTr="006676BD">
        <w:trPr>
          <w:gridAfter w:val="1"/>
          <w:wAfter w:w="93" w:type="dxa"/>
          <w:trHeight w:val="425"/>
          <w:tblCellSpacing w:w="7" w:type="dxa"/>
        </w:trPr>
        <w:tc>
          <w:tcPr>
            <w:tcW w:w="738" w:type="dxa"/>
            <w:gridSpan w:val="2"/>
            <w:vMerge w:val="restart"/>
            <w:shd w:val="clear" w:color="auto" w:fill="auto"/>
            <w:hideMark/>
          </w:tcPr>
          <w:p w14:paraId="00A36A48" w14:textId="77777777" w:rsidR="002D5E8A" w:rsidRPr="002D5E8A" w:rsidRDefault="002D5E8A" w:rsidP="002D5E8A">
            <w:pPr>
              <w:rPr>
                <w:rFonts w:cs="Arial"/>
                <w:b/>
                <w:bCs/>
                <w:color w:val="000000"/>
                <w:sz w:val="16"/>
                <w:szCs w:val="16"/>
              </w:rPr>
            </w:pPr>
            <w:r w:rsidRPr="002D5E8A">
              <w:rPr>
                <w:rFonts w:cs="Arial"/>
                <w:b/>
                <w:bCs/>
                <w:color w:val="000000"/>
                <w:sz w:val="16"/>
                <w:szCs w:val="16"/>
              </w:rPr>
              <w:t>2010</w:t>
            </w:r>
          </w:p>
        </w:tc>
        <w:tc>
          <w:tcPr>
            <w:tcW w:w="9357" w:type="dxa"/>
            <w:vMerge w:val="restart"/>
            <w:shd w:val="clear" w:color="auto" w:fill="auto"/>
            <w:hideMark/>
          </w:tcPr>
          <w:p w14:paraId="00A36A49" w14:textId="1DF4FE4B" w:rsidR="006346F4" w:rsidRDefault="002D5E8A" w:rsidP="006346F4">
            <w:pPr>
              <w:jc w:val="both"/>
              <w:rPr>
                <w:rFonts w:cs="Arial"/>
                <w:color w:val="000000"/>
                <w:sz w:val="16"/>
                <w:szCs w:val="16"/>
                <w:shd w:val="clear" w:color="auto" w:fill="C2D69B" w:themeFill="accent3" w:themeFillTint="99"/>
              </w:rPr>
            </w:pPr>
            <w:r w:rsidRPr="002D5E8A">
              <w:rPr>
                <w:rFonts w:cs="Arial"/>
                <w:b/>
                <w:bCs/>
                <w:color w:val="000000"/>
                <w:sz w:val="16"/>
                <w:szCs w:val="16"/>
              </w:rPr>
              <w:t xml:space="preserve">Geometry I, Intervention –Grades 9 - 12 - </w:t>
            </w:r>
            <w:r w:rsidR="007708BB" w:rsidRPr="00510474">
              <w:rPr>
                <w:sz w:val="16"/>
                <w:szCs w:val="16"/>
              </w:rPr>
              <w:t>For Elective Credit Only</w:t>
            </w:r>
            <w:r w:rsidRPr="002D5E8A">
              <w:rPr>
                <w:rFonts w:cs="Arial"/>
                <w:color w:val="000000"/>
                <w:sz w:val="16"/>
                <w:szCs w:val="16"/>
              </w:rPr>
              <w:t xml:space="preserve">– Cannot count as one of the four math credits required for High School Graduation.  This class will be offered in conjunction with a regular Geometry course and will offer the extra support some students may need in order to be successful in the regular course. The teacher of this course will be guided by the Standards-based core curriculum of the regular course and will emphasize the skills, concepts and processes needed by the students. An intervention program can be thought of as a cycle consisting of three </w:t>
            </w:r>
            <w:r w:rsidR="009C25A1" w:rsidRPr="002D5E8A">
              <w:rPr>
                <w:rFonts w:cs="Arial"/>
                <w:color w:val="000000"/>
                <w:sz w:val="16"/>
                <w:szCs w:val="16"/>
              </w:rPr>
              <w:t>phases: diagnostic</w:t>
            </w:r>
            <w:r w:rsidRPr="002D5E8A">
              <w:rPr>
                <w:rFonts w:cs="Arial"/>
                <w:color w:val="000000"/>
                <w:sz w:val="16"/>
                <w:szCs w:val="16"/>
              </w:rPr>
              <w:t xml:space="preserve"> assessment, instructional actions and follow-up assessment.</w:t>
            </w:r>
            <w:r w:rsidR="009E775C" w:rsidRPr="00200815">
              <w:rPr>
                <w:rFonts w:cs="Arial"/>
                <w:color w:val="000000"/>
                <w:sz w:val="16"/>
                <w:szCs w:val="16"/>
                <w:shd w:val="clear" w:color="auto" w:fill="C2D69B" w:themeFill="accent3" w:themeFillTint="99"/>
              </w:rPr>
              <w:t xml:space="preserve"> </w:t>
            </w:r>
            <w:r w:rsidR="00F40CBD">
              <w:rPr>
                <w:rFonts w:cs="Arial"/>
                <w:color w:val="000000"/>
                <w:sz w:val="16"/>
                <w:szCs w:val="16"/>
                <w:shd w:val="clear" w:color="auto" w:fill="C2D69B" w:themeFill="accent3" w:themeFillTint="99"/>
              </w:rPr>
              <w:t xml:space="preserve"> </w:t>
            </w:r>
          </w:p>
          <w:p w14:paraId="00A36A4A" w14:textId="77777777" w:rsidR="002D5E8A" w:rsidRDefault="009E775C" w:rsidP="006346F4">
            <w:pPr>
              <w:jc w:val="both"/>
              <w:rPr>
                <w:rFonts w:cs="Arial"/>
                <w:color w:val="000000"/>
                <w:sz w:val="16"/>
                <w:szCs w:val="16"/>
                <w:shd w:val="clear" w:color="auto" w:fill="C2D69B" w:themeFill="accent3" w:themeFillTint="99"/>
              </w:rPr>
            </w:pPr>
            <w:r w:rsidRPr="00510474">
              <w:rPr>
                <w:rFonts w:cs="Arial"/>
                <w:color w:val="000000"/>
                <w:sz w:val="16"/>
                <w:szCs w:val="16"/>
              </w:rPr>
              <w:t xml:space="preserve">View the standards:  </w:t>
            </w:r>
            <w:hyperlink r:id="rId19" w:history="1">
              <w:r w:rsidRPr="00510474">
                <w:rPr>
                  <w:rStyle w:val="Hyperlink"/>
                  <w:rFonts w:cs="Arial"/>
                  <w:sz w:val="16"/>
                  <w:szCs w:val="16"/>
                </w:rPr>
                <w:t>http://www.corestandards.org/assets/CCSSI_Mathematics_Appendix_A.pdf</w:t>
              </w:r>
            </w:hyperlink>
            <w:r w:rsidRPr="00510474">
              <w:rPr>
                <w:rFonts w:cs="Arial"/>
                <w:color w:val="000000"/>
                <w:sz w:val="16"/>
                <w:szCs w:val="16"/>
              </w:rPr>
              <w:t xml:space="preserve">   pages 27 – 35</w:t>
            </w:r>
          </w:p>
          <w:p w14:paraId="00A36A4B" w14:textId="77777777" w:rsidR="009E775C" w:rsidRPr="002D5E8A" w:rsidRDefault="009E775C" w:rsidP="002D5E8A">
            <w:pPr>
              <w:rPr>
                <w:rFonts w:cs="Arial"/>
                <w:b/>
                <w:bCs/>
                <w:color w:val="000000"/>
                <w:sz w:val="16"/>
                <w:szCs w:val="16"/>
              </w:rPr>
            </w:pPr>
          </w:p>
        </w:tc>
      </w:tr>
      <w:tr w:rsidR="002D5E8A" w:rsidRPr="002D5E8A" w14:paraId="00A36A4F" w14:textId="77777777" w:rsidTr="006676BD">
        <w:trPr>
          <w:gridAfter w:val="1"/>
          <w:wAfter w:w="93" w:type="dxa"/>
          <w:trHeight w:val="890"/>
          <w:tblCellSpacing w:w="7" w:type="dxa"/>
        </w:trPr>
        <w:tc>
          <w:tcPr>
            <w:tcW w:w="738" w:type="dxa"/>
            <w:gridSpan w:val="2"/>
            <w:vMerge/>
            <w:hideMark/>
          </w:tcPr>
          <w:p w14:paraId="00A36A4D" w14:textId="77777777" w:rsidR="002D5E8A" w:rsidRPr="002D5E8A" w:rsidRDefault="002D5E8A" w:rsidP="002D5E8A">
            <w:pPr>
              <w:rPr>
                <w:rFonts w:cs="Arial"/>
                <w:b/>
                <w:bCs/>
                <w:color w:val="000000"/>
                <w:sz w:val="16"/>
                <w:szCs w:val="16"/>
              </w:rPr>
            </w:pPr>
          </w:p>
        </w:tc>
        <w:tc>
          <w:tcPr>
            <w:tcW w:w="9357" w:type="dxa"/>
            <w:vMerge/>
            <w:hideMark/>
          </w:tcPr>
          <w:p w14:paraId="00A36A4E" w14:textId="77777777" w:rsidR="002D5E8A" w:rsidRPr="002D5E8A" w:rsidRDefault="002D5E8A" w:rsidP="002D5E8A">
            <w:pPr>
              <w:rPr>
                <w:rFonts w:cs="Arial"/>
                <w:b/>
                <w:bCs/>
                <w:color w:val="000000"/>
                <w:sz w:val="16"/>
                <w:szCs w:val="16"/>
              </w:rPr>
            </w:pPr>
          </w:p>
        </w:tc>
      </w:tr>
      <w:tr w:rsidR="002D5E8A" w:rsidRPr="002D5E8A" w14:paraId="00A36A52" w14:textId="77777777" w:rsidTr="006676BD">
        <w:trPr>
          <w:gridAfter w:val="1"/>
          <w:wAfter w:w="93" w:type="dxa"/>
          <w:trHeight w:val="1212"/>
          <w:tblCellSpacing w:w="7" w:type="dxa"/>
        </w:trPr>
        <w:tc>
          <w:tcPr>
            <w:tcW w:w="738" w:type="dxa"/>
            <w:gridSpan w:val="2"/>
            <w:shd w:val="clear" w:color="auto" w:fill="auto"/>
            <w:hideMark/>
          </w:tcPr>
          <w:p w14:paraId="00A36A50" w14:textId="77777777" w:rsidR="002D5E8A" w:rsidRPr="002D5E8A" w:rsidRDefault="002D5E8A" w:rsidP="002D5E8A">
            <w:pPr>
              <w:rPr>
                <w:rFonts w:cs="Arial"/>
                <w:b/>
                <w:bCs/>
                <w:color w:val="000000"/>
                <w:sz w:val="16"/>
                <w:szCs w:val="16"/>
              </w:rPr>
            </w:pPr>
            <w:r w:rsidRPr="002D5E8A">
              <w:rPr>
                <w:rFonts w:cs="Arial"/>
                <w:b/>
                <w:bCs/>
                <w:color w:val="000000"/>
                <w:sz w:val="16"/>
                <w:szCs w:val="16"/>
              </w:rPr>
              <w:t>2011</w:t>
            </w:r>
          </w:p>
        </w:tc>
        <w:tc>
          <w:tcPr>
            <w:tcW w:w="9357" w:type="dxa"/>
            <w:shd w:val="clear" w:color="auto" w:fill="auto"/>
            <w:hideMark/>
          </w:tcPr>
          <w:p w14:paraId="00A36A51" w14:textId="77777777" w:rsidR="002D5E8A" w:rsidRPr="002D5E8A" w:rsidRDefault="002D5E8A" w:rsidP="002D5E8A">
            <w:pPr>
              <w:jc w:val="both"/>
              <w:rPr>
                <w:rFonts w:cs="Arial"/>
                <w:b/>
                <w:bCs/>
                <w:color w:val="000000"/>
                <w:sz w:val="16"/>
                <w:szCs w:val="16"/>
              </w:rPr>
            </w:pPr>
            <w:r w:rsidRPr="002D5E8A">
              <w:rPr>
                <w:rFonts w:cs="Arial"/>
                <w:b/>
                <w:bCs/>
                <w:color w:val="000000"/>
                <w:sz w:val="16"/>
                <w:szCs w:val="16"/>
              </w:rPr>
              <w:t>Resource Center Math - Grades K - 8</w:t>
            </w:r>
            <w:r w:rsidRPr="002D5E8A">
              <w:rPr>
                <w:rFonts w:cs="Arial"/>
                <w:color w:val="000000"/>
                <w:sz w:val="16"/>
                <w:szCs w:val="16"/>
              </w:rPr>
              <w:t xml:space="preserve"> - Course taught in a resource center or laboratory setting where the emphasis is on individual student progress, Resource Center Math includes the study of general math topics, such as arithmetic using rational numbers, numeration systems and place value, basic geometry, and basic statistics.  These courses also apply these skills to real world problems and situations.  This course is intended for students who have disabilities in the area of math and it is intended to provide them the individual services needed to meet their individualized education program (IEP). Topics are determined by individual student need and grade level.</w:t>
            </w:r>
          </w:p>
        </w:tc>
      </w:tr>
      <w:tr w:rsidR="002D5E8A" w:rsidRPr="002D5E8A" w14:paraId="00A36A55" w14:textId="77777777" w:rsidTr="006676BD">
        <w:trPr>
          <w:gridAfter w:val="1"/>
          <w:wAfter w:w="93" w:type="dxa"/>
          <w:trHeight w:val="990"/>
          <w:tblCellSpacing w:w="7" w:type="dxa"/>
        </w:trPr>
        <w:tc>
          <w:tcPr>
            <w:tcW w:w="738" w:type="dxa"/>
            <w:gridSpan w:val="2"/>
            <w:shd w:val="clear" w:color="auto" w:fill="auto"/>
            <w:hideMark/>
          </w:tcPr>
          <w:p w14:paraId="00A36A53" w14:textId="77777777" w:rsidR="002D5E8A" w:rsidRPr="002D5E8A" w:rsidRDefault="002D5E8A" w:rsidP="002D5E8A">
            <w:pPr>
              <w:rPr>
                <w:rFonts w:cs="Arial"/>
                <w:b/>
                <w:bCs/>
                <w:color w:val="000000"/>
                <w:sz w:val="16"/>
                <w:szCs w:val="16"/>
              </w:rPr>
            </w:pPr>
            <w:r w:rsidRPr="002D5E8A">
              <w:rPr>
                <w:rFonts w:cs="Arial"/>
                <w:b/>
                <w:bCs/>
                <w:color w:val="000000"/>
                <w:sz w:val="16"/>
                <w:szCs w:val="16"/>
              </w:rPr>
              <w:t>2017</w:t>
            </w:r>
          </w:p>
        </w:tc>
        <w:tc>
          <w:tcPr>
            <w:tcW w:w="9357" w:type="dxa"/>
            <w:shd w:val="clear" w:color="auto" w:fill="auto"/>
            <w:hideMark/>
          </w:tcPr>
          <w:p w14:paraId="00A36A54" w14:textId="77777777" w:rsidR="002D5E8A" w:rsidRPr="002D5E8A" w:rsidRDefault="002D5E8A" w:rsidP="00741473">
            <w:pPr>
              <w:jc w:val="both"/>
              <w:rPr>
                <w:rFonts w:cs="Arial"/>
                <w:b/>
                <w:bCs/>
                <w:color w:val="000000"/>
                <w:sz w:val="16"/>
                <w:szCs w:val="16"/>
              </w:rPr>
            </w:pPr>
            <w:r w:rsidRPr="002D5E8A">
              <w:rPr>
                <w:rFonts w:cs="Arial"/>
                <w:b/>
                <w:bCs/>
                <w:color w:val="000000"/>
                <w:sz w:val="16"/>
                <w:szCs w:val="16"/>
              </w:rPr>
              <w:t xml:space="preserve">Elementary Math Intervention </w:t>
            </w:r>
            <w:r w:rsidR="00AB57EB" w:rsidRPr="008F5D4F">
              <w:rPr>
                <w:b/>
                <w:sz w:val="16"/>
                <w:szCs w:val="16"/>
              </w:rPr>
              <w:t>(Elementary Setting</w:t>
            </w:r>
            <w:r w:rsidR="009C25A1" w:rsidRPr="008F5D4F">
              <w:rPr>
                <w:b/>
                <w:sz w:val="16"/>
                <w:szCs w:val="16"/>
              </w:rPr>
              <w:t>) –</w:t>
            </w:r>
            <w:r w:rsidR="00AB57EB" w:rsidRPr="008F5D4F">
              <w:rPr>
                <w:b/>
                <w:sz w:val="16"/>
                <w:szCs w:val="16"/>
              </w:rPr>
              <w:t xml:space="preserve"> Grades K-5 (may include 6-8 for Elementary Settings</w:t>
            </w:r>
            <w:r w:rsidR="009C25A1" w:rsidRPr="008F5D4F">
              <w:rPr>
                <w:b/>
                <w:sz w:val="16"/>
                <w:szCs w:val="16"/>
              </w:rPr>
              <w:t>)</w:t>
            </w:r>
            <w:r w:rsidR="009C25A1" w:rsidRPr="008F5D4F">
              <w:rPr>
                <w:rFonts w:cs="Arial"/>
                <w:color w:val="000000"/>
                <w:sz w:val="16"/>
                <w:szCs w:val="16"/>
              </w:rPr>
              <w:t xml:space="preserve"> -</w:t>
            </w:r>
            <w:r w:rsidRPr="002D5E8A">
              <w:rPr>
                <w:rFonts w:cs="Arial"/>
                <w:color w:val="000000"/>
                <w:sz w:val="16"/>
                <w:szCs w:val="16"/>
              </w:rPr>
              <w:t xml:space="preserve"> </w:t>
            </w:r>
            <w:r w:rsidR="00662907" w:rsidRPr="002D5E8A">
              <w:rPr>
                <w:rFonts w:cs="Arial"/>
                <w:color w:val="000000"/>
                <w:sz w:val="16"/>
                <w:szCs w:val="16"/>
              </w:rPr>
              <w:t xml:space="preserve"> </w:t>
            </w:r>
            <w:r w:rsidR="00662907" w:rsidRPr="00933013">
              <w:rPr>
                <w:rFonts w:cs="Arial"/>
                <w:color w:val="000000"/>
                <w:sz w:val="16"/>
                <w:szCs w:val="16"/>
              </w:rPr>
              <w:t>This class will be offered in conjunction with a regular elementary math course and will offer the extra support some students may need in order to be successful in the regular course. The teacher of this course will be guided by the Standards-based core curriculum of the regular course and will emphasize the skills, concepts and processes needed by the students. An intervention program can be thought of as a cycle consisting of three phases: diagnostic assessment, instructional actions and follow-up assessment.</w:t>
            </w:r>
          </w:p>
        </w:tc>
      </w:tr>
      <w:tr w:rsidR="002D5E8A" w:rsidRPr="002D5E8A" w14:paraId="00A36A5A" w14:textId="77777777" w:rsidTr="006676BD">
        <w:trPr>
          <w:gridAfter w:val="1"/>
          <w:wAfter w:w="93" w:type="dxa"/>
          <w:trHeight w:val="425"/>
          <w:tblCellSpacing w:w="7" w:type="dxa"/>
        </w:trPr>
        <w:tc>
          <w:tcPr>
            <w:tcW w:w="738" w:type="dxa"/>
            <w:gridSpan w:val="2"/>
            <w:vMerge w:val="restart"/>
            <w:shd w:val="clear" w:color="auto" w:fill="auto"/>
            <w:hideMark/>
          </w:tcPr>
          <w:p w14:paraId="00A36A56" w14:textId="77777777" w:rsidR="002D5E8A" w:rsidRPr="002D5E8A" w:rsidRDefault="002D5E8A" w:rsidP="002D5E8A">
            <w:pPr>
              <w:rPr>
                <w:rFonts w:cs="Arial"/>
                <w:b/>
                <w:bCs/>
                <w:color w:val="000000"/>
                <w:sz w:val="16"/>
                <w:szCs w:val="16"/>
              </w:rPr>
            </w:pPr>
            <w:r w:rsidRPr="002D5E8A">
              <w:rPr>
                <w:rFonts w:cs="Arial"/>
                <w:b/>
                <w:bCs/>
                <w:color w:val="000000"/>
                <w:sz w:val="16"/>
                <w:szCs w:val="16"/>
              </w:rPr>
              <w:t>2018</w:t>
            </w:r>
          </w:p>
        </w:tc>
        <w:tc>
          <w:tcPr>
            <w:tcW w:w="9357" w:type="dxa"/>
            <w:vMerge w:val="restart"/>
            <w:shd w:val="clear" w:color="auto" w:fill="auto"/>
            <w:hideMark/>
          </w:tcPr>
          <w:p w14:paraId="00A36A57" w14:textId="77777777" w:rsidR="00741473" w:rsidRDefault="002D5E8A" w:rsidP="00741473">
            <w:pPr>
              <w:jc w:val="both"/>
              <w:rPr>
                <w:rFonts w:cs="Arial"/>
                <w:color w:val="000000"/>
                <w:sz w:val="16"/>
                <w:szCs w:val="16"/>
                <w:shd w:val="clear" w:color="auto" w:fill="C2D69B" w:themeFill="accent3" w:themeFillTint="99"/>
              </w:rPr>
            </w:pPr>
            <w:r w:rsidRPr="002D5E8A">
              <w:rPr>
                <w:rFonts w:cs="Arial"/>
                <w:b/>
                <w:bCs/>
                <w:color w:val="000000"/>
                <w:sz w:val="16"/>
                <w:szCs w:val="16"/>
              </w:rPr>
              <w:t xml:space="preserve">Algebra II, Intervention –Grades 11-12 </w:t>
            </w:r>
            <w:r w:rsidRPr="008F5D4F">
              <w:rPr>
                <w:rFonts w:cs="Arial"/>
                <w:b/>
                <w:bCs/>
                <w:color w:val="000000"/>
                <w:sz w:val="16"/>
                <w:szCs w:val="16"/>
              </w:rPr>
              <w:t>-</w:t>
            </w:r>
            <w:r w:rsidR="007708BB" w:rsidRPr="00933013">
              <w:rPr>
                <w:sz w:val="16"/>
                <w:szCs w:val="16"/>
              </w:rPr>
              <w:t>For Elective Credit Only</w:t>
            </w:r>
            <w:r w:rsidRPr="008F5D4F">
              <w:rPr>
                <w:rFonts w:cs="Arial"/>
                <w:color w:val="000000"/>
                <w:sz w:val="16"/>
                <w:szCs w:val="16"/>
              </w:rPr>
              <w:t>– Cannot count</w:t>
            </w:r>
            <w:r w:rsidRPr="002D5E8A">
              <w:rPr>
                <w:rFonts w:cs="Arial"/>
                <w:color w:val="000000"/>
                <w:sz w:val="16"/>
                <w:szCs w:val="16"/>
              </w:rPr>
              <w:t xml:space="preserve"> as one of the four math credits required for High School </w:t>
            </w:r>
            <w:r w:rsidR="009C25A1" w:rsidRPr="002D5E8A">
              <w:rPr>
                <w:rFonts w:cs="Arial"/>
                <w:color w:val="000000"/>
                <w:sz w:val="16"/>
                <w:szCs w:val="16"/>
              </w:rPr>
              <w:t>Graduation. This</w:t>
            </w:r>
            <w:r w:rsidRPr="002D5E8A">
              <w:rPr>
                <w:rFonts w:cs="Arial"/>
                <w:color w:val="000000"/>
                <w:sz w:val="16"/>
                <w:szCs w:val="16"/>
              </w:rPr>
              <w:t xml:space="preserve"> class will be offered in conjunction with a regular Algebra II course and will offer the extra support some students may need in order to be successful in the regular course. The teacher of this course will be guided by the Standards-based core curriculum of the regular course and will emphasize the skills, concepts and processes needed by the students. An intervention program can be thought of as a cycle consisting of three </w:t>
            </w:r>
            <w:r w:rsidR="009C25A1" w:rsidRPr="002D5E8A">
              <w:rPr>
                <w:rFonts w:cs="Arial"/>
                <w:color w:val="000000"/>
                <w:sz w:val="16"/>
                <w:szCs w:val="16"/>
              </w:rPr>
              <w:t>phases: diagnostic</w:t>
            </w:r>
            <w:r w:rsidRPr="002D5E8A">
              <w:rPr>
                <w:rFonts w:cs="Arial"/>
                <w:color w:val="000000"/>
                <w:sz w:val="16"/>
                <w:szCs w:val="16"/>
              </w:rPr>
              <w:t xml:space="preserve"> assessment, instructional actions and follow-up assessment.</w:t>
            </w:r>
            <w:r w:rsidR="00FC4179" w:rsidRPr="00200815">
              <w:rPr>
                <w:rFonts w:cs="Arial"/>
                <w:color w:val="000000"/>
                <w:sz w:val="16"/>
                <w:szCs w:val="16"/>
                <w:shd w:val="clear" w:color="auto" w:fill="C2D69B" w:themeFill="accent3" w:themeFillTint="99"/>
              </w:rPr>
              <w:t xml:space="preserve"> </w:t>
            </w:r>
          </w:p>
          <w:p w14:paraId="00A36A58" w14:textId="77777777" w:rsidR="002D5E8A" w:rsidRDefault="00FC4179" w:rsidP="003B75AF">
            <w:pPr>
              <w:rPr>
                <w:rFonts w:cs="Arial"/>
                <w:color w:val="000000"/>
                <w:sz w:val="16"/>
                <w:szCs w:val="16"/>
                <w:shd w:val="clear" w:color="auto" w:fill="C2D69B" w:themeFill="accent3" w:themeFillTint="99"/>
              </w:rPr>
            </w:pPr>
            <w:r w:rsidRPr="00933013">
              <w:rPr>
                <w:rFonts w:cs="Arial"/>
                <w:color w:val="000000"/>
                <w:sz w:val="16"/>
                <w:szCs w:val="16"/>
              </w:rPr>
              <w:t xml:space="preserve">View the standards:  </w:t>
            </w:r>
            <w:hyperlink r:id="rId20" w:history="1">
              <w:r w:rsidRPr="00933013">
                <w:rPr>
                  <w:rStyle w:val="Hyperlink"/>
                  <w:rFonts w:cs="Arial"/>
                  <w:sz w:val="16"/>
                  <w:szCs w:val="16"/>
                </w:rPr>
                <w:t>http://www.corestandards.org/assets/CCSSI_Mathematics_Appendix_A.pdf</w:t>
              </w:r>
            </w:hyperlink>
            <w:r w:rsidRPr="00933013">
              <w:rPr>
                <w:rFonts w:cs="Arial"/>
                <w:color w:val="000000"/>
                <w:sz w:val="16"/>
                <w:szCs w:val="16"/>
              </w:rPr>
              <w:t xml:space="preserve">   pages 36 – 43</w:t>
            </w:r>
          </w:p>
          <w:p w14:paraId="00A36A59" w14:textId="77777777" w:rsidR="00FC4179" w:rsidRPr="002D5E8A" w:rsidRDefault="00FC4179" w:rsidP="003B75AF">
            <w:pPr>
              <w:rPr>
                <w:rFonts w:cs="Arial"/>
                <w:b/>
                <w:bCs/>
                <w:color w:val="000000"/>
                <w:sz w:val="16"/>
                <w:szCs w:val="16"/>
              </w:rPr>
            </w:pPr>
          </w:p>
        </w:tc>
      </w:tr>
      <w:tr w:rsidR="002D5E8A" w:rsidRPr="002D5E8A" w14:paraId="00A36A5D" w14:textId="77777777" w:rsidTr="006676BD">
        <w:trPr>
          <w:gridAfter w:val="1"/>
          <w:wAfter w:w="93" w:type="dxa"/>
          <w:trHeight w:val="872"/>
          <w:tblCellSpacing w:w="7" w:type="dxa"/>
        </w:trPr>
        <w:tc>
          <w:tcPr>
            <w:tcW w:w="738" w:type="dxa"/>
            <w:gridSpan w:val="2"/>
            <w:vMerge/>
            <w:hideMark/>
          </w:tcPr>
          <w:p w14:paraId="00A36A5B" w14:textId="77777777" w:rsidR="002D5E8A" w:rsidRPr="002D5E8A" w:rsidRDefault="002D5E8A" w:rsidP="002D5E8A">
            <w:pPr>
              <w:rPr>
                <w:rFonts w:cs="Arial"/>
                <w:b/>
                <w:bCs/>
                <w:color w:val="000000"/>
                <w:sz w:val="16"/>
                <w:szCs w:val="16"/>
              </w:rPr>
            </w:pPr>
          </w:p>
        </w:tc>
        <w:tc>
          <w:tcPr>
            <w:tcW w:w="9357" w:type="dxa"/>
            <w:vMerge/>
            <w:hideMark/>
          </w:tcPr>
          <w:p w14:paraId="00A36A5C" w14:textId="77777777" w:rsidR="002D5E8A" w:rsidRPr="002D5E8A" w:rsidRDefault="002D5E8A" w:rsidP="002D5E8A">
            <w:pPr>
              <w:rPr>
                <w:rFonts w:cs="Arial"/>
                <w:b/>
                <w:bCs/>
                <w:color w:val="000000"/>
                <w:sz w:val="16"/>
                <w:szCs w:val="16"/>
              </w:rPr>
            </w:pPr>
          </w:p>
        </w:tc>
      </w:tr>
      <w:tr w:rsidR="002D5E8A" w:rsidRPr="002D5E8A" w14:paraId="00A36A60" w14:textId="77777777" w:rsidTr="006676BD">
        <w:trPr>
          <w:gridAfter w:val="1"/>
          <w:wAfter w:w="93" w:type="dxa"/>
          <w:trHeight w:val="1160"/>
          <w:tblCellSpacing w:w="7" w:type="dxa"/>
        </w:trPr>
        <w:tc>
          <w:tcPr>
            <w:tcW w:w="738" w:type="dxa"/>
            <w:gridSpan w:val="2"/>
            <w:shd w:val="clear" w:color="auto" w:fill="auto"/>
            <w:hideMark/>
          </w:tcPr>
          <w:p w14:paraId="00A36A5E" w14:textId="77777777" w:rsidR="002D5E8A" w:rsidRPr="002D5E8A" w:rsidRDefault="002D5E8A" w:rsidP="002D5E8A">
            <w:pPr>
              <w:rPr>
                <w:rFonts w:cs="Arial"/>
                <w:b/>
                <w:bCs/>
                <w:color w:val="000000"/>
                <w:sz w:val="16"/>
                <w:szCs w:val="16"/>
              </w:rPr>
            </w:pPr>
            <w:r w:rsidRPr="002D5E8A">
              <w:rPr>
                <w:rFonts w:cs="Arial"/>
                <w:b/>
                <w:bCs/>
                <w:color w:val="000000"/>
                <w:sz w:val="16"/>
                <w:szCs w:val="16"/>
              </w:rPr>
              <w:t>2019</w:t>
            </w:r>
          </w:p>
        </w:tc>
        <w:tc>
          <w:tcPr>
            <w:tcW w:w="9357" w:type="dxa"/>
            <w:shd w:val="clear" w:color="auto" w:fill="auto"/>
            <w:hideMark/>
          </w:tcPr>
          <w:p w14:paraId="00A36A5F" w14:textId="77777777" w:rsidR="002D5E8A" w:rsidRPr="002D5E8A" w:rsidRDefault="002D5E8A" w:rsidP="00741473">
            <w:pPr>
              <w:jc w:val="both"/>
              <w:rPr>
                <w:rFonts w:cs="Arial"/>
                <w:b/>
                <w:bCs/>
                <w:color w:val="000000"/>
                <w:sz w:val="16"/>
                <w:szCs w:val="16"/>
              </w:rPr>
            </w:pPr>
            <w:r w:rsidRPr="002D5E8A">
              <w:rPr>
                <w:rFonts w:cs="Arial"/>
                <w:b/>
                <w:bCs/>
                <w:color w:val="000000"/>
                <w:sz w:val="16"/>
                <w:szCs w:val="16"/>
              </w:rPr>
              <w:t>Resource Center Math – Grades 9 - 12</w:t>
            </w:r>
            <w:r w:rsidRPr="002D5E8A">
              <w:rPr>
                <w:rFonts w:cs="Arial"/>
                <w:color w:val="000000"/>
                <w:sz w:val="16"/>
                <w:szCs w:val="16"/>
              </w:rPr>
              <w:t xml:space="preserve"> - Course taught in a resource center or laboratory setting where the emphasis is on individual student progress, Resource Center Math includes the study of general math topics, such as arithmetic using rational numbers, numeration systems and place value, basic geometry, and basic statistics. These courses also apply these skills to real world problems and situations. This course is intended for students who have disabilities in the area of math and it is intended to provide them the individual services needed to meet their individualized education program (IEP). Topics are determined by individual student need and grade level.</w:t>
            </w:r>
          </w:p>
        </w:tc>
      </w:tr>
      <w:tr w:rsidR="000278FA" w:rsidRPr="002D5E8A" w14:paraId="00A36A63" w14:textId="77777777" w:rsidTr="006676BD">
        <w:trPr>
          <w:gridAfter w:val="1"/>
          <w:wAfter w:w="93" w:type="dxa"/>
          <w:trHeight w:val="828"/>
          <w:tblCellSpacing w:w="7" w:type="dxa"/>
        </w:trPr>
        <w:tc>
          <w:tcPr>
            <w:tcW w:w="738" w:type="dxa"/>
            <w:gridSpan w:val="2"/>
            <w:shd w:val="clear" w:color="auto" w:fill="auto"/>
            <w:hideMark/>
          </w:tcPr>
          <w:p w14:paraId="00A36A61" w14:textId="77777777" w:rsidR="000278FA" w:rsidRDefault="00D245EF" w:rsidP="002D5E8A">
            <w:pPr>
              <w:rPr>
                <w:rFonts w:cs="Arial"/>
                <w:b/>
                <w:bCs/>
                <w:color w:val="000000"/>
                <w:sz w:val="16"/>
                <w:szCs w:val="16"/>
              </w:rPr>
            </w:pPr>
            <w:r>
              <w:rPr>
                <w:rFonts w:cs="Arial"/>
                <w:b/>
                <w:bCs/>
                <w:color w:val="000000"/>
                <w:sz w:val="16"/>
                <w:szCs w:val="16"/>
              </w:rPr>
              <w:t>2020</w:t>
            </w:r>
          </w:p>
        </w:tc>
        <w:tc>
          <w:tcPr>
            <w:tcW w:w="9357" w:type="dxa"/>
            <w:shd w:val="clear" w:color="auto" w:fill="auto"/>
            <w:hideMark/>
          </w:tcPr>
          <w:p w14:paraId="00A36A62" w14:textId="77777777" w:rsidR="000278FA" w:rsidRPr="000278FA" w:rsidRDefault="000278FA" w:rsidP="00741473">
            <w:pPr>
              <w:pStyle w:val="NoSpacing"/>
              <w:jc w:val="both"/>
              <w:rPr>
                <w:rFonts w:cs="Arial"/>
                <w:sz w:val="16"/>
                <w:szCs w:val="16"/>
              </w:rPr>
            </w:pPr>
            <w:r w:rsidRPr="002D5E8A">
              <w:rPr>
                <w:rFonts w:cs="Arial"/>
                <w:b/>
                <w:bCs/>
                <w:color w:val="000000"/>
                <w:sz w:val="16"/>
                <w:szCs w:val="16"/>
              </w:rPr>
              <w:t xml:space="preserve">Elementary </w:t>
            </w:r>
            <w:r w:rsidRPr="008F5D4F">
              <w:rPr>
                <w:rFonts w:cs="Arial"/>
                <w:b/>
                <w:bCs/>
                <w:color w:val="000000"/>
                <w:sz w:val="16"/>
                <w:szCs w:val="16"/>
              </w:rPr>
              <w:t>Math</w:t>
            </w:r>
            <w:r w:rsidR="00FC4179">
              <w:rPr>
                <w:rFonts w:cs="Arial"/>
                <w:b/>
                <w:bCs/>
                <w:color w:val="000000"/>
                <w:sz w:val="16"/>
                <w:szCs w:val="16"/>
              </w:rPr>
              <w:t xml:space="preserve"> </w:t>
            </w:r>
            <w:r w:rsidR="00632883" w:rsidRPr="008F5D4F">
              <w:rPr>
                <w:b/>
                <w:sz w:val="16"/>
                <w:szCs w:val="16"/>
              </w:rPr>
              <w:t>(Elementary Setting)– Grades K-5 (may include 6-8 for Elementary Settings)</w:t>
            </w:r>
            <w:r w:rsidRPr="008F5D4F">
              <w:rPr>
                <w:rFonts w:cs="Arial"/>
                <w:b/>
                <w:bCs/>
                <w:color w:val="000000"/>
                <w:sz w:val="16"/>
                <w:szCs w:val="16"/>
              </w:rPr>
              <w:t>-</w:t>
            </w:r>
            <w:r w:rsidRPr="000278FA">
              <w:rPr>
                <w:rFonts w:cs="Arial"/>
                <w:b/>
                <w:bCs/>
                <w:color w:val="000000"/>
                <w:sz w:val="16"/>
                <w:szCs w:val="16"/>
              </w:rPr>
              <w:t xml:space="preserve"> </w:t>
            </w:r>
            <w:r w:rsidRPr="000278FA">
              <w:rPr>
                <w:rFonts w:cs="Arial"/>
                <w:sz w:val="16"/>
                <w:szCs w:val="16"/>
              </w:rPr>
              <w:t xml:space="preserve">This course covers applicable grade-level content in the New Mexico Mathematics Content Standards </w:t>
            </w:r>
            <w:r w:rsidRPr="00933013">
              <w:rPr>
                <w:rFonts w:cs="Arial"/>
                <w:sz w:val="16"/>
                <w:szCs w:val="16"/>
              </w:rPr>
              <w:t>(</w:t>
            </w:r>
            <w:hyperlink r:id="rId21" w:history="1">
              <w:r w:rsidR="00FC4179" w:rsidRPr="00933013">
                <w:rPr>
                  <w:rStyle w:val="Hyperlink"/>
                  <w:rFonts w:cs="Arial"/>
                  <w:sz w:val="16"/>
                  <w:szCs w:val="16"/>
                </w:rPr>
                <w:t>http://www.corestandards.org/Math</w:t>
              </w:r>
            </w:hyperlink>
            <w:r w:rsidR="00FC4179" w:rsidRPr="00933013">
              <w:rPr>
                <w:rFonts w:cs="Arial"/>
                <w:sz w:val="16"/>
                <w:szCs w:val="16"/>
              </w:rPr>
              <w:t>).</w:t>
            </w:r>
            <w:r w:rsidR="00FC4179">
              <w:rPr>
                <w:rFonts w:cs="Arial"/>
                <w:sz w:val="16"/>
                <w:szCs w:val="16"/>
              </w:rPr>
              <w:t xml:space="preserve"> </w:t>
            </w:r>
            <w:r w:rsidRPr="000278FA">
              <w:rPr>
                <w:rFonts w:cs="Arial"/>
                <w:sz w:val="16"/>
                <w:szCs w:val="16"/>
              </w:rPr>
              <w:t>All levels place an emphasis on problem solving, critical thinking, evaluation, and application of mathematical processes.</w:t>
            </w:r>
          </w:p>
        </w:tc>
      </w:tr>
      <w:tr w:rsidR="00CB2DB7" w:rsidRPr="002D5E8A" w14:paraId="00A36A69" w14:textId="77777777" w:rsidTr="006676BD">
        <w:trPr>
          <w:gridAfter w:val="1"/>
          <w:wAfter w:w="93" w:type="dxa"/>
          <w:trHeight w:val="1745"/>
          <w:tblCellSpacing w:w="7" w:type="dxa"/>
        </w:trPr>
        <w:tc>
          <w:tcPr>
            <w:tcW w:w="738" w:type="dxa"/>
            <w:gridSpan w:val="2"/>
            <w:hideMark/>
          </w:tcPr>
          <w:p w14:paraId="00A36A64" w14:textId="77777777" w:rsidR="00CB2DB7" w:rsidRPr="002D5E8A" w:rsidRDefault="00CB2DB7" w:rsidP="002D5E8A">
            <w:pPr>
              <w:rPr>
                <w:rFonts w:cs="Arial"/>
                <w:b/>
                <w:bCs/>
                <w:color w:val="000000"/>
                <w:sz w:val="16"/>
                <w:szCs w:val="16"/>
              </w:rPr>
            </w:pPr>
            <w:r>
              <w:rPr>
                <w:rFonts w:cs="Arial"/>
                <w:b/>
                <w:bCs/>
                <w:color w:val="000000"/>
                <w:sz w:val="16"/>
                <w:szCs w:val="16"/>
              </w:rPr>
              <w:t>2024</w:t>
            </w:r>
          </w:p>
        </w:tc>
        <w:tc>
          <w:tcPr>
            <w:tcW w:w="9357" w:type="dxa"/>
            <w:hideMark/>
          </w:tcPr>
          <w:p w14:paraId="00A36A65" w14:textId="77777777" w:rsidR="0021329E" w:rsidRDefault="00CB2DB7" w:rsidP="00741473">
            <w:pPr>
              <w:jc w:val="both"/>
              <w:rPr>
                <w:rFonts w:cs="Arial"/>
                <w:color w:val="000000"/>
                <w:sz w:val="16"/>
                <w:szCs w:val="16"/>
              </w:rPr>
            </w:pPr>
            <w:r w:rsidRPr="00CB2DB7">
              <w:rPr>
                <w:rFonts w:cs="Arial"/>
                <w:b/>
                <w:bCs/>
                <w:color w:val="000000"/>
                <w:sz w:val="16"/>
                <w:szCs w:val="16"/>
              </w:rPr>
              <w:t>Applied Math - Grades 9 - 12</w:t>
            </w:r>
            <w:r w:rsidRPr="00CB2DB7">
              <w:rPr>
                <w:rFonts w:cs="Arial"/>
                <w:color w:val="000000"/>
                <w:sz w:val="16"/>
                <w:szCs w:val="16"/>
              </w:rPr>
              <w:t xml:space="preserve"> - This Applied Math course aligns to the high school standards for Mathematics I or Algebra </w:t>
            </w:r>
            <w:r w:rsidR="00AB620E">
              <w:rPr>
                <w:rFonts w:cs="Arial"/>
                <w:color w:val="000000"/>
                <w:sz w:val="16"/>
                <w:szCs w:val="16"/>
              </w:rPr>
              <w:t>I</w:t>
            </w:r>
            <w:r w:rsidRPr="00CB2DB7">
              <w:rPr>
                <w:rFonts w:cs="Arial"/>
                <w:color w:val="000000"/>
                <w:sz w:val="16"/>
                <w:szCs w:val="16"/>
              </w:rPr>
              <w:t xml:space="preserve"> and Geometry with an emphasis on application.  The standards are used in a contextual environment.  The fundamental purpose of this course is to extend the mathematics that students learned in Mathematics I or Algebra </w:t>
            </w:r>
            <w:r w:rsidR="00AB620E">
              <w:rPr>
                <w:rFonts w:cs="Arial"/>
                <w:color w:val="000000"/>
                <w:sz w:val="16"/>
                <w:szCs w:val="16"/>
              </w:rPr>
              <w:t>I</w:t>
            </w:r>
            <w:r w:rsidRPr="00CB2DB7">
              <w:rPr>
                <w:rFonts w:cs="Arial"/>
                <w:color w:val="000000"/>
                <w:sz w:val="16"/>
                <w:szCs w:val="16"/>
              </w:rPr>
              <w:t xml:space="preserve"> and Geometry through applications. This course should allow the students to apply the concepts learned in Mathematics I or Algebra </w:t>
            </w:r>
            <w:r w:rsidR="00AB620E">
              <w:rPr>
                <w:rFonts w:cs="Arial"/>
                <w:color w:val="000000"/>
                <w:sz w:val="16"/>
                <w:szCs w:val="16"/>
              </w:rPr>
              <w:t>I</w:t>
            </w:r>
            <w:r w:rsidRPr="00CB2DB7">
              <w:rPr>
                <w:rFonts w:cs="Arial"/>
                <w:color w:val="000000"/>
                <w:sz w:val="16"/>
                <w:szCs w:val="16"/>
              </w:rPr>
              <w:t xml:space="preserve"> and Geometry and should not be the first time students learn these concepts.  The critical areas deepen and extend understanding of linear and exponential relationships through analyzing, solving, and using quadratic functions and expand and explore more complex geometric situations and deepen their explanations of geometric relationships. The Standards for Mathematical Practice apply throughout each course and, together with the content standards, prescribe that students experience mathematics as a coherent, useful, and logical subject that makes use of their ability to make sense of problem situations.</w:t>
            </w:r>
            <w:r w:rsidR="0021329E">
              <w:rPr>
                <w:rFonts w:cs="Arial"/>
                <w:color w:val="000000"/>
                <w:sz w:val="16"/>
                <w:szCs w:val="16"/>
              </w:rPr>
              <w:t xml:space="preserve">  </w:t>
            </w:r>
          </w:p>
          <w:p w14:paraId="00A36A66" w14:textId="77777777" w:rsidR="0021329E" w:rsidRDefault="0021329E" w:rsidP="00933013">
            <w:pPr>
              <w:rPr>
                <w:rFonts w:cs="Arial"/>
                <w:color w:val="000000"/>
                <w:sz w:val="16"/>
                <w:szCs w:val="16"/>
              </w:rPr>
            </w:pPr>
            <w:r>
              <w:rPr>
                <w:rFonts w:cs="Arial"/>
                <w:color w:val="000000"/>
                <w:sz w:val="16"/>
                <w:szCs w:val="16"/>
              </w:rPr>
              <w:t xml:space="preserve">View the standards for Mathematics I or Algebra I and Geometry: </w:t>
            </w:r>
          </w:p>
          <w:p w14:paraId="00A36A67" w14:textId="77777777" w:rsidR="0021329E" w:rsidRDefault="00CA5AD0" w:rsidP="00933013">
            <w:pPr>
              <w:rPr>
                <w:rFonts w:cs="Arial"/>
                <w:color w:val="000000"/>
                <w:sz w:val="16"/>
                <w:szCs w:val="16"/>
              </w:rPr>
            </w:pPr>
            <w:hyperlink r:id="rId22" w:history="1">
              <w:r w:rsidR="0021329E" w:rsidRPr="00397A86">
                <w:rPr>
                  <w:rStyle w:val="Hyperlink"/>
                  <w:rFonts w:cs="Arial"/>
                  <w:sz w:val="16"/>
                  <w:szCs w:val="16"/>
                </w:rPr>
                <w:t>http://www.corestandards.org/assets/CCSSI_Mathematics_Appendix_A.pdf</w:t>
              </w:r>
            </w:hyperlink>
            <w:r w:rsidR="0021329E">
              <w:rPr>
                <w:rFonts w:cs="Arial"/>
                <w:color w:val="000000"/>
                <w:sz w:val="16"/>
                <w:szCs w:val="16"/>
              </w:rPr>
              <w:t xml:space="preserve">  pages 51 – 60; </w:t>
            </w:r>
            <w:hyperlink r:id="rId23" w:history="1">
              <w:r w:rsidR="0021329E" w:rsidRPr="00C5319E">
                <w:rPr>
                  <w:rStyle w:val="Hyperlink"/>
                  <w:rFonts w:cs="Arial"/>
                  <w:sz w:val="16"/>
                  <w:szCs w:val="16"/>
                </w:rPr>
                <w:t>http://www.corestandards.org/assets/CCSSI_Mathematics_Appendix_A.pdf</w:t>
              </w:r>
            </w:hyperlink>
            <w:r w:rsidR="0021329E">
              <w:rPr>
                <w:rFonts w:cs="Arial"/>
                <w:color w:val="000000"/>
                <w:sz w:val="16"/>
                <w:szCs w:val="16"/>
              </w:rPr>
              <w:t xml:space="preserve">  pages 15 – 26; </w:t>
            </w:r>
            <w:hyperlink r:id="rId24" w:history="1">
              <w:r w:rsidR="0021329E" w:rsidRPr="00453A04">
                <w:rPr>
                  <w:rStyle w:val="Hyperlink"/>
                  <w:rFonts w:cs="Arial"/>
                  <w:sz w:val="16"/>
                  <w:szCs w:val="16"/>
                </w:rPr>
                <w:t>http://www.corestandards.org/assets/CCSSI_Mathematics_Appendix_A.pdf</w:t>
              </w:r>
            </w:hyperlink>
            <w:r w:rsidR="0021329E">
              <w:rPr>
                <w:rFonts w:cs="Arial"/>
                <w:color w:val="000000"/>
                <w:sz w:val="16"/>
                <w:szCs w:val="16"/>
              </w:rPr>
              <w:t xml:space="preserve"> pages 27 - 35</w:t>
            </w:r>
          </w:p>
          <w:p w14:paraId="00A36A68" w14:textId="77777777" w:rsidR="00CB2DB7" w:rsidRPr="002D5E8A" w:rsidRDefault="00CB2DB7" w:rsidP="002D5E8A">
            <w:pPr>
              <w:rPr>
                <w:rFonts w:cs="Arial"/>
                <w:b/>
                <w:bCs/>
                <w:color w:val="000000"/>
                <w:sz w:val="16"/>
                <w:szCs w:val="16"/>
              </w:rPr>
            </w:pPr>
          </w:p>
        </w:tc>
      </w:tr>
      <w:tr w:rsidR="00CB2DB7" w:rsidRPr="002D5E8A" w14:paraId="00A36A6D" w14:textId="77777777" w:rsidTr="006676BD">
        <w:trPr>
          <w:gridAfter w:val="1"/>
          <w:wAfter w:w="93" w:type="dxa"/>
          <w:trHeight w:val="711"/>
          <w:tblCellSpacing w:w="7" w:type="dxa"/>
        </w:trPr>
        <w:tc>
          <w:tcPr>
            <w:tcW w:w="738" w:type="dxa"/>
            <w:gridSpan w:val="2"/>
            <w:vMerge w:val="restart"/>
            <w:shd w:val="clear" w:color="auto" w:fill="auto"/>
            <w:hideMark/>
          </w:tcPr>
          <w:p w14:paraId="00A36A6A" w14:textId="77777777" w:rsidR="00CB2DB7" w:rsidRPr="002D5E8A" w:rsidRDefault="00CB2DB7" w:rsidP="002D5E8A">
            <w:pPr>
              <w:rPr>
                <w:rFonts w:cs="Arial"/>
                <w:b/>
                <w:bCs/>
                <w:color w:val="000000"/>
                <w:sz w:val="16"/>
                <w:szCs w:val="16"/>
              </w:rPr>
            </w:pPr>
            <w:r w:rsidRPr="002D5E8A">
              <w:rPr>
                <w:rFonts w:cs="Arial"/>
                <w:b/>
                <w:bCs/>
                <w:color w:val="000000"/>
                <w:sz w:val="16"/>
                <w:szCs w:val="16"/>
              </w:rPr>
              <w:t>2025</w:t>
            </w:r>
          </w:p>
        </w:tc>
        <w:tc>
          <w:tcPr>
            <w:tcW w:w="9357" w:type="dxa"/>
            <w:vMerge w:val="restart"/>
            <w:shd w:val="clear" w:color="auto" w:fill="auto"/>
            <w:hideMark/>
          </w:tcPr>
          <w:p w14:paraId="00A36A6B" w14:textId="77777777" w:rsidR="00CB2DB7" w:rsidRDefault="00CB2DB7" w:rsidP="00741473">
            <w:pPr>
              <w:jc w:val="both"/>
              <w:rPr>
                <w:rFonts w:cs="Arial"/>
                <w:color w:val="000000"/>
                <w:sz w:val="16"/>
                <w:szCs w:val="16"/>
              </w:rPr>
            </w:pPr>
            <w:r w:rsidRPr="002D5E8A">
              <w:rPr>
                <w:rFonts w:cs="Arial"/>
                <w:b/>
                <w:bCs/>
                <w:color w:val="000000"/>
                <w:sz w:val="16"/>
                <w:szCs w:val="16"/>
              </w:rPr>
              <w:t xml:space="preserve">Sixth Grade Math – Grade 6 </w:t>
            </w:r>
            <w:r w:rsidRPr="002D5E8A">
              <w:rPr>
                <w:rFonts w:cs="Arial"/>
                <w:color w:val="000000"/>
                <w:sz w:val="16"/>
                <w:szCs w:val="16"/>
              </w:rPr>
              <w:t>– This course focuses on four critical areas: (1) connecting ratio and rate to whole number multiplication and division and using concepts of ratio and rate to solve problems; (2) completing the understanding of division of fractions and extending the notion of number to the system of rational numbers, which includes negative numbers; (3) writing, interpreting, and using expressions and equations; and (4) developing understanding of statistical thinking.  The Standards for Mathematical Practice apply throughout this course and, together with the content standards, prescribe mathematics as a coherent, useful, and logical subject that makes sense of problem situations.</w:t>
            </w:r>
          </w:p>
          <w:p w14:paraId="00A36A6C" w14:textId="77777777" w:rsidR="00273090" w:rsidRPr="002D5E8A" w:rsidRDefault="00273090" w:rsidP="002D5E8A">
            <w:pPr>
              <w:rPr>
                <w:rFonts w:cs="Arial"/>
                <w:b/>
                <w:bCs/>
                <w:color w:val="000000"/>
                <w:sz w:val="16"/>
                <w:szCs w:val="16"/>
              </w:rPr>
            </w:pPr>
            <w:r w:rsidRPr="00933013">
              <w:rPr>
                <w:rFonts w:cs="Arial"/>
                <w:color w:val="000000"/>
                <w:sz w:val="16"/>
                <w:szCs w:val="16"/>
              </w:rPr>
              <w:t xml:space="preserve">View the standards:  </w:t>
            </w:r>
            <w:hyperlink r:id="rId25" w:history="1">
              <w:r w:rsidRPr="00933013">
                <w:rPr>
                  <w:rStyle w:val="Hyperlink"/>
                  <w:rFonts w:cs="Arial"/>
                  <w:sz w:val="16"/>
                  <w:szCs w:val="16"/>
                </w:rPr>
                <w:t>http://www.corestandards.org/Math/</w:t>
              </w:r>
            </w:hyperlink>
          </w:p>
        </w:tc>
      </w:tr>
      <w:tr w:rsidR="00CB2DB7" w:rsidRPr="002D5E8A" w14:paraId="00A36A70" w14:textId="77777777" w:rsidTr="006676BD">
        <w:trPr>
          <w:gridAfter w:val="1"/>
          <w:wAfter w:w="93" w:type="dxa"/>
          <w:trHeight w:val="845"/>
          <w:tblCellSpacing w:w="7" w:type="dxa"/>
        </w:trPr>
        <w:tc>
          <w:tcPr>
            <w:tcW w:w="738" w:type="dxa"/>
            <w:gridSpan w:val="2"/>
            <w:vMerge/>
            <w:hideMark/>
          </w:tcPr>
          <w:p w14:paraId="00A36A6E" w14:textId="77777777" w:rsidR="00CB2DB7" w:rsidRPr="002D5E8A" w:rsidRDefault="00CB2DB7" w:rsidP="002D5E8A">
            <w:pPr>
              <w:rPr>
                <w:rFonts w:cs="Arial"/>
                <w:b/>
                <w:bCs/>
                <w:color w:val="000000"/>
                <w:sz w:val="16"/>
                <w:szCs w:val="16"/>
              </w:rPr>
            </w:pPr>
          </w:p>
        </w:tc>
        <w:tc>
          <w:tcPr>
            <w:tcW w:w="9357" w:type="dxa"/>
            <w:vMerge/>
            <w:hideMark/>
          </w:tcPr>
          <w:p w14:paraId="00A36A6F" w14:textId="77777777" w:rsidR="00CB2DB7" w:rsidRPr="002D5E8A" w:rsidRDefault="00CB2DB7" w:rsidP="002D5E8A">
            <w:pPr>
              <w:rPr>
                <w:rFonts w:cs="Arial"/>
                <w:b/>
                <w:bCs/>
                <w:color w:val="000000"/>
                <w:sz w:val="16"/>
                <w:szCs w:val="16"/>
              </w:rPr>
            </w:pPr>
          </w:p>
        </w:tc>
      </w:tr>
      <w:tr w:rsidR="00CB2DB7" w:rsidRPr="002D5E8A" w14:paraId="00A36A74" w14:textId="77777777" w:rsidTr="006676BD">
        <w:trPr>
          <w:gridAfter w:val="1"/>
          <w:wAfter w:w="93" w:type="dxa"/>
          <w:trHeight w:val="1035"/>
          <w:tblCellSpacing w:w="7" w:type="dxa"/>
        </w:trPr>
        <w:tc>
          <w:tcPr>
            <w:tcW w:w="738" w:type="dxa"/>
            <w:gridSpan w:val="2"/>
            <w:vMerge w:val="restart"/>
            <w:shd w:val="clear" w:color="auto" w:fill="auto"/>
            <w:hideMark/>
          </w:tcPr>
          <w:p w14:paraId="00A36A71" w14:textId="77777777" w:rsidR="00CB2DB7" w:rsidRPr="002D5E8A" w:rsidRDefault="00CB2DB7" w:rsidP="002D5E8A">
            <w:pPr>
              <w:rPr>
                <w:rFonts w:cs="Arial"/>
                <w:b/>
                <w:bCs/>
                <w:color w:val="000000"/>
                <w:sz w:val="16"/>
                <w:szCs w:val="16"/>
              </w:rPr>
            </w:pPr>
            <w:r w:rsidRPr="002D5E8A">
              <w:rPr>
                <w:rFonts w:cs="Arial"/>
                <w:b/>
                <w:bCs/>
                <w:color w:val="000000"/>
                <w:sz w:val="16"/>
                <w:szCs w:val="16"/>
              </w:rPr>
              <w:t>2026</w:t>
            </w:r>
          </w:p>
        </w:tc>
        <w:tc>
          <w:tcPr>
            <w:tcW w:w="9357" w:type="dxa"/>
            <w:vMerge w:val="restart"/>
            <w:shd w:val="clear" w:color="auto" w:fill="auto"/>
            <w:hideMark/>
          </w:tcPr>
          <w:p w14:paraId="00A36A72" w14:textId="77777777" w:rsidR="00CB2DB7" w:rsidRDefault="00CB2DB7" w:rsidP="00741473">
            <w:pPr>
              <w:jc w:val="both"/>
              <w:rPr>
                <w:rFonts w:cs="Arial"/>
                <w:color w:val="000000"/>
                <w:sz w:val="16"/>
                <w:szCs w:val="16"/>
              </w:rPr>
            </w:pPr>
            <w:r w:rsidRPr="002D5E8A">
              <w:rPr>
                <w:rFonts w:cs="Arial"/>
                <w:b/>
                <w:bCs/>
                <w:color w:val="000000"/>
                <w:sz w:val="16"/>
                <w:szCs w:val="16"/>
              </w:rPr>
              <w:t xml:space="preserve">Seventh Grade Math – Grade 7 </w:t>
            </w:r>
            <w:r w:rsidRPr="002D5E8A">
              <w:rPr>
                <w:rFonts w:cs="Arial"/>
                <w:color w:val="000000"/>
                <w:sz w:val="16"/>
                <w:szCs w:val="16"/>
              </w:rPr>
              <w:t>– This courses focuses on four critical areas: (1) developing understanding of and applying proportional relationships; (2) developing understanding of operations with rational numbers and working with expressions and linear equations; (3) solving problems involving scale drawings and informal geometric constructions, and working with two- and three-dimensional shapes to solve problems involving area, surface area, and volume; and (4) drawing inferences about populations based on samples.  The Standards for Mathematical Practice apply throughout this course and, together with the content standards, prescribe mathematics as a coherent, useful, and logical subject that makes sense of problem situations.</w:t>
            </w:r>
          </w:p>
          <w:p w14:paraId="00A36A73" w14:textId="77777777" w:rsidR="00273090" w:rsidRPr="002D5E8A" w:rsidRDefault="00273090" w:rsidP="002D5E8A">
            <w:pPr>
              <w:rPr>
                <w:rFonts w:cs="Arial"/>
                <w:b/>
                <w:bCs/>
                <w:color w:val="000000"/>
                <w:sz w:val="16"/>
                <w:szCs w:val="16"/>
              </w:rPr>
            </w:pPr>
            <w:r w:rsidRPr="00933013">
              <w:rPr>
                <w:rFonts w:cs="Arial"/>
                <w:color w:val="000000"/>
                <w:sz w:val="16"/>
                <w:szCs w:val="16"/>
              </w:rPr>
              <w:t xml:space="preserve">View the standards:  </w:t>
            </w:r>
            <w:hyperlink r:id="rId26" w:history="1">
              <w:r w:rsidRPr="00933013">
                <w:rPr>
                  <w:rStyle w:val="Hyperlink"/>
                  <w:rFonts w:cs="Arial"/>
                  <w:sz w:val="16"/>
                  <w:szCs w:val="16"/>
                </w:rPr>
                <w:t>http://www.corestandards.org/Math/</w:t>
              </w:r>
            </w:hyperlink>
          </w:p>
        </w:tc>
      </w:tr>
      <w:tr w:rsidR="00CB2DB7" w:rsidRPr="002D5E8A" w14:paraId="00A36A77" w14:textId="77777777" w:rsidTr="006676BD">
        <w:trPr>
          <w:gridAfter w:val="1"/>
          <w:wAfter w:w="93" w:type="dxa"/>
          <w:trHeight w:val="360"/>
          <w:tblCellSpacing w:w="7" w:type="dxa"/>
        </w:trPr>
        <w:tc>
          <w:tcPr>
            <w:tcW w:w="738" w:type="dxa"/>
            <w:gridSpan w:val="2"/>
            <w:vMerge/>
            <w:hideMark/>
          </w:tcPr>
          <w:p w14:paraId="00A36A75" w14:textId="77777777" w:rsidR="00CB2DB7" w:rsidRPr="002D5E8A" w:rsidRDefault="00CB2DB7" w:rsidP="002D5E8A">
            <w:pPr>
              <w:rPr>
                <w:rFonts w:cs="Arial"/>
                <w:b/>
                <w:bCs/>
                <w:color w:val="000000"/>
                <w:sz w:val="16"/>
                <w:szCs w:val="16"/>
              </w:rPr>
            </w:pPr>
          </w:p>
        </w:tc>
        <w:tc>
          <w:tcPr>
            <w:tcW w:w="9357" w:type="dxa"/>
            <w:vMerge/>
            <w:hideMark/>
          </w:tcPr>
          <w:p w14:paraId="00A36A76" w14:textId="77777777" w:rsidR="00CB2DB7" w:rsidRPr="002D5E8A" w:rsidRDefault="00CB2DB7" w:rsidP="002D5E8A">
            <w:pPr>
              <w:rPr>
                <w:rFonts w:cs="Arial"/>
                <w:b/>
                <w:bCs/>
                <w:color w:val="000000"/>
                <w:sz w:val="16"/>
                <w:szCs w:val="16"/>
              </w:rPr>
            </w:pPr>
          </w:p>
        </w:tc>
      </w:tr>
      <w:tr w:rsidR="00CB2DB7" w:rsidRPr="002D5E8A" w14:paraId="00A36A7C" w14:textId="77777777" w:rsidTr="006676BD">
        <w:trPr>
          <w:gridAfter w:val="1"/>
          <w:wAfter w:w="93" w:type="dxa"/>
          <w:trHeight w:val="425"/>
          <w:tblCellSpacing w:w="7" w:type="dxa"/>
        </w:trPr>
        <w:tc>
          <w:tcPr>
            <w:tcW w:w="738" w:type="dxa"/>
            <w:gridSpan w:val="2"/>
            <w:vMerge w:val="restart"/>
            <w:shd w:val="clear" w:color="auto" w:fill="auto"/>
            <w:hideMark/>
          </w:tcPr>
          <w:p w14:paraId="00A36A78" w14:textId="77777777" w:rsidR="00CB2DB7" w:rsidRPr="002D5E8A" w:rsidRDefault="00CB2DB7" w:rsidP="002D5E8A">
            <w:pPr>
              <w:rPr>
                <w:rFonts w:cs="Arial"/>
                <w:b/>
                <w:bCs/>
                <w:color w:val="000000"/>
                <w:sz w:val="16"/>
                <w:szCs w:val="16"/>
              </w:rPr>
            </w:pPr>
            <w:r w:rsidRPr="002D5E8A">
              <w:rPr>
                <w:rFonts w:cs="Arial"/>
                <w:b/>
                <w:bCs/>
                <w:color w:val="000000"/>
                <w:sz w:val="16"/>
                <w:szCs w:val="16"/>
              </w:rPr>
              <w:t>2027</w:t>
            </w:r>
          </w:p>
        </w:tc>
        <w:tc>
          <w:tcPr>
            <w:tcW w:w="9357" w:type="dxa"/>
            <w:vMerge w:val="restart"/>
            <w:shd w:val="clear" w:color="auto" w:fill="auto"/>
            <w:hideMark/>
          </w:tcPr>
          <w:p w14:paraId="00A36A79" w14:textId="77777777" w:rsidR="00CB2DB7" w:rsidRDefault="00CB2DB7" w:rsidP="00741473">
            <w:pPr>
              <w:jc w:val="both"/>
              <w:rPr>
                <w:rFonts w:cs="Arial"/>
                <w:color w:val="000000"/>
                <w:sz w:val="16"/>
                <w:szCs w:val="16"/>
              </w:rPr>
            </w:pPr>
            <w:r w:rsidRPr="002D5E8A">
              <w:rPr>
                <w:rFonts w:cs="Arial"/>
                <w:b/>
                <w:bCs/>
                <w:color w:val="000000"/>
                <w:sz w:val="16"/>
                <w:szCs w:val="16"/>
              </w:rPr>
              <w:t xml:space="preserve">Eighth Grade Math – Grade 8 </w:t>
            </w:r>
            <w:r w:rsidRPr="002D5E8A">
              <w:rPr>
                <w:rFonts w:cs="Arial"/>
                <w:color w:val="000000"/>
                <w:sz w:val="16"/>
                <w:szCs w:val="16"/>
              </w:rPr>
              <w:t>– This course focuses on three critical areas: (1) formulating and reasoning about expressions and equations, including modeling an association in bivariate data with a linear equation, and solving linear equations and systems of linear equations; (2) grasping the concept of a function and using functions to describe quantitative relationships; (3) analyzing two- and three-dimensional space and figures using distance, angle, similarity, and congruence, and understanding and applying the Pythagorean Theorem.  The Standards for Mathematical Practice apply throughout this course and, together with the content standards, prescribe mathematics as a coherent, useful, and logical subject that makes sense of problem situations.</w:t>
            </w:r>
          </w:p>
          <w:p w14:paraId="00A36A7A" w14:textId="77777777" w:rsidR="00541497" w:rsidRDefault="00541497" w:rsidP="002D5E8A">
            <w:pPr>
              <w:rPr>
                <w:rStyle w:val="Hyperlink"/>
                <w:rFonts w:cs="Arial"/>
                <w:sz w:val="16"/>
                <w:szCs w:val="16"/>
                <w:shd w:val="clear" w:color="auto" w:fill="C2D69B" w:themeFill="accent3" w:themeFillTint="99"/>
              </w:rPr>
            </w:pPr>
            <w:r w:rsidRPr="00933013">
              <w:rPr>
                <w:rFonts w:cs="Arial"/>
                <w:color w:val="000000"/>
                <w:sz w:val="16"/>
                <w:szCs w:val="16"/>
              </w:rPr>
              <w:t xml:space="preserve">View the standards:  </w:t>
            </w:r>
            <w:hyperlink r:id="rId27" w:history="1">
              <w:r w:rsidRPr="00933013">
                <w:rPr>
                  <w:rStyle w:val="Hyperlink"/>
                  <w:rFonts w:cs="Arial"/>
                  <w:sz w:val="16"/>
                  <w:szCs w:val="16"/>
                </w:rPr>
                <w:t>http://www.corestandards.org/Math/</w:t>
              </w:r>
            </w:hyperlink>
          </w:p>
          <w:p w14:paraId="00A36A7B" w14:textId="77777777" w:rsidR="00541497" w:rsidRPr="002D5E8A" w:rsidRDefault="00541497" w:rsidP="002D5E8A">
            <w:pPr>
              <w:rPr>
                <w:rFonts w:cs="Arial"/>
                <w:b/>
                <w:bCs/>
                <w:color w:val="000000"/>
                <w:sz w:val="16"/>
                <w:szCs w:val="16"/>
              </w:rPr>
            </w:pPr>
          </w:p>
        </w:tc>
      </w:tr>
      <w:tr w:rsidR="00CB2DB7" w:rsidRPr="002D5E8A" w14:paraId="00A36A7F" w14:textId="77777777" w:rsidTr="006676BD">
        <w:trPr>
          <w:gridAfter w:val="1"/>
          <w:wAfter w:w="93" w:type="dxa"/>
          <w:trHeight w:val="927"/>
          <w:tblCellSpacing w:w="7" w:type="dxa"/>
        </w:trPr>
        <w:tc>
          <w:tcPr>
            <w:tcW w:w="738" w:type="dxa"/>
            <w:gridSpan w:val="2"/>
            <w:vMerge/>
            <w:hideMark/>
          </w:tcPr>
          <w:p w14:paraId="00A36A7D" w14:textId="77777777" w:rsidR="00CB2DB7" w:rsidRPr="002D5E8A" w:rsidRDefault="00CB2DB7" w:rsidP="002D5E8A">
            <w:pPr>
              <w:rPr>
                <w:rFonts w:cs="Arial"/>
                <w:b/>
                <w:bCs/>
                <w:color w:val="000000"/>
                <w:sz w:val="16"/>
                <w:szCs w:val="16"/>
              </w:rPr>
            </w:pPr>
          </w:p>
        </w:tc>
        <w:tc>
          <w:tcPr>
            <w:tcW w:w="9357" w:type="dxa"/>
            <w:vMerge/>
            <w:hideMark/>
          </w:tcPr>
          <w:p w14:paraId="00A36A7E" w14:textId="77777777" w:rsidR="00CB2DB7" w:rsidRPr="002D5E8A" w:rsidRDefault="00CB2DB7" w:rsidP="002D5E8A">
            <w:pPr>
              <w:rPr>
                <w:rFonts w:cs="Arial"/>
                <w:b/>
                <w:bCs/>
                <w:color w:val="000000"/>
                <w:sz w:val="16"/>
                <w:szCs w:val="16"/>
              </w:rPr>
            </w:pPr>
          </w:p>
        </w:tc>
      </w:tr>
      <w:tr w:rsidR="00CB2DB7" w:rsidRPr="002D5E8A" w14:paraId="00A36A84" w14:textId="77777777" w:rsidTr="006676BD">
        <w:trPr>
          <w:gridAfter w:val="1"/>
          <w:wAfter w:w="93" w:type="dxa"/>
          <w:trHeight w:val="425"/>
          <w:tblCellSpacing w:w="7" w:type="dxa"/>
        </w:trPr>
        <w:tc>
          <w:tcPr>
            <w:tcW w:w="738" w:type="dxa"/>
            <w:gridSpan w:val="2"/>
            <w:vMerge w:val="restart"/>
            <w:shd w:val="clear" w:color="auto" w:fill="auto"/>
            <w:hideMark/>
          </w:tcPr>
          <w:p w14:paraId="00A36A80" w14:textId="77777777" w:rsidR="00CB2DB7" w:rsidRPr="002D5E8A" w:rsidRDefault="00CB2DB7" w:rsidP="002D5E8A">
            <w:pPr>
              <w:rPr>
                <w:rFonts w:cs="Arial"/>
                <w:b/>
                <w:bCs/>
                <w:color w:val="000000"/>
                <w:sz w:val="16"/>
                <w:szCs w:val="16"/>
              </w:rPr>
            </w:pPr>
            <w:r w:rsidRPr="002D5E8A">
              <w:rPr>
                <w:rFonts w:cs="Arial"/>
                <w:b/>
                <w:bCs/>
                <w:color w:val="000000"/>
                <w:sz w:val="16"/>
                <w:szCs w:val="16"/>
              </w:rPr>
              <w:t>2028</w:t>
            </w:r>
          </w:p>
        </w:tc>
        <w:tc>
          <w:tcPr>
            <w:tcW w:w="9357" w:type="dxa"/>
            <w:vMerge w:val="restart"/>
            <w:shd w:val="clear" w:color="auto" w:fill="auto"/>
            <w:hideMark/>
          </w:tcPr>
          <w:p w14:paraId="00A36A81" w14:textId="77777777" w:rsidR="00741473" w:rsidRDefault="00CB2DB7" w:rsidP="00741473">
            <w:pPr>
              <w:jc w:val="both"/>
              <w:rPr>
                <w:rFonts w:cs="Arial"/>
                <w:color w:val="000000"/>
                <w:sz w:val="16"/>
                <w:szCs w:val="16"/>
                <w:shd w:val="clear" w:color="auto" w:fill="C2D69B" w:themeFill="accent3" w:themeFillTint="99"/>
              </w:rPr>
            </w:pPr>
            <w:r w:rsidRPr="002D5E8A">
              <w:rPr>
                <w:rFonts w:cs="Arial"/>
                <w:b/>
                <w:bCs/>
                <w:color w:val="000000"/>
                <w:sz w:val="16"/>
                <w:szCs w:val="16"/>
              </w:rPr>
              <w:t xml:space="preserve">Algebra I Eighth Grade – Grade </w:t>
            </w:r>
            <w:r w:rsidR="009C25A1" w:rsidRPr="002D5E8A">
              <w:rPr>
                <w:rFonts w:cs="Arial"/>
                <w:b/>
                <w:bCs/>
                <w:color w:val="000000"/>
                <w:sz w:val="16"/>
                <w:szCs w:val="16"/>
              </w:rPr>
              <w:t>8</w:t>
            </w:r>
            <w:r w:rsidR="00F13E11" w:rsidRPr="002D5E8A">
              <w:rPr>
                <w:rFonts w:cs="Arial"/>
                <w:b/>
                <w:bCs/>
                <w:color w:val="000000"/>
                <w:sz w:val="16"/>
                <w:szCs w:val="16"/>
              </w:rPr>
              <w:t xml:space="preserve"> –</w:t>
            </w:r>
            <w:r w:rsidR="00F13E11" w:rsidRPr="002D5E8A">
              <w:rPr>
                <w:rFonts w:cs="Arial"/>
                <w:color w:val="000000"/>
                <w:sz w:val="16"/>
                <w:szCs w:val="16"/>
              </w:rPr>
              <w:t xml:space="preserve"> </w:t>
            </w:r>
            <w:r w:rsidR="00F13E11" w:rsidRPr="00933013">
              <w:rPr>
                <w:rFonts w:cs="Arial"/>
                <w:b/>
                <w:color w:val="000000"/>
                <w:sz w:val="16"/>
                <w:szCs w:val="16"/>
              </w:rPr>
              <w:t>Pre-requisite:  2036 Accelerated Traditional Mathematics – Grade 7</w:t>
            </w:r>
            <w:r w:rsidR="00F13E11">
              <w:rPr>
                <w:rFonts w:cs="Arial"/>
                <w:color w:val="000000"/>
                <w:sz w:val="16"/>
                <w:szCs w:val="16"/>
              </w:rPr>
              <w:t xml:space="preserve">  </w:t>
            </w:r>
            <w:r w:rsidR="009C25A1" w:rsidRPr="002D5E8A">
              <w:rPr>
                <w:rFonts w:cs="Arial"/>
                <w:b/>
                <w:bCs/>
                <w:color w:val="000000"/>
                <w:sz w:val="16"/>
                <w:szCs w:val="16"/>
              </w:rPr>
              <w:t xml:space="preserve"> –</w:t>
            </w:r>
            <w:r w:rsidRPr="002D5E8A">
              <w:rPr>
                <w:rFonts w:cs="Arial"/>
                <w:color w:val="000000"/>
                <w:sz w:val="16"/>
                <w:szCs w:val="16"/>
              </w:rPr>
              <w:t xml:space="preserve"> This course aligns to high school Algebra </w:t>
            </w:r>
            <w:r w:rsidR="00ED6042">
              <w:rPr>
                <w:rFonts w:cs="Arial"/>
                <w:color w:val="000000"/>
                <w:sz w:val="16"/>
                <w:szCs w:val="16"/>
              </w:rPr>
              <w:t>I</w:t>
            </w:r>
            <w:r w:rsidRPr="002D5E8A">
              <w:rPr>
                <w:rFonts w:cs="Arial"/>
                <w:color w:val="000000"/>
                <w:sz w:val="16"/>
                <w:szCs w:val="16"/>
              </w:rPr>
              <w:t xml:space="preserve"> and some of the grade 8 Common Core Standards for Mathematics and requires a faster pace for instruction and learning.  The five critical areas include:   relationships between quantities and reasoning with equations; linear and exponential relationships; descriptive statistics; expressions and equations; and quadratic functions and modeling.  The Mathematical Practice Standards apply throughout each course and, together with the content standards, prescribe that students experience mathematics as a coherent, useful, and logical subject that makes use of their ability to make sense of problem situations.</w:t>
            </w:r>
            <w:r w:rsidR="00F13E11" w:rsidRPr="00B5290F">
              <w:rPr>
                <w:rFonts w:cs="Arial"/>
                <w:b/>
                <w:color w:val="000000"/>
                <w:sz w:val="16"/>
                <w:szCs w:val="16"/>
              </w:rPr>
              <w:t xml:space="preserve"> </w:t>
            </w:r>
            <w:r w:rsidR="00F13E11" w:rsidRPr="00933013">
              <w:rPr>
                <w:rFonts w:cs="Arial"/>
                <w:b/>
                <w:color w:val="000000"/>
                <w:sz w:val="16"/>
                <w:szCs w:val="16"/>
              </w:rPr>
              <w:t>For high school credit, the teacher must hold a secondary math endorsement.</w:t>
            </w:r>
            <w:r w:rsidR="00F13E11" w:rsidRPr="00226958">
              <w:rPr>
                <w:rFonts w:cs="Arial"/>
                <w:color w:val="000000"/>
                <w:sz w:val="16"/>
                <w:szCs w:val="16"/>
                <w:shd w:val="clear" w:color="auto" w:fill="C2D69B" w:themeFill="accent3" w:themeFillTint="99"/>
              </w:rPr>
              <w:t xml:space="preserve">  </w:t>
            </w:r>
          </w:p>
          <w:p w14:paraId="00A36A82" w14:textId="77777777" w:rsidR="00CB2DB7" w:rsidRDefault="00F13E11">
            <w:pPr>
              <w:rPr>
                <w:rFonts w:cs="Arial"/>
                <w:color w:val="000000"/>
                <w:sz w:val="16"/>
                <w:szCs w:val="16"/>
              </w:rPr>
            </w:pPr>
            <w:r w:rsidRPr="00933013">
              <w:rPr>
                <w:rFonts w:cs="Arial"/>
                <w:color w:val="000000"/>
                <w:sz w:val="16"/>
                <w:szCs w:val="16"/>
              </w:rPr>
              <w:t xml:space="preserve">View the standards:  </w:t>
            </w:r>
            <w:hyperlink r:id="rId28" w:history="1">
              <w:r w:rsidRPr="00933013">
                <w:rPr>
                  <w:rStyle w:val="Hyperlink"/>
                  <w:rFonts w:cs="Arial"/>
                  <w:sz w:val="16"/>
                  <w:szCs w:val="16"/>
                </w:rPr>
                <w:t>http://www.corestandards.org/assets/CCSSI_Mathematics_Appendix_A.pdf</w:t>
              </w:r>
            </w:hyperlink>
            <w:r w:rsidRPr="00933013">
              <w:rPr>
                <w:rFonts w:cs="Arial"/>
                <w:color w:val="000000"/>
                <w:sz w:val="16"/>
                <w:szCs w:val="16"/>
              </w:rPr>
              <w:t xml:space="preserve">  pages 102 – 116</w:t>
            </w:r>
          </w:p>
          <w:p w14:paraId="00A36A83" w14:textId="77777777" w:rsidR="00F13E11" w:rsidRPr="002D5E8A" w:rsidRDefault="00F13E11">
            <w:pPr>
              <w:rPr>
                <w:rFonts w:cs="Arial"/>
                <w:b/>
                <w:bCs/>
                <w:color w:val="000000"/>
                <w:sz w:val="16"/>
                <w:szCs w:val="16"/>
              </w:rPr>
            </w:pPr>
          </w:p>
        </w:tc>
      </w:tr>
      <w:tr w:rsidR="00CB2DB7" w:rsidRPr="002D5E8A" w14:paraId="00A36A87" w14:textId="77777777" w:rsidTr="006676BD">
        <w:trPr>
          <w:gridAfter w:val="1"/>
          <w:wAfter w:w="93" w:type="dxa"/>
          <w:trHeight w:val="935"/>
          <w:tblCellSpacing w:w="7" w:type="dxa"/>
        </w:trPr>
        <w:tc>
          <w:tcPr>
            <w:tcW w:w="738" w:type="dxa"/>
            <w:gridSpan w:val="2"/>
            <w:vMerge/>
            <w:hideMark/>
          </w:tcPr>
          <w:p w14:paraId="00A36A85" w14:textId="77777777" w:rsidR="00CB2DB7" w:rsidRPr="002D5E8A" w:rsidRDefault="00CB2DB7" w:rsidP="002D5E8A">
            <w:pPr>
              <w:rPr>
                <w:rFonts w:cs="Arial"/>
                <w:b/>
                <w:bCs/>
                <w:color w:val="000000"/>
                <w:sz w:val="16"/>
                <w:szCs w:val="16"/>
              </w:rPr>
            </w:pPr>
          </w:p>
        </w:tc>
        <w:tc>
          <w:tcPr>
            <w:tcW w:w="9357" w:type="dxa"/>
            <w:vMerge/>
            <w:hideMark/>
          </w:tcPr>
          <w:p w14:paraId="00A36A86" w14:textId="77777777" w:rsidR="00CB2DB7" w:rsidRPr="002D5E8A" w:rsidRDefault="00CB2DB7" w:rsidP="002D5E8A">
            <w:pPr>
              <w:rPr>
                <w:rFonts w:cs="Arial"/>
                <w:b/>
                <w:bCs/>
                <w:color w:val="000000"/>
                <w:sz w:val="16"/>
                <w:szCs w:val="16"/>
              </w:rPr>
            </w:pPr>
          </w:p>
        </w:tc>
      </w:tr>
      <w:tr w:rsidR="00CB2DB7" w:rsidRPr="002D5E8A" w14:paraId="00A36A8C" w14:textId="77777777" w:rsidTr="006676BD">
        <w:trPr>
          <w:gridAfter w:val="1"/>
          <w:wAfter w:w="93" w:type="dxa"/>
          <w:trHeight w:val="425"/>
          <w:tblCellSpacing w:w="7" w:type="dxa"/>
        </w:trPr>
        <w:tc>
          <w:tcPr>
            <w:tcW w:w="738" w:type="dxa"/>
            <w:gridSpan w:val="2"/>
            <w:vMerge w:val="restart"/>
            <w:shd w:val="clear" w:color="auto" w:fill="auto"/>
            <w:hideMark/>
          </w:tcPr>
          <w:p w14:paraId="00A36A88" w14:textId="77777777" w:rsidR="00CB2DB7" w:rsidRPr="002D5E8A" w:rsidRDefault="00CB2DB7" w:rsidP="002D5E8A">
            <w:pPr>
              <w:rPr>
                <w:rFonts w:cs="Arial"/>
                <w:b/>
                <w:bCs/>
                <w:color w:val="000000"/>
                <w:sz w:val="16"/>
                <w:szCs w:val="16"/>
              </w:rPr>
            </w:pPr>
            <w:r w:rsidRPr="002D5E8A">
              <w:rPr>
                <w:rFonts w:cs="Arial"/>
                <w:b/>
                <w:bCs/>
                <w:color w:val="000000"/>
                <w:sz w:val="16"/>
                <w:szCs w:val="16"/>
              </w:rPr>
              <w:t>2029</w:t>
            </w:r>
          </w:p>
        </w:tc>
        <w:tc>
          <w:tcPr>
            <w:tcW w:w="9357" w:type="dxa"/>
            <w:vMerge w:val="restart"/>
            <w:shd w:val="clear" w:color="auto" w:fill="auto"/>
            <w:hideMark/>
          </w:tcPr>
          <w:p w14:paraId="00A36A89" w14:textId="77777777" w:rsidR="00741473" w:rsidRDefault="00CB2DB7" w:rsidP="00741473">
            <w:pPr>
              <w:jc w:val="both"/>
              <w:rPr>
                <w:rFonts w:cs="Arial"/>
                <w:color w:val="000000"/>
                <w:sz w:val="16"/>
                <w:szCs w:val="16"/>
              </w:rPr>
            </w:pPr>
            <w:r w:rsidRPr="002D5E8A">
              <w:rPr>
                <w:rFonts w:cs="Arial"/>
                <w:b/>
                <w:bCs/>
                <w:color w:val="000000"/>
                <w:sz w:val="16"/>
                <w:szCs w:val="16"/>
              </w:rPr>
              <w:t xml:space="preserve">Probability and Statistics – Recommended for Grades 9 - 12 </w:t>
            </w:r>
            <w:r w:rsidRPr="002D5E8A">
              <w:rPr>
                <w:rFonts w:cs="Arial"/>
                <w:color w:val="000000"/>
                <w:sz w:val="16"/>
                <w:szCs w:val="16"/>
              </w:rPr>
              <w:t>– This course aligns to the Probability and Statistics standards.  Students are to apply and expand their understanding of Probability and Statistics in this course.  The four critical areas include:  (1)  Interpreting categorical and quantitative data by:  summarizing, representing, and interpreting data on a single count, measurement, two categorical or quantitative variables or linear models;  (2)  Making inferences and justifying conclusions by understanding and evaluating random processes underlying statistical experiments and making inferences and justifying conclusions from sample surveys, experiments and observations studies;  (3)  Applying conditional probability and the rules of probability by understanding independence and conditional probability and  interpreting data and using the rules of probability to compute probabilities of compound events;  (4) Applying probability to make decisions by calculating expected values and using them to solve problems and using probability to evaluate outcomes of decisions.  The Standards for Mathematical Practice apply throughout this course and, together with the content standards, prescribe mathematics as a coherent, useful, and logical subject that makes sense of problem situations.</w:t>
            </w:r>
            <w:r w:rsidR="003D0229">
              <w:rPr>
                <w:rFonts w:cs="Arial"/>
                <w:color w:val="000000"/>
                <w:sz w:val="16"/>
                <w:szCs w:val="16"/>
              </w:rPr>
              <w:t xml:space="preserve">  </w:t>
            </w:r>
          </w:p>
          <w:p w14:paraId="00A36A8A" w14:textId="77777777" w:rsidR="00CB2DB7" w:rsidRDefault="003D0229" w:rsidP="00741473">
            <w:pPr>
              <w:jc w:val="both"/>
              <w:rPr>
                <w:rFonts w:cs="Arial"/>
                <w:color w:val="000000"/>
                <w:sz w:val="16"/>
                <w:szCs w:val="16"/>
                <w:shd w:val="clear" w:color="auto" w:fill="C2D69B" w:themeFill="accent3" w:themeFillTint="99"/>
              </w:rPr>
            </w:pPr>
            <w:r w:rsidRPr="00933013">
              <w:rPr>
                <w:rFonts w:cs="Arial"/>
                <w:color w:val="000000"/>
                <w:sz w:val="16"/>
                <w:szCs w:val="16"/>
              </w:rPr>
              <w:t xml:space="preserve">View the standards:  </w:t>
            </w:r>
            <w:hyperlink r:id="rId29" w:history="1">
              <w:r w:rsidRPr="00933013">
                <w:rPr>
                  <w:rStyle w:val="Hyperlink"/>
                  <w:rFonts w:cs="Arial"/>
                  <w:sz w:val="16"/>
                  <w:szCs w:val="16"/>
                </w:rPr>
                <w:t>http://www.corestandards.org/Math/</w:t>
              </w:r>
            </w:hyperlink>
            <w:r w:rsidRPr="00933013">
              <w:rPr>
                <w:rFonts w:cs="Arial"/>
                <w:color w:val="000000"/>
                <w:sz w:val="16"/>
                <w:szCs w:val="16"/>
              </w:rPr>
              <w:t xml:space="preserve">  Statistics &amp; Probability</w:t>
            </w:r>
          </w:p>
          <w:p w14:paraId="00A36A8B" w14:textId="77777777" w:rsidR="00741473" w:rsidRPr="002D5E8A" w:rsidRDefault="00741473" w:rsidP="00741473">
            <w:pPr>
              <w:jc w:val="both"/>
              <w:rPr>
                <w:rFonts w:cs="Arial"/>
                <w:b/>
                <w:bCs/>
                <w:color w:val="000000"/>
                <w:sz w:val="16"/>
                <w:szCs w:val="16"/>
              </w:rPr>
            </w:pPr>
          </w:p>
        </w:tc>
      </w:tr>
      <w:tr w:rsidR="00CB2DB7" w:rsidRPr="002D5E8A" w14:paraId="00A36A8F" w14:textId="77777777" w:rsidTr="006676BD">
        <w:trPr>
          <w:gridAfter w:val="1"/>
          <w:wAfter w:w="93" w:type="dxa"/>
          <w:trHeight w:val="1835"/>
          <w:tblCellSpacing w:w="7" w:type="dxa"/>
        </w:trPr>
        <w:tc>
          <w:tcPr>
            <w:tcW w:w="738" w:type="dxa"/>
            <w:gridSpan w:val="2"/>
            <w:vMerge/>
            <w:hideMark/>
          </w:tcPr>
          <w:p w14:paraId="00A36A8D" w14:textId="77777777" w:rsidR="00CB2DB7" w:rsidRPr="002D5E8A" w:rsidRDefault="00CB2DB7" w:rsidP="002D5E8A">
            <w:pPr>
              <w:rPr>
                <w:rFonts w:cs="Arial"/>
                <w:b/>
                <w:bCs/>
                <w:color w:val="000000"/>
                <w:sz w:val="16"/>
                <w:szCs w:val="16"/>
              </w:rPr>
            </w:pPr>
          </w:p>
        </w:tc>
        <w:tc>
          <w:tcPr>
            <w:tcW w:w="9357" w:type="dxa"/>
            <w:vMerge/>
            <w:hideMark/>
          </w:tcPr>
          <w:p w14:paraId="00A36A8E" w14:textId="77777777" w:rsidR="00CB2DB7" w:rsidRPr="002D5E8A" w:rsidRDefault="00CB2DB7" w:rsidP="002D5E8A">
            <w:pPr>
              <w:rPr>
                <w:rFonts w:cs="Arial"/>
                <w:b/>
                <w:bCs/>
                <w:color w:val="000000"/>
                <w:sz w:val="16"/>
                <w:szCs w:val="16"/>
              </w:rPr>
            </w:pPr>
          </w:p>
        </w:tc>
      </w:tr>
      <w:tr w:rsidR="00CB2DB7" w:rsidRPr="002D5E8A" w14:paraId="00A36A94" w14:textId="77777777" w:rsidTr="006676BD">
        <w:trPr>
          <w:gridAfter w:val="1"/>
          <w:wAfter w:w="93" w:type="dxa"/>
          <w:trHeight w:val="980"/>
          <w:tblCellSpacing w:w="7" w:type="dxa"/>
        </w:trPr>
        <w:tc>
          <w:tcPr>
            <w:tcW w:w="738" w:type="dxa"/>
            <w:gridSpan w:val="2"/>
            <w:shd w:val="clear" w:color="auto" w:fill="auto"/>
            <w:hideMark/>
          </w:tcPr>
          <w:p w14:paraId="00A36A90" w14:textId="77777777" w:rsidR="00CB2DB7" w:rsidRPr="002D5E8A" w:rsidRDefault="00CB2DB7" w:rsidP="002D5E8A">
            <w:pPr>
              <w:rPr>
                <w:rFonts w:cs="Arial"/>
                <w:b/>
                <w:bCs/>
                <w:color w:val="000000"/>
                <w:sz w:val="16"/>
                <w:szCs w:val="16"/>
              </w:rPr>
            </w:pPr>
            <w:r w:rsidRPr="002D5E8A">
              <w:rPr>
                <w:rFonts w:cs="Arial"/>
                <w:b/>
                <w:bCs/>
                <w:color w:val="000000"/>
                <w:sz w:val="16"/>
                <w:szCs w:val="16"/>
              </w:rPr>
              <w:t>2031</w:t>
            </w:r>
          </w:p>
        </w:tc>
        <w:tc>
          <w:tcPr>
            <w:tcW w:w="9357" w:type="dxa"/>
            <w:shd w:val="clear" w:color="auto" w:fill="auto"/>
            <w:hideMark/>
          </w:tcPr>
          <w:p w14:paraId="00A36A91" w14:textId="77777777" w:rsidR="00741473" w:rsidRDefault="00CB2DB7" w:rsidP="00741473">
            <w:pPr>
              <w:jc w:val="both"/>
              <w:rPr>
                <w:rFonts w:cs="Arial"/>
                <w:color w:val="000000"/>
                <w:sz w:val="16"/>
                <w:szCs w:val="16"/>
              </w:rPr>
            </w:pPr>
            <w:r w:rsidRPr="002D5E8A">
              <w:rPr>
                <w:rFonts w:cs="Arial"/>
                <w:b/>
                <w:bCs/>
                <w:color w:val="000000"/>
                <w:sz w:val="16"/>
                <w:szCs w:val="16"/>
              </w:rPr>
              <w:t>Algebra I - Grades 9 - 10</w:t>
            </w:r>
            <w:r w:rsidRPr="002D5E8A">
              <w:rPr>
                <w:rFonts w:cs="Arial"/>
                <w:color w:val="000000"/>
                <w:sz w:val="16"/>
                <w:szCs w:val="16"/>
              </w:rPr>
              <w:t xml:space="preserve"> - This course aligns to the high school standards for Algebra </w:t>
            </w:r>
            <w:r w:rsidR="005E4BE5">
              <w:rPr>
                <w:rFonts w:cs="Arial"/>
                <w:color w:val="000000"/>
                <w:sz w:val="16"/>
                <w:szCs w:val="16"/>
              </w:rPr>
              <w:t>I</w:t>
            </w:r>
            <w:r w:rsidRPr="002D5E8A">
              <w:rPr>
                <w:rFonts w:cs="Arial"/>
                <w:color w:val="000000"/>
                <w:sz w:val="16"/>
                <w:szCs w:val="16"/>
              </w:rPr>
              <w:t xml:space="preserve"> and formalizes and extends the mathematical concepts. The critical areas include:  (1) relationships between quantities and reasoning with equations; (2) linear and exponential relationships; (3) descriptive statistics; (4) expressions and equations; and (5) quadratic functions and </w:t>
            </w:r>
            <w:r w:rsidR="009C25A1" w:rsidRPr="002D5E8A">
              <w:rPr>
                <w:rFonts w:cs="Arial"/>
                <w:color w:val="000000"/>
                <w:sz w:val="16"/>
                <w:szCs w:val="16"/>
              </w:rPr>
              <w:t>modeling. The</w:t>
            </w:r>
            <w:r w:rsidRPr="002D5E8A">
              <w:rPr>
                <w:rFonts w:cs="Arial"/>
                <w:color w:val="000000"/>
                <w:sz w:val="16"/>
                <w:szCs w:val="16"/>
              </w:rPr>
              <w:t xml:space="preserve"> Standards for Mathematical Practice apply throughout this course and, together with the content standards, prescribe mathematics as a coherent, useful, and logical subject that makes sense of problem situations.</w:t>
            </w:r>
            <w:r w:rsidR="00272F54">
              <w:rPr>
                <w:rFonts w:cs="Arial"/>
                <w:color w:val="000000"/>
                <w:sz w:val="16"/>
                <w:szCs w:val="16"/>
              </w:rPr>
              <w:t xml:space="preserve"> </w:t>
            </w:r>
          </w:p>
          <w:p w14:paraId="00A36A92" w14:textId="77777777" w:rsidR="00CB2DB7" w:rsidRDefault="00272F54" w:rsidP="00741473">
            <w:pPr>
              <w:jc w:val="both"/>
              <w:rPr>
                <w:rFonts w:cs="Arial"/>
                <w:color w:val="000000"/>
                <w:sz w:val="16"/>
                <w:szCs w:val="16"/>
                <w:shd w:val="clear" w:color="auto" w:fill="C2D69B" w:themeFill="accent3" w:themeFillTint="99"/>
              </w:rPr>
            </w:pPr>
            <w:r w:rsidRPr="00B9012E">
              <w:rPr>
                <w:rFonts w:cs="Arial"/>
                <w:color w:val="000000"/>
                <w:sz w:val="16"/>
                <w:szCs w:val="16"/>
              </w:rPr>
              <w:t xml:space="preserve">View the standards:  </w:t>
            </w:r>
            <w:hyperlink r:id="rId30" w:history="1">
              <w:r w:rsidRPr="00B9012E">
                <w:rPr>
                  <w:rStyle w:val="Hyperlink"/>
                  <w:rFonts w:cs="Arial"/>
                  <w:sz w:val="16"/>
                  <w:szCs w:val="16"/>
                </w:rPr>
                <w:t>http://www.corestandards.org/assets/CCSSI_Mathematics_Appendix_A.pdf</w:t>
              </w:r>
            </w:hyperlink>
            <w:r w:rsidRPr="00B9012E">
              <w:rPr>
                <w:rFonts w:cs="Arial"/>
                <w:color w:val="000000"/>
                <w:sz w:val="16"/>
                <w:szCs w:val="16"/>
              </w:rPr>
              <w:t xml:space="preserve">  pages 15 – 26</w:t>
            </w:r>
          </w:p>
          <w:p w14:paraId="00A36A93" w14:textId="77777777" w:rsidR="00272F54" w:rsidRPr="002D5E8A" w:rsidRDefault="00272F54" w:rsidP="002D5E8A">
            <w:pPr>
              <w:rPr>
                <w:rFonts w:cs="Arial"/>
                <w:b/>
                <w:bCs/>
                <w:color w:val="000000"/>
                <w:sz w:val="16"/>
                <w:szCs w:val="16"/>
              </w:rPr>
            </w:pPr>
          </w:p>
        </w:tc>
      </w:tr>
      <w:tr w:rsidR="00CB2DB7" w:rsidRPr="002D5E8A" w14:paraId="00A36A99" w14:textId="77777777" w:rsidTr="006676BD">
        <w:trPr>
          <w:gridAfter w:val="1"/>
          <w:wAfter w:w="93" w:type="dxa"/>
          <w:trHeight w:val="425"/>
          <w:tblCellSpacing w:w="7" w:type="dxa"/>
        </w:trPr>
        <w:tc>
          <w:tcPr>
            <w:tcW w:w="738" w:type="dxa"/>
            <w:gridSpan w:val="2"/>
            <w:vMerge w:val="restart"/>
            <w:shd w:val="clear" w:color="auto" w:fill="auto"/>
            <w:hideMark/>
          </w:tcPr>
          <w:p w14:paraId="00A36A95" w14:textId="77777777" w:rsidR="00CB2DB7" w:rsidRPr="002D5E8A" w:rsidRDefault="00CB2DB7" w:rsidP="002D5E8A">
            <w:pPr>
              <w:rPr>
                <w:rFonts w:cs="Arial"/>
                <w:b/>
                <w:bCs/>
                <w:color w:val="000000"/>
                <w:sz w:val="16"/>
                <w:szCs w:val="16"/>
              </w:rPr>
            </w:pPr>
            <w:r w:rsidRPr="002D5E8A">
              <w:rPr>
                <w:rFonts w:cs="Arial"/>
                <w:b/>
                <w:bCs/>
                <w:color w:val="000000"/>
                <w:sz w:val="16"/>
                <w:szCs w:val="16"/>
              </w:rPr>
              <w:t>2034</w:t>
            </w:r>
          </w:p>
        </w:tc>
        <w:tc>
          <w:tcPr>
            <w:tcW w:w="9357" w:type="dxa"/>
            <w:vMerge w:val="restart"/>
            <w:shd w:val="clear" w:color="auto" w:fill="auto"/>
            <w:hideMark/>
          </w:tcPr>
          <w:p w14:paraId="00A36A96" w14:textId="77777777" w:rsidR="00CB2DB7" w:rsidRDefault="00CB2DB7" w:rsidP="00741473">
            <w:pPr>
              <w:jc w:val="both"/>
              <w:rPr>
                <w:rFonts w:cs="Arial"/>
                <w:color w:val="000000"/>
                <w:sz w:val="16"/>
                <w:szCs w:val="16"/>
              </w:rPr>
            </w:pPr>
            <w:r w:rsidRPr="002D5E8A">
              <w:rPr>
                <w:rFonts w:cs="Arial"/>
                <w:b/>
                <w:bCs/>
                <w:color w:val="000000"/>
                <w:sz w:val="16"/>
                <w:szCs w:val="16"/>
              </w:rPr>
              <w:t>Geometry - Grades 9 - 12</w:t>
            </w:r>
            <w:r w:rsidRPr="002D5E8A">
              <w:rPr>
                <w:rFonts w:cs="Arial"/>
                <w:color w:val="000000"/>
                <w:sz w:val="16"/>
                <w:szCs w:val="16"/>
              </w:rPr>
              <w:t xml:space="preserve"> - This course formalizes and extends geometric concepts by exploring more complex geometric situations and deepening explanations of geometric relationships, moving towards formal mathematical arguments. The six critical areas include:  (1) congruence, proof, and constructions; (2) similarity, proof, and trigonometry; (3) extending to three dimensions; (4) connecting algebra and geometry through coordinates; (5) circles with and without coordinates; and (6) applications of probability.    The Standards for Mathematical Practice apply throughout this course and, together with the content standards, prescribe mathematics as a coherent, useful, and logical subject that makes sense of problem situations.</w:t>
            </w:r>
          </w:p>
          <w:p w14:paraId="00A36A97" w14:textId="77777777" w:rsidR="004E57F6" w:rsidRDefault="004E57F6" w:rsidP="00B9012E">
            <w:pPr>
              <w:jc w:val="both"/>
              <w:rPr>
                <w:rFonts w:cs="Arial"/>
                <w:color w:val="000000"/>
                <w:sz w:val="16"/>
                <w:szCs w:val="16"/>
              </w:rPr>
            </w:pPr>
            <w:r>
              <w:rPr>
                <w:rFonts w:cs="Arial"/>
                <w:color w:val="000000"/>
                <w:sz w:val="16"/>
                <w:szCs w:val="16"/>
              </w:rPr>
              <w:t xml:space="preserve">View the standards:  </w:t>
            </w:r>
            <w:hyperlink r:id="rId31" w:history="1">
              <w:r w:rsidRPr="00B9012E">
                <w:rPr>
                  <w:rStyle w:val="Hyperlink"/>
                  <w:rFonts w:cs="Arial"/>
                  <w:sz w:val="16"/>
                  <w:szCs w:val="16"/>
                </w:rPr>
                <w:t>http://www.corestandards.org/assets/CCSSI_Mathematics_Appendix_A.pdf</w:t>
              </w:r>
            </w:hyperlink>
            <w:r w:rsidRPr="00B9012E">
              <w:rPr>
                <w:rFonts w:cs="Arial"/>
                <w:color w:val="000000"/>
                <w:sz w:val="16"/>
                <w:szCs w:val="16"/>
              </w:rPr>
              <w:t xml:space="preserve"> pages 27-35</w:t>
            </w:r>
          </w:p>
          <w:p w14:paraId="00A36A98" w14:textId="77777777" w:rsidR="004E57F6" w:rsidRPr="002D5E8A" w:rsidRDefault="004E57F6" w:rsidP="002D5E8A">
            <w:pPr>
              <w:rPr>
                <w:rFonts w:cs="Arial"/>
                <w:b/>
                <w:bCs/>
                <w:color w:val="000000"/>
                <w:sz w:val="16"/>
                <w:szCs w:val="16"/>
              </w:rPr>
            </w:pPr>
          </w:p>
        </w:tc>
      </w:tr>
      <w:tr w:rsidR="00CB2DB7" w:rsidRPr="002D5E8A" w14:paraId="00A36A9C" w14:textId="77777777" w:rsidTr="006676BD">
        <w:trPr>
          <w:gridAfter w:val="1"/>
          <w:wAfter w:w="93" w:type="dxa"/>
          <w:trHeight w:val="845"/>
          <w:tblCellSpacing w:w="7" w:type="dxa"/>
        </w:trPr>
        <w:tc>
          <w:tcPr>
            <w:tcW w:w="738" w:type="dxa"/>
            <w:gridSpan w:val="2"/>
            <w:vMerge/>
            <w:hideMark/>
          </w:tcPr>
          <w:p w14:paraId="00A36A9A" w14:textId="77777777" w:rsidR="00CB2DB7" w:rsidRPr="002D5E8A" w:rsidRDefault="00CB2DB7" w:rsidP="002D5E8A">
            <w:pPr>
              <w:rPr>
                <w:rFonts w:cs="Arial"/>
                <w:b/>
                <w:bCs/>
                <w:color w:val="000000"/>
                <w:sz w:val="16"/>
                <w:szCs w:val="16"/>
              </w:rPr>
            </w:pPr>
          </w:p>
        </w:tc>
        <w:tc>
          <w:tcPr>
            <w:tcW w:w="9357" w:type="dxa"/>
            <w:vMerge/>
            <w:hideMark/>
          </w:tcPr>
          <w:p w14:paraId="00A36A9B" w14:textId="77777777" w:rsidR="00CB2DB7" w:rsidRPr="002D5E8A" w:rsidRDefault="00CB2DB7" w:rsidP="002D5E8A">
            <w:pPr>
              <w:rPr>
                <w:rFonts w:cs="Arial"/>
                <w:b/>
                <w:bCs/>
                <w:color w:val="000000"/>
                <w:sz w:val="16"/>
                <w:szCs w:val="16"/>
              </w:rPr>
            </w:pPr>
          </w:p>
        </w:tc>
      </w:tr>
      <w:tr w:rsidR="00CB2DB7" w:rsidRPr="002D5E8A" w14:paraId="00A36AA1" w14:textId="77777777" w:rsidTr="006676BD">
        <w:trPr>
          <w:gridAfter w:val="1"/>
          <w:wAfter w:w="93" w:type="dxa"/>
          <w:trHeight w:val="425"/>
          <w:tblCellSpacing w:w="7" w:type="dxa"/>
        </w:trPr>
        <w:tc>
          <w:tcPr>
            <w:tcW w:w="738" w:type="dxa"/>
            <w:gridSpan w:val="2"/>
            <w:vMerge w:val="restart"/>
            <w:shd w:val="clear" w:color="auto" w:fill="auto"/>
            <w:hideMark/>
          </w:tcPr>
          <w:p w14:paraId="00A36A9D" w14:textId="77777777" w:rsidR="00CB2DB7" w:rsidRPr="002D5E8A" w:rsidRDefault="00CB2DB7" w:rsidP="002D5E8A">
            <w:pPr>
              <w:rPr>
                <w:rFonts w:cs="Arial"/>
                <w:b/>
                <w:bCs/>
                <w:color w:val="000000"/>
                <w:sz w:val="16"/>
                <w:szCs w:val="16"/>
              </w:rPr>
            </w:pPr>
            <w:r w:rsidRPr="002D5E8A">
              <w:rPr>
                <w:rFonts w:cs="Arial"/>
                <w:b/>
                <w:bCs/>
                <w:color w:val="000000"/>
                <w:sz w:val="16"/>
                <w:szCs w:val="16"/>
              </w:rPr>
              <w:t>2036</w:t>
            </w:r>
          </w:p>
        </w:tc>
        <w:tc>
          <w:tcPr>
            <w:tcW w:w="9357" w:type="dxa"/>
            <w:vMerge w:val="restart"/>
            <w:shd w:val="clear" w:color="auto" w:fill="auto"/>
            <w:hideMark/>
          </w:tcPr>
          <w:p w14:paraId="00A36A9E" w14:textId="77777777" w:rsidR="00741473" w:rsidRDefault="00CB2DB7" w:rsidP="00741473">
            <w:pPr>
              <w:jc w:val="both"/>
              <w:rPr>
                <w:rFonts w:cs="Arial"/>
                <w:color w:val="000000"/>
                <w:sz w:val="16"/>
                <w:szCs w:val="16"/>
              </w:rPr>
            </w:pPr>
            <w:r w:rsidRPr="002D5E8A">
              <w:rPr>
                <w:rFonts w:cs="Arial"/>
                <w:b/>
                <w:bCs/>
                <w:color w:val="000000"/>
                <w:sz w:val="16"/>
                <w:szCs w:val="16"/>
              </w:rPr>
              <w:t xml:space="preserve">Accelerated Traditional Mathematics </w:t>
            </w:r>
            <w:r w:rsidR="00F258C4">
              <w:rPr>
                <w:rFonts w:cs="Arial"/>
                <w:b/>
                <w:bCs/>
                <w:color w:val="000000"/>
                <w:sz w:val="16"/>
                <w:szCs w:val="16"/>
              </w:rPr>
              <w:t xml:space="preserve">– </w:t>
            </w:r>
            <w:r w:rsidR="00F258C4" w:rsidRPr="00B9012E">
              <w:rPr>
                <w:rFonts w:cs="Arial"/>
                <w:b/>
                <w:bCs/>
                <w:color w:val="000000"/>
                <w:sz w:val="16"/>
                <w:szCs w:val="16"/>
              </w:rPr>
              <w:t>Grade 7</w:t>
            </w:r>
            <w:r w:rsidRPr="00B9012E">
              <w:rPr>
                <w:rFonts w:cs="Arial"/>
                <w:b/>
                <w:bCs/>
                <w:color w:val="000000"/>
                <w:sz w:val="16"/>
                <w:szCs w:val="16"/>
              </w:rPr>
              <w:t>-</w:t>
            </w:r>
            <w:r w:rsidR="00F258C4" w:rsidRPr="00B9012E">
              <w:rPr>
                <w:rFonts w:cs="Arial"/>
                <w:b/>
                <w:bCs/>
                <w:color w:val="000000"/>
                <w:sz w:val="16"/>
                <w:szCs w:val="16"/>
              </w:rPr>
              <w:t xml:space="preserve"> This course is a pre-requisite for 2028 Algebra I Eighth Grade</w:t>
            </w:r>
            <w:r w:rsidR="00F258C4">
              <w:rPr>
                <w:rFonts w:cs="Arial"/>
                <w:b/>
                <w:bCs/>
                <w:color w:val="000000"/>
                <w:sz w:val="16"/>
                <w:szCs w:val="16"/>
              </w:rPr>
              <w:t xml:space="preserve">.  </w:t>
            </w:r>
            <w:r w:rsidRPr="002D5E8A">
              <w:rPr>
                <w:rFonts w:cs="Arial"/>
                <w:color w:val="000000"/>
                <w:sz w:val="16"/>
                <w:szCs w:val="16"/>
              </w:rPr>
              <w:t xml:space="preserve">This course aligns to grade 7 and some of grade 8 Common Core Standards for Mathematics and requires a faster pace for instruction and learning.  This course is compacted to prepare students for Grade 8 Algebra </w:t>
            </w:r>
            <w:r w:rsidR="005E4BE5">
              <w:rPr>
                <w:rFonts w:cs="Arial"/>
                <w:color w:val="000000"/>
                <w:sz w:val="16"/>
                <w:szCs w:val="16"/>
              </w:rPr>
              <w:t>I</w:t>
            </w:r>
            <w:r w:rsidRPr="002D5E8A">
              <w:rPr>
                <w:rFonts w:cs="Arial"/>
                <w:color w:val="000000"/>
                <w:sz w:val="16"/>
                <w:szCs w:val="16"/>
              </w:rPr>
              <w:t>.  The four critical areas are:  rational numbers and exponents, proportionality and linear relationships, sampling inference, and geometric figures.  The Standards for Mathematical Practice apply throughout this course and, together with the content standards, prescribe mathematics as a coherent, useful, and logical subject that makes sense of problem situations.</w:t>
            </w:r>
            <w:r w:rsidR="006B3684">
              <w:rPr>
                <w:rFonts w:cs="Arial"/>
                <w:color w:val="000000"/>
                <w:sz w:val="16"/>
                <w:szCs w:val="16"/>
              </w:rPr>
              <w:t xml:space="preserve"> </w:t>
            </w:r>
          </w:p>
          <w:p w14:paraId="00A36A9F" w14:textId="77777777" w:rsidR="00CB2DB7" w:rsidRDefault="006B3684" w:rsidP="00741473">
            <w:pPr>
              <w:jc w:val="both"/>
              <w:rPr>
                <w:rFonts w:cs="Arial"/>
                <w:color w:val="000000"/>
                <w:sz w:val="16"/>
                <w:szCs w:val="16"/>
                <w:shd w:val="clear" w:color="auto" w:fill="C2D69B" w:themeFill="accent3" w:themeFillTint="99"/>
              </w:rPr>
            </w:pPr>
            <w:r w:rsidRPr="00B9012E">
              <w:rPr>
                <w:rFonts w:cs="Arial"/>
                <w:color w:val="000000"/>
                <w:sz w:val="16"/>
                <w:szCs w:val="16"/>
              </w:rPr>
              <w:t xml:space="preserve">View the standards:  </w:t>
            </w:r>
            <w:hyperlink r:id="rId32" w:history="1">
              <w:r w:rsidRPr="00B9012E">
                <w:rPr>
                  <w:rStyle w:val="Hyperlink"/>
                  <w:rFonts w:cs="Arial"/>
                  <w:sz w:val="16"/>
                  <w:szCs w:val="16"/>
                </w:rPr>
                <w:t>http://www.corestandards.org/assets/CCSSI_Mathematics_Appendix_A.pdf</w:t>
              </w:r>
            </w:hyperlink>
            <w:r w:rsidRPr="00B9012E">
              <w:rPr>
                <w:rFonts w:cs="Arial"/>
                <w:color w:val="000000"/>
                <w:sz w:val="16"/>
                <w:szCs w:val="16"/>
              </w:rPr>
              <w:t xml:space="preserve">  pages 92 – 101</w:t>
            </w:r>
          </w:p>
          <w:p w14:paraId="00A36AA0" w14:textId="77777777" w:rsidR="00741473" w:rsidRPr="002D5E8A" w:rsidRDefault="00741473">
            <w:pPr>
              <w:rPr>
                <w:rFonts w:cs="Arial"/>
                <w:b/>
                <w:bCs/>
                <w:color w:val="000000"/>
                <w:sz w:val="16"/>
                <w:szCs w:val="16"/>
              </w:rPr>
            </w:pPr>
          </w:p>
        </w:tc>
      </w:tr>
      <w:tr w:rsidR="00CB2DB7" w:rsidRPr="002D5E8A" w14:paraId="00A36AA4" w14:textId="77777777" w:rsidTr="006676BD">
        <w:trPr>
          <w:gridAfter w:val="1"/>
          <w:wAfter w:w="93" w:type="dxa"/>
          <w:trHeight w:val="612"/>
          <w:tblCellSpacing w:w="7" w:type="dxa"/>
        </w:trPr>
        <w:tc>
          <w:tcPr>
            <w:tcW w:w="738" w:type="dxa"/>
            <w:gridSpan w:val="2"/>
            <w:vMerge/>
            <w:hideMark/>
          </w:tcPr>
          <w:p w14:paraId="00A36AA2" w14:textId="77777777" w:rsidR="00CB2DB7" w:rsidRPr="002D5E8A" w:rsidRDefault="00CB2DB7" w:rsidP="002D5E8A">
            <w:pPr>
              <w:rPr>
                <w:rFonts w:cs="Arial"/>
                <w:b/>
                <w:bCs/>
                <w:color w:val="000000"/>
                <w:sz w:val="16"/>
                <w:szCs w:val="16"/>
              </w:rPr>
            </w:pPr>
          </w:p>
        </w:tc>
        <w:tc>
          <w:tcPr>
            <w:tcW w:w="9357" w:type="dxa"/>
            <w:vMerge/>
            <w:hideMark/>
          </w:tcPr>
          <w:p w14:paraId="00A36AA3" w14:textId="77777777" w:rsidR="00CB2DB7" w:rsidRPr="002D5E8A" w:rsidRDefault="00CB2DB7" w:rsidP="002D5E8A">
            <w:pPr>
              <w:rPr>
                <w:rFonts w:cs="Arial"/>
                <w:b/>
                <w:bCs/>
                <w:color w:val="000000"/>
                <w:sz w:val="16"/>
                <w:szCs w:val="16"/>
              </w:rPr>
            </w:pPr>
          </w:p>
        </w:tc>
      </w:tr>
      <w:tr w:rsidR="00CB2DB7" w:rsidRPr="002D5E8A" w14:paraId="00A36AA9" w14:textId="77777777" w:rsidTr="006676BD">
        <w:trPr>
          <w:gridAfter w:val="1"/>
          <w:wAfter w:w="93" w:type="dxa"/>
          <w:trHeight w:val="855"/>
          <w:tblCellSpacing w:w="7" w:type="dxa"/>
        </w:trPr>
        <w:tc>
          <w:tcPr>
            <w:tcW w:w="738" w:type="dxa"/>
            <w:gridSpan w:val="2"/>
            <w:vMerge w:val="restart"/>
            <w:shd w:val="clear" w:color="auto" w:fill="auto"/>
            <w:hideMark/>
          </w:tcPr>
          <w:p w14:paraId="00A36AA5" w14:textId="77777777" w:rsidR="00CB2DB7" w:rsidRPr="002D5E8A" w:rsidRDefault="00CB2DB7" w:rsidP="002D5E8A">
            <w:pPr>
              <w:rPr>
                <w:rFonts w:cs="Arial"/>
                <w:b/>
                <w:bCs/>
                <w:color w:val="000000"/>
                <w:sz w:val="16"/>
                <w:szCs w:val="16"/>
              </w:rPr>
            </w:pPr>
            <w:r w:rsidRPr="002D5E8A">
              <w:rPr>
                <w:rFonts w:cs="Arial"/>
                <w:b/>
                <w:bCs/>
                <w:color w:val="000000"/>
                <w:sz w:val="16"/>
                <w:szCs w:val="16"/>
              </w:rPr>
              <w:t>2037</w:t>
            </w:r>
          </w:p>
        </w:tc>
        <w:tc>
          <w:tcPr>
            <w:tcW w:w="9357" w:type="dxa"/>
            <w:vMerge w:val="restart"/>
            <w:shd w:val="clear" w:color="auto" w:fill="auto"/>
            <w:hideMark/>
          </w:tcPr>
          <w:p w14:paraId="00A36AA6" w14:textId="77777777" w:rsidR="00CB2DB7" w:rsidRDefault="00CB2DB7" w:rsidP="00741473">
            <w:pPr>
              <w:jc w:val="both"/>
              <w:rPr>
                <w:rFonts w:cs="Arial"/>
                <w:color w:val="000000"/>
                <w:sz w:val="16"/>
                <w:szCs w:val="16"/>
              </w:rPr>
            </w:pPr>
            <w:r w:rsidRPr="002D5E8A">
              <w:rPr>
                <w:rFonts w:cs="Arial"/>
                <w:b/>
                <w:bCs/>
                <w:color w:val="000000"/>
                <w:sz w:val="16"/>
                <w:szCs w:val="16"/>
              </w:rPr>
              <w:t xml:space="preserve">Accelerated Integrated Mathematics </w:t>
            </w:r>
            <w:r w:rsidR="00615E8D">
              <w:rPr>
                <w:rFonts w:cs="Arial"/>
                <w:b/>
                <w:bCs/>
                <w:color w:val="000000"/>
                <w:sz w:val="16"/>
                <w:szCs w:val="16"/>
              </w:rPr>
              <w:t>– Grade 7</w:t>
            </w:r>
            <w:r w:rsidRPr="002D5E8A">
              <w:rPr>
                <w:rFonts w:cs="Arial"/>
                <w:b/>
                <w:bCs/>
                <w:color w:val="000000"/>
                <w:sz w:val="16"/>
                <w:szCs w:val="16"/>
              </w:rPr>
              <w:t xml:space="preserve">- </w:t>
            </w:r>
            <w:r w:rsidR="00615E8D" w:rsidRPr="00B9012E">
              <w:rPr>
                <w:rFonts w:cs="Arial"/>
                <w:b/>
                <w:bCs/>
                <w:color w:val="000000"/>
                <w:sz w:val="16"/>
                <w:szCs w:val="16"/>
              </w:rPr>
              <w:t xml:space="preserve">This course is a pre-requisite for 2038 Mathematics I Eighth Grade. </w:t>
            </w:r>
            <w:r w:rsidRPr="002D5E8A">
              <w:rPr>
                <w:rFonts w:cs="Arial"/>
                <w:color w:val="000000"/>
                <w:sz w:val="16"/>
                <w:szCs w:val="16"/>
              </w:rPr>
              <w:t>This course aligns to grade 7 and some of grade 8 Common Core Standards for mathematics and requires a faster pace for instruction and learning.  This course is compacted to prepare students for Grade 8 Mathematics I.  The four critical areas are:  rational numbers and exponents, proportionality and linear relationships, sampling inference, and geometric figures. The Standards for Mathematical Practice apply throughout this course and, together with the content standards, prescribe mathematics as a coherent, useful, and logical subject that makes sense of problem situations.</w:t>
            </w:r>
          </w:p>
          <w:p w14:paraId="00A36AA7" w14:textId="77777777" w:rsidR="00615E8D" w:rsidRDefault="00615E8D" w:rsidP="00B9012E">
            <w:pPr>
              <w:rPr>
                <w:rFonts w:cs="Arial"/>
                <w:color w:val="000000"/>
                <w:sz w:val="16"/>
                <w:szCs w:val="16"/>
              </w:rPr>
            </w:pPr>
            <w:r>
              <w:rPr>
                <w:rFonts w:cs="Arial"/>
                <w:color w:val="000000"/>
                <w:sz w:val="16"/>
                <w:szCs w:val="16"/>
              </w:rPr>
              <w:t xml:space="preserve">View the standards:  </w:t>
            </w:r>
            <w:hyperlink r:id="rId33" w:history="1">
              <w:r w:rsidRPr="00397A86">
                <w:rPr>
                  <w:rStyle w:val="Hyperlink"/>
                  <w:rFonts w:cs="Arial"/>
                  <w:sz w:val="16"/>
                  <w:szCs w:val="16"/>
                </w:rPr>
                <w:t>http://www.corestandards.org/assets/CCSSI_Mathematics_Appendix_A.pdf</w:t>
              </w:r>
            </w:hyperlink>
            <w:r>
              <w:rPr>
                <w:rFonts w:cs="Arial"/>
                <w:color w:val="000000"/>
                <w:sz w:val="16"/>
                <w:szCs w:val="16"/>
              </w:rPr>
              <w:t xml:space="preserve">  pages 126 – 135</w:t>
            </w:r>
          </w:p>
          <w:p w14:paraId="00A36AA8" w14:textId="77777777" w:rsidR="00615E8D" w:rsidRPr="002D5E8A" w:rsidRDefault="00615E8D">
            <w:pPr>
              <w:rPr>
                <w:rFonts w:cs="Arial"/>
                <w:b/>
                <w:bCs/>
                <w:color w:val="000000"/>
                <w:sz w:val="16"/>
                <w:szCs w:val="16"/>
              </w:rPr>
            </w:pPr>
          </w:p>
        </w:tc>
      </w:tr>
      <w:tr w:rsidR="00CB2DB7" w:rsidRPr="002D5E8A" w14:paraId="00A36AAC" w14:textId="77777777" w:rsidTr="006676BD">
        <w:trPr>
          <w:gridAfter w:val="1"/>
          <w:wAfter w:w="93" w:type="dxa"/>
          <w:trHeight w:val="184"/>
          <w:tblCellSpacing w:w="7" w:type="dxa"/>
        </w:trPr>
        <w:tc>
          <w:tcPr>
            <w:tcW w:w="738" w:type="dxa"/>
            <w:gridSpan w:val="2"/>
            <w:vMerge/>
            <w:hideMark/>
          </w:tcPr>
          <w:p w14:paraId="00A36AAA" w14:textId="77777777" w:rsidR="00CB2DB7" w:rsidRPr="002D5E8A" w:rsidRDefault="00CB2DB7" w:rsidP="002D5E8A">
            <w:pPr>
              <w:rPr>
                <w:rFonts w:cs="Arial"/>
                <w:b/>
                <w:bCs/>
                <w:color w:val="000000"/>
                <w:sz w:val="16"/>
                <w:szCs w:val="16"/>
              </w:rPr>
            </w:pPr>
          </w:p>
        </w:tc>
        <w:tc>
          <w:tcPr>
            <w:tcW w:w="9357" w:type="dxa"/>
            <w:vMerge/>
            <w:hideMark/>
          </w:tcPr>
          <w:p w14:paraId="00A36AAB" w14:textId="77777777" w:rsidR="00CB2DB7" w:rsidRPr="002D5E8A" w:rsidRDefault="00CB2DB7" w:rsidP="002D5E8A">
            <w:pPr>
              <w:rPr>
                <w:rFonts w:cs="Arial"/>
                <w:b/>
                <w:bCs/>
                <w:color w:val="000000"/>
                <w:sz w:val="16"/>
                <w:szCs w:val="16"/>
              </w:rPr>
            </w:pPr>
          </w:p>
        </w:tc>
      </w:tr>
      <w:tr w:rsidR="00CB2DB7" w:rsidRPr="002D5E8A" w14:paraId="00A36AB1" w14:textId="77777777" w:rsidTr="006676BD">
        <w:trPr>
          <w:gridAfter w:val="1"/>
          <w:wAfter w:w="93" w:type="dxa"/>
          <w:trHeight w:val="425"/>
          <w:tblCellSpacing w:w="7" w:type="dxa"/>
        </w:trPr>
        <w:tc>
          <w:tcPr>
            <w:tcW w:w="738" w:type="dxa"/>
            <w:gridSpan w:val="2"/>
            <w:vMerge w:val="restart"/>
            <w:shd w:val="clear" w:color="auto" w:fill="auto"/>
            <w:hideMark/>
          </w:tcPr>
          <w:p w14:paraId="00A36AAD" w14:textId="77777777" w:rsidR="00CB2DB7" w:rsidRPr="002D5E8A" w:rsidRDefault="00CB2DB7" w:rsidP="002D5E8A">
            <w:pPr>
              <w:rPr>
                <w:rFonts w:cs="Arial"/>
                <w:b/>
                <w:bCs/>
                <w:color w:val="000000"/>
                <w:sz w:val="16"/>
                <w:szCs w:val="16"/>
              </w:rPr>
            </w:pPr>
            <w:r w:rsidRPr="002D5E8A">
              <w:rPr>
                <w:rFonts w:cs="Arial"/>
                <w:b/>
                <w:bCs/>
                <w:color w:val="000000"/>
                <w:sz w:val="16"/>
                <w:szCs w:val="16"/>
              </w:rPr>
              <w:t>2038</w:t>
            </w:r>
          </w:p>
        </w:tc>
        <w:tc>
          <w:tcPr>
            <w:tcW w:w="9357" w:type="dxa"/>
            <w:vMerge w:val="restart"/>
            <w:shd w:val="clear" w:color="auto" w:fill="auto"/>
            <w:hideMark/>
          </w:tcPr>
          <w:p w14:paraId="00A36AAE" w14:textId="77777777" w:rsidR="00CB2DB7" w:rsidRDefault="00CB2DB7" w:rsidP="00B9012E">
            <w:pPr>
              <w:jc w:val="both"/>
              <w:rPr>
                <w:rFonts w:cs="Arial"/>
                <w:color w:val="000000"/>
                <w:sz w:val="16"/>
                <w:szCs w:val="16"/>
              </w:rPr>
            </w:pPr>
            <w:r w:rsidRPr="002D5E8A">
              <w:rPr>
                <w:rFonts w:cs="Arial"/>
                <w:b/>
                <w:bCs/>
                <w:color w:val="000000"/>
                <w:sz w:val="16"/>
                <w:szCs w:val="16"/>
              </w:rPr>
              <w:t>Mathematics I</w:t>
            </w:r>
            <w:r w:rsidR="002C05E7">
              <w:rPr>
                <w:rFonts w:cs="Arial"/>
                <w:b/>
                <w:bCs/>
                <w:color w:val="000000"/>
                <w:sz w:val="16"/>
                <w:szCs w:val="16"/>
              </w:rPr>
              <w:t xml:space="preserve"> Eighth Grade</w:t>
            </w:r>
            <w:r w:rsidRPr="002D5E8A">
              <w:rPr>
                <w:rFonts w:cs="Arial"/>
                <w:b/>
                <w:bCs/>
                <w:color w:val="000000"/>
                <w:sz w:val="16"/>
                <w:szCs w:val="16"/>
              </w:rPr>
              <w:t xml:space="preserve"> </w:t>
            </w:r>
            <w:r w:rsidR="002C05E7">
              <w:rPr>
                <w:rFonts w:cs="Arial"/>
                <w:b/>
                <w:bCs/>
                <w:color w:val="000000"/>
                <w:sz w:val="16"/>
                <w:szCs w:val="16"/>
              </w:rPr>
              <w:t>–</w:t>
            </w:r>
            <w:r w:rsidRPr="002D5E8A">
              <w:rPr>
                <w:rFonts w:cs="Arial"/>
                <w:b/>
                <w:bCs/>
                <w:color w:val="000000"/>
                <w:sz w:val="16"/>
                <w:szCs w:val="16"/>
              </w:rPr>
              <w:t xml:space="preserve"> </w:t>
            </w:r>
            <w:r w:rsidR="002C05E7">
              <w:rPr>
                <w:rFonts w:cs="Arial"/>
                <w:b/>
                <w:bCs/>
                <w:color w:val="000000"/>
                <w:sz w:val="16"/>
                <w:szCs w:val="16"/>
              </w:rPr>
              <w:t xml:space="preserve">Grade 8 - </w:t>
            </w:r>
            <w:r w:rsidR="002C05E7" w:rsidRPr="00B9012E">
              <w:rPr>
                <w:rFonts w:cs="Arial"/>
                <w:b/>
                <w:bCs/>
                <w:color w:val="000000"/>
                <w:sz w:val="16"/>
                <w:szCs w:val="16"/>
              </w:rPr>
              <w:t xml:space="preserve">Pre-requisite:  2037 Accelerated Integrated Mathematics – Grade 7.  </w:t>
            </w:r>
            <w:r w:rsidRPr="002D5E8A">
              <w:rPr>
                <w:rFonts w:cs="Arial"/>
                <w:color w:val="000000"/>
                <w:sz w:val="16"/>
                <w:szCs w:val="16"/>
              </w:rPr>
              <w:t>This course aligns to Mathematics I and some of the grade 8 Common Core Standards for Mathematics and requires a faster pace for instruction and learning.  The six critical areas include:  relationships between quantities; linear and exponential relationships; reasoning with equations; descriptive statistics; congruence, proof and constructions; and connecting algebra and geometry through coordinates.  The Standards for Mathematical Practice apply throughout this course and, together with the content standards, prescribe mathematics as a coherent, useful, and logical subject that makes sense of problem situations.</w:t>
            </w:r>
            <w:r w:rsidR="00483B59">
              <w:rPr>
                <w:rFonts w:cs="Arial"/>
                <w:color w:val="000000"/>
                <w:sz w:val="16"/>
                <w:szCs w:val="16"/>
              </w:rPr>
              <w:t xml:space="preserve">  </w:t>
            </w:r>
            <w:r w:rsidR="00483B59" w:rsidRPr="00B9012E">
              <w:rPr>
                <w:rFonts w:cs="Arial"/>
                <w:color w:val="000000"/>
                <w:sz w:val="16"/>
                <w:szCs w:val="16"/>
              </w:rPr>
              <w:t xml:space="preserve">For high school credit, the teacher must hold a secondary math endorsement.  </w:t>
            </w:r>
          </w:p>
          <w:p w14:paraId="00A36AAF" w14:textId="77777777" w:rsidR="002C05E7" w:rsidRDefault="002C05E7" w:rsidP="00B9012E">
            <w:pPr>
              <w:jc w:val="both"/>
              <w:rPr>
                <w:rFonts w:cs="Arial"/>
                <w:color w:val="000000"/>
                <w:sz w:val="16"/>
                <w:szCs w:val="16"/>
              </w:rPr>
            </w:pPr>
            <w:r>
              <w:rPr>
                <w:rFonts w:cs="Arial"/>
                <w:color w:val="000000"/>
                <w:sz w:val="16"/>
                <w:szCs w:val="16"/>
              </w:rPr>
              <w:t xml:space="preserve">View the standards:  </w:t>
            </w:r>
            <w:hyperlink r:id="rId34" w:history="1">
              <w:r w:rsidRPr="00397A86">
                <w:rPr>
                  <w:rStyle w:val="Hyperlink"/>
                  <w:rFonts w:cs="Arial"/>
                  <w:sz w:val="16"/>
                  <w:szCs w:val="16"/>
                </w:rPr>
                <w:t>http://www.corestandards.org/assets/CCSSI_Mathematics_Appendix_A.pdf</w:t>
              </w:r>
            </w:hyperlink>
            <w:r>
              <w:rPr>
                <w:rFonts w:cs="Arial"/>
                <w:color w:val="000000"/>
                <w:sz w:val="16"/>
                <w:szCs w:val="16"/>
              </w:rPr>
              <w:t xml:space="preserve">  pages 136 – 146</w:t>
            </w:r>
          </w:p>
          <w:p w14:paraId="00A36AB0" w14:textId="77777777" w:rsidR="002C05E7" w:rsidRPr="002D5E8A" w:rsidRDefault="002C05E7">
            <w:pPr>
              <w:rPr>
                <w:rFonts w:cs="Arial"/>
                <w:b/>
                <w:bCs/>
                <w:color w:val="000000"/>
                <w:sz w:val="16"/>
                <w:szCs w:val="16"/>
              </w:rPr>
            </w:pPr>
          </w:p>
        </w:tc>
      </w:tr>
      <w:tr w:rsidR="00CB2DB7" w:rsidRPr="002D5E8A" w14:paraId="00A36AB4" w14:textId="77777777" w:rsidTr="006676BD">
        <w:trPr>
          <w:gridAfter w:val="1"/>
          <w:wAfter w:w="93" w:type="dxa"/>
          <w:trHeight w:val="783"/>
          <w:tblCellSpacing w:w="7" w:type="dxa"/>
        </w:trPr>
        <w:tc>
          <w:tcPr>
            <w:tcW w:w="738" w:type="dxa"/>
            <w:gridSpan w:val="2"/>
            <w:vMerge/>
            <w:hideMark/>
          </w:tcPr>
          <w:p w14:paraId="00A36AB2" w14:textId="77777777" w:rsidR="00CB2DB7" w:rsidRPr="002D5E8A" w:rsidRDefault="00CB2DB7" w:rsidP="002D5E8A">
            <w:pPr>
              <w:rPr>
                <w:rFonts w:cs="Arial"/>
                <w:b/>
                <w:bCs/>
                <w:color w:val="000000"/>
                <w:sz w:val="16"/>
                <w:szCs w:val="16"/>
              </w:rPr>
            </w:pPr>
          </w:p>
        </w:tc>
        <w:tc>
          <w:tcPr>
            <w:tcW w:w="9357" w:type="dxa"/>
            <w:vMerge/>
            <w:hideMark/>
          </w:tcPr>
          <w:p w14:paraId="00A36AB3" w14:textId="77777777" w:rsidR="00CB2DB7" w:rsidRPr="002D5E8A" w:rsidRDefault="00CB2DB7" w:rsidP="002D5E8A">
            <w:pPr>
              <w:rPr>
                <w:rFonts w:cs="Arial"/>
                <w:b/>
                <w:bCs/>
                <w:color w:val="000000"/>
                <w:sz w:val="16"/>
                <w:szCs w:val="16"/>
              </w:rPr>
            </w:pPr>
          </w:p>
        </w:tc>
      </w:tr>
      <w:tr w:rsidR="001B505A" w:rsidRPr="002D5E8A" w14:paraId="00A36ABA" w14:textId="77777777" w:rsidTr="006676BD">
        <w:trPr>
          <w:gridAfter w:val="1"/>
          <w:wAfter w:w="93" w:type="dxa"/>
          <w:trHeight w:val="425"/>
          <w:tblCellSpacing w:w="7" w:type="dxa"/>
        </w:trPr>
        <w:tc>
          <w:tcPr>
            <w:tcW w:w="738" w:type="dxa"/>
            <w:gridSpan w:val="2"/>
            <w:shd w:val="clear" w:color="auto" w:fill="auto"/>
          </w:tcPr>
          <w:p w14:paraId="00A36AB5" w14:textId="77777777" w:rsidR="001B505A" w:rsidRPr="002D5E8A" w:rsidRDefault="001B505A" w:rsidP="002D5E8A">
            <w:pPr>
              <w:rPr>
                <w:rFonts w:cs="Arial"/>
                <w:b/>
                <w:bCs/>
                <w:color w:val="000000"/>
                <w:sz w:val="16"/>
                <w:szCs w:val="16"/>
              </w:rPr>
            </w:pPr>
            <w:r>
              <w:rPr>
                <w:rFonts w:cs="Arial"/>
                <w:b/>
                <w:bCs/>
                <w:color w:val="000000"/>
                <w:sz w:val="16"/>
                <w:szCs w:val="16"/>
              </w:rPr>
              <w:t>2039</w:t>
            </w:r>
          </w:p>
        </w:tc>
        <w:tc>
          <w:tcPr>
            <w:tcW w:w="9357" w:type="dxa"/>
            <w:shd w:val="clear" w:color="auto" w:fill="auto"/>
          </w:tcPr>
          <w:p w14:paraId="00A36AB6" w14:textId="77777777" w:rsidR="00897009" w:rsidRDefault="001B505A" w:rsidP="00B93CCF">
            <w:pPr>
              <w:jc w:val="both"/>
              <w:rPr>
                <w:rFonts w:cs="Arial"/>
                <w:color w:val="000000"/>
                <w:sz w:val="16"/>
                <w:szCs w:val="16"/>
              </w:rPr>
            </w:pPr>
            <w:r w:rsidRPr="001B505A">
              <w:rPr>
                <w:rFonts w:cs="Arial"/>
                <w:b/>
                <w:bCs/>
                <w:color w:val="000000"/>
                <w:sz w:val="16"/>
                <w:szCs w:val="16"/>
              </w:rPr>
              <w:t>Fractal Mathematics - Grades 9 - 12</w:t>
            </w:r>
            <w:r w:rsidRPr="001B505A">
              <w:rPr>
                <w:rFonts w:cs="Arial"/>
                <w:bCs/>
                <w:color w:val="000000"/>
                <w:sz w:val="16"/>
                <w:szCs w:val="16"/>
              </w:rPr>
              <w:t xml:space="preserve"> </w:t>
            </w:r>
            <w:r w:rsidR="00897009">
              <w:rPr>
                <w:rFonts w:cs="Arial"/>
                <w:bCs/>
                <w:color w:val="000000"/>
                <w:sz w:val="16"/>
                <w:szCs w:val="16"/>
              </w:rPr>
              <w:t xml:space="preserve">- </w:t>
            </w:r>
            <w:r w:rsidR="00897009" w:rsidRPr="00B93CCF">
              <w:rPr>
                <w:rFonts w:cs="Arial"/>
                <w:bCs/>
                <w:color w:val="000000"/>
                <w:sz w:val="16"/>
                <w:szCs w:val="16"/>
              </w:rPr>
              <w:t>This course provides the mathematical tools to identify fractal geometry in the environment.  Fractal math has practical applications in many STEM fields particularly mathematics in nature and in computer design and technology.  This course includes work with algebra, geometry, functions, and writing and solving algebraic expressions.  This course will include projects where students design and develop fractals.</w:t>
            </w:r>
            <w:r w:rsidR="00897009">
              <w:rPr>
                <w:rFonts w:cs="Arial"/>
                <w:bCs/>
                <w:color w:val="000000"/>
                <w:sz w:val="16"/>
                <w:szCs w:val="16"/>
              </w:rPr>
              <w:t xml:space="preserve">  </w:t>
            </w:r>
            <w:r w:rsidR="00897009">
              <w:rPr>
                <w:rFonts w:cs="Arial"/>
                <w:color w:val="000000"/>
                <w:sz w:val="16"/>
                <w:szCs w:val="16"/>
              </w:rPr>
              <w:t xml:space="preserve">  </w:t>
            </w:r>
          </w:p>
          <w:p w14:paraId="00A36AB7" w14:textId="77777777" w:rsidR="00897009" w:rsidRDefault="00897009" w:rsidP="00B93CCF">
            <w:pPr>
              <w:jc w:val="both"/>
              <w:rPr>
                <w:rFonts w:cs="Arial"/>
                <w:color w:val="000000"/>
                <w:sz w:val="16"/>
                <w:szCs w:val="16"/>
              </w:rPr>
            </w:pPr>
            <w:r>
              <w:rPr>
                <w:rFonts w:cs="Arial"/>
                <w:color w:val="000000"/>
                <w:sz w:val="16"/>
                <w:szCs w:val="16"/>
              </w:rPr>
              <w:t xml:space="preserve">View the standards for Mathematics I or Algebra I and Geometry:  </w:t>
            </w:r>
          </w:p>
          <w:p w14:paraId="00A36AB8" w14:textId="77777777" w:rsidR="00897009" w:rsidRPr="001B505A" w:rsidRDefault="00CA5AD0" w:rsidP="00B93CCF">
            <w:pPr>
              <w:rPr>
                <w:rFonts w:cs="Arial"/>
                <w:bCs/>
                <w:color w:val="000000"/>
                <w:sz w:val="16"/>
                <w:szCs w:val="16"/>
              </w:rPr>
            </w:pPr>
            <w:hyperlink r:id="rId35" w:history="1">
              <w:r w:rsidR="00897009" w:rsidRPr="00397A86">
                <w:rPr>
                  <w:rStyle w:val="Hyperlink"/>
                  <w:rFonts w:cs="Arial"/>
                  <w:sz w:val="16"/>
                  <w:szCs w:val="16"/>
                </w:rPr>
                <w:t>http://www.corestandards.org/assets/CCSSI_Mathematics_Appendix_A.pdf</w:t>
              </w:r>
            </w:hyperlink>
            <w:r w:rsidR="00897009">
              <w:rPr>
                <w:rFonts w:cs="Arial"/>
                <w:color w:val="000000"/>
                <w:sz w:val="16"/>
                <w:szCs w:val="16"/>
              </w:rPr>
              <w:t xml:space="preserve">  pages 51 – 60; </w:t>
            </w:r>
            <w:hyperlink r:id="rId36" w:history="1">
              <w:r w:rsidR="00897009" w:rsidRPr="00C5319E">
                <w:rPr>
                  <w:rStyle w:val="Hyperlink"/>
                  <w:rFonts w:cs="Arial"/>
                  <w:sz w:val="16"/>
                  <w:szCs w:val="16"/>
                </w:rPr>
                <w:t>http://www.corestandards.org/assets/CCSSI_Mathematics_Appendix_A.pdf</w:t>
              </w:r>
            </w:hyperlink>
            <w:r w:rsidR="00897009">
              <w:rPr>
                <w:rFonts w:cs="Arial"/>
                <w:color w:val="000000"/>
                <w:sz w:val="16"/>
                <w:szCs w:val="16"/>
              </w:rPr>
              <w:t xml:space="preserve">  pages 15 – 26; </w:t>
            </w:r>
            <w:hyperlink r:id="rId37" w:history="1">
              <w:r w:rsidR="00897009" w:rsidRPr="00453A04">
                <w:rPr>
                  <w:rStyle w:val="Hyperlink"/>
                  <w:rFonts w:cs="Arial"/>
                  <w:sz w:val="16"/>
                  <w:szCs w:val="16"/>
                </w:rPr>
                <w:t>http://www.corestandards.org/assets/CCSSI_Mathematics_Appendix_A.pdf</w:t>
              </w:r>
            </w:hyperlink>
            <w:r w:rsidR="00897009">
              <w:rPr>
                <w:rFonts w:cs="Arial"/>
                <w:color w:val="000000"/>
                <w:sz w:val="16"/>
                <w:szCs w:val="16"/>
              </w:rPr>
              <w:t xml:space="preserve"> pages 27 - 35</w:t>
            </w:r>
          </w:p>
          <w:p w14:paraId="00A36AB9" w14:textId="77777777" w:rsidR="001B505A" w:rsidRPr="002D5E8A" w:rsidRDefault="001B505A" w:rsidP="002D5E8A">
            <w:pPr>
              <w:rPr>
                <w:rFonts w:cs="Arial"/>
                <w:b/>
                <w:bCs/>
                <w:color w:val="000000"/>
                <w:sz w:val="16"/>
                <w:szCs w:val="16"/>
              </w:rPr>
            </w:pPr>
          </w:p>
        </w:tc>
      </w:tr>
      <w:tr w:rsidR="00CB2DB7" w:rsidRPr="002D5E8A" w14:paraId="00A36ABF" w14:textId="77777777" w:rsidTr="006676BD">
        <w:trPr>
          <w:gridAfter w:val="1"/>
          <w:wAfter w:w="93" w:type="dxa"/>
          <w:trHeight w:val="425"/>
          <w:tblCellSpacing w:w="7" w:type="dxa"/>
        </w:trPr>
        <w:tc>
          <w:tcPr>
            <w:tcW w:w="738" w:type="dxa"/>
            <w:gridSpan w:val="2"/>
            <w:vMerge w:val="restart"/>
            <w:shd w:val="clear" w:color="auto" w:fill="auto"/>
            <w:hideMark/>
          </w:tcPr>
          <w:p w14:paraId="00A36ABB" w14:textId="77777777" w:rsidR="00CB2DB7" w:rsidRPr="002D5E8A" w:rsidRDefault="00CB2DB7" w:rsidP="002D5E8A">
            <w:pPr>
              <w:rPr>
                <w:rFonts w:cs="Arial"/>
                <w:b/>
                <w:bCs/>
                <w:color w:val="000000"/>
                <w:sz w:val="16"/>
                <w:szCs w:val="16"/>
              </w:rPr>
            </w:pPr>
            <w:r w:rsidRPr="002D5E8A">
              <w:rPr>
                <w:rFonts w:cs="Arial"/>
                <w:b/>
                <w:bCs/>
                <w:color w:val="000000"/>
                <w:sz w:val="16"/>
                <w:szCs w:val="16"/>
              </w:rPr>
              <w:t>2041</w:t>
            </w:r>
          </w:p>
        </w:tc>
        <w:tc>
          <w:tcPr>
            <w:tcW w:w="9357" w:type="dxa"/>
            <w:vMerge w:val="restart"/>
            <w:shd w:val="clear" w:color="auto" w:fill="auto"/>
            <w:hideMark/>
          </w:tcPr>
          <w:p w14:paraId="00A36ABC" w14:textId="77777777" w:rsidR="00741473" w:rsidRDefault="00CB2DB7" w:rsidP="00741473">
            <w:pPr>
              <w:jc w:val="both"/>
              <w:rPr>
                <w:rFonts w:cs="Arial"/>
                <w:sz w:val="16"/>
                <w:szCs w:val="16"/>
              </w:rPr>
            </w:pPr>
            <w:r w:rsidRPr="002D5E8A">
              <w:rPr>
                <w:rFonts w:cs="Arial"/>
                <w:b/>
                <w:bCs/>
                <w:color w:val="000000"/>
                <w:sz w:val="16"/>
                <w:szCs w:val="16"/>
              </w:rPr>
              <w:t xml:space="preserve">Algebra II - Grades 9 - 12 </w:t>
            </w:r>
            <w:r w:rsidR="00F26DB4" w:rsidRPr="009C2116">
              <w:rPr>
                <w:rFonts w:cs="Arial"/>
                <w:sz w:val="16"/>
                <w:szCs w:val="16"/>
              </w:rPr>
              <w:t xml:space="preserve">- This course extends the study of functions to include: polynomial, rational, and radical functions. The four critical areas are: (1) polynomial, rational, and radical relationships; (2) trigonometric functions; (3) modeling with functions and (4) inferences and conclusions from data. The Standards for Mathematical Practice apply throughout this course and, together with the content standards, prescribe mathematics as a coherent, useful, and logical subject that makes sense of problem situations.  </w:t>
            </w:r>
          </w:p>
          <w:p w14:paraId="00A36ABD" w14:textId="77777777" w:rsidR="00716C10" w:rsidRDefault="00716C10" w:rsidP="002D5E8A">
            <w:pPr>
              <w:rPr>
                <w:rStyle w:val="Hyperlink"/>
                <w:rFonts w:cs="Arial"/>
                <w:sz w:val="16"/>
                <w:szCs w:val="16"/>
              </w:rPr>
            </w:pPr>
            <w:r w:rsidRPr="00B93CCF">
              <w:rPr>
                <w:rFonts w:cs="Arial"/>
                <w:color w:val="000000"/>
                <w:sz w:val="16"/>
                <w:szCs w:val="16"/>
              </w:rPr>
              <w:t xml:space="preserve">View the standards:  </w:t>
            </w:r>
            <w:hyperlink r:id="rId38" w:history="1">
              <w:r w:rsidRPr="00B93CCF">
                <w:rPr>
                  <w:rStyle w:val="Hyperlink"/>
                  <w:rFonts w:cs="Arial"/>
                  <w:sz w:val="16"/>
                  <w:szCs w:val="16"/>
                </w:rPr>
                <w:t>http://www.corestandards.org/assets/CCSSI_Mathematics_Appendix_A.pdf</w:t>
              </w:r>
            </w:hyperlink>
          </w:p>
          <w:p w14:paraId="00A36ABE" w14:textId="77777777" w:rsidR="00716C10" w:rsidRPr="002D5E8A" w:rsidRDefault="00716C10" w:rsidP="002D5E8A">
            <w:pPr>
              <w:rPr>
                <w:rFonts w:cs="Arial"/>
                <w:b/>
                <w:bCs/>
                <w:color w:val="000000"/>
                <w:sz w:val="16"/>
                <w:szCs w:val="16"/>
              </w:rPr>
            </w:pPr>
          </w:p>
        </w:tc>
      </w:tr>
      <w:tr w:rsidR="00CB2DB7" w:rsidRPr="002D5E8A" w14:paraId="00A36AC2" w14:textId="77777777" w:rsidTr="006676BD">
        <w:trPr>
          <w:gridAfter w:val="1"/>
          <w:wAfter w:w="93" w:type="dxa"/>
          <w:trHeight w:val="666"/>
          <w:tblCellSpacing w:w="7" w:type="dxa"/>
        </w:trPr>
        <w:tc>
          <w:tcPr>
            <w:tcW w:w="738" w:type="dxa"/>
            <w:gridSpan w:val="2"/>
            <w:vMerge/>
            <w:hideMark/>
          </w:tcPr>
          <w:p w14:paraId="00A36AC0" w14:textId="77777777" w:rsidR="00CB2DB7" w:rsidRPr="002D5E8A" w:rsidRDefault="00CB2DB7" w:rsidP="002D5E8A">
            <w:pPr>
              <w:rPr>
                <w:rFonts w:cs="Arial"/>
                <w:b/>
                <w:bCs/>
                <w:color w:val="000000"/>
                <w:sz w:val="16"/>
                <w:szCs w:val="16"/>
              </w:rPr>
            </w:pPr>
          </w:p>
        </w:tc>
        <w:tc>
          <w:tcPr>
            <w:tcW w:w="9357" w:type="dxa"/>
            <w:vMerge/>
            <w:hideMark/>
          </w:tcPr>
          <w:p w14:paraId="00A36AC1" w14:textId="77777777" w:rsidR="00CB2DB7" w:rsidRPr="002D5E8A" w:rsidRDefault="00CB2DB7" w:rsidP="002D5E8A">
            <w:pPr>
              <w:rPr>
                <w:rFonts w:cs="Arial"/>
                <w:b/>
                <w:bCs/>
                <w:color w:val="000000"/>
                <w:sz w:val="16"/>
                <w:szCs w:val="16"/>
              </w:rPr>
            </w:pPr>
          </w:p>
        </w:tc>
      </w:tr>
      <w:tr w:rsidR="00CB2DB7" w:rsidRPr="002D5E8A" w14:paraId="00A36AC5" w14:textId="77777777" w:rsidTr="006676BD">
        <w:trPr>
          <w:gridAfter w:val="1"/>
          <w:wAfter w:w="93" w:type="dxa"/>
          <w:trHeight w:val="882"/>
          <w:tblCellSpacing w:w="7" w:type="dxa"/>
        </w:trPr>
        <w:tc>
          <w:tcPr>
            <w:tcW w:w="738" w:type="dxa"/>
            <w:gridSpan w:val="2"/>
            <w:shd w:val="clear" w:color="auto" w:fill="auto"/>
            <w:hideMark/>
          </w:tcPr>
          <w:p w14:paraId="00A36AC3" w14:textId="77777777" w:rsidR="00CB2DB7" w:rsidRPr="002D5E8A" w:rsidRDefault="00CB2DB7" w:rsidP="002D5E8A">
            <w:pPr>
              <w:rPr>
                <w:rFonts w:cs="Arial"/>
                <w:b/>
                <w:bCs/>
                <w:color w:val="000000"/>
                <w:sz w:val="16"/>
                <w:szCs w:val="16"/>
              </w:rPr>
            </w:pPr>
            <w:r w:rsidRPr="002D5E8A">
              <w:rPr>
                <w:rFonts w:cs="Arial"/>
                <w:b/>
                <w:bCs/>
                <w:color w:val="000000"/>
                <w:sz w:val="16"/>
                <w:szCs w:val="16"/>
              </w:rPr>
              <w:t>2043</w:t>
            </w:r>
          </w:p>
        </w:tc>
        <w:tc>
          <w:tcPr>
            <w:tcW w:w="9357" w:type="dxa"/>
            <w:shd w:val="clear" w:color="auto" w:fill="auto"/>
            <w:hideMark/>
          </w:tcPr>
          <w:p w14:paraId="00A36AC4" w14:textId="77777777" w:rsidR="00CB2DB7" w:rsidRPr="002D5E8A" w:rsidRDefault="00CB2DB7" w:rsidP="002D5E8A">
            <w:pPr>
              <w:jc w:val="both"/>
              <w:rPr>
                <w:rFonts w:cs="Arial"/>
                <w:b/>
                <w:bCs/>
                <w:color w:val="000000"/>
                <w:sz w:val="16"/>
                <w:szCs w:val="16"/>
              </w:rPr>
            </w:pPr>
            <w:r w:rsidRPr="002D5E8A">
              <w:rPr>
                <w:rFonts w:cs="Arial"/>
                <w:b/>
                <w:bCs/>
                <w:color w:val="000000"/>
                <w:sz w:val="16"/>
                <w:szCs w:val="16"/>
              </w:rPr>
              <w:t>Trigonometry - Grades 10 - 12</w:t>
            </w:r>
            <w:r w:rsidRPr="002D5E8A">
              <w:rPr>
                <w:rFonts w:cs="Arial"/>
                <w:color w:val="000000"/>
                <w:sz w:val="16"/>
                <w:szCs w:val="16"/>
              </w:rPr>
              <w:t xml:space="preserve"> – This course is higher than the level of Algebra II.  Course prepares students for eventual work in calculus and include the study the following topics: trigonometric and circular functions; their inverses and graphs; relations among the parts of a triangle; trigonometric identities and equations; solutions of right and oblique triangles; and complex numbers.  Enhancement topics: vectors, graphing in the polar coordinate system, and matrix algebra.</w:t>
            </w:r>
          </w:p>
        </w:tc>
      </w:tr>
      <w:tr w:rsidR="00CB2DB7" w:rsidRPr="002D5E8A" w14:paraId="00A36AC8" w14:textId="77777777" w:rsidTr="006676BD">
        <w:trPr>
          <w:gridAfter w:val="1"/>
          <w:wAfter w:w="93" w:type="dxa"/>
          <w:trHeight w:val="2078"/>
          <w:tblCellSpacing w:w="7" w:type="dxa"/>
        </w:trPr>
        <w:tc>
          <w:tcPr>
            <w:tcW w:w="738" w:type="dxa"/>
            <w:gridSpan w:val="2"/>
            <w:shd w:val="clear" w:color="auto" w:fill="auto"/>
            <w:hideMark/>
          </w:tcPr>
          <w:p w14:paraId="00A36AC6" w14:textId="77777777" w:rsidR="00CB2DB7" w:rsidRPr="002D5E8A" w:rsidRDefault="00CB2DB7" w:rsidP="002D5E8A">
            <w:pPr>
              <w:rPr>
                <w:rFonts w:cs="Arial"/>
                <w:b/>
                <w:bCs/>
                <w:color w:val="000000"/>
                <w:sz w:val="16"/>
                <w:szCs w:val="16"/>
              </w:rPr>
            </w:pPr>
            <w:r w:rsidRPr="002D5E8A">
              <w:rPr>
                <w:rFonts w:cs="Arial"/>
                <w:b/>
                <w:bCs/>
                <w:color w:val="000000"/>
                <w:sz w:val="16"/>
                <w:szCs w:val="16"/>
              </w:rPr>
              <w:t>2044</w:t>
            </w:r>
          </w:p>
        </w:tc>
        <w:tc>
          <w:tcPr>
            <w:tcW w:w="9357" w:type="dxa"/>
            <w:shd w:val="clear" w:color="auto" w:fill="auto"/>
            <w:hideMark/>
          </w:tcPr>
          <w:p w14:paraId="00A36AC7" w14:textId="77777777" w:rsidR="00CB2DB7" w:rsidRPr="002D5E8A" w:rsidRDefault="00CB2DB7" w:rsidP="002D5E8A">
            <w:pPr>
              <w:jc w:val="both"/>
              <w:rPr>
                <w:rFonts w:cs="Arial"/>
                <w:b/>
                <w:bCs/>
                <w:color w:val="000000"/>
                <w:sz w:val="16"/>
                <w:szCs w:val="16"/>
              </w:rPr>
            </w:pPr>
            <w:r w:rsidRPr="002D5E8A">
              <w:rPr>
                <w:rFonts w:cs="Arial"/>
                <w:b/>
                <w:bCs/>
                <w:color w:val="000000"/>
                <w:sz w:val="16"/>
                <w:szCs w:val="16"/>
              </w:rPr>
              <w:t>Algebra II/Trigonometry - Grades 10 - 12</w:t>
            </w:r>
            <w:r w:rsidRPr="002D5E8A">
              <w:rPr>
                <w:rFonts w:cs="Arial"/>
                <w:color w:val="000000"/>
                <w:sz w:val="16"/>
                <w:szCs w:val="16"/>
              </w:rPr>
              <w:t xml:space="preserve"> - This course aligns to the New Mexico math standards for Algebra II and higher. Course combines topics from both of these courses for students who have attained Algebra I and Geometry objectives.  Topics include field properties and theorems; set theory; operations with rational and irrational expressions; factoring of rational expressions; in depth study of linear equations and inequalities; quadratic equations; solving systems of linear and quadratic equations; graphing of constant, linear, and quadratic equations; properties of higher degree equations; operations with rational and irrational exponents; right trigonometric and circular functions, inverses, and graphs; trigonometric identities and equations; solutions of right and oblique triangles; complex numbers; and numerical tables.  Review topics: operations involving real numbers, evaluating rational algebraic expressions, solving and graphing first degree equations and inequalities, operations with and factoring of polynomials, and solving simple quadratics.  Enhancement topics: polynomial, logarithmic and exponential functions and graphs; conic sections; vectors; graphing in the polar coordinate system; elementary probability and statistics; matrices and determinants; and sequences and series.</w:t>
            </w:r>
          </w:p>
        </w:tc>
      </w:tr>
      <w:tr w:rsidR="00CB2DB7" w:rsidRPr="002D5E8A" w14:paraId="00A36ACB" w14:textId="77777777" w:rsidTr="006676BD">
        <w:trPr>
          <w:gridAfter w:val="1"/>
          <w:wAfter w:w="93" w:type="dxa"/>
          <w:trHeight w:val="782"/>
          <w:tblCellSpacing w:w="7" w:type="dxa"/>
        </w:trPr>
        <w:tc>
          <w:tcPr>
            <w:tcW w:w="738" w:type="dxa"/>
            <w:gridSpan w:val="2"/>
            <w:shd w:val="clear" w:color="auto" w:fill="auto"/>
            <w:hideMark/>
          </w:tcPr>
          <w:p w14:paraId="00A36AC9" w14:textId="77777777" w:rsidR="00CB2DB7" w:rsidRPr="002D5E8A" w:rsidRDefault="00CB2DB7" w:rsidP="002D5E8A">
            <w:pPr>
              <w:rPr>
                <w:rFonts w:cs="Arial"/>
                <w:b/>
                <w:bCs/>
                <w:color w:val="000000"/>
                <w:sz w:val="16"/>
                <w:szCs w:val="16"/>
              </w:rPr>
            </w:pPr>
            <w:r w:rsidRPr="002D5E8A">
              <w:rPr>
                <w:rFonts w:cs="Arial"/>
                <w:b/>
                <w:bCs/>
                <w:color w:val="000000"/>
                <w:sz w:val="16"/>
                <w:szCs w:val="16"/>
              </w:rPr>
              <w:t>2045</w:t>
            </w:r>
          </w:p>
        </w:tc>
        <w:tc>
          <w:tcPr>
            <w:tcW w:w="9357" w:type="dxa"/>
            <w:shd w:val="clear" w:color="auto" w:fill="auto"/>
            <w:hideMark/>
          </w:tcPr>
          <w:p w14:paraId="00A36ACA" w14:textId="77777777" w:rsidR="00CB2DB7" w:rsidRPr="002D5E8A" w:rsidRDefault="00CB2DB7" w:rsidP="002D5E8A">
            <w:pPr>
              <w:jc w:val="both"/>
              <w:rPr>
                <w:rFonts w:cs="Arial"/>
                <w:b/>
                <w:bCs/>
                <w:color w:val="000000"/>
                <w:sz w:val="16"/>
                <w:szCs w:val="16"/>
              </w:rPr>
            </w:pPr>
            <w:r w:rsidRPr="002D5E8A">
              <w:rPr>
                <w:rFonts w:cs="Arial"/>
                <w:b/>
                <w:bCs/>
                <w:color w:val="000000"/>
                <w:sz w:val="16"/>
                <w:szCs w:val="16"/>
              </w:rPr>
              <w:t>Elementary Functions - Grades 10 - 12</w:t>
            </w:r>
            <w:r w:rsidRPr="002D5E8A">
              <w:rPr>
                <w:rFonts w:cs="Arial"/>
                <w:color w:val="000000"/>
                <w:sz w:val="16"/>
                <w:szCs w:val="16"/>
              </w:rPr>
              <w:t xml:space="preserve"> – This course is higher than the level of Algebra II. Course, while preparing students for eventual work in calculus, include the study of relations and functions, including polynomial, logarithmic, exponential, rational, right trigonometric, and circular functions, and their inverses, graphs, and applications.  Review topics: structure of the real number system.  Enhancement topics: statistical and probability functions.</w:t>
            </w:r>
          </w:p>
        </w:tc>
      </w:tr>
      <w:tr w:rsidR="00CB2DB7" w:rsidRPr="002D5E8A" w14:paraId="00A36ACE" w14:textId="77777777" w:rsidTr="006676BD">
        <w:trPr>
          <w:gridAfter w:val="1"/>
          <w:wAfter w:w="93" w:type="dxa"/>
          <w:trHeight w:val="998"/>
          <w:tblCellSpacing w:w="7" w:type="dxa"/>
        </w:trPr>
        <w:tc>
          <w:tcPr>
            <w:tcW w:w="738" w:type="dxa"/>
            <w:gridSpan w:val="2"/>
            <w:shd w:val="clear" w:color="auto" w:fill="auto"/>
            <w:hideMark/>
          </w:tcPr>
          <w:p w14:paraId="00A36ACC" w14:textId="77777777" w:rsidR="00CB2DB7" w:rsidRPr="002D5E8A" w:rsidRDefault="00CB2DB7" w:rsidP="002D5E8A">
            <w:pPr>
              <w:rPr>
                <w:rFonts w:cs="Arial"/>
                <w:b/>
                <w:bCs/>
                <w:color w:val="000000"/>
                <w:sz w:val="16"/>
                <w:szCs w:val="16"/>
              </w:rPr>
            </w:pPr>
            <w:r w:rsidRPr="002D5E8A">
              <w:rPr>
                <w:rFonts w:cs="Arial"/>
                <w:b/>
                <w:bCs/>
                <w:color w:val="000000"/>
                <w:sz w:val="16"/>
                <w:szCs w:val="16"/>
              </w:rPr>
              <w:t>2047</w:t>
            </w:r>
          </w:p>
        </w:tc>
        <w:tc>
          <w:tcPr>
            <w:tcW w:w="9357" w:type="dxa"/>
            <w:shd w:val="clear" w:color="auto" w:fill="auto"/>
            <w:hideMark/>
          </w:tcPr>
          <w:p w14:paraId="00A36ACD" w14:textId="77777777" w:rsidR="00CB2DB7" w:rsidRPr="002D5E8A" w:rsidRDefault="00CB2DB7" w:rsidP="002D5E8A">
            <w:pPr>
              <w:jc w:val="both"/>
              <w:rPr>
                <w:rFonts w:cs="Arial"/>
                <w:b/>
                <w:bCs/>
                <w:color w:val="000000"/>
                <w:sz w:val="16"/>
                <w:szCs w:val="16"/>
              </w:rPr>
            </w:pPr>
            <w:r w:rsidRPr="002D5E8A">
              <w:rPr>
                <w:rFonts w:cs="Arial"/>
                <w:b/>
                <w:bCs/>
                <w:color w:val="000000"/>
                <w:sz w:val="16"/>
                <w:szCs w:val="16"/>
              </w:rPr>
              <w:t xml:space="preserve">Math Analysis - Grades 10 - 12 </w:t>
            </w:r>
            <w:r w:rsidRPr="002D5E8A">
              <w:rPr>
                <w:rFonts w:cs="Arial"/>
                <w:color w:val="000000"/>
                <w:sz w:val="16"/>
                <w:szCs w:val="16"/>
              </w:rPr>
              <w:t>– This course is higher than the level of Algebra II. Course includes the study of polynomial, logarithmic, exponential, and rational functions and their graphs; vectors; set theory; Boolean algebra and symbolic logic; mathematical induction; matrix algebra; sequences and series; and limits and continuity.  Review topics: right trigonometric and circular functions and their graphs, and other trigonometry topics.  Enhancement topics: elementary probability and statistics, derivatives, and integrals.</w:t>
            </w:r>
          </w:p>
        </w:tc>
      </w:tr>
      <w:tr w:rsidR="00CB2DB7" w:rsidRPr="002D5E8A" w14:paraId="00A36AD1" w14:textId="77777777" w:rsidTr="006676BD">
        <w:trPr>
          <w:gridAfter w:val="1"/>
          <w:wAfter w:w="93" w:type="dxa"/>
          <w:trHeight w:val="1322"/>
          <w:tblCellSpacing w:w="7" w:type="dxa"/>
        </w:trPr>
        <w:tc>
          <w:tcPr>
            <w:tcW w:w="738" w:type="dxa"/>
            <w:gridSpan w:val="2"/>
            <w:shd w:val="clear" w:color="auto" w:fill="auto"/>
            <w:hideMark/>
          </w:tcPr>
          <w:p w14:paraId="00A36ACF" w14:textId="77777777" w:rsidR="00CB2DB7" w:rsidRPr="002D5E8A" w:rsidRDefault="00CB2DB7" w:rsidP="002D5E8A">
            <w:pPr>
              <w:rPr>
                <w:rFonts w:cs="Arial"/>
                <w:b/>
                <w:bCs/>
                <w:color w:val="000000"/>
                <w:sz w:val="16"/>
                <w:szCs w:val="16"/>
              </w:rPr>
            </w:pPr>
            <w:r w:rsidRPr="002D5E8A">
              <w:rPr>
                <w:rFonts w:cs="Arial"/>
                <w:b/>
                <w:bCs/>
                <w:color w:val="000000"/>
                <w:sz w:val="16"/>
                <w:szCs w:val="16"/>
              </w:rPr>
              <w:t>2048</w:t>
            </w:r>
          </w:p>
        </w:tc>
        <w:tc>
          <w:tcPr>
            <w:tcW w:w="9357" w:type="dxa"/>
            <w:shd w:val="clear" w:color="auto" w:fill="auto"/>
            <w:hideMark/>
          </w:tcPr>
          <w:p w14:paraId="00A36AD0" w14:textId="77777777" w:rsidR="00CB2DB7" w:rsidRPr="002D5E8A" w:rsidRDefault="00CB2DB7" w:rsidP="002D5E8A">
            <w:pPr>
              <w:jc w:val="both"/>
              <w:rPr>
                <w:rFonts w:cs="Arial"/>
                <w:b/>
                <w:bCs/>
                <w:color w:val="000000"/>
                <w:sz w:val="16"/>
                <w:szCs w:val="16"/>
              </w:rPr>
            </w:pPr>
            <w:r w:rsidRPr="002D5E8A">
              <w:rPr>
                <w:rFonts w:cs="Arial"/>
                <w:b/>
                <w:bCs/>
                <w:color w:val="000000"/>
                <w:sz w:val="16"/>
                <w:szCs w:val="16"/>
              </w:rPr>
              <w:t>Trigonometry/Analytic Geometry - Grades 9 - 12</w:t>
            </w:r>
            <w:r w:rsidRPr="002D5E8A">
              <w:rPr>
                <w:rFonts w:cs="Arial"/>
                <w:color w:val="000000"/>
                <w:sz w:val="16"/>
                <w:szCs w:val="16"/>
              </w:rPr>
              <w:t xml:space="preserve"> – This course aligns to the geometry standards and is higher than the level of Algebra II. Course covering the topics of both Trigonometry and Analytic Geometry, these courses prepare students for eventual work in calculus.  Topics include the study of right trigonometric and circular functions, inverses, and graphs; trigonometric identities and equations; solutions of right and oblique triangles; complex numbers; numerical tables; vectors; the polar coordinate system; equations and graphs of conic sections; rotations and transformations; and parametric equations.  Review topics: solutions of linear and quadratic equations.  Enhancement topics: polynomial, logarithmic, exponential, and rational functions and their graphs; matrix algebra; and analytic geometry of solids.</w:t>
            </w:r>
          </w:p>
        </w:tc>
      </w:tr>
      <w:tr w:rsidR="00CB2DB7" w:rsidRPr="002D5E8A" w14:paraId="00A36AD4" w14:textId="77777777" w:rsidTr="006676BD">
        <w:trPr>
          <w:gridAfter w:val="1"/>
          <w:wAfter w:w="93" w:type="dxa"/>
          <w:trHeight w:val="1178"/>
          <w:tblCellSpacing w:w="7" w:type="dxa"/>
        </w:trPr>
        <w:tc>
          <w:tcPr>
            <w:tcW w:w="738" w:type="dxa"/>
            <w:gridSpan w:val="2"/>
            <w:shd w:val="clear" w:color="auto" w:fill="auto"/>
            <w:hideMark/>
          </w:tcPr>
          <w:p w14:paraId="00A36AD2" w14:textId="77777777" w:rsidR="00CB2DB7" w:rsidRPr="002D5E8A" w:rsidRDefault="00CB2DB7" w:rsidP="002D5E8A">
            <w:pPr>
              <w:rPr>
                <w:rFonts w:cs="Arial"/>
                <w:b/>
                <w:bCs/>
                <w:color w:val="000000"/>
                <w:sz w:val="16"/>
                <w:szCs w:val="16"/>
              </w:rPr>
            </w:pPr>
            <w:r w:rsidRPr="002D5E8A">
              <w:rPr>
                <w:rFonts w:cs="Arial"/>
                <w:b/>
                <w:bCs/>
                <w:color w:val="000000"/>
                <w:sz w:val="16"/>
                <w:szCs w:val="16"/>
              </w:rPr>
              <w:t>2049</w:t>
            </w:r>
          </w:p>
        </w:tc>
        <w:tc>
          <w:tcPr>
            <w:tcW w:w="9357" w:type="dxa"/>
            <w:shd w:val="clear" w:color="auto" w:fill="auto"/>
            <w:hideMark/>
          </w:tcPr>
          <w:p w14:paraId="00A36AD3" w14:textId="77777777" w:rsidR="00CB2DB7" w:rsidRPr="002D5E8A" w:rsidRDefault="00CB2DB7" w:rsidP="002D5E8A">
            <w:pPr>
              <w:jc w:val="both"/>
              <w:rPr>
                <w:rFonts w:cs="Arial"/>
                <w:b/>
                <w:bCs/>
                <w:color w:val="000000"/>
                <w:sz w:val="16"/>
                <w:szCs w:val="16"/>
              </w:rPr>
            </w:pPr>
            <w:r w:rsidRPr="002D5E8A">
              <w:rPr>
                <w:rFonts w:cs="Arial"/>
                <w:b/>
                <w:bCs/>
                <w:color w:val="000000"/>
                <w:sz w:val="16"/>
                <w:szCs w:val="16"/>
              </w:rPr>
              <w:t>Trigonometry/Math Analysis - Grades 9 - 12</w:t>
            </w:r>
            <w:r w:rsidRPr="002D5E8A">
              <w:rPr>
                <w:rFonts w:cs="Arial"/>
                <w:color w:val="000000"/>
                <w:sz w:val="16"/>
                <w:szCs w:val="16"/>
              </w:rPr>
              <w:t xml:space="preserve"> –This course is higher than the level of Algebra II.  Course covering the topics of both Trigonometry and Math Analysis, these courses prepare students for eventual work in calculus.  Topics include the study of right trigonometric and circular functions, inverses, and graphs; trigonometric identities and equations; solutions of right and oblique triangles; complex numbers; numerical tables; polynomial, logarithmic, exponential, and rational functions and their graphs; vectors; set theory; Boolean algebra and symbolic logic; mathematical induction; matrix algebra; sequences and series; and limits and continuity.  Enhancement topics: elementary probability and statistics, derivatives, and integrals.</w:t>
            </w:r>
          </w:p>
        </w:tc>
      </w:tr>
      <w:tr w:rsidR="00CB2DB7" w:rsidRPr="002D5E8A" w14:paraId="00A36AD7" w14:textId="77777777" w:rsidTr="006676BD">
        <w:trPr>
          <w:gridAfter w:val="1"/>
          <w:wAfter w:w="93" w:type="dxa"/>
          <w:trHeight w:val="1565"/>
          <w:tblCellSpacing w:w="7" w:type="dxa"/>
        </w:trPr>
        <w:tc>
          <w:tcPr>
            <w:tcW w:w="738" w:type="dxa"/>
            <w:gridSpan w:val="2"/>
            <w:shd w:val="clear" w:color="auto" w:fill="auto"/>
            <w:hideMark/>
          </w:tcPr>
          <w:p w14:paraId="00A36AD5" w14:textId="77777777" w:rsidR="00CB2DB7" w:rsidRPr="002D5E8A" w:rsidRDefault="00CB2DB7" w:rsidP="002D5E8A">
            <w:pPr>
              <w:rPr>
                <w:rFonts w:cs="Arial"/>
                <w:b/>
                <w:bCs/>
                <w:color w:val="000000"/>
                <w:sz w:val="16"/>
                <w:szCs w:val="16"/>
              </w:rPr>
            </w:pPr>
            <w:r w:rsidRPr="002D5E8A">
              <w:rPr>
                <w:rFonts w:cs="Arial"/>
                <w:b/>
                <w:bCs/>
                <w:color w:val="000000"/>
                <w:sz w:val="16"/>
                <w:szCs w:val="16"/>
              </w:rPr>
              <w:t>2050</w:t>
            </w:r>
          </w:p>
        </w:tc>
        <w:tc>
          <w:tcPr>
            <w:tcW w:w="9357" w:type="dxa"/>
            <w:shd w:val="clear" w:color="auto" w:fill="auto"/>
            <w:hideMark/>
          </w:tcPr>
          <w:p w14:paraId="00A36AD6" w14:textId="77777777" w:rsidR="00CB2DB7" w:rsidRPr="002D5E8A" w:rsidRDefault="00CB2DB7" w:rsidP="002D5E8A">
            <w:pPr>
              <w:jc w:val="both"/>
              <w:rPr>
                <w:rFonts w:cs="Arial"/>
                <w:b/>
                <w:bCs/>
                <w:color w:val="000000"/>
                <w:sz w:val="16"/>
                <w:szCs w:val="16"/>
              </w:rPr>
            </w:pPr>
            <w:r w:rsidRPr="002D5E8A">
              <w:rPr>
                <w:rFonts w:cs="Arial"/>
                <w:b/>
                <w:bCs/>
                <w:color w:val="000000"/>
                <w:sz w:val="16"/>
                <w:szCs w:val="16"/>
              </w:rPr>
              <w:t>Analytic Geometry/Math Analysis - Grades 9 - 12</w:t>
            </w:r>
            <w:r w:rsidRPr="002D5E8A">
              <w:rPr>
                <w:rFonts w:cs="Arial"/>
                <w:color w:val="000000"/>
                <w:sz w:val="16"/>
                <w:szCs w:val="16"/>
              </w:rPr>
              <w:t xml:space="preserve"> - This course is higher than the level of Algebra II.  Course covering the topics from both Analytic Geometry and Math Analysis, these courses prepare students for eventual work in calculus.  Topics include the study of polynomial, logarithmic, exponential, and rational functions and their graphs; vectors; the polar coordinate system; equations and graphs of conic sections; rotations and transformations; parametric equations; set theory; Boolean algebra and symbolic logic; mathematical induction; matrix algebra; sequences and series; and limits and continuity.  Review topics: solutions of linear and quadratic equations and systems of these equations, right trigonometric and circular functions and their graphs, and other trigonometry topics.  Enhancement topics: analytic geometry of solids, elementary probability and statistics, derivatives, and integrals.</w:t>
            </w:r>
          </w:p>
        </w:tc>
      </w:tr>
      <w:tr w:rsidR="00CB2DB7" w:rsidRPr="002D5E8A" w14:paraId="00A36ADA" w14:textId="77777777" w:rsidTr="006676BD">
        <w:trPr>
          <w:gridAfter w:val="1"/>
          <w:wAfter w:w="93" w:type="dxa"/>
          <w:trHeight w:val="1385"/>
          <w:tblCellSpacing w:w="7" w:type="dxa"/>
        </w:trPr>
        <w:tc>
          <w:tcPr>
            <w:tcW w:w="738" w:type="dxa"/>
            <w:gridSpan w:val="2"/>
            <w:shd w:val="clear" w:color="auto" w:fill="auto"/>
            <w:hideMark/>
          </w:tcPr>
          <w:p w14:paraId="00A36AD8" w14:textId="77777777" w:rsidR="00CB2DB7" w:rsidRPr="002D5E8A" w:rsidRDefault="00CB2DB7" w:rsidP="002D5E8A">
            <w:pPr>
              <w:rPr>
                <w:rFonts w:cs="Arial"/>
                <w:b/>
                <w:bCs/>
                <w:color w:val="000000"/>
                <w:sz w:val="16"/>
                <w:szCs w:val="16"/>
              </w:rPr>
            </w:pPr>
            <w:r w:rsidRPr="002D5E8A">
              <w:rPr>
                <w:rFonts w:cs="Arial"/>
                <w:b/>
                <w:bCs/>
                <w:color w:val="000000"/>
                <w:sz w:val="16"/>
                <w:szCs w:val="16"/>
              </w:rPr>
              <w:t>2051</w:t>
            </w:r>
          </w:p>
        </w:tc>
        <w:tc>
          <w:tcPr>
            <w:tcW w:w="9357" w:type="dxa"/>
            <w:shd w:val="clear" w:color="auto" w:fill="auto"/>
            <w:hideMark/>
          </w:tcPr>
          <w:p w14:paraId="00A36AD9" w14:textId="77777777" w:rsidR="00CB2DB7" w:rsidRPr="002D5E8A" w:rsidRDefault="00CB2DB7" w:rsidP="002D5E8A">
            <w:pPr>
              <w:jc w:val="both"/>
              <w:rPr>
                <w:rFonts w:cs="Arial"/>
                <w:b/>
                <w:bCs/>
                <w:color w:val="000000"/>
                <w:sz w:val="16"/>
                <w:szCs w:val="16"/>
              </w:rPr>
            </w:pPr>
            <w:r w:rsidRPr="002D5E8A">
              <w:rPr>
                <w:rFonts w:cs="Arial"/>
                <w:b/>
                <w:bCs/>
                <w:color w:val="000000"/>
                <w:sz w:val="16"/>
                <w:szCs w:val="16"/>
              </w:rPr>
              <w:t>IB Mathematical Studies - Grades 9 - 12</w:t>
            </w:r>
            <w:r w:rsidRPr="002D5E8A">
              <w:rPr>
                <w:rFonts w:cs="Arial"/>
                <w:color w:val="000000"/>
                <w:sz w:val="16"/>
                <w:szCs w:val="16"/>
              </w:rPr>
              <w:t xml:space="preserve"> – This course aligns to 9-12 math standards.  Course prepares students to take the International Baccalaureate Mathematical Studies exam at the Subsidiary or Higher level.  The course is intended to provide the skills needed to cope with the mathematical demands of a technological society.  Course topics include linear, quadratic, and exponential functions, solutions, and graphs; skills in computation, estimation, and development of algorithms; data analysis, including collection, calculation, and presentation of statistics; set operations and logic; business techniques, including progressions and linear programming; and geometry and trigonometry.  Enhancement topics: numerical functions, variation properties, financial mathematics, critical path analysis, model building, and </w:t>
            </w:r>
            <w:r w:rsidR="009C25A1" w:rsidRPr="002D5E8A">
              <w:rPr>
                <w:rFonts w:cs="Arial"/>
                <w:color w:val="000000"/>
                <w:sz w:val="16"/>
                <w:szCs w:val="16"/>
              </w:rPr>
              <w:t>multi-dimensional</w:t>
            </w:r>
            <w:r w:rsidRPr="002D5E8A">
              <w:rPr>
                <w:rFonts w:cs="Arial"/>
                <w:color w:val="000000"/>
                <w:sz w:val="16"/>
                <w:szCs w:val="16"/>
              </w:rPr>
              <w:t xml:space="preserve"> geometry.</w:t>
            </w:r>
          </w:p>
        </w:tc>
      </w:tr>
      <w:tr w:rsidR="00CB2DB7" w:rsidRPr="002D5E8A" w14:paraId="00A36ADD" w14:textId="77777777" w:rsidTr="006676BD">
        <w:trPr>
          <w:gridAfter w:val="1"/>
          <w:wAfter w:w="93" w:type="dxa"/>
          <w:trHeight w:val="1160"/>
          <w:tblCellSpacing w:w="7" w:type="dxa"/>
        </w:trPr>
        <w:tc>
          <w:tcPr>
            <w:tcW w:w="738" w:type="dxa"/>
            <w:gridSpan w:val="2"/>
            <w:shd w:val="clear" w:color="auto" w:fill="auto"/>
            <w:hideMark/>
          </w:tcPr>
          <w:p w14:paraId="00A36ADB" w14:textId="77777777" w:rsidR="00CB2DB7" w:rsidRPr="002D5E8A" w:rsidRDefault="00CB2DB7" w:rsidP="002D5E8A">
            <w:pPr>
              <w:rPr>
                <w:rFonts w:cs="Arial"/>
                <w:b/>
                <w:bCs/>
                <w:color w:val="000000"/>
                <w:sz w:val="16"/>
                <w:szCs w:val="16"/>
              </w:rPr>
            </w:pPr>
            <w:r w:rsidRPr="002D5E8A">
              <w:rPr>
                <w:rFonts w:cs="Arial"/>
                <w:b/>
                <w:bCs/>
                <w:color w:val="000000"/>
                <w:sz w:val="16"/>
                <w:szCs w:val="16"/>
              </w:rPr>
              <w:t>2052</w:t>
            </w:r>
          </w:p>
        </w:tc>
        <w:tc>
          <w:tcPr>
            <w:tcW w:w="9357" w:type="dxa"/>
            <w:shd w:val="clear" w:color="auto" w:fill="auto"/>
            <w:hideMark/>
          </w:tcPr>
          <w:p w14:paraId="00A36ADC" w14:textId="77777777" w:rsidR="00CB2DB7" w:rsidRPr="002D5E8A" w:rsidRDefault="00CB2DB7" w:rsidP="002D5E8A">
            <w:pPr>
              <w:jc w:val="both"/>
              <w:rPr>
                <w:rFonts w:cs="Arial"/>
                <w:b/>
                <w:bCs/>
                <w:color w:val="000000"/>
                <w:sz w:val="16"/>
                <w:szCs w:val="16"/>
              </w:rPr>
            </w:pPr>
            <w:r w:rsidRPr="002D5E8A">
              <w:rPr>
                <w:rFonts w:cs="Arial"/>
                <w:b/>
                <w:bCs/>
                <w:color w:val="000000"/>
                <w:sz w:val="16"/>
                <w:szCs w:val="16"/>
              </w:rPr>
              <w:t>IB Mathematics - Grades 9 - 12</w:t>
            </w:r>
            <w:r w:rsidRPr="002D5E8A">
              <w:rPr>
                <w:rFonts w:cs="Arial"/>
                <w:color w:val="000000"/>
                <w:sz w:val="16"/>
                <w:szCs w:val="16"/>
              </w:rPr>
              <w:t xml:space="preserve"> - This course aligns to 9-12 math standards.  Course prepares students to take the International Baccalaureate Mathematics exams at either the Subsidiary or Higher levels.  Topics include operations and properties of number sets; trigonometric functions, equations, and graphs; algebra and coordinate geometry; simultaneous linear equations; polynomial and quadratic functions and equations; calculus, including bilinear, exponential and logarithmic functions; two-dimensional vectors and matrices; and probability.  Enhancement topics: analysis and numerical calculation; analytical geometry; further calculus, including integration; complex numbers; statistics; two dimensional particle dynamics.</w:t>
            </w:r>
          </w:p>
        </w:tc>
      </w:tr>
      <w:tr w:rsidR="00CB2DB7" w:rsidRPr="002D5E8A" w14:paraId="00A36AE0" w14:textId="77777777" w:rsidTr="006676BD">
        <w:trPr>
          <w:gridAfter w:val="1"/>
          <w:wAfter w:w="93" w:type="dxa"/>
          <w:trHeight w:val="1430"/>
          <w:tblCellSpacing w:w="7" w:type="dxa"/>
        </w:trPr>
        <w:tc>
          <w:tcPr>
            <w:tcW w:w="738" w:type="dxa"/>
            <w:gridSpan w:val="2"/>
            <w:shd w:val="clear" w:color="auto" w:fill="auto"/>
            <w:hideMark/>
          </w:tcPr>
          <w:p w14:paraId="00A36ADE" w14:textId="77777777" w:rsidR="00CB2DB7" w:rsidRPr="002D5E8A" w:rsidRDefault="00CB2DB7" w:rsidP="002D5E8A">
            <w:pPr>
              <w:rPr>
                <w:rFonts w:cs="Arial"/>
                <w:b/>
                <w:bCs/>
                <w:color w:val="000000"/>
                <w:sz w:val="16"/>
                <w:szCs w:val="16"/>
              </w:rPr>
            </w:pPr>
            <w:r w:rsidRPr="002D5E8A">
              <w:rPr>
                <w:rFonts w:cs="Arial"/>
                <w:b/>
                <w:bCs/>
                <w:color w:val="000000"/>
                <w:sz w:val="16"/>
                <w:szCs w:val="16"/>
              </w:rPr>
              <w:t>2053</w:t>
            </w:r>
          </w:p>
        </w:tc>
        <w:tc>
          <w:tcPr>
            <w:tcW w:w="9357" w:type="dxa"/>
            <w:shd w:val="clear" w:color="auto" w:fill="auto"/>
            <w:hideMark/>
          </w:tcPr>
          <w:p w14:paraId="00A36ADF" w14:textId="77777777" w:rsidR="00CB2DB7" w:rsidRPr="002D5E8A" w:rsidRDefault="009C25A1" w:rsidP="002D5E8A">
            <w:pPr>
              <w:jc w:val="both"/>
              <w:rPr>
                <w:rFonts w:cs="Arial"/>
                <w:b/>
                <w:bCs/>
                <w:color w:val="000000"/>
                <w:sz w:val="16"/>
                <w:szCs w:val="16"/>
              </w:rPr>
            </w:pPr>
            <w:r w:rsidRPr="002D5E8A">
              <w:rPr>
                <w:rFonts w:cs="Arial"/>
                <w:b/>
                <w:bCs/>
                <w:color w:val="000000"/>
                <w:sz w:val="16"/>
                <w:szCs w:val="16"/>
              </w:rPr>
              <w:t>Pre-Calculus</w:t>
            </w:r>
            <w:r w:rsidR="00CB2DB7" w:rsidRPr="002D5E8A">
              <w:rPr>
                <w:rFonts w:cs="Arial"/>
                <w:b/>
                <w:bCs/>
                <w:color w:val="000000"/>
                <w:sz w:val="16"/>
                <w:szCs w:val="16"/>
              </w:rPr>
              <w:t xml:space="preserve"> - Grades 10 - 12</w:t>
            </w:r>
            <w:r w:rsidR="00CB2DB7" w:rsidRPr="002D5E8A">
              <w:rPr>
                <w:rFonts w:cs="Arial"/>
                <w:color w:val="000000"/>
                <w:sz w:val="16"/>
                <w:szCs w:val="16"/>
              </w:rPr>
              <w:t xml:space="preserve"> – This course is higher than the level of Algebra II. Course combines the study of Trigonometry, Elementary Functions, Analytic Geometry, and Math Analysis topics as preparation for calculus.  Topics include the study of complex numbers; polynomial, logarithmic, exponential, rational, right trigonometric, and circular functions, and their relations, inverses and graphs; trigonometric identities and equations; solutions of right and oblique triangles; vectors; the polar coordinate system; conic sections; Boolean algebra and symbolic logic; mathematical induction; matrix algebra; sequences and series; and limits and continuity.  Review topics: structure of the real number system, solutions of linear and quadratic equations and systems of these equations.  Enhancement topics: elementary probability and statistics, derivatives, and integrals.</w:t>
            </w:r>
          </w:p>
        </w:tc>
      </w:tr>
      <w:tr w:rsidR="00CB2DB7" w:rsidRPr="002D5E8A" w14:paraId="00A36AE3" w14:textId="77777777" w:rsidTr="006676BD">
        <w:trPr>
          <w:gridAfter w:val="1"/>
          <w:wAfter w:w="93" w:type="dxa"/>
          <w:trHeight w:val="800"/>
          <w:tblCellSpacing w:w="7" w:type="dxa"/>
        </w:trPr>
        <w:tc>
          <w:tcPr>
            <w:tcW w:w="738" w:type="dxa"/>
            <w:gridSpan w:val="2"/>
            <w:shd w:val="clear" w:color="auto" w:fill="auto"/>
            <w:hideMark/>
          </w:tcPr>
          <w:p w14:paraId="00A36AE1" w14:textId="77777777" w:rsidR="00CB2DB7" w:rsidRPr="002D5E8A" w:rsidRDefault="00CB2DB7" w:rsidP="002D5E8A">
            <w:pPr>
              <w:rPr>
                <w:rFonts w:cs="Arial"/>
                <w:b/>
                <w:bCs/>
                <w:color w:val="000000"/>
                <w:sz w:val="16"/>
                <w:szCs w:val="16"/>
              </w:rPr>
            </w:pPr>
            <w:r w:rsidRPr="002D5E8A">
              <w:rPr>
                <w:rFonts w:cs="Arial"/>
                <w:b/>
                <w:bCs/>
                <w:color w:val="000000"/>
                <w:sz w:val="16"/>
                <w:szCs w:val="16"/>
              </w:rPr>
              <w:t>2054</w:t>
            </w:r>
          </w:p>
        </w:tc>
        <w:tc>
          <w:tcPr>
            <w:tcW w:w="9357" w:type="dxa"/>
            <w:shd w:val="clear" w:color="auto" w:fill="auto"/>
            <w:hideMark/>
          </w:tcPr>
          <w:p w14:paraId="00A36AE2" w14:textId="77777777" w:rsidR="00CB2DB7" w:rsidRPr="002D5E8A" w:rsidRDefault="00CB2DB7" w:rsidP="002D5E8A">
            <w:pPr>
              <w:jc w:val="both"/>
              <w:rPr>
                <w:rFonts w:cs="Arial"/>
                <w:b/>
                <w:bCs/>
                <w:color w:val="000000"/>
                <w:sz w:val="16"/>
                <w:szCs w:val="16"/>
              </w:rPr>
            </w:pPr>
            <w:r w:rsidRPr="002D5E8A">
              <w:rPr>
                <w:rFonts w:cs="Arial"/>
                <w:b/>
                <w:bCs/>
                <w:color w:val="000000"/>
                <w:sz w:val="16"/>
                <w:szCs w:val="16"/>
              </w:rPr>
              <w:t>Discrete Mathematics - Grades 9 - 12</w:t>
            </w:r>
            <w:r w:rsidRPr="002D5E8A">
              <w:rPr>
                <w:rFonts w:cs="Arial"/>
                <w:color w:val="000000"/>
                <w:sz w:val="16"/>
                <w:szCs w:val="16"/>
              </w:rPr>
              <w:t xml:space="preserve"> – This course is higher than the level of Algebra II. Course designed for students who have attained Algebra II objectives, Discrete Mathematics topics include the study of polynomial, logarithmic, exponential, rational, right trigonometric, and circular functions and relations and their graphs; set theory; symbolic logic; Boolean algebra; combinatorics; recursion; basic algebraic structures; and graph theory.</w:t>
            </w:r>
          </w:p>
        </w:tc>
      </w:tr>
      <w:tr w:rsidR="00CB2DB7" w:rsidRPr="002D5E8A" w14:paraId="00A36AE6" w14:textId="77777777" w:rsidTr="006676BD">
        <w:trPr>
          <w:gridAfter w:val="1"/>
          <w:wAfter w:w="93" w:type="dxa"/>
          <w:trHeight w:val="1160"/>
          <w:tblCellSpacing w:w="7" w:type="dxa"/>
        </w:trPr>
        <w:tc>
          <w:tcPr>
            <w:tcW w:w="738" w:type="dxa"/>
            <w:gridSpan w:val="2"/>
            <w:shd w:val="clear" w:color="auto" w:fill="auto"/>
            <w:hideMark/>
          </w:tcPr>
          <w:p w14:paraId="00A36AE4" w14:textId="77777777" w:rsidR="00CB2DB7" w:rsidRPr="002D5E8A" w:rsidRDefault="00CB2DB7" w:rsidP="002D5E8A">
            <w:pPr>
              <w:rPr>
                <w:rFonts w:cs="Arial"/>
                <w:b/>
                <w:bCs/>
                <w:color w:val="000000"/>
                <w:sz w:val="16"/>
                <w:szCs w:val="16"/>
              </w:rPr>
            </w:pPr>
            <w:r w:rsidRPr="002D5E8A">
              <w:rPr>
                <w:rFonts w:cs="Arial"/>
                <w:b/>
                <w:bCs/>
                <w:color w:val="000000"/>
                <w:sz w:val="16"/>
                <w:szCs w:val="16"/>
              </w:rPr>
              <w:t>2055</w:t>
            </w:r>
          </w:p>
        </w:tc>
        <w:tc>
          <w:tcPr>
            <w:tcW w:w="9357" w:type="dxa"/>
            <w:shd w:val="clear" w:color="auto" w:fill="auto"/>
            <w:hideMark/>
          </w:tcPr>
          <w:p w14:paraId="00A36AE5" w14:textId="77777777" w:rsidR="00CB2DB7" w:rsidRPr="002D5E8A" w:rsidRDefault="00CB2DB7" w:rsidP="002D5E8A">
            <w:pPr>
              <w:jc w:val="both"/>
              <w:rPr>
                <w:rFonts w:cs="Arial"/>
                <w:b/>
                <w:bCs/>
                <w:color w:val="000000"/>
                <w:sz w:val="16"/>
                <w:szCs w:val="16"/>
              </w:rPr>
            </w:pPr>
            <w:r w:rsidRPr="002D5E8A">
              <w:rPr>
                <w:rFonts w:cs="Arial"/>
                <w:b/>
                <w:bCs/>
                <w:color w:val="000000"/>
                <w:sz w:val="16"/>
                <w:szCs w:val="16"/>
              </w:rPr>
              <w:t>Calculus - Grades 11 - 12</w:t>
            </w:r>
            <w:r w:rsidRPr="002D5E8A">
              <w:rPr>
                <w:rFonts w:cs="Arial"/>
                <w:color w:val="000000"/>
                <w:sz w:val="16"/>
                <w:szCs w:val="16"/>
              </w:rPr>
              <w:t xml:space="preserve"> - This course is higher than the level of Algebra II. Course intended for students who have attained </w:t>
            </w:r>
            <w:r w:rsidR="009C25A1" w:rsidRPr="002D5E8A">
              <w:rPr>
                <w:rFonts w:cs="Arial"/>
                <w:color w:val="000000"/>
                <w:sz w:val="16"/>
                <w:szCs w:val="16"/>
              </w:rPr>
              <w:t>pre-calculus</w:t>
            </w:r>
            <w:r w:rsidRPr="002D5E8A">
              <w:rPr>
                <w:rFonts w:cs="Arial"/>
                <w:color w:val="000000"/>
                <w:sz w:val="16"/>
                <w:szCs w:val="16"/>
              </w:rPr>
              <w:t xml:space="preserve"> objectives, including some combination of Trigonometry, Elementary Functions, Analytic Geometry, and Math Analysis, or </w:t>
            </w:r>
            <w:r w:rsidR="009C25A1" w:rsidRPr="002D5E8A">
              <w:rPr>
                <w:rFonts w:cs="Arial"/>
                <w:color w:val="000000"/>
                <w:sz w:val="16"/>
                <w:szCs w:val="16"/>
              </w:rPr>
              <w:t>Pre-Calculus</w:t>
            </w:r>
            <w:r w:rsidRPr="002D5E8A">
              <w:rPr>
                <w:rFonts w:cs="Arial"/>
                <w:color w:val="000000"/>
                <w:sz w:val="16"/>
                <w:szCs w:val="16"/>
              </w:rPr>
              <w:t>.  They include the study of derivatives, anti-derivatives, differentiation, integration, the definite and indefinite integral, and applications of calculus.  Review topics: properties of elementary functions and their graphs, vectors and polar coordinates, and concepts of limits and continuity.  Enhancement topics: improper integral; multiple integration; sequences and series, including convergence tests and series expansion theorems; anti-differentiation; and differential equations.</w:t>
            </w:r>
          </w:p>
        </w:tc>
      </w:tr>
      <w:tr w:rsidR="00CB2DB7" w:rsidRPr="002D5E8A" w14:paraId="00A36AE9" w14:textId="77777777" w:rsidTr="006676BD">
        <w:trPr>
          <w:gridAfter w:val="1"/>
          <w:wAfter w:w="93" w:type="dxa"/>
          <w:trHeight w:val="620"/>
          <w:tblCellSpacing w:w="7" w:type="dxa"/>
        </w:trPr>
        <w:tc>
          <w:tcPr>
            <w:tcW w:w="738" w:type="dxa"/>
            <w:gridSpan w:val="2"/>
            <w:shd w:val="clear" w:color="auto" w:fill="auto"/>
            <w:hideMark/>
          </w:tcPr>
          <w:p w14:paraId="00A36AE7" w14:textId="77777777" w:rsidR="00CB2DB7" w:rsidRPr="002D5E8A" w:rsidRDefault="00CB2DB7" w:rsidP="002D5E8A">
            <w:pPr>
              <w:rPr>
                <w:rFonts w:cs="Arial"/>
                <w:b/>
                <w:bCs/>
                <w:color w:val="000000"/>
                <w:sz w:val="16"/>
                <w:szCs w:val="16"/>
              </w:rPr>
            </w:pPr>
            <w:r w:rsidRPr="002D5E8A">
              <w:rPr>
                <w:rFonts w:cs="Arial"/>
                <w:b/>
                <w:bCs/>
                <w:color w:val="000000"/>
                <w:sz w:val="16"/>
                <w:szCs w:val="16"/>
              </w:rPr>
              <w:t>2056</w:t>
            </w:r>
          </w:p>
        </w:tc>
        <w:tc>
          <w:tcPr>
            <w:tcW w:w="9357" w:type="dxa"/>
            <w:shd w:val="clear" w:color="auto" w:fill="auto"/>
            <w:hideMark/>
          </w:tcPr>
          <w:p w14:paraId="00A36AE8" w14:textId="77777777" w:rsidR="00CB2DB7" w:rsidRPr="002D5E8A" w:rsidRDefault="00CB2DB7" w:rsidP="002D5E8A">
            <w:pPr>
              <w:jc w:val="both"/>
              <w:rPr>
                <w:rFonts w:cs="Arial"/>
                <w:b/>
                <w:bCs/>
                <w:color w:val="000000"/>
                <w:sz w:val="16"/>
                <w:szCs w:val="16"/>
              </w:rPr>
            </w:pPr>
            <w:r w:rsidRPr="002D5E8A">
              <w:rPr>
                <w:rFonts w:cs="Arial"/>
                <w:b/>
                <w:bCs/>
                <w:color w:val="000000"/>
                <w:sz w:val="16"/>
                <w:szCs w:val="16"/>
              </w:rPr>
              <w:t>Multivariate Calculus - Grades 11 - 12</w:t>
            </w:r>
            <w:r w:rsidRPr="002D5E8A">
              <w:rPr>
                <w:rFonts w:cs="Arial"/>
                <w:color w:val="000000"/>
                <w:sz w:val="16"/>
                <w:szCs w:val="16"/>
              </w:rPr>
              <w:t xml:space="preserve"> - This course is higher than the level of Algebra II. Course includes the study of hyperbolic functions, improper integrals, directional directives, and multiple integration and its applications.  Enhancement topics: differential forms and vector calculus.</w:t>
            </w:r>
          </w:p>
        </w:tc>
      </w:tr>
      <w:tr w:rsidR="00CB2DB7" w:rsidRPr="002D5E8A" w14:paraId="00A36AEC" w14:textId="77777777" w:rsidTr="006676BD">
        <w:trPr>
          <w:gridAfter w:val="1"/>
          <w:wAfter w:w="93" w:type="dxa"/>
          <w:trHeight w:val="800"/>
          <w:tblCellSpacing w:w="7" w:type="dxa"/>
        </w:trPr>
        <w:tc>
          <w:tcPr>
            <w:tcW w:w="738" w:type="dxa"/>
            <w:gridSpan w:val="2"/>
            <w:shd w:val="clear" w:color="auto" w:fill="auto"/>
            <w:hideMark/>
          </w:tcPr>
          <w:p w14:paraId="00A36AEA" w14:textId="77777777" w:rsidR="00CB2DB7" w:rsidRPr="002D5E8A" w:rsidRDefault="00CB2DB7" w:rsidP="002D5E8A">
            <w:pPr>
              <w:rPr>
                <w:rFonts w:cs="Arial"/>
                <w:b/>
                <w:bCs/>
                <w:color w:val="000000"/>
                <w:sz w:val="16"/>
                <w:szCs w:val="16"/>
              </w:rPr>
            </w:pPr>
            <w:r w:rsidRPr="002D5E8A">
              <w:rPr>
                <w:rFonts w:cs="Arial"/>
                <w:b/>
                <w:bCs/>
                <w:color w:val="000000"/>
                <w:sz w:val="16"/>
                <w:szCs w:val="16"/>
              </w:rPr>
              <w:t>2057</w:t>
            </w:r>
          </w:p>
        </w:tc>
        <w:tc>
          <w:tcPr>
            <w:tcW w:w="9357" w:type="dxa"/>
            <w:shd w:val="clear" w:color="auto" w:fill="auto"/>
            <w:hideMark/>
          </w:tcPr>
          <w:p w14:paraId="00A36AEB" w14:textId="77777777" w:rsidR="00CB2DB7" w:rsidRPr="002D5E8A" w:rsidRDefault="00CB2DB7" w:rsidP="002D5E8A">
            <w:pPr>
              <w:jc w:val="both"/>
              <w:rPr>
                <w:rFonts w:cs="Arial"/>
                <w:b/>
                <w:bCs/>
                <w:color w:val="000000"/>
                <w:sz w:val="16"/>
                <w:szCs w:val="16"/>
              </w:rPr>
            </w:pPr>
            <w:r w:rsidRPr="002D5E8A">
              <w:rPr>
                <w:rFonts w:cs="Arial"/>
                <w:b/>
                <w:bCs/>
                <w:color w:val="000000"/>
                <w:sz w:val="16"/>
                <w:szCs w:val="16"/>
              </w:rPr>
              <w:t>Differential Equations - Grades 11 - 12</w:t>
            </w:r>
            <w:r w:rsidRPr="002D5E8A">
              <w:rPr>
                <w:rFonts w:cs="Arial"/>
                <w:color w:val="000000"/>
                <w:sz w:val="16"/>
                <w:szCs w:val="16"/>
              </w:rPr>
              <w:t xml:space="preserve"> - This course is higher than the level of Algebra II. Course includes the study of elementary differential equations including first and higher order differential equations, partial differential equations, linear equations, systems of linear equations, transformations, series solutions, numerical methods, boundary value problems, and existence theorems.</w:t>
            </w:r>
          </w:p>
        </w:tc>
      </w:tr>
      <w:tr w:rsidR="00CB2DB7" w:rsidRPr="002D5E8A" w14:paraId="00A36AEF" w14:textId="77777777" w:rsidTr="006676BD">
        <w:trPr>
          <w:gridAfter w:val="1"/>
          <w:wAfter w:w="93" w:type="dxa"/>
          <w:trHeight w:val="1340"/>
          <w:tblCellSpacing w:w="7" w:type="dxa"/>
        </w:trPr>
        <w:tc>
          <w:tcPr>
            <w:tcW w:w="738" w:type="dxa"/>
            <w:gridSpan w:val="2"/>
            <w:shd w:val="clear" w:color="auto" w:fill="auto"/>
            <w:hideMark/>
          </w:tcPr>
          <w:p w14:paraId="00A36AED" w14:textId="77777777" w:rsidR="00CB2DB7" w:rsidRPr="002D5E8A" w:rsidRDefault="00CB2DB7" w:rsidP="002D5E8A">
            <w:pPr>
              <w:rPr>
                <w:rFonts w:cs="Arial"/>
                <w:b/>
                <w:bCs/>
                <w:color w:val="000000"/>
                <w:sz w:val="16"/>
                <w:szCs w:val="16"/>
              </w:rPr>
            </w:pPr>
            <w:r w:rsidRPr="002D5E8A">
              <w:rPr>
                <w:rFonts w:cs="Arial"/>
                <w:b/>
                <w:bCs/>
                <w:color w:val="000000"/>
                <w:sz w:val="16"/>
                <w:szCs w:val="16"/>
              </w:rPr>
              <w:t>2058</w:t>
            </w:r>
          </w:p>
        </w:tc>
        <w:tc>
          <w:tcPr>
            <w:tcW w:w="9357" w:type="dxa"/>
            <w:shd w:val="clear" w:color="auto" w:fill="auto"/>
            <w:hideMark/>
          </w:tcPr>
          <w:p w14:paraId="00A36AEE" w14:textId="77777777" w:rsidR="00CB2DB7" w:rsidRPr="002D5E8A" w:rsidRDefault="00CB2DB7" w:rsidP="002D5E8A">
            <w:pPr>
              <w:jc w:val="both"/>
              <w:rPr>
                <w:rFonts w:cs="Arial"/>
                <w:b/>
                <w:bCs/>
                <w:color w:val="000000"/>
                <w:sz w:val="16"/>
                <w:szCs w:val="16"/>
              </w:rPr>
            </w:pPr>
            <w:r w:rsidRPr="002D5E8A">
              <w:rPr>
                <w:rFonts w:cs="Arial"/>
                <w:b/>
                <w:bCs/>
                <w:color w:val="000000"/>
                <w:sz w:val="16"/>
                <w:szCs w:val="16"/>
              </w:rPr>
              <w:t>AP Calculus AB - Grades 11 - 12</w:t>
            </w:r>
            <w:r w:rsidRPr="002D5E8A">
              <w:rPr>
                <w:rFonts w:cs="Arial"/>
                <w:color w:val="000000"/>
                <w:sz w:val="16"/>
                <w:szCs w:val="16"/>
              </w:rPr>
              <w:t xml:space="preserve"> - This course is higher than the level of Algebra II.  AP Calculus AB provides students with an intuitive understanding of the concepts of calculus and experience with its methods and applications.  These courses introduce calculus and include the following topics: elementary functions; properties of functions and their graphs; limits and continuity; differential calculus (including definition of the derivative, derivative formulas, theorems about derivatives, geometric applications, optimization problems, and rate of change problems); and integral calculus (including anti-derivatives and the definite integral). This course is intended to prepare students for the optional Advanced Placement Exam in this subject and should follow the published College Board guidelines.  </w:t>
            </w:r>
          </w:p>
        </w:tc>
      </w:tr>
      <w:tr w:rsidR="00CB2DB7" w:rsidRPr="002D5E8A" w14:paraId="00A36AF2" w14:textId="77777777" w:rsidTr="006676BD">
        <w:trPr>
          <w:gridAfter w:val="1"/>
          <w:wAfter w:w="93" w:type="dxa"/>
          <w:trHeight w:val="1520"/>
          <w:tblCellSpacing w:w="7" w:type="dxa"/>
        </w:trPr>
        <w:tc>
          <w:tcPr>
            <w:tcW w:w="738" w:type="dxa"/>
            <w:gridSpan w:val="2"/>
            <w:shd w:val="clear" w:color="auto" w:fill="auto"/>
            <w:hideMark/>
          </w:tcPr>
          <w:p w14:paraId="00A36AF0" w14:textId="77777777" w:rsidR="00CB2DB7" w:rsidRPr="002D5E8A" w:rsidRDefault="00CB2DB7" w:rsidP="002D5E8A">
            <w:pPr>
              <w:rPr>
                <w:rFonts w:cs="Arial"/>
                <w:b/>
                <w:bCs/>
                <w:color w:val="000000"/>
                <w:sz w:val="16"/>
                <w:szCs w:val="16"/>
              </w:rPr>
            </w:pPr>
            <w:r w:rsidRPr="002D5E8A">
              <w:rPr>
                <w:rFonts w:cs="Arial"/>
                <w:b/>
                <w:bCs/>
                <w:color w:val="000000"/>
                <w:sz w:val="16"/>
                <w:szCs w:val="16"/>
              </w:rPr>
              <w:t>2059</w:t>
            </w:r>
          </w:p>
        </w:tc>
        <w:tc>
          <w:tcPr>
            <w:tcW w:w="9357" w:type="dxa"/>
            <w:shd w:val="clear" w:color="auto" w:fill="auto"/>
            <w:hideMark/>
          </w:tcPr>
          <w:p w14:paraId="00A36AF1" w14:textId="77777777" w:rsidR="00CB2DB7" w:rsidRPr="002D5E8A" w:rsidRDefault="00CB2DB7" w:rsidP="002D5E8A">
            <w:pPr>
              <w:jc w:val="both"/>
              <w:rPr>
                <w:rFonts w:cs="Arial"/>
                <w:b/>
                <w:bCs/>
                <w:color w:val="000000"/>
                <w:sz w:val="16"/>
                <w:szCs w:val="16"/>
              </w:rPr>
            </w:pPr>
            <w:r w:rsidRPr="002D5E8A">
              <w:rPr>
                <w:rFonts w:cs="Arial"/>
                <w:b/>
                <w:bCs/>
                <w:color w:val="000000"/>
                <w:sz w:val="16"/>
                <w:szCs w:val="16"/>
              </w:rPr>
              <w:t>AP Calculus BC - Grades 11 - 12</w:t>
            </w:r>
            <w:r w:rsidRPr="002D5E8A">
              <w:rPr>
                <w:rFonts w:cs="Arial"/>
                <w:color w:val="000000"/>
                <w:sz w:val="16"/>
                <w:szCs w:val="16"/>
              </w:rPr>
              <w:t xml:space="preserve"> - This course is higher than the level of Algebra II. Course provides students with an intuitive understanding of the concepts of calculus and experience with its methods and applications, and also requires additional knowledge of the theoretical tools of calculus.  These courses assume a thorough knowledge of elementary functions, and cover all of the calculus topics in AP Calculus AB as well as the following topics: vector functions, parametric equations, and polar coordinates; rigorous definitions of finite and nonexistent limits; derivatives of vector functions and parametrically defined functions; advanced techniques of integration and advanced applications of the definite integral; and sequences and series. This course is intended to prepare students for the optional Advanced Placement Exam in this subject and should follow the published College Board guidelines.  </w:t>
            </w:r>
          </w:p>
        </w:tc>
      </w:tr>
      <w:tr w:rsidR="00CB2DB7" w:rsidRPr="002D5E8A" w14:paraId="00A36AF5" w14:textId="77777777" w:rsidTr="006676BD">
        <w:trPr>
          <w:gridAfter w:val="1"/>
          <w:wAfter w:w="93" w:type="dxa"/>
          <w:trHeight w:val="1160"/>
          <w:tblCellSpacing w:w="7" w:type="dxa"/>
        </w:trPr>
        <w:tc>
          <w:tcPr>
            <w:tcW w:w="738" w:type="dxa"/>
            <w:gridSpan w:val="2"/>
            <w:shd w:val="clear" w:color="auto" w:fill="auto"/>
            <w:hideMark/>
          </w:tcPr>
          <w:p w14:paraId="00A36AF3" w14:textId="77777777" w:rsidR="00CB2DB7" w:rsidRPr="002D5E8A" w:rsidRDefault="00CB2DB7" w:rsidP="002D5E8A">
            <w:pPr>
              <w:rPr>
                <w:rFonts w:cs="Arial"/>
                <w:b/>
                <w:bCs/>
                <w:color w:val="000000"/>
                <w:sz w:val="16"/>
                <w:szCs w:val="16"/>
              </w:rPr>
            </w:pPr>
            <w:r w:rsidRPr="002D5E8A">
              <w:rPr>
                <w:rFonts w:cs="Arial"/>
                <w:b/>
                <w:bCs/>
                <w:color w:val="000000"/>
                <w:sz w:val="16"/>
                <w:szCs w:val="16"/>
              </w:rPr>
              <w:t>2060</w:t>
            </w:r>
          </w:p>
        </w:tc>
        <w:tc>
          <w:tcPr>
            <w:tcW w:w="9357" w:type="dxa"/>
            <w:shd w:val="clear" w:color="auto" w:fill="auto"/>
            <w:hideMark/>
          </w:tcPr>
          <w:p w14:paraId="00A36AF4" w14:textId="77777777" w:rsidR="00CB2DB7" w:rsidRPr="002D5E8A" w:rsidRDefault="00CB2DB7" w:rsidP="002D5E8A">
            <w:pPr>
              <w:jc w:val="both"/>
              <w:rPr>
                <w:rFonts w:cs="Arial"/>
                <w:b/>
                <w:bCs/>
                <w:color w:val="000000"/>
                <w:sz w:val="16"/>
                <w:szCs w:val="16"/>
              </w:rPr>
            </w:pPr>
            <w:r w:rsidRPr="002D5E8A">
              <w:rPr>
                <w:rFonts w:cs="Arial"/>
                <w:b/>
                <w:bCs/>
                <w:color w:val="000000"/>
                <w:sz w:val="16"/>
                <w:szCs w:val="16"/>
              </w:rPr>
              <w:t xml:space="preserve">AP Statistics - Grades 11 - 12 </w:t>
            </w:r>
            <w:r w:rsidRPr="002D5E8A">
              <w:rPr>
                <w:rFonts w:cs="Arial"/>
                <w:color w:val="000000"/>
                <w:sz w:val="16"/>
                <w:szCs w:val="16"/>
              </w:rPr>
              <w:t xml:space="preserve">- This course is higher than the level of Algebra II.  AP Statistics introduces students to the major concepts and tools for collecting, analyzing, and drawing conclusions from data.  Students are exposed to four broad conceptual themes: exploring data (observing patterns and departures from patterns), planning a study (deciding what and how to measure), anticipating patterns (producing models using probability theory and simulation), and statistical inference (confirming models). This course is intended to prepare students for the optional Advanced Placement Exam in this subject and should follow the published College Board guidelines.  </w:t>
            </w:r>
          </w:p>
        </w:tc>
      </w:tr>
      <w:tr w:rsidR="00CB2DB7" w:rsidRPr="002D5E8A" w14:paraId="00A36AF8" w14:textId="77777777" w:rsidTr="006676BD">
        <w:trPr>
          <w:gridAfter w:val="1"/>
          <w:wAfter w:w="93" w:type="dxa"/>
          <w:trHeight w:val="1385"/>
          <w:tblCellSpacing w:w="7" w:type="dxa"/>
        </w:trPr>
        <w:tc>
          <w:tcPr>
            <w:tcW w:w="738" w:type="dxa"/>
            <w:gridSpan w:val="2"/>
            <w:shd w:val="clear" w:color="auto" w:fill="auto"/>
            <w:hideMark/>
          </w:tcPr>
          <w:p w14:paraId="00A36AF6" w14:textId="77777777" w:rsidR="00CB2DB7" w:rsidRPr="002D5E8A" w:rsidRDefault="00CB2DB7" w:rsidP="002D5E8A">
            <w:pPr>
              <w:rPr>
                <w:rFonts w:cs="Arial"/>
                <w:b/>
                <w:bCs/>
                <w:color w:val="000000"/>
                <w:sz w:val="16"/>
                <w:szCs w:val="16"/>
              </w:rPr>
            </w:pPr>
            <w:r w:rsidRPr="002D5E8A">
              <w:rPr>
                <w:rFonts w:cs="Arial"/>
                <w:b/>
                <w:bCs/>
                <w:color w:val="000000"/>
                <w:sz w:val="16"/>
                <w:szCs w:val="16"/>
              </w:rPr>
              <w:t>2071</w:t>
            </w:r>
          </w:p>
        </w:tc>
        <w:tc>
          <w:tcPr>
            <w:tcW w:w="9357" w:type="dxa"/>
            <w:shd w:val="clear" w:color="auto" w:fill="auto"/>
            <w:hideMark/>
          </w:tcPr>
          <w:p w14:paraId="00A36AF7" w14:textId="77777777" w:rsidR="00CB2DB7" w:rsidRPr="002D5E8A" w:rsidRDefault="00CB2DB7">
            <w:pPr>
              <w:jc w:val="both"/>
              <w:rPr>
                <w:rFonts w:cs="Arial"/>
                <w:b/>
                <w:bCs/>
                <w:color w:val="000000"/>
                <w:sz w:val="16"/>
                <w:szCs w:val="16"/>
              </w:rPr>
            </w:pPr>
            <w:r w:rsidRPr="002D5E8A">
              <w:rPr>
                <w:rFonts w:cs="Arial"/>
                <w:b/>
                <w:bCs/>
                <w:color w:val="000000"/>
                <w:sz w:val="16"/>
                <w:szCs w:val="16"/>
              </w:rPr>
              <w:t>IB Mathematics and Computing - SL - Grades 9 - 12</w:t>
            </w:r>
            <w:r w:rsidRPr="002D5E8A">
              <w:rPr>
                <w:rFonts w:cs="Arial"/>
                <w:color w:val="000000"/>
                <w:sz w:val="16"/>
                <w:szCs w:val="16"/>
              </w:rPr>
              <w:t xml:space="preserve"> </w:t>
            </w:r>
            <w:r w:rsidR="00716C10">
              <w:rPr>
                <w:rFonts w:cs="Arial"/>
                <w:color w:val="000000"/>
                <w:sz w:val="16"/>
                <w:szCs w:val="16"/>
              </w:rPr>
              <w:t>–</w:t>
            </w:r>
            <w:r w:rsidRPr="002D5E8A">
              <w:rPr>
                <w:rFonts w:cs="Arial"/>
                <w:color w:val="000000"/>
                <w:sz w:val="16"/>
                <w:szCs w:val="16"/>
              </w:rPr>
              <w:t xml:space="preserve"> </w:t>
            </w:r>
            <w:r w:rsidR="00716C10">
              <w:rPr>
                <w:rFonts w:cs="Arial"/>
                <w:color w:val="000000"/>
                <w:sz w:val="16"/>
                <w:szCs w:val="16"/>
              </w:rPr>
              <w:t>This c</w:t>
            </w:r>
            <w:r w:rsidRPr="002D5E8A">
              <w:rPr>
                <w:rFonts w:cs="Arial"/>
                <w:color w:val="000000"/>
                <w:sz w:val="16"/>
                <w:szCs w:val="16"/>
              </w:rPr>
              <w:t xml:space="preserve">ourse prepares students to take the International Baccalaureate Mathematics and Computing exam at the Subsidiary level.  Designed to give students a working knowledge of a high level programming language developed in the context of sound mathematical training, course topics include operations and properties of number sets; trigonometric functions, equations, and graphs; algebra and coordinate geometry, including simultaneous linear equations, binomial theorem, and polynomial and quadratic functions and equations; calculus, including bilinear, exponential and logarithmic functions; vectors and matrices; and numerical analysis.  The courses also contain components on computer problem solving and programming. Topics regarding computer hardware, software, modes of operation, and data types and structures. </w:t>
            </w:r>
          </w:p>
        </w:tc>
      </w:tr>
      <w:tr w:rsidR="00CB2DB7" w:rsidRPr="002D5E8A" w14:paraId="00A36AFB" w14:textId="77777777" w:rsidTr="006676BD">
        <w:trPr>
          <w:gridAfter w:val="1"/>
          <w:wAfter w:w="93" w:type="dxa"/>
          <w:trHeight w:val="620"/>
          <w:tblCellSpacing w:w="7" w:type="dxa"/>
        </w:trPr>
        <w:tc>
          <w:tcPr>
            <w:tcW w:w="738" w:type="dxa"/>
            <w:gridSpan w:val="2"/>
            <w:shd w:val="clear" w:color="auto" w:fill="auto"/>
            <w:hideMark/>
          </w:tcPr>
          <w:p w14:paraId="00A36AF9" w14:textId="77777777" w:rsidR="00CB2DB7" w:rsidRPr="002D5E8A" w:rsidRDefault="00CB2DB7" w:rsidP="002D5E8A">
            <w:pPr>
              <w:rPr>
                <w:rFonts w:cs="Arial"/>
                <w:b/>
                <w:bCs/>
                <w:color w:val="000000"/>
                <w:sz w:val="16"/>
                <w:szCs w:val="16"/>
              </w:rPr>
            </w:pPr>
            <w:r w:rsidRPr="002D5E8A">
              <w:rPr>
                <w:rFonts w:cs="Arial"/>
                <w:b/>
                <w:bCs/>
                <w:color w:val="000000"/>
                <w:sz w:val="16"/>
                <w:szCs w:val="16"/>
              </w:rPr>
              <w:t>2072</w:t>
            </w:r>
          </w:p>
        </w:tc>
        <w:tc>
          <w:tcPr>
            <w:tcW w:w="9357" w:type="dxa"/>
            <w:shd w:val="clear" w:color="auto" w:fill="auto"/>
            <w:hideMark/>
          </w:tcPr>
          <w:p w14:paraId="00A36AFA" w14:textId="77777777" w:rsidR="00CB2DB7" w:rsidRPr="002D5E8A" w:rsidRDefault="00CB2DB7">
            <w:pPr>
              <w:jc w:val="both"/>
              <w:rPr>
                <w:rFonts w:cs="Arial"/>
                <w:b/>
                <w:bCs/>
                <w:color w:val="000000"/>
                <w:sz w:val="16"/>
                <w:szCs w:val="16"/>
              </w:rPr>
            </w:pPr>
            <w:r w:rsidRPr="002D5E8A">
              <w:rPr>
                <w:rFonts w:cs="Arial"/>
                <w:b/>
                <w:bCs/>
                <w:color w:val="000000"/>
                <w:sz w:val="16"/>
                <w:szCs w:val="16"/>
              </w:rPr>
              <w:t xml:space="preserve">History of Math - Grades 9 - </w:t>
            </w:r>
            <w:r w:rsidRPr="008F5D4F">
              <w:rPr>
                <w:rFonts w:cs="Arial"/>
                <w:b/>
                <w:bCs/>
                <w:color w:val="000000"/>
                <w:sz w:val="16"/>
                <w:szCs w:val="16"/>
              </w:rPr>
              <w:t>12</w:t>
            </w:r>
            <w:r w:rsidRPr="008F5D4F">
              <w:rPr>
                <w:rFonts w:cs="Arial"/>
                <w:color w:val="000000"/>
                <w:sz w:val="16"/>
                <w:szCs w:val="16"/>
              </w:rPr>
              <w:t xml:space="preserve"> – </w:t>
            </w:r>
            <w:r w:rsidR="007708BB" w:rsidRPr="009E7360">
              <w:rPr>
                <w:sz w:val="16"/>
                <w:szCs w:val="16"/>
              </w:rPr>
              <w:t xml:space="preserve">For </w:t>
            </w:r>
            <w:r w:rsidR="003B75AF" w:rsidRPr="009E7360">
              <w:rPr>
                <w:sz w:val="16"/>
                <w:szCs w:val="16"/>
              </w:rPr>
              <w:t>Elective</w:t>
            </w:r>
            <w:r w:rsidR="007708BB" w:rsidRPr="009E7360">
              <w:rPr>
                <w:sz w:val="16"/>
                <w:szCs w:val="16"/>
              </w:rPr>
              <w:t xml:space="preserve"> </w:t>
            </w:r>
            <w:r w:rsidR="00FC00E6" w:rsidRPr="009E7360">
              <w:rPr>
                <w:sz w:val="16"/>
                <w:szCs w:val="16"/>
              </w:rPr>
              <w:t xml:space="preserve"> Credit</w:t>
            </w:r>
            <w:r w:rsidR="007708BB" w:rsidRPr="009E7360">
              <w:rPr>
                <w:sz w:val="16"/>
                <w:szCs w:val="16"/>
              </w:rPr>
              <w:t xml:space="preserve"> Only</w:t>
            </w:r>
            <w:r w:rsidRPr="008F5D4F">
              <w:rPr>
                <w:rFonts w:cs="Arial"/>
                <w:color w:val="000000"/>
                <w:sz w:val="16"/>
                <w:szCs w:val="16"/>
              </w:rPr>
              <w:t xml:space="preserve">. </w:t>
            </w:r>
            <w:r w:rsidR="00E165CE">
              <w:rPr>
                <w:rFonts w:cs="Arial"/>
                <w:color w:val="000000"/>
                <w:sz w:val="16"/>
                <w:szCs w:val="16"/>
              </w:rPr>
              <w:t>This c</w:t>
            </w:r>
            <w:r w:rsidRPr="008F5D4F">
              <w:rPr>
                <w:rFonts w:cs="Arial"/>
                <w:color w:val="000000"/>
                <w:sz w:val="16"/>
                <w:szCs w:val="16"/>
              </w:rPr>
              <w:t xml:space="preserve">ourse </w:t>
            </w:r>
            <w:r w:rsidR="00E165CE">
              <w:rPr>
                <w:rFonts w:cs="Arial"/>
                <w:color w:val="000000"/>
                <w:sz w:val="16"/>
                <w:szCs w:val="16"/>
              </w:rPr>
              <w:t xml:space="preserve">is </w:t>
            </w:r>
            <w:r w:rsidRPr="008F5D4F">
              <w:rPr>
                <w:rFonts w:cs="Arial"/>
                <w:color w:val="000000"/>
                <w:sz w:val="16"/>
                <w:szCs w:val="16"/>
              </w:rPr>
              <w:t>intend</w:t>
            </w:r>
            <w:r w:rsidRPr="002D5E8A">
              <w:rPr>
                <w:rFonts w:cs="Arial"/>
                <w:color w:val="000000"/>
                <w:sz w:val="16"/>
                <w:szCs w:val="16"/>
              </w:rPr>
              <w:t>ed for students who have attained the objectives of Algebra II, History of Math-Algebra II level courses include a study of the historical development of numbers, computation, algebra, and geometry.</w:t>
            </w:r>
          </w:p>
        </w:tc>
      </w:tr>
      <w:tr w:rsidR="00CB2DB7" w:rsidRPr="002D5E8A" w14:paraId="00A36AFE" w14:textId="77777777" w:rsidTr="006676BD">
        <w:trPr>
          <w:gridAfter w:val="1"/>
          <w:wAfter w:w="93" w:type="dxa"/>
          <w:trHeight w:val="620"/>
          <w:tblCellSpacing w:w="7" w:type="dxa"/>
        </w:trPr>
        <w:tc>
          <w:tcPr>
            <w:tcW w:w="738" w:type="dxa"/>
            <w:gridSpan w:val="2"/>
            <w:shd w:val="clear" w:color="auto" w:fill="auto"/>
            <w:hideMark/>
          </w:tcPr>
          <w:p w14:paraId="00A36AFC" w14:textId="77777777" w:rsidR="00CB2DB7" w:rsidRPr="002D5E8A" w:rsidRDefault="00CB2DB7" w:rsidP="002D5E8A">
            <w:pPr>
              <w:rPr>
                <w:rFonts w:cs="Arial"/>
                <w:b/>
                <w:bCs/>
                <w:color w:val="000000"/>
                <w:sz w:val="16"/>
                <w:szCs w:val="16"/>
              </w:rPr>
            </w:pPr>
            <w:r w:rsidRPr="002D5E8A">
              <w:rPr>
                <w:rFonts w:cs="Arial"/>
                <w:b/>
                <w:bCs/>
                <w:color w:val="000000"/>
                <w:sz w:val="16"/>
                <w:szCs w:val="16"/>
              </w:rPr>
              <w:t>2073</w:t>
            </w:r>
          </w:p>
        </w:tc>
        <w:tc>
          <w:tcPr>
            <w:tcW w:w="9357" w:type="dxa"/>
            <w:shd w:val="clear" w:color="auto" w:fill="auto"/>
            <w:hideMark/>
          </w:tcPr>
          <w:p w14:paraId="00A36AFD" w14:textId="77777777" w:rsidR="00CB2DB7" w:rsidRPr="002D5E8A" w:rsidRDefault="00CB2DB7" w:rsidP="002D5E8A">
            <w:pPr>
              <w:jc w:val="both"/>
              <w:rPr>
                <w:rFonts w:cs="Arial"/>
                <w:b/>
                <w:bCs/>
                <w:color w:val="000000"/>
                <w:sz w:val="16"/>
                <w:szCs w:val="16"/>
              </w:rPr>
            </w:pPr>
            <w:r w:rsidRPr="002D5E8A">
              <w:rPr>
                <w:rFonts w:cs="Arial"/>
                <w:b/>
                <w:bCs/>
                <w:color w:val="000000"/>
                <w:sz w:val="16"/>
                <w:szCs w:val="16"/>
              </w:rPr>
              <w:t>Number Theory - Grades 11 - 12</w:t>
            </w:r>
            <w:r w:rsidRPr="002D5E8A">
              <w:rPr>
                <w:rFonts w:cs="Arial"/>
                <w:color w:val="000000"/>
                <w:sz w:val="16"/>
                <w:szCs w:val="16"/>
              </w:rPr>
              <w:t xml:space="preserve"> – This course is higher than the level of Algebra II. Course intended for students who have attained the objectives of Algebra II, Number Theory-Algebra II level courses review the properties and uses of integers and prime numbers, and extend this information to congruencies and divisibility.</w:t>
            </w:r>
          </w:p>
        </w:tc>
      </w:tr>
      <w:tr w:rsidR="00CB2DB7" w:rsidRPr="002D5E8A" w14:paraId="00A36B01" w14:textId="77777777" w:rsidTr="006676BD">
        <w:trPr>
          <w:gridAfter w:val="1"/>
          <w:wAfter w:w="93" w:type="dxa"/>
          <w:trHeight w:val="800"/>
          <w:tblCellSpacing w:w="7" w:type="dxa"/>
        </w:trPr>
        <w:tc>
          <w:tcPr>
            <w:tcW w:w="738" w:type="dxa"/>
            <w:gridSpan w:val="2"/>
            <w:shd w:val="clear" w:color="auto" w:fill="auto"/>
            <w:hideMark/>
          </w:tcPr>
          <w:p w14:paraId="00A36AFF" w14:textId="77777777" w:rsidR="00CB2DB7" w:rsidRPr="002D5E8A" w:rsidRDefault="00CB2DB7" w:rsidP="002D5E8A">
            <w:pPr>
              <w:rPr>
                <w:rFonts w:cs="Arial"/>
                <w:b/>
                <w:bCs/>
                <w:color w:val="000000"/>
                <w:sz w:val="16"/>
                <w:szCs w:val="16"/>
              </w:rPr>
            </w:pPr>
            <w:r w:rsidRPr="002D5E8A">
              <w:rPr>
                <w:rFonts w:cs="Arial"/>
                <w:b/>
                <w:bCs/>
                <w:color w:val="000000"/>
                <w:sz w:val="16"/>
                <w:szCs w:val="16"/>
              </w:rPr>
              <w:t>2074</w:t>
            </w:r>
          </w:p>
        </w:tc>
        <w:tc>
          <w:tcPr>
            <w:tcW w:w="9357" w:type="dxa"/>
            <w:shd w:val="clear" w:color="auto" w:fill="auto"/>
            <w:hideMark/>
          </w:tcPr>
          <w:p w14:paraId="00A36B00" w14:textId="77777777" w:rsidR="00CB2DB7" w:rsidRPr="002D5E8A" w:rsidRDefault="00CB2DB7" w:rsidP="002D5E8A">
            <w:pPr>
              <w:jc w:val="both"/>
              <w:rPr>
                <w:rFonts w:cs="Arial"/>
                <w:b/>
                <w:bCs/>
                <w:color w:val="000000"/>
                <w:sz w:val="16"/>
                <w:szCs w:val="16"/>
              </w:rPr>
            </w:pPr>
            <w:r w:rsidRPr="002D5E8A">
              <w:rPr>
                <w:rFonts w:cs="Arial"/>
                <w:b/>
                <w:bCs/>
                <w:color w:val="000000"/>
                <w:sz w:val="16"/>
                <w:szCs w:val="16"/>
              </w:rPr>
              <w:t>Abstract Algebra - Pre Calculus level - Grades 11 - 12</w:t>
            </w:r>
            <w:r w:rsidRPr="002D5E8A">
              <w:rPr>
                <w:rFonts w:cs="Arial"/>
                <w:color w:val="000000"/>
                <w:sz w:val="16"/>
                <w:szCs w:val="16"/>
              </w:rPr>
              <w:t xml:space="preserve"> - This course is higher than the level of Algebra II. Course intended for students who have attained </w:t>
            </w:r>
            <w:r w:rsidR="009C25A1" w:rsidRPr="002D5E8A">
              <w:rPr>
                <w:rFonts w:cs="Arial"/>
                <w:color w:val="000000"/>
                <w:sz w:val="16"/>
                <w:szCs w:val="16"/>
              </w:rPr>
              <w:t>pre-calculus</w:t>
            </w:r>
            <w:r w:rsidRPr="002D5E8A">
              <w:rPr>
                <w:rFonts w:cs="Arial"/>
                <w:color w:val="000000"/>
                <w:sz w:val="16"/>
                <w:szCs w:val="16"/>
              </w:rPr>
              <w:t xml:space="preserve"> objectives, Abstract Algebra-Pre Calculus level courses include a study of the properties of the number system from an abstract perspective, including such topics as number fields (i.e., rational, real, and complex numbers), integral domains, rings, groups, polynomials, and the fundamental theorem of algebra.</w:t>
            </w:r>
          </w:p>
        </w:tc>
      </w:tr>
      <w:tr w:rsidR="00CB2DB7" w:rsidRPr="002D5E8A" w14:paraId="00A36B04" w14:textId="77777777" w:rsidTr="006676BD">
        <w:trPr>
          <w:gridAfter w:val="1"/>
          <w:wAfter w:w="93" w:type="dxa"/>
          <w:trHeight w:val="620"/>
          <w:tblCellSpacing w:w="7" w:type="dxa"/>
        </w:trPr>
        <w:tc>
          <w:tcPr>
            <w:tcW w:w="738" w:type="dxa"/>
            <w:gridSpan w:val="2"/>
            <w:shd w:val="clear" w:color="auto" w:fill="auto"/>
            <w:hideMark/>
          </w:tcPr>
          <w:p w14:paraId="00A36B02" w14:textId="77777777" w:rsidR="00CB2DB7" w:rsidRPr="002D5E8A" w:rsidRDefault="00CB2DB7" w:rsidP="002D5E8A">
            <w:pPr>
              <w:rPr>
                <w:rFonts w:cs="Arial"/>
                <w:b/>
                <w:bCs/>
                <w:color w:val="000000"/>
                <w:sz w:val="16"/>
                <w:szCs w:val="16"/>
              </w:rPr>
            </w:pPr>
            <w:r w:rsidRPr="002D5E8A">
              <w:rPr>
                <w:rFonts w:cs="Arial"/>
                <w:b/>
                <w:bCs/>
                <w:color w:val="000000"/>
                <w:sz w:val="16"/>
                <w:szCs w:val="16"/>
              </w:rPr>
              <w:t>2075</w:t>
            </w:r>
          </w:p>
        </w:tc>
        <w:tc>
          <w:tcPr>
            <w:tcW w:w="9357" w:type="dxa"/>
            <w:shd w:val="clear" w:color="auto" w:fill="auto"/>
            <w:hideMark/>
          </w:tcPr>
          <w:p w14:paraId="00A36B03" w14:textId="77777777" w:rsidR="00CB2DB7" w:rsidRPr="002D5E8A" w:rsidRDefault="00CB2DB7" w:rsidP="002D5E8A">
            <w:pPr>
              <w:jc w:val="both"/>
              <w:rPr>
                <w:rFonts w:cs="Arial"/>
                <w:b/>
                <w:bCs/>
                <w:color w:val="000000"/>
                <w:sz w:val="16"/>
                <w:szCs w:val="16"/>
              </w:rPr>
            </w:pPr>
            <w:r w:rsidRPr="002D5E8A">
              <w:rPr>
                <w:rFonts w:cs="Arial"/>
                <w:b/>
                <w:bCs/>
                <w:color w:val="000000"/>
                <w:sz w:val="16"/>
                <w:szCs w:val="16"/>
              </w:rPr>
              <w:t>Linear Algebra - Pre Calculus level - Grades 11 - 12</w:t>
            </w:r>
            <w:r w:rsidRPr="002D5E8A">
              <w:rPr>
                <w:rFonts w:cs="Arial"/>
                <w:color w:val="000000"/>
                <w:sz w:val="16"/>
                <w:szCs w:val="16"/>
              </w:rPr>
              <w:t xml:space="preserve"> - This course is higher than the level of Algebra II. Course intended for students who have attained </w:t>
            </w:r>
            <w:r w:rsidR="009C25A1" w:rsidRPr="002D5E8A">
              <w:rPr>
                <w:rFonts w:cs="Arial"/>
                <w:color w:val="000000"/>
                <w:sz w:val="16"/>
                <w:szCs w:val="16"/>
              </w:rPr>
              <w:t>pre-calculus</w:t>
            </w:r>
            <w:r w:rsidRPr="002D5E8A">
              <w:rPr>
                <w:rFonts w:cs="Arial"/>
                <w:color w:val="000000"/>
                <w:sz w:val="16"/>
                <w:szCs w:val="16"/>
              </w:rPr>
              <w:t xml:space="preserve"> objectives, Linear Algebra-Pre Calculus level courses include a study of matrices, vectors, tensors, and linear transformations.</w:t>
            </w:r>
          </w:p>
        </w:tc>
      </w:tr>
      <w:tr w:rsidR="00CB2DB7" w:rsidRPr="002D5E8A" w14:paraId="00A36B07" w14:textId="77777777" w:rsidTr="006676BD">
        <w:trPr>
          <w:gridAfter w:val="1"/>
          <w:wAfter w:w="93" w:type="dxa"/>
          <w:trHeight w:val="620"/>
          <w:tblCellSpacing w:w="7" w:type="dxa"/>
        </w:trPr>
        <w:tc>
          <w:tcPr>
            <w:tcW w:w="738" w:type="dxa"/>
            <w:gridSpan w:val="2"/>
            <w:shd w:val="clear" w:color="auto" w:fill="auto"/>
            <w:hideMark/>
          </w:tcPr>
          <w:p w14:paraId="00A36B05" w14:textId="77777777" w:rsidR="00CB2DB7" w:rsidRPr="002D5E8A" w:rsidRDefault="00CB2DB7" w:rsidP="002D5E8A">
            <w:pPr>
              <w:rPr>
                <w:rFonts w:cs="Arial"/>
                <w:b/>
                <w:bCs/>
                <w:color w:val="000000"/>
                <w:sz w:val="16"/>
                <w:szCs w:val="16"/>
              </w:rPr>
            </w:pPr>
            <w:r w:rsidRPr="002D5E8A">
              <w:rPr>
                <w:rFonts w:cs="Arial"/>
                <w:b/>
                <w:bCs/>
                <w:color w:val="000000"/>
                <w:sz w:val="16"/>
                <w:szCs w:val="16"/>
              </w:rPr>
              <w:t>2076</w:t>
            </w:r>
          </w:p>
        </w:tc>
        <w:tc>
          <w:tcPr>
            <w:tcW w:w="9357" w:type="dxa"/>
            <w:shd w:val="clear" w:color="auto" w:fill="auto"/>
            <w:hideMark/>
          </w:tcPr>
          <w:p w14:paraId="00A36B06" w14:textId="77777777" w:rsidR="00CB2DB7" w:rsidRPr="002D5E8A" w:rsidRDefault="00CB2DB7" w:rsidP="002D5E8A">
            <w:pPr>
              <w:jc w:val="both"/>
              <w:rPr>
                <w:rFonts w:cs="Arial"/>
                <w:b/>
                <w:bCs/>
                <w:color w:val="000000"/>
                <w:sz w:val="16"/>
                <w:szCs w:val="16"/>
              </w:rPr>
            </w:pPr>
            <w:r w:rsidRPr="002D5E8A">
              <w:rPr>
                <w:rFonts w:cs="Arial"/>
                <w:b/>
                <w:bCs/>
                <w:color w:val="000000"/>
                <w:sz w:val="16"/>
                <w:szCs w:val="16"/>
              </w:rPr>
              <w:t>Linear Programming - Pre Calculus level - Grades 11 - 12</w:t>
            </w:r>
            <w:r w:rsidRPr="002D5E8A">
              <w:rPr>
                <w:rFonts w:cs="Arial"/>
                <w:color w:val="000000"/>
                <w:sz w:val="16"/>
                <w:szCs w:val="16"/>
              </w:rPr>
              <w:t xml:space="preserve"> - This course is higher than the level of Algebra II. Course intended for students who have attained </w:t>
            </w:r>
            <w:r w:rsidR="009C25A1" w:rsidRPr="002D5E8A">
              <w:rPr>
                <w:rFonts w:cs="Arial"/>
                <w:color w:val="000000"/>
                <w:sz w:val="16"/>
                <w:szCs w:val="16"/>
              </w:rPr>
              <w:t>pre-calculus</w:t>
            </w:r>
            <w:r w:rsidRPr="002D5E8A">
              <w:rPr>
                <w:rFonts w:cs="Arial"/>
                <w:color w:val="000000"/>
                <w:sz w:val="16"/>
                <w:szCs w:val="16"/>
              </w:rPr>
              <w:t xml:space="preserve"> objectives, Linear Programming-Pre Calculus level courses include a study of mathematical modeling and the simplex method to solve linear inequalities.</w:t>
            </w:r>
          </w:p>
        </w:tc>
      </w:tr>
      <w:tr w:rsidR="00731B55" w:rsidRPr="00481FA1" w14:paraId="00A36B0B" w14:textId="77777777" w:rsidTr="006676BD">
        <w:tblPrEx>
          <w:tblLook w:val="0000" w:firstRow="0" w:lastRow="0" w:firstColumn="0" w:lastColumn="0" w:noHBand="0" w:noVBand="0"/>
        </w:tblPrEx>
        <w:trPr>
          <w:gridBefore w:val="1"/>
          <w:wBefore w:w="18" w:type="dxa"/>
          <w:trHeight w:val="540"/>
          <w:tblCellSpacing w:w="7" w:type="dxa"/>
        </w:trPr>
        <w:tc>
          <w:tcPr>
            <w:tcW w:w="720" w:type="dxa"/>
            <w:tcBorders>
              <w:top w:val="nil"/>
              <w:left w:val="nil"/>
              <w:bottom w:val="nil"/>
              <w:right w:val="nil"/>
            </w:tcBorders>
            <w:shd w:val="clear" w:color="auto" w:fill="auto"/>
          </w:tcPr>
          <w:p w14:paraId="00A36B08" w14:textId="77777777" w:rsidR="00731B55" w:rsidRDefault="00731B55">
            <w:pPr>
              <w:jc w:val="both"/>
              <w:rPr>
                <w:rFonts w:eastAsiaTheme="minorHAnsi" w:cs="Arial"/>
                <w:b/>
                <w:bCs/>
                <w:color w:val="000000"/>
                <w:sz w:val="16"/>
                <w:szCs w:val="16"/>
              </w:rPr>
            </w:pPr>
            <w:r>
              <w:rPr>
                <w:b/>
                <w:bCs/>
                <w:sz w:val="16"/>
                <w:szCs w:val="16"/>
              </w:rPr>
              <w:t>2077</w:t>
            </w:r>
          </w:p>
        </w:tc>
        <w:tc>
          <w:tcPr>
            <w:tcW w:w="9450" w:type="dxa"/>
            <w:gridSpan w:val="2"/>
            <w:tcBorders>
              <w:top w:val="nil"/>
              <w:left w:val="nil"/>
              <w:bottom w:val="nil"/>
              <w:right w:val="nil"/>
            </w:tcBorders>
            <w:shd w:val="clear" w:color="auto" w:fill="auto"/>
          </w:tcPr>
          <w:p w14:paraId="00A36B09" w14:textId="77777777" w:rsidR="00731B55" w:rsidRDefault="00731B55">
            <w:pPr>
              <w:jc w:val="both"/>
              <w:rPr>
                <w:rFonts w:eastAsiaTheme="minorHAnsi" w:cs="Arial"/>
                <w:b/>
                <w:bCs/>
                <w:color w:val="000000"/>
                <w:sz w:val="16"/>
                <w:szCs w:val="16"/>
              </w:rPr>
            </w:pPr>
            <w:r>
              <w:rPr>
                <w:b/>
                <w:bCs/>
                <w:sz w:val="16"/>
                <w:szCs w:val="16"/>
              </w:rPr>
              <w:t>SREB Math Ready – Grade 12</w:t>
            </w:r>
            <w:r>
              <w:rPr>
                <w:sz w:val="16"/>
                <w:szCs w:val="16"/>
              </w:rPr>
              <w:t xml:space="preserve"> </w:t>
            </w:r>
            <w:r>
              <w:rPr>
                <w:b/>
                <w:bCs/>
                <w:sz w:val="16"/>
                <w:szCs w:val="16"/>
              </w:rPr>
              <w:t>– Pre-requisite:  either the course series of Algebra I, Geometry and Algebra II or the course series of Integrated Pathway: Mathematics I, II and III</w:t>
            </w:r>
            <w:r>
              <w:rPr>
                <w:sz w:val="16"/>
                <w:szCs w:val="16"/>
              </w:rPr>
              <w:t>.  This Southern Regional Educational Board (SREB) course emphasizes an understanding of math concepts. Math Ready students learn the context behind procedures and come to understand the “whys” of using certain formulas or methods to solve a problem. By engaging students in real-world applications, this course develops critical thinking skills that students will use in college and careers.</w:t>
            </w:r>
          </w:p>
          <w:p w14:paraId="00A36B0A" w14:textId="77777777" w:rsidR="00731B55" w:rsidRDefault="00731B55">
            <w:pPr>
              <w:jc w:val="both"/>
              <w:rPr>
                <w:rFonts w:eastAsiaTheme="minorHAnsi" w:cs="Arial"/>
                <w:color w:val="000000"/>
                <w:sz w:val="16"/>
                <w:szCs w:val="16"/>
              </w:rPr>
            </w:pPr>
          </w:p>
        </w:tc>
      </w:tr>
      <w:tr w:rsidR="00CB2DB7" w:rsidRPr="002D5E8A" w14:paraId="00A36B0F" w14:textId="77777777" w:rsidTr="006676BD">
        <w:trPr>
          <w:gridAfter w:val="1"/>
          <w:wAfter w:w="93" w:type="dxa"/>
          <w:trHeight w:val="425"/>
          <w:tblCellSpacing w:w="7" w:type="dxa"/>
        </w:trPr>
        <w:tc>
          <w:tcPr>
            <w:tcW w:w="738" w:type="dxa"/>
            <w:gridSpan w:val="2"/>
            <w:vMerge w:val="restart"/>
            <w:shd w:val="clear" w:color="auto" w:fill="auto"/>
            <w:hideMark/>
          </w:tcPr>
          <w:p w14:paraId="00A36B0C" w14:textId="77777777" w:rsidR="00CB2DB7" w:rsidRPr="002D5E8A" w:rsidRDefault="00CB2DB7" w:rsidP="002D5E8A">
            <w:pPr>
              <w:rPr>
                <w:rFonts w:cs="Arial"/>
                <w:b/>
                <w:bCs/>
                <w:color w:val="000000"/>
                <w:sz w:val="16"/>
                <w:szCs w:val="16"/>
              </w:rPr>
            </w:pPr>
            <w:r w:rsidRPr="002D5E8A">
              <w:rPr>
                <w:rFonts w:cs="Arial"/>
                <w:b/>
                <w:bCs/>
                <w:color w:val="000000"/>
                <w:sz w:val="16"/>
                <w:szCs w:val="16"/>
              </w:rPr>
              <w:t>2080</w:t>
            </w:r>
          </w:p>
        </w:tc>
        <w:tc>
          <w:tcPr>
            <w:tcW w:w="9357" w:type="dxa"/>
            <w:vMerge w:val="restart"/>
            <w:shd w:val="clear" w:color="auto" w:fill="auto"/>
            <w:hideMark/>
          </w:tcPr>
          <w:p w14:paraId="00A36B0D" w14:textId="77777777" w:rsidR="00741473" w:rsidRDefault="00CB2DB7" w:rsidP="00741473">
            <w:pPr>
              <w:jc w:val="both"/>
              <w:rPr>
                <w:rFonts w:cs="Arial"/>
                <w:color w:val="000000"/>
                <w:sz w:val="16"/>
                <w:szCs w:val="16"/>
              </w:rPr>
            </w:pPr>
            <w:r w:rsidRPr="002D5E8A">
              <w:rPr>
                <w:rFonts w:cs="Arial"/>
                <w:b/>
                <w:bCs/>
                <w:color w:val="000000"/>
                <w:sz w:val="16"/>
                <w:szCs w:val="16"/>
              </w:rPr>
              <w:t xml:space="preserve">Integrated Pathway:  Mathematics </w:t>
            </w:r>
            <w:r w:rsidR="009C25A1" w:rsidRPr="002D5E8A">
              <w:rPr>
                <w:rFonts w:cs="Arial"/>
                <w:b/>
                <w:bCs/>
                <w:color w:val="000000"/>
                <w:sz w:val="16"/>
                <w:szCs w:val="16"/>
              </w:rPr>
              <w:t>I -</w:t>
            </w:r>
            <w:r w:rsidRPr="002D5E8A">
              <w:rPr>
                <w:rFonts w:cs="Arial"/>
                <w:b/>
                <w:bCs/>
                <w:color w:val="000000"/>
                <w:sz w:val="16"/>
                <w:szCs w:val="16"/>
              </w:rPr>
              <w:t xml:space="preserve"> Grades 9-10 – </w:t>
            </w:r>
            <w:r w:rsidRPr="002D5E8A">
              <w:rPr>
                <w:rFonts w:cs="Arial"/>
                <w:color w:val="000000"/>
                <w:sz w:val="16"/>
                <w:szCs w:val="16"/>
              </w:rPr>
              <w:t>The fundamental purpose of Mathematics I is to formalize and extend the mathematical concepts and to deepen and extend understanding of linear relationships by contrasting them with exponential phenomena and by applying linear models to data that exhibit a linear trend. Mathematics I uses properties and theorems involving congruent figures to deepen and extend understanding of geometric knowledge from prior grades and ties together the algebraic and geometric ideas studied. The six critical areas include:  (1) relationships between quantities; (2) linear and exponential relationships; (3) reasoning with equations; (4) descriptive statistics; (5) congruence, proof, and constructions; and (6) connecting algebra and geometry through coordinates.  The Standards for Mathematical Practice apply throughout this course and, together with the content standards, prescribe mathematics as a coherent, useful, and logical subject that makes sense of problem situations.</w:t>
            </w:r>
            <w:r w:rsidR="0089038D">
              <w:rPr>
                <w:rFonts w:cs="Arial"/>
                <w:color w:val="000000"/>
                <w:sz w:val="16"/>
                <w:szCs w:val="16"/>
              </w:rPr>
              <w:t xml:space="preserve">  </w:t>
            </w:r>
          </w:p>
          <w:p w14:paraId="00A36B0E" w14:textId="77777777" w:rsidR="00CB2DB7" w:rsidRPr="002D5E8A" w:rsidRDefault="0089038D">
            <w:pPr>
              <w:rPr>
                <w:rFonts w:cs="Arial"/>
                <w:b/>
                <w:bCs/>
                <w:color w:val="000000"/>
                <w:sz w:val="16"/>
                <w:szCs w:val="16"/>
              </w:rPr>
            </w:pPr>
            <w:r w:rsidRPr="009E7360">
              <w:rPr>
                <w:rFonts w:cs="Arial"/>
                <w:color w:val="000000"/>
                <w:sz w:val="16"/>
                <w:szCs w:val="16"/>
              </w:rPr>
              <w:t xml:space="preserve">View the standards:  </w:t>
            </w:r>
            <w:hyperlink r:id="rId39" w:history="1">
              <w:r w:rsidRPr="009E7360">
                <w:rPr>
                  <w:rStyle w:val="Hyperlink"/>
                  <w:rFonts w:cs="Arial"/>
                  <w:sz w:val="16"/>
                  <w:szCs w:val="16"/>
                </w:rPr>
                <w:t>http://www.corestandards.org/assets/CCSSI_Mathematics_Appendix_A.pdf</w:t>
              </w:r>
            </w:hyperlink>
            <w:r w:rsidRPr="009E7360">
              <w:rPr>
                <w:rFonts w:cs="Arial"/>
                <w:color w:val="000000"/>
                <w:sz w:val="16"/>
                <w:szCs w:val="16"/>
              </w:rPr>
              <w:t xml:space="preserve">  pages 51 - 60</w:t>
            </w:r>
          </w:p>
        </w:tc>
      </w:tr>
      <w:tr w:rsidR="00CB2DB7" w:rsidRPr="002D5E8A" w14:paraId="00A36B12" w14:textId="77777777" w:rsidTr="006676BD">
        <w:trPr>
          <w:gridAfter w:val="1"/>
          <w:wAfter w:w="93" w:type="dxa"/>
          <w:trHeight w:val="1530"/>
          <w:tblCellSpacing w:w="7" w:type="dxa"/>
        </w:trPr>
        <w:tc>
          <w:tcPr>
            <w:tcW w:w="738" w:type="dxa"/>
            <w:gridSpan w:val="2"/>
            <w:vMerge/>
            <w:hideMark/>
          </w:tcPr>
          <w:p w14:paraId="00A36B10" w14:textId="77777777" w:rsidR="00CB2DB7" w:rsidRPr="002D5E8A" w:rsidRDefault="00CB2DB7" w:rsidP="002D5E8A">
            <w:pPr>
              <w:rPr>
                <w:rFonts w:cs="Arial"/>
                <w:b/>
                <w:bCs/>
                <w:color w:val="000000"/>
                <w:sz w:val="16"/>
                <w:szCs w:val="16"/>
              </w:rPr>
            </w:pPr>
          </w:p>
        </w:tc>
        <w:tc>
          <w:tcPr>
            <w:tcW w:w="9357" w:type="dxa"/>
            <w:vMerge/>
            <w:hideMark/>
          </w:tcPr>
          <w:p w14:paraId="00A36B11" w14:textId="77777777" w:rsidR="00CB2DB7" w:rsidRPr="002D5E8A" w:rsidRDefault="00CB2DB7" w:rsidP="002D5E8A">
            <w:pPr>
              <w:rPr>
                <w:rFonts w:cs="Arial"/>
                <w:b/>
                <w:bCs/>
                <w:color w:val="000000"/>
                <w:sz w:val="16"/>
                <w:szCs w:val="16"/>
              </w:rPr>
            </w:pPr>
          </w:p>
        </w:tc>
      </w:tr>
      <w:tr w:rsidR="00CB2DB7" w:rsidRPr="002D5E8A" w14:paraId="00A36B16" w14:textId="77777777" w:rsidTr="006676BD">
        <w:trPr>
          <w:gridAfter w:val="1"/>
          <w:wAfter w:w="93" w:type="dxa"/>
          <w:trHeight w:val="184"/>
          <w:tblCellSpacing w:w="7" w:type="dxa"/>
        </w:trPr>
        <w:tc>
          <w:tcPr>
            <w:tcW w:w="738" w:type="dxa"/>
            <w:gridSpan w:val="2"/>
            <w:vMerge w:val="restart"/>
            <w:shd w:val="clear" w:color="auto" w:fill="auto"/>
            <w:hideMark/>
          </w:tcPr>
          <w:p w14:paraId="00A36B13" w14:textId="77777777" w:rsidR="00CB2DB7" w:rsidRPr="002D5E8A" w:rsidRDefault="00CB2DB7" w:rsidP="002D5E8A">
            <w:pPr>
              <w:rPr>
                <w:rFonts w:cs="Arial"/>
                <w:b/>
                <w:bCs/>
                <w:color w:val="000000"/>
                <w:sz w:val="16"/>
                <w:szCs w:val="16"/>
              </w:rPr>
            </w:pPr>
            <w:r w:rsidRPr="002D5E8A">
              <w:rPr>
                <w:rFonts w:cs="Arial"/>
                <w:b/>
                <w:bCs/>
                <w:color w:val="000000"/>
                <w:sz w:val="16"/>
                <w:szCs w:val="16"/>
              </w:rPr>
              <w:t>2081</w:t>
            </w:r>
          </w:p>
        </w:tc>
        <w:tc>
          <w:tcPr>
            <w:tcW w:w="9357" w:type="dxa"/>
            <w:vMerge w:val="restart"/>
            <w:shd w:val="clear" w:color="auto" w:fill="auto"/>
            <w:hideMark/>
          </w:tcPr>
          <w:p w14:paraId="00A36B14" w14:textId="77777777" w:rsidR="00681904" w:rsidRDefault="00CB2DB7" w:rsidP="00ED6BEA">
            <w:pPr>
              <w:jc w:val="both"/>
              <w:rPr>
                <w:rFonts w:cs="Arial"/>
                <w:color w:val="000000"/>
                <w:sz w:val="16"/>
                <w:szCs w:val="16"/>
              </w:rPr>
            </w:pPr>
            <w:r w:rsidRPr="002D5E8A">
              <w:rPr>
                <w:rFonts w:cs="Arial"/>
                <w:b/>
                <w:bCs/>
                <w:color w:val="000000"/>
                <w:sz w:val="16"/>
                <w:szCs w:val="16"/>
              </w:rPr>
              <w:t>Integrated Pathway:  Mathematics II</w:t>
            </w:r>
            <w:r w:rsidRPr="002D5E8A">
              <w:rPr>
                <w:rFonts w:cs="Arial"/>
                <w:color w:val="000000"/>
                <w:sz w:val="16"/>
                <w:szCs w:val="16"/>
              </w:rPr>
              <w:t xml:space="preserve"> - </w:t>
            </w:r>
            <w:r w:rsidRPr="002D5E8A">
              <w:rPr>
                <w:rFonts w:cs="Arial"/>
                <w:b/>
                <w:bCs/>
                <w:color w:val="000000"/>
                <w:sz w:val="16"/>
                <w:szCs w:val="16"/>
              </w:rPr>
              <w:t xml:space="preserve">Grades 9 - 11 - </w:t>
            </w:r>
            <w:r w:rsidRPr="002D5E8A">
              <w:rPr>
                <w:rFonts w:cs="Arial"/>
                <w:color w:val="000000"/>
                <w:sz w:val="16"/>
                <w:szCs w:val="16"/>
              </w:rPr>
              <w:t>The focus of Mathematics II is on quadratic expressions, equations, and functions; comparing their characteristics and behavior to those of linear and exponential relationships. Real and complex numbers are introduced so that all quadratic equations can be solved. The link between probability and data is explored through conditional probability and counting methods, including their use in making and evaluating decisions. The study of similarity leads to an understanding of right triangle trigonometry and connects to quadratics through Pythagorean relationships. Circles are included with their quadratic algebraic representations. The six critical areas include:  (1) extending the number system; (2) quadratic functions and modeling; (3) expressions and equations; (4) applications of probability; (5) similarity, right triangle trigonometry, and proof; and (6) circles with and without coordinates.  The Standards for Mathematical Practice apply throughout this course and, together with the content standards, prescribe mathematics as a coherent, useful, and logical subject that makes sense of problem situations.</w:t>
            </w:r>
            <w:r w:rsidR="00681904">
              <w:rPr>
                <w:rFonts w:cs="Arial"/>
                <w:color w:val="000000"/>
                <w:sz w:val="16"/>
                <w:szCs w:val="16"/>
              </w:rPr>
              <w:t xml:space="preserve">  </w:t>
            </w:r>
          </w:p>
          <w:p w14:paraId="00A36B15" w14:textId="77777777" w:rsidR="00741473" w:rsidRPr="00226958" w:rsidRDefault="00681904" w:rsidP="00ED6BEA">
            <w:pPr>
              <w:rPr>
                <w:rFonts w:cs="Arial"/>
                <w:color w:val="000000"/>
                <w:sz w:val="16"/>
                <w:szCs w:val="16"/>
              </w:rPr>
            </w:pPr>
            <w:r>
              <w:rPr>
                <w:rFonts w:cs="Arial"/>
                <w:color w:val="000000"/>
                <w:sz w:val="16"/>
                <w:szCs w:val="16"/>
              </w:rPr>
              <w:t xml:space="preserve">View the standards:  </w:t>
            </w:r>
            <w:hyperlink r:id="rId40" w:history="1">
              <w:r w:rsidRPr="00397A86">
                <w:rPr>
                  <w:rStyle w:val="Hyperlink"/>
                  <w:rFonts w:cs="Arial"/>
                  <w:sz w:val="16"/>
                  <w:szCs w:val="16"/>
                </w:rPr>
                <w:t>http://www.corestandards.org/assets/CCSSI_Mathematics_Appendix_A.pdf</w:t>
              </w:r>
            </w:hyperlink>
            <w:r>
              <w:rPr>
                <w:rFonts w:cs="Arial"/>
                <w:color w:val="000000"/>
                <w:sz w:val="16"/>
                <w:szCs w:val="16"/>
              </w:rPr>
              <w:t xml:space="preserve">  pages 61 – 71</w:t>
            </w:r>
          </w:p>
        </w:tc>
      </w:tr>
      <w:tr w:rsidR="00CB2DB7" w:rsidRPr="002D5E8A" w14:paraId="00A36B19" w14:textId="77777777" w:rsidTr="006676BD">
        <w:trPr>
          <w:gridAfter w:val="1"/>
          <w:wAfter w:w="93" w:type="dxa"/>
          <w:trHeight w:val="1647"/>
          <w:tblCellSpacing w:w="7" w:type="dxa"/>
        </w:trPr>
        <w:tc>
          <w:tcPr>
            <w:tcW w:w="738" w:type="dxa"/>
            <w:gridSpan w:val="2"/>
            <w:vMerge/>
            <w:hideMark/>
          </w:tcPr>
          <w:p w14:paraId="00A36B17" w14:textId="77777777" w:rsidR="00CB2DB7" w:rsidRPr="002D5E8A" w:rsidRDefault="00CB2DB7" w:rsidP="002D5E8A">
            <w:pPr>
              <w:rPr>
                <w:rFonts w:cs="Arial"/>
                <w:b/>
                <w:bCs/>
                <w:color w:val="000000"/>
                <w:sz w:val="16"/>
                <w:szCs w:val="16"/>
              </w:rPr>
            </w:pPr>
          </w:p>
        </w:tc>
        <w:tc>
          <w:tcPr>
            <w:tcW w:w="9357" w:type="dxa"/>
            <w:vMerge/>
            <w:shd w:val="clear" w:color="auto" w:fill="auto"/>
            <w:hideMark/>
          </w:tcPr>
          <w:p w14:paraId="00A36B18" w14:textId="77777777" w:rsidR="00CB2DB7" w:rsidRPr="002D5E8A" w:rsidRDefault="00CB2DB7" w:rsidP="002D5E8A">
            <w:pPr>
              <w:rPr>
                <w:rFonts w:cs="Arial"/>
                <w:b/>
                <w:bCs/>
                <w:color w:val="000000"/>
                <w:sz w:val="16"/>
                <w:szCs w:val="16"/>
              </w:rPr>
            </w:pPr>
          </w:p>
        </w:tc>
      </w:tr>
      <w:tr w:rsidR="00CB2DB7" w:rsidRPr="002D5E8A" w14:paraId="00A36B1D" w14:textId="77777777" w:rsidTr="006676BD">
        <w:trPr>
          <w:gridAfter w:val="1"/>
          <w:wAfter w:w="93" w:type="dxa"/>
          <w:trHeight w:val="425"/>
          <w:tblCellSpacing w:w="7" w:type="dxa"/>
        </w:trPr>
        <w:tc>
          <w:tcPr>
            <w:tcW w:w="738" w:type="dxa"/>
            <w:gridSpan w:val="2"/>
            <w:vMerge w:val="restart"/>
            <w:shd w:val="clear" w:color="auto" w:fill="auto"/>
            <w:hideMark/>
          </w:tcPr>
          <w:p w14:paraId="00A36B1A" w14:textId="77777777" w:rsidR="00CB2DB7" w:rsidRPr="002D5E8A" w:rsidRDefault="00CB2DB7" w:rsidP="002D5E8A">
            <w:pPr>
              <w:rPr>
                <w:rFonts w:cs="Arial"/>
                <w:b/>
                <w:bCs/>
                <w:color w:val="000000"/>
                <w:sz w:val="16"/>
                <w:szCs w:val="16"/>
              </w:rPr>
            </w:pPr>
            <w:r w:rsidRPr="002D5E8A">
              <w:rPr>
                <w:rFonts w:cs="Arial"/>
                <w:b/>
                <w:bCs/>
                <w:color w:val="000000"/>
                <w:sz w:val="16"/>
                <w:szCs w:val="16"/>
              </w:rPr>
              <w:t>2082</w:t>
            </w:r>
          </w:p>
        </w:tc>
        <w:tc>
          <w:tcPr>
            <w:tcW w:w="9357" w:type="dxa"/>
            <w:vMerge w:val="restart"/>
            <w:shd w:val="clear" w:color="auto" w:fill="auto"/>
            <w:hideMark/>
          </w:tcPr>
          <w:p w14:paraId="00A36B1B" w14:textId="77777777" w:rsidR="005E78C4" w:rsidRDefault="00CB2DB7" w:rsidP="00741473">
            <w:pPr>
              <w:jc w:val="both"/>
              <w:rPr>
                <w:rFonts w:cs="Arial"/>
                <w:color w:val="000000"/>
                <w:sz w:val="16"/>
                <w:szCs w:val="16"/>
              </w:rPr>
            </w:pPr>
            <w:r w:rsidRPr="002D5E8A">
              <w:rPr>
                <w:rFonts w:cs="Arial"/>
                <w:b/>
                <w:bCs/>
                <w:color w:val="000000"/>
                <w:sz w:val="16"/>
                <w:szCs w:val="16"/>
              </w:rPr>
              <w:t>Integrated Pathway:  Mathematics III -Grades 11-12 - </w:t>
            </w:r>
            <w:r w:rsidR="00F26DB4" w:rsidRPr="002B00B0">
              <w:rPr>
                <w:rFonts w:cs="Arial"/>
                <w:sz w:val="16"/>
                <w:szCs w:val="16"/>
              </w:rPr>
              <w:t>This course integrates and applies the accumulation of learning including: drawing inferences and conclusions from data; using polynomial, rational, and radical functions; expanding right t</w:t>
            </w:r>
            <w:r w:rsidR="008F72B0" w:rsidRPr="002B00B0">
              <w:rPr>
                <w:rFonts w:cs="Arial"/>
                <w:sz w:val="16"/>
                <w:szCs w:val="16"/>
              </w:rPr>
              <w:t>riangle trigonometry to include</w:t>
            </w:r>
            <w:r w:rsidR="00F26DB4" w:rsidRPr="002B00B0">
              <w:rPr>
                <w:rFonts w:cs="Arial"/>
                <w:sz w:val="16"/>
                <w:szCs w:val="16"/>
              </w:rPr>
              <w:t xml:space="preserve"> general triangles; and creating models and solving contextual problems. The four critical areas include: (1) inferences and conclusions from data; (2) polynomial, rational, and radical relationships; (3) trigonometry of general triangles and trigonometric functions; and (4) mathematical modeling. The Standards for Mathematical Practice apply throughout this course and, together with the content standards, prescribe mathematics as a coherent, useful, and logical subject that makes sense of problem situations.   </w:t>
            </w:r>
            <w:r w:rsidR="005E78C4">
              <w:rPr>
                <w:rFonts w:cs="Arial"/>
                <w:color w:val="000000"/>
                <w:sz w:val="16"/>
                <w:szCs w:val="16"/>
              </w:rPr>
              <w:t xml:space="preserve"> </w:t>
            </w:r>
          </w:p>
          <w:p w14:paraId="00A36B1C" w14:textId="77777777" w:rsidR="00CB2DB7" w:rsidRPr="002D5E8A" w:rsidRDefault="005E78C4">
            <w:pPr>
              <w:rPr>
                <w:rFonts w:cs="Arial"/>
                <w:b/>
                <w:bCs/>
                <w:color w:val="000000"/>
                <w:sz w:val="16"/>
                <w:szCs w:val="16"/>
              </w:rPr>
            </w:pPr>
            <w:r w:rsidRPr="00ED6BEA">
              <w:rPr>
                <w:rFonts w:cs="Arial"/>
                <w:color w:val="000000"/>
                <w:sz w:val="16"/>
                <w:szCs w:val="16"/>
              </w:rPr>
              <w:t xml:space="preserve">View the standards: </w:t>
            </w:r>
            <w:hyperlink r:id="rId41" w:history="1">
              <w:r w:rsidRPr="00ED6BEA">
                <w:rPr>
                  <w:rStyle w:val="Hyperlink"/>
                  <w:rFonts w:cs="Arial"/>
                  <w:sz w:val="16"/>
                  <w:szCs w:val="16"/>
                </w:rPr>
                <w:t>http://www.corestandards.org/assets/CCSSI_Mathematics_Appendix_A.pdf</w:t>
              </w:r>
            </w:hyperlink>
            <w:r w:rsidRPr="00ED6BEA">
              <w:rPr>
                <w:rFonts w:cs="Arial"/>
                <w:color w:val="000000"/>
                <w:sz w:val="16"/>
                <w:szCs w:val="16"/>
              </w:rPr>
              <w:t xml:space="preserve"> </w:t>
            </w:r>
            <w:r w:rsidRPr="00ED6BEA">
              <w:rPr>
                <w:rFonts w:cs="Arial"/>
                <w:sz w:val="16"/>
                <w:szCs w:val="16"/>
              </w:rPr>
              <w:t xml:space="preserve">   pages 72 – 79</w:t>
            </w:r>
          </w:p>
        </w:tc>
      </w:tr>
      <w:tr w:rsidR="00CB2DB7" w:rsidRPr="002D5E8A" w14:paraId="00A36B20" w14:textId="77777777" w:rsidTr="006676BD">
        <w:trPr>
          <w:gridAfter w:val="1"/>
          <w:wAfter w:w="93" w:type="dxa"/>
          <w:trHeight w:val="1323"/>
          <w:tblCellSpacing w:w="7" w:type="dxa"/>
        </w:trPr>
        <w:tc>
          <w:tcPr>
            <w:tcW w:w="738" w:type="dxa"/>
            <w:gridSpan w:val="2"/>
            <w:vMerge/>
            <w:hideMark/>
          </w:tcPr>
          <w:p w14:paraId="00A36B1E" w14:textId="77777777" w:rsidR="00CB2DB7" w:rsidRPr="002D5E8A" w:rsidRDefault="00CB2DB7" w:rsidP="002D5E8A">
            <w:pPr>
              <w:rPr>
                <w:rFonts w:cs="Arial"/>
                <w:b/>
                <w:bCs/>
                <w:color w:val="000000"/>
                <w:sz w:val="16"/>
                <w:szCs w:val="16"/>
              </w:rPr>
            </w:pPr>
          </w:p>
        </w:tc>
        <w:tc>
          <w:tcPr>
            <w:tcW w:w="9357" w:type="dxa"/>
            <w:vMerge/>
            <w:hideMark/>
          </w:tcPr>
          <w:p w14:paraId="00A36B1F" w14:textId="77777777" w:rsidR="00CB2DB7" w:rsidRPr="002D5E8A" w:rsidRDefault="00CB2DB7" w:rsidP="002D5E8A">
            <w:pPr>
              <w:rPr>
                <w:rFonts w:cs="Arial"/>
                <w:b/>
                <w:bCs/>
                <w:color w:val="000000"/>
                <w:sz w:val="16"/>
                <w:szCs w:val="16"/>
              </w:rPr>
            </w:pPr>
          </w:p>
        </w:tc>
      </w:tr>
      <w:tr w:rsidR="00CB2DB7" w:rsidRPr="002D5E8A" w14:paraId="00A36B23" w14:textId="77777777" w:rsidTr="006676BD">
        <w:trPr>
          <w:gridAfter w:val="1"/>
          <w:wAfter w:w="93" w:type="dxa"/>
          <w:trHeight w:val="425"/>
          <w:tblCellSpacing w:w="7" w:type="dxa"/>
        </w:trPr>
        <w:tc>
          <w:tcPr>
            <w:tcW w:w="738" w:type="dxa"/>
            <w:gridSpan w:val="2"/>
            <w:vMerge w:val="restart"/>
            <w:shd w:val="clear" w:color="auto" w:fill="auto"/>
            <w:hideMark/>
          </w:tcPr>
          <w:p w14:paraId="00A36B21" w14:textId="77777777" w:rsidR="00CB2DB7" w:rsidRPr="002D5E8A" w:rsidRDefault="00CB2DB7" w:rsidP="002D5E8A">
            <w:pPr>
              <w:rPr>
                <w:rFonts w:cs="Arial"/>
                <w:b/>
                <w:bCs/>
                <w:color w:val="000000"/>
                <w:sz w:val="16"/>
                <w:szCs w:val="16"/>
              </w:rPr>
            </w:pPr>
            <w:r w:rsidRPr="002D5E8A">
              <w:rPr>
                <w:rFonts w:cs="Arial"/>
                <w:b/>
                <w:bCs/>
                <w:color w:val="000000"/>
                <w:sz w:val="16"/>
                <w:szCs w:val="16"/>
              </w:rPr>
              <w:t>2083</w:t>
            </w:r>
          </w:p>
        </w:tc>
        <w:tc>
          <w:tcPr>
            <w:tcW w:w="9357" w:type="dxa"/>
            <w:vMerge w:val="restart"/>
            <w:shd w:val="clear" w:color="auto" w:fill="auto"/>
            <w:hideMark/>
          </w:tcPr>
          <w:p w14:paraId="00A36B22" w14:textId="77777777" w:rsidR="00CB2DB7" w:rsidRPr="0076078D" w:rsidRDefault="00CB2DB7" w:rsidP="00741473">
            <w:pPr>
              <w:jc w:val="both"/>
              <w:rPr>
                <w:rFonts w:cs="Arial"/>
                <w:b/>
                <w:bCs/>
                <w:color w:val="000000"/>
                <w:sz w:val="16"/>
                <w:szCs w:val="16"/>
              </w:rPr>
            </w:pPr>
            <w:r w:rsidRPr="0076078D">
              <w:rPr>
                <w:rFonts w:cs="Arial"/>
                <w:b/>
                <w:bCs/>
                <w:color w:val="000000"/>
                <w:sz w:val="16"/>
                <w:szCs w:val="16"/>
              </w:rPr>
              <w:t>Integrated Pathway:  Mathematics IV - Grade 12 –</w:t>
            </w:r>
            <w:r w:rsidR="00225D3B" w:rsidRPr="00225D3B">
              <w:rPr>
                <w:rFonts w:cs="Arial"/>
                <w:color w:val="000000"/>
                <w:sz w:val="16"/>
                <w:szCs w:val="16"/>
              </w:rPr>
              <w:t xml:space="preserve">This course is higher than the level of Algebra </w:t>
            </w:r>
            <w:r w:rsidR="008B3143">
              <w:rPr>
                <w:rFonts w:cs="Arial"/>
                <w:color w:val="000000"/>
                <w:sz w:val="16"/>
                <w:szCs w:val="16"/>
              </w:rPr>
              <w:t>II</w:t>
            </w:r>
            <w:r w:rsidR="00225D3B" w:rsidRPr="00225D3B">
              <w:rPr>
                <w:rFonts w:cs="Arial"/>
                <w:color w:val="000000"/>
                <w:sz w:val="16"/>
                <w:szCs w:val="16"/>
              </w:rPr>
              <w:t xml:space="preserve"> and may include topics in pre-calculus, trigonometry, math analysis and/or calculus.  This course is for students who have successfully attained the standards and seek an integrated approach to further study of mathematics.</w:t>
            </w:r>
          </w:p>
        </w:tc>
      </w:tr>
      <w:tr w:rsidR="00CB2DB7" w:rsidRPr="002D5E8A" w14:paraId="00A36B26" w14:textId="77777777" w:rsidTr="006676BD">
        <w:trPr>
          <w:gridAfter w:val="1"/>
          <w:wAfter w:w="93" w:type="dxa"/>
          <w:trHeight w:val="425"/>
          <w:tblCellSpacing w:w="7" w:type="dxa"/>
        </w:trPr>
        <w:tc>
          <w:tcPr>
            <w:tcW w:w="738" w:type="dxa"/>
            <w:gridSpan w:val="2"/>
            <w:vMerge/>
            <w:hideMark/>
          </w:tcPr>
          <w:p w14:paraId="00A36B24" w14:textId="77777777" w:rsidR="00CB2DB7" w:rsidRPr="002D5E8A" w:rsidRDefault="00CB2DB7" w:rsidP="002D5E8A">
            <w:pPr>
              <w:rPr>
                <w:rFonts w:cs="Arial"/>
                <w:b/>
                <w:bCs/>
                <w:color w:val="000000"/>
                <w:sz w:val="16"/>
                <w:szCs w:val="16"/>
              </w:rPr>
            </w:pPr>
          </w:p>
        </w:tc>
        <w:tc>
          <w:tcPr>
            <w:tcW w:w="9357" w:type="dxa"/>
            <w:vMerge/>
            <w:hideMark/>
          </w:tcPr>
          <w:p w14:paraId="00A36B25" w14:textId="77777777" w:rsidR="00CB2DB7" w:rsidRPr="002D5E8A" w:rsidRDefault="00CB2DB7" w:rsidP="002D5E8A">
            <w:pPr>
              <w:rPr>
                <w:rFonts w:cs="Arial"/>
                <w:b/>
                <w:bCs/>
                <w:color w:val="000000"/>
                <w:sz w:val="16"/>
                <w:szCs w:val="16"/>
              </w:rPr>
            </w:pPr>
          </w:p>
        </w:tc>
      </w:tr>
      <w:tr w:rsidR="0076078D" w:rsidRPr="002D5E8A" w14:paraId="00A36B2B" w14:textId="77777777" w:rsidTr="006676BD">
        <w:trPr>
          <w:gridAfter w:val="1"/>
          <w:wAfter w:w="93" w:type="dxa"/>
          <w:trHeight w:val="198"/>
          <w:tblCellSpacing w:w="7" w:type="dxa"/>
        </w:trPr>
        <w:tc>
          <w:tcPr>
            <w:tcW w:w="738" w:type="dxa"/>
            <w:gridSpan w:val="2"/>
            <w:shd w:val="clear" w:color="auto" w:fill="auto"/>
            <w:hideMark/>
          </w:tcPr>
          <w:p w14:paraId="00A36B27" w14:textId="77777777" w:rsidR="0076078D" w:rsidRPr="002D5E8A" w:rsidRDefault="0076078D" w:rsidP="002D5E8A">
            <w:pPr>
              <w:rPr>
                <w:rFonts w:cs="Arial"/>
                <w:b/>
                <w:bCs/>
                <w:color w:val="000000"/>
                <w:sz w:val="16"/>
                <w:szCs w:val="16"/>
              </w:rPr>
            </w:pPr>
            <w:r>
              <w:rPr>
                <w:rFonts w:cs="Arial"/>
                <w:b/>
                <w:bCs/>
                <w:color w:val="000000"/>
                <w:sz w:val="16"/>
                <w:szCs w:val="16"/>
              </w:rPr>
              <w:t>2084</w:t>
            </w:r>
          </w:p>
        </w:tc>
        <w:tc>
          <w:tcPr>
            <w:tcW w:w="9357" w:type="dxa"/>
            <w:shd w:val="clear" w:color="auto" w:fill="auto"/>
            <w:hideMark/>
          </w:tcPr>
          <w:p w14:paraId="00A36B28" w14:textId="77777777" w:rsidR="00741473" w:rsidRDefault="0076078D" w:rsidP="00741473">
            <w:pPr>
              <w:autoSpaceDE w:val="0"/>
              <w:autoSpaceDN w:val="0"/>
              <w:jc w:val="both"/>
              <w:rPr>
                <w:rFonts w:cs="Arial"/>
                <w:sz w:val="16"/>
                <w:szCs w:val="16"/>
              </w:rPr>
            </w:pPr>
            <w:r>
              <w:rPr>
                <w:rFonts w:cs="Arial"/>
                <w:b/>
                <w:bCs/>
                <w:sz w:val="16"/>
                <w:szCs w:val="16"/>
              </w:rPr>
              <w:t xml:space="preserve">Integrated Pathway:  Mathematics I, Intervention – Grades 9 </w:t>
            </w:r>
            <w:r w:rsidRPr="008F5D4F">
              <w:rPr>
                <w:rFonts w:cs="Arial"/>
                <w:b/>
                <w:bCs/>
                <w:sz w:val="16"/>
                <w:szCs w:val="16"/>
              </w:rPr>
              <w:t xml:space="preserve">- 10 - </w:t>
            </w:r>
            <w:r w:rsidR="007708BB" w:rsidRPr="00905686">
              <w:rPr>
                <w:sz w:val="16"/>
                <w:szCs w:val="16"/>
              </w:rPr>
              <w:t>For Elective Credit Only</w:t>
            </w:r>
            <w:r w:rsidRPr="008F5D4F">
              <w:rPr>
                <w:rFonts w:cs="Arial"/>
                <w:sz w:val="16"/>
                <w:szCs w:val="16"/>
              </w:rPr>
              <w:t>– Cannot</w:t>
            </w:r>
            <w:r>
              <w:rPr>
                <w:rFonts w:cs="Arial"/>
                <w:sz w:val="16"/>
                <w:szCs w:val="16"/>
              </w:rPr>
              <w:t xml:space="preserve"> count as one of the four math credits required for High School Graduation. This class will be offered in conjunction with a regular Integrated Pathway:  Mathematics I course and will offer the extra support some students may need in order to be successful in the regular course. The teacher of this course will be guided by the Standards-based core curriculum of the regular course and will emphasize the skills, concepts and processes needed by the students. An intervention program can be thought of as a cycle consisting of three phases: diagnostic assessment, instructional actions and follow-up assessment.</w:t>
            </w:r>
            <w:r w:rsidR="005E78C4">
              <w:rPr>
                <w:rFonts w:cs="Arial"/>
                <w:sz w:val="16"/>
                <w:szCs w:val="16"/>
              </w:rPr>
              <w:t xml:space="preserve">  </w:t>
            </w:r>
          </w:p>
          <w:p w14:paraId="00A36B29" w14:textId="77777777" w:rsidR="006772D5" w:rsidRDefault="005E78C4">
            <w:pPr>
              <w:autoSpaceDE w:val="0"/>
              <w:autoSpaceDN w:val="0"/>
              <w:rPr>
                <w:rFonts w:cs="Arial"/>
                <w:sz w:val="16"/>
                <w:szCs w:val="16"/>
              </w:rPr>
            </w:pPr>
            <w:r w:rsidRPr="009E7360">
              <w:rPr>
                <w:rFonts w:cs="Arial"/>
                <w:color w:val="000000"/>
                <w:sz w:val="16"/>
                <w:szCs w:val="16"/>
              </w:rPr>
              <w:t xml:space="preserve">View the standards:  </w:t>
            </w:r>
            <w:hyperlink r:id="rId42" w:history="1">
              <w:r w:rsidRPr="009E7360">
                <w:rPr>
                  <w:rStyle w:val="Hyperlink"/>
                  <w:rFonts w:cs="Arial"/>
                  <w:sz w:val="16"/>
                  <w:szCs w:val="16"/>
                </w:rPr>
                <w:t>http://www.corestandards.org/assets/CCSSI_Mathematics_Appendix_A.pdf</w:t>
              </w:r>
            </w:hyperlink>
            <w:r w:rsidRPr="009E7360">
              <w:rPr>
                <w:rFonts w:cs="Arial"/>
                <w:color w:val="000000"/>
                <w:sz w:val="16"/>
                <w:szCs w:val="16"/>
              </w:rPr>
              <w:t xml:space="preserve">  pages 51 - 60</w:t>
            </w:r>
          </w:p>
          <w:p w14:paraId="00A36B2A" w14:textId="77777777" w:rsidR="0076078D" w:rsidRPr="002D5E8A" w:rsidRDefault="0076078D" w:rsidP="002D5E8A">
            <w:pPr>
              <w:jc w:val="both"/>
              <w:rPr>
                <w:rFonts w:cs="Arial"/>
                <w:b/>
                <w:bCs/>
                <w:color w:val="000000"/>
                <w:sz w:val="16"/>
                <w:szCs w:val="16"/>
              </w:rPr>
            </w:pPr>
          </w:p>
        </w:tc>
      </w:tr>
      <w:tr w:rsidR="0076078D" w:rsidRPr="002D5E8A" w14:paraId="00A36B30" w14:textId="77777777" w:rsidTr="006676BD">
        <w:trPr>
          <w:gridAfter w:val="1"/>
          <w:wAfter w:w="93" w:type="dxa"/>
          <w:trHeight w:val="845"/>
          <w:tblCellSpacing w:w="7" w:type="dxa"/>
        </w:trPr>
        <w:tc>
          <w:tcPr>
            <w:tcW w:w="738" w:type="dxa"/>
            <w:gridSpan w:val="2"/>
            <w:shd w:val="clear" w:color="auto" w:fill="auto"/>
            <w:hideMark/>
          </w:tcPr>
          <w:p w14:paraId="00A36B2C" w14:textId="77777777" w:rsidR="0076078D" w:rsidRDefault="0076078D" w:rsidP="002D5E8A">
            <w:pPr>
              <w:rPr>
                <w:rFonts w:cs="Arial"/>
                <w:b/>
                <w:bCs/>
                <w:color w:val="000000"/>
                <w:sz w:val="16"/>
                <w:szCs w:val="16"/>
              </w:rPr>
            </w:pPr>
            <w:r>
              <w:rPr>
                <w:rFonts w:cs="Arial"/>
                <w:b/>
                <w:bCs/>
                <w:color w:val="000000"/>
                <w:sz w:val="16"/>
                <w:szCs w:val="16"/>
              </w:rPr>
              <w:t>2085</w:t>
            </w:r>
          </w:p>
        </w:tc>
        <w:tc>
          <w:tcPr>
            <w:tcW w:w="9357" w:type="dxa"/>
            <w:shd w:val="clear" w:color="auto" w:fill="auto"/>
            <w:hideMark/>
          </w:tcPr>
          <w:p w14:paraId="00A36B2D" w14:textId="77777777" w:rsidR="00741473" w:rsidRDefault="0076078D" w:rsidP="00741473">
            <w:pPr>
              <w:autoSpaceDE w:val="0"/>
              <w:autoSpaceDN w:val="0"/>
              <w:jc w:val="both"/>
              <w:rPr>
                <w:rFonts w:cs="Arial"/>
                <w:color w:val="000000"/>
                <w:sz w:val="16"/>
                <w:szCs w:val="16"/>
              </w:rPr>
            </w:pPr>
            <w:r>
              <w:rPr>
                <w:rFonts w:cs="Arial"/>
                <w:b/>
                <w:bCs/>
                <w:sz w:val="16"/>
                <w:szCs w:val="16"/>
              </w:rPr>
              <w:t xml:space="preserve">Integrated Pathway:  Mathematics II, Intervention – Grades 9 </w:t>
            </w:r>
            <w:r w:rsidRPr="008F5D4F">
              <w:rPr>
                <w:rFonts w:cs="Arial"/>
                <w:b/>
                <w:bCs/>
                <w:sz w:val="16"/>
                <w:szCs w:val="16"/>
              </w:rPr>
              <w:t>- 11 -</w:t>
            </w:r>
            <w:r w:rsidR="007708BB" w:rsidRPr="009E7360">
              <w:rPr>
                <w:sz w:val="16"/>
                <w:szCs w:val="16"/>
              </w:rPr>
              <w:t>For Elective Credit Only</w:t>
            </w:r>
            <w:r w:rsidRPr="008F5D4F">
              <w:rPr>
                <w:rFonts w:cs="Arial"/>
                <w:sz w:val="16"/>
                <w:szCs w:val="16"/>
              </w:rPr>
              <w:t>– Cannot</w:t>
            </w:r>
            <w:r>
              <w:rPr>
                <w:rFonts w:cs="Arial"/>
                <w:sz w:val="16"/>
                <w:szCs w:val="16"/>
              </w:rPr>
              <w:t xml:space="preserve"> count as one of the four math credits required for High School Graduation. This class will be offered in conjunction with a regular Integrated Pathway:  Mathematics II course and will offer the extra support some students may need in order to be successful in the regular course. The teacher of this course will be guided by the Standards-based core curriculum of the regular course and will emphasize the skills, concepts and processes needed by the students. An intervention program can be thought of as a cycle consisting of three phases: diagnostic assessment, instructional actions and follow-up assessment.</w:t>
            </w:r>
            <w:r w:rsidR="005E78C4">
              <w:rPr>
                <w:rFonts w:cs="Arial"/>
                <w:color w:val="000000"/>
                <w:sz w:val="16"/>
                <w:szCs w:val="16"/>
              </w:rPr>
              <w:t xml:space="preserve">  </w:t>
            </w:r>
          </w:p>
          <w:p w14:paraId="00A36B2E" w14:textId="77777777" w:rsidR="006772D5" w:rsidRDefault="005E78C4">
            <w:pPr>
              <w:autoSpaceDE w:val="0"/>
              <w:autoSpaceDN w:val="0"/>
              <w:rPr>
                <w:rFonts w:ascii="Calibri" w:hAnsi="Calibri" w:cs="Calibri"/>
                <w:sz w:val="22"/>
                <w:szCs w:val="22"/>
              </w:rPr>
            </w:pPr>
            <w:r w:rsidRPr="009E7360">
              <w:rPr>
                <w:rFonts w:cs="Arial"/>
                <w:color w:val="000000"/>
                <w:sz w:val="16"/>
                <w:szCs w:val="16"/>
              </w:rPr>
              <w:t xml:space="preserve">View the standards:  </w:t>
            </w:r>
            <w:hyperlink r:id="rId43" w:history="1">
              <w:r w:rsidRPr="009E7360">
                <w:rPr>
                  <w:rStyle w:val="Hyperlink"/>
                  <w:rFonts w:cs="Arial"/>
                  <w:sz w:val="16"/>
                  <w:szCs w:val="16"/>
                </w:rPr>
                <w:t>http://www.corestandards.org/assets/CCSSI_Mathematics_Appendix_A.pdf</w:t>
              </w:r>
            </w:hyperlink>
            <w:r w:rsidRPr="009E7360">
              <w:rPr>
                <w:rFonts w:cs="Arial"/>
                <w:color w:val="000000"/>
                <w:sz w:val="16"/>
                <w:szCs w:val="16"/>
              </w:rPr>
              <w:t xml:space="preserve">  pages 61 - 71</w:t>
            </w:r>
          </w:p>
          <w:p w14:paraId="00A36B2F" w14:textId="77777777" w:rsidR="0076078D" w:rsidRDefault="0076078D" w:rsidP="0076078D">
            <w:pPr>
              <w:autoSpaceDE w:val="0"/>
              <w:autoSpaceDN w:val="0"/>
              <w:rPr>
                <w:rFonts w:cs="Arial"/>
                <w:b/>
                <w:bCs/>
                <w:sz w:val="16"/>
                <w:szCs w:val="16"/>
              </w:rPr>
            </w:pPr>
          </w:p>
        </w:tc>
      </w:tr>
      <w:tr w:rsidR="0076078D" w:rsidRPr="002D5E8A" w14:paraId="00A36B35" w14:textId="77777777" w:rsidTr="006676BD">
        <w:trPr>
          <w:gridAfter w:val="1"/>
          <w:wAfter w:w="93" w:type="dxa"/>
          <w:trHeight w:val="845"/>
          <w:tblCellSpacing w:w="7" w:type="dxa"/>
        </w:trPr>
        <w:tc>
          <w:tcPr>
            <w:tcW w:w="738" w:type="dxa"/>
            <w:gridSpan w:val="2"/>
            <w:shd w:val="clear" w:color="auto" w:fill="auto"/>
            <w:hideMark/>
          </w:tcPr>
          <w:p w14:paraId="00A36B31" w14:textId="77777777" w:rsidR="0076078D" w:rsidRDefault="0076078D" w:rsidP="002D5E8A">
            <w:pPr>
              <w:rPr>
                <w:rFonts w:cs="Arial"/>
                <w:b/>
                <w:bCs/>
                <w:color w:val="000000"/>
                <w:sz w:val="16"/>
                <w:szCs w:val="16"/>
              </w:rPr>
            </w:pPr>
            <w:r>
              <w:rPr>
                <w:rFonts w:cs="Arial"/>
                <w:b/>
                <w:bCs/>
                <w:color w:val="000000"/>
                <w:sz w:val="16"/>
                <w:szCs w:val="16"/>
              </w:rPr>
              <w:t>2086</w:t>
            </w:r>
          </w:p>
        </w:tc>
        <w:tc>
          <w:tcPr>
            <w:tcW w:w="9357" w:type="dxa"/>
            <w:shd w:val="clear" w:color="auto" w:fill="auto"/>
            <w:hideMark/>
          </w:tcPr>
          <w:p w14:paraId="00A36B32" w14:textId="77777777" w:rsidR="00741473" w:rsidRDefault="0076078D" w:rsidP="00741473">
            <w:pPr>
              <w:autoSpaceDE w:val="0"/>
              <w:autoSpaceDN w:val="0"/>
              <w:jc w:val="both"/>
              <w:rPr>
                <w:rFonts w:cs="Arial"/>
                <w:sz w:val="16"/>
                <w:szCs w:val="16"/>
              </w:rPr>
            </w:pPr>
            <w:r>
              <w:rPr>
                <w:rFonts w:cs="Arial"/>
                <w:b/>
                <w:bCs/>
                <w:sz w:val="16"/>
                <w:szCs w:val="16"/>
              </w:rPr>
              <w:t xml:space="preserve">Integrated Pathway:  Mathematics III, Intervention – Grades </w:t>
            </w:r>
            <w:r w:rsidRPr="008F5D4F">
              <w:rPr>
                <w:rFonts w:cs="Arial"/>
                <w:b/>
                <w:bCs/>
                <w:sz w:val="16"/>
                <w:szCs w:val="16"/>
              </w:rPr>
              <w:t xml:space="preserve">11 - 12 - </w:t>
            </w:r>
            <w:r w:rsidR="007708BB" w:rsidRPr="009E7360">
              <w:rPr>
                <w:sz w:val="16"/>
                <w:szCs w:val="16"/>
              </w:rPr>
              <w:t>For Elective Credit Only</w:t>
            </w:r>
            <w:r w:rsidRPr="008F5D4F">
              <w:rPr>
                <w:rFonts w:cs="Arial"/>
                <w:sz w:val="16"/>
                <w:szCs w:val="16"/>
              </w:rPr>
              <w:t>–</w:t>
            </w:r>
            <w:r>
              <w:rPr>
                <w:rFonts w:cs="Arial"/>
                <w:sz w:val="16"/>
                <w:szCs w:val="16"/>
              </w:rPr>
              <w:t xml:space="preserve"> Cannot count as one of the four math credits required for High School Graduation. This class will be offered in conjunction with a regular Integrated Pathway:  Mathematics III course and will offer the extra support some students may need in order to be successful in the regular course. The teacher of this course will be guided by the Standards-based core curriculum of the regular course and will emphasize the skills, concepts and processes needed by the students. An intervention program can be thought of as a cycle consisting of three phases: diagnostic assessment, instructional actions and follow-up assessment.</w:t>
            </w:r>
            <w:r w:rsidR="005E78C4">
              <w:rPr>
                <w:rFonts w:cs="Arial"/>
                <w:sz w:val="16"/>
                <w:szCs w:val="16"/>
              </w:rPr>
              <w:t xml:space="preserve">  </w:t>
            </w:r>
          </w:p>
          <w:p w14:paraId="00A36B33" w14:textId="77777777" w:rsidR="006772D5" w:rsidRDefault="005E78C4">
            <w:pPr>
              <w:autoSpaceDE w:val="0"/>
              <w:autoSpaceDN w:val="0"/>
              <w:rPr>
                <w:rFonts w:ascii="Calibri" w:hAnsi="Calibri" w:cs="Calibri"/>
                <w:sz w:val="22"/>
                <w:szCs w:val="22"/>
              </w:rPr>
            </w:pPr>
            <w:r w:rsidRPr="009E7360">
              <w:rPr>
                <w:rFonts w:cs="Arial"/>
                <w:color w:val="000000"/>
                <w:sz w:val="16"/>
                <w:szCs w:val="16"/>
              </w:rPr>
              <w:t>View the standards:</w:t>
            </w:r>
            <w:r w:rsidRPr="00ED6BEA">
              <w:rPr>
                <w:rFonts w:cs="Arial"/>
                <w:color w:val="000000"/>
                <w:sz w:val="16"/>
                <w:szCs w:val="16"/>
              </w:rPr>
              <w:t xml:space="preserve">  </w:t>
            </w:r>
            <w:hyperlink r:id="rId44" w:history="1">
              <w:r w:rsidRPr="009E7360">
                <w:rPr>
                  <w:rStyle w:val="Hyperlink"/>
                  <w:rFonts w:cs="Arial"/>
                  <w:sz w:val="16"/>
                  <w:szCs w:val="16"/>
                </w:rPr>
                <w:t>http://www.corestandards.org/assets/CCSSI_Mathematics_Appendix_A.pdf</w:t>
              </w:r>
            </w:hyperlink>
            <w:r w:rsidRPr="009E7360">
              <w:rPr>
                <w:rFonts w:cs="Arial"/>
                <w:color w:val="000000"/>
                <w:sz w:val="16"/>
                <w:szCs w:val="16"/>
              </w:rPr>
              <w:t xml:space="preserve">  pages 72 - 79</w:t>
            </w:r>
          </w:p>
          <w:p w14:paraId="00A36B34" w14:textId="77777777" w:rsidR="0076078D" w:rsidRDefault="0076078D" w:rsidP="0076078D">
            <w:pPr>
              <w:autoSpaceDE w:val="0"/>
              <w:autoSpaceDN w:val="0"/>
              <w:rPr>
                <w:rFonts w:cs="Arial"/>
                <w:b/>
                <w:bCs/>
                <w:sz w:val="16"/>
                <w:szCs w:val="16"/>
              </w:rPr>
            </w:pPr>
          </w:p>
        </w:tc>
      </w:tr>
      <w:tr w:rsidR="00CB2DB7" w:rsidRPr="002D5E8A" w14:paraId="00A36B38" w14:textId="77777777" w:rsidTr="006676BD">
        <w:trPr>
          <w:gridAfter w:val="1"/>
          <w:wAfter w:w="93" w:type="dxa"/>
          <w:trHeight w:val="845"/>
          <w:tblCellSpacing w:w="7" w:type="dxa"/>
        </w:trPr>
        <w:tc>
          <w:tcPr>
            <w:tcW w:w="738" w:type="dxa"/>
            <w:gridSpan w:val="2"/>
            <w:shd w:val="clear" w:color="auto" w:fill="auto"/>
            <w:hideMark/>
          </w:tcPr>
          <w:p w14:paraId="00A36B36" w14:textId="77777777" w:rsidR="00CB2DB7" w:rsidRPr="002D5E8A" w:rsidRDefault="00CB2DB7" w:rsidP="002D5E8A">
            <w:pPr>
              <w:rPr>
                <w:rFonts w:cs="Arial"/>
                <w:b/>
                <w:bCs/>
                <w:color w:val="000000"/>
                <w:sz w:val="16"/>
                <w:szCs w:val="16"/>
              </w:rPr>
            </w:pPr>
            <w:r w:rsidRPr="002D5E8A">
              <w:rPr>
                <w:rFonts w:cs="Arial"/>
                <w:b/>
                <w:bCs/>
                <w:color w:val="000000"/>
                <w:sz w:val="16"/>
                <w:szCs w:val="16"/>
              </w:rPr>
              <w:t>2096</w:t>
            </w:r>
          </w:p>
        </w:tc>
        <w:tc>
          <w:tcPr>
            <w:tcW w:w="9357" w:type="dxa"/>
            <w:shd w:val="clear" w:color="auto" w:fill="auto"/>
            <w:hideMark/>
          </w:tcPr>
          <w:p w14:paraId="00A36B37" w14:textId="77777777" w:rsidR="00CB2DB7" w:rsidRPr="002D5E8A" w:rsidRDefault="00CB2DB7" w:rsidP="00741473">
            <w:pPr>
              <w:jc w:val="both"/>
              <w:rPr>
                <w:rFonts w:cs="Arial"/>
                <w:b/>
                <w:bCs/>
                <w:color w:val="000000"/>
                <w:sz w:val="16"/>
                <w:szCs w:val="16"/>
              </w:rPr>
            </w:pPr>
            <w:r w:rsidRPr="002D5E8A">
              <w:rPr>
                <w:rFonts w:cs="Arial"/>
                <w:b/>
                <w:bCs/>
                <w:color w:val="000000"/>
                <w:sz w:val="16"/>
                <w:szCs w:val="16"/>
              </w:rPr>
              <w:t>Mathematics - Independent Study - Grades 9 - 12</w:t>
            </w:r>
            <w:r w:rsidRPr="002D5E8A">
              <w:rPr>
                <w:rFonts w:cs="Arial"/>
                <w:color w:val="000000"/>
                <w:sz w:val="16"/>
                <w:szCs w:val="16"/>
              </w:rPr>
              <w:t xml:space="preserve"> – This course is higher than the level of Algebra II. Course, often conducted with instructors as mentors, enables students to explore mathematics topics of interest.  These courses may be offered in conjunction with other rigorous math courses, or may serve as an opportunity to explore a topic of special interest.  They may also serve as an opportunity to study for AP exams if the school does not offer specific courses for that endeavor.</w:t>
            </w:r>
          </w:p>
        </w:tc>
      </w:tr>
      <w:tr w:rsidR="00CB2DB7" w:rsidRPr="002D5E8A" w14:paraId="00A36B3E" w14:textId="77777777" w:rsidTr="006676BD">
        <w:trPr>
          <w:gridAfter w:val="1"/>
          <w:wAfter w:w="93" w:type="dxa"/>
          <w:trHeight w:val="425"/>
          <w:tblCellSpacing w:w="7" w:type="dxa"/>
        </w:trPr>
        <w:tc>
          <w:tcPr>
            <w:tcW w:w="738" w:type="dxa"/>
            <w:gridSpan w:val="2"/>
            <w:vMerge w:val="restart"/>
            <w:shd w:val="clear" w:color="auto" w:fill="auto"/>
            <w:hideMark/>
          </w:tcPr>
          <w:p w14:paraId="00A36B39" w14:textId="77777777" w:rsidR="00CB2DB7" w:rsidRPr="002D5E8A" w:rsidRDefault="00CB2DB7" w:rsidP="002D5E8A">
            <w:pPr>
              <w:rPr>
                <w:rFonts w:cs="Arial"/>
                <w:b/>
                <w:bCs/>
                <w:color w:val="000000"/>
                <w:sz w:val="16"/>
                <w:szCs w:val="16"/>
              </w:rPr>
            </w:pPr>
            <w:r w:rsidRPr="002D5E8A">
              <w:rPr>
                <w:rFonts w:cs="Arial"/>
                <w:b/>
                <w:bCs/>
                <w:color w:val="000000"/>
                <w:sz w:val="16"/>
                <w:szCs w:val="16"/>
              </w:rPr>
              <w:t>2097</w:t>
            </w:r>
          </w:p>
        </w:tc>
        <w:tc>
          <w:tcPr>
            <w:tcW w:w="9357" w:type="dxa"/>
            <w:vMerge w:val="restart"/>
            <w:shd w:val="clear" w:color="auto" w:fill="auto"/>
            <w:hideMark/>
          </w:tcPr>
          <w:p w14:paraId="00A36B3A" w14:textId="77777777" w:rsidR="00CB2DB7" w:rsidRDefault="00CB2DB7" w:rsidP="00741473">
            <w:pPr>
              <w:jc w:val="both"/>
              <w:rPr>
                <w:rFonts w:cs="Arial"/>
                <w:color w:val="000000"/>
                <w:sz w:val="16"/>
                <w:szCs w:val="16"/>
              </w:rPr>
            </w:pPr>
            <w:r w:rsidRPr="002D5E8A">
              <w:rPr>
                <w:rFonts w:cs="Arial"/>
                <w:b/>
                <w:bCs/>
                <w:color w:val="000000"/>
                <w:sz w:val="16"/>
                <w:szCs w:val="16"/>
              </w:rPr>
              <w:t>Financial Literacy – Math – Grades 9 – 12</w:t>
            </w:r>
            <w:r w:rsidRPr="002D5E8A">
              <w:rPr>
                <w:rFonts w:cs="Arial"/>
                <w:color w:val="000000"/>
                <w:sz w:val="16"/>
                <w:szCs w:val="16"/>
              </w:rPr>
              <w:t xml:space="preserve"> - This course provides an understanding of the topics of finance while reinforcing concepts and skills in the high school mathematics standards.  This course aligns to at least the Algebra </w:t>
            </w:r>
            <w:r w:rsidR="00462543">
              <w:rPr>
                <w:rFonts w:cs="Arial"/>
                <w:color w:val="000000"/>
                <w:sz w:val="16"/>
                <w:szCs w:val="16"/>
              </w:rPr>
              <w:t>I</w:t>
            </w:r>
            <w:r w:rsidRPr="002D5E8A">
              <w:rPr>
                <w:rFonts w:cs="Arial"/>
                <w:color w:val="000000"/>
                <w:sz w:val="16"/>
                <w:szCs w:val="16"/>
              </w:rPr>
              <w:t xml:space="preserve"> standards.   The finance topics may include:  income and careers; money management; credit and debt; and savings and investing.  Topic sections cover:  personal income, business ownership; budget; taxes; insurance; credit cards; buying verses leasing, mortgages; rent; credit ratings; bankruptcy, bank and brokerage accounts; interest rates; stocks and bonds; retirement; pensions; inheritance; and government financing.  The Standards for Mathematical Practice apply throughout this course and, together with the content standards, prescribe mathematics as a coherent, useful, and logical subject that makes sense of problem situations.</w:t>
            </w:r>
          </w:p>
          <w:p w14:paraId="00A36B3B" w14:textId="77777777" w:rsidR="00C7795B" w:rsidRDefault="00C7795B" w:rsidP="00ED6BEA">
            <w:pPr>
              <w:rPr>
                <w:rFonts w:cs="Arial"/>
                <w:color w:val="000000"/>
                <w:sz w:val="16"/>
                <w:szCs w:val="16"/>
              </w:rPr>
            </w:pPr>
            <w:r>
              <w:rPr>
                <w:rFonts w:cs="Arial"/>
                <w:color w:val="000000"/>
                <w:sz w:val="16"/>
                <w:szCs w:val="16"/>
              </w:rPr>
              <w:t xml:space="preserve">View the standards for Mathematics I or Algebra I:  </w:t>
            </w:r>
          </w:p>
          <w:p w14:paraId="00A36B3C" w14:textId="77777777" w:rsidR="00C7795B" w:rsidRDefault="00CA5AD0" w:rsidP="00ED6BEA">
            <w:pPr>
              <w:rPr>
                <w:rFonts w:cs="Arial"/>
                <w:color w:val="000000"/>
                <w:sz w:val="16"/>
                <w:szCs w:val="16"/>
              </w:rPr>
            </w:pPr>
            <w:hyperlink r:id="rId45" w:history="1">
              <w:r w:rsidR="00C7795B" w:rsidRPr="00397A86">
                <w:rPr>
                  <w:rStyle w:val="Hyperlink"/>
                  <w:rFonts w:cs="Arial"/>
                  <w:sz w:val="16"/>
                  <w:szCs w:val="16"/>
                </w:rPr>
                <w:t>http://www.corestandards.org/assets/CCSSI_Mathematics_Appendix_A.pdf</w:t>
              </w:r>
            </w:hyperlink>
            <w:r w:rsidR="00C7795B">
              <w:rPr>
                <w:rFonts w:cs="Arial"/>
                <w:color w:val="000000"/>
                <w:sz w:val="16"/>
                <w:szCs w:val="16"/>
              </w:rPr>
              <w:t xml:space="preserve">  pages 51 – 60; </w:t>
            </w:r>
            <w:hyperlink r:id="rId46" w:history="1">
              <w:r w:rsidR="00C7795B" w:rsidRPr="00C5319E">
                <w:rPr>
                  <w:rStyle w:val="Hyperlink"/>
                  <w:rFonts w:cs="Arial"/>
                  <w:sz w:val="16"/>
                  <w:szCs w:val="16"/>
                </w:rPr>
                <w:t>http://www.corestandards.org/assets/CCSSI_Mathematics_Appendix_A.pdf</w:t>
              </w:r>
            </w:hyperlink>
            <w:r w:rsidR="00C7795B">
              <w:rPr>
                <w:rFonts w:cs="Arial"/>
                <w:color w:val="000000"/>
                <w:sz w:val="16"/>
                <w:szCs w:val="16"/>
              </w:rPr>
              <w:t xml:space="preserve">  pages 15 – 26</w:t>
            </w:r>
          </w:p>
          <w:p w14:paraId="00A36B3D" w14:textId="77777777" w:rsidR="00C7795B" w:rsidRPr="002D5E8A" w:rsidRDefault="00C7795B" w:rsidP="002D5E8A">
            <w:pPr>
              <w:rPr>
                <w:rFonts w:cs="Arial"/>
                <w:b/>
                <w:bCs/>
                <w:color w:val="000000"/>
                <w:sz w:val="16"/>
                <w:szCs w:val="16"/>
              </w:rPr>
            </w:pPr>
          </w:p>
        </w:tc>
      </w:tr>
      <w:tr w:rsidR="00CB2DB7" w:rsidRPr="002D5E8A" w14:paraId="00A36B41" w14:textId="77777777" w:rsidTr="006676BD">
        <w:trPr>
          <w:gridAfter w:val="1"/>
          <w:wAfter w:w="93" w:type="dxa"/>
          <w:trHeight w:val="425"/>
          <w:tblCellSpacing w:w="7" w:type="dxa"/>
        </w:trPr>
        <w:tc>
          <w:tcPr>
            <w:tcW w:w="738" w:type="dxa"/>
            <w:gridSpan w:val="2"/>
            <w:vMerge/>
            <w:hideMark/>
          </w:tcPr>
          <w:p w14:paraId="00A36B3F" w14:textId="77777777" w:rsidR="00CB2DB7" w:rsidRPr="002D5E8A" w:rsidRDefault="00CB2DB7" w:rsidP="002D5E8A">
            <w:pPr>
              <w:rPr>
                <w:rFonts w:cs="Arial"/>
                <w:b/>
                <w:bCs/>
                <w:color w:val="000000"/>
                <w:sz w:val="16"/>
                <w:szCs w:val="16"/>
              </w:rPr>
            </w:pPr>
          </w:p>
        </w:tc>
        <w:tc>
          <w:tcPr>
            <w:tcW w:w="9357" w:type="dxa"/>
            <w:vMerge/>
            <w:hideMark/>
          </w:tcPr>
          <w:p w14:paraId="00A36B40" w14:textId="77777777" w:rsidR="00CB2DB7" w:rsidRPr="002D5E8A" w:rsidRDefault="00CB2DB7" w:rsidP="002D5E8A">
            <w:pPr>
              <w:rPr>
                <w:rFonts w:cs="Arial"/>
                <w:b/>
                <w:bCs/>
                <w:color w:val="000000"/>
                <w:sz w:val="16"/>
                <w:szCs w:val="16"/>
              </w:rPr>
            </w:pPr>
          </w:p>
        </w:tc>
      </w:tr>
      <w:tr w:rsidR="00CB2DB7" w:rsidRPr="002D5E8A" w14:paraId="00A36B44" w14:textId="77777777" w:rsidTr="006676BD">
        <w:trPr>
          <w:gridAfter w:val="1"/>
          <w:wAfter w:w="93" w:type="dxa"/>
          <w:trHeight w:val="540"/>
          <w:tblCellSpacing w:w="7" w:type="dxa"/>
        </w:trPr>
        <w:tc>
          <w:tcPr>
            <w:tcW w:w="738" w:type="dxa"/>
            <w:gridSpan w:val="2"/>
            <w:vMerge/>
            <w:hideMark/>
          </w:tcPr>
          <w:p w14:paraId="00A36B42" w14:textId="77777777" w:rsidR="00CB2DB7" w:rsidRPr="002D5E8A" w:rsidRDefault="00CB2DB7" w:rsidP="002D5E8A">
            <w:pPr>
              <w:rPr>
                <w:rFonts w:cs="Arial"/>
                <w:b/>
                <w:bCs/>
                <w:color w:val="000000"/>
                <w:sz w:val="16"/>
                <w:szCs w:val="16"/>
              </w:rPr>
            </w:pPr>
          </w:p>
        </w:tc>
        <w:tc>
          <w:tcPr>
            <w:tcW w:w="9357" w:type="dxa"/>
            <w:vMerge/>
            <w:hideMark/>
          </w:tcPr>
          <w:p w14:paraId="00A36B43" w14:textId="77777777" w:rsidR="00CB2DB7" w:rsidRPr="002D5E8A" w:rsidRDefault="00CB2DB7" w:rsidP="002D5E8A">
            <w:pPr>
              <w:rPr>
                <w:rFonts w:cs="Arial"/>
                <w:b/>
                <w:bCs/>
                <w:color w:val="000000"/>
                <w:sz w:val="16"/>
                <w:szCs w:val="16"/>
              </w:rPr>
            </w:pPr>
          </w:p>
        </w:tc>
      </w:tr>
      <w:tr w:rsidR="00CB2DB7" w:rsidRPr="002D5E8A" w14:paraId="00A36B47" w14:textId="77777777" w:rsidTr="006676BD">
        <w:trPr>
          <w:gridAfter w:val="1"/>
          <w:wAfter w:w="93" w:type="dxa"/>
          <w:trHeight w:val="425"/>
          <w:tblCellSpacing w:w="7" w:type="dxa"/>
        </w:trPr>
        <w:tc>
          <w:tcPr>
            <w:tcW w:w="738" w:type="dxa"/>
            <w:gridSpan w:val="2"/>
            <w:vMerge w:val="restart"/>
            <w:shd w:val="clear" w:color="auto" w:fill="auto"/>
            <w:hideMark/>
          </w:tcPr>
          <w:p w14:paraId="00A36B45" w14:textId="77777777" w:rsidR="00CB2DB7" w:rsidRPr="002D5E8A" w:rsidRDefault="00CB2DB7" w:rsidP="002D5E8A">
            <w:pPr>
              <w:rPr>
                <w:rFonts w:cs="Arial"/>
                <w:b/>
                <w:bCs/>
                <w:color w:val="000000"/>
                <w:sz w:val="16"/>
                <w:szCs w:val="16"/>
              </w:rPr>
            </w:pPr>
            <w:r w:rsidRPr="002D5E8A">
              <w:rPr>
                <w:rFonts w:cs="Arial"/>
                <w:b/>
                <w:bCs/>
                <w:color w:val="000000"/>
                <w:sz w:val="16"/>
                <w:szCs w:val="16"/>
              </w:rPr>
              <w:t>2099</w:t>
            </w:r>
          </w:p>
        </w:tc>
        <w:tc>
          <w:tcPr>
            <w:tcW w:w="9357" w:type="dxa"/>
            <w:vMerge w:val="restart"/>
            <w:shd w:val="clear" w:color="auto" w:fill="auto"/>
            <w:hideMark/>
          </w:tcPr>
          <w:p w14:paraId="00A36B46" w14:textId="77777777" w:rsidR="00CB2DB7" w:rsidRPr="002D5E8A" w:rsidRDefault="00CB2DB7" w:rsidP="00C257D2">
            <w:pPr>
              <w:jc w:val="both"/>
              <w:rPr>
                <w:rFonts w:cs="Arial"/>
                <w:b/>
                <w:bCs/>
                <w:color w:val="000000"/>
                <w:sz w:val="16"/>
                <w:szCs w:val="16"/>
              </w:rPr>
            </w:pPr>
            <w:r w:rsidRPr="002D5E8A">
              <w:rPr>
                <w:rFonts w:cs="Arial"/>
                <w:b/>
                <w:bCs/>
                <w:color w:val="000000"/>
                <w:sz w:val="16"/>
                <w:szCs w:val="16"/>
              </w:rPr>
              <w:t>Mathematics - R</w:t>
            </w:r>
            <w:r w:rsidR="00C44509">
              <w:rPr>
                <w:rFonts w:cs="Arial"/>
                <w:b/>
                <w:bCs/>
                <w:color w:val="000000"/>
                <w:sz w:val="16"/>
                <w:szCs w:val="16"/>
              </w:rPr>
              <w:t>ecommended for Students Grades</w:t>
            </w:r>
            <w:r w:rsidR="00C44509" w:rsidRPr="00C44509">
              <w:rPr>
                <w:rFonts w:cs="Arial"/>
                <w:b/>
                <w:bCs/>
                <w:color w:val="000000"/>
                <w:sz w:val="16"/>
                <w:szCs w:val="16"/>
                <w:shd w:val="clear" w:color="auto" w:fill="D6E3BC" w:themeFill="accent3" w:themeFillTint="66"/>
              </w:rPr>
              <w:t xml:space="preserve"> 5</w:t>
            </w:r>
            <w:r w:rsidRPr="002D5E8A">
              <w:rPr>
                <w:rFonts w:cs="Arial"/>
                <w:b/>
                <w:bCs/>
                <w:color w:val="000000"/>
                <w:sz w:val="16"/>
                <w:szCs w:val="16"/>
              </w:rPr>
              <w:t xml:space="preserve"> - 12</w:t>
            </w:r>
            <w:r w:rsidRPr="002D5E8A">
              <w:rPr>
                <w:rFonts w:cs="Arial"/>
                <w:color w:val="000000"/>
                <w:sz w:val="16"/>
                <w:szCs w:val="16"/>
              </w:rPr>
              <w:t xml:space="preserve"> – This course code is to be used for college level courses which are not listed above</w:t>
            </w:r>
            <w:r w:rsidR="00C44509">
              <w:rPr>
                <w:rFonts w:cs="Arial"/>
                <w:color w:val="000000"/>
                <w:sz w:val="16"/>
                <w:szCs w:val="16"/>
              </w:rPr>
              <w:t xml:space="preserve">.  </w:t>
            </w:r>
            <w:r w:rsidR="00C44509" w:rsidRPr="007644B3">
              <w:rPr>
                <w:rFonts w:cs="Arial"/>
                <w:color w:val="000000"/>
                <w:sz w:val="16"/>
                <w:szCs w:val="16"/>
              </w:rPr>
              <w:t>It may also</w:t>
            </w:r>
            <w:r w:rsidR="00BE21A7" w:rsidRPr="007644B3">
              <w:rPr>
                <w:rFonts w:cs="Arial"/>
                <w:color w:val="000000"/>
                <w:sz w:val="16"/>
                <w:szCs w:val="16"/>
              </w:rPr>
              <w:t xml:space="preserve"> be </w:t>
            </w:r>
            <w:r w:rsidR="00C257D2" w:rsidRPr="007644B3">
              <w:rPr>
                <w:rFonts w:cs="Arial"/>
                <w:color w:val="000000"/>
                <w:sz w:val="16"/>
                <w:szCs w:val="16"/>
              </w:rPr>
              <w:t>used</w:t>
            </w:r>
            <w:r w:rsidR="00BE21A7" w:rsidRPr="007644B3">
              <w:rPr>
                <w:rFonts w:cs="Arial"/>
                <w:color w:val="000000"/>
                <w:sz w:val="16"/>
                <w:szCs w:val="16"/>
              </w:rPr>
              <w:t xml:space="preserve"> for m</w:t>
            </w:r>
            <w:r w:rsidR="00C44509" w:rsidRPr="007644B3">
              <w:rPr>
                <w:rFonts w:cs="Arial"/>
                <w:color w:val="000000"/>
                <w:sz w:val="16"/>
                <w:szCs w:val="16"/>
              </w:rPr>
              <w:t xml:space="preserve">iddle school students </w:t>
            </w:r>
            <w:r w:rsidR="00BE21A7" w:rsidRPr="007644B3">
              <w:rPr>
                <w:rFonts w:cs="Arial"/>
                <w:color w:val="000000"/>
                <w:sz w:val="16"/>
                <w:szCs w:val="16"/>
              </w:rPr>
              <w:t>if a</w:t>
            </w:r>
            <w:r w:rsidR="003C33F8" w:rsidRPr="007644B3">
              <w:rPr>
                <w:rFonts w:cs="Arial"/>
                <w:color w:val="000000"/>
                <w:sz w:val="16"/>
                <w:szCs w:val="16"/>
              </w:rPr>
              <w:t>n</w:t>
            </w:r>
            <w:r w:rsidR="00BE21A7" w:rsidRPr="007644B3">
              <w:rPr>
                <w:rFonts w:cs="Arial"/>
                <w:color w:val="000000"/>
                <w:sz w:val="16"/>
                <w:szCs w:val="16"/>
              </w:rPr>
              <w:t xml:space="preserve"> appropriate MATH course code is unavailable</w:t>
            </w:r>
            <w:r w:rsidR="00BE21A7" w:rsidRPr="00ED6BEA">
              <w:rPr>
                <w:rFonts w:cs="Arial"/>
                <w:color w:val="000000"/>
                <w:sz w:val="16"/>
                <w:szCs w:val="16"/>
              </w:rPr>
              <w:t>.</w:t>
            </w:r>
            <w:r w:rsidR="001B1423" w:rsidRPr="00ED6BEA">
              <w:rPr>
                <w:rFonts w:cs="Arial"/>
                <w:color w:val="000000"/>
                <w:sz w:val="16"/>
                <w:szCs w:val="16"/>
              </w:rPr>
              <w:t xml:space="preserve"> Typically used with advanced dual credit topics.</w:t>
            </w:r>
          </w:p>
        </w:tc>
      </w:tr>
      <w:tr w:rsidR="00CB2DB7" w:rsidRPr="002D5E8A" w14:paraId="00A36B4A" w14:textId="77777777" w:rsidTr="006676BD">
        <w:trPr>
          <w:gridAfter w:val="1"/>
          <w:wAfter w:w="93" w:type="dxa"/>
          <w:trHeight w:val="425"/>
          <w:tblCellSpacing w:w="7" w:type="dxa"/>
        </w:trPr>
        <w:tc>
          <w:tcPr>
            <w:tcW w:w="738" w:type="dxa"/>
            <w:gridSpan w:val="2"/>
            <w:vMerge/>
            <w:hideMark/>
          </w:tcPr>
          <w:p w14:paraId="00A36B48" w14:textId="77777777" w:rsidR="00CB2DB7" w:rsidRPr="002D5E8A" w:rsidRDefault="00CB2DB7" w:rsidP="002D5E8A">
            <w:pPr>
              <w:rPr>
                <w:rFonts w:cs="Arial"/>
                <w:b/>
                <w:bCs/>
                <w:color w:val="000000"/>
                <w:sz w:val="16"/>
                <w:szCs w:val="16"/>
              </w:rPr>
            </w:pPr>
          </w:p>
        </w:tc>
        <w:tc>
          <w:tcPr>
            <w:tcW w:w="9357" w:type="dxa"/>
            <w:vMerge/>
            <w:hideMark/>
          </w:tcPr>
          <w:p w14:paraId="00A36B49" w14:textId="77777777" w:rsidR="00CB2DB7" w:rsidRPr="002D5E8A" w:rsidRDefault="00CB2DB7" w:rsidP="002D5E8A">
            <w:pPr>
              <w:rPr>
                <w:rFonts w:cs="Arial"/>
                <w:b/>
                <w:bCs/>
                <w:color w:val="000000"/>
                <w:sz w:val="16"/>
                <w:szCs w:val="16"/>
              </w:rPr>
            </w:pPr>
          </w:p>
        </w:tc>
      </w:tr>
      <w:tr w:rsidR="00CB2DB7" w:rsidRPr="002D5E8A" w14:paraId="00A36B4D" w14:textId="77777777" w:rsidTr="006676BD">
        <w:trPr>
          <w:gridAfter w:val="1"/>
          <w:wAfter w:w="93" w:type="dxa"/>
          <w:trHeight w:val="184"/>
          <w:tblCellSpacing w:w="7" w:type="dxa"/>
        </w:trPr>
        <w:tc>
          <w:tcPr>
            <w:tcW w:w="738" w:type="dxa"/>
            <w:gridSpan w:val="2"/>
            <w:vMerge/>
            <w:hideMark/>
          </w:tcPr>
          <w:p w14:paraId="00A36B4B" w14:textId="77777777" w:rsidR="00CB2DB7" w:rsidRPr="002D5E8A" w:rsidRDefault="00CB2DB7" w:rsidP="002D5E8A">
            <w:pPr>
              <w:rPr>
                <w:rFonts w:cs="Arial"/>
                <w:b/>
                <w:bCs/>
                <w:color w:val="000000"/>
                <w:sz w:val="16"/>
                <w:szCs w:val="16"/>
              </w:rPr>
            </w:pPr>
          </w:p>
        </w:tc>
        <w:tc>
          <w:tcPr>
            <w:tcW w:w="9357" w:type="dxa"/>
            <w:vMerge/>
            <w:hideMark/>
          </w:tcPr>
          <w:p w14:paraId="00A36B4C" w14:textId="77777777" w:rsidR="00CB2DB7" w:rsidRPr="002D5E8A" w:rsidRDefault="00CB2DB7" w:rsidP="002D5E8A">
            <w:pPr>
              <w:rPr>
                <w:rFonts w:cs="Arial"/>
                <w:b/>
                <w:bCs/>
                <w:color w:val="000000"/>
                <w:sz w:val="16"/>
                <w:szCs w:val="16"/>
              </w:rPr>
            </w:pPr>
          </w:p>
        </w:tc>
      </w:tr>
    </w:tbl>
    <w:p w14:paraId="00A36B4E" w14:textId="77777777" w:rsidR="002D5E8A" w:rsidRDefault="002D5E8A"/>
    <w:tbl>
      <w:tblPr>
        <w:tblW w:w="10170" w:type="dxa"/>
        <w:tblCellSpacing w:w="7" w:type="dxa"/>
        <w:tblInd w:w="18" w:type="dxa"/>
        <w:tblCellMar>
          <w:left w:w="115" w:type="dxa"/>
          <w:right w:w="115" w:type="dxa"/>
        </w:tblCellMar>
        <w:tblLook w:val="0000" w:firstRow="0" w:lastRow="0" w:firstColumn="0" w:lastColumn="0" w:noHBand="0" w:noVBand="0"/>
      </w:tblPr>
      <w:tblGrid>
        <w:gridCol w:w="802"/>
        <w:gridCol w:w="9410"/>
      </w:tblGrid>
      <w:tr w:rsidR="00320850" w14:paraId="00A36B51" w14:textId="77777777" w:rsidTr="006676BD">
        <w:trPr>
          <w:cantSplit/>
          <w:trHeight w:val="225"/>
          <w:tblHeader/>
          <w:tblCellSpacing w:w="7" w:type="dxa"/>
        </w:trPr>
        <w:tc>
          <w:tcPr>
            <w:tcW w:w="781" w:type="dxa"/>
            <w:tcBorders>
              <w:top w:val="nil"/>
              <w:left w:val="nil"/>
              <w:bottom w:val="nil"/>
              <w:right w:val="nil"/>
            </w:tcBorders>
            <w:shd w:val="clear" w:color="auto" w:fill="C0C0C0"/>
            <w:noWrap/>
            <w:vAlign w:val="center"/>
          </w:tcPr>
          <w:p w14:paraId="00A36B4F" w14:textId="77777777" w:rsidR="00320850" w:rsidRDefault="00320850" w:rsidP="00ED2B02">
            <w:pPr>
              <w:rPr>
                <w:rFonts w:cs="Arial"/>
                <w:b/>
                <w:bCs/>
                <w:sz w:val="16"/>
                <w:szCs w:val="16"/>
              </w:rPr>
            </w:pPr>
            <w:r>
              <w:rPr>
                <w:rFonts w:cs="Arial"/>
                <w:b/>
                <w:bCs/>
                <w:sz w:val="16"/>
                <w:szCs w:val="16"/>
              </w:rPr>
              <w:t>Code</w:t>
            </w:r>
          </w:p>
        </w:tc>
        <w:tc>
          <w:tcPr>
            <w:tcW w:w="9389" w:type="dxa"/>
            <w:tcBorders>
              <w:top w:val="nil"/>
              <w:left w:val="nil"/>
              <w:bottom w:val="nil"/>
              <w:right w:val="nil"/>
            </w:tcBorders>
            <w:shd w:val="clear" w:color="auto" w:fill="C0C0C0"/>
            <w:vAlign w:val="center"/>
          </w:tcPr>
          <w:p w14:paraId="00A36B50" w14:textId="77777777" w:rsidR="00320850" w:rsidRDefault="00320850" w:rsidP="00ED2B02">
            <w:pPr>
              <w:rPr>
                <w:rFonts w:cs="Arial"/>
                <w:b/>
                <w:bCs/>
                <w:sz w:val="16"/>
                <w:szCs w:val="16"/>
              </w:rPr>
            </w:pPr>
            <w:r>
              <w:rPr>
                <w:rFonts w:cs="Arial"/>
                <w:b/>
                <w:bCs/>
                <w:sz w:val="16"/>
                <w:szCs w:val="16"/>
              </w:rPr>
              <w:t>Subject Fields - Digits 6-8 - Mathematics</w:t>
            </w:r>
          </w:p>
        </w:tc>
      </w:tr>
      <w:tr w:rsidR="00320850" w14:paraId="00A36B54" w14:textId="77777777" w:rsidTr="006676BD">
        <w:trPr>
          <w:cantSplit/>
          <w:trHeight w:val="117"/>
          <w:tblHeader/>
          <w:tblCellSpacing w:w="7" w:type="dxa"/>
        </w:trPr>
        <w:tc>
          <w:tcPr>
            <w:tcW w:w="781" w:type="dxa"/>
            <w:tcBorders>
              <w:top w:val="nil"/>
              <w:left w:val="nil"/>
              <w:bottom w:val="nil"/>
              <w:right w:val="nil"/>
            </w:tcBorders>
            <w:noWrap/>
            <w:vAlign w:val="center"/>
          </w:tcPr>
          <w:p w14:paraId="00A36B52" w14:textId="77777777" w:rsidR="00320850" w:rsidRDefault="00320850" w:rsidP="00ED2B02">
            <w:pPr>
              <w:rPr>
                <w:rFonts w:cs="Arial"/>
                <w:b/>
                <w:bCs/>
                <w:sz w:val="16"/>
                <w:szCs w:val="16"/>
              </w:rPr>
            </w:pPr>
          </w:p>
        </w:tc>
        <w:tc>
          <w:tcPr>
            <w:tcW w:w="9389" w:type="dxa"/>
            <w:tcBorders>
              <w:top w:val="nil"/>
              <w:left w:val="nil"/>
              <w:bottom w:val="nil"/>
              <w:right w:val="nil"/>
            </w:tcBorders>
            <w:vAlign w:val="center"/>
          </w:tcPr>
          <w:p w14:paraId="00A36B53" w14:textId="77777777" w:rsidR="00320850" w:rsidRDefault="00320850" w:rsidP="00ED2B02">
            <w:pPr>
              <w:rPr>
                <w:rFonts w:cs="Arial"/>
                <w:sz w:val="16"/>
                <w:szCs w:val="16"/>
              </w:rPr>
            </w:pPr>
          </w:p>
        </w:tc>
      </w:tr>
      <w:tr w:rsidR="00320850" w14:paraId="00A36B58" w14:textId="77777777" w:rsidTr="006676BD">
        <w:trPr>
          <w:trHeight w:val="360"/>
          <w:tblCellSpacing w:w="7" w:type="dxa"/>
        </w:trPr>
        <w:tc>
          <w:tcPr>
            <w:tcW w:w="781" w:type="dxa"/>
            <w:tcBorders>
              <w:top w:val="nil"/>
              <w:left w:val="nil"/>
              <w:bottom w:val="nil"/>
              <w:right w:val="nil"/>
            </w:tcBorders>
            <w:shd w:val="clear" w:color="auto" w:fill="auto"/>
            <w:noWrap/>
          </w:tcPr>
          <w:p w14:paraId="00A36B55" w14:textId="77777777" w:rsidR="00320850" w:rsidRDefault="00320850" w:rsidP="00094BA4">
            <w:pPr>
              <w:rPr>
                <w:rFonts w:cs="Arial"/>
                <w:b/>
                <w:sz w:val="16"/>
                <w:szCs w:val="16"/>
              </w:rPr>
            </w:pPr>
            <w:r>
              <w:rPr>
                <w:rFonts w:cs="Arial"/>
                <w:b/>
                <w:sz w:val="16"/>
                <w:szCs w:val="16"/>
              </w:rPr>
              <w:t>0</w:t>
            </w:r>
            <w:r w:rsidR="00094BA4">
              <w:rPr>
                <w:rFonts w:cs="Arial"/>
                <w:b/>
                <w:sz w:val="16"/>
                <w:szCs w:val="16"/>
              </w:rPr>
              <w:t>00-999</w:t>
            </w:r>
          </w:p>
        </w:tc>
        <w:tc>
          <w:tcPr>
            <w:tcW w:w="9389" w:type="dxa"/>
            <w:tcBorders>
              <w:top w:val="nil"/>
              <w:left w:val="nil"/>
              <w:bottom w:val="nil"/>
              <w:right w:val="nil"/>
            </w:tcBorders>
            <w:shd w:val="clear" w:color="auto" w:fill="auto"/>
            <w:noWrap/>
            <w:vAlign w:val="center"/>
          </w:tcPr>
          <w:p w14:paraId="00A36B56" w14:textId="77777777" w:rsidR="00094BA4" w:rsidRDefault="00094BA4" w:rsidP="00581AA3">
            <w:pPr>
              <w:jc w:val="both"/>
              <w:rPr>
                <w:sz w:val="16"/>
                <w:szCs w:val="16"/>
              </w:rPr>
            </w:pPr>
            <w:r w:rsidRPr="00A226E1">
              <w:rPr>
                <w:bCs/>
                <w:sz w:val="16"/>
                <w:szCs w:val="16"/>
              </w:rPr>
              <w:t xml:space="preserve">Subject fields may be any value 000-999.  </w:t>
            </w:r>
            <w:r w:rsidRPr="00A226E1">
              <w:rPr>
                <w:sz w:val="16"/>
                <w:szCs w:val="16"/>
              </w:rPr>
              <w:t>These pertain to the last 3-digits of the 8-digit Course Code long field.  The Public Education Department will not us</w:t>
            </w:r>
            <w:r>
              <w:rPr>
                <w:sz w:val="16"/>
                <w:szCs w:val="16"/>
              </w:rPr>
              <w:t xml:space="preserve">e </w:t>
            </w:r>
            <w:r w:rsidRPr="00A226E1">
              <w:rPr>
                <w:sz w:val="16"/>
                <w:szCs w:val="16"/>
              </w:rPr>
              <w:t>these last 3-digits for any particular purpose; therefore, any value may be submitted.  Typically, school districts and charters use these last 3-digits to create a unique 8-digit Course Code Long field to prevent DUPLICATE RECORD errors when loading into the COURSE table.</w:t>
            </w:r>
          </w:p>
          <w:p w14:paraId="00A36B57" w14:textId="77777777" w:rsidR="00320850" w:rsidRDefault="00320850" w:rsidP="00ED2B02">
            <w:pPr>
              <w:rPr>
                <w:rFonts w:cs="Arial"/>
                <w:sz w:val="16"/>
                <w:szCs w:val="16"/>
              </w:rPr>
            </w:pPr>
          </w:p>
        </w:tc>
      </w:tr>
    </w:tbl>
    <w:p w14:paraId="00A36B59" w14:textId="77777777" w:rsidR="00320850" w:rsidRDefault="00320850" w:rsidP="00226958">
      <w:pPr>
        <w:ind w:left="360"/>
        <w:jc w:val="both"/>
        <w:rPr>
          <w:spacing w:val="-3"/>
          <w:sz w:val="16"/>
          <w:szCs w:val="16"/>
        </w:rPr>
      </w:pPr>
    </w:p>
    <w:p w14:paraId="00A36B5A" w14:textId="77777777" w:rsidR="00320850" w:rsidRDefault="00320850" w:rsidP="00226958">
      <w:pPr>
        <w:pStyle w:val="sections"/>
        <w:tabs>
          <w:tab w:val="left" w:pos="360"/>
        </w:tabs>
        <w:ind w:left="360"/>
        <w:jc w:val="both"/>
        <w:outlineLvl w:val="0"/>
      </w:pPr>
      <w:bookmarkStart w:id="74" w:name="_Toc136169368"/>
      <w:bookmarkStart w:id="75" w:name="_Toc144803329"/>
      <w:bookmarkStart w:id="76" w:name="_Toc489619225"/>
      <w:r>
        <w:t>22.</w:t>
      </w:r>
      <w:r>
        <w:tab/>
        <w:t>Military Science – 2111</w:t>
      </w:r>
      <w:r w:rsidR="004E6EF6">
        <w:t>-</w:t>
      </w:r>
      <w:r>
        <w:t>2199</w:t>
      </w:r>
      <w:bookmarkEnd w:id="74"/>
      <w:bookmarkEnd w:id="75"/>
      <w:bookmarkEnd w:id="76"/>
    </w:p>
    <w:p w14:paraId="00A36B5B" w14:textId="77777777" w:rsidR="00320850" w:rsidRDefault="00320850" w:rsidP="00226958">
      <w:pPr>
        <w:pStyle w:val="sections"/>
        <w:ind w:left="360"/>
        <w:jc w:val="both"/>
        <w:rPr>
          <w:sz w:val="16"/>
          <w:szCs w:val="16"/>
        </w:rPr>
      </w:pPr>
    </w:p>
    <w:p w14:paraId="00A36B5C" w14:textId="77777777" w:rsidR="00320850" w:rsidRDefault="00320850" w:rsidP="00226958">
      <w:pPr>
        <w:ind w:left="360"/>
        <w:jc w:val="both"/>
        <w:rPr>
          <w:spacing w:val="-3"/>
        </w:rPr>
      </w:pPr>
      <w:r>
        <w:rPr>
          <w:spacing w:val="-3"/>
        </w:rPr>
        <w:t>This subject area encompasses courses that concern the history, organization, role, and objectives of the United States Armed Forces.</w:t>
      </w:r>
    </w:p>
    <w:p w14:paraId="00A36B5D" w14:textId="77777777" w:rsidR="00320850" w:rsidRDefault="00320850" w:rsidP="00226958">
      <w:pPr>
        <w:ind w:left="360"/>
        <w:jc w:val="both"/>
        <w:rPr>
          <w:spacing w:val="-3"/>
        </w:rPr>
      </w:pPr>
    </w:p>
    <w:tbl>
      <w:tblPr>
        <w:tblW w:w="10170" w:type="dxa"/>
        <w:tblLook w:val="0000" w:firstRow="0" w:lastRow="0" w:firstColumn="0" w:lastColumn="0" w:noHBand="0" w:noVBand="0"/>
      </w:tblPr>
      <w:tblGrid>
        <w:gridCol w:w="720"/>
        <w:gridCol w:w="9450"/>
      </w:tblGrid>
      <w:tr w:rsidR="00320850" w14:paraId="00A36B60" w14:textId="77777777" w:rsidTr="00226958">
        <w:trPr>
          <w:trHeight w:val="288"/>
        </w:trPr>
        <w:tc>
          <w:tcPr>
            <w:tcW w:w="720" w:type="dxa"/>
            <w:shd w:val="clear" w:color="auto" w:fill="C0C0C0"/>
          </w:tcPr>
          <w:p w14:paraId="00A36B5E" w14:textId="77777777" w:rsidR="00320850" w:rsidRDefault="00320850" w:rsidP="00ED2B02">
            <w:pPr>
              <w:rPr>
                <w:rFonts w:cs="Arial"/>
                <w:b/>
                <w:szCs w:val="20"/>
              </w:rPr>
            </w:pPr>
            <w:r>
              <w:rPr>
                <w:rFonts w:cs="Arial"/>
                <w:b/>
                <w:szCs w:val="20"/>
              </w:rPr>
              <w:t>Code</w:t>
            </w:r>
          </w:p>
        </w:tc>
        <w:tc>
          <w:tcPr>
            <w:tcW w:w="9450" w:type="dxa"/>
            <w:shd w:val="clear" w:color="auto" w:fill="C0C0C0"/>
          </w:tcPr>
          <w:p w14:paraId="00A36B5F" w14:textId="77777777" w:rsidR="00320850" w:rsidRDefault="00320850" w:rsidP="00ED2B02">
            <w:pPr>
              <w:rPr>
                <w:rFonts w:cs="Arial"/>
                <w:b/>
                <w:bCs/>
                <w:szCs w:val="20"/>
              </w:rPr>
            </w:pPr>
            <w:r>
              <w:rPr>
                <w:rFonts w:cs="Arial"/>
                <w:b/>
                <w:bCs/>
                <w:szCs w:val="20"/>
              </w:rPr>
              <w:t>Military Science – 2111</w:t>
            </w:r>
            <w:r w:rsidR="004E6EF6">
              <w:rPr>
                <w:rFonts w:cs="Arial"/>
                <w:b/>
                <w:bCs/>
                <w:szCs w:val="20"/>
              </w:rPr>
              <w:t>-</w:t>
            </w:r>
            <w:r>
              <w:rPr>
                <w:rFonts w:cs="Arial"/>
                <w:b/>
                <w:bCs/>
                <w:szCs w:val="20"/>
              </w:rPr>
              <w:t>2199</w:t>
            </w:r>
          </w:p>
        </w:tc>
      </w:tr>
      <w:tr w:rsidR="00320850" w14:paraId="00A36B63" w14:textId="77777777" w:rsidTr="00226958">
        <w:trPr>
          <w:trHeight w:val="117"/>
        </w:trPr>
        <w:tc>
          <w:tcPr>
            <w:tcW w:w="720" w:type="dxa"/>
          </w:tcPr>
          <w:p w14:paraId="00A36B61" w14:textId="77777777" w:rsidR="00320850" w:rsidRDefault="00320850" w:rsidP="00ED2B02">
            <w:pPr>
              <w:rPr>
                <w:rFonts w:cs="Arial"/>
                <w:sz w:val="16"/>
                <w:szCs w:val="16"/>
              </w:rPr>
            </w:pPr>
          </w:p>
        </w:tc>
        <w:tc>
          <w:tcPr>
            <w:tcW w:w="9450" w:type="dxa"/>
          </w:tcPr>
          <w:p w14:paraId="00A36B62" w14:textId="77777777" w:rsidR="00320850" w:rsidRDefault="00320850" w:rsidP="00ED2B02">
            <w:pPr>
              <w:rPr>
                <w:rFonts w:cs="Arial"/>
                <w:b/>
                <w:bCs/>
                <w:sz w:val="16"/>
                <w:szCs w:val="16"/>
              </w:rPr>
            </w:pPr>
          </w:p>
        </w:tc>
      </w:tr>
      <w:tr w:rsidR="00320850" w14:paraId="00A36B66" w14:textId="77777777" w:rsidTr="00226958">
        <w:trPr>
          <w:trHeight w:val="603"/>
        </w:trPr>
        <w:tc>
          <w:tcPr>
            <w:tcW w:w="720" w:type="dxa"/>
          </w:tcPr>
          <w:p w14:paraId="00A36B64" w14:textId="77777777" w:rsidR="00320850" w:rsidRDefault="00320850" w:rsidP="00ED2B02">
            <w:pPr>
              <w:rPr>
                <w:rFonts w:cs="Arial"/>
                <w:b/>
                <w:sz w:val="16"/>
                <w:szCs w:val="16"/>
              </w:rPr>
            </w:pPr>
            <w:r>
              <w:rPr>
                <w:rFonts w:cs="Arial"/>
                <w:b/>
                <w:sz w:val="16"/>
                <w:szCs w:val="16"/>
              </w:rPr>
              <w:t>2111</w:t>
            </w:r>
          </w:p>
        </w:tc>
        <w:tc>
          <w:tcPr>
            <w:tcW w:w="9450" w:type="dxa"/>
          </w:tcPr>
          <w:p w14:paraId="00A36B65" w14:textId="77777777" w:rsidR="00320850" w:rsidRDefault="00320850" w:rsidP="00ED2B02">
            <w:pPr>
              <w:jc w:val="both"/>
              <w:rPr>
                <w:rFonts w:cs="Arial"/>
                <w:b/>
                <w:bCs/>
                <w:sz w:val="16"/>
                <w:szCs w:val="16"/>
              </w:rPr>
            </w:pPr>
            <w:r>
              <w:rPr>
                <w:rFonts w:cs="Arial"/>
                <w:b/>
                <w:bCs/>
                <w:sz w:val="16"/>
                <w:szCs w:val="16"/>
              </w:rPr>
              <w:t xml:space="preserve">Introduction to ROTC - Recommended for Students Grades 9 - 12 </w:t>
            </w:r>
            <w:r>
              <w:rPr>
                <w:rFonts w:cs="Arial"/>
                <w:sz w:val="16"/>
                <w:szCs w:val="16"/>
              </w:rPr>
              <w:t>- Course introduces students to the purposes and objectives of the Reserve Officer Training Corps program.  As part of that introduction, course topics may include a brief history of the military branches in the United States and the basics of military drill, ceremony, and rank structure.</w:t>
            </w:r>
          </w:p>
        </w:tc>
      </w:tr>
      <w:tr w:rsidR="00320850" w14:paraId="00A36B69" w14:textId="77777777" w:rsidTr="00226958">
        <w:trPr>
          <w:trHeight w:val="1350"/>
        </w:trPr>
        <w:tc>
          <w:tcPr>
            <w:tcW w:w="720" w:type="dxa"/>
          </w:tcPr>
          <w:p w14:paraId="00A36B67" w14:textId="77777777" w:rsidR="00320850" w:rsidRDefault="00320850" w:rsidP="00ED2B02">
            <w:pPr>
              <w:rPr>
                <w:rFonts w:cs="Arial"/>
                <w:b/>
                <w:sz w:val="16"/>
                <w:szCs w:val="16"/>
              </w:rPr>
            </w:pPr>
            <w:r>
              <w:rPr>
                <w:rFonts w:cs="Arial"/>
                <w:b/>
                <w:sz w:val="16"/>
                <w:szCs w:val="16"/>
              </w:rPr>
              <w:t>2112</w:t>
            </w:r>
          </w:p>
        </w:tc>
        <w:tc>
          <w:tcPr>
            <w:tcW w:w="9450" w:type="dxa"/>
          </w:tcPr>
          <w:p w14:paraId="00A36B68" w14:textId="77777777" w:rsidR="00320850" w:rsidRDefault="00320850" w:rsidP="00ED2B02">
            <w:pPr>
              <w:jc w:val="both"/>
              <w:rPr>
                <w:rFonts w:cs="Arial"/>
                <w:b/>
                <w:bCs/>
                <w:sz w:val="16"/>
                <w:szCs w:val="16"/>
              </w:rPr>
            </w:pPr>
            <w:r>
              <w:rPr>
                <w:rFonts w:cs="Arial"/>
                <w:b/>
                <w:bCs/>
                <w:sz w:val="16"/>
                <w:szCs w:val="16"/>
              </w:rPr>
              <w:t>Military ROTC - Recommended for Students Grades 9 - 12</w:t>
            </w:r>
            <w:r>
              <w:rPr>
                <w:rFonts w:cs="Arial"/>
                <w:sz w:val="16"/>
                <w:szCs w:val="16"/>
              </w:rPr>
              <w:t xml:space="preserve"> -  Course sequences may vary, but the primary objectives of Military ROTC courses include instruction in the history, organization, role, objectives, and achievements of a particular branch of the United States Armed Forces; development of personal fitness, strong character, and leadership qualities; and exposure to the career opportunities provided by the military.  Military customs, courtesies, rank, drill, and ceremonies are typically included as course topics; citizenship and scholarship are often emphasized as well. Subjects related to the particular branch being studied (such as map reading, nautical skills, aerospace technology, and jet propulsion), as well as more general subjects (international law, weaponry, celestial navigation, and geopolitical strategy) may also be included as part of the course content.</w:t>
            </w:r>
          </w:p>
        </w:tc>
      </w:tr>
      <w:tr w:rsidR="00320850" w14:paraId="00A36B6C" w14:textId="77777777" w:rsidTr="00226958">
        <w:trPr>
          <w:trHeight w:val="630"/>
        </w:trPr>
        <w:tc>
          <w:tcPr>
            <w:tcW w:w="720" w:type="dxa"/>
          </w:tcPr>
          <w:p w14:paraId="00A36B6A" w14:textId="77777777" w:rsidR="00320850" w:rsidRDefault="00320850" w:rsidP="00ED2B02">
            <w:pPr>
              <w:rPr>
                <w:rFonts w:cs="Arial"/>
                <w:b/>
                <w:sz w:val="16"/>
                <w:szCs w:val="16"/>
              </w:rPr>
            </w:pPr>
            <w:r>
              <w:rPr>
                <w:rFonts w:cs="Arial"/>
                <w:b/>
                <w:sz w:val="16"/>
                <w:szCs w:val="16"/>
              </w:rPr>
              <w:t>2121</w:t>
            </w:r>
          </w:p>
        </w:tc>
        <w:tc>
          <w:tcPr>
            <w:tcW w:w="9450" w:type="dxa"/>
          </w:tcPr>
          <w:p w14:paraId="00A36B6B" w14:textId="77777777" w:rsidR="00320850" w:rsidRDefault="00320850" w:rsidP="00ED2B02">
            <w:pPr>
              <w:jc w:val="both"/>
              <w:rPr>
                <w:rFonts w:cs="Arial"/>
                <w:b/>
                <w:bCs/>
                <w:sz w:val="16"/>
                <w:szCs w:val="16"/>
              </w:rPr>
            </w:pPr>
            <w:r>
              <w:rPr>
                <w:rFonts w:cs="Arial"/>
                <w:b/>
                <w:bCs/>
                <w:sz w:val="16"/>
                <w:szCs w:val="16"/>
              </w:rPr>
              <w:t>ROTC Drill - Recommended for Students Grades 9 - 12</w:t>
            </w:r>
            <w:r>
              <w:rPr>
                <w:rFonts w:cs="Arial"/>
                <w:sz w:val="16"/>
                <w:szCs w:val="16"/>
              </w:rPr>
              <w:t xml:space="preserve"> - Course provides students with an additional opportunity to improve their skills in military precision.  Marching and rifle manipulation, body coordination and mechanics, and performing as a member of an orchestrated team are particularly emphasized.  Members of these classes may take part in ceremonies and competitions.</w:t>
            </w:r>
          </w:p>
        </w:tc>
      </w:tr>
      <w:tr w:rsidR="00320850" w14:paraId="00A36B6F" w14:textId="77777777" w:rsidTr="00226958">
        <w:trPr>
          <w:trHeight w:val="630"/>
        </w:trPr>
        <w:tc>
          <w:tcPr>
            <w:tcW w:w="720" w:type="dxa"/>
          </w:tcPr>
          <w:p w14:paraId="00A36B6D" w14:textId="77777777" w:rsidR="00320850" w:rsidRDefault="00320850" w:rsidP="00ED2B02">
            <w:pPr>
              <w:rPr>
                <w:rFonts w:cs="Arial"/>
                <w:b/>
                <w:sz w:val="16"/>
                <w:szCs w:val="16"/>
              </w:rPr>
            </w:pPr>
            <w:r>
              <w:rPr>
                <w:rFonts w:cs="Arial"/>
                <w:b/>
                <w:sz w:val="16"/>
                <w:szCs w:val="16"/>
              </w:rPr>
              <w:t>2195</w:t>
            </w:r>
          </w:p>
        </w:tc>
        <w:tc>
          <w:tcPr>
            <w:tcW w:w="9450" w:type="dxa"/>
          </w:tcPr>
          <w:p w14:paraId="00A36B6E" w14:textId="77777777" w:rsidR="00320850" w:rsidRDefault="00320850" w:rsidP="00ED2B02">
            <w:pPr>
              <w:jc w:val="both"/>
              <w:rPr>
                <w:rFonts w:cs="Arial"/>
                <w:b/>
                <w:bCs/>
                <w:sz w:val="16"/>
                <w:szCs w:val="16"/>
              </w:rPr>
            </w:pPr>
            <w:r>
              <w:rPr>
                <w:rFonts w:cs="Arial"/>
                <w:b/>
                <w:bCs/>
                <w:sz w:val="16"/>
                <w:szCs w:val="16"/>
              </w:rPr>
              <w:t>Military Science - Related Subjects - Recommended for Students Grades 9 - 12</w:t>
            </w:r>
            <w:r>
              <w:rPr>
                <w:rFonts w:cs="Arial"/>
                <w:sz w:val="16"/>
                <w:szCs w:val="16"/>
              </w:rPr>
              <w:t xml:space="preserve"> - Course conveys information from other subject areas, but relate the skills and knowledge specifically to the emphasized branch of service.  Examples include engine mechanics, electricity/electronics courses, aviation techniques, and so on.</w:t>
            </w:r>
          </w:p>
        </w:tc>
      </w:tr>
      <w:tr w:rsidR="00320850" w14:paraId="00A36B72" w14:textId="77777777" w:rsidTr="00226958">
        <w:trPr>
          <w:trHeight w:val="315"/>
        </w:trPr>
        <w:tc>
          <w:tcPr>
            <w:tcW w:w="720" w:type="dxa"/>
          </w:tcPr>
          <w:p w14:paraId="00A36B70" w14:textId="77777777" w:rsidR="00320850" w:rsidRDefault="00320850" w:rsidP="00ED2B02">
            <w:pPr>
              <w:rPr>
                <w:rFonts w:cs="Arial"/>
                <w:b/>
                <w:sz w:val="16"/>
                <w:szCs w:val="16"/>
              </w:rPr>
            </w:pPr>
            <w:r>
              <w:rPr>
                <w:rFonts w:cs="Arial"/>
                <w:b/>
                <w:sz w:val="16"/>
                <w:szCs w:val="16"/>
              </w:rPr>
              <w:t>2199</w:t>
            </w:r>
          </w:p>
        </w:tc>
        <w:tc>
          <w:tcPr>
            <w:tcW w:w="9450" w:type="dxa"/>
          </w:tcPr>
          <w:p w14:paraId="00A36B71" w14:textId="77777777" w:rsidR="00320850" w:rsidRDefault="00320850" w:rsidP="00ED2B02">
            <w:pPr>
              <w:jc w:val="both"/>
              <w:rPr>
                <w:rFonts w:cs="Arial"/>
                <w:b/>
                <w:bCs/>
                <w:sz w:val="16"/>
                <w:szCs w:val="16"/>
              </w:rPr>
            </w:pPr>
            <w:r>
              <w:rPr>
                <w:rFonts w:cs="Arial"/>
                <w:b/>
                <w:bCs/>
                <w:sz w:val="16"/>
                <w:szCs w:val="16"/>
              </w:rPr>
              <w:t>Military Science - Recommended for Students Grades 9 - 12</w:t>
            </w:r>
            <w:r>
              <w:rPr>
                <w:rFonts w:cs="Arial"/>
                <w:sz w:val="16"/>
                <w:szCs w:val="16"/>
              </w:rPr>
              <w:t xml:space="preserve"> </w:t>
            </w:r>
            <w:r w:rsidR="00DF6654">
              <w:rPr>
                <w:rFonts w:cs="Arial"/>
                <w:sz w:val="16"/>
                <w:szCs w:val="16"/>
              </w:rPr>
              <w:t>–</w:t>
            </w:r>
            <w:r>
              <w:rPr>
                <w:rFonts w:cs="Arial"/>
                <w:sz w:val="16"/>
                <w:szCs w:val="16"/>
              </w:rPr>
              <w:t xml:space="preserve"> Other</w:t>
            </w:r>
            <w:r w:rsidR="00DF6654">
              <w:rPr>
                <w:rFonts w:cs="Arial"/>
                <w:sz w:val="16"/>
                <w:szCs w:val="16"/>
              </w:rPr>
              <w:t xml:space="preserve">. </w:t>
            </w:r>
            <w:r w:rsidR="00DF6654" w:rsidRPr="002E15B2">
              <w:rPr>
                <w:rFonts w:cs="Arial"/>
                <w:color w:val="000000"/>
                <w:sz w:val="16"/>
                <w:szCs w:val="16"/>
              </w:rPr>
              <w:t>Typically used with advanced dual credit topics.</w:t>
            </w:r>
          </w:p>
        </w:tc>
      </w:tr>
    </w:tbl>
    <w:p w14:paraId="00A36B73" w14:textId="77777777" w:rsidR="00320850" w:rsidRDefault="00320850" w:rsidP="00226958">
      <w:pPr>
        <w:ind w:left="360"/>
        <w:jc w:val="both"/>
        <w:rPr>
          <w:spacing w:val="-3"/>
          <w:sz w:val="16"/>
          <w:szCs w:val="16"/>
        </w:rPr>
      </w:pPr>
    </w:p>
    <w:tbl>
      <w:tblPr>
        <w:tblW w:w="10170" w:type="dxa"/>
        <w:tblInd w:w="18" w:type="dxa"/>
        <w:tblLook w:val="0000" w:firstRow="0" w:lastRow="0" w:firstColumn="0" w:lastColumn="0" w:noHBand="0" w:noVBand="0"/>
      </w:tblPr>
      <w:tblGrid>
        <w:gridCol w:w="1206"/>
        <w:gridCol w:w="8964"/>
      </w:tblGrid>
      <w:tr w:rsidR="00320850" w14:paraId="00A36B76" w14:textId="77777777" w:rsidTr="00226958">
        <w:trPr>
          <w:cantSplit/>
          <w:trHeight w:val="225"/>
          <w:tblHeader/>
        </w:trPr>
        <w:tc>
          <w:tcPr>
            <w:tcW w:w="1206" w:type="dxa"/>
            <w:tcBorders>
              <w:top w:val="nil"/>
              <w:left w:val="nil"/>
              <w:bottom w:val="nil"/>
              <w:right w:val="nil"/>
            </w:tcBorders>
            <w:shd w:val="clear" w:color="auto" w:fill="C0C0C0"/>
            <w:noWrap/>
            <w:vAlign w:val="center"/>
          </w:tcPr>
          <w:p w14:paraId="00A36B74" w14:textId="77777777" w:rsidR="00320850" w:rsidRDefault="00320850" w:rsidP="00ED2B02">
            <w:pPr>
              <w:rPr>
                <w:rFonts w:cs="Arial"/>
                <w:b/>
                <w:bCs/>
                <w:sz w:val="16"/>
                <w:szCs w:val="16"/>
              </w:rPr>
            </w:pPr>
            <w:r>
              <w:rPr>
                <w:rFonts w:cs="Arial"/>
                <w:b/>
                <w:bCs/>
                <w:sz w:val="16"/>
                <w:szCs w:val="16"/>
              </w:rPr>
              <w:t>Code</w:t>
            </w:r>
          </w:p>
        </w:tc>
        <w:tc>
          <w:tcPr>
            <w:tcW w:w="8964" w:type="dxa"/>
            <w:tcBorders>
              <w:top w:val="nil"/>
              <w:left w:val="nil"/>
              <w:bottom w:val="nil"/>
              <w:right w:val="nil"/>
            </w:tcBorders>
            <w:shd w:val="clear" w:color="auto" w:fill="C0C0C0"/>
            <w:vAlign w:val="center"/>
          </w:tcPr>
          <w:p w14:paraId="00A36B75" w14:textId="77777777" w:rsidR="00320850" w:rsidRDefault="00320850" w:rsidP="00ED2B02">
            <w:pPr>
              <w:rPr>
                <w:rFonts w:cs="Arial"/>
                <w:b/>
                <w:bCs/>
                <w:sz w:val="16"/>
                <w:szCs w:val="16"/>
              </w:rPr>
            </w:pPr>
            <w:r>
              <w:rPr>
                <w:rFonts w:cs="Arial"/>
                <w:b/>
                <w:bCs/>
                <w:sz w:val="16"/>
                <w:szCs w:val="16"/>
              </w:rPr>
              <w:t>Subject Fields - Digits 6-8 - Military Science</w:t>
            </w:r>
          </w:p>
        </w:tc>
      </w:tr>
      <w:tr w:rsidR="00320850" w14:paraId="00A36B79" w14:textId="77777777" w:rsidTr="00226958">
        <w:trPr>
          <w:cantSplit/>
          <w:trHeight w:val="162"/>
          <w:tblHeader/>
        </w:trPr>
        <w:tc>
          <w:tcPr>
            <w:tcW w:w="1206" w:type="dxa"/>
            <w:tcBorders>
              <w:top w:val="nil"/>
              <w:left w:val="nil"/>
              <w:bottom w:val="nil"/>
              <w:right w:val="nil"/>
            </w:tcBorders>
            <w:noWrap/>
            <w:vAlign w:val="center"/>
          </w:tcPr>
          <w:p w14:paraId="00A36B77" w14:textId="77777777" w:rsidR="00320850" w:rsidRDefault="00320850" w:rsidP="00ED2B02">
            <w:pPr>
              <w:rPr>
                <w:rFonts w:cs="Arial"/>
                <w:b/>
                <w:bCs/>
                <w:sz w:val="16"/>
                <w:szCs w:val="16"/>
              </w:rPr>
            </w:pPr>
          </w:p>
        </w:tc>
        <w:tc>
          <w:tcPr>
            <w:tcW w:w="8964" w:type="dxa"/>
            <w:tcBorders>
              <w:top w:val="nil"/>
              <w:left w:val="nil"/>
              <w:bottom w:val="nil"/>
              <w:right w:val="nil"/>
            </w:tcBorders>
            <w:vAlign w:val="center"/>
          </w:tcPr>
          <w:p w14:paraId="00A36B78" w14:textId="77777777" w:rsidR="00320850" w:rsidRDefault="00320850" w:rsidP="00ED2B02">
            <w:pPr>
              <w:rPr>
                <w:rFonts w:cs="Arial"/>
                <w:sz w:val="16"/>
                <w:szCs w:val="16"/>
              </w:rPr>
            </w:pPr>
          </w:p>
        </w:tc>
      </w:tr>
      <w:tr w:rsidR="00320850" w14:paraId="00A36B7C" w14:textId="77777777" w:rsidTr="00226958">
        <w:trPr>
          <w:trHeight w:val="225"/>
        </w:trPr>
        <w:tc>
          <w:tcPr>
            <w:tcW w:w="1206" w:type="dxa"/>
            <w:tcBorders>
              <w:top w:val="nil"/>
              <w:left w:val="nil"/>
              <w:bottom w:val="nil"/>
              <w:right w:val="nil"/>
            </w:tcBorders>
            <w:shd w:val="clear" w:color="auto" w:fill="auto"/>
            <w:noWrap/>
          </w:tcPr>
          <w:p w14:paraId="00A36B7A" w14:textId="77777777" w:rsidR="00320850" w:rsidRDefault="00320850" w:rsidP="00ED2B02">
            <w:pPr>
              <w:rPr>
                <w:rFonts w:cs="Arial"/>
                <w:b/>
                <w:bCs/>
                <w:sz w:val="16"/>
                <w:szCs w:val="16"/>
              </w:rPr>
            </w:pPr>
          </w:p>
        </w:tc>
        <w:tc>
          <w:tcPr>
            <w:tcW w:w="8964" w:type="dxa"/>
            <w:tcBorders>
              <w:top w:val="nil"/>
              <w:left w:val="nil"/>
              <w:bottom w:val="nil"/>
              <w:right w:val="nil"/>
            </w:tcBorders>
            <w:shd w:val="clear" w:color="auto" w:fill="auto"/>
          </w:tcPr>
          <w:p w14:paraId="00A36B7B" w14:textId="77777777" w:rsidR="00320850" w:rsidRDefault="00320850" w:rsidP="00ED2B02">
            <w:pPr>
              <w:rPr>
                <w:rFonts w:cs="Arial"/>
                <w:color w:val="000000"/>
                <w:sz w:val="16"/>
                <w:szCs w:val="16"/>
              </w:rPr>
            </w:pPr>
          </w:p>
        </w:tc>
      </w:tr>
      <w:tr w:rsidR="00320850" w14:paraId="00A36B80" w14:textId="77777777" w:rsidTr="00226958">
        <w:trPr>
          <w:trHeight w:val="225"/>
        </w:trPr>
        <w:tc>
          <w:tcPr>
            <w:tcW w:w="1206" w:type="dxa"/>
            <w:tcBorders>
              <w:top w:val="nil"/>
              <w:left w:val="nil"/>
              <w:bottom w:val="nil"/>
              <w:right w:val="nil"/>
            </w:tcBorders>
            <w:shd w:val="clear" w:color="auto" w:fill="auto"/>
            <w:noWrap/>
          </w:tcPr>
          <w:p w14:paraId="00A36B7D" w14:textId="77777777" w:rsidR="00320850" w:rsidRDefault="00FE1901" w:rsidP="00ED2B02">
            <w:pPr>
              <w:rPr>
                <w:rFonts w:cs="Arial"/>
                <w:b/>
                <w:bCs/>
                <w:sz w:val="16"/>
                <w:szCs w:val="16"/>
              </w:rPr>
            </w:pPr>
            <w:r>
              <w:rPr>
                <w:rFonts w:cs="Arial"/>
                <w:b/>
                <w:bCs/>
                <w:sz w:val="16"/>
                <w:szCs w:val="16"/>
              </w:rPr>
              <w:t>000-999</w:t>
            </w:r>
          </w:p>
        </w:tc>
        <w:tc>
          <w:tcPr>
            <w:tcW w:w="8964" w:type="dxa"/>
            <w:tcBorders>
              <w:top w:val="nil"/>
              <w:left w:val="nil"/>
              <w:bottom w:val="nil"/>
              <w:right w:val="nil"/>
            </w:tcBorders>
            <w:shd w:val="clear" w:color="auto" w:fill="auto"/>
          </w:tcPr>
          <w:p w14:paraId="00A36B7E" w14:textId="77777777" w:rsidR="00FE1901" w:rsidRDefault="00FE1901" w:rsidP="00581AA3">
            <w:pPr>
              <w:jc w:val="both"/>
              <w:rPr>
                <w:sz w:val="16"/>
                <w:szCs w:val="16"/>
              </w:rPr>
            </w:pPr>
            <w:r w:rsidRPr="00A226E1">
              <w:rPr>
                <w:bCs/>
                <w:sz w:val="16"/>
                <w:szCs w:val="16"/>
              </w:rPr>
              <w:t xml:space="preserve">Subject fields may be any value 000-999.  </w:t>
            </w:r>
            <w:r w:rsidRPr="00A226E1">
              <w:rPr>
                <w:sz w:val="16"/>
                <w:szCs w:val="16"/>
              </w:rPr>
              <w:t>These pertain to the last 3-digits of the 8-digit Course Code long field.  The Public Education Department will not us</w:t>
            </w:r>
            <w:r>
              <w:rPr>
                <w:sz w:val="16"/>
                <w:szCs w:val="16"/>
              </w:rPr>
              <w:t xml:space="preserve">e </w:t>
            </w:r>
            <w:r w:rsidRPr="00A226E1">
              <w:rPr>
                <w:sz w:val="16"/>
                <w:szCs w:val="16"/>
              </w:rPr>
              <w:t>these last 3-digits for any particular purpose; therefore, any value may be submitted.  Typically, school districts and charters use these last 3-digits to create a unique 8-digit Course Code Long field to prevent DUPLICATE RECORD errors when loading into the COURSE table.</w:t>
            </w:r>
          </w:p>
          <w:p w14:paraId="00A36B7F" w14:textId="77777777" w:rsidR="00320850" w:rsidRDefault="00320850" w:rsidP="00ED2B02">
            <w:pPr>
              <w:rPr>
                <w:rFonts w:cs="Arial"/>
                <w:color w:val="000000"/>
                <w:sz w:val="16"/>
                <w:szCs w:val="16"/>
              </w:rPr>
            </w:pPr>
          </w:p>
        </w:tc>
      </w:tr>
    </w:tbl>
    <w:p w14:paraId="00A36B81" w14:textId="77777777" w:rsidR="00320850" w:rsidRDefault="00320850" w:rsidP="00226958">
      <w:pPr>
        <w:ind w:left="360"/>
        <w:jc w:val="both"/>
        <w:rPr>
          <w:spacing w:val="-3"/>
          <w:sz w:val="16"/>
          <w:szCs w:val="16"/>
        </w:rPr>
      </w:pPr>
    </w:p>
    <w:p w14:paraId="00A36B82" w14:textId="77777777" w:rsidR="00320850" w:rsidRDefault="00320850" w:rsidP="00226958">
      <w:pPr>
        <w:pStyle w:val="sections"/>
        <w:tabs>
          <w:tab w:val="left" w:pos="360"/>
        </w:tabs>
        <w:ind w:left="360"/>
        <w:jc w:val="both"/>
        <w:outlineLvl w:val="0"/>
      </w:pPr>
      <w:bookmarkStart w:id="77" w:name="_Toc136169369"/>
      <w:bookmarkStart w:id="78" w:name="_Toc144803330"/>
      <w:bookmarkStart w:id="79" w:name="_Toc489619226"/>
      <w:r>
        <w:t>23.</w:t>
      </w:r>
      <w:r>
        <w:tab/>
        <w:t>Multi/Interdisciplinary Studies – 2204</w:t>
      </w:r>
      <w:r w:rsidR="004E6EF6">
        <w:t>-</w:t>
      </w:r>
      <w:r>
        <w:t>2299</w:t>
      </w:r>
      <w:bookmarkEnd w:id="77"/>
      <w:bookmarkEnd w:id="78"/>
      <w:bookmarkEnd w:id="79"/>
    </w:p>
    <w:p w14:paraId="00A36B83" w14:textId="77777777" w:rsidR="00320850" w:rsidRDefault="00320850" w:rsidP="00226958">
      <w:pPr>
        <w:pStyle w:val="sections"/>
        <w:ind w:left="360"/>
        <w:jc w:val="both"/>
        <w:rPr>
          <w:sz w:val="16"/>
          <w:szCs w:val="16"/>
        </w:rPr>
      </w:pPr>
    </w:p>
    <w:p w14:paraId="00A36B84" w14:textId="77777777" w:rsidR="00320850" w:rsidRDefault="00320850" w:rsidP="00226958">
      <w:pPr>
        <w:ind w:left="360"/>
        <w:jc w:val="both"/>
        <w:rPr>
          <w:color w:val="000000"/>
          <w:spacing w:val="-3"/>
        </w:rPr>
      </w:pPr>
      <w:r>
        <w:rPr>
          <w:color w:val="000000"/>
          <w:spacing w:val="-3"/>
        </w:rPr>
        <w:t>This subject area encompasses courses that combine the subject matter of two or more of the 29 subject areas described in this classification system; apropos of this description, this subject area includes Humanities courses.</w:t>
      </w:r>
    </w:p>
    <w:p w14:paraId="00A36B85" w14:textId="77777777" w:rsidR="00320850" w:rsidRDefault="00320850" w:rsidP="00226958">
      <w:pPr>
        <w:ind w:left="360"/>
        <w:jc w:val="both"/>
        <w:rPr>
          <w:color w:val="000000"/>
          <w:spacing w:val="-3"/>
        </w:rPr>
      </w:pPr>
    </w:p>
    <w:tbl>
      <w:tblPr>
        <w:tblW w:w="10170" w:type="dxa"/>
        <w:tblCellSpacing w:w="7" w:type="dxa"/>
        <w:tblInd w:w="18" w:type="dxa"/>
        <w:tblCellMar>
          <w:left w:w="115" w:type="dxa"/>
          <w:right w:w="115" w:type="dxa"/>
        </w:tblCellMar>
        <w:tblLook w:val="0000" w:firstRow="0" w:lastRow="0" w:firstColumn="0" w:lastColumn="0" w:noHBand="0" w:noVBand="0"/>
      </w:tblPr>
      <w:tblGrid>
        <w:gridCol w:w="751"/>
        <w:gridCol w:w="9419"/>
      </w:tblGrid>
      <w:tr w:rsidR="00320850" w14:paraId="00A36B88" w14:textId="77777777" w:rsidTr="006676BD">
        <w:trPr>
          <w:cantSplit/>
          <w:trHeight w:val="288"/>
          <w:tblHeader/>
          <w:tblCellSpacing w:w="7" w:type="dxa"/>
        </w:trPr>
        <w:tc>
          <w:tcPr>
            <w:tcW w:w="720" w:type="dxa"/>
            <w:tcBorders>
              <w:top w:val="nil"/>
              <w:left w:val="nil"/>
              <w:bottom w:val="nil"/>
              <w:right w:val="nil"/>
            </w:tcBorders>
            <w:shd w:val="clear" w:color="auto" w:fill="C0C0C0"/>
            <w:vAlign w:val="center"/>
          </w:tcPr>
          <w:p w14:paraId="00A36B86" w14:textId="77777777" w:rsidR="00320850" w:rsidRDefault="00320850" w:rsidP="00ED2B02">
            <w:pPr>
              <w:rPr>
                <w:rFonts w:cs="Arial"/>
                <w:b/>
                <w:szCs w:val="20"/>
              </w:rPr>
            </w:pPr>
            <w:r>
              <w:rPr>
                <w:rFonts w:cs="Arial"/>
                <w:b/>
                <w:szCs w:val="20"/>
              </w:rPr>
              <w:t>Code</w:t>
            </w:r>
          </w:p>
        </w:tc>
        <w:tc>
          <w:tcPr>
            <w:tcW w:w="9450" w:type="dxa"/>
            <w:tcBorders>
              <w:top w:val="nil"/>
              <w:left w:val="nil"/>
              <w:bottom w:val="nil"/>
              <w:right w:val="nil"/>
            </w:tcBorders>
            <w:shd w:val="clear" w:color="auto" w:fill="C0C0C0"/>
            <w:vAlign w:val="center"/>
          </w:tcPr>
          <w:p w14:paraId="00A36B87" w14:textId="77777777" w:rsidR="00320850" w:rsidRDefault="00320850" w:rsidP="00ED2B02">
            <w:pPr>
              <w:rPr>
                <w:rFonts w:cs="Arial"/>
                <w:b/>
                <w:bCs/>
                <w:szCs w:val="20"/>
              </w:rPr>
            </w:pPr>
            <w:r>
              <w:rPr>
                <w:rFonts w:cs="Arial"/>
                <w:b/>
                <w:bCs/>
                <w:szCs w:val="20"/>
              </w:rPr>
              <w:t>Multi/Interdisciplinary Studies – 2204</w:t>
            </w:r>
            <w:r w:rsidR="004E6EF6">
              <w:rPr>
                <w:rFonts w:cs="Arial"/>
                <w:b/>
                <w:bCs/>
                <w:szCs w:val="20"/>
              </w:rPr>
              <w:t>-</w:t>
            </w:r>
            <w:r>
              <w:rPr>
                <w:rFonts w:cs="Arial"/>
                <w:b/>
                <w:bCs/>
                <w:szCs w:val="20"/>
              </w:rPr>
              <w:t>2299</w:t>
            </w:r>
          </w:p>
        </w:tc>
      </w:tr>
      <w:tr w:rsidR="00320850" w14:paraId="00A36B8B" w14:textId="77777777" w:rsidTr="006676BD">
        <w:trPr>
          <w:cantSplit/>
          <w:trHeight w:val="117"/>
          <w:tblHeader/>
          <w:tblCellSpacing w:w="7" w:type="dxa"/>
        </w:trPr>
        <w:tc>
          <w:tcPr>
            <w:tcW w:w="720" w:type="dxa"/>
            <w:tcBorders>
              <w:top w:val="nil"/>
              <w:left w:val="nil"/>
              <w:bottom w:val="nil"/>
              <w:right w:val="nil"/>
            </w:tcBorders>
          </w:tcPr>
          <w:p w14:paraId="00A36B89" w14:textId="77777777" w:rsidR="00320850" w:rsidRDefault="00320850" w:rsidP="00ED2B02">
            <w:pPr>
              <w:rPr>
                <w:rFonts w:cs="Arial"/>
                <w:sz w:val="16"/>
                <w:szCs w:val="16"/>
              </w:rPr>
            </w:pPr>
          </w:p>
        </w:tc>
        <w:tc>
          <w:tcPr>
            <w:tcW w:w="9450" w:type="dxa"/>
            <w:tcBorders>
              <w:top w:val="nil"/>
              <w:left w:val="nil"/>
              <w:bottom w:val="nil"/>
              <w:right w:val="nil"/>
            </w:tcBorders>
          </w:tcPr>
          <w:p w14:paraId="00A36B8A" w14:textId="77777777" w:rsidR="00320850" w:rsidRDefault="00320850" w:rsidP="00ED2B02">
            <w:pPr>
              <w:rPr>
                <w:rFonts w:cs="Arial"/>
                <w:b/>
                <w:bCs/>
                <w:sz w:val="16"/>
                <w:szCs w:val="16"/>
              </w:rPr>
            </w:pPr>
          </w:p>
        </w:tc>
      </w:tr>
      <w:tr w:rsidR="00320850" w14:paraId="00A36B8E" w14:textId="77777777" w:rsidTr="006676BD">
        <w:trPr>
          <w:trHeight w:val="1593"/>
          <w:tblCellSpacing w:w="7" w:type="dxa"/>
        </w:trPr>
        <w:tc>
          <w:tcPr>
            <w:tcW w:w="720" w:type="dxa"/>
            <w:tcBorders>
              <w:top w:val="nil"/>
              <w:left w:val="nil"/>
              <w:bottom w:val="nil"/>
              <w:right w:val="nil"/>
            </w:tcBorders>
          </w:tcPr>
          <w:p w14:paraId="00A36B8C" w14:textId="77777777" w:rsidR="00320850" w:rsidRDefault="00320850" w:rsidP="00ED2B02">
            <w:pPr>
              <w:rPr>
                <w:rFonts w:cs="Arial"/>
                <w:b/>
                <w:sz w:val="16"/>
                <w:szCs w:val="16"/>
              </w:rPr>
            </w:pPr>
            <w:r>
              <w:rPr>
                <w:rFonts w:cs="Arial"/>
                <w:b/>
                <w:sz w:val="16"/>
                <w:szCs w:val="16"/>
              </w:rPr>
              <w:t>2204</w:t>
            </w:r>
          </w:p>
        </w:tc>
        <w:tc>
          <w:tcPr>
            <w:tcW w:w="9450" w:type="dxa"/>
            <w:tcBorders>
              <w:top w:val="nil"/>
              <w:left w:val="nil"/>
              <w:bottom w:val="nil"/>
              <w:right w:val="nil"/>
            </w:tcBorders>
          </w:tcPr>
          <w:p w14:paraId="00A36B8D" w14:textId="77777777" w:rsidR="00320850" w:rsidRDefault="00320850" w:rsidP="00ED2B02">
            <w:pPr>
              <w:jc w:val="both"/>
              <w:rPr>
                <w:rFonts w:cs="Arial"/>
                <w:b/>
                <w:bCs/>
                <w:sz w:val="16"/>
                <w:szCs w:val="16"/>
              </w:rPr>
            </w:pPr>
            <w:r>
              <w:rPr>
                <w:rFonts w:cs="Arial"/>
                <w:b/>
                <w:bCs/>
                <w:sz w:val="16"/>
                <w:szCs w:val="16"/>
              </w:rPr>
              <w:t xml:space="preserve">Humanities I - Recommended for Grades 9 </w:t>
            </w:r>
            <w:r>
              <w:rPr>
                <w:rFonts w:cs="Arial"/>
                <w:sz w:val="16"/>
                <w:szCs w:val="16"/>
              </w:rPr>
              <w:t>- Course examines the role and responses of the individual as a member of groups to which he/she belongs, emphasizing citizenship and the study of U.S. government; U.S Constitution &amp; the New Mexico Constitution; the structure and functions of government and political institutions; the concepts of rights, privileges, and responsibilities; the importance of civic participation in the democratic process.  Students also study the purposes and structures of state, tribal, and local governments.  Literature from a variety of genres, and selected artwork, illuminate and expand on the themes, providing the basis for developing language use (listening, speaking, reading, and writing) and analytical skills, and for building student knowledge and application of grammar, vocabulary, word usage, and mechanics of writing.  The course meets state standards in English at this grade level and Government.</w:t>
            </w:r>
          </w:p>
        </w:tc>
      </w:tr>
      <w:tr w:rsidR="00320850" w14:paraId="00A36B91" w14:textId="77777777" w:rsidTr="006676BD">
        <w:trPr>
          <w:trHeight w:val="1440"/>
          <w:tblCellSpacing w:w="7" w:type="dxa"/>
        </w:trPr>
        <w:tc>
          <w:tcPr>
            <w:tcW w:w="720" w:type="dxa"/>
            <w:tcBorders>
              <w:top w:val="nil"/>
              <w:left w:val="nil"/>
              <w:bottom w:val="nil"/>
              <w:right w:val="nil"/>
            </w:tcBorders>
          </w:tcPr>
          <w:p w14:paraId="00A36B8F" w14:textId="77777777" w:rsidR="00320850" w:rsidRDefault="00320850" w:rsidP="00ED2B02">
            <w:pPr>
              <w:rPr>
                <w:rFonts w:cs="Arial"/>
                <w:b/>
                <w:sz w:val="16"/>
                <w:szCs w:val="16"/>
              </w:rPr>
            </w:pPr>
            <w:r>
              <w:rPr>
                <w:rFonts w:cs="Arial"/>
                <w:b/>
                <w:sz w:val="16"/>
                <w:szCs w:val="16"/>
              </w:rPr>
              <w:t>2205</w:t>
            </w:r>
          </w:p>
        </w:tc>
        <w:tc>
          <w:tcPr>
            <w:tcW w:w="9450" w:type="dxa"/>
            <w:tcBorders>
              <w:top w:val="nil"/>
              <w:left w:val="nil"/>
              <w:bottom w:val="nil"/>
              <w:right w:val="nil"/>
            </w:tcBorders>
          </w:tcPr>
          <w:p w14:paraId="00A36B90" w14:textId="77777777" w:rsidR="00320850" w:rsidRDefault="00320850" w:rsidP="00ED2B02">
            <w:pPr>
              <w:jc w:val="both"/>
              <w:rPr>
                <w:rFonts w:cs="Arial"/>
                <w:b/>
                <w:bCs/>
                <w:sz w:val="16"/>
                <w:szCs w:val="16"/>
              </w:rPr>
            </w:pPr>
            <w:r>
              <w:rPr>
                <w:rFonts w:cs="Arial"/>
                <w:b/>
                <w:bCs/>
                <w:sz w:val="16"/>
                <w:szCs w:val="16"/>
              </w:rPr>
              <w:t>Humanities II - Recommended for Students Grades 10</w:t>
            </w:r>
            <w:r>
              <w:rPr>
                <w:rFonts w:cs="Arial"/>
                <w:sz w:val="16"/>
                <w:szCs w:val="16"/>
              </w:rPr>
              <w:t xml:space="preserve"> - Course explores the impact of culture on the individual and societies, through the study of the history and civilizations of human societies from early civilization to the twentieth century: political, social, religious, military, scientific, artistic, literary, and cultural developments.  It includes an overview of world geography.  Literature from a variety of genres, and selected artwork, illuminate and expand on the themes, providing the basis for developing language use (listening, speaking, reading, and writing) and analytical skills, and for building student knowledge and application of grammar, vocabulary, word usage, and mechanics of writing.  The course meets state standards in English at this grade level and World History and Geography. </w:t>
            </w:r>
          </w:p>
        </w:tc>
      </w:tr>
      <w:tr w:rsidR="00320850" w14:paraId="00A36B94" w14:textId="77777777" w:rsidTr="006676BD">
        <w:trPr>
          <w:trHeight w:val="1620"/>
          <w:tblCellSpacing w:w="7" w:type="dxa"/>
        </w:trPr>
        <w:tc>
          <w:tcPr>
            <w:tcW w:w="720" w:type="dxa"/>
            <w:tcBorders>
              <w:top w:val="nil"/>
              <w:left w:val="nil"/>
              <w:bottom w:val="nil"/>
              <w:right w:val="nil"/>
            </w:tcBorders>
          </w:tcPr>
          <w:p w14:paraId="00A36B92" w14:textId="77777777" w:rsidR="00320850" w:rsidRDefault="00320850" w:rsidP="00ED2B02">
            <w:pPr>
              <w:rPr>
                <w:rFonts w:cs="Arial"/>
                <w:b/>
                <w:sz w:val="16"/>
                <w:szCs w:val="16"/>
              </w:rPr>
            </w:pPr>
            <w:r>
              <w:rPr>
                <w:rFonts w:cs="Arial"/>
                <w:b/>
                <w:sz w:val="16"/>
                <w:szCs w:val="16"/>
              </w:rPr>
              <w:t>2206</w:t>
            </w:r>
          </w:p>
        </w:tc>
        <w:tc>
          <w:tcPr>
            <w:tcW w:w="9450" w:type="dxa"/>
            <w:tcBorders>
              <w:top w:val="nil"/>
              <w:left w:val="nil"/>
              <w:bottom w:val="nil"/>
              <w:right w:val="nil"/>
            </w:tcBorders>
          </w:tcPr>
          <w:p w14:paraId="00A36B93" w14:textId="77777777" w:rsidR="00320850" w:rsidRDefault="00320850" w:rsidP="00ED2B02">
            <w:pPr>
              <w:jc w:val="both"/>
              <w:rPr>
                <w:rFonts w:cs="Arial"/>
                <w:b/>
                <w:bCs/>
                <w:sz w:val="16"/>
                <w:szCs w:val="16"/>
              </w:rPr>
            </w:pPr>
            <w:r>
              <w:rPr>
                <w:rFonts w:cs="Arial"/>
                <w:b/>
                <w:bCs/>
                <w:sz w:val="16"/>
                <w:szCs w:val="16"/>
              </w:rPr>
              <w:t xml:space="preserve">Humanities III - Recommended for Students Grades 11 </w:t>
            </w:r>
            <w:r>
              <w:rPr>
                <w:rFonts w:cs="Arial"/>
                <w:sz w:val="16"/>
                <w:szCs w:val="16"/>
              </w:rPr>
              <w:t>- Course considers the question, “Who are we, and how did we become who we are?” through an intense study and analysis of the history of the United States from its origins through World War II: political, economic, military, scientific, artistic, literary, and social developments.  Students study U.S. geography to support geographical concepts as they relate to the understanding of the development of the United States.  Literature from a variety of genres, and selected artwork, illuminate and expand on the themes, providing the basis for developing language use ((listening, speaking, reading, and writing) and analytical skills, and for building student knowledge and application of grammar, vocabulary, word usage, and mechanics of writing.  The course meets state standards in English at this grade level and U.S. History and Geography.</w:t>
            </w:r>
          </w:p>
        </w:tc>
      </w:tr>
      <w:tr w:rsidR="00320850" w14:paraId="00A36B97" w14:textId="77777777" w:rsidTr="006676BD">
        <w:trPr>
          <w:trHeight w:val="1800"/>
          <w:tblCellSpacing w:w="7" w:type="dxa"/>
        </w:trPr>
        <w:tc>
          <w:tcPr>
            <w:tcW w:w="720" w:type="dxa"/>
            <w:tcBorders>
              <w:top w:val="nil"/>
              <w:left w:val="nil"/>
              <w:bottom w:val="nil"/>
              <w:right w:val="nil"/>
            </w:tcBorders>
          </w:tcPr>
          <w:p w14:paraId="00A36B95" w14:textId="77777777" w:rsidR="00320850" w:rsidRDefault="00320850" w:rsidP="00ED2B02">
            <w:pPr>
              <w:rPr>
                <w:rFonts w:cs="Arial"/>
                <w:b/>
                <w:sz w:val="16"/>
                <w:szCs w:val="16"/>
              </w:rPr>
            </w:pPr>
            <w:r>
              <w:rPr>
                <w:rFonts w:cs="Arial"/>
                <w:b/>
                <w:sz w:val="16"/>
                <w:szCs w:val="16"/>
              </w:rPr>
              <w:t>2207</w:t>
            </w:r>
          </w:p>
        </w:tc>
        <w:tc>
          <w:tcPr>
            <w:tcW w:w="9450" w:type="dxa"/>
            <w:tcBorders>
              <w:top w:val="nil"/>
              <w:left w:val="nil"/>
              <w:bottom w:val="nil"/>
              <w:right w:val="nil"/>
            </w:tcBorders>
          </w:tcPr>
          <w:p w14:paraId="00A36B96" w14:textId="77777777" w:rsidR="00320850" w:rsidRDefault="00320850" w:rsidP="00ED2B02">
            <w:pPr>
              <w:jc w:val="both"/>
              <w:rPr>
                <w:rFonts w:cs="Arial"/>
                <w:b/>
                <w:bCs/>
                <w:sz w:val="16"/>
                <w:szCs w:val="16"/>
              </w:rPr>
            </w:pPr>
            <w:r>
              <w:rPr>
                <w:rFonts w:cs="Arial"/>
                <w:b/>
                <w:bCs/>
                <w:sz w:val="16"/>
                <w:szCs w:val="16"/>
              </w:rPr>
              <w:t xml:space="preserve">Humanities IV - Recommended for Grades 12 </w:t>
            </w:r>
            <w:r>
              <w:rPr>
                <w:rFonts w:cs="Arial"/>
                <w:sz w:val="16"/>
                <w:szCs w:val="16"/>
              </w:rPr>
              <w:t xml:space="preserve">- Course provides an overview of contemporary global issues, with an emphasis on economics and post-World War II history.  Students analyze the historical development of current world issues:  economic (macroeconomics), political, military, scientific, artistic, literary, and social developments.  They develop personal goals for post-high school life incorporating career interests and microeconomics principles in their plans.  Literature from a variety of genres, and selected artwork, illuminate and expand on the themes of the course, providing the basis for developing language use (listening, speaking, reading, and writing) and analytical skills, and for building student knowledge and application of grammar, vocabulary, word usage, and mechanics of writing.  Spring term the students conduct extensive research to write and present a senior thesis on a topic of their choice.  The course meets state standards in English at this grade level and Economics. </w:t>
            </w:r>
          </w:p>
        </w:tc>
      </w:tr>
      <w:tr w:rsidR="00320850" w14:paraId="00A36B9A" w14:textId="77777777" w:rsidTr="006676BD">
        <w:trPr>
          <w:trHeight w:val="1620"/>
          <w:tblCellSpacing w:w="7" w:type="dxa"/>
        </w:trPr>
        <w:tc>
          <w:tcPr>
            <w:tcW w:w="720" w:type="dxa"/>
            <w:tcBorders>
              <w:top w:val="nil"/>
              <w:left w:val="nil"/>
              <w:bottom w:val="nil"/>
              <w:right w:val="nil"/>
            </w:tcBorders>
          </w:tcPr>
          <w:p w14:paraId="00A36B98" w14:textId="77777777" w:rsidR="00320850" w:rsidRDefault="00320850" w:rsidP="00ED2B02">
            <w:pPr>
              <w:rPr>
                <w:rFonts w:cs="Arial"/>
                <w:b/>
                <w:sz w:val="16"/>
                <w:szCs w:val="16"/>
              </w:rPr>
            </w:pPr>
            <w:r>
              <w:rPr>
                <w:rFonts w:cs="Arial"/>
                <w:b/>
                <w:sz w:val="16"/>
                <w:szCs w:val="16"/>
              </w:rPr>
              <w:t>2208</w:t>
            </w:r>
          </w:p>
        </w:tc>
        <w:tc>
          <w:tcPr>
            <w:tcW w:w="9450" w:type="dxa"/>
            <w:tcBorders>
              <w:top w:val="nil"/>
              <w:left w:val="nil"/>
              <w:bottom w:val="nil"/>
              <w:right w:val="nil"/>
            </w:tcBorders>
          </w:tcPr>
          <w:p w14:paraId="00A36B99" w14:textId="77777777" w:rsidR="00320850" w:rsidRDefault="006515DD" w:rsidP="00ED2B02">
            <w:pPr>
              <w:jc w:val="both"/>
              <w:rPr>
                <w:rFonts w:cs="Arial"/>
                <w:b/>
                <w:bCs/>
                <w:sz w:val="16"/>
                <w:szCs w:val="16"/>
              </w:rPr>
            </w:pPr>
            <w:r>
              <w:rPr>
                <w:rFonts w:cs="Arial"/>
                <w:b/>
                <w:bCs/>
                <w:sz w:val="16"/>
                <w:szCs w:val="16"/>
              </w:rPr>
              <w:t xml:space="preserve">AP </w:t>
            </w:r>
            <w:r w:rsidR="00320850">
              <w:rPr>
                <w:rFonts w:cs="Arial"/>
                <w:b/>
                <w:bCs/>
                <w:sz w:val="16"/>
                <w:szCs w:val="16"/>
              </w:rPr>
              <w:t>Humanities (AP U.S. History &amp; AP English Language/Composition) - Recommended for Grades 11 - 12</w:t>
            </w:r>
            <w:r w:rsidR="00320850">
              <w:rPr>
                <w:rFonts w:cs="Arial"/>
                <w:sz w:val="16"/>
                <w:szCs w:val="16"/>
              </w:rPr>
              <w:t xml:space="preserve"> - Course prepares students for the Advanced Placement exams in U.S. History and English Language/ Composition, through an integrated curriculum (literature, language arts, history, geography, and fine arts) that is team-taught.  Students gain the factual knowledge and analytic skills necessary to deal critically with the problems and materials in United States history, from discovery and settlement of the New World through the recent past.  The English component focuses on relevant literature in a variety of genres, related to themes and content of the U.S. history portion, written in a variety of periods, disciplines, and rhetorical contexts. . This course is intended to prepare students for the optional Advanced Placement Exam in this subject and should follow the published College Board guidelines. </w:t>
            </w:r>
          </w:p>
        </w:tc>
      </w:tr>
      <w:tr w:rsidR="00320850" w14:paraId="00A36B9D" w14:textId="77777777" w:rsidTr="006676BD">
        <w:trPr>
          <w:trHeight w:val="1800"/>
          <w:tblCellSpacing w:w="7" w:type="dxa"/>
        </w:trPr>
        <w:tc>
          <w:tcPr>
            <w:tcW w:w="720" w:type="dxa"/>
            <w:tcBorders>
              <w:top w:val="nil"/>
              <w:left w:val="nil"/>
              <w:bottom w:val="nil"/>
              <w:right w:val="nil"/>
            </w:tcBorders>
          </w:tcPr>
          <w:p w14:paraId="00A36B9B" w14:textId="77777777" w:rsidR="00320850" w:rsidRDefault="00320850" w:rsidP="00ED2B02">
            <w:pPr>
              <w:rPr>
                <w:rFonts w:cs="Arial"/>
                <w:b/>
                <w:sz w:val="16"/>
                <w:szCs w:val="16"/>
              </w:rPr>
            </w:pPr>
            <w:r>
              <w:rPr>
                <w:rFonts w:cs="Arial"/>
                <w:b/>
                <w:sz w:val="16"/>
                <w:szCs w:val="16"/>
              </w:rPr>
              <w:t>2209</w:t>
            </w:r>
          </w:p>
        </w:tc>
        <w:tc>
          <w:tcPr>
            <w:tcW w:w="9450" w:type="dxa"/>
            <w:tcBorders>
              <w:top w:val="nil"/>
              <w:left w:val="nil"/>
              <w:bottom w:val="nil"/>
              <w:right w:val="nil"/>
            </w:tcBorders>
          </w:tcPr>
          <w:p w14:paraId="00A36B9C" w14:textId="77777777" w:rsidR="00320850" w:rsidRDefault="006515DD" w:rsidP="00ED2B02">
            <w:pPr>
              <w:jc w:val="both"/>
              <w:rPr>
                <w:rFonts w:cs="Arial"/>
                <w:b/>
                <w:bCs/>
                <w:sz w:val="16"/>
                <w:szCs w:val="16"/>
              </w:rPr>
            </w:pPr>
            <w:r>
              <w:rPr>
                <w:rFonts w:cs="Arial"/>
                <w:b/>
                <w:bCs/>
                <w:sz w:val="16"/>
                <w:szCs w:val="16"/>
              </w:rPr>
              <w:t xml:space="preserve">AP </w:t>
            </w:r>
            <w:r w:rsidR="00320850">
              <w:rPr>
                <w:rFonts w:cs="Arial"/>
                <w:b/>
                <w:bCs/>
                <w:sz w:val="16"/>
                <w:szCs w:val="16"/>
              </w:rPr>
              <w:t>Humanities (AP European History &amp; AP English Literature/Composition) - Recommended for Grades 11 - 12</w:t>
            </w:r>
            <w:r w:rsidR="00320850">
              <w:rPr>
                <w:rFonts w:cs="Arial"/>
                <w:sz w:val="16"/>
                <w:szCs w:val="16"/>
              </w:rPr>
              <w:t xml:space="preserve"> - Course prepares students for the Advanced Placements exams in European History and English Literature/Composition, through an integrated curriculum (literature, language arts, history, economics, and fine arts) that is team-taught.  The course examines European civilization from the High Renaissance period to the recent past, developing an understanding of some of the principal themes in European history from the Renaissance period to modern times, with special attention to the role of economics.  In the English component of the course, students develop critical standards for evaluating and writing about literature (including literary analysis, exposition, argument, narrative, and creative writing). . This course is intended to prepare students for the optional Advanced Placement Exam in this subject and should follow the published College Board guidelines.   </w:t>
            </w:r>
          </w:p>
        </w:tc>
      </w:tr>
      <w:tr w:rsidR="00320850" w14:paraId="00A36BA0" w14:textId="77777777" w:rsidTr="006676BD">
        <w:trPr>
          <w:trHeight w:val="1053"/>
          <w:tblCellSpacing w:w="7" w:type="dxa"/>
        </w:trPr>
        <w:tc>
          <w:tcPr>
            <w:tcW w:w="720" w:type="dxa"/>
            <w:tcBorders>
              <w:top w:val="nil"/>
              <w:left w:val="nil"/>
              <w:bottom w:val="nil"/>
              <w:right w:val="nil"/>
            </w:tcBorders>
          </w:tcPr>
          <w:p w14:paraId="00A36B9E" w14:textId="77777777" w:rsidR="00320850" w:rsidRDefault="00320850" w:rsidP="00ED2B02">
            <w:pPr>
              <w:rPr>
                <w:rFonts w:cs="Arial"/>
                <w:b/>
                <w:sz w:val="16"/>
                <w:szCs w:val="16"/>
              </w:rPr>
            </w:pPr>
            <w:r>
              <w:rPr>
                <w:rFonts w:cs="Arial"/>
                <w:b/>
                <w:sz w:val="16"/>
                <w:szCs w:val="16"/>
              </w:rPr>
              <w:t>2210</w:t>
            </w:r>
          </w:p>
        </w:tc>
        <w:tc>
          <w:tcPr>
            <w:tcW w:w="9450" w:type="dxa"/>
            <w:tcBorders>
              <w:top w:val="nil"/>
              <w:left w:val="nil"/>
              <w:bottom w:val="nil"/>
              <w:right w:val="nil"/>
            </w:tcBorders>
          </w:tcPr>
          <w:p w14:paraId="00A36B9F" w14:textId="77777777" w:rsidR="00320850" w:rsidRDefault="00320850" w:rsidP="00ED2B02">
            <w:pPr>
              <w:jc w:val="both"/>
              <w:rPr>
                <w:rFonts w:cs="Arial"/>
                <w:b/>
                <w:bCs/>
                <w:sz w:val="16"/>
                <w:szCs w:val="16"/>
              </w:rPr>
            </w:pPr>
            <w:r>
              <w:rPr>
                <w:rFonts w:cs="Arial"/>
                <w:b/>
                <w:bCs/>
                <w:sz w:val="16"/>
                <w:szCs w:val="16"/>
              </w:rPr>
              <w:t xml:space="preserve">Humanities - Recommended for Students Grades 6 - 8 </w:t>
            </w:r>
            <w:r>
              <w:rPr>
                <w:rFonts w:cs="Arial"/>
                <w:sz w:val="16"/>
                <w:szCs w:val="16"/>
              </w:rPr>
              <w:t xml:space="preserve">- Course provides a multidisciplinary curriculum by integrating reading, writing, speaking, listening, research, and thinking skills with the study of geography through maps, globes, direction, and place location as well as an in-depth study of past history to present cultures as specified for social studies at each grade level.  The competencies taught meet the requirements for language arts and social studies for each grade level. </w:t>
            </w:r>
          </w:p>
        </w:tc>
      </w:tr>
      <w:tr w:rsidR="00320850" w14:paraId="00A36BA3" w14:textId="77777777" w:rsidTr="006676BD">
        <w:trPr>
          <w:trHeight w:val="1413"/>
          <w:tblCellSpacing w:w="7" w:type="dxa"/>
        </w:trPr>
        <w:tc>
          <w:tcPr>
            <w:tcW w:w="720" w:type="dxa"/>
            <w:tcBorders>
              <w:top w:val="nil"/>
              <w:left w:val="nil"/>
              <w:bottom w:val="nil"/>
              <w:right w:val="nil"/>
            </w:tcBorders>
          </w:tcPr>
          <w:p w14:paraId="00A36BA1" w14:textId="77777777" w:rsidR="00320850" w:rsidRDefault="00320850" w:rsidP="00ED2B02">
            <w:pPr>
              <w:rPr>
                <w:rFonts w:cs="Arial"/>
                <w:b/>
                <w:sz w:val="16"/>
                <w:szCs w:val="16"/>
              </w:rPr>
            </w:pPr>
            <w:r>
              <w:rPr>
                <w:rFonts w:cs="Arial"/>
                <w:b/>
                <w:sz w:val="16"/>
                <w:szCs w:val="16"/>
              </w:rPr>
              <w:t>2211</w:t>
            </w:r>
          </w:p>
        </w:tc>
        <w:tc>
          <w:tcPr>
            <w:tcW w:w="9450" w:type="dxa"/>
            <w:tcBorders>
              <w:top w:val="nil"/>
              <w:left w:val="nil"/>
              <w:bottom w:val="nil"/>
              <w:right w:val="nil"/>
            </w:tcBorders>
          </w:tcPr>
          <w:p w14:paraId="00A36BA2" w14:textId="77777777" w:rsidR="00320850" w:rsidRDefault="00320850" w:rsidP="00ED2B02">
            <w:pPr>
              <w:jc w:val="both"/>
              <w:rPr>
                <w:rFonts w:cs="Arial"/>
                <w:b/>
                <w:bCs/>
                <w:sz w:val="16"/>
                <w:szCs w:val="16"/>
              </w:rPr>
            </w:pPr>
            <w:r>
              <w:rPr>
                <w:rFonts w:cs="Arial"/>
                <w:b/>
                <w:bCs/>
                <w:sz w:val="16"/>
                <w:szCs w:val="16"/>
              </w:rPr>
              <w:t>IB Theory of Knowledge - Recommended for Students Grades 11 - 12</w:t>
            </w:r>
            <w:r>
              <w:rPr>
                <w:rFonts w:cs="Arial"/>
                <w:sz w:val="16"/>
                <w:szCs w:val="16"/>
              </w:rPr>
              <w:t xml:space="preserve"> - Course that is obligatory for every candidate for the International Baccalaureate degree, IB Theory of Knowledge courses aim to stimulate critical student reflection on the knowledge and experiences gained during high school.  The courses seek to generate questions regarding the bases of knowledge and their verification in the disciplines of mathematics, natural sciences, human sciences, and history, with an awareness of moral, political, and aesthetic judgments and biases.  After completing the course, the student should be able to appreciate the strengths and limitations of various kinds of knowledge; to relate subjects studied to one another, general knowledge, and living experiences; to formulate rational arguments; and to evaluate the role of language in knowledge and as a means of conveying knowledge.</w:t>
            </w:r>
          </w:p>
        </w:tc>
      </w:tr>
      <w:tr w:rsidR="00320850" w14:paraId="00A36BA6" w14:textId="77777777" w:rsidTr="006676BD">
        <w:trPr>
          <w:trHeight w:val="1008"/>
          <w:tblCellSpacing w:w="7" w:type="dxa"/>
        </w:trPr>
        <w:tc>
          <w:tcPr>
            <w:tcW w:w="720" w:type="dxa"/>
            <w:tcBorders>
              <w:top w:val="nil"/>
              <w:left w:val="nil"/>
              <w:bottom w:val="nil"/>
              <w:right w:val="nil"/>
            </w:tcBorders>
          </w:tcPr>
          <w:p w14:paraId="00A36BA4" w14:textId="77777777" w:rsidR="00320850" w:rsidRPr="00F6151D" w:rsidRDefault="00320850" w:rsidP="00ED2B02">
            <w:pPr>
              <w:rPr>
                <w:rFonts w:cs="Arial"/>
                <w:b/>
                <w:sz w:val="16"/>
                <w:szCs w:val="16"/>
              </w:rPr>
            </w:pPr>
            <w:r w:rsidRPr="00F6151D">
              <w:rPr>
                <w:b/>
                <w:sz w:val="16"/>
                <w:szCs w:val="16"/>
              </w:rPr>
              <w:t xml:space="preserve">2212  </w:t>
            </w:r>
          </w:p>
        </w:tc>
        <w:tc>
          <w:tcPr>
            <w:tcW w:w="9450" w:type="dxa"/>
            <w:tcBorders>
              <w:top w:val="nil"/>
              <w:left w:val="nil"/>
              <w:bottom w:val="nil"/>
              <w:right w:val="nil"/>
            </w:tcBorders>
          </w:tcPr>
          <w:p w14:paraId="00A36BA5" w14:textId="77777777" w:rsidR="00320850" w:rsidRPr="00017C02" w:rsidRDefault="00320850" w:rsidP="00ED2B02">
            <w:pPr>
              <w:rPr>
                <w:bCs/>
                <w:sz w:val="16"/>
                <w:szCs w:val="16"/>
              </w:rPr>
            </w:pPr>
            <w:r w:rsidRPr="00E43B36">
              <w:rPr>
                <w:b/>
                <w:sz w:val="16"/>
                <w:szCs w:val="16"/>
              </w:rPr>
              <w:t>Service Learning - Recommended for Grades 5-12.</w:t>
            </w:r>
            <w:r w:rsidRPr="00E43B36">
              <w:rPr>
                <w:sz w:val="16"/>
                <w:szCs w:val="16"/>
              </w:rPr>
              <w:t xml:space="preserve">  This course incorporates a teaching and learning strategy that integrates meaningful community service with instruction and reflection to enrich the learning experience, teach civic responsibility, and strengthen communities.  This course may also provide </w:t>
            </w:r>
            <w:r w:rsidRPr="00E43B36">
              <w:rPr>
                <w:rStyle w:val="Strong"/>
                <w:b w:val="0"/>
                <w:sz w:val="16"/>
                <w:szCs w:val="16"/>
              </w:rPr>
              <w:t>opportunities that link the task to self-reflection, self-discovery, and the acquisition and comprehension of values, skills, and knowledge content.  This course would fulfill the required elective for Service Learning passed in the 2003 legislative session.</w:t>
            </w:r>
          </w:p>
        </w:tc>
      </w:tr>
      <w:tr w:rsidR="00320850" w14:paraId="00A36BA9" w14:textId="77777777" w:rsidTr="006676BD">
        <w:trPr>
          <w:trHeight w:val="675"/>
          <w:tblCellSpacing w:w="7" w:type="dxa"/>
        </w:trPr>
        <w:tc>
          <w:tcPr>
            <w:tcW w:w="720" w:type="dxa"/>
            <w:tcBorders>
              <w:top w:val="nil"/>
              <w:left w:val="nil"/>
              <w:bottom w:val="nil"/>
              <w:right w:val="nil"/>
            </w:tcBorders>
          </w:tcPr>
          <w:p w14:paraId="00A36BA7" w14:textId="77777777" w:rsidR="00320850" w:rsidRDefault="00320850" w:rsidP="00ED2B02">
            <w:pPr>
              <w:rPr>
                <w:rFonts w:cs="Arial"/>
                <w:b/>
                <w:sz w:val="16"/>
                <w:szCs w:val="16"/>
              </w:rPr>
            </w:pPr>
            <w:r>
              <w:rPr>
                <w:rFonts w:cs="Arial"/>
                <w:b/>
                <w:sz w:val="16"/>
                <w:szCs w:val="16"/>
              </w:rPr>
              <w:t>2222</w:t>
            </w:r>
          </w:p>
        </w:tc>
        <w:tc>
          <w:tcPr>
            <w:tcW w:w="9450" w:type="dxa"/>
            <w:tcBorders>
              <w:top w:val="nil"/>
              <w:left w:val="nil"/>
              <w:bottom w:val="nil"/>
              <w:right w:val="nil"/>
            </w:tcBorders>
          </w:tcPr>
          <w:p w14:paraId="00A36BA8" w14:textId="77777777" w:rsidR="00320850" w:rsidRDefault="00320850" w:rsidP="00ED2B02">
            <w:pPr>
              <w:jc w:val="both"/>
              <w:rPr>
                <w:rFonts w:cs="Arial"/>
                <w:b/>
                <w:bCs/>
                <w:sz w:val="16"/>
                <w:szCs w:val="16"/>
              </w:rPr>
            </w:pPr>
            <w:r>
              <w:rPr>
                <w:rFonts w:cs="Arial"/>
                <w:b/>
                <w:bCs/>
                <w:sz w:val="16"/>
                <w:szCs w:val="16"/>
              </w:rPr>
              <w:t>Thematic Integration - Recommended for Students Grades 9 - 12</w:t>
            </w:r>
            <w:r>
              <w:rPr>
                <w:rFonts w:cs="Arial"/>
                <w:sz w:val="16"/>
                <w:szCs w:val="16"/>
              </w:rPr>
              <w:t xml:space="preserve"> - Course explores a problem posed either by faculty or by students from the perspective of various disciplines.  Not necessarily team taught, the course nonetheless strives to view the problem and to pose solutions using concepts from several areas of study.</w:t>
            </w:r>
          </w:p>
        </w:tc>
      </w:tr>
      <w:tr w:rsidR="00320850" w14:paraId="00A36BAC" w14:textId="77777777" w:rsidTr="006676BD">
        <w:trPr>
          <w:trHeight w:val="810"/>
          <w:tblCellSpacing w:w="7" w:type="dxa"/>
        </w:trPr>
        <w:tc>
          <w:tcPr>
            <w:tcW w:w="720" w:type="dxa"/>
            <w:tcBorders>
              <w:top w:val="nil"/>
              <w:left w:val="nil"/>
              <w:bottom w:val="nil"/>
              <w:right w:val="nil"/>
            </w:tcBorders>
          </w:tcPr>
          <w:p w14:paraId="00A36BAA" w14:textId="77777777" w:rsidR="00320850" w:rsidRDefault="00320850" w:rsidP="00ED2B02">
            <w:pPr>
              <w:rPr>
                <w:rFonts w:cs="Arial"/>
                <w:b/>
                <w:sz w:val="16"/>
                <w:szCs w:val="16"/>
              </w:rPr>
            </w:pPr>
            <w:r>
              <w:rPr>
                <w:rFonts w:cs="Arial"/>
                <w:b/>
                <w:sz w:val="16"/>
                <w:szCs w:val="16"/>
              </w:rPr>
              <w:t>2223</w:t>
            </w:r>
          </w:p>
        </w:tc>
        <w:tc>
          <w:tcPr>
            <w:tcW w:w="9450" w:type="dxa"/>
            <w:tcBorders>
              <w:top w:val="nil"/>
              <w:left w:val="nil"/>
              <w:bottom w:val="nil"/>
              <w:right w:val="nil"/>
            </w:tcBorders>
          </w:tcPr>
          <w:p w14:paraId="00A36BAB" w14:textId="77777777" w:rsidR="00320850" w:rsidRDefault="00320850" w:rsidP="00ED2B02">
            <w:pPr>
              <w:jc w:val="both"/>
              <w:rPr>
                <w:rFonts w:cs="Arial"/>
                <w:b/>
                <w:bCs/>
                <w:sz w:val="16"/>
                <w:szCs w:val="16"/>
              </w:rPr>
            </w:pPr>
            <w:r>
              <w:rPr>
                <w:rFonts w:cs="Arial"/>
                <w:b/>
                <w:bCs/>
                <w:sz w:val="16"/>
                <w:szCs w:val="16"/>
              </w:rPr>
              <w:t>Issues of American Culture - Recommended for Students Grades 9 - 12</w:t>
            </w:r>
            <w:r>
              <w:rPr>
                <w:rFonts w:cs="Arial"/>
                <w:sz w:val="16"/>
                <w:szCs w:val="16"/>
              </w:rPr>
              <w:t xml:space="preserve"> - Course examines political, gender related, and multicultural issues of the American experience.  Typically using the discipline of language arts or history as a base, these courses explore the experiences of various groups of people in the United States.  Group work, seminars, and cooperative learning are often used to foster learning and understanding.</w:t>
            </w:r>
          </w:p>
        </w:tc>
      </w:tr>
      <w:tr w:rsidR="00320850" w14:paraId="00A36BAF" w14:textId="77777777" w:rsidTr="006676BD">
        <w:trPr>
          <w:trHeight w:val="810"/>
          <w:tblCellSpacing w:w="7" w:type="dxa"/>
        </w:trPr>
        <w:tc>
          <w:tcPr>
            <w:tcW w:w="720" w:type="dxa"/>
            <w:tcBorders>
              <w:top w:val="nil"/>
              <w:left w:val="nil"/>
              <w:bottom w:val="nil"/>
              <w:right w:val="nil"/>
            </w:tcBorders>
          </w:tcPr>
          <w:p w14:paraId="00A36BAD" w14:textId="77777777" w:rsidR="00320850" w:rsidRDefault="00320850" w:rsidP="00ED2B02">
            <w:pPr>
              <w:rPr>
                <w:rFonts w:cs="Arial"/>
                <w:b/>
                <w:sz w:val="16"/>
                <w:szCs w:val="16"/>
              </w:rPr>
            </w:pPr>
            <w:r>
              <w:rPr>
                <w:rFonts w:cs="Arial"/>
                <w:b/>
                <w:sz w:val="16"/>
                <w:szCs w:val="16"/>
              </w:rPr>
              <w:t>2224</w:t>
            </w:r>
          </w:p>
        </w:tc>
        <w:tc>
          <w:tcPr>
            <w:tcW w:w="9450" w:type="dxa"/>
            <w:tcBorders>
              <w:top w:val="nil"/>
              <w:left w:val="nil"/>
              <w:bottom w:val="nil"/>
              <w:right w:val="nil"/>
            </w:tcBorders>
          </w:tcPr>
          <w:p w14:paraId="00A36BAE" w14:textId="77777777" w:rsidR="00320850" w:rsidRDefault="00320850" w:rsidP="00ED2B02">
            <w:pPr>
              <w:jc w:val="both"/>
              <w:rPr>
                <w:rFonts w:cs="Arial"/>
                <w:b/>
                <w:bCs/>
                <w:sz w:val="16"/>
                <w:szCs w:val="16"/>
              </w:rPr>
            </w:pPr>
            <w:r>
              <w:rPr>
                <w:rFonts w:cs="Arial"/>
                <w:b/>
                <w:bCs/>
                <w:sz w:val="16"/>
                <w:szCs w:val="16"/>
              </w:rPr>
              <w:t xml:space="preserve">Travel Programs - Recommended for Students Grades 9 - 12 </w:t>
            </w:r>
            <w:r>
              <w:rPr>
                <w:rFonts w:cs="Arial"/>
                <w:sz w:val="16"/>
                <w:szCs w:val="16"/>
              </w:rPr>
              <w:t>- Course combines the study of various disciplines with a travel component. Travel Program courses enable students to physically see and experience the aspects, applications, or ramifications of the content of their coursework.  The travel component may be a series of short trips or a longer, single venture lasting several weeks.</w:t>
            </w:r>
          </w:p>
        </w:tc>
      </w:tr>
      <w:tr w:rsidR="00320850" w14:paraId="00A36BB2" w14:textId="77777777" w:rsidTr="006676BD">
        <w:trPr>
          <w:trHeight w:val="450"/>
          <w:tblCellSpacing w:w="7" w:type="dxa"/>
        </w:trPr>
        <w:tc>
          <w:tcPr>
            <w:tcW w:w="720" w:type="dxa"/>
            <w:tcBorders>
              <w:top w:val="nil"/>
              <w:left w:val="nil"/>
              <w:bottom w:val="nil"/>
              <w:right w:val="nil"/>
            </w:tcBorders>
          </w:tcPr>
          <w:p w14:paraId="00A36BB0" w14:textId="77777777" w:rsidR="00320850" w:rsidRDefault="00320850" w:rsidP="00ED2B02">
            <w:pPr>
              <w:rPr>
                <w:rFonts w:cs="Arial"/>
                <w:b/>
                <w:sz w:val="16"/>
                <w:szCs w:val="16"/>
              </w:rPr>
            </w:pPr>
            <w:r>
              <w:rPr>
                <w:rFonts w:cs="Arial"/>
                <w:b/>
                <w:sz w:val="16"/>
                <w:szCs w:val="16"/>
              </w:rPr>
              <w:t>2298</w:t>
            </w:r>
          </w:p>
        </w:tc>
        <w:tc>
          <w:tcPr>
            <w:tcW w:w="9450" w:type="dxa"/>
            <w:tcBorders>
              <w:top w:val="nil"/>
              <w:left w:val="nil"/>
              <w:bottom w:val="nil"/>
              <w:right w:val="nil"/>
            </w:tcBorders>
          </w:tcPr>
          <w:p w14:paraId="00A36BB1" w14:textId="77777777" w:rsidR="00320850" w:rsidRDefault="00320850" w:rsidP="00ED2B02">
            <w:pPr>
              <w:jc w:val="both"/>
              <w:rPr>
                <w:rFonts w:cs="Arial"/>
                <w:b/>
                <w:bCs/>
                <w:sz w:val="16"/>
                <w:szCs w:val="16"/>
              </w:rPr>
            </w:pPr>
            <w:r>
              <w:rPr>
                <w:rFonts w:cs="Arial"/>
                <w:b/>
                <w:bCs/>
                <w:sz w:val="16"/>
                <w:szCs w:val="16"/>
              </w:rPr>
              <w:t>Multi/Interdisciplinary Studies - Concurrent Enrollment - Recommended for Students Grades 9 - 12</w:t>
            </w:r>
            <w:r>
              <w:rPr>
                <w:rFonts w:cs="Arial"/>
                <w:sz w:val="16"/>
                <w:szCs w:val="16"/>
              </w:rPr>
              <w:t xml:space="preserve"> - Must meet current Standards and Benchmarks.)</w:t>
            </w:r>
          </w:p>
        </w:tc>
      </w:tr>
      <w:tr w:rsidR="00320850" w14:paraId="00A36BB5" w14:textId="77777777" w:rsidTr="006676BD">
        <w:trPr>
          <w:trHeight w:val="324"/>
          <w:tblCellSpacing w:w="7" w:type="dxa"/>
        </w:trPr>
        <w:tc>
          <w:tcPr>
            <w:tcW w:w="720" w:type="dxa"/>
            <w:tcBorders>
              <w:top w:val="nil"/>
              <w:left w:val="nil"/>
              <w:bottom w:val="nil"/>
              <w:right w:val="nil"/>
            </w:tcBorders>
          </w:tcPr>
          <w:p w14:paraId="00A36BB3" w14:textId="77777777" w:rsidR="00320850" w:rsidRDefault="00320850" w:rsidP="00ED2B02">
            <w:pPr>
              <w:rPr>
                <w:rFonts w:cs="Arial"/>
                <w:b/>
                <w:sz w:val="16"/>
                <w:szCs w:val="16"/>
              </w:rPr>
            </w:pPr>
            <w:r>
              <w:rPr>
                <w:rFonts w:cs="Arial"/>
                <w:b/>
                <w:sz w:val="16"/>
                <w:szCs w:val="16"/>
              </w:rPr>
              <w:t>2299</w:t>
            </w:r>
          </w:p>
        </w:tc>
        <w:tc>
          <w:tcPr>
            <w:tcW w:w="9450" w:type="dxa"/>
            <w:tcBorders>
              <w:top w:val="nil"/>
              <w:left w:val="nil"/>
              <w:bottom w:val="nil"/>
              <w:right w:val="nil"/>
            </w:tcBorders>
          </w:tcPr>
          <w:p w14:paraId="00A36BB4" w14:textId="77777777" w:rsidR="00320850" w:rsidRDefault="00320850" w:rsidP="00ED2B02">
            <w:pPr>
              <w:jc w:val="both"/>
              <w:rPr>
                <w:rFonts w:cs="Arial"/>
                <w:b/>
                <w:bCs/>
                <w:sz w:val="16"/>
                <w:szCs w:val="16"/>
              </w:rPr>
            </w:pPr>
            <w:r>
              <w:rPr>
                <w:rFonts w:cs="Arial"/>
                <w:b/>
                <w:bCs/>
                <w:sz w:val="16"/>
                <w:szCs w:val="16"/>
              </w:rPr>
              <w:t>Multi/Interdisciplinary Studies - Recommended for Students Grades 9 - 12</w:t>
            </w:r>
            <w:r>
              <w:rPr>
                <w:rFonts w:cs="Arial"/>
                <w:sz w:val="16"/>
                <w:szCs w:val="16"/>
              </w:rPr>
              <w:t xml:space="preserve"> </w:t>
            </w:r>
            <w:r w:rsidR="00DF6654">
              <w:rPr>
                <w:rFonts w:cs="Arial"/>
                <w:sz w:val="16"/>
                <w:szCs w:val="16"/>
              </w:rPr>
              <w:t>–</w:t>
            </w:r>
            <w:r>
              <w:rPr>
                <w:rFonts w:cs="Arial"/>
                <w:sz w:val="16"/>
                <w:szCs w:val="16"/>
              </w:rPr>
              <w:t xml:space="preserve"> Other</w:t>
            </w:r>
            <w:r w:rsidR="00DF6654">
              <w:rPr>
                <w:rFonts w:cs="Arial"/>
                <w:sz w:val="16"/>
                <w:szCs w:val="16"/>
              </w:rPr>
              <w:t xml:space="preserve">. </w:t>
            </w:r>
            <w:r w:rsidR="00DF6654" w:rsidRPr="002E15B2">
              <w:rPr>
                <w:rFonts w:cs="Arial"/>
                <w:color w:val="000000"/>
                <w:sz w:val="16"/>
                <w:szCs w:val="16"/>
              </w:rPr>
              <w:t>Typically used with advanced dual credit topics.</w:t>
            </w:r>
            <w:r>
              <w:rPr>
                <w:rFonts w:cs="Arial"/>
                <w:sz w:val="16"/>
                <w:szCs w:val="16"/>
              </w:rPr>
              <w:t xml:space="preserve"> </w:t>
            </w:r>
          </w:p>
        </w:tc>
      </w:tr>
    </w:tbl>
    <w:p w14:paraId="00A36BB6" w14:textId="77777777" w:rsidR="00320850" w:rsidRDefault="00320850" w:rsidP="00226958">
      <w:pPr>
        <w:pStyle w:val="sections"/>
        <w:ind w:left="360"/>
        <w:jc w:val="both"/>
        <w:rPr>
          <w:sz w:val="16"/>
          <w:szCs w:val="16"/>
        </w:rPr>
      </w:pPr>
    </w:p>
    <w:tbl>
      <w:tblPr>
        <w:tblW w:w="10170" w:type="dxa"/>
        <w:tblInd w:w="18" w:type="dxa"/>
        <w:tblLook w:val="0000" w:firstRow="0" w:lastRow="0" w:firstColumn="0" w:lastColumn="0" w:noHBand="0" w:noVBand="0"/>
      </w:tblPr>
      <w:tblGrid>
        <w:gridCol w:w="720"/>
        <w:gridCol w:w="9450"/>
      </w:tblGrid>
      <w:tr w:rsidR="00320850" w14:paraId="00A36BB9" w14:textId="77777777" w:rsidTr="00226958">
        <w:trPr>
          <w:cantSplit/>
          <w:trHeight w:val="225"/>
          <w:tblHeader/>
        </w:trPr>
        <w:tc>
          <w:tcPr>
            <w:tcW w:w="720" w:type="dxa"/>
            <w:tcBorders>
              <w:top w:val="nil"/>
              <w:left w:val="nil"/>
              <w:bottom w:val="nil"/>
              <w:right w:val="nil"/>
            </w:tcBorders>
            <w:shd w:val="clear" w:color="auto" w:fill="C0C0C0"/>
            <w:noWrap/>
            <w:vAlign w:val="center"/>
          </w:tcPr>
          <w:p w14:paraId="00A36BB7" w14:textId="77777777" w:rsidR="00320850" w:rsidRDefault="00320850" w:rsidP="00ED2B02">
            <w:pPr>
              <w:rPr>
                <w:rFonts w:cs="Arial"/>
                <w:b/>
                <w:bCs/>
                <w:sz w:val="16"/>
                <w:szCs w:val="16"/>
              </w:rPr>
            </w:pPr>
            <w:r>
              <w:rPr>
                <w:rFonts w:cs="Arial"/>
                <w:b/>
                <w:bCs/>
                <w:sz w:val="16"/>
                <w:szCs w:val="16"/>
              </w:rPr>
              <w:t>Code</w:t>
            </w:r>
          </w:p>
        </w:tc>
        <w:tc>
          <w:tcPr>
            <w:tcW w:w="9450" w:type="dxa"/>
            <w:tcBorders>
              <w:top w:val="nil"/>
              <w:left w:val="nil"/>
              <w:bottom w:val="nil"/>
              <w:right w:val="nil"/>
            </w:tcBorders>
            <w:shd w:val="clear" w:color="auto" w:fill="C0C0C0"/>
            <w:vAlign w:val="center"/>
          </w:tcPr>
          <w:p w14:paraId="00A36BB8" w14:textId="77777777" w:rsidR="00320850" w:rsidRDefault="00320850" w:rsidP="00ED2B02">
            <w:pPr>
              <w:rPr>
                <w:rFonts w:cs="Arial"/>
                <w:b/>
                <w:bCs/>
                <w:sz w:val="16"/>
                <w:szCs w:val="16"/>
              </w:rPr>
            </w:pPr>
            <w:r>
              <w:rPr>
                <w:rFonts w:cs="Arial"/>
                <w:b/>
                <w:bCs/>
                <w:sz w:val="16"/>
                <w:szCs w:val="16"/>
              </w:rPr>
              <w:t>Subject Fields - Digits 6-8 – Multidisciplinary Studies</w:t>
            </w:r>
          </w:p>
        </w:tc>
      </w:tr>
      <w:tr w:rsidR="00320850" w14:paraId="00A36BBC" w14:textId="77777777" w:rsidTr="00226958">
        <w:trPr>
          <w:cantSplit/>
          <w:trHeight w:val="162"/>
          <w:tblHeader/>
        </w:trPr>
        <w:tc>
          <w:tcPr>
            <w:tcW w:w="720" w:type="dxa"/>
            <w:tcBorders>
              <w:top w:val="nil"/>
              <w:left w:val="nil"/>
              <w:bottom w:val="nil"/>
              <w:right w:val="nil"/>
            </w:tcBorders>
            <w:noWrap/>
            <w:vAlign w:val="center"/>
          </w:tcPr>
          <w:p w14:paraId="00A36BBA" w14:textId="77777777" w:rsidR="00320850" w:rsidRDefault="00320850" w:rsidP="00ED2B02">
            <w:pPr>
              <w:rPr>
                <w:rFonts w:cs="Arial"/>
                <w:b/>
                <w:bCs/>
                <w:sz w:val="16"/>
                <w:szCs w:val="16"/>
              </w:rPr>
            </w:pPr>
          </w:p>
        </w:tc>
        <w:tc>
          <w:tcPr>
            <w:tcW w:w="9450" w:type="dxa"/>
            <w:tcBorders>
              <w:top w:val="nil"/>
              <w:left w:val="nil"/>
              <w:bottom w:val="nil"/>
              <w:right w:val="nil"/>
            </w:tcBorders>
            <w:vAlign w:val="center"/>
          </w:tcPr>
          <w:p w14:paraId="00A36BBB" w14:textId="77777777" w:rsidR="00320850" w:rsidRDefault="00320850" w:rsidP="00ED2B02">
            <w:pPr>
              <w:rPr>
                <w:rFonts w:cs="Arial"/>
                <w:sz w:val="16"/>
                <w:szCs w:val="16"/>
              </w:rPr>
            </w:pPr>
          </w:p>
        </w:tc>
      </w:tr>
      <w:tr w:rsidR="00320850" w14:paraId="00A36BC0" w14:textId="77777777" w:rsidTr="00226958">
        <w:trPr>
          <w:trHeight w:val="225"/>
        </w:trPr>
        <w:tc>
          <w:tcPr>
            <w:tcW w:w="720" w:type="dxa"/>
            <w:tcBorders>
              <w:top w:val="nil"/>
              <w:left w:val="nil"/>
              <w:bottom w:val="nil"/>
              <w:right w:val="nil"/>
            </w:tcBorders>
            <w:shd w:val="clear" w:color="auto" w:fill="auto"/>
          </w:tcPr>
          <w:p w14:paraId="00A36BBD" w14:textId="77777777" w:rsidR="00320850" w:rsidRDefault="00320850" w:rsidP="00ED2B02">
            <w:pPr>
              <w:rPr>
                <w:rFonts w:cs="Arial"/>
                <w:b/>
                <w:bCs/>
                <w:sz w:val="16"/>
                <w:szCs w:val="16"/>
              </w:rPr>
            </w:pPr>
            <w:r>
              <w:rPr>
                <w:rFonts w:cs="Arial"/>
                <w:b/>
                <w:bCs/>
                <w:sz w:val="16"/>
                <w:szCs w:val="16"/>
              </w:rPr>
              <w:t>0</w:t>
            </w:r>
            <w:r w:rsidR="00235072">
              <w:rPr>
                <w:rFonts w:cs="Arial"/>
                <w:b/>
                <w:bCs/>
                <w:sz w:val="16"/>
                <w:szCs w:val="16"/>
              </w:rPr>
              <w:t>00-999</w:t>
            </w:r>
          </w:p>
        </w:tc>
        <w:tc>
          <w:tcPr>
            <w:tcW w:w="9450" w:type="dxa"/>
            <w:tcBorders>
              <w:top w:val="nil"/>
              <w:left w:val="nil"/>
              <w:bottom w:val="nil"/>
              <w:right w:val="nil"/>
            </w:tcBorders>
            <w:shd w:val="clear" w:color="auto" w:fill="auto"/>
          </w:tcPr>
          <w:p w14:paraId="00A36BBE" w14:textId="77777777" w:rsidR="00235072" w:rsidRDefault="00235072" w:rsidP="00043847">
            <w:pPr>
              <w:jc w:val="both"/>
              <w:rPr>
                <w:sz w:val="16"/>
                <w:szCs w:val="16"/>
              </w:rPr>
            </w:pPr>
            <w:r w:rsidRPr="00A226E1">
              <w:rPr>
                <w:bCs/>
                <w:sz w:val="16"/>
                <w:szCs w:val="16"/>
              </w:rPr>
              <w:t xml:space="preserve">Subject fields may be any value 000-999.  </w:t>
            </w:r>
            <w:r w:rsidRPr="00A226E1">
              <w:rPr>
                <w:sz w:val="16"/>
                <w:szCs w:val="16"/>
              </w:rPr>
              <w:t>These pertain to the last 3-digits of the 8-digit Course Code long field.  The Public Education Department will not us</w:t>
            </w:r>
            <w:r>
              <w:rPr>
                <w:sz w:val="16"/>
                <w:szCs w:val="16"/>
              </w:rPr>
              <w:t xml:space="preserve">e </w:t>
            </w:r>
            <w:r w:rsidRPr="00A226E1">
              <w:rPr>
                <w:sz w:val="16"/>
                <w:szCs w:val="16"/>
              </w:rPr>
              <w:t>these last 3-digits for any particular purpose; therefore, any value may be submitted.  Typically, school districts and charters use these last 3-digits to create a unique 8-digit Course Code Long field to prevent DUPLICATE RECORD errors when loading into the COURSE table.</w:t>
            </w:r>
          </w:p>
          <w:p w14:paraId="00A36BBF" w14:textId="77777777" w:rsidR="00320850" w:rsidRDefault="00320850" w:rsidP="00ED2B02">
            <w:pPr>
              <w:rPr>
                <w:rFonts w:cs="Arial"/>
                <w:sz w:val="16"/>
                <w:szCs w:val="16"/>
              </w:rPr>
            </w:pPr>
          </w:p>
        </w:tc>
      </w:tr>
    </w:tbl>
    <w:p w14:paraId="00A36BC1" w14:textId="77777777" w:rsidR="00320850" w:rsidRDefault="00320850" w:rsidP="00226958">
      <w:pPr>
        <w:pStyle w:val="sections"/>
        <w:ind w:left="360"/>
        <w:jc w:val="both"/>
        <w:rPr>
          <w:sz w:val="16"/>
          <w:szCs w:val="16"/>
        </w:rPr>
      </w:pPr>
    </w:p>
    <w:p w14:paraId="00A36BC2" w14:textId="77777777" w:rsidR="00320850" w:rsidRDefault="00320850" w:rsidP="00226958">
      <w:pPr>
        <w:pStyle w:val="sections"/>
        <w:tabs>
          <w:tab w:val="left" w:pos="360"/>
        </w:tabs>
        <w:ind w:left="360"/>
        <w:jc w:val="both"/>
        <w:outlineLvl w:val="0"/>
      </w:pPr>
      <w:bookmarkStart w:id="80" w:name="_Toc136169370"/>
      <w:bookmarkStart w:id="81" w:name="_Toc144803331"/>
      <w:bookmarkStart w:id="82" w:name="_Toc489619227"/>
      <w:r>
        <w:t>24.</w:t>
      </w:r>
      <w:r>
        <w:tab/>
        <w:t>Physical Education – 2301</w:t>
      </w:r>
      <w:r w:rsidR="004E6EF6">
        <w:t>-</w:t>
      </w:r>
      <w:r>
        <w:t>2399</w:t>
      </w:r>
      <w:bookmarkEnd w:id="80"/>
      <w:bookmarkEnd w:id="81"/>
      <w:bookmarkEnd w:id="82"/>
    </w:p>
    <w:p w14:paraId="00A36BC3" w14:textId="77777777" w:rsidR="00320850" w:rsidRDefault="00320850" w:rsidP="00226958">
      <w:pPr>
        <w:pStyle w:val="sections"/>
        <w:ind w:left="360"/>
        <w:jc w:val="both"/>
        <w:rPr>
          <w:sz w:val="16"/>
          <w:szCs w:val="16"/>
        </w:rPr>
      </w:pPr>
    </w:p>
    <w:p w14:paraId="00A36BC4" w14:textId="77777777" w:rsidR="00320850" w:rsidRDefault="00320850" w:rsidP="00226958">
      <w:pPr>
        <w:ind w:left="360"/>
        <w:jc w:val="both"/>
        <w:rPr>
          <w:spacing w:val="-3"/>
        </w:rPr>
      </w:pPr>
      <w:r>
        <w:rPr>
          <w:spacing w:val="-3"/>
        </w:rPr>
        <w:t>This subject area encompasses courses that concern instruction in human movement, physical activities, and physical fitness.  Title IX of the Education Amendment of 1972 requires physical education classes to be co-ed with open enrollment.  Section 22-2-8.4, NMSA 1978, requires one unit of physical education for all students, taken between grades 9-12, for graduation from high school.  Any course designated as the graduation requirement physical education course must include all of the physical education content standards with 12</w:t>
      </w:r>
      <w:r>
        <w:rPr>
          <w:spacing w:val="-3"/>
          <w:vertAlign w:val="superscript"/>
        </w:rPr>
        <w:t>th</w:t>
      </w:r>
      <w:r>
        <w:rPr>
          <w:spacing w:val="-3"/>
        </w:rPr>
        <w:t xml:space="preserve"> grade benchmarks as required in 6.30.2NMAC.  Any elective physical education class must address the required physical education content standards with 12</w:t>
      </w:r>
      <w:r>
        <w:rPr>
          <w:spacing w:val="-3"/>
          <w:vertAlign w:val="superscript"/>
        </w:rPr>
        <w:t>th</w:t>
      </w:r>
      <w:r>
        <w:rPr>
          <w:spacing w:val="-3"/>
        </w:rPr>
        <w:t xml:space="preserve"> grade benchmarks that are appropriate for the class.  A teacher of physical education classes (required and/or elective) must possess either a K-12 or a secondary license with a physical education endorsement.</w:t>
      </w:r>
    </w:p>
    <w:p w14:paraId="00A36BC5" w14:textId="77777777" w:rsidR="00B77BC3" w:rsidRDefault="00B77BC3" w:rsidP="00226958">
      <w:pPr>
        <w:ind w:left="360"/>
        <w:jc w:val="both"/>
        <w:rPr>
          <w:spacing w:val="-3"/>
        </w:rPr>
      </w:pPr>
    </w:p>
    <w:p w14:paraId="00A36BC6" w14:textId="77777777" w:rsidR="00B77BC3" w:rsidRDefault="00B77BC3" w:rsidP="00226958">
      <w:pPr>
        <w:ind w:left="360"/>
        <w:jc w:val="both"/>
        <w:rPr>
          <w:spacing w:val="-3"/>
        </w:rPr>
      </w:pPr>
    </w:p>
    <w:tbl>
      <w:tblPr>
        <w:tblW w:w="10170" w:type="dxa"/>
        <w:tblCellSpacing w:w="7" w:type="dxa"/>
        <w:tblInd w:w="18" w:type="dxa"/>
        <w:tblCellMar>
          <w:left w:w="115" w:type="dxa"/>
          <w:right w:w="115" w:type="dxa"/>
        </w:tblCellMar>
        <w:tblLook w:val="0000" w:firstRow="0" w:lastRow="0" w:firstColumn="0" w:lastColumn="0" w:noHBand="0" w:noVBand="0"/>
      </w:tblPr>
      <w:tblGrid>
        <w:gridCol w:w="751"/>
        <w:gridCol w:w="9419"/>
      </w:tblGrid>
      <w:tr w:rsidR="00320850" w14:paraId="00A36BC9" w14:textId="77777777" w:rsidTr="006676BD">
        <w:trPr>
          <w:cantSplit/>
          <w:trHeight w:val="288"/>
          <w:tblHeader/>
          <w:tblCellSpacing w:w="7" w:type="dxa"/>
        </w:trPr>
        <w:tc>
          <w:tcPr>
            <w:tcW w:w="720" w:type="dxa"/>
            <w:tcBorders>
              <w:top w:val="nil"/>
              <w:left w:val="nil"/>
              <w:bottom w:val="nil"/>
              <w:right w:val="nil"/>
            </w:tcBorders>
            <w:shd w:val="clear" w:color="auto" w:fill="C0C0C0"/>
            <w:vAlign w:val="center"/>
          </w:tcPr>
          <w:p w14:paraId="00A36BC7" w14:textId="77777777" w:rsidR="00320850" w:rsidRDefault="00320850" w:rsidP="00ED2B02">
            <w:pPr>
              <w:rPr>
                <w:rFonts w:cs="Arial"/>
                <w:b/>
                <w:szCs w:val="20"/>
              </w:rPr>
            </w:pPr>
            <w:r>
              <w:rPr>
                <w:rFonts w:cs="Arial"/>
                <w:b/>
                <w:szCs w:val="20"/>
              </w:rPr>
              <w:t>Code</w:t>
            </w:r>
          </w:p>
        </w:tc>
        <w:tc>
          <w:tcPr>
            <w:tcW w:w="9450" w:type="dxa"/>
            <w:tcBorders>
              <w:top w:val="nil"/>
              <w:left w:val="nil"/>
              <w:bottom w:val="nil"/>
              <w:right w:val="nil"/>
            </w:tcBorders>
            <w:shd w:val="clear" w:color="auto" w:fill="C0C0C0"/>
            <w:vAlign w:val="center"/>
          </w:tcPr>
          <w:p w14:paraId="00A36BC8" w14:textId="77777777" w:rsidR="00320850" w:rsidRDefault="00320850" w:rsidP="00ED2B02">
            <w:pPr>
              <w:rPr>
                <w:rFonts w:cs="Arial"/>
                <w:b/>
                <w:bCs/>
                <w:szCs w:val="20"/>
              </w:rPr>
            </w:pPr>
            <w:r>
              <w:rPr>
                <w:rFonts w:cs="Arial"/>
                <w:b/>
                <w:bCs/>
                <w:szCs w:val="20"/>
              </w:rPr>
              <w:t>Physical Education – 2301</w:t>
            </w:r>
            <w:r w:rsidR="004E6EF6">
              <w:rPr>
                <w:rFonts w:cs="Arial"/>
                <w:b/>
                <w:bCs/>
                <w:szCs w:val="20"/>
              </w:rPr>
              <w:t>-</w:t>
            </w:r>
            <w:r>
              <w:rPr>
                <w:rFonts w:cs="Arial"/>
                <w:b/>
                <w:bCs/>
                <w:szCs w:val="20"/>
              </w:rPr>
              <w:t>2399</w:t>
            </w:r>
          </w:p>
        </w:tc>
      </w:tr>
      <w:tr w:rsidR="00320850" w14:paraId="00A36BCC" w14:textId="77777777" w:rsidTr="006676BD">
        <w:trPr>
          <w:cantSplit/>
          <w:trHeight w:val="117"/>
          <w:tblHeader/>
          <w:tblCellSpacing w:w="7" w:type="dxa"/>
        </w:trPr>
        <w:tc>
          <w:tcPr>
            <w:tcW w:w="720" w:type="dxa"/>
            <w:tcBorders>
              <w:top w:val="nil"/>
              <w:left w:val="nil"/>
              <w:bottom w:val="nil"/>
              <w:right w:val="nil"/>
            </w:tcBorders>
          </w:tcPr>
          <w:p w14:paraId="00A36BCA" w14:textId="77777777" w:rsidR="00320850" w:rsidRDefault="00320850" w:rsidP="00ED2B02">
            <w:pPr>
              <w:rPr>
                <w:rFonts w:cs="Arial"/>
                <w:sz w:val="16"/>
                <w:szCs w:val="16"/>
              </w:rPr>
            </w:pPr>
          </w:p>
        </w:tc>
        <w:tc>
          <w:tcPr>
            <w:tcW w:w="9450" w:type="dxa"/>
            <w:tcBorders>
              <w:top w:val="nil"/>
              <w:left w:val="nil"/>
              <w:bottom w:val="nil"/>
              <w:right w:val="nil"/>
            </w:tcBorders>
          </w:tcPr>
          <w:p w14:paraId="00A36BCB" w14:textId="77777777" w:rsidR="00320850" w:rsidRDefault="00320850" w:rsidP="00ED2B02">
            <w:pPr>
              <w:rPr>
                <w:rFonts w:cs="Arial"/>
                <w:b/>
                <w:bCs/>
                <w:sz w:val="16"/>
                <w:szCs w:val="16"/>
              </w:rPr>
            </w:pPr>
          </w:p>
        </w:tc>
      </w:tr>
      <w:tr w:rsidR="00320850" w14:paraId="00A36BCF" w14:textId="77777777" w:rsidTr="006676BD">
        <w:trPr>
          <w:trHeight w:val="675"/>
          <w:tblCellSpacing w:w="7" w:type="dxa"/>
        </w:trPr>
        <w:tc>
          <w:tcPr>
            <w:tcW w:w="720" w:type="dxa"/>
            <w:tcBorders>
              <w:top w:val="nil"/>
              <w:left w:val="nil"/>
              <w:bottom w:val="nil"/>
              <w:right w:val="nil"/>
            </w:tcBorders>
          </w:tcPr>
          <w:p w14:paraId="00A36BCD" w14:textId="77777777" w:rsidR="00320850" w:rsidRDefault="00320850" w:rsidP="00ED2B02">
            <w:pPr>
              <w:rPr>
                <w:rFonts w:cs="Arial"/>
                <w:b/>
                <w:sz w:val="16"/>
                <w:szCs w:val="16"/>
              </w:rPr>
            </w:pPr>
            <w:r>
              <w:rPr>
                <w:rFonts w:cs="Arial"/>
                <w:b/>
                <w:sz w:val="16"/>
                <w:szCs w:val="16"/>
              </w:rPr>
              <w:t>2301</w:t>
            </w:r>
          </w:p>
        </w:tc>
        <w:tc>
          <w:tcPr>
            <w:tcW w:w="9450" w:type="dxa"/>
            <w:tcBorders>
              <w:top w:val="nil"/>
              <w:left w:val="nil"/>
              <w:bottom w:val="nil"/>
              <w:right w:val="nil"/>
            </w:tcBorders>
          </w:tcPr>
          <w:p w14:paraId="00A36BCE" w14:textId="77777777" w:rsidR="00320850" w:rsidRDefault="00320850" w:rsidP="00ED2B02">
            <w:pPr>
              <w:jc w:val="both"/>
              <w:rPr>
                <w:rFonts w:cs="Arial"/>
                <w:b/>
                <w:bCs/>
                <w:sz w:val="16"/>
                <w:szCs w:val="16"/>
              </w:rPr>
            </w:pPr>
            <w:r>
              <w:rPr>
                <w:rFonts w:cs="Arial"/>
                <w:b/>
                <w:bCs/>
                <w:sz w:val="16"/>
                <w:szCs w:val="16"/>
              </w:rPr>
              <w:t>Physical Education - Recommended for Students Grades K - 6</w:t>
            </w:r>
            <w:r>
              <w:rPr>
                <w:rFonts w:cs="Arial"/>
                <w:sz w:val="16"/>
                <w:szCs w:val="16"/>
              </w:rPr>
              <w:t xml:space="preserve"> - Course that provides instruction and development of skills in human movement, physical activities, and physical fitness. This course must include all of the physical education content standards with appropriate benchmarks.</w:t>
            </w:r>
          </w:p>
        </w:tc>
      </w:tr>
      <w:tr w:rsidR="00320850" w14:paraId="00A36BD2" w14:textId="77777777" w:rsidTr="006676BD">
        <w:trPr>
          <w:trHeight w:val="702"/>
          <w:tblCellSpacing w:w="7" w:type="dxa"/>
        </w:trPr>
        <w:tc>
          <w:tcPr>
            <w:tcW w:w="720" w:type="dxa"/>
            <w:tcBorders>
              <w:top w:val="nil"/>
              <w:left w:val="nil"/>
              <w:bottom w:val="nil"/>
              <w:right w:val="nil"/>
            </w:tcBorders>
          </w:tcPr>
          <w:p w14:paraId="00A36BD0" w14:textId="77777777" w:rsidR="00320850" w:rsidRDefault="00320850" w:rsidP="00ED2B02">
            <w:pPr>
              <w:rPr>
                <w:rFonts w:cs="Arial"/>
                <w:b/>
                <w:sz w:val="16"/>
                <w:szCs w:val="16"/>
              </w:rPr>
            </w:pPr>
            <w:r>
              <w:rPr>
                <w:rFonts w:cs="Arial"/>
                <w:b/>
                <w:sz w:val="16"/>
                <w:szCs w:val="16"/>
              </w:rPr>
              <w:t>2304</w:t>
            </w:r>
          </w:p>
        </w:tc>
        <w:tc>
          <w:tcPr>
            <w:tcW w:w="9450" w:type="dxa"/>
            <w:tcBorders>
              <w:top w:val="nil"/>
              <w:left w:val="nil"/>
              <w:bottom w:val="nil"/>
              <w:right w:val="nil"/>
            </w:tcBorders>
          </w:tcPr>
          <w:p w14:paraId="00A36BD1" w14:textId="77777777" w:rsidR="00320850" w:rsidRDefault="00320850" w:rsidP="00ED2B02">
            <w:pPr>
              <w:jc w:val="both"/>
              <w:rPr>
                <w:rFonts w:cs="Arial"/>
                <w:b/>
                <w:bCs/>
                <w:sz w:val="16"/>
                <w:szCs w:val="16"/>
              </w:rPr>
            </w:pPr>
            <w:r>
              <w:rPr>
                <w:rFonts w:cs="Arial"/>
                <w:b/>
                <w:bCs/>
                <w:sz w:val="16"/>
                <w:szCs w:val="16"/>
              </w:rPr>
              <w:t>Physical Education - Recommended for Students Grades 6 - 8</w:t>
            </w:r>
            <w:r>
              <w:rPr>
                <w:rFonts w:cs="Arial"/>
                <w:sz w:val="16"/>
                <w:szCs w:val="16"/>
              </w:rPr>
              <w:t xml:space="preserve"> - Course that provides instruction and development of skills in human movement, physical activities, and physical fitness. This course must include all of the physical education content standards with 8th grade benchmarks and must be taken to meet the 7th grade physical education requirement.</w:t>
            </w:r>
          </w:p>
        </w:tc>
      </w:tr>
      <w:tr w:rsidR="00320850" w14:paraId="00A36BD6" w14:textId="77777777" w:rsidTr="006676BD">
        <w:trPr>
          <w:trHeight w:val="828"/>
          <w:tblCellSpacing w:w="7" w:type="dxa"/>
        </w:trPr>
        <w:tc>
          <w:tcPr>
            <w:tcW w:w="720" w:type="dxa"/>
            <w:tcBorders>
              <w:top w:val="nil"/>
              <w:left w:val="nil"/>
              <w:bottom w:val="nil"/>
              <w:right w:val="nil"/>
            </w:tcBorders>
          </w:tcPr>
          <w:p w14:paraId="00A36BD3" w14:textId="77777777" w:rsidR="00320850" w:rsidRDefault="00320850" w:rsidP="00ED2B02">
            <w:pPr>
              <w:rPr>
                <w:rFonts w:cs="Arial"/>
                <w:b/>
                <w:sz w:val="16"/>
                <w:szCs w:val="16"/>
              </w:rPr>
            </w:pPr>
            <w:r>
              <w:rPr>
                <w:rFonts w:cs="Arial"/>
                <w:b/>
                <w:sz w:val="16"/>
                <w:szCs w:val="16"/>
              </w:rPr>
              <w:t>2305</w:t>
            </w:r>
          </w:p>
        </w:tc>
        <w:tc>
          <w:tcPr>
            <w:tcW w:w="9450" w:type="dxa"/>
            <w:tcBorders>
              <w:top w:val="nil"/>
              <w:left w:val="nil"/>
              <w:bottom w:val="nil"/>
              <w:right w:val="nil"/>
            </w:tcBorders>
          </w:tcPr>
          <w:p w14:paraId="00A36BD4" w14:textId="77777777" w:rsidR="00375F0A" w:rsidRPr="000058FC" w:rsidRDefault="00320850" w:rsidP="00043847">
            <w:pPr>
              <w:jc w:val="both"/>
              <w:rPr>
                <w:shd w:val="clear" w:color="auto" w:fill="FABF8F"/>
              </w:rPr>
            </w:pPr>
            <w:r>
              <w:rPr>
                <w:rFonts w:cs="Arial"/>
                <w:b/>
                <w:bCs/>
                <w:sz w:val="16"/>
                <w:szCs w:val="16"/>
              </w:rPr>
              <w:t>Physical Education - Recommended for Students Grades 9 - 12</w:t>
            </w:r>
            <w:r>
              <w:rPr>
                <w:rFonts w:cs="Arial"/>
                <w:sz w:val="16"/>
                <w:szCs w:val="16"/>
              </w:rPr>
              <w:t xml:space="preserve"> - </w:t>
            </w:r>
            <w:r w:rsidR="00375F0A" w:rsidRPr="00375F0A">
              <w:rPr>
                <w:sz w:val="16"/>
                <w:szCs w:val="16"/>
              </w:rPr>
              <w:t>Course that provides instruction and development of skills in human movement, physical activities and physical fitness.  This course must be aligned with the 9-12 PED Physical Education content standards with benchmarks and performance standard</w:t>
            </w:r>
            <w:r w:rsidR="00151283" w:rsidRPr="00151283">
              <w:rPr>
                <w:sz w:val="16"/>
                <w:szCs w:val="16"/>
              </w:rPr>
              <w:t xml:space="preserve">s.  </w:t>
            </w:r>
            <w:r w:rsidR="00225D3B" w:rsidRPr="00225D3B">
              <w:rPr>
                <w:sz w:val="16"/>
                <w:szCs w:val="16"/>
              </w:rPr>
              <w:t>This course will meet the graduation requirement for Physical Education.</w:t>
            </w:r>
          </w:p>
          <w:p w14:paraId="00A36BD5" w14:textId="77777777" w:rsidR="00320850" w:rsidRDefault="00320850" w:rsidP="00ED2B02">
            <w:pPr>
              <w:jc w:val="both"/>
              <w:rPr>
                <w:rFonts w:cs="Arial"/>
                <w:b/>
                <w:bCs/>
                <w:sz w:val="16"/>
                <w:szCs w:val="16"/>
              </w:rPr>
            </w:pPr>
          </w:p>
        </w:tc>
      </w:tr>
      <w:tr w:rsidR="00320850" w14:paraId="00A36BD9" w14:textId="77777777" w:rsidTr="006676BD">
        <w:trPr>
          <w:trHeight w:val="549"/>
          <w:tblCellSpacing w:w="7" w:type="dxa"/>
        </w:trPr>
        <w:tc>
          <w:tcPr>
            <w:tcW w:w="720" w:type="dxa"/>
            <w:tcBorders>
              <w:top w:val="nil"/>
              <w:left w:val="nil"/>
              <w:bottom w:val="nil"/>
              <w:right w:val="nil"/>
            </w:tcBorders>
          </w:tcPr>
          <w:p w14:paraId="00A36BD7" w14:textId="77777777" w:rsidR="00320850" w:rsidRDefault="00320850" w:rsidP="00ED2B02">
            <w:pPr>
              <w:rPr>
                <w:rFonts w:cs="Arial"/>
                <w:b/>
                <w:sz w:val="16"/>
                <w:szCs w:val="16"/>
              </w:rPr>
            </w:pPr>
            <w:r>
              <w:rPr>
                <w:rFonts w:cs="Arial"/>
                <w:b/>
                <w:sz w:val="16"/>
                <w:szCs w:val="16"/>
              </w:rPr>
              <w:t>2311</w:t>
            </w:r>
          </w:p>
        </w:tc>
        <w:tc>
          <w:tcPr>
            <w:tcW w:w="9450" w:type="dxa"/>
            <w:tcBorders>
              <w:top w:val="nil"/>
              <w:left w:val="nil"/>
              <w:bottom w:val="nil"/>
              <w:right w:val="nil"/>
            </w:tcBorders>
          </w:tcPr>
          <w:p w14:paraId="00A36BD8" w14:textId="77777777" w:rsidR="00320850" w:rsidRDefault="00320850" w:rsidP="00ED2B02">
            <w:pPr>
              <w:jc w:val="both"/>
              <w:rPr>
                <w:rFonts w:cs="Arial"/>
                <w:b/>
                <w:bCs/>
                <w:sz w:val="16"/>
                <w:szCs w:val="16"/>
              </w:rPr>
            </w:pPr>
            <w:r>
              <w:rPr>
                <w:rFonts w:cs="Arial"/>
                <w:b/>
                <w:bCs/>
                <w:sz w:val="16"/>
                <w:szCs w:val="16"/>
              </w:rPr>
              <w:t>Team Sports - Recommended for Students Grades 9 - 12</w:t>
            </w:r>
            <w:r>
              <w:rPr>
                <w:rFonts w:cs="Arial"/>
                <w:sz w:val="16"/>
                <w:szCs w:val="16"/>
              </w:rPr>
              <w:t xml:space="preserve"> - Course that provides instruction and skill development in selected team sports. </w:t>
            </w:r>
          </w:p>
        </w:tc>
      </w:tr>
      <w:tr w:rsidR="00320850" w14:paraId="00A36BDC" w14:textId="77777777" w:rsidTr="006676BD">
        <w:trPr>
          <w:trHeight w:val="459"/>
          <w:tblCellSpacing w:w="7" w:type="dxa"/>
        </w:trPr>
        <w:tc>
          <w:tcPr>
            <w:tcW w:w="720" w:type="dxa"/>
            <w:tcBorders>
              <w:top w:val="nil"/>
              <w:left w:val="nil"/>
              <w:bottom w:val="nil"/>
              <w:right w:val="nil"/>
            </w:tcBorders>
          </w:tcPr>
          <w:p w14:paraId="00A36BDA" w14:textId="77777777" w:rsidR="00320850" w:rsidRDefault="00320850" w:rsidP="00ED2B02">
            <w:pPr>
              <w:rPr>
                <w:rFonts w:cs="Arial"/>
                <w:b/>
                <w:sz w:val="16"/>
                <w:szCs w:val="16"/>
              </w:rPr>
            </w:pPr>
            <w:r>
              <w:rPr>
                <w:rFonts w:cs="Arial"/>
                <w:b/>
                <w:sz w:val="16"/>
                <w:szCs w:val="16"/>
              </w:rPr>
              <w:t>2312</w:t>
            </w:r>
          </w:p>
        </w:tc>
        <w:tc>
          <w:tcPr>
            <w:tcW w:w="9450" w:type="dxa"/>
            <w:tcBorders>
              <w:top w:val="nil"/>
              <w:left w:val="nil"/>
              <w:bottom w:val="nil"/>
              <w:right w:val="nil"/>
            </w:tcBorders>
          </w:tcPr>
          <w:p w14:paraId="00A36BDB" w14:textId="77777777" w:rsidR="00320850" w:rsidRDefault="00320850" w:rsidP="00ED2B02">
            <w:pPr>
              <w:jc w:val="both"/>
              <w:rPr>
                <w:rFonts w:cs="Arial"/>
                <w:b/>
                <w:bCs/>
                <w:sz w:val="16"/>
                <w:szCs w:val="16"/>
              </w:rPr>
            </w:pPr>
            <w:r>
              <w:rPr>
                <w:rFonts w:cs="Arial"/>
                <w:b/>
                <w:bCs/>
                <w:sz w:val="16"/>
                <w:szCs w:val="16"/>
              </w:rPr>
              <w:t xml:space="preserve">Individual/Dual Sports - Recommended for Students Grades 9 - 12 </w:t>
            </w:r>
            <w:r>
              <w:rPr>
                <w:rFonts w:cs="Arial"/>
                <w:sz w:val="16"/>
                <w:szCs w:val="16"/>
              </w:rPr>
              <w:t>- Course that provides instruction and skill development in selected individual/dual sports.</w:t>
            </w:r>
          </w:p>
        </w:tc>
      </w:tr>
      <w:tr w:rsidR="00320850" w14:paraId="00A36BDF" w14:textId="77777777" w:rsidTr="006676BD">
        <w:trPr>
          <w:trHeight w:val="675"/>
          <w:tblCellSpacing w:w="7" w:type="dxa"/>
        </w:trPr>
        <w:tc>
          <w:tcPr>
            <w:tcW w:w="720" w:type="dxa"/>
            <w:tcBorders>
              <w:top w:val="nil"/>
              <w:left w:val="nil"/>
              <w:bottom w:val="nil"/>
              <w:right w:val="nil"/>
            </w:tcBorders>
          </w:tcPr>
          <w:p w14:paraId="00A36BDD" w14:textId="77777777" w:rsidR="00320850" w:rsidRDefault="00320850" w:rsidP="00ED2B02">
            <w:pPr>
              <w:rPr>
                <w:rFonts w:cs="Arial"/>
                <w:b/>
                <w:sz w:val="16"/>
                <w:szCs w:val="16"/>
              </w:rPr>
            </w:pPr>
            <w:r>
              <w:rPr>
                <w:rFonts w:cs="Arial"/>
                <w:b/>
                <w:sz w:val="16"/>
                <w:szCs w:val="16"/>
              </w:rPr>
              <w:t>2313</w:t>
            </w:r>
          </w:p>
        </w:tc>
        <w:tc>
          <w:tcPr>
            <w:tcW w:w="9450" w:type="dxa"/>
            <w:tcBorders>
              <w:top w:val="nil"/>
              <w:left w:val="nil"/>
              <w:bottom w:val="nil"/>
              <w:right w:val="nil"/>
            </w:tcBorders>
          </w:tcPr>
          <w:p w14:paraId="00A36BDE" w14:textId="77777777" w:rsidR="00320850" w:rsidRDefault="00320850" w:rsidP="00ED2B02">
            <w:pPr>
              <w:jc w:val="both"/>
              <w:rPr>
                <w:rFonts w:cs="Arial"/>
                <w:b/>
                <w:bCs/>
                <w:sz w:val="16"/>
                <w:szCs w:val="16"/>
              </w:rPr>
            </w:pPr>
            <w:r>
              <w:rPr>
                <w:rFonts w:cs="Arial"/>
                <w:b/>
                <w:bCs/>
                <w:sz w:val="16"/>
                <w:szCs w:val="16"/>
              </w:rPr>
              <w:t>Recreational Sports - Recommended for Students Grades 9 - 12</w:t>
            </w:r>
            <w:r>
              <w:rPr>
                <w:rFonts w:cs="Arial"/>
                <w:sz w:val="16"/>
                <w:szCs w:val="16"/>
              </w:rPr>
              <w:t xml:space="preserve"> - Course that provides instruction and skill development in selected recreational sports and/or outdoor activities. (Badminton, table tennis, croquet, Frisbee, fishing, hiking, cycling. orienteering, etc.)</w:t>
            </w:r>
          </w:p>
        </w:tc>
      </w:tr>
      <w:tr w:rsidR="00320850" w14:paraId="00A36BE2" w14:textId="77777777" w:rsidTr="006676BD">
        <w:trPr>
          <w:trHeight w:val="495"/>
          <w:tblCellSpacing w:w="7" w:type="dxa"/>
        </w:trPr>
        <w:tc>
          <w:tcPr>
            <w:tcW w:w="720" w:type="dxa"/>
            <w:tcBorders>
              <w:top w:val="nil"/>
              <w:left w:val="nil"/>
              <w:bottom w:val="nil"/>
              <w:right w:val="nil"/>
            </w:tcBorders>
          </w:tcPr>
          <w:p w14:paraId="00A36BE0" w14:textId="77777777" w:rsidR="00320850" w:rsidRDefault="00320850" w:rsidP="00ED2B02">
            <w:pPr>
              <w:rPr>
                <w:rFonts w:cs="Arial"/>
                <w:b/>
                <w:sz w:val="16"/>
                <w:szCs w:val="16"/>
              </w:rPr>
            </w:pPr>
            <w:r>
              <w:rPr>
                <w:rFonts w:cs="Arial"/>
                <w:b/>
                <w:sz w:val="16"/>
                <w:szCs w:val="16"/>
              </w:rPr>
              <w:t>2314</w:t>
            </w:r>
          </w:p>
        </w:tc>
        <w:tc>
          <w:tcPr>
            <w:tcW w:w="9450" w:type="dxa"/>
            <w:tcBorders>
              <w:top w:val="nil"/>
              <w:left w:val="nil"/>
              <w:bottom w:val="nil"/>
              <w:right w:val="nil"/>
            </w:tcBorders>
          </w:tcPr>
          <w:p w14:paraId="00A36BE1" w14:textId="77777777" w:rsidR="00320850" w:rsidRDefault="00320850" w:rsidP="00ED2B02">
            <w:pPr>
              <w:jc w:val="both"/>
              <w:rPr>
                <w:rFonts w:cs="Arial"/>
                <w:b/>
                <w:bCs/>
                <w:sz w:val="16"/>
                <w:szCs w:val="16"/>
              </w:rPr>
            </w:pPr>
            <w:r>
              <w:rPr>
                <w:rFonts w:cs="Arial"/>
                <w:b/>
                <w:bCs/>
                <w:sz w:val="16"/>
                <w:szCs w:val="16"/>
              </w:rPr>
              <w:t>Fitness/Conditioning Activities - Recommended for Students Grades 9 - 12</w:t>
            </w:r>
            <w:r>
              <w:rPr>
                <w:rFonts w:cs="Arial"/>
                <w:sz w:val="16"/>
                <w:szCs w:val="16"/>
              </w:rPr>
              <w:t xml:space="preserve"> - Course that provides instruction and development of skills in physical fitness.</w:t>
            </w:r>
          </w:p>
        </w:tc>
      </w:tr>
      <w:tr w:rsidR="00320850" w14:paraId="00A36BE5" w14:textId="77777777" w:rsidTr="006676BD">
        <w:trPr>
          <w:trHeight w:val="657"/>
          <w:tblCellSpacing w:w="7" w:type="dxa"/>
        </w:trPr>
        <w:tc>
          <w:tcPr>
            <w:tcW w:w="720" w:type="dxa"/>
            <w:tcBorders>
              <w:top w:val="nil"/>
              <w:left w:val="nil"/>
              <w:bottom w:val="nil"/>
              <w:right w:val="nil"/>
            </w:tcBorders>
          </w:tcPr>
          <w:p w14:paraId="00A36BE3" w14:textId="77777777" w:rsidR="00320850" w:rsidRDefault="00320850" w:rsidP="00ED2B02">
            <w:pPr>
              <w:rPr>
                <w:rFonts w:cs="Arial"/>
                <w:b/>
                <w:sz w:val="16"/>
                <w:szCs w:val="16"/>
              </w:rPr>
            </w:pPr>
            <w:r>
              <w:rPr>
                <w:rFonts w:cs="Arial"/>
                <w:b/>
                <w:sz w:val="16"/>
                <w:szCs w:val="16"/>
              </w:rPr>
              <w:t>2316</w:t>
            </w:r>
          </w:p>
        </w:tc>
        <w:tc>
          <w:tcPr>
            <w:tcW w:w="9450" w:type="dxa"/>
            <w:tcBorders>
              <w:top w:val="nil"/>
              <w:left w:val="nil"/>
              <w:bottom w:val="nil"/>
              <w:right w:val="nil"/>
            </w:tcBorders>
          </w:tcPr>
          <w:p w14:paraId="00A36BE4" w14:textId="77777777" w:rsidR="00320850" w:rsidRPr="000F0DC6" w:rsidRDefault="00320850" w:rsidP="00043847">
            <w:pPr>
              <w:jc w:val="both"/>
              <w:rPr>
                <w:rFonts w:cs="Arial"/>
                <w:szCs w:val="20"/>
              </w:rPr>
            </w:pPr>
            <w:r>
              <w:rPr>
                <w:rFonts w:cs="Arial"/>
                <w:b/>
                <w:bCs/>
                <w:sz w:val="16"/>
                <w:szCs w:val="16"/>
              </w:rPr>
              <w:t>Adapted Physical Education - Recommended for Students Grades 9 - 12</w:t>
            </w:r>
            <w:r>
              <w:rPr>
                <w:rFonts w:cs="Arial"/>
                <w:sz w:val="16"/>
                <w:szCs w:val="16"/>
              </w:rPr>
              <w:t xml:space="preserve"> - </w:t>
            </w:r>
            <w:r w:rsidRPr="000F0DC6">
              <w:rPr>
                <w:rFonts w:cs="Arial"/>
                <w:sz w:val="16"/>
                <w:szCs w:val="16"/>
              </w:rPr>
              <w:t>Course that provides a specially designed physical education program, using NM PE Content Standards with Benchmarks and Performance Standards, when possible and appropriate, as prescribed in the student’s IEP.  This course may be taken to meet the high school PE graduation requirement.</w:t>
            </w:r>
          </w:p>
        </w:tc>
      </w:tr>
      <w:tr w:rsidR="00320850" w14:paraId="00A36BE9" w14:textId="77777777" w:rsidTr="006676BD">
        <w:trPr>
          <w:trHeight w:val="540"/>
          <w:tblCellSpacing w:w="7" w:type="dxa"/>
        </w:trPr>
        <w:tc>
          <w:tcPr>
            <w:tcW w:w="720" w:type="dxa"/>
            <w:tcBorders>
              <w:top w:val="nil"/>
              <w:left w:val="nil"/>
              <w:bottom w:val="nil"/>
              <w:right w:val="nil"/>
            </w:tcBorders>
          </w:tcPr>
          <w:p w14:paraId="00A36BE6" w14:textId="77777777" w:rsidR="00320850" w:rsidRDefault="00320850" w:rsidP="00ED2B02">
            <w:pPr>
              <w:rPr>
                <w:rFonts w:cs="Arial"/>
                <w:b/>
                <w:sz w:val="16"/>
                <w:szCs w:val="16"/>
              </w:rPr>
            </w:pPr>
            <w:r>
              <w:rPr>
                <w:rFonts w:cs="Arial"/>
                <w:b/>
                <w:sz w:val="16"/>
                <w:szCs w:val="16"/>
              </w:rPr>
              <w:t>2317</w:t>
            </w:r>
          </w:p>
        </w:tc>
        <w:tc>
          <w:tcPr>
            <w:tcW w:w="9450" w:type="dxa"/>
            <w:tcBorders>
              <w:top w:val="nil"/>
              <w:left w:val="nil"/>
              <w:bottom w:val="nil"/>
              <w:right w:val="nil"/>
            </w:tcBorders>
          </w:tcPr>
          <w:p w14:paraId="00A36BE7" w14:textId="77777777" w:rsidR="00320850" w:rsidRPr="000F0DC6" w:rsidRDefault="00320850" w:rsidP="00043847">
            <w:pPr>
              <w:jc w:val="both"/>
              <w:rPr>
                <w:rFonts w:cs="Arial"/>
                <w:szCs w:val="20"/>
              </w:rPr>
            </w:pPr>
            <w:r>
              <w:rPr>
                <w:rFonts w:cs="Arial"/>
                <w:b/>
                <w:bCs/>
                <w:sz w:val="16"/>
                <w:szCs w:val="16"/>
              </w:rPr>
              <w:t>Adapted Physical Education - Recommended for Students Grades PreK - 8</w:t>
            </w:r>
            <w:r>
              <w:rPr>
                <w:rFonts w:cs="Arial"/>
                <w:sz w:val="16"/>
                <w:szCs w:val="16"/>
              </w:rPr>
              <w:t xml:space="preserve"> - </w:t>
            </w:r>
            <w:r w:rsidRPr="000F0DC6">
              <w:rPr>
                <w:rFonts w:cs="Arial"/>
                <w:sz w:val="16"/>
                <w:szCs w:val="16"/>
              </w:rPr>
              <w:t xml:space="preserve">Course that provides a specially designed physical education program, </w:t>
            </w:r>
            <w:r>
              <w:rPr>
                <w:rFonts w:cs="Arial"/>
                <w:sz w:val="16"/>
                <w:szCs w:val="16"/>
              </w:rPr>
              <w:t>u</w:t>
            </w:r>
            <w:r w:rsidRPr="000F0DC6">
              <w:rPr>
                <w:rFonts w:cs="Arial"/>
                <w:sz w:val="16"/>
                <w:szCs w:val="16"/>
              </w:rPr>
              <w:t>sing NM PE Content Standards with Benchmarks and Performance Standards, when possible and appropriate, as prescribed in the student’s IEP.</w:t>
            </w:r>
          </w:p>
          <w:p w14:paraId="00A36BE8" w14:textId="77777777" w:rsidR="00320850" w:rsidRDefault="00320850" w:rsidP="00ED2B02">
            <w:pPr>
              <w:jc w:val="both"/>
              <w:rPr>
                <w:rFonts w:cs="Arial"/>
                <w:b/>
                <w:bCs/>
                <w:sz w:val="16"/>
                <w:szCs w:val="16"/>
              </w:rPr>
            </w:pPr>
          </w:p>
        </w:tc>
      </w:tr>
      <w:tr w:rsidR="00320850" w14:paraId="00A36BEC" w14:textId="77777777" w:rsidTr="006676BD">
        <w:trPr>
          <w:trHeight w:val="540"/>
          <w:tblCellSpacing w:w="7" w:type="dxa"/>
        </w:trPr>
        <w:tc>
          <w:tcPr>
            <w:tcW w:w="720" w:type="dxa"/>
            <w:tcBorders>
              <w:top w:val="nil"/>
              <w:left w:val="nil"/>
              <w:bottom w:val="nil"/>
              <w:right w:val="nil"/>
            </w:tcBorders>
          </w:tcPr>
          <w:p w14:paraId="00A36BEA" w14:textId="77777777" w:rsidR="00320850" w:rsidRDefault="00320850" w:rsidP="00ED2B02">
            <w:pPr>
              <w:rPr>
                <w:rFonts w:cs="Arial"/>
                <w:b/>
                <w:sz w:val="16"/>
                <w:szCs w:val="16"/>
              </w:rPr>
            </w:pPr>
            <w:r>
              <w:rPr>
                <w:rFonts w:cs="Arial"/>
                <w:b/>
                <w:sz w:val="16"/>
                <w:szCs w:val="16"/>
              </w:rPr>
              <w:t>2321</w:t>
            </w:r>
          </w:p>
        </w:tc>
        <w:tc>
          <w:tcPr>
            <w:tcW w:w="9450" w:type="dxa"/>
            <w:tcBorders>
              <w:top w:val="nil"/>
              <w:left w:val="nil"/>
              <w:bottom w:val="nil"/>
              <w:right w:val="nil"/>
            </w:tcBorders>
          </w:tcPr>
          <w:p w14:paraId="00A36BEB" w14:textId="77777777" w:rsidR="00320850" w:rsidRDefault="00320850" w:rsidP="00ED2B02">
            <w:pPr>
              <w:jc w:val="both"/>
              <w:rPr>
                <w:rFonts w:cs="Arial"/>
                <w:b/>
                <w:bCs/>
                <w:sz w:val="16"/>
                <w:szCs w:val="16"/>
              </w:rPr>
            </w:pPr>
            <w:r>
              <w:rPr>
                <w:rFonts w:cs="Arial"/>
                <w:b/>
                <w:bCs/>
                <w:sz w:val="16"/>
                <w:szCs w:val="16"/>
              </w:rPr>
              <w:t>Gymnastics - Recommended for Students Grades 9 - 12</w:t>
            </w:r>
            <w:r>
              <w:rPr>
                <w:rFonts w:cs="Arial"/>
                <w:sz w:val="16"/>
                <w:szCs w:val="16"/>
              </w:rPr>
              <w:t xml:space="preserve"> - Course that provides instruction and development of skill in gymnastics</w:t>
            </w:r>
          </w:p>
        </w:tc>
      </w:tr>
      <w:tr w:rsidR="00320850" w14:paraId="00A36BEF" w14:textId="77777777" w:rsidTr="006676BD">
        <w:trPr>
          <w:trHeight w:val="540"/>
          <w:tblCellSpacing w:w="7" w:type="dxa"/>
        </w:trPr>
        <w:tc>
          <w:tcPr>
            <w:tcW w:w="720" w:type="dxa"/>
            <w:tcBorders>
              <w:top w:val="nil"/>
              <w:left w:val="nil"/>
              <w:bottom w:val="nil"/>
              <w:right w:val="nil"/>
            </w:tcBorders>
          </w:tcPr>
          <w:p w14:paraId="00A36BED" w14:textId="77777777" w:rsidR="00320850" w:rsidRDefault="00320850" w:rsidP="00ED2B02">
            <w:pPr>
              <w:rPr>
                <w:rFonts w:cs="Arial"/>
                <w:b/>
                <w:sz w:val="16"/>
                <w:szCs w:val="16"/>
              </w:rPr>
            </w:pPr>
            <w:r>
              <w:rPr>
                <w:rFonts w:cs="Arial"/>
                <w:b/>
                <w:sz w:val="16"/>
                <w:szCs w:val="16"/>
              </w:rPr>
              <w:t>2322</w:t>
            </w:r>
          </w:p>
        </w:tc>
        <w:tc>
          <w:tcPr>
            <w:tcW w:w="9450" w:type="dxa"/>
            <w:tcBorders>
              <w:top w:val="nil"/>
              <w:left w:val="nil"/>
              <w:bottom w:val="nil"/>
              <w:right w:val="nil"/>
            </w:tcBorders>
          </w:tcPr>
          <w:p w14:paraId="00A36BEE" w14:textId="77777777" w:rsidR="00320850" w:rsidRDefault="00320850" w:rsidP="00ED2B02">
            <w:pPr>
              <w:jc w:val="both"/>
              <w:rPr>
                <w:rFonts w:cs="Arial"/>
                <w:b/>
                <w:bCs/>
                <w:sz w:val="16"/>
                <w:szCs w:val="16"/>
              </w:rPr>
            </w:pPr>
            <w:r>
              <w:rPr>
                <w:rFonts w:cs="Arial"/>
                <w:b/>
                <w:bCs/>
                <w:sz w:val="16"/>
                <w:szCs w:val="16"/>
              </w:rPr>
              <w:t xml:space="preserve">Weightlifting/Weight Training - Recommended for Students Grades 9 - 12 </w:t>
            </w:r>
            <w:r>
              <w:rPr>
                <w:rFonts w:cs="Arial"/>
                <w:sz w:val="16"/>
                <w:szCs w:val="16"/>
              </w:rPr>
              <w:t xml:space="preserve">- Course that provides instruction and development of skills with free-weights and weight stations. </w:t>
            </w:r>
          </w:p>
        </w:tc>
      </w:tr>
      <w:tr w:rsidR="00320850" w14:paraId="00A36BF2" w14:textId="77777777" w:rsidTr="006676BD">
        <w:trPr>
          <w:trHeight w:val="540"/>
          <w:tblCellSpacing w:w="7" w:type="dxa"/>
        </w:trPr>
        <w:tc>
          <w:tcPr>
            <w:tcW w:w="720" w:type="dxa"/>
            <w:tcBorders>
              <w:top w:val="nil"/>
              <w:left w:val="nil"/>
              <w:bottom w:val="nil"/>
              <w:right w:val="nil"/>
            </w:tcBorders>
          </w:tcPr>
          <w:p w14:paraId="00A36BF0" w14:textId="77777777" w:rsidR="00320850" w:rsidRDefault="00320850" w:rsidP="00ED2B02">
            <w:pPr>
              <w:rPr>
                <w:rFonts w:cs="Arial"/>
                <w:b/>
                <w:sz w:val="16"/>
                <w:szCs w:val="16"/>
              </w:rPr>
            </w:pPr>
            <w:r>
              <w:rPr>
                <w:rFonts w:cs="Arial"/>
                <w:b/>
                <w:sz w:val="16"/>
                <w:szCs w:val="16"/>
              </w:rPr>
              <w:t>2323</w:t>
            </w:r>
          </w:p>
        </w:tc>
        <w:tc>
          <w:tcPr>
            <w:tcW w:w="9450" w:type="dxa"/>
            <w:tcBorders>
              <w:top w:val="nil"/>
              <w:left w:val="nil"/>
              <w:bottom w:val="nil"/>
              <w:right w:val="nil"/>
            </w:tcBorders>
          </w:tcPr>
          <w:p w14:paraId="00A36BF1" w14:textId="77777777" w:rsidR="00320850" w:rsidRDefault="00320850" w:rsidP="00ED2B02">
            <w:pPr>
              <w:jc w:val="both"/>
              <w:rPr>
                <w:rFonts w:cs="Arial"/>
                <w:b/>
                <w:bCs/>
                <w:sz w:val="16"/>
                <w:szCs w:val="16"/>
              </w:rPr>
            </w:pPr>
            <w:r>
              <w:rPr>
                <w:rFonts w:cs="Arial"/>
                <w:b/>
                <w:bCs/>
                <w:sz w:val="16"/>
                <w:szCs w:val="16"/>
              </w:rPr>
              <w:t>Swimming and Diving - Recommended for Students Grades 9 - 12</w:t>
            </w:r>
            <w:r>
              <w:rPr>
                <w:rFonts w:cs="Arial"/>
                <w:sz w:val="16"/>
                <w:szCs w:val="16"/>
              </w:rPr>
              <w:t xml:space="preserve"> - Course that provides instruction and development of skills in swimming and diving.</w:t>
            </w:r>
          </w:p>
        </w:tc>
      </w:tr>
      <w:tr w:rsidR="00320850" w14:paraId="00A36BF5" w14:textId="77777777" w:rsidTr="006676BD">
        <w:trPr>
          <w:trHeight w:val="540"/>
          <w:tblCellSpacing w:w="7" w:type="dxa"/>
        </w:trPr>
        <w:tc>
          <w:tcPr>
            <w:tcW w:w="720" w:type="dxa"/>
            <w:tcBorders>
              <w:top w:val="nil"/>
              <w:left w:val="nil"/>
              <w:bottom w:val="nil"/>
              <w:right w:val="nil"/>
            </w:tcBorders>
          </w:tcPr>
          <w:p w14:paraId="00A36BF3" w14:textId="77777777" w:rsidR="00320850" w:rsidRDefault="00320850" w:rsidP="00ED2B02">
            <w:pPr>
              <w:rPr>
                <w:rFonts w:cs="Arial"/>
                <w:b/>
                <w:sz w:val="16"/>
                <w:szCs w:val="16"/>
              </w:rPr>
            </w:pPr>
            <w:r>
              <w:rPr>
                <w:rFonts w:cs="Arial"/>
                <w:b/>
                <w:sz w:val="16"/>
                <w:szCs w:val="16"/>
              </w:rPr>
              <w:t>2326</w:t>
            </w:r>
          </w:p>
        </w:tc>
        <w:tc>
          <w:tcPr>
            <w:tcW w:w="9450" w:type="dxa"/>
            <w:tcBorders>
              <w:top w:val="nil"/>
              <w:left w:val="nil"/>
              <w:bottom w:val="nil"/>
              <w:right w:val="nil"/>
            </w:tcBorders>
          </w:tcPr>
          <w:p w14:paraId="00A36BF4" w14:textId="77777777" w:rsidR="00320850" w:rsidRDefault="00320850" w:rsidP="00ED2B02">
            <w:pPr>
              <w:jc w:val="both"/>
              <w:rPr>
                <w:rFonts w:cs="Arial"/>
                <w:b/>
                <w:bCs/>
                <w:sz w:val="16"/>
                <w:szCs w:val="16"/>
              </w:rPr>
            </w:pPr>
            <w:r>
              <w:rPr>
                <w:rFonts w:cs="Arial"/>
                <w:b/>
                <w:bCs/>
                <w:sz w:val="16"/>
                <w:szCs w:val="16"/>
              </w:rPr>
              <w:t>Lifesaving - Recommended for Students Grades 9 - 12</w:t>
            </w:r>
            <w:r>
              <w:rPr>
                <w:rFonts w:cs="Arial"/>
                <w:sz w:val="16"/>
                <w:szCs w:val="16"/>
              </w:rPr>
              <w:t xml:space="preserve"> - Course that provides instruction and development of skills in lifesaving.</w:t>
            </w:r>
          </w:p>
        </w:tc>
      </w:tr>
      <w:tr w:rsidR="00320850" w14:paraId="00A36BF8" w14:textId="77777777" w:rsidTr="006676BD">
        <w:trPr>
          <w:trHeight w:val="531"/>
          <w:tblCellSpacing w:w="7" w:type="dxa"/>
        </w:trPr>
        <w:tc>
          <w:tcPr>
            <w:tcW w:w="720" w:type="dxa"/>
            <w:tcBorders>
              <w:top w:val="nil"/>
              <w:left w:val="nil"/>
              <w:bottom w:val="nil"/>
              <w:right w:val="nil"/>
            </w:tcBorders>
          </w:tcPr>
          <w:p w14:paraId="00A36BF6" w14:textId="77777777" w:rsidR="00320850" w:rsidRDefault="00320850" w:rsidP="00ED2B02">
            <w:pPr>
              <w:rPr>
                <w:rFonts w:cs="Arial"/>
                <w:b/>
                <w:sz w:val="16"/>
                <w:szCs w:val="16"/>
              </w:rPr>
            </w:pPr>
            <w:r>
              <w:rPr>
                <w:rFonts w:cs="Arial"/>
                <w:b/>
                <w:sz w:val="16"/>
                <w:szCs w:val="16"/>
              </w:rPr>
              <w:t>2351</w:t>
            </w:r>
          </w:p>
        </w:tc>
        <w:tc>
          <w:tcPr>
            <w:tcW w:w="9450" w:type="dxa"/>
            <w:tcBorders>
              <w:top w:val="nil"/>
              <w:left w:val="nil"/>
              <w:bottom w:val="nil"/>
              <w:right w:val="nil"/>
            </w:tcBorders>
          </w:tcPr>
          <w:p w14:paraId="00A36BF7" w14:textId="77777777" w:rsidR="00320850" w:rsidRDefault="00320850" w:rsidP="00ED2B02">
            <w:pPr>
              <w:jc w:val="both"/>
              <w:rPr>
                <w:rFonts w:cs="Arial"/>
                <w:b/>
                <w:bCs/>
                <w:sz w:val="16"/>
                <w:szCs w:val="16"/>
              </w:rPr>
            </w:pPr>
            <w:r>
              <w:rPr>
                <w:rFonts w:cs="Arial"/>
                <w:b/>
                <w:bCs/>
                <w:sz w:val="16"/>
                <w:szCs w:val="16"/>
              </w:rPr>
              <w:t>Physiology of Exercise - Recommended for Students Grades 9 - 12</w:t>
            </w:r>
            <w:r>
              <w:rPr>
                <w:rFonts w:cs="Arial"/>
                <w:sz w:val="16"/>
                <w:szCs w:val="16"/>
              </w:rPr>
              <w:t xml:space="preserve"> - Course that provides instruction in the physiology of exercise.</w:t>
            </w:r>
          </w:p>
        </w:tc>
      </w:tr>
      <w:tr w:rsidR="00320850" w14:paraId="00A36BFB" w14:textId="77777777" w:rsidTr="006676BD">
        <w:trPr>
          <w:trHeight w:val="450"/>
          <w:tblCellSpacing w:w="7" w:type="dxa"/>
        </w:trPr>
        <w:tc>
          <w:tcPr>
            <w:tcW w:w="720" w:type="dxa"/>
            <w:tcBorders>
              <w:top w:val="nil"/>
              <w:left w:val="nil"/>
              <w:bottom w:val="nil"/>
              <w:right w:val="nil"/>
            </w:tcBorders>
          </w:tcPr>
          <w:p w14:paraId="00A36BF9" w14:textId="77777777" w:rsidR="00320850" w:rsidRDefault="00320850" w:rsidP="00ED2B02">
            <w:pPr>
              <w:rPr>
                <w:rFonts w:cs="Arial"/>
                <w:b/>
                <w:sz w:val="16"/>
                <w:szCs w:val="16"/>
              </w:rPr>
            </w:pPr>
            <w:r>
              <w:rPr>
                <w:rFonts w:cs="Arial"/>
                <w:b/>
                <w:sz w:val="16"/>
                <w:szCs w:val="16"/>
              </w:rPr>
              <w:t>2399</w:t>
            </w:r>
          </w:p>
        </w:tc>
        <w:tc>
          <w:tcPr>
            <w:tcW w:w="9450" w:type="dxa"/>
            <w:tcBorders>
              <w:top w:val="nil"/>
              <w:left w:val="nil"/>
              <w:bottom w:val="nil"/>
              <w:right w:val="nil"/>
            </w:tcBorders>
          </w:tcPr>
          <w:p w14:paraId="00A36BFA" w14:textId="77777777" w:rsidR="00320850" w:rsidRDefault="00320850" w:rsidP="00ED2B02">
            <w:pPr>
              <w:jc w:val="both"/>
              <w:rPr>
                <w:rFonts w:cs="Arial"/>
                <w:b/>
                <w:bCs/>
                <w:sz w:val="16"/>
                <w:szCs w:val="16"/>
              </w:rPr>
            </w:pPr>
            <w:r>
              <w:rPr>
                <w:rFonts w:cs="Arial"/>
                <w:b/>
                <w:bCs/>
                <w:sz w:val="16"/>
                <w:szCs w:val="16"/>
              </w:rPr>
              <w:t>Physical Education - Recommended for Students Grades 9 - 12</w:t>
            </w:r>
            <w:r>
              <w:rPr>
                <w:rFonts w:cs="Arial"/>
                <w:sz w:val="16"/>
                <w:szCs w:val="16"/>
              </w:rPr>
              <w:t xml:space="preserve"> </w:t>
            </w:r>
            <w:r w:rsidR="00DF6654">
              <w:rPr>
                <w:rFonts w:cs="Arial"/>
                <w:sz w:val="16"/>
                <w:szCs w:val="16"/>
              </w:rPr>
              <w:t>–</w:t>
            </w:r>
            <w:r>
              <w:rPr>
                <w:rFonts w:cs="Arial"/>
                <w:sz w:val="16"/>
                <w:szCs w:val="16"/>
              </w:rPr>
              <w:t xml:space="preserve"> Other</w:t>
            </w:r>
            <w:r w:rsidR="00DF6654">
              <w:rPr>
                <w:rFonts w:cs="Arial"/>
                <w:sz w:val="16"/>
                <w:szCs w:val="16"/>
              </w:rPr>
              <w:t xml:space="preserve">. </w:t>
            </w:r>
            <w:r w:rsidR="00DF6654" w:rsidRPr="002E15B2">
              <w:rPr>
                <w:rFonts w:cs="Arial"/>
                <w:color w:val="000000"/>
                <w:sz w:val="16"/>
                <w:szCs w:val="16"/>
              </w:rPr>
              <w:t>Typically used with advanced dual credit topics.</w:t>
            </w:r>
          </w:p>
        </w:tc>
      </w:tr>
    </w:tbl>
    <w:p w14:paraId="00A36BFC" w14:textId="77777777" w:rsidR="00506BF6" w:rsidRDefault="00506BF6" w:rsidP="00226958">
      <w:pPr>
        <w:ind w:left="360"/>
      </w:pPr>
    </w:p>
    <w:tbl>
      <w:tblPr>
        <w:tblW w:w="10170" w:type="dxa"/>
        <w:tblInd w:w="18" w:type="dxa"/>
        <w:tblLook w:val="0000" w:firstRow="0" w:lastRow="0" w:firstColumn="0" w:lastColumn="0" w:noHBand="0" w:noVBand="0"/>
      </w:tblPr>
      <w:tblGrid>
        <w:gridCol w:w="720"/>
        <w:gridCol w:w="9450"/>
      </w:tblGrid>
      <w:tr w:rsidR="00320850" w14:paraId="00A36BFF" w14:textId="77777777" w:rsidTr="00226958">
        <w:trPr>
          <w:cantSplit/>
          <w:trHeight w:val="225"/>
          <w:tblHeader/>
        </w:trPr>
        <w:tc>
          <w:tcPr>
            <w:tcW w:w="720" w:type="dxa"/>
            <w:tcBorders>
              <w:top w:val="nil"/>
              <w:left w:val="nil"/>
              <w:bottom w:val="nil"/>
              <w:right w:val="nil"/>
            </w:tcBorders>
            <w:shd w:val="clear" w:color="auto" w:fill="C0C0C0"/>
            <w:noWrap/>
            <w:vAlign w:val="center"/>
          </w:tcPr>
          <w:p w14:paraId="00A36BFD" w14:textId="77777777" w:rsidR="00320850" w:rsidRDefault="00320850" w:rsidP="00ED2B02">
            <w:pPr>
              <w:rPr>
                <w:rFonts w:cs="Arial"/>
                <w:b/>
                <w:bCs/>
                <w:sz w:val="16"/>
                <w:szCs w:val="16"/>
              </w:rPr>
            </w:pPr>
            <w:r>
              <w:rPr>
                <w:rFonts w:cs="Arial"/>
                <w:b/>
                <w:bCs/>
                <w:sz w:val="16"/>
                <w:szCs w:val="16"/>
              </w:rPr>
              <w:t>Code</w:t>
            </w:r>
          </w:p>
        </w:tc>
        <w:tc>
          <w:tcPr>
            <w:tcW w:w="9450" w:type="dxa"/>
            <w:tcBorders>
              <w:top w:val="nil"/>
              <w:left w:val="nil"/>
              <w:bottom w:val="nil"/>
              <w:right w:val="nil"/>
            </w:tcBorders>
            <w:shd w:val="clear" w:color="auto" w:fill="C0C0C0"/>
            <w:vAlign w:val="center"/>
          </w:tcPr>
          <w:p w14:paraId="00A36BFE" w14:textId="77777777" w:rsidR="00320850" w:rsidRDefault="00320850" w:rsidP="00ED2B02">
            <w:pPr>
              <w:rPr>
                <w:rFonts w:cs="Arial"/>
                <w:b/>
                <w:bCs/>
                <w:sz w:val="16"/>
                <w:szCs w:val="16"/>
              </w:rPr>
            </w:pPr>
            <w:r>
              <w:rPr>
                <w:rFonts w:cs="Arial"/>
                <w:b/>
                <w:bCs/>
                <w:sz w:val="16"/>
                <w:szCs w:val="16"/>
              </w:rPr>
              <w:t>Subject Fields - Digits 6-8 - Physical Education</w:t>
            </w:r>
          </w:p>
        </w:tc>
      </w:tr>
      <w:tr w:rsidR="00320850" w14:paraId="00A36C02" w14:textId="77777777" w:rsidTr="00226958">
        <w:trPr>
          <w:cantSplit/>
          <w:trHeight w:val="126"/>
          <w:tblHeader/>
        </w:trPr>
        <w:tc>
          <w:tcPr>
            <w:tcW w:w="720" w:type="dxa"/>
            <w:tcBorders>
              <w:top w:val="nil"/>
              <w:left w:val="nil"/>
              <w:bottom w:val="nil"/>
              <w:right w:val="nil"/>
            </w:tcBorders>
            <w:noWrap/>
            <w:vAlign w:val="center"/>
          </w:tcPr>
          <w:p w14:paraId="00A36C00" w14:textId="77777777" w:rsidR="00320850" w:rsidRDefault="00320850" w:rsidP="00ED2B02">
            <w:pPr>
              <w:rPr>
                <w:rFonts w:cs="Arial"/>
                <w:b/>
                <w:bCs/>
                <w:sz w:val="16"/>
                <w:szCs w:val="16"/>
              </w:rPr>
            </w:pPr>
          </w:p>
        </w:tc>
        <w:tc>
          <w:tcPr>
            <w:tcW w:w="9450" w:type="dxa"/>
            <w:tcBorders>
              <w:top w:val="nil"/>
              <w:left w:val="nil"/>
              <w:bottom w:val="nil"/>
              <w:right w:val="nil"/>
            </w:tcBorders>
            <w:vAlign w:val="center"/>
          </w:tcPr>
          <w:p w14:paraId="00A36C01" w14:textId="77777777" w:rsidR="00320850" w:rsidRDefault="00320850" w:rsidP="00ED2B02">
            <w:pPr>
              <w:rPr>
                <w:rFonts w:cs="Arial"/>
                <w:sz w:val="16"/>
                <w:szCs w:val="16"/>
              </w:rPr>
            </w:pPr>
          </w:p>
        </w:tc>
      </w:tr>
      <w:tr w:rsidR="00320850" w14:paraId="00A36C06" w14:textId="77777777" w:rsidTr="00226958">
        <w:trPr>
          <w:trHeight w:val="225"/>
        </w:trPr>
        <w:tc>
          <w:tcPr>
            <w:tcW w:w="720" w:type="dxa"/>
            <w:tcBorders>
              <w:top w:val="nil"/>
              <w:left w:val="nil"/>
              <w:bottom w:val="nil"/>
              <w:right w:val="nil"/>
            </w:tcBorders>
            <w:shd w:val="clear" w:color="auto" w:fill="auto"/>
          </w:tcPr>
          <w:p w14:paraId="00A36C03" w14:textId="77777777" w:rsidR="00320850" w:rsidRDefault="00320850" w:rsidP="00ED2B02">
            <w:pPr>
              <w:rPr>
                <w:rFonts w:cs="Arial"/>
                <w:b/>
                <w:bCs/>
                <w:sz w:val="16"/>
                <w:szCs w:val="16"/>
              </w:rPr>
            </w:pPr>
            <w:r>
              <w:rPr>
                <w:rFonts w:cs="Arial"/>
                <w:b/>
                <w:bCs/>
                <w:sz w:val="16"/>
                <w:szCs w:val="16"/>
              </w:rPr>
              <w:t>0</w:t>
            </w:r>
            <w:r w:rsidR="00931F4C">
              <w:rPr>
                <w:rFonts w:cs="Arial"/>
                <w:b/>
                <w:bCs/>
                <w:sz w:val="16"/>
                <w:szCs w:val="16"/>
              </w:rPr>
              <w:t>00-999</w:t>
            </w:r>
          </w:p>
        </w:tc>
        <w:tc>
          <w:tcPr>
            <w:tcW w:w="9450" w:type="dxa"/>
            <w:tcBorders>
              <w:top w:val="nil"/>
              <w:left w:val="nil"/>
              <w:bottom w:val="nil"/>
              <w:right w:val="nil"/>
            </w:tcBorders>
            <w:shd w:val="clear" w:color="auto" w:fill="auto"/>
          </w:tcPr>
          <w:p w14:paraId="00A36C04" w14:textId="77777777" w:rsidR="00931F4C" w:rsidRDefault="00931F4C" w:rsidP="005D38DE">
            <w:pPr>
              <w:jc w:val="both"/>
              <w:rPr>
                <w:sz w:val="16"/>
                <w:szCs w:val="16"/>
              </w:rPr>
            </w:pPr>
            <w:r w:rsidRPr="00A226E1">
              <w:rPr>
                <w:bCs/>
                <w:sz w:val="16"/>
                <w:szCs w:val="16"/>
              </w:rPr>
              <w:t xml:space="preserve">Subject fields may be any value 000-999.  </w:t>
            </w:r>
            <w:r w:rsidRPr="00A226E1">
              <w:rPr>
                <w:sz w:val="16"/>
                <w:szCs w:val="16"/>
              </w:rPr>
              <w:t>These pertain to the last 3-digits of the 8-digit Course Code long field.  The Public Education Department will not us</w:t>
            </w:r>
            <w:r>
              <w:rPr>
                <w:sz w:val="16"/>
                <w:szCs w:val="16"/>
              </w:rPr>
              <w:t xml:space="preserve">e </w:t>
            </w:r>
            <w:r w:rsidRPr="00A226E1">
              <w:rPr>
                <w:sz w:val="16"/>
                <w:szCs w:val="16"/>
              </w:rPr>
              <w:t>these last 3-digits for any particular purpose; therefore, any value may be submitted.  Typically, school districts and charters use these last 3-digits to create a unique 8-digit Course Code Long field to prevent DUPLICATE RECORD errors when loading into the COURSE table.</w:t>
            </w:r>
          </w:p>
          <w:p w14:paraId="00A36C05" w14:textId="77777777" w:rsidR="00320850" w:rsidRDefault="00320850" w:rsidP="00ED2B02">
            <w:pPr>
              <w:rPr>
                <w:rFonts w:cs="Arial"/>
                <w:sz w:val="16"/>
                <w:szCs w:val="16"/>
              </w:rPr>
            </w:pPr>
          </w:p>
        </w:tc>
      </w:tr>
    </w:tbl>
    <w:p w14:paraId="00A36C07" w14:textId="77777777" w:rsidR="00320850" w:rsidRDefault="00320850" w:rsidP="00226958">
      <w:pPr>
        <w:ind w:left="360"/>
        <w:jc w:val="both"/>
        <w:rPr>
          <w:spacing w:val="-3"/>
          <w:sz w:val="16"/>
          <w:szCs w:val="16"/>
        </w:rPr>
      </w:pPr>
    </w:p>
    <w:p w14:paraId="00A36C08" w14:textId="77777777" w:rsidR="00320850" w:rsidRDefault="00320850" w:rsidP="00226958">
      <w:pPr>
        <w:pStyle w:val="sections"/>
        <w:tabs>
          <w:tab w:val="left" w:pos="360"/>
        </w:tabs>
        <w:ind w:left="360"/>
        <w:jc w:val="both"/>
        <w:outlineLvl w:val="0"/>
      </w:pPr>
      <w:bookmarkStart w:id="83" w:name="_Toc136169371"/>
      <w:bookmarkStart w:id="84" w:name="_Toc144803332"/>
      <w:bookmarkStart w:id="85" w:name="_Toc489619228"/>
      <w:r>
        <w:t>25.</w:t>
      </w:r>
      <w:r>
        <w:tab/>
        <w:t>Precision Metalwork – 2403</w:t>
      </w:r>
      <w:r w:rsidR="004E6EF6">
        <w:t>-</w:t>
      </w:r>
      <w:r>
        <w:t>2499</w:t>
      </w:r>
      <w:bookmarkEnd w:id="83"/>
      <w:bookmarkEnd w:id="84"/>
      <w:bookmarkEnd w:id="85"/>
    </w:p>
    <w:p w14:paraId="00A36C09" w14:textId="77777777" w:rsidR="00320850" w:rsidRDefault="00320850" w:rsidP="00226958">
      <w:pPr>
        <w:pStyle w:val="sections"/>
        <w:ind w:left="360"/>
        <w:jc w:val="both"/>
        <w:rPr>
          <w:sz w:val="16"/>
          <w:szCs w:val="16"/>
        </w:rPr>
      </w:pPr>
    </w:p>
    <w:p w14:paraId="00A36C0A" w14:textId="77777777" w:rsidR="00320850" w:rsidRDefault="00320850" w:rsidP="00226958">
      <w:pPr>
        <w:ind w:left="360"/>
        <w:jc w:val="both"/>
        <w:rPr>
          <w:spacing w:val="-3"/>
        </w:rPr>
      </w:pPr>
      <w:r>
        <w:rPr>
          <w:spacing w:val="-3"/>
        </w:rPr>
        <w:t>This subject area encompasses courses that concern the knowledge and skills involved in shaping objects out of metal, including machining and welding.</w:t>
      </w:r>
    </w:p>
    <w:p w14:paraId="00A36C0B" w14:textId="77777777" w:rsidR="00320850" w:rsidRDefault="00320850" w:rsidP="00226958">
      <w:pPr>
        <w:ind w:left="360"/>
        <w:jc w:val="both"/>
        <w:rPr>
          <w:spacing w:val="-3"/>
        </w:rPr>
      </w:pPr>
    </w:p>
    <w:tbl>
      <w:tblPr>
        <w:tblW w:w="10170" w:type="dxa"/>
        <w:tblCellSpacing w:w="7" w:type="dxa"/>
        <w:tblInd w:w="18" w:type="dxa"/>
        <w:tblCellMar>
          <w:left w:w="115" w:type="dxa"/>
          <w:right w:w="115" w:type="dxa"/>
        </w:tblCellMar>
        <w:tblLook w:val="0000" w:firstRow="0" w:lastRow="0" w:firstColumn="0" w:lastColumn="0" w:noHBand="0" w:noVBand="0"/>
      </w:tblPr>
      <w:tblGrid>
        <w:gridCol w:w="751"/>
        <w:gridCol w:w="9419"/>
      </w:tblGrid>
      <w:tr w:rsidR="00320850" w14:paraId="00A36C0E" w14:textId="77777777" w:rsidTr="006676BD">
        <w:trPr>
          <w:cantSplit/>
          <w:trHeight w:val="288"/>
          <w:tblHeader/>
          <w:tblCellSpacing w:w="7" w:type="dxa"/>
        </w:trPr>
        <w:tc>
          <w:tcPr>
            <w:tcW w:w="720" w:type="dxa"/>
            <w:tcBorders>
              <w:top w:val="nil"/>
              <w:left w:val="nil"/>
              <w:bottom w:val="nil"/>
              <w:right w:val="nil"/>
            </w:tcBorders>
            <w:shd w:val="clear" w:color="auto" w:fill="C0C0C0"/>
            <w:vAlign w:val="center"/>
          </w:tcPr>
          <w:p w14:paraId="00A36C0C" w14:textId="77777777" w:rsidR="00320850" w:rsidRDefault="00320850" w:rsidP="00ED2B02">
            <w:pPr>
              <w:rPr>
                <w:rFonts w:cs="Arial"/>
                <w:b/>
                <w:szCs w:val="20"/>
              </w:rPr>
            </w:pPr>
            <w:r>
              <w:rPr>
                <w:rFonts w:cs="Arial"/>
                <w:b/>
                <w:szCs w:val="20"/>
              </w:rPr>
              <w:t>Code</w:t>
            </w:r>
          </w:p>
        </w:tc>
        <w:tc>
          <w:tcPr>
            <w:tcW w:w="9450" w:type="dxa"/>
            <w:tcBorders>
              <w:top w:val="nil"/>
              <w:left w:val="nil"/>
              <w:bottom w:val="nil"/>
              <w:right w:val="nil"/>
            </w:tcBorders>
            <w:shd w:val="clear" w:color="auto" w:fill="C0C0C0"/>
            <w:vAlign w:val="center"/>
          </w:tcPr>
          <w:p w14:paraId="00A36C0D" w14:textId="77777777" w:rsidR="00320850" w:rsidRDefault="00320850" w:rsidP="00ED2B02">
            <w:pPr>
              <w:rPr>
                <w:rFonts w:cs="Arial"/>
                <w:b/>
                <w:bCs/>
                <w:szCs w:val="20"/>
              </w:rPr>
            </w:pPr>
            <w:r>
              <w:rPr>
                <w:rFonts w:cs="Arial"/>
                <w:b/>
                <w:bCs/>
                <w:szCs w:val="20"/>
              </w:rPr>
              <w:t>Precision Metalwork – 2403</w:t>
            </w:r>
            <w:r w:rsidR="004E6EF6">
              <w:rPr>
                <w:rFonts w:cs="Arial"/>
                <w:b/>
                <w:bCs/>
                <w:szCs w:val="20"/>
              </w:rPr>
              <w:t>-</w:t>
            </w:r>
            <w:r>
              <w:rPr>
                <w:rFonts w:cs="Arial"/>
                <w:b/>
                <w:bCs/>
                <w:szCs w:val="20"/>
              </w:rPr>
              <w:t>2499</w:t>
            </w:r>
          </w:p>
        </w:tc>
      </w:tr>
      <w:tr w:rsidR="00320850" w14:paraId="00A36C11" w14:textId="77777777" w:rsidTr="006676BD">
        <w:trPr>
          <w:cantSplit/>
          <w:trHeight w:val="117"/>
          <w:tblHeader/>
          <w:tblCellSpacing w:w="7" w:type="dxa"/>
        </w:trPr>
        <w:tc>
          <w:tcPr>
            <w:tcW w:w="720" w:type="dxa"/>
            <w:tcBorders>
              <w:top w:val="nil"/>
              <w:left w:val="nil"/>
              <w:bottom w:val="nil"/>
              <w:right w:val="nil"/>
            </w:tcBorders>
          </w:tcPr>
          <w:p w14:paraId="00A36C0F" w14:textId="77777777" w:rsidR="00320850" w:rsidRDefault="00320850" w:rsidP="00ED2B02">
            <w:pPr>
              <w:rPr>
                <w:rFonts w:cs="Arial"/>
                <w:sz w:val="16"/>
                <w:szCs w:val="16"/>
              </w:rPr>
            </w:pPr>
          </w:p>
        </w:tc>
        <w:tc>
          <w:tcPr>
            <w:tcW w:w="9450" w:type="dxa"/>
            <w:tcBorders>
              <w:top w:val="nil"/>
              <w:left w:val="nil"/>
              <w:bottom w:val="nil"/>
              <w:right w:val="nil"/>
            </w:tcBorders>
          </w:tcPr>
          <w:p w14:paraId="00A36C10" w14:textId="77777777" w:rsidR="00320850" w:rsidRDefault="00320850" w:rsidP="00ED2B02">
            <w:pPr>
              <w:rPr>
                <w:rFonts w:cs="Arial"/>
                <w:b/>
                <w:bCs/>
                <w:sz w:val="16"/>
                <w:szCs w:val="16"/>
              </w:rPr>
            </w:pPr>
          </w:p>
        </w:tc>
      </w:tr>
      <w:tr w:rsidR="00320850" w14:paraId="00A36C14" w14:textId="77777777" w:rsidTr="006676BD">
        <w:trPr>
          <w:trHeight w:val="918"/>
          <w:tblCellSpacing w:w="7" w:type="dxa"/>
        </w:trPr>
        <w:tc>
          <w:tcPr>
            <w:tcW w:w="720" w:type="dxa"/>
            <w:tcBorders>
              <w:top w:val="nil"/>
              <w:left w:val="nil"/>
              <w:bottom w:val="nil"/>
              <w:right w:val="nil"/>
            </w:tcBorders>
          </w:tcPr>
          <w:p w14:paraId="00A36C12" w14:textId="77777777" w:rsidR="00320850" w:rsidRDefault="00320850" w:rsidP="00ED2B02">
            <w:pPr>
              <w:rPr>
                <w:rFonts w:cs="Arial"/>
                <w:b/>
                <w:sz w:val="16"/>
                <w:szCs w:val="16"/>
              </w:rPr>
            </w:pPr>
            <w:r>
              <w:rPr>
                <w:rFonts w:cs="Arial"/>
                <w:b/>
                <w:sz w:val="16"/>
                <w:szCs w:val="16"/>
              </w:rPr>
              <w:t>2403</w:t>
            </w:r>
          </w:p>
        </w:tc>
        <w:tc>
          <w:tcPr>
            <w:tcW w:w="9450" w:type="dxa"/>
            <w:tcBorders>
              <w:top w:val="nil"/>
              <w:left w:val="nil"/>
              <w:bottom w:val="nil"/>
              <w:right w:val="nil"/>
            </w:tcBorders>
          </w:tcPr>
          <w:p w14:paraId="00A36C13" w14:textId="77777777" w:rsidR="00320850" w:rsidRDefault="00320850" w:rsidP="00ED2B02">
            <w:pPr>
              <w:jc w:val="both"/>
              <w:rPr>
                <w:rFonts w:cs="Arial"/>
                <w:b/>
                <w:bCs/>
                <w:sz w:val="16"/>
                <w:szCs w:val="16"/>
              </w:rPr>
            </w:pPr>
            <w:r>
              <w:rPr>
                <w:rFonts w:cs="Arial"/>
                <w:b/>
                <w:bCs/>
                <w:sz w:val="16"/>
                <w:szCs w:val="16"/>
              </w:rPr>
              <w:t>Machining - Recommended for Students Grades 9 - 12</w:t>
            </w:r>
            <w:r>
              <w:rPr>
                <w:rFonts w:cs="Arial"/>
                <w:sz w:val="16"/>
                <w:szCs w:val="16"/>
              </w:rPr>
              <w:t xml:space="preserve"> - Course enables students to create machine parts using various machine tools and equipment.  Course content may include interpreting specifications for machines using blueprints, sketches, or descriptions of parts; preparing and using lathes, milling machines, shapers, and grinders with skill and safety; developing part specifications; and selecting appropriate materials.</w:t>
            </w:r>
          </w:p>
        </w:tc>
      </w:tr>
      <w:tr w:rsidR="00320850" w14:paraId="00A36C17" w14:textId="77777777" w:rsidTr="006676BD">
        <w:trPr>
          <w:trHeight w:val="720"/>
          <w:tblCellSpacing w:w="7" w:type="dxa"/>
        </w:trPr>
        <w:tc>
          <w:tcPr>
            <w:tcW w:w="720" w:type="dxa"/>
            <w:tcBorders>
              <w:top w:val="nil"/>
              <w:left w:val="nil"/>
              <w:bottom w:val="nil"/>
              <w:right w:val="nil"/>
            </w:tcBorders>
          </w:tcPr>
          <w:p w14:paraId="00A36C15" w14:textId="77777777" w:rsidR="00320850" w:rsidRDefault="00320850" w:rsidP="00ED2B02">
            <w:pPr>
              <w:rPr>
                <w:rFonts w:cs="Arial"/>
                <w:b/>
                <w:sz w:val="16"/>
                <w:szCs w:val="16"/>
              </w:rPr>
            </w:pPr>
            <w:r>
              <w:rPr>
                <w:rFonts w:cs="Arial"/>
                <w:b/>
                <w:sz w:val="16"/>
                <w:szCs w:val="16"/>
              </w:rPr>
              <w:t>2404</w:t>
            </w:r>
          </w:p>
        </w:tc>
        <w:tc>
          <w:tcPr>
            <w:tcW w:w="9450" w:type="dxa"/>
            <w:tcBorders>
              <w:top w:val="nil"/>
              <w:left w:val="nil"/>
              <w:bottom w:val="nil"/>
              <w:right w:val="nil"/>
            </w:tcBorders>
          </w:tcPr>
          <w:p w14:paraId="00A36C16" w14:textId="77777777" w:rsidR="00320850" w:rsidRDefault="00320850" w:rsidP="00ED2B02">
            <w:pPr>
              <w:jc w:val="both"/>
              <w:rPr>
                <w:rFonts w:cs="Arial"/>
                <w:b/>
                <w:bCs/>
                <w:sz w:val="16"/>
                <w:szCs w:val="16"/>
              </w:rPr>
            </w:pPr>
            <w:r>
              <w:rPr>
                <w:rFonts w:cs="Arial"/>
                <w:b/>
                <w:bCs/>
                <w:sz w:val="16"/>
                <w:szCs w:val="16"/>
              </w:rPr>
              <w:t>Particular Topics in Machining - Recommended for Students Grades 9 - 12</w:t>
            </w:r>
            <w:r>
              <w:rPr>
                <w:rFonts w:cs="Arial"/>
                <w:sz w:val="16"/>
                <w:szCs w:val="16"/>
              </w:rPr>
              <w:t xml:space="preserve"> - Course provides instruction in specific aspects of machining.  The course may emphasize a particular type of machine, tool, or procedure, or may concentrate on a particular industrial application of machining techniques.</w:t>
            </w:r>
          </w:p>
        </w:tc>
      </w:tr>
      <w:tr w:rsidR="00320850" w14:paraId="00A36C1A" w14:textId="77777777" w:rsidTr="006676BD">
        <w:trPr>
          <w:trHeight w:val="1089"/>
          <w:tblCellSpacing w:w="7" w:type="dxa"/>
        </w:trPr>
        <w:tc>
          <w:tcPr>
            <w:tcW w:w="720" w:type="dxa"/>
            <w:tcBorders>
              <w:top w:val="nil"/>
              <w:left w:val="nil"/>
              <w:bottom w:val="nil"/>
              <w:right w:val="nil"/>
            </w:tcBorders>
          </w:tcPr>
          <w:p w14:paraId="00A36C18" w14:textId="77777777" w:rsidR="00320850" w:rsidRDefault="00320850" w:rsidP="00ED2B02">
            <w:pPr>
              <w:rPr>
                <w:rFonts w:cs="Arial"/>
                <w:b/>
                <w:sz w:val="16"/>
                <w:szCs w:val="16"/>
              </w:rPr>
            </w:pPr>
            <w:r>
              <w:rPr>
                <w:rFonts w:cs="Arial"/>
                <w:b/>
                <w:sz w:val="16"/>
                <w:szCs w:val="16"/>
              </w:rPr>
              <w:t>2412</w:t>
            </w:r>
          </w:p>
        </w:tc>
        <w:tc>
          <w:tcPr>
            <w:tcW w:w="9450" w:type="dxa"/>
            <w:tcBorders>
              <w:top w:val="nil"/>
              <w:left w:val="nil"/>
              <w:bottom w:val="nil"/>
              <w:right w:val="nil"/>
            </w:tcBorders>
          </w:tcPr>
          <w:p w14:paraId="00A36C19" w14:textId="77777777" w:rsidR="00320850" w:rsidRDefault="00320850" w:rsidP="00ED2B02">
            <w:pPr>
              <w:jc w:val="both"/>
              <w:rPr>
                <w:rFonts w:cs="Arial"/>
                <w:b/>
                <w:bCs/>
                <w:sz w:val="16"/>
                <w:szCs w:val="16"/>
              </w:rPr>
            </w:pPr>
            <w:r>
              <w:rPr>
                <w:rFonts w:cs="Arial"/>
                <w:b/>
                <w:bCs/>
                <w:sz w:val="16"/>
                <w:szCs w:val="16"/>
              </w:rPr>
              <w:t>Metalworking - Recommended for Students Grades 9 - 12</w:t>
            </w:r>
            <w:r>
              <w:rPr>
                <w:rFonts w:cs="Arial"/>
                <w:sz w:val="16"/>
                <w:szCs w:val="16"/>
              </w:rPr>
              <w:t xml:space="preserve"> - Course introduces students to the qualities and applications of various metals and the tools used to manipulate and form metal into products.  Through one or more projects involving metals, students develop planning, layout, and measurement skills; gain experience in cutting, bending, forging, casting, and/or welding metal; complete projects according to blueprints or other specifications; and may learn to polish and finish metals.  Correct use of metalworking tools and equipment is stressed.</w:t>
            </w:r>
          </w:p>
        </w:tc>
      </w:tr>
      <w:tr w:rsidR="00320850" w14:paraId="00A36C1D" w14:textId="77777777" w:rsidTr="006676BD">
        <w:trPr>
          <w:trHeight w:val="900"/>
          <w:tblCellSpacing w:w="7" w:type="dxa"/>
        </w:trPr>
        <w:tc>
          <w:tcPr>
            <w:tcW w:w="720" w:type="dxa"/>
            <w:tcBorders>
              <w:top w:val="nil"/>
              <w:left w:val="nil"/>
              <w:bottom w:val="nil"/>
              <w:right w:val="nil"/>
            </w:tcBorders>
          </w:tcPr>
          <w:p w14:paraId="00A36C1B" w14:textId="77777777" w:rsidR="00320850" w:rsidRDefault="00320850" w:rsidP="00ED2B02">
            <w:pPr>
              <w:rPr>
                <w:rFonts w:cs="Arial"/>
                <w:b/>
                <w:sz w:val="16"/>
                <w:szCs w:val="16"/>
              </w:rPr>
            </w:pPr>
            <w:r>
              <w:rPr>
                <w:rFonts w:cs="Arial"/>
                <w:b/>
                <w:sz w:val="16"/>
                <w:szCs w:val="16"/>
              </w:rPr>
              <w:t>2413</w:t>
            </w:r>
          </w:p>
        </w:tc>
        <w:tc>
          <w:tcPr>
            <w:tcW w:w="9450" w:type="dxa"/>
            <w:tcBorders>
              <w:top w:val="nil"/>
              <w:left w:val="nil"/>
              <w:bottom w:val="nil"/>
              <w:right w:val="nil"/>
            </w:tcBorders>
          </w:tcPr>
          <w:p w14:paraId="00A36C1C" w14:textId="77777777" w:rsidR="00320850" w:rsidRDefault="00320850" w:rsidP="00ED2B02">
            <w:pPr>
              <w:jc w:val="both"/>
              <w:rPr>
                <w:rFonts w:cs="Arial"/>
                <w:b/>
                <w:bCs/>
                <w:sz w:val="16"/>
                <w:szCs w:val="16"/>
              </w:rPr>
            </w:pPr>
            <w:r>
              <w:rPr>
                <w:rFonts w:cs="Arial"/>
                <w:b/>
                <w:bCs/>
                <w:sz w:val="16"/>
                <w:szCs w:val="16"/>
              </w:rPr>
              <w:t>Sheet Metal - Recommended for Students Grades 9 - 12</w:t>
            </w:r>
            <w:r>
              <w:rPr>
                <w:rFonts w:cs="Arial"/>
                <w:sz w:val="16"/>
                <w:szCs w:val="16"/>
              </w:rPr>
              <w:t xml:space="preserve"> - Course exposes students to the skills and information necessary to layout, fabricate, assemble, install, maintain, and repair items and structures created from sheet metal components.  Students learn the safe and efficient operation of various tools, and typically gain skill in blueprint reading; welding; and finishing and polishing metals.</w:t>
            </w:r>
          </w:p>
        </w:tc>
      </w:tr>
      <w:tr w:rsidR="00320850" w14:paraId="00A36C20" w14:textId="77777777" w:rsidTr="006676BD">
        <w:trPr>
          <w:trHeight w:val="900"/>
          <w:tblCellSpacing w:w="7" w:type="dxa"/>
        </w:trPr>
        <w:tc>
          <w:tcPr>
            <w:tcW w:w="720" w:type="dxa"/>
            <w:tcBorders>
              <w:top w:val="nil"/>
              <w:left w:val="nil"/>
              <w:bottom w:val="nil"/>
              <w:right w:val="nil"/>
            </w:tcBorders>
          </w:tcPr>
          <w:p w14:paraId="00A36C1E" w14:textId="77777777" w:rsidR="00320850" w:rsidRDefault="00320850" w:rsidP="00ED2B02">
            <w:pPr>
              <w:rPr>
                <w:rFonts w:cs="Arial"/>
                <w:b/>
                <w:sz w:val="16"/>
                <w:szCs w:val="16"/>
              </w:rPr>
            </w:pPr>
            <w:r>
              <w:rPr>
                <w:rFonts w:cs="Arial"/>
                <w:b/>
                <w:sz w:val="16"/>
                <w:szCs w:val="16"/>
              </w:rPr>
              <w:t>2414</w:t>
            </w:r>
          </w:p>
        </w:tc>
        <w:tc>
          <w:tcPr>
            <w:tcW w:w="9450" w:type="dxa"/>
            <w:tcBorders>
              <w:top w:val="nil"/>
              <w:left w:val="nil"/>
              <w:bottom w:val="nil"/>
              <w:right w:val="nil"/>
            </w:tcBorders>
          </w:tcPr>
          <w:p w14:paraId="00A36C1F" w14:textId="77777777" w:rsidR="00320850" w:rsidRDefault="00320850" w:rsidP="00ED2B02">
            <w:pPr>
              <w:jc w:val="both"/>
              <w:rPr>
                <w:rFonts w:cs="Arial"/>
                <w:b/>
                <w:bCs/>
                <w:sz w:val="16"/>
                <w:szCs w:val="16"/>
              </w:rPr>
            </w:pPr>
            <w:r>
              <w:rPr>
                <w:rFonts w:cs="Arial"/>
                <w:b/>
                <w:bCs/>
                <w:sz w:val="16"/>
                <w:szCs w:val="16"/>
              </w:rPr>
              <w:t>Welding 1 - Recommended for Students Grades 9 - 12</w:t>
            </w:r>
            <w:r>
              <w:rPr>
                <w:rFonts w:cs="Arial"/>
                <w:sz w:val="16"/>
                <w:szCs w:val="16"/>
              </w:rPr>
              <w:t xml:space="preserve"> - Course introduces students to the properties, uses, and applications of various metals.  Welding courses provide experience in various processes used to join and cut metals (such as oxyacetylene, shielded metal arc, metal inert gas and tungsten arc processes) and the proper use of each technique.  Courses often include instruction interpreting blueprints or other types of specifications.</w:t>
            </w:r>
          </w:p>
        </w:tc>
      </w:tr>
      <w:tr w:rsidR="00320850" w14:paraId="00A36C23" w14:textId="77777777" w:rsidTr="006676BD">
        <w:trPr>
          <w:trHeight w:val="675"/>
          <w:tblCellSpacing w:w="7" w:type="dxa"/>
        </w:trPr>
        <w:tc>
          <w:tcPr>
            <w:tcW w:w="720" w:type="dxa"/>
            <w:tcBorders>
              <w:top w:val="nil"/>
              <w:left w:val="nil"/>
              <w:bottom w:val="nil"/>
              <w:right w:val="nil"/>
            </w:tcBorders>
          </w:tcPr>
          <w:p w14:paraId="00A36C21" w14:textId="77777777" w:rsidR="00320850" w:rsidRDefault="00320850" w:rsidP="00ED2B02">
            <w:pPr>
              <w:rPr>
                <w:rFonts w:cs="Arial"/>
                <w:b/>
                <w:sz w:val="16"/>
                <w:szCs w:val="16"/>
              </w:rPr>
            </w:pPr>
            <w:r>
              <w:rPr>
                <w:rFonts w:cs="Arial"/>
                <w:b/>
                <w:sz w:val="16"/>
                <w:szCs w:val="16"/>
              </w:rPr>
              <w:t>2415</w:t>
            </w:r>
          </w:p>
        </w:tc>
        <w:tc>
          <w:tcPr>
            <w:tcW w:w="9450" w:type="dxa"/>
            <w:tcBorders>
              <w:top w:val="nil"/>
              <w:left w:val="nil"/>
              <w:bottom w:val="nil"/>
              <w:right w:val="nil"/>
            </w:tcBorders>
          </w:tcPr>
          <w:p w14:paraId="00A36C22" w14:textId="77777777" w:rsidR="00320850" w:rsidRDefault="00320850" w:rsidP="00ED2B02">
            <w:pPr>
              <w:jc w:val="both"/>
              <w:rPr>
                <w:rFonts w:cs="Arial"/>
                <w:b/>
                <w:bCs/>
                <w:sz w:val="16"/>
                <w:szCs w:val="16"/>
              </w:rPr>
            </w:pPr>
            <w:r>
              <w:rPr>
                <w:rFonts w:cs="Arial"/>
                <w:b/>
                <w:bCs/>
                <w:sz w:val="16"/>
                <w:szCs w:val="16"/>
              </w:rPr>
              <w:t>Particular Topics in Welding - Recommended for Students Grades 9 - 12</w:t>
            </w:r>
            <w:r>
              <w:rPr>
                <w:rFonts w:cs="Arial"/>
                <w:sz w:val="16"/>
                <w:szCs w:val="16"/>
              </w:rPr>
              <w:t xml:space="preserve"> - In these courses students gain knowledge and skills of particular aspects of welding. Examples include individual courses in each of the following types of welding: gas metal arc welding, gas tungsten arc welding, and shielded metal arc welding.</w:t>
            </w:r>
          </w:p>
        </w:tc>
      </w:tr>
      <w:tr w:rsidR="00320850" w14:paraId="00A36C26" w14:textId="77777777" w:rsidTr="006676BD">
        <w:trPr>
          <w:trHeight w:val="675"/>
          <w:tblCellSpacing w:w="7" w:type="dxa"/>
        </w:trPr>
        <w:tc>
          <w:tcPr>
            <w:tcW w:w="720" w:type="dxa"/>
            <w:tcBorders>
              <w:top w:val="nil"/>
              <w:left w:val="nil"/>
              <w:bottom w:val="nil"/>
              <w:right w:val="nil"/>
            </w:tcBorders>
          </w:tcPr>
          <w:p w14:paraId="00A36C24" w14:textId="77777777" w:rsidR="00320850" w:rsidRDefault="00320850" w:rsidP="00ED2B02">
            <w:pPr>
              <w:rPr>
                <w:rFonts w:cs="Arial"/>
                <w:b/>
                <w:sz w:val="16"/>
                <w:szCs w:val="16"/>
              </w:rPr>
            </w:pPr>
            <w:r>
              <w:rPr>
                <w:rFonts w:cs="Arial"/>
                <w:b/>
                <w:sz w:val="16"/>
                <w:szCs w:val="16"/>
              </w:rPr>
              <w:t>2416</w:t>
            </w:r>
          </w:p>
        </w:tc>
        <w:tc>
          <w:tcPr>
            <w:tcW w:w="9450" w:type="dxa"/>
            <w:tcBorders>
              <w:top w:val="nil"/>
              <w:left w:val="nil"/>
              <w:bottom w:val="nil"/>
              <w:right w:val="nil"/>
            </w:tcBorders>
          </w:tcPr>
          <w:p w14:paraId="00A36C25" w14:textId="77777777" w:rsidR="00320850" w:rsidRPr="001E2152" w:rsidRDefault="00320850" w:rsidP="00ED2B02">
            <w:pPr>
              <w:jc w:val="both"/>
              <w:rPr>
                <w:rFonts w:cs="Arial"/>
                <w:b/>
                <w:bCs/>
                <w:sz w:val="16"/>
                <w:szCs w:val="16"/>
              </w:rPr>
            </w:pPr>
            <w:r w:rsidRPr="001E2152">
              <w:rPr>
                <w:rFonts w:cs="Arial"/>
                <w:b/>
                <w:bCs/>
                <w:sz w:val="16"/>
                <w:szCs w:val="16"/>
              </w:rPr>
              <w:t>Welding 2</w:t>
            </w:r>
            <w:r>
              <w:rPr>
                <w:rFonts w:cs="Arial"/>
                <w:b/>
                <w:bCs/>
                <w:sz w:val="16"/>
                <w:szCs w:val="16"/>
              </w:rPr>
              <w:t xml:space="preserve"> Grades 9 -12 - </w:t>
            </w:r>
            <w:r w:rsidRPr="005D471D">
              <w:rPr>
                <w:rFonts w:cs="Arial"/>
                <w:sz w:val="16"/>
                <w:szCs w:val="16"/>
              </w:rPr>
              <w:t xml:space="preserve">This is </w:t>
            </w:r>
            <w:r>
              <w:rPr>
                <w:rFonts w:cs="Arial"/>
                <w:sz w:val="16"/>
                <w:szCs w:val="16"/>
              </w:rPr>
              <w:t xml:space="preserve">a second sequential course in </w:t>
            </w:r>
            <w:r w:rsidR="009C25A1">
              <w:rPr>
                <w:rFonts w:cs="Arial"/>
                <w:sz w:val="16"/>
                <w:szCs w:val="16"/>
              </w:rPr>
              <w:t>a welding</w:t>
            </w:r>
            <w:r w:rsidRPr="005D471D">
              <w:rPr>
                <w:rFonts w:cs="Arial"/>
                <w:sz w:val="16"/>
                <w:szCs w:val="16"/>
              </w:rPr>
              <w:t xml:space="preserve"> program of study meant to take a student into higher level knowledge and skill development.</w:t>
            </w:r>
          </w:p>
        </w:tc>
      </w:tr>
      <w:tr w:rsidR="00320850" w14:paraId="00A36C29" w14:textId="77777777" w:rsidTr="006676BD">
        <w:trPr>
          <w:trHeight w:val="675"/>
          <w:tblCellSpacing w:w="7" w:type="dxa"/>
        </w:trPr>
        <w:tc>
          <w:tcPr>
            <w:tcW w:w="720" w:type="dxa"/>
            <w:tcBorders>
              <w:top w:val="nil"/>
              <w:left w:val="nil"/>
              <w:bottom w:val="nil"/>
              <w:right w:val="nil"/>
            </w:tcBorders>
          </w:tcPr>
          <w:p w14:paraId="00A36C27" w14:textId="77777777" w:rsidR="00320850" w:rsidRDefault="00320850" w:rsidP="00ED2B02">
            <w:pPr>
              <w:rPr>
                <w:rFonts w:cs="Arial"/>
                <w:b/>
                <w:sz w:val="16"/>
                <w:szCs w:val="16"/>
              </w:rPr>
            </w:pPr>
            <w:r>
              <w:rPr>
                <w:rFonts w:cs="Arial"/>
                <w:b/>
                <w:sz w:val="16"/>
                <w:szCs w:val="16"/>
              </w:rPr>
              <w:t>2417</w:t>
            </w:r>
          </w:p>
        </w:tc>
        <w:tc>
          <w:tcPr>
            <w:tcW w:w="9450" w:type="dxa"/>
            <w:tcBorders>
              <w:top w:val="nil"/>
              <w:left w:val="nil"/>
              <w:bottom w:val="nil"/>
              <w:right w:val="nil"/>
            </w:tcBorders>
          </w:tcPr>
          <w:p w14:paraId="00A36C28" w14:textId="77777777" w:rsidR="00320850" w:rsidRPr="001E2152" w:rsidRDefault="00320850" w:rsidP="00ED2B02">
            <w:pPr>
              <w:jc w:val="both"/>
              <w:rPr>
                <w:rFonts w:cs="Arial"/>
                <w:b/>
                <w:bCs/>
                <w:sz w:val="16"/>
                <w:szCs w:val="16"/>
              </w:rPr>
            </w:pPr>
            <w:r>
              <w:rPr>
                <w:rFonts w:cs="Arial"/>
                <w:b/>
                <w:bCs/>
                <w:sz w:val="16"/>
                <w:szCs w:val="16"/>
              </w:rPr>
              <w:t xml:space="preserve">Welding 3 Grades 9 – 12 - </w:t>
            </w:r>
            <w:r w:rsidRPr="005D471D">
              <w:rPr>
                <w:rFonts w:cs="Arial"/>
                <w:sz w:val="16"/>
                <w:szCs w:val="16"/>
              </w:rPr>
              <w:t xml:space="preserve">This is a </w:t>
            </w:r>
            <w:r>
              <w:rPr>
                <w:rFonts w:cs="Arial"/>
                <w:sz w:val="16"/>
                <w:szCs w:val="16"/>
              </w:rPr>
              <w:t xml:space="preserve">third sequential course in </w:t>
            </w:r>
            <w:r w:rsidR="009C25A1">
              <w:rPr>
                <w:rFonts w:cs="Arial"/>
                <w:sz w:val="16"/>
                <w:szCs w:val="16"/>
              </w:rPr>
              <w:t>a welding</w:t>
            </w:r>
            <w:r w:rsidRPr="005D471D">
              <w:rPr>
                <w:rFonts w:cs="Arial"/>
                <w:sz w:val="16"/>
                <w:szCs w:val="16"/>
              </w:rPr>
              <w:t xml:space="preserve"> program of study meant to take a student into higher level knowledge and skill development.</w:t>
            </w:r>
          </w:p>
        </w:tc>
      </w:tr>
      <w:tr w:rsidR="00320850" w14:paraId="00A36C2C" w14:textId="77777777" w:rsidTr="006676BD">
        <w:trPr>
          <w:trHeight w:val="846"/>
          <w:tblCellSpacing w:w="7" w:type="dxa"/>
        </w:trPr>
        <w:tc>
          <w:tcPr>
            <w:tcW w:w="720" w:type="dxa"/>
            <w:tcBorders>
              <w:top w:val="nil"/>
              <w:left w:val="nil"/>
              <w:bottom w:val="nil"/>
              <w:right w:val="nil"/>
            </w:tcBorders>
          </w:tcPr>
          <w:p w14:paraId="00A36C2A" w14:textId="77777777" w:rsidR="00320850" w:rsidRDefault="00320850" w:rsidP="00ED2B02">
            <w:pPr>
              <w:rPr>
                <w:rFonts w:cs="Arial"/>
                <w:b/>
                <w:sz w:val="16"/>
                <w:szCs w:val="16"/>
              </w:rPr>
            </w:pPr>
            <w:r>
              <w:rPr>
                <w:rFonts w:cs="Arial"/>
                <w:b/>
                <w:sz w:val="16"/>
                <w:szCs w:val="16"/>
              </w:rPr>
              <w:t>2495</w:t>
            </w:r>
          </w:p>
        </w:tc>
        <w:tc>
          <w:tcPr>
            <w:tcW w:w="9450" w:type="dxa"/>
            <w:tcBorders>
              <w:top w:val="nil"/>
              <w:left w:val="nil"/>
              <w:bottom w:val="nil"/>
              <w:right w:val="nil"/>
            </w:tcBorders>
          </w:tcPr>
          <w:p w14:paraId="00A36C2B" w14:textId="77777777" w:rsidR="00320850" w:rsidRDefault="00320850" w:rsidP="00ED2B02">
            <w:pPr>
              <w:jc w:val="both"/>
              <w:rPr>
                <w:rFonts w:cs="Arial"/>
                <w:b/>
                <w:bCs/>
                <w:sz w:val="16"/>
                <w:szCs w:val="16"/>
              </w:rPr>
            </w:pPr>
            <w:r>
              <w:rPr>
                <w:rFonts w:cs="Arial"/>
                <w:b/>
                <w:bCs/>
                <w:sz w:val="16"/>
                <w:szCs w:val="16"/>
              </w:rPr>
              <w:t>Precision Metalwork - Related Subjects - Recommended for Students Grades 9 - 12</w:t>
            </w:r>
            <w:r>
              <w:rPr>
                <w:rFonts w:cs="Arial"/>
                <w:sz w:val="16"/>
                <w:szCs w:val="16"/>
              </w:rPr>
              <w:t xml:space="preserve"> - Course provides students with related skills and knowledge necessary or desirable for careers in welding or machine technologies.  The presentation of particular topics and skills, or their applications, may vary with the occupation or technology.  For example, mathematics for welding students may differ in some respects from mathematics for machining students.</w:t>
            </w:r>
          </w:p>
        </w:tc>
      </w:tr>
      <w:tr w:rsidR="00320850" w14:paraId="00A36C2F" w14:textId="77777777" w:rsidTr="006676BD">
        <w:trPr>
          <w:trHeight w:val="900"/>
          <w:tblCellSpacing w:w="7" w:type="dxa"/>
        </w:trPr>
        <w:tc>
          <w:tcPr>
            <w:tcW w:w="720" w:type="dxa"/>
            <w:tcBorders>
              <w:top w:val="nil"/>
              <w:left w:val="nil"/>
              <w:bottom w:val="nil"/>
              <w:right w:val="nil"/>
            </w:tcBorders>
          </w:tcPr>
          <w:p w14:paraId="00A36C2D" w14:textId="77777777" w:rsidR="00320850" w:rsidRDefault="00320850" w:rsidP="00ED2B02">
            <w:pPr>
              <w:rPr>
                <w:rFonts w:cs="Arial"/>
                <w:b/>
                <w:sz w:val="16"/>
                <w:szCs w:val="16"/>
              </w:rPr>
            </w:pPr>
            <w:r>
              <w:rPr>
                <w:rFonts w:cs="Arial"/>
                <w:b/>
                <w:sz w:val="16"/>
                <w:szCs w:val="16"/>
              </w:rPr>
              <w:t>2496</w:t>
            </w:r>
          </w:p>
        </w:tc>
        <w:tc>
          <w:tcPr>
            <w:tcW w:w="9450" w:type="dxa"/>
            <w:tcBorders>
              <w:top w:val="nil"/>
              <w:left w:val="nil"/>
              <w:bottom w:val="nil"/>
              <w:right w:val="nil"/>
            </w:tcBorders>
          </w:tcPr>
          <w:p w14:paraId="00A36C2E" w14:textId="77777777" w:rsidR="00320850" w:rsidRDefault="00320850" w:rsidP="00ED2B02">
            <w:pPr>
              <w:jc w:val="both"/>
              <w:rPr>
                <w:rFonts w:cs="Arial"/>
                <w:b/>
                <w:bCs/>
                <w:sz w:val="16"/>
                <w:szCs w:val="16"/>
              </w:rPr>
            </w:pPr>
            <w:r>
              <w:rPr>
                <w:rFonts w:cs="Arial"/>
                <w:b/>
                <w:bCs/>
                <w:sz w:val="16"/>
                <w:szCs w:val="16"/>
              </w:rPr>
              <w:t>Precision Metalwork - Independent Study - Recommended for Students Grades 9 - 12</w:t>
            </w:r>
            <w:r>
              <w:rPr>
                <w:rFonts w:cs="Arial"/>
                <w:sz w:val="16"/>
                <w:szCs w:val="16"/>
              </w:rPr>
              <w:t xml:space="preserve"> - Course, often conducted with instructors as mentors, enables students to explore metal related topics of interest in greater depth and detail.  Independent Study courses may serve as an opportunity to expand expertise in a particular industry application, to explore a topic of special interest within a related industry, or to develop greater machining skills.</w:t>
            </w:r>
          </w:p>
        </w:tc>
      </w:tr>
      <w:tr w:rsidR="00320850" w14:paraId="00A36C32" w14:textId="77777777" w:rsidTr="006676BD">
        <w:trPr>
          <w:trHeight w:val="675"/>
          <w:tblCellSpacing w:w="7" w:type="dxa"/>
        </w:trPr>
        <w:tc>
          <w:tcPr>
            <w:tcW w:w="720" w:type="dxa"/>
            <w:tcBorders>
              <w:top w:val="nil"/>
              <w:left w:val="nil"/>
              <w:bottom w:val="nil"/>
              <w:right w:val="nil"/>
            </w:tcBorders>
          </w:tcPr>
          <w:p w14:paraId="00A36C30" w14:textId="77777777" w:rsidR="00320850" w:rsidRDefault="00320850" w:rsidP="00ED2B02">
            <w:pPr>
              <w:rPr>
                <w:rFonts w:cs="Arial"/>
                <w:b/>
                <w:sz w:val="16"/>
                <w:szCs w:val="16"/>
              </w:rPr>
            </w:pPr>
            <w:r>
              <w:rPr>
                <w:rFonts w:cs="Arial"/>
                <w:b/>
                <w:sz w:val="16"/>
                <w:szCs w:val="16"/>
              </w:rPr>
              <w:t>2497</w:t>
            </w:r>
          </w:p>
        </w:tc>
        <w:tc>
          <w:tcPr>
            <w:tcW w:w="9450" w:type="dxa"/>
            <w:tcBorders>
              <w:top w:val="nil"/>
              <w:left w:val="nil"/>
              <w:bottom w:val="nil"/>
              <w:right w:val="nil"/>
            </w:tcBorders>
          </w:tcPr>
          <w:p w14:paraId="00A36C31" w14:textId="77777777" w:rsidR="00320850" w:rsidRDefault="00320850" w:rsidP="00ED2B02">
            <w:pPr>
              <w:jc w:val="both"/>
              <w:rPr>
                <w:rFonts w:cs="Arial"/>
                <w:b/>
                <w:bCs/>
                <w:sz w:val="16"/>
                <w:szCs w:val="16"/>
              </w:rPr>
            </w:pPr>
            <w:r>
              <w:rPr>
                <w:rFonts w:cs="Arial"/>
                <w:b/>
                <w:bCs/>
                <w:sz w:val="16"/>
                <w:szCs w:val="16"/>
              </w:rPr>
              <w:t>Precision Metalwork - OJT - Recommended for Students Grades 9 - 12</w:t>
            </w:r>
            <w:r>
              <w:rPr>
                <w:rFonts w:cs="Arial"/>
                <w:sz w:val="16"/>
                <w:szCs w:val="16"/>
              </w:rPr>
              <w:t xml:space="preserve"> - Course, work experience is gained within the welding or machine technologies field.  Although the student, teacher, and employer may set goals cooperatively, classroom attendance/experience is not an integral part of the Precision Metalwork-OJT experience.</w:t>
            </w:r>
          </w:p>
        </w:tc>
      </w:tr>
      <w:tr w:rsidR="00320850" w14:paraId="00A36C35" w14:textId="77777777" w:rsidTr="006676BD">
        <w:trPr>
          <w:trHeight w:val="900"/>
          <w:tblCellSpacing w:w="7" w:type="dxa"/>
        </w:trPr>
        <w:tc>
          <w:tcPr>
            <w:tcW w:w="720" w:type="dxa"/>
            <w:tcBorders>
              <w:top w:val="nil"/>
              <w:left w:val="nil"/>
              <w:bottom w:val="nil"/>
              <w:right w:val="nil"/>
            </w:tcBorders>
          </w:tcPr>
          <w:p w14:paraId="00A36C33" w14:textId="77777777" w:rsidR="00320850" w:rsidRDefault="00320850" w:rsidP="00ED2B02">
            <w:pPr>
              <w:rPr>
                <w:rFonts w:cs="Arial"/>
                <w:b/>
                <w:sz w:val="16"/>
                <w:szCs w:val="16"/>
              </w:rPr>
            </w:pPr>
            <w:r>
              <w:rPr>
                <w:rFonts w:cs="Arial"/>
                <w:b/>
                <w:sz w:val="16"/>
                <w:szCs w:val="16"/>
              </w:rPr>
              <w:t>2498</w:t>
            </w:r>
          </w:p>
        </w:tc>
        <w:tc>
          <w:tcPr>
            <w:tcW w:w="9450" w:type="dxa"/>
            <w:tcBorders>
              <w:top w:val="nil"/>
              <w:left w:val="nil"/>
              <w:bottom w:val="nil"/>
              <w:right w:val="nil"/>
            </w:tcBorders>
          </w:tcPr>
          <w:p w14:paraId="00A36C34" w14:textId="77777777" w:rsidR="00320850" w:rsidRDefault="00320850" w:rsidP="00ED2B02">
            <w:pPr>
              <w:jc w:val="both"/>
              <w:rPr>
                <w:rFonts w:cs="Arial"/>
                <w:b/>
                <w:bCs/>
                <w:sz w:val="16"/>
                <w:szCs w:val="16"/>
              </w:rPr>
            </w:pPr>
            <w:r>
              <w:rPr>
                <w:rFonts w:cs="Arial"/>
                <w:b/>
                <w:bCs/>
                <w:sz w:val="16"/>
                <w:szCs w:val="16"/>
              </w:rPr>
              <w:t>Precision Metalwork - Co-Op - Recommended for Students Grades 9 - 12</w:t>
            </w:r>
            <w:r>
              <w:rPr>
                <w:rFonts w:cs="Arial"/>
                <w:sz w:val="16"/>
                <w:szCs w:val="16"/>
              </w:rPr>
              <w:t xml:space="preserve"> - Course provides work experience in the welding or machine technologies field, and is supported by classroom attendance and discussion.  Goals are set for the employment period; classroom experience may involve further study in the field, improvement of employability skills, or discussion regarding the experiences and problems encountered on the job. </w:t>
            </w:r>
          </w:p>
        </w:tc>
      </w:tr>
      <w:tr w:rsidR="00320850" w14:paraId="00A36C38" w14:textId="77777777" w:rsidTr="006676BD">
        <w:trPr>
          <w:trHeight w:val="324"/>
          <w:tblCellSpacing w:w="7" w:type="dxa"/>
        </w:trPr>
        <w:tc>
          <w:tcPr>
            <w:tcW w:w="720" w:type="dxa"/>
            <w:tcBorders>
              <w:top w:val="nil"/>
              <w:left w:val="nil"/>
              <w:bottom w:val="nil"/>
              <w:right w:val="nil"/>
            </w:tcBorders>
          </w:tcPr>
          <w:p w14:paraId="00A36C36" w14:textId="77777777" w:rsidR="00320850" w:rsidRDefault="00320850" w:rsidP="00ED2B02">
            <w:pPr>
              <w:rPr>
                <w:rFonts w:cs="Arial"/>
                <w:b/>
                <w:sz w:val="16"/>
                <w:szCs w:val="16"/>
              </w:rPr>
            </w:pPr>
            <w:r>
              <w:rPr>
                <w:rFonts w:cs="Arial"/>
                <w:b/>
                <w:sz w:val="16"/>
                <w:szCs w:val="16"/>
              </w:rPr>
              <w:t>2499</w:t>
            </w:r>
          </w:p>
        </w:tc>
        <w:tc>
          <w:tcPr>
            <w:tcW w:w="9450" w:type="dxa"/>
            <w:tcBorders>
              <w:top w:val="nil"/>
              <w:left w:val="nil"/>
              <w:bottom w:val="nil"/>
              <w:right w:val="nil"/>
            </w:tcBorders>
          </w:tcPr>
          <w:p w14:paraId="00A36C37" w14:textId="77777777" w:rsidR="00320850" w:rsidRDefault="00320850">
            <w:pPr>
              <w:jc w:val="both"/>
              <w:rPr>
                <w:rFonts w:cs="Arial"/>
                <w:b/>
                <w:bCs/>
                <w:sz w:val="16"/>
                <w:szCs w:val="16"/>
              </w:rPr>
            </w:pPr>
            <w:r>
              <w:rPr>
                <w:rFonts w:cs="Arial"/>
                <w:b/>
                <w:bCs/>
                <w:sz w:val="16"/>
                <w:szCs w:val="16"/>
              </w:rPr>
              <w:t>Precision Metalwork - Other - Recommended for Students Grades 9 - 12</w:t>
            </w:r>
            <w:r>
              <w:rPr>
                <w:rFonts w:cs="Arial"/>
                <w:sz w:val="16"/>
                <w:szCs w:val="16"/>
              </w:rPr>
              <w:t xml:space="preserve"> -</w:t>
            </w:r>
            <w:r w:rsidR="00DF6654">
              <w:rPr>
                <w:rFonts w:cs="Arial"/>
                <w:sz w:val="16"/>
                <w:szCs w:val="16"/>
              </w:rPr>
              <w:t xml:space="preserve"> Other. </w:t>
            </w:r>
            <w:r w:rsidR="00DF6654" w:rsidRPr="002E15B2">
              <w:rPr>
                <w:rFonts w:cs="Arial"/>
                <w:color w:val="000000"/>
                <w:sz w:val="16"/>
                <w:szCs w:val="16"/>
              </w:rPr>
              <w:t>Typically used with advanced dual credit topics.</w:t>
            </w:r>
          </w:p>
        </w:tc>
      </w:tr>
    </w:tbl>
    <w:p w14:paraId="00A36C39" w14:textId="77777777" w:rsidR="00320850" w:rsidRDefault="00320850" w:rsidP="00226958">
      <w:pPr>
        <w:ind w:left="360"/>
        <w:jc w:val="both"/>
        <w:rPr>
          <w:spacing w:val="-3"/>
          <w:sz w:val="16"/>
          <w:szCs w:val="16"/>
        </w:rPr>
      </w:pPr>
    </w:p>
    <w:p w14:paraId="00A36C3A" w14:textId="77777777" w:rsidR="00320850" w:rsidRDefault="00320850" w:rsidP="00226958">
      <w:pPr>
        <w:tabs>
          <w:tab w:val="left" w:pos="-720"/>
          <w:tab w:val="left" w:pos="1"/>
          <w:tab w:val="left" w:pos="252"/>
          <w:tab w:val="left" w:pos="612"/>
        </w:tabs>
        <w:ind w:left="360"/>
        <w:outlineLvl w:val="0"/>
        <w:rPr>
          <w:rFonts w:cs="Arial"/>
          <w:sz w:val="16"/>
          <w:szCs w:val="16"/>
        </w:rPr>
      </w:pPr>
      <w:r>
        <w:rPr>
          <w:rFonts w:cs="Arial"/>
          <w:b/>
          <w:sz w:val="16"/>
          <w:szCs w:val="16"/>
        </w:rPr>
        <w:t>Subject Fields</w:t>
      </w:r>
      <w:r>
        <w:rPr>
          <w:rFonts w:cs="Arial"/>
          <w:sz w:val="16"/>
          <w:szCs w:val="16"/>
        </w:rPr>
        <w:t xml:space="preserve"> - Please see the end of this appendix for a list of codes for digits 6-8.</w:t>
      </w:r>
    </w:p>
    <w:p w14:paraId="00A36C3B" w14:textId="77777777" w:rsidR="00B77BC3" w:rsidRDefault="00B77BC3" w:rsidP="00226958">
      <w:pPr>
        <w:pStyle w:val="sections"/>
        <w:tabs>
          <w:tab w:val="left" w:pos="360"/>
        </w:tabs>
        <w:ind w:left="360"/>
        <w:jc w:val="both"/>
        <w:outlineLvl w:val="0"/>
      </w:pPr>
      <w:bookmarkStart w:id="86" w:name="_Toc136169372"/>
      <w:bookmarkStart w:id="87" w:name="_Toc144803333"/>
    </w:p>
    <w:p w14:paraId="00A36C3C" w14:textId="77777777" w:rsidR="00320850" w:rsidRDefault="00320850" w:rsidP="00226958">
      <w:pPr>
        <w:pStyle w:val="sections"/>
        <w:tabs>
          <w:tab w:val="left" w:pos="360"/>
        </w:tabs>
        <w:ind w:left="360"/>
        <w:jc w:val="both"/>
        <w:outlineLvl w:val="0"/>
      </w:pPr>
      <w:bookmarkStart w:id="88" w:name="_Toc489619229"/>
      <w:r>
        <w:t>26.</w:t>
      </w:r>
      <w:r>
        <w:tab/>
        <w:t>Public, Protective, and Social Services – 2501</w:t>
      </w:r>
      <w:r w:rsidR="004E6EF6">
        <w:t>-</w:t>
      </w:r>
      <w:r>
        <w:t>2599</w:t>
      </w:r>
      <w:bookmarkEnd w:id="86"/>
      <w:bookmarkEnd w:id="87"/>
      <w:bookmarkEnd w:id="88"/>
    </w:p>
    <w:p w14:paraId="00A36C3D" w14:textId="77777777" w:rsidR="00320850" w:rsidRDefault="00320850" w:rsidP="00226958">
      <w:pPr>
        <w:ind w:left="360"/>
        <w:jc w:val="both"/>
        <w:rPr>
          <w:spacing w:val="-3"/>
          <w:sz w:val="16"/>
          <w:szCs w:val="16"/>
        </w:rPr>
      </w:pPr>
    </w:p>
    <w:p w14:paraId="00A36C3E" w14:textId="77777777" w:rsidR="00320850" w:rsidRDefault="00320850" w:rsidP="00226958">
      <w:pPr>
        <w:ind w:left="360"/>
        <w:jc w:val="both"/>
        <w:rPr>
          <w:spacing w:val="-3"/>
        </w:rPr>
      </w:pPr>
      <w:r>
        <w:rPr>
          <w:spacing w:val="-3"/>
        </w:rPr>
        <w:t>This subject area encompasses courses that concern serving and protecting the public in a non</w:t>
      </w:r>
      <w:r>
        <w:rPr>
          <w:spacing w:val="-3"/>
        </w:rPr>
        <w:noBreakHyphen/>
        <w:t>military fashion—public management, justice administration, fire protection, education, and civil engineering.</w:t>
      </w:r>
    </w:p>
    <w:p w14:paraId="00A36C3F" w14:textId="77777777" w:rsidR="00320850" w:rsidRDefault="00320850" w:rsidP="00226958">
      <w:pPr>
        <w:ind w:left="360"/>
        <w:jc w:val="both"/>
        <w:rPr>
          <w:spacing w:val="-3"/>
        </w:rPr>
      </w:pPr>
    </w:p>
    <w:tbl>
      <w:tblPr>
        <w:tblW w:w="10170" w:type="dxa"/>
        <w:tblCellSpacing w:w="7" w:type="dxa"/>
        <w:tblInd w:w="18" w:type="dxa"/>
        <w:tblCellMar>
          <w:left w:w="115" w:type="dxa"/>
          <w:right w:w="115" w:type="dxa"/>
        </w:tblCellMar>
        <w:tblLook w:val="0000" w:firstRow="0" w:lastRow="0" w:firstColumn="0" w:lastColumn="0" w:noHBand="0" w:noVBand="0"/>
      </w:tblPr>
      <w:tblGrid>
        <w:gridCol w:w="751"/>
        <w:gridCol w:w="9419"/>
      </w:tblGrid>
      <w:tr w:rsidR="00320850" w14:paraId="00A36C42" w14:textId="77777777" w:rsidTr="006676BD">
        <w:trPr>
          <w:cantSplit/>
          <w:trHeight w:val="288"/>
          <w:tblHeader/>
          <w:tblCellSpacing w:w="7" w:type="dxa"/>
        </w:trPr>
        <w:tc>
          <w:tcPr>
            <w:tcW w:w="720" w:type="dxa"/>
            <w:tcBorders>
              <w:top w:val="nil"/>
              <w:left w:val="nil"/>
              <w:bottom w:val="nil"/>
              <w:right w:val="nil"/>
            </w:tcBorders>
            <w:shd w:val="clear" w:color="auto" w:fill="C0C0C0"/>
            <w:vAlign w:val="center"/>
          </w:tcPr>
          <w:p w14:paraId="00A36C40" w14:textId="77777777" w:rsidR="00320850" w:rsidRDefault="00320850" w:rsidP="00ED2B02">
            <w:pPr>
              <w:rPr>
                <w:rFonts w:cs="Arial"/>
                <w:b/>
                <w:szCs w:val="20"/>
              </w:rPr>
            </w:pPr>
            <w:r>
              <w:rPr>
                <w:rFonts w:cs="Arial"/>
                <w:b/>
                <w:szCs w:val="20"/>
              </w:rPr>
              <w:t>Code</w:t>
            </w:r>
          </w:p>
        </w:tc>
        <w:tc>
          <w:tcPr>
            <w:tcW w:w="9450" w:type="dxa"/>
            <w:tcBorders>
              <w:top w:val="nil"/>
              <w:left w:val="nil"/>
              <w:bottom w:val="nil"/>
              <w:right w:val="nil"/>
            </w:tcBorders>
            <w:shd w:val="clear" w:color="auto" w:fill="C0C0C0"/>
            <w:vAlign w:val="center"/>
          </w:tcPr>
          <w:p w14:paraId="00A36C41" w14:textId="77777777" w:rsidR="00320850" w:rsidRDefault="00320850" w:rsidP="00ED2B02">
            <w:pPr>
              <w:rPr>
                <w:rFonts w:cs="Arial"/>
                <w:b/>
                <w:bCs/>
                <w:szCs w:val="20"/>
              </w:rPr>
            </w:pPr>
            <w:r>
              <w:rPr>
                <w:rFonts w:cs="Arial"/>
                <w:b/>
                <w:bCs/>
                <w:szCs w:val="20"/>
              </w:rPr>
              <w:t>Public, Protective, and Social Services – 2501</w:t>
            </w:r>
            <w:r w:rsidR="004E6EF6">
              <w:rPr>
                <w:rFonts w:cs="Arial"/>
                <w:b/>
                <w:bCs/>
                <w:szCs w:val="20"/>
              </w:rPr>
              <w:t>-</w:t>
            </w:r>
            <w:r>
              <w:rPr>
                <w:rFonts w:cs="Arial"/>
                <w:b/>
                <w:bCs/>
                <w:szCs w:val="20"/>
              </w:rPr>
              <w:t>2599</w:t>
            </w:r>
          </w:p>
        </w:tc>
      </w:tr>
      <w:tr w:rsidR="00320850" w14:paraId="00A36C45" w14:textId="77777777" w:rsidTr="006676BD">
        <w:trPr>
          <w:cantSplit/>
          <w:trHeight w:val="117"/>
          <w:tblHeader/>
          <w:tblCellSpacing w:w="7" w:type="dxa"/>
        </w:trPr>
        <w:tc>
          <w:tcPr>
            <w:tcW w:w="720" w:type="dxa"/>
            <w:tcBorders>
              <w:top w:val="nil"/>
              <w:left w:val="nil"/>
              <w:bottom w:val="nil"/>
              <w:right w:val="nil"/>
            </w:tcBorders>
          </w:tcPr>
          <w:p w14:paraId="00A36C43" w14:textId="77777777" w:rsidR="00320850" w:rsidRDefault="00320850" w:rsidP="00ED2B02">
            <w:pPr>
              <w:rPr>
                <w:rFonts w:cs="Arial"/>
                <w:sz w:val="16"/>
                <w:szCs w:val="16"/>
              </w:rPr>
            </w:pPr>
          </w:p>
        </w:tc>
        <w:tc>
          <w:tcPr>
            <w:tcW w:w="9450" w:type="dxa"/>
            <w:tcBorders>
              <w:top w:val="nil"/>
              <w:left w:val="nil"/>
              <w:bottom w:val="nil"/>
              <w:right w:val="nil"/>
            </w:tcBorders>
          </w:tcPr>
          <w:p w14:paraId="00A36C44" w14:textId="77777777" w:rsidR="00320850" w:rsidRDefault="00320850" w:rsidP="00ED2B02">
            <w:pPr>
              <w:rPr>
                <w:rFonts w:cs="Arial"/>
                <w:b/>
                <w:bCs/>
                <w:sz w:val="16"/>
                <w:szCs w:val="16"/>
              </w:rPr>
            </w:pPr>
          </w:p>
        </w:tc>
      </w:tr>
      <w:tr w:rsidR="00320850" w14:paraId="00A36C48" w14:textId="77777777" w:rsidTr="006676BD">
        <w:trPr>
          <w:trHeight w:val="855"/>
          <w:tblCellSpacing w:w="7" w:type="dxa"/>
        </w:trPr>
        <w:tc>
          <w:tcPr>
            <w:tcW w:w="720" w:type="dxa"/>
            <w:tcBorders>
              <w:top w:val="nil"/>
              <w:left w:val="nil"/>
              <w:bottom w:val="nil"/>
              <w:right w:val="nil"/>
            </w:tcBorders>
          </w:tcPr>
          <w:p w14:paraId="00A36C46" w14:textId="77777777" w:rsidR="00320850" w:rsidRDefault="00320850" w:rsidP="00ED2B02">
            <w:pPr>
              <w:rPr>
                <w:rFonts w:cs="Arial"/>
                <w:b/>
                <w:sz w:val="16"/>
                <w:szCs w:val="16"/>
              </w:rPr>
            </w:pPr>
            <w:r>
              <w:rPr>
                <w:rFonts w:cs="Arial"/>
                <w:b/>
                <w:sz w:val="16"/>
                <w:szCs w:val="16"/>
              </w:rPr>
              <w:t>2501</w:t>
            </w:r>
          </w:p>
        </w:tc>
        <w:tc>
          <w:tcPr>
            <w:tcW w:w="9450" w:type="dxa"/>
            <w:tcBorders>
              <w:top w:val="nil"/>
              <w:left w:val="nil"/>
              <w:bottom w:val="nil"/>
              <w:right w:val="nil"/>
            </w:tcBorders>
          </w:tcPr>
          <w:p w14:paraId="00A36C47" w14:textId="77777777" w:rsidR="00320850" w:rsidRDefault="00320850" w:rsidP="00ED2B02">
            <w:pPr>
              <w:jc w:val="both"/>
              <w:rPr>
                <w:rFonts w:cs="Arial"/>
                <w:b/>
                <w:bCs/>
                <w:sz w:val="16"/>
                <w:szCs w:val="16"/>
              </w:rPr>
            </w:pPr>
            <w:r>
              <w:rPr>
                <w:rFonts w:cs="Arial"/>
                <w:b/>
                <w:bCs/>
                <w:sz w:val="16"/>
                <w:szCs w:val="16"/>
              </w:rPr>
              <w:t>Exploration of Public Service Careers</w:t>
            </w:r>
            <w:r>
              <w:rPr>
                <w:rFonts w:cs="Arial"/>
                <w:sz w:val="16"/>
                <w:szCs w:val="16"/>
              </w:rPr>
              <w:t xml:space="preserve"> - Course exposes students to the duties, responsibilities, requirements, and career opportunities within public service.  Course topics vary and may include (but are not limited to) the following: education; protective services; correction, judicial, and probation services; fire protection and </w:t>
            </w:r>
            <w:r w:rsidR="009C25A1">
              <w:rPr>
                <w:rFonts w:cs="Arial"/>
                <w:sz w:val="16"/>
                <w:szCs w:val="16"/>
              </w:rPr>
              <w:t>firefighting</w:t>
            </w:r>
            <w:r>
              <w:rPr>
                <w:rFonts w:cs="Arial"/>
                <w:sz w:val="16"/>
                <w:szCs w:val="16"/>
              </w:rPr>
              <w:t>; public administration; and social work.  Course activities depend upon the career clusters explored.</w:t>
            </w:r>
          </w:p>
        </w:tc>
      </w:tr>
      <w:tr w:rsidR="00320850" w14:paraId="00A36C4B" w14:textId="77777777" w:rsidTr="006676BD">
        <w:trPr>
          <w:trHeight w:val="909"/>
          <w:tblCellSpacing w:w="7" w:type="dxa"/>
        </w:trPr>
        <w:tc>
          <w:tcPr>
            <w:tcW w:w="720" w:type="dxa"/>
            <w:tcBorders>
              <w:top w:val="nil"/>
              <w:left w:val="nil"/>
              <w:bottom w:val="nil"/>
              <w:right w:val="nil"/>
            </w:tcBorders>
          </w:tcPr>
          <w:p w14:paraId="00A36C49" w14:textId="77777777" w:rsidR="00320850" w:rsidRDefault="00320850" w:rsidP="00ED2B02">
            <w:pPr>
              <w:rPr>
                <w:rFonts w:cs="Arial"/>
                <w:b/>
                <w:sz w:val="16"/>
                <w:szCs w:val="16"/>
              </w:rPr>
            </w:pPr>
            <w:r>
              <w:rPr>
                <w:rFonts w:cs="Arial"/>
                <w:b/>
                <w:sz w:val="16"/>
                <w:szCs w:val="16"/>
              </w:rPr>
              <w:t>2503</w:t>
            </w:r>
          </w:p>
        </w:tc>
        <w:tc>
          <w:tcPr>
            <w:tcW w:w="9450" w:type="dxa"/>
            <w:tcBorders>
              <w:top w:val="nil"/>
              <w:left w:val="nil"/>
              <w:bottom w:val="nil"/>
              <w:right w:val="nil"/>
            </w:tcBorders>
          </w:tcPr>
          <w:p w14:paraId="00A36C4A" w14:textId="77777777" w:rsidR="00320850" w:rsidRDefault="00320850" w:rsidP="00ED2B02">
            <w:pPr>
              <w:jc w:val="both"/>
              <w:rPr>
                <w:rFonts w:cs="Arial"/>
                <w:b/>
                <w:bCs/>
                <w:sz w:val="16"/>
                <w:szCs w:val="16"/>
              </w:rPr>
            </w:pPr>
            <w:r>
              <w:rPr>
                <w:rFonts w:cs="Arial"/>
                <w:b/>
                <w:bCs/>
                <w:sz w:val="16"/>
                <w:szCs w:val="16"/>
              </w:rPr>
              <w:t>Community Protection</w:t>
            </w:r>
            <w:r>
              <w:rPr>
                <w:rFonts w:cs="Arial"/>
                <w:sz w:val="16"/>
                <w:szCs w:val="16"/>
              </w:rPr>
              <w:t xml:space="preserve"> - Course provides students with information regarding the personnel and agencies concerned with protection of the home, city, state, and nation.  Topics may include civil defense and disaster preparedness; crime prevention; pollution control; fire prevention and control; legal and social systems and principles; and public health.  These topics may be explored as a community resident and citizen using these services, or as one interested in pursuing a career in public service.</w:t>
            </w:r>
          </w:p>
        </w:tc>
      </w:tr>
      <w:tr w:rsidR="00320850" w14:paraId="00A36C4E" w14:textId="77777777" w:rsidTr="006676BD">
        <w:trPr>
          <w:trHeight w:val="1062"/>
          <w:tblCellSpacing w:w="7" w:type="dxa"/>
        </w:trPr>
        <w:tc>
          <w:tcPr>
            <w:tcW w:w="720" w:type="dxa"/>
            <w:tcBorders>
              <w:top w:val="nil"/>
              <w:left w:val="nil"/>
              <w:bottom w:val="nil"/>
              <w:right w:val="nil"/>
            </w:tcBorders>
          </w:tcPr>
          <w:p w14:paraId="00A36C4C" w14:textId="77777777" w:rsidR="00320850" w:rsidRDefault="00320850" w:rsidP="00ED2B02">
            <w:pPr>
              <w:rPr>
                <w:rFonts w:cs="Arial"/>
                <w:b/>
                <w:sz w:val="16"/>
                <w:szCs w:val="16"/>
              </w:rPr>
            </w:pPr>
            <w:r>
              <w:rPr>
                <w:rFonts w:cs="Arial"/>
                <w:b/>
                <w:sz w:val="16"/>
                <w:szCs w:val="16"/>
              </w:rPr>
              <w:t>2504</w:t>
            </w:r>
          </w:p>
        </w:tc>
        <w:tc>
          <w:tcPr>
            <w:tcW w:w="9450" w:type="dxa"/>
            <w:tcBorders>
              <w:top w:val="nil"/>
              <w:left w:val="nil"/>
              <w:bottom w:val="nil"/>
              <w:right w:val="nil"/>
            </w:tcBorders>
          </w:tcPr>
          <w:p w14:paraId="00A36C4D" w14:textId="77777777" w:rsidR="00320850" w:rsidRDefault="00320850" w:rsidP="00ED2B02">
            <w:pPr>
              <w:jc w:val="both"/>
              <w:rPr>
                <w:rFonts w:cs="Arial"/>
                <w:b/>
                <w:bCs/>
                <w:sz w:val="16"/>
                <w:szCs w:val="16"/>
              </w:rPr>
            </w:pPr>
            <w:r>
              <w:rPr>
                <w:rFonts w:cs="Arial"/>
                <w:b/>
                <w:bCs/>
                <w:sz w:val="16"/>
                <w:szCs w:val="16"/>
              </w:rPr>
              <w:t>Public Administration</w:t>
            </w:r>
            <w:r>
              <w:rPr>
                <w:rFonts w:cs="Arial"/>
                <w:sz w:val="16"/>
                <w:szCs w:val="16"/>
              </w:rPr>
              <w:t xml:space="preserve"> - Course provides an overview of the structure, roles, and duties of public governments and associated agencies.  These courses explore the foundation and evolution of the public service sector, issues related to the provision of services by governmental bodies, and the missions and constraints of various departments within local and state governments.  In addition, students may explore a particular topic of public administration (such as the tax base and structure, the legislative process, selection of public servants, resource management, and so on) in greater detail.</w:t>
            </w:r>
          </w:p>
        </w:tc>
      </w:tr>
      <w:tr w:rsidR="00320850" w14:paraId="00A36C51" w14:textId="77777777" w:rsidTr="006676BD">
        <w:trPr>
          <w:trHeight w:val="900"/>
          <w:tblCellSpacing w:w="7" w:type="dxa"/>
        </w:trPr>
        <w:tc>
          <w:tcPr>
            <w:tcW w:w="720" w:type="dxa"/>
            <w:tcBorders>
              <w:top w:val="nil"/>
              <w:left w:val="nil"/>
              <w:bottom w:val="nil"/>
              <w:right w:val="nil"/>
            </w:tcBorders>
          </w:tcPr>
          <w:p w14:paraId="00A36C4F" w14:textId="77777777" w:rsidR="00320850" w:rsidRDefault="00320850" w:rsidP="00ED2B02">
            <w:pPr>
              <w:rPr>
                <w:rFonts w:cs="Arial"/>
                <w:b/>
                <w:sz w:val="16"/>
                <w:szCs w:val="16"/>
              </w:rPr>
            </w:pPr>
            <w:r>
              <w:rPr>
                <w:rFonts w:cs="Arial"/>
                <w:b/>
                <w:sz w:val="16"/>
                <w:szCs w:val="16"/>
              </w:rPr>
              <w:t>2513</w:t>
            </w:r>
          </w:p>
        </w:tc>
        <w:tc>
          <w:tcPr>
            <w:tcW w:w="9450" w:type="dxa"/>
            <w:tcBorders>
              <w:top w:val="nil"/>
              <w:left w:val="nil"/>
              <w:bottom w:val="nil"/>
              <w:right w:val="nil"/>
            </w:tcBorders>
          </w:tcPr>
          <w:p w14:paraId="00A36C50" w14:textId="77777777" w:rsidR="00320850" w:rsidRDefault="00320850" w:rsidP="00ED2B02">
            <w:pPr>
              <w:jc w:val="both"/>
              <w:rPr>
                <w:rFonts w:cs="Arial"/>
                <w:b/>
                <w:bCs/>
                <w:sz w:val="16"/>
                <w:szCs w:val="16"/>
              </w:rPr>
            </w:pPr>
            <w:r>
              <w:rPr>
                <w:rFonts w:cs="Arial"/>
                <w:b/>
                <w:bCs/>
                <w:sz w:val="16"/>
                <w:szCs w:val="16"/>
              </w:rPr>
              <w:t>Criminal Justice Assisting</w:t>
            </w:r>
            <w:r>
              <w:rPr>
                <w:rFonts w:cs="Arial"/>
                <w:sz w:val="16"/>
                <w:szCs w:val="16"/>
              </w:rPr>
              <w:t xml:space="preserve"> - Course trains students to understand and apply the principles and procedures essential to the U.S. criminal justice system.  The principles and structure of the justice system and the law are explored; course content also typically includes traffic control, investigation, search and arrest, laboratory, forensic, and trial procedures.  Students may also learn CPR and first aid skills, personal defense tactics, and crime prevention techniques.</w:t>
            </w:r>
          </w:p>
        </w:tc>
      </w:tr>
      <w:tr w:rsidR="00320850" w14:paraId="00A36C54" w14:textId="77777777" w:rsidTr="006676BD">
        <w:trPr>
          <w:trHeight w:val="891"/>
          <w:tblCellSpacing w:w="7" w:type="dxa"/>
        </w:trPr>
        <w:tc>
          <w:tcPr>
            <w:tcW w:w="720" w:type="dxa"/>
            <w:tcBorders>
              <w:top w:val="nil"/>
              <w:left w:val="nil"/>
              <w:bottom w:val="nil"/>
              <w:right w:val="nil"/>
            </w:tcBorders>
          </w:tcPr>
          <w:p w14:paraId="00A36C52" w14:textId="77777777" w:rsidR="00320850" w:rsidRDefault="00320850" w:rsidP="00ED2B02">
            <w:pPr>
              <w:rPr>
                <w:rFonts w:cs="Arial"/>
                <w:b/>
                <w:sz w:val="16"/>
                <w:szCs w:val="16"/>
              </w:rPr>
            </w:pPr>
            <w:r>
              <w:rPr>
                <w:rFonts w:cs="Arial"/>
                <w:b/>
                <w:sz w:val="16"/>
                <w:szCs w:val="16"/>
              </w:rPr>
              <w:t>2523</w:t>
            </w:r>
          </w:p>
        </w:tc>
        <w:tc>
          <w:tcPr>
            <w:tcW w:w="9450" w:type="dxa"/>
            <w:tcBorders>
              <w:top w:val="nil"/>
              <w:left w:val="nil"/>
              <w:bottom w:val="nil"/>
              <w:right w:val="nil"/>
            </w:tcBorders>
          </w:tcPr>
          <w:p w14:paraId="00A36C53" w14:textId="77777777" w:rsidR="00320850" w:rsidRDefault="00320850" w:rsidP="00ED2B02">
            <w:pPr>
              <w:jc w:val="both"/>
              <w:rPr>
                <w:rFonts w:cs="Arial"/>
                <w:b/>
                <w:bCs/>
                <w:sz w:val="16"/>
                <w:szCs w:val="16"/>
              </w:rPr>
            </w:pPr>
            <w:r>
              <w:rPr>
                <w:rFonts w:cs="Arial"/>
                <w:b/>
                <w:bCs/>
                <w:sz w:val="16"/>
                <w:szCs w:val="16"/>
              </w:rPr>
              <w:t>Fire Fighting</w:t>
            </w:r>
            <w:r>
              <w:rPr>
                <w:rFonts w:cs="Arial"/>
                <w:sz w:val="16"/>
                <w:szCs w:val="16"/>
              </w:rPr>
              <w:t xml:space="preserve"> - Course offers students the opportunity to learn fire prevention and control under controlled conditions.  The organization, rules, requirements, and regulations of fire departments are presented; the tools and techniques used by firefighters to control or extinguish fires are examined and practiced; and the behavior of fires is studied.  Emergency medical techniques are typically included; fire investigation techniques may also be presented.</w:t>
            </w:r>
          </w:p>
        </w:tc>
      </w:tr>
      <w:tr w:rsidR="00320850" w14:paraId="00A36C57" w14:textId="77777777" w:rsidTr="006676BD">
        <w:trPr>
          <w:trHeight w:val="927"/>
          <w:tblCellSpacing w:w="7" w:type="dxa"/>
        </w:trPr>
        <w:tc>
          <w:tcPr>
            <w:tcW w:w="720" w:type="dxa"/>
            <w:tcBorders>
              <w:top w:val="nil"/>
              <w:left w:val="nil"/>
              <w:bottom w:val="nil"/>
              <w:right w:val="nil"/>
            </w:tcBorders>
          </w:tcPr>
          <w:p w14:paraId="00A36C55" w14:textId="77777777" w:rsidR="00320850" w:rsidRDefault="00320850" w:rsidP="00ED2B02">
            <w:pPr>
              <w:rPr>
                <w:rFonts w:cs="Arial"/>
                <w:b/>
                <w:sz w:val="16"/>
                <w:szCs w:val="16"/>
              </w:rPr>
            </w:pPr>
            <w:r>
              <w:rPr>
                <w:rFonts w:cs="Arial"/>
                <w:b/>
                <w:sz w:val="16"/>
                <w:szCs w:val="16"/>
              </w:rPr>
              <w:t>2533</w:t>
            </w:r>
          </w:p>
        </w:tc>
        <w:tc>
          <w:tcPr>
            <w:tcW w:w="9450" w:type="dxa"/>
            <w:tcBorders>
              <w:top w:val="nil"/>
              <w:left w:val="nil"/>
              <w:bottom w:val="nil"/>
              <w:right w:val="nil"/>
            </w:tcBorders>
          </w:tcPr>
          <w:p w14:paraId="00A36C56" w14:textId="77777777" w:rsidR="00320850" w:rsidRDefault="00320850" w:rsidP="00ED2B02">
            <w:pPr>
              <w:jc w:val="both"/>
              <w:rPr>
                <w:rFonts w:cs="Arial"/>
                <w:b/>
                <w:bCs/>
                <w:sz w:val="16"/>
                <w:szCs w:val="16"/>
              </w:rPr>
            </w:pPr>
            <w:r>
              <w:rPr>
                <w:rFonts w:cs="Arial"/>
                <w:b/>
                <w:bCs/>
                <w:sz w:val="16"/>
                <w:szCs w:val="16"/>
              </w:rPr>
              <w:t>Teacher Assisting</w:t>
            </w:r>
            <w:r>
              <w:rPr>
                <w:rFonts w:cs="Arial"/>
                <w:sz w:val="16"/>
                <w:szCs w:val="16"/>
              </w:rPr>
              <w:t xml:space="preserve"> - Course introduces the principles underlying teaching and learning, the responsibilities and duties of teachers, and the techniques of imparting knowledge and information.  Students may be trained in classroom management, student behavior, leadership and human relations skills, assessment of student progress, and various teaching techniques.  Teacher Assisting courses are often accompanied by opportunities to assist elementary school or preschool teachers.</w:t>
            </w:r>
          </w:p>
        </w:tc>
      </w:tr>
      <w:tr w:rsidR="00320850" w14:paraId="00A36C5A" w14:textId="77777777" w:rsidTr="006676BD">
        <w:trPr>
          <w:trHeight w:val="1035"/>
          <w:tblCellSpacing w:w="7" w:type="dxa"/>
        </w:trPr>
        <w:tc>
          <w:tcPr>
            <w:tcW w:w="720" w:type="dxa"/>
            <w:tcBorders>
              <w:top w:val="nil"/>
              <w:left w:val="nil"/>
              <w:bottom w:val="nil"/>
              <w:right w:val="nil"/>
            </w:tcBorders>
          </w:tcPr>
          <w:p w14:paraId="00A36C58" w14:textId="77777777" w:rsidR="00320850" w:rsidRDefault="00320850" w:rsidP="00ED2B02">
            <w:pPr>
              <w:rPr>
                <w:rFonts w:cs="Arial"/>
                <w:b/>
                <w:sz w:val="16"/>
                <w:szCs w:val="16"/>
              </w:rPr>
            </w:pPr>
            <w:r>
              <w:rPr>
                <w:rFonts w:cs="Arial"/>
                <w:b/>
                <w:sz w:val="16"/>
                <w:szCs w:val="16"/>
              </w:rPr>
              <w:t>2534</w:t>
            </w:r>
          </w:p>
        </w:tc>
        <w:tc>
          <w:tcPr>
            <w:tcW w:w="9450" w:type="dxa"/>
            <w:tcBorders>
              <w:top w:val="nil"/>
              <w:left w:val="nil"/>
              <w:bottom w:val="nil"/>
              <w:right w:val="nil"/>
            </w:tcBorders>
          </w:tcPr>
          <w:p w14:paraId="00A36C59" w14:textId="77777777" w:rsidR="00320850" w:rsidRDefault="00320850" w:rsidP="00ED2B02">
            <w:pPr>
              <w:jc w:val="both"/>
              <w:rPr>
                <w:rFonts w:cs="Arial"/>
                <w:b/>
                <w:bCs/>
                <w:sz w:val="16"/>
                <w:szCs w:val="16"/>
              </w:rPr>
            </w:pPr>
            <w:r>
              <w:rPr>
                <w:rFonts w:cs="Arial"/>
                <w:b/>
                <w:bCs/>
                <w:sz w:val="16"/>
                <w:szCs w:val="16"/>
              </w:rPr>
              <w:t>Educational Methodology</w:t>
            </w:r>
            <w:r>
              <w:rPr>
                <w:rFonts w:cs="Arial"/>
                <w:sz w:val="16"/>
                <w:szCs w:val="16"/>
              </w:rPr>
              <w:t xml:space="preserve"> - Course is similar to Teacher Assisting courses in that they prepare students to teach and guide others.  However, these courses typically provide opportunities for students to develop their own teaching objectives, to design lesson plans, and to experience teaching in a controlled environment.  Teaching strategies, learning styles, time management and planning strategies, presentation and questioning skills, classroom management, and evaluation techniques are examined and practiced.</w:t>
            </w:r>
          </w:p>
        </w:tc>
      </w:tr>
      <w:tr w:rsidR="00320850" w14:paraId="00A36C5D" w14:textId="77777777" w:rsidTr="006676BD">
        <w:trPr>
          <w:trHeight w:val="684"/>
          <w:tblCellSpacing w:w="7" w:type="dxa"/>
        </w:trPr>
        <w:tc>
          <w:tcPr>
            <w:tcW w:w="720" w:type="dxa"/>
            <w:tcBorders>
              <w:top w:val="nil"/>
              <w:left w:val="nil"/>
              <w:bottom w:val="nil"/>
              <w:right w:val="nil"/>
            </w:tcBorders>
          </w:tcPr>
          <w:p w14:paraId="00A36C5B" w14:textId="77777777" w:rsidR="00320850" w:rsidRDefault="00320850" w:rsidP="00ED2B02">
            <w:pPr>
              <w:rPr>
                <w:rFonts w:cs="Arial"/>
                <w:b/>
                <w:sz w:val="16"/>
                <w:szCs w:val="16"/>
              </w:rPr>
            </w:pPr>
            <w:r>
              <w:rPr>
                <w:rFonts w:cs="Arial"/>
                <w:b/>
                <w:sz w:val="16"/>
                <w:szCs w:val="16"/>
              </w:rPr>
              <w:t>2543</w:t>
            </w:r>
          </w:p>
        </w:tc>
        <w:tc>
          <w:tcPr>
            <w:tcW w:w="9450" w:type="dxa"/>
            <w:tcBorders>
              <w:top w:val="nil"/>
              <w:left w:val="nil"/>
              <w:bottom w:val="nil"/>
              <w:right w:val="nil"/>
            </w:tcBorders>
          </w:tcPr>
          <w:p w14:paraId="00A36C5C" w14:textId="77777777" w:rsidR="00320850" w:rsidRDefault="00320850" w:rsidP="00ED2B02">
            <w:pPr>
              <w:jc w:val="both"/>
              <w:rPr>
                <w:rFonts w:cs="Arial"/>
                <w:b/>
                <w:bCs/>
                <w:sz w:val="16"/>
                <w:szCs w:val="16"/>
              </w:rPr>
            </w:pPr>
            <w:r>
              <w:rPr>
                <w:rFonts w:cs="Arial"/>
                <w:b/>
                <w:bCs/>
                <w:sz w:val="16"/>
                <w:szCs w:val="16"/>
              </w:rPr>
              <w:t>Civil Engineering</w:t>
            </w:r>
            <w:r>
              <w:rPr>
                <w:rFonts w:cs="Arial"/>
                <w:sz w:val="16"/>
                <w:szCs w:val="16"/>
              </w:rPr>
              <w:t xml:space="preserve"> - Course exposes students to the concepts and skills used by urban planners, developers, and builders.  Students may be trained in soil sampling and analysis; topography and surveying; and drafting or blueprint reading.  Additional course topics may include traffic analysis, geologic principles, and urban design.</w:t>
            </w:r>
          </w:p>
        </w:tc>
      </w:tr>
      <w:tr w:rsidR="00320850" w14:paraId="00A36C60" w14:textId="77777777" w:rsidTr="006676BD">
        <w:trPr>
          <w:trHeight w:val="720"/>
          <w:tblCellSpacing w:w="7" w:type="dxa"/>
        </w:trPr>
        <w:tc>
          <w:tcPr>
            <w:tcW w:w="720" w:type="dxa"/>
            <w:tcBorders>
              <w:top w:val="nil"/>
              <w:left w:val="nil"/>
              <w:bottom w:val="nil"/>
              <w:right w:val="nil"/>
            </w:tcBorders>
          </w:tcPr>
          <w:p w14:paraId="00A36C5E" w14:textId="77777777" w:rsidR="00320850" w:rsidRDefault="00320850" w:rsidP="00ED2B02">
            <w:pPr>
              <w:rPr>
                <w:rFonts w:cs="Arial"/>
                <w:b/>
                <w:sz w:val="16"/>
                <w:szCs w:val="16"/>
              </w:rPr>
            </w:pPr>
            <w:r>
              <w:rPr>
                <w:rFonts w:cs="Arial"/>
                <w:b/>
                <w:sz w:val="16"/>
                <w:szCs w:val="16"/>
              </w:rPr>
              <w:t>2595</w:t>
            </w:r>
          </w:p>
        </w:tc>
        <w:tc>
          <w:tcPr>
            <w:tcW w:w="9450" w:type="dxa"/>
            <w:tcBorders>
              <w:top w:val="nil"/>
              <w:left w:val="nil"/>
              <w:bottom w:val="nil"/>
              <w:right w:val="nil"/>
            </w:tcBorders>
          </w:tcPr>
          <w:p w14:paraId="00A36C5F" w14:textId="77777777" w:rsidR="00320850" w:rsidRDefault="00320850" w:rsidP="00ED2B02">
            <w:pPr>
              <w:jc w:val="both"/>
              <w:rPr>
                <w:rFonts w:cs="Arial"/>
                <w:b/>
                <w:bCs/>
                <w:sz w:val="16"/>
                <w:szCs w:val="16"/>
              </w:rPr>
            </w:pPr>
            <w:r>
              <w:rPr>
                <w:rFonts w:cs="Arial"/>
                <w:b/>
                <w:bCs/>
                <w:sz w:val="16"/>
                <w:szCs w:val="16"/>
              </w:rPr>
              <w:t>Public, Protective, and Social Services-Related Subjects</w:t>
            </w:r>
            <w:r>
              <w:rPr>
                <w:rFonts w:cs="Arial"/>
                <w:sz w:val="16"/>
                <w:szCs w:val="16"/>
              </w:rPr>
              <w:t xml:space="preserve"> - Course provides students with related skills and knowledge necessary or desirable in public service careers.  Such topics may include science, mathematics, or communications.</w:t>
            </w:r>
          </w:p>
        </w:tc>
      </w:tr>
      <w:tr w:rsidR="00320850" w14:paraId="00A36C63" w14:textId="77777777" w:rsidTr="006676BD">
        <w:trPr>
          <w:trHeight w:val="810"/>
          <w:tblCellSpacing w:w="7" w:type="dxa"/>
        </w:trPr>
        <w:tc>
          <w:tcPr>
            <w:tcW w:w="720" w:type="dxa"/>
            <w:tcBorders>
              <w:top w:val="nil"/>
              <w:left w:val="nil"/>
              <w:bottom w:val="nil"/>
              <w:right w:val="nil"/>
            </w:tcBorders>
          </w:tcPr>
          <w:p w14:paraId="00A36C61" w14:textId="77777777" w:rsidR="00320850" w:rsidRDefault="00320850" w:rsidP="00ED2B02">
            <w:pPr>
              <w:rPr>
                <w:rFonts w:cs="Arial"/>
                <w:b/>
                <w:sz w:val="16"/>
                <w:szCs w:val="16"/>
              </w:rPr>
            </w:pPr>
            <w:r>
              <w:rPr>
                <w:rFonts w:cs="Arial"/>
                <w:b/>
                <w:sz w:val="16"/>
                <w:szCs w:val="16"/>
              </w:rPr>
              <w:t>2596</w:t>
            </w:r>
          </w:p>
        </w:tc>
        <w:tc>
          <w:tcPr>
            <w:tcW w:w="9450" w:type="dxa"/>
            <w:tcBorders>
              <w:top w:val="nil"/>
              <w:left w:val="nil"/>
              <w:bottom w:val="nil"/>
              <w:right w:val="nil"/>
            </w:tcBorders>
          </w:tcPr>
          <w:p w14:paraId="00A36C62" w14:textId="77777777" w:rsidR="00320850" w:rsidRDefault="00320850" w:rsidP="00ED2B02">
            <w:pPr>
              <w:jc w:val="both"/>
              <w:rPr>
                <w:rFonts w:cs="Arial"/>
                <w:b/>
                <w:bCs/>
                <w:sz w:val="16"/>
                <w:szCs w:val="16"/>
              </w:rPr>
            </w:pPr>
            <w:r>
              <w:rPr>
                <w:rFonts w:cs="Arial"/>
                <w:b/>
                <w:bCs/>
                <w:sz w:val="16"/>
                <w:szCs w:val="16"/>
              </w:rPr>
              <w:t>Public, Protective, and Social Services-Independent Study</w:t>
            </w:r>
            <w:r>
              <w:rPr>
                <w:rFonts w:cs="Arial"/>
                <w:sz w:val="16"/>
                <w:szCs w:val="16"/>
              </w:rPr>
              <w:t xml:space="preserve"> - Course, often conducted with instructors as mentors, enables students to explore topics of interest related to their program in greater depth and detail.  Independent Study courses may serve as an opportunity to expand expertise in a particular application or to explore a topic of special interest within a closely related field.</w:t>
            </w:r>
          </w:p>
        </w:tc>
      </w:tr>
      <w:tr w:rsidR="00320850" w14:paraId="00A36C66" w14:textId="77777777" w:rsidTr="006676BD">
        <w:trPr>
          <w:trHeight w:val="675"/>
          <w:tblCellSpacing w:w="7" w:type="dxa"/>
        </w:trPr>
        <w:tc>
          <w:tcPr>
            <w:tcW w:w="720" w:type="dxa"/>
            <w:tcBorders>
              <w:top w:val="nil"/>
              <w:left w:val="nil"/>
              <w:bottom w:val="nil"/>
              <w:right w:val="nil"/>
            </w:tcBorders>
          </w:tcPr>
          <w:p w14:paraId="00A36C64" w14:textId="77777777" w:rsidR="00320850" w:rsidRDefault="00320850" w:rsidP="00ED2B02">
            <w:pPr>
              <w:rPr>
                <w:rFonts w:cs="Arial"/>
                <w:b/>
                <w:sz w:val="16"/>
                <w:szCs w:val="16"/>
              </w:rPr>
            </w:pPr>
            <w:r>
              <w:rPr>
                <w:rFonts w:cs="Arial"/>
                <w:b/>
                <w:sz w:val="16"/>
                <w:szCs w:val="16"/>
              </w:rPr>
              <w:t>2597</w:t>
            </w:r>
          </w:p>
        </w:tc>
        <w:tc>
          <w:tcPr>
            <w:tcW w:w="9450" w:type="dxa"/>
            <w:tcBorders>
              <w:top w:val="nil"/>
              <w:left w:val="nil"/>
              <w:bottom w:val="nil"/>
              <w:right w:val="nil"/>
            </w:tcBorders>
          </w:tcPr>
          <w:p w14:paraId="00A36C65" w14:textId="77777777" w:rsidR="00320850" w:rsidRDefault="00320850" w:rsidP="00ED2B02">
            <w:pPr>
              <w:jc w:val="both"/>
              <w:rPr>
                <w:rFonts w:cs="Arial"/>
                <w:b/>
                <w:bCs/>
                <w:sz w:val="16"/>
                <w:szCs w:val="16"/>
              </w:rPr>
            </w:pPr>
            <w:r>
              <w:rPr>
                <w:rFonts w:cs="Arial"/>
                <w:b/>
                <w:bCs/>
                <w:sz w:val="16"/>
                <w:szCs w:val="16"/>
              </w:rPr>
              <w:t>Public, Protective, and Social Services-OJT.</w:t>
            </w:r>
            <w:r>
              <w:rPr>
                <w:rFonts w:cs="Arial"/>
                <w:sz w:val="16"/>
                <w:szCs w:val="16"/>
              </w:rPr>
              <w:t xml:space="preserve"> - Course, work experience is gained within the public service sector.  Although goals may be set cooperatively by the student, teacher, and employer, classroom attendance or experience is not an integral part of the Public, Protective, and Social Services-OJT experience.</w:t>
            </w:r>
          </w:p>
        </w:tc>
      </w:tr>
      <w:tr w:rsidR="00320850" w14:paraId="00A36C69" w14:textId="77777777" w:rsidTr="006676BD">
        <w:trPr>
          <w:trHeight w:val="900"/>
          <w:tblCellSpacing w:w="7" w:type="dxa"/>
        </w:trPr>
        <w:tc>
          <w:tcPr>
            <w:tcW w:w="720" w:type="dxa"/>
            <w:tcBorders>
              <w:top w:val="nil"/>
              <w:left w:val="nil"/>
              <w:bottom w:val="nil"/>
              <w:right w:val="nil"/>
            </w:tcBorders>
          </w:tcPr>
          <w:p w14:paraId="00A36C67" w14:textId="77777777" w:rsidR="00320850" w:rsidRDefault="00320850" w:rsidP="00ED2B02">
            <w:pPr>
              <w:rPr>
                <w:rFonts w:cs="Arial"/>
                <w:b/>
                <w:sz w:val="16"/>
                <w:szCs w:val="16"/>
              </w:rPr>
            </w:pPr>
            <w:r>
              <w:rPr>
                <w:rFonts w:cs="Arial"/>
                <w:b/>
                <w:sz w:val="16"/>
                <w:szCs w:val="16"/>
              </w:rPr>
              <w:t>2598</w:t>
            </w:r>
          </w:p>
        </w:tc>
        <w:tc>
          <w:tcPr>
            <w:tcW w:w="9450" w:type="dxa"/>
            <w:tcBorders>
              <w:top w:val="nil"/>
              <w:left w:val="nil"/>
              <w:bottom w:val="nil"/>
              <w:right w:val="nil"/>
            </w:tcBorders>
          </w:tcPr>
          <w:p w14:paraId="00A36C68" w14:textId="77777777" w:rsidR="00320850" w:rsidRDefault="00320850" w:rsidP="00ED2B02">
            <w:pPr>
              <w:jc w:val="both"/>
              <w:rPr>
                <w:rFonts w:cs="Arial"/>
                <w:b/>
                <w:bCs/>
                <w:sz w:val="16"/>
                <w:szCs w:val="16"/>
              </w:rPr>
            </w:pPr>
            <w:r>
              <w:rPr>
                <w:rFonts w:cs="Arial"/>
                <w:b/>
                <w:bCs/>
                <w:sz w:val="16"/>
                <w:szCs w:val="16"/>
              </w:rPr>
              <w:t>Public, Protective, and Social Services-Co-Op</w:t>
            </w:r>
            <w:r>
              <w:rPr>
                <w:rFonts w:cs="Arial"/>
                <w:sz w:val="16"/>
                <w:szCs w:val="16"/>
              </w:rPr>
              <w:t xml:space="preserve"> - Course provides work experience in the public service sector, and is supported by classroom attendance and discussion.  Goals are set for the employment period; classroom experience may involve further study in the field, improvement of employability skills, or discussion regarding the experiences and problems encountered on the job.</w:t>
            </w:r>
          </w:p>
        </w:tc>
      </w:tr>
      <w:tr w:rsidR="00320850" w14:paraId="00A36C6C" w14:textId="77777777" w:rsidTr="006676BD">
        <w:trPr>
          <w:trHeight w:val="315"/>
          <w:tblCellSpacing w:w="7" w:type="dxa"/>
        </w:trPr>
        <w:tc>
          <w:tcPr>
            <w:tcW w:w="720" w:type="dxa"/>
            <w:tcBorders>
              <w:top w:val="nil"/>
              <w:left w:val="nil"/>
              <w:bottom w:val="nil"/>
              <w:right w:val="nil"/>
            </w:tcBorders>
          </w:tcPr>
          <w:p w14:paraId="00A36C6A" w14:textId="77777777" w:rsidR="00320850" w:rsidRDefault="00320850" w:rsidP="00ED2B02">
            <w:pPr>
              <w:rPr>
                <w:rFonts w:cs="Arial"/>
                <w:b/>
                <w:sz w:val="16"/>
                <w:szCs w:val="16"/>
              </w:rPr>
            </w:pPr>
            <w:r>
              <w:rPr>
                <w:rFonts w:cs="Arial"/>
                <w:b/>
                <w:sz w:val="16"/>
                <w:szCs w:val="16"/>
              </w:rPr>
              <w:t>2599</w:t>
            </w:r>
          </w:p>
        </w:tc>
        <w:tc>
          <w:tcPr>
            <w:tcW w:w="9450" w:type="dxa"/>
            <w:tcBorders>
              <w:top w:val="nil"/>
              <w:left w:val="nil"/>
              <w:bottom w:val="nil"/>
              <w:right w:val="nil"/>
            </w:tcBorders>
          </w:tcPr>
          <w:p w14:paraId="00A36C6B" w14:textId="77777777" w:rsidR="00320850" w:rsidRDefault="00320850" w:rsidP="00ED2B02">
            <w:pPr>
              <w:jc w:val="both"/>
              <w:rPr>
                <w:rFonts w:cs="Arial"/>
                <w:b/>
                <w:bCs/>
                <w:sz w:val="16"/>
                <w:szCs w:val="16"/>
              </w:rPr>
            </w:pPr>
            <w:r>
              <w:rPr>
                <w:rFonts w:cs="Arial"/>
                <w:b/>
                <w:bCs/>
                <w:sz w:val="16"/>
                <w:szCs w:val="16"/>
              </w:rPr>
              <w:t>Public, Protective, and Social Services</w:t>
            </w:r>
            <w:r>
              <w:rPr>
                <w:rFonts w:cs="Arial"/>
                <w:sz w:val="16"/>
                <w:szCs w:val="16"/>
              </w:rPr>
              <w:t xml:space="preserve"> </w:t>
            </w:r>
            <w:r w:rsidR="0035707D">
              <w:rPr>
                <w:rFonts w:cs="Arial"/>
                <w:sz w:val="16"/>
                <w:szCs w:val="16"/>
              </w:rPr>
              <w:t>–</w:t>
            </w:r>
            <w:r>
              <w:rPr>
                <w:rFonts w:cs="Arial"/>
                <w:sz w:val="16"/>
                <w:szCs w:val="16"/>
              </w:rPr>
              <w:t xml:space="preserve"> Other</w:t>
            </w:r>
            <w:r w:rsidR="0035707D">
              <w:rPr>
                <w:rFonts w:cs="Arial"/>
                <w:sz w:val="16"/>
                <w:szCs w:val="16"/>
              </w:rPr>
              <w:t xml:space="preserve">. </w:t>
            </w:r>
            <w:r w:rsidR="0035707D" w:rsidRPr="002E15B2">
              <w:rPr>
                <w:rFonts w:cs="Arial"/>
                <w:color w:val="000000"/>
                <w:sz w:val="16"/>
                <w:szCs w:val="16"/>
              </w:rPr>
              <w:t>Typically used with advanced dual credit topics.</w:t>
            </w:r>
          </w:p>
        </w:tc>
      </w:tr>
    </w:tbl>
    <w:p w14:paraId="00A36C6D" w14:textId="77777777" w:rsidR="00320850" w:rsidRDefault="00320850" w:rsidP="00226958">
      <w:pPr>
        <w:tabs>
          <w:tab w:val="left" w:pos="-720"/>
          <w:tab w:val="left" w:pos="1"/>
          <w:tab w:val="left" w:pos="252"/>
          <w:tab w:val="left" w:pos="612"/>
        </w:tabs>
        <w:ind w:left="360"/>
        <w:outlineLvl w:val="0"/>
        <w:rPr>
          <w:rFonts w:cs="Arial"/>
          <w:sz w:val="16"/>
          <w:szCs w:val="16"/>
        </w:rPr>
      </w:pPr>
      <w:r>
        <w:rPr>
          <w:rFonts w:cs="Arial"/>
          <w:b/>
          <w:sz w:val="16"/>
          <w:szCs w:val="16"/>
        </w:rPr>
        <w:t>Subject Fields</w:t>
      </w:r>
      <w:r>
        <w:rPr>
          <w:rFonts w:cs="Arial"/>
          <w:sz w:val="16"/>
          <w:szCs w:val="16"/>
        </w:rPr>
        <w:t xml:space="preserve"> - Please see the end of this appendix for a list of codes for digits 6-8.</w:t>
      </w:r>
    </w:p>
    <w:p w14:paraId="00A36C6E" w14:textId="77777777" w:rsidR="00320850" w:rsidRDefault="00320850" w:rsidP="00226958">
      <w:pPr>
        <w:pStyle w:val="sections"/>
        <w:ind w:left="360"/>
        <w:jc w:val="both"/>
        <w:rPr>
          <w:sz w:val="16"/>
          <w:szCs w:val="16"/>
        </w:rPr>
      </w:pPr>
    </w:p>
    <w:p w14:paraId="00A36C6F" w14:textId="77777777" w:rsidR="00871C1F" w:rsidRDefault="00871C1F" w:rsidP="00226958">
      <w:pPr>
        <w:pStyle w:val="sections"/>
        <w:tabs>
          <w:tab w:val="left" w:pos="360"/>
        </w:tabs>
        <w:ind w:left="360"/>
        <w:jc w:val="both"/>
        <w:outlineLvl w:val="0"/>
      </w:pPr>
      <w:bookmarkStart w:id="89" w:name="_Toc136169373"/>
      <w:bookmarkStart w:id="90" w:name="_Toc144803334"/>
    </w:p>
    <w:p w14:paraId="00A36C70" w14:textId="77777777" w:rsidR="00320850" w:rsidRDefault="00320850" w:rsidP="00226958">
      <w:pPr>
        <w:pStyle w:val="sections"/>
        <w:tabs>
          <w:tab w:val="left" w:pos="360"/>
        </w:tabs>
        <w:ind w:left="360"/>
        <w:jc w:val="both"/>
        <w:outlineLvl w:val="0"/>
      </w:pPr>
      <w:bookmarkStart w:id="91" w:name="_Toc489619230"/>
      <w:r>
        <w:t>27.</w:t>
      </w:r>
      <w:r>
        <w:tab/>
        <w:t>Religious Education and Theology – 2601</w:t>
      </w:r>
      <w:r w:rsidR="004E6EF6">
        <w:t>-</w:t>
      </w:r>
      <w:r>
        <w:t>2699</w:t>
      </w:r>
      <w:bookmarkEnd w:id="89"/>
      <w:bookmarkEnd w:id="90"/>
      <w:bookmarkEnd w:id="91"/>
    </w:p>
    <w:p w14:paraId="00A36C71" w14:textId="77777777" w:rsidR="00320850" w:rsidRDefault="00320850" w:rsidP="00226958">
      <w:pPr>
        <w:pStyle w:val="sections"/>
        <w:ind w:left="360"/>
        <w:jc w:val="both"/>
        <w:rPr>
          <w:sz w:val="16"/>
          <w:szCs w:val="16"/>
        </w:rPr>
      </w:pPr>
    </w:p>
    <w:p w14:paraId="00A36C72" w14:textId="77777777" w:rsidR="00320850" w:rsidRDefault="00320850" w:rsidP="00226958">
      <w:pPr>
        <w:ind w:left="360"/>
        <w:jc w:val="both"/>
        <w:rPr>
          <w:rFonts w:cs="Arial"/>
          <w:spacing w:val="-3"/>
        </w:rPr>
      </w:pPr>
      <w:r>
        <w:rPr>
          <w:rFonts w:cs="Arial"/>
          <w:spacing w:val="-3"/>
        </w:rPr>
        <w:t>This subject area encompasses courses that concern a personal or institutionalized system of attitudes, beliefs, and practices, particularly as related to an ultimate deity, spirit, or reality.</w:t>
      </w:r>
    </w:p>
    <w:p w14:paraId="00A36C73" w14:textId="77777777" w:rsidR="00320850" w:rsidRDefault="00320850" w:rsidP="00226958">
      <w:pPr>
        <w:ind w:left="360"/>
        <w:jc w:val="both"/>
        <w:rPr>
          <w:rFonts w:cs="Arial"/>
          <w:spacing w:val="-3"/>
        </w:rPr>
      </w:pPr>
    </w:p>
    <w:tbl>
      <w:tblPr>
        <w:tblW w:w="10170" w:type="dxa"/>
        <w:tblCellSpacing w:w="7" w:type="dxa"/>
        <w:tblInd w:w="18" w:type="dxa"/>
        <w:tblCellMar>
          <w:left w:w="115" w:type="dxa"/>
          <w:right w:w="115" w:type="dxa"/>
        </w:tblCellMar>
        <w:tblLook w:val="0000" w:firstRow="0" w:lastRow="0" w:firstColumn="0" w:lastColumn="0" w:noHBand="0" w:noVBand="0"/>
      </w:tblPr>
      <w:tblGrid>
        <w:gridCol w:w="751"/>
        <w:gridCol w:w="9419"/>
      </w:tblGrid>
      <w:tr w:rsidR="00320850" w14:paraId="00A36C76" w14:textId="77777777" w:rsidTr="006676BD">
        <w:trPr>
          <w:cantSplit/>
          <w:trHeight w:val="288"/>
          <w:tblHeader/>
          <w:tblCellSpacing w:w="7" w:type="dxa"/>
        </w:trPr>
        <w:tc>
          <w:tcPr>
            <w:tcW w:w="720" w:type="dxa"/>
            <w:tcBorders>
              <w:top w:val="nil"/>
              <w:left w:val="nil"/>
              <w:bottom w:val="nil"/>
              <w:right w:val="nil"/>
            </w:tcBorders>
            <w:shd w:val="clear" w:color="auto" w:fill="C0C0C0"/>
            <w:vAlign w:val="center"/>
          </w:tcPr>
          <w:p w14:paraId="00A36C74" w14:textId="77777777" w:rsidR="00320850" w:rsidRDefault="00320850" w:rsidP="00ED2B02">
            <w:pPr>
              <w:rPr>
                <w:rFonts w:cs="Arial"/>
                <w:b/>
                <w:szCs w:val="20"/>
              </w:rPr>
            </w:pPr>
            <w:r>
              <w:rPr>
                <w:rFonts w:cs="Arial"/>
                <w:b/>
                <w:szCs w:val="20"/>
              </w:rPr>
              <w:t>Code</w:t>
            </w:r>
          </w:p>
        </w:tc>
        <w:tc>
          <w:tcPr>
            <w:tcW w:w="9450" w:type="dxa"/>
            <w:tcBorders>
              <w:top w:val="nil"/>
              <w:left w:val="nil"/>
              <w:bottom w:val="nil"/>
              <w:right w:val="nil"/>
            </w:tcBorders>
            <w:shd w:val="clear" w:color="auto" w:fill="C0C0C0"/>
            <w:vAlign w:val="center"/>
          </w:tcPr>
          <w:p w14:paraId="00A36C75" w14:textId="77777777" w:rsidR="00320850" w:rsidRDefault="00320850" w:rsidP="00ED2B02">
            <w:pPr>
              <w:rPr>
                <w:rFonts w:cs="Arial"/>
                <w:b/>
                <w:bCs/>
                <w:szCs w:val="20"/>
              </w:rPr>
            </w:pPr>
            <w:r>
              <w:rPr>
                <w:rFonts w:cs="Arial"/>
                <w:b/>
                <w:bCs/>
                <w:szCs w:val="20"/>
              </w:rPr>
              <w:t>Religious Education and Theology – 2601</w:t>
            </w:r>
            <w:r w:rsidR="004E6EF6">
              <w:rPr>
                <w:rFonts w:cs="Arial"/>
                <w:b/>
                <w:bCs/>
                <w:szCs w:val="20"/>
              </w:rPr>
              <w:t>-</w:t>
            </w:r>
            <w:r>
              <w:rPr>
                <w:rFonts w:cs="Arial"/>
                <w:b/>
                <w:bCs/>
                <w:szCs w:val="20"/>
              </w:rPr>
              <w:t>2699</w:t>
            </w:r>
          </w:p>
        </w:tc>
      </w:tr>
      <w:tr w:rsidR="00320850" w14:paraId="00A36C79" w14:textId="77777777" w:rsidTr="006676BD">
        <w:trPr>
          <w:cantSplit/>
          <w:trHeight w:val="117"/>
          <w:tblHeader/>
          <w:tblCellSpacing w:w="7" w:type="dxa"/>
        </w:trPr>
        <w:tc>
          <w:tcPr>
            <w:tcW w:w="720" w:type="dxa"/>
            <w:tcBorders>
              <w:top w:val="nil"/>
              <w:left w:val="nil"/>
              <w:bottom w:val="nil"/>
              <w:right w:val="nil"/>
            </w:tcBorders>
          </w:tcPr>
          <w:p w14:paraId="00A36C77" w14:textId="77777777" w:rsidR="00320850" w:rsidRDefault="00320850" w:rsidP="00ED2B02">
            <w:pPr>
              <w:rPr>
                <w:rFonts w:cs="Arial"/>
                <w:sz w:val="16"/>
                <w:szCs w:val="16"/>
              </w:rPr>
            </w:pPr>
          </w:p>
        </w:tc>
        <w:tc>
          <w:tcPr>
            <w:tcW w:w="9450" w:type="dxa"/>
            <w:tcBorders>
              <w:top w:val="nil"/>
              <w:left w:val="nil"/>
              <w:bottom w:val="nil"/>
              <w:right w:val="nil"/>
            </w:tcBorders>
          </w:tcPr>
          <w:p w14:paraId="00A36C78" w14:textId="77777777" w:rsidR="00320850" w:rsidRDefault="00320850" w:rsidP="00ED2B02">
            <w:pPr>
              <w:rPr>
                <w:rFonts w:cs="Arial"/>
                <w:b/>
                <w:bCs/>
                <w:sz w:val="16"/>
                <w:szCs w:val="16"/>
              </w:rPr>
            </w:pPr>
          </w:p>
        </w:tc>
      </w:tr>
      <w:tr w:rsidR="00320850" w14:paraId="00A36C7C" w14:textId="77777777" w:rsidTr="006676BD">
        <w:trPr>
          <w:trHeight w:val="1080"/>
          <w:tblCellSpacing w:w="7" w:type="dxa"/>
        </w:trPr>
        <w:tc>
          <w:tcPr>
            <w:tcW w:w="720" w:type="dxa"/>
            <w:tcBorders>
              <w:top w:val="nil"/>
              <w:left w:val="nil"/>
              <w:bottom w:val="nil"/>
              <w:right w:val="nil"/>
            </w:tcBorders>
          </w:tcPr>
          <w:p w14:paraId="00A36C7A" w14:textId="77777777" w:rsidR="00320850" w:rsidRDefault="00320850" w:rsidP="00ED2B02">
            <w:pPr>
              <w:rPr>
                <w:rFonts w:cs="Arial"/>
                <w:b/>
                <w:sz w:val="16"/>
                <w:szCs w:val="16"/>
              </w:rPr>
            </w:pPr>
            <w:r>
              <w:rPr>
                <w:rFonts w:cs="Arial"/>
                <w:b/>
                <w:sz w:val="16"/>
                <w:szCs w:val="16"/>
              </w:rPr>
              <w:t>2601</w:t>
            </w:r>
          </w:p>
        </w:tc>
        <w:tc>
          <w:tcPr>
            <w:tcW w:w="9450" w:type="dxa"/>
            <w:tcBorders>
              <w:top w:val="nil"/>
              <w:left w:val="nil"/>
              <w:bottom w:val="nil"/>
              <w:right w:val="nil"/>
            </w:tcBorders>
          </w:tcPr>
          <w:p w14:paraId="00A36C7B" w14:textId="77777777" w:rsidR="00320850" w:rsidRDefault="00320850" w:rsidP="00ED2B02">
            <w:pPr>
              <w:jc w:val="both"/>
              <w:rPr>
                <w:rFonts w:cs="Arial"/>
                <w:b/>
                <w:bCs/>
                <w:sz w:val="16"/>
                <w:szCs w:val="16"/>
              </w:rPr>
            </w:pPr>
            <w:r>
              <w:rPr>
                <w:rFonts w:cs="Arial"/>
                <w:b/>
                <w:bCs/>
                <w:sz w:val="16"/>
                <w:szCs w:val="16"/>
              </w:rPr>
              <w:t>Religious Foundations</w:t>
            </w:r>
            <w:r>
              <w:rPr>
                <w:rFonts w:cs="Arial"/>
                <w:sz w:val="16"/>
                <w:szCs w:val="16"/>
              </w:rPr>
              <w:t xml:space="preserve"> - Although individual components may vary, the primary objectives of Religious Foundations courses include instruction in the history, tenets, and organization of a religion; development of personal faith and conviction; and exposure to the ways in which daily life may reflect personal religious beliefs.  Religious faith courses may include various aspects particular to a specific religion, such as religious sacraments and symbols, food laws, the authority and structure of the church, the church calendar, and so on.</w:t>
            </w:r>
          </w:p>
        </w:tc>
      </w:tr>
      <w:tr w:rsidR="00320850" w14:paraId="00A36C7F" w14:textId="77777777" w:rsidTr="006676BD">
        <w:trPr>
          <w:trHeight w:val="900"/>
          <w:tblCellSpacing w:w="7" w:type="dxa"/>
        </w:trPr>
        <w:tc>
          <w:tcPr>
            <w:tcW w:w="720" w:type="dxa"/>
            <w:tcBorders>
              <w:top w:val="nil"/>
              <w:left w:val="nil"/>
              <w:bottom w:val="nil"/>
              <w:right w:val="nil"/>
            </w:tcBorders>
          </w:tcPr>
          <w:p w14:paraId="00A36C7D" w14:textId="77777777" w:rsidR="00320850" w:rsidRDefault="00320850" w:rsidP="00ED2B02">
            <w:pPr>
              <w:rPr>
                <w:rFonts w:cs="Arial"/>
                <w:b/>
                <w:sz w:val="16"/>
                <w:szCs w:val="16"/>
              </w:rPr>
            </w:pPr>
            <w:r>
              <w:rPr>
                <w:rFonts w:cs="Arial"/>
                <w:b/>
                <w:sz w:val="16"/>
                <w:szCs w:val="16"/>
              </w:rPr>
              <w:t>2605</w:t>
            </w:r>
          </w:p>
        </w:tc>
        <w:tc>
          <w:tcPr>
            <w:tcW w:w="9450" w:type="dxa"/>
            <w:tcBorders>
              <w:top w:val="nil"/>
              <w:left w:val="nil"/>
              <w:bottom w:val="nil"/>
              <w:right w:val="nil"/>
            </w:tcBorders>
          </w:tcPr>
          <w:p w14:paraId="00A36C7E" w14:textId="77777777" w:rsidR="00320850" w:rsidRDefault="00320850" w:rsidP="00ED2B02">
            <w:pPr>
              <w:jc w:val="both"/>
              <w:rPr>
                <w:rFonts w:cs="Arial"/>
                <w:b/>
                <w:bCs/>
                <w:sz w:val="16"/>
                <w:szCs w:val="16"/>
              </w:rPr>
            </w:pPr>
            <w:r>
              <w:rPr>
                <w:rFonts w:cs="Arial"/>
                <w:b/>
                <w:bCs/>
                <w:sz w:val="16"/>
                <w:szCs w:val="16"/>
              </w:rPr>
              <w:t>Comparative Religion</w:t>
            </w:r>
            <w:r>
              <w:rPr>
                <w:rFonts w:cs="Arial"/>
                <w:sz w:val="16"/>
                <w:szCs w:val="16"/>
              </w:rPr>
              <w:t xml:space="preserve"> - Course surveys and compares the various forms and values of several world religions, offering students a basic understanding of the world's diverse religious faiths and practices.  Course topics may include the belief systems of adherents; the relationships between humans and nature, ancestors, and the spiritual world; and the historical development of each religion.</w:t>
            </w:r>
          </w:p>
        </w:tc>
      </w:tr>
      <w:tr w:rsidR="00320850" w14:paraId="00A36C82" w14:textId="77777777" w:rsidTr="006676BD">
        <w:trPr>
          <w:trHeight w:val="900"/>
          <w:tblCellSpacing w:w="7" w:type="dxa"/>
        </w:trPr>
        <w:tc>
          <w:tcPr>
            <w:tcW w:w="720" w:type="dxa"/>
            <w:tcBorders>
              <w:top w:val="nil"/>
              <w:left w:val="nil"/>
              <w:bottom w:val="nil"/>
              <w:right w:val="nil"/>
            </w:tcBorders>
          </w:tcPr>
          <w:p w14:paraId="00A36C80" w14:textId="77777777" w:rsidR="00320850" w:rsidRDefault="00320850" w:rsidP="00ED2B02">
            <w:pPr>
              <w:rPr>
                <w:rFonts w:cs="Arial"/>
                <w:b/>
                <w:sz w:val="16"/>
                <w:szCs w:val="16"/>
              </w:rPr>
            </w:pPr>
            <w:r>
              <w:rPr>
                <w:rFonts w:cs="Arial"/>
                <w:b/>
                <w:sz w:val="16"/>
                <w:szCs w:val="16"/>
              </w:rPr>
              <w:t>2606</w:t>
            </w:r>
          </w:p>
        </w:tc>
        <w:tc>
          <w:tcPr>
            <w:tcW w:w="9450" w:type="dxa"/>
            <w:tcBorders>
              <w:top w:val="nil"/>
              <w:left w:val="nil"/>
              <w:bottom w:val="nil"/>
              <w:right w:val="nil"/>
            </w:tcBorders>
          </w:tcPr>
          <w:p w14:paraId="00A36C81" w14:textId="77777777" w:rsidR="00320850" w:rsidRDefault="00320850" w:rsidP="00ED2B02">
            <w:pPr>
              <w:jc w:val="both"/>
              <w:rPr>
                <w:rFonts w:cs="Arial"/>
                <w:b/>
                <w:bCs/>
                <w:sz w:val="16"/>
                <w:szCs w:val="16"/>
              </w:rPr>
            </w:pPr>
            <w:r>
              <w:rPr>
                <w:rFonts w:cs="Arial"/>
                <w:b/>
                <w:bCs/>
                <w:sz w:val="16"/>
                <w:szCs w:val="16"/>
              </w:rPr>
              <w:t>Eastern Religions</w:t>
            </w:r>
            <w:r>
              <w:rPr>
                <w:rFonts w:cs="Arial"/>
                <w:sz w:val="16"/>
                <w:szCs w:val="16"/>
              </w:rPr>
              <w:t xml:space="preserve"> - Course is similar to Comparative Religion, Eastern Religions courses providing an overview of various religions and belief systems, but concentrate on those of the Eastern World.  Particular religious or philosophical systems studied may include Buddhism, Hinduism, Islam, Taoism, Shintoism, and Confucianism, among others.</w:t>
            </w:r>
          </w:p>
        </w:tc>
      </w:tr>
      <w:tr w:rsidR="00320850" w14:paraId="00A36C85" w14:textId="77777777" w:rsidTr="006676BD">
        <w:trPr>
          <w:trHeight w:val="900"/>
          <w:tblCellSpacing w:w="7" w:type="dxa"/>
        </w:trPr>
        <w:tc>
          <w:tcPr>
            <w:tcW w:w="720" w:type="dxa"/>
            <w:tcBorders>
              <w:top w:val="nil"/>
              <w:left w:val="nil"/>
              <w:bottom w:val="nil"/>
              <w:right w:val="nil"/>
            </w:tcBorders>
          </w:tcPr>
          <w:p w14:paraId="00A36C83" w14:textId="77777777" w:rsidR="00320850" w:rsidRDefault="00320850" w:rsidP="00ED2B02">
            <w:pPr>
              <w:rPr>
                <w:rFonts w:cs="Arial"/>
                <w:b/>
                <w:sz w:val="16"/>
                <w:szCs w:val="16"/>
              </w:rPr>
            </w:pPr>
            <w:r>
              <w:rPr>
                <w:rFonts w:cs="Arial"/>
                <w:b/>
                <w:sz w:val="16"/>
                <w:szCs w:val="16"/>
              </w:rPr>
              <w:t>2607</w:t>
            </w:r>
          </w:p>
        </w:tc>
        <w:tc>
          <w:tcPr>
            <w:tcW w:w="9450" w:type="dxa"/>
            <w:tcBorders>
              <w:top w:val="nil"/>
              <w:left w:val="nil"/>
              <w:bottom w:val="nil"/>
              <w:right w:val="nil"/>
            </w:tcBorders>
          </w:tcPr>
          <w:p w14:paraId="00A36C84" w14:textId="77777777" w:rsidR="00320850" w:rsidRDefault="00320850" w:rsidP="00ED2B02">
            <w:pPr>
              <w:jc w:val="both"/>
              <w:rPr>
                <w:rFonts w:cs="Arial"/>
                <w:b/>
                <w:bCs/>
                <w:sz w:val="16"/>
                <w:szCs w:val="16"/>
              </w:rPr>
            </w:pPr>
            <w:r>
              <w:rPr>
                <w:rFonts w:cs="Arial"/>
                <w:b/>
                <w:bCs/>
                <w:sz w:val="16"/>
                <w:szCs w:val="16"/>
              </w:rPr>
              <w:t>Western Religions</w:t>
            </w:r>
            <w:r>
              <w:rPr>
                <w:rFonts w:cs="Arial"/>
                <w:sz w:val="16"/>
                <w:szCs w:val="16"/>
              </w:rPr>
              <w:t xml:space="preserve"> - Course is similar to Comparative Religion, Western Religions courses providing an overview of various religions and belief systems, but concentrate on those of the Western World.  Particular religious or philosophical systems studied may include Judaism; Christianity (including various faiths such as those of Catholics, Episcopalians, Baptists, Quakers, Mormons, Mennonites, and others); and Native Indian belief systems, among others.</w:t>
            </w:r>
          </w:p>
        </w:tc>
      </w:tr>
      <w:tr w:rsidR="00320850" w14:paraId="00A36C88" w14:textId="77777777" w:rsidTr="006676BD">
        <w:trPr>
          <w:trHeight w:val="900"/>
          <w:tblCellSpacing w:w="7" w:type="dxa"/>
        </w:trPr>
        <w:tc>
          <w:tcPr>
            <w:tcW w:w="720" w:type="dxa"/>
            <w:tcBorders>
              <w:top w:val="nil"/>
              <w:left w:val="nil"/>
              <w:bottom w:val="nil"/>
              <w:right w:val="nil"/>
            </w:tcBorders>
          </w:tcPr>
          <w:p w14:paraId="00A36C86" w14:textId="77777777" w:rsidR="00320850" w:rsidRDefault="00320850" w:rsidP="00ED2B02">
            <w:pPr>
              <w:rPr>
                <w:rFonts w:cs="Arial"/>
                <w:b/>
                <w:sz w:val="16"/>
                <w:szCs w:val="16"/>
              </w:rPr>
            </w:pPr>
            <w:r>
              <w:rPr>
                <w:rFonts w:cs="Arial"/>
                <w:b/>
                <w:sz w:val="16"/>
                <w:szCs w:val="16"/>
              </w:rPr>
              <w:t>2611</w:t>
            </w:r>
          </w:p>
        </w:tc>
        <w:tc>
          <w:tcPr>
            <w:tcW w:w="9450" w:type="dxa"/>
            <w:tcBorders>
              <w:top w:val="nil"/>
              <w:left w:val="nil"/>
              <w:bottom w:val="nil"/>
              <w:right w:val="nil"/>
            </w:tcBorders>
          </w:tcPr>
          <w:p w14:paraId="00A36C87" w14:textId="77777777" w:rsidR="00320850" w:rsidRDefault="00320850" w:rsidP="00ED2B02">
            <w:pPr>
              <w:jc w:val="both"/>
              <w:rPr>
                <w:rFonts w:cs="Arial"/>
                <w:b/>
                <w:bCs/>
                <w:sz w:val="16"/>
                <w:szCs w:val="16"/>
              </w:rPr>
            </w:pPr>
            <w:r>
              <w:rPr>
                <w:rFonts w:cs="Arial"/>
                <w:b/>
                <w:bCs/>
                <w:sz w:val="16"/>
                <w:szCs w:val="16"/>
              </w:rPr>
              <w:t>Scriptures</w:t>
            </w:r>
            <w:r>
              <w:rPr>
                <w:rFonts w:cs="Arial"/>
                <w:sz w:val="16"/>
                <w:szCs w:val="16"/>
              </w:rPr>
              <w:t xml:space="preserve"> - Course places an emphasis on understanding and interpreting scriptures of a faith (such as the Bible, Torah, Koran, Book of Mormon, and so on) from the standpoint of a religious faith.  Course objectives are designed so that students may comprehend the theological, doctrinal, and ethical messages contained within the books of the religious scriptures.</w:t>
            </w:r>
          </w:p>
        </w:tc>
      </w:tr>
      <w:tr w:rsidR="00320850" w14:paraId="00A36C8B" w14:textId="77777777" w:rsidTr="006676BD">
        <w:trPr>
          <w:trHeight w:val="675"/>
          <w:tblCellSpacing w:w="7" w:type="dxa"/>
        </w:trPr>
        <w:tc>
          <w:tcPr>
            <w:tcW w:w="720" w:type="dxa"/>
            <w:tcBorders>
              <w:top w:val="nil"/>
              <w:left w:val="nil"/>
              <w:bottom w:val="nil"/>
              <w:right w:val="nil"/>
            </w:tcBorders>
          </w:tcPr>
          <w:p w14:paraId="00A36C89" w14:textId="77777777" w:rsidR="00320850" w:rsidRDefault="00320850" w:rsidP="00ED2B02">
            <w:pPr>
              <w:rPr>
                <w:rFonts w:cs="Arial"/>
                <w:b/>
                <w:sz w:val="16"/>
                <w:szCs w:val="16"/>
              </w:rPr>
            </w:pPr>
            <w:r>
              <w:rPr>
                <w:rFonts w:cs="Arial"/>
                <w:b/>
                <w:sz w:val="16"/>
                <w:szCs w:val="16"/>
              </w:rPr>
              <w:t>2612</w:t>
            </w:r>
          </w:p>
        </w:tc>
        <w:tc>
          <w:tcPr>
            <w:tcW w:w="9450" w:type="dxa"/>
            <w:tcBorders>
              <w:top w:val="nil"/>
              <w:left w:val="nil"/>
              <w:bottom w:val="nil"/>
              <w:right w:val="nil"/>
            </w:tcBorders>
          </w:tcPr>
          <w:p w14:paraId="00A36C8A" w14:textId="77777777" w:rsidR="00320850" w:rsidRDefault="00320850" w:rsidP="00ED2B02">
            <w:pPr>
              <w:jc w:val="both"/>
              <w:rPr>
                <w:rFonts w:cs="Arial"/>
                <w:b/>
                <w:bCs/>
                <w:sz w:val="16"/>
                <w:szCs w:val="16"/>
              </w:rPr>
            </w:pPr>
            <w:r>
              <w:rPr>
                <w:rFonts w:cs="Arial"/>
                <w:b/>
                <w:bCs/>
                <w:sz w:val="16"/>
                <w:szCs w:val="16"/>
              </w:rPr>
              <w:t>Bible History</w:t>
            </w:r>
            <w:r>
              <w:rPr>
                <w:rFonts w:cs="Arial"/>
                <w:sz w:val="16"/>
                <w:szCs w:val="16"/>
              </w:rPr>
              <w:t xml:space="preserve"> - Course treats the Bible as an historical document, and provides an overview of significant biblical events.  Course content may include geography, the relationship between cultures and belief systems and the events chronicled in the Bible, and early Christian Church history.</w:t>
            </w:r>
          </w:p>
        </w:tc>
      </w:tr>
      <w:tr w:rsidR="00320850" w14:paraId="00A36C8E" w14:textId="77777777" w:rsidTr="006676BD">
        <w:trPr>
          <w:trHeight w:val="675"/>
          <w:tblCellSpacing w:w="7" w:type="dxa"/>
        </w:trPr>
        <w:tc>
          <w:tcPr>
            <w:tcW w:w="720" w:type="dxa"/>
            <w:tcBorders>
              <w:top w:val="nil"/>
              <w:left w:val="nil"/>
              <w:bottom w:val="nil"/>
              <w:right w:val="nil"/>
            </w:tcBorders>
          </w:tcPr>
          <w:p w14:paraId="00A36C8C" w14:textId="77777777" w:rsidR="00320850" w:rsidRDefault="00320850" w:rsidP="00ED2B02">
            <w:pPr>
              <w:rPr>
                <w:rFonts w:cs="Arial"/>
                <w:b/>
                <w:sz w:val="16"/>
                <w:szCs w:val="16"/>
              </w:rPr>
            </w:pPr>
            <w:r>
              <w:rPr>
                <w:rFonts w:cs="Arial"/>
                <w:b/>
                <w:sz w:val="16"/>
                <w:szCs w:val="16"/>
              </w:rPr>
              <w:t>2615</w:t>
            </w:r>
          </w:p>
        </w:tc>
        <w:tc>
          <w:tcPr>
            <w:tcW w:w="9450" w:type="dxa"/>
            <w:tcBorders>
              <w:top w:val="nil"/>
              <w:left w:val="nil"/>
              <w:bottom w:val="nil"/>
              <w:right w:val="nil"/>
            </w:tcBorders>
          </w:tcPr>
          <w:p w14:paraId="00A36C8D" w14:textId="77777777" w:rsidR="00320850" w:rsidRDefault="00320850" w:rsidP="00ED2B02">
            <w:pPr>
              <w:jc w:val="both"/>
              <w:rPr>
                <w:rFonts w:cs="Arial"/>
                <w:b/>
                <w:bCs/>
                <w:sz w:val="16"/>
                <w:szCs w:val="16"/>
              </w:rPr>
            </w:pPr>
            <w:r>
              <w:rPr>
                <w:rFonts w:cs="Arial"/>
                <w:b/>
                <w:bCs/>
                <w:sz w:val="16"/>
                <w:szCs w:val="16"/>
              </w:rPr>
              <w:t>Christology</w:t>
            </w:r>
            <w:r>
              <w:rPr>
                <w:rFonts w:cs="Arial"/>
                <w:sz w:val="16"/>
                <w:szCs w:val="16"/>
              </w:rPr>
              <w:t xml:space="preserve"> - Course concerns the work and life of Jesus Christ and the literature relating to him.  Course content is typically based on Christian scriptures, leading to an examination of the message of Jesus Christ and the application of that message to daily life.</w:t>
            </w:r>
          </w:p>
        </w:tc>
      </w:tr>
      <w:tr w:rsidR="00320850" w14:paraId="00A36C91" w14:textId="77777777" w:rsidTr="006676BD">
        <w:trPr>
          <w:trHeight w:val="639"/>
          <w:tblCellSpacing w:w="7" w:type="dxa"/>
        </w:trPr>
        <w:tc>
          <w:tcPr>
            <w:tcW w:w="720" w:type="dxa"/>
            <w:tcBorders>
              <w:top w:val="nil"/>
              <w:left w:val="nil"/>
              <w:bottom w:val="nil"/>
              <w:right w:val="nil"/>
            </w:tcBorders>
          </w:tcPr>
          <w:p w14:paraId="00A36C8F" w14:textId="77777777" w:rsidR="00320850" w:rsidRDefault="00320850" w:rsidP="00ED2B02">
            <w:pPr>
              <w:rPr>
                <w:rFonts w:cs="Arial"/>
                <w:b/>
                <w:sz w:val="16"/>
                <w:szCs w:val="16"/>
              </w:rPr>
            </w:pPr>
            <w:r>
              <w:rPr>
                <w:rFonts w:cs="Arial"/>
                <w:b/>
                <w:sz w:val="16"/>
                <w:szCs w:val="16"/>
              </w:rPr>
              <w:t>2621</w:t>
            </w:r>
          </w:p>
        </w:tc>
        <w:tc>
          <w:tcPr>
            <w:tcW w:w="9450" w:type="dxa"/>
            <w:tcBorders>
              <w:top w:val="nil"/>
              <w:left w:val="nil"/>
              <w:bottom w:val="nil"/>
              <w:right w:val="nil"/>
            </w:tcBorders>
          </w:tcPr>
          <w:p w14:paraId="00A36C90" w14:textId="77777777" w:rsidR="00320850" w:rsidRDefault="00320850" w:rsidP="00ED2B02">
            <w:pPr>
              <w:jc w:val="both"/>
              <w:rPr>
                <w:rFonts w:cs="Arial"/>
                <w:b/>
                <w:bCs/>
                <w:sz w:val="16"/>
                <w:szCs w:val="16"/>
              </w:rPr>
            </w:pPr>
            <w:r>
              <w:rPr>
                <w:rFonts w:cs="Arial"/>
                <w:b/>
                <w:bCs/>
                <w:sz w:val="16"/>
                <w:szCs w:val="16"/>
              </w:rPr>
              <w:t>Liturgy and Prayer</w:t>
            </w:r>
            <w:r>
              <w:rPr>
                <w:rFonts w:cs="Arial"/>
                <w:sz w:val="16"/>
                <w:szCs w:val="16"/>
              </w:rPr>
              <w:t xml:space="preserve"> - Course varies widely, usually dependent upon the underlying religion, but in general seek to inform students of the meaning and message of public and private worship.  Course content typically includes an examination or exploration of common rituals, spoken or sung prayers, and observed sacraments.</w:t>
            </w:r>
          </w:p>
        </w:tc>
      </w:tr>
      <w:tr w:rsidR="00320850" w14:paraId="00A36C94" w14:textId="77777777" w:rsidTr="006676BD">
        <w:trPr>
          <w:trHeight w:val="900"/>
          <w:tblCellSpacing w:w="7" w:type="dxa"/>
        </w:trPr>
        <w:tc>
          <w:tcPr>
            <w:tcW w:w="720" w:type="dxa"/>
            <w:tcBorders>
              <w:top w:val="nil"/>
              <w:left w:val="nil"/>
              <w:bottom w:val="nil"/>
              <w:right w:val="nil"/>
            </w:tcBorders>
          </w:tcPr>
          <w:p w14:paraId="00A36C92" w14:textId="77777777" w:rsidR="00320850" w:rsidRDefault="00320850" w:rsidP="00ED2B02">
            <w:pPr>
              <w:rPr>
                <w:rFonts w:cs="Arial"/>
                <w:b/>
                <w:sz w:val="16"/>
                <w:szCs w:val="16"/>
              </w:rPr>
            </w:pPr>
            <w:r>
              <w:rPr>
                <w:rFonts w:cs="Arial"/>
                <w:b/>
                <w:sz w:val="16"/>
                <w:szCs w:val="16"/>
              </w:rPr>
              <w:t>2631</w:t>
            </w:r>
          </w:p>
        </w:tc>
        <w:tc>
          <w:tcPr>
            <w:tcW w:w="9450" w:type="dxa"/>
            <w:tcBorders>
              <w:top w:val="nil"/>
              <w:left w:val="nil"/>
              <w:bottom w:val="nil"/>
              <w:right w:val="nil"/>
            </w:tcBorders>
          </w:tcPr>
          <w:p w14:paraId="00A36C93" w14:textId="77777777" w:rsidR="00320850" w:rsidRDefault="00320850" w:rsidP="00ED2B02">
            <w:pPr>
              <w:jc w:val="both"/>
              <w:rPr>
                <w:rFonts w:cs="Arial"/>
                <w:b/>
                <w:bCs/>
                <w:sz w:val="16"/>
                <w:szCs w:val="16"/>
              </w:rPr>
            </w:pPr>
            <w:r>
              <w:rPr>
                <w:rFonts w:cs="Arial"/>
                <w:b/>
                <w:bCs/>
                <w:sz w:val="16"/>
                <w:szCs w:val="16"/>
              </w:rPr>
              <w:t>Ethics and Morality</w:t>
            </w:r>
            <w:r>
              <w:rPr>
                <w:rFonts w:cs="Arial"/>
                <w:sz w:val="16"/>
                <w:szCs w:val="16"/>
              </w:rPr>
              <w:t xml:space="preserve"> - Course includes an introduction or examination of the tenets of a particular faith, Ethics and Morality courses seek to enable students to apply the moral teachings of a faith to their own lives, to the larger community, and to their decision making processes.  Course content may focus on issues such as peace and justice, death and dying, human sexuality, professional ethics, and human rights.</w:t>
            </w:r>
          </w:p>
        </w:tc>
      </w:tr>
      <w:tr w:rsidR="00320850" w14:paraId="00A36C97" w14:textId="77777777" w:rsidTr="006676BD">
        <w:trPr>
          <w:trHeight w:val="900"/>
          <w:tblCellSpacing w:w="7" w:type="dxa"/>
        </w:trPr>
        <w:tc>
          <w:tcPr>
            <w:tcW w:w="720" w:type="dxa"/>
            <w:tcBorders>
              <w:top w:val="nil"/>
              <w:left w:val="nil"/>
              <w:bottom w:val="nil"/>
              <w:right w:val="nil"/>
            </w:tcBorders>
          </w:tcPr>
          <w:p w14:paraId="00A36C95" w14:textId="77777777" w:rsidR="00320850" w:rsidRDefault="00320850" w:rsidP="00ED2B02">
            <w:pPr>
              <w:rPr>
                <w:rFonts w:cs="Arial"/>
                <w:b/>
                <w:sz w:val="16"/>
                <w:szCs w:val="16"/>
              </w:rPr>
            </w:pPr>
            <w:r>
              <w:rPr>
                <w:rFonts w:cs="Arial"/>
                <w:b/>
                <w:sz w:val="16"/>
                <w:szCs w:val="16"/>
              </w:rPr>
              <w:t>2632</w:t>
            </w:r>
          </w:p>
        </w:tc>
        <w:tc>
          <w:tcPr>
            <w:tcW w:w="9450" w:type="dxa"/>
            <w:tcBorders>
              <w:top w:val="nil"/>
              <w:left w:val="nil"/>
              <w:bottom w:val="nil"/>
              <w:right w:val="nil"/>
            </w:tcBorders>
          </w:tcPr>
          <w:p w14:paraId="00A36C96" w14:textId="77777777" w:rsidR="00320850" w:rsidRDefault="00320850" w:rsidP="00ED2B02">
            <w:pPr>
              <w:jc w:val="both"/>
              <w:rPr>
                <w:rFonts w:cs="Arial"/>
                <w:b/>
                <w:bCs/>
                <w:sz w:val="16"/>
                <w:szCs w:val="16"/>
              </w:rPr>
            </w:pPr>
            <w:r>
              <w:rPr>
                <w:rFonts w:cs="Arial"/>
                <w:b/>
                <w:bCs/>
                <w:sz w:val="16"/>
                <w:szCs w:val="16"/>
              </w:rPr>
              <w:t>Justice, Peace, and Faith</w:t>
            </w:r>
            <w:r>
              <w:rPr>
                <w:rFonts w:cs="Arial"/>
                <w:sz w:val="16"/>
                <w:szCs w:val="16"/>
              </w:rPr>
              <w:t xml:space="preserve"> - Course examines the scriptural foundations for justice, typically with an historical overview of the church's social teaching.  Poverty, hunger, conflict, discrimination, justice, and environmental issues are among the topics discussed with a view toward developing students' critical reflection and analysis of their own roles and responsibilities. </w:t>
            </w:r>
          </w:p>
        </w:tc>
      </w:tr>
      <w:tr w:rsidR="00320850" w14:paraId="00A36C9A" w14:textId="77777777" w:rsidTr="006676BD">
        <w:trPr>
          <w:trHeight w:val="900"/>
          <w:tblCellSpacing w:w="7" w:type="dxa"/>
        </w:trPr>
        <w:tc>
          <w:tcPr>
            <w:tcW w:w="720" w:type="dxa"/>
            <w:tcBorders>
              <w:top w:val="nil"/>
              <w:left w:val="nil"/>
              <w:bottom w:val="nil"/>
              <w:right w:val="nil"/>
            </w:tcBorders>
          </w:tcPr>
          <w:p w14:paraId="00A36C98" w14:textId="77777777" w:rsidR="00320850" w:rsidRDefault="00320850" w:rsidP="00ED2B02">
            <w:pPr>
              <w:rPr>
                <w:rFonts w:cs="Arial"/>
                <w:b/>
                <w:sz w:val="16"/>
                <w:szCs w:val="16"/>
              </w:rPr>
            </w:pPr>
            <w:r>
              <w:rPr>
                <w:rFonts w:cs="Arial"/>
                <w:b/>
                <w:sz w:val="16"/>
                <w:szCs w:val="16"/>
              </w:rPr>
              <w:t>2635</w:t>
            </w:r>
          </w:p>
        </w:tc>
        <w:tc>
          <w:tcPr>
            <w:tcW w:w="9450" w:type="dxa"/>
            <w:tcBorders>
              <w:top w:val="nil"/>
              <w:left w:val="nil"/>
              <w:bottom w:val="nil"/>
              <w:right w:val="nil"/>
            </w:tcBorders>
          </w:tcPr>
          <w:p w14:paraId="00A36C99" w14:textId="77777777" w:rsidR="00320850" w:rsidRDefault="00320850" w:rsidP="00ED2B02">
            <w:pPr>
              <w:jc w:val="both"/>
              <w:rPr>
                <w:rFonts w:cs="Arial"/>
                <w:b/>
                <w:bCs/>
                <w:sz w:val="16"/>
                <w:szCs w:val="16"/>
              </w:rPr>
            </w:pPr>
            <w:r>
              <w:rPr>
                <w:rFonts w:cs="Arial"/>
                <w:b/>
                <w:bCs/>
                <w:sz w:val="16"/>
                <w:szCs w:val="16"/>
              </w:rPr>
              <w:t>Christian Lifestyle</w:t>
            </w:r>
            <w:r>
              <w:rPr>
                <w:rFonts w:cs="Arial"/>
                <w:sz w:val="16"/>
                <w:szCs w:val="16"/>
              </w:rPr>
              <w:t xml:space="preserve"> - Course focuses on the development of young adults from puberty to adulthood, approached from a Christian perspective.  Christian values and traditions underpin the examination of such topics as identity, independence, sexuality, employment and leisure.  Typically, discussions of adult roles-single life, marriage, religious life, and ordained ministry-are included.</w:t>
            </w:r>
          </w:p>
        </w:tc>
      </w:tr>
      <w:tr w:rsidR="00320850" w14:paraId="00A36C9D" w14:textId="77777777" w:rsidTr="006676BD">
        <w:trPr>
          <w:trHeight w:val="711"/>
          <w:tblCellSpacing w:w="7" w:type="dxa"/>
        </w:trPr>
        <w:tc>
          <w:tcPr>
            <w:tcW w:w="720" w:type="dxa"/>
            <w:tcBorders>
              <w:top w:val="nil"/>
              <w:left w:val="nil"/>
              <w:bottom w:val="nil"/>
              <w:right w:val="nil"/>
            </w:tcBorders>
          </w:tcPr>
          <w:p w14:paraId="00A36C9B" w14:textId="77777777" w:rsidR="00320850" w:rsidRDefault="00320850" w:rsidP="00ED2B02">
            <w:pPr>
              <w:rPr>
                <w:rFonts w:cs="Arial"/>
                <w:b/>
                <w:sz w:val="16"/>
                <w:szCs w:val="16"/>
              </w:rPr>
            </w:pPr>
            <w:r>
              <w:rPr>
                <w:rFonts w:cs="Arial"/>
                <w:b/>
                <w:sz w:val="16"/>
                <w:szCs w:val="16"/>
              </w:rPr>
              <w:t>2641</w:t>
            </w:r>
          </w:p>
        </w:tc>
        <w:tc>
          <w:tcPr>
            <w:tcW w:w="9450" w:type="dxa"/>
            <w:tcBorders>
              <w:top w:val="nil"/>
              <w:left w:val="nil"/>
              <w:bottom w:val="nil"/>
              <w:right w:val="nil"/>
            </w:tcBorders>
          </w:tcPr>
          <w:p w14:paraId="00A36C9C" w14:textId="77777777" w:rsidR="00320850" w:rsidRDefault="00320850" w:rsidP="00ED2B02">
            <w:pPr>
              <w:jc w:val="both"/>
              <w:rPr>
                <w:rFonts w:cs="Arial"/>
                <w:b/>
                <w:bCs/>
                <w:sz w:val="16"/>
                <w:szCs w:val="16"/>
              </w:rPr>
            </w:pPr>
            <w:r>
              <w:rPr>
                <w:rFonts w:cs="Arial"/>
                <w:b/>
                <w:bCs/>
                <w:sz w:val="16"/>
                <w:szCs w:val="16"/>
              </w:rPr>
              <w:t>Ministry</w:t>
            </w:r>
            <w:r>
              <w:rPr>
                <w:rFonts w:cs="Arial"/>
                <w:sz w:val="16"/>
                <w:szCs w:val="16"/>
              </w:rPr>
              <w:t xml:space="preserve"> - Course introduces students to the vocation of service.  Students may learn counseling skills, plan and be part of religious services, and minister to younger students or to members of the local community (assisting in hospitals and convalescent homes, crisis centers, soup kitchens, and so on).</w:t>
            </w:r>
          </w:p>
        </w:tc>
      </w:tr>
      <w:tr w:rsidR="00320850" w14:paraId="00A36CA0" w14:textId="77777777" w:rsidTr="006676BD">
        <w:trPr>
          <w:trHeight w:val="360"/>
          <w:tblCellSpacing w:w="7" w:type="dxa"/>
        </w:trPr>
        <w:tc>
          <w:tcPr>
            <w:tcW w:w="720" w:type="dxa"/>
            <w:tcBorders>
              <w:top w:val="nil"/>
              <w:left w:val="nil"/>
              <w:bottom w:val="nil"/>
              <w:right w:val="nil"/>
            </w:tcBorders>
          </w:tcPr>
          <w:p w14:paraId="00A36C9E" w14:textId="77777777" w:rsidR="00320850" w:rsidRDefault="00320850" w:rsidP="00ED2B02">
            <w:pPr>
              <w:rPr>
                <w:rFonts w:cs="Arial"/>
                <w:b/>
                <w:sz w:val="16"/>
                <w:szCs w:val="16"/>
              </w:rPr>
            </w:pPr>
            <w:r>
              <w:rPr>
                <w:rFonts w:cs="Arial"/>
                <w:b/>
                <w:sz w:val="16"/>
                <w:szCs w:val="16"/>
              </w:rPr>
              <w:t>2642</w:t>
            </w:r>
          </w:p>
        </w:tc>
        <w:tc>
          <w:tcPr>
            <w:tcW w:w="9450" w:type="dxa"/>
            <w:tcBorders>
              <w:top w:val="nil"/>
              <w:left w:val="nil"/>
              <w:bottom w:val="nil"/>
              <w:right w:val="nil"/>
            </w:tcBorders>
          </w:tcPr>
          <w:p w14:paraId="00A36C9F" w14:textId="77777777" w:rsidR="00320850" w:rsidRDefault="00320850" w:rsidP="00ED2B02">
            <w:pPr>
              <w:jc w:val="both"/>
              <w:rPr>
                <w:rFonts w:cs="Arial"/>
                <w:b/>
                <w:bCs/>
                <w:sz w:val="16"/>
                <w:szCs w:val="16"/>
              </w:rPr>
            </w:pPr>
            <w:r>
              <w:rPr>
                <w:rFonts w:cs="Arial"/>
                <w:b/>
                <w:bCs/>
                <w:sz w:val="16"/>
                <w:szCs w:val="16"/>
              </w:rPr>
              <w:t>Ministry</w:t>
            </w:r>
            <w:r>
              <w:rPr>
                <w:rFonts w:cs="Arial"/>
                <w:sz w:val="16"/>
                <w:szCs w:val="16"/>
              </w:rPr>
              <w:t xml:space="preserve">  - Other</w:t>
            </w:r>
          </w:p>
        </w:tc>
      </w:tr>
      <w:tr w:rsidR="00320850" w14:paraId="00A36CA3" w14:textId="77777777" w:rsidTr="006676BD">
        <w:trPr>
          <w:trHeight w:val="531"/>
          <w:tblCellSpacing w:w="7" w:type="dxa"/>
        </w:trPr>
        <w:tc>
          <w:tcPr>
            <w:tcW w:w="720" w:type="dxa"/>
            <w:tcBorders>
              <w:top w:val="nil"/>
              <w:left w:val="nil"/>
              <w:bottom w:val="nil"/>
              <w:right w:val="nil"/>
            </w:tcBorders>
          </w:tcPr>
          <w:p w14:paraId="00A36CA1" w14:textId="77777777" w:rsidR="00320850" w:rsidRDefault="00320850" w:rsidP="00ED2B02">
            <w:pPr>
              <w:rPr>
                <w:rFonts w:cs="Arial"/>
                <w:b/>
                <w:sz w:val="16"/>
                <w:szCs w:val="16"/>
              </w:rPr>
            </w:pPr>
            <w:r>
              <w:rPr>
                <w:rFonts w:cs="Arial"/>
                <w:b/>
                <w:sz w:val="16"/>
                <w:szCs w:val="16"/>
              </w:rPr>
              <w:t>2695</w:t>
            </w:r>
          </w:p>
        </w:tc>
        <w:tc>
          <w:tcPr>
            <w:tcW w:w="9450" w:type="dxa"/>
            <w:tcBorders>
              <w:top w:val="nil"/>
              <w:left w:val="nil"/>
              <w:bottom w:val="nil"/>
              <w:right w:val="nil"/>
            </w:tcBorders>
          </w:tcPr>
          <w:p w14:paraId="00A36CA2" w14:textId="77777777" w:rsidR="00320850" w:rsidRDefault="00320850" w:rsidP="00ED2B02">
            <w:pPr>
              <w:jc w:val="both"/>
              <w:rPr>
                <w:rFonts w:cs="Arial"/>
                <w:b/>
                <w:bCs/>
                <w:sz w:val="16"/>
                <w:szCs w:val="16"/>
              </w:rPr>
            </w:pPr>
            <w:r>
              <w:rPr>
                <w:rFonts w:cs="Arial"/>
                <w:b/>
                <w:bCs/>
                <w:sz w:val="16"/>
                <w:szCs w:val="16"/>
              </w:rPr>
              <w:t>Religious Education and Theology-Related Subjects</w:t>
            </w:r>
            <w:r>
              <w:rPr>
                <w:rFonts w:cs="Arial"/>
                <w:sz w:val="16"/>
                <w:szCs w:val="16"/>
              </w:rPr>
              <w:t xml:space="preserve"> - Course provides students with knowledge related to religious issues and religious life.  Such topics may include literature, science, philosophy, history, or art.</w:t>
            </w:r>
          </w:p>
        </w:tc>
      </w:tr>
      <w:tr w:rsidR="00320850" w14:paraId="00A36CA6" w14:textId="77777777" w:rsidTr="006676BD">
        <w:trPr>
          <w:trHeight w:val="720"/>
          <w:tblCellSpacing w:w="7" w:type="dxa"/>
        </w:trPr>
        <w:tc>
          <w:tcPr>
            <w:tcW w:w="720" w:type="dxa"/>
            <w:tcBorders>
              <w:top w:val="nil"/>
              <w:left w:val="nil"/>
              <w:bottom w:val="nil"/>
              <w:right w:val="nil"/>
            </w:tcBorders>
          </w:tcPr>
          <w:p w14:paraId="00A36CA4" w14:textId="77777777" w:rsidR="00320850" w:rsidRDefault="00320850" w:rsidP="00ED2B02">
            <w:pPr>
              <w:rPr>
                <w:rFonts w:cs="Arial"/>
                <w:b/>
                <w:sz w:val="16"/>
                <w:szCs w:val="16"/>
              </w:rPr>
            </w:pPr>
            <w:r>
              <w:rPr>
                <w:rFonts w:cs="Arial"/>
                <w:b/>
                <w:sz w:val="16"/>
                <w:szCs w:val="16"/>
              </w:rPr>
              <w:t>2696</w:t>
            </w:r>
          </w:p>
        </w:tc>
        <w:tc>
          <w:tcPr>
            <w:tcW w:w="9450" w:type="dxa"/>
            <w:tcBorders>
              <w:top w:val="nil"/>
              <w:left w:val="nil"/>
              <w:bottom w:val="nil"/>
              <w:right w:val="nil"/>
            </w:tcBorders>
          </w:tcPr>
          <w:p w14:paraId="00A36CA5" w14:textId="77777777" w:rsidR="00320850" w:rsidRDefault="00320850" w:rsidP="00ED2B02">
            <w:pPr>
              <w:jc w:val="both"/>
              <w:rPr>
                <w:rFonts w:cs="Arial"/>
                <w:b/>
                <w:bCs/>
                <w:sz w:val="16"/>
                <w:szCs w:val="16"/>
              </w:rPr>
            </w:pPr>
            <w:r>
              <w:rPr>
                <w:rFonts w:cs="Arial"/>
                <w:b/>
                <w:bCs/>
                <w:sz w:val="16"/>
                <w:szCs w:val="16"/>
              </w:rPr>
              <w:t xml:space="preserve">Religious Education and Theology-Independent Study </w:t>
            </w:r>
            <w:r>
              <w:rPr>
                <w:rFonts w:cs="Arial"/>
                <w:sz w:val="16"/>
                <w:szCs w:val="16"/>
              </w:rPr>
              <w:t>- Course, often conducted with instructors, members of the clergy, or religious leaders as mentors, enable students to explore topics of interest related to religion in greater depth and detail.  Independent Study courses may serve as an opportunity to explore a topic of special interest.</w:t>
            </w:r>
          </w:p>
        </w:tc>
      </w:tr>
      <w:tr w:rsidR="00320850" w14:paraId="00A36CA9" w14:textId="77777777" w:rsidTr="006676BD">
        <w:trPr>
          <w:trHeight w:val="351"/>
          <w:tblCellSpacing w:w="7" w:type="dxa"/>
        </w:trPr>
        <w:tc>
          <w:tcPr>
            <w:tcW w:w="720" w:type="dxa"/>
            <w:tcBorders>
              <w:top w:val="nil"/>
              <w:left w:val="nil"/>
              <w:bottom w:val="nil"/>
              <w:right w:val="nil"/>
            </w:tcBorders>
          </w:tcPr>
          <w:p w14:paraId="00A36CA7" w14:textId="77777777" w:rsidR="00320850" w:rsidRDefault="00320850" w:rsidP="00ED2B02">
            <w:pPr>
              <w:rPr>
                <w:rFonts w:cs="Arial"/>
                <w:b/>
                <w:sz w:val="16"/>
                <w:szCs w:val="16"/>
              </w:rPr>
            </w:pPr>
            <w:r>
              <w:rPr>
                <w:rFonts w:cs="Arial"/>
                <w:b/>
                <w:sz w:val="16"/>
                <w:szCs w:val="16"/>
              </w:rPr>
              <w:t>2699</w:t>
            </w:r>
          </w:p>
        </w:tc>
        <w:tc>
          <w:tcPr>
            <w:tcW w:w="9450" w:type="dxa"/>
            <w:tcBorders>
              <w:top w:val="nil"/>
              <w:left w:val="nil"/>
              <w:bottom w:val="nil"/>
              <w:right w:val="nil"/>
            </w:tcBorders>
          </w:tcPr>
          <w:p w14:paraId="00A36CA8" w14:textId="77777777" w:rsidR="00320850" w:rsidRDefault="00320850" w:rsidP="00ED2B02">
            <w:pPr>
              <w:jc w:val="both"/>
              <w:rPr>
                <w:rFonts w:cs="Arial"/>
                <w:b/>
                <w:bCs/>
                <w:sz w:val="16"/>
                <w:szCs w:val="16"/>
              </w:rPr>
            </w:pPr>
            <w:r>
              <w:rPr>
                <w:rFonts w:cs="Arial"/>
                <w:b/>
                <w:bCs/>
                <w:sz w:val="16"/>
                <w:szCs w:val="16"/>
              </w:rPr>
              <w:t>Religious Education and Theology</w:t>
            </w:r>
            <w:r>
              <w:rPr>
                <w:rFonts w:cs="Arial"/>
                <w:sz w:val="16"/>
                <w:szCs w:val="16"/>
              </w:rPr>
              <w:t xml:space="preserve">  - Other</w:t>
            </w:r>
            <w:r w:rsidR="0035707D" w:rsidRPr="00246036">
              <w:rPr>
                <w:rFonts w:cs="Arial"/>
                <w:sz w:val="16"/>
                <w:szCs w:val="16"/>
              </w:rPr>
              <w:t xml:space="preserve">. </w:t>
            </w:r>
            <w:r w:rsidR="0035707D" w:rsidRPr="00246036">
              <w:rPr>
                <w:rFonts w:cs="Arial"/>
                <w:color w:val="000000"/>
                <w:sz w:val="16"/>
                <w:szCs w:val="16"/>
              </w:rPr>
              <w:t>Typically used with advanced dual credit topics.</w:t>
            </w:r>
          </w:p>
        </w:tc>
      </w:tr>
    </w:tbl>
    <w:p w14:paraId="00A36CAA" w14:textId="77777777" w:rsidR="00320850" w:rsidRDefault="00320850" w:rsidP="00226958">
      <w:pPr>
        <w:ind w:left="360"/>
        <w:jc w:val="both"/>
        <w:rPr>
          <w:rFonts w:cs="Arial"/>
          <w:spacing w:val="-3"/>
          <w:sz w:val="16"/>
          <w:szCs w:val="16"/>
        </w:rPr>
      </w:pPr>
    </w:p>
    <w:tbl>
      <w:tblPr>
        <w:tblW w:w="10170" w:type="dxa"/>
        <w:tblInd w:w="18" w:type="dxa"/>
        <w:tblLook w:val="0000" w:firstRow="0" w:lastRow="0" w:firstColumn="0" w:lastColumn="0" w:noHBand="0" w:noVBand="0"/>
      </w:tblPr>
      <w:tblGrid>
        <w:gridCol w:w="720"/>
        <w:gridCol w:w="9450"/>
      </w:tblGrid>
      <w:tr w:rsidR="00320850" w14:paraId="00A36CAD" w14:textId="77777777" w:rsidTr="00226958">
        <w:trPr>
          <w:cantSplit/>
          <w:trHeight w:val="225"/>
          <w:tblHeader/>
        </w:trPr>
        <w:tc>
          <w:tcPr>
            <w:tcW w:w="720" w:type="dxa"/>
            <w:tcBorders>
              <w:top w:val="nil"/>
              <w:left w:val="nil"/>
              <w:bottom w:val="nil"/>
              <w:right w:val="nil"/>
            </w:tcBorders>
            <w:shd w:val="clear" w:color="auto" w:fill="C0C0C0"/>
            <w:noWrap/>
            <w:vAlign w:val="center"/>
          </w:tcPr>
          <w:p w14:paraId="00A36CAB" w14:textId="77777777" w:rsidR="00320850" w:rsidRDefault="00320850" w:rsidP="00ED2B02">
            <w:pPr>
              <w:rPr>
                <w:rFonts w:cs="Arial"/>
                <w:b/>
                <w:bCs/>
                <w:sz w:val="16"/>
                <w:szCs w:val="16"/>
              </w:rPr>
            </w:pPr>
            <w:r>
              <w:rPr>
                <w:rFonts w:cs="Arial"/>
                <w:b/>
                <w:bCs/>
                <w:sz w:val="16"/>
                <w:szCs w:val="16"/>
              </w:rPr>
              <w:t>Code</w:t>
            </w:r>
          </w:p>
        </w:tc>
        <w:tc>
          <w:tcPr>
            <w:tcW w:w="9450" w:type="dxa"/>
            <w:tcBorders>
              <w:top w:val="nil"/>
              <w:left w:val="nil"/>
              <w:bottom w:val="nil"/>
              <w:right w:val="nil"/>
            </w:tcBorders>
            <w:shd w:val="clear" w:color="auto" w:fill="C0C0C0"/>
            <w:vAlign w:val="center"/>
          </w:tcPr>
          <w:p w14:paraId="00A36CAC" w14:textId="77777777" w:rsidR="00320850" w:rsidRDefault="00320850" w:rsidP="00ED2B02">
            <w:pPr>
              <w:rPr>
                <w:rFonts w:cs="Arial"/>
                <w:b/>
                <w:bCs/>
                <w:sz w:val="16"/>
                <w:szCs w:val="16"/>
              </w:rPr>
            </w:pPr>
            <w:r>
              <w:rPr>
                <w:rFonts w:cs="Arial"/>
                <w:b/>
                <w:bCs/>
                <w:sz w:val="16"/>
                <w:szCs w:val="16"/>
              </w:rPr>
              <w:t>Subject Fields - Digits 6-8 - Religious Education and Theology</w:t>
            </w:r>
          </w:p>
        </w:tc>
      </w:tr>
      <w:tr w:rsidR="00320850" w14:paraId="00A36CB0" w14:textId="77777777" w:rsidTr="00226958">
        <w:trPr>
          <w:cantSplit/>
          <w:trHeight w:val="126"/>
          <w:tblHeader/>
        </w:trPr>
        <w:tc>
          <w:tcPr>
            <w:tcW w:w="720" w:type="dxa"/>
            <w:tcBorders>
              <w:top w:val="nil"/>
              <w:left w:val="nil"/>
              <w:bottom w:val="nil"/>
              <w:right w:val="nil"/>
            </w:tcBorders>
            <w:shd w:val="clear" w:color="auto" w:fill="auto"/>
            <w:noWrap/>
            <w:vAlign w:val="center"/>
          </w:tcPr>
          <w:p w14:paraId="00A36CAE" w14:textId="77777777" w:rsidR="00320850" w:rsidRDefault="00320850" w:rsidP="00ED2B02">
            <w:pPr>
              <w:rPr>
                <w:rFonts w:cs="Arial"/>
                <w:b/>
                <w:bCs/>
                <w:sz w:val="16"/>
                <w:szCs w:val="16"/>
              </w:rPr>
            </w:pPr>
          </w:p>
        </w:tc>
        <w:tc>
          <w:tcPr>
            <w:tcW w:w="9450" w:type="dxa"/>
            <w:tcBorders>
              <w:top w:val="nil"/>
              <w:left w:val="nil"/>
              <w:bottom w:val="nil"/>
              <w:right w:val="nil"/>
            </w:tcBorders>
            <w:shd w:val="clear" w:color="auto" w:fill="auto"/>
            <w:vAlign w:val="center"/>
          </w:tcPr>
          <w:p w14:paraId="00A36CAF" w14:textId="77777777" w:rsidR="00320850" w:rsidRDefault="00320850" w:rsidP="00ED2B02">
            <w:pPr>
              <w:rPr>
                <w:rFonts w:cs="Arial"/>
                <w:sz w:val="16"/>
                <w:szCs w:val="16"/>
              </w:rPr>
            </w:pPr>
          </w:p>
        </w:tc>
      </w:tr>
      <w:tr w:rsidR="00320850" w14:paraId="00A36CB4" w14:textId="77777777" w:rsidTr="00226958">
        <w:trPr>
          <w:trHeight w:val="225"/>
        </w:trPr>
        <w:tc>
          <w:tcPr>
            <w:tcW w:w="720" w:type="dxa"/>
            <w:tcBorders>
              <w:top w:val="nil"/>
              <w:left w:val="nil"/>
              <w:bottom w:val="nil"/>
              <w:right w:val="nil"/>
            </w:tcBorders>
            <w:shd w:val="clear" w:color="auto" w:fill="auto"/>
            <w:noWrap/>
          </w:tcPr>
          <w:p w14:paraId="00A36CB1" w14:textId="77777777" w:rsidR="00320850" w:rsidRDefault="005B1854" w:rsidP="00ED2B02">
            <w:pPr>
              <w:rPr>
                <w:rFonts w:cs="Arial"/>
                <w:b/>
                <w:bCs/>
                <w:sz w:val="16"/>
                <w:szCs w:val="16"/>
              </w:rPr>
            </w:pPr>
            <w:r>
              <w:rPr>
                <w:rFonts w:cs="Arial"/>
                <w:b/>
                <w:bCs/>
                <w:sz w:val="16"/>
                <w:szCs w:val="16"/>
              </w:rPr>
              <w:t>000-999</w:t>
            </w:r>
          </w:p>
        </w:tc>
        <w:tc>
          <w:tcPr>
            <w:tcW w:w="9450" w:type="dxa"/>
            <w:tcBorders>
              <w:top w:val="nil"/>
              <w:left w:val="nil"/>
              <w:bottom w:val="nil"/>
              <w:right w:val="nil"/>
            </w:tcBorders>
            <w:shd w:val="clear" w:color="auto" w:fill="auto"/>
          </w:tcPr>
          <w:p w14:paraId="00A36CB2" w14:textId="77777777" w:rsidR="005B1854" w:rsidRDefault="005B1854" w:rsidP="00581AA3">
            <w:pPr>
              <w:jc w:val="both"/>
              <w:rPr>
                <w:sz w:val="16"/>
                <w:szCs w:val="16"/>
              </w:rPr>
            </w:pPr>
            <w:r w:rsidRPr="00A226E1">
              <w:rPr>
                <w:bCs/>
                <w:sz w:val="16"/>
                <w:szCs w:val="16"/>
              </w:rPr>
              <w:t xml:space="preserve">Subject fields may be any value 000-999.  </w:t>
            </w:r>
            <w:r w:rsidRPr="00A226E1">
              <w:rPr>
                <w:sz w:val="16"/>
                <w:szCs w:val="16"/>
              </w:rPr>
              <w:t>These pertain to the last 3-digits of the 8-digit Course Code long field.  The Public Education Department will not us</w:t>
            </w:r>
            <w:r>
              <w:rPr>
                <w:sz w:val="16"/>
                <w:szCs w:val="16"/>
              </w:rPr>
              <w:t xml:space="preserve">e </w:t>
            </w:r>
            <w:r w:rsidRPr="00A226E1">
              <w:rPr>
                <w:sz w:val="16"/>
                <w:szCs w:val="16"/>
              </w:rPr>
              <w:t>these last 3-digits for any particular purpose; therefore, any value may be submitted.  Typically, school districts and charters use these last 3-digits to create a unique 8-digit Course Code Long field to prevent DUPLICATE RECORD errors when loading into the COURSE table.</w:t>
            </w:r>
          </w:p>
          <w:p w14:paraId="00A36CB3" w14:textId="77777777" w:rsidR="00320850" w:rsidRDefault="00320850" w:rsidP="00ED2B02">
            <w:pPr>
              <w:jc w:val="both"/>
              <w:rPr>
                <w:rFonts w:cs="Arial"/>
                <w:sz w:val="16"/>
                <w:szCs w:val="16"/>
              </w:rPr>
            </w:pPr>
          </w:p>
        </w:tc>
      </w:tr>
    </w:tbl>
    <w:p w14:paraId="00A36CB5" w14:textId="77777777" w:rsidR="00320850" w:rsidRDefault="00320850" w:rsidP="00226958">
      <w:pPr>
        <w:ind w:left="360"/>
        <w:jc w:val="both"/>
        <w:rPr>
          <w:spacing w:val="-3"/>
          <w:sz w:val="16"/>
          <w:szCs w:val="16"/>
        </w:rPr>
      </w:pPr>
    </w:p>
    <w:p w14:paraId="00A36CB6" w14:textId="77777777" w:rsidR="00755D52" w:rsidRDefault="00755D52" w:rsidP="00226958">
      <w:pPr>
        <w:pStyle w:val="sections"/>
        <w:tabs>
          <w:tab w:val="left" w:pos="360"/>
        </w:tabs>
        <w:ind w:left="360"/>
        <w:jc w:val="both"/>
        <w:outlineLvl w:val="0"/>
      </w:pPr>
      <w:bookmarkStart w:id="92" w:name="_Toc136169374"/>
      <w:bookmarkStart w:id="93" w:name="_Toc144803335"/>
    </w:p>
    <w:p w14:paraId="00A36CB7" w14:textId="77777777" w:rsidR="00755D52" w:rsidRDefault="00755D52" w:rsidP="00226958">
      <w:pPr>
        <w:pStyle w:val="sections"/>
        <w:tabs>
          <w:tab w:val="left" w:pos="360"/>
        </w:tabs>
        <w:ind w:left="360"/>
        <w:jc w:val="both"/>
        <w:outlineLvl w:val="0"/>
      </w:pPr>
    </w:p>
    <w:p w14:paraId="00A36CB8" w14:textId="77777777" w:rsidR="00320850" w:rsidRDefault="00320850" w:rsidP="00226958">
      <w:pPr>
        <w:pStyle w:val="sections"/>
        <w:tabs>
          <w:tab w:val="left" w:pos="360"/>
        </w:tabs>
        <w:ind w:left="360"/>
        <w:jc w:val="both"/>
        <w:outlineLvl w:val="0"/>
      </w:pPr>
      <w:bookmarkStart w:id="94" w:name="_Toc489619231"/>
      <w:r>
        <w:t>28.</w:t>
      </w:r>
      <w:r>
        <w:tab/>
        <w:t>Social Sciences and History – 2700</w:t>
      </w:r>
      <w:r w:rsidR="004E6EF6">
        <w:t>-</w:t>
      </w:r>
      <w:r>
        <w:t>2799</w:t>
      </w:r>
      <w:bookmarkEnd w:id="92"/>
      <w:bookmarkEnd w:id="93"/>
      <w:bookmarkEnd w:id="94"/>
    </w:p>
    <w:p w14:paraId="00A36CB9" w14:textId="77777777" w:rsidR="00320850" w:rsidRDefault="00320850" w:rsidP="00226958">
      <w:pPr>
        <w:pStyle w:val="sections"/>
        <w:ind w:left="360"/>
        <w:jc w:val="both"/>
        <w:rPr>
          <w:sz w:val="16"/>
          <w:szCs w:val="16"/>
        </w:rPr>
      </w:pPr>
    </w:p>
    <w:p w14:paraId="00A36CBA" w14:textId="77777777" w:rsidR="00320850" w:rsidRDefault="00320850" w:rsidP="00226958">
      <w:pPr>
        <w:ind w:left="360"/>
        <w:jc w:val="both"/>
        <w:rPr>
          <w:spacing w:val="-3"/>
        </w:rPr>
      </w:pPr>
      <w:r>
        <w:rPr>
          <w:spacing w:val="-3"/>
        </w:rPr>
        <w:t>This subject area encompasses courses that concern the study of human society: the institutions and functioning of society (including political, economic, and legal systems), the relationships created among members of a society, and the history of human civilization and endeavor.</w:t>
      </w:r>
    </w:p>
    <w:p w14:paraId="00A36CBB" w14:textId="77777777" w:rsidR="00320850" w:rsidRDefault="00320850" w:rsidP="00226958">
      <w:pPr>
        <w:ind w:left="360"/>
        <w:jc w:val="both"/>
        <w:rPr>
          <w:spacing w:val="-3"/>
        </w:rPr>
      </w:pPr>
    </w:p>
    <w:p w14:paraId="00A36CBC" w14:textId="77777777" w:rsidR="00320850" w:rsidRDefault="00320850" w:rsidP="00226958">
      <w:pPr>
        <w:ind w:left="360"/>
        <w:jc w:val="both"/>
        <w:rPr>
          <w:spacing w:val="-3"/>
        </w:rPr>
      </w:pPr>
      <w:r>
        <w:rPr>
          <w:spacing w:val="-3"/>
        </w:rPr>
        <w:t>Section 22-2-8.3, NMSA 1978, requires the inclusion of social studies, including geography in grades four, five and six, all seventh grade classes shall provide instruction in New Mexico history and geography, all eighth grade classes shall provide instruction in United States history, and Section 22-2-8.4 specifies three units of social science units to meet graduation requirements to include:  United States History and Geography, World History and Geography, government and economics.</w:t>
      </w:r>
    </w:p>
    <w:p w14:paraId="00A36CBD" w14:textId="77777777" w:rsidR="00320850" w:rsidRDefault="00320850" w:rsidP="00226958">
      <w:pPr>
        <w:ind w:left="360"/>
        <w:jc w:val="both"/>
        <w:rPr>
          <w:spacing w:val="-3"/>
        </w:rPr>
      </w:pPr>
    </w:p>
    <w:p w14:paraId="00A36CBE" w14:textId="77777777" w:rsidR="00320850" w:rsidRDefault="00320850" w:rsidP="00226958">
      <w:pPr>
        <w:ind w:left="360"/>
        <w:jc w:val="both"/>
        <w:rPr>
          <w:spacing w:val="-3"/>
        </w:rPr>
      </w:pPr>
      <w:r>
        <w:rPr>
          <w:spacing w:val="-3"/>
        </w:rPr>
        <w:t>The New Mexico Public Education Commission adopted and placed into regulation (6.30.2.16 NMAC) the revised Social Studies Cont</w:t>
      </w:r>
      <w:r w:rsidR="004D48F3">
        <w:rPr>
          <w:spacing w:val="-3"/>
        </w:rPr>
        <w:t>ent Standards, Benchmarks, and P</w:t>
      </w:r>
      <w:r>
        <w:rPr>
          <w:spacing w:val="-3"/>
        </w:rPr>
        <w:t>erformance Standards K-12 on June 22, 2001.  It is the expectation of schools and districts that these standards are aligned with local written and delivered curriculum and are assessed as part of the school/district’s or charter school’s comprehensive assessment system.  Therefore, all courses should have written and delivered curriculum that is supported by and assessed next to state adopted standards.</w:t>
      </w:r>
    </w:p>
    <w:p w14:paraId="00A36CBF" w14:textId="77777777" w:rsidR="00320850" w:rsidRDefault="00320850" w:rsidP="00226958">
      <w:pPr>
        <w:ind w:left="360"/>
        <w:jc w:val="both"/>
        <w:rPr>
          <w:spacing w:val="-3"/>
        </w:rPr>
      </w:pPr>
    </w:p>
    <w:tbl>
      <w:tblPr>
        <w:tblW w:w="10170" w:type="dxa"/>
        <w:tblCellSpacing w:w="7" w:type="dxa"/>
        <w:tblInd w:w="18" w:type="dxa"/>
        <w:tblCellMar>
          <w:left w:w="115" w:type="dxa"/>
          <w:right w:w="115" w:type="dxa"/>
        </w:tblCellMar>
        <w:tblLook w:val="0000" w:firstRow="0" w:lastRow="0" w:firstColumn="0" w:lastColumn="0" w:noHBand="0" w:noVBand="0"/>
      </w:tblPr>
      <w:tblGrid>
        <w:gridCol w:w="751"/>
        <w:gridCol w:w="9419"/>
      </w:tblGrid>
      <w:tr w:rsidR="00320850" w14:paraId="00A36CC2" w14:textId="77777777" w:rsidTr="006676BD">
        <w:trPr>
          <w:cantSplit/>
          <w:trHeight w:val="288"/>
          <w:tblHeader/>
          <w:tblCellSpacing w:w="7" w:type="dxa"/>
        </w:trPr>
        <w:tc>
          <w:tcPr>
            <w:tcW w:w="720" w:type="dxa"/>
            <w:tcBorders>
              <w:top w:val="nil"/>
              <w:left w:val="nil"/>
              <w:bottom w:val="nil"/>
              <w:right w:val="nil"/>
            </w:tcBorders>
            <w:shd w:val="clear" w:color="auto" w:fill="C0C0C0"/>
            <w:vAlign w:val="center"/>
          </w:tcPr>
          <w:p w14:paraId="00A36CC0" w14:textId="77777777" w:rsidR="00320850" w:rsidRDefault="00320850" w:rsidP="00ED2B02">
            <w:pPr>
              <w:rPr>
                <w:rFonts w:cs="Arial"/>
                <w:b/>
                <w:szCs w:val="20"/>
              </w:rPr>
            </w:pPr>
            <w:r>
              <w:rPr>
                <w:rFonts w:cs="Arial"/>
                <w:b/>
                <w:szCs w:val="20"/>
              </w:rPr>
              <w:t>Code</w:t>
            </w:r>
          </w:p>
        </w:tc>
        <w:tc>
          <w:tcPr>
            <w:tcW w:w="9450" w:type="dxa"/>
            <w:tcBorders>
              <w:top w:val="nil"/>
              <w:left w:val="nil"/>
              <w:bottom w:val="nil"/>
              <w:right w:val="nil"/>
            </w:tcBorders>
            <w:shd w:val="clear" w:color="auto" w:fill="C0C0C0"/>
            <w:vAlign w:val="center"/>
          </w:tcPr>
          <w:p w14:paraId="00A36CC1" w14:textId="77777777" w:rsidR="00320850" w:rsidRDefault="00320850" w:rsidP="00ED2B02">
            <w:pPr>
              <w:rPr>
                <w:rFonts w:cs="Arial"/>
                <w:b/>
                <w:bCs/>
                <w:szCs w:val="20"/>
              </w:rPr>
            </w:pPr>
            <w:r>
              <w:rPr>
                <w:rFonts w:cs="Arial"/>
                <w:b/>
                <w:bCs/>
                <w:szCs w:val="20"/>
              </w:rPr>
              <w:t>Social Sciences and History – 2700</w:t>
            </w:r>
            <w:r w:rsidR="004E6EF6">
              <w:rPr>
                <w:rFonts w:cs="Arial"/>
                <w:b/>
                <w:bCs/>
                <w:szCs w:val="20"/>
              </w:rPr>
              <w:t>-</w:t>
            </w:r>
            <w:r>
              <w:rPr>
                <w:rFonts w:cs="Arial"/>
                <w:b/>
                <w:bCs/>
                <w:szCs w:val="20"/>
              </w:rPr>
              <w:t>2799</w:t>
            </w:r>
          </w:p>
        </w:tc>
      </w:tr>
      <w:tr w:rsidR="00320850" w14:paraId="00A36CC5" w14:textId="77777777" w:rsidTr="006676BD">
        <w:trPr>
          <w:cantSplit/>
          <w:trHeight w:val="117"/>
          <w:tblHeader/>
          <w:tblCellSpacing w:w="7" w:type="dxa"/>
        </w:trPr>
        <w:tc>
          <w:tcPr>
            <w:tcW w:w="720" w:type="dxa"/>
            <w:tcBorders>
              <w:top w:val="nil"/>
              <w:left w:val="nil"/>
              <w:bottom w:val="nil"/>
              <w:right w:val="nil"/>
            </w:tcBorders>
          </w:tcPr>
          <w:p w14:paraId="00A36CC3" w14:textId="77777777" w:rsidR="00320850" w:rsidRDefault="00320850" w:rsidP="00ED2B02">
            <w:pPr>
              <w:rPr>
                <w:rFonts w:cs="Arial"/>
                <w:sz w:val="16"/>
                <w:szCs w:val="16"/>
              </w:rPr>
            </w:pPr>
          </w:p>
        </w:tc>
        <w:tc>
          <w:tcPr>
            <w:tcW w:w="9450" w:type="dxa"/>
            <w:tcBorders>
              <w:top w:val="nil"/>
              <w:left w:val="nil"/>
              <w:bottom w:val="nil"/>
              <w:right w:val="nil"/>
            </w:tcBorders>
          </w:tcPr>
          <w:p w14:paraId="00A36CC4" w14:textId="77777777" w:rsidR="00320850" w:rsidRDefault="00320850" w:rsidP="00ED2B02">
            <w:pPr>
              <w:rPr>
                <w:rFonts w:cs="Arial"/>
                <w:b/>
                <w:bCs/>
                <w:sz w:val="16"/>
                <w:szCs w:val="16"/>
              </w:rPr>
            </w:pPr>
          </w:p>
        </w:tc>
      </w:tr>
      <w:tr w:rsidR="00320850" w14:paraId="00A36CC8" w14:textId="77777777" w:rsidTr="006676BD">
        <w:trPr>
          <w:trHeight w:val="720"/>
          <w:tblCellSpacing w:w="7" w:type="dxa"/>
        </w:trPr>
        <w:tc>
          <w:tcPr>
            <w:tcW w:w="720" w:type="dxa"/>
            <w:tcBorders>
              <w:top w:val="nil"/>
              <w:left w:val="nil"/>
              <w:bottom w:val="nil"/>
              <w:right w:val="nil"/>
            </w:tcBorders>
          </w:tcPr>
          <w:p w14:paraId="00A36CC6" w14:textId="77777777" w:rsidR="00320850" w:rsidRDefault="00320850" w:rsidP="00ED2B02">
            <w:pPr>
              <w:rPr>
                <w:rFonts w:cs="Arial"/>
                <w:b/>
                <w:bCs/>
                <w:sz w:val="16"/>
                <w:szCs w:val="16"/>
              </w:rPr>
            </w:pPr>
            <w:r>
              <w:rPr>
                <w:rFonts w:cs="Arial"/>
                <w:b/>
                <w:bCs/>
                <w:sz w:val="16"/>
                <w:szCs w:val="16"/>
              </w:rPr>
              <w:t>2700</w:t>
            </w:r>
          </w:p>
        </w:tc>
        <w:tc>
          <w:tcPr>
            <w:tcW w:w="9450" w:type="dxa"/>
            <w:tcBorders>
              <w:top w:val="nil"/>
              <w:left w:val="nil"/>
              <w:bottom w:val="nil"/>
              <w:right w:val="nil"/>
            </w:tcBorders>
          </w:tcPr>
          <w:p w14:paraId="00A36CC7" w14:textId="77777777" w:rsidR="00320850" w:rsidRDefault="00320850" w:rsidP="000358D5">
            <w:pPr>
              <w:jc w:val="both"/>
              <w:rPr>
                <w:rFonts w:cs="Arial"/>
                <w:b/>
                <w:bCs/>
                <w:sz w:val="16"/>
                <w:szCs w:val="16"/>
              </w:rPr>
            </w:pPr>
            <w:r>
              <w:rPr>
                <w:rFonts w:cs="Arial"/>
                <w:b/>
                <w:bCs/>
                <w:sz w:val="16"/>
                <w:szCs w:val="16"/>
              </w:rPr>
              <w:t>New Mexico History – Grade</w:t>
            </w:r>
            <w:r w:rsidR="000358D5">
              <w:rPr>
                <w:rFonts w:cs="Arial"/>
                <w:b/>
                <w:bCs/>
                <w:sz w:val="16"/>
                <w:szCs w:val="16"/>
              </w:rPr>
              <w:t xml:space="preserve">s6-8 </w:t>
            </w:r>
            <w:r>
              <w:rPr>
                <w:rFonts w:cs="Arial"/>
                <w:sz w:val="16"/>
                <w:szCs w:val="16"/>
              </w:rPr>
              <w:t>- Course examines the pre-history, history, politics, geography, economics, society, and cultures within New Mexico</w:t>
            </w:r>
            <w:r w:rsidR="000358D5" w:rsidRPr="000358D5">
              <w:rPr>
                <w:rFonts w:cs="Arial"/>
                <w:sz w:val="16"/>
                <w:szCs w:val="16"/>
              </w:rPr>
              <w:t xml:space="preserve">.  </w:t>
            </w:r>
            <w:r w:rsidR="000358D5" w:rsidRPr="008E6FB1">
              <w:rPr>
                <w:sz w:val="16"/>
                <w:szCs w:val="16"/>
              </w:rPr>
              <w:t>The appropriate Performance Standards (History, Geography, Civics, Government and Economics) should be included in this course.</w:t>
            </w:r>
          </w:p>
        </w:tc>
      </w:tr>
      <w:tr w:rsidR="00320850" w14:paraId="00A36CCB" w14:textId="77777777" w:rsidTr="006676BD">
        <w:trPr>
          <w:trHeight w:val="891"/>
          <w:tblCellSpacing w:w="7" w:type="dxa"/>
        </w:trPr>
        <w:tc>
          <w:tcPr>
            <w:tcW w:w="720" w:type="dxa"/>
            <w:tcBorders>
              <w:top w:val="nil"/>
              <w:left w:val="nil"/>
              <w:bottom w:val="nil"/>
              <w:right w:val="nil"/>
            </w:tcBorders>
          </w:tcPr>
          <w:p w14:paraId="00A36CC9" w14:textId="77777777" w:rsidR="00320850" w:rsidRDefault="00320850" w:rsidP="00ED2B02">
            <w:pPr>
              <w:rPr>
                <w:rFonts w:cs="Arial"/>
                <w:b/>
                <w:bCs/>
                <w:sz w:val="16"/>
                <w:szCs w:val="16"/>
              </w:rPr>
            </w:pPr>
            <w:r>
              <w:rPr>
                <w:rFonts w:cs="Arial"/>
                <w:b/>
                <w:bCs/>
                <w:sz w:val="16"/>
                <w:szCs w:val="16"/>
              </w:rPr>
              <w:t>2701</w:t>
            </w:r>
          </w:p>
        </w:tc>
        <w:tc>
          <w:tcPr>
            <w:tcW w:w="9450" w:type="dxa"/>
            <w:tcBorders>
              <w:top w:val="nil"/>
              <w:left w:val="nil"/>
              <w:bottom w:val="nil"/>
              <w:right w:val="nil"/>
            </w:tcBorders>
          </w:tcPr>
          <w:p w14:paraId="00A36CCA" w14:textId="77777777" w:rsidR="00320850" w:rsidRDefault="00320850" w:rsidP="00ED2B02">
            <w:pPr>
              <w:jc w:val="both"/>
              <w:rPr>
                <w:rFonts w:cs="Arial"/>
                <w:b/>
                <w:bCs/>
                <w:sz w:val="16"/>
                <w:szCs w:val="16"/>
              </w:rPr>
            </w:pPr>
            <w:r>
              <w:rPr>
                <w:rFonts w:cs="Arial"/>
                <w:b/>
                <w:bCs/>
                <w:sz w:val="16"/>
                <w:szCs w:val="16"/>
              </w:rPr>
              <w:t>World Geography – Elective - Grades 6 - 12</w:t>
            </w:r>
            <w:r>
              <w:rPr>
                <w:rFonts w:cs="Arial"/>
                <w:sz w:val="16"/>
                <w:szCs w:val="16"/>
              </w:rPr>
              <w:t xml:space="preserve"> - Course provides an overview of world geography, but may vary widely in topic coverage.  Possible topics include the physical environment; the political landscape; the relationship between people and the land; economic production and development; and the movement of people, goods, and ideas.  These courses may or may not place an emphasis on U.S. geography.</w:t>
            </w:r>
          </w:p>
        </w:tc>
      </w:tr>
      <w:tr w:rsidR="00320850" w14:paraId="00A36CCE" w14:textId="77777777" w:rsidTr="006676BD">
        <w:trPr>
          <w:trHeight w:val="675"/>
          <w:tblCellSpacing w:w="7" w:type="dxa"/>
        </w:trPr>
        <w:tc>
          <w:tcPr>
            <w:tcW w:w="720" w:type="dxa"/>
            <w:tcBorders>
              <w:top w:val="nil"/>
              <w:left w:val="nil"/>
              <w:bottom w:val="nil"/>
              <w:right w:val="nil"/>
            </w:tcBorders>
          </w:tcPr>
          <w:p w14:paraId="00A36CCC" w14:textId="77777777" w:rsidR="00320850" w:rsidRDefault="00320850" w:rsidP="00ED2B02">
            <w:pPr>
              <w:rPr>
                <w:rFonts w:cs="Arial"/>
                <w:b/>
                <w:bCs/>
                <w:sz w:val="16"/>
                <w:szCs w:val="16"/>
              </w:rPr>
            </w:pPr>
            <w:r>
              <w:rPr>
                <w:rFonts w:cs="Arial"/>
                <w:b/>
                <w:bCs/>
                <w:sz w:val="16"/>
                <w:szCs w:val="16"/>
              </w:rPr>
              <w:t>2702</w:t>
            </w:r>
          </w:p>
        </w:tc>
        <w:tc>
          <w:tcPr>
            <w:tcW w:w="9450" w:type="dxa"/>
            <w:tcBorders>
              <w:top w:val="nil"/>
              <w:left w:val="nil"/>
              <w:bottom w:val="nil"/>
              <w:right w:val="nil"/>
            </w:tcBorders>
          </w:tcPr>
          <w:p w14:paraId="00A36CCD" w14:textId="77777777" w:rsidR="00320850" w:rsidRDefault="00320850" w:rsidP="00ED2B02">
            <w:pPr>
              <w:jc w:val="both"/>
              <w:rPr>
                <w:rFonts w:cs="Arial"/>
                <w:b/>
                <w:bCs/>
                <w:sz w:val="16"/>
                <w:szCs w:val="16"/>
              </w:rPr>
            </w:pPr>
            <w:r>
              <w:rPr>
                <w:rFonts w:cs="Arial"/>
                <w:b/>
                <w:bCs/>
                <w:sz w:val="16"/>
                <w:szCs w:val="16"/>
              </w:rPr>
              <w:t>Topics in Geography – Elective - Grades 6 - 12</w:t>
            </w:r>
            <w:r>
              <w:rPr>
                <w:rFonts w:cs="Arial"/>
                <w:sz w:val="16"/>
                <w:szCs w:val="16"/>
              </w:rPr>
              <w:t xml:space="preserve"> - Course examines a specific topic in geography, such as physical or cultural geography, or the geography of a particular area or region, rather than providing an overview.  Topical geography courses may or may not concentrate on U.S. geography.</w:t>
            </w:r>
          </w:p>
        </w:tc>
      </w:tr>
      <w:tr w:rsidR="00320850" w14:paraId="00A36CD1" w14:textId="77777777" w:rsidTr="006676BD">
        <w:trPr>
          <w:trHeight w:val="1035"/>
          <w:tblCellSpacing w:w="7" w:type="dxa"/>
        </w:trPr>
        <w:tc>
          <w:tcPr>
            <w:tcW w:w="720" w:type="dxa"/>
            <w:tcBorders>
              <w:top w:val="nil"/>
              <w:left w:val="nil"/>
              <w:bottom w:val="nil"/>
              <w:right w:val="nil"/>
            </w:tcBorders>
          </w:tcPr>
          <w:p w14:paraId="00A36CCF" w14:textId="77777777" w:rsidR="00320850" w:rsidRDefault="00320850" w:rsidP="00ED2B02">
            <w:pPr>
              <w:rPr>
                <w:rFonts w:cs="Arial"/>
                <w:b/>
                <w:bCs/>
                <w:sz w:val="16"/>
                <w:szCs w:val="16"/>
              </w:rPr>
            </w:pPr>
            <w:r>
              <w:rPr>
                <w:rFonts w:cs="Arial"/>
                <w:b/>
                <w:bCs/>
                <w:sz w:val="16"/>
                <w:szCs w:val="16"/>
              </w:rPr>
              <w:t>2703</w:t>
            </w:r>
          </w:p>
        </w:tc>
        <w:tc>
          <w:tcPr>
            <w:tcW w:w="9450" w:type="dxa"/>
            <w:tcBorders>
              <w:top w:val="nil"/>
              <w:left w:val="nil"/>
              <w:bottom w:val="nil"/>
              <w:right w:val="nil"/>
            </w:tcBorders>
          </w:tcPr>
          <w:p w14:paraId="00A36CD0" w14:textId="77777777" w:rsidR="00320850" w:rsidRDefault="00320850" w:rsidP="00ED2B02">
            <w:pPr>
              <w:jc w:val="both"/>
              <w:rPr>
                <w:rFonts w:cs="Arial"/>
                <w:b/>
                <w:bCs/>
                <w:sz w:val="16"/>
                <w:szCs w:val="16"/>
              </w:rPr>
            </w:pPr>
            <w:r>
              <w:rPr>
                <w:rFonts w:cs="Arial"/>
                <w:b/>
                <w:bCs/>
                <w:sz w:val="16"/>
                <w:szCs w:val="16"/>
              </w:rPr>
              <w:t>IB Geography – Grades 9 - 12</w:t>
            </w:r>
            <w:r>
              <w:rPr>
                <w:rFonts w:cs="Arial"/>
                <w:sz w:val="16"/>
                <w:szCs w:val="16"/>
              </w:rPr>
              <w:t xml:space="preserve"> - Course prepares students to take the International Baccalaureate Geography exams at either the Subsidiary or higher level, and individual courses vary to reflect the different emphases of the exams (either human or physical geology, and case study or fieldwork instruction).  In general, however, IB Geography courses aim to provide an understanding of the relations within society, those between society and the natural environment, and the processes by which those relations change over time.</w:t>
            </w:r>
          </w:p>
        </w:tc>
      </w:tr>
      <w:tr w:rsidR="00320850" w14:paraId="00A36CD4" w14:textId="77777777" w:rsidTr="006676BD">
        <w:trPr>
          <w:trHeight w:val="900"/>
          <w:tblCellSpacing w:w="7" w:type="dxa"/>
        </w:trPr>
        <w:tc>
          <w:tcPr>
            <w:tcW w:w="720" w:type="dxa"/>
            <w:tcBorders>
              <w:top w:val="nil"/>
              <w:left w:val="nil"/>
              <w:bottom w:val="nil"/>
              <w:right w:val="nil"/>
            </w:tcBorders>
          </w:tcPr>
          <w:p w14:paraId="00A36CD2" w14:textId="77777777" w:rsidR="00320850" w:rsidRDefault="00320850" w:rsidP="00ED2B02">
            <w:pPr>
              <w:rPr>
                <w:rFonts w:cs="Arial"/>
                <w:b/>
                <w:bCs/>
                <w:sz w:val="16"/>
                <w:szCs w:val="16"/>
              </w:rPr>
            </w:pPr>
            <w:r>
              <w:rPr>
                <w:rFonts w:cs="Arial"/>
                <w:b/>
                <w:bCs/>
                <w:sz w:val="16"/>
                <w:szCs w:val="16"/>
              </w:rPr>
              <w:t>2704</w:t>
            </w:r>
          </w:p>
        </w:tc>
        <w:tc>
          <w:tcPr>
            <w:tcW w:w="9450" w:type="dxa"/>
            <w:tcBorders>
              <w:top w:val="nil"/>
              <w:left w:val="nil"/>
              <w:bottom w:val="nil"/>
              <w:right w:val="nil"/>
            </w:tcBorders>
          </w:tcPr>
          <w:p w14:paraId="00A36CD3" w14:textId="77777777" w:rsidR="00320850" w:rsidRDefault="00320850" w:rsidP="00ED2B02">
            <w:pPr>
              <w:jc w:val="both"/>
              <w:rPr>
                <w:rFonts w:cs="Arial"/>
                <w:b/>
                <w:bCs/>
                <w:sz w:val="16"/>
                <w:szCs w:val="16"/>
              </w:rPr>
            </w:pPr>
            <w:r>
              <w:rPr>
                <w:rFonts w:cs="Arial"/>
                <w:b/>
                <w:bCs/>
                <w:sz w:val="16"/>
                <w:szCs w:val="16"/>
              </w:rPr>
              <w:t>World History - Overview - Grades 6 - 12</w:t>
            </w:r>
            <w:r>
              <w:rPr>
                <w:rFonts w:cs="Arial"/>
                <w:sz w:val="16"/>
                <w:szCs w:val="16"/>
              </w:rPr>
              <w:t xml:space="preserve"> - Course provides an overview of the history of human society from early civilization to the contemporary period, examining political, economic, social, religious, military, scientific, and cultural developments.  World History-Overview courses may include geographical studies, but often, these components are not explicitly taught as geography.</w:t>
            </w:r>
          </w:p>
        </w:tc>
      </w:tr>
      <w:tr w:rsidR="00320850" w14:paraId="00A36CD7" w14:textId="77777777" w:rsidTr="006676BD">
        <w:trPr>
          <w:trHeight w:val="675"/>
          <w:tblCellSpacing w:w="7" w:type="dxa"/>
        </w:trPr>
        <w:tc>
          <w:tcPr>
            <w:tcW w:w="720" w:type="dxa"/>
            <w:tcBorders>
              <w:top w:val="nil"/>
              <w:left w:val="nil"/>
              <w:bottom w:val="nil"/>
              <w:right w:val="nil"/>
            </w:tcBorders>
          </w:tcPr>
          <w:p w14:paraId="00A36CD5" w14:textId="77777777" w:rsidR="00320850" w:rsidRDefault="00320850" w:rsidP="00ED2B02">
            <w:pPr>
              <w:rPr>
                <w:rFonts w:cs="Arial"/>
                <w:b/>
                <w:bCs/>
                <w:sz w:val="16"/>
                <w:szCs w:val="16"/>
              </w:rPr>
            </w:pPr>
            <w:r>
              <w:rPr>
                <w:rFonts w:cs="Arial"/>
                <w:b/>
                <w:bCs/>
                <w:sz w:val="16"/>
                <w:szCs w:val="16"/>
              </w:rPr>
              <w:t>2705</w:t>
            </w:r>
          </w:p>
        </w:tc>
        <w:tc>
          <w:tcPr>
            <w:tcW w:w="9450" w:type="dxa"/>
            <w:tcBorders>
              <w:top w:val="nil"/>
              <w:left w:val="nil"/>
              <w:bottom w:val="nil"/>
              <w:right w:val="nil"/>
            </w:tcBorders>
          </w:tcPr>
          <w:p w14:paraId="00A36CD6" w14:textId="77777777" w:rsidR="00320850" w:rsidRDefault="00320850" w:rsidP="00ED2B02">
            <w:pPr>
              <w:jc w:val="both"/>
              <w:rPr>
                <w:rFonts w:cs="Arial"/>
                <w:b/>
                <w:bCs/>
                <w:sz w:val="16"/>
                <w:szCs w:val="16"/>
              </w:rPr>
            </w:pPr>
            <w:r>
              <w:rPr>
                <w:rFonts w:cs="Arial"/>
                <w:b/>
                <w:bCs/>
                <w:sz w:val="16"/>
                <w:szCs w:val="16"/>
              </w:rPr>
              <w:t>World History - Laboratory - Grades 6 - 12</w:t>
            </w:r>
            <w:r>
              <w:rPr>
                <w:rFonts w:cs="Arial"/>
                <w:sz w:val="16"/>
                <w:szCs w:val="16"/>
              </w:rPr>
              <w:t xml:space="preserve"> - Course covers the same objectives as World History - Overview, World History - Laboratory courses are taught in a resource center or skills laboratory setting emphasizing individual student progress.</w:t>
            </w:r>
          </w:p>
        </w:tc>
      </w:tr>
      <w:tr w:rsidR="00320850" w14:paraId="00A36CDA" w14:textId="77777777" w:rsidTr="006676BD">
        <w:trPr>
          <w:trHeight w:val="1035"/>
          <w:tblCellSpacing w:w="7" w:type="dxa"/>
        </w:trPr>
        <w:tc>
          <w:tcPr>
            <w:tcW w:w="720" w:type="dxa"/>
            <w:tcBorders>
              <w:top w:val="nil"/>
              <w:left w:val="nil"/>
              <w:bottom w:val="nil"/>
              <w:right w:val="nil"/>
            </w:tcBorders>
          </w:tcPr>
          <w:p w14:paraId="00A36CD8" w14:textId="77777777" w:rsidR="00320850" w:rsidRDefault="00320850" w:rsidP="00ED2B02">
            <w:pPr>
              <w:rPr>
                <w:rFonts w:cs="Arial"/>
                <w:b/>
                <w:bCs/>
                <w:sz w:val="16"/>
                <w:szCs w:val="16"/>
              </w:rPr>
            </w:pPr>
            <w:r>
              <w:rPr>
                <w:rFonts w:cs="Arial"/>
                <w:b/>
                <w:bCs/>
                <w:sz w:val="16"/>
                <w:szCs w:val="16"/>
              </w:rPr>
              <w:t>2706</w:t>
            </w:r>
          </w:p>
        </w:tc>
        <w:tc>
          <w:tcPr>
            <w:tcW w:w="9450" w:type="dxa"/>
            <w:tcBorders>
              <w:top w:val="nil"/>
              <w:left w:val="nil"/>
              <w:bottom w:val="nil"/>
              <w:right w:val="nil"/>
            </w:tcBorders>
          </w:tcPr>
          <w:p w14:paraId="00A36CD9" w14:textId="77777777" w:rsidR="00320850" w:rsidRDefault="00320850" w:rsidP="00ED2B02">
            <w:pPr>
              <w:jc w:val="both"/>
              <w:rPr>
                <w:rFonts w:cs="Arial"/>
                <w:b/>
                <w:bCs/>
                <w:sz w:val="16"/>
                <w:szCs w:val="16"/>
              </w:rPr>
            </w:pPr>
            <w:r>
              <w:rPr>
                <w:rFonts w:cs="Arial"/>
                <w:b/>
                <w:bCs/>
                <w:sz w:val="16"/>
                <w:szCs w:val="16"/>
              </w:rPr>
              <w:t>World History and Geography – Required for Graduation - Grades 9 - 12</w:t>
            </w:r>
            <w:r>
              <w:rPr>
                <w:rFonts w:cs="Arial"/>
                <w:sz w:val="16"/>
                <w:szCs w:val="16"/>
              </w:rPr>
              <w:t xml:space="preserve"> - Course covers the major eras and important turning points in world history from the Age of Enlightenment to the present.  Included within this course is world geography to support geographical concepts as they relate to the understanding of the changes throughout the world.  In addition 9-12 Social Studies Benchmarks and Performance Standards (History, Civics and Government, Economics and Geography) should be included as appropriate to the course. </w:t>
            </w:r>
          </w:p>
        </w:tc>
      </w:tr>
      <w:tr w:rsidR="00320850" w14:paraId="00A36CDD" w14:textId="77777777" w:rsidTr="006676BD">
        <w:trPr>
          <w:trHeight w:val="675"/>
          <w:tblCellSpacing w:w="7" w:type="dxa"/>
        </w:trPr>
        <w:tc>
          <w:tcPr>
            <w:tcW w:w="720" w:type="dxa"/>
            <w:tcBorders>
              <w:top w:val="nil"/>
              <w:left w:val="nil"/>
              <w:bottom w:val="nil"/>
              <w:right w:val="nil"/>
            </w:tcBorders>
          </w:tcPr>
          <w:p w14:paraId="00A36CDB" w14:textId="77777777" w:rsidR="00320850" w:rsidRDefault="00320850" w:rsidP="00ED2B02">
            <w:pPr>
              <w:rPr>
                <w:rFonts w:cs="Arial"/>
                <w:b/>
                <w:bCs/>
                <w:sz w:val="16"/>
                <w:szCs w:val="16"/>
              </w:rPr>
            </w:pPr>
            <w:r>
              <w:rPr>
                <w:rFonts w:cs="Arial"/>
                <w:b/>
                <w:bCs/>
                <w:sz w:val="16"/>
                <w:szCs w:val="16"/>
              </w:rPr>
              <w:t>2707</w:t>
            </w:r>
          </w:p>
        </w:tc>
        <w:tc>
          <w:tcPr>
            <w:tcW w:w="9450" w:type="dxa"/>
            <w:tcBorders>
              <w:top w:val="nil"/>
              <w:left w:val="nil"/>
              <w:bottom w:val="nil"/>
              <w:right w:val="nil"/>
            </w:tcBorders>
          </w:tcPr>
          <w:p w14:paraId="00A36CDC" w14:textId="77777777" w:rsidR="00320850" w:rsidRDefault="00320850" w:rsidP="00ED2B02">
            <w:pPr>
              <w:jc w:val="both"/>
              <w:rPr>
                <w:rFonts w:cs="Arial"/>
                <w:b/>
                <w:bCs/>
                <w:sz w:val="16"/>
                <w:szCs w:val="16"/>
              </w:rPr>
            </w:pPr>
            <w:r>
              <w:rPr>
                <w:rFonts w:cs="Arial"/>
                <w:b/>
                <w:bCs/>
                <w:sz w:val="16"/>
                <w:szCs w:val="16"/>
              </w:rPr>
              <w:t>Modern World History -  Grades 9 - 12</w:t>
            </w:r>
            <w:r>
              <w:rPr>
                <w:rFonts w:cs="Arial"/>
                <w:sz w:val="16"/>
                <w:szCs w:val="16"/>
              </w:rPr>
              <w:t xml:space="preserve"> - Course provides an overview of the history of human society in the past few centuries-from the Renaissance period, or later, up to the contemporary period-exploring political, economic, social, religious, military, scientific, and cultural developments.</w:t>
            </w:r>
          </w:p>
        </w:tc>
      </w:tr>
      <w:tr w:rsidR="00320850" w14:paraId="00A36CE0" w14:textId="77777777" w:rsidTr="006676BD">
        <w:trPr>
          <w:trHeight w:val="1215"/>
          <w:tblCellSpacing w:w="7" w:type="dxa"/>
        </w:trPr>
        <w:tc>
          <w:tcPr>
            <w:tcW w:w="720" w:type="dxa"/>
            <w:tcBorders>
              <w:top w:val="nil"/>
              <w:left w:val="nil"/>
              <w:bottom w:val="nil"/>
              <w:right w:val="nil"/>
            </w:tcBorders>
          </w:tcPr>
          <w:p w14:paraId="00A36CDE" w14:textId="77777777" w:rsidR="00320850" w:rsidRDefault="00320850" w:rsidP="00ED2B02">
            <w:pPr>
              <w:rPr>
                <w:rFonts w:cs="Arial"/>
                <w:b/>
                <w:bCs/>
                <w:sz w:val="16"/>
                <w:szCs w:val="16"/>
              </w:rPr>
            </w:pPr>
            <w:r>
              <w:rPr>
                <w:rFonts w:cs="Arial"/>
                <w:b/>
                <w:bCs/>
                <w:sz w:val="16"/>
                <w:szCs w:val="16"/>
              </w:rPr>
              <w:t>2708</w:t>
            </w:r>
          </w:p>
        </w:tc>
        <w:tc>
          <w:tcPr>
            <w:tcW w:w="9450" w:type="dxa"/>
            <w:tcBorders>
              <w:top w:val="nil"/>
              <w:left w:val="nil"/>
              <w:bottom w:val="nil"/>
              <w:right w:val="nil"/>
            </w:tcBorders>
          </w:tcPr>
          <w:p w14:paraId="00A36CDF" w14:textId="77777777" w:rsidR="00320850" w:rsidRDefault="00320850" w:rsidP="00ED2B02">
            <w:pPr>
              <w:jc w:val="both"/>
              <w:rPr>
                <w:rFonts w:cs="Arial"/>
                <w:b/>
                <w:bCs/>
                <w:sz w:val="16"/>
                <w:szCs w:val="16"/>
              </w:rPr>
            </w:pPr>
            <w:r>
              <w:rPr>
                <w:rFonts w:cs="Arial"/>
                <w:b/>
                <w:bCs/>
                <w:sz w:val="16"/>
                <w:szCs w:val="16"/>
              </w:rPr>
              <w:t>IB History - Grades 9 - 12</w:t>
            </w:r>
            <w:r>
              <w:rPr>
                <w:rFonts w:cs="Arial"/>
                <w:sz w:val="16"/>
                <w:szCs w:val="16"/>
              </w:rPr>
              <w:t xml:space="preserve"> - Course prepares students to take the International Baccalaureate History exams at either the Subsidiary or Higher level.  These courses concern the study of political, military, economic, social, and cultural trends, and explore the nature of historical documentation and historians' methods.  IB History courses survey 20th century topics in an international context; provide for a more detailed regional study of a major area (Africa, Europe, the Americas, West and South Asia, East and Southeast Asia, or Australia); and enable students to undertake an individual study on a subject of interest in greater detail and depth.</w:t>
            </w:r>
          </w:p>
        </w:tc>
      </w:tr>
      <w:tr w:rsidR="00320850" w14:paraId="00A36CE3" w14:textId="77777777" w:rsidTr="006676BD">
        <w:trPr>
          <w:trHeight w:val="1080"/>
          <w:tblCellSpacing w:w="7" w:type="dxa"/>
        </w:trPr>
        <w:tc>
          <w:tcPr>
            <w:tcW w:w="720" w:type="dxa"/>
            <w:tcBorders>
              <w:top w:val="nil"/>
              <w:left w:val="nil"/>
              <w:bottom w:val="nil"/>
              <w:right w:val="nil"/>
            </w:tcBorders>
          </w:tcPr>
          <w:p w14:paraId="00A36CE1" w14:textId="77777777" w:rsidR="00320850" w:rsidRDefault="00320850" w:rsidP="00ED2B02">
            <w:pPr>
              <w:rPr>
                <w:rFonts w:cs="Arial"/>
                <w:b/>
                <w:bCs/>
                <w:sz w:val="16"/>
                <w:szCs w:val="16"/>
              </w:rPr>
            </w:pPr>
            <w:r>
              <w:rPr>
                <w:rFonts w:cs="Arial"/>
                <w:b/>
                <w:bCs/>
                <w:sz w:val="16"/>
                <w:szCs w:val="16"/>
              </w:rPr>
              <w:t>2709</w:t>
            </w:r>
          </w:p>
        </w:tc>
        <w:tc>
          <w:tcPr>
            <w:tcW w:w="9450" w:type="dxa"/>
            <w:tcBorders>
              <w:top w:val="nil"/>
              <w:left w:val="nil"/>
              <w:bottom w:val="nil"/>
              <w:right w:val="nil"/>
            </w:tcBorders>
          </w:tcPr>
          <w:p w14:paraId="00A36CE2" w14:textId="77777777" w:rsidR="00320850" w:rsidRDefault="00320850" w:rsidP="00ED2B02">
            <w:pPr>
              <w:jc w:val="both"/>
              <w:rPr>
                <w:rFonts w:cs="Arial"/>
                <w:b/>
                <w:bCs/>
                <w:sz w:val="16"/>
                <w:szCs w:val="16"/>
              </w:rPr>
            </w:pPr>
            <w:r>
              <w:rPr>
                <w:rFonts w:cs="Arial"/>
                <w:b/>
                <w:bCs/>
                <w:sz w:val="16"/>
                <w:szCs w:val="16"/>
              </w:rPr>
              <w:t>Modern European History - Grades 9 - 12</w:t>
            </w:r>
            <w:r>
              <w:rPr>
                <w:rFonts w:cs="Arial"/>
                <w:sz w:val="16"/>
                <w:szCs w:val="16"/>
              </w:rPr>
              <w:t xml:space="preserve"> - Course examines the development of political, social, and economic movements in Europe in the past few centuries (from the Renaissance period, or later, up to the contemporary period), and may include such topics as the rise of the modern nation state, scientific and industrial revolutions, the age of exploration and nationalism, imperialism, and world war.  Course content may include the history of Russia over the same time period. </w:t>
            </w:r>
          </w:p>
        </w:tc>
      </w:tr>
      <w:tr w:rsidR="00320850" w14:paraId="00A36CE6" w14:textId="77777777" w:rsidTr="006676BD">
        <w:trPr>
          <w:trHeight w:val="1611"/>
          <w:tblCellSpacing w:w="7" w:type="dxa"/>
        </w:trPr>
        <w:tc>
          <w:tcPr>
            <w:tcW w:w="720" w:type="dxa"/>
            <w:tcBorders>
              <w:top w:val="nil"/>
              <w:left w:val="nil"/>
              <w:bottom w:val="nil"/>
              <w:right w:val="nil"/>
            </w:tcBorders>
          </w:tcPr>
          <w:p w14:paraId="00A36CE4" w14:textId="77777777" w:rsidR="00320850" w:rsidRDefault="00320850" w:rsidP="00ED2B02">
            <w:pPr>
              <w:rPr>
                <w:rFonts w:cs="Arial"/>
                <w:b/>
                <w:bCs/>
                <w:sz w:val="16"/>
                <w:szCs w:val="16"/>
              </w:rPr>
            </w:pPr>
            <w:r>
              <w:rPr>
                <w:rFonts w:cs="Arial"/>
                <w:b/>
                <w:bCs/>
                <w:sz w:val="16"/>
                <w:szCs w:val="16"/>
              </w:rPr>
              <w:t>2710</w:t>
            </w:r>
          </w:p>
        </w:tc>
        <w:tc>
          <w:tcPr>
            <w:tcW w:w="9450" w:type="dxa"/>
            <w:tcBorders>
              <w:top w:val="nil"/>
              <w:left w:val="nil"/>
              <w:bottom w:val="nil"/>
              <w:right w:val="nil"/>
            </w:tcBorders>
          </w:tcPr>
          <w:p w14:paraId="00A36CE5" w14:textId="77777777" w:rsidR="00320850" w:rsidRDefault="00320850" w:rsidP="00ED2B02">
            <w:pPr>
              <w:jc w:val="both"/>
              <w:rPr>
                <w:rFonts w:cs="Arial"/>
                <w:b/>
                <w:bCs/>
                <w:sz w:val="16"/>
                <w:szCs w:val="16"/>
              </w:rPr>
            </w:pPr>
            <w:r>
              <w:rPr>
                <w:rFonts w:cs="Arial"/>
                <w:b/>
                <w:bCs/>
                <w:sz w:val="16"/>
                <w:szCs w:val="16"/>
              </w:rPr>
              <w:t>AP European History - Grades 9 - 12</w:t>
            </w:r>
            <w:r>
              <w:rPr>
                <w:rFonts w:cs="Arial"/>
                <w:sz w:val="16"/>
                <w:szCs w:val="16"/>
              </w:rPr>
              <w:t xml:space="preserve"> - Course prepares students for the AP exam in European history.  The courses examine European civilization from the High Renaissance period to the recent past, provide a basic exposure to the factual narrative, and develop a) an understanding of some of the principal themes in modern European history, b) an ability to analyze historical evidence, and c) an ability to express that understanding and analysis in writing. (Districts asking to meet the World History/Geography course requirement through this course must use the Alternative Credit procedure and include geography within the scope of the written and delivered curriculum in order to meet state graduation requirement). This course is intended to prepare students for the optional Advanced Placement Exam in this subject and should follow the published College Board guidelines.  </w:t>
            </w:r>
          </w:p>
        </w:tc>
      </w:tr>
      <w:tr w:rsidR="00320850" w14:paraId="00A36CE9" w14:textId="77777777" w:rsidTr="006676BD">
        <w:trPr>
          <w:trHeight w:val="675"/>
          <w:tblCellSpacing w:w="7" w:type="dxa"/>
        </w:trPr>
        <w:tc>
          <w:tcPr>
            <w:tcW w:w="720" w:type="dxa"/>
            <w:tcBorders>
              <w:top w:val="nil"/>
              <w:left w:val="nil"/>
              <w:bottom w:val="nil"/>
              <w:right w:val="nil"/>
            </w:tcBorders>
          </w:tcPr>
          <w:p w14:paraId="00A36CE7" w14:textId="77777777" w:rsidR="00320850" w:rsidRDefault="00320850" w:rsidP="00ED2B02">
            <w:pPr>
              <w:rPr>
                <w:rFonts w:cs="Arial"/>
                <w:b/>
                <w:bCs/>
                <w:sz w:val="16"/>
                <w:szCs w:val="16"/>
              </w:rPr>
            </w:pPr>
            <w:r>
              <w:rPr>
                <w:rFonts w:cs="Arial"/>
                <w:b/>
                <w:bCs/>
                <w:sz w:val="16"/>
                <w:szCs w:val="16"/>
              </w:rPr>
              <w:t>2711</w:t>
            </w:r>
          </w:p>
        </w:tc>
        <w:tc>
          <w:tcPr>
            <w:tcW w:w="9450" w:type="dxa"/>
            <w:tcBorders>
              <w:top w:val="nil"/>
              <w:left w:val="nil"/>
              <w:bottom w:val="nil"/>
              <w:right w:val="nil"/>
            </w:tcBorders>
          </w:tcPr>
          <w:p w14:paraId="00A36CE8" w14:textId="77777777" w:rsidR="00320850" w:rsidRDefault="00320850" w:rsidP="00001035">
            <w:pPr>
              <w:jc w:val="both"/>
              <w:rPr>
                <w:rFonts w:cs="Arial"/>
                <w:b/>
                <w:bCs/>
                <w:sz w:val="16"/>
                <w:szCs w:val="16"/>
              </w:rPr>
            </w:pPr>
            <w:r>
              <w:rPr>
                <w:rFonts w:cs="Arial"/>
                <w:b/>
                <w:bCs/>
                <w:sz w:val="16"/>
                <w:szCs w:val="16"/>
              </w:rPr>
              <w:t>Ancient Civilizations - Grades 6 - 12</w:t>
            </w:r>
            <w:r>
              <w:rPr>
                <w:rFonts w:cs="Arial"/>
                <w:sz w:val="16"/>
                <w:szCs w:val="16"/>
              </w:rPr>
              <w:t xml:space="preserve"> - Course surveys the evolution of society from the ancient Near East through Greek and Roman civilizations.  Typically, the rise and fall of civilizations and empires are studied with an emphasis on the legacies provided to successive societies.</w:t>
            </w:r>
          </w:p>
        </w:tc>
      </w:tr>
      <w:tr w:rsidR="00320850" w14:paraId="00A36CEC" w14:textId="77777777" w:rsidTr="006676BD">
        <w:trPr>
          <w:trHeight w:val="450"/>
          <w:tblCellSpacing w:w="7" w:type="dxa"/>
        </w:trPr>
        <w:tc>
          <w:tcPr>
            <w:tcW w:w="720" w:type="dxa"/>
            <w:tcBorders>
              <w:top w:val="nil"/>
              <w:left w:val="nil"/>
              <w:bottom w:val="nil"/>
              <w:right w:val="nil"/>
            </w:tcBorders>
          </w:tcPr>
          <w:p w14:paraId="00A36CEA" w14:textId="77777777" w:rsidR="00320850" w:rsidRDefault="00320850" w:rsidP="00ED2B02">
            <w:pPr>
              <w:rPr>
                <w:rFonts w:cs="Arial"/>
                <w:b/>
                <w:bCs/>
                <w:sz w:val="16"/>
                <w:szCs w:val="16"/>
              </w:rPr>
            </w:pPr>
            <w:r>
              <w:rPr>
                <w:rFonts w:cs="Arial"/>
                <w:b/>
                <w:bCs/>
                <w:sz w:val="16"/>
                <w:szCs w:val="16"/>
              </w:rPr>
              <w:t>2712</w:t>
            </w:r>
          </w:p>
        </w:tc>
        <w:tc>
          <w:tcPr>
            <w:tcW w:w="9450" w:type="dxa"/>
            <w:tcBorders>
              <w:top w:val="nil"/>
              <w:left w:val="nil"/>
              <w:bottom w:val="nil"/>
              <w:right w:val="nil"/>
            </w:tcBorders>
          </w:tcPr>
          <w:p w14:paraId="00A36CEB" w14:textId="77777777" w:rsidR="00320850" w:rsidRDefault="00320850" w:rsidP="00ED2B02">
            <w:pPr>
              <w:jc w:val="both"/>
              <w:rPr>
                <w:rFonts w:cs="Arial"/>
                <w:b/>
                <w:bCs/>
                <w:sz w:val="16"/>
                <w:szCs w:val="16"/>
              </w:rPr>
            </w:pPr>
            <w:r>
              <w:rPr>
                <w:rFonts w:cs="Arial"/>
                <w:b/>
                <w:bCs/>
                <w:sz w:val="16"/>
                <w:szCs w:val="16"/>
              </w:rPr>
              <w:t>Medieval European History - Grades 6 - 12</w:t>
            </w:r>
            <w:r>
              <w:rPr>
                <w:rFonts w:cs="Arial"/>
                <w:sz w:val="16"/>
                <w:szCs w:val="16"/>
              </w:rPr>
              <w:t xml:space="preserve"> - Course surveys European civilization from the fall of Rome through the late middle Ages.</w:t>
            </w:r>
          </w:p>
        </w:tc>
      </w:tr>
      <w:tr w:rsidR="00320850" w14:paraId="00A36CEF" w14:textId="77777777" w:rsidTr="006676BD">
        <w:trPr>
          <w:trHeight w:val="675"/>
          <w:tblCellSpacing w:w="7" w:type="dxa"/>
        </w:trPr>
        <w:tc>
          <w:tcPr>
            <w:tcW w:w="720" w:type="dxa"/>
            <w:tcBorders>
              <w:top w:val="nil"/>
              <w:left w:val="nil"/>
              <w:bottom w:val="nil"/>
              <w:right w:val="nil"/>
            </w:tcBorders>
          </w:tcPr>
          <w:p w14:paraId="00A36CED" w14:textId="77777777" w:rsidR="00320850" w:rsidRDefault="00320850" w:rsidP="00ED2B02">
            <w:pPr>
              <w:rPr>
                <w:rFonts w:cs="Arial"/>
                <w:b/>
                <w:bCs/>
                <w:sz w:val="16"/>
                <w:szCs w:val="16"/>
              </w:rPr>
            </w:pPr>
            <w:r>
              <w:rPr>
                <w:rFonts w:cs="Arial"/>
                <w:b/>
                <w:bCs/>
                <w:sz w:val="16"/>
                <w:szCs w:val="16"/>
              </w:rPr>
              <w:t>2713</w:t>
            </w:r>
          </w:p>
        </w:tc>
        <w:tc>
          <w:tcPr>
            <w:tcW w:w="9450" w:type="dxa"/>
            <w:tcBorders>
              <w:top w:val="nil"/>
              <w:left w:val="nil"/>
              <w:bottom w:val="nil"/>
              <w:right w:val="nil"/>
            </w:tcBorders>
          </w:tcPr>
          <w:p w14:paraId="00A36CEE" w14:textId="77777777" w:rsidR="00320850" w:rsidRDefault="00320850" w:rsidP="00ED2B02">
            <w:pPr>
              <w:jc w:val="both"/>
              <w:rPr>
                <w:rFonts w:cs="Arial"/>
                <w:b/>
                <w:bCs/>
                <w:sz w:val="16"/>
                <w:szCs w:val="16"/>
              </w:rPr>
            </w:pPr>
            <w:r>
              <w:rPr>
                <w:rFonts w:cs="Arial"/>
                <w:b/>
                <w:bCs/>
                <w:sz w:val="16"/>
                <w:szCs w:val="16"/>
              </w:rPr>
              <w:t>Ancient and Medieval History - Recommended for Students Grades 6 - 12</w:t>
            </w:r>
            <w:r>
              <w:rPr>
                <w:rFonts w:cs="Arial"/>
                <w:sz w:val="16"/>
                <w:szCs w:val="16"/>
              </w:rPr>
              <w:t xml:space="preserve"> - Course combines a study of ancient civilizations and Medieval Europe, beginning with the civilizations of the ancient Near East and continuing through the late Middle Ages in Europe.</w:t>
            </w:r>
          </w:p>
        </w:tc>
      </w:tr>
      <w:tr w:rsidR="00320850" w14:paraId="00A36CF2" w14:textId="77777777" w:rsidTr="006676BD">
        <w:trPr>
          <w:trHeight w:val="1089"/>
          <w:tblCellSpacing w:w="7" w:type="dxa"/>
        </w:trPr>
        <w:tc>
          <w:tcPr>
            <w:tcW w:w="720" w:type="dxa"/>
            <w:tcBorders>
              <w:top w:val="nil"/>
              <w:left w:val="nil"/>
              <w:bottom w:val="nil"/>
              <w:right w:val="nil"/>
            </w:tcBorders>
          </w:tcPr>
          <w:p w14:paraId="00A36CF0" w14:textId="77777777" w:rsidR="00320850" w:rsidRDefault="00320850" w:rsidP="00ED2B02">
            <w:pPr>
              <w:rPr>
                <w:rFonts w:cs="Arial"/>
                <w:b/>
                <w:bCs/>
                <w:sz w:val="16"/>
                <w:szCs w:val="16"/>
              </w:rPr>
            </w:pPr>
            <w:r>
              <w:rPr>
                <w:rFonts w:cs="Arial"/>
                <w:b/>
                <w:bCs/>
                <w:sz w:val="16"/>
                <w:szCs w:val="16"/>
              </w:rPr>
              <w:t>2714</w:t>
            </w:r>
          </w:p>
        </w:tc>
        <w:tc>
          <w:tcPr>
            <w:tcW w:w="9450" w:type="dxa"/>
            <w:tcBorders>
              <w:top w:val="nil"/>
              <w:left w:val="nil"/>
              <w:bottom w:val="nil"/>
              <w:right w:val="nil"/>
            </w:tcBorders>
          </w:tcPr>
          <w:p w14:paraId="00A36CF1" w14:textId="77777777" w:rsidR="00320850" w:rsidRDefault="00320850" w:rsidP="00001035">
            <w:pPr>
              <w:jc w:val="both"/>
              <w:rPr>
                <w:rFonts w:cs="Arial"/>
                <w:b/>
                <w:bCs/>
                <w:sz w:val="16"/>
                <w:szCs w:val="16"/>
              </w:rPr>
            </w:pPr>
            <w:r>
              <w:rPr>
                <w:rFonts w:cs="Arial"/>
                <w:b/>
                <w:bCs/>
                <w:sz w:val="16"/>
                <w:szCs w:val="16"/>
              </w:rPr>
              <w:t>World Area Studies - Grades 9 - 12</w:t>
            </w:r>
            <w:r>
              <w:rPr>
                <w:rFonts w:cs="Arial"/>
                <w:sz w:val="16"/>
                <w:szCs w:val="16"/>
              </w:rPr>
              <w:t xml:space="preserve"> - Course examines the history, politics, economics, society, and/or culture of one or more regions of the world, such as Africa, Latin America, the former Soviet Union, Far East Asia, and the Middle East.  These courses may focus primarily on the history of the region, or may take an interdisciplinary approach to the contemporary issues affecting the region.  Furthermore, these courses may focus on one particular country (other than the United States), rather than focusing on a region or continent.</w:t>
            </w:r>
          </w:p>
        </w:tc>
      </w:tr>
      <w:tr w:rsidR="00320850" w14:paraId="00A36CF5" w14:textId="77777777" w:rsidTr="006676BD">
        <w:trPr>
          <w:trHeight w:val="657"/>
          <w:tblCellSpacing w:w="7" w:type="dxa"/>
        </w:trPr>
        <w:tc>
          <w:tcPr>
            <w:tcW w:w="720" w:type="dxa"/>
            <w:tcBorders>
              <w:top w:val="nil"/>
              <w:left w:val="nil"/>
              <w:bottom w:val="nil"/>
              <w:right w:val="nil"/>
            </w:tcBorders>
          </w:tcPr>
          <w:p w14:paraId="00A36CF3" w14:textId="77777777" w:rsidR="00320850" w:rsidRDefault="00320850" w:rsidP="00ED2B02">
            <w:pPr>
              <w:rPr>
                <w:rFonts w:cs="Arial"/>
                <w:b/>
                <w:bCs/>
                <w:sz w:val="16"/>
                <w:szCs w:val="16"/>
              </w:rPr>
            </w:pPr>
            <w:r>
              <w:rPr>
                <w:rFonts w:cs="Arial"/>
                <w:b/>
                <w:bCs/>
                <w:sz w:val="16"/>
                <w:szCs w:val="16"/>
              </w:rPr>
              <w:t>2715</w:t>
            </w:r>
          </w:p>
        </w:tc>
        <w:tc>
          <w:tcPr>
            <w:tcW w:w="9450" w:type="dxa"/>
            <w:tcBorders>
              <w:top w:val="nil"/>
              <w:left w:val="nil"/>
              <w:bottom w:val="nil"/>
              <w:right w:val="nil"/>
            </w:tcBorders>
          </w:tcPr>
          <w:p w14:paraId="00A36CF4" w14:textId="77777777" w:rsidR="00320850" w:rsidRDefault="00320850" w:rsidP="00ED2B02">
            <w:pPr>
              <w:jc w:val="both"/>
              <w:rPr>
                <w:rFonts w:cs="Arial"/>
                <w:b/>
                <w:bCs/>
                <w:sz w:val="16"/>
                <w:szCs w:val="16"/>
              </w:rPr>
            </w:pPr>
            <w:r>
              <w:rPr>
                <w:rFonts w:cs="Arial"/>
                <w:b/>
                <w:bCs/>
                <w:sz w:val="16"/>
                <w:szCs w:val="16"/>
              </w:rPr>
              <w:t>5th Grade Social Studies - Grade 5</w:t>
            </w:r>
            <w:r>
              <w:rPr>
                <w:rFonts w:cs="Arial"/>
                <w:sz w:val="16"/>
                <w:szCs w:val="16"/>
              </w:rPr>
              <w:t xml:space="preserve"> - Course provides the story of the United States, examining time periods from discovery to present day with emphasis on early history examining the motivations for European settlement.  Fifth grade social Studies Performance Standards (History, Geography, Civics and Government, and Economics) should be included in this course.</w:t>
            </w:r>
          </w:p>
        </w:tc>
      </w:tr>
      <w:tr w:rsidR="00320850" w14:paraId="00A36CF8" w14:textId="77777777" w:rsidTr="006676BD">
        <w:trPr>
          <w:trHeight w:val="837"/>
          <w:tblCellSpacing w:w="7" w:type="dxa"/>
        </w:trPr>
        <w:tc>
          <w:tcPr>
            <w:tcW w:w="720" w:type="dxa"/>
            <w:tcBorders>
              <w:top w:val="nil"/>
              <w:left w:val="nil"/>
              <w:bottom w:val="nil"/>
              <w:right w:val="nil"/>
            </w:tcBorders>
          </w:tcPr>
          <w:p w14:paraId="00A36CF6" w14:textId="77777777" w:rsidR="00320850" w:rsidRDefault="00320850" w:rsidP="00ED2B02">
            <w:pPr>
              <w:rPr>
                <w:rFonts w:cs="Arial"/>
                <w:b/>
                <w:bCs/>
                <w:sz w:val="16"/>
                <w:szCs w:val="16"/>
              </w:rPr>
            </w:pPr>
            <w:r>
              <w:rPr>
                <w:rFonts w:cs="Arial"/>
                <w:b/>
                <w:bCs/>
                <w:sz w:val="16"/>
                <w:szCs w:val="16"/>
              </w:rPr>
              <w:t>2716</w:t>
            </w:r>
          </w:p>
        </w:tc>
        <w:tc>
          <w:tcPr>
            <w:tcW w:w="9450" w:type="dxa"/>
            <w:tcBorders>
              <w:top w:val="nil"/>
              <w:left w:val="nil"/>
              <w:bottom w:val="nil"/>
              <w:right w:val="nil"/>
            </w:tcBorders>
          </w:tcPr>
          <w:p w14:paraId="00A36CF7" w14:textId="77777777" w:rsidR="00320850" w:rsidRDefault="00320850" w:rsidP="00ED2B02">
            <w:pPr>
              <w:jc w:val="both"/>
              <w:rPr>
                <w:rFonts w:cs="Arial"/>
                <w:b/>
                <w:bCs/>
                <w:sz w:val="16"/>
                <w:szCs w:val="16"/>
              </w:rPr>
            </w:pPr>
            <w:r>
              <w:rPr>
                <w:rFonts w:cs="Arial"/>
                <w:b/>
                <w:bCs/>
                <w:sz w:val="16"/>
                <w:szCs w:val="16"/>
              </w:rPr>
              <w:t>6th Grade Social Studies - Grade 6</w:t>
            </w:r>
            <w:r>
              <w:rPr>
                <w:rFonts w:cs="Arial"/>
                <w:sz w:val="16"/>
                <w:szCs w:val="16"/>
              </w:rPr>
              <w:t xml:space="preserve"> - Course provides studies of the ancient civilizations of the Near and Far East, Greek and Roman civilizations, and continues through Medieval European life. Typically, the rise and fall of civilizations and empires are studies highlighting the legacies provided to successive societies.  Sixth grade Social Studies Performance Standards (History, Geography, Civics and Government, and Economics) should be included in this course.</w:t>
            </w:r>
          </w:p>
        </w:tc>
      </w:tr>
      <w:tr w:rsidR="00320850" w14:paraId="00A36CFB" w14:textId="77777777" w:rsidTr="006676BD">
        <w:trPr>
          <w:trHeight w:val="864"/>
          <w:tblCellSpacing w:w="7" w:type="dxa"/>
        </w:trPr>
        <w:tc>
          <w:tcPr>
            <w:tcW w:w="720" w:type="dxa"/>
            <w:tcBorders>
              <w:top w:val="nil"/>
              <w:left w:val="nil"/>
              <w:bottom w:val="nil"/>
              <w:right w:val="nil"/>
            </w:tcBorders>
          </w:tcPr>
          <w:p w14:paraId="00A36CF9" w14:textId="77777777" w:rsidR="00320850" w:rsidRDefault="00320850" w:rsidP="00ED2B02">
            <w:pPr>
              <w:rPr>
                <w:rFonts w:cs="Arial"/>
                <w:b/>
                <w:bCs/>
                <w:sz w:val="16"/>
                <w:szCs w:val="16"/>
              </w:rPr>
            </w:pPr>
            <w:r>
              <w:rPr>
                <w:rFonts w:cs="Arial"/>
                <w:b/>
                <w:bCs/>
                <w:sz w:val="16"/>
                <w:szCs w:val="16"/>
              </w:rPr>
              <w:t>2717</w:t>
            </w:r>
          </w:p>
        </w:tc>
        <w:tc>
          <w:tcPr>
            <w:tcW w:w="9450" w:type="dxa"/>
            <w:tcBorders>
              <w:top w:val="nil"/>
              <w:left w:val="nil"/>
              <w:bottom w:val="nil"/>
              <w:right w:val="nil"/>
            </w:tcBorders>
          </w:tcPr>
          <w:p w14:paraId="00A36CFA" w14:textId="77777777" w:rsidR="00320850" w:rsidRDefault="00320850" w:rsidP="00ED2B02">
            <w:pPr>
              <w:jc w:val="both"/>
              <w:rPr>
                <w:rFonts w:cs="Arial"/>
                <w:bCs/>
                <w:sz w:val="16"/>
                <w:szCs w:val="16"/>
              </w:rPr>
            </w:pPr>
            <w:r>
              <w:rPr>
                <w:rFonts w:cs="Arial"/>
                <w:b/>
                <w:bCs/>
                <w:sz w:val="16"/>
                <w:szCs w:val="16"/>
              </w:rPr>
              <w:t xml:space="preserve">New Mexico History – Required for Graduation - Grades 9-12 – </w:t>
            </w:r>
            <w:r>
              <w:rPr>
                <w:rFonts w:cs="Arial"/>
                <w:bCs/>
                <w:sz w:val="16"/>
                <w:szCs w:val="16"/>
              </w:rPr>
              <w:t>This survey course supports students to become more knowledgeable and aware of the historical, cultural, economic, and political history of New Mexico and their geographical connections.  Students will analyze the role that New Mexico plays in national and international arenas.  The 9-12 Social Studies Content Standards, Benchmarks, and Performance Standards should be included as appropriate to the course.</w:t>
            </w:r>
          </w:p>
        </w:tc>
      </w:tr>
      <w:tr w:rsidR="00320850" w14:paraId="00A36CFE" w14:textId="77777777" w:rsidTr="006676BD">
        <w:trPr>
          <w:trHeight w:val="675"/>
          <w:tblCellSpacing w:w="7" w:type="dxa"/>
        </w:trPr>
        <w:tc>
          <w:tcPr>
            <w:tcW w:w="720" w:type="dxa"/>
            <w:tcBorders>
              <w:top w:val="nil"/>
              <w:left w:val="nil"/>
              <w:bottom w:val="nil"/>
              <w:right w:val="nil"/>
            </w:tcBorders>
          </w:tcPr>
          <w:p w14:paraId="00A36CFC" w14:textId="77777777" w:rsidR="00320850" w:rsidRDefault="00320850" w:rsidP="00ED2B02">
            <w:pPr>
              <w:rPr>
                <w:rFonts w:cs="Arial"/>
                <w:b/>
                <w:bCs/>
                <w:sz w:val="16"/>
                <w:szCs w:val="16"/>
              </w:rPr>
            </w:pPr>
            <w:r>
              <w:rPr>
                <w:rFonts w:cs="Arial"/>
                <w:b/>
                <w:bCs/>
                <w:sz w:val="16"/>
                <w:szCs w:val="16"/>
              </w:rPr>
              <w:t>2718</w:t>
            </w:r>
          </w:p>
        </w:tc>
        <w:tc>
          <w:tcPr>
            <w:tcW w:w="9450" w:type="dxa"/>
            <w:tcBorders>
              <w:top w:val="nil"/>
              <w:left w:val="nil"/>
              <w:bottom w:val="nil"/>
              <w:right w:val="nil"/>
            </w:tcBorders>
          </w:tcPr>
          <w:p w14:paraId="00A36CFD" w14:textId="77777777" w:rsidR="00320850" w:rsidRDefault="00320850" w:rsidP="00ED2B02">
            <w:pPr>
              <w:jc w:val="both"/>
              <w:rPr>
                <w:rFonts w:cs="Arial"/>
                <w:b/>
                <w:bCs/>
                <w:sz w:val="16"/>
                <w:szCs w:val="16"/>
              </w:rPr>
            </w:pPr>
            <w:r>
              <w:rPr>
                <w:rFonts w:cs="Arial"/>
                <w:b/>
                <w:bCs/>
                <w:sz w:val="16"/>
                <w:szCs w:val="16"/>
              </w:rPr>
              <w:t>Southwest Enrichment - - Grades 6 - 12</w:t>
            </w:r>
            <w:r>
              <w:rPr>
                <w:rFonts w:cs="Arial"/>
                <w:sz w:val="16"/>
                <w:szCs w:val="16"/>
              </w:rPr>
              <w:t xml:space="preserve"> - Course involves exposure to different projects that will enhance student’s knowledge of the Southwest through the use of projects that allow students to do research on different cultures that have impacted the Southwest. </w:t>
            </w:r>
          </w:p>
        </w:tc>
      </w:tr>
      <w:tr w:rsidR="00320850" w14:paraId="00A36D01" w14:textId="77777777" w:rsidTr="006676BD">
        <w:trPr>
          <w:trHeight w:val="513"/>
          <w:tblCellSpacing w:w="7" w:type="dxa"/>
        </w:trPr>
        <w:tc>
          <w:tcPr>
            <w:tcW w:w="720" w:type="dxa"/>
            <w:tcBorders>
              <w:top w:val="nil"/>
              <w:left w:val="nil"/>
              <w:bottom w:val="nil"/>
              <w:right w:val="nil"/>
            </w:tcBorders>
          </w:tcPr>
          <w:p w14:paraId="00A36CFF" w14:textId="77777777" w:rsidR="00320850" w:rsidRDefault="00320850" w:rsidP="00ED2B02">
            <w:pPr>
              <w:rPr>
                <w:rFonts w:cs="Arial"/>
                <w:b/>
                <w:bCs/>
                <w:sz w:val="16"/>
                <w:szCs w:val="16"/>
              </w:rPr>
            </w:pPr>
            <w:r>
              <w:rPr>
                <w:rFonts w:cs="Arial"/>
                <w:b/>
                <w:bCs/>
                <w:sz w:val="16"/>
                <w:szCs w:val="16"/>
              </w:rPr>
              <w:t>2719</w:t>
            </w:r>
          </w:p>
        </w:tc>
        <w:tc>
          <w:tcPr>
            <w:tcW w:w="9450" w:type="dxa"/>
            <w:tcBorders>
              <w:top w:val="nil"/>
              <w:left w:val="nil"/>
              <w:bottom w:val="nil"/>
              <w:right w:val="nil"/>
            </w:tcBorders>
          </w:tcPr>
          <w:p w14:paraId="00A36D00" w14:textId="77777777" w:rsidR="00320850" w:rsidRDefault="00320850" w:rsidP="00ED2B02">
            <w:pPr>
              <w:jc w:val="both"/>
              <w:rPr>
                <w:rFonts w:cs="Arial"/>
                <w:b/>
                <w:bCs/>
                <w:sz w:val="16"/>
                <w:szCs w:val="16"/>
              </w:rPr>
            </w:pPr>
            <w:r>
              <w:rPr>
                <w:rFonts w:cs="Arial"/>
                <w:b/>
                <w:bCs/>
                <w:sz w:val="16"/>
                <w:szCs w:val="16"/>
              </w:rPr>
              <w:t>Native American Studies - - Grades 6 - 12</w:t>
            </w:r>
            <w:r>
              <w:rPr>
                <w:rFonts w:cs="Arial"/>
                <w:sz w:val="16"/>
                <w:szCs w:val="16"/>
              </w:rPr>
              <w:t xml:space="preserve"> - Course will examine the cultural growth and development of the indigenous North American peoples from Pre-Columbian times to the present day.</w:t>
            </w:r>
          </w:p>
        </w:tc>
      </w:tr>
      <w:tr w:rsidR="00320850" w14:paraId="00A36D04" w14:textId="77777777" w:rsidTr="006676BD">
        <w:trPr>
          <w:trHeight w:val="657"/>
          <w:tblCellSpacing w:w="7" w:type="dxa"/>
        </w:trPr>
        <w:tc>
          <w:tcPr>
            <w:tcW w:w="720" w:type="dxa"/>
            <w:tcBorders>
              <w:top w:val="nil"/>
              <w:left w:val="nil"/>
              <w:bottom w:val="nil"/>
              <w:right w:val="nil"/>
            </w:tcBorders>
          </w:tcPr>
          <w:p w14:paraId="00A36D02" w14:textId="77777777" w:rsidR="00320850" w:rsidRDefault="00320850" w:rsidP="00ED2B02">
            <w:pPr>
              <w:rPr>
                <w:rFonts w:cs="Arial"/>
                <w:b/>
                <w:bCs/>
                <w:sz w:val="16"/>
                <w:szCs w:val="16"/>
              </w:rPr>
            </w:pPr>
            <w:r>
              <w:rPr>
                <w:rFonts w:cs="Arial"/>
                <w:b/>
                <w:bCs/>
                <w:sz w:val="16"/>
                <w:szCs w:val="16"/>
              </w:rPr>
              <w:t>2720</w:t>
            </w:r>
          </w:p>
        </w:tc>
        <w:tc>
          <w:tcPr>
            <w:tcW w:w="9450" w:type="dxa"/>
            <w:tcBorders>
              <w:top w:val="nil"/>
              <w:left w:val="nil"/>
              <w:bottom w:val="nil"/>
              <w:right w:val="nil"/>
            </w:tcBorders>
          </w:tcPr>
          <w:p w14:paraId="00A36D03" w14:textId="77777777" w:rsidR="00320850" w:rsidRDefault="00320850" w:rsidP="00ED2B02">
            <w:pPr>
              <w:jc w:val="both"/>
              <w:rPr>
                <w:rFonts w:cs="Arial"/>
                <w:b/>
                <w:bCs/>
                <w:sz w:val="16"/>
                <w:szCs w:val="16"/>
              </w:rPr>
            </w:pPr>
            <w:r>
              <w:rPr>
                <w:rFonts w:cs="Arial"/>
                <w:b/>
                <w:bCs/>
                <w:sz w:val="16"/>
                <w:szCs w:val="16"/>
              </w:rPr>
              <w:t>Hispanic Studies - - Grades 6 - 12</w:t>
            </w:r>
            <w:r>
              <w:rPr>
                <w:rFonts w:cs="Arial"/>
                <w:sz w:val="16"/>
                <w:szCs w:val="16"/>
              </w:rPr>
              <w:t xml:space="preserve"> - Course will focus on the rich contributions Hispanics and Hispanic culture have made to America and enable students to understand his/her connections to and place in the Latino experience. The use of art, literature, film discussion, personal experience, music and other elements of culture will be addressed.  </w:t>
            </w:r>
          </w:p>
        </w:tc>
      </w:tr>
      <w:tr w:rsidR="00320850" w14:paraId="00A36D07" w14:textId="77777777" w:rsidTr="006676BD">
        <w:trPr>
          <w:trHeight w:val="900"/>
          <w:tblCellSpacing w:w="7" w:type="dxa"/>
        </w:trPr>
        <w:tc>
          <w:tcPr>
            <w:tcW w:w="720" w:type="dxa"/>
            <w:tcBorders>
              <w:top w:val="nil"/>
              <w:left w:val="nil"/>
              <w:bottom w:val="nil"/>
              <w:right w:val="nil"/>
            </w:tcBorders>
          </w:tcPr>
          <w:p w14:paraId="00A36D05" w14:textId="77777777" w:rsidR="00320850" w:rsidRDefault="00320850" w:rsidP="00ED2B02">
            <w:pPr>
              <w:rPr>
                <w:rFonts w:cs="Arial"/>
                <w:b/>
                <w:bCs/>
                <w:sz w:val="16"/>
                <w:szCs w:val="16"/>
              </w:rPr>
            </w:pPr>
            <w:r>
              <w:rPr>
                <w:rFonts w:cs="Arial"/>
                <w:b/>
                <w:bCs/>
                <w:sz w:val="16"/>
                <w:szCs w:val="16"/>
              </w:rPr>
              <w:t>2721</w:t>
            </w:r>
          </w:p>
        </w:tc>
        <w:tc>
          <w:tcPr>
            <w:tcW w:w="9450" w:type="dxa"/>
            <w:tcBorders>
              <w:top w:val="nil"/>
              <w:left w:val="nil"/>
              <w:bottom w:val="nil"/>
              <w:right w:val="nil"/>
            </w:tcBorders>
          </w:tcPr>
          <w:p w14:paraId="00A36D06" w14:textId="77777777" w:rsidR="00320850" w:rsidRDefault="00320850" w:rsidP="00ED2B02">
            <w:pPr>
              <w:jc w:val="both"/>
              <w:rPr>
                <w:rFonts w:cs="Arial"/>
                <w:b/>
                <w:bCs/>
                <w:sz w:val="16"/>
                <w:szCs w:val="16"/>
              </w:rPr>
            </w:pPr>
            <w:r>
              <w:rPr>
                <w:rFonts w:cs="Arial"/>
                <w:b/>
                <w:bCs/>
                <w:sz w:val="16"/>
                <w:szCs w:val="16"/>
              </w:rPr>
              <w:t>U.S. History-Comprehensive - - Grades 6 - 12</w:t>
            </w:r>
            <w:r>
              <w:rPr>
                <w:rFonts w:cs="Arial"/>
                <w:sz w:val="16"/>
                <w:szCs w:val="16"/>
              </w:rPr>
              <w:t xml:space="preserve"> - Course provides an overview of the history of the United States, examining time periods from discovery or colonialism through World War II or after.  Political, military, scientific, and social developments are typically included in the historical overview.  Course content may or may not include a history of the North American peoples prior to European settlement.</w:t>
            </w:r>
          </w:p>
        </w:tc>
      </w:tr>
      <w:tr w:rsidR="00320850" w14:paraId="00A36D0A" w14:textId="77777777" w:rsidTr="006676BD">
        <w:trPr>
          <w:trHeight w:val="495"/>
          <w:tblCellSpacing w:w="7" w:type="dxa"/>
        </w:trPr>
        <w:tc>
          <w:tcPr>
            <w:tcW w:w="720" w:type="dxa"/>
            <w:tcBorders>
              <w:top w:val="nil"/>
              <w:left w:val="nil"/>
              <w:bottom w:val="nil"/>
              <w:right w:val="nil"/>
            </w:tcBorders>
          </w:tcPr>
          <w:p w14:paraId="00A36D08" w14:textId="77777777" w:rsidR="00320850" w:rsidRDefault="00320850" w:rsidP="00ED2B02">
            <w:pPr>
              <w:rPr>
                <w:rFonts w:cs="Arial"/>
                <w:b/>
                <w:bCs/>
                <w:sz w:val="16"/>
                <w:szCs w:val="16"/>
              </w:rPr>
            </w:pPr>
            <w:r>
              <w:rPr>
                <w:rFonts w:cs="Arial"/>
                <w:b/>
                <w:bCs/>
                <w:sz w:val="16"/>
                <w:szCs w:val="16"/>
              </w:rPr>
              <w:t>2722</w:t>
            </w:r>
          </w:p>
        </w:tc>
        <w:tc>
          <w:tcPr>
            <w:tcW w:w="9450" w:type="dxa"/>
            <w:tcBorders>
              <w:top w:val="nil"/>
              <w:left w:val="nil"/>
              <w:bottom w:val="nil"/>
              <w:right w:val="nil"/>
            </w:tcBorders>
          </w:tcPr>
          <w:p w14:paraId="00A36D09" w14:textId="77777777" w:rsidR="00320850" w:rsidRDefault="00320850" w:rsidP="00ED2B02">
            <w:pPr>
              <w:jc w:val="both"/>
              <w:rPr>
                <w:rFonts w:cs="Arial"/>
                <w:b/>
                <w:bCs/>
                <w:sz w:val="16"/>
                <w:szCs w:val="16"/>
              </w:rPr>
            </w:pPr>
            <w:r>
              <w:rPr>
                <w:rFonts w:cs="Arial"/>
                <w:b/>
                <w:bCs/>
                <w:sz w:val="16"/>
                <w:szCs w:val="16"/>
              </w:rPr>
              <w:t>U.S. History-Laboratory - - Grades 6 - 12</w:t>
            </w:r>
            <w:r>
              <w:rPr>
                <w:rFonts w:cs="Arial"/>
                <w:sz w:val="16"/>
                <w:szCs w:val="16"/>
              </w:rPr>
              <w:t xml:space="preserve"> - Course has the same objectives as U.S. History-Comprehensive courses, U.S. History-Laboratory courses are taught in a resource center or skills laboratory setting emphasizing individual student progress.</w:t>
            </w:r>
          </w:p>
        </w:tc>
      </w:tr>
      <w:tr w:rsidR="00320850" w14:paraId="00A36D0D" w14:textId="77777777" w:rsidTr="006676BD">
        <w:trPr>
          <w:trHeight w:val="675"/>
          <w:tblCellSpacing w:w="7" w:type="dxa"/>
        </w:trPr>
        <w:tc>
          <w:tcPr>
            <w:tcW w:w="720" w:type="dxa"/>
            <w:tcBorders>
              <w:top w:val="nil"/>
              <w:left w:val="nil"/>
              <w:bottom w:val="nil"/>
              <w:right w:val="nil"/>
            </w:tcBorders>
          </w:tcPr>
          <w:p w14:paraId="00A36D0B" w14:textId="77777777" w:rsidR="00320850" w:rsidRDefault="00320850" w:rsidP="00ED2B02">
            <w:pPr>
              <w:rPr>
                <w:rFonts w:cs="Arial"/>
                <w:b/>
                <w:bCs/>
                <w:sz w:val="16"/>
                <w:szCs w:val="16"/>
              </w:rPr>
            </w:pPr>
            <w:r>
              <w:rPr>
                <w:rFonts w:cs="Arial"/>
                <w:b/>
                <w:bCs/>
                <w:sz w:val="16"/>
                <w:szCs w:val="16"/>
              </w:rPr>
              <w:t>2723</w:t>
            </w:r>
          </w:p>
        </w:tc>
        <w:tc>
          <w:tcPr>
            <w:tcW w:w="9450" w:type="dxa"/>
            <w:tcBorders>
              <w:top w:val="nil"/>
              <w:left w:val="nil"/>
              <w:bottom w:val="nil"/>
              <w:right w:val="nil"/>
            </w:tcBorders>
          </w:tcPr>
          <w:p w14:paraId="00A36D0C" w14:textId="77777777" w:rsidR="00320850" w:rsidRDefault="00320850" w:rsidP="00ED2B02">
            <w:pPr>
              <w:jc w:val="both"/>
              <w:rPr>
                <w:rFonts w:cs="Arial"/>
                <w:b/>
                <w:bCs/>
                <w:sz w:val="16"/>
                <w:szCs w:val="16"/>
              </w:rPr>
            </w:pPr>
            <w:r>
              <w:rPr>
                <w:rFonts w:cs="Arial"/>
                <w:b/>
                <w:bCs/>
                <w:sz w:val="16"/>
                <w:szCs w:val="16"/>
              </w:rPr>
              <w:t>Early U.S. History - - Grade 8</w:t>
            </w:r>
            <w:r>
              <w:rPr>
                <w:rFonts w:cs="Arial"/>
                <w:sz w:val="16"/>
                <w:szCs w:val="16"/>
              </w:rPr>
              <w:t xml:space="preserve"> - Course examines the history of the United States from the periods of exploration and colonization through the Civil War and Reconstruction.  Eighth grade Social Studies Performance Standards (History, Geography, Civics and Government, and Economics) should be included in this course. </w:t>
            </w:r>
          </w:p>
        </w:tc>
      </w:tr>
      <w:tr w:rsidR="00320850" w14:paraId="00A36D10" w14:textId="77777777" w:rsidTr="006676BD">
        <w:trPr>
          <w:trHeight w:val="675"/>
          <w:tblCellSpacing w:w="7" w:type="dxa"/>
        </w:trPr>
        <w:tc>
          <w:tcPr>
            <w:tcW w:w="720" w:type="dxa"/>
            <w:tcBorders>
              <w:top w:val="nil"/>
              <w:left w:val="nil"/>
              <w:bottom w:val="nil"/>
              <w:right w:val="nil"/>
            </w:tcBorders>
          </w:tcPr>
          <w:p w14:paraId="00A36D0E" w14:textId="77777777" w:rsidR="00320850" w:rsidRDefault="00320850" w:rsidP="00ED2B02">
            <w:pPr>
              <w:rPr>
                <w:rFonts w:cs="Arial"/>
                <w:b/>
                <w:bCs/>
                <w:sz w:val="16"/>
                <w:szCs w:val="16"/>
              </w:rPr>
            </w:pPr>
            <w:r>
              <w:rPr>
                <w:rFonts w:cs="Arial"/>
                <w:b/>
                <w:bCs/>
                <w:sz w:val="16"/>
                <w:szCs w:val="16"/>
              </w:rPr>
              <w:t>2724</w:t>
            </w:r>
          </w:p>
        </w:tc>
        <w:tc>
          <w:tcPr>
            <w:tcW w:w="9450" w:type="dxa"/>
            <w:tcBorders>
              <w:top w:val="nil"/>
              <w:left w:val="nil"/>
              <w:bottom w:val="nil"/>
              <w:right w:val="nil"/>
            </w:tcBorders>
          </w:tcPr>
          <w:p w14:paraId="00A36D0F" w14:textId="77777777" w:rsidR="00320850" w:rsidRDefault="00320850" w:rsidP="00ED2B02">
            <w:pPr>
              <w:jc w:val="both"/>
              <w:rPr>
                <w:rFonts w:cs="Arial"/>
                <w:b/>
                <w:bCs/>
                <w:sz w:val="16"/>
                <w:szCs w:val="16"/>
              </w:rPr>
            </w:pPr>
            <w:r>
              <w:rPr>
                <w:rFonts w:cs="Arial"/>
                <w:b/>
                <w:bCs/>
                <w:sz w:val="16"/>
                <w:szCs w:val="16"/>
              </w:rPr>
              <w:t>Modern U.S.</w:t>
            </w:r>
            <w:r w:rsidR="002969AB">
              <w:rPr>
                <w:rFonts w:cs="Arial"/>
                <w:b/>
                <w:bCs/>
                <w:sz w:val="16"/>
                <w:szCs w:val="16"/>
              </w:rPr>
              <w:t xml:space="preserve"> History - </w:t>
            </w:r>
            <w:r>
              <w:rPr>
                <w:rFonts w:cs="Arial"/>
                <w:b/>
                <w:bCs/>
                <w:sz w:val="16"/>
                <w:szCs w:val="16"/>
              </w:rPr>
              <w:t>Grades 9 - 12</w:t>
            </w:r>
            <w:r w:rsidR="00F26DB4" w:rsidRPr="00F26DB4">
              <w:rPr>
                <w:rFonts w:cs="Arial"/>
                <w:sz w:val="16"/>
                <w:szCs w:val="16"/>
              </w:rPr>
              <w:t xml:space="preserve">- </w:t>
            </w:r>
            <w:r w:rsidR="00F26DB4" w:rsidRPr="008E6FB1">
              <w:rPr>
                <w:rFonts w:cs="Arial"/>
                <w:sz w:val="16"/>
                <w:szCs w:val="16"/>
              </w:rPr>
              <w:t xml:space="preserve">Course examines the history of the United States from the Civil War or Reconstruction era (some courses begin at a later time period) through the present time. Political, military, scientific, and social developments are typically included as part of the historical overview. </w:t>
            </w:r>
            <w:r w:rsidR="00F26DB4" w:rsidRPr="008E6FB1">
              <w:rPr>
                <w:rFonts w:cs="Arial"/>
                <w:i/>
                <w:sz w:val="16"/>
                <w:szCs w:val="16"/>
              </w:rPr>
              <w:t>NM 9-12 Social Studies Content Standards 1-B</w:t>
            </w:r>
          </w:p>
        </w:tc>
      </w:tr>
      <w:tr w:rsidR="00320850" w14:paraId="00A36D13" w14:textId="77777777" w:rsidTr="006676BD">
        <w:trPr>
          <w:trHeight w:val="1575"/>
          <w:tblCellSpacing w:w="7" w:type="dxa"/>
        </w:trPr>
        <w:tc>
          <w:tcPr>
            <w:tcW w:w="720" w:type="dxa"/>
            <w:tcBorders>
              <w:top w:val="nil"/>
              <w:left w:val="nil"/>
              <w:bottom w:val="nil"/>
              <w:right w:val="nil"/>
            </w:tcBorders>
          </w:tcPr>
          <w:p w14:paraId="00A36D11" w14:textId="77777777" w:rsidR="00320850" w:rsidRDefault="00320850" w:rsidP="00ED2B02">
            <w:pPr>
              <w:rPr>
                <w:rFonts w:cs="Arial"/>
                <w:b/>
                <w:bCs/>
                <w:sz w:val="16"/>
                <w:szCs w:val="16"/>
              </w:rPr>
            </w:pPr>
            <w:r>
              <w:rPr>
                <w:rFonts w:cs="Arial"/>
                <w:b/>
                <w:bCs/>
                <w:sz w:val="16"/>
                <w:szCs w:val="16"/>
              </w:rPr>
              <w:t>2725</w:t>
            </w:r>
          </w:p>
        </w:tc>
        <w:tc>
          <w:tcPr>
            <w:tcW w:w="9450" w:type="dxa"/>
            <w:tcBorders>
              <w:top w:val="nil"/>
              <w:left w:val="nil"/>
              <w:bottom w:val="nil"/>
              <w:right w:val="nil"/>
            </w:tcBorders>
          </w:tcPr>
          <w:p w14:paraId="00A36D12" w14:textId="77777777" w:rsidR="00320850" w:rsidRDefault="00320850" w:rsidP="00ED2B02">
            <w:pPr>
              <w:jc w:val="both"/>
              <w:rPr>
                <w:rFonts w:cs="Arial"/>
                <w:b/>
                <w:bCs/>
                <w:sz w:val="16"/>
                <w:szCs w:val="16"/>
              </w:rPr>
            </w:pPr>
            <w:r>
              <w:rPr>
                <w:rFonts w:cs="Arial"/>
                <w:b/>
                <w:bCs/>
                <w:sz w:val="16"/>
                <w:szCs w:val="16"/>
              </w:rPr>
              <w:t xml:space="preserve">AP U.S. History - -Grades 11 - 12 </w:t>
            </w:r>
            <w:r>
              <w:rPr>
                <w:rFonts w:cs="Arial"/>
                <w:sz w:val="16"/>
                <w:szCs w:val="16"/>
              </w:rPr>
              <w:t xml:space="preserve">- Course prepares students for the AP exam in U.S. history and provides students with the analytic skills and factual knowledge necessary to deal critically with the problems and materials in United States history.  Students learn to assess historical materials, and to weigh the evidence and interpretations presented in historical scholarship.  The course examines time periods from discovery and settlement of the New World through the recent past. (Note: Districts asking to meet the United States History/Geography course requirement through this course include geography within the written and delivered curriculum in order to meet state graduation requirement.  Included within this course is U.S. Geography to support geographical concepts as they relate to the understanding of the development of the U.S.)  This course is intended to prepare students for the optional Advanced Placement Exam in this subject and should follow the published College Board guidelines.  </w:t>
            </w:r>
          </w:p>
        </w:tc>
      </w:tr>
      <w:tr w:rsidR="00320850" w14:paraId="00A36D16" w14:textId="77777777" w:rsidTr="006676BD">
        <w:trPr>
          <w:trHeight w:val="675"/>
          <w:tblCellSpacing w:w="7" w:type="dxa"/>
        </w:trPr>
        <w:tc>
          <w:tcPr>
            <w:tcW w:w="720" w:type="dxa"/>
            <w:tcBorders>
              <w:top w:val="nil"/>
              <w:left w:val="nil"/>
              <w:bottom w:val="nil"/>
              <w:right w:val="nil"/>
            </w:tcBorders>
          </w:tcPr>
          <w:p w14:paraId="00A36D14" w14:textId="77777777" w:rsidR="00320850" w:rsidRDefault="00320850" w:rsidP="00ED2B02">
            <w:pPr>
              <w:rPr>
                <w:rFonts w:cs="Arial"/>
                <w:b/>
                <w:bCs/>
                <w:sz w:val="16"/>
                <w:szCs w:val="16"/>
              </w:rPr>
            </w:pPr>
            <w:r>
              <w:rPr>
                <w:rFonts w:cs="Arial"/>
                <w:b/>
                <w:bCs/>
                <w:sz w:val="16"/>
                <w:szCs w:val="16"/>
              </w:rPr>
              <w:t>2726</w:t>
            </w:r>
          </w:p>
        </w:tc>
        <w:tc>
          <w:tcPr>
            <w:tcW w:w="9450" w:type="dxa"/>
            <w:tcBorders>
              <w:top w:val="nil"/>
              <w:left w:val="nil"/>
              <w:bottom w:val="nil"/>
              <w:right w:val="nil"/>
            </w:tcBorders>
          </w:tcPr>
          <w:p w14:paraId="00A36D15" w14:textId="77777777" w:rsidR="00320850" w:rsidRDefault="00320850" w:rsidP="00ED2B02">
            <w:pPr>
              <w:jc w:val="both"/>
              <w:rPr>
                <w:rFonts w:cs="Arial"/>
                <w:b/>
                <w:bCs/>
                <w:sz w:val="16"/>
                <w:szCs w:val="16"/>
              </w:rPr>
            </w:pPr>
            <w:r>
              <w:rPr>
                <w:rFonts w:cs="Arial"/>
                <w:b/>
                <w:bCs/>
                <w:sz w:val="16"/>
                <w:szCs w:val="16"/>
              </w:rPr>
              <w:t>State Specific Studies - - Grades 6 - 12</w:t>
            </w:r>
            <w:r>
              <w:rPr>
                <w:rFonts w:cs="Arial"/>
                <w:sz w:val="16"/>
                <w:szCs w:val="16"/>
              </w:rPr>
              <w:t xml:space="preserve"> - Course examines the history, politics, economics, society, and/or cultures of one of the states in the United States.  This course may focus primarily on the history of the state, or may take an interdisciplinary approach to the contemporary issues affecting the state.</w:t>
            </w:r>
          </w:p>
        </w:tc>
      </w:tr>
      <w:tr w:rsidR="00320850" w14:paraId="00A36D19" w14:textId="77777777" w:rsidTr="006676BD">
        <w:trPr>
          <w:trHeight w:val="900"/>
          <w:tblCellSpacing w:w="7" w:type="dxa"/>
        </w:trPr>
        <w:tc>
          <w:tcPr>
            <w:tcW w:w="720" w:type="dxa"/>
            <w:tcBorders>
              <w:top w:val="nil"/>
              <w:left w:val="nil"/>
              <w:right w:val="nil"/>
            </w:tcBorders>
          </w:tcPr>
          <w:p w14:paraId="00A36D17" w14:textId="77777777" w:rsidR="00320850" w:rsidRDefault="00320850" w:rsidP="00ED2B02">
            <w:pPr>
              <w:rPr>
                <w:rFonts w:cs="Arial"/>
                <w:b/>
                <w:bCs/>
                <w:sz w:val="16"/>
                <w:szCs w:val="16"/>
              </w:rPr>
            </w:pPr>
            <w:r>
              <w:rPr>
                <w:rFonts w:cs="Arial"/>
                <w:b/>
                <w:bCs/>
                <w:sz w:val="16"/>
                <w:szCs w:val="16"/>
              </w:rPr>
              <w:t>2727</w:t>
            </w:r>
          </w:p>
        </w:tc>
        <w:tc>
          <w:tcPr>
            <w:tcW w:w="9450" w:type="dxa"/>
            <w:tcBorders>
              <w:top w:val="nil"/>
              <w:left w:val="nil"/>
              <w:right w:val="nil"/>
            </w:tcBorders>
          </w:tcPr>
          <w:p w14:paraId="00A36D18" w14:textId="77777777" w:rsidR="00320850" w:rsidRDefault="00320850" w:rsidP="00ED2B02">
            <w:pPr>
              <w:jc w:val="both"/>
              <w:rPr>
                <w:rFonts w:cs="Arial"/>
                <w:b/>
                <w:bCs/>
                <w:sz w:val="16"/>
                <w:szCs w:val="16"/>
              </w:rPr>
            </w:pPr>
            <w:r>
              <w:rPr>
                <w:rFonts w:cs="Arial"/>
                <w:b/>
                <w:bCs/>
                <w:sz w:val="16"/>
                <w:szCs w:val="16"/>
              </w:rPr>
              <w:t>U.S. Ethnic/Gender Studies - - Grades 9 - 1</w:t>
            </w:r>
            <w:r>
              <w:rPr>
                <w:rFonts w:cs="Arial"/>
                <w:sz w:val="16"/>
                <w:szCs w:val="16"/>
              </w:rPr>
              <w:t>2 - Course examines the history, politics, economics, society, and/or culture of one or more of the racial ethnic groups in the United States or of gender in U.S. society.  These courses may focus primarily on the history of the ethnic group or of gender relations, or may take a more comprehensive approach to the contemporary issues affecting these groups.</w:t>
            </w:r>
          </w:p>
        </w:tc>
      </w:tr>
      <w:tr w:rsidR="00120B1F" w14:paraId="00A36D1C" w14:textId="77777777" w:rsidTr="006676BD">
        <w:trPr>
          <w:trHeight w:val="1008"/>
          <w:tblCellSpacing w:w="7" w:type="dxa"/>
        </w:trPr>
        <w:tc>
          <w:tcPr>
            <w:tcW w:w="720" w:type="dxa"/>
            <w:tcBorders>
              <w:top w:val="nil"/>
              <w:left w:val="nil"/>
              <w:bottom w:val="nil"/>
              <w:right w:val="nil"/>
            </w:tcBorders>
            <w:shd w:val="clear" w:color="auto" w:fill="auto"/>
          </w:tcPr>
          <w:p w14:paraId="00A36D1A" w14:textId="77777777" w:rsidR="00120B1F" w:rsidRDefault="00120B1F" w:rsidP="00ED2B02">
            <w:pPr>
              <w:rPr>
                <w:rFonts w:cs="Arial"/>
                <w:b/>
                <w:bCs/>
                <w:sz w:val="16"/>
                <w:szCs w:val="16"/>
              </w:rPr>
            </w:pPr>
            <w:r>
              <w:rPr>
                <w:rFonts w:cs="Arial"/>
                <w:b/>
                <w:bCs/>
                <w:sz w:val="16"/>
                <w:szCs w:val="16"/>
              </w:rPr>
              <w:t>2728</w:t>
            </w:r>
          </w:p>
        </w:tc>
        <w:tc>
          <w:tcPr>
            <w:tcW w:w="9450" w:type="dxa"/>
            <w:tcBorders>
              <w:top w:val="nil"/>
              <w:left w:val="nil"/>
              <w:bottom w:val="nil"/>
              <w:right w:val="nil"/>
            </w:tcBorders>
            <w:shd w:val="clear" w:color="auto" w:fill="auto"/>
          </w:tcPr>
          <w:p w14:paraId="00A36D1B" w14:textId="77777777" w:rsidR="00120B1F" w:rsidRDefault="00120B1F">
            <w:pPr>
              <w:jc w:val="both"/>
              <w:rPr>
                <w:rFonts w:cs="Arial"/>
                <w:b/>
                <w:bCs/>
                <w:sz w:val="16"/>
                <w:szCs w:val="16"/>
              </w:rPr>
            </w:pPr>
            <w:r w:rsidRPr="00DD425D">
              <w:rPr>
                <w:b/>
                <w:sz w:val="16"/>
                <w:szCs w:val="16"/>
              </w:rPr>
              <w:t>Elementary S</w:t>
            </w:r>
            <w:r>
              <w:rPr>
                <w:b/>
                <w:sz w:val="16"/>
                <w:szCs w:val="16"/>
              </w:rPr>
              <w:t>ocial Studies</w:t>
            </w:r>
            <w:r w:rsidRPr="00DD425D">
              <w:rPr>
                <w:b/>
                <w:sz w:val="16"/>
                <w:szCs w:val="16"/>
              </w:rPr>
              <w:t xml:space="preserve"> </w:t>
            </w:r>
            <w:r w:rsidR="009C25A1" w:rsidRPr="008F5D4F">
              <w:rPr>
                <w:b/>
                <w:sz w:val="16"/>
                <w:szCs w:val="16"/>
              </w:rPr>
              <w:t xml:space="preserve">Intervention </w:t>
            </w:r>
            <w:r w:rsidR="00B43BB1" w:rsidRPr="008F5D4F">
              <w:rPr>
                <w:b/>
                <w:sz w:val="16"/>
                <w:szCs w:val="16"/>
              </w:rPr>
              <w:t>(Elementary Setting</w:t>
            </w:r>
            <w:r w:rsidR="009C25A1" w:rsidRPr="008F5D4F">
              <w:rPr>
                <w:b/>
                <w:sz w:val="16"/>
                <w:szCs w:val="16"/>
              </w:rPr>
              <w:t>) –</w:t>
            </w:r>
            <w:r w:rsidR="00B43BB1" w:rsidRPr="008F5D4F">
              <w:rPr>
                <w:b/>
                <w:sz w:val="16"/>
                <w:szCs w:val="16"/>
              </w:rPr>
              <w:t xml:space="preserve"> Grades K-5 (may include 6-8 for Elementary Settings</w:t>
            </w:r>
            <w:r w:rsidR="009C25A1" w:rsidRPr="008F5D4F">
              <w:rPr>
                <w:b/>
                <w:sz w:val="16"/>
                <w:szCs w:val="16"/>
              </w:rPr>
              <w:t>)</w:t>
            </w:r>
            <w:r w:rsidR="009C25A1" w:rsidRPr="008F5D4F">
              <w:rPr>
                <w:sz w:val="16"/>
                <w:szCs w:val="16"/>
              </w:rPr>
              <w:t xml:space="preserve"> -</w:t>
            </w:r>
            <w:r w:rsidRPr="008F5D4F">
              <w:rPr>
                <w:sz w:val="16"/>
                <w:szCs w:val="16"/>
              </w:rPr>
              <w:t xml:space="preserve"> Use</w:t>
            </w:r>
            <w:r>
              <w:rPr>
                <w:sz w:val="16"/>
                <w:szCs w:val="16"/>
              </w:rPr>
              <w:t xml:space="preserve"> this course code to report students who are pulled out of their normal elementary homeroom class for social studies intervention.  The intent of this course code is to tie student’s classroom subject areas to teachers for evaluations.</w:t>
            </w:r>
            <w:r w:rsidR="00187236">
              <w:rPr>
                <w:sz w:val="16"/>
                <w:szCs w:val="16"/>
              </w:rPr>
              <w:t xml:space="preserve">  Because this course is defined strictly for elementary classroom use, a person with a 200/208 K-8 Elementary Teaching License will be considered Highly Qualified without needing an endorsement equivalent in Social Studies.</w:t>
            </w:r>
          </w:p>
        </w:tc>
      </w:tr>
      <w:tr w:rsidR="00320850" w14:paraId="00A36D1F" w14:textId="77777777" w:rsidTr="006676BD">
        <w:trPr>
          <w:trHeight w:val="1044"/>
          <w:tblCellSpacing w:w="7" w:type="dxa"/>
        </w:trPr>
        <w:tc>
          <w:tcPr>
            <w:tcW w:w="720" w:type="dxa"/>
            <w:tcBorders>
              <w:top w:val="nil"/>
              <w:left w:val="nil"/>
              <w:bottom w:val="nil"/>
              <w:right w:val="nil"/>
            </w:tcBorders>
          </w:tcPr>
          <w:p w14:paraId="00A36D1D" w14:textId="77777777" w:rsidR="00320850" w:rsidRDefault="00320850" w:rsidP="00ED2B02">
            <w:pPr>
              <w:rPr>
                <w:rFonts w:cs="Arial"/>
                <w:b/>
                <w:bCs/>
                <w:sz w:val="16"/>
                <w:szCs w:val="16"/>
              </w:rPr>
            </w:pPr>
            <w:r>
              <w:rPr>
                <w:rFonts w:cs="Arial"/>
                <w:b/>
                <w:bCs/>
                <w:sz w:val="16"/>
                <w:szCs w:val="16"/>
              </w:rPr>
              <w:t>2729</w:t>
            </w:r>
          </w:p>
        </w:tc>
        <w:tc>
          <w:tcPr>
            <w:tcW w:w="9450" w:type="dxa"/>
            <w:tcBorders>
              <w:top w:val="nil"/>
              <w:left w:val="nil"/>
              <w:bottom w:val="nil"/>
              <w:right w:val="nil"/>
            </w:tcBorders>
          </w:tcPr>
          <w:p w14:paraId="00A36D1E" w14:textId="77777777" w:rsidR="00320850" w:rsidRDefault="00320850" w:rsidP="00ED2B02">
            <w:pPr>
              <w:jc w:val="both"/>
              <w:rPr>
                <w:rFonts w:cs="Arial"/>
                <w:b/>
                <w:bCs/>
                <w:sz w:val="16"/>
                <w:szCs w:val="16"/>
              </w:rPr>
            </w:pPr>
            <w:r>
              <w:rPr>
                <w:rFonts w:cs="Arial"/>
                <w:b/>
                <w:bCs/>
                <w:sz w:val="16"/>
                <w:szCs w:val="16"/>
              </w:rPr>
              <w:t xml:space="preserve">U.S. History/Geography </w:t>
            </w:r>
            <w:r w:rsidR="00EC3BD9">
              <w:rPr>
                <w:rFonts w:cs="Arial"/>
                <w:b/>
                <w:bCs/>
                <w:sz w:val="16"/>
                <w:szCs w:val="16"/>
              </w:rPr>
              <w:t>–</w:t>
            </w:r>
            <w:r w:rsidR="00EC3BD9" w:rsidRPr="008E6FB1">
              <w:rPr>
                <w:rFonts w:cs="Arial"/>
                <w:b/>
                <w:bCs/>
                <w:sz w:val="16"/>
                <w:szCs w:val="16"/>
              </w:rPr>
              <w:t>Required for Graduation</w:t>
            </w:r>
            <w:r w:rsidR="00EC3BD9">
              <w:rPr>
                <w:rFonts w:cs="Arial"/>
                <w:b/>
                <w:bCs/>
                <w:sz w:val="16"/>
                <w:szCs w:val="16"/>
              </w:rPr>
              <w:t xml:space="preserve">- </w:t>
            </w:r>
            <w:r>
              <w:rPr>
                <w:rFonts w:cs="Arial"/>
                <w:b/>
                <w:bCs/>
                <w:sz w:val="16"/>
                <w:szCs w:val="16"/>
              </w:rPr>
              <w:t>Grades 9 - 12</w:t>
            </w:r>
            <w:r>
              <w:rPr>
                <w:rFonts w:cs="Arial"/>
                <w:sz w:val="16"/>
                <w:szCs w:val="16"/>
              </w:rPr>
              <w:t xml:space="preserve"> - Course examines the history and impact of major eras, events, and individuals in United States history since the Civil War and Reconstruction.  Included within this course is U.S. Geography to support geographical concepts as they relate to the understanding of the development of the United States.  In addition 9-12 Social Studies Benchmarks and Performance Standards (History, Civics, and Government, Economics and Geography) should be included as appropriate to the course.</w:t>
            </w:r>
          </w:p>
        </w:tc>
      </w:tr>
      <w:tr w:rsidR="00320850" w14:paraId="00A36D22" w14:textId="77777777" w:rsidTr="006676BD">
        <w:trPr>
          <w:trHeight w:val="999"/>
          <w:tblCellSpacing w:w="7" w:type="dxa"/>
        </w:trPr>
        <w:tc>
          <w:tcPr>
            <w:tcW w:w="720" w:type="dxa"/>
            <w:tcBorders>
              <w:top w:val="nil"/>
              <w:left w:val="nil"/>
              <w:bottom w:val="nil"/>
              <w:right w:val="nil"/>
            </w:tcBorders>
          </w:tcPr>
          <w:p w14:paraId="00A36D20" w14:textId="77777777" w:rsidR="00320850" w:rsidRDefault="00320850" w:rsidP="00ED2B02">
            <w:pPr>
              <w:rPr>
                <w:rFonts w:cs="Arial"/>
                <w:b/>
                <w:bCs/>
                <w:sz w:val="16"/>
                <w:szCs w:val="16"/>
              </w:rPr>
            </w:pPr>
            <w:r>
              <w:rPr>
                <w:rFonts w:cs="Arial"/>
                <w:b/>
                <w:bCs/>
                <w:sz w:val="16"/>
                <w:szCs w:val="16"/>
              </w:rPr>
              <w:t>2730</w:t>
            </w:r>
          </w:p>
        </w:tc>
        <w:tc>
          <w:tcPr>
            <w:tcW w:w="9450" w:type="dxa"/>
            <w:tcBorders>
              <w:top w:val="nil"/>
              <w:left w:val="nil"/>
              <w:bottom w:val="nil"/>
              <w:right w:val="nil"/>
            </w:tcBorders>
          </w:tcPr>
          <w:p w14:paraId="00A36D21" w14:textId="77777777" w:rsidR="00320850" w:rsidRDefault="00320850" w:rsidP="00ED2B02">
            <w:pPr>
              <w:jc w:val="both"/>
              <w:rPr>
                <w:rFonts w:cs="Arial"/>
                <w:b/>
                <w:bCs/>
                <w:sz w:val="16"/>
                <w:szCs w:val="16"/>
              </w:rPr>
            </w:pPr>
            <w:r>
              <w:rPr>
                <w:rFonts w:cs="Arial"/>
                <w:b/>
                <w:bCs/>
                <w:sz w:val="16"/>
                <w:szCs w:val="16"/>
              </w:rPr>
              <w:t>U.S. Government-Comprehensive – Required for Graduation (or course 2739) - Grades 9 - 12</w:t>
            </w:r>
            <w:r>
              <w:rPr>
                <w:rFonts w:cs="Arial"/>
                <w:sz w:val="16"/>
                <w:szCs w:val="16"/>
              </w:rPr>
              <w:t xml:space="preserve"> - Course provides an understanding of the ideals, rights, and responsibilities of citizenship and understand the content and history of the founding documents of the United States including the New Mexico and United States Constitutions and how governments function at the local, state, tribal, and national levels.  In addition, 9-12 Social Studies Benchmarks and Performance Standards (History, Civics, and Government, Economics and Geography) should be included as appropriate to the course. </w:t>
            </w:r>
          </w:p>
        </w:tc>
      </w:tr>
      <w:tr w:rsidR="00320850" w14:paraId="00A36D25" w14:textId="77777777" w:rsidTr="006676BD">
        <w:trPr>
          <w:trHeight w:val="675"/>
          <w:tblCellSpacing w:w="7" w:type="dxa"/>
        </w:trPr>
        <w:tc>
          <w:tcPr>
            <w:tcW w:w="720" w:type="dxa"/>
            <w:tcBorders>
              <w:top w:val="nil"/>
              <w:left w:val="nil"/>
              <w:bottom w:val="nil"/>
              <w:right w:val="nil"/>
            </w:tcBorders>
          </w:tcPr>
          <w:p w14:paraId="00A36D23" w14:textId="77777777" w:rsidR="00320850" w:rsidRDefault="00320850" w:rsidP="00ED2B02">
            <w:pPr>
              <w:rPr>
                <w:rFonts w:cs="Arial"/>
                <w:b/>
                <w:bCs/>
                <w:sz w:val="16"/>
                <w:szCs w:val="16"/>
              </w:rPr>
            </w:pPr>
            <w:r>
              <w:rPr>
                <w:rFonts w:cs="Arial"/>
                <w:b/>
                <w:bCs/>
                <w:sz w:val="16"/>
                <w:szCs w:val="16"/>
              </w:rPr>
              <w:t>2731</w:t>
            </w:r>
          </w:p>
        </w:tc>
        <w:tc>
          <w:tcPr>
            <w:tcW w:w="9450" w:type="dxa"/>
            <w:tcBorders>
              <w:top w:val="nil"/>
              <w:left w:val="nil"/>
              <w:bottom w:val="nil"/>
              <w:right w:val="nil"/>
            </w:tcBorders>
          </w:tcPr>
          <w:p w14:paraId="00A36D24" w14:textId="77777777" w:rsidR="00320850" w:rsidRDefault="00320850" w:rsidP="00ED2B02">
            <w:pPr>
              <w:jc w:val="both"/>
              <w:rPr>
                <w:rFonts w:cs="Arial"/>
                <w:b/>
                <w:bCs/>
                <w:sz w:val="16"/>
                <w:szCs w:val="16"/>
              </w:rPr>
            </w:pPr>
            <w:r>
              <w:rPr>
                <w:rFonts w:cs="Arial"/>
                <w:b/>
                <w:bCs/>
                <w:sz w:val="16"/>
                <w:szCs w:val="16"/>
              </w:rPr>
              <w:t>U.S. Government-Laboratory - Grades 9 - 12</w:t>
            </w:r>
            <w:r>
              <w:rPr>
                <w:rFonts w:cs="Arial"/>
                <w:sz w:val="16"/>
                <w:szCs w:val="16"/>
              </w:rPr>
              <w:t xml:space="preserve"> - Course covering the same objectives as U.S. Government-Comprehensive courses, U.S. Government-Laboratory courses are taught in a resource center or skills laboratory setting emphasizing individual student progress. </w:t>
            </w:r>
          </w:p>
        </w:tc>
      </w:tr>
      <w:tr w:rsidR="00320850" w14:paraId="00A36D28" w14:textId="77777777" w:rsidTr="006676BD">
        <w:trPr>
          <w:trHeight w:val="900"/>
          <w:tblCellSpacing w:w="7" w:type="dxa"/>
        </w:trPr>
        <w:tc>
          <w:tcPr>
            <w:tcW w:w="720" w:type="dxa"/>
            <w:tcBorders>
              <w:top w:val="nil"/>
              <w:left w:val="nil"/>
              <w:bottom w:val="nil"/>
              <w:right w:val="nil"/>
            </w:tcBorders>
          </w:tcPr>
          <w:p w14:paraId="00A36D26" w14:textId="77777777" w:rsidR="00320850" w:rsidRDefault="00320850" w:rsidP="00ED2B02">
            <w:pPr>
              <w:rPr>
                <w:rFonts w:cs="Arial"/>
                <w:b/>
                <w:bCs/>
                <w:sz w:val="16"/>
                <w:szCs w:val="16"/>
              </w:rPr>
            </w:pPr>
            <w:r>
              <w:rPr>
                <w:rFonts w:cs="Arial"/>
                <w:b/>
                <w:bCs/>
                <w:sz w:val="16"/>
                <w:szCs w:val="16"/>
              </w:rPr>
              <w:t>2732</w:t>
            </w:r>
          </w:p>
        </w:tc>
        <w:tc>
          <w:tcPr>
            <w:tcW w:w="9450" w:type="dxa"/>
            <w:tcBorders>
              <w:top w:val="nil"/>
              <w:left w:val="nil"/>
              <w:bottom w:val="nil"/>
              <w:right w:val="nil"/>
            </w:tcBorders>
          </w:tcPr>
          <w:p w14:paraId="00A36D27" w14:textId="77777777" w:rsidR="00320850" w:rsidRDefault="00320850" w:rsidP="00ED2B02">
            <w:pPr>
              <w:jc w:val="both"/>
              <w:rPr>
                <w:rFonts w:cs="Arial"/>
                <w:b/>
                <w:bCs/>
                <w:sz w:val="16"/>
                <w:szCs w:val="16"/>
              </w:rPr>
            </w:pPr>
            <w:r>
              <w:rPr>
                <w:rFonts w:cs="Arial"/>
                <w:b/>
                <w:bCs/>
                <w:sz w:val="16"/>
                <w:szCs w:val="16"/>
              </w:rPr>
              <w:t xml:space="preserve">Topics in U.S. Government </w:t>
            </w:r>
            <w:r w:rsidR="009C25A1">
              <w:rPr>
                <w:rFonts w:cs="Arial"/>
                <w:b/>
                <w:bCs/>
                <w:sz w:val="16"/>
                <w:szCs w:val="16"/>
              </w:rPr>
              <w:t>- Grades</w:t>
            </w:r>
            <w:r>
              <w:rPr>
                <w:rFonts w:cs="Arial"/>
                <w:b/>
                <w:bCs/>
                <w:sz w:val="16"/>
                <w:szCs w:val="16"/>
              </w:rPr>
              <w:t xml:space="preserve"> 9 - 12</w:t>
            </w:r>
            <w:r>
              <w:rPr>
                <w:rFonts w:cs="Arial"/>
                <w:sz w:val="16"/>
                <w:szCs w:val="16"/>
              </w:rPr>
              <w:t xml:space="preserve"> - Course examine a specific topic pertaining to U.S. government and political institutions, rather than providing a general overview.  The courses concentrate on one of many possible topics related to governmental structure, function, and purposes, such as the Constitution, the Supreme Court, Congress, or the Office of the Presidency.</w:t>
            </w:r>
          </w:p>
        </w:tc>
      </w:tr>
      <w:tr w:rsidR="00320850" w14:paraId="00A36D2B" w14:textId="77777777" w:rsidTr="006676BD">
        <w:trPr>
          <w:trHeight w:val="522"/>
          <w:tblCellSpacing w:w="7" w:type="dxa"/>
        </w:trPr>
        <w:tc>
          <w:tcPr>
            <w:tcW w:w="720" w:type="dxa"/>
            <w:tcBorders>
              <w:top w:val="nil"/>
              <w:left w:val="nil"/>
              <w:bottom w:val="nil"/>
              <w:right w:val="nil"/>
            </w:tcBorders>
          </w:tcPr>
          <w:p w14:paraId="00A36D29" w14:textId="77777777" w:rsidR="00320850" w:rsidRDefault="00320850" w:rsidP="00ED2B02">
            <w:pPr>
              <w:rPr>
                <w:rFonts w:cs="Arial"/>
                <w:b/>
                <w:bCs/>
                <w:sz w:val="16"/>
                <w:szCs w:val="16"/>
              </w:rPr>
            </w:pPr>
            <w:r>
              <w:rPr>
                <w:rFonts w:cs="Arial"/>
                <w:b/>
                <w:bCs/>
                <w:sz w:val="16"/>
                <w:szCs w:val="16"/>
              </w:rPr>
              <w:t>2733</w:t>
            </w:r>
          </w:p>
        </w:tc>
        <w:tc>
          <w:tcPr>
            <w:tcW w:w="9450" w:type="dxa"/>
            <w:tcBorders>
              <w:top w:val="nil"/>
              <w:left w:val="nil"/>
              <w:bottom w:val="nil"/>
              <w:right w:val="nil"/>
            </w:tcBorders>
          </w:tcPr>
          <w:p w14:paraId="00A36D2A" w14:textId="77777777" w:rsidR="00320850" w:rsidRDefault="00320850" w:rsidP="00ED2B02">
            <w:pPr>
              <w:jc w:val="both"/>
              <w:rPr>
                <w:rFonts w:cs="Arial"/>
                <w:b/>
                <w:bCs/>
                <w:sz w:val="16"/>
                <w:szCs w:val="16"/>
              </w:rPr>
            </w:pPr>
            <w:r>
              <w:rPr>
                <w:rFonts w:cs="Arial"/>
                <w:b/>
                <w:bCs/>
                <w:sz w:val="16"/>
                <w:szCs w:val="16"/>
              </w:rPr>
              <w:t>Political Science - Grades 9 - 12</w:t>
            </w:r>
            <w:r>
              <w:rPr>
                <w:rFonts w:cs="Arial"/>
                <w:sz w:val="16"/>
                <w:szCs w:val="16"/>
              </w:rPr>
              <w:t xml:space="preserve"> - Course approaches the study of politics from a theoretical perspective, including an examination of the role of government, and the nature of political behavior, political power, and political action.</w:t>
            </w:r>
          </w:p>
        </w:tc>
      </w:tr>
      <w:tr w:rsidR="00320850" w14:paraId="00A36D2E" w14:textId="77777777" w:rsidTr="006676BD">
        <w:trPr>
          <w:trHeight w:val="711"/>
          <w:tblCellSpacing w:w="7" w:type="dxa"/>
        </w:trPr>
        <w:tc>
          <w:tcPr>
            <w:tcW w:w="720" w:type="dxa"/>
            <w:tcBorders>
              <w:top w:val="nil"/>
              <w:left w:val="nil"/>
              <w:bottom w:val="nil"/>
              <w:right w:val="nil"/>
            </w:tcBorders>
          </w:tcPr>
          <w:p w14:paraId="00A36D2C" w14:textId="77777777" w:rsidR="00320850" w:rsidRDefault="00320850" w:rsidP="00ED2B02">
            <w:pPr>
              <w:rPr>
                <w:rFonts w:cs="Arial"/>
                <w:b/>
                <w:bCs/>
                <w:sz w:val="16"/>
                <w:szCs w:val="16"/>
              </w:rPr>
            </w:pPr>
            <w:r>
              <w:rPr>
                <w:rFonts w:cs="Arial"/>
                <w:b/>
                <w:bCs/>
                <w:sz w:val="16"/>
                <w:szCs w:val="16"/>
              </w:rPr>
              <w:t>2734</w:t>
            </w:r>
          </w:p>
        </w:tc>
        <w:tc>
          <w:tcPr>
            <w:tcW w:w="9450" w:type="dxa"/>
            <w:tcBorders>
              <w:top w:val="nil"/>
              <w:left w:val="nil"/>
              <w:bottom w:val="nil"/>
              <w:right w:val="nil"/>
            </w:tcBorders>
          </w:tcPr>
          <w:p w14:paraId="00A36D2D" w14:textId="77777777" w:rsidR="00320850" w:rsidRDefault="00320850" w:rsidP="00ED2B02">
            <w:pPr>
              <w:jc w:val="both"/>
              <w:rPr>
                <w:rFonts w:cs="Arial"/>
                <w:b/>
                <w:bCs/>
                <w:sz w:val="16"/>
                <w:szCs w:val="16"/>
              </w:rPr>
            </w:pPr>
            <w:r>
              <w:rPr>
                <w:rFonts w:cs="Arial"/>
                <w:b/>
                <w:bCs/>
                <w:sz w:val="16"/>
                <w:szCs w:val="16"/>
              </w:rPr>
              <w:t>Comparative Government - Grades 9 - 12</w:t>
            </w:r>
            <w:r>
              <w:rPr>
                <w:rFonts w:cs="Arial"/>
                <w:sz w:val="16"/>
                <w:szCs w:val="16"/>
              </w:rPr>
              <w:t xml:space="preserve"> - Course studies the basic tenets of government, searching for the differences and similarities among several forms of government.  These courses engage in a comparative approach to the study of government and politics, focusing on the United States and other nations.</w:t>
            </w:r>
          </w:p>
        </w:tc>
      </w:tr>
      <w:tr w:rsidR="00320850" w14:paraId="00A36D31" w14:textId="77777777" w:rsidTr="006676BD">
        <w:trPr>
          <w:trHeight w:val="747"/>
          <w:tblCellSpacing w:w="7" w:type="dxa"/>
        </w:trPr>
        <w:tc>
          <w:tcPr>
            <w:tcW w:w="720" w:type="dxa"/>
            <w:tcBorders>
              <w:top w:val="nil"/>
              <w:left w:val="nil"/>
              <w:bottom w:val="nil"/>
              <w:right w:val="nil"/>
            </w:tcBorders>
          </w:tcPr>
          <w:p w14:paraId="00A36D2F" w14:textId="77777777" w:rsidR="00320850" w:rsidRDefault="00320850" w:rsidP="00ED2B02">
            <w:pPr>
              <w:rPr>
                <w:rFonts w:cs="Arial"/>
                <w:b/>
                <w:bCs/>
                <w:sz w:val="16"/>
                <w:szCs w:val="16"/>
              </w:rPr>
            </w:pPr>
            <w:r>
              <w:rPr>
                <w:rFonts w:cs="Arial"/>
                <w:b/>
                <w:bCs/>
                <w:sz w:val="16"/>
                <w:szCs w:val="16"/>
              </w:rPr>
              <w:t>2735</w:t>
            </w:r>
          </w:p>
        </w:tc>
        <w:tc>
          <w:tcPr>
            <w:tcW w:w="9450" w:type="dxa"/>
            <w:tcBorders>
              <w:top w:val="nil"/>
              <w:left w:val="nil"/>
              <w:bottom w:val="nil"/>
              <w:right w:val="nil"/>
            </w:tcBorders>
          </w:tcPr>
          <w:p w14:paraId="00A36D30" w14:textId="77777777" w:rsidR="00320850" w:rsidRDefault="00320850" w:rsidP="00ED2B02">
            <w:pPr>
              <w:jc w:val="both"/>
              <w:rPr>
                <w:rFonts w:cs="Arial"/>
                <w:b/>
                <w:bCs/>
                <w:sz w:val="16"/>
                <w:szCs w:val="16"/>
              </w:rPr>
            </w:pPr>
            <w:r>
              <w:rPr>
                <w:rFonts w:cs="Arial"/>
                <w:b/>
                <w:bCs/>
                <w:sz w:val="16"/>
                <w:szCs w:val="16"/>
              </w:rPr>
              <w:t>International Relations - Grades 9 - 12</w:t>
            </w:r>
            <w:r>
              <w:rPr>
                <w:rFonts w:cs="Arial"/>
                <w:sz w:val="16"/>
                <w:szCs w:val="16"/>
              </w:rPr>
              <w:t xml:space="preserve"> - Course provides an introduction to international relations, including an examination of the modern state; the foreign policies of nations; the dynamics of nationalism, ideology, and culture; and the role of international organizations. The courses may or may not emphasize contemporary events.</w:t>
            </w:r>
          </w:p>
        </w:tc>
      </w:tr>
      <w:tr w:rsidR="00320850" w14:paraId="00A36D34" w14:textId="77777777" w:rsidTr="006676BD">
        <w:trPr>
          <w:trHeight w:val="1449"/>
          <w:tblCellSpacing w:w="7" w:type="dxa"/>
        </w:trPr>
        <w:tc>
          <w:tcPr>
            <w:tcW w:w="720" w:type="dxa"/>
            <w:tcBorders>
              <w:top w:val="nil"/>
              <w:left w:val="nil"/>
              <w:bottom w:val="nil"/>
              <w:right w:val="nil"/>
            </w:tcBorders>
          </w:tcPr>
          <w:p w14:paraId="00A36D32" w14:textId="77777777" w:rsidR="00320850" w:rsidRDefault="00320850" w:rsidP="00ED2B02">
            <w:pPr>
              <w:rPr>
                <w:rFonts w:cs="Arial"/>
                <w:b/>
                <w:bCs/>
                <w:sz w:val="16"/>
                <w:szCs w:val="16"/>
              </w:rPr>
            </w:pPr>
            <w:r>
              <w:rPr>
                <w:rFonts w:cs="Arial"/>
                <w:b/>
                <w:bCs/>
                <w:sz w:val="16"/>
                <w:szCs w:val="16"/>
              </w:rPr>
              <w:t>2736</w:t>
            </w:r>
          </w:p>
        </w:tc>
        <w:tc>
          <w:tcPr>
            <w:tcW w:w="9450" w:type="dxa"/>
            <w:tcBorders>
              <w:top w:val="nil"/>
              <w:left w:val="nil"/>
              <w:bottom w:val="nil"/>
              <w:right w:val="nil"/>
            </w:tcBorders>
          </w:tcPr>
          <w:p w14:paraId="00A36D33" w14:textId="77777777" w:rsidR="00320850" w:rsidRDefault="00320850" w:rsidP="00ED2B02">
            <w:pPr>
              <w:jc w:val="both"/>
              <w:rPr>
                <w:rFonts w:cs="Arial"/>
                <w:b/>
                <w:bCs/>
                <w:sz w:val="16"/>
                <w:szCs w:val="16"/>
              </w:rPr>
            </w:pPr>
            <w:r>
              <w:rPr>
                <w:rFonts w:cs="Arial"/>
                <w:b/>
                <w:bCs/>
                <w:sz w:val="16"/>
                <w:szCs w:val="16"/>
              </w:rPr>
              <w:t>AP U.S. Government and Politics - Grades 11 - 12</w:t>
            </w:r>
            <w:r>
              <w:rPr>
                <w:rFonts w:cs="Arial"/>
                <w:sz w:val="16"/>
                <w:szCs w:val="16"/>
              </w:rPr>
              <w:t xml:space="preserve"> - Course prepares students for the AP exam in U.S. Government and Politics.  These courses provide students with an analytical perspective on government and politics in the United States, involving both the study of general concepts used to interpret U.S. politics and the analysis of specific case studies.  The course generally covers the following topics: constitutional underpinnings of U.S. government, political beliefs and behaviors, political parties and interest groups, the institutions and policy process of national government, and civil rights and liberties. This course is intended to prepare students for the optional Advanced Placement Exam in this subject and should follow the published College Board guidelines.  </w:t>
            </w:r>
          </w:p>
        </w:tc>
      </w:tr>
      <w:tr w:rsidR="00320850" w14:paraId="00A36D37" w14:textId="77777777" w:rsidTr="006676BD">
        <w:trPr>
          <w:trHeight w:val="1593"/>
          <w:tblCellSpacing w:w="7" w:type="dxa"/>
        </w:trPr>
        <w:tc>
          <w:tcPr>
            <w:tcW w:w="720" w:type="dxa"/>
            <w:tcBorders>
              <w:top w:val="nil"/>
              <w:left w:val="nil"/>
              <w:bottom w:val="nil"/>
              <w:right w:val="nil"/>
            </w:tcBorders>
          </w:tcPr>
          <w:p w14:paraId="00A36D35" w14:textId="77777777" w:rsidR="00320850" w:rsidRDefault="00320850" w:rsidP="00ED2B02">
            <w:pPr>
              <w:rPr>
                <w:rFonts w:cs="Arial"/>
                <w:b/>
                <w:bCs/>
                <w:sz w:val="16"/>
                <w:szCs w:val="16"/>
              </w:rPr>
            </w:pPr>
            <w:r>
              <w:rPr>
                <w:rFonts w:cs="Arial"/>
                <w:b/>
                <w:bCs/>
                <w:sz w:val="16"/>
                <w:szCs w:val="16"/>
              </w:rPr>
              <w:t>2737</w:t>
            </w:r>
          </w:p>
        </w:tc>
        <w:tc>
          <w:tcPr>
            <w:tcW w:w="9450" w:type="dxa"/>
            <w:tcBorders>
              <w:top w:val="nil"/>
              <w:left w:val="nil"/>
              <w:bottom w:val="nil"/>
              <w:right w:val="nil"/>
            </w:tcBorders>
          </w:tcPr>
          <w:p w14:paraId="00A36D36" w14:textId="77777777" w:rsidR="00320850" w:rsidRDefault="00320850" w:rsidP="00ED2B02">
            <w:pPr>
              <w:jc w:val="both"/>
              <w:rPr>
                <w:rFonts w:cs="Arial"/>
                <w:b/>
                <w:bCs/>
                <w:sz w:val="16"/>
                <w:szCs w:val="16"/>
              </w:rPr>
            </w:pPr>
            <w:r>
              <w:rPr>
                <w:rFonts w:cs="Arial"/>
                <w:b/>
                <w:bCs/>
                <w:sz w:val="16"/>
                <w:szCs w:val="16"/>
              </w:rPr>
              <w:t>AP Comparative Government and Politics - Grades 11 - 12</w:t>
            </w:r>
            <w:r>
              <w:rPr>
                <w:rFonts w:cs="Arial"/>
                <w:sz w:val="16"/>
                <w:szCs w:val="16"/>
              </w:rPr>
              <w:t xml:space="preserve"> - Course prepares students for the AP exam in Comparative Government and Politics, offering students a basic understanding of the world's diverse political structures and practices.  The course encompasses the study both of specific countries (including Great Britain, France, the former Soviet Union, China, and either India, Mexico, or Nigeria), and of general concepts used to interpret the key political relationships found in virtually all-national polities.  Course content generally includes sources of public authority and political power; the relationship between state and society; the relationships between citizens and states; political and institutional frameworks; political change; and the comparative method. This course is intended to prepare students for the optional Advanced Placement Exam in this subject and should follow the published College Board guidelines.  </w:t>
            </w:r>
          </w:p>
        </w:tc>
      </w:tr>
      <w:tr w:rsidR="001B3088" w14:paraId="00A36D3B" w14:textId="77777777" w:rsidTr="006676BD">
        <w:trPr>
          <w:trHeight w:val="738"/>
          <w:tblCellSpacing w:w="7" w:type="dxa"/>
        </w:trPr>
        <w:tc>
          <w:tcPr>
            <w:tcW w:w="720" w:type="dxa"/>
            <w:tcBorders>
              <w:top w:val="nil"/>
              <w:left w:val="nil"/>
              <w:bottom w:val="nil"/>
              <w:right w:val="nil"/>
            </w:tcBorders>
            <w:shd w:val="clear" w:color="auto" w:fill="auto"/>
          </w:tcPr>
          <w:p w14:paraId="00A36D38" w14:textId="77777777" w:rsidR="001B3088" w:rsidRDefault="001B3088" w:rsidP="00ED2B02">
            <w:pPr>
              <w:rPr>
                <w:rFonts w:cs="Arial"/>
                <w:b/>
                <w:bCs/>
                <w:sz w:val="16"/>
                <w:szCs w:val="16"/>
              </w:rPr>
            </w:pPr>
            <w:r>
              <w:rPr>
                <w:rFonts w:cs="Arial"/>
                <w:b/>
                <w:bCs/>
                <w:sz w:val="16"/>
                <w:szCs w:val="16"/>
              </w:rPr>
              <w:t>2738</w:t>
            </w:r>
          </w:p>
        </w:tc>
        <w:tc>
          <w:tcPr>
            <w:tcW w:w="9450" w:type="dxa"/>
            <w:tcBorders>
              <w:top w:val="nil"/>
              <w:left w:val="nil"/>
              <w:bottom w:val="nil"/>
              <w:right w:val="nil"/>
            </w:tcBorders>
            <w:shd w:val="clear" w:color="auto" w:fill="auto"/>
          </w:tcPr>
          <w:p w14:paraId="00A36D39" w14:textId="77777777" w:rsidR="001B3088" w:rsidRPr="00C04C3D" w:rsidRDefault="001B3088" w:rsidP="001B3088">
            <w:pPr>
              <w:pStyle w:val="NoSpacing"/>
              <w:rPr>
                <w:rFonts w:asciiTheme="minorHAnsi" w:hAnsiTheme="minorHAnsi"/>
              </w:rPr>
            </w:pPr>
            <w:r w:rsidRPr="00DD425D">
              <w:rPr>
                <w:b/>
                <w:sz w:val="16"/>
                <w:szCs w:val="16"/>
              </w:rPr>
              <w:t>Elementary S</w:t>
            </w:r>
            <w:r>
              <w:rPr>
                <w:b/>
                <w:sz w:val="16"/>
                <w:szCs w:val="16"/>
              </w:rPr>
              <w:t xml:space="preserve">ocial </w:t>
            </w:r>
            <w:r w:rsidR="009C25A1" w:rsidRPr="008F5D4F">
              <w:rPr>
                <w:b/>
                <w:sz w:val="16"/>
                <w:szCs w:val="16"/>
              </w:rPr>
              <w:t xml:space="preserve">Studies </w:t>
            </w:r>
            <w:r w:rsidR="00B43BB1" w:rsidRPr="008F5D4F">
              <w:rPr>
                <w:b/>
                <w:sz w:val="16"/>
                <w:szCs w:val="16"/>
              </w:rPr>
              <w:t>(Elementary Setting</w:t>
            </w:r>
            <w:r w:rsidR="009C25A1" w:rsidRPr="008F5D4F">
              <w:rPr>
                <w:b/>
                <w:sz w:val="16"/>
                <w:szCs w:val="16"/>
              </w:rPr>
              <w:t>) –</w:t>
            </w:r>
            <w:r w:rsidR="00B43BB1" w:rsidRPr="008F5D4F">
              <w:rPr>
                <w:b/>
                <w:sz w:val="16"/>
                <w:szCs w:val="16"/>
              </w:rPr>
              <w:t xml:space="preserve"> Grades K-5 (may include 6-8 for Elementary Settings</w:t>
            </w:r>
            <w:r w:rsidR="009C25A1" w:rsidRPr="008F5D4F">
              <w:rPr>
                <w:b/>
                <w:sz w:val="16"/>
                <w:szCs w:val="16"/>
              </w:rPr>
              <w:t>)</w:t>
            </w:r>
            <w:r w:rsidR="009C25A1" w:rsidRPr="008F5D4F">
              <w:rPr>
                <w:rFonts w:cs="Arial"/>
                <w:b/>
                <w:sz w:val="16"/>
                <w:szCs w:val="16"/>
              </w:rPr>
              <w:t xml:space="preserve"> -</w:t>
            </w:r>
            <w:r w:rsidRPr="001B3088">
              <w:rPr>
                <w:rFonts w:cs="Arial"/>
                <w:b/>
                <w:sz w:val="16"/>
                <w:szCs w:val="16"/>
              </w:rPr>
              <w:t xml:space="preserve"> </w:t>
            </w:r>
            <w:r w:rsidRPr="001B3088">
              <w:rPr>
                <w:rFonts w:cs="Arial"/>
                <w:sz w:val="16"/>
                <w:szCs w:val="16"/>
              </w:rPr>
              <w:t xml:space="preserve">This course covers applicable grade-level content in the New Mexico Social Studies Content </w:t>
            </w:r>
            <w:r w:rsidR="009C25A1" w:rsidRPr="001B3088">
              <w:rPr>
                <w:rFonts w:cs="Arial"/>
                <w:sz w:val="16"/>
                <w:szCs w:val="16"/>
              </w:rPr>
              <w:t>Standards (</w:t>
            </w:r>
            <w:hyperlink r:id="rId47" w:history="1">
              <w:r w:rsidRPr="001B3088">
                <w:rPr>
                  <w:rStyle w:val="Hyperlink"/>
                  <w:rFonts w:cs="Arial"/>
                  <w:sz w:val="16"/>
                  <w:szCs w:val="16"/>
                </w:rPr>
                <w:t>http://www.ped.state.nm.us/standards/</w:t>
              </w:r>
            </w:hyperlink>
            <w:r w:rsidRPr="001B3088">
              <w:rPr>
                <w:rFonts w:cs="Arial"/>
                <w:sz w:val="16"/>
                <w:szCs w:val="16"/>
              </w:rPr>
              <w:t>). All levels place an emphasis on patterns, principles, and influences on communities throughout the world</w:t>
            </w:r>
            <w:r>
              <w:rPr>
                <w:rFonts w:asciiTheme="minorHAnsi" w:hAnsiTheme="minorHAnsi"/>
              </w:rPr>
              <w:t xml:space="preserve">. </w:t>
            </w:r>
          </w:p>
          <w:p w14:paraId="00A36D3A" w14:textId="77777777" w:rsidR="001B3088" w:rsidRDefault="001B3088" w:rsidP="001B3088">
            <w:pPr>
              <w:jc w:val="both"/>
              <w:rPr>
                <w:rFonts w:cs="Arial"/>
                <w:b/>
                <w:bCs/>
                <w:sz w:val="16"/>
                <w:szCs w:val="16"/>
              </w:rPr>
            </w:pPr>
          </w:p>
        </w:tc>
      </w:tr>
      <w:tr w:rsidR="00320850" w14:paraId="00A36D3E" w14:textId="77777777" w:rsidTr="006676BD">
        <w:trPr>
          <w:trHeight w:val="900"/>
          <w:tblCellSpacing w:w="7" w:type="dxa"/>
        </w:trPr>
        <w:tc>
          <w:tcPr>
            <w:tcW w:w="720" w:type="dxa"/>
            <w:tcBorders>
              <w:top w:val="nil"/>
              <w:left w:val="nil"/>
              <w:bottom w:val="nil"/>
              <w:right w:val="nil"/>
            </w:tcBorders>
          </w:tcPr>
          <w:p w14:paraId="00A36D3C" w14:textId="77777777" w:rsidR="00320850" w:rsidRDefault="00320850" w:rsidP="00ED2B02">
            <w:pPr>
              <w:rPr>
                <w:rFonts w:cs="Arial"/>
                <w:b/>
                <w:bCs/>
                <w:sz w:val="16"/>
                <w:szCs w:val="16"/>
              </w:rPr>
            </w:pPr>
            <w:r>
              <w:rPr>
                <w:rFonts w:cs="Arial"/>
                <w:b/>
                <w:bCs/>
                <w:sz w:val="16"/>
                <w:szCs w:val="16"/>
              </w:rPr>
              <w:t>2739</w:t>
            </w:r>
          </w:p>
        </w:tc>
        <w:tc>
          <w:tcPr>
            <w:tcW w:w="9450" w:type="dxa"/>
            <w:tcBorders>
              <w:top w:val="nil"/>
              <w:left w:val="nil"/>
              <w:bottom w:val="nil"/>
              <w:right w:val="nil"/>
            </w:tcBorders>
          </w:tcPr>
          <w:p w14:paraId="00A36D3D" w14:textId="77777777" w:rsidR="00320850" w:rsidRDefault="00320850" w:rsidP="00ED2B02">
            <w:pPr>
              <w:jc w:val="both"/>
              <w:rPr>
                <w:rFonts w:cs="Arial"/>
                <w:b/>
                <w:bCs/>
                <w:sz w:val="16"/>
                <w:szCs w:val="16"/>
              </w:rPr>
            </w:pPr>
            <w:r>
              <w:rPr>
                <w:rFonts w:cs="Arial"/>
                <w:b/>
                <w:bCs/>
                <w:sz w:val="16"/>
                <w:szCs w:val="16"/>
              </w:rPr>
              <w:t>Principles of Democracy – Required for Graduation (or course 2730 or 2741)- Grades 9 - 12</w:t>
            </w:r>
            <w:r>
              <w:rPr>
                <w:rFonts w:cs="Arial"/>
                <w:sz w:val="16"/>
                <w:szCs w:val="16"/>
              </w:rPr>
              <w:t xml:space="preserve"> - Course combines a study of the structure of national, state, and local U.S. government with an overview of the principles of market economics.  Course content may include contemporary U.S. issues.  The emphasized purpose of Principles of Democracy courses is to prepare students to perform effectively as informed citizens.</w:t>
            </w:r>
          </w:p>
        </w:tc>
      </w:tr>
      <w:tr w:rsidR="00320850" w14:paraId="00A36D41" w14:textId="77777777" w:rsidTr="006676BD">
        <w:trPr>
          <w:trHeight w:val="306"/>
          <w:tblCellSpacing w:w="7" w:type="dxa"/>
        </w:trPr>
        <w:tc>
          <w:tcPr>
            <w:tcW w:w="720" w:type="dxa"/>
            <w:tcBorders>
              <w:top w:val="nil"/>
              <w:left w:val="nil"/>
              <w:bottom w:val="nil"/>
              <w:right w:val="nil"/>
            </w:tcBorders>
          </w:tcPr>
          <w:p w14:paraId="00A36D3F" w14:textId="77777777" w:rsidR="00320850" w:rsidRDefault="00320850" w:rsidP="00ED2B02">
            <w:pPr>
              <w:rPr>
                <w:rFonts w:cs="Arial"/>
                <w:b/>
                <w:bCs/>
                <w:sz w:val="16"/>
                <w:szCs w:val="16"/>
              </w:rPr>
            </w:pPr>
            <w:r>
              <w:rPr>
                <w:rFonts w:cs="Arial"/>
                <w:b/>
                <w:bCs/>
                <w:sz w:val="16"/>
                <w:szCs w:val="16"/>
              </w:rPr>
              <w:t>2740</w:t>
            </w:r>
          </w:p>
        </w:tc>
        <w:tc>
          <w:tcPr>
            <w:tcW w:w="9450" w:type="dxa"/>
            <w:tcBorders>
              <w:top w:val="nil"/>
              <w:left w:val="nil"/>
              <w:bottom w:val="nil"/>
              <w:right w:val="nil"/>
            </w:tcBorders>
          </w:tcPr>
          <w:p w14:paraId="00A36D40" w14:textId="77777777" w:rsidR="00320850" w:rsidRDefault="00320850" w:rsidP="00ED2B02">
            <w:pPr>
              <w:jc w:val="both"/>
              <w:rPr>
                <w:rFonts w:cs="Arial"/>
                <w:b/>
                <w:bCs/>
                <w:sz w:val="16"/>
                <w:szCs w:val="16"/>
              </w:rPr>
            </w:pPr>
            <w:r>
              <w:rPr>
                <w:rFonts w:cs="Arial"/>
                <w:b/>
                <w:bCs/>
                <w:sz w:val="16"/>
                <w:szCs w:val="16"/>
              </w:rPr>
              <w:t>Government and Politics - Grades 9 - 12</w:t>
            </w:r>
            <w:r>
              <w:rPr>
                <w:rFonts w:cs="Arial"/>
                <w:sz w:val="16"/>
                <w:szCs w:val="16"/>
              </w:rPr>
              <w:t xml:space="preserve"> - Other</w:t>
            </w:r>
          </w:p>
        </w:tc>
      </w:tr>
      <w:tr w:rsidR="00320850" w14:paraId="00A36D44" w14:textId="77777777" w:rsidTr="006676BD">
        <w:trPr>
          <w:trHeight w:val="945"/>
          <w:tblCellSpacing w:w="7" w:type="dxa"/>
        </w:trPr>
        <w:tc>
          <w:tcPr>
            <w:tcW w:w="720" w:type="dxa"/>
            <w:tcBorders>
              <w:top w:val="nil"/>
              <w:left w:val="nil"/>
              <w:bottom w:val="nil"/>
              <w:right w:val="nil"/>
            </w:tcBorders>
          </w:tcPr>
          <w:p w14:paraId="00A36D42" w14:textId="77777777" w:rsidR="00320850" w:rsidRDefault="00320850" w:rsidP="00ED2B02">
            <w:pPr>
              <w:rPr>
                <w:rFonts w:cs="Arial"/>
                <w:b/>
                <w:bCs/>
                <w:sz w:val="16"/>
                <w:szCs w:val="16"/>
              </w:rPr>
            </w:pPr>
            <w:r>
              <w:rPr>
                <w:rFonts w:cs="Arial"/>
                <w:b/>
                <w:bCs/>
                <w:sz w:val="16"/>
                <w:szCs w:val="16"/>
              </w:rPr>
              <w:t>2741</w:t>
            </w:r>
          </w:p>
        </w:tc>
        <w:tc>
          <w:tcPr>
            <w:tcW w:w="9450" w:type="dxa"/>
            <w:tcBorders>
              <w:top w:val="nil"/>
              <w:left w:val="nil"/>
              <w:bottom w:val="nil"/>
              <w:right w:val="nil"/>
            </w:tcBorders>
          </w:tcPr>
          <w:p w14:paraId="00A36D43" w14:textId="77777777" w:rsidR="00320850" w:rsidRDefault="00320850" w:rsidP="00ED2B02">
            <w:pPr>
              <w:jc w:val="both"/>
              <w:rPr>
                <w:rFonts w:cs="Arial"/>
                <w:b/>
                <w:bCs/>
                <w:sz w:val="16"/>
                <w:szCs w:val="16"/>
              </w:rPr>
            </w:pPr>
            <w:r>
              <w:rPr>
                <w:rFonts w:cs="Arial"/>
                <w:b/>
                <w:bCs/>
                <w:sz w:val="16"/>
                <w:szCs w:val="16"/>
              </w:rPr>
              <w:t>Economics – Required for Graduation (or course 2739</w:t>
            </w:r>
            <w:r w:rsidR="009C25A1">
              <w:rPr>
                <w:rFonts w:cs="Arial"/>
                <w:b/>
                <w:bCs/>
                <w:sz w:val="16"/>
                <w:szCs w:val="16"/>
              </w:rPr>
              <w:t>) -</w:t>
            </w:r>
            <w:r>
              <w:rPr>
                <w:rFonts w:cs="Arial"/>
                <w:b/>
                <w:bCs/>
                <w:sz w:val="16"/>
                <w:szCs w:val="16"/>
              </w:rPr>
              <w:t xml:space="preserve"> Grades 9 - 12</w:t>
            </w:r>
            <w:r>
              <w:rPr>
                <w:rFonts w:cs="Arial"/>
                <w:sz w:val="16"/>
                <w:szCs w:val="16"/>
              </w:rPr>
              <w:t xml:space="preserve"> - Course provides for an understanding of basic economic principles and use of economic reasoning skills to analyze the impact of economic systems (including the market economy) on individuals, families, businesses, communities, and governments.  In addition, 9-12 Social Studies Benchmarks and Performance Standards (History, Civic and Government, Economics and Geography) should be included as appropriate to the course. </w:t>
            </w:r>
          </w:p>
        </w:tc>
      </w:tr>
      <w:tr w:rsidR="00320850" w14:paraId="00A36D47" w14:textId="77777777" w:rsidTr="006676BD">
        <w:trPr>
          <w:trHeight w:val="459"/>
          <w:tblCellSpacing w:w="7" w:type="dxa"/>
        </w:trPr>
        <w:tc>
          <w:tcPr>
            <w:tcW w:w="720" w:type="dxa"/>
            <w:tcBorders>
              <w:top w:val="nil"/>
              <w:left w:val="nil"/>
              <w:bottom w:val="nil"/>
              <w:right w:val="nil"/>
            </w:tcBorders>
          </w:tcPr>
          <w:p w14:paraId="00A36D45" w14:textId="77777777" w:rsidR="00320850" w:rsidRDefault="00320850" w:rsidP="00ED2B02">
            <w:pPr>
              <w:rPr>
                <w:rFonts w:cs="Arial"/>
                <w:b/>
                <w:bCs/>
                <w:sz w:val="16"/>
                <w:szCs w:val="16"/>
              </w:rPr>
            </w:pPr>
            <w:r>
              <w:rPr>
                <w:rFonts w:cs="Arial"/>
                <w:b/>
                <w:bCs/>
                <w:sz w:val="16"/>
                <w:szCs w:val="16"/>
              </w:rPr>
              <w:t>2742</w:t>
            </w:r>
          </w:p>
        </w:tc>
        <w:tc>
          <w:tcPr>
            <w:tcW w:w="9450" w:type="dxa"/>
            <w:tcBorders>
              <w:top w:val="nil"/>
              <w:left w:val="nil"/>
              <w:bottom w:val="nil"/>
              <w:right w:val="nil"/>
            </w:tcBorders>
          </w:tcPr>
          <w:p w14:paraId="00A36D46" w14:textId="77777777" w:rsidR="00320850" w:rsidRDefault="00320850" w:rsidP="00ED2B02">
            <w:pPr>
              <w:jc w:val="both"/>
              <w:rPr>
                <w:rFonts w:cs="Arial"/>
                <w:b/>
                <w:bCs/>
                <w:sz w:val="16"/>
                <w:szCs w:val="16"/>
              </w:rPr>
            </w:pPr>
            <w:r>
              <w:rPr>
                <w:rFonts w:cs="Arial"/>
                <w:b/>
                <w:bCs/>
                <w:sz w:val="16"/>
                <w:szCs w:val="16"/>
              </w:rPr>
              <w:t>Comparative Economics - Grades 9 - 12</w:t>
            </w:r>
            <w:r>
              <w:rPr>
                <w:rFonts w:cs="Arial"/>
                <w:sz w:val="16"/>
                <w:szCs w:val="16"/>
              </w:rPr>
              <w:t xml:space="preserve"> - Course offers a study of different economies and economic systems, including a study of differing approaches to problems in </w:t>
            </w:r>
            <w:r w:rsidR="009C25A1">
              <w:rPr>
                <w:rFonts w:cs="Arial"/>
                <w:sz w:val="16"/>
                <w:szCs w:val="16"/>
              </w:rPr>
              <w:t>micro and</w:t>
            </w:r>
            <w:r>
              <w:rPr>
                <w:rFonts w:cs="Arial"/>
                <w:sz w:val="16"/>
                <w:szCs w:val="16"/>
              </w:rPr>
              <w:t xml:space="preserve"> macroeconomics.</w:t>
            </w:r>
          </w:p>
        </w:tc>
      </w:tr>
      <w:tr w:rsidR="00320850" w14:paraId="00A36D4A" w14:textId="77777777" w:rsidTr="006676BD">
        <w:trPr>
          <w:trHeight w:val="1260"/>
          <w:tblCellSpacing w:w="7" w:type="dxa"/>
        </w:trPr>
        <w:tc>
          <w:tcPr>
            <w:tcW w:w="720" w:type="dxa"/>
            <w:tcBorders>
              <w:top w:val="nil"/>
              <w:left w:val="nil"/>
              <w:bottom w:val="nil"/>
              <w:right w:val="nil"/>
            </w:tcBorders>
          </w:tcPr>
          <w:p w14:paraId="00A36D48" w14:textId="77777777" w:rsidR="00320850" w:rsidRDefault="00320850" w:rsidP="00ED2B02">
            <w:pPr>
              <w:rPr>
                <w:rFonts w:cs="Arial"/>
                <w:b/>
                <w:bCs/>
                <w:sz w:val="16"/>
                <w:szCs w:val="16"/>
              </w:rPr>
            </w:pPr>
            <w:r>
              <w:rPr>
                <w:rFonts w:cs="Arial"/>
                <w:b/>
                <w:bCs/>
                <w:sz w:val="16"/>
                <w:szCs w:val="16"/>
              </w:rPr>
              <w:t>2743</w:t>
            </w:r>
          </w:p>
        </w:tc>
        <w:tc>
          <w:tcPr>
            <w:tcW w:w="9450" w:type="dxa"/>
            <w:tcBorders>
              <w:top w:val="nil"/>
              <w:left w:val="nil"/>
              <w:bottom w:val="nil"/>
              <w:right w:val="nil"/>
            </w:tcBorders>
          </w:tcPr>
          <w:p w14:paraId="00A36D49" w14:textId="77777777" w:rsidR="00320850" w:rsidRDefault="00320850" w:rsidP="00ED2B02">
            <w:pPr>
              <w:jc w:val="both"/>
              <w:rPr>
                <w:rFonts w:cs="Arial"/>
                <w:b/>
                <w:bCs/>
                <w:sz w:val="16"/>
                <w:szCs w:val="16"/>
              </w:rPr>
            </w:pPr>
            <w:r>
              <w:rPr>
                <w:rFonts w:cs="Arial"/>
                <w:b/>
                <w:bCs/>
                <w:sz w:val="16"/>
                <w:szCs w:val="16"/>
              </w:rPr>
              <w:t>AP Microeconomics - Recommended for Students Grades 11 - 12</w:t>
            </w:r>
            <w:r>
              <w:rPr>
                <w:rFonts w:cs="Arial"/>
                <w:sz w:val="16"/>
                <w:szCs w:val="16"/>
              </w:rPr>
              <w:t xml:space="preserve"> - Course is designed to parallel a semester of college level microeconomics, AP Microeconomics courses provide students with a thorough understanding of the principles of economics that apply to the functions of individual decision makers (both consumers and producers), and place primary emphasis on the nature and functions of product markets, while also including a study of factor markets and the role of government in the economy. This course is intended to prepare students for the optional Advanced Placement Exam in this subject and should follow the published College Board guidelines.  </w:t>
            </w:r>
          </w:p>
        </w:tc>
      </w:tr>
      <w:tr w:rsidR="00320850" w14:paraId="00A36D4D" w14:textId="77777777" w:rsidTr="006676BD">
        <w:trPr>
          <w:trHeight w:val="1260"/>
          <w:tblCellSpacing w:w="7" w:type="dxa"/>
        </w:trPr>
        <w:tc>
          <w:tcPr>
            <w:tcW w:w="720" w:type="dxa"/>
            <w:tcBorders>
              <w:top w:val="nil"/>
              <w:left w:val="nil"/>
              <w:bottom w:val="nil"/>
              <w:right w:val="nil"/>
            </w:tcBorders>
          </w:tcPr>
          <w:p w14:paraId="00A36D4B" w14:textId="77777777" w:rsidR="00320850" w:rsidRDefault="00320850" w:rsidP="00ED2B02">
            <w:pPr>
              <w:rPr>
                <w:rFonts w:cs="Arial"/>
                <w:b/>
                <w:bCs/>
                <w:sz w:val="16"/>
                <w:szCs w:val="16"/>
              </w:rPr>
            </w:pPr>
            <w:r>
              <w:rPr>
                <w:rFonts w:cs="Arial"/>
                <w:b/>
                <w:bCs/>
                <w:sz w:val="16"/>
                <w:szCs w:val="16"/>
              </w:rPr>
              <w:t>2744</w:t>
            </w:r>
          </w:p>
        </w:tc>
        <w:tc>
          <w:tcPr>
            <w:tcW w:w="9450" w:type="dxa"/>
            <w:tcBorders>
              <w:top w:val="nil"/>
              <w:left w:val="nil"/>
              <w:bottom w:val="nil"/>
              <w:right w:val="nil"/>
            </w:tcBorders>
          </w:tcPr>
          <w:p w14:paraId="00A36D4C" w14:textId="77777777" w:rsidR="00320850" w:rsidRDefault="00320850" w:rsidP="00ED2B02">
            <w:pPr>
              <w:jc w:val="both"/>
              <w:rPr>
                <w:rFonts w:cs="Arial"/>
                <w:b/>
                <w:bCs/>
                <w:sz w:val="16"/>
                <w:szCs w:val="16"/>
              </w:rPr>
            </w:pPr>
            <w:r>
              <w:rPr>
                <w:rFonts w:cs="Arial"/>
                <w:b/>
                <w:bCs/>
                <w:sz w:val="16"/>
                <w:szCs w:val="16"/>
              </w:rPr>
              <w:t>AP Macroeconomics -Grades 11 - 12</w:t>
            </w:r>
            <w:r>
              <w:rPr>
                <w:rFonts w:cs="Arial"/>
                <w:sz w:val="16"/>
                <w:szCs w:val="16"/>
              </w:rPr>
              <w:t xml:space="preserve"> - Course is designed to parallel a semester of college level macroeconomics, AP Macroeconomics courses provide students with a thorough understanding of the principles of economics that apply to an economic system as a whole, placing particular emphasis on the study of national income and price determination, and developing students' familiarity with economic performance measures, economic growth, and international economics. This course is intended to prepare students for the optional Advanced Placement Exam in this subject and should follow the published College Board guidelines.  </w:t>
            </w:r>
          </w:p>
        </w:tc>
      </w:tr>
      <w:tr w:rsidR="00320850" w14:paraId="00A36D50" w14:textId="77777777" w:rsidTr="006676BD">
        <w:trPr>
          <w:trHeight w:val="927"/>
          <w:tblCellSpacing w:w="7" w:type="dxa"/>
        </w:trPr>
        <w:tc>
          <w:tcPr>
            <w:tcW w:w="720" w:type="dxa"/>
            <w:tcBorders>
              <w:top w:val="nil"/>
              <w:left w:val="nil"/>
              <w:bottom w:val="nil"/>
              <w:right w:val="nil"/>
            </w:tcBorders>
          </w:tcPr>
          <w:p w14:paraId="00A36D4E" w14:textId="77777777" w:rsidR="00320850" w:rsidRDefault="00320850" w:rsidP="00ED2B02">
            <w:pPr>
              <w:rPr>
                <w:rFonts w:cs="Arial"/>
                <w:b/>
                <w:bCs/>
                <w:sz w:val="16"/>
                <w:szCs w:val="16"/>
              </w:rPr>
            </w:pPr>
            <w:r>
              <w:rPr>
                <w:rFonts w:cs="Arial"/>
                <w:b/>
                <w:bCs/>
                <w:sz w:val="16"/>
                <w:szCs w:val="16"/>
              </w:rPr>
              <w:t>2746</w:t>
            </w:r>
          </w:p>
        </w:tc>
        <w:tc>
          <w:tcPr>
            <w:tcW w:w="9450" w:type="dxa"/>
            <w:tcBorders>
              <w:top w:val="nil"/>
              <w:left w:val="nil"/>
              <w:bottom w:val="nil"/>
              <w:right w:val="nil"/>
            </w:tcBorders>
          </w:tcPr>
          <w:p w14:paraId="00A36D4F" w14:textId="77777777" w:rsidR="00320850" w:rsidRDefault="00320850" w:rsidP="00ED2B02">
            <w:pPr>
              <w:jc w:val="both"/>
              <w:rPr>
                <w:rFonts w:cs="Arial"/>
                <w:b/>
                <w:bCs/>
                <w:sz w:val="16"/>
                <w:szCs w:val="16"/>
              </w:rPr>
            </w:pPr>
            <w:r>
              <w:rPr>
                <w:rFonts w:cs="Arial"/>
                <w:b/>
                <w:bCs/>
                <w:sz w:val="16"/>
                <w:szCs w:val="16"/>
              </w:rPr>
              <w:t>IB Economics - Grades 9 - 12</w:t>
            </w:r>
            <w:r>
              <w:rPr>
                <w:rFonts w:cs="Arial"/>
                <w:sz w:val="16"/>
                <w:szCs w:val="16"/>
              </w:rPr>
              <w:t xml:space="preserve"> - Course prepares students to take the International Baccalaureate Economics exams at either the Subsidiary or Higher level.  The courses seek to provide students with the basic tools of economic reasoning and to use those tools to explain or interpret economic problems.  Course content includes resource allocation under various systems, national income analysis, international economics, and economic development and growth. Income distribution may also be studied.</w:t>
            </w:r>
          </w:p>
        </w:tc>
      </w:tr>
      <w:tr w:rsidR="00320850" w14:paraId="00A36D53" w14:textId="77777777" w:rsidTr="006676BD">
        <w:trPr>
          <w:trHeight w:val="675"/>
          <w:tblCellSpacing w:w="7" w:type="dxa"/>
        </w:trPr>
        <w:tc>
          <w:tcPr>
            <w:tcW w:w="720" w:type="dxa"/>
            <w:tcBorders>
              <w:top w:val="nil"/>
              <w:left w:val="nil"/>
              <w:bottom w:val="nil"/>
              <w:right w:val="nil"/>
            </w:tcBorders>
          </w:tcPr>
          <w:p w14:paraId="00A36D51" w14:textId="77777777" w:rsidR="00320850" w:rsidRDefault="00320850" w:rsidP="00ED2B02">
            <w:pPr>
              <w:rPr>
                <w:rFonts w:cs="Arial"/>
                <w:b/>
                <w:bCs/>
                <w:sz w:val="16"/>
                <w:szCs w:val="16"/>
              </w:rPr>
            </w:pPr>
            <w:r>
              <w:rPr>
                <w:rFonts w:cs="Arial"/>
                <w:b/>
                <w:bCs/>
                <w:sz w:val="16"/>
                <w:szCs w:val="16"/>
              </w:rPr>
              <w:t>2751</w:t>
            </w:r>
          </w:p>
        </w:tc>
        <w:tc>
          <w:tcPr>
            <w:tcW w:w="9450" w:type="dxa"/>
            <w:tcBorders>
              <w:top w:val="nil"/>
              <w:left w:val="nil"/>
              <w:bottom w:val="nil"/>
              <w:right w:val="nil"/>
            </w:tcBorders>
          </w:tcPr>
          <w:p w14:paraId="00A36D52" w14:textId="77777777" w:rsidR="00320850" w:rsidRDefault="00320850" w:rsidP="00ED2B02">
            <w:pPr>
              <w:jc w:val="both"/>
              <w:rPr>
                <w:rFonts w:cs="Arial"/>
                <w:b/>
                <w:bCs/>
                <w:sz w:val="16"/>
                <w:szCs w:val="16"/>
              </w:rPr>
            </w:pPr>
            <w:r>
              <w:rPr>
                <w:rFonts w:cs="Arial"/>
                <w:b/>
                <w:bCs/>
                <w:sz w:val="16"/>
                <w:szCs w:val="16"/>
              </w:rPr>
              <w:t>Contemporary U.S. Issues - Grades 9 - 12</w:t>
            </w:r>
            <w:r>
              <w:rPr>
                <w:rFonts w:cs="Arial"/>
                <w:sz w:val="16"/>
                <w:szCs w:val="16"/>
              </w:rPr>
              <w:t xml:space="preserve"> - Course studies the political, economic, and social issues facing the United States, with or without an emphasis on state and local issues.  These courses may focus on current issues, or may examine selected issues from throughout the 20th century.</w:t>
            </w:r>
          </w:p>
        </w:tc>
      </w:tr>
      <w:tr w:rsidR="00320850" w14:paraId="00A36D56" w14:textId="77777777" w:rsidTr="006676BD">
        <w:trPr>
          <w:trHeight w:val="900"/>
          <w:tblCellSpacing w:w="7" w:type="dxa"/>
        </w:trPr>
        <w:tc>
          <w:tcPr>
            <w:tcW w:w="720" w:type="dxa"/>
            <w:tcBorders>
              <w:top w:val="nil"/>
              <w:left w:val="nil"/>
              <w:bottom w:val="nil"/>
              <w:right w:val="nil"/>
            </w:tcBorders>
            <w:shd w:val="clear" w:color="auto" w:fill="CCC0D9" w:themeFill="accent4" w:themeFillTint="66"/>
          </w:tcPr>
          <w:p w14:paraId="00A36D54" w14:textId="77777777" w:rsidR="00320850" w:rsidRDefault="00320850" w:rsidP="00ED2B02">
            <w:pPr>
              <w:rPr>
                <w:rFonts w:cs="Arial"/>
                <w:b/>
                <w:bCs/>
                <w:sz w:val="16"/>
                <w:szCs w:val="16"/>
              </w:rPr>
            </w:pPr>
            <w:r>
              <w:rPr>
                <w:rFonts w:cs="Arial"/>
                <w:b/>
                <w:bCs/>
                <w:sz w:val="16"/>
                <w:szCs w:val="16"/>
              </w:rPr>
              <w:t>2752</w:t>
            </w:r>
          </w:p>
        </w:tc>
        <w:tc>
          <w:tcPr>
            <w:tcW w:w="9450" w:type="dxa"/>
            <w:tcBorders>
              <w:top w:val="nil"/>
              <w:left w:val="nil"/>
              <w:bottom w:val="nil"/>
              <w:right w:val="nil"/>
            </w:tcBorders>
          </w:tcPr>
          <w:p w14:paraId="00A36D55" w14:textId="619939D9" w:rsidR="00320850" w:rsidRDefault="00320850" w:rsidP="00ED2B02">
            <w:pPr>
              <w:jc w:val="both"/>
              <w:rPr>
                <w:rFonts w:cs="Arial"/>
                <w:b/>
                <w:bCs/>
                <w:sz w:val="16"/>
                <w:szCs w:val="16"/>
              </w:rPr>
            </w:pPr>
            <w:r>
              <w:rPr>
                <w:rFonts w:cs="Arial"/>
                <w:b/>
                <w:bCs/>
                <w:sz w:val="16"/>
                <w:szCs w:val="16"/>
              </w:rPr>
              <w:t>Contemporary World Issues - Grades 9 - 12</w:t>
            </w:r>
            <w:r>
              <w:rPr>
                <w:rFonts w:cs="Arial"/>
                <w:sz w:val="16"/>
                <w:szCs w:val="16"/>
              </w:rPr>
              <w:t xml:space="preserve"> - </w:t>
            </w:r>
            <w:r w:rsidR="008B78BF" w:rsidRPr="008B78BF">
              <w:rPr>
                <w:rFonts w:cs="Arial"/>
                <w:sz w:val="16"/>
                <w:szCs w:val="16"/>
              </w:rPr>
              <w:t xml:space="preserve">Course studies political, economic, and social issues facing the world, with or without an emphasis on the United States.  These courses may focus on current issues, or may examine selected issues from throughout the 20th and </w:t>
            </w:r>
            <w:r w:rsidR="008B78BF" w:rsidRPr="008B78BF">
              <w:rPr>
                <w:rFonts w:cs="Arial"/>
                <w:sz w:val="16"/>
                <w:szCs w:val="16"/>
                <w:shd w:val="clear" w:color="auto" w:fill="CCC0D9" w:themeFill="accent4" w:themeFillTint="66"/>
              </w:rPr>
              <w:t>21st</w:t>
            </w:r>
            <w:r w:rsidR="008B78BF" w:rsidRPr="008B78BF">
              <w:rPr>
                <w:rFonts w:cs="Arial"/>
                <w:sz w:val="16"/>
                <w:szCs w:val="16"/>
              </w:rPr>
              <w:t xml:space="preserve"> century.  The focus may be on historical causes or possible solutions; an interdisciplinary approach may be used.</w:t>
            </w:r>
          </w:p>
        </w:tc>
      </w:tr>
      <w:tr w:rsidR="00320850" w14:paraId="00A36D59" w14:textId="77777777" w:rsidTr="006676BD">
        <w:trPr>
          <w:trHeight w:val="900"/>
          <w:tblCellSpacing w:w="7" w:type="dxa"/>
        </w:trPr>
        <w:tc>
          <w:tcPr>
            <w:tcW w:w="720" w:type="dxa"/>
            <w:tcBorders>
              <w:top w:val="nil"/>
              <w:left w:val="nil"/>
              <w:bottom w:val="nil"/>
              <w:right w:val="nil"/>
            </w:tcBorders>
          </w:tcPr>
          <w:p w14:paraId="00A36D57" w14:textId="77777777" w:rsidR="00320850" w:rsidRDefault="00320850" w:rsidP="00ED2B02">
            <w:pPr>
              <w:rPr>
                <w:rFonts w:cs="Arial"/>
                <w:b/>
                <w:bCs/>
                <w:sz w:val="16"/>
                <w:szCs w:val="16"/>
              </w:rPr>
            </w:pPr>
            <w:r>
              <w:rPr>
                <w:rFonts w:cs="Arial"/>
                <w:b/>
                <w:bCs/>
                <w:sz w:val="16"/>
                <w:szCs w:val="16"/>
              </w:rPr>
              <w:t>2753</w:t>
            </w:r>
          </w:p>
        </w:tc>
        <w:tc>
          <w:tcPr>
            <w:tcW w:w="9450" w:type="dxa"/>
            <w:tcBorders>
              <w:top w:val="nil"/>
              <w:left w:val="nil"/>
              <w:bottom w:val="nil"/>
              <w:right w:val="nil"/>
            </w:tcBorders>
          </w:tcPr>
          <w:p w14:paraId="00A36D58" w14:textId="77777777" w:rsidR="00320850" w:rsidRDefault="00320850" w:rsidP="00ED2B02">
            <w:pPr>
              <w:jc w:val="both"/>
              <w:rPr>
                <w:rFonts w:cs="Arial"/>
                <w:b/>
                <w:bCs/>
                <w:sz w:val="16"/>
                <w:szCs w:val="16"/>
              </w:rPr>
            </w:pPr>
            <w:r>
              <w:rPr>
                <w:rFonts w:cs="Arial"/>
                <w:b/>
                <w:bCs/>
                <w:sz w:val="16"/>
                <w:szCs w:val="16"/>
              </w:rPr>
              <w:t>Western Civilization - Grades 6 - 12</w:t>
            </w:r>
            <w:r>
              <w:rPr>
                <w:rFonts w:cs="Arial"/>
                <w:sz w:val="16"/>
                <w:szCs w:val="16"/>
              </w:rPr>
              <w:t xml:space="preserve"> - Course applies an interdisciplinary approach to the study of western cultural traditions, frequently using a chronological framework.  Course content typically includes a survey of the major developments and contributors in art and architecture, literature, religion and philosophy, and culture. Intellectual and political movements may also be included.</w:t>
            </w:r>
          </w:p>
        </w:tc>
      </w:tr>
      <w:tr w:rsidR="00320850" w14:paraId="00A36D5C" w14:textId="77777777" w:rsidTr="006676BD">
        <w:trPr>
          <w:trHeight w:val="1413"/>
          <w:tblCellSpacing w:w="7" w:type="dxa"/>
        </w:trPr>
        <w:tc>
          <w:tcPr>
            <w:tcW w:w="720" w:type="dxa"/>
            <w:tcBorders>
              <w:top w:val="nil"/>
              <w:left w:val="nil"/>
              <w:bottom w:val="nil"/>
              <w:right w:val="nil"/>
            </w:tcBorders>
          </w:tcPr>
          <w:p w14:paraId="00A36D5A" w14:textId="77777777" w:rsidR="00320850" w:rsidRDefault="00320850" w:rsidP="00ED2B02">
            <w:pPr>
              <w:rPr>
                <w:rFonts w:cs="Arial"/>
                <w:b/>
                <w:bCs/>
                <w:sz w:val="16"/>
                <w:szCs w:val="16"/>
              </w:rPr>
            </w:pPr>
            <w:r>
              <w:rPr>
                <w:rFonts w:cs="Arial"/>
                <w:b/>
                <w:bCs/>
                <w:sz w:val="16"/>
                <w:szCs w:val="16"/>
              </w:rPr>
              <w:t>2755</w:t>
            </w:r>
          </w:p>
        </w:tc>
        <w:tc>
          <w:tcPr>
            <w:tcW w:w="9450" w:type="dxa"/>
            <w:tcBorders>
              <w:top w:val="nil"/>
              <w:left w:val="nil"/>
              <w:bottom w:val="nil"/>
              <w:right w:val="nil"/>
            </w:tcBorders>
          </w:tcPr>
          <w:p w14:paraId="00A36D5B" w14:textId="77777777" w:rsidR="00320850" w:rsidRDefault="00320850" w:rsidP="00ED2B02">
            <w:pPr>
              <w:jc w:val="both"/>
              <w:rPr>
                <w:rFonts w:cs="Arial"/>
                <w:b/>
                <w:bCs/>
                <w:sz w:val="16"/>
                <w:szCs w:val="16"/>
              </w:rPr>
            </w:pPr>
            <w:r>
              <w:rPr>
                <w:rFonts w:cs="Arial"/>
                <w:b/>
                <w:bCs/>
                <w:sz w:val="16"/>
                <w:szCs w:val="16"/>
              </w:rPr>
              <w:t>AP World History - Grades 11 - 12</w:t>
            </w:r>
            <w:r>
              <w:rPr>
                <w:rFonts w:cs="Arial"/>
                <w:sz w:val="16"/>
                <w:szCs w:val="16"/>
              </w:rPr>
              <w:t xml:space="preserve"> - The purpose of this course is to develop greater understanding of the evolution of global processes and contracts, in interaction with different types of human societies.  Focused primarily on the past 1,000 years of global experience the course builds and understanding of cultural, instituti9onal, and technological precedents that, along with geography, set the human state prior to 1000 C.E. (AP World History will not have to submit an alternative credit request but will need to include the geography component in the written and delivered curriculum in order to meet the graduation requirement.) This course is intended to prepare students for the optional Advanced Placement Exam in this subject and should follow the published College Board guidelines.</w:t>
            </w:r>
          </w:p>
        </w:tc>
      </w:tr>
      <w:tr w:rsidR="00320850" w14:paraId="00A36D5F" w14:textId="77777777" w:rsidTr="006676BD">
        <w:trPr>
          <w:trHeight w:val="900"/>
          <w:tblCellSpacing w:w="7" w:type="dxa"/>
        </w:trPr>
        <w:tc>
          <w:tcPr>
            <w:tcW w:w="720" w:type="dxa"/>
            <w:tcBorders>
              <w:top w:val="nil"/>
              <w:left w:val="nil"/>
              <w:bottom w:val="nil"/>
              <w:right w:val="nil"/>
            </w:tcBorders>
          </w:tcPr>
          <w:p w14:paraId="00A36D5D" w14:textId="77777777" w:rsidR="00320850" w:rsidRDefault="00320850" w:rsidP="00ED2B02">
            <w:pPr>
              <w:rPr>
                <w:rFonts w:cs="Arial"/>
                <w:b/>
                <w:bCs/>
                <w:sz w:val="16"/>
                <w:szCs w:val="16"/>
              </w:rPr>
            </w:pPr>
            <w:r>
              <w:rPr>
                <w:rFonts w:cs="Arial"/>
                <w:b/>
                <w:bCs/>
                <w:sz w:val="16"/>
                <w:szCs w:val="16"/>
              </w:rPr>
              <w:t>2761</w:t>
            </w:r>
          </w:p>
        </w:tc>
        <w:tc>
          <w:tcPr>
            <w:tcW w:w="9450" w:type="dxa"/>
            <w:tcBorders>
              <w:top w:val="nil"/>
              <w:left w:val="nil"/>
              <w:bottom w:val="nil"/>
              <w:right w:val="nil"/>
            </w:tcBorders>
          </w:tcPr>
          <w:p w14:paraId="00A36D5E" w14:textId="77777777" w:rsidR="00320850" w:rsidRDefault="00320850" w:rsidP="00ED2B02">
            <w:pPr>
              <w:jc w:val="both"/>
              <w:rPr>
                <w:rFonts w:cs="Arial"/>
                <w:b/>
                <w:bCs/>
                <w:sz w:val="16"/>
                <w:szCs w:val="16"/>
              </w:rPr>
            </w:pPr>
            <w:r>
              <w:rPr>
                <w:rFonts w:cs="Arial"/>
                <w:b/>
                <w:bCs/>
                <w:sz w:val="16"/>
                <w:szCs w:val="16"/>
              </w:rPr>
              <w:t>Law Studies - Grades 9 - 12</w:t>
            </w:r>
            <w:r>
              <w:rPr>
                <w:rFonts w:cs="Arial"/>
                <w:sz w:val="16"/>
                <w:szCs w:val="16"/>
              </w:rPr>
              <w:t xml:space="preserve"> - Course examines the history and philosophy of law as part of U.S. society, and includes the study of the major substantive areas of both criminal and civil law, such as constitutional rights, torts, contracts, property, criminal law, family law, and equity.  Although emphasis is placed on the study of law, the workings of the legal system may also be included.</w:t>
            </w:r>
          </w:p>
        </w:tc>
      </w:tr>
      <w:tr w:rsidR="00320850" w14:paraId="00A36D62" w14:textId="77777777" w:rsidTr="006676BD">
        <w:trPr>
          <w:trHeight w:val="720"/>
          <w:tblCellSpacing w:w="7" w:type="dxa"/>
        </w:trPr>
        <w:tc>
          <w:tcPr>
            <w:tcW w:w="720" w:type="dxa"/>
            <w:tcBorders>
              <w:top w:val="nil"/>
              <w:left w:val="nil"/>
              <w:bottom w:val="nil"/>
              <w:right w:val="nil"/>
            </w:tcBorders>
          </w:tcPr>
          <w:p w14:paraId="00A36D60" w14:textId="77777777" w:rsidR="00320850" w:rsidRDefault="00320850" w:rsidP="00ED2B02">
            <w:pPr>
              <w:rPr>
                <w:rFonts w:cs="Arial"/>
                <w:b/>
                <w:bCs/>
                <w:sz w:val="16"/>
                <w:szCs w:val="16"/>
              </w:rPr>
            </w:pPr>
            <w:r>
              <w:rPr>
                <w:rFonts w:cs="Arial"/>
                <w:b/>
                <w:bCs/>
                <w:sz w:val="16"/>
                <w:szCs w:val="16"/>
              </w:rPr>
              <w:t>2762</w:t>
            </w:r>
          </w:p>
        </w:tc>
        <w:tc>
          <w:tcPr>
            <w:tcW w:w="9450" w:type="dxa"/>
            <w:tcBorders>
              <w:top w:val="nil"/>
              <w:left w:val="nil"/>
              <w:bottom w:val="nil"/>
              <w:right w:val="nil"/>
            </w:tcBorders>
          </w:tcPr>
          <w:p w14:paraId="00A36D61" w14:textId="77777777" w:rsidR="00320850" w:rsidRDefault="00320850" w:rsidP="00ED2B02">
            <w:pPr>
              <w:jc w:val="both"/>
              <w:rPr>
                <w:rFonts w:cs="Arial"/>
                <w:b/>
                <w:bCs/>
                <w:sz w:val="16"/>
                <w:szCs w:val="16"/>
              </w:rPr>
            </w:pPr>
            <w:r>
              <w:rPr>
                <w:rFonts w:cs="Arial"/>
                <w:b/>
                <w:bCs/>
                <w:sz w:val="16"/>
                <w:szCs w:val="16"/>
              </w:rPr>
              <w:t>Consumer Law - Grades 9 - 12</w:t>
            </w:r>
            <w:r>
              <w:rPr>
                <w:rFonts w:cs="Arial"/>
                <w:sz w:val="16"/>
                <w:szCs w:val="16"/>
              </w:rPr>
              <w:t xml:space="preserve"> - Course presents a history and philosophy of law and the legal system in the United States, with a particular emphasis on those topics affecting students as consumers and young adults (such as contractual laws, laws pertaining to housing and marriage, and constitutional rights).</w:t>
            </w:r>
          </w:p>
        </w:tc>
      </w:tr>
      <w:tr w:rsidR="00320850" w14:paraId="00A36D65" w14:textId="77777777" w:rsidTr="006676BD">
        <w:trPr>
          <w:trHeight w:val="909"/>
          <w:tblCellSpacing w:w="7" w:type="dxa"/>
        </w:trPr>
        <w:tc>
          <w:tcPr>
            <w:tcW w:w="720" w:type="dxa"/>
            <w:tcBorders>
              <w:top w:val="nil"/>
              <w:left w:val="nil"/>
              <w:bottom w:val="nil"/>
              <w:right w:val="nil"/>
            </w:tcBorders>
          </w:tcPr>
          <w:p w14:paraId="00A36D63" w14:textId="77777777" w:rsidR="00320850" w:rsidRDefault="00320850" w:rsidP="00ED2B02">
            <w:pPr>
              <w:rPr>
                <w:rFonts w:cs="Arial"/>
                <w:b/>
                <w:bCs/>
                <w:sz w:val="16"/>
                <w:szCs w:val="16"/>
              </w:rPr>
            </w:pPr>
            <w:r>
              <w:rPr>
                <w:rFonts w:cs="Arial"/>
                <w:b/>
                <w:bCs/>
                <w:sz w:val="16"/>
                <w:szCs w:val="16"/>
              </w:rPr>
              <w:t>2763</w:t>
            </w:r>
          </w:p>
        </w:tc>
        <w:tc>
          <w:tcPr>
            <w:tcW w:w="9450" w:type="dxa"/>
            <w:tcBorders>
              <w:top w:val="nil"/>
              <w:left w:val="nil"/>
              <w:bottom w:val="nil"/>
              <w:right w:val="nil"/>
            </w:tcBorders>
          </w:tcPr>
          <w:p w14:paraId="00A36D64" w14:textId="77777777" w:rsidR="00320850" w:rsidRDefault="00320850" w:rsidP="00ED2B02">
            <w:pPr>
              <w:jc w:val="both"/>
              <w:rPr>
                <w:rFonts w:cs="Arial"/>
                <w:b/>
                <w:bCs/>
                <w:sz w:val="16"/>
                <w:szCs w:val="16"/>
              </w:rPr>
            </w:pPr>
            <w:r>
              <w:rPr>
                <w:rFonts w:cs="Arial"/>
                <w:b/>
                <w:bCs/>
                <w:sz w:val="16"/>
                <w:szCs w:val="16"/>
              </w:rPr>
              <w:t>Business Law - Grades 9 - 12</w:t>
            </w:r>
            <w:r>
              <w:rPr>
                <w:rFonts w:cs="Arial"/>
                <w:sz w:val="16"/>
                <w:szCs w:val="16"/>
              </w:rPr>
              <w:t xml:space="preserve"> - Course presents a history and philosophy of law and the legal system in the United States, with a particular emphasis on those topics affecting students as future business leaders and employees (such topics may include contracts, commercial paper and debt instruments, property rights, employer/employee relationships, and constitutional rights and responsibilities).</w:t>
            </w:r>
          </w:p>
        </w:tc>
      </w:tr>
      <w:tr w:rsidR="00320850" w14:paraId="00A36D68" w14:textId="77777777" w:rsidTr="006676BD">
        <w:trPr>
          <w:trHeight w:val="1071"/>
          <w:tblCellSpacing w:w="7" w:type="dxa"/>
        </w:trPr>
        <w:tc>
          <w:tcPr>
            <w:tcW w:w="720" w:type="dxa"/>
            <w:tcBorders>
              <w:top w:val="nil"/>
              <w:left w:val="nil"/>
              <w:bottom w:val="nil"/>
              <w:right w:val="nil"/>
            </w:tcBorders>
          </w:tcPr>
          <w:p w14:paraId="00A36D66" w14:textId="77777777" w:rsidR="00320850" w:rsidRDefault="00320850" w:rsidP="00ED2B02">
            <w:pPr>
              <w:rPr>
                <w:rFonts w:cs="Arial"/>
                <w:b/>
                <w:bCs/>
                <w:sz w:val="16"/>
                <w:szCs w:val="16"/>
              </w:rPr>
            </w:pPr>
            <w:r>
              <w:rPr>
                <w:rFonts w:cs="Arial"/>
                <w:b/>
                <w:bCs/>
                <w:sz w:val="16"/>
                <w:szCs w:val="16"/>
              </w:rPr>
              <w:t>2764</w:t>
            </w:r>
          </w:p>
        </w:tc>
        <w:tc>
          <w:tcPr>
            <w:tcW w:w="9450" w:type="dxa"/>
            <w:tcBorders>
              <w:top w:val="nil"/>
              <w:left w:val="nil"/>
              <w:bottom w:val="nil"/>
              <w:right w:val="nil"/>
            </w:tcBorders>
          </w:tcPr>
          <w:p w14:paraId="00A36D67" w14:textId="77777777" w:rsidR="00320850" w:rsidRDefault="00320850" w:rsidP="00ED2B02">
            <w:pPr>
              <w:jc w:val="both"/>
              <w:rPr>
                <w:rFonts w:cs="Arial"/>
                <w:b/>
                <w:bCs/>
                <w:sz w:val="16"/>
                <w:szCs w:val="16"/>
              </w:rPr>
            </w:pPr>
            <w:r>
              <w:rPr>
                <w:rFonts w:cs="Arial"/>
                <w:b/>
                <w:bCs/>
                <w:sz w:val="16"/>
                <w:szCs w:val="16"/>
              </w:rPr>
              <w:t>Legal System - Grades 9 - 12</w:t>
            </w:r>
            <w:r>
              <w:rPr>
                <w:rFonts w:cs="Arial"/>
                <w:sz w:val="16"/>
                <w:szCs w:val="16"/>
              </w:rPr>
              <w:t xml:space="preserve"> -  Course examines the workings of the U.S. criminal and civil justice systems, including an understanding of civil and criminal law and the legal process, of the structure and procedures of courts, and the role of various legal or judicial agencies.  Although emphasis is placed on the legal process, the history and foundation of U.S. law (Constitution, statutes, and precedents) may also be included. Content may also include contemporary problems in the criminal justice system.</w:t>
            </w:r>
          </w:p>
        </w:tc>
      </w:tr>
      <w:tr w:rsidR="00320850" w14:paraId="00A36D6B" w14:textId="77777777" w:rsidTr="006676BD">
        <w:trPr>
          <w:trHeight w:val="675"/>
          <w:tblCellSpacing w:w="7" w:type="dxa"/>
        </w:trPr>
        <w:tc>
          <w:tcPr>
            <w:tcW w:w="720" w:type="dxa"/>
            <w:tcBorders>
              <w:top w:val="nil"/>
              <w:left w:val="nil"/>
              <w:bottom w:val="nil"/>
              <w:right w:val="nil"/>
            </w:tcBorders>
          </w:tcPr>
          <w:p w14:paraId="00A36D69" w14:textId="77777777" w:rsidR="00320850" w:rsidRDefault="00320850" w:rsidP="00ED2B02">
            <w:pPr>
              <w:rPr>
                <w:rFonts w:cs="Arial"/>
                <w:b/>
                <w:bCs/>
                <w:sz w:val="16"/>
                <w:szCs w:val="16"/>
              </w:rPr>
            </w:pPr>
            <w:r>
              <w:rPr>
                <w:rFonts w:cs="Arial"/>
                <w:b/>
                <w:bCs/>
                <w:sz w:val="16"/>
                <w:szCs w:val="16"/>
              </w:rPr>
              <w:t>2765</w:t>
            </w:r>
          </w:p>
        </w:tc>
        <w:tc>
          <w:tcPr>
            <w:tcW w:w="9450" w:type="dxa"/>
            <w:tcBorders>
              <w:top w:val="nil"/>
              <w:left w:val="nil"/>
              <w:bottom w:val="nil"/>
              <w:right w:val="nil"/>
            </w:tcBorders>
          </w:tcPr>
          <w:p w14:paraId="00A36D6A" w14:textId="77777777" w:rsidR="00320850" w:rsidRDefault="00320850" w:rsidP="00ED2B02">
            <w:pPr>
              <w:jc w:val="both"/>
              <w:rPr>
                <w:rFonts w:cs="Arial"/>
                <w:b/>
                <w:bCs/>
                <w:sz w:val="16"/>
                <w:szCs w:val="16"/>
              </w:rPr>
            </w:pPr>
            <w:r>
              <w:rPr>
                <w:rFonts w:cs="Arial"/>
                <w:b/>
                <w:bCs/>
                <w:sz w:val="16"/>
                <w:szCs w:val="16"/>
              </w:rPr>
              <w:t>Mock Trial - Grades 9 - 12</w:t>
            </w:r>
            <w:r>
              <w:rPr>
                <w:rFonts w:cs="Arial"/>
                <w:sz w:val="16"/>
                <w:szCs w:val="16"/>
              </w:rPr>
              <w:t xml:space="preserve"> - Students will learn about the law and practical application.  Students will learn how to speak, argue, and debate.  The course will be a competition class for Mock Trial.  Lawyers will work with students.</w:t>
            </w:r>
          </w:p>
        </w:tc>
      </w:tr>
      <w:tr w:rsidR="00320850" w14:paraId="00A36D6E" w14:textId="77777777" w:rsidTr="006676BD">
        <w:trPr>
          <w:trHeight w:val="900"/>
          <w:tblCellSpacing w:w="7" w:type="dxa"/>
        </w:trPr>
        <w:tc>
          <w:tcPr>
            <w:tcW w:w="720" w:type="dxa"/>
            <w:tcBorders>
              <w:top w:val="nil"/>
              <w:left w:val="nil"/>
              <w:bottom w:val="nil"/>
              <w:right w:val="nil"/>
            </w:tcBorders>
          </w:tcPr>
          <w:p w14:paraId="00A36D6C" w14:textId="77777777" w:rsidR="00320850" w:rsidRDefault="00320850" w:rsidP="00ED2B02">
            <w:pPr>
              <w:rPr>
                <w:rFonts w:cs="Arial"/>
                <w:b/>
                <w:bCs/>
                <w:sz w:val="16"/>
                <w:szCs w:val="16"/>
              </w:rPr>
            </w:pPr>
            <w:r>
              <w:rPr>
                <w:rFonts w:cs="Arial"/>
                <w:b/>
                <w:bCs/>
                <w:sz w:val="16"/>
                <w:szCs w:val="16"/>
              </w:rPr>
              <w:t>2770</w:t>
            </w:r>
          </w:p>
        </w:tc>
        <w:tc>
          <w:tcPr>
            <w:tcW w:w="9450" w:type="dxa"/>
            <w:tcBorders>
              <w:top w:val="nil"/>
              <w:left w:val="nil"/>
              <w:bottom w:val="nil"/>
              <w:right w:val="nil"/>
            </w:tcBorders>
          </w:tcPr>
          <w:p w14:paraId="00A36D6D" w14:textId="77777777" w:rsidR="00320850" w:rsidRDefault="00320850" w:rsidP="00ED2B02">
            <w:pPr>
              <w:jc w:val="both"/>
              <w:rPr>
                <w:rFonts w:cs="Arial"/>
                <w:b/>
                <w:bCs/>
                <w:sz w:val="16"/>
                <w:szCs w:val="16"/>
              </w:rPr>
            </w:pPr>
            <w:r>
              <w:rPr>
                <w:rFonts w:cs="Arial"/>
                <w:b/>
                <w:bCs/>
                <w:sz w:val="16"/>
                <w:szCs w:val="16"/>
              </w:rPr>
              <w:t>Social Science - Grades 9 - 12</w:t>
            </w:r>
            <w:r>
              <w:rPr>
                <w:rFonts w:cs="Arial"/>
                <w:sz w:val="16"/>
                <w:szCs w:val="16"/>
              </w:rPr>
              <w:t xml:space="preserve"> - Course provides an introduction to the various disciplines in the social sciences, including anthropology, economics, geography, history, political science, psychology, and sociology.  Typically, the main course focus is on the methodologies of the social sciences and the differentiation among the various disciplines. </w:t>
            </w:r>
          </w:p>
        </w:tc>
      </w:tr>
      <w:tr w:rsidR="00320850" w14:paraId="00A36D71" w14:textId="77777777" w:rsidTr="006676BD">
        <w:trPr>
          <w:trHeight w:val="675"/>
          <w:tblCellSpacing w:w="7" w:type="dxa"/>
        </w:trPr>
        <w:tc>
          <w:tcPr>
            <w:tcW w:w="720" w:type="dxa"/>
            <w:tcBorders>
              <w:top w:val="nil"/>
              <w:left w:val="nil"/>
              <w:bottom w:val="nil"/>
              <w:right w:val="nil"/>
            </w:tcBorders>
          </w:tcPr>
          <w:p w14:paraId="00A36D6F" w14:textId="77777777" w:rsidR="00320850" w:rsidRDefault="00320850" w:rsidP="00ED2B02">
            <w:pPr>
              <w:rPr>
                <w:rFonts w:cs="Arial"/>
                <w:b/>
                <w:bCs/>
                <w:sz w:val="16"/>
                <w:szCs w:val="16"/>
              </w:rPr>
            </w:pPr>
            <w:r>
              <w:rPr>
                <w:rFonts w:cs="Arial"/>
                <w:b/>
                <w:bCs/>
                <w:sz w:val="16"/>
                <w:szCs w:val="16"/>
              </w:rPr>
              <w:t>2771</w:t>
            </w:r>
          </w:p>
        </w:tc>
        <w:tc>
          <w:tcPr>
            <w:tcW w:w="9450" w:type="dxa"/>
            <w:tcBorders>
              <w:top w:val="nil"/>
              <w:left w:val="nil"/>
              <w:bottom w:val="nil"/>
              <w:right w:val="nil"/>
            </w:tcBorders>
          </w:tcPr>
          <w:p w14:paraId="00A36D70" w14:textId="77777777" w:rsidR="00320850" w:rsidRDefault="00320850" w:rsidP="00ED2B02">
            <w:pPr>
              <w:jc w:val="both"/>
              <w:rPr>
                <w:rFonts w:cs="Arial"/>
                <w:b/>
                <w:bCs/>
                <w:sz w:val="16"/>
                <w:szCs w:val="16"/>
              </w:rPr>
            </w:pPr>
            <w:r>
              <w:rPr>
                <w:rFonts w:cs="Arial"/>
                <w:b/>
                <w:bCs/>
                <w:sz w:val="16"/>
                <w:szCs w:val="16"/>
              </w:rPr>
              <w:t>Psychology - Grades 9 - 12</w:t>
            </w:r>
            <w:r>
              <w:rPr>
                <w:rFonts w:cs="Arial"/>
                <w:sz w:val="16"/>
                <w:szCs w:val="16"/>
              </w:rPr>
              <w:t xml:space="preserve"> - Course introduces students to the study of individual human behavior.  Course content typically includes (but is not limited to) an overview of the field of psychology, topics in human growth and development, personality and behavior, and abnormal psychology.</w:t>
            </w:r>
          </w:p>
        </w:tc>
      </w:tr>
      <w:tr w:rsidR="00320850" w14:paraId="00A36D74" w14:textId="77777777" w:rsidTr="006676BD">
        <w:trPr>
          <w:trHeight w:val="675"/>
          <w:tblCellSpacing w:w="7" w:type="dxa"/>
        </w:trPr>
        <w:tc>
          <w:tcPr>
            <w:tcW w:w="720" w:type="dxa"/>
            <w:tcBorders>
              <w:top w:val="nil"/>
              <w:left w:val="nil"/>
              <w:bottom w:val="nil"/>
              <w:right w:val="nil"/>
            </w:tcBorders>
          </w:tcPr>
          <w:p w14:paraId="00A36D72" w14:textId="77777777" w:rsidR="00320850" w:rsidRDefault="00320850" w:rsidP="00ED2B02">
            <w:pPr>
              <w:rPr>
                <w:rFonts w:cs="Arial"/>
                <w:b/>
                <w:bCs/>
                <w:sz w:val="16"/>
                <w:szCs w:val="16"/>
              </w:rPr>
            </w:pPr>
            <w:r>
              <w:rPr>
                <w:rFonts w:cs="Arial"/>
                <w:b/>
                <w:bCs/>
                <w:sz w:val="16"/>
                <w:szCs w:val="16"/>
              </w:rPr>
              <w:t>2772</w:t>
            </w:r>
          </w:p>
        </w:tc>
        <w:tc>
          <w:tcPr>
            <w:tcW w:w="9450" w:type="dxa"/>
            <w:tcBorders>
              <w:top w:val="nil"/>
              <w:left w:val="nil"/>
              <w:bottom w:val="nil"/>
              <w:right w:val="nil"/>
            </w:tcBorders>
          </w:tcPr>
          <w:p w14:paraId="00A36D73" w14:textId="77777777" w:rsidR="00320850" w:rsidRDefault="00320850" w:rsidP="00ED2B02">
            <w:pPr>
              <w:jc w:val="both"/>
              <w:rPr>
                <w:rFonts w:cs="Arial"/>
                <w:b/>
                <w:bCs/>
                <w:sz w:val="16"/>
                <w:szCs w:val="16"/>
              </w:rPr>
            </w:pPr>
            <w:r>
              <w:rPr>
                <w:rFonts w:cs="Arial"/>
                <w:b/>
                <w:bCs/>
                <w:sz w:val="16"/>
                <w:szCs w:val="16"/>
              </w:rPr>
              <w:t xml:space="preserve">Topics in Psychology - Grades 9 - 12 </w:t>
            </w:r>
            <w:r>
              <w:rPr>
                <w:rFonts w:cs="Arial"/>
                <w:sz w:val="16"/>
                <w:szCs w:val="16"/>
              </w:rPr>
              <w:t>- Course examines a specific topic in psychology, such as human growth and development or personality, rather than providing a more comprehensive overview.</w:t>
            </w:r>
          </w:p>
        </w:tc>
      </w:tr>
      <w:tr w:rsidR="00320850" w14:paraId="00A36D77" w14:textId="77777777" w:rsidTr="006676BD">
        <w:trPr>
          <w:trHeight w:val="1188"/>
          <w:tblCellSpacing w:w="7" w:type="dxa"/>
        </w:trPr>
        <w:tc>
          <w:tcPr>
            <w:tcW w:w="720" w:type="dxa"/>
            <w:tcBorders>
              <w:top w:val="nil"/>
              <w:left w:val="nil"/>
              <w:bottom w:val="nil"/>
              <w:right w:val="nil"/>
            </w:tcBorders>
          </w:tcPr>
          <w:p w14:paraId="00A36D75" w14:textId="77777777" w:rsidR="00320850" w:rsidRDefault="00320850" w:rsidP="00ED2B02">
            <w:pPr>
              <w:rPr>
                <w:rFonts w:cs="Arial"/>
                <w:b/>
                <w:bCs/>
                <w:sz w:val="16"/>
                <w:szCs w:val="16"/>
              </w:rPr>
            </w:pPr>
            <w:r>
              <w:rPr>
                <w:rFonts w:cs="Arial"/>
                <w:b/>
                <w:bCs/>
                <w:sz w:val="16"/>
                <w:szCs w:val="16"/>
              </w:rPr>
              <w:t>2773</w:t>
            </w:r>
          </w:p>
        </w:tc>
        <w:tc>
          <w:tcPr>
            <w:tcW w:w="9450" w:type="dxa"/>
            <w:tcBorders>
              <w:top w:val="nil"/>
              <w:left w:val="nil"/>
              <w:bottom w:val="nil"/>
              <w:right w:val="nil"/>
            </w:tcBorders>
          </w:tcPr>
          <w:p w14:paraId="00A36D76" w14:textId="77777777" w:rsidR="00320850" w:rsidRDefault="00320850" w:rsidP="00ED2B02">
            <w:pPr>
              <w:jc w:val="both"/>
              <w:rPr>
                <w:rFonts w:cs="Arial"/>
                <w:b/>
                <w:bCs/>
                <w:sz w:val="16"/>
                <w:szCs w:val="16"/>
              </w:rPr>
            </w:pPr>
            <w:r>
              <w:rPr>
                <w:rFonts w:cs="Arial"/>
                <w:b/>
                <w:bCs/>
                <w:sz w:val="16"/>
                <w:szCs w:val="16"/>
              </w:rPr>
              <w:t>AP Psychology - Grades 11 - 12</w:t>
            </w:r>
            <w:r>
              <w:rPr>
                <w:rFonts w:cs="Arial"/>
                <w:sz w:val="16"/>
                <w:szCs w:val="16"/>
              </w:rPr>
              <w:t xml:space="preserve"> - Course designed to parallel an introductory college level psychology course, AP Psychology courses introduce students to the systematic and scientific study of the behavior and mental processes of human beings and other animals, expose students to each of the major sub-fields within psychology, and enable students to examine the methods psychologists use in their science and practice. This course is intended to prepare students for the optional Advanced Placement Exam in this subject and should follow the published College Board guidelines.  </w:t>
            </w:r>
          </w:p>
        </w:tc>
      </w:tr>
      <w:tr w:rsidR="00320850" w14:paraId="00A36D7A" w14:textId="77777777" w:rsidTr="006676BD">
        <w:trPr>
          <w:trHeight w:val="1080"/>
          <w:tblCellSpacing w:w="7" w:type="dxa"/>
        </w:trPr>
        <w:tc>
          <w:tcPr>
            <w:tcW w:w="720" w:type="dxa"/>
            <w:tcBorders>
              <w:top w:val="nil"/>
              <w:left w:val="nil"/>
              <w:bottom w:val="nil"/>
              <w:right w:val="nil"/>
            </w:tcBorders>
          </w:tcPr>
          <w:p w14:paraId="00A36D78" w14:textId="77777777" w:rsidR="00320850" w:rsidRDefault="00320850" w:rsidP="00ED2B02">
            <w:pPr>
              <w:rPr>
                <w:rFonts w:cs="Arial"/>
                <w:b/>
                <w:bCs/>
                <w:sz w:val="16"/>
                <w:szCs w:val="16"/>
              </w:rPr>
            </w:pPr>
            <w:r>
              <w:rPr>
                <w:rFonts w:cs="Arial"/>
                <w:b/>
                <w:bCs/>
                <w:sz w:val="16"/>
                <w:szCs w:val="16"/>
              </w:rPr>
              <w:t>2774</w:t>
            </w:r>
          </w:p>
        </w:tc>
        <w:tc>
          <w:tcPr>
            <w:tcW w:w="9450" w:type="dxa"/>
            <w:tcBorders>
              <w:top w:val="nil"/>
              <w:left w:val="nil"/>
              <w:bottom w:val="nil"/>
              <w:right w:val="nil"/>
            </w:tcBorders>
          </w:tcPr>
          <w:p w14:paraId="00A36D79" w14:textId="77777777" w:rsidR="00320850" w:rsidRDefault="00320850" w:rsidP="00ED2B02">
            <w:pPr>
              <w:jc w:val="both"/>
              <w:rPr>
                <w:rFonts w:cs="Arial"/>
                <w:b/>
                <w:bCs/>
                <w:sz w:val="16"/>
                <w:szCs w:val="16"/>
              </w:rPr>
            </w:pPr>
            <w:r>
              <w:rPr>
                <w:rFonts w:cs="Arial"/>
                <w:b/>
                <w:bCs/>
                <w:sz w:val="16"/>
                <w:szCs w:val="16"/>
              </w:rPr>
              <w:t xml:space="preserve">IB Psychology -  Grades 9 - 12 </w:t>
            </w:r>
            <w:r>
              <w:rPr>
                <w:rFonts w:cs="Arial"/>
                <w:sz w:val="16"/>
                <w:szCs w:val="16"/>
              </w:rPr>
              <w:t>- Course prepares students to take the International Baccalaureate Psychology exams at either the Subsidiary or Higher level.  Course content includes developmental and social psychology, cognition and learning, and personality subject areas, which are approached in terms of biological/physiological, behavioral, and humanistic frameworks.  Courses preparing students for the Higher-level exam include greater study of research design and statistics, and involve practical work in psychological research.</w:t>
            </w:r>
          </w:p>
        </w:tc>
      </w:tr>
      <w:tr w:rsidR="00320850" w14:paraId="00A36D7D" w14:textId="77777777" w:rsidTr="006676BD">
        <w:trPr>
          <w:trHeight w:val="729"/>
          <w:tblCellSpacing w:w="7" w:type="dxa"/>
        </w:trPr>
        <w:tc>
          <w:tcPr>
            <w:tcW w:w="720" w:type="dxa"/>
            <w:tcBorders>
              <w:top w:val="nil"/>
              <w:left w:val="nil"/>
              <w:bottom w:val="nil"/>
              <w:right w:val="nil"/>
            </w:tcBorders>
          </w:tcPr>
          <w:p w14:paraId="00A36D7B" w14:textId="77777777" w:rsidR="00320850" w:rsidRDefault="00320850" w:rsidP="00ED2B02">
            <w:pPr>
              <w:rPr>
                <w:rFonts w:cs="Arial"/>
                <w:b/>
                <w:bCs/>
                <w:sz w:val="16"/>
                <w:szCs w:val="16"/>
              </w:rPr>
            </w:pPr>
            <w:r>
              <w:rPr>
                <w:rFonts w:cs="Arial"/>
                <w:b/>
                <w:bCs/>
                <w:sz w:val="16"/>
                <w:szCs w:val="16"/>
              </w:rPr>
              <w:t>2775</w:t>
            </w:r>
          </w:p>
        </w:tc>
        <w:tc>
          <w:tcPr>
            <w:tcW w:w="9450" w:type="dxa"/>
            <w:tcBorders>
              <w:top w:val="nil"/>
              <w:left w:val="nil"/>
              <w:bottom w:val="nil"/>
              <w:right w:val="nil"/>
            </w:tcBorders>
          </w:tcPr>
          <w:p w14:paraId="00A36D7C" w14:textId="77777777" w:rsidR="00320850" w:rsidRDefault="00320850" w:rsidP="00ED2B02">
            <w:pPr>
              <w:jc w:val="both"/>
              <w:rPr>
                <w:rFonts w:cs="Arial"/>
                <w:b/>
                <w:bCs/>
                <w:sz w:val="16"/>
                <w:szCs w:val="16"/>
              </w:rPr>
            </w:pPr>
            <w:r>
              <w:rPr>
                <w:rFonts w:cs="Arial"/>
                <w:b/>
                <w:bCs/>
                <w:sz w:val="16"/>
                <w:szCs w:val="16"/>
              </w:rPr>
              <w:t xml:space="preserve">Sociology </w:t>
            </w:r>
            <w:r w:rsidR="009C25A1">
              <w:rPr>
                <w:rFonts w:cs="Arial"/>
                <w:b/>
                <w:bCs/>
                <w:sz w:val="16"/>
                <w:szCs w:val="16"/>
              </w:rPr>
              <w:t>- Grades</w:t>
            </w:r>
            <w:r>
              <w:rPr>
                <w:rFonts w:cs="Arial"/>
                <w:b/>
                <w:bCs/>
                <w:sz w:val="16"/>
                <w:szCs w:val="16"/>
              </w:rPr>
              <w:t xml:space="preserve"> 9 - 12</w:t>
            </w:r>
            <w:r>
              <w:rPr>
                <w:rFonts w:cs="Arial"/>
                <w:sz w:val="16"/>
                <w:szCs w:val="16"/>
              </w:rPr>
              <w:t xml:space="preserve"> - Course introduces students to the study of human behavior in society.  These courses provide an overview of sociology, generally including (but not limited to) topics such as social institutions and norms, socialization and social change, and the relationships of individuals and groups in society.</w:t>
            </w:r>
          </w:p>
        </w:tc>
      </w:tr>
      <w:tr w:rsidR="00320850" w14:paraId="00A36D80" w14:textId="77777777" w:rsidTr="006676BD">
        <w:trPr>
          <w:trHeight w:val="540"/>
          <w:tblCellSpacing w:w="7" w:type="dxa"/>
        </w:trPr>
        <w:tc>
          <w:tcPr>
            <w:tcW w:w="720" w:type="dxa"/>
            <w:tcBorders>
              <w:top w:val="nil"/>
              <w:left w:val="nil"/>
              <w:bottom w:val="nil"/>
              <w:right w:val="nil"/>
            </w:tcBorders>
          </w:tcPr>
          <w:p w14:paraId="00A36D7E" w14:textId="77777777" w:rsidR="00320850" w:rsidRDefault="00320850" w:rsidP="00ED2B02">
            <w:pPr>
              <w:rPr>
                <w:rFonts w:cs="Arial"/>
                <w:b/>
                <w:bCs/>
                <w:sz w:val="16"/>
                <w:szCs w:val="16"/>
              </w:rPr>
            </w:pPr>
            <w:r>
              <w:rPr>
                <w:rFonts w:cs="Arial"/>
                <w:b/>
                <w:bCs/>
                <w:sz w:val="16"/>
                <w:szCs w:val="16"/>
              </w:rPr>
              <w:t>2776</w:t>
            </w:r>
          </w:p>
        </w:tc>
        <w:tc>
          <w:tcPr>
            <w:tcW w:w="9450" w:type="dxa"/>
            <w:tcBorders>
              <w:top w:val="nil"/>
              <w:left w:val="nil"/>
              <w:bottom w:val="nil"/>
              <w:right w:val="nil"/>
            </w:tcBorders>
          </w:tcPr>
          <w:p w14:paraId="00A36D7F" w14:textId="77777777" w:rsidR="00320850" w:rsidRDefault="00320850" w:rsidP="00ED2B02">
            <w:pPr>
              <w:jc w:val="both"/>
              <w:rPr>
                <w:rFonts w:cs="Arial"/>
                <w:b/>
                <w:bCs/>
                <w:sz w:val="16"/>
                <w:szCs w:val="16"/>
              </w:rPr>
            </w:pPr>
            <w:r>
              <w:rPr>
                <w:rFonts w:cs="Arial"/>
                <w:b/>
                <w:bCs/>
                <w:sz w:val="16"/>
                <w:szCs w:val="16"/>
              </w:rPr>
              <w:t>Topics in Sociology -  Grades 9 - 12</w:t>
            </w:r>
            <w:r>
              <w:rPr>
                <w:rFonts w:cs="Arial"/>
                <w:sz w:val="16"/>
                <w:szCs w:val="16"/>
              </w:rPr>
              <w:t xml:space="preserve"> - Course examines a specific topic in sociology, such as culture and society or the individual in society, rather than providing an overview of the field of sociology.</w:t>
            </w:r>
          </w:p>
        </w:tc>
      </w:tr>
      <w:tr w:rsidR="00320850" w14:paraId="00A36D83" w14:textId="77777777" w:rsidTr="006676BD">
        <w:trPr>
          <w:trHeight w:val="720"/>
          <w:tblCellSpacing w:w="7" w:type="dxa"/>
        </w:trPr>
        <w:tc>
          <w:tcPr>
            <w:tcW w:w="720" w:type="dxa"/>
            <w:tcBorders>
              <w:top w:val="nil"/>
              <w:left w:val="nil"/>
              <w:bottom w:val="nil"/>
              <w:right w:val="nil"/>
            </w:tcBorders>
          </w:tcPr>
          <w:p w14:paraId="00A36D81" w14:textId="77777777" w:rsidR="00320850" w:rsidRDefault="00320850" w:rsidP="00ED2B02">
            <w:pPr>
              <w:rPr>
                <w:rFonts w:cs="Arial"/>
                <w:b/>
                <w:bCs/>
                <w:sz w:val="16"/>
                <w:szCs w:val="16"/>
              </w:rPr>
            </w:pPr>
            <w:r>
              <w:rPr>
                <w:rFonts w:cs="Arial"/>
                <w:b/>
                <w:bCs/>
                <w:sz w:val="16"/>
                <w:szCs w:val="16"/>
              </w:rPr>
              <w:t>2777</w:t>
            </w:r>
          </w:p>
        </w:tc>
        <w:tc>
          <w:tcPr>
            <w:tcW w:w="9450" w:type="dxa"/>
            <w:tcBorders>
              <w:top w:val="nil"/>
              <w:left w:val="nil"/>
              <w:bottom w:val="nil"/>
              <w:right w:val="nil"/>
            </w:tcBorders>
          </w:tcPr>
          <w:p w14:paraId="00A36D82" w14:textId="77777777" w:rsidR="00320850" w:rsidRDefault="00320850" w:rsidP="00ED2B02">
            <w:pPr>
              <w:jc w:val="both"/>
              <w:rPr>
                <w:rFonts w:cs="Arial"/>
                <w:b/>
                <w:bCs/>
                <w:sz w:val="16"/>
                <w:szCs w:val="16"/>
              </w:rPr>
            </w:pPr>
            <w:r>
              <w:rPr>
                <w:rFonts w:cs="Arial"/>
                <w:b/>
                <w:bCs/>
                <w:sz w:val="16"/>
                <w:szCs w:val="16"/>
              </w:rPr>
              <w:t>Anthropology - Grades 9 - 12</w:t>
            </w:r>
            <w:r>
              <w:rPr>
                <w:rFonts w:cs="Arial"/>
                <w:sz w:val="16"/>
                <w:szCs w:val="16"/>
              </w:rPr>
              <w:t xml:space="preserve"> - Course introduces students to the study of human evolution with regard to the origin, distribution, physical attributes, environment, and culture of human beings.  These courses provide an overview of anthropology, including but not limited to both physical and cultural anthropology.</w:t>
            </w:r>
          </w:p>
        </w:tc>
      </w:tr>
      <w:tr w:rsidR="00320850" w14:paraId="00A36D86" w14:textId="77777777" w:rsidTr="006676BD">
        <w:trPr>
          <w:trHeight w:val="675"/>
          <w:tblCellSpacing w:w="7" w:type="dxa"/>
        </w:trPr>
        <w:tc>
          <w:tcPr>
            <w:tcW w:w="720" w:type="dxa"/>
            <w:tcBorders>
              <w:top w:val="nil"/>
              <w:left w:val="nil"/>
              <w:bottom w:val="nil"/>
              <w:right w:val="nil"/>
            </w:tcBorders>
          </w:tcPr>
          <w:p w14:paraId="00A36D84" w14:textId="77777777" w:rsidR="00320850" w:rsidRDefault="00320850" w:rsidP="00ED2B02">
            <w:pPr>
              <w:rPr>
                <w:rFonts w:cs="Arial"/>
                <w:b/>
                <w:bCs/>
                <w:sz w:val="16"/>
                <w:szCs w:val="16"/>
              </w:rPr>
            </w:pPr>
            <w:r>
              <w:rPr>
                <w:rFonts w:cs="Arial"/>
                <w:b/>
                <w:bCs/>
                <w:sz w:val="16"/>
                <w:szCs w:val="16"/>
              </w:rPr>
              <w:t>2778</w:t>
            </w:r>
          </w:p>
        </w:tc>
        <w:tc>
          <w:tcPr>
            <w:tcW w:w="9450" w:type="dxa"/>
            <w:tcBorders>
              <w:top w:val="nil"/>
              <w:left w:val="nil"/>
              <w:bottom w:val="nil"/>
              <w:right w:val="nil"/>
            </w:tcBorders>
          </w:tcPr>
          <w:p w14:paraId="00A36D85" w14:textId="77777777" w:rsidR="00320850" w:rsidRDefault="00320850" w:rsidP="00ED2B02">
            <w:pPr>
              <w:jc w:val="both"/>
              <w:rPr>
                <w:rFonts w:cs="Arial"/>
                <w:b/>
                <w:bCs/>
                <w:sz w:val="16"/>
                <w:szCs w:val="16"/>
              </w:rPr>
            </w:pPr>
            <w:r>
              <w:rPr>
                <w:rFonts w:cs="Arial"/>
                <w:b/>
                <w:bCs/>
                <w:sz w:val="16"/>
                <w:szCs w:val="16"/>
              </w:rPr>
              <w:t>Topics in Anthropology - Grades 9 - 12</w:t>
            </w:r>
            <w:r>
              <w:rPr>
                <w:rFonts w:cs="Arial"/>
                <w:sz w:val="16"/>
                <w:szCs w:val="16"/>
              </w:rPr>
              <w:t xml:space="preserve"> - Course examines a specific topic in anthropology, such as physical anthropology, cultural anthropology, or archeology, rather than providing a more comprehensive overview of the field.</w:t>
            </w:r>
          </w:p>
        </w:tc>
      </w:tr>
      <w:tr w:rsidR="00320850" w14:paraId="00A36D89" w14:textId="77777777" w:rsidTr="006676BD">
        <w:trPr>
          <w:trHeight w:val="1053"/>
          <w:tblCellSpacing w:w="7" w:type="dxa"/>
        </w:trPr>
        <w:tc>
          <w:tcPr>
            <w:tcW w:w="720" w:type="dxa"/>
            <w:tcBorders>
              <w:top w:val="nil"/>
              <w:left w:val="nil"/>
              <w:bottom w:val="nil"/>
              <w:right w:val="nil"/>
            </w:tcBorders>
          </w:tcPr>
          <w:p w14:paraId="00A36D87" w14:textId="77777777" w:rsidR="00320850" w:rsidRDefault="00320850" w:rsidP="00ED2B02">
            <w:pPr>
              <w:rPr>
                <w:rFonts w:cs="Arial"/>
                <w:b/>
                <w:bCs/>
                <w:sz w:val="16"/>
                <w:szCs w:val="16"/>
              </w:rPr>
            </w:pPr>
            <w:r>
              <w:rPr>
                <w:rFonts w:cs="Arial"/>
                <w:b/>
                <w:bCs/>
                <w:sz w:val="16"/>
                <w:szCs w:val="16"/>
              </w:rPr>
              <w:t>2779</w:t>
            </w:r>
          </w:p>
        </w:tc>
        <w:tc>
          <w:tcPr>
            <w:tcW w:w="9450" w:type="dxa"/>
            <w:tcBorders>
              <w:top w:val="nil"/>
              <w:left w:val="nil"/>
              <w:bottom w:val="nil"/>
              <w:right w:val="nil"/>
            </w:tcBorders>
          </w:tcPr>
          <w:p w14:paraId="00A36D88" w14:textId="77777777" w:rsidR="00320850" w:rsidRDefault="00320850" w:rsidP="00ED2B02">
            <w:pPr>
              <w:jc w:val="both"/>
              <w:rPr>
                <w:rFonts w:cs="Arial"/>
                <w:b/>
                <w:bCs/>
                <w:sz w:val="16"/>
                <w:szCs w:val="16"/>
              </w:rPr>
            </w:pPr>
            <w:r>
              <w:rPr>
                <w:rFonts w:cs="Arial"/>
                <w:b/>
                <w:bCs/>
                <w:sz w:val="16"/>
                <w:szCs w:val="16"/>
              </w:rPr>
              <w:t>IB Social Anthropology - Grades 9 - 12</w:t>
            </w:r>
            <w:r>
              <w:rPr>
                <w:rFonts w:cs="Arial"/>
                <w:sz w:val="16"/>
                <w:szCs w:val="16"/>
              </w:rPr>
              <w:t xml:space="preserve"> - Course prepares students to take the International Baccalaureate Social Anthropology exams at either the Subsidiary or Higher level.  The courses aim to create an awareness of underlying patterns and causes of social relationships and systems, preconceptions and assumptions within the social environment, and the use of ethnographic data in creating models, drawing inferences, and making comparisons.</w:t>
            </w:r>
          </w:p>
        </w:tc>
      </w:tr>
      <w:tr w:rsidR="00320850" w14:paraId="00A36D8C" w14:textId="77777777" w:rsidTr="006676BD">
        <w:trPr>
          <w:trHeight w:val="675"/>
          <w:tblCellSpacing w:w="7" w:type="dxa"/>
        </w:trPr>
        <w:tc>
          <w:tcPr>
            <w:tcW w:w="720" w:type="dxa"/>
            <w:tcBorders>
              <w:top w:val="nil"/>
              <w:left w:val="nil"/>
              <w:bottom w:val="nil"/>
              <w:right w:val="nil"/>
            </w:tcBorders>
          </w:tcPr>
          <w:p w14:paraId="00A36D8A" w14:textId="77777777" w:rsidR="00320850" w:rsidRDefault="00320850" w:rsidP="00ED2B02">
            <w:pPr>
              <w:rPr>
                <w:rFonts w:cs="Arial"/>
                <w:b/>
                <w:bCs/>
                <w:sz w:val="16"/>
                <w:szCs w:val="16"/>
              </w:rPr>
            </w:pPr>
            <w:r>
              <w:rPr>
                <w:rFonts w:cs="Arial"/>
                <w:b/>
                <w:bCs/>
                <w:sz w:val="16"/>
                <w:szCs w:val="16"/>
              </w:rPr>
              <w:t>2780</w:t>
            </w:r>
          </w:p>
        </w:tc>
        <w:tc>
          <w:tcPr>
            <w:tcW w:w="9450" w:type="dxa"/>
            <w:tcBorders>
              <w:top w:val="nil"/>
              <w:left w:val="nil"/>
              <w:bottom w:val="nil"/>
              <w:right w:val="nil"/>
            </w:tcBorders>
          </w:tcPr>
          <w:p w14:paraId="00A36D8B" w14:textId="77777777" w:rsidR="00320850" w:rsidRDefault="00320850" w:rsidP="00ED2B02">
            <w:pPr>
              <w:jc w:val="both"/>
              <w:rPr>
                <w:rFonts w:cs="Arial"/>
                <w:b/>
                <w:bCs/>
                <w:sz w:val="16"/>
                <w:szCs w:val="16"/>
              </w:rPr>
            </w:pPr>
            <w:r>
              <w:rPr>
                <w:rFonts w:cs="Arial"/>
                <w:b/>
                <w:bCs/>
                <w:sz w:val="16"/>
                <w:szCs w:val="16"/>
              </w:rPr>
              <w:t>Philosophy - Grades 9 - 12</w:t>
            </w:r>
            <w:r>
              <w:rPr>
                <w:rFonts w:cs="Arial"/>
                <w:sz w:val="16"/>
                <w:szCs w:val="16"/>
              </w:rPr>
              <w:t xml:space="preserve"> - Course provides an introduction to the discipline of philosophy as an analysis of the principles underlying conduct, thought, knowledge, and the nature of the universe.  Course content typically includes examination of the major philosophers and their writings.</w:t>
            </w:r>
          </w:p>
        </w:tc>
      </w:tr>
      <w:tr w:rsidR="00320850" w14:paraId="00A36D8F" w14:textId="77777777" w:rsidTr="006676BD">
        <w:trPr>
          <w:trHeight w:val="486"/>
          <w:tblCellSpacing w:w="7" w:type="dxa"/>
        </w:trPr>
        <w:tc>
          <w:tcPr>
            <w:tcW w:w="720" w:type="dxa"/>
            <w:tcBorders>
              <w:top w:val="nil"/>
              <w:left w:val="nil"/>
              <w:bottom w:val="nil"/>
              <w:right w:val="nil"/>
            </w:tcBorders>
          </w:tcPr>
          <w:p w14:paraId="00A36D8D" w14:textId="77777777" w:rsidR="00320850" w:rsidRDefault="00320850" w:rsidP="00ED2B02">
            <w:pPr>
              <w:rPr>
                <w:rFonts w:cs="Arial"/>
                <w:b/>
                <w:bCs/>
                <w:sz w:val="16"/>
                <w:szCs w:val="16"/>
              </w:rPr>
            </w:pPr>
            <w:r>
              <w:rPr>
                <w:rFonts w:cs="Arial"/>
                <w:b/>
                <w:bCs/>
                <w:sz w:val="16"/>
                <w:szCs w:val="16"/>
              </w:rPr>
              <w:t>2781</w:t>
            </w:r>
          </w:p>
        </w:tc>
        <w:tc>
          <w:tcPr>
            <w:tcW w:w="9450" w:type="dxa"/>
            <w:tcBorders>
              <w:top w:val="nil"/>
              <w:left w:val="nil"/>
              <w:bottom w:val="nil"/>
              <w:right w:val="nil"/>
            </w:tcBorders>
          </w:tcPr>
          <w:p w14:paraId="00A36D8E" w14:textId="77777777" w:rsidR="00320850" w:rsidRDefault="00320850" w:rsidP="00ED2B02">
            <w:pPr>
              <w:jc w:val="both"/>
              <w:rPr>
                <w:rFonts w:cs="Arial"/>
                <w:b/>
                <w:bCs/>
                <w:sz w:val="16"/>
                <w:szCs w:val="16"/>
              </w:rPr>
            </w:pPr>
            <w:r>
              <w:rPr>
                <w:rFonts w:cs="Arial"/>
                <w:b/>
                <w:bCs/>
                <w:sz w:val="16"/>
                <w:szCs w:val="16"/>
              </w:rPr>
              <w:t xml:space="preserve">Topics in Philosophy -  Grades 9 - 12 </w:t>
            </w:r>
            <w:r>
              <w:rPr>
                <w:rFonts w:cs="Arial"/>
                <w:sz w:val="16"/>
                <w:szCs w:val="16"/>
              </w:rPr>
              <w:t>- Course examines a specific topic in philosophy, such as culture and society or the individual in society, rather than providing an overview of the field of sociology.</w:t>
            </w:r>
          </w:p>
        </w:tc>
      </w:tr>
      <w:tr w:rsidR="00320850" w14:paraId="00A36D92" w14:textId="77777777" w:rsidTr="006676BD">
        <w:trPr>
          <w:trHeight w:val="711"/>
          <w:tblCellSpacing w:w="7" w:type="dxa"/>
        </w:trPr>
        <w:tc>
          <w:tcPr>
            <w:tcW w:w="720" w:type="dxa"/>
            <w:tcBorders>
              <w:top w:val="nil"/>
              <w:left w:val="nil"/>
              <w:bottom w:val="nil"/>
              <w:right w:val="nil"/>
            </w:tcBorders>
          </w:tcPr>
          <w:p w14:paraId="00A36D90" w14:textId="77777777" w:rsidR="00320850" w:rsidRDefault="00320850" w:rsidP="00ED2B02">
            <w:pPr>
              <w:rPr>
                <w:rFonts w:cs="Arial"/>
                <w:b/>
                <w:bCs/>
                <w:sz w:val="16"/>
                <w:szCs w:val="16"/>
              </w:rPr>
            </w:pPr>
            <w:r>
              <w:rPr>
                <w:rFonts w:cs="Arial"/>
                <w:b/>
                <w:bCs/>
                <w:sz w:val="16"/>
                <w:szCs w:val="16"/>
              </w:rPr>
              <w:t>2782</w:t>
            </w:r>
          </w:p>
        </w:tc>
        <w:tc>
          <w:tcPr>
            <w:tcW w:w="9450" w:type="dxa"/>
            <w:tcBorders>
              <w:top w:val="nil"/>
              <w:left w:val="nil"/>
              <w:bottom w:val="nil"/>
              <w:right w:val="nil"/>
            </w:tcBorders>
          </w:tcPr>
          <w:p w14:paraId="00A36D91" w14:textId="77777777" w:rsidR="00320850" w:rsidRDefault="00320850" w:rsidP="00ED2B02">
            <w:pPr>
              <w:jc w:val="both"/>
              <w:rPr>
                <w:rFonts w:cs="Arial"/>
                <w:b/>
                <w:bCs/>
                <w:sz w:val="16"/>
                <w:szCs w:val="16"/>
              </w:rPr>
            </w:pPr>
            <w:r>
              <w:rPr>
                <w:rFonts w:cs="Arial"/>
                <w:b/>
                <w:bCs/>
                <w:sz w:val="16"/>
                <w:szCs w:val="16"/>
              </w:rPr>
              <w:t>Modern Intellectual History – Elective - Grades 9 - 12</w:t>
            </w:r>
            <w:r>
              <w:rPr>
                <w:rFonts w:cs="Arial"/>
                <w:sz w:val="16"/>
                <w:szCs w:val="16"/>
              </w:rPr>
              <w:t xml:space="preserve"> - Course provides an historical overview of modern intellectual movements, generally drawing from different disciplines such as political science, economics, and philosophy.</w:t>
            </w:r>
          </w:p>
        </w:tc>
      </w:tr>
      <w:tr w:rsidR="00320850" w14:paraId="00A36D95" w14:textId="77777777" w:rsidTr="006676BD">
        <w:trPr>
          <w:trHeight w:val="891"/>
          <w:tblCellSpacing w:w="7" w:type="dxa"/>
        </w:trPr>
        <w:tc>
          <w:tcPr>
            <w:tcW w:w="720" w:type="dxa"/>
            <w:tcBorders>
              <w:top w:val="nil"/>
              <w:left w:val="nil"/>
              <w:bottom w:val="nil"/>
              <w:right w:val="nil"/>
            </w:tcBorders>
          </w:tcPr>
          <w:p w14:paraId="00A36D93" w14:textId="77777777" w:rsidR="00320850" w:rsidRDefault="00320850" w:rsidP="00ED2B02">
            <w:pPr>
              <w:rPr>
                <w:rFonts w:cs="Arial"/>
                <w:b/>
                <w:bCs/>
                <w:sz w:val="16"/>
                <w:szCs w:val="16"/>
              </w:rPr>
            </w:pPr>
            <w:r>
              <w:rPr>
                <w:rFonts w:cs="Arial"/>
                <w:b/>
                <w:bCs/>
                <w:sz w:val="16"/>
                <w:szCs w:val="16"/>
              </w:rPr>
              <w:t>2783</w:t>
            </w:r>
          </w:p>
        </w:tc>
        <w:tc>
          <w:tcPr>
            <w:tcW w:w="9450" w:type="dxa"/>
            <w:tcBorders>
              <w:top w:val="nil"/>
              <w:left w:val="nil"/>
              <w:bottom w:val="nil"/>
              <w:right w:val="nil"/>
            </w:tcBorders>
          </w:tcPr>
          <w:p w14:paraId="00A36D94" w14:textId="77777777" w:rsidR="00320850" w:rsidRDefault="00320850" w:rsidP="00ED2B02">
            <w:pPr>
              <w:jc w:val="both"/>
              <w:rPr>
                <w:rFonts w:cs="Arial"/>
                <w:b/>
                <w:bCs/>
                <w:sz w:val="16"/>
                <w:szCs w:val="16"/>
              </w:rPr>
            </w:pPr>
            <w:r>
              <w:rPr>
                <w:rFonts w:cs="Arial"/>
                <w:b/>
                <w:bCs/>
                <w:sz w:val="16"/>
                <w:szCs w:val="16"/>
              </w:rPr>
              <w:t xml:space="preserve">IB Philosophy - Grades 9 - 12 </w:t>
            </w:r>
            <w:r>
              <w:rPr>
                <w:rFonts w:cs="Arial"/>
                <w:sz w:val="16"/>
                <w:szCs w:val="16"/>
              </w:rPr>
              <w:t>- Course prepares students to take the International Baccalaureate Philosophy exams at either the Subsidiary or Higher levels.  These courses challenge students to reflect on and question the bases of knowledge and experience, to develop a personal mode of thought, to formulate rational arguments, and to use language to examine several conceptual themes in a thoughtful, philosophical manner.</w:t>
            </w:r>
          </w:p>
        </w:tc>
      </w:tr>
      <w:tr w:rsidR="00320850" w14:paraId="00A36D98" w14:textId="77777777" w:rsidTr="006676BD">
        <w:trPr>
          <w:trHeight w:val="1260"/>
          <w:tblCellSpacing w:w="7" w:type="dxa"/>
        </w:trPr>
        <w:tc>
          <w:tcPr>
            <w:tcW w:w="720" w:type="dxa"/>
            <w:tcBorders>
              <w:top w:val="nil"/>
              <w:left w:val="nil"/>
              <w:bottom w:val="nil"/>
              <w:right w:val="nil"/>
            </w:tcBorders>
          </w:tcPr>
          <w:p w14:paraId="00A36D96" w14:textId="77777777" w:rsidR="00320850" w:rsidRDefault="00320850" w:rsidP="00ED2B02">
            <w:pPr>
              <w:rPr>
                <w:rFonts w:cs="Arial"/>
                <w:b/>
                <w:bCs/>
                <w:sz w:val="16"/>
                <w:szCs w:val="16"/>
              </w:rPr>
            </w:pPr>
            <w:r>
              <w:rPr>
                <w:rFonts w:cs="Arial"/>
                <w:b/>
                <w:bCs/>
                <w:sz w:val="16"/>
                <w:szCs w:val="16"/>
              </w:rPr>
              <w:t>2785</w:t>
            </w:r>
          </w:p>
        </w:tc>
        <w:tc>
          <w:tcPr>
            <w:tcW w:w="9450" w:type="dxa"/>
            <w:tcBorders>
              <w:top w:val="nil"/>
              <w:left w:val="nil"/>
              <w:bottom w:val="nil"/>
              <w:right w:val="nil"/>
            </w:tcBorders>
          </w:tcPr>
          <w:p w14:paraId="00A36D97" w14:textId="77777777" w:rsidR="00320850" w:rsidRDefault="00320850" w:rsidP="00ED2B02">
            <w:pPr>
              <w:jc w:val="both"/>
              <w:rPr>
                <w:rFonts w:cs="Arial"/>
                <w:b/>
                <w:bCs/>
                <w:sz w:val="16"/>
                <w:szCs w:val="16"/>
              </w:rPr>
            </w:pPr>
            <w:r>
              <w:rPr>
                <w:rFonts w:cs="Arial"/>
                <w:b/>
                <w:bCs/>
                <w:sz w:val="16"/>
                <w:szCs w:val="16"/>
              </w:rPr>
              <w:t>IB Organization Studies - Grades 9 - 12</w:t>
            </w:r>
            <w:r>
              <w:rPr>
                <w:rFonts w:cs="Arial"/>
                <w:sz w:val="16"/>
                <w:szCs w:val="16"/>
              </w:rPr>
              <w:t xml:space="preserve"> - Course prepares students to take the International Baccalaureate Organization Studies exams at either the Subsidiary or Higher levels.  These IB courses provide a broad introduction to the principles and practices of enterprises engaged in producing, distributing, and exchanging goods and services in a variety of economic frameworks.  Management styles and structures, decision making methods, methods for accounting, planning, and communication are a sample of topics explored within these courses.</w:t>
            </w:r>
          </w:p>
        </w:tc>
      </w:tr>
      <w:tr w:rsidR="00320850" w14:paraId="00A36D9B" w14:textId="77777777" w:rsidTr="006676BD">
        <w:trPr>
          <w:trHeight w:val="531"/>
          <w:tblCellSpacing w:w="7" w:type="dxa"/>
        </w:trPr>
        <w:tc>
          <w:tcPr>
            <w:tcW w:w="720" w:type="dxa"/>
            <w:tcBorders>
              <w:top w:val="nil"/>
              <w:left w:val="nil"/>
              <w:bottom w:val="nil"/>
              <w:right w:val="nil"/>
            </w:tcBorders>
          </w:tcPr>
          <w:p w14:paraId="00A36D99" w14:textId="77777777" w:rsidR="00320850" w:rsidRDefault="00320850" w:rsidP="00ED2B02">
            <w:pPr>
              <w:rPr>
                <w:rFonts w:cs="Arial"/>
                <w:b/>
                <w:bCs/>
                <w:sz w:val="16"/>
                <w:szCs w:val="16"/>
              </w:rPr>
            </w:pPr>
            <w:r>
              <w:rPr>
                <w:rFonts w:cs="Arial"/>
                <w:b/>
                <w:bCs/>
                <w:sz w:val="16"/>
                <w:szCs w:val="16"/>
              </w:rPr>
              <w:t>2786</w:t>
            </w:r>
          </w:p>
        </w:tc>
        <w:tc>
          <w:tcPr>
            <w:tcW w:w="9450" w:type="dxa"/>
            <w:tcBorders>
              <w:top w:val="nil"/>
              <w:left w:val="nil"/>
              <w:bottom w:val="nil"/>
              <w:right w:val="nil"/>
            </w:tcBorders>
          </w:tcPr>
          <w:p w14:paraId="00A36D9A" w14:textId="77777777" w:rsidR="00320850" w:rsidRDefault="00320850" w:rsidP="00ED2B02">
            <w:pPr>
              <w:jc w:val="both"/>
              <w:rPr>
                <w:rFonts w:cs="Arial"/>
                <w:b/>
                <w:bCs/>
                <w:sz w:val="16"/>
                <w:szCs w:val="16"/>
              </w:rPr>
            </w:pPr>
            <w:r>
              <w:rPr>
                <w:rFonts w:cs="Arial"/>
                <w:b/>
                <w:bCs/>
                <w:sz w:val="16"/>
                <w:szCs w:val="16"/>
              </w:rPr>
              <w:t>Social Science Research - Grades 9 - 12</w:t>
            </w:r>
            <w:r>
              <w:rPr>
                <w:rFonts w:cs="Arial"/>
                <w:sz w:val="16"/>
                <w:szCs w:val="16"/>
              </w:rPr>
              <w:t xml:space="preserve"> - Course emphasizes the methods of social science research, including statistics and experimental design.</w:t>
            </w:r>
          </w:p>
        </w:tc>
      </w:tr>
      <w:tr w:rsidR="00320850" w14:paraId="00A36D9E" w14:textId="77777777" w:rsidTr="006676BD">
        <w:trPr>
          <w:trHeight w:val="1269"/>
          <w:tblCellSpacing w:w="7" w:type="dxa"/>
        </w:trPr>
        <w:tc>
          <w:tcPr>
            <w:tcW w:w="720" w:type="dxa"/>
            <w:tcBorders>
              <w:top w:val="nil"/>
              <w:left w:val="nil"/>
              <w:bottom w:val="nil"/>
              <w:right w:val="nil"/>
            </w:tcBorders>
          </w:tcPr>
          <w:p w14:paraId="00A36D9C" w14:textId="77777777" w:rsidR="00320850" w:rsidRDefault="00320850" w:rsidP="00ED2B02">
            <w:pPr>
              <w:rPr>
                <w:rFonts w:cs="Arial"/>
                <w:b/>
                <w:bCs/>
                <w:sz w:val="16"/>
                <w:szCs w:val="16"/>
              </w:rPr>
            </w:pPr>
            <w:r>
              <w:rPr>
                <w:rFonts w:cs="Arial"/>
                <w:b/>
                <w:bCs/>
                <w:sz w:val="16"/>
                <w:szCs w:val="16"/>
              </w:rPr>
              <w:t>2787</w:t>
            </w:r>
          </w:p>
        </w:tc>
        <w:tc>
          <w:tcPr>
            <w:tcW w:w="9450" w:type="dxa"/>
            <w:tcBorders>
              <w:top w:val="nil"/>
              <w:left w:val="nil"/>
              <w:bottom w:val="nil"/>
              <w:right w:val="nil"/>
            </w:tcBorders>
          </w:tcPr>
          <w:p w14:paraId="00A36D9D" w14:textId="77777777" w:rsidR="00320850" w:rsidRDefault="00320850" w:rsidP="00ED2B02">
            <w:pPr>
              <w:jc w:val="both"/>
              <w:rPr>
                <w:rFonts w:cs="Arial"/>
                <w:b/>
                <w:bCs/>
                <w:sz w:val="16"/>
                <w:szCs w:val="16"/>
              </w:rPr>
            </w:pPr>
            <w:r>
              <w:rPr>
                <w:rFonts w:cs="Arial"/>
                <w:b/>
                <w:bCs/>
                <w:sz w:val="16"/>
                <w:szCs w:val="16"/>
              </w:rPr>
              <w:t>AP Human Geography - - Grades 11 - 12</w:t>
            </w:r>
            <w:r>
              <w:rPr>
                <w:rFonts w:cs="Arial"/>
                <w:sz w:val="16"/>
                <w:szCs w:val="16"/>
              </w:rPr>
              <w:t xml:space="preserve"> - Course introduces students to the systematic study of patterns and process that have shaped human understanding, use, and alteration of the Earth’s surface.  Students will employ spatial concepts and landscape analysis to analyze human social organization and its environmental consequences.  Methods and tools geographers’ use in their science and practice will also be taught. This course is intended to prepare students for the optional Advanced Placement Exam in this subject and should follow the published College Board guidelines.  </w:t>
            </w:r>
          </w:p>
        </w:tc>
      </w:tr>
      <w:tr w:rsidR="00320850" w14:paraId="00A36DA1" w14:textId="77777777" w:rsidTr="006676BD">
        <w:trPr>
          <w:trHeight w:val="477"/>
          <w:tblCellSpacing w:w="7" w:type="dxa"/>
        </w:trPr>
        <w:tc>
          <w:tcPr>
            <w:tcW w:w="720" w:type="dxa"/>
            <w:tcBorders>
              <w:top w:val="nil"/>
              <w:left w:val="nil"/>
              <w:bottom w:val="nil"/>
              <w:right w:val="nil"/>
            </w:tcBorders>
          </w:tcPr>
          <w:p w14:paraId="00A36D9F" w14:textId="77777777" w:rsidR="00320850" w:rsidRDefault="00320850" w:rsidP="00ED2B02">
            <w:pPr>
              <w:rPr>
                <w:rFonts w:cs="Arial"/>
                <w:b/>
                <w:bCs/>
                <w:sz w:val="16"/>
                <w:szCs w:val="16"/>
              </w:rPr>
            </w:pPr>
            <w:r>
              <w:rPr>
                <w:rFonts w:cs="Arial"/>
                <w:b/>
                <w:bCs/>
                <w:sz w:val="16"/>
                <w:szCs w:val="16"/>
              </w:rPr>
              <w:t>2796</w:t>
            </w:r>
          </w:p>
        </w:tc>
        <w:tc>
          <w:tcPr>
            <w:tcW w:w="9450" w:type="dxa"/>
            <w:tcBorders>
              <w:top w:val="nil"/>
              <w:left w:val="nil"/>
              <w:bottom w:val="nil"/>
              <w:right w:val="nil"/>
            </w:tcBorders>
          </w:tcPr>
          <w:p w14:paraId="00A36DA0" w14:textId="77777777" w:rsidR="00320850" w:rsidRDefault="00320850" w:rsidP="00ED2B02">
            <w:pPr>
              <w:jc w:val="both"/>
              <w:rPr>
                <w:rFonts w:cs="Arial"/>
                <w:b/>
                <w:bCs/>
                <w:sz w:val="16"/>
                <w:szCs w:val="16"/>
              </w:rPr>
            </w:pPr>
            <w:r>
              <w:rPr>
                <w:rFonts w:cs="Arial"/>
                <w:b/>
                <w:bCs/>
                <w:sz w:val="16"/>
                <w:szCs w:val="16"/>
              </w:rPr>
              <w:t xml:space="preserve">Social Sciences and History-Independent Study - Grades 9 - 12 </w:t>
            </w:r>
            <w:r>
              <w:rPr>
                <w:rFonts w:cs="Arial"/>
                <w:sz w:val="16"/>
                <w:szCs w:val="16"/>
              </w:rPr>
              <w:t>- Course, often conducted with instructors as mentors, enable students to explore topics of interest within one of the fields of social studies.</w:t>
            </w:r>
          </w:p>
        </w:tc>
      </w:tr>
      <w:tr w:rsidR="00320850" w14:paraId="00A36DA4" w14:textId="77777777" w:rsidTr="006676BD">
        <w:trPr>
          <w:trHeight w:val="315"/>
          <w:tblCellSpacing w:w="7" w:type="dxa"/>
        </w:trPr>
        <w:tc>
          <w:tcPr>
            <w:tcW w:w="720" w:type="dxa"/>
            <w:tcBorders>
              <w:top w:val="nil"/>
              <w:left w:val="nil"/>
              <w:bottom w:val="nil"/>
              <w:right w:val="nil"/>
            </w:tcBorders>
          </w:tcPr>
          <w:p w14:paraId="00A36DA2" w14:textId="77777777" w:rsidR="00320850" w:rsidRDefault="00320850" w:rsidP="00ED2B02">
            <w:pPr>
              <w:rPr>
                <w:rFonts w:cs="Arial"/>
                <w:b/>
                <w:bCs/>
                <w:sz w:val="16"/>
                <w:szCs w:val="16"/>
              </w:rPr>
            </w:pPr>
            <w:r>
              <w:rPr>
                <w:rFonts w:cs="Arial"/>
                <w:b/>
                <w:bCs/>
                <w:sz w:val="16"/>
                <w:szCs w:val="16"/>
              </w:rPr>
              <w:t>2797</w:t>
            </w:r>
          </w:p>
        </w:tc>
        <w:tc>
          <w:tcPr>
            <w:tcW w:w="9450" w:type="dxa"/>
            <w:tcBorders>
              <w:top w:val="nil"/>
              <w:left w:val="nil"/>
              <w:bottom w:val="nil"/>
              <w:right w:val="nil"/>
            </w:tcBorders>
          </w:tcPr>
          <w:p w14:paraId="00A36DA3" w14:textId="77777777" w:rsidR="00320850" w:rsidRDefault="00320850" w:rsidP="00ED2B02">
            <w:pPr>
              <w:jc w:val="both"/>
              <w:rPr>
                <w:rFonts w:cs="Arial"/>
                <w:sz w:val="16"/>
                <w:szCs w:val="16"/>
              </w:rPr>
            </w:pPr>
            <w:r>
              <w:rPr>
                <w:rFonts w:cs="Arial"/>
                <w:b/>
                <w:bCs/>
                <w:sz w:val="16"/>
                <w:szCs w:val="16"/>
              </w:rPr>
              <w:t xml:space="preserve">Financial Literacy - Social Studies - </w:t>
            </w:r>
            <w:bookmarkStart w:id="95" w:name="OLE_LINK18"/>
            <w:bookmarkStart w:id="96" w:name="OLE_LINK19"/>
            <w:r>
              <w:rPr>
                <w:rFonts w:cs="Arial"/>
                <w:b/>
                <w:bCs/>
                <w:sz w:val="16"/>
                <w:szCs w:val="16"/>
              </w:rPr>
              <w:t xml:space="preserve">Offered for Students in Grades 9 - 12 </w:t>
            </w:r>
            <w:r>
              <w:rPr>
                <w:rFonts w:cs="Arial"/>
                <w:sz w:val="16"/>
                <w:szCs w:val="16"/>
              </w:rPr>
              <w:t>- Course provides an understanding of the concepts and principles involved in managing one’s personal finances.  Topics may include saving and investing, credit and debt, insurance, taxes and social security, spending patterns and budget planning, contracts, and consumer protection.  An overview of the American economy may be provided.  This course would fulfill the requirement as the required elective for Financial Literacy passed in the 2007 legislative session.</w:t>
            </w:r>
            <w:bookmarkEnd w:id="95"/>
            <w:bookmarkEnd w:id="96"/>
          </w:p>
        </w:tc>
      </w:tr>
      <w:tr w:rsidR="00320850" w14:paraId="00A36DA7" w14:textId="77777777" w:rsidTr="006676BD">
        <w:trPr>
          <w:trHeight w:val="144"/>
          <w:tblCellSpacing w:w="7" w:type="dxa"/>
        </w:trPr>
        <w:tc>
          <w:tcPr>
            <w:tcW w:w="720" w:type="dxa"/>
            <w:tcBorders>
              <w:top w:val="nil"/>
              <w:left w:val="nil"/>
              <w:bottom w:val="nil"/>
              <w:right w:val="nil"/>
            </w:tcBorders>
          </w:tcPr>
          <w:p w14:paraId="00A36DA5" w14:textId="77777777" w:rsidR="00320850" w:rsidRDefault="00320850" w:rsidP="00ED2B02">
            <w:pPr>
              <w:rPr>
                <w:rFonts w:cs="Arial"/>
                <w:b/>
                <w:bCs/>
                <w:sz w:val="16"/>
                <w:szCs w:val="16"/>
              </w:rPr>
            </w:pPr>
          </w:p>
        </w:tc>
        <w:tc>
          <w:tcPr>
            <w:tcW w:w="9450" w:type="dxa"/>
            <w:tcBorders>
              <w:top w:val="nil"/>
              <w:left w:val="nil"/>
              <w:bottom w:val="nil"/>
              <w:right w:val="nil"/>
            </w:tcBorders>
          </w:tcPr>
          <w:p w14:paraId="00A36DA6" w14:textId="77777777" w:rsidR="00320850" w:rsidRDefault="00320850" w:rsidP="00ED2B02">
            <w:pPr>
              <w:jc w:val="both"/>
              <w:rPr>
                <w:rFonts w:cs="Arial"/>
                <w:b/>
                <w:bCs/>
                <w:sz w:val="16"/>
                <w:szCs w:val="16"/>
              </w:rPr>
            </w:pPr>
          </w:p>
        </w:tc>
      </w:tr>
      <w:tr w:rsidR="00320850" w14:paraId="00A36DAC" w14:textId="77777777" w:rsidTr="006676BD">
        <w:trPr>
          <w:trHeight w:val="315"/>
          <w:tblCellSpacing w:w="7" w:type="dxa"/>
        </w:trPr>
        <w:tc>
          <w:tcPr>
            <w:tcW w:w="720" w:type="dxa"/>
            <w:tcBorders>
              <w:top w:val="nil"/>
              <w:left w:val="nil"/>
              <w:bottom w:val="nil"/>
              <w:right w:val="nil"/>
            </w:tcBorders>
          </w:tcPr>
          <w:p w14:paraId="00A36DA8" w14:textId="77777777" w:rsidR="00320850" w:rsidRDefault="00320850" w:rsidP="00ED2B02">
            <w:pPr>
              <w:rPr>
                <w:rFonts w:cs="Arial"/>
                <w:b/>
                <w:bCs/>
                <w:sz w:val="16"/>
                <w:szCs w:val="16"/>
              </w:rPr>
            </w:pPr>
            <w:r>
              <w:rPr>
                <w:rFonts w:cs="Arial"/>
                <w:b/>
                <w:bCs/>
                <w:sz w:val="16"/>
                <w:szCs w:val="16"/>
              </w:rPr>
              <w:t>2799</w:t>
            </w:r>
          </w:p>
        </w:tc>
        <w:tc>
          <w:tcPr>
            <w:tcW w:w="9450" w:type="dxa"/>
            <w:tcBorders>
              <w:top w:val="nil"/>
              <w:left w:val="nil"/>
              <w:bottom w:val="nil"/>
              <w:right w:val="nil"/>
            </w:tcBorders>
          </w:tcPr>
          <w:p w14:paraId="00A36DA9" w14:textId="77777777" w:rsidR="00320850" w:rsidRDefault="00320850">
            <w:pPr>
              <w:jc w:val="both"/>
              <w:rPr>
                <w:rFonts w:cs="Arial"/>
                <w:sz w:val="16"/>
                <w:szCs w:val="16"/>
              </w:rPr>
            </w:pPr>
            <w:r>
              <w:rPr>
                <w:rFonts w:cs="Arial"/>
                <w:b/>
                <w:bCs/>
                <w:sz w:val="16"/>
                <w:szCs w:val="16"/>
              </w:rPr>
              <w:t>Social</w:t>
            </w:r>
            <w:r w:rsidR="003C33F8">
              <w:rPr>
                <w:rFonts w:cs="Arial"/>
                <w:b/>
                <w:bCs/>
                <w:sz w:val="16"/>
                <w:szCs w:val="16"/>
              </w:rPr>
              <w:t xml:space="preserve"> Sciences and History - Grades </w:t>
            </w:r>
            <w:r w:rsidR="003C33F8" w:rsidRPr="003C33F8">
              <w:rPr>
                <w:rFonts w:cs="Arial"/>
                <w:b/>
                <w:bCs/>
                <w:sz w:val="16"/>
                <w:szCs w:val="16"/>
                <w:shd w:val="clear" w:color="auto" w:fill="D6E3BC" w:themeFill="accent3" w:themeFillTint="66"/>
              </w:rPr>
              <w:t>5</w:t>
            </w:r>
            <w:r>
              <w:rPr>
                <w:rFonts w:cs="Arial"/>
                <w:b/>
                <w:bCs/>
                <w:sz w:val="16"/>
                <w:szCs w:val="16"/>
              </w:rPr>
              <w:t xml:space="preserve"> - 12 </w:t>
            </w:r>
            <w:r w:rsidR="00B77BC3">
              <w:rPr>
                <w:rFonts w:cs="Arial"/>
                <w:sz w:val="16"/>
                <w:szCs w:val="16"/>
              </w:rPr>
              <w:t>–</w:t>
            </w:r>
            <w:r>
              <w:rPr>
                <w:rFonts w:cs="Arial"/>
                <w:sz w:val="16"/>
                <w:szCs w:val="16"/>
              </w:rPr>
              <w:t xml:space="preserve"> Other</w:t>
            </w:r>
            <w:r w:rsidR="0035707D">
              <w:rPr>
                <w:rFonts w:cs="Arial"/>
                <w:sz w:val="16"/>
                <w:szCs w:val="16"/>
              </w:rPr>
              <w:t xml:space="preserve">. </w:t>
            </w:r>
            <w:r w:rsidR="0035707D" w:rsidRPr="00246036">
              <w:rPr>
                <w:rFonts w:cs="Arial"/>
                <w:color w:val="000000"/>
                <w:sz w:val="16"/>
                <w:szCs w:val="16"/>
              </w:rPr>
              <w:t>Typically used with advanced dual credit topics.</w:t>
            </w:r>
          </w:p>
          <w:p w14:paraId="00A36DAA" w14:textId="77777777" w:rsidR="003C33F8" w:rsidRPr="007644B3" w:rsidRDefault="003C33F8" w:rsidP="00581AA3">
            <w:pPr>
              <w:jc w:val="both"/>
              <w:rPr>
                <w:sz w:val="16"/>
                <w:szCs w:val="16"/>
              </w:rPr>
            </w:pPr>
            <w:r w:rsidRPr="007644B3">
              <w:rPr>
                <w:sz w:val="16"/>
                <w:szCs w:val="16"/>
              </w:rPr>
              <w:t>This course code may be reported for middle school or high school students if an appropriate SOCIAL STUDIES course code is unavailable.</w:t>
            </w:r>
          </w:p>
          <w:p w14:paraId="00A36DAB" w14:textId="77777777" w:rsidR="00B77BC3" w:rsidRDefault="00B77BC3" w:rsidP="00ED2B02">
            <w:pPr>
              <w:jc w:val="both"/>
              <w:rPr>
                <w:rFonts w:cs="Arial"/>
                <w:b/>
                <w:bCs/>
                <w:sz w:val="16"/>
                <w:szCs w:val="16"/>
              </w:rPr>
            </w:pPr>
          </w:p>
        </w:tc>
      </w:tr>
    </w:tbl>
    <w:tbl>
      <w:tblPr>
        <w:tblpPr w:leftFromText="180" w:rightFromText="180" w:vertAnchor="text" w:horzAnchor="margin" w:tblpY="1"/>
        <w:tblW w:w="10170" w:type="dxa"/>
        <w:tblLook w:val="0000" w:firstRow="0" w:lastRow="0" w:firstColumn="0" w:lastColumn="0" w:noHBand="0" w:noVBand="0"/>
      </w:tblPr>
      <w:tblGrid>
        <w:gridCol w:w="720"/>
        <w:gridCol w:w="9450"/>
      </w:tblGrid>
      <w:tr w:rsidR="00B77BC3" w14:paraId="00A36DAF" w14:textId="77777777" w:rsidTr="00226958">
        <w:trPr>
          <w:cantSplit/>
          <w:trHeight w:val="225"/>
          <w:tblHeader/>
        </w:trPr>
        <w:tc>
          <w:tcPr>
            <w:tcW w:w="720" w:type="dxa"/>
            <w:tcBorders>
              <w:top w:val="nil"/>
              <w:left w:val="nil"/>
              <w:bottom w:val="nil"/>
              <w:right w:val="nil"/>
            </w:tcBorders>
            <w:shd w:val="clear" w:color="auto" w:fill="C0C0C0"/>
            <w:noWrap/>
            <w:vAlign w:val="center"/>
          </w:tcPr>
          <w:p w14:paraId="00A36DAD" w14:textId="77777777" w:rsidR="00B77BC3" w:rsidRDefault="00B77BC3" w:rsidP="00B77BC3">
            <w:pPr>
              <w:rPr>
                <w:rFonts w:cs="Arial"/>
                <w:b/>
                <w:bCs/>
                <w:sz w:val="16"/>
                <w:szCs w:val="16"/>
              </w:rPr>
            </w:pPr>
            <w:r>
              <w:rPr>
                <w:rFonts w:cs="Arial"/>
                <w:b/>
                <w:bCs/>
                <w:sz w:val="16"/>
                <w:szCs w:val="16"/>
              </w:rPr>
              <w:t>Code</w:t>
            </w:r>
          </w:p>
        </w:tc>
        <w:tc>
          <w:tcPr>
            <w:tcW w:w="9450" w:type="dxa"/>
            <w:tcBorders>
              <w:top w:val="nil"/>
              <w:left w:val="nil"/>
              <w:bottom w:val="nil"/>
              <w:right w:val="nil"/>
            </w:tcBorders>
            <w:shd w:val="clear" w:color="auto" w:fill="C0C0C0"/>
            <w:vAlign w:val="center"/>
          </w:tcPr>
          <w:p w14:paraId="00A36DAE" w14:textId="77777777" w:rsidR="00B77BC3" w:rsidRDefault="00B77BC3" w:rsidP="00B77BC3">
            <w:pPr>
              <w:rPr>
                <w:rFonts w:cs="Arial"/>
                <w:b/>
                <w:bCs/>
                <w:sz w:val="16"/>
                <w:szCs w:val="16"/>
              </w:rPr>
            </w:pPr>
            <w:r>
              <w:rPr>
                <w:rFonts w:cs="Arial"/>
                <w:b/>
                <w:bCs/>
                <w:sz w:val="16"/>
                <w:szCs w:val="16"/>
              </w:rPr>
              <w:t>Subject Fields - Digits 6-8 - Social Sciences and History</w:t>
            </w:r>
          </w:p>
        </w:tc>
      </w:tr>
      <w:tr w:rsidR="00B77BC3" w14:paraId="00A36DB2" w14:textId="77777777" w:rsidTr="00226958">
        <w:trPr>
          <w:cantSplit/>
          <w:trHeight w:val="153"/>
          <w:tblHeader/>
        </w:trPr>
        <w:tc>
          <w:tcPr>
            <w:tcW w:w="720" w:type="dxa"/>
            <w:tcBorders>
              <w:top w:val="nil"/>
              <w:left w:val="nil"/>
              <w:bottom w:val="nil"/>
              <w:right w:val="nil"/>
            </w:tcBorders>
            <w:noWrap/>
            <w:vAlign w:val="center"/>
          </w:tcPr>
          <w:p w14:paraId="00A36DB0" w14:textId="77777777" w:rsidR="00B77BC3" w:rsidRDefault="00B77BC3" w:rsidP="00B77BC3">
            <w:pPr>
              <w:rPr>
                <w:rFonts w:cs="Arial"/>
                <w:b/>
                <w:bCs/>
                <w:sz w:val="16"/>
                <w:szCs w:val="16"/>
              </w:rPr>
            </w:pPr>
          </w:p>
        </w:tc>
        <w:tc>
          <w:tcPr>
            <w:tcW w:w="9450" w:type="dxa"/>
            <w:tcBorders>
              <w:top w:val="nil"/>
              <w:left w:val="nil"/>
              <w:bottom w:val="nil"/>
              <w:right w:val="nil"/>
            </w:tcBorders>
            <w:vAlign w:val="center"/>
          </w:tcPr>
          <w:p w14:paraId="00A36DB1" w14:textId="77777777" w:rsidR="00B77BC3" w:rsidRDefault="00B77BC3" w:rsidP="00B77BC3">
            <w:pPr>
              <w:rPr>
                <w:rFonts w:cs="Arial"/>
                <w:sz w:val="16"/>
                <w:szCs w:val="16"/>
              </w:rPr>
            </w:pPr>
          </w:p>
        </w:tc>
      </w:tr>
      <w:tr w:rsidR="00B77BC3" w14:paraId="00A36DB6" w14:textId="77777777" w:rsidTr="00226958">
        <w:trPr>
          <w:trHeight w:val="225"/>
        </w:trPr>
        <w:tc>
          <w:tcPr>
            <w:tcW w:w="720" w:type="dxa"/>
            <w:tcBorders>
              <w:top w:val="nil"/>
              <w:left w:val="nil"/>
              <w:bottom w:val="nil"/>
              <w:right w:val="nil"/>
            </w:tcBorders>
            <w:shd w:val="clear" w:color="auto" w:fill="auto"/>
            <w:noWrap/>
          </w:tcPr>
          <w:p w14:paraId="00A36DB3" w14:textId="77777777" w:rsidR="00B77BC3" w:rsidRDefault="00B77BC3" w:rsidP="00B77BC3">
            <w:pPr>
              <w:rPr>
                <w:rFonts w:cs="Arial"/>
                <w:b/>
                <w:bCs/>
                <w:sz w:val="16"/>
                <w:szCs w:val="16"/>
              </w:rPr>
            </w:pPr>
            <w:r>
              <w:rPr>
                <w:rFonts w:cs="Arial"/>
                <w:b/>
                <w:bCs/>
                <w:sz w:val="16"/>
                <w:szCs w:val="16"/>
              </w:rPr>
              <w:t>0</w:t>
            </w:r>
            <w:r w:rsidR="00E55F0B">
              <w:rPr>
                <w:rFonts w:cs="Arial"/>
                <w:b/>
                <w:bCs/>
                <w:sz w:val="16"/>
                <w:szCs w:val="16"/>
              </w:rPr>
              <w:t>00-999</w:t>
            </w:r>
          </w:p>
        </w:tc>
        <w:tc>
          <w:tcPr>
            <w:tcW w:w="9450" w:type="dxa"/>
            <w:tcBorders>
              <w:top w:val="nil"/>
              <w:left w:val="nil"/>
              <w:bottom w:val="nil"/>
              <w:right w:val="nil"/>
            </w:tcBorders>
            <w:shd w:val="clear" w:color="auto" w:fill="auto"/>
          </w:tcPr>
          <w:p w14:paraId="00A36DB4" w14:textId="77777777" w:rsidR="00E55F0B" w:rsidRDefault="00E55F0B" w:rsidP="00581AA3">
            <w:pPr>
              <w:jc w:val="both"/>
              <w:rPr>
                <w:sz w:val="16"/>
                <w:szCs w:val="16"/>
              </w:rPr>
            </w:pPr>
            <w:r w:rsidRPr="00A226E1">
              <w:rPr>
                <w:bCs/>
                <w:sz w:val="16"/>
                <w:szCs w:val="16"/>
              </w:rPr>
              <w:t xml:space="preserve">Subject fields may be any value 000-999.  </w:t>
            </w:r>
            <w:r w:rsidRPr="00A226E1">
              <w:rPr>
                <w:sz w:val="16"/>
                <w:szCs w:val="16"/>
              </w:rPr>
              <w:t>These pertain to the last 3-digits of the 8-digit Course Code long field.  The Public Education Department will not us</w:t>
            </w:r>
            <w:r>
              <w:rPr>
                <w:sz w:val="16"/>
                <w:szCs w:val="16"/>
              </w:rPr>
              <w:t xml:space="preserve">e </w:t>
            </w:r>
            <w:r w:rsidRPr="00A226E1">
              <w:rPr>
                <w:sz w:val="16"/>
                <w:szCs w:val="16"/>
              </w:rPr>
              <w:t>these last 3-digits for any particular purpose; therefore, any value may be submitted.  Typically, school districts and charters use these last 3-digits to create a unique 8-digit Course Code Long field to prevent DUPLICATE RECORD errors when loading into the COURSE table.</w:t>
            </w:r>
          </w:p>
          <w:p w14:paraId="00A36DB5" w14:textId="77777777" w:rsidR="00B77BC3" w:rsidRDefault="00B77BC3" w:rsidP="00B77BC3">
            <w:pPr>
              <w:jc w:val="both"/>
              <w:rPr>
                <w:rFonts w:cs="Arial"/>
                <w:sz w:val="16"/>
                <w:szCs w:val="16"/>
              </w:rPr>
            </w:pPr>
          </w:p>
        </w:tc>
      </w:tr>
    </w:tbl>
    <w:p w14:paraId="00A36DB7" w14:textId="77777777" w:rsidR="00755D52" w:rsidRDefault="00755D52" w:rsidP="00226958">
      <w:pPr>
        <w:ind w:left="360"/>
        <w:jc w:val="both"/>
        <w:rPr>
          <w:spacing w:val="-3"/>
          <w:sz w:val="16"/>
          <w:szCs w:val="16"/>
        </w:rPr>
      </w:pPr>
    </w:p>
    <w:p w14:paraId="00A36DB8" w14:textId="77777777" w:rsidR="00E55F0B" w:rsidRDefault="00E55F0B" w:rsidP="00226958">
      <w:pPr>
        <w:ind w:left="360"/>
        <w:jc w:val="both"/>
        <w:rPr>
          <w:spacing w:val="-3"/>
          <w:sz w:val="16"/>
          <w:szCs w:val="16"/>
        </w:rPr>
      </w:pPr>
    </w:p>
    <w:p w14:paraId="00A36DB9" w14:textId="77777777" w:rsidR="00320850" w:rsidRDefault="00320850" w:rsidP="00226958">
      <w:pPr>
        <w:pStyle w:val="sections"/>
        <w:tabs>
          <w:tab w:val="left" w:pos="360"/>
        </w:tabs>
        <w:ind w:left="360"/>
        <w:jc w:val="both"/>
        <w:outlineLvl w:val="0"/>
      </w:pPr>
      <w:bookmarkStart w:id="97" w:name="_Toc136169375"/>
      <w:bookmarkStart w:id="98" w:name="_Toc144803336"/>
      <w:bookmarkStart w:id="99" w:name="_Toc489619232"/>
      <w:r>
        <w:t>29.</w:t>
      </w:r>
      <w:r>
        <w:tab/>
        <w:t>Special/Exceptional Education – 2802</w:t>
      </w:r>
      <w:r w:rsidR="004E6EF6">
        <w:t>-</w:t>
      </w:r>
      <w:r>
        <w:t>2899</w:t>
      </w:r>
      <w:bookmarkEnd w:id="97"/>
      <w:bookmarkEnd w:id="98"/>
      <w:bookmarkEnd w:id="99"/>
    </w:p>
    <w:p w14:paraId="00A36DBA" w14:textId="77777777" w:rsidR="00320850" w:rsidRDefault="00320850" w:rsidP="00226958">
      <w:pPr>
        <w:pStyle w:val="sections"/>
        <w:ind w:left="360"/>
        <w:jc w:val="both"/>
        <w:rPr>
          <w:sz w:val="16"/>
          <w:szCs w:val="16"/>
        </w:rPr>
      </w:pPr>
    </w:p>
    <w:p w14:paraId="00A36DBB" w14:textId="77777777" w:rsidR="00320850" w:rsidRDefault="00320850" w:rsidP="00226958">
      <w:pPr>
        <w:ind w:left="360"/>
        <w:jc w:val="both"/>
        <w:rPr>
          <w:spacing w:val="-3"/>
          <w:szCs w:val="20"/>
        </w:rPr>
      </w:pPr>
      <w:r>
        <w:rPr>
          <w:spacing w:val="-3"/>
          <w:szCs w:val="20"/>
        </w:rPr>
        <w:t>This subject area encompasses courses that are designed particularly for students with special and exceptional needs that cannot otherwise be described by courses within the other subject areas of this classification system.</w:t>
      </w:r>
    </w:p>
    <w:p w14:paraId="00A36DBC" w14:textId="77777777" w:rsidR="00320850" w:rsidRDefault="00320850" w:rsidP="00226958">
      <w:pPr>
        <w:ind w:left="360"/>
        <w:jc w:val="both"/>
        <w:rPr>
          <w:spacing w:val="-3"/>
          <w:szCs w:val="20"/>
        </w:rPr>
      </w:pPr>
    </w:p>
    <w:p w14:paraId="00A36DBD" w14:textId="77777777" w:rsidR="00320850" w:rsidRDefault="00320850" w:rsidP="00226958">
      <w:pPr>
        <w:ind w:left="360"/>
        <w:jc w:val="both"/>
        <w:rPr>
          <w:spacing w:val="-3"/>
        </w:rPr>
      </w:pPr>
      <w:r>
        <w:rPr>
          <w:b/>
          <w:bCs/>
          <w:spacing w:val="-3"/>
        </w:rPr>
        <w:t>Note</w:t>
      </w:r>
      <w:r>
        <w:rPr>
          <w:spacing w:val="-3"/>
        </w:rPr>
        <w:t>:  Most special/exceptional education courses can be described using the descriptions from the appropriate subject area and a level code of 2 to denote that the class is adapted in some manner to accommodate students' special needs. One may even use the Subject Area - Other designation.  Particularly when special modifications are made for a single (or a few) individual(s) in a mainstream class (using a resource teacher, interpreter, or tutor specialized equipment, or extra resource materials), the course should still be described as it is for other students not needing such services.  It is the course that is being described by this system, not individual students. The following course descriptions are provided as well; however, the specific course content is developed in response to each student's Individual Education Plan (IEP).</w:t>
      </w:r>
    </w:p>
    <w:p w14:paraId="00A36DBE" w14:textId="77777777" w:rsidR="00320850" w:rsidRDefault="00320850" w:rsidP="00226958">
      <w:pPr>
        <w:ind w:left="360"/>
        <w:jc w:val="both"/>
        <w:rPr>
          <w:spacing w:val="-3"/>
        </w:rPr>
      </w:pPr>
    </w:p>
    <w:tbl>
      <w:tblPr>
        <w:tblW w:w="10170" w:type="dxa"/>
        <w:tblInd w:w="18" w:type="dxa"/>
        <w:tblLook w:val="0000" w:firstRow="0" w:lastRow="0" w:firstColumn="0" w:lastColumn="0" w:noHBand="0" w:noVBand="0"/>
      </w:tblPr>
      <w:tblGrid>
        <w:gridCol w:w="720"/>
        <w:gridCol w:w="9450"/>
      </w:tblGrid>
      <w:tr w:rsidR="00320850" w14:paraId="00A36DC1" w14:textId="77777777" w:rsidTr="00226958">
        <w:trPr>
          <w:cantSplit/>
          <w:trHeight w:val="288"/>
          <w:tblHeader/>
        </w:trPr>
        <w:tc>
          <w:tcPr>
            <w:tcW w:w="720" w:type="dxa"/>
            <w:tcBorders>
              <w:top w:val="nil"/>
              <w:left w:val="nil"/>
              <w:bottom w:val="nil"/>
              <w:right w:val="nil"/>
            </w:tcBorders>
            <w:shd w:val="clear" w:color="auto" w:fill="C0C0C0"/>
            <w:vAlign w:val="center"/>
          </w:tcPr>
          <w:p w14:paraId="00A36DBF" w14:textId="77777777" w:rsidR="00320850" w:rsidRDefault="00320850" w:rsidP="00ED2B02">
            <w:pPr>
              <w:rPr>
                <w:rFonts w:cs="Arial"/>
                <w:b/>
                <w:szCs w:val="20"/>
              </w:rPr>
            </w:pPr>
            <w:r>
              <w:rPr>
                <w:rFonts w:cs="Arial"/>
                <w:b/>
                <w:szCs w:val="20"/>
              </w:rPr>
              <w:t>Code</w:t>
            </w:r>
          </w:p>
        </w:tc>
        <w:tc>
          <w:tcPr>
            <w:tcW w:w="9450" w:type="dxa"/>
            <w:tcBorders>
              <w:top w:val="nil"/>
              <w:left w:val="nil"/>
              <w:bottom w:val="nil"/>
              <w:right w:val="nil"/>
            </w:tcBorders>
            <w:shd w:val="clear" w:color="auto" w:fill="C0C0C0"/>
            <w:vAlign w:val="center"/>
          </w:tcPr>
          <w:p w14:paraId="00A36DC0" w14:textId="77777777" w:rsidR="00320850" w:rsidRDefault="00320850">
            <w:pPr>
              <w:rPr>
                <w:rFonts w:cs="Arial"/>
                <w:b/>
                <w:bCs/>
                <w:szCs w:val="20"/>
              </w:rPr>
            </w:pPr>
            <w:r>
              <w:rPr>
                <w:rFonts w:cs="Arial"/>
                <w:b/>
                <w:bCs/>
                <w:szCs w:val="20"/>
              </w:rPr>
              <w:t>Special Education – 2802</w:t>
            </w:r>
            <w:r w:rsidR="004E6EF6">
              <w:rPr>
                <w:rFonts w:cs="Arial"/>
                <w:b/>
                <w:bCs/>
                <w:szCs w:val="20"/>
              </w:rPr>
              <w:t>-</w:t>
            </w:r>
            <w:r>
              <w:rPr>
                <w:rFonts w:cs="Arial"/>
                <w:b/>
                <w:bCs/>
                <w:szCs w:val="20"/>
              </w:rPr>
              <w:t>2899</w:t>
            </w:r>
          </w:p>
        </w:tc>
      </w:tr>
      <w:tr w:rsidR="00320850" w14:paraId="00A36DC4" w14:textId="77777777" w:rsidTr="00226958">
        <w:trPr>
          <w:cantSplit/>
          <w:trHeight w:val="117"/>
          <w:tblHeader/>
        </w:trPr>
        <w:tc>
          <w:tcPr>
            <w:tcW w:w="720" w:type="dxa"/>
            <w:tcBorders>
              <w:top w:val="nil"/>
              <w:left w:val="nil"/>
              <w:bottom w:val="nil"/>
              <w:right w:val="nil"/>
            </w:tcBorders>
          </w:tcPr>
          <w:p w14:paraId="00A36DC2" w14:textId="77777777" w:rsidR="00320850" w:rsidRDefault="00320850" w:rsidP="00ED2B02">
            <w:pPr>
              <w:rPr>
                <w:rFonts w:cs="Arial"/>
                <w:sz w:val="16"/>
                <w:szCs w:val="16"/>
              </w:rPr>
            </w:pPr>
          </w:p>
        </w:tc>
        <w:tc>
          <w:tcPr>
            <w:tcW w:w="9450" w:type="dxa"/>
            <w:tcBorders>
              <w:top w:val="nil"/>
              <w:left w:val="nil"/>
              <w:bottom w:val="nil"/>
              <w:right w:val="nil"/>
            </w:tcBorders>
          </w:tcPr>
          <w:p w14:paraId="00A36DC3" w14:textId="77777777" w:rsidR="00320850" w:rsidRDefault="00320850" w:rsidP="00ED2B02">
            <w:pPr>
              <w:rPr>
                <w:rFonts w:cs="Arial"/>
                <w:b/>
                <w:bCs/>
                <w:sz w:val="16"/>
                <w:szCs w:val="16"/>
              </w:rPr>
            </w:pPr>
          </w:p>
        </w:tc>
      </w:tr>
      <w:tr w:rsidR="00320850" w14:paraId="00A36DC7" w14:textId="77777777" w:rsidTr="00226958">
        <w:trPr>
          <w:trHeight w:val="675"/>
        </w:trPr>
        <w:tc>
          <w:tcPr>
            <w:tcW w:w="720" w:type="dxa"/>
            <w:tcBorders>
              <w:top w:val="nil"/>
              <w:left w:val="nil"/>
              <w:bottom w:val="nil"/>
              <w:right w:val="nil"/>
            </w:tcBorders>
          </w:tcPr>
          <w:p w14:paraId="00A36DC5" w14:textId="77777777" w:rsidR="00320850" w:rsidRDefault="00320850" w:rsidP="00ED2B02">
            <w:pPr>
              <w:rPr>
                <w:rFonts w:cs="Arial"/>
                <w:b/>
                <w:bCs/>
                <w:sz w:val="16"/>
                <w:szCs w:val="16"/>
              </w:rPr>
            </w:pPr>
            <w:r>
              <w:rPr>
                <w:rFonts w:cs="Arial"/>
                <w:b/>
                <w:bCs/>
                <w:sz w:val="16"/>
                <w:szCs w:val="16"/>
              </w:rPr>
              <w:t>2802</w:t>
            </w:r>
          </w:p>
        </w:tc>
        <w:tc>
          <w:tcPr>
            <w:tcW w:w="9450" w:type="dxa"/>
            <w:tcBorders>
              <w:top w:val="nil"/>
              <w:left w:val="nil"/>
              <w:bottom w:val="nil"/>
              <w:right w:val="nil"/>
            </w:tcBorders>
          </w:tcPr>
          <w:p w14:paraId="00A36DC6" w14:textId="77777777" w:rsidR="00320850" w:rsidRDefault="00320850" w:rsidP="00ED2B02">
            <w:pPr>
              <w:jc w:val="both"/>
              <w:rPr>
                <w:rFonts w:cs="Arial"/>
                <w:b/>
                <w:bCs/>
                <w:sz w:val="16"/>
                <w:szCs w:val="16"/>
              </w:rPr>
            </w:pPr>
            <w:r>
              <w:rPr>
                <w:rFonts w:cs="Arial"/>
                <w:b/>
                <w:bCs/>
                <w:sz w:val="16"/>
                <w:szCs w:val="16"/>
              </w:rPr>
              <w:t>Special Resources</w:t>
            </w:r>
            <w:r>
              <w:rPr>
                <w:rFonts w:cs="Arial"/>
                <w:sz w:val="16"/>
                <w:szCs w:val="16"/>
              </w:rPr>
              <w:t xml:space="preserve"> - Course provides students with educational services and resources as needed.  Reinforcement of any content area may be offered with the use of specific materials or teaching techniques through group instruction or individual tutorial assistance.</w:t>
            </w:r>
          </w:p>
        </w:tc>
      </w:tr>
      <w:tr w:rsidR="00320850" w14:paraId="00A36DCA" w14:textId="77777777" w:rsidTr="00226958">
        <w:trPr>
          <w:trHeight w:val="909"/>
        </w:trPr>
        <w:tc>
          <w:tcPr>
            <w:tcW w:w="720" w:type="dxa"/>
            <w:tcBorders>
              <w:top w:val="nil"/>
              <w:left w:val="nil"/>
              <w:bottom w:val="nil"/>
              <w:right w:val="nil"/>
            </w:tcBorders>
          </w:tcPr>
          <w:p w14:paraId="00A36DC8" w14:textId="77777777" w:rsidR="00320850" w:rsidRDefault="00320850" w:rsidP="00ED2B02">
            <w:pPr>
              <w:rPr>
                <w:rFonts w:cs="Arial"/>
                <w:b/>
                <w:bCs/>
                <w:sz w:val="16"/>
                <w:szCs w:val="16"/>
              </w:rPr>
            </w:pPr>
            <w:r>
              <w:rPr>
                <w:rFonts w:cs="Arial"/>
                <w:b/>
                <w:bCs/>
                <w:sz w:val="16"/>
                <w:szCs w:val="16"/>
              </w:rPr>
              <w:t>2803</w:t>
            </w:r>
          </w:p>
        </w:tc>
        <w:tc>
          <w:tcPr>
            <w:tcW w:w="9450" w:type="dxa"/>
            <w:tcBorders>
              <w:top w:val="nil"/>
              <w:left w:val="nil"/>
              <w:bottom w:val="nil"/>
              <w:right w:val="nil"/>
            </w:tcBorders>
          </w:tcPr>
          <w:p w14:paraId="00A36DC9" w14:textId="77777777" w:rsidR="00320850" w:rsidRDefault="00320850" w:rsidP="00ED2B02">
            <w:pPr>
              <w:jc w:val="both"/>
              <w:rPr>
                <w:rFonts w:cs="Arial"/>
                <w:b/>
                <w:bCs/>
                <w:sz w:val="16"/>
                <w:szCs w:val="16"/>
              </w:rPr>
            </w:pPr>
            <w:r>
              <w:rPr>
                <w:rFonts w:cs="Arial"/>
                <w:b/>
                <w:bCs/>
                <w:sz w:val="16"/>
                <w:szCs w:val="16"/>
              </w:rPr>
              <w:t xml:space="preserve">Community Living </w:t>
            </w:r>
            <w:r>
              <w:rPr>
                <w:rFonts w:cs="Arial"/>
                <w:sz w:val="16"/>
                <w:szCs w:val="16"/>
              </w:rPr>
              <w:t>- Course places a special emphasis on the student's relationship to the surrounding community.  Instruction varies with the students and their needs and IEP's; however, these courses provide the skills necessary for independent functioning within the surrounding environment.  Course topics may include available community resources and how to access them; emergency skills; and independent living strategies.</w:t>
            </w:r>
          </w:p>
        </w:tc>
      </w:tr>
      <w:tr w:rsidR="00320850" w14:paraId="00A36DCD" w14:textId="77777777" w:rsidTr="00226958">
        <w:trPr>
          <w:trHeight w:val="900"/>
        </w:trPr>
        <w:tc>
          <w:tcPr>
            <w:tcW w:w="720" w:type="dxa"/>
            <w:tcBorders>
              <w:top w:val="nil"/>
              <w:left w:val="nil"/>
              <w:bottom w:val="nil"/>
              <w:right w:val="nil"/>
            </w:tcBorders>
          </w:tcPr>
          <w:p w14:paraId="00A36DCB" w14:textId="77777777" w:rsidR="00320850" w:rsidRDefault="00320850" w:rsidP="00ED2B02">
            <w:pPr>
              <w:rPr>
                <w:rFonts w:cs="Arial"/>
                <w:b/>
                <w:bCs/>
                <w:sz w:val="16"/>
                <w:szCs w:val="16"/>
              </w:rPr>
            </w:pPr>
            <w:r>
              <w:rPr>
                <w:rFonts w:cs="Arial"/>
                <w:b/>
                <w:bCs/>
                <w:sz w:val="16"/>
                <w:szCs w:val="16"/>
              </w:rPr>
              <w:t>2804</w:t>
            </w:r>
          </w:p>
        </w:tc>
        <w:tc>
          <w:tcPr>
            <w:tcW w:w="9450" w:type="dxa"/>
            <w:tcBorders>
              <w:top w:val="nil"/>
              <w:left w:val="nil"/>
              <w:bottom w:val="nil"/>
              <w:right w:val="nil"/>
            </w:tcBorders>
          </w:tcPr>
          <w:p w14:paraId="00A36DCC" w14:textId="77777777" w:rsidR="00320850" w:rsidRDefault="00320850" w:rsidP="00ED2B02">
            <w:pPr>
              <w:jc w:val="both"/>
              <w:rPr>
                <w:rFonts w:cs="Arial"/>
                <w:b/>
                <w:bCs/>
                <w:sz w:val="16"/>
                <w:szCs w:val="16"/>
              </w:rPr>
            </w:pPr>
            <w:r>
              <w:rPr>
                <w:rFonts w:cs="Arial"/>
                <w:b/>
                <w:bCs/>
                <w:sz w:val="16"/>
                <w:szCs w:val="16"/>
              </w:rPr>
              <w:t>Mobility Instruction</w:t>
            </w:r>
            <w:r>
              <w:rPr>
                <w:rFonts w:cs="Arial"/>
                <w:sz w:val="16"/>
                <w:szCs w:val="16"/>
              </w:rPr>
              <w:t xml:space="preserve"> - Course, individualized according to each student's condition and needs, are designed to improve a student's ability to move about and communicate within their surrounding communities (school, neighborhood, workplace, and city or town).  The student may be exposed to and assisted in several types of situation to improve the student's mobility and increase the available response options.</w:t>
            </w:r>
          </w:p>
        </w:tc>
      </w:tr>
      <w:tr w:rsidR="00320850" w14:paraId="00A36DD0" w14:textId="77777777" w:rsidTr="00226958">
        <w:trPr>
          <w:trHeight w:val="648"/>
        </w:trPr>
        <w:tc>
          <w:tcPr>
            <w:tcW w:w="720" w:type="dxa"/>
            <w:tcBorders>
              <w:top w:val="nil"/>
              <w:left w:val="nil"/>
              <w:bottom w:val="nil"/>
              <w:right w:val="nil"/>
            </w:tcBorders>
          </w:tcPr>
          <w:p w14:paraId="00A36DCE" w14:textId="77777777" w:rsidR="00320850" w:rsidRDefault="00320850" w:rsidP="00ED2B02">
            <w:pPr>
              <w:rPr>
                <w:rFonts w:cs="Arial"/>
                <w:b/>
                <w:bCs/>
                <w:sz w:val="16"/>
                <w:szCs w:val="16"/>
              </w:rPr>
            </w:pPr>
            <w:r>
              <w:rPr>
                <w:rFonts w:cs="Arial"/>
                <w:b/>
                <w:bCs/>
                <w:sz w:val="16"/>
                <w:szCs w:val="16"/>
              </w:rPr>
              <w:t>2805</w:t>
            </w:r>
          </w:p>
        </w:tc>
        <w:tc>
          <w:tcPr>
            <w:tcW w:w="9450" w:type="dxa"/>
            <w:tcBorders>
              <w:top w:val="nil"/>
              <w:left w:val="nil"/>
              <w:bottom w:val="nil"/>
              <w:right w:val="nil"/>
            </w:tcBorders>
          </w:tcPr>
          <w:p w14:paraId="00A36DCF" w14:textId="77777777" w:rsidR="006772D5" w:rsidRDefault="00320850">
            <w:pPr>
              <w:jc w:val="both"/>
              <w:rPr>
                <w:rFonts w:cs="Arial"/>
                <w:sz w:val="16"/>
                <w:szCs w:val="16"/>
              </w:rPr>
            </w:pPr>
            <w:r>
              <w:rPr>
                <w:rFonts w:cs="Arial"/>
                <w:b/>
                <w:bCs/>
                <w:sz w:val="16"/>
                <w:szCs w:val="16"/>
              </w:rPr>
              <w:t xml:space="preserve">Communication Instruction </w:t>
            </w:r>
            <w:r>
              <w:rPr>
                <w:rFonts w:cs="Arial"/>
                <w:sz w:val="16"/>
                <w:szCs w:val="16"/>
              </w:rPr>
              <w:t>- Course, like Mobility Instruction courses, are typically individualized according to each student's condition and needs.  Increasing the student's communication skills-oral expression, listening comprehension, reading, and writing-is emphasized; communication techniques in several areas (educational, social, and vocational) may be explored</w:t>
            </w:r>
            <w:r w:rsidR="00D46DC8">
              <w:rPr>
                <w:rFonts w:cs="Arial"/>
                <w:sz w:val="16"/>
                <w:szCs w:val="16"/>
              </w:rPr>
              <w:t>.</w:t>
            </w:r>
          </w:p>
        </w:tc>
      </w:tr>
      <w:tr w:rsidR="00320850" w14:paraId="00A36DD3" w14:textId="77777777" w:rsidTr="00226958">
        <w:trPr>
          <w:trHeight w:val="648"/>
        </w:trPr>
        <w:tc>
          <w:tcPr>
            <w:tcW w:w="720" w:type="dxa"/>
            <w:tcBorders>
              <w:top w:val="nil"/>
              <w:left w:val="nil"/>
              <w:bottom w:val="nil"/>
              <w:right w:val="nil"/>
            </w:tcBorders>
          </w:tcPr>
          <w:p w14:paraId="00A36DD1" w14:textId="77777777" w:rsidR="00320850" w:rsidRDefault="00320850" w:rsidP="00ED2B02">
            <w:pPr>
              <w:rPr>
                <w:rFonts w:cs="Arial"/>
                <w:b/>
                <w:bCs/>
                <w:sz w:val="16"/>
                <w:szCs w:val="16"/>
              </w:rPr>
            </w:pPr>
            <w:r>
              <w:rPr>
                <w:rFonts w:cs="Arial"/>
                <w:b/>
                <w:bCs/>
                <w:sz w:val="16"/>
                <w:szCs w:val="16"/>
              </w:rPr>
              <w:t>2806</w:t>
            </w:r>
          </w:p>
        </w:tc>
        <w:tc>
          <w:tcPr>
            <w:tcW w:w="9450" w:type="dxa"/>
            <w:tcBorders>
              <w:top w:val="nil"/>
              <w:left w:val="nil"/>
              <w:bottom w:val="nil"/>
              <w:right w:val="nil"/>
            </w:tcBorders>
          </w:tcPr>
          <w:p w14:paraId="00A36DD2" w14:textId="77777777" w:rsidR="00320850" w:rsidRPr="007A47F5" w:rsidRDefault="00320850" w:rsidP="00ED2B02">
            <w:pPr>
              <w:jc w:val="both"/>
              <w:rPr>
                <w:rFonts w:cs="Arial"/>
                <w:sz w:val="16"/>
                <w:szCs w:val="16"/>
              </w:rPr>
            </w:pPr>
            <w:r>
              <w:rPr>
                <w:rFonts w:cs="Arial"/>
                <w:b/>
                <w:bCs/>
                <w:sz w:val="16"/>
                <w:szCs w:val="16"/>
              </w:rPr>
              <w:t>Social Development Instruction</w:t>
            </w:r>
            <w:r>
              <w:rPr>
                <w:rFonts w:cs="Arial"/>
                <w:sz w:val="16"/>
                <w:szCs w:val="16"/>
              </w:rPr>
              <w:t xml:space="preserve"> - Course teaches students the social skills needed for independent functioning within the community.  Topics may include self-control, self-expression, obeying rules, decision making, appropriate situational behavior, and how to interact with others and maintain relationships. Students may develop independence, self-confidence, and self-reliance.</w:t>
            </w:r>
          </w:p>
        </w:tc>
      </w:tr>
      <w:tr w:rsidR="00320850" w14:paraId="00A36DD6" w14:textId="77777777" w:rsidTr="00226958">
        <w:trPr>
          <w:trHeight w:val="522"/>
        </w:trPr>
        <w:tc>
          <w:tcPr>
            <w:tcW w:w="720" w:type="dxa"/>
            <w:tcBorders>
              <w:top w:val="nil"/>
              <w:left w:val="nil"/>
              <w:bottom w:val="nil"/>
              <w:right w:val="nil"/>
            </w:tcBorders>
          </w:tcPr>
          <w:p w14:paraId="00A36DD4" w14:textId="77777777" w:rsidR="00320850" w:rsidRDefault="00320850" w:rsidP="00ED2B02">
            <w:pPr>
              <w:rPr>
                <w:rFonts w:cs="Arial"/>
                <w:b/>
                <w:bCs/>
                <w:sz w:val="16"/>
                <w:szCs w:val="16"/>
              </w:rPr>
            </w:pPr>
            <w:r>
              <w:rPr>
                <w:rFonts w:cs="Arial"/>
                <w:b/>
                <w:bCs/>
                <w:sz w:val="16"/>
                <w:szCs w:val="16"/>
              </w:rPr>
              <w:t>2807</w:t>
            </w:r>
          </w:p>
        </w:tc>
        <w:tc>
          <w:tcPr>
            <w:tcW w:w="9450" w:type="dxa"/>
            <w:tcBorders>
              <w:top w:val="nil"/>
              <w:left w:val="nil"/>
              <w:bottom w:val="nil"/>
              <w:right w:val="nil"/>
            </w:tcBorders>
          </w:tcPr>
          <w:p w14:paraId="00A36DD5" w14:textId="77777777" w:rsidR="00320850" w:rsidRDefault="00320850" w:rsidP="00ED2B02">
            <w:pPr>
              <w:jc w:val="both"/>
              <w:rPr>
                <w:rFonts w:cs="Arial"/>
                <w:b/>
                <w:bCs/>
                <w:sz w:val="16"/>
                <w:szCs w:val="16"/>
              </w:rPr>
            </w:pPr>
            <w:r>
              <w:rPr>
                <w:rFonts w:cs="Arial"/>
                <w:b/>
                <w:bCs/>
                <w:sz w:val="16"/>
                <w:szCs w:val="16"/>
              </w:rPr>
              <w:t>Transition</w:t>
            </w:r>
            <w:r>
              <w:rPr>
                <w:rFonts w:cs="Arial"/>
                <w:sz w:val="16"/>
                <w:szCs w:val="16"/>
              </w:rPr>
              <w:t xml:space="preserve"> - Course designed for students who are in the process of moving from </w:t>
            </w:r>
            <w:r w:rsidR="009C25A1">
              <w:rPr>
                <w:rFonts w:cs="Arial"/>
                <w:sz w:val="16"/>
                <w:szCs w:val="16"/>
              </w:rPr>
              <w:t>self-contained</w:t>
            </w:r>
            <w:r>
              <w:rPr>
                <w:rFonts w:cs="Arial"/>
                <w:sz w:val="16"/>
                <w:szCs w:val="16"/>
              </w:rPr>
              <w:t xml:space="preserve"> to mainstream education, Transition courses aim to ease that passage using tutoring, seminars on coping skills, personal counseling, and so on.</w:t>
            </w:r>
          </w:p>
        </w:tc>
      </w:tr>
      <w:tr w:rsidR="00320850" w14:paraId="00A36DD9" w14:textId="77777777" w:rsidTr="00226958">
        <w:trPr>
          <w:trHeight w:val="495"/>
        </w:trPr>
        <w:tc>
          <w:tcPr>
            <w:tcW w:w="720" w:type="dxa"/>
            <w:tcBorders>
              <w:top w:val="nil"/>
              <w:left w:val="nil"/>
              <w:bottom w:val="nil"/>
              <w:right w:val="nil"/>
            </w:tcBorders>
          </w:tcPr>
          <w:p w14:paraId="00A36DD7" w14:textId="77777777" w:rsidR="00320850" w:rsidRDefault="00320850" w:rsidP="00ED2B02">
            <w:pPr>
              <w:rPr>
                <w:rFonts w:cs="Arial"/>
                <w:b/>
                <w:bCs/>
                <w:sz w:val="16"/>
                <w:szCs w:val="16"/>
              </w:rPr>
            </w:pPr>
            <w:r>
              <w:rPr>
                <w:rFonts w:cs="Arial"/>
                <w:b/>
                <w:bCs/>
                <w:sz w:val="16"/>
                <w:szCs w:val="16"/>
              </w:rPr>
              <w:t>2808</w:t>
            </w:r>
          </w:p>
        </w:tc>
        <w:tc>
          <w:tcPr>
            <w:tcW w:w="9450" w:type="dxa"/>
            <w:tcBorders>
              <w:top w:val="nil"/>
              <w:left w:val="nil"/>
              <w:bottom w:val="nil"/>
              <w:right w:val="nil"/>
            </w:tcBorders>
          </w:tcPr>
          <w:p w14:paraId="00A36DD8" w14:textId="77777777" w:rsidR="00320850" w:rsidRDefault="00320850" w:rsidP="00ED2B02">
            <w:pPr>
              <w:jc w:val="both"/>
              <w:rPr>
                <w:rFonts w:cs="Arial"/>
                <w:b/>
                <w:bCs/>
                <w:sz w:val="16"/>
                <w:szCs w:val="16"/>
              </w:rPr>
            </w:pPr>
            <w:r>
              <w:rPr>
                <w:rFonts w:cs="Arial"/>
                <w:b/>
                <w:bCs/>
                <w:sz w:val="16"/>
                <w:szCs w:val="16"/>
              </w:rPr>
              <w:t>Work Study</w:t>
            </w:r>
            <w:r>
              <w:rPr>
                <w:rFonts w:cs="Arial"/>
                <w:sz w:val="16"/>
                <w:szCs w:val="16"/>
              </w:rPr>
              <w:t xml:space="preserve"> - Course includes all work experience options described in IEP’s.  Work sites may be on or off campus and the work may result in stipends or wages.</w:t>
            </w:r>
          </w:p>
        </w:tc>
      </w:tr>
      <w:tr w:rsidR="00320850" w14:paraId="00A36DDC" w14:textId="77777777" w:rsidTr="00226958">
        <w:trPr>
          <w:trHeight w:val="270"/>
        </w:trPr>
        <w:tc>
          <w:tcPr>
            <w:tcW w:w="720" w:type="dxa"/>
            <w:tcBorders>
              <w:top w:val="nil"/>
              <w:left w:val="nil"/>
              <w:bottom w:val="nil"/>
              <w:right w:val="nil"/>
            </w:tcBorders>
          </w:tcPr>
          <w:p w14:paraId="00A36DDA" w14:textId="77777777" w:rsidR="00320850" w:rsidRDefault="00320850" w:rsidP="00ED2B02">
            <w:pPr>
              <w:rPr>
                <w:rFonts w:cs="Arial"/>
                <w:b/>
                <w:bCs/>
                <w:sz w:val="16"/>
                <w:szCs w:val="16"/>
              </w:rPr>
            </w:pPr>
            <w:r>
              <w:rPr>
                <w:rFonts w:cs="Arial"/>
                <w:b/>
                <w:bCs/>
                <w:sz w:val="16"/>
                <w:szCs w:val="16"/>
              </w:rPr>
              <w:t>2899</w:t>
            </w:r>
          </w:p>
        </w:tc>
        <w:tc>
          <w:tcPr>
            <w:tcW w:w="9450" w:type="dxa"/>
            <w:tcBorders>
              <w:top w:val="nil"/>
              <w:left w:val="nil"/>
              <w:bottom w:val="nil"/>
              <w:right w:val="nil"/>
            </w:tcBorders>
          </w:tcPr>
          <w:p w14:paraId="00A36DDB" w14:textId="77777777" w:rsidR="00320850" w:rsidRDefault="00320850">
            <w:pPr>
              <w:jc w:val="both"/>
              <w:rPr>
                <w:rFonts w:cs="Arial"/>
                <w:b/>
                <w:bCs/>
                <w:sz w:val="16"/>
                <w:szCs w:val="16"/>
              </w:rPr>
            </w:pPr>
            <w:r>
              <w:rPr>
                <w:rFonts w:cs="Arial"/>
                <w:b/>
                <w:bCs/>
                <w:sz w:val="16"/>
                <w:szCs w:val="16"/>
              </w:rPr>
              <w:t>Special Education</w:t>
            </w:r>
            <w:r>
              <w:rPr>
                <w:rFonts w:cs="Arial"/>
                <w:sz w:val="16"/>
                <w:szCs w:val="16"/>
              </w:rPr>
              <w:t xml:space="preserve"> </w:t>
            </w:r>
            <w:r w:rsidR="0035707D">
              <w:rPr>
                <w:rFonts w:cs="Arial"/>
                <w:sz w:val="16"/>
                <w:szCs w:val="16"/>
              </w:rPr>
              <w:t>–</w:t>
            </w:r>
            <w:r>
              <w:rPr>
                <w:rFonts w:cs="Arial"/>
                <w:sz w:val="16"/>
                <w:szCs w:val="16"/>
              </w:rPr>
              <w:t xml:space="preserve"> Other</w:t>
            </w:r>
            <w:r w:rsidR="0035707D">
              <w:rPr>
                <w:rFonts w:cs="Arial"/>
                <w:sz w:val="16"/>
                <w:szCs w:val="16"/>
              </w:rPr>
              <w:t>.</w:t>
            </w:r>
          </w:p>
        </w:tc>
      </w:tr>
    </w:tbl>
    <w:p w14:paraId="00A36DDD" w14:textId="77777777" w:rsidR="00320850" w:rsidRDefault="00320850" w:rsidP="00226958">
      <w:pPr>
        <w:ind w:left="360"/>
        <w:jc w:val="both"/>
        <w:rPr>
          <w:spacing w:val="-3"/>
          <w:sz w:val="16"/>
          <w:szCs w:val="16"/>
        </w:rPr>
      </w:pPr>
    </w:p>
    <w:tbl>
      <w:tblPr>
        <w:tblW w:w="10170" w:type="dxa"/>
        <w:tblInd w:w="18" w:type="dxa"/>
        <w:tblLook w:val="0000" w:firstRow="0" w:lastRow="0" w:firstColumn="0" w:lastColumn="0" w:noHBand="0" w:noVBand="0"/>
      </w:tblPr>
      <w:tblGrid>
        <w:gridCol w:w="720"/>
        <w:gridCol w:w="9450"/>
      </w:tblGrid>
      <w:tr w:rsidR="00320850" w14:paraId="00A36DE0" w14:textId="77777777" w:rsidTr="00226958">
        <w:trPr>
          <w:cantSplit/>
          <w:trHeight w:val="225"/>
          <w:tblHeader/>
        </w:trPr>
        <w:tc>
          <w:tcPr>
            <w:tcW w:w="720" w:type="dxa"/>
            <w:tcBorders>
              <w:top w:val="nil"/>
              <w:left w:val="nil"/>
              <w:bottom w:val="nil"/>
              <w:right w:val="nil"/>
            </w:tcBorders>
            <w:shd w:val="clear" w:color="auto" w:fill="C0C0C0"/>
            <w:noWrap/>
            <w:vAlign w:val="center"/>
          </w:tcPr>
          <w:p w14:paraId="00A36DDE" w14:textId="77777777" w:rsidR="00320850" w:rsidRDefault="00320850" w:rsidP="00ED2B02">
            <w:pPr>
              <w:rPr>
                <w:rFonts w:cs="Arial"/>
                <w:b/>
                <w:bCs/>
                <w:sz w:val="16"/>
                <w:szCs w:val="16"/>
              </w:rPr>
            </w:pPr>
            <w:r>
              <w:rPr>
                <w:rFonts w:cs="Arial"/>
                <w:b/>
                <w:bCs/>
                <w:sz w:val="16"/>
                <w:szCs w:val="16"/>
              </w:rPr>
              <w:t>Code</w:t>
            </w:r>
          </w:p>
        </w:tc>
        <w:tc>
          <w:tcPr>
            <w:tcW w:w="9450" w:type="dxa"/>
            <w:tcBorders>
              <w:top w:val="nil"/>
              <w:left w:val="nil"/>
              <w:bottom w:val="nil"/>
              <w:right w:val="nil"/>
            </w:tcBorders>
            <w:shd w:val="clear" w:color="auto" w:fill="C0C0C0"/>
            <w:vAlign w:val="center"/>
          </w:tcPr>
          <w:p w14:paraId="00A36DDF" w14:textId="77777777" w:rsidR="00320850" w:rsidRDefault="00320850">
            <w:pPr>
              <w:rPr>
                <w:rFonts w:cs="Arial"/>
                <w:b/>
                <w:bCs/>
                <w:sz w:val="16"/>
                <w:szCs w:val="16"/>
              </w:rPr>
            </w:pPr>
            <w:r>
              <w:rPr>
                <w:rFonts w:cs="Arial"/>
                <w:b/>
                <w:bCs/>
                <w:sz w:val="16"/>
                <w:szCs w:val="16"/>
              </w:rPr>
              <w:t>Subject Fields - Digits 6-8 - Special Education</w:t>
            </w:r>
          </w:p>
        </w:tc>
      </w:tr>
      <w:tr w:rsidR="00320850" w14:paraId="00A36DE3" w14:textId="77777777" w:rsidTr="00226958">
        <w:trPr>
          <w:cantSplit/>
          <w:trHeight w:val="108"/>
          <w:tblHeader/>
        </w:trPr>
        <w:tc>
          <w:tcPr>
            <w:tcW w:w="720" w:type="dxa"/>
            <w:tcBorders>
              <w:top w:val="nil"/>
              <w:left w:val="nil"/>
              <w:bottom w:val="nil"/>
              <w:right w:val="nil"/>
            </w:tcBorders>
            <w:noWrap/>
            <w:vAlign w:val="center"/>
          </w:tcPr>
          <w:p w14:paraId="00A36DE1" w14:textId="77777777" w:rsidR="00320850" w:rsidRDefault="00320850" w:rsidP="00ED2B02">
            <w:pPr>
              <w:rPr>
                <w:rFonts w:cs="Arial"/>
                <w:b/>
                <w:bCs/>
                <w:sz w:val="16"/>
                <w:szCs w:val="16"/>
              </w:rPr>
            </w:pPr>
          </w:p>
        </w:tc>
        <w:tc>
          <w:tcPr>
            <w:tcW w:w="9450" w:type="dxa"/>
            <w:tcBorders>
              <w:top w:val="nil"/>
              <w:left w:val="nil"/>
              <w:bottom w:val="nil"/>
              <w:right w:val="nil"/>
            </w:tcBorders>
            <w:vAlign w:val="center"/>
          </w:tcPr>
          <w:p w14:paraId="00A36DE2" w14:textId="77777777" w:rsidR="00320850" w:rsidRDefault="00320850" w:rsidP="00ED2B02">
            <w:pPr>
              <w:rPr>
                <w:rFonts w:cs="Arial"/>
                <w:sz w:val="16"/>
                <w:szCs w:val="16"/>
              </w:rPr>
            </w:pPr>
          </w:p>
        </w:tc>
      </w:tr>
      <w:tr w:rsidR="00320850" w14:paraId="00A36DE7" w14:textId="77777777" w:rsidTr="00226958">
        <w:trPr>
          <w:trHeight w:val="225"/>
        </w:trPr>
        <w:tc>
          <w:tcPr>
            <w:tcW w:w="720" w:type="dxa"/>
            <w:tcBorders>
              <w:top w:val="nil"/>
              <w:left w:val="nil"/>
              <w:bottom w:val="nil"/>
              <w:right w:val="nil"/>
            </w:tcBorders>
            <w:shd w:val="clear" w:color="auto" w:fill="auto"/>
            <w:noWrap/>
          </w:tcPr>
          <w:p w14:paraId="00A36DE4" w14:textId="77777777" w:rsidR="00320850" w:rsidRDefault="00320850" w:rsidP="00ED2B02">
            <w:pPr>
              <w:rPr>
                <w:rFonts w:cs="Arial"/>
                <w:b/>
                <w:bCs/>
                <w:sz w:val="16"/>
                <w:szCs w:val="16"/>
              </w:rPr>
            </w:pPr>
            <w:r>
              <w:rPr>
                <w:rFonts w:cs="Arial"/>
                <w:b/>
                <w:bCs/>
                <w:sz w:val="16"/>
                <w:szCs w:val="16"/>
              </w:rPr>
              <w:t>0</w:t>
            </w:r>
            <w:r w:rsidR="005B3129">
              <w:rPr>
                <w:rFonts w:cs="Arial"/>
                <w:b/>
                <w:bCs/>
                <w:sz w:val="16"/>
                <w:szCs w:val="16"/>
              </w:rPr>
              <w:t>00-999</w:t>
            </w:r>
          </w:p>
        </w:tc>
        <w:tc>
          <w:tcPr>
            <w:tcW w:w="9450" w:type="dxa"/>
            <w:tcBorders>
              <w:top w:val="nil"/>
              <w:left w:val="nil"/>
              <w:bottom w:val="nil"/>
              <w:right w:val="nil"/>
            </w:tcBorders>
            <w:shd w:val="clear" w:color="auto" w:fill="auto"/>
          </w:tcPr>
          <w:p w14:paraId="00A36DE5" w14:textId="77777777" w:rsidR="005B3129" w:rsidRDefault="005B3129" w:rsidP="00581AA3">
            <w:pPr>
              <w:jc w:val="both"/>
              <w:rPr>
                <w:sz w:val="16"/>
                <w:szCs w:val="16"/>
              </w:rPr>
            </w:pPr>
            <w:r w:rsidRPr="00A226E1">
              <w:rPr>
                <w:bCs/>
                <w:sz w:val="16"/>
                <w:szCs w:val="16"/>
              </w:rPr>
              <w:t xml:space="preserve">Subject fields may be any value 000-999.  </w:t>
            </w:r>
            <w:r w:rsidRPr="00A226E1">
              <w:rPr>
                <w:sz w:val="16"/>
                <w:szCs w:val="16"/>
              </w:rPr>
              <w:t>These pertain to the last 3-digits of the 8-digit Course Code long field.  The Public Education Department will not us</w:t>
            </w:r>
            <w:r>
              <w:rPr>
                <w:sz w:val="16"/>
                <w:szCs w:val="16"/>
              </w:rPr>
              <w:t xml:space="preserve">e </w:t>
            </w:r>
            <w:r w:rsidRPr="00A226E1">
              <w:rPr>
                <w:sz w:val="16"/>
                <w:szCs w:val="16"/>
              </w:rPr>
              <w:t>these last 3-digits for any particular purpose; therefore, any value may be submitted.  Typically, school districts and charters use these last 3-digits to create a unique 8-digit Course Code Long field to prevent DUPLICATE RECORD errors when loading into the COURSE table.</w:t>
            </w:r>
          </w:p>
          <w:p w14:paraId="00A36DE6" w14:textId="77777777" w:rsidR="00320850" w:rsidRDefault="00320850" w:rsidP="00ED2B02">
            <w:pPr>
              <w:rPr>
                <w:rFonts w:cs="Arial"/>
                <w:sz w:val="16"/>
                <w:szCs w:val="16"/>
              </w:rPr>
            </w:pPr>
          </w:p>
        </w:tc>
      </w:tr>
    </w:tbl>
    <w:p w14:paraId="00A36DE8" w14:textId="77777777" w:rsidR="00320850" w:rsidRDefault="00320850" w:rsidP="00226958">
      <w:pPr>
        <w:pStyle w:val="sections"/>
        <w:ind w:left="360"/>
        <w:jc w:val="both"/>
        <w:rPr>
          <w:sz w:val="16"/>
          <w:szCs w:val="16"/>
        </w:rPr>
      </w:pPr>
    </w:p>
    <w:p w14:paraId="00A36DE9" w14:textId="77777777" w:rsidR="005B3129" w:rsidRDefault="005B3129" w:rsidP="00226958">
      <w:pPr>
        <w:pStyle w:val="sections"/>
        <w:tabs>
          <w:tab w:val="left" w:pos="360"/>
        </w:tabs>
        <w:ind w:left="360"/>
        <w:jc w:val="both"/>
        <w:outlineLvl w:val="0"/>
      </w:pPr>
      <w:bookmarkStart w:id="100" w:name="_Toc136169376"/>
      <w:bookmarkStart w:id="101" w:name="_Toc144803337"/>
    </w:p>
    <w:p w14:paraId="00A36DEA" w14:textId="77777777" w:rsidR="00320850" w:rsidRDefault="00320850" w:rsidP="00226958">
      <w:pPr>
        <w:pStyle w:val="sections"/>
        <w:tabs>
          <w:tab w:val="left" w:pos="360"/>
        </w:tabs>
        <w:ind w:left="360"/>
        <w:jc w:val="both"/>
        <w:outlineLvl w:val="0"/>
      </w:pPr>
      <w:bookmarkStart w:id="102" w:name="_Toc489619233"/>
      <w:r>
        <w:t>30.</w:t>
      </w:r>
      <w:r>
        <w:tab/>
        <w:t>Technology Education – 1602</w:t>
      </w:r>
      <w:r w:rsidR="004E6EF6">
        <w:t>-</w:t>
      </w:r>
      <w:r>
        <w:t>1699</w:t>
      </w:r>
      <w:bookmarkEnd w:id="100"/>
      <w:bookmarkEnd w:id="101"/>
      <w:bookmarkEnd w:id="102"/>
    </w:p>
    <w:p w14:paraId="00A36DEB" w14:textId="77777777" w:rsidR="00320850" w:rsidRDefault="00320850" w:rsidP="00226958">
      <w:pPr>
        <w:pStyle w:val="sections"/>
        <w:ind w:left="360"/>
        <w:jc w:val="both"/>
        <w:rPr>
          <w:sz w:val="16"/>
          <w:szCs w:val="16"/>
        </w:rPr>
      </w:pPr>
    </w:p>
    <w:p w14:paraId="00A36DEC" w14:textId="77777777" w:rsidR="00320850" w:rsidRDefault="00320850" w:rsidP="00226958">
      <w:pPr>
        <w:ind w:left="360"/>
        <w:jc w:val="both"/>
        <w:rPr>
          <w:spacing w:val="-3"/>
        </w:rPr>
      </w:pPr>
      <w:r>
        <w:rPr>
          <w:spacing w:val="-3"/>
        </w:rPr>
        <w:t>This subject area encompasses courses that concern general workplace skills, occupational preparation, and non-specific work experience, on-the-job training, and cooperative programs.  Courses that develop a general familiarity with industrial materials, processes, and systems are included here, as are courses that examine new and emergent technologies.  Lastly, technical or industrial courses that did not readily fit into other subject areas are also included here.</w:t>
      </w:r>
    </w:p>
    <w:p w14:paraId="00A36DED" w14:textId="77777777" w:rsidR="00320850" w:rsidRDefault="00320850" w:rsidP="00226958">
      <w:pPr>
        <w:ind w:left="360"/>
        <w:jc w:val="both"/>
        <w:rPr>
          <w:spacing w:val="-3"/>
        </w:rPr>
      </w:pPr>
    </w:p>
    <w:tbl>
      <w:tblPr>
        <w:tblW w:w="10170" w:type="dxa"/>
        <w:tblCellSpacing w:w="7" w:type="dxa"/>
        <w:tblInd w:w="18" w:type="dxa"/>
        <w:tblLayout w:type="fixed"/>
        <w:tblCellMar>
          <w:left w:w="115" w:type="dxa"/>
          <w:right w:w="115" w:type="dxa"/>
        </w:tblCellMar>
        <w:tblLook w:val="0000" w:firstRow="0" w:lastRow="0" w:firstColumn="0" w:lastColumn="0" w:noHBand="0" w:noVBand="0"/>
      </w:tblPr>
      <w:tblGrid>
        <w:gridCol w:w="739"/>
        <w:gridCol w:w="9431"/>
      </w:tblGrid>
      <w:tr w:rsidR="00320850" w14:paraId="00A36DF0" w14:textId="77777777" w:rsidTr="006676BD">
        <w:trPr>
          <w:cantSplit/>
          <w:trHeight w:val="288"/>
          <w:tblHeader/>
          <w:tblCellSpacing w:w="7" w:type="dxa"/>
        </w:trPr>
        <w:tc>
          <w:tcPr>
            <w:tcW w:w="720" w:type="dxa"/>
            <w:shd w:val="clear" w:color="auto" w:fill="BFBFBF" w:themeFill="background1" w:themeFillShade="BF"/>
            <w:vAlign w:val="center"/>
          </w:tcPr>
          <w:p w14:paraId="00A36DEE" w14:textId="77777777" w:rsidR="00320850" w:rsidRDefault="00320850" w:rsidP="00ED2B02">
            <w:pPr>
              <w:rPr>
                <w:rFonts w:cs="Arial"/>
                <w:b/>
                <w:szCs w:val="20"/>
              </w:rPr>
            </w:pPr>
            <w:r>
              <w:rPr>
                <w:rFonts w:cs="Arial"/>
                <w:b/>
                <w:szCs w:val="20"/>
              </w:rPr>
              <w:t>Code</w:t>
            </w:r>
          </w:p>
        </w:tc>
        <w:tc>
          <w:tcPr>
            <w:tcW w:w="9450" w:type="dxa"/>
            <w:shd w:val="clear" w:color="auto" w:fill="BFBFBF" w:themeFill="background1" w:themeFillShade="BF"/>
            <w:vAlign w:val="center"/>
          </w:tcPr>
          <w:p w14:paraId="00A36DEF" w14:textId="77777777" w:rsidR="00320850" w:rsidRDefault="00320850" w:rsidP="00ED2B02">
            <w:pPr>
              <w:rPr>
                <w:rFonts w:cs="Arial"/>
                <w:b/>
                <w:bCs/>
                <w:szCs w:val="20"/>
              </w:rPr>
            </w:pPr>
            <w:r>
              <w:rPr>
                <w:rFonts w:cs="Arial"/>
                <w:b/>
                <w:bCs/>
                <w:szCs w:val="20"/>
              </w:rPr>
              <w:t>Technology Education – 1602</w:t>
            </w:r>
            <w:r w:rsidR="004E6EF6">
              <w:rPr>
                <w:rFonts w:cs="Arial"/>
                <w:b/>
                <w:bCs/>
                <w:szCs w:val="20"/>
              </w:rPr>
              <w:t>-</w:t>
            </w:r>
            <w:r>
              <w:rPr>
                <w:rFonts w:cs="Arial"/>
                <w:b/>
                <w:bCs/>
                <w:szCs w:val="20"/>
              </w:rPr>
              <w:t>1699</w:t>
            </w:r>
          </w:p>
        </w:tc>
      </w:tr>
      <w:tr w:rsidR="00320850" w14:paraId="00A36DF3" w14:textId="77777777" w:rsidTr="006676BD">
        <w:trPr>
          <w:cantSplit/>
          <w:trHeight w:val="117"/>
          <w:tblHeader/>
          <w:tblCellSpacing w:w="7" w:type="dxa"/>
        </w:trPr>
        <w:tc>
          <w:tcPr>
            <w:tcW w:w="720" w:type="dxa"/>
            <w:shd w:val="clear" w:color="auto" w:fill="auto"/>
          </w:tcPr>
          <w:p w14:paraId="00A36DF1" w14:textId="77777777" w:rsidR="00320850" w:rsidRDefault="00320850" w:rsidP="00ED2B02">
            <w:pPr>
              <w:rPr>
                <w:rFonts w:cs="Arial"/>
                <w:sz w:val="16"/>
                <w:szCs w:val="16"/>
              </w:rPr>
            </w:pPr>
          </w:p>
        </w:tc>
        <w:tc>
          <w:tcPr>
            <w:tcW w:w="9450" w:type="dxa"/>
            <w:shd w:val="clear" w:color="auto" w:fill="auto"/>
          </w:tcPr>
          <w:p w14:paraId="00A36DF2" w14:textId="77777777" w:rsidR="00320850" w:rsidRDefault="00320850" w:rsidP="00ED2B02">
            <w:pPr>
              <w:rPr>
                <w:rFonts w:cs="Arial"/>
                <w:b/>
                <w:bCs/>
                <w:sz w:val="16"/>
                <w:szCs w:val="16"/>
              </w:rPr>
            </w:pPr>
          </w:p>
        </w:tc>
      </w:tr>
      <w:tr w:rsidR="00320850" w14:paraId="00A36DF6" w14:textId="77777777" w:rsidTr="006676BD">
        <w:trPr>
          <w:trHeight w:val="675"/>
          <w:tblCellSpacing w:w="7" w:type="dxa"/>
        </w:trPr>
        <w:tc>
          <w:tcPr>
            <w:tcW w:w="720" w:type="dxa"/>
            <w:shd w:val="clear" w:color="auto" w:fill="auto"/>
          </w:tcPr>
          <w:p w14:paraId="00A36DF4" w14:textId="77777777" w:rsidR="00320850" w:rsidRDefault="00320850" w:rsidP="00ED2B02">
            <w:pPr>
              <w:rPr>
                <w:rFonts w:cs="Arial"/>
                <w:b/>
                <w:bCs/>
                <w:sz w:val="16"/>
                <w:szCs w:val="16"/>
              </w:rPr>
            </w:pPr>
            <w:r>
              <w:rPr>
                <w:rFonts w:cs="Arial"/>
                <w:b/>
                <w:bCs/>
                <w:sz w:val="16"/>
                <w:szCs w:val="16"/>
              </w:rPr>
              <w:t>1602</w:t>
            </w:r>
          </w:p>
        </w:tc>
        <w:tc>
          <w:tcPr>
            <w:tcW w:w="9450" w:type="dxa"/>
            <w:shd w:val="clear" w:color="auto" w:fill="auto"/>
          </w:tcPr>
          <w:p w14:paraId="00A36DF5" w14:textId="77777777" w:rsidR="00320850" w:rsidRDefault="00584E64" w:rsidP="00ED2B02">
            <w:pPr>
              <w:jc w:val="both"/>
              <w:rPr>
                <w:rFonts w:cs="Arial"/>
                <w:b/>
                <w:bCs/>
                <w:sz w:val="16"/>
                <w:szCs w:val="16"/>
              </w:rPr>
            </w:pPr>
            <w:r w:rsidRPr="00365222">
              <w:rPr>
                <w:rFonts w:cs="Arial"/>
                <w:b/>
                <w:bCs/>
                <w:sz w:val="16"/>
                <w:szCs w:val="16"/>
              </w:rPr>
              <w:t>PLTW</w:t>
            </w:r>
            <w:r>
              <w:rPr>
                <w:rFonts w:cs="Arial"/>
                <w:b/>
                <w:bCs/>
                <w:sz w:val="16"/>
                <w:szCs w:val="16"/>
              </w:rPr>
              <w:t xml:space="preserve"> </w:t>
            </w:r>
            <w:r w:rsidR="00320850">
              <w:rPr>
                <w:rFonts w:cs="Arial"/>
                <w:b/>
                <w:bCs/>
                <w:sz w:val="16"/>
                <w:szCs w:val="16"/>
              </w:rPr>
              <w:t xml:space="preserve">Gateway to Technology - Recommended for Students Grades 6 - 8 </w:t>
            </w:r>
            <w:r w:rsidR="00320850">
              <w:rPr>
                <w:rFonts w:cs="Arial"/>
                <w:sz w:val="16"/>
                <w:szCs w:val="16"/>
              </w:rPr>
              <w:t xml:space="preserve">- Middle school course that introduces the basics of design and modeling, electronic theory, the science of technology, and automation and robotics.  (This is the introductory course for </w:t>
            </w:r>
            <w:r w:rsidR="00320850" w:rsidRPr="00226958">
              <w:rPr>
                <w:rFonts w:cs="Arial"/>
                <w:b/>
                <w:sz w:val="16"/>
                <w:szCs w:val="16"/>
              </w:rPr>
              <w:t>Project Lead the Way</w:t>
            </w:r>
            <w:r w:rsidR="00320850">
              <w:rPr>
                <w:rFonts w:cs="Arial"/>
                <w:sz w:val="16"/>
                <w:szCs w:val="16"/>
              </w:rPr>
              <w:t>.)</w:t>
            </w:r>
          </w:p>
        </w:tc>
      </w:tr>
      <w:tr w:rsidR="00320850" w14:paraId="00A36DF9" w14:textId="77777777" w:rsidTr="006676BD">
        <w:trPr>
          <w:trHeight w:val="1062"/>
          <w:tblCellSpacing w:w="7" w:type="dxa"/>
        </w:trPr>
        <w:tc>
          <w:tcPr>
            <w:tcW w:w="720" w:type="dxa"/>
            <w:shd w:val="clear" w:color="auto" w:fill="auto"/>
          </w:tcPr>
          <w:p w14:paraId="00A36DF7" w14:textId="77777777" w:rsidR="00320850" w:rsidRDefault="00320850" w:rsidP="00ED2B02">
            <w:pPr>
              <w:rPr>
                <w:rFonts w:cs="Arial"/>
                <w:b/>
                <w:bCs/>
                <w:sz w:val="16"/>
                <w:szCs w:val="16"/>
              </w:rPr>
            </w:pPr>
            <w:r>
              <w:rPr>
                <w:rFonts w:cs="Arial"/>
                <w:b/>
                <w:bCs/>
                <w:sz w:val="16"/>
                <w:szCs w:val="16"/>
              </w:rPr>
              <w:t>1603</w:t>
            </w:r>
          </w:p>
        </w:tc>
        <w:tc>
          <w:tcPr>
            <w:tcW w:w="9450" w:type="dxa"/>
            <w:shd w:val="clear" w:color="auto" w:fill="auto"/>
          </w:tcPr>
          <w:p w14:paraId="00A36DF8" w14:textId="77777777" w:rsidR="00320850" w:rsidRDefault="00320850" w:rsidP="00ED2B02">
            <w:pPr>
              <w:jc w:val="both"/>
              <w:rPr>
                <w:rFonts w:cs="Arial"/>
                <w:b/>
                <w:bCs/>
                <w:sz w:val="16"/>
                <w:szCs w:val="16"/>
              </w:rPr>
            </w:pPr>
            <w:r>
              <w:rPr>
                <w:rFonts w:cs="Arial"/>
                <w:b/>
                <w:bCs/>
                <w:sz w:val="16"/>
                <w:szCs w:val="16"/>
              </w:rPr>
              <w:t>Career Exploration - Recommended for Students Grades 6 - 8</w:t>
            </w:r>
            <w:r>
              <w:rPr>
                <w:rFonts w:cs="Arial"/>
                <w:sz w:val="16"/>
                <w:szCs w:val="16"/>
              </w:rPr>
              <w:t xml:space="preserve"> - Course helps students identify and evaluate personal goals, priorities, aptitudes, and interests in the pursuit of effective career decision-making.  Career Exploration courses expose students to various sources of information on career and training options, and may also enable students to understand the implications of technological and economic changes on the labor market.  These courses may also include the development of job search and employability skills.</w:t>
            </w:r>
          </w:p>
        </w:tc>
      </w:tr>
      <w:tr w:rsidR="00320850" w14:paraId="00A36DFC" w14:textId="77777777" w:rsidTr="006676BD">
        <w:trPr>
          <w:trHeight w:val="1062"/>
          <w:tblCellSpacing w:w="7" w:type="dxa"/>
        </w:trPr>
        <w:tc>
          <w:tcPr>
            <w:tcW w:w="720" w:type="dxa"/>
            <w:shd w:val="clear" w:color="auto" w:fill="auto"/>
          </w:tcPr>
          <w:p w14:paraId="00A36DFA" w14:textId="77777777" w:rsidR="00320850" w:rsidRDefault="00320850" w:rsidP="00ED2B02">
            <w:pPr>
              <w:rPr>
                <w:rFonts w:cs="Arial"/>
                <w:b/>
                <w:bCs/>
                <w:sz w:val="16"/>
                <w:szCs w:val="16"/>
              </w:rPr>
            </w:pPr>
            <w:r>
              <w:rPr>
                <w:rFonts w:cs="Arial"/>
                <w:b/>
                <w:bCs/>
                <w:sz w:val="16"/>
                <w:szCs w:val="16"/>
              </w:rPr>
              <w:t>1604</w:t>
            </w:r>
          </w:p>
        </w:tc>
        <w:tc>
          <w:tcPr>
            <w:tcW w:w="9450" w:type="dxa"/>
            <w:shd w:val="clear" w:color="auto" w:fill="auto"/>
          </w:tcPr>
          <w:p w14:paraId="00A36DFB" w14:textId="77777777" w:rsidR="00320850" w:rsidRDefault="00320850" w:rsidP="00ED2B02">
            <w:pPr>
              <w:jc w:val="both"/>
              <w:rPr>
                <w:rFonts w:cs="Arial"/>
                <w:b/>
                <w:bCs/>
                <w:sz w:val="16"/>
                <w:szCs w:val="16"/>
              </w:rPr>
            </w:pPr>
            <w:r>
              <w:rPr>
                <w:rFonts w:cs="Arial"/>
                <w:b/>
                <w:bCs/>
                <w:sz w:val="16"/>
                <w:szCs w:val="16"/>
              </w:rPr>
              <w:t xml:space="preserve">Employability Skills - Recommended for Students Grades 9 - 12 </w:t>
            </w:r>
            <w:r>
              <w:rPr>
                <w:rFonts w:cs="Arial"/>
                <w:sz w:val="16"/>
                <w:szCs w:val="16"/>
              </w:rPr>
              <w:t>- Like Career Exploration courses, Employability Skills courses also help students match their interests and aptitudes to career options.  However, the focus of Employability Skills courses is placed on sources of employment information, job seeking</w:t>
            </w:r>
            <w:r w:rsidR="00D46DC8">
              <w:rPr>
                <w:rFonts w:cs="Arial"/>
                <w:sz w:val="16"/>
                <w:szCs w:val="16"/>
              </w:rPr>
              <w:t xml:space="preserve">, </w:t>
            </w:r>
            <w:r>
              <w:rPr>
                <w:rFonts w:cs="Arial"/>
                <w:sz w:val="16"/>
                <w:szCs w:val="16"/>
              </w:rPr>
              <w:t>interview techniques, applications and resumes, and the skills needed to remain and advance within the workplace.  Course content may also include consumer education and personal money management topics.</w:t>
            </w:r>
          </w:p>
        </w:tc>
      </w:tr>
      <w:tr w:rsidR="00320850" w14:paraId="00A36E02" w14:textId="77777777" w:rsidTr="006676BD">
        <w:trPr>
          <w:trHeight w:val="900"/>
          <w:tblCellSpacing w:w="7" w:type="dxa"/>
        </w:trPr>
        <w:tc>
          <w:tcPr>
            <w:tcW w:w="720" w:type="dxa"/>
            <w:shd w:val="clear" w:color="auto" w:fill="auto"/>
          </w:tcPr>
          <w:p w14:paraId="00A36E00" w14:textId="77777777" w:rsidR="00320850" w:rsidRDefault="00320850" w:rsidP="00ED2B02">
            <w:pPr>
              <w:rPr>
                <w:rFonts w:cs="Arial"/>
                <w:b/>
                <w:bCs/>
                <w:sz w:val="16"/>
                <w:szCs w:val="16"/>
              </w:rPr>
            </w:pPr>
            <w:r>
              <w:rPr>
                <w:rFonts w:cs="Arial"/>
                <w:b/>
                <w:bCs/>
                <w:sz w:val="16"/>
                <w:szCs w:val="16"/>
              </w:rPr>
              <w:t>1606</w:t>
            </w:r>
          </w:p>
        </w:tc>
        <w:tc>
          <w:tcPr>
            <w:tcW w:w="9450" w:type="dxa"/>
            <w:shd w:val="clear" w:color="auto" w:fill="auto"/>
          </w:tcPr>
          <w:p w14:paraId="00A36E01" w14:textId="77777777" w:rsidR="00320850" w:rsidRDefault="00320850" w:rsidP="00ED2B02">
            <w:pPr>
              <w:jc w:val="both"/>
              <w:rPr>
                <w:rFonts w:cs="Arial"/>
                <w:b/>
                <w:bCs/>
                <w:sz w:val="16"/>
                <w:szCs w:val="16"/>
              </w:rPr>
            </w:pPr>
            <w:r>
              <w:rPr>
                <w:rFonts w:cs="Arial"/>
                <w:b/>
                <w:bCs/>
                <w:sz w:val="16"/>
                <w:szCs w:val="16"/>
              </w:rPr>
              <w:t>Work Experience - Recommended for Students Grades 11 - 12</w:t>
            </w:r>
            <w:r>
              <w:rPr>
                <w:rFonts w:cs="Arial"/>
                <w:sz w:val="16"/>
                <w:szCs w:val="16"/>
              </w:rPr>
              <w:t xml:space="preserve"> - Course provides general work experience, and emphasizes career guidance, job search, application, and employability skills (including refining academic and job skills and developing positive work attitudes).  Students are employed, but their employment is not necessarily related to a particular vocational program or course of study.</w:t>
            </w:r>
          </w:p>
        </w:tc>
      </w:tr>
      <w:tr w:rsidR="00320850" w14:paraId="00A36E05" w14:textId="77777777" w:rsidTr="006676BD">
        <w:trPr>
          <w:trHeight w:val="1251"/>
          <w:tblCellSpacing w:w="7" w:type="dxa"/>
        </w:trPr>
        <w:tc>
          <w:tcPr>
            <w:tcW w:w="720" w:type="dxa"/>
            <w:shd w:val="clear" w:color="auto" w:fill="auto"/>
          </w:tcPr>
          <w:p w14:paraId="00A36E03" w14:textId="77777777" w:rsidR="00320850" w:rsidRDefault="00320850" w:rsidP="00ED2B02">
            <w:pPr>
              <w:rPr>
                <w:rFonts w:cs="Arial"/>
                <w:b/>
                <w:bCs/>
                <w:sz w:val="16"/>
                <w:szCs w:val="16"/>
              </w:rPr>
            </w:pPr>
            <w:r>
              <w:rPr>
                <w:rFonts w:cs="Arial"/>
                <w:b/>
                <w:bCs/>
                <w:sz w:val="16"/>
                <w:szCs w:val="16"/>
              </w:rPr>
              <w:t>1611</w:t>
            </w:r>
          </w:p>
        </w:tc>
        <w:tc>
          <w:tcPr>
            <w:tcW w:w="9450" w:type="dxa"/>
            <w:shd w:val="clear" w:color="auto" w:fill="auto"/>
          </w:tcPr>
          <w:p w14:paraId="00A36E04" w14:textId="77777777" w:rsidR="00320850" w:rsidRDefault="00320850" w:rsidP="00ED2B02">
            <w:pPr>
              <w:jc w:val="both"/>
              <w:rPr>
                <w:rFonts w:cs="Arial"/>
                <w:b/>
                <w:bCs/>
                <w:sz w:val="16"/>
                <w:szCs w:val="16"/>
              </w:rPr>
            </w:pPr>
            <w:r>
              <w:rPr>
                <w:rFonts w:cs="Arial"/>
                <w:b/>
                <w:bCs/>
                <w:sz w:val="16"/>
                <w:szCs w:val="16"/>
              </w:rPr>
              <w:t>General Technology Education - Recommended for Students Grades 9 - 12</w:t>
            </w:r>
            <w:r>
              <w:rPr>
                <w:rFonts w:cs="Arial"/>
                <w:sz w:val="16"/>
                <w:szCs w:val="16"/>
              </w:rPr>
              <w:t xml:space="preserve"> - Course exposes students to the tools, machines, processes, and systems that may be encountered in manufacturing-related occupations and enable students to develop the manual skills to use these tools in a variety of applications. The courses also explore the technology used in manufacturing products, transporting goods and people, effective communication, and efficient energy conversion. Topics may include (but are not limited to) drawing and planning, electricity, graphic arts, woodwork, metalwork, plastics, and power technology.  General safety and career exploration are also covered.</w:t>
            </w:r>
          </w:p>
        </w:tc>
      </w:tr>
      <w:tr w:rsidR="00320850" w14:paraId="00A36E08" w14:textId="77777777" w:rsidTr="006676BD">
        <w:trPr>
          <w:trHeight w:val="900"/>
          <w:tblCellSpacing w:w="7" w:type="dxa"/>
        </w:trPr>
        <w:tc>
          <w:tcPr>
            <w:tcW w:w="720" w:type="dxa"/>
            <w:shd w:val="clear" w:color="auto" w:fill="auto"/>
          </w:tcPr>
          <w:p w14:paraId="00A36E06" w14:textId="77777777" w:rsidR="00320850" w:rsidRDefault="00320850" w:rsidP="00ED2B02">
            <w:pPr>
              <w:rPr>
                <w:rFonts w:cs="Arial"/>
                <w:b/>
                <w:bCs/>
                <w:sz w:val="16"/>
                <w:szCs w:val="16"/>
              </w:rPr>
            </w:pPr>
            <w:r>
              <w:rPr>
                <w:rFonts w:cs="Arial"/>
                <w:b/>
                <w:bCs/>
                <w:sz w:val="16"/>
                <w:szCs w:val="16"/>
              </w:rPr>
              <w:t>1612</w:t>
            </w:r>
          </w:p>
        </w:tc>
        <w:tc>
          <w:tcPr>
            <w:tcW w:w="9450" w:type="dxa"/>
            <w:shd w:val="clear" w:color="auto" w:fill="auto"/>
          </w:tcPr>
          <w:p w14:paraId="00A36E07" w14:textId="77777777" w:rsidR="00320850" w:rsidRDefault="00320850" w:rsidP="00ED2B02">
            <w:pPr>
              <w:jc w:val="both"/>
              <w:rPr>
                <w:rFonts w:cs="Arial"/>
                <w:b/>
                <w:bCs/>
                <w:sz w:val="16"/>
                <w:szCs w:val="16"/>
              </w:rPr>
            </w:pPr>
            <w:r>
              <w:rPr>
                <w:rFonts w:cs="Arial"/>
                <w:b/>
                <w:bCs/>
                <w:sz w:val="16"/>
                <w:szCs w:val="16"/>
              </w:rPr>
              <w:t>Materials and Processes. - Recommended for Students Grades 9 - 12</w:t>
            </w:r>
            <w:r>
              <w:rPr>
                <w:rFonts w:cs="Arial"/>
                <w:sz w:val="16"/>
                <w:szCs w:val="16"/>
              </w:rPr>
              <w:t xml:space="preserve"> - Similar to Technology Education courses in that they expose students to the tools, machines, and systems that may be encountered in manufacturing related occupations.  Materials and Processes courses relate this exposure particularly to the analysis, testing, and processing of metals, plastics, woods, ceramics, and composite materials.</w:t>
            </w:r>
          </w:p>
        </w:tc>
      </w:tr>
      <w:tr w:rsidR="00320850" w14:paraId="00A36E0B" w14:textId="77777777" w:rsidTr="006676BD">
        <w:trPr>
          <w:trHeight w:val="900"/>
          <w:tblCellSpacing w:w="7" w:type="dxa"/>
        </w:trPr>
        <w:tc>
          <w:tcPr>
            <w:tcW w:w="720" w:type="dxa"/>
            <w:shd w:val="clear" w:color="auto" w:fill="auto"/>
          </w:tcPr>
          <w:p w14:paraId="00A36E09" w14:textId="77777777" w:rsidR="00320850" w:rsidRDefault="00320850" w:rsidP="00ED2B02">
            <w:pPr>
              <w:rPr>
                <w:rFonts w:cs="Arial"/>
                <w:b/>
                <w:bCs/>
                <w:sz w:val="16"/>
                <w:szCs w:val="16"/>
              </w:rPr>
            </w:pPr>
            <w:r>
              <w:rPr>
                <w:rFonts w:cs="Arial"/>
                <w:b/>
                <w:bCs/>
                <w:sz w:val="16"/>
                <w:szCs w:val="16"/>
              </w:rPr>
              <w:t>1613</w:t>
            </w:r>
          </w:p>
        </w:tc>
        <w:tc>
          <w:tcPr>
            <w:tcW w:w="9450" w:type="dxa"/>
            <w:shd w:val="clear" w:color="auto" w:fill="auto"/>
          </w:tcPr>
          <w:p w14:paraId="00A36E0A" w14:textId="77777777" w:rsidR="00320850" w:rsidRDefault="00320850" w:rsidP="00ED2B02">
            <w:pPr>
              <w:jc w:val="both"/>
              <w:rPr>
                <w:rFonts w:cs="Arial"/>
                <w:b/>
                <w:bCs/>
                <w:sz w:val="16"/>
                <w:szCs w:val="16"/>
              </w:rPr>
            </w:pPr>
            <w:r>
              <w:rPr>
                <w:rFonts w:cs="Arial"/>
                <w:b/>
                <w:bCs/>
                <w:sz w:val="16"/>
                <w:szCs w:val="16"/>
              </w:rPr>
              <w:t>Metal and Wood Technology - Recommended for Students Grades 9 - 12</w:t>
            </w:r>
            <w:r>
              <w:rPr>
                <w:rFonts w:cs="Arial"/>
                <w:sz w:val="16"/>
                <w:szCs w:val="16"/>
              </w:rPr>
              <w:t xml:space="preserve"> - Course includes studying the properties of metals, woods, and composites, and using these materials to design and construct functional products.  Metal and Wood Technology courses enable the student to experience the process of translating an idea into a finished product, with instruction in planning, designing, selecting materials, and using tools and machines. </w:t>
            </w:r>
          </w:p>
        </w:tc>
      </w:tr>
      <w:tr w:rsidR="00320850" w14:paraId="00A36E0E" w14:textId="77777777" w:rsidTr="006676BD">
        <w:trPr>
          <w:trHeight w:val="900"/>
          <w:tblCellSpacing w:w="7" w:type="dxa"/>
        </w:trPr>
        <w:tc>
          <w:tcPr>
            <w:tcW w:w="720" w:type="dxa"/>
            <w:shd w:val="clear" w:color="auto" w:fill="auto"/>
          </w:tcPr>
          <w:p w14:paraId="00A36E0C" w14:textId="77777777" w:rsidR="00320850" w:rsidRDefault="00320850" w:rsidP="00ED2B02">
            <w:pPr>
              <w:rPr>
                <w:rFonts w:cs="Arial"/>
                <w:b/>
                <w:bCs/>
                <w:sz w:val="16"/>
                <w:szCs w:val="16"/>
              </w:rPr>
            </w:pPr>
            <w:r>
              <w:rPr>
                <w:rFonts w:cs="Arial"/>
                <w:b/>
                <w:bCs/>
                <w:sz w:val="16"/>
                <w:szCs w:val="16"/>
              </w:rPr>
              <w:t>1614</w:t>
            </w:r>
          </w:p>
        </w:tc>
        <w:tc>
          <w:tcPr>
            <w:tcW w:w="9450" w:type="dxa"/>
            <w:shd w:val="clear" w:color="auto" w:fill="auto"/>
          </w:tcPr>
          <w:p w14:paraId="00A36E0D" w14:textId="77777777" w:rsidR="00320850" w:rsidRDefault="00320850" w:rsidP="00ED2B02">
            <w:pPr>
              <w:jc w:val="both"/>
              <w:rPr>
                <w:rFonts w:cs="Arial"/>
                <w:b/>
                <w:bCs/>
                <w:sz w:val="16"/>
                <w:szCs w:val="16"/>
              </w:rPr>
            </w:pPr>
            <w:r>
              <w:rPr>
                <w:rFonts w:cs="Arial"/>
                <w:b/>
                <w:bCs/>
                <w:sz w:val="16"/>
                <w:szCs w:val="16"/>
              </w:rPr>
              <w:t>Industrial Safety/First Aid - Recommended for Students Grades 9 - 12</w:t>
            </w:r>
            <w:r>
              <w:rPr>
                <w:rFonts w:cs="Arial"/>
                <w:sz w:val="16"/>
                <w:szCs w:val="16"/>
              </w:rPr>
              <w:t xml:space="preserve"> - Course provides instruction in safe operating procedures related to various trades, as well as more general training in emergency first aid and CPR.  Course topics may include the importance of standard operation procedures, agencies and regulations related to occupational safety and hazard prevention, and the dangers of particular materials.</w:t>
            </w:r>
          </w:p>
        </w:tc>
      </w:tr>
      <w:tr w:rsidR="00320850" w14:paraId="00A36E11" w14:textId="77777777" w:rsidTr="006676BD">
        <w:trPr>
          <w:trHeight w:val="936"/>
          <w:tblCellSpacing w:w="7" w:type="dxa"/>
        </w:trPr>
        <w:tc>
          <w:tcPr>
            <w:tcW w:w="720" w:type="dxa"/>
            <w:shd w:val="clear" w:color="auto" w:fill="auto"/>
          </w:tcPr>
          <w:p w14:paraId="00A36E0F" w14:textId="77777777" w:rsidR="00320850" w:rsidRDefault="00320850" w:rsidP="00ED2B02">
            <w:pPr>
              <w:rPr>
                <w:rFonts w:cs="Arial"/>
                <w:b/>
                <w:bCs/>
                <w:sz w:val="16"/>
                <w:szCs w:val="16"/>
              </w:rPr>
            </w:pPr>
            <w:r>
              <w:rPr>
                <w:rFonts w:cs="Arial"/>
                <w:b/>
                <w:bCs/>
                <w:sz w:val="16"/>
                <w:szCs w:val="16"/>
              </w:rPr>
              <w:t>1615</w:t>
            </w:r>
          </w:p>
        </w:tc>
        <w:tc>
          <w:tcPr>
            <w:tcW w:w="9450" w:type="dxa"/>
            <w:shd w:val="clear" w:color="auto" w:fill="auto"/>
          </w:tcPr>
          <w:p w14:paraId="00A36E10" w14:textId="7E1E786D" w:rsidR="00320850" w:rsidRDefault="00584E64" w:rsidP="00ED2B02">
            <w:pPr>
              <w:jc w:val="both"/>
              <w:rPr>
                <w:rFonts w:cs="Arial"/>
                <w:b/>
                <w:bCs/>
                <w:sz w:val="16"/>
                <w:szCs w:val="16"/>
              </w:rPr>
            </w:pPr>
            <w:r w:rsidRPr="00365222">
              <w:rPr>
                <w:rFonts w:cs="Arial"/>
                <w:b/>
                <w:bCs/>
                <w:sz w:val="16"/>
                <w:szCs w:val="16"/>
              </w:rPr>
              <w:t>PLTW</w:t>
            </w:r>
            <w:r>
              <w:rPr>
                <w:rFonts w:cs="Arial"/>
                <w:b/>
                <w:bCs/>
                <w:sz w:val="16"/>
                <w:szCs w:val="16"/>
              </w:rPr>
              <w:t xml:space="preserve"> </w:t>
            </w:r>
            <w:r w:rsidR="00320850">
              <w:rPr>
                <w:rFonts w:cs="Arial"/>
                <w:b/>
                <w:bCs/>
                <w:sz w:val="16"/>
                <w:szCs w:val="16"/>
              </w:rPr>
              <w:t>Introduction to Engineering Design - Recommended for Students Grades 9 - 12</w:t>
            </w:r>
            <w:r w:rsidR="00320850">
              <w:rPr>
                <w:rFonts w:cs="Arial"/>
                <w:sz w:val="16"/>
                <w:szCs w:val="16"/>
              </w:rPr>
              <w:t xml:space="preserve"> - </w:t>
            </w:r>
            <w:r w:rsidR="00AB3CEE" w:rsidRPr="00AB3CEE">
              <w:rPr>
                <w:rFonts w:cs="Arial"/>
                <w:sz w:val="16"/>
                <w:szCs w:val="16"/>
                <w:shd w:val="clear" w:color="auto" w:fill="CCC0D9" w:themeFill="accent4" w:themeFillTint="66"/>
              </w:rPr>
              <w:t>Students dig deep into the engineering design process, applying math, science, and engineering standards to hands-on projects. They work both individually and in teams to design solutions to a variety of problems using 3D modeling software, and use an engineering notebook to document their work. (A “Project Lead the Way” course).</w:t>
            </w:r>
          </w:p>
        </w:tc>
      </w:tr>
      <w:tr w:rsidR="00320850" w14:paraId="00A36E15" w14:textId="77777777" w:rsidTr="006676BD">
        <w:trPr>
          <w:trHeight w:val="540"/>
          <w:tblCellSpacing w:w="7" w:type="dxa"/>
        </w:trPr>
        <w:tc>
          <w:tcPr>
            <w:tcW w:w="720" w:type="dxa"/>
            <w:shd w:val="clear" w:color="auto" w:fill="auto"/>
          </w:tcPr>
          <w:p w14:paraId="00A36E12" w14:textId="77777777" w:rsidR="00320850" w:rsidRDefault="00320850" w:rsidP="00ED2B02">
            <w:pPr>
              <w:rPr>
                <w:rFonts w:cs="Arial"/>
                <w:b/>
                <w:bCs/>
                <w:sz w:val="16"/>
                <w:szCs w:val="16"/>
              </w:rPr>
            </w:pPr>
            <w:r>
              <w:rPr>
                <w:rFonts w:cs="Arial"/>
                <w:b/>
                <w:bCs/>
                <w:sz w:val="16"/>
                <w:szCs w:val="16"/>
              </w:rPr>
              <w:t>1616</w:t>
            </w:r>
          </w:p>
        </w:tc>
        <w:tc>
          <w:tcPr>
            <w:tcW w:w="9450" w:type="dxa"/>
            <w:shd w:val="clear" w:color="auto" w:fill="auto"/>
          </w:tcPr>
          <w:p w14:paraId="00A36E13" w14:textId="77777777" w:rsidR="00320850" w:rsidRDefault="004258BC">
            <w:pPr>
              <w:jc w:val="both"/>
              <w:rPr>
                <w:rFonts w:cs="Arial"/>
                <w:sz w:val="16"/>
                <w:szCs w:val="16"/>
              </w:rPr>
            </w:pPr>
            <w:r w:rsidRPr="00365222">
              <w:rPr>
                <w:rFonts w:cs="Arial"/>
                <w:b/>
                <w:bCs/>
                <w:sz w:val="16"/>
                <w:szCs w:val="16"/>
              </w:rPr>
              <w:t xml:space="preserve">PLTW </w:t>
            </w:r>
            <w:r w:rsidR="00320850">
              <w:rPr>
                <w:rFonts w:cs="Arial"/>
                <w:b/>
                <w:bCs/>
                <w:sz w:val="16"/>
                <w:szCs w:val="16"/>
              </w:rPr>
              <w:t>Digital Electronics - Recommended for Students Grades 10 - 12</w:t>
            </w:r>
            <w:r w:rsidR="00320850">
              <w:rPr>
                <w:rFonts w:cs="Arial"/>
                <w:sz w:val="16"/>
                <w:szCs w:val="16"/>
              </w:rPr>
              <w:t xml:space="preserve"> - </w:t>
            </w:r>
            <w:r>
              <w:t xml:space="preserve"> </w:t>
            </w:r>
            <w:r w:rsidRPr="00365222">
              <w:rPr>
                <w:rFonts w:cs="Arial"/>
                <w:sz w:val="16"/>
                <w:szCs w:val="16"/>
              </w:rPr>
              <w:t xml:space="preserve">From smart phones to appliances, digital circuits are all around us. This course provides a foundation for students who are interested in electrical engineering, electronics, or circuit design. Students study topics such as combinational and sequential logic and are exposed to circuit design tools used in industry, including logic gates, integrated circuits, and programmable logic devices.(A </w:t>
            </w:r>
            <w:r w:rsidRPr="00365222">
              <w:rPr>
                <w:rFonts w:cs="Arial"/>
                <w:b/>
                <w:sz w:val="16"/>
                <w:szCs w:val="16"/>
              </w:rPr>
              <w:t xml:space="preserve">“Project Lead the Way” </w:t>
            </w:r>
            <w:r w:rsidRPr="00365222">
              <w:rPr>
                <w:rFonts w:cs="Arial"/>
                <w:sz w:val="16"/>
                <w:szCs w:val="16"/>
              </w:rPr>
              <w:t>course).</w:t>
            </w:r>
          </w:p>
          <w:p w14:paraId="00A36E14" w14:textId="77777777" w:rsidR="004258BC" w:rsidRDefault="004258BC">
            <w:pPr>
              <w:jc w:val="both"/>
              <w:rPr>
                <w:rFonts w:cs="Arial"/>
                <w:b/>
                <w:bCs/>
                <w:sz w:val="16"/>
                <w:szCs w:val="16"/>
              </w:rPr>
            </w:pPr>
          </w:p>
        </w:tc>
      </w:tr>
      <w:tr w:rsidR="00320850" w14:paraId="00A36E19" w14:textId="77777777" w:rsidTr="006676BD">
        <w:trPr>
          <w:trHeight w:val="720"/>
          <w:tblCellSpacing w:w="7" w:type="dxa"/>
        </w:trPr>
        <w:tc>
          <w:tcPr>
            <w:tcW w:w="720" w:type="dxa"/>
            <w:shd w:val="clear" w:color="auto" w:fill="auto"/>
          </w:tcPr>
          <w:p w14:paraId="00A36E16" w14:textId="77777777" w:rsidR="00320850" w:rsidRDefault="00320850" w:rsidP="00ED2B02">
            <w:pPr>
              <w:rPr>
                <w:rFonts w:cs="Arial"/>
                <w:b/>
                <w:bCs/>
                <w:sz w:val="16"/>
                <w:szCs w:val="16"/>
              </w:rPr>
            </w:pPr>
            <w:r>
              <w:rPr>
                <w:rFonts w:cs="Arial"/>
                <w:b/>
                <w:bCs/>
                <w:sz w:val="16"/>
                <w:szCs w:val="16"/>
              </w:rPr>
              <w:t>1617</w:t>
            </w:r>
          </w:p>
        </w:tc>
        <w:tc>
          <w:tcPr>
            <w:tcW w:w="9450" w:type="dxa"/>
            <w:shd w:val="clear" w:color="auto" w:fill="auto"/>
          </w:tcPr>
          <w:p w14:paraId="00A36E17" w14:textId="77777777" w:rsidR="002A35BE" w:rsidRDefault="002A35BE">
            <w:pPr>
              <w:jc w:val="both"/>
              <w:rPr>
                <w:rFonts w:cs="Arial"/>
                <w:sz w:val="16"/>
                <w:szCs w:val="16"/>
              </w:rPr>
            </w:pPr>
            <w:r w:rsidRPr="00365222">
              <w:rPr>
                <w:rFonts w:cs="Arial"/>
                <w:b/>
                <w:bCs/>
                <w:sz w:val="16"/>
                <w:szCs w:val="16"/>
              </w:rPr>
              <w:t xml:space="preserve">PLTW </w:t>
            </w:r>
            <w:r w:rsidR="00320850">
              <w:rPr>
                <w:rFonts w:cs="Arial"/>
                <w:b/>
                <w:bCs/>
                <w:sz w:val="16"/>
                <w:szCs w:val="16"/>
              </w:rPr>
              <w:t>Principles of Engineering - Recommended for Students Grades 9 - 12</w:t>
            </w:r>
            <w:r w:rsidR="00320850">
              <w:rPr>
                <w:rFonts w:cs="Arial"/>
                <w:sz w:val="16"/>
                <w:szCs w:val="16"/>
              </w:rPr>
              <w:t xml:space="preserve"> - </w:t>
            </w:r>
            <w:r w:rsidRPr="00365222">
              <w:rPr>
                <w:rFonts w:cs="Arial"/>
                <w:sz w:val="16"/>
                <w:szCs w:val="16"/>
              </w:rPr>
              <w:t xml:space="preserve">Through problems that engage and challenge, students explore a broad range of engineering topics, including mechanisms, the strength of structures and materials, and automation. Students develop skills in problem solving, research, and design while learning strategies for design process documentation, collaboration, and presentation. (A </w:t>
            </w:r>
            <w:r w:rsidRPr="00365222">
              <w:rPr>
                <w:rFonts w:cs="Arial"/>
                <w:b/>
                <w:sz w:val="16"/>
                <w:szCs w:val="16"/>
              </w:rPr>
              <w:t>“Project Lead the Way”</w:t>
            </w:r>
            <w:r w:rsidRPr="00365222">
              <w:rPr>
                <w:rFonts w:cs="Arial"/>
                <w:sz w:val="16"/>
                <w:szCs w:val="16"/>
              </w:rPr>
              <w:t xml:space="preserve"> course).</w:t>
            </w:r>
            <w:r w:rsidRPr="002A35BE" w:rsidDel="002A35BE">
              <w:rPr>
                <w:rFonts w:cs="Arial"/>
                <w:sz w:val="16"/>
                <w:szCs w:val="16"/>
              </w:rPr>
              <w:t xml:space="preserve"> </w:t>
            </w:r>
          </w:p>
          <w:p w14:paraId="00A36E18" w14:textId="77777777" w:rsidR="00320850" w:rsidRDefault="00320850">
            <w:pPr>
              <w:jc w:val="both"/>
              <w:rPr>
                <w:rFonts w:cs="Arial"/>
                <w:b/>
                <w:bCs/>
                <w:sz w:val="16"/>
                <w:szCs w:val="16"/>
              </w:rPr>
            </w:pPr>
          </w:p>
        </w:tc>
      </w:tr>
      <w:tr w:rsidR="00320850" w14:paraId="00A36E1D" w14:textId="77777777" w:rsidTr="006676BD">
        <w:trPr>
          <w:trHeight w:val="657"/>
          <w:tblCellSpacing w:w="7" w:type="dxa"/>
        </w:trPr>
        <w:tc>
          <w:tcPr>
            <w:tcW w:w="720" w:type="dxa"/>
            <w:shd w:val="clear" w:color="auto" w:fill="auto"/>
          </w:tcPr>
          <w:p w14:paraId="00A36E1A" w14:textId="77777777" w:rsidR="00320850" w:rsidRDefault="00320850" w:rsidP="00ED2B02">
            <w:pPr>
              <w:rPr>
                <w:rFonts w:cs="Arial"/>
                <w:b/>
                <w:bCs/>
                <w:sz w:val="16"/>
                <w:szCs w:val="16"/>
              </w:rPr>
            </w:pPr>
            <w:r>
              <w:rPr>
                <w:rFonts w:cs="Arial"/>
                <w:b/>
                <w:bCs/>
                <w:sz w:val="16"/>
                <w:szCs w:val="16"/>
              </w:rPr>
              <w:t>1618</w:t>
            </w:r>
          </w:p>
        </w:tc>
        <w:tc>
          <w:tcPr>
            <w:tcW w:w="9450" w:type="dxa"/>
            <w:shd w:val="clear" w:color="auto" w:fill="auto"/>
          </w:tcPr>
          <w:p w14:paraId="00A36E1B" w14:textId="77777777" w:rsidR="00320850" w:rsidRDefault="00216A82">
            <w:pPr>
              <w:jc w:val="both"/>
              <w:rPr>
                <w:rFonts w:cs="Arial"/>
                <w:sz w:val="16"/>
                <w:szCs w:val="16"/>
                <w:shd w:val="clear" w:color="auto" w:fill="C2D69B" w:themeFill="accent3" w:themeFillTint="99"/>
              </w:rPr>
            </w:pPr>
            <w:r w:rsidRPr="00365222">
              <w:rPr>
                <w:rFonts w:cs="Arial"/>
                <w:b/>
                <w:bCs/>
                <w:sz w:val="16"/>
                <w:szCs w:val="16"/>
              </w:rPr>
              <w:t>PLTW</w:t>
            </w:r>
            <w:r>
              <w:rPr>
                <w:rFonts w:cs="Arial"/>
                <w:b/>
                <w:bCs/>
                <w:sz w:val="16"/>
                <w:szCs w:val="16"/>
              </w:rPr>
              <w:t xml:space="preserve"> </w:t>
            </w:r>
            <w:r w:rsidR="00320850">
              <w:rPr>
                <w:rFonts w:cs="Arial"/>
                <w:b/>
                <w:bCs/>
                <w:sz w:val="16"/>
                <w:szCs w:val="16"/>
              </w:rPr>
              <w:t>Computer Integrated Manufacturing - Recommended for Students Grades 10 - 12</w:t>
            </w:r>
            <w:r w:rsidR="00320850">
              <w:rPr>
                <w:rFonts w:cs="Arial"/>
                <w:sz w:val="16"/>
                <w:szCs w:val="16"/>
              </w:rPr>
              <w:t xml:space="preserve"> - </w:t>
            </w:r>
            <w:r>
              <w:t xml:space="preserve"> </w:t>
            </w:r>
            <w:r w:rsidRPr="00365222">
              <w:rPr>
                <w:rFonts w:cs="Arial"/>
                <w:sz w:val="16"/>
                <w:szCs w:val="16"/>
              </w:rPr>
              <w:t xml:space="preserve">Manufactured items are part of everyday life, yet most students have not been introduced to the high-tech, innovative nature of modern manufacturing. This course illuminates the opportunities related to understanding manufacturing. At the same time, it teaches students about manufacturing processes, product design, robotics, and automation. Students can earn a virtual manufacturing badge recognized by the National Manufacturing Badge system. (A </w:t>
            </w:r>
            <w:r w:rsidRPr="00365222">
              <w:rPr>
                <w:rFonts w:cs="Arial"/>
                <w:b/>
                <w:sz w:val="16"/>
                <w:szCs w:val="16"/>
              </w:rPr>
              <w:t>“Project Lead the Way”</w:t>
            </w:r>
            <w:r w:rsidRPr="00365222">
              <w:rPr>
                <w:rFonts w:cs="Arial"/>
                <w:sz w:val="16"/>
                <w:szCs w:val="16"/>
              </w:rPr>
              <w:t xml:space="preserve"> course).</w:t>
            </w:r>
          </w:p>
          <w:p w14:paraId="00A36E1C" w14:textId="77777777" w:rsidR="00A355B9" w:rsidRDefault="00A355B9">
            <w:pPr>
              <w:jc w:val="both"/>
              <w:rPr>
                <w:rFonts w:cs="Arial"/>
                <w:b/>
                <w:bCs/>
                <w:sz w:val="16"/>
                <w:szCs w:val="16"/>
              </w:rPr>
            </w:pPr>
          </w:p>
        </w:tc>
      </w:tr>
      <w:tr w:rsidR="00320850" w14:paraId="00A36E20" w14:textId="77777777" w:rsidTr="006676BD">
        <w:trPr>
          <w:trHeight w:val="900"/>
          <w:tblCellSpacing w:w="7" w:type="dxa"/>
        </w:trPr>
        <w:tc>
          <w:tcPr>
            <w:tcW w:w="720" w:type="dxa"/>
            <w:shd w:val="clear" w:color="auto" w:fill="auto"/>
          </w:tcPr>
          <w:p w14:paraId="00A36E1E" w14:textId="77777777" w:rsidR="00320850" w:rsidRDefault="00320850" w:rsidP="00ED2B02">
            <w:pPr>
              <w:rPr>
                <w:rFonts w:cs="Arial"/>
                <w:b/>
                <w:bCs/>
                <w:sz w:val="16"/>
                <w:szCs w:val="16"/>
              </w:rPr>
            </w:pPr>
            <w:r>
              <w:rPr>
                <w:rFonts w:cs="Arial"/>
                <w:b/>
                <w:bCs/>
                <w:sz w:val="16"/>
                <w:szCs w:val="16"/>
              </w:rPr>
              <w:t>1619</w:t>
            </w:r>
          </w:p>
        </w:tc>
        <w:tc>
          <w:tcPr>
            <w:tcW w:w="9450" w:type="dxa"/>
            <w:shd w:val="clear" w:color="auto" w:fill="auto"/>
          </w:tcPr>
          <w:p w14:paraId="00A36E1F" w14:textId="77777777" w:rsidR="00320850" w:rsidRDefault="006A3A88" w:rsidP="00581AA3">
            <w:pPr>
              <w:jc w:val="both"/>
              <w:rPr>
                <w:rFonts w:cs="Arial"/>
                <w:b/>
                <w:bCs/>
                <w:sz w:val="16"/>
                <w:szCs w:val="16"/>
              </w:rPr>
            </w:pPr>
            <w:r w:rsidRPr="00365222">
              <w:rPr>
                <w:rFonts w:cs="Arial"/>
                <w:b/>
                <w:bCs/>
                <w:sz w:val="16"/>
                <w:szCs w:val="16"/>
              </w:rPr>
              <w:t>PLTW</w:t>
            </w:r>
            <w:r>
              <w:rPr>
                <w:rFonts w:cs="Arial"/>
                <w:b/>
                <w:bCs/>
                <w:sz w:val="16"/>
                <w:szCs w:val="16"/>
              </w:rPr>
              <w:t xml:space="preserve"> </w:t>
            </w:r>
            <w:r w:rsidR="00320850">
              <w:rPr>
                <w:rFonts w:cs="Arial"/>
                <w:b/>
                <w:bCs/>
                <w:sz w:val="16"/>
                <w:szCs w:val="16"/>
              </w:rPr>
              <w:t xml:space="preserve">Civil Engineering and Architecture - Recommended for Students Grades 10 - 12 - </w:t>
            </w:r>
            <w:r>
              <w:t xml:space="preserve"> </w:t>
            </w:r>
            <w:r w:rsidRPr="00365222">
              <w:rPr>
                <w:rFonts w:cs="Arial"/>
                <w:sz w:val="16"/>
                <w:szCs w:val="16"/>
              </w:rPr>
              <w:t xml:space="preserve">Students learn important aspects of building and site design and development. They apply math, science, and standard engineering practices to design both residential and commercial projects and document their work using 3D architecture design software. (A </w:t>
            </w:r>
            <w:r w:rsidRPr="00365222">
              <w:rPr>
                <w:rFonts w:cs="Arial"/>
                <w:b/>
                <w:sz w:val="16"/>
                <w:szCs w:val="16"/>
              </w:rPr>
              <w:t>“Project Lead the Way”</w:t>
            </w:r>
            <w:r w:rsidRPr="00365222">
              <w:rPr>
                <w:rFonts w:cs="Arial"/>
                <w:sz w:val="16"/>
                <w:szCs w:val="16"/>
              </w:rPr>
              <w:t xml:space="preserve"> course).</w:t>
            </w:r>
          </w:p>
        </w:tc>
      </w:tr>
      <w:tr w:rsidR="00320850" w14:paraId="00A36E23" w14:textId="77777777" w:rsidTr="006676BD">
        <w:trPr>
          <w:trHeight w:val="990"/>
          <w:tblCellSpacing w:w="7" w:type="dxa"/>
        </w:trPr>
        <w:tc>
          <w:tcPr>
            <w:tcW w:w="720" w:type="dxa"/>
            <w:shd w:val="clear" w:color="auto" w:fill="auto"/>
          </w:tcPr>
          <w:p w14:paraId="00A36E21" w14:textId="77777777" w:rsidR="00320850" w:rsidRDefault="00320850" w:rsidP="00ED2B02">
            <w:pPr>
              <w:rPr>
                <w:rFonts w:cs="Arial"/>
                <w:b/>
                <w:bCs/>
                <w:sz w:val="16"/>
                <w:szCs w:val="16"/>
              </w:rPr>
            </w:pPr>
            <w:r>
              <w:rPr>
                <w:rFonts w:cs="Arial"/>
                <w:b/>
                <w:bCs/>
                <w:sz w:val="16"/>
                <w:szCs w:val="16"/>
              </w:rPr>
              <w:t>1620</w:t>
            </w:r>
          </w:p>
        </w:tc>
        <w:tc>
          <w:tcPr>
            <w:tcW w:w="9450" w:type="dxa"/>
            <w:shd w:val="clear" w:color="auto" w:fill="auto"/>
          </w:tcPr>
          <w:p w14:paraId="00A36E22" w14:textId="77777777" w:rsidR="00320850" w:rsidRDefault="006A3A88" w:rsidP="00581AA3">
            <w:pPr>
              <w:jc w:val="both"/>
              <w:rPr>
                <w:rFonts w:cs="Arial"/>
                <w:b/>
                <w:bCs/>
                <w:sz w:val="16"/>
                <w:szCs w:val="16"/>
              </w:rPr>
            </w:pPr>
            <w:r w:rsidRPr="00365222">
              <w:rPr>
                <w:rFonts w:cs="Arial"/>
                <w:b/>
                <w:bCs/>
                <w:sz w:val="16"/>
                <w:szCs w:val="16"/>
              </w:rPr>
              <w:t>PLTW Capstone Class - Engineering Design and Development</w:t>
            </w:r>
            <w:r w:rsidRPr="00365222" w:rsidDel="006A3A88">
              <w:rPr>
                <w:rFonts w:cs="Arial"/>
                <w:b/>
                <w:bCs/>
                <w:sz w:val="16"/>
                <w:szCs w:val="16"/>
              </w:rPr>
              <w:t xml:space="preserve"> </w:t>
            </w:r>
            <w:r w:rsidR="00320850" w:rsidRPr="00365222">
              <w:rPr>
                <w:rFonts w:cs="Arial"/>
                <w:b/>
                <w:bCs/>
                <w:sz w:val="16"/>
                <w:szCs w:val="16"/>
              </w:rPr>
              <w:t>-</w:t>
            </w:r>
            <w:r w:rsidR="00320850">
              <w:rPr>
                <w:rFonts w:cs="Arial"/>
                <w:b/>
                <w:bCs/>
                <w:sz w:val="16"/>
                <w:szCs w:val="16"/>
              </w:rPr>
              <w:t xml:space="preserve"> Recommended for Students Grade</w:t>
            </w:r>
            <w:r w:rsidR="00320850" w:rsidRPr="00365222">
              <w:rPr>
                <w:rFonts w:cs="Arial"/>
                <w:b/>
                <w:bCs/>
                <w:sz w:val="16"/>
                <w:szCs w:val="16"/>
              </w:rPr>
              <w:t xml:space="preserve"> </w:t>
            </w:r>
            <w:r w:rsidR="000A1C8B" w:rsidRPr="00365222">
              <w:rPr>
                <w:rFonts w:cs="Arial"/>
                <w:b/>
                <w:bCs/>
                <w:sz w:val="16"/>
                <w:szCs w:val="16"/>
              </w:rPr>
              <w:t xml:space="preserve">11 </w:t>
            </w:r>
            <w:r w:rsidR="000A1C8B">
              <w:rPr>
                <w:rFonts w:cs="Arial"/>
                <w:b/>
                <w:bCs/>
                <w:sz w:val="16"/>
                <w:szCs w:val="16"/>
              </w:rPr>
              <w:t xml:space="preserve">- </w:t>
            </w:r>
            <w:r w:rsidR="00320850">
              <w:rPr>
                <w:rFonts w:cs="Arial"/>
                <w:b/>
                <w:bCs/>
                <w:sz w:val="16"/>
                <w:szCs w:val="16"/>
              </w:rPr>
              <w:t xml:space="preserve">12 – </w:t>
            </w:r>
            <w:r>
              <w:t xml:space="preserve"> </w:t>
            </w:r>
            <w:r w:rsidRPr="00365222">
              <w:rPr>
                <w:rFonts w:cs="Arial"/>
                <w:sz w:val="16"/>
                <w:szCs w:val="16"/>
              </w:rPr>
              <w:t xml:space="preserve">The knowledge and skills students acquire throughout PLTW Engineering come together in EDD as they identify an issue and then research, design, and test a solution, ultimately presenting their solution to a panel of engineers. Students apply the professional skills they have developed to document a design process to standards, and complete the EDD ready to take on any post-secondary program or career. (A </w:t>
            </w:r>
            <w:r w:rsidRPr="00365222">
              <w:rPr>
                <w:rFonts w:cs="Arial"/>
                <w:b/>
                <w:sz w:val="16"/>
                <w:szCs w:val="16"/>
              </w:rPr>
              <w:t>“Project Lead the Way”</w:t>
            </w:r>
            <w:r w:rsidRPr="00365222">
              <w:rPr>
                <w:rFonts w:cs="Arial"/>
                <w:sz w:val="16"/>
                <w:szCs w:val="16"/>
              </w:rPr>
              <w:t xml:space="preserve"> course).</w:t>
            </w:r>
          </w:p>
        </w:tc>
      </w:tr>
      <w:tr w:rsidR="00320850" w14:paraId="00A36E26" w14:textId="77777777" w:rsidTr="006676BD">
        <w:trPr>
          <w:trHeight w:val="990"/>
          <w:tblCellSpacing w:w="7" w:type="dxa"/>
        </w:trPr>
        <w:tc>
          <w:tcPr>
            <w:tcW w:w="720" w:type="dxa"/>
            <w:shd w:val="clear" w:color="auto" w:fill="auto"/>
          </w:tcPr>
          <w:p w14:paraId="00A36E24" w14:textId="77777777" w:rsidR="00320850" w:rsidRDefault="00320850" w:rsidP="00ED2B02">
            <w:pPr>
              <w:rPr>
                <w:rFonts w:cs="Arial"/>
                <w:b/>
                <w:bCs/>
                <w:sz w:val="16"/>
                <w:szCs w:val="16"/>
              </w:rPr>
            </w:pPr>
            <w:r>
              <w:rPr>
                <w:rFonts w:cs="Arial"/>
                <w:b/>
                <w:bCs/>
                <w:sz w:val="16"/>
                <w:szCs w:val="16"/>
              </w:rPr>
              <w:t>1621</w:t>
            </w:r>
          </w:p>
        </w:tc>
        <w:tc>
          <w:tcPr>
            <w:tcW w:w="9450" w:type="dxa"/>
            <w:shd w:val="clear" w:color="auto" w:fill="auto"/>
          </w:tcPr>
          <w:p w14:paraId="00A36E25" w14:textId="77777777" w:rsidR="00320850" w:rsidRDefault="00857201" w:rsidP="00581AA3">
            <w:pPr>
              <w:jc w:val="both"/>
              <w:rPr>
                <w:rFonts w:cs="Arial"/>
                <w:b/>
                <w:bCs/>
                <w:sz w:val="16"/>
                <w:szCs w:val="16"/>
              </w:rPr>
            </w:pPr>
            <w:r w:rsidRPr="00365222">
              <w:rPr>
                <w:rFonts w:cs="Arial"/>
                <w:b/>
                <w:bCs/>
                <w:sz w:val="16"/>
                <w:szCs w:val="16"/>
              </w:rPr>
              <w:t xml:space="preserve">PLTW </w:t>
            </w:r>
            <w:r w:rsidR="00320850">
              <w:rPr>
                <w:rFonts w:cs="Arial"/>
                <w:b/>
                <w:bCs/>
                <w:sz w:val="16"/>
                <w:szCs w:val="16"/>
              </w:rPr>
              <w:t xml:space="preserve">Aerospace Engineering - Recommended for Students Grades 10 - 12 - </w:t>
            </w:r>
            <w:r>
              <w:t xml:space="preserve"> </w:t>
            </w:r>
            <w:r w:rsidRPr="00365222">
              <w:rPr>
                <w:rFonts w:cs="Arial"/>
                <w:sz w:val="16"/>
                <w:szCs w:val="16"/>
              </w:rPr>
              <w:t xml:space="preserve">This course propels students’ learning in the fundamentals of atmospheric and space flight. As they explore the physics of flight, students bring the concepts to life by designing an airfoil, propulsion system, and rockets. They learn basic orbital mechanics using industry-standard software. They also explore robot systems through projects such as remotely operated vehicles. (A </w:t>
            </w:r>
            <w:r w:rsidRPr="00365222">
              <w:rPr>
                <w:rFonts w:cs="Arial"/>
                <w:b/>
                <w:sz w:val="16"/>
                <w:szCs w:val="16"/>
              </w:rPr>
              <w:t>“Project Lead the Way”</w:t>
            </w:r>
            <w:r w:rsidRPr="00365222">
              <w:rPr>
                <w:rFonts w:cs="Arial"/>
                <w:sz w:val="16"/>
                <w:szCs w:val="16"/>
              </w:rPr>
              <w:t xml:space="preserve"> course).</w:t>
            </w:r>
          </w:p>
        </w:tc>
      </w:tr>
      <w:tr w:rsidR="00551978" w:rsidRPr="00481FA1" w14:paraId="00A36E2A" w14:textId="77777777" w:rsidTr="006676BD">
        <w:trPr>
          <w:trHeight w:val="540"/>
          <w:tblCellSpacing w:w="7" w:type="dxa"/>
        </w:trPr>
        <w:tc>
          <w:tcPr>
            <w:tcW w:w="720" w:type="dxa"/>
            <w:tcBorders>
              <w:top w:val="nil"/>
              <w:left w:val="nil"/>
              <w:bottom w:val="nil"/>
              <w:right w:val="nil"/>
            </w:tcBorders>
            <w:shd w:val="clear" w:color="auto" w:fill="CCC0D9" w:themeFill="accent4" w:themeFillTint="66"/>
          </w:tcPr>
          <w:p w14:paraId="00A36E27" w14:textId="77777777" w:rsidR="00551978" w:rsidRPr="00AB3CEE" w:rsidRDefault="00551978" w:rsidP="00630EF9">
            <w:pPr>
              <w:jc w:val="both"/>
              <w:rPr>
                <w:rFonts w:cs="Arial"/>
                <w:b/>
                <w:strike/>
                <w:sz w:val="16"/>
                <w:szCs w:val="16"/>
              </w:rPr>
            </w:pPr>
            <w:r w:rsidRPr="00AB3CEE">
              <w:rPr>
                <w:rFonts w:cs="Arial"/>
                <w:b/>
                <w:strike/>
                <w:sz w:val="16"/>
                <w:szCs w:val="16"/>
              </w:rPr>
              <w:t>1622</w:t>
            </w:r>
          </w:p>
        </w:tc>
        <w:tc>
          <w:tcPr>
            <w:tcW w:w="9450" w:type="dxa"/>
            <w:tcBorders>
              <w:top w:val="nil"/>
              <w:left w:val="nil"/>
              <w:bottom w:val="nil"/>
              <w:right w:val="nil"/>
            </w:tcBorders>
            <w:shd w:val="clear" w:color="auto" w:fill="CCC0D9" w:themeFill="accent4" w:themeFillTint="66"/>
          </w:tcPr>
          <w:p w14:paraId="00A36E28" w14:textId="77777777" w:rsidR="00551978" w:rsidRPr="00AB3CEE" w:rsidRDefault="00551978" w:rsidP="00630EF9">
            <w:pPr>
              <w:jc w:val="both"/>
              <w:rPr>
                <w:rFonts w:cs="Arial"/>
                <w:b/>
                <w:strike/>
                <w:sz w:val="16"/>
                <w:szCs w:val="16"/>
              </w:rPr>
            </w:pPr>
            <w:r w:rsidRPr="00AB3CEE">
              <w:rPr>
                <w:rFonts w:cs="Arial"/>
                <w:b/>
                <w:bCs/>
                <w:strike/>
                <w:sz w:val="16"/>
                <w:szCs w:val="16"/>
              </w:rPr>
              <w:t>PLTW Introduction to Engineering Design 9 - 12</w:t>
            </w:r>
            <w:r w:rsidRPr="00AB3CEE">
              <w:rPr>
                <w:rFonts w:cs="Arial"/>
                <w:strike/>
                <w:sz w:val="16"/>
                <w:szCs w:val="16"/>
              </w:rPr>
              <w:t xml:space="preserve"> -</w:t>
            </w:r>
            <w:r w:rsidRPr="00AB3CEE">
              <w:rPr>
                <w:strike/>
                <w:sz w:val="16"/>
                <w:szCs w:val="16"/>
              </w:rPr>
              <w:t xml:space="preserve"> Students dig deep into the engineering design process, applying math, science, and engineering standards to hands-on projects. They work both individually and in teams to design solutions to a variety of problems using 3D modeling software, and use an engineering notebook to document their work. (A </w:t>
            </w:r>
            <w:r w:rsidRPr="00AB3CEE">
              <w:rPr>
                <w:b/>
                <w:strike/>
                <w:sz w:val="16"/>
                <w:szCs w:val="16"/>
              </w:rPr>
              <w:t xml:space="preserve">“Project Lead the Way” </w:t>
            </w:r>
            <w:r w:rsidRPr="00AB3CEE">
              <w:rPr>
                <w:strike/>
                <w:sz w:val="16"/>
                <w:szCs w:val="16"/>
              </w:rPr>
              <w:t>course).</w:t>
            </w:r>
          </w:p>
          <w:p w14:paraId="00A36E29" w14:textId="77777777" w:rsidR="00551978" w:rsidRPr="00AB3CEE" w:rsidRDefault="00551978" w:rsidP="00630EF9">
            <w:pPr>
              <w:jc w:val="both"/>
              <w:rPr>
                <w:rFonts w:cs="Arial"/>
                <w:strike/>
                <w:sz w:val="16"/>
                <w:szCs w:val="16"/>
              </w:rPr>
            </w:pPr>
          </w:p>
        </w:tc>
      </w:tr>
      <w:tr w:rsidR="00320850" w14:paraId="00A36E2D" w14:textId="77777777" w:rsidTr="006676BD">
        <w:trPr>
          <w:trHeight w:val="1125"/>
          <w:tblCellSpacing w:w="7" w:type="dxa"/>
        </w:trPr>
        <w:tc>
          <w:tcPr>
            <w:tcW w:w="720" w:type="dxa"/>
            <w:shd w:val="clear" w:color="auto" w:fill="auto"/>
          </w:tcPr>
          <w:p w14:paraId="00A36E2B" w14:textId="77777777" w:rsidR="00320850" w:rsidRDefault="00320850" w:rsidP="00ED2B02">
            <w:pPr>
              <w:rPr>
                <w:rFonts w:cs="Arial"/>
                <w:b/>
                <w:bCs/>
                <w:sz w:val="16"/>
                <w:szCs w:val="16"/>
              </w:rPr>
            </w:pPr>
            <w:r>
              <w:rPr>
                <w:rFonts w:cs="Arial"/>
                <w:b/>
                <w:bCs/>
                <w:sz w:val="16"/>
                <w:szCs w:val="16"/>
              </w:rPr>
              <w:t>1623</w:t>
            </w:r>
          </w:p>
        </w:tc>
        <w:tc>
          <w:tcPr>
            <w:tcW w:w="9450" w:type="dxa"/>
            <w:shd w:val="clear" w:color="auto" w:fill="auto"/>
          </w:tcPr>
          <w:p w14:paraId="00A36E2C" w14:textId="77777777" w:rsidR="00320850" w:rsidRDefault="00320850" w:rsidP="00ED2B02">
            <w:pPr>
              <w:jc w:val="both"/>
              <w:rPr>
                <w:rFonts w:cs="Arial"/>
                <w:b/>
                <w:bCs/>
                <w:sz w:val="16"/>
                <w:szCs w:val="16"/>
              </w:rPr>
            </w:pPr>
            <w:r>
              <w:rPr>
                <w:rFonts w:cs="Arial"/>
                <w:b/>
                <w:bCs/>
                <w:sz w:val="16"/>
                <w:szCs w:val="16"/>
              </w:rPr>
              <w:t>Production Systems - Recommended for Students Grades 9 - 12</w:t>
            </w:r>
            <w:r>
              <w:rPr>
                <w:rFonts w:cs="Arial"/>
                <w:sz w:val="16"/>
                <w:szCs w:val="16"/>
              </w:rPr>
              <w:t xml:space="preserve"> - Course introduces students to the concepts of manufacturing technologies, from conception through production.  Although courses vary, students typically analyze markets, design and develop prototypes, plan a marketing or sales strategy, manage a production plan, and manufacture useful products.  The evolution and impact of technology on society’s social, cultural, and economic systems and institutions is also explored.</w:t>
            </w:r>
          </w:p>
        </w:tc>
      </w:tr>
      <w:tr w:rsidR="00320850" w14:paraId="00A36E30" w14:textId="77777777" w:rsidTr="006676BD">
        <w:trPr>
          <w:trHeight w:val="1260"/>
          <w:tblCellSpacing w:w="7" w:type="dxa"/>
        </w:trPr>
        <w:tc>
          <w:tcPr>
            <w:tcW w:w="720" w:type="dxa"/>
            <w:shd w:val="clear" w:color="auto" w:fill="auto"/>
          </w:tcPr>
          <w:p w14:paraId="00A36E2E" w14:textId="77777777" w:rsidR="00320850" w:rsidRDefault="00320850" w:rsidP="00ED2B02">
            <w:pPr>
              <w:rPr>
                <w:rFonts w:cs="Arial"/>
                <w:b/>
                <w:bCs/>
                <w:sz w:val="16"/>
                <w:szCs w:val="16"/>
              </w:rPr>
            </w:pPr>
            <w:r>
              <w:rPr>
                <w:rFonts w:cs="Arial"/>
                <w:b/>
                <w:bCs/>
                <w:sz w:val="16"/>
                <w:szCs w:val="16"/>
              </w:rPr>
              <w:t>1624</w:t>
            </w:r>
          </w:p>
        </w:tc>
        <w:tc>
          <w:tcPr>
            <w:tcW w:w="9450" w:type="dxa"/>
            <w:shd w:val="clear" w:color="auto" w:fill="auto"/>
          </w:tcPr>
          <w:p w14:paraId="00A36E2F" w14:textId="77777777" w:rsidR="00320850" w:rsidRDefault="00320850" w:rsidP="00ED2B02">
            <w:pPr>
              <w:jc w:val="both"/>
              <w:rPr>
                <w:rFonts w:cs="Arial"/>
                <w:b/>
                <w:bCs/>
                <w:sz w:val="16"/>
                <w:szCs w:val="16"/>
              </w:rPr>
            </w:pPr>
            <w:r>
              <w:rPr>
                <w:rFonts w:cs="Arial"/>
                <w:b/>
                <w:bCs/>
                <w:sz w:val="16"/>
                <w:szCs w:val="16"/>
              </w:rPr>
              <w:t xml:space="preserve">Manufacturing Systems - Recommended for Students Grades 9 - 12 </w:t>
            </w:r>
            <w:r>
              <w:rPr>
                <w:rFonts w:cs="Arial"/>
                <w:sz w:val="16"/>
                <w:szCs w:val="16"/>
              </w:rPr>
              <w:t>- Course introduces students in a general fashion to the manner in which materials are processed and transformed using various methods.  Processing techniques covered may include casting, forming, separating, assembling, and finishing.  The courses may also include an overview of management techniques in planning, organizing, and controlling various segments of the manufacturing process, including design, engineering, production, and marketing.  Students may organize a "company" and create products for sale.</w:t>
            </w:r>
          </w:p>
        </w:tc>
      </w:tr>
      <w:tr w:rsidR="00320850" w14:paraId="00A36E33" w14:textId="77777777" w:rsidTr="006676BD">
        <w:trPr>
          <w:trHeight w:val="891"/>
          <w:tblCellSpacing w:w="7" w:type="dxa"/>
        </w:trPr>
        <w:tc>
          <w:tcPr>
            <w:tcW w:w="720" w:type="dxa"/>
            <w:shd w:val="clear" w:color="auto" w:fill="auto"/>
          </w:tcPr>
          <w:p w14:paraId="00A36E31" w14:textId="77777777" w:rsidR="00320850" w:rsidRDefault="00320850" w:rsidP="00ED2B02">
            <w:pPr>
              <w:rPr>
                <w:rFonts w:cs="Arial"/>
                <w:b/>
                <w:bCs/>
                <w:sz w:val="16"/>
                <w:szCs w:val="16"/>
              </w:rPr>
            </w:pPr>
            <w:r>
              <w:rPr>
                <w:rFonts w:cs="Arial"/>
                <w:b/>
                <w:bCs/>
                <w:sz w:val="16"/>
                <w:szCs w:val="16"/>
              </w:rPr>
              <w:t>1625</w:t>
            </w:r>
          </w:p>
        </w:tc>
        <w:tc>
          <w:tcPr>
            <w:tcW w:w="9450" w:type="dxa"/>
            <w:shd w:val="clear" w:color="auto" w:fill="auto"/>
          </w:tcPr>
          <w:p w14:paraId="00A36E32" w14:textId="77777777" w:rsidR="00320850" w:rsidRDefault="00320850" w:rsidP="00ED2B02">
            <w:pPr>
              <w:jc w:val="both"/>
              <w:rPr>
                <w:rFonts w:cs="Arial"/>
                <w:b/>
                <w:bCs/>
                <w:sz w:val="16"/>
                <w:szCs w:val="16"/>
              </w:rPr>
            </w:pPr>
            <w:r>
              <w:rPr>
                <w:rFonts w:cs="Arial"/>
                <w:b/>
                <w:bCs/>
                <w:sz w:val="16"/>
                <w:szCs w:val="16"/>
              </w:rPr>
              <w:t>Technology Systems - Recommended for Students Grades 9 - 12</w:t>
            </w:r>
            <w:r>
              <w:rPr>
                <w:rFonts w:cs="Arial"/>
                <w:sz w:val="16"/>
                <w:szCs w:val="16"/>
              </w:rPr>
              <w:t xml:space="preserve"> - Course enable students to explore the designs, resources, processes, management, products, and analyses as they relate to information physical and bio/chemical technologies.  The development, practical application, and impact of technologies are emphasized, as is teamwork.  This course may be offered in a shop setting, a computer-driven lab, a classroom, or combination of the three.</w:t>
            </w:r>
          </w:p>
        </w:tc>
      </w:tr>
      <w:tr w:rsidR="00320850" w14:paraId="00A36E36" w14:textId="77777777" w:rsidTr="006676BD">
        <w:trPr>
          <w:trHeight w:val="1125"/>
          <w:tblCellSpacing w:w="7" w:type="dxa"/>
        </w:trPr>
        <w:tc>
          <w:tcPr>
            <w:tcW w:w="720" w:type="dxa"/>
            <w:shd w:val="clear" w:color="auto" w:fill="auto"/>
          </w:tcPr>
          <w:p w14:paraId="00A36E34" w14:textId="77777777" w:rsidR="00320850" w:rsidRDefault="00320850" w:rsidP="00ED2B02">
            <w:pPr>
              <w:rPr>
                <w:rFonts w:cs="Arial"/>
                <w:b/>
                <w:bCs/>
                <w:sz w:val="16"/>
                <w:szCs w:val="16"/>
              </w:rPr>
            </w:pPr>
            <w:r>
              <w:rPr>
                <w:rFonts w:cs="Arial"/>
                <w:b/>
                <w:bCs/>
                <w:sz w:val="16"/>
                <w:szCs w:val="16"/>
              </w:rPr>
              <w:t>1626</w:t>
            </w:r>
          </w:p>
        </w:tc>
        <w:tc>
          <w:tcPr>
            <w:tcW w:w="9450" w:type="dxa"/>
            <w:shd w:val="clear" w:color="auto" w:fill="auto"/>
          </w:tcPr>
          <w:p w14:paraId="00A36E35" w14:textId="77777777" w:rsidR="00320850" w:rsidRDefault="00320850" w:rsidP="00ED2B02">
            <w:pPr>
              <w:jc w:val="both"/>
              <w:rPr>
                <w:rFonts w:cs="Arial"/>
                <w:b/>
                <w:bCs/>
                <w:sz w:val="16"/>
                <w:szCs w:val="16"/>
              </w:rPr>
            </w:pPr>
            <w:r>
              <w:rPr>
                <w:rFonts w:cs="Arial"/>
                <w:b/>
                <w:bCs/>
                <w:sz w:val="16"/>
                <w:szCs w:val="16"/>
              </w:rPr>
              <w:t>Emergent Technologies - Recommended for Students Grades 9 - 12</w:t>
            </w:r>
            <w:r>
              <w:rPr>
                <w:rFonts w:cs="Arial"/>
                <w:sz w:val="16"/>
                <w:szCs w:val="16"/>
              </w:rPr>
              <w:t xml:space="preserve"> - Course exposes students to the new technologies that affect our technological society.  A wide range of technologies may be covered, but examples include video production and editing, lasers, fiber optics, electronics, robotics, technical communications, bio/chemical technologies, and computer technologies (artificial intelligence, computer-aided design and/or machining, and so on). This course is often offered in a modular format.</w:t>
            </w:r>
          </w:p>
        </w:tc>
      </w:tr>
      <w:tr w:rsidR="00320850" w14:paraId="00A36E39" w14:textId="77777777" w:rsidTr="006676BD">
        <w:trPr>
          <w:trHeight w:val="900"/>
          <w:tblCellSpacing w:w="7" w:type="dxa"/>
        </w:trPr>
        <w:tc>
          <w:tcPr>
            <w:tcW w:w="720" w:type="dxa"/>
            <w:shd w:val="clear" w:color="auto" w:fill="auto"/>
          </w:tcPr>
          <w:p w14:paraId="00A36E37" w14:textId="77777777" w:rsidR="00320850" w:rsidRDefault="00320850" w:rsidP="00ED2B02">
            <w:pPr>
              <w:rPr>
                <w:rFonts w:cs="Arial"/>
                <w:b/>
                <w:bCs/>
                <w:sz w:val="16"/>
                <w:szCs w:val="16"/>
              </w:rPr>
            </w:pPr>
            <w:r>
              <w:rPr>
                <w:rFonts w:cs="Arial"/>
                <w:b/>
                <w:bCs/>
                <w:sz w:val="16"/>
                <w:szCs w:val="16"/>
              </w:rPr>
              <w:t>1627</w:t>
            </w:r>
          </w:p>
        </w:tc>
        <w:tc>
          <w:tcPr>
            <w:tcW w:w="9450" w:type="dxa"/>
            <w:shd w:val="clear" w:color="auto" w:fill="auto"/>
          </w:tcPr>
          <w:p w14:paraId="00A36E38" w14:textId="77777777" w:rsidR="00320850" w:rsidRDefault="00320850" w:rsidP="00ED2B02">
            <w:pPr>
              <w:jc w:val="both"/>
              <w:rPr>
                <w:rFonts w:cs="Arial"/>
                <w:b/>
                <w:bCs/>
                <w:sz w:val="16"/>
                <w:szCs w:val="16"/>
              </w:rPr>
            </w:pPr>
            <w:r>
              <w:rPr>
                <w:rFonts w:cs="Arial"/>
                <w:b/>
                <w:bCs/>
                <w:sz w:val="16"/>
                <w:szCs w:val="16"/>
              </w:rPr>
              <w:t>Research and Development - Recommended for Students Grades 9 - 12</w:t>
            </w:r>
            <w:r>
              <w:rPr>
                <w:rFonts w:cs="Arial"/>
                <w:sz w:val="16"/>
                <w:szCs w:val="16"/>
              </w:rPr>
              <w:t xml:space="preserve"> -  Course provides students with the opportunity to focus on one or more areas of technology, creatively pursuing new knowledge or solving a technological problem, by designing and building prototypes and working models.  Appropriate information is learned and applied in order to complete the research and development process.</w:t>
            </w:r>
          </w:p>
        </w:tc>
      </w:tr>
      <w:tr w:rsidR="00320850" w14:paraId="00A36E3F" w14:textId="77777777" w:rsidTr="006676BD">
        <w:trPr>
          <w:trHeight w:val="1125"/>
          <w:tblCellSpacing w:w="7" w:type="dxa"/>
        </w:trPr>
        <w:tc>
          <w:tcPr>
            <w:tcW w:w="720" w:type="dxa"/>
            <w:shd w:val="clear" w:color="auto" w:fill="auto"/>
          </w:tcPr>
          <w:p w14:paraId="00A36E3D" w14:textId="77777777" w:rsidR="00320850" w:rsidRDefault="00320850" w:rsidP="00ED2B02">
            <w:pPr>
              <w:rPr>
                <w:rFonts w:cs="Arial"/>
                <w:b/>
                <w:bCs/>
                <w:sz w:val="16"/>
                <w:szCs w:val="16"/>
              </w:rPr>
            </w:pPr>
            <w:r>
              <w:rPr>
                <w:rFonts w:cs="Arial"/>
                <w:b/>
                <w:bCs/>
                <w:sz w:val="16"/>
                <w:szCs w:val="16"/>
              </w:rPr>
              <w:t>1629</w:t>
            </w:r>
          </w:p>
        </w:tc>
        <w:tc>
          <w:tcPr>
            <w:tcW w:w="9450" w:type="dxa"/>
            <w:shd w:val="clear" w:color="auto" w:fill="auto"/>
          </w:tcPr>
          <w:p w14:paraId="00A36E3E" w14:textId="77777777" w:rsidR="00320850" w:rsidRDefault="00320850" w:rsidP="00581AA3">
            <w:pPr>
              <w:jc w:val="both"/>
              <w:rPr>
                <w:rFonts w:cs="Arial"/>
                <w:b/>
                <w:bCs/>
                <w:sz w:val="16"/>
                <w:szCs w:val="16"/>
              </w:rPr>
            </w:pPr>
            <w:r>
              <w:rPr>
                <w:rFonts w:cs="Arial"/>
                <w:b/>
                <w:bCs/>
                <w:sz w:val="16"/>
                <w:szCs w:val="16"/>
              </w:rPr>
              <w:t>Micro</w:t>
            </w:r>
            <w:r w:rsidR="00D46DC8">
              <w:rPr>
                <w:rFonts w:cs="Arial"/>
                <w:b/>
                <w:bCs/>
                <w:sz w:val="16"/>
                <w:szCs w:val="16"/>
              </w:rPr>
              <w:t>-</w:t>
            </w:r>
            <w:r>
              <w:rPr>
                <w:rFonts w:cs="Arial"/>
                <w:b/>
                <w:bCs/>
                <w:sz w:val="16"/>
                <w:szCs w:val="16"/>
              </w:rPr>
              <w:t>electro</w:t>
            </w:r>
            <w:r w:rsidR="00D46DC8">
              <w:rPr>
                <w:rFonts w:cs="Arial"/>
                <w:b/>
                <w:bCs/>
                <w:sz w:val="16"/>
                <w:szCs w:val="16"/>
              </w:rPr>
              <w:t>-</w:t>
            </w:r>
            <w:r>
              <w:rPr>
                <w:rFonts w:cs="Arial"/>
                <w:b/>
                <w:bCs/>
                <w:sz w:val="16"/>
                <w:szCs w:val="16"/>
              </w:rPr>
              <w:t xml:space="preserve">mechanical Systems (MEMS) - Recommended for Students Grades 9-12 </w:t>
            </w:r>
            <w:r>
              <w:rPr>
                <w:rFonts w:cs="Arial"/>
                <w:sz w:val="16"/>
                <w:szCs w:val="16"/>
              </w:rPr>
              <w:t xml:space="preserve">- This course is a study of elements of MEMS design utilizing integrated Sandia National Laboratories MEMS software coupled with Auto CAD to form the basis of a fully integrated MEMS design environment.  Emphasis will be placed on teaching the process involved in producing MEMS as well as the usage of tools within the AutoCAD environment to realize these design ideas.  The class will be hands-on and facilitate laboratory equipment. </w:t>
            </w:r>
          </w:p>
        </w:tc>
      </w:tr>
      <w:tr w:rsidR="00320850" w14:paraId="00A36E42" w14:textId="77777777" w:rsidTr="006676BD">
        <w:trPr>
          <w:trHeight w:val="900"/>
          <w:tblCellSpacing w:w="7" w:type="dxa"/>
        </w:trPr>
        <w:tc>
          <w:tcPr>
            <w:tcW w:w="720" w:type="dxa"/>
            <w:shd w:val="clear" w:color="auto" w:fill="auto"/>
          </w:tcPr>
          <w:p w14:paraId="00A36E40" w14:textId="77777777" w:rsidR="00320850" w:rsidRDefault="00320850" w:rsidP="00ED2B02">
            <w:pPr>
              <w:rPr>
                <w:rFonts w:cs="Arial"/>
                <w:b/>
                <w:bCs/>
                <w:sz w:val="16"/>
                <w:szCs w:val="16"/>
              </w:rPr>
            </w:pPr>
            <w:r>
              <w:rPr>
                <w:rFonts w:cs="Arial"/>
                <w:b/>
                <w:bCs/>
                <w:sz w:val="16"/>
                <w:szCs w:val="16"/>
              </w:rPr>
              <w:t>1633</w:t>
            </w:r>
          </w:p>
        </w:tc>
        <w:tc>
          <w:tcPr>
            <w:tcW w:w="9450" w:type="dxa"/>
            <w:shd w:val="clear" w:color="auto" w:fill="auto"/>
          </w:tcPr>
          <w:p w14:paraId="00A36E41" w14:textId="77777777" w:rsidR="00320850" w:rsidRDefault="00320850" w:rsidP="00ED2B02">
            <w:pPr>
              <w:jc w:val="both"/>
              <w:rPr>
                <w:rFonts w:cs="Arial"/>
                <w:b/>
                <w:bCs/>
                <w:sz w:val="16"/>
                <w:szCs w:val="16"/>
              </w:rPr>
            </w:pPr>
            <w:r>
              <w:rPr>
                <w:rFonts w:cs="Arial"/>
                <w:b/>
                <w:bCs/>
                <w:sz w:val="16"/>
                <w:szCs w:val="16"/>
              </w:rPr>
              <w:t>Appliance Repair - Recommended for Students Grades 9 - 12</w:t>
            </w:r>
            <w:r>
              <w:rPr>
                <w:rFonts w:cs="Arial"/>
                <w:sz w:val="16"/>
                <w:szCs w:val="16"/>
              </w:rPr>
              <w:t xml:space="preserve"> - Course provides students with the knowledge and experience to repair, install, and service appliances such as stoves, refrigerators, washers, dryers, air conditioners, water heaters, and so on.  Students gain an understanding of the mechanics and working systems of these appliances, the skills to read blueprints and specifications; and proficiency in using related tools and products.</w:t>
            </w:r>
          </w:p>
        </w:tc>
      </w:tr>
      <w:tr w:rsidR="00320850" w14:paraId="00A36E45" w14:textId="77777777" w:rsidTr="006676BD">
        <w:trPr>
          <w:trHeight w:val="1125"/>
          <w:tblCellSpacing w:w="7" w:type="dxa"/>
        </w:trPr>
        <w:tc>
          <w:tcPr>
            <w:tcW w:w="720" w:type="dxa"/>
            <w:shd w:val="clear" w:color="auto" w:fill="auto"/>
          </w:tcPr>
          <w:p w14:paraId="00A36E43" w14:textId="77777777" w:rsidR="00320850" w:rsidRDefault="00320850" w:rsidP="00ED2B02">
            <w:pPr>
              <w:rPr>
                <w:rFonts w:cs="Arial"/>
                <w:b/>
                <w:bCs/>
                <w:sz w:val="16"/>
                <w:szCs w:val="16"/>
              </w:rPr>
            </w:pPr>
            <w:r>
              <w:rPr>
                <w:rFonts w:cs="Arial"/>
                <w:b/>
                <w:bCs/>
                <w:sz w:val="16"/>
                <w:szCs w:val="16"/>
              </w:rPr>
              <w:t>1634</w:t>
            </w:r>
          </w:p>
        </w:tc>
        <w:tc>
          <w:tcPr>
            <w:tcW w:w="9450" w:type="dxa"/>
            <w:shd w:val="clear" w:color="auto" w:fill="auto"/>
          </w:tcPr>
          <w:p w14:paraId="00A36E44" w14:textId="77777777" w:rsidR="00320850" w:rsidRDefault="00320850" w:rsidP="00ED2B02">
            <w:pPr>
              <w:jc w:val="both"/>
              <w:rPr>
                <w:rFonts w:cs="Arial"/>
                <w:b/>
                <w:bCs/>
                <w:sz w:val="16"/>
                <w:szCs w:val="16"/>
              </w:rPr>
            </w:pPr>
            <w:r>
              <w:rPr>
                <w:rFonts w:cs="Arial"/>
                <w:b/>
                <w:bCs/>
                <w:sz w:val="16"/>
                <w:szCs w:val="16"/>
              </w:rPr>
              <w:t xml:space="preserve">Equipment Maintenance and Repair - Recommended for Students Grades 9 - 12 </w:t>
            </w:r>
            <w:r>
              <w:rPr>
                <w:rFonts w:cs="Arial"/>
                <w:sz w:val="16"/>
                <w:szCs w:val="16"/>
              </w:rPr>
              <w:t>- Course prepares students to adjust, maintain, replace and repair parts of machinery and to repair tools, equipment, and machines.  The courses may have a general emphasis or may focus on a specific type of machinery or on equipment related to a particular industry.  Depending upon the intent, course topics may include electric, hydraulic, or mechanic systems; control devices, valves, and gates; or supplemental equipment such as fans, hoses, and pipes.</w:t>
            </w:r>
          </w:p>
        </w:tc>
      </w:tr>
      <w:tr w:rsidR="00320850" w14:paraId="00A36E48" w14:textId="77777777" w:rsidTr="006676BD">
        <w:trPr>
          <w:trHeight w:val="711"/>
          <w:tblCellSpacing w:w="7" w:type="dxa"/>
        </w:trPr>
        <w:tc>
          <w:tcPr>
            <w:tcW w:w="720" w:type="dxa"/>
            <w:shd w:val="clear" w:color="auto" w:fill="auto"/>
          </w:tcPr>
          <w:p w14:paraId="00A36E46" w14:textId="77777777" w:rsidR="00320850" w:rsidRDefault="00320850" w:rsidP="00ED2B02">
            <w:pPr>
              <w:rPr>
                <w:rFonts w:cs="Arial"/>
                <w:b/>
                <w:bCs/>
                <w:sz w:val="16"/>
                <w:szCs w:val="16"/>
              </w:rPr>
            </w:pPr>
            <w:r>
              <w:rPr>
                <w:rFonts w:cs="Arial"/>
                <w:b/>
                <w:bCs/>
                <w:sz w:val="16"/>
                <w:szCs w:val="16"/>
              </w:rPr>
              <w:t>1643</w:t>
            </w:r>
          </w:p>
        </w:tc>
        <w:tc>
          <w:tcPr>
            <w:tcW w:w="9450" w:type="dxa"/>
            <w:shd w:val="clear" w:color="auto" w:fill="auto"/>
          </w:tcPr>
          <w:p w14:paraId="00A36E47" w14:textId="77777777" w:rsidR="00320850" w:rsidRDefault="00320850" w:rsidP="00ED2B02">
            <w:pPr>
              <w:jc w:val="both"/>
              <w:rPr>
                <w:rFonts w:cs="Arial"/>
                <w:b/>
                <w:bCs/>
                <w:sz w:val="16"/>
                <w:szCs w:val="16"/>
              </w:rPr>
            </w:pPr>
            <w:r>
              <w:rPr>
                <w:rFonts w:cs="Arial"/>
                <w:b/>
                <w:bCs/>
                <w:sz w:val="16"/>
                <w:szCs w:val="16"/>
              </w:rPr>
              <w:t>Upholstery - Recommended for Students Grades 9 - 12</w:t>
            </w:r>
            <w:r>
              <w:rPr>
                <w:rFonts w:cs="Arial"/>
                <w:sz w:val="16"/>
                <w:szCs w:val="16"/>
              </w:rPr>
              <w:t xml:space="preserve"> - Course exposes students to the tools, materials, and techniques used to fit and repair furniture with material coverings, padding, fillers, and springs.  Course content includes selection of furniture and fabric; design and construction of upholstery projects; and finishing and trimming furniture. </w:t>
            </w:r>
          </w:p>
        </w:tc>
      </w:tr>
      <w:tr w:rsidR="00320850" w14:paraId="00A36E4B" w14:textId="77777777" w:rsidTr="006676BD">
        <w:trPr>
          <w:trHeight w:val="810"/>
          <w:tblCellSpacing w:w="7" w:type="dxa"/>
        </w:trPr>
        <w:tc>
          <w:tcPr>
            <w:tcW w:w="720" w:type="dxa"/>
            <w:shd w:val="clear" w:color="auto" w:fill="auto"/>
          </w:tcPr>
          <w:p w14:paraId="00A36E49" w14:textId="77777777" w:rsidR="00320850" w:rsidRDefault="00320850" w:rsidP="00ED2B02">
            <w:pPr>
              <w:rPr>
                <w:rFonts w:cs="Arial"/>
                <w:b/>
                <w:bCs/>
                <w:sz w:val="16"/>
                <w:szCs w:val="16"/>
              </w:rPr>
            </w:pPr>
            <w:r>
              <w:rPr>
                <w:rFonts w:cs="Arial"/>
                <w:b/>
                <w:bCs/>
                <w:sz w:val="16"/>
                <w:szCs w:val="16"/>
              </w:rPr>
              <w:t>1650</w:t>
            </w:r>
          </w:p>
        </w:tc>
        <w:tc>
          <w:tcPr>
            <w:tcW w:w="9450" w:type="dxa"/>
            <w:shd w:val="clear" w:color="auto" w:fill="auto"/>
          </w:tcPr>
          <w:p w14:paraId="00A36E4A" w14:textId="77777777" w:rsidR="00320850" w:rsidRPr="001E2152" w:rsidRDefault="00320850" w:rsidP="00ED2B02">
            <w:pPr>
              <w:jc w:val="both"/>
              <w:rPr>
                <w:rFonts w:cs="Arial"/>
                <w:b/>
                <w:bCs/>
                <w:sz w:val="16"/>
                <w:szCs w:val="16"/>
              </w:rPr>
            </w:pPr>
            <w:r w:rsidRPr="001E2152">
              <w:rPr>
                <w:rFonts w:cs="Arial"/>
                <w:b/>
                <w:bCs/>
                <w:sz w:val="16"/>
                <w:szCs w:val="16"/>
              </w:rPr>
              <w:t>Foundations in 21st Century Skills</w:t>
            </w:r>
            <w:r>
              <w:rPr>
                <w:rFonts w:cs="Arial"/>
                <w:b/>
                <w:bCs/>
                <w:sz w:val="16"/>
                <w:szCs w:val="16"/>
              </w:rPr>
              <w:t xml:space="preserve"> Grade 9 – 12 - </w:t>
            </w:r>
            <w:r w:rsidRPr="001E2152">
              <w:rPr>
                <w:rFonts w:cs="Arial"/>
                <w:bCs/>
                <w:sz w:val="16"/>
                <w:szCs w:val="16"/>
              </w:rPr>
              <w:t>Introductory course that introduces workforce skills based on the following modules of the Ford Partnership for Advance Studies curriculum: From Concept to Consumer: Building a Foundation in Problem-Solving, Media and Messages: Building a Foundation of Communication Skills, People at Work: Building a Foundation of Research Skills, Careers, Companies, and Communities.</w:t>
            </w:r>
          </w:p>
        </w:tc>
      </w:tr>
      <w:tr w:rsidR="00320850" w14:paraId="00A36E66" w14:textId="77777777" w:rsidTr="006676BD">
        <w:trPr>
          <w:trHeight w:val="648"/>
          <w:tblCellSpacing w:w="7" w:type="dxa"/>
        </w:trPr>
        <w:tc>
          <w:tcPr>
            <w:tcW w:w="720" w:type="dxa"/>
            <w:shd w:val="clear" w:color="auto" w:fill="auto"/>
          </w:tcPr>
          <w:p w14:paraId="00A36E63" w14:textId="77777777" w:rsidR="00320850" w:rsidRDefault="00320850" w:rsidP="00ED2B02">
            <w:pPr>
              <w:rPr>
                <w:rFonts w:cs="Arial"/>
                <w:b/>
                <w:bCs/>
                <w:sz w:val="16"/>
                <w:szCs w:val="16"/>
              </w:rPr>
            </w:pPr>
            <w:r>
              <w:rPr>
                <w:rFonts w:cs="Arial"/>
                <w:b/>
                <w:bCs/>
                <w:sz w:val="16"/>
                <w:szCs w:val="16"/>
              </w:rPr>
              <w:t>1660</w:t>
            </w:r>
          </w:p>
        </w:tc>
        <w:tc>
          <w:tcPr>
            <w:tcW w:w="9450" w:type="dxa"/>
            <w:shd w:val="clear" w:color="auto" w:fill="auto"/>
          </w:tcPr>
          <w:p w14:paraId="00A36E64" w14:textId="77777777" w:rsidR="00320850" w:rsidRDefault="00DD5706">
            <w:pPr>
              <w:jc w:val="both"/>
              <w:rPr>
                <w:rFonts w:cs="Arial"/>
                <w:bCs/>
                <w:sz w:val="16"/>
                <w:szCs w:val="16"/>
              </w:rPr>
            </w:pPr>
            <w:r w:rsidRPr="00B94A53">
              <w:rPr>
                <w:rFonts w:cs="Arial"/>
                <w:b/>
                <w:bCs/>
                <w:sz w:val="16"/>
                <w:szCs w:val="16"/>
              </w:rPr>
              <w:t>PLTW</w:t>
            </w:r>
            <w:r>
              <w:rPr>
                <w:rFonts w:cs="Arial"/>
                <w:b/>
                <w:bCs/>
                <w:sz w:val="16"/>
                <w:szCs w:val="16"/>
              </w:rPr>
              <w:t xml:space="preserve"> </w:t>
            </w:r>
            <w:r w:rsidR="00320850" w:rsidRPr="00084866">
              <w:rPr>
                <w:rFonts w:cs="Arial"/>
                <w:b/>
                <w:bCs/>
                <w:sz w:val="16"/>
                <w:szCs w:val="16"/>
              </w:rPr>
              <w:t>Principles of Bio</w:t>
            </w:r>
            <w:r w:rsidR="00D46DC8">
              <w:rPr>
                <w:rFonts w:cs="Arial"/>
                <w:b/>
                <w:bCs/>
                <w:sz w:val="16"/>
                <w:szCs w:val="16"/>
              </w:rPr>
              <w:t>m</w:t>
            </w:r>
            <w:r w:rsidR="00320850" w:rsidRPr="00084866">
              <w:rPr>
                <w:rFonts w:cs="Arial"/>
                <w:b/>
                <w:bCs/>
                <w:sz w:val="16"/>
                <w:szCs w:val="16"/>
              </w:rPr>
              <w:t>edical Sciences</w:t>
            </w:r>
            <w:r w:rsidR="00320850">
              <w:rPr>
                <w:rFonts w:cs="Arial"/>
                <w:b/>
                <w:bCs/>
                <w:sz w:val="16"/>
                <w:szCs w:val="16"/>
              </w:rPr>
              <w:t xml:space="preserve"> – Grades 9 – 12 - </w:t>
            </w:r>
            <w:r>
              <w:t xml:space="preserve"> </w:t>
            </w:r>
            <w:r w:rsidRPr="00B94A53">
              <w:rPr>
                <w:rFonts w:cs="Arial"/>
                <w:bCs/>
                <w:sz w:val="16"/>
                <w:szCs w:val="16"/>
              </w:rPr>
              <w:t xml:space="preserve">In the introductory course of the PLTW Biomedical Science program, students explore concepts of biology and medicine to determine factors that led to the death of a fictional person. While investigating the case, students examine autopsy reports, investigate medical history, and explore medical treatments that might have prolonged the person’s life. The activities and projects introduce students to human physiology, basic biology, medicine, and research processes while allowing them to design their own experiments to solve problems. This course serves as the first course for PLTW Biomedical Science. (A </w:t>
            </w:r>
            <w:r w:rsidRPr="00B94A53">
              <w:rPr>
                <w:rFonts w:cs="Arial"/>
                <w:b/>
                <w:bCs/>
                <w:sz w:val="16"/>
                <w:szCs w:val="16"/>
              </w:rPr>
              <w:t>“Project Lead the Way”</w:t>
            </w:r>
            <w:r w:rsidRPr="00B94A53">
              <w:rPr>
                <w:rFonts w:cs="Arial"/>
                <w:bCs/>
                <w:sz w:val="16"/>
                <w:szCs w:val="16"/>
              </w:rPr>
              <w:t xml:space="preserve"> course).</w:t>
            </w:r>
          </w:p>
          <w:p w14:paraId="00A36E65" w14:textId="77777777" w:rsidR="00DD5706" w:rsidRPr="00084866" w:rsidRDefault="00DD5706">
            <w:pPr>
              <w:jc w:val="both"/>
              <w:rPr>
                <w:rFonts w:cs="Arial"/>
                <w:b/>
                <w:bCs/>
                <w:sz w:val="16"/>
                <w:szCs w:val="16"/>
              </w:rPr>
            </w:pPr>
          </w:p>
        </w:tc>
      </w:tr>
      <w:tr w:rsidR="00320850" w14:paraId="00A36E6A" w14:textId="77777777" w:rsidTr="006676BD">
        <w:trPr>
          <w:trHeight w:val="504"/>
          <w:tblCellSpacing w:w="7" w:type="dxa"/>
        </w:trPr>
        <w:tc>
          <w:tcPr>
            <w:tcW w:w="720" w:type="dxa"/>
            <w:shd w:val="clear" w:color="auto" w:fill="auto"/>
          </w:tcPr>
          <w:p w14:paraId="00A36E67" w14:textId="77777777" w:rsidR="00320850" w:rsidRDefault="00320850" w:rsidP="00ED2B02">
            <w:pPr>
              <w:rPr>
                <w:rFonts w:cs="Arial"/>
                <w:b/>
                <w:bCs/>
                <w:sz w:val="16"/>
                <w:szCs w:val="16"/>
              </w:rPr>
            </w:pPr>
            <w:r>
              <w:rPr>
                <w:rFonts w:cs="Arial"/>
                <w:b/>
                <w:bCs/>
                <w:sz w:val="16"/>
                <w:szCs w:val="16"/>
              </w:rPr>
              <w:t>1661</w:t>
            </w:r>
          </w:p>
        </w:tc>
        <w:tc>
          <w:tcPr>
            <w:tcW w:w="9450" w:type="dxa"/>
            <w:shd w:val="clear" w:color="auto" w:fill="auto"/>
          </w:tcPr>
          <w:p w14:paraId="00A36E68" w14:textId="77777777" w:rsidR="00320850" w:rsidRDefault="00975537">
            <w:pPr>
              <w:jc w:val="both"/>
              <w:rPr>
                <w:rFonts w:cs="Arial"/>
                <w:bCs/>
                <w:sz w:val="16"/>
                <w:szCs w:val="16"/>
              </w:rPr>
            </w:pPr>
            <w:r w:rsidRPr="00B94A53">
              <w:rPr>
                <w:rFonts w:cs="Arial"/>
                <w:b/>
                <w:bCs/>
                <w:sz w:val="16"/>
                <w:szCs w:val="16"/>
              </w:rPr>
              <w:t>PLTW</w:t>
            </w:r>
            <w:r>
              <w:rPr>
                <w:rFonts w:cs="Arial"/>
                <w:b/>
                <w:bCs/>
                <w:sz w:val="16"/>
                <w:szCs w:val="16"/>
              </w:rPr>
              <w:t xml:space="preserve"> </w:t>
            </w:r>
            <w:r w:rsidR="00320850" w:rsidRPr="00084866">
              <w:rPr>
                <w:rFonts w:cs="Arial"/>
                <w:b/>
                <w:bCs/>
                <w:sz w:val="16"/>
                <w:szCs w:val="16"/>
              </w:rPr>
              <w:t xml:space="preserve">Human </w:t>
            </w:r>
            <w:r>
              <w:rPr>
                <w:rFonts w:cs="Arial"/>
                <w:b/>
                <w:bCs/>
                <w:sz w:val="16"/>
                <w:szCs w:val="16"/>
              </w:rPr>
              <w:t>B</w:t>
            </w:r>
            <w:r w:rsidR="00320850" w:rsidRPr="00084866">
              <w:rPr>
                <w:rFonts w:cs="Arial"/>
                <w:b/>
                <w:bCs/>
                <w:sz w:val="16"/>
                <w:szCs w:val="16"/>
              </w:rPr>
              <w:t>ody Systems</w:t>
            </w:r>
            <w:r w:rsidR="00320850">
              <w:rPr>
                <w:rFonts w:cs="Arial"/>
                <w:b/>
                <w:bCs/>
                <w:sz w:val="16"/>
                <w:szCs w:val="16"/>
              </w:rPr>
              <w:t xml:space="preserve"> – Grade 9 – 12 - </w:t>
            </w:r>
            <w:r>
              <w:t xml:space="preserve"> </w:t>
            </w:r>
            <w:r w:rsidRPr="00B94A53">
              <w:rPr>
                <w:rFonts w:cs="Arial"/>
                <w:bCs/>
                <w:sz w:val="16"/>
                <w:szCs w:val="16"/>
              </w:rPr>
              <w:t xml:space="preserve">Students examine the interactions of human body systems as they explore identity, power, movement, protection, and homeostasis. Exploring science in action, students build organs and tissues on a skeletal Manikin®; use data acquisition software to monitor body functions such as muscle movement, reflex and voluntary action, and respiration; and take on the roles of biomedical professionals to solve real-world medical cases. This course serves as the precursor for PLTW  Principles of Biomedical Science 1662. (A </w:t>
            </w:r>
            <w:r w:rsidRPr="00B94A53">
              <w:rPr>
                <w:rFonts w:cs="Arial"/>
                <w:b/>
                <w:bCs/>
                <w:sz w:val="16"/>
                <w:szCs w:val="16"/>
              </w:rPr>
              <w:t>“Project Lead the Way”</w:t>
            </w:r>
            <w:r w:rsidRPr="00B94A53">
              <w:rPr>
                <w:rFonts w:cs="Arial"/>
                <w:bCs/>
                <w:sz w:val="16"/>
                <w:szCs w:val="16"/>
              </w:rPr>
              <w:t xml:space="preserve"> course).</w:t>
            </w:r>
          </w:p>
          <w:p w14:paraId="00A36E69" w14:textId="77777777" w:rsidR="00975537" w:rsidRPr="00084866" w:rsidRDefault="00975537">
            <w:pPr>
              <w:jc w:val="both"/>
              <w:rPr>
                <w:rFonts w:cs="Arial"/>
                <w:b/>
                <w:bCs/>
                <w:sz w:val="16"/>
                <w:szCs w:val="16"/>
              </w:rPr>
            </w:pPr>
          </w:p>
        </w:tc>
      </w:tr>
      <w:tr w:rsidR="00320850" w14:paraId="00A36E6E" w14:textId="77777777" w:rsidTr="006676BD">
        <w:trPr>
          <w:trHeight w:val="504"/>
          <w:tblCellSpacing w:w="7" w:type="dxa"/>
        </w:trPr>
        <w:tc>
          <w:tcPr>
            <w:tcW w:w="720" w:type="dxa"/>
            <w:shd w:val="clear" w:color="auto" w:fill="auto"/>
          </w:tcPr>
          <w:p w14:paraId="00A36E6B" w14:textId="77777777" w:rsidR="00320850" w:rsidRDefault="00320850" w:rsidP="00ED2B02">
            <w:pPr>
              <w:rPr>
                <w:rFonts w:cs="Arial"/>
                <w:b/>
                <w:bCs/>
                <w:sz w:val="16"/>
                <w:szCs w:val="16"/>
              </w:rPr>
            </w:pPr>
            <w:r>
              <w:rPr>
                <w:rFonts w:cs="Arial"/>
                <w:b/>
                <w:bCs/>
                <w:sz w:val="16"/>
                <w:szCs w:val="16"/>
              </w:rPr>
              <w:t>1662</w:t>
            </w:r>
          </w:p>
        </w:tc>
        <w:tc>
          <w:tcPr>
            <w:tcW w:w="9450" w:type="dxa"/>
            <w:shd w:val="clear" w:color="auto" w:fill="auto"/>
          </w:tcPr>
          <w:p w14:paraId="00A36E6C" w14:textId="1AE8CF8F" w:rsidR="00320850" w:rsidRDefault="004421B8">
            <w:pPr>
              <w:jc w:val="both"/>
              <w:rPr>
                <w:rFonts w:cs="Arial"/>
                <w:bCs/>
                <w:sz w:val="16"/>
                <w:szCs w:val="16"/>
              </w:rPr>
            </w:pPr>
            <w:r w:rsidRPr="00B94A53">
              <w:rPr>
                <w:rFonts w:cs="Arial"/>
                <w:b/>
                <w:bCs/>
                <w:sz w:val="16"/>
                <w:szCs w:val="16"/>
              </w:rPr>
              <w:t>PLTW</w:t>
            </w:r>
            <w:r>
              <w:rPr>
                <w:rFonts w:cs="Arial"/>
                <w:b/>
                <w:bCs/>
                <w:sz w:val="16"/>
                <w:szCs w:val="16"/>
              </w:rPr>
              <w:t xml:space="preserve"> </w:t>
            </w:r>
            <w:r w:rsidR="00320850" w:rsidRPr="00084866">
              <w:rPr>
                <w:rFonts w:cs="Arial"/>
                <w:b/>
                <w:bCs/>
                <w:sz w:val="16"/>
                <w:szCs w:val="16"/>
              </w:rPr>
              <w:t>Medical Intervention</w:t>
            </w:r>
            <w:r w:rsidR="00320850">
              <w:rPr>
                <w:rFonts w:cs="Arial"/>
                <w:b/>
                <w:bCs/>
                <w:sz w:val="16"/>
                <w:szCs w:val="16"/>
              </w:rPr>
              <w:t xml:space="preserve"> – Grades 9 – 12 - </w:t>
            </w:r>
            <w:r>
              <w:t xml:space="preserve"> </w:t>
            </w:r>
            <w:r w:rsidR="00D80EDF" w:rsidRPr="00D80EDF">
              <w:rPr>
                <w:rFonts w:cs="Arial"/>
                <w:bCs/>
                <w:sz w:val="16"/>
                <w:szCs w:val="16"/>
                <w:shd w:val="clear" w:color="auto" w:fill="CCC0D9" w:themeFill="accent4" w:themeFillTint="66"/>
              </w:rPr>
              <w:t xml:space="preserve">Students follow the life of a fictitious family as they investigate how to prevent, diagnose, and treat disease. Students explore how to detect and fight infection; screen and evaluate the code in human DNA; evaluate cancer treatment options; and prevail when the organs of the body begin to fail. Through real-world cases, students are exposed to a range of interventions related to immunology, surgery, genetics, pharmacology, medical devices, and diagnostics. This course is sequenced after PLTW Human Body Systems 1661. (A </w:t>
            </w:r>
            <w:r w:rsidR="00D80EDF" w:rsidRPr="00D80EDF">
              <w:rPr>
                <w:rFonts w:cs="Arial"/>
                <w:b/>
                <w:bCs/>
                <w:sz w:val="16"/>
                <w:szCs w:val="16"/>
                <w:shd w:val="clear" w:color="auto" w:fill="CCC0D9" w:themeFill="accent4" w:themeFillTint="66"/>
              </w:rPr>
              <w:t>“Project Lead the Way”</w:t>
            </w:r>
            <w:r w:rsidR="00D80EDF" w:rsidRPr="00D80EDF">
              <w:rPr>
                <w:rFonts w:cs="Arial"/>
                <w:bCs/>
                <w:sz w:val="16"/>
                <w:szCs w:val="16"/>
                <w:shd w:val="clear" w:color="auto" w:fill="CCC0D9" w:themeFill="accent4" w:themeFillTint="66"/>
              </w:rPr>
              <w:t xml:space="preserve"> course).</w:t>
            </w:r>
          </w:p>
          <w:p w14:paraId="00A36E6D" w14:textId="77777777" w:rsidR="004421B8" w:rsidRPr="00084866" w:rsidRDefault="004421B8">
            <w:pPr>
              <w:jc w:val="both"/>
              <w:rPr>
                <w:rFonts w:cs="Arial"/>
                <w:b/>
                <w:bCs/>
                <w:sz w:val="16"/>
                <w:szCs w:val="16"/>
              </w:rPr>
            </w:pPr>
          </w:p>
        </w:tc>
      </w:tr>
      <w:tr w:rsidR="00F866F8" w14:paraId="00A36E71" w14:textId="77777777" w:rsidTr="006676BD">
        <w:trPr>
          <w:trHeight w:val="1440"/>
          <w:tblCellSpacing w:w="7" w:type="dxa"/>
        </w:trPr>
        <w:tc>
          <w:tcPr>
            <w:tcW w:w="720" w:type="dxa"/>
            <w:shd w:val="clear" w:color="auto" w:fill="auto"/>
          </w:tcPr>
          <w:p w14:paraId="00A36E6F" w14:textId="77777777" w:rsidR="00F866F8" w:rsidRDefault="00F866F8" w:rsidP="00ED2B02">
            <w:pPr>
              <w:rPr>
                <w:rFonts w:cs="Arial"/>
                <w:b/>
                <w:bCs/>
                <w:sz w:val="16"/>
                <w:szCs w:val="16"/>
              </w:rPr>
            </w:pPr>
            <w:r>
              <w:rPr>
                <w:rFonts w:cs="Arial"/>
                <w:b/>
                <w:bCs/>
                <w:sz w:val="16"/>
                <w:szCs w:val="16"/>
              </w:rPr>
              <w:t>1663</w:t>
            </w:r>
          </w:p>
        </w:tc>
        <w:tc>
          <w:tcPr>
            <w:tcW w:w="9450" w:type="dxa"/>
            <w:shd w:val="clear" w:color="auto" w:fill="auto"/>
          </w:tcPr>
          <w:p w14:paraId="00A36E70" w14:textId="77777777" w:rsidR="00F866F8" w:rsidRPr="00C813E5" w:rsidRDefault="00F866F8" w:rsidP="00ED2B02">
            <w:pPr>
              <w:jc w:val="both"/>
              <w:rPr>
                <w:rFonts w:cs="Arial"/>
                <w:b/>
                <w:bCs/>
                <w:sz w:val="16"/>
                <w:szCs w:val="16"/>
              </w:rPr>
            </w:pPr>
            <w:r w:rsidRPr="00151283">
              <w:rPr>
                <w:rFonts w:cs="Arial"/>
                <w:b/>
                <w:bCs/>
                <w:sz w:val="16"/>
                <w:szCs w:val="16"/>
              </w:rPr>
              <w:t xml:space="preserve">Biomedical Sciences – Grades 9 – 12 -- </w:t>
            </w:r>
            <w:r w:rsidRPr="00151283">
              <w:rPr>
                <w:bCs/>
                <w:sz w:val="16"/>
                <w:szCs w:val="16"/>
              </w:rPr>
              <w:t>In this capstone course, students apply their knowledge and skills to answer questions or solve problems related to the biomedical sciences.  Students design innovative solutions for the health challenges of the 21</w:t>
            </w:r>
            <w:r w:rsidRPr="00151283">
              <w:rPr>
                <w:bCs/>
                <w:sz w:val="16"/>
                <w:szCs w:val="16"/>
                <w:vertAlign w:val="superscript"/>
              </w:rPr>
              <w:t>st</w:t>
            </w:r>
            <w:r w:rsidRPr="00151283">
              <w:rPr>
                <w:bCs/>
                <w:sz w:val="16"/>
                <w:szCs w:val="16"/>
              </w:rPr>
              <w:t xml:space="preserve"> century as they work through progressively challenging open-ended problems, addressing topics such as clinical medicine, physiology, biomedical engineering, and public health.  Students have the opportunity to work on an independent project and may work with a mentor or advisor from a university, hospital, physician’s office, or industry.  Throughout the course, students are expected to present their work to an adult audience that may include representatives from the local business and healthcare</w:t>
            </w:r>
            <w:r>
              <w:rPr>
                <w:bCs/>
                <w:sz w:val="16"/>
                <w:szCs w:val="16"/>
              </w:rPr>
              <w:t xml:space="preserve"> community. </w:t>
            </w:r>
          </w:p>
        </w:tc>
      </w:tr>
      <w:tr w:rsidR="0091213E" w:rsidRPr="00481FA1" w14:paraId="00A36E75" w14:textId="77777777" w:rsidTr="006676BD">
        <w:trPr>
          <w:trHeight w:val="540"/>
          <w:tblCellSpacing w:w="7" w:type="dxa"/>
        </w:trPr>
        <w:tc>
          <w:tcPr>
            <w:tcW w:w="720" w:type="dxa"/>
            <w:tcBorders>
              <w:top w:val="nil"/>
              <w:left w:val="nil"/>
              <w:bottom w:val="nil"/>
              <w:right w:val="nil"/>
            </w:tcBorders>
            <w:shd w:val="clear" w:color="auto" w:fill="auto"/>
          </w:tcPr>
          <w:p w14:paraId="00A36E72" w14:textId="77777777" w:rsidR="0091213E" w:rsidRDefault="0091213E" w:rsidP="00630EF9">
            <w:pPr>
              <w:jc w:val="both"/>
              <w:rPr>
                <w:rFonts w:cs="Arial"/>
                <w:b/>
                <w:sz w:val="16"/>
                <w:szCs w:val="16"/>
              </w:rPr>
            </w:pPr>
            <w:r>
              <w:rPr>
                <w:rFonts w:cs="Arial"/>
                <w:b/>
                <w:sz w:val="16"/>
                <w:szCs w:val="16"/>
              </w:rPr>
              <w:t>1664</w:t>
            </w:r>
          </w:p>
        </w:tc>
        <w:tc>
          <w:tcPr>
            <w:tcW w:w="9450" w:type="dxa"/>
            <w:tcBorders>
              <w:top w:val="nil"/>
              <w:left w:val="nil"/>
              <w:bottom w:val="nil"/>
              <w:right w:val="nil"/>
            </w:tcBorders>
            <w:shd w:val="clear" w:color="auto" w:fill="auto"/>
          </w:tcPr>
          <w:p w14:paraId="00A36E73" w14:textId="77777777" w:rsidR="0091213E" w:rsidRPr="00481FA1" w:rsidRDefault="0091213E" w:rsidP="00630EF9">
            <w:pPr>
              <w:jc w:val="both"/>
              <w:rPr>
                <w:rFonts w:cs="Arial"/>
                <w:b/>
                <w:sz w:val="16"/>
                <w:szCs w:val="16"/>
              </w:rPr>
            </w:pPr>
            <w:r w:rsidRPr="0091213E">
              <w:rPr>
                <w:rFonts w:cs="Arial"/>
                <w:b/>
                <w:bCs/>
                <w:sz w:val="16"/>
                <w:szCs w:val="16"/>
              </w:rPr>
              <w:t xml:space="preserve">PLTW Biomedical Innovation </w:t>
            </w:r>
            <w:r>
              <w:rPr>
                <w:rFonts w:cs="Arial"/>
                <w:b/>
                <w:bCs/>
                <w:sz w:val="16"/>
                <w:szCs w:val="16"/>
              </w:rPr>
              <w:t>9 - 12</w:t>
            </w:r>
            <w:r>
              <w:rPr>
                <w:rFonts w:cs="Arial"/>
                <w:sz w:val="16"/>
                <w:szCs w:val="16"/>
              </w:rPr>
              <w:t xml:space="preserve"> </w:t>
            </w:r>
            <w:r w:rsidRPr="00481FA1">
              <w:rPr>
                <w:rFonts w:cs="Arial"/>
                <w:sz w:val="16"/>
                <w:szCs w:val="16"/>
              </w:rPr>
              <w:t>-</w:t>
            </w:r>
            <w:r w:rsidRPr="00481FA1">
              <w:rPr>
                <w:sz w:val="16"/>
                <w:szCs w:val="16"/>
              </w:rPr>
              <w:t xml:space="preserve"> </w:t>
            </w:r>
            <w:r w:rsidRPr="0091213E">
              <w:rPr>
                <w:sz w:val="16"/>
                <w:szCs w:val="16"/>
              </w:rPr>
              <w:t xml:space="preserve">In the final course of the PLTW Biomedical Science sequence, students build on the knowledge and skills gained from previous courses to design innovative solutions for the most pressing health challenges of the 21st century. Students address topics ranging from public health and biomedical engineering to clinical medicine and physiology. They have the opportunity to work on an independent design project with a mentor or advisor from a university, medical facility, or research institution's. This course is sequenced after PLTW Medical Interventions 1662. (A </w:t>
            </w:r>
            <w:r w:rsidRPr="00226958">
              <w:rPr>
                <w:b/>
                <w:sz w:val="16"/>
                <w:szCs w:val="16"/>
              </w:rPr>
              <w:t>“Project Lead the Way”</w:t>
            </w:r>
            <w:r w:rsidRPr="0091213E">
              <w:rPr>
                <w:sz w:val="16"/>
                <w:szCs w:val="16"/>
              </w:rPr>
              <w:t xml:space="preserve"> course).</w:t>
            </w:r>
          </w:p>
          <w:p w14:paraId="00A36E74" w14:textId="77777777" w:rsidR="0091213E" w:rsidRPr="00481FA1" w:rsidRDefault="0091213E" w:rsidP="00630EF9">
            <w:pPr>
              <w:jc w:val="both"/>
              <w:rPr>
                <w:rFonts w:cs="Arial"/>
                <w:sz w:val="16"/>
                <w:szCs w:val="16"/>
              </w:rPr>
            </w:pPr>
          </w:p>
        </w:tc>
      </w:tr>
      <w:tr w:rsidR="00320850" w14:paraId="00A36E78" w14:textId="77777777" w:rsidTr="006676BD">
        <w:trPr>
          <w:trHeight w:val="504"/>
          <w:tblCellSpacing w:w="7" w:type="dxa"/>
        </w:trPr>
        <w:tc>
          <w:tcPr>
            <w:tcW w:w="720" w:type="dxa"/>
            <w:shd w:val="clear" w:color="auto" w:fill="auto"/>
          </w:tcPr>
          <w:p w14:paraId="00A36E76" w14:textId="77777777" w:rsidR="00320850" w:rsidRDefault="00320850" w:rsidP="00ED2B02">
            <w:pPr>
              <w:rPr>
                <w:rFonts w:cs="Arial"/>
                <w:b/>
                <w:bCs/>
                <w:sz w:val="16"/>
                <w:szCs w:val="16"/>
              </w:rPr>
            </w:pPr>
            <w:r>
              <w:rPr>
                <w:rFonts w:cs="Arial"/>
                <w:b/>
                <w:bCs/>
                <w:sz w:val="16"/>
                <w:szCs w:val="16"/>
              </w:rPr>
              <w:t>1665</w:t>
            </w:r>
          </w:p>
        </w:tc>
        <w:tc>
          <w:tcPr>
            <w:tcW w:w="9450" w:type="dxa"/>
            <w:shd w:val="clear" w:color="auto" w:fill="auto"/>
          </w:tcPr>
          <w:p w14:paraId="00A36E77" w14:textId="77777777" w:rsidR="00320850" w:rsidRPr="00C813E5" w:rsidRDefault="00320850" w:rsidP="00ED2B02">
            <w:pPr>
              <w:jc w:val="both"/>
              <w:rPr>
                <w:rFonts w:cs="Arial"/>
                <w:b/>
                <w:bCs/>
                <w:sz w:val="16"/>
                <w:szCs w:val="16"/>
              </w:rPr>
            </w:pPr>
            <w:r w:rsidRPr="00C813E5">
              <w:rPr>
                <w:rFonts w:cs="Arial"/>
                <w:b/>
                <w:bCs/>
                <w:sz w:val="16"/>
                <w:szCs w:val="16"/>
              </w:rPr>
              <w:t xml:space="preserve">Design </w:t>
            </w:r>
            <w:r w:rsidR="009C25A1" w:rsidRPr="00C813E5">
              <w:rPr>
                <w:rFonts w:cs="Arial"/>
                <w:b/>
                <w:bCs/>
                <w:sz w:val="16"/>
                <w:szCs w:val="16"/>
              </w:rPr>
              <w:t>and Modeling</w:t>
            </w:r>
            <w:r>
              <w:rPr>
                <w:rFonts w:cs="Arial"/>
                <w:b/>
                <w:bCs/>
                <w:sz w:val="16"/>
                <w:szCs w:val="16"/>
              </w:rPr>
              <w:t xml:space="preserve"> – Grades 6 – 8 - </w:t>
            </w:r>
            <w:r w:rsidRPr="00C813E5">
              <w:rPr>
                <w:rFonts w:cs="Arial"/>
                <w:bCs/>
                <w:sz w:val="16"/>
                <w:szCs w:val="16"/>
              </w:rPr>
              <w:t>Students use geometry, problem-solving, teamwork, and project management skills to design and develop product prototypes.</w:t>
            </w:r>
          </w:p>
        </w:tc>
      </w:tr>
      <w:tr w:rsidR="00320850" w14:paraId="00A36E7B" w14:textId="77777777" w:rsidTr="006676BD">
        <w:trPr>
          <w:trHeight w:val="225"/>
          <w:tblCellSpacing w:w="7" w:type="dxa"/>
        </w:trPr>
        <w:tc>
          <w:tcPr>
            <w:tcW w:w="720" w:type="dxa"/>
            <w:shd w:val="clear" w:color="auto" w:fill="auto"/>
          </w:tcPr>
          <w:p w14:paraId="00A36E79" w14:textId="77777777" w:rsidR="00320850" w:rsidRDefault="00320850" w:rsidP="00ED2B02">
            <w:pPr>
              <w:rPr>
                <w:rFonts w:cs="Arial"/>
                <w:b/>
                <w:bCs/>
                <w:sz w:val="16"/>
                <w:szCs w:val="16"/>
              </w:rPr>
            </w:pPr>
            <w:r>
              <w:rPr>
                <w:rFonts w:cs="Arial"/>
                <w:b/>
                <w:bCs/>
                <w:sz w:val="16"/>
                <w:szCs w:val="16"/>
              </w:rPr>
              <w:t>1666</w:t>
            </w:r>
          </w:p>
        </w:tc>
        <w:tc>
          <w:tcPr>
            <w:tcW w:w="9450" w:type="dxa"/>
            <w:shd w:val="clear" w:color="auto" w:fill="auto"/>
          </w:tcPr>
          <w:p w14:paraId="00A36E7A" w14:textId="77777777" w:rsidR="00320850" w:rsidRPr="00C813E5" w:rsidRDefault="00320850" w:rsidP="00ED2B02">
            <w:pPr>
              <w:jc w:val="both"/>
              <w:rPr>
                <w:rFonts w:cs="Arial"/>
                <w:b/>
                <w:bCs/>
                <w:sz w:val="16"/>
                <w:szCs w:val="16"/>
              </w:rPr>
            </w:pPr>
            <w:r w:rsidRPr="00C813E5">
              <w:rPr>
                <w:rFonts w:cs="Arial"/>
                <w:b/>
                <w:bCs/>
                <w:sz w:val="16"/>
                <w:szCs w:val="16"/>
              </w:rPr>
              <w:t>Magic of Electrons</w:t>
            </w:r>
            <w:r>
              <w:rPr>
                <w:rFonts w:cs="Arial"/>
                <w:b/>
                <w:bCs/>
                <w:sz w:val="16"/>
                <w:szCs w:val="16"/>
              </w:rPr>
              <w:t xml:space="preserve"> – Grades 6 – 8 -</w:t>
            </w:r>
            <w:r w:rsidRPr="00C813E5">
              <w:rPr>
                <w:rFonts w:cs="Arial"/>
                <w:bCs/>
                <w:sz w:val="16"/>
                <w:szCs w:val="16"/>
              </w:rPr>
              <w:t xml:space="preserve"> Engaged in relevant hands-on projects, students unravel the mysteries of digital circuitry</w:t>
            </w:r>
          </w:p>
        </w:tc>
      </w:tr>
      <w:tr w:rsidR="00320850" w14:paraId="00A36E7E" w14:textId="77777777" w:rsidTr="006676BD">
        <w:trPr>
          <w:trHeight w:val="504"/>
          <w:tblCellSpacing w:w="7" w:type="dxa"/>
        </w:trPr>
        <w:tc>
          <w:tcPr>
            <w:tcW w:w="720" w:type="dxa"/>
            <w:shd w:val="clear" w:color="auto" w:fill="auto"/>
          </w:tcPr>
          <w:p w14:paraId="00A36E7C" w14:textId="77777777" w:rsidR="00320850" w:rsidRDefault="00320850" w:rsidP="00ED2B02">
            <w:pPr>
              <w:rPr>
                <w:rFonts w:cs="Arial"/>
                <w:b/>
                <w:bCs/>
                <w:sz w:val="16"/>
                <w:szCs w:val="16"/>
              </w:rPr>
            </w:pPr>
            <w:r>
              <w:rPr>
                <w:rFonts w:cs="Arial"/>
                <w:b/>
                <w:bCs/>
                <w:sz w:val="16"/>
                <w:szCs w:val="16"/>
              </w:rPr>
              <w:t>1667</w:t>
            </w:r>
          </w:p>
        </w:tc>
        <w:tc>
          <w:tcPr>
            <w:tcW w:w="9450" w:type="dxa"/>
            <w:shd w:val="clear" w:color="auto" w:fill="auto"/>
          </w:tcPr>
          <w:p w14:paraId="00A36E7D" w14:textId="77777777" w:rsidR="00320850" w:rsidRPr="00C813E5" w:rsidRDefault="00320850" w:rsidP="00ED2B02">
            <w:pPr>
              <w:jc w:val="both"/>
              <w:rPr>
                <w:rFonts w:cs="Arial"/>
                <w:b/>
                <w:bCs/>
                <w:sz w:val="16"/>
                <w:szCs w:val="16"/>
              </w:rPr>
            </w:pPr>
            <w:r w:rsidRPr="00C813E5">
              <w:rPr>
                <w:rFonts w:cs="Arial"/>
                <w:b/>
                <w:bCs/>
                <w:sz w:val="16"/>
                <w:szCs w:val="16"/>
              </w:rPr>
              <w:t>Science of Technology</w:t>
            </w:r>
            <w:r>
              <w:rPr>
                <w:rFonts w:cs="Arial"/>
                <w:b/>
                <w:bCs/>
                <w:sz w:val="16"/>
                <w:szCs w:val="16"/>
              </w:rPr>
              <w:t xml:space="preserve"> – Grades 6 – 8 - </w:t>
            </w:r>
            <w:r w:rsidRPr="00C813E5">
              <w:rPr>
                <w:rFonts w:cs="Arial"/>
                <w:bCs/>
                <w:sz w:val="16"/>
                <w:szCs w:val="16"/>
              </w:rPr>
              <w:t>Students apply scientific principles and concepts of simple machines and energy to solve real-world problems.</w:t>
            </w:r>
          </w:p>
        </w:tc>
      </w:tr>
      <w:tr w:rsidR="00320850" w14:paraId="00A36E81" w14:textId="77777777" w:rsidTr="006676BD">
        <w:trPr>
          <w:trHeight w:val="504"/>
          <w:tblCellSpacing w:w="7" w:type="dxa"/>
        </w:trPr>
        <w:tc>
          <w:tcPr>
            <w:tcW w:w="720" w:type="dxa"/>
            <w:shd w:val="clear" w:color="auto" w:fill="auto"/>
          </w:tcPr>
          <w:p w14:paraId="00A36E7F" w14:textId="77777777" w:rsidR="00320850" w:rsidRDefault="00320850" w:rsidP="00ED2B02">
            <w:pPr>
              <w:rPr>
                <w:rFonts w:cs="Arial"/>
                <w:b/>
                <w:bCs/>
                <w:sz w:val="16"/>
                <w:szCs w:val="16"/>
              </w:rPr>
            </w:pPr>
            <w:r>
              <w:rPr>
                <w:rFonts w:cs="Arial"/>
                <w:b/>
                <w:bCs/>
                <w:sz w:val="16"/>
                <w:szCs w:val="16"/>
              </w:rPr>
              <w:t>1668</w:t>
            </w:r>
          </w:p>
        </w:tc>
        <w:tc>
          <w:tcPr>
            <w:tcW w:w="9450" w:type="dxa"/>
            <w:shd w:val="clear" w:color="auto" w:fill="auto"/>
          </w:tcPr>
          <w:p w14:paraId="00A36E80" w14:textId="77777777" w:rsidR="00320850" w:rsidRPr="00C813E5" w:rsidRDefault="00320850" w:rsidP="00ED2B02">
            <w:pPr>
              <w:jc w:val="both"/>
              <w:rPr>
                <w:rFonts w:cs="Arial"/>
                <w:b/>
                <w:bCs/>
                <w:sz w:val="16"/>
                <w:szCs w:val="16"/>
              </w:rPr>
            </w:pPr>
            <w:r w:rsidRPr="00C813E5">
              <w:rPr>
                <w:rFonts w:cs="Arial"/>
                <w:b/>
                <w:bCs/>
                <w:sz w:val="16"/>
                <w:szCs w:val="16"/>
              </w:rPr>
              <w:t>Automation and Robotics</w:t>
            </w:r>
            <w:r>
              <w:rPr>
                <w:rFonts w:cs="Arial"/>
                <w:b/>
                <w:bCs/>
                <w:sz w:val="16"/>
                <w:szCs w:val="16"/>
              </w:rPr>
              <w:t xml:space="preserve"> – Grades 6 – 8 - </w:t>
            </w:r>
            <w:r w:rsidRPr="00C813E5">
              <w:rPr>
                <w:rFonts w:cs="Arial"/>
                <w:bCs/>
                <w:sz w:val="16"/>
                <w:szCs w:val="16"/>
              </w:rPr>
              <w:t>Students design and build automated systems that incorporate the principles of electrons, physics, and robotics to gain an enriched understanding of the contemporary mechanical world.</w:t>
            </w:r>
          </w:p>
        </w:tc>
      </w:tr>
      <w:tr w:rsidR="00320850" w14:paraId="00A36E84" w14:textId="77777777" w:rsidTr="006676BD">
        <w:trPr>
          <w:trHeight w:val="504"/>
          <w:tblCellSpacing w:w="7" w:type="dxa"/>
        </w:trPr>
        <w:tc>
          <w:tcPr>
            <w:tcW w:w="720" w:type="dxa"/>
            <w:shd w:val="clear" w:color="auto" w:fill="auto"/>
          </w:tcPr>
          <w:p w14:paraId="00A36E82" w14:textId="77777777" w:rsidR="00320850" w:rsidRDefault="00320850" w:rsidP="00ED2B02">
            <w:pPr>
              <w:rPr>
                <w:rFonts w:cs="Arial"/>
                <w:b/>
                <w:bCs/>
                <w:sz w:val="16"/>
                <w:szCs w:val="16"/>
              </w:rPr>
            </w:pPr>
            <w:r>
              <w:rPr>
                <w:rFonts w:cs="Arial"/>
                <w:b/>
                <w:bCs/>
                <w:sz w:val="16"/>
                <w:szCs w:val="16"/>
              </w:rPr>
              <w:t>1669</w:t>
            </w:r>
          </w:p>
        </w:tc>
        <w:tc>
          <w:tcPr>
            <w:tcW w:w="9450" w:type="dxa"/>
            <w:shd w:val="clear" w:color="auto" w:fill="auto"/>
          </w:tcPr>
          <w:p w14:paraId="00A36E83" w14:textId="77777777" w:rsidR="00320850" w:rsidRPr="00C813E5" w:rsidRDefault="00320850" w:rsidP="00ED2B02">
            <w:pPr>
              <w:jc w:val="both"/>
              <w:rPr>
                <w:rFonts w:cs="Arial"/>
                <w:b/>
                <w:bCs/>
                <w:sz w:val="16"/>
                <w:szCs w:val="16"/>
              </w:rPr>
            </w:pPr>
            <w:r w:rsidRPr="00C813E5">
              <w:rPr>
                <w:rFonts w:cs="Arial"/>
                <w:b/>
                <w:bCs/>
                <w:sz w:val="16"/>
                <w:szCs w:val="16"/>
              </w:rPr>
              <w:t>Flight and Space</w:t>
            </w:r>
            <w:r>
              <w:rPr>
                <w:rFonts w:cs="Arial"/>
                <w:b/>
                <w:bCs/>
                <w:sz w:val="16"/>
                <w:szCs w:val="16"/>
              </w:rPr>
              <w:t xml:space="preserve"> – Grades 6 – 8 - </w:t>
            </w:r>
            <w:r w:rsidRPr="00C813E5">
              <w:rPr>
                <w:rFonts w:cs="Arial"/>
                <w:bCs/>
                <w:sz w:val="16"/>
                <w:szCs w:val="16"/>
              </w:rPr>
              <w:t>Developed with NASA, this unit explores the technology of aeronautics, propulsion, and rocketry. Students see connections between hands-on projects and academic subjects such as math and science.</w:t>
            </w:r>
          </w:p>
        </w:tc>
      </w:tr>
      <w:tr w:rsidR="00383A3D" w:rsidRPr="00481FA1" w14:paraId="00A36E88" w14:textId="77777777" w:rsidTr="006676BD">
        <w:trPr>
          <w:trHeight w:val="540"/>
          <w:tblCellSpacing w:w="7" w:type="dxa"/>
        </w:trPr>
        <w:tc>
          <w:tcPr>
            <w:tcW w:w="720" w:type="dxa"/>
            <w:tcBorders>
              <w:top w:val="nil"/>
              <w:left w:val="nil"/>
              <w:bottom w:val="nil"/>
              <w:right w:val="nil"/>
            </w:tcBorders>
            <w:shd w:val="clear" w:color="auto" w:fill="auto"/>
          </w:tcPr>
          <w:p w14:paraId="00A36E85" w14:textId="77777777" w:rsidR="00383A3D" w:rsidRDefault="00383A3D" w:rsidP="00630EF9">
            <w:pPr>
              <w:jc w:val="both"/>
              <w:rPr>
                <w:rFonts w:cs="Arial"/>
                <w:b/>
                <w:sz w:val="16"/>
                <w:szCs w:val="16"/>
              </w:rPr>
            </w:pPr>
            <w:r>
              <w:rPr>
                <w:rFonts w:cs="Arial"/>
                <w:b/>
                <w:sz w:val="16"/>
                <w:szCs w:val="16"/>
              </w:rPr>
              <w:t>1670</w:t>
            </w:r>
          </w:p>
        </w:tc>
        <w:tc>
          <w:tcPr>
            <w:tcW w:w="9450" w:type="dxa"/>
            <w:tcBorders>
              <w:top w:val="nil"/>
              <w:left w:val="nil"/>
              <w:bottom w:val="nil"/>
              <w:right w:val="nil"/>
            </w:tcBorders>
            <w:shd w:val="clear" w:color="auto" w:fill="auto"/>
          </w:tcPr>
          <w:p w14:paraId="00A36E86" w14:textId="77777777" w:rsidR="00383A3D" w:rsidRPr="00481FA1" w:rsidRDefault="00383A3D" w:rsidP="00630EF9">
            <w:pPr>
              <w:jc w:val="both"/>
              <w:rPr>
                <w:rFonts w:cs="Arial"/>
                <w:b/>
                <w:sz w:val="16"/>
                <w:szCs w:val="16"/>
              </w:rPr>
            </w:pPr>
            <w:r w:rsidRPr="00383A3D">
              <w:rPr>
                <w:rFonts w:cs="Arial"/>
                <w:b/>
                <w:bCs/>
                <w:sz w:val="16"/>
                <w:szCs w:val="16"/>
              </w:rPr>
              <w:t xml:space="preserve">Advanced Career- Nature of Science and Technology </w:t>
            </w:r>
            <w:r>
              <w:rPr>
                <w:rFonts w:cs="Arial"/>
                <w:b/>
                <w:bCs/>
                <w:sz w:val="16"/>
                <w:szCs w:val="16"/>
              </w:rPr>
              <w:t>9 - 12</w:t>
            </w:r>
            <w:r>
              <w:rPr>
                <w:rFonts w:cs="Arial"/>
                <w:sz w:val="16"/>
                <w:szCs w:val="16"/>
              </w:rPr>
              <w:t xml:space="preserve"> </w:t>
            </w:r>
            <w:r w:rsidRPr="00481FA1">
              <w:rPr>
                <w:rFonts w:cs="Arial"/>
                <w:sz w:val="16"/>
                <w:szCs w:val="16"/>
              </w:rPr>
              <w:t>-</w:t>
            </w:r>
            <w:r w:rsidRPr="00481FA1">
              <w:rPr>
                <w:sz w:val="16"/>
                <w:szCs w:val="16"/>
              </w:rPr>
              <w:t xml:space="preserve"> </w:t>
            </w:r>
            <w:r w:rsidRPr="00383A3D">
              <w:rPr>
                <w:sz w:val="16"/>
                <w:szCs w:val="16"/>
              </w:rPr>
              <w:t>This is a contextual-based SREB Advanced Curriculum course that introduces students to the core fundamental concepts of science and technology through authentic projects. Through these projects, students will develop an understanding of the relationship between the physical, biological and social world. Students will gain an understanding of the differences between science and technology, and learn that technology is a process for applying science. Students will develop a deeper understanding of scientific inquiry and the engineering design process when solving real-world problems. Students will experience the interaction of science, technology, engineering, math and literacy through a problem-based learning environment. Finally, the process will require students to use mathematics to analyze costs, develop budgets and make precise measurements to successfully implement project goals. This is the first course in the course sequence.</w:t>
            </w:r>
          </w:p>
          <w:p w14:paraId="00A36E87" w14:textId="77777777" w:rsidR="00383A3D" w:rsidRPr="00481FA1" w:rsidRDefault="00383A3D" w:rsidP="00630EF9">
            <w:pPr>
              <w:jc w:val="both"/>
              <w:rPr>
                <w:rFonts w:cs="Arial"/>
                <w:sz w:val="16"/>
                <w:szCs w:val="16"/>
              </w:rPr>
            </w:pPr>
          </w:p>
        </w:tc>
      </w:tr>
      <w:tr w:rsidR="0039425E" w:rsidRPr="00481FA1" w14:paraId="00A36E8C" w14:textId="77777777" w:rsidTr="006676BD">
        <w:trPr>
          <w:trHeight w:val="540"/>
          <w:tblCellSpacing w:w="7" w:type="dxa"/>
        </w:trPr>
        <w:tc>
          <w:tcPr>
            <w:tcW w:w="720" w:type="dxa"/>
            <w:tcBorders>
              <w:top w:val="nil"/>
              <w:left w:val="nil"/>
              <w:bottom w:val="nil"/>
              <w:right w:val="nil"/>
            </w:tcBorders>
            <w:shd w:val="clear" w:color="auto" w:fill="auto"/>
          </w:tcPr>
          <w:p w14:paraId="00A36E89" w14:textId="77777777" w:rsidR="0039425E" w:rsidRDefault="0039425E">
            <w:pPr>
              <w:jc w:val="both"/>
              <w:rPr>
                <w:rFonts w:cs="Arial"/>
                <w:b/>
                <w:sz w:val="16"/>
                <w:szCs w:val="16"/>
              </w:rPr>
            </w:pPr>
            <w:r>
              <w:rPr>
                <w:rFonts w:cs="Arial"/>
                <w:b/>
                <w:sz w:val="16"/>
                <w:szCs w:val="16"/>
              </w:rPr>
              <w:t>1671</w:t>
            </w:r>
          </w:p>
        </w:tc>
        <w:tc>
          <w:tcPr>
            <w:tcW w:w="9450" w:type="dxa"/>
            <w:tcBorders>
              <w:top w:val="nil"/>
              <w:left w:val="nil"/>
              <w:bottom w:val="nil"/>
              <w:right w:val="nil"/>
            </w:tcBorders>
            <w:shd w:val="clear" w:color="auto" w:fill="auto"/>
          </w:tcPr>
          <w:p w14:paraId="00A36E8A" w14:textId="77777777" w:rsidR="0039425E" w:rsidRPr="00481FA1" w:rsidRDefault="0039425E" w:rsidP="00630EF9">
            <w:pPr>
              <w:jc w:val="both"/>
              <w:rPr>
                <w:rFonts w:cs="Arial"/>
                <w:b/>
                <w:sz w:val="16"/>
                <w:szCs w:val="16"/>
              </w:rPr>
            </w:pPr>
            <w:r w:rsidRPr="0039425E">
              <w:rPr>
                <w:rFonts w:cs="Arial"/>
                <w:b/>
                <w:bCs/>
                <w:sz w:val="16"/>
                <w:szCs w:val="16"/>
              </w:rPr>
              <w:t xml:space="preserve">Advanced Career- Core Applications of Science and Technology </w:t>
            </w:r>
            <w:r>
              <w:rPr>
                <w:rFonts w:cs="Arial"/>
                <w:b/>
                <w:bCs/>
                <w:sz w:val="16"/>
                <w:szCs w:val="16"/>
              </w:rPr>
              <w:t>9 - 12</w:t>
            </w:r>
            <w:r>
              <w:rPr>
                <w:rFonts w:cs="Arial"/>
                <w:sz w:val="16"/>
                <w:szCs w:val="16"/>
              </w:rPr>
              <w:t xml:space="preserve"> </w:t>
            </w:r>
            <w:r w:rsidRPr="00481FA1">
              <w:rPr>
                <w:rFonts w:cs="Arial"/>
                <w:sz w:val="16"/>
                <w:szCs w:val="16"/>
              </w:rPr>
              <w:t>-</w:t>
            </w:r>
            <w:r w:rsidRPr="00481FA1">
              <w:rPr>
                <w:sz w:val="16"/>
                <w:szCs w:val="16"/>
              </w:rPr>
              <w:t xml:space="preserve"> </w:t>
            </w:r>
            <w:r w:rsidRPr="0039425E">
              <w:rPr>
                <w:sz w:val="16"/>
                <w:szCs w:val="16"/>
              </w:rPr>
              <w:t>This SREB Advanced Curriculum course uses the concepts learned from the Advanced Career - The Nature of Science and Technology course to further develop students’ problem-solving strategies and skills needed by the 21st-century workforce. Students will continue to explore emerging technologies and techniques in the context of addressing authentic projects. Key concepts introduced in this course include sustainability and environmental trends, systems thinking, and trend analysis and prediction. Through engagement, students will experience the necessary connection between literacy, mathematics and science in a variety of hands-on, real-world projects requiring them to apply academic and technical concepts and skills and technology to complete. This course is sequenced after the Advanced Career- The Nature of Science and Technology 1670.</w:t>
            </w:r>
          </w:p>
          <w:p w14:paraId="00A36E8B" w14:textId="77777777" w:rsidR="0039425E" w:rsidRPr="00481FA1" w:rsidRDefault="0039425E" w:rsidP="00630EF9">
            <w:pPr>
              <w:jc w:val="both"/>
              <w:rPr>
                <w:rFonts w:cs="Arial"/>
                <w:sz w:val="16"/>
                <w:szCs w:val="16"/>
              </w:rPr>
            </w:pPr>
          </w:p>
        </w:tc>
      </w:tr>
      <w:tr w:rsidR="003A3725" w:rsidRPr="00481FA1" w14:paraId="00A36E90" w14:textId="77777777" w:rsidTr="006676BD">
        <w:trPr>
          <w:trHeight w:val="540"/>
          <w:tblCellSpacing w:w="7" w:type="dxa"/>
        </w:trPr>
        <w:tc>
          <w:tcPr>
            <w:tcW w:w="720" w:type="dxa"/>
            <w:tcBorders>
              <w:top w:val="nil"/>
              <w:left w:val="nil"/>
              <w:bottom w:val="nil"/>
              <w:right w:val="nil"/>
            </w:tcBorders>
            <w:shd w:val="clear" w:color="auto" w:fill="auto"/>
          </w:tcPr>
          <w:p w14:paraId="00A36E8D" w14:textId="77777777" w:rsidR="003A3725" w:rsidRDefault="003A3725">
            <w:pPr>
              <w:jc w:val="both"/>
              <w:rPr>
                <w:rFonts w:cs="Arial"/>
                <w:b/>
                <w:sz w:val="16"/>
                <w:szCs w:val="16"/>
              </w:rPr>
            </w:pPr>
            <w:r>
              <w:rPr>
                <w:rFonts w:cs="Arial"/>
                <w:b/>
                <w:sz w:val="16"/>
                <w:szCs w:val="16"/>
              </w:rPr>
              <w:t>1672</w:t>
            </w:r>
          </w:p>
        </w:tc>
        <w:tc>
          <w:tcPr>
            <w:tcW w:w="9450" w:type="dxa"/>
            <w:tcBorders>
              <w:top w:val="nil"/>
              <w:left w:val="nil"/>
              <w:bottom w:val="nil"/>
              <w:right w:val="nil"/>
            </w:tcBorders>
            <w:shd w:val="clear" w:color="auto" w:fill="auto"/>
          </w:tcPr>
          <w:p w14:paraId="00A36E8E" w14:textId="77777777" w:rsidR="003A3725" w:rsidRPr="00481FA1" w:rsidRDefault="003A3725" w:rsidP="00630EF9">
            <w:pPr>
              <w:jc w:val="both"/>
              <w:rPr>
                <w:rFonts w:cs="Arial"/>
                <w:b/>
                <w:sz w:val="16"/>
                <w:szCs w:val="16"/>
              </w:rPr>
            </w:pPr>
            <w:r w:rsidRPr="003A3725">
              <w:rPr>
                <w:rFonts w:cs="Arial"/>
                <w:b/>
                <w:bCs/>
                <w:sz w:val="16"/>
                <w:szCs w:val="16"/>
              </w:rPr>
              <w:t xml:space="preserve">Advanced Career - Impacts of Science and Technology </w:t>
            </w:r>
            <w:r>
              <w:rPr>
                <w:rFonts w:cs="Arial"/>
                <w:b/>
                <w:bCs/>
                <w:sz w:val="16"/>
                <w:szCs w:val="16"/>
              </w:rPr>
              <w:t>9 - 12</w:t>
            </w:r>
            <w:r>
              <w:rPr>
                <w:rFonts w:cs="Arial"/>
                <w:sz w:val="16"/>
                <w:szCs w:val="16"/>
              </w:rPr>
              <w:t xml:space="preserve"> </w:t>
            </w:r>
            <w:r w:rsidRPr="00481FA1">
              <w:rPr>
                <w:rFonts w:cs="Arial"/>
                <w:sz w:val="16"/>
                <w:szCs w:val="16"/>
              </w:rPr>
              <w:t>-</w:t>
            </w:r>
            <w:r w:rsidRPr="00481FA1">
              <w:rPr>
                <w:sz w:val="16"/>
                <w:szCs w:val="16"/>
              </w:rPr>
              <w:t xml:space="preserve"> </w:t>
            </w:r>
            <w:r w:rsidRPr="003A3725">
              <w:rPr>
                <w:sz w:val="16"/>
                <w:szCs w:val="16"/>
              </w:rPr>
              <w:t>This SREB Advanced Curriculum course will examine the past, present and future impact of science and technology on culture, society and the environment. Students will explore how their predecessors worked to solve some problems that still exist today, and examine the potential of using modern technology to solve those problems. From these explorations, students will engage in a variety of hands-on design projects that will address tradeoffs, optimization, interconnectivity and the nature of complex systems. This course is sequenced after the Advanced Career - Core Applications of Science and Technology course 1671.</w:t>
            </w:r>
          </w:p>
          <w:p w14:paraId="00A36E8F" w14:textId="77777777" w:rsidR="003A3725" w:rsidRPr="00481FA1" w:rsidRDefault="003A3725" w:rsidP="00630EF9">
            <w:pPr>
              <w:jc w:val="both"/>
              <w:rPr>
                <w:rFonts w:cs="Arial"/>
                <w:sz w:val="16"/>
                <w:szCs w:val="16"/>
              </w:rPr>
            </w:pPr>
          </w:p>
        </w:tc>
      </w:tr>
      <w:tr w:rsidR="00E15504" w:rsidRPr="00481FA1" w14:paraId="00A36E94" w14:textId="77777777" w:rsidTr="006676BD">
        <w:trPr>
          <w:trHeight w:val="540"/>
          <w:tblCellSpacing w:w="7" w:type="dxa"/>
        </w:trPr>
        <w:tc>
          <w:tcPr>
            <w:tcW w:w="720" w:type="dxa"/>
            <w:tcBorders>
              <w:top w:val="nil"/>
              <w:left w:val="nil"/>
              <w:bottom w:val="nil"/>
              <w:right w:val="nil"/>
            </w:tcBorders>
            <w:shd w:val="clear" w:color="auto" w:fill="auto"/>
          </w:tcPr>
          <w:p w14:paraId="00A36E91" w14:textId="77777777" w:rsidR="00E15504" w:rsidRDefault="00E15504">
            <w:pPr>
              <w:jc w:val="both"/>
              <w:rPr>
                <w:rFonts w:cs="Arial"/>
                <w:b/>
                <w:sz w:val="16"/>
                <w:szCs w:val="16"/>
              </w:rPr>
            </w:pPr>
            <w:r>
              <w:rPr>
                <w:rFonts w:cs="Arial"/>
                <w:b/>
                <w:sz w:val="16"/>
                <w:szCs w:val="16"/>
              </w:rPr>
              <w:t>1673</w:t>
            </w:r>
          </w:p>
        </w:tc>
        <w:tc>
          <w:tcPr>
            <w:tcW w:w="9450" w:type="dxa"/>
            <w:tcBorders>
              <w:top w:val="nil"/>
              <w:left w:val="nil"/>
              <w:bottom w:val="nil"/>
              <w:right w:val="nil"/>
            </w:tcBorders>
            <w:shd w:val="clear" w:color="auto" w:fill="auto"/>
          </w:tcPr>
          <w:p w14:paraId="00A36E92" w14:textId="77777777" w:rsidR="00E15504" w:rsidRPr="00481FA1" w:rsidRDefault="00E15504" w:rsidP="00630EF9">
            <w:pPr>
              <w:jc w:val="both"/>
              <w:rPr>
                <w:rFonts w:cs="Arial"/>
                <w:b/>
                <w:sz w:val="16"/>
                <w:szCs w:val="16"/>
              </w:rPr>
            </w:pPr>
            <w:r w:rsidRPr="00E15504">
              <w:rPr>
                <w:rFonts w:cs="Arial"/>
                <w:b/>
                <w:bCs/>
                <w:sz w:val="16"/>
                <w:szCs w:val="16"/>
              </w:rPr>
              <w:t xml:space="preserve">Advanced Career - Creativity and Innovations </w:t>
            </w:r>
            <w:r>
              <w:rPr>
                <w:rFonts w:cs="Arial"/>
                <w:b/>
                <w:bCs/>
                <w:sz w:val="16"/>
                <w:szCs w:val="16"/>
              </w:rPr>
              <w:t>9 - 12</w:t>
            </w:r>
            <w:r>
              <w:rPr>
                <w:rFonts w:cs="Arial"/>
                <w:sz w:val="16"/>
                <w:szCs w:val="16"/>
              </w:rPr>
              <w:t xml:space="preserve"> </w:t>
            </w:r>
            <w:r w:rsidRPr="00481FA1">
              <w:rPr>
                <w:rFonts w:cs="Arial"/>
                <w:sz w:val="16"/>
                <w:szCs w:val="16"/>
              </w:rPr>
              <w:t>-</w:t>
            </w:r>
            <w:r w:rsidRPr="00481FA1">
              <w:rPr>
                <w:sz w:val="16"/>
                <w:szCs w:val="16"/>
              </w:rPr>
              <w:t xml:space="preserve"> </w:t>
            </w:r>
            <w:r w:rsidRPr="00E15504">
              <w:rPr>
                <w:sz w:val="16"/>
                <w:szCs w:val="16"/>
              </w:rPr>
              <w:t>This SREB Advanced Curriculum course will allow students to brainstorm, use invention, innovation, creativity, predictive analysis and use technology to solve real-world problems. Dimensions covered will include research and development, troubleshooting, experimentation, design failures, patents and trademarks, and design under constraints. This course is sequenced after the Advanced Career - Impacts of Science and Technology course 1672.</w:t>
            </w:r>
          </w:p>
          <w:p w14:paraId="00A36E93" w14:textId="77777777" w:rsidR="00E15504" w:rsidRPr="00481FA1" w:rsidRDefault="00E15504" w:rsidP="00630EF9">
            <w:pPr>
              <w:jc w:val="both"/>
              <w:rPr>
                <w:rFonts w:cs="Arial"/>
                <w:sz w:val="16"/>
                <w:szCs w:val="16"/>
              </w:rPr>
            </w:pPr>
          </w:p>
        </w:tc>
      </w:tr>
      <w:tr w:rsidR="00A152D8" w:rsidRPr="00481FA1" w14:paraId="6C63869F" w14:textId="77777777" w:rsidTr="006676BD">
        <w:trPr>
          <w:trHeight w:val="1062"/>
          <w:tblCellSpacing w:w="7" w:type="dxa"/>
        </w:trPr>
        <w:tc>
          <w:tcPr>
            <w:tcW w:w="720" w:type="dxa"/>
            <w:tcBorders>
              <w:top w:val="nil"/>
              <w:left w:val="nil"/>
              <w:bottom w:val="nil"/>
              <w:right w:val="nil"/>
            </w:tcBorders>
            <w:shd w:val="clear" w:color="auto" w:fill="CCC0D9" w:themeFill="accent4" w:themeFillTint="66"/>
          </w:tcPr>
          <w:p w14:paraId="257C816F" w14:textId="41306258" w:rsidR="00A152D8" w:rsidRDefault="00A152D8">
            <w:pPr>
              <w:jc w:val="both"/>
              <w:rPr>
                <w:rFonts w:cs="Arial"/>
                <w:b/>
                <w:sz w:val="16"/>
                <w:szCs w:val="16"/>
              </w:rPr>
            </w:pPr>
            <w:r>
              <w:rPr>
                <w:rFonts w:cs="Arial"/>
                <w:b/>
                <w:sz w:val="16"/>
                <w:szCs w:val="16"/>
              </w:rPr>
              <w:t>1674</w:t>
            </w:r>
          </w:p>
        </w:tc>
        <w:tc>
          <w:tcPr>
            <w:tcW w:w="9450" w:type="dxa"/>
            <w:tcBorders>
              <w:top w:val="nil"/>
              <w:left w:val="nil"/>
              <w:bottom w:val="nil"/>
              <w:right w:val="nil"/>
            </w:tcBorders>
            <w:shd w:val="clear" w:color="auto" w:fill="CCC0D9" w:themeFill="accent4" w:themeFillTint="66"/>
          </w:tcPr>
          <w:p w14:paraId="347E4D2D" w14:textId="56B74E2B" w:rsidR="00A152D8" w:rsidRPr="00A152D8" w:rsidRDefault="00A152D8" w:rsidP="00A152D8">
            <w:pPr>
              <w:jc w:val="both"/>
              <w:rPr>
                <w:rFonts w:cs="Arial"/>
                <w:bCs/>
                <w:sz w:val="16"/>
                <w:szCs w:val="16"/>
              </w:rPr>
            </w:pPr>
            <w:r w:rsidRPr="00A152D8">
              <w:rPr>
                <w:rFonts w:cs="Arial"/>
                <w:b/>
                <w:bCs/>
                <w:sz w:val="16"/>
                <w:szCs w:val="16"/>
              </w:rPr>
              <w:t>Ad</w:t>
            </w:r>
            <w:r w:rsidRPr="00F250D0">
              <w:rPr>
                <w:rFonts w:cs="Arial"/>
                <w:b/>
                <w:bCs/>
                <w:sz w:val="16"/>
                <w:szCs w:val="16"/>
                <w:shd w:val="clear" w:color="auto" w:fill="CCC0D9" w:themeFill="accent4" w:themeFillTint="66"/>
              </w:rPr>
              <w:t>vanced Career-Fundamentals of Aerospace Technology 9-12</w:t>
            </w:r>
            <w:r w:rsidRPr="00F250D0">
              <w:rPr>
                <w:rFonts w:cs="Arial"/>
                <w:bCs/>
                <w:sz w:val="16"/>
                <w:szCs w:val="16"/>
                <w:shd w:val="clear" w:color="auto" w:fill="CCC0D9" w:themeFill="accent4" w:themeFillTint="66"/>
              </w:rPr>
              <w:t xml:space="preserve"> - This project-based learning course engages students who are curious about aviation and aerospace careers. This course will introduce students to an engineering design process, tools to collect and analyze data, the science of aviation, materials and structures, and safety. Students will participate in real-world experiences such as designing, building and testing a pilot seat, kite, straw rocket and launcher, motor-powered rocket and a model glider. This is the first course in the Aerospace Engineering Curriculum.</w:t>
            </w:r>
          </w:p>
        </w:tc>
      </w:tr>
      <w:tr w:rsidR="00AD57B1" w:rsidRPr="00481FA1" w14:paraId="7983EC00" w14:textId="77777777" w:rsidTr="006676BD">
        <w:trPr>
          <w:trHeight w:val="1260"/>
          <w:tblCellSpacing w:w="7" w:type="dxa"/>
        </w:trPr>
        <w:tc>
          <w:tcPr>
            <w:tcW w:w="720" w:type="dxa"/>
            <w:tcBorders>
              <w:top w:val="nil"/>
              <w:left w:val="nil"/>
              <w:bottom w:val="nil"/>
              <w:right w:val="nil"/>
            </w:tcBorders>
            <w:shd w:val="clear" w:color="auto" w:fill="CCC0D9" w:themeFill="accent4" w:themeFillTint="66"/>
          </w:tcPr>
          <w:p w14:paraId="5A1AFD4B" w14:textId="5501B229" w:rsidR="00AD57B1" w:rsidRDefault="00AD57B1">
            <w:pPr>
              <w:jc w:val="both"/>
              <w:rPr>
                <w:rFonts w:cs="Arial"/>
                <w:b/>
                <w:sz w:val="16"/>
                <w:szCs w:val="16"/>
              </w:rPr>
            </w:pPr>
            <w:r>
              <w:rPr>
                <w:rFonts w:cs="Arial"/>
                <w:b/>
                <w:sz w:val="16"/>
                <w:szCs w:val="16"/>
              </w:rPr>
              <w:t>1675</w:t>
            </w:r>
          </w:p>
        </w:tc>
        <w:tc>
          <w:tcPr>
            <w:tcW w:w="9450" w:type="dxa"/>
            <w:tcBorders>
              <w:top w:val="nil"/>
              <w:left w:val="nil"/>
              <w:bottom w:val="nil"/>
              <w:right w:val="nil"/>
            </w:tcBorders>
            <w:shd w:val="clear" w:color="auto" w:fill="CCC0D9" w:themeFill="accent4" w:themeFillTint="66"/>
          </w:tcPr>
          <w:p w14:paraId="58741CDB" w14:textId="2E439839" w:rsidR="00AD57B1" w:rsidRPr="00AD57B1" w:rsidRDefault="00AD57B1" w:rsidP="00ED1482">
            <w:pPr>
              <w:jc w:val="both"/>
              <w:rPr>
                <w:rFonts w:cs="Arial"/>
                <w:bCs/>
                <w:sz w:val="16"/>
                <w:szCs w:val="16"/>
              </w:rPr>
            </w:pPr>
            <w:r w:rsidRPr="00AD57B1">
              <w:rPr>
                <w:rFonts w:cs="Arial"/>
                <w:b/>
                <w:bCs/>
                <w:sz w:val="16"/>
                <w:szCs w:val="16"/>
              </w:rPr>
              <w:t>Advanced Career-Advanced Aerospace Technology</w:t>
            </w:r>
            <w:r>
              <w:rPr>
                <w:rFonts w:cs="Arial"/>
                <w:b/>
                <w:bCs/>
                <w:sz w:val="16"/>
                <w:szCs w:val="16"/>
              </w:rPr>
              <w:t xml:space="preserve"> 9-12</w:t>
            </w:r>
            <w:r>
              <w:rPr>
                <w:rFonts w:cs="Arial"/>
                <w:bCs/>
                <w:sz w:val="16"/>
                <w:szCs w:val="16"/>
              </w:rPr>
              <w:t xml:space="preserve"> - </w:t>
            </w:r>
            <w:r w:rsidRPr="00AD57B1">
              <w:rPr>
                <w:rFonts w:cs="Arial"/>
                <w:bCs/>
                <w:sz w:val="16"/>
                <w:szCs w:val="16"/>
              </w:rPr>
              <w:t>This course builds on the foundation of Course 1 and engages students in applying the design process, using tools to collect and analyze data, exploring a deeper level of the science of aviation and discovering how quality control systems work in the aviation field. Students will work collaboratively in teams to design, build and test a wing; plot a course for a plane to take off and land; design, build and test a wing attachment system; test materials under stress; and design, build and test an electric-powered plane. Students will demonstrate their newly acquired knowledge and skills by presenting their innovative ideas, techniques and solutions to business and industry partners.</w:t>
            </w:r>
          </w:p>
        </w:tc>
      </w:tr>
      <w:tr w:rsidR="00C10774" w:rsidRPr="00481FA1" w14:paraId="53A3ADB3" w14:textId="77777777" w:rsidTr="006676BD">
        <w:trPr>
          <w:trHeight w:val="1107"/>
          <w:tblCellSpacing w:w="7" w:type="dxa"/>
        </w:trPr>
        <w:tc>
          <w:tcPr>
            <w:tcW w:w="720" w:type="dxa"/>
            <w:tcBorders>
              <w:top w:val="nil"/>
              <w:left w:val="nil"/>
              <w:bottom w:val="nil"/>
              <w:right w:val="nil"/>
            </w:tcBorders>
            <w:shd w:val="clear" w:color="auto" w:fill="CCC0D9" w:themeFill="accent4" w:themeFillTint="66"/>
          </w:tcPr>
          <w:p w14:paraId="5995A3E1" w14:textId="494B9D52" w:rsidR="00C10774" w:rsidRDefault="00C10774">
            <w:pPr>
              <w:jc w:val="both"/>
              <w:rPr>
                <w:rFonts w:cs="Arial"/>
                <w:b/>
                <w:sz w:val="16"/>
                <w:szCs w:val="16"/>
              </w:rPr>
            </w:pPr>
            <w:r>
              <w:rPr>
                <w:rFonts w:cs="Arial"/>
                <w:b/>
                <w:sz w:val="16"/>
                <w:szCs w:val="16"/>
              </w:rPr>
              <w:t>1676</w:t>
            </w:r>
          </w:p>
        </w:tc>
        <w:tc>
          <w:tcPr>
            <w:tcW w:w="9450" w:type="dxa"/>
            <w:tcBorders>
              <w:top w:val="nil"/>
              <w:left w:val="nil"/>
              <w:bottom w:val="nil"/>
              <w:right w:val="nil"/>
            </w:tcBorders>
            <w:shd w:val="clear" w:color="auto" w:fill="CCC0D9" w:themeFill="accent4" w:themeFillTint="66"/>
          </w:tcPr>
          <w:p w14:paraId="5CBCD77D" w14:textId="3EEA770E" w:rsidR="00C10774" w:rsidRPr="00C10774" w:rsidRDefault="00C10774" w:rsidP="00ED1482">
            <w:pPr>
              <w:jc w:val="both"/>
              <w:rPr>
                <w:rFonts w:cs="Arial"/>
                <w:bCs/>
                <w:sz w:val="16"/>
                <w:szCs w:val="16"/>
              </w:rPr>
            </w:pPr>
            <w:r w:rsidRPr="00C10774">
              <w:rPr>
                <w:rFonts w:cs="Arial"/>
                <w:b/>
                <w:bCs/>
                <w:sz w:val="16"/>
                <w:szCs w:val="16"/>
              </w:rPr>
              <w:t>Advanced Career-Aeronautics Engineering Applications</w:t>
            </w:r>
            <w:r>
              <w:rPr>
                <w:rFonts w:cs="Arial"/>
                <w:b/>
                <w:bCs/>
                <w:sz w:val="16"/>
                <w:szCs w:val="16"/>
              </w:rPr>
              <w:t xml:space="preserve"> 9-12</w:t>
            </w:r>
            <w:r>
              <w:rPr>
                <w:rFonts w:cs="Arial"/>
                <w:bCs/>
                <w:sz w:val="16"/>
                <w:szCs w:val="16"/>
              </w:rPr>
              <w:t xml:space="preserve"> - </w:t>
            </w:r>
            <w:r w:rsidRPr="00C10774">
              <w:rPr>
                <w:rFonts w:cs="Arial"/>
                <w:bCs/>
                <w:sz w:val="16"/>
                <w:szCs w:val="16"/>
              </w:rPr>
              <w:t>This project-based learning course is for students who have successfully completed Courses 1 and 2. Students will learn about systems such as flight control, remote-control vehicles and the virtual world. Students will learn to fly using flight simulators. They will work collaboratively to propose a shift from a VOR navigation system to a GPS system and determine the cost savings. In addition, students will develop rotor blades for helicopters and design and program an unmanned flying vehicle. This is the third course in the Aerospace Engineering POS.</w:t>
            </w:r>
          </w:p>
        </w:tc>
      </w:tr>
      <w:tr w:rsidR="00797AA7" w:rsidRPr="00481FA1" w14:paraId="05AC8834" w14:textId="77777777" w:rsidTr="006676BD">
        <w:trPr>
          <w:trHeight w:val="1197"/>
          <w:tblCellSpacing w:w="7" w:type="dxa"/>
        </w:trPr>
        <w:tc>
          <w:tcPr>
            <w:tcW w:w="720" w:type="dxa"/>
            <w:tcBorders>
              <w:top w:val="nil"/>
              <w:left w:val="nil"/>
              <w:bottom w:val="nil"/>
              <w:right w:val="nil"/>
            </w:tcBorders>
            <w:shd w:val="clear" w:color="auto" w:fill="CCC0D9" w:themeFill="accent4" w:themeFillTint="66"/>
          </w:tcPr>
          <w:p w14:paraId="3E7B46F0" w14:textId="46F1DE46" w:rsidR="00797AA7" w:rsidRDefault="00797AA7">
            <w:pPr>
              <w:jc w:val="both"/>
              <w:rPr>
                <w:rFonts w:cs="Arial"/>
                <w:b/>
                <w:sz w:val="16"/>
                <w:szCs w:val="16"/>
              </w:rPr>
            </w:pPr>
            <w:r>
              <w:rPr>
                <w:rFonts w:cs="Arial"/>
                <w:b/>
                <w:sz w:val="16"/>
                <w:szCs w:val="16"/>
              </w:rPr>
              <w:t>1677</w:t>
            </w:r>
          </w:p>
        </w:tc>
        <w:tc>
          <w:tcPr>
            <w:tcW w:w="9450" w:type="dxa"/>
            <w:tcBorders>
              <w:top w:val="nil"/>
              <w:left w:val="nil"/>
              <w:bottom w:val="nil"/>
              <w:right w:val="nil"/>
            </w:tcBorders>
            <w:shd w:val="clear" w:color="auto" w:fill="CCC0D9" w:themeFill="accent4" w:themeFillTint="66"/>
          </w:tcPr>
          <w:p w14:paraId="1A5D3AFC" w14:textId="46687FCC" w:rsidR="00797AA7" w:rsidRPr="00797AA7" w:rsidRDefault="00797AA7" w:rsidP="00ED1482">
            <w:pPr>
              <w:jc w:val="both"/>
              <w:rPr>
                <w:rFonts w:cs="Arial"/>
                <w:bCs/>
                <w:sz w:val="16"/>
                <w:szCs w:val="16"/>
              </w:rPr>
            </w:pPr>
            <w:r w:rsidRPr="00797AA7">
              <w:rPr>
                <w:rFonts w:cs="Arial"/>
                <w:b/>
                <w:bCs/>
                <w:sz w:val="16"/>
                <w:szCs w:val="16"/>
              </w:rPr>
              <w:t>Advanced Career-Astronautics Engineering Applications</w:t>
            </w:r>
            <w:r>
              <w:rPr>
                <w:rFonts w:cs="Arial"/>
                <w:b/>
                <w:bCs/>
                <w:sz w:val="16"/>
                <w:szCs w:val="16"/>
              </w:rPr>
              <w:t xml:space="preserve"> 9-12</w:t>
            </w:r>
            <w:r>
              <w:rPr>
                <w:rFonts w:cs="Arial"/>
                <w:bCs/>
                <w:sz w:val="16"/>
                <w:szCs w:val="16"/>
              </w:rPr>
              <w:t xml:space="preserve"> - </w:t>
            </w:r>
            <w:r w:rsidRPr="00797AA7">
              <w:rPr>
                <w:rFonts w:cs="Arial"/>
                <w:bCs/>
                <w:sz w:val="16"/>
                <w:szCs w:val="16"/>
              </w:rPr>
              <w:t>Students in this capstone course will focus on outer space and underwater applications. During the six projects, they will work collaboratively to design, build and test a laser communication system; develop a plan for space survivability in hostile environments; and utilize software to create a three-dimensional model of a satellite orbit and a team remote vehicle for underwater exploration. Depending on articulation agreements or state policy, students who successfully complete the course may be able to earn dual credit. This is the capstone class in the Aerosp</w:t>
            </w:r>
            <w:r>
              <w:rPr>
                <w:rFonts w:cs="Arial"/>
                <w:bCs/>
                <w:sz w:val="16"/>
                <w:szCs w:val="16"/>
              </w:rPr>
              <w:t>a</w:t>
            </w:r>
            <w:r w:rsidRPr="00797AA7">
              <w:rPr>
                <w:rFonts w:cs="Arial"/>
                <w:bCs/>
                <w:sz w:val="16"/>
                <w:szCs w:val="16"/>
              </w:rPr>
              <w:t>ce Engineering POS.</w:t>
            </w:r>
          </w:p>
        </w:tc>
      </w:tr>
      <w:tr w:rsidR="00792DC8" w:rsidRPr="00481FA1" w14:paraId="481CE7D3" w14:textId="77777777" w:rsidTr="006676BD">
        <w:trPr>
          <w:trHeight w:val="1197"/>
          <w:tblCellSpacing w:w="7" w:type="dxa"/>
        </w:trPr>
        <w:tc>
          <w:tcPr>
            <w:tcW w:w="720" w:type="dxa"/>
            <w:tcBorders>
              <w:top w:val="nil"/>
              <w:left w:val="nil"/>
              <w:bottom w:val="nil"/>
              <w:right w:val="nil"/>
            </w:tcBorders>
            <w:shd w:val="clear" w:color="auto" w:fill="CCC0D9" w:themeFill="accent4" w:themeFillTint="66"/>
          </w:tcPr>
          <w:p w14:paraId="2845637A" w14:textId="17F658A1" w:rsidR="00792DC8" w:rsidRDefault="00792DC8">
            <w:pPr>
              <w:jc w:val="both"/>
              <w:rPr>
                <w:rFonts w:cs="Arial"/>
                <w:b/>
                <w:sz w:val="16"/>
                <w:szCs w:val="16"/>
              </w:rPr>
            </w:pPr>
            <w:r>
              <w:rPr>
                <w:rFonts w:cs="Arial"/>
                <w:b/>
                <w:sz w:val="16"/>
                <w:szCs w:val="16"/>
              </w:rPr>
              <w:t>1678</w:t>
            </w:r>
          </w:p>
        </w:tc>
        <w:tc>
          <w:tcPr>
            <w:tcW w:w="9450" w:type="dxa"/>
            <w:tcBorders>
              <w:top w:val="nil"/>
              <w:left w:val="nil"/>
              <w:bottom w:val="nil"/>
              <w:right w:val="nil"/>
            </w:tcBorders>
            <w:shd w:val="clear" w:color="auto" w:fill="CCC0D9" w:themeFill="accent4" w:themeFillTint="66"/>
          </w:tcPr>
          <w:p w14:paraId="09060C92" w14:textId="21613F6E" w:rsidR="00792DC8" w:rsidRPr="00792DC8" w:rsidRDefault="00792DC8" w:rsidP="00ED1482">
            <w:pPr>
              <w:jc w:val="both"/>
              <w:rPr>
                <w:rFonts w:cs="Arial"/>
                <w:bCs/>
                <w:sz w:val="16"/>
                <w:szCs w:val="16"/>
              </w:rPr>
            </w:pPr>
            <w:r w:rsidRPr="00792DC8">
              <w:rPr>
                <w:rFonts w:cs="Arial"/>
                <w:b/>
                <w:bCs/>
                <w:sz w:val="16"/>
                <w:szCs w:val="16"/>
              </w:rPr>
              <w:t>Advanced Career-Clean Energy Systems</w:t>
            </w:r>
            <w:r>
              <w:rPr>
                <w:rFonts w:cs="Arial"/>
                <w:b/>
                <w:bCs/>
                <w:sz w:val="16"/>
                <w:szCs w:val="16"/>
              </w:rPr>
              <w:t xml:space="preserve"> 9-12</w:t>
            </w:r>
            <w:r>
              <w:rPr>
                <w:rFonts w:cs="Arial"/>
                <w:bCs/>
                <w:sz w:val="16"/>
                <w:szCs w:val="16"/>
              </w:rPr>
              <w:t xml:space="preserve"> - </w:t>
            </w:r>
            <w:r w:rsidRPr="00792DC8">
              <w:rPr>
                <w:rFonts w:cs="Arial"/>
                <w:bCs/>
                <w:sz w:val="16"/>
                <w:szCs w:val="16"/>
              </w:rPr>
              <w:t>This course exposes students to three sources of renewable energy: wind, solar and biofuels. Working with solar, thermal, chemical and mechanical sources of clean energy teaches students how to apply physics, geography, chemistry, biology, geometry, algebra and engineering fundamentals. Students learn the most efficient and appropriate use of energy production as they explore the relevant relationships among work, power and energy. Students will engage in a wide variety of hands-on projects and lab activities that both test their knowledge and illustrate the interrelationships between the various forms of clean energy. This is the first course in Clean Energy Technology POS.</w:t>
            </w:r>
          </w:p>
        </w:tc>
      </w:tr>
      <w:tr w:rsidR="006964A6" w:rsidRPr="00481FA1" w14:paraId="076D6F98" w14:textId="77777777" w:rsidTr="006676BD">
        <w:trPr>
          <w:trHeight w:val="1053"/>
          <w:tblCellSpacing w:w="7" w:type="dxa"/>
        </w:trPr>
        <w:tc>
          <w:tcPr>
            <w:tcW w:w="720" w:type="dxa"/>
            <w:tcBorders>
              <w:top w:val="nil"/>
              <w:left w:val="nil"/>
              <w:bottom w:val="nil"/>
              <w:right w:val="nil"/>
            </w:tcBorders>
            <w:shd w:val="clear" w:color="auto" w:fill="CCC0D9" w:themeFill="accent4" w:themeFillTint="66"/>
          </w:tcPr>
          <w:p w14:paraId="770445F9" w14:textId="0C5EDAE3" w:rsidR="006964A6" w:rsidRDefault="006964A6">
            <w:pPr>
              <w:jc w:val="both"/>
              <w:rPr>
                <w:rFonts w:cs="Arial"/>
                <w:b/>
                <w:sz w:val="16"/>
                <w:szCs w:val="16"/>
              </w:rPr>
            </w:pPr>
            <w:r>
              <w:rPr>
                <w:rFonts w:cs="Arial"/>
                <w:b/>
                <w:sz w:val="16"/>
                <w:szCs w:val="16"/>
              </w:rPr>
              <w:t>1679</w:t>
            </w:r>
          </w:p>
        </w:tc>
        <w:tc>
          <w:tcPr>
            <w:tcW w:w="9450" w:type="dxa"/>
            <w:tcBorders>
              <w:top w:val="nil"/>
              <w:left w:val="nil"/>
              <w:bottom w:val="nil"/>
              <w:right w:val="nil"/>
            </w:tcBorders>
            <w:shd w:val="clear" w:color="auto" w:fill="CCC0D9" w:themeFill="accent4" w:themeFillTint="66"/>
          </w:tcPr>
          <w:p w14:paraId="79FD59DD" w14:textId="5B50D2A3" w:rsidR="006964A6" w:rsidRPr="006964A6" w:rsidRDefault="006964A6" w:rsidP="006964A6">
            <w:pPr>
              <w:jc w:val="both"/>
              <w:rPr>
                <w:rFonts w:cs="Arial"/>
                <w:bCs/>
                <w:sz w:val="16"/>
                <w:szCs w:val="16"/>
              </w:rPr>
            </w:pPr>
            <w:r w:rsidRPr="006964A6">
              <w:rPr>
                <w:rFonts w:cs="Arial"/>
                <w:b/>
                <w:bCs/>
                <w:sz w:val="16"/>
                <w:szCs w:val="16"/>
              </w:rPr>
              <w:t>Advanced Career-Clean Energy Applications</w:t>
            </w:r>
            <w:r>
              <w:rPr>
                <w:rFonts w:cs="Arial"/>
                <w:b/>
                <w:bCs/>
                <w:sz w:val="16"/>
                <w:szCs w:val="16"/>
              </w:rPr>
              <w:t xml:space="preserve"> 9-12</w:t>
            </w:r>
            <w:r>
              <w:rPr>
                <w:rFonts w:cs="Arial"/>
                <w:bCs/>
                <w:sz w:val="16"/>
                <w:szCs w:val="16"/>
              </w:rPr>
              <w:t xml:space="preserve"> - </w:t>
            </w:r>
            <w:r w:rsidRPr="006964A6">
              <w:rPr>
                <w:rFonts w:cs="Arial"/>
                <w:bCs/>
                <w:sz w:val="16"/>
                <w:szCs w:val="16"/>
              </w:rPr>
              <w:t>This course builds on the foundation of Course 1 and introduces nuclear power, steam generation, fuel cells, geothermal power, water power, AC/DC power</w:t>
            </w:r>
            <w:r>
              <w:rPr>
                <w:rFonts w:cs="Arial"/>
                <w:bCs/>
                <w:sz w:val="16"/>
                <w:szCs w:val="16"/>
              </w:rPr>
              <w:t xml:space="preserve"> </w:t>
            </w:r>
            <w:r w:rsidRPr="006964A6">
              <w:rPr>
                <w:rFonts w:cs="Arial"/>
                <w:bCs/>
                <w:sz w:val="16"/>
                <w:szCs w:val="16"/>
              </w:rPr>
              <w:t>generation, heat transfer and the laws of thermodynamics. In addition, students now use chemical and thermal energy principles to create, store and use energy efficiently to power a variety of mechanical and electrical devices. Students will engage in a variety of hands-on design projects to demonstrate principles using advanced technology hardware and software.</w:t>
            </w:r>
          </w:p>
        </w:tc>
      </w:tr>
      <w:tr w:rsidR="00B04FFC" w:rsidRPr="00481FA1" w14:paraId="0B708DC9" w14:textId="77777777" w:rsidTr="006676BD">
        <w:trPr>
          <w:trHeight w:val="900"/>
          <w:tblCellSpacing w:w="7" w:type="dxa"/>
        </w:trPr>
        <w:tc>
          <w:tcPr>
            <w:tcW w:w="720" w:type="dxa"/>
            <w:tcBorders>
              <w:top w:val="nil"/>
              <w:left w:val="nil"/>
              <w:bottom w:val="nil"/>
              <w:right w:val="nil"/>
            </w:tcBorders>
            <w:shd w:val="clear" w:color="auto" w:fill="CCC0D9" w:themeFill="accent4" w:themeFillTint="66"/>
          </w:tcPr>
          <w:p w14:paraId="30B01603" w14:textId="77FC0B0B" w:rsidR="00B04FFC" w:rsidRDefault="00B04FFC">
            <w:pPr>
              <w:jc w:val="both"/>
              <w:rPr>
                <w:rFonts w:cs="Arial"/>
                <w:b/>
                <w:sz w:val="16"/>
                <w:szCs w:val="16"/>
              </w:rPr>
            </w:pPr>
            <w:r>
              <w:rPr>
                <w:rFonts w:cs="Arial"/>
                <w:b/>
                <w:sz w:val="16"/>
                <w:szCs w:val="16"/>
              </w:rPr>
              <w:t>1680</w:t>
            </w:r>
          </w:p>
        </w:tc>
        <w:tc>
          <w:tcPr>
            <w:tcW w:w="9450" w:type="dxa"/>
            <w:tcBorders>
              <w:top w:val="nil"/>
              <w:left w:val="nil"/>
              <w:bottom w:val="nil"/>
              <w:right w:val="nil"/>
            </w:tcBorders>
            <w:shd w:val="clear" w:color="auto" w:fill="CCC0D9" w:themeFill="accent4" w:themeFillTint="66"/>
          </w:tcPr>
          <w:p w14:paraId="6E4941DC" w14:textId="6D35D4A0" w:rsidR="00B04FFC" w:rsidRPr="00B04FFC" w:rsidRDefault="00B04FFC" w:rsidP="00B04FFC">
            <w:pPr>
              <w:jc w:val="both"/>
              <w:rPr>
                <w:rFonts w:cs="Arial"/>
                <w:bCs/>
                <w:sz w:val="16"/>
                <w:szCs w:val="16"/>
              </w:rPr>
            </w:pPr>
            <w:r w:rsidRPr="00B04FFC">
              <w:rPr>
                <w:rFonts w:cs="Arial"/>
                <w:b/>
                <w:bCs/>
                <w:sz w:val="16"/>
                <w:szCs w:val="16"/>
              </w:rPr>
              <w:t>Advanced Career-Clean Energy Strategies</w:t>
            </w:r>
            <w:r>
              <w:rPr>
                <w:rFonts w:cs="Arial"/>
                <w:b/>
                <w:bCs/>
                <w:sz w:val="16"/>
                <w:szCs w:val="16"/>
              </w:rPr>
              <w:t xml:space="preserve"> 9-12</w:t>
            </w:r>
            <w:r>
              <w:rPr>
                <w:rFonts w:cs="Arial"/>
                <w:bCs/>
                <w:sz w:val="16"/>
                <w:szCs w:val="16"/>
              </w:rPr>
              <w:t xml:space="preserve"> - </w:t>
            </w:r>
            <w:r w:rsidRPr="00B04FFC">
              <w:rPr>
                <w:rFonts w:cs="Arial"/>
                <w:bCs/>
                <w:sz w:val="16"/>
                <w:szCs w:val="16"/>
              </w:rPr>
              <w:t>Students in this course utilize applicable skills from the foundational courses to tackle challenges associated with the implementation of clean energy technology. The hands-on projects encountered during this course will require students to address specific issues related to providing portable power in any situation, developing new energy storage systems, increasing the efficiency of the modern home, and designing more energy efficient buildings and homes.</w:t>
            </w:r>
          </w:p>
        </w:tc>
      </w:tr>
      <w:tr w:rsidR="000F619C" w:rsidRPr="00481FA1" w14:paraId="4F400CAF" w14:textId="77777777" w:rsidTr="006676BD">
        <w:trPr>
          <w:trHeight w:val="1080"/>
          <w:tblCellSpacing w:w="7" w:type="dxa"/>
        </w:trPr>
        <w:tc>
          <w:tcPr>
            <w:tcW w:w="720" w:type="dxa"/>
            <w:tcBorders>
              <w:top w:val="nil"/>
              <w:left w:val="nil"/>
              <w:bottom w:val="nil"/>
              <w:right w:val="nil"/>
            </w:tcBorders>
            <w:shd w:val="clear" w:color="auto" w:fill="CCC0D9" w:themeFill="accent4" w:themeFillTint="66"/>
          </w:tcPr>
          <w:p w14:paraId="3DD2A0CB" w14:textId="67336AC4" w:rsidR="000F619C" w:rsidRDefault="000F619C">
            <w:pPr>
              <w:jc w:val="both"/>
              <w:rPr>
                <w:rFonts w:cs="Arial"/>
                <w:b/>
                <w:sz w:val="16"/>
                <w:szCs w:val="16"/>
              </w:rPr>
            </w:pPr>
            <w:r>
              <w:rPr>
                <w:rFonts w:cs="Arial"/>
                <w:b/>
                <w:sz w:val="16"/>
                <w:szCs w:val="16"/>
              </w:rPr>
              <w:t>1681</w:t>
            </w:r>
          </w:p>
        </w:tc>
        <w:tc>
          <w:tcPr>
            <w:tcW w:w="9450" w:type="dxa"/>
            <w:tcBorders>
              <w:top w:val="nil"/>
              <w:left w:val="nil"/>
              <w:bottom w:val="nil"/>
              <w:right w:val="nil"/>
            </w:tcBorders>
            <w:shd w:val="clear" w:color="auto" w:fill="CCC0D9" w:themeFill="accent4" w:themeFillTint="66"/>
          </w:tcPr>
          <w:p w14:paraId="546F5C98" w14:textId="62CCF820" w:rsidR="000F619C" w:rsidRPr="000F619C" w:rsidRDefault="000F619C" w:rsidP="000F619C">
            <w:pPr>
              <w:jc w:val="both"/>
              <w:rPr>
                <w:rFonts w:cs="Arial"/>
                <w:bCs/>
                <w:sz w:val="16"/>
                <w:szCs w:val="16"/>
              </w:rPr>
            </w:pPr>
            <w:r w:rsidRPr="000F619C">
              <w:rPr>
                <w:rFonts w:cs="Arial"/>
                <w:b/>
                <w:bCs/>
                <w:sz w:val="16"/>
                <w:szCs w:val="16"/>
              </w:rPr>
              <w:t>Advanced Career-Clean Energy Innovations</w:t>
            </w:r>
            <w:r>
              <w:rPr>
                <w:rFonts w:cs="Arial"/>
                <w:b/>
                <w:bCs/>
                <w:sz w:val="16"/>
                <w:szCs w:val="16"/>
              </w:rPr>
              <w:t xml:space="preserve"> 9-12</w:t>
            </w:r>
            <w:r>
              <w:rPr>
                <w:rFonts w:cs="Arial"/>
                <w:bCs/>
                <w:sz w:val="16"/>
                <w:szCs w:val="16"/>
              </w:rPr>
              <w:t xml:space="preserve"> - </w:t>
            </w:r>
            <w:r w:rsidRPr="000F619C">
              <w:rPr>
                <w:rFonts w:cs="Arial"/>
                <w:bCs/>
                <w:sz w:val="16"/>
                <w:szCs w:val="16"/>
              </w:rPr>
              <w:t>The innovations course is the fourth and final course in the Clean Energy Technology Pathway Program. The course will provide students the opportunity to work independently with open-ended, problem-solving scenarios to create an original solution in the area of clean energy entrepreneurship or clean energy research and development. Students will collaborate with a mentor to conduct applied research around a def</w:t>
            </w:r>
            <w:r>
              <w:rPr>
                <w:rFonts w:cs="Arial"/>
                <w:bCs/>
                <w:sz w:val="16"/>
                <w:szCs w:val="16"/>
              </w:rPr>
              <w:t>i</w:t>
            </w:r>
            <w:r w:rsidRPr="000F619C">
              <w:rPr>
                <w:rFonts w:cs="Arial"/>
                <w:bCs/>
                <w:sz w:val="16"/>
                <w:szCs w:val="16"/>
              </w:rPr>
              <w:t>ned research problem, develop solutions, collect and analyze relevant data, evaluate their solutions, and present their findings in public venues and competitions.</w:t>
            </w:r>
          </w:p>
        </w:tc>
      </w:tr>
      <w:tr w:rsidR="00320850" w14:paraId="00A36E97" w14:textId="77777777" w:rsidTr="006676BD">
        <w:trPr>
          <w:trHeight w:val="729"/>
          <w:tblCellSpacing w:w="7" w:type="dxa"/>
        </w:trPr>
        <w:tc>
          <w:tcPr>
            <w:tcW w:w="720" w:type="dxa"/>
            <w:shd w:val="clear" w:color="auto" w:fill="auto"/>
          </w:tcPr>
          <w:p w14:paraId="00A36E95" w14:textId="77777777" w:rsidR="00320850" w:rsidRDefault="00320850" w:rsidP="00ED2B02">
            <w:pPr>
              <w:rPr>
                <w:rFonts w:cs="Arial"/>
                <w:b/>
                <w:bCs/>
                <w:sz w:val="16"/>
                <w:szCs w:val="16"/>
              </w:rPr>
            </w:pPr>
            <w:r>
              <w:rPr>
                <w:rFonts w:cs="Arial"/>
                <w:b/>
                <w:bCs/>
                <w:sz w:val="16"/>
                <w:szCs w:val="16"/>
              </w:rPr>
              <w:t>1695</w:t>
            </w:r>
          </w:p>
        </w:tc>
        <w:tc>
          <w:tcPr>
            <w:tcW w:w="9450" w:type="dxa"/>
            <w:shd w:val="clear" w:color="auto" w:fill="auto"/>
          </w:tcPr>
          <w:p w14:paraId="00A36E96" w14:textId="77777777" w:rsidR="00320850" w:rsidRDefault="00320850" w:rsidP="00ED2B02">
            <w:pPr>
              <w:jc w:val="both"/>
              <w:rPr>
                <w:rFonts w:cs="Arial"/>
                <w:b/>
                <w:bCs/>
                <w:sz w:val="16"/>
                <w:szCs w:val="16"/>
              </w:rPr>
            </w:pPr>
            <w:r>
              <w:rPr>
                <w:rFonts w:cs="Arial"/>
                <w:b/>
                <w:bCs/>
                <w:sz w:val="16"/>
                <w:szCs w:val="16"/>
              </w:rPr>
              <w:t xml:space="preserve">Technology Education-Related Subjects - Recommended for Students Grades 9 - 12 </w:t>
            </w:r>
            <w:r>
              <w:rPr>
                <w:rFonts w:cs="Arial"/>
                <w:sz w:val="16"/>
                <w:szCs w:val="16"/>
              </w:rPr>
              <w:t>- Course provides skills and knowledge necessary or useful for particular occupations or technologies within an industrial or technological field.  Particular topics and skills, or their applications, covered in these courses may vary with the occupation or technology.</w:t>
            </w:r>
          </w:p>
        </w:tc>
      </w:tr>
      <w:tr w:rsidR="00320850" w14:paraId="00A36E9A" w14:textId="77777777" w:rsidTr="006676BD">
        <w:trPr>
          <w:trHeight w:val="540"/>
          <w:tblCellSpacing w:w="7" w:type="dxa"/>
        </w:trPr>
        <w:tc>
          <w:tcPr>
            <w:tcW w:w="720" w:type="dxa"/>
            <w:shd w:val="clear" w:color="auto" w:fill="auto"/>
          </w:tcPr>
          <w:p w14:paraId="00A36E98" w14:textId="77777777" w:rsidR="00320850" w:rsidRDefault="00320850" w:rsidP="00ED2B02">
            <w:pPr>
              <w:rPr>
                <w:rFonts w:cs="Arial"/>
                <w:b/>
                <w:bCs/>
                <w:sz w:val="16"/>
                <w:szCs w:val="16"/>
              </w:rPr>
            </w:pPr>
            <w:r>
              <w:rPr>
                <w:rFonts w:cs="Arial"/>
                <w:b/>
                <w:bCs/>
                <w:sz w:val="16"/>
                <w:szCs w:val="16"/>
              </w:rPr>
              <w:t>1696</w:t>
            </w:r>
          </w:p>
        </w:tc>
        <w:tc>
          <w:tcPr>
            <w:tcW w:w="9450" w:type="dxa"/>
            <w:shd w:val="clear" w:color="auto" w:fill="auto"/>
          </w:tcPr>
          <w:p w14:paraId="00A36E99" w14:textId="77777777" w:rsidR="00320850" w:rsidRDefault="00320850" w:rsidP="00ED2B02">
            <w:pPr>
              <w:jc w:val="both"/>
              <w:rPr>
                <w:rFonts w:cs="Arial"/>
                <w:b/>
                <w:bCs/>
                <w:sz w:val="16"/>
                <w:szCs w:val="16"/>
              </w:rPr>
            </w:pPr>
            <w:r>
              <w:rPr>
                <w:rFonts w:cs="Arial"/>
                <w:b/>
                <w:bCs/>
                <w:sz w:val="16"/>
                <w:szCs w:val="16"/>
              </w:rPr>
              <w:t xml:space="preserve">Technology Education-Independent Study - Recommended for Students Grades 9 - 12 </w:t>
            </w:r>
            <w:r>
              <w:rPr>
                <w:rFonts w:cs="Arial"/>
                <w:sz w:val="16"/>
                <w:szCs w:val="16"/>
              </w:rPr>
              <w:t>- Course often conducted with instructors as mentors; enable students to explore topics of interest within one of the fields related to industry or technology.</w:t>
            </w:r>
          </w:p>
        </w:tc>
      </w:tr>
      <w:tr w:rsidR="00320850" w14:paraId="00A36E9D" w14:textId="77777777" w:rsidTr="006676BD">
        <w:trPr>
          <w:trHeight w:val="351"/>
          <w:tblCellSpacing w:w="7" w:type="dxa"/>
        </w:trPr>
        <w:tc>
          <w:tcPr>
            <w:tcW w:w="720" w:type="dxa"/>
            <w:shd w:val="clear" w:color="auto" w:fill="auto"/>
          </w:tcPr>
          <w:p w14:paraId="00A36E9B" w14:textId="77777777" w:rsidR="00320850" w:rsidRDefault="00320850" w:rsidP="00ED2B02">
            <w:pPr>
              <w:rPr>
                <w:rFonts w:cs="Arial"/>
                <w:b/>
                <w:bCs/>
                <w:sz w:val="16"/>
                <w:szCs w:val="16"/>
              </w:rPr>
            </w:pPr>
            <w:r>
              <w:rPr>
                <w:rFonts w:cs="Arial"/>
                <w:b/>
                <w:bCs/>
                <w:sz w:val="16"/>
                <w:szCs w:val="16"/>
              </w:rPr>
              <w:t>1699</w:t>
            </w:r>
          </w:p>
        </w:tc>
        <w:tc>
          <w:tcPr>
            <w:tcW w:w="9450" w:type="dxa"/>
            <w:shd w:val="clear" w:color="auto" w:fill="auto"/>
          </w:tcPr>
          <w:p w14:paraId="00A36E9C" w14:textId="77777777" w:rsidR="00320850" w:rsidRDefault="00320850">
            <w:pPr>
              <w:jc w:val="both"/>
              <w:rPr>
                <w:rFonts w:cs="Arial"/>
                <w:b/>
                <w:bCs/>
                <w:sz w:val="16"/>
                <w:szCs w:val="16"/>
              </w:rPr>
            </w:pPr>
            <w:r>
              <w:rPr>
                <w:rFonts w:cs="Arial"/>
                <w:b/>
                <w:bCs/>
                <w:sz w:val="16"/>
                <w:szCs w:val="16"/>
              </w:rPr>
              <w:t>Technology Education - Recommended for Grades</w:t>
            </w:r>
            <w:r>
              <w:rPr>
                <w:rFonts w:cs="Arial"/>
                <w:sz w:val="16"/>
                <w:szCs w:val="16"/>
              </w:rPr>
              <w:t xml:space="preserve"> - Other</w:t>
            </w:r>
            <w:r w:rsidR="0035707D">
              <w:rPr>
                <w:rFonts w:cs="Arial"/>
                <w:sz w:val="16"/>
                <w:szCs w:val="16"/>
              </w:rPr>
              <w:t xml:space="preserve">. </w:t>
            </w:r>
            <w:r w:rsidR="0035707D" w:rsidRPr="004E2718">
              <w:rPr>
                <w:rFonts w:cs="Arial"/>
                <w:color w:val="000000"/>
                <w:sz w:val="16"/>
                <w:szCs w:val="16"/>
              </w:rPr>
              <w:t>Typically used with advanced dual credit topics</w:t>
            </w:r>
            <w:r w:rsidR="0035707D" w:rsidRPr="00064F87">
              <w:rPr>
                <w:rFonts w:cs="Arial"/>
                <w:color w:val="000000"/>
                <w:sz w:val="16"/>
                <w:szCs w:val="16"/>
                <w:shd w:val="clear" w:color="auto" w:fill="C2D69B" w:themeFill="accent3" w:themeFillTint="99"/>
              </w:rPr>
              <w:t>.</w:t>
            </w:r>
          </w:p>
        </w:tc>
      </w:tr>
    </w:tbl>
    <w:p w14:paraId="00A36E9E" w14:textId="77777777" w:rsidR="00320850" w:rsidRDefault="00320850" w:rsidP="00226958">
      <w:pPr>
        <w:ind w:left="360"/>
        <w:jc w:val="both"/>
        <w:rPr>
          <w:spacing w:val="-3"/>
          <w:sz w:val="16"/>
          <w:szCs w:val="16"/>
        </w:rPr>
      </w:pPr>
    </w:p>
    <w:p w14:paraId="00A36E9F" w14:textId="77777777" w:rsidR="00320850" w:rsidRDefault="00320850" w:rsidP="00226958">
      <w:pPr>
        <w:tabs>
          <w:tab w:val="left" w:pos="-720"/>
          <w:tab w:val="left" w:pos="1"/>
          <w:tab w:val="left" w:pos="252"/>
          <w:tab w:val="left" w:pos="612"/>
        </w:tabs>
        <w:ind w:left="360"/>
        <w:outlineLvl w:val="0"/>
        <w:rPr>
          <w:rFonts w:cs="Arial"/>
          <w:sz w:val="16"/>
          <w:szCs w:val="16"/>
        </w:rPr>
      </w:pPr>
      <w:r>
        <w:rPr>
          <w:rFonts w:cs="Arial"/>
          <w:b/>
          <w:sz w:val="16"/>
          <w:szCs w:val="16"/>
        </w:rPr>
        <w:t>Subject Fields</w:t>
      </w:r>
      <w:r>
        <w:rPr>
          <w:rFonts w:cs="Arial"/>
          <w:sz w:val="16"/>
          <w:szCs w:val="16"/>
        </w:rPr>
        <w:t xml:space="preserve"> - Please see the end of this appendix for a list of codes for digits 6-8.</w:t>
      </w:r>
    </w:p>
    <w:p w14:paraId="00A36EA0" w14:textId="77777777" w:rsidR="00320850" w:rsidRDefault="00320850" w:rsidP="00226958">
      <w:pPr>
        <w:ind w:left="360"/>
        <w:jc w:val="both"/>
        <w:rPr>
          <w:spacing w:val="-3"/>
          <w:sz w:val="16"/>
          <w:szCs w:val="16"/>
        </w:rPr>
      </w:pPr>
    </w:p>
    <w:p w14:paraId="00A36EA1" w14:textId="77777777" w:rsidR="00320850" w:rsidRDefault="00320850" w:rsidP="00226958">
      <w:pPr>
        <w:pStyle w:val="sections"/>
        <w:tabs>
          <w:tab w:val="left" w:pos="360"/>
        </w:tabs>
        <w:ind w:left="360"/>
        <w:jc w:val="both"/>
        <w:outlineLvl w:val="0"/>
      </w:pPr>
      <w:bookmarkStart w:id="103" w:name="_Toc136169377"/>
      <w:bookmarkStart w:id="104" w:name="_Toc144803338"/>
      <w:bookmarkStart w:id="105" w:name="_Toc489619234"/>
      <w:r>
        <w:t>31.</w:t>
      </w:r>
      <w:r>
        <w:tab/>
        <w:t>Common Fields</w:t>
      </w:r>
      <w:bookmarkEnd w:id="103"/>
      <w:bookmarkEnd w:id="104"/>
      <w:r>
        <w:t xml:space="preserve"> – 5</w:t>
      </w:r>
      <w:r>
        <w:rPr>
          <w:vertAlign w:val="superscript"/>
        </w:rPr>
        <w:t>th</w:t>
      </w:r>
      <w:r>
        <w:t xml:space="preserve"> Digit</w:t>
      </w:r>
      <w:bookmarkEnd w:id="105"/>
    </w:p>
    <w:p w14:paraId="00A36EA2" w14:textId="77777777" w:rsidR="00320850" w:rsidRDefault="00320850" w:rsidP="00226958">
      <w:pPr>
        <w:pStyle w:val="sections"/>
        <w:ind w:left="360"/>
        <w:jc w:val="both"/>
        <w:rPr>
          <w:b w:val="0"/>
          <w:spacing w:val="-3"/>
          <w:sz w:val="16"/>
          <w:szCs w:val="16"/>
        </w:rPr>
      </w:pPr>
    </w:p>
    <w:p w14:paraId="00A36EA3" w14:textId="77777777" w:rsidR="00320850" w:rsidRDefault="00320850" w:rsidP="00226958">
      <w:pPr>
        <w:ind w:left="360"/>
        <w:jc w:val="both"/>
        <w:rPr>
          <w:spacing w:val="-3"/>
        </w:rPr>
      </w:pPr>
      <w:r>
        <w:rPr>
          <w:spacing w:val="-3"/>
        </w:rPr>
        <w:t xml:space="preserve">Common fields refer to the </w:t>
      </w:r>
      <w:r>
        <w:rPr>
          <w:b/>
          <w:spacing w:val="-3"/>
        </w:rPr>
        <w:t>fifth digit</w:t>
      </w:r>
      <w:r>
        <w:rPr>
          <w:spacing w:val="-3"/>
        </w:rPr>
        <w:t xml:space="preserve"> of the course code.  This code is used as an identifier for education programs.</w:t>
      </w:r>
    </w:p>
    <w:p w14:paraId="00A36EA4" w14:textId="77777777" w:rsidR="00320850" w:rsidRDefault="00320850" w:rsidP="00226958">
      <w:pPr>
        <w:pStyle w:val="sections"/>
        <w:ind w:left="360"/>
        <w:jc w:val="both"/>
      </w:pPr>
    </w:p>
    <w:tbl>
      <w:tblPr>
        <w:tblW w:w="10170" w:type="dxa"/>
        <w:tblCellSpacing w:w="7" w:type="dxa"/>
        <w:tblInd w:w="-32" w:type="dxa"/>
        <w:tblLayout w:type="fixed"/>
        <w:tblCellMar>
          <w:left w:w="58" w:type="dxa"/>
          <w:right w:w="58" w:type="dxa"/>
        </w:tblCellMar>
        <w:tblLook w:val="0000" w:firstRow="0" w:lastRow="0" w:firstColumn="0" w:lastColumn="0" w:noHBand="0" w:noVBand="0"/>
      </w:tblPr>
      <w:tblGrid>
        <w:gridCol w:w="739"/>
        <w:gridCol w:w="9431"/>
      </w:tblGrid>
      <w:tr w:rsidR="00320850" w14:paraId="00A36EA7" w14:textId="77777777" w:rsidTr="006676BD">
        <w:trPr>
          <w:cantSplit/>
          <w:trHeight w:val="288"/>
          <w:tblHeader/>
          <w:tblCellSpacing w:w="7" w:type="dxa"/>
        </w:trPr>
        <w:tc>
          <w:tcPr>
            <w:tcW w:w="720" w:type="dxa"/>
            <w:shd w:val="clear" w:color="auto" w:fill="C0C0C0"/>
            <w:vAlign w:val="center"/>
          </w:tcPr>
          <w:p w14:paraId="00A36EA5" w14:textId="77777777" w:rsidR="00320850" w:rsidRDefault="00320850" w:rsidP="00ED2B02">
            <w:pPr>
              <w:tabs>
                <w:tab w:val="left" w:pos="-720"/>
                <w:tab w:val="left" w:pos="1"/>
                <w:tab w:val="left" w:pos="612"/>
              </w:tabs>
              <w:spacing w:before="60"/>
              <w:rPr>
                <w:rFonts w:cs="Arial"/>
                <w:b/>
                <w:bCs/>
                <w:szCs w:val="20"/>
              </w:rPr>
            </w:pPr>
            <w:r>
              <w:rPr>
                <w:rFonts w:cs="Arial"/>
                <w:b/>
                <w:bCs/>
                <w:szCs w:val="20"/>
              </w:rPr>
              <w:t>Code</w:t>
            </w:r>
          </w:p>
        </w:tc>
        <w:tc>
          <w:tcPr>
            <w:tcW w:w="9450" w:type="dxa"/>
            <w:shd w:val="clear" w:color="auto" w:fill="C0C0C0"/>
            <w:vAlign w:val="center"/>
          </w:tcPr>
          <w:p w14:paraId="00A36EA6" w14:textId="77777777" w:rsidR="00320850" w:rsidRDefault="00320850" w:rsidP="00ED2B02">
            <w:pPr>
              <w:tabs>
                <w:tab w:val="left" w:pos="-720"/>
                <w:tab w:val="left" w:pos="1"/>
                <w:tab w:val="left" w:pos="612"/>
              </w:tabs>
              <w:spacing w:before="60"/>
              <w:rPr>
                <w:rFonts w:cs="Arial"/>
                <w:b/>
                <w:bCs/>
                <w:szCs w:val="20"/>
              </w:rPr>
            </w:pPr>
            <w:r>
              <w:rPr>
                <w:rFonts w:cs="Arial"/>
                <w:b/>
                <w:bCs/>
                <w:szCs w:val="20"/>
              </w:rPr>
              <w:t>Description – Common Fields – 5</w:t>
            </w:r>
            <w:r>
              <w:rPr>
                <w:rFonts w:cs="Arial"/>
                <w:b/>
                <w:bCs/>
                <w:szCs w:val="20"/>
                <w:vertAlign w:val="superscript"/>
              </w:rPr>
              <w:t>th</w:t>
            </w:r>
            <w:r>
              <w:rPr>
                <w:rFonts w:cs="Arial"/>
                <w:b/>
                <w:bCs/>
                <w:szCs w:val="20"/>
              </w:rPr>
              <w:t xml:space="preserve"> Digit</w:t>
            </w:r>
          </w:p>
        </w:tc>
      </w:tr>
      <w:tr w:rsidR="00320850" w14:paraId="00A36EAA" w14:textId="77777777" w:rsidTr="006676BD">
        <w:trPr>
          <w:cantSplit/>
          <w:trHeight w:val="108"/>
          <w:tblHeader/>
          <w:tblCellSpacing w:w="7" w:type="dxa"/>
        </w:trPr>
        <w:tc>
          <w:tcPr>
            <w:tcW w:w="720" w:type="dxa"/>
          </w:tcPr>
          <w:p w14:paraId="00A36EA8" w14:textId="77777777" w:rsidR="00320850" w:rsidRDefault="00320850" w:rsidP="00ED2B02">
            <w:pPr>
              <w:tabs>
                <w:tab w:val="left" w:pos="-720"/>
                <w:tab w:val="left" w:pos="1"/>
                <w:tab w:val="left" w:pos="612"/>
              </w:tabs>
              <w:spacing w:before="60"/>
              <w:jc w:val="both"/>
              <w:rPr>
                <w:rFonts w:cs="Arial"/>
                <w:b/>
                <w:bCs/>
                <w:sz w:val="16"/>
                <w:szCs w:val="16"/>
              </w:rPr>
            </w:pPr>
          </w:p>
        </w:tc>
        <w:tc>
          <w:tcPr>
            <w:tcW w:w="9450" w:type="dxa"/>
          </w:tcPr>
          <w:p w14:paraId="00A36EA9" w14:textId="77777777" w:rsidR="00320850" w:rsidRDefault="00320850" w:rsidP="00ED2B02">
            <w:pPr>
              <w:tabs>
                <w:tab w:val="left" w:pos="-720"/>
                <w:tab w:val="left" w:pos="1"/>
                <w:tab w:val="left" w:pos="612"/>
              </w:tabs>
              <w:spacing w:before="60"/>
              <w:jc w:val="both"/>
              <w:rPr>
                <w:rFonts w:cs="Arial"/>
                <w:b/>
                <w:bCs/>
                <w:sz w:val="16"/>
                <w:szCs w:val="16"/>
              </w:rPr>
            </w:pPr>
          </w:p>
        </w:tc>
      </w:tr>
      <w:tr w:rsidR="00320850" w14:paraId="00A36EAD" w14:textId="77777777" w:rsidTr="006676BD">
        <w:trPr>
          <w:cantSplit/>
          <w:trHeight w:val="350"/>
          <w:tblCellSpacing w:w="7" w:type="dxa"/>
        </w:trPr>
        <w:tc>
          <w:tcPr>
            <w:tcW w:w="720" w:type="dxa"/>
          </w:tcPr>
          <w:p w14:paraId="00A36EAB" w14:textId="77777777" w:rsidR="00320850" w:rsidRDefault="00320850" w:rsidP="00ED2B02">
            <w:pPr>
              <w:tabs>
                <w:tab w:val="left" w:pos="-720"/>
                <w:tab w:val="left" w:pos="1"/>
                <w:tab w:val="left" w:pos="612"/>
              </w:tabs>
              <w:spacing w:before="60"/>
              <w:jc w:val="both"/>
              <w:rPr>
                <w:rFonts w:cs="Arial"/>
                <w:b/>
                <w:bCs/>
                <w:sz w:val="16"/>
                <w:szCs w:val="16"/>
              </w:rPr>
            </w:pPr>
            <w:r>
              <w:rPr>
                <w:rFonts w:cs="Arial"/>
                <w:b/>
                <w:bCs/>
                <w:sz w:val="16"/>
                <w:szCs w:val="16"/>
              </w:rPr>
              <w:t>0</w:t>
            </w:r>
          </w:p>
        </w:tc>
        <w:tc>
          <w:tcPr>
            <w:tcW w:w="9450" w:type="dxa"/>
          </w:tcPr>
          <w:p w14:paraId="00A36EAC" w14:textId="77777777" w:rsidR="00320850" w:rsidRDefault="00320850" w:rsidP="00ED2B02">
            <w:pPr>
              <w:tabs>
                <w:tab w:val="left" w:pos="-720"/>
                <w:tab w:val="left" w:pos="1"/>
                <w:tab w:val="left" w:pos="612"/>
              </w:tabs>
              <w:spacing w:before="60"/>
              <w:jc w:val="both"/>
              <w:rPr>
                <w:rFonts w:cs="Arial"/>
                <w:sz w:val="16"/>
                <w:szCs w:val="16"/>
              </w:rPr>
            </w:pPr>
            <w:r>
              <w:rPr>
                <w:rFonts w:cs="Arial"/>
                <w:b/>
                <w:bCs/>
                <w:sz w:val="16"/>
                <w:szCs w:val="16"/>
              </w:rPr>
              <w:t>Untracked or Information</w:t>
            </w:r>
            <w:r>
              <w:rPr>
                <w:rFonts w:cs="Arial"/>
                <w:sz w:val="16"/>
                <w:szCs w:val="16"/>
              </w:rPr>
              <w:t xml:space="preserve"> not collected, unavailable, or missing.</w:t>
            </w:r>
          </w:p>
        </w:tc>
      </w:tr>
      <w:tr w:rsidR="00320850" w14:paraId="00A36EB0" w14:textId="77777777" w:rsidTr="006676BD">
        <w:trPr>
          <w:cantSplit/>
          <w:trHeight w:val="530"/>
          <w:tblCellSpacing w:w="7" w:type="dxa"/>
        </w:trPr>
        <w:tc>
          <w:tcPr>
            <w:tcW w:w="720" w:type="dxa"/>
          </w:tcPr>
          <w:p w14:paraId="00A36EAE" w14:textId="77777777" w:rsidR="00320850" w:rsidRDefault="00320850" w:rsidP="00ED2B02">
            <w:pPr>
              <w:tabs>
                <w:tab w:val="left" w:pos="-720"/>
                <w:tab w:val="left" w:pos="1"/>
                <w:tab w:val="left" w:pos="612"/>
              </w:tabs>
              <w:spacing w:before="60"/>
              <w:jc w:val="both"/>
              <w:rPr>
                <w:rFonts w:cs="Arial"/>
                <w:b/>
                <w:bCs/>
                <w:sz w:val="16"/>
                <w:szCs w:val="16"/>
              </w:rPr>
            </w:pPr>
            <w:r>
              <w:rPr>
                <w:rFonts w:cs="Arial"/>
                <w:b/>
                <w:bCs/>
                <w:sz w:val="16"/>
                <w:szCs w:val="16"/>
              </w:rPr>
              <w:t>1</w:t>
            </w:r>
          </w:p>
        </w:tc>
        <w:tc>
          <w:tcPr>
            <w:tcW w:w="9450" w:type="dxa"/>
          </w:tcPr>
          <w:p w14:paraId="00A36EAF" w14:textId="77777777" w:rsidR="00320850" w:rsidRDefault="00320850" w:rsidP="00ED2B02">
            <w:pPr>
              <w:tabs>
                <w:tab w:val="left" w:pos="-720"/>
                <w:tab w:val="left" w:pos="1"/>
                <w:tab w:val="left" w:pos="612"/>
              </w:tabs>
              <w:spacing w:before="60"/>
              <w:jc w:val="both"/>
              <w:rPr>
                <w:rFonts w:cs="Arial"/>
                <w:sz w:val="16"/>
                <w:szCs w:val="16"/>
              </w:rPr>
            </w:pPr>
            <w:r>
              <w:rPr>
                <w:rFonts w:cs="Arial"/>
                <w:b/>
                <w:sz w:val="16"/>
                <w:szCs w:val="16"/>
              </w:rPr>
              <w:t>Remedial</w:t>
            </w:r>
            <w:r>
              <w:rPr>
                <w:rFonts w:cs="Arial"/>
                <w:sz w:val="16"/>
                <w:szCs w:val="16"/>
              </w:rPr>
              <w:t>—A course offered for the improvement of any particular deficiency, including a deficiency in content previously taught but not learned.</w:t>
            </w:r>
            <w:r w:rsidR="008A72D9">
              <w:rPr>
                <w:rFonts w:cs="Arial"/>
                <w:sz w:val="16"/>
                <w:szCs w:val="16"/>
              </w:rPr>
              <w:t xml:space="preserve">  </w:t>
            </w:r>
            <w:r w:rsidR="008A72D9" w:rsidRPr="004E2718">
              <w:rPr>
                <w:rFonts w:cs="Arial"/>
                <w:b/>
                <w:sz w:val="16"/>
                <w:szCs w:val="16"/>
              </w:rPr>
              <w:t>OBSOLETE</w:t>
            </w:r>
          </w:p>
        </w:tc>
      </w:tr>
      <w:tr w:rsidR="00320850" w14:paraId="00A36EB3" w14:textId="77777777" w:rsidTr="006676BD">
        <w:trPr>
          <w:cantSplit/>
          <w:trHeight w:val="890"/>
          <w:tblCellSpacing w:w="7" w:type="dxa"/>
        </w:trPr>
        <w:tc>
          <w:tcPr>
            <w:tcW w:w="720" w:type="dxa"/>
          </w:tcPr>
          <w:p w14:paraId="00A36EB1" w14:textId="77777777" w:rsidR="00320850" w:rsidRDefault="00320850" w:rsidP="00ED2B02">
            <w:pPr>
              <w:tabs>
                <w:tab w:val="left" w:pos="-720"/>
                <w:tab w:val="left" w:pos="1"/>
                <w:tab w:val="left" w:pos="612"/>
              </w:tabs>
              <w:spacing w:before="60"/>
              <w:jc w:val="both"/>
              <w:rPr>
                <w:rFonts w:cs="Arial"/>
                <w:b/>
                <w:bCs/>
                <w:sz w:val="16"/>
                <w:szCs w:val="16"/>
              </w:rPr>
            </w:pPr>
            <w:r>
              <w:rPr>
                <w:rFonts w:cs="Arial"/>
                <w:b/>
                <w:bCs/>
                <w:sz w:val="16"/>
                <w:szCs w:val="16"/>
              </w:rPr>
              <w:t>2</w:t>
            </w:r>
          </w:p>
        </w:tc>
        <w:tc>
          <w:tcPr>
            <w:tcW w:w="9450" w:type="dxa"/>
          </w:tcPr>
          <w:p w14:paraId="00A36EB2" w14:textId="77777777" w:rsidR="00320850" w:rsidRDefault="00320850" w:rsidP="00ED2B02">
            <w:pPr>
              <w:tabs>
                <w:tab w:val="left" w:pos="-720"/>
                <w:tab w:val="left" w:pos="1"/>
                <w:tab w:val="left" w:pos="612"/>
              </w:tabs>
              <w:spacing w:before="60"/>
              <w:jc w:val="both"/>
              <w:rPr>
                <w:rFonts w:cs="Arial"/>
                <w:sz w:val="16"/>
                <w:szCs w:val="16"/>
              </w:rPr>
            </w:pPr>
            <w:r>
              <w:rPr>
                <w:rFonts w:cs="Arial"/>
                <w:b/>
                <w:sz w:val="16"/>
                <w:szCs w:val="16"/>
              </w:rPr>
              <w:t>Special Education</w:t>
            </w:r>
            <w:r>
              <w:rPr>
                <w:rFonts w:cs="Arial"/>
                <w:sz w:val="16"/>
                <w:szCs w:val="16"/>
              </w:rPr>
              <w:t>—A course that adapts the curriculum, materials, or instruction for students identified as needing Special Education.  This may include instruction for students with any of the following:  autism, deaf</w:t>
            </w:r>
            <w:r>
              <w:rPr>
                <w:rFonts w:cs="Arial"/>
                <w:sz w:val="16"/>
                <w:szCs w:val="16"/>
              </w:rPr>
              <w:noBreakHyphen/>
              <w:t>blindness, hearing impairment, mental retardation, multiple disabilities, orthopedic impairment, serious emotional disturbance, specific learning disability, speech or language impairment, traumatic brain injury, visual impairment, and other health impairments.</w:t>
            </w:r>
            <w:r w:rsidR="008A72D9">
              <w:rPr>
                <w:rFonts w:cs="Arial"/>
                <w:sz w:val="16"/>
                <w:szCs w:val="16"/>
              </w:rPr>
              <w:t xml:space="preserve">  </w:t>
            </w:r>
            <w:r w:rsidR="008A72D9" w:rsidRPr="004E2718">
              <w:rPr>
                <w:rFonts w:cs="Arial"/>
                <w:b/>
                <w:sz w:val="16"/>
                <w:szCs w:val="16"/>
              </w:rPr>
              <w:t>OBSOLETE</w:t>
            </w:r>
          </w:p>
        </w:tc>
      </w:tr>
      <w:tr w:rsidR="00320850" w14:paraId="00A36EB6" w14:textId="77777777" w:rsidTr="006676BD">
        <w:trPr>
          <w:cantSplit/>
          <w:trHeight w:val="521"/>
          <w:tblCellSpacing w:w="7" w:type="dxa"/>
        </w:trPr>
        <w:tc>
          <w:tcPr>
            <w:tcW w:w="720" w:type="dxa"/>
          </w:tcPr>
          <w:p w14:paraId="00A36EB4" w14:textId="77777777" w:rsidR="00320850" w:rsidRDefault="00320850" w:rsidP="00ED2B02">
            <w:pPr>
              <w:tabs>
                <w:tab w:val="left" w:pos="-720"/>
                <w:tab w:val="left" w:pos="1"/>
                <w:tab w:val="left" w:pos="612"/>
              </w:tabs>
              <w:spacing w:before="60"/>
              <w:jc w:val="both"/>
              <w:rPr>
                <w:rFonts w:cs="Arial"/>
                <w:b/>
                <w:bCs/>
                <w:sz w:val="16"/>
                <w:szCs w:val="16"/>
              </w:rPr>
            </w:pPr>
            <w:r>
              <w:rPr>
                <w:rFonts w:cs="Arial"/>
                <w:b/>
                <w:bCs/>
                <w:sz w:val="16"/>
                <w:szCs w:val="16"/>
              </w:rPr>
              <w:t>3</w:t>
            </w:r>
          </w:p>
        </w:tc>
        <w:tc>
          <w:tcPr>
            <w:tcW w:w="9450" w:type="dxa"/>
          </w:tcPr>
          <w:p w14:paraId="00A36EB5" w14:textId="77777777" w:rsidR="00320850" w:rsidRDefault="00320850" w:rsidP="00ED2B02">
            <w:pPr>
              <w:tabs>
                <w:tab w:val="left" w:pos="-720"/>
                <w:tab w:val="left" w:pos="1"/>
                <w:tab w:val="left" w:pos="612"/>
              </w:tabs>
              <w:spacing w:before="60"/>
              <w:jc w:val="both"/>
              <w:rPr>
                <w:rFonts w:cs="Arial"/>
                <w:sz w:val="16"/>
                <w:szCs w:val="16"/>
              </w:rPr>
            </w:pPr>
            <w:r>
              <w:rPr>
                <w:rFonts w:cs="Arial"/>
                <w:b/>
                <w:sz w:val="16"/>
                <w:szCs w:val="16"/>
              </w:rPr>
              <w:t>Basic</w:t>
            </w:r>
            <w:r>
              <w:rPr>
                <w:rFonts w:cs="Arial"/>
                <w:sz w:val="16"/>
                <w:szCs w:val="16"/>
              </w:rPr>
              <w:t>—A course focusing primarily on skills development, including literacy in language, mathematics, life and physical sciences, and social sciences and history.</w:t>
            </w:r>
            <w:r w:rsidR="008A72D9">
              <w:rPr>
                <w:rFonts w:cs="Arial"/>
                <w:sz w:val="16"/>
                <w:szCs w:val="16"/>
              </w:rPr>
              <w:t xml:space="preserve">  </w:t>
            </w:r>
            <w:r w:rsidR="008A72D9" w:rsidRPr="004E2718">
              <w:rPr>
                <w:rFonts w:cs="Arial"/>
                <w:b/>
                <w:sz w:val="16"/>
                <w:szCs w:val="16"/>
              </w:rPr>
              <w:t>OBSOLETE</w:t>
            </w:r>
          </w:p>
        </w:tc>
      </w:tr>
      <w:tr w:rsidR="00320850" w14:paraId="00A36EB9" w14:textId="77777777" w:rsidTr="006676BD">
        <w:trPr>
          <w:cantSplit/>
          <w:trHeight w:val="530"/>
          <w:tblCellSpacing w:w="7" w:type="dxa"/>
        </w:trPr>
        <w:tc>
          <w:tcPr>
            <w:tcW w:w="720" w:type="dxa"/>
          </w:tcPr>
          <w:p w14:paraId="00A36EB7" w14:textId="77777777" w:rsidR="00320850" w:rsidRDefault="00320850" w:rsidP="00ED2B02">
            <w:pPr>
              <w:tabs>
                <w:tab w:val="left" w:pos="-720"/>
                <w:tab w:val="left" w:pos="1"/>
                <w:tab w:val="left" w:pos="612"/>
              </w:tabs>
              <w:spacing w:before="60"/>
              <w:jc w:val="both"/>
              <w:rPr>
                <w:rFonts w:cs="Arial"/>
                <w:b/>
                <w:bCs/>
                <w:sz w:val="16"/>
                <w:szCs w:val="16"/>
              </w:rPr>
            </w:pPr>
            <w:r>
              <w:rPr>
                <w:rFonts w:cs="Arial"/>
                <w:b/>
                <w:bCs/>
                <w:sz w:val="16"/>
                <w:szCs w:val="16"/>
              </w:rPr>
              <w:t>4</w:t>
            </w:r>
          </w:p>
        </w:tc>
        <w:tc>
          <w:tcPr>
            <w:tcW w:w="9450" w:type="dxa"/>
          </w:tcPr>
          <w:p w14:paraId="00A36EB8" w14:textId="77777777" w:rsidR="00320850" w:rsidRDefault="00320850" w:rsidP="00ED2B02">
            <w:pPr>
              <w:tabs>
                <w:tab w:val="left" w:pos="-720"/>
                <w:tab w:val="left" w:pos="1"/>
                <w:tab w:val="left" w:pos="612"/>
              </w:tabs>
              <w:spacing w:before="60"/>
              <w:jc w:val="both"/>
              <w:rPr>
                <w:rFonts w:cs="Arial"/>
                <w:sz w:val="16"/>
                <w:szCs w:val="16"/>
              </w:rPr>
            </w:pPr>
            <w:r>
              <w:rPr>
                <w:rFonts w:cs="Arial"/>
                <w:b/>
                <w:sz w:val="16"/>
                <w:szCs w:val="16"/>
              </w:rPr>
              <w:t>General</w:t>
            </w:r>
            <w:r>
              <w:rPr>
                <w:rFonts w:cs="Arial"/>
                <w:sz w:val="16"/>
                <w:szCs w:val="16"/>
              </w:rPr>
              <w:t>—A course providing instruction (in a given subject matter area) that focuses primarily on general concepts for the appropriate grade level.</w:t>
            </w:r>
            <w:r w:rsidR="008A72D9">
              <w:rPr>
                <w:rFonts w:cs="Arial"/>
                <w:sz w:val="16"/>
                <w:szCs w:val="16"/>
              </w:rPr>
              <w:t xml:space="preserve">  </w:t>
            </w:r>
            <w:r w:rsidR="008A72D9" w:rsidRPr="004E2718">
              <w:rPr>
                <w:rFonts w:cs="Arial"/>
                <w:b/>
                <w:sz w:val="16"/>
                <w:szCs w:val="16"/>
              </w:rPr>
              <w:t>OBSOLETE</w:t>
            </w:r>
          </w:p>
        </w:tc>
      </w:tr>
      <w:tr w:rsidR="00320850" w14:paraId="00A36EBC" w14:textId="77777777" w:rsidTr="006676BD">
        <w:trPr>
          <w:cantSplit/>
          <w:trHeight w:val="449"/>
          <w:tblCellSpacing w:w="7" w:type="dxa"/>
        </w:trPr>
        <w:tc>
          <w:tcPr>
            <w:tcW w:w="720" w:type="dxa"/>
          </w:tcPr>
          <w:p w14:paraId="00A36EBA" w14:textId="77777777" w:rsidR="00320850" w:rsidRDefault="00320850" w:rsidP="00ED2B02">
            <w:pPr>
              <w:tabs>
                <w:tab w:val="left" w:pos="-720"/>
                <w:tab w:val="left" w:pos="1"/>
                <w:tab w:val="left" w:pos="612"/>
              </w:tabs>
              <w:spacing w:before="60"/>
              <w:jc w:val="both"/>
              <w:rPr>
                <w:rFonts w:cs="Arial"/>
                <w:b/>
                <w:bCs/>
                <w:sz w:val="16"/>
                <w:szCs w:val="16"/>
              </w:rPr>
            </w:pPr>
            <w:r>
              <w:rPr>
                <w:rFonts w:cs="Arial"/>
                <w:b/>
                <w:bCs/>
                <w:sz w:val="16"/>
                <w:szCs w:val="16"/>
              </w:rPr>
              <w:t>5</w:t>
            </w:r>
          </w:p>
        </w:tc>
        <w:tc>
          <w:tcPr>
            <w:tcW w:w="9450" w:type="dxa"/>
          </w:tcPr>
          <w:p w14:paraId="00A36EBB" w14:textId="77777777" w:rsidR="00320850" w:rsidRDefault="00320850" w:rsidP="00ED2B02">
            <w:pPr>
              <w:tabs>
                <w:tab w:val="left" w:pos="-720"/>
                <w:tab w:val="left" w:pos="1"/>
                <w:tab w:val="left" w:pos="612"/>
              </w:tabs>
              <w:spacing w:before="60"/>
              <w:jc w:val="both"/>
              <w:rPr>
                <w:rFonts w:cs="Arial"/>
                <w:sz w:val="16"/>
                <w:szCs w:val="16"/>
              </w:rPr>
            </w:pPr>
            <w:r>
              <w:rPr>
                <w:rFonts w:cs="Arial"/>
                <w:b/>
                <w:sz w:val="16"/>
                <w:szCs w:val="16"/>
              </w:rPr>
              <w:t>Honors</w:t>
            </w:r>
            <w:r>
              <w:rPr>
                <w:rFonts w:cs="Arial"/>
                <w:sz w:val="16"/>
                <w:szCs w:val="16"/>
              </w:rPr>
              <w:t>—An advanced level course designed for students who have earned honors status according to educational requirements.</w:t>
            </w:r>
            <w:r w:rsidR="008A72D9">
              <w:rPr>
                <w:rFonts w:cs="Arial"/>
                <w:sz w:val="16"/>
                <w:szCs w:val="16"/>
              </w:rPr>
              <w:t xml:space="preserve">  </w:t>
            </w:r>
            <w:r w:rsidR="008A72D9" w:rsidRPr="004E2718">
              <w:rPr>
                <w:rFonts w:cs="Arial"/>
                <w:b/>
                <w:sz w:val="16"/>
                <w:szCs w:val="16"/>
              </w:rPr>
              <w:t>OBSOLETE</w:t>
            </w:r>
          </w:p>
        </w:tc>
      </w:tr>
      <w:tr w:rsidR="00320850" w14:paraId="00A36EBF" w14:textId="77777777" w:rsidTr="006676BD">
        <w:trPr>
          <w:cantSplit/>
          <w:trHeight w:val="530"/>
          <w:tblCellSpacing w:w="7" w:type="dxa"/>
        </w:trPr>
        <w:tc>
          <w:tcPr>
            <w:tcW w:w="720" w:type="dxa"/>
          </w:tcPr>
          <w:p w14:paraId="00A36EBD" w14:textId="77777777" w:rsidR="00320850" w:rsidRDefault="00320850" w:rsidP="00ED2B02">
            <w:pPr>
              <w:tabs>
                <w:tab w:val="left" w:pos="-720"/>
                <w:tab w:val="left" w:pos="1"/>
                <w:tab w:val="left" w:pos="612"/>
              </w:tabs>
              <w:spacing w:before="60"/>
              <w:jc w:val="both"/>
              <w:rPr>
                <w:rFonts w:cs="Arial"/>
                <w:b/>
                <w:bCs/>
                <w:sz w:val="16"/>
                <w:szCs w:val="16"/>
              </w:rPr>
            </w:pPr>
            <w:r>
              <w:rPr>
                <w:rFonts w:cs="Arial"/>
                <w:b/>
                <w:bCs/>
                <w:sz w:val="16"/>
                <w:szCs w:val="16"/>
              </w:rPr>
              <w:t>6</w:t>
            </w:r>
          </w:p>
        </w:tc>
        <w:tc>
          <w:tcPr>
            <w:tcW w:w="9450" w:type="dxa"/>
          </w:tcPr>
          <w:p w14:paraId="00A36EBE" w14:textId="77777777" w:rsidR="00320850" w:rsidRDefault="00320850" w:rsidP="00ED2B02">
            <w:pPr>
              <w:tabs>
                <w:tab w:val="left" w:pos="-720"/>
                <w:tab w:val="left" w:pos="1"/>
                <w:tab w:val="left" w:pos="612"/>
              </w:tabs>
              <w:spacing w:before="60"/>
              <w:jc w:val="both"/>
              <w:rPr>
                <w:rFonts w:cs="Arial"/>
                <w:sz w:val="16"/>
                <w:szCs w:val="16"/>
              </w:rPr>
            </w:pPr>
            <w:r>
              <w:rPr>
                <w:rFonts w:cs="Arial"/>
                <w:b/>
                <w:sz w:val="16"/>
                <w:szCs w:val="16"/>
              </w:rPr>
              <w:t>Gifted and Talented</w:t>
            </w:r>
            <w:r>
              <w:rPr>
                <w:rFonts w:cs="Arial"/>
                <w:sz w:val="16"/>
                <w:szCs w:val="16"/>
              </w:rPr>
              <w:t>—An advanced level course designed primarily for elementary students who have qualified for and enrolled in a school, education institution, or district gifted and talented program.</w:t>
            </w:r>
            <w:r w:rsidR="008A72D9">
              <w:rPr>
                <w:rFonts w:cs="Arial"/>
                <w:sz w:val="16"/>
                <w:szCs w:val="16"/>
              </w:rPr>
              <w:t xml:space="preserve">  </w:t>
            </w:r>
            <w:r w:rsidR="008A72D9" w:rsidRPr="004E2718">
              <w:rPr>
                <w:rFonts w:cs="Arial"/>
                <w:b/>
                <w:sz w:val="16"/>
                <w:szCs w:val="16"/>
              </w:rPr>
              <w:t>OBSOLETE</w:t>
            </w:r>
          </w:p>
        </w:tc>
      </w:tr>
      <w:tr w:rsidR="00320850" w14:paraId="00A36EC5" w14:textId="77777777" w:rsidTr="006676BD">
        <w:trPr>
          <w:cantSplit/>
          <w:trHeight w:val="1700"/>
          <w:tblCellSpacing w:w="7" w:type="dxa"/>
        </w:trPr>
        <w:tc>
          <w:tcPr>
            <w:tcW w:w="720" w:type="dxa"/>
          </w:tcPr>
          <w:p w14:paraId="00A36EC0" w14:textId="77777777" w:rsidR="00320850" w:rsidRDefault="00320850" w:rsidP="00ED2B02">
            <w:pPr>
              <w:tabs>
                <w:tab w:val="left" w:pos="-720"/>
                <w:tab w:val="left" w:pos="1"/>
                <w:tab w:val="left" w:pos="612"/>
              </w:tabs>
              <w:spacing w:before="60"/>
              <w:jc w:val="both"/>
              <w:rPr>
                <w:rFonts w:cs="Arial"/>
                <w:b/>
                <w:bCs/>
                <w:sz w:val="16"/>
                <w:szCs w:val="16"/>
              </w:rPr>
            </w:pPr>
            <w:r>
              <w:rPr>
                <w:rFonts w:cs="Arial"/>
                <w:b/>
                <w:bCs/>
                <w:sz w:val="16"/>
                <w:szCs w:val="16"/>
              </w:rPr>
              <w:t>7</w:t>
            </w:r>
          </w:p>
        </w:tc>
        <w:tc>
          <w:tcPr>
            <w:tcW w:w="9450" w:type="dxa"/>
          </w:tcPr>
          <w:p w14:paraId="00A36EC1" w14:textId="77777777" w:rsidR="00320850" w:rsidRPr="00226958" w:rsidRDefault="00320850" w:rsidP="00ED2B02">
            <w:pPr>
              <w:jc w:val="both"/>
              <w:rPr>
                <w:rFonts w:cs="Arial"/>
                <w:sz w:val="16"/>
                <w:szCs w:val="16"/>
              </w:rPr>
            </w:pPr>
            <w:r>
              <w:rPr>
                <w:rFonts w:cs="Arial"/>
                <w:b/>
                <w:sz w:val="16"/>
                <w:szCs w:val="16"/>
              </w:rPr>
              <w:t>Career Technical and Community Service –</w:t>
            </w:r>
            <w:r w:rsidR="008A72D9">
              <w:rPr>
                <w:rFonts w:cs="Arial"/>
                <w:b/>
                <w:sz w:val="16"/>
                <w:szCs w:val="16"/>
              </w:rPr>
              <w:t xml:space="preserve">  </w:t>
            </w:r>
            <w:r w:rsidR="008A72D9" w:rsidRPr="004E2718">
              <w:rPr>
                <w:rFonts w:cs="Arial"/>
                <w:b/>
                <w:sz w:val="16"/>
                <w:szCs w:val="16"/>
              </w:rPr>
              <w:t>OBSOLETE</w:t>
            </w:r>
          </w:p>
          <w:p w14:paraId="00A36EC2" w14:textId="77777777" w:rsidR="00320850" w:rsidRDefault="00320850" w:rsidP="00ED2B02">
            <w:pPr>
              <w:jc w:val="both"/>
              <w:rPr>
                <w:rFonts w:cs="Arial"/>
                <w:sz w:val="16"/>
                <w:szCs w:val="16"/>
              </w:rPr>
            </w:pPr>
            <w:r>
              <w:rPr>
                <w:rFonts w:cs="Arial"/>
                <w:sz w:val="16"/>
                <w:szCs w:val="16"/>
              </w:rPr>
              <w:t>(1) A sequence of courses that provides a student with the academic and technical knowledge and skills the individual needs to prepare for further education and for careers (other than careers requiring a baccalaureate, master's, or doctoral degree) in current or emerging employment sectors; and</w:t>
            </w:r>
          </w:p>
          <w:p w14:paraId="00A36EC3" w14:textId="77777777" w:rsidR="00320850" w:rsidRDefault="00320850" w:rsidP="00ED2B02">
            <w:pPr>
              <w:tabs>
                <w:tab w:val="left" w:pos="-720"/>
                <w:tab w:val="left" w:pos="1"/>
                <w:tab w:val="left" w:pos="612"/>
              </w:tabs>
              <w:spacing w:before="60"/>
              <w:jc w:val="both"/>
              <w:rPr>
                <w:rFonts w:cs="Arial"/>
                <w:sz w:val="16"/>
                <w:szCs w:val="16"/>
              </w:rPr>
            </w:pPr>
            <w:r>
              <w:rPr>
                <w:rFonts w:cs="Arial"/>
                <w:sz w:val="16"/>
                <w:szCs w:val="16"/>
              </w:rPr>
              <w:t>(2) includes competency-based applied learning that contributes to the academic knowledge, higher-order reasoning and problem-solving skills, work attitudes, general employability skills, technical skills, and occupation-specific skills; and</w:t>
            </w:r>
          </w:p>
          <w:p w14:paraId="00A36EC4" w14:textId="77777777" w:rsidR="00320850" w:rsidRDefault="00320850" w:rsidP="00ED2B02">
            <w:pPr>
              <w:tabs>
                <w:tab w:val="left" w:pos="-720"/>
                <w:tab w:val="left" w:pos="1"/>
                <w:tab w:val="left" w:pos="612"/>
              </w:tabs>
              <w:spacing w:before="60"/>
              <w:jc w:val="both"/>
              <w:rPr>
                <w:rFonts w:cs="Arial"/>
                <w:sz w:val="16"/>
                <w:szCs w:val="16"/>
              </w:rPr>
            </w:pPr>
            <w:r>
              <w:rPr>
                <w:rFonts w:cs="Arial"/>
                <w:sz w:val="16"/>
                <w:szCs w:val="16"/>
              </w:rPr>
              <w:t>(3) meets the needs of industry for a highly skilled workforce, which includes cross-functional or workplace basics necessary for success in any occupation or career.</w:t>
            </w:r>
          </w:p>
        </w:tc>
      </w:tr>
      <w:tr w:rsidR="00320850" w14:paraId="00A36EC9" w14:textId="77777777" w:rsidTr="006676BD">
        <w:trPr>
          <w:cantSplit/>
          <w:trHeight w:val="350"/>
          <w:tblCellSpacing w:w="7" w:type="dxa"/>
        </w:trPr>
        <w:tc>
          <w:tcPr>
            <w:tcW w:w="720" w:type="dxa"/>
          </w:tcPr>
          <w:p w14:paraId="00A36EC6" w14:textId="77777777" w:rsidR="00320850" w:rsidRDefault="00320850" w:rsidP="00ED2B02">
            <w:pPr>
              <w:tabs>
                <w:tab w:val="left" w:pos="-720"/>
                <w:tab w:val="left" w:pos="1"/>
                <w:tab w:val="left" w:pos="612"/>
              </w:tabs>
              <w:spacing w:before="60"/>
              <w:jc w:val="both"/>
              <w:rPr>
                <w:rFonts w:cs="Arial"/>
                <w:b/>
                <w:bCs/>
                <w:sz w:val="16"/>
                <w:szCs w:val="16"/>
              </w:rPr>
            </w:pPr>
            <w:r>
              <w:rPr>
                <w:rFonts w:cs="Arial"/>
                <w:b/>
                <w:bCs/>
                <w:sz w:val="16"/>
                <w:szCs w:val="16"/>
              </w:rPr>
              <w:t>8</w:t>
            </w:r>
          </w:p>
        </w:tc>
        <w:tc>
          <w:tcPr>
            <w:tcW w:w="9450" w:type="dxa"/>
          </w:tcPr>
          <w:p w14:paraId="00A36EC7" w14:textId="454D8F19" w:rsidR="00814A76" w:rsidRDefault="00320850" w:rsidP="00ED2B02">
            <w:pPr>
              <w:tabs>
                <w:tab w:val="left" w:pos="-720"/>
                <w:tab w:val="left" w:pos="1"/>
                <w:tab w:val="left" w:pos="612"/>
              </w:tabs>
              <w:spacing w:before="60"/>
              <w:jc w:val="both"/>
              <w:rPr>
                <w:rFonts w:cs="Arial"/>
                <w:bCs/>
                <w:sz w:val="16"/>
                <w:szCs w:val="16"/>
              </w:rPr>
            </w:pPr>
            <w:r>
              <w:rPr>
                <w:rFonts w:cs="Arial"/>
                <w:b/>
                <w:sz w:val="16"/>
                <w:szCs w:val="16"/>
              </w:rPr>
              <w:t xml:space="preserve">Bilingual – </w:t>
            </w:r>
            <w:r w:rsidR="00E248B1" w:rsidRPr="0016466D">
              <w:rPr>
                <w:rFonts w:cs="Arial"/>
                <w:bCs/>
                <w:sz w:val="16"/>
                <w:szCs w:val="16"/>
              </w:rPr>
              <w:t xml:space="preserve">Indicates the course requires a bilingual endorsement because it is part of a state–funded </w:t>
            </w:r>
            <w:r w:rsidR="00753747">
              <w:rPr>
                <w:rFonts w:cs="Arial"/>
                <w:bCs/>
                <w:sz w:val="16"/>
                <w:szCs w:val="16"/>
              </w:rPr>
              <w:t>ENGLISH LANGUAGE PROFICIENCY SCREENER</w:t>
            </w:r>
            <w:r w:rsidR="00E248B1" w:rsidRPr="0016466D">
              <w:rPr>
                <w:rFonts w:cs="Arial"/>
                <w:bCs/>
                <w:sz w:val="16"/>
                <w:szCs w:val="16"/>
              </w:rPr>
              <w:t xml:space="preserve">.  </w:t>
            </w:r>
            <w:r w:rsidR="00814A76" w:rsidRPr="0016466D">
              <w:rPr>
                <w:rFonts w:cs="Arial"/>
                <w:bCs/>
                <w:sz w:val="16"/>
                <w:szCs w:val="16"/>
              </w:rPr>
              <w:t xml:space="preserve">An 8 will never be specified for schools which are not funded through </w:t>
            </w:r>
            <w:r w:rsidR="00562CA6">
              <w:rPr>
                <w:rFonts w:cs="Arial"/>
                <w:bCs/>
                <w:sz w:val="16"/>
                <w:szCs w:val="16"/>
              </w:rPr>
              <w:t>B</w:t>
            </w:r>
            <w:r w:rsidR="00FD1BD5">
              <w:rPr>
                <w:rFonts w:cs="Arial"/>
                <w:bCs/>
                <w:sz w:val="16"/>
                <w:szCs w:val="16"/>
              </w:rPr>
              <w:t>EP</w:t>
            </w:r>
            <w:r w:rsidR="00814A76" w:rsidRPr="0016466D">
              <w:rPr>
                <w:rFonts w:cs="Arial"/>
                <w:bCs/>
                <w:sz w:val="16"/>
                <w:szCs w:val="16"/>
              </w:rPr>
              <w:t>.</w:t>
            </w:r>
          </w:p>
          <w:p w14:paraId="00A36EC8" w14:textId="77777777" w:rsidR="00320850" w:rsidRDefault="00320850" w:rsidP="00ED2B02">
            <w:pPr>
              <w:tabs>
                <w:tab w:val="left" w:pos="-720"/>
                <w:tab w:val="left" w:pos="1"/>
                <w:tab w:val="left" w:pos="612"/>
              </w:tabs>
              <w:spacing w:before="60"/>
              <w:jc w:val="both"/>
              <w:rPr>
                <w:rFonts w:cs="Arial"/>
                <w:sz w:val="16"/>
                <w:szCs w:val="16"/>
              </w:rPr>
            </w:pPr>
          </w:p>
        </w:tc>
      </w:tr>
      <w:tr w:rsidR="00320850" w14:paraId="00A36ECC" w14:textId="77777777" w:rsidTr="006676BD">
        <w:trPr>
          <w:cantSplit/>
          <w:trHeight w:val="440"/>
          <w:tblCellSpacing w:w="7" w:type="dxa"/>
        </w:trPr>
        <w:tc>
          <w:tcPr>
            <w:tcW w:w="720" w:type="dxa"/>
          </w:tcPr>
          <w:p w14:paraId="00A36ECA" w14:textId="77777777" w:rsidR="00320850" w:rsidRDefault="00320850" w:rsidP="00ED2B02">
            <w:pPr>
              <w:tabs>
                <w:tab w:val="left" w:pos="-720"/>
                <w:tab w:val="left" w:pos="1"/>
                <w:tab w:val="left" w:pos="612"/>
              </w:tabs>
              <w:spacing w:before="60"/>
              <w:jc w:val="both"/>
              <w:rPr>
                <w:rFonts w:cs="Arial"/>
                <w:b/>
                <w:bCs/>
                <w:sz w:val="16"/>
                <w:szCs w:val="16"/>
              </w:rPr>
            </w:pPr>
            <w:r>
              <w:rPr>
                <w:rFonts w:cs="Arial"/>
                <w:b/>
                <w:bCs/>
                <w:sz w:val="16"/>
                <w:szCs w:val="16"/>
              </w:rPr>
              <w:t>9</w:t>
            </w:r>
          </w:p>
        </w:tc>
        <w:tc>
          <w:tcPr>
            <w:tcW w:w="9450" w:type="dxa"/>
          </w:tcPr>
          <w:p w14:paraId="00A36ECB" w14:textId="77777777" w:rsidR="00320850" w:rsidRDefault="00320850" w:rsidP="00ED2B02">
            <w:pPr>
              <w:tabs>
                <w:tab w:val="left" w:pos="-720"/>
                <w:tab w:val="left" w:pos="1"/>
                <w:tab w:val="left" w:pos="612"/>
              </w:tabs>
              <w:spacing w:before="60"/>
              <w:jc w:val="both"/>
              <w:rPr>
                <w:rFonts w:cs="Arial"/>
                <w:sz w:val="16"/>
                <w:szCs w:val="16"/>
              </w:rPr>
            </w:pPr>
            <w:r>
              <w:rPr>
                <w:rFonts w:cs="Arial"/>
                <w:b/>
                <w:sz w:val="16"/>
                <w:szCs w:val="16"/>
              </w:rPr>
              <w:t>Accepted as high school equivalent</w:t>
            </w:r>
            <w:r>
              <w:rPr>
                <w:rFonts w:cs="Arial"/>
                <w:sz w:val="16"/>
                <w:szCs w:val="16"/>
              </w:rPr>
              <w:t>—A course offered at an education institution other than a secondary school (such as a junior high school or community college) or through correspondence or satellite media.</w:t>
            </w:r>
            <w:r w:rsidR="008A72D9">
              <w:rPr>
                <w:rFonts w:cs="Arial"/>
                <w:sz w:val="16"/>
                <w:szCs w:val="16"/>
              </w:rPr>
              <w:t xml:space="preserve">  </w:t>
            </w:r>
            <w:r w:rsidR="008A72D9" w:rsidRPr="0016466D">
              <w:rPr>
                <w:rFonts w:cs="Arial"/>
                <w:b/>
                <w:sz w:val="16"/>
                <w:szCs w:val="16"/>
              </w:rPr>
              <w:t>OBSOLETE</w:t>
            </w:r>
          </w:p>
        </w:tc>
      </w:tr>
    </w:tbl>
    <w:p w14:paraId="00A36ECD" w14:textId="77777777" w:rsidR="00320850" w:rsidRDefault="00320850" w:rsidP="00226958">
      <w:pPr>
        <w:ind w:left="360"/>
        <w:jc w:val="both"/>
        <w:rPr>
          <w:spacing w:val="-3"/>
        </w:rPr>
      </w:pPr>
    </w:p>
    <w:p w14:paraId="00A36ECE" w14:textId="4630F808" w:rsidR="007644B3" w:rsidRDefault="009C25A1" w:rsidP="00226958">
      <w:pPr>
        <w:ind w:left="360"/>
        <w:jc w:val="both"/>
        <w:rPr>
          <w:spacing w:val="-3"/>
        </w:rPr>
      </w:pPr>
      <w:r w:rsidRPr="007644B3">
        <w:rPr>
          <w:b/>
          <w:sz w:val="16"/>
          <w:szCs w:val="16"/>
        </w:rPr>
        <w:t>Note:</w:t>
      </w:r>
      <w:r w:rsidRPr="007644B3">
        <w:rPr>
          <w:sz w:val="16"/>
          <w:szCs w:val="16"/>
        </w:rPr>
        <w:t xml:space="preserve"> Beginning</w:t>
      </w:r>
      <w:r w:rsidR="00B54002" w:rsidRPr="007644B3">
        <w:rPr>
          <w:sz w:val="16"/>
          <w:szCs w:val="16"/>
        </w:rPr>
        <w:t xml:space="preserve"> with School Year 2014-15, the 5th digit of 8 (Bilingual) will be the only value used by The PED; therefore, technically only 0 and 8 should be reported in this field.  The Yes/No indicator fields in the </w:t>
      </w:r>
      <w:r w:rsidR="008A72D9">
        <w:rPr>
          <w:sz w:val="16"/>
          <w:szCs w:val="16"/>
        </w:rPr>
        <w:t>COURSE INSTRUCTOR</w:t>
      </w:r>
      <w:r w:rsidR="00793A5B" w:rsidRPr="007644B3">
        <w:rPr>
          <w:sz w:val="16"/>
          <w:szCs w:val="16"/>
        </w:rPr>
        <w:t xml:space="preserve"> </w:t>
      </w:r>
      <w:r w:rsidR="0039780D" w:rsidRPr="007644B3">
        <w:rPr>
          <w:sz w:val="16"/>
          <w:szCs w:val="16"/>
        </w:rPr>
        <w:t>must</w:t>
      </w:r>
      <w:r w:rsidR="00793A5B" w:rsidRPr="007644B3">
        <w:rPr>
          <w:sz w:val="16"/>
          <w:szCs w:val="16"/>
        </w:rPr>
        <w:t xml:space="preserve"> be used instead.  </w:t>
      </w:r>
      <w:r w:rsidR="0084659C" w:rsidRPr="007644B3">
        <w:rPr>
          <w:sz w:val="16"/>
          <w:szCs w:val="16"/>
        </w:rPr>
        <w:t xml:space="preserve">Please </w:t>
      </w:r>
      <w:r w:rsidR="00B54002" w:rsidRPr="007644B3">
        <w:rPr>
          <w:sz w:val="16"/>
          <w:szCs w:val="16"/>
        </w:rPr>
        <w:t>note that ANY of the values 0-9 listed above will still be accepted in the 5th digit of the 8-digit course code as in the past</w:t>
      </w:r>
      <w:r w:rsidR="00793A5B" w:rsidRPr="007644B3">
        <w:rPr>
          <w:sz w:val="16"/>
          <w:szCs w:val="16"/>
        </w:rPr>
        <w:t xml:space="preserve"> and will </w:t>
      </w:r>
      <w:r w:rsidR="006775C4" w:rsidRPr="007644B3">
        <w:rPr>
          <w:sz w:val="16"/>
          <w:szCs w:val="16"/>
        </w:rPr>
        <w:t>NOT</w:t>
      </w:r>
      <w:r w:rsidR="00793A5B" w:rsidRPr="007644B3">
        <w:rPr>
          <w:sz w:val="16"/>
          <w:szCs w:val="16"/>
        </w:rPr>
        <w:t xml:space="preserve"> be rejected during the eDM </w:t>
      </w:r>
      <w:r w:rsidR="00667809" w:rsidRPr="007644B3">
        <w:rPr>
          <w:sz w:val="16"/>
          <w:szCs w:val="16"/>
        </w:rPr>
        <w:t xml:space="preserve">data </w:t>
      </w:r>
      <w:r w:rsidR="00793A5B" w:rsidRPr="007644B3">
        <w:rPr>
          <w:sz w:val="16"/>
          <w:szCs w:val="16"/>
        </w:rPr>
        <w:t>loading process</w:t>
      </w:r>
      <w:r w:rsidR="00B54002" w:rsidRPr="007644B3">
        <w:rPr>
          <w:spacing w:val="-3"/>
          <w:sz w:val="16"/>
          <w:szCs w:val="16"/>
        </w:rPr>
        <w:t>.</w:t>
      </w:r>
      <w:r w:rsidR="00B54002" w:rsidRPr="0016466D">
        <w:rPr>
          <w:spacing w:val="-3"/>
          <w:sz w:val="16"/>
          <w:szCs w:val="16"/>
        </w:rPr>
        <w:t xml:space="preserve"> </w:t>
      </w:r>
      <w:r w:rsidR="007303AF" w:rsidRPr="0016466D">
        <w:rPr>
          <w:spacing w:val="-3"/>
          <w:sz w:val="16"/>
          <w:szCs w:val="16"/>
        </w:rPr>
        <w:t>Only BILINGUAL (8 in 5</w:t>
      </w:r>
      <w:r w:rsidR="007303AF" w:rsidRPr="0016466D">
        <w:rPr>
          <w:spacing w:val="-3"/>
          <w:sz w:val="16"/>
          <w:szCs w:val="16"/>
          <w:vertAlign w:val="superscript"/>
        </w:rPr>
        <w:t>th</w:t>
      </w:r>
      <w:r w:rsidR="007303AF" w:rsidRPr="0016466D">
        <w:rPr>
          <w:spacing w:val="-3"/>
          <w:sz w:val="16"/>
          <w:szCs w:val="16"/>
        </w:rPr>
        <w:t xml:space="preserve"> digit) is </w:t>
      </w:r>
      <w:r w:rsidR="00EF74B5" w:rsidRPr="0016466D">
        <w:rPr>
          <w:spacing w:val="-3"/>
          <w:sz w:val="16"/>
          <w:szCs w:val="16"/>
        </w:rPr>
        <w:t>tracked</w:t>
      </w:r>
      <w:r w:rsidR="007303AF" w:rsidRPr="0016466D">
        <w:rPr>
          <w:spacing w:val="-3"/>
          <w:sz w:val="16"/>
          <w:szCs w:val="16"/>
        </w:rPr>
        <w:t xml:space="preserve"> by The PED, which means the course requires a BILINGUAL endorsement</w:t>
      </w:r>
      <w:r w:rsidR="001B6D32" w:rsidRPr="0016466D">
        <w:rPr>
          <w:spacing w:val="-3"/>
          <w:sz w:val="16"/>
          <w:szCs w:val="16"/>
        </w:rPr>
        <w:t xml:space="preserve"> because it is part of a state-funded </w:t>
      </w:r>
      <w:r w:rsidR="00FD1BD5">
        <w:rPr>
          <w:spacing w:val="-3"/>
          <w:sz w:val="16"/>
          <w:szCs w:val="16"/>
        </w:rPr>
        <w:t>Bilingual Multicultural Education Program</w:t>
      </w:r>
      <w:r w:rsidR="001B6D32" w:rsidRPr="0016466D">
        <w:rPr>
          <w:spacing w:val="-3"/>
          <w:sz w:val="16"/>
          <w:szCs w:val="16"/>
        </w:rPr>
        <w:t xml:space="preserve"> (</w:t>
      </w:r>
      <w:r w:rsidR="00562CA6">
        <w:rPr>
          <w:spacing w:val="-3"/>
          <w:sz w:val="16"/>
          <w:szCs w:val="16"/>
        </w:rPr>
        <w:t>BEP</w:t>
      </w:r>
      <w:r w:rsidR="001B6D32" w:rsidRPr="0016466D">
        <w:rPr>
          <w:spacing w:val="-3"/>
          <w:sz w:val="16"/>
          <w:szCs w:val="16"/>
        </w:rPr>
        <w:t>)</w:t>
      </w:r>
      <w:r w:rsidR="007303AF" w:rsidRPr="0016466D">
        <w:rPr>
          <w:spacing w:val="-3"/>
          <w:sz w:val="16"/>
          <w:szCs w:val="16"/>
        </w:rPr>
        <w:t>.</w:t>
      </w:r>
    </w:p>
    <w:p w14:paraId="00A36ECF" w14:textId="77777777" w:rsidR="007644B3" w:rsidRDefault="007644B3" w:rsidP="00226958">
      <w:pPr>
        <w:ind w:left="360"/>
        <w:jc w:val="both"/>
        <w:rPr>
          <w:spacing w:val="-3"/>
        </w:rPr>
      </w:pPr>
    </w:p>
    <w:p w14:paraId="00A36ED0" w14:textId="77777777" w:rsidR="00320850" w:rsidRDefault="00320850" w:rsidP="00226958">
      <w:pPr>
        <w:pStyle w:val="sections"/>
        <w:tabs>
          <w:tab w:val="left" w:pos="360"/>
        </w:tabs>
        <w:ind w:left="360"/>
        <w:outlineLvl w:val="0"/>
      </w:pPr>
      <w:bookmarkStart w:id="106" w:name="_Toc136169378"/>
      <w:bookmarkStart w:id="107" w:name="_Toc144803339"/>
      <w:bookmarkStart w:id="108" w:name="_Toc489619235"/>
      <w:r>
        <w:t>32.</w:t>
      </w:r>
      <w:r>
        <w:tab/>
        <w:t>Subject Fields - Digits 6-8</w:t>
      </w:r>
      <w:bookmarkEnd w:id="106"/>
      <w:bookmarkEnd w:id="107"/>
      <w:bookmarkEnd w:id="108"/>
    </w:p>
    <w:p w14:paraId="00A36ED1" w14:textId="77777777" w:rsidR="00320850" w:rsidRDefault="00320850" w:rsidP="00226958">
      <w:pPr>
        <w:ind w:left="360"/>
        <w:jc w:val="both"/>
        <w:rPr>
          <w:spacing w:val="-3"/>
        </w:rPr>
      </w:pPr>
    </w:p>
    <w:tbl>
      <w:tblPr>
        <w:tblW w:w="10170" w:type="dxa"/>
        <w:tblInd w:w="18" w:type="dxa"/>
        <w:tblLook w:val="0000" w:firstRow="0" w:lastRow="0" w:firstColumn="0" w:lastColumn="0" w:noHBand="0" w:noVBand="0"/>
      </w:tblPr>
      <w:tblGrid>
        <w:gridCol w:w="720"/>
        <w:gridCol w:w="9450"/>
      </w:tblGrid>
      <w:tr w:rsidR="00320850" w14:paraId="00A36ED4" w14:textId="77777777" w:rsidTr="00226958">
        <w:trPr>
          <w:cantSplit/>
          <w:trHeight w:val="225"/>
          <w:tblHeader/>
        </w:trPr>
        <w:tc>
          <w:tcPr>
            <w:tcW w:w="720" w:type="dxa"/>
            <w:tcBorders>
              <w:top w:val="nil"/>
              <w:left w:val="nil"/>
              <w:bottom w:val="nil"/>
              <w:right w:val="nil"/>
            </w:tcBorders>
            <w:shd w:val="clear" w:color="auto" w:fill="C0C0C0"/>
            <w:noWrap/>
          </w:tcPr>
          <w:p w14:paraId="00A36ED2" w14:textId="77777777" w:rsidR="00320850" w:rsidRDefault="00320850" w:rsidP="00ED2B02">
            <w:pPr>
              <w:rPr>
                <w:rFonts w:cs="Arial"/>
                <w:b/>
                <w:bCs/>
                <w:sz w:val="16"/>
                <w:szCs w:val="16"/>
              </w:rPr>
            </w:pPr>
            <w:r w:rsidRPr="0045381D">
              <w:rPr>
                <w:rFonts w:cs="Arial"/>
                <w:b/>
                <w:bCs/>
                <w:szCs w:val="20"/>
              </w:rPr>
              <w:t>Code</w:t>
            </w:r>
          </w:p>
        </w:tc>
        <w:tc>
          <w:tcPr>
            <w:tcW w:w="9450" w:type="dxa"/>
            <w:tcBorders>
              <w:top w:val="nil"/>
              <w:left w:val="nil"/>
              <w:bottom w:val="nil"/>
              <w:right w:val="nil"/>
            </w:tcBorders>
            <w:shd w:val="clear" w:color="auto" w:fill="C0C0C0"/>
          </w:tcPr>
          <w:p w14:paraId="00A36ED3" w14:textId="77777777" w:rsidR="00320850" w:rsidRPr="00331CAB" w:rsidRDefault="00320850" w:rsidP="00ED2B02">
            <w:pPr>
              <w:rPr>
                <w:rFonts w:cs="Arial"/>
                <w:szCs w:val="20"/>
              </w:rPr>
            </w:pPr>
            <w:r>
              <w:rPr>
                <w:b/>
              </w:rPr>
              <w:t>Subject Fields - Digits 6-8</w:t>
            </w:r>
          </w:p>
        </w:tc>
      </w:tr>
      <w:tr w:rsidR="00320850" w14:paraId="00A36ED7" w14:textId="77777777" w:rsidTr="00226958">
        <w:trPr>
          <w:cantSplit/>
          <w:trHeight w:val="81"/>
          <w:tblHeader/>
        </w:trPr>
        <w:tc>
          <w:tcPr>
            <w:tcW w:w="720" w:type="dxa"/>
            <w:tcBorders>
              <w:top w:val="nil"/>
              <w:left w:val="nil"/>
              <w:bottom w:val="nil"/>
              <w:right w:val="nil"/>
            </w:tcBorders>
            <w:noWrap/>
            <w:vAlign w:val="bottom"/>
          </w:tcPr>
          <w:p w14:paraId="00A36ED5" w14:textId="77777777" w:rsidR="00320850" w:rsidRDefault="00320850" w:rsidP="00ED2B02">
            <w:pPr>
              <w:jc w:val="center"/>
              <w:rPr>
                <w:rFonts w:cs="Arial"/>
                <w:b/>
                <w:bCs/>
                <w:sz w:val="16"/>
                <w:szCs w:val="16"/>
              </w:rPr>
            </w:pPr>
          </w:p>
        </w:tc>
        <w:tc>
          <w:tcPr>
            <w:tcW w:w="9450" w:type="dxa"/>
            <w:tcBorders>
              <w:top w:val="nil"/>
              <w:left w:val="nil"/>
              <w:bottom w:val="nil"/>
              <w:right w:val="nil"/>
            </w:tcBorders>
            <w:vAlign w:val="bottom"/>
          </w:tcPr>
          <w:p w14:paraId="00A36ED6" w14:textId="77777777" w:rsidR="00320850" w:rsidRDefault="00320850" w:rsidP="00ED2B02">
            <w:pPr>
              <w:jc w:val="both"/>
              <w:rPr>
                <w:rFonts w:cs="Arial"/>
                <w:b/>
                <w:bCs/>
                <w:sz w:val="16"/>
                <w:szCs w:val="16"/>
              </w:rPr>
            </w:pPr>
          </w:p>
        </w:tc>
      </w:tr>
      <w:tr w:rsidR="00320850" w14:paraId="00A36EDB" w14:textId="77777777" w:rsidTr="00226958">
        <w:trPr>
          <w:trHeight w:val="450"/>
        </w:trPr>
        <w:tc>
          <w:tcPr>
            <w:tcW w:w="720" w:type="dxa"/>
            <w:tcBorders>
              <w:top w:val="nil"/>
              <w:left w:val="nil"/>
              <w:bottom w:val="nil"/>
              <w:right w:val="nil"/>
            </w:tcBorders>
            <w:shd w:val="clear" w:color="auto" w:fill="auto"/>
            <w:noWrap/>
          </w:tcPr>
          <w:p w14:paraId="00A36ED8" w14:textId="77777777" w:rsidR="00320850" w:rsidRDefault="00331CAB" w:rsidP="00ED2B02">
            <w:pPr>
              <w:rPr>
                <w:rFonts w:cs="Arial"/>
                <w:b/>
                <w:bCs/>
                <w:sz w:val="16"/>
                <w:szCs w:val="16"/>
              </w:rPr>
            </w:pPr>
            <w:r>
              <w:rPr>
                <w:rFonts w:cs="Arial"/>
                <w:b/>
                <w:bCs/>
                <w:sz w:val="16"/>
                <w:szCs w:val="16"/>
              </w:rPr>
              <w:t>000-999</w:t>
            </w:r>
          </w:p>
        </w:tc>
        <w:tc>
          <w:tcPr>
            <w:tcW w:w="9450" w:type="dxa"/>
            <w:tcBorders>
              <w:top w:val="nil"/>
              <w:left w:val="nil"/>
              <w:bottom w:val="nil"/>
              <w:right w:val="nil"/>
            </w:tcBorders>
            <w:shd w:val="clear" w:color="auto" w:fill="auto"/>
          </w:tcPr>
          <w:p w14:paraId="00A36ED9" w14:textId="77777777" w:rsidR="00331CAB" w:rsidRDefault="00331CAB" w:rsidP="00581AA3">
            <w:pPr>
              <w:jc w:val="both"/>
              <w:rPr>
                <w:sz w:val="16"/>
                <w:szCs w:val="16"/>
              </w:rPr>
            </w:pPr>
            <w:r w:rsidRPr="00A226E1">
              <w:rPr>
                <w:bCs/>
                <w:sz w:val="16"/>
                <w:szCs w:val="16"/>
              </w:rPr>
              <w:t xml:space="preserve">Subject fields may be any value 000-999.  </w:t>
            </w:r>
            <w:r w:rsidRPr="00A226E1">
              <w:rPr>
                <w:sz w:val="16"/>
                <w:szCs w:val="16"/>
              </w:rPr>
              <w:t>These pertain to the last 3-digits of the 8-digit Course Code long field.  The Public Education Department will not us</w:t>
            </w:r>
            <w:r>
              <w:rPr>
                <w:sz w:val="16"/>
                <w:szCs w:val="16"/>
              </w:rPr>
              <w:t xml:space="preserve">e </w:t>
            </w:r>
            <w:r w:rsidRPr="00A226E1">
              <w:rPr>
                <w:sz w:val="16"/>
                <w:szCs w:val="16"/>
              </w:rPr>
              <w:t>these last 3-digits for any particular purpose; therefore, any value may be submitted.  Typically, school districts and charters use these last 3-digits to create a unique 8-digit Course Code Long field to prevent DUPLICATE RECORD errors when loading into the COURSE table.</w:t>
            </w:r>
          </w:p>
          <w:p w14:paraId="00A36EDA" w14:textId="77777777" w:rsidR="00320850" w:rsidRDefault="00320850">
            <w:pPr>
              <w:jc w:val="both"/>
              <w:rPr>
                <w:rFonts w:cs="Arial"/>
                <w:sz w:val="16"/>
                <w:szCs w:val="16"/>
              </w:rPr>
            </w:pPr>
          </w:p>
        </w:tc>
      </w:tr>
    </w:tbl>
    <w:p w14:paraId="00A36EDC" w14:textId="77777777" w:rsidR="00320850" w:rsidRDefault="00320850" w:rsidP="00226958">
      <w:pPr>
        <w:ind w:left="360"/>
        <w:rPr>
          <w:rFonts w:cs="Arial"/>
          <w:szCs w:val="20"/>
        </w:rPr>
      </w:pPr>
    </w:p>
    <w:p w14:paraId="00A36EDD" w14:textId="77777777" w:rsidR="00C6759A" w:rsidRPr="00C6759A" w:rsidRDefault="00C6759A" w:rsidP="00226958">
      <w:pPr>
        <w:ind w:left="360"/>
      </w:pPr>
      <w:r w:rsidRPr="00C6759A">
        <w:rPr>
          <w:b/>
        </w:rPr>
        <w:t>FAQs - Courses</w:t>
      </w:r>
    </w:p>
    <w:p w14:paraId="00A36EDE" w14:textId="77777777" w:rsidR="00320850" w:rsidRPr="002E572D" w:rsidRDefault="00320850" w:rsidP="00226958">
      <w:pPr>
        <w:autoSpaceDE w:val="0"/>
        <w:autoSpaceDN w:val="0"/>
        <w:spacing w:line="263" w:lineRule="atLeast"/>
        <w:ind w:left="360" w:right="6498"/>
        <w:rPr>
          <w:rFonts w:cs="Arial"/>
          <w:sz w:val="24"/>
        </w:rPr>
      </w:pPr>
    </w:p>
    <w:p w14:paraId="00A36EDF" w14:textId="77777777" w:rsidR="00320850" w:rsidRPr="002E572D" w:rsidRDefault="00320850" w:rsidP="00226958">
      <w:pPr>
        <w:ind w:left="360"/>
        <w:rPr>
          <w:rFonts w:cs="Arial"/>
          <w:b/>
          <w:bCs/>
          <w:szCs w:val="20"/>
        </w:rPr>
      </w:pPr>
      <w:r w:rsidRPr="002E572D">
        <w:rPr>
          <w:rFonts w:cs="Arial"/>
          <w:b/>
          <w:bCs/>
          <w:szCs w:val="20"/>
        </w:rPr>
        <w:t>Course 1187 (Introductory Visual Arts):</w:t>
      </w:r>
    </w:p>
    <w:p w14:paraId="00A36EE0" w14:textId="77777777" w:rsidR="00320850" w:rsidRPr="002E572D" w:rsidRDefault="00320850" w:rsidP="00510389">
      <w:pPr>
        <w:numPr>
          <w:ilvl w:val="0"/>
          <w:numId w:val="51"/>
        </w:numPr>
        <w:jc w:val="both"/>
        <w:rPr>
          <w:rFonts w:cs="Arial"/>
          <w:szCs w:val="20"/>
        </w:rPr>
      </w:pPr>
      <w:r w:rsidRPr="002E572D">
        <w:rPr>
          <w:rFonts w:cs="Arial"/>
          <w:szCs w:val="20"/>
        </w:rPr>
        <w:t>Changed description from “Elementary Visual Arts” to “Introductory Visual Arts” to eliminate confusion.  This art class does not necessarily refer to ‘Elementary” students taking Art.  These could be High School students taking an “Introductory” art class.  This course code is only to be reported by people who are licensed to teach Art and is not to be reported if Art is taught by a teacher teaching an “elementary self</w:t>
      </w:r>
      <w:r w:rsidR="00815CA2">
        <w:rPr>
          <w:rFonts w:cs="Arial"/>
          <w:szCs w:val="20"/>
        </w:rPr>
        <w:t>-</w:t>
      </w:r>
      <w:r w:rsidRPr="002E572D">
        <w:rPr>
          <w:rFonts w:cs="Arial"/>
          <w:szCs w:val="20"/>
        </w:rPr>
        <w:t>contained classroom setting”—such as a 1</w:t>
      </w:r>
      <w:r w:rsidRPr="002E572D">
        <w:rPr>
          <w:rFonts w:cs="Arial"/>
          <w:szCs w:val="20"/>
          <w:vertAlign w:val="superscript"/>
        </w:rPr>
        <w:t>st</w:t>
      </w:r>
      <w:r w:rsidRPr="002E572D">
        <w:rPr>
          <w:rFonts w:cs="Arial"/>
          <w:szCs w:val="20"/>
        </w:rPr>
        <w:t xml:space="preserve"> grade teacher teaching art (as well as other subjects) to his/her first grade (homeroom) class. </w:t>
      </w:r>
    </w:p>
    <w:p w14:paraId="00A36EE1" w14:textId="77777777" w:rsidR="00DD7749" w:rsidRDefault="00320850" w:rsidP="00510389">
      <w:pPr>
        <w:numPr>
          <w:ilvl w:val="0"/>
          <w:numId w:val="51"/>
        </w:numPr>
        <w:jc w:val="both"/>
        <w:rPr>
          <w:rFonts w:cs="Arial"/>
          <w:b/>
          <w:bCs/>
          <w:i/>
          <w:iCs/>
          <w:szCs w:val="20"/>
        </w:rPr>
      </w:pPr>
      <w:r w:rsidRPr="002E572D">
        <w:rPr>
          <w:rFonts w:cs="Arial"/>
          <w:szCs w:val="20"/>
        </w:rPr>
        <w:t xml:space="preserve">This class has no relationship to the FAEA (Fine Arts Education Act).  Funding for elementary students taking Fine Arts is determined by the code FAEA found in the </w:t>
      </w:r>
      <w:r w:rsidRPr="002E572D">
        <w:rPr>
          <w:rFonts w:cs="Arial"/>
          <w:b/>
          <w:bCs/>
          <w:i/>
          <w:iCs/>
          <w:szCs w:val="20"/>
        </w:rPr>
        <w:t>Programs Fact Template.</w:t>
      </w:r>
    </w:p>
    <w:p w14:paraId="00A36EE2" w14:textId="77777777" w:rsidR="00A81DA5" w:rsidRPr="00A81DA5" w:rsidRDefault="00A81DA5" w:rsidP="00226958">
      <w:pPr>
        <w:ind w:left="360"/>
        <w:rPr>
          <w:rFonts w:cs="Arial"/>
          <w:bCs/>
          <w:iCs/>
          <w:szCs w:val="20"/>
        </w:rPr>
      </w:pPr>
    </w:p>
    <w:p w14:paraId="00A36EE3" w14:textId="77777777" w:rsidR="006772D5" w:rsidRDefault="006772D5">
      <w:pPr>
        <w:ind w:left="360"/>
        <w:rPr>
          <w:rFonts w:cs="Arial"/>
          <w:szCs w:val="20"/>
        </w:rPr>
      </w:pPr>
    </w:p>
    <w:tbl>
      <w:tblPr>
        <w:tblW w:w="10188" w:type="dxa"/>
        <w:shd w:val="clear" w:color="auto" w:fill="4F81BD"/>
        <w:tblLook w:val="01E0" w:firstRow="1" w:lastRow="1" w:firstColumn="1" w:lastColumn="1" w:noHBand="0" w:noVBand="0"/>
      </w:tblPr>
      <w:tblGrid>
        <w:gridCol w:w="10188"/>
      </w:tblGrid>
      <w:tr w:rsidR="00320850" w14:paraId="00A36EE5" w14:textId="77777777" w:rsidTr="00226958">
        <w:trPr>
          <w:trHeight w:val="431"/>
        </w:trPr>
        <w:tc>
          <w:tcPr>
            <w:tcW w:w="10188" w:type="dxa"/>
            <w:shd w:val="clear" w:color="auto" w:fill="4F81BD"/>
            <w:vAlign w:val="center"/>
          </w:tcPr>
          <w:p w14:paraId="00A36EE4" w14:textId="77777777" w:rsidR="006C6EEA" w:rsidRDefault="00151283" w:rsidP="00705441">
            <w:pPr>
              <w:pStyle w:val="TitleBars"/>
              <w:framePr w:wrap="around"/>
            </w:pPr>
            <w:bookmarkStart w:id="109" w:name="_Toc136169379"/>
            <w:bookmarkStart w:id="110" w:name="_Toc144803340"/>
            <w:bookmarkStart w:id="111" w:name="_Toc489619236"/>
            <w:r w:rsidRPr="00226958">
              <w:rPr>
                <w:lang w:val="en-US"/>
              </w:rPr>
              <w:t>Appendix</w:t>
            </w:r>
            <w:r w:rsidRPr="00151283">
              <w:t xml:space="preserve"> B – Staff </w:t>
            </w:r>
            <w:r w:rsidRPr="00226958">
              <w:rPr>
                <w:lang w:val="en-US"/>
              </w:rPr>
              <w:t>Assignment</w:t>
            </w:r>
            <w:r w:rsidRPr="00151283">
              <w:t xml:space="preserve"> Codes (Staff </w:t>
            </w:r>
            <w:r w:rsidR="009C076F" w:rsidRPr="00226958">
              <w:rPr>
                <w:lang w:val="en-US"/>
              </w:rPr>
              <w:t>Assignment</w:t>
            </w:r>
            <w:r w:rsidRPr="00226958">
              <w:rPr>
                <w:lang w:val="en-US"/>
              </w:rPr>
              <w:t xml:space="preserve"> Templates </w:t>
            </w:r>
            <w:r w:rsidRPr="00151283">
              <w:t>- Position Codes</w:t>
            </w:r>
            <w:bookmarkEnd w:id="109"/>
            <w:r w:rsidRPr="00151283">
              <w:t>)</w:t>
            </w:r>
            <w:bookmarkEnd w:id="110"/>
            <w:bookmarkEnd w:id="111"/>
          </w:p>
        </w:tc>
      </w:tr>
    </w:tbl>
    <w:p w14:paraId="00A36EE6" w14:textId="77777777" w:rsidR="001E5DFB" w:rsidRDefault="006139ED" w:rsidP="00226958">
      <w:pPr>
        <w:tabs>
          <w:tab w:val="left" w:pos="2385"/>
        </w:tabs>
        <w:ind w:left="360"/>
        <w:rPr>
          <w:rFonts w:cs="Arial"/>
          <w:szCs w:val="20"/>
        </w:rPr>
      </w:pPr>
      <w:r>
        <w:rPr>
          <w:rFonts w:cs="Arial"/>
          <w:szCs w:val="20"/>
        </w:rPr>
        <w:tab/>
      </w:r>
    </w:p>
    <w:p w14:paraId="00A36EE7" w14:textId="77777777" w:rsidR="00320850" w:rsidRDefault="00320850" w:rsidP="00226958">
      <w:pPr>
        <w:tabs>
          <w:tab w:val="left" w:pos="360"/>
        </w:tabs>
        <w:ind w:left="360"/>
        <w:outlineLvl w:val="0"/>
        <w:rPr>
          <w:b/>
        </w:rPr>
      </w:pPr>
      <w:r>
        <w:rPr>
          <w:b/>
        </w:rPr>
        <w:t>Staff Assignments - Position Codes</w:t>
      </w:r>
    </w:p>
    <w:p w14:paraId="00A36EE8" w14:textId="77777777" w:rsidR="00320850" w:rsidRDefault="00320850" w:rsidP="00226958">
      <w:pPr>
        <w:pStyle w:val="sections"/>
        <w:ind w:left="360"/>
        <w:rPr>
          <w:sz w:val="16"/>
          <w:szCs w:val="16"/>
        </w:rPr>
      </w:pPr>
    </w:p>
    <w:p w14:paraId="00A36EE9" w14:textId="77777777" w:rsidR="00320850" w:rsidRDefault="00320850" w:rsidP="00226958">
      <w:pPr>
        <w:ind w:left="360"/>
        <w:jc w:val="both"/>
        <w:rPr>
          <w:sz w:val="16"/>
          <w:szCs w:val="16"/>
        </w:rPr>
      </w:pPr>
      <w:bookmarkStart w:id="112" w:name="OLE_LINK1"/>
      <w:bookmarkStart w:id="113" w:name="OLE_LINK2"/>
      <w:r>
        <w:rPr>
          <w:sz w:val="16"/>
          <w:szCs w:val="16"/>
        </w:rPr>
        <w:t>In STARS, position codes are referred to as Staff Assignment codes</w:t>
      </w:r>
      <w:r w:rsidR="00914419">
        <w:rPr>
          <w:sz w:val="16"/>
          <w:szCs w:val="16"/>
        </w:rPr>
        <w:t xml:space="preserve"> and define job duties</w:t>
      </w:r>
      <w:r>
        <w:rPr>
          <w:sz w:val="16"/>
          <w:szCs w:val="16"/>
        </w:rPr>
        <w:t>.</w:t>
      </w:r>
    </w:p>
    <w:bookmarkEnd w:id="112"/>
    <w:bookmarkEnd w:id="113"/>
    <w:p w14:paraId="00A36EEA" w14:textId="77777777" w:rsidR="00320850" w:rsidRDefault="00320850" w:rsidP="00226958">
      <w:pPr>
        <w:ind w:left="360"/>
        <w:rPr>
          <w:rFonts w:cs="Arial"/>
          <w:sz w:val="16"/>
          <w:szCs w:val="16"/>
        </w:rPr>
      </w:pPr>
    </w:p>
    <w:tbl>
      <w:tblPr>
        <w:tblW w:w="10093" w:type="dxa"/>
        <w:tblLook w:val="0000" w:firstRow="0" w:lastRow="0" w:firstColumn="0" w:lastColumn="0" w:noHBand="0" w:noVBand="0"/>
      </w:tblPr>
      <w:tblGrid>
        <w:gridCol w:w="940"/>
        <w:gridCol w:w="9153"/>
      </w:tblGrid>
      <w:tr w:rsidR="00320850" w14:paraId="00A36EED" w14:textId="77777777" w:rsidTr="00226958">
        <w:trPr>
          <w:trHeight w:val="288"/>
          <w:tblHeader/>
        </w:trPr>
        <w:tc>
          <w:tcPr>
            <w:tcW w:w="940" w:type="dxa"/>
            <w:shd w:val="clear" w:color="auto" w:fill="BFBFBF"/>
            <w:noWrap/>
          </w:tcPr>
          <w:p w14:paraId="00A36EEB" w14:textId="77777777" w:rsidR="00320850" w:rsidRDefault="00320850" w:rsidP="00ED2B02">
            <w:pPr>
              <w:rPr>
                <w:rFonts w:cs="Arial"/>
                <w:b/>
                <w:bCs/>
                <w:szCs w:val="20"/>
              </w:rPr>
            </w:pPr>
            <w:r>
              <w:rPr>
                <w:rFonts w:cs="Arial"/>
                <w:b/>
                <w:bCs/>
                <w:szCs w:val="20"/>
              </w:rPr>
              <w:t>Code</w:t>
            </w:r>
          </w:p>
        </w:tc>
        <w:tc>
          <w:tcPr>
            <w:tcW w:w="9153" w:type="dxa"/>
            <w:shd w:val="clear" w:color="auto" w:fill="BFBFBF"/>
            <w:noWrap/>
          </w:tcPr>
          <w:p w14:paraId="00A36EEC" w14:textId="77777777" w:rsidR="00320850" w:rsidRDefault="00320850" w:rsidP="00ED2B02">
            <w:pPr>
              <w:rPr>
                <w:rFonts w:cs="Arial"/>
                <w:b/>
                <w:bCs/>
                <w:szCs w:val="20"/>
              </w:rPr>
            </w:pPr>
            <w:r>
              <w:rPr>
                <w:rFonts w:cs="Arial"/>
                <w:b/>
                <w:bCs/>
                <w:szCs w:val="20"/>
              </w:rPr>
              <w:t>Staff Assignment Descriptions</w:t>
            </w:r>
          </w:p>
        </w:tc>
      </w:tr>
      <w:tr w:rsidR="004923E4" w14:paraId="00A36EEF" w14:textId="77777777" w:rsidTr="00226958">
        <w:trPr>
          <w:trHeight w:val="225"/>
          <w:tblHeader/>
        </w:trPr>
        <w:tc>
          <w:tcPr>
            <w:tcW w:w="10093" w:type="dxa"/>
            <w:gridSpan w:val="2"/>
            <w:noWrap/>
          </w:tcPr>
          <w:p w14:paraId="00A36EEE" w14:textId="77777777" w:rsidR="004923E4" w:rsidRDefault="004923E4" w:rsidP="00ED2B02">
            <w:pPr>
              <w:pStyle w:val="StylesectionsCentered"/>
              <w:tabs>
                <w:tab w:val="left" w:pos="349"/>
              </w:tabs>
              <w:jc w:val="left"/>
            </w:pPr>
          </w:p>
        </w:tc>
      </w:tr>
      <w:tr w:rsidR="00320850" w14:paraId="00A36EF1" w14:textId="77777777" w:rsidTr="00226958">
        <w:trPr>
          <w:trHeight w:val="225"/>
        </w:trPr>
        <w:tc>
          <w:tcPr>
            <w:tcW w:w="10093" w:type="dxa"/>
            <w:gridSpan w:val="2"/>
            <w:noWrap/>
          </w:tcPr>
          <w:p w14:paraId="00A36EF0" w14:textId="77777777" w:rsidR="00320850" w:rsidRDefault="00320850" w:rsidP="00ED2B02">
            <w:pPr>
              <w:pStyle w:val="StylesectionsCentered"/>
              <w:tabs>
                <w:tab w:val="left" w:pos="349"/>
              </w:tabs>
              <w:jc w:val="left"/>
            </w:pPr>
            <w:r>
              <w:t>A.</w:t>
            </w:r>
            <w:r>
              <w:tab/>
              <w:t>Administrators</w:t>
            </w:r>
          </w:p>
        </w:tc>
      </w:tr>
      <w:tr w:rsidR="00320850" w14:paraId="00A36EF4" w14:textId="77777777" w:rsidTr="00226958">
        <w:trPr>
          <w:trHeight w:val="225"/>
        </w:trPr>
        <w:tc>
          <w:tcPr>
            <w:tcW w:w="940" w:type="dxa"/>
            <w:noWrap/>
          </w:tcPr>
          <w:p w14:paraId="00A36EF2" w14:textId="77777777" w:rsidR="00320850" w:rsidRDefault="00320850" w:rsidP="00ED2B02">
            <w:pPr>
              <w:jc w:val="right"/>
              <w:rPr>
                <w:rFonts w:cs="Arial"/>
                <w:sz w:val="16"/>
                <w:szCs w:val="16"/>
              </w:rPr>
            </w:pPr>
            <w:r>
              <w:rPr>
                <w:rFonts w:cs="Arial"/>
                <w:sz w:val="16"/>
                <w:szCs w:val="16"/>
              </w:rPr>
              <w:t>10</w:t>
            </w:r>
          </w:p>
        </w:tc>
        <w:tc>
          <w:tcPr>
            <w:tcW w:w="9153" w:type="dxa"/>
          </w:tcPr>
          <w:p w14:paraId="00A36EF3" w14:textId="77777777" w:rsidR="00320850" w:rsidRDefault="00320850" w:rsidP="00ED2B02">
            <w:pPr>
              <w:rPr>
                <w:rFonts w:cs="Arial"/>
                <w:sz w:val="16"/>
                <w:szCs w:val="16"/>
              </w:rPr>
            </w:pPr>
            <w:r>
              <w:rPr>
                <w:rFonts w:cs="Arial"/>
                <w:sz w:val="16"/>
                <w:szCs w:val="16"/>
              </w:rPr>
              <w:t>Superintendent</w:t>
            </w:r>
          </w:p>
        </w:tc>
      </w:tr>
      <w:tr w:rsidR="00320850" w14:paraId="00A36EF7" w14:textId="77777777" w:rsidTr="00226958">
        <w:trPr>
          <w:trHeight w:val="225"/>
        </w:trPr>
        <w:tc>
          <w:tcPr>
            <w:tcW w:w="940" w:type="dxa"/>
            <w:noWrap/>
          </w:tcPr>
          <w:p w14:paraId="00A36EF5" w14:textId="77777777" w:rsidR="00320850" w:rsidRDefault="00320850" w:rsidP="00ED2B02">
            <w:pPr>
              <w:jc w:val="right"/>
              <w:rPr>
                <w:rFonts w:cs="Arial"/>
                <w:sz w:val="16"/>
                <w:szCs w:val="16"/>
              </w:rPr>
            </w:pPr>
            <w:r>
              <w:rPr>
                <w:rFonts w:cs="Arial"/>
                <w:sz w:val="16"/>
                <w:szCs w:val="16"/>
              </w:rPr>
              <w:t>11</w:t>
            </w:r>
          </w:p>
        </w:tc>
        <w:tc>
          <w:tcPr>
            <w:tcW w:w="9153" w:type="dxa"/>
          </w:tcPr>
          <w:p w14:paraId="00A36EF6" w14:textId="77777777" w:rsidR="00320850" w:rsidRDefault="00320850" w:rsidP="00ED2B02">
            <w:pPr>
              <w:rPr>
                <w:rFonts w:cs="Arial"/>
                <w:sz w:val="16"/>
                <w:szCs w:val="16"/>
              </w:rPr>
            </w:pPr>
            <w:r>
              <w:rPr>
                <w:rFonts w:cs="Arial"/>
                <w:sz w:val="16"/>
                <w:szCs w:val="16"/>
              </w:rPr>
              <w:t>Assistant Area Deputy of Associate Superintendent</w:t>
            </w:r>
          </w:p>
        </w:tc>
      </w:tr>
      <w:tr w:rsidR="00320850" w14:paraId="00A36EFA" w14:textId="77777777" w:rsidTr="00226958">
        <w:trPr>
          <w:trHeight w:val="225"/>
        </w:trPr>
        <w:tc>
          <w:tcPr>
            <w:tcW w:w="940" w:type="dxa"/>
            <w:noWrap/>
          </w:tcPr>
          <w:p w14:paraId="00A36EF8" w14:textId="77777777" w:rsidR="00320850" w:rsidRDefault="00320850" w:rsidP="00ED2B02">
            <w:pPr>
              <w:jc w:val="right"/>
              <w:rPr>
                <w:rFonts w:cs="Arial"/>
                <w:sz w:val="16"/>
                <w:szCs w:val="16"/>
              </w:rPr>
            </w:pPr>
            <w:r>
              <w:rPr>
                <w:rFonts w:cs="Arial"/>
                <w:sz w:val="16"/>
                <w:szCs w:val="16"/>
              </w:rPr>
              <w:t>12</w:t>
            </w:r>
          </w:p>
        </w:tc>
        <w:tc>
          <w:tcPr>
            <w:tcW w:w="9153" w:type="dxa"/>
          </w:tcPr>
          <w:p w14:paraId="00A36EF9" w14:textId="77777777" w:rsidR="00320850" w:rsidRDefault="00320850" w:rsidP="00ED2B02">
            <w:pPr>
              <w:rPr>
                <w:rFonts w:cs="Arial"/>
                <w:sz w:val="16"/>
                <w:szCs w:val="16"/>
              </w:rPr>
            </w:pPr>
            <w:r>
              <w:rPr>
                <w:rFonts w:cs="Arial"/>
                <w:sz w:val="16"/>
                <w:szCs w:val="16"/>
              </w:rPr>
              <w:t>Director of Personnel</w:t>
            </w:r>
          </w:p>
        </w:tc>
      </w:tr>
      <w:tr w:rsidR="00320850" w14:paraId="00A36EFD" w14:textId="77777777" w:rsidTr="00226958">
        <w:trPr>
          <w:trHeight w:val="225"/>
        </w:trPr>
        <w:tc>
          <w:tcPr>
            <w:tcW w:w="940" w:type="dxa"/>
            <w:noWrap/>
          </w:tcPr>
          <w:p w14:paraId="00A36EFB" w14:textId="77777777" w:rsidR="00320850" w:rsidRDefault="00320850" w:rsidP="00ED2B02">
            <w:pPr>
              <w:jc w:val="right"/>
              <w:rPr>
                <w:rFonts w:cs="Arial"/>
                <w:sz w:val="16"/>
                <w:szCs w:val="16"/>
              </w:rPr>
            </w:pPr>
            <w:r>
              <w:rPr>
                <w:rFonts w:cs="Arial"/>
                <w:sz w:val="16"/>
                <w:szCs w:val="16"/>
              </w:rPr>
              <w:t>13</w:t>
            </w:r>
          </w:p>
        </w:tc>
        <w:tc>
          <w:tcPr>
            <w:tcW w:w="9153" w:type="dxa"/>
          </w:tcPr>
          <w:p w14:paraId="00A36EFC" w14:textId="77777777" w:rsidR="00320850" w:rsidRDefault="00320850" w:rsidP="00ED2B02">
            <w:pPr>
              <w:rPr>
                <w:rFonts w:cs="Arial"/>
                <w:sz w:val="16"/>
                <w:szCs w:val="16"/>
              </w:rPr>
            </w:pPr>
            <w:r>
              <w:rPr>
                <w:rFonts w:cs="Arial"/>
                <w:sz w:val="16"/>
                <w:szCs w:val="16"/>
              </w:rPr>
              <w:t>Director of Instruction</w:t>
            </w:r>
          </w:p>
        </w:tc>
      </w:tr>
      <w:tr w:rsidR="00320850" w14:paraId="00A36F01" w14:textId="77777777" w:rsidTr="00226958">
        <w:trPr>
          <w:trHeight w:val="225"/>
        </w:trPr>
        <w:tc>
          <w:tcPr>
            <w:tcW w:w="940" w:type="dxa"/>
            <w:noWrap/>
          </w:tcPr>
          <w:p w14:paraId="00A36EFE" w14:textId="77777777" w:rsidR="00320850" w:rsidRDefault="00320850" w:rsidP="00ED2B02">
            <w:pPr>
              <w:jc w:val="right"/>
              <w:rPr>
                <w:rFonts w:cs="Arial"/>
                <w:sz w:val="16"/>
                <w:szCs w:val="16"/>
              </w:rPr>
            </w:pPr>
            <w:r>
              <w:rPr>
                <w:rFonts w:cs="Arial"/>
                <w:sz w:val="16"/>
                <w:szCs w:val="16"/>
              </w:rPr>
              <w:t>36</w:t>
            </w:r>
          </w:p>
        </w:tc>
        <w:tc>
          <w:tcPr>
            <w:tcW w:w="9153" w:type="dxa"/>
          </w:tcPr>
          <w:p w14:paraId="00A36EFF" w14:textId="77777777" w:rsidR="00320850" w:rsidRDefault="00320850" w:rsidP="00ED2B02">
            <w:pPr>
              <w:rPr>
                <w:rFonts w:cs="Arial"/>
                <w:sz w:val="16"/>
                <w:szCs w:val="16"/>
              </w:rPr>
            </w:pPr>
            <w:r>
              <w:rPr>
                <w:rFonts w:cs="Arial"/>
                <w:sz w:val="16"/>
                <w:szCs w:val="16"/>
              </w:rPr>
              <w:t>Athletic Director</w:t>
            </w:r>
          </w:p>
          <w:p w14:paraId="00A36F00" w14:textId="77777777" w:rsidR="008A4FD8" w:rsidRDefault="008A4FD8" w:rsidP="00ED2B02">
            <w:pPr>
              <w:rPr>
                <w:rFonts w:cs="Arial"/>
                <w:sz w:val="16"/>
                <w:szCs w:val="16"/>
              </w:rPr>
            </w:pPr>
          </w:p>
        </w:tc>
      </w:tr>
      <w:tr w:rsidR="00320850" w14:paraId="00A36F03" w14:textId="77777777" w:rsidTr="00226958">
        <w:trPr>
          <w:trHeight w:val="225"/>
        </w:trPr>
        <w:tc>
          <w:tcPr>
            <w:tcW w:w="10093" w:type="dxa"/>
            <w:gridSpan w:val="2"/>
            <w:noWrap/>
          </w:tcPr>
          <w:p w14:paraId="00A36F02" w14:textId="77777777" w:rsidR="00320850" w:rsidRDefault="00320850" w:rsidP="00ED2B02">
            <w:pPr>
              <w:pStyle w:val="StylesectionsCentered"/>
              <w:tabs>
                <w:tab w:val="left" w:pos="361"/>
              </w:tabs>
              <w:jc w:val="left"/>
            </w:pPr>
            <w:r>
              <w:t>B.</w:t>
            </w:r>
            <w:r>
              <w:tab/>
              <w:t>Educational Assistant</w:t>
            </w:r>
          </w:p>
        </w:tc>
      </w:tr>
      <w:tr w:rsidR="00320850" w14:paraId="00A36F06" w14:textId="77777777" w:rsidTr="00226958">
        <w:trPr>
          <w:trHeight w:val="225"/>
        </w:trPr>
        <w:tc>
          <w:tcPr>
            <w:tcW w:w="940" w:type="dxa"/>
            <w:noWrap/>
          </w:tcPr>
          <w:p w14:paraId="00A36F04" w14:textId="77777777" w:rsidR="00320850" w:rsidRDefault="00320850" w:rsidP="00ED2B02">
            <w:pPr>
              <w:jc w:val="right"/>
              <w:rPr>
                <w:rFonts w:cs="Arial"/>
                <w:sz w:val="16"/>
                <w:szCs w:val="16"/>
              </w:rPr>
            </w:pPr>
            <w:r>
              <w:rPr>
                <w:rFonts w:cs="Arial"/>
                <w:sz w:val="16"/>
                <w:szCs w:val="16"/>
              </w:rPr>
              <w:t>31</w:t>
            </w:r>
          </w:p>
        </w:tc>
        <w:tc>
          <w:tcPr>
            <w:tcW w:w="9153" w:type="dxa"/>
          </w:tcPr>
          <w:p w14:paraId="00A36F05" w14:textId="77777777" w:rsidR="00320850" w:rsidRDefault="00320850" w:rsidP="00ED2B02">
            <w:pPr>
              <w:rPr>
                <w:rFonts w:cs="Arial"/>
                <w:sz w:val="16"/>
                <w:szCs w:val="16"/>
              </w:rPr>
            </w:pPr>
            <w:r>
              <w:rPr>
                <w:rFonts w:cs="Arial"/>
                <w:sz w:val="16"/>
                <w:szCs w:val="16"/>
              </w:rPr>
              <w:t xml:space="preserve">Instructional </w:t>
            </w:r>
            <w:r w:rsidR="00B37254">
              <w:rPr>
                <w:rFonts w:cs="Arial"/>
                <w:sz w:val="16"/>
                <w:szCs w:val="16"/>
              </w:rPr>
              <w:t xml:space="preserve">EA </w:t>
            </w:r>
            <w:r>
              <w:rPr>
                <w:rFonts w:cs="Arial"/>
                <w:sz w:val="16"/>
                <w:szCs w:val="16"/>
              </w:rPr>
              <w:t>(Not providing instructional duties in a Title 1, Part A program)</w:t>
            </w:r>
          </w:p>
        </w:tc>
      </w:tr>
      <w:tr w:rsidR="00320850" w14:paraId="00A36F09" w14:textId="77777777" w:rsidTr="00226958">
        <w:trPr>
          <w:trHeight w:val="225"/>
        </w:trPr>
        <w:tc>
          <w:tcPr>
            <w:tcW w:w="940" w:type="dxa"/>
            <w:noWrap/>
          </w:tcPr>
          <w:p w14:paraId="00A36F07" w14:textId="77777777" w:rsidR="00320850" w:rsidRDefault="00320850" w:rsidP="00ED2B02">
            <w:pPr>
              <w:jc w:val="right"/>
              <w:rPr>
                <w:rFonts w:cs="Arial"/>
                <w:sz w:val="16"/>
                <w:szCs w:val="16"/>
              </w:rPr>
            </w:pPr>
            <w:r>
              <w:rPr>
                <w:rFonts w:cs="Arial"/>
                <w:sz w:val="16"/>
                <w:szCs w:val="16"/>
              </w:rPr>
              <w:t>31</w:t>
            </w:r>
            <w:r>
              <w:rPr>
                <w:rFonts w:ascii="Times New Roman" w:hAnsi="Times New Roman" w:cs="Arial"/>
                <w:sz w:val="16"/>
                <w:szCs w:val="16"/>
              </w:rPr>
              <w:t>I</w:t>
            </w:r>
          </w:p>
        </w:tc>
        <w:tc>
          <w:tcPr>
            <w:tcW w:w="9153" w:type="dxa"/>
          </w:tcPr>
          <w:p w14:paraId="00A36F08" w14:textId="77777777" w:rsidR="00320850" w:rsidRDefault="00320850" w:rsidP="00ED2B02">
            <w:pPr>
              <w:rPr>
                <w:rFonts w:cs="Arial"/>
                <w:sz w:val="16"/>
                <w:szCs w:val="16"/>
              </w:rPr>
            </w:pPr>
            <w:r>
              <w:rPr>
                <w:rFonts w:cs="Arial"/>
                <w:sz w:val="16"/>
                <w:szCs w:val="16"/>
              </w:rPr>
              <w:t>Instructional EA Providing instructional duties in a Title1, Part A program</w:t>
            </w:r>
          </w:p>
        </w:tc>
      </w:tr>
      <w:tr w:rsidR="00320850" w14:paraId="00A36F0C" w14:textId="77777777" w:rsidTr="00226958">
        <w:trPr>
          <w:trHeight w:val="225"/>
        </w:trPr>
        <w:tc>
          <w:tcPr>
            <w:tcW w:w="940" w:type="dxa"/>
            <w:noWrap/>
          </w:tcPr>
          <w:p w14:paraId="00A36F0A" w14:textId="77777777" w:rsidR="00320850" w:rsidRDefault="00320850" w:rsidP="00ED2B02">
            <w:pPr>
              <w:jc w:val="right"/>
              <w:rPr>
                <w:rFonts w:cs="Arial"/>
                <w:sz w:val="16"/>
                <w:szCs w:val="16"/>
              </w:rPr>
            </w:pPr>
            <w:r>
              <w:rPr>
                <w:rFonts w:cs="Arial"/>
                <w:sz w:val="16"/>
                <w:szCs w:val="16"/>
              </w:rPr>
              <w:t>32</w:t>
            </w:r>
          </w:p>
        </w:tc>
        <w:tc>
          <w:tcPr>
            <w:tcW w:w="9153" w:type="dxa"/>
          </w:tcPr>
          <w:p w14:paraId="00A36F0B" w14:textId="77777777" w:rsidR="00320850" w:rsidRDefault="00320850" w:rsidP="00ED2B02">
            <w:pPr>
              <w:rPr>
                <w:rFonts w:cs="Arial"/>
                <w:sz w:val="16"/>
                <w:szCs w:val="16"/>
              </w:rPr>
            </w:pPr>
            <w:r>
              <w:rPr>
                <w:rFonts w:cs="Arial"/>
                <w:sz w:val="16"/>
                <w:szCs w:val="16"/>
              </w:rPr>
              <w:t xml:space="preserve">Library/Media </w:t>
            </w:r>
            <w:r w:rsidR="00B37254">
              <w:rPr>
                <w:rFonts w:cs="Arial"/>
                <w:sz w:val="16"/>
                <w:szCs w:val="16"/>
              </w:rPr>
              <w:t xml:space="preserve">EA </w:t>
            </w:r>
            <w:r>
              <w:rPr>
                <w:rFonts w:cs="Arial"/>
                <w:sz w:val="16"/>
                <w:szCs w:val="16"/>
              </w:rPr>
              <w:t>(Not providing instructional duties in a Title 1, Part A program)</w:t>
            </w:r>
          </w:p>
        </w:tc>
      </w:tr>
      <w:tr w:rsidR="00320850" w14:paraId="00A36F0F" w14:textId="77777777" w:rsidTr="00226958">
        <w:trPr>
          <w:trHeight w:val="225"/>
        </w:trPr>
        <w:tc>
          <w:tcPr>
            <w:tcW w:w="940" w:type="dxa"/>
            <w:noWrap/>
          </w:tcPr>
          <w:p w14:paraId="00A36F0D" w14:textId="77777777" w:rsidR="00320850" w:rsidRDefault="00320850" w:rsidP="00ED2B02">
            <w:pPr>
              <w:jc w:val="right"/>
              <w:rPr>
                <w:rFonts w:cs="Arial"/>
                <w:sz w:val="16"/>
                <w:szCs w:val="16"/>
              </w:rPr>
            </w:pPr>
            <w:r>
              <w:rPr>
                <w:rFonts w:cs="Arial"/>
                <w:sz w:val="16"/>
                <w:szCs w:val="16"/>
              </w:rPr>
              <w:t>32</w:t>
            </w:r>
            <w:r>
              <w:rPr>
                <w:rFonts w:ascii="Times New Roman" w:hAnsi="Times New Roman"/>
                <w:sz w:val="16"/>
                <w:szCs w:val="16"/>
              </w:rPr>
              <w:t>I</w:t>
            </w:r>
          </w:p>
        </w:tc>
        <w:tc>
          <w:tcPr>
            <w:tcW w:w="9153" w:type="dxa"/>
          </w:tcPr>
          <w:p w14:paraId="00A36F0E" w14:textId="77777777" w:rsidR="00320850" w:rsidRDefault="00320850" w:rsidP="00ED2B02">
            <w:pPr>
              <w:rPr>
                <w:rFonts w:cs="Arial"/>
                <w:sz w:val="16"/>
                <w:szCs w:val="16"/>
              </w:rPr>
            </w:pPr>
            <w:r>
              <w:rPr>
                <w:rFonts w:cs="Arial"/>
                <w:sz w:val="16"/>
                <w:szCs w:val="16"/>
              </w:rPr>
              <w:t>Library/Media EA Providing instructional duties in a Title1, Part A program</w:t>
            </w:r>
          </w:p>
        </w:tc>
      </w:tr>
      <w:tr w:rsidR="00320850" w14:paraId="00A36F12" w14:textId="77777777" w:rsidTr="00226958">
        <w:trPr>
          <w:trHeight w:val="225"/>
        </w:trPr>
        <w:tc>
          <w:tcPr>
            <w:tcW w:w="940" w:type="dxa"/>
            <w:noWrap/>
          </w:tcPr>
          <w:p w14:paraId="00A36F10" w14:textId="77777777" w:rsidR="00320850" w:rsidRDefault="00320850" w:rsidP="00ED2B02">
            <w:pPr>
              <w:jc w:val="right"/>
              <w:rPr>
                <w:rFonts w:cs="Arial"/>
                <w:sz w:val="16"/>
                <w:szCs w:val="16"/>
              </w:rPr>
            </w:pPr>
            <w:r>
              <w:rPr>
                <w:rFonts w:cs="Arial"/>
                <w:sz w:val="16"/>
                <w:szCs w:val="16"/>
              </w:rPr>
              <w:t>33</w:t>
            </w:r>
          </w:p>
        </w:tc>
        <w:tc>
          <w:tcPr>
            <w:tcW w:w="9153" w:type="dxa"/>
          </w:tcPr>
          <w:p w14:paraId="00A36F11" w14:textId="77777777" w:rsidR="00320850" w:rsidRDefault="00320850" w:rsidP="00B37254">
            <w:pPr>
              <w:rPr>
                <w:rFonts w:cs="Arial"/>
                <w:sz w:val="16"/>
                <w:szCs w:val="16"/>
              </w:rPr>
            </w:pPr>
            <w:r>
              <w:rPr>
                <w:rFonts w:cs="Arial"/>
                <w:sz w:val="16"/>
                <w:szCs w:val="16"/>
              </w:rPr>
              <w:t xml:space="preserve">Other </w:t>
            </w:r>
            <w:r w:rsidR="00B37254">
              <w:rPr>
                <w:rFonts w:cs="Arial"/>
                <w:sz w:val="16"/>
                <w:szCs w:val="16"/>
              </w:rPr>
              <w:t xml:space="preserve">EA </w:t>
            </w:r>
            <w:r>
              <w:rPr>
                <w:rFonts w:cs="Arial"/>
                <w:sz w:val="16"/>
                <w:szCs w:val="16"/>
              </w:rPr>
              <w:t>(Not providing instructional duties in a Title 1, Part A program)</w:t>
            </w:r>
          </w:p>
        </w:tc>
      </w:tr>
      <w:tr w:rsidR="00320850" w14:paraId="00A36F15" w14:textId="77777777" w:rsidTr="00226958">
        <w:trPr>
          <w:trHeight w:val="225"/>
        </w:trPr>
        <w:tc>
          <w:tcPr>
            <w:tcW w:w="940" w:type="dxa"/>
            <w:noWrap/>
          </w:tcPr>
          <w:p w14:paraId="00A36F13" w14:textId="77777777" w:rsidR="00320850" w:rsidRDefault="00320850" w:rsidP="00ED2B02">
            <w:pPr>
              <w:jc w:val="right"/>
              <w:rPr>
                <w:rFonts w:cs="Arial"/>
                <w:sz w:val="16"/>
                <w:szCs w:val="16"/>
              </w:rPr>
            </w:pPr>
            <w:r>
              <w:rPr>
                <w:rFonts w:cs="Arial"/>
                <w:sz w:val="16"/>
                <w:szCs w:val="16"/>
              </w:rPr>
              <w:t>33</w:t>
            </w:r>
            <w:r>
              <w:rPr>
                <w:rFonts w:ascii="Times New Roman" w:hAnsi="Times New Roman"/>
                <w:sz w:val="16"/>
                <w:szCs w:val="16"/>
              </w:rPr>
              <w:t>I</w:t>
            </w:r>
          </w:p>
        </w:tc>
        <w:tc>
          <w:tcPr>
            <w:tcW w:w="9153" w:type="dxa"/>
          </w:tcPr>
          <w:p w14:paraId="00A36F14" w14:textId="77777777" w:rsidR="00320850" w:rsidRDefault="00320850" w:rsidP="00ED2B02">
            <w:pPr>
              <w:rPr>
                <w:rFonts w:cs="Arial"/>
                <w:sz w:val="16"/>
                <w:szCs w:val="16"/>
              </w:rPr>
            </w:pPr>
            <w:r>
              <w:rPr>
                <w:rFonts w:cs="Arial"/>
                <w:sz w:val="16"/>
                <w:szCs w:val="16"/>
              </w:rPr>
              <w:t>Other EA Providing instructional duties in a Title1, Part A program</w:t>
            </w:r>
          </w:p>
        </w:tc>
      </w:tr>
      <w:tr w:rsidR="00320850" w14:paraId="00A36F18" w14:textId="77777777" w:rsidTr="00226958">
        <w:trPr>
          <w:trHeight w:val="225"/>
        </w:trPr>
        <w:tc>
          <w:tcPr>
            <w:tcW w:w="940" w:type="dxa"/>
            <w:noWrap/>
          </w:tcPr>
          <w:p w14:paraId="00A36F16" w14:textId="77777777" w:rsidR="00320850" w:rsidRPr="005F42F6" w:rsidRDefault="00320850" w:rsidP="00ED2B02">
            <w:pPr>
              <w:jc w:val="right"/>
              <w:rPr>
                <w:rFonts w:cs="Arial"/>
                <w:sz w:val="16"/>
                <w:szCs w:val="16"/>
              </w:rPr>
            </w:pPr>
            <w:r w:rsidRPr="005F42F6">
              <w:rPr>
                <w:rFonts w:cs="Arial"/>
                <w:sz w:val="16"/>
                <w:szCs w:val="16"/>
              </w:rPr>
              <w:t>34</w:t>
            </w:r>
          </w:p>
        </w:tc>
        <w:tc>
          <w:tcPr>
            <w:tcW w:w="9153" w:type="dxa"/>
          </w:tcPr>
          <w:p w14:paraId="00A36F17" w14:textId="77777777" w:rsidR="00320850" w:rsidRDefault="00320850" w:rsidP="00ED2B02">
            <w:pPr>
              <w:rPr>
                <w:rFonts w:cs="Arial"/>
                <w:sz w:val="16"/>
                <w:szCs w:val="16"/>
              </w:rPr>
            </w:pPr>
            <w:r>
              <w:rPr>
                <w:rFonts w:cs="Arial"/>
                <w:sz w:val="16"/>
                <w:szCs w:val="16"/>
              </w:rPr>
              <w:t xml:space="preserve">Special Education </w:t>
            </w:r>
            <w:r w:rsidR="00B37254">
              <w:rPr>
                <w:rFonts w:cs="Arial"/>
                <w:sz w:val="16"/>
                <w:szCs w:val="16"/>
              </w:rPr>
              <w:t xml:space="preserve">EA </w:t>
            </w:r>
            <w:r>
              <w:rPr>
                <w:rFonts w:cs="Arial"/>
                <w:sz w:val="16"/>
                <w:szCs w:val="16"/>
              </w:rPr>
              <w:t xml:space="preserve">(Instructional Assistant) for </w:t>
            </w:r>
            <w:r w:rsidRPr="009D481F">
              <w:rPr>
                <w:sz w:val="16"/>
                <w:szCs w:val="16"/>
              </w:rPr>
              <w:t>Special Education students ages 6-21 (</w:t>
            </w:r>
            <w:r w:rsidRPr="009D481F">
              <w:rPr>
                <w:rFonts w:cs="Arial"/>
                <w:sz w:val="16"/>
                <w:szCs w:val="16"/>
                <w:u w:val="single"/>
              </w:rPr>
              <w:t>NOT</w:t>
            </w:r>
            <w:r>
              <w:rPr>
                <w:rFonts w:cs="Arial"/>
                <w:sz w:val="16"/>
                <w:szCs w:val="16"/>
              </w:rPr>
              <w:t xml:space="preserve"> providing instructional duties in a Title 1, Part A program)</w:t>
            </w:r>
            <w:r>
              <w:rPr>
                <w:b/>
                <w:sz w:val="16"/>
                <w:szCs w:val="16"/>
              </w:rPr>
              <w:t>.</w:t>
            </w:r>
          </w:p>
        </w:tc>
      </w:tr>
      <w:tr w:rsidR="00320850" w14:paraId="00A36F1B" w14:textId="77777777" w:rsidTr="00226958">
        <w:trPr>
          <w:trHeight w:val="225"/>
        </w:trPr>
        <w:tc>
          <w:tcPr>
            <w:tcW w:w="940" w:type="dxa"/>
            <w:noWrap/>
          </w:tcPr>
          <w:p w14:paraId="00A36F19" w14:textId="77777777" w:rsidR="00320850" w:rsidRPr="005F42F6" w:rsidRDefault="00320850" w:rsidP="00ED2B02">
            <w:pPr>
              <w:jc w:val="right"/>
              <w:rPr>
                <w:rFonts w:cs="Arial"/>
                <w:sz w:val="16"/>
                <w:szCs w:val="16"/>
              </w:rPr>
            </w:pPr>
            <w:r w:rsidRPr="005F42F6">
              <w:rPr>
                <w:rFonts w:cs="Arial"/>
                <w:sz w:val="16"/>
                <w:szCs w:val="16"/>
              </w:rPr>
              <w:t>34S</w:t>
            </w:r>
          </w:p>
        </w:tc>
        <w:tc>
          <w:tcPr>
            <w:tcW w:w="9153" w:type="dxa"/>
          </w:tcPr>
          <w:p w14:paraId="00A36F1A" w14:textId="77777777" w:rsidR="00320850" w:rsidRDefault="00320850" w:rsidP="00ED2B02">
            <w:pPr>
              <w:rPr>
                <w:rFonts w:cs="Arial"/>
                <w:sz w:val="16"/>
                <w:szCs w:val="16"/>
              </w:rPr>
            </w:pPr>
            <w:r>
              <w:rPr>
                <w:rFonts w:cs="Arial"/>
                <w:sz w:val="16"/>
                <w:szCs w:val="16"/>
              </w:rPr>
              <w:t xml:space="preserve">Special Education </w:t>
            </w:r>
            <w:r w:rsidR="00B37254">
              <w:rPr>
                <w:rFonts w:cs="Arial"/>
                <w:sz w:val="16"/>
                <w:szCs w:val="16"/>
              </w:rPr>
              <w:t xml:space="preserve">EA </w:t>
            </w:r>
            <w:r>
              <w:rPr>
                <w:rFonts w:cs="Arial"/>
                <w:sz w:val="16"/>
                <w:szCs w:val="16"/>
              </w:rPr>
              <w:t xml:space="preserve">(Instructional Assistant) </w:t>
            </w:r>
            <w:r w:rsidR="009C25A1">
              <w:rPr>
                <w:rFonts w:cs="Arial"/>
                <w:sz w:val="16"/>
                <w:szCs w:val="16"/>
              </w:rPr>
              <w:t>for</w:t>
            </w:r>
            <w:r w:rsidR="009C25A1" w:rsidRPr="00B22769">
              <w:rPr>
                <w:sz w:val="16"/>
                <w:szCs w:val="16"/>
              </w:rPr>
              <w:t xml:space="preserve"> </w:t>
            </w:r>
            <w:r w:rsidR="009C25A1" w:rsidRPr="009D481F">
              <w:rPr>
                <w:sz w:val="16"/>
                <w:szCs w:val="16"/>
              </w:rPr>
              <w:t>Special</w:t>
            </w:r>
            <w:r w:rsidRPr="009D481F">
              <w:rPr>
                <w:sz w:val="16"/>
                <w:szCs w:val="16"/>
              </w:rPr>
              <w:t xml:space="preserve"> Education students ages 3-5 (</w:t>
            </w:r>
            <w:r w:rsidRPr="009D481F">
              <w:rPr>
                <w:rFonts w:cs="Arial"/>
                <w:sz w:val="16"/>
                <w:szCs w:val="16"/>
                <w:u w:val="single"/>
              </w:rPr>
              <w:t>NOT</w:t>
            </w:r>
            <w:r>
              <w:rPr>
                <w:rFonts w:cs="Arial"/>
                <w:sz w:val="16"/>
                <w:szCs w:val="16"/>
              </w:rPr>
              <w:t xml:space="preserve"> providing instructional duties in a Title 1, Part A program)</w:t>
            </w:r>
            <w:r>
              <w:rPr>
                <w:b/>
                <w:sz w:val="16"/>
                <w:szCs w:val="16"/>
              </w:rPr>
              <w:t>.</w:t>
            </w:r>
          </w:p>
        </w:tc>
      </w:tr>
      <w:tr w:rsidR="00320850" w14:paraId="00A36F1E" w14:textId="77777777" w:rsidTr="00226958">
        <w:trPr>
          <w:trHeight w:val="225"/>
        </w:trPr>
        <w:tc>
          <w:tcPr>
            <w:tcW w:w="940" w:type="dxa"/>
            <w:noWrap/>
          </w:tcPr>
          <w:p w14:paraId="00A36F1C" w14:textId="77777777" w:rsidR="00320850" w:rsidRPr="005F42F6" w:rsidRDefault="00320850" w:rsidP="00ED2B02">
            <w:pPr>
              <w:jc w:val="right"/>
              <w:rPr>
                <w:rFonts w:cs="Arial"/>
                <w:sz w:val="16"/>
                <w:szCs w:val="16"/>
              </w:rPr>
            </w:pPr>
            <w:r w:rsidRPr="005F42F6">
              <w:rPr>
                <w:rFonts w:cs="Arial"/>
                <w:sz w:val="16"/>
                <w:szCs w:val="16"/>
              </w:rPr>
              <w:t>34</w:t>
            </w:r>
            <w:r w:rsidRPr="005F42F6">
              <w:rPr>
                <w:rFonts w:ascii="Times New Roman" w:hAnsi="Times New Roman"/>
                <w:sz w:val="16"/>
                <w:szCs w:val="16"/>
              </w:rPr>
              <w:t>I</w:t>
            </w:r>
          </w:p>
        </w:tc>
        <w:tc>
          <w:tcPr>
            <w:tcW w:w="9153" w:type="dxa"/>
          </w:tcPr>
          <w:p w14:paraId="00A36F1D" w14:textId="77777777" w:rsidR="00320850" w:rsidRDefault="00320850" w:rsidP="00ED2B02">
            <w:pPr>
              <w:rPr>
                <w:rFonts w:cs="Arial"/>
                <w:sz w:val="16"/>
                <w:szCs w:val="16"/>
              </w:rPr>
            </w:pPr>
            <w:r>
              <w:rPr>
                <w:rFonts w:cs="Arial"/>
                <w:sz w:val="16"/>
                <w:szCs w:val="16"/>
              </w:rPr>
              <w:t xml:space="preserve">Special Education </w:t>
            </w:r>
            <w:r w:rsidR="00B37254">
              <w:rPr>
                <w:rFonts w:cs="Arial"/>
                <w:sz w:val="16"/>
                <w:szCs w:val="16"/>
              </w:rPr>
              <w:t xml:space="preserve">EA </w:t>
            </w:r>
            <w:r>
              <w:rPr>
                <w:rFonts w:cs="Arial"/>
                <w:sz w:val="16"/>
                <w:szCs w:val="16"/>
              </w:rPr>
              <w:t xml:space="preserve">(Instructional Assistant) Providing instructional duties in a Title1, Part A program to </w:t>
            </w:r>
            <w:r w:rsidRPr="009D481F">
              <w:rPr>
                <w:rFonts w:cs="Arial"/>
                <w:sz w:val="16"/>
                <w:szCs w:val="16"/>
              </w:rPr>
              <w:t>Special Education students ages 6-21.</w:t>
            </w:r>
          </w:p>
        </w:tc>
      </w:tr>
      <w:tr w:rsidR="00320850" w14:paraId="00A36F21" w14:textId="77777777" w:rsidTr="00226958">
        <w:trPr>
          <w:trHeight w:val="225"/>
        </w:trPr>
        <w:tc>
          <w:tcPr>
            <w:tcW w:w="940" w:type="dxa"/>
            <w:noWrap/>
          </w:tcPr>
          <w:p w14:paraId="00A36F1F" w14:textId="77777777" w:rsidR="00320850" w:rsidRPr="005F42F6" w:rsidRDefault="00320850" w:rsidP="00ED2B02">
            <w:pPr>
              <w:jc w:val="right"/>
              <w:rPr>
                <w:rFonts w:cs="Arial"/>
                <w:bCs/>
                <w:sz w:val="16"/>
                <w:szCs w:val="20"/>
              </w:rPr>
            </w:pPr>
            <w:r w:rsidRPr="005F42F6">
              <w:rPr>
                <w:rFonts w:cs="Arial"/>
                <w:bCs/>
                <w:sz w:val="16"/>
                <w:szCs w:val="20"/>
              </w:rPr>
              <w:t>34IS</w:t>
            </w:r>
          </w:p>
        </w:tc>
        <w:tc>
          <w:tcPr>
            <w:tcW w:w="9153" w:type="dxa"/>
            <w:noWrap/>
          </w:tcPr>
          <w:p w14:paraId="00A36F20" w14:textId="77777777" w:rsidR="008A4FD8" w:rsidRDefault="00320850" w:rsidP="00ED2B02">
            <w:pPr>
              <w:pStyle w:val="StylesectionsCentered"/>
              <w:jc w:val="left"/>
            </w:pPr>
            <w:r>
              <w:rPr>
                <w:rFonts w:cs="Arial"/>
                <w:b w:val="0"/>
                <w:sz w:val="16"/>
                <w:szCs w:val="16"/>
              </w:rPr>
              <w:t xml:space="preserve">Special Education </w:t>
            </w:r>
            <w:r w:rsidR="00B37254">
              <w:rPr>
                <w:rFonts w:cs="Arial"/>
                <w:b w:val="0"/>
                <w:sz w:val="16"/>
                <w:szCs w:val="16"/>
              </w:rPr>
              <w:t xml:space="preserve">EA </w:t>
            </w:r>
            <w:r>
              <w:rPr>
                <w:rFonts w:cs="Arial"/>
                <w:b w:val="0"/>
                <w:sz w:val="16"/>
                <w:szCs w:val="16"/>
              </w:rPr>
              <w:t xml:space="preserve">(Instructional Assistant) Providing instructional duties in a Title1, Part A program </w:t>
            </w:r>
            <w:r w:rsidR="009C25A1">
              <w:rPr>
                <w:b w:val="0"/>
                <w:sz w:val="16"/>
                <w:szCs w:val="16"/>
              </w:rPr>
              <w:t>to</w:t>
            </w:r>
            <w:r w:rsidR="009C25A1" w:rsidRPr="009D481F">
              <w:rPr>
                <w:b w:val="0"/>
                <w:sz w:val="16"/>
                <w:szCs w:val="16"/>
              </w:rPr>
              <w:t xml:space="preserve"> Special</w:t>
            </w:r>
            <w:r w:rsidRPr="009D481F">
              <w:rPr>
                <w:b w:val="0"/>
                <w:sz w:val="16"/>
                <w:szCs w:val="16"/>
              </w:rPr>
              <w:t xml:space="preserve"> Education students ages 3-5.</w:t>
            </w:r>
          </w:p>
        </w:tc>
      </w:tr>
      <w:tr w:rsidR="00320850" w14:paraId="00A36F23" w14:textId="77777777" w:rsidTr="00226958">
        <w:trPr>
          <w:trHeight w:val="225"/>
        </w:trPr>
        <w:tc>
          <w:tcPr>
            <w:tcW w:w="10093" w:type="dxa"/>
            <w:gridSpan w:val="2"/>
            <w:noWrap/>
          </w:tcPr>
          <w:p w14:paraId="00A36F22" w14:textId="77777777" w:rsidR="00320850" w:rsidRDefault="00320850" w:rsidP="00ED2B02">
            <w:pPr>
              <w:pStyle w:val="StylesectionsCentered"/>
              <w:tabs>
                <w:tab w:val="left" w:pos="361"/>
              </w:tabs>
              <w:jc w:val="left"/>
            </w:pPr>
            <w:r>
              <w:t>C.</w:t>
            </w:r>
            <w:r>
              <w:tab/>
              <w:t>Healthcare</w:t>
            </w:r>
          </w:p>
        </w:tc>
      </w:tr>
      <w:tr w:rsidR="00320850" w14:paraId="00A36F26" w14:textId="77777777" w:rsidTr="00226958">
        <w:trPr>
          <w:trHeight w:val="225"/>
        </w:trPr>
        <w:tc>
          <w:tcPr>
            <w:tcW w:w="940" w:type="dxa"/>
            <w:noWrap/>
          </w:tcPr>
          <w:p w14:paraId="00A36F24" w14:textId="77777777" w:rsidR="00320850" w:rsidRDefault="00320850" w:rsidP="00ED2B02">
            <w:pPr>
              <w:jc w:val="right"/>
              <w:rPr>
                <w:rFonts w:cs="Arial"/>
                <w:sz w:val="16"/>
                <w:szCs w:val="16"/>
              </w:rPr>
            </w:pPr>
            <w:r>
              <w:rPr>
                <w:rFonts w:cs="Arial"/>
                <w:sz w:val="16"/>
                <w:szCs w:val="16"/>
              </w:rPr>
              <w:t>01</w:t>
            </w:r>
          </w:p>
        </w:tc>
        <w:tc>
          <w:tcPr>
            <w:tcW w:w="9153" w:type="dxa"/>
          </w:tcPr>
          <w:p w14:paraId="00A36F25" w14:textId="77777777" w:rsidR="00320850" w:rsidRDefault="00320850" w:rsidP="00ED2B02">
            <w:pPr>
              <w:rPr>
                <w:rFonts w:cs="Arial"/>
                <w:sz w:val="16"/>
                <w:szCs w:val="16"/>
              </w:rPr>
            </w:pPr>
            <w:r>
              <w:rPr>
                <w:rFonts w:cs="Arial"/>
                <w:sz w:val="16"/>
                <w:szCs w:val="16"/>
              </w:rPr>
              <w:t>Nurse (LPN)</w:t>
            </w:r>
          </w:p>
        </w:tc>
      </w:tr>
      <w:tr w:rsidR="00320850" w14:paraId="00A36F29" w14:textId="77777777" w:rsidTr="00226958">
        <w:trPr>
          <w:trHeight w:val="225"/>
        </w:trPr>
        <w:tc>
          <w:tcPr>
            <w:tcW w:w="940" w:type="dxa"/>
            <w:noWrap/>
          </w:tcPr>
          <w:p w14:paraId="00A36F27" w14:textId="77777777" w:rsidR="00320850" w:rsidRDefault="00320850" w:rsidP="00ED2B02">
            <w:pPr>
              <w:jc w:val="right"/>
              <w:rPr>
                <w:rFonts w:cs="Arial"/>
                <w:sz w:val="16"/>
                <w:szCs w:val="16"/>
              </w:rPr>
            </w:pPr>
            <w:r>
              <w:rPr>
                <w:rFonts w:cs="Arial"/>
                <w:sz w:val="16"/>
                <w:szCs w:val="16"/>
              </w:rPr>
              <w:t>03</w:t>
            </w:r>
          </w:p>
        </w:tc>
        <w:tc>
          <w:tcPr>
            <w:tcW w:w="9153" w:type="dxa"/>
          </w:tcPr>
          <w:p w14:paraId="00A36F28" w14:textId="77777777" w:rsidR="00320850" w:rsidRDefault="00320850" w:rsidP="00ED2B02">
            <w:pPr>
              <w:rPr>
                <w:rFonts w:cs="Arial"/>
                <w:sz w:val="16"/>
                <w:szCs w:val="16"/>
              </w:rPr>
            </w:pPr>
            <w:r>
              <w:rPr>
                <w:rFonts w:cs="Arial"/>
                <w:sz w:val="16"/>
                <w:szCs w:val="16"/>
              </w:rPr>
              <w:t>Healthcare Assistant</w:t>
            </w:r>
          </w:p>
        </w:tc>
      </w:tr>
      <w:tr w:rsidR="00320850" w14:paraId="00A36F2C" w14:textId="77777777" w:rsidTr="00226958">
        <w:trPr>
          <w:trHeight w:val="225"/>
        </w:trPr>
        <w:tc>
          <w:tcPr>
            <w:tcW w:w="940" w:type="dxa"/>
            <w:noWrap/>
          </w:tcPr>
          <w:p w14:paraId="00A36F2A" w14:textId="77777777" w:rsidR="00320850" w:rsidRDefault="00320850" w:rsidP="00ED2B02">
            <w:pPr>
              <w:jc w:val="right"/>
              <w:rPr>
                <w:rFonts w:cs="Arial"/>
                <w:sz w:val="16"/>
                <w:szCs w:val="16"/>
              </w:rPr>
            </w:pPr>
            <w:r>
              <w:rPr>
                <w:rFonts w:cs="Arial"/>
                <w:sz w:val="16"/>
                <w:szCs w:val="16"/>
              </w:rPr>
              <w:t>07</w:t>
            </w:r>
          </w:p>
        </w:tc>
        <w:tc>
          <w:tcPr>
            <w:tcW w:w="9153" w:type="dxa"/>
          </w:tcPr>
          <w:p w14:paraId="00A36F2B" w14:textId="77777777" w:rsidR="00320850" w:rsidRDefault="00320850" w:rsidP="00ED2B02">
            <w:pPr>
              <w:rPr>
                <w:rFonts w:cs="Arial"/>
                <w:sz w:val="16"/>
                <w:szCs w:val="16"/>
              </w:rPr>
            </w:pPr>
            <w:r>
              <w:rPr>
                <w:rFonts w:cs="Arial"/>
                <w:sz w:val="16"/>
                <w:szCs w:val="16"/>
              </w:rPr>
              <w:t>Special Education Healthcare Asst.</w:t>
            </w:r>
          </w:p>
        </w:tc>
      </w:tr>
      <w:tr w:rsidR="00320850" w14:paraId="00A36F2F" w14:textId="77777777" w:rsidTr="00226958">
        <w:trPr>
          <w:trHeight w:val="225"/>
        </w:trPr>
        <w:tc>
          <w:tcPr>
            <w:tcW w:w="940" w:type="dxa"/>
            <w:noWrap/>
          </w:tcPr>
          <w:p w14:paraId="00A36F2D" w14:textId="77777777" w:rsidR="00320850" w:rsidRDefault="00320850" w:rsidP="00ED2B02">
            <w:pPr>
              <w:jc w:val="right"/>
              <w:rPr>
                <w:rFonts w:cs="Arial"/>
                <w:sz w:val="16"/>
                <w:szCs w:val="16"/>
              </w:rPr>
            </w:pPr>
            <w:r>
              <w:rPr>
                <w:rFonts w:cs="Arial"/>
                <w:sz w:val="16"/>
                <w:szCs w:val="16"/>
              </w:rPr>
              <w:t>70</w:t>
            </w:r>
          </w:p>
        </w:tc>
        <w:tc>
          <w:tcPr>
            <w:tcW w:w="9153" w:type="dxa"/>
          </w:tcPr>
          <w:p w14:paraId="00A36F2E" w14:textId="77777777" w:rsidR="008A4FD8" w:rsidRDefault="00320850" w:rsidP="00ED2B02">
            <w:pPr>
              <w:rPr>
                <w:rFonts w:cs="Arial"/>
                <w:sz w:val="16"/>
                <w:szCs w:val="16"/>
              </w:rPr>
            </w:pPr>
            <w:r>
              <w:rPr>
                <w:rFonts w:cs="Arial"/>
                <w:sz w:val="16"/>
                <w:szCs w:val="16"/>
              </w:rPr>
              <w:t>Nurse (RN)</w:t>
            </w:r>
          </w:p>
        </w:tc>
      </w:tr>
      <w:tr w:rsidR="00320850" w14:paraId="00A36F31" w14:textId="77777777" w:rsidTr="00226958">
        <w:trPr>
          <w:trHeight w:val="324"/>
        </w:trPr>
        <w:tc>
          <w:tcPr>
            <w:tcW w:w="10093" w:type="dxa"/>
            <w:gridSpan w:val="2"/>
            <w:noWrap/>
          </w:tcPr>
          <w:p w14:paraId="00A36F30" w14:textId="77777777" w:rsidR="00320850" w:rsidRDefault="00320850" w:rsidP="00ED2B02">
            <w:pPr>
              <w:pStyle w:val="StylesectionsCentered"/>
              <w:tabs>
                <w:tab w:val="left" w:pos="349"/>
              </w:tabs>
              <w:jc w:val="left"/>
            </w:pPr>
            <w:r>
              <w:t>D.</w:t>
            </w:r>
            <w:r>
              <w:tab/>
              <w:t>Media Specialist</w:t>
            </w:r>
          </w:p>
        </w:tc>
      </w:tr>
      <w:tr w:rsidR="00320850" w14:paraId="00A36F34" w14:textId="77777777" w:rsidTr="00226958">
        <w:trPr>
          <w:trHeight w:val="225"/>
        </w:trPr>
        <w:tc>
          <w:tcPr>
            <w:tcW w:w="940" w:type="dxa"/>
            <w:noWrap/>
          </w:tcPr>
          <w:p w14:paraId="00A36F32" w14:textId="77777777" w:rsidR="00320850" w:rsidRDefault="00320850" w:rsidP="00ED2B02">
            <w:pPr>
              <w:jc w:val="right"/>
              <w:rPr>
                <w:rFonts w:cs="Arial"/>
                <w:sz w:val="16"/>
                <w:szCs w:val="16"/>
              </w:rPr>
            </w:pPr>
            <w:r>
              <w:rPr>
                <w:rFonts w:cs="Arial"/>
                <w:sz w:val="16"/>
                <w:szCs w:val="16"/>
              </w:rPr>
              <w:t>76</w:t>
            </w:r>
          </w:p>
        </w:tc>
        <w:tc>
          <w:tcPr>
            <w:tcW w:w="9153" w:type="dxa"/>
          </w:tcPr>
          <w:p w14:paraId="00A36F33" w14:textId="77777777" w:rsidR="00320850" w:rsidRDefault="00320850" w:rsidP="00ED2B02">
            <w:pPr>
              <w:rPr>
                <w:rFonts w:cs="Arial"/>
                <w:sz w:val="16"/>
                <w:szCs w:val="16"/>
              </w:rPr>
            </w:pPr>
            <w:r>
              <w:rPr>
                <w:rFonts w:cs="Arial"/>
                <w:sz w:val="16"/>
                <w:szCs w:val="16"/>
              </w:rPr>
              <w:t>Secondary Media</w:t>
            </w:r>
          </w:p>
        </w:tc>
      </w:tr>
      <w:tr w:rsidR="00320850" w14:paraId="00A36F37" w14:textId="77777777" w:rsidTr="00226958">
        <w:trPr>
          <w:trHeight w:val="225"/>
        </w:trPr>
        <w:tc>
          <w:tcPr>
            <w:tcW w:w="940" w:type="dxa"/>
            <w:noWrap/>
          </w:tcPr>
          <w:p w14:paraId="00A36F35" w14:textId="77777777" w:rsidR="00320850" w:rsidRDefault="00320850" w:rsidP="00ED2B02">
            <w:pPr>
              <w:jc w:val="right"/>
              <w:rPr>
                <w:rFonts w:cs="Arial"/>
                <w:sz w:val="16"/>
                <w:szCs w:val="16"/>
              </w:rPr>
            </w:pPr>
            <w:r>
              <w:rPr>
                <w:rFonts w:cs="Arial"/>
                <w:sz w:val="16"/>
                <w:szCs w:val="16"/>
              </w:rPr>
              <w:t>77</w:t>
            </w:r>
          </w:p>
        </w:tc>
        <w:tc>
          <w:tcPr>
            <w:tcW w:w="9153" w:type="dxa"/>
          </w:tcPr>
          <w:p w14:paraId="00A36F36" w14:textId="77777777" w:rsidR="00320850" w:rsidRDefault="00320850" w:rsidP="00ED2B02">
            <w:pPr>
              <w:rPr>
                <w:rFonts w:cs="Arial"/>
                <w:sz w:val="16"/>
                <w:szCs w:val="16"/>
              </w:rPr>
            </w:pPr>
            <w:r>
              <w:rPr>
                <w:rFonts w:cs="Arial"/>
                <w:sz w:val="16"/>
                <w:szCs w:val="16"/>
              </w:rPr>
              <w:t>Junior/Mid High Media</w:t>
            </w:r>
          </w:p>
        </w:tc>
      </w:tr>
      <w:tr w:rsidR="00320850" w14:paraId="00A36F3A" w14:textId="77777777" w:rsidTr="00226958">
        <w:trPr>
          <w:trHeight w:val="225"/>
        </w:trPr>
        <w:tc>
          <w:tcPr>
            <w:tcW w:w="940" w:type="dxa"/>
            <w:noWrap/>
          </w:tcPr>
          <w:p w14:paraId="00A36F38" w14:textId="77777777" w:rsidR="00320850" w:rsidRDefault="00320850" w:rsidP="00ED2B02">
            <w:pPr>
              <w:jc w:val="right"/>
              <w:rPr>
                <w:rFonts w:cs="Arial"/>
                <w:sz w:val="16"/>
                <w:szCs w:val="16"/>
              </w:rPr>
            </w:pPr>
            <w:r>
              <w:rPr>
                <w:rFonts w:cs="Arial"/>
                <w:sz w:val="16"/>
                <w:szCs w:val="16"/>
              </w:rPr>
              <w:t>78</w:t>
            </w:r>
          </w:p>
        </w:tc>
        <w:tc>
          <w:tcPr>
            <w:tcW w:w="9153" w:type="dxa"/>
          </w:tcPr>
          <w:p w14:paraId="00A36F39" w14:textId="77777777" w:rsidR="008A4FD8" w:rsidRPr="00DF68AC" w:rsidRDefault="00320850" w:rsidP="00ED2B02">
            <w:pPr>
              <w:rPr>
                <w:rFonts w:cs="Arial"/>
                <w:sz w:val="12"/>
                <w:szCs w:val="16"/>
              </w:rPr>
            </w:pPr>
            <w:r>
              <w:rPr>
                <w:rFonts w:cs="Arial"/>
                <w:sz w:val="16"/>
                <w:szCs w:val="16"/>
              </w:rPr>
              <w:t>Elementary Media</w:t>
            </w:r>
          </w:p>
        </w:tc>
      </w:tr>
      <w:tr w:rsidR="00155E30" w14:paraId="00A36F3C" w14:textId="77777777" w:rsidTr="00226958">
        <w:trPr>
          <w:trHeight w:val="351"/>
        </w:trPr>
        <w:tc>
          <w:tcPr>
            <w:tcW w:w="10093" w:type="dxa"/>
            <w:gridSpan w:val="2"/>
            <w:noWrap/>
          </w:tcPr>
          <w:p w14:paraId="00A36F3B" w14:textId="77777777" w:rsidR="00155E30" w:rsidRDefault="00155E30" w:rsidP="00155E30">
            <w:pPr>
              <w:pStyle w:val="StylesectionsCentered"/>
              <w:tabs>
                <w:tab w:val="left" w:pos="349"/>
              </w:tabs>
              <w:jc w:val="left"/>
            </w:pPr>
            <w:r>
              <w:t>E.</w:t>
            </w:r>
            <w:r>
              <w:tab/>
              <w:t>Non-Certified Personnel</w:t>
            </w:r>
          </w:p>
        </w:tc>
      </w:tr>
      <w:tr w:rsidR="00155E30" w14:paraId="00A36F3E" w14:textId="77777777" w:rsidTr="00226958">
        <w:trPr>
          <w:trHeight w:val="225"/>
        </w:trPr>
        <w:tc>
          <w:tcPr>
            <w:tcW w:w="10093" w:type="dxa"/>
            <w:gridSpan w:val="2"/>
            <w:noWrap/>
          </w:tcPr>
          <w:p w14:paraId="00A36F3D" w14:textId="77777777" w:rsidR="00155E30" w:rsidRPr="00225E61" w:rsidRDefault="00C06C30" w:rsidP="00155E30">
            <w:pPr>
              <w:pStyle w:val="StylesectionsCentered"/>
              <w:tabs>
                <w:tab w:val="left" w:pos="349"/>
              </w:tabs>
              <w:jc w:val="left"/>
              <w:rPr>
                <w:sz w:val="18"/>
                <w:szCs w:val="18"/>
              </w:rPr>
            </w:pPr>
            <w:r w:rsidRPr="00225E61">
              <w:rPr>
                <w:sz w:val="18"/>
                <w:szCs w:val="18"/>
              </w:rPr>
              <w:t>All Other Non-C</w:t>
            </w:r>
            <w:r w:rsidR="00155E30" w:rsidRPr="00225E61">
              <w:rPr>
                <w:sz w:val="18"/>
                <w:szCs w:val="18"/>
              </w:rPr>
              <w:t>ertified Support Staff</w:t>
            </w:r>
          </w:p>
        </w:tc>
      </w:tr>
      <w:tr w:rsidR="00155E30" w14:paraId="00A36F41" w14:textId="77777777" w:rsidTr="00226958">
        <w:trPr>
          <w:trHeight w:val="216"/>
        </w:trPr>
        <w:tc>
          <w:tcPr>
            <w:tcW w:w="940" w:type="dxa"/>
            <w:noWrap/>
          </w:tcPr>
          <w:p w14:paraId="00A36F3F" w14:textId="77777777" w:rsidR="00155E30" w:rsidRDefault="00155E30" w:rsidP="00ED2B02">
            <w:pPr>
              <w:jc w:val="right"/>
              <w:rPr>
                <w:rFonts w:cs="Arial"/>
                <w:sz w:val="16"/>
                <w:szCs w:val="16"/>
              </w:rPr>
            </w:pPr>
            <w:r>
              <w:rPr>
                <w:rFonts w:cs="Arial"/>
                <w:sz w:val="16"/>
                <w:szCs w:val="16"/>
              </w:rPr>
              <w:t>02</w:t>
            </w:r>
          </w:p>
        </w:tc>
        <w:tc>
          <w:tcPr>
            <w:tcW w:w="9153" w:type="dxa"/>
          </w:tcPr>
          <w:p w14:paraId="00A36F40" w14:textId="77777777" w:rsidR="00155E30" w:rsidRDefault="00D20C99" w:rsidP="00C06C30">
            <w:pPr>
              <w:rPr>
                <w:rFonts w:cs="Arial"/>
                <w:sz w:val="16"/>
                <w:szCs w:val="16"/>
              </w:rPr>
            </w:pPr>
            <w:r>
              <w:rPr>
                <w:rFonts w:cs="Arial"/>
                <w:sz w:val="16"/>
                <w:szCs w:val="16"/>
              </w:rPr>
              <w:t xml:space="preserve">Generic code for </w:t>
            </w:r>
            <w:r w:rsidR="00155E30">
              <w:rPr>
                <w:rFonts w:cs="Arial"/>
                <w:sz w:val="16"/>
                <w:szCs w:val="16"/>
              </w:rPr>
              <w:t>other Support Staff</w:t>
            </w:r>
            <w:r>
              <w:rPr>
                <w:rFonts w:cs="Arial"/>
                <w:sz w:val="16"/>
                <w:szCs w:val="16"/>
              </w:rPr>
              <w:t xml:space="preserve"> without a specific code in this category</w:t>
            </w:r>
          </w:p>
        </w:tc>
      </w:tr>
      <w:tr w:rsidR="009C076F" w14:paraId="00A36F44" w14:textId="77777777" w:rsidTr="00226958">
        <w:trPr>
          <w:trHeight w:val="216"/>
        </w:trPr>
        <w:tc>
          <w:tcPr>
            <w:tcW w:w="940" w:type="dxa"/>
            <w:noWrap/>
          </w:tcPr>
          <w:p w14:paraId="00A36F42" w14:textId="77777777" w:rsidR="009C076F" w:rsidRDefault="009C076F" w:rsidP="00ED2B02">
            <w:pPr>
              <w:jc w:val="right"/>
              <w:rPr>
                <w:rFonts w:cs="Arial"/>
                <w:sz w:val="16"/>
                <w:szCs w:val="16"/>
              </w:rPr>
            </w:pPr>
            <w:r>
              <w:rPr>
                <w:rFonts w:cs="Arial"/>
                <w:sz w:val="16"/>
                <w:szCs w:val="16"/>
              </w:rPr>
              <w:t>114</w:t>
            </w:r>
          </w:p>
        </w:tc>
        <w:tc>
          <w:tcPr>
            <w:tcW w:w="9153" w:type="dxa"/>
          </w:tcPr>
          <w:p w14:paraId="00A36F43" w14:textId="77777777" w:rsidR="009C076F" w:rsidRDefault="009C076F" w:rsidP="00C06C30">
            <w:pPr>
              <w:rPr>
                <w:rFonts w:cs="Arial"/>
                <w:sz w:val="16"/>
                <w:szCs w:val="16"/>
              </w:rPr>
            </w:pPr>
            <w:r>
              <w:rPr>
                <w:rFonts w:cs="Arial"/>
                <w:sz w:val="16"/>
                <w:szCs w:val="16"/>
              </w:rPr>
              <w:t>Maintenance</w:t>
            </w:r>
          </w:p>
        </w:tc>
      </w:tr>
      <w:tr w:rsidR="009C076F" w14:paraId="00A36F47" w14:textId="77777777" w:rsidTr="00226958">
        <w:trPr>
          <w:trHeight w:val="216"/>
        </w:trPr>
        <w:tc>
          <w:tcPr>
            <w:tcW w:w="940" w:type="dxa"/>
            <w:noWrap/>
          </w:tcPr>
          <w:p w14:paraId="00A36F45" w14:textId="77777777" w:rsidR="009C076F" w:rsidRDefault="009C076F" w:rsidP="00ED2B02">
            <w:pPr>
              <w:jc w:val="right"/>
              <w:rPr>
                <w:rFonts w:cs="Arial"/>
                <w:sz w:val="16"/>
                <w:szCs w:val="16"/>
              </w:rPr>
            </w:pPr>
            <w:r>
              <w:rPr>
                <w:rFonts w:cs="Arial"/>
                <w:sz w:val="16"/>
                <w:szCs w:val="16"/>
              </w:rPr>
              <w:t>115</w:t>
            </w:r>
          </w:p>
        </w:tc>
        <w:tc>
          <w:tcPr>
            <w:tcW w:w="9153" w:type="dxa"/>
          </w:tcPr>
          <w:p w14:paraId="00A36F46" w14:textId="77777777" w:rsidR="009C076F" w:rsidRDefault="009C076F" w:rsidP="00C06C30">
            <w:pPr>
              <w:rPr>
                <w:rFonts w:cs="Arial"/>
                <w:sz w:val="16"/>
                <w:szCs w:val="16"/>
              </w:rPr>
            </w:pPr>
            <w:r w:rsidRPr="00151283">
              <w:rPr>
                <w:sz w:val="16"/>
                <w:szCs w:val="16"/>
              </w:rPr>
              <w:t>Custodian</w:t>
            </w:r>
          </w:p>
        </w:tc>
      </w:tr>
      <w:tr w:rsidR="009C076F" w14:paraId="00A36F4A" w14:textId="77777777" w:rsidTr="00226958">
        <w:trPr>
          <w:trHeight w:val="216"/>
        </w:trPr>
        <w:tc>
          <w:tcPr>
            <w:tcW w:w="940" w:type="dxa"/>
            <w:noWrap/>
          </w:tcPr>
          <w:p w14:paraId="00A36F48" w14:textId="77777777" w:rsidR="009C076F" w:rsidRDefault="009C076F" w:rsidP="00ED2B02">
            <w:pPr>
              <w:jc w:val="right"/>
              <w:rPr>
                <w:rFonts w:cs="Arial"/>
                <w:sz w:val="16"/>
                <w:szCs w:val="16"/>
              </w:rPr>
            </w:pPr>
            <w:r>
              <w:rPr>
                <w:rFonts w:cs="Arial"/>
                <w:sz w:val="16"/>
                <w:szCs w:val="16"/>
              </w:rPr>
              <w:t>116</w:t>
            </w:r>
          </w:p>
        </w:tc>
        <w:tc>
          <w:tcPr>
            <w:tcW w:w="9153" w:type="dxa"/>
          </w:tcPr>
          <w:p w14:paraId="00A36F49" w14:textId="77777777" w:rsidR="009C076F" w:rsidRPr="00151283" w:rsidRDefault="009C076F" w:rsidP="00C06C30">
            <w:pPr>
              <w:rPr>
                <w:sz w:val="16"/>
                <w:szCs w:val="16"/>
              </w:rPr>
            </w:pPr>
            <w:r w:rsidRPr="00151283">
              <w:rPr>
                <w:rFonts w:cs="Arial"/>
                <w:sz w:val="16"/>
                <w:szCs w:val="16"/>
              </w:rPr>
              <w:t>Security</w:t>
            </w:r>
          </w:p>
        </w:tc>
      </w:tr>
      <w:tr w:rsidR="009C076F" w14:paraId="00A36F4D" w14:textId="77777777" w:rsidTr="00226958">
        <w:trPr>
          <w:trHeight w:val="216"/>
        </w:trPr>
        <w:tc>
          <w:tcPr>
            <w:tcW w:w="940" w:type="dxa"/>
            <w:noWrap/>
          </w:tcPr>
          <w:p w14:paraId="00A36F4B" w14:textId="77777777" w:rsidR="009C076F" w:rsidRDefault="009C076F" w:rsidP="00ED2B02">
            <w:pPr>
              <w:jc w:val="right"/>
              <w:rPr>
                <w:rFonts w:cs="Arial"/>
                <w:sz w:val="16"/>
                <w:szCs w:val="16"/>
              </w:rPr>
            </w:pPr>
            <w:r>
              <w:rPr>
                <w:rFonts w:cs="Arial"/>
                <w:sz w:val="16"/>
                <w:szCs w:val="16"/>
              </w:rPr>
              <w:t>117</w:t>
            </w:r>
          </w:p>
        </w:tc>
        <w:tc>
          <w:tcPr>
            <w:tcW w:w="9153" w:type="dxa"/>
          </w:tcPr>
          <w:p w14:paraId="00A36F4C" w14:textId="77777777" w:rsidR="009C076F" w:rsidRPr="00151283" w:rsidRDefault="009C076F" w:rsidP="00C06C30">
            <w:pPr>
              <w:rPr>
                <w:rFonts w:cs="Arial"/>
                <w:sz w:val="16"/>
                <w:szCs w:val="16"/>
              </w:rPr>
            </w:pPr>
            <w:r w:rsidRPr="00151283">
              <w:rPr>
                <w:rFonts w:cs="Arial"/>
                <w:sz w:val="16"/>
                <w:szCs w:val="16"/>
              </w:rPr>
              <w:t>Cafeteria Worker</w:t>
            </w:r>
          </w:p>
        </w:tc>
      </w:tr>
      <w:tr w:rsidR="009C076F" w14:paraId="00A36F50" w14:textId="77777777" w:rsidTr="00226958">
        <w:trPr>
          <w:trHeight w:val="261"/>
        </w:trPr>
        <w:tc>
          <w:tcPr>
            <w:tcW w:w="940" w:type="dxa"/>
            <w:noWrap/>
          </w:tcPr>
          <w:p w14:paraId="00A36F4E" w14:textId="77777777" w:rsidR="009C076F" w:rsidRDefault="009C076F" w:rsidP="00ED2B02">
            <w:pPr>
              <w:jc w:val="right"/>
              <w:rPr>
                <w:rFonts w:cs="Arial"/>
                <w:sz w:val="16"/>
                <w:szCs w:val="16"/>
              </w:rPr>
            </w:pPr>
            <w:r>
              <w:rPr>
                <w:rFonts w:cs="Arial"/>
                <w:sz w:val="16"/>
                <w:szCs w:val="16"/>
              </w:rPr>
              <w:t>118</w:t>
            </w:r>
          </w:p>
        </w:tc>
        <w:tc>
          <w:tcPr>
            <w:tcW w:w="9153" w:type="dxa"/>
            <w:shd w:val="clear" w:color="auto" w:fill="auto"/>
          </w:tcPr>
          <w:p w14:paraId="00A36F4F" w14:textId="77777777" w:rsidR="009C076F" w:rsidRPr="00151283" w:rsidRDefault="009C076F" w:rsidP="00C06C30">
            <w:pPr>
              <w:rPr>
                <w:rFonts w:cs="Arial"/>
                <w:sz w:val="16"/>
                <w:szCs w:val="16"/>
              </w:rPr>
            </w:pPr>
            <w:r w:rsidRPr="00151283">
              <w:rPr>
                <w:rFonts w:cs="Arial"/>
                <w:sz w:val="16"/>
                <w:szCs w:val="16"/>
              </w:rPr>
              <w:t>Bus Driver</w:t>
            </w:r>
          </w:p>
        </w:tc>
      </w:tr>
      <w:tr w:rsidR="00155E30" w14:paraId="00A36F52" w14:textId="77777777" w:rsidTr="00226958">
        <w:trPr>
          <w:trHeight w:val="225"/>
        </w:trPr>
        <w:tc>
          <w:tcPr>
            <w:tcW w:w="10093" w:type="dxa"/>
            <w:gridSpan w:val="2"/>
            <w:noWrap/>
          </w:tcPr>
          <w:p w14:paraId="00A36F51" w14:textId="77777777" w:rsidR="00155E30" w:rsidRPr="00225E61" w:rsidRDefault="00C06C30" w:rsidP="00155E30">
            <w:pPr>
              <w:pStyle w:val="StylesectionsCentered"/>
              <w:tabs>
                <w:tab w:val="left" w:pos="349"/>
              </w:tabs>
              <w:jc w:val="left"/>
              <w:rPr>
                <w:sz w:val="18"/>
                <w:szCs w:val="18"/>
              </w:rPr>
            </w:pPr>
            <w:r w:rsidRPr="00225E61">
              <w:rPr>
                <w:sz w:val="18"/>
                <w:szCs w:val="18"/>
              </w:rPr>
              <w:t>Non-C</w:t>
            </w:r>
            <w:r w:rsidR="00155E30" w:rsidRPr="00225E61">
              <w:rPr>
                <w:sz w:val="18"/>
                <w:szCs w:val="18"/>
              </w:rPr>
              <w:t>ertified Supervisors or Directors</w:t>
            </w:r>
          </w:p>
        </w:tc>
      </w:tr>
      <w:tr w:rsidR="00155E30" w14:paraId="00A36F55" w14:textId="77777777" w:rsidTr="00226958">
        <w:trPr>
          <w:trHeight w:val="216"/>
        </w:trPr>
        <w:tc>
          <w:tcPr>
            <w:tcW w:w="940" w:type="dxa"/>
            <w:noWrap/>
          </w:tcPr>
          <w:p w14:paraId="00A36F53" w14:textId="77777777" w:rsidR="00155E30" w:rsidRDefault="00155E30" w:rsidP="00ED2B02">
            <w:pPr>
              <w:jc w:val="right"/>
              <w:rPr>
                <w:rFonts w:cs="Arial"/>
                <w:sz w:val="16"/>
                <w:szCs w:val="16"/>
              </w:rPr>
            </w:pPr>
            <w:r>
              <w:rPr>
                <w:rFonts w:cs="Arial"/>
                <w:sz w:val="16"/>
                <w:szCs w:val="16"/>
              </w:rPr>
              <w:t>24</w:t>
            </w:r>
          </w:p>
        </w:tc>
        <w:tc>
          <w:tcPr>
            <w:tcW w:w="9153" w:type="dxa"/>
          </w:tcPr>
          <w:p w14:paraId="00A36F54" w14:textId="77777777" w:rsidR="00155E30" w:rsidRDefault="00D20C99" w:rsidP="00C06C30">
            <w:pPr>
              <w:rPr>
                <w:rFonts w:cs="Arial"/>
                <w:sz w:val="16"/>
                <w:szCs w:val="16"/>
              </w:rPr>
            </w:pPr>
            <w:r>
              <w:rPr>
                <w:rFonts w:cs="Arial"/>
                <w:sz w:val="16"/>
                <w:szCs w:val="16"/>
              </w:rPr>
              <w:t xml:space="preserve">Generic code for other non-certified </w:t>
            </w:r>
            <w:r w:rsidR="00155E30">
              <w:rPr>
                <w:rFonts w:cs="Arial"/>
                <w:sz w:val="16"/>
                <w:szCs w:val="16"/>
              </w:rPr>
              <w:t xml:space="preserve">Supervisors or Directors </w:t>
            </w:r>
            <w:r>
              <w:rPr>
                <w:rFonts w:cs="Arial"/>
                <w:sz w:val="16"/>
                <w:szCs w:val="16"/>
              </w:rPr>
              <w:t>without a specific code in this category</w:t>
            </w:r>
          </w:p>
        </w:tc>
      </w:tr>
      <w:tr w:rsidR="009B3127" w14:paraId="00A36F58" w14:textId="77777777" w:rsidTr="00226958">
        <w:trPr>
          <w:trHeight w:val="216"/>
        </w:trPr>
        <w:tc>
          <w:tcPr>
            <w:tcW w:w="940" w:type="dxa"/>
            <w:noWrap/>
          </w:tcPr>
          <w:p w14:paraId="00A36F56" w14:textId="77777777" w:rsidR="009B3127" w:rsidRDefault="009B3127" w:rsidP="00ED2B02">
            <w:pPr>
              <w:jc w:val="right"/>
              <w:rPr>
                <w:rFonts w:cs="Arial"/>
                <w:sz w:val="16"/>
                <w:szCs w:val="16"/>
              </w:rPr>
            </w:pPr>
            <w:r>
              <w:rPr>
                <w:rFonts w:cs="Arial"/>
                <w:sz w:val="16"/>
                <w:szCs w:val="16"/>
              </w:rPr>
              <w:t>120</w:t>
            </w:r>
          </w:p>
        </w:tc>
        <w:tc>
          <w:tcPr>
            <w:tcW w:w="9153" w:type="dxa"/>
          </w:tcPr>
          <w:p w14:paraId="00A36F57" w14:textId="77777777" w:rsidR="009B3127" w:rsidRPr="00DF68AC" w:rsidRDefault="00225D3B" w:rsidP="00C06C30">
            <w:pPr>
              <w:rPr>
                <w:rFonts w:cs="Arial"/>
                <w:sz w:val="16"/>
                <w:szCs w:val="16"/>
              </w:rPr>
            </w:pPr>
            <w:r w:rsidRPr="00225D3B">
              <w:rPr>
                <w:sz w:val="16"/>
                <w:szCs w:val="16"/>
              </w:rPr>
              <w:t>Supervisor or Director of Information Technology</w:t>
            </w:r>
          </w:p>
        </w:tc>
      </w:tr>
      <w:tr w:rsidR="00C06C30" w14:paraId="00A36F5B" w14:textId="77777777" w:rsidTr="00226958">
        <w:trPr>
          <w:trHeight w:val="233"/>
        </w:trPr>
        <w:tc>
          <w:tcPr>
            <w:tcW w:w="940" w:type="dxa"/>
            <w:noWrap/>
          </w:tcPr>
          <w:p w14:paraId="00A36F59" w14:textId="77777777" w:rsidR="00C06C30" w:rsidRPr="00DF68AC" w:rsidRDefault="00225D3B" w:rsidP="00DF68AC">
            <w:pPr>
              <w:jc w:val="right"/>
              <w:rPr>
                <w:sz w:val="16"/>
                <w:szCs w:val="16"/>
              </w:rPr>
            </w:pPr>
            <w:r w:rsidRPr="00225D3B">
              <w:rPr>
                <w:sz w:val="16"/>
                <w:szCs w:val="16"/>
              </w:rPr>
              <w:t>121</w:t>
            </w:r>
          </w:p>
        </w:tc>
        <w:tc>
          <w:tcPr>
            <w:tcW w:w="9153" w:type="dxa"/>
          </w:tcPr>
          <w:p w14:paraId="00A36F5A" w14:textId="77777777" w:rsidR="00C06C30" w:rsidRPr="00DF68AC" w:rsidRDefault="00225D3B" w:rsidP="00DF68AC">
            <w:pPr>
              <w:rPr>
                <w:sz w:val="16"/>
                <w:szCs w:val="16"/>
              </w:rPr>
            </w:pPr>
            <w:r w:rsidRPr="00225D3B">
              <w:rPr>
                <w:sz w:val="16"/>
                <w:szCs w:val="16"/>
              </w:rPr>
              <w:t>Supervisor or Director of Facilities</w:t>
            </w:r>
          </w:p>
        </w:tc>
      </w:tr>
      <w:tr w:rsidR="00C06C30" w:rsidRPr="006139ED" w14:paraId="00A36F5E" w14:textId="77777777" w:rsidTr="00226958">
        <w:trPr>
          <w:trHeight w:val="261"/>
        </w:trPr>
        <w:tc>
          <w:tcPr>
            <w:tcW w:w="940" w:type="dxa"/>
            <w:noWrap/>
          </w:tcPr>
          <w:p w14:paraId="00A36F5C" w14:textId="77777777" w:rsidR="006772D5" w:rsidRDefault="00225D3B">
            <w:pPr>
              <w:jc w:val="right"/>
              <w:rPr>
                <w:sz w:val="16"/>
                <w:szCs w:val="16"/>
              </w:rPr>
            </w:pPr>
            <w:r w:rsidRPr="00225D3B">
              <w:rPr>
                <w:sz w:val="16"/>
                <w:szCs w:val="16"/>
              </w:rPr>
              <w:t>122</w:t>
            </w:r>
          </w:p>
        </w:tc>
        <w:tc>
          <w:tcPr>
            <w:tcW w:w="9153" w:type="dxa"/>
          </w:tcPr>
          <w:p w14:paraId="00A36F5D" w14:textId="77777777" w:rsidR="006772D5" w:rsidRDefault="00225D3B">
            <w:pPr>
              <w:rPr>
                <w:sz w:val="16"/>
                <w:szCs w:val="16"/>
              </w:rPr>
            </w:pPr>
            <w:r w:rsidRPr="00225D3B">
              <w:rPr>
                <w:sz w:val="16"/>
                <w:szCs w:val="16"/>
              </w:rPr>
              <w:t>Supervisor or Director of Food Service</w:t>
            </w:r>
          </w:p>
        </w:tc>
      </w:tr>
      <w:tr w:rsidR="00C06C30" w:rsidRPr="006139ED" w14:paraId="00A36F61" w14:textId="77777777" w:rsidTr="00226958">
        <w:trPr>
          <w:trHeight w:val="261"/>
        </w:trPr>
        <w:tc>
          <w:tcPr>
            <w:tcW w:w="940" w:type="dxa"/>
            <w:noWrap/>
          </w:tcPr>
          <w:p w14:paraId="00A36F5F" w14:textId="77777777" w:rsidR="006772D5" w:rsidRDefault="00225D3B">
            <w:pPr>
              <w:jc w:val="right"/>
              <w:rPr>
                <w:sz w:val="16"/>
                <w:szCs w:val="16"/>
              </w:rPr>
            </w:pPr>
            <w:r w:rsidRPr="00225D3B">
              <w:rPr>
                <w:sz w:val="16"/>
                <w:szCs w:val="16"/>
              </w:rPr>
              <w:t>123</w:t>
            </w:r>
          </w:p>
        </w:tc>
        <w:tc>
          <w:tcPr>
            <w:tcW w:w="9153" w:type="dxa"/>
          </w:tcPr>
          <w:p w14:paraId="00A36F60" w14:textId="77777777" w:rsidR="006772D5" w:rsidRDefault="00225D3B">
            <w:pPr>
              <w:rPr>
                <w:sz w:val="16"/>
                <w:szCs w:val="16"/>
              </w:rPr>
            </w:pPr>
            <w:r w:rsidRPr="00225D3B">
              <w:rPr>
                <w:sz w:val="16"/>
                <w:szCs w:val="16"/>
              </w:rPr>
              <w:t>Supervisor or Director of Transportation</w:t>
            </w:r>
          </w:p>
        </w:tc>
      </w:tr>
      <w:tr w:rsidR="00C06C30" w:rsidRPr="006139ED" w14:paraId="00A36F64" w14:textId="77777777" w:rsidTr="00226958">
        <w:trPr>
          <w:trHeight w:val="261"/>
        </w:trPr>
        <w:tc>
          <w:tcPr>
            <w:tcW w:w="940" w:type="dxa"/>
            <w:noWrap/>
          </w:tcPr>
          <w:p w14:paraId="00A36F62" w14:textId="77777777" w:rsidR="006772D5" w:rsidRDefault="00225D3B">
            <w:pPr>
              <w:jc w:val="right"/>
              <w:rPr>
                <w:sz w:val="16"/>
                <w:szCs w:val="16"/>
              </w:rPr>
            </w:pPr>
            <w:r w:rsidRPr="00225D3B">
              <w:rPr>
                <w:sz w:val="16"/>
                <w:szCs w:val="16"/>
              </w:rPr>
              <w:t>124</w:t>
            </w:r>
          </w:p>
        </w:tc>
        <w:tc>
          <w:tcPr>
            <w:tcW w:w="9153" w:type="dxa"/>
          </w:tcPr>
          <w:p w14:paraId="00A36F63" w14:textId="77777777" w:rsidR="006772D5" w:rsidRDefault="00225D3B">
            <w:pPr>
              <w:rPr>
                <w:sz w:val="16"/>
                <w:szCs w:val="16"/>
              </w:rPr>
            </w:pPr>
            <w:r w:rsidRPr="00225D3B">
              <w:rPr>
                <w:sz w:val="16"/>
                <w:szCs w:val="16"/>
              </w:rPr>
              <w:t>Supervisor or Director of Grants</w:t>
            </w:r>
          </w:p>
        </w:tc>
      </w:tr>
      <w:tr w:rsidR="00C06C30" w:rsidRPr="006139ED" w14:paraId="00A36F67" w14:textId="77777777" w:rsidTr="00226958">
        <w:trPr>
          <w:trHeight w:val="261"/>
        </w:trPr>
        <w:tc>
          <w:tcPr>
            <w:tcW w:w="940" w:type="dxa"/>
            <w:noWrap/>
          </w:tcPr>
          <w:p w14:paraId="00A36F65" w14:textId="77777777" w:rsidR="006772D5" w:rsidRDefault="00225D3B">
            <w:pPr>
              <w:jc w:val="right"/>
              <w:rPr>
                <w:sz w:val="16"/>
                <w:szCs w:val="16"/>
              </w:rPr>
            </w:pPr>
            <w:r w:rsidRPr="00225D3B">
              <w:rPr>
                <w:sz w:val="16"/>
                <w:szCs w:val="16"/>
              </w:rPr>
              <w:t>125</w:t>
            </w:r>
          </w:p>
        </w:tc>
        <w:tc>
          <w:tcPr>
            <w:tcW w:w="9153" w:type="dxa"/>
          </w:tcPr>
          <w:p w14:paraId="00A36F66" w14:textId="77777777" w:rsidR="006772D5" w:rsidRDefault="00225D3B">
            <w:pPr>
              <w:rPr>
                <w:sz w:val="16"/>
                <w:szCs w:val="16"/>
              </w:rPr>
            </w:pPr>
            <w:r w:rsidRPr="00225D3B">
              <w:rPr>
                <w:sz w:val="16"/>
                <w:szCs w:val="16"/>
              </w:rPr>
              <w:t>Supervisor or Director of Human Resources</w:t>
            </w:r>
          </w:p>
        </w:tc>
      </w:tr>
      <w:tr w:rsidR="00C06C30" w:rsidRPr="006139ED" w14:paraId="00A36F6A" w14:textId="77777777" w:rsidTr="00226958">
        <w:trPr>
          <w:trHeight w:val="261"/>
        </w:trPr>
        <w:tc>
          <w:tcPr>
            <w:tcW w:w="940" w:type="dxa"/>
            <w:noWrap/>
          </w:tcPr>
          <w:p w14:paraId="00A36F68" w14:textId="77777777" w:rsidR="006772D5" w:rsidRDefault="00225D3B">
            <w:pPr>
              <w:jc w:val="right"/>
              <w:rPr>
                <w:sz w:val="16"/>
                <w:szCs w:val="16"/>
              </w:rPr>
            </w:pPr>
            <w:r w:rsidRPr="00225D3B">
              <w:rPr>
                <w:sz w:val="16"/>
                <w:szCs w:val="16"/>
              </w:rPr>
              <w:t>126</w:t>
            </w:r>
          </w:p>
        </w:tc>
        <w:tc>
          <w:tcPr>
            <w:tcW w:w="9153" w:type="dxa"/>
          </w:tcPr>
          <w:p w14:paraId="00A36F69" w14:textId="77777777" w:rsidR="006772D5" w:rsidRDefault="00225D3B">
            <w:pPr>
              <w:rPr>
                <w:sz w:val="16"/>
                <w:szCs w:val="16"/>
              </w:rPr>
            </w:pPr>
            <w:r w:rsidRPr="00225D3B">
              <w:rPr>
                <w:sz w:val="16"/>
                <w:szCs w:val="16"/>
              </w:rPr>
              <w:t>Supervisor or Director/Coordinator of Visual &amp; Performing Arts</w:t>
            </w:r>
          </w:p>
        </w:tc>
      </w:tr>
      <w:tr w:rsidR="00C06C30" w:rsidRPr="006139ED" w14:paraId="00A36F6D" w14:textId="77777777" w:rsidTr="00226958">
        <w:trPr>
          <w:trHeight w:val="261"/>
        </w:trPr>
        <w:tc>
          <w:tcPr>
            <w:tcW w:w="940" w:type="dxa"/>
            <w:noWrap/>
          </w:tcPr>
          <w:p w14:paraId="00A36F6B" w14:textId="77777777" w:rsidR="006772D5" w:rsidRDefault="00225D3B">
            <w:pPr>
              <w:jc w:val="right"/>
              <w:rPr>
                <w:sz w:val="16"/>
                <w:szCs w:val="16"/>
              </w:rPr>
            </w:pPr>
            <w:r w:rsidRPr="00225D3B">
              <w:rPr>
                <w:sz w:val="16"/>
                <w:szCs w:val="16"/>
              </w:rPr>
              <w:t xml:space="preserve">Note:  </w:t>
            </w:r>
          </w:p>
        </w:tc>
        <w:tc>
          <w:tcPr>
            <w:tcW w:w="9153" w:type="dxa"/>
          </w:tcPr>
          <w:p w14:paraId="00A36F6C" w14:textId="77777777" w:rsidR="006772D5" w:rsidRDefault="00225D3B">
            <w:pPr>
              <w:rPr>
                <w:sz w:val="16"/>
                <w:szCs w:val="16"/>
              </w:rPr>
            </w:pPr>
            <w:r w:rsidRPr="00225D3B">
              <w:rPr>
                <w:sz w:val="16"/>
                <w:szCs w:val="16"/>
              </w:rPr>
              <w:t>Supervisors or Directors of Business must be reported as Staff Assignment Code 65 because it requires a Business Official License.</w:t>
            </w:r>
          </w:p>
        </w:tc>
      </w:tr>
      <w:tr w:rsidR="00155E30" w14:paraId="00A36F6F" w14:textId="77777777" w:rsidTr="00226958">
        <w:trPr>
          <w:trHeight w:val="225"/>
        </w:trPr>
        <w:tc>
          <w:tcPr>
            <w:tcW w:w="10093" w:type="dxa"/>
            <w:gridSpan w:val="2"/>
            <w:noWrap/>
          </w:tcPr>
          <w:p w14:paraId="00A36F6E" w14:textId="77777777" w:rsidR="00155E30" w:rsidRPr="00225E61" w:rsidRDefault="00155E30" w:rsidP="00155E30">
            <w:pPr>
              <w:pStyle w:val="StylesectionsCentered"/>
              <w:tabs>
                <w:tab w:val="left" w:pos="349"/>
              </w:tabs>
              <w:jc w:val="left"/>
              <w:rPr>
                <w:sz w:val="18"/>
                <w:szCs w:val="18"/>
              </w:rPr>
            </w:pPr>
            <w:r w:rsidRPr="00225E61">
              <w:rPr>
                <w:sz w:val="18"/>
                <w:szCs w:val="18"/>
              </w:rPr>
              <w:t>N</w:t>
            </w:r>
            <w:r w:rsidR="00C06C30" w:rsidRPr="00225E61">
              <w:rPr>
                <w:sz w:val="18"/>
                <w:szCs w:val="18"/>
              </w:rPr>
              <w:t>on-C</w:t>
            </w:r>
            <w:r w:rsidRPr="00225E61">
              <w:rPr>
                <w:sz w:val="18"/>
                <w:szCs w:val="18"/>
              </w:rPr>
              <w:t xml:space="preserve">ertified Administrative Support Staff (typically working at </w:t>
            </w:r>
            <w:r w:rsidR="004A4CF2">
              <w:rPr>
                <w:sz w:val="18"/>
                <w:szCs w:val="18"/>
              </w:rPr>
              <w:t xml:space="preserve">a </w:t>
            </w:r>
            <w:r w:rsidRPr="00225E61">
              <w:rPr>
                <w:sz w:val="18"/>
                <w:szCs w:val="18"/>
              </w:rPr>
              <w:t>district office)</w:t>
            </w:r>
          </w:p>
        </w:tc>
      </w:tr>
      <w:tr w:rsidR="00155E30" w14:paraId="00A36F72" w14:textId="77777777" w:rsidTr="00226958">
        <w:trPr>
          <w:trHeight w:val="270"/>
        </w:trPr>
        <w:tc>
          <w:tcPr>
            <w:tcW w:w="940" w:type="dxa"/>
            <w:noWrap/>
          </w:tcPr>
          <w:p w14:paraId="00A36F70" w14:textId="77777777" w:rsidR="00155E30" w:rsidRDefault="00155E30" w:rsidP="00ED2B02">
            <w:pPr>
              <w:jc w:val="right"/>
              <w:rPr>
                <w:rFonts w:cs="Arial"/>
                <w:sz w:val="16"/>
                <w:szCs w:val="16"/>
              </w:rPr>
            </w:pPr>
            <w:r>
              <w:rPr>
                <w:rFonts w:cs="Arial"/>
                <w:sz w:val="16"/>
                <w:szCs w:val="16"/>
              </w:rPr>
              <w:t>29</w:t>
            </w:r>
          </w:p>
        </w:tc>
        <w:tc>
          <w:tcPr>
            <w:tcW w:w="9153" w:type="dxa"/>
          </w:tcPr>
          <w:p w14:paraId="00A36F71" w14:textId="77777777" w:rsidR="00155E30" w:rsidRDefault="00C06C30" w:rsidP="00C06C30">
            <w:pPr>
              <w:rPr>
                <w:rFonts w:cs="Arial"/>
                <w:sz w:val="16"/>
                <w:szCs w:val="16"/>
              </w:rPr>
            </w:pPr>
            <w:r>
              <w:rPr>
                <w:rFonts w:cs="Arial"/>
                <w:sz w:val="16"/>
                <w:szCs w:val="16"/>
              </w:rPr>
              <w:t xml:space="preserve">Generic code for other non-certified </w:t>
            </w:r>
            <w:r w:rsidR="00155E30">
              <w:rPr>
                <w:rFonts w:cs="Arial"/>
                <w:sz w:val="16"/>
                <w:szCs w:val="16"/>
              </w:rPr>
              <w:t>Administrative Support Staff</w:t>
            </w:r>
            <w:r>
              <w:rPr>
                <w:rFonts w:cs="Arial"/>
                <w:sz w:val="16"/>
                <w:szCs w:val="16"/>
              </w:rPr>
              <w:t xml:space="preserve"> without a specific code in this category</w:t>
            </w:r>
          </w:p>
        </w:tc>
      </w:tr>
      <w:tr w:rsidR="00B7049A" w:rsidRPr="006139ED" w14:paraId="00A36F75" w14:textId="77777777" w:rsidTr="00226958">
        <w:trPr>
          <w:trHeight w:val="270"/>
        </w:trPr>
        <w:tc>
          <w:tcPr>
            <w:tcW w:w="940" w:type="dxa"/>
            <w:noWrap/>
          </w:tcPr>
          <w:p w14:paraId="00A36F73" w14:textId="77777777" w:rsidR="006772D5" w:rsidRDefault="00225D3B">
            <w:pPr>
              <w:jc w:val="right"/>
              <w:rPr>
                <w:sz w:val="16"/>
                <w:szCs w:val="16"/>
              </w:rPr>
            </w:pPr>
            <w:r w:rsidRPr="00225D3B">
              <w:rPr>
                <w:sz w:val="16"/>
                <w:szCs w:val="16"/>
              </w:rPr>
              <w:t>127</w:t>
            </w:r>
          </w:p>
        </w:tc>
        <w:tc>
          <w:tcPr>
            <w:tcW w:w="9153" w:type="dxa"/>
          </w:tcPr>
          <w:p w14:paraId="00A36F74" w14:textId="77777777" w:rsidR="006772D5" w:rsidRDefault="00225D3B">
            <w:pPr>
              <w:rPr>
                <w:sz w:val="16"/>
                <w:szCs w:val="16"/>
              </w:rPr>
            </w:pPr>
            <w:r w:rsidRPr="00225D3B">
              <w:rPr>
                <w:sz w:val="16"/>
                <w:szCs w:val="16"/>
              </w:rPr>
              <w:t>Administrative Business Office Support</w:t>
            </w:r>
          </w:p>
        </w:tc>
      </w:tr>
      <w:tr w:rsidR="00B7049A" w:rsidRPr="006139ED" w14:paraId="00A36F78" w14:textId="77777777" w:rsidTr="00226958">
        <w:trPr>
          <w:trHeight w:val="270"/>
        </w:trPr>
        <w:tc>
          <w:tcPr>
            <w:tcW w:w="940" w:type="dxa"/>
            <w:noWrap/>
          </w:tcPr>
          <w:p w14:paraId="00A36F76" w14:textId="77777777" w:rsidR="006772D5" w:rsidRDefault="00225D3B">
            <w:pPr>
              <w:jc w:val="right"/>
              <w:rPr>
                <w:sz w:val="16"/>
                <w:szCs w:val="16"/>
              </w:rPr>
            </w:pPr>
            <w:r w:rsidRPr="00225D3B">
              <w:rPr>
                <w:sz w:val="16"/>
                <w:szCs w:val="16"/>
              </w:rPr>
              <w:t>128</w:t>
            </w:r>
          </w:p>
        </w:tc>
        <w:tc>
          <w:tcPr>
            <w:tcW w:w="9153" w:type="dxa"/>
          </w:tcPr>
          <w:p w14:paraId="00A36F77" w14:textId="77777777" w:rsidR="006772D5" w:rsidRDefault="00225D3B">
            <w:pPr>
              <w:rPr>
                <w:sz w:val="16"/>
                <w:szCs w:val="16"/>
              </w:rPr>
            </w:pPr>
            <w:r w:rsidRPr="00225D3B">
              <w:rPr>
                <w:sz w:val="16"/>
                <w:szCs w:val="16"/>
              </w:rPr>
              <w:t>Administrative Clerk</w:t>
            </w:r>
          </w:p>
        </w:tc>
      </w:tr>
      <w:tr w:rsidR="00B7049A" w:rsidRPr="006139ED" w14:paraId="00A36F7B" w14:textId="77777777" w:rsidTr="00226958">
        <w:trPr>
          <w:trHeight w:val="270"/>
        </w:trPr>
        <w:tc>
          <w:tcPr>
            <w:tcW w:w="940" w:type="dxa"/>
            <w:noWrap/>
          </w:tcPr>
          <w:p w14:paraId="00A36F79" w14:textId="77777777" w:rsidR="006772D5" w:rsidRDefault="00225D3B">
            <w:pPr>
              <w:jc w:val="right"/>
              <w:rPr>
                <w:sz w:val="16"/>
                <w:szCs w:val="16"/>
              </w:rPr>
            </w:pPr>
            <w:r w:rsidRPr="00225D3B">
              <w:rPr>
                <w:sz w:val="16"/>
                <w:szCs w:val="16"/>
              </w:rPr>
              <w:t>129</w:t>
            </w:r>
          </w:p>
        </w:tc>
        <w:tc>
          <w:tcPr>
            <w:tcW w:w="9153" w:type="dxa"/>
          </w:tcPr>
          <w:p w14:paraId="00A36F7A" w14:textId="77777777" w:rsidR="006772D5" w:rsidRDefault="00225D3B">
            <w:pPr>
              <w:rPr>
                <w:sz w:val="16"/>
                <w:szCs w:val="16"/>
              </w:rPr>
            </w:pPr>
            <w:r w:rsidRPr="00225D3B">
              <w:rPr>
                <w:sz w:val="16"/>
                <w:szCs w:val="16"/>
              </w:rPr>
              <w:t>Administrative Secretary</w:t>
            </w:r>
          </w:p>
        </w:tc>
      </w:tr>
      <w:tr w:rsidR="00B7049A" w:rsidRPr="006139ED" w14:paraId="00A36F7E" w14:textId="77777777" w:rsidTr="00226958">
        <w:trPr>
          <w:trHeight w:val="270"/>
        </w:trPr>
        <w:tc>
          <w:tcPr>
            <w:tcW w:w="940" w:type="dxa"/>
            <w:noWrap/>
          </w:tcPr>
          <w:p w14:paraId="00A36F7C" w14:textId="77777777" w:rsidR="006772D5" w:rsidRDefault="00225D3B">
            <w:pPr>
              <w:jc w:val="right"/>
              <w:rPr>
                <w:sz w:val="16"/>
                <w:szCs w:val="16"/>
              </w:rPr>
            </w:pPr>
            <w:r w:rsidRPr="00225D3B">
              <w:rPr>
                <w:sz w:val="16"/>
                <w:szCs w:val="16"/>
              </w:rPr>
              <w:t>130</w:t>
            </w:r>
          </w:p>
        </w:tc>
        <w:tc>
          <w:tcPr>
            <w:tcW w:w="9153" w:type="dxa"/>
          </w:tcPr>
          <w:p w14:paraId="00A36F7D" w14:textId="77777777" w:rsidR="006772D5" w:rsidRDefault="00225D3B">
            <w:pPr>
              <w:rPr>
                <w:sz w:val="16"/>
                <w:szCs w:val="16"/>
              </w:rPr>
            </w:pPr>
            <w:r w:rsidRPr="00225D3B">
              <w:rPr>
                <w:sz w:val="16"/>
                <w:szCs w:val="16"/>
              </w:rPr>
              <w:t>STARS/Data Coordinator</w:t>
            </w:r>
          </w:p>
        </w:tc>
      </w:tr>
      <w:tr w:rsidR="00B7049A" w:rsidRPr="006139ED" w14:paraId="00A36F81" w14:textId="77777777" w:rsidTr="00226958">
        <w:trPr>
          <w:trHeight w:val="270"/>
        </w:trPr>
        <w:tc>
          <w:tcPr>
            <w:tcW w:w="940" w:type="dxa"/>
            <w:noWrap/>
          </w:tcPr>
          <w:p w14:paraId="00A36F7F" w14:textId="77777777" w:rsidR="006772D5" w:rsidRDefault="00225D3B">
            <w:pPr>
              <w:jc w:val="right"/>
              <w:rPr>
                <w:sz w:val="16"/>
                <w:szCs w:val="16"/>
              </w:rPr>
            </w:pPr>
            <w:r w:rsidRPr="00225D3B">
              <w:rPr>
                <w:sz w:val="16"/>
                <w:szCs w:val="16"/>
              </w:rPr>
              <w:t>131</w:t>
            </w:r>
          </w:p>
        </w:tc>
        <w:tc>
          <w:tcPr>
            <w:tcW w:w="9153" w:type="dxa"/>
          </w:tcPr>
          <w:p w14:paraId="00A36F80" w14:textId="77777777" w:rsidR="006772D5" w:rsidRDefault="00225D3B">
            <w:pPr>
              <w:rPr>
                <w:sz w:val="16"/>
                <w:szCs w:val="16"/>
              </w:rPr>
            </w:pPr>
            <w:r w:rsidRPr="00225D3B">
              <w:rPr>
                <w:sz w:val="16"/>
                <w:szCs w:val="16"/>
              </w:rPr>
              <w:t>Information Technology/Data Staff</w:t>
            </w:r>
          </w:p>
        </w:tc>
      </w:tr>
      <w:tr w:rsidR="00B7049A" w:rsidRPr="006139ED" w14:paraId="00A36F84" w14:textId="77777777" w:rsidTr="00226958">
        <w:trPr>
          <w:trHeight w:val="270"/>
        </w:trPr>
        <w:tc>
          <w:tcPr>
            <w:tcW w:w="940" w:type="dxa"/>
            <w:noWrap/>
          </w:tcPr>
          <w:p w14:paraId="00A36F82" w14:textId="77777777" w:rsidR="006772D5" w:rsidRDefault="00225D3B">
            <w:pPr>
              <w:jc w:val="right"/>
              <w:rPr>
                <w:sz w:val="16"/>
                <w:szCs w:val="16"/>
              </w:rPr>
            </w:pPr>
            <w:r w:rsidRPr="00225D3B">
              <w:rPr>
                <w:sz w:val="16"/>
                <w:szCs w:val="16"/>
              </w:rPr>
              <w:t>132</w:t>
            </w:r>
          </w:p>
        </w:tc>
        <w:tc>
          <w:tcPr>
            <w:tcW w:w="9153" w:type="dxa"/>
          </w:tcPr>
          <w:p w14:paraId="00A36F83" w14:textId="77777777" w:rsidR="006772D5" w:rsidRDefault="00225D3B">
            <w:pPr>
              <w:rPr>
                <w:sz w:val="16"/>
                <w:szCs w:val="16"/>
              </w:rPr>
            </w:pPr>
            <w:r w:rsidRPr="00225D3B">
              <w:rPr>
                <w:sz w:val="16"/>
                <w:szCs w:val="16"/>
              </w:rPr>
              <w:t>Facilitator</w:t>
            </w:r>
          </w:p>
        </w:tc>
      </w:tr>
      <w:tr w:rsidR="00B7049A" w:rsidRPr="006139ED" w14:paraId="00A36F87" w14:textId="77777777" w:rsidTr="00226958">
        <w:trPr>
          <w:trHeight w:val="270"/>
        </w:trPr>
        <w:tc>
          <w:tcPr>
            <w:tcW w:w="940" w:type="dxa"/>
            <w:noWrap/>
          </w:tcPr>
          <w:p w14:paraId="00A36F85" w14:textId="77777777" w:rsidR="006772D5" w:rsidRDefault="00225D3B">
            <w:pPr>
              <w:jc w:val="right"/>
              <w:rPr>
                <w:sz w:val="16"/>
                <w:szCs w:val="16"/>
              </w:rPr>
            </w:pPr>
            <w:r w:rsidRPr="00225D3B">
              <w:rPr>
                <w:sz w:val="16"/>
                <w:szCs w:val="16"/>
              </w:rPr>
              <w:t>133</w:t>
            </w:r>
          </w:p>
        </w:tc>
        <w:tc>
          <w:tcPr>
            <w:tcW w:w="9153" w:type="dxa"/>
          </w:tcPr>
          <w:p w14:paraId="00A36F86" w14:textId="77777777" w:rsidR="006772D5" w:rsidRDefault="00225D3B">
            <w:pPr>
              <w:rPr>
                <w:sz w:val="16"/>
                <w:szCs w:val="16"/>
              </w:rPr>
            </w:pPr>
            <w:r w:rsidRPr="00225D3B">
              <w:rPr>
                <w:sz w:val="16"/>
                <w:szCs w:val="16"/>
              </w:rPr>
              <w:t>Administrative Grant Clerk</w:t>
            </w:r>
          </w:p>
        </w:tc>
      </w:tr>
      <w:tr w:rsidR="00B7049A" w:rsidRPr="006139ED" w14:paraId="00A36F8A" w14:textId="77777777" w:rsidTr="00226958">
        <w:trPr>
          <w:trHeight w:val="270"/>
        </w:trPr>
        <w:tc>
          <w:tcPr>
            <w:tcW w:w="940" w:type="dxa"/>
            <w:noWrap/>
          </w:tcPr>
          <w:p w14:paraId="00A36F88" w14:textId="77777777" w:rsidR="006772D5" w:rsidRDefault="00225D3B">
            <w:pPr>
              <w:jc w:val="right"/>
              <w:rPr>
                <w:sz w:val="16"/>
                <w:szCs w:val="16"/>
              </w:rPr>
            </w:pPr>
            <w:r w:rsidRPr="00225D3B">
              <w:rPr>
                <w:sz w:val="16"/>
                <w:szCs w:val="16"/>
              </w:rPr>
              <w:t>134</w:t>
            </w:r>
          </w:p>
        </w:tc>
        <w:tc>
          <w:tcPr>
            <w:tcW w:w="9153" w:type="dxa"/>
          </w:tcPr>
          <w:p w14:paraId="00A36F89" w14:textId="77777777" w:rsidR="006772D5" w:rsidRDefault="00225D3B">
            <w:pPr>
              <w:rPr>
                <w:sz w:val="16"/>
                <w:szCs w:val="16"/>
              </w:rPr>
            </w:pPr>
            <w:r w:rsidRPr="00225D3B">
              <w:rPr>
                <w:sz w:val="16"/>
                <w:szCs w:val="16"/>
              </w:rPr>
              <w:t>Administrative Grant Secretary</w:t>
            </w:r>
          </w:p>
        </w:tc>
      </w:tr>
      <w:tr w:rsidR="00B7049A" w:rsidRPr="006139ED" w14:paraId="00A36F8D" w14:textId="77777777" w:rsidTr="00226958">
        <w:trPr>
          <w:trHeight w:val="270"/>
        </w:trPr>
        <w:tc>
          <w:tcPr>
            <w:tcW w:w="940" w:type="dxa"/>
            <w:noWrap/>
          </w:tcPr>
          <w:p w14:paraId="00A36F8B" w14:textId="77777777" w:rsidR="006772D5" w:rsidRDefault="00225D3B">
            <w:pPr>
              <w:jc w:val="right"/>
              <w:rPr>
                <w:sz w:val="16"/>
                <w:szCs w:val="16"/>
              </w:rPr>
            </w:pPr>
            <w:r w:rsidRPr="00225D3B">
              <w:rPr>
                <w:sz w:val="16"/>
                <w:szCs w:val="16"/>
              </w:rPr>
              <w:t>135</w:t>
            </w:r>
          </w:p>
        </w:tc>
        <w:tc>
          <w:tcPr>
            <w:tcW w:w="9153" w:type="dxa"/>
          </w:tcPr>
          <w:p w14:paraId="00A36F8C" w14:textId="77777777" w:rsidR="006772D5" w:rsidRDefault="00225D3B">
            <w:pPr>
              <w:rPr>
                <w:sz w:val="16"/>
                <w:szCs w:val="16"/>
              </w:rPr>
            </w:pPr>
            <w:r w:rsidRPr="00225D3B">
              <w:rPr>
                <w:sz w:val="16"/>
                <w:szCs w:val="16"/>
              </w:rPr>
              <w:t>Human Resource Staff</w:t>
            </w:r>
          </w:p>
        </w:tc>
      </w:tr>
      <w:tr w:rsidR="00155E30" w14:paraId="00A36F90" w14:textId="77777777" w:rsidTr="00226958">
        <w:trPr>
          <w:trHeight w:val="666"/>
        </w:trPr>
        <w:tc>
          <w:tcPr>
            <w:tcW w:w="10093" w:type="dxa"/>
            <w:gridSpan w:val="2"/>
            <w:noWrap/>
          </w:tcPr>
          <w:p w14:paraId="00A36F8E" w14:textId="77777777" w:rsidR="00C06C30" w:rsidRPr="00225E61" w:rsidRDefault="00C06C30" w:rsidP="00155E30">
            <w:pPr>
              <w:pStyle w:val="StylesectionsCentered"/>
              <w:tabs>
                <w:tab w:val="left" w:pos="349"/>
              </w:tabs>
              <w:jc w:val="left"/>
              <w:rPr>
                <w:sz w:val="18"/>
                <w:szCs w:val="18"/>
              </w:rPr>
            </w:pPr>
            <w:r w:rsidRPr="00225E61">
              <w:rPr>
                <w:sz w:val="18"/>
                <w:szCs w:val="18"/>
              </w:rPr>
              <w:t>Non-C</w:t>
            </w:r>
            <w:r w:rsidR="00155E30" w:rsidRPr="00225E61">
              <w:rPr>
                <w:sz w:val="18"/>
                <w:szCs w:val="18"/>
              </w:rPr>
              <w:t>ertified School Support Staff</w:t>
            </w:r>
          </w:p>
          <w:p w14:paraId="00A36F8F" w14:textId="77777777" w:rsidR="00155E30" w:rsidRPr="004A4CF2" w:rsidRDefault="00225D3B" w:rsidP="00B7049A">
            <w:pPr>
              <w:pStyle w:val="StylesectionsCentered"/>
              <w:tabs>
                <w:tab w:val="left" w:pos="349"/>
              </w:tabs>
              <w:ind w:left="720"/>
              <w:jc w:val="left"/>
              <w:rPr>
                <w:b w:val="0"/>
                <w:sz w:val="18"/>
                <w:szCs w:val="18"/>
              </w:rPr>
            </w:pPr>
            <w:r w:rsidRPr="00225D3B">
              <w:rPr>
                <w:b w:val="0"/>
                <w:sz w:val="18"/>
                <w:szCs w:val="18"/>
              </w:rPr>
              <w:t>(Activities concerned with the support of teaching and administrative duties of the office of the Principal or Department Chairperson)</w:t>
            </w:r>
          </w:p>
        </w:tc>
      </w:tr>
      <w:tr w:rsidR="00155E30" w14:paraId="00A36F93" w14:textId="77777777" w:rsidTr="00226958">
        <w:trPr>
          <w:trHeight w:val="234"/>
        </w:trPr>
        <w:tc>
          <w:tcPr>
            <w:tcW w:w="940" w:type="dxa"/>
            <w:noWrap/>
          </w:tcPr>
          <w:p w14:paraId="00A36F91" w14:textId="77777777" w:rsidR="00155E30" w:rsidRDefault="00155E30" w:rsidP="00ED2B02">
            <w:pPr>
              <w:jc w:val="right"/>
              <w:rPr>
                <w:rFonts w:cs="Arial"/>
                <w:sz w:val="16"/>
                <w:szCs w:val="16"/>
              </w:rPr>
            </w:pPr>
            <w:r>
              <w:rPr>
                <w:rFonts w:cs="Arial"/>
                <w:sz w:val="16"/>
                <w:szCs w:val="16"/>
              </w:rPr>
              <w:t>68</w:t>
            </w:r>
          </w:p>
        </w:tc>
        <w:tc>
          <w:tcPr>
            <w:tcW w:w="9153" w:type="dxa"/>
          </w:tcPr>
          <w:p w14:paraId="00A36F92" w14:textId="77777777" w:rsidR="00155E30" w:rsidRDefault="00C06C30" w:rsidP="00B7049A">
            <w:pPr>
              <w:rPr>
                <w:rFonts w:cs="Arial"/>
                <w:sz w:val="16"/>
                <w:szCs w:val="16"/>
              </w:rPr>
            </w:pPr>
            <w:r>
              <w:rPr>
                <w:rFonts w:cs="Arial"/>
                <w:sz w:val="16"/>
                <w:szCs w:val="16"/>
              </w:rPr>
              <w:t>Generic code for other non-certified School Administrative Staf</w:t>
            </w:r>
            <w:r w:rsidR="00155E30">
              <w:rPr>
                <w:rFonts w:cs="Arial"/>
                <w:sz w:val="16"/>
                <w:szCs w:val="16"/>
              </w:rPr>
              <w:t>f</w:t>
            </w:r>
            <w:r>
              <w:rPr>
                <w:rFonts w:cs="Arial"/>
                <w:sz w:val="16"/>
                <w:szCs w:val="16"/>
              </w:rPr>
              <w:t xml:space="preserve"> without a specific code in this category</w:t>
            </w:r>
          </w:p>
        </w:tc>
      </w:tr>
      <w:tr w:rsidR="00B7049A" w:rsidRPr="006139ED" w14:paraId="00A36F96" w14:textId="77777777" w:rsidTr="00226958">
        <w:trPr>
          <w:trHeight w:val="225"/>
        </w:trPr>
        <w:tc>
          <w:tcPr>
            <w:tcW w:w="940" w:type="dxa"/>
            <w:noWrap/>
          </w:tcPr>
          <w:p w14:paraId="00A36F94" w14:textId="77777777" w:rsidR="006772D5" w:rsidRDefault="00225D3B">
            <w:pPr>
              <w:jc w:val="right"/>
              <w:rPr>
                <w:sz w:val="16"/>
                <w:szCs w:val="16"/>
              </w:rPr>
            </w:pPr>
            <w:r w:rsidRPr="00225D3B">
              <w:rPr>
                <w:sz w:val="16"/>
                <w:szCs w:val="16"/>
              </w:rPr>
              <w:t>136</w:t>
            </w:r>
          </w:p>
        </w:tc>
        <w:tc>
          <w:tcPr>
            <w:tcW w:w="9153" w:type="dxa"/>
          </w:tcPr>
          <w:p w14:paraId="00A36F95" w14:textId="77777777" w:rsidR="006772D5" w:rsidRDefault="00225D3B">
            <w:pPr>
              <w:rPr>
                <w:sz w:val="16"/>
                <w:szCs w:val="16"/>
              </w:rPr>
            </w:pPr>
            <w:r w:rsidRPr="00225D3B">
              <w:rPr>
                <w:sz w:val="16"/>
                <w:szCs w:val="16"/>
              </w:rPr>
              <w:t>School Registrar</w:t>
            </w:r>
          </w:p>
        </w:tc>
      </w:tr>
      <w:tr w:rsidR="00B7049A" w:rsidRPr="006139ED" w14:paraId="00A36F99" w14:textId="77777777" w:rsidTr="00226958">
        <w:trPr>
          <w:trHeight w:val="261"/>
        </w:trPr>
        <w:tc>
          <w:tcPr>
            <w:tcW w:w="940" w:type="dxa"/>
            <w:noWrap/>
          </w:tcPr>
          <w:p w14:paraId="00A36F97" w14:textId="77777777" w:rsidR="006772D5" w:rsidRDefault="00225D3B">
            <w:pPr>
              <w:jc w:val="right"/>
              <w:rPr>
                <w:sz w:val="16"/>
                <w:szCs w:val="16"/>
              </w:rPr>
            </w:pPr>
            <w:r w:rsidRPr="00225D3B">
              <w:rPr>
                <w:sz w:val="16"/>
                <w:szCs w:val="16"/>
              </w:rPr>
              <w:t>137</w:t>
            </w:r>
          </w:p>
        </w:tc>
        <w:tc>
          <w:tcPr>
            <w:tcW w:w="9153" w:type="dxa"/>
          </w:tcPr>
          <w:p w14:paraId="00A36F98" w14:textId="77777777" w:rsidR="006772D5" w:rsidRDefault="00225D3B">
            <w:pPr>
              <w:rPr>
                <w:sz w:val="16"/>
                <w:szCs w:val="16"/>
              </w:rPr>
            </w:pPr>
            <w:r w:rsidRPr="00225D3B">
              <w:rPr>
                <w:sz w:val="16"/>
                <w:szCs w:val="16"/>
              </w:rPr>
              <w:t>School Clerk</w:t>
            </w:r>
          </w:p>
        </w:tc>
      </w:tr>
      <w:tr w:rsidR="00B7049A" w:rsidRPr="006139ED" w14:paraId="00A36F9C" w14:textId="77777777" w:rsidTr="00226958">
        <w:trPr>
          <w:trHeight w:val="279"/>
        </w:trPr>
        <w:tc>
          <w:tcPr>
            <w:tcW w:w="940" w:type="dxa"/>
            <w:noWrap/>
          </w:tcPr>
          <w:p w14:paraId="00A36F9A" w14:textId="77777777" w:rsidR="006772D5" w:rsidRDefault="00225D3B">
            <w:pPr>
              <w:jc w:val="right"/>
              <w:rPr>
                <w:sz w:val="16"/>
                <w:szCs w:val="16"/>
              </w:rPr>
            </w:pPr>
            <w:r w:rsidRPr="00225D3B">
              <w:rPr>
                <w:sz w:val="16"/>
                <w:szCs w:val="16"/>
              </w:rPr>
              <w:t>138</w:t>
            </w:r>
          </w:p>
        </w:tc>
        <w:tc>
          <w:tcPr>
            <w:tcW w:w="9153" w:type="dxa"/>
          </w:tcPr>
          <w:p w14:paraId="00A36F9B" w14:textId="77777777" w:rsidR="006772D5" w:rsidRDefault="00225D3B">
            <w:pPr>
              <w:rPr>
                <w:sz w:val="16"/>
                <w:szCs w:val="16"/>
              </w:rPr>
            </w:pPr>
            <w:r w:rsidRPr="00225D3B">
              <w:rPr>
                <w:sz w:val="16"/>
                <w:szCs w:val="16"/>
              </w:rPr>
              <w:t>School Secretary</w:t>
            </w:r>
          </w:p>
        </w:tc>
      </w:tr>
      <w:tr w:rsidR="00155E30" w14:paraId="00A36F9E" w14:textId="77777777" w:rsidTr="00226958">
        <w:trPr>
          <w:trHeight w:val="225"/>
        </w:trPr>
        <w:tc>
          <w:tcPr>
            <w:tcW w:w="10093" w:type="dxa"/>
            <w:gridSpan w:val="2"/>
            <w:noWrap/>
          </w:tcPr>
          <w:p w14:paraId="00A36F9D" w14:textId="77777777" w:rsidR="00155E30" w:rsidRDefault="00155E30" w:rsidP="00ED2B02">
            <w:pPr>
              <w:pStyle w:val="StylesectionsCentered"/>
              <w:tabs>
                <w:tab w:val="left" w:pos="325"/>
              </w:tabs>
              <w:jc w:val="left"/>
            </w:pPr>
            <w:r>
              <w:t>F.</w:t>
            </w:r>
            <w:r>
              <w:tab/>
              <w:t>Other Personnel</w:t>
            </w:r>
          </w:p>
        </w:tc>
      </w:tr>
      <w:tr w:rsidR="00155E30" w14:paraId="00A36FA1" w14:textId="77777777" w:rsidTr="00226958">
        <w:trPr>
          <w:trHeight w:val="225"/>
        </w:trPr>
        <w:tc>
          <w:tcPr>
            <w:tcW w:w="940" w:type="dxa"/>
            <w:noWrap/>
          </w:tcPr>
          <w:p w14:paraId="00A36F9F" w14:textId="77777777" w:rsidR="00155E30" w:rsidRDefault="00155E30" w:rsidP="00ED2B02">
            <w:pPr>
              <w:jc w:val="right"/>
              <w:rPr>
                <w:rFonts w:cs="Arial"/>
                <w:sz w:val="16"/>
                <w:szCs w:val="16"/>
              </w:rPr>
            </w:pPr>
            <w:r>
              <w:rPr>
                <w:rFonts w:cs="Arial"/>
                <w:sz w:val="16"/>
                <w:szCs w:val="16"/>
              </w:rPr>
              <w:t>04</w:t>
            </w:r>
          </w:p>
        </w:tc>
        <w:tc>
          <w:tcPr>
            <w:tcW w:w="9153" w:type="dxa"/>
          </w:tcPr>
          <w:p w14:paraId="00A36FA0" w14:textId="77777777" w:rsidR="00155E30" w:rsidRDefault="00155E30" w:rsidP="00ED2B02">
            <w:pPr>
              <w:rPr>
                <w:rFonts w:cs="Arial"/>
                <w:sz w:val="16"/>
                <w:szCs w:val="16"/>
              </w:rPr>
            </w:pPr>
            <w:r>
              <w:rPr>
                <w:rFonts w:cs="Arial"/>
                <w:sz w:val="16"/>
                <w:szCs w:val="16"/>
              </w:rPr>
              <w:t>ROTC Instructor</w:t>
            </w:r>
          </w:p>
        </w:tc>
      </w:tr>
      <w:tr w:rsidR="00155E30" w14:paraId="00A36FA4" w14:textId="77777777" w:rsidTr="00226958">
        <w:trPr>
          <w:trHeight w:val="225"/>
        </w:trPr>
        <w:tc>
          <w:tcPr>
            <w:tcW w:w="940" w:type="dxa"/>
            <w:noWrap/>
          </w:tcPr>
          <w:p w14:paraId="00A36FA2" w14:textId="77777777" w:rsidR="00155E30" w:rsidRDefault="00155E30" w:rsidP="00ED2B02">
            <w:pPr>
              <w:jc w:val="right"/>
              <w:rPr>
                <w:rFonts w:cs="Arial"/>
                <w:sz w:val="16"/>
                <w:szCs w:val="16"/>
              </w:rPr>
            </w:pPr>
            <w:r>
              <w:rPr>
                <w:rFonts w:cs="Arial"/>
                <w:sz w:val="16"/>
                <w:szCs w:val="16"/>
              </w:rPr>
              <w:t>05</w:t>
            </w:r>
          </w:p>
        </w:tc>
        <w:tc>
          <w:tcPr>
            <w:tcW w:w="9153" w:type="dxa"/>
          </w:tcPr>
          <w:p w14:paraId="00A36FA3" w14:textId="77777777" w:rsidR="00155E30" w:rsidRDefault="00155E30" w:rsidP="00ED2B02">
            <w:pPr>
              <w:rPr>
                <w:rFonts w:cs="Arial"/>
                <w:sz w:val="16"/>
                <w:szCs w:val="16"/>
              </w:rPr>
            </w:pPr>
            <w:r>
              <w:rPr>
                <w:rFonts w:cs="Arial"/>
                <w:sz w:val="16"/>
                <w:szCs w:val="16"/>
              </w:rPr>
              <w:t>Drivers Education</w:t>
            </w:r>
          </w:p>
        </w:tc>
      </w:tr>
      <w:tr w:rsidR="00155E30" w14:paraId="00A36FA7" w14:textId="77777777" w:rsidTr="00226958">
        <w:trPr>
          <w:trHeight w:val="225"/>
        </w:trPr>
        <w:tc>
          <w:tcPr>
            <w:tcW w:w="940" w:type="dxa"/>
            <w:noWrap/>
          </w:tcPr>
          <w:p w14:paraId="00A36FA5" w14:textId="77777777" w:rsidR="00155E30" w:rsidRDefault="00155E30" w:rsidP="00ED2B02">
            <w:pPr>
              <w:jc w:val="right"/>
              <w:rPr>
                <w:rFonts w:cs="Arial"/>
                <w:sz w:val="16"/>
                <w:szCs w:val="16"/>
              </w:rPr>
            </w:pPr>
            <w:r>
              <w:rPr>
                <w:rFonts w:cs="Arial"/>
                <w:sz w:val="16"/>
                <w:szCs w:val="16"/>
              </w:rPr>
              <w:t>06</w:t>
            </w:r>
          </w:p>
        </w:tc>
        <w:tc>
          <w:tcPr>
            <w:tcW w:w="9153" w:type="dxa"/>
          </w:tcPr>
          <w:p w14:paraId="00A36FA6" w14:textId="77777777" w:rsidR="00155E30" w:rsidRDefault="00155E30" w:rsidP="00ED2B02">
            <w:pPr>
              <w:rPr>
                <w:rFonts w:cs="Arial"/>
                <w:sz w:val="16"/>
                <w:szCs w:val="16"/>
              </w:rPr>
            </w:pPr>
            <w:r>
              <w:rPr>
                <w:rFonts w:cs="Arial"/>
                <w:sz w:val="16"/>
                <w:szCs w:val="16"/>
              </w:rPr>
              <w:t>In School Suspension</w:t>
            </w:r>
          </w:p>
        </w:tc>
      </w:tr>
      <w:tr w:rsidR="00155E30" w14:paraId="00A36FAA" w14:textId="77777777" w:rsidTr="00226958">
        <w:trPr>
          <w:trHeight w:val="225"/>
        </w:trPr>
        <w:tc>
          <w:tcPr>
            <w:tcW w:w="940" w:type="dxa"/>
            <w:noWrap/>
          </w:tcPr>
          <w:p w14:paraId="00A36FA8" w14:textId="77777777" w:rsidR="00155E30" w:rsidRDefault="00155E30" w:rsidP="00ED2B02">
            <w:pPr>
              <w:jc w:val="right"/>
              <w:rPr>
                <w:rFonts w:cs="Arial"/>
                <w:sz w:val="16"/>
                <w:szCs w:val="16"/>
              </w:rPr>
            </w:pPr>
            <w:r>
              <w:rPr>
                <w:rFonts w:cs="Arial"/>
                <w:sz w:val="16"/>
                <w:szCs w:val="16"/>
              </w:rPr>
              <w:t>08</w:t>
            </w:r>
          </w:p>
        </w:tc>
        <w:tc>
          <w:tcPr>
            <w:tcW w:w="9153" w:type="dxa"/>
          </w:tcPr>
          <w:p w14:paraId="00A36FA9" w14:textId="77777777" w:rsidR="00155E30" w:rsidRDefault="00155E30" w:rsidP="00ED2B02">
            <w:pPr>
              <w:rPr>
                <w:rFonts w:cs="Arial"/>
                <w:sz w:val="16"/>
                <w:szCs w:val="16"/>
              </w:rPr>
            </w:pPr>
            <w:r>
              <w:rPr>
                <w:rFonts w:cs="Arial"/>
                <w:sz w:val="16"/>
                <w:szCs w:val="16"/>
              </w:rPr>
              <w:t>Social Worker, General Education</w:t>
            </w:r>
          </w:p>
        </w:tc>
      </w:tr>
      <w:tr w:rsidR="00155E30" w14:paraId="00A36FAD" w14:textId="77777777" w:rsidTr="00226958">
        <w:trPr>
          <w:trHeight w:val="225"/>
        </w:trPr>
        <w:tc>
          <w:tcPr>
            <w:tcW w:w="940" w:type="dxa"/>
            <w:noWrap/>
          </w:tcPr>
          <w:p w14:paraId="00A36FAB" w14:textId="77777777" w:rsidR="00155E30" w:rsidRDefault="00155E30" w:rsidP="00ED2B02">
            <w:pPr>
              <w:jc w:val="right"/>
              <w:rPr>
                <w:rFonts w:cs="Arial"/>
                <w:sz w:val="16"/>
                <w:szCs w:val="16"/>
              </w:rPr>
            </w:pPr>
            <w:r>
              <w:rPr>
                <w:rFonts w:cs="Arial"/>
                <w:sz w:val="16"/>
                <w:szCs w:val="16"/>
              </w:rPr>
              <w:t>09</w:t>
            </w:r>
          </w:p>
        </w:tc>
        <w:tc>
          <w:tcPr>
            <w:tcW w:w="9153" w:type="dxa"/>
          </w:tcPr>
          <w:p w14:paraId="00A36FAC" w14:textId="77777777" w:rsidR="00155E30" w:rsidRDefault="00155E30" w:rsidP="00ED2B02">
            <w:pPr>
              <w:rPr>
                <w:rFonts w:cs="Arial"/>
                <w:sz w:val="16"/>
                <w:szCs w:val="16"/>
              </w:rPr>
            </w:pPr>
            <w:r>
              <w:rPr>
                <w:rFonts w:cs="Arial"/>
                <w:sz w:val="16"/>
                <w:szCs w:val="16"/>
              </w:rPr>
              <w:t>Technology Coordinator</w:t>
            </w:r>
          </w:p>
        </w:tc>
      </w:tr>
      <w:tr w:rsidR="00155E30" w14:paraId="00A36FB0" w14:textId="77777777" w:rsidTr="00226958">
        <w:trPr>
          <w:trHeight w:val="225"/>
        </w:trPr>
        <w:tc>
          <w:tcPr>
            <w:tcW w:w="940" w:type="dxa"/>
            <w:noWrap/>
          </w:tcPr>
          <w:p w14:paraId="00A36FAE" w14:textId="77777777" w:rsidR="00155E30" w:rsidRDefault="00155E30" w:rsidP="00ED2B02">
            <w:pPr>
              <w:jc w:val="right"/>
              <w:rPr>
                <w:rFonts w:cs="Arial"/>
                <w:sz w:val="16"/>
                <w:szCs w:val="16"/>
              </w:rPr>
            </w:pPr>
            <w:r>
              <w:rPr>
                <w:rFonts w:cs="Arial"/>
                <w:sz w:val="16"/>
                <w:szCs w:val="16"/>
              </w:rPr>
              <w:t>65</w:t>
            </w:r>
          </w:p>
        </w:tc>
        <w:tc>
          <w:tcPr>
            <w:tcW w:w="9153" w:type="dxa"/>
          </w:tcPr>
          <w:p w14:paraId="00A36FAF" w14:textId="77777777" w:rsidR="00155E30" w:rsidRDefault="00155E30" w:rsidP="00ED2B02">
            <w:pPr>
              <w:rPr>
                <w:rFonts w:cs="Arial"/>
                <w:sz w:val="16"/>
                <w:szCs w:val="16"/>
              </w:rPr>
            </w:pPr>
            <w:r>
              <w:rPr>
                <w:rFonts w:cs="Arial"/>
                <w:sz w:val="16"/>
                <w:szCs w:val="16"/>
              </w:rPr>
              <w:t>Business Official or Supervisor/Director of Business</w:t>
            </w:r>
          </w:p>
        </w:tc>
      </w:tr>
      <w:tr w:rsidR="00155E30" w14:paraId="00A36FB3" w14:textId="77777777" w:rsidTr="00226958">
        <w:trPr>
          <w:trHeight w:val="225"/>
        </w:trPr>
        <w:tc>
          <w:tcPr>
            <w:tcW w:w="940" w:type="dxa"/>
            <w:noWrap/>
          </w:tcPr>
          <w:p w14:paraId="00A36FB1" w14:textId="77777777" w:rsidR="00155E30" w:rsidRDefault="00155E30" w:rsidP="00ED2B02">
            <w:pPr>
              <w:jc w:val="right"/>
              <w:rPr>
                <w:rFonts w:cs="Arial"/>
                <w:sz w:val="16"/>
                <w:szCs w:val="16"/>
              </w:rPr>
            </w:pPr>
            <w:r>
              <w:rPr>
                <w:rFonts w:cs="Arial"/>
                <w:sz w:val="16"/>
                <w:szCs w:val="16"/>
              </w:rPr>
              <w:t>79</w:t>
            </w:r>
          </w:p>
        </w:tc>
        <w:tc>
          <w:tcPr>
            <w:tcW w:w="9153" w:type="dxa"/>
          </w:tcPr>
          <w:p w14:paraId="00A36FB2" w14:textId="77777777" w:rsidR="00155E30" w:rsidRDefault="00155E30" w:rsidP="00ED2B02">
            <w:pPr>
              <w:rPr>
                <w:rFonts w:cs="Arial"/>
                <w:sz w:val="16"/>
                <w:szCs w:val="16"/>
              </w:rPr>
            </w:pPr>
            <w:r>
              <w:rPr>
                <w:rFonts w:cs="Arial"/>
                <w:sz w:val="16"/>
                <w:szCs w:val="16"/>
              </w:rPr>
              <w:t>Athletic Trainer</w:t>
            </w:r>
          </w:p>
        </w:tc>
      </w:tr>
      <w:tr w:rsidR="00155E30" w14:paraId="00A36FB6" w14:textId="77777777" w:rsidTr="00226958">
        <w:trPr>
          <w:trHeight w:val="225"/>
        </w:trPr>
        <w:tc>
          <w:tcPr>
            <w:tcW w:w="940" w:type="dxa"/>
            <w:noWrap/>
          </w:tcPr>
          <w:p w14:paraId="00A36FB4" w14:textId="77777777" w:rsidR="00155E30" w:rsidRDefault="00155E30" w:rsidP="00ED2B02">
            <w:pPr>
              <w:jc w:val="right"/>
              <w:rPr>
                <w:rFonts w:cs="Arial"/>
                <w:sz w:val="16"/>
                <w:szCs w:val="16"/>
              </w:rPr>
            </w:pPr>
            <w:r>
              <w:rPr>
                <w:rFonts w:cs="Arial"/>
                <w:sz w:val="16"/>
                <w:szCs w:val="16"/>
              </w:rPr>
              <w:t>80</w:t>
            </w:r>
          </w:p>
        </w:tc>
        <w:tc>
          <w:tcPr>
            <w:tcW w:w="9153" w:type="dxa"/>
          </w:tcPr>
          <w:p w14:paraId="00A36FB5" w14:textId="77777777" w:rsidR="00155E30" w:rsidRDefault="00155E30" w:rsidP="00ED2B02">
            <w:pPr>
              <w:rPr>
                <w:rFonts w:cs="Arial"/>
                <w:sz w:val="16"/>
                <w:szCs w:val="16"/>
              </w:rPr>
            </w:pPr>
            <w:r>
              <w:rPr>
                <w:rFonts w:cs="Arial"/>
                <w:sz w:val="16"/>
                <w:szCs w:val="16"/>
              </w:rPr>
              <w:t>Music Therapist</w:t>
            </w:r>
          </w:p>
        </w:tc>
      </w:tr>
      <w:tr w:rsidR="00155E30" w14:paraId="00A36FB9" w14:textId="77777777" w:rsidTr="00226958">
        <w:trPr>
          <w:trHeight w:val="225"/>
        </w:trPr>
        <w:tc>
          <w:tcPr>
            <w:tcW w:w="940" w:type="dxa"/>
            <w:noWrap/>
          </w:tcPr>
          <w:p w14:paraId="00A36FB7" w14:textId="77777777" w:rsidR="00155E30" w:rsidRDefault="00155E30" w:rsidP="00ED2B02">
            <w:pPr>
              <w:jc w:val="right"/>
              <w:rPr>
                <w:rFonts w:cs="Arial"/>
                <w:sz w:val="16"/>
                <w:szCs w:val="16"/>
              </w:rPr>
            </w:pPr>
            <w:r>
              <w:rPr>
                <w:rFonts w:cs="Arial"/>
                <w:sz w:val="16"/>
                <w:szCs w:val="16"/>
              </w:rPr>
              <w:t>81</w:t>
            </w:r>
          </w:p>
        </w:tc>
        <w:tc>
          <w:tcPr>
            <w:tcW w:w="9153" w:type="dxa"/>
          </w:tcPr>
          <w:p w14:paraId="00A36FB8" w14:textId="77777777" w:rsidR="00155E30" w:rsidRDefault="00155E30" w:rsidP="00ED2B02">
            <w:pPr>
              <w:rPr>
                <w:rFonts w:cs="Arial"/>
                <w:sz w:val="16"/>
                <w:szCs w:val="16"/>
              </w:rPr>
            </w:pPr>
            <w:r>
              <w:rPr>
                <w:rFonts w:cs="Arial"/>
                <w:sz w:val="16"/>
                <w:szCs w:val="16"/>
              </w:rPr>
              <w:t>Athletic Coach</w:t>
            </w:r>
          </w:p>
        </w:tc>
      </w:tr>
      <w:tr w:rsidR="00155E30" w14:paraId="00A36FBC" w14:textId="77777777" w:rsidTr="00226958">
        <w:trPr>
          <w:trHeight w:val="225"/>
        </w:trPr>
        <w:tc>
          <w:tcPr>
            <w:tcW w:w="940" w:type="dxa"/>
            <w:noWrap/>
          </w:tcPr>
          <w:p w14:paraId="00A36FBA" w14:textId="77777777" w:rsidR="00155E30" w:rsidRPr="009D481F" w:rsidRDefault="00155E30" w:rsidP="00ED2B02">
            <w:pPr>
              <w:jc w:val="right"/>
              <w:rPr>
                <w:rFonts w:cs="Arial"/>
                <w:sz w:val="16"/>
                <w:szCs w:val="16"/>
              </w:rPr>
            </w:pPr>
            <w:r w:rsidRPr="009D481F">
              <w:rPr>
                <w:rFonts w:cs="Arial"/>
                <w:sz w:val="16"/>
                <w:szCs w:val="16"/>
              </w:rPr>
              <w:t>83</w:t>
            </w:r>
          </w:p>
        </w:tc>
        <w:tc>
          <w:tcPr>
            <w:tcW w:w="9153" w:type="dxa"/>
            <w:noWrap/>
          </w:tcPr>
          <w:p w14:paraId="00A36FBB" w14:textId="77777777" w:rsidR="00155E30" w:rsidRPr="009D481F" w:rsidRDefault="00155E30" w:rsidP="00ED2B02">
            <w:pPr>
              <w:rPr>
                <w:rFonts w:cs="Arial"/>
                <w:sz w:val="16"/>
                <w:szCs w:val="16"/>
              </w:rPr>
            </w:pPr>
            <w:r w:rsidRPr="009D481F">
              <w:rPr>
                <w:rFonts w:cs="Arial"/>
                <w:sz w:val="16"/>
                <w:szCs w:val="16"/>
              </w:rPr>
              <w:t>Resource Coordinator</w:t>
            </w:r>
          </w:p>
        </w:tc>
      </w:tr>
      <w:tr w:rsidR="00155E30" w:rsidRPr="006139ED" w14:paraId="00A36FBF" w14:textId="77777777" w:rsidTr="00226958">
        <w:trPr>
          <w:trHeight w:val="225"/>
        </w:trPr>
        <w:tc>
          <w:tcPr>
            <w:tcW w:w="940" w:type="dxa"/>
            <w:noWrap/>
          </w:tcPr>
          <w:p w14:paraId="00A36FBD" w14:textId="77777777" w:rsidR="006772D5" w:rsidRDefault="00151283">
            <w:pPr>
              <w:jc w:val="right"/>
              <w:rPr>
                <w:rFonts w:cs="Arial"/>
                <w:sz w:val="16"/>
                <w:szCs w:val="16"/>
              </w:rPr>
            </w:pPr>
            <w:r w:rsidRPr="00151283">
              <w:rPr>
                <w:rFonts w:cs="Arial"/>
                <w:sz w:val="16"/>
                <w:szCs w:val="16"/>
              </w:rPr>
              <w:t>95</w:t>
            </w:r>
          </w:p>
        </w:tc>
        <w:tc>
          <w:tcPr>
            <w:tcW w:w="9153" w:type="dxa"/>
            <w:noWrap/>
          </w:tcPr>
          <w:p w14:paraId="00A36FBE" w14:textId="77777777" w:rsidR="006772D5" w:rsidRDefault="00151283">
            <w:pPr>
              <w:rPr>
                <w:rFonts w:cs="Arial"/>
                <w:sz w:val="16"/>
                <w:szCs w:val="16"/>
              </w:rPr>
            </w:pPr>
            <w:r w:rsidRPr="00313932">
              <w:rPr>
                <w:rFonts w:cs="Arial"/>
                <w:sz w:val="16"/>
                <w:szCs w:val="16"/>
              </w:rPr>
              <w:t xml:space="preserve">Special Education Speech/Language Pathologist (SLP) </w:t>
            </w:r>
            <w:r w:rsidR="009A3970" w:rsidRPr="00951FED">
              <w:rPr>
                <w:rFonts w:cs="Arial"/>
                <w:sz w:val="16"/>
                <w:szCs w:val="16"/>
              </w:rPr>
              <w:t>or SLP Clinical Fellows</w:t>
            </w:r>
            <w:r w:rsidR="009A3970" w:rsidRPr="009A3970">
              <w:rPr>
                <w:rFonts w:cs="Arial"/>
                <w:sz w:val="16"/>
                <w:szCs w:val="16"/>
              </w:rPr>
              <w:t xml:space="preserve"> </w:t>
            </w:r>
            <w:r w:rsidRPr="00313932">
              <w:rPr>
                <w:rFonts w:cs="Arial"/>
                <w:sz w:val="16"/>
                <w:szCs w:val="16"/>
              </w:rPr>
              <w:t>Acting as a Caseload Manager for speech only 6-21 year olds</w:t>
            </w:r>
          </w:p>
        </w:tc>
      </w:tr>
      <w:tr w:rsidR="00FD25D3" w:rsidRPr="006139ED" w14:paraId="00A36FC2" w14:textId="77777777" w:rsidTr="00226958">
        <w:trPr>
          <w:trHeight w:val="225"/>
        </w:trPr>
        <w:tc>
          <w:tcPr>
            <w:tcW w:w="940" w:type="dxa"/>
            <w:noWrap/>
          </w:tcPr>
          <w:p w14:paraId="00A36FC0" w14:textId="77777777" w:rsidR="006772D5" w:rsidRDefault="00151283">
            <w:pPr>
              <w:jc w:val="right"/>
              <w:rPr>
                <w:rFonts w:cs="Arial"/>
                <w:sz w:val="16"/>
                <w:szCs w:val="16"/>
              </w:rPr>
            </w:pPr>
            <w:r w:rsidRPr="00151283">
              <w:rPr>
                <w:rFonts w:cs="Arial"/>
                <w:sz w:val="16"/>
                <w:szCs w:val="16"/>
              </w:rPr>
              <w:t>95S</w:t>
            </w:r>
          </w:p>
        </w:tc>
        <w:tc>
          <w:tcPr>
            <w:tcW w:w="9153" w:type="dxa"/>
            <w:noWrap/>
          </w:tcPr>
          <w:p w14:paraId="00A36FC1" w14:textId="77777777" w:rsidR="006772D5" w:rsidRDefault="00151283">
            <w:pPr>
              <w:rPr>
                <w:rFonts w:cs="Arial"/>
                <w:sz w:val="16"/>
                <w:szCs w:val="16"/>
              </w:rPr>
            </w:pPr>
            <w:r w:rsidRPr="00151283">
              <w:rPr>
                <w:rFonts w:cs="Arial"/>
                <w:sz w:val="16"/>
                <w:szCs w:val="16"/>
              </w:rPr>
              <w:t xml:space="preserve">Special Education Speech/Language Pathologist (SLP) </w:t>
            </w:r>
            <w:r w:rsidR="009A3970" w:rsidRPr="00951FED">
              <w:rPr>
                <w:rFonts w:cs="Arial"/>
                <w:sz w:val="16"/>
                <w:szCs w:val="16"/>
              </w:rPr>
              <w:t>or SLP Clinical Fellows</w:t>
            </w:r>
            <w:r w:rsidR="009A3970" w:rsidRPr="009A3970">
              <w:rPr>
                <w:rFonts w:cs="Arial"/>
                <w:sz w:val="16"/>
                <w:szCs w:val="16"/>
              </w:rPr>
              <w:t xml:space="preserve"> </w:t>
            </w:r>
            <w:r w:rsidRPr="00151283">
              <w:rPr>
                <w:rFonts w:cs="Arial"/>
                <w:sz w:val="16"/>
                <w:szCs w:val="16"/>
              </w:rPr>
              <w:t>Acting as a Caseload Manager for speech only 3-5 year olds</w:t>
            </w:r>
          </w:p>
        </w:tc>
      </w:tr>
      <w:tr w:rsidR="00155E30" w14:paraId="00A36FC5" w14:textId="77777777" w:rsidTr="00226958">
        <w:trPr>
          <w:trHeight w:val="225"/>
        </w:trPr>
        <w:tc>
          <w:tcPr>
            <w:tcW w:w="940" w:type="dxa"/>
            <w:noWrap/>
          </w:tcPr>
          <w:p w14:paraId="00A36FC3" w14:textId="77777777" w:rsidR="00155E30" w:rsidRDefault="00155E30" w:rsidP="00ED2B02">
            <w:pPr>
              <w:jc w:val="right"/>
              <w:rPr>
                <w:rFonts w:cs="Arial"/>
                <w:sz w:val="16"/>
                <w:szCs w:val="16"/>
              </w:rPr>
            </w:pPr>
            <w:r>
              <w:rPr>
                <w:rFonts w:cs="Arial"/>
                <w:sz w:val="16"/>
                <w:szCs w:val="16"/>
              </w:rPr>
              <w:t>102</w:t>
            </w:r>
          </w:p>
        </w:tc>
        <w:tc>
          <w:tcPr>
            <w:tcW w:w="9153" w:type="dxa"/>
            <w:noWrap/>
          </w:tcPr>
          <w:p w14:paraId="00A36FC4" w14:textId="77777777" w:rsidR="00155E30" w:rsidRDefault="00155E30" w:rsidP="00ED2B02">
            <w:pPr>
              <w:rPr>
                <w:rFonts w:cs="Arial"/>
                <w:sz w:val="16"/>
                <w:szCs w:val="16"/>
              </w:rPr>
            </w:pPr>
            <w:r>
              <w:rPr>
                <w:rFonts w:cs="Arial"/>
                <w:sz w:val="16"/>
                <w:szCs w:val="16"/>
              </w:rPr>
              <w:t>Testing Coordinator</w:t>
            </w:r>
          </w:p>
        </w:tc>
      </w:tr>
      <w:tr w:rsidR="00155E30" w14:paraId="00A36FC8" w14:textId="77777777" w:rsidTr="00226958">
        <w:trPr>
          <w:trHeight w:val="225"/>
        </w:trPr>
        <w:tc>
          <w:tcPr>
            <w:tcW w:w="940" w:type="dxa"/>
            <w:noWrap/>
          </w:tcPr>
          <w:p w14:paraId="00A36FC6" w14:textId="77777777" w:rsidR="00155E30" w:rsidRPr="009D481F" w:rsidRDefault="00155E30" w:rsidP="00ED2B02">
            <w:pPr>
              <w:jc w:val="right"/>
              <w:rPr>
                <w:rFonts w:cs="Arial"/>
                <w:sz w:val="16"/>
                <w:szCs w:val="16"/>
              </w:rPr>
            </w:pPr>
            <w:r w:rsidRPr="009D481F">
              <w:rPr>
                <w:rFonts w:cs="Arial"/>
                <w:bCs/>
                <w:sz w:val="16"/>
                <w:szCs w:val="16"/>
              </w:rPr>
              <w:t>105</w:t>
            </w:r>
          </w:p>
        </w:tc>
        <w:tc>
          <w:tcPr>
            <w:tcW w:w="9153" w:type="dxa"/>
            <w:noWrap/>
          </w:tcPr>
          <w:p w14:paraId="00A36FC7" w14:textId="77777777" w:rsidR="00155E30" w:rsidRPr="009D481F" w:rsidRDefault="00155E30" w:rsidP="00ED2B02">
            <w:pPr>
              <w:rPr>
                <w:rFonts w:cs="Arial"/>
                <w:sz w:val="16"/>
                <w:szCs w:val="16"/>
              </w:rPr>
            </w:pPr>
            <w:r w:rsidRPr="009D481F">
              <w:rPr>
                <w:rFonts w:cs="Arial"/>
                <w:bCs/>
                <w:sz w:val="16"/>
                <w:szCs w:val="16"/>
              </w:rPr>
              <w:t>Academic Instructional Coach</w:t>
            </w:r>
          </w:p>
        </w:tc>
      </w:tr>
      <w:tr w:rsidR="00155E30" w14:paraId="00A36FCB" w14:textId="77777777" w:rsidTr="00226958">
        <w:trPr>
          <w:trHeight w:val="225"/>
        </w:trPr>
        <w:tc>
          <w:tcPr>
            <w:tcW w:w="940" w:type="dxa"/>
            <w:noWrap/>
          </w:tcPr>
          <w:p w14:paraId="00A36FC9" w14:textId="77777777" w:rsidR="00155E30" w:rsidRDefault="00155E30" w:rsidP="00ED2B02">
            <w:pPr>
              <w:jc w:val="right"/>
              <w:rPr>
                <w:rFonts w:cs="Arial"/>
                <w:bCs/>
                <w:sz w:val="16"/>
                <w:szCs w:val="16"/>
              </w:rPr>
            </w:pPr>
            <w:r>
              <w:rPr>
                <w:rFonts w:cs="Arial"/>
                <w:bCs/>
                <w:sz w:val="16"/>
                <w:szCs w:val="16"/>
              </w:rPr>
              <w:t>108</w:t>
            </w:r>
          </w:p>
        </w:tc>
        <w:tc>
          <w:tcPr>
            <w:tcW w:w="9153" w:type="dxa"/>
            <w:noWrap/>
          </w:tcPr>
          <w:p w14:paraId="00A36FCA" w14:textId="77777777" w:rsidR="00155E30" w:rsidRDefault="00155E30" w:rsidP="00ED2B02">
            <w:pPr>
              <w:rPr>
                <w:rFonts w:cs="Arial"/>
                <w:bCs/>
                <w:sz w:val="16"/>
                <w:szCs w:val="16"/>
              </w:rPr>
            </w:pPr>
            <w:r>
              <w:rPr>
                <w:rFonts w:cs="Arial"/>
                <w:bCs/>
                <w:sz w:val="16"/>
                <w:szCs w:val="16"/>
              </w:rPr>
              <w:t>Native American Language &amp; Culture Instructor</w:t>
            </w:r>
            <w:r w:rsidR="008408B2">
              <w:rPr>
                <w:rFonts w:cs="Arial"/>
                <w:bCs/>
                <w:sz w:val="16"/>
                <w:szCs w:val="16"/>
              </w:rPr>
              <w:t xml:space="preserve"> </w:t>
            </w:r>
            <w:r w:rsidR="008408B2" w:rsidRPr="00951FED">
              <w:rPr>
                <w:rFonts w:cs="Arial"/>
                <w:bCs/>
                <w:sz w:val="16"/>
                <w:szCs w:val="16"/>
              </w:rPr>
              <w:t>(requires 520 Native Language &amp; Culture Certificate)</w:t>
            </w:r>
          </w:p>
        </w:tc>
      </w:tr>
      <w:tr w:rsidR="00155E30" w14:paraId="00A36FCE" w14:textId="77777777" w:rsidTr="00226958">
        <w:trPr>
          <w:trHeight w:val="225"/>
        </w:trPr>
        <w:tc>
          <w:tcPr>
            <w:tcW w:w="940" w:type="dxa"/>
            <w:noWrap/>
          </w:tcPr>
          <w:p w14:paraId="00A36FCC" w14:textId="77777777" w:rsidR="00155E30" w:rsidRDefault="00155E30" w:rsidP="00ED2B02">
            <w:pPr>
              <w:jc w:val="right"/>
              <w:rPr>
                <w:rFonts w:cs="Arial"/>
                <w:bCs/>
                <w:sz w:val="16"/>
                <w:szCs w:val="16"/>
              </w:rPr>
            </w:pPr>
            <w:r>
              <w:rPr>
                <w:rFonts w:cs="Arial"/>
                <w:bCs/>
                <w:sz w:val="16"/>
                <w:szCs w:val="16"/>
              </w:rPr>
              <w:t>109</w:t>
            </w:r>
          </w:p>
        </w:tc>
        <w:tc>
          <w:tcPr>
            <w:tcW w:w="9153" w:type="dxa"/>
            <w:noWrap/>
          </w:tcPr>
          <w:p w14:paraId="00A36FCD" w14:textId="77777777" w:rsidR="00155E30" w:rsidRDefault="00155E30" w:rsidP="00ED2B02">
            <w:pPr>
              <w:rPr>
                <w:rFonts w:cs="Arial"/>
                <w:bCs/>
                <w:sz w:val="16"/>
                <w:szCs w:val="16"/>
              </w:rPr>
            </w:pPr>
            <w:r>
              <w:rPr>
                <w:rFonts w:cs="Arial"/>
                <w:bCs/>
                <w:sz w:val="16"/>
                <w:szCs w:val="16"/>
              </w:rPr>
              <w:t>Dean of Students</w:t>
            </w:r>
          </w:p>
        </w:tc>
      </w:tr>
      <w:tr w:rsidR="00D96D15" w14:paraId="00A36FD1" w14:textId="77777777" w:rsidTr="00226958">
        <w:trPr>
          <w:trHeight w:val="225"/>
        </w:trPr>
        <w:tc>
          <w:tcPr>
            <w:tcW w:w="940" w:type="dxa"/>
            <w:shd w:val="clear" w:color="auto" w:fill="auto"/>
            <w:noWrap/>
          </w:tcPr>
          <w:p w14:paraId="00A36FCF" w14:textId="77777777" w:rsidR="00D96D15" w:rsidRDefault="00D96D15" w:rsidP="00ED2B02">
            <w:pPr>
              <w:jc w:val="right"/>
              <w:rPr>
                <w:rFonts w:cs="Arial"/>
                <w:bCs/>
                <w:sz w:val="16"/>
                <w:szCs w:val="16"/>
              </w:rPr>
            </w:pPr>
            <w:r>
              <w:rPr>
                <w:rFonts w:cs="Arial"/>
                <w:bCs/>
                <w:sz w:val="16"/>
                <w:szCs w:val="16"/>
              </w:rPr>
              <w:t>141</w:t>
            </w:r>
          </w:p>
        </w:tc>
        <w:tc>
          <w:tcPr>
            <w:tcW w:w="9153" w:type="dxa"/>
            <w:shd w:val="clear" w:color="auto" w:fill="auto"/>
            <w:noWrap/>
          </w:tcPr>
          <w:p w14:paraId="00A36FD0" w14:textId="77777777" w:rsidR="00D96D15" w:rsidRDefault="00D96D15" w:rsidP="00ED2B02">
            <w:pPr>
              <w:rPr>
                <w:rFonts w:cs="Arial"/>
                <w:bCs/>
                <w:sz w:val="16"/>
                <w:szCs w:val="16"/>
              </w:rPr>
            </w:pPr>
            <w:r>
              <w:rPr>
                <w:rFonts w:cs="Arial"/>
                <w:bCs/>
                <w:sz w:val="16"/>
                <w:szCs w:val="16"/>
              </w:rPr>
              <w:t>School Psychologist, General Education</w:t>
            </w:r>
          </w:p>
        </w:tc>
      </w:tr>
      <w:tr w:rsidR="00D96D15" w14:paraId="00A36FD4" w14:textId="77777777" w:rsidTr="00226958">
        <w:trPr>
          <w:trHeight w:val="225"/>
        </w:trPr>
        <w:tc>
          <w:tcPr>
            <w:tcW w:w="940" w:type="dxa"/>
            <w:shd w:val="clear" w:color="auto" w:fill="auto"/>
            <w:noWrap/>
          </w:tcPr>
          <w:p w14:paraId="00A36FD2" w14:textId="77777777" w:rsidR="00D96D15" w:rsidRDefault="00D96D15" w:rsidP="00ED2B02">
            <w:pPr>
              <w:jc w:val="right"/>
              <w:rPr>
                <w:rFonts w:cs="Arial"/>
                <w:bCs/>
                <w:sz w:val="16"/>
                <w:szCs w:val="16"/>
              </w:rPr>
            </w:pPr>
            <w:r>
              <w:rPr>
                <w:rFonts w:cs="Arial"/>
                <w:bCs/>
                <w:sz w:val="16"/>
                <w:szCs w:val="16"/>
              </w:rPr>
              <w:t>142</w:t>
            </w:r>
          </w:p>
        </w:tc>
        <w:tc>
          <w:tcPr>
            <w:tcW w:w="9153" w:type="dxa"/>
            <w:shd w:val="clear" w:color="auto" w:fill="auto"/>
            <w:noWrap/>
          </w:tcPr>
          <w:p w14:paraId="00A36FD3" w14:textId="77777777" w:rsidR="00D96D15" w:rsidRDefault="00D96D15" w:rsidP="00ED2B02">
            <w:pPr>
              <w:rPr>
                <w:rFonts w:cs="Arial"/>
                <w:bCs/>
                <w:sz w:val="16"/>
                <w:szCs w:val="16"/>
              </w:rPr>
            </w:pPr>
            <w:r>
              <w:rPr>
                <w:rFonts w:cs="Arial"/>
                <w:bCs/>
                <w:sz w:val="16"/>
                <w:szCs w:val="16"/>
              </w:rPr>
              <w:t>Student Assistance Team (SAT) Chair</w:t>
            </w:r>
          </w:p>
        </w:tc>
      </w:tr>
      <w:tr w:rsidR="00155E30" w14:paraId="00A36FD6" w14:textId="77777777" w:rsidTr="00226958">
        <w:trPr>
          <w:trHeight w:val="225"/>
        </w:trPr>
        <w:tc>
          <w:tcPr>
            <w:tcW w:w="10093" w:type="dxa"/>
            <w:gridSpan w:val="2"/>
            <w:noWrap/>
          </w:tcPr>
          <w:p w14:paraId="00A36FD5" w14:textId="77777777" w:rsidR="00155E30" w:rsidRDefault="00155E30" w:rsidP="00ED2B02">
            <w:pPr>
              <w:pStyle w:val="StylesectionsCentered"/>
              <w:tabs>
                <w:tab w:val="left" w:pos="337"/>
              </w:tabs>
              <w:jc w:val="left"/>
            </w:pPr>
            <w:r>
              <w:t>G.</w:t>
            </w:r>
            <w:r>
              <w:tab/>
              <w:t>Principals</w:t>
            </w:r>
          </w:p>
        </w:tc>
      </w:tr>
      <w:tr w:rsidR="00155E30" w14:paraId="00A36FD9" w14:textId="77777777" w:rsidTr="00226958">
        <w:trPr>
          <w:trHeight w:val="225"/>
        </w:trPr>
        <w:tc>
          <w:tcPr>
            <w:tcW w:w="940" w:type="dxa"/>
            <w:noWrap/>
          </w:tcPr>
          <w:p w14:paraId="00A36FD7" w14:textId="77777777" w:rsidR="00155E30" w:rsidRDefault="00155E30" w:rsidP="00ED2B02">
            <w:pPr>
              <w:jc w:val="right"/>
              <w:rPr>
                <w:rFonts w:cs="Arial"/>
                <w:sz w:val="16"/>
                <w:szCs w:val="16"/>
              </w:rPr>
            </w:pPr>
            <w:r>
              <w:rPr>
                <w:rFonts w:cs="Arial"/>
                <w:sz w:val="16"/>
                <w:szCs w:val="16"/>
              </w:rPr>
              <w:t>14</w:t>
            </w:r>
          </w:p>
        </w:tc>
        <w:tc>
          <w:tcPr>
            <w:tcW w:w="9153" w:type="dxa"/>
          </w:tcPr>
          <w:p w14:paraId="00A36FD8" w14:textId="77777777" w:rsidR="00155E30" w:rsidRDefault="00155E30" w:rsidP="00ED2B02">
            <w:pPr>
              <w:rPr>
                <w:rFonts w:cs="Arial"/>
                <w:sz w:val="16"/>
                <w:szCs w:val="16"/>
              </w:rPr>
            </w:pPr>
            <w:r>
              <w:rPr>
                <w:rFonts w:cs="Arial"/>
                <w:sz w:val="16"/>
                <w:szCs w:val="16"/>
              </w:rPr>
              <w:t>Principal, Secondary</w:t>
            </w:r>
          </w:p>
        </w:tc>
      </w:tr>
      <w:tr w:rsidR="00155E30" w14:paraId="00A36FDC" w14:textId="77777777" w:rsidTr="00226958">
        <w:trPr>
          <w:trHeight w:val="225"/>
        </w:trPr>
        <w:tc>
          <w:tcPr>
            <w:tcW w:w="940" w:type="dxa"/>
            <w:noWrap/>
          </w:tcPr>
          <w:p w14:paraId="00A36FDA" w14:textId="77777777" w:rsidR="00155E30" w:rsidRDefault="00155E30" w:rsidP="00ED2B02">
            <w:pPr>
              <w:jc w:val="right"/>
              <w:rPr>
                <w:rFonts w:cs="Arial"/>
                <w:sz w:val="16"/>
                <w:szCs w:val="16"/>
              </w:rPr>
            </w:pPr>
            <w:r>
              <w:rPr>
                <w:rFonts w:cs="Arial"/>
                <w:sz w:val="16"/>
                <w:szCs w:val="16"/>
              </w:rPr>
              <w:t>15</w:t>
            </w:r>
          </w:p>
        </w:tc>
        <w:tc>
          <w:tcPr>
            <w:tcW w:w="9153" w:type="dxa"/>
          </w:tcPr>
          <w:p w14:paraId="00A36FDB" w14:textId="77777777" w:rsidR="00155E30" w:rsidRDefault="00155E30" w:rsidP="00ED2B02">
            <w:pPr>
              <w:rPr>
                <w:rFonts w:cs="Arial"/>
                <w:sz w:val="16"/>
                <w:szCs w:val="16"/>
              </w:rPr>
            </w:pPr>
            <w:r>
              <w:rPr>
                <w:rFonts w:cs="Arial"/>
                <w:sz w:val="16"/>
                <w:szCs w:val="16"/>
              </w:rPr>
              <w:t>Assistant Principal, Secondary</w:t>
            </w:r>
          </w:p>
        </w:tc>
      </w:tr>
      <w:tr w:rsidR="00155E30" w14:paraId="00A36FDF" w14:textId="77777777" w:rsidTr="00226958">
        <w:trPr>
          <w:trHeight w:val="225"/>
        </w:trPr>
        <w:tc>
          <w:tcPr>
            <w:tcW w:w="940" w:type="dxa"/>
            <w:noWrap/>
          </w:tcPr>
          <w:p w14:paraId="00A36FDD" w14:textId="77777777" w:rsidR="00155E30" w:rsidRDefault="00155E30" w:rsidP="00ED2B02">
            <w:pPr>
              <w:jc w:val="right"/>
              <w:rPr>
                <w:rFonts w:cs="Arial"/>
                <w:sz w:val="16"/>
                <w:szCs w:val="16"/>
              </w:rPr>
            </w:pPr>
            <w:r>
              <w:rPr>
                <w:rFonts w:cs="Arial"/>
                <w:sz w:val="16"/>
                <w:szCs w:val="16"/>
              </w:rPr>
              <w:t>16</w:t>
            </w:r>
          </w:p>
        </w:tc>
        <w:tc>
          <w:tcPr>
            <w:tcW w:w="9153" w:type="dxa"/>
          </w:tcPr>
          <w:p w14:paraId="00A36FDE" w14:textId="77777777" w:rsidR="00155E30" w:rsidRDefault="00155E30" w:rsidP="00ED2B02">
            <w:pPr>
              <w:rPr>
                <w:rFonts w:cs="Arial"/>
                <w:sz w:val="16"/>
                <w:szCs w:val="16"/>
              </w:rPr>
            </w:pPr>
            <w:r>
              <w:rPr>
                <w:rFonts w:cs="Arial"/>
                <w:sz w:val="16"/>
                <w:szCs w:val="16"/>
              </w:rPr>
              <w:t>Principal, Jr./Mid High</w:t>
            </w:r>
          </w:p>
        </w:tc>
      </w:tr>
      <w:tr w:rsidR="00155E30" w14:paraId="00A36FE2" w14:textId="77777777" w:rsidTr="00226958">
        <w:trPr>
          <w:trHeight w:val="225"/>
        </w:trPr>
        <w:tc>
          <w:tcPr>
            <w:tcW w:w="940" w:type="dxa"/>
            <w:noWrap/>
          </w:tcPr>
          <w:p w14:paraId="00A36FE0" w14:textId="77777777" w:rsidR="00155E30" w:rsidRDefault="00155E30" w:rsidP="00ED2B02">
            <w:pPr>
              <w:jc w:val="right"/>
              <w:rPr>
                <w:rFonts w:cs="Arial"/>
                <w:sz w:val="16"/>
                <w:szCs w:val="16"/>
              </w:rPr>
            </w:pPr>
            <w:r>
              <w:rPr>
                <w:rFonts w:cs="Arial"/>
                <w:sz w:val="16"/>
                <w:szCs w:val="16"/>
              </w:rPr>
              <w:t>17</w:t>
            </w:r>
          </w:p>
        </w:tc>
        <w:tc>
          <w:tcPr>
            <w:tcW w:w="9153" w:type="dxa"/>
          </w:tcPr>
          <w:p w14:paraId="00A36FE1" w14:textId="77777777" w:rsidR="00155E30" w:rsidRDefault="00155E30" w:rsidP="00ED2B02">
            <w:pPr>
              <w:rPr>
                <w:rFonts w:cs="Arial"/>
                <w:sz w:val="16"/>
                <w:szCs w:val="16"/>
              </w:rPr>
            </w:pPr>
            <w:r>
              <w:rPr>
                <w:rFonts w:cs="Arial"/>
                <w:sz w:val="16"/>
                <w:szCs w:val="16"/>
              </w:rPr>
              <w:t>Assistant Principal, Jr./Mid High</w:t>
            </w:r>
          </w:p>
        </w:tc>
      </w:tr>
      <w:tr w:rsidR="00155E30" w14:paraId="00A36FE5" w14:textId="77777777" w:rsidTr="00226958">
        <w:trPr>
          <w:trHeight w:val="225"/>
        </w:trPr>
        <w:tc>
          <w:tcPr>
            <w:tcW w:w="940" w:type="dxa"/>
            <w:noWrap/>
          </w:tcPr>
          <w:p w14:paraId="00A36FE3" w14:textId="77777777" w:rsidR="00155E30" w:rsidRDefault="00155E30" w:rsidP="00ED2B02">
            <w:pPr>
              <w:jc w:val="right"/>
              <w:rPr>
                <w:rFonts w:cs="Arial"/>
                <w:sz w:val="16"/>
                <w:szCs w:val="16"/>
              </w:rPr>
            </w:pPr>
            <w:r>
              <w:rPr>
                <w:rFonts w:cs="Arial"/>
                <w:sz w:val="16"/>
                <w:szCs w:val="16"/>
              </w:rPr>
              <w:t>18</w:t>
            </w:r>
          </w:p>
        </w:tc>
        <w:tc>
          <w:tcPr>
            <w:tcW w:w="9153" w:type="dxa"/>
          </w:tcPr>
          <w:p w14:paraId="00A36FE4" w14:textId="77777777" w:rsidR="00155E30" w:rsidRDefault="00155E30" w:rsidP="00ED2B02">
            <w:pPr>
              <w:rPr>
                <w:rFonts w:cs="Arial"/>
                <w:sz w:val="16"/>
                <w:szCs w:val="16"/>
              </w:rPr>
            </w:pPr>
            <w:r>
              <w:rPr>
                <w:rFonts w:cs="Arial"/>
                <w:sz w:val="16"/>
                <w:szCs w:val="16"/>
              </w:rPr>
              <w:t>Principal, Elementary</w:t>
            </w:r>
          </w:p>
        </w:tc>
      </w:tr>
      <w:tr w:rsidR="00155E30" w14:paraId="00A36FE8" w14:textId="77777777" w:rsidTr="00226958">
        <w:trPr>
          <w:trHeight w:val="225"/>
        </w:trPr>
        <w:tc>
          <w:tcPr>
            <w:tcW w:w="940" w:type="dxa"/>
            <w:noWrap/>
          </w:tcPr>
          <w:p w14:paraId="00A36FE6" w14:textId="77777777" w:rsidR="00155E30" w:rsidRDefault="00155E30" w:rsidP="00ED2B02">
            <w:pPr>
              <w:jc w:val="right"/>
              <w:rPr>
                <w:rFonts w:cs="Arial"/>
                <w:sz w:val="16"/>
                <w:szCs w:val="16"/>
              </w:rPr>
            </w:pPr>
            <w:r>
              <w:rPr>
                <w:rFonts w:cs="Arial"/>
                <w:sz w:val="16"/>
                <w:szCs w:val="16"/>
              </w:rPr>
              <w:t>19</w:t>
            </w:r>
          </w:p>
        </w:tc>
        <w:tc>
          <w:tcPr>
            <w:tcW w:w="9153" w:type="dxa"/>
          </w:tcPr>
          <w:p w14:paraId="00A36FE7" w14:textId="77777777" w:rsidR="00155E30" w:rsidRDefault="00155E30" w:rsidP="00ED2B02">
            <w:pPr>
              <w:rPr>
                <w:rFonts w:cs="Arial"/>
                <w:sz w:val="16"/>
                <w:szCs w:val="16"/>
              </w:rPr>
            </w:pPr>
            <w:r>
              <w:rPr>
                <w:rFonts w:cs="Arial"/>
                <w:sz w:val="16"/>
                <w:szCs w:val="16"/>
              </w:rPr>
              <w:t>Assistant Principal, Elementary</w:t>
            </w:r>
          </w:p>
        </w:tc>
      </w:tr>
      <w:tr w:rsidR="00155E30" w14:paraId="00A36FEA" w14:textId="77777777" w:rsidTr="00226958">
        <w:trPr>
          <w:trHeight w:val="225"/>
        </w:trPr>
        <w:tc>
          <w:tcPr>
            <w:tcW w:w="10093" w:type="dxa"/>
            <w:gridSpan w:val="2"/>
            <w:noWrap/>
          </w:tcPr>
          <w:p w14:paraId="00A36FE9" w14:textId="77777777" w:rsidR="00155E30" w:rsidRDefault="00155E30" w:rsidP="00ED2B02">
            <w:pPr>
              <w:pStyle w:val="StylesectionsCentered"/>
              <w:tabs>
                <w:tab w:val="left" w:pos="337"/>
              </w:tabs>
              <w:jc w:val="left"/>
            </w:pPr>
            <w:r>
              <w:t>H.</w:t>
            </w:r>
            <w:r>
              <w:tab/>
              <w:t xml:space="preserve">Related Service </w:t>
            </w:r>
            <w:r w:rsidR="009C25A1" w:rsidRPr="00B97786">
              <w:t>Personnel For</w:t>
            </w:r>
            <w:r w:rsidR="00D96D15" w:rsidRPr="00B97786">
              <w:t xml:space="preserve"> Special Education</w:t>
            </w:r>
            <w:r w:rsidR="002C4B7C">
              <w:t xml:space="preserve"> </w:t>
            </w:r>
            <w:r w:rsidR="005B0E45">
              <w:t>(6-21 Year Olds)</w:t>
            </w:r>
          </w:p>
        </w:tc>
      </w:tr>
      <w:tr w:rsidR="00155E30" w14:paraId="00A36FED" w14:textId="77777777" w:rsidTr="00226958">
        <w:trPr>
          <w:trHeight w:val="225"/>
        </w:trPr>
        <w:tc>
          <w:tcPr>
            <w:tcW w:w="940" w:type="dxa"/>
            <w:noWrap/>
          </w:tcPr>
          <w:p w14:paraId="00A36FEB" w14:textId="77777777" w:rsidR="00155E30" w:rsidRDefault="00155E30" w:rsidP="00ED2B02">
            <w:pPr>
              <w:jc w:val="right"/>
              <w:rPr>
                <w:rFonts w:cs="Arial"/>
                <w:sz w:val="16"/>
                <w:szCs w:val="16"/>
              </w:rPr>
            </w:pPr>
            <w:r>
              <w:rPr>
                <w:rFonts w:cs="Arial"/>
                <w:sz w:val="16"/>
                <w:szCs w:val="16"/>
              </w:rPr>
              <w:t>26</w:t>
            </w:r>
          </w:p>
        </w:tc>
        <w:tc>
          <w:tcPr>
            <w:tcW w:w="9153" w:type="dxa"/>
          </w:tcPr>
          <w:p w14:paraId="00A36FEC" w14:textId="77777777" w:rsidR="00155E30" w:rsidRDefault="00155E30" w:rsidP="00ED2B02">
            <w:pPr>
              <w:rPr>
                <w:rFonts w:cs="Arial"/>
                <w:sz w:val="16"/>
                <w:szCs w:val="16"/>
              </w:rPr>
            </w:pPr>
            <w:r>
              <w:rPr>
                <w:rFonts w:cs="Arial"/>
                <w:sz w:val="16"/>
                <w:szCs w:val="16"/>
              </w:rPr>
              <w:t>Speech/Language Apprentice</w:t>
            </w:r>
            <w:r w:rsidRPr="005B4CD0">
              <w:rPr>
                <w:rFonts w:cs="Arial"/>
                <w:sz w:val="16"/>
                <w:szCs w:val="16"/>
              </w:rPr>
              <w:t xml:space="preserve"> (Not allowed to carry a caseload)</w:t>
            </w:r>
          </w:p>
        </w:tc>
      </w:tr>
      <w:tr w:rsidR="00155E30" w14:paraId="00A36FF0" w14:textId="77777777" w:rsidTr="00226958">
        <w:trPr>
          <w:trHeight w:val="225"/>
        </w:trPr>
        <w:tc>
          <w:tcPr>
            <w:tcW w:w="940" w:type="dxa"/>
            <w:noWrap/>
          </w:tcPr>
          <w:p w14:paraId="00A36FEE" w14:textId="77777777" w:rsidR="00155E30" w:rsidRDefault="00155E30" w:rsidP="00ED2B02">
            <w:pPr>
              <w:jc w:val="right"/>
              <w:rPr>
                <w:rFonts w:cs="Arial"/>
                <w:sz w:val="16"/>
                <w:szCs w:val="16"/>
              </w:rPr>
            </w:pPr>
            <w:r>
              <w:rPr>
                <w:rFonts w:cs="Arial"/>
                <w:sz w:val="16"/>
                <w:szCs w:val="16"/>
              </w:rPr>
              <w:t>82</w:t>
            </w:r>
          </w:p>
        </w:tc>
        <w:tc>
          <w:tcPr>
            <w:tcW w:w="9153" w:type="dxa"/>
          </w:tcPr>
          <w:p w14:paraId="00A36FEF" w14:textId="77777777" w:rsidR="00155E30" w:rsidRDefault="00155E30" w:rsidP="00ED2B02">
            <w:pPr>
              <w:rPr>
                <w:rFonts w:cs="Arial"/>
                <w:sz w:val="16"/>
                <w:szCs w:val="16"/>
              </w:rPr>
            </w:pPr>
            <w:r>
              <w:rPr>
                <w:rFonts w:cs="Arial"/>
                <w:sz w:val="16"/>
                <w:szCs w:val="16"/>
              </w:rPr>
              <w:t>Social Worker</w:t>
            </w:r>
          </w:p>
        </w:tc>
      </w:tr>
      <w:tr w:rsidR="00155E30" w14:paraId="00A36FF3" w14:textId="77777777" w:rsidTr="00226958">
        <w:trPr>
          <w:trHeight w:val="225"/>
        </w:trPr>
        <w:tc>
          <w:tcPr>
            <w:tcW w:w="940" w:type="dxa"/>
            <w:noWrap/>
          </w:tcPr>
          <w:p w14:paraId="00A36FF1" w14:textId="77777777" w:rsidR="00155E30" w:rsidRDefault="00155E30" w:rsidP="00ED2B02">
            <w:pPr>
              <w:jc w:val="right"/>
              <w:rPr>
                <w:rFonts w:cs="Arial"/>
                <w:sz w:val="16"/>
                <w:szCs w:val="16"/>
              </w:rPr>
            </w:pPr>
            <w:r>
              <w:rPr>
                <w:rFonts w:cs="Arial"/>
                <w:sz w:val="16"/>
                <w:szCs w:val="16"/>
              </w:rPr>
              <w:t>84</w:t>
            </w:r>
          </w:p>
        </w:tc>
        <w:tc>
          <w:tcPr>
            <w:tcW w:w="9153" w:type="dxa"/>
          </w:tcPr>
          <w:p w14:paraId="00A36FF2" w14:textId="77777777" w:rsidR="00155E30" w:rsidRDefault="00155E30" w:rsidP="00ED2B02">
            <w:pPr>
              <w:rPr>
                <w:rFonts w:cs="Arial"/>
                <w:sz w:val="16"/>
                <w:szCs w:val="16"/>
              </w:rPr>
            </w:pPr>
            <w:r>
              <w:rPr>
                <w:rFonts w:cs="Arial"/>
                <w:sz w:val="16"/>
                <w:szCs w:val="16"/>
              </w:rPr>
              <w:t>Physical Therapy Assistant</w:t>
            </w:r>
            <w:r w:rsidRPr="005B4CD0">
              <w:rPr>
                <w:rFonts w:cs="Arial"/>
                <w:sz w:val="16"/>
                <w:szCs w:val="16"/>
              </w:rPr>
              <w:t xml:space="preserve"> (Not allowed to carry a caseload)</w:t>
            </w:r>
          </w:p>
        </w:tc>
      </w:tr>
      <w:tr w:rsidR="00155E30" w14:paraId="00A36FF6" w14:textId="77777777" w:rsidTr="00226958">
        <w:trPr>
          <w:trHeight w:val="225"/>
        </w:trPr>
        <w:tc>
          <w:tcPr>
            <w:tcW w:w="940" w:type="dxa"/>
            <w:noWrap/>
          </w:tcPr>
          <w:p w14:paraId="00A36FF4" w14:textId="77777777" w:rsidR="00155E30" w:rsidRDefault="00155E30" w:rsidP="00ED2B02">
            <w:pPr>
              <w:jc w:val="right"/>
              <w:rPr>
                <w:rFonts w:cs="Arial"/>
                <w:sz w:val="16"/>
                <w:szCs w:val="16"/>
              </w:rPr>
            </w:pPr>
            <w:r>
              <w:rPr>
                <w:rFonts w:cs="Arial"/>
                <w:sz w:val="16"/>
                <w:szCs w:val="16"/>
              </w:rPr>
              <w:t>85</w:t>
            </w:r>
          </w:p>
        </w:tc>
        <w:tc>
          <w:tcPr>
            <w:tcW w:w="9153" w:type="dxa"/>
          </w:tcPr>
          <w:p w14:paraId="00A36FF5" w14:textId="77777777" w:rsidR="00155E30" w:rsidRDefault="00155E30" w:rsidP="00ED2B02">
            <w:pPr>
              <w:rPr>
                <w:rFonts w:cs="Arial"/>
                <w:sz w:val="16"/>
                <w:szCs w:val="16"/>
              </w:rPr>
            </w:pPr>
            <w:r>
              <w:rPr>
                <w:rFonts w:cs="Arial"/>
                <w:sz w:val="16"/>
                <w:szCs w:val="16"/>
              </w:rPr>
              <w:t>Certified Occupational Therapy Assistant (COTA)</w:t>
            </w:r>
            <w:r w:rsidRPr="005B4CD0">
              <w:rPr>
                <w:rFonts w:cs="Arial"/>
                <w:sz w:val="16"/>
                <w:szCs w:val="16"/>
              </w:rPr>
              <w:t xml:space="preserve"> (Not allowed to carry a caseload)</w:t>
            </w:r>
          </w:p>
        </w:tc>
      </w:tr>
      <w:tr w:rsidR="00155E30" w14:paraId="00A36FF9" w14:textId="77777777" w:rsidTr="00226958">
        <w:trPr>
          <w:trHeight w:val="225"/>
        </w:trPr>
        <w:tc>
          <w:tcPr>
            <w:tcW w:w="940" w:type="dxa"/>
            <w:noWrap/>
          </w:tcPr>
          <w:p w14:paraId="00A36FF7" w14:textId="77777777" w:rsidR="00155E30" w:rsidRDefault="00155E30" w:rsidP="00ED2B02">
            <w:pPr>
              <w:jc w:val="right"/>
              <w:rPr>
                <w:rFonts w:cs="Arial"/>
                <w:sz w:val="16"/>
                <w:szCs w:val="16"/>
              </w:rPr>
            </w:pPr>
            <w:r>
              <w:rPr>
                <w:rFonts w:cs="Arial"/>
                <w:sz w:val="16"/>
                <w:szCs w:val="16"/>
              </w:rPr>
              <w:t>86</w:t>
            </w:r>
          </w:p>
        </w:tc>
        <w:tc>
          <w:tcPr>
            <w:tcW w:w="9153" w:type="dxa"/>
          </w:tcPr>
          <w:p w14:paraId="00A36FF8" w14:textId="77777777" w:rsidR="00155E30" w:rsidRDefault="00155E30" w:rsidP="00ED2B02">
            <w:pPr>
              <w:rPr>
                <w:rFonts w:cs="Arial"/>
                <w:sz w:val="16"/>
                <w:szCs w:val="16"/>
              </w:rPr>
            </w:pPr>
            <w:r>
              <w:rPr>
                <w:rFonts w:cs="Arial"/>
                <w:sz w:val="16"/>
                <w:szCs w:val="16"/>
              </w:rPr>
              <w:t>Audiologist</w:t>
            </w:r>
          </w:p>
        </w:tc>
      </w:tr>
      <w:tr w:rsidR="00155E30" w14:paraId="00A36FFC" w14:textId="77777777" w:rsidTr="00226958">
        <w:trPr>
          <w:trHeight w:val="225"/>
        </w:trPr>
        <w:tc>
          <w:tcPr>
            <w:tcW w:w="940" w:type="dxa"/>
            <w:noWrap/>
          </w:tcPr>
          <w:p w14:paraId="00A36FFA" w14:textId="77777777" w:rsidR="00155E30" w:rsidRDefault="00155E30" w:rsidP="00ED2B02">
            <w:pPr>
              <w:jc w:val="right"/>
              <w:rPr>
                <w:rFonts w:cs="Arial"/>
                <w:sz w:val="16"/>
                <w:szCs w:val="16"/>
              </w:rPr>
            </w:pPr>
            <w:r>
              <w:rPr>
                <w:rFonts w:cs="Arial"/>
                <w:sz w:val="16"/>
                <w:szCs w:val="16"/>
              </w:rPr>
              <w:t>87</w:t>
            </w:r>
          </w:p>
        </w:tc>
        <w:tc>
          <w:tcPr>
            <w:tcW w:w="9153" w:type="dxa"/>
          </w:tcPr>
          <w:p w14:paraId="00A36FFB" w14:textId="77777777" w:rsidR="00155E30" w:rsidRDefault="00155E30" w:rsidP="00ED2B02">
            <w:pPr>
              <w:rPr>
                <w:rFonts w:cs="Arial"/>
                <w:sz w:val="16"/>
                <w:szCs w:val="16"/>
              </w:rPr>
            </w:pPr>
            <w:r>
              <w:rPr>
                <w:rFonts w:cs="Arial"/>
                <w:sz w:val="16"/>
                <w:szCs w:val="16"/>
              </w:rPr>
              <w:t>Diagnostician</w:t>
            </w:r>
          </w:p>
        </w:tc>
      </w:tr>
      <w:tr w:rsidR="00155E30" w14:paraId="00A36FFF" w14:textId="77777777" w:rsidTr="00226958">
        <w:trPr>
          <w:trHeight w:val="225"/>
        </w:trPr>
        <w:tc>
          <w:tcPr>
            <w:tcW w:w="940" w:type="dxa"/>
            <w:noWrap/>
          </w:tcPr>
          <w:p w14:paraId="00A36FFD" w14:textId="77777777" w:rsidR="00155E30" w:rsidRDefault="00155E30" w:rsidP="00ED2B02">
            <w:pPr>
              <w:jc w:val="right"/>
              <w:rPr>
                <w:rFonts w:cs="Arial"/>
                <w:sz w:val="16"/>
                <w:szCs w:val="16"/>
              </w:rPr>
            </w:pPr>
            <w:r>
              <w:rPr>
                <w:rFonts w:cs="Arial"/>
                <w:sz w:val="16"/>
                <w:szCs w:val="16"/>
              </w:rPr>
              <w:t>88</w:t>
            </w:r>
          </w:p>
        </w:tc>
        <w:tc>
          <w:tcPr>
            <w:tcW w:w="9153" w:type="dxa"/>
          </w:tcPr>
          <w:p w14:paraId="00A36FFE" w14:textId="77777777" w:rsidR="00155E30" w:rsidRDefault="00155E30" w:rsidP="00ED2B02">
            <w:pPr>
              <w:rPr>
                <w:rFonts w:cs="Arial"/>
                <w:sz w:val="16"/>
                <w:szCs w:val="16"/>
              </w:rPr>
            </w:pPr>
            <w:r>
              <w:rPr>
                <w:rFonts w:cs="Arial"/>
                <w:sz w:val="16"/>
                <w:szCs w:val="16"/>
              </w:rPr>
              <w:t>Interpreter for the Deaf</w:t>
            </w:r>
          </w:p>
        </w:tc>
      </w:tr>
      <w:tr w:rsidR="00155E30" w14:paraId="00A37002" w14:textId="77777777" w:rsidTr="00226958">
        <w:trPr>
          <w:trHeight w:val="225"/>
        </w:trPr>
        <w:tc>
          <w:tcPr>
            <w:tcW w:w="940" w:type="dxa"/>
            <w:noWrap/>
          </w:tcPr>
          <w:p w14:paraId="00A37000" w14:textId="77777777" w:rsidR="00155E30" w:rsidRDefault="00155E30" w:rsidP="00ED2B02">
            <w:pPr>
              <w:jc w:val="right"/>
              <w:rPr>
                <w:rFonts w:cs="Arial"/>
                <w:sz w:val="16"/>
                <w:szCs w:val="16"/>
              </w:rPr>
            </w:pPr>
            <w:r>
              <w:rPr>
                <w:rFonts w:cs="Arial"/>
                <w:sz w:val="16"/>
                <w:szCs w:val="16"/>
              </w:rPr>
              <w:t>89</w:t>
            </w:r>
          </w:p>
        </w:tc>
        <w:tc>
          <w:tcPr>
            <w:tcW w:w="9153" w:type="dxa"/>
          </w:tcPr>
          <w:p w14:paraId="00A37001" w14:textId="77777777" w:rsidR="00155E30" w:rsidRDefault="00155E30" w:rsidP="00ED2B02">
            <w:pPr>
              <w:rPr>
                <w:rFonts w:cs="Arial"/>
                <w:sz w:val="16"/>
                <w:szCs w:val="16"/>
              </w:rPr>
            </w:pPr>
            <w:r>
              <w:rPr>
                <w:rFonts w:cs="Arial"/>
                <w:sz w:val="16"/>
                <w:szCs w:val="16"/>
              </w:rPr>
              <w:t>Occupational Therapist</w:t>
            </w:r>
          </w:p>
        </w:tc>
      </w:tr>
      <w:tr w:rsidR="00155E30" w14:paraId="00A37005" w14:textId="77777777" w:rsidTr="00226958">
        <w:trPr>
          <w:trHeight w:val="225"/>
        </w:trPr>
        <w:tc>
          <w:tcPr>
            <w:tcW w:w="940" w:type="dxa"/>
            <w:noWrap/>
          </w:tcPr>
          <w:p w14:paraId="00A37003" w14:textId="77777777" w:rsidR="00155E30" w:rsidRDefault="00155E30" w:rsidP="00ED2B02">
            <w:pPr>
              <w:jc w:val="right"/>
              <w:rPr>
                <w:rFonts w:cs="Arial"/>
                <w:sz w:val="16"/>
                <w:szCs w:val="16"/>
              </w:rPr>
            </w:pPr>
            <w:r>
              <w:rPr>
                <w:rFonts w:cs="Arial"/>
                <w:sz w:val="16"/>
                <w:szCs w:val="16"/>
              </w:rPr>
              <w:t>90</w:t>
            </w:r>
          </w:p>
        </w:tc>
        <w:tc>
          <w:tcPr>
            <w:tcW w:w="9153" w:type="dxa"/>
          </w:tcPr>
          <w:p w14:paraId="00A37004" w14:textId="77777777" w:rsidR="00155E30" w:rsidRDefault="00155E30" w:rsidP="00ED2B02">
            <w:pPr>
              <w:rPr>
                <w:rFonts w:cs="Arial"/>
                <w:sz w:val="16"/>
                <w:szCs w:val="16"/>
              </w:rPr>
            </w:pPr>
            <w:r>
              <w:rPr>
                <w:rFonts w:cs="Arial"/>
                <w:sz w:val="16"/>
                <w:szCs w:val="16"/>
              </w:rPr>
              <w:t>Orientation and Mobility Trainer</w:t>
            </w:r>
          </w:p>
        </w:tc>
      </w:tr>
      <w:tr w:rsidR="00155E30" w14:paraId="00A37008" w14:textId="77777777" w:rsidTr="00226958">
        <w:trPr>
          <w:trHeight w:val="225"/>
        </w:trPr>
        <w:tc>
          <w:tcPr>
            <w:tcW w:w="940" w:type="dxa"/>
            <w:noWrap/>
          </w:tcPr>
          <w:p w14:paraId="00A37006" w14:textId="77777777" w:rsidR="00155E30" w:rsidRDefault="00155E30" w:rsidP="00ED2B02">
            <w:pPr>
              <w:jc w:val="right"/>
              <w:rPr>
                <w:rFonts w:cs="Arial"/>
                <w:sz w:val="16"/>
                <w:szCs w:val="16"/>
              </w:rPr>
            </w:pPr>
            <w:r>
              <w:rPr>
                <w:rFonts w:cs="Arial"/>
                <w:sz w:val="16"/>
                <w:szCs w:val="16"/>
              </w:rPr>
              <w:t>91</w:t>
            </w:r>
          </w:p>
        </w:tc>
        <w:tc>
          <w:tcPr>
            <w:tcW w:w="9153" w:type="dxa"/>
          </w:tcPr>
          <w:p w14:paraId="00A37007" w14:textId="77777777" w:rsidR="00155E30" w:rsidRDefault="00155E30" w:rsidP="00ED2B02">
            <w:pPr>
              <w:rPr>
                <w:rFonts w:cs="Arial"/>
                <w:sz w:val="16"/>
                <w:szCs w:val="16"/>
              </w:rPr>
            </w:pPr>
            <w:r>
              <w:rPr>
                <w:rFonts w:cs="Arial"/>
                <w:sz w:val="16"/>
                <w:szCs w:val="16"/>
              </w:rPr>
              <w:t>Physical Therapist</w:t>
            </w:r>
          </w:p>
        </w:tc>
      </w:tr>
      <w:tr w:rsidR="00155E30" w14:paraId="00A3700B" w14:textId="77777777" w:rsidTr="00226958">
        <w:trPr>
          <w:trHeight w:val="225"/>
        </w:trPr>
        <w:tc>
          <w:tcPr>
            <w:tcW w:w="940" w:type="dxa"/>
            <w:noWrap/>
          </w:tcPr>
          <w:p w14:paraId="00A37009" w14:textId="77777777" w:rsidR="00155E30" w:rsidRDefault="00155E30" w:rsidP="00ED2B02">
            <w:pPr>
              <w:jc w:val="right"/>
              <w:rPr>
                <w:rFonts w:cs="Arial"/>
                <w:sz w:val="16"/>
                <w:szCs w:val="16"/>
              </w:rPr>
            </w:pPr>
            <w:r>
              <w:rPr>
                <w:rFonts w:cs="Arial"/>
                <w:sz w:val="16"/>
                <w:szCs w:val="16"/>
              </w:rPr>
              <w:t>92</w:t>
            </w:r>
          </w:p>
        </w:tc>
        <w:tc>
          <w:tcPr>
            <w:tcW w:w="9153" w:type="dxa"/>
          </w:tcPr>
          <w:p w14:paraId="00A3700A" w14:textId="77777777" w:rsidR="00155E30" w:rsidRDefault="00155E30" w:rsidP="00ED2B02">
            <w:pPr>
              <w:rPr>
                <w:rFonts w:cs="Arial"/>
                <w:sz w:val="16"/>
                <w:szCs w:val="16"/>
              </w:rPr>
            </w:pPr>
            <w:r>
              <w:rPr>
                <w:rFonts w:cs="Arial"/>
                <w:sz w:val="16"/>
                <w:szCs w:val="16"/>
              </w:rPr>
              <w:t>School Psychologist</w:t>
            </w:r>
          </w:p>
        </w:tc>
      </w:tr>
      <w:tr w:rsidR="00155E30" w14:paraId="00A3700E" w14:textId="77777777" w:rsidTr="00226958">
        <w:trPr>
          <w:trHeight w:val="225"/>
        </w:trPr>
        <w:tc>
          <w:tcPr>
            <w:tcW w:w="940" w:type="dxa"/>
            <w:noWrap/>
          </w:tcPr>
          <w:p w14:paraId="00A3700C" w14:textId="77777777" w:rsidR="00155E30" w:rsidRDefault="00155E30" w:rsidP="00ED2B02">
            <w:pPr>
              <w:jc w:val="right"/>
              <w:rPr>
                <w:rFonts w:cs="Arial"/>
                <w:sz w:val="16"/>
                <w:szCs w:val="16"/>
              </w:rPr>
            </w:pPr>
            <w:r>
              <w:rPr>
                <w:rFonts w:cs="Arial"/>
                <w:sz w:val="16"/>
                <w:szCs w:val="16"/>
              </w:rPr>
              <w:t>93</w:t>
            </w:r>
          </w:p>
        </w:tc>
        <w:tc>
          <w:tcPr>
            <w:tcW w:w="9153" w:type="dxa"/>
          </w:tcPr>
          <w:p w14:paraId="00A3700D" w14:textId="77777777" w:rsidR="00155E30" w:rsidRDefault="00155E30" w:rsidP="00ED2B02">
            <w:pPr>
              <w:rPr>
                <w:rFonts w:cs="Arial"/>
                <w:sz w:val="16"/>
                <w:szCs w:val="16"/>
              </w:rPr>
            </w:pPr>
            <w:r>
              <w:rPr>
                <w:rFonts w:cs="Arial"/>
                <w:sz w:val="16"/>
                <w:szCs w:val="16"/>
              </w:rPr>
              <w:t>Speech/Language Pathologist (SLP)</w:t>
            </w:r>
          </w:p>
        </w:tc>
      </w:tr>
      <w:tr w:rsidR="00155E30" w14:paraId="00A37011" w14:textId="77777777" w:rsidTr="00226958">
        <w:trPr>
          <w:trHeight w:val="225"/>
        </w:trPr>
        <w:tc>
          <w:tcPr>
            <w:tcW w:w="940" w:type="dxa"/>
            <w:noWrap/>
          </w:tcPr>
          <w:p w14:paraId="00A3700F" w14:textId="77777777" w:rsidR="00155E30" w:rsidRPr="00E4761F" w:rsidRDefault="00155E30" w:rsidP="00ED2B02">
            <w:pPr>
              <w:jc w:val="right"/>
              <w:rPr>
                <w:rFonts w:cs="Arial"/>
                <w:b/>
                <w:sz w:val="16"/>
                <w:szCs w:val="16"/>
              </w:rPr>
            </w:pPr>
            <w:r w:rsidRPr="00E4761F">
              <w:rPr>
                <w:rFonts w:cs="Arial"/>
                <w:b/>
                <w:sz w:val="16"/>
                <w:szCs w:val="16"/>
              </w:rPr>
              <w:t>98</w:t>
            </w:r>
          </w:p>
        </w:tc>
        <w:tc>
          <w:tcPr>
            <w:tcW w:w="9153" w:type="dxa"/>
          </w:tcPr>
          <w:p w14:paraId="00A37010" w14:textId="77777777" w:rsidR="00155E30" w:rsidRDefault="00155E30" w:rsidP="00ED2B02">
            <w:pPr>
              <w:rPr>
                <w:rFonts w:cs="Arial"/>
                <w:sz w:val="16"/>
                <w:szCs w:val="16"/>
              </w:rPr>
            </w:pPr>
            <w:r>
              <w:rPr>
                <w:rFonts w:cs="Arial"/>
                <w:sz w:val="16"/>
                <w:szCs w:val="16"/>
              </w:rPr>
              <w:t>Recreation and Therapeutic Recreation Specialist</w:t>
            </w:r>
          </w:p>
        </w:tc>
      </w:tr>
      <w:tr w:rsidR="00155E30" w14:paraId="00A37014" w14:textId="77777777" w:rsidTr="00226958">
        <w:trPr>
          <w:trHeight w:val="225"/>
        </w:trPr>
        <w:tc>
          <w:tcPr>
            <w:tcW w:w="940" w:type="dxa"/>
            <w:noWrap/>
          </w:tcPr>
          <w:p w14:paraId="00A37012" w14:textId="77777777" w:rsidR="00155E30" w:rsidRDefault="00155E30" w:rsidP="00ED2B02">
            <w:pPr>
              <w:jc w:val="right"/>
              <w:rPr>
                <w:rFonts w:cs="Arial"/>
                <w:sz w:val="16"/>
                <w:szCs w:val="16"/>
              </w:rPr>
            </w:pPr>
            <w:r>
              <w:rPr>
                <w:rFonts w:cs="Arial"/>
                <w:sz w:val="16"/>
                <w:szCs w:val="16"/>
              </w:rPr>
              <w:t>99</w:t>
            </w:r>
          </w:p>
        </w:tc>
        <w:tc>
          <w:tcPr>
            <w:tcW w:w="9153" w:type="dxa"/>
          </w:tcPr>
          <w:p w14:paraId="00A37013" w14:textId="77777777" w:rsidR="00155E30" w:rsidRDefault="00155E30" w:rsidP="00ED2B02">
            <w:pPr>
              <w:rPr>
                <w:rFonts w:cs="Arial"/>
                <w:sz w:val="16"/>
                <w:szCs w:val="16"/>
              </w:rPr>
            </w:pPr>
            <w:r>
              <w:rPr>
                <w:rFonts w:cs="Arial"/>
                <w:sz w:val="16"/>
                <w:szCs w:val="16"/>
              </w:rPr>
              <w:t>Rehabilitation Counselor</w:t>
            </w:r>
          </w:p>
        </w:tc>
      </w:tr>
      <w:tr w:rsidR="00155E30" w14:paraId="00A37017" w14:textId="77777777" w:rsidTr="00226958">
        <w:trPr>
          <w:trHeight w:val="225"/>
        </w:trPr>
        <w:tc>
          <w:tcPr>
            <w:tcW w:w="940" w:type="dxa"/>
            <w:noWrap/>
          </w:tcPr>
          <w:p w14:paraId="00A37015" w14:textId="77777777" w:rsidR="00155E30" w:rsidRDefault="00155E30" w:rsidP="00ED2B02">
            <w:pPr>
              <w:jc w:val="right"/>
              <w:rPr>
                <w:rFonts w:cs="Arial"/>
                <w:sz w:val="16"/>
                <w:szCs w:val="16"/>
              </w:rPr>
            </w:pPr>
            <w:r>
              <w:rPr>
                <w:rFonts w:cs="Arial"/>
                <w:sz w:val="16"/>
                <w:szCs w:val="16"/>
              </w:rPr>
              <w:t>107</w:t>
            </w:r>
          </w:p>
        </w:tc>
        <w:tc>
          <w:tcPr>
            <w:tcW w:w="9153" w:type="dxa"/>
          </w:tcPr>
          <w:p w14:paraId="00A37016" w14:textId="77777777" w:rsidR="00155E30" w:rsidRDefault="00155E30" w:rsidP="00ED2B02">
            <w:pPr>
              <w:rPr>
                <w:rFonts w:cs="Arial"/>
                <w:sz w:val="16"/>
                <w:szCs w:val="16"/>
              </w:rPr>
            </w:pPr>
            <w:r>
              <w:rPr>
                <w:rFonts w:cs="Arial"/>
                <w:sz w:val="16"/>
                <w:szCs w:val="16"/>
              </w:rPr>
              <w:t>Medical/Nursing Services Provider for special education</w:t>
            </w:r>
          </w:p>
        </w:tc>
      </w:tr>
      <w:tr w:rsidR="00155E30" w14:paraId="00A3701A" w14:textId="77777777" w:rsidTr="00226958">
        <w:trPr>
          <w:trHeight w:val="225"/>
        </w:trPr>
        <w:tc>
          <w:tcPr>
            <w:tcW w:w="940" w:type="dxa"/>
            <w:noWrap/>
          </w:tcPr>
          <w:p w14:paraId="00A37018" w14:textId="77777777" w:rsidR="00155E30" w:rsidRPr="00D32F02" w:rsidRDefault="00155E30" w:rsidP="00ED2B02">
            <w:pPr>
              <w:jc w:val="right"/>
              <w:rPr>
                <w:rFonts w:cs="Arial"/>
                <w:sz w:val="16"/>
                <w:szCs w:val="16"/>
              </w:rPr>
            </w:pPr>
            <w:r w:rsidRPr="00D32F02">
              <w:rPr>
                <w:rFonts w:cs="Arial"/>
                <w:sz w:val="16"/>
                <w:szCs w:val="16"/>
              </w:rPr>
              <w:t>111</w:t>
            </w:r>
          </w:p>
        </w:tc>
        <w:tc>
          <w:tcPr>
            <w:tcW w:w="9153" w:type="dxa"/>
          </w:tcPr>
          <w:p w14:paraId="00A37019" w14:textId="77777777" w:rsidR="00155E30" w:rsidRPr="00D32F02" w:rsidRDefault="00155E30" w:rsidP="00ED2B02">
            <w:pPr>
              <w:rPr>
                <w:rFonts w:cs="Arial"/>
                <w:sz w:val="16"/>
                <w:szCs w:val="16"/>
              </w:rPr>
            </w:pPr>
            <w:r w:rsidRPr="00D32F02">
              <w:rPr>
                <w:rFonts w:cs="Arial"/>
                <w:sz w:val="16"/>
                <w:szCs w:val="16"/>
              </w:rPr>
              <w:t>SLP Clinical Fellows</w:t>
            </w:r>
          </w:p>
        </w:tc>
      </w:tr>
      <w:tr w:rsidR="00155E30" w14:paraId="00A3701C" w14:textId="77777777" w:rsidTr="00226958">
        <w:trPr>
          <w:trHeight w:val="225"/>
        </w:trPr>
        <w:tc>
          <w:tcPr>
            <w:tcW w:w="10093" w:type="dxa"/>
            <w:gridSpan w:val="2"/>
            <w:noWrap/>
          </w:tcPr>
          <w:p w14:paraId="00A3701B" w14:textId="77777777" w:rsidR="00155E30" w:rsidRDefault="005B0E45" w:rsidP="00ED2B02">
            <w:pPr>
              <w:pStyle w:val="StylesectionsCentered"/>
              <w:tabs>
                <w:tab w:val="left" w:pos="349"/>
              </w:tabs>
              <w:jc w:val="left"/>
            </w:pPr>
            <w:r>
              <w:t xml:space="preserve">I. Related Service Personnel </w:t>
            </w:r>
            <w:r w:rsidR="00D96D15" w:rsidRPr="00B97786">
              <w:t>For Special Education</w:t>
            </w:r>
            <w:r w:rsidR="002C4B7C">
              <w:t xml:space="preserve"> </w:t>
            </w:r>
            <w:r>
              <w:t>(</w:t>
            </w:r>
            <w:r w:rsidR="00155E30">
              <w:t>3-5 Year Olds</w:t>
            </w:r>
            <w:r>
              <w:t>)</w:t>
            </w:r>
          </w:p>
        </w:tc>
      </w:tr>
      <w:tr w:rsidR="00155E30" w14:paraId="00A3701F" w14:textId="77777777" w:rsidTr="00226958">
        <w:trPr>
          <w:trHeight w:val="225"/>
        </w:trPr>
        <w:tc>
          <w:tcPr>
            <w:tcW w:w="940" w:type="dxa"/>
            <w:noWrap/>
          </w:tcPr>
          <w:p w14:paraId="00A3701D" w14:textId="77777777" w:rsidR="00155E30" w:rsidRDefault="00155E30" w:rsidP="00ED2B02">
            <w:pPr>
              <w:jc w:val="right"/>
              <w:rPr>
                <w:rFonts w:cs="Arial"/>
                <w:sz w:val="16"/>
                <w:szCs w:val="16"/>
              </w:rPr>
            </w:pPr>
            <w:r>
              <w:rPr>
                <w:rFonts w:cs="Arial"/>
                <w:sz w:val="16"/>
                <w:szCs w:val="16"/>
              </w:rPr>
              <w:t>26S</w:t>
            </w:r>
          </w:p>
        </w:tc>
        <w:tc>
          <w:tcPr>
            <w:tcW w:w="9153" w:type="dxa"/>
          </w:tcPr>
          <w:p w14:paraId="00A3701E" w14:textId="77777777" w:rsidR="00155E30" w:rsidRDefault="00155E30" w:rsidP="00ED2B02">
            <w:pPr>
              <w:rPr>
                <w:rFonts w:cs="Arial"/>
                <w:sz w:val="16"/>
                <w:szCs w:val="16"/>
              </w:rPr>
            </w:pPr>
            <w:r>
              <w:rPr>
                <w:rFonts w:cs="Arial"/>
                <w:sz w:val="16"/>
                <w:szCs w:val="16"/>
              </w:rPr>
              <w:t>Speech/Language Apprentice for special education 3-5 year olds</w:t>
            </w:r>
            <w:r w:rsidRPr="005B4CD0">
              <w:rPr>
                <w:rFonts w:cs="Arial"/>
                <w:sz w:val="16"/>
                <w:szCs w:val="16"/>
              </w:rPr>
              <w:t xml:space="preserve"> (Not allowed to carry a caseload)</w:t>
            </w:r>
          </w:p>
        </w:tc>
      </w:tr>
      <w:tr w:rsidR="00155E30" w14:paraId="00A37022" w14:textId="77777777" w:rsidTr="00226958">
        <w:trPr>
          <w:trHeight w:val="225"/>
        </w:trPr>
        <w:tc>
          <w:tcPr>
            <w:tcW w:w="940" w:type="dxa"/>
            <w:noWrap/>
          </w:tcPr>
          <w:p w14:paraId="00A37020" w14:textId="77777777" w:rsidR="00155E30" w:rsidRDefault="00155E30" w:rsidP="00ED2B02">
            <w:pPr>
              <w:jc w:val="right"/>
              <w:rPr>
                <w:rFonts w:cs="Arial"/>
                <w:sz w:val="16"/>
                <w:szCs w:val="16"/>
              </w:rPr>
            </w:pPr>
            <w:r>
              <w:rPr>
                <w:rFonts w:cs="Arial"/>
                <w:sz w:val="16"/>
                <w:szCs w:val="16"/>
              </w:rPr>
              <w:t>82S</w:t>
            </w:r>
          </w:p>
        </w:tc>
        <w:tc>
          <w:tcPr>
            <w:tcW w:w="9153" w:type="dxa"/>
          </w:tcPr>
          <w:p w14:paraId="00A37021" w14:textId="77777777" w:rsidR="00155E30" w:rsidRDefault="00155E30" w:rsidP="00ED2B02">
            <w:pPr>
              <w:rPr>
                <w:rFonts w:cs="Arial"/>
                <w:sz w:val="16"/>
                <w:szCs w:val="16"/>
              </w:rPr>
            </w:pPr>
            <w:r>
              <w:rPr>
                <w:rFonts w:cs="Arial"/>
                <w:sz w:val="16"/>
                <w:szCs w:val="16"/>
              </w:rPr>
              <w:t>Social Worker for special education 3-5 year olds</w:t>
            </w:r>
          </w:p>
        </w:tc>
      </w:tr>
      <w:tr w:rsidR="00155E30" w14:paraId="00A37025" w14:textId="77777777" w:rsidTr="00226958">
        <w:trPr>
          <w:trHeight w:val="225"/>
        </w:trPr>
        <w:tc>
          <w:tcPr>
            <w:tcW w:w="940" w:type="dxa"/>
            <w:noWrap/>
          </w:tcPr>
          <w:p w14:paraId="00A37023" w14:textId="77777777" w:rsidR="00155E30" w:rsidRDefault="00155E30" w:rsidP="00ED2B02">
            <w:pPr>
              <w:jc w:val="right"/>
              <w:rPr>
                <w:rFonts w:cs="Arial"/>
                <w:sz w:val="16"/>
                <w:szCs w:val="16"/>
              </w:rPr>
            </w:pPr>
            <w:r>
              <w:rPr>
                <w:rFonts w:cs="Arial"/>
                <w:sz w:val="16"/>
                <w:szCs w:val="16"/>
              </w:rPr>
              <w:t>84S</w:t>
            </w:r>
          </w:p>
        </w:tc>
        <w:tc>
          <w:tcPr>
            <w:tcW w:w="9153" w:type="dxa"/>
          </w:tcPr>
          <w:p w14:paraId="00A37024" w14:textId="77777777" w:rsidR="00155E30" w:rsidRDefault="00155E30" w:rsidP="00ED2B02">
            <w:pPr>
              <w:rPr>
                <w:rFonts w:cs="Arial"/>
                <w:sz w:val="16"/>
                <w:szCs w:val="16"/>
              </w:rPr>
            </w:pPr>
            <w:r>
              <w:rPr>
                <w:rFonts w:cs="Arial"/>
                <w:sz w:val="16"/>
                <w:szCs w:val="16"/>
              </w:rPr>
              <w:t>Physical Therapy Assistant for special education 3-5 year olds</w:t>
            </w:r>
            <w:r w:rsidRPr="005B4CD0">
              <w:rPr>
                <w:rFonts w:cs="Arial"/>
                <w:sz w:val="16"/>
                <w:szCs w:val="16"/>
              </w:rPr>
              <w:t xml:space="preserve"> (Not allowed to carry a caseload)</w:t>
            </w:r>
          </w:p>
        </w:tc>
      </w:tr>
      <w:tr w:rsidR="00155E30" w14:paraId="00A37028" w14:textId="77777777" w:rsidTr="00226958">
        <w:trPr>
          <w:trHeight w:val="270"/>
        </w:trPr>
        <w:tc>
          <w:tcPr>
            <w:tcW w:w="940" w:type="dxa"/>
            <w:noWrap/>
          </w:tcPr>
          <w:p w14:paraId="00A37026" w14:textId="77777777" w:rsidR="00155E30" w:rsidRDefault="00155E30" w:rsidP="00ED2B02">
            <w:pPr>
              <w:jc w:val="right"/>
              <w:rPr>
                <w:rFonts w:cs="Arial"/>
                <w:sz w:val="16"/>
                <w:szCs w:val="16"/>
              </w:rPr>
            </w:pPr>
            <w:r>
              <w:rPr>
                <w:rFonts w:cs="Arial"/>
                <w:sz w:val="16"/>
                <w:szCs w:val="16"/>
              </w:rPr>
              <w:t>85S</w:t>
            </w:r>
          </w:p>
        </w:tc>
        <w:tc>
          <w:tcPr>
            <w:tcW w:w="9153" w:type="dxa"/>
          </w:tcPr>
          <w:p w14:paraId="00A37027" w14:textId="77777777" w:rsidR="00155E30" w:rsidRDefault="00155E30" w:rsidP="00ED2B02">
            <w:pPr>
              <w:rPr>
                <w:rFonts w:cs="Arial"/>
                <w:sz w:val="16"/>
                <w:szCs w:val="16"/>
              </w:rPr>
            </w:pPr>
            <w:r>
              <w:rPr>
                <w:rFonts w:cs="Arial"/>
                <w:sz w:val="16"/>
                <w:szCs w:val="16"/>
              </w:rPr>
              <w:t>Certified Occupational Therapy Assistant (COTA) for special education 3-5 year olds</w:t>
            </w:r>
            <w:r w:rsidRPr="005B4CD0">
              <w:rPr>
                <w:rFonts w:cs="Arial"/>
                <w:sz w:val="16"/>
                <w:szCs w:val="16"/>
              </w:rPr>
              <w:t xml:space="preserve"> (Not allowed to carry a caseload)</w:t>
            </w:r>
          </w:p>
        </w:tc>
      </w:tr>
      <w:tr w:rsidR="00155E30" w14:paraId="00A3702B" w14:textId="77777777" w:rsidTr="00226958">
        <w:trPr>
          <w:trHeight w:val="225"/>
        </w:trPr>
        <w:tc>
          <w:tcPr>
            <w:tcW w:w="940" w:type="dxa"/>
            <w:noWrap/>
          </w:tcPr>
          <w:p w14:paraId="00A37029" w14:textId="77777777" w:rsidR="00155E30" w:rsidRDefault="00155E30" w:rsidP="00ED2B02">
            <w:pPr>
              <w:jc w:val="right"/>
              <w:rPr>
                <w:rFonts w:cs="Arial"/>
                <w:sz w:val="16"/>
                <w:szCs w:val="16"/>
              </w:rPr>
            </w:pPr>
            <w:r>
              <w:rPr>
                <w:rFonts w:cs="Arial"/>
                <w:sz w:val="16"/>
                <w:szCs w:val="16"/>
              </w:rPr>
              <w:t>86S</w:t>
            </w:r>
          </w:p>
        </w:tc>
        <w:tc>
          <w:tcPr>
            <w:tcW w:w="9153" w:type="dxa"/>
          </w:tcPr>
          <w:p w14:paraId="00A3702A" w14:textId="77777777" w:rsidR="00155E30" w:rsidRDefault="00155E30" w:rsidP="00ED2B02">
            <w:pPr>
              <w:rPr>
                <w:rFonts w:cs="Arial"/>
                <w:sz w:val="16"/>
                <w:szCs w:val="16"/>
              </w:rPr>
            </w:pPr>
            <w:r>
              <w:rPr>
                <w:rFonts w:cs="Arial"/>
                <w:sz w:val="16"/>
                <w:szCs w:val="16"/>
              </w:rPr>
              <w:t>Audiologist for special education 3-5 years olds</w:t>
            </w:r>
          </w:p>
        </w:tc>
      </w:tr>
      <w:tr w:rsidR="00155E30" w14:paraId="00A3702E" w14:textId="77777777" w:rsidTr="00226958">
        <w:trPr>
          <w:trHeight w:val="225"/>
        </w:trPr>
        <w:tc>
          <w:tcPr>
            <w:tcW w:w="940" w:type="dxa"/>
            <w:noWrap/>
          </w:tcPr>
          <w:p w14:paraId="00A3702C" w14:textId="77777777" w:rsidR="00155E30" w:rsidRDefault="00155E30" w:rsidP="00ED2B02">
            <w:pPr>
              <w:jc w:val="right"/>
              <w:rPr>
                <w:rFonts w:cs="Arial"/>
                <w:sz w:val="16"/>
                <w:szCs w:val="16"/>
              </w:rPr>
            </w:pPr>
            <w:r>
              <w:rPr>
                <w:rFonts w:cs="Arial"/>
                <w:sz w:val="16"/>
                <w:szCs w:val="16"/>
              </w:rPr>
              <w:t>87S</w:t>
            </w:r>
          </w:p>
        </w:tc>
        <w:tc>
          <w:tcPr>
            <w:tcW w:w="9153" w:type="dxa"/>
          </w:tcPr>
          <w:p w14:paraId="00A3702D" w14:textId="77777777" w:rsidR="00155E30" w:rsidRDefault="00155E30" w:rsidP="00ED2B02">
            <w:pPr>
              <w:rPr>
                <w:rFonts w:cs="Arial"/>
                <w:sz w:val="16"/>
                <w:szCs w:val="16"/>
              </w:rPr>
            </w:pPr>
            <w:r>
              <w:rPr>
                <w:rFonts w:cs="Arial"/>
                <w:sz w:val="16"/>
                <w:szCs w:val="16"/>
              </w:rPr>
              <w:t>Diagnostician for special education 3-5 year olds</w:t>
            </w:r>
          </w:p>
        </w:tc>
      </w:tr>
      <w:tr w:rsidR="00155E30" w14:paraId="00A37031" w14:textId="77777777" w:rsidTr="00226958">
        <w:trPr>
          <w:trHeight w:val="225"/>
        </w:trPr>
        <w:tc>
          <w:tcPr>
            <w:tcW w:w="940" w:type="dxa"/>
            <w:noWrap/>
          </w:tcPr>
          <w:p w14:paraId="00A3702F" w14:textId="77777777" w:rsidR="00155E30" w:rsidRDefault="00155E30" w:rsidP="00ED2B02">
            <w:pPr>
              <w:jc w:val="right"/>
              <w:rPr>
                <w:rFonts w:cs="Arial"/>
                <w:sz w:val="16"/>
                <w:szCs w:val="16"/>
              </w:rPr>
            </w:pPr>
            <w:r>
              <w:rPr>
                <w:rFonts w:cs="Arial"/>
                <w:sz w:val="16"/>
                <w:szCs w:val="16"/>
              </w:rPr>
              <w:t>88S</w:t>
            </w:r>
          </w:p>
        </w:tc>
        <w:tc>
          <w:tcPr>
            <w:tcW w:w="9153" w:type="dxa"/>
          </w:tcPr>
          <w:p w14:paraId="00A37030" w14:textId="77777777" w:rsidR="00155E30" w:rsidRDefault="00155E30" w:rsidP="00ED2B02">
            <w:pPr>
              <w:rPr>
                <w:rFonts w:cs="Arial"/>
                <w:sz w:val="16"/>
                <w:szCs w:val="16"/>
              </w:rPr>
            </w:pPr>
            <w:r>
              <w:rPr>
                <w:rFonts w:cs="Arial"/>
                <w:sz w:val="16"/>
                <w:szCs w:val="16"/>
              </w:rPr>
              <w:t>Interpreter for the Deaf for special education 3-5 year olds</w:t>
            </w:r>
          </w:p>
        </w:tc>
      </w:tr>
      <w:tr w:rsidR="00155E30" w14:paraId="00A37034" w14:textId="77777777" w:rsidTr="00226958">
        <w:trPr>
          <w:trHeight w:val="225"/>
        </w:trPr>
        <w:tc>
          <w:tcPr>
            <w:tcW w:w="940" w:type="dxa"/>
            <w:noWrap/>
          </w:tcPr>
          <w:p w14:paraId="00A37032" w14:textId="77777777" w:rsidR="00155E30" w:rsidRDefault="00155E30" w:rsidP="00ED2B02">
            <w:pPr>
              <w:jc w:val="right"/>
              <w:rPr>
                <w:rFonts w:cs="Arial"/>
                <w:sz w:val="16"/>
                <w:szCs w:val="16"/>
              </w:rPr>
            </w:pPr>
            <w:r>
              <w:rPr>
                <w:rFonts w:cs="Arial"/>
                <w:sz w:val="16"/>
                <w:szCs w:val="16"/>
              </w:rPr>
              <w:t>89S</w:t>
            </w:r>
          </w:p>
        </w:tc>
        <w:tc>
          <w:tcPr>
            <w:tcW w:w="9153" w:type="dxa"/>
          </w:tcPr>
          <w:p w14:paraId="00A37033" w14:textId="77777777" w:rsidR="00155E30" w:rsidRDefault="00155E30" w:rsidP="00ED2B02">
            <w:pPr>
              <w:rPr>
                <w:rFonts w:cs="Arial"/>
                <w:sz w:val="16"/>
                <w:szCs w:val="16"/>
              </w:rPr>
            </w:pPr>
            <w:r>
              <w:rPr>
                <w:rFonts w:cs="Arial"/>
                <w:sz w:val="16"/>
                <w:szCs w:val="16"/>
              </w:rPr>
              <w:t>Occupational Therapist for special education 3-5 year olds</w:t>
            </w:r>
          </w:p>
        </w:tc>
      </w:tr>
      <w:tr w:rsidR="00155E30" w14:paraId="00A37037" w14:textId="77777777" w:rsidTr="00226958">
        <w:trPr>
          <w:trHeight w:val="225"/>
        </w:trPr>
        <w:tc>
          <w:tcPr>
            <w:tcW w:w="940" w:type="dxa"/>
            <w:noWrap/>
          </w:tcPr>
          <w:p w14:paraId="00A37035" w14:textId="77777777" w:rsidR="00155E30" w:rsidRDefault="00155E30" w:rsidP="00ED2B02">
            <w:pPr>
              <w:jc w:val="right"/>
              <w:rPr>
                <w:rFonts w:cs="Arial"/>
                <w:sz w:val="16"/>
                <w:szCs w:val="16"/>
              </w:rPr>
            </w:pPr>
            <w:r>
              <w:rPr>
                <w:rFonts w:cs="Arial"/>
                <w:sz w:val="16"/>
                <w:szCs w:val="16"/>
              </w:rPr>
              <w:t>90S</w:t>
            </w:r>
          </w:p>
        </w:tc>
        <w:tc>
          <w:tcPr>
            <w:tcW w:w="9153" w:type="dxa"/>
          </w:tcPr>
          <w:p w14:paraId="00A37036" w14:textId="77777777" w:rsidR="00155E30" w:rsidRDefault="00155E30" w:rsidP="00ED2B02">
            <w:pPr>
              <w:rPr>
                <w:rFonts w:cs="Arial"/>
                <w:sz w:val="16"/>
                <w:szCs w:val="16"/>
              </w:rPr>
            </w:pPr>
            <w:r>
              <w:rPr>
                <w:rFonts w:cs="Arial"/>
                <w:sz w:val="16"/>
                <w:szCs w:val="16"/>
              </w:rPr>
              <w:t>Orientation and Mobility Trainer for special education 3-5 year olds</w:t>
            </w:r>
          </w:p>
        </w:tc>
      </w:tr>
      <w:tr w:rsidR="00155E30" w14:paraId="00A3703A" w14:textId="77777777" w:rsidTr="00226958">
        <w:trPr>
          <w:trHeight w:val="225"/>
        </w:trPr>
        <w:tc>
          <w:tcPr>
            <w:tcW w:w="940" w:type="dxa"/>
            <w:noWrap/>
          </w:tcPr>
          <w:p w14:paraId="00A37038" w14:textId="77777777" w:rsidR="00155E30" w:rsidRDefault="00155E30" w:rsidP="00ED2B02">
            <w:pPr>
              <w:jc w:val="right"/>
              <w:rPr>
                <w:rFonts w:cs="Arial"/>
                <w:sz w:val="16"/>
                <w:szCs w:val="16"/>
              </w:rPr>
            </w:pPr>
            <w:r>
              <w:rPr>
                <w:rFonts w:cs="Arial"/>
                <w:sz w:val="16"/>
                <w:szCs w:val="16"/>
              </w:rPr>
              <w:t>91S</w:t>
            </w:r>
          </w:p>
        </w:tc>
        <w:tc>
          <w:tcPr>
            <w:tcW w:w="9153" w:type="dxa"/>
          </w:tcPr>
          <w:p w14:paraId="00A37039" w14:textId="77777777" w:rsidR="00155E30" w:rsidRDefault="00155E30" w:rsidP="00ED2B02">
            <w:pPr>
              <w:rPr>
                <w:rFonts w:cs="Arial"/>
                <w:sz w:val="16"/>
                <w:szCs w:val="16"/>
              </w:rPr>
            </w:pPr>
            <w:r>
              <w:rPr>
                <w:rFonts w:cs="Arial"/>
                <w:sz w:val="16"/>
                <w:szCs w:val="16"/>
              </w:rPr>
              <w:t>Physical Therapist for special education 3-5 year olds</w:t>
            </w:r>
          </w:p>
        </w:tc>
      </w:tr>
      <w:tr w:rsidR="00155E30" w14:paraId="00A3703D" w14:textId="77777777" w:rsidTr="00226958">
        <w:trPr>
          <w:trHeight w:val="225"/>
        </w:trPr>
        <w:tc>
          <w:tcPr>
            <w:tcW w:w="940" w:type="dxa"/>
            <w:noWrap/>
          </w:tcPr>
          <w:p w14:paraId="00A3703B" w14:textId="77777777" w:rsidR="00155E30" w:rsidRDefault="00155E30" w:rsidP="00ED2B02">
            <w:pPr>
              <w:jc w:val="right"/>
              <w:rPr>
                <w:rFonts w:cs="Arial"/>
                <w:sz w:val="16"/>
                <w:szCs w:val="16"/>
              </w:rPr>
            </w:pPr>
            <w:r>
              <w:rPr>
                <w:rFonts w:cs="Arial"/>
                <w:sz w:val="16"/>
                <w:szCs w:val="16"/>
              </w:rPr>
              <w:t>92S</w:t>
            </w:r>
          </w:p>
        </w:tc>
        <w:tc>
          <w:tcPr>
            <w:tcW w:w="9153" w:type="dxa"/>
          </w:tcPr>
          <w:p w14:paraId="00A3703C" w14:textId="77777777" w:rsidR="00155E30" w:rsidRDefault="00155E30" w:rsidP="00ED2B02">
            <w:pPr>
              <w:rPr>
                <w:rFonts w:cs="Arial"/>
                <w:sz w:val="16"/>
                <w:szCs w:val="16"/>
              </w:rPr>
            </w:pPr>
            <w:r>
              <w:rPr>
                <w:rFonts w:cs="Arial"/>
                <w:sz w:val="16"/>
                <w:szCs w:val="16"/>
              </w:rPr>
              <w:t>School Psychologist for special education 3-5 year olds</w:t>
            </w:r>
          </w:p>
        </w:tc>
      </w:tr>
      <w:tr w:rsidR="00155E30" w14:paraId="00A37040" w14:textId="77777777" w:rsidTr="00226958">
        <w:trPr>
          <w:trHeight w:val="225"/>
        </w:trPr>
        <w:tc>
          <w:tcPr>
            <w:tcW w:w="940" w:type="dxa"/>
            <w:noWrap/>
          </w:tcPr>
          <w:p w14:paraId="00A3703E" w14:textId="77777777" w:rsidR="00155E30" w:rsidRDefault="00155E30" w:rsidP="00ED2B02">
            <w:pPr>
              <w:jc w:val="right"/>
              <w:rPr>
                <w:rFonts w:cs="Arial"/>
                <w:sz w:val="16"/>
                <w:szCs w:val="16"/>
              </w:rPr>
            </w:pPr>
            <w:r>
              <w:rPr>
                <w:rFonts w:cs="Arial"/>
                <w:sz w:val="16"/>
                <w:szCs w:val="16"/>
              </w:rPr>
              <w:t>93S</w:t>
            </w:r>
          </w:p>
        </w:tc>
        <w:tc>
          <w:tcPr>
            <w:tcW w:w="9153" w:type="dxa"/>
          </w:tcPr>
          <w:p w14:paraId="00A3703F" w14:textId="77777777" w:rsidR="00155E30" w:rsidRDefault="00155E30" w:rsidP="00ED2B02">
            <w:pPr>
              <w:rPr>
                <w:rFonts w:cs="Arial"/>
                <w:sz w:val="16"/>
                <w:szCs w:val="16"/>
              </w:rPr>
            </w:pPr>
            <w:r>
              <w:rPr>
                <w:rFonts w:cs="Arial"/>
                <w:sz w:val="16"/>
                <w:szCs w:val="16"/>
              </w:rPr>
              <w:t>Speech/Language Pathologist for special education 3-5 year olds</w:t>
            </w:r>
          </w:p>
        </w:tc>
      </w:tr>
      <w:tr w:rsidR="00155E30" w14:paraId="00A37043" w14:textId="77777777" w:rsidTr="00226958">
        <w:trPr>
          <w:trHeight w:val="225"/>
        </w:trPr>
        <w:tc>
          <w:tcPr>
            <w:tcW w:w="940" w:type="dxa"/>
            <w:noWrap/>
          </w:tcPr>
          <w:p w14:paraId="00A37041" w14:textId="77777777" w:rsidR="00155E30" w:rsidRPr="00317A94" w:rsidRDefault="00155E30" w:rsidP="00ED2B02">
            <w:pPr>
              <w:jc w:val="right"/>
              <w:rPr>
                <w:rFonts w:cs="Arial"/>
                <w:sz w:val="16"/>
                <w:szCs w:val="16"/>
              </w:rPr>
            </w:pPr>
            <w:r w:rsidRPr="00317A94">
              <w:rPr>
                <w:rFonts w:cs="Arial"/>
                <w:sz w:val="16"/>
                <w:szCs w:val="16"/>
              </w:rPr>
              <w:t>98S</w:t>
            </w:r>
          </w:p>
        </w:tc>
        <w:tc>
          <w:tcPr>
            <w:tcW w:w="9153" w:type="dxa"/>
          </w:tcPr>
          <w:p w14:paraId="00A37042" w14:textId="77777777" w:rsidR="00155E30" w:rsidRDefault="00155E30" w:rsidP="00ED2B02">
            <w:pPr>
              <w:rPr>
                <w:rFonts w:cs="Arial"/>
                <w:sz w:val="16"/>
                <w:szCs w:val="16"/>
              </w:rPr>
            </w:pPr>
            <w:r>
              <w:rPr>
                <w:rFonts w:cs="Arial"/>
                <w:sz w:val="16"/>
                <w:szCs w:val="16"/>
              </w:rPr>
              <w:t>Recreation and Therapeutic Recreation Specialist 3-5 year olds</w:t>
            </w:r>
          </w:p>
        </w:tc>
      </w:tr>
      <w:tr w:rsidR="00155E30" w14:paraId="00A37046" w14:textId="77777777" w:rsidTr="00226958">
        <w:trPr>
          <w:trHeight w:val="225"/>
        </w:trPr>
        <w:tc>
          <w:tcPr>
            <w:tcW w:w="940" w:type="dxa"/>
            <w:noWrap/>
          </w:tcPr>
          <w:p w14:paraId="00A37044" w14:textId="77777777" w:rsidR="00155E30" w:rsidRDefault="00155E30" w:rsidP="00ED2B02">
            <w:pPr>
              <w:jc w:val="right"/>
              <w:rPr>
                <w:rFonts w:cs="Arial"/>
                <w:sz w:val="16"/>
                <w:szCs w:val="16"/>
              </w:rPr>
            </w:pPr>
            <w:r>
              <w:rPr>
                <w:rFonts w:cs="Arial"/>
                <w:sz w:val="16"/>
                <w:szCs w:val="16"/>
              </w:rPr>
              <w:t>99S</w:t>
            </w:r>
          </w:p>
        </w:tc>
        <w:tc>
          <w:tcPr>
            <w:tcW w:w="9153" w:type="dxa"/>
          </w:tcPr>
          <w:p w14:paraId="00A37045" w14:textId="77777777" w:rsidR="00155E30" w:rsidRDefault="00155E30" w:rsidP="00ED2B02">
            <w:pPr>
              <w:rPr>
                <w:rFonts w:cs="Arial"/>
                <w:sz w:val="16"/>
                <w:szCs w:val="16"/>
              </w:rPr>
            </w:pPr>
            <w:r>
              <w:rPr>
                <w:rFonts w:cs="Arial"/>
                <w:sz w:val="16"/>
                <w:szCs w:val="16"/>
              </w:rPr>
              <w:t>Rehabilitation Counselor for special education 3-5 year olds</w:t>
            </w:r>
          </w:p>
        </w:tc>
      </w:tr>
      <w:tr w:rsidR="00155E30" w14:paraId="00A37049" w14:textId="77777777" w:rsidTr="00226958">
        <w:trPr>
          <w:trHeight w:val="225"/>
        </w:trPr>
        <w:tc>
          <w:tcPr>
            <w:tcW w:w="940" w:type="dxa"/>
            <w:noWrap/>
          </w:tcPr>
          <w:p w14:paraId="00A37047" w14:textId="77777777" w:rsidR="00155E30" w:rsidRDefault="00155E30" w:rsidP="00ED2B02">
            <w:pPr>
              <w:jc w:val="right"/>
              <w:rPr>
                <w:rFonts w:cs="Arial"/>
                <w:sz w:val="16"/>
                <w:szCs w:val="16"/>
              </w:rPr>
            </w:pPr>
            <w:r>
              <w:rPr>
                <w:rFonts w:cs="Arial"/>
                <w:sz w:val="16"/>
                <w:szCs w:val="16"/>
              </w:rPr>
              <w:t>107S</w:t>
            </w:r>
          </w:p>
        </w:tc>
        <w:tc>
          <w:tcPr>
            <w:tcW w:w="9153" w:type="dxa"/>
          </w:tcPr>
          <w:p w14:paraId="00A37048" w14:textId="77777777" w:rsidR="00155E30" w:rsidRDefault="00155E30" w:rsidP="00ED2B02">
            <w:pPr>
              <w:rPr>
                <w:rFonts w:cs="Arial"/>
                <w:sz w:val="16"/>
                <w:szCs w:val="16"/>
              </w:rPr>
            </w:pPr>
            <w:r>
              <w:rPr>
                <w:rFonts w:cs="Arial"/>
                <w:sz w:val="16"/>
                <w:szCs w:val="16"/>
              </w:rPr>
              <w:t>Medical/Nursing Services Provider for special education 3-5 year olds</w:t>
            </w:r>
          </w:p>
        </w:tc>
      </w:tr>
      <w:tr w:rsidR="00155E30" w14:paraId="00A3704C" w14:textId="77777777" w:rsidTr="00226958">
        <w:trPr>
          <w:trHeight w:val="225"/>
        </w:trPr>
        <w:tc>
          <w:tcPr>
            <w:tcW w:w="940" w:type="dxa"/>
            <w:noWrap/>
          </w:tcPr>
          <w:p w14:paraId="00A3704A" w14:textId="77777777" w:rsidR="00155E30" w:rsidRPr="00587DB7" w:rsidRDefault="00155E30" w:rsidP="00ED2B02">
            <w:pPr>
              <w:jc w:val="right"/>
              <w:rPr>
                <w:rFonts w:cs="Arial"/>
                <w:sz w:val="16"/>
                <w:szCs w:val="16"/>
              </w:rPr>
            </w:pPr>
            <w:r w:rsidRPr="00587DB7">
              <w:rPr>
                <w:rFonts w:cs="Arial"/>
                <w:sz w:val="16"/>
                <w:szCs w:val="16"/>
              </w:rPr>
              <w:t>111S</w:t>
            </w:r>
          </w:p>
        </w:tc>
        <w:tc>
          <w:tcPr>
            <w:tcW w:w="9153" w:type="dxa"/>
          </w:tcPr>
          <w:p w14:paraId="00A3704B" w14:textId="77777777" w:rsidR="00155E30" w:rsidRPr="00587DB7" w:rsidRDefault="00155E30">
            <w:pPr>
              <w:rPr>
                <w:rFonts w:cs="Arial"/>
                <w:sz w:val="16"/>
                <w:szCs w:val="16"/>
              </w:rPr>
            </w:pPr>
            <w:r w:rsidRPr="00587DB7">
              <w:rPr>
                <w:rFonts w:cs="Arial"/>
                <w:sz w:val="16"/>
                <w:szCs w:val="16"/>
              </w:rPr>
              <w:t>SLP Clinical Fellows for special education 3-5 year olds</w:t>
            </w:r>
          </w:p>
        </w:tc>
      </w:tr>
      <w:tr w:rsidR="00155E30" w14:paraId="00A3704E" w14:textId="77777777" w:rsidTr="00226958">
        <w:trPr>
          <w:trHeight w:val="225"/>
        </w:trPr>
        <w:tc>
          <w:tcPr>
            <w:tcW w:w="10093" w:type="dxa"/>
            <w:gridSpan w:val="2"/>
            <w:noWrap/>
          </w:tcPr>
          <w:p w14:paraId="00A3704D" w14:textId="77777777" w:rsidR="00155E30" w:rsidRDefault="00155E30" w:rsidP="00ED2B02">
            <w:pPr>
              <w:pStyle w:val="StylesectionsCentered"/>
              <w:tabs>
                <w:tab w:val="left" w:pos="337"/>
              </w:tabs>
              <w:jc w:val="left"/>
            </w:pPr>
            <w:r>
              <w:t>J. School Counselor</w:t>
            </w:r>
          </w:p>
        </w:tc>
      </w:tr>
      <w:tr w:rsidR="00155E30" w14:paraId="00A37051" w14:textId="77777777" w:rsidTr="00226958">
        <w:trPr>
          <w:trHeight w:val="225"/>
        </w:trPr>
        <w:tc>
          <w:tcPr>
            <w:tcW w:w="940" w:type="dxa"/>
            <w:noWrap/>
          </w:tcPr>
          <w:p w14:paraId="00A3704F" w14:textId="77777777" w:rsidR="00155E30" w:rsidRDefault="00155E30" w:rsidP="00ED2B02">
            <w:pPr>
              <w:jc w:val="right"/>
              <w:rPr>
                <w:rFonts w:cs="Arial"/>
                <w:sz w:val="16"/>
                <w:szCs w:val="16"/>
              </w:rPr>
            </w:pPr>
            <w:r>
              <w:rPr>
                <w:rFonts w:cs="Arial"/>
                <w:sz w:val="16"/>
                <w:szCs w:val="16"/>
              </w:rPr>
              <w:t>66</w:t>
            </w:r>
          </w:p>
        </w:tc>
        <w:tc>
          <w:tcPr>
            <w:tcW w:w="9153" w:type="dxa"/>
          </w:tcPr>
          <w:p w14:paraId="00A37050" w14:textId="77777777" w:rsidR="00155E30" w:rsidRDefault="00155E30" w:rsidP="00ED2B02">
            <w:pPr>
              <w:rPr>
                <w:rFonts w:cs="Arial"/>
                <w:sz w:val="16"/>
                <w:szCs w:val="16"/>
              </w:rPr>
            </w:pPr>
            <w:r>
              <w:rPr>
                <w:rFonts w:cs="Arial"/>
                <w:sz w:val="16"/>
                <w:szCs w:val="16"/>
              </w:rPr>
              <w:t>Secondary School Counselor</w:t>
            </w:r>
          </w:p>
        </w:tc>
      </w:tr>
      <w:tr w:rsidR="00155E30" w14:paraId="00A37054" w14:textId="77777777" w:rsidTr="00226958">
        <w:trPr>
          <w:trHeight w:val="225"/>
        </w:trPr>
        <w:tc>
          <w:tcPr>
            <w:tcW w:w="940" w:type="dxa"/>
            <w:noWrap/>
          </w:tcPr>
          <w:p w14:paraId="00A37052" w14:textId="77777777" w:rsidR="00155E30" w:rsidRDefault="00155E30" w:rsidP="00ED2B02">
            <w:pPr>
              <w:jc w:val="right"/>
              <w:rPr>
                <w:rFonts w:cs="Arial"/>
                <w:sz w:val="16"/>
                <w:szCs w:val="16"/>
              </w:rPr>
            </w:pPr>
            <w:r>
              <w:rPr>
                <w:rFonts w:cs="Arial"/>
                <w:sz w:val="16"/>
                <w:szCs w:val="16"/>
              </w:rPr>
              <w:t>67</w:t>
            </w:r>
          </w:p>
        </w:tc>
        <w:tc>
          <w:tcPr>
            <w:tcW w:w="9153" w:type="dxa"/>
          </w:tcPr>
          <w:p w14:paraId="00A37053" w14:textId="77777777" w:rsidR="00155E30" w:rsidRDefault="00155E30" w:rsidP="00ED2B02">
            <w:pPr>
              <w:rPr>
                <w:rFonts w:cs="Arial"/>
                <w:sz w:val="16"/>
                <w:szCs w:val="16"/>
              </w:rPr>
            </w:pPr>
            <w:r>
              <w:rPr>
                <w:rFonts w:cs="Arial"/>
                <w:sz w:val="16"/>
                <w:szCs w:val="16"/>
              </w:rPr>
              <w:t>Junior/Mid High School Counselor</w:t>
            </w:r>
          </w:p>
        </w:tc>
      </w:tr>
      <w:tr w:rsidR="00155E30" w14:paraId="00A37057" w14:textId="77777777" w:rsidTr="00226958">
        <w:trPr>
          <w:trHeight w:val="225"/>
        </w:trPr>
        <w:tc>
          <w:tcPr>
            <w:tcW w:w="940" w:type="dxa"/>
            <w:noWrap/>
          </w:tcPr>
          <w:p w14:paraId="00A37055" w14:textId="77777777" w:rsidR="00155E30" w:rsidRDefault="00155E30" w:rsidP="00ED2B02">
            <w:pPr>
              <w:jc w:val="right"/>
              <w:rPr>
                <w:rFonts w:cs="Arial"/>
                <w:sz w:val="16"/>
                <w:szCs w:val="16"/>
              </w:rPr>
            </w:pPr>
            <w:r>
              <w:rPr>
                <w:rFonts w:cs="Arial"/>
                <w:sz w:val="16"/>
                <w:szCs w:val="16"/>
              </w:rPr>
              <w:t>69</w:t>
            </w:r>
          </w:p>
        </w:tc>
        <w:tc>
          <w:tcPr>
            <w:tcW w:w="9153" w:type="dxa"/>
          </w:tcPr>
          <w:p w14:paraId="00A37056" w14:textId="77777777" w:rsidR="00155E30" w:rsidRDefault="00155E30" w:rsidP="00ED2B02">
            <w:pPr>
              <w:rPr>
                <w:rFonts w:cs="Arial"/>
                <w:sz w:val="16"/>
                <w:szCs w:val="16"/>
              </w:rPr>
            </w:pPr>
            <w:r>
              <w:rPr>
                <w:rFonts w:cs="Arial"/>
                <w:sz w:val="16"/>
                <w:szCs w:val="16"/>
              </w:rPr>
              <w:t>Elementary School Counselor</w:t>
            </w:r>
          </w:p>
        </w:tc>
      </w:tr>
      <w:tr w:rsidR="00155E30" w14:paraId="00A3705A" w14:textId="77777777" w:rsidTr="00226958">
        <w:trPr>
          <w:trHeight w:val="225"/>
        </w:trPr>
        <w:tc>
          <w:tcPr>
            <w:tcW w:w="940" w:type="dxa"/>
            <w:noWrap/>
          </w:tcPr>
          <w:p w14:paraId="00A37058" w14:textId="77777777" w:rsidR="00155E30" w:rsidRDefault="00155E30" w:rsidP="00ED2B02">
            <w:pPr>
              <w:jc w:val="right"/>
              <w:rPr>
                <w:rFonts w:cs="Arial"/>
                <w:sz w:val="16"/>
                <w:szCs w:val="16"/>
              </w:rPr>
            </w:pPr>
            <w:r>
              <w:rPr>
                <w:rFonts w:cs="Arial"/>
                <w:sz w:val="16"/>
                <w:szCs w:val="16"/>
              </w:rPr>
              <w:t>71</w:t>
            </w:r>
          </w:p>
        </w:tc>
        <w:tc>
          <w:tcPr>
            <w:tcW w:w="9153" w:type="dxa"/>
          </w:tcPr>
          <w:p w14:paraId="00A37059" w14:textId="77777777" w:rsidR="00155E30" w:rsidRDefault="00155E30" w:rsidP="00ED2B02">
            <w:pPr>
              <w:rPr>
                <w:rFonts w:cs="Arial"/>
                <w:sz w:val="16"/>
                <w:szCs w:val="16"/>
              </w:rPr>
            </w:pPr>
            <w:r>
              <w:rPr>
                <w:rFonts w:cs="Arial"/>
                <w:sz w:val="16"/>
                <w:szCs w:val="16"/>
              </w:rPr>
              <w:t>Counseling Coordinator</w:t>
            </w:r>
          </w:p>
        </w:tc>
      </w:tr>
      <w:tr w:rsidR="00155E30" w14:paraId="00A3705D" w14:textId="77777777" w:rsidTr="00226958">
        <w:trPr>
          <w:trHeight w:val="225"/>
        </w:trPr>
        <w:tc>
          <w:tcPr>
            <w:tcW w:w="940" w:type="dxa"/>
            <w:noWrap/>
          </w:tcPr>
          <w:p w14:paraId="00A3705B" w14:textId="77777777" w:rsidR="00155E30" w:rsidRDefault="00155E30" w:rsidP="00ED2B02">
            <w:pPr>
              <w:jc w:val="right"/>
              <w:rPr>
                <w:rFonts w:cs="Arial"/>
                <w:sz w:val="16"/>
                <w:szCs w:val="16"/>
              </w:rPr>
            </w:pPr>
            <w:r>
              <w:rPr>
                <w:rFonts w:cs="Arial"/>
                <w:sz w:val="16"/>
                <w:szCs w:val="16"/>
              </w:rPr>
              <w:t>72</w:t>
            </w:r>
          </w:p>
        </w:tc>
        <w:tc>
          <w:tcPr>
            <w:tcW w:w="9153" w:type="dxa"/>
          </w:tcPr>
          <w:p w14:paraId="00A3705C" w14:textId="77777777" w:rsidR="00155E30" w:rsidRDefault="00155E30" w:rsidP="00ED2B02">
            <w:pPr>
              <w:rPr>
                <w:rFonts w:cs="Arial"/>
                <w:sz w:val="16"/>
                <w:szCs w:val="16"/>
              </w:rPr>
            </w:pPr>
            <w:r>
              <w:rPr>
                <w:rFonts w:cs="Arial"/>
                <w:sz w:val="16"/>
                <w:szCs w:val="16"/>
              </w:rPr>
              <w:t>Drug/Alcohol Abuse Counselor</w:t>
            </w:r>
          </w:p>
        </w:tc>
      </w:tr>
      <w:tr w:rsidR="00155E30" w14:paraId="00A37060" w14:textId="77777777" w:rsidTr="00226958">
        <w:trPr>
          <w:trHeight w:val="225"/>
        </w:trPr>
        <w:tc>
          <w:tcPr>
            <w:tcW w:w="940" w:type="dxa"/>
            <w:noWrap/>
          </w:tcPr>
          <w:p w14:paraId="00A3705E" w14:textId="77777777" w:rsidR="00155E30" w:rsidRDefault="00155E30" w:rsidP="00ED2B02">
            <w:pPr>
              <w:jc w:val="right"/>
              <w:rPr>
                <w:rFonts w:cs="Arial"/>
                <w:sz w:val="16"/>
                <w:szCs w:val="16"/>
              </w:rPr>
            </w:pPr>
            <w:r>
              <w:rPr>
                <w:rFonts w:cs="Arial"/>
                <w:sz w:val="16"/>
                <w:szCs w:val="16"/>
              </w:rPr>
              <w:t>112</w:t>
            </w:r>
          </w:p>
        </w:tc>
        <w:tc>
          <w:tcPr>
            <w:tcW w:w="9153" w:type="dxa"/>
          </w:tcPr>
          <w:p w14:paraId="00A3705F" w14:textId="77777777" w:rsidR="00155E30" w:rsidRDefault="00155E30" w:rsidP="00ED2B02">
            <w:pPr>
              <w:rPr>
                <w:rFonts w:cs="Arial"/>
                <w:sz w:val="16"/>
                <w:szCs w:val="16"/>
              </w:rPr>
            </w:pPr>
            <w:r>
              <w:rPr>
                <w:rFonts w:cs="Arial"/>
                <w:sz w:val="16"/>
                <w:szCs w:val="16"/>
              </w:rPr>
              <w:t>Marriage &amp; Family Therapist</w:t>
            </w:r>
          </w:p>
        </w:tc>
      </w:tr>
      <w:tr w:rsidR="00155E30" w14:paraId="00A37063" w14:textId="77777777" w:rsidTr="00226958">
        <w:trPr>
          <w:trHeight w:val="225"/>
        </w:trPr>
        <w:tc>
          <w:tcPr>
            <w:tcW w:w="940" w:type="dxa"/>
            <w:noWrap/>
          </w:tcPr>
          <w:p w14:paraId="00A37061" w14:textId="77777777" w:rsidR="00155E30" w:rsidRDefault="00155E30" w:rsidP="00ED2B02">
            <w:pPr>
              <w:jc w:val="right"/>
              <w:rPr>
                <w:rFonts w:cs="Arial"/>
                <w:sz w:val="16"/>
                <w:szCs w:val="16"/>
              </w:rPr>
            </w:pPr>
            <w:r>
              <w:rPr>
                <w:rFonts w:cs="Arial"/>
                <w:sz w:val="16"/>
                <w:szCs w:val="16"/>
              </w:rPr>
              <w:t>113</w:t>
            </w:r>
          </w:p>
        </w:tc>
        <w:tc>
          <w:tcPr>
            <w:tcW w:w="9153" w:type="dxa"/>
          </w:tcPr>
          <w:p w14:paraId="00A37062" w14:textId="77777777" w:rsidR="00155E30" w:rsidRDefault="00155E30" w:rsidP="00ED2B02">
            <w:pPr>
              <w:rPr>
                <w:rFonts w:cs="Arial"/>
                <w:sz w:val="16"/>
                <w:szCs w:val="16"/>
              </w:rPr>
            </w:pPr>
            <w:r>
              <w:rPr>
                <w:rFonts w:cs="Arial"/>
                <w:sz w:val="16"/>
                <w:szCs w:val="16"/>
              </w:rPr>
              <w:t>Substance Abuse Associate</w:t>
            </w:r>
          </w:p>
        </w:tc>
      </w:tr>
      <w:tr w:rsidR="00155E30" w14:paraId="00A37065" w14:textId="77777777" w:rsidTr="00226958">
        <w:trPr>
          <w:trHeight w:val="225"/>
        </w:trPr>
        <w:tc>
          <w:tcPr>
            <w:tcW w:w="10093" w:type="dxa"/>
            <w:gridSpan w:val="2"/>
            <w:noWrap/>
          </w:tcPr>
          <w:p w14:paraId="00A37064" w14:textId="77777777" w:rsidR="00155E30" w:rsidRDefault="00155E30" w:rsidP="00ED2B02">
            <w:pPr>
              <w:pStyle w:val="StylesectionsCentered"/>
              <w:tabs>
                <w:tab w:val="left" w:pos="337"/>
              </w:tabs>
              <w:jc w:val="left"/>
            </w:pPr>
            <w:r>
              <w:t>K.</w:t>
            </w:r>
            <w:r>
              <w:tab/>
              <w:t>Supervisors</w:t>
            </w:r>
            <w:r w:rsidR="00AE4E0E" w:rsidRPr="007644B3">
              <w:t>, Directors or Managers</w:t>
            </w:r>
          </w:p>
        </w:tc>
      </w:tr>
      <w:tr w:rsidR="00155E30" w14:paraId="00A37068" w14:textId="77777777" w:rsidTr="00226958">
        <w:trPr>
          <w:trHeight w:val="225"/>
        </w:trPr>
        <w:tc>
          <w:tcPr>
            <w:tcW w:w="940" w:type="dxa"/>
            <w:noWrap/>
          </w:tcPr>
          <w:p w14:paraId="00A37066" w14:textId="77777777" w:rsidR="00155E30" w:rsidRDefault="00155E30" w:rsidP="00ED2B02">
            <w:pPr>
              <w:jc w:val="right"/>
              <w:rPr>
                <w:rFonts w:cs="Arial"/>
                <w:sz w:val="16"/>
                <w:szCs w:val="16"/>
              </w:rPr>
            </w:pPr>
            <w:r>
              <w:rPr>
                <w:rFonts w:cs="Arial"/>
                <w:sz w:val="16"/>
                <w:szCs w:val="16"/>
              </w:rPr>
              <w:t>35</w:t>
            </w:r>
          </w:p>
        </w:tc>
        <w:tc>
          <w:tcPr>
            <w:tcW w:w="9153" w:type="dxa"/>
          </w:tcPr>
          <w:p w14:paraId="00A37067" w14:textId="77777777" w:rsidR="00155E30" w:rsidRDefault="00155E30" w:rsidP="00ED2B02">
            <w:pPr>
              <w:rPr>
                <w:rFonts w:cs="Arial"/>
                <w:sz w:val="16"/>
                <w:szCs w:val="16"/>
              </w:rPr>
            </w:pPr>
            <w:r>
              <w:rPr>
                <w:rFonts w:cs="Arial"/>
                <w:sz w:val="16"/>
                <w:szCs w:val="16"/>
              </w:rPr>
              <w:t>Activities Supervisor</w:t>
            </w:r>
          </w:p>
        </w:tc>
      </w:tr>
      <w:tr w:rsidR="00155E30" w14:paraId="00A3706B" w14:textId="77777777" w:rsidTr="00226958">
        <w:trPr>
          <w:trHeight w:val="225"/>
        </w:trPr>
        <w:tc>
          <w:tcPr>
            <w:tcW w:w="940" w:type="dxa"/>
            <w:noWrap/>
          </w:tcPr>
          <w:p w14:paraId="00A37069" w14:textId="77777777" w:rsidR="00155E30" w:rsidRDefault="00155E30" w:rsidP="00ED2B02">
            <w:pPr>
              <w:jc w:val="right"/>
              <w:rPr>
                <w:rFonts w:cs="Arial"/>
                <w:sz w:val="16"/>
                <w:szCs w:val="16"/>
              </w:rPr>
            </w:pPr>
            <w:r>
              <w:rPr>
                <w:rFonts w:cs="Arial"/>
                <w:sz w:val="16"/>
                <w:szCs w:val="16"/>
              </w:rPr>
              <w:t>37</w:t>
            </w:r>
          </w:p>
        </w:tc>
        <w:tc>
          <w:tcPr>
            <w:tcW w:w="9153" w:type="dxa"/>
          </w:tcPr>
          <w:p w14:paraId="00A3706A" w14:textId="77777777" w:rsidR="00155E30" w:rsidRDefault="00155E30" w:rsidP="00ED2B02">
            <w:pPr>
              <w:rPr>
                <w:rFonts w:cs="Arial"/>
                <w:sz w:val="16"/>
                <w:szCs w:val="16"/>
              </w:rPr>
            </w:pPr>
            <w:r>
              <w:rPr>
                <w:rFonts w:cs="Arial"/>
                <w:sz w:val="16"/>
                <w:szCs w:val="16"/>
              </w:rPr>
              <w:t>Attendance Officer Supervisor</w:t>
            </w:r>
          </w:p>
        </w:tc>
      </w:tr>
      <w:tr w:rsidR="00155E30" w14:paraId="00A3706E" w14:textId="77777777" w:rsidTr="00226958">
        <w:trPr>
          <w:trHeight w:val="225"/>
        </w:trPr>
        <w:tc>
          <w:tcPr>
            <w:tcW w:w="940" w:type="dxa"/>
            <w:noWrap/>
          </w:tcPr>
          <w:p w14:paraId="00A3706C" w14:textId="77777777" w:rsidR="00155E30" w:rsidRDefault="00155E30" w:rsidP="00ED2B02">
            <w:pPr>
              <w:jc w:val="right"/>
              <w:rPr>
                <w:rFonts w:cs="Arial"/>
                <w:sz w:val="16"/>
                <w:szCs w:val="16"/>
              </w:rPr>
            </w:pPr>
            <w:r>
              <w:rPr>
                <w:rFonts w:cs="Arial"/>
                <w:sz w:val="16"/>
                <w:szCs w:val="16"/>
              </w:rPr>
              <w:t>38</w:t>
            </w:r>
          </w:p>
        </w:tc>
        <w:tc>
          <w:tcPr>
            <w:tcW w:w="9153" w:type="dxa"/>
          </w:tcPr>
          <w:p w14:paraId="00A3706D" w14:textId="77777777" w:rsidR="00155E30" w:rsidRDefault="00155E30" w:rsidP="00ED2B02">
            <w:pPr>
              <w:rPr>
                <w:rFonts w:cs="Arial"/>
                <w:sz w:val="16"/>
                <w:szCs w:val="16"/>
              </w:rPr>
            </w:pPr>
            <w:r>
              <w:rPr>
                <w:rFonts w:cs="Arial"/>
                <w:sz w:val="16"/>
                <w:szCs w:val="16"/>
              </w:rPr>
              <w:t>Instructional Resources Supervisor</w:t>
            </w:r>
          </w:p>
        </w:tc>
      </w:tr>
      <w:tr w:rsidR="00155E30" w14:paraId="00A37071" w14:textId="77777777" w:rsidTr="00226958">
        <w:trPr>
          <w:trHeight w:val="225"/>
        </w:trPr>
        <w:tc>
          <w:tcPr>
            <w:tcW w:w="940" w:type="dxa"/>
            <w:noWrap/>
          </w:tcPr>
          <w:p w14:paraId="00A3706F" w14:textId="77777777" w:rsidR="00155E30" w:rsidRDefault="00155E30" w:rsidP="00ED2B02">
            <w:pPr>
              <w:jc w:val="right"/>
              <w:rPr>
                <w:rFonts w:cs="Arial"/>
                <w:sz w:val="16"/>
                <w:szCs w:val="16"/>
              </w:rPr>
            </w:pPr>
            <w:r>
              <w:rPr>
                <w:rFonts w:cs="Arial"/>
                <w:sz w:val="16"/>
                <w:szCs w:val="16"/>
              </w:rPr>
              <w:t>39</w:t>
            </w:r>
          </w:p>
        </w:tc>
        <w:tc>
          <w:tcPr>
            <w:tcW w:w="9153" w:type="dxa"/>
          </w:tcPr>
          <w:p w14:paraId="00A37070" w14:textId="77777777" w:rsidR="00155E30" w:rsidRDefault="00155E30" w:rsidP="00ED2B02">
            <w:pPr>
              <w:rPr>
                <w:rFonts w:cs="Arial"/>
                <w:sz w:val="16"/>
                <w:szCs w:val="16"/>
              </w:rPr>
            </w:pPr>
            <w:r>
              <w:rPr>
                <w:rFonts w:cs="Arial"/>
                <w:sz w:val="16"/>
                <w:szCs w:val="16"/>
              </w:rPr>
              <w:t>Pupil Personnel Services Supervisor</w:t>
            </w:r>
          </w:p>
        </w:tc>
      </w:tr>
      <w:tr w:rsidR="00155E30" w14:paraId="00A37074" w14:textId="77777777" w:rsidTr="00226958">
        <w:trPr>
          <w:trHeight w:val="225"/>
        </w:trPr>
        <w:tc>
          <w:tcPr>
            <w:tcW w:w="940" w:type="dxa"/>
            <w:noWrap/>
          </w:tcPr>
          <w:p w14:paraId="00A37072" w14:textId="77777777" w:rsidR="00155E30" w:rsidRDefault="00155E30" w:rsidP="00ED2B02">
            <w:pPr>
              <w:jc w:val="right"/>
              <w:rPr>
                <w:rFonts w:cs="Arial"/>
                <w:sz w:val="16"/>
                <w:szCs w:val="16"/>
              </w:rPr>
            </w:pPr>
            <w:r>
              <w:rPr>
                <w:rFonts w:cs="Arial"/>
                <w:sz w:val="16"/>
                <w:szCs w:val="16"/>
              </w:rPr>
              <w:t>40</w:t>
            </w:r>
          </w:p>
        </w:tc>
        <w:tc>
          <w:tcPr>
            <w:tcW w:w="9153" w:type="dxa"/>
          </w:tcPr>
          <w:p w14:paraId="00A37073" w14:textId="77777777" w:rsidR="00155E30" w:rsidRDefault="00155E30" w:rsidP="00ED2B02">
            <w:pPr>
              <w:rPr>
                <w:rFonts w:cs="Arial"/>
                <w:sz w:val="16"/>
                <w:szCs w:val="16"/>
              </w:rPr>
            </w:pPr>
            <w:r>
              <w:rPr>
                <w:rFonts w:cs="Arial"/>
                <w:sz w:val="16"/>
                <w:szCs w:val="16"/>
              </w:rPr>
              <w:t>Art Supervisor</w:t>
            </w:r>
          </w:p>
        </w:tc>
      </w:tr>
      <w:tr w:rsidR="00155E30" w14:paraId="00A37077" w14:textId="77777777" w:rsidTr="00226958">
        <w:trPr>
          <w:trHeight w:val="225"/>
        </w:trPr>
        <w:tc>
          <w:tcPr>
            <w:tcW w:w="940" w:type="dxa"/>
            <w:noWrap/>
          </w:tcPr>
          <w:p w14:paraId="00A37075" w14:textId="77777777" w:rsidR="00155E30" w:rsidRDefault="00155E30" w:rsidP="00ED2B02">
            <w:pPr>
              <w:jc w:val="right"/>
              <w:rPr>
                <w:rFonts w:cs="Arial"/>
                <w:sz w:val="16"/>
                <w:szCs w:val="16"/>
              </w:rPr>
            </w:pPr>
            <w:r>
              <w:rPr>
                <w:rFonts w:cs="Arial"/>
                <w:sz w:val="16"/>
                <w:szCs w:val="16"/>
              </w:rPr>
              <w:t>41</w:t>
            </w:r>
          </w:p>
        </w:tc>
        <w:tc>
          <w:tcPr>
            <w:tcW w:w="9153" w:type="dxa"/>
          </w:tcPr>
          <w:p w14:paraId="00A37076" w14:textId="77777777" w:rsidR="00155E30" w:rsidRDefault="00155E30" w:rsidP="00ED2B02">
            <w:pPr>
              <w:rPr>
                <w:rFonts w:cs="Arial"/>
                <w:sz w:val="16"/>
                <w:szCs w:val="16"/>
              </w:rPr>
            </w:pPr>
            <w:r>
              <w:rPr>
                <w:rFonts w:cs="Arial"/>
                <w:sz w:val="16"/>
                <w:szCs w:val="16"/>
              </w:rPr>
              <w:t>Bilingual Education Supervisor</w:t>
            </w:r>
          </w:p>
        </w:tc>
      </w:tr>
      <w:tr w:rsidR="00155E30" w14:paraId="00A3707A" w14:textId="77777777" w:rsidTr="00226958">
        <w:trPr>
          <w:trHeight w:val="225"/>
        </w:trPr>
        <w:tc>
          <w:tcPr>
            <w:tcW w:w="940" w:type="dxa"/>
            <w:noWrap/>
          </w:tcPr>
          <w:p w14:paraId="00A37078" w14:textId="77777777" w:rsidR="00155E30" w:rsidRDefault="00155E30" w:rsidP="00ED2B02">
            <w:pPr>
              <w:jc w:val="right"/>
              <w:rPr>
                <w:rFonts w:cs="Arial"/>
                <w:sz w:val="16"/>
                <w:szCs w:val="16"/>
              </w:rPr>
            </w:pPr>
            <w:r>
              <w:rPr>
                <w:rFonts w:cs="Arial"/>
                <w:sz w:val="16"/>
                <w:szCs w:val="16"/>
              </w:rPr>
              <w:t>42</w:t>
            </w:r>
          </w:p>
        </w:tc>
        <w:tc>
          <w:tcPr>
            <w:tcW w:w="9153" w:type="dxa"/>
          </w:tcPr>
          <w:p w14:paraId="00A37079" w14:textId="77777777" w:rsidR="00155E30" w:rsidRDefault="00155E30" w:rsidP="00ED2B02">
            <w:pPr>
              <w:rPr>
                <w:rFonts w:cs="Arial"/>
                <w:sz w:val="16"/>
                <w:szCs w:val="16"/>
              </w:rPr>
            </w:pPr>
            <w:r>
              <w:rPr>
                <w:rFonts w:cs="Arial"/>
                <w:sz w:val="16"/>
                <w:szCs w:val="16"/>
              </w:rPr>
              <w:t>Research/Evaluation Supervisor</w:t>
            </w:r>
          </w:p>
        </w:tc>
      </w:tr>
      <w:tr w:rsidR="00155E30" w14:paraId="00A3707D" w14:textId="77777777" w:rsidTr="00226958">
        <w:trPr>
          <w:trHeight w:val="225"/>
        </w:trPr>
        <w:tc>
          <w:tcPr>
            <w:tcW w:w="940" w:type="dxa"/>
            <w:noWrap/>
          </w:tcPr>
          <w:p w14:paraId="00A3707B" w14:textId="77777777" w:rsidR="00155E30" w:rsidRDefault="00155E30" w:rsidP="00ED2B02">
            <w:pPr>
              <w:jc w:val="right"/>
              <w:rPr>
                <w:rFonts w:cs="Arial"/>
                <w:sz w:val="16"/>
                <w:szCs w:val="16"/>
              </w:rPr>
            </w:pPr>
            <w:r>
              <w:rPr>
                <w:rFonts w:cs="Arial"/>
                <w:sz w:val="16"/>
                <w:szCs w:val="16"/>
              </w:rPr>
              <w:t>43</w:t>
            </w:r>
          </w:p>
        </w:tc>
        <w:tc>
          <w:tcPr>
            <w:tcW w:w="9153" w:type="dxa"/>
          </w:tcPr>
          <w:p w14:paraId="00A3707C" w14:textId="77777777" w:rsidR="00155E30" w:rsidRDefault="00155E30" w:rsidP="00ED2B02">
            <w:pPr>
              <w:rPr>
                <w:rFonts w:cs="Arial"/>
                <w:sz w:val="16"/>
                <w:szCs w:val="16"/>
              </w:rPr>
            </w:pPr>
            <w:r>
              <w:rPr>
                <w:rFonts w:cs="Arial"/>
                <w:sz w:val="16"/>
                <w:szCs w:val="16"/>
              </w:rPr>
              <w:t>Career Education Supervisor</w:t>
            </w:r>
          </w:p>
        </w:tc>
      </w:tr>
      <w:tr w:rsidR="00155E30" w14:paraId="00A37080" w14:textId="77777777" w:rsidTr="00226958">
        <w:trPr>
          <w:trHeight w:val="225"/>
        </w:trPr>
        <w:tc>
          <w:tcPr>
            <w:tcW w:w="940" w:type="dxa"/>
            <w:noWrap/>
          </w:tcPr>
          <w:p w14:paraId="00A3707E" w14:textId="77777777" w:rsidR="00155E30" w:rsidRDefault="00155E30" w:rsidP="00ED2B02">
            <w:pPr>
              <w:jc w:val="right"/>
              <w:rPr>
                <w:rFonts w:cs="Arial"/>
                <w:sz w:val="16"/>
                <w:szCs w:val="16"/>
              </w:rPr>
            </w:pPr>
            <w:r>
              <w:rPr>
                <w:rFonts w:cs="Arial"/>
                <w:sz w:val="16"/>
                <w:szCs w:val="16"/>
              </w:rPr>
              <w:t>44</w:t>
            </w:r>
          </w:p>
        </w:tc>
        <w:tc>
          <w:tcPr>
            <w:tcW w:w="9153" w:type="dxa"/>
          </w:tcPr>
          <w:p w14:paraId="00A3707F" w14:textId="77777777" w:rsidR="00155E30" w:rsidRDefault="00155E30" w:rsidP="00ED2B02">
            <w:pPr>
              <w:rPr>
                <w:rFonts w:cs="Arial"/>
                <w:sz w:val="16"/>
                <w:szCs w:val="16"/>
              </w:rPr>
            </w:pPr>
            <w:r>
              <w:rPr>
                <w:rFonts w:cs="Arial"/>
                <w:sz w:val="16"/>
                <w:szCs w:val="16"/>
              </w:rPr>
              <w:t>Curriculum Supervisor</w:t>
            </w:r>
          </w:p>
        </w:tc>
      </w:tr>
      <w:tr w:rsidR="00155E30" w14:paraId="00A37083" w14:textId="77777777" w:rsidTr="00226958">
        <w:trPr>
          <w:trHeight w:val="225"/>
        </w:trPr>
        <w:tc>
          <w:tcPr>
            <w:tcW w:w="940" w:type="dxa"/>
            <w:noWrap/>
          </w:tcPr>
          <w:p w14:paraId="00A37081" w14:textId="77777777" w:rsidR="00155E30" w:rsidRDefault="00155E30" w:rsidP="00ED2B02">
            <w:pPr>
              <w:jc w:val="right"/>
              <w:rPr>
                <w:rFonts w:cs="Arial"/>
                <w:sz w:val="16"/>
                <w:szCs w:val="16"/>
              </w:rPr>
            </w:pPr>
            <w:r>
              <w:rPr>
                <w:rFonts w:cs="Arial"/>
                <w:sz w:val="16"/>
                <w:szCs w:val="16"/>
              </w:rPr>
              <w:t>45</w:t>
            </w:r>
          </w:p>
        </w:tc>
        <w:tc>
          <w:tcPr>
            <w:tcW w:w="9153" w:type="dxa"/>
          </w:tcPr>
          <w:p w14:paraId="00A37082" w14:textId="77777777" w:rsidR="00155E30" w:rsidRDefault="00155E30" w:rsidP="00ED2B02">
            <w:pPr>
              <w:rPr>
                <w:rFonts w:cs="Arial"/>
                <w:sz w:val="16"/>
                <w:szCs w:val="16"/>
              </w:rPr>
            </w:pPr>
            <w:r>
              <w:rPr>
                <w:rFonts w:cs="Arial"/>
                <w:sz w:val="16"/>
                <w:szCs w:val="16"/>
              </w:rPr>
              <w:t>Social Studies Supervisor</w:t>
            </w:r>
          </w:p>
        </w:tc>
      </w:tr>
      <w:tr w:rsidR="00155E30" w14:paraId="00A37086" w14:textId="77777777" w:rsidTr="00226958">
        <w:trPr>
          <w:trHeight w:val="225"/>
        </w:trPr>
        <w:tc>
          <w:tcPr>
            <w:tcW w:w="940" w:type="dxa"/>
            <w:noWrap/>
          </w:tcPr>
          <w:p w14:paraId="00A37084" w14:textId="77777777" w:rsidR="00155E30" w:rsidRDefault="00155E30" w:rsidP="00ED2B02">
            <w:pPr>
              <w:jc w:val="right"/>
              <w:rPr>
                <w:rFonts w:cs="Arial"/>
                <w:sz w:val="16"/>
                <w:szCs w:val="16"/>
              </w:rPr>
            </w:pPr>
            <w:r>
              <w:rPr>
                <w:rFonts w:cs="Arial"/>
                <w:sz w:val="16"/>
                <w:szCs w:val="16"/>
              </w:rPr>
              <w:t>46</w:t>
            </w:r>
          </w:p>
        </w:tc>
        <w:tc>
          <w:tcPr>
            <w:tcW w:w="9153" w:type="dxa"/>
          </w:tcPr>
          <w:p w14:paraId="00A37085" w14:textId="77777777" w:rsidR="00155E30" w:rsidRDefault="00155E30" w:rsidP="00ED2B02">
            <w:pPr>
              <w:rPr>
                <w:rFonts w:cs="Arial"/>
                <w:sz w:val="16"/>
                <w:szCs w:val="16"/>
              </w:rPr>
            </w:pPr>
            <w:r>
              <w:rPr>
                <w:rFonts w:cs="Arial"/>
                <w:sz w:val="16"/>
                <w:szCs w:val="16"/>
              </w:rPr>
              <w:t>Elementary Supervisor</w:t>
            </w:r>
          </w:p>
        </w:tc>
      </w:tr>
      <w:tr w:rsidR="00155E30" w14:paraId="00A37089" w14:textId="77777777" w:rsidTr="00226958">
        <w:trPr>
          <w:trHeight w:val="225"/>
        </w:trPr>
        <w:tc>
          <w:tcPr>
            <w:tcW w:w="940" w:type="dxa"/>
            <w:noWrap/>
          </w:tcPr>
          <w:p w14:paraId="00A37087" w14:textId="77777777" w:rsidR="00155E30" w:rsidRDefault="00155E30" w:rsidP="00ED2B02">
            <w:pPr>
              <w:jc w:val="right"/>
              <w:rPr>
                <w:rFonts w:cs="Arial"/>
                <w:sz w:val="16"/>
                <w:szCs w:val="16"/>
              </w:rPr>
            </w:pPr>
            <w:r>
              <w:rPr>
                <w:rFonts w:cs="Arial"/>
                <w:sz w:val="16"/>
                <w:szCs w:val="16"/>
              </w:rPr>
              <w:t>47</w:t>
            </w:r>
          </w:p>
        </w:tc>
        <w:tc>
          <w:tcPr>
            <w:tcW w:w="9153" w:type="dxa"/>
          </w:tcPr>
          <w:p w14:paraId="00A37088" w14:textId="77777777" w:rsidR="00155E30" w:rsidRDefault="00155E30" w:rsidP="00ED2B02">
            <w:pPr>
              <w:rPr>
                <w:rFonts w:cs="Arial"/>
                <w:sz w:val="16"/>
                <w:szCs w:val="16"/>
              </w:rPr>
            </w:pPr>
            <w:r>
              <w:rPr>
                <w:rFonts w:cs="Arial"/>
                <w:sz w:val="16"/>
                <w:szCs w:val="16"/>
              </w:rPr>
              <w:t>Foreign Languages Supervisor</w:t>
            </w:r>
          </w:p>
        </w:tc>
      </w:tr>
      <w:tr w:rsidR="00155E30" w14:paraId="00A3708C" w14:textId="77777777" w:rsidTr="00226958">
        <w:trPr>
          <w:trHeight w:val="225"/>
        </w:trPr>
        <w:tc>
          <w:tcPr>
            <w:tcW w:w="940" w:type="dxa"/>
            <w:noWrap/>
          </w:tcPr>
          <w:p w14:paraId="00A3708A" w14:textId="77777777" w:rsidR="00155E30" w:rsidRDefault="00155E30" w:rsidP="00ED2B02">
            <w:pPr>
              <w:jc w:val="right"/>
              <w:rPr>
                <w:rFonts w:cs="Arial"/>
                <w:sz w:val="16"/>
                <w:szCs w:val="16"/>
              </w:rPr>
            </w:pPr>
            <w:r>
              <w:rPr>
                <w:rFonts w:cs="Arial"/>
                <w:sz w:val="16"/>
                <w:szCs w:val="16"/>
              </w:rPr>
              <w:t>48</w:t>
            </w:r>
          </w:p>
        </w:tc>
        <w:tc>
          <w:tcPr>
            <w:tcW w:w="9153" w:type="dxa"/>
          </w:tcPr>
          <w:p w14:paraId="00A3708B" w14:textId="77777777" w:rsidR="00155E30" w:rsidRDefault="00155E30" w:rsidP="00ED2B02">
            <w:pPr>
              <w:rPr>
                <w:rFonts w:cs="Arial"/>
                <w:sz w:val="16"/>
                <w:szCs w:val="16"/>
              </w:rPr>
            </w:pPr>
            <w:r>
              <w:rPr>
                <w:rFonts w:cs="Arial"/>
                <w:sz w:val="16"/>
                <w:szCs w:val="16"/>
              </w:rPr>
              <w:t>Health Services Supervisor</w:t>
            </w:r>
          </w:p>
        </w:tc>
      </w:tr>
      <w:tr w:rsidR="00155E30" w14:paraId="00A3708F" w14:textId="77777777" w:rsidTr="00226958">
        <w:trPr>
          <w:trHeight w:val="225"/>
        </w:trPr>
        <w:tc>
          <w:tcPr>
            <w:tcW w:w="940" w:type="dxa"/>
            <w:noWrap/>
          </w:tcPr>
          <w:p w14:paraId="00A3708D" w14:textId="77777777" w:rsidR="00155E30" w:rsidRDefault="00155E30" w:rsidP="00ED2B02">
            <w:pPr>
              <w:jc w:val="right"/>
              <w:rPr>
                <w:rFonts w:cs="Arial"/>
                <w:sz w:val="16"/>
                <w:szCs w:val="16"/>
              </w:rPr>
            </w:pPr>
            <w:r>
              <w:rPr>
                <w:rFonts w:cs="Arial"/>
                <w:sz w:val="16"/>
                <w:szCs w:val="16"/>
              </w:rPr>
              <w:t>49</w:t>
            </w:r>
          </w:p>
        </w:tc>
        <w:tc>
          <w:tcPr>
            <w:tcW w:w="9153" w:type="dxa"/>
          </w:tcPr>
          <w:p w14:paraId="00A3708E" w14:textId="77777777" w:rsidR="00155E30" w:rsidRDefault="00155E30" w:rsidP="00ED2B02">
            <w:pPr>
              <w:rPr>
                <w:rFonts w:cs="Arial"/>
                <w:sz w:val="16"/>
                <w:szCs w:val="16"/>
              </w:rPr>
            </w:pPr>
            <w:r>
              <w:rPr>
                <w:rFonts w:cs="Arial"/>
                <w:sz w:val="16"/>
                <w:szCs w:val="16"/>
              </w:rPr>
              <w:t>Indian Education Supervisor</w:t>
            </w:r>
          </w:p>
        </w:tc>
      </w:tr>
      <w:tr w:rsidR="00155E30" w14:paraId="00A37092" w14:textId="77777777" w:rsidTr="00226958">
        <w:trPr>
          <w:trHeight w:val="225"/>
        </w:trPr>
        <w:tc>
          <w:tcPr>
            <w:tcW w:w="940" w:type="dxa"/>
            <w:noWrap/>
          </w:tcPr>
          <w:p w14:paraId="00A37090" w14:textId="77777777" w:rsidR="00155E30" w:rsidRDefault="00155E30" w:rsidP="00ED2B02">
            <w:pPr>
              <w:jc w:val="right"/>
              <w:rPr>
                <w:rFonts w:cs="Arial"/>
                <w:sz w:val="16"/>
                <w:szCs w:val="16"/>
              </w:rPr>
            </w:pPr>
            <w:r>
              <w:rPr>
                <w:rFonts w:cs="Arial"/>
                <w:sz w:val="16"/>
                <w:szCs w:val="16"/>
              </w:rPr>
              <w:t>50</w:t>
            </w:r>
          </w:p>
        </w:tc>
        <w:tc>
          <w:tcPr>
            <w:tcW w:w="9153" w:type="dxa"/>
          </w:tcPr>
          <w:p w14:paraId="00A37091" w14:textId="77777777" w:rsidR="00155E30" w:rsidRDefault="00155E30" w:rsidP="00ED2B02">
            <w:pPr>
              <w:rPr>
                <w:rFonts w:cs="Arial"/>
                <w:sz w:val="16"/>
                <w:szCs w:val="16"/>
              </w:rPr>
            </w:pPr>
            <w:r>
              <w:rPr>
                <w:rFonts w:cs="Arial"/>
                <w:sz w:val="16"/>
                <w:szCs w:val="16"/>
              </w:rPr>
              <w:t>Junior/Mid High Supervisor</w:t>
            </w:r>
          </w:p>
        </w:tc>
      </w:tr>
      <w:tr w:rsidR="00155E30" w14:paraId="00A37095" w14:textId="77777777" w:rsidTr="00226958">
        <w:trPr>
          <w:trHeight w:val="225"/>
        </w:trPr>
        <w:tc>
          <w:tcPr>
            <w:tcW w:w="940" w:type="dxa"/>
            <w:noWrap/>
          </w:tcPr>
          <w:p w14:paraId="00A37093" w14:textId="77777777" w:rsidR="00155E30" w:rsidRDefault="00155E30" w:rsidP="00ED2B02">
            <w:pPr>
              <w:jc w:val="right"/>
              <w:rPr>
                <w:rFonts w:cs="Arial"/>
                <w:sz w:val="16"/>
                <w:szCs w:val="16"/>
              </w:rPr>
            </w:pPr>
            <w:r>
              <w:rPr>
                <w:rFonts w:cs="Arial"/>
                <w:sz w:val="16"/>
                <w:szCs w:val="16"/>
              </w:rPr>
              <w:t>51</w:t>
            </w:r>
          </w:p>
        </w:tc>
        <w:tc>
          <w:tcPr>
            <w:tcW w:w="9153" w:type="dxa"/>
          </w:tcPr>
          <w:p w14:paraId="00A37094" w14:textId="77777777" w:rsidR="00155E30" w:rsidRDefault="00155E30" w:rsidP="00ED2B02">
            <w:pPr>
              <w:rPr>
                <w:rFonts w:cs="Arial"/>
                <w:sz w:val="16"/>
                <w:szCs w:val="16"/>
              </w:rPr>
            </w:pPr>
            <w:r>
              <w:rPr>
                <w:rFonts w:cs="Arial"/>
                <w:sz w:val="16"/>
                <w:szCs w:val="16"/>
              </w:rPr>
              <w:t>Language Arts Supervisor</w:t>
            </w:r>
          </w:p>
        </w:tc>
      </w:tr>
      <w:tr w:rsidR="00155E30" w14:paraId="00A37098" w14:textId="77777777" w:rsidTr="00226958">
        <w:trPr>
          <w:trHeight w:val="225"/>
        </w:trPr>
        <w:tc>
          <w:tcPr>
            <w:tcW w:w="940" w:type="dxa"/>
            <w:noWrap/>
          </w:tcPr>
          <w:p w14:paraId="00A37096" w14:textId="77777777" w:rsidR="00155E30" w:rsidRDefault="00155E30" w:rsidP="00ED2B02">
            <w:pPr>
              <w:jc w:val="right"/>
              <w:rPr>
                <w:rFonts w:cs="Arial"/>
                <w:sz w:val="16"/>
                <w:szCs w:val="16"/>
              </w:rPr>
            </w:pPr>
            <w:r>
              <w:rPr>
                <w:rFonts w:cs="Arial"/>
                <w:sz w:val="16"/>
                <w:szCs w:val="16"/>
              </w:rPr>
              <w:t>52</w:t>
            </w:r>
          </w:p>
        </w:tc>
        <w:tc>
          <w:tcPr>
            <w:tcW w:w="9153" w:type="dxa"/>
          </w:tcPr>
          <w:p w14:paraId="00A37097" w14:textId="77777777" w:rsidR="00155E30" w:rsidRDefault="00155E30" w:rsidP="00ED2B02">
            <w:pPr>
              <w:rPr>
                <w:rFonts w:cs="Arial"/>
                <w:sz w:val="16"/>
                <w:szCs w:val="16"/>
              </w:rPr>
            </w:pPr>
            <w:r>
              <w:rPr>
                <w:rFonts w:cs="Arial"/>
                <w:sz w:val="16"/>
                <w:szCs w:val="16"/>
              </w:rPr>
              <w:t>Mathematics Supervisor</w:t>
            </w:r>
          </w:p>
        </w:tc>
      </w:tr>
      <w:tr w:rsidR="00155E30" w14:paraId="00A3709B" w14:textId="77777777" w:rsidTr="00226958">
        <w:trPr>
          <w:trHeight w:val="225"/>
        </w:trPr>
        <w:tc>
          <w:tcPr>
            <w:tcW w:w="940" w:type="dxa"/>
            <w:noWrap/>
          </w:tcPr>
          <w:p w14:paraId="00A37099" w14:textId="77777777" w:rsidR="00155E30" w:rsidRDefault="00155E30" w:rsidP="00ED2B02">
            <w:pPr>
              <w:jc w:val="right"/>
              <w:rPr>
                <w:rFonts w:cs="Arial"/>
                <w:sz w:val="16"/>
                <w:szCs w:val="16"/>
              </w:rPr>
            </w:pPr>
            <w:r>
              <w:rPr>
                <w:rFonts w:cs="Arial"/>
                <w:sz w:val="16"/>
                <w:szCs w:val="16"/>
              </w:rPr>
              <w:t>53</w:t>
            </w:r>
          </w:p>
        </w:tc>
        <w:tc>
          <w:tcPr>
            <w:tcW w:w="9153" w:type="dxa"/>
          </w:tcPr>
          <w:p w14:paraId="00A3709A" w14:textId="77777777" w:rsidR="00155E30" w:rsidRDefault="00155E30" w:rsidP="00ED2B02">
            <w:pPr>
              <w:rPr>
                <w:rFonts w:cs="Arial"/>
                <w:sz w:val="16"/>
                <w:szCs w:val="16"/>
              </w:rPr>
            </w:pPr>
            <w:r>
              <w:rPr>
                <w:rFonts w:cs="Arial"/>
                <w:sz w:val="16"/>
                <w:szCs w:val="16"/>
              </w:rPr>
              <w:t>Multi-cultural Supervisor</w:t>
            </w:r>
          </w:p>
        </w:tc>
      </w:tr>
      <w:tr w:rsidR="00155E30" w14:paraId="00A3709E" w14:textId="77777777" w:rsidTr="00226958">
        <w:trPr>
          <w:trHeight w:val="225"/>
        </w:trPr>
        <w:tc>
          <w:tcPr>
            <w:tcW w:w="940" w:type="dxa"/>
            <w:noWrap/>
          </w:tcPr>
          <w:p w14:paraId="00A3709C" w14:textId="77777777" w:rsidR="00155E30" w:rsidRDefault="00155E30" w:rsidP="00ED2B02">
            <w:pPr>
              <w:jc w:val="right"/>
              <w:rPr>
                <w:rFonts w:cs="Arial"/>
                <w:sz w:val="16"/>
                <w:szCs w:val="16"/>
              </w:rPr>
            </w:pPr>
            <w:r>
              <w:rPr>
                <w:rFonts w:cs="Arial"/>
                <w:sz w:val="16"/>
                <w:szCs w:val="16"/>
              </w:rPr>
              <w:t>54</w:t>
            </w:r>
          </w:p>
        </w:tc>
        <w:tc>
          <w:tcPr>
            <w:tcW w:w="9153" w:type="dxa"/>
          </w:tcPr>
          <w:p w14:paraId="00A3709D" w14:textId="77777777" w:rsidR="00155E30" w:rsidRDefault="00155E30" w:rsidP="00ED2B02">
            <w:pPr>
              <w:rPr>
                <w:rFonts w:cs="Arial"/>
                <w:sz w:val="16"/>
                <w:szCs w:val="16"/>
              </w:rPr>
            </w:pPr>
            <w:r>
              <w:rPr>
                <w:rFonts w:cs="Arial"/>
                <w:sz w:val="16"/>
                <w:szCs w:val="16"/>
              </w:rPr>
              <w:t>Music Supervisor</w:t>
            </w:r>
          </w:p>
        </w:tc>
      </w:tr>
      <w:tr w:rsidR="00155E30" w14:paraId="00A370A1" w14:textId="77777777" w:rsidTr="00226958">
        <w:trPr>
          <w:trHeight w:val="225"/>
        </w:trPr>
        <w:tc>
          <w:tcPr>
            <w:tcW w:w="940" w:type="dxa"/>
            <w:noWrap/>
          </w:tcPr>
          <w:p w14:paraId="00A3709F" w14:textId="77777777" w:rsidR="00155E30" w:rsidRDefault="00155E30" w:rsidP="00ED2B02">
            <w:pPr>
              <w:jc w:val="right"/>
              <w:rPr>
                <w:rFonts w:cs="Arial"/>
                <w:sz w:val="16"/>
                <w:szCs w:val="16"/>
              </w:rPr>
            </w:pPr>
            <w:r>
              <w:rPr>
                <w:rFonts w:cs="Arial"/>
                <w:sz w:val="16"/>
                <w:szCs w:val="16"/>
              </w:rPr>
              <w:t>55</w:t>
            </w:r>
          </w:p>
        </w:tc>
        <w:tc>
          <w:tcPr>
            <w:tcW w:w="9153" w:type="dxa"/>
          </w:tcPr>
          <w:p w14:paraId="00A370A0" w14:textId="77777777" w:rsidR="00155E30" w:rsidRDefault="00155E30" w:rsidP="00ED2B02">
            <w:pPr>
              <w:rPr>
                <w:rFonts w:cs="Arial"/>
                <w:sz w:val="16"/>
                <w:szCs w:val="16"/>
              </w:rPr>
            </w:pPr>
            <w:r>
              <w:rPr>
                <w:rFonts w:cs="Arial"/>
                <w:sz w:val="16"/>
                <w:szCs w:val="16"/>
              </w:rPr>
              <w:t>Special Services Supervisor</w:t>
            </w:r>
          </w:p>
        </w:tc>
      </w:tr>
      <w:tr w:rsidR="00155E30" w14:paraId="00A370A4" w14:textId="77777777" w:rsidTr="00226958">
        <w:trPr>
          <w:trHeight w:val="225"/>
        </w:trPr>
        <w:tc>
          <w:tcPr>
            <w:tcW w:w="940" w:type="dxa"/>
            <w:noWrap/>
          </w:tcPr>
          <w:p w14:paraId="00A370A2" w14:textId="77777777" w:rsidR="00155E30" w:rsidRDefault="00155E30" w:rsidP="00ED2B02">
            <w:pPr>
              <w:jc w:val="right"/>
              <w:rPr>
                <w:rFonts w:cs="Arial"/>
                <w:sz w:val="16"/>
                <w:szCs w:val="16"/>
              </w:rPr>
            </w:pPr>
            <w:r>
              <w:rPr>
                <w:rFonts w:cs="Arial"/>
                <w:sz w:val="16"/>
                <w:szCs w:val="16"/>
              </w:rPr>
              <w:t>56</w:t>
            </w:r>
          </w:p>
        </w:tc>
        <w:tc>
          <w:tcPr>
            <w:tcW w:w="9153" w:type="dxa"/>
          </w:tcPr>
          <w:p w14:paraId="00A370A3" w14:textId="77777777" w:rsidR="00155E30" w:rsidRDefault="00155E30" w:rsidP="00ED2B02">
            <w:pPr>
              <w:rPr>
                <w:rFonts w:cs="Arial"/>
                <w:sz w:val="16"/>
                <w:szCs w:val="16"/>
              </w:rPr>
            </w:pPr>
            <w:r>
              <w:rPr>
                <w:rFonts w:cs="Arial"/>
                <w:sz w:val="16"/>
                <w:szCs w:val="16"/>
              </w:rPr>
              <w:t>Physical Education Supervisor</w:t>
            </w:r>
          </w:p>
        </w:tc>
      </w:tr>
      <w:tr w:rsidR="00155E30" w14:paraId="00A370A7" w14:textId="77777777" w:rsidTr="00226958">
        <w:trPr>
          <w:trHeight w:val="225"/>
        </w:trPr>
        <w:tc>
          <w:tcPr>
            <w:tcW w:w="940" w:type="dxa"/>
            <w:noWrap/>
          </w:tcPr>
          <w:p w14:paraId="00A370A5" w14:textId="77777777" w:rsidR="00155E30" w:rsidRDefault="00155E30" w:rsidP="00ED2B02">
            <w:pPr>
              <w:jc w:val="right"/>
              <w:rPr>
                <w:rFonts w:cs="Arial"/>
                <w:sz w:val="16"/>
                <w:szCs w:val="16"/>
              </w:rPr>
            </w:pPr>
            <w:r>
              <w:rPr>
                <w:rFonts w:cs="Arial"/>
                <w:sz w:val="16"/>
                <w:szCs w:val="16"/>
              </w:rPr>
              <w:t>57</w:t>
            </w:r>
          </w:p>
        </w:tc>
        <w:tc>
          <w:tcPr>
            <w:tcW w:w="9153" w:type="dxa"/>
          </w:tcPr>
          <w:p w14:paraId="00A370A6" w14:textId="77777777" w:rsidR="00155E30" w:rsidRDefault="00155E30" w:rsidP="00ED2B02">
            <w:pPr>
              <w:rPr>
                <w:rFonts w:cs="Arial"/>
                <w:sz w:val="16"/>
                <w:szCs w:val="16"/>
              </w:rPr>
            </w:pPr>
            <w:r>
              <w:rPr>
                <w:rFonts w:cs="Arial"/>
                <w:sz w:val="16"/>
                <w:szCs w:val="16"/>
              </w:rPr>
              <w:t>Vocational Supervisor</w:t>
            </w:r>
          </w:p>
        </w:tc>
      </w:tr>
      <w:tr w:rsidR="00155E30" w14:paraId="00A370AA" w14:textId="77777777" w:rsidTr="00226958">
        <w:trPr>
          <w:trHeight w:val="225"/>
        </w:trPr>
        <w:tc>
          <w:tcPr>
            <w:tcW w:w="940" w:type="dxa"/>
            <w:noWrap/>
          </w:tcPr>
          <w:p w14:paraId="00A370A8" w14:textId="77777777" w:rsidR="00155E30" w:rsidRDefault="00155E30" w:rsidP="00ED2B02">
            <w:pPr>
              <w:jc w:val="right"/>
              <w:rPr>
                <w:rFonts w:cs="Arial"/>
                <w:sz w:val="16"/>
                <w:szCs w:val="16"/>
              </w:rPr>
            </w:pPr>
            <w:r>
              <w:rPr>
                <w:rFonts w:cs="Arial"/>
                <w:sz w:val="16"/>
                <w:szCs w:val="16"/>
              </w:rPr>
              <w:t>58</w:t>
            </w:r>
          </w:p>
        </w:tc>
        <w:tc>
          <w:tcPr>
            <w:tcW w:w="9153" w:type="dxa"/>
          </w:tcPr>
          <w:p w14:paraId="00A370A9" w14:textId="77777777" w:rsidR="00155E30" w:rsidRDefault="00155E30" w:rsidP="00ED2B02">
            <w:pPr>
              <w:rPr>
                <w:rFonts w:cs="Arial"/>
                <w:sz w:val="16"/>
                <w:szCs w:val="16"/>
              </w:rPr>
            </w:pPr>
            <w:r>
              <w:rPr>
                <w:rFonts w:cs="Arial"/>
                <w:sz w:val="16"/>
                <w:szCs w:val="16"/>
              </w:rPr>
              <w:t>Science Supervisor</w:t>
            </w:r>
          </w:p>
        </w:tc>
      </w:tr>
      <w:tr w:rsidR="00155E30" w14:paraId="00A370AD" w14:textId="77777777" w:rsidTr="00226958">
        <w:trPr>
          <w:trHeight w:val="225"/>
        </w:trPr>
        <w:tc>
          <w:tcPr>
            <w:tcW w:w="940" w:type="dxa"/>
            <w:noWrap/>
          </w:tcPr>
          <w:p w14:paraId="00A370AB" w14:textId="77777777" w:rsidR="00155E30" w:rsidRDefault="00155E30" w:rsidP="00ED2B02">
            <w:pPr>
              <w:jc w:val="right"/>
              <w:rPr>
                <w:rFonts w:cs="Arial"/>
                <w:sz w:val="16"/>
                <w:szCs w:val="16"/>
              </w:rPr>
            </w:pPr>
            <w:r>
              <w:rPr>
                <w:rFonts w:cs="Arial"/>
                <w:sz w:val="16"/>
                <w:szCs w:val="16"/>
              </w:rPr>
              <w:t>59</w:t>
            </w:r>
          </w:p>
        </w:tc>
        <w:tc>
          <w:tcPr>
            <w:tcW w:w="9153" w:type="dxa"/>
          </w:tcPr>
          <w:p w14:paraId="00A370AC" w14:textId="77777777" w:rsidR="00155E30" w:rsidRDefault="00155E30" w:rsidP="00ED2B02">
            <w:pPr>
              <w:rPr>
                <w:rFonts w:cs="Arial"/>
                <w:sz w:val="16"/>
                <w:szCs w:val="16"/>
              </w:rPr>
            </w:pPr>
            <w:r>
              <w:rPr>
                <w:rFonts w:cs="Arial"/>
                <w:sz w:val="16"/>
                <w:szCs w:val="16"/>
              </w:rPr>
              <w:t>Secondary Supervisor</w:t>
            </w:r>
          </w:p>
        </w:tc>
      </w:tr>
      <w:tr w:rsidR="00155E30" w14:paraId="00A370B0" w14:textId="77777777" w:rsidTr="00226958">
        <w:trPr>
          <w:trHeight w:val="225"/>
        </w:trPr>
        <w:tc>
          <w:tcPr>
            <w:tcW w:w="940" w:type="dxa"/>
            <w:noWrap/>
          </w:tcPr>
          <w:p w14:paraId="00A370AE" w14:textId="77777777" w:rsidR="00155E30" w:rsidRDefault="00155E30" w:rsidP="00ED2B02">
            <w:pPr>
              <w:jc w:val="right"/>
              <w:rPr>
                <w:rFonts w:cs="Arial"/>
                <w:sz w:val="16"/>
                <w:szCs w:val="16"/>
              </w:rPr>
            </w:pPr>
            <w:r>
              <w:rPr>
                <w:rFonts w:cs="Arial"/>
                <w:sz w:val="16"/>
                <w:szCs w:val="16"/>
              </w:rPr>
              <w:t>60</w:t>
            </w:r>
          </w:p>
        </w:tc>
        <w:tc>
          <w:tcPr>
            <w:tcW w:w="9153" w:type="dxa"/>
          </w:tcPr>
          <w:p w14:paraId="00A370AF" w14:textId="77777777" w:rsidR="00155E30" w:rsidRDefault="00155E30" w:rsidP="00ED2B02">
            <w:pPr>
              <w:rPr>
                <w:rFonts w:cs="Arial"/>
                <w:sz w:val="16"/>
                <w:szCs w:val="16"/>
              </w:rPr>
            </w:pPr>
            <w:r>
              <w:rPr>
                <w:rFonts w:cs="Arial"/>
                <w:sz w:val="16"/>
                <w:szCs w:val="16"/>
              </w:rPr>
              <w:t>Federal Projects Supervisor</w:t>
            </w:r>
          </w:p>
        </w:tc>
      </w:tr>
      <w:tr w:rsidR="00155E30" w14:paraId="00A370B3" w14:textId="77777777" w:rsidTr="00226958">
        <w:trPr>
          <w:trHeight w:val="225"/>
        </w:trPr>
        <w:tc>
          <w:tcPr>
            <w:tcW w:w="940" w:type="dxa"/>
            <w:noWrap/>
          </w:tcPr>
          <w:p w14:paraId="00A370B1" w14:textId="77777777" w:rsidR="00155E30" w:rsidRDefault="00155E30" w:rsidP="00ED2B02">
            <w:pPr>
              <w:jc w:val="right"/>
              <w:rPr>
                <w:rFonts w:cs="Arial"/>
                <w:sz w:val="16"/>
                <w:szCs w:val="16"/>
              </w:rPr>
            </w:pPr>
            <w:r>
              <w:rPr>
                <w:rFonts w:cs="Arial"/>
                <w:sz w:val="16"/>
                <w:szCs w:val="16"/>
              </w:rPr>
              <w:t>61</w:t>
            </w:r>
          </w:p>
        </w:tc>
        <w:tc>
          <w:tcPr>
            <w:tcW w:w="9153" w:type="dxa"/>
          </w:tcPr>
          <w:p w14:paraId="00A370B2" w14:textId="77777777" w:rsidR="00155E30" w:rsidRDefault="00155E30" w:rsidP="00ED2B02">
            <w:pPr>
              <w:rPr>
                <w:rFonts w:cs="Arial"/>
                <w:sz w:val="16"/>
                <w:szCs w:val="16"/>
              </w:rPr>
            </w:pPr>
            <w:r>
              <w:rPr>
                <w:rFonts w:cs="Arial"/>
                <w:sz w:val="16"/>
                <w:szCs w:val="16"/>
              </w:rPr>
              <w:t>Special Education Supervisor</w:t>
            </w:r>
          </w:p>
        </w:tc>
      </w:tr>
      <w:tr w:rsidR="00155E30" w14:paraId="00A370B6" w14:textId="77777777" w:rsidTr="00226958">
        <w:trPr>
          <w:trHeight w:val="225"/>
        </w:trPr>
        <w:tc>
          <w:tcPr>
            <w:tcW w:w="940" w:type="dxa"/>
            <w:noWrap/>
          </w:tcPr>
          <w:p w14:paraId="00A370B4" w14:textId="77777777" w:rsidR="00155E30" w:rsidRDefault="00155E30" w:rsidP="00ED2B02">
            <w:pPr>
              <w:jc w:val="right"/>
              <w:rPr>
                <w:rFonts w:cs="Arial"/>
                <w:sz w:val="16"/>
                <w:szCs w:val="16"/>
              </w:rPr>
            </w:pPr>
            <w:r>
              <w:rPr>
                <w:rFonts w:cs="Arial"/>
                <w:sz w:val="16"/>
                <w:szCs w:val="16"/>
              </w:rPr>
              <w:t>62</w:t>
            </w:r>
          </w:p>
        </w:tc>
        <w:tc>
          <w:tcPr>
            <w:tcW w:w="9153" w:type="dxa"/>
          </w:tcPr>
          <w:p w14:paraId="00A370B5" w14:textId="77777777" w:rsidR="00155E30" w:rsidRDefault="00155E30" w:rsidP="00ED2B02">
            <w:pPr>
              <w:rPr>
                <w:rFonts w:cs="Arial"/>
                <w:sz w:val="16"/>
                <w:szCs w:val="16"/>
              </w:rPr>
            </w:pPr>
            <w:r>
              <w:rPr>
                <w:rFonts w:cs="Arial"/>
                <w:sz w:val="16"/>
                <w:szCs w:val="16"/>
              </w:rPr>
              <w:t>District Library/Media Coordinator Supervisor</w:t>
            </w:r>
          </w:p>
        </w:tc>
      </w:tr>
      <w:tr w:rsidR="00155E30" w14:paraId="00A370B9" w14:textId="77777777" w:rsidTr="00226958">
        <w:trPr>
          <w:trHeight w:val="225"/>
        </w:trPr>
        <w:tc>
          <w:tcPr>
            <w:tcW w:w="940" w:type="dxa"/>
            <w:noWrap/>
          </w:tcPr>
          <w:p w14:paraId="00A370B7" w14:textId="77777777" w:rsidR="00155E30" w:rsidRDefault="00155E30" w:rsidP="00ED2B02">
            <w:pPr>
              <w:jc w:val="right"/>
              <w:rPr>
                <w:rFonts w:cs="Arial"/>
                <w:sz w:val="16"/>
                <w:szCs w:val="16"/>
              </w:rPr>
            </w:pPr>
            <w:r>
              <w:rPr>
                <w:rFonts w:cs="Arial"/>
                <w:sz w:val="16"/>
                <w:szCs w:val="16"/>
              </w:rPr>
              <w:t>63</w:t>
            </w:r>
          </w:p>
        </w:tc>
        <w:tc>
          <w:tcPr>
            <w:tcW w:w="9153" w:type="dxa"/>
          </w:tcPr>
          <w:p w14:paraId="00A370B8" w14:textId="77777777" w:rsidR="00155E30" w:rsidRDefault="00155E30" w:rsidP="00ED2B02">
            <w:pPr>
              <w:rPr>
                <w:rFonts w:cs="Arial"/>
                <w:sz w:val="16"/>
                <w:szCs w:val="16"/>
              </w:rPr>
            </w:pPr>
            <w:r>
              <w:rPr>
                <w:rFonts w:cs="Arial"/>
                <w:sz w:val="16"/>
                <w:szCs w:val="16"/>
              </w:rPr>
              <w:t>Media Supervisor</w:t>
            </w:r>
          </w:p>
        </w:tc>
      </w:tr>
      <w:tr w:rsidR="00155E30" w14:paraId="00A370BC" w14:textId="77777777" w:rsidTr="00226958">
        <w:trPr>
          <w:trHeight w:val="225"/>
        </w:trPr>
        <w:tc>
          <w:tcPr>
            <w:tcW w:w="940" w:type="dxa"/>
            <w:noWrap/>
          </w:tcPr>
          <w:p w14:paraId="00A370BA" w14:textId="77777777" w:rsidR="00155E30" w:rsidRDefault="00155E30" w:rsidP="00ED2B02">
            <w:pPr>
              <w:jc w:val="right"/>
              <w:rPr>
                <w:rFonts w:cs="Arial"/>
                <w:sz w:val="16"/>
                <w:szCs w:val="16"/>
              </w:rPr>
            </w:pPr>
            <w:r>
              <w:rPr>
                <w:rFonts w:cs="Arial"/>
                <w:sz w:val="16"/>
                <w:szCs w:val="16"/>
              </w:rPr>
              <w:t>64</w:t>
            </w:r>
          </w:p>
        </w:tc>
        <w:tc>
          <w:tcPr>
            <w:tcW w:w="9153" w:type="dxa"/>
          </w:tcPr>
          <w:p w14:paraId="00A370BB" w14:textId="77777777" w:rsidR="00155E30" w:rsidRDefault="00155E30" w:rsidP="00ED2B02">
            <w:pPr>
              <w:rPr>
                <w:rFonts w:cs="Arial"/>
                <w:sz w:val="16"/>
                <w:szCs w:val="16"/>
              </w:rPr>
            </w:pPr>
            <w:r>
              <w:rPr>
                <w:rFonts w:cs="Arial"/>
                <w:sz w:val="16"/>
                <w:szCs w:val="16"/>
              </w:rPr>
              <w:t>Reading Supervisor</w:t>
            </w:r>
          </w:p>
        </w:tc>
      </w:tr>
      <w:tr w:rsidR="00155E30" w14:paraId="00A370BE" w14:textId="77777777" w:rsidTr="00226958">
        <w:trPr>
          <w:trHeight w:val="225"/>
        </w:trPr>
        <w:tc>
          <w:tcPr>
            <w:tcW w:w="10093" w:type="dxa"/>
            <w:gridSpan w:val="2"/>
            <w:noWrap/>
          </w:tcPr>
          <w:p w14:paraId="00A370BD" w14:textId="77777777" w:rsidR="00155E30" w:rsidRDefault="00155E30" w:rsidP="00ED2B02">
            <w:pPr>
              <w:pStyle w:val="StylesectionsCentered"/>
              <w:jc w:val="left"/>
            </w:pPr>
            <w:r>
              <w:t>L.   Teachers</w:t>
            </w:r>
          </w:p>
        </w:tc>
      </w:tr>
      <w:tr w:rsidR="00155E30" w14:paraId="00A370C1" w14:textId="77777777" w:rsidTr="00226958">
        <w:trPr>
          <w:trHeight w:val="225"/>
        </w:trPr>
        <w:tc>
          <w:tcPr>
            <w:tcW w:w="940" w:type="dxa"/>
            <w:noWrap/>
          </w:tcPr>
          <w:p w14:paraId="00A370BF" w14:textId="77777777" w:rsidR="00155E30" w:rsidRDefault="00155E30" w:rsidP="00ED2B02">
            <w:pPr>
              <w:jc w:val="right"/>
              <w:rPr>
                <w:rFonts w:cs="Arial"/>
                <w:sz w:val="16"/>
                <w:szCs w:val="16"/>
              </w:rPr>
            </w:pPr>
            <w:r>
              <w:rPr>
                <w:rFonts w:cs="Arial"/>
                <w:sz w:val="16"/>
                <w:szCs w:val="16"/>
              </w:rPr>
              <w:t>00</w:t>
            </w:r>
          </w:p>
        </w:tc>
        <w:tc>
          <w:tcPr>
            <w:tcW w:w="9153" w:type="dxa"/>
          </w:tcPr>
          <w:p w14:paraId="00A370C0" w14:textId="77777777" w:rsidR="00155E30" w:rsidRDefault="00155E30" w:rsidP="00ED2B02">
            <w:pPr>
              <w:rPr>
                <w:rFonts w:cs="Arial"/>
                <w:sz w:val="16"/>
                <w:szCs w:val="16"/>
              </w:rPr>
            </w:pPr>
            <w:r>
              <w:rPr>
                <w:rFonts w:cs="Arial"/>
                <w:sz w:val="16"/>
                <w:szCs w:val="16"/>
              </w:rPr>
              <w:t>Homebound Instructor (Regular Education)</w:t>
            </w:r>
          </w:p>
        </w:tc>
      </w:tr>
      <w:tr w:rsidR="00155E30" w14:paraId="00A370C4" w14:textId="77777777" w:rsidTr="00226958">
        <w:trPr>
          <w:trHeight w:val="225"/>
        </w:trPr>
        <w:tc>
          <w:tcPr>
            <w:tcW w:w="940" w:type="dxa"/>
            <w:noWrap/>
          </w:tcPr>
          <w:p w14:paraId="00A370C2" w14:textId="77777777" w:rsidR="00155E30" w:rsidRPr="005B4CD0" w:rsidRDefault="00155E30" w:rsidP="00ED2B02">
            <w:pPr>
              <w:jc w:val="right"/>
              <w:rPr>
                <w:rFonts w:cs="Arial"/>
                <w:sz w:val="16"/>
                <w:szCs w:val="16"/>
              </w:rPr>
            </w:pPr>
            <w:r w:rsidRPr="005B4CD0">
              <w:rPr>
                <w:rFonts w:cs="Arial"/>
                <w:sz w:val="16"/>
                <w:szCs w:val="16"/>
              </w:rPr>
              <w:t>20</w:t>
            </w:r>
          </w:p>
        </w:tc>
        <w:tc>
          <w:tcPr>
            <w:tcW w:w="9153" w:type="dxa"/>
          </w:tcPr>
          <w:p w14:paraId="00A370C3" w14:textId="77777777" w:rsidR="00155E30" w:rsidRDefault="00155E30" w:rsidP="00ED2B02">
            <w:pPr>
              <w:rPr>
                <w:rFonts w:cs="Arial"/>
                <w:sz w:val="16"/>
                <w:szCs w:val="16"/>
              </w:rPr>
            </w:pPr>
            <w:r>
              <w:rPr>
                <w:rFonts w:cs="Arial"/>
                <w:sz w:val="16"/>
                <w:szCs w:val="16"/>
              </w:rPr>
              <w:t>Kindergarten Teacher</w:t>
            </w:r>
          </w:p>
        </w:tc>
      </w:tr>
      <w:tr w:rsidR="00155E30" w14:paraId="00A370C7" w14:textId="77777777" w:rsidTr="00226958">
        <w:trPr>
          <w:trHeight w:val="225"/>
        </w:trPr>
        <w:tc>
          <w:tcPr>
            <w:tcW w:w="940" w:type="dxa"/>
            <w:noWrap/>
          </w:tcPr>
          <w:p w14:paraId="00A370C5" w14:textId="77777777" w:rsidR="00155E30" w:rsidRDefault="00155E30" w:rsidP="00ED2B02">
            <w:pPr>
              <w:jc w:val="right"/>
              <w:rPr>
                <w:rFonts w:cs="Arial"/>
                <w:sz w:val="16"/>
                <w:szCs w:val="16"/>
              </w:rPr>
            </w:pPr>
            <w:r>
              <w:rPr>
                <w:rFonts w:cs="Arial"/>
                <w:sz w:val="16"/>
                <w:szCs w:val="16"/>
              </w:rPr>
              <w:t>21</w:t>
            </w:r>
          </w:p>
        </w:tc>
        <w:tc>
          <w:tcPr>
            <w:tcW w:w="9153" w:type="dxa"/>
          </w:tcPr>
          <w:p w14:paraId="00A370C6" w14:textId="77777777" w:rsidR="00155E30" w:rsidRDefault="00155E30" w:rsidP="00ED2B02">
            <w:pPr>
              <w:ind w:left="720" w:hanging="720"/>
              <w:rPr>
                <w:rFonts w:cs="Arial"/>
                <w:sz w:val="16"/>
                <w:szCs w:val="16"/>
              </w:rPr>
            </w:pPr>
            <w:r>
              <w:rPr>
                <w:rFonts w:cs="Arial"/>
                <w:sz w:val="16"/>
                <w:szCs w:val="16"/>
              </w:rPr>
              <w:t>Elementary Teacher</w:t>
            </w:r>
          </w:p>
        </w:tc>
      </w:tr>
      <w:tr w:rsidR="00155E30" w14:paraId="00A370CA" w14:textId="77777777" w:rsidTr="00226958">
        <w:trPr>
          <w:trHeight w:val="225"/>
        </w:trPr>
        <w:tc>
          <w:tcPr>
            <w:tcW w:w="940" w:type="dxa"/>
            <w:noWrap/>
          </w:tcPr>
          <w:p w14:paraId="00A370C8" w14:textId="77777777" w:rsidR="00155E30" w:rsidRDefault="00155E30" w:rsidP="00ED2B02">
            <w:pPr>
              <w:jc w:val="right"/>
              <w:rPr>
                <w:rFonts w:cs="Arial"/>
                <w:sz w:val="16"/>
                <w:szCs w:val="16"/>
              </w:rPr>
            </w:pPr>
            <w:r>
              <w:rPr>
                <w:rFonts w:cs="Arial"/>
                <w:sz w:val="16"/>
                <w:szCs w:val="16"/>
              </w:rPr>
              <w:t>22</w:t>
            </w:r>
          </w:p>
        </w:tc>
        <w:tc>
          <w:tcPr>
            <w:tcW w:w="9153" w:type="dxa"/>
          </w:tcPr>
          <w:p w14:paraId="00A370C9" w14:textId="77777777" w:rsidR="00155E30" w:rsidRDefault="00155E30" w:rsidP="00ED2B02">
            <w:pPr>
              <w:rPr>
                <w:rFonts w:cs="Arial"/>
                <w:sz w:val="16"/>
                <w:szCs w:val="16"/>
              </w:rPr>
            </w:pPr>
            <w:r>
              <w:rPr>
                <w:rFonts w:cs="Arial"/>
                <w:sz w:val="16"/>
                <w:szCs w:val="16"/>
              </w:rPr>
              <w:t>Junior High/Middle School Teacher</w:t>
            </w:r>
          </w:p>
        </w:tc>
      </w:tr>
      <w:tr w:rsidR="00155E30" w14:paraId="00A370CD" w14:textId="77777777" w:rsidTr="00226958">
        <w:trPr>
          <w:trHeight w:val="225"/>
        </w:trPr>
        <w:tc>
          <w:tcPr>
            <w:tcW w:w="940" w:type="dxa"/>
            <w:noWrap/>
          </w:tcPr>
          <w:p w14:paraId="00A370CB" w14:textId="77777777" w:rsidR="00155E30" w:rsidRDefault="00155E30" w:rsidP="00ED2B02">
            <w:pPr>
              <w:jc w:val="right"/>
              <w:rPr>
                <w:rFonts w:cs="Arial"/>
                <w:sz w:val="16"/>
                <w:szCs w:val="16"/>
              </w:rPr>
            </w:pPr>
            <w:r>
              <w:rPr>
                <w:rFonts w:cs="Arial"/>
                <w:sz w:val="16"/>
                <w:szCs w:val="16"/>
              </w:rPr>
              <w:t>23</w:t>
            </w:r>
          </w:p>
        </w:tc>
        <w:tc>
          <w:tcPr>
            <w:tcW w:w="9153" w:type="dxa"/>
          </w:tcPr>
          <w:p w14:paraId="00A370CC" w14:textId="77777777" w:rsidR="00155E30" w:rsidRDefault="00155E30" w:rsidP="00ED2B02">
            <w:pPr>
              <w:rPr>
                <w:rFonts w:cs="Arial"/>
                <w:sz w:val="16"/>
                <w:szCs w:val="16"/>
              </w:rPr>
            </w:pPr>
            <w:r>
              <w:rPr>
                <w:rFonts w:cs="Arial"/>
                <w:sz w:val="16"/>
                <w:szCs w:val="16"/>
              </w:rPr>
              <w:t>Head Teacher</w:t>
            </w:r>
          </w:p>
        </w:tc>
      </w:tr>
      <w:tr w:rsidR="00155E30" w14:paraId="00A370D0" w14:textId="77777777" w:rsidTr="00226958">
        <w:trPr>
          <w:trHeight w:val="225"/>
        </w:trPr>
        <w:tc>
          <w:tcPr>
            <w:tcW w:w="940" w:type="dxa"/>
            <w:noWrap/>
          </w:tcPr>
          <w:p w14:paraId="00A370CE" w14:textId="77777777" w:rsidR="00155E30" w:rsidRDefault="00155E30" w:rsidP="00ED2B02">
            <w:pPr>
              <w:jc w:val="right"/>
              <w:rPr>
                <w:rFonts w:cs="Arial"/>
                <w:sz w:val="16"/>
                <w:szCs w:val="16"/>
              </w:rPr>
            </w:pPr>
            <w:r>
              <w:rPr>
                <w:rFonts w:cs="Arial"/>
                <w:sz w:val="16"/>
                <w:szCs w:val="16"/>
              </w:rPr>
              <w:t>25</w:t>
            </w:r>
          </w:p>
        </w:tc>
        <w:tc>
          <w:tcPr>
            <w:tcW w:w="9153" w:type="dxa"/>
          </w:tcPr>
          <w:p w14:paraId="00A370CF" w14:textId="77777777" w:rsidR="00155E30" w:rsidRDefault="00155E30" w:rsidP="00ED2B02">
            <w:pPr>
              <w:rPr>
                <w:rFonts w:cs="Arial"/>
                <w:sz w:val="16"/>
                <w:szCs w:val="16"/>
              </w:rPr>
            </w:pPr>
            <w:r>
              <w:rPr>
                <w:rFonts w:cs="Arial"/>
                <w:sz w:val="16"/>
                <w:szCs w:val="16"/>
              </w:rPr>
              <w:t>Preschool Teacher</w:t>
            </w:r>
          </w:p>
        </w:tc>
      </w:tr>
      <w:tr w:rsidR="00155E30" w14:paraId="00A370D3" w14:textId="77777777" w:rsidTr="00226958">
        <w:trPr>
          <w:trHeight w:val="225"/>
        </w:trPr>
        <w:tc>
          <w:tcPr>
            <w:tcW w:w="940" w:type="dxa"/>
            <w:noWrap/>
          </w:tcPr>
          <w:p w14:paraId="00A370D1" w14:textId="77777777" w:rsidR="00155E30" w:rsidRDefault="00155E30" w:rsidP="00ED2B02">
            <w:pPr>
              <w:jc w:val="right"/>
              <w:rPr>
                <w:rFonts w:cs="Arial"/>
                <w:sz w:val="16"/>
                <w:szCs w:val="16"/>
              </w:rPr>
            </w:pPr>
            <w:r>
              <w:rPr>
                <w:rFonts w:cs="Arial"/>
                <w:sz w:val="16"/>
                <w:szCs w:val="16"/>
              </w:rPr>
              <w:t>28</w:t>
            </w:r>
          </w:p>
        </w:tc>
        <w:tc>
          <w:tcPr>
            <w:tcW w:w="9153" w:type="dxa"/>
          </w:tcPr>
          <w:p w14:paraId="00A370D2" w14:textId="77777777" w:rsidR="00155E30" w:rsidRDefault="00155E30" w:rsidP="00ED2B02">
            <w:pPr>
              <w:rPr>
                <w:rFonts w:cs="Arial"/>
                <w:sz w:val="16"/>
                <w:szCs w:val="16"/>
              </w:rPr>
            </w:pPr>
            <w:r>
              <w:rPr>
                <w:rFonts w:cs="Arial"/>
                <w:sz w:val="16"/>
                <w:szCs w:val="16"/>
              </w:rPr>
              <w:t>Elementary Bilingual Teacher</w:t>
            </w:r>
          </w:p>
        </w:tc>
      </w:tr>
      <w:tr w:rsidR="00155E30" w14:paraId="00A370D6" w14:textId="77777777" w:rsidTr="00226958">
        <w:trPr>
          <w:trHeight w:val="225"/>
        </w:trPr>
        <w:tc>
          <w:tcPr>
            <w:tcW w:w="940" w:type="dxa"/>
            <w:noWrap/>
          </w:tcPr>
          <w:p w14:paraId="00A370D4" w14:textId="77777777" w:rsidR="00155E30" w:rsidRDefault="00155E30" w:rsidP="00ED2B02">
            <w:pPr>
              <w:jc w:val="right"/>
              <w:rPr>
                <w:rFonts w:cs="Arial"/>
                <w:sz w:val="16"/>
                <w:szCs w:val="16"/>
              </w:rPr>
            </w:pPr>
            <w:r>
              <w:rPr>
                <w:rFonts w:cs="Arial"/>
                <w:sz w:val="16"/>
                <w:szCs w:val="16"/>
              </w:rPr>
              <w:t>30</w:t>
            </w:r>
          </w:p>
        </w:tc>
        <w:tc>
          <w:tcPr>
            <w:tcW w:w="9153" w:type="dxa"/>
          </w:tcPr>
          <w:p w14:paraId="00A370D5" w14:textId="77777777" w:rsidR="00155E30" w:rsidRDefault="00155E30" w:rsidP="00ED2B02">
            <w:pPr>
              <w:rPr>
                <w:rFonts w:cs="Arial"/>
                <w:sz w:val="16"/>
                <w:szCs w:val="16"/>
              </w:rPr>
            </w:pPr>
            <w:r>
              <w:rPr>
                <w:rFonts w:cs="Arial"/>
                <w:sz w:val="16"/>
                <w:szCs w:val="16"/>
              </w:rPr>
              <w:t>Secondary Teacher</w:t>
            </w:r>
          </w:p>
        </w:tc>
      </w:tr>
      <w:tr w:rsidR="00155E30" w14:paraId="00A370D9" w14:textId="77777777" w:rsidTr="00226958">
        <w:trPr>
          <w:trHeight w:val="225"/>
        </w:trPr>
        <w:tc>
          <w:tcPr>
            <w:tcW w:w="940" w:type="dxa"/>
            <w:noWrap/>
          </w:tcPr>
          <w:p w14:paraId="00A370D7" w14:textId="77777777" w:rsidR="00155E30" w:rsidRDefault="00155E30" w:rsidP="00ED2B02">
            <w:pPr>
              <w:jc w:val="right"/>
              <w:rPr>
                <w:rFonts w:cs="Arial"/>
                <w:sz w:val="16"/>
                <w:szCs w:val="16"/>
              </w:rPr>
            </w:pPr>
            <w:r>
              <w:rPr>
                <w:rFonts w:cs="Arial"/>
                <w:sz w:val="16"/>
                <w:szCs w:val="16"/>
              </w:rPr>
              <w:t>73</w:t>
            </w:r>
          </w:p>
        </w:tc>
        <w:tc>
          <w:tcPr>
            <w:tcW w:w="9153" w:type="dxa"/>
          </w:tcPr>
          <w:p w14:paraId="00A370D8" w14:textId="77777777" w:rsidR="00155E30" w:rsidRDefault="00155E30" w:rsidP="00ED2B02">
            <w:pPr>
              <w:rPr>
                <w:rFonts w:cs="Arial"/>
                <w:sz w:val="16"/>
                <w:szCs w:val="16"/>
              </w:rPr>
            </w:pPr>
            <w:r>
              <w:rPr>
                <w:rFonts w:cs="Arial"/>
                <w:sz w:val="16"/>
                <w:szCs w:val="16"/>
              </w:rPr>
              <w:t>Secondary Librarian</w:t>
            </w:r>
          </w:p>
        </w:tc>
      </w:tr>
      <w:tr w:rsidR="00155E30" w14:paraId="00A370DC" w14:textId="77777777" w:rsidTr="00226958">
        <w:trPr>
          <w:trHeight w:val="225"/>
        </w:trPr>
        <w:tc>
          <w:tcPr>
            <w:tcW w:w="940" w:type="dxa"/>
            <w:noWrap/>
          </w:tcPr>
          <w:p w14:paraId="00A370DA" w14:textId="77777777" w:rsidR="00155E30" w:rsidRDefault="00155E30" w:rsidP="00ED2B02">
            <w:pPr>
              <w:jc w:val="right"/>
              <w:rPr>
                <w:rFonts w:cs="Arial"/>
                <w:sz w:val="16"/>
                <w:szCs w:val="16"/>
              </w:rPr>
            </w:pPr>
            <w:r>
              <w:rPr>
                <w:rFonts w:cs="Arial"/>
                <w:sz w:val="16"/>
                <w:szCs w:val="16"/>
              </w:rPr>
              <w:t>74</w:t>
            </w:r>
          </w:p>
        </w:tc>
        <w:tc>
          <w:tcPr>
            <w:tcW w:w="9153" w:type="dxa"/>
          </w:tcPr>
          <w:p w14:paraId="00A370DB" w14:textId="77777777" w:rsidR="00155E30" w:rsidRDefault="00155E30" w:rsidP="00ED2B02">
            <w:pPr>
              <w:rPr>
                <w:rFonts w:cs="Arial"/>
                <w:sz w:val="16"/>
                <w:szCs w:val="16"/>
              </w:rPr>
            </w:pPr>
            <w:r>
              <w:rPr>
                <w:rFonts w:cs="Arial"/>
                <w:sz w:val="16"/>
                <w:szCs w:val="16"/>
              </w:rPr>
              <w:t>Junior/Mid High Librarian</w:t>
            </w:r>
          </w:p>
        </w:tc>
      </w:tr>
      <w:tr w:rsidR="00155E30" w14:paraId="00A370DF" w14:textId="77777777" w:rsidTr="00226958">
        <w:trPr>
          <w:trHeight w:val="225"/>
        </w:trPr>
        <w:tc>
          <w:tcPr>
            <w:tcW w:w="940" w:type="dxa"/>
            <w:noWrap/>
          </w:tcPr>
          <w:p w14:paraId="00A370DD" w14:textId="77777777" w:rsidR="00155E30" w:rsidRDefault="00155E30" w:rsidP="00ED2B02">
            <w:pPr>
              <w:jc w:val="right"/>
              <w:rPr>
                <w:rFonts w:cs="Arial"/>
                <w:sz w:val="16"/>
                <w:szCs w:val="16"/>
              </w:rPr>
            </w:pPr>
            <w:r>
              <w:rPr>
                <w:rFonts w:cs="Arial"/>
                <w:sz w:val="16"/>
                <w:szCs w:val="16"/>
              </w:rPr>
              <w:t>75</w:t>
            </w:r>
          </w:p>
        </w:tc>
        <w:tc>
          <w:tcPr>
            <w:tcW w:w="9153" w:type="dxa"/>
          </w:tcPr>
          <w:p w14:paraId="00A370DE" w14:textId="77777777" w:rsidR="00155E30" w:rsidRDefault="00155E30" w:rsidP="00ED2B02">
            <w:pPr>
              <w:rPr>
                <w:rFonts w:cs="Arial"/>
                <w:sz w:val="16"/>
                <w:szCs w:val="16"/>
              </w:rPr>
            </w:pPr>
            <w:r>
              <w:rPr>
                <w:rFonts w:cs="Arial"/>
                <w:sz w:val="16"/>
                <w:szCs w:val="16"/>
              </w:rPr>
              <w:t>Elementary Librarian</w:t>
            </w:r>
          </w:p>
        </w:tc>
      </w:tr>
      <w:tr w:rsidR="00155E30" w14:paraId="00A370E2" w14:textId="77777777" w:rsidTr="00226958">
        <w:trPr>
          <w:trHeight w:val="225"/>
        </w:trPr>
        <w:tc>
          <w:tcPr>
            <w:tcW w:w="940" w:type="dxa"/>
            <w:noWrap/>
          </w:tcPr>
          <w:p w14:paraId="00A370E0" w14:textId="77777777" w:rsidR="00155E30" w:rsidRDefault="00155E30" w:rsidP="00ED2B02">
            <w:pPr>
              <w:jc w:val="right"/>
              <w:rPr>
                <w:rFonts w:cs="Arial"/>
                <w:sz w:val="16"/>
                <w:szCs w:val="16"/>
              </w:rPr>
            </w:pPr>
            <w:r>
              <w:rPr>
                <w:rFonts w:cs="Arial"/>
                <w:sz w:val="16"/>
                <w:szCs w:val="16"/>
              </w:rPr>
              <w:t>94</w:t>
            </w:r>
          </w:p>
        </w:tc>
        <w:tc>
          <w:tcPr>
            <w:tcW w:w="9153" w:type="dxa"/>
          </w:tcPr>
          <w:p w14:paraId="00A370E1" w14:textId="77777777" w:rsidR="00155E30" w:rsidRDefault="00155E30" w:rsidP="00521F05">
            <w:pPr>
              <w:rPr>
                <w:rFonts w:cs="Arial"/>
                <w:sz w:val="16"/>
                <w:szCs w:val="16"/>
              </w:rPr>
            </w:pPr>
            <w:r>
              <w:rPr>
                <w:rFonts w:cs="Arial"/>
                <w:sz w:val="16"/>
                <w:szCs w:val="16"/>
              </w:rPr>
              <w:t>Gifted Teacher</w:t>
            </w:r>
          </w:p>
        </w:tc>
      </w:tr>
      <w:tr w:rsidR="00155E30" w14:paraId="00A370E5" w14:textId="77777777" w:rsidTr="00226958">
        <w:trPr>
          <w:trHeight w:val="225"/>
        </w:trPr>
        <w:tc>
          <w:tcPr>
            <w:tcW w:w="940" w:type="dxa"/>
            <w:noWrap/>
          </w:tcPr>
          <w:p w14:paraId="00A370E3" w14:textId="77777777" w:rsidR="00155E30" w:rsidRDefault="00155E30" w:rsidP="00ED2B02">
            <w:pPr>
              <w:jc w:val="right"/>
              <w:rPr>
                <w:rFonts w:cs="Arial"/>
                <w:sz w:val="16"/>
                <w:szCs w:val="16"/>
              </w:rPr>
            </w:pPr>
            <w:r>
              <w:rPr>
                <w:rFonts w:cs="Arial"/>
                <w:sz w:val="16"/>
                <w:szCs w:val="16"/>
              </w:rPr>
              <w:t>96</w:t>
            </w:r>
          </w:p>
        </w:tc>
        <w:tc>
          <w:tcPr>
            <w:tcW w:w="9153" w:type="dxa"/>
          </w:tcPr>
          <w:p w14:paraId="00A370E4" w14:textId="77777777" w:rsidR="00155E30" w:rsidRDefault="00155E30" w:rsidP="00ED2B02">
            <w:pPr>
              <w:rPr>
                <w:rFonts w:cs="Arial"/>
                <w:sz w:val="16"/>
                <w:szCs w:val="16"/>
              </w:rPr>
            </w:pPr>
            <w:r>
              <w:rPr>
                <w:rFonts w:cs="Arial"/>
                <w:sz w:val="16"/>
                <w:szCs w:val="16"/>
              </w:rPr>
              <w:t>Special Education Preschool Teacher (Preschool)</w:t>
            </w:r>
          </w:p>
        </w:tc>
      </w:tr>
      <w:tr w:rsidR="00155E30" w14:paraId="00A370E8" w14:textId="77777777" w:rsidTr="00226958">
        <w:trPr>
          <w:trHeight w:val="225"/>
        </w:trPr>
        <w:tc>
          <w:tcPr>
            <w:tcW w:w="940" w:type="dxa"/>
            <w:noWrap/>
          </w:tcPr>
          <w:p w14:paraId="00A370E6" w14:textId="77777777" w:rsidR="00155E30" w:rsidRDefault="00155E30" w:rsidP="00ED2B02">
            <w:pPr>
              <w:jc w:val="right"/>
              <w:rPr>
                <w:rFonts w:cs="Arial"/>
                <w:sz w:val="16"/>
                <w:szCs w:val="16"/>
              </w:rPr>
            </w:pPr>
            <w:r>
              <w:rPr>
                <w:rFonts w:cs="Arial"/>
                <w:sz w:val="16"/>
                <w:szCs w:val="16"/>
              </w:rPr>
              <w:t>97</w:t>
            </w:r>
          </w:p>
        </w:tc>
        <w:tc>
          <w:tcPr>
            <w:tcW w:w="9153" w:type="dxa"/>
          </w:tcPr>
          <w:p w14:paraId="00A370E7" w14:textId="77777777" w:rsidR="00155E30" w:rsidRDefault="00155E30" w:rsidP="00ED2B02">
            <w:pPr>
              <w:rPr>
                <w:rFonts w:cs="Arial"/>
                <w:sz w:val="16"/>
                <w:szCs w:val="16"/>
              </w:rPr>
            </w:pPr>
            <w:r>
              <w:rPr>
                <w:rFonts w:cs="Arial"/>
                <w:sz w:val="16"/>
                <w:szCs w:val="16"/>
              </w:rPr>
              <w:t>General Special Education Teacher (K-12)</w:t>
            </w:r>
          </w:p>
        </w:tc>
      </w:tr>
      <w:tr w:rsidR="00155E30" w14:paraId="00A370EB" w14:textId="77777777" w:rsidTr="00226958">
        <w:trPr>
          <w:trHeight w:val="225"/>
        </w:trPr>
        <w:tc>
          <w:tcPr>
            <w:tcW w:w="940" w:type="dxa"/>
            <w:noWrap/>
          </w:tcPr>
          <w:p w14:paraId="00A370E9" w14:textId="77777777" w:rsidR="00155E30" w:rsidRDefault="00155E30" w:rsidP="00ED2B02">
            <w:pPr>
              <w:jc w:val="right"/>
              <w:rPr>
                <w:rFonts w:cs="Arial"/>
                <w:sz w:val="16"/>
                <w:szCs w:val="16"/>
              </w:rPr>
            </w:pPr>
            <w:r>
              <w:rPr>
                <w:rFonts w:cs="Arial"/>
                <w:sz w:val="16"/>
                <w:szCs w:val="16"/>
              </w:rPr>
              <w:t>101</w:t>
            </w:r>
          </w:p>
        </w:tc>
        <w:tc>
          <w:tcPr>
            <w:tcW w:w="9153" w:type="dxa"/>
          </w:tcPr>
          <w:p w14:paraId="00A370EA" w14:textId="77777777" w:rsidR="00155E30" w:rsidRDefault="00155E30" w:rsidP="00ED2B02">
            <w:pPr>
              <w:rPr>
                <w:rFonts w:cs="Arial"/>
                <w:sz w:val="16"/>
                <w:szCs w:val="16"/>
              </w:rPr>
            </w:pPr>
            <w:r>
              <w:rPr>
                <w:rFonts w:cs="Arial"/>
                <w:sz w:val="16"/>
                <w:szCs w:val="16"/>
              </w:rPr>
              <w:t>Corrections Facility Teacher</w:t>
            </w:r>
          </w:p>
        </w:tc>
      </w:tr>
      <w:tr w:rsidR="00155E30" w14:paraId="00A370EE" w14:textId="77777777" w:rsidTr="00226958">
        <w:trPr>
          <w:trHeight w:val="225"/>
        </w:trPr>
        <w:tc>
          <w:tcPr>
            <w:tcW w:w="940" w:type="dxa"/>
            <w:noWrap/>
          </w:tcPr>
          <w:p w14:paraId="00A370EC" w14:textId="77777777" w:rsidR="00155E30" w:rsidRDefault="00155E30" w:rsidP="00ED2B02">
            <w:pPr>
              <w:jc w:val="right"/>
              <w:rPr>
                <w:rFonts w:cs="Arial"/>
                <w:sz w:val="16"/>
                <w:szCs w:val="16"/>
              </w:rPr>
            </w:pPr>
            <w:r>
              <w:rPr>
                <w:rFonts w:cs="Arial"/>
                <w:sz w:val="16"/>
                <w:szCs w:val="16"/>
              </w:rPr>
              <w:t>103</w:t>
            </w:r>
          </w:p>
        </w:tc>
        <w:tc>
          <w:tcPr>
            <w:tcW w:w="9153" w:type="dxa"/>
          </w:tcPr>
          <w:p w14:paraId="00A370ED" w14:textId="77777777" w:rsidR="00155E30" w:rsidRDefault="00155E30" w:rsidP="00ED2B02">
            <w:pPr>
              <w:rPr>
                <w:rFonts w:cs="Arial"/>
                <w:sz w:val="16"/>
                <w:szCs w:val="16"/>
              </w:rPr>
            </w:pPr>
            <w:r>
              <w:rPr>
                <w:rFonts w:cs="Arial"/>
                <w:sz w:val="16"/>
                <w:szCs w:val="16"/>
              </w:rPr>
              <w:t>Computer Lab Instructor</w:t>
            </w:r>
          </w:p>
        </w:tc>
      </w:tr>
      <w:tr w:rsidR="00155E30" w14:paraId="00A370F1" w14:textId="77777777" w:rsidTr="00226958">
        <w:trPr>
          <w:trHeight w:val="225"/>
        </w:trPr>
        <w:tc>
          <w:tcPr>
            <w:tcW w:w="940" w:type="dxa"/>
            <w:noWrap/>
          </w:tcPr>
          <w:p w14:paraId="00A370EF" w14:textId="77777777" w:rsidR="00155E30" w:rsidRDefault="00155E30" w:rsidP="00ED2B02">
            <w:pPr>
              <w:jc w:val="right"/>
              <w:rPr>
                <w:rFonts w:cs="Arial"/>
                <w:sz w:val="16"/>
                <w:szCs w:val="16"/>
              </w:rPr>
            </w:pPr>
            <w:r>
              <w:rPr>
                <w:rFonts w:cs="Arial"/>
                <w:sz w:val="16"/>
                <w:szCs w:val="16"/>
              </w:rPr>
              <w:t>104</w:t>
            </w:r>
          </w:p>
        </w:tc>
        <w:tc>
          <w:tcPr>
            <w:tcW w:w="9153" w:type="dxa"/>
          </w:tcPr>
          <w:p w14:paraId="00A370F0" w14:textId="77777777" w:rsidR="00155E30" w:rsidRDefault="00155E30" w:rsidP="00ED2B02">
            <w:pPr>
              <w:rPr>
                <w:rFonts w:cs="Arial"/>
                <w:sz w:val="16"/>
                <w:szCs w:val="16"/>
              </w:rPr>
            </w:pPr>
            <w:r>
              <w:rPr>
                <w:rFonts w:cs="Arial"/>
                <w:sz w:val="16"/>
                <w:szCs w:val="16"/>
              </w:rPr>
              <w:t xml:space="preserve">Home School/Alternative School Teacher  (Includes Family Schools) </w:t>
            </w:r>
          </w:p>
        </w:tc>
      </w:tr>
      <w:tr w:rsidR="00155E30" w14:paraId="00A370F4" w14:textId="77777777" w:rsidTr="00226958">
        <w:trPr>
          <w:trHeight w:val="225"/>
        </w:trPr>
        <w:tc>
          <w:tcPr>
            <w:tcW w:w="940" w:type="dxa"/>
            <w:noWrap/>
          </w:tcPr>
          <w:p w14:paraId="00A370F2" w14:textId="77777777" w:rsidR="00155E30" w:rsidRDefault="00155E30" w:rsidP="00ED2B02">
            <w:pPr>
              <w:jc w:val="right"/>
              <w:rPr>
                <w:rFonts w:cs="Arial"/>
                <w:sz w:val="16"/>
                <w:szCs w:val="16"/>
              </w:rPr>
            </w:pPr>
            <w:r>
              <w:rPr>
                <w:rFonts w:cs="Arial"/>
                <w:sz w:val="16"/>
                <w:szCs w:val="16"/>
              </w:rPr>
              <w:t>106</w:t>
            </w:r>
          </w:p>
        </w:tc>
        <w:tc>
          <w:tcPr>
            <w:tcW w:w="9153" w:type="dxa"/>
          </w:tcPr>
          <w:p w14:paraId="00A370F3" w14:textId="77777777" w:rsidR="00155E30" w:rsidRDefault="00155E30" w:rsidP="00ED2B02">
            <w:pPr>
              <w:rPr>
                <w:rFonts w:cs="Arial"/>
                <w:sz w:val="16"/>
                <w:szCs w:val="16"/>
              </w:rPr>
            </w:pPr>
            <w:r>
              <w:rPr>
                <w:rFonts w:cs="Arial"/>
                <w:sz w:val="16"/>
                <w:szCs w:val="16"/>
              </w:rPr>
              <w:t xml:space="preserve">Special Education – Alternative School Teacher (Includes Family Schools) </w:t>
            </w:r>
          </w:p>
        </w:tc>
      </w:tr>
      <w:tr w:rsidR="00155E30" w14:paraId="00A370F7" w14:textId="77777777" w:rsidTr="00226958">
        <w:trPr>
          <w:trHeight w:val="225"/>
        </w:trPr>
        <w:tc>
          <w:tcPr>
            <w:tcW w:w="940" w:type="dxa"/>
            <w:noWrap/>
          </w:tcPr>
          <w:p w14:paraId="00A370F5" w14:textId="77777777" w:rsidR="00155E30" w:rsidRPr="005B4CD0" w:rsidRDefault="00155E30" w:rsidP="00ED2B02">
            <w:pPr>
              <w:jc w:val="right"/>
              <w:rPr>
                <w:rFonts w:cs="Arial"/>
                <w:sz w:val="16"/>
                <w:szCs w:val="16"/>
              </w:rPr>
            </w:pPr>
            <w:r w:rsidRPr="005B4CD0">
              <w:rPr>
                <w:rFonts w:cs="Arial"/>
                <w:sz w:val="16"/>
                <w:szCs w:val="16"/>
              </w:rPr>
              <w:t>110</w:t>
            </w:r>
          </w:p>
        </w:tc>
        <w:tc>
          <w:tcPr>
            <w:tcW w:w="9153" w:type="dxa"/>
          </w:tcPr>
          <w:p w14:paraId="00A370F6" w14:textId="77777777" w:rsidR="00155E30" w:rsidRPr="005B4CD0" w:rsidRDefault="00155E30" w:rsidP="00ED2B02">
            <w:pPr>
              <w:rPr>
                <w:rFonts w:cs="Arial"/>
                <w:sz w:val="16"/>
                <w:szCs w:val="16"/>
              </w:rPr>
            </w:pPr>
            <w:r w:rsidRPr="005B4CD0">
              <w:rPr>
                <w:rFonts w:cs="Arial"/>
                <w:sz w:val="16"/>
                <w:szCs w:val="16"/>
              </w:rPr>
              <w:t>Special Education – Adapted Physical Education Teacher (K-12)</w:t>
            </w:r>
          </w:p>
        </w:tc>
      </w:tr>
      <w:tr w:rsidR="00155E30" w14:paraId="00A370FA" w14:textId="77777777" w:rsidTr="00226958">
        <w:trPr>
          <w:trHeight w:val="225"/>
        </w:trPr>
        <w:tc>
          <w:tcPr>
            <w:tcW w:w="940" w:type="dxa"/>
            <w:noWrap/>
          </w:tcPr>
          <w:p w14:paraId="00A370F8" w14:textId="77777777" w:rsidR="00155E30" w:rsidRPr="005B4CD0" w:rsidRDefault="00155E30" w:rsidP="00ED2B02">
            <w:pPr>
              <w:jc w:val="right"/>
              <w:rPr>
                <w:rFonts w:cs="Arial"/>
                <w:sz w:val="16"/>
                <w:szCs w:val="16"/>
              </w:rPr>
            </w:pPr>
            <w:r w:rsidRPr="005B4CD0">
              <w:rPr>
                <w:rFonts w:cs="Arial"/>
                <w:sz w:val="16"/>
                <w:szCs w:val="16"/>
              </w:rPr>
              <w:t>110S</w:t>
            </w:r>
          </w:p>
        </w:tc>
        <w:tc>
          <w:tcPr>
            <w:tcW w:w="9153" w:type="dxa"/>
          </w:tcPr>
          <w:p w14:paraId="00A370F9" w14:textId="77777777" w:rsidR="00155E30" w:rsidRPr="005B4CD0" w:rsidRDefault="00155E30" w:rsidP="00ED2B02">
            <w:pPr>
              <w:rPr>
                <w:rFonts w:cs="Arial"/>
                <w:sz w:val="16"/>
                <w:szCs w:val="16"/>
              </w:rPr>
            </w:pPr>
            <w:r w:rsidRPr="005B4CD0">
              <w:rPr>
                <w:rFonts w:cs="Arial"/>
                <w:sz w:val="16"/>
                <w:szCs w:val="16"/>
              </w:rPr>
              <w:t>Special Education – Adapted Physical Education Teacher (Preschool)</w:t>
            </w:r>
          </w:p>
        </w:tc>
      </w:tr>
      <w:tr w:rsidR="00313932" w14:paraId="00A370FD" w14:textId="77777777" w:rsidTr="00226958">
        <w:trPr>
          <w:trHeight w:val="225"/>
        </w:trPr>
        <w:tc>
          <w:tcPr>
            <w:tcW w:w="940" w:type="dxa"/>
            <w:shd w:val="clear" w:color="auto" w:fill="auto"/>
            <w:noWrap/>
          </w:tcPr>
          <w:p w14:paraId="00A370FB" w14:textId="77777777" w:rsidR="00313932" w:rsidRPr="005B4CD0" w:rsidRDefault="00313932" w:rsidP="00ED2B02">
            <w:pPr>
              <w:jc w:val="right"/>
              <w:rPr>
                <w:rFonts w:cs="Arial"/>
                <w:sz w:val="16"/>
                <w:szCs w:val="16"/>
              </w:rPr>
            </w:pPr>
            <w:r>
              <w:rPr>
                <w:rFonts w:cs="Arial"/>
                <w:sz w:val="16"/>
                <w:szCs w:val="16"/>
              </w:rPr>
              <w:t>139</w:t>
            </w:r>
          </w:p>
        </w:tc>
        <w:tc>
          <w:tcPr>
            <w:tcW w:w="9153" w:type="dxa"/>
            <w:shd w:val="clear" w:color="auto" w:fill="auto"/>
          </w:tcPr>
          <w:p w14:paraId="00A370FC" w14:textId="77777777" w:rsidR="00313932" w:rsidRPr="005B4CD0" w:rsidRDefault="00313932" w:rsidP="00ED2B02">
            <w:pPr>
              <w:rPr>
                <w:rFonts w:cs="Arial"/>
                <w:sz w:val="16"/>
                <w:szCs w:val="16"/>
              </w:rPr>
            </w:pPr>
            <w:r w:rsidRPr="00313932">
              <w:rPr>
                <w:rFonts w:cs="Arial"/>
                <w:sz w:val="16"/>
                <w:szCs w:val="16"/>
              </w:rPr>
              <w:t>Junior High/Middle School Bilingual Teacher</w:t>
            </w:r>
          </w:p>
        </w:tc>
      </w:tr>
      <w:tr w:rsidR="00313932" w14:paraId="00A37100" w14:textId="77777777" w:rsidTr="00226958">
        <w:trPr>
          <w:trHeight w:val="225"/>
        </w:trPr>
        <w:tc>
          <w:tcPr>
            <w:tcW w:w="940" w:type="dxa"/>
            <w:shd w:val="clear" w:color="auto" w:fill="auto"/>
            <w:noWrap/>
          </w:tcPr>
          <w:p w14:paraId="00A370FE" w14:textId="77777777" w:rsidR="00313932" w:rsidRDefault="00313932" w:rsidP="00ED2B02">
            <w:pPr>
              <w:jc w:val="right"/>
              <w:rPr>
                <w:rFonts w:cs="Arial"/>
                <w:sz w:val="16"/>
                <w:szCs w:val="16"/>
              </w:rPr>
            </w:pPr>
            <w:r>
              <w:rPr>
                <w:rFonts w:cs="Arial"/>
                <w:sz w:val="16"/>
                <w:szCs w:val="16"/>
              </w:rPr>
              <w:t>140</w:t>
            </w:r>
          </w:p>
        </w:tc>
        <w:tc>
          <w:tcPr>
            <w:tcW w:w="9153" w:type="dxa"/>
            <w:shd w:val="clear" w:color="auto" w:fill="auto"/>
          </w:tcPr>
          <w:p w14:paraId="00A370FF" w14:textId="77777777" w:rsidR="00313932" w:rsidRPr="00313932" w:rsidRDefault="00313932" w:rsidP="00ED2B02">
            <w:pPr>
              <w:rPr>
                <w:rFonts w:cs="Arial"/>
                <w:sz w:val="16"/>
                <w:szCs w:val="16"/>
              </w:rPr>
            </w:pPr>
            <w:r w:rsidRPr="00313932">
              <w:rPr>
                <w:rFonts w:cs="Arial"/>
                <w:sz w:val="16"/>
                <w:szCs w:val="16"/>
              </w:rPr>
              <w:t>Secondary Bilingual Teacher</w:t>
            </w:r>
          </w:p>
        </w:tc>
      </w:tr>
    </w:tbl>
    <w:p w14:paraId="00A37101" w14:textId="77777777" w:rsidR="00320850" w:rsidRDefault="00320850" w:rsidP="0022695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6" w:lineRule="auto"/>
        <w:ind w:left="360"/>
        <w:jc w:val="both"/>
        <w:rPr>
          <w:b/>
          <w:sz w:val="28"/>
        </w:rPr>
      </w:pPr>
    </w:p>
    <w:p w14:paraId="00A37102" w14:textId="77777777" w:rsidR="006772D5" w:rsidRDefault="00320850" w:rsidP="00226958">
      <w:pPr>
        <w:pStyle w:val="sections"/>
        <w:shd w:val="clear" w:color="auto" w:fill="BFBFBF"/>
        <w:ind w:left="360"/>
        <w:jc w:val="both"/>
        <w:rPr>
          <w:bCs/>
          <w:szCs w:val="20"/>
        </w:rPr>
      </w:pPr>
      <w:bookmarkStart w:id="114" w:name="_Toc489619237"/>
      <w:r w:rsidRPr="002E572D">
        <w:rPr>
          <w:bCs/>
          <w:szCs w:val="20"/>
        </w:rPr>
        <w:t xml:space="preserve">FAQs </w:t>
      </w:r>
      <w:r>
        <w:rPr>
          <w:bCs/>
          <w:szCs w:val="20"/>
        </w:rPr>
        <w:t>–Staff Assignment Codes</w:t>
      </w:r>
      <w:bookmarkEnd w:id="114"/>
    </w:p>
    <w:p w14:paraId="00A37103" w14:textId="77777777" w:rsidR="00320850" w:rsidRDefault="00320850" w:rsidP="00226958">
      <w:pPr>
        <w:tabs>
          <w:tab w:val="left" w:pos="360"/>
          <w:tab w:val="left" w:pos="5308"/>
        </w:tabs>
        <w:ind w:left="360"/>
        <w:rPr>
          <w:rFonts w:cs="Arial"/>
          <w:b/>
        </w:rPr>
      </w:pPr>
      <w:r>
        <w:rPr>
          <w:rFonts w:cs="Arial"/>
          <w:b/>
        </w:rPr>
        <w:tab/>
      </w:r>
    </w:p>
    <w:p w14:paraId="00A37104" w14:textId="77777777" w:rsidR="00320850" w:rsidRDefault="00320850" w:rsidP="00510389">
      <w:pPr>
        <w:numPr>
          <w:ilvl w:val="0"/>
          <w:numId w:val="69"/>
        </w:numPr>
        <w:tabs>
          <w:tab w:val="left" w:pos="360"/>
        </w:tabs>
        <w:ind w:left="360"/>
        <w:rPr>
          <w:rFonts w:cs="Arial"/>
          <w:b/>
        </w:rPr>
      </w:pPr>
      <w:r>
        <w:rPr>
          <w:rFonts w:cs="Arial"/>
          <w:b/>
        </w:rPr>
        <w:t xml:space="preserve">Staff Assignment Codes for determining whether an Educational Assistant is providing instructional duties in a </w:t>
      </w:r>
      <w:r w:rsidR="005D3389">
        <w:rPr>
          <w:rFonts w:cs="Arial"/>
          <w:b/>
        </w:rPr>
        <w:t>Title 1</w:t>
      </w:r>
      <w:r>
        <w:rPr>
          <w:rFonts w:cs="Arial"/>
          <w:b/>
        </w:rPr>
        <w:t>, Part A program:</w:t>
      </w:r>
    </w:p>
    <w:p w14:paraId="00A37105" w14:textId="77777777" w:rsidR="00320850" w:rsidRDefault="00320850" w:rsidP="00226958">
      <w:pPr>
        <w:tabs>
          <w:tab w:val="left" w:pos="5308"/>
        </w:tabs>
        <w:ind w:left="360"/>
        <w:rPr>
          <w:rFonts w:cs="Arial"/>
        </w:rPr>
      </w:pPr>
    </w:p>
    <w:p w14:paraId="00A37106" w14:textId="77777777" w:rsidR="00320850" w:rsidRDefault="00320850" w:rsidP="00510389">
      <w:pPr>
        <w:numPr>
          <w:ilvl w:val="0"/>
          <w:numId w:val="31"/>
        </w:numPr>
        <w:tabs>
          <w:tab w:val="clear" w:pos="720"/>
        </w:tabs>
        <w:rPr>
          <w:rFonts w:cs="Arial"/>
        </w:rPr>
      </w:pPr>
      <w:r>
        <w:rPr>
          <w:rFonts w:cs="Arial"/>
        </w:rPr>
        <w:t>31I</w:t>
      </w:r>
      <w:r w:rsidR="009A33D5">
        <w:rPr>
          <w:rFonts w:cs="Arial"/>
        </w:rPr>
        <w:tab/>
      </w:r>
      <w:r>
        <w:rPr>
          <w:rFonts w:cs="Arial"/>
        </w:rPr>
        <w:t xml:space="preserve">Instructional Educational Assistant – Providing instructional duties in a </w:t>
      </w:r>
      <w:r w:rsidR="005D3389">
        <w:rPr>
          <w:rFonts w:cs="Arial"/>
        </w:rPr>
        <w:t>Title 1</w:t>
      </w:r>
      <w:r>
        <w:rPr>
          <w:rFonts w:cs="Arial"/>
        </w:rPr>
        <w:t>, Part A program</w:t>
      </w:r>
    </w:p>
    <w:p w14:paraId="00A37107" w14:textId="77777777" w:rsidR="00320850" w:rsidRDefault="00320850" w:rsidP="00510389">
      <w:pPr>
        <w:numPr>
          <w:ilvl w:val="0"/>
          <w:numId w:val="31"/>
        </w:numPr>
        <w:tabs>
          <w:tab w:val="clear" w:pos="720"/>
        </w:tabs>
        <w:rPr>
          <w:rFonts w:cs="Arial"/>
        </w:rPr>
      </w:pPr>
      <w:r>
        <w:rPr>
          <w:rFonts w:cs="Arial"/>
        </w:rPr>
        <w:t>32I</w:t>
      </w:r>
      <w:r>
        <w:rPr>
          <w:rFonts w:cs="Arial"/>
        </w:rPr>
        <w:tab/>
        <w:t xml:space="preserve">Library/Media Educational Assistant – Providing instructional duties in a </w:t>
      </w:r>
      <w:r w:rsidR="005D3389">
        <w:rPr>
          <w:rFonts w:cs="Arial"/>
        </w:rPr>
        <w:t>Title 1</w:t>
      </w:r>
      <w:r>
        <w:rPr>
          <w:rFonts w:cs="Arial"/>
        </w:rPr>
        <w:t>, Part A program</w:t>
      </w:r>
    </w:p>
    <w:p w14:paraId="00A37108" w14:textId="77777777" w:rsidR="00320850" w:rsidRDefault="00320850" w:rsidP="00510389">
      <w:pPr>
        <w:numPr>
          <w:ilvl w:val="0"/>
          <w:numId w:val="31"/>
        </w:numPr>
        <w:tabs>
          <w:tab w:val="clear" w:pos="720"/>
        </w:tabs>
        <w:rPr>
          <w:rFonts w:cs="Arial"/>
        </w:rPr>
      </w:pPr>
      <w:r>
        <w:rPr>
          <w:rFonts w:cs="Arial"/>
        </w:rPr>
        <w:t>33I</w:t>
      </w:r>
      <w:r>
        <w:rPr>
          <w:rFonts w:cs="Arial"/>
        </w:rPr>
        <w:tab/>
        <w:t xml:space="preserve">Other Educational Assistant – Providing instructional duties in a </w:t>
      </w:r>
      <w:r w:rsidR="005D3389">
        <w:rPr>
          <w:rFonts w:cs="Arial"/>
        </w:rPr>
        <w:t>Title 1</w:t>
      </w:r>
      <w:r>
        <w:rPr>
          <w:rFonts w:cs="Arial"/>
        </w:rPr>
        <w:t>, Part A program</w:t>
      </w:r>
    </w:p>
    <w:p w14:paraId="00A37109" w14:textId="77777777" w:rsidR="00320850" w:rsidRDefault="00320850" w:rsidP="00510389">
      <w:pPr>
        <w:numPr>
          <w:ilvl w:val="0"/>
          <w:numId w:val="31"/>
        </w:numPr>
        <w:rPr>
          <w:rFonts w:cs="Arial"/>
        </w:rPr>
      </w:pPr>
      <w:r w:rsidRPr="00E43B36">
        <w:rPr>
          <w:rFonts w:cs="Arial"/>
        </w:rPr>
        <w:t>34I</w:t>
      </w:r>
      <w:r w:rsidR="009A33D5">
        <w:rPr>
          <w:rFonts w:cs="Arial"/>
        </w:rPr>
        <w:tab/>
      </w:r>
      <w:r>
        <w:rPr>
          <w:rFonts w:cs="Arial"/>
        </w:rPr>
        <w:t xml:space="preserve">Special Education (Instructional Assistant) – Providing instructional duties in a </w:t>
      </w:r>
      <w:r w:rsidR="005D3389">
        <w:rPr>
          <w:rFonts w:cs="Arial"/>
        </w:rPr>
        <w:t>Title 1</w:t>
      </w:r>
      <w:r>
        <w:rPr>
          <w:rFonts w:cs="Arial"/>
        </w:rPr>
        <w:t>, Part A</w:t>
      </w:r>
      <w:r w:rsidR="009A33D5">
        <w:rPr>
          <w:rFonts w:cs="Arial"/>
        </w:rPr>
        <w:t xml:space="preserve">   p</w:t>
      </w:r>
      <w:r>
        <w:rPr>
          <w:rFonts w:cs="Arial"/>
        </w:rPr>
        <w:t>rogram to Special Education students ages 6-21</w:t>
      </w:r>
    </w:p>
    <w:p w14:paraId="00A3710A" w14:textId="77777777" w:rsidR="00320850" w:rsidRDefault="00320850" w:rsidP="00510389">
      <w:pPr>
        <w:numPr>
          <w:ilvl w:val="0"/>
          <w:numId w:val="31"/>
        </w:numPr>
        <w:tabs>
          <w:tab w:val="clear" w:pos="720"/>
        </w:tabs>
        <w:rPr>
          <w:rFonts w:cs="Arial"/>
        </w:rPr>
      </w:pPr>
      <w:r w:rsidRPr="00E43B36">
        <w:rPr>
          <w:rFonts w:cs="Arial"/>
        </w:rPr>
        <w:t>34IS</w:t>
      </w:r>
      <w:r>
        <w:rPr>
          <w:rFonts w:cs="Arial"/>
        </w:rPr>
        <w:tab/>
        <w:t xml:space="preserve">Special Education (Instructional Assistant) – Providing instructional duties in a </w:t>
      </w:r>
      <w:r w:rsidR="005D3389">
        <w:rPr>
          <w:rFonts w:cs="Arial"/>
        </w:rPr>
        <w:t>Title 1</w:t>
      </w:r>
      <w:r>
        <w:rPr>
          <w:rFonts w:cs="Arial"/>
        </w:rPr>
        <w:t>, Part A program to Special Education students ages 3-5</w:t>
      </w:r>
    </w:p>
    <w:p w14:paraId="00A3710B" w14:textId="77777777" w:rsidR="00320850" w:rsidRDefault="00320850" w:rsidP="00226958">
      <w:pPr>
        <w:tabs>
          <w:tab w:val="left" w:pos="5308"/>
        </w:tabs>
        <w:ind w:left="360"/>
        <w:rPr>
          <w:rFonts w:cs="Arial"/>
        </w:rPr>
      </w:pPr>
    </w:p>
    <w:p w14:paraId="00A3710C" w14:textId="77777777" w:rsidR="00320850" w:rsidRDefault="00320850" w:rsidP="00226958">
      <w:pPr>
        <w:tabs>
          <w:tab w:val="left" w:pos="5308"/>
        </w:tabs>
        <w:ind w:left="360"/>
        <w:rPr>
          <w:rFonts w:cs="Arial"/>
        </w:rPr>
      </w:pPr>
      <w:r>
        <w:rPr>
          <w:rFonts w:cs="Arial"/>
          <w:b/>
        </w:rPr>
        <w:t>Note:</w:t>
      </w:r>
      <w:r>
        <w:rPr>
          <w:rFonts w:cs="Arial"/>
        </w:rPr>
        <w:t xml:space="preserve">  An “I” follows the assignment to indicate instructional duties.  If the educational assistant is NOT providing instructional duties in a </w:t>
      </w:r>
      <w:r w:rsidR="005D3389">
        <w:rPr>
          <w:rFonts w:cs="Arial"/>
        </w:rPr>
        <w:t>Title 1</w:t>
      </w:r>
      <w:r>
        <w:rPr>
          <w:rFonts w:cs="Arial"/>
        </w:rPr>
        <w:t>, Part A program, then report them under the OLD educational assistant codes (31, 32, 33, 34 or 34S).</w:t>
      </w:r>
    </w:p>
    <w:p w14:paraId="00A3710D" w14:textId="77777777" w:rsidR="00320850" w:rsidRDefault="00320850" w:rsidP="00226958">
      <w:pPr>
        <w:tabs>
          <w:tab w:val="left" w:pos="5308"/>
        </w:tabs>
        <w:ind w:left="360"/>
        <w:rPr>
          <w:rFonts w:cs="Arial"/>
        </w:rPr>
      </w:pPr>
    </w:p>
    <w:p w14:paraId="00A3710E" w14:textId="77777777" w:rsidR="00320850" w:rsidRDefault="00320850" w:rsidP="00226958">
      <w:pPr>
        <w:tabs>
          <w:tab w:val="left" w:pos="5308"/>
        </w:tabs>
        <w:ind w:left="360"/>
        <w:rPr>
          <w:rFonts w:cs="Arial"/>
        </w:rPr>
      </w:pPr>
      <w:r>
        <w:rPr>
          <w:rFonts w:cs="Arial"/>
          <w:b/>
        </w:rPr>
        <w:t>Purpose:</w:t>
      </w:r>
      <w:r>
        <w:rPr>
          <w:rFonts w:cs="Arial"/>
        </w:rPr>
        <w:t xml:space="preserve">  To identify educational assistants needing Level 3 licenses.  Districts will no longer need to report the educational assistant as a “Team Teacher” in the </w:t>
      </w:r>
      <w:r>
        <w:rPr>
          <w:rFonts w:cs="Arial"/>
          <w:i/>
        </w:rPr>
        <w:t>Other Instructor</w:t>
      </w:r>
      <w:r>
        <w:rPr>
          <w:rFonts w:cs="Arial"/>
        </w:rPr>
        <w:t xml:space="preserve"> field of the </w:t>
      </w:r>
      <w:r>
        <w:rPr>
          <w:rFonts w:cs="Arial"/>
          <w:b/>
          <w:i/>
        </w:rPr>
        <w:t>Course Instructor</w:t>
      </w:r>
      <w:r>
        <w:rPr>
          <w:rFonts w:cs="Arial"/>
        </w:rPr>
        <w:t xml:space="preserve"> template for determining their Paraprofessional Educational Assistant eligibility status.  However, Educational Assistants are required to be reported as “Team Teachers” for Kindergarten and First Grade Class Overload determination.</w:t>
      </w:r>
    </w:p>
    <w:p w14:paraId="00A3710F" w14:textId="77777777" w:rsidR="00320850" w:rsidRDefault="00320850" w:rsidP="00226958">
      <w:pPr>
        <w:tabs>
          <w:tab w:val="left" w:pos="5308"/>
        </w:tabs>
        <w:ind w:left="360"/>
        <w:rPr>
          <w:rFonts w:cs="Arial"/>
        </w:rPr>
      </w:pPr>
      <w:r>
        <w:rPr>
          <w:rFonts w:cs="Arial"/>
        </w:rPr>
        <w:tab/>
      </w:r>
    </w:p>
    <w:p w14:paraId="00A37110" w14:textId="77777777" w:rsidR="00320850" w:rsidRDefault="00320850" w:rsidP="00226958">
      <w:pPr>
        <w:tabs>
          <w:tab w:val="left" w:pos="5308"/>
        </w:tabs>
        <w:ind w:left="360"/>
        <w:rPr>
          <w:rFonts w:cs="Arial"/>
        </w:rPr>
      </w:pPr>
      <w:r>
        <w:rPr>
          <w:rFonts w:cs="Arial"/>
          <w:b/>
        </w:rPr>
        <w:t>Definition:</w:t>
      </w:r>
      <w:r>
        <w:rPr>
          <w:rFonts w:cs="Arial"/>
        </w:rPr>
        <w:t xml:space="preserve">  A </w:t>
      </w:r>
      <w:r w:rsidRPr="00226958">
        <w:rPr>
          <w:rFonts w:cs="Arial"/>
          <w:b/>
          <w:i/>
        </w:rPr>
        <w:t>Paraprofessional Educational Assistant</w:t>
      </w:r>
      <w:r>
        <w:rPr>
          <w:rFonts w:cs="Arial"/>
        </w:rPr>
        <w:t xml:space="preserve"> is defined as an educational assistant who provides instructional duties in a </w:t>
      </w:r>
      <w:r w:rsidR="005D3389">
        <w:rPr>
          <w:rFonts w:cs="Arial"/>
        </w:rPr>
        <w:t>Title 1</w:t>
      </w:r>
      <w:r>
        <w:rPr>
          <w:rFonts w:cs="Arial"/>
        </w:rPr>
        <w:t>, Part A program and holds a 502, Pre K-12 Educational Assistant, Level 3 license.</w:t>
      </w:r>
    </w:p>
    <w:p w14:paraId="00A37111" w14:textId="77777777" w:rsidR="00320850" w:rsidRDefault="00320850" w:rsidP="00226958">
      <w:pPr>
        <w:tabs>
          <w:tab w:val="left" w:pos="5308"/>
        </w:tabs>
        <w:ind w:left="360"/>
        <w:rPr>
          <w:rFonts w:cs="Arial"/>
        </w:rPr>
      </w:pPr>
    </w:p>
    <w:p w14:paraId="00A37112" w14:textId="77777777" w:rsidR="00320850" w:rsidRDefault="00320850" w:rsidP="00226958">
      <w:pPr>
        <w:tabs>
          <w:tab w:val="left" w:pos="5308"/>
        </w:tabs>
        <w:ind w:left="360"/>
        <w:rPr>
          <w:rFonts w:cs="Arial"/>
        </w:rPr>
      </w:pPr>
    </w:p>
    <w:p w14:paraId="00A37113" w14:textId="77777777" w:rsidR="00320850" w:rsidRDefault="00320850" w:rsidP="00510389">
      <w:pPr>
        <w:numPr>
          <w:ilvl w:val="0"/>
          <w:numId w:val="69"/>
        </w:numPr>
        <w:tabs>
          <w:tab w:val="left" w:pos="360"/>
        </w:tabs>
        <w:ind w:left="360"/>
        <w:rPr>
          <w:rFonts w:cs="Arial"/>
          <w:b/>
        </w:rPr>
      </w:pPr>
      <w:r>
        <w:rPr>
          <w:rFonts w:cs="Arial"/>
          <w:b/>
        </w:rPr>
        <w:t>Staff Assignment Code for reporting Native American Language &amp; Culture Instructors:</w:t>
      </w:r>
    </w:p>
    <w:p w14:paraId="00A37114" w14:textId="77777777" w:rsidR="00320850" w:rsidRDefault="00320850" w:rsidP="00226958">
      <w:pPr>
        <w:tabs>
          <w:tab w:val="left" w:pos="5308"/>
        </w:tabs>
        <w:ind w:left="360"/>
        <w:rPr>
          <w:rFonts w:cs="Arial"/>
        </w:rPr>
      </w:pPr>
    </w:p>
    <w:p w14:paraId="00A37115" w14:textId="77777777" w:rsidR="00320850" w:rsidRDefault="00320850" w:rsidP="00226958">
      <w:pPr>
        <w:tabs>
          <w:tab w:val="left" w:pos="1080"/>
        </w:tabs>
        <w:ind w:left="360"/>
        <w:rPr>
          <w:rFonts w:cs="Arial"/>
        </w:rPr>
      </w:pPr>
      <w:r>
        <w:rPr>
          <w:rFonts w:cs="Arial"/>
        </w:rPr>
        <w:t>108</w:t>
      </w:r>
      <w:r w:rsidR="00695812">
        <w:rPr>
          <w:rFonts w:cs="Arial"/>
        </w:rPr>
        <w:tab/>
      </w:r>
      <w:r>
        <w:rPr>
          <w:rFonts w:cs="Arial"/>
        </w:rPr>
        <w:t>Native American Language &amp; Culture Instructor</w:t>
      </w:r>
    </w:p>
    <w:p w14:paraId="00A37116" w14:textId="77777777" w:rsidR="00320850" w:rsidRDefault="00320850" w:rsidP="00226958">
      <w:pPr>
        <w:tabs>
          <w:tab w:val="left" w:pos="5308"/>
        </w:tabs>
        <w:ind w:left="360"/>
        <w:rPr>
          <w:rFonts w:cs="Arial"/>
        </w:rPr>
      </w:pPr>
    </w:p>
    <w:p w14:paraId="00A37117" w14:textId="77777777" w:rsidR="00320850" w:rsidRDefault="00320850" w:rsidP="00226958">
      <w:pPr>
        <w:ind w:left="360"/>
        <w:rPr>
          <w:rFonts w:cs="Arial"/>
        </w:rPr>
      </w:pPr>
      <w:r>
        <w:rPr>
          <w:rFonts w:cs="Arial"/>
          <w:b/>
        </w:rPr>
        <w:t>Purpose:</w:t>
      </w:r>
      <w:r>
        <w:rPr>
          <w:rFonts w:cs="Arial"/>
        </w:rPr>
        <w:t xml:space="preserve">  To identify staff teaching their native language to Elementary “pullout” students who have a 520 Native Language &amp; Culture Certificate but do not have a teaching license.  These instructors should be reporting Course ID 1274 (Language for Native Speakers), which is a non-core course meaning it will not appear on the Highly Qualified Teacher (HQT) reports, as opposed to reporting courses 0001-0008 (1</w:t>
      </w:r>
      <w:r>
        <w:rPr>
          <w:rFonts w:cs="Arial"/>
          <w:vertAlign w:val="superscript"/>
        </w:rPr>
        <w:t>st</w:t>
      </w:r>
      <w:r>
        <w:rPr>
          <w:rFonts w:cs="Arial"/>
        </w:rPr>
        <w:t xml:space="preserve"> thru 8</w:t>
      </w:r>
      <w:r>
        <w:rPr>
          <w:rFonts w:cs="Arial"/>
          <w:vertAlign w:val="superscript"/>
        </w:rPr>
        <w:t>th</w:t>
      </w:r>
      <w:r>
        <w:rPr>
          <w:rFonts w:cs="Arial"/>
        </w:rPr>
        <w:t xml:space="preserve"> grade core course IDs which require a teaching license).</w:t>
      </w:r>
    </w:p>
    <w:p w14:paraId="00A37118" w14:textId="77777777" w:rsidR="00320850" w:rsidRDefault="00320850" w:rsidP="00226958">
      <w:pPr>
        <w:tabs>
          <w:tab w:val="left" w:pos="5308"/>
        </w:tabs>
        <w:ind w:left="360"/>
        <w:rPr>
          <w:rFonts w:cs="Arial"/>
        </w:rPr>
      </w:pPr>
    </w:p>
    <w:p w14:paraId="00A37119" w14:textId="77777777" w:rsidR="00320850" w:rsidRDefault="00320850" w:rsidP="00226958">
      <w:pPr>
        <w:ind w:left="360"/>
        <w:rPr>
          <w:rFonts w:cs="Arial"/>
        </w:rPr>
      </w:pPr>
      <w:r>
        <w:rPr>
          <w:rFonts w:cs="Arial"/>
          <w:b/>
        </w:rPr>
        <w:t>Note:</w:t>
      </w:r>
      <w:r>
        <w:rPr>
          <w:rFonts w:cs="Arial"/>
        </w:rPr>
        <w:t xml:space="preserve">  In the Staff Assignment Code Table, this new staff assignment code 108 is listed under the category OTHER PERSONNEL (as opposed to TEACHERS) since the 520 Native Language &amp; Culture is a “certificate” as opposed to a “teaching license.”  Do NOT report courses taught by Native American Language &amp; Culture Instructors with an “8” in the 5</w:t>
      </w:r>
      <w:r>
        <w:rPr>
          <w:rFonts w:cs="Arial"/>
          <w:vertAlign w:val="superscript"/>
        </w:rPr>
        <w:t>th</w:t>
      </w:r>
      <w:r>
        <w:rPr>
          <w:rFonts w:cs="Arial"/>
        </w:rPr>
        <w:t xml:space="preserve"> digit of the 8-digit course code</w:t>
      </w:r>
      <w:r w:rsidR="00695812">
        <w:rPr>
          <w:rFonts w:cs="Arial"/>
        </w:rPr>
        <w:t>;</w:t>
      </w:r>
      <w:r>
        <w:rPr>
          <w:rFonts w:cs="Arial"/>
        </w:rPr>
        <w:t xml:space="preserve"> otherwise</w:t>
      </w:r>
      <w:r w:rsidR="00695812">
        <w:rPr>
          <w:rFonts w:cs="Arial"/>
        </w:rPr>
        <w:t>,</w:t>
      </w:r>
      <w:r>
        <w:rPr>
          <w:rFonts w:cs="Arial"/>
        </w:rPr>
        <w:t xml:space="preserve"> a Bilingual Endorsement will be required and these certificates ARE NOT issued with Bilingual Endorsements.  Reporting an 8 in the 5</w:t>
      </w:r>
      <w:r>
        <w:rPr>
          <w:rFonts w:cs="Arial"/>
          <w:vertAlign w:val="superscript"/>
        </w:rPr>
        <w:t>th</w:t>
      </w:r>
      <w:r>
        <w:rPr>
          <w:rFonts w:cs="Arial"/>
        </w:rPr>
        <w:t xml:space="preserve"> digit would result in a License Discrepancy.</w:t>
      </w:r>
    </w:p>
    <w:p w14:paraId="00A3711A" w14:textId="77777777" w:rsidR="00320850" w:rsidRDefault="00320850" w:rsidP="00226958">
      <w:pPr>
        <w:tabs>
          <w:tab w:val="left" w:pos="5308"/>
        </w:tabs>
        <w:ind w:left="360"/>
        <w:rPr>
          <w:rFonts w:cs="Arial"/>
        </w:rPr>
      </w:pPr>
    </w:p>
    <w:p w14:paraId="00A3711B" w14:textId="77777777" w:rsidR="00320850" w:rsidRDefault="00320850" w:rsidP="00510389">
      <w:pPr>
        <w:numPr>
          <w:ilvl w:val="0"/>
          <w:numId w:val="69"/>
        </w:numPr>
        <w:tabs>
          <w:tab w:val="left" w:pos="360"/>
        </w:tabs>
        <w:ind w:left="360"/>
        <w:rPr>
          <w:rFonts w:cs="Arial"/>
          <w:b/>
        </w:rPr>
      </w:pPr>
      <w:r>
        <w:rPr>
          <w:rFonts w:cs="Arial"/>
          <w:b/>
        </w:rPr>
        <w:t>Staff Assignment Code for Dean of Students:</w:t>
      </w:r>
    </w:p>
    <w:p w14:paraId="00A3711C" w14:textId="77777777" w:rsidR="006772D5" w:rsidRDefault="004A4CF2" w:rsidP="00226958">
      <w:pPr>
        <w:tabs>
          <w:tab w:val="left" w:pos="1080"/>
        </w:tabs>
        <w:ind w:left="360"/>
        <w:rPr>
          <w:rFonts w:cs="Arial"/>
        </w:rPr>
      </w:pPr>
      <w:r>
        <w:rPr>
          <w:rFonts w:cs="Arial"/>
        </w:rPr>
        <w:t>109</w:t>
      </w:r>
      <w:r>
        <w:rPr>
          <w:rFonts w:cs="Arial"/>
        </w:rPr>
        <w:tab/>
        <w:t>Dean of Students</w:t>
      </w:r>
    </w:p>
    <w:p w14:paraId="00A3711D" w14:textId="77777777" w:rsidR="004A4CF2" w:rsidRDefault="004A4CF2" w:rsidP="00226958">
      <w:pPr>
        <w:tabs>
          <w:tab w:val="left" w:pos="5308"/>
        </w:tabs>
        <w:ind w:left="360"/>
        <w:rPr>
          <w:rFonts w:cs="Arial"/>
        </w:rPr>
      </w:pPr>
    </w:p>
    <w:p w14:paraId="00A3711E" w14:textId="77777777" w:rsidR="004A4CF2" w:rsidRDefault="004A4CF2" w:rsidP="00226958">
      <w:pPr>
        <w:ind w:left="360"/>
        <w:rPr>
          <w:rFonts w:cs="Arial"/>
        </w:rPr>
      </w:pPr>
      <w:r>
        <w:rPr>
          <w:rFonts w:cs="Arial"/>
          <w:b/>
        </w:rPr>
        <w:t>Purpose:</w:t>
      </w:r>
      <w:r>
        <w:rPr>
          <w:rFonts w:cs="Arial"/>
        </w:rPr>
        <w:t xml:space="preserve">  A “Dean of Students” staff assignment code was added under the OTHER PERSONNEL category for reporting staff functioning in this capacity.  There are no license requirements necessary for this position.</w:t>
      </w:r>
    </w:p>
    <w:p w14:paraId="00A3711F" w14:textId="77777777" w:rsidR="004A4CF2" w:rsidRDefault="004A4CF2" w:rsidP="00226958">
      <w:pPr>
        <w:ind w:left="360"/>
        <w:rPr>
          <w:rFonts w:cs="Arial"/>
        </w:rPr>
      </w:pPr>
    </w:p>
    <w:p w14:paraId="00A37120" w14:textId="77777777" w:rsidR="004A4CF2" w:rsidRPr="004A4CF2" w:rsidRDefault="004A4CF2" w:rsidP="00510389">
      <w:pPr>
        <w:numPr>
          <w:ilvl w:val="0"/>
          <w:numId w:val="69"/>
        </w:numPr>
        <w:tabs>
          <w:tab w:val="left" w:pos="360"/>
        </w:tabs>
        <w:ind w:left="360"/>
        <w:rPr>
          <w:rFonts w:cs="Arial"/>
          <w:b/>
        </w:rPr>
      </w:pPr>
      <w:r>
        <w:rPr>
          <w:rFonts w:cs="Arial"/>
          <w:b/>
        </w:rPr>
        <w:t>Other Staff Assignment Code Changes</w:t>
      </w:r>
    </w:p>
    <w:p w14:paraId="00A37121" w14:textId="77777777" w:rsidR="006772D5" w:rsidRDefault="006772D5" w:rsidP="00226958">
      <w:pPr>
        <w:tabs>
          <w:tab w:val="left" w:pos="1440"/>
        </w:tabs>
        <w:ind w:left="360"/>
        <w:rPr>
          <w:rFonts w:cs="Arial"/>
          <w:b/>
        </w:rPr>
      </w:pPr>
    </w:p>
    <w:p w14:paraId="00A37122" w14:textId="77777777" w:rsidR="006772D5" w:rsidRDefault="00320850" w:rsidP="00226958">
      <w:pPr>
        <w:ind w:left="360"/>
        <w:rPr>
          <w:rFonts w:cs="Arial"/>
        </w:rPr>
      </w:pPr>
      <w:r>
        <w:rPr>
          <w:rFonts w:cs="Arial"/>
          <w:b/>
        </w:rPr>
        <w:t xml:space="preserve">Interns:  </w:t>
      </w:r>
      <w:r>
        <w:rPr>
          <w:rFonts w:cs="Arial"/>
        </w:rPr>
        <w:t>Intern (27) Staff Assignment Code deleted.  Interns are to be reported using TEACHER staff assignment codes.  The INTERN status is determined by PED by the issuing of an INTERN license.</w:t>
      </w:r>
    </w:p>
    <w:p w14:paraId="00A37123" w14:textId="77777777" w:rsidR="00320850" w:rsidRDefault="00320850" w:rsidP="0022695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6" w:lineRule="auto"/>
        <w:ind w:left="360"/>
        <w:jc w:val="both"/>
        <w:rPr>
          <w:rFonts w:cs="Arial"/>
          <w:b/>
          <w:sz w:val="28"/>
        </w:rPr>
      </w:pPr>
    </w:p>
    <w:p w14:paraId="00A37124" w14:textId="77777777" w:rsidR="006772D5" w:rsidRDefault="00320850" w:rsidP="0022695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6" w:lineRule="auto"/>
        <w:ind w:left="360"/>
        <w:jc w:val="both"/>
        <w:rPr>
          <w:rFonts w:cs="Arial"/>
        </w:rPr>
      </w:pPr>
      <w:r>
        <w:rPr>
          <w:rFonts w:cs="Arial"/>
          <w:b/>
        </w:rPr>
        <w:t xml:space="preserve">Librarians:  </w:t>
      </w:r>
      <w:r>
        <w:rPr>
          <w:rFonts w:cs="Arial"/>
        </w:rPr>
        <w:t>Moved to the TEACHER category due to NCLB 3-Tier Licensing.</w:t>
      </w:r>
    </w:p>
    <w:p w14:paraId="00A37125" w14:textId="77777777" w:rsidR="00320850" w:rsidRDefault="00320850" w:rsidP="0022695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6" w:lineRule="auto"/>
        <w:ind w:left="360"/>
        <w:jc w:val="both"/>
        <w:rPr>
          <w:rFonts w:cs="Arial"/>
        </w:rPr>
      </w:pPr>
    </w:p>
    <w:p w14:paraId="00A37126" w14:textId="77777777" w:rsidR="006772D5" w:rsidRDefault="00320850" w:rsidP="0022695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6" w:lineRule="auto"/>
        <w:ind w:left="360"/>
        <w:jc w:val="both"/>
        <w:rPr>
          <w:rFonts w:cs="Arial"/>
        </w:rPr>
      </w:pPr>
      <w:r>
        <w:rPr>
          <w:rFonts w:cs="Arial"/>
          <w:b/>
        </w:rPr>
        <w:t>Academic Instructional Coach (105):</w:t>
      </w:r>
      <w:r>
        <w:rPr>
          <w:rFonts w:cs="Arial"/>
        </w:rPr>
        <w:t xml:space="preserve">  Moved from TEACHER to OTHER PERSONNEL category since they do not teach classes but rather coach teachers; however, they do have a TEACHING license.  The word “Academic” added for clarity.  Refers to someone who coaches math, reading, etc…and has no relationship to an Athletic Coach (81).  The field “Teaching Years Experience” does not apply to Academic Instructional Coaches and should not be reported.</w:t>
      </w:r>
    </w:p>
    <w:p w14:paraId="00A37127" w14:textId="77777777" w:rsidR="00320850" w:rsidRDefault="00320850" w:rsidP="00226958">
      <w:pPr>
        <w:ind w:left="360"/>
        <w:rPr>
          <w:b/>
          <w:sz w:val="28"/>
        </w:rPr>
      </w:pPr>
    </w:p>
    <w:p w14:paraId="00A37128" w14:textId="77777777" w:rsidR="00320850" w:rsidRPr="00D74F24" w:rsidRDefault="00320850" w:rsidP="00226958">
      <w:pPr>
        <w:ind w:left="360"/>
        <w:rPr>
          <w:rFonts w:cs="Arial"/>
          <w:b/>
          <w:sz w:val="24"/>
        </w:rPr>
      </w:pPr>
      <w:r w:rsidRPr="00D74F24">
        <w:rPr>
          <w:rFonts w:cs="Arial"/>
          <w:b/>
          <w:sz w:val="24"/>
        </w:rPr>
        <w:t xml:space="preserve">How to report </w:t>
      </w:r>
      <w:r>
        <w:rPr>
          <w:rFonts w:cs="Arial"/>
          <w:b/>
          <w:sz w:val="24"/>
        </w:rPr>
        <w:t>Special Education Adapted Physical Education Teachers</w:t>
      </w:r>
      <w:r w:rsidRPr="00D74F24">
        <w:rPr>
          <w:rFonts w:cs="Arial"/>
          <w:b/>
          <w:sz w:val="24"/>
        </w:rPr>
        <w:t xml:space="preserve">: </w:t>
      </w:r>
    </w:p>
    <w:p w14:paraId="00A37129" w14:textId="77777777" w:rsidR="00320850" w:rsidRPr="00D74F24" w:rsidRDefault="00320850" w:rsidP="00226958">
      <w:pPr>
        <w:ind w:left="360"/>
        <w:rPr>
          <w:rFonts w:cs="Arial"/>
          <w:b/>
        </w:rPr>
      </w:pPr>
    </w:p>
    <w:p w14:paraId="00A3712A" w14:textId="77777777" w:rsidR="00320850" w:rsidRPr="00D74F24" w:rsidRDefault="00320850" w:rsidP="00226958">
      <w:pPr>
        <w:ind w:left="360"/>
        <w:rPr>
          <w:rFonts w:ascii="Arial Unicode MS" w:eastAsia="Arial Unicode MS" w:hAnsi="Arial Unicode MS" w:cs="Arial Unicode MS"/>
        </w:rPr>
      </w:pPr>
      <w:r w:rsidRPr="00D74F24">
        <w:rPr>
          <w:rFonts w:cs="Arial"/>
        </w:rPr>
        <w:t xml:space="preserve">The federal government </w:t>
      </w:r>
      <w:r>
        <w:rPr>
          <w:rFonts w:cs="Arial"/>
        </w:rPr>
        <w:t xml:space="preserve">for IDEA requires school districts to report the FTE of Special Education Adapted Physical Education Teachers.  The FTE must also to be split between “Preschool” and “K-12” students.  Two new Staff Assignment Codes (110/110S) have been created for this purpose and reside under the TEACHER category, although this FTE will be reported to IDEA rolled into the 98/98S Recreation and Therapeutic Recreation Specialist, Related Service Personnel codes.  The Adapted Physical Education courses (2316/2317) are related to the 110/110S Staff Assignment Codes, meaning if a teacher is teaching course 2316 or 2317 then the FTE of Staff Assignment 110/110S must be greater than 0.  Do not report the FTE of Special Ed Inclusion PE classes here, but only report the FTE for those teachers providing Adapted Physical Education to special needs students.  Adapted PE teachers require a TEACHING license with a Physical Education </w:t>
      </w:r>
      <w:r w:rsidR="00721F50">
        <w:rPr>
          <w:rFonts w:cs="Arial"/>
        </w:rPr>
        <w:t xml:space="preserve">(PE) </w:t>
      </w:r>
      <w:r>
        <w:rPr>
          <w:rFonts w:cs="Arial"/>
        </w:rPr>
        <w:t>endorsement.</w:t>
      </w:r>
    </w:p>
    <w:p w14:paraId="00A3712B" w14:textId="77777777" w:rsidR="00320850" w:rsidRDefault="00320850" w:rsidP="00226958">
      <w:pPr>
        <w:ind w:left="360"/>
        <w:rPr>
          <w:rFonts w:ascii="Arial Unicode MS" w:hAnsi="Arial Unicode MS" w:cs="Arial Unicode MS"/>
        </w:rPr>
      </w:pPr>
    </w:p>
    <w:p w14:paraId="00A3712C" w14:textId="77777777" w:rsidR="00320850" w:rsidRPr="00A376A9" w:rsidRDefault="00320850" w:rsidP="00226958">
      <w:pPr>
        <w:ind w:left="360"/>
        <w:rPr>
          <w:rFonts w:cs="Arial"/>
          <w:b/>
        </w:rPr>
      </w:pPr>
      <w:r w:rsidRPr="00A376A9">
        <w:rPr>
          <w:rFonts w:cs="Arial"/>
          <w:b/>
        </w:rPr>
        <w:t>Staff Assignments:</w:t>
      </w:r>
    </w:p>
    <w:p w14:paraId="00A3712D" w14:textId="77777777" w:rsidR="00320850" w:rsidRPr="00A376A9" w:rsidRDefault="00320850" w:rsidP="00510389">
      <w:pPr>
        <w:numPr>
          <w:ilvl w:val="0"/>
          <w:numId w:val="31"/>
        </w:numPr>
        <w:rPr>
          <w:rFonts w:cs="Arial"/>
        </w:rPr>
      </w:pPr>
      <w:r w:rsidRPr="00A376A9">
        <w:rPr>
          <w:rFonts w:cs="Arial"/>
        </w:rPr>
        <w:t>110 Special Education – Adapted Physical Education Teacher (K-12)</w:t>
      </w:r>
    </w:p>
    <w:p w14:paraId="00A3712E" w14:textId="77777777" w:rsidR="00320850" w:rsidRPr="00A376A9" w:rsidRDefault="00320850" w:rsidP="00510389">
      <w:pPr>
        <w:numPr>
          <w:ilvl w:val="0"/>
          <w:numId w:val="31"/>
        </w:numPr>
        <w:rPr>
          <w:rFonts w:cs="Arial"/>
        </w:rPr>
      </w:pPr>
      <w:r w:rsidRPr="00A376A9">
        <w:rPr>
          <w:rFonts w:cs="Arial"/>
        </w:rPr>
        <w:t>110S Special Education – Adapted Physical Education Teacher (Preschool)</w:t>
      </w:r>
    </w:p>
    <w:p w14:paraId="00A3712F" w14:textId="77777777" w:rsidR="00320850" w:rsidRDefault="00320850" w:rsidP="00226958">
      <w:pPr>
        <w:ind w:left="360"/>
        <w:rPr>
          <w:rFonts w:ascii="Arial Unicode MS" w:hAnsi="Arial Unicode MS" w:cs="Arial Unicode MS"/>
        </w:rPr>
      </w:pPr>
    </w:p>
    <w:p w14:paraId="00A37130" w14:textId="77777777" w:rsidR="00320850" w:rsidRPr="00A376A9" w:rsidRDefault="00320850" w:rsidP="00226958">
      <w:pPr>
        <w:ind w:left="360"/>
        <w:rPr>
          <w:rFonts w:cs="Arial"/>
          <w:b/>
        </w:rPr>
      </w:pPr>
      <w:r w:rsidRPr="00A376A9">
        <w:rPr>
          <w:rFonts w:cs="Arial"/>
          <w:b/>
        </w:rPr>
        <w:t>Adapted Physical Education Courses:</w:t>
      </w:r>
    </w:p>
    <w:p w14:paraId="00A37131" w14:textId="77777777" w:rsidR="00320850" w:rsidRDefault="00320850" w:rsidP="00510389">
      <w:pPr>
        <w:numPr>
          <w:ilvl w:val="0"/>
          <w:numId w:val="31"/>
        </w:numPr>
        <w:rPr>
          <w:rFonts w:cs="Arial"/>
          <w:szCs w:val="20"/>
        </w:rPr>
      </w:pPr>
      <w:r w:rsidRPr="00D74F24">
        <w:rPr>
          <w:rFonts w:cs="Arial"/>
          <w:szCs w:val="20"/>
        </w:rPr>
        <w:t>2316 Adapted Physical Education</w:t>
      </w:r>
      <w:r>
        <w:rPr>
          <w:rFonts w:cs="Arial"/>
          <w:szCs w:val="20"/>
        </w:rPr>
        <w:t xml:space="preserve"> (9-12) (No change)</w:t>
      </w:r>
    </w:p>
    <w:p w14:paraId="00A37132" w14:textId="77777777" w:rsidR="00320850" w:rsidRPr="00D74F24" w:rsidRDefault="00320850" w:rsidP="00510389">
      <w:pPr>
        <w:numPr>
          <w:ilvl w:val="0"/>
          <w:numId w:val="31"/>
        </w:numPr>
        <w:rPr>
          <w:rFonts w:cs="Arial"/>
          <w:szCs w:val="20"/>
        </w:rPr>
      </w:pPr>
      <w:r>
        <w:rPr>
          <w:rFonts w:cs="Arial"/>
          <w:szCs w:val="20"/>
        </w:rPr>
        <w:t>2317 Adapted Physical Education (Preschool-8) (New Course)</w:t>
      </w:r>
    </w:p>
    <w:p w14:paraId="00A37133" w14:textId="77777777" w:rsidR="00320850" w:rsidRPr="005D1E10" w:rsidRDefault="00320850" w:rsidP="00226958">
      <w:pPr>
        <w:ind w:left="360"/>
        <w:rPr>
          <w:rFonts w:ascii="Arial Unicode MS" w:hAnsi="Arial Unicode MS" w:cs="Arial Unicode MS"/>
          <w:color w:val="FF0000"/>
        </w:rPr>
      </w:pPr>
    </w:p>
    <w:p w14:paraId="00A37134" w14:textId="77777777" w:rsidR="0019792C" w:rsidRDefault="00320850" w:rsidP="00226958">
      <w:pPr>
        <w:pStyle w:val="NormalWeb"/>
        <w:spacing w:before="0" w:beforeAutospacing="0" w:after="0" w:afterAutospacing="0"/>
        <w:ind w:left="360"/>
        <w:rPr>
          <w:rFonts w:ascii="Arial" w:hAnsi="Arial" w:cs="Arial"/>
          <w:sz w:val="20"/>
          <w:szCs w:val="20"/>
        </w:rPr>
      </w:pPr>
      <w:r w:rsidRPr="00226958">
        <w:rPr>
          <w:rFonts w:cs="Arial"/>
          <w:b/>
          <w:sz w:val="22"/>
          <w:szCs w:val="22"/>
        </w:rPr>
        <w:t>How to report the FTE of Special Education Adapted Physical Education Teachers:</w:t>
      </w:r>
    </w:p>
    <w:p w14:paraId="00A37135" w14:textId="77777777" w:rsidR="00320850" w:rsidRPr="00226958" w:rsidRDefault="00320850" w:rsidP="00510389">
      <w:pPr>
        <w:pStyle w:val="NormalWeb"/>
        <w:numPr>
          <w:ilvl w:val="0"/>
          <w:numId w:val="175"/>
        </w:numPr>
        <w:spacing w:before="0" w:beforeAutospacing="0" w:after="0" w:afterAutospacing="0"/>
        <w:rPr>
          <w:rFonts w:ascii="Arial" w:hAnsi="Arial" w:cs="Arial"/>
          <w:sz w:val="20"/>
          <w:szCs w:val="20"/>
        </w:rPr>
      </w:pPr>
      <w:r w:rsidRPr="00E76D54">
        <w:rPr>
          <w:rFonts w:ascii="Arial" w:hAnsi="Arial" w:cs="Arial"/>
          <w:sz w:val="20"/>
          <w:szCs w:val="20"/>
        </w:rPr>
        <w:t>The FTE of Physical Education teachers must be split between those providing adapted physical education to students with special needs versus typical Physical Education Teachers.  Physical Education Teachers who are teaching PE courses beginning with “23” should be reported with TEACHING staff assignments (such as 20, 21, 22, 25, 30, 96, 97, 110 or 110S) for determining proper licensure as well as determining their total FTE as a teacher.  The FTE of those PE Teachers who are teaching courses 2316/2317 “Adapted Physical Education” should be reported in Staff Assignment Codes 110/110S.  For example, if a Physical Education Teacher is teaching at the Elementary Level 100% of their time, but is also teaching 2317 Adapted PE to special needs students 10% of their time, then report FTE of 90 for Staff Assignment Code 21 (Elementary Teacher) and FTE of 10 for Staff Assignment Code 110 (Adapted PE Teacher).  If a teacher spends 100% of their time as a teacher, please ensure the sum of ALL their TEACHING Staff Assignment Codes equal 100%.  In this example 90+10=100, since 100% of their time was spent as an elementary teacher.</w:t>
      </w:r>
    </w:p>
    <w:p w14:paraId="00A37136" w14:textId="77777777" w:rsidR="00320850" w:rsidRDefault="00320850" w:rsidP="00226958">
      <w:pPr>
        <w:ind w:left="360"/>
        <w:rPr>
          <w:b/>
          <w:bCs/>
          <w:sz w:val="24"/>
        </w:rPr>
      </w:pPr>
    </w:p>
    <w:p w14:paraId="00A37137" w14:textId="77777777" w:rsidR="0019792C" w:rsidRDefault="00225D3B" w:rsidP="00226958">
      <w:pPr>
        <w:rPr>
          <w:b/>
          <w:bCs/>
          <w:sz w:val="22"/>
          <w:szCs w:val="22"/>
        </w:rPr>
      </w:pPr>
      <w:r w:rsidRPr="00225D3B">
        <w:rPr>
          <w:b/>
          <w:bCs/>
          <w:sz w:val="22"/>
          <w:szCs w:val="22"/>
        </w:rPr>
        <w:t>Resource Coordinator</w:t>
      </w:r>
      <w:r w:rsidR="003C12C6">
        <w:rPr>
          <w:b/>
          <w:bCs/>
          <w:sz w:val="22"/>
          <w:szCs w:val="22"/>
        </w:rPr>
        <w:t xml:space="preserve"> </w:t>
      </w:r>
      <w:r w:rsidR="0019792C">
        <w:rPr>
          <w:b/>
          <w:bCs/>
          <w:sz w:val="22"/>
          <w:szCs w:val="22"/>
        </w:rPr>
        <w:t>–</w:t>
      </w:r>
      <w:r w:rsidR="003C12C6">
        <w:rPr>
          <w:b/>
          <w:bCs/>
          <w:sz w:val="22"/>
          <w:szCs w:val="22"/>
        </w:rPr>
        <w:t xml:space="preserve"> </w:t>
      </w:r>
      <w:r w:rsidR="003C12C6" w:rsidRPr="003C12C6">
        <w:rPr>
          <w:b/>
          <w:bCs/>
          <w:sz w:val="22"/>
          <w:szCs w:val="22"/>
        </w:rPr>
        <w:t>83</w:t>
      </w:r>
    </w:p>
    <w:p w14:paraId="00A37138" w14:textId="77777777" w:rsidR="001A5D81" w:rsidRDefault="001A5D81" w:rsidP="00510389">
      <w:pPr>
        <w:pStyle w:val="ListParagraph"/>
        <w:numPr>
          <w:ilvl w:val="0"/>
          <w:numId w:val="175"/>
        </w:numPr>
      </w:pPr>
      <w:r>
        <w:t>Effective</w:t>
      </w:r>
      <w:r w:rsidRPr="005E6D55">
        <w:t xml:space="preserve"> 2009-10:  Changed name from “Resource Teacher” to “Resource Coordinator”</w:t>
      </w:r>
    </w:p>
    <w:p w14:paraId="00A37139" w14:textId="77777777" w:rsidR="001A5D81" w:rsidRPr="001A5D81" w:rsidRDefault="001A5D81" w:rsidP="00510389">
      <w:pPr>
        <w:pStyle w:val="ListParagraph"/>
        <w:numPr>
          <w:ilvl w:val="0"/>
          <w:numId w:val="175"/>
        </w:numPr>
        <w:rPr>
          <w:rFonts w:cs="Arial"/>
          <w:b/>
          <w:szCs w:val="20"/>
        </w:rPr>
      </w:pPr>
      <w:r>
        <w:rPr>
          <w:rFonts w:cs="Arial"/>
          <w:szCs w:val="20"/>
        </w:rPr>
        <w:t xml:space="preserve">Moved </w:t>
      </w:r>
      <w:r w:rsidRPr="001A5D81">
        <w:rPr>
          <w:rFonts w:cs="Arial"/>
          <w:szCs w:val="20"/>
        </w:rPr>
        <w:t>from TEACHER to OTHER PERSONNEL category</w:t>
      </w:r>
    </w:p>
    <w:p w14:paraId="00A3713A" w14:textId="77777777" w:rsidR="00320850" w:rsidRPr="00F23F9D" w:rsidRDefault="00320850">
      <w:pPr>
        <w:rPr>
          <w:szCs w:val="20"/>
        </w:rPr>
      </w:pPr>
    </w:p>
    <w:p w14:paraId="00A3713B" w14:textId="77777777" w:rsidR="00320850" w:rsidRPr="00F23F9D" w:rsidRDefault="00320850" w:rsidP="00226958">
      <w:pPr>
        <w:ind w:left="360"/>
        <w:rPr>
          <w:bCs/>
          <w:szCs w:val="20"/>
        </w:rPr>
      </w:pPr>
      <w:r w:rsidRPr="002B1874">
        <w:rPr>
          <w:b/>
          <w:bCs/>
          <w:szCs w:val="20"/>
        </w:rPr>
        <w:t>Reason for change:</w:t>
      </w:r>
      <w:r w:rsidRPr="00F23F9D">
        <w:rPr>
          <w:bCs/>
          <w:szCs w:val="20"/>
        </w:rPr>
        <w:t xml:space="preserve">  The description “Resource Teacher” was misleading because these people do not fall under the rules of “3-tier licensing” since they are not considered teachers and do not teach classes.  The “Resource Coordinator” provides resources to teachers and does not work directly with students.</w:t>
      </w:r>
    </w:p>
    <w:p w14:paraId="00A3713C" w14:textId="77777777" w:rsidR="00320850" w:rsidRDefault="00320850" w:rsidP="00226958">
      <w:pPr>
        <w:ind w:left="360"/>
        <w:rPr>
          <w:b/>
          <w:sz w:val="28"/>
        </w:rPr>
      </w:pPr>
    </w:p>
    <w:p w14:paraId="00A3713D" w14:textId="77777777" w:rsidR="00320850" w:rsidRPr="003C12C6" w:rsidRDefault="00225D3B" w:rsidP="00226958">
      <w:pPr>
        <w:ind w:left="360"/>
        <w:rPr>
          <w:b/>
          <w:sz w:val="22"/>
          <w:szCs w:val="22"/>
        </w:rPr>
      </w:pPr>
      <w:r w:rsidRPr="00225D3B">
        <w:rPr>
          <w:b/>
          <w:sz w:val="22"/>
          <w:szCs w:val="22"/>
        </w:rPr>
        <w:t>How to report “Trained people working with severely handicapped teachers”</w:t>
      </w:r>
    </w:p>
    <w:p w14:paraId="00A3713E" w14:textId="77777777" w:rsidR="00320850" w:rsidRDefault="00320850" w:rsidP="00226958">
      <w:pPr>
        <w:ind w:left="360"/>
        <w:rPr>
          <w:szCs w:val="20"/>
        </w:rPr>
      </w:pPr>
    </w:p>
    <w:p w14:paraId="00A3713F" w14:textId="77777777" w:rsidR="00320850" w:rsidRPr="00884AEE" w:rsidRDefault="00320850" w:rsidP="00226958">
      <w:pPr>
        <w:ind w:left="360"/>
        <w:rPr>
          <w:szCs w:val="20"/>
        </w:rPr>
      </w:pPr>
      <w:r>
        <w:rPr>
          <w:szCs w:val="20"/>
        </w:rPr>
        <w:t xml:space="preserve">Report them </w:t>
      </w:r>
      <w:r w:rsidR="009C25A1">
        <w:rPr>
          <w:szCs w:val="20"/>
        </w:rPr>
        <w:t>as Resource</w:t>
      </w:r>
      <w:r>
        <w:rPr>
          <w:szCs w:val="20"/>
        </w:rPr>
        <w:t xml:space="preserve"> Coordinator</w:t>
      </w:r>
      <w:r w:rsidR="003C12C6">
        <w:rPr>
          <w:szCs w:val="20"/>
        </w:rPr>
        <w:t xml:space="preserve"> - 83</w:t>
      </w:r>
    </w:p>
    <w:p w14:paraId="00A37140" w14:textId="77777777" w:rsidR="00320850" w:rsidRPr="00B72E6F" w:rsidRDefault="00320850" w:rsidP="0022695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6" w:lineRule="auto"/>
        <w:ind w:left="360"/>
        <w:jc w:val="both"/>
        <w:rPr>
          <w:rFonts w:cs="Arial"/>
          <w:sz w:val="28"/>
          <w:szCs w:val="28"/>
        </w:rPr>
      </w:pPr>
    </w:p>
    <w:p w14:paraId="00A37141" w14:textId="77777777" w:rsidR="00320850" w:rsidRPr="003C12C6" w:rsidRDefault="00225D3B" w:rsidP="0022695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6" w:lineRule="auto"/>
        <w:ind w:left="360"/>
        <w:jc w:val="both"/>
        <w:rPr>
          <w:rFonts w:cs="Arial"/>
          <w:b/>
          <w:sz w:val="22"/>
          <w:szCs w:val="22"/>
        </w:rPr>
      </w:pPr>
      <w:r w:rsidRPr="00225D3B">
        <w:rPr>
          <w:rFonts w:cs="Arial"/>
          <w:b/>
          <w:sz w:val="22"/>
          <w:szCs w:val="22"/>
        </w:rPr>
        <w:t>Is it appropriate to report someone with a 410 “Blind &amp; Visually Impaired Teaching License” in Staff Assignment Code 97 General Special Education Teacher?</w:t>
      </w:r>
    </w:p>
    <w:p w14:paraId="00A37142" w14:textId="77777777" w:rsidR="00320850" w:rsidRDefault="00320850" w:rsidP="0022695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6" w:lineRule="auto"/>
        <w:ind w:left="360"/>
        <w:jc w:val="both"/>
        <w:rPr>
          <w:rFonts w:cs="Arial"/>
        </w:rPr>
      </w:pPr>
    </w:p>
    <w:p w14:paraId="00A37143" w14:textId="77777777" w:rsidR="00320850" w:rsidRDefault="00320850" w:rsidP="0022695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6" w:lineRule="auto"/>
        <w:ind w:left="360"/>
        <w:jc w:val="both"/>
        <w:rPr>
          <w:rFonts w:cs="Arial"/>
        </w:rPr>
      </w:pPr>
      <w:r>
        <w:rPr>
          <w:rFonts w:cs="Arial"/>
        </w:rPr>
        <w:t>If they do not have a 400/408 Special Education Teaching License, then they will appear as a Licensure Discrepancy and should apply for a Special Education Teaching License to perform these job duties.</w:t>
      </w:r>
    </w:p>
    <w:p w14:paraId="00A37144" w14:textId="77777777" w:rsidR="00320850" w:rsidRPr="00B72E6F" w:rsidRDefault="00320850" w:rsidP="0022695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6" w:lineRule="auto"/>
        <w:ind w:left="360"/>
        <w:jc w:val="both"/>
        <w:rPr>
          <w:rFonts w:cs="Arial"/>
          <w:sz w:val="28"/>
          <w:szCs w:val="28"/>
        </w:rPr>
      </w:pPr>
    </w:p>
    <w:p w14:paraId="00A37145" w14:textId="77777777" w:rsidR="00320850" w:rsidRDefault="00320850" w:rsidP="0022695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6" w:lineRule="auto"/>
        <w:ind w:left="360"/>
        <w:jc w:val="both"/>
        <w:rPr>
          <w:rFonts w:cs="Arial"/>
          <w:b/>
          <w:sz w:val="24"/>
        </w:rPr>
      </w:pPr>
      <w:r>
        <w:rPr>
          <w:rFonts w:cs="Arial"/>
          <w:b/>
          <w:sz w:val="24"/>
        </w:rPr>
        <w:t>What Staff Assignment Code should be reported for Clinical Fellows</w:t>
      </w:r>
      <w:r w:rsidRPr="00D12DD6">
        <w:rPr>
          <w:rFonts w:cs="Arial"/>
          <w:b/>
          <w:sz w:val="24"/>
        </w:rPr>
        <w:t>?</w:t>
      </w:r>
    </w:p>
    <w:p w14:paraId="00A37146" w14:textId="77777777" w:rsidR="00320850" w:rsidRDefault="00320850" w:rsidP="0022695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6" w:lineRule="auto"/>
        <w:ind w:left="360"/>
        <w:jc w:val="both"/>
        <w:rPr>
          <w:rFonts w:cs="Arial"/>
          <w:sz w:val="24"/>
        </w:rPr>
      </w:pPr>
    </w:p>
    <w:p w14:paraId="00A37147" w14:textId="77777777" w:rsidR="00320850" w:rsidRPr="0090420D" w:rsidRDefault="00320850" w:rsidP="0022695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6" w:lineRule="auto"/>
        <w:ind w:left="360"/>
        <w:jc w:val="both"/>
        <w:rPr>
          <w:rFonts w:cs="Arial"/>
          <w:szCs w:val="20"/>
        </w:rPr>
      </w:pPr>
      <w:r w:rsidRPr="0090420D">
        <w:rPr>
          <w:rFonts w:cs="Arial"/>
          <w:szCs w:val="20"/>
        </w:rPr>
        <w:t xml:space="preserve">Report “Clinical Fellows” under </w:t>
      </w:r>
      <w:r>
        <w:rPr>
          <w:rFonts w:cs="Arial"/>
          <w:szCs w:val="20"/>
        </w:rPr>
        <w:t xml:space="preserve">111/111SSLP </w:t>
      </w:r>
      <w:r w:rsidRPr="0090420D">
        <w:rPr>
          <w:rFonts w:cs="Arial"/>
          <w:szCs w:val="20"/>
        </w:rPr>
        <w:t xml:space="preserve">Clinical </w:t>
      </w:r>
      <w:r w:rsidR="009C25A1" w:rsidRPr="0090420D">
        <w:rPr>
          <w:rFonts w:cs="Arial"/>
          <w:szCs w:val="20"/>
        </w:rPr>
        <w:t>Fellows. Clinical</w:t>
      </w:r>
      <w:r w:rsidRPr="0090420D">
        <w:rPr>
          <w:rFonts w:cs="Arial"/>
          <w:szCs w:val="20"/>
        </w:rPr>
        <w:t xml:space="preserve"> Fellows are not allowed to carry a caseload</w:t>
      </w:r>
      <w:r>
        <w:rPr>
          <w:rFonts w:cs="Arial"/>
          <w:szCs w:val="20"/>
        </w:rPr>
        <w:t xml:space="preserve"> and require mentoring by a Speech/Language Pathologist</w:t>
      </w:r>
      <w:r w:rsidRPr="0090420D">
        <w:rPr>
          <w:rFonts w:cs="Arial"/>
          <w:szCs w:val="20"/>
        </w:rPr>
        <w:t xml:space="preserve">.  PED </w:t>
      </w:r>
      <w:r>
        <w:rPr>
          <w:rFonts w:cs="Arial"/>
          <w:szCs w:val="20"/>
        </w:rPr>
        <w:t xml:space="preserve">will begin issuing licenses for Clinical Fellows in the May 2011 timeframe.  </w:t>
      </w:r>
    </w:p>
    <w:p w14:paraId="00A37148" w14:textId="77777777" w:rsidR="00320850" w:rsidRDefault="00320850" w:rsidP="00226958">
      <w:pPr>
        <w:ind w:left="360"/>
        <w:rPr>
          <w:b/>
          <w:sz w:val="28"/>
        </w:rPr>
      </w:pPr>
    </w:p>
    <w:p w14:paraId="00A37149" w14:textId="77777777" w:rsidR="00320850" w:rsidRPr="00B72B58" w:rsidRDefault="00320850" w:rsidP="00226958">
      <w:pPr>
        <w:ind w:left="360"/>
        <w:rPr>
          <w:bCs/>
          <w:szCs w:val="20"/>
        </w:rPr>
      </w:pPr>
      <w:r w:rsidRPr="00B72B58">
        <w:rPr>
          <w:bCs/>
          <w:szCs w:val="20"/>
        </w:rPr>
        <w:t>Prior to school year 2010-11, Clinical Fellows were included in the Speech/Language Apprentice Staff Assignment Codes 26/26S, but due to varying degrees of job duties, and the development of a new Clinical Fellows License in the Licensure Bureau (which should be ready for issuance in May 2011), a separate Clinical Fellows staff assignment code was created.  PED’s policy states Clinical Fellows require mentoring by an SLP, which will be unverifiable in STARS since a relationship between two Staff IDs is not available in the Staff Assignment template.</w:t>
      </w:r>
    </w:p>
    <w:p w14:paraId="00A3714A" w14:textId="77777777" w:rsidR="00320850" w:rsidRPr="00B72B58" w:rsidRDefault="00320850" w:rsidP="00226958">
      <w:pPr>
        <w:ind w:left="360"/>
        <w:rPr>
          <w:bCs/>
          <w:szCs w:val="20"/>
        </w:rPr>
      </w:pPr>
    </w:p>
    <w:p w14:paraId="00A3714B" w14:textId="77777777" w:rsidR="00320850" w:rsidRPr="00B72B58" w:rsidRDefault="00320850" w:rsidP="00226958">
      <w:pPr>
        <w:ind w:left="360"/>
        <w:rPr>
          <w:bCs/>
          <w:szCs w:val="20"/>
        </w:rPr>
      </w:pPr>
      <w:r w:rsidRPr="00B72B58">
        <w:rPr>
          <w:bCs/>
          <w:szCs w:val="20"/>
        </w:rPr>
        <w:t>SLP Staff Assignment Hierarchy:</w:t>
      </w:r>
    </w:p>
    <w:p w14:paraId="00A3714C" w14:textId="77777777" w:rsidR="00320850" w:rsidRPr="00B72B58" w:rsidRDefault="00320850" w:rsidP="00510389">
      <w:pPr>
        <w:numPr>
          <w:ilvl w:val="0"/>
          <w:numId w:val="64"/>
        </w:numPr>
        <w:tabs>
          <w:tab w:val="clear" w:pos="1025"/>
          <w:tab w:val="num" w:pos="665"/>
        </w:tabs>
        <w:ind w:left="665" w:hanging="305"/>
        <w:rPr>
          <w:bCs/>
          <w:szCs w:val="20"/>
        </w:rPr>
      </w:pPr>
      <w:r w:rsidRPr="00B72B58">
        <w:rPr>
          <w:bCs/>
          <w:szCs w:val="20"/>
        </w:rPr>
        <w:t>Lowest Level:  26/26S Speech/Language Apprentice</w:t>
      </w:r>
    </w:p>
    <w:p w14:paraId="00A3714D" w14:textId="77777777" w:rsidR="00320850" w:rsidRPr="00B72B58" w:rsidRDefault="00320850" w:rsidP="00510389">
      <w:pPr>
        <w:numPr>
          <w:ilvl w:val="0"/>
          <w:numId w:val="64"/>
        </w:numPr>
        <w:tabs>
          <w:tab w:val="clear" w:pos="1025"/>
          <w:tab w:val="num" w:pos="665"/>
        </w:tabs>
        <w:ind w:left="665" w:hanging="305"/>
        <w:rPr>
          <w:bCs/>
          <w:szCs w:val="20"/>
        </w:rPr>
      </w:pPr>
      <w:r w:rsidRPr="00B72B58">
        <w:rPr>
          <w:bCs/>
          <w:szCs w:val="20"/>
        </w:rPr>
        <w:t>Middle Level:  111/111S SLP Clinical Fellows</w:t>
      </w:r>
    </w:p>
    <w:p w14:paraId="00A3714E" w14:textId="77777777" w:rsidR="00320850" w:rsidRPr="00590207" w:rsidRDefault="00320850" w:rsidP="00510389">
      <w:pPr>
        <w:numPr>
          <w:ilvl w:val="0"/>
          <w:numId w:val="64"/>
        </w:numPr>
        <w:tabs>
          <w:tab w:val="clear" w:pos="1025"/>
          <w:tab w:val="num" w:pos="665"/>
        </w:tabs>
        <w:ind w:left="665" w:hanging="305"/>
        <w:rPr>
          <w:szCs w:val="20"/>
        </w:rPr>
      </w:pPr>
      <w:r w:rsidRPr="00B72B58">
        <w:rPr>
          <w:bCs/>
          <w:szCs w:val="20"/>
        </w:rPr>
        <w:t>Highest Level:  93/93S Speech/Language Pathologist</w:t>
      </w:r>
    </w:p>
    <w:p w14:paraId="00A3714F" w14:textId="77777777" w:rsidR="00590207" w:rsidRDefault="00590207" w:rsidP="00226958">
      <w:pPr>
        <w:ind w:left="360"/>
        <w:rPr>
          <w:bCs/>
          <w:szCs w:val="20"/>
        </w:rPr>
      </w:pPr>
    </w:p>
    <w:p w14:paraId="00A37150" w14:textId="77777777" w:rsidR="00590207" w:rsidRDefault="00590207" w:rsidP="00226958">
      <w:pPr>
        <w:ind w:left="360"/>
        <w:rPr>
          <w:b/>
          <w:bCs/>
          <w:sz w:val="24"/>
        </w:rPr>
      </w:pPr>
      <w:r w:rsidRPr="00590207">
        <w:rPr>
          <w:b/>
          <w:bCs/>
          <w:sz w:val="24"/>
        </w:rPr>
        <w:t>Definition of Student Assistan</w:t>
      </w:r>
      <w:r>
        <w:rPr>
          <w:b/>
          <w:bCs/>
          <w:sz w:val="24"/>
        </w:rPr>
        <w:t>ce</w:t>
      </w:r>
      <w:r w:rsidRPr="00590207">
        <w:rPr>
          <w:b/>
          <w:bCs/>
          <w:sz w:val="24"/>
        </w:rPr>
        <w:t xml:space="preserve"> Team (SAT) Chair or Supervisor:</w:t>
      </w:r>
    </w:p>
    <w:p w14:paraId="00A37151" w14:textId="77777777" w:rsidR="00590207" w:rsidRDefault="00590207" w:rsidP="00226958">
      <w:pPr>
        <w:ind w:left="360"/>
        <w:rPr>
          <w:b/>
          <w:bCs/>
          <w:sz w:val="24"/>
        </w:rPr>
      </w:pPr>
    </w:p>
    <w:p w14:paraId="00A37152" w14:textId="77777777" w:rsidR="00590207" w:rsidRPr="00590207" w:rsidRDefault="00590207" w:rsidP="00510389">
      <w:pPr>
        <w:pStyle w:val="ListParagraph"/>
        <w:numPr>
          <w:ilvl w:val="0"/>
          <w:numId w:val="105"/>
        </w:numPr>
        <w:rPr>
          <w:rFonts w:ascii="Arial" w:hAnsi="Arial" w:cs="Arial"/>
          <w:bCs/>
          <w:sz w:val="20"/>
          <w:szCs w:val="20"/>
        </w:rPr>
      </w:pPr>
      <w:r w:rsidRPr="00590207">
        <w:rPr>
          <w:rFonts w:ascii="Arial" w:hAnsi="Arial" w:cs="Arial"/>
          <w:bCs/>
          <w:sz w:val="20"/>
          <w:szCs w:val="20"/>
        </w:rPr>
        <w:t>This refers to staff assignment code142</w:t>
      </w:r>
      <w:r w:rsidR="00D02AD7">
        <w:rPr>
          <w:rFonts w:ascii="Arial" w:hAnsi="Arial" w:cs="Arial"/>
          <w:bCs/>
          <w:sz w:val="20"/>
          <w:szCs w:val="20"/>
        </w:rPr>
        <w:t>.</w:t>
      </w:r>
    </w:p>
    <w:p w14:paraId="00A37153" w14:textId="77777777" w:rsidR="00590207" w:rsidRPr="00590207" w:rsidRDefault="00590207" w:rsidP="00510389">
      <w:pPr>
        <w:pStyle w:val="ListParagraph"/>
        <w:numPr>
          <w:ilvl w:val="0"/>
          <w:numId w:val="105"/>
        </w:numPr>
        <w:rPr>
          <w:rFonts w:ascii="Arial" w:hAnsi="Arial" w:cs="Arial"/>
          <w:bCs/>
          <w:sz w:val="20"/>
          <w:szCs w:val="20"/>
        </w:rPr>
      </w:pPr>
      <w:r w:rsidRPr="00590207">
        <w:rPr>
          <w:rFonts w:ascii="Arial" w:hAnsi="Arial" w:cs="Arial"/>
          <w:bCs/>
          <w:sz w:val="20"/>
          <w:szCs w:val="20"/>
        </w:rPr>
        <w:t xml:space="preserve">The SAT is comprised </w:t>
      </w:r>
      <w:r w:rsidRPr="00590207">
        <w:rPr>
          <w:rFonts w:ascii="Arial" w:hAnsi="Arial" w:cs="Arial"/>
          <w:sz w:val="20"/>
          <w:szCs w:val="20"/>
        </w:rPr>
        <w:t xml:space="preserve">of a </w:t>
      </w:r>
      <w:r w:rsidRPr="00590207">
        <w:rPr>
          <w:rFonts w:ascii="Arial" w:hAnsi="Arial" w:cs="Arial"/>
          <w:b/>
          <w:bCs/>
          <w:sz w:val="20"/>
          <w:szCs w:val="20"/>
        </w:rPr>
        <w:t xml:space="preserve">core </w:t>
      </w:r>
      <w:r w:rsidR="009C25A1" w:rsidRPr="00590207">
        <w:rPr>
          <w:rFonts w:ascii="Arial" w:hAnsi="Arial" w:cs="Arial"/>
          <w:b/>
          <w:bCs/>
          <w:sz w:val="20"/>
          <w:szCs w:val="20"/>
        </w:rPr>
        <w:t>group that</w:t>
      </w:r>
      <w:r w:rsidRPr="00590207">
        <w:rPr>
          <w:rFonts w:ascii="Arial" w:hAnsi="Arial" w:cs="Arial"/>
          <w:b/>
          <w:bCs/>
          <w:sz w:val="20"/>
          <w:szCs w:val="20"/>
        </w:rPr>
        <w:t xml:space="preserve"> anchors the team</w:t>
      </w:r>
      <w:r w:rsidRPr="00590207">
        <w:rPr>
          <w:rFonts w:ascii="Arial" w:hAnsi="Arial" w:cs="Arial"/>
          <w:sz w:val="20"/>
          <w:szCs w:val="20"/>
        </w:rPr>
        <w:t>. Core members must have good communication skills and a solid working knowledge about a variety of supports (types of interventions, educational and community resources, etc.).  Core team members may vary by school, but should include at minimum:</w:t>
      </w:r>
    </w:p>
    <w:p w14:paraId="00A37154" w14:textId="77777777" w:rsidR="00590207" w:rsidRPr="00590207" w:rsidRDefault="00590207" w:rsidP="00510389">
      <w:pPr>
        <w:pStyle w:val="ListParagraph"/>
        <w:numPr>
          <w:ilvl w:val="1"/>
          <w:numId w:val="105"/>
        </w:numPr>
        <w:ind w:left="1080"/>
        <w:rPr>
          <w:rFonts w:ascii="Arial" w:hAnsi="Arial" w:cs="Arial"/>
          <w:bCs/>
          <w:sz w:val="20"/>
          <w:szCs w:val="20"/>
        </w:rPr>
      </w:pPr>
      <w:r>
        <w:rPr>
          <w:rFonts w:ascii="Arial" w:hAnsi="Arial" w:cs="Arial"/>
          <w:sz w:val="20"/>
          <w:szCs w:val="20"/>
        </w:rPr>
        <w:t>an administrator</w:t>
      </w:r>
    </w:p>
    <w:p w14:paraId="00A37155" w14:textId="77777777" w:rsidR="00590207" w:rsidRPr="00590207" w:rsidRDefault="00590207" w:rsidP="00510389">
      <w:pPr>
        <w:pStyle w:val="ListParagraph"/>
        <w:numPr>
          <w:ilvl w:val="1"/>
          <w:numId w:val="105"/>
        </w:numPr>
        <w:ind w:left="1080"/>
        <w:rPr>
          <w:rFonts w:ascii="Arial" w:hAnsi="Arial" w:cs="Arial"/>
          <w:bCs/>
          <w:sz w:val="20"/>
          <w:szCs w:val="20"/>
        </w:rPr>
      </w:pPr>
      <w:r>
        <w:rPr>
          <w:rFonts w:ascii="Arial" w:hAnsi="Arial" w:cs="Arial"/>
          <w:sz w:val="20"/>
          <w:szCs w:val="20"/>
        </w:rPr>
        <w:t>regular education staff</w:t>
      </w:r>
    </w:p>
    <w:p w14:paraId="00A37156" w14:textId="77777777" w:rsidR="00590207" w:rsidRPr="00590207" w:rsidRDefault="00590207" w:rsidP="00510389">
      <w:pPr>
        <w:pStyle w:val="ListParagraph"/>
        <w:numPr>
          <w:ilvl w:val="1"/>
          <w:numId w:val="105"/>
        </w:numPr>
        <w:ind w:left="1080"/>
        <w:rPr>
          <w:rFonts w:ascii="Arial" w:hAnsi="Arial" w:cs="Arial"/>
          <w:bCs/>
          <w:sz w:val="20"/>
          <w:szCs w:val="20"/>
        </w:rPr>
      </w:pPr>
      <w:r>
        <w:rPr>
          <w:rFonts w:ascii="Arial" w:hAnsi="Arial" w:cs="Arial"/>
          <w:sz w:val="20"/>
          <w:szCs w:val="20"/>
        </w:rPr>
        <w:t>specialists</w:t>
      </w:r>
    </w:p>
    <w:p w14:paraId="00A37157" w14:textId="77777777" w:rsidR="00590207" w:rsidRDefault="00590207">
      <w:pPr>
        <w:ind w:left="360"/>
        <w:rPr>
          <w:rFonts w:cs="Arial"/>
          <w:bCs/>
          <w:szCs w:val="20"/>
        </w:rPr>
      </w:pPr>
      <w:r>
        <w:rPr>
          <w:rFonts w:cs="Arial"/>
          <w:bCs/>
          <w:szCs w:val="20"/>
        </w:rPr>
        <w:t>For example, the core SAT may be the school principal, one or two classroom teachers and a school counselor.</w:t>
      </w:r>
    </w:p>
    <w:p w14:paraId="00A37158" w14:textId="77777777" w:rsidR="00590207" w:rsidRDefault="00590207">
      <w:pPr>
        <w:ind w:left="360"/>
        <w:rPr>
          <w:rFonts w:cs="Arial"/>
          <w:bCs/>
          <w:szCs w:val="20"/>
        </w:rPr>
      </w:pPr>
    </w:p>
    <w:p w14:paraId="00A37159" w14:textId="77777777" w:rsidR="00590207" w:rsidRDefault="00590207">
      <w:pPr>
        <w:ind w:left="360"/>
        <w:rPr>
          <w:rFonts w:cs="Arial"/>
          <w:bCs/>
          <w:szCs w:val="20"/>
        </w:rPr>
      </w:pPr>
      <w:r>
        <w:rPr>
          <w:rFonts w:cs="Arial"/>
          <w:bCs/>
          <w:szCs w:val="20"/>
        </w:rPr>
        <w:t xml:space="preserve">One person from the </w:t>
      </w:r>
      <w:r w:rsidRPr="00D02AD7">
        <w:rPr>
          <w:rFonts w:cs="Arial"/>
          <w:bCs/>
          <w:szCs w:val="20"/>
          <w:u w:val="single"/>
        </w:rPr>
        <w:t>core team</w:t>
      </w:r>
      <w:r>
        <w:rPr>
          <w:rFonts w:cs="Arial"/>
          <w:bCs/>
          <w:szCs w:val="20"/>
        </w:rPr>
        <w:t xml:space="preserve"> must serve as the </w:t>
      </w:r>
      <w:r w:rsidRPr="00D02AD7">
        <w:rPr>
          <w:rFonts w:cs="Arial"/>
          <w:b/>
          <w:bCs/>
          <w:szCs w:val="20"/>
        </w:rPr>
        <w:t>SAT</w:t>
      </w:r>
      <w:r w:rsidR="00D02AD7" w:rsidRPr="00D02AD7">
        <w:rPr>
          <w:rFonts w:cs="Arial"/>
          <w:b/>
          <w:bCs/>
          <w:szCs w:val="20"/>
        </w:rPr>
        <w:t xml:space="preserve"> supervisor</w:t>
      </w:r>
      <w:r w:rsidR="00D02AD7">
        <w:rPr>
          <w:rFonts w:cs="Arial"/>
          <w:bCs/>
          <w:szCs w:val="20"/>
        </w:rPr>
        <w:t xml:space="preserve"> or </w:t>
      </w:r>
      <w:r w:rsidR="00D02AD7" w:rsidRPr="00D02AD7">
        <w:rPr>
          <w:rFonts w:cs="Arial"/>
          <w:b/>
          <w:bCs/>
          <w:szCs w:val="20"/>
        </w:rPr>
        <w:t>chairperson</w:t>
      </w:r>
      <w:r w:rsidR="00D02AD7">
        <w:rPr>
          <w:rFonts w:cs="Arial"/>
          <w:bCs/>
          <w:szCs w:val="20"/>
        </w:rPr>
        <w:t xml:space="preserve"> and </w:t>
      </w:r>
      <w:r w:rsidR="00D02AD7">
        <w:rPr>
          <w:rFonts w:cs="Arial"/>
        </w:rPr>
        <w:t>directs the activities of the team. This person could be an administrator or someone on the core team that the administrator designates, such as school counselor.</w:t>
      </w:r>
    </w:p>
    <w:p w14:paraId="00A3715A" w14:textId="77777777" w:rsidR="00D02AD7" w:rsidRDefault="00D02AD7">
      <w:pPr>
        <w:ind w:left="360"/>
        <w:rPr>
          <w:rFonts w:cs="Arial"/>
          <w:bCs/>
          <w:szCs w:val="20"/>
        </w:rPr>
      </w:pPr>
    </w:p>
    <w:p w14:paraId="00A3715B" w14:textId="77777777" w:rsidR="00D02AD7" w:rsidRDefault="00D02AD7">
      <w:pPr>
        <w:ind w:left="360"/>
        <w:rPr>
          <w:rFonts w:cs="Arial"/>
          <w:bCs/>
          <w:szCs w:val="20"/>
        </w:rPr>
      </w:pPr>
      <w:r>
        <w:rPr>
          <w:rFonts w:cs="Arial"/>
          <w:bCs/>
          <w:szCs w:val="20"/>
        </w:rPr>
        <w:t>For example:</w:t>
      </w:r>
    </w:p>
    <w:p w14:paraId="00A3715C" w14:textId="77777777" w:rsidR="00D02AD7" w:rsidRPr="00D02AD7" w:rsidRDefault="00D02AD7" w:rsidP="00510389">
      <w:pPr>
        <w:pStyle w:val="ListParagraph"/>
        <w:numPr>
          <w:ilvl w:val="0"/>
          <w:numId w:val="106"/>
        </w:numPr>
        <w:ind w:left="1080"/>
        <w:rPr>
          <w:rFonts w:cs="Arial"/>
          <w:bCs/>
          <w:sz w:val="20"/>
          <w:szCs w:val="20"/>
        </w:rPr>
      </w:pPr>
      <w:r w:rsidRPr="00D02AD7">
        <w:rPr>
          <w:rFonts w:ascii="Arial" w:hAnsi="Arial" w:cs="Arial"/>
          <w:sz w:val="20"/>
          <w:szCs w:val="20"/>
        </w:rPr>
        <w:t>When a student is referred to the SAT, the chairperson must certify the appropriateness of the referral. The SAT Chairperson reviews grade- or class-level student performance data and compares it to the referred student. If that data reveals that this student is part of a group of students in that grade or class who are showing problems that could possibly be linked to a curricular or instruction issue, then the SAT chairperson should refer this student back to the grade-level team or other team who is overseeing Tier 1 interventions. The SAT chairperson also reviews data and the SAT referral packet to see if a classroom observation may be necessary prior to the SAT meeting, and then coordinates that through the school administrator</w:t>
      </w:r>
      <w:r>
        <w:rPr>
          <w:rFonts w:ascii="Arial" w:hAnsi="Arial" w:cs="Arial"/>
          <w:sz w:val="20"/>
          <w:szCs w:val="20"/>
        </w:rPr>
        <w:t>.</w:t>
      </w:r>
    </w:p>
    <w:p w14:paraId="00A3715D" w14:textId="77777777" w:rsidR="00D02AD7" w:rsidRDefault="00D02AD7" w:rsidP="00510389">
      <w:pPr>
        <w:pStyle w:val="ListParagraph"/>
        <w:numPr>
          <w:ilvl w:val="0"/>
          <w:numId w:val="106"/>
        </w:numPr>
        <w:spacing w:afterLines="24" w:after="57" w:line="264" w:lineRule="auto"/>
        <w:ind w:left="1080" w:right="270"/>
        <w:contextualSpacing w:val="0"/>
        <w:jc w:val="both"/>
        <w:rPr>
          <w:rFonts w:ascii="Arial" w:hAnsi="Arial" w:cs="Arial"/>
          <w:sz w:val="20"/>
          <w:szCs w:val="20"/>
        </w:rPr>
      </w:pPr>
      <w:r w:rsidRPr="00D02AD7">
        <w:rPr>
          <w:rFonts w:ascii="Arial" w:hAnsi="Arial" w:cs="Arial"/>
          <w:sz w:val="20"/>
          <w:szCs w:val="20"/>
        </w:rPr>
        <w:t xml:space="preserve">The </w:t>
      </w:r>
      <w:r w:rsidRPr="00D02AD7">
        <w:rPr>
          <w:rFonts w:ascii="Arial" w:hAnsi="Arial" w:cs="Arial"/>
          <w:b/>
          <w:bCs/>
          <w:sz w:val="20"/>
          <w:szCs w:val="20"/>
        </w:rPr>
        <w:t>SAT Supervisor or Chairperson</w:t>
      </w:r>
      <w:r w:rsidRPr="00D02AD7">
        <w:rPr>
          <w:rFonts w:ascii="Arial" w:hAnsi="Arial" w:cs="Arial"/>
          <w:sz w:val="20"/>
          <w:szCs w:val="20"/>
        </w:rPr>
        <w:t xml:space="preserve"> is also responsible for ensuring that the resulting SAT Intervention Plan, BIP, or Section 504 Plan is implemented, proper documentation and data collection is maintained (data management), and timely follow-up occurs (case management). </w:t>
      </w:r>
      <w:r w:rsidR="009C25A1" w:rsidRPr="00D02AD7">
        <w:rPr>
          <w:rFonts w:ascii="Arial" w:hAnsi="Arial" w:cs="Arial"/>
          <w:sz w:val="20"/>
          <w:szCs w:val="20"/>
        </w:rPr>
        <w:t>This role</w:t>
      </w:r>
      <w:r w:rsidRPr="00D02AD7">
        <w:rPr>
          <w:rFonts w:ascii="Arial" w:hAnsi="Arial" w:cs="Arial"/>
          <w:sz w:val="20"/>
          <w:szCs w:val="20"/>
        </w:rPr>
        <w:t xml:space="preserve"> is so important in the implementation of an RtI framework and overall school improvement efforts that some schools now have a full- or half-time position designated to this job, or offer stipends for this additional duty.</w:t>
      </w:r>
    </w:p>
    <w:p w14:paraId="00A3715E" w14:textId="77777777" w:rsidR="00D02AD7" w:rsidRPr="00D02AD7" w:rsidRDefault="00D02AD7" w:rsidP="00226958">
      <w:pPr>
        <w:spacing w:afterLines="24" w:after="57" w:line="264" w:lineRule="auto"/>
        <w:ind w:left="360" w:right="270"/>
        <w:jc w:val="both"/>
        <w:rPr>
          <w:rFonts w:cs="Arial"/>
          <w:szCs w:val="20"/>
        </w:rPr>
      </w:pPr>
    </w:p>
    <w:p w14:paraId="00A3715F" w14:textId="77777777" w:rsidR="00D02AD7" w:rsidRPr="00D02AD7" w:rsidRDefault="00D02AD7" w:rsidP="00226958">
      <w:pPr>
        <w:ind w:left="360"/>
        <w:rPr>
          <w:rFonts w:cs="Arial"/>
          <w:bCs/>
          <w:szCs w:val="20"/>
        </w:rPr>
      </w:pPr>
    </w:p>
    <w:p w14:paraId="00A37160" w14:textId="77777777" w:rsidR="00590207" w:rsidRPr="00590207" w:rsidRDefault="00590207" w:rsidP="00226958">
      <w:pPr>
        <w:ind w:left="360"/>
        <w:rPr>
          <w:b/>
          <w:bCs/>
          <w:sz w:val="24"/>
        </w:rPr>
      </w:pPr>
    </w:p>
    <w:p w14:paraId="00A37161" w14:textId="77777777" w:rsidR="00590207" w:rsidRPr="00B72B58" w:rsidRDefault="00590207" w:rsidP="00226958">
      <w:pPr>
        <w:ind w:left="360"/>
        <w:rPr>
          <w:szCs w:val="20"/>
        </w:rPr>
      </w:pPr>
    </w:p>
    <w:p w14:paraId="00A37162" w14:textId="77777777" w:rsidR="004A4CF2" w:rsidRDefault="004A4CF2" w:rsidP="00226958">
      <w:pPr>
        <w:ind w:left="360"/>
        <w:rPr>
          <w:b/>
          <w:sz w:val="28"/>
        </w:rPr>
      </w:pPr>
      <w:r>
        <w:rPr>
          <w:b/>
          <w:sz w:val="28"/>
        </w:rPr>
        <w:br w:type="page"/>
      </w:r>
    </w:p>
    <w:p w14:paraId="00A37163" w14:textId="77777777" w:rsidR="006C79CE" w:rsidRDefault="006C79CE" w:rsidP="00226958">
      <w:pPr>
        <w:ind w:left="360"/>
        <w:rPr>
          <w:b/>
          <w:sz w:val="28"/>
        </w:rPr>
      </w:pPr>
    </w:p>
    <w:p w14:paraId="00A37164" w14:textId="77777777" w:rsidR="00320850" w:rsidRDefault="00320850" w:rsidP="00226958">
      <w:pPr>
        <w:ind w:left="360"/>
        <w:rPr>
          <w:rFonts w:cs="Arial"/>
          <w:szCs w:val="20"/>
        </w:rPr>
      </w:pPr>
    </w:p>
    <w:tbl>
      <w:tblPr>
        <w:tblW w:w="0" w:type="auto"/>
        <w:shd w:val="clear" w:color="auto" w:fill="4F81BD"/>
        <w:tblLook w:val="01E0" w:firstRow="1" w:lastRow="1" w:firstColumn="1" w:lastColumn="1" w:noHBand="0" w:noVBand="0"/>
      </w:tblPr>
      <w:tblGrid>
        <w:gridCol w:w="10188"/>
      </w:tblGrid>
      <w:tr w:rsidR="00320850" w14:paraId="00A37166" w14:textId="77777777" w:rsidTr="00226958">
        <w:trPr>
          <w:trHeight w:val="431"/>
        </w:trPr>
        <w:tc>
          <w:tcPr>
            <w:tcW w:w="10188" w:type="dxa"/>
            <w:shd w:val="clear" w:color="auto" w:fill="4F81BD"/>
            <w:vAlign w:val="center"/>
          </w:tcPr>
          <w:p w14:paraId="00A37165" w14:textId="77777777" w:rsidR="006C6EEA" w:rsidRDefault="00151283" w:rsidP="00705441">
            <w:pPr>
              <w:pStyle w:val="TitleBars"/>
              <w:framePr w:wrap="around"/>
            </w:pPr>
            <w:bookmarkStart w:id="115" w:name="_Toc136169381"/>
            <w:bookmarkStart w:id="116" w:name="_Toc144803341"/>
            <w:bookmarkStart w:id="117" w:name="_Toc489619238"/>
            <w:r w:rsidRPr="00226958">
              <w:rPr>
                <w:lang w:val="en-US"/>
              </w:rPr>
              <w:t>Appendix</w:t>
            </w:r>
            <w:r w:rsidRPr="00151283">
              <w:t xml:space="preserve"> C – District &amp; </w:t>
            </w:r>
            <w:r w:rsidRPr="00226958">
              <w:rPr>
                <w:lang w:val="en-US"/>
              </w:rPr>
              <w:t>School</w:t>
            </w:r>
            <w:r w:rsidRPr="00151283">
              <w:t xml:space="preserve"> Location</w:t>
            </w:r>
            <w:bookmarkEnd w:id="115"/>
            <w:r w:rsidRPr="00151283">
              <w:t xml:space="preserve"> Codes</w:t>
            </w:r>
            <w:bookmarkEnd w:id="116"/>
            <w:bookmarkEnd w:id="117"/>
          </w:p>
        </w:tc>
      </w:tr>
    </w:tbl>
    <w:p w14:paraId="00A37167" w14:textId="77777777" w:rsidR="00320850" w:rsidRDefault="00320850" w:rsidP="0022695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6" w:lineRule="auto"/>
        <w:ind w:left="360"/>
        <w:jc w:val="both"/>
        <w:rPr>
          <w:rFonts w:cs="Arial"/>
          <w:szCs w:val="20"/>
        </w:rPr>
      </w:pPr>
    </w:p>
    <w:p w14:paraId="00A37168" w14:textId="77777777" w:rsidR="00320850" w:rsidRDefault="00320850" w:rsidP="0022695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6" w:lineRule="auto"/>
        <w:ind w:left="360"/>
        <w:jc w:val="both"/>
        <w:rPr>
          <w:rFonts w:cs="Arial"/>
          <w:szCs w:val="20"/>
        </w:rPr>
      </w:pPr>
    </w:p>
    <w:p w14:paraId="00A37169" w14:textId="77777777" w:rsidR="00DB177E" w:rsidRDefault="009C25A1" w:rsidP="00226958">
      <w:pPr>
        <w:spacing w:line="216" w:lineRule="auto"/>
        <w:outlineLvl w:val="0"/>
        <w:rPr>
          <w:color w:val="0000FF"/>
          <w:szCs w:val="20"/>
          <w:shd w:val="clear" w:color="auto" w:fill="FABF8F" w:themeFill="accent6" w:themeFillTint="99"/>
        </w:rPr>
      </w:pPr>
      <w:r w:rsidRPr="00981B62">
        <w:rPr>
          <w:rFonts w:cs="Arial"/>
          <w:szCs w:val="20"/>
        </w:rPr>
        <w:t xml:space="preserve">District and Location Codes are found </w:t>
      </w:r>
      <w:r w:rsidRPr="00123C38">
        <w:rPr>
          <w:rFonts w:cs="Arial"/>
          <w:szCs w:val="20"/>
        </w:rPr>
        <w:t xml:space="preserve">in </w:t>
      </w:r>
      <w:r w:rsidRPr="00226958">
        <w:rPr>
          <w:rFonts w:cs="Arial"/>
          <w:b/>
          <w:i/>
          <w:szCs w:val="20"/>
        </w:rPr>
        <w:t>STARS</w:t>
      </w:r>
      <w:r w:rsidRPr="00226958">
        <w:rPr>
          <w:b/>
          <w:i/>
          <w:szCs w:val="20"/>
        </w:rPr>
        <w:t xml:space="preserve"> Reporting</w:t>
      </w:r>
      <w:r w:rsidRPr="008F5D4F">
        <w:rPr>
          <w:szCs w:val="20"/>
        </w:rPr>
        <w:t xml:space="preserve"> at: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170"/>
      </w:tblGrid>
      <w:tr w:rsidR="008751D7" w:rsidRPr="008F5D4F" w14:paraId="00A3716B" w14:textId="77777777" w:rsidTr="00226958">
        <w:trPr>
          <w:tblCellSpacing w:w="15" w:type="dxa"/>
        </w:trPr>
        <w:tc>
          <w:tcPr>
            <w:tcW w:w="0" w:type="auto"/>
            <w:tcMar>
              <w:top w:w="30" w:type="dxa"/>
              <w:left w:w="15" w:type="dxa"/>
              <w:bottom w:w="15" w:type="dxa"/>
              <w:right w:w="15" w:type="dxa"/>
            </w:tcMar>
            <w:vAlign w:val="center"/>
            <w:hideMark/>
          </w:tcPr>
          <w:p w14:paraId="00A3716A" w14:textId="77777777" w:rsidR="00DB177E" w:rsidRPr="008F5D4F" w:rsidRDefault="00CA5AD0" w:rsidP="008F5D4F">
            <w:pPr>
              <w:rPr>
                <w:rFonts w:cs="Arial"/>
                <w:color w:val="595959"/>
                <w:spacing w:val="24"/>
                <w:szCs w:val="20"/>
              </w:rPr>
            </w:pPr>
            <w:hyperlink r:id="rId48" w:history="1">
              <w:r w:rsidR="008751D7" w:rsidRPr="008F5D4F">
                <w:rPr>
                  <w:rFonts w:cs="Arial"/>
                  <w:color w:val="1659D8"/>
                  <w:spacing w:val="24"/>
                  <w:szCs w:val="20"/>
                </w:rPr>
                <w:t>STARS Site Collection</w:t>
              </w:r>
            </w:hyperlink>
            <w:r w:rsidR="008751D7" w:rsidRPr="008F5D4F">
              <w:rPr>
                <w:rFonts w:cs="Arial"/>
                <w:color w:val="595959"/>
                <w:spacing w:val="24"/>
                <w:szCs w:val="20"/>
              </w:rPr>
              <w:t>&gt;</w:t>
            </w:r>
            <w:hyperlink r:id="rId49" w:history="1">
              <w:r w:rsidR="008751D7" w:rsidRPr="008F5D4F">
                <w:rPr>
                  <w:rFonts w:cs="Arial"/>
                  <w:color w:val="1659D8"/>
                  <w:spacing w:val="24"/>
                  <w:szCs w:val="20"/>
                </w:rPr>
                <w:t>STARS Reporting</w:t>
              </w:r>
            </w:hyperlink>
            <w:r w:rsidR="008751D7" w:rsidRPr="008F5D4F">
              <w:rPr>
                <w:rFonts w:cs="Arial"/>
                <w:color w:val="595959"/>
                <w:spacing w:val="24"/>
                <w:szCs w:val="20"/>
              </w:rPr>
              <w:t>&gt;</w:t>
            </w:r>
            <w:hyperlink r:id="rId50" w:history="1">
              <w:r w:rsidR="008751D7" w:rsidRPr="008F5D4F">
                <w:rPr>
                  <w:rFonts w:cs="Arial"/>
                  <w:color w:val="1659D8"/>
                  <w:spacing w:val="24"/>
                  <w:szCs w:val="20"/>
                </w:rPr>
                <w:t>Public Folders</w:t>
              </w:r>
            </w:hyperlink>
            <w:r w:rsidR="008751D7" w:rsidRPr="008F5D4F">
              <w:rPr>
                <w:rFonts w:cs="Arial"/>
                <w:color w:val="595959"/>
                <w:spacing w:val="24"/>
                <w:szCs w:val="20"/>
              </w:rPr>
              <w:t>&gt;</w:t>
            </w:r>
            <w:hyperlink r:id="rId51" w:history="1">
              <w:r w:rsidR="008751D7" w:rsidRPr="008F5D4F">
                <w:rPr>
                  <w:rFonts w:cs="Arial"/>
                  <w:color w:val="1659D8"/>
                  <w:spacing w:val="24"/>
                  <w:szCs w:val="20"/>
                </w:rPr>
                <w:t>eScholar Framework - Verify</w:t>
              </w:r>
            </w:hyperlink>
            <w:r w:rsidR="008751D7" w:rsidRPr="008F5D4F">
              <w:rPr>
                <w:rFonts w:cs="Arial"/>
                <w:color w:val="595959"/>
                <w:spacing w:val="24"/>
                <w:szCs w:val="20"/>
              </w:rPr>
              <w:t>&gt;</w:t>
            </w:r>
            <w:hyperlink r:id="rId52" w:history="1">
              <w:r w:rsidR="008751D7" w:rsidRPr="008F5D4F">
                <w:rPr>
                  <w:rFonts w:cs="Arial"/>
                  <w:color w:val="1659D8"/>
                  <w:spacing w:val="24"/>
                  <w:szCs w:val="20"/>
                </w:rPr>
                <w:t>District and Location Reports</w:t>
              </w:r>
            </w:hyperlink>
            <w:r w:rsidR="008751D7" w:rsidRPr="008F5D4F">
              <w:rPr>
                <w:rFonts w:cs="Arial"/>
                <w:color w:val="595959"/>
                <w:spacing w:val="24"/>
                <w:szCs w:val="20"/>
              </w:rPr>
              <w:t>&gt;</w:t>
            </w:r>
            <w:hyperlink r:id="rId53" w:history="1">
              <w:r w:rsidR="008751D7" w:rsidRPr="008F5D4F">
                <w:rPr>
                  <w:rFonts w:cs="Arial"/>
                  <w:color w:val="1659D8"/>
                  <w:spacing w:val="24"/>
                  <w:szCs w:val="20"/>
                </w:rPr>
                <w:t>General Reports</w:t>
              </w:r>
            </w:hyperlink>
          </w:p>
        </w:tc>
      </w:tr>
    </w:tbl>
    <w:p w14:paraId="00A3716C" w14:textId="77777777" w:rsidR="00DB177E" w:rsidRPr="008F5D4F" w:rsidRDefault="00CA5AD0">
      <w:pPr>
        <w:rPr>
          <w:rFonts w:cs="Arial"/>
          <w:b/>
          <w:color w:val="FF0000"/>
          <w:szCs w:val="20"/>
        </w:rPr>
      </w:pPr>
      <w:hyperlink r:id="rId54" w:history="1">
        <w:r w:rsidR="00123C38" w:rsidRPr="008F5D4F">
          <w:rPr>
            <w:rStyle w:val="Hyperlink"/>
            <w:rFonts w:cs="Arial"/>
            <w:szCs w:val="20"/>
          </w:rPr>
          <w:t>Schools from Location Snapshot</w:t>
        </w:r>
      </w:hyperlink>
    </w:p>
    <w:p w14:paraId="00A3716D" w14:textId="77777777" w:rsidR="004A7579" w:rsidRDefault="003C12C6">
      <w:r>
        <w:rPr>
          <w:rFonts w:cs="Arial"/>
          <w:szCs w:val="20"/>
        </w:rPr>
        <w:br w:type="page"/>
      </w:r>
    </w:p>
    <w:p w14:paraId="00A3716E" w14:textId="77777777" w:rsidR="006C79CE" w:rsidRDefault="006C79CE" w:rsidP="00226958">
      <w:pPr>
        <w:ind w:left="360"/>
        <w:rPr>
          <w:rFonts w:cs="Arial"/>
          <w:szCs w:val="20"/>
        </w:rPr>
      </w:pPr>
    </w:p>
    <w:tbl>
      <w:tblPr>
        <w:tblW w:w="0" w:type="auto"/>
        <w:shd w:val="clear" w:color="auto" w:fill="4F81BD"/>
        <w:tblLook w:val="01E0" w:firstRow="1" w:lastRow="1" w:firstColumn="1" w:lastColumn="1" w:noHBand="0" w:noVBand="0"/>
      </w:tblPr>
      <w:tblGrid>
        <w:gridCol w:w="10188"/>
      </w:tblGrid>
      <w:tr w:rsidR="00320850" w14:paraId="00A37170" w14:textId="77777777" w:rsidTr="00226958">
        <w:trPr>
          <w:trHeight w:val="431"/>
        </w:trPr>
        <w:tc>
          <w:tcPr>
            <w:tcW w:w="10188" w:type="dxa"/>
            <w:shd w:val="clear" w:color="auto" w:fill="4F81BD"/>
            <w:vAlign w:val="center"/>
          </w:tcPr>
          <w:p w14:paraId="00A3716F" w14:textId="77777777" w:rsidR="006C6EEA" w:rsidRDefault="00151283" w:rsidP="00705441">
            <w:pPr>
              <w:pStyle w:val="TitleBars"/>
              <w:framePr w:wrap="around"/>
            </w:pPr>
            <w:bookmarkStart w:id="118" w:name="_Toc136169380"/>
            <w:bookmarkStart w:id="119" w:name="_Toc144803343"/>
            <w:bookmarkStart w:id="120" w:name="_Toc489619239"/>
            <w:r w:rsidRPr="00226958">
              <w:rPr>
                <w:lang w:val="en-US"/>
              </w:rPr>
              <w:t>Appendix</w:t>
            </w:r>
            <w:r w:rsidRPr="00151283">
              <w:t xml:space="preserve"> D – </w:t>
            </w:r>
            <w:r w:rsidRPr="00226958">
              <w:rPr>
                <w:lang w:val="en-US"/>
              </w:rPr>
              <w:t>Other</w:t>
            </w:r>
            <w:r w:rsidRPr="00151283">
              <w:t xml:space="preserve"> Code Sets</w:t>
            </w:r>
            <w:bookmarkEnd w:id="118"/>
            <w:bookmarkEnd w:id="119"/>
            <w:bookmarkEnd w:id="120"/>
          </w:p>
        </w:tc>
      </w:tr>
    </w:tbl>
    <w:p w14:paraId="00A37171" w14:textId="77777777" w:rsidR="00320850" w:rsidRDefault="00320850" w:rsidP="00226958">
      <w:pPr>
        <w:ind w:left="360"/>
        <w:rPr>
          <w:rFonts w:cs="Arial"/>
          <w:sz w:val="16"/>
          <w:szCs w:val="16"/>
        </w:rPr>
      </w:pPr>
    </w:p>
    <w:tbl>
      <w:tblPr>
        <w:tblW w:w="0" w:type="auto"/>
        <w:jc w:val="center"/>
        <w:shd w:val="clear" w:color="auto" w:fill="C0C0C0"/>
        <w:tblLook w:val="01E0" w:firstRow="1" w:lastRow="1" w:firstColumn="1" w:lastColumn="1" w:noHBand="0" w:noVBand="0"/>
      </w:tblPr>
      <w:tblGrid>
        <w:gridCol w:w="9979"/>
      </w:tblGrid>
      <w:tr w:rsidR="002C2588" w14:paraId="00A37173" w14:textId="77777777" w:rsidTr="00226958">
        <w:trPr>
          <w:trHeight w:val="267"/>
          <w:jc w:val="center"/>
        </w:trPr>
        <w:tc>
          <w:tcPr>
            <w:tcW w:w="9979" w:type="dxa"/>
            <w:shd w:val="clear" w:color="auto" w:fill="C0C0C0"/>
            <w:vAlign w:val="center"/>
          </w:tcPr>
          <w:p w14:paraId="00A37172" w14:textId="77777777" w:rsidR="002C2588" w:rsidRPr="002C2588" w:rsidRDefault="002C2588" w:rsidP="002C2588">
            <w:pPr>
              <w:pStyle w:val="sections"/>
              <w:tabs>
                <w:tab w:val="left" w:pos="329"/>
              </w:tabs>
              <w:ind w:left="720" w:hanging="360"/>
            </w:pPr>
            <w:bookmarkStart w:id="121" w:name="_Toc489619240"/>
            <w:bookmarkStart w:id="122" w:name="_Toc144803344"/>
            <w:r>
              <w:t>1</w:t>
            </w:r>
            <w:r w:rsidRPr="002C2588">
              <w:t xml:space="preserve">.  </w:t>
            </w:r>
            <w:r>
              <w:t>Degree Institution Codes (Staff &amp; Staff Snapshot Templates)</w:t>
            </w:r>
            <w:bookmarkEnd w:id="121"/>
          </w:p>
        </w:tc>
      </w:tr>
      <w:bookmarkEnd w:id="122"/>
    </w:tbl>
    <w:p w14:paraId="00A37174" w14:textId="77777777" w:rsidR="00320850" w:rsidRDefault="00320850" w:rsidP="00226958">
      <w:pPr>
        <w:ind w:left="360"/>
        <w:rPr>
          <w:rFonts w:cs="Arial"/>
          <w:sz w:val="16"/>
          <w:szCs w:val="16"/>
        </w:rPr>
      </w:pPr>
    </w:p>
    <w:p w14:paraId="00A37175" w14:textId="77777777" w:rsidR="00320850" w:rsidRDefault="00320850" w:rsidP="00226958">
      <w:pPr>
        <w:tabs>
          <w:tab w:val="left" w:pos="360"/>
          <w:tab w:val="left" w:pos="720"/>
        </w:tabs>
        <w:ind w:left="360"/>
        <w:outlineLvl w:val="0"/>
        <w:rPr>
          <w:rFonts w:cs="Arial"/>
          <w:szCs w:val="20"/>
        </w:rPr>
      </w:pPr>
      <w:r>
        <w:rPr>
          <w:rFonts w:cs="Arial"/>
          <w:szCs w:val="20"/>
        </w:rPr>
        <w:tab/>
        <w:t xml:space="preserve">A. </w:t>
      </w:r>
      <w:r>
        <w:rPr>
          <w:rFonts w:cs="Arial"/>
          <w:szCs w:val="20"/>
        </w:rPr>
        <w:tab/>
        <w:t>New Mexico Institutions of Higher Education</w:t>
      </w:r>
    </w:p>
    <w:p w14:paraId="00A37176" w14:textId="77777777" w:rsidR="00320850" w:rsidRDefault="00320850" w:rsidP="00226958">
      <w:pPr>
        <w:ind w:left="360"/>
        <w:rPr>
          <w:rFonts w:cs="Arial"/>
          <w:szCs w:val="20"/>
        </w:rPr>
      </w:pPr>
    </w:p>
    <w:tbl>
      <w:tblPr>
        <w:tblW w:w="10090" w:type="dxa"/>
        <w:tblInd w:w="98" w:type="dxa"/>
        <w:tblLook w:val="0000" w:firstRow="0" w:lastRow="0" w:firstColumn="0" w:lastColumn="0" w:noHBand="0" w:noVBand="0"/>
      </w:tblPr>
      <w:tblGrid>
        <w:gridCol w:w="616"/>
        <w:gridCol w:w="3760"/>
        <w:gridCol w:w="404"/>
        <w:gridCol w:w="720"/>
        <w:gridCol w:w="4590"/>
      </w:tblGrid>
      <w:tr w:rsidR="00320850" w14:paraId="00A3717C" w14:textId="77777777" w:rsidTr="00226958">
        <w:trPr>
          <w:trHeight w:val="225"/>
        </w:trPr>
        <w:tc>
          <w:tcPr>
            <w:tcW w:w="616" w:type="dxa"/>
            <w:tcBorders>
              <w:top w:val="nil"/>
              <w:left w:val="nil"/>
              <w:bottom w:val="nil"/>
              <w:right w:val="nil"/>
            </w:tcBorders>
            <w:shd w:val="clear" w:color="auto" w:fill="C0C0C0"/>
            <w:vAlign w:val="bottom"/>
          </w:tcPr>
          <w:p w14:paraId="00A37177" w14:textId="77777777" w:rsidR="00320850" w:rsidRDefault="00320850" w:rsidP="00ED2B02">
            <w:pPr>
              <w:jc w:val="right"/>
              <w:rPr>
                <w:rFonts w:cs="Arial"/>
                <w:b/>
                <w:bCs/>
                <w:sz w:val="16"/>
                <w:szCs w:val="16"/>
              </w:rPr>
            </w:pPr>
            <w:r>
              <w:rPr>
                <w:rFonts w:cs="Arial"/>
                <w:b/>
                <w:bCs/>
                <w:sz w:val="16"/>
                <w:szCs w:val="16"/>
              </w:rPr>
              <w:t>Code</w:t>
            </w:r>
          </w:p>
        </w:tc>
        <w:tc>
          <w:tcPr>
            <w:tcW w:w="3760" w:type="dxa"/>
            <w:tcBorders>
              <w:top w:val="nil"/>
              <w:left w:val="nil"/>
              <w:bottom w:val="nil"/>
              <w:right w:val="nil"/>
            </w:tcBorders>
            <w:shd w:val="clear" w:color="auto" w:fill="C0C0C0"/>
            <w:vAlign w:val="bottom"/>
          </w:tcPr>
          <w:p w14:paraId="00A37178" w14:textId="77777777" w:rsidR="00320850" w:rsidRDefault="00320850" w:rsidP="00ED2B02">
            <w:pPr>
              <w:rPr>
                <w:rFonts w:cs="Arial"/>
                <w:b/>
                <w:bCs/>
                <w:sz w:val="16"/>
                <w:szCs w:val="16"/>
              </w:rPr>
            </w:pPr>
            <w:r>
              <w:rPr>
                <w:rFonts w:cs="Arial"/>
                <w:b/>
                <w:bCs/>
                <w:sz w:val="16"/>
                <w:szCs w:val="16"/>
              </w:rPr>
              <w:t>Higher Ed Institution</w:t>
            </w:r>
          </w:p>
        </w:tc>
        <w:tc>
          <w:tcPr>
            <w:tcW w:w="404" w:type="dxa"/>
            <w:tcBorders>
              <w:top w:val="nil"/>
              <w:left w:val="nil"/>
              <w:bottom w:val="nil"/>
              <w:right w:val="nil"/>
            </w:tcBorders>
            <w:shd w:val="clear" w:color="auto" w:fill="C0C0C0"/>
            <w:noWrap/>
            <w:vAlign w:val="bottom"/>
          </w:tcPr>
          <w:p w14:paraId="00A37179" w14:textId="77777777" w:rsidR="00320850" w:rsidRDefault="00320850" w:rsidP="00ED2B02">
            <w:pPr>
              <w:rPr>
                <w:rFonts w:cs="Arial"/>
                <w:sz w:val="16"/>
                <w:szCs w:val="16"/>
              </w:rPr>
            </w:pPr>
            <w:r>
              <w:rPr>
                <w:rFonts w:cs="Arial"/>
                <w:sz w:val="16"/>
                <w:szCs w:val="16"/>
              </w:rPr>
              <w:t> </w:t>
            </w:r>
          </w:p>
        </w:tc>
        <w:tc>
          <w:tcPr>
            <w:tcW w:w="720" w:type="dxa"/>
            <w:tcBorders>
              <w:top w:val="nil"/>
              <w:left w:val="nil"/>
              <w:bottom w:val="nil"/>
              <w:right w:val="nil"/>
            </w:tcBorders>
            <w:shd w:val="clear" w:color="auto" w:fill="C0C0C0"/>
            <w:vAlign w:val="bottom"/>
          </w:tcPr>
          <w:p w14:paraId="00A3717A" w14:textId="77777777" w:rsidR="00320850" w:rsidRDefault="00320850" w:rsidP="00ED2B02">
            <w:pPr>
              <w:jc w:val="right"/>
              <w:rPr>
                <w:rFonts w:cs="Arial"/>
                <w:b/>
                <w:bCs/>
                <w:sz w:val="16"/>
                <w:szCs w:val="16"/>
              </w:rPr>
            </w:pPr>
            <w:r>
              <w:rPr>
                <w:rFonts w:cs="Arial"/>
                <w:b/>
                <w:bCs/>
                <w:sz w:val="16"/>
                <w:szCs w:val="16"/>
              </w:rPr>
              <w:t>Code</w:t>
            </w:r>
          </w:p>
        </w:tc>
        <w:tc>
          <w:tcPr>
            <w:tcW w:w="4590" w:type="dxa"/>
            <w:tcBorders>
              <w:top w:val="nil"/>
              <w:left w:val="nil"/>
              <w:bottom w:val="nil"/>
              <w:right w:val="nil"/>
            </w:tcBorders>
            <w:shd w:val="clear" w:color="auto" w:fill="C0C0C0"/>
            <w:vAlign w:val="bottom"/>
          </w:tcPr>
          <w:p w14:paraId="00A3717B" w14:textId="77777777" w:rsidR="00320850" w:rsidRDefault="00320850" w:rsidP="00ED2B02">
            <w:pPr>
              <w:rPr>
                <w:rFonts w:cs="Arial"/>
                <w:b/>
                <w:bCs/>
                <w:sz w:val="16"/>
                <w:szCs w:val="16"/>
              </w:rPr>
            </w:pPr>
            <w:r>
              <w:rPr>
                <w:rFonts w:cs="Arial"/>
                <w:b/>
                <w:bCs/>
                <w:sz w:val="16"/>
                <w:szCs w:val="16"/>
              </w:rPr>
              <w:t>Higher Ed Institution</w:t>
            </w:r>
          </w:p>
        </w:tc>
      </w:tr>
      <w:tr w:rsidR="00320850" w14:paraId="00A37182" w14:textId="77777777" w:rsidTr="00226958">
        <w:trPr>
          <w:trHeight w:val="225"/>
        </w:trPr>
        <w:tc>
          <w:tcPr>
            <w:tcW w:w="616" w:type="dxa"/>
            <w:tcBorders>
              <w:top w:val="nil"/>
              <w:left w:val="nil"/>
              <w:bottom w:val="nil"/>
              <w:right w:val="nil"/>
            </w:tcBorders>
            <w:vAlign w:val="bottom"/>
          </w:tcPr>
          <w:p w14:paraId="00A3717D" w14:textId="77777777" w:rsidR="00320850" w:rsidRDefault="00320850" w:rsidP="00ED2B02">
            <w:pPr>
              <w:jc w:val="right"/>
              <w:rPr>
                <w:rFonts w:cs="Arial"/>
                <w:sz w:val="16"/>
                <w:szCs w:val="16"/>
              </w:rPr>
            </w:pPr>
            <w:r>
              <w:rPr>
                <w:rFonts w:cs="Arial"/>
                <w:sz w:val="16"/>
                <w:szCs w:val="16"/>
              </w:rPr>
              <w:t>55</w:t>
            </w:r>
          </w:p>
        </w:tc>
        <w:tc>
          <w:tcPr>
            <w:tcW w:w="3760" w:type="dxa"/>
            <w:tcBorders>
              <w:top w:val="nil"/>
              <w:left w:val="nil"/>
              <w:bottom w:val="nil"/>
              <w:right w:val="nil"/>
            </w:tcBorders>
            <w:vAlign w:val="bottom"/>
          </w:tcPr>
          <w:p w14:paraId="00A3717E" w14:textId="77777777" w:rsidR="00320850" w:rsidRDefault="00320850" w:rsidP="00ED2B02">
            <w:pPr>
              <w:rPr>
                <w:rFonts w:cs="Arial"/>
                <w:sz w:val="16"/>
                <w:szCs w:val="16"/>
              </w:rPr>
            </w:pPr>
            <w:r>
              <w:rPr>
                <w:rFonts w:cs="Arial"/>
                <w:sz w:val="16"/>
                <w:szCs w:val="16"/>
              </w:rPr>
              <w:t>University of New Mexico</w:t>
            </w:r>
          </w:p>
        </w:tc>
        <w:tc>
          <w:tcPr>
            <w:tcW w:w="404" w:type="dxa"/>
            <w:tcBorders>
              <w:top w:val="nil"/>
              <w:left w:val="nil"/>
              <w:bottom w:val="nil"/>
              <w:right w:val="nil"/>
            </w:tcBorders>
            <w:noWrap/>
            <w:vAlign w:val="bottom"/>
          </w:tcPr>
          <w:p w14:paraId="00A3717F" w14:textId="77777777" w:rsidR="00320850" w:rsidRDefault="00320850" w:rsidP="00ED2B02">
            <w:pPr>
              <w:rPr>
                <w:rFonts w:cs="Arial"/>
                <w:sz w:val="16"/>
                <w:szCs w:val="16"/>
              </w:rPr>
            </w:pPr>
            <w:r>
              <w:rPr>
                <w:rFonts w:cs="Arial"/>
                <w:sz w:val="16"/>
                <w:szCs w:val="16"/>
              </w:rPr>
              <w:t> </w:t>
            </w:r>
          </w:p>
        </w:tc>
        <w:tc>
          <w:tcPr>
            <w:tcW w:w="720" w:type="dxa"/>
            <w:tcBorders>
              <w:top w:val="nil"/>
              <w:left w:val="nil"/>
              <w:bottom w:val="nil"/>
              <w:right w:val="nil"/>
            </w:tcBorders>
            <w:noWrap/>
            <w:vAlign w:val="bottom"/>
          </w:tcPr>
          <w:p w14:paraId="00A37180" w14:textId="77777777" w:rsidR="00320850" w:rsidRDefault="00320850" w:rsidP="00263774">
            <w:pPr>
              <w:jc w:val="right"/>
              <w:rPr>
                <w:rFonts w:cs="Arial"/>
                <w:sz w:val="16"/>
                <w:szCs w:val="16"/>
              </w:rPr>
            </w:pPr>
            <w:r>
              <w:rPr>
                <w:rFonts w:cs="Arial"/>
                <w:sz w:val="16"/>
                <w:szCs w:val="16"/>
              </w:rPr>
              <w:t>6</w:t>
            </w:r>
            <w:r w:rsidR="00263774">
              <w:rPr>
                <w:rFonts w:cs="Arial"/>
                <w:sz w:val="16"/>
                <w:szCs w:val="16"/>
              </w:rPr>
              <w:t>9</w:t>
            </w:r>
          </w:p>
        </w:tc>
        <w:tc>
          <w:tcPr>
            <w:tcW w:w="4590" w:type="dxa"/>
            <w:tcBorders>
              <w:top w:val="nil"/>
              <w:left w:val="nil"/>
              <w:bottom w:val="nil"/>
              <w:right w:val="nil"/>
            </w:tcBorders>
            <w:vAlign w:val="bottom"/>
          </w:tcPr>
          <w:p w14:paraId="00A37181" w14:textId="77777777" w:rsidR="00320850" w:rsidRDefault="00263774" w:rsidP="00ED2B02">
            <w:pPr>
              <w:rPr>
                <w:rFonts w:cs="Arial"/>
                <w:sz w:val="16"/>
                <w:szCs w:val="16"/>
              </w:rPr>
            </w:pPr>
            <w:r>
              <w:rPr>
                <w:rFonts w:cs="Arial"/>
                <w:sz w:val="16"/>
                <w:szCs w:val="16"/>
              </w:rPr>
              <w:t>Luna Vocational-Technical Institute</w:t>
            </w:r>
          </w:p>
        </w:tc>
      </w:tr>
      <w:tr w:rsidR="00320850" w14:paraId="00A37188" w14:textId="77777777" w:rsidTr="00226958">
        <w:trPr>
          <w:trHeight w:val="225"/>
        </w:trPr>
        <w:tc>
          <w:tcPr>
            <w:tcW w:w="616" w:type="dxa"/>
            <w:tcBorders>
              <w:top w:val="nil"/>
              <w:left w:val="nil"/>
              <w:bottom w:val="nil"/>
              <w:right w:val="nil"/>
            </w:tcBorders>
            <w:vAlign w:val="bottom"/>
          </w:tcPr>
          <w:p w14:paraId="00A37183" w14:textId="77777777" w:rsidR="00320850" w:rsidRDefault="00320850" w:rsidP="00ED2B02">
            <w:pPr>
              <w:jc w:val="right"/>
              <w:rPr>
                <w:rFonts w:cs="Arial"/>
                <w:sz w:val="16"/>
                <w:szCs w:val="16"/>
              </w:rPr>
            </w:pPr>
            <w:r>
              <w:rPr>
                <w:rFonts w:cs="Arial"/>
                <w:sz w:val="16"/>
                <w:szCs w:val="16"/>
              </w:rPr>
              <w:t>56</w:t>
            </w:r>
          </w:p>
        </w:tc>
        <w:tc>
          <w:tcPr>
            <w:tcW w:w="3760" w:type="dxa"/>
            <w:tcBorders>
              <w:top w:val="nil"/>
              <w:left w:val="nil"/>
              <w:bottom w:val="nil"/>
              <w:right w:val="nil"/>
            </w:tcBorders>
            <w:vAlign w:val="bottom"/>
          </w:tcPr>
          <w:p w14:paraId="00A37184" w14:textId="77777777" w:rsidR="00320850" w:rsidRDefault="00320850" w:rsidP="00ED2B02">
            <w:pPr>
              <w:rPr>
                <w:rFonts w:cs="Arial"/>
                <w:sz w:val="16"/>
                <w:szCs w:val="16"/>
              </w:rPr>
            </w:pPr>
            <w:r>
              <w:rPr>
                <w:rFonts w:cs="Arial"/>
                <w:sz w:val="16"/>
                <w:szCs w:val="16"/>
              </w:rPr>
              <w:t>New Mexico State University</w:t>
            </w:r>
          </w:p>
        </w:tc>
        <w:tc>
          <w:tcPr>
            <w:tcW w:w="404" w:type="dxa"/>
            <w:tcBorders>
              <w:top w:val="nil"/>
              <w:left w:val="nil"/>
              <w:bottom w:val="nil"/>
              <w:right w:val="nil"/>
            </w:tcBorders>
            <w:noWrap/>
            <w:vAlign w:val="bottom"/>
          </w:tcPr>
          <w:p w14:paraId="00A37185" w14:textId="77777777" w:rsidR="00320850" w:rsidRDefault="00320850" w:rsidP="00ED2B02">
            <w:pPr>
              <w:rPr>
                <w:rFonts w:cs="Arial"/>
                <w:sz w:val="16"/>
                <w:szCs w:val="16"/>
              </w:rPr>
            </w:pPr>
            <w:r>
              <w:rPr>
                <w:rFonts w:cs="Arial"/>
                <w:sz w:val="16"/>
                <w:szCs w:val="16"/>
              </w:rPr>
              <w:t> </w:t>
            </w:r>
          </w:p>
        </w:tc>
        <w:tc>
          <w:tcPr>
            <w:tcW w:w="720" w:type="dxa"/>
            <w:tcBorders>
              <w:top w:val="nil"/>
              <w:left w:val="nil"/>
              <w:bottom w:val="nil"/>
              <w:right w:val="nil"/>
            </w:tcBorders>
            <w:noWrap/>
            <w:vAlign w:val="bottom"/>
          </w:tcPr>
          <w:p w14:paraId="00A37186" w14:textId="77777777" w:rsidR="00320850" w:rsidRDefault="00263774" w:rsidP="00ED2B02">
            <w:pPr>
              <w:jc w:val="right"/>
              <w:rPr>
                <w:rFonts w:cs="Arial"/>
                <w:sz w:val="16"/>
                <w:szCs w:val="16"/>
              </w:rPr>
            </w:pPr>
            <w:r>
              <w:rPr>
                <w:rFonts w:cs="Arial"/>
                <w:sz w:val="16"/>
                <w:szCs w:val="16"/>
              </w:rPr>
              <w:t>70</w:t>
            </w:r>
          </w:p>
        </w:tc>
        <w:tc>
          <w:tcPr>
            <w:tcW w:w="4590" w:type="dxa"/>
            <w:tcBorders>
              <w:top w:val="nil"/>
              <w:left w:val="nil"/>
              <w:bottom w:val="nil"/>
              <w:right w:val="nil"/>
            </w:tcBorders>
            <w:vAlign w:val="bottom"/>
          </w:tcPr>
          <w:p w14:paraId="00A37187" w14:textId="77777777" w:rsidR="00320850" w:rsidRDefault="00263774" w:rsidP="00ED2B02">
            <w:pPr>
              <w:rPr>
                <w:rFonts w:cs="Arial"/>
                <w:sz w:val="16"/>
                <w:szCs w:val="16"/>
              </w:rPr>
            </w:pPr>
            <w:r>
              <w:rPr>
                <w:rFonts w:cs="Arial"/>
                <w:sz w:val="16"/>
                <w:szCs w:val="16"/>
              </w:rPr>
              <w:t>Navajo Community College</w:t>
            </w:r>
          </w:p>
        </w:tc>
      </w:tr>
      <w:tr w:rsidR="00320850" w14:paraId="00A3718E" w14:textId="77777777" w:rsidTr="00226958">
        <w:trPr>
          <w:trHeight w:val="225"/>
        </w:trPr>
        <w:tc>
          <w:tcPr>
            <w:tcW w:w="616" w:type="dxa"/>
            <w:tcBorders>
              <w:top w:val="nil"/>
              <w:left w:val="nil"/>
              <w:bottom w:val="nil"/>
              <w:right w:val="nil"/>
            </w:tcBorders>
            <w:noWrap/>
            <w:vAlign w:val="bottom"/>
          </w:tcPr>
          <w:p w14:paraId="00A37189" w14:textId="77777777" w:rsidR="00320850" w:rsidRDefault="00320850" w:rsidP="00ED2B02">
            <w:pPr>
              <w:jc w:val="right"/>
              <w:rPr>
                <w:rFonts w:cs="Arial"/>
                <w:sz w:val="16"/>
                <w:szCs w:val="16"/>
              </w:rPr>
            </w:pPr>
            <w:r>
              <w:rPr>
                <w:rFonts w:cs="Arial"/>
                <w:sz w:val="16"/>
                <w:szCs w:val="16"/>
              </w:rPr>
              <w:t>57</w:t>
            </w:r>
          </w:p>
        </w:tc>
        <w:tc>
          <w:tcPr>
            <w:tcW w:w="3760" w:type="dxa"/>
            <w:tcBorders>
              <w:top w:val="nil"/>
              <w:left w:val="nil"/>
              <w:bottom w:val="nil"/>
              <w:right w:val="nil"/>
            </w:tcBorders>
            <w:vAlign w:val="bottom"/>
          </w:tcPr>
          <w:p w14:paraId="00A3718A" w14:textId="77777777" w:rsidR="00320850" w:rsidRDefault="00320850" w:rsidP="00ED2B02">
            <w:pPr>
              <w:rPr>
                <w:rFonts w:cs="Arial"/>
                <w:sz w:val="16"/>
                <w:szCs w:val="16"/>
              </w:rPr>
            </w:pPr>
            <w:r>
              <w:rPr>
                <w:rFonts w:cs="Arial"/>
                <w:sz w:val="16"/>
                <w:szCs w:val="16"/>
              </w:rPr>
              <w:t>New Mexico Highlands University</w:t>
            </w:r>
          </w:p>
        </w:tc>
        <w:tc>
          <w:tcPr>
            <w:tcW w:w="404" w:type="dxa"/>
            <w:tcBorders>
              <w:top w:val="nil"/>
              <w:left w:val="nil"/>
              <w:bottom w:val="nil"/>
              <w:right w:val="nil"/>
            </w:tcBorders>
            <w:noWrap/>
            <w:vAlign w:val="bottom"/>
          </w:tcPr>
          <w:p w14:paraId="00A3718B" w14:textId="77777777" w:rsidR="00320850" w:rsidRDefault="00320850" w:rsidP="00ED2B02">
            <w:pPr>
              <w:rPr>
                <w:rFonts w:cs="Arial"/>
                <w:sz w:val="16"/>
                <w:szCs w:val="16"/>
              </w:rPr>
            </w:pPr>
            <w:r>
              <w:rPr>
                <w:rFonts w:cs="Arial"/>
                <w:sz w:val="16"/>
                <w:szCs w:val="16"/>
              </w:rPr>
              <w:t> </w:t>
            </w:r>
          </w:p>
        </w:tc>
        <w:tc>
          <w:tcPr>
            <w:tcW w:w="720" w:type="dxa"/>
            <w:tcBorders>
              <w:top w:val="nil"/>
              <w:left w:val="nil"/>
              <w:bottom w:val="nil"/>
              <w:right w:val="nil"/>
            </w:tcBorders>
            <w:noWrap/>
            <w:vAlign w:val="bottom"/>
          </w:tcPr>
          <w:p w14:paraId="00A3718C" w14:textId="77777777" w:rsidR="00320850" w:rsidRDefault="00320850" w:rsidP="00ED2B02">
            <w:pPr>
              <w:jc w:val="right"/>
              <w:rPr>
                <w:rFonts w:cs="Arial"/>
                <w:sz w:val="16"/>
                <w:szCs w:val="16"/>
              </w:rPr>
            </w:pPr>
            <w:r>
              <w:rPr>
                <w:rFonts w:cs="Arial"/>
                <w:sz w:val="16"/>
                <w:szCs w:val="16"/>
              </w:rPr>
              <w:t>7</w:t>
            </w:r>
            <w:r w:rsidR="00263774">
              <w:rPr>
                <w:rFonts w:cs="Arial"/>
                <w:sz w:val="16"/>
                <w:szCs w:val="16"/>
              </w:rPr>
              <w:t>1</w:t>
            </w:r>
          </w:p>
        </w:tc>
        <w:tc>
          <w:tcPr>
            <w:tcW w:w="4590" w:type="dxa"/>
            <w:tcBorders>
              <w:top w:val="nil"/>
              <w:left w:val="nil"/>
              <w:bottom w:val="nil"/>
              <w:right w:val="nil"/>
            </w:tcBorders>
            <w:vAlign w:val="bottom"/>
          </w:tcPr>
          <w:p w14:paraId="00A3718D" w14:textId="77777777" w:rsidR="00320850" w:rsidRDefault="00263774" w:rsidP="00ED2B02">
            <w:pPr>
              <w:rPr>
                <w:rFonts w:cs="Arial"/>
                <w:sz w:val="16"/>
                <w:szCs w:val="16"/>
              </w:rPr>
            </w:pPr>
            <w:r>
              <w:rPr>
                <w:rFonts w:cs="Arial"/>
                <w:sz w:val="16"/>
                <w:szCs w:val="16"/>
              </w:rPr>
              <w:t>New Mexico Junior College</w:t>
            </w:r>
          </w:p>
        </w:tc>
      </w:tr>
      <w:tr w:rsidR="00320850" w14:paraId="00A37194" w14:textId="77777777" w:rsidTr="00226958">
        <w:trPr>
          <w:trHeight w:val="225"/>
        </w:trPr>
        <w:tc>
          <w:tcPr>
            <w:tcW w:w="616" w:type="dxa"/>
            <w:tcBorders>
              <w:top w:val="nil"/>
              <w:left w:val="nil"/>
              <w:bottom w:val="nil"/>
              <w:right w:val="nil"/>
            </w:tcBorders>
            <w:noWrap/>
            <w:vAlign w:val="bottom"/>
          </w:tcPr>
          <w:p w14:paraId="00A3718F" w14:textId="77777777" w:rsidR="00320850" w:rsidRDefault="00320850" w:rsidP="00ED2B02">
            <w:pPr>
              <w:jc w:val="right"/>
              <w:rPr>
                <w:rFonts w:cs="Arial"/>
                <w:sz w:val="16"/>
                <w:szCs w:val="16"/>
              </w:rPr>
            </w:pPr>
            <w:r>
              <w:rPr>
                <w:rFonts w:cs="Arial"/>
                <w:sz w:val="16"/>
                <w:szCs w:val="16"/>
              </w:rPr>
              <w:t>58</w:t>
            </w:r>
          </w:p>
        </w:tc>
        <w:tc>
          <w:tcPr>
            <w:tcW w:w="3760" w:type="dxa"/>
            <w:tcBorders>
              <w:top w:val="nil"/>
              <w:left w:val="nil"/>
              <w:bottom w:val="nil"/>
              <w:right w:val="nil"/>
            </w:tcBorders>
            <w:vAlign w:val="bottom"/>
          </w:tcPr>
          <w:p w14:paraId="00A37190" w14:textId="77777777" w:rsidR="00320850" w:rsidRDefault="00320850" w:rsidP="00ED2B02">
            <w:pPr>
              <w:rPr>
                <w:rFonts w:cs="Arial"/>
                <w:sz w:val="16"/>
                <w:szCs w:val="16"/>
              </w:rPr>
            </w:pPr>
            <w:r>
              <w:rPr>
                <w:rFonts w:cs="Arial"/>
                <w:sz w:val="16"/>
                <w:szCs w:val="16"/>
              </w:rPr>
              <w:t>Western New Mexico University</w:t>
            </w:r>
          </w:p>
        </w:tc>
        <w:tc>
          <w:tcPr>
            <w:tcW w:w="404" w:type="dxa"/>
            <w:tcBorders>
              <w:top w:val="nil"/>
              <w:left w:val="nil"/>
              <w:bottom w:val="nil"/>
              <w:right w:val="nil"/>
            </w:tcBorders>
            <w:noWrap/>
            <w:vAlign w:val="bottom"/>
          </w:tcPr>
          <w:p w14:paraId="00A37191" w14:textId="77777777" w:rsidR="00320850" w:rsidRDefault="00320850" w:rsidP="00ED2B02">
            <w:pPr>
              <w:rPr>
                <w:rFonts w:cs="Arial"/>
                <w:sz w:val="16"/>
                <w:szCs w:val="16"/>
              </w:rPr>
            </w:pPr>
            <w:r>
              <w:rPr>
                <w:rFonts w:cs="Arial"/>
                <w:sz w:val="16"/>
                <w:szCs w:val="16"/>
              </w:rPr>
              <w:t> </w:t>
            </w:r>
          </w:p>
        </w:tc>
        <w:tc>
          <w:tcPr>
            <w:tcW w:w="720" w:type="dxa"/>
            <w:tcBorders>
              <w:top w:val="nil"/>
              <w:left w:val="nil"/>
              <w:bottom w:val="nil"/>
              <w:right w:val="nil"/>
            </w:tcBorders>
            <w:noWrap/>
            <w:vAlign w:val="bottom"/>
          </w:tcPr>
          <w:p w14:paraId="00A37192" w14:textId="77777777" w:rsidR="00320850" w:rsidRDefault="00320850" w:rsidP="00ED2B02">
            <w:pPr>
              <w:jc w:val="right"/>
              <w:rPr>
                <w:rFonts w:cs="Arial"/>
                <w:sz w:val="16"/>
                <w:szCs w:val="16"/>
              </w:rPr>
            </w:pPr>
            <w:r>
              <w:rPr>
                <w:rFonts w:cs="Arial"/>
                <w:sz w:val="16"/>
                <w:szCs w:val="16"/>
              </w:rPr>
              <w:t>7</w:t>
            </w:r>
            <w:r w:rsidR="00263774">
              <w:rPr>
                <w:rFonts w:cs="Arial"/>
                <w:sz w:val="16"/>
                <w:szCs w:val="16"/>
              </w:rPr>
              <w:t>2</w:t>
            </w:r>
          </w:p>
        </w:tc>
        <w:tc>
          <w:tcPr>
            <w:tcW w:w="4590" w:type="dxa"/>
            <w:tcBorders>
              <w:top w:val="nil"/>
              <w:left w:val="nil"/>
              <w:bottom w:val="nil"/>
              <w:right w:val="nil"/>
            </w:tcBorders>
            <w:vAlign w:val="bottom"/>
          </w:tcPr>
          <w:p w14:paraId="00A37193" w14:textId="77777777" w:rsidR="00320850" w:rsidRDefault="00263774" w:rsidP="00ED2B02">
            <w:pPr>
              <w:rPr>
                <w:rFonts w:cs="Arial"/>
                <w:sz w:val="16"/>
                <w:szCs w:val="16"/>
              </w:rPr>
            </w:pPr>
            <w:r>
              <w:rPr>
                <w:rFonts w:cs="Arial"/>
                <w:sz w:val="16"/>
                <w:szCs w:val="16"/>
              </w:rPr>
              <w:t>Northern New Mexico Community College</w:t>
            </w:r>
          </w:p>
        </w:tc>
      </w:tr>
      <w:tr w:rsidR="00320850" w14:paraId="00A3719A" w14:textId="77777777" w:rsidTr="00226958">
        <w:trPr>
          <w:trHeight w:val="225"/>
        </w:trPr>
        <w:tc>
          <w:tcPr>
            <w:tcW w:w="616" w:type="dxa"/>
            <w:tcBorders>
              <w:top w:val="nil"/>
              <w:left w:val="nil"/>
              <w:bottom w:val="nil"/>
              <w:right w:val="nil"/>
            </w:tcBorders>
            <w:noWrap/>
            <w:vAlign w:val="bottom"/>
          </w:tcPr>
          <w:p w14:paraId="00A37195" w14:textId="77777777" w:rsidR="00320850" w:rsidRDefault="00320850" w:rsidP="00ED2B02">
            <w:pPr>
              <w:jc w:val="right"/>
              <w:rPr>
                <w:rFonts w:cs="Arial"/>
                <w:sz w:val="16"/>
                <w:szCs w:val="16"/>
              </w:rPr>
            </w:pPr>
            <w:r>
              <w:rPr>
                <w:rFonts w:cs="Arial"/>
                <w:sz w:val="16"/>
                <w:szCs w:val="16"/>
              </w:rPr>
              <w:t>59</w:t>
            </w:r>
          </w:p>
        </w:tc>
        <w:tc>
          <w:tcPr>
            <w:tcW w:w="3760" w:type="dxa"/>
            <w:tcBorders>
              <w:top w:val="nil"/>
              <w:left w:val="nil"/>
              <w:bottom w:val="nil"/>
              <w:right w:val="nil"/>
            </w:tcBorders>
            <w:vAlign w:val="bottom"/>
          </w:tcPr>
          <w:p w14:paraId="00A37196" w14:textId="77777777" w:rsidR="00320850" w:rsidRDefault="00320850" w:rsidP="00ED2B02">
            <w:pPr>
              <w:rPr>
                <w:rFonts w:cs="Arial"/>
                <w:sz w:val="16"/>
                <w:szCs w:val="16"/>
              </w:rPr>
            </w:pPr>
            <w:r>
              <w:rPr>
                <w:rFonts w:cs="Arial"/>
                <w:sz w:val="16"/>
                <w:szCs w:val="16"/>
              </w:rPr>
              <w:t>Eastern New Mexico University</w:t>
            </w:r>
          </w:p>
        </w:tc>
        <w:tc>
          <w:tcPr>
            <w:tcW w:w="404" w:type="dxa"/>
            <w:tcBorders>
              <w:top w:val="nil"/>
              <w:left w:val="nil"/>
              <w:bottom w:val="nil"/>
              <w:right w:val="nil"/>
            </w:tcBorders>
            <w:noWrap/>
            <w:vAlign w:val="bottom"/>
          </w:tcPr>
          <w:p w14:paraId="00A37197" w14:textId="77777777" w:rsidR="00320850" w:rsidRDefault="00320850" w:rsidP="00ED2B02">
            <w:pPr>
              <w:rPr>
                <w:rFonts w:cs="Arial"/>
                <w:sz w:val="16"/>
                <w:szCs w:val="16"/>
              </w:rPr>
            </w:pPr>
            <w:r>
              <w:rPr>
                <w:rFonts w:cs="Arial"/>
                <w:sz w:val="16"/>
                <w:szCs w:val="16"/>
              </w:rPr>
              <w:t> </w:t>
            </w:r>
          </w:p>
        </w:tc>
        <w:tc>
          <w:tcPr>
            <w:tcW w:w="720" w:type="dxa"/>
            <w:tcBorders>
              <w:top w:val="nil"/>
              <w:left w:val="nil"/>
              <w:bottom w:val="nil"/>
              <w:right w:val="nil"/>
            </w:tcBorders>
            <w:noWrap/>
            <w:vAlign w:val="bottom"/>
          </w:tcPr>
          <w:p w14:paraId="00A37198" w14:textId="77777777" w:rsidR="00320850" w:rsidRDefault="00320850" w:rsidP="00ED2B02">
            <w:pPr>
              <w:jc w:val="right"/>
              <w:rPr>
                <w:rFonts w:cs="Arial"/>
                <w:sz w:val="16"/>
                <w:szCs w:val="16"/>
              </w:rPr>
            </w:pPr>
            <w:r>
              <w:rPr>
                <w:rFonts w:cs="Arial"/>
                <w:sz w:val="16"/>
                <w:szCs w:val="16"/>
              </w:rPr>
              <w:t>7</w:t>
            </w:r>
            <w:r w:rsidR="00263774">
              <w:rPr>
                <w:rFonts w:cs="Arial"/>
                <w:sz w:val="16"/>
                <w:szCs w:val="16"/>
              </w:rPr>
              <w:t>3</w:t>
            </w:r>
          </w:p>
        </w:tc>
        <w:tc>
          <w:tcPr>
            <w:tcW w:w="4590" w:type="dxa"/>
            <w:tcBorders>
              <w:top w:val="nil"/>
              <w:left w:val="nil"/>
              <w:bottom w:val="nil"/>
              <w:right w:val="nil"/>
            </w:tcBorders>
            <w:vAlign w:val="bottom"/>
          </w:tcPr>
          <w:p w14:paraId="00A37199" w14:textId="77777777" w:rsidR="00320850" w:rsidRDefault="00263774" w:rsidP="00ED2B02">
            <w:pPr>
              <w:rPr>
                <w:rFonts w:cs="Arial"/>
                <w:sz w:val="16"/>
                <w:szCs w:val="16"/>
              </w:rPr>
            </w:pPr>
            <w:r>
              <w:rPr>
                <w:rFonts w:cs="Arial"/>
                <w:sz w:val="16"/>
                <w:szCs w:val="16"/>
              </w:rPr>
              <w:t>San Juan College</w:t>
            </w:r>
          </w:p>
        </w:tc>
      </w:tr>
      <w:tr w:rsidR="00320850" w14:paraId="00A371A0" w14:textId="77777777" w:rsidTr="00226958">
        <w:trPr>
          <w:trHeight w:val="225"/>
        </w:trPr>
        <w:tc>
          <w:tcPr>
            <w:tcW w:w="616" w:type="dxa"/>
            <w:tcBorders>
              <w:top w:val="nil"/>
              <w:left w:val="nil"/>
              <w:bottom w:val="nil"/>
              <w:right w:val="nil"/>
            </w:tcBorders>
            <w:noWrap/>
            <w:vAlign w:val="bottom"/>
          </w:tcPr>
          <w:p w14:paraId="00A3719B" w14:textId="77777777" w:rsidR="00320850" w:rsidRDefault="00320850" w:rsidP="00ED2B02">
            <w:pPr>
              <w:jc w:val="right"/>
              <w:rPr>
                <w:rFonts w:cs="Arial"/>
                <w:sz w:val="16"/>
                <w:szCs w:val="16"/>
              </w:rPr>
            </w:pPr>
            <w:r>
              <w:rPr>
                <w:rFonts w:cs="Arial"/>
                <w:sz w:val="16"/>
                <w:szCs w:val="16"/>
              </w:rPr>
              <w:t>60</w:t>
            </w:r>
          </w:p>
        </w:tc>
        <w:tc>
          <w:tcPr>
            <w:tcW w:w="3760" w:type="dxa"/>
            <w:tcBorders>
              <w:top w:val="nil"/>
              <w:left w:val="nil"/>
              <w:bottom w:val="nil"/>
              <w:right w:val="nil"/>
            </w:tcBorders>
            <w:vAlign w:val="bottom"/>
          </w:tcPr>
          <w:p w14:paraId="00A3719C" w14:textId="77777777" w:rsidR="00320850" w:rsidRDefault="00320850" w:rsidP="00ED2B02">
            <w:pPr>
              <w:rPr>
                <w:rFonts w:cs="Arial"/>
                <w:sz w:val="16"/>
                <w:szCs w:val="16"/>
              </w:rPr>
            </w:pPr>
            <w:r>
              <w:rPr>
                <w:rFonts w:cs="Arial"/>
                <w:sz w:val="16"/>
                <w:szCs w:val="16"/>
              </w:rPr>
              <w:t>New Mexico Institute of Mining and Technology</w:t>
            </w:r>
          </w:p>
        </w:tc>
        <w:tc>
          <w:tcPr>
            <w:tcW w:w="404" w:type="dxa"/>
            <w:tcBorders>
              <w:top w:val="nil"/>
              <w:left w:val="nil"/>
              <w:bottom w:val="nil"/>
              <w:right w:val="nil"/>
            </w:tcBorders>
            <w:noWrap/>
            <w:vAlign w:val="bottom"/>
          </w:tcPr>
          <w:p w14:paraId="00A3719D" w14:textId="77777777" w:rsidR="00320850" w:rsidRDefault="00320850" w:rsidP="00ED2B02">
            <w:pPr>
              <w:rPr>
                <w:rFonts w:cs="Arial"/>
                <w:sz w:val="16"/>
                <w:szCs w:val="16"/>
              </w:rPr>
            </w:pPr>
            <w:r>
              <w:rPr>
                <w:rFonts w:cs="Arial"/>
                <w:sz w:val="16"/>
                <w:szCs w:val="16"/>
              </w:rPr>
              <w:t> </w:t>
            </w:r>
          </w:p>
        </w:tc>
        <w:tc>
          <w:tcPr>
            <w:tcW w:w="720" w:type="dxa"/>
            <w:tcBorders>
              <w:top w:val="nil"/>
              <w:left w:val="nil"/>
              <w:bottom w:val="nil"/>
              <w:right w:val="nil"/>
            </w:tcBorders>
            <w:noWrap/>
            <w:vAlign w:val="bottom"/>
          </w:tcPr>
          <w:p w14:paraId="00A3719E" w14:textId="77777777" w:rsidR="00320850" w:rsidRDefault="00320850" w:rsidP="00ED2B02">
            <w:pPr>
              <w:jc w:val="right"/>
              <w:rPr>
                <w:rFonts w:cs="Arial"/>
                <w:sz w:val="16"/>
                <w:szCs w:val="16"/>
              </w:rPr>
            </w:pPr>
            <w:r>
              <w:rPr>
                <w:rFonts w:cs="Arial"/>
                <w:sz w:val="16"/>
                <w:szCs w:val="16"/>
              </w:rPr>
              <w:t>7</w:t>
            </w:r>
            <w:r w:rsidR="00263774">
              <w:rPr>
                <w:rFonts w:cs="Arial"/>
                <w:sz w:val="16"/>
                <w:szCs w:val="16"/>
              </w:rPr>
              <w:t>4</w:t>
            </w:r>
          </w:p>
        </w:tc>
        <w:tc>
          <w:tcPr>
            <w:tcW w:w="4590" w:type="dxa"/>
            <w:tcBorders>
              <w:top w:val="nil"/>
              <w:left w:val="nil"/>
              <w:bottom w:val="nil"/>
              <w:right w:val="nil"/>
            </w:tcBorders>
            <w:vAlign w:val="bottom"/>
          </w:tcPr>
          <w:p w14:paraId="00A3719F" w14:textId="77777777" w:rsidR="00320850" w:rsidRDefault="00263774" w:rsidP="00ED2B02">
            <w:pPr>
              <w:rPr>
                <w:rFonts w:cs="Arial"/>
                <w:sz w:val="16"/>
                <w:szCs w:val="16"/>
              </w:rPr>
            </w:pPr>
            <w:r>
              <w:rPr>
                <w:rFonts w:cs="Arial"/>
                <w:sz w:val="16"/>
                <w:szCs w:val="16"/>
              </w:rPr>
              <w:t>Santa Fe Community College</w:t>
            </w:r>
          </w:p>
        </w:tc>
      </w:tr>
      <w:tr w:rsidR="00320850" w14:paraId="00A371A6" w14:textId="77777777" w:rsidTr="00226958">
        <w:trPr>
          <w:trHeight w:val="225"/>
        </w:trPr>
        <w:tc>
          <w:tcPr>
            <w:tcW w:w="616" w:type="dxa"/>
            <w:tcBorders>
              <w:top w:val="nil"/>
              <w:left w:val="nil"/>
              <w:bottom w:val="nil"/>
              <w:right w:val="nil"/>
            </w:tcBorders>
            <w:noWrap/>
            <w:vAlign w:val="bottom"/>
          </w:tcPr>
          <w:p w14:paraId="00A371A1" w14:textId="77777777" w:rsidR="00320850" w:rsidRDefault="00320850" w:rsidP="00ED2B02">
            <w:pPr>
              <w:jc w:val="right"/>
              <w:rPr>
                <w:rFonts w:cs="Arial"/>
                <w:sz w:val="16"/>
                <w:szCs w:val="16"/>
              </w:rPr>
            </w:pPr>
            <w:r>
              <w:rPr>
                <w:rFonts w:cs="Arial"/>
                <w:sz w:val="16"/>
                <w:szCs w:val="16"/>
              </w:rPr>
              <w:t>61</w:t>
            </w:r>
          </w:p>
        </w:tc>
        <w:tc>
          <w:tcPr>
            <w:tcW w:w="3760" w:type="dxa"/>
            <w:tcBorders>
              <w:top w:val="nil"/>
              <w:left w:val="nil"/>
              <w:bottom w:val="nil"/>
              <w:right w:val="nil"/>
            </w:tcBorders>
            <w:vAlign w:val="bottom"/>
          </w:tcPr>
          <w:p w14:paraId="00A371A2" w14:textId="77777777" w:rsidR="00320850" w:rsidRDefault="00320850" w:rsidP="00ED2B02">
            <w:pPr>
              <w:rPr>
                <w:rFonts w:cs="Arial"/>
                <w:sz w:val="16"/>
                <w:szCs w:val="16"/>
              </w:rPr>
            </w:pPr>
            <w:r>
              <w:rPr>
                <w:rFonts w:cs="Arial"/>
                <w:sz w:val="16"/>
                <w:szCs w:val="16"/>
              </w:rPr>
              <w:t>University of Albuquerque</w:t>
            </w:r>
          </w:p>
        </w:tc>
        <w:tc>
          <w:tcPr>
            <w:tcW w:w="404" w:type="dxa"/>
            <w:tcBorders>
              <w:top w:val="nil"/>
              <w:left w:val="nil"/>
              <w:bottom w:val="nil"/>
              <w:right w:val="nil"/>
            </w:tcBorders>
            <w:noWrap/>
            <w:vAlign w:val="bottom"/>
          </w:tcPr>
          <w:p w14:paraId="00A371A3" w14:textId="77777777" w:rsidR="00320850" w:rsidRDefault="00320850" w:rsidP="00ED2B02">
            <w:pPr>
              <w:rPr>
                <w:rFonts w:cs="Arial"/>
                <w:sz w:val="16"/>
                <w:szCs w:val="16"/>
              </w:rPr>
            </w:pPr>
            <w:r>
              <w:rPr>
                <w:rFonts w:cs="Arial"/>
                <w:sz w:val="16"/>
                <w:szCs w:val="16"/>
              </w:rPr>
              <w:t> </w:t>
            </w:r>
          </w:p>
        </w:tc>
        <w:tc>
          <w:tcPr>
            <w:tcW w:w="720" w:type="dxa"/>
            <w:tcBorders>
              <w:top w:val="nil"/>
              <w:left w:val="nil"/>
              <w:bottom w:val="nil"/>
              <w:right w:val="nil"/>
            </w:tcBorders>
            <w:noWrap/>
            <w:vAlign w:val="bottom"/>
          </w:tcPr>
          <w:p w14:paraId="00A371A4" w14:textId="77777777" w:rsidR="00320850" w:rsidRDefault="00320850" w:rsidP="00ED2B02">
            <w:pPr>
              <w:jc w:val="right"/>
              <w:rPr>
                <w:rFonts w:cs="Arial"/>
                <w:sz w:val="16"/>
                <w:szCs w:val="16"/>
              </w:rPr>
            </w:pPr>
            <w:r>
              <w:rPr>
                <w:rFonts w:cs="Arial"/>
                <w:sz w:val="16"/>
                <w:szCs w:val="16"/>
              </w:rPr>
              <w:t>7</w:t>
            </w:r>
            <w:r w:rsidR="00263774">
              <w:rPr>
                <w:rFonts w:cs="Arial"/>
                <w:sz w:val="16"/>
                <w:szCs w:val="16"/>
              </w:rPr>
              <w:t>5</w:t>
            </w:r>
          </w:p>
        </w:tc>
        <w:tc>
          <w:tcPr>
            <w:tcW w:w="4590" w:type="dxa"/>
            <w:tcBorders>
              <w:top w:val="nil"/>
              <w:left w:val="nil"/>
              <w:bottom w:val="nil"/>
              <w:right w:val="nil"/>
            </w:tcBorders>
            <w:vAlign w:val="bottom"/>
          </w:tcPr>
          <w:p w14:paraId="00A371A5" w14:textId="77777777" w:rsidR="00320850" w:rsidRDefault="00263774" w:rsidP="00ED2B02">
            <w:pPr>
              <w:rPr>
                <w:rFonts w:cs="Arial"/>
                <w:sz w:val="16"/>
                <w:szCs w:val="16"/>
              </w:rPr>
            </w:pPr>
            <w:r>
              <w:rPr>
                <w:rFonts w:cs="Arial"/>
                <w:sz w:val="16"/>
                <w:szCs w:val="16"/>
              </w:rPr>
              <w:t>Mesa Technical College</w:t>
            </w:r>
          </w:p>
        </w:tc>
      </w:tr>
      <w:tr w:rsidR="00320850" w14:paraId="00A371AC" w14:textId="77777777" w:rsidTr="00951FED">
        <w:trPr>
          <w:trHeight w:val="225"/>
        </w:trPr>
        <w:tc>
          <w:tcPr>
            <w:tcW w:w="616" w:type="dxa"/>
            <w:tcBorders>
              <w:top w:val="nil"/>
              <w:left w:val="nil"/>
              <w:bottom w:val="nil"/>
              <w:right w:val="nil"/>
            </w:tcBorders>
            <w:shd w:val="clear" w:color="auto" w:fill="auto"/>
            <w:noWrap/>
          </w:tcPr>
          <w:p w14:paraId="00A371A7" w14:textId="77777777" w:rsidR="00320850" w:rsidRPr="00B7107A" w:rsidRDefault="00B7107A" w:rsidP="00B7107A">
            <w:pPr>
              <w:ind w:right="-222"/>
              <w:rPr>
                <w:rFonts w:cs="Arial"/>
                <w:sz w:val="16"/>
                <w:szCs w:val="16"/>
                <w:highlight w:val="magenta"/>
              </w:rPr>
            </w:pPr>
            <w:r w:rsidRPr="00951FED">
              <w:rPr>
                <w:rFonts w:cs="Arial"/>
                <w:sz w:val="16"/>
                <w:szCs w:val="16"/>
              </w:rPr>
              <w:t xml:space="preserve">     </w:t>
            </w:r>
            <w:r w:rsidR="00320850" w:rsidRPr="00951FED">
              <w:rPr>
                <w:rFonts w:cs="Arial"/>
                <w:sz w:val="16"/>
                <w:szCs w:val="16"/>
              </w:rPr>
              <w:t>62</w:t>
            </w:r>
          </w:p>
        </w:tc>
        <w:tc>
          <w:tcPr>
            <w:tcW w:w="3760" w:type="dxa"/>
            <w:tcBorders>
              <w:top w:val="nil"/>
              <w:left w:val="nil"/>
              <w:bottom w:val="nil"/>
              <w:right w:val="nil"/>
            </w:tcBorders>
            <w:shd w:val="clear" w:color="auto" w:fill="auto"/>
            <w:vAlign w:val="bottom"/>
          </w:tcPr>
          <w:p w14:paraId="00A371A8" w14:textId="26714538" w:rsidR="00320850" w:rsidRPr="00B7107A" w:rsidRDefault="00B7107A" w:rsidP="00ED2B02">
            <w:pPr>
              <w:rPr>
                <w:rFonts w:cs="Arial"/>
                <w:sz w:val="16"/>
                <w:szCs w:val="16"/>
                <w:highlight w:val="magenta"/>
              </w:rPr>
            </w:pPr>
            <w:r w:rsidRPr="00951FED">
              <w:rPr>
                <w:rFonts w:cs="Arial"/>
                <w:sz w:val="16"/>
                <w:szCs w:val="16"/>
              </w:rPr>
              <w:t>Santa Fe University of Art &amp; Design (formerly College of Santa Fe)</w:t>
            </w:r>
            <w:r w:rsidR="00951FED" w:rsidRPr="00951FED">
              <w:rPr>
                <w:rFonts w:cs="Arial"/>
                <w:sz w:val="16"/>
                <w:szCs w:val="16"/>
              </w:rPr>
              <w:t>-</w:t>
            </w:r>
            <w:r w:rsidR="00951FED" w:rsidRPr="00951FED">
              <w:rPr>
                <w:rFonts w:cs="Arial"/>
                <w:sz w:val="16"/>
                <w:szCs w:val="16"/>
                <w:shd w:val="clear" w:color="auto" w:fill="CCC0D9" w:themeFill="accent4" w:themeFillTint="66"/>
              </w:rPr>
              <w:t>Closed</w:t>
            </w:r>
          </w:p>
        </w:tc>
        <w:tc>
          <w:tcPr>
            <w:tcW w:w="404" w:type="dxa"/>
            <w:tcBorders>
              <w:top w:val="nil"/>
              <w:left w:val="nil"/>
              <w:bottom w:val="nil"/>
              <w:right w:val="nil"/>
            </w:tcBorders>
            <w:noWrap/>
            <w:vAlign w:val="bottom"/>
          </w:tcPr>
          <w:p w14:paraId="00A371A9" w14:textId="77777777" w:rsidR="00320850" w:rsidRDefault="00320850" w:rsidP="00ED2B02">
            <w:pPr>
              <w:rPr>
                <w:rFonts w:cs="Arial"/>
                <w:sz w:val="16"/>
                <w:szCs w:val="16"/>
              </w:rPr>
            </w:pPr>
            <w:r>
              <w:rPr>
                <w:rFonts w:cs="Arial"/>
                <w:sz w:val="16"/>
                <w:szCs w:val="16"/>
              </w:rPr>
              <w:t> </w:t>
            </w:r>
          </w:p>
        </w:tc>
        <w:tc>
          <w:tcPr>
            <w:tcW w:w="720" w:type="dxa"/>
            <w:tcBorders>
              <w:top w:val="nil"/>
              <w:left w:val="nil"/>
              <w:bottom w:val="nil"/>
              <w:right w:val="nil"/>
            </w:tcBorders>
            <w:noWrap/>
            <w:vAlign w:val="bottom"/>
          </w:tcPr>
          <w:p w14:paraId="00A371AA" w14:textId="77777777" w:rsidR="00320850" w:rsidRDefault="00320850" w:rsidP="00ED2B02">
            <w:pPr>
              <w:jc w:val="right"/>
              <w:rPr>
                <w:rFonts w:cs="Arial"/>
                <w:sz w:val="16"/>
                <w:szCs w:val="16"/>
              </w:rPr>
            </w:pPr>
            <w:r>
              <w:rPr>
                <w:rFonts w:cs="Arial"/>
                <w:sz w:val="16"/>
                <w:szCs w:val="16"/>
              </w:rPr>
              <w:t>7</w:t>
            </w:r>
            <w:r w:rsidR="00263774">
              <w:rPr>
                <w:rFonts w:cs="Arial"/>
                <w:sz w:val="16"/>
                <w:szCs w:val="16"/>
              </w:rPr>
              <w:t>6</w:t>
            </w:r>
          </w:p>
        </w:tc>
        <w:tc>
          <w:tcPr>
            <w:tcW w:w="4590" w:type="dxa"/>
            <w:tcBorders>
              <w:top w:val="nil"/>
              <w:left w:val="nil"/>
              <w:bottom w:val="nil"/>
              <w:right w:val="nil"/>
            </w:tcBorders>
            <w:vAlign w:val="bottom"/>
          </w:tcPr>
          <w:p w14:paraId="00A371AB" w14:textId="77777777" w:rsidR="00320850" w:rsidRDefault="00263774" w:rsidP="00ED2B02">
            <w:pPr>
              <w:rPr>
                <w:rFonts w:cs="Arial"/>
                <w:sz w:val="16"/>
                <w:szCs w:val="16"/>
              </w:rPr>
            </w:pPr>
            <w:r>
              <w:rPr>
                <w:rFonts w:cs="Arial"/>
                <w:sz w:val="16"/>
                <w:szCs w:val="16"/>
              </w:rPr>
              <w:t>Clovis Community College</w:t>
            </w:r>
          </w:p>
        </w:tc>
      </w:tr>
      <w:tr w:rsidR="00320850" w14:paraId="00A371B2" w14:textId="77777777" w:rsidTr="00226958">
        <w:trPr>
          <w:trHeight w:val="225"/>
        </w:trPr>
        <w:tc>
          <w:tcPr>
            <w:tcW w:w="616" w:type="dxa"/>
            <w:tcBorders>
              <w:top w:val="nil"/>
              <w:left w:val="nil"/>
              <w:bottom w:val="nil"/>
              <w:right w:val="nil"/>
            </w:tcBorders>
            <w:noWrap/>
            <w:vAlign w:val="bottom"/>
          </w:tcPr>
          <w:p w14:paraId="00A371AD" w14:textId="77777777" w:rsidR="00320850" w:rsidRDefault="00320850" w:rsidP="00ED2B02">
            <w:pPr>
              <w:jc w:val="right"/>
              <w:rPr>
                <w:rFonts w:cs="Arial"/>
                <w:sz w:val="16"/>
                <w:szCs w:val="16"/>
              </w:rPr>
            </w:pPr>
            <w:r>
              <w:rPr>
                <w:rFonts w:cs="Arial"/>
                <w:sz w:val="16"/>
                <w:szCs w:val="16"/>
              </w:rPr>
              <w:t>63</w:t>
            </w:r>
          </w:p>
        </w:tc>
        <w:tc>
          <w:tcPr>
            <w:tcW w:w="3760" w:type="dxa"/>
            <w:tcBorders>
              <w:top w:val="nil"/>
              <w:left w:val="nil"/>
              <w:bottom w:val="nil"/>
              <w:right w:val="nil"/>
            </w:tcBorders>
            <w:vAlign w:val="bottom"/>
          </w:tcPr>
          <w:p w14:paraId="00A371AE" w14:textId="77777777" w:rsidR="00320850" w:rsidRDefault="00320850" w:rsidP="00ED2B02">
            <w:pPr>
              <w:rPr>
                <w:rFonts w:cs="Arial"/>
                <w:sz w:val="16"/>
                <w:szCs w:val="16"/>
              </w:rPr>
            </w:pPr>
            <w:r>
              <w:rPr>
                <w:rFonts w:cs="Arial"/>
                <w:sz w:val="16"/>
                <w:szCs w:val="16"/>
              </w:rPr>
              <w:t>College of the Southwest</w:t>
            </w:r>
          </w:p>
        </w:tc>
        <w:tc>
          <w:tcPr>
            <w:tcW w:w="404" w:type="dxa"/>
            <w:tcBorders>
              <w:top w:val="nil"/>
              <w:left w:val="nil"/>
              <w:bottom w:val="nil"/>
              <w:right w:val="nil"/>
            </w:tcBorders>
            <w:noWrap/>
            <w:vAlign w:val="bottom"/>
          </w:tcPr>
          <w:p w14:paraId="00A371AF" w14:textId="77777777" w:rsidR="00320850" w:rsidRDefault="00320850" w:rsidP="00ED2B02">
            <w:pPr>
              <w:rPr>
                <w:rFonts w:cs="Arial"/>
                <w:sz w:val="16"/>
                <w:szCs w:val="16"/>
              </w:rPr>
            </w:pPr>
            <w:r>
              <w:rPr>
                <w:rFonts w:cs="Arial"/>
                <w:sz w:val="16"/>
                <w:szCs w:val="16"/>
              </w:rPr>
              <w:t> </w:t>
            </w:r>
          </w:p>
        </w:tc>
        <w:tc>
          <w:tcPr>
            <w:tcW w:w="720" w:type="dxa"/>
            <w:tcBorders>
              <w:top w:val="nil"/>
              <w:left w:val="nil"/>
              <w:bottom w:val="nil"/>
              <w:right w:val="nil"/>
            </w:tcBorders>
            <w:noWrap/>
            <w:vAlign w:val="bottom"/>
          </w:tcPr>
          <w:p w14:paraId="00A371B0" w14:textId="77777777" w:rsidR="00320850" w:rsidRDefault="00320850" w:rsidP="00ED2B02">
            <w:pPr>
              <w:jc w:val="right"/>
              <w:rPr>
                <w:rFonts w:cs="Arial"/>
                <w:sz w:val="16"/>
                <w:szCs w:val="16"/>
              </w:rPr>
            </w:pPr>
            <w:r>
              <w:rPr>
                <w:rFonts w:cs="Arial"/>
                <w:sz w:val="16"/>
                <w:szCs w:val="16"/>
              </w:rPr>
              <w:t>7</w:t>
            </w:r>
            <w:r w:rsidR="00263774">
              <w:rPr>
                <w:rFonts w:cs="Arial"/>
                <w:sz w:val="16"/>
                <w:szCs w:val="16"/>
              </w:rPr>
              <w:t>7</w:t>
            </w:r>
          </w:p>
        </w:tc>
        <w:tc>
          <w:tcPr>
            <w:tcW w:w="4590" w:type="dxa"/>
            <w:tcBorders>
              <w:top w:val="nil"/>
              <w:left w:val="nil"/>
              <w:bottom w:val="nil"/>
              <w:right w:val="nil"/>
            </w:tcBorders>
            <w:vAlign w:val="bottom"/>
          </w:tcPr>
          <w:p w14:paraId="00A371B1" w14:textId="77777777" w:rsidR="00320850" w:rsidRDefault="00263774" w:rsidP="00ED2B02">
            <w:pPr>
              <w:rPr>
                <w:rFonts w:cs="Arial"/>
                <w:sz w:val="16"/>
                <w:szCs w:val="16"/>
              </w:rPr>
            </w:pPr>
            <w:r>
              <w:rPr>
                <w:rFonts w:cs="Arial"/>
                <w:sz w:val="16"/>
                <w:szCs w:val="16"/>
              </w:rPr>
              <w:t>Southwestern College (Santa Fe)</w:t>
            </w:r>
          </w:p>
        </w:tc>
      </w:tr>
      <w:tr w:rsidR="00320850" w14:paraId="00A371B8" w14:textId="77777777" w:rsidTr="00226958">
        <w:trPr>
          <w:trHeight w:val="225"/>
        </w:trPr>
        <w:tc>
          <w:tcPr>
            <w:tcW w:w="616" w:type="dxa"/>
            <w:tcBorders>
              <w:top w:val="nil"/>
              <w:left w:val="nil"/>
              <w:bottom w:val="nil"/>
              <w:right w:val="nil"/>
            </w:tcBorders>
            <w:noWrap/>
            <w:vAlign w:val="bottom"/>
          </w:tcPr>
          <w:p w14:paraId="00A371B3" w14:textId="77777777" w:rsidR="00320850" w:rsidRDefault="00320850" w:rsidP="00ED2B02">
            <w:pPr>
              <w:jc w:val="right"/>
              <w:rPr>
                <w:rFonts w:cs="Arial"/>
                <w:sz w:val="16"/>
                <w:szCs w:val="16"/>
              </w:rPr>
            </w:pPr>
            <w:r>
              <w:rPr>
                <w:rFonts w:cs="Arial"/>
                <w:sz w:val="16"/>
                <w:szCs w:val="16"/>
              </w:rPr>
              <w:t>64</w:t>
            </w:r>
          </w:p>
        </w:tc>
        <w:tc>
          <w:tcPr>
            <w:tcW w:w="3760" w:type="dxa"/>
            <w:tcBorders>
              <w:top w:val="nil"/>
              <w:left w:val="nil"/>
              <w:bottom w:val="nil"/>
              <w:right w:val="nil"/>
            </w:tcBorders>
            <w:vAlign w:val="bottom"/>
          </w:tcPr>
          <w:p w14:paraId="00A371B4" w14:textId="77777777" w:rsidR="00320850" w:rsidRDefault="00320850" w:rsidP="00ED2B02">
            <w:pPr>
              <w:rPr>
                <w:rFonts w:cs="Arial"/>
                <w:sz w:val="16"/>
                <w:szCs w:val="16"/>
              </w:rPr>
            </w:pPr>
            <w:r>
              <w:rPr>
                <w:rFonts w:cs="Arial"/>
                <w:sz w:val="16"/>
                <w:szCs w:val="16"/>
              </w:rPr>
              <w:t>St. John's College</w:t>
            </w:r>
          </w:p>
        </w:tc>
        <w:tc>
          <w:tcPr>
            <w:tcW w:w="404" w:type="dxa"/>
            <w:tcBorders>
              <w:top w:val="nil"/>
              <w:left w:val="nil"/>
              <w:bottom w:val="nil"/>
              <w:right w:val="nil"/>
            </w:tcBorders>
            <w:noWrap/>
            <w:vAlign w:val="bottom"/>
          </w:tcPr>
          <w:p w14:paraId="00A371B5" w14:textId="77777777" w:rsidR="00320850" w:rsidRDefault="00320850" w:rsidP="00ED2B02">
            <w:pPr>
              <w:rPr>
                <w:rFonts w:cs="Arial"/>
                <w:sz w:val="16"/>
                <w:szCs w:val="16"/>
              </w:rPr>
            </w:pPr>
            <w:r>
              <w:rPr>
                <w:rFonts w:cs="Arial"/>
                <w:sz w:val="16"/>
                <w:szCs w:val="16"/>
              </w:rPr>
              <w:t> </w:t>
            </w:r>
          </w:p>
        </w:tc>
        <w:tc>
          <w:tcPr>
            <w:tcW w:w="720" w:type="dxa"/>
            <w:tcBorders>
              <w:top w:val="nil"/>
              <w:left w:val="nil"/>
              <w:bottom w:val="nil"/>
              <w:right w:val="nil"/>
            </w:tcBorders>
            <w:noWrap/>
            <w:vAlign w:val="bottom"/>
          </w:tcPr>
          <w:p w14:paraId="00A371B6" w14:textId="77777777" w:rsidR="00320850" w:rsidRDefault="00320850" w:rsidP="00ED2B02">
            <w:pPr>
              <w:jc w:val="right"/>
              <w:rPr>
                <w:rFonts w:cs="Arial"/>
                <w:sz w:val="16"/>
                <w:szCs w:val="16"/>
              </w:rPr>
            </w:pPr>
            <w:r>
              <w:rPr>
                <w:rFonts w:cs="Arial"/>
                <w:sz w:val="16"/>
                <w:szCs w:val="16"/>
              </w:rPr>
              <w:t>7</w:t>
            </w:r>
            <w:r w:rsidR="00263774">
              <w:rPr>
                <w:rFonts w:cs="Arial"/>
                <w:sz w:val="16"/>
                <w:szCs w:val="16"/>
              </w:rPr>
              <w:t>8</w:t>
            </w:r>
          </w:p>
        </w:tc>
        <w:tc>
          <w:tcPr>
            <w:tcW w:w="4590" w:type="dxa"/>
            <w:tcBorders>
              <w:top w:val="nil"/>
              <w:left w:val="nil"/>
              <w:bottom w:val="nil"/>
              <w:right w:val="nil"/>
            </w:tcBorders>
            <w:vAlign w:val="bottom"/>
          </w:tcPr>
          <w:p w14:paraId="00A371B7" w14:textId="77777777" w:rsidR="00320850" w:rsidRDefault="00263774" w:rsidP="00ED2B02">
            <w:pPr>
              <w:rPr>
                <w:rFonts w:cs="Arial"/>
                <w:sz w:val="16"/>
                <w:szCs w:val="16"/>
              </w:rPr>
            </w:pPr>
            <w:r>
              <w:rPr>
                <w:rFonts w:cs="Arial"/>
                <w:sz w:val="16"/>
                <w:szCs w:val="16"/>
              </w:rPr>
              <w:t>Wayland Baptist University</w:t>
            </w:r>
          </w:p>
        </w:tc>
      </w:tr>
      <w:tr w:rsidR="00320850" w14:paraId="00A371BE" w14:textId="77777777" w:rsidTr="00226958">
        <w:trPr>
          <w:trHeight w:val="225"/>
        </w:trPr>
        <w:tc>
          <w:tcPr>
            <w:tcW w:w="616" w:type="dxa"/>
            <w:tcBorders>
              <w:top w:val="nil"/>
              <w:left w:val="nil"/>
              <w:bottom w:val="nil"/>
              <w:right w:val="nil"/>
            </w:tcBorders>
            <w:noWrap/>
            <w:vAlign w:val="bottom"/>
          </w:tcPr>
          <w:p w14:paraId="00A371B9" w14:textId="77777777" w:rsidR="00320850" w:rsidRDefault="00320850" w:rsidP="00ED2B02">
            <w:pPr>
              <w:jc w:val="right"/>
              <w:rPr>
                <w:rFonts w:cs="Arial"/>
                <w:sz w:val="16"/>
                <w:szCs w:val="16"/>
              </w:rPr>
            </w:pPr>
            <w:r>
              <w:rPr>
                <w:rFonts w:cs="Arial"/>
                <w:sz w:val="16"/>
                <w:szCs w:val="16"/>
              </w:rPr>
              <w:t>65</w:t>
            </w:r>
          </w:p>
        </w:tc>
        <w:tc>
          <w:tcPr>
            <w:tcW w:w="3760" w:type="dxa"/>
            <w:tcBorders>
              <w:top w:val="nil"/>
              <w:left w:val="nil"/>
              <w:bottom w:val="nil"/>
              <w:right w:val="nil"/>
            </w:tcBorders>
            <w:vAlign w:val="bottom"/>
          </w:tcPr>
          <w:p w14:paraId="00A371BA" w14:textId="77777777" w:rsidR="00320850" w:rsidRDefault="00320850" w:rsidP="00ED2B02">
            <w:pPr>
              <w:rPr>
                <w:rFonts w:cs="Arial"/>
                <w:sz w:val="16"/>
                <w:szCs w:val="16"/>
              </w:rPr>
            </w:pPr>
            <w:r>
              <w:rPr>
                <w:rFonts w:cs="Arial"/>
                <w:sz w:val="16"/>
                <w:szCs w:val="16"/>
              </w:rPr>
              <w:t>New Mexico Military Institute</w:t>
            </w:r>
          </w:p>
        </w:tc>
        <w:tc>
          <w:tcPr>
            <w:tcW w:w="404" w:type="dxa"/>
            <w:tcBorders>
              <w:top w:val="nil"/>
              <w:left w:val="nil"/>
              <w:bottom w:val="nil"/>
              <w:right w:val="nil"/>
            </w:tcBorders>
            <w:noWrap/>
            <w:vAlign w:val="bottom"/>
          </w:tcPr>
          <w:p w14:paraId="00A371BB" w14:textId="77777777" w:rsidR="00320850" w:rsidRDefault="00320850" w:rsidP="00ED2B02">
            <w:pPr>
              <w:rPr>
                <w:rFonts w:cs="Arial"/>
                <w:sz w:val="16"/>
                <w:szCs w:val="16"/>
              </w:rPr>
            </w:pPr>
            <w:r>
              <w:rPr>
                <w:rFonts w:cs="Arial"/>
                <w:sz w:val="16"/>
                <w:szCs w:val="16"/>
              </w:rPr>
              <w:t> </w:t>
            </w:r>
          </w:p>
        </w:tc>
        <w:tc>
          <w:tcPr>
            <w:tcW w:w="720" w:type="dxa"/>
            <w:tcBorders>
              <w:top w:val="nil"/>
              <w:left w:val="nil"/>
              <w:bottom w:val="nil"/>
              <w:right w:val="nil"/>
            </w:tcBorders>
            <w:noWrap/>
            <w:vAlign w:val="bottom"/>
          </w:tcPr>
          <w:p w14:paraId="00A371BC" w14:textId="77777777" w:rsidR="00320850" w:rsidRDefault="00320850" w:rsidP="00ED2B02">
            <w:pPr>
              <w:jc w:val="right"/>
              <w:rPr>
                <w:rFonts w:cs="Arial"/>
                <w:sz w:val="16"/>
                <w:szCs w:val="16"/>
              </w:rPr>
            </w:pPr>
            <w:r>
              <w:rPr>
                <w:rFonts w:cs="Arial"/>
                <w:sz w:val="16"/>
                <w:szCs w:val="16"/>
              </w:rPr>
              <w:t>7</w:t>
            </w:r>
            <w:r w:rsidR="00263774">
              <w:rPr>
                <w:rFonts w:cs="Arial"/>
                <w:sz w:val="16"/>
                <w:szCs w:val="16"/>
              </w:rPr>
              <w:t>9</w:t>
            </w:r>
          </w:p>
        </w:tc>
        <w:tc>
          <w:tcPr>
            <w:tcW w:w="4590" w:type="dxa"/>
            <w:tcBorders>
              <w:top w:val="nil"/>
              <w:left w:val="nil"/>
              <w:bottom w:val="nil"/>
              <w:right w:val="nil"/>
            </w:tcBorders>
            <w:vAlign w:val="bottom"/>
          </w:tcPr>
          <w:p w14:paraId="00A371BD" w14:textId="77777777" w:rsidR="00320850" w:rsidRDefault="00263774" w:rsidP="00ED2B02">
            <w:pPr>
              <w:rPr>
                <w:rFonts w:cs="Arial"/>
                <w:sz w:val="16"/>
                <w:szCs w:val="16"/>
              </w:rPr>
            </w:pPr>
            <w:r>
              <w:rPr>
                <w:rFonts w:cs="Arial"/>
                <w:sz w:val="16"/>
                <w:szCs w:val="16"/>
              </w:rPr>
              <w:t>University of Phoenix</w:t>
            </w:r>
          </w:p>
        </w:tc>
      </w:tr>
      <w:tr w:rsidR="00320850" w14:paraId="00A371C4" w14:textId="77777777" w:rsidTr="00226958">
        <w:trPr>
          <w:trHeight w:val="225"/>
        </w:trPr>
        <w:tc>
          <w:tcPr>
            <w:tcW w:w="616" w:type="dxa"/>
            <w:tcBorders>
              <w:top w:val="nil"/>
              <w:left w:val="nil"/>
              <w:bottom w:val="nil"/>
              <w:right w:val="nil"/>
            </w:tcBorders>
            <w:noWrap/>
            <w:vAlign w:val="bottom"/>
          </w:tcPr>
          <w:p w14:paraId="00A371BF" w14:textId="77777777" w:rsidR="00320850" w:rsidRDefault="00320850" w:rsidP="00ED2B02">
            <w:pPr>
              <w:jc w:val="right"/>
              <w:rPr>
                <w:rFonts w:cs="Arial"/>
                <w:sz w:val="16"/>
                <w:szCs w:val="16"/>
              </w:rPr>
            </w:pPr>
            <w:r>
              <w:rPr>
                <w:rFonts w:cs="Arial"/>
                <w:sz w:val="16"/>
                <w:szCs w:val="16"/>
              </w:rPr>
              <w:t>66</w:t>
            </w:r>
          </w:p>
        </w:tc>
        <w:tc>
          <w:tcPr>
            <w:tcW w:w="3760" w:type="dxa"/>
            <w:tcBorders>
              <w:top w:val="nil"/>
              <w:left w:val="nil"/>
              <w:bottom w:val="nil"/>
              <w:right w:val="nil"/>
            </w:tcBorders>
            <w:vAlign w:val="bottom"/>
          </w:tcPr>
          <w:p w14:paraId="00A371C0" w14:textId="77777777" w:rsidR="00320850" w:rsidRDefault="00320850" w:rsidP="00ED2B02">
            <w:pPr>
              <w:rPr>
                <w:rFonts w:cs="Arial"/>
                <w:sz w:val="16"/>
                <w:szCs w:val="16"/>
              </w:rPr>
            </w:pPr>
            <w:r>
              <w:rPr>
                <w:rFonts w:cs="Arial"/>
                <w:sz w:val="16"/>
                <w:szCs w:val="16"/>
              </w:rPr>
              <w:t>College of Artesia</w:t>
            </w:r>
          </w:p>
        </w:tc>
        <w:tc>
          <w:tcPr>
            <w:tcW w:w="404" w:type="dxa"/>
            <w:tcBorders>
              <w:top w:val="nil"/>
              <w:left w:val="nil"/>
              <w:bottom w:val="nil"/>
              <w:right w:val="nil"/>
            </w:tcBorders>
            <w:noWrap/>
            <w:vAlign w:val="bottom"/>
          </w:tcPr>
          <w:p w14:paraId="00A371C1" w14:textId="77777777" w:rsidR="00320850" w:rsidRDefault="00320850" w:rsidP="00ED2B02">
            <w:pPr>
              <w:rPr>
                <w:rFonts w:cs="Arial"/>
                <w:sz w:val="16"/>
                <w:szCs w:val="16"/>
              </w:rPr>
            </w:pPr>
            <w:r>
              <w:rPr>
                <w:rFonts w:cs="Arial"/>
                <w:sz w:val="16"/>
                <w:szCs w:val="16"/>
              </w:rPr>
              <w:t> </w:t>
            </w:r>
          </w:p>
        </w:tc>
        <w:tc>
          <w:tcPr>
            <w:tcW w:w="720" w:type="dxa"/>
            <w:tcBorders>
              <w:top w:val="nil"/>
              <w:left w:val="nil"/>
              <w:bottom w:val="nil"/>
              <w:right w:val="nil"/>
            </w:tcBorders>
            <w:noWrap/>
            <w:vAlign w:val="bottom"/>
          </w:tcPr>
          <w:p w14:paraId="00A371C2" w14:textId="77777777" w:rsidR="00320850" w:rsidRDefault="00263774" w:rsidP="00ED2B02">
            <w:pPr>
              <w:jc w:val="right"/>
              <w:rPr>
                <w:rFonts w:cs="Arial"/>
                <w:sz w:val="16"/>
                <w:szCs w:val="16"/>
              </w:rPr>
            </w:pPr>
            <w:r>
              <w:rPr>
                <w:rFonts w:cs="Arial"/>
                <w:sz w:val="16"/>
                <w:szCs w:val="16"/>
              </w:rPr>
              <w:t>80</w:t>
            </w:r>
          </w:p>
        </w:tc>
        <w:tc>
          <w:tcPr>
            <w:tcW w:w="4590" w:type="dxa"/>
            <w:tcBorders>
              <w:top w:val="nil"/>
              <w:left w:val="nil"/>
              <w:bottom w:val="nil"/>
              <w:right w:val="nil"/>
            </w:tcBorders>
            <w:vAlign w:val="bottom"/>
          </w:tcPr>
          <w:p w14:paraId="00A371C3" w14:textId="77777777" w:rsidR="00320850" w:rsidRDefault="00263774" w:rsidP="00ED2B02">
            <w:pPr>
              <w:rPr>
                <w:rFonts w:cs="Arial"/>
                <w:sz w:val="16"/>
                <w:szCs w:val="16"/>
              </w:rPr>
            </w:pPr>
            <w:r>
              <w:rPr>
                <w:sz w:val="16"/>
                <w:szCs w:val="16"/>
              </w:rPr>
              <w:t>Western Governor’s University </w:t>
            </w:r>
          </w:p>
        </w:tc>
      </w:tr>
      <w:tr w:rsidR="00320850" w14:paraId="00A371CA" w14:textId="77777777" w:rsidTr="00226958">
        <w:trPr>
          <w:trHeight w:val="225"/>
        </w:trPr>
        <w:tc>
          <w:tcPr>
            <w:tcW w:w="616" w:type="dxa"/>
            <w:tcBorders>
              <w:top w:val="nil"/>
              <w:left w:val="nil"/>
              <w:bottom w:val="nil"/>
              <w:right w:val="nil"/>
            </w:tcBorders>
            <w:noWrap/>
            <w:vAlign w:val="bottom"/>
          </w:tcPr>
          <w:p w14:paraId="00A371C5" w14:textId="77777777" w:rsidR="00320850" w:rsidRDefault="00320850" w:rsidP="00ED2B02">
            <w:pPr>
              <w:jc w:val="right"/>
              <w:rPr>
                <w:rFonts w:cs="Arial"/>
                <w:sz w:val="16"/>
                <w:szCs w:val="16"/>
              </w:rPr>
            </w:pPr>
            <w:r>
              <w:rPr>
                <w:rFonts w:cs="Arial"/>
                <w:sz w:val="16"/>
                <w:szCs w:val="16"/>
              </w:rPr>
              <w:t>67</w:t>
            </w:r>
          </w:p>
        </w:tc>
        <w:tc>
          <w:tcPr>
            <w:tcW w:w="3760" w:type="dxa"/>
            <w:tcBorders>
              <w:top w:val="nil"/>
              <w:left w:val="nil"/>
              <w:bottom w:val="nil"/>
              <w:right w:val="nil"/>
            </w:tcBorders>
            <w:noWrap/>
            <w:vAlign w:val="bottom"/>
          </w:tcPr>
          <w:p w14:paraId="00A371C6" w14:textId="77777777" w:rsidR="00320850" w:rsidRDefault="00320850" w:rsidP="00ED2B02">
            <w:pPr>
              <w:rPr>
                <w:rFonts w:cs="Arial"/>
                <w:sz w:val="16"/>
                <w:szCs w:val="16"/>
              </w:rPr>
            </w:pPr>
            <w:r>
              <w:rPr>
                <w:rFonts w:cs="Arial"/>
                <w:sz w:val="16"/>
                <w:szCs w:val="16"/>
              </w:rPr>
              <w:t>Central New Mexico Community College</w:t>
            </w:r>
          </w:p>
        </w:tc>
        <w:tc>
          <w:tcPr>
            <w:tcW w:w="404" w:type="dxa"/>
            <w:tcBorders>
              <w:top w:val="nil"/>
              <w:left w:val="nil"/>
              <w:bottom w:val="nil"/>
              <w:right w:val="nil"/>
            </w:tcBorders>
            <w:noWrap/>
            <w:vAlign w:val="bottom"/>
          </w:tcPr>
          <w:p w14:paraId="00A371C7" w14:textId="77777777" w:rsidR="00320850" w:rsidRDefault="00320850" w:rsidP="00ED2B02">
            <w:pPr>
              <w:rPr>
                <w:rFonts w:cs="Arial"/>
                <w:sz w:val="16"/>
                <w:szCs w:val="16"/>
              </w:rPr>
            </w:pPr>
            <w:r>
              <w:rPr>
                <w:rFonts w:cs="Arial"/>
                <w:sz w:val="16"/>
                <w:szCs w:val="16"/>
              </w:rPr>
              <w:t> </w:t>
            </w:r>
          </w:p>
        </w:tc>
        <w:tc>
          <w:tcPr>
            <w:tcW w:w="720" w:type="dxa"/>
            <w:tcBorders>
              <w:top w:val="nil"/>
              <w:left w:val="nil"/>
              <w:bottom w:val="nil"/>
              <w:right w:val="nil"/>
            </w:tcBorders>
            <w:shd w:val="clear" w:color="auto" w:fill="auto"/>
            <w:noWrap/>
            <w:vAlign w:val="bottom"/>
          </w:tcPr>
          <w:p w14:paraId="00A371C8" w14:textId="77777777" w:rsidR="00320850" w:rsidRDefault="00320850" w:rsidP="00ED2B02">
            <w:pPr>
              <w:jc w:val="right"/>
              <w:rPr>
                <w:rFonts w:cs="Arial"/>
                <w:sz w:val="16"/>
                <w:szCs w:val="16"/>
              </w:rPr>
            </w:pPr>
            <w:r>
              <w:rPr>
                <w:rFonts w:cs="Arial"/>
                <w:sz w:val="16"/>
                <w:szCs w:val="16"/>
              </w:rPr>
              <w:t>8</w:t>
            </w:r>
            <w:r w:rsidR="00263774">
              <w:rPr>
                <w:rFonts w:cs="Arial"/>
                <w:sz w:val="16"/>
                <w:szCs w:val="16"/>
              </w:rPr>
              <w:t>1</w:t>
            </w:r>
          </w:p>
        </w:tc>
        <w:tc>
          <w:tcPr>
            <w:tcW w:w="4590" w:type="dxa"/>
            <w:tcBorders>
              <w:top w:val="nil"/>
              <w:left w:val="nil"/>
              <w:bottom w:val="nil"/>
              <w:right w:val="nil"/>
            </w:tcBorders>
            <w:shd w:val="clear" w:color="auto" w:fill="auto"/>
            <w:vAlign w:val="bottom"/>
          </w:tcPr>
          <w:p w14:paraId="00A371C9" w14:textId="77777777" w:rsidR="00320850" w:rsidRDefault="00263774" w:rsidP="00ED2B02">
            <w:pPr>
              <w:rPr>
                <w:rFonts w:cs="Arial"/>
                <w:sz w:val="16"/>
                <w:szCs w:val="16"/>
              </w:rPr>
            </w:pPr>
            <w:r>
              <w:rPr>
                <w:sz w:val="16"/>
                <w:szCs w:val="16"/>
              </w:rPr>
              <w:t>National American University</w:t>
            </w:r>
          </w:p>
        </w:tc>
      </w:tr>
      <w:tr w:rsidR="0040144B" w14:paraId="00A371D0" w14:textId="77777777" w:rsidTr="00226958">
        <w:trPr>
          <w:trHeight w:val="225"/>
        </w:trPr>
        <w:tc>
          <w:tcPr>
            <w:tcW w:w="616" w:type="dxa"/>
            <w:tcBorders>
              <w:top w:val="nil"/>
              <w:left w:val="nil"/>
              <w:bottom w:val="nil"/>
              <w:right w:val="nil"/>
            </w:tcBorders>
            <w:noWrap/>
            <w:vAlign w:val="bottom"/>
          </w:tcPr>
          <w:p w14:paraId="00A371CB" w14:textId="77777777" w:rsidR="0040144B" w:rsidRDefault="0040144B" w:rsidP="00ED2B02">
            <w:pPr>
              <w:jc w:val="right"/>
              <w:rPr>
                <w:rFonts w:cs="Arial"/>
                <w:sz w:val="16"/>
                <w:szCs w:val="16"/>
              </w:rPr>
            </w:pPr>
            <w:r>
              <w:rPr>
                <w:rFonts w:cs="Arial"/>
                <w:sz w:val="16"/>
                <w:szCs w:val="16"/>
              </w:rPr>
              <w:t>68</w:t>
            </w:r>
          </w:p>
        </w:tc>
        <w:tc>
          <w:tcPr>
            <w:tcW w:w="3760" w:type="dxa"/>
            <w:tcBorders>
              <w:top w:val="nil"/>
              <w:left w:val="nil"/>
              <w:bottom w:val="nil"/>
              <w:right w:val="nil"/>
            </w:tcBorders>
            <w:noWrap/>
            <w:vAlign w:val="bottom"/>
          </w:tcPr>
          <w:p w14:paraId="00A371CC" w14:textId="77777777" w:rsidR="0040144B" w:rsidRDefault="0040144B" w:rsidP="00ED2B02">
            <w:pPr>
              <w:rPr>
                <w:rFonts w:cs="Arial"/>
                <w:sz w:val="16"/>
                <w:szCs w:val="16"/>
              </w:rPr>
            </w:pPr>
            <w:r w:rsidRPr="0040144B">
              <w:rPr>
                <w:rFonts w:cs="Arial"/>
                <w:sz w:val="16"/>
                <w:szCs w:val="16"/>
              </w:rPr>
              <w:t>Institute of American Indian Art</w:t>
            </w:r>
          </w:p>
        </w:tc>
        <w:tc>
          <w:tcPr>
            <w:tcW w:w="404" w:type="dxa"/>
            <w:tcBorders>
              <w:top w:val="nil"/>
              <w:left w:val="nil"/>
              <w:bottom w:val="nil"/>
              <w:right w:val="nil"/>
            </w:tcBorders>
            <w:noWrap/>
            <w:vAlign w:val="bottom"/>
          </w:tcPr>
          <w:p w14:paraId="00A371CD" w14:textId="77777777" w:rsidR="0040144B" w:rsidRDefault="0040144B" w:rsidP="00ED2B02">
            <w:pPr>
              <w:rPr>
                <w:rFonts w:cs="Arial"/>
                <w:sz w:val="16"/>
                <w:szCs w:val="16"/>
              </w:rPr>
            </w:pPr>
          </w:p>
        </w:tc>
        <w:tc>
          <w:tcPr>
            <w:tcW w:w="720" w:type="dxa"/>
            <w:tcBorders>
              <w:top w:val="nil"/>
              <w:left w:val="nil"/>
              <w:bottom w:val="nil"/>
              <w:right w:val="nil"/>
            </w:tcBorders>
            <w:shd w:val="clear" w:color="auto" w:fill="auto"/>
            <w:noWrap/>
            <w:vAlign w:val="bottom"/>
          </w:tcPr>
          <w:p w14:paraId="00A371CE" w14:textId="77777777" w:rsidR="0040144B" w:rsidRDefault="0040144B" w:rsidP="00ED2B02">
            <w:pPr>
              <w:jc w:val="right"/>
              <w:rPr>
                <w:rFonts w:cs="Arial"/>
                <w:sz w:val="16"/>
                <w:szCs w:val="16"/>
              </w:rPr>
            </w:pPr>
            <w:r>
              <w:rPr>
                <w:rFonts w:cs="Arial"/>
                <w:sz w:val="16"/>
                <w:szCs w:val="16"/>
              </w:rPr>
              <w:t>82</w:t>
            </w:r>
          </w:p>
        </w:tc>
        <w:tc>
          <w:tcPr>
            <w:tcW w:w="4590" w:type="dxa"/>
            <w:tcBorders>
              <w:top w:val="nil"/>
              <w:left w:val="nil"/>
              <w:bottom w:val="nil"/>
              <w:right w:val="nil"/>
            </w:tcBorders>
            <w:shd w:val="clear" w:color="auto" w:fill="auto"/>
            <w:vAlign w:val="bottom"/>
          </w:tcPr>
          <w:p w14:paraId="00A371CF" w14:textId="77777777" w:rsidR="0040144B" w:rsidRDefault="0040144B" w:rsidP="00ED2B02">
            <w:pPr>
              <w:rPr>
                <w:sz w:val="16"/>
                <w:szCs w:val="16"/>
              </w:rPr>
            </w:pPr>
            <w:r>
              <w:rPr>
                <w:sz w:val="16"/>
                <w:szCs w:val="16"/>
              </w:rPr>
              <w:t>ITT Technical Institute</w:t>
            </w:r>
          </w:p>
        </w:tc>
      </w:tr>
      <w:tr w:rsidR="00263774" w14:paraId="00A371D6" w14:textId="77777777" w:rsidTr="00226958">
        <w:trPr>
          <w:trHeight w:val="225"/>
        </w:trPr>
        <w:tc>
          <w:tcPr>
            <w:tcW w:w="616" w:type="dxa"/>
            <w:tcBorders>
              <w:top w:val="nil"/>
              <w:left w:val="nil"/>
              <w:bottom w:val="nil"/>
              <w:right w:val="nil"/>
            </w:tcBorders>
            <w:noWrap/>
            <w:vAlign w:val="bottom"/>
          </w:tcPr>
          <w:p w14:paraId="00A371D1" w14:textId="77777777" w:rsidR="00263774" w:rsidRDefault="00263774" w:rsidP="00ED2B02">
            <w:pPr>
              <w:jc w:val="right"/>
              <w:rPr>
                <w:rFonts w:cs="Arial"/>
                <w:sz w:val="16"/>
                <w:szCs w:val="16"/>
              </w:rPr>
            </w:pPr>
          </w:p>
        </w:tc>
        <w:tc>
          <w:tcPr>
            <w:tcW w:w="3760" w:type="dxa"/>
            <w:tcBorders>
              <w:top w:val="nil"/>
              <w:left w:val="nil"/>
              <w:bottom w:val="nil"/>
              <w:right w:val="nil"/>
            </w:tcBorders>
            <w:noWrap/>
            <w:vAlign w:val="bottom"/>
          </w:tcPr>
          <w:p w14:paraId="00A371D2" w14:textId="77777777" w:rsidR="00263774" w:rsidRDefault="00263774" w:rsidP="00ED2B02">
            <w:pPr>
              <w:rPr>
                <w:rFonts w:cs="Arial"/>
                <w:sz w:val="16"/>
                <w:szCs w:val="16"/>
              </w:rPr>
            </w:pPr>
          </w:p>
        </w:tc>
        <w:tc>
          <w:tcPr>
            <w:tcW w:w="404" w:type="dxa"/>
            <w:tcBorders>
              <w:top w:val="nil"/>
              <w:left w:val="nil"/>
              <w:bottom w:val="nil"/>
              <w:right w:val="nil"/>
            </w:tcBorders>
            <w:noWrap/>
            <w:vAlign w:val="bottom"/>
          </w:tcPr>
          <w:p w14:paraId="00A371D3" w14:textId="77777777" w:rsidR="00263774" w:rsidRDefault="00263774" w:rsidP="00ED2B02">
            <w:pPr>
              <w:rPr>
                <w:rFonts w:cs="Arial"/>
                <w:sz w:val="16"/>
                <w:szCs w:val="16"/>
              </w:rPr>
            </w:pPr>
          </w:p>
        </w:tc>
        <w:tc>
          <w:tcPr>
            <w:tcW w:w="720" w:type="dxa"/>
            <w:tcBorders>
              <w:top w:val="nil"/>
              <w:left w:val="nil"/>
              <w:bottom w:val="nil"/>
              <w:right w:val="nil"/>
            </w:tcBorders>
            <w:shd w:val="clear" w:color="auto" w:fill="auto"/>
            <w:noWrap/>
            <w:vAlign w:val="bottom"/>
          </w:tcPr>
          <w:p w14:paraId="00A371D4" w14:textId="77777777" w:rsidR="00263774" w:rsidRDefault="00263774" w:rsidP="00ED2B02">
            <w:pPr>
              <w:jc w:val="right"/>
              <w:rPr>
                <w:rFonts w:cs="Arial"/>
                <w:sz w:val="16"/>
                <w:szCs w:val="16"/>
              </w:rPr>
            </w:pPr>
            <w:r>
              <w:rPr>
                <w:rFonts w:cs="Arial"/>
                <w:sz w:val="16"/>
                <w:szCs w:val="16"/>
              </w:rPr>
              <w:t>00</w:t>
            </w:r>
          </w:p>
        </w:tc>
        <w:tc>
          <w:tcPr>
            <w:tcW w:w="4590" w:type="dxa"/>
            <w:tcBorders>
              <w:top w:val="nil"/>
              <w:left w:val="nil"/>
              <w:bottom w:val="nil"/>
              <w:right w:val="nil"/>
            </w:tcBorders>
            <w:shd w:val="clear" w:color="auto" w:fill="auto"/>
            <w:vAlign w:val="bottom"/>
          </w:tcPr>
          <w:p w14:paraId="00A371D5" w14:textId="77777777" w:rsidR="00263774" w:rsidRDefault="00263774" w:rsidP="00ED2B02">
            <w:pPr>
              <w:rPr>
                <w:sz w:val="16"/>
                <w:szCs w:val="16"/>
              </w:rPr>
            </w:pPr>
            <w:r>
              <w:rPr>
                <w:rFonts w:cs="Arial"/>
                <w:sz w:val="16"/>
                <w:szCs w:val="16"/>
              </w:rPr>
              <w:t>Non-Degree</w:t>
            </w:r>
          </w:p>
        </w:tc>
      </w:tr>
    </w:tbl>
    <w:p w14:paraId="00A371D7" w14:textId="77777777" w:rsidR="00320850" w:rsidRDefault="00320850" w:rsidP="00226958">
      <w:pPr>
        <w:ind w:left="360"/>
        <w:rPr>
          <w:rFonts w:cs="Arial"/>
          <w:sz w:val="16"/>
          <w:szCs w:val="16"/>
        </w:rPr>
      </w:pP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p>
    <w:p w14:paraId="00A371D8" w14:textId="77777777" w:rsidR="00320850" w:rsidRDefault="00320850" w:rsidP="00226958">
      <w:pPr>
        <w:tabs>
          <w:tab w:val="left" w:pos="360"/>
          <w:tab w:val="left" w:pos="720"/>
        </w:tabs>
        <w:ind w:left="360"/>
        <w:outlineLvl w:val="0"/>
        <w:rPr>
          <w:rFonts w:cs="Arial"/>
          <w:szCs w:val="20"/>
        </w:rPr>
      </w:pPr>
      <w:r>
        <w:rPr>
          <w:rFonts w:cs="Arial"/>
          <w:szCs w:val="20"/>
        </w:rPr>
        <w:tab/>
        <w:t>B.</w:t>
      </w:r>
      <w:r>
        <w:rPr>
          <w:rFonts w:cs="Arial"/>
          <w:szCs w:val="20"/>
        </w:rPr>
        <w:tab/>
        <w:t>State Codes</w:t>
      </w:r>
    </w:p>
    <w:p w14:paraId="00A371D9" w14:textId="77777777" w:rsidR="00320850" w:rsidRDefault="00320850" w:rsidP="00226958">
      <w:pPr>
        <w:ind w:left="360"/>
        <w:rPr>
          <w:rFonts w:cs="Arial"/>
          <w:sz w:val="16"/>
          <w:szCs w:val="16"/>
        </w:rPr>
      </w:pPr>
    </w:p>
    <w:tbl>
      <w:tblPr>
        <w:tblW w:w="10090" w:type="dxa"/>
        <w:tblInd w:w="98" w:type="dxa"/>
        <w:tblLook w:val="0000" w:firstRow="0" w:lastRow="0" w:firstColumn="0" w:lastColumn="0" w:noHBand="0" w:noVBand="0"/>
      </w:tblPr>
      <w:tblGrid>
        <w:gridCol w:w="960"/>
        <w:gridCol w:w="2110"/>
        <w:gridCol w:w="270"/>
        <w:gridCol w:w="990"/>
        <w:gridCol w:w="1980"/>
        <w:gridCol w:w="270"/>
        <w:gridCol w:w="900"/>
        <w:gridCol w:w="2610"/>
      </w:tblGrid>
      <w:tr w:rsidR="00320850" w14:paraId="00A371E2" w14:textId="77777777" w:rsidTr="00226958">
        <w:trPr>
          <w:trHeight w:val="225"/>
        </w:trPr>
        <w:tc>
          <w:tcPr>
            <w:tcW w:w="960" w:type="dxa"/>
            <w:tcBorders>
              <w:top w:val="nil"/>
              <w:left w:val="nil"/>
              <w:bottom w:val="nil"/>
              <w:right w:val="nil"/>
            </w:tcBorders>
            <w:shd w:val="clear" w:color="auto" w:fill="C0C0C0"/>
            <w:noWrap/>
            <w:vAlign w:val="bottom"/>
          </w:tcPr>
          <w:p w14:paraId="00A371DA" w14:textId="77777777" w:rsidR="00320850" w:rsidRDefault="00320850" w:rsidP="00ED2B02">
            <w:pPr>
              <w:jc w:val="right"/>
              <w:rPr>
                <w:rFonts w:cs="Arial"/>
                <w:b/>
                <w:bCs/>
                <w:sz w:val="16"/>
                <w:szCs w:val="16"/>
              </w:rPr>
            </w:pPr>
            <w:r>
              <w:rPr>
                <w:rFonts w:cs="Arial"/>
                <w:b/>
                <w:bCs/>
                <w:sz w:val="16"/>
                <w:szCs w:val="16"/>
              </w:rPr>
              <w:t>Code</w:t>
            </w:r>
          </w:p>
        </w:tc>
        <w:tc>
          <w:tcPr>
            <w:tcW w:w="2110" w:type="dxa"/>
            <w:tcBorders>
              <w:top w:val="nil"/>
              <w:left w:val="nil"/>
              <w:bottom w:val="nil"/>
              <w:right w:val="nil"/>
            </w:tcBorders>
            <w:shd w:val="clear" w:color="auto" w:fill="C0C0C0"/>
            <w:noWrap/>
            <w:vAlign w:val="bottom"/>
          </w:tcPr>
          <w:p w14:paraId="00A371DB" w14:textId="77777777" w:rsidR="00320850" w:rsidRDefault="00320850" w:rsidP="00ED2B02">
            <w:pPr>
              <w:rPr>
                <w:rFonts w:cs="Arial"/>
                <w:b/>
                <w:bCs/>
                <w:sz w:val="16"/>
                <w:szCs w:val="16"/>
              </w:rPr>
            </w:pPr>
            <w:r>
              <w:rPr>
                <w:rFonts w:cs="Arial"/>
                <w:b/>
                <w:bCs/>
                <w:sz w:val="16"/>
                <w:szCs w:val="16"/>
              </w:rPr>
              <w:t>State</w:t>
            </w:r>
          </w:p>
        </w:tc>
        <w:tc>
          <w:tcPr>
            <w:tcW w:w="270" w:type="dxa"/>
            <w:tcBorders>
              <w:top w:val="nil"/>
              <w:left w:val="nil"/>
              <w:bottom w:val="nil"/>
              <w:right w:val="nil"/>
            </w:tcBorders>
            <w:shd w:val="clear" w:color="auto" w:fill="C0C0C0"/>
            <w:noWrap/>
            <w:vAlign w:val="bottom"/>
          </w:tcPr>
          <w:p w14:paraId="00A371DC" w14:textId="77777777" w:rsidR="00320850" w:rsidRDefault="00320850" w:rsidP="00ED2B02">
            <w:pPr>
              <w:rPr>
                <w:rFonts w:cs="Arial"/>
                <w:b/>
                <w:bCs/>
                <w:sz w:val="16"/>
                <w:szCs w:val="16"/>
              </w:rPr>
            </w:pPr>
            <w:r>
              <w:rPr>
                <w:rFonts w:cs="Arial"/>
                <w:b/>
                <w:bCs/>
                <w:sz w:val="16"/>
                <w:szCs w:val="16"/>
              </w:rPr>
              <w:t> </w:t>
            </w:r>
          </w:p>
        </w:tc>
        <w:tc>
          <w:tcPr>
            <w:tcW w:w="990" w:type="dxa"/>
            <w:tcBorders>
              <w:top w:val="nil"/>
              <w:left w:val="nil"/>
              <w:bottom w:val="nil"/>
              <w:right w:val="nil"/>
            </w:tcBorders>
            <w:shd w:val="clear" w:color="auto" w:fill="C0C0C0"/>
            <w:noWrap/>
            <w:vAlign w:val="bottom"/>
          </w:tcPr>
          <w:p w14:paraId="00A371DD" w14:textId="77777777" w:rsidR="00320850" w:rsidRDefault="00320850" w:rsidP="00ED2B02">
            <w:pPr>
              <w:jc w:val="right"/>
              <w:rPr>
                <w:rFonts w:cs="Arial"/>
                <w:b/>
                <w:bCs/>
                <w:sz w:val="16"/>
                <w:szCs w:val="16"/>
              </w:rPr>
            </w:pPr>
            <w:r>
              <w:rPr>
                <w:rFonts w:cs="Arial"/>
                <w:b/>
                <w:bCs/>
                <w:sz w:val="16"/>
                <w:szCs w:val="16"/>
              </w:rPr>
              <w:t>Code</w:t>
            </w:r>
          </w:p>
        </w:tc>
        <w:tc>
          <w:tcPr>
            <w:tcW w:w="1980" w:type="dxa"/>
            <w:tcBorders>
              <w:top w:val="nil"/>
              <w:left w:val="nil"/>
              <w:bottom w:val="nil"/>
              <w:right w:val="nil"/>
            </w:tcBorders>
            <w:shd w:val="clear" w:color="auto" w:fill="C0C0C0"/>
            <w:noWrap/>
            <w:vAlign w:val="bottom"/>
          </w:tcPr>
          <w:p w14:paraId="00A371DE" w14:textId="77777777" w:rsidR="00320850" w:rsidRDefault="00320850" w:rsidP="00ED2B02">
            <w:pPr>
              <w:rPr>
                <w:rFonts w:cs="Arial"/>
                <w:b/>
                <w:bCs/>
                <w:sz w:val="16"/>
                <w:szCs w:val="16"/>
              </w:rPr>
            </w:pPr>
            <w:r>
              <w:rPr>
                <w:rFonts w:cs="Arial"/>
                <w:b/>
                <w:bCs/>
                <w:sz w:val="16"/>
                <w:szCs w:val="16"/>
              </w:rPr>
              <w:t>State</w:t>
            </w:r>
          </w:p>
        </w:tc>
        <w:tc>
          <w:tcPr>
            <w:tcW w:w="270" w:type="dxa"/>
            <w:tcBorders>
              <w:top w:val="nil"/>
              <w:left w:val="nil"/>
              <w:bottom w:val="nil"/>
              <w:right w:val="nil"/>
            </w:tcBorders>
            <w:shd w:val="clear" w:color="auto" w:fill="C0C0C0"/>
            <w:noWrap/>
            <w:vAlign w:val="bottom"/>
          </w:tcPr>
          <w:p w14:paraId="00A371DF" w14:textId="77777777" w:rsidR="00320850" w:rsidRDefault="00320850" w:rsidP="00ED2B02">
            <w:pPr>
              <w:rPr>
                <w:rFonts w:cs="Arial"/>
                <w:b/>
                <w:bCs/>
                <w:sz w:val="16"/>
                <w:szCs w:val="16"/>
              </w:rPr>
            </w:pPr>
            <w:r>
              <w:rPr>
                <w:rFonts w:cs="Arial"/>
                <w:b/>
                <w:bCs/>
                <w:sz w:val="16"/>
                <w:szCs w:val="16"/>
              </w:rPr>
              <w:t> </w:t>
            </w:r>
          </w:p>
        </w:tc>
        <w:tc>
          <w:tcPr>
            <w:tcW w:w="900" w:type="dxa"/>
            <w:tcBorders>
              <w:top w:val="nil"/>
              <w:left w:val="nil"/>
              <w:bottom w:val="nil"/>
              <w:right w:val="nil"/>
            </w:tcBorders>
            <w:shd w:val="clear" w:color="auto" w:fill="C0C0C0"/>
            <w:noWrap/>
            <w:vAlign w:val="bottom"/>
          </w:tcPr>
          <w:p w14:paraId="00A371E0" w14:textId="77777777" w:rsidR="00320850" w:rsidRDefault="00320850" w:rsidP="00ED2B02">
            <w:pPr>
              <w:jc w:val="right"/>
              <w:rPr>
                <w:rFonts w:cs="Arial"/>
                <w:b/>
                <w:bCs/>
                <w:sz w:val="16"/>
                <w:szCs w:val="16"/>
              </w:rPr>
            </w:pPr>
            <w:r>
              <w:rPr>
                <w:rFonts w:cs="Arial"/>
                <w:b/>
                <w:bCs/>
                <w:sz w:val="16"/>
                <w:szCs w:val="16"/>
              </w:rPr>
              <w:t>Code</w:t>
            </w:r>
          </w:p>
        </w:tc>
        <w:tc>
          <w:tcPr>
            <w:tcW w:w="2610" w:type="dxa"/>
            <w:tcBorders>
              <w:top w:val="nil"/>
              <w:left w:val="nil"/>
              <w:bottom w:val="nil"/>
              <w:right w:val="nil"/>
            </w:tcBorders>
            <w:shd w:val="clear" w:color="auto" w:fill="C0C0C0"/>
            <w:noWrap/>
            <w:vAlign w:val="bottom"/>
          </w:tcPr>
          <w:p w14:paraId="00A371E1" w14:textId="77777777" w:rsidR="00320850" w:rsidRDefault="00320850" w:rsidP="00ED2B02">
            <w:pPr>
              <w:rPr>
                <w:rFonts w:cs="Arial"/>
                <w:b/>
                <w:bCs/>
                <w:sz w:val="16"/>
                <w:szCs w:val="16"/>
              </w:rPr>
            </w:pPr>
            <w:r>
              <w:rPr>
                <w:rFonts w:cs="Arial"/>
                <w:b/>
                <w:bCs/>
                <w:sz w:val="16"/>
                <w:szCs w:val="16"/>
              </w:rPr>
              <w:t>State</w:t>
            </w:r>
          </w:p>
        </w:tc>
      </w:tr>
      <w:tr w:rsidR="00320850" w14:paraId="00A371EB" w14:textId="77777777" w:rsidTr="00226958">
        <w:trPr>
          <w:trHeight w:val="225"/>
        </w:trPr>
        <w:tc>
          <w:tcPr>
            <w:tcW w:w="960" w:type="dxa"/>
            <w:tcBorders>
              <w:top w:val="nil"/>
              <w:left w:val="nil"/>
              <w:bottom w:val="nil"/>
              <w:right w:val="nil"/>
            </w:tcBorders>
            <w:noWrap/>
            <w:vAlign w:val="bottom"/>
          </w:tcPr>
          <w:p w14:paraId="00A371E3" w14:textId="77777777" w:rsidR="00320850" w:rsidRDefault="00320850" w:rsidP="00ED2B02">
            <w:pPr>
              <w:jc w:val="right"/>
              <w:rPr>
                <w:rFonts w:cs="Arial"/>
                <w:sz w:val="16"/>
                <w:szCs w:val="16"/>
              </w:rPr>
            </w:pPr>
            <w:r>
              <w:rPr>
                <w:rFonts w:cs="Arial"/>
                <w:sz w:val="16"/>
                <w:szCs w:val="16"/>
              </w:rPr>
              <w:t>01</w:t>
            </w:r>
          </w:p>
        </w:tc>
        <w:tc>
          <w:tcPr>
            <w:tcW w:w="2110" w:type="dxa"/>
            <w:tcBorders>
              <w:top w:val="nil"/>
              <w:left w:val="nil"/>
              <w:bottom w:val="nil"/>
              <w:right w:val="nil"/>
            </w:tcBorders>
            <w:vAlign w:val="bottom"/>
          </w:tcPr>
          <w:p w14:paraId="00A371E4" w14:textId="77777777" w:rsidR="00320850" w:rsidRDefault="00320850" w:rsidP="00ED2B02">
            <w:pPr>
              <w:rPr>
                <w:rFonts w:cs="Arial"/>
                <w:sz w:val="16"/>
                <w:szCs w:val="16"/>
              </w:rPr>
            </w:pPr>
            <w:r>
              <w:rPr>
                <w:rFonts w:cs="Arial"/>
                <w:sz w:val="16"/>
                <w:szCs w:val="16"/>
              </w:rPr>
              <w:t>Alabama</w:t>
            </w:r>
          </w:p>
        </w:tc>
        <w:tc>
          <w:tcPr>
            <w:tcW w:w="270" w:type="dxa"/>
            <w:tcBorders>
              <w:top w:val="nil"/>
              <w:left w:val="nil"/>
              <w:bottom w:val="nil"/>
              <w:right w:val="nil"/>
            </w:tcBorders>
            <w:noWrap/>
            <w:vAlign w:val="bottom"/>
          </w:tcPr>
          <w:p w14:paraId="00A371E5" w14:textId="77777777" w:rsidR="00320850" w:rsidRDefault="00320850" w:rsidP="00ED2B02">
            <w:pPr>
              <w:rPr>
                <w:rFonts w:cs="Arial"/>
                <w:sz w:val="16"/>
                <w:szCs w:val="16"/>
              </w:rPr>
            </w:pPr>
            <w:r>
              <w:rPr>
                <w:rFonts w:cs="Arial"/>
                <w:sz w:val="16"/>
                <w:szCs w:val="16"/>
              </w:rPr>
              <w:t> </w:t>
            </w:r>
          </w:p>
        </w:tc>
        <w:tc>
          <w:tcPr>
            <w:tcW w:w="990" w:type="dxa"/>
            <w:tcBorders>
              <w:top w:val="nil"/>
              <w:left w:val="nil"/>
              <w:bottom w:val="nil"/>
              <w:right w:val="nil"/>
            </w:tcBorders>
            <w:noWrap/>
            <w:vAlign w:val="bottom"/>
          </w:tcPr>
          <w:p w14:paraId="00A371E6" w14:textId="77777777" w:rsidR="00320850" w:rsidRDefault="00320850" w:rsidP="00ED2B02">
            <w:pPr>
              <w:jc w:val="right"/>
              <w:rPr>
                <w:rFonts w:cs="Arial"/>
                <w:sz w:val="16"/>
                <w:szCs w:val="16"/>
              </w:rPr>
            </w:pPr>
            <w:r>
              <w:rPr>
                <w:rFonts w:cs="Arial"/>
                <w:sz w:val="16"/>
                <w:szCs w:val="16"/>
              </w:rPr>
              <w:t>18</w:t>
            </w:r>
          </w:p>
        </w:tc>
        <w:tc>
          <w:tcPr>
            <w:tcW w:w="1980" w:type="dxa"/>
            <w:tcBorders>
              <w:top w:val="nil"/>
              <w:left w:val="nil"/>
              <w:bottom w:val="nil"/>
              <w:right w:val="nil"/>
            </w:tcBorders>
            <w:vAlign w:val="bottom"/>
          </w:tcPr>
          <w:p w14:paraId="00A371E7" w14:textId="77777777" w:rsidR="00320850" w:rsidRDefault="00320850" w:rsidP="00ED2B02">
            <w:pPr>
              <w:rPr>
                <w:rFonts w:cs="Arial"/>
                <w:sz w:val="16"/>
                <w:szCs w:val="16"/>
              </w:rPr>
            </w:pPr>
            <w:r>
              <w:rPr>
                <w:rFonts w:cs="Arial"/>
                <w:sz w:val="16"/>
                <w:szCs w:val="16"/>
              </w:rPr>
              <w:t>Kentucky</w:t>
            </w:r>
          </w:p>
        </w:tc>
        <w:tc>
          <w:tcPr>
            <w:tcW w:w="270" w:type="dxa"/>
            <w:tcBorders>
              <w:top w:val="nil"/>
              <w:left w:val="nil"/>
              <w:bottom w:val="nil"/>
              <w:right w:val="nil"/>
            </w:tcBorders>
            <w:noWrap/>
            <w:vAlign w:val="bottom"/>
          </w:tcPr>
          <w:p w14:paraId="00A371E8" w14:textId="77777777" w:rsidR="00320850" w:rsidRDefault="00320850" w:rsidP="00ED2B02">
            <w:pPr>
              <w:rPr>
                <w:rFonts w:cs="Arial"/>
                <w:sz w:val="16"/>
                <w:szCs w:val="16"/>
              </w:rPr>
            </w:pPr>
            <w:r>
              <w:rPr>
                <w:rFonts w:cs="Arial"/>
                <w:sz w:val="16"/>
                <w:szCs w:val="16"/>
              </w:rPr>
              <w:t> </w:t>
            </w:r>
          </w:p>
        </w:tc>
        <w:tc>
          <w:tcPr>
            <w:tcW w:w="900" w:type="dxa"/>
            <w:tcBorders>
              <w:top w:val="nil"/>
              <w:left w:val="nil"/>
              <w:bottom w:val="nil"/>
              <w:right w:val="nil"/>
            </w:tcBorders>
            <w:noWrap/>
            <w:vAlign w:val="bottom"/>
          </w:tcPr>
          <w:p w14:paraId="00A371E9" w14:textId="77777777" w:rsidR="00320850" w:rsidRDefault="00320850" w:rsidP="00ED2B02">
            <w:pPr>
              <w:jc w:val="right"/>
              <w:rPr>
                <w:rFonts w:cs="Arial"/>
                <w:sz w:val="16"/>
                <w:szCs w:val="16"/>
              </w:rPr>
            </w:pPr>
            <w:r>
              <w:rPr>
                <w:rFonts w:cs="Arial"/>
                <w:sz w:val="16"/>
                <w:szCs w:val="16"/>
              </w:rPr>
              <w:t>35</w:t>
            </w:r>
          </w:p>
        </w:tc>
        <w:tc>
          <w:tcPr>
            <w:tcW w:w="2610" w:type="dxa"/>
            <w:tcBorders>
              <w:top w:val="nil"/>
              <w:left w:val="nil"/>
              <w:bottom w:val="nil"/>
              <w:right w:val="nil"/>
            </w:tcBorders>
            <w:vAlign w:val="bottom"/>
          </w:tcPr>
          <w:p w14:paraId="00A371EA" w14:textId="77777777" w:rsidR="00320850" w:rsidRDefault="00320850" w:rsidP="00ED2B02">
            <w:pPr>
              <w:rPr>
                <w:rFonts w:cs="Arial"/>
                <w:sz w:val="16"/>
                <w:szCs w:val="16"/>
              </w:rPr>
            </w:pPr>
            <w:r>
              <w:rPr>
                <w:rFonts w:cs="Arial"/>
                <w:sz w:val="16"/>
                <w:szCs w:val="16"/>
              </w:rPr>
              <w:t>Ohio</w:t>
            </w:r>
          </w:p>
        </w:tc>
      </w:tr>
      <w:tr w:rsidR="00320850" w14:paraId="00A371F4" w14:textId="77777777" w:rsidTr="00226958">
        <w:trPr>
          <w:trHeight w:val="225"/>
        </w:trPr>
        <w:tc>
          <w:tcPr>
            <w:tcW w:w="960" w:type="dxa"/>
            <w:tcBorders>
              <w:top w:val="nil"/>
              <w:left w:val="nil"/>
              <w:bottom w:val="nil"/>
              <w:right w:val="nil"/>
            </w:tcBorders>
            <w:noWrap/>
            <w:vAlign w:val="bottom"/>
          </w:tcPr>
          <w:p w14:paraId="00A371EC" w14:textId="77777777" w:rsidR="00320850" w:rsidRDefault="00320850" w:rsidP="00ED2B02">
            <w:pPr>
              <w:jc w:val="right"/>
              <w:rPr>
                <w:rFonts w:cs="Arial"/>
                <w:sz w:val="16"/>
                <w:szCs w:val="16"/>
              </w:rPr>
            </w:pPr>
            <w:r>
              <w:rPr>
                <w:rFonts w:cs="Arial"/>
                <w:sz w:val="16"/>
                <w:szCs w:val="16"/>
              </w:rPr>
              <w:t>02</w:t>
            </w:r>
          </w:p>
        </w:tc>
        <w:tc>
          <w:tcPr>
            <w:tcW w:w="2110" w:type="dxa"/>
            <w:tcBorders>
              <w:top w:val="nil"/>
              <w:left w:val="nil"/>
              <w:bottom w:val="nil"/>
              <w:right w:val="nil"/>
            </w:tcBorders>
            <w:vAlign w:val="bottom"/>
          </w:tcPr>
          <w:p w14:paraId="00A371ED" w14:textId="77777777" w:rsidR="00320850" w:rsidRDefault="00320850" w:rsidP="00ED2B02">
            <w:pPr>
              <w:rPr>
                <w:rFonts w:cs="Arial"/>
                <w:sz w:val="16"/>
                <w:szCs w:val="16"/>
              </w:rPr>
            </w:pPr>
            <w:r>
              <w:rPr>
                <w:rFonts w:cs="Arial"/>
                <w:sz w:val="16"/>
                <w:szCs w:val="16"/>
              </w:rPr>
              <w:t>Alaska</w:t>
            </w:r>
          </w:p>
        </w:tc>
        <w:tc>
          <w:tcPr>
            <w:tcW w:w="270" w:type="dxa"/>
            <w:tcBorders>
              <w:top w:val="nil"/>
              <w:left w:val="nil"/>
              <w:bottom w:val="nil"/>
              <w:right w:val="nil"/>
            </w:tcBorders>
            <w:noWrap/>
            <w:vAlign w:val="bottom"/>
          </w:tcPr>
          <w:p w14:paraId="00A371EE" w14:textId="77777777" w:rsidR="00320850" w:rsidRDefault="00320850" w:rsidP="00ED2B02">
            <w:pPr>
              <w:rPr>
                <w:rFonts w:cs="Arial"/>
                <w:sz w:val="16"/>
                <w:szCs w:val="16"/>
              </w:rPr>
            </w:pPr>
            <w:r>
              <w:rPr>
                <w:rFonts w:cs="Arial"/>
                <w:sz w:val="16"/>
                <w:szCs w:val="16"/>
              </w:rPr>
              <w:t> </w:t>
            </w:r>
          </w:p>
        </w:tc>
        <w:tc>
          <w:tcPr>
            <w:tcW w:w="990" w:type="dxa"/>
            <w:tcBorders>
              <w:top w:val="nil"/>
              <w:left w:val="nil"/>
              <w:bottom w:val="nil"/>
              <w:right w:val="nil"/>
            </w:tcBorders>
            <w:noWrap/>
            <w:vAlign w:val="bottom"/>
          </w:tcPr>
          <w:p w14:paraId="00A371EF" w14:textId="77777777" w:rsidR="00320850" w:rsidRDefault="00320850" w:rsidP="00ED2B02">
            <w:pPr>
              <w:jc w:val="right"/>
              <w:rPr>
                <w:rFonts w:cs="Arial"/>
                <w:sz w:val="16"/>
                <w:szCs w:val="16"/>
              </w:rPr>
            </w:pPr>
            <w:r>
              <w:rPr>
                <w:rFonts w:cs="Arial"/>
                <w:sz w:val="16"/>
                <w:szCs w:val="16"/>
              </w:rPr>
              <w:t>19</w:t>
            </w:r>
          </w:p>
        </w:tc>
        <w:tc>
          <w:tcPr>
            <w:tcW w:w="1980" w:type="dxa"/>
            <w:tcBorders>
              <w:top w:val="nil"/>
              <w:left w:val="nil"/>
              <w:bottom w:val="nil"/>
              <w:right w:val="nil"/>
            </w:tcBorders>
            <w:vAlign w:val="bottom"/>
          </w:tcPr>
          <w:p w14:paraId="00A371F0" w14:textId="77777777" w:rsidR="00320850" w:rsidRDefault="00320850" w:rsidP="00ED2B02">
            <w:pPr>
              <w:rPr>
                <w:rFonts w:cs="Arial"/>
                <w:sz w:val="16"/>
                <w:szCs w:val="16"/>
              </w:rPr>
            </w:pPr>
            <w:r>
              <w:rPr>
                <w:rFonts w:cs="Arial"/>
                <w:sz w:val="16"/>
                <w:szCs w:val="16"/>
              </w:rPr>
              <w:t>Louisiana</w:t>
            </w:r>
          </w:p>
        </w:tc>
        <w:tc>
          <w:tcPr>
            <w:tcW w:w="270" w:type="dxa"/>
            <w:tcBorders>
              <w:top w:val="nil"/>
              <w:left w:val="nil"/>
              <w:bottom w:val="nil"/>
              <w:right w:val="nil"/>
            </w:tcBorders>
            <w:noWrap/>
            <w:vAlign w:val="bottom"/>
          </w:tcPr>
          <w:p w14:paraId="00A371F1" w14:textId="77777777" w:rsidR="00320850" w:rsidRDefault="00320850" w:rsidP="00ED2B02">
            <w:pPr>
              <w:rPr>
                <w:rFonts w:cs="Arial"/>
                <w:sz w:val="16"/>
                <w:szCs w:val="16"/>
              </w:rPr>
            </w:pPr>
            <w:r>
              <w:rPr>
                <w:rFonts w:cs="Arial"/>
                <w:sz w:val="16"/>
                <w:szCs w:val="16"/>
              </w:rPr>
              <w:t> </w:t>
            </w:r>
          </w:p>
        </w:tc>
        <w:tc>
          <w:tcPr>
            <w:tcW w:w="900" w:type="dxa"/>
            <w:tcBorders>
              <w:top w:val="nil"/>
              <w:left w:val="nil"/>
              <w:bottom w:val="nil"/>
              <w:right w:val="nil"/>
            </w:tcBorders>
            <w:noWrap/>
            <w:vAlign w:val="bottom"/>
          </w:tcPr>
          <w:p w14:paraId="00A371F2" w14:textId="77777777" w:rsidR="00320850" w:rsidRDefault="00320850" w:rsidP="00ED2B02">
            <w:pPr>
              <w:jc w:val="right"/>
              <w:rPr>
                <w:rFonts w:cs="Arial"/>
                <w:sz w:val="16"/>
                <w:szCs w:val="16"/>
              </w:rPr>
            </w:pPr>
            <w:r>
              <w:rPr>
                <w:rFonts w:cs="Arial"/>
                <w:sz w:val="16"/>
                <w:szCs w:val="16"/>
              </w:rPr>
              <w:t>36</w:t>
            </w:r>
          </w:p>
        </w:tc>
        <w:tc>
          <w:tcPr>
            <w:tcW w:w="2610" w:type="dxa"/>
            <w:tcBorders>
              <w:top w:val="nil"/>
              <w:left w:val="nil"/>
              <w:bottom w:val="nil"/>
              <w:right w:val="nil"/>
            </w:tcBorders>
            <w:vAlign w:val="bottom"/>
          </w:tcPr>
          <w:p w14:paraId="00A371F3" w14:textId="77777777" w:rsidR="00320850" w:rsidRDefault="00320850" w:rsidP="00ED2B02">
            <w:pPr>
              <w:rPr>
                <w:rFonts w:cs="Arial"/>
                <w:sz w:val="16"/>
                <w:szCs w:val="16"/>
              </w:rPr>
            </w:pPr>
            <w:r>
              <w:rPr>
                <w:rFonts w:cs="Arial"/>
                <w:sz w:val="16"/>
                <w:szCs w:val="16"/>
              </w:rPr>
              <w:t>Oklahoma</w:t>
            </w:r>
          </w:p>
        </w:tc>
      </w:tr>
      <w:tr w:rsidR="00320850" w14:paraId="00A371FD" w14:textId="77777777" w:rsidTr="00226958">
        <w:trPr>
          <w:trHeight w:val="225"/>
        </w:trPr>
        <w:tc>
          <w:tcPr>
            <w:tcW w:w="960" w:type="dxa"/>
            <w:tcBorders>
              <w:top w:val="nil"/>
              <w:left w:val="nil"/>
              <w:bottom w:val="nil"/>
              <w:right w:val="nil"/>
            </w:tcBorders>
            <w:noWrap/>
            <w:vAlign w:val="bottom"/>
          </w:tcPr>
          <w:p w14:paraId="00A371F5" w14:textId="77777777" w:rsidR="00320850" w:rsidRDefault="00320850" w:rsidP="00ED2B02">
            <w:pPr>
              <w:jc w:val="right"/>
              <w:rPr>
                <w:rFonts w:cs="Arial"/>
                <w:sz w:val="16"/>
                <w:szCs w:val="16"/>
              </w:rPr>
            </w:pPr>
            <w:r>
              <w:rPr>
                <w:rFonts w:cs="Arial"/>
                <w:sz w:val="16"/>
                <w:szCs w:val="16"/>
              </w:rPr>
              <w:t>03</w:t>
            </w:r>
          </w:p>
        </w:tc>
        <w:tc>
          <w:tcPr>
            <w:tcW w:w="2110" w:type="dxa"/>
            <w:tcBorders>
              <w:top w:val="nil"/>
              <w:left w:val="nil"/>
              <w:bottom w:val="nil"/>
              <w:right w:val="nil"/>
            </w:tcBorders>
            <w:vAlign w:val="bottom"/>
          </w:tcPr>
          <w:p w14:paraId="00A371F6" w14:textId="77777777" w:rsidR="00320850" w:rsidRDefault="00320850" w:rsidP="00ED2B02">
            <w:pPr>
              <w:rPr>
                <w:rFonts w:cs="Arial"/>
                <w:sz w:val="16"/>
                <w:szCs w:val="16"/>
              </w:rPr>
            </w:pPr>
            <w:r>
              <w:rPr>
                <w:rFonts w:cs="Arial"/>
                <w:sz w:val="16"/>
                <w:szCs w:val="16"/>
              </w:rPr>
              <w:t>Arizona</w:t>
            </w:r>
          </w:p>
        </w:tc>
        <w:tc>
          <w:tcPr>
            <w:tcW w:w="270" w:type="dxa"/>
            <w:tcBorders>
              <w:top w:val="nil"/>
              <w:left w:val="nil"/>
              <w:bottom w:val="nil"/>
              <w:right w:val="nil"/>
            </w:tcBorders>
            <w:noWrap/>
            <w:vAlign w:val="bottom"/>
          </w:tcPr>
          <w:p w14:paraId="00A371F7" w14:textId="77777777" w:rsidR="00320850" w:rsidRDefault="00320850" w:rsidP="00ED2B02">
            <w:pPr>
              <w:rPr>
                <w:rFonts w:cs="Arial"/>
                <w:sz w:val="16"/>
                <w:szCs w:val="16"/>
              </w:rPr>
            </w:pPr>
            <w:r>
              <w:rPr>
                <w:rFonts w:cs="Arial"/>
                <w:sz w:val="16"/>
                <w:szCs w:val="16"/>
              </w:rPr>
              <w:t> </w:t>
            </w:r>
          </w:p>
        </w:tc>
        <w:tc>
          <w:tcPr>
            <w:tcW w:w="990" w:type="dxa"/>
            <w:tcBorders>
              <w:top w:val="nil"/>
              <w:left w:val="nil"/>
              <w:bottom w:val="nil"/>
              <w:right w:val="nil"/>
            </w:tcBorders>
            <w:noWrap/>
            <w:vAlign w:val="bottom"/>
          </w:tcPr>
          <w:p w14:paraId="00A371F8" w14:textId="77777777" w:rsidR="00320850" w:rsidRDefault="00320850" w:rsidP="00ED2B02">
            <w:pPr>
              <w:jc w:val="right"/>
              <w:rPr>
                <w:rFonts w:cs="Arial"/>
                <w:sz w:val="16"/>
                <w:szCs w:val="16"/>
              </w:rPr>
            </w:pPr>
            <w:r>
              <w:rPr>
                <w:rFonts w:cs="Arial"/>
                <w:sz w:val="16"/>
                <w:szCs w:val="16"/>
              </w:rPr>
              <w:t>20</w:t>
            </w:r>
          </w:p>
        </w:tc>
        <w:tc>
          <w:tcPr>
            <w:tcW w:w="1980" w:type="dxa"/>
            <w:tcBorders>
              <w:top w:val="nil"/>
              <w:left w:val="nil"/>
              <w:bottom w:val="nil"/>
              <w:right w:val="nil"/>
            </w:tcBorders>
            <w:vAlign w:val="bottom"/>
          </w:tcPr>
          <w:p w14:paraId="00A371F9" w14:textId="77777777" w:rsidR="00320850" w:rsidRDefault="00320850" w:rsidP="00ED2B02">
            <w:pPr>
              <w:rPr>
                <w:rFonts w:cs="Arial"/>
                <w:sz w:val="16"/>
                <w:szCs w:val="16"/>
              </w:rPr>
            </w:pPr>
            <w:r>
              <w:rPr>
                <w:rFonts w:cs="Arial"/>
                <w:sz w:val="16"/>
                <w:szCs w:val="16"/>
              </w:rPr>
              <w:t>Maine</w:t>
            </w:r>
          </w:p>
        </w:tc>
        <w:tc>
          <w:tcPr>
            <w:tcW w:w="270" w:type="dxa"/>
            <w:tcBorders>
              <w:top w:val="nil"/>
              <w:left w:val="nil"/>
              <w:bottom w:val="nil"/>
              <w:right w:val="nil"/>
            </w:tcBorders>
            <w:noWrap/>
            <w:vAlign w:val="bottom"/>
          </w:tcPr>
          <w:p w14:paraId="00A371FA" w14:textId="77777777" w:rsidR="00320850" w:rsidRDefault="00320850" w:rsidP="00ED2B02">
            <w:pPr>
              <w:rPr>
                <w:rFonts w:cs="Arial"/>
                <w:sz w:val="16"/>
                <w:szCs w:val="16"/>
              </w:rPr>
            </w:pPr>
            <w:r>
              <w:rPr>
                <w:rFonts w:cs="Arial"/>
                <w:sz w:val="16"/>
                <w:szCs w:val="16"/>
              </w:rPr>
              <w:t> </w:t>
            </w:r>
          </w:p>
        </w:tc>
        <w:tc>
          <w:tcPr>
            <w:tcW w:w="900" w:type="dxa"/>
            <w:tcBorders>
              <w:top w:val="nil"/>
              <w:left w:val="nil"/>
              <w:bottom w:val="nil"/>
              <w:right w:val="nil"/>
            </w:tcBorders>
            <w:noWrap/>
            <w:vAlign w:val="bottom"/>
          </w:tcPr>
          <w:p w14:paraId="00A371FB" w14:textId="77777777" w:rsidR="00320850" w:rsidRDefault="00320850" w:rsidP="00ED2B02">
            <w:pPr>
              <w:jc w:val="right"/>
              <w:rPr>
                <w:rFonts w:cs="Arial"/>
                <w:sz w:val="16"/>
                <w:szCs w:val="16"/>
              </w:rPr>
            </w:pPr>
            <w:r>
              <w:rPr>
                <w:rFonts w:cs="Arial"/>
                <w:sz w:val="16"/>
                <w:szCs w:val="16"/>
              </w:rPr>
              <w:t>37</w:t>
            </w:r>
          </w:p>
        </w:tc>
        <w:tc>
          <w:tcPr>
            <w:tcW w:w="2610" w:type="dxa"/>
            <w:tcBorders>
              <w:top w:val="nil"/>
              <w:left w:val="nil"/>
              <w:bottom w:val="nil"/>
              <w:right w:val="nil"/>
            </w:tcBorders>
            <w:vAlign w:val="bottom"/>
          </w:tcPr>
          <w:p w14:paraId="00A371FC" w14:textId="77777777" w:rsidR="00320850" w:rsidRDefault="00320850" w:rsidP="00ED2B02">
            <w:pPr>
              <w:rPr>
                <w:rFonts w:cs="Arial"/>
                <w:sz w:val="16"/>
                <w:szCs w:val="16"/>
              </w:rPr>
            </w:pPr>
            <w:r>
              <w:rPr>
                <w:rFonts w:cs="Arial"/>
                <w:sz w:val="16"/>
                <w:szCs w:val="16"/>
              </w:rPr>
              <w:t>Oregon</w:t>
            </w:r>
          </w:p>
        </w:tc>
      </w:tr>
      <w:tr w:rsidR="00320850" w14:paraId="00A37206" w14:textId="77777777" w:rsidTr="00226958">
        <w:trPr>
          <w:trHeight w:val="225"/>
        </w:trPr>
        <w:tc>
          <w:tcPr>
            <w:tcW w:w="960" w:type="dxa"/>
            <w:tcBorders>
              <w:top w:val="nil"/>
              <w:left w:val="nil"/>
              <w:bottom w:val="nil"/>
              <w:right w:val="nil"/>
            </w:tcBorders>
            <w:noWrap/>
            <w:vAlign w:val="bottom"/>
          </w:tcPr>
          <w:p w14:paraId="00A371FE" w14:textId="77777777" w:rsidR="00320850" w:rsidRDefault="00320850" w:rsidP="00ED2B02">
            <w:pPr>
              <w:jc w:val="right"/>
              <w:rPr>
                <w:rFonts w:cs="Arial"/>
                <w:sz w:val="16"/>
                <w:szCs w:val="16"/>
              </w:rPr>
            </w:pPr>
            <w:r>
              <w:rPr>
                <w:rFonts w:cs="Arial"/>
                <w:sz w:val="16"/>
                <w:szCs w:val="16"/>
              </w:rPr>
              <w:t>04</w:t>
            </w:r>
          </w:p>
        </w:tc>
        <w:tc>
          <w:tcPr>
            <w:tcW w:w="2110" w:type="dxa"/>
            <w:tcBorders>
              <w:top w:val="nil"/>
              <w:left w:val="nil"/>
              <w:bottom w:val="nil"/>
              <w:right w:val="nil"/>
            </w:tcBorders>
            <w:vAlign w:val="bottom"/>
          </w:tcPr>
          <w:p w14:paraId="00A371FF" w14:textId="77777777" w:rsidR="00320850" w:rsidRDefault="00320850" w:rsidP="00ED2B02">
            <w:pPr>
              <w:rPr>
                <w:rFonts w:cs="Arial"/>
                <w:sz w:val="16"/>
                <w:szCs w:val="16"/>
              </w:rPr>
            </w:pPr>
            <w:r>
              <w:rPr>
                <w:rFonts w:cs="Arial"/>
                <w:sz w:val="16"/>
                <w:szCs w:val="16"/>
              </w:rPr>
              <w:t>Arkansas</w:t>
            </w:r>
          </w:p>
        </w:tc>
        <w:tc>
          <w:tcPr>
            <w:tcW w:w="270" w:type="dxa"/>
            <w:tcBorders>
              <w:top w:val="nil"/>
              <w:left w:val="nil"/>
              <w:bottom w:val="nil"/>
              <w:right w:val="nil"/>
            </w:tcBorders>
            <w:noWrap/>
            <w:vAlign w:val="bottom"/>
          </w:tcPr>
          <w:p w14:paraId="00A37200" w14:textId="77777777" w:rsidR="00320850" w:rsidRDefault="00320850" w:rsidP="00ED2B02">
            <w:pPr>
              <w:rPr>
                <w:rFonts w:cs="Arial"/>
                <w:sz w:val="16"/>
                <w:szCs w:val="16"/>
              </w:rPr>
            </w:pPr>
            <w:r>
              <w:rPr>
                <w:rFonts w:cs="Arial"/>
                <w:sz w:val="16"/>
                <w:szCs w:val="16"/>
              </w:rPr>
              <w:t> </w:t>
            </w:r>
          </w:p>
        </w:tc>
        <w:tc>
          <w:tcPr>
            <w:tcW w:w="990" w:type="dxa"/>
            <w:tcBorders>
              <w:top w:val="nil"/>
              <w:left w:val="nil"/>
              <w:bottom w:val="nil"/>
              <w:right w:val="nil"/>
            </w:tcBorders>
            <w:noWrap/>
            <w:vAlign w:val="bottom"/>
          </w:tcPr>
          <w:p w14:paraId="00A37201" w14:textId="77777777" w:rsidR="00320850" w:rsidRDefault="00320850" w:rsidP="00ED2B02">
            <w:pPr>
              <w:jc w:val="right"/>
              <w:rPr>
                <w:rFonts w:cs="Arial"/>
                <w:sz w:val="16"/>
                <w:szCs w:val="16"/>
              </w:rPr>
            </w:pPr>
            <w:r>
              <w:rPr>
                <w:rFonts w:cs="Arial"/>
                <w:sz w:val="16"/>
                <w:szCs w:val="16"/>
              </w:rPr>
              <w:t>21</w:t>
            </w:r>
          </w:p>
        </w:tc>
        <w:tc>
          <w:tcPr>
            <w:tcW w:w="1980" w:type="dxa"/>
            <w:tcBorders>
              <w:top w:val="nil"/>
              <w:left w:val="nil"/>
              <w:bottom w:val="nil"/>
              <w:right w:val="nil"/>
            </w:tcBorders>
            <w:vAlign w:val="bottom"/>
          </w:tcPr>
          <w:p w14:paraId="00A37202" w14:textId="77777777" w:rsidR="00320850" w:rsidRDefault="00320850" w:rsidP="00ED2B02">
            <w:pPr>
              <w:rPr>
                <w:rFonts w:cs="Arial"/>
                <w:sz w:val="16"/>
                <w:szCs w:val="16"/>
              </w:rPr>
            </w:pPr>
            <w:r>
              <w:rPr>
                <w:rFonts w:cs="Arial"/>
                <w:sz w:val="16"/>
                <w:szCs w:val="16"/>
              </w:rPr>
              <w:t>Maryland</w:t>
            </w:r>
          </w:p>
        </w:tc>
        <w:tc>
          <w:tcPr>
            <w:tcW w:w="270" w:type="dxa"/>
            <w:tcBorders>
              <w:top w:val="nil"/>
              <w:left w:val="nil"/>
              <w:bottom w:val="nil"/>
              <w:right w:val="nil"/>
            </w:tcBorders>
            <w:noWrap/>
            <w:vAlign w:val="bottom"/>
          </w:tcPr>
          <w:p w14:paraId="00A37203" w14:textId="77777777" w:rsidR="00320850" w:rsidRDefault="00320850" w:rsidP="00ED2B02">
            <w:pPr>
              <w:rPr>
                <w:rFonts w:cs="Arial"/>
                <w:sz w:val="16"/>
                <w:szCs w:val="16"/>
              </w:rPr>
            </w:pPr>
            <w:r>
              <w:rPr>
                <w:rFonts w:cs="Arial"/>
                <w:sz w:val="16"/>
                <w:szCs w:val="16"/>
              </w:rPr>
              <w:t> </w:t>
            </w:r>
          </w:p>
        </w:tc>
        <w:tc>
          <w:tcPr>
            <w:tcW w:w="900" w:type="dxa"/>
            <w:tcBorders>
              <w:top w:val="nil"/>
              <w:left w:val="nil"/>
              <w:bottom w:val="nil"/>
              <w:right w:val="nil"/>
            </w:tcBorders>
            <w:noWrap/>
            <w:vAlign w:val="bottom"/>
          </w:tcPr>
          <w:p w14:paraId="00A37204" w14:textId="77777777" w:rsidR="00320850" w:rsidRDefault="00320850" w:rsidP="00ED2B02">
            <w:pPr>
              <w:jc w:val="right"/>
              <w:rPr>
                <w:rFonts w:cs="Arial"/>
                <w:sz w:val="16"/>
                <w:szCs w:val="16"/>
              </w:rPr>
            </w:pPr>
            <w:r>
              <w:rPr>
                <w:rFonts w:cs="Arial"/>
                <w:sz w:val="16"/>
                <w:szCs w:val="16"/>
              </w:rPr>
              <w:t>38</w:t>
            </w:r>
          </w:p>
        </w:tc>
        <w:tc>
          <w:tcPr>
            <w:tcW w:w="2610" w:type="dxa"/>
            <w:tcBorders>
              <w:top w:val="nil"/>
              <w:left w:val="nil"/>
              <w:bottom w:val="nil"/>
              <w:right w:val="nil"/>
            </w:tcBorders>
            <w:vAlign w:val="bottom"/>
          </w:tcPr>
          <w:p w14:paraId="00A37205" w14:textId="77777777" w:rsidR="00320850" w:rsidRDefault="00320850" w:rsidP="00ED2B02">
            <w:pPr>
              <w:rPr>
                <w:rFonts w:cs="Arial"/>
                <w:sz w:val="16"/>
                <w:szCs w:val="16"/>
              </w:rPr>
            </w:pPr>
            <w:r>
              <w:rPr>
                <w:rFonts w:cs="Arial"/>
                <w:sz w:val="16"/>
                <w:szCs w:val="16"/>
              </w:rPr>
              <w:t>Pennsylvania</w:t>
            </w:r>
          </w:p>
        </w:tc>
      </w:tr>
      <w:tr w:rsidR="00320850" w14:paraId="00A3720F" w14:textId="77777777" w:rsidTr="00226958">
        <w:trPr>
          <w:trHeight w:val="225"/>
        </w:trPr>
        <w:tc>
          <w:tcPr>
            <w:tcW w:w="960" w:type="dxa"/>
            <w:tcBorders>
              <w:top w:val="nil"/>
              <w:left w:val="nil"/>
              <w:bottom w:val="nil"/>
              <w:right w:val="nil"/>
            </w:tcBorders>
            <w:noWrap/>
            <w:vAlign w:val="bottom"/>
          </w:tcPr>
          <w:p w14:paraId="00A37207" w14:textId="77777777" w:rsidR="00320850" w:rsidRDefault="00320850" w:rsidP="00ED2B02">
            <w:pPr>
              <w:jc w:val="right"/>
              <w:rPr>
                <w:rFonts w:cs="Arial"/>
                <w:sz w:val="16"/>
                <w:szCs w:val="16"/>
              </w:rPr>
            </w:pPr>
            <w:r>
              <w:rPr>
                <w:rFonts w:cs="Arial"/>
                <w:sz w:val="16"/>
                <w:szCs w:val="16"/>
              </w:rPr>
              <w:t>05</w:t>
            </w:r>
          </w:p>
        </w:tc>
        <w:tc>
          <w:tcPr>
            <w:tcW w:w="2110" w:type="dxa"/>
            <w:tcBorders>
              <w:top w:val="nil"/>
              <w:left w:val="nil"/>
              <w:bottom w:val="nil"/>
              <w:right w:val="nil"/>
            </w:tcBorders>
            <w:vAlign w:val="bottom"/>
          </w:tcPr>
          <w:p w14:paraId="00A37208" w14:textId="77777777" w:rsidR="00320850" w:rsidRDefault="00320850" w:rsidP="00ED2B02">
            <w:pPr>
              <w:rPr>
                <w:rFonts w:cs="Arial"/>
                <w:sz w:val="16"/>
                <w:szCs w:val="16"/>
              </w:rPr>
            </w:pPr>
            <w:r>
              <w:rPr>
                <w:rFonts w:cs="Arial"/>
                <w:sz w:val="16"/>
                <w:szCs w:val="16"/>
              </w:rPr>
              <w:t>California</w:t>
            </w:r>
          </w:p>
        </w:tc>
        <w:tc>
          <w:tcPr>
            <w:tcW w:w="270" w:type="dxa"/>
            <w:tcBorders>
              <w:top w:val="nil"/>
              <w:left w:val="nil"/>
              <w:bottom w:val="nil"/>
              <w:right w:val="nil"/>
            </w:tcBorders>
            <w:noWrap/>
            <w:vAlign w:val="bottom"/>
          </w:tcPr>
          <w:p w14:paraId="00A37209" w14:textId="77777777" w:rsidR="00320850" w:rsidRDefault="00320850" w:rsidP="00ED2B02">
            <w:pPr>
              <w:rPr>
                <w:rFonts w:cs="Arial"/>
                <w:sz w:val="16"/>
                <w:szCs w:val="16"/>
              </w:rPr>
            </w:pPr>
            <w:r>
              <w:rPr>
                <w:rFonts w:cs="Arial"/>
                <w:sz w:val="16"/>
                <w:szCs w:val="16"/>
              </w:rPr>
              <w:t> </w:t>
            </w:r>
          </w:p>
        </w:tc>
        <w:tc>
          <w:tcPr>
            <w:tcW w:w="990" w:type="dxa"/>
            <w:tcBorders>
              <w:top w:val="nil"/>
              <w:left w:val="nil"/>
              <w:bottom w:val="nil"/>
              <w:right w:val="nil"/>
            </w:tcBorders>
            <w:noWrap/>
            <w:vAlign w:val="bottom"/>
          </w:tcPr>
          <w:p w14:paraId="00A3720A" w14:textId="77777777" w:rsidR="00320850" w:rsidRDefault="00320850" w:rsidP="00ED2B02">
            <w:pPr>
              <w:jc w:val="right"/>
              <w:rPr>
                <w:rFonts w:cs="Arial"/>
                <w:sz w:val="16"/>
                <w:szCs w:val="16"/>
              </w:rPr>
            </w:pPr>
            <w:r>
              <w:rPr>
                <w:rFonts w:cs="Arial"/>
                <w:sz w:val="16"/>
                <w:szCs w:val="16"/>
              </w:rPr>
              <w:t>22</w:t>
            </w:r>
          </w:p>
        </w:tc>
        <w:tc>
          <w:tcPr>
            <w:tcW w:w="1980" w:type="dxa"/>
            <w:tcBorders>
              <w:top w:val="nil"/>
              <w:left w:val="nil"/>
              <w:bottom w:val="nil"/>
              <w:right w:val="nil"/>
            </w:tcBorders>
            <w:vAlign w:val="bottom"/>
          </w:tcPr>
          <w:p w14:paraId="00A3720B" w14:textId="77777777" w:rsidR="00320850" w:rsidRDefault="00320850" w:rsidP="00ED2B02">
            <w:pPr>
              <w:rPr>
                <w:rFonts w:cs="Arial"/>
                <w:sz w:val="16"/>
                <w:szCs w:val="16"/>
              </w:rPr>
            </w:pPr>
            <w:r>
              <w:rPr>
                <w:rFonts w:cs="Arial"/>
                <w:sz w:val="16"/>
                <w:szCs w:val="16"/>
              </w:rPr>
              <w:t>Massachusetts</w:t>
            </w:r>
          </w:p>
        </w:tc>
        <w:tc>
          <w:tcPr>
            <w:tcW w:w="270" w:type="dxa"/>
            <w:tcBorders>
              <w:top w:val="nil"/>
              <w:left w:val="nil"/>
              <w:bottom w:val="nil"/>
              <w:right w:val="nil"/>
            </w:tcBorders>
            <w:noWrap/>
            <w:vAlign w:val="bottom"/>
          </w:tcPr>
          <w:p w14:paraId="00A3720C" w14:textId="77777777" w:rsidR="00320850" w:rsidRDefault="00320850" w:rsidP="00ED2B02">
            <w:pPr>
              <w:rPr>
                <w:rFonts w:cs="Arial"/>
                <w:sz w:val="16"/>
                <w:szCs w:val="16"/>
              </w:rPr>
            </w:pPr>
            <w:r>
              <w:rPr>
                <w:rFonts w:cs="Arial"/>
                <w:sz w:val="16"/>
                <w:szCs w:val="16"/>
              </w:rPr>
              <w:t> </w:t>
            </w:r>
          </w:p>
        </w:tc>
        <w:tc>
          <w:tcPr>
            <w:tcW w:w="900" w:type="dxa"/>
            <w:tcBorders>
              <w:top w:val="nil"/>
              <w:left w:val="nil"/>
              <w:bottom w:val="nil"/>
              <w:right w:val="nil"/>
            </w:tcBorders>
            <w:noWrap/>
            <w:vAlign w:val="bottom"/>
          </w:tcPr>
          <w:p w14:paraId="00A3720D" w14:textId="77777777" w:rsidR="00320850" w:rsidRDefault="00320850" w:rsidP="00ED2B02">
            <w:pPr>
              <w:jc w:val="right"/>
              <w:rPr>
                <w:rFonts w:cs="Arial"/>
                <w:sz w:val="16"/>
                <w:szCs w:val="16"/>
              </w:rPr>
            </w:pPr>
            <w:r>
              <w:rPr>
                <w:rFonts w:cs="Arial"/>
                <w:sz w:val="16"/>
                <w:szCs w:val="16"/>
              </w:rPr>
              <w:t>39</w:t>
            </w:r>
          </w:p>
        </w:tc>
        <w:tc>
          <w:tcPr>
            <w:tcW w:w="2610" w:type="dxa"/>
            <w:tcBorders>
              <w:top w:val="nil"/>
              <w:left w:val="nil"/>
              <w:bottom w:val="nil"/>
              <w:right w:val="nil"/>
            </w:tcBorders>
            <w:vAlign w:val="bottom"/>
          </w:tcPr>
          <w:p w14:paraId="00A3720E" w14:textId="77777777" w:rsidR="00320850" w:rsidRDefault="00320850" w:rsidP="00ED2B02">
            <w:pPr>
              <w:rPr>
                <w:rFonts w:cs="Arial"/>
                <w:sz w:val="16"/>
                <w:szCs w:val="16"/>
              </w:rPr>
            </w:pPr>
            <w:r>
              <w:rPr>
                <w:rFonts w:cs="Arial"/>
                <w:sz w:val="16"/>
                <w:szCs w:val="16"/>
              </w:rPr>
              <w:t>Rhode Island</w:t>
            </w:r>
          </w:p>
        </w:tc>
      </w:tr>
      <w:tr w:rsidR="00320850" w14:paraId="00A37218" w14:textId="77777777" w:rsidTr="00226958">
        <w:trPr>
          <w:trHeight w:val="225"/>
        </w:trPr>
        <w:tc>
          <w:tcPr>
            <w:tcW w:w="960" w:type="dxa"/>
            <w:tcBorders>
              <w:top w:val="nil"/>
              <w:left w:val="nil"/>
              <w:bottom w:val="nil"/>
              <w:right w:val="nil"/>
            </w:tcBorders>
            <w:noWrap/>
            <w:vAlign w:val="bottom"/>
          </w:tcPr>
          <w:p w14:paraId="00A37210" w14:textId="77777777" w:rsidR="00320850" w:rsidRDefault="00320850" w:rsidP="00ED2B02">
            <w:pPr>
              <w:jc w:val="right"/>
              <w:rPr>
                <w:rFonts w:cs="Arial"/>
                <w:sz w:val="16"/>
                <w:szCs w:val="16"/>
              </w:rPr>
            </w:pPr>
            <w:r>
              <w:rPr>
                <w:rFonts w:cs="Arial"/>
                <w:sz w:val="16"/>
                <w:szCs w:val="16"/>
              </w:rPr>
              <w:t>06</w:t>
            </w:r>
          </w:p>
        </w:tc>
        <w:tc>
          <w:tcPr>
            <w:tcW w:w="2110" w:type="dxa"/>
            <w:tcBorders>
              <w:top w:val="nil"/>
              <w:left w:val="nil"/>
              <w:bottom w:val="nil"/>
              <w:right w:val="nil"/>
            </w:tcBorders>
            <w:vAlign w:val="bottom"/>
          </w:tcPr>
          <w:p w14:paraId="00A37211" w14:textId="77777777" w:rsidR="00320850" w:rsidRDefault="00320850" w:rsidP="00ED2B02">
            <w:pPr>
              <w:rPr>
                <w:rFonts w:cs="Arial"/>
                <w:sz w:val="16"/>
                <w:szCs w:val="16"/>
              </w:rPr>
            </w:pPr>
            <w:r>
              <w:rPr>
                <w:rFonts w:cs="Arial"/>
                <w:sz w:val="16"/>
                <w:szCs w:val="16"/>
              </w:rPr>
              <w:t>Colorado</w:t>
            </w:r>
          </w:p>
        </w:tc>
        <w:tc>
          <w:tcPr>
            <w:tcW w:w="270" w:type="dxa"/>
            <w:tcBorders>
              <w:top w:val="nil"/>
              <w:left w:val="nil"/>
              <w:bottom w:val="nil"/>
              <w:right w:val="nil"/>
            </w:tcBorders>
            <w:noWrap/>
            <w:vAlign w:val="bottom"/>
          </w:tcPr>
          <w:p w14:paraId="00A37212" w14:textId="77777777" w:rsidR="00320850" w:rsidRDefault="00320850" w:rsidP="00ED2B02">
            <w:pPr>
              <w:rPr>
                <w:rFonts w:cs="Arial"/>
                <w:sz w:val="16"/>
                <w:szCs w:val="16"/>
              </w:rPr>
            </w:pPr>
            <w:r>
              <w:rPr>
                <w:rFonts w:cs="Arial"/>
                <w:sz w:val="16"/>
                <w:szCs w:val="16"/>
              </w:rPr>
              <w:t> </w:t>
            </w:r>
          </w:p>
        </w:tc>
        <w:tc>
          <w:tcPr>
            <w:tcW w:w="990" w:type="dxa"/>
            <w:tcBorders>
              <w:top w:val="nil"/>
              <w:left w:val="nil"/>
              <w:bottom w:val="nil"/>
              <w:right w:val="nil"/>
            </w:tcBorders>
            <w:noWrap/>
            <w:vAlign w:val="bottom"/>
          </w:tcPr>
          <w:p w14:paraId="00A37213" w14:textId="77777777" w:rsidR="00320850" w:rsidRDefault="00320850" w:rsidP="00ED2B02">
            <w:pPr>
              <w:jc w:val="right"/>
              <w:rPr>
                <w:rFonts w:cs="Arial"/>
                <w:sz w:val="16"/>
                <w:szCs w:val="16"/>
              </w:rPr>
            </w:pPr>
            <w:r>
              <w:rPr>
                <w:rFonts w:cs="Arial"/>
                <w:sz w:val="16"/>
                <w:szCs w:val="16"/>
              </w:rPr>
              <w:t>23</w:t>
            </w:r>
          </w:p>
        </w:tc>
        <w:tc>
          <w:tcPr>
            <w:tcW w:w="1980" w:type="dxa"/>
            <w:tcBorders>
              <w:top w:val="nil"/>
              <w:left w:val="nil"/>
              <w:bottom w:val="nil"/>
              <w:right w:val="nil"/>
            </w:tcBorders>
            <w:vAlign w:val="bottom"/>
          </w:tcPr>
          <w:p w14:paraId="00A37214" w14:textId="77777777" w:rsidR="00320850" w:rsidRDefault="00320850" w:rsidP="00ED2B02">
            <w:pPr>
              <w:rPr>
                <w:rFonts w:cs="Arial"/>
                <w:sz w:val="16"/>
                <w:szCs w:val="16"/>
              </w:rPr>
            </w:pPr>
            <w:r>
              <w:rPr>
                <w:rFonts w:cs="Arial"/>
                <w:sz w:val="16"/>
                <w:szCs w:val="16"/>
              </w:rPr>
              <w:t>Michigan</w:t>
            </w:r>
          </w:p>
        </w:tc>
        <w:tc>
          <w:tcPr>
            <w:tcW w:w="270" w:type="dxa"/>
            <w:tcBorders>
              <w:top w:val="nil"/>
              <w:left w:val="nil"/>
              <w:bottom w:val="nil"/>
              <w:right w:val="nil"/>
            </w:tcBorders>
            <w:noWrap/>
            <w:vAlign w:val="bottom"/>
          </w:tcPr>
          <w:p w14:paraId="00A37215" w14:textId="77777777" w:rsidR="00320850" w:rsidRDefault="00320850" w:rsidP="00ED2B02">
            <w:pPr>
              <w:rPr>
                <w:rFonts w:cs="Arial"/>
                <w:sz w:val="16"/>
                <w:szCs w:val="16"/>
              </w:rPr>
            </w:pPr>
            <w:r>
              <w:rPr>
                <w:rFonts w:cs="Arial"/>
                <w:sz w:val="16"/>
                <w:szCs w:val="16"/>
              </w:rPr>
              <w:t> </w:t>
            </w:r>
          </w:p>
        </w:tc>
        <w:tc>
          <w:tcPr>
            <w:tcW w:w="900" w:type="dxa"/>
            <w:tcBorders>
              <w:top w:val="nil"/>
              <w:left w:val="nil"/>
              <w:bottom w:val="nil"/>
              <w:right w:val="nil"/>
            </w:tcBorders>
            <w:noWrap/>
            <w:vAlign w:val="bottom"/>
          </w:tcPr>
          <w:p w14:paraId="00A37216" w14:textId="77777777" w:rsidR="00320850" w:rsidRDefault="00320850" w:rsidP="00ED2B02">
            <w:pPr>
              <w:jc w:val="right"/>
              <w:rPr>
                <w:rFonts w:cs="Arial"/>
                <w:sz w:val="16"/>
                <w:szCs w:val="16"/>
              </w:rPr>
            </w:pPr>
            <w:r>
              <w:rPr>
                <w:rFonts w:cs="Arial"/>
                <w:sz w:val="16"/>
                <w:szCs w:val="16"/>
              </w:rPr>
              <w:t>40</w:t>
            </w:r>
          </w:p>
        </w:tc>
        <w:tc>
          <w:tcPr>
            <w:tcW w:w="2610" w:type="dxa"/>
            <w:tcBorders>
              <w:top w:val="nil"/>
              <w:left w:val="nil"/>
              <w:bottom w:val="nil"/>
              <w:right w:val="nil"/>
            </w:tcBorders>
            <w:vAlign w:val="bottom"/>
          </w:tcPr>
          <w:p w14:paraId="00A37217" w14:textId="77777777" w:rsidR="00320850" w:rsidRDefault="00320850" w:rsidP="00ED2B02">
            <w:pPr>
              <w:rPr>
                <w:rFonts w:cs="Arial"/>
                <w:sz w:val="16"/>
                <w:szCs w:val="16"/>
              </w:rPr>
            </w:pPr>
            <w:r>
              <w:rPr>
                <w:rFonts w:cs="Arial"/>
                <w:sz w:val="16"/>
                <w:szCs w:val="16"/>
              </w:rPr>
              <w:t>South Carolina</w:t>
            </w:r>
          </w:p>
        </w:tc>
      </w:tr>
      <w:tr w:rsidR="00320850" w14:paraId="00A37221" w14:textId="77777777" w:rsidTr="00226958">
        <w:trPr>
          <w:trHeight w:val="225"/>
        </w:trPr>
        <w:tc>
          <w:tcPr>
            <w:tcW w:w="960" w:type="dxa"/>
            <w:tcBorders>
              <w:top w:val="nil"/>
              <w:left w:val="nil"/>
              <w:bottom w:val="nil"/>
              <w:right w:val="nil"/>
            </w:tcBorders>
            <w:noWrap/>
            <w:vAlign w:val="bottom"/>
          </w:tcPr>
          <w:p w14:paraId="00A37219" w14:textId="77777777" w:rsidR="00320850" w:rsidRDefault="00320850" w:rsidP="00ED2B02">
            <w:pPr>
              <w:jc w:val="right"/>
              <w:rPr>
                <w:rFonts w:cs="Arial"/>
                <w:sz w:val="16"/>
                <w:szCs w:val="16"/>
              </w:rPr>
            </w:pPr>
            <w:r>
              <w:rPr>
                <w:rFonts w:cs="Arial"/>
                <w:sz w:val="16"/>
                <w:szCs w:val="16"/>
              </w:rPr>
              <w:t>07</w:t>
            </w:r>
          </w:p>
        </w:tc>
        <w:tc>
          <w:tcPr>
            <w:tcW w:w="2110" w:type="dxa"/>
            <w:tcBorders>
              <w:top w:val="nil"/>
              <w:left w:val="nil"/>
              <w:bottom w:val="nil"/>
              <w:right w:val="nil"/>
            </w:tcBorders>
            <w:vAlign w:val="bottom"/>
          </w:tcPr>
          <w:p w14:paraId="00A3721A" w14:textId="77777777" w:rsidR="00320850" w:rsidRDefault="00320850" w:rsidP="00ED2B02">
            <w:pPr>
              <w:rPr>
                <w:rFonts w:cs="Arial"/>
                <w:sz w:val="16"/>
                <w:szCs w:val="16"/>
              </w:rPr>
            </w:pPr>
            <w:r>
              <w:rPr>
                <w:rFonts w:cs="Arial"/>
                <w:sz w:val="16"/>
                <w:szCs w:val="16"/>
              </w:rPr>
              <w:t>Connecticut</w:t>
            </w:r>
          </w:p>
        </w:tc>
        <w:tc>
          <w:tcPr>
            <w:tcW w:w="270" w:type="dxa"/>
            <w:tcBorders>
              <w:top w:val="nil"/>
              <w:left w:val="nil"/>
              <w:bottom w:val="nil"/>
              <w:right w:val="nil"/>
            </w:tcBorders>
            <w:noWrap/>
            <w:vAlign w:val="bottom"/>
          </w:tcPr>
          <w:p w14:paraId="00A3721B" w14:textId="77777777" w:rsidR="00320850" w:rsidRDefault="00320850" w:rsidP="00ED2B02">
            <w:pPr>
              <w:rPr>
                <w:rFonts w:cs="Arial"/>
                <w:sz w:val="16"/>
                <w:szCs w:val="16"/>
              </w:rPr>
            </w:pPr>
            <w:r>
              <w:rPr>
                <w:rFonts w:cs="Arial"/>
                <w:sz w:val="16"/>
                <w:szCs w:val="16"/>
              </w:rPr>
              <w:t> </w:t>
            </w:r>
          </w:p>
        </w:tc>
        <w:tc>
          <w:tcPr>
            <w:tcW w:w="990" w:type="dxa"/>
            <w:tcBorders>
              <w:top w:val="nil"/>
              <w:left w:val="nil"/>
              <w:bottom w:val="nil"/>
              <w:right w:val="nil"/>
            </w:tcBorders>
            <w:noWrap/>
            <w:vAlign w:val="bottom"/>
          </w:tcPr>
          <w:p w14:paraId="00A3721C" w14:textId="77777777" w:rsidR="00320850" w:rsidRDefault="00320850" w:rsidP="00ED2B02">
            <w:pPr>
              <w:jc w:val="right"/>
              <w:rPr>
                <w:rFonts w:cs="Arial"/>
                <w:sz w:val="16"/>
                <w:szCs w:val="16"/>
              </w:rPr>
            </w:pPr>
            <w:r>
              <w:rPr>
                <w:rFonts w:cs="Arial"/>
                <w:sz w:val="16"/>
                <w:szCs w:val="16"/>
              </w:rPr>
              <w:t>24</w:t>
            </w:r>
          </w:p>
        </w:tc>
        <w:tc>
          <w:tcPr>
            <w:tcW w:w="1980" w:type="dxa"/>
            <w:tcBorders>
              <w:top w:val="nil"/>
              <w:left w:val="nil"/>
              <w:bottom w:val="nil"/>
              <w:right w:val="nil"/>
            </w:tcBorders>
            <w:vAlign w:val="bottom"/>
          </w:tcPr>
          <w:p w14:paraId="00A3721D" w14:textId="77777777" w:rsidR="00320850" w:rsidRDefault="00320850" w:rsidP="00ED2B02">
            <w:pPr>
              <w:rPr>
                <w:rFonts w:cs="Arial"/>
                <w:sz w:val="16"/>
                <w:szCs w:val="16"/>
              </w:rPr>
            </w:pPr>
            <w:r>
              <w:rPr>
                <w:rFonts w:cs="Arial"/>
                <w:sz w:val="16"/>
                <w:szCs w:val="16"/>
              </w:rPr>
              <w:t>Minnesota</w:t>
            </w:r>
          </w:p>
        </w:tc>
        <w:tc>
          <w:tcPr>
            <w:tcW w:w="270" w:type="dxa"/>
            <w:tcBorders>
              <w:top w:val="nil"/>
              <w:left w:val="nil"/>
              <w:bottom w:val="nil"/>
              <w:right w:val="nil"/>
            </w:tcBorders>
            <w:noWrap/>
            <w:vAlign w:val="bottom"/>
          </w:tcPr>
          <w:p w14:paraId="00A3721E" w14:textId="77777777" w:rsidR="00320850" w:rsidRDefault="00320850" w:rsidP="00ED2B02">
            <w:pPr>
              <w:rPr>
                <w:rFonts w:cs="Arial"/>
                <w:sz w:val="16"/>
                <w:szCs w:val="16"/>
              </w:rPr>
            </w:pPr>
            <w:r>
              <w:rPr>
                <w:rFonts w:cs="Arial"/>
                <w:sz w:val="16"/>
                <w:szCs w:val="16"/>
              </w:rPr>
              <w:t> </w:t>
            </w:r>
          </w:p>
        </w:tc>
        <w:tc>
          <w:tcPr>
            <w:tcW w:w="900" w:type="dxa"/>
            <w:tcBorders>
              <w:top w:val="nil"/>
              <w:left w:val="nil"/>
              <w:bottom w:val="nil"/>
              <w:right w:val="nil"/>
            </w:tcBorders>
            <w:noWrap/>
            <w:vAlign w:val="bottom"/>
          </w:tcPr>
          <w:p w14:paraId="00A3721F" w14:textId="77777777" w:rsidR="00320850" w:rsidRDefault="00320850" w:rsidP="00ED2B02">
            <w:pPr>
              <w:jc w:val="right"/>
              <w:rPr>
                <w:rFonts w:cs="Arial"/>
                <w:sz w:val="16"/>
                <w:szCs w:val="16"/>
              </w:rPr>
            </w:pPr>
            <w:r>
              <w:rPr>
                <w:rFonts w:cs="Arial"/>
                <w:sz w:val="16"/>
                <w:szCs w:val="16"/>
              </w:rPr>
              <w:t>41</w:t>
            </w:r>
          </w:p>
        </w:tc>
        <w:tc>
          <w:tcPr>
            <w:tcW w:w="2610" w:type="dxa"/>
            <w:tcBorders>
              <w:top w:val="nil"/>
              <w:left w:val="nil"/>
              <w:bottom w:val="nil"/>
              <w:right w:val="nil"/>
            </w:tcBorders>
            <w:vAlign w:val="bottom"/>
          </w:tcPr>
          <w:p w14:paraId="00A37220" w14:textId="77777777" w:rsidR="00320850" w:rsidRDefault="00320850" w:rsidP="00ED2B02">
            <w:pPr>
              <w:rPr>
                <w:rFonts w:cs="Arial"/>
                <w:sz w:val="16"/>
                <w:szCs w:val="16"/>
              </w:rPr>
            </w:pPr>
            <w:r>
              <w:rPr>
                <w:rFonts w:cs="Arial"/>
                <w:sz w:val="16"/>
                <w:szCs w:val="16"/>
              </w:rPr>
              <w:t>South Dakota</w:t>
            </w:r>
          </w:p>
        </w:tc>
      </w:tr>
      <w:tr w:rsidR="00320850" w14:paraId="00A3722A" w14:textId="77777777" w:rsidTr="00226958">
        <w:trPr>
          <w:trHeight w:val="225"/>
        </w:trPr>
        <w:tc>
          <w:tcPr>
            <w:tcW w:w="960" w:type="dxa"/>
            <w:tcBorders>
              <w:top w:val="nil"/>
              <w:left w:val="nil"/>
              <w:bottom w:val="nil"/>
              <w:right w:val="nil"/>
            </w:tcBorders>
            <w:noWrap/>
            <w:vAlign w:val="bottom"/>
          </w:tcPr>
          <w:p w14:paraId="00A37222" w14:textId="77777777" w:rsidR="00320850" w:rsidRDefault="00320850" w:rsidP="00ED2B02">
            <w:pPr>
              <w:jc w:val="right"/>
              <w:rPr>
                <w:rFonts w:cs="Arial"/>
                <w:sz w:val="16"/>
                <w:szCs w:val="16"/>
              </w:rPr>
            </w:pPr>
            <w:r>
              <w:rPr>
                <w:rFonts w:cs="Arial"/>
                <w:sz w:val="16"/>
                <w:szCs w:val="16"/>
              </w:rPr>
              <w:t>08</w:t>
            </w:r>
          </w:p>
        </w:tc>
        <w:tc>
          <w:tcPr>
            <w:tcW w:w="2110" w:type="dxa"/>
            <w:tcBorders>
              <w:top w:val="nil"/>
              <w:left w:val="nil"/>
              <w:bottom w:val="nil"/>
              <w:right w:val="nil"/>
            </w:tcBorders>
            <w:vAlign w:val="bottom"/>
          </w:tcPr>
          <w:p w14:paraId="00A37223" w14:textId="77777777" w:rsidR="00320850" w:rsidRDefault="00320850" w:rsidP="00ED2B02">
            <w:pPr>
              <w:rPr>
                <w:rFonts w:cs="Arial"/>
                <w:sz w:val="16"/>
                <w:szCs w:val="16"/>
              </w:rPr>
            </w:pPr>
            <w:r>
              <w:rPr>
                <w:rFonts w:cs="Arial"/>
                <w:sz w:val="16"/>
                <w:szCs w:val="16"/>
              </w:rPr>
              <w:t>Delaware</w:t>
            </w:r>
          </w:p>
        </w:tc>
        <w:tc>
          <w:tcPr>
            <w:tcW w:w="270" w:type="dxa"/>
            <w:tcBorders>
              <w:top w:val="nil"/>
              <w:left w:val="nil"/>
              <w:bottom w:val="nil"/>
              <w:right w:val="nil"/>
            </w:tcBorders>
            <w:noWrap/>
            <w:vAlign w:val="bottom"/>
          </w:tcPr>
          <w:p w14:paraId="00A37224" w14:textId="77777777" w:rsidR="00320850" w:rsidRDefault="00320850" w:rsidP="00ED2B02">
            <w:pPr>
              <w:rPr>
                <w:rFonts w:cs="Arial"/>
                <w:sz w:val="16"/>
                <w:szCs w:val="16"/>
              </w:rPr>
            </w:pPr>
            <w:r>
              <w:rPr>
                <w:rFonts w:cs="Arial"/>
                <w:sz w:val="16"/>
                <w:szCs w:val="16"/>
              </w:rPr>
              <w:t> </w:t>
            </w:r>
          </w:p>
        </w:tc>
        <w:tc>
          <w:tcPr>
            <w:tcW w:w="990" w:type="dxa"/>
            <w:tcBorders>
              <w:top w:val="nil"/>
              <w:left w:val="nil"/>
              <w:bottom w:val="nil"/>
              <w:right w:val="nil"/>
            </w:tcBorders>
            <w:noWrap/>
            <w:vAlign w:val="bottom"/>
          </w:tcPr>
          <w:p w14:paraId="00A37225" w14:textId="77777777" w:rsidR="00320850" w:rsidRDefault="00320850" w:rsidP="00ED2B02">
            <w:pPr>
              <w:jc w:val="right"/>
              <w:rPr>
                <w:rFonts w:cs="Arial"/>
                <w:sz w:val="16"/>
                <w:szCs w:val="16"/>
              </w:rPr>
            </w:pPr>
            <w:r>
              <w:rPr>
                <w:rFonts w:cs="Arial"/>
                <w:sz w:val="16"/>
                <w:szCs w:val="16"/>
              </w:rPr>
              <w:t>25</w:t>
            </w:r>
          </w:p>
        </w:tc>
        <w:tc>
          <w:tcPr>
            <w:tcW w:w="1980" w:type="dxa"/>
            <w:tcBorders>
              <w:top w:val="nil"/>
              <w:left w:val="nil"/>
              <w:bottom w:val="nil"/>
              <w:right w:val="nil"/>
            </w:tcBorders>
            <w:vAlign w:val="bottom"/>
          </w:tcPr>
          <w:p w14:paraId="00A37226" w14:textId="77777777" w:rsidR="00320850" w:rsidRDefault="00320850" w:rsidP="00ED2B02">
            <w:pPr>
              <w:rPr>
                <w:rFonts w:cs="Arial"/>
                <w:sz w:val="16"/>
                <w:szCs w:val="16"/>
              </w:rPr>
            </w:pPr>
            <w:r>
              <w:rPr>
                <w:rFonts w:cs="Arial"/>
                <w:sz w:val="16"/>
                <w:szCs w:val="16"/>
              </w:rPr>
              <w:t>Mississippi</w:t>
            </w:r>
          </w:p>
        </w:tc>
        <w:tc>
          <w:tcPr>
            <w:tcW w:w="270" w:type="dxa"/>
            <w:tcBorders>
              <w:top w:val="nil"/>
              <w:left w:val="nil"/>
              <w:bottom w:val="nil"/>
              <w:right w:val="nil"/>
            </w:tcBorders>
            <w:noWrap/>
            <w:vAlign w:val="bottom"/>
          </w:tcPr>
          <w:p w14:paraId="00A37227" w14:textId="77777777" w:rsidR="00320850" w:rsidRDefault="00320850" w:rsidP="00ED2B02">
            <w:pPr>
              <w:rPr>
                <w:rFonts w:cs="Arial"/>
                <w:sz w:val="16"/>
                <w:szCs w:val="16"/>
              </w:rPr>
            </w:pPr>
            <w:r>
              <w:rPr>
                <w:rFonts w:cs="Arial"/>
                <w:sz w:val="16"/>
                <w:szCs w:val="16"/>
              </w:rPr>
              <w:t> </w:t>
            </w:r>
          </w:p>
        </w:tc>
        <w:tc>
          <w:tcPr>
            <w:tcW w:w="900" w:type="dxa"/>
            <w:tcBorders>
              <w:top w:val="nil"/>
              <w:left w:val="nil"/>
              <w:bottom w:val="nil"/>
              <w:right w:val="nil"/>
            </w:tcBorders>
            <w:noWrap/>
            <w:vAlign w:val="bottom"/>
          </w:tcPr>
          <w:p w14:paraId="00A37228" w14:textId="77777777" w:rsidR="00320850" w:rsidRDefault="00320850" w:rsidP="00ED2B02">
            <w:pPr>
              <w:jc w:val="right"/>
              <w:rPr>
                <w:rFonts w:cs="Arial"/>
                <w:sz w:val="16"/>
                <w:szCs w:val="16"/>
              </w:rPr>
            </w:pPr>
            <w:r>
              <w:rPr>
                <w:rFonts w:cs="Arial"/>
                <w:sz w:val="16"/>
                <w:szCs w:val="16"/>
              </w:rPr>
              <w:t>42</w:t>
            </w:r>
          </w:p>
        </w:tc>
        <w:tc>
          <w:tcPr>
            <w:tcW w:w="2610" w:type="dxa"/>
            <w:tcBorders>
              <w:top w:val="nil"/>
              <w:left w:val="nil"/>
              <w:bottom w:val="nil"/>
              <w:right w:val="nil"/>
            </w:tcBorders>
            <w:vAlign w:val="bottom"/>
          </w:tcPr>
          <w:p w14:paraId="00A37229" w14:textId="77777777" w:rsidR="00320850" w:rsidRDefault="00320850" w:rsidP="00ED2B02">
            <w:pPr>
              <w:rPr>
                <w:rFonts w:cs="Arial"/>
                <w:sz w:val="16"/>
                <w:szCs w:val="16"/>
              </w:rPr>
            </w:pPr>
            <w:r>
              <w:rPr>
                <w:rFonts w:cs="Arial"/>
                <w:sz w:val="16"/>
                <w:szCs w:val="16"/>
              </w:rPr>
              <w:t>Tennessee</w:t>
            </w:r>
          </w:p>
        </w:tc>
      </w:tr>
      <w:tr w:rsidR="00320850" w14:paraId="00A37233" w14:textId="77777777" w:rsidTr="00226958">
        <w:trPr>
          <w:trHeight w:val="225"/>
        </w:trPr>
        <w:tc>
          <w:tcPr>
            <w:tcW w:w="960" w:type="dxa"/>
            <w:tcBorders>
              <w:top w:val="nil"/>
              <w:left w:val="nil"/>
              <w:bottom w:val="nil"/>
              <w:right w:val="nil"/>
            </w:tcBorders>
            <w:noWrap/>
            <w:vAlign w:val="bottom"/>
          </w:tcPr>
          <w:p w14:paraId="00A3722B" w14:textId="77777777" w:rsidR="00320850" w:rsidRDefault="00320850" w:rsidP="00ED2B02">
            <w:pPr>
              <w:jc w:val="right"/>
              <w:rPr>
                <w:rFonts w:cs="Arial"/>
                <w:sz w:val="16"/>
                <w:szCs w:val="16"/>
              </w:rPr>
            </w:pPr>
            <w:r>
              <w:rPr>
                <w:rFonts w:cs="Arial"/>
                <w:sz w:val="16"/>
                <w:szCs w:val="16"/>
              </w:rPr>
              <w:t>09</w:t>
            </w:r>
          </w:p>
        </w:tc>
        <w:tc>
          <w:tcPr>
            <w:tcW w:w="2110" w:type="dxa"/>
            <w:tcBorders>
              <w:top w:val="nil"/>
              <w:left w:val="nil"/>
              <w:bottom w:val="nil"/>
              <w:right w:val="nil"/>
            </w:tcBorders>
            <w:vAlign w:val="bottom"/>
          </w:tcPr>
          <w:p w14:paraId="00A3722C" w14:textId="77777777" w:rsidR="00320850" w:rsidRDefault="00320850" w:rsidP="00ED2B02">
            <w:pPr>
              <w:rPr>
                <w:rFonts w:cs="Arial"/>
                <w:sz w:val="16"/>
                <w:szCs w:val="16"/>
              </w:rPr>
            </w:pPr>
            <w:r>
              <w:rPr>
                <w:rFonts w:cs="Arial"/>
                <w:sz w:val="16"/>
                <w:szCs w:val="16"/>
              </w:rPr>
              <w:t>District of Columbia</w:t>
            </w:r>
          </w:p>
        </w:tc>
        <w:tc>
          <w:tcPr>
            <w:tcW w:w="270" w:type="dxa"/>
            <w:tcBorders>
              <w:top w:val="nil"/>
              <w:left w:val="nil"/>
              <w:bottom w:val="nil"/>
              <w:right w:val="nil"/>
            </w:tcBorders>
            <w:noWrap/>
            <w:vAlign w:val="bottom"/>
          </w:tcPr>
          <w:p w14:paraId="00A3722D" w14:textId="77777777" w:rsidR="00320850" w:rsidRDefault="00320850" w:rsidP="00ED2B02">
            <w:pPr>
              <w:rPr>
                <w:rFonts w:cs="Arial"/>
                <w:sz w:val="16"/>
                <w:szCs w:val="16"/>
              </w:rPr>
            </w:pPr>
            <w:r>
              <w:rPr>
                <w:rFonts w:cs="Arial"/>
                <w:sz w:val="16"/>
                <w:szCs w:val="16"/>
              </w:rPr>
              <w:t> </w:t>
            </w:r>
          </w:p>
        </w:tc>
        <w:tc>
          <w:tcPr>
            <w:tcW w:w="990" w:type="dxa"/>
            <w:tcBorders>
              <w:top w:val="nil"/>
              <w:left w:val="nil"/>
              <w:bottom w:val="nil"/>
              <w:right w:val="nil"/>
            </w:tcBorders>
            <w:noWrap/>
            <w:vAlign w:val="bottom"/>
          </w:tcPr>
          <w:p w14:paraId="00A3722E" w14:textId="77777777" w:rsidR="00320850" w:rsidRDefault="00320850" w:rsidP="00ED2B02">
            <w:pPr>
              <w:jc w:val="right"/>
              <w:rPr>
                <w:rFonts w:cs="Arial"/>
                <w:sz w:val="16"/>
                <w:szCs w:val="16"/>
              </w:rPr>
            </w:pPr>
            <w:r>
              <w:rPr>
                <w:rFonts w:cs="Arial"/>
                <w:sz w:val="16"/>
                <w:szCs w:val="16"/>
              </w:rPr>
              <w:t>26</w:t>
            </w:r>
          </w:p>
        </w:tc>
        <w:tc>
          <w:tcPr>
            <w:tcW w:w="1980" w:type="dxa"/>
            <w:tcBorders>
              <w:top w:val="nil"/>
              <w:left w:val="nil"/>
              <w:bottom w:val="nil"/>
              <w:right w:val="nil"/>
            </w:tcBorders>
            <w:vAlign w:val="bottom"/>
          </w:tcPr>
          <w:p w14:paraId="00A3722F" w14:textId="77777777" w:rsidR="00320850" w:rsidRDefault="00320850" w:rsidP="00ED2B02">
            <w:pPr>
              <w:rPr>
                <w:rFonts w:cs="Arial"/>
                <w:sz w:val="16"/>
                <w:szCs w:val="16"/>
              </w:rPr>
            </w:pPr>
            <w:r>
              <w:rPr>
                <w:rFonts w:cs="Arial"/>
                <w:sz w:val="16"/>
                <w:szCs w:val="16"/>
              </w:rPr>
              <w:t>Missouri</w:t>
            </w:r>
          </w:p>
        </w:tc>
        <w:tc>
          <w:tcPr>
            <w:tcW w:w="270" w:type="dxa"/>
            <w:tcBorders>
              <w:top w:val="nil"/>
              <w:left w:val="nil"/>
              <w:bottom w:val="nil"/>
              <w:right w:val="nil"/>
            </w:tcBorders>
            <w:noWrap/>
            <w:vAlign w:val="bottom"/>
          </w:tcPr>
          <w:p w14:paraId="00A37230" w14:textId="77777777" w:rsidR="00320850" w:rsidRDefault="00320850" w:rsidP="00ED2B02">
            <w:pPr>
              <w:rPr>
                <w:rFonts w:cs="Arial"/>
                <w:sz w:val="16"/>
                <w:szCs w:val="16"/>
              </w:rPr>
            </w:pPr>
            <w:r>
              <w:rPr>
                <w:rFonts w:cs="Arial"/>
                <w:sz w:val="16"/>
                <w:szCs w:val="16"/>
              </w:rPr>
              <w:t> </w:t>
            </w:r>
          </w:p>
        </w:tc>
        <w:tc>
          <w:tcPr>
            <w:tcW w:w="900" w:type="dxa"/>
            <w:tcBorders>
              <w:top w:val="nil"/>
              <w:left w:val="nil"/>
              <w:bottom w:val="nil"/>
              <w:right w:val="nil"/>
            </w:tcBorders>
            <w:noWrap/>
            <w:vAlign w:val="bottom"/>
          </w:tcPr>
          <w:p w14:paraId="00A37231" w14:textId="77777777" w:rsidR="00320850" w:rsidRDefault="00320850" w:rsidP="00ED2B02">
            <w:pPr>
              <w:jc w:val="right"/>
              <w:rPr>
                <w:rFonts w:cs="Arial"/>
                <w:sz w:val="16"/>
                <w:szCs w:val="16"/>
              </w:rPr>
            </w:pPr>
            <w:r>
              <w:rPr>
                <w:rFonts w:cs="Arial"/>
                <w:sz w:val="16"/>
                <w:szCs w:val="16"/>
              </w:rPr>
              <w:t>43</w:t>
            </w:r>
          </w:p>
        </w:tc>
        <w:tc>
          <w:tcPr>
            <w:tcW w:w="2610" w:type="dxa"/>
            <w:tcBorders>
              <w:top w:val="nil"/>
              <w:left w:val="nil"/>
              <w:bottom w:val="nil"/>
              <w:right w:val="nil"/>
            </w:tcBorders>
            <w:vAlign w:val="bottom"/>
          </w:tcPr>
          <w:p w14:paraId="00A37232" w14:textId="77777777" w:rsidR="00320850" w:rsidRDefault="00320850" w:rsidP="00ED2B02">
            <w:pPr>
              <w:rPr>
                <w:rFonts w:cs="Arial"/>
                <w:sz w:val="16"/>
                <w:szCs w:val="16"/>
              </w:rPr>
            </w:pPr>
            <w:r>
              <w:rPr>
                <w:rFonts w:cs="Arial"/>
                <w:sz w:val="16"/>
                <w:szCs w:val="16"/>
              </w:rPr>
              <w:t>Texas</w:t>
            </w:r>
          </w:p>
        </w:tc>
      </w:tr>
      <w:tr w:rsidR="00320850" w14:paraId="00A3723C" w14:textId="77777777" w:rsidTr="00226958">
        <w:trPr>
          <w:trHeight w:val="225"/>
        </w:trPr>
        <w:tc>
          <w:tcPr>
            <w:tcW w:w="960" w:type="dxa"/>
            <w:tcBorders>
              <w:top w:val="nil"/>
              <w:left w:val="nil"/>
              <w:bottom w:val="nil"/>
              <w:right w:val="nil"/>
            </w:tcBorders>
            <w:noWrap/>
            <w:vAlign w:val="bottom"/>
          </w:tcPr>
          <w:p w14:paraId="00A37234" w14:textId="77777777" w:rsidR="00320850" w:rsidRDefault="00320850" w:rsidP="00ED2B02">
            <w:pPr>
              <w:jc w:val="right"/>
              <w:rPr>
                <w:rFonts w:cs="Arial"/>
                <w:sz w:val="16"/>
                <w:szCs w:val="16"/>
              </w:rPr>
            </w:pPr>
            <w:r>
              <w:rPr>
                <w:rFonts w:cs="Arial"/>
                <w:sz w:val="16"/>
                <w:szCs w:val="16"/>
              </w:rPr>
              <w:t>10</w:t>
            </w:r>
          </w:p>
        </w:tc>
        <w:tc>
          <w:tcPr>
            <w:tcW w:w="2110" w:type="dxa"/>
            <w:tcBorders>
              <w:top w:val="nil"/>
              <w:left w:val="nil"/>
              <w:bottom w:val="nil"/>
              <w:right w:val="nil"/>
            </w:tcBorders>
            <w:vAlign w:val="bottom"/>
          </w:tcPr>
          <w:p w14:paraId="00A37235" w14:textId="77777777" w:rsidR="00320850" w:rsidRDefault="00320850" w:rsidP="00ED2B02">
            <w:pPr>
              <w:rPr>
                <w:rFonts w:cs="Arial"/>
                <w:sz w:val="16"/>
                <w:szCs w:val="16"/>
              </w:rPr>
            </w:pPr>
            <w:r>
              <w:rPr>
                <w:rFonts w:cs="Arial"/>
                <w:sz w:val="16"/>
                <w:szCs w:val="16"/>
              </w:rPr>
              <w:t>Florida</w:t>
            </w:r>
          </w:p>
        </w:tc>
        <w:tc>
          <w:tcPr>
            <w:tcW w:w="270" w:type="dxa"/>
            <w:tcBorders>
              <w:top w:val="nil"/>
              <w:left w:val="nil"/>
              <w:bottom w:val="nil"/>
              <w:right w:val="nil"/>
            </w:tcBorders>
            <w:noWrap/>
            <w:vAlign w:val="bottom"/>
          </w:tcPr>
          <w:p w14:paraId="00A37236" w14:textId="77777777" w:rsidR="00320850" w:rsidRDefault="00320850" w:rsidP="00ED2B02">
            <w:pPr>
              <w:rPr>
                <w:rFonts w:cs="Arial"/>
                <w:sz w:val="16"/>
                <w:szCs w:val="16"/>
              </w:rPr>
            </w:pPr>
            <w:r>
              <w:rPr>
                <w:rFonts w:cs="Arial"/>
                <w:sz w:val="16"/>
                <w:szCs w:val="16"/>
              </w:rPr>
              <w:t> </w:t>
            </w:r>
          </w:p>
        </w:tc>
        <w:tc>
          <w:tcPr>
            <w:tcW w:w="990" w:type="dxa"/>
            <w:tcBorders>
              <w:top w:val="nil"/>
              <w:left w:val="nil"/>
              <w:bottom w:val="nil"/>
              <w:right w:val="nil"/>
            </w:tcBorders>
            <w:noWrap/>
            <w:vAlign w:val="bottom"/>
          </w:tcPr>
          <w:p w14:paraId="00A37237" w14:textId="77777777" w:rsidR="00320850" w:rsidRDefault="00320850" w:rsidP="00ED2B02">
            <w:pPr>
              <w:jc w:val="right"/>
              <w:rPr>
                <w:rFonts w:cs="Arial"/>
                <w:sz w:val="16"/>
                <w:szCs w:val="16"/>
              </w:rPr>
            </w:pPr>
            <w:r>
              <w:rPr>
                <w:rFonts w:cs="Arial"/>
                <w:sz w:val="16"/>
                <w:szCs w:val="16"/>
              </w:rPr>
              <w:t>27</w:t>
            </w:r>
          </w:p>
        </w:tc>
        <w:tc>
          <w:tcPr>
            <w:tcW w:w="1980" w:type="dxa"/>
            <w:tcBorders>
              <w:top w:val="nil"/>
              <w:left w:val="nil"/>
              <w:bottom w:val="nil"/>
              <w:right w:val="nil"/>
            </w:tcBorders>
            <w:vAlign w:val="bottom"/>
          </w:tcPr>
          <w:p w14:paraId="00A37238" w14:textId="77777777" w:rsidR="00320850" w:rsidRDefault="00320850" w:rsidP="00ED2B02">
            <w:pPr>
              <w:rPr>
                <w:rFonts w:cs="Arial"/>
                <w:sz w:val="16"/>
                <w:szCs w:val="16"/>
              </w:rPr>
            </w:pPr>
            <w:r>
              <w:rPr>
                <w:rFonts w:cs="Arial"/>
                <w:sz w:val="16"/>
                <w:szCs w:val="16"/>
              </w:rPr>
              <w:t>Montana</w:t>
            </w:r>
          </w:p>
        </w:tc>
        <w:tc>
          <w:tcPr>
            <w:tcW w:w="270" w:type="dxa"/>
            <w:tcBorders>
              <w:top w:val="nil"/>
              <w:left w:val="nil"/>
              <w:bottom w:val="nil"/>
              <w:right w:val="nil"/>
            </w:tcBorders>
            <w:noWrap/>
            <w:vAlign w:val="bottom"/>
          </w:tcPr>
          <w:p w14:paraId="00A37239" w14:textId="77777777" w:rsidR="00320850" w:rsidRDefault="00320850" w:rsidP="00ED2B02">
            <w:pPr>
              <w:rPr>
                <w:rFonts w:cs="Arial"/>
                <w:sz w:val="16"/>
                <w:szCs w:val="16"/>
              </w:rPr>
            </w:pPr>
            <w:r>
              <w:rPr>
                <w:rFonts w:cs="Arial"/>
                <w:sz w:val="16"/>
                <w:szCs w:val="16"/>
              </w:rPr>
              <w:t> </w:t>
            </w:r>
          </w:p>
        </w:tc>
        <w:tc>
          <w:tcPr>
            <w:tcW w:w="900" w:type="dxa"/>
            <w:tcBorders>
              <w:top w:val="nil"/>
              <w:left w:val="nil"/>
              <w:bottom w:val="nil"/>
              <w:right w:val="nil"/>
            </w:tcBorders>
            <w:noWrap/>
            <w:vAlign w:val="bottom"/>
          </w:tcPr>
          <w:p w14:paraId="00A3723A" w14:textId="77777777" w:rsidR="00320850" w:rsidRDefault="00320850" w:rsidP="00ED2B02">
            <w:pPr>
              <w:jc w:val="right"/>
              <w:rPr>
                <w:rFonts w:cs="Arial"/>
                <w:sz w:val="16"/>
                <w:szCs w:val="16"/>
              </w:rPr>
            </w:pPr>
            <w:r>
              <w:rPr>
                <w:rFonts w:cs="Arial"/>
                <w:sz w:val="16"/>
                <w:szCs w:val="16"/>
              </w:rPr>
              <w:t>44</w:t>
            </w:r>
          </w:p>
        </w:tc>
        <w:tc>
          <w:tcPr>
            <w:tcW w:w="2610" w:type="dxa"/>
            <w:tcBorders>
              <w:top w:val="nil"/>
              <w:left w:val="nil"/>
              <w:bottom w:val="nil"/>
              <w:right w:val="nil"/>
            </w:tcBorders>
            <w:vAlign w:val="bottom"/>
          </w:tcPr>
          <w:p w14:paraId="00A3723B" w14:textId="77777777" w:rsidR="00320850" w:rsidRDefault="00320850" w:rsidP="00ED2B02">
            <w:pPr>
              <w:rPr>
                <w:rFonts w:cs="Arial"/>
                <w:sz w:val="16"/>
                <w:szCs w:val="16"/>
              </w:rPr>
            </w:pPr>
            <w:r>
              <w:rPr>
                <w:rFonts w:cs="Arial"/>
                <w:sz w:val="16"/>
                <w:szCs w:val="16"/>
              </w:rPr>
              <w:t>Utah</w:t>
            </w:r>
          </w:p>
        </w:tc>
      </w:tr>
      <w:tr w:rsidR="00320850" w14:paraId="00A37245" w14:textId="77777777" w:rsidTr="00226958">
        <w:trPr>
          <w:trHeight w:val="225"/>
        </w:trPr>
        <w:tc>
          <w:tcPr>
            <w:tcW w:w="960" w:type="dxa"/>
            <w:tcBorders>
              <w:top w:val="nil"/>
              <w:left w:val="nil"/>
              <w:bottom w:val="nil"/>
              <w:right w:val="nil"/>
            </w:tcBorders>
            <w:noWrap/>
            <w:vAlign w:val="bottom"/>
          </w:tcPr>
          <w:p w14:paraId="00A3723D" w14:textId="77777777" w:rsidR="00320850" w:rsidRDefault="00320850" w:rsidP="00ED2B02">
            <w:pPr>
              <w:jc w:val="right"/>
              <w:rPr>
                <w:rFonts w:cs="Arial"/>
                <w:sz w:val="16"/>
                <w:szCs w:val="16"/>
              </w:rPr>
            </w:pPr>
            <w:r>
              <w:rPr>
                <w:rFonts w:cs="Arial"/>
                <w:sz w:val="16"/>
                <w:szCs w:val="16"/>
              </w:rPr>
              <w:t>11</w:t>
            </w:r>
          </w:p>
        </w:tc>
        <w:tc>
          <w:tcPr>
            <w:tcW w:w="2110" w:type="dxa"/>
            <w:tcBorders>
              <w:top w:val="nil"/>
              <w:left w:val="nil"/>
              <w:bottom w:val="nil"/>
              <w:right w:val="nil"/>
            </w:tcBorders>
            <w:vAlign w:val="bottom"/>
          </w:tcPr>
          <w:p w14:paraId="00A3723E" w14:textId="77777777" w:rsidR="00320850" w:rsidRDefault="00320850" w:rsidP="00ED2B02">
            <w:pPr>
              <w:rPr>
                <w:rFonts w:cs="Arial"/>
                <w:sz w:val="16"/>
                <w:szCs w:val="16"/>
              </w:rPr>
            </w:pPr>
            <w:r>
              <w:rPr>
                <w:rFonts w:cs="Arial"/>
                <w:sz w:val="16"/>
                <w:szCs w:val="16"/>
              </w:rPr>
              <w:t>Georgia</w:t>
            </w:r>
          </w:p>
        </w:tc>
        <w:tc>
          <w:tcPr>
            <w:tcW w:w="270" w:type="dxa"/>
            <w:tcBorders>
              <w:top w:val="nil"/>
              <w:left w:val="nil"/>
              <w:bottom w:val="nil"/>
              <w:right w:val="nil"/>
            </w:tcBorders>
            <w:noWrap/>
            <w:vAlign w:val="bottom"/>
          </w:tcPr>
          <w:p w14:paraId="00A3723F" w14:textId="77777777" w:rsidR="00320850" w:rsidRDefault="00320850" w:rsidP="00ED2B02">
            <w:pPr>
              <w:rPr>
                <w:rFonts w:cs="Arial"/>
                <w:sz w:val="16"/>
                <w:szCs w:val="16"/>
              </w:rPr>
            </w:pPr>
            <w:r>
              <w:rPr>
                <w:rFonts w:cs="Arial"/>
                <w:sz w:val="16"/>
                <w:szCs w:val="16"/>
              </w:rPr>
              <w:t> </w:t>
            </w:r>
          </w:p>
        </w:tc>
        <w:tc>
          <w:tcPr>
            <w:tcW w:w="990" w:type="dxa"/>
            <w:tcBorders>
              <w:top w:val="nil"/>
              <w:left w:val="nil"/>
              <w:bottom w:val="nil"/>
              <w:right w:val="nil"/>
            </w:tcBorders>
            <w:noWrap/>
            <w:vAlign w:val="bottom"/>
          </w:tcPr>
          <w:p w14:paraId="00A37240" w14:textId="77777777" w:rsidR="00320850" w:rsidRDefault="00320850" w:rsidP="00ED2B02">
            <w:pPr>
              <w:jc w:val="right"/>
              <w:rPr>
                <w:rFonts w:cs="Arial"/>
                <w:sz w:val="16"/>
                <w:szCs w:val="16"/>
              </w:rPr>
            </w:pPr>
            <w:r>
              <w:rPr>
                <w:rFonts w:cs="Arial"/>
                <w:sz w:val="16"/>
                <w:szCs w:val="16"/>
              </w:rPr>
              <w:t>28</w:t>
            </w:r>
          </w:p>
        </w:tc>
        <w:tc>
          <w:tcPr>
            <w:tcW w:w="1980" w:type="dxa"/>
            <w:tcBorders>
              <w:top w:val="nil"/>
              <w:left w:val="nil"/>
              <w:bottom w:val="nil"/>
              <w:right w:val="nil"/>
            </w:tcBorders>
            <w:vAlign w:val="bottom"/>
          </w:tcPr>
          <w:p w14:paraId="00A37241" w14:textId="77777777" w:rsidR="00320850" w:rsidRDefault="00320850" w:rsidP="00ED2B02">
            <w:pPr>
              <w:rPr>
                <w:rFonts w:cs="Arial"/>
                <w:sz w:val="16"/>
                <w:szCs w:val="16"/>
              </w:rPr>
            </w:pPr>
            <w:r>
              <w:rPr>
                <w:rFonts w:cs="Arial"/>
                <w:sz w:val="16"/>
                <w:szCs w:val="16"/>
              </w:rPr>
              <w:t>Nebraska</w:t>
            </w:r>
          </w:p>
        </w:tc>
        <w:tc>
          <w:tcPr>
            <w:tcW w:w="270" w:type="dxa"/>
            <w:tcBorders>
              <w:top w:val="nil"/>
              <w:left w:val="nil"/>
              <w:bottom w:val="nil"/>
              <w:right w:val="nil"/>
            </w:tcBorders>
            <w:noWrap/>
            <w:vAlign w:val="bottom"/>
          </w:tcPr>
          <w:p w14:paraId="00A37242" w14:textId="77777777" w:rsidR="00320850" w:rsidRDefault="00320850" w:rsidP="00ED2B02">
            <w:pPr>
              <w:rPr>
                <w:rFonts w:cs="Arial"/>
                <w:sz w:val="16"/>
                <w:szCs w:val="16"/>
              </w:rPr>
            </w:pPr>
            <w:r>
              <w:rPr>
                <w:rFonts w:cs="Arial"/>
                <w:sz w:val="16"/>
                <w:szCs w:val="16"/>
              </w:rPr>
              <w:t> </w:t>
            </w:r>
          </w:p>
        </w:tc>
        <w:tc>
          <w:tcPr>
            <w:tcW w:w="900" w:type="dxa"/>
            <w:tcBorders>
              <w:top w:val="nil"/>
              <w:left w:val="nil"/>
              <w:bottom w:val="nil"/>
              <w:right w:val="nil"/>
            </w:tcBorders>
            <w:noWrap/>
            <w:vAlign w:val="bottom"/>
          </w:tcPr>
          <w:p w14:paraId="00A37243" w14:textId="77777777" w:rsidR="00320850" w:rsidRDefault="00320850" w:rsidP="00ED2B02">
            <w:pPr>
              <w:jc w:val="right"/>
              <w:rPr>
                <w:rFonts w:cs="Arial"/>
                <w:sz w:val="16"/>
                <w:szCs w:val="16"/>
              </w:rPr>
            </w:pPr>
            <w:r>
              <w:rPr>
                <w:rFonts w:cs="Arial"/>
                <w:sz w:val="16"/>
                <w:szCs w:val="16"/>
              </w:rPr>
              <w:t>45</w:t>
            </w:r>
          </w:p>
        </w:tc>
        <w:tc>
          <w:tcPr>
            <w:tcW w:w="2610" w:type="dxa"/>
            <w:tcBorders>
              <w:top w:val="nil"/>
              <w:left w:val="nil"/>
              <w:bottom w:val="nil"/>
              <w:right w:val="nil"/>
            </w:tcBorders>
            <w:vAlign w:val="bottom"/>
          </w:tcPr>
          <w:p w14:paraId="00A37244" w14:textId="77777777" w:rsidR="00320850" w:rsidRDefault="00320850" w:rsidP="00ED2B02">
            <w:pPr>
              <w:rPr>
                <w:rFonts w:cs="Arial"/>
                <w:sz w:val="16"/>
                <w:szCs w:val="16"/>
              </w:rPr>
            </w:pPr>
            <w:r>
              <w:rPr>
                <w:rFonts w:cs="Arial"/>
                <w:sz w:val="16"/>
                <w:szCs w:val="16"/>
              </w:rPr>
              <w:t>Vermont</w:t>
            </w:r>
          </w:p>
        </w:tc>
      </w:tr>
      <w:tr w:rsidR="00320850" w14:paraId="00A3724E" w14:textId="77777777" w:rsidTr="00226958">
        <w:trPr>
          <w:trHeight w:val="225"/>
        </w:trPr>
        <w:tc>
          <w:tcPr>
            <w:tcW w:w="960" w:type="dxa"/>
            <w:tcBorders>
              <w:top w:val="nil"/>
              <w:left w:val="nil"/>
              <w:bottom w:val="nil"/>
              <w:right w:val="nil"/>
            </w:tcBorders>
            <w:noWrap/>
            <w:vAlign w:val="bottom"/>
          </w:tcPr>
          <w:p w14:paraId="00A37246" w14:textId="77777777" w:rsidR="00320850" w:rsidRDefault="00320850" w:rsidP="00ED2B02">
            <w:pPr>
              <w:jc w:val="right"/>
              <w:rPr>
                <w:rFonts w:cs="Arial"/>
                <w:sz w:val="16"/>
                <w:szCs w:val="16"/>
              </w:rPr>
            </w:pPr>
            <w:r>
              <w:rPr>
                <w:rFonts w:cs="Arial"/>
                <w:sz w:val="16"/>
                <w:szCs w:val="16"/>
              </w:rPr>
              <w:t>12</w:t>
            </w:r>
          </w:p>
        </w:tc>
        <w:tc>
          <w:tcPr>
            <w:tcW w:w="2110" w:type="dxa"/>
            <w:tcBorders>
              <w:top w:val="nil"/>
              <w:left w:val="nil"/>
              <w:bottom w:val="nil"/>
              <w:right w:val="nil"/>
            </w:tcBorders>
            <w:vAlign w:val="bottom"/>
          </w:tcPr>
          <w:p w14:paraId="00A37247" w14:textId="77777777" w:rsidR="00320850" w:rsidRDefault="00320850" w:rsidP="00ED2B02">
            <w:pPr>
              <w:rPr>
                <w:rFonts w:cs="Arial"/>
                <w:sz w:val="16"/>
                <w:szCs w:val="16"/>
              </w:rPr>
            </w:pPr>
            <w:r>
              <w:rPr>
                <w:rFonts w:cs="Arial"/>
                <w:sz w:val="16"/>
                <w:szCs w:val="16"/>
              </w:rPr>
              <w:t>Hawaii</w:t>
            </w:r>
          </w:p>
        </w:tc>
        <w:tc>
          <w:tcPr>
            <w:tcW w:w="270" w:type="dxa"/>
            <w:tcBorders>
              <w:top w:val="nil"/>
              <w:left w:val="nil"/>
              <w:bottom w:val="nil"/>
              <w:right w:val="nil"/>
            </w:tcBorders>
            <w:noWrap/>
            <w:vAlign w:val="bottom"/>
          </w:tcPr>
          <w:p w14:paraId="00A37248" w14:textId="77777777" w:rsidR="00320850" w:rsidRDefault="00320850" w:rsidP="00ED2B02">
            <w:pPr>
              <w:rPr>
                <w:rFonts w:cs="Arial"/>
                <w:sz w:val="16"/>
                <w:szCs w:val="16"/>
              </w:rPr>
            </w:pPr>
            <w:r>
              <w:rPr>
                <w:rFonts w:cs="Arial"/>
                <w:sz w:val="16"/>
                <w:szCs w:val="16"/>
              </w:rPr>
              <w:t> </w:t>
            </w:r>
          </w:p>
        </w:tc>
        <w:tc>
          <w:tcPr>
            <w:tcW w:w="990" w:type="dxa"/>
            <w:tcBorders>
              <w:top w:val="nil"/>
              <w:left w:val="nil"/>
              <w:bottom w:val="nil"/>
              <w:right w:val="nil"/>
            </w:tcBorders>
            <w:noWrap/>
            <w:vAlign w:val="bottom"/>
          </w:tcPr>
          <w:p w14:paraId="00A37249" w14:textId="77777777" w:rsidR="00320850" w:rsidRDefault="00320850" w:rsidP="00ED2B02">
            <w:pPr>
              <w:jc w:val="right"/>
              <w:rPr>
                <w:rFonts w:cs="Arial"/>
                <w:sz w:val="16"/>
                <w:szCs w:val="16"/>
              </w:rPr>
            </w:pPr>
            <w:r>
              <w:rPr>
                <w:rFonts w:cs="Arial"/>
                <w:sz w:val="16"/>
                <w:szCs w:val="16"/>
              </w:rPr>
              <w:t>29</w:t>
            </w:r>
          </w:p>
        </w:tc>
        <w:tc>
          <w:tcPr>
            <w:tcW w:w="1980" w:type="dxa"/>
            <w:tcBorders>
              <w:top w:val="nil"/>
              <w:left w:val="nil"/>
              <w:bottom w:val="nil"/>
              <w:right w:val="nil"/>
            </w:tcBorders>
            <w:vAlign w:val="bottom"/>
          </w:tcPr>
          <w:p w14:paraId="00A3724A" w14:textId="77777777" w:rsidR="00320850" w:rsidRDefault="00320850" w:rsidP="00ED2B02">
            <w:pPr>
              <w:rPr>
                <w:rFonts w:cs="Arial"/>
                <w:sz w:val="16"/>
                <w:szCs w:val="16"/>
              </w:rPr>
            </w:pPr>
            <w:r>
              <w:rPr>
                <w:rFonts w:cs="Arial"/>
                <w:sz w:val="16"/>
                <w:szCs w:val="16"/>
              </w:rPr>
              <w:t>Nevada</w:t>
            </w:r>
          </w:p>
        </w:tc>
        <w:tc>
          <w:tcPr>
            <w:tcW w:w="270" w:type="dxa"/>
            <w:tcBorders>
              <w:top w:val="nil"/>
              <w:left w:val="nil"/>
              <w:bottom w:val="nil"/>
              <w:right w:val="nil"/>
            </w:tcBorders>
            <w:noWrap/>
            <w:vAlign w:val="bottom"/>
          </w:tcPr>
          <w:p w14:paraId="00A3724B" w14:textId="77777777" w:rsidR="00320850" w:rsidRDefault="00320850" w:rsidP="00ED2B02">
            <w:pPr>
              <w:rPr>
                <w:rFonts w:cs="Arial"/>
                <w:sz w:val="16"/>
                <w:szCs w:val="16"/>
              </w:rPr>
            </w:pPr>
            <w:r>
              <w:rPr>
                <w:rFonts w:cs="Arial"/>
                <w:sz w:val="16"/>
                <w:szCs w:val="16"/>
              </w:rPr>
              <w:t> </w:t>
            </w:r>
          </w:p>
        </w:tc>
        <w:tc>
          <w:tcPr>
            <w:tcW w:w="900" w:type="dxa"/>
            <w:tcBorders>
              <w:top w:val="nil"/>
              <w:left w:val="nil"/>
              <w:bottom w:val="nil"/>
              <w:right w:val="nil"/>
            </w:tcBorders>
            <w:noWrap/>
            <w:vAlign w:val="bottom"/>
          </w:tcPr>
          <w:p w14:paraId="00A3724C" w14:textId="77777777" w:rsidR="00320850" w:rsidRDefault="00320850" w:rsidP="00ED2B02">
            <w:pPr>
              <w:jc w:val="right"/>
              <w:rPr>
                <w:rFonts w:cs="Arial"/>
                <w:sz w:val="16"/>
                <w:szCs w:val="16"/>
              </w:rPr>
            </w:pPr>
            <w:r>
              <w:rPr>
                <w:rFonts w:cs="Arial"/>
                <w:sz w:val="16"/>
                <w:szCs w:val="16"/>
              </w:rPr>
              <w:t>46</w:t>
            </w:r>
          </w:p>
        </w:tc>
        <w:tc>
          <w:tcPr>
            <w:tcW w:w="2610" w:type="dxa"/>
            <w:tcBorders>
              <w:top w:val="nil"/>
              <w:left w:val="nil"/>
              <w:bottom w:val="nil"/>
              <w:right w:val="nil"/>
            </w:tcBorders>
            <w:vAlign w:val="bottom"/>
          </w:tcPr>
          <w:p w14:paraId="00A3724D" w14:textId="77777777" w:rsidR="00320850" w:rsidRDefault="00320850" w:rsidP="00ED2B02">
            <w:pPr>
              <w:rPr>
                <w:rFonts w:cs="Arial"/>
                <w:sz w:val="16"/>
                <w:szCs w:val="16"/>
              </w:rPr>
            </w:pPr>
            <w:r>
              <w:rPr>
                <w:rFonts w:cs="Arial"/>
                <w:sz w:val="16"/>
                <w:szCs w:val="16"/>
              </w:rPr>
              <w:t>Virginia</w:t>
            </w:r>
          </w:p>
        </w:tc>
      </w:tr>
      <w:tr w:rsidR="00320850" w14:paraId="00A37257" w14:textId="77777777" w:rsidTr="00226958">
        <w:trPr>
          <w:trHeight w:val="225"/>
        </w:trPr>
        <w:tc>
          <w:tcPr>
            <w:tcW w:w="960" w:type="dxa"/>
            <w:tcBorders>
              <w:top w:val="nil"/>
              <w:left w:val="nil"/>
              <w:bottom w:val="nil"/>
              <w:right w:val="nil"/>
            </w:tcBorders>
            <w:noWrap/>
            <w:vAlign w:val="bottom"/>
          </w:tcPr>
          <w:p w14:paraId="00A3724F" w14:textId="77777777" w:rsidR="00320850" w:rsidRDefault="00320850" w:rsidP="00ED2B02">
            <w:pPr>
              <w:jc w:val="right"/>
              <w:rPr>
                <w:rFonts w:cs="Arial"/>
                <w:sz w:val="16"/>
                <w:szCs w:val="16"/>
              </w:rPr>
            </w:pPr>
            <w:r>
              <w:rPr>
                <w:rFonts w:cs="Arial"/>
                <w:sz w:val="16"/>
                <w:szCs w:val="16"/>
              </w:rPr>
              <w:t>13</w:t>
            </w:r>
          </w:p>
        </w:tc>
        <w:tc>
          <w:tcPr>
            <w:tcW w:w="2110" w:type="dxa"/>
            <w:tcBorders>
              <w:top w:val="nil"/>
              <w:left w:val="nil"/>
              <w:bottom w:val="nil"/>
              <w:right w:val="nil"/>
            </w:tcBorders>
            <w:vAlign w:val="bottom"/>
          </w:tcPr>
          <w:p w14:paraId="00A37250" w14:textId="77777777" w:rsidR="00320850" w:rsidRDefault="00320850" w:rsidP="00ED2B02">
            <w:pPr>
              <w:rPr>
                <w:rFonts w:cs="Arial"/>
                <w:sz w:val="16"/>
                <w:szCs w:val="16"/>
              </w:rPr>
            </w:pPr>
            <w:r>
              <w:rPr>
                <w:rFonts w:cs="Arial"/>
                <w:sz w:val="16"/>
                <w:szCs w:val="16"/>
              </w:rPr>
              <w:t>Idaho</w:t>
            </w:r>
          </w:p>
        </w:tc>
        <w:tc>
          <w:tcPr>
            <w:tcW w:w="270" w:type="dxa"/>
            <w:tcBorders>
              <w:top w:val="nil"/>
              <w:left w:val="nil"/>
              <w:bottom w:val="nil"/>
              <w:right w:val="nil"/>
            </w:tcBorders>
            <w:noWrap/>
            <w:vAlign w:val="bottom"/>
          </w:tcPr>
          <w:p w14:paraId="00A37251" w14:textId="77777777" w:rsidR="00320850" w:rsidRDefault="00320850" w:rsidP="00ED2B02">
            <w:pPr>
              <w:rPr>
                <w:rFonts w:cs="Arial"/>
                <w:sz w:val="16"/>
                <w:szCs w:val="16"/>
              </w:rPr>
            </w:pPr>
            <w:r>
              <w:rPr>
                <w:rFonts w:cs="Arial"/>
                <w:sz w:val="16"/>
                <w:szCs w:val="16"/>
              </w:rPr>
              <w:t> </w:t>
            </w:r>
          </w:p>
        </w:tc>
        <w:tc>
          <w:tcPr>
            <w:tcW w:w="990" w:type="dxa"/>
            <w:tcBorders>
              <w:top w:val="nil"/>
              <w:left w:val="nil"/>
              <w:bottom w:val="nil"/>
              <w:right w:val="nil"/>
            </w:tcBorders>
            <w:noWrap/>
            <w:vAlign w:val="bottom"/>
          </w:tcPr>
          <w:p w14:paraId="00A37252" w14:textId="77777777" w:rsidR="00320850" w:rsidRDefault="00320850" w:rsidP="00ED2B02">
            <w:pPr>
              <w:jc w:val="right"/>
              <w:rPr>
                <w:rFonts w:cs="Arial"/>
                <w:sz w:val="16"/>
                <w:szCs w:val="16"/>
              </w:rPr>
            </w:pPr>
            <w:r>
              <w:rPr>
                <w:rFonts w:cs="Arial"/>
                <w:sz w:val="16"/>
                <w:szCs w:val="16"/>
              </w:rPr>
              <w:t>30</w:t>
            </w:r>
          </w:p>
        </w:tc>
        <w:tc>
          <w:tcPr>
            <w:tcW w:w="1980" w:type="dxa"/>
            <w:tcBorders>
              <w:top w:val="nil"/>
              <w:left w:val="nil"/>
              <w:bottom w:val="nil"/>
              <w:right w:val="nil"/>
            </w:tcBorders>
            <w:vAlign w:val="bottom"/>
          </w:tcPr>
          <w:p w14:paraId="00A37253" w14:textId="77777777" w:rsidR="00320850" w:rsidRDefault="00320850" w:rsidP="00ED2B02">
            <w:pPr>
              <w:rPr>
                <w:rFonts w:cs="Arial"/>
                <w:sz w:val="16"/>
                <w:szCs w:val="16"/>
              </w:rPr>
            </w:pPr>
            <w:r>
              <w:rPr>
                <w:rFonts w:cs="Arial"/>
                <w:sz w:val="16"/>
                <w:szCs w:val="16"/>
              </w:rPr>
              <w:t>New Hampshire</w:t>
            </w:r>
          </w:p>
        </w:tc>
        <w:tc>
          <w:tcPr>
            <w:tcW w:w="270" w:type="dxa"/>
            <w:tcBorders>
              <w:top w:val="nil"/>
              <w:left w:val="nil"/>
              <w:bottom w:val="nil"/>
              <w:right w:val="nil"/>
            </w:tcBorders>
            <w:noWrap/>
            <w:vAlign w:val="bottom"/>
          </w:tcPr>
          <w:p w14:paraId="00A37254" w14:textId="77777777" w:rsidR="00320850" w:rsidRDefault="00320850" w:rsidP="00ED2B02">
            <w:pPr>
              <w:rPr>
                <w:rFonts w:cs="Arial"/>
                <w:sz w:val="16"/>
                <w:szCs w:val="16"/>
              </w:rPr>
            </w:pPr>
            <w:r>
              <w:rPr>
                <w:rFonts w:cs="Arial"/>
                <w:sz w:val="16"/>
                <w:szCs w:val="16"/>
              </w:rPr>
              <w:t> </w:t>
            </w:r>
          </w:p>
        </w:tc>
        <w:tc>
          <w:tcPr>
            <w:tcW w:w="900" w:type="dxa"/>
            <w:tcBorders>
              <w:top w:val="nil"/>
              <w:left w:val="nil"/>
              <w:bottom w:val="nil"/>
              <w:right w:val="nil"/>
            </w:tcBorders>
            <w:noWrap/>
            <w:vAlign w:val="bottom"/>
          </w:tcPr>
          <w:p w14:paraId="00A37255" w14:textId="77777777" w:rsidR="00320850" w:rsidRDefault="00320850" w:rsidP="00ED2B02">
            <w:pPr>
              <w:jc w:val="right"/>
              <w:rPr>
                <w:rFonts w:cs="Arial"/>
                <w:sz w:val="16"/>
                <w:szCs w:val="16"/>
              </w:rPr>
            </w:pPr>
            <w:r>
              <w:rPr>
                <w:rFonts w:cs="Arial"/>
                <w:sz w:val="16"/>
                <w:szCs w:val="16"/>
              </w:rPr>
              <w:t>47</w:t>
            </w:r>
          </w:p>
        </w:tc>
        <w:tc>
          <w:tcPr>
            <w:tcW w:w="2610" w:type="dxa"/>
            <w:tcBorders>
              <w:top w:val="nil"/>
              <w:left w:val="nil"/>
              <w:bottom w:val="nil"/>
              <w:right w:val="nil"/>
            </w:tcBorders>
            <w:vAlign w:val="bottom"/>
          </w:tcPr>
          <w:p w14:paraId="00A37256" w14:textId="77777777" w:rsidR="00320850" w:rsidRDefault="00320850" w:rsidP="00ED2B02">
            <w:pPr>
              <w:rPr>
                <w:rFonts w:cs="Arial"/>
                <w:sz w:val="16"/>
                <w:szCs w:val="16"/>
              </w:rPr>
            </w:pPr>
            <w:r>
              <w:rPr>
                <w:rFonts w:cs="Arial"/>
                <w:sz w:val="16"/>
                <w:szCs w:val="16"/>
              </w:rPr>
              <w:t>Washington</w:t>
            </w:r>
          </w:p>
        </w:tc>
      </w:tr>
      <w:tr w:rsidR="00320850" w14:paraId="00A37260" w14:textId="77777777" w:rsidTr="00226958">
        <w:trPr>
          <w:trHeight w:val="225"/>
        </w:trPr>
        <w:tc>
          <w:tcPr>
            <w:tcW w:w="960" w:type="dxa"/>
            <w:tcBorders>
              <w:top w:val="nil"/>
              <w:left w:val="nil"/>
              <w:bottom w:val="nil"/>
              <w:right w:val="nil"/>
            </w:tcBorders>
            <w:noWrap/>
            <w:vAlign w:val="bottom"/>
          </w:tcPr>
          <w:p w14:paraId="00A37258" w14:textId="77777777" w:rsidR="00320850" w:rsidRDefault="00320850" w:rsidP="00ED2B02">
            <w:pPr>
              <w:jc w:val="right"/>
              <w:rPr>
                <w:rFonts w:cs="Arial"/>
                <w:sz w:val="16"/>
                <w:szCs w:val="16"/>
              </w:rPr>
            </w:pPr>
            <w:r>
              <w:rPr>
                <w:rFonts w:cs="Arial"/>
                <w:sz w:val="16"/>
                <w:szCs w:val="16"/>
              </w:rPr>
              <w:t>14</w:t>
            </w:r>
          </w:p>
        </w:tc>
        <w:tc>
          <w:tcPr>
            <w:tcW w:w="2110" w:type="dxa"/>
            <w:tcBorders>
              <w:top w:val="nil"/>
              <w:left w:val="nil"/>
              <w:bottom w:val="nil"/>
              <w:right w:val="nil"/>
            </w:tcBorders>
            <w:vAlign w:val="bottom"/>
          </w:tcPr>
          <w:p w14:paraId="00A37259" w14:textId="77777777" w:rsidR="00320850" w:rsidRDefault="00320850" w:rsidP="00ED2B02">
            <w:pPr>
              <w:rPr>
                <w:rFonts w:cs="Arial"/>
                <w:sz w:val="16"/>
                <w:szCs w:val="16"/>
              </w:rPr>
            </w:pPr>
            <w:r>
              <w:rPr>
                <w:rFonts w:cs="Arial"/>
                <w:sz w:val="16"/>
                <w:szCs w:val="16"/>
              </w:rPr>
              <w:t>Illinois</w:t>
            </w:r>
          </w:p>
        </w:tc>
        <w:tc>
          <w:tcPr>
            <w:tcW w:w="270" w:type="dxa"/>
            <w:tcBorders>
              <w:top w:val="nil"/>
              <w:left w:val="nil"/>
              <w:bottom w:val="nil"/>
              <w:right w:val="nil"/>
            </w:tcBorders>
            <w:noWrap/>
            <w:vAlign w:val="bottom"/>
          </w:tcPr>
          <w:p w14:paraId="00A3725A" w14:textId="77777777" w:rsidR="00320850" w:rsidRDefault="00320850" w:rsidP="00ED2B02">
            <w:pPr>
              <w:rPr>
                <w:rFonts w:cs="Arial"/>
                <w:sz w:val="16"/>
                <w:szCs w:val="16"/>
              </w:rPr>
            </w:pPr>
            <w:r>
              <w:rPr>
                <w:rFonts w:cs="Arial"/>
                <w:sz w:val="16"/>
                <w:szCs w:val="16"/>
              </w:rPr>
              <w:t> </w:t>
            </w:r>
          </w:p>
        </w:tc>
        <w:tc>
          <w:tcPr>
            <w:tcW w:w="990" w:type="dxa"/>
            <w:tcBorders>
              <w:top w:val="nil"/>
              <w:left w:val="nil"/>
              <w:bottom w:val="nil"/>
              <w:right w:val="nil"/>
            </w:tcBorders>
            <w:noWrap/>
            <w:vAlign w:val="bottom"/>
          </w:tcPr>
          <w:p w14:paraId="00A3725B" w14:textId="77777777" w:rsidR="00320850" w:rsidRDefault="00320850" w:rsidP="00ED2B02">
            <w:pPr>
              <w:jc w:val="right"/>
              <w:rPr>
                <w:rFonts w:cs="Arial"/>
                <w:sz w:val="16"/>
                <w:szCs w:val="16"/>
              </w:rPr>
            </w:pPr>
            <w:r>
              <w:rPr>
                <w:rFonts w:cs="Arial"/>
                <w:sz w:val="16"/>
                <w:szCs w:val="16"/>
              </w:rPr>
              <w:t>31</w:t>
            </w:r>
          </w:p>
        </w:tc>
        <w:tc>
          <w:tcPr>
            <w:tcW w:w="1980" w:type="dxa"/>
            <w:tcBorders>
              <w:top w:val="nil"/>
              <w:left w:val="nil"/>
              <w:bottom w:val="nil"/>
              <w:right w:val="nil"/>
            </w:tcBorders>
            <w:vAlign w:val="bottom"/>
          </w:tcPr>
          <w:p w14:paraId="00A3725C" w14:textId="77777777" w:rsidR="00320850" w:rsidRDefault="00320850" w:rsidP="00ED2B02">
            <w:pPr>
              <w:rPr>
                <w:rFonts w:cs="Arial"/>
                <w:sz w:val="16"/>
                <w:szCs w:val="16"/>
              </w:rPr>
            </w:pPr>
            <w:r>
              <w:rPr>
                <w:rFonts w:cs="Arial"/>
                <w:sz w:val="16"/>
                <w:szCs w:val="16"/>
              </w:rPr>
              <w:t>New Jersey</w:t>
            </w:r>
          </w:p>
        </w:tc>
        <w:tc>
          <w:tcPr>
            <w:tcW w:w="270" w:type="dxa"/>
            <w:tcBorders>
              <w:top w:val="nil"/>
              <w:left w:val="nil"/>
              <w:bottom w:val="nil"/>
              <w:right w:val="nil"/>
            </w:tcBorders>
            <w:noWrap/>
            <w:vAlign w:val="bottom"/>
          </w:tcPr>
          <w:p w14:paraId="00A3725D" w14:textId="77777777" w:rsidR="00320850" w:rsidRDefault="00320850" w:rsidP="00ED2B02">
            <w:pPr>
              <w:rPr>
                <w:rFonts w:cs="Arial"/>
                <w:sz w:val="16"/>
                <w:szCs w:val="16"/>
              </w:rPr>
            </w:pPr>
            <w:r>
              <w:rPr>
                <w:rFonts w:cs="Arial"/>
                <w:sz w:val="16"/>
                <w:szCs w:val="16"/>
              </w:rPr>
              <w:t> </w:t>
            </w:r>
          </w:p>
        </w:tc>
        <w:tc>
          <w:tcPr>
            <w:tcW w:w="900" w:type="dxa"/>
            <w:tcBorders>
              <w:top w:val="nil"/>
              <w:left w:val="nil"/>
              <w:bottom w:val="nil"/>
              <w:right w:val="nil"/>
            </w:tcBorders>
            <w:noWrap/>
            <w:vAlign w:val="bottom"/>
          </w:tcPr>
          <w:p w14:paraId="00A3725E" w14:textId="77777777" w:rsidR="00320850" w:rsidRDefault="00320850" w:rsidP="00ED2B02">
            <w:pPr>
              <w:jc w:val="right"/>
              <w:rPr>
                <w:rFonts w:cs="Arial"/>
                <w:sz w:val="16"/>
                <w:szCs w:val="16"/>
              </w:rPr>
            </w:pPr>
            <w:r>
              <w:rPr>
                <w:rFonts w:cs="Arial"/>
                <w:sz w:val="16"/>
                <w:szCs w:val="16"/>
              </w:rPr>
              <w:t>48</w:t>
            </w:r>
          </w:p>
        </w:tc>
        <w:tc>
          <w:tcPr>
            <w:tcW w:w="2610" w:type="dxa"/>
            <w:tcBorders>
              <w:top w:val="nil"/>
              <w:left w:val="nil"/>
              <w:bottom w:val="nil"/>
              <w:right w:val="nil"/>
            </w:tcBorders>
            <w:vAlign w:val="bottom"/>
          </w:tcPr>
          <w:p w14:paraId="00A3725F" w14:textId="77777777" w:rsidR="00320850" w:rsidRDefault="00320850" w:rsidP="00ED2B02">
            <w:pPr>
              <w:rPr>
                <w:rFonts w:cs="Arial"/>
                <w:sz w:val="16"/>
                <w:szCs w:val="16"/>
              </w:rPr>
            </w:pPr>
            <w:r>
              <w:rPr>
                <w:rFonts w:cs="Arial"/>
                <w:sz w:val="16"/>
                <w:szCs w:val="16"/>
              </w:rPr>
              <w:t>West Virginia</w:t>
            </w:r>
          </w:p>
        </w:tc>
      </w:tr>
      <w:tr w:rsidR="00320850" w14:paraId="00A37269" w14:textId="77777777" w:rsidTr="00226958">
        <w:trPr>
          <w:trHeight w:val="225"/>
        </w:trPr>
        <w:tc>
          <w:tcPr>
            <w:tcW w:w="960" w:type="dxa"/>
            <w:tcBorders>
              <w:top w:val="nil"/>
              <w:left w:val="nil"/>
              <w:bottom w:val="nil"/>
              <w:right w:val="nil"/>
            </w:tcBorders>
            <w:noWrap/>
            <w:vAlign w:val="bottom"/>
          </w:tcPr>
          <w:p w14:paraId="00A37261" w14:textId="77777777" w:rsidR="00320850" w:rsidRDefault="00320850" w:rsidP="00ED2B02">
            <w:pPr>
              <w:jc w:val="right"/>
              <w:rPr>
                <w:rFonts w:cs="Arial"/>
                <w:sz w:val="16"/>
                <w:szCs w:val="16"/>
              </w:rPr>
            </w:pPr>
            <w:r>
              <w:rPr>
                <w:rFonts w:cs="Arial"/>
                <w:sz w:val="16"/>
                <w:szCs w:val="16"/>
              </w:rPr>
              <w:t>15</w:t>
            </w:r>
          </w:p>
        </w:tc>
        <w:tc>
          <w:tcPr>
            <w:tcW w:w="2110" w:type="dxa"/>
            <w:tcBorders>
              <w:top w:val="nil"/>
              <w:left w:val="nil"/>
              <w:bottom w:val="nil"/>
              <w:right w:val="nil"/>
            </w:tcBorders>
            <w:vAlign w:val="bottom"/>
          </w:tcPr>
          <w:p w14:paraId="00A37262" w14:textId="77777777" w:rsidR="00320850" w:rsidRDefault="00320850" w:rsidP="00ED2B02">
            <w:pPr>
              <w:rPr>
                <w:rFonts w:cs="Arial"/>
                <w:sz w:val="16"/>
                <w:szCs w:val="16"/>
              </w:rPr>
            </w:pPr>
            <w:r>
              <w:rPr>
                <w:rFonts w:cs="Arial"/>
                <w:sz w:val="16"/>
                <w:szCs w:val="16"/>
              </w:rPr>
              <w:t>Indiana</w:t>
            </w:r>
          </w:p>
        </w:tc>
        <w:tc>
          <w:tcPr>
            <w:tcW w:w="270" w:type="dxa"/>
            <w:tcBorders>
              <w:top w:val="nil"/>
              <w:left w:val="nil"/>
              <w:bottom w:val="nil"/>
              <w:right w:val="nil"/>
            </w:tcBorders>
            <w:noWrap/>
            <w:vAlign w:val="bottom"/>
          </w:tcPr>
          <w:p w14:paraId="00A37263" w14:textId="77777777" w:rsidR="00320850" w:rsidRDefault="00320850" w:rsidP="00ED2B02">
            <w:pPr>
              <w:rPr>
                <w:rFonts w:cs="Arial"/>
                <w:sz w:val="16"/>
                <w:szCs w:val="16"/>
              </w:rPr>
            </w:pPr>
            <w:r>
              <w:rPr>
                <w:rFonts w:cs="Arial"/>
                <w:sz w:val="16"/>
                <w:szCs w:val="16"/>
              </w:rPr>
              <w:t> </w:t>
            </w:r>
          </w:p>
        </w:tc>
        <w:tc>
          <w:tcPr>
            <w:tcW w:w="990" w:type="dxa"/>
            <w:tcBorders>
              <w:top w:val="nil"/>
              <w:left w:val="nil"/>
              <w:bottom w:val="nil"/>
              <w:right w:val="nil"/>
            </w:tcBorders>
            <w:noWrap/>
            <w:vAlign w:val="bottom"/>
          </w:tcPr>
          <w:p w14:paraId="00A37264" w14:textId="77777777" w:rsidR="00320850" w:rsidRDefault="00320850" w:rsidP="00ED2B02">
            <w:pPr>
              <w:jc w:val="right"/>
              <w:rPr>
                <w:rFonts w:cs="Arial"/>
                <w:sz w:val="16"/>
                <w:szCs w:val="16"/>
              </w:rPr>
            </w:pPr>
            <w:r>
              <w:rPr>
                <w:rFonts w:cs="Arial"/>
                <w:sz w:val="16"/>
                <w:szCs w:val="16"/>
              </w:rPr>
              <w:t>32</w:t>
            </w:r>
          </w:p>
        </w:tc>
        <w:tc>
          <w:tcPr>
            <w:tcW w:w="1980" w:type="dxa"/>
            <w:tcBorders>
              <w:top w:val="nil"/>
              <w:left w:val="nil"/>
              <w:bottom w:val="nil"/>
              <w:right w:val="nil"/>
            </w:tcBorders>
            <w:vAlign w:val="bottom"/>
          </w:tcPr>
          <w:p w14:paraId="00A37265" w14:textId="77777777" w:rsidR="00320850" w:rsidRDefault="00320850" w:rsidP="00ED2B02">
            <w:pPr>
              <w:rPr>
                <w:rFonts w:cs="Arial"/>
                <w:sz w:val="16"/>
                <w:szCs w:val="16"/>
              </w:rPr>
            </w:pPr>
            <w:r>
              <w:rPr>
                <w:rFonts w:cs="Arial"/>
                <w:sz w:val="16"/>
                <w:szCs w:val="16"/>
              </w:rPr>
              <w:t>New York</w:t>
            </w:r>
          </w:p>
        </w:tc>
        <w:tc>
          <w:tcPr>
            <w:tcW w:w="270" w:type="dxa"/>
            <w:tcBorders>
              <w:top w:val="nil"/>
              <w:left w:val="nil"/>
              <w:bottom w:val="nil"/>
              <w:right w:val="nil"/>
            </w:tcBorders>
            <w:noWrap/>
            <w:vAlign w:val="bottom"/>
          </w:tcPr>
          <w:p w14:paraId="00A37266" w14:textId="77777777" w:rsidR="00320850" w:rsidRDefault="00320850" w:rsidP="00ED2B02">
            <w:pPr>
              <w:rPr>
                <w:rFonts w:cs="Arial"/>
                <w:sz w:val="16"/>
                <w:szCs w:val="16"/>
              </w:rPr>
            </w:pPr>
            <w:r>
              <w:rPr>
                <w:rFonts w:cs="Arial"/>
                <w:sz w:val="16"/>
                <w:szCs w:val="16"/>
              </w:rPr>
              <w:t> </w:t>
            </w:r>
          </w:p>
        </w:tc>
        <w:tc>
          <w:tcPr>
            <w:tcW w:w="900" w:type="dxa"/>
            <w:tcBorders>
              <w:top w:val="nil"/>
              <w:left w:val="nil"/>
              <w:bottom w:val="nil"/>
              <w:right w:val="nil"/>
            </w:tcBorders>
            <w:noWrap/>
            <w:vAlign w:val="bottom"/>
          </w:tcPr>
          <w:p w14:paraId="00A37267" w14:textId="77777777" w:rsidR="00320850" w:rsidRDefault="00320850" w:rsidP="00ED2B02">
            <w:pPr>
              <w:jc w:val="right"/>
              <w:rPr>
                <w:rFonts w:cs="Arial"/>
                <w:sz w:val="16"/>
                <w:szCs w:val="16"/>
              </w:rPr>
            </w:pPr>
            <w:r>
              <w:rPr>
                <w:rFonts w:cs="Arial"/>
                <w:sz w:val="16"/>
                <w:szCs w:val="16"/>
              </w:rPr>
              <w:t>49</w:t>
            </w:r>
          </w:p>
        </w:tc>
        <w:tc>
          <w:tcPr>
            <w:tcW w:w="2610" w:type="dxa"/>
            <w:tcBorders>
              <w:top w:val="nil"/>
              <w:left w:val="nil"/>
              <w:bottom w:val="nil"/>
              <w:right w:val="nil"/>
            </w:tcBorders>
            <w:vAlign w:val="bottom"/>
          </w:tcPr>
          <w:p w14:paraId="00A37268" w14:textId="77777777" w:rsidR="00320850" w:rsidRDefault="00320850" w:rsidP="00ED2B02">
            <w:pPr>
              <w:rPr>
                <w:rFonts w:cs="Arial"/>
                <w:sz w:val="16"/>
                <w:szCs w:val="16"/>
              </w:rPr>
            </w:pPr>
            <w:r>
              <w:rPr>
                <w:rFonts w:cs="Arial"/>
                <w:sz w:val="16"/>
                <w:szCs w:val="16"/>
              </w:rPr>
              <w:t>Wisconsin</w:t>
            </w:r>
          </w:p>
        </w:tc>
      </w:tr>
      <w:tr w:rsidR="00320850" w14:paraId="00A37272" w14:textId="77777777" w:rsidTr="00226958">
        <w:trPr>
          <w:trHeight w:val="225"/>
        </w:trPr>
        <w:tc>
          <w:tcPr>
            <w:tcW w:w="960" w:type="dxa"/>
            <w:tcBorders>
              <w:top w:val="nil"/>
              <w:left w:val="nil"/>
              <w:bottom w:val="nil"/>
              <w:right w:val="nil"/>
            </w:tcBorders>
            <w:noWrap/>
            <w:vAlign w:val="bottom"/>
          </w:tcPr>
          <w:p w14:paraId="00A3726A" w14:textId="77777777" w:rsidR="00320850" w:rsidRDefault="00320850" w:rsidP="00ED2B02">
            <w:pPr>
              <w:jc w:val="right"/>
              <w:rPr>
                <w:rFonts w:cs="Arial"/>
                <w:sz w:val="16"/>
                <w:szCs w:val="16"/>
              </w:rPr>
            </w:pPr>
            <w:r>
              <w:rPr>
                <w:rFonts w:cs="Arial"/>
                <w:sz w:val="16"/>
                <w:szCs w:val="16"/>
              </w:rPr>
              <w:t>16</w:t>
            </w:r>
          </w:p>
        </w:tc>
        <w:tc>
          <w:tcPr>
            <w:tcW w:w="2110" w:type="dxa"/>
            <w:tcBorders>
              <w:top w:val="nil"/>
              <w:left w:val="nil"/>
              <w:bottom w:val="nil"/>
              <w:right w:val="nil"/>
            </w:tcBorders>
            <w:vAlign w:val="bottom"/>
          </w:tcPr>
          <w:p w14:paraId="00A3726B" w14:textId="77777777" w:rsidR="00320850" w:rsidRDefault="00320850" w:rsidP="00ED2B02">
            <w:pPr>
              <w:rPr>
                <w:rFonts w:cs="Arial"/>
                <w:sz w:val="16"/>
                <w:szCs w:val="16"/>
              </w:rPr>
            </w:pPr>
            <w:r>
              <w:rPr>
                <w:rFonts w:cs="Arial"/>
                <w:sz w:val="16"/>
                <w:szCs w:val="16"/>
              </w:rPr>
              <w:t>Iowa</w:t>
            </w:r>
          </w:p>
        </w:tc>
        <w:tc>
          <w:tcPr>
            <w:tcW w:w="270" w:type="dxa"/>
            <w:tcBorders>
              <w:top w:val="nil"/>
              <w:left w:val="nil"/>
              <w:bottom w:val="nil"/>
              <w:right w:val="nil"/>
            </w:tcBorders>
            <w:noWrap/>
            <w:vAlign w:val="bottom"/>
          </w:tcPr>
          <w:p w14:paraId="00A3726C" w14:textId="77777777" w:rsidR="00320850" w:rsidRDefault="00320850" w:rsidP="00ED2B02">
            <w:pPr>
              <w:rPr>
                <w:rFonts w:cs="Arial"/>
                <w:sz w:val="16"/>
                <w:szCs w:val="16"/>
              </w:rPr>
            </w:pPr>
            <w:r>
              <w:rPr>
                <w:rFonts w:cs="Arial"/>
                <w:sz w:val="16"/>
                <w:szCs w:val="16"/>
              </w:rPr>
              <w:t> </w:t>
            </w:r>
          </w:p>
        </w:tc>
        <w:tc>
          <w:tcPr>
            <w:tcW w:w="990" w:type="dxa"/>
            <w:tcBorders>
              <w:top w:val="nil"/>
              <w:left w:val="nil"/>
              <w:bottom w:val="nil"/>
              <w:right w:val="nil"/>
            </w:tcBorders>
            <w:noWrap/>
            <w:vAlign w:val="bottom"/>
          </w:tcPr>
          <w:p w14:paraId="00A3726D" w14:textId="77777777" w:rsidR="00320850" w:rsidRDefault="00320850" w:rsidP="00ED2B02">
            <w:pPr>
              <w:jc w:val="right"/>
              <w:rPr>
                <w:rFonts w:cs="Arial"/>
                <w:sz w:val="16"/>
                <w:szCs w:val="16"/>
              </w:rPr>
            </w:pPr>
            <w:r>
              <w:rPr>
                <w:rFonts w:cs="Arial"/>
                <w:sz w:val="16"/>
                <w:szCs w:val="16"/>
              </w:rPr>
              <w:t>33</w:t>
            </w:r>
          </w:p>
        </w:tc>
        <w:tc>
          <w:tcPr>
            <w:tcW w:w="1980" w:type="dxa"/>
            <w:tcBorders>
              <w:top w:val="nil"/>
              <w:left w:val="nil"/>
              <w:bottom w:val="nil"/>
              <w:right w:val="nil"/>
            </w:tcBorders>
            <w:vAlign w:val="bottom"/>
          </w:tcPr>
          <w:p w14:paraId="00A3726E" w14:textId="77777777" w:rsidR="00320850" w:rsidRDefault="00320850" w:rsidP="00ED2B02">
            <w:pPr>
              <w:rPr>
                <w:rFonts w:cs="Arial"/>
                <w:sz w:val="16"/>
                <w:szCs w:val="16"/>
              </w:rPr>
            </w:pPr>
            <w:r>
              <w:rPr>
                <w:rFonts w:cs="Arial"/>
                <w:sz w:val="16"/>
                <w:szCs w:val="16"/>
              </w:rPr>
              <w:t>North Carolina</w:t>
            </w:r>
          </w:p>
        </w:tc>
        <w:tc>
          <w:tcPr>
            <w:tcW w:w="270" w:type="dxa"/>
            <w:tcBorders>
              <w:top w:val="nil"/>
              <w:left w:val="nil"/>
              <w:bottom w:val="nil"/>
              <w:right w:val="nil"/>
            </w:tcBorders>
            <w:noWrap/>
            <w:vAlign w:val="bottom"/>
          </w:tcPr>
          <w:p w14:paraId="00A3726F" w14:textId="77777777" w:rsidR="00320850" w:rsidRDefault="00320850" w:rsidP="00ED2B02">
            <w:pPr>
              <w:rPr>
                <w:rFonts w:cs="Arial"/>
                <w:sz w:val="16"/>
                <w:szCs w:val="16"/>
              </w:rPr>
            </w:pPr>
            <w:r>
              <w:rPr>
                <w:rFonts w:cs="Arial"/>
                <w:sz w:val="16"/>
                <w:szCs w:val="16"/>
              </w:rPr>
              <w:t> </w:t>
            </w:r>
          </w:p>
        </w:tc>
        <w:tc>
          <w:tcPr>
            <w:tcW w:w="900" w:type="dxa"/>
            <w:tcBorders>
              <w:top w:val="nil"/>
              <w:left w:val="nil"/>
              <w:bottom w:val="nil"/>
              <w:right w:val="nil"/>
            </w:tcBorders>
            <w:noWrap/>
            <w:vAlign w:val="bottom"/>
          </w:tcPr>
          <w:p w14:paraId="00A37270" w14:textId="77777777" w:rsidR="00320850" w:rsidRDefault="00320850" w:rsidP="00ED2B02">
            <w:pPr>
              <w:jc w:val="right"/>
              <w:rPr>
                <w:rFonts w:cs="Arial"/>
                <w:sz w:val="16"/>
                <w:szCs w:val="16"/>
              </w:rPr>
            </w:pPr>
            <w:r>
              <w:rPr>
                <w:rFonts w:cs="Arial"/>
                <w:sz w:val="16"/>
                <w:szCs w:val="16"/>
              </w:rPr>
              <w:t>50</w:t>
            </w:r>
          </w:p>
        </w:tc>
        <w:tc>
          <w:tcPr>
            <w:tcW w:w="2610" w:type="dxa"/>
            <w:tcBorders>
              <w:top w:val="nil"/>
              <w:left w:val="nil"/>
              <w:bottom w:val="nil"/>
              <w:right w:val="nil"/>
            </w:tcBorders>
            <w:vAlign w:val="bottom"/>
          </w:tcPr>
          <w:p w14:paraId="00A37271" w14:textId="77777777" w:rsidR="00320850" w:rsidRDefault="00320850" w:rsidP="00ED2B02">
            <w:pPr>
              <w:rPr>
                <w:rFonts w:cs="Arial"/>
                <w:sz w:val="16"/>
                <w:szCs w:val="16"/>
              </w:rPr>
            </w:pPr>
            <w:r>
              <w:rPr>
                <w:rFonts w:cs="Arial"/>
                <w:sz w:val="16"/>
                <w:szCs w:val="16"/>
              </w:rPr>
              <w:t>Wyoming</w:t>
            </w:r>
          </w:p>
        </w:tc>
      </w:tr>
      <w:tr w:rsidR="00320850" w14:paraId="00A3727B" w14:textId="77777777" w:rsidTr="00226958">
        <w:trPr>
          <w:trHeight w:val="225"/>
        </w:trPr>
        <w:tc>
          <w:tcPr>
            <w:tcW w:w="960" w:type="dxa"/>
            <w:tcBorders>
              <w:top w:val="nil"/>
              <w:left w:val="nil"/>
              <w:bottom w:val="nil"/>
              <w:right w:val="nil"/>
            </w:tcBorders>
            <w:noWrap/>
            <w:vAlign w:val="bottom"/>
          </w:tcPr>
          <w:p w14:paraId="00A37273" w14:textId="77777777" w:rsidR="00320850" w:rsidRDefault="00320850" w:rsidP="00ED2B02">
            <w:pPr>
              <w:jc w:val="right"/>
              <w:rPr>
                <w:rFonts w:cs="Arial"/>
                <w:sz w:val="16"/>
                <w:szCs w:val="16"/>
              </w:rPr>
            </w:pPr>
            <w:r>
              <w:rPr>
                <w:rFonts w:cs="Arial"/>
                <w:sz w:val="16"/>
                <w:szCs w:val="16"/>
              </w:rPr>
              <w:t>17</w:t>
            </w:r>
          </w:p>
        </w:tc>
        <w:tc>
          <w:tcPr>
            <w:tcW w:w="2110" w:type="dxa"/>
            <w:tcBorders>
              <w:top w:val="nil"/>
              <w:left w:val="nil"/>
              <w:bottom w:val="nil"/>
              <w:right w:val="nil"/>
            </w:tcBorders>
            <w:vAlign w:val="bottom"/>
          </w:tcPr>
          <w:p w14:paraId="00A37274" w14:textId="77777777" w:rsidR="00320850" w:rsidRDefault="00320850" w:rsidP="00ED2B02">
            <w:pPr>
              <w:rPr>
                <w:rFonts w:cs="Arial"/>
                <w:sz w:val="16"/>
                <w:szCs w:val="16"/>
              </w:rPr>
            </w:pPr>
            <w:r>
              <w:rPr>
                <w:rFonts w:cs="Arial"/>
                <w:sz w:val="16"/>
                <w:szCs w:val="16"/>
              </w:rPr>
              <w:t>Kansas</w:t>
            </w:r>
          </w:p>
        </w:tc>
        <w:tc>
          <w:tcPr>
            <w:tcW w:w="270" w:type="dxa"/>
            <w:tcBorders>
              <w:top w:val="nil"/>
              <w:left w:val="nil"/>
              <w:bottom w:val="nil"/>
              <w:right w:val="nil"/>
            </w:tcBorders>
            <w:noWrap/>
            <w:vAlign w:val="bottom"/>
          </w:tcPr>
          <w:p w14:paraId="00A37275" w14:textId="77777777" w:rsidR="00320850" w:rsidRDefault="00320850" w:rsidP="00ED2B02">
            <w:pPr>
              <w:rPr>
                <w:rFonts w:cs="Arial"/>
                <w:sz w:val="16"/>
                <w:szCs w:val="16"/>
              </w:rPr>
            </w:pPr>
            <w:r>
              <w:rPr>
                <w:rFonts w:cs="Arial"/>
                <w:sz w:val="16"/>
                <w:szCs w:val="16"/>
              </w:rPr>
              <w:t> </w:t>
            </w:r>
          </w:p>
        </w:tc>
        <w:tc>
          <w:tcPr>
            <w:tcW w:w="990" w:type="dxa"/>
            <w:tcBorders>
              <w:top w:val="nil"/>
              <w:left w:val="nil"/>
              <w:bottom w:val="nil"/>
              <w:right w:val="nil"/>
            </w:tcBorders>
            <w:noWrap/>
            <w:vAlign w:val="bottom"/>
          </w:tcPr>
          <w:p w14:paraId="00A37276" w14:textId="77777777" w:rsidR="00320850" w:rsidRDefault="00320850" w:rsidP="00ED2B02">
            <w:pPr>
              <w:jc w:val="right"/>
              <w:rPr>
                <w:rFonts w:cs="Arial"/>
                <w:sz w:val="16"/>
                <w:szCs w:val="16"/>
              </w:rPr>
            </w:pPr>
            <w:r>
              <w:rPr>
                <w:rFonts w:cs="Arial"/>
                <w:sz w:val="16"/>
                <w:szCs w:val="16"/>
              </w:rPr>
              <w:t>34</w:t>
            </w:r>
          </w:p>
        </w:tc>
        <w:tc>
          <w:tcPr>
            <w:tcW w:w="1980" w:type="dxa"/>
            <w:tcBorders>
              <w:top w:val="nil"/>
              <w:left w:val="nil"/>
              <w:bottom w:val="nil"/>
              <w:right w:val="nil"/>
            </w:tcBorders>
            <w:vAlign w:val="bottom"/>
          </w:tcPr>
          <w:p w14:paraId="00A37277" w14:textId="77777777" w:rsidR="00320850" w:rsidRDefault="00320850" w:rsidP="00ED2B02">
            <w:pPr>
              <w:rPr>
                <w:rFonts w:cs="Arial"/>
                <w:sz w:val="16"/>
                <w:szCs w:val="16"/>
              </w:rPr>
            </w:pPr>
            <w:r>
              <w:rPr>
                <w:rFonts w:cs="Arial"/>
                <w:sz w:val="16"/>
                <w:szCs w:val="16"/>
              </w:rPr>
              <w:t>North Dakota</w:t>
            </w:r>
          </w:p>
        </w:tc>
        <w:tc>
          <w:tcPr>
            <w:tcW w:w="270" w:type="dxa"/>
            <w:tcBorders>
              <w:top w:val="nil"/>
              <w:left w:val="nil"/>
              <w:bottom w:val="nil"/>
              <w:right w:val="nil"/>
            </w:tcBorders>
            <w:noWrap/>
            <w:vAlign w:val="bottom"/>
          </w:tcPr>
          <w:p w14:paraId="00A37278" w14:textId="77777777" w:rsidR="00320850" w:rsidRDefault="00320850" w:rsidP="00ED2B02">
            <w:pPr>
              <w:rPr>
                <w:rFonts w:cs="Arial"/>
                <w:sz w:val="16"/>
                <w:szCs w:val="16"/>
              </w:rPr>
            </w:pPr>
            <w:r>
              <w:rPr>
                <w:rFonts w:cs="Arial"/>
                <w:sz w:val="16"/>
                <w:szCs w:val="16"/>
              </w:rPr>
              <w:t> </w:t>
            </w:r>
          </w:p>
        </w:tc>
        <w:tc>
          <w:tcPr>
            <w:tcW w:w="900" w:type="dxa"/>
            <w:tcBorders>
              <w:top w:val="nil"/>
              <w:left w:val="nil"/>
              <w:bottom w:val="nil"/>
              <w:right w:val="nil"/>
            </w:tcBorders>
            <w:noWrap/>
            <w:vAlign w:val="bottom"/>
          </w:tcPr>
          <w:p w14:paraId="00A37279" w14:textId="77777777" w:rsidR="00320850" w:rsidRDefault="00320850" w:rsidP="00ED2B02">
            <w:pPr>
              <w:jc w:val="right"/>
              <w:rPr>
                <w:rFonts w:cs="Arial"/>
                <w:sz w:val="16"/>
                <w:szCs w:val="16"/>
              </w:rPr>
            </w:pPr>
            <w:r>
              <w:rPr>
                <w:rFonts w:cs="Arial"/>
                <w:sz w:val="16"/>
                <w:szCs w:val="16"/>
              </w:rPr>
              <w:t>51</w:t>
            </w:r>
          </w:p>
        </w:tc>
        <w:tc>
          <w:tcPr>
            <w:tcW w:w="2610" w:type="dxa"/>
            <w:tcBorders>
              <w:top w:val="nil"/>
              <w:left w:val="nil"/>
              <w:bottom w:val="nil"/>
              <w:right w:val="nil"/>
            </w:tcBorders>
            <w:vAlign w:val="bottom"/>
          </w:tcPr>
          <w:p w14:paraId="00A3727A" w14:textId="77777777" w:rsidR="00320850" w:rsidRDefault="00320850" w:rsidP="00ED2B02">
            <w:pPr>
              <w:rPr>
                <w:rFonts w:cs="Arial"/>
                <w:sz w:val="16"/>
                <w:szCs w:val="16"/>
              </w:rPr>
            </w:pPr>
            <w:r>
              <w:rPr>
                <w:rFonts w:cs="Arial"/>
                <w:sz w:val="16"/>
                <w:szCs w:val="16"/>
              </w:rPr>
              <w:t>Outside USA</w:t>
            </w:r>
          </w:p>
        </w:tc>
      </w:tr>
    </w:tbl>
    <w:p w14:paraId="00A3727C" w14:textId="77777777" w:rsidR="00D60726" w:rsidRDefault="00D60726" w:rsidP="00226958">
      <w:pPr>
        <w:ind w:left="360"/>
      </w:pPr>
      <w:r>
        <w:rPr>
          <w:b/>
        </w:rPr>
        <w:br w:type="page"/>
      </w:r>
    </w:p>
    <w:tbl>
      <w:tblPr>
        <w:tblW w:w="10188" w:type="dxa"/>
        <w:shd w:val="clear" w:color="auto" w:fill="C0C0C0"/>
        <w:tblLook w:val="01E0" w:firstRow="1" w:lastRow="1" w:firstColumn="1" w:lastColumn="1" w:noHBand="0" w:noVBand="0"/>
      </w:tblPr>
      <w:tblGrid>
        <w:gridCol w:w="10188"/>
      </w:tblGrid>
      <w:tr w:rsidR="00320850" w14:paraId="00A3727E" w14:textId="77777777" w:rsidTr="00226958">
        <w:trPr>
          <w:trHeight w:val="431"/>
        </w:trPr>
        <w:tc>
          <w:tcPr>
            <w:tcW w:w="10188" w:type="dxa"/>
            <w:shd w:val="clear" w:color="auto" w:fill="C0C0C0"/>
            <w:vAlign w:val="center"/>
          </w:tcPr>
          <w:p w14:paraId="00A3727D" w14:textId="77777777" w:rsidR="00320850" w:rsidRDefault="00320850" w:rsidP="000E1691">
            <w:pPr>
              <w:pStyle w:val="sections"/>
              <w:tabs>
                <w:tab w:val="left" w:pos="372"/>
              </w:tabs>
              <w:rPr>
                <w:szCs w:val="20"/>
              </w:rPr>
            </w:pPr>
            <w:r>
              <w:rPr>
                <w:szCs w:val="20"/>
              </w:rPr>
              <w:br w:type="page"/>
            </w:r>
            <w:bookmarkStart w:id="123" w:name="_Toc144803345"/>
            <w:bookmarkStart w:id="124" w:name="_Toc489619241"/>
            <w:r>
              <w:rPr>
                <w:bCs/>
                <w:szCs w:val="20"/>
              </w:rPr>
              <w:t>2.</w:t>
            </w:r>
            <w:r w:rsidR="00CA4B49">
              <w:rPr>
                <w:bCs/>
                <w:szCs w:val="20"/>
              </w:rPr>
              <w:t xml:space="preserve"> </w:t>
            </w:r>
            <w:r w:rsidR="00B24432">
              <w:rPr>
                <w:bCs/>
                <w:szCs w:val="20"/>
              </w:rPr>
              <w:t xml:space="preserve"> </w:t>
            </w:r>
            <w:r>
              <w:rPr>
                <w:bCs/>
                <w:szCs w:val="20"/>
              </w:rPr>
              <w:t>Termination Codes (Staff Templates)</w:t>
            </w:r>
            <w:bookmarkEnd w:id="123"/>
            <w:bookmarkEnd w:id="124"/>
          </w:p>
        </w:tc>
      </w:tr>
    </w:tbl>
    <w:p w14:paraId="00A3727F" w14:textId="77777777" w:rsidR="00320850" w:rsidRDefault="00320850" w:rsidP="00226958">
      <w:pPr>
        <w:pStyle w:val="sections"/>
        <w:ind w:left="360"/>
        <w:rPr>
          <w:bCs/>
          <w:sz w:val="16"/>
          <w:szCs w:val="16"/>
        </w:rPr>
      </w:pPr>
    </w:p>
    <w:p w14:paraId="00A37280" w14:textId="77777777" w:rsidR="00320850" w:rsidRDefault="00320850" w:rsidP="00226958">
      <w:pPr>
        <w:ind w:left="360"/>
        <w:jc w:val="both"/>
        <w:rPr>
          <w:sz w:val="16"/>
          <w:szCs w:val="16"/>
        </w:rPr>
      </w:pPr>
      <w:r>
        <w:rPr>
          <w:sz w:val="16"/>
          <w:szCs w:val="16"/>
        </w:rPr>
        <w:t xml:space="preserve">In STARS, Termination Codes are used to describe the reason why a Teacher is no longer with a district. </w:t>
      </w:r>
    </w:p>
    <w:p w14:paraId="00A37281" w14:textId="77777777" w:rsidR="00320850" w:rsidRDefault="00320850" w:rsidP="00226958">
      <w:pPr>
        <w:ind w:left="360"/>
        <w:rPr>
          <w:rFonts w:cs="Arial"/>
          <w:sz w:val="16"/>
          <w:szCs w:val="16"/>
        </w:rPr>
      </w:pPr>
    </w:p>
    <w:tbl>
      <w:tblPr>
        <w:tblW w:w="4948" w:type="pct"/>
        <w:tblLook w:val="0000" w:firstRow="0" w:lastRow="0" w:firstColumn="0" w:lastColumn="0" w:noHBand="0" w:noVBand="0"/>
      </w:tblPr>
      <w:tblGrid>
        <w:gridCol w:w="917"/>
        <w:gridCol w:w="9272"/>
      </w:tblGrid>
      <w:tr w:rsidR="00320850" w14:paraId="00A37284" w14:textId="77777777" w:rsidTr="00226958">
        <w:trPr>
          <w:trHeight w:val="342"/>
        </w:trPr>
        <w:tc>
          <w:tcPr>
            <w:tcW w:w="450" w:type="pct"/>
            <w:shd w:val="clear" w:color="auto" w:fill="C0C0C0"/>
            <w:vAlign w:val="center"/>
          </w:tcPr>
          <w:p w14:paraId="00A37282" w14:textId="77777777" w:rsidR="00320850" w:rsidRDefault="00320850" w:rsidP="00ED2B02">
            <w:pPr>
              <w:jc w:val="right"/>
              <w:rPr>
                <w:rFonts w:cs="Arial"/>
                <w:b/>
                <w:bCs/>
                <w:sz w:val="16"/>
                <w:szCs w:val="16"/>
              </w:rPr>
            </w:pPr>
            <w:r>
              <w:rPr>
                <w:rFonts w:cs="Arial"/>
                <w:b/>
                <w:bCs/>
                <w:sz w:val="16"/>
                <w:szCs w:val="16"/>
              </w:rPr>
              <w:t>Code</w:t>
            </w:r>
          </w:p>
        </w:tc>
        <w:tc>
          <w:tcPr>
            <w:tcW w:w="4550" w:type="pct"/>
            <w:shd w:val="clear" w:color="auto" w:fill="C0C0C0"/>
            <w:vAlign w:val="center"/>
          </w:tcPr>
          <w:p w14:paraId="00A37283" w14:textId="77777777" w:rsidR="00320850" w:rsidRDefault="00320850" w:rsidP="00ED2B02">
            <w:pPr>
              <w:rPr>
                <w:rFonts w:cs="Arial"/>
                <w:b/>
                <w:bCs/>
                <w:sz w:val="16"/>
                <w:szCs w:val="16"/>
              </w:rPr>
            </w:pPr>
            <w:r>
              <w:rPr>
                <w:rFonts w:cs="Arial"/>
                <w:b/>
                <w:bCs/>
                <w:sz w:val="16"/>
                <w:szCs w:val="16"/>
              </w:rPr>
              <w:t>Termination Description</w:t>
            </w:r>
          </w:p>
        </w:tc>
      </w:tr>
      <w:tr w:rsidR="00320850" w14:paraId="00A37287" w14:textId="77777777" w:rsidTr="00226958">
        <w:trPr>
          <w:trHeight w:val="144"/>
        </w:trPr>
        <w:tc>
          <w:tcPr>
            <w:tcW w:w="450" w:type="pct"/>
            <w:vAlign w:val="bottom"/>
          </w:tcPr>
          <w:p w14:paraId="00A37285" w14:textId="77777777" w:rsidR="00320850" w:rsidRDefault="00320850" w:rsidP="00ED2B02">
            <w:pPr>
              <w:jc w:val="right"/>
              <w:rPr>
                <w:rFonts w:cs="Arial"/>
                <w:sz w:val="16"/>
                <w:szCs w:val="16"/>
              </w:rPr>
            </w:pPr>
            <w:r>
              <w:rPr>
                <w:rFonts w:cs="Arial"/>
                <w:sz w:val="16"/>
                <w:szCs w:val="16"/>
              </w:rPr>
              <w:t>01</w:t>
            </w:r>
          </w:p>
        </w:tc>
        <w:tc>
          <w:tcPr>
            <w:tcW w:w="4550" w:type="pct"/>
            <w:vAlign w:val="bottom"/>
          </w:tcPr>
          <w:p w14:paraId="00A37286" w14:textId="77777777" w:rsidR="00320850" w:rsidRDefault="00320850" w:rsidP="00ED2B02">
            <w:pPr>
              <w:rPr>
                <w:rFonts w:cs="Arial"/>
                <w:sz w:val="16"/>
                <w:szCs w:val="16"/>
              </w:rPr>
            </w:pPr>
            <w:r>
              <w:rPr>
                <w:rFonts w:cs="Arial"/>
                <w:sz w:val="16"/>
                <w:szCs w:val="16"/>
              </w:rPr>
              <w:t>Left NM and teaching in other state</w:t>
            </w:r>
          </w:p>
        </w:tc>
      </w:tr>
      <w:tr w:rsidR="00320850" w14:paraId="00A3728A" w14:textId="77777777" w:rsidTr="00226958">
        <w:trPr>
          <w:trHeight w:val="144"/>
        </w:trPr>
        <w:tc>
          <w:tcPr>
            <w:tcW w:w="450" w:type="pct"/>
            <w:vAlign w:val="bottom"/>
          </w:tcPr>
          <w:p w14:paraId="00A37288" w14:textId="77777777" w:rsidR="00320850" w:rsidRDefault="00320850" w:rsidP="00ED2B02">
            <w:pPr>
              <w:jc w:val="right"/>
              <w:rPr>
                <w:rFonts w:cs="Arial"/>
                <w:sz w:val="16"/>
                <w:szCs w:val="16"/>
              </w:rPr>
            </w:pPr>
            <w:r>
              <w:rPr>
                <w:rFonts w:cs="Arial"/>
                <w:sz w:val="16"/>
                <w:szCs w:val="16"/>
              </w:rPr>
              <w:t>02</w:t>
            </w:r>
          </w:p>
        </w:tc>
        <w:tc>
          <w:tcPr>
            <w:tcW w:w="4550" w:type="pct"/>
            <w:vAlign w:val="bottom"/>
          </w:tcPr>
          <w:p w14:paraId="00A37289" w14:textId="77777777" w:rsidR="00320850" w:rsidRDefault="00320850" w:rsidP="00ED2B02">
            <w:pPr>
              <w:rPr>
                <w:rFonts w:cs="Arial"/>
                <w:sz w:val="16"/>
                <w:szCs w:val="16"/>
              </w:rPr>
            </w:pPr>
            <w:r>
              <w:rPr>
                <w:rFonts w:cs="Arial"/>
                <w:sz w:val="16"/>
                <w:szCs w:val="16"/>
              </w:rPr>
              <w:t>Left for reasons other than retirement</w:t>
            </w:r>
          </w:p>
        </w:tc>
      </w:tr>
      <w:tr w:rsidR="00320850" w14:paraId="00A3728D" w14:textId="77777777" w:rsidTr="00226958">
        <w:trPr>
          <w:trHeight w:val="144"/>
        </w:trPr>
        <w:tc>
          <w:tcPr>
            <w:tcW w:w="450" w:type="pct"/>
            <w:noWrap/>
            <w:vAlign w:val="bottom"/>
          </w:tcPr>
          <w:p w14:paraId="00A3728B" w14:textId="77777777" w:rsidR="00320850" w:rsidRDefault="00320850" w:rsidP="00ED2B02">
            <w:pPr>
              <w:jc w:val="right"/>
              <w:rPr>
                <w:rFonts w:cs="Arial"/>
                <w:sz w:val="16"/>
                <w:szCs w:val="16"/>
              </w:rPr>
            </w:pPr>
            <w:r>
              <w:rPr>
                <w:rFonts w:cs="Arial"/>
                <w:sz w:val="16"/>
                <w:szCs w:val="16"/>
              </w:rPr>
              <w:t>03</w:t>
            </w:r>
          </w:p>
        </w:tc>
        <w:tc>
          <w:tcPr>
            <w:tcW w:w="4550" w:type="pct"/>
            <w:vAlign w:val="bottom"/>
          </w:tcPr>
          <w:p w14:paraId="00A3728C" w14:textId="77777777" w:rsidR="00320850" w:rsidRDefault="00320850" w:rsidP="00ED2B02">
            <w:pPr>
              <w:rPr>
                <w:rFonts w:cs="Arial"/>
                <w:sz w:val="16"/>
                <w:szCs w:val="16"/>
              </w:rPr>
            </w:pPr>
            <w:r>
              <w:rPr>
                <w:rFonts w:cs="Arial"/>
                <w:sz w:val="16"/>
                <w:szCs w:val="16"/>
              </w:rPr>
              <w:t>Left to teach in private school in NM</w:t>
            </w:r>
          </w:p>
        </w:tc>
      </w:tr>
      <w:tr w:rsidR="00320850" w14:paraId="00A37290" w14:textId="77777777" w:rsidTr="00226958">
        <w:trPr>
          <w:trHeight w:val="144"/>
        </w:trPr>
        <w:tc>
          <w:tcPr>
            <w:tcW w:w="450" w:type="pct"/>
            <w:noWrap/>
            <w:vAlign w:val="bottom"/>
          </w:tcPr>
          <w:p w14:paraId="00A3728E" w14:textId="77777777" w:rsidR="00320850" w:rsidRDefault="00320850" w:rsidP="00ED2B02">
            <w:pPr>
              <w:jc w:val="right"/>
              <w:rPr>
                <w:rFonts w:cs="Arial"/>
                <w:sz w:val="16"/>
                <w:szCs w:val="16"/>
              </w:rPr>
            </w:pPr>
            <w:r>
              <w:rPr>
                <w:rFonts w:cs="Arial"/>
                <w:sz w:val="16"/>
                <w:szCs w:val="16"/>
              </w:rPr>
              <w:t>04</w:t>
            </w:r>
          </w:p>
        </w:tc>
        <w:tc>
          <w:tcPr>
            <w:tcW w:w="4550" w:type="pct"/>
            <w:vAlign w:val="bottom"/>
          </w:tcPr>
          <w:p w14:paraId="00A3728F" w14:textId="77777777" w:rsidR="00320850" w:rsidRDefault="00320850" w:rsidP="00ED2B02">
            <w:pPr>
              <w:rPr>
                <w:rFonts w:cs="Arial"/>
                <w:sz w:val="16"/>
                <w:szCs w:val="16"/>
              </w:rPr>
            </w:pPr>
            <w:r>
              <w:rPr>
                <w:rFonts w:cs="Arial"/>
                <w:sz w:val="16"/>
                <w:szCs w:val="16"/>
              </w:rPr>
              <w:t>Went to other pub</w:t>
            </w:r>
            <w:r w:rsidR="004C481F">
              <w:rPr>
                <w:rFonts w:cs="Arial"/>
                <w:sz w:val="16"/>
                <w:szCs w:val="16"/>
              </w:rPr>
              <w:t>lic</w:t>
            </w:r>
            <w:r>
              <w:rPr>
                <w:rFonts w:cs="Arial"/>
                <w:sz w:val="16"/>
                <w:szCs w:val="16"/>
              </w:rPr>
              <w:t>/charter NM district</w:t>
            </w:r>
          </w:p>
        </w:tc>
      </w:tr>
      <w:tr w:rsidR="00320850" w14:paraId="00A37293" w14:textId="77777777" w:rsidTr="00226958">
        <w:trPr>
          <w:trHeight w:val="144"/>
        </w:trPr>
        <w:tc>
          <w:tcPr>
            <w:tcW w:w="450" w:type="pct"/>
            <w:noWrap/>
            <w:vAlign w:val="bottom"/>
          </w:tcPr>
          <w:p w14:paraId="00A37291" w14:textId="77777777" w:rsidR="00320850" w:rsidRDefault="00320850" w:rsidP="00ED2B02">
            <w:pPr>
              <w:jc w:val="right"/>
              <w:rPr>
                <w:rFonts w:cs="Arial"/>
                <w:sz w:val="16"/>
                <w:szCs w:val="16"/>
              </w:rPr>
            </w:pPr>
            <w:r>
              <w:rPr>
                <w:rFonts w:cs="Arial"/>
                <w:sz w:val="16"/>
                <w:szCs w:val="16"/>
              </w:rPr>
              <w:t>05</w:t>
            </w:r>
          </w:p>
        </w:tc>
        <w:tc>
          <w:tcPr>
            <w:tcW w:w="4550" w:type="pct"/>
            <w:vAlign w:val="bottom"/>
          </w:tcPr>
          <w:p w14:paraId="00A37292" w14:textId="77777777" w:rsidR="00320850" w:rsidRDefault="00320850" w:rsidP="00ED2B02">
            <w:pPr>
              <w:rPr>
                <w:rFonts w:cs="Arial"/>
                <w:sz w:val="16"/>
                <w:szCs w:val="16"/>
              </w:rPr>
            </w:pPr>
            <w:r>
              <w:rPr>
                <w:rFonts w:cs="Arial"/>
                <w:sz w:val="16"/>
                <w:szCs w:val="16"/>
              </w:rPr>
              <w:t>Took non-teaching position in district</w:t>
            </w:r>
          </w:p>
        </w:tc>
      </w:tr>
      <w:tr w:rsidR="00320850" w14:paraId="00A37296" w14:textId="77777777" w:rsidTr="00226958">
        <w:trPr>
          <w:trHeight w:val="144"/>
        </w:trPr>
        <w:tc>
          <w:tcPr>
            <w:tcW w:w="450" w:type="pct"/>
            <w:noWrap/>
            <w:vAlign w:val="bottom"/>
          </w:tcPr>
          <w:p w14:paraId="00A37294" w14:textId="77777777" w:rsidR="00320850" w:rsidRDefault="00320850" w:rsidP="00ED2B02">
            <w:pPr>
              <w:jc w:val="right"/>
              <w:rPr>
                <w:rFonts w:cs="Arial"/>
                <w:sz w:val="16"/>
                <w:szCs w:val="16"/>
              </w:rPr>
            </w:pPr>
            <w:r>
              <w:rPr>
                <w:rFonts w:cs="Arial"/>
                <w:sz w:val="16"/>
                <w:szCs w:val="16"/>
              </w:rPr>
              <w:t>06</w:t>
            </w:r>
          </w:p>
        </w:tc>
        <w:tc>
          <w:tcPr>
            <w:tcW w:w="4550" w:type="pct"/>
            <w:vAlign w:val="bottom"/>
          </w:tcPr>
          <w:p w14:paraId="00A37295" w14:textId="77777777" w:rsidR="00320850" w:rsidRDefault="00320850" w:rsidP="00ED2B02">
            <w:pPr>
              <w:rPr>
                <w:rFonts w:cs="Arial"/>
                <w:sz w:val="16"/>
                <w:szCs w:val="16"/>
              </w:rPr>
            </w:pPr>
            <w:r>
              <w:rPr>
                <w:rFonts w:cs="Arial"/>
                <w:sz w:val="16"/>
                <w:szCs w:val="16"/>
              </w:rPr>
              <w:t>Died</w:t>
            </w:r>
          </w:p>
        </w:tc>
      </w:tr>
      <w:tr w:rsidR="00320850" w14:paraId="00A37299" w14:textId="77777777" w:rsidTr="00226958">
        <w:trPr>
          <w:trHeight w:val="144"/>
        </w:trPr>
        <w:tc>
          <w:tcPr>
            <w:tcW w:w="450" w:type="pct"/>
            <w:noWrap/>
            <w:vAlign w:val="bottom"/>
          </w:tcPr>
          <w:p w14:paraId="00A37297" w14:textId="77777777" w:rsidR="00320850" w:rsidRDefault="00320850" w:rsidP="00ED2B02">
            <w:pPr>
              <w:jc w:val="right"/>
              <w:rPr>
                <w:rFonts w:cs="Arial"/>
                <w:sz w:val="16"/>
                <w:szCs w:val="16"/>
              </w:rPr>
            </w:pPr>
            <w:r>
              <w:rPr>
                <w:rFonts w:cs="Arial"/>
                <w:sz w:val="16"/>
                <w:szCs w:val="16"/>
              </w:rPr>
              <w:t>07</w:t>
            </w:r>
          </w:p>
        </w:tc>
        <w:tc>
          <w:tcPr>
            <w:tcW w:w="4550" w:type="pct"/>
            <w:vAlign w:val="bottom"/>
          </w:tcPr>
          <w:p w14:paraId="00A37298" w14:textId="77777777" w:rsidR="00320850" w:rsidRDefault="00320850" w:rsidP="00ED2B02">
            <w:pPr>
              <w:rPr>
                <w:rFonts w:cs="Arial"/>
                <w:sz w:val="16"/>
                <w:szCs w:val="16"/>
              </w:rPr>
            </w:pPr>
            <w:r>
              <w:rPr>
                <w:rFonts w:cs="Arial"/>
                <w:sz w:val="16"/>
                <w:szCs w:val="16"/>
              </w:rPr>
              <w:t>Retired</w:t>
            </w:r>
          </w:p>
        </w:tc>
      </w:tr>
      <w:tr w:rsidR="00320850" w14:paraId="00A3729C" w14:textId="77777777" w:rsidTr="00226958">
        <w:trPr>
          <w:trHeight w:val="144"/>
        </w:trPr>
        <w:tc>
          <w:tcPr>
            <w:tcW w:w="450" w:type="pct"/>
            <w:noWrap/>
            <w:vAlign w:val="bottom"/>
          </w:tcPr>
          <w:p w14:paraId="00A3729A" w14:textId="77777777" w:rsidR="00320850" w:rsidRDefault="00320850" w:rsidP="00ED2B02">
            <w:pPr>
              <w:jc w:val="right"/>
              <w:rPr>
                <w:rFonts w:cs="Arial"/>
                <w:sz w:val="16"/>
                <w:szCs w:val="16"/>
              </w:rPr>
            </w:pPr>
            <w:r>
              <w:rPr>
                <w:rFonts w:cs="Arial"/>
                <w:sz w:val="16"/>
                <w:szCs w:val="16"/>
              </w:rPr>
              <w:t>08</w:t>
            </w:r>
          </w:p>
        </w:tc>
        <w:tc>
          <w:tcPr>
            <w:tcW w:w="4550" w:type="pct"/>
            <w:vAlign w:val="bottom"/>
          </w:tcPr>
          <w:p w14:paraId="00A3729B" w14:textId="77777777" w:rsidR="00320850" w:rsidRDefault="00320850" w:rsidP="00ED2B02">
            <w:pPr>
              <w:rPr>
                <w:rFonts w:cs="Arial"/>
                <w:sz w:val="16"/>
                <w:szCs w:val="16"/>
              </w:rPr>
            </w:pPr>
            <w:r>
              <w:rPr>
                <w:rFonts w:cs="Arial"/>
                <w:sz w:val="16"/>
                <w:szCs w:val="16"/>
              </w:rPr>
              <w:t>Personal Reasons</w:t>
            </w:r>
          </w:p>
        </w:tc>
      </w:tr>
      <w:tr w:rsidR="00320850" w14:paraId="00A3729F" w14:textId="77777777" w:rsidTr="00226958">
        <w:trPr>
          <w:trHeight w:val="144"/>
        </w:trPr>
        <w:tc>
          <w:tcPr>
            <w:tcW w:w="450" w:type="pct"/>
            <w:noWrap/>
            <w:vAlign w:val="bottom"/>
          </w:tcPr>
          <w:p w14:paraId="00A3729D" w14:textId="77777777" w:rsidR="00320850" w:rsidRDefault="00320850" w:rsidP="00ED2B02">
            <w:pPr>
              <w:jc w:val="right"/>
              <w:rPr>
                <w:rFonts w:cs="Arial"/>
                <w:sz w:val="16"/>
                <w:szCs w:val="16"/>
              </w:rPr>
            </w:pPr>
            <w:r>
              <w:rPr>
                <w:rFonts w:cs="Arial"/>
                <w:sz w:val="16"/>
                <w:szCs w:val="16"/>
              </w:rPr>
              <w:t>09</w:t>
            </w:r>
          </w:p>
        </w:tc>
        <w:tc>
          <w:tcPr>
            <w:tcW w:w="4550" w:type="pct"/>
            <w:vAlign w:val="bottom"/>
          </w:tcPr>
          <w:p w14:paraId="00A3729E" w14:textId="77777777" w:rsidR="00320850" w:rsidRDefault="00320850" w:rsidP="00ED2B02">
            <w:pPr>
              <w:rPr>
                <w:rFonts w:cs="Arial"/>
                <w:sz w:val="16"/>
                <w:szCs w:val="16"/>
              </w:rPr>
            </w:pPr>
            <w:r>
              <w:rPr>
                <w:rFonts w:cs="Arial"/>
                <w:sz w:val="16"/>
                <w:szCs w:val="16"/>
              </w:rPr>
              <w:t>Non-Renewal of Contract</w:t>
            </w:r>
          </w:p>
        </w:tc>
      </w:tr>
      <w:tr w:rsidR="00320850" w14:paraId="00A372A2" w14:textId="77777777" w:rsidTr="00226958">
        <w:trPr>
          <w:trHeight w:val="144"/>
        </w:trPr>
        <w:tc>
          <w:tcPr>
            <w:tcW w:w="450" w:type="pct"/>
            <w:noWrap/>
            <w:vAlign w:val="bottom"/>
          </w:tcPr>
          <w:p w14:paraId="00A372A0" w14:textId="77777777" w:rsidR="00320850" w:rsidRDefault="00320850" w:rsidP="00ED2B02">
            <w:pPr>
              <w:jc w:val="right"/>
              <w:rPr>
                <w:rFonts w:cs="Arial"/>
                <w:sz w:val="16"/>
                <w:szCs w:val="16"/>
              </w:rPr>
            </w:pPr>
            <w:r>
              <w:rPr>
                <w:rFonts w:cs="Arial"/>
                <w:sz w:val="16"/>
                <w:szCs w:val="16"/>
              </w:rPr>
              <w:t>10</w:t>
            </w:r>
          </w:p>
        </w:tc>
        <w:tc>
          <w:tcPr>
            <w:tcW w:w="4550" w:type="pct"/>
            <w:vAlign w:val="bottom"/>
          </w:tcPr>
          <w:p w14:paraId="00A372A1" w14:textId="77777777" w:rsidR="00320850" w:rsidRDefault="00320850" w:rsidP="00ED2B02">
            <w:pPr>
              <w:rPr>
                <w:rFonts w:cs="Arial"/>
                <w:sz w:val="16"/>
                <w:szCs w:val="16"/>
              </w:rPr>
            </w:pPr>
            <w:r>
              <w:rPr>
                <w:rFonts w:cs="Arial"/>
                <w:sz w:val="16"/>
                <w:szCs w:val="16"/>
              </w:rPr>
              <w:t>Non-Renewal of Teaching License</w:t>
            </w:r>
          </w:p>
        </w:tc>
      </w:tr>
      <w:tr w:rsidR="00320850" w14:paraId="00A372A5" w14:textId="77777777" w:rsidTr="00226958">
        <w:trPr>
          <w:trHeight w:val="144"/>
        </w:trPr>
        <w:tc>
          <w:tcPr>
            <w:tcW w:w="450" w:type="pct"/>
            <w:noWrap/>
            <w:vAlign w:val="bottom"/>
          </w:tcPr>
          <w:p w14:paraId="00A372A3" w14:textId="77777777" w:rsidR="00320850" w:rsidRDefault="00320850" w:rsidP="00ED2B02">
            <w:pPr>
              <w:jc w:val="right"/>
              <w:rPr>
                <w:rFonts w:cs="Arial"/>
                <w:sz w:val="16"/>
                <w:szCs w:val="16"/>
              </w:rPr>
            </w:pPr>
            <w:r>
              <w:rPr>
                <w:rFonts w:cs="Arial"/>
                <w:sz w:val="16"/>
                <w:szCs w:val="16"/>
              </w:rPr>
              <w:t>11</w:t>
            </w:r>
          </w:p>
        </w:tc>
        <w:tc>
          <w:tcPr>
            <w:tcW w:w="4550" w:type="pct"/>
            <w:vAlign w:val="bottom"/>
          </w:tcPr>
          <w:p w14:paraId="00A372A4" w14:textId="77777777" w:rsidR="00320850" w:rsidRDefault="00320850" w:rsidP="00ED2B02">
            <w:pPr>
              <w:rPr>
                <w:rFonts w:cs="Arial"/>
                <w:sz w:val="16"/>
                <w:szCs w:val="16"/>
              </w:rPr>
            </w:pPr>
            <w:r>
              <w:rPr>
                <w:rFonts w:cs="Arial"/>
                <w:sz w:val="16"/>
                <w:szCs w:val="16"/>
              </w:rPr>
              <w:t>Discharged prior to end of contract</w:t>
            </w:r>
          </w:p>
        </w:tc>
      </w:tr>
      <w:tr w:rsidR="00320850" w14:paraId="00A372A8" w14:textId="77777777" w:rsidTr="00226958">
        <w:trPr>
          <w:trHeight w:val="144"/>
        </w:trPr>
        <w:tc>
          <w:tcPr>
            <w:tcW w:w="450" w:type="pct"/>
            <w:noWrap/>
            <w:vAlign w:val="bottom"/>
          </w:tcPr>
          <w:p w14:paraId="00A372A6" w14:textId="77777777" w:rsidR="00320850" w:rsidRDefault="00320850" w:rsidP="00ED2B02">
            <w:pPr>
              <w:jc w:val="right"/>
              <w:rPr>
                <w:rFonts w:cs="Arial"/>
                <w:sz w:val="16"/>
                <w:szCs w:val="16"/>
              </w:rPr>
            </w:pPr>
            <w:r>
              <w:rPr>
                <w:rFonts w:cs="Arial"/>
                <w:sz w:val="16"/>
                <w:szCs w:val="16"/>
              </w:rPr>
              <w:t>12</w:t>
            </w:r>
          </w:p>
        </w:tc>
        <w:tc>
          <w:tcPr>
            <w:tcW w:w="4550" w:type="pct"/>
            <w:vAlign w:val="bottom"/>
          </w:tcPr>
          <w:p w14:paraId="00A372A7" w14:textId="77777777" w:rsidR="00320850" w:rsidRDefault="00320850" w:rsidP="00ED2B02">
            <w:pPr>
              <w:rPr>
                <w:rFonts w:cs="Arial"/>
                <w:sz w:val="16"/>
                <w:szCs w:val="16"/>
              </w:rPr>
            </w:pPr>
            <w:r>
              <w:rPr>
                <w:rFonts w:cs="Arial"/>
                <w:sz w:val="16"/>
                <w:szCs w:val="16"/>
              </w:rPr>
              <w:t>Resigned prior to completion of contract</w:t>
            </w:r>
          </w:p>
        </w:tc>
      </w:tr>
      <w:tr w:rsidR="00320850" w14:paraId="00A372AB" w14:textId="77777777" w:rsidTr="00226958">
        <w:trPr>
          <w:trHeight w:val="144"/>
        </w:trPr>
        <w:tc>
          <w:tcPr>
            <w:tcW w:w="450" w:type="pct"/>
            <w:noWrap/>
            <w:vAlign w:val="bottom"/>
          </w:tcPr>
          <w:p w14:paraId="00A372A9" w14:textId="77777777" w:rsidR="00320850" w:rsidRDefault="00320850" w:rsidP="00ED2B02">
            <w:pPr>
              <w:jc w:val="right"/>
              <w:rPr>
                <w:rFonts w:cs="Arial"/>
                <w:sz w:val="16"/>
                <w:szCs w:val="16"/>
              </w:rPr>
            </w:pPr>
            <w:r>
              <w:rPr>
                <w:rFonts w:cs="Arial"/>
                <w:sz w:val="16"/>
                <w:szCs w:val="16"/>
              </w:rPr>
              <w:t>13</w:t>
            </w:r>
          </w:p>
        </w:tc>
        <w:tc>
          <w:tcPr>
            <w:tcW w:w="4550" w:type="pct"/>
            <w:vAlign w:val="bottom"/>
          </w:tcPr>
          <w:p w14:paraId="00A372AA" w14:textId="77777777" w:rsidR="00320850" w:rsidRDefault="00320850" w:rsidP="00ED2B02">
            <w:pPr>
              <w:rPr>
                <w:rFonts w:cs="Arial"/>
                <w:sz w:val="16"/>
                <w:szCs w:val="16"/>
              </w:rPr>
            </w:pPr>
            <w:r>
              <w:rPr>
                <w:rFonts w:cs="Arial"/>
                <w:sz w:val="16"/>
                <w:szCs w:val="16"/>
              </w:rPr>
              <w:t>Reduction in force/staff</w:t>
            </w:r>
          </w:p>
        </w:tc>
      </w:tr>
      <w:tr w:rsidR="00320850" w14:paraId="00A372AE" w14:textId="77777777" w:rsidTr="00226958">
        <w:trPr>
          <w:trHeight w:val="144"/>
        </w:trPr>
        <w:tc>
          <w:tcPr>
            <w:tcW w:w="450" w:type="pct"/>
            <w:noWrap/>
            <w:vAlign w:val="bottom"/>
          </w:tcPr>
          <w:p w14:paraId="00A372AC" w14:textId="77777777" w:rsidR="00320850" w:rsidRDefault="00320850" w:rsidP="00ED2B02">
            <w:pPr>
              <w:jc w:val="right"/>
              <w:rPr>
                <w:rFonts w:cs="Arial"/>
                <w:sz w:val="16"/>
                <w:szCs w:val="16"/>
              </w:rPr>
            </w:pPr>
            <w:r>
              <w:rPr>
                <w:rFonts w:cs="Arial"/>
                <w:sz w:val="16"/>
                <w:szCs w:val="16"/>
              </w:rPr>
              <w:t>14</w:t>
            </w:r>
          </w:p>
        </w:tc>
        <w:tc>
          <w:tcPr>
            <w:tcW w:w="4550" w:type="pct"/>
            <w:vAlign w:val="bottom"/>
          </w:tcPr>
          <w:p w14:paraId="00A372AD" w14:textId="77777777" w:rsidR="00320850" w:rsidRDefault="00320850" w:rsidP="00ED2B02">
            <w:pPr>
              <w:rPr>
                <w:rFonts w:cs="Arial"/>
                <w:sz w:val="16"/>
                <w:szCs w:val="16"/>
              </w:rPr>
            </w:pPr>
            <w:r>
              <w:rPr>
                <w:rFonts w:cs="Arial"/>
                <w:sz w:val="16"/>
                <w:szCs w:val="16"/>
              </w:rPr>
              <w:t>Leave of absence (</w:t>
            </w:r>
            <w:r w:rsidR="009C25A1">
              <w:rPr>
                <w:rFonts w:cs="Arial"/>
                <w:sz w:val="16"/>
                <w:szCs w:val="16"/>
              </w:rPr>
              <w:t>i.e.</w:t>
            </w:r>
            <w:r>
              <w:rPr>
                <w:rFonts w:cs="Arial"/>
                <w:sz w:val="16"/>
                <w:szCs w:val="16"/>
              </w:rPr>
              <w:t xml:space="preserve"> Permanent leave of absence due to illness or another reason)</w:t>
            </w:r>
          </w:p>
        </w:tc>
      </w:tr>
      <w:tr w:rsidR="00320850" w14:paraId="00A372B1" w14:textId="77777777" w:rsidTr="00226958">
        <w:trPr>
          <w:trHeight w:val="144"/>
        </w:trPr>
        <w:tc>
          <w:tcPr>
            <w:tcW w:w="450" w:type="pct"/>
            <w:noWrap/>
            <w:vAlign w:val="bottom"/>
          </w:tcPr>
          <w:p w14:paraId="00A372AF" w14:textId="77777777" w:rsidR="00320850" w:rsidRDefault="00320850" w:rsidP="00ED2B02">
            <w:pPr>
              <w:jc w:val="right"/>
              <w:rPr>
                <w:rFonts w:cs="Arial"/>
                <w:sz w:val="16"/>
                <w:szCs w:val="16"/>
              </w:rPr>
            </w:pPr>
            <w:r>
              <w:rPr>
                <w:rFonts w:cs="Arial"/>
                <w:sz w:val="16"/>
                <w:szCs w:val="16"/>
              </w:rPr>
              <w:t>15</w:t>
            </w:r>
          </w:p>
        </w:tc>
        <w:tc>
          <w:tcPr>
            <w:tcW w:w="4550" w:type="pct"/>
            <w:vAlign w:val="bottom"/>
          </w:tcPr>
          <w:p w14:paraId="00A372B0" w14:textId="77777777" w:rsidR="00320850" w:rsidRDefault="00320850" w:rsidP="00ED2B02">
            <w:pPr>
              <w:rPr>
                <w:rFonts w:cs="Arial"/>
                <w:sz w:val="16"/>
                <w:szCs w:val="16"/>
              </w:rPr>
            </w:pPr>
            <w:r>
              <w:rPr>
                <w:rFonts w:cs="Arial"/>
                <w:sz w:val="16"/>
                <w:szCs w:val="16"/>
              </w:rPr>
              <w:t>Military Service</w:t>
            </w:r>
          </w:p>
        </w:tc>
      </w:tr>
      <w:tr w:rsidR="00320850" w14:paraId="00A372B4" w14:textId="77777777" w:rsidTr="00226958">
        <w:trPr>
          <w:trHeight w:val="144"/>
        </w:trPr>
        <w:tc>
          <w:tcPr>
            <w:tcW w:w="450" w:type="pct"/>
            <w:noWrap/>
            <w:vAlign w:val="bottom"/>
          </w:tcPr>
          <w:p w14:paraId="00A372B2" w14:textId="77777777" w:rsidR="00320850" w:rsidRDefault="00320850" w:rsidP="00ED2B02">
            <w:pPr>
              <w:jc w:val="right"/>
              <w:rPr>
                <w:rFonts w:cs="Arial"/>
                <w:sz w:val="16"/>
                <w:szCs w:val="16"/>
              </w:rPr>
            </w:pPr>
            <w:r>
              <w:rPr>
                <w:rFonts w:cs="Arial"/>
                <w:sz w:val="16"/>
                <w:szCs w:val="16"/>
              </w:rPr>
              <w:t>16</w:t>
            </w:r>
          </w:p>
        </w:tc>
        <w:tc>
          <w:tcPr>
            <w:tcW w:w="4550" w:type="pct"/>
            <w:vAlign w:val="bottom"/>
          </w:tcPr>
          <w:p w14:paraId="00A372B3" w14:textId="77777777" w:rsidR="00320850" w:rsidRDefault="00320850" w:rsidP="00ED2B02">
            <w:pPr>
              <w:rPr>
                <w:rFonts w:cs="Arial"/>
                <w:sz w:val="16"/>
                <w:szCs w:val="16"/>
              </w:rPr>
            </w:pPr>
            <w:r>
              <w:rPr>
                <w:rFonts w:cs="Arial"/>
                <w:sz w:val="16"/>
                <w:szCs w:val="16"/>
              </w:rPr>
              <w:t>Teaching in Another Country</w:t>
            </w:r>
          </w:p>
        </w:tc>
      </w:tr>
      <w:tr w:rsidR="00320850" w14:paraId="00A372B7" w14:textId="77777777" w:rsidTr="00226958">
        <w:trPr>
          <w:trHeight w:val="144"/>
        </w:trPr>
        <w:tc>
          <w:tcPr>
            <w:tcW w:w="450" w:type="pct"/>
            <w:noWrap/>
            <w:vAlign w:val="bottom"/>
          </w:tcPr>
          <w:p w14:paraId="00A372B5" w14:textId="77777777" w:rsidR="00320850" w:rsidRDefault="00320850" w:rsidP="00ED2B02">
            <w:pPr>
              <w:jc w:val="right"/>
              <w:rPr>
                <w:rFonts w:cs="Arial"/>
                <w:sz w:val="16"/>
                <w:szCs w:val="16"/>
              </w:rPr>
            </w:pPr>
            <w:r>
              <w:rPr>
                <w:rFonts w:cs="Arial"/>
                <w:sz w:val="16"/>
                <w:szCs w:val="16"/>
              </w:rPr>
              <w:t>17</w:t>
            </w:r>
          </w:p>
        </w:tc>
        <w:tc>
          <w:tcPr>
            <w:tcW w:w="4550" w:type="pct"/>
            <w:vAlign w:val="bottom"/>
          </w:tcPr>
          <w:p w14:paraId="00A372B6" w14:textId="77777777" w:rsidR="00320850" w:rsidRDefault="00320850" w:rsidP="00ED2B02">
            <w:pPr>
              <w:rPr>
                <w:rFonts w:cs="Arial"/>
                <w:sz w:val="16"/>
                <w:szCs w:val="16"/>
              </w:rPr>
            </w:pPr>
            <w:r>
              <w:rPr>
                <w:rFonts w:cs="Arial"/>
                <w:sz w:val="16"/>
                <w:szCs w:val="16"/>
              </w:rPr>
              <w:t>Peace Corps/ACTION</w:t>
            </w:r>
          </w:p>
        </w:tc>
      </w:tr>
      <w:tr w:rsidR="00320850" w14:paraId="00A372BA" w14:textId="77777777" w:rsidTr="00226958">
        <w:trPr>
          <w:trHeight w:val="144"/>
        </w:trPr>
        <w:tc>
          <w:tcPr>
            <w:tcW w:w="450" w:type="pct"/>
            <w:noWrap/>
            <w:vAlign w:val="bottom"/>
          </w:tcPr>
          <w:p w14:paraId="00A372B8" w14:textId="77777777" w:rsidR="00320850" w:rsidRDefault="00320850" w:rsidP="00ED2B02">
            <w:pPr>
              <w:jc w:val="right"/>
              <w:rPr>
                <w:rFonts w:cs="Arial"/>
                <w:sz w:val="16"/>
                <w:szCs w:val="16"/>
              </w:rPr>
            </w:pPr>
            <w:r>
              <w:rPr>
                <w:rFonts w:cs="Arial"/>
                <w:sz w:val="16"/>
                <w:szCs w:val="16"/>
              </w:rPr>
              <w:t>18</w:t>
            </w:r>
          </w:p>
        </w:tc>
        <w:tc>
          <w:tcPr>
            <w:tcW w:w="4550" w:type="pct"/>
            <w:vAlign w:val="bottom"/>
          </w:tcPr>
          <w:p w14:paraId="00A372B9" w14:textId="77777777" w:rsidR="00320850" w:rsidRDefault="00320850" w:rsidP="00ED2B02">
            <w:pPr>
              <w:rPr>
                <w:rFonts w:cs="Arial"/>
                <w:sz w:val="16"/>
                <w:szCs w:val="16"/>
              </w:rPr>
            </w:pPr>
            <w:r>
              <w:rPr>
                <w:rFonts w:cs="Arial"/>
                <w:sz w:val="16"/>
                <w:szCs w:val="16"/>
              </w:rPr>
              <w:t>Completion of Short Term Contract</w:t>
            </w:r>
          </w:p>
        </w:tc>
      </w:tr>
      <w:tr w:rsidR="006C6C6B" w14:paraId="00A372BD" w14:textId="77777777" w:rsidTr="001247F3">
        <w:trPr>
          <w:trHeight w:val="144"/>
        </w:trPr>
        <w:tc>
          <w:tcPr>
            <w:tcW w:w="450" w:type="pct"/>
            <w:shd w:val="clear" w:color="auto" w:fill="auto"/>
            <w:noWrap/>
            <w:vAlign w:val="bottom"/>
          </w:tcPr>
          <w:p w14:paraId="00A372BB" w14:textId="77777777" w:rsidR="006C6C6B" w:rsidRDefault="006C6C6B" w:rsidP="00ED2B02">
            <w:pPr>
              <w:jc w:val="right"/>
              <w:rPr>
                <w:rFonts w:cs="Arial"/>
                <w:sz w:val="16"/>
                <w:szCs w:val="16"/>
              </w:rPr>
            </w:pPr>
            <w:r>
              <w:rPr>
                <w:rFonts w:cs="Arial"/>
                <w:sz w:val="16"/>
                <w:szCs w:val="16"/>
              </w:rPr>
              <w:t>19</w:t>
            </w:r>
          </w:p>
        </w:tc>
        <w:tc>
          <w:tcPr>
            <w:tcW w:w="4550" w:type="pct"/>
            <w:shd w:val="clear" w:color="auto" w:fill="auto"/>
            <w:vAlign w:val="bottom"/>
          </w:tcPr>
          <w:p w14:paraId="00A372BC" w14:textId="77777777" w:rsidR="006C6C6B" w:rsidRDefault="006C6C6B" w:rsidP="00ED2B02">
            <w:pPr>
              <w:rPr>
                <w:rFonts w:cs="Arial"/>
                <w:sz w:val="16"/>
                <w:szCs w:val="16"/>
              </w:rPr>
            </w:pPr>
            <w:r w:rsidRPr="006C6C6B">
              <w:rPr>
                <w:rFonts w:cs="Arial"/>
                <w:sz w:val="16"/>
                <w:szCs w:val="16"/>
              </w:rPr>
              <w:t xml:space="preserve">Left to teach in BIE </w:t>
            </w:r>
            <w:r>
              <w:rPr>
                <w:rFonts w:cs="Arial"/>
                <w:sz w:val="16"/>
                <w:szCs w:val="16"/>
              </w:rPr>
              <w:t xml:space="preserve">(Bureau of Indian Education) </w:t>
            </w:r>
            <w:r w:rsidRPr="006C6C6B">
              <w:rPr>
                <w:rFonts w:cs="Arial"/>
                <w:sz w:val="16"/>
                <w:szCs w:val="16"/>
              </w:rPr>
              <w:t>school in NM</w:t>
            </w:r>
          </w:p>
        </w:tc>
      </w:tr>
      <w:tr w:rsidR="00320850" w14:paraId="00A372C0" w14:textId="77777777" w:rsidTr="00226958">
        <w:trPr>
          <w:trHeight w:val="144"/>
        </w:trPr>
        <w:tc>
          <w:tcPr>
            <w:tcW w:w="450" w:type="pct"/>
            <w:noWrap/>
            <w:vAlign w:val="bottom"/>
          </w:tcPr>
          <w:p w14:paraId="00A372BE" w14:textId="77777777" w:rsidR="00320850" w:rsidRDefault="00320850" w:rsidP="00ED2B02">
            <w:pPr>
              <w:jc w:val="right"/>
              <w:rPr>
                <w:rFonts w:cs="Arial"/>
                <w:sz w:val="16"/>
                <w:szCs w:val="16"/>
              </w:rPr>
            </w:pPr>
            <w:r>
              <w:rPr>
                <w:rFonts w:cs="Arial"/>
                <w:sz w:val="16"/>
                <w:szCs w:val="16"/>
              </w:rPr>
              <w:t>99</w:t>
            </w:r>
          </w:p>
        </w:tc>
        <w:tc>
          <w:tcPr>
            <w:tcW w:w="4550" w:type="pct"/>
            <w:vAlign w:val="bottom"/>
          </w:tcPr>
          <w:p w14:paraId="00A372BF" w14:textId="77777777" w:rsidR="00320850" w:rsidRDefault="00320850" w:rsidP="00ED2B02">
            <w:pPr>
              <w:rPr>
                <w:rFonts w:cs="Arial"/>
                <w:sz w:val="16"/>
                <w:szCs w:val="16"/>
              </w:rPr>
            </w:pPr>
            <w:r>
              <w:rPr>
                <w:rFonts w:cs="Arial"/>
                <w:sz w:val="16"/>
                <w:szCs w:val="16"/>
              </w:rPr>
              <w:t>Unknown Reason</w:t>
            </w:r>
          </w:p>
        </w:tc>
      </w:tr>
      <w:tr w:rsidR="0018230B" w14:paraId="00A372C3" w14:textId="77777777" w:rsidTr="00226958">
        <w:tblPrEx>
          <w:shd w:val="clear" w:color="auto" w:fill="C0C0C0"/>
          <w:tblLook w:val="01E0" w:firstRow="1" w:lastRow="1" w:firstColumn="1" w:lastColumn="1" w:noHBand="0" w:noVBand="0"/>
        </w:tblPrEx>
        <w:trPr>
          <w:trHeight w:val="297"/>
        </w:trPr>
        <w:tc>
          <w:tcPr>
            <w:tcW w:w="5000" w:type="pct"/>
            <w:gridSpan w:val="2"/>
            <w:shd w:val="clear" w:color="auto" w:fill="C0C0C0"/>
            <w:vAlign w:val="center"/>
          </w:tcPr>
          <w:p w14:paraId="00A372C1" w14:textId="77777777" w:rsidR="00FB75B5" w:rsidRDefault="00FB75B5" w:rsidP="007B2B5A">
            <w:pPr>
              <w:pStyle w:val="sections"/>
              <w:tabs>
                <w:tab w:val="left" w:pos="348"/>
              </w:tabs>
              <w:rPr>
                <w:szCs w:val="20"/>
              </w:rPr>
            </w:pPr>
            <w:bookmarkStart w:id="125" w:name="_Toc299358506"/>
          </w:p>
          <w:p w14:paraId="00A372C2" w14:textId="7A8B1D0B" w:rsidR="0018230B" w:rsidRDefault="0018230B" w:rsidP="000E1691">
            <w:pPr>
              <w:pStyle w:val="sections"/>
              <w:tabs>
                <w:tab w:val="left" w:pos="348"/>
              </w:tabs>
              <w:rPr>
                <w:szCs w:val="20"/>
              </w:rPr>
            </w:pPr>
            <w:bookmarkStart w:id="126" w:name="_Toc489619242"/>
            <w:r>
              <w:rPr>
                <w:szCs w:val="20"/>
              </w:rPr>
              <w:t xml:space="preserve">3. </w:t>
            </w:r>
            <w:r w:rsidR="00B24432">
              <w:rPr>
                <w:szCs w:val="20"/>
              </w:rPr>
              <w:t xml:space="preserve"> </w:t>
            </w:r>
            <w:r>
              <w:rPr>
                <w:szCs w:val="20"/>
              </w:rPr>
              <w:t>Assessment Fact Template</w:t>
            </w:r>
            <w:bookmarkEnd w:id="125"/>
            <w:bookmarkEnd w:id="126"/>
          </w:p>
        </w:tc>
      </w:tr>
    </w:tbl>
    <w:p w14:paraId="00A372C4" w14:textId="77777777" w:rsidR="0018230B" w:rsidRDefault="0018230B" w:rsidP="00226958">
      <w:pPr>
        <w:ind w:left="360"/>
        <w:rPr>
          <w:rFonts w:cs="Arial"/>
          <w:szCs w:val="20"/>
        </w:rPr>
      </w:pPr>
    </w:p>
    <w:tbl>
      <w:tblPr>
        <w:tblW w:w="0" w:type="auto"/>
        <w:tblLayout w:type="fixed"/>
        <w:tblLook w:val="0000" w:firstRow="0" w:lastRow="0" w:firstColumn="0" w:lastColumn="0" w:noHBand="0" w:noVBand="0"/>
      </w:tblPr>
      <w:tblGrid>
        <w:gridCol w:w="4845"/>
        <w:gridCol w:w="5343"/>
      </w:tblGrid>
      <w:tr w:rsidR="0018230B" w14:paraId="00A372D1" w14:textId="77777777" w:rsidTr="00226958">
        <w:trPr>
          <w:trHeight w:val="144"/>
        </w:trPr>
        <w:tc>
          <w:tcPr>
            <w:tcW w:w="10188" w:type="dxa"/>
            <w:gridSpan w:val="2"/>
            <w:shd w:val="clear" w:color="auto" w:fill="auto"/>
          </w:tcPr>
          <w:p w14:paraId="45E62DED" w14:textId="2A7CAB66" w:rsidR="006C469D" w:rsidRPr="006C469D" w:rsidRDefault="006C469D" w:rsidP="008F5D4F">
            <w:pPr>
              <w:rPr>
                <w:sz w:val="16"/>
                <w:szCs w:val="16"/>
                <w:u w:val="single"/>
              </w:rPr>
            </w:pPr>
            <w:r w:rsidRPr="006C469D">
              <w:rPr>
                <w:sz w:val="16"/>
                <w:szCs w:val="16"/>
                <w:u w:val="single"/>
              </w:rPr>
              <w:t>EARLY CHILDHOOD</w:t>
            </w:r>
          </w:p>
          <w:p w14:paraId="00A372C9" w14:textId="77777777" w:rsidR="00DB177E" w:rsidRPr="008F5D4F" w:rsidRDefault="00DB177E" w:rsidP="008F5D4F">
            <w:pPr>
              <w:rPr>
                <w:sz w:val="16"/>
                <w:szCs w:val="16"/>
              </w:rPr>
            </w:pPr>
            <w:r w:rsidRPr="008F5D4F">
              <w:rPr>
                <w:sz w:val="16"/>
                <w:szCs w:val="16"/>
              </w:rPr>
              <w:t xml:space="preserve">Students who enroll in the program MORE than 30 days from the end of the school year require an EARLY CHILDHOOD “ENTRY” </w:t>
            </w:r>
            <w:r w:rsidR="009C25A1" w:rsidRPr="008F5D4F">
              <w:rPr>
                <w:sz w:val="16"/>
                <w:szCs w:val="16"/>
              </w:rPr>
              <w:t>assessment in</w:t>
            </w:r>
            <w:r w:rsidRPr="008F5D4F">
              <w:rPr>
                <w:sz w:val="16"/>
                <w:szCs w:val="16"/>
              </w:rPr>
              <w:t xml:space="preserve"> all three content areas (ex.  BEHAVIOR ENTRY, SOCIAL EMOTIONAL ENTRY and LANGUAGE ACQUISITION ENTRY.  This includes students receiving Speech Articulation Only services. </w:t>
            </w:r>
          </w:p>
          <w:p w14:paraId="00A372CA" w14:textId="77777777" w:rsidR="00DB177E" w:rsidRPr="008F5D4F" w:rsidRDefault="00DB177E" w:rsidP="008F5D4F">
            <w:pPr>
              <w:rPr>
                <w:sz w:val="16"/>
                <w:szCs w:val="16"/>
              </w:rPr>
            </w:pPr>
          </w:p>
          <w:p w14:paraId="00A372CB" w14:textId="77777777" w:rsidR="00DB177E" w:rsidRPr="008F5D4F" w:rsidRDefault="00DB177E" w:rsidP="008F5D4F">
            <w:pPr>
              <w:rPr>
                <w:sz w:val="16"/>
                <w:szCs w:val="16"/>
              </w:rPr>
            </w:pPr>
            <w:r w:rsidRPr="008F5D4F">
              <w:rPr>
                <w:sz w:val="16"/>
                <w:szCs w:val="16"/>
              </w:rPr>
              <w:t xml:space="preserve">Submit the ENTRY and EXIT EARLY CHILDHOOD assessment only ONCE in the school year in the first reporting period after the test is administered (40D, 80D, 120D </w:t>
            </w:r>
            <w:r w:rsidRPr="006C469D">
              <w:rPr>
                <w:sz w:val="16"/>
                <w:szCs w:val="16"/>
                <w:u w:val="single"/>
              </w:rPr>
              <w:t>or</w:t>
            </w:r>
            <w:r w:rsidRPr="008F5D4F">
              <w:rPr>
                <w:sz w:val="16"/>
                <w:szCs w:val="16"/>
              </w:rPr>
              <w:t xml:space="preserve"> EOY).  </w:t>
            </w:r>
          </w:p>
          <w:p w14:paraId="00A372CC" w14:textId="77777777" w:rsidR="00DB177E" w:rsidRPr="008F5D4F" w:rsidRDefault="00DB177E" w:rsidP="008F5D4F">
            <w:pPr>
              <w:rPr>
                <w:sz w:val="16"/>
                <w:szCs w:val="16"/>
              </w:rPr>
            </w:pPr>
          </w:p>
          <w:p w14:paraId="00A372CD" w14:textId="77777777" w:rsidR="00DB177E" w:rsidRPr="008F5D4F" w:rsidRDefault="00DB177E" w:rsidP="008F5D4F">
            <w:pPr>
              <w:rPr>
                <w:sz w:val="16"/>
                <w:szCs w:val="16"/>
              </w:rPr>
            </w:pPr>
            <w:r w:rsidRPr="008F5D4F">
              <w:rPr>
                <w:sz w:val="16"/>
                <w:szCs w:val="16"/>
              </w:rPr>
              <w:t xml:space="preserve">The ENTRY test for EARLY CHILDHOOD assessments must be administered within 30 DAYS of the child’s program start date in the current school year.  </w:t>
            </w:r>
          </w:p>
          <w:p w14:paraId="00A372CE" w14:textId="77777777" w:rsidR="00DB177E" w:rsidRPr="008F5D4F" w:rsidRDefault="00DB177E" w:rsidP="008F5D4F">
            <w:pPr>
              <w:rPr>
                <w:sz w:val="16"/>
                <w:szCs w:val="16"/>
              </w:rPr>
            </w:pPr>
          </w:p>
          <w:p w14:paraId="00A372CF" w14:textId="77777777" w:rsidR="00DB177E" w:rsidRDefault="00DB177E" w:rsidP="008F5D4F">
            <w:pPr>
              <w:rPr>
                <w:sz w:val="16"/>
                <w:szCs w:val="16"/>
              </w:rPr>
            </w:pPr>
            <w:r w:rsidRPr="008F5D4F">
              <w:rPr>
                <w:sz w:val="16"/>
                <w:szCs w:val="16"/>
              </w:rPr>
              <w:t>The EXIT test for EARLY CHILDHOOD assessments is administered at least six months after the ENTRY test was administered.  An EXIT test is required if the student was enrolled in the program for at least six months.</w:t>
            </w:r>
          </w:p>
          <w:p w14:paraId="5C9E8049" w14:textId="77777777" w:rsidR="006C469D" w:rsidRDefault="006C469D" w:rsidP="006C469D">
            <w:pPr>
              <w:rPr>
                <w:sz w:val="16"/>
                <w:szCs w:val="16"/>
              </w:rPr>
            </w:pPr>
          </w:p>
          <w:p w14:paraId="6B6E22D5" w14:textId="293475F8" w:rsidR="006C469D" w:rsidRPr="008F5D4F" w:rsidRDefault="006C469D" w:rsidP="006C469D">
            <w:pPr>
              <w:rPr>
                <w:sz w:val="16"/>
                <w:szCs w:val="16"/>
              </w:rPr>
            </w:pPr>
            <w:r w:rsidRPr="008F5D4F">
              <w:rPr>
                <w:sz w:val="16"/>
                <w:szCs w:val="16"/>
              </w:rPr>
              <w:t xml:space="preserve">Following values to be used with TEST DESCRIPTION (field #2) = EARLY CHILDHOOD. </w:t>
            </w:r>
          </w:p>
          <w:p w14:paraId="00A372D0" w14:textId="584C60FB" w:rsidR="006C469D" w:rsidRDefault="006C469D" w:rsidP="00A80CA4">
            <w:pPr>
              <w:rPr>
                <w:rFonts w:cs="Arial"/>
                <w:sz w:val="16"/>
                <w:szCs w:val="16"/>
              </w:rPr>
            </w:pPr>
          </w:p>
        </w:tc>
      </w:tr>
      <w:tr w:rsidR="006C469D" w14:paraId="49656AC5" w14:textId="77777777" w:rsidTr="00226958">
        <w:trPr>
          <w:trHeight w:val="144"/>
        </w:trPr>
        <w:tc>
          <w:tcPr>
            <w:tcW w:w="4845" w:type="dxa"/>
          </w:tcPr>
          <w:p w14:paraId="76826722" w14:textId="053173A6" w:rsidR="006C469D" w:rsidRDefault="006C469D">
            <w:pPr>
              <w:rPr>
                <w:rFonts w:cs="Arial"/>
                <w:bCs/>
                <w:sz w:val="16"/>
                <w:szCs w:val="16"/>
              </w:rPr>
            </w:pPr>
            <w:r w:rsidRPr="00B22769">
              <w:rPr>
                <w:rFonts w:cs="Arial"/>
                <w:b/>
                <w:bCs/>
                <w:color w:val="000000"/>
                <w:sz w:val="16"/>
                <w:szCs w:val="16"/>
              </w:rPr>
              <w:t>ITEM DESCRIPTION (Field #4)</w:t>
            </w:r>
          </w:p>
        </w:tc>
        <w:tc>
          <w:tcPr>
            <w:tcW w:w="5343" w:type="dxa"/>
          </w:tcPr>
          <w:p w14:paraId="03BB7433" w14:textId="69F24C2C" w:rsidR="006C469D" w:rsidRDefault="006C469D">
            <w:pPr>
              <w:rPr>
                <w:rFonts w:cs="Arial"/>
                <w:bCs/>
                <w:sz w:val="16"/>
                <w:szCs w:val="16"/>
              </w:rPr>
            </w:pPr>
            <w:r w:rsidRPr="00B22769">
              <w:rPr>
                <w:rFonts w:cs="Arial"/>
                <w:b/>
                <w:bCs/>
                <w:color w:val="000000"/>
                <w:sz w:val="16"/>
                <w:szCs w:val="16"/>
              </w:rPr>
              <w:t>DESCRIPTION</w:t>
            </w:r>
          </w:p>
        </w:tc>
      </w:tr>
      <w:tr w:rsidR="0018230B" w14:paraId="00A372D5" w14:textId="77777777" w:rsidTr="00226958">
        <w:trPr>
          <w:trHeight w:val="144"/>
        </w:trPr>
        <w:tc>
          <w:tcPr>
            <w:tcW w:w="4845" w:type="dxa"/>
          </w:tcPr>
          <w:p w14:paraId="00A372D2" w14:textId="77777777" w:rsidR="00920DD9" w:rsidRDefault="0018230B">
            <w:pPr>
              <w:rPr>
                <w:rFonts w:cs="Arial"/>
                <w:sz w:val="16"/>
                <w:szCs w:val="16"/>
              </w:rPr>
            </w:pPr>
            <w:r>
              <w:rPr>
                <w:rFonts w:cs="Arial"/>
                <w:bCs/>
                <w:sz w:val="16"/>
                <w:szCs w:val="16"/>
              </w:rPr>
              <w:t>SOCIAL EMOTIONAL ENTRY</w:t>
            </w:r>
          </w:p>
        </w:tc>
        <w:tc>
          <w:tcPr>
            <w:tcW w:w="5343" w:type="dxa"/>
          </w:tcPr>
          <w:p w14:paraId="00A372D3" w14:textId="77777777" w:rsidR="00920DD9" w:rsidRDefault="0018230B">
            <w:pPr>
              <w:rPr>
                <w:rFonts w:cs="Arial"/>
                <w:bCs/>
                <w:sz w:val="16"/>
                <w:szCs w:val="16"/>
              </w:rPr>
            </w:pPr>
            <w:r>
              <w:rPr>
                <w:rFonts w:cs="Arial"/>
                <w:bCs/>
                <w:sz w:val="16"/>
                <w:szCs w:val="16"/>
              </w:rPr>
              <w:t>Early Childhood positive social emotional assessment for 3Y/4Y administered within 30 days of Program Entry</w:t>
            </w:r>
          </w:p>
          <w:p w14:paraId="00A372D4" w14:textId="77777777" w:rsidR="00920DD9" w:rsidRDefault="00920DD9">
            <w:pPr>
              <w:rPr>
                <w:rFonts w:cs="Arial"/>
                <w:sz w:val="16"/>
                <w:szCs w:val="16"/>
              </w:rPr>
            </w:pPr>
          </w:p>
        </w:tc>
      </w:tr>
      <w:tr w:rsidR="0018230B" w14:paraId="00A372D9" w14:textId="77777777" w:rsidTr="00226958">
        <w:trPr>
          <w:trHeight w:val="144"/>
        </w:trPr>
        <w:tc>
          <w:tcPr>
            <w:tcW w:w="4845" w:type="dxa"/>
            <w:noWrap/>
          </w:tcPr>
          <w:p w14:paraId="00A372D6" w14:textId="77777777" w:rsidR="00920DD9" w:rsidRDefault="0018230B">
            <w:pPr>
              <w:rPr>
                <w:rFonts w:cs="Arial"/>
                <w:sz w:val="16"/>
                <w:szCs w:val="16"/>
              </w:rPr>
            </w:pPr>
            <w:r>
              <w:rPr>
                <w:rFonts w:cs="Arial"/>
                <w:bCs/>
                <w:sz w:val="16"/>
                <w:szCs w:val="16"/>
              </w:rPr>
              <w:t>LANGUAGE ACQUISITION ENTRY</w:t>
            </w:r>
          </w:p>
        </w:tc>
        <w:tc>
          <w:tcPr>
            <w:tcW w:w="5343" w:type="dxa"/>
          </w:tcPr>
          <w:p w14:paraId="00A372D7" w14:textId="77777777" w:rsidR="00920DD9" w:rsidRDefault="0018230B">
            <w:pPr>
              <w:rPr>
                <w:rFonts w:cs="Arial"/>
                <w:bCs/>
                <w:sz w:val="16"/>
                <w:szCs w:val="16"/>
              </w:rPr>
            </w:pPr>
            <w:r>
              <w:rPr>
                <w:rFonts w:cs="Arial"/>
                <w:bCs/>
                <w:sz w:val="16"/>
                <w:szCs w:val="16"/>
              </w:rPr>
              <w:t>Early Childhood acquisition and use of Knowledge and Skills assessment for 3Y/4Y administered within 30 days of Program Entry</w:t>
            </w:r>
          </w:p>
          <w:p w14:paraId="00A372D8" w14:textId="77777777" w:rsidR="00920DD9" w:rsidRDefault="00920DD9">
            <w:pPr>
              <w:rPr>
                <w:rFonts w:cs="Arial"/>
                <w:sz w:val="16"/>
                <w:szCs w:val="16"/>
              </w:rPr>
            </w:pPr>
          </w:p>
        </w:tc>
      </w:tr>
      <w:tr w:rsidR="0018230B" w14:paraId="00A372DD" w14:textId="77777777" w:rsidTr="00226958">
        <w:trPr>
          <w:trHeight w:val="144"/>
        </w:trPr>
        <w:tc>
          <w:tcPr>
            <w:tcW w:w="4845" w:type="dxa"/>
            <w:noWrap/>
          </w:tcPr>
          <w:p w14:paraId="00A372DA" w14:textId="77777777" w:rsidR="00920DD9" w:rsidRDefault="0018230B">
            <w:pPr>
              <w:rPr>
                <w:rFonts w:cs="Arial"/>
                <w:sz w:val="16"/>
                <w:szCs w:val="16"/>
              </w:rPr>
            </w:pPr>
            <w:r>
              <w:rPr>
                <w:rFonts w:cs="Arial"/>
                <w:bCs/>
                <w:sz w:val="16"/>
                <w:szCs w:val="16"/>
              </w:rPr>
              <w:t>BEHAVIOR ENTRY</w:t>
            </w:r>
          </w:p>
        </w:tc>
        <w:tc>
          <w:tcPr>
            <w:tcW w:w="5343" w:type="dxa"/>
          </w:tcPr>
          <w:p w14:paraId="00A372DB" w14:textId="77777777" w:rsidR="00920DD9" w:rsidRDefault="0018230B">
            <w:pPr>
              <w:rPr>
                <w:rFonts w:cs="Arial"/>
                <w:bCs/>
                <w:sz w:val="16"/>
                <w:szCs w:val="16"/>
              </w:rPr>
            </w:pPr>
            <w:r>
              <w:rPr>
                <w:rFonts w:cs="Arial"/>
                <w:bCs/>
                <w:sz w:val="16"/>
                <w:szCs w:val="16"/>
              </w:rPr>
              <w:t>Early Childhood use of appropriate behavior to meet their needs assessment for 3Y/4Y administered within 30 days of Program Entry</w:t>
            </w:r>
          </w:p>
          <w:p w14:paraId="00A372DC" w14:textId="77777777" w:rsidR="00920DD9" w:rsidRDefault="00920DD9">
            <w:pPr>
              <w:rPr>
                <w:rFonts w:cs="Arial"/>
                <w:sz w:val="16"/>
                <w:szCs w:val="16"/>
              </w:rPr>
            </w:pPr>
          </w:p>
        </w:tc>
      </w:tr>
      <w:tr w:rsidR="0018230B" w14:paraId="00A372E1" w14:textId="77777777" w:rsidTr="00226958">
        <w:trPr>
          <w:trHeight w:val="144"/>
        </w:trPr>
        <w:tc>
          <w:tcPr>
            <w:tcW w:w="4845" w:type="dxa"/>
            <w:shd w:val="clear" w:color="auto" w:fill="FFFFFF" w:themeFill="background1"/>
            <w:noWrap/>
          </w:tcPr>
          <w:p w14:paraId="00A372DE" w14:textId="77777777" w:rsidR="00920DD9" w:rsidRDefault="0018230B">
            <w:pPr>
              <w:rPr>
                <w:rFonts w:cs="Arial"/>
                <w:sz w:val="16"/>
                <w:szCs w:val="16"/>
              </w:rPr>
            </w:pPr>
            <w:r>
              <w:rPr>
                <w:rFonts w:cs="Arial"/>
                <w:bCs/>
                <w:sz w:val="16"/>
                <w:szCs w:val="16"/>
              </w:rPr>
              <w:t xml:space="preserve">SOCIAL EMOTIONAL </w:t>
            </w:r>
            <w:r w:rsidR="001C4E3D">
              <w:rPr>
                <w:rFonts w:cs="Arial"/>
                <w:bCs/>
                <w:sz w:val="16"/>
                <w:szCs w:val="16"/>
              </w:rPr>
              <w:t>EXIT</w:t>
            </w:r>
          </w:p>
        </w:tc>
        <w:tc>
          <w:tcPr>
            <w:tcW w:w="5343" w:type="dxa"/>
            <w:shd w:val="clear" w:color="auto" w:fill="FFFFFF" w:themeFill="background1"/>
          </w:tcPr>
          <w:p w14:paraId="00A372DF" w14:textId="77777777" w:rsidR="00920DD9" w:rsidRDefault="0018230B">
            <w:pPr>
              <w:rPr>
                <w:rFonts w:cs="Arial"/>
                <w:sz w:val="16"/>
                <w:szCs w:val="16"/>
              </w:rPr>
            </w:pPr>
            <w:r>
              <w:rPr>
                <w:rFonts w:cs="Arial"/>
                <w:bCs/>
                <w:sz w:val="16"/>
                <w:szCs w:val="16"/>
              </w:rPr>
              <w:t xml:space="preserve">Early Childhood positive social emotional assessment for </w:t>
            </w:r>
            <w:r w:rsidR="001C4E3D">
              <w:rPr>
                <w:rFonts w:cs="Arial"/>
                <w:bCs/>
                <w:sz w:val="16"/>
                <w:szCs w:val="16"/>
              </w:rPr>
              <w:t xml:space="preserve">EXIT </w:t>
            </w:r>
            <w:r>
              <w:rPr>
                <w:rFonts w:cs="Arial"/>
                <w:bCs/>
                <w:sz w:val="16"/>
                <w:szCs w:val="16"/>
              </w:rPr>
              <w:t>data administered to 3y/4y students in program at least six (6) months</w:t>
            </w:r>
            <w:r w:rsidRPr="00227987">
              <w:rPr>
                <w:rFonts w:cs="Arial"/>
                <w:sz w:val="16"/>
                <w:szCs w:val="16"/>
              </w:rPr>
              <w:t xml:space="preserve"> or more</w:t>
            </w:r>
            <w:r>
              <w:rPr>
                <w:rFonts w:cs="Arial"/>
                <w:sz w:val="16"/>
                <w:szCs w:val="16"/>
              </w:rPr>
              <w:t>, but no earlier than 6 months after the ENTRY assessment date.</w:t>
            </w:r>
          </w:p>
          <w:p w14:paraId="00A372E0" w14:textId="77777777" w:rsidR="00920DD9" w:rsidRDefault="00920DD9">
            <w:pPr>
              <w:rPr>
                <w:rFonts w:cs="Arial"/>
                <w:sz w:val="16"/>
                <w:szCs w:val="16"/>
              </w:rPr>
            </w:pPr>
          </w:p>
        </w:tc>
      </w:tr>
      <w:tr w:rsidR="0018230B" w14:paraId="00A372E5" w14:textId="77777777" w:rsidTr="00226958">
        <w:trPr>
          <w:trHeight w:val="144"/>
        </w:trPr>
        <w:tc>
          <w:tcPr>
            <w:tcW w:w="4845" w:type="dxa"/>
            <w:shd w:val="clear" w:color="auto" w:fill="FFFFFF" w:themeFill="background1"/>
            <w:noWrap/>
          </w:tcPr>
          <w:p w14:paraId="00A372E2" w14:textId="77777777" w:rsidR="00920DD9" w:rsidRDefault="0018230B">
            <w:pPr>
              <w:rPr>
                <w:rFonts w:cs="Arial"/>
                <w:sz w:val="16"/>
                <w:szCs w:val="16"/>
              </w:rPr>
            </w:pPr>
            <w:r>
              <w:rPr>
                <w:rFonts w:cs="Arial"/>
                <w:bCs/>
                <w:sz w:val="16"/>
                <w:szCs w:val="16"/>
              </w:rPr>
              <w:t xml:space="preserve">LANGUAGE ACQUISITION </w:t>
            </w:r>
            <w:r w:rsidR="001C4E3D">
              <w:rPr>
                <w:rFonts w:cs="Arial"/>
                <w:bCs/>
                <w:sz w:val="16"/>
                <w:szCs w:val="16"/>
              </w:rPr>
              <w:t>EXIT</w:t>
            </w:r>
          </w:p>
        </w:tc>
        <w:tc>
          <w:tcPr>
            <w:tcW w:w="5343" w:type="dxa"/>
            <w:shd w:val="clear" w:color="auto" w:fill="FFFFFF" w:themeFill="background1"/>
          </w:tcPr>
          <w:p w14:paraId="00A372E3" w14:textId="77777777" w:rsidR="00920DD9" w:rsidRDefault="0018230B">
            <w:pPr>
              <w:rPr>
                <w:rFonts w:cs="Arial"/>
                <w:sz w:val="16"/>
                <w:szCs w:val="16"/>
              </w:rPr>
            </w:pPr>
            <w:r>
              <w:rPr>
                <w:rFonts w:cs="Arial"/>
                <w:bCs/>
                <w:sz w:val="16"/>
                <w:szCs w:val="16"/>
              </w:rPr>
              <w:t xml:space="preserve">Early Childhood acquisition and use of Knowledge and Skills assessment for </w:t>
            </w:r>
            <w:r w:rsidR="001C4E3D">
              <w:rPr>
                <w:rFonts w:cs="Arial"/>
                <w:bCs/>
                <w:sz w:val="16"/>
                <w:szCs w:val="16"/>
              </w:rPr>
              <w:t>EXIT</w:t>
            </w:r>
            <w:r>
              <w:rPr>
                <w:rFonts w:cs="Arial"/>
                <w:bCs/>
                <w:sz w:val="16"/>
                <w:szCs w:val="16"/>
              </w:rPr>
              <w:t xml:space="preserve"> data administered to 3y/4y students in program at least six (6) months </w:t>
            </w:r>
            <w:r w:rsidRPr="00227987">
              <w:rPr>
                <w:rFonts w:cs="Arial"/>
                <w:sz w:val="16"/>
                <w:szCs w:val="16"/>
              </w:rPr>
              <w:t>or more</w:t>
            </w:r>
            <w:r>
              <w:rPr>
                <w:rFonts w:cs="Arial"/>
                <w:sz w:val="16"/>
                <w:szCs w:val="16"/>
              </w:rPr>
              <w:t>, but no earlier than 6 months after the ENTRY assessment date.</w:t>
            </w:r>
          </w:p>
          <w:p w14:paraId="00A372E4" w14:textId="77777777" w:rsidR="00920DD9" w:rsidRDefault="00920DD9">
            <w:pPr>
              <w:rPr>
                <w:rFonts w:cs="Arial"/>
                <w:sz w:val="16"/>
                <w:szCs w:val="16"/>
              </w:rPr>
            </w:pPr>
          </w:p>
        </w:tc>
      </w:tr>
      <w:tr w:rsidR="0018230B" w14:paraId="00A372E8" w14:textId="77777777" w:rsidTr="00226958">
        <w:trPr>
          <w:trHeight w:val="144"/>
        </w:trPr>
        <w:tc>
          <w:tcPr>
            <w:tcW w:w="4845" w:type="dxa"/>
            <w:shd w:val="clear" w:color="auto" w:fill="FFFFFF" w:themeFill="background1"/>
            <w:noWrap/>
          </w:tcPr>
          <w:p w14:paraId="00A372E6" w14:textId="77777777" w:rsidR="00920DD9" w:rsidRDefault="0018230B">
            <w:pPr>
              <w:rPr>
                <w:rFonts w:cs="Arial"/>
                <w:bCs/>
                <w:sz w:val="16"/>
                <w:szCs w:val="16"/>
              </w:rPr>
            </w:pPr>
            <w:r>
              <w:rPr>
                <w:rFonts w:cs="Arial"/>
                <w:bCs/>
                <w:sz w:val="16"/>
                <w:szCs w:val="16"/>
              </w:rPr>
              <w:t xml:space="preserve">BEHAVIOR </w:t>
            </w:r>
            <w:r w:rsidR="001C4E3D">
              <w:rPr>
                <w:rFonts w:cs="Arial"/>
                <w:bCs/>
                <w:sz w:val="16"/>
                <w:szCs w:val="16"/>
              </w:rPr>
              <w:t>EXIT</w:t>
            </w:r>
          </w:p>
        </w:tc>
        <w:tc>
          <w:tcPr>
            <w:tcW w:w="5343" w:type="dxa"/>
            <w:shd w:val="clear" w:color="auto" w:fill="FFFFFF" w:themeFill="background1"/>
          </w:tcPr>
          <w:p w14:paraId="00A372E7" w14:textId="77777777" w:rsidR="00920DD9" w:rsidRDefault="0018230B">
            <w:pPr>
              <w:rPr>
                <w:rFonts w:cs="Arial"/>
                <w:bCs/>
                <w:sz w:val="16"/>
                <w:szCs w:val="16"/>
              </w:rPr>
            </w:pPr>
            <w:r>
              <w:rPr>
                <w:rFonts w:cs="Arial"/>
                <w:bCs/>
                <w:sz w:val="16"/>
                <w:szCs w:val="16"/>
              </w:rPr>
              <w:t xml:space="preserve">Early Childhood use of appropriate behavior to meet their needs assessment for </w:t>
            </w:r>
            <w:r w:rsidR="001C4E3D">
              <w:rPr>
                <w:rFonts w:cs="Arial"/>
                <w:bCs/>
                <w:sz w:val="16"/>
                <w:szCs w:val="16"/>
              </w:rPr>
              <w:t xml:space="preserve">EXIT </w:t>
            </w:r>
            <w:r>
              <w:rPr>
                <w:rFonts w:cs="Arial"/>
                <w:bCs/>
                <w:sz w:val="16"/>
                <w:szCs w:val="16"/>
              </w:rPr>
              <w:t>data administered to 3y/4y students in program at least six (6) months</w:t>
            </w:r>
            <w:r w:rsidRPr="00227987">
              <w:rPr>
                <w:rFonts w:cs="Arial"/>
                <w:sz w:val="16"/>
                <w:szCs w:val="16"/>
              </w:rPr>
              <w:t xml:space="preserve"> or more</w:t>
            </w:r>
            <w:r>
              <w:rPr>
                <w:rFonts w:cs="Arial"/>
                <w:sz w:val="16"/>
                <w:szCs w:val="16"/>
              </w:rPr>
              <w:t>, but no earlier than 6 months after the ENTRY assessment date.</w:t>
            </w:r>
          </w:p>
        </w:tc>
      </w:tr>
      <w:tr w:rsidR="00FB75B5" w14:paraId="00A372EB" w14:textId="77777777" w:rsidTr="00226958">
        <w:trPr>
          <w:trHeight w:val="144"/>
        </w:trPr>
        <w:tc>
          <w:tcPr>
            <w:tcW w:w="4845" w:type="dxa"/>
            <w:shd w:val="clear" w:color="auto" w:fill="FFFFFF" w:themeFill="background1"/>
            <w:noWrap/>
          </w:tcPr>
          <w:p w14:paraId="00A372E9" w14:textId="77777777" w:rsidR="00FB75B5" w:rsidRDefault="00FB75B5">
            <w:pPr>
              <w:rPr>
                <w:rFonts w:cs="Arial"/>
                <w:bCs/>
                <w:sz w:val="16"/>
                <w:szCs w:val="16"/>
              </w:rPr>
            </w:pPr>
          </w:p>
        </w:tc>
        <w:tc>
          <w:tcPr>
            <w:tcW w:w="5343" w:type="dxa"/>
            <w:shd w:val="clear" w:color="auto" w:fill="FFFFFF" w:themeFill="background1"/>
          </w:tcPr>
          <w:p w14:paraId="2CC4AC4F" w14:textId="77777777" w:rsidR="00FB75B5" w:rsidRDefault="00FB75B5">
            <w:pPr>
              <w:rPr>
                <w:rFonts w:cs="Arial"/>
                <w:bCs/>
                <w:sz w:val="16"/>
                <w:szCs w:val="16"/>
              </w:rPr>
            </w:pPr>
          </w:p>
          <w:p w14:paraId="00A372EA" w14:textId="77777777" w:rsidR="00D10165" w:rsidRDefault="00D10165">
            <w:pPr>
              <w:rPr>
                <w:rFonts w:cs="Arial"/>
                <w:bCs/>
                <w:sz w:val="16"/>
                <w:szCs w:val="16"/>
              </w:rPr>
            </w:pPr>
          </w:p>
        </w:tc>
      </w:tr>
      <w:tr w:rsidR="0018230B" w14:paraId="00A372ED" w14:textId="77777777" w:rsidTr="00226958">
        <w:trPr>
          <w:trHeight w:val="144"/>
        </w:trPr>
        <w:tc>
          <w:tcPr>
            <w:tcW w:w="10188" w:type="dxa"/>
            <w:gridSpan w:val="2"/>
            <w:shd w:val="clear" w:color="auto" w:fill="C0C0C0"/>
            <w:noWrap/>
            <w:vAlign w:val="bottom"/>
          </w:tcPr>
          <w:p w14:paraId="00A372EC" w14:textId="77777777" w:rsidR="0018230B" w:rsidRDefault="0018230B" w:rsidP="00A80CA4">
            <w:pPr>
              <w:rPr>
                <w:rFonts w:cs="Arial"/>
                <w:bCs/>
                <w:sz w:val="16"/>
                <w:szCs w:val="16"/>
              </w:rPr>
            </w:pPr>
            <w:r>
              <w:rPr>
                <w:rFonts w:cs="Arial"/>
                <w:bCs/>
                <w:sz w:val="16"/>
                <w:szCs w:val="16"/>
              </w:rPr>
              <w:t>Following values to be used with TEST DESCRIPTION (field #2) = HL. These assessments are required at all reporting periods.</w:t>
            </w:r>
          </w:p>
        </w:tc>
      </w:tr>
      <w:tr w:rsidR="006C469D" w14:paraId="16B709C1" w14:textId="77777777" w:rsidTr="00226958">
        <w:trPr>
          <w:trHeight w:val="144"/>
        </w:trPr>
        <w:tc>
          <w:tcPr>
            <w:tcW w:w="4845" w:type="dxa"/>
            <w:noWrap/>
            <w:vAlign w:val="bottom"/>
          </w:tcPr>
          <w:p w14:paraId="1623AB58" w14:textId="564B3A1C" w:rsidR="006C469D" w:rsidRPr="006C469D" w:rsidRDefault="006C469D" w:rsidP="00A80CA4">
            <w:pPr>
              <w:rPr>
                <w:rFonts w:cs="Arial"/>
                <w:b/>
                <w:sz w:val="16"/>
                <w:szCs w:val="16"/>
              </w:rPr>
            </w:pPr>
            <w:r w:rsidRPr="006C469D">
              <w:rPr>
                <w:rFonts w:cs="Arial"/>
                <w:b/>
                <w:sz w:val="16"/>
                <w:szCs w:val="16"/>
              </w:rPr>
              <w:t>ITEM DESCRIPTION (field 4)</w:t>
            </w:r>
          </w:p>
        </w:tc>
        <w:tc>
          <w:tcPr>
            <w:tcW w:w="5343" w:type="dxa"/>
            <w:vAlign w:val="bottom"/>
          </w:tcPr>
          <w:p w14:paraId="7170FD6C" w14:textId="1F0137F0" w:rsidR="006C469D" w:rsidRPr="006C469D" w:rsidRDefault="006C469D" w:rsidP="00A80CA4">
            <w:pPr>
              <w:rPr>
                <w:rFonts w:cs="Arial"/>
                <w:b/>
                <w:sz w:val="16"/>
                <w:szCs w:val="16"/>
              </w:rPr>
            </w:pPr>
            <w:r w:rsidRPr="006C469D">
              <w:rPr>
                <w:rFonts w:cs="Arial"/>
                <w:b/>
                <w:sz w:val="16"/>
                <w:szCs w:val="16"/>
              </w:rPr>
              <w:t>DESCRIPTION</w:t>
            </w:r>
          </w:p>
        </w:tc>
      </w:tr>
      <w:tr w:rsidR="0018230B" w14:paraId="00A372F1" w14:textId="77777777" w:rsidTr="00226958">
        <w:trPr>
          <w:trHeight w:val="144"/>
        </w:trPr>
        <w:tc>
          <w:tcPr>
            <w:tcW w:w="4845" w:type="dxa"/>
            <w:noWrap/>
            <w:vAlign w:val="bottom"/>
          </w:tcPr>
          <w:p w14:paraId="6B5BCCE0" w14:textId="77777777" w:rsidR="006C469D" w:rsidRDefault="006C469D" w:rsidP="00A80CA4">
            <w:pPr>
              <w:rPr>
                <w:rFonts w:cs="Arial"/>
                <w:bCs/>
                <w:sz w:val="16"/>
                <w:szCs w:val="16"/>
              </w:rPr>
            </w:pPr>
          </w:p>
          <w:p w14:paraId="00A372EF" w14:textId="77777777" w:rsidR="0018230B" w:rsidRDefault="0018230B" w:rsidP="00A80CA4">
            <w:pPr>
              <w:rPr>
                <w:rFonts w:cs="Arial"/>
                <w:bCs/>
                <w:sz w:val="16"/>
                <w:szCs w:val="16"/>
              </w:rPr>
            </w:pPr>
            <w:r>
              <w:rPr>
                <w:rFonts w:cs="Arial"/>
                <w:bCs/>
                <w:sz w:val="16"/>
                <w:szCs w:val="16"/>
              </w:rPr>
              <w:t>WOODCOCK-MUNOZ</w:t>
            </w:r>
          </w:p>
        </w:tc>
        <w:tc>
          <w:tcPr>
            <w:tcW w:w="5343" w:type="dxa"/>
            <w:vAlign w:val="bottom"/>
          </w:tcPr>
          <w:p w14:paraId="00A372F0" w14:textId="77777777" w:rsidR="0018230B" w:rsidRDefault="0018230B" w:rsidP="00A80CA4">
            <w:pPr>
              <w:rPr>
                <w:rFonts w:cs="Arial"/>
                <w:bCs/>
                <w:sz w:val="16"/>
                <w:szCs w:val="16"/>
              </w:rPr>
            </w:pPr>
            <w:r>
              <w:rPr>
                <w:rFonts w:cs="Arial"/>
                <w:bCs/>
                <w:sz w:val="16"/>
                <w:szCs w:val="16"/>
              </w:rPr>
              <w:t>Woodcock-Munoz language proficiency assessment</w:t>
            </w:r>
          </w:p>
        </w:tc>
      </w:tr>
      <w:tr w:rsidR="0018230B" w14:paraId="00A372F4" w14:textId="77777777" w:rsidTr="00226958">
        <w:trPr>
          <w:trHeight w:val="144"/>
        </w:trPr>
        <w:tc>
          <w:tcPr>
            <w:tcW w:w="4845" w:type="dxa"/>
            <w:noWrap/>
            <w:vAlign w:val="bottom"/>
          </w:tcPr>
          <w:p w14:paraId="00A372F2" w14:textId="77777777" w:rsidR="0018230B" w:rsidRDefault="0018230B" w:rsidP="00A80CA4">
            <w:pPr>
              <w:rPr>
                <w:rFonts w:cs="Arial"/>
                <w:bCs/>
                <w:sz w:val="16"/>
                <w:szCs w:val="16"/>
              </w:rPr>
            </w:pPr>
            <w:r>
              <w:rPr>
                <w:rFonts w:cs="Arial"/>
                <w:bCs/>
                <w:sz w:val="16"/>
                <w:szCs w:val="16"/>
              </w:rPr>
              <w:t>IPT</w:t>
            </w:r>
          </w:p>
        </w:tc>
        <w:tc>
          <w:tcPr>
            <w:tcW w:w="5343" w:type="dxa"/>
            <w:vAlign w:val="bottom"/>
          </w:tcPr>
          <w:p w14:paraId="00A372F3" w14:textId="77777777" w:rsidR="0018230B" w:rsidRDefault="0018230B" w:rsidP="00A80CA4">
            <w:pPr>
              <w:rPr>
                <w:rFonts w:cs="Arial"/>
                <w:bCs/>
                <w:sz w:val="16"/>
                <w:szCs w:val="16"/>
              </w:rPr>
            </w:pPr>
            <w:r>
              <w:rPr>
                <w:rFonts w:cs="Arial"/>
                <w:bCs/>
                <w:sz w:val="16"/>
                <w:szCs w:val="16"/>
              </w:rPr>
              <w:t>IPT language proficiency assessment</w:t>
            </w:r>
          </w:p>
        </w:tc>
      </w:tr>
      <w:tr w:rsidR="0018230B" w14:paraId="00A372F7" w14:textId="77777777" w:rsidTr="00226958">
        <w:trPr>
          <w:trHeight w:val="144"/>
        </w:trPr>
        <w:tc>
          <w:tcPr>
            <w:tcW w:w="4845" w:type="dxa"/>
            <w:noWrap/>
            <w:vAlign w:val="bottom"/>
          </w:tcPr>
          <w:p w14:paraId="00A372F5" w14:textId="77777777" w:rsidR="0018230B" w:rsidRDefault="0018230B" w:rsidP="00A80CA4">
            <w:pPr>
              <w:rPr>
                <w:rFonts w:cs="Arial"/>
                <w:bCs/>
                <w:sz w:val="16"/>
                <w:szCs w:val="16"/>
              </w:rPr>
            </w:pPr>
            <w:r>
              <w:rPr>
                <w:rFonts w:cs="Arial"/>
                <w:bCs/>
                <w:sz w:val="16"/>
                <w:szCs w:val="16"/>
              </w:rPr>
              <w:t>LAS</w:t>
            </w:r>
          </w:p>
        </w:tc>
        <w:tc>
          <w:tcPr>
            <w:tcW w:w="5343" w:type="dxa"/>
            <w:vAlign w:val="bottom"/>
          </w:tcPr>
          <w:p w14:paraId="00A372F6" w14:textId="77777777" w:rsidR="0018230B" w:rsidRDefault="0018230B" w:rsidP="00A80CA4">
            <w:pPr>
              <w:rPr>
                <w:rFonts w:cs="Arial"/>
                <w:bCs/>
                <w:sz w:val="16"/>
                <w:szCs w:val="16"/>
              </w:rPr>
            </w:pPr>
            <w:r>
              <w:rPr>
                <w:rFonts w:cs="Arial"/>
                <w:bCs/>
                <w:sz w:val="16"/>
                <w:szCs w:val="16"/>
              </w:rPr>
              <w:t>LAS language proficiency assessment</w:t>
            </w:r>
          </w:p>
        </w:tc>
      </w:tr>
      <w:tr w:rsidR="0018230B" w14:paraId="00A372FA" w14:textId="77777777" w:rsidTr="00226958">
        <w:trPr>
          <w:trHeight w:val="144"/>
        </w:trPr>
        <w:tc>
          <w:tcPr>
            <w:tcW w:w="4845" w:type="dxa"/>
            <w:noWrap/>
            <w:vAlign w:val="bottom"/>
          </w:tcPr>
          <w:p w14:paraId="00A372F8" w14:textId="77777777" w:rsidR="0018230B" w:rsidRDefault="0018230B" w:rsidP="00A80CA4">
            <w:pPr>
              <w:rPr>
                <w:rFonts w:cs="Arial"/>
                <w:bCs/>
                <w:sz w:val="16"/>
                <w:szCs w:val="16"/>
              </w:rPr>
            </w:pPr>
            <w:r>
              <w:rPr>
                <w:rFonts w:cs="Arial"/>
                <w:bCs/>
                <w:sz w:val="16"/>
                <w:szCs w:val="16"/>
              </w:rPr>
              <w:t>INSTRUMENT NOT SPANISH</w:t>
            </w:r>
          </w:p>
        </w:tc>
        <w:tc>
          <w:tcPr>
            <w:tcW w:w="5343" w:type="dxa"/>
            <w:vAlign w:val="bottom"/>
          </w:tcPr>
          <w:p w14:paraId="00A372F9" w14:textId="77777777" w:rsidR="0018230B" w:rsidRDefault="0018230B" w:rsidP="00A80CA4">
            <w:pPr>
              <w:rPr>
                <w:rFonts w:cs="Arial"/>
                <w:bCs/>
                <w:sz w:val="16"/>
                <w:szCs w:val="16"/>
              </w:rPr>
            </w:pPr>
            <w:r>
              <w:rPr>
                <w:rFonts w:cs="Arial"/>
                <w:bCs/>
                <w:sz w:val="16"/>
                <w:szCs w:val="16"/>
              </w:rPr>
              <w:t>Instrument other than Spanish</w:t>
            </w:r>
          </w:p>
        </w:tc>
      </w:tr>
      <w:tr w:rsidR="00FB75B5" w14:paraId="00A372FD" w14:textId="77777777" w:rsidTr="00226958">
        <w:trPr>
          <w:trHeight w:val="144"/>
        </w:trPr>
        <w:tc>
          <w:tcPr>
            <w:tcW w:w="4845" w:type="dxa"/>
            <w:noWrap/>
            <w:vAlign w:val="bottom"/>
          </w:tcPr>
          <w:p w14:paraId="00A372FB" w14:textId="77777777" w:rsidR="00FB75B5" w:rsidRDefault="00FB75B5" w:rsidP="00A80CA4">
            <w:pPr>
              <w:rPr>
                <w:rFonts w:cs="Arial"/>
                <w:bCs/>
                <w:sz w:val="16"/>
                <w:szCs w:val="16"/>
              </w:rPr>
            </w:pPr>
          </w:p>
        </w:tc>
        <w:tc>
          <w:tcPr>
            <w:tcW w:w="5343" w:type="dxa"/>
            <w:vAlign w:val="bottom"/>
          </w:tcPr>
          <w:p w14:paraId="00A372FC" w14:textId="77777777" w:rsidR="00FB75B5" w:rsidRDefault="00FB75B5" w:rsidP="00A80CA4">
            <w:pPr>
              <w:rPr>
                <w:rFonts w:cs="Arial"/>
                <w:bCs/>
                <w:sz w:val="16"/>
                <w:szCs w:val="16"/>
              </w:rPr>
            </w:pPr>
          </w:p>
        </w:tc>
      </w:tr>
      <w:tr w:rsidR="0018230B" w14:paraId="00A372FF" w14:textId="77777777" w:rsidTr="00226958">
        <w:trPr>
          <w:trHeight w:val="144"/>
        </w:trPr>
        <w:tc>
          <w:tcPr>
            <w:tcW w:w="10188" w:type="dxa"/>
            <w:gridSpan w:val="2"/>
            <w:shd w:val="clear" w:color="auto" w:fill="C0C0C0"/>
            <w:noWrap/>
            <w:vAlign w:val="bottom"/>
          </w:tcPr>
          <w:p w14:paraId="00A372FE" w14:textId="1847F93C" w:rsidR="0018230B" w:rsidRDefault="0018230B" w:rsidP="00A80CA4">
            <w:pPr>
              <w:rPr>
                <w:rFonts w:cs="Arial"/>
                <w:bCs/>
                <w:sz w:val="16"/>
                <w:szCs w:val="16"/>
              </w:rPr>
            </w:pPr>
            <w:r>
              <w:rPr>
                <w:rFonts w:cs="Arial"/>
                <w:bCs/>
                <w:sz w:val="16"/>
                <w:szCs w:val="16"/>
              </w:rPr>
              <w:t xml:space="preserve">Following values to be used with TEST DESCRIPTION (field #2) = </w:t>
            </w:r>
            <w:r w:rsidR="00637F5E" w:rsidRPr="00637F5E">
              <w:rPr>
                <w:rFonts w:cs="Arial"/>
                <w:bCs/>
                <w:sz w:val="16"/>
                <w:szCs w:val="16"/>
              </w:rPr>
              <w:t>NMELPAPT</w:t>
            </w:r>
            <w:r>
              <w:rPr>
                <w:rFonts w:cs="Arial"/>
                <w:bCs/>
                <w:sz w:val="16"/>
                <w:szCs w:val="16"/>
              </w:rPr>
              <w:t>. These assessments are required at all reporting periods.</w:t>
            </w:r>
          </w:p>
        </w:tc>
      </w:tr>
      <w:tr w:rsidR="006C469D" w14:paraId="2FCA65AA" w14:textId="77777777" w:rsidTr="00226958">
        <w:trPr>
          <w:trHeight w:val="144"/>
        </w:trPr>
        <w:tc>
          <w:tcPr>
            <w:tcW w:w="4845" w:type="dxa"/>
            <w:noWrap/>
            <w:vAlign w:val="bottom"/>
          </w:tcPr>
          <w:p w14:paraId="714B8997" w14:textId="48DA3A8F" w:rsidR="006C469D" w:rsidRDefault="006C469D" w:rsidP="00A80CA4">
            <w:pPr>
              <w:rPr>
                <w:rFonts w:cs="Arial"/>
                <w:bCs/>
                <w:sz w:val="16"/>
                <w:szCs w:val="16"/>
              </w:rPr>
            </w:pPr>
            <w:r w:rsidRPr="006C469D">
              <w:rPr>
                <w:rFonts w:cs="Arial"/>
                <w:b/>
                <w:sz w:val="16"/>
                <w:szCs w:val="16"/>
              </w:rPr>
              <w:t>ITEM DESCRIPTION (field 4)</w:t>
            </w:r>
          </w:p>
        </w:tc>
        <w:tc>
          <w:tcPr>
            <w:tcW w:w="5343" w:type="dxa"/>
            <w:vAlign w:val="bottom"/>
          </w:tcPr>
          <w:p w14:paraId="79EA624F" w14:textId="770566F9" w:rsidR="006C469D" w:rsidRDefault="006C469D" w:rsidP="00A80CA4">
            <w:pPr>
              <w:rPr>
                <w:rFonts w:cs="Arial"/>
                <w:bCs/>
                <w:sz w:val="16"/>
                <w:szCs w:val="16"/>
              </w:rPr>
            </w:pPr>
            <w:r w:rsidRPr="006C469D">
              <w:rPr>
                <w:rFonts w:cs="Arial"/>
                <w:b/>
                <w:sz w:val="16"/>
                <w:szCs w:val="16"/>
              </w:rPr>
              <w:t>DESCRIPTION</w:t>
            </w:r>
          </w:p>
        </w:tc>
      </w:tr>
      <w:tr w:rsidR="0018230B" w14:paraId="00A37303" w14:textId="77777777" w:rsidTr="006C469D">
        <w:trPr>
          <w:trHeight w:val="270"/>
        </w:trPr>
        <w:tc>
          <w:tcPr>
            <w:tcW w:w="4845" w:type="dxa"/>
            <w:noWrap/>
            <w:vAlign w:val="bottom"/>
          </w:tcPr>
          <w:p w14:paraId="00A37300" w14:textId="77777777" w:rsidR="00FB75B5" w:rsidRDefault="00FB75B5" w:rsidP="00A80CA4">
            <w:pPr>
              <w:rPr>
                <w:rFonts w:cs="Arial"/>
                <w:bCs/>
                <w:sz w:val="16"/>
                <w:szCs w:val="16"/>
              </w:rPr>
            </w:pPr>
          </w:p>
          <w:p w14:paraId="00A37301" w14:textId="3ECC0426" w:rsidR="0018230B" w:rsidRDefault="00637F5E" w:rsidP="00A80CA4">
            <w:pPr>
              <w:rPr>
                <w:rFonts w:cs="Arial"/>
                <w:bCs/>
                <w:sz w:val="16"/>
                <w:szCs w:val="16"/>
              </w:rPr>
            </w:pPr>
            <w:r w:rsidRPr="00637F5E">
              <w:rPr>
                <w:rFonts w:cs="Arial"/>
                <w:bCs/>
                <w:sz w:val="16"/>
                <w:szCs w:val="16"/>
              </w:rPr>
              <w:t>NMELPAPT</w:t>
            </w:r>
          </w:p>
        </w:tc>
        <w:tc>
          <w:tcPr>
            <w:tcW w:w="5343" w:type="dxa"/>
            <w:vAlign w:val="bottom"/>
          </w:tcPr>
          <w:p w14:paraId="00A37302" w14:textId="711D2F89" w:rsidR="0018230B" w:rsidRDefault="00753747" w:rsidP="00A80CA4">
            <w:pPr>
              <w:rPr>
                <w:rFonts w:cs="Arial"/>
                <w:bCs/>
                <w:sz w:val="16"/>
                <w:szCs w:val="16"/>
              </w:rPr>
            </w:pPr>
            <w:r>
              <w:rPr>
                <w:rFonts w:cs="Arial"/>
                <w:bCs/>
                <w:sz w:val="16"/>
                <w:szCs w:val="16"/>
              </w:rPr>
              <w:t>English Language Proficiency Screener</w:t>
            </w:r>
          </w:p>
        </w:tc>
      </w:tr>
      <w:tr w:rsidR="00A9278E" w14:paraId="5DAC6021" w14:textId="77777777" w:rsidTr="00226958">
        <w:trPr>
          <w:trHeight w:val="144"/>
        </w:trPr>
        <w:tc>
          <w:tcPr>
            <w:tcW w:w="4845" w:type="dxa"/>
            <w:noWrap/>
            <w:vAlign w:val="bottom"/>
          </w:tcPr>
          <w:p w14:paraId="6E227CCB" w14:textId="77777777" w:rsidR="00A9278E" w:rsidRDefault="00A9278E" w:rsidP="00A80CA4">
            <w:pPr>
              <w:rPr>
                <w:rFonts w:cs="Arial"/>
                <w:bCs/>
                <w:sz w:val="16"/>
                <w:szCs w:val="16"/>
              </w:rPr>
            </w:pPr>
          </w:p>
        </w:tc>
        <w:tc>
          <w:tcPr>
            <w:tcW w:w="5343" w:type="dxa"/>
            <w:vAlign w:val="bottom"/>
          </w:tcPr>
          <w:p w14:paraId="3C1A72A1" w14:textId="77777777" w:rsidR="00A9278E" w:rsidRDefault="00A9278E" w:rsidP="00A80CA4">
            <w:pPr>
              <w:rPr>
                <w:rFonts w:cs="Arial"/>
                <w:bCs/>
                <w:sz w:val="16"/>
                <w:szCs w:val="16"/>
              </w:rPr>
            </w:pPr>
          </w:p>
        </w:tc>
      </w:tr>
      <w:tr w:rsidR="00A9278E" w14:paraId="5FE197D6" w14:textId="77777777" w:rsidTr="007C67A4">
        <w:trPr>
          <w:trHeight w:val="144"/>
        </w:trPr>
        <w:tc>
          <w:tcPr>
            <w:tcW w:w="10188" w:type="dxa"/>
            <w:gridSpan w:val="2"/>
            <w:shd w:val="clear" w:color="auto" w:fill="C0C0C0"/>
            <w:noWrap/>
            <w:vAlign w:val="bottom"/>
          </w:tcPr>
          <w:p w14:paraId="2A998DCC" w14:textId="417745E3" w:rsidR="00A9278E" w:rsidRDefault="00A9278E" w:rsidP="00A9278E">
            <w:pPr>
              <w:rPr>
                <w:rFonts w:cs="Arial"/>
                <w:bCs/>
                <w:sz w:val="16"/>
                <w:szCs w:val="16"/>
              </w:rPr>
            </w:pPr>
            <w:r>
              <w:rPr>
                <w:rFonts w:cs="Arial"/>
                <w:bCs/>
                <w:sz w:val="16"/>
                <w:szCs w:val="16"/>
              </w:rPr>
              <w:t>Following values to be used with TEST DESCRIPTION (field #2) = LUS. These assessments are required at all reporting periods.</w:t>
            </w:r>
          </w:p>
        </w:tc>
      </w:tr>
      <w:tr w:rsidR="006C469D" w14:paraId="1DDCC372" w14:textId="77777777" w:rsidTr="007C67A4">
        <w:trPr>
          <w:trHeight w:val="144"/>
        </w:trPr>
        <w:tc>
          <w:tcPr>
            <w:tcW w:w="4845" w:type="dxa"/>
            <w:noWrap/>
            <w:vAlign w:val="bottom"/>
          </w:tcPr>
          <w:p w14:paraId="12DA6C8D" w14:textId="17F2881F" w:rsidR="006C469D" w:rsidRDefault="006C469D" w:rsidP="007C67A4">
            <w:pPr>
              <w:rPr>
                <w:rFonts w:cs="Arial"/>
                <w:bCs/>
                <w:sz w:val="16"/>
                <w:szCs w:val="16"/>
              </w:rPr>
            </w:pPr>
            <w:r w:rsidRPr="006C469D">
              <w:rPr>
                <w:rFonts w:cs="Arial"/>
                <w:b/>
                <w:sz w:val="16"/>
                <w:szCs w:val="16"/>
              </w:rPr>
              <w:t>ITEM DESCRIPTION (field 4)</w:t>
            </w:r>
          </w:p>
        </w:tc>
        <w:tc>
          <w:tcPr>
            <w:tcW w:w="5343" w:type="dxa"/>
            <w:vAlign w:val="bottom"/>
          </w:tcPr>
          <w:p w14:paraId="60830828" w14:textId="4E5CC7DB" w:rsidR="006C469D" w:rsidRDefault="006C469D" w:rsidP="007C67A4">
            <w:pPr>
              <w:rPr>
                <w:rFonts w:cs="Arial"/>
                <w:bCs/>
                <w:sz w:val="16"/>
                <w:szCs w:val="16"/>
              </w:rPr>
            </w:pPr>
            <w:r w:rsidRPr="006C469D">
              <w:rPr>
                <w:rFonts w:cs="Arial"/>
                <w:b/>
                <w:sz w:val="16"/>
                <w:szCs w:val="16"/>
              </w:rPr>
              <w:t>DESCRIPTION</w:t>
            </w:r>
          </w:p>
        </w:tc>
      </w:tr>
      <w:tr w:rsidR="00A9278E" w14:paraId="08D68484" w14:textId="77777777" w:rsidTr="007C67A4">
        <w:trPr>
          <w:trHeight w:val="144"/>
        </w:trPr>
        <w:tc>
          <w:tcPr>
            <w:tcW w:w="4845" w:type="dxa"/>
            <w:noWrap/>
            <w:vAlign w:val="bottom"/>
          </w:tcPr>
          <w:p w14:paraId="6C8AC694" w14:textId="77777777" w:rsidR="00A9278E" w:rsidRDefault="00A9278E" w:rsidP="007C67A4">
            <w:pPr>
              <w:rPr>
                <w:rFonts w:cs="Arial"/>
                <w:bCs/>
                <w:sz w:val="16"/>
                <w:szCs w:val="16"/>
              </w:rPr>
            </w:pPr>
          </w:p>
          <w:p w14:paraId="22F113CE" w14:textId="56B90622" w:rsidR="00A9278E" w:rsidRDefault="00A10228" w:rsidP="007C67A4">
            <w:pPr>
              <w:rPr>
                <w:rFonts w:cs="Arial"/>
                <w:bCs/>
                <w:sz w:val="16"/>
                <w:szCs w:val="16"/>
              </w:rPr>
            </w:pPr>
            <w:r>
              <w:rPr>
                <w:rFonts w:cs="Arial"/>
                <w:bCs/>
                <w:sz w:val="16"/>
                <w:szCs w:val="16"/>
              </w:rPr>
              <w:t>LUS</w:t>
            </w:r>
          </w:p>
        </w:tc>
        <w:tc>
          <w:tcPr>
            <w:tcW w:w="5343" w:type="dxa"/>
            <w:vAlign w:val="bottom"/>
          </w:tcPr>
          <w:p w14:paraId="159178DD" w14:textId="7DF373E8" w:rsidR="00A9278E" w:rsidRDefault="00A10228" w:rsidP="007C67A4">
            <w:pPr>
              <w:rPr>
                <w:rFonts w:cs="Arial"/>
                <w:bCs/>
                <w:sz w:val="16"/>
                <w:szCs w:val="16"/>
              </w:rPr>
            </w:pPr>
            <w:r>
              <w:rPr>
                <w:rFonts w:cs="Arial"/>
                <w:bCs/>
                <w:sz w:val="16"/>
                <w:szCs w:val="16"/>
              </w:rPr>
              <w:t>Language Usage Survey</w:t>
            </w:r>
          </w:p>
        </w:tc>
      </w:tr>
      <w:tr w:rsidR="00FB75B5" w14:paraId="00A37306" w14:textId="77777777" w:rsidTr="00226958">
        <w:trPr>
          <w:trHeight w:val="144"/>
        </w:trPr>
        <w:tc>
          <w:tcPr>
            <w:tcW w:w="4845" w:type="dxa"/>
            <w:noWrap/>
            <w:vAlign w:val="bottom"/>
          </w:tcPr>
          <w:p w14:paraId="00A37304" w14:textId="77777777" w:rsidR="00A9278E" w:rsidRDefault="00A9278E" w:rsidP="00A80CA4">
            <w:pPr>
              <w:rPr>
                <w:rFonts w:cs="Arial"/>
                <w:bCs/>
                <w:sz w:val="16"/>
                <w:szCs w:val="16"/>
              </w:rPr>
            </w:pPr>
          </w:p>
        </w:tc>
        <w:tc>
          <w:tcPr>
            <w:tcW w:w="5343" w:type="dxa"/>
            <w:vAlign w:val="bottom"/>
          </w:tcPr>
          <w:p w14:paraId="00A37305" w14:textId="77777777" w:rsidR="00FB75B5" w:rsidRDefault="00FB75B5" w:rsidP="00A80CA4">
            <w:pPr>
              <w:rPr>
                <w:rFonts w:cs="Arial"/>
                <w:bCs/>
                <w:sz w:val="16"/>
                <w:szCs w:val="16"/>
              </w:rPr>
            </w:pPr>
          </w:p>
        </w:tc>
      </w:tr>
      <w:tr w:rsidR="0018230B" w14:paraId="00A37308" w14:textId="77777777" w:rsidTr="00226958">
        <w:trPr>
          <w:trHeight w:val="144"/>
        </w:trPr>
        <w:tc>
          <w:tcPr>
            <w:tcW w:w="10188" w:type="dxa"/>
            <w:gridSpan w:val="2"/>
            <w:shd w:val="clear" w:color="auto" w:fill="C0C0C0"/>
            <w:noWrap/>
            <w:vAlign w:val="bottom"/>
          </w:tcPr>
          <w:p w14:paraId="00A37307" w14:textId="77777777" w:rsidR="0018230B" w:rsidRDefault="00FB75B5" w:rsidP="00A80CA4">
            <w:pPr>
              <w:rPr>
                <w:rFonts w:cs="Arial"/>
                <w:bCs/>
                <w:sz w:val="16"/>
                <w:szCs w:val="16"/>
              </w:rPr>
            </w:pPr>
            <w:r>
              <w:br w:type="page"/>
            </w:r>
            <w:r w:rsidR="0018230B">
              <w:rPr>
                <w:rFonts w:cs="Arial"/>
                <w:bCs/>
                <w:sz w:val="16"/>
                <w:szCs w:val="16"/>
              </w:rPr>
              <w:t xml:space="preserve">Following values to be used with TEST DESCRIPTION (field #2) = DDA. The reporting of these assessments is required at all reporting periods </w:t>
            </w:r>
          </w:p>
        </w:tc>
      </w:tr>
      <w:tr w:rsidR="006C469D" w:rsidRPr="009C24B3" w14:paraId="622E0416" w14:textId="77777777" w:rsidTr="00226958">
        <w:trPr>
          <w:trHeight w:val="333"/>
        </w:trPr>
        <w:tc>
          <w:tcPr>
            <w:tcW w:w="4845" w:type="dxa"/>
            <w:noWrap/>
            <w:vAlign w:val="bottom"/>
          </w:tcPr>
          <w:p w14:paraId="45A96A8E" w14:textId="22E7C6F1" w:rsidR="006C469D" w:rsidRPr="00C6759A" w:rsidRDefault="006C469D" w:rsidP="00A80CA4">
            <w:pPr>
              <w:rPr>
                <w:bCs/>
                <w:sz w:val="16"/>
                <w:szCs w:val="16"/>
              </w:rPr>
            </w:pPr>
            <w:r w:rsidRPr="006C469D">
              <w:rPr>
                <w:rFonts w:cs="Arial"/>
                <w:b/>
                <w:sz w:val="16"/>
                <w:szCs w:val="16"/>
              </w:rPr>
              <w:t>ITEM DESCRIPTION (field 4)</w:t>
            </w:r>
          </w:p>
        </w:tc>
        <w:tc>
          <w:tcPr>
            <w:tcW w:w="5343" w:type="dxa"/>
            <w:vAlign w:val="bottom"/>
          </w:tcPr>
          <w:p w14:paraId="0F69A00E" w14:textId="30C7D2CF" w:rsidR="006C469D" w:rsidRPr="00C6759A" w:rsidRDefault="006C469D" w:rsidP="00A80CA4">
            <w:pPr>
              <w:rPr>
                <w:bCs/>
                <w:sz w:val="16"/>
                <w:szCs w:val="16"/>
              </w:rPr>
            </w:pPr>
            <w:r w:rsidRPr="006C469D">
              <w:rPr>
                <w:rFonts w:cs="Arial"/>
                <w:b/>
                <w:sz w:val="16"/>
                <w:szCs w:val="16"/>
              </w:rPr>
              <w:t>DESCRIPTION</w:t>
            </w:r>
          </w:p>
        </w:tc>
      </w:tr>
      <w:tr w:rsidR="0018230B" w:rsidRPr="009C24B3" w14:paraId="00A3730B" w14:textId="77777777" w:rsidTr="00226958">
        <w:trPr>
          <w:trHeight w:val="333"/>
        </w:trPr>
        <w:tc>
          <w:tcPr>
            <w:tcW w:w="4845" w:type="dxa"/>
            <w:noWrap/>
            <w:vAlign w:val="bottom"/>
          </w:tcPr>
          <w:p w14:paraId="00A37309" w14:textId="77777777" w:rsidR="0018230B" w:rsidRPr="009C24B3" w:rsidRDefault="0018230B" w:rsidP="00A80CA4">
            <w:pPr>
              <w:rPr>
                <w:rFonts w:cs="Arial"/>
                <w:bCs/>
                <w:sz w:val="16"/>
                <w:szCs w:val="16"/>
              </w:rPr>
            </w:pPr>
            <w:r w:rsidRPr="00C6759A">
              <w:rPr>
                <w:bCs/>
                <w:sz w:val="16"/>
                <w:szCs w:val="16"/>
              </w:rPr>
              <w:t>SLDDDA</w:t>
            </w:r>
          </w:p>
        </w:tc>
        <w:tc>
          <w:tcPr>
            <w:tcW w:w="5343" w:type="dxa"/>
            <w:vAlign w:val="bottom"/>
          </w:tcPr>
          <w:p w14:paraId="00A3730A" w14:textId="77777777" w:rsidR="0018230B" w:rsidRPr="009C24B3" w:rsidRDefault="0018230B" w:rsidP="00A80CA4">
            <w:pPr>
              <w:rPr>
                <w:rFonts w:cs="Arial"/>
                <w:bCs/>
                <w:sz w:val="16"/>
                <w:szCs w:val="16"/>
              </w:rPr>
            </w:pPr>
            <w:r w:rsidRPr="00C6759A">
              <w:rPr>
                <w:bCs/>
                <w:sz w:val="16"/>
                <w:szCs w:val="16"/>
              </w:rPr>
              <w:t xml:space="preserve">SLD Dual Discrepancy Model Evaluation </w:t>
            </w:r>
          </w:p>
        </w:tc>
      </w:tr>
    </w:tbl>
    <w:p w14:paraId="00A3730C" w14:textId="77777777" w:rsidR="00FB75B5" w:rsidRDefault="00FB75B5" w:rsidP="00226958">
      <w:pPr>
        <w:ind w:left="360"/>
        <w:rPr>
          <w:rFonts w:cs="Arial"/>
          <w:b/>
          <w:szCs w:val="20"/>
        </w:rPr>
      </w:pPr>
    </w:p>
    <w:tbl>
      <w:tblPr>
        <w:tblW w:w="0" w:type="auto"/>
        <w:tblLayout w:type="fixed"/>
        <w:tblLook w:val="0000" w:firstRow="0" w:lastRow="0" w:firstColumn="0" w:lastColumn="0" w:noHBand="0" w:noVBand="0"/>
      </w:tblPr>
      <w:tblGrid>
        <w:gridCol w:w="4845"/>
        <w:gridCol w:w="5343"/>
      </w:tblGrid>
      <w:tr w:rsidR="0018230B" w:rsidRPr="009C24B3" w14:paraId="00A3730E" w14:textId="77777777" w:rsidTr="00226958">
        <w:trPr>
          <w:trHeight w:val="144"/>
        </w:trPr>
        <w:tc>
          <w:tcPr>
            <w:tcW w:w="10188" w:type="dxa"/>
            <w:gridSpan w:val="2"/>
            <w:shd w:val="clear" w:color="auto" w:fill="C0C0C0"/>
            <w:noWrap/>
            <w:vAlign w:val="bottom"/>
          </w:tcPr>
          <w:p w14:paraId="00A3730D" w14:textId="77777777" w:rsidR="0018230B" w:rsidRPr="00AB70CE" w:rsidRDefault="00FB75B5" w:rsidP="00A80CA4">
            <w:pPr>
              <w:rPr>
                <w:rFonts w:cs="Arial"/>
                <w:bCs/>
                <w:sz w:val="16"/>
                <w:szCs w:val="16"/>
              </w:rPr>
            </w:pPr>
            <w:r>
              <w:rPr>
                <w:rFonts w:cs="Arial"/>
                <w:b/>
                <w:szCs w:val="20"/>
              </w:rPr>
              <w:br w:type="page"/>
            </w:r>
            <w:r w:rsidR="00C96F5D" w:rsidRPr="00C96F5D">
              <w:rPr>
                <w:rFonts w:cs="Arial"/>
                <w:bCs/>
                <w:sz w:val="16"/>
                <w:szCs w:val="16"/>
              </w:rPr>
              <w:t xml:space="preserve">Following values to be used with TEST DESCRIPTION (field #2) = SAT the reporting of the referrals based on the assessment is required at each reporting period.   </w:t>
            </w:r>
          </w:p>
        </w:tc>
      </w:tr>
      <w:tr w:rsidR="006C469D" w:rsidRPr="009C24B3" w14:paraId="6C113B8B" w14:textId="77777777" w:rsidTr="00226958">
        <w:trPr>
          <w:trHeight w:val="297"/>
        </w:trPr>
        <w:tc>
          <w:tcPr>
            <w:tcW w:w="4845" w:type="dxa"/>
            <w:noWrap/>
            <w:vAlign w:val="bottom"/>
          </w:tcPr>
          <w:p w14:paraId="04C92459" w14:textId="0AB73A81" w:rsidR="006C469D" w:rsidRPr="00C6759A" w:rsidRDefault="006C469D">
            <w:pPr>
              <w:rPr>
                <w:bCs/>
                <w:sz w:val="16"/>
                <w:szCs w:val="16"/>
              </w:rPr>
            </w:pPr>
            <w:r w:rsidRPr="006C469D">
              <w:rPr>
                <w:rFonts w:cs="Arial"/>
                <w:b/>
                <w:sz w:val="16"/>
                <w:szCs w:val="16"/>
              </w:rPr>
              <w:t>ITEM DESCRIPTION (field 4)</w:t>
            </w:r>
          </w:p>
        </w:tc>
        <w:tc>
          <w:tcPr>
            <w:tcW w:w="5343" w:type="dxa"/>
            <w:vAlign w:val="bottom"/>
          </w:tcPr>
          <w:p w14:paraId="33840DC6" w14:textId="324C1A6A" w:rsidR="006C469D" w:rsidRPr="00C6759A" w:rsidRDefault="006C469D" w:rsidP="00FB75B5">
            <w:pPr>
              <w:rPr>
                <w:bCs/>
                <w:sz w:val="16"/>
                <w:szCs w:val="16"/>
              </w:rPr>
            </w:pPr>
            <w:r w:rsidRPr="006C469D">
              <w:rPr>
                <w:rFonts w:cs="Arial"/>
                <w:b/>
                <w:sz w:val="16"/>
                <w:szCs w:val="16"/>
              </w:rPr>
              <w:t>DESCRIPTION</w:t>
            </w:r>
          </w:p>
        </w:tc>
      </w:tr>
      <w:tr w:rsidR="0018230B" w:rsidRPr="009C24B3" w14:paraId="00A37311" w14:textId="77777777" w:rsidTr="00226958">
        <w:trPr>
          <w:trHeight w:val="297"/>
        </w:trPr>
        <w:tc>
          <w:tcPr>
            <w:tcW w:w="4845" w:type="dxa"/>
            <w:noWrap/>
            <w:vAlign w:val="bottom"/>
          </w:tcPr>
          <w:p w14:paraId="00A3730F" w14:textId="77777777" w:rsidR="00DA03F0" w:rsidRDefault="0018230B">
            <w:pPr>
              <w:rPr>
                <w:rFonts w:cs="Arial"/>
                <w:bCs/>
                <w:sz w:val="16"/>
                <w:szCs w:val="16"/>
              </w:rPr>
            </w:pPr>
            <w:r w:rsidRPr="00C6759A">
              <w:rPr>
                <w:bCs/>
                <w:sz w:val="16"/>
                <w:szCs w:val="16"/>
              </w:rPr>
              <w:t>SAT</w:t>
            </w:r>
          </w:p>
        </w:tc>
        <w:tc>
          <w:tcPr>
            <w:tcW w:w="5343" w:type="dxa"/>
            <w:vAlign w:val="bottom"/>
          </w:tcPr>
          <w:p w14:paraId="00A37310" w14:textId="77777777" w:rsidR="00FB75B5" w:rsidRDefault="0018230B" w:rsidP="00FB75B5">
            <w:pPr>
              <w:rPr>
                <w:rFonts w:cs="Arial"/>
                <w:bCs/>
                <w:sz w:val="16"/>
                <w:szCs w:val="16"/>
              </w:rPr>
            </w:pPr>
            <w:r w:rsidRPr="00C6759A">
              <w:rPr>
                <w:bCs/>
                <w:sz w:val="16"/>
                <w:szCs w:val="16"/>
              </w:rPr>
              <w:t>Student Assistance Team referral</w:t>
            </w:r>
          </w:p>
        </w:tc>
      </w:tr>
    </w:tbl>
    <w:p w14:paraId="00A37312" w14:textId="77777777" w:rsidR="00FB75B5" w:rsidRDefault="00FB75B5" w:rsidP="00226958">
      <w:pPr>
        <w:ind w:left="360"/>
        <w:rPr>
          <w:rFonts w:cs="Arial"/>
          <w:bCs/>
          <w:sz w:val="16"/>
          <w:szCs w:val="16"/>
        </w:rPr>
      </w:pPr>
    </w:p>
    <w:p w14:paraId="00A37313" w14:textId="77777777" w:rsidR="007846DD" w:rsidRDefault="00CD4D58" w:rsidP="007C67A4">
      <w:pPr>
        <w:shd w:val="clear" w:color="auto" w:fill="BFBFBF" w:themeFill="background1" w:themeFillShade="BF"/>
        <w:rPr>
          <w:rFonts w:cs="Arial"/>
          <w:bCs/>
          <w:sz w:val="16"/>
          <w:szCs w:val="16"/>
        </w:rPr>
      </w:pPr>
      <w:r>
        <w:rPr>
          <w:rFonts w:cs="Arial"/>
          <w:bCs/>
          <w:sz w:val="16"/>
          <w:szCs w:val="16"/>
        </w:rPr>
        <w:t xml:space="preserve">Following value to be used with TEST DESCRIPTION (field #2) = </w:t>
      </w:r>
      <w:r w:rsidR="006F0896">
        <w:rPr>
          <w:sz w:val="16"/>
          <w:szCs w:val="16"/>
        </w:rPr>
        <w:t>TITLE1D_MATH AND TITLE1D_RLA</w:t>
      </w:r>
      <w:r>
        <w:rPr>
          <w:rFonts w:cs="Arial"/>
          <w:bCs/>
          <w:sz w:val="16"/>
          <w:szCs w:val="16"/>
        </w:rPr>
        <w:t xml:space="preserve">. The reporting of these assessments is required at all reporting periods </w:t>
      </w:r>
    </w:p>
    <w:tbl>
      <w:tblPr>
        <w:tblW w:w="10368" w:type="dxa"/>
        <w:tblLayout w:type="fixed"/>
        <w:tblLook w:val="0000" w:firstRow="0" w:lastRow="0" w:firstColumn="0" w:lastColumn="0" w:noHBand="0" w:noVBand="0"/>
      </w:tblPr>
      <w:tblGrid>
        <w:gridCol w:w="4845"/>
        <w:gridCol w:w="5523"/>
      </w:tblGrid>
      <w:tr w:rsidR="006C469D" w:rsidRPr="009C24B3" w14:paraId="00A37316" w14:textId="77777777" w:rsidTr="00226958">
        <w:trPr>
          <w:trHeight w:val="297"/>
        </w:trPr>
        <w:tc>
          <w:tcPr>
            <w:tcW w:w="4845" w:type="dxa"/>
            <w:shd w:val="clear" w:color="auto" w:fill="auto"/>
            <w:noWrap/>
            <w:vAlign w:val="bottom"/>
          </w:tcPr>
          <w:p w14:paraId="00A37314" w14:textId="17B07E75" w:rsidR="006C469D" w:rsidRDefault="006C469D" w:rsidP="00DA03F0">
            <w:pPr>
              <w:rPr>
                <w:bCs/>
                <w:sz w:val="16"/>
                <w:szCs w:val="16"/>
              </w:rPr>
            </w:pPr>
            <w:r w:rsidRPr="006C469D">
              <w:rPr>
                <w:rFonts w:cs="Arial"/>
                <w:b/>
                <w:sz w:val="16"/>
                <w:szCs w:val="16"/>
              </w:rPr>
              <w:t>ITEM DESCRIPTION (field 4)</w:t>
            </w:r>
          </w:p>
        </w:tc>
        <w:tc>
          <w:tcPr>
            <w:tcW w:w="5523" w:type="dxa"/>
            <w:shd w:val="clear" w:color="auto" w:fill="auto"/>
            <w:vAlign w:val="bottom"/>
          </w:tcPr>
          <w:p w14:paraId="00A37315" w14:textId="68F00AF8" w:rsidR="006C469D" w:rsidRPr="00C96F5D" w:rsidRDefault="006C469D">
            <w:pPr>
              <w:rPr>
                <w:bCs/>
                <w:sz w:val="16"/>
                <w:szCs w:val="16"/>
              </w:rPr>
            </w:pPr>
            <w:r w:rsidRPr="006C469D">
              <w:rPr>
                <w:rFonts w:cs="Arial"/>
                <w:b/>
                <w:sz w:val="16"/>
                <w:szCs w:val="16"/>
              </w:rPr>
              <w:t>DESCRIPTION</w:t>
            </w:r>
          </w:p>
        </w:tc>
      </w:tr>
      <w:tr w:rsidR="006C469D" w:rsidRPr="009C24B3" w14:paraId="00A37319" w14:textId="77777777" w:rsidTr="00226958">
        <w:trPr>
          <w:trHeight w:val="297"/>
        </w:trPr>
        <w:tc>
          <w:tcPr>
            <w:tcW w:w="4845" w:type="dxa"/>
            <w:shd w:val="clear" w:color="auto" w:fill="auto"/>
            <w:noWrap/>
            <w:vAlign w:val="bottom"/>
          </w:tcPr>
          <w:p w14:paraId="00A37317" w14:textId="77777777" w:rsidR="006C469D" w:rsidRPr="009C24B3" w:rsidRDefault="006C469D" w:rsidP="00DA03F0">
            <w:pPr>
              <w:rPr>
                <w:rFonts w:cs="Arial"/>
                <w:bCs/>
                <w:sz w:val="16"/>
                <w:szCs w:val="16"/>
              </w:rPr>
            </w:pPr>
            <w:r>
              <w:rPr>
                <w:bCs/>
                <w:sz w:val="16"/>
                <w:szCs w:val="16"/>
              </w:rPr>
              <w:t>PRE</w:t>
            </w:r>
          </w:p>
        </w:tc>
        <w:tc>
          <w:tcPr>
            <w:tcW w:w="5523" w:type="dxa"/>
            <w:shd w:val="clear" w:color="auto" w:fill="auto"/>
            <w:vAlign w:val="bottom"/>
          </w:tcPr>
          <w:p w14:paraId="00A37318" w14:textId="77777777" w:rsidR="006C469D" w:rsidRDefault="006C469D">
            <w:pPr>
              <w:rPr>
                <w:rFonts w:cs="Arial"/>
                <w:bCs/>
                <w:sz w:val="16"/>
                <w:szCs w:val="16"/>
              </w:rPr>
            </w:pPr>
            <w:r w:rsidRPr="00C96F5D">
              <w:rPr>
                <w:bCs/>
                <w:sz w:val="16"/>
                <w:szCs w:val="16"/>
              </w:rPr>
              <w:t>Title I, Part D Neglected and Delinquent Pre Test Assessment</w:t>
            </w:r>
          </w:p>
        </w:tc>
      </w:tr>
      <w:tr w:rsidR="006C469D" w:rsidRPr="009C24B3" w14:paraId="00A3731C" w14:textId="77777777" w:rsidTr="00226958">
        <w:trPr>
          <w:trHeight w:val="135"/>
        </w:trPr>
        <w:tc>
          <w:tcPr>
            <w:tcW w:w="4845" w:type="dxa"/>
            <w:shd w:val="clear" w:color="auto" w:fill="auto"/>
            <w:noWrap/>
            <w:vAlign w:val="bottom"/>
          </w:tcPr>
          <w:p w14:paraId="00A3731A" w14:textId="77777777" w:rsidR="006C469D" w:rsidRPr="006F0896" w:rsidRDefault="006C469D" w:rsidP="00FB75B5">
            <w:pPr>
              <w:rPr>
                <w:bCs/>
                <w:sz w:val="16"/>
                <w:szCs w:val="16"/>
              </w:rPr>
            </w:pPr>
            <w:r>
              <w:rPr>
                <w:bCs/>
                <w:sz w:val="16"/>
                <w:szCs w:val="16"/>
              </w:rPr>
              <w:t>POST</w:t>
            </w:r>
          </w:p>
        </w:tc>
        <w:tc>
          <w:tcPr>
            <w:tcW w:w="5523" w:type="dxa"/>
            <w:shd w:val="clear" w:color="auto" w:fill="auto"/>
            <w:vAlign w:val="bottom"/>
          </w:tcPr>
          <w:p w14:paraId="00A3731B" w14:textId="77777777" w:rsidR="006C469D" w:rsidRPr="00CD4D58" w:rsidRDefault="006C469D" w:rsidP="006F0896">
            <w:pPr>
              <w:rPr>
                <w:bCs/>
                <w:sz w:val="16"/>
                <w:szCs w:val="16"/>
              </w:rPr>
            </w:pPr>
            <w:r w:rsidRPr="00C96F5D">
              <w:rPr>
                <w:bCs/>
                <w:sz w:val="16"/>
                <w:szCs w:val="16"/>
              </w:rPr>
              <w:t xml:space="preserve">Title I, Part D Neglected and Delinquent </w:t>
            </w:r>
            <w:r>
              <w:rPr>
                <w:bCs/>
                <w:sz w:val="16"/>
                <w:szCs w:val="16"/>
              </w:rPr>
              <w:t>Post</w:t>
            </w:r>
            <w:r w:rsidRPr="00C96F5D">
              <w:rPr>
                <w:bCs/>
                <w:sz w:val="16"/>
                <w:szCs w:val="16"/>
              </w:rPr>
              <w:t xml:space="preserve"> Test Assessment</w:t>
            </w:r>
          </w:p>
        </w:tc>
      </w:tr>
    </w:tbl>
    <w:p w14:paraId="00A3731D" w14:textId="77777777" w:rsidR="00B260A8" w:rsidRDefault="00B260A8" w:rsidP="00226958">
      <w:pPr>
        <w:ind w:left="360"/>
        <w:rPr>
          <w:bCs/>
          <w:sz w:val="16"/>
          <w:szCs w:val="16"/>
        </w:rPr>
      </w:pPr>
    </w:p>
    <w:tbl>
      <w:tblPr>
        <w:tblW w:w="0" w:type="auto"/>
        <w:tblLayout w:type="fixed"/>
        <w:tblLook w:val="0000" w:firstRow="0" w:lastRow="0" w:firstColumn="0" w:lastColumn="0" w:noHBand="0" w:noVBand="0"/>
      </w:tblPr>
      <w:tblGrid>
        <w:gridCol w:w="10188"/>
      </w:tblGrid>
      <w:tr w:rsidR="005556A3" w:rsidRPr="009C24B3" w14:paraId="445FB29A" w14:textId="77777777" w:rsidTr="003713FE">
        <w:trPr>
          <w:trHeight w:val="144"/>
        </w:trPr>
        <w:tc>
          <w:tcPr>
            <w:tcW w:w="10188" w:type="dxa"/>
            <w:shd w:val="clear" w:color="auto" w:fill="C0C0C0"/>
            <w:noWrap/>
            <w:vAlign w:val="bottom"/>
          </w:tcPr>
          <w:p w14:paraId="77A65D8C" w14:textId="792A203F" w:rsidR="005556A3" w:rsidRPr="00AB70CE" w:rsidRDefault="005556A3" w:rsidP="00440D5D">
            <w:pPr>
              <w:rPr>
                <w:rFonts w:cs="Arial"/>
                <w:bCs/>
                <w:sz w:val="16"/>
                <w:szCs w:val="16"/>
              </w:rPr>
            </w:pPr>
            <w:r>
              <w:rPr>
                <w:rFonts w:cs="Arial"/>
                <w:b/>
                <w:szCs w:val="20"/>
              </w:rPr>
              <w:br w:type="page"/>
            </w:r>
            <w:r w:rsidRPr="00C96F5D">
              <w:rPr>
                <w:rFonts w:cs="Arial"/>
                <w:bCs/>
                <w:sz w:val="16"/>
                <w:szCs w:val="16"/>
              </w:rPr>
              <w:t xml:space="preserve">Following values to be used with TEST DESCRIPTION (field #2) = </w:t>
            </w:r>
            <w:r>
              <w:rPr>
                <w:rFonts w:cs="Arial"/>
                <w:bCs/>
                <w:sz w:val="16"/>
                <w:szCs w:val="16"/>
              </w:rPr>
              <w:t>WAPT</w:t>
            </w:r>
            <w:r w:rsidRPr="00C96F5D">
              <w:rPr>
                <w:rFonts w:cs="Arial"/>
                <w:bCs/>
                <w:sz w:val="16"/>
                <w:szCs w:val="16"/>
              </w:rPr>
              <w:t xml:space="preserve"> </w:t>
            </w:r>
            <w:r w:rsidR="00440D5D">
              <w:rPr>
                <w:rFonts w:cs="Arial"/>
                <w:bCs/>
                <w:sz w:val="16"/>
                <w:szCs w:val="16"/>
              </w:rPr>
              <w:t xml:space="preserve">FOR KINDERGARTEN ONLY. Listening and Speaking </w:t>
            </w:r>
            <w:r w:rsidRPr="00C96F5D">
              <w:rPr>
                <w:rFonts w:cs="Arial"/>
                <w:bCs/>
                <w:sz w:val="16"/>
                <w:szCs w:val="16"/>
              </w:rPr>
              <w:t xml:space="preserve">is required at </w:t>
            </w:r>
            <w:r w:rsidR="00440D5D">
              <w:rPr>
                <w:rFonts w:cs="Arial"/>
                <w:bCs/>
                <w:sz w:val="16"/>
                <w:szCs w:val="16"/>
              </w:rPr>
              <w:t>40</w:t>
            </w:r>
            <w:r w:rsidR="00440D5D" w:rsidRPr="00440D5D">
              <w:rPr>
                <w:rFonts w:cs="Arial"/>
                <w:bCs/>
                <w:sz w:val="16"/>
                <w:szCs w:val="16"/>
                <w:vertAlign w:val="superscript"/>
              </w:rPr>
              <w:t>th</w:t>
            </w:r>
            <w:r w:rsidR="00440D5D">
              <w:rPr>
                <w:rFonts w:cs="Arial"/>
                <w:bCs/>
                <w:sz w:val="16"/>
                <w:szCs w:val="16"/>
              </w:rPr>
              <w:t xml:space="preserve"> day and Reading and Writing at 120</w:t>
            </w:r>
            <w:r w:rsidR="00440D5D" w:rsidRPr="00440D5D">
              <w:rPr>
                <w:rFonts w:cs="Arial"/>
                <w:bCs/>
                <w:sz w:val="16"/>
                <w:szCs w:val="16"/>
                <w:vertAlign w:val="superscript"/>
              </w:rPr>
              <w:t>th</w:t>
            </w:r>
            <w:r w:rsidR="00440D5D">
              <w:rPr>
                <w:rFonts w:cs="Arial"/>
                <w:bCs/>
                <w:sz w:val="16"/>
                <w:szCs w:val="16"/>
              </w:rPr>
              <w:t xml:space="preserve"> day</w:t>
            </w:r>
            <w:r w:rsidR="00557659">
              <w:rPr>
                <w:rFonts w:cs="Arial"/>
                <w:bCs/>
                <w:sz w:val="16"/>
                <w:szCs w:val="16"/>
              </w:rPr>
              <w:t>.</w:t>
            </w:r>
          </w:p>
        </w:tc>
      </w:tr>
    </w:tbl>
    <w:p w14:paraId="70BA08E5" w14:textId="77777777" w:rsidR="005556A3" w:rsidRDefault="005556A3" w:rsidP="005556A3">
      <w:pPr>
        <w:rPr>
          <w:bCs/>
          <w:sz w:val="16"/>
          <w:szCs w:val="16"/>
        </w:rPr>
      </w:pPr>
    </w:p>
    <w:tbl>
      <w:tblPr>
        <w:tblW w:w="0" w:type="auto"/>
        <w:tblLook w:val="04A0" w:firstRow="1" w:lastRow="0" w:firstColumn="1" w:lastColumn="0" w:noHBand="0" w:noVBand="1"/>
      </w:tblPr>
      <w:tblGrid>
        <w:gridCol w:w="1995"/>
        <w:gridCol w:w="2972"/>
        <w:gridCol w:w="2483"/>
        <w:gridCol w:w="1208"/>
      </w:tblGrid>
      <w:tr w:rsidR="00440D5D" w:rsidRPr="00B22769" w14:paraId="21B660ED" w14:textId="17551B41" w:rsidTr="00440D5D">
        <w:trPr>
          <w:trHeight w:val="395"/>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EF51B5B" w14:textId="77777777" w:rsidR="00440D5D" w:rsidRPr="00B22769" w:rsidRDefault="00440D5D" w:rsidP="003713FE">
            <w:pPr>
              <w:rPr>
                <w:rFonts w:cs="Arial"/>
                <w:b/>
                <w:bCs/>
                <w:color w:val="000000"/>
                <w:sz w:val="16"/>
                <w:szCs w:val="16"/>
              </w:rPr>
            </w:pPr>
            <w:r w:rsidRPr="00B22769">
              <w:rPr>
                <w:rFonts w:cs="Arial"/>
                <w:b/>
                <w:bCs/>
                <w:color w:val="000000"/>
                <w:sz w:val="16"/>
                <w:szCs w:val="16"/>
              </w:rPr>
              <w:t>Description</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hideMark/>
          </w:tcPr>
          <w:p w14:paraId="2C276440" w14:textId="77777777" w:rsidR="00440D5D" w:rsidRPr="00B22769" w:rsidRDefault="00440D5D" w:rsidP="003713FE">
            <w:pPr>
              <w:rPr>
                <w:rFonts w:cs="Arial"/>
                <w:b/>
                <w:bCs/>
                <w:color w:val="000000"/>
                <w:sz w:val="16"/>
                <w:szCs w:val="16"/>
              </w:rPr>
            </w:pPr>
            <w:r w:rsidRPr="00B22769">
              <w:rPr>
                <w:rFonts w:cs="Arial"/>
                <w:b/>
                <w:bCs/>
                <w:color w:val="000000"/>
                <w:sz w:val="16"/>
                <w:szCs w:val="16"/>
              </w:rPr>
              <w:t xml:space="preserve">TEST DESCRIPTION </w:t>
            </w:r>
            <w:r>
              <w:rPr>
                <w:rFonts w:cs="Arial"/>
                <w:b/>
                <w:bCs/>
                <w:color w:val="000000"/>
                <w:sz w:val="16"/>
                <w:szCs w:val="16"/>
              </w:rPr>
              <w:t xml:space="preserve">CODE </w:t>
            </w:r>
            <w:r w:rsidRPr="00B22769">
              <w:rPr>
                <w:rFonts w:cs="Arial"/>
                <w:b/>
                <w:bCs/>
                <w:color w:val="000000"/>
                <w:sz w:val="16"/>
                <w:szCs w:val="16"/>
              </w:rPr>
              <w:t>(field #2)</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hideMark/>
          </w:tcPr>
          <w:p w14:paraId="7E3DBE31" w14:textId="77777777" w:rsidR="00440D5D" w:rsidRPr="00B22769" w:rsidRDefault="00440D5D" w:rsidP="003713FE">
            <w:pPr>
              <w:rPr>
                <w:rFonts w:cs="Arial"/>
                <w:b/>
                <w:bCs/>
                <w:color w:val="000000"/>
                <w:sz w:val="16"/>
                <w:szCs w:val="16"/>
              </w:rPr>
            </w:pPr>
            <w:r w:rsidRPr="00B22769">
              <w:rPr>
                <w:rFonts w:cs="Arial"/>
                <w:b/>
                <w:bCs/>
                <w:color w:val="000000"/>
                <w:sz w:val="16"/>
                <w:szCs w:val="16"/>
              </w:rPr>
              <w:t>ITEM DESCRIPTION (Field #4)</w:t>
            </w:r>
          </w:p>
        </w:tc>
        <w:tc>
          <w:tcPr>
            <w:tcW w:w="1208" w:type="dxa"/>
            <w:tcBorders>
              <w:top w:val="single" w:sz="4" w:space="0" w:color="auto"/>
              <w:left w:val="nil"/>
              <w:bottom w:val="single" w:sz="4" w:space="0" w:color="auto"/>
              <w:right w:val="single" w:sz="4" w:space="0" w:color="auto"/>
            </w:tcBorders>
            <w:shd w:val="clear" w:color="auto" w:fill="BFBFBF" w:themeFill="background1" w:themeFillShade="BF"/>
          </w:tcPr>
          <w:p w14:paraId="7308476D" w14:textId="77777777" w:rsidR="00440D5D" w:rsidRDefault="00440D5D" w:rsidP="003713FE">
            <w:pPr>
              <w:rPr>
                <w:rFonts w:cs="Arial"/>
                <w:b/>
                <w:bCs/>
                <w:color w:val="000000"/>
                <w:sz w:val="16"/>
                <w:szCs w:val="16"/>
              </w:rPr>
            </w:pPr>
            <w:r w:rsidRPr="00B22769">
              <w:rPr>
                <w:rFonts w:cs="Arial"/>
                <w:b/>
                <w:bCs/>
                <w:color w:val="000000"/>
                <w:sz w:val="16"/>
                <w:szCs w:val="16"/>
              </w:rPr>
              <w:t>Raw Score Rang</w:t>
            </w:r>
            <w:r>
              <w:rPr>
                <w:rFonts w:cs="Arial"/>
                <w:b/>
                <w:bCs/>
                <w:color w:val="000000"/>
                <w:sz w:val="16"/>
                <w:szCs w:val="16"/>
              </w:rPr>
              <w:t>e</w:t>
            </w:r>
          </w:p>
          <w:p w14:paraId="3703560B" w14:textId="4E8C2F88" w:rsidR="00440D5D" w:rsidRPr="00B22769" w:rsidRDefault="00440D5D" w:rsidP="003713FE">
            <w:pPr>
              <w:rPr>
                <w:rFonts w:cs="Arial"/>
                <w:b/>
                <w:bCs/>
                <w:color w:val="000000"/>
                <w:sz w:val="16"/>
                <w:szCs w:val="16"/>
              </w:rPr>
            </w:pPr>
            <w:r w:rsidRPr="00440D5D">
              <w:rPr>
                <w:rFonts w:cs="Arial"/>
                <w:color w:val="000000"/>
                <w:sz w:val="16"/>
                <w:szCs w:val="16"/>
              </w:rPr>
              <w:t>(Field #19)</w:t>
            </w:r>
          </w:p>
        </w:tc>
      </w:tr>
      <w:tr w:rsidR="00440D5D" w:rsidRPr="007C67A4" w14:paraId="612A43E7" w14:textId="1608BE23" w:rsidTr="00440D5D">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B138FD" w14:textId="1FA90454" w:rsidR="00440D5D" w:rsidRPr="005556A3" w:rsidRDefault="00440D5D" w:rsidP="003713FE">
            <w:pPr>
              <w:rPr>
                <w:rFonts w:cs="Arial"/>
                <w:color w:val="000000"/>
                <w:sz w:val="16"/>
                <w:szCs w:val="16"/>
              </w:rPr>
            </w:pPr>
            <w:r w:rsidRPr="005556A3">
              <w:rPr>
                <w:rFonts w:cs="Arial"/>
                <w:color w:val="000000"/>
                <w:sz w:val="16"/>
                <w:szCs w:val="16"/>
              </w:rPr>
              <w:t xml:space="preserve">WIDA </w:t>
            </w:r>
            <w:r>
              <w:rPr>
                <w:rFonts w:cs="Arial"/>
                <w:color w:val="000000"/>
                <w:sz w:val="16"/>
                <w:szCs w:val="16"/>
              </w:rPr>
              <w:t>Access Placement</w:t>
            </w:r>
          </w:p>
        </w:tc>
        <w:tc>
          <w:tcPr>
            <w:tcW w:w="0" w:type="auto"/>
            <w:tcBorders>
              <w:top w:val="single" w:sz="4" w:space="0" w:color="auto"/>
              <w:left w:val="nil"/>
              <w:bottom w:val="single" w:sz="4" w:space="0" w:color="auto"/>
              <w:right w:val="single" w:sz="4" w:space="0" w:color="auto"/>
            </w:tcBorders>
            <w:shd w:val="clear" w:color="auto" w:fill="auto"/>
            <w:noWrap/>
            <w:hideMark/>
          </w:tcPr>
          <w:p w14:paraId="65E43A65" w14:textId="37D5E530" w:rsidR="00440D5D" w:rsidRPr="007C67A4" w:rsidRDefault="00440D5D" w:rsidP="003713FE">
            <w:pPr>
              <w:rPr>
                <w:rFonts w:cs="Arial"/>
                <w:strike/>
                <w:color w:val="000000"/>
                <w:sz w:val="16"/>
                <w:szCs w:val="16"/>
              </w:rPr>
            </w:pPr>
            <w:r>
              <w:rPr>
                <w:rFonts w:cs="Arial"/>
                <w:bCs/>
                <w:sz w:val="16"/>
                <w:szCs w:val="16"/>
              </w:rPr>
              <w:t>WAPT</w:t>
            </w:r>
          </w:p>
        </w:tc>
        <w:tc>
          <w:tcPr>
            <w:tcW w:w="0" w:type="auto"/>
            <w:tcBorders>
              <w:top w:val="single" w:sz="4" w:space="0" w:color="auto"/>
              <w:left w:val="nil"/>
              <w:bottom w:val="single" w:sz="4" w:space="0" w:color="auto"/>
              <w:right w:val="single" w:sz="4" w:space="0" w:color="auto"/>
            </w:tcBorders>
            <w:shd w:val="clear" w:color="auto" w:fill="auto"/>
            <w:noWrap/>
            <w:hideMark/>
          </w:tcPr>
          <w:p w14:paraId="7FA11186" w14:textId="0F908B21" w:rsidR="00440D5D" w:rsidRPr="005556A3" w:rsidRDefault="00440D5D" w:rsidP="003713FE">
            <w:pPr>
              <w:rPr>
                <w:rFonts w:cs="Arial"/>
                <w:color w:val="000000"/>
                <w:sz w:val="16"/>
                <w:szCs w:val="16"/>
              </w:rPr>
            </w:pPr>
            <w:r>
              <w:rPr>
                <w:rFonts w:cs="Arial"/>
                <w:color w:val="000000"/>
                <w:sz w:val="16"/>
                <w:szCs w:val="16"/>
              </w:rPr>
              <w:t>Speaking and Listening</w:t>
            </w:r>
          </w:p>
        </w:tc>
        <w:tc>
          <w:tcPr>
            <w:tcW w:w="1208" w:type="dxa"/>
            <w:tcBorders>
              <w:top w:val="single" w:sz="4" w:space="0" w:color="auto"/>
              <w:left w:val="nil"/>
              <w:bottom w:val="single" w:sz="4" w:space="0" w:color="auto"/>
              <w:right w:val="single" w:sz="4" w:space="0" w:color="auto"/>
            </w:tcBorders>
          </w:tcPr>
          <w:p w14:paraId="68730BE5" w14:textId="516693AC" w:rsidR="00440D5D" w:rsidRDefault="007122A5" w:rsidP="003713FE">
            <w:pPr>
              <w:rPr>
                <w:rFonts w:cs="Arial"/>
                <w:color w:val="000000"/>
                <w:sz w:val="16"/>
                <w:szCs w:val="16"/>
              </w:rPr>
            </w:pPr>
            <w:r>
              <w:rPr>
                <w:rFonts w:cs="Arial"/>
                <w:color w:val="000000"/>
                <w:sz w:val="16"/>
                <w:szCs w:val="16"/>
              </w:rPr>
              <w:t>1-30</w:t>
            </w:r>
          </w:p>
        </w:tc>
      </w:tr>
      <w:tr w:rsidR="00440D5D" w:rsidRPr="007C67A4" w14:paraId="527AEA37" w14:textId="209C3F76" w:rsidTr="00440D5D">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tcPr>
          <w:p w14:paraId="0DFE5E5C" w14:textId="18477F30" w:rsidR="00440D5D" w:rsidRPr="005556A3" w:rsidRDefault="00440D5D" w:rsidP="003713FE">
            <w:pPr>
              <w:rPr>
                <w:rFonts w:cs="Arial"/>
                <w:color w:val="000000"/>
                <w:sz w:val="16"/>
                <w:szCs w:val="16"/>
              </w:rPr>
            </w:pPr>
            <w:r w:rsidRPr="005556A3">
              <w:rPr>
                <w:rFonts w:cs="Arial"/>
                <w:color w:val="000000"/>
                <w:sz w:val="16"/>
                <w:szCs w:val="16"/>
              </w:rPr>
              <w:t xml:space="preserve">WIDA </w:t>
            </w:r>
            <w:r>
              <w:rPr>
                <w:rFonts w:cs="Arial"/>
                <w:color w:val="000000"/>
                <w:sz w:val="16"/>
                <w:szCs w:val="16"/>
              </w:rPr>
              <w:t>Access Placement</w:t>
            </w:r>
          </w:p>
        </w:tc>
        <w:tc>
          <w:tcPr>
            <w:tcW w:w="0" w:type="auto"/>
            <w:tcBorders>
              <w:top w:val="single" w:sz="4" w:space="0" w:color="auto"/>
              <w:left w:val="nil"/>
              <w:bottom w:val="single" w:sz="4" w:space="0" w:color="auto"/>
              <w:right w:val="single" w:sz="4" w:space="0" w:color="auto"/>
            </w:tcBorders>
            <w:shd w:val="clear" w:color="auto" w:fill="auto"/>
            <w:noWrap/>
          </w:tcPr>
          <w:p w14:paraId="7276B182" w14:textId="09E711CF" w:rsidR="00440D5D" w:rsidRDefault="00440D5D" w:rsidP="003713FE">
            <w:pPr>
              <w:rPr>
                <w:rFonts w:cs="Arial"/>
                <w:bCs/>
                <w:sz w:val="16"/>
                <w:szCs w:val="16"/>
              </w:rPr>
            </w:pPr>
            <w:r>
              <w:rPr>
                <w:rFonts w:cs="Arial"/>
                <w:bCs/>
                <w:sz w:val="16"/>
                <w:szCs w:val="16"/>
              </w:rPr>
              <w:t>WAPT</w:t>
            </w:r>
          </w:p>
        </w:tc>
        <w:tc>
          <w:tcPr>
            <w:tcW w:w="0" w:type="auto"/>
            <w:tcBorders>
              <w:top w:val="single" w:sz="4" w:space="0" w:color="auto"/>
              <w:left w:val="nil"/>
              <w:bottom w:val="single" w:sz="4" w:space="0" w:color="auto"/>
              <w:right w:val="single" w:sz="4" w:space="0" w:color="auto"/>
            </w:tcBorders>
            <w:shd w:val="clear" w:color="auto" w:fill="auto"/>
            <w:noWrap/>
          </w:tcPr>
          <w:p w14:paraId="4E84AA02" w14:textId="775002F1" w:rsidR="00440D5D" w:rsidRDefault="00440D5D" w:rsidP="003713FE">
            <w:pPr>
              <w:rPr>
                <w:rFonts w:cs="Arial"/>
                <w:color w:val="000000"/>
                <w:sz w:val="16"/>
                <w:szCs w:val="16"/>
              </w:rPr>
            </w:pPr>
            <w:r>
              <w:rPr>
                <w:rFonts w:cs="Arial"/>
                <w:color w:val="000000"/>
                <w:sz w:val="16"/>
                <w:szCs w:val="16"/>
              </w:rPr>
              <w:t>Reading</w:t>
            </w:r>
          </w:p>
        </w:tc>
        <w:tc>
          <w:tcPr>
            <w:tcW w:w="1208" w:type="dxa"/>
            <w:tcBorders>
              <w:top w:val="single" w:sz="4" w:space="0" w:color="auto"/>
              <w:left w:val="nil"/>
              <w:bottom w:val="single" w:sz="4" w:space="0" w:color="auto"/>
              <w:right w:val="single" w:sz="4" w:space="0" w:color="auto"/>
            </w:tcBorders>
          </w:tcPr>
          <w:p w14:paraId="253B6198" w14:textId="673C0CF1" w:rsidR="00440D5D" w:rsidRDefault="007122A5" w:rsidP="003713FE">
            <w:pPr>
              <w:rPr>
                <w:rFonts w:cs="Arial"/>
                <w:color w:val="000000"/>
                <w:sz w:val="16"/>
                <w:szCs w:val="16"/>
              </w:rPr>
            </w:pPr>
            <w:r>
              <w:rPr>
                <w:rFonts w:cs="Arial"/>
                <w:color w:val="000000"/>
                <w:sz w:val="16"/>
                <w:szCs w:val="16"/>
              </w:rPr>
              <w:t>1-30</w:t>
            </w:r>
          </w:p>
        </w:tc>
      </w:tr>
      <w:tr w:rsidR="00440D5D" w:rsidRPr="007C67A4" w14:paraId="57F63074" w14:textId="721BC1E2" w:rsidTr="00440D5D">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tcPr>
          <w:p w14:paraId="721E32C9" w14:textId="57C463F7" w:rsidR="00440D5D" w:rsidRPr="005556A3" w:rsidRDefault="00440D5D" w:rsidP="003713FE">
            <w:pPr>
              <w:rPr>
                <w:rFonts w:cs="Arial"/>
                <w:color w:val="000000"/>
                <w:sz w:val="16"/>
                <w:szCs w:val="16"/>
              </w:rPr>
            </w:pPr>
            <w:r w:rsidRPr="005556A3">
              <w:rPr>
                <w:rFonts w:cs="Arial"/>
                <w:color w:val="000000"/>
                <w:sz w:val="16"/>
                <w:szCs w:val="16"/>
              </w:rPr>
              <w:t xml:space="preserve">WIDA </w:t>
            </w:r>
            <w:r>
              <w:rPr>
                <w:rFonts w:cs="Arial"/>
                <w:color w:val="000000"/>
                <w:sz w:val="16"/>
                <w:szCs w:val="16"/>
              </w:rPr>
              <w:t>Access Placement</w:t>
            </w:r>
          </w:p>
        </w:tc>
        <w:tc>
          <w:tcPr>
            <w:tcW w:w="0" w:type="auto"/>
            <w:tcBorders>
              <w:top w:val="single" w:sz="4" w:space="0" w:color="auto"/>
              <w:left w:val="nil"/>
              <w:bottom w:val="single" w:sz="4" w:space="0" w:color="auto"/>
              <w:right w:val="single" w:sz="4" w:space="0" w:color="auto"/>
            </w:tcBorders>
            <w:shd w:val="clear" w:color="auto" w:fill="auto"/>
            <w:noWrap/>
          </w:tcPr>
          <w:p w14:paraId="0B8F2FE6" w14:textId="243BCD9A" w:rsidR="00440D5D" w:rsidRDefault="00440D5D" w:rsidP="003713FE">
            <w:pPr>
              <w:rPr>
                <w:rFonts w:cs="Arial"/>
                <w:bCs/>
                <w:sz w:val="16"/>
                <w:szCs w:val="16"/>
              </w:rPr>
            </w:pPr>
            <w:r>
              <w:rPr>
                <w:rFonts w:cs="Arial"/>
                <w:bCs/>
                <w:sz w:val="16"/>
                <w:szCs w:val="16"/>
              </w:rPr>
              <w:t>WAPT</w:t>
            </w:r>
          </w:p>
        </w:tc>
        <w:tc>
          <w:tcPr>
            <w:tcW w:w="0" w:type="auto"/>
            <w:tcBorders>
              <w:top w:val="single" w:sz="4" w:space="0" w:color="auto"/>
              <w:left w:val="nil"/>
              <w:bottom w:val="single" w:sz="4" w:space="0" w:color="auto"/>
              <w:right w:val="single" w:sz="4" w:space="0" w:color="auto"/>
            </w:tcBorders>
            <w:shd w:val="clear" w:color="auto" w:fill="auto"/>
            <w:noWrap/>
          </w:tcPr>
          <w:p w14:paraId="0F2D4D2B" w14:textId="6A855A93" w:rsidR="00440D5D" w:rsidRDefault="00440D5D" w:rsidP="003713FE">
            <w:pPr>
              <w:rPr>
                <w:rFonts w:cs="Arial"/>
                <w:color w:val="000000"/>
                <w:sz w:val="16"/>
                <w:szCs w:val="16"/>
              </w:rPr>
            </w:pPr>
            <w:r>
              <w:rPr>
                <w:rFonts w:cs="Arial"/>
                <w:color w:val="000000"/>
                <w:sz w:val="16"/>
                <w:szCs w:val="16"/>
              </w:rPr>
              <w:t>Writing</w:t>
            </w:r>
          </w:p>
        </w:tc>
        <w:tc>
          <w:tcPr>
            <w:tcW w:w="1208" w:type="dxa"/>
            <w:tcBorders>
              <w:top w:val="single" w:sz="4" w:space="0" w:color="auto"/>
              <w:left w:val="nil"/>
              <w:bottom w:val="single" w:sz="4" w:space="0" w:color="auto"/>
              <w:right w:val="single" w:sz="4" w:space="0" w:color="auto"/>
            </w:tcBorders>
          </w:tcPr>
          <w:p w14:paraId="2DE9E7C0" w14:textId="05C96321" w:rsidR="00440D5D" w:rsidRDefault="007122A5" w:rsidP="003713FE">
            <w:pPr>
              <w:rPr>
                <w:rFonts w:cs="Arial"/>
                <w:color w:val="000000"/>
                <w:sz w:val="16"/>
                <w:szCs w:val="16"/>
              </w:rPr>
            </w:pPr>
            <w:r>
              <w:rPr>
                <w:rFonts w:cs="Arial"/>
                <w:color w:val="000000"/>
                <w:sz w:val="16"/>
                <w:szCs w:val="16"/>
              </w:rPr>
              <w:t>1-30</w:t>
            </w:r>
          </w:p>
        </w:tc>
      </w:tr>
    </w:tbl>
    <w:p w14:paraId="00A3731F" w14:textId="77777777" w:rsidR="00B61EB8" w:rsidRDefault="00B61EB8" w:rsidP="00E17E02">
      <w:pPr>
        <w:rPr>
          <w:bCs/>
          <w:sz w:val="16"/>
          <w:szCs w:val="16"/>
        </w:rPr>
      </w:pPr>
    </w:p>
    <w:p w14:paraId="00A37320" w14:textId="488B7B26" w:rsidR="00DB177E" w:rsidRDefault="00E17E02" w:rsidP="007C67A4">
      <w:pPr>
        <w:rPr>
          <w:rFonts w:cs="Arial"/>
          <w:bCs/>
          <w:sz w:val="16"/>
          <w:szCs w:val="16"/>
        </w:rPr>
      </w:pPr>
      <w:r>
        <w:rPr>
          <w:rFonts w:cs="Arial"/>
          <w:bCs/>
          <w:sz w:val="16"/>
          <w:szCs w:val="16"/>
          <w:highlight w:val="lightGray"/>
        </w:rPr>
        <w:t>Please selct the link below to find the current values when</w:t>
      </w:r>
      <w:r w:rsidR="00123C38" w:rsidRPr="00981B62">
        <w:rPr>
          <w:rFonts w:cs="Arial"/>
          <w:bCs/>
          <w:sz w:val="16"/>
          <w:szCs w:val="16"/>
          <w:highlight w:val="lightGray"/>
        </w:rPr>
        <w:t xml:space="preserve"> TEST DESCRIPTION (field #2) = </w:t>
      </w:r>
      <w:r w:rsidR="00123C38" w:rsidRPr="00981B62">
        <w:rPr>
          <w:sz w:val="16"/>
          <w:szCs w:val="16"/>
          <w:highlight w:val="lightGray"/>
        </w:rPr>
        <w:t>EOC</w:t>
      </w:r>
      <w:r w:rsidR="00123C38" w:rsidRPr="00981B62">
        <w:rPr>
          <w:rFonts w:cs="Arial"/>
          <w:bCs/>
          <w:sz w:val="16"/>
          <w:szCs w:val="16"/>
          <w:highlight w:val="lightGray"/>
        </w:rPr>
        <w:t>.</w:t>
      </w:r>
    </w:p>
    <w:p w14:paraId="00A37321" w14:textId="77777777" w:rsidR="00DB177E" w:rsidRDefault="00DB177E" w:rsidP="007C67A4">
      <w:pPr>
        <w:rPr>
          <w:bCs/>
          <w:sz w:val="16"/>
          <w:szCs w:val="16"/>
        </w:rPr>
      </w:pPr>
    </w:p>
    <w:p w14:paraId="00A37322" w14:textId="2A003C4B" w:rsidR="00DB177E" w:rsidRPr="00ED3711" w:rsidRDefault="00CA5AD0" w:rsidP="007C4839">
      <w:pPr>
        <w:rPr>
          <w:bCs/>
          <w:sz w:val="16"/>
          <w:szCs w:val="16"/>
        </w:rPr>
      </w:pPr>
      <w:hyperlink r:id="rId55" w:history="1">
        <w:r w:rsidR="007C4839" w:rsidRPr="00AB6E78">
          <w:rPr>
            <w:rStyle w:val="Hyperlink"/>
          </w:rPr>
          <w:t>http://ped.state.nm.us/ped/Assessment_EOC.html</w:t>
        </w:r>
      </w:hyperlink>
      <w:r w:rsidR="007C4839">
        <w:t xml:space="preserve"> </w:t>
      </w:r>
    </w:p>
    <w:p w14:paraId="00A37323" w14:textId="77777777" w:rsidR="00B61EB8" w:rsidRDefault="00B61EB8" w:rsidP="00226958">
      <w:pPr>
        <w:ind w:left="360"/>
        <w:rPr>
          <w:bCs/>
          <w:sz w:val="16"/>
          <w:szCs w:val="16"/>
        </w:rPr>
      </w:pPr>
    </w:p>
    <w:tbl>
      <w:tblPr>
        <w:tblW w:w="0" w:type="auto"/>
        <w:tblLayout w:type="fixed"/>
        <w:tblLook w:val="0000" w:firstRow="0" w:lastRow="0" w:firstColumn="0" w:lastColumn="0" w:noHBand="0" w:noVBand="0"/>
      </w:tblPr>
      <w:tblGrid>
        <w:gridCol w:w="10188"/>
      </w:tblGrid>
      <w:tr w:rsidR="00FB75B5" w:rsidRPr="009C24B3" w14:paraId="00A37325" w14:textId="77777777" w:rsidTr="00226958">
        <w:trPr>
          <w:trHeight w:val="144"/>
        </w:trPr>
        <w:tc>
          <w:tcPr>
            <w:tcW w:w="10188" w:type="dxa"/>
            <w:shd w:val="clear" w:color="auto" w:fill="C0C0C0"/>
            <w:noWrap/>
            <w:vAlign w:val="bottom"/>
          </w:tcPr>
          <w:p w14:paraId="00A37324" w14:textId="68A6EC5D" w:rsidR="00FB75B5" w:rsidRPr="00AB70CE" w:rsidRDefault="00FB75B5" w:rsidP="00A1157A">
            <w:pPr>
              <w:rPr>
                <w:rFonts w:cs="Arial"/>
                <w:bCs/>
                <w:sz w:val="16"/>
                <w:szCs w:val="16"/>
              </w:rPr>
            </w:pPr>
            <w:r w:rsidRPr="00FB75B5">
              <w:rPr>
                <w:rFonts w:cs="Arial"/>
                <w:bCs/>
                <w:sz w:val="16"/>
                <w:szCs w:val="16"/>
                <w:shd w:val="clear" w:color="auto" w:fill="BFBFBF" w:themeFill="background1" w:themeFillShade="BF"/>
              </w:rPr>
              <w:t>The following values are to be used in the TEST DESCRIPTION (field #2) and ITEM DESCRIPTION (Field #4) when reporting Career College Readiness (CCR) Exams</w:t>
            </w:r>
            <w:r w:rsidRPr="00C96F5D">
              <w:rPr>
                <w:rFonts w:cs="Arial"/>
                <w:bCs/>
                <w:sz w:val="16"/>
                <w:szCs w:val="16"/>
              </w:rPr>
              <w:t>.</w:t>
            </w:r>
          </w:p>
        </w:tc>
      </w:tr>
    </w:tbl>
    <w:p w14:paraId="00A37326" w14:textId="77777777" w:rsidR="00A724EA" w:rsidRDefault="00A724EA" w:rsidP="00226958">
      <w:pPr>
        <w:ind w:left="360"/>
        <w:rPr>
          <w:rFonts w:cs="Arial"/>
          <w:bCs/>
          <w:sz w:val="16"/>
          <w:szCs w:val="16"/>
        </w:rPr>
      </w:pPr>
    </w:p>
    <w:tbl>
      <w:tblPr>
        <w:tblW w:w="0" w:type="auto"/>
        <w:tblLook w:val="04A0" w:firstRow="1" w:lastRow="0" w:firstColumn="1" w:lastColumn="0" w:noHBand="0" w:noVBand="1"/>
      </w:tblPr>
      <w:tblGrid>
        <w:gridCol w:w="2468"/>
        <w:gridCol w:w="1993"/>
        <w:gridCol w:w="4529"/>
        <w:gridCol w:w="1306"/>
      </w:tblGrid>
      <w:tr w:rsidR="00A1157A" w:rsidRPr="00B22769" w14:paraId="2D6CF442" w14:textId="77777777" w:rsidTr="008725F0">
        <w:trPr>
          <w:trHeight w:val="395"/>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0BEF874" w14:textId="77777777" w:rsidR="00A1157A" w:rsidRPr="00B22769" w:rsidRDefault="00A1157A" w:rsidP="008725F0">
            <w:pPr>
              <w:rPr>
                <w:rFonts w:cs="Arial"/>
                <w:b/>
                <w:bCs/>
                <w:color w:val="000000"/>
                <w:sz w:val="16"/>
                <w:szCs w:val="16"/>
              </w:rPr>
            </w:pPr>
            <w:r w:rsidRPr="00B22769">
              <w:rPr>
                <w:rFonts w:cs="Arial"/>
                <w:b/>
                <w:bCs/>
                <w:color w:val="000000"/>
                <w:sz w:val="16"/>
                <w:szCs w:val="16"/>
              </w:rPr>
              <w:t>Description</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hideMark/>
          </w:tcPr>
          <w:p w14:paraId="794E52C7" w14:textId="77777777" w:rsidR="00A1157A" w:rsidRPr="00B22769" w:rsidRDefault="00A1157A" w:rsidP="008725F0">
            <w:pPr>
              <w:rPr>
                <w:rFonts w:cs="Arial"/>
                <w:b/>
                <w:bCs/>
                <w:color w:val="000000"/>
                <w:sz w:val="16"/>
                <w:szCs w:val="16"/>
              </w:rPr>
            </w:pPr>
            <w:r w:rsidRPr="00B22769">
              <w:rPr>
                <w:rFonts w:cs="Arial"/>
                <w:b/>
                <w:bCs/>
                <w:color w:val="000000"/>
                <w:sz w:val="16"/>
                <w:szCs w:val="16"/>
              </w:rPr>
              <w:t>TEST DESCRIPTION (field #2)</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hideMark/>
          </w:tcPr>
          <w:p w14:paraId="4CCA97ED" w14:textId="77777777" w:rsidR="00A1157A" w:rsidRPr="00B22769" w:rsidRDefault="00A1157A" w:rsidP="008725F0">
            <w:pPr>
              <w:rPr>
                <w:rFonts w:cs="Arial"/>
                <w:b/>
                <w:bCs/>
                <w:color w:val="000000"/>
                <w:sz w:val="16"/>
                <w:szCs w:val="16"/>
              </w:rPr>
            </w:pPr>
            <w:r w:rsidRPr="00B22769">
              <w:rPr>
                <w:rFonts w:cs="Arial"/>
                <w:b/>
                <w:bCs/>
                <w:color w:val="000000"/>
                <w:sz w:val="16"/>
                <w:szCs w:val="16"/>
              </w:rPr>
              <w:t>ITEM DESCRIPTION (Field #4)</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hideMark/>
          </w:tcPr>
          <w:p w14:paraId="13332DB3" w14:textId="77777777" w:rsidR="00A1157A" w:rsidRPr="00B22769" w:rsidRDefault="00A1157A" w:rsidP="008725F0">
            <w:pPr>
              <w:rPr>
                <w:rFonts w:cs="Arial"/>
                <w:b/>
                <w:bCs/>
                <w:color w:val="000000"/>
                <w:sz w:val="16"/>
                <w:szCs w:val="16"/>
              </w:rPr>
            </w:pPr>
            <w:r w:rsidRPr="00B22769">
              <w:rPr>
                <w:rFonts w:cs="Arial"/>
                <w:b/>
                <w:bCs/>
                <w:color w:val="000000"/>
                <w:sz w:val="16"/>
                <w:szCs w:val="16"/>
              </w:rPr>
              <w:t>Raw Score Range</w:t>
            </w:r>
          </w:p>
        </w:tc>
      </w:tr>
      <w:tr w:rsidR="00A1157A" w:rsidRPr="00B22769" w14:paraId="60A0E062"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47E365B6"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79C1D9DF"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1CD0294A" w14:textId="77777777" w:rsidR="00A1157A" w:rsidRPr="00B22769" w:rsidRDefault="00A1157A" w:rsidP="008725F0">
            <w:pPr>
              <w:rPr>
                <w:rFonts w:cs="Arial"/>
                <w:color w:val="000000"/>
                <w:sz w:val="16"/>
                <w:szCs w:val="16"/>
              </w:rPr>
            </w:pPr>
            <w:r w:rsidRPr="00B22769">
              <w:rPr>
                <w:rFonts w:cs="Arial"/>
                <w:color w:val="000000"/>
                <w:sz w:val="16"/>
                <w:szCs w:val="16"/>
              </w:rPr>
              <w:t>ART HISTORY</w:t>
            </w:r>
          </w:p>
        </w:tc>
        <w:tc>
          <w:tcPr>
            <w:tcW w:w="0" w:type="auto"/>
            <w:tcBorders>
              <w:top w:val="nil"/>
              <w:left w:val="nil"/>
              <w:bottom w:val="single" w:sz="4" w:space="0" w:color="auto"/>
              <w:right w:val="single" w:sz="4" w:space="0" w:color="auto"/>
            </w:tcBorders>
            <w:shd w:val="clear" w:color="auto" w:fill="auto"/>
            <w:noWrap/>
            <w:hideMark/>
          </w:tcPr>
          <w:p w14:paraId="78CCB74C"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27AE789B"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16CD0085"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5199BDE4"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1216A9ED" w14:textId="77777777" w:rsidR="00A1157A" w:rsidRPr="00B22769" w:rsidRDefault="00A1157A" w:rsidP="008725F0">
            <w:pPr>
              <w:rPr>
                <w:rFonts w:cs="Arial"/>
                <w:color w:val="000000"/>
                <w:sz w:val="16"/>
                <w:szCs w:val="16"/>
              </w:rPr>
            </w:pPr>
            <w:r w:rsidRPr="00B22769">
              <w:rPr>
                <w:rFonts w:cs="Arial"/>
                <w:color w:val="000000"/>
                <w:sz w:val="16"/>
                <w:szCs w:val="16"/>
              </w:rPr>
              <w:t>BIOLOGY</w:t>
            </w:r>
          </w:p>
        </w:tc>
        <w:tc>
          <w:tcPr>
            <w:tcW w:w="0" w:type="auto"/>
            <w:tcBorders>
              <w:top w:val="nil"/>
              <w:left w:val="nil"/>
              <w:bottom w:val="single" w:sz="4" w:space="0" w:color="auto"/>
              <w:right w:val="single" w:sz="4" w:space="0" w:color="auto"/>
            </w:tcBorders>
            <w:shd w:val="clear" w:color="auto" w:fill="auto"/>
            <w:noWrap/>
            <w:hideMark/>
          </w:tcPr>
          <w:p w14:paraId="0A819143"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531AD52B"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6B558DCD"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4C2DD3DA"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15253F12" w14:textId="77777777" w:rsidR="00A1157A" w:rsidRPr="00B22769" w:rsidRDefault="00A1157A" w:rsidP="008725F0">
            <w:pPr>
              <w:rPr>
                <w:rFonts w:cs="Arial"/>
                <w:color w:val="000000"/>
                <w:sz w:val="16"/>
                <w:szCs w:val="16"/>
              </w:rPr>
            </w:pPr>
            <w:r w:rsidRPr="00B22769">
              <w:rPr>
                <w:rFonts w:cs="Arial"/>
                <w:color w:val="000000"/>
                <w:sz w:val="16"/>
                <w:szCs w:val="16"/>
              </w:rPr>
              <w:t>CALCULUS AB</w:t>
            </w:r>
          </w:p>
        </w:tc>
        <w:tc>
          <w:tcPr>
            <w:tcW w:w="0" w:type="auto"/>
            <w:tcBorders>
              <w:top w:val="nil"/>
              <w:left w:val="nil"/>
              <w:bottom w:val="single" w:sz="4" w:space="0" w:color="auto"/>
              <w:right w:val="single" w:sz="4" w:space="0" w:color="auto"/>
            </w:tcBorders>
            <w:shd w:val="clear" w:color="auto" w:fill="auto"/>
            <w:noWrap/>
            <w:hideMark/>
          </w:tcPr>
          <w:p w14:paraId="50F14618"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7DA1239C"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4770B347"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499A90C5"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49B0B793" w14:textId="77777777" w:rsidR="00A1157A" w:rsidRPr="00B22769" w:rsidRDefault="00A1157A" w:rsidP="008725F0">
            <w:pPr>
              <w:rPr>
                <w:rFonts w:cs="Arial"/>
                <w:color w:val="000000"/>
                <w:sz w:val="16"/>
                <w:szCs w:val="16"/>
              </w:rPr>
            </w:pPr>
            <w:r w:rsidRPr="00B22769">
              <w:rPr>
                <w:rFonts w:cs="Arial"/>
                <w:color w:val="000000"/>
                <w:sz w:val="16"/>
                <w:szCs w:val="16"/>
              </w:rPr>
              <w:t>CALCULUS BC</w:t>
            </w:r>
          </w:p>
        </w:tc>
        <w:tc>
          <w:tcPr>
            <w:tcW w:w="0" w:type="auto"/>
            <w:tcBorders>
              <w:top w:val="nil"/>
              <w:left w:val="nil"/>
              <w:bottom w:val="single" w:sz="4" w:space="0" w:color="auto"/>
              <w:right w:val="single" w:sz="4" w:space="0" w:color="auto"/>
            </w:tcBorders>
            <w:shd w:val="clear" w:color="auto" w:fill="auto"/>
            <w:noWrap/>
            <w:hideMark/>
          </w:tcPr>
          <w:p w14:paraId="1B7F4C5C"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408899C2"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29E00EBC"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13A20DE7"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4AFC14F5" w14:textId="77777777" w:rsidR="00A1157A" w:rsidRPr="00B22769" w:rsidRDefault="00A1157A" w:rsidP="008725F0">
            <w:pPr>
              <w:rPr>
                <w:rFonts w:cs="Arial"/>
                <w:color w:val="000000"/>
                <w:sz w:val="16"/>
                <w:szCs w:val="16"/>
              </w:rPr>
            </w:pPr>
            <w:r w:rsidRPr="00B22769">
              <w:rPr>
                <w:rFonts w:cs="Arial"/>
                <w:color w:val="000000"/>
                <w:sz w:val="16"/>
                <w:szCs w:val="16"/>
              </w:rPr>
              <w:t>CHEMISTRY</w:t>
            </w:r>
          </w:p>
        </w:tc>
        <w:tc>
          <w:tcPr>
            <w:tcW w:w="0" w:type="auto"/>
            <w:tcBorders>
              <w:top w:val="nil"/>
              <w:left w:val="nil"/>
              <w:bottom w:val="single" w:sz="4" w:space="0" w:color="auto"/>
              <w:right w:val="single" w:sz="4" w:space="0" w:color="auto"/>
            </w:tcBorders>
            <w:shd w:val="clear" w:color="auto" w:fill="auto"/>
            <w:noWrap/>
            <w:hideMark/>
          </w:tcPr>
          <w:p w14:paraId="43BCE421"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7EF470D8"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537F8429"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5DFE0D2F"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764C9A50" w14:textId="77777777" w:rsidR="00A1157A" w:rsidRPr="00B22769" w:rsidRDefault="00A1157A" w:rsidP="008725F0">
            <w:pPr>
              <w:rPr>
                <w:rFonts w:cs="Arial"/>
                <w:color w:val="000000"/>
                <w:sz w:val="16"/>
                <w:szCs w:val="16"/>
              </w:rPr>
            </w:pPr>
            <w:r w:rsidRPr="00B22769">
              <w:rPr>
                <w:rFonts w:cs="Arial"/>
                <w:color w:val="000000"/>
                <w:sz w:val="16"/>
                <w:szCs w:val="16"/>
              </w:rPr>
              <w:t>CHINESE LANGUAGE AND CULTURE</w:t>
            </w:r>
          </w:p>
        </w:tc>
        <w:tc>
          <w:tcPr>
            <w:tcW w:w="0" w:type="auto"/>
            <w:tcBorders>
              <w:top w:val="nil"/>
              <w:left w:val="nil"/>
              <w:bottom w:val="single" w:sz="4" w:space="0" w:color="auto"/>
              <w:right w:val="single" w:sz="4" w:space="0" w:color="auto"/>
            </w:tcBorders>
            <w:shd w:val="clear" w:color="auto" w:fill="auto"/>
            <w:noWrap/>
            <w:hideMark/>
          </w:tcPr>
          <w:p w14:paraId="73C8F1E2"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1C60AB4B"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029A1784"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6C84DEF8"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406ABCE4" w14:textId="77777777" w:rsidR="00A1157A" w:rsidRPr="00B22769" w:rsidRDefault="00A1157A" w:rsidP="008725F0">
            <w:pPr>
              <w:rPr>
                <w:rFonts w:cs="Arial"/>
                <w:color w:val="000000"/>
                <w:sz w:val="16"/>
                <w:szCs w:val="16"/>
              </w:rPr>
            </w:pPr>
            <w:r w:rsidRPr="00B22769">
              <w:rPr>
                <w:rFonts w:cs="Arial"/>
                <w:color w:val="000000"/>
                <w:sz w:val="16"/>
                <w:szCs w:val="16"/>
              </w:rPr>
              <w:t>COMPUTER SCIENCE A</w:t>
            </w:r>
          </w:p>
        </w:tc>
        <w:tc>
          <w:tcPr>
            <w:tcW w:w="0" w:type="auto"/>
            <w:tcBorders>
              <w:top w:val="nil"/>
              <w:left w:val="nil"/>
              <w:bottom w:val="single" w:sz="4" w:space="0" w:color="auto"/>
              <w:right w:val="single" w:sz="4" w:space="0" w:color="auto"/>
            </w:tcBorders>
            <w:shd w:val="clear" w:color="auto" w:fill="auto"/>
            <w:noWrap/>
            <w:hideMark/>
          </w:tcPr>
          <w:p w14:paraId="59DD5DB4"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18EC73D3"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tcPr>
          <w:p w14:paraId="43981B1C"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tcPr>
          <w:p w14:paraId="3D54EA39"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tcPr>
          <w:p w14:paraId="7DAA5981" w14:textId="77777777" w:rsidR="00A1157A" w:rsidRPr="00B22769" w:rsidRDefault="00A1157A" w:rsidP="008725F0">
            <w:pPr>
              <w:rPr>
                <w:rFonts w:cs="Arial"/>
                <w:color w:val="000000"/>
                <w:sz w:val="16"/>
                <w:szCs w:val="16"/>
              </w:rPr>
            </w:pPr>
            <w:r w:rsidRPr="00B22769">
              <w:rPr>
                <w:rFonts w:cs="Arial"/>
                <w:color w:val="000000"/>
                <w:sz w:val="16"/>
                <w:szCs w:val="16"/>
              </w:rPr>
              <w:t xml:space="preserve">COMPUTER SCIENCE </w:t>
            </w:r>
            <w:r>
              <w:rPr>
                <w:rFonts w:cs="Arial"/>
                <w:color w:val="000000"/>
                <w:sz w:val="16"/>
                <w:szCs w:val="16"/>
              </w:rPr>
              <w:t>PRINCIPLES</w:t>
            </w:r>
          </w:p>
        </w:tc>
        <w:tc>
          <w:tcPr>
            <w:tcW w:w="0" w:type="auto"/>
            <w:tcBorders>
              <w:top w:val="nil"/>
              <w:left w:val="nil"/>
              <w:bottom w:val="single" w:sz="4" w:space="0" w:color="auto"/>
              <w:right w:val="single" w:sz="4" w:space="0" w:color="auto"/>
            </w:tcBorders>
            <w:shd w:val="clear" w:color="auto" w:fill="auto"/>
            <w:noWrap/>
          </w:tcPr>
          <w:p w14:paraId="0B38B10A"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6BE84245"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4224190E"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7DE1F8C9"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61123AE4" w14:textId="77777777" w:rsidR="00A1157A" w:rsidRPr="00B22769" w:rsidRDefault="00A1157A" w:rsidP="008725F0">
            <w:pPr>
              <w:rPr>
                <w:rFonts w:cs="Arial"/>
                <w:color w:val="000000"/>
                <w:sz w:val="16"/>
                <w:szCs w:val="16"/>
              </w:rPr>
            </w:pPr>
            <w:r w:rsidRPr="00B22769">
              <w:rPr>
                <w:rFonts w:cs="Arial"/>
                <w:color w:val="000000"/>
                <w:sz w:val="16"/>
                <w:szCs w:val="16"/>
              </w:rPr>
              <w:t>ENGLISH LANGUAGE AND COMPOSITION</w:t>
            </w:r>
          </w:p>
        </w:tc>
        <w:tc>
          <w:tcPr>
            <w:tcW w:w="0" w:type="auto"/>
            <w:tcBorders>
              <w:top w:val="nil"/>
              <w:left w:val="nil"/>
              <w:bottom w:val="single" w:sz="4" w:space="0" w:color="auto"/>
              <w:right w:val="single" w:sz="4" w:space="0" w:color="auto"/>
            </w:tcBorders>
            <w:shd w:val="clear" w:color="auto" w:fill="auto"/>
            <w:noWrap/>
            <w:hideMark/>
          </w:tcPr>
          <w:p w14:paraId="136A310C"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0E45B598"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484331A6"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54D48C63"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791A9F0F" w14:textId="77777777" w:rsidR="00A1157A" w:rsidRPr="00B22769" w:rsidRDefault="00A1157A" w:rsidP="008725F0">
            <w:pPr>
              <w:rPr>
                <w:rFonts w:cs="Arial"/>
                <w:color w:val="000000"/>
                <w:sz w:val="16"/>
                <w:szCs w:val="16"/>
              </w:rPr>
            </w:pPr>
            <w:r w:rsidRPr="00B22769">
              <w:rPr>
                <w:rFonts w:cs="Arial"/>
                <w:color w:val="000000"/>
                <w:sz w:val="16"/>
                <w:szCs w:val="16"/>
              </w:rPr>
              <w:t>ENGLISH LITERATURE AND COMPOSITION</w:t>
            </w:r>
          </w:p>
        </w:tc>
        <w:tc>
          <w:tcPr>
            <w:tcW w:w="0" w:type="auto"/>
            <w:tcBorders>
              <w:top w:val="nil"/>
              <w:left w:val="nil"/>
              <w:bottom w:val="single" w:sz="4" w:space="0" w:color="auto"/>
              <w:right w:val="single" w:sz="4" w:space="0" w:color="auto"/>
            </w:tcBorders>
            <w:shd w:val="clear" w:color="auto" w:fill="auto"/>
            <w:noWrap/>
            <w:hideMark/>
          </w:tcPr>
          <w:p w14:paraId="0D54EE46"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02651387"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23544A9B"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73BEF399"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7F9425DF" w14:textId="77777777" w:rsidR="00A1157A" w:rsidRPr="00B22769" w:rsidRDefault="00A1157A" w:rsidP="008725F0">
            <w:pPr>
              <w:rPr>
                <w:rFonts w:cs="Arial"/>
                <w:color w:val="000000"/>
                <w:sz w:val="16"/>
                <w:szCs w:val="16"/>
              </w:rPr>
            </w:pPr>
            <w:r w:rsidRPr="00B22769">
              <w:rPr>
                <w:rFonts w:cs="Arial"/>
                <w:color w:val="000000"/>
                <w:sz w:val="16"/>
                <w:szCs w:val="16"/>
              </w:rPr>
              <w:t>ENVIRONMENTAL SCIENCE</w:t>
            </w:r>
          </w:p>
        </w:tc>
        <w:tc>
          <w:tcPr>
            <w:tcW w:w="0" w:type="auto"/>
            <w:tcBorders>
              <w:top w:val="nil"/>
              <w:left w:val="nil"/>
              <w:bottom w:val="single" w:sz="4" w:space="0" w:color="auto"/>
              <w:right w:val="single" w:sz="4" w:space="0" w:color="auto"/>
            </w:tcBorders>
            <w:shd w:val="clear" w:color="auto" w:fill="auto"/>
            <w:noWrap/>
            <w:hideMark/>
          </w:tcPr>
          <w:p w14:paraId="717DCE6D"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68E4CA03"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7AAAD31E"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06722522"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64073DB9" w14:textId="77777777" w:rsidR="00A1157A" w:rsidRPr="00B22769" w:rsidRDefault="00A1157A" w:rsidP="008725F0">
            <w:pPr>
              <w:rPr>
                <w:rFonts w:cs="Arial"/>
                <w:color w:val="000000"/>
                <w:sz w:val="16"/>
                <w:szCs w:val="16"/>
              </w:rPr>
            </w:pPr>
            <w:r w:rsidRPr="00B22769">
              <w:rPr>
                <w:rFonts w:cs="Arial"/>
                <w:color w:val="000000"/>
                <w:sz w:val="16"/>
                <w:szCs w:val="16"/>
              </w:rPr>
              <w:t>EUROPEAN HISTORY</w:t>
            </w:r>
          </w:p>
        </w:tc>
        <w:tc>
          <w:tcPr>
            <w:tcW w:w="0" w:type="auto"/>
            <w:tcBorders>
              <w:top w:val="nil"/>
              <w:left w:val="nil"/>
              <w:bottom w:val="single" w:sz="4" w:space="0" w:color="auto"/>
              <w:right w:val="single" w:sz="4" w:space="0" w:color="auto"/>
            </w:tcBorders>
            <w:shd w:val="clear" w:color="auto" w:fill="auto"/>
            <w:noWrap/>
            <w:hideMark/>
          </w:tcPr>
          <w:p w14:paraId="04D7E124"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2D09B1E0"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2C26CE2D"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67C05C34"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599E1825" w14:textId="77777777" w:rsidR="00A1157A" w:rsidRPr="00B22769" w:rsidRDefault="00A1157A" w:rsidP="008725F0">
            <w:pPr>
              <w:rPr>
                <w:rFonts w:cs="Arial"/>
                <w:color w:val="000000"/>
                <w:sz w:val="16"/>
                <w:szCs w:val="16"/>
              </w:rPr>
            </w:pPr>
            <w:r w:rsidRPr="00B22769">
              <w:rPr>
                <w:rFonts w:cs="Arial"/>
                <w:color w:val="000000"/>
                <w:sz w:val="16"/>
                <w:szCs w:val="16"/>
              </w:rPr>
              <w:t>FRENCH LANGUAGE</w:t>
            </w:r>
          </w:p>
        </w:tc>
        <w:tc>
          <w:tcPr>
            <w:tcW w:w="0" w:type="auto"/>
            <w:tcBorders>
              <w:top w:val="nil"/>
              <w:left w:val="nil"/>
              <w:bottom w:val="single" w:sz="4" w:space="0" w:color="auto"/>
              <w:right w:val="single" w:sz="4" w:space="0" w:color="auto"/>
            </w:tcBorders>
            <w:shd w:val="clear" w:color="auto" w:fill="auto"/>
            <w:noWrap/>
            <w:hideMark/>
          </w:tcPr>
          <w:p w14:paraId="21113ACE"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52A40101"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67F9AB53"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702E7DE5"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42A0A5DD" w14:textId="77777777" w:rsidR="00A1157A" w:rsidRPr="00B22769" w:rsidRDefault="00A1157A" w:rsidP="008725F0">
            <w:pPr>
              <w:rPr>
                <w:rFonts w:cs="Arial"/>
                <w:color w:val="000000"/>
                <w:sz w:val="16"/>
                <w:szCs w:val="16"/>
              </w:rPr>
            </w:pPr>
            <w:r w:rsidRPr="00B22769">
              <w:rPr>
                <w:rFonts w:cs="Arial"/>
                <w:color w:val="000000"/>
                <w:sz w:val="16"/>
                <w:szCs w:val="16"/>
              </w:rPr>
              <w:t>GERMAN LANGUAGE</w:t>
            </w:r>
          </w:p>
        </w:tc>
        <w:tc>
          <w:tcPr>
            <w:tcW w:w="0" w:type="auto"/>
            <w:tcBorders>
              <w:top w:val="nil"/>
              <w:left w:val="nil"/>
              <w:bottom w:val="single" w:sz="4" w:space="0" w:color="auto"/>
              <w:right w:val="single" w:sz="4" w:space="0" w:color="auto"/>
            </w:tcBorders>
            <w:shd w:val="clear" w:color="auto" w:fill="auto"/>
            <w:noWrap/>
            <w:hideMark/>
          </w:tcPr>
          <w:p w14:paraId="2807E9E0"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6E724DEA"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78C759E7"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12D0EB42"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73DDEB83" w14:textId="77777777" w:rsidR="00A1157A" w:rsidRPr="00B22769" w:rsidRDefault="00A1157A" w:rsidP="008725F0">
            <w:pPr>
              <w:rPr>
                <w:rFonts w:cs="Arial"/>
                <w:color w:val="000000"/>
                <w:sz w:val="16"/>
                <w:szCs w:val="16"/>
              </w:rPr>
            </w:pPr>
            <w:r w:rsidRPr="00B22769">
              <w:rPr>
                <w:rFonts w:cs="Arial"/>
                <w:color w:val="000000"/>
                <w:sz w:val="16"/>
                <w:szCs w:val="16"/>
              </w:rPr>
              <w:t>GOVERNMENT AND POLITICS: COMPARATIVE</w:t>
            </w:r>
          </w:p>
        </w:tc>
        <w:tc>
          <w:tcPr>
            <w:tcW w:w="0" w:type="auto"/>
            <w:tcBorders>
              <w:top w:val="nil"/>
              <w:left w:val="nil"/>
              <w:bottom w:val="single" w:sz="4" w:space="0" w:color="auto"/>
              <w:right w:val="single" w:sz="4" w:space="0" w:color="auto"/>
            </w:tcBorders>
            <w:shd w:val="clear" w:color="auto" w:fill="auto"/>
            <w:noWrap/>
            <w:hideMark/>
          </w:tcPr>
          <w:p w14:paraId="23A0E4B2"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59429226"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3223EE43"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27785B88"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4F5C260E" w14:textId="77777777" w:rsidR="00A1157A" w:rsidRPr="00B22769" w:rsidRDefault="00A1157A" w:rsidP="008725F0">
            <w:pPr>
              <w:rPr>
                <w:rFonts w:cs="Arial"/>
                <w:color w:val="000000"/>
                <w:sz w:val="16"/>
                <w:szCs w:val="16"/>
              </w:rPr>
            </w:pPr>
            <w:r w:rsidRPr="00B22769">
              <w:rPr>
                <w:rFonts w:cs="Arial"/>
                <w:color w:val="000000"/>
                <w:sz w:val="16"/>
                <w:szCs w:val="16"/>
              </w:rPr>
              <w:t>GOVERNMENT AND POLITICS: UNITED STATES</w:t>
            </w:r>
          </w:p>
        </w:tc>
        <w:tc>
          <w:tcPr>
            <w:tcW w:w="0" w:type="auto"/>
            <w:tcBorders>
              <w:top w:val="nil"/>
              <w:left w:val="nil"/>
              <w:bottom w:val="single" w:sz="4" w:space="0" w:color="auto"/>
              <w:right w:val="single" w:sz="4" w:space="0" w:color="auto"/>
            </w:tcBorders>
            <w:shd w:val="clear" w:color="auto" w:fill="auto"/>
            <w:noWrap/>
            <w:hideMark/>
          </w:tcPr>
          <w:p w14:paraId="1D2CC307"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6F5873B6"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69ED94E4"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5A75EDE8"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7934B984" w14:textId="77777777" w:rsidR="00A1157A" w:rsidRPr="00B22769" w:rsidRDefault="00A1157A" w:rsidP="008725F0">
            <w:pPr>
              <w:rPr>
                <w:rFonts w:cs="Arial"/>
                <w:color w:val="000000"/>
                <w:sz w:val="16"/>
                <w:szCs w:val="16"/>
              </w:rPr>
            </w:pPr>
            <w:r w:rsidRPr="00B22769">
              <w:rPr>
                <w:rFonts w:cs="Arial"/>
                <w:color w:val="000000"/>
                <w:sz w:val="16"/>
                <w:szCs w:val="16"/>
              </w:rPr>
              <w:t>HUMAN GEOGRAPHY</w:t>
            </w:r>
          </w:p>
        </w:tc>
        <w:tc>
          <w:tcPr>
            <w:tcW w:w="0" w:type="auto"/>
            <w:tcBorders>
              <w:top w:val="nil"/>
              <w:left w:val="nil"/>
              <w:bottom w:val="single" w:sz="4" w:space="0" w:color="auto"/>
              <w:right w:val="single" w:sz="4" w:space="0" w:color="auto"/>
            </w:tcBorders>
            <w:shd w:val="clear" w:color="auto" w:fill="auto"/>
            <w:noWrap/>
            <w:hideMark/>
          </w:tcPr>
          <w:p w14:paraId="76BDEDCB"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02288910"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2F5C0DC5"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798913C2"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1AC7E779" w14:textId="77777777" w:rsidR="00A1157A" w:rsidRPr="00B22769" w:rsidRDefault="00A1157A" w:rsidP="008725F0">
            <w:pPr>
              <w:rPr>
                <w:rFonts w:cs="Arial"/>
                <w:color w:val="000000"/>
                <w:sz w:val="16"/>
                <w:szCs w:val="16"/>
              </w:rPr>
            </w:pPr>
            <w:r w:rsidRPr="00B22769">
              <w:rPr>
                <w:rFonts w:cs="Arial"/>
                <w:color w:val="000000"/>
                <w:sz w:val="16"/>
                <w:szCs w:val="16"/>
              </w:rPr>
              <w:t>ITALIAN LANGUAGE AND CULTURE</w:t>
            </w:r>
          </w:p>
        </w:tc>
        <w:tc>
          <w:tcPr>
            <w:tcW w:w="0" w:type="auto"/>
            <w:tcBorders>
              <w:top w:val="nil"/>
              <w:left w:val="nil"/>
              <w:bottom w:val="single" w:sz="4" w:space="0" w:color="auto"/>
              <w:right w:val="single" w:sz="4" w:space="0" w:color="auto"/>
            </w:tcBorders>
            <w:shd w:val="clear" w:color="auto" w:fill="auto"/>
            <w:noWrap/>
            <w:hideMark/>
          </w:tcPr>
          <w:p w14:paraId="0207D950"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2F256BC0"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681EEABA"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051FD017"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307EAB1E" w14:textId="77777777" w:rsidR="00A1157A" w:rsidRPr="00B22769" w:rsidRDefault="00A1157A" w:rsidP="008725F0">
            <w:pPr>
              <w:rPr>
                <w:rFonts w:cs="Arial"/>
                <w:color w:val="000000"/>
                <w:sz w:val="16"/>
                <w:szCs w:val="16"/>
              </w:rPr>
            </w:pPr>
            <w:r w:rsidRPr="00B22769">
              <w:rPr>
                <w:rFonts w:cs="Arial"/>
                <w:color w:val="000000"/>
                <w:sz w:val="16"/>
                <w:szCs w:val="16"/>
              </w:rPr>
              <w:t>JAPANESE LANGUAGE AND CULTURE</w:t>
            </w:r>
          </w:p>
        </w:tc>
        <w:tc>
          <w:tcPr>
            <w:tcW w:w="0" w:type="auto"/>
            <w:tcBorders>
              <w:top w:val="nil"/>
              <w:left w:val="nil"/>
              <w:bottom w:val="single" w:sz="4" w:space="0" w:color="auto"/>
              <w:right w:val="single" w:sz="4" w:space="0" w:color="auto"/>
            </w:tcBorders>
            <w:shd w:val="clear" w:color="auto" w:fill="auto"/>
            <w:noWrap/>
            <w:hideMark/>
          </w:tcPr>
          <w:p w14:paraId="0677708C"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08303AE1"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49A363C4"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1C3726D4"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0AD95794" w14:textId="77777777" w:rsidR="00A1157A" w:rsidRPr="00B22769" w:rsidRDefault="00A1157A" w:rsidP="008725F0">
            <w:pPr>
              <w:rPr>
                <w:rFonts w:cs="Arial"/>
                <w:color w:val="000000"/>
                <w:sz w:val="16"/>
                <w:szCs w:val="16"/>
              </w:rPr>
            </w:pPr>
            <w:r w:rsidRPr="00B22769">
              <w:rPr>
                <w:rFonts w:cs="Arial"/>
                <w:color w:val="000000"/>
                <w:sz w:val="16"/>
                <w:szCs w:val="16"/>
              </w:rPr>
              <w:t>LATIN: VERGIL</w:t>
            </w:r>
          </w:p>
        </w:tc>
        <w:tc>
          <w:tcPr>
            <w:tcW w:w="0" w:type="auto"/>
            <w:tcBorders>
              <w:top w:val="nil"/>
              <w:left w:val="nil"/>
              <w:bottom w:val="single" w:sz="4" w:space="0" w:color="auto"/>
              <w:right w:val="single" w:sz="4" w:space="0" w:color="auto"/>
            </w:tcBorders>
            <w:shd w:val="clear" w:color="auto" w:fill="auto"/>
            <w:noWrap/>
            <w:hideMark/>
          </w:tcPr>
          <w:p w14:paraId="4F0183F5"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1179DA36"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3D4F7A4B"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2D135DB3"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5AFE5652" w14:textId="77777777" w:rsidR="00A1157A" w:rsidRPr="00B22769" w:rsidRDefault="00A1157A" w:rsidP="008725F0">
            <w:pPr>
              <w:rPr>
                <w:rFonts w:cs="Arial"/>
                <w:color w:val="000000"/>
                <w:sz w:val="16"/>
                <w:szCs w:val="16"/>
              </w:rPr>
            </w:pPr>
            <w:r w:rsidRPr="00B22769">
              <w:rPr>
                <w:rFonts w:cs="Arial"/>
                <w:color w:val="000000"/>
                <w:sz w:val="16"/>
                <w:szCs w:val="16"/>
              </w:rPr>
              <w:t>MACROECONOMICS</w:t>
            </w:r>
          </w:p>
        </w:tc>
        <w:tc>
          <w:tcPr>
            <w:tcW w:w="0" w:type="auto"/>
            <w:tcBorders>
              <w:top w:val="nil"/>
              <w:left w:val="nil"/>
              <w:bottom w:val="single" w:sz="4" w:space="0" w:color="auto"/>
              <w:right w:val="single" w:sz="4" w:space="0" w:color="auto"/>
            </w:tcBorders>
            <w:shd w:val="clear" w:color="auto" w:fill="auto"/>
            <w:noWrap/>
            <w:hideMark/>
          </w:tcPr>
          <w:p w14:paraId="6A426DC4"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6367F9FD"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0AB51393"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5FBCAC97"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643613EA" w14:textId="77777777" w:rsidR="00A1157A" w:rsidRPr="00B22769" w:rsidRDefault="00A1157A" w:rsidP="008725F0">
            <w:pPr>
              <w:rPr>
                <w:rFonts w:cs="Arial"/>
                <w:color w:val="000000"/>
                <w:sz w:val="16"/>
                <w:szCs w:val="16"/>
              </w:rPr>
            </w:pPr>
            <w:r w:rsidRPr="00B22769">
              <w:rPr>
                <w:rFonts w:cs="Arial"/>
                <w:color w:val="000000"/>
                <w:sz w:val="16"/>
                <w:szCs w:val="16"/>
              </w:rPr>
              <w:t>MICROECONOMICS</w:t>
            </w:r>
          </w:p>
        </w:tc>
        <w:tc>
          <w:tcPr>
            <w:tcW w:w="0" w:type="auto"/>
            <w:tcBorders>
              <w:top w:val="nil"/>
              <w:left w:val="nil"/>
              <w:bottom w:val="single" w:sz="4" w:space="0" w:color="auto"/>
              <w:right w:val="single" w:sz="4" w:space="0" w:color="auto"/>
            </w:tcBorders>
            <w:shd w:val="clear" w:color="auto" w:fill="auto"/>
            <w:noWrap/>
            <w:hideMark/>
          </w:tcPr>
          <w:p w14:paraId="09A6E9E7"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6E5FC817"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26EE4C28"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1EEC6DEE"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6F41FD4E" w14:textId="77777777" w:rsidR="00A1157A" w:rsidRPr="00B22769" w:rsidRDefault="00A1157A" w:rsidP="008725F0">
            <w:pPr>
              <w:rPr>
                <w:rFonts w:cs="Arial"/>
                <w:color w:val="000000"/>
                <w:sz w:val="16"/>
                <w:szCs w:val="16"/>
              </w:rPr>
            </w:pPr>
            <w:r w:rsidRPr="00B22769">
              <w:rPr>
                <w:rFonts w:cs="Arial"/>
                <w:color w:val="000000"/>
                <w:sz w:val="16"/>
                <w:szCs w:val="16"/>
              </w:rPr>
              <w:t>MUSIC THEORY</w:t>
            </w:r>
          </w:p>
        </w:tc>
        <w:tc>
          <w:tcPr>
            <w:tcW w:w="0" w:type="auto"/>
            <w:tcBorders>
              <w:top w:val="nil"/>
              <w:left w:val="nil"/>
              <w:bottom w:val="single" w:sz="4" w:space="0" w:color="auto"/>
              <w:right w:val="single" w:sz="4" w:space="0" w:color="auto"/>
            </w:tcBorders>
            <w:shd w:val="clear" w:color="auto" w:fill="auto"/>
            <w:noWrap/>
            <w:hideMark/>
          </w:tcPr>
          <w:p w14:paraId="519F7BDE"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7BD1586C" w14:textId="77777777" w:rsidTr="00A1157A">
        <w:trPr>
          <w:trHeight w:val="288"/>
        </w:trPr>
        <w:tc>
          <w:tcPr>
            <w:tcW w:w="0" w:type="auto"/>
            <w:tcBorders>
              <w:top w:val="nil"/>
              <w:left w:val="single" w:sz="4" w:space="0" w:color="auto"/>
              <w:bottom w:val="single" w:sz="4" w:space="0" w:color="auto"/>
              <w:right w:val="single" w:sz="4" w:space="0" w:color="auto"/>
            </w:tcBorders>
            <w:shd w:val="clear" w:color="auto" w:fill="auto"/>
          </w:tcPr>
          <w:p w14:paraId="6B8C0F64" w14:textId="77777777" w:rsidR="00A1157A" w:rsidRPr="00A1157A" w:rsidRDefault="00A1157A" w:rsidP="008725F0">
            <w:pPr>
              <w:rPr>
                <w:rFonts w:cs="Arial"/>
                <w:color w:val="000000"/>
                <w:sz w:val="16"/>
                <w:szCs w:val="16"/>
              </w:rPr>
            </w:pPr>
            <w:r w:rsidRPr="00A1157A">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tcPr>
          <w:p w14:paraId="773764E3" w14:textId="77777777" w:rsidR="00A1157A" w:rsidRPr="00A1157A" w:rsidRDefault="00A1157A" w:rsidP="008725F0">
            <w:pPr>
              <w:rPr>
                <w:rFonts w:cs="Arial"/>
                <w:color w:val="000000"/>
                <w:sz w:val="16"/>
                <w:szCs w:val="16"/>
              </w:rPr>
            </w:pPr>
            <w:r w:rsidRPr="00A1157A">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tcPr>
          <w:p w14:paraId="111EAA21" w14:textId="35530A7B" w:rsidR="00A1157A" w:rsidRPr="00A1157A" w:rsidRDefault="00A1157A" w:rsidP="00C525DE">
            <w:pPr>
              <w:rPr>
                <w:rFonts w:cs="Arial"/>
                <w:color w:val="000000"/>
                <w:sz w:val="16"/>
                <w:szCs w:val="16"/>
              </w:rPr>
            </w:pPr>
            <w:r>
              <w:rPr>
                <w:rFonts w:cs="Arial"/>
                <w:color w:val="000000"/>
                <w:sz w:val="16"/>
                <w:szCs w:val="16"/>
              </w:rPr>
              <w:t>PHYSICS 1: ALGEBRA-BASED</w:t>
            </w:r>
          </w:p>
        </w:tc>
        <w:tc>
          <w:tcPr>
            <w:tcW w:w="0" w:type="auto"/>
            <w:tcBorders>
              <w:top w:val="nil"/>
              <w:left w:val="nil"/>
              <w:bottom w:val="single" w:sz="4" w:space="0" w:color="auto"/>
              <w:right w:val="single" w:sz="4" w:space="0" w:color="auto"/>
            </w:tcBorders>
            <w:shd w:val="clear" w:color="auto" w:fill="auto"/>
            <w:noWrap/>
          </w:tcPr>
          <w:p w14:paraId="60717639" w14:textId="77777777" w:rsidR="00A1157A" w:rsidRPr="00A1157A" w:rsidRDefault="00A1157A" w:rsidP="008725F0">
            <w:pPr>
              <w:rPr>
                <w:rFonts w:cs="Arial"/>
                <w:color w:val="000000"/>
                <w:sz w:val="16"/>
                <w:szCs w:val="16"/>
              </w:rPr>
            </w:pPr>
            <w:r w:rsidRPr="00A1157A">
              <w:rPr>
                <w:rFonts w:cs="Arial"/>
                <w:color w:val="000000"/>
                <w:sz w:val="16"/>
                <w:szCs w:val="16"/>
              </w:rPr>
              <w:t>1 - 5</w:t>
            </w:r>
          </w:p>
        </w:tc>
      </w:tr>
      <w:tr w:rsidR="00A1157A" w:rsidRPr="00B22769" w14:paraId="6BA98E75"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tcPr>
          <w:p w14:paraId="421AFAA6" w14:textId="26234CF1" w:rsidR="00A1157A" w:rsidRPr="00B22769" w:rsidRDefault="00A1157A" w:rsidP="008725F0">
            <w:pPr>
              <w:rPr>
                <w:rFonts w:cs="Arial"/>
                <w:color w:val="000000"/>
                <w:sz w:val="16"/>
                <w:szCs w:val="16"/>
              </w:rPr>
            </w:pPr>
            <w:r w:rsidRPr="00A1157A">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tcPr>
          <w:p w14:paraId="200E7FA2" w14:textId="334B78B7" w:rsidR="00A1157A" w:rsidRPr="00B22769" w:rsidRDefault="00A1157A" w:rsidP="008725F0">
            <w:pPr>
              <w:rPr>
                <w:rFonts w:cs="Arial"/>
                <w:color w:val="000000"/>
                <w:sz w:val="16"/>
                <w:szCs w:val="16"/>
              </w:rPr>
            </w:pPr>
            <w:r w:rsidRPr="00A1157A">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tcPr>
          <w:p w14:paraId="67432EB5" w14:textId="1FCC6E11" w:rsidR="00A1157A" w:rsidRPr="00B22769" w:rsidRDefault="00A1157A" w:rsidP="008725F0">
            <w:pPr>
              <w:rPr>
                <w:rFonts w:cs="Arial"/>
                <w:color w:val="000000"/>
                <w:sz w:val="16"/>
                <w:szCs w:val="16"/>
              </w:rPr>
            </w:pPr>
            <w:r>
              <w:rPr>
                <w:rFonts w:cs="Arial"/>
                <w:color w:val="000000"/>
                <w:sz w:val="16"/>
                <w:szCs w:val="16"/>
              </w:rPr>
              <w:t>PHYSICS 2: ALGEBRA-BASED</w:t>
            </w:r>
          </w:p>
        </w:tc>
        <w:tc>
          <w:tcPr>
            <w:tcW w:w="0" w:type="auto"/>
            <w:tcBorders>
              <w:top w:val="nil"/>
              <w:left w:val="nil"/>
              <w:bottom w:val="single" w:sz="4" w:space="0" w:color="auto"/>
              <w:right w:val="single" w:sz="4" w:space="0" w:color="auto"/>
            </w:tcBorders>
            <w:shd w:val="clear" w:color="auto" w:fill="auto"/>
            <w:noWrap/>
          </w:tcPr>
          <w:p w14:paraId="1763D330" w14:textId="7719B471" w:rsidR="00A1157A" w:rsidRPr="00B22769" w:rsidRDefault="00A1157A" w:rsidP="008725F0">
            <w:pPr>
              <w:rPr>
                <w:rFonts w:cs="Arial"/>
                <w:color w:val="000000"/>
                <w:sz w:val="16"/>
                <w:szCs w:val="16"/>
              </w:rPr>
            </w:pPr>
            <w:r w:rsidRPr="00A1157A">
              <w:rPr>
                <w:rFonts w:cs="Arial"/>
                <w:color w:val="000000"/>
                <w:sz w:val="16"/>
                <w:szCs w:val="16"/>
              </w:rPr>
              <w:t>1 - 5</w:t>
            </w:r>
          </w:p>
        </w:tc>
      </w:tr>
      <w:tr w:rsidR="00A1157A" w:rsidRPr="00B22769" w14:paraId="1554000E"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4FBB7505"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6585146F"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3D6DDB70" w14:textId="77777777" w:rsidR="00A1157A" w:rsidRPr="00B22769" w:rsidRDefault="00A1157A" w:rsidP="008725F0">
            <w:pPr>
              <w:rPr>
                <w:rFonts w:cs="Arial"/>
                <w:color w:val="000000"/>
                <w:sz w:val="16"/>
                <w:szCs w:val="16"/>
              </w:rPr>
            </w:pPr>
            <w:r w:rsidRPr="00B22769">
              <w:rPr>
                <w:rFonts w:cs="Arial"/>
                <w:color w:val="000000"/>
                <w:sz w:val="16"/>
                <w:szCs w:val="16"/>
              </w:rPr>
              <w:t>PHYSICS C: ELECTRICITY AND MAGNETISM</w:t>
            </w:r>
          </w:p>
        </w:tc>
        <w:tc>
          <w:tcPr>
            <w:tcW w:w="0" w:type="auto"/>
            <w:tcBorders>
              <w:top w:val="nil"/>
              <w:left w:val="nil"/>
              <w:bottom w:val="single" w:sz="4" w:space="0" w:color="auto"/>
              <w:right w:val="single" w:sz="4" w:space="0" w:color="auto"/>
            </w:tcBorders>
            <w:shd w:val="clear" w:color="auto" w:fill="auto"/>
            <w:noWrap/>
            <w:hideMark/>
          </w:tcPr>
          <w:p w14:paraId="3A882DDB"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4B87C6DC"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5292D63A"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6631514D"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0D08D5D6" w14:textId="77777777" w:rsidR="00A1157A" w:rsidRPr="00B22769" w:rsidRDefault="00A1157A" w:rsidP="008725F0">
            <w:pPr>
              <w:rPr>
                <w:rFonts w:cs="Arial"/>
                <w:color w:val="000000"/>
                <w:sz w:val="16"/>
                <w:szCs w:val="16"/>
              </w:rPr>
            </w:pPr>
            <w:r w:rsidRPr="00B22769">
              <w:rPr>
                <w:rFonts w:cs="Arial"/>
                <w:color w:val="000000"/>
                <w:sz w:val="16"/>
                <w:szCs w:val="16"/>
              </w:rPr>
              <w:t>PHYSICS C: MECHANICS</w:t>
            </w:r>
          </w:p>
        </w:tc>
        <w:tc>
          <w:tcPr>
            <w:tcW w:w="0" w:type="auto"/>
            <w:tcBorders>
              <w:top w:val="nil"/>
              <w:left w:val="nil"/>
              <w:bottom w:val="single" w:sz="4" w:space="0" w:color="auto"/>
              <w:right w:val="single" w:sz="4" w:space="0" w:color="auto"/>
            </w:tcBorders>
            <w:shd w:val="clear" w:color="auto" w:fill="auto"/>
            <w:noWrap/>
            <w:hideMark/>
          </w:tcPr>
          <w:p w14:paraId="27002492"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0133C052"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32E4CD40"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0EA2D63D"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1801884D" w14:textId="77777777" w:rsidR="00A1157A" w:rsidRPr="00B22769" w:rsidRDefault="00A1157A" w:rsidP="008725F0">
            <w:pPr>
              <w:rPr>
                <w:rFonts w:cs="Arial"/>
                <w:color w:val="000000"/>
                <w:sz w:val="16"/>
                <w:szCs w:val="16"/>
              </w:rPr>
            </w:pPr>
            <w:r w:rsidRPr="00B22769">
              <w:rPr>
                <w:rFonts w:cs="Arial"/>
                <w:color w:val="000000"/>
                <w:sz w:val="16"/>
                <w:szCs w:val="16"/>
              </w:rPr>
              <w:t>PSYCHOLOGY</w:t>
            </w:r>
          </w:p>
        </w:tc>
        <w:tc>
          <w:tcPr>
            <w:tcW w:w="0" w:type="auto"/>
            <w:tcBorders>
              <w:top w:val="nil"/>
              <w:left w:val="nil"/>
              <w:bottom w:val="single" w:sz="4" w:space="0" w:color="auto"/>
              <w:right w:val="single" w:sz="4" w:space="0" w:color="auto"/>
            </w:tcBorders>
            <w:shd w:val="clear" w:color="auto" w:fill="auto"/>
            <w:noWrap/>
            <w:hideMark/>
          </w:tcPr>
          <w:p w14:paraId="0DD6B6E9"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72EDCDBC"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FFFFFF" w:themeFill="background1"/>
          </w:tcPr>
          <w:p w14:paraId="3965BBB1"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FFFFFF" w:themeFill="background1"/>
            <w:noWrap/>
          </w:tcPr>
          <w:p w14:paraId="0EDE4E18"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FFFFFF" w:themeFill="background1"/>
            <w:noWrap/>
          </w:tcPr>
          <w:p w14:paraId="0166B707" w14:textId="77777777" w:rsidR="00A1157A" w:rsidRPr="00B22769" w:rsidRDefault="00A1157A" w:rsidP="008725F0">
            <w:pPr>
              <w:rPr>
                <w:rFonts w:cs="Arial"/>
                <w:color w:val="000000"/>
                <w:sz w:val="16"/>
                <w:szCs w:val="16"/>
              </w:rPr>
            </w:pPr>
            <w:r>
              <w:rPr>
                <w:rFonts w:cs="Arial"/>
                <w:color w:val="000000"/>
                <w:sz w:val="16"/>
                <w:szCs w:val="16"/>
              </w:rPr>
              <w:t>RESEARCH</w:t>
            </w:r>
          </w:p>
        </w:tc>
        <w:tc>
          <w:tcPr>
            <w:tcW w:w="0" w:type="auto"/>
            <w:tcBorders>
              <w:top w:val="nil"/>
              <w:left w:val="nil"/>
              <w:bottom w:val="single" w:sz="4" w:space="0" w:color="auto"/>
              <w:right w:val="single" w:sz="4" w:space="0" w:color="auto"/>
            </w:tcBorders>
            <w:shd w:val="clear" w:color="auto" w:fill="FFFFFF" w:themeFill="background1"/>
            <w:noWrap/>
          </w:tcPr>
          <w:p w14:paraId="5C8845E2"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3ADBB9DD"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FFFFFF" w:themeFill="background1"/>
          </w:tcPr>
          <w:p w14:paraId="27FA9A69"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FFFFFF" w:themeFill="background1"/>
            <w:noWrap/>
          </w:tcPr>
          <w:p w14:paraId="54028463"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FFFFFF" w:themeFill="background1"/>
            <w:noWrap/>
          </w:tcPr>
          <w:p w14:paraId="7F9DA66C" w14:textId="77777777" w:rsidR="00A1157A" w:rsidRPr="00B22769" w:rsidRDefault="00A1157A" w:rsidP="008725F0">
            <w:pPr>
              <w:rPr>
                <w:rFonts w:cs="Arial"/>
                <w:color w:val="000000"/>
                <w:sz w:val="16"/>
                <w:szCs w:val="16"/>
              </w:rPr>
            </w:pPr>
            <w:r>
              <w:rPr>
                <w:rFonts w:cs="Arial"/>
                <w:color w:val="000000"/>
                <w:sz w:val="16"/>
                <w:szCs w:val="16"/>
              </w:rPr>
              <w:t>SEMINAR</w:t>
            </w:r>
          </w:p>
        </w:tc>
        <w:tc>
          <w:tcPr>
            <w:tcW w:w="0" w:type="auto"/>
            <w:tcBorders>
              <w:top w:val="nil"/>
              <w:left w:val="nil"/>
              <w:bottom w:val="single" w:sz="4" w:space="0" w:color="auto"/>
              <w:right w:val="single" w:sz="4" w:space="0" w:color="auto"/>
            </w:tcBorders>
            <w:shd w:val="clear" w:color="auto" w:fill="FFFFFF" w:themeFill="background1"/>
            <w:noWrap/>
          </w:tcPr>
          <w:p w14:paraId="5E0682FB"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67F61684"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1A763598"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43F2C7AF"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53E358A5" w14:textId="77777777" w:rsidR="00A1157A" w:rsidRPr="00B22769" w:rsidRDefault="00A1157A" w:rsidP="008725F0">
            <w:pPr>
              <w:rPr>
                <w:rFonts w:cs="Arial"/>
                <w:color w:val="000000"/>
                <w:sz w:val="16"/>
                <w:szCs w:val="16"/>
              </w:rPr>
            </w:pPr>
            <w:r w:rsidRPr="00B22769">
              <w:rPr>
                <w:rFonts w:cs="Arial"/>
                <w:color w:val="000000"/>
                <w:sz w:val="16"/>
                <w:szCs w:val="16"/>
              </w:rPr>
              <w:t>SPANISH LANGUAGE</w:t>
            </w:r>
          </w:p>
        </w:tc>
        <w:tc>
          <w:tcPr>
            <w:tcW w:w="0" w:type="auto"/>
            <w:tcBorders>
              <w:top w:val="nil"/>
              <w:left w:val="nil"/>
              <w:bottom w:val="single" w:sz="4" w:space="0" w:color="auto"/>
              <w:right w:val="single" w:sz="4" w:space="0" w:color="auto"/>
            </w:tcBorders>
            <w:shd w:val="clear" w:color="auto" w:fill="auto"/>
            <w:noWrap/>
            <w:hideMark/>
          </w:tcPr>
          <w:p w14:paraId="53CC8423"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01029F07"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66CAC40E"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0BD041D4"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4F7A1557" w14:textId="77777777" w:rsidR="00A1157A" w:rsidRPr="00B22769" w:rsidRDefault="00A1157A" w:rsidP="008725F0">
            <w:pPr>
              <w:rPr>
                <w:rFonts w:cs="Arial"/>
                <w:color w:val="000000"/>
                <w:sz w:val="16"/>
                <w:szCs w:val="16"/>
              </w:rPr>
            </w:pPr>
            <w:r w:rsidRPr="00B22769">
              <w:rPr>
                <w:rFonts w:cs="Arial"/>
                <w:color w:val="000000"/>
                <w:sz w:val="16"/>
                <w:szCs w:val="16"/>
              </w:rPr>
              <w:t>SPANISH LITERATURE</w:t>
            </w:r>
          </w:p>
        </w:tc>
        <w:tc>
          <w:tcPr>
            <w:tcW w:w="0" w:type="auto"/>
            <w:tcBorders>
              <w:top w:val="nil"/>
              <w:left w:val="nil"/>
              <w:bottom w:val="single" w:sz="4" w:space="0" w:color="auto"/>
              <w:right w:val="single" w:sz="4" w:space="0" w:color="auto"/>
            </w:tcBorders>
            <w:shd w:val="clear" w:color="auto" w:fill="auto"/>
            <w:noWrap/>
            <w:hideMark/>
          </w:tcPr>
          <w:p w14:paraId="199194B5"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4A8BC22B"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5C9B76A7"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5323DDD4"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2201E84E" w14:textId="77777777" w:rsidR="00A1157A" w:rsidRPr="00B22769" w:rsidRDefault="00A1157A" w:rsidP="008725F0">
            <w:pPr>
              <w:rPr>
                <w:rFonts w:cs="Arial"/>
                <w:color w:val="000000"/>
                <w:sz w:val="16"/>
                <w:szCs w:val="16"/>
              </w:rPr>
            </w:pPr>
            <w:r w:rsidRPr="00B22769">
              <w:rPr>
                <w:rFonts w:cs="Arial"/>
                <w:color w:val="000000"/>
                <w:sz w:val="16"/>
                <w:szCs w:val="16"/>
              </w:rPr>
              <w:t>STATISTICS</w:t>
            </w:r>
          </w:p>
        </w:tc>
        <w:tc>
          <w:tcPr>
            <w:tcW w:w="0" w:type="auto"/>
            <w:tcBorders>
              <w:top w:val="nil"/>
              <w:left w:val="nil"/>
              <w:bottom w:val="single" w:sz="4" w:space="0" w:color="auto"/>
              <w:right w:val="single" w:sz="4" w:space="0" w:color="auto"/>
            </w:tcBorders>
            <w:shd w:val="clear" w:color="auto" w:fill="auto"/>
            <w:noWrap/>
            <w:hideMark/>
          </w:tcPr>
          <w:p w14:paraId="3E39CD74"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6BC93ECC"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6EA4BC17"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40D0C1B4"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23A40044" w14:textId="77777777" w:rsidR="00A1157A" w:rsidRPr="00B22769" w:rsidRDefault="00A1157A" w:rsidP="008725F0">
            <w:pPr>
              <w:rPr>
                <w:rFonts w:cs="Arial"/>
                <w:color w:val="000000"/>
                <w:sz w:val="16"/>
                <w:szCs w:val="16"/>
              </w:rPr>
            </w:pPr>
            <w:r w:rsidRPr="00B22769">
              <w:rPr>
                <w:rFonts w:cs="Arial"/>
                <w:color w:val="000000"/>
                <w:sz w:val="16"/>
                <w:szCs w:val="16"/>
              </w:rPr>
              <w:t>STUDIO ART: 2-D DESIGN</w:t>
            </w:r>
          </w:p>
        </w:tc>
        <w:tc>
          <w:tcPr>
            <w:tcW w:w="0" w:type="auto"/>
            <w:tcBorders>
              <w:top w:val="nil"/>
              <w:left w:val="nil"/>
              <w:bottom w:val="single" w:sz="4" w:space="0" w:color="auto"/>
              <w:right w:val="single" w:sz="4" w:space="0" w:color="auto"/>
            </w:tcBorders>
            <w:shd w:val="clear" w:color="auto" w:fill="auto"/>
            <w:noWrap/>
            <w:hideMark/>
          </w:tcPr>
          <w:p w14:paraId="65AAFD6D"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2D1FA4CB"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227B1026"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662734D4"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09229D9C" w14:textId="77777777" w:rsidR="00A1157A" w:rsidRPr="00B22769" w:rsidRDefault="00A1157A" w:rsidP="008725F0">
            <w:pPr>
              <w:rPr>
                <w:rFonts w:cs="Arial"/>
                <w:color w:val="000000"/>
                <w:sz w:val="16"/>
                <w:szCs w:val="16"/>
              </w:rPr>
            </w:pPr>
            <w:r w:rsidRPr="00B22769">
              <w:rPr>
                <w:rFonts w:cs="Arial"/>
                <w:color w:val="000000"/>
                <w:sz w:val="16"/>
                <w:szCs w:val="16"/>
              </w:rPr>
              <w:t>STUDIO ART: 3-D DESIGN</w:t>
            </w:r>
          </w:p>
        </w:tc>
        <w:tc>
          <w:tcPr>
            <w:tcW w:w="0" w:type="auto"/>
            <w:tcBorders>
              <w:top w:val="nil"/>
              <w:left w:val="nil"/>
              <w:bottom w:val="single" w:sz="4" w:space="0" w:color="auto"/>
              <w:right w:val="single" w:sz="4" w:space="0" w:color="auto"/>
            </w:tcBorders>
            <w:shd w:val="clear" w:color="auto" w:fill="auto"/>
            <w:noWrap/>
            <w:hideMark/>
          </w:tcPr>
          <w:p w14:paraId="10050F10"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6D82A3EB"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3201BA44"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0753973A"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2CDD3B5A" w14:textId="77777777" w:rsidR="00A1157A" w:rsidRPr="00B22769" w:rsidRDefault="00A1157A" w:rsidP="008725F0">
            <w:pPr>
              <w:rPr>
                <w:rFonts w:cs="Arial"/>
                <w:color w:val="000000"/>
                <w:sz w:val="16"/>
                <w:szCs w:val="16"/>
              </w:rPr>
            </w:pPr>
            <w:r w:rsidRPr="00B22769">
              <w:rPr>
                <w:rFonts w:cs="Arial"/>
                <w:color w:val="000000"/>
                <w:sz w:val="16"/>
                <w:szCs w:val="16"/>
              </w:rPr>
              <w:t>STUDIO ART: DRAWING</w:t>
            </w:r>
          </w:p>
        </w:tc>
        <w:tc>
          <w:tcPr>
            <w:tcW w:w="0" w:type="auto"/>
            <w:tcBorders>
              <w:top w:val="nil"/>
              <w:left w:val="nil"/>
              <w:bottom w:val="single" w:sz="4" w:space="0" w:color="auto"/>
              <w:right w:val="single" w:sz="4" w:space="0" w:color="auto"/>
            </w:tcBorders>
            <w:shd w:val="clear" w:color="auto" w:fill="auto"/>
            <w:noWrap/>
            <w:hideMark/>
          </w:tcPr>
          <w:p w14:paraId="3E3AB6C6"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1544C433"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47D74DFB"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29D76755"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47A3F6DA" w14:textId="77777777" w:rsidR="00A1157A" w:rsidRPr="00B22769" w:rsidRDefault="00A1157A" w:rsidP="008725F0">
            <w:pPr>
              <w:rPr>
                <w:rFonts w:cs="Arial"/>
                <w:color w:val="000000"/>
                <w:sz w:val="16"/>
                <w:szCs w:val="16"/>
              </w:rPr>
            </w:pPr>
            <w:r w:rsidRPr="00B22769">
              <w:rPr>
                <w:rFonts w:cs="Arial"/>
                <w:color w:val="000000"/>
                <w:sz w:val="16"/>
                <w:szCs w:val="16"/>
              </w:rPr>
              <w:t>US HISTORY</w:t>
            </w:r>
          </w:p>
        </w:tc>
        <w:tc>
          <w:tcPr>
            <w:tcW w:w="0" w:type="auto"/>
            <w:tcBorders>
              <w:top w:val="nil"/>
              <w:left w:val="nil"/>
              <w:bottom w:val="single" w:sz="4" w:space="0" w:color="auto"/>
              <w:right w:val="single" w:sz="4" w:space="0" w:color="auto"/>
            </w:tcBorders>
            <w:shd w:val="clear" w:color="auto" w:fill="auto"/>
            <w:noWrap/>
            <w:hideMark/>
          </w:tcPr>
          <w:p w14:paraId="7841F444"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270B27A7"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0A2796CC" w14:textId="77777777" w:rsidR="00A1157A" w:rsidRPr="00B22769" w:rsidRDefault="00A1157A" w:rsidP="008725F0">
            <w:pPr>
              <w:rPr>
                <w:rFonts w:cs="Arial"/>
                <w:color w:val="000000"/>
                <w:sz w:val="16"/>
                <w:szCs w:val="16"/>
              </w:rPr>
            </w:pPr>
            <w:r w:rsidRPr="00B22769">
              <w:rPr>
                <w:rFonts w:cs="Arial"/>
                <w:color w:val="000000"/>
                <w:sz w:val="16"/>
                <w:szCs w:val="16"/>
              </w:rPr>
              <w:t xml:space="preserve">Advanced Placement </w:t>
            </w:r>
          </w:p>
        </w:tc>
        <w:tc>
          <w:tcPr>
            <w:tcW w:w="0" w:type="auto"/>
            <w:tcBorders>
              <w:top w:val="nil"/>
              <w:left w:val="nil"/>
              <w:bottom w:val="single" w:sz="4" w:space="0" w:color="auto"/>
              <w:right w:val="single" w:sz="4" w:space="0" w:color="auto"/>
            </w:tcBorders>
            <w:shd w:val="clear" w:color="auto" w:fill="auto"/>
            <w:noWrap/>
            <w:hideMark/>
          </w:tcPr>
          <w:p w14:paraId="2BD0C16A" w14:textId="77777777" w:rsidR="00A1157A" w:rsidRPr="00B22769" w:rsidRDefault="00A1157A" w:rsidP="008725F0">
            <w:pPr>
              <w:rPr>
                <w:rFonts w:cs="Arial"/>
                <w:color w:val="000000"/>
                <w:sz w:val="16"/>
                <w:szCs w:val="16"/>
              </w:rPr>
            </w:pPr>
            <w:r w:rsidRPr="00B22769">
              <w:rPr>
                <w:rFonts w:cs="Arial"/>
                <w:color w:val="000000"/>
                <w:sz w:val="16"/>
                <w:szCs w:val="16"/>
              </w:rPr>
              <w:t>AP</w:t>
            </w:r>
          </w:p>
        </w:tc>
        <w:tc>
          <w:tcPr>
            <w:tcW w:w="0" w:type="auto"/>
            <w:tcBorders>
              <w:top w:val="nil"/>
              <w:left w:val="nil"/>
              <w:bottom w:val="single" w:sz="4" w:space="0" w:color="auto"/>
              <w:right w:val="single" w:sz="4" w:space="0" w:color="auto"/>
            </w:tcBorders>
            <w:shd w:val="clear" w:color="auto" w:fill="auto"/>
            <w:noWrap/>
            <w:hideMark/>
          </w:tcPr>
          <w:p w14:paraId="0298C6EB" w14:textId="77777777" w:rsidR="00A1157A" w:rsidRPr="00B22769" w:rsidRDefault="00A1157A" w:rsidP="008725F0">
            <w:pPr>
              <w:rPr>
                <w:rFonts w:cs="Arial"/>
                <w:color w:val="000000"/>
                <w:sz w:val="16"/>
                <w:szCs w:val="16"/>
              </w:rPr>
            </w:pPr>
            <w:r w:rsidRPr="00B22769">
              <w:rPr>
                <w:rFonts w:cs="Arial"/>
                <w:color w:val="000000"/>
                <w:sz w:val="16"/>
                <w:szCs w:val="16"/>
              </w:rPr>
              <w:t>WORLD HISTORY</w:t>
            </w:r>
          </w:p>
        </w:tc>
        <w:tc>
          <w:tcPr>
            <w:tcW w:w="0" w:type="auto"/>
            <w:tcBorders>
              <w:top w:val="nil"/>
              <w:left w:val="nil"/>
              <w:bottom w:val="single" w:sz="4" w:space="0" w:color="auto"/>
              <w:right w:val="single" w:sz="4" w:space="0" w:color="auto"/>
            </w:tcBorders>
            <w:shd w:val="clear" w:color="auto" w:fill="auto"/>
            <w:noWrap/>
            <w:hideMark/>
          </w:tcPr>
          <w:p w14:paraId="3A13DCD2"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7ADE93E7"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71FD0775" w14:textId="77777777" w:rsidR="00A1157A" w:rsidRPr="00B22769" w:rsidRDefault="00A1157A" w:rsidP="008725F0">
            <w:pPr>
              <w:rPr>
                <w:rFonts w:cs="Arial"/>
                <w:color w:val="000000"/>
                <w:sz w:val="16"/>
                <w:szCs w:val="16"/>
              </w:rPr>
            </w:pPr>
            <w:r w:rsidRPr="00B22769">
              <w:rPr>
                <w:rFonts w:cs="Arial"/>
                <w:color w:val="000000"/>
                <w:sz w:val="16"/>
                <w:szCs w:val="16"/>
              </w:rPr>
              <w:t>American College Testing</w:t>
            </w:r>
          </w:p>
        </w:tc>
        <w:tc>
          <w:tcPr>
            <w:tcW w:w="0" w:type="auto"/>
            <w:tcBorders>
              <w:top w:val="nil"/>
              <w:left w:val="nil"/>
              <w:bottom w:val="single" w:sz="4" w:space="0" w:color="auto"/>
              <w:right w:val="single" w:sz="4" w:space="0" w:color="auto"/>
            </w:tcBorders>
            <w:shd w:val="clear" w:color="auto" w:fill="auto"/>
            <w:noWrap/>
            <w:hideMark/>
          </w:tcPr>
          <w:p w14:paraId="131412E3" w14:textId="77777777" w:rsidR="00A1157A" w:rsidRPr="00B22769" w:rsidRDefault="00A1157A" w:rsidP="008725F0">
            <w:pPr>
              <w:rPr>
                <w:rFonts w:cs="Arial"/>
                <w:color w:val="000000"/>
                <w:sz w:val="16"/>
                <w:szCs w:val="16"/>
              </w:rPr>
            </w:pPr>
            <w:r w:rsidRPr="00B22769">
              <w:rPr>
                <w:rFonts w:cs="Arial"/>
                <w:color w:val="000000"/>
                <w:sz w:val="16"/>
                <w:szCs w:val="16"/>
              </w:rPr>
              <w:t>ACT</w:t>
            </w:r>
          </w:p>
        </w:tc>
        <w:tc>
          <w:tcPr>
            <w:tcW w:w="0" w:type="auto"/>
            <w:tcBorders>
              <w:top w:val="nil"/>
              <w:left w:val="nil"/>
              <w:bottom w:val="single" w:sz="4" w:space="0" w:color="auto"/>
              <w:right w:val="single" w:sz="4" w:space="0" w:color="auto"/>
            </w:tcBorders>
            <w:shd w:val="clear" w:color="auto" w:fill="auto"/>
            <w:noWrap/>
            <w:hideMark/>
          </w:tcPr>
          <w:p w14:paraId="042539DA" w14:textId="77777777" w:rsidR="00A1157A" w:rsidRPr="00B22769" w:rsidRDefault="00A1157A" w:rsidP="008725F0">
            <w:pPr>
              <w:rPr>
                <w:rFonts w:cs="Arial"/>
                <w:color w:val="000000"/>
                <w:sz w:val="16"/>
                <w:szCs w:val="16"/>
              </w:rPr>
            </w:pPr>
            <w:r w:rsidRPr="00B22769">
              <w:rPr>
                <w:rFonts w:cs="Arial"/>
                <w:color w:val="000000"/>
                <w:sz w:val="16"/>
                <w:szCs w:val="16"/>
              </w:rPr>
              <w:t>ENGLISH</w:t>
            </w:r>
          </w:p>
        </w:tc>
        <w:tc>
          <w:tcPr>
            <w:tcW w:w="0" w:type="auto"/>
            <w:tcBorders>
              <w:top w:val="nil"/>
              <w:left w:val="nil"/>
              <w:bottom w:val="single" w:sz="4" w:space="0" w:color="auto"/>
              <w:right w:val="single" w:sz="4" w:space="0" w:color="auto"/>
            </w:tcBorders>
            <w:shd w:val="clear" w:color="auto" w:fill="auto"/>
            <w:noWrap/>
            <w:hideMark/>
          </w:tcPr>
          <w:p w14:paraId="23291A31" w14:textId="77777777" w:rsidR="00A1157A" w:rsidRPr="00B22769" w:rsidRDefault="00A1157A" w:rsidP="008725F0">
            <w:pPr>
              <w:rPr>
                <w:rFonts w:cs="Arial"/>
                <w:color w:val="000000"/>
                <w:sz w:val="16"/>
                <w:szCs w:val="16"/>
              </w:rPr>
            </w:pPr>
            <w:r w:rsidRPr="00B22769">
              <w:rPr>
                <w:rFonts w:cs="Arial"/>
                <w:color w:val="000000"/>
                <w:sz w:val="16"/>
                <w:szCs w:val="16"/>
              </w:rPr>
              <w:t>1 – 36</w:t>
            </w:r>
          </w:p>
        </w:tc>
      </w:tr>
      <w:tr w:rsidR="00A1157A" w:rsidRPr="00B22769" w14:paraId="173B187A"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47DCF769" w14:textId="77777777" w:rsidR="00A1157A" w:rsidRPr="00B22769" w:rsidRDefault="00A1157A" w:rsidP="008725F0">
            <w:pPr>
              <w:rPr>
                <w:rFonts w:cs="Arial"/>
                <w:color w:val="000000"/>
                <w:sz w:val="16"/>
                <w:szCs w:val="16"/>
              </w:rPr>
            </w:pPr>
            <w:r w:rsidRPr="00B22769">
              <w:rPr>
                <w:rFonts w:cs="Arial"/>
                <w:color w:val="000000"/>
                <w:sz w:val="16"/>
                <w:szCs w:val="16"/>
              </w:rPr>
              <w:t>American College Testing</w:t>
            </w:r>
          </w:p>
        </w:tc>
        <w:tc>
          <w:tcPr>
            <w:tcW w:w="0" w:type="auto"/>
            <w:tcBorders>
              <w:top w:val="nil"/>
              <w:left w:val="nil"/>
              <w:bottom w:val="single" w:sz="4" w:space="0" w:color="auto"/>
              <w:right w:val="single" w:sz="4" w:space="0" w:color="auto"/>
            </w:tcBorders>
            <w:shd w:val="clear" w:color="auto" w:fill="auto"/>
            <w:noWrap/>
            <w:hideMark/>
          </w:tcPr>
          <w:p w14:paraId="030C3F9B" w14:textId="77777777" w:rsidR="00A1157A" w:rsidRPr="00B22769" w:rsidRDefault="00A1157A" w:rsidP="008725F0">
            <w:pPr>
              <w:rPr>
                <w:rFonts w:cs="Arial"/>
                <w:color w:val="000000"/>
                <w:sz w:val="16"/>
                <w:szCs w:val="16"/>
              </w:rPr>
            </w:pPr>
            <w:r w:rsidRPr="00B22769">
              <w:rPr>
                <w:rFonts w:cs="Arial"/>
                <w:color w:val="000000"/>
                <w:sz w:val="16"/>
                <w:szCs w:val="16"/>
              </w:rPr>
              <w:t>ACT</w:t>
            </w:r>
          </w:p>
        </w:tc>
        <w:tc>
          <w:tcPr>
            <w:tcW w:w="0" w:type="auto"/>
            <w:tcBorders>
              <w:top w:val="nil"/>
              <w:left w:val="nil"/>
              <w:bottom w:val="single" w:sz="4" w:space="0" w:color="auto"/>
              <w:right w:val="single" w:sz="4" w:space="0" w:color="auto"/>
            </w:tcBorders>
            <w:shd w:val="clear" w:color="auto" w:fill="auto"/>
            <w:noWrap/>
            <w:hideMark/>
          </w:tcPr>
          <w:p w14:paraId="07F0C33A" w14:textId="77777777" w:rsidR="00A1157A" w:rsidRPr="00B22769" w:rsidRDefault="00A1157A" w:rsidP="008725F0">
            <w:pPr>
              <w:rPr>
                <w:rFonts w:cs="Arial"/>
                <w:color w:val="000000"/>
                <w:sz w:val="16"/>
                <w:szCs w:val="16"/>
              </w:rPr>
            </w:pPr>
            <w:r w:rsidRPr="00B22769">
              <w:rPr>
                <w:rFonts w:cs="Arial"/>
                <w:color w:val="000000"/>
                <w:sz w:val="16"/>
                <w:szCs w:val="16"/>
              </w:rPr>
              <w:t>MATH</w:t>
            </w:r>
          </w:p>
        </w:tc>
        <w:tc>
          <w:tcPr>
            <w:tcW w:w="0" w:type="auto"/>
            <w:tcBorders>
              <w:top w:val="nil"/>
              <w:left w:val="nil"/>
              <w:bottom w:val="single" w:sz="4" w:space="0" w:color="auto"/>
              <w:right w:val="single" w:sz="4" w:space="0" w:color="auto"/>
            </w:tcBorders>
            <w:shd w:val="clear" w:color="auto" w:fill="auto"/>
            <w:noWrap/>
            <w:hideMark/>
          </w:tcPr>
          <w:p w14:paraId="3A7E381A" w14:textId="77777777" w:rsidR="00A1157A" w:rsidRPr="00B22769" w:rsidRDefault="00A1157A" w:rsidP="008725F0">
            <w:pPr>
              <w:rPr>
                <w:rFonts w:cs="Arial"/>
                <w:color w:val="000000"/>
                <w:sz w:val="16"/>
                <w:szCs w:val="16"/>
              </w:rPr>
            </w:pPr>
            <w:r w:rsidRPr="00B22769">
              <w:rPr>
                <w:rFonts w:cs="Arial"/>
                <w:color w:val="000000"/>
                <w:sz w:val="16"/>
                <w:szCs w:val="16"/>
              </w:rPr>
              <w:t>1 – 36</w:t>
            </w:r>
          </w:p>
        </w:tc>
      </w:tr>
      <w:tr w:rsidR="00A1157A" w:rsidRPr="00B22769" w14:paraId="5BA334F6"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5126BF1C" w14:textId="77777777" w:rsidR="00A1157A" w:rsidRPr="00B22769" w:rsidRDefault="00A1157A" w:rsidP="008725F0">
            <w:pPr>
              <w:rPr>
                <w:rFonts w:cs="Arial"/>
                <w:color w:val="000000"/>
                <w:sz w:val="16"/>
                <w:szCs w:val="16"/>
              </w:rPr>
            </w:pPr>
            <w:r w:rsidRPr="00B22769">
              <w:rPr>
                <w:rFonts w:cs="Arial"/>
                <w:color w:val="000000"/>
                <w:sz w:val="16"/>
                <w:szCs w:val="16"/>
              </w:rPr>
              <w:t>American College Testing</w:t>
            </w:r>
          </w:p>
        </w:tc>
        <w:tc>
          <w:tcPr>
            <w:tcW w:w="0" w:type="auto"/>
            <w:tcBorders>
              <w:top w:val="nil"/>
              <w:left w:val="nil"/>
              <w:bottom w:val="single" w:sz="4" w:space="0" w:color="auto"/>
              <w:right w:val="single" w:sz="4" w:space="0" w:color="auto"/>
            </w:tcBorders>
            <w:shd w:val="clear" w:color="auto" w:fill="auto"/>
            <w:noWrap/>
            <w:hideMark/>
          </w:tcPr>
          <w:p w14:paraId="567E7741" w14:textId="77777777" w:rsidR="00A1157A" w:rsidRPr="00B22769" w:rsidRDefault="00A1157A" w:rsidP="008725F0">
            <w:pPr>
              <w:rPr>
                <w:rFonts w:cs="Arial"/>
                <w:color w:val="000000"/>
                <w:sz w:val="16"/>
                <w:szCs w:val="16"/>
              </w:rPr>
            </w:pPr>
            <w:r w:rsidRPr="00B22769">
              <w:rPr>
                <w:rFonts w:cs="Arial"/>
                <w:color w:val="000000"/>
                <w:sz w:val="16"/>
                <w:szCs w:val="16"/>
              </w:rPr>
              <w:t>ACT</w:t>
            </w:r>
          </w:p>
        </w:tc>
        <w:tc>
          <w:tcPr>
            <w:tcW w:w="0" w:type="auto"/>
            <w:tcBorders>
              <w:top w:val="nil"/>
              <w:left w:val="nil"/>
              <w:bottom w:val="single" w:sz="4" w:space="0" w:color="auto"/>
              <w:right w:val="single" w:sz="4" w:space="0" w:color="auto"/>
            </w:tcBorders>
            <w:shd w:val="clear" w:color="auto" w:fill="auto"/>
            <w:noWrap/>
            <w:hideMark/>
          </w:tcPr>
          <w:p w14:paraId="4CB1C989" w14:textId="77777777" w:rsidR="00A1157A" w:rsidRPr="00B22769" w:rsidRDefault="00A1157A" w:rsidP="008725F0">
            <w:pPr>
              <w:rPr>
                <w:rFonts w:cs="Arial"/>
                <w:color w:val="000000"/>
                <w:sz w:val="16"/>
                <w:szCs w:val="16"/>
              </w:rPr>
            </w:pPr>
            <w:r w:rsidRPr="00B22769">
              <w:rPr>
                <w:rFonts w:cs="Arial"/>
                <w:color w:val="000000"/>
                <w:sz w:val="16"/>
                <w:szCs w:val="16"/>
              </w:rPr>
              <w:t>READING</w:t>
            </w:r>
          </w:p>
        </w:tc>
        <w:tc>
          <w:tcPr>
            <w:tcW w:w="0" w:type="auto"/>
            <w:tcBorders>
              <w:top w:val="nil"/>
              <w:left w:val="nil"/>
              <w:bottom w:val="single" w:sz="4" w:space="0" w:color="auto"/>
              <w:right w:val="single" w:sz="4" w:space="0" w:color="auto"/>
            </w:tcBorders>
            <w:shd w:val="clear" w:color="auto" w:fill="auto"/>
            <w:noWrap/>
            <w:hideMark/>
          </w:tcPr>
          <w:p w14:paraId="5B8D6D33" w14:textId="77777777" w:rsidR="00A1157A" w:rsidRPr="00B22769" w:rsidRDefault="00A1157A" w:rsidP="008725F0">
            <w:pPr>
              <w:rPr>
                <w:rFonts w:cs="Arial"/>
                <w:color w:val="000000"/>
                <w:sz w:val="16"/>
                <w:szCs w:val="16"/>
              </w:rPr>
            </w:pPr>
            <w:r w:rsidRPr="00B22769">
              <w:rPr>
                <w:rFonts w:cs="Arial"/>
                <w:color w:val="000000"/>
                <w:sz w:val="16"/>
                <w:szCs w:val="16"/>
              </w:rPr>
              <w:t>1 – 36</w:t>
            </w:r>
          </w:p>
        </w:tc>
      </w:tr>
      <w:tr w:rsidR="00A1157A" w:rsidRPr="00B22769" w14:paraId="6E2EDB12"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1F33AFBD" w14:textId="77777777" w:rsidR="00A1157A" w:rsidRPr="00B22769" w:rsidRDefault="00A1157A" w:rsidP="008725F0">
            <w:pPr>
              <w:rPr>
                <w:rFonts w:cs="Arial"/>
                <w:color w:val="000000"/>
                <w:sz w:val="16"/>
                <w:szCs w:val="16"/>
              </w:rPr>
            </w:pPr>
            <w:r w:rsidRPr="00B22769">
              <w:rPr>
                <w:rFonts w:cs="Arial"/>
                <w:color w:val="000000"/>
                <w:sz w:val="16"/>
                <w:szCs w:val="16"/>
              </w:rPr>
              <w:t>American College Testing</w:t>
            </w:r>
          </w:p>
        </w:tc>
        <w:tc>
          <w:tcPr>
            <w:tcW w:w="0" w:type="auto"/>
            <w:tcBorders>
              <w:top w:val="nil"/>
              <w:left w:val="nil"/>
              <w:bottom w:val="single" w:sz="4" w:space="0" w:color="auto"/>
              <w:right w:val="single" w:sz="4" w:space="0" w:color="auto"/>
            </w:tcBorders>
            <w:shd w:val="clear" w:color="auto" w:fill="auto"/>
            <w:noWrap/>
            <w:hideMark/>
          </w:tcPr>
          <w:p w14:paraId="1CE9AE7E" w14:textId="77777777" w:rsidR="00A1157A" w:rsidRPr="00B22769" w:rsidRDefault="00A1157A" w:rsidP="008725F0">
            <w:pPr>
              <w:rPr>
                <w:rFonts w:cs="Arial"/>
                <w:color w:val="000000"/>
                <w:sz w:val="16"/>
                <w:szCs w:val="16"/>
              </w:rPr>
            </w:pPr>
            <w:r w:rsidRPr="00B22769">
              <w:rPr>
                <w:rFonts w:cs="Arial"/>
                <w:color w:val="000000"/>
                <w:sz w:val="16"/>
                <w:szCs w:val="16"/>
              </w:rPr>
              <w:t>ACT</w:t>
            </w:r>
          </w:p>
        </w:tc>
        <w:tc>
          <w:tcPr>
            <w:tcW w:w="0" w:type="auto"/>
            <w:tcBorders>
              <w:top w:val="nil"/>
              <w:left w:val="nil"/>
              <w:bottom w:val="single" w:sz="4" w:space="0" w:color="auto"/>
              <w:right w:val="single" w:sz="4" w:space="0" w:color="auto"/>
            </w:tcBorders>
            <w:shd w:val="clear" w:color="auto" w:fill="auto"/>
            <w:noWrap/>
            <w:hideMark/>
          </w:tcPr>
          <w:p w14:paraId="4BD7E087" w14:textId="77777777" w:rsidR="00A1157A" w:rsidRPr="00B22769" w:rsidRDefault="00A1157A" w:rsidP="008725F0">
            <w:pPr>
              <w:rPr>
                <w:rFonts w:cs="Arial"/>
                <w:color w:val="000000"/>
                <w:sz w:val="16"/>
                <w:szCs w:val="16"/>
              </w:rPr>
            </w:pPr>
            <w:r w:rsidRPr="00B22769">
              <w:rPr>
                <w:rFonts w:cs="Arial"/>
                <w:color w:val="000000"/>
                <w:sz w:val="16"/>
                <w:szCs w:val="16"/>
              </w:rPr>
              <w:t xml:space="preserve">SCIENCE                                                                             </w:t>
            </w:r>
          </w:p>
        </w:tc>
        <w:tc>
          <w:tcPr>
            <w:tcW w:w="0" w:type="auto"/>
            <w:tcBorders>
              <w:top w:val="nil"/>
              <w:left w:val="nil"/>
              <w:bottom w:val="single" w:sz="4" w:space="0" w:color="auto"/>
              <w:right w:val="single" w:sz="4" w:space="0" w:color="auto"/>
            </w:tcBorders>
            <w:shd w:val="clear" w:color="auto" w:fill="auto"/>
            <w:noWrap/>
            <w:hideMark/>
          </w:tcPr>
          <w:p w14:paraId="33CD8332" w14:textId="77777777" w:rsidR="00A1157A" w:rsidRPr="00B22769" w:rsidRDefault="00A1157A" w:rsidP="008725F0">
            <w:pPr>
              <w:rPr>
                <w:rFonts w:cs="Arial"/>
                <w:color w:val="000000"/>
                <w:sz w:val="16"/>
                <w:szCs w:val="16"/>
              </w:rPr>
            </w:pPr>
            <w:r w:rsidRPr="00B22769">
              <w:rPr>
                <w:rFonts w:cs="Arial"/>
                <w:color w:val="000000"/>
                <w:sz w:val="16"/>
                <w:szCs w:val="16"/>
              </w:rPr>
              <w:t>1 – 36</w:t>
            </w:r>
          </w:p>
        </w:tc>
      </w:tr>
      <w:tr w:rsidR="00A1157A" w:rsidRPr="00B22769" w14:paraId="4FC06FD1"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16972D70" w14:textId="77777777" w:rsidR="00A1157A" w:rsidRPr="00B22769" w:rsidRDefault="00A1157A" w:rsidP="008725F0">
            <w:pPr>
              <w:rPr>
                <w:rFonts w:cs="Arial"/>
                <w:color w:val="000000"/>
                <w:sz w:val="16"/>
                <w:szCs w:val="16"/>
              </w:rPr>
            </w:pPr>
            <w:r w:rsidRPr="00B22769">
              <w:rPr>
                <w:rFonts w:cs="Arial"/>
                <w:color w:val="000000"/>
                <w:sz w:val="16"/>
                <w:szCs w:val="16"/>
              </w:rPr>
              <w:t>Accuplacer Test</w:t>
            </w:r>
          </w:p>
        </w:tc>
        <w:tc>
          <w:tcPr>
            <w:tcW w:w="0" w:type="auto"/>
            <w:tcBorders>
              <w:top w:val="nil"/>
              <w:left w:val="nil"/>
              <w:bottom w:val="single" w:sz="4" w:space="0" w:color="auto"/>
              <w:right w:val="single" w:sz="4" w:space="0" w:color="auto"/>
            </w:tcBorders>
            <w:shd w:val="clear" w:color="auto" w:fill="auto"/>
            <w:noWrap/>
            <w:hideMark/>
          </w:tcPr>
          <w:p w14:paraId="40B6EABE" w14:textId="77777777" w:rsidR="00A1157A" w:rsidRPr="00B22769" w:rsidRDefault="00A1157A" w:rsidP="008725F0">
            <w:pPr>
              <w:rPr>
                <w:rFonts w:cs="Arial"/>
                <w:color w:val="000000"/>
                <w:sz w:val="16"/>
                <w:szCs w:val="16"/>
              </w:rPr>
            </w:pPr>
            <w:r w:rsidRPr="00B22769">
              <w:rPr>
                <w:rFonts w:cs="Arial"/>
                <w:color w:val="000000"/>
                <w:sz w:val="16"/>
                <w:szCs w:val="16"/>
              </w:rPr>
              <w:t>ACCU</w:t>
            </w:r>
          </w:p>
        </w:tc>
        <w:tc>
          <w:tcPr>
            <w:tcW w:w="0" w:type="auto"/>
            <w:tcBorders>
              <w:top w:val="nil"/>
              <w:left w:val="nil"/>
              <w:bottom w:val="single" w:sz="4" w:space="0" w:color="auto"/>
              <w:right w:val="single" w:sz="4" w:space="0" w:color="auto"/>
            </w:tcBorders>
            <w:shd w:val="clear" w:color="auto" w:fill="auto"/>
            <w:noWrap/>
            <w:hideMark/>
          </w:tcPr>
          <w:p w14:paraId="445858AF" w14:textId="77777777" w:rsidR="00A1157A" w:rsidRPr="00B22769" w:rsidRDefault="00A1157A" w:rsidP="008725F0">
            <w:pPr>
              <w:rPr>
                <w:rFonts w:cs="Arial"/>
                <w:color w:val="000000"/>
                <w:sz w:val="16"/>
                <w:szCs w:val="16"/>
              </w:rPr>
            </w:pPr>
            <w:r w:rsidRPr="00B22769">
              <w:rPr>
                <w:rFonts w:cs="Arial"/>
                <w:color w:val="000000"/>
                <w:sz w:val="16"/>
                <w:szCs w:val="16"/>
              </w:rPr>
              <w:t>ELEMENTARY ALGEBRA</w:t>
            </w:r>
          </w:p>
        </w:tc>
        <w:tc>
          <w:tcPr>
            <w:tcW w:w="0" w:type="auto"/>
            <w:tcBorders>
              <w:top w:val="nil"/>
              <w:left w:val="nil"/>
              <w:bottom w:val="single" w:sz="4" w:space="0" w:color="auto"/>
              <w:right w:val="single" w:sz="4" w:space="0" w:color="auto"/>
            </w:tcBorders>
            <w:shd w:val="clear" w:color="auto" w:fill="auto"/>
            <w:noWrap/>
            <w:hideMark/>
          </w:tcPr>
          <w:p w14:paraId="0C4F0D5D" w14:textId="77777777" w:rsidR="00A1157A" w:rsidRPr="00B22769" w:rsidRDefault="00A1157A" w:rsidP="008725F0">
            <w:pPr>
              <w:rPr>
                <w:rFonts w:cs="Arial"/>
                <w:color w:val="000000"/>
                <w:sz w:val="16"/>
                <w:szCs w:val="16"/>
              </w:rPr>
            </w:pPr>
            <w:r w:rsidRPr="00B22769">
              <w:rPr>
                <w:rFonts w:cs="Arial"/>
                <w:color w:val="000000"/>
                <w:sz w:val="16"/>
                <w:szCs w:val="16"/>
              </w:rPr>
              <w:t>1 – 120</w:t>
            </w:r>
          </w:p>
        </w:tc>
      </w:tr>
      <w:tr w:rsidR="00A1157A" w:rsidRPr="00B22769" w14:paraId="7EFEC99C"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248E8642" w14:textId="77777777" w:rsidR="00A1157A" w:rsidRPr="00B22769" w:rsidRDefault="00A1157A" w:rsidP="008725F0">
            <w:pPr>
              <w:rPr>
                <w:rFonts w:cs="Arial"/>
                <w:color w:val="000000"/>
                <w:sz w:val="16"/>
                <w:szCs w:val="16"/>
              </w:rPr>
            </w:pPr>
            <w:r w:rsidRPr="00B22769">
              <w:rPr>
                <w:rFonts w:cs="Arial"/>
                <w:color w:val="000000"/>
                <w:sz w:val="16"/>
                <w:szCs w:val="16"/>
              </w:rPr>
              <w:t>Accuplacer Test</w:t>
            </w:r>
          </w:p>
        </w:tc>
        <w:tc>
          <w:tcPr>
            <w:tcW w:w="0" w:type="auto"/>
            <w:tcBorders>
              <w:top w:val="nil"/>
              <w:left w:val="nil"/>
              <w:bottom w:val="single" w:sz="4" w:space="0" w:color="auto"/>
              <w:right w:val="single" w:sz="4" w:space="0" w:color="auto"/>
            </w:tcBorders>
            <w:shd w:val="clear" w:color="auto" w:fill="auto"/>
            <w:noWrap/>
            <w:hideMark/>
          </w:tcPr>
          <w:p w14:paraId="0AC169F2" w14:textId="77777777" w:rsidR="00A1157A" w:rsidRPr="00B22769" w:rsidRDefault="00A1157A" w:rsidP="008725F0">
            <w:pPr>
              <w:rPr>
                <w:rFonts w:cs="Arial"/>
                <w:color w:val="000000"/>
                <w:sz w:val="16"/>
                <w:szCs w:val="16"/>
              </w:rPr>
            </w:pPr>
            <w:r w:rsidRPr="00B22769">
              <w:rPr>
                <w:rFonts w:cs="Arial"/>
                <w:color w:val="000000"/>
                <w:sz w:val="16"/>
                <w:szCs w:val="16"/>
              </w:rPr>
              <w:t>ACCU</w:t>
            </w:r>
          </w:p>
        </w:tc>
        <w:tc>
          <w:tcPr>
            <w:tcW w:w="0" w:type="auto"/>
            <w:tcBorders>
              <w:top w:val="nil"/>
              <w:left w:val="nil"/>
              <w:bottom w:val="single" w:sz="4" w:space="0" w:color="auto"/>
              <w:right w:val="single" w:sz="4" w:space="0" w:color="auto"/>
            </w:tcBorders>
            <w:shd w:val="clear" w:color="auto" w:fill="auto"/>
            <w:noWrap/>
            <w:hideMark/>
          </w:tcPr>
          <w:p w14:paraId="390A25D5" w14:textId="77777777" w:rsidR="00A1157A" w:rsidRPr="00B22769" w:rsidRDefault="00A1157A" w:rsidP="008725F0">
            <w:pPr>
              <w:rPr>
                <w:rFonts w:cs="Arial"/>
                <w:color w:val="000000"/>
                <w:sz w:val="16"/>
                <w:szCs w:val="16"/>
              </w:rPr>
            </w:pPr>
            <w:r w:rsidRPr="00B22769">
              <w:rPr>
                <w:rFonts w:cs="Arial"/>
                <w:color w:val="000000"/>
                <w:sz w:val="16"/>
                <w:szCs w:val="16"/>
              </w:rPr>
              <w:t>COLLEGE-LEVEL MATH</w:t>
            </w:r>
          </w:p>
        </w:tc>
        <w:tc>
          <w:tcPr>
            <w:tcW w:w="0" w:type="auto"/>
            <w:tcBorders>
              <w:top w:val="nil"/>
              <w:left w:val="nil"/>
              <w:bottom w:val="single" w:sz="4" w:space="0" w:color="auto"/>
              <w:right w:val="single" w:sz="4" w:space="0" w:color="auto"/>
            </w:tcBorders>
            <w:shd w:val="clear" w:color="auto" w:fill="auto"/>
            <w:noWrap/>
            <w:hideMark/>
          </w:tcPr>
          <w:p w14:paraId="555A29B4" w14:textId="77777777" w:rsidR="00A1157A" w:rsidRPr="00B22769" w:rsidRDefault="00A1157A" w:rsidP="008725F0">
            <w:pPr>
              <w:rPr>
                <w:rFonts w:cs="Arial"/>
                <w:color w:val="000000"/>
                <w:sz w:val="16"/>
                <w:szCs w:val="16"/>
              </w:rPr>
            </w:pPr>
            <w:r w:rsidRPr="00B22769">
              <w:rPr>
                <w:rFonts w:cs="Arial"/>
                <w:color w:val="000000"/>
                <w:sz w:val="16"/>
                <w:szCs w:val="16"/>
              </w:rPr>
              <w:t>1 – 120</w:t>
            </w:r>
          </w:p>
        </w:tc>
      </w:tr>
      <w:tr w:rsidR="00A1157A" w:rsidRPr="00B22769" w14:paraId="4E3E79FF"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0F89631B" w14:textId="77777777" w:rsidR="00A1157A" w:rsidRPr="00B22769" w:rsidRDefault="00A1157A" w:rsidP="008725F0">
            <w:pPr>
              <w:rPr>
                <w:rFonts w:cs="Arial"/>
                <w:color w:val="000000"/>
                <w:sz w:val="16"/>
                <w:szCs w:val="16"/>
              </w:rPr>
            </w:pPr>
            <w:r w:rsidRPr="00B22769">
              <w:rPr>
                <w:rFonts w:cs="Arial"/>
                <w:color w:val="000000"/>
                <w:sz w:val="16"/>
                <w:szCs w:val="16"/>
              </w:rPr>
              <w:t>Accuplacer Test</w:t>
            </w:r>
          </w:p>
        </w:tc>
        <w:tc>
          <w:tcPr>
            <w:tcW w:w="0" w:type="auto"/>
            <w:tcBorders>
              <w:top w:val="nil"/>
              <w:left w:val="nil"/>
              <w:bottom w:val="single" w:sz="4" w:space="0" w:color="auto"/>
              <w:right w:val="single" w:sz="4" w:space="0" w:color="auto"/>
            </w:tcBorders>
            <w:shd w:val="clear" w:color="auto" w:fill="auto"/>
            <w:noWrap/>
            <w:hideMark/>
          </w:tcPr>
          <w:p w14:paraId="24ABB8D5" w14:textId="77777777" w:rsidR="00A1157A" w:rsidRPr="00B22769" w:rsidRDefault="00A1157A" w:rsidP="008725F0">
            <w:pPr>
              <w:rPr>
                <w:rFonts w:cs="Arial"/>
                <w:color w:val="000000"/>
                <w:sz w:val="16"/>
                <w:szCs w:val="16"/>
              </w:rPr>
            </w:pPr>
            <w:r w:rsidRPr="00B22769">
              <w:rPr>
                <w:rFonts w:cs="Arial"/>
                <w:color w:val="000000"/>
                <w:sz w:val="16"/>
                <w:szCs w:val="16"/>
              </w:rPr>
              <w:t>ACCU</w:t>
            </w:r>
          </w:p>
        </w:tc>
        <w:tc>
          <w:tcPr>
            <w:tcW w:w="0" w:type="auto"/>
            <w:tcBorders>
              <w:top w:val="nil"/>
              <w:left w:val="nil"/>
              <w:bottom w:val="single" w:sz="4" w:space="0" w:color="auto"/>
              <w:right w:val="single" w:sz="4" w:space="0" w:color="auto"/>
            </w:tcBorders>
            <w:shd w:val="clear" w:color="auto" w:fill="auto"/>
            <w:noWrap/>
            <w:hideMark/>
          </w:tcPr>
          <w:p w14:paraId="6ADE9BCB" w14:textId="77777777" w:rsidR="00A1157A" w:rsidRPr="00B22769" w:rsidRDefault="00A1157A" w:rsidP="008725F0">
            <w:pPr>
              <w:rPr>
                <w:rFonts w:cs="Arial"/>
                <w:color w:val="000000"/>
                <w:sz w:val="16"/>
                <w:szCs w:val="16"/>
              </w:rPr>
            </w:pPr>
            <w:r w:rsidRPr="00B22769">
              <w:rPr>
                <w:rFonts w:cs="Arial"/>
                <w:color w:val="000000"/>
                <w:sz w:val="16"/>
                <w:szCs w:val="16"/>
              </w:rPr>
              <w:t>READING COMPREHENSION</w:t>
            </w:r>
          </w:p>
        </w:tc>
        <w:tc>
          <w:tcPr>
            <w:tcW w:w="0" w:type="auto"/>
            <w:tcBorders>
              <w:top w:val="nil"/>
              <w:left w:val="nil"/>
              <w:bottom w:val="single" w:sz="4" w:space="0" w:color="auto"/>
              <w:right w:val="single" w:sz="4" w:space="0" w:color="auto"/>
            </w:tcBorders>
            <w:shd w:val="clear" w:color="auto" w:fill="auto"/>
            <w:noWrap/>
            <w:hideMark/>
          </w:tcPr>
          <w:p w14:paraId="790BA178" w14:textId="77777777" w:rsidR="00A1157A" w:rsidRPr="00B22769" w:rsidRDefault="00A1157A" w:rsidP="008725F0">
            <w:pPr>
              <w:rPr>
                <w:rFonts w:cs="Arial"/>
                <w:color w:val="000000"/>
                <w:sz w:val="16"/>
                <w:szCs w:val="16"/>
              </w:rPr>
            </w:pPr>
            <w:r w:rsidRPr="00B22769">
              <w:rPr>
                <w:rFonts w:cs="Arial"/>
                <w:color w:val="000000"/>
                <w:sz w:val="16"/>
                <w:szCs w:val="16"/>
              </w:rPr>
              <w:t>1 – 120</w:t>
            </w:r>
          </w:p>
        </w:tc>
      </w:tr>
      <w:tr w:rsidR="00A1157A" w:rsidRPr="00B22769" w14:paraId="21949FBD"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4DDAF9C9" w14:textId="77777777" w:rsidR="00A1157A" w:rsidRPr="00B22769" w:rsidRDefault="00A1157A" w:rsidP="008725F0">
            <w:pPr>
              <w:rPr>
                <w:rFonts w:cs="Arial"/>
                <w:color w:val="000000"/>
                <w:sz w:val="16"/>
                <w:szCs w:val="16"/>
              </w:rPr>
            </w:pPr>
            <w:r w:rsidRPr="00B22769">
              <w:rPr>
                <w:rFonts w:cs="Arial"/>
                <w:color w:val="000000"/>
                <w:sz w:val="16"/>
                <w:szCs w:val="16"/>
              </w:rPr>
              <w:t>Accuplacer Test</w:t>
            </w:r>
          </w:p>
        </w:tc>
        <w:tc>
          <w:tcPr>
            <w:tcW w:w="0" w:type="auto"/>
            <w:tcBorders>
              <w:top w:val="nil"/>
              <w:left w:val="nil"/>
              <w:bottom w:val="single" w:sz="4" w:space="0" w:color="auto"/>
              <w:right w:val="single" w:sz="4" w:space="0" w:color="auto"/>
            </w:tcBorders>
            <w:shd w:val="clear" w:color="auto" w:fill="auto"/>
            <w:noWrap/>
            <w:hideMark/>
          </w:tcPr>
          <w:p w14:paraId="64AD7F2A" w14:textId="77777777" w:rsidR="00A1157A" w:rsidRPr="00B22769" w:rsidRDefault="00A1157A" w:rsidP="008725F0">
            <w:pPr>
              <w:rPr>
                <w:rFonts w:cs="Arial"/>
                <w:color w:val="000000"/>
                <w:sz w:val="16"/>
                <w:szCs w:val="16"/>
              </w:rPr>
            </w:pPr>
            <w:r w:rsidRPr="00B22769">
              <w:rPr>
                <w:rFonts w:cs="Arial"/>
                <w:color w:val="000000"/>
                <w:sz w:val="16"/>
                <w:szCs w:val="16"/>
              </w:rPr>
              <w:t>ACCU</w:t>
            </w:r>
          </w:p>
        </w:tc>
        <w:tc>
          <w:tcPr>
            <w:tcW w:w="0" w:type="auto"/>
            <w:tcBorders>
              <w:top w:val="nil"/>
              <w:left w:val="nil"/>
              <w:bottom w:val="single" w:sz="4" w:space="0" w:color="auto"/>
              <w:right w:val="single" w:sz="4" w:space="0" w:color="auto"/>
            </w:tcBorders>
            <w:shd w:val="clear" w:color="auto" w:fill="auto"/>
            <w:noWrap/>
            <w:hideMark/>
          </w:tcPr>
          <w:p w14:paraId="6EF464B8" w14:textId="77777777" w:rsidR="00A1157A" w:rsidRPr="00B22769" w:rsidRDefault="00A1157A" w:rsidP="008725F0">
            <w:pPr>
              <w:rPr>
                <w:rFonts w:cs="Arial"/>
                <w:color w:val="000000"/>
                <w:sz w:val="16"/>
                <w:szCs w:val="16"/>
              </w:rPr>
            </w:pPr>
            <w:r w:rsidRPr="00B22769">
              <w:rPr>
                <w:rFonts w:cs="Arial"/>
                <w:color w:val="000000"/>
                <w:sz w:val="16"/>
                <w:szCs w:val="16"/>
              </w:rPr>
              <w:t>WRITEPLACER</w:t>
            </w:r>
          </w:p>
        </w:tc>
        <w:tc>
          <w:tcPr>
            <w:tcW w:w="0" w:type="auto"/>
            <w:tcBorders>
              <w:top w:val="nil"/>
              <w:left w:val="nil"/>
              <w:bottom w:val="single" w:sz="4" w:space="0" w:color="auto"/>
              <w:right w:val="single" w:sz="4" w:space="0" w:color="auto"/>
            </w:tcBorders>
            <w:shd w:val="clear" w:color="auto" w:fill="auto"/>
            <w:noWrap/>
            <w:hideMark/>
          </w:tcPr>
          <w:p w14:paraId="30C8C75A" w14:textId="77777777" w:rsidR="00A1157A" w:rsidRPr="00B22769" w:rsidRDefault="00A1157A" w:rsidP="008725F0">
            <w:pPr>
              <w:rPr>
                <w:rFonts w:cs="Arial"/>
                <w:color w:val="000000"/>
                <w:sz w:val="16"/>
                <w:szCs w:val="16"/>
              </w:rPr>
            </w:pPr>
            <w:r w:rsidRPr="00B22769">
              <w:rPr>
                <w:rFonts w:cs="Arial"/>
                <w:color w:val="000000"/>
                <w:sz w:val="16"/>
                <w:szCs w:val="16"/>
              </w:rPr>
              <w:t>1 – 12</w:t>
            </w:r>
          </w:p>
        </w:tc>
      </w:tr>
      <w:tr w:rsidR="00A1157A" w:rsidRPr="00B22769" w14:paraId="651DD715"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5DC0D98B" w14:textId="77777777" w:rsidR="00A1157A" w:rsidRPr="00B22769" w:rsidRDefault="00A1157A" w:rsidP="008725F0">
            <w:pPr>
              <w:rPr>
                <w:rFonts w:cs="Arial"/>
                <w:color w:val="000000"/>
                <w:sz w:val="16"/>
                <w:szCs w:val="16"/>
              </w:rPr>
            </w:pPr>
            <w:r w:rsidRPr="00B22769">
              <w:rPr>
                <w:rFonts w:cs="Arial"/>
                <w:color w:val="000000"/>
                <w:sz w:val="16"/>
                <w:szCs w:val="16"/>
              </w:rPr>
              <w:t>Accuplacer Test</w:t>
            </w:r>
          </w:p>
        </w:tc>
        <w:tc>
          <w:tcPr>
            <w:tcW w:w="0" w:type="auto"/>
            <w:tcBorders>
              <w:top w:val="nil"/>
              <w:left w:val="nil"/>
              <w:bottom w:val="single" w:sz="4" w:space="0" w:color="auto"/>
              <w:right w:val="single" w:sz="4" w:space="0" w:color="auto"/>
            </w:tcBorders>
            <w:shd w:val="clear" w:color="auto" w:fill="auto"/>
            <w:noWrap/>
            <w:hideMark/>
          </w:tcPr>
          <w:p w14:paraId="4A669910" w14:textId="77777777" w:rsidR="00A1157A" w:rsidRPr="00B22769" w:rsidRDefault="00A1157A" w:rsidP="008725F0">
            <w:pPr>
              <w:rPr>
                <w:rFonts w:cs="Arial"/>
                <w:color w:val="000000"/>
                <w:sz w:val="16"/>
                <w:szCs w:val="16"/>
              </w:rPr>
            </w:pPr>
            <w:r w:rsidRPr="00B22769">
              <w:rPr>
                <w:rFonts w:cs="Arial"/>
                <w:color w:val="000000"/>
                <w:sz w:val="16"/>
                <w:szCs w:val="16"/>
              </w:rPr>
              <w:t>ACCU</w:t>
            </w:r>
          </w:p>
        </w:tc>
        <w:tc>
          <w:tcPr>
            <w:tcW w:w="0" w:type="auto"/>
            <w:tcBorders>
              <w:top w:val="nil"/>
              <w:left w:val="nil"/>
              <w:bottom w:val="single" w:sz="4" w:space="0" w:color="auto"/>
              <w:right w:val="single" w:sz="4" w:space="0" w:color="auto"/>
            </w:tcBorders>
            <w:shd w:val="clear" w:color="auto" w:fill="auto"/>
            <w:noWrap/>
            <w:hideMark/>
          </w:tcPr>
          <w:p w14:paraId="5D0AE668" w14:textId="77777777" w:rsidR="00A1157A" w:rsidRPr="00B22769" w:rsidRDefault="00A1157A" w:rsidP="008725F0">
            <w:pPr>
              <w:rPr>
                <w:rFonts w:cs="Arial"/>
                <w:color w:val="000000"/>
                <w:sz w:val="16"/>
                <w:szCs w:val="16"/>
              </w:rPr>
            </w:pPr>
            <w:r w:rsidRPr="00B22769">
              <w:rPr>
                <w:rFonts w:cs="Arial"/>
                <w:color w:val="000000"/>
                <w:sz w:val="16"/>
                <w:szCs w:val="16"/>
              </w:rPr>
              <w:t>SENTENCE SKILLS</w:t>
            </w:r>
          </w:p>
        </w:tc>
        <w:tc>
          <w:tcPr>
            <w:tcW w:w="0" w:type="auto"/>
            <w:tcBorders>
              <w:top w:val="nil"/>
              <w:left w:val="nil"/>
              <w:bottom w:val="single" w:sz="4" w:space="0" w:color="auto"/>
              <w:right w:val="single" w:sz="4" w:space="0" w:color="auto"/>
            </w:tcBorders>
            <w:shd w:val="clear" w:color="auto" w:fill="auto"/>
            <w:noWrap/>
            <w:hideMark/>
          </w:tcPr>
          <w:p w14:paraId="06361DB2" w14:textId="77777777" w:rsidR="00A1157A" w:rsidRPr="00B22769" w:rsidRDefault="00A1157A" w:rsidP="008725F0">
            <w:pPr>
              <w:rPr>
                <w:rFonts w:cs="Arial"/>
                <w:color w:val="000000"/>
                <w:sz w:val="16"/>
                <w:szCs w:val="16"/>
              </w:rPr>
            </w:pPr>
            <w:r w:rsidRPr="00B22769">
              <w:rPr>
                <w:rFonts w:cs="Arial"/>
                <w:color w:val="000000"/>
                <w:sz w:val="16"/>
                <w:szCs w:val="16"/>
              </w:rPr>
              <w:t>1 – 120</w:t>
            </w:r>
          </w:p>
        </w:tc>
      </w:tr>
      <w:tr w:rsidR="00A1157A" w:rsidRPr="00C40A3C" w14:paraId="63763EE1"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44D11AEB" w14:textId="77777777" w:rsidR="00A1157A" w:rsidRPr="00226958" w:rsidRDefault="00A1157A" w:rsidP="008725F0">
            <w:pPr>
              <w:rPr>
                <w:sz w:val="16"/>
                <w:szCs w:val="16"/>
              </w:rPr>
            </w:pPr>
            <w:r w:rsidRPr="00226958">
              <w:rPr>
                <w:sz w:val="16"/>
                <w:szCs w:val="16"/>
              </w:rPr>
              <w:t>ACT ASPIRE</w:t>
            </w:r>
          </w:p>
        </w:tc>
        <w:tc>
          <w:tcPr>
            <w:tcW w:w="0" w:type="auto"/>
            <w:tcBorders>
              <w:top w:val="nil"/>
              <w:left w:val="nil"/>
              <w:bottom w:val="single" w:sz="4" w:space="0" w:color="auto"/>
              <w:right w:val="single" w:sz="4" w:space="0" w:color="auto"/>
            </w:tcBorders>
            <w:shd w:val="clear" w:color="auto" w:fill="auto"/>
            <w:noWrap/>
            <w:hideMark/>
          </w:tcPr>
          <w:p w14:paraId="25027E7E" w14:textId="77777777" w:rsidR="00A1157A" w:rsidRPr="00226958" w:rsidRDefault="00A1157A" w:rsidP="008725F0">
            <w:pPr>
              <w:rPr>
                <w:sz w:val="16"/>
                <w:szCs w:val="16"/>
              </w:rPr>
            </w:pPr>
            <w:r w:rsidRPr="00226958">
              <w:rPr>
                <w:sz w:val="16"/>
                <w:szCs w:val="16"/>
              </w:rPr>
              <w:t>ACT ASPIRE</w:t>
            </w:r>
          </w:p>
        </w:tc>
        <w:tc>
          <w:tcPr>
            <w:tcW w:w="0" w:type="auto"/>
            <w:tcBorders>
              <w:top w:val="nil"/>
              <w:left w:val="nil"/>
              <w:bottom w:val="single" w:sz="4" w:space="0" w:color="auto"/>
              <w:right w:val="single" w:sz="4" w:space="0" w:color="auto"/>
            </w:tcBorders>
            <w:shd w:val="clear" w:color="auto" w:fill="auto"/>
            <w:noWrap/>
            <w:hideMark/>
          </w:tcPr>
          <w:p w14:paraId="6BBB686F" w14:textId="77777777" w:rsidR="00A1157A" w:rsidRPr="00226958" w:rsidRDefault="00A1157A" w:rsidP="008725F0">
            <w:pPr>
              <w:rPr>
                <w:sz w:val="16"/>
                <w:szCs w:val="16"/>
              </w:rPr>
            </w:pPr>
            <w:r w:rsidRPr="00226958">
              <w:rPr>
                <w:sz w:val="16"/>
                <w:szCs w:val="16"/>
              </w:rPr>
              <w:t>ENGLISH</w:t>
            </w:r>
          </w:p>
        </w:tc>
        <w:tc>
          <w:tcPr>
            <w:tcW w:w="0" w:type="auto"/>
            <w:tcBorders>
              <w:top w:val="nil"/>
              <w:left w:val="nil"/>
              <w:bottom w:val="single" w:sz="4" w:space="0" w:color="auto"/>
              <w:right w:val="single" w:sz="4" w:space="0" w:color="auto"/>
            </w:tcBorders>
            <w:shd w:val="clear" w:color="auto" w:fill="auto"/>
            <w:noWrap/>
            <w:hideMark/>
          </w:tcPr>
          <w:p w14:paraId="0FA2612A" w14:textId="77777777" w:rsidR="00A1157A" w:rsidRPr="00226958" w:rsidRDefault="00A1157A" w:rsidP="008725F0">
            <w:pPr>
              <w:rPr>
                <w:sz w:val="16"/>
                <w:szCs w:val="16"/>
              </w:rPr>
            </w:pPr>
            <w:r w:rsidRPr="00226958">
              <w:rPr>
                <w:sz w:val="16"/>
                <w:szCs w:val="16"/>
              </w:rPr>
              <w:t xml:space="preserve">400 - 456 </w:t>
            </w:r>
          </w:p>
        </w:tc>
      </w:tr>
      <w:tr w:rsidR="00A1157A" w:rsidRPr="00C40A3C" w14:paraId="7C3E4C1E"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4A572789" w14:textId="77777777" w:rsidR="00A1157A" w:rsidRPr="00226958" w:rsidRDefault="00A1157A" w:rsidP="008725F0">
            <w:pPr>
              <w:rPr>
                <w:sz w:val="16"/>
                <w:szCs w:val="16"/>
              </w:rPr>
            </w:pPr>
            <w:r w:rsidRPr="00226958">
              <w:rPr>
                <w:sz w:val="16"/>
                <w:szCs w:val="16"/>
              </w:rPr>
              <w:t>ACT ASPIRE</w:t>
            </w:r>
          </w:p>
        </w:tc>
        <w:tc>
          <w:tcPr>
            <w:tcW w:w="0" w:type="auto"/>
            <w:tcBorders>
              <w:top w:val="nil"/>
              <w:left w:val="nil"/>
              <w:bottom w:val="single" w:sz="4" w:space="0" w:color="auto"/>
              <w:right w:val="single" w:sz="4" w:space="0" w:color="auto"/>
            </w:tcBorders>
            <w:shd w:val="clear" w:color="auto" w:fill="auto"/>
            <w:noWrap/>
            <w:hideMark/>
          </w:tcPr>
          <w:p w14:paraId="0C949EE5" w14:textId="77777777" w:rsidR="00A1157A" w:rsidRPr="00226958" w:rsidRDefault="00A1157A" w:rsidP="008725F0">
            <w:pPr>
              <w:rPr>
                <w:sz w:val="16"/>
                <w:szCs w:val="16"/>
              </w:rPr>
            </w:pPr>
            <w:r w:rsidRPr="00226958">
              <w:rPr>
                <w:sz w:val="16"/>
                <w:szCs w:val="16"/>
              </w:rPr>
              <w:t>ACT ASPIRE</w:t>
            </w:r>
          </w:p>
        </w:tc>
        <w:tc>
          <w:tcPr>
            <w:tcW w:w="0" w:type="auto"/>
            <w:tcBorders>
              <w:top w:val="nil"/>
              <w:left w:val="nil"/>
              <w:bottom w:val="single" w:sz="4" w:space="0" w:color="auto"/>
              <w:right w:val="single" w:sz="4" w:space="0" w:color="auto"/>
            </w:tcBorders>
            <w:shd w:val="clear" w:color="auto" w:fill="auto"/>
            <w:noWrap/>
            <w:hideMark/>
          </w:tcPr>
          <w:p w14:paraId="3CA06ECA" w14:textId="77777777" w:rsidR="00A1157A" w:rsidRPr="00226958" w:rsidRDefault="00A1157A" w:rsidP="008725F0">
            <w:pPr>
              <w:rPr>
                <w:sz w:val="16"/>
                <w:szCs w:val="16"/>
              </w:rPr>
            </w:pPr>
            <w:r w:rsidRPr="00226958">
              <w:rPr>
                <w:sz w:val="16"/>
                <w:szCs w:val="16"/>
              </w:rPr>
              <w:t>READING</w:t>
            </w:r>
          </w:p>
        </w:tc>
        <w:tc>
          <w:tcPr>
            <w:tcW w:w="0" w:type="auto"/>
            <w:tcBorders>
              <w:top w:val="nil"/>
              <w:left w:val="nil"/>
              <w:bottom w:val="single" w:sz="4" w:space="0" w:color="auto"/>
              <w:right w:val="single" w:sz="4" w:space="0" w:color="auto"/>
            </w:tcBorders>
            <w:shd w:val="clear" w:color="auto" w:fill="auto"/>
            <w:noWrap/>
            <w:hideMark/>
          </w:tcPr>
          <w:p w14:paraId="71C70CAD" w14:textId="77777777" w:rsidR="00A1157A" w:rsidRPr="00226958" w:rsidRDefault="00A1157A" w:rsidP="008725F0">
            <w:pPr>
              <w:rPr>
                <w:sz w:val="16"/>
                <w:szCs w:val="16"/>
              </w:rPr>
            </w:pPr>
            <w:r w:rsidRPr="00226958">
              <w:rPr>
                <w:sz w:val="16"/>
                <w:szCs w:val="16"/>
              </w:rPr>
              <w:t>400 – 442</w:t>
            </w:r>
          </w:p>
        </w:tc>
      </w:tr>
      <w:tr w:rsidR="00A1157A" w:rsidRPr="00C40A3C" w14:paraId="1E74934D"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7CFB2417" w14:textId="77777777" w:rsidR="00A1157A" w:rsidRPr="00226958" w:rsidRDefault="00A1157A" w:rsidP="008725F0">
            <w:pPr>
              <w:rPr>
                <w:sz w:val="16"/>
                <w:szCs w:val="16"/>
              </w:rPr>
            </w:pPr>
            <w:r w:rsidRPr="00226958">
              <w:rPr>
                <w:sz w:val="16"/>
                <w:szCs w:val="16"/>
              </w:rPr>
              <w:t>ACT ASPIRE</w:t>
            </w:r>
          </w:p>
        </w:tc>
        <w:tc>
          <w:tcPr>
            <w:tcW w:w="0" w:type="auto"/>
            <w:tcBorders>
              <w:top w:val="nil"/>
              <w:left w:val="nil"/>
              <w:bottom w:val="single" w:sz="4" w:space="0" w:color="auto"/>
              <w:right w:val="single" w:sz="4" w:space="0" w:color="auto"/>
            </w:tcBorders>
            <w:shd w:val="clear" w:color="auto" w:fill="auto"/>
            <w:noWrap/>
            <w:hideMark/>
          </w:tcPr>
          <w:p w14:paraId="49A476AC" w14:textId="77777777" w:rsidR="00A1157A" w:rsidRPr="00226958" w:rsidRDefault="00A1157A" w:rsidP="008725F0">
            <w:pPr>
              <w:rPr>
                <w:sz w:val="16"/>
                <w:szCs w:val="16"/>
              </w:rPr>
            </w:pPr>
            <w:r w:rsidRPr="00226958">
              <w:rPr>
                <w:sz w:val="16"/>
                <w:szCs w:val="16"/>
              </w:rPr>
              <w:t>ACT ASPIRE</w:t>
            </w:r>
          </w:p>
        </w:tc>
        <w:tc>
          <w:tcPr>
            <w:tcW w:w="0" w:type="auto"/>
            <w:tcBorders>
              <w:top w:val="nil"/>
              <w:left w:val="nil"/>
              <w:bottom w:val="single" w:sz="4" w:space="0" w:color="auto"/>
              <w:right w:val="single" w:sz="4" w:space="0" w:color="auto"/>
            </w:tcBorders>
            <w:shd w:val="clear" w:color="auto" w:fill="auto"/>
            <w:noWrap/>
            <w:hideMark/>
          </w:tcPr>
          <w:p w14:paraId="4569891D" w14:textId="77777777" w:rsidR="00A1157A" w:rsidRPr="00226958" w:rsidRDefault="00A1157A" w:rsidP="008725F0">
            <w:pPr>
              <w:rPr>
                <w:sz w:val="16"/>
                <w:szCs w:val="16"/>
              </w:rPr>
            </w:pPr>
            <w:r w:rsidRPr="00226958">
              <w:rPr>
                <w:sz w:val="16"/>
                <w:szCs w:val="16"/>
              </w:rPr>
              <w:t>MATHEMATICS</w:t>
            </w:r>
          </w:p>
        </w:tc>
        <w:tc>
          <w:tcPr>
            <w:tcW w:w="0" w:type="auto"/>
            <w:tcBorders>
              <w:top w:val="nil"/>
              <w:left w:val="nil"/>
              <w:bottom w:val="single" w:sz="4" w:space="0" w:color="auto"/>
              <w:right w:val="single" w:sz="4" w:space="0" w:color="auto"/>
            </w:tcBorders>
            <w:shd w:val="clear" w:color="auto" w:fill="auto"/>
            <w:noWrap/>
            <w:hideMark/>
          </w:tcPr>
          <w:p w14:paraId="7CBDF533" w14:textId="77777777" w:rsidR="00A1157A" w:rsidRPr="00226958" w:rsidRDefault="00A1157A" w:rsidP="008725F0">
            <w:pPr>
              <w:rPr>
                <w:sz w:val="16"/>
                <w:szCs w:val="16"/>
              </w:rPr>
            </w:pPr>
            <w:r w:rsidRPr="00226958">
              <w:rPr>
                <w:sz w:val="16"/>
                <w:szCs w:val="16"/>
              </w:rPr>
              <w:t>400 – 460</w:t>
            </w:r>
          </w:p>
        </w:tc>
      </w:tr>
      <w:tr w:rsidR="00A1157A" w:rsidRPr="00C40A3C" w14:paraId="4D854383"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7943A87E" w14:textId="77777777" w:rsidR="00A1157A" w:rsidRPr="00226958" w:rsidRDefault="00A1157A" w:rsidP="008725F0">
            <w:pPr>
              <w:rPr>
                <w:sz w:val="16"/>
                <w:szCs w:val="16"/>
              </w:rPr>
            </w:pPr>
            <w:r w:rsidRPr="00226958">
              <w:rPr>
                <w:sz w:val="16"/>
                <w:szCs w:val="16"/>
              </w:rPr>
              <w:t>ACT ASPIRE</w:t>
            </w:r>
          </w:p>
        </w:tc>
        <w:tc>
          <w:tcPr>
            <w:tcW w:w="0" w:type="auto"/>
            <w:tcBorders>
              <w:top w:val="nil"/>
              <w:left w:val="nil"/>
              <w:bottom w:val="single" w:sz="4" w:space="0" w:color="auto"/>
              <w:right w:val="single" w:sz="4" w:space="0" w:color="auto"/>
            </w:tcBorders>
            <w:shd w:val="clear" w:color="auto" w:fill="auto"/>
            <w:noWrap/>
            <w:hideMark/>
          </w:tcPr>
          <w:p w14:paraId="33A3DA77" w14:textId="77777777" w:rsidR="00A1157A" w:rsidRPr="00226958" w:rsidRDefault="00A1157A" w:rsidP="008725F0">
            <w:pPr>
              <w:rPr>
                <w:sz w:val="16"/>
                <w:szCs w:val="16"/>
              </w:rPr>
            </w:pPr>
            <w:r w:rsidRPr="00226958">
              <w:rPr>
                <w:sz w:val="16"/>
                <w:szCs w:val="16"/>
              </w:rPr>
              <w:t>ACT ASPIRE</w:t>
            </w:r>
          </w:p>
        </w:tc>
        <w:tc>
          <w:tcPr>
            <w:tcW w:w="0" w:type="auto"/>
            <w:tcBorders>
              <w:top w:val="nil"/>
              <w:left w:val="nil"/>
              <w:bottom w:val="single" w:sz="4" w:space="0" w:color="auto"/>
              <w:right w:val="single" w:sz="4" w:space="0" w:color="auto"/>
            </w:tcBorders>
            <w:shd w:val="clear" w:color="auto" w:fill="auto"/>
            <w:noWrap/>
            <w:hideMark/>
          </w:tcPr>
          <w:p w14:paraId="3000E844" w14:textId="77777777" w:rsidR="00A1157A" w:rsidRPr="00226958" w:rsidRDefault="00A1157A" w:rsidP="008725F0">
            <w:pPr>
              <w:rPr>
                <w:sz w:val="16"/>
                <w:szCs w:val="16"/>
              </w:rPr>
            </w:pPr>
            <w:r w:rsidRPr="00226958">
              <w:rPr>
                <w:sz w:val="16"/>
                <w:szCs w:val="16"/>
              </w:rPr>
              <w:t xml:space="preserve">SCIENCE                                                                             </w:t>
            </w:r>
          </w:p>
        </w:tc>
        <w:tc>
          <w:tcPr>
            <w:tcW w:w="0" w:type="auto"/>
            <w:tcBorders>
              <w:top w:val="nil"/>
              <w:left w:val="nil"/>
              <w:bottom w:val="single" w:sz="4" w:space="0" w:color="auto"/>
              <w:right w:val="single" w:sz="4" w:space="0" w:color="auto"/>
            </w:tcBorders>
            <w:shd w:val="clear" w:color="auto" w:fill="auto"/>
            <w:noWrap/>
            <w:hideMark/>
          </w:tcPr>
          <w:p w14:paraId="2DDB34CC" w14:textId="77777777" w:rsidR="00A1157A" w:rsidRPr="00226958" w:rsidRDefault="00A1157A" w:rsidP="008725F0">
            <w:pPr>
              <w:rPr>
                <w:sz w:val="16"/>
                <w:szCs w:val="16"/>
              </w:rPr>
            </w:pPr>
            <w:r w:rsidRPr="00226958">
              <w:rPr>
                <w:sz w:val="16"/>
                <w:szCs w:val="16"/>
              </w:rPr>
              <w:t>400 – 449</w:t>
            </w:r>
          </w:p>
        </w:tc>
      </w:tr>
      <w:tr w:rsidR="00A1157A" w:rsidRPr="00C40A3C" w14:paraId="20582181"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0C7BC46C" w14:textId="77777777" w:rsidR="00A1157A" w:rsidRPr="00226958" w:rsidRDefault="00A1157A" w:rsidP="008725F0">
            <w:pPr>
              <w:rPr>
                <w:sz w:val="16"/>
                <w:szCs w:val="16"/>
              </w:rPr>
            </w:pPr>
            <w:r w:rsidRPr="00226958">
              <w:rPr>
                <w:sz w:val="16"/>
                <w:szCs w:val="16"/>
              </w:rPr>
              <w:t>ACT ASPIRE</w:t>
            </w:r>
          </w:p>
        </w:tc>
        <w:tc>
          <w:tcPr>
            <w:tcW w:w="0" w:type="auto"/>
            <w:tcBorders>
              <w:top w:val="nil"/>
              <w:left w:val="nil"/>
              <w:bottom w:val="single" w:sz="4" w:space="0" w:color="auto"/>
              <w:right w:val="single" w:sz="4" w:space="0" w:color="auto"/>
            </w:tcBorders>
            <w:shd w:val="clear" w:color="auto" w:fill="auto"/>
            <w:noWrap/>
            <w:hideMark/>
          </w:tcPr>
          <w:p w14:paraId="032B0FD2" w14:textId="77777777" w:rsidR="00A1157A" w:rsidRPr="00226958" w:rsidRDefault="00A1157A" w:rsidP="008725F0">
            <w:pPr>
              <w:rPr>
                <w:sz w:val="16"/>
                <w:szCs w:val="16"/>
              </w:rPr>
            </w:pPr>
            <w:r w:rsidRPr="00226958">
              <w:rPr>
                <w:sz w:val="16"/>
                <w:szCs w:val="16"/>
              </w:rPr>
              <w:t>ACT ASPIRE</w:t>
            </w:r>
          </w:p>
        </w:tc>
        <w:tc>
          <w:tcPr>
            <w:tcW w:w="0" w:type="auto"/>
            <w:tcBorders>
              <w:top w:val="nil"/>
              <w:left w:val="nil"/>
              <w:bottom w:val="single" w:sz="4" w:space="0" w:color="auto"/>
              <w:right w:val="single" w:sz="4" w:space="0" w:color="auto"/>
            </w:tcBorders>
            <w:shd w:val="clear" w:color="auto" w:fill="auto"/>
            <w:noWrap/>
            <w:hideMark/>
          </w:tcPr>
          <w:p w14:paraId="260AA1B0" w14:textId="77777777" w:rsidR="00A1157A" w:rsidRPr="00226958" w:rsidRDefault="00A1157A" w:rsidP="008725F0">
            <w:pPr>
              <w:rPr>
                <w:sz w:val="16"/>
                <w:szCs w:val="16"/>
              </w:rPr>
            </w:pPr>
            <w:r w:rsidRPr="00226958">
              <w:rPr>
                <w:sz w:val="16"/>
                <w:szCs w:val="16"/>
              </w:rPr>
              <w:t xml:space="preserve">WRITING                                                                           </w:t>
            </w:r>
          </w:p>
        </w:tc>
        <w:tc>
          <w:tcPr>
            <w:tcW w:w="0" w:type="auto"/>
            <w:tcBorders>
              <w:top w:val="nil"/>
              <w:left w:val="nil"/>
              <w:bottom w:val="single" w:sz="4" w:space="0" w:color="auto"/>
              <w:right w:val="single" w:sz="4" w:space="0" w:color="auto"/>
            </w:tcBorders>
            <w:shd w:val="clear" w:color="auto" w:fill="auto"/>
            <w:noWrap/>
            <w:hideMark/>
          </w:tcPr>
          <w:p w14:paraId="00E9B1D6" w14:textId="77777777" w:rsidR="00A1157A" w:rsidRPr="00226958" w:rsidRDefault="00A1157A" w:rsidP="008725F0">
            <w:pPr>
              <w:rPr>
                <w:sz w:val="16"/>
                <w:szCs w:val="16"/>
              </w:rPr>
            </w:pPr>
            <w:r w:rsidRPr="00226958">
              <w:rPr>
                <w:sz w:val="16"/>
                <w:szCs w:val="16"/>
              </w:rPr>
              <w:t>400 – 448</w:t>
            </w:r>
          </w:p>
        </w:tc>
      </w:tr>
      <w:tr w:rsidR="00A1157A" w:rsidRPr="00B22769" w14:paraId="4AF225F1"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700A25A2" w14:textId="77777777" w:rsidR="00A1157A" w:rsidRPr="00B22769" w:rsidRDefault="00A1157A" w:rsidP="008725F0">
            <w:pPr>
              <w:rPr>
                <w:rFonts w:cs="Arial"/>
                <w:color w:val="000000"/>
                <w:sz w:val="16"/>
                <w:szCs w:val="16"/>
              </w:rPr>
            </w:pPr>
            <w:r w:rsidRPr="00B22769">
              <w:rPr>
                <w:rFonts w:cs="Arial"/>
                <w:color w:val="000000"/>
                <w:sz w:val="16"/>
                <w:szCs w:val="16"/>
              </w:rPr>
              <w:t>Compass Test</w:t>
            </w:r>
          </w:p>
        </w:tc>
        <w:tc>
          <w:tcPr>
            <w:tcW w:w="0" w:type="auto"/>
            <w:tcBorders>
              <w:top w:val="nil"/>
              <w:left w:val="nil"/>
              <w:bottom w:val="single" w:sz="4" w:space="0" w:color="auto"/>
              <w:right w:val="single" w:sz="4" w:space="0" w:color="auto"/>
            </w:tcBorders>
            <w:shd w:val="clear" w:color="auto" w:fill="auto"/>
            <w:noWrap/>
            <w:hideMark/>
          </w:tcPr>
          <w:p w14:paraId="5052A00A" w14:textId="77777777" w:rsidR="00A1157A" w:rsidRPr="00B22769" w:rsidRDefault="00A1157A" w:rsidP="008725F0">
            <w:pPr>
              <w:rPr>
                <w:rFonts w:cs="Arial"/>
                <w:color w:val="000000"/>
                <w:sz w:val="16"/>
                <w:szCs w:val="16"/>
              </w:rPr>
            </w:pPr>
            <w:r w:rsidRPr="00B22769">
              <w:rPr>
                <w:rFonts w:cs="Arial"/>
                <w:color w:val="000000"/>
                <w:sz w:val="16"/>
                <w:szCs w:val="16"/>
              </w:rPr>
              <w:t>COMP</w:t>
            </w:r>
          </w:p>
        </w:tc>
        <w:tc>
          <w:tcPr>
            <w:tcW w:w="0" w:type="auto"/>
            <w:tcBorders>
              <w:top w:val="nil"/>
              <w:left w:val="nil"/>
              <w:bottom w:val="single" w:sz="4" w:space="0" w:color="auto"/>
              <w:right w:val="single" w:sz="4" w:space="0" w:color="auto"/>
            </w:tcBorders>
            <w:shd w:val="clear" w:color="auto" w:fill="auto"/>
            <w:noWrap/>
            <w:hideMark/>
          </w:tcPr>
          <w:p w14:paraId="0CD27C2C" w14:textId="77777777" w:rsidR="00A1157A" w:rsidRPr="00B22769" w:rsidRDefault="00A1157A" w:rsidP="008725F0">
            <w:pPr>
              <w:rPr>
                <w:rFonts w:cs="Arial"/>
                <w:color w:val="000000"/>
                <w:sz w:val="16"/>
                <w:szCs w:val="16"/>
              </w:rPr>
            </w:pPr>
            <w:r w:rsidRPr="00B22769">
              <w:rPr>
                <w:rFonts w:cs="Arial"/>
                <w:color w:val="000000"/>
                <w:sz w:val="16"/>
                <w:szCs w:val="16"/>
              </w:rPr>
              <w:t>MATH</w:t>
            </w:r>
          </w:p>
        </w:tc>
        <w:tc>
          <w:tcPr>
            <w:tcW w:w="0" w:type="auto"/>
            <w:tcBorders>
              <w:top w:val="nil"/>
              <w:left w:val="nil"/>
              <w:bottom w:val="single" w:sz="4" w:space="0" w:color="auto"/>
              <w:right w:val="single" w:sz="4" w:space="0" w:color="auto"/>
            </w:tcBorders>
            <w:shd w:val="clear" w:color="auto" w:fill="auto"/>
            <w:noWrap/>
            <w:hideMark/>
          </w:tcPr>
          <w:p w14:paraId="01F263FA" w14:textId="77777777" w:rsidR="00A1157A" w:rsidRPr="00B22769" w:rsidRDefault="00A1157A" w:rsidP="008725F0">
            <w:pPr>
              <w:rPr>
                <w:rFonts w:cs="Arial"/>
                <w:color w:val="000000"/>
                <w:sz w:val="16"/>
                <w:szCs w:val="16"/>
              </w:rPr>
            </w:pPr>
            <w:r w:rsidRPr="00B22769">
              <w:rPr>
                <w:rFonts w:cs="Arial"/>
                <w:color w:val="000000"/>
                <w:sz w:val="16"/>
                <w:szCs w:val="16"/>
              </w:rPr>
              <w:t>0 – 100</w:t>
            </w:r>
          </w:p>
        </w:tc>
      </w:tr>
      <w:tr w:rsidR="00A1157A" w:rsidRPr="00B22769" w14:paraId="7AEBDAAE"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46A66A44" w14:textId="77777777" w:rsidR="00A1157A" w:rsidRPr="00B22769" w:rsidRDefault="00A1157A" w:rsidP="008725F0">
            <w:pPr>
              <w:rPr>
                <w:rFonts w:cs="Arial"/>
                <w:color w:val="000000"/>
                <w:sz w:val="16"/>
                <w:szCs w:val="16"/>
              </w:rPr>
            </w:pPr>
            <w:r w:rsidRPr="00B22769">
              <w:rPr>
                <w:rFonts w:cs="Arial"/>
                <w:color w:val="000000"/>
                <w:sz w:val="16"/>
                <w:szCs w:val="16"/>
              </w:rPr>
              <w:t>Compass Test</w:t>
            </w:r>
          </w:p>
        </w:tc>
        <w:tc>
          <w:tcPr>
            <w:tcW w:w="0" w:type="auto"/>
            <w:tcBorders>
              <w:top w:val="nil"/>
              <w:left w:val="nil"/>
              <w:bottom w:val="single" w:sz="4" w:space="0" w:color="auto"/>
              <w:right w:val="single" w:sz="4" w:space="0" w:color="auto"/>
            </w:tcBorders>
            <w:shd w:val="clear" w:color="auto" w:fill="auto"/>
            <w:noWrap/>
            <w:hideMark/>
          </w:tcPr>
          <w:p w14:paraId="794789C4" w14:textId="77777777" w:rsidR="00A1157A" w:rsidRPr="00B22769" w:rsidRDefault="00A1157A" w:rsidP="008725F0">
            <w:pPr>
              <w:rPr>
                <w:rFonts w:cs="Arial"/>
                <w:color w:val="000000"/>
                <w:sz w:val="16"/>
                <w:szCs w:val="16"/>
              </w:rPr>
            </w:pPr>
            <w:r w:rsidRPr="00B22769">
              <w:rPr>
                <w:rFonts w:cs="Arial"/>
                <w:color w:val="000000"/>
                <w:sz w:val="16"/>
                <w:szCs w:val="16"/>
              </w:rPr>
              <w:t>COMP</w:t>
            </w:r>
          </w:p>
        </w:tc>
        <w:tc>
          <w:tcPr>
            <w:tcW w:w="0" w:type="auto"/>
            <w:tcBorders>
              <w:top w:val="nil"/>
              <w:left w:val="nil"/>
              <w:bottom w:val="single" w:sz="4" w:space="0" w:color="auto"/>
              <w:right w:val="single" w:sz="4" w:space="0" w:color="auto"/>
            </w:tcBorders>
            <w:shd w:val="clear" w:color="auto" w:fill="auto"/>
            <w:noWrap/>
            <w:hideMark/>
          </w:tcPr>
          <w:p w14:paraId="487D26F4" w14:textId="77777777" w:rsidR="00A1157A" w:rsidRPr="00B22769" w:rsidRDefault="00A1157A" w:rsidP="008725F0">
            <w:pPr>
              <w:rPr>
                <w:rFonts w:cs="Arial"/>
                <w:color w:val="000000"/>
                <w:sz w:val="16"/>
                <w:szCs w:val="16"/>
              </w:rPr>
            </w:pPr>
            <w:r w:rsidRPr="00B22769">
              <w:rPr>
                <w:rFonts w:cs="Arial"/>
                <w:color w:val="000000"/>
                <w:sz w:val="16"/>
                <w:szCs w:val="16"/>
              </w:rPr>
              <w:t>READING</w:t>
            </w:r>
          </w:p>
        </w:tc>
        <w:tc>
          <w:tcPr>
            <w:tcW w:w="0" w:type="auto"/>
            <w:tcBorders>
              <w:top w:val="nil"/>
              <w:left w:val="nil"/>
              <w:bottom w:val="single" w:sz="4" w:space="0" w:color="auto"/>
              <w:right w:val="single" w:sz="4" w:space="0" w:color="auto"/>
            </w:tcBorders>
            <w:shd w:val="clear" w:color="auto" w:fill="auto"/>
            <w:noWrap/>
            <w:hideMark/>
          </w:tcPr>
          <w:p w14:paraId="044C3723" w14:textId="77777777" w:rsidR="00A1157A" w:rsidRPr="00B22769" w:rsidRDefault="00A1157A" w:rsidP="008725F0">
            <w:pPr>
              <w:rPr>
                <w:rFonts w:cs="Arial"/>
                <w:color w:val="000000"/>
                <w:sz w:val="16"/>
                <w:szCs w:val="16"/>
              </w:rPr>
            </w:pPr>
            <w:r w:rsidRPr="00B22769">
              <w:rPr>
                <w:rFonts w:cs="Arial"/>
                <w:color w:val="000000"/>
                <w:sz w:val="16"/>
                <w:szCs w:val="16"/>
              </w:rPr>
              <w:t>0 – 100</w:t>
            </w:r>
          </w:p>
        </w:tc>
      </w:tr>
      <w:tr w:rsidR="00A1157A" w:rsidRPr="00B22769" w14:paraId="3CE649AE"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4531426B" w14:textId="77777777" w:rsidR="00A1157A" w:rsidRPr="00B22769" w:rsidRDefault="00A1157A" w:rsidP="008725F0">
            <w:pPr>
              <w:rPr>
                <w:rFonts w:cs="Arial"/>
                <w:color w:val="000000"/>
                <w:sz w:val="16"/>
                <w:szCs w:val="16"/>
              </w:rPr>
            </w:pPr>
            <w:r w:rsidRPr="00B22769">
              <w:rPr>
                <w:rFonts w:cs="Arial"/>
                <w:color w:val="000000"/>
                <w:sz w:val="16"/>
                <w:szCs w:val="16"/>
              </w:rPr>
              <w:t>Compass Test</w:t>
            </w:r>
          </w:p>
        </w:tc>
        <w:tc>
          <w:tcPr>
            <w:tcW w:w="0" w:type="auto"/>
            <w:tcBorders>
              <w:top w:val="nil"/>
              <w:left w:val="nil"/>
              <w:bottom w:val="single" w:sz="4" w:space="0" w:color="auto"/>
              <w:right w:val="single" w:sz="4" w:space="0" w:color="auto"/>
            </w:tcBorders>
            <w:shd w:val="clear" w:color="auto" w:fill="auto"/>
            <w:noWrap/>
            <w:hideMark/>
          </w:tcPr>
          <w:p w14:paraId="0DCDCA6E" w14:textId="77777777" w:rsidR="00A1157A" w:rsidRPr="00B22769" w:rsidRDefault="00A1157A" w:rsidP="008725F0">
            <w:pPr>
              <w:rPr>
                <w:rFonts w:cs="Arial"/>
                <w:color w:val="000000"/>
                <w:sz w:val="16"/>
                <w:szCs w:val="16"/>
              </w:rPr>
            </w:pPr>
            <w:r w:rsidRPr="00B22769">
              <w:rPr>
                <w:rFonts w:cs="Arial"/>
                <w:color w:val="000000"/>
                <w:sz w:val="16"/>
                <w:szCs w:val="16"/>
              </w:rPr>
              <w:t>COMP</w:t>
            </w:r>
          </w:p>
        </w:tc>
        <w:tc>
          <w:tcPr>
            <w:tcW w:w="0" w:type="auto"/>
            <w:tcBorders>
              <w:top w:val="nil"/>
              <w:left w:val="nil"/>
              <w:bottom w:val="single" w:sz="4" w:space="0" w:color="auto"/>
              <w:right w:val="single" w:sz="4" w:space="0" w:color="auto"/>
            </w:tcBorders>
            <w:shd w:val="clear" w:color="auto" w:fill="auto"/>
            <w:noWrap/>
            <w:hideMark/>
          </w:tcPr>
          <w:p w14:paraId="2ADBA359" w14:textId="77777777" w:rsidR="00A1157A" w:rsidRPr="00B22769" w:rsidRDefault="00A1157A" w:rsidP="008725F0">
            <w:pPr>
              <w:rPr>
                <w:rFonts w:cs="Arial"/>
                <w:color w:val="000000"/>
                <w:sz w:val="16"/>
                <w:szCs w:val="16"/>
              </w:rPr>
            </w:pPr>
            <w:r w:rsidRPr="00B22769">
              <w:rPr>
                <w:rFonts w:cs="Arial"/>
                <w:color w:val="000000"/>
                <w:sz w:val="16"/>
                <w:szCs w:val="16"/>
              </w:rPr>
              <w:t>WRITING SKILLS</w:t>
            </w:r>
          </w:p>
        </w:tc>
        <w:tc>
          <w:tcPr>
            <w:tcW w:w="0" w:type="auto"/>
            <w:tcBorders>
              <w:top w:val="nil"/>
              <w:left w:val="nil"/>
              <w:bottom w:val="single" w:sz="4" w:space="0" w:color="auto"/>
              <w:right w:val="single" w:sz="4" w:space="0" w:color="auto"/>
            </w:tcBorders>
            <w:shd w:val="clear" w:color="auto" w:fill="auto"/>
            <w:noWrap/>
            <w:hideMark/>
          </w:tcPr>
          <w:p w14:paraId="47164873" w14:textId="77777777" w:rsidR="00A1157A" w:rsidRPr="00B22769" w:rsidRDefault="00A1157A" w:rsidP="008725F0">
            <w:pPr>
              <w:rPr>
                <w:rFonts w:cs="Arial"/>
                <w:color w:val="000000"/>
                <w:sz w:val="16"/>
                <w:szCs w:val="16"/>
              </w:rPr>
            </w:pPr>
            <w:r w:rsidRPr="00B22769">
              <w:rPr>
                <w:rFonts w:cs="Arial"/>
                <w:color w:val="000000"/>
                <w:sz w:val="16"/>
                <w:szCs w:val="16"/>
              </w:rPr>
              <w:t>0 – 100</w:t>
            </w:r>
          </w:p>
        </w:tc>
      </w:tr>
      <w:tr w:rsidR="00A1157A" w:rsidRPr="00B22769" w14:paraId="5B771C37"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69A5733F" w14:textId="77777777" w:rsidR="00A1157A" w:rsidRPr="00B22769" w:rsidRDefault="00A1157A" w:rsidP="008725F0">
            <w:pPr>
              <w:rPr>
                <w:rFonts w:cs="Arial"/>
                <w:color w:val="000000"/>
                <w:sz w:val="16"/>
                <w:szCs w:val="16"/>
              </w:rPr>
            </w:pPr>
            <w:r w:rsidRPr="00B22769">
              <w:rPr>
                <w:rFonts w:cs="Arial"/>
                <w:color w:val="000000"/>
                <w:sz w:val="16"/>
                <w:szCs w:val="16"/>
              </w:rPr>
              <w:t>Compass Test</w:t>
            </w:r>
          </w:p>
        </w:tc>
        <w:tc>
          <w:tcPr>
            <w:tcW w:w="0" w:type="auto"/>
            <w:tcBorders>
              <w:top w:val="nil"/>
              <w:left w:val="nil"/>
              <w:bottom w:val="single" w:sz="4" w:space="0" w:color="auto"/>
              <w:right w:val="single" w:sz="4" w:space="0" w:color="auto"/>
            </w:tcBorders>
            <w:shd w:val="clear" w:color="auto" w:fill="auto"/>
            <w:noWrap/>
            <w:hideMark/>
          </w:tcPr>
          <w:p w14:paraId="0B432C54" w14:textId="77777777" w:rsidR="00A1157A" w:rsidRPr="00B22769" w:rsidRDefault="00A1157A" w:rsidP="008725F0">
            <w:pPr>
              <w:rPr>
                <w:rFonts w:cs="Arial"/>
                <w:color w:val="000000"/>
                <w:sz w:val="16"/>
                <w:szCs w:val="16"/>
              </w:rPr>
            </w:pPr>
            <w:r w:rsidRPr="00B22769">
              <w:rPr>
                <w:rFonts w:cs="Arial"/>
                <w:color w:val="000000"/>
                <w:sz w:val="16"/>
                <w:szCs w:val="16"/>
              </w:rPr>
              <w:t>COMP</w:t>
            </w:r>
          </w:p>
        </w:tc>
        <w:tc>
          <w:tcPr>
            <w:tcW w:w="0" w:type="auto"/>
            <w:tcBorders>
              <w:top w:val="nil"/>
              <w:left w:val="nil"/>
              <w:bottom w:val="single" w:sz="4" w:space="0" w:color="auto"/>
              <w:right w:val="single" w:sz="4" w:space="0" w:color="auto"/>
            </w:tcBorders>
            <w:shd w:val="clear" w:color="auto" w:fill="auto"/>
            <w:noWrap/>
            <w:hideMark/>
          </w:tcPr>
          <w:p w14:paraId="2B085055" w14:textId="77777777" w:rsidR="00A1157A" w:rsidRPr="00B22769" w:rsidRDefault="00A1157A" w:rsidP="008725F0">
            <w:pPr>
              <w:rPr>
                <w:rFonts w:cs="Arial"/>
                <w:color w:val="000000"/>
                <w:sz w:val="16"/>
                <w:szCs w:val="16"/>
              </w:rPr>
            </w:pPr>
            <w:r w:rsidRPr="00B22769">
              <w:rPr>
                <w:rFonts w:cs="Arial"/>
                <w:color w:val="000000"/>
                <w:sz w:val="16"/>
                <w:szCs w:val="16"/>
              </w:rPr>
              <w:t>WRITING ESSAY (SCALE 2-12)</w:t>
            </w:r>
          </w:p>
        </w:tc>
        <w:tc>
          <w:tcPr>
            <w:tcW w:w="0" w:type="auto"/>
            <w:tcBorders>
              <w:top w:val="nil"/>
              <w:left w:val="nil"/>
              <w:bottom w:val="single" w:sz="4" w:space="0" w:color="auto"/>
              <w:right w:val="single" w:sz="4" w:space="0" w:color="auto"/>
            </w:tcBorders>
            <w:shd w:val="clear" w:color="auto" w:fill="auto"/>
            <w:noWrap/>
            <w:hideMark/>
          </w:tcPr>
          <w:p w14:paraId="78FEA118" w14:textId="77777777" w:rsidR="00A1157A" w:rsidRPr="00B22769" w:rsidRDefault="00A1157A" w:rsidP="008725F0">
            <w:pPr>
              <w:rPr>
                <w:rFonts w:cs="Arial"/>
                <w:color w:val="000000"/>
                <w:sz w:val="16"/>
                <w:szCs w:val="16"/>
              </w:rPr>
            </w:pPr>
            <w:r w:rsidRPr="00B22769">
              <w:rPr>
                <w:rFonts w:cs="Arial"/>
                <w:color w:val="000000"/>
                <w:sz w:val="16"/>
                <w:szCs w:val="16"/>
              </w:rPr>
              <w:t>2 – 12</w:t>
            </w:r>
          </w:p>
        </w:tc>
      </w:tr>
      <w:tr w:rsidR="00A1157A" w:rsidRPr="00B22769" w14:paraId="194B5C00"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0382459F" w14:textId="77777777" w:rsidR="00A1157A" w:rsidRPr="00B22769" w:rsidRDefault="00A1157A" w:rsidP="008725F0">
            <w:pPr>
              <w:rPr>
                <w:rFonts w:cs="Arial"/>
                <w:color w:val="000000"/>
                <w:sz w:val="16"/>
                <w:szCs w:val="16"/>
              </w:rPr>
            </w:pPr>
            <w:r w:rsidRPr="00B22769">
              <w:rPr>
                <w:rFonts w:cs="Arial"/>
                <w:color w:val="000000"/>
                <w:sz w:val="16"/>
                <w:szCs w:val="16"/>
              </w:rPr>
              <w:t>Compass Test</w:t>
            </w:r>
          </w:p>
        </w:tc>
        <w:tc>
          <w:tcPr>
            <w:tcW w:w="0" w:type="auto"/>
            <w:tcBorders>
              <w:top w:val="nil"/>
              <w:left w:val="nil"/>
              <w:bottom w:val="single" w:sz="4" w:space="0" w:color="auto"/>
              <w:right w:val="single" w:sz="4" w:space="0" w:color="auto"/>
            </w:tcBorders>
            <w:shd w:val="clear" w:color="auto" w:fill="auto"/>
            <w:noWrap/>
            <w:hideMark/>
          </w:tcPr>
          <w:p w14:paraId="37B59DDC" w14:textId="77777777" w:rsidR="00A1157A" w:rsidRPr="00B22769" w:rsidRDefault="00A1157A" w:rsidP="008725F0">
            <w:pPr>
              <w:rPr>
                <w:rFonts w:cs="Arial"/>
                <w:color w:val="000000"/>
                <w:sz w:val="16"/>
                <w:szCs w:val="16"/>
              </w:rPr>
            </w:pPr>
            <w:r w:rsidRPr="00B22769">
              <w:rPr>
                <w:rFonts w:cs="Arial"/>
                <w:color w:val="000000"/>
                <w:sz w:val="16"/>
                <w:szCs w:val="16"/>
              </w:rPr>
              <w:t>COMP</w:t>
            </w:r>
          </w:p>
        </w:tc>
        <w:tc>
          <w:tcPr>
            <w:tcW w:w="0" w:type="auto"/>
            <w:tcBorders>
              <w:top w:val="nil"/>
              <w:left w:val="nil"/>
              <w:bottom w:val="single" w:sz="4" w:space="0" w:color="auto"/>
              <w:right w:val="single" w:sz="4" w:space="0" w:color="auto"/>
            </w:tcBorders>
            <w:shd w:val="clear" w:color="auto" w:fill="auto"/>
            <w:noWrap/>
            <w:hideMark/>
          </w:tcPr>
          <w:p w14:paraId="4D75C422" w14:textId="77777777" w:rsidR="00A1157A" w:rsidRPr="00B22769" w:rsidRDefault="00A1157A" w:rsidP="008725F0">
            <w:pPr>
              <w:rPr>
                <w:rFonts w:cs="Arial"/>
                <w:color w:val="000000"/>
                <w:sz w:val="16"/>
                <w:szCs w:val="16"/>
              </w:rPr>
            </w:pPr>
            <w:r w:rsidRPr="00B22769">
              <w:rPr>
                <w:rFonts w:cs="Arial"/>
                <w:color w:val="000000"/>
                <w:sz w:val="16"/>
                <w:szCs w:val="16"/>
              </w:rPr>
              <w:t xml:space="preserve">WRITING ESSAY (SCALE 2-8) </w:t>
            </w:r>
          </w:p>
        </w:tc>
        <w:tc>
          <w:tcPr>
            <w:tcW w:w="0" w:type="auto"/>
            <w:tcBorders>
              <w:top w:val="nil"/>
              <w:left w:val="nil"/>
              <w:bottom w:val="single" w:sz="4" w:space="0" w:color="auto"/>
              <w:right w:val="single" w:sz="4" w:space="0" w:color="auto"/>
            </w:tcBorders>
            <w:shd w:val="clear" w:color="auto" w:fill="auto"/>
            <w:noWrap/>
            <w:hideMark/>
          </w:tcPr>
          <w:p w14:paraId="39F22392" w14:textId="77777777" w:rsidR="00A1157A" w:rsidRPr="00B22769" w:rsidRDefault="00A1157A" w:rsidP="008725F0">
            <w:pPr>
              <w:rPr>
                <w:rFonts w:cs="Arial"/>
                <w:color w:val="000000"/>
                <w:sz w:val="16"/>
                <w:szCs w:val="16"/>
              </w:rPr>
            </w:pPr>
            <w:r w:rsidRPr="00B22769">
              <w:rPr>
                <w:rFonts w:cs="Arial"/>
                <w:color w:val="000000"/>
                <w:sz w:val="16"/>
                <w:szCs w:val="16"/>
              </w:rPr>
              <w:t>2 – 8</w:t>
            </w:r>
          </w:p>
        </w:tc>
      </w:tr>
      <w:tr w:rsidR="00A1157A" w:rsidRPr="00B22769" w14:paraId="11689777"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7B153C2C" w14:textId="77777777" w:rsidR="00A1157A" w:rsidRPr="00B22769" w:rsidRDefault="00A1157A" w:rsidP="008725F0">
            <w:pPr>
              <w:rPr>
                <w:rFonts w:cs="Arial"/>
                <w:color w:val="000000"/>
                <w:sz w:val="16"/>
                <w:szCs w:val="16"/>
              </w:rPr>
            </w:pPr>
            <w:r w:rsidRPr="00B22769">
              <w:rPr>
                <w:rFonts w:cs="Arial"/>
                <w:color w:val="000000"/>
                <w:sz w:val="16"/>
                <w:szCs w:val="16"/>
              </w:rPr>
              <w:t>International Baccalaureate</w:t>
            </w:r>
          </w:p>
        </w:tc>
        <w:tc>
          <w:tcPr>
            <w:tcW w:w="0" w:type="auto"/>
            <w:tcBorders>
              <w:top w:val="nil"/>
              <w:left w:val="nil"/>
              <w:bottom w:val="single" w:sz="4" w:space="0" w:color="auto"/>
              <w:right w:val="single" w:sz="4" w:space="0" w:color="auto"/>
            </w:tcBorders>
            <w:shd w:val="clear" w:color="auto" w:fill="auto"/>
            <w:noWrap/>
            <w:hideMark/>
          </w:tcPr>
          <w:p w14:paraId="78B24B75" w14:textId="77777777" w:rsidR="00A1157A" w:rsidRPr="00B22769" w:rsidRDefault="00A1157A" w:rsidP="008725F0">
            <w:pPr>
              <w:rPr>
                <w:rFonts w:cs="Arial"/>
                <w:color w:val="000000"/>
                <w:sz w:val="16"/>
                <w:szCs w:val="16"/>
              </w:rPr>
            </w:pPr>
            <w:r w:rsidRPr="00B22769">
              <w:rPr>
                <w:rFonts w:cs="Arial"/>
                <w:color w:val="000000"/>
                <w:sz w:val="16"/>
                <w:szCs w:val="16"/>
              </w:rPr>
              <w:t>IB</w:t>
            </w:r>
          </w:p>
        </w:tc>
        <w:tc>
          <w:tcPr>
            <w:tcW w:w="0" w:type="auto"/>
            <w:tcBorders>
              <w:top w:val="nil"/>
              <w:left w:val="nil"/>
              <w:bottom w:val="single" w:sz="4" w:space="0" w:color="auto"/>
              <w:right w:val="single" w:sz="4" w:space="0" w:color="auto"/>
            </w:tcBorders>
            <w:shd w:val="clear" w:color="auto" w:fill="auto"/>
            <w:noWrap/>
            <w:hideMark/>
          </w:tcPr>
          <w:p w14:paraId="6B05C1DC" w14:textId="77777777" w:rsidR="00A1157A" w:rsidRPr="00B22769" w:rsidRDefault="00A1157A" w:rsidP="008725F0">
            <w:pPr>
              <w:rPr>
                <w:rFonts w:cs="Arial"/>
                <w:color w:val="000000"/>
                <w:sz w:val="16"/>
                <w:szCs w:val="16"/>
              </w:rPr>
            </w:pPr>
            <w:r w:rsidRPr="00B22769">
              <w:rPr>
                <w:rFonts w:cs="Arial"/>
                <w:color w:val="000000"/>
                <w:sz w:val="16"/>
                <w:szCs w:val="16"/>
              </w:rPr>
              <w:t>LANGUAGE A</w:t>
            </w:r>
          </w:p>
        </w:tc>
        <w:tc>
          <w:tcPr>
            <w:tcW w:w="0" w:type="auto"/>
            <w:tcBorders>
              <w:top w:val="nil"/>
              <w:left w:val="nil"/>
              <w:bottom w:val="single" w:sz="4" w:space="0" w:color="auto"/>
              <w:right w:val="single" w:sz="4" w:space="0" w:color="auto"/>
            </w:tcBorders>
            <w:shd w:val="clear" w:color="auto" w:fill="auto"/>
            <w:noWrap/>
            <w:hideMark/>
          </w:tcPr>
          <w:p w14:paraId="56EB0696" w14:textId="77777777" w:rsidR="00A1157A" w:rsidRPr="00B22769" w:rsidRDefault="00A1157A" w:rsidP="008725F0">
            <w:pPr>
              <w:rPr>
                <w:rFonts w:cs="Arial"/>
                <w:color w:val="000000"/>
                <w:sz w:val="16"/>
                <w:szCs w:val="16"/>
              </w:rPr>
            </w:pPr>
            <w:r w:rsidRPr="00B22769">
              <w:rPr>
                <w:rFonts w:cs="Arial"/>
                <w:color w:val="000000"/>
                <w:sz w:val="16"/>
                <w:szCs w:val="16"/>
              </w:rPr>
              <w:t>1 – 7</w:t>
            </w:r>
          </w:p>
        </w:tc>
      </w:tr>
      <w:tr w:rsidR="00A1157A" w:rsidRPr="00B22769" w14:paraId="14852735"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74876414" w14:textId="77777777" w:rsidR="00A1157A" w:rsidRPr="00B22769" w:rsidRDefault="00A1157A" w:rsidP="008725F0">
            <w:pPr>
              <w:rPr>
                <w:rFonts w:cs="Arial"/>
                <w:color w:val="000000"/>
                <w:sz w:val="16"/>
                <w:szCs w:val="16"/>
              </w:rPr>
            </w:pPr>
            <w:r w:rsidRPr="00B22769">
              <w:rPr>
                <w:rFonts w:cs="Arial"/>
                <w:color w:val="000000"/>
                <w:sz w:val="16"/>
                <w:szCs w:val="16"/>
              </w:rPr>
              <w:t>International Baccalaureate</w:t>
            </w:r>
          </w:p>
        </w:tc>
        <w:tc>
          <w:tcPr>
            <w:tcW w:w="0" w:type="auto"/>
            <w:tcBorders>
              <w:top w:val="nil"/>
              <w:left w:val="nil"/>
              <w:bottom w:val="single" w:sz="4" w:space="0" w:color="auto"/>
              <w:right w:val="single" w:sz="4" w:space="0" w:color="auto"/>
            </w:tcBorders>
            <w:shd w:val="clear" w:color="auto" w:fill="auto"/>
            <w:noWrap/>
            <w:hideMark/>
          </w:tcPr>
          <w:p w14:paraId="091747C8" w14:textId="77777777" w:rsidR="00A1157A" w:rsidRPr="00B22769" w:rsidRDefault="00A1157A" w:rsidP="008725F0">
            <w:pPr>
              <w:rPr>
                <w:rFonts w:cs="Arial"/>
                <w:color w:val="000000"/>
                <w:sz w:val="16"/>
                <w:szCs w:val="16"/>
              </w:rPr>
            </w:pPr>
            <w:r w:rsidRPr="00B22769">
              <w:rPr>
                <w:rFonts w:cs="Arial"/>
                <w:color w:val="000000"/>
                <w:sz w:val="16"/>
                <w:szCs w:val="16"/>
              </w:rPr>
              <w:t>IB</w:t>
            </w:r>
          </w:p>
        </w:tc>
        <w:tc>
          <w:tcPr>
            <w:tcW w:w="0" w:type="auto"/>
            <w:tcBorders>
              <w:top w:val="nil"/>
              <w:left w:val="nil"/>
              <w:bottom w:val="single" w:sz="4" w:space="0" w:color="auto"/>
              <w:right w:val="single" w:sz="4" w:space="0" w:color="auto"/>
            </w:tcBorders>
            <w:shd w:val="clear" w:color="auto" w:fill="auto"/>
            <w:noWrap/>
            <w:hideMark/>
          </w:tcPr>
          <w:p w14:paraId="5D298884" w14:textId="77777777" w:rsidR="00A1157A" w:rsidRPr="00B22769" w:rsidRDefault="00A1157A" w:rsidP="008725F0">
            <w:pPr>
              <w:rPr>
                <w:rFonts w:cs="Arial"/>
                <w:color w:val="000000"/>
                <w:sz w:val="16"/>
                <w:szCs w:val="16"/>
              </w:rPr>
            </w:pPr>
            <w:r w:rsidRPr="00B22769">
              <w:rPr>
                <w:rFonts w:cs="Arial"/>
                <w:color w:val="000000"/>
                <w:sz w:val="16"/>
                <w:szCs w:val="16"/>
              </w:rPr>
              <w:t>LANGUAGE B</w:t>
            </w:r>
          </w:p>
        </w:tc>
        <w:tc>
          <w:tcPr>
            <w:tcW w:w="0" w:type="auto"/>
            <w:tcBorders>
              <w:top w:val="nil"/>
              <w:left w:val="nil"/>
              <w:bottom w:val="single" w:sz="4" w:space="0" w:color="auto"/>
              <w:right w:val="single" w:sz="4" w:space="0" w:color="auto"/>
            </w:tcBorders>
            <w:shd w:val="clear" w:color="auto" w:fill="auto"/>
            <w:noWrap/>
            <w:hideMark/>
          </w:tcPr>
          <w:p w14:paraId="1D670706" w14:textId="77777777" w:rsidR="00A1157A" w:rsidRPr="00B22769" w:rsidRDefault="00A1157A" w:rsidP="008725F0">
            <w:pPr>
              <w:rPr>
                <w:rFonts w:cs="Arial"/>
                <w:color w:val="000000"/>
                <w:sz w:val="16"/>
                <w:szCs w:val="16"/>
              </w:rPr>
            </w:pPr>
            <w:r w:rsidRPr="00B22769">
              <w:rPr>
                <w:rFonts w:cs="Arial"/>
                <w:color w:val="000000"/>
                <w:sz w:val="16"/>
                <w:szCs w:val="16"/>
              </w:rPr>
              <w:t>1 – 7</w:t>
            </w:r>
          </w:p>
        </w:tc>
      </w:tr>
      <w:tr w:rsidR="00A1157A" w:rsidRPr="00B22769" w14:paraId="534F275B"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533DCE4E" w14:textId="77777777" w:rsidR="00A1157A" w:rsidRPr="00B22769" w:rsidRDefault="00A1157A" w:rsidP="008725F0">
            <w:pPr>
              <w:rPr>
                <w:rFonts w:cs="Arial"/>
                <w:color w:val="000000"/>
                <w:sz w:val="16"/>
                <w:szCs w:val="16"/>
              </w:rPr>
            </w:pPr>
            <w:r w:rsidRPr="00B22769">
              <w:rPr>
                <w:rFonts w:cs="Arial"/>
                <w:color w:val="000000"/>
                <w:sz w:val="16"/>
                <w:szCs w:val="16"/>
              </w:rPr>
              <w:t>International Baccalaureate</w:t>
            </w:r>
          </w:p>
        </w:tc>
        <w:tc>
          <w:tcPr>
            <w:tcW w:w="0" w:type="auto"/>
            <w:tcBorders>
              <w:top w:val="nil"/>
              <w:left w:val="nil"/>
              <w:bottom w:val="single" w:sz="4" w:space="0" w:color="auto"/>
              <w:right w:val="single" w:sz="4" w:space="0" w:color="auto"/>
            </w:tcBorders>
            <w:shd w:val="clear" w:color="auto" w:fill="auto"/>
            <w:noWrap/>
            <w:hideMark/>
          </w:tcPr>
          <w:p w14:paraId="05206D11" w14:textId="77777777" w:rsidR="00A1157A" w:rsidRPr="00B22769" w:rsidRDefault="00A1157A" w:rsidP="008725F0">
            <w:pPr>
              <w:rPr>
                <w:rFonts w:cs="Arial"/>
                <w:color w:val="000000"/>
                <w:sz w:val="16"/>
                <w:szCs w:val="16"/>
              </w:rPr>
            </w:pPr>
            <w:r w:rsidRPr="00B22769">
              <w:rPr>
                <w:rFonts w:cs="Arial"/>
                <w:color w:val="000000"/>
                <w:sz w:val="16"/>
                <w:szCs w:val="16"/>
              </w:rPr>
              <w:t>IB</w:t>
            </w:r>
          </w:p>
        </w:tc>
        <w:tc>
          <w:tcPr>
            <w:tcW w:w="0" w:type="auto"/>
            <w:tcBorders>
              <w:top w:val="nil"/>
              <w:left w:val="nil"/>
              <w:bottom w:val="single" w:sz="4" w:space="0" w:color="auto"/>
              <w:right w:val="single" w:sz="4" w:space="0" w:color="auto"/>
            </w:tcBorders>
            <w:shd w:val="clear" w:color="auto" w:fill="auto"/>
            <w:noWrap/>
            <w:hideMark/>
          </w:tcPr>
          <w:p w14:paraId="4804D9C6" w14:textId="77777777" w:rsidR="00A1157A" w:rsidRPr="00B22769" w:rsidRDefault="00A1157A" w:rsidP="008725F0">
            <w:pPr>
              <w:rPr>
                <w:rFonts w:cs="Arial"/>
                <w:color w:val="000000"/>
                <w:sz w:val="16"/>
                <w:szCs w:val="16"/>
              </w:rPr>
            </w:pPr>
            <w:r w:rsidRPr="00B22769">
              <w:rPr>
                <w:rFonts w:cs="Arial"/>
                <w:color w:val="000000"/>
                <w:sz w:val="16"/>
                <w:szCs w:val="16"/>
              </w:rPr>
              <w:t>INDIVIDUALS AND SOCIETY</w:t>
            </w:r>
          </w:p>
        </w:tc>
        <w:tc>
          <w:tcPr>
            <w:tcW w:w="0" w:type="auto"/>
            <w:tcBorders>
              <w:top w:val="nil"/>
              <w:left w:val="nil"/>
              <w:bottom w:val="single" w:sz="4" w:space="0" w:color="auto"/>
              <w:right w:val="single" w:sz="4" w:space="0" w:color="auto"/>
            </w:tcBorders>
            <w:shd w:val="clear" w:color="auto" w:fill="auto"/>
            <w:noWrap/>
            <w:hideMark/>
          </w:tcPr>
          <w:p w14:paraId="7D236E66" w14:textId="77777777" w:rsidR="00A1157A" w:rsidRPr="00B22769" w:rsidRDefault="00A1157A" w:rsidP="008725F0">
            <w:pPr>
              <w:rPr>
                <w:rFonts w:cs="Arial"/>
                <w:color w:val="000000"/>
                <w:sz w:val="16"/>
                <w:szCs w:val="16"/>
              </w:rPr>
            </w:pPr>
            <w:r w:rsidRPr="00B22769">
              <w:rPr>
                <w:rFonts w:cs="Arial"/>
                <w:color w:val="000000"/>
                <w:sz w:val="16"/>
                <w:szCs w:val="16"/>
              </w:rPr>
              <w:t>1 – 7</w:t>
            </w:r>
          </w:p>
        </w:tc>
      </w:tr>
      <w:tr w:rsidR="00A1157A" w:rsidRPr="00B22769" w14:paraId="399C9DF4"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1EA5A1E8" w14:textId="77777777" w:rsidR="00A1157A" w:rsidRPr="00B22769" w:rsidRDefault="00A1157A" w:rsidP="008725F0">
            <w:pPr>
              <w:rPr>
                <w:rFonts w:cs="Arial"/>
                <w:color w:val="000000"/>
                <w:sz w:val="16"/>
                <w:szCs w:val="16"/>
              </w:rPr>
            </w:pPr>
            <w:r w:rsidRPr="00B22769">
              <w:rPr>
                <w:rFonts w:cs="Arial"/>
                <w:color w:val="000000"/>
                <w:sz w:val="16"/>
                <w:szCs w:val="16"/>
              </w:rPr>
              <w:t>International Baccalaureate</w:t>
            </w:r>
          </w:p>
        </w:tc>
        <w:tc>
          <w:tcPr>
            <w:tcW w:w="0" w:type="auto"/>
            <w:tcBorders>
              <w:top w:val="nil"/>
              <w:left w:val="nil"/>
              <w:bottom w:val="single" w:sz="4" w:space="0" w:color="auto"/>
              <w:right w:val="single" w:sz="4" w:space="0" w:color="auto"/>
            </w:tcBorders>
            <w:shd w:val="clear" w:color="auto" w:fill="auto"/>
            <w:noWrap/>
            <w:hideMark/>
          </w:tcPr>
          <w:p w14:paraId="5340FE92" w14:textId="77777777" w:rsidR="00A1157A" w:rsidRPr="00B22769" w:rsidRDefault="00A1157A" w:rsidP="008725F0">
            <w:pPr>
              <w:rPr>
                <w:rFonts w:cs="Arial"/>
                <w:color w:val="000000"/>
                <w:sz w:val="16"/>
                <w:szCs w:val="16"/>
              </w:rPr>
            </w:pPr>
            <w:r w:rsidRPr="00B22769">
              <w:rPr>
                <w:rFonts w:cs="Arial"/>
                <w:color w:val="000000"/>
                <w:sz w:val="16"/>
                <w:szCs w:val="16"/>
              </w:rPr>
              <w:t>IB</w:t>
            </w:r>
          </w:p>
        </w:tc>
        <w:tc>
          <w:tcPr>
            <w:tcW w:w="0" w:type="auto"/>
            <w:tcBorders>
              <w:top w:val="nil"/>
              <w:left w:val="nil"/>
              <w:bottom w:val="single" w:sz="4" w:space="0" w:color="auto"/>
              <w:right w:val="single" w:sz="4" w:space="0" w:color="auto"/>
            </w:tcBorders>
            <w:shd w:val="clear" w:color="auto" w:fill="auto"/>
            <w:noWrap/>
            <w:hideMark/>
          </w:tcPr>
          <w:p w14:paraId="7F731734" w14:textId="77777777" w:rsidR="00A1157A" w:rsidRPr="00B22769" w:rsidRDefault="00A1157A" w:rsidP="008725F0">
            <w:pPr>
              <w:rPr>
                <w:rFonts w:cs="Arial"/>
                <w:color w:val="000000"/>
                <w:sz w:val="16"/>
                <w:szCs w:val="16"/>
              </w:rPr>
            </w:pPr>
            <w:r w:rsidRPr="00B22769">
              <w:rPr>
                <w:rFonts w:cs="Arial"/>
                <w:color w:val="000000"/>
                <w:sz w:val="16"/>
                <w:szCs w:val="16"/>
              </w:rPr>
              <w:t>EXPERIMENTAL SCIENCES</w:t>
            </w:r>
          </w:p>
        </w:tc>
        <w:tc>
          <w:tcPr>
            <w:tcW w:w="0" w:type="auto"/>
            <w:tcBorders>
              <w:top w:val="nil"/>
              <w:left w:val="nil"/>
              <w:bottom w:val="single" w:sz="4" w:space="0" w:color="auto"/>
              <w:right w:val="single" w:sz="4" w:space="0" w:color="auto"/>
            </w:tcBorders>
            <w:shd w:val="clear" w:color="auto" w:fill="auto"/>
            <w:noWrap/>
            <w:hideMark/>
          </w:tcPr>
          <w:p w14:paraId="7D4E22DE" w14:textId="77777777" w:rsidR="00A1157A" w:rsidRPr="00B22769" w:rsidRDefault="00A1157A" w:rsidP="008725F0">
            <w:pPr>
              <w:rPr>
                <w:rFonts w:cs="Arial"/>
                <w:color w:val="000000"/>
                <w:sz w:val="16"/>
                <w:szCs w:val="16"/>
              </w:rPr>
            </w:pPr>
            <w:r w:rsidRPr="00B22769">
              <w:rPr>
                <w:rFonts w:cs="Arial"/>
                <w:color w:val="000000"/>
                <w:sz w:val="16"/>
                <w:szCs w:val="16"/>
              </w:rPr>
              <w:t>1 – 7</w:t>
            </w:r>
          </w:p>
        </w:tc>
      </w:tr>
      <w:tr w:rsidR="00A1157A" w:rsidRPr="00B22769" w14:paraId="2C04D151"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4864647E" w14:textId="77777777" w:rsidR="00A1157A" w:rsidRPr="00B22769" w:rsidRDefault="00A1157A" w:rsidP="008725F0">
            <w:pPr>
              <w:rPr>
                <w:rFonts w:cs="Arial"/>
                <w:color w:val="000000"/>
                <w:sz w:val="16"/>
                <w:szCs w:val="16"/>
              </w:rPr>
            </w:pPr>
            <w:r w:rsidRPr="00B22769">
              <w:rPr>
                <w:rFonts w:cs="Arial"/>
                <w:color w:val="000000"/>
                <w:sz w:val="16"/>
                <w:szCs w:val="16"/>
              </w:rPr>
              <w:t>International Baccalaureate</w:t>
            </w:r>
          </w:p>
        </w:tc>
        <w:tc>
          <w:tcPr>
            <w:tcW w:w="0" w:type="auto"/>
            <w:tcBorders>
              <w:top w:val="nil"/>
              <w:left w:val="nil"/>
              <w:bottom w:val="single" w:sz="4" w:space="0" w:color="auto"/>
              <w:right w:val="single" w:sz="4" w:space="0" w:color="auto"/>
            </w:tcBorders>
            <w:shd w:val="clear" w:color="auto" w:fill="auto"/>
            <w:noWrap/>
            <w:hideMark/>
          </w:tcPr>
          <w:p w14:paraId="4E702138" w14:textId="77777777" w:rsidR="00A1157A" w:rsidRPr="00B22769" w:rsidRDefault="00A1157A" w:rsidP="008725F0">
            <w:pPr>
              <w:rPr>
                <w:rFonts w:cs="Arial"/>
                <w:color w:val="000000"/>
                <w:sz w:val="16"/>
                <w:szCs w:val="16"/>
              </w:rPr>
            </w:pPr>
            <w:r w:rsidRPr="00B22769">
              <w:rPr>
                <w:rFonts w:cs="Arial"/>
                <w:color w:val="000000"/>
                <w:sz w:val="16"/>
                <w:szCs w:val="16"/>
              </w:rPr>
              <w:t>IB</w:t>
            </w:r>
          </w:p>
        </w:tc>
        <w:tc>
          <w:tcPr>
            <w:tcW w:w="0" w:type="auto"/>
            <w:tcBorders>
              <w:top w:val="nil"/>
              <w:left w:val="nil"/>
              <w:bottom w:val="single" w:sz="4" w:space="0" w:color="auto"/>
              <w:right w:val="single" w:sz="4" w:space="0" w:color="auto"/>
            </w:tcBorders>
            <w:shd w:val="clear" w:color="auto" w:fill="auto"/>
            <w:noWrap/>
            <w:hideMark/>
          </w:tcPr>
          <w:p w14:paraId="3EB74D51" w14:textId="77777777" w:rsidR="00A1157A" w:rsidRPr="00B22769" w:rsidRDefault="00A1157A" w:rsidP="008725F0">
            <w:pPr>
              <w:rPr>
                <w:rFonts w:cs="Arial"/>
                <w:color w:val="000000"/>
                <w:sz w:val="16"/>
                <w:szCs w:val="16"/>
              </w:rPr>
            </w:pPr>
            <w:r w:rsidRPr="00B22769">
              <w:rPr>
                <w:rFonts w:cs="Arial"/>
                <w:color w:val="000000"/>
                <w:sz w:val="16"/>
                <w:szCs w:val="16"/>
              </w:rPr>
              <w:t>MATHEMATICS</w:t>
            </w:r>
          </w:p>
        </w:tc>
        <w:tc>
          <w:tcPr>
            <w:tcW w:w="0" w:type="auto"/>
            <w:tcBorders>
              <w:top w:val="nil"/>
              <w:left w:val="nil"/>
              <w:bottom w:val="single" w:sz="4" w:space="0" w:color="auto"/>
              <w:right w:val="single" w:sz="4" w:space="0" w:color="auto"/>
            </w:tcBorders>
            <w:shd w:val="clear" w:color="auto" w:fill="auto"/>
            <w:noWrap/>
            <w:hideMark/>
          </w:tcPr>
          <w:p w14:paraId="191DEC74" w14:textId="77777777" w:rsidR="00A1157A" w:rsidRPr="00B22769" w:rsidRDefault="00A1157A" w:rsidP="008725F0">
            <w:pPr>
              <w:rPr>
                <w:rFonts w:cs="Arial"/>
                <w:color w:val="000000"/>
                <w:sz w:val="16"/>
                <w:szCs w:val="16"/>
              </w:rPr>
            </w:pPr>
            <w:r w:rsidRPr="00B22769">
              <w:rPr>
                <w:rFonts w:cs="Arial"/>
                <w:color w:val="000000"/>
                <w:sz w:val="16"/>
                <w:szCs w:val="16"/>
              </w:rPr>
              <w:t>1 – 7</w:t>
            </w:r>
          </w:p>
        </w:tc>
      </w:tr>
      <w:tr w:rsidR="00A1157A" w:rsidRPr="00B22769" w14:paraId="1D8D00A8"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4FDEEC96" w14:textId="77777777" w:rsidR="00A1157A" w:rsidRPr="00B22769" w:rsidRDefault="00A1157A" w:rsidP="008725F0">
            <w:pPr>
              <w:rPr>
                <w:rFonts w:cs="Arial"/>
                <w:color w:val="000000"/>
                <w:sz w:val="16"/>
                <w:szCs w:val="16"/>
              </w:rPr>
            </w:pPr>
            <w:r w:rsidRPr="00B22769">
              <w:rPr>
                <w:rFonts w:cs="Arial"/>
                <w:color w:val="000000"/>
                <w:sz w:val="16"/>
                <w:szCs w:val="16"/>
              </w:rPr>
              <w:t>International Baccalaureate</w:t>
            </w:r>
          </w:p>
        </w:tc>
        <w:tc>
          <w:tcPr>
            <w:tcW w:w="0" w:type="auto"/>
            <w:tcBorders>
              <w:top w:val="nil"/>
              <w:left w:val="nil"/>
              <w:bottom w:val="single" w:sz="4" w:space="0" w:color="auto"/>
              <w:right w:val="single" w:sz="4" w:space="0" w:color="auto"/>
            </w:tcBorders>
            <w:shd w:val="clear" w:color="auto" w:fill="auto"/>
            <w:noWrap/>
            <w:hideMark/>
          </w:tcPr>
          <w:p w14:paraId="3627205E" w14:textId="77777777" w:rsidR="00A1157A" w:rsidRPr="00B22769" w:rsidRDefault="00A1157A" w:rsidP="008725F0">
            <w:pPr>
              <w:rPr>
                <w:rFonts w:cs="Arial"/>
                <w:color w:val="000000"/>
                <w:sz w:val="16"/>
                <w:szCs w:val="16"/>
              </w:rPr>
            </w:pPr>
            <w:r w:rsidRPr="00B22769">
              <w:rPr>
                <w:rFonts w:cs="Arial"/>
                <w:color w:val="000000"/>
                <w:sz w:val="16"/>
                <w:szCs w:val="16"/>
              </w:rPr>
              <w:t>IB</w:t>
            </w:r>
          </w:p>
        </w:tc>
        <w:tc>
          <w:tcPr>
            <w:tcW w:w="0" w:type="auto"/>
            <w:tcBorders>
              <w:top w:val="nil"/>
              <w:left w:val="nil"/>
              <w:bottom w:val="single" w:sz="4" w:space="0" w:color="auto"/>
              <w:right w:val="single" w:sz="4" w:space="0" w:color="auto"/>
            </w:tcBorders>
            <w:shd w:val="clear" w:color="auto" w:fill="auto"/>
            <w:noWrap/>
            <w:hideMark/>
          </w:tcPr>
          <w:p w14:paraId="161182E1" w14:textId="77777777" w:rsidR="00A1157A" w:rsidRPr="00B22769" w:rsidRDefault="00A1157A" w:rsidP="008725F0">
            <w:pPr>
              <w:rPr>
                <w:rFonts w:cs="Arial"/>
                <w:color w:val="000000"/>
                <w:sz w:val="16"/>
                <w:szCs w:val="16"/>
              </w:rPr>
            </w:pPr>
            <w:r w:rsidRPr="00B22769">
              <w:rPr>
                <w:rFonts w:cs="Arial"/>
                <w:color w:val="000000"/>
                <w:sz w:val="16"/>
                <w:szCs w:val="16"/>
              </w:rPr>
              <w:t>ARTS</w:t>
            </w:r>
          </w:p>
        </w:tc>
        <w:tc>
          <w:tcPr>
            <w:tcW w:w="0" w:type="auto"/>
            <w:tcBorders>
              <w:top w:val="nil"/>
              <w:left w:val="nil"/>
              <w:bottom w:val="single" w:sz="4" w:space="0" w:color="auto"/>
              <w:right w:val="single" w:sz="4" w:space="0" w:color="auto"/>
            </w:tcBorders>
            <w:shd w:val="clear" w:color="auto" w:fill="auto"/>
            <w:noWrap/>
            <w:hideMark/>
          </w:tcPr>
          <w:p w14:paraId="38D6A537" w14:textId="77777777" w:rsidR="00A1157A" w:rsidRPr="00B22769" w:rsidRDefault="00A1157A" w:rsidP="008725F0">
            <w:pPr>
              <w:rPr>
                <w:rFonts w:cs="Arial"/>
                <w:color w:val="000000"/>
                <w:sz w:val="16"/>
                <w:szCs w:val="16"/>
              </w:rPr>
            </w:pPr>
            <w:r w:rsidRPr="00B22769">
              <w:rPr>
                <w:rFonts w:cs="Arial"/>
                <w:color w:val="000000"/>
                <w:sz w:val="16"/>
                <w:szCs w:val="16"/>
              </w:rPr>
              <w:t>1 – 7</w:t>
            </w:r>
          </w:p>
        </w:tc>
      </w:tr>
      <w:tr w:rsidR="00A1157A" w:rsidRPr="00B22769" w14:paraId="4898DA9E"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455EE00F" w14:textId="77777777" w:rsidR="00A1157A" w:rsidRPr="00B22769" w:rsidRDefault="00A1157A" w:rsidP="008725F0">
            <w:pPr>
              <w:rPr>
                <w:rFonts w:cs="Arial"/>
                <w:color w:val="000000"/>
                <w:sz w:val="16"/>
                <w:szCs w:val="16"/>
              </w:rPr>
            </w:pPr>
            <w:r w:rsidRPr="00B22769">
              <w:rPr>
                <w:rFonts w:cs="Arial"/>
                <w:color w:val="000000"/>
                <w:sz w:val="16"/>
                <w:szCs w:val="16"/>
              </w:rPr>
              <w:t>International Baccalaureate</w:t>
            </w:r>
          </w:p>
        </w:tc>
        <w:tc>
          <w:tcPr>
            <w:tcW w:w="0" w:type="auto"/>
            <w:tcBorders>
              <w:top w:val="nil"/>
              <w:left w:val="nil"/>
              <w:bottom w:val="single" w:sz="4" w:space="0" w:color="auto"/>
              <w:right w:val="single" w:sz="4" w:space="0" w:color="auto"/>
            </w:tcBorders>
            <w:shd w:val="clear" w:color="auto" w:fill="auto"/>
            <w:noWrap/>
            <w:hideMark/>
          </w:tcPr>
          <w:p w14:paraId="63C66DAC" w14:textId="77777777" w:rsidR="00A1157A" w:rsidRPr="00B22769" w:rsidRDefault="00A1157A" w:rsidP="008725F0">
            <w:pPr>
              <w:rPr>
                <w:rFonts w:cs="Arial"/>
                <w:color w:val="000000"/>
                <w:sz w:val="16"/>
                <w:szCs w:val="16"/>
              </w:rPr>
            </w:pPr>
            <w:r w:rsidRPr="00B22769">
              <w:rPr>
                <w:rFonts w:cs="Arial"/>
                <w:color w:val="000000"/>
                <w:sz w:val="16"/>
                <w:szCs w:val="16"/>
              </w:rPr>
              <w:t>IB</w:t>
            </w:r>
          </w:p>
        </w:tc>
        <w:tc>
          <w:tcPr>
            <w:tcW w:w="0" w:type="auto"/>
            <w:tcBorders>
              <w:top w:val="nil"/>
              <w:left w:val="nil"/>
              <w:bottom w:val="single" w:sz="4" w:space="0" w:color="auto"/>
              <w:right w:val="single" w:sz="4" w:space="0" w:color="auto"/>
            </w:tcBorders>
            <w:shd w:val="clear" w:color="auto" w:fill="auto"/>
            <w:noWrap/>
            <w:hideMark/>
          </w:tcPr>
          <w:p w14:paraId="4E6A5199" w14:textId="77777777" w:rsidR="00A1157A" w:rsidRPr="00B22769" w:rsidRDefault="00A1157A" w:rsidP="008725F0">
            <w:pPr>
              <w:rPr>
                <w:rFonts w:cs="Arial"/>
                <w:color w:val="000000"/>
                <w:sz w:val="16"/>
                <w:szCs w:val="16"/>
              </w:rPr>
            </w:pPr>
            <w:r w:rsidRPr="00B22769">
              <w:rPr>
                <w:rFonts w:cs="Arial"/>
                <w:color w:val="000000"/>
                <w:sz w:val="16"/>
                <w:szCs w:val="16"/>
              </w:rPr>
              <w:t>DIPLOMA</w:t>
            </w:r>
          </w:p>
        </w:tc>
        <w:tc>
          <w:tcPr>
            <w:tcW w:w="0" w:type="auto"/>
            <w:tcBorders>
              <w:top w:val="nil"/>
              <w:left w:val="nil"/>
              <w:bottom w:val="single" w:sz="4" w:space="0" w:color="auto"/>
              <w:right w:val="single" w:sz="4" w:space="0" w:color="auto"/>
            </w:tcBorders>
            <w:shd w:val="clear" w:color="auto" w:fill="auto"/>
            <w:noWrap/>
            <w:hideMark/>
          </w:tcPr>
          <w:p w14:paraId="5FC94CEC" w14:textId="77777777" w:rsidR="00A1157A" w:rsidRPr="00B22769" w:rsidRDefault="00A1157A" w:rsidP="008725F0">
            <w:pPr>
              <w:rPr>
                <w:rFonts w:cs="Arial"/>
                <w:color w:val="000000"/>
                <w:sz w:val="16"/>
                <w:szCs w:val="16"/>
              </w:rPr>
            </w:pPr>
            <w:r w:rsidRPr="00B22769">
              <w:rPr>
                <w:rFonts w:cs="Arial"/>
                <w:color w:val="000000"/>
                <w:sz w:val="16"/>
                <w:szCs w:val="16"/>
              </w:rPr>
              <w:t>1 – 45</w:t>
            </w:r>
          </w:p>
        </w:tc>
      </w:tr>
      <w:tr w:rsidR="00A1157A" w:rsidRPr="00B22769" w14:paraId="04AE594E"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2B07B3EB" w14:textId="77777777" w:rsidR="00A1157A" w:rsidRPr="00B22769" w:rsidRDefault="00A1157A" w:rsidP="008725F0">
            <w:pPr>
              <w:rPr>
                <w:rFonts w:cs="Arial"/>
                <w:color w:val="000000"/>
                <w:sz w:val="16"/>
                <w:szCs w:val="16"/>
              </w:rPr>
            </w:pPr>
            <w:r w:rsidRPr="00B22769">
              <w:rPr>
                <w:rFonts w:cs="Arial"/>
                <w:color w:val="000000"/>
                <w:sz w:val="16"/>
                <w:szCs w:val="16"/>
              </w:rPr>
              <w:t>Preliminary Standardized Test</w:t>
            </w:r>
          </w:p>
        </w:tc>
        <w:tc>
          <w:tcPr>
            <w:tcW w:w="0" w:type="auto"/>
            <w:tcBorders>
              <w:top w:val="nil"/>
              <w:left w:val="nil"/>
              <w:bottom w:val="single" w:sz="4" w:space="0" w:color="auto"/>
              <w:right w:val="single" w:sz="4" w:space="0" w:color="auto"/>
            </w:tcBorders>
            <w:shd w:val="clear" w:color="auto" w:fill="auto"/>
            <w:noWrap/>
            <w:hideMark/>
          </w:tcPr>
          <w:p w14:paraId="618E1403" w14:textId="77777777" w:rsidR="00A1157A" w:rsidRPr="00B22769" w:rsidRDefault="00A1157A" w:rsidP="008725F0">
            <w:pPr>
              <w:rPr>
                <w:rFonts w:cs="Arial"/>
                <w:color w:val="000000"/>
                <w:sz w:val="16"/>
                <w:szCs w:val="16"/>
              </w:rPr>
            </w:pPr>
            <w:r w:rsidRPr="00B22769">
              <w:rPr>
                <w:rFonts w:cs="Arial"/>
                <w:color w:val="000000"/>
                <w:sz w:val="16"/>
                <w:szCs w:val="16"/>
              </w:rPr>
              <w:t>PSAT</w:t>
            </w:r>
            <w:r>
              <w:rPr>
                <w:rFonts w:cs="Arial"/>
                <w:color w:val="000000"/>
                <w:sz w:val="16"/>
                <w:szCs w:val="16"/>
              </w:rPr>
              <w:t>_NMSQT</w:t>
            </w:r>
          </w:p>
        </w:tc>
        <w:tc>
          <w:tcPr>
            <w:tcW w:w="0" w:type="auto"/>
            <w:tcBorders>
              <w:top w:val="nil"/>
              <w:left w:val="nil"/>
              <w:bottom w:val="single" w:sz="4" w:space="0" w:color="auto"/>
              <w:right w:val="single" w:sz="4" w:space="0" w:color="auto"/>
            </w:tcBorders>
            <w:shd w:val="clear" w:color="auto" w:fill="auto"/>
            <w:noWrap/>
            <w:hideMark/>
          </w:tcPr>
          <w:p w14:paraId="22A2A889" w14:textId="77777777" w:rsidR="00A1157A" w:rsidRPr="00B22769" w:rsidRDefault="00A1157A" w:rsidP="008725F0">
            <w:pPr>
              <w:rPr>
                <w:rFonts w:cs="Arial"/>
                <w:color w:val="000000"/>
                <w:sz w:val="16"/>
                <w:szCs w:val="16"/>
              </w:rPr>
            </w:pPr>
            <w:r w:rsidRPr="00B22769">
              <w:rPr>
                <w:rFonts w:cs="Arial"/>
                <w:color w:val="000000"/>
                <w:sz w:val="16"/>
                <w:szCs w:val="16"/>
              </w:rPr>
              <w:t>MATH</w:t>
            </w:r>
          </w:p>
        </w:tc>
        <w:tc>
          <w:tcPr>
            <w:tcW w:w="0" w:type="auto"/>
            <w:tcBorders>
              <w:top w:val="nil"/>
              <w:left w:val="nil"/>
              <w:bottom w:val="single" w:sz="4" w:space="0" w:color="auto"/>
              <w:right w:val="single" w:sz="4" w:space="0" w:color="auto"/>
            </w:tcBorders>
            <w:shd w:val="clear" w:color="auto" w:fill="auto"/>
            <w:noWrap/>
            <w:hideMark/>
          </w:tcPr>
          <w:p w14:paraId="55284365" w14:textId="77777777" w:rsidR="00A1157A" w:rsidRPr="00B22769" w:rsidRDefault="00A1157A" w:rsidP="008725F0">
            <w:pPr>
              <w:rPr>
                <w:rFonts w:cs="Arial"/>
                <w:color w:val="000000"/>
                <w:sz w:val="16"/>
                <w:szCs w:val="16"/>
              </w:rPr>
            </w:pPr>
            <w:r>
              <w:rPr>
                <w:rFonts w:cs="Arial"/>
                <w:color w:val="000000"/>
                <w:sz w:val="16"/>
                <w:szCs w:val="16"/>
              </w:rPr>
              <w:t>160-760</w:t>
            </w:r>
          </w:p>
        </w:tc>
      </w:tr>
      <w:tr w:rsidR="00A1157A" w:rsidRPr="00B22769" w14:paraId="4D4949B5"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2FA4B01F" w14:textId="77777777" w:rsidR="00A1157A" w:rsidRPr="00B22769" w:rsidRDefault="00A1157A" w:rsidP="008725F0">
            <w:pPr>
              <w:rPr>
                <w:rFonts w:cs="Arial"/>
                <w:color w:val="000000"/>
                <w:sz w:val="16"/>
                <w:szCs w:val="16"/>
              </w:rPr>
            </w:pPr>
            <w:r w:rsidRPr="00B22769">
              <w:rPr>
                <w:rFonts w:cs="Arial"/>
                <w:color w:val="000000"/>
                <w:sz w:val="16"/>
                <w:szCs w:val="16"/>
              </w:rPr>
              <w:t>Preliminary Standardized Test</w:t>
            </w:r>
          </w:p>
        </w:tc>
        <w:tc>
          <w:tcPr>
            <w:tcW w:w="0" w:type="auto"/>
            <w:tcBorders>
              <w:top w:val="nil"/>
              <w:left w:val="nil"/>
              <w:bottom w:val="single" w:sz="4" w:space="0" w:color="auto"/>
              <w:right w:val="single" w:sz="4" w:space="0" w:color="auto"/>
            </w:tcBorders>
            <w:shd w:val="clear" w:color="auto" w:fill="auto"/>
            <w:noWrap/>
            <w:hideMark/>
          </w:tcPr>
          <w:p w14:paraId="5C05643C" w14:textId="77777777" w:rsidR="00A1157A" w:rsidRPr="00B22769" w:rsidRDefault="00A1157A" w:rsidP="008725F0">
            <w:pPr>
              <w:rPr>
                <w:rFonts w:cs="Arial"/>
                <w:color w:val="000000"/>
                <w:sz w:val="16"/>
                <w:szCs w:val="16"/>
              </w:rPr>
            </w:pPr>
            <w:r w:rsidRPr="00B22769">
              <w:rPr>
                <w:rFonts w:cs="Arial"/>
                <w:color w:val="000000"/>
                <w:sz w:val="16"/>
                <w:szCs w:val="16"/>
              </w:rPr>
              <w:t>PSAT</w:t>
            </w:r>
            <w:r>
              <w:rPr>
                <w:rFonts w:cs="Arial"/>
                <w:color w:val="000000"/>
                <w:sz w:val="16"/>
                <w:szCs w:val="16"/>
              </w:rPr>
              <w:t>_NMSQT</w:t>
            </w:r>
          </w:p>
        </w:tc>
        <w:tc>
          <w:tcPr>
            <w:tcW w:w="0" w:type="auto"/>
            <w:tcBorders>
              <w:top w:val="nil"/>
              <w:left w:val="nil"/>
              <w:bottom w:val="single" w:sz="4" w:space="0" w:color="auto"/>
              <w:right w:val="single" w:sz="4" w:space="0" w:color="auto"/>
            </w:tcBorders>
            <w:shd w:val="clear" w:color="auto" w:fill="auto"/>
            <w:noWrap/>
            <w:hideMark/>
          </w:tcPr>
          <w:p w14:paraId="55E33CDE" w14:textId="77777777" w:rsidR="00A1157A" w:rsidRPr="00B22769" w:rsidRDefault="00A1157A" w:rsidP="008725F0">
            <w:pPr>
              <w:rPr>
                <w:rFonts w:cs="Arial"/>
                <w:color w:val="000000"/>
                <w:sz w:val="16"/>
                <w:szCs w:val="16"/>
              </w:rPr>
            </w:pPr>
            <w:r w:rsidRPr="00B22769">
              <w:rPr>
                <w:rFonts w:cs="Arial"/>
                <w:color w:val="000000"/>
                <w:sz w:val="16"/>
                <w:szCs w:val="16"/>
              </w:rPr>
              <w:t>READING</w:t>
            </w:r>
            <w:r>
              <w:rPr>
                <w:rFonts w:cs="Arial"/>
                <w:color w:val="000000"/>
                <w:sz w:val="16"/>
                <w:szCs w:val="16"/>
              </w:rPr>
              <w:t xml:space="preserve"> AND WRITING</w:t>
            </w:r>
          </w:p>
        </w:tc>
        <w:tc>
          <w:tcPr>
            <w:tcW w:w="0" w:type="auto"/>
            <w:tcBorders>
              <w:top w:val="nil"/>
              <w:left w:val="nil"/>
              <w:bottom w:val="single" w:sz="4" w:space="0" w:color="auto"/>
              <w:right w:val="single" w:sz="4" w:space="0" w:color="auto"/>
            </w:tcBorders>
            <w:shd w:val="clear" w:color="auto" w:fill="auto"/>
            <w:noWrap/>
            <w:hideMark/>
          </w:tcPr>
          <w:p w14:paraId="09A30025" w14:textId="77777777" w:rsidR="00A1157A" w:rsidRPr="00B22769" w:rsidRDefault="00A1157A" w:rsidP="008725F0">
            <w:pPr>
              <w:rPr>
                <w:rFonts w:cs="Arial"/>
                <w:color w:val="000000"/>
                <w:sz w:val="16"/>
                <w:szCs w:val="16"/>
              </w:rPr>
            </w:pPr>
            <w:r>
              <w:rPr>
                <w:rFonts w:cs="Arial"/>
                <w:color w:val="000000"/>
                <w:sz w:val="16"/>
                <w:szCs w:val="16"/>
              </w:rPr>
              <w:t>160-760</w:t>
            </w:r>
          </w:p>
        </w:tc>
      </w:tr>
      <w:tr w:rsidR="00A1157A" w:rsidRPr="00B22769" w14:paraId="5C9F6B17"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0F9D7C6C" w14:textId="77777777" w:rsidR="00A1157A" w:rsidRPr="00B22769" w:rsidRDefault="00A1157A" w:rsidP="008725F0">
            <w:pPr>
              <w:rPr>
                <w:rFonts w:cs="Arial"/>
                <w:color w:val="000000"/>
                <w:sz w:val="16"/>
                <w:szCs w:val="16"/>
              </w:rPr>
            </w:pPr>
            <w:r w:rsidRPr="00B22769">
              <w:rPr>
                <w:rFonts w:cs="Arial"/>
                <w:color w:val="000000"/>
                <w:sz w:val="16"/>
                <w:szCs w:val="16"/>
              </w:rPr>
              <w:t>Preliminary Standardized Test</w:t>
            </w:r>
          </w:p>
        </w:tc>
        <w:tc>
          <w:tcPr>
            <w:tcW w:w="0" w:type="auto"/>
            <w:tcBorders>
              <w:top w:val="nil"/>
              <w:left w:val="nil"/>
              <w:bottom w:val="single" w:sz="4" w:space="0" w:color="auto"/>
              <w:right w:val="single" w:sz="4" w:space="0" w:color="auto"/>
            </w:tcBorders>
            <w:shd w:val="clear" w:color="auto" w:fill="auto"/>
            <w:noWrap/>
            <w:hideMark/>
          </w:tcPr>
          <w:p w14:paraId="27BB02A5" w14:textId="77777777" w:rsidR="00A1157A" w:rsidRPr="00B22769" w:rsidRDefault="00A1157A" w:rsidP="008725F0">
            <w:pPr>
              <w:rPr>
                <w:rFonts w:cs="Arial"/>
                <w:color w:val="000000"/>
                <w:sz w:val="16"/>
                <w:szCs w:val="16"/>
              </w:rPr>
            </w:pPr>
            <w:r w:rsidRPr="00B22769">
              <w:rPr>
                <w:rFonts w:cs="Arial"/>
                <w:color w:val="000000"/>
                <w:sz w:val="16"/>
                <w:szCs w:val="16"/>
              </w:rPr>
              <w:t>PSAT</w:t>
            </w:r>
            <w:r>
              <w:rPr>
                <w:rFonts w:cs="Arial"/>
                <w:color w:val="000000"/>
                <w:sz w:val="16"/>
                <w:szCs w:val="16"/>
              </w:rPr>
              <w:t>89</w:t>
            </w:r>
          </w:p>
        </w:tc>
        <w:tc>
          <w:tcPr>
            <w:tcW w:w="0" w:type="auto"/>
            <w:tcBorders>
              <w:top w:val="nil"/>
              <w:left w:val="nil"/>
              <w:bottom w:val="single" w:sz="4" w:space="0" w:color="auto"/>
              <w:right w:val="single" w:sz="4" w:space="0" w:color="auto"/>
            </w:tcBorders>
            <w:shd w:val="clear" w:color="auto" w:fill="auto"/>
            <w:noWrap/>
            <w:hideMark/>
          </w:tcPr>
          <w:p w14:paraId="4C612B63" w14:textId="77777777" w:rsidR="00A1157A" w:rsidRPr="00B22769" w:rsidRDefault="00A1157A" w:rsidP="008725F0">
            <w:pPr>
              <w:rPr>
                <w:rFonts w:cs="Arial"/>
                <w:color w:val="000000"/>
                <w:sz w:val="16"/>
                <w:szCs w:val="16"/>
              </w:rPr>
            </w:pPr>
            <w:r>
              <w:rPr>
                <w:rFonts w:cs="Arial"/>
                <w:color w:val="000000"/>
                <w:sz w:val="16"/>
                <w:szCs w:val="16"/>
              </w:rPr>
              <w:t>MATH</w:t>
            </w:r>
            <w:r w:rsidRPr="00B22769">
              <w:rPr>
                <w:rFonts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hideMark/>
          </w:tcPr>
          <w:p w14:paraId="46CA5EB0" w14:textId="77777777" w:rsidR="00A1157A" w:rsidRPr="00B22769" w:rsidRDefault="00A1157A" w:rsidP="008725F0">
            <w:pPr>
              <w:rPr>
                <w:rFonts w:cs="Arial"/>
                <w:color w:val="000000"/>
                <w:sz w:val="16"/>
                <w:szCs w:val="16"/>
              </w:rPr>
            </w:pPr>
            <w:r>
              <w:rPr>
                <w:rFonts w:cs="Arial"/>
                <w:color w:val="000000"/>
                <w:sz w:val="16"/>
                <w:szCs w:val="16"/>
              </w:rPr>
              <w:t>120-720</w:t>
            </w:r>
          </w:p>
        </w:tc>
      </w:tr>
      <w:tr w:rsidR="00A1157A" w:rsidRPr="00B22769" w14:paraId="7BD13B1B"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tcPr>
          <w:p w14:paraId="6ADC336F" w14:textId="77777777" w:rsidR="00A1157A" w:rsidRPr="00B22769" w:rsidRDefault="00A1157A" w:rsidP="008725F0">
            <w:pPr>
              <w:rPr>
                <w:rFonts w:cs="Arial"/>
                <w:color w:val="000000"/>
                <w:sz w:val="16"/>
                <w:szCs w:val="16"/>
              </w:rPr>
            </w:pPr>
            <w:r w:rsidRPr="00B22769">
              <w:rPr>
                <w:rFonts w:cs="Arial"/>
                <w:color w:val="000000"/>
                <w:sz w:val="16"/>
                <w:szCs w:val="16"/>
              </w:rPr>
              <w:t>Preliminary Standardized Test</w:t>
            </w:r>
          </w:p>
        </w:tc>
        <w:tc>
          <w:tcPr>
            <w:tcW w:w="0" w:type="auto"/>
            <w:tcBorders>
              <w:top w:val="nil"/>
              <w:left w:val="nil"/>
              <w:bottom w:val="single" w:sz="4" w:space="0" w:color="auto"/>
              <w:right w:val="single" w:sz="4" w:space="0" w:color="auto"/>
            </w:tcBorders>
            <w:shd w:val="clear" w:color="auto" w:fill="auto"/>
            <w:noWrap/>
          </w:tcPr>
          <w:p w14:paraId="1CAE209D" w14:textId="77777777" w:rsidR="00A1157A" w:rsidRPr="00B22769" w:rsidRDefault="00A1157A" w:rsidP="008725F0">
            <w:pPr>
              <w:rPr>
                <w:rFonts w:cs="Arial"/>
                <w:color w:val="000000"/>
                <w:sz w:val="16"/>
                <w:szCs w:val="16"/>
              </w:rPr>
            </w:pPr>
            <w:r w:rsidRPr="00B22769">
              <w:rPr>
                <w:rFonts w:cs="Arial"/>
                <w:color w:val="000000"/>
                <w:sz w:val="16"/>
                <w:szCs w:val="16"/>
              </w:rPr>
              <w:t>PSAT</w:t>
            </w:r>
            <w:r>
              <w:rPr>
                <w:rFonts w:cs="Arial"/>
                <w:color w:val="000000"/>
                <w:sz w:val="16"/>
                <w:szCs w:val="16"/>
              </w:rPr>
              <w:t>89</w:t>
            </w:r>
          </w:p>
        </w:tc>
        <w:tc>
          <w:tcPr>
            <w:tcW w:w="0" w:type="auto"/>
            <w:tcBorders>
              <w:top w:val="nil"/>
              <w:left w:val="nil"/>
              <w:bottom w:val="single" w:sz="4" w:space="0" w:color="auto"/>
              <w:right w:val="single" w:sz="4" w:space="0" w:color="auto"/>
            </w:tcBorders>
            <w:shd w:val="clear" w:color="auto" w:fill="auto"/>
            <w:noWrap/>
          </w:tcPr>
          <w:p w14:paraId="5F25E11A" w14:textId="77777777" w:rsidR="00A1157A" w:rsidRPr="00B22769" w:rsidRDefault="00A1157A" w:rsidP="008725F0">
            <w:pPr>
              <w:rPr>
                <w:rFonts w:cs="Arial"/>
                <w:color w:val="000000"/>
                <w:sz w:val="16"/>
                <w:szCs w:val="16"/>
              </w:rPr>
            </w:pPr>
            <w:r w:rsidRPr="00B22769">
              <w:rPr>
                <w:rFonts w:cs="Arial"/>
                <w:color w:val="000000"/>
                <w:sz w:val="16"/>
                <w:szCs w:val="16"/>
              </w:rPr>
              <w:t>READING</w:t>
            </w:r>
            <w:r>
              <w:rPr>
                <w:rFonts w:cs="Arial"/>
                <w:color w:val="000000"/>
                <w:sz w:val="16"/>
                <w:szCs w:val="16"/>
              </w:rPr>
              <w:t xml:space="preserve"> AND WRITING</w:t>
            </w:r>
          </w:p>
        </w:tc>
        <w:tc>
          <w:tcPr>
            <w:tcW w:w="0" w:type="auto"/>
            <w:tcBorders>
              <w:top w:val="nil"/>
              <w:left w:val="nil"/>
              <w:bottom w:val="single" w:sz="4" w:space="0" w:color="auto"/>
              <w:right w:val="single" w:sz="4" w:space="0" w:color="auto"/>
            </w:tcBorders>
            <w:shd w:val="clear" w:color="auto" w:fill="auto"/>
            <w:noWrap/>
          </w:tcPr>
          <w:p w14:paraId="4B3999E1" w14:textId="77777777" w:rsidR="00A1157A" w:rsidRPr="00B22769" w:rsidRDefault="00A1157A" w:rsidP="008725F0">
            <w:pPr>
              <w:rPr>
                <w:rFonts w:cs="Arial"/>
                <w:color w:val="000000"/>
                <w:sz w:val="16"/>
                <w:szCs w:val="16"/>
              </w:rPr>
            </w:pPr>
            <w:r>
              <w:rPr>
                <w:rFonts w:cs="Arial"/>
                <w:color w:val="000000"/>
                <w:sz w:val="16"/>
                <w:szCs w:val="16"/>
              </w:rPr>
              <w:t>120-720</w:t>
            </w:r>
          </w:p>
        </w:tc>
      </w:tr>
      <w:tr w:rsidR="00A1157A" w:rsidRPr="00B22769" w14:paraId="605CF875"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24D56A01" w14:textId="77777777" w:rsidR="00A1157A" w:rsidRPr="00B22769" w:rsidRDefault="00A1157A" w:rsidP="008725F0">
            <w:pPr>
              <w:rPr>
                <w:rFonts w:cs="Arial"/>
                <w:color w:val="000000"/>
                <w:sz w:val="16"/>
                <w:szCs w:val="16"/>
              </w:rPr>
            </w:pPr>
            <w:r w:rsidRPr="00B22769">
              <w:rPr>
                <w:rFonts w:cs="Arial"/>
                <w:color w:val="000000"/>
                <w:sz w:val="16"/>
                <w:szCs w:val="16"/>
              </w:rPr>
              <w:t xml:space="preserve">Test of Adult Basic Education </w:t>
            </w:r>
          </w:p>
        </w:tc>
        <w:tc>
          <w:tcPr>
            <w:tcW w:w="0" w:type="auto"/>
            <w:tcBorders>
              <w:top w:val="nil"/>
              <w:left w:val="nil"/>
              <w:bottom w:val="single" w:sz="4" w:space="0" w:color="auto"/>
              <w:right w:val="single" w:sz="4" w:space="0" w:color="auto"/>
            </w:tcBorders>
            <w:shd w:val="clear" w:color="auto" w:fill="auto"/>
            <w:noWrap/>
            <w:hideMark/>
          </w:tcPr>
          <w:p w14:paraId="2A50711F" w14:textId="77777777" w:rsidR="00A1157A" w:rsidRPr="00B22769" w:rsidRDefault="00A1157A" w:rsidP="008725F0">
            <w:pPr>
              <w:rPr>
                <w:rFonts w:cs="Arial"/>
                <w:color w:val="000000"/>
                <w:sz w:val="16"/>
                <w:szCs w:val="16"/>
              </w:rPr>
            </w:pPr>
            <w:r w:rsidRPr="00B22769">
              <w:rPr>
                <w:rFonts w:cs="Arial"/>
                <w:color w:val="000000"/>
                <w:sz w:val="16"/>
                <w:szCs w:val="16"/>
              </w:rPr>
              <w:t>TABE</w:t>
            </w:r>
          </w:p>
        </w:tc>
        <w:tc>
          <w:tcPr>
            <w:tcW w:w="0" w:type="auto"/>
            <w:tcBorders>
              <w:top w:val="nil"/>
              <w:left w:val="nil"/>
              <w:bottom w:val="single" w:sz="4" w:space="0" w:color="auto"/>
              <w:right w:val="single" w:sz="4" w:space="0" w:color="auto"/>
            </w:tcBorders>
            <w:shd w:val="clear" w:color="auto" w:fill="auto"/>
            <w:noWrap/>
            <w:hideMark/>
          </w:tcPr>
          <w:p w14:paraId="6B10740C" w14:textId="77777777" w:rsidR="00A1157A" w:rsidRPr="00B22769" w:rsidRDefault="00A1157A" w:rsidP="008725F0">
            <w:pPr>
              <w:rPr>
                <w:rFonts w:cs="Arial"/>
                <w:color w:val="000000"/>
                <w:sz w:val="16"/>
                <w:szCs w:val="16"/>
              </w:rPr>
            </w:pPr>
            <w:r w:rsidRPr="00B22769">
              <w:rPr>
                <w:rFonts w:cs="Arial"/>
                <w:color w:val="000000"/>
                <w:sz w:val="16"/>
                <w:szCs w:val="16"/>
              </w:rPr>
              <w:t>MATH</w:t>
            </w:r>
          </w:p>
        </w:tc>
        <w:tc>
          <w:tcPr>
            <w:tcW w:w="0" w:type="auto"/>
            <w:tcBorders>
              <w:top w:val="nil"/>
              <w:left w:val="nil"/>
              <w:bottom w:val="single" w:sz="4" w:space="0" w:color="auto"/>
              <w:right w:val="single" w:sz="4" w:space="0" w:color="auto"/>
            </w:tcBorders>
            <w:shd w:val="clear" w:color="auto" w:fill="auto"/>
            <w:noWrap/>
            <w:hideMark/>
          </w:tcPr>
          <w:p w14:paraId="7140DCA1" w14:textId="77777777" w:rsidR="00A1157A" w:rsidRPr="00B22769" w:rsidRDefault="00A1157A" w:rsidP="008725F0">
            <w:pPr>
              <w:rPr>
                <w:rFonts w:cs="Arial"/>
                <w:color w:val="000000"/>
                <w:sz w:val="16"/>
                <w:szCs w:val="16"/>
              </w:rPr>
            </w:pPr>
            <w:r w:rsidRPr="00B22769">
              <w:rPr>
                <w:rFonts w:cs="Arial"/>
                <w:color w:val="000000"/>
                <w:sz w:val="16"/>
                <w:szCs w:val="16"/>
              </w:rPr>
              <w:t>0 – 800</w:t>
            </w:r>
          </w:p>
        </w:tc>
      </w:tr>
      <w:tr w:rsidR="00A1157A" w:rsidRPr="00B22769" w14:paraId="24E6F780"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69B496F7" w14:textId="77777777" w:rsidR="00A1157A" w:rsidRPr="00B22769" w:rsidRDefault="00A1157A" w:rsidP="008725F0">
            <w:pPr>
              <w:rPr>
                <w:rFonts w:cs="Arial"/>
                <w:color w:val="000000"/>
                <w:sz w:val="16"/>
                <w:szCs w:val="16"/>
              </w:rPr>
            </w:pPr>
            <w:r w:rsidRPr="00B22769">
              <w:rPr>
                <w:rFonts w:cs="Arial"/>
                <w:color w:val="000000"/>
                <w:sz w:val="16"/>
                <w:szCs w:val="16"/>
              </w:rPr>
              <w:t xml:space="preserve">Test of Adult Basic Education </w:t>
            </w:r>
          </w:p>
        </w:tc>
        <w:tc>
          <w:tcPr>
            <w:tcW w:w="0" w:type="auto"/>
            <w:tcBorders>
              <w:top w:val="nil"/>
              <w:left w:val="nil"/>
              <w:bottom w:val="single" w:sz="4" w:space="0" w:color="auto"/>
              <w:right w:val="single" w:sz="4" w:space="0" w:color="auto"/>
            </w:tcBorders>
            <w:shd w:val="clear" w:color="auto" w:fill="auto"/>
            <w:noWrap/>
            <w:hideMark/>
          </w:tcPr>
          <w:p w14:paraId="5010623D" w14:textId="77777777" w:rsidR="00A1157A" w:rsidRPr="00B22769" w:rsidRDefault="00A1157A" w:rsidP="008725F0">
            <w:pPr>
              <w:rPr>
                <w:rFonts w:cs="Arial"/>
                <w:color w:val="000000"/>
                <w:sz w:val="16"/>
                <w:szCs w:val="16"/>
              </w:rPr>
            </w:pPr>
            <w:r w:rsidRPr="00B22769">
              <w:rPr>
                <w:rFonts w:cs="Arial"/>
                <w:color w:val="000000"/>
                <w:sz w:val="16"/>
                <w:szCs w:val="16"/>
              </w:rPr>
              <w:t>TABE</w:t>
            </w:r>
          </w:p>
        </w:tc>
        <w:tc>
          <w:tcPr>
            <w:tcW w:w="0" w:type="auto"/>
            <w:tcBorders>
              <w:top w:val="nil"/>
              <w:left w:val="nil"/>
              <w:bottom w:val="single" w:sz="4" w:space="0" w:color="auto"/>
              <w:right w:val="single" w:sz="4" w:space="0" w:color="auto"/>
            </w:tcBorders>
            <w:shd w:val="clear" w:color="auto" w:fill="auto"/>
            <w:noWrap/>
            <w:hideMark/>
          </w:tcPr>
          <w:p w14:paraId="1F959634" w14:textId="77777777" w:rsidR="00A1157A" w:rsidRPr="00B22769" w:rsidRDefault="00A1157A" w:rsidP="008725F0">
            <w:pPr>
              <w:rPr>
                <w:rFonts w:cs="Arial"/>
                <w:color w:val="000000"/>
                <w:sz w:val="16"/>
                <w:szCs w:val="16"/>
              </w:rPr>
            </w:pPr>
            <w:r w:rsidRPr="00B22769">
              <w:rPr>
                <w:rFonts w:cs="Arial"/>
                <w:color w:val="000000"/>
                <w:sz w:val="16"/>
                <w:szCs w:val="16"/>
              </w:rPr>
              <w:t>READING</w:t>
            </w:r>
          </w:p>
        </w:tc>
        <w:tc>
          <w:tcPr>
            <w:tcW w:w="0" w:type="auto"/>
            <w:tcBorders>
              <w:top w:val="nil"/>
              <w:left w:val="nil"/>
              <w:bottom w:val="single" w:sz="4" w:space="0" w:color="auto"/>
              <w:right w:val="single" w:sz="4" w:space="0" w:color="auto"/>
            </w:tcBorders>
            <w:shd w:val="clear" w:color="auto" w:fill="auto"/>
            <w:noWrap/>
            <w:hideMark/>
          </w:tcPr>
          <w:p w14:paraId="48B00CC7" w14:textId="77777777" w:rsidR="00A1157A" w:rsidRPr="00B22769" w:rsidRDefault="00A1157A" w:rsidP="008725F0">
            <w:pPr>
              <w:rPr>
                <w:rFonts w:cs="Arial"/>
                <w:color w:val="000000"/>
                <w:sz w:val="16"/>
                <w:szCs w:val="16"/>
              </w:rPr>
            </w:pPr>
            <w:r w:rsidRPr="00B22769">
              <w:rPr>
                <w:rFonts w:cs="Arial"/>
                <w:color w:val="000000"/>
                <w:sz w:val="16"/>
                <w:szCs w:val="16"/>
              </w:rPr>
              <w:t>0 – 800</w:t>
            </w:r>
          </w:p>
        </w:tc>
      </w:tr>
      <w:tr w:rsidR="00A1157A" w:rsidRPr="00B22769" w14:paraId="11A56F54"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4BB1AEBC" w14:textId="77777777" w:rsidR="00A1157A" w:rsidRPr="00B22769" w:rsidRDefault="00A1157A" w:rsidP="008725F0">
            <w:pPr>
              <w:rPr>
                <w:rFonts w:cs="Arial"/>
                <w:color w:val="000000"/>
                <w:sz w:val="16"/>
                <w:szCs w:val="16"/>
              </w:rPr>
            </w:pPr>
            <w:r w:rsidRPr="00B22769">
              <w:rPr>
                <w:rFonts w:cs="Arial"/>
                <w:color w:val="000000"/>
                <w:sz w:val="16"/>
                <w:szCs w:val="16"/>
              </w:rPr>
              <w:t xml:space="preserve">Test of Adult Basic Education </w:t>
            </w:r>
          </w:p>
        </w:tc>
        <w:tc>
          <w:tcPr>
            <w:tcW w:w="0" w:type="auto"/>
            <w:tcBorders>
              <w:top w:val="nil"/>
              <w:left w:val="nil"/>
              <w:bottom w:val="single" w:sz="4" w:space="0" w:color="auto"/>
              <w:right w:val="single" w:sz="4" w:space="0" w:color="auto"/>
            </w:tcBorders>
            <w:shd w:val="clear" w:color="auto" w:fill="auto"/>
            <w:noWrap/>
            <w:hideMark/>
          </w:tcPr>
          <w:p w14:paraId="7A8935D7" w14:textId="77777777" w:rsidR="00A1157A" w:rsidRPr="00B22769" w:rsidRDefault="00A1157A" w:rsidP="008725F0">
            <w:pPr>
              <w:rPr>
                <w:rFonts w:cs="Arial"/>
                <w:color w:val="000000"/>
                <w:sz w:val="16"/>
                <w:szCs w:val="16"/>
              </w:rPr>
            </w:pPr>
            <w:r w:rsidRPr="00B22769">
              <w:rPr>
                <w:rFonts w:cs="Arial"/>
                <w:color w:val="000000"/>
                <w:sz w:val="16"/>
                <w:szCs w:val="16"/>
              </w:rPr>
              <w:t>TABE</w:t>
            </w:r>
          </w:p>
        </w:tc>
        <w:tc>
          <w:tcPr>
            <w:tcW w:w="0" w:type="auto"/>
            <w:tcBorders>
              <w:top w:val="nil"/>
              <w:left w:val="nil"/>
              <w:bottom w:val="single" w:sz="4" w:space="0" w:color="auto"/>
              <w:right w:val="single" w:sz="4" w:space="0" w:color="auto"/>
            </w:tcBorders>
            <w:shd w:val="clear" w:color="auto" w:fill="auto"/>
            <w:noWrap/>
            <w:hideMark/>
          </w:tcPr>
          <w:p w14:paraId="7CE3673F" w14:textId="77777777" w:rsidR="00A1157A" w:rsidRPr="00B22769" w:rsidRDefault="00A1157A" w:rsidP="008725F0">
            <w:pPr>
              <w:rPr>
                <w:rFonts w:cs="Arial"/>
                <w:color w:val="000000"/>
                <w:sz w:val="16"/>
                <w:szCs w:val="16"/>
              </w:rPr>
            </w:pPr>
            <w:r w:rsidRPr="00B22769">
              <w:rPr>
                <w:rFonts w:cs="Arial"/>
                <w:color w:val="000000"/>
                <w:sz w:val="16"/>
                <w:szCs w:val="16"/>
              </w:rPr>
              <w:t xml:space="preserve">LANGUAGE                                                                              </w:t>
            </w:r>
          </w:p>
        </w:tc>
        <w:tc>
          <w:tcPr>
            <w:tcW w:w="0" w:type="auto"/>
            <w:tcBorders>
              <w:top w:val="nil"/>
              <w:left w:val="nil"/>
              <w:bottom w:val="single" w:sz="4" w:space="0" w:color="auto"/>
              <w:right w:val="single" w:sz="4" w:space="0" w:color="auto"/>
            </w:tcBorders>
            <w:shd w:val="clear" w:color="auto" w:fill="auto"/>
            <w:noWrap/>
            <w:hideMark/>
          </w:tcPr>
          <w:p w14:paraId="3AFCDC8A" w14:textId="77777777" w:rsidR="00A1157A" w:rsidRPr="00B22769" w:rsidRDefault="00A1157A" w:rsidP="008725F0">
            <w:pPr>
              <w:rPr>
                <w:rFonts w:cs="Arial"/>
                <w:color w:val="000000"/>
                <w:sz w:val="16"/>
                <w:szCs w:val="16"/>
              </w:rPr>
            </w:pPr>
            <w:r w:rsidRPr="00B22769">
              <w:rPr>
                <w:rFonts w:cs="Arial"/>
                <w:color w:val="000000"/>
                <w:sz w:val="16"/>
                <w:szCs w:val="16"/>
              </w:rPr>
              <w:t>0 – 800</w:t>
            </w:r>
          </w:p>
        </w:tc>
      </w:tr>
      <w:tr w:rsidR="00A1157A" w:rsidRPr="00B22769" w14:paraId="382CFA53"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12ACB126" w14:textId="77777777" w:rsidR="00A1157A" w:rsidRPr="00B22769" w:rsidRDefault="00A1157A" w:rsidP="008725F0">
            <w:pPr>
              <w:rPr>
                <w:rFonts w:cs="Arial"/>
                <w:color w:val="000000"/>
                <w:sz w:val="16"/>
                <w:szCs w:val="16"/>
              </w:rPr>
            </w:pPr>
            <w:r w:rsidRPr="00B22769">
              <w:rPr>
                <w:rFonts w:cs="Arial"/>
                <w:color w:val="000000"/>
                <w:sz w:val="16"/>
                <w:szCs w:val="16"/>
              </w:rPr>
              <w:t>Work Keys</w:t>
            </w:r>
          </w:p>
        </w:tc>
        <w:tc>
          <w:tcPr>
            <w:tcW w:w="0" w:type="auto"/>
            <w:tcBorders>
              <w:top w:val="nil"/>
              <w:left w:val="nil"/>
              <w:bottom w:val="single" w:sz="4" w:space="0" w:color="auto"/>
              <w:right w:val="single" w:sz="4" w:space="0" w:color="auto"/>
            </w:tcBorders>
            <w:shd w:val="clear" w:color="auto" w:fill="auto"/>
            <w:noWrap/>
            <w:hideMark/>
          </w:tcPr>
          <w:p w14:paraId="0614CB29" w14:textId="77777777" w:rsidR="00A1157A" w:rsidRPr="00B22769" w:rsidRDefault="00A1157A" w:rsidP="008725F0">
            <w:pPr>
              <w:rPr>
                <w:rFonts w:cs="Arial"/>
                <w:color w:val="000000"/>
                <w:sz w:val="16"/>
                <w:szCs w:val="16"/>
              </w:rPr>
            </w:pPr>
            <w:r w:rsidRPr="00B22769">
              <w:rPr>
                <w:rFonts w:cs="Arial"/>
                <w:color w:val="000000"/>
                <w:sz w:val="16"/>
                <w:szCs w:val="16"/>
              </w:rPr>
              <w:t>KEYS</w:t>
            </w:r>
          </w:p>
        </w:tc>
        <w:tc>
          <w:tcPr>
            <w:tcW w:w="0" w:type="auto"/>
            <w:tcBorders>
              <w:top w:val="nil"/>
              <w:left w:val="nil"/>
              <w:bottom w:val="single" w:sz="4" w:space="0" w:color="auto"/>
              <w:right w:val="single" w:sz="4" w:space="0" w:color="auto"/>
            </w:tcBorders>
            <w:shd w:val="clear" w:color="auto" w:fill="auto"/>
            <w:noWrap/>
            <w:hideMark/>
          </w:tcPr>
          <w:p w14:paraId="66C29AE4" w14:textId="77777777" w:rsidR="00A1157A" w:rsidRPr="00B22769" w:rsidRDefault="00A1157A" w:rsidP="008725F0">
            <w:pPr>
              <w:rPr>
                <w:rFonts w:cs="Arial"/>
                <w:color w:val="000000"/>
                <w:sz w:val="16"/>
                <w:szCs w:val="16"/>
              </w:rPr>
            </w:pPr>
            <w:r w:rsidRPr="00B22769">
              <w:rPr>
                <w:rFonts w:cs="Arial"/>
                <w:color w:val="000000"/>
                <w:sz w:val="16"/>
                <w:szCs w:val="16"/>
              </w:rPr>
              <w:t>READING FOR INFORMATION</w:t>
            </w:r>
          </w:p>
        </w:tc>
        <w:tc>
          <w:tcPr>
            <w:tcW w:w="0" w:type="auto"/>
            <w:tcBorders>
              <w:top w:val="nil"/>
              <w:left w:val="nil"/>
              <w:bottom w:val="single" w:sz="4" w:space="0" w:color="auto"/>
              <w:right w:val="single" w:sz="4" w:space="0" w:color="auto"/>
            </w:tcBorders>
            <w:shd w:val="clear" w:color="auto" w:fill="auto"/>
            <w:noWrap/>
            <w:hideMark/>
          </w:tcPr>
          <w:p w14:paraId="52BD031B"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02FDA897"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308C21FD" w14:textId="77777777" w:rsidR="00A1157A" w:rsidRPr="00B22769" w:rsidRDefault="00A1157A" w:rsidP="008725F0">
            <w:pPr>
              <w:rPr>
                <w:rFonts w:cs="Arial"/>
                <w:color w:val="000000"/>
                <w:sz w:val="16"/>
                <w:szCs w:val="16"/>
              </w:rPr>
            </w:pPr>
            <w:r w:rsidRPr="00B22769">
              <w:rPr>
                <w:rFonts w:cs="Arial"/>
                <w:color w:val="000000"/>
                <w:sz w:val="16"/>
                <w:szCs w:val="16"/>
              </w:rPr>
              <w:t>Work Keys</w:t>
            </w:r>
          </w:p>
        </w:tc>
        <w:tc>
          <w:tcPr>
            <w:tcW w:w="0" w:type="auto"/>
            <w:tcBorders>
              <w:top w:val="nil"/>
              <w:left w:val="nil"/>
              <w:bottom w:val="single" w:sz="4" w:space="0" w:color="auto"/>
              <w:right w:val="single" w:sz="4" w:space="0" w:color="auto"/>
            </w:tcBorders>
            <w:shd w:val="clear" w:color="auto" w:fill="auto"/>
            <w:noWrap/>
            <w:hideMark/>
          </w:tcPr>
          <w:p w14:paraId="0B00A69A" w14:textId="77777777" w:rsidR="00A1157A" w:rsidRPr="00B22769" w:rsidRDefault="00A1157A" w:rsidP="008725F0">
            <w:pPr>
              <w:rPr>
                <w:rFonts w:cs="Arial"/>
                <w:color w:val="000000"/>
                <w:sz w:val="16"/>
                <w:szCs w:val="16"/>
              </w:rPr>
            </w:pPr>
            <w:r w:rsidRPr="00B22769">
              <w:rPr>
                <w:rFonts w:cs="Arial"/>
                <w:color w:val="000000"/>
                <w:sz w:val="16"/>
                <w:szCs w:val="16"/>
              </w:rPr>
              <w:t>KEYS</w:t>
            </w:r>
          </w:p>
        </w:tc>
        <w:tc>
          <w:tcPr>
            <w:tcW w:w="0" w:type="auto"/>
            <w:tcBorders>
              <w:top w:val="nil"/>
              <w:left w:val="nil"/>
              <w:bottom w:val="single" w:sz="4" w:space="0" w:color="auto"/>
              <w:right w:val="single" w:sz="4" w:space="0" w:color="auto"/>
            </w:tcBorders>
            <w:shd w:val="clear" w:color="auto" w:fill="auto"/>
            <w:noWrap/>
            <w:hideMark/>
          </w:tcPr>
          <w:p w14:paraId="3304248F" w14:textId="77777777" w:rsidR="00A1157A" w:rsidRPr="00B22769" w:rsidRDefault="00A1157A" w:rsidP="008725F0">
            <w:pPr>
              <w:rPr>
                <w:rFonts w:cs="Arial"/>
                <w:color w:val="000000"/>
                <w:sz w:val="16"/>
                <w:szCs w:val="16"/>
              </w:rPr>
            </w:pPr>
            <w:r w:rsidRPr="00B22769">
              <w:rPr>
                <w:rFonts w:cs="Arial"/>
                <w:color w:val="000000"/>
                <w:sz w:val="16"/>
                <w:szCs w:val="16"/>
              </w:rPr>
              <w:t>APPLIED MATHEMATICS</w:t>
            </w:r>
          </w:p>
        </w:tc>
        <w:tc>
          <w:tcPr>
            <w:tcW w:w="0" w:type="auto"/>
            <w:tcBorders>
              <w:top w:val="nil"/>
              <w:left w:val="nil"/>
              <w:bottom w:val="single" w:sz="4" w:space="0" w:color="auto"/>
              <w:right w:val="single" w:sz="4" w:space="0" w:color="auto"/>
            </w:tcBorders>
            <w:shd w:val="clear" w:color="auto" w:fill="auto"/>
            <w:noWrap/>
            <w:hideMark/>
          </w:tcPr>
          <w:p w14:paraId="40FB47C8"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46B1B22A"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58394FAB" w14:textId="77777777" w:rsidR="00A1157A" w:rsidRPr="00B22769" w:rsidRDefault="00A1157A" w:rsidP="008725F0">
            <w:pPr>
              <w:rPr>
                <w:rFonts w:cs="Arial"/>
                <w:color w:val="000000"/>
                <w:sz w:val="16"/>
                <w:szCs w:val="16"/>
              </w:rPr>
            </w:pPr>
            <w:r w:rsidRPr="00B22769">
              <w:rPr>
                <w:rFonts w:cs="Arial"/>
                <w:color w:val="000000"/>
                <w:sz w:val="16"/>
                <w:szCs w:val="16"/>
              </w:rPr>
              <w:t>Work Keys</w:t>
            </w:r>
          </w:p>
        </w:tc>
        <w:tc>
          <w:tcPr>
            <w:tcW w:w="0" w:type="auto"/>
            <w:tcBorders>
              <w:top w:val="nil"/>
              <w:left w:val="nil"/>
              <w:bottom w:val="single" w:sz="4" w:space="0" w:color="auto"/>
              <w:right w:val="single" w:sz="4" w:space="0" w:color="auto"/>
            </w:tcBorders>
            <w:shd w:val="clear" w:color="auto" w:fill="auto"/>
            <w:noWrap/>
            <w:hideMark/>
          </w:tcPr>
          <w:p w14:paraId="29B23069" w14:textId="77777777" w:rsidR="00A1157A" w:rsidRPr="00B22769" w:rsidRDefault="00A1157A" w:rsidP="008725F0">
            <w:pPr>
              <w:rPr>
                <w:rFonts w:cs="Arial"/>
                <w:color w:val="000000"/>
                <w:sz w:val="16"/>
                <w:szCs w:val="16"/>
              </w:rPr>
            </w:pPr>
            <w:r w:rsidRPr="00B22769">
              <w:rPr>
                <w:rFonts w:cs="Arial"/>
                <w:color w:val="000000"/>
                <w:sz w:val="16"/>
                <w:szCs w:val="16"/>
              </w:rPr>
              <w:t>KEYS</w:t>
            </w:r>
          </w:p>
        </w:tc>
        <w:tc>
          <w:tcPr>
            <w:tcW w:w="0" w:type="auto"/>
            <w:tcBorders>
              <w:top w:val="nil"/>
              <w:left w:val="nil"/>
              <w:bottom w:val="single" w:sz="4" w:space="0" w:color="auto"/>
              <w:right w:val="single" w:sz="4" w:space="0" w:color="auto"/>
            </w:tcBorders>
            <w:shd w:val="clear" w:color="auto" w:fill="auto"/>
            <w:noWrap/>
            <w:hideMark/>
          </w:tcPr>
          <w:p w14:paraId="33F7FC18" w14:textId="77777777" w:rsidR="00A1157A" w:rsidRPr="00B22769" w:rsidRDefault="00A1157A" w:rsidP="008725F0">
            <w:pPr>
              <w:rPr>
                <w:rFonts w:cs="Arial"/>
                <w:color w:val="000000"/>
                <w:sz w:val="16"/>
                <w:szCs w:val="16"/>
              </w:rPr>
            </w:pPr>
            <w:r w:rsidRPr="00B22769">
              <w:rPr>
                <w:rFonts w:cs="Arial"/>
                <w:color w:val="000000"/>
                <w:sz w:val="16"/>
                <w:szCs w:val="16"/>
              </w:rPr>
              <w:t>LOCATING INFORMATION</w:t>
            </w:r>
          </w:p>
        </w:tc>
        <w:tc>
          <w:tcPr>
            <w:tcW w:w="0" w:type="auto"/>
            <w:tcBorders>
              <w:top w:val="nil"/>
              <w:left w:val="nil"/>
              <w:bottom w:val="single" w:sz="4" w:space="0" w:color="auto"/>
              <w:right w:val="single" w:sz="4" w:space="0" w:color="auto"/>
            </w:tcBorders>
            <w:shd w:val="clear" w:color="auto" w:fill="auto"/>
            <w:noWrap/>
            <w:hideMark/>
          </w:tcPr>
          <w:p w14:paraId="4B8EF74A"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4D0C453A"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2A0CDEC2" w14:textId="77777777" w:rsidR="00A1157A" w:rsidRPr="00B22769" w:rsidRDefault="00A1157A" w:rsidP="008725F0">
            <w:pPr>
              <w:rPr>
                <w:rFonts w:cs="Arial"/>
                <w:color w:val="000000"/>
                <w:sz w:val="16"/>
                <w:szCs w:val="16"/>
              </w:rPr>
            </w:pPr>
            <w:r w:rsidRPr="00B22769">
              <w:rPr>
                <w:rFonts w:cs="Arial"/>
                <w:color w:val="000000"/>
                <w:sz w:val="16"/>
                <w:szCs w:val="16"/>
              </w:rPr>
              <w:t>Work Keys</w:t>
            </w:r>
          </w:p>
        </w:tc>
        <w:tc>
          <w:tcPr>
            <w:tcW w:w="0" w:type="auto"/>
            <w:tcBorders>
              <w:top w:val="nil"/>
              <w:left w:val="nil"/>
              <w:bottom w:val="single" w:sz="4" w:space="0" w:color="auto"/>
              <w:right w:val="single" w:sz="4" w:space="0" w:color="auto"/>
            </w:tcBorders>
            <w:shd w:val="clear" w:color="auto" w:fill="auto"/>
            <w:noWrap/>
            <w:hideMark/>
          </w:tcPr>
          <w:p w14:paraId="4ACA88B9" w14:textId="77777777" w:rsidR="00A1157A" w:rsidRPr="00B22769" w:rsidRDefault="00A1157A" w:rsidP="008725F0">
            <w:pPr>
              <w:rPr>
                <w:rFonts w:cs="Arial"/>
                <w:color w:val="000000"/>
                <w:sz w:val="16"/>
                <w:szCs w:val="16"/>
              </w:rPr>
            </w:pPr>
            <w:r w:rsidRPr="00B22769">
              <w:rPr>
                <w:rFonts w:cs="Arial"/>
                <w:color w:val="000000"/>
                <w:sz w:val="16"/>
                <w:szCs w:val="16"/>
              </w:rPr>
              <w:t>KEYS</w:t>
            </w:r>
          </w:p>
        </w:tc>
        <w:tc>
          <w:tcPr>
            <w:tcW w:w="0" w:type="auto"/>
            <w:tcBorders>
              <w:top w:val="nil"/>
              <w:left w:val="nil"/>
              <w:bottom w:val="single" w:sz="4" w:space="0" w:color="auto"/>
              <w:right w:val="single" w:sz="4" w:space="0" w:color="auto"/>
            </w:tcBorders>
            <w:shd w:val="clear" w:color="auto" w:fill="auto"/>
            <w:noWrap/>
            <w:hideMark/>
          </w:tcPr>
          <w:p w14:paraId="56EC0FA6" w14:textId="77777777" w:rsidR="00A1157A" w:rsidRPr="00B22769" w:rsidRDefault="00A1157A" w:rsidP="008725F0">
            <w:pPr>
              <w:rPr>
                <w:rFonts w:cs="Arial"/>
                <w:color w:val="000000"/>
                <w:sz w:val="16"/>
                <w:szCs w:val="16"/>
              </w:rPr>
            </w:pPr>
            <w:r w:rsidRPr="00B22769">
              <w:rPr>
                <w:rFonts w:cs="Arial"/>
                <w:color w:val="000000"/>
                <w:sz w:val="16"/>
                <w:szCs w:val="16"/>
              </w:rPr>
              <w:t>APPLIED TECHNOLOGY</w:t>
            </w:r>
          </w:p>
        </w:tc>
        <w:tc>
          <w:tcPr>
            <w:tcW w:w="0" w:type="auto"/>
            <w:tcBorders>
              <w:top w:val="nil"/>
              <w:left w:val="nil"/>
              <w:bottom w:val="single" w:sz="4" w:space="0" w:color="auto"/>
              <w:right w:val="single" w:sz="4" w:space="0" w:color="auto"/>
            </w:tcBorders>
            <w:shd w:val="clear" w:color="auto" w:fill="auto"/>
            <w:noWrap/>
            <w:hideMark/>
          </w:tcPr>
          <w:p w14:paraId="39214978"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619B3B3E"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6AC8AA98" w14:textId="77777777" w:rsidR="00A1157A" w:rsidRPr="00B22769" w:rsidRDefault="00A1157A" w:rsidP="008725F0">
            <w:pPr>
              <w:rPr>
                <w:rFonts w:cs="Arial"/>
                <w:color w:val="000000"/>
                <w:sz w:val="16"/>
                <w:szCs w:val="16"/>
              </w:rPr>
            </w:pPr>
            <w:r w:rsidRPr="00B22769">
              <w:rPr>
                <w:rFonts w:cs="Arial"/>
                <w:color w:val="000000"/>
                <w:sz w:val="16"/>
                <w:szCs w:val="16"/>
              </w:rPr>
              <w:t>Work Keys</w:t>
            </w:r>
          </w:p>
        </w:tc>
        <w:tc>
          <w:tcPr>
            <w:tcW w:w="0" w:type="auto"/>
            <w:tcBorders>
              <w:top w:val="nil"/>
              <w:left w:val="nil"/>
              <w:bottom w:val="single" w:sz="4" w:space="0" w:color="auto"/>
              <w:right w:val="single" w:sz="4" w:space="0" w:color="auto"/>
            </w:tcBorders>
            <w:shd w:val="clear" w:color="auto" w:fill="auto"/>
            <w:noWrap/>
            <w:hideMark/>
          </w:tcPr>
          <w:p w14:paraId="2F4571F8" w14:textId="77777777" w:rsidR="00A1157A" w:rsidRPr="00B22769" w:rsidRDefault="00A1157A" w:rsidP="008725F0">
            <w:pPr>
              <w:rPr>
                <w:rFonts w:cs="Arial"/>
                <w:color w:val="000000"/>
                <w:sz w:val="16"/>
                <w:szCs w:val="16"/>
              </w:rPr>
            </w:pPr>
            <w:r w:rsidRPr="00B22769">
              <w:rPr>
                <w:rFonts w:cs="Arial"/>
                <w:color w:val="000000"/>
                <w:sz w:val="16"/>
                <w:szCs w:val="16"/>
              </w:rPr>
              <w:t>KEYS</w:t>
            </w:r>
          </w:p>
        </w:tc>
        <w:tc>
          <w:tcPr>
            <w:tcW w:w="0" w:type="auto"/>
            <w:tcBorders>
              <w:top w:val="nil"/>
              <w:left w:val="nil"/>
              <w:bottom w:val="single" w:sz="4" w:space="0" w:color="auto"/>
              <w:right w:val="single" w:sz="4" w:space="0" w:color="auto"/>
            </w:tcBorders>
            <w:shd w:val="clear" w:color="auto" w:fill="auto"/>
            <w:noWrap/>
            <w:hideMark/>
          </w:tcPr>
          <w:p w14:paraId="16320E63" w14:textId="77777777" w:rsidR="00A1157A" w:rsidRPr="00B22769" w:rsidRDefault="00A1157A" w:rsidP="008725F0">
            <w:pPr>
              <w:rPr>
                <w:rFonts w:cs="Arial"/>
                <w:color w:val="000000"/>
                <w:sz w:val="16"/>
                <w:szCs w:val="16"/>
              </w:rPr>
            </w:pPr>
            <w:r w:rsidRPr="00B22769">
              <w:rPr>
                <w:rFonts w:cs="Arial"/>
                <w:color w:val="000000"/>
                <w:sz w:val="16"/>
                <w:szCs w:val="16"/>
              </w:rPr>
              <w:t>TEAMWORK</w:t>
            </w:r>
          </w:p>
        </w:tc>
        <w:tc>
          <w:tcPr>
            <w:tcW w:w="0" w:type="auto"/>
            <w:tcBorders>
              <w:top w:val="nil"/>
              <w:left w:val="nil"/>
              <w:bottom w:val="single" w:sz="4" w:space="0" w:color="auto"/>
              <w:right w:val="single" w:sz="4" w:space="0" w:color="auto"/>
            </w:tcBorders>
            <w:shd w:val="clear" w:color="auto" w:fill="auto"/>
            <w:noWrap/>
            <w:hideMark/>
          </w:tcPr>
          <w:p w14:paraId="195EB6E5"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65B06843"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1B3CA160" w14:textId="77777777" w:rsidR="00A1157A" w:rsidRPr="00B22769" w:rsidRDefault="00A1157A" w:rsidP="008725F0">
            <w:pPr>
              <w:rPr>
                <w:rFonts w:cs="Arial"/>
                <w:color w:val="000000"/>
                <w:sz w:val="16"/>
                <w:szCs w:val="16"/>
              </w:rPr>
            </w:pPr>
            <w:r w:rsidRPr="00B22769">
              <w:rPr>
                <w:rFonts w:cs="Arial"/>
                <w:color w:val="000000"/>
                <w:sz w:val="16"/>
                <w:szCs w:val="16"/>
              </w:rPr>
              <w:t>Work Keys</w:t>
            </w:r>
          </w:p>
        </w:tc>
        <w:tc>
          <w:tcPr>
            <w:tcW w:w="0" w:type="auto"/>
            <w:tcBorders>
              <w:top w:val="nil"/>
              <w:left w:val="nil"/>
              <w:bottom w:val="single" w:sz="4" w:space="0" w:color="auto"/>
              <w:right w:val="single" w:sz="4" w:space="0" w:color="auto"/>
            </w:tcBorders>
            <w:shd w:val="clear" w:color="auto" w:fill="auto"/>
            <w:noWrap/>
            <w:hideMark/>
          </w:tcPr>
          <w:p w14:paraId="0007B047" w14:textId="77777777" w:rsidR="00A1157A" w:rsidRPr="00B22769" w:rsidRDefault="00A1157A" w:rsidP="008725F0">
            <w:pPr>
              <w:rPr>
                <w:rFonts w:cs="Arial"/>
                <w:color w:val="000000"/>
                <w:sz w:val="16"/>
                <w:szCs w:val="16"/>
              </w:rPr>
            </w:pPr>
            <w:r w:rsidRPr="00B22769">
              <w:rPr>
                <w:rFonts w:cs="Arial"/>
                <w:color w:val="000000"/>
                <w:sz w:val="16"/>
                <w:szCs w:val="16"/>
              </w:rPr>
              <w:t>KEYS</w:t>
            </w:r>
          </w:p>
        </w:tc>
        <w:tc>
          <w:tcPr>
            <w:tcW w:w="0" w:type="auto"/>
            <w:tcBorders>
              <w:top w:val="nil"/>
              <w:left w:val="nil"/>
              <w:bottom w:val="single" w:sz="4" w:space="0" w:color="auto"/>
              <w:right w:val="single" w:sz="4" w:space="0" w:color="auto"/>
            </w:tcBorders>
            <w:shd w:val="clear" w:color="auto" w:fill="auto"/>
            <w:noWrap/>
            <w:hideMark/>
          </w:tcPr>
          <w:p w14:paraId="42024373" w14:textId="77777777" w:rsidR="00A1157A" w:rsidRPr="00B22769" w:rsidRDefault="00A1157A" w:rsidP="008725F0">
            <w:pPr>
              <w:rPr>
                <w:rFonts w:cs="Arial"/>
                <w:color w:val="000000"/>
                <w:sz w:val="16"/>
                <w:szCs w:val="16"/>
              </w:rPr>
            </w:pPr>
            <w:r w:rsidRPr="00B22769">
              <w:rPr>
                <w:rFonts w:cs="Arial"/>
                <w:color w:val="000000"/>
                <w:sz w:val="16"/>
                <w:szCs w:val="16"/>
              </w:rPr>
              <w:t>LISTENING</w:t>
            </w:r>
          </w:p>
        </w:tc>
        <w:tc>
          <w:tcPr>
            <w:tcW w:w="0" w:type="auto"/>
            <w:tcBorders>
              <w:top w:val="nil"/>
              <w:left w:val="nil"/>
              <w:bottom w:val="single" w:sz="4" w:space="0" w:color="auto"/>
              <w:right w:val="single" w:sz="4" w:space="0" w:color="auto"/>
            </w:tcBorders>
            <w:shd w:val="clear" w:color="auto" w:fill="auto"/>
            <w:noWrap/>
            <w:hideMark/>
          </w:tcPr>
          <w:p w14:paraId="6BE25A55"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2C326EF6"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3B9CB612" w14:textId="77777777" w:rsidR="00A1157A" w:rsidRPr="00B22769" w:rsidRDefault="00A1157A" w:rsidP="008725F0">
            <w:pPr>
              <w:rPr>
                <w:rFonts w:cs="Arial"/>
                <w:color w:val="000000"/>
                <w:sz w:val="16"/>
                <w:szCs w:val="16"/>
              </w:rPr>
            </w:pPr>
            <w:r w:rsidRPr="00B22769">
              <w:rPr>
                <w:rFonts w:cs="Arial"/>
                <w:color w:val="000000"/>
                <w:sz w:val="16"/>
                <w:szCs w:val="16"/>
              </w:rPr>
              <w:t>Work Keys</w:t>
            </w:r>
          </w:p>
        </w:tc>
        <w:tc>
          <w:tcPr>
            <w:tcW w:w="0" w:type="auto"/>
            <w:tcBorders>
              <w:top w:val="nil"/>
              <w:left w:val="nil"/>
              <w:bottom w:val="single" w:sz="4" w:space="0" w:color="auto"/>
              <w:right w:val="single" w:sz="4" w:space="0" w:color="auto"/>
            </w:tcBorders>
            <w:shd w:val="clear" w:color="auto" w:fill="auto"/>
            <w:noWrap/>
            <w:hideMark/>
          </w:tcPr>
          <w:p w14:paraId="0601A151" w14:textId="77777777" w:rsidR="00A1157A" w:rsidRPr="00B22769" w:rsidRDefault="00A1157A" w:rsidP="008725F0">
            <w:pPr>
              <w:rPr>
                <w:rFonts w:cs="Arial"/>
                <w:color w:val="000000"/>
                <w:sz w:val="16"/>
                <w:szCs w:val="16"/>
              </w:rPr>
            </w:pPr>
            <w:r w:rsidRPr="00B22769">
              <w:rPr>
                <w:rFonts w:cs="Arial"/>
                <w:color w:val="000000"/>
                <w:sz w:val="16"/>
                <w:szCs w:val="16"/>
              </w:rPr>
              <w:t>KEYS</w:t>
            </w:r>
          </w:p>
        </w:tc>
        <w:tc>
          <w:tcPr>
            <w:tcW w:w="0" w:type="auto"/>
            <w:tcBorders>
              <w:top w:val="nil"/>
              <w:left w:val="nil"/>
              <w:bottom w:val="single" w:sz="4" w:space="0" w:color="auto"/>
              <w:right w:val="single" w:sz="4" w:space="0" w:color="auto"/>
            </w:tcBorders>
            <w:shd w:val="clear" w:color="auto" w:fill="auto"/>
            <w:noWrap/>
            <w:hideMark/>
          </w:tcPr>
          <w:p w14:paraId="07964C90" w14:textId="77777777" w:rsidR="00A1157A" w:rsidRPr="00B22769" w:rsidRDefault="00A1157A" w:rsidP="008725F0">
            <w:pPr>
              <w:rPr>
                <w:rFonts w:cs="Arial"/>
                <w:color w:val="000000"/>
                <w:sz w:val="16"/>
                <w:szCs w:val="16"/>
              </w:rPr>
            </w:pPr>
            <w:r w:rsidRPr="00B22769">
              <w:rPr>
                <w:rFonts w:cs="Arial"/>
                <w:color w:val="000000"/>
                <w:sz w:val="16"/>
                <w:szCs w:val="16"/>
              </w:rPr>
              <w:t>WRITING</w:t>
            </w:r>
          </w:p>
        </w:tc>
        <w:tc>
          <w:tcPr>
            <w:tcW w:w="0" w:type="auto"/>
            <w:tcBorders>
              <w:top w:val="nil"/>
              <w:left w:val="nil"/>
              <w:bottom w:val="single" w:sz="4" w:space="0" w:color="auto"/>
              <w:right w:val="single" w:sz="4" w:space="0" w:color="auto"/>
            </w:tcBorders>
            <w:shd w:val="clear" w:color="auto" w:fill="auto"/>
            <w:noWrap/>
            <w:hideMark/>
          </w:tcPr>
          <w:p w14:paraId="2C03E344" w14:textId="77777777" w:rsidR="00A1157A" w:rsidRPr="00B22769" w:rsidRDefault="00A1157A" w:rsidP="008725F0">
            <w:pPr>
              <w:rPr>
                <w:rFonts w:cs="Arial"/>
                <w:color w:val="000000"/>
                <w:sz w:val="16"/>
                <w:szCs w:val="16"/>
              </w:rPr>
            </w:pPr>
            <w:r w:rsidRPr="00B22769">
              <w:rPr>
                <w:rFonts w:cs="Arial"/>
                <w:color w:val="000000"/>
                <w:sz w:val="16"/>
                <w:szCs w:val="16"/>
              </w:rPr>
              <w:t>1 – 5</w:t>
            </w:r>
          </w:p>
        </w:tc>
      </w:tr>
      <w:tr w:rsidR="00A1157A" w:rsidRPr="00B22769" w14:paraId="13A925E5" w14:textId="77777777" w:rsidTr="008725F0">
        <w:trPr>
          <w:trHeight w:val="399"/>
        </w:trPr>
        <w:tc>
          <w:tcPr>
            <w:tcW w:w="0" w:type="auto"/>
            <w:tcBorders>
              <w:top w:val="nil"/>
              <w:left w:val="single" w:sz="4" w:space="0" w:color="auto"/>
              <w:bottom w:val="single" w:sz="4" w:space="0" w:color="auto"/>
              <w:right w:val="single" w:sz="4" w:space="0" w:color="auto"/>
            </w:tcBorders>
            <w:shd w:val="clear" w:color="auto" w:fill="auto"/>
            <w:hideMark/>
          </w:tcPr>
          <w:p w14:paraId="25D7A33E" w14:textId="77777777" w:rsidR="00A1157A" w:rsidRPr="00B22769" w:rsidRDefault="00A1157A" w:rsidP="008725F0">
            <w:pPr>
              <w:rPr>
                <w:rFonts w:cs="Arial"/>
                <w:color w:val="000000"/>
                <w:sz w:val="16"/>
                <w:szCs w:val="16"/>
              </w:rPr>
            </w:pPr>
            <w:r w:rsidRPr="00B22769">
              <w:rPr>
                <w:rFonts w:cs="Arial"/>
                <w:color w:val="000000"/>
                <w:sz w:val="16"/>
                <w:szCs w:val="16"/>
              </w:rPr>
              <w:t>Armed Services Vocational Aptitude Battery</w:t>
            </w:r>
          </w:p>
        </w:tc>
        <w:tc>
          <w:tcPr>
            <w:tcW w:w="0" w:type="auto"/>
            <w:tcBorders>
              <w:top w:val="nil"/>
              <w:left w:val="nil"/>
              <w:bottom w:val="single" w:sz="4" w:space="0" w:color="auto"/>
              <w:right w:val="single" w:sz="4" w:space="0" w:color="auto"/>
            </w:tcBorders>
            <w:shd w:val="clear" w:color="auto" w:fill="auto"/>
            <w:noWrap/>
            <w:hideMark/>
          </w:tcPr>
          <w:p w14:paraId="5C9E4D20" w14:textId="77777777" w:rsidR="00A1157A" w:rsidRPr="00B22769" w:rsidRDefault="00A1157A" w:rsidP="008725F0">
            <w:pPr>
              <w:rPr>
                <w:rFonts w:cs="Arial"/>
                <w:color w:val="000000"/>
                <w:sz w:val="16"/>
                <w:szCs w:val="16"/>
              </w:rPr>
            </w:pPr>
            <w:r w:rsidRPr="00B22769">
              <w:rPr>
                <w:rFonts w:cs="Arial"/>
                <w:color w:val="000000"/>
                <w:sz w:val="16"/>
                <w:szCs w:val="16"/>
              </w:rPr>
              <w:t>ASVAB</w:t>
            </w:r>
          </w:p>
        </w:tc>
        <w:tc>
          <w:tcPr>
            <w:tcW w:w="0" w:type="auto"/>
            <w:tcBorders>
              <w:top w:val="nil"/>
              <w:left w:val="nil"/>
              <w:bottom w:val="single" w:sz="4" w:space="0" w:color="auto"/>
              <w:right w:val="single" w:sz="4" w:space="0" w:color="auto"/>
            </w:tcBorders>
            <w:shd w:val="clear" w:color="auto" w:fill="auto"/>
            <w:noWrap/>
            <w:hideMark/>
          </w:tcPr>
          <w:p w14:paraId="4001A907" w14:textId="77777777" w:rsidR="00A1157A" w:rsidRPr="00B22769" w:rsidRDefault="00A1157A" w:rsidP="008725F0">
            <w:pPr>
              <w:rPr>
                <w:rFonts w:cs="Arial"/>
                <w:color w:val="000000"/>
                <w:sz w:val="16"/>
                <w:szCs w:val="16"/>
              </w:rPr>
            </w:pPr>
            <w:r w:rsidRPr="00B22769">
              <w:rPr>
                <w:rFonts w:cs="Arial"/>
                <w:color w:val="000000"/>
                <w:sz w:val="16"/>
                <w:szCs w:val="16"/>
              </w:rPr>
              <w:t>AFQT</w:t>
            </w:r>
          </w:p>
        </w:tc>
        <w:tc>
          <w:tcPr>
            <w:tcW w:w="0" w:type="auto"/>
            <w:tcBorders>
              <w:top w:val="nil"/>
              <w:left w:val="nil"/>
              <w:bottom w:val="single" w:sz="4" w:space="0" w:color="auto"/>
              <w:right w:val="single" w:sz="4" w:space="0" w:color="auto"/>
            </w:tcBorders>
            <w:shd w:val="clear" w:color="auto" w:fill="auto"/>
            <w:noWrap/>
            <w:hideMark/>
          </w:tcPr>
          <w:p w14:paraId="1ABE5AAC" w14:textId="77777777" w:rsidR="00A1157A" w:rsidRPr="00B22769" w:rsidRDefault="00A1157A" w:rsidP="008725F0">
            <w:pPr>
              <w:rPr>
                <w:rFonts w:cs="Arial"/>
                <w:color w:val="000000"/>
                <w:sz w:val="16"/>
                <w:szCs w:val="16"/>
              </w:rPr>
            </w:pPr>
            <w:r w:rsidRPr="00B22769">
              <w:rPr>
                <w:rFonts w:cs="Arial"/>
                <w:color w:val="000000"/>
                <w:sz w:val="16"/>
                <w:szCs w:val="16"/>
              </w:rPr>
              <w:t>1 – 100</w:t>
            </w:r>
          </w:p>
        </w:tc>
      </w:tr>
      <w:tr w:rsidR="00A1157A" w:rsidRPr="00B22769" w14:paraId="3C1B2453"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tcPr>
          <w:p w14:paraId="5B1F7883" w14:textId="77777777" w:rsidR="00A1157A" w:rsidRPr="00B22769" w:rsidRDefault="00A1157A" w:rsidP="008725F0">
            <w:pPr>
              <w:rPr>
                <w:rFonts w:cs="Arial"/>
                <w:color w:val="000000"/>
                <w:sz w:val="16"/>
                <w:szCs w:val="16"/>
              </w:rPr>
            </w:pPr>
            <w:r w:rsidRPr="00B22769">
              <w:rPr>
                <w:rFonts w:cs="Arial"/>
                <w:color w:val="000000"/>
                <w:sz w:val="16"/>
                <w:szCs w:val="16"/>
              </w:rPr>
              <w:t>Standardized Test</w:t>
            </w:r>
          </w:p>
        </w:tc>
        <w:tc>
          <w:tcPr>
            <w:tcW w:w="0" w:type="auto"/>
            <w:tcBorders>
              <w:top w:val="nil"/>
              <w:left w:val="nil"/>
              <w:bottom w:val="single" w:sz="4" w:space="0" w:color="auto"/>
              <w:right w:val="single" w:sz="4" w:space="0" w:color="auto"/>
            </w:tcBorders>
            <w:shd w:val="clear" w:color="auto" w:fill="auto"/>
            <w:noWrap/>
          </w:tcPr>
          <w:p w14:paraId="615F2DE0" w14:textId="77777777" w:rsidR="00A1157A" w:rsidRPr="00B22769" w:rsidRDefault="00A1157A" w:rsidP="008725F0">
            <w:pPr>
              <w:rPr>
                <w:rFonts w:cs="Arial"/>
                <w:color w:val="000000"/>
                <w:sz w:val="16"/>
                <w:szCs w:val="16"/>
              </w:rPr>
            </w:pPr>
            <w:r w:rsidRPr="006C63AB">
              <w:rPr>
                <w:rFonts w:cs="Arial"/>
                <w:color w:val="000000"/>
                <w:sz w:val="16"/>
                <w:szCs w:val="16"/>
              </w:rPr>
              <w:t>SAT_NEW</w:t>
            </w:r>
          </w:p>
        </w:tc>
        <w:tc>
          <w:tcPr>
            <w:tcW w:w="0" w:type="auto"/>
            <w:tcBorders>
              <w:top w:val="nil"/>
              <w:left w:val="nil"/>
              <w:bottom w:val="single" w:sz="4" w:space="0" w:color="auto"/>
              <w:right w:val="single" w:sz="4" w:space="0" w:color="auto"/>
            </w:tcBorders>
            <w:shd w:val="clear" w:color="auto" w:fill="auto"/>
            <w:noWrap/>
          </w:tcPr>
          <w:p w14:paraId="1B6FE6FC" w14:textId="77777777" w:rsidR="00A1157A" w:rsidRPr="006C63AB" w:rsidRDefault="00A1157A" w:rsidP="008725F0">
            <w:pPr>
              <w:rPr>
                <w:rFonts w:cs="Arial"/>
                <w:color w:val="000000"/>
                <w:sz w:val="16"/>
                <w:szCs w:val="16"/>
              </w:rPr>
            </w:pPr>
            <w:r w:rsidRPr="006C63AB">
              <w:rPr>
                <w:rFonts w:cs="Arial"/>
                <w:color w:val="000000"/>
                <w:sz w:val="16"/>
                <w:szCs w:val="16"/>
              </w:rPr>
              <w:t>MATH</w:t>
            </w:r>
          </w:p>
        </w:tc>
        <w:tc>
          <w:tcPr>
            <w:tcW w:w="0" w:type="auto"/>
            <w:tcBorders>
              <w:top w:val="nil"/>
              <w:left w:val="nil"/>
              <w:bottom w:val="single" w:sz="4" w:space="0" w:color="auto"/>
              <w:right w:val="single" w:sz="4" w:space="0" w:color="auto"/>
            </w:tcBorders>
            <w:shd w:val="clear" w:color="auto" w:fill="auto"/>
            <w:noWrap/>
          </w:tcPr>
          <w:p w14:paraId="2EFD07A5" w14:textId="77777777" w:rsidR="00A1157A" w:rsidRPr="00B22769" w:rsidRDefault="00A1157A" w:rsidP="008725F0">
            <w:pPr>
              <w:rPr>
                <w:rFonts w:cs="Arial"/>
                <w:color w:val="000000"/>
                <w:sz w:val="16"/>
                <w:szCs w:val="16"/>
              </w:rPr>
            </w:pPr>
            <w:r>
              <w:rPr>
                <w:rFonts w:cs="Arial"/>
                <w:color w:val="000000"/>
                <w:sz w:val="16"/>
                <w:szCs w:val="16"/>
              </w:rPr>
              <w:t>200-800</w:t>
            </w:r>
          </w:p>
        </w:tc>
      </w:tr>
      <w:tr w:rsidR="00A1157A" w:rsidRPr="00B22769" w14:paraId="7CD81520"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tcPr>
          <w:p w14:paraId="784D66C1" w14:textId="77777777" w:rsidR="00A1157A" w:rsidRPr="00B22769" w:rsidRDefault="00A1157A" w:rsidP="008725F0">
            <w:pPr>
              <w:rPr>
                <w:rFonts w:cs="Arial"/>
                <w:color w:val="000000"/>
                <w:sz w:val="16"/>
                <w:szCs w:val="16"/>
              </w:rPr>
            </w:pPr>
            <w:r w:rsidRPr="00B22769">
              <w:rPr>
                <w:rFonts w:cs="Arial"/>
                <w:color w:val="000000"/>
                <w:sz w:val="16"/>
                <w:szCs w:val="16"/>
              </w:rPr>
              <w:t>Standardized Test</w:t>
            </w:r>
          </w:p>
        </w:tc>
        <w:tc>
          <w:tcPr>
            <w:tcW w:w="0" w:type="auto"/>
            <w:tcBorders>
              <w:top w:val="nil"/>
              <w:left w:val="nil"/>
              <w:bottom w:val="single" w:sz="4" w:space="0" w:color="auto"/>
              <w:right w:val="single" w:sz="4" w:space="0" w:color="auto"/>
            </w:tcBorders>
            <w:shd w:val="clear" w:color="auto" w:fill="auto"/>
            <w:noWrap/>
          </w:tcPr>
          <w:p w14:paraId="4C6BFBD0" w14:textId="77777777" w:rsidR="00A1157A" w:rsidRPr="00B22769" w:rsidRDefault="00A1157A" w:rsidP="008725F0">
            <w:pPr>
              <w:rPr>
                <w:rFonts w:cs="Arial"/>
                <w:color w:val="000000"/>
                <w:sz w:val="16"/>
                <w:szCs w:val="16"/>
              </w:rPr>
            </w:pPr>
            <w:r w:rsidRPr="006C63AB">
              <w:rPr>
                <w:rFonts w:cs="Arial"/>
                <w:color w:val="000000"/>
                <w:sz w:val="16"/>
                <w:szCs w:val="16"/>
              </w:rPr>
              <w:t>SAT_NEW</w:t>
            </w:r>
          </w:p>
        </w:tc>
        <w:tc>
          <w:tcPr>
            <w:tcW w:w="0" w:type="auto"/>
            <w:tcBorders>
              <w:top w:val="nil"/>
              <w:left w:val="nil"/>
              <w:bottom w:val="single" w:sz="4" w:space="0" w:color="auto"/>
              <w:right w:val="single" w:sz="4" w:space="0" w:color="auto"/>
            </w:tcBorders>
            <w:shd w:val="clear" w:color="auto" w:fill="auto"/>
            <w:noWrap/>
          </w:tcPr>
          <w:p w14:paraId="65A84496" w14:textId="77777777" w:rsidR="00A1157A" w:rsidRPr="006C63AB" w:rsidRDefault="00A1157A" w:rsidP="008725F0">
            <w:pPr>
              <w:rPr>
                <w:rFonts w:cs="Arial"/>
                <w:color w:val="000000"/>
                <w:sz w:val="16"/>
                <w:szCs w:val="16"/>
              </w:rPr>
            </w:pPr>
            <w:r w:rsidRPr="006C63AB">
              <w:rPr>
                <w:rFonts w:cs="Arial"/>
                <w:color w:val="000000"/>
                <w:sz w:val="16"/>
                <w:szCs w:val="16"/>
              </w:rPr>
              <w:t>READING AND WRITING</w:t>
            </w:r>
          </w:p>
        </w:tc>
        <w:tc>
          <w:tcPr>
            <w:tcW w:w="0" w:type="auto"/>
            <w:tcBorders>
              <w:top w:val="nil"/>
              <w:left w:val="nil"/>
              <w:bottom w:val="single" w:sz="4" w:space="0" w:color="auto"/>
              <w:right w:val="single" w:sz="4" w:space="0" w:color="auto"/>
            </w:tcBorders>
            <w:shd w:val="clear" w:color="auto" w:fill="auto"/>
            <w:noWrap/>
          </w:tcPr>
          <w:p w14:paraId="035C0929" w14:textId="77777777" w:rsidR="00A1157A" w:rsidRPr="00B22769" w:rsidRDefault="00A1157A" w:rsidP="008725F0">
            <w:pPr>
              <w:rPr>
                <w:rFonts w:cs="Arial"/>
                <w:color w:val="000000"/>
                <w:sz w:val="16"/>
                <w:szCs w:val="16"/>
              </w:rPr>
            </w:pPr>
            <w:r>
              <w:rPr>
                <w:rFonts w:cs="Arial"/>
                <w:color w:val="000000"/>
                <w:sz w:val="16"/>
                <w:szCs w:val="16"/>
              </w:rPr>
              <w:t>200-800</w:t>
            </w:r>
          </w:p>
        </w:tc>
      </w:tr>
      <w:tr w:rsidR="00A1157A" w:rsidRPr="00B22769" w14:paraId="20A22A3F"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08AF656A" w14:textId="77777777" w:rsidR="00A1157A" w:rsidRPr="00B22769" w:rsidRDefault="00A1157A" w:rsidP="008725F0">
            <w:pPr>
              <w:rPr>
                <w:rFonts w:cs="Arial"/>
                <w:color w:val="000000"/>
                <w:sz w:val="16"/>
                <w:szCs w:val="16"/>
              </w:rPr>
            </w:pPr>
            <w:r w:rsidRPr="00B22769">
              <w:rPr>
                <w:rFonts w:cs="Arial"/>
                <w:color w:val="000000"/>
                <w:sz w:val="16"/>
                <w:szCs w:val="16"/>
              </w:rPr>
              <w:t>Standardized Subtest</w:t>
            </w:r>
          </w:p>
        </w:tc>
        <w:tc>
          <w:tcPr>
            <w:tcW w:w="0" w:type="auto"/>
            <w:tcBorders>
              <w:top w:val="nil"/>
              <w:left w:val="nil"/>
              <w:bottom w:val="single" w:sz="4" w:space="0" w:color="auto"/>
              <w:right w:val="single" w:sz="4" w:space="0" w:color="auto"/>
            </w:tcBorders>
            <w:shd w:val="clear" w:color="auto" w:fill="auto"/>
            <w:noWrap/>
            <w:hideMark/>
          </w:tcPr>
          <w:p w14:paraId="4BD23F7E" w14:textId="77777777" w:rsidR="00A1157A" w:rsidRPr="00B22769" w:rsidRDefault="00A1157A" w:rsidP="008725F0">
            <w:pPr>
              <w:rPr>
                <w:rFonts w:cs="Arial"/>
                <w:color w:val="000000"/>
                <w:sz w:val="16"/>
                <w:szCs w:val="16"/>
              </w:rPr>
            </w:pPr>
            <w:r w:rsidRPr="00B22769">
              <w:rPr>
                <w:rFonts w:cs="Arial"/>
                <w:color w:val="000000"/>
                <w:sz w:val="16"/>
                <w:szCs w:val="16"/>
              </w:rPr>
              <w:t>SATSUB</w:t>
            </w:r>
          </w:p>
        </w:tc>
        <w:tc>
          <w:tcPr>
            <w:tcW w:w="0" w:type="auto"/>
            <w:tcBorders>
              <w:top w:val="nil"/>
              <w:left w:val="nil"/>
              <w:bottom w:val="single" w:sz="4" w:space="0" w:color="auto"/>
              <w:right w:val="single" w:sz="4" w:space="0" w:color="auto"/>
            </w:tcBorders>
            <w:shd w:val="clear" w:color="auto" w:fill="auto"/>
            <w:noWrap/>
            <w:hideMark/>
          </w:tcPr>
          <w:p w14:paraId="5BDA9026" w14:textId="77777777" w:rsidR="00A1157A" w:rsidRPr="00B22769" w:rsidRDefault="00A1157A" w:rsidP="008725F0">
            <w:pPr>
              <w:rPr>
                <w:rFonts w:cs="Arial"/>
                <w:color w:val="000000"/>
                <w:sz w:val="16"/>
                <w:szCs w:val="16"/>
              </w:rPr>
            </w:pPr>
            <w:r w:rsidRPr="00B22769">
              <w:rPr>
                <w:rFonts w:cs="Arial"/>
                <w:color w:val="000000"/>
                <w:sz w:val="16"/>
                <w:szCs w:val="16"/>
              </w:rPr>
              <w:t>LITERATURE</w:t>
            </w:r>
          </w:p>
        </w:tc>
        <w:tc>
          <w:tcPr>
            <w:tcW w:w="0" w:type="auto"/>
            <w:tcBorders>
              <w:top w:val="nil"/>
              <w:left w:val="nil"/>
              <w:bottom w:val="single" w:sz="4" w:space="0" w:color="auto"/>
              <w:right w:val="single" w:sz="4" w:space="0" w:color="auto"/>
            </w:tcBorders>
            <w:shd w:val="clear" w:color="auto" w:fill="auto"/>
            <w:noWrap/>
            <w:hideMark/>
          </w:tcPr>
          <w:p w14:paraId="6AD8F7AA" w14:textId="77777777" w:rsidR="00A1157A" w:rsidRPr="00B22769" w:rsidRDefault="00A1157A" w:rsidP="008725F0">
            <w:pPr>
              <w:rPr>
                <w:rFonts w:cs="Arial"/>
                <w:color w:val="000000"/>
                <w:sz w:val="16"/>
                <w:szCs w:val="16"/>
              </w:rPr>
            </w:pPr>
            <w:r w:rsidRPr="00B22769">
              <w:rPr>
                <w:rFonts w:cs="Arial"/>
                <w:color w:val="000000"/>
                <w:sz w:val="16"/>
                <w:szCs w:val="16"/>
              </w:rPr>
              <w:t>200 – 800</w:t>
            </w:r>
          </w:p>
        </w:tc>
      </w:tr>
      <w:tr w:rsidR="00A1157A" w:rsidRPr="00B22769" w14:paraId="368324FF"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083B8589" w14:textId="77777777" w:rsidR="00A1157A" w:rsidRPr="00B22769" w:rsidRDefault="00A1157A" w:rsidP="008725F0">
            <w:pPr>
              <w:rPr>
                <w:rFonts w:cs="Arial"/>
                <w:color w:val="000000"/>
                <w:sz w:val="16"/>
                <w:szCs w:val="16"/>
              </w:rPr>
            </w:pPr>
            <w:r w:rsidRPr="00B22769">
              <w:rPr>
                <w:rFonts w:cs="Arial"/>
                <w:color w:val="000000"/>
                <w:sz w:val="16"/>
                <w:szCs w:val="16"/>
              </w:rPr>
              <w:t>Standardized Subtest</w:t>
            </w:r>
          </w:p>
        </w:tc>
        <w:tc>
          <w:tcPr>
            <w:tcW w:w="0" w:type="auto"/>
            <w:tcBorders>
              <w:top w:val="nil"/>
              <w:left w:val="nil"/>
              <w:bottom w:val="single" w:sz="4" w:space="0" w:color="auto"/>
              <w:right w:val="single" w:sz="4" w:space="0" w:color="auto"/>
            </w:tcBorders>
            <w:shd w:val="clear" w:color="auto" w:fill="auto"/>
            <w:noWrap/>
            <w:hideMark/>
          </w:tcPr>
          <w:p w14:paraId="6E7E99A8" w14:textId="77777777" w:rsidR="00A1157A" w:rsidRPr="00B22769" w:rsidRDefault="00A1157A" w:rsidP="008725F0">
            <w:pPr>
              <w:rPr>
                <w:rFonts w:cs="Arial"/>
                <w:color w:val="000000"/>
                <w:sz w:val="16"/>
                <w:szCs w:val="16"/>
              </w:rPr>
            </w:pPr>
            <w:r w:rsidRPr="00B22769">
              <w:rPr>
                <w:rFonts w:cs="Arial"/>
                <w:color w:val="000000"/>
                <w:sz w:val="16"/>
                <w:szCs w:val="16"/>
              </w:rPr>
              <w:t>SATSUB</w:t>
            </w:r>
          </w:p>
        </w:tc>
        <w:tc>
          <w:tcPr>
            <w:tcW w:w="0" w:type="auto"/>
            <w:tcBorders>
              <w:top w:val="nil"/>
              <w:left w:val="nil"/>
              <w:bottom w:val="single" w:sz="4" w:space="0" w:color="auto"/>
              <w:right w:val="single" w:sz="4" w:space="0" w:color="auto"/>
            </w:tcBorders>
            <w:shd w:val="clear" w:color="auto" w:fill="auto"/>
            <w:noWrap/>
            <w:hideMark/>
          </w:tcPr>
          <w:p w14:paraId="09D9A76A" w14:textId="77777777" w:rsidR="00A1157A" w:rsidRPr="00B22769" w:rsidRDefault="00A1157A" w:rsidP="008725F0">
            <w:pPr>
              <w:rPr>
                <w:rFonts w:cs="Arial"/>
                <w:color w:val="000000"/>
                <w:sz w:val="16"/>
                <w:szCs w:val="16"/>
              </w:rPr>
            </w:pPr>
            <w:r w:rsidRPr="00B22769">
              <w:rPr>
                <w:rFonts w:cs="Arial"/>
                <w:color w:val="000000"/>
                <w:sz w:val="16"/>
                <w:szCs w:val="16"/>
              </w:rPr>
              <w:t>US HISTORY</w:t>
            </w:r>
          </w:p>
        </w:tc>
        <w:tc>
          <w:tcPr>
            <w:tcW w:w="0" w:type="auto"/>
            <w:tcBorders>
              <w:top w:val="nil"/>
              <w:left w:val="nil"/>
              <w:bottom w:val="single" w:sz="4" w:space="0" w:color="auto"/>
              <w:right w:val="single" w:sz="4" w:space="0" w:color="auto"/>
            </w:tcBorders>
            <w:shd w:val="clear" w:color="auto" w:fill="auto"/>
            <w:noWrap/>
            <w:hideMark/>
          </w:tcPr>
          <w:p w14:paraId="7DF837D7" w14:textId="77777777" w:rsidR="00A1157A" w:rsidRPr="00B22769" w:rsidRDefault="00A1157A" w:rsidP="008725F0">
            <w:pPr>
              <w:rPr>
                <w:rFonts w:cs="Arial"/>
                <w:color w:val="000000"/>
                <w:sz w:val="16"/>
                <w:szCs w:val="16"/>
              </w:rPr>
            </w:pPr>
            <w:r w:rsidRPr="00B22769">
              <w:rPr>
                <w:rFonts w:cs="Arial"/>
                <w:color w:val="000000"/>
                <w:sz w:val="16"/>
                <w:szCs w:val="16"/>
              </w:rPr>
              <w:t>200 – 800</w:t>
            </w:r>
          </w:p>
        </w:tc>
      </w:tr>
      <w:tr w:rsidR="00A1157A" w:rsidRPr="00B22769" w14:paraId="18E68E04"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602F2812" w14:textId="77777777" w:rsidR="00A1157A" w:rsidRPr="00B22769" w:rsidRDefault="00A1157A" w:rsidP="008725F0">
            <w:pPr>
              <w:rPr>
                <w:rFonts w:cs="Arial"/>
                <w:color w:val="000000"/>
                <w:sz w:val="16"/>
                <w:szCs w:val="16"/>
              </w:rPr>
            </w:pPr>
            <w:r w:rsidRPr="00B22769">
              <w:rPr>
                <w:rFonts w:cs="Arial"/>
                <w:color w:val="000000"/>
                <w:sz w:val="16"/>
                <w:szCs w:val="16"/>
              </w:rPr>
              <w:t>Standardized Subtest</w:t>
            </w:r>
          </w:p>
        </w:tc>
        <w:tc>
          <w:tcPr>
            <w:tcW w:w="0" w:type="auto"/>
            <w:tcBorders>
              <w:top w:val="nil"/>
              <w:left w:val="nil"/>
              <w:bottom w:val="single" w:sz="4" w:space="0" w:color="auto"/>
              <w:right w:val="single" w:sz="4" w:space="0" w:color="auto"/>
            </w:tcBorders>
            <w:shd w:val="clear" w:color="auto" w:fill="auto"/>
            <w:noWrap/>
            <w:hideMark/>
          </w:tcPr>
          <w:p w14:paraId="0C2127CA" w14:textId="77777777" w:rsidR="00A1157A" w:rsidRPr="00B22769" w:rsidRDefault="00A1157A" w:rsidP="008725F0">
            <w:pPr>
              <w:rPr>
                <w:rFonts w:cs="Arial"/>
                <w:color w:val="000000"/>
                <w:sz w:val="16"/>
                <w:szCs w:val="16"/>
              </w:rPr>
            </w:pPr>
            <w:r w:rsidRPr="00B22769">
              <w:rPr>
                <w:rFonts w:cs="Arial"/>
                <w:color w:val="000000"/>
                <w:sz w:val="16"/>
                <w:szCs w:val="16"/>
              </w:rPr>
              <w:t>SATSUB</w:t>
            </w:r>
          </w:p>
        </w:tc>
        <w:tc>
          <w:tcPr>
            <w:tcW w:w="0" w:type="auto"/>
            <w:tcBorders>
              <w:top w:val="nil"/>
              <w:left w:val="nil"/>
              <w:bottom w:val="single" w:sz="4" w:space="0" w:color="auto"/>
              <w:right w:val="single" w:sz="4" w:space="0" w:color="auto"/>
            </w:tcBorders>
            <w:shd w:val="clear" w:color="auto" w:fill="auto"/>
            <w:noWrap/>
            <w:hideMark/>
          </w:tcPr>
          <w:p w14:paraId="6F001D6A" w14:textId="77777777" w:rsidR="00A1157A" w:rsidRPr="00B22769" w:rsidRDefault="00A1157A" w:rsidP="008725F0">
            <w:pPr>
              <w:rPr>
                <w:rFonts w:cs="Arial"/>
                <w:color w:val="000000"/>
                <w:sz w:val="16"/>
                <w:szCs w:val="16"/>
              </w:rPr>
            </w:pPr>
            <w:r w:rsidRPr="00B22769">
              <w:rPr>
                <w:rFonts w:cs="Arial"/>
                <w:color w:val="000000"/>
                <w:sz w:val="16"/>
                <w:szCs w:val="16"/>
              </w:rPr>
              <w:t>WORLD HISTORY</w:t>
            </w:r>
          </w:p>
        </w:tc>
        <w:tc>
          <w:tcPr>
            <w:tcW w:w="0" w:type="auto"/>
            <w:tcBorders>
              <w:top w:val="nil"/>
              <w:left w:val="nil"/>
              <w:bottom w:val="single" w:sz="4" w:space="0" w:color="auto"/>
              <w:right w:val="single" w:sz="4" w:space="0" w:color="auto"/>
            </w:tcBorders>
            <w:shd w:val="clear" w:color="auto" w:fill="auto"/>
            <w:noWrap/>
            <w:hideMark/>
          </w:tcPr>
          <w:p w14:paraId="72754BB7" w14:textId="77777777" w:rsidR="00A1157A" w:rsidRPr="00B22769" w:rsidRDefault="00A1157A" w:rsidP="008725F0">
            <w:pPr>
              <w:rPr>
                <w:rFonts w:cs="Arial"/>
                <w:color w:val="000000"/>
                <w:sz w:val="16"/>
                <w:szCs w:val="16"/>
              </w:rPr>
            </w:pPr>
            <w:r w:rsidRPr="00B22769">
              <w:rPr>
                <w:rFonts w:cs="Arial"/>
                <w:color w:val="000000"/>
                <w:sz w:val="16"/>
                <w:szCs w:val="16"/>
              </w:rPr>
              <w:t>200 – 800</w:t>
            </w:r>
          </w:p>
        </w:tc>
      </w:tr>
      <w:tr w:rsidR="00A1157A" w:rsidRPr="00B22769" w14:paraId="7960C26E"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5FE2DD88" w14:textId="77777777" w:rsidR="00A1157A" w:rsidRPr="00B22769" w:rsidRDefault="00A1157A" w:rsidP="008725F0">
            <w:pPr>
              <w:rPr>
                <w:rFonts w:cs="Arial"/>
                <w:color w:val="000000"/>
                <w:sz w:val="16"/>
                <w:szCs w:val="16"/>
              </w:rPr>
            </w:pPr>
            <w:r w:rsidRPr="00B22769">
              <w:rPr>
                <w:rFonts w:cs="Arial"/>
                <w:color w:val="000000"/>
                <w:sz w:val="16"/>
                <w:szCs w:val="16"/>
              </w:rPr>
              <w:t>Standardized Subtest</w:t>
            </w:r>
          </w:p>
        </w:tc>
        <w:tc>
          <w:tcPr>
            <w:tcW w:w="0" w:type="auto"/>
            <w:tcBorders>
              <w:top w:val="nil"/>
              <w:left w:val="nil"/>
              <w:bottom w:val="single" w:sz="4" w:space="0" w:color="auto"/>
              <w:right w:val="single" w:sz="4" w:space="0" w:color="auto"/>
            </w:tcBorders>
            <w:shd w:val="clear" w:color="auto" w:fill="auto"/>
            <w:noWrap/>
            <w:hideMark/>
          </w:tcPr>
          <w:p w14:paraId="1D599F72" w14:textId="77777777" w:rsidR="00A1157A" w:rsidRPr="00B22769" w:rsidRDefault="00A1157A" w:rsidP="008725F0">
            <w:pPr>
              <w:rPr>
                <w:rFonts w:cs="Arial"/>
                <w:color w:val="000000"/>
                <w:sz w:val="16"/>
                <w:szCs w:val="16"/>
              </w:rPr>
            </w:pPr>
            <w:r w:rsidRPr="00B22769">
              <w:rPr>
                <w:rFonts w:cs="Arial"/>
                <w:color w:val="000000"/>
                <w:sz w:val="16"/>
                <w:szCs w:val="16"/>
              </w:rPr>
              <w:t>SATSUB</w:t>
            </w:r>
          </w:p>
        </w:tc>
        <w:tc>
          <w:tcPr>
            <w:tcW w:w="0" w:type="auto"/>
            <w:tcBorders>
              <w:top w:val="nil"/>
              <w:left w:val="nil"/>
              <w:bottom w:val="single" w:sz="4" w:space="0" w:color="auto"/>
              <w:right w:val="single" w:sz="4" w:space="0" w:color="auto"/>
            </w:tcBorders>
            <w:shd w:val="clear" w:color="auto" w:fill="auto"/>
            <w:noWrap/>
            <w:hideMark/>
          </w:tcPr>
          <w:p w14:paraId="1246A79E" w14:textId="77777777" w:rsidR="00A1157A" w:rsidRPr="00B22769" w:rsidRDefault="00A1157A" w:rsidP="008725F0">
            <w:pPr>
              <w:rPr>
                <w:rFonts w:cs="Arial"/>
                <w:color w:val="000000"/>
                <w:sz w:val="16"/>
                <w:szCs w:val="16"/>
              </w:rPr>
            </w:pPr>
            <w:r w:rsidRPr="00B22769">
              <w:rPr>
                <w:rFonts w:cs="Arial"/>
                <w:color w:val="000000"/>
                <w:sz w:val="16"/>
                <w:szCs w:val="16"/>
              </w:rPr>
              <w:t>MATH LEVEL 1</w:t>
            </w:r>
          </w:p>
        </w:tc>
        <w:tc>
          <w:tcPr>
            <w:tcW w:w="0" w:type="auto"/>
            <w:tcBorders>
              <w:top w:val="nil"/>
              <w:left w:val="nil"/>
              <w:bottom w:val="single" w:sz="4" w:space="0" w:color="auto"/>
              <w:right w:val="single" w:sz="4" w:space="0" w:color="auto"/>
            </w:tcBorders>
            <w:shd w:val="clear" w:color="auto" w:fill="auto"/>
            <w:noWrap/>
            <w:hideMark/>
          </w:tcPr>
          <w:p w14:paraId="3B990BA6" w14:textId="77777777" w:rsidR="00A1157A" w:rsidRPr="00B22769" w:rsidRDefault="00A1157A" w:rsidP="008725F0">
            <w:pPr>
              <w:rPr>
                <w:rFonts w:cs="Arial"/>
                <w:color w:val="000000"/>
                <w:sz w:val="16"/>
                <w:szCs w:val="16"/>
              </w:rPr>
            </w:pPr>
            <w:r w:rsidRPr="00B22769">
              <w:rPr>
                <w:rFonts w:cs="Arial"/>
                <w:color w:val="000000"/>
                <w:sz w:val="16"/>
                <w:szCs w:val="16"/>
              </w:rPr>
              <w:t>200 – 800</w:t>
            </w:r>
          </w:p>
        </w:tc>
      </w:tr>
      <w:tr w:rsidR="00A1157A" w:rsidRPr="00B22769" w14:paraId="118CF0A9"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10100215" w14:textId="77777777" w:rsidR="00A1157A" w:rsidRPr="00B22769" w:rsidRDefault="00A1157A" w:rsidP="008725F0">
            <w:pPr>
              <w:rPr>
                <w:rFonts w:cs="Arial"/>
                <w:color w:val="000000"/>
                <w:sz w:val="16"/>
                <w:szCs w:val="16"/>
              </w:rPr>
            </w:pPr>
            <w:r w:rsidRPr="00B22769">
              <w:rPr>
                <w:rFonts w:cs="Arial"/>
                <w:color w:val="000000"/>
                <w:sz w:val="16"/>
                <w:szCs w:val="16"/>
              </w:rPr>
              <w:t>Standardized Subtest</w:t>
            </w:r>
          </w:p>
        </w:tc>
        <w:tc>
          <w:tcPr>
            <w:tcW w:w="0" w:type="auto"/>
            <w:tcBorders>
              <w:top w:val="nil"/>
              <w:left w:val="nil"/>
              <w:bottom w:val="single" w:sz="4" w:space="0" w:color="auto"/>
              <w:right w:val="single" w:sz="4" w:space="0" w:color="auto"/>
            </w:tcBorders>
            <w:shd w:val="clear" w:color="auto" w:fill="auto"/>
            <w:noWrap/>
            <w:hideMark/>
          </w:tcPr>
          <w:p w14:paraId="512C865E" w14:textId="77777777" w:rsidR="00A1157A" w:rsidRPr="00B22769" w:rsidRDefault="00A1157A" w:rsidP="008725F0">
            <w:pPr>
              <w:rPr>
                <w:rFonts w:cs="Arial"/>
                <w:color w:val="000000"/>
                <w:sz w:val="16"/>
                <w:szCs w:val="16"/>
              </w:rPr>
            </w:pPr>
            <w:r w:rsidRPr="00B22769">
              <w:rPr>
                <w:rFonts w:cs="Arial"/>
                <w:color w:val="000000"/>
                <w:sz w:val="16"/>
                <w:szCs w:val="16"/>
              </w:rPr>
              <w:t>SATSUB</w:t>
            </w:r>
          </w:p>
        </w:tc>
        <w:tc>
          <w:tcPr>
            <w:tcW w:w="0" w:type="auto"/>
            <w:tcBorders>
              <w:top w:val="nil"/>
              <w:left w:val="nil"/>
              <w:bottom w:val="single" w:sz="4" w:space="0" w:color="auto"/>
              <w:right w:val="single" w:sz="4" w:space="0" w:color="auto"/>
            </w:tcBorders>
            <w:shd w:val="clear" w:color="auto" w:fill="auto"/>
            <w:noWrap/>
            <w:hideMark/>
          </w:tcPr>
          <w:p w14:paraId="342B9A78" w14:textId="77777777" w:rsidR="00A1157A" w:rsidRPr="00B22769" w:rsidRDefault="00A1157A" w:rsidP="008725F0">
            <w:pPr>
              <w:rPr>
                <w:rFonts w:cs="Arial"/>
                <w:color w:val="000000"/>
                <w:sz w:val="16"/>
                <w:szCs w:val="16"/>
              </w:rPr>
            </w:pPr>
            <w:r w:rsidRPr="00B22769">
              <w:rPr>
                <w:rFonts w:cs="Arial"/>
                <w:color w:val="000000"/>
                <w:sz w:val="16"/>
                <w:szCs w:val="16"/>
              </w:rPr>
              <w:t>MATH LEVEL 2</w:t>
            </w:r>
          </w:p>
        </w:tc>
        <w:tc>
          <w:tcPr>
            <w:tcW w:w="0" w:type="auto"/>
            <w:tcBorders>
              <w:top w:val="nil"/>
              <w:left w:val="nil"/>
              <w:bottom w:val="single" w:sz="4" w:space="0" w:color="auto"/>
              <w:right w:val="single" w:sz="4" w:space="0" w:color="auto"/>
            </w:tcBorders>
            <w:shd w:val="clear" w:color="auto" w:fill="auto"/>
            <w:noWrap/>
            <w:hideMark/>
          </w:tcPr>
          <w:p w14:paraId="07D1AAAA" w14:textId="77777777" w:rsidR="00A1157A" w:rsidRPr="00B22769" w:rsidRDefault="00A1157A" w:rsidP="008725F0">
            <w:pPr>
              <w:rPr>
                <w:rFonts w:cs="Arial"/>
                <w:color w:val="000000"/>
                <w:sz w:val="16"/>
                <w:szCs w:val="16"/>
              </w:rPr>
            </w:pPr>
            <w:r w:rsidRPr="00B22769">
              <w:rPr>
                <w:rFonts w:cs="Arial"/>
                <w:color w:val="000000"/>
                <w:sz w:val="16"/>
                <w:szCs w:val="16"/>
              </w:rPr>
              <w:t>200 – 800</w:t>
            </w:r>
          </w:p>
        </w:tc>
      </w:tr>
      <w:tr w:rsidR="00A1157A" w:rsidRPr="00B22769" w14:paraId="52E48DC5"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66F94002" w14:textId="77777777" w:rsidR="00A1157A" w:rsidRPr="00B22769" w:rsidRDefault="00A1157A" w:rsidP="008725F0">
            <w:pPr>
              <w:rPr>
                <w:rFonts w:cs="Arial"/>
                <w:color w:val="000000"/>
                <w:sz w:val="16"/>
                <w:szCs w:val="16"/>
              </w:rPr>
            </w:pPr>
            <w:r w:rsidRPr="00B22769">
              <w:rPr>
                <w:rFonts w:cs="Arial"/>
                <w:color w:val="000000"/>
                <w:sz w:val="16"/>
                <w:szCs w:val="16"/>
              </w:rPr>
              <w:t>Standardized Subtest</w:t>
            </w:r>
          </w:p>
        </w:tc>
        <w:tc>
          <w:tcPr>
            <w:tcW w:w="0" w:type="auto"/>
            <w:tcBorders>
              <w:top w:val="nil"/>
              <w:left w:val="nil"/>
              <w:bottom w:val="single" w:sz="4" w:space="0" w:color="auto"/>
              <w:right w:val="single" w:sz="4" w:space="0" w:color="auto"/>
            </w:tcBorders>
            <w:shd w:val="clear" w:color="auto" w:fill="auto"/>
            <w:noWrap/>
            <w:hideMark/>
          </w:tcPr>
          <w:p w14:paraId="03198AE9" w14:textId="77777777" w:rsidR="00A1157A" w:rsidRPr="00B22769" w:rsidRDefault="00A1157A" w:rsidP="008725F0">
            <w:pPr>
              <w:rPr>
                <w:rFonts w:cs="Arial"/>
                <w:color w:val="000000"/>
                <w:sz w:val="16"/>
                <w:szCs w:val="16"/>
              </w:rPr>
            </w:pPr>
            <w:r w:rsidRPr="00B22769">
              <w:rPr>
                <w:rFonts w:cs="Arial"/>
                <w:color w:val="000000"/>
                <w:sz w:val="16"/>
                <w:szCs w:val="16"/>
              </w:rPr>
              <w:t>SATSUB</w:t>
            </w:r>
          </w:p>
        </w:tc>
        <w:tc>
          <w:tcPr>
            <w:tcW w:w="0" w:type="auto"/>
            <w:tcBorders>
              <w:top w:val="nil"/>
              <w:left w:val="nil"/>
              <w:bottom w:val="single" w:sz="4" w:space="0" w:color="auto"/>
              <w:right w:val="single" w:sz="4" w:space="0" w:color="auto"/>
            </w:tcBorders>
            <w:shd w:val="clear" w:color="auto" w:fill="auto"/>
            <w:noWrap/>
            <w:hideMark/>
          </w:tcPr>
          <w:p w14:paraId="05F2BBA1" w14:textId="77777777" w:rsidR="00A1157A" w:rsidRPr="00B22769" w:rsidRDefault="00A1157A" w:rsidP="008725F0">
            <w:pPr>
              <w:rPr>
                <w:rFonts w:cs="Arial"/>
                <w:color w:val="000000"/>
                <w:sz w:val="16"/>
                <w:szCs w:val="16"/>
              </w:rPr>
            </w:pPr>
            <w:r w:rsidRPr="00B22769">
              <w:rPr>
                <w:rFonts w:cs="Arial"/>
                <w:color w:val="000000"/>
                <w:sz w:val="16"/>
                <w:szCs w:val="16"/>
              </w:rPr>
              <w:t>ECOLOGICAL BIOLOGY</w:t>
            </w:r>
          </w:p>
        </w:tc>
        <w:tc>
          <w:tcPr>
            <w:tcW w:w="0" w:type="auto"/>
            <w:tcBorders>
              <w:top w:val="nil"/>
              <w:left w:val="nil"/>
              <w:bottom w:val="single" w:sz="4" w:space="0" w:color="auto"/>
              <w:right w:val="single" w:sz="4" w:space="0" w:color="auto"/>
            </w:tcBorders>
            <w:shd w:val="clear" w:color="auto" w:fill="auto"/>
            <w:noWrap/>
            <w:hideMark/>
          </w:tcPr>
          <w:p w14:paraId="4C14BEB2" w14:textId="77777777" w:rsidR="00A1157A" w:rsidRPr="00B22769" w:rsidRDefault="00A1157A" w:rsidP="008725F0">
            <w:pPr>
              <w:rPr>
                <w:rFonts w:cs="Arial"/>
                <w:color w:val="000000"/>
                <w:sz w:val="16"/>
                <w:szCs w:val="16"/>
              </w:rPr>
            </w:pPr>
            <w:r w:rsidRPr="00B22769">
              <w:rPr>
                <w:rFonts w:cs="Arial"/>
                <w:color w:val="000000"/>
                <w:sz w:val="16"/>
                <w:szCs w:val="16"/>
              </w:rPr>
              <w:t>200 – 800</w:t>
            </w:r>
          </w:p>
        </w:tc>
      </w:tr>
      <w:tr w:rsidR="00A1157A" w:rsidRPr="00B22769" w14:paraId="1BD4A947"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251FB255" w14:textId="77777777" w:rsidR="00A1157A" w:rsidRPr="00B22769" w:rsidRDefault="00A1157A" w:rsidP="008725F0">
            <w:pPr>
              <w:rPr>
                <w:rFonts w:cs="Arial"/>
                <w:color w:val="000000"/>
                <w:sz w:val="16"/>
                <w:szCs w:val="16"/>
              </w:rPr>
            </w:pPr>
            <w:r w:rsidRPr="00B22769">
              <w:rPr>
                <w:rFonts w:cs="Arial"/>
                <w:color w:val="000000"/>
                <w:sz w:val="16"/>
                <w:szCs w:val="16"/>
              </w:rPr>
              <w:t>Standardized Subtest</w:t>
            </w:r>
          </w:p>
        </w:tc>
        <w:tc>
          <w:tcPr>
            <w:tcW w:w="0" w:type="auto"/>
            <w:tcBorders>
              <w:top w:val="nil"/>
              <w:left w:val="nil"/>
              <w:bottom w:val="single" w:sz="4" w:space="0" w:color="auto"/>
              <w:right w:val="single" w:sz="4" w:space="0" w:color="auto"/>
            </w:tcBorders>
            <w:shd w:val="clear" w:color="auto" w:fill="auto"/>
            <w:noWrap/>
            <w:hideMark/>
          </w:tcPr>
          <w:p w14:paraId="4C0932B5" w14:textId="77777777" w:rsidR="00A1157A" w:rsidRPr="00B22769" w:rsidRDefault="00A1157A" w:rsidP="008725F0">
            <w:pPr>
              <w:rPr>
                <w:rFonts w:cs="Arial"/>
                <w:color w:val="000000"/>
                <w:sz w:val="16"/>
                <w:szCs w:val="16"/>
              </w:rPr>
            </w:pPr>
            <w:r w:rsidRPr="00B22769">
              <w:rPr>
                <w:rFonts w:cs="Arial"/>
                <w:color w:val="000000"/>
                <w:sz w:val="16"/>
                <w:szCs w:val="16"/>
              </w:rPr>
              <w:t>SATSUB</w:t>
            </w:r>
          </w:p>
        </w:tc>
        <w:tc>
          <w:tcPr>
            <w:tcW w:w="0" w:type="auto"/>
            <w:tcBorders>
              <w:top w:val="nil"/>
              <w:left w:val="nil"/>
              <w:bottom w:val="single" w:sz="4" w:space="0" w:color="auto"/>
              <w:right w:val="single" w:sz="4" w:space="0" w:color="auto"/>
            </w:tcBorders>
            <w:shd w:val="clear" w:color="auto" w:fill="auto"/>
            <w:noWrap/>
            <w:hideMark/>
          </w:tcPr>
          <w:p w14:paraId="17EB1CB4" w14:textId="77777777" w:rsidR="00A1157A" w:rsidRPr="00B22769" w:rsidRDefault="00A1157A" w:rsidP="008725F0">
            <w:pPr>
              <w:rPr>
                <w:rFonts w:cs="Arial"/>
                <w:color w:val="000000"/>
                <w:sz w:val="16"/>
                <w:szCs w:val="16"/>
              </w:rPr>
            </w:pPr>
            <w:r w:rsidRPr="00B22769">
              <w:rPr>
                <w:rFonts w:cs="Arial"/>
                <w:color w:val="000000"/>
                <w:sz w:val="16"/>
                <w:szCs w:val="16"/>
              </w:rPr>
              <w:t>MOLECULAR BIOLOGY</w:t>
            </w:r>
          </w:p>
        </w:tc>
        <w:tc>
          <w:tcPr>
            <w:tcW w:w="0" w:type="auto"/>
            <w:tcBorders>
              <w:top w:val="nil"/>
              <w:left w:val="nil"/>
              <w:bottom w:val="single" w:sz="4" w:space="0" w:color="auto"/>
              <w:right w:val="single" w:sz="4" w:space="0" w:color="auto"/>
            </w:tcBorders>
            <w:shd w:val="clear" w:color="auto" w:fill="auto"/>
            <w:noWrap/>
            <w:hideMark/>
          </w:tcPr>
          <w:p w14:paraId="31B8DBCA" w14:textId="77777777" w:rsidR="00A1157A" w:rsidRPr="00B22769" w:rsidRDefault="00A1157A" w:rsidP="008725F0">
            <w:pPr>
              <w:rPr>
                <w:rFonts w:cs="Arial"/>
                <w:color w:val="000000"/>
                <w:sz w:val="16"/>
                <w:szCs w:val="16"/>
              </w:rPr>
            </w:pPr>
            <w:r w:rsidRPr="00B22769">
              <w:rPr>
                <w:rFonts w:cs="Arial"/>
                <w:color w:val="000000"/>
                <w:sz w:val="16"/>
                <w:szCs w:val="16"/>
              </w:rPr>
              <w:t>200 – 800</w:t>
            </w:r>
          </w:p>
        </w:tc>
      </w:tr>
      <w:tr w:rsidR="00A1157A" w:rsidRPr="00B22769" w14:paraId="0A93DC07"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486EDAEA" w14:textId="77777777" w:rsidR="00A1157A" w:rsidRPr="00B22769" w:rsidRDefault="00A1157A" w:rsidP="008725F0">
            <w:pPr>
              <w:rPr>
                <w:rFonts w:cs="Arial"/>
                <w:color w:val="000000"/>
                <w:sz w:val="16"/>
                <w:szCs w:val="16"/>
              </w:rPr>
            </w:pPr>
            <w:r w:rsidRPr="00B22769">
              <w:rPr>
                <w:rFonts w:cs="Arial"/>
                <w:color w:val="000000"/>
                <w:sz w:val="16"/>
                <w:szCs w:val="16"/>
              </w:rPr>
              <w:t>Standardized Subtest</w:t>
            </w:r>
          </w:p>
        </w:tc>
        <w:tc>
          <w:tcPr>
            <w:tcW w:w="0" w:type="auto"/>
            <w:tcBorders>
              <w:top w:val="nil"/>
              <w:left w:val="nil"/>
              <w:bottom w:val="single" w:sz="4" w:space="0" w:color="auto"/>
              <w:right w:val="single" w:sz="4" w:space="0" w:color="auto"/>
            </w:tcBorders>
            <w:shd w:val="clear" w:color="auto" w:fill="auto"/>
            <w:noWrap/>
            <w:hideMark/>
          </w:tcPr>
          <w:p w14:paraId="5FD11FD8" w14:textId="77777777" w:rsidR="00A1157A" w:rsidRPr="00B22769" w:rsidRDefault="00A1157A" w:rsidP="008725F0">
            <w:pPr>
              <w:rPr>
                <w:rFonts w:cs="Arial"/>
                <w:color w:val="000000"/>
                <w:sz w:val="16"/>
                <w:szCs w:val="16"/>
              </w:rPr>
            </w:pPr>
            <w:r w:rsidRPr="00B22769">
              <w:rPr>
                <w:rFonts w:cs="Arial"/>
                <w:color w:val="000000"/>
                <w:sz w:val="16"/>
                <w:szCs w:val="16"/>
              </w:rPr>
              <w:t>SATSUB</w:t>
            </w:r>
          </w:p>
        </w:tc>
        <w:tc>
          <w:tcPr>
            <w:tcW w:w="0" w:type="auto"/>
            <w:tcBorders>
              <w:top w:val="nil"/>
              <w:left w:val="nil"/>
              <w:bottom w:val="single" w:sz="4" w:space="0" w:color="auto"/>
              <w:right w:val="single" w:sz="4" w:space="0" w:color="auto"/>
            </w:tcBorders>
            <w:shd w:val="clear" w:color="auto" w:fill="auto"/>
            <w:noWrap/>
            <w:hideMark/>
          </w:tcPr>
          <w:p w14:paraId="74BF7D54" w14:textId="77777777" w:rsidR="00A1157A" w:rsidRPr="00B22769" w:rsidRDefault="00A1157A" w:rsidP="008725F0">
            <w:pPr>
              <w:rPr>
                <w:rFonts w:cs="Arial"/>
                <w:color w:val="000000"/>
                <w:sz w:val="16"/>
                <w:szCs w:val="16"/>
              </w:rPr>
            </w:pPr>
            <w:r w:rsidRPr="00B22769">
              <w:rPr>
                <w:rFonts w:cs="Arial"/>
                <w:color w:val="000000"/>
                <w:sz w:val="16"/>
                <w:szCs w:val="16"/>
              </w:rPr>
              <w:t>CHEMISTRY</w:t>
            </w:r>
          </w:p>
        </w:tc>
        <w:tc>
          <w:tcPr>
            <w:tcW w:w="0" w:type="auto"/>
            <w:tcBorders>
              <w:top w:val="nil"/>
              <w:left w:val="nil"/>
              <w:bottom w:val="single" w:sz="4" w:space="0" w:color="auto"/>
              <w:right w:val="single" w:sz="4" w:space="0" w:color="auto"/>
            </w:tcBorders>
            <w:shd w:val="clear" w:color="auto" w:fill="auto"/>
            <w:noWrap/>
            <w:hideMark/>
          </w:tcPr>
          <w:p w14:paraId="7137F3E0" w14:textId="77777777" w:rsidR="00A1157A" w:rsidRPr="00B22769" w:rsidRDefault="00A1157A" w:rsidP="008725F0">
            <w:pPr>
              <w:rPr>
                <w:rFonts w:cs="Arial"/>
                <w:color w:val="000000"/>
                <w:sz w:val="16"/>
                <w:szCs w:val="16"/>
              </w:rPr>
            </w:pPr>
            <w:r w:rsidRPr="00B22769">
              <w:rPr>
                <w:rFonts w:cs="Arial"/>
                <w:color w:val="000000"/>
                <w:sz w:val="16"/>
                <w:szCs w:val="16"/>
              </w:rPr>
              <w:t>200 – 800</w:t>
            </w:r>
          </w:p>
        </w:tc>
      </w:tr>
      <w:tr w:rsidR="00A1157A" w:rsidRPr="00B22769" w14:paraId="0CE10317"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656CB190" w14:textId="77777777" w:rsidR="00A1157A" w:rsidRPr="00B22769" w:rsidRDefault="00A1157A" w:rsidP="008725F0">
            <w:pPr>
              <w:rPr>
                <w:rFonts w:cs="Arial"/>
                <w:color w:val="000000"/>
                <w:sz w:val="16"/>
                <w:szCs w:val="16"/>
              </w:rPr>
            </w:pPr>
            <w:r w:rsidRPr="00B22769">
              <w:rPr>
                <w:rFonts w:cs="Arial"/>
                <w:color w:val="000000"/>
                <w:sz w:val="16"/>
                <w:szCs w:val="16"/>
              </w:rPr>
              <w:t>Standardized Subtest</w:t>
            </w:r>
          </w:p>
        </w:tc>
        <w:tc>
          <w:tcPr>
            <w:tcW w:w="0" w:type="auto"/>
            <w:tcBorders>
              <w:top w:val="nil"/>
              <w:left w:val="nil"/>
              <w:bottom w:val="single" w:sz="4" w:space="0" w:color="auto"/>
              <w:right w:val="single" w:sz="4" w:space="0" w:color="auto"/>
            </w:tcBorders>
            <w:shd w:val="clear" w:color="auto" w:fill="auto"/>
            <w:noWrap/>
            <w:hideMark/>
          </w:tcPr>
          <w:p w14:paraId="15E4C3EC" w14:textId="77777777" w:rsidR="00A1157A" w:rsidRPr="00B22769" w:rsidRDefault="00A1157A" w:rsidP="008725F0">
            <w:pPr>
              <w:rPr>
                <w:rFonts w:cs="Arial"/>
                <w:color w:val="000000"/>
                <w:sz w:val="16"/>
                <w:szCs w:val="16"/>
              </w:rPr>
            </w:pPr>
            <w:r w:rsidRPr="00B22769">
              <w:rPr>
                <w:rFonts w:cs="Arial"/>
                <w:color w:val="000000"/>
                <w:sz w:val="16"/>
                <w:szCs w:val="16"/>
              </w:rPr>
              <w:t>SATSUB</w:t>
            </w:r>
          </w:p>
        </w:tc>
        <w:tc>
          <w:tcPr>
            <w:tcW w:w="0" w:type="auto"/>
            <w:tcBorders>
              <w:top w:val="nil"/>
              <w:left w:val="nil"/>
              <w:bottom w:val="single" w:sz="4" w:space="0" w:color="auto"/>
              <w:right w:val="single" w:sz="4" w:space="0" w:color="auto"/>
            </w:tcBorders>
            <w:shd w:val="clear" w:color="auto" w:fill="auto"/>
            <w:noWrap/>
            <w:hideMark/>
          </w:tcPr>
          <w:p w14:paraId="043CE9B6" w14:textId="77777777" w:rsidR="00A1157A" w:rsidRPr="00B22769" w:rsidRDefault="00A1157A" w:rsidP="008725F0">
            <w:pPr>
              <w:rPr>
                <w:rFonts w:cs="Arial"/>
                <w:color w:val="000000"/>
                <w:sz w:val="16"/>
                <w:szCs w:val="16"/>
              </w:rPr>
            </w:pPr>
            <w:r w:rsidRPr="00B22769">
              <w:rPr>
                <w:rFonts w:cs="Arial"/>
                <w:color w:val="000000"/>
                <w:sz w:val="16"/>
                <w:szCs w:val="16"/>
              </w:rPr>
              <w:t>PHYSICS</w:t>
            </w:r>
          </w:p>
        </w:tc>
        <w:tc>
          <w:tcPr>
            <w:tcW w:w="0" w:type="auto"/>
            <w:tcBorders>
              <w:top w:val="nil"/>
              <w:left w:val="nil"/>
              <w:bottom w:val="single" w:sz="4" w:space="0" w:color="auto"/>
              <w:right w:val="single" w:sz="4" w:space="0" w:color="auto"/>
            </w:tcBorders>
            <w:shd w:val="clear" w:color="auto" w:fill="auto"/>
            <w:noWrap/>
            <w:hideMark/>
          </w:tcPr>
          <w:p w14:paraId="2FDEAEB4" w14:textId="77777777" w:rsidR="00A1157A" w:rsidRPr="00B22769" w:rsidRDefault="00A1157A" w:rsidP="008725F0">
            <w:pPr>
              <w:rPr>
                <w:rFonts w:cs="Arial"/>
                <w:color w:val="000000"/>
                <w:sz w:val="16"/>
                <w:szCs w:val="16"/>
              </w:rPr>
            </w:pPr>
            <w:r w:rsidRPr="00B22769">
              <w:rPr>
                <w:rFonts w:cs="Arial"/>
                <w:color w:val="000000"/>
                <w:sz w:val="16"/>
                <w:szCs w:val="16"/>
              </w:rPr>
              <w:t>200 – 800</w:t>
            </w:r>
          </w:p>
        </w:tc>
      </w:tr>
      <w:tr w:rsidR="00A1157A" w:rsidRPr="00B22769" w14:paraId="1CD1664D"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2F4038B6" w14:textId="77777777" w:rsidR="00A1157A" w:rsidRPr="00B22769" w:rsidRDefault="00A1157A" w:rsidP="008725F0">
            <w:pPr>
              <w:rPr>
                <w:rFonts w:cs="Arial"/>
                <w:color w:val="000000"/>
                <w:sz w:val="16"/>
                <w:szCs w:val="16"/>
              </w:rPr>
            </w:pPr>
            <w:r w:rsidRPr="00B22769">
              <w:rPr>
                <w:rFonts w:cs="Arial"/>
                <w:color w:val="000000"/>
                <w:sz w:val="16"/>
                <w:szCs w:val="16"/>
              </w:rPr>
              <w:t>Standardized Subtest</w:t>
            </w:r>
          </w:p>
        </w:tc>
        <w:tc>
          <w:tcPr>
            <w:tcW w:w="0" w:type="auto"/>
            <w:tcBorders>
              <w:top w:val="nil"/>
              <w:left w:val="nil"/>
              <w:bottom w:val="single" w:sz="4" w:space="0" w:color="auto"/>
              <w:right w:val="single" w:sz="4" w:space="0" w:color="auto"/>
            </w:tcBorders>
            <w:shd w:val="clear" w:color="auto" w:fill="auto"/>
            <w:noWrap/>
            <w:hideMark/>
          </w:tcPr>
          <w:p w14:paraId="4DCC702A" w14:textId="77777777" w:rsidR="00A1157A" w:rsidRPr="00B22769" w:rsidRDefault="00A1157A" w:rsidP="008725F0">
            <w:pPr>
              <w:rPr>
                <w:rFonts w:cs="Arial"/>
                <w:color w:val="000000"/>
                <w:sz w:val="16"/>
                <w:szCs w:val="16"/>
              </w:rPr>
            </w:pPr>
            <w:r w:rsidRPr="00B22769">
              <w:rPr>
                <w:rFonts w:cs="Arial"/>
                <w:color w:val="000000"/>
                <w:sz w:val="16"/>
                <w:szCs w:val="16"/>
              </w:rPr>
              <w:t>SATSUB</w:t>
            </w:r>
          </w:p>
        </w:tc>
        <w:tc>
          <w:tcPr>
            <w:tcW w:w="0" w:type="auto"/>
            <w:tcBorders>
              <w:top w:val="nil"/>
              <w:left w:val="nil"/>
              <w:bottom w:val="single" w:sz="4" w:space="0" w:color="auto"/>
              <w:right w:val="single" w:sz="4" w:space="0" w:color="auto"/>
            </w:tcBorders>
            <w:shd w:val="clear" w:color="auto" w:fill="auto"/>
            <w:noWrap/>
            <w:hideMark/>
          </w:tcPr>
          <w:p w14:paraId="36F7D120" w14:textId="77777777" w:rsidR="00A1157A" w:rsidRPr="00B22769" w:rsidRDefault="00A1157A" w:rsidP="008725F0">
            <w:pPr>
              <w:rPr>
                <w:rFonts w:cs="Arial"/>
                <w:color w:val="000000"/>
                <w:sz w:val="16"/>
                <w:szCs w:val="16"/>
              </w:rPr>
            </w:pPr>
            <w:r w:rsidRPr="00B22769">
              <w:rPr>
                <w:rFonts w:cs="Arial"/>
                <w:color w:val="000000"/>
                <w:sz w:val="16"/>
                <w:szCs w:val="16"/>
              </w:rPr>
              <w:t>FRENCH</w:t>
            </w:r>
          </w:p>
        </w:tc>
        <w:tc>
          <w:tcPr>
            <w:tcW w:w="0" w:type="auto"/>
            <w:tcBorders>
              <w:top w:val="nil"/>
              <w:left w:val="nil"/>
              <w:bottom w:val="single" w:sz="4" w:space="0" w:color="auto"/>
              <w:right w:val="single" w:sz="4" w:space="0" w:color="auto"/>
            </w:tcBorders>
            <w:shd w:val="clear" w:color="auto" w:fill="auto"/>
            <w:noWrap/>
            <w:hideMark/>
          </w:tcPr>
          <w:p w14:paraId="5C1E989B" w14:textId="77777777" w:rsidR="00A1157A" w:rsidRPr="00B22769" w:rsidRDefault="00A1157A" w:rsidP="008725F0">
            <w:pPr>
              <w:rPr>
                <w:rFonts w:cs="Arial"/>
                <w:color w:val="000000"/>
                <w:sz w:val="16"/>
                <w:szCs w:val="16"/>
              </w:rPr>
            </w:pPr>
            <w:r w:rsidRPr="00B22769">
              <w:rPr>
                <w:rFonts w:cs="Arial"/>
                <w:color w:val="000000"/>
                <w:sz w:val="16"/>
                <w:szCs w:val="16"/>
              </w:rPr>
              <w:t>200 – 800</w:t>
            </w:r>
          </w:p>
        </w:tc>
      </w:tr>
      <w:tr w:rsidR="00A1157A" w:rsidRPr="00B22769" w14:paraId="5A489288"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284E5258" w14:textId="77777777" w:rsidR="00A1157A" w:rsidRPr="00B22769" w:rsidRDefault="00A1157A" w:rsidP="008725F0">
            <w:pPr>
              <w:rPr>
                <w:rFonts w:cs="Arial"/>
                <w:color w:val="000000"/>
                <w:sz w:val="16"/>
                <w:szCs w:val="16"/>
              </w:rPr>
            </w:pPr>
            <w:r w:rsidRPr="00B22769">
              <w:rPr>
                <w:rFonts w:cs="Arial"/>
                <w:color w:val="000000"/>
                <w:sz w:val="16"/>
                <w:szCs w:val="16"/>
              </w:rPr>
              <w:t>Standardized Subtest</w:t>
            </w:r>
          </w:p>
        </w:tc>
        <w:tc>
          <w:tcPr>
            <w:tcW w:w="0" w:type="auto"/>
            <w:tcBorders>
              <w:top w:val="nil"/>
              <w:left w:val="nil"/>
              <w:bottom w:val="single" w:sz="4" w:space="0" w:color="auto"/>
              <w:right w:val="single" w:sz="4" w:space="0" w:color="auto"/>
            </w:tcBorders>
            <w:shd w:val="clear" w:color="auto" w:fill="auto"/>
            <w:noWrap/>
            <w:hideMark/>
          </w:tcPr>
          <w:p w14:paraId="5FB9C08D" w14:textId="77777777" w:rsidR="00A1157A" w:rsidRPr="00B22769" w:rsidRDefault="00A1157A" w:rsidP="008725F0">
            <w:pPr>
              <w:rPr>
                <w:rFonts w:cs="Arial"/>
                <w:color w:val="000000"/>
                <w:sz w:val="16"/>
                <w:szCs w:val="16"/>
              </w:rPr>
            </w:pPr>
            <w:r w:rsidRPr="00B22769">
              <w:rPr>
                <w:rFonts w:cs="Arial"/>
                <w:color w:val="000000"/>
                <w:sz w:val="16"/>
                <w:szCs w:val="16"/>
              </w:rPr>
              <w:t>SATSUB</w:t>
            </w:r>
          </w:p>
        </w:tc>
        <w:tc>
          <w:tcPr>
            <w:tcW w:w="0" w:type="auto"/>
            <w:tcBorders>
              <w:top w:val="nil"/>
              <w:left w:val="nil"/>
              <w:bottom w:val="single" w:sz="4" w:space="0" w:color="auto"/>
              <w:right w:val="single" w:sz="4" w:space="0" w:color="auto"/>
            </w:tcBorders>
            <w:shd w:val="clear" w:color="auto" w:fill="auto"/>
            <w:noWrap/>
            <w:hideMark/>
          </w:tcPr>
          <w:p w14:paraId="741CBF1B" w14:textId="77777777" w:rsidR="00A1157A" w:rsidRPr="00B22769" w:rsidRDefault="00A1157A" w:rsidP="008725F0">
            <w:pPr>
              <w:rPr>
                <w:rFonts w:cs="Arial"/>
                <w:color w:val="000000"/>
                <w:sz w:val="16"/>
                <w:szCs w:val="16"/>
              </w:rPr>
            </w:pPr>
            <w:r w:rsidRPr="00B22769">
              <w:rPr>
                <w:rFonts w:cs="Arial"/>
                <w:color w:val="000000"/>
                <w:sz w:val="16"/>
                <w:szCs w:val="16"/>
              </w:rPr>
              <w:t>FRENCH WITH LISTENING</w:t>
            </w:r>
          </w:p>
        </w:tc>
        <w:tc>
          <w:tcPr>
            <w:tcW w:w="0" w:type="auto"/>
            <w:tcBorders>
              <w:top w:val="nil"/>
              <w:left w:val="nil"/>
              <w:bottom w:val="single" w:sz="4" w:space="0" w:color="auto"/>
              <w:right w:val="single" w:sz="4" w:space="0" w:color="auto"/>
            </w:tcBorders>
            <w:shd w:val="clear" w:color="auto" w:fill="auto"/>
            <w:noWrap/>
            <w:hideMark/>
          </w:tcPr>
          <w:p w14:paraId="0DDC5F81" w14:textId="77777777" w:rsidR="00A1157A" w:rsidRPr="00B22769" w:rsidRDefault="00A1157A" w:rsidP="008725F0">
            <w:pPr>
              <w:rPr>
                <w:rFonts w:cs="Arial"/>
                <w:color w:val="000000"/>
                <w:sz w:val="16"/>
                <w:szCs w:val="16"/>
              </w:rPr>
            </w:pPr>
            <w:r w:rsidRPr="00B22769">
              <w:rPr>
                <w:rFonts w:cs="Arial"/>
                <w:color w:val="000000"/>
                <w:sz w:val="16"/>
                <w:szCs w:val="16"/>
              </w:rPr>
              <w:t>200 – 800</w:t>
            </w:r>
          </w:p>
        </w:tc>
      </w:tr>
      <w:tr w:rsidR="00A1157A" w:rsidRPr="00B22769" w14:paraId="2B53EFA4"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2D2A4DDD" w14:textId="77777777" w:rsidR="00A1157A" w:rsidRPr="00B22769" w:rsidRDefault="00A1157A" w:rsidP="008725F0">
            <w:pPr>
              <w:rPr>
                <w:rFonts w:cs="Arial"/>
                <w:color w:val="000000"/>
                <w:sz w:val="16"/>
                <w:szCs w:val="16"/>
              </w:rPr>
            </w:pPr>
            <w:r w:rsidRPr="00B22769">
              <w:rPr>
                <w:rFonts w:cs="Arial"/>
                <w:color w:val="000000"/>
                <w:sz w:val="16"/>
                <w:szCs w:val="16"/>
              </w:rPr>
              <w:t>Standardized Subtest</w:t>
            </w:r>
          </w:p>
        </w:tc>
        <w:tc>
          <w:tcPr>
            <w:tcW w:w="0" w:type="auto"/>
            <w:tcBorders>
              <w:top w:val="nil"/>
              <w:left w:val="nil"/>
              <w:bottom w:val="single" w:sz="4" w:space="0" w:color="auto"/>
              <w:right w:val="single" w:sz="4" w:space="0" w:color="auto"/>
            </w:tcBorders>
            <w:shd w:val="clear" w:color="auto" w:fill="auto"/>
            <w:noWrap/>
            <w:hideMark/>
          </w:tcPr>
          <w:p w14:paraId="4AF9E4B0" w14:textId="77777777" w:rsidR="00A1157A" w:rsidRPr="00B22769" w:rsidRDefault="00A1157A" w:rsidP="008725F0">
            <w:pPr>
              <w:rPr>
                <w:rFonts w:cs="Arial"/>
                <w:color w:val="000000"/>
                <w:sz w:val="16"/>
                <w:szCs w:val="16"/>
              </w:rPr>
            </w:pPr>
            <w:r w:rsidRPr="00B22769">
              <w:rPr>
                <w:rFonts w:cs="Arial"/>
                <w:color w:val="000000"/>
                <w:sz w:val="16"/>
                <w:szCs w:val="16"/>
              </w:rPr>
              <w:t>SATSUB</w:t>
            </w:r>
          </w:p>
        </w:tc>
        <w:tc>
          <w:tcPr>
            <w:tcW w:w="0" w:type="auto"/>
            <w:tcBorders>
              <w:top w:val="nil"/>
              <w:left w:val="nil"/>
              <w:bottom w:val="single" w:sz="4" w:space="0" w:color="auto"/>
              <w:right w:val="single" w:sz="4" w:space="0" w:color="auto"/>
            </w:tcBorders>
            <w:shd w:val="clear" w:color="auto" w:fill="auto"/>
            <w:noWrap/>
            <w:hideMark/>
          </w:tcPr>
          <w:p w14:paraId="6FC6FFC3" w14:textId="77777777" w:rsidR="00A1157A" w:rsidRPr="00B22769" w:rsidRDefault="00A1157A" w:rsidP="008725F0">
            <w:pPr>
              <w:rPr>
                <w:rFonts w:cs="Arial"/>
                <w:color w:val="000000"/>
                <w:sz w:val="16"/>
                <w:szCs w:val="16"/>
              </w:rPr>
            </w:pPr>
            <w:r w:rsidRPr="00B22769">
              <w:rPr>
                <w:rFonts w:cs="Arial"/>
                <w:color w:val="000000"/>
                <w:sz w:val="16"/>
                <w:szCs w:val="16"/>
              </w:rPr>
              <w:t>GERMAN</w:t>
            </w:r>
          </w:p>
        </w:tc>
        <w:tc>
          <w:tcPr>
            <w:tcW w:w="0" w:type="auto"/>
            <w:tcBorders>
              <w:top w:val="nil"/>
              <w:left w:val="nil"/>
              <w:bottom w:val="single" w:sz="4" w:space="0" w:color="auto"/>
              <w:right w:val="single" w:sz="4" w:space="0" w:color="auto"/>
            </w:tcBorders>
            <w:shd w:val="clear" w:color="auto" w:fill="auto"/>
            <w:noWrap/>
            <w:hideMark/>
          </w:tcPr>
          <w:p w14:paraId="404ED526" w14:textId="77777777" w:rsidR="00A1157A" w:rsidRPr="00B22769" w:rsidRDefault="00A1157A" w:rsidP="008725F0">
            <w:pPr>
              <w:rPr>
                <w:rFonts w:cs="Arial"/>
                <w:color w:val="000000"/>
                <w:sz w:val="16"/>
                <w:szCs w:val="16"/>
              </w:rPr>
            </w:pPr>
            <w:r w:rsidRPr="00B22769">
              <w:rPr>
                <w:rFonts w:cs="Arial"/>
                <w:color w:val="000000"/>
                <w:sz w:val="16"/>
                <w:szCs w:val="16"/>
              </w:rPr>
              <w:t>200 – 800</w:t>
            </w:r>
          </w:p>
        </w:tc>
      </w:tr>
      <w:tr w:rsidR="00A1157A" w:rsidRPr="00B22769" w14:paraId="28F7AA05"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4E1D4271" w14:textId="77777777" w:rsidR="00A1157A" w:rsidRPr="00B22769" w:rsidRDefault="00A1157A" w:rsidP="008725F0">
            <w:pPr>
              <w:rPr>
                <w:rFonts w:cs="Arial"/>
                <w:color w:val="000000"/>
                <w:sz w:val="16"/>
                <w:szCs w:val="16"/>
              </w:rPr>
            </w:pPr>
            <w:r w:rsidRPr="00B22769">
              <w:rPr>
                <w:rFonts w:cs="Arial"/>
                <w:color w:val="000000"/>
                <w:sz w:val="16"/>
                <w:szCs w:val="16"/>
              </w:rPr>
              <w:t>Standardized Subtest</w:t>
            </w:r>
          </w:p>
        </w:tc>
        <w:tc>
          <w:tcPr>
            <w:tcW w:w="0" w:type="auto"/>
            <w:tcBorders>
              <w:top w:val="nil"/>
              <w:left w:val="nil"/>
              <w:bottom w:val="single" w:sz="4" w:space="0" w:color="auto"/>
              <w:right w:val="single" w:sz="4" w:space="0" w:color="auto"/>
            </w:tcBorders>
            <w:shd w:val="clear" w:color="auto" w:fill="auto"/>
            <w:noWrap/>
            <w:hideMark/>
          </w:tcPr>
          <w:p w14:paraId="538AB70D" w14:textId="77777777" w:rsidR="00A1157A" w:rsidRPr="00B22769" w:rsidRDefault="00A1157A" w:rsidP="008725F0">
            <w:pPr>
              <w:rPr>
                <w:rFonts w:cs="Arial"/>
                <w:color w:val="000000"/>
                <w:sz w:val="16"/>
                <w:szCs w:val="16"/>
              </w:rPr>
            </w:pPr>
            <w:r w:rsidRPr="00B22769">
              <w:rPr>
                <w:rFonts w:cs="Arial"/>
                <w:color w:val="000000"/>
                <w:sz w:val="16"/>
                <w:szCs w:val="16"/>
              </w:rPr>
              <w:t>SATSUB</w:t>
            </w:r>
          </w:p>
        </w:tc>
        <w:tc>
          <w:tcPr>
            <w:tcW w:w="0" w:type="auto"/>
            <w:tcBorders>
              <w:top w:val="nil"/>
              <w:left w:val="nil"/>
              <w:bottom w:val="single" w:sz="4" w:space="0" w:color="auto"/>
              <w:right w:val="single" w:sz="4" w:space="0" w:color="auto"/>
            </w:tcBorders>
            <w:shd w:val="clear" w:color="auto" w:fill="auto"/>
            <w:noWrap/>
            <w:hideMark/>
          </w:tcPr>
          <w:p w14:paraId="0B9D4AF0" w14:textId="77777777" w:rsidR="00A1157A" w:rsidRPr="00B22769" w:rsidRDefault="00A1157A" w:rsidP="008725F0">
            <w:pPr>
              <w:rPr>
                <w:rFonts w:cs="Arial"/>
                <w:color w:val="000000"/>
                <w:sz w:val="16"/>
                <w:szCs w:val="16"/>
              </w:rPr>
            </w:pPr>
            <w:r w:rsidRPr="00B22769">
              <w:rPr>
                <w:rFonts w:cs="Arial"/>
                <w:color w:val="000000"/>
                <w:sz w:val="16"/>
                <w:szCs w:val="16"/>
              </w:rPr>
              <w:t>GERMAN WITH LISTENING</w:t>
            </w:r>
          </w:p>
        </w:tc>
        <w:tc>
          <w:tcPr>
            <w:tcW w:w="0" w:type="auto"/>
            <w:tcBorders>
              <w:top w:val="nil"/>
              <w:left w:val="nil"/>
              <w:bottom w:val="single" w:sz="4" w:space="0" w:color="auto"/>
              <w:right w:val="single" w:sz="4" w:space="0" w:color="auto"/>
            </w:tcBorders>
            <w:shd w:val="clear" w:color="auto" w:fill="auto"/>
            <w:noWrap/>
            <w:hideMark/>
          </w:tcPr>
          <w:p w14:paraId="2C508B2B" w14:textId="77777777" w:rsidR="00A1157A" w:rsidRPr="00B22769" w:rsidRDefault="00A1157A" w:rsidP="008725F0">
            <w:pPr>
              <w:rPr>
                <w:rFonts w:cs="Arial"/>
                <w:color w:val="000000"/>
                <w:sz w:val="16"/>
                <w:szCs w:val="16"/>
              </w:rPr>
            </w:pPr>
            <w:r w:rsidRPr="00B22769">
              <w:rPr>
                <w:rFonts w:cs="Arial"/>
                <w:color w:val="000000"/>
                <w:sz w:val="16"/>
                <w:szCs w:val="16"/>
              </w:rPr>
              <w:t>200 – 800</w:t>
            </w:r>
          </w:p>
        </w:tc>
      </w:tr>
      <w:tr w:rsidR="00A1157A" w:rsidRPr="00B22769" w14:paraId="60ADE1C2"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40423A8A" w14:textId="77777777" w:rsidR="00A1157A" w:rsidRPr="00B22769" w:rsidRDefault="00A1157A" w:rsidP="008725F0">
            <w:pPr>
              <w:rPr>
                <w:rFonts w:cs="Arial"/>
                <w:color w:val="000000"/>
                <w:sz w:val="16"/>
                <w:szCs w:val="16"/>
              </w:rPr>
            </w:pPr>
            <w:r w:rsidRPr="00B22769">
              <w:rPr>
                <w:rFonts w:cs="Arial"/>
                <w:color w:val="000000"/>
                <w:sz w:val="16"/>
                <w:szCs w:val="16"/>
              </w:rPr>
              <w:t>Standardized Subtest</w:t>
            </w:r>
          </w:p>
        </w:tc>
        <w:tc>
          <w:tcPr>
            <w:tcW w:w="0" w:type="auto"/>
            <w:tcBorders>
              <w:top w:val="nil"/>
              <w:left w:val="nil"/>
              <w:bottom w:val="single" w:sz="4" w:space="0" w:color="auto"/>
              <w:right w:val="single" w:sz="4" w:space="0" w:color="auto"/>
            </w:tcBorders>
            <w:shd w:val="clear" w:color="auto" w:fill="auto"/>
            <w:noWrap/>
            <w:hideMark/>
          </w:tcPr>
          <w:p w14:paraId="47CC86DD" w14:textId="77777777" w:rsidR="00A1157A" w:rsidRPr="00B22769" w:rsidRDefault="00A1157A" w:rsidP="008725F0">
            <w:pPr>
              <w:rPr>
                <w:rFonts w:cs="Arial"/>
                <w:color w:val="000000"/>
                <w:sz w:val="16"/>
                <w:szCs w:val="16"/>
              </w:rPr>
            </w:pPr>
            <w:r w:rsidRPr="00B22769">
              <w:rPr>
                <w:rFonts w:cs="Arial"/>
                <w:color w:val="000000"/>
                <w:sz w:val="16"/>
                <w:szCs w:val="16"/>
              </w:rPr>
              <w:t>SATSUB</w:t>
            </w:r>
          </w:p>
        </w:tc>
        <w:tc>
          <w:tcPr>
            <w:tcW w:w="0" w:type="auto"/>
            <w:tcBorders>
              <w:top w:val="nil"/>
              <w:left w:val="nil"/>
              <w:bottom w:val="single" w:sz="4" w:space="0" w:color="auto"/>
              <w:right w:val="single" w:sz="4" w:space="0" w:color="auto"/>
            </w:tcBorders>
            <w:shd w:val="clear" w:color="auto" w:fill="auto"/>
            <w:noWrap/>
            <w:hideMark/>
          </w:tcPr>
          <w:p w14:paraId="0C5EB81C" w14:textId="77777777" w:rsidR="00A1157A" w:rsidRPr="00B22769" w:rsidRDefault="00A1157A" w:rsidP="008725F0">
            <w:pPr>
              <w:rPr>
                <w:rFonts w:cs="Arial"/>
                <w:color w:val="000000"/>
                <w:sz w:val="16"/>
                <w:szCs w:val="16"/>
              </w:rPr>
            </w:pPr>
            <w:r w:rsidRPr="00B22769">
              <w:rPr>
                <w:rFonts w:cs="Arial"/>
                <w:color w:val="000000"/>
                <w:sz w:val="16"/>
                <w:szCs w:val="16"/>
              </w:rPr>
              <w:t>SPANISH</w:t>
            </w:r>
          </w:p>
        </w:tc>
        <w:tc>
          <w:tcPr>
            <w:tcW w:w="0" w:type="auto"/>
            <w:tcBorders>
              <w:top w:val="nil"/>
              <w:left w:val="nil"/>
              <w:bottom w:val="single" w:sz="4" w:space="0" w:color="auto"/>
              <w:right w:val="single" w:sz="4" w:space="0" w:color="auto"/>
            </w:tcBorders>
            <w:shd w:val="clear" w:color="auto" w:fill="auto"/>
            <w:noWrap/>
            <w:hideMark/>
          </w:tcPr>
          <w:p w14:paraId="28C9CC43" w14:textId="77777777" w:rsidR="00A1157A" w:rsidRPr="00B22769" w:rsidRDefault="00A1157A" w:rsidP="008725F0">
            <w:pPr>
              <w:rPr>
                <w:rFonts w:cs="Arial"/>
                <w:color w:val="000000"/>
                <w:sz w:val="16"/>
                <w:szCs w:val="16"/>
              </w:rPr>
            </w:pPr>
            <w:r w:rsidRPr="00B22769">
              <w:rPr>
                <w:rFonts w:cs="Arial"/>
                <w:color w:val="000000"/>
                <w:sz w:val="16"/>
                <w:szCs w:val="16"/>
              </w:rPr>
              <w:t>200 – 800</w:t>
            </w:r>
          </w:p>
        </w:tc>
      </w:tr>
      <w:tr w:rsidR="00A1157A" w:rsidRPr="00B22769" w14:paraId="21A9CB94"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09BAAAE5" w14:textId="77777777" w:rsidR="00A1157A" w:rsidRPr="00B22769" w:rsidRDefault="00A1157A" w:rsidP="008725F0">
            <w:pPr>
              <w:rPr>
                <w:rFonts w:cs="Arial"/>
                <w:color w:val="000000"/>
                <w:sz w:val="16"/>
                <w:szCs w:val="16"/>
              </w:rPr>
            </w:pPr>
            <w:r w:rsidRPr="00B22769">
              <w:rPr>
                <w:rFonts w:cs="Arial"/>
                <w:color w:val="000000"/>
                <w:sz w:val="16"/>
                <w:szCs w:val="16"/>
              </w:rPr>
              <w:t>Standardized Subtest</w:t>
            </w:r>
          </w:p>
        </w:tc>
        <w:tc>
          <w:tcPr>
            <w:tcW w:w="0" w:type="auto"/>
            <w:tcBorders>
              <w:top w:val="nil"/>
              <w:left w:val="nil"/>
              <w:bottom w:val="single" w:sz="4" w:space="0" w:color="auto"/>
              <w:right w:val="single" w:sz="4" w:space="0" w:color="auto"/>
            </w:tcBorders>
            <w:shd w:val="clear" w:color="auto" w:fill="auto"/>
            <w:noWrap/>
            <w:hideMark/>
          </w:tcPr>
          <w:p w14:paraId="593AB761" w14:textId="77777777" w:rsidR="00A1157A" w:rsidRPr="00B22769" w:rsidRDefault="00A1157A" w:rsidP="008725F0">
            <w:pPr>
              <w:rPr>
                <w:rFonts w:cs="Arial"/>
                <w:color w:val="000000"/>
                <w:sz w:val="16"/>
                <w:szCs w:val="16"/>
              </w:rPr>
            </w:pPr>
            <w:r w:rsidRPr="00B22769">
              <w:rPr>
                <w:rFonts w:cs="Arial"/>
                <w:color w:val="000000"/>
                <w:sz w:val="16"/>
                <w:szCs w:val="16"/>
              </w:rPr>
              <w:t>SATSUB</w:t>
            </w:r>
          </w:p>
        </w:tc>
        <w:tc>
          <w:tcPr>
            <w:tcW w:w="0" w:type="auto"/>
            <w:tcBorders>
              <w:top w:val="nil"/>
              <w:left w:val="nil"/>
              <w:bottom w:val="single" w:sz="4" w:space="0" w:color="auto"/>
              <w:right w:val="single" w:sz="4" w:space="0" w:color="auto"/>
            </w:tcBorders>
            <w:shd w:val="clear" w:color="auto" w:fill="auto"/>
            <w:noWrap/>
            <w:hideMark/>
          </w:tcPr>
          <w:p w14:paraId="3C99FA2D" w14:textId="77777777" w:rsidR="00A1157A" w:rsidRPr="00B22769" w:rsidRDefault="00A1157A" w:rsidP="008725F0">
            <w:pPr>
              <w:rPr>
                <w:rFonts w:cs="Arial"/>
                <w:color w:val="000000"/>
                <w:sz w:val="16"/>
                <w:szCs w:val="16"/>
              </w:rPr>
            </w:pPr>
            <w:r w:rsidRPr="00B22769">
              <w:rPr>
                <w:rFonts w:cs="Arial"/>
                <w:color w:val="000000"/>
                <w:sz w:val="16"/>
                <w:szCs w:val="16"/>
              </w:rPr>
              <w:t>SPANISH WITH LISTENING</w:t>
            </w:r>
          </w:p>
        </w:tc>
        <w:tc>
          <w:tcPr>
            <w:tcW w:w="0" w:type="auto"/>
            <w:tcBorders>
              <w:top w:val="nil"/>
              <w:left w:val="nil"/>
              <w:bottom w:val="single" w:sz="4" w:space="0" w:color="auto"/>
              <w:right w:val="single" w:sz="4" w:space="0" w:color="auto"/>
            </w:tcBorders>
            <w:shd w:val="clear" w:color="auto" w:fill="auto"/>
            <w:noWrap/>
            <w:hideMark/>
          </w:tcPr>
          <w:p w14:paraId="7A1F6670" w14:textId="77777777" w:rsidR="00A1157A" w:rsidRPr="00B22769" w:rsidRDefault="00A1157A" w:rsidP="008725F0">
            <w:pPr>
              <w:rPr>
                <w:rFonts w:cs="Arial"/>
                <w:color w:val="000000"/>
                <w:sz w:val="16"/>
                <w:szCs w:val="16"/>
              </w:rPr>
            </w:pPr>
            <w:r w:rsidRPr="00B22769">
              <w:rPr>
                <w:rFonts w:cs="Arial"/>
                <w:color w:val="000000"/>
                <w:sz w:val="16"/>
                <w:szCs w:val="16"/>
              </w:rPr>
              <w:t>200 – 800</w:t>
            </w:r>
          </w:p>
        </w:tc>
      </w:tr>
      <w:tr w:rsidR="00A1157A" w:rsidRPr="00B22769" w14:paraId="000DDF37"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09F3AE08" w14:textId="77777777" w:rsidR="00A1157A" w:rsidRPr="00B22769" w:rsidRDefault="00A1157A" w:rsidP="008725F0">
            <w:pPr>
              <w:rPr>
                <w:rFonts w:cs="Arial"/>
                <w:color w:val="000000"/>
                <w:sz w:val="16"/>
                <w:szCs w:val="16"/>
              </w:rPr>
            </w:pPr>
            <w:r w:rsidRPr="00B22769">
              <w:rPr>
                <w:rFonts w:cs="Arial"/>
                <w:color w:val="000000"/>
                <w:sz w:val="16"/>
                <w:szCs w:val="16"/>
              </w:rPr>
              <w:t>Standardized Subtest</w:t>
            </w:r>
          </w:p>
        </w:tc>
        <w:tc>
          <w:tcPr>
            <w:tcW w:w="0" w:type="auto"/>
            <w:tcBorders>
              <w:top w:val="nil"/>
              <w:left w:val="nil"/>
              <w:bottom w:val="single" w:sz="4" w:space="0" w:color="auto"/>
              <w:right w:val="single" w:sz="4" w:space="0" w:color="auto"/>
            </w:tcBorders>
            <w:shd w:val="clear" w:color="auto" w:fill="auto"/>
            <w:noWrap/>
            <w:hideMark/>
          </w:tcPr>
          <w:p w14:paraId="64682466" w14:textId="77777777" w:rsidR="00A1157A" w:rsidRPr="00B22769" w:rsidRDefault="00A1157A" w:rsidP="008725F0">
            <w:pPr>
              <w:rPr>
                <w:rFonts w:cs="Arial"/>
                <w:color w:val="000000"/>
                <w:sz w:val="16"/>
                <w:szCs w:val="16"/>
              </w:rPr>
            </w:pPr>
            <w:r w:rsidRPr="00B22769">
              <w:rPr>
                <w:rFonts w:cs="Arial"/>
                <w:color w:val="000000"/>
                <w:sz w:val="16"/>
                <w:szCs w:val="16"/>
              </w:rPr>
              <w:t>SATSUB</w:t>
            </w:r>
          </w:p>
        </w:tc>
        <w:tc>
          <w:tcPr>
            <w:tcW w:w="0" w:type="auto"/>
            <w:tcBorders>
              <w:top w:val="nil"/>
              <w:left w:val="nil"/>
              <w:bottom w:val="single" w:sz="4" w:space="0" w:color="auto"/>
              <w:right w:val="single" w:sz="4" w:space="0" w:color="auto"/>
            </w:tcBorders>
            <w:shd w:val="clear" w:color="auto" w:fill="auto"/>
            <w:noWrap/>
            <w:hideMark/>
          </w:tcPr>
          <w:p w14:paraId="0A493F70" w14:textId="77777777" w:rsidR="00A1157A" w:rsidRPr="00B22769" w:rsidRDefault="00A1157A" w:rsidP="008725F0">
            <w:pPr>
              <w:rPr>
                <w:rFonts w:cs="Arial"/>
                <w:color w:val="000000"/>
                <w:sz w:val="16"/>
                <w:szCs w:val="16"/>
              </w:rPr>
            </w:pPr>
            <w:r w:rsidRPr="00B22769">
              <w:rPr>
                <w:rFonts w:cs="Arial"/>
                <w:color w:val="000000"/>
                <w:sz w:val="16"/>
                <w:szCs w:val="16"/>
              </w:rPr>
              <w:t>MODERN HEBREW</w:t>
            </w:r>
          </w:p>
        </w:tc>
        <w:tc>
          <w:tcPr>
            <w:tcW w:w="0" w:type="auto"/>
            <w:tcBorders>
              <w:top w:val="nil"/>
              <w:left w:val="nil"/>
              <w:bottom w:val="single" w:sz="4" w:space="0" w:color="auto"/>
              <w:right w:val="single" w:sz="4" w:space="0" w:color="auto"/>
            </w:tcBorders>
            <w:shd w:val="clear" w:color="auto" w:fill="auto"/>
            <w:noWrap/>
            <w:hideMark/>
          </w:tcPr>
          <w:p w14:paraId="3713721F" w14:textId="77777777" w:rsidR="00A1157A" w:rsidRPr="00B22769" w:rsidRDefault="00A1157A" w:rsidP="008725F0">
            <w:pPr>
              <w:rPr>
                <w:rFonts w:cs="Arial"/>
                <w:color w:val="000000"/>
                <w:sz w:val="16"/>
                <w:szCs w:val="16"/>
              </w:rPr>
            </w:pPr>
            <w:r w:rsidRPr="00B22769">
              <w:rPr>
                <w:rFonts w:cs="Arial"/>
                <w:color w:val="000000"/>
                <w:sz w:val="16"/>
                <w:szCs w:val="16"/>
              </w:rPr>
              <w:t>200 – 800</w:t>
            </w:r>
          </w:p>
        </w:tc>
      </w:tr>
      <w:tr w:rsidR="00A1157A" w:rsidRPr="00B22769" w14:paraId="3C6CA287"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2F38ED31" w14:textId="77777777" w:rsidR="00A1157A" w:rsidRPr="00B22769" w:rsidRDefault="00A1157A" w:rsidP="008725F0">
            <w:pPr>
              <w:rPr>
                <w:rFonts w:cs="Arial"/>
                <w:color w:val="000000"/>
                <w:sz w:val="16"/>
                <w:szCs w:val="16"/>
              </w:rPr>
            </w:pPr>
            <w:r w:rsidRPr="00B22769">
              <w:rPr>
                <w:rFonts w:cs="Arial"/>
                <w:color w:val="000000"/>
                <w:sz w:val="16"/>
                <w:szCs w:val="16"/>
              </w:rPr>
              <w:t>Standardized Subtest</w:t>
            </w:r>
          </w:p>
        </w:tc>
        <w:tc>
          <w:tcPr>
            <w:tcW w:w="0" w:type="auto"/>
            <w:tcBorders>
              <w:top w:val="nil"/>
              <w:left w:val="nil"/>
              <w:bottom w:val="single" w:sz="4" w:space="0" w:color="auto"/>
              <w:right w:val="single" w:sz="4" w:space="0" w:color="auto"/>
            </w:tcBorders>
            <w:shd w:val="clear" w:color="auto" w:fill="auto"/>
            <w:noWrap/>
            <w:hideMark/>
          </w:tcPr>
          <w:p w14:paraId="35F02AB9" w14:textId="77777777" w:rsidR="00A1157A" w:rsidRPr="00B22769" w:rsidRDefault="00A1157A" w:rsidP="008725F0">
            <w:pPr>
              <w:rPr>
                <w:rFonts w:cs="Arial"/>
                <w:color w:val="000000"/>
                <w:sz w:val="16"/>
                <w:szCs w:val="16"/>
              </w:rPr>
            </w:pPr>
            <w:r w:rsidRPr="00B22769">
              <w:rPr>
                <w:rFonts w:cs="Arial"/>
                <w:color w:val="000000"/>
                <w:sz w:val="16"/>
                <w:szCs w:val="16"/>
              </w:rPr>
              <w:t>SATSUB</w:t>
            </w:r>
          </w:p>
        </w:tc>
        <w:tc>
          <w:tcPr>
            <w:tcW w:w="0" w:type="auto"/>
            <w:tcBorders>
              <w:top w:val="nil"/>
              <w:left w:val="nil"/>
              <w:bottom w:val="single" w:sz="4" w:space="0" w:color="auto"/>
              <w:right w:val="single" w:sz="4" w:space="0" w:color="auto"/>
            </w:tcBorders>
            <w:shd w:val="clear" w:color="auto" w:fill="auto"/>
            <w:noWrap/>
            <w:hideMark/>
          </w:tcPr>
          <w:p w14:paraId="59A3CBFA" w14:textId="77777777" w:rsidR="00A1157A" w:rsidRPr="00B22769" w:rsidRDefault="00A1157A" w:rsidP="008725F0">
            <w:pPr>
              <w:rPr>
                <w:rFonts w:cs="Arial"/>
                <w:color w:val="000000"/>
                <w:sz w:val="16"/>
                <w:szCs w:val="16"/>
              </w:rPr>
            </w:pPr>
            <w:r w:rsidRPr="00B22769">
              <w:rPr>
                <w:rFonts w:cs="Arial"/>
                <w:color w:val="000000"/>
                <w:sz w:val="16"/>
                <w:szCs w:val="16"/>
              </w:rPr>
              <w:t>ITALIAN</w:t>
            </w:r>
          </w:p>
        </w:tc>
        <w:tc>
          <w:tcPr>
            <w:tcW w:w="0" w:type="auto"/>
            <w:tcBorders>
              <w:top w:val="nil"/>
              <w:left w:val="nil"/>
              <w:bottom w:val="single" w:sz="4" w:space="0" w:color="auto"/>
              <w:right w:val="single" w:sz="4" w:space="0" w:color="auto"/>
            </w:tcBorders>
            <w:shd w:val="clear" w:color="auto" w:fill="auto"/>
            <w:noWrap/>
            <w:hideMark/>
          </w:tcPr>
          <w:p w14:paraId="7BD52EAD" w14:textId="77777777" w:rsidR="00A1157A" w:rsidRPr="00B22769" w:rsidRDefault="00A1157A" w:rsidP="008725F0">
            <w:pPr>
              <w:rPr>
                <w:rFonts w:cs="Arial"/>
                <w:color w:val="000000"/>
                <w:sz w:val="16"/>
                <w:szCs w:val="16"/>
              </w:rPr>
            </w:pPr>
            <w:r w:rsidRPr="00B22769">
              <w:rPr>
                <w:rFonts w:cs="Arial"/>
                <w:color w:val="000000"/>
                <w:sz w:val="16"/>
                <w:szCs w:val="16"/>
              </w:rPr>
              <w:t>200 – 800</w:t>
            </w:r>
          </w:p>
        </w:tc>
      </w:tr>
      <w:tr w:rsidR="00A1157A" w:rsidRPr="00B22769" w14:paraId="3AB69FB2"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2EA3DC4D" w14:textId="77777777" w:rsidR="00A1157A" w:rsidRPr="00B22769" w:rsidRDefault="00A1157A" w:rsidP="008725F0">
            <w:pPr>
              <w:rPr>
                <w:rFonts w:cs="Arial"/>
                <w:color w:val="000000"/>
                <w:sz w:val="16"/>
                <w:szCs w:val="16"/>
              </w:rPr>
            </w:pPr>
            <w:r w:rsidRPr="00B22769">
              <w:rPr>
                <w:rFonts w:cs="Arial"/>
                <w:color w:val="000000"/>
                <w:sz w:val="16"/>
                <w:szCs w:val="16"/>
              </w:rPr>
              <w:t>Standardized Subtest</w:t>
            </w:r>
          </w:p>
        </w:tc>
        <w:tc>
          <w:tcPr>
            <w:tcW w:w="0" w:type="auto"/>
            <w:tcBorders>
              <w:top w:val="nil"/>
              <w:left w:val="nil"/>
              <w:bottom w:val="single" w:sz="4" w:space="0" w:color="auto"/>
              <w:right w:val="single" w:sz="4" w:space="0" w:color="auto"/>
            </w:tcBorders>
            <w:shd w:val="clear" w:color="auto" w:fill="auto"/>
            <w:noWrap/>
            <w:hideMark/>
          </w:tcPr>
          <w:p w14:paraId="5F4745D8" w14:textId="77777777" w:rsidR="00A1157A" w:rsidRPr="00B22769" w:rsidRDefault="00A1157A" w:rsidP="008725F0">
            <w:pPr>
              <w:rPr>
                <w:rFonts w:cs="Arial"/>
                <w:color w:val="000000"/>
                <w:sz w:val="16"/>
                <w:szCs w:val="16"/>
              </w:rPr>
            </w:pPr>
            <w:r w:rsidRPr="00B22769">
              <w:rPr>
                <w:rFonts w:cs="Arial"/>
                <w:color w:val="000000"/>
                <w:sz w:val="16"/>
                <w:szCs w:val="16"/>
              </w:rPr>
              <w:t>SATSUB</w:t>
            </w:r>
          </w:p>
        </w:tc>
        <w:tc>
          <w:tcPr>
            <w:tcW w:w="0" w:type="auto"/>
            <w:tcBorders>
              <w:top w:val="nil"/>
              <w:left w:val="nil"/>
              <w:bottom w:val="single" w:sz="4" w:space="0" w:color="auto"/>
              <w:right w:val="single" w:sz="4" w:space="0" w:color="auto"/>
            </w:tcBorders>
            <w:shd w:val="clear" w:color="auto" w:fill="auto"/>
            <w:noWrap/>
            <w:hideMark/>
          </w:tcPr>
          <w:p w14:paraId="4C4F616F" w14:textId="77777777" w:rsidR="00A1157A" w:rsidRPr="00B22769" w:rsidRDefault="00A1157A" w:rsidP="008725F0">
            <w:pPr>
              <w:rPr>
                <w:rFonts w:cs="Arial"/>
                <w:color w:val="000000"/>
                <w:sz w:val="16"/>
                <w:szCs w:val="16"/>
              </w:rPr>
            </w:pPr>
            <w:r w:rsidRPr="00B22769">
              <w:rPr>
                <w:rFonts w:cs="Arial"/>
                <w:color w:val="000000"/>
                <w:sz w:val="16"/>
                <w:szCs w:val="16"/>
              </w:rPr>
              <w:t>LATIN</w:t>
            </w:r>
          </w:p>
        </w:tc>
        <w:tc>
          <w:tcPr>
            <w:tcW w:w="0" w:type="auto"/>
            <w:tcBorders>
              <w:top w:val="nil"/>
              <w:left w:val="nil"/>
              <w:bottom w:val="single" w:sz="4" w:space="0" w:color="auto"/>
              <w:right w:val="single" w:sz="4" w:space="0" w:color="auto"/>
            </w:tcBorders>
            <w:shd w:val="clear" w:color="auto" w:fill="auto"/>
            <w:noWrap/>
            <w:hideMark/>
          </w:tcPr>
          <w:p w14:paraId="1C59C3BB" w14:textId="77777777" w:rsidR="00A1157A" w:rsidRPr="00B22769" w:rsidRDefault="00A1157A" w:rsidP="008725F0">
            <w:pPr>
              <w:rPr>
                <w:rFonts w:cs="Arial"/>
                <w:color w:val="000000"/>
                <w:sz w:val="16"/>
                <w:szCs w:val="16"/>
              </w:rPr>
            </w:pPr>
            <w:r w:rsidRPr="00B22769">
              <w:rPr>
                <w:rFonts w:cs="Arial"/>
                <w:color w:val="000000"/>
                <w:sz w:val="16"/>
                <w:szCs w:val="16"/>
              </w:rPr>
              <w:t>200 – 800</w:t>
            </w:r>
          </w:p>
        </w:tc>
      </w:tr>
      <w:tr w:rsidR="00A1157A" w:rsidRPr="00B22769" w14:paraId="4C481320"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0B194370" w14:textId="77777777" w:rsidR="00A1157A" w:rsidRPr="00B22769" w:rsidRDefault="00A1157A" w:rsidP="008725F0">
            <w:pPr>
              <w:rPr>
                <w:rFonts w:cs="Arial"/>
                <w:color w:val="000000"/>
                <w:sz w:val="16"/>
                <w:szCs w:val="16"/>
              </w:rPr>
            </w:pPr>
            <w:r w:rsidRPr="00B22769">
              <w:rPr>
                <w:rFonts w:cs="Arial"/>
                <w:color w:val="000000"/>
                <w:sz w:val="16"/>
                <w:szCs w:val="16"/>
              </w:rPr>
              <w:t>Standardized Subtest</w:t>
            </w:r>
          </w:p>
        </w:tc>
        <w:tc>
          <w:tcPr>
            <w:tcW w:w="0" w:type="auto"/>
            <w:tcBorders>
              <w:top w:val="nil"/>
              <w:left w:val="nil"/>
              <w:bottom w:val="single" w:sz="4" w:space="0" w:color="auto"/>
              <w:right w:val="single" w:sz="4" w:space="0" w:color="auto"/>
            </w:tcBorders>
            <w:shd w:val="clear" w:color="auto" w:fill="auto"/>
            <w:noWrap/>
            <w:hideMark/>
          </w:tcPr>
          <w:p w14:paraId="633CD602" w14:textId="77777777" w:rsidR="00A1157A" w:rsidRPr="00B22769" w:rsidRDefault="00A1157A" w:rsidP="008725F0">
            <w:pPr>
              <w:rPr>
                <w:rFonts w:cs="Arial"/>
                <w:color w:val="000000"/>
                <w:sz w:val="16"/>
                <w:szCs w:val="16"/>
              </w:rPr>
            </w:pPr>
            <w:r w:rsidRPr="00B22769">
              <w:rPr>
                <w:rFonts w:cs="Arial"/>
                <w:color w:val="000000"/>
                <w:sz w:val="16"/>
                <w:szCs w:val="16"/>
              </w:rPr>
              <w:t>SATSUB</w:t>
            </w:r>
          </w:p>
        </w:tc>
        <w:tc>
          <w:tcPr>
            <w:tcW w:w="0" w:type="auto"/>
            <w:tcBorders>
              <w:top w:val="nil"/>
              <w:left w:val="nil"/>
              <w:bottom w:val="single" w:sz="4" w:space="0" w:color="auto"/>
              <w:right w:val="single" w:sz="4" w:space="0" w:color="auto"/>
            </w:tcBorders>
            <w:shd w:val="clear" w:color="auto" w:fill="auto"/>
            <w:noWrap/>
            <w:hideMark/>
          </w:tcPr>
          <w:p w14:paraId="2FEAFF04" w14:textId="77777777" w:rsidR="00A1157A" w:rsidRPr="00B22769" w:rsidRDefault="00A1157A" w:rsidP="008725F0">
            <w:pPr>
              <w:rPr>
                <w:rFonts w:cs="Arial"/>
                <w:color w:val="000000"/>
                <w:sz w:val="16"/>
                <w:szCs w:val="16"/>
              </w:rPr>
            </w:pPr>
            <w:r w:rsidRPr="00B22769">
              <w:rPr>
                <w:rFonts w:cs="Arial"/>
                <w:color w:val="000000"/>
                <w:sz w:val="16"/>
                <w:szCs w:val="16"/>
              </w:rPr>
              <w:t>CHINESE WITH LISTENING</w:t>
            </w:r>
          </w:p>
        </w:tc>
        <w:tc>
          <w:tcPr>
            <w:tcW w:w="0" w:type="auto"/>
            <w:tcBorders>
              <w:top w:val="nil"/>
              <w:left w:val="nil"/>
              <w:bottom w:val="single" w:sz="4" w:space="0" w:color="auto"/>
              <w:right w:val="single" w:sz="4" w:space="0" w:color="auto"/>
            </w:tcBorders>
            <w:shd w:val="clear" w:color="auto" w:fill="auto"/>
            <w:noWrap/>
            <w:hideMark/>
          </w:tcPr>
          <w:p w14:paraId="654612B2" w14:textId="77777777" w:rsidR="00A1157A" w:rsidRPr="00B22769" w:rsidRDefault="00A1157A" w:rsidP="008725F0">
            <w:pPr>
              <w:rPr>
                <w:rFonts w:cs="Arial"/>
                <w:color w:val="000000"/>
                <w:sz w:val="16"/>
                <w:szCs w:val="16"/>
              </w:rPr>
            </w:pPr>
            <w:r w:rsidRPr="00B22769">
              <w:rPr>
                <w:rFonts w:cs="Arial"/>
                <w:color w:val="000000"/>
                <w:sz w:val="16"/>
                <w:szCs w:val="16"/>
              </w:rPr>
              <w:t>200 – 800</w:t>
            </w:r>
          </w:p>
        </w:tc>
      </w:tr>
      <w:tr w:rsidR="00A1157A" w:rsidRPr="00B22769" w14:paraId="46DB1E28"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04129203" w14:textId="77777777" w:rsidR="00A1157A" w:rsidRPr="00B22769" w:rsidRDefault="00A1157A" w:rsidP="008725F0">
            <w:pPr>
              <w:rPr>
                <w:rFonts w:cs="Arial"/>
                <w:color w:val="000000"/>
                <w:sz w:val="16"/>
                <w:szCs w:val="16"/>
              </w:rPr>
            </w:pPr>
            <w:r w:rsidRPr="00B22769">
              <w:rPr>
                <w:rFonts w:cs="Arial"/>
                <w:color w:val="000000"/>
                <w:sz w:val="16"/>
                <w:szCs w:val="16"/>
              </w:rPr>
              <w:t>Standardized Subtest</w:t>
            </w:r>
          </w:p>
        </w:tc>
        <w:tc>
          <w:tcPr>
            <w:tcW w:w="0" w:type="auto"/>
            <w:tcBorders>
              <w:top w:val="nil"/>
              <w:left w:val="nil"/>
              <w:bottom w:val="single" w:sz="4" w:space="0" w:color="auto"/>
              <w:right w:val="single" w:sz="4" w:space="0" w:color="auto"/>
            </w:tcBorders>
            <w:shd w:val="clear" w:color="auto" w:fill="auto"/>
            <w:noWrap/>
            <w:hideMark/>
          </w:tcPr>
          <w:p w14:paraId="57783955" w14:textId="77777777" w:rsidR="00A1157A" w:rsidRPr="00B22769" w:rsidRDefault="00A1157A" w:rsidP="008725F0">
            <w:pPr>
              <w:rPr>
                <w:rFonts w:cs="Arial"/>
                <w:color w:val="000000"/>
                <w:sz w:val="16"/>
                <w:szCs w:val="16"/>
              </w:rPr>
            </w:pPr>
            <w:r w:rsidRPr="00B22769">
              <w:rPr>
                <w:rFonts w:cs="Arial"/>
                <w:color w:val="000000"/>
                <w:sz w:val="16"/>
                <w:szCs w:val="16"/>
              </w:rPr>
              <w:t>SATSUB</w:t>
            </w:r>
          </w:p>
        </w:tc>
        <w:tc>
          <w:tcPr>
            <w:tcW w:w="0" w:type="auto"/>
            <w:tcBorders>
              <w:top w:val="nil"/>
              <w:left w:val="nil"/>
              <w:bottom w:val="single" w:sz="4" w:space="0" w:color="auto"/>
              <w:right w:val="single" w:sz="4" w:space="0" w:color="auto"/>
            </w:tcBorders>
            <w:shd w:val="clear" w:color="auto" w:fill="auto"/>
            <w:noWrap/>
            <w:hideMark/>
          </w:tcPr>
          <w:p w14:paraId="3A3C4D38" w14:textId="77777777" w:rsidR="00A1157A" w:rsidRPr="00B22769" w:rsidRDefault="00A1157A" w:rsidP="008725F0">
            <w:pPr>
              <w:rPr>
                <w:rFonts w:cs="Arial"/>
                <w:color w:val="000000"/>
                <w:sz w:val="16"/>
                <w:szCs w:val="16"/>
              </w:rPr>
            </w:pPr>
            <w:r w:rsidRPr="00B22769">
              <w:rPr>
                <w:rFonts w:cs="Arial"/>
                <w:color w:val="000000"/>
                <w:sz w:val="16"/>
                <w:szCs w:val="16"/>
              </w:rPr>
              <w:t>JAPANESE WITH LISTENING</w:t>
            </w:r>
          </w:p>
        </w:tc>
        <w:tc>
          <w:tcPr>
            <w:tcW w:w="0" w:type="auto"/>
            <w:tcBorders>
              <w:top w:val="nil"/>
              <w:left w:val="nil"/>
              <w:bottom w:val="single" w:sz="4" w:space="0" w:color="auto"/>
              <w:right w:val="single" w:sz="4" w:space="0" w:color="auto"/>
            </w:tcBorders>
            <w:shd w:val="clear" w:color="auto" w:fill="auto"/>
            <w:noWrap/>
            <w:hideMark/>
          </w:tcPr>
          <w:p w14:paraId="366B20EE" w14:textId="77777777" w:rsidR="00A1157A" w:rsidRPr="00B22769" w:rsidRDefault="00A1157A" w:rsidP="008725F0">
            <w:pPr>
              <w:rPr>
                <w:rFonts w:cs="Arial"/>
                <w:color w:val="000000"/>
                <w:sz w:val="16"/>
                <w:szCs w:val="16"/>
              </w:rPr>
            </w:pPr>
            <w:r w:rsidRPr="00B22769">
              <w:rPr>
                <w:rFonts w:cs="Arial"/>
                <w:color w:val="000000"/>
                <w:sz w:val="16"/>
                <w:szCs w:val="16"/>
              </w:rPr>
              <w:t>200 – 800</w:t>
            </w:r>
          </w:p>
        </w:tc>
      </w:tr>
      <w:tr w:rsidR="00A1157A" w:rsidRPr="00A724EA" w14:paraId="6D79ADF6" w14:textId="77777777" w:rsidTr="008725F0">
        <w:trPr>
          <w:trHeight w:val="288"/>
        </w:trPr>
        <w:tc>
          <w:tcPr>
            <w:tcW w:w="0" w:type="auto"/>
            <w:tcBorders>
              <w:top w:val="nil"/>
              <w:left w:val="single" w:sz="4" w:space="0" w:color="auto"/>
              <w:bottom w:val="single" w:sz="4" w:space="0" w:color="auto"/>
              <w:right w:val="single" w:sz="4" w:space="0" w:color="auto"/>
            </w:tcBorders>
            <w:shd w:val="clear" w:color="auto" w:fill="auto"/>
            <w:hideMark/>
          </w:tcPr>
          <w:p w14:paraId="5F20BA3F" w14:textId="77777777" w:rsidR="00A1157A" w:rsidRPr="00B22769" w:rsidRDefault="00A1157A" w:rsidP="008725F0">
            <w:pPr>
              <w:rPr>
                <w:rFonts w:cs="Arial"/>
                <w:color w:val="000000"/>
                <w:sz w:val="16"/>
                <w:szCs w:val="16"/>
              </w:rPr>
            </w:pPr>
            <w:r w:rsidRPr="00B22769">
              <w:rPr>
                <w:rFonts w:cs="Arial"/>
                <w:color w:val="000000"/>
                <w:sz w:val="16"/>
                <w:szCs w:val="16"/>
              </w:rPr>
              <w:t>Standardized Subtest</w:t>
            </w:r>
          </w:p>
        </w:tc>
        <w:tc>
          <w:tcPr>
            <w:tcW w:w="0" w:type="auto"/>
            <w:tcBorders>
              <w:top w:val="nil"/>
              <w:left w:val="nil"/>
              <w:bottom w:val="single" w:sz="4" w:space="0" w:color="auto"/>
              <w:right w:val="single" w:sz="4" w:space="0" w:color="auto"/>
            </w:tcBorders>
            <w:shd w:val="clear" w:color="auto" w:fill="auto"/>
            <w:noWrap/>
            <w:hideMark/>
          </w:tcPr>
          <w:p w14:paraId="0595FB4D" w14:textId="77777777" w:rsidR="00A1157A" w:rsidRPr="00B22769" w:rsidRDefault="00A1157A" w:rsidP="008725F0">
            <w:pPr>
              <w:rPr>
                <w:rFonts w:cs="Arial"/>
                <w:color w:val="000000"/>
                <w:sz w:val="16"/>
                <w:szCs w:val="16"/>
              </w:rPr>
            </w:pPr>
            <w:r w:rsidRPr="00B22769">
              <w:rPr>
                <w:rFonts w:cs="Arial"/>
                <w:color w:val="000000"/>
                <w:sz w:val="16"/>
                <w:szCs w:val="16"/>
              </w:rPr>
              <w:t>SATSUB</w:t>
            </w:r>
          </w:p>
        </w:tc>
        <w:tc>
          <w:tcPr>
            <w:tcW w:w="0" w:type="auto"/>
            <w:tcBorders>
              <w:top w:val="nil"/>
              <w:left w:val="nil"/>
              <w:bottom w:val="single" w:sz="4" w:space="0" w:color="auto"/>
              <w:right w:val="single" w:sz="4" w:space="0" w:color="auto"/>
            </w:tcBorders>
            <w:shd w:val="clear" w:color="auto" w:fill="auto"/>
            <w:noWrap/>
            <w:hideMark/>
          </w:tcPr>
          <w:p w14:paraId="65D6687A" w14:textId="77777777" w:rsidR="00A1157A" w:rsidRPr="00B22769" w:rsidRDefault="00A1157A" w:rsidP="008725F0">
            <w:pPr>
              <w:rPr>
                <w:rFonts w:cs="Arial"/>
                <w:color w:val="000000"/>
                <w:sz w:val="16"/>
                <w:szCs w:val="16"/>
              </w:rPr>
            </w:pPr>
            <w:r w:rsidRPr="00B22769">
              <w:rPr>
                <w:rFonts w:cs="Arial"/>
                <w:color w:val="000000"/>
                <w:sz w:val="16"/>
                <w:szCs w:val="16"/>
              </w:rPr>
              <w:t>KOREAN WITH LISTENING</w:t>
            </w:r>
          </w:p>
        </w:tc>
        <w:tc>
          <w:tcPr>
            <w:tcW w:w="0" w:type="auto"/>
            <w:tcBorders>
              <w:top w:val="nil"/>
              <w:left w:val="nil"/>
              <w:bottom w:val="single" w:sz="4" w:space="0" w:color="auto"/>
              <w:right w:val="single" w:sz="4" w:space="0" w:color="auto"/>
            </w:tcBorders>
            <w:shd w:val="clear" w:color="auto" w:fill="auto"/>
            <w:noWrap/>
            <w:hideMark/>
          </w:tcPr>
          <w:p w14:paraId="6D72F04D" w14:textId="77777777" w:rsidR="00A1157A" w:rsidRPr="00A724EA" w:rsidRDefault="00A1157A" w:rsidP="008725F0">
            <w:pPr>
              <w:rPr>
                <w:rFonts w:cs="Arial"/>
                <w:color w:val="000000"/>
                <w:sz w:val="16"/>
                <w:szCs w:val="16"/>
              </w:rPr>
            </w:pPr>
            <w:r w:rsidRPr="00B22769">
              <w:rPr>
                <w:rFonts w:cs="Arial"/>
                <w:color w:val="000000"/>
                <w:sz w:val="16"/>
                <w:szCs w:val="16"/>
              </w:rPr>
              <w:t>200 – 800</w:t>
            </w:r>
          </w:p>
        </w:tc>
      </w:tr>
    </w:tbl>
    <w:p w14:paraId="00A3752E" w14:textId="77777777" w:rsidR="004663A7" w:rsidRDefault="004663A7" w:rsidP="00A3564A">
      <w:pPr>
        <w:rPr>
          <w:rFonts w:cs="Arial"/>
          <w:bCs/>
          <w:sz w:val="16"/>
          <w:szCs w:val="16"/>
        </w:rPr>
      </w:pPr>
    </w:p>
    <w:p w14:paraId="00A3752F" w14:textId="77777777" w:rsidR="00B260A8" w:rsidRPr="00CD4D58" w:rsidRDefault="00B260A8" w:rsidP="00226958">
      <w:pPr>
        <w:tabs>
          <w:tab w:val="left" w:pos="4845"/>
        </w:tabs>
        <w:ind w:left="360"/>
        <w:rPr>
          <w:bCs/>
          <w:sz w:val="16"/>
          <w:szCs w:val="16"/>
        </w:rPr>
      </w:pPr>
      <w:r>
        <w:rPr>
          <w:bCs/>
          <w:sz w:val="16"/>
          <w:szCs w:val="16"/>
        </w:rPr>
        <w:tab/>
      </w:r>
    </w:p>
    <w:tbl>
      <w:tblPr>
        <w:tblW w:w="0" w:type="auto"/>
        <w:jc w:val="center"/>
        <w:shd w:val="clear" w:color="auto" w:fill="C0C0C0"/>
        <w:tblLayout w:type="fixed"/>
        <w:tblLook w:val="01E0" w:firstRow="1" w:lastRow="1" w:firstColumn="1" w:lastColumn="1" w:noHBand="0" w:noVBand="0"/>
      </w:tblPr>
      <w:tblGrid>
        <w:gridCol w:w="10139"/>
      </w:tblGrid>
      <w:tr w:rsidR="00320850" w14:paraId="00A37531" w14:textId="77777777" w:rsidTr="00226958">
        <w:trPr>
          <w:trHeight w:val="369"/>
          <w:jc w:val="center"/>
        </w:trPr>
        <w:tc>
          <w:tcPr>
            <w:tcW w:w="10139" w:type="dxa"/>
            <w:shd w:val="clear" w:color="auto" w:fill="C0C0C0"/>
            <w:vAlign w:val="center"/>
          </w:tcPr>
          <w:p w14:paraId="00A37530" w14:textId="77777777" w:rsidR="00320850" w:rsidRDefault="0018230B" w:rsidP="000E1691">
            <w:pPr>
              <w:pStyle w:val="sections"/>
              <w:tabs>
                <w:tab w:val="left" w:pos="366"/>
              </w:tabs>
              <w:rPr>
                <w:szCs w:val="20"/>
              </w:rPr>
            </w:pPr>
            <w:bookmarkStart w:id="127" w:name="_Toc489619243"/>
            <w:bookmarkStart w:id="128" w:name="OLE_LINK8"/>
            <w:bookmarkStart w:id="129" w:name="OLE_LINK11"/>
            <w:r>
              <w:rPr>
                <w:szCs w:val="20"/>
              </w:rPr>
              <w:t>4</w:t>
            </w:r>
            <w:r w:rsidR="00320850">
              <w:rPr>
                <w:szCs w:val="20"/>
              </w:rPr>
              <w:t>.</w:t>
            </w:r>
            <w:bookmarkStart w:id="130" w:name="_Toc144803347"/>
            <w:r w:rsidR="00CA4B49">
              <w:rPr>
                <w:szCs w:val="20"/>
              </w:rPr>
              <w:t xml:space="preserve">  </w:t>
            </w:r>
            <w:r w:rsidR="00320850">
              <w:rPr>
                <w:szCs w:val="20"/>
              </w:rPr>
              <w:t>Standard Achieved Code  (Assessment Fact Template - Field  17)</w:t>
            </w:r>
            <w:bookmarkEnd w:id="127"/>
            <w:bookmarkEnd w:id="130"/>
          </w:p>
        </w:tc>
      </w:tr>
    </w:tbl>
    <w:p w14:paraId="00A37532" w14:textId="77777777" w:rsidR="00320850" w:rsidRDefault="00320850" w:rsidP="00226958">
      <w:pPr>
        <w:ind w:left="360"/>
        <w:rPr>
          <w:rFonts w:cs="Arial"/>
          <w:b/>
          <w:szCs w:val="20"/>
        </w:rPr>
      </w:pPr>
    </w:p>
    <w:tbl>
      <w:tblPr>
        <w:tblW w:w="10712" w:type="dxa"/>
        <w:tblInd w:w="98" w:type="dxa"/>
        <w:tblLook w:val="0000" w:firstRow="0" w:lastRow="0" w:firstColumn="0" w:lastColumn="0" w:noHBand="0" w:noVBand="0"/>
      </w:tblPr>
      <w:tblGrid>
        <w:gridCol w:w="622"/>
        <w:gridCol w:w="198"/>
        <w:gridCol w:w="622"/>
        <w:gridCol w:w="8648"/>
        <w:gridCol w:w="622"/>
      </w:tblGrid>
      <w:tr w:rsidR="00320850" w14:paraId="00A37535" w14:textId="77777777" w:rsidTr="009D734F">
        <w:trPr>
          <w:gridAfter w:val="1"/>
          <w:wAfter w:w="622" w:type="dxa"/>
          <w:trHeight w:val="255"/>
        </w:trPr>
        <w:tc>
          <w:tcPr>
            <w:tcW w:w="820" w:type="dxa"/>
            <w:gridSpan w:val="2"/>
            <w:tcBorders>
              <w:top w:val="nil"/>
              <w:left w:val="nil"/>
              <w:bottom w:val="nil"/>
              <w:right w:val="nil"/>
            </w:tcBorders>
            <w:shd w:val="clear" w:color="auto" w:fill="C0C0C0"/>
            <w:noWrap/>
            <w:vAlign w:val="center"/>
          </w:tcPr>
          <w:p w14:paraId="00A37533" w14:textId="77777777" w:rsidR="00320850" w:rsidRDefault="00320850" w:rsidP="00ED2B02">
            <w:pPr>
              <w:jc w:val="right"/>
              <w:rPr>
                <w:rFonts w:cs="Arial"/>
                <w:b/>
                <w:sz w:val="16"/>
                <w:szCs w:val="16"/>
              </w:rPr>
            </w:pPr>
            <w:r>
              <w:rPr>
                <w:rFonts w:cs="Arial"/>
                <w:b/>
                <w:sz w:val="16"/>
                <w:szCs w:val="16"/>
              </w:rPr>
              <w:t>Code</w:t>
            </w:r>
          </w:p>
        </w:tc>
        <w:tc>
          <w:tcPr>
            <w:tcW w:w="9270" w:type="dxa"/>
            <w:gridSpan w:val="2"/>
            <w:tcBorders>
              <w:top w:val="nil"/>
              <w:left w:val="nil"/>
              <w:bottom w:val="nil"/>
              <w:right w:val="nil"/>
            </w:tcBorders>
            <w:shd w:val="clear" w:color="auto" w:fill="C0C0C0"/>
            <w:vAlign w:val="center"/>
          </w:tcPr>
          <w:p w14:paraId="00A37534" w14:textId="77777777" w:rsidR="00320850" w:rsidRDefault="00320850" w:rsidP="00ED2B02">
            <w:pPr>
              <w:rPr>
                <w:rFonts w:cs="Arial"/>
                <w:b/>
                <w:sz w:val="16"/>
                <w:szCs w:val="16"/>
              </w:rPr>
            </w:pPr>
            <w:r>
              <w:rPr>
                <w:rFonts w:cs="Arial"/>
                <w:b/>
                <w:sz w:val="16"/>
                <w:szCs w:val="16"/>
              </w:rPr>
              <w:t>Standard Achieved Description</w:t>
            </w:r>
          </w:p>
        </w:tc>
      </w:tr>
      <w:tr w:rsidR="00320850" w14:paraId="00A37538" w14:textId="77777777" w:rsidTr="009D734F">
        <w:trPr>
          <w:gridAfter w:val="1"/>
          <w:wAfter w:w="622" w:type="dxa"/>
          <w:trHeight w:val="255"/>
        </w:trPr>
        <w:tc>
          <w:tcPr>
            <w:tcW w:w="10090" w:type="dxa"/>
            <w:gridSpan w:val="4"/>
            <w:tcBorders>
              <w:top w:val="nil"/>
              <w:left w:val="nil"/>
              <w:bottom w:val="nil"/>
              <w:right w:val="nil"/>
            </w:tcBorders>
            <w:shd w:val="clear" w:color="auto" w:fill="auto"/>
            <w:noWrap/>
            <w:vAlign w:val="bottom"/>
          </w:tcPr>
          <w:p w14:paraId="00A37536" w14:textId="77777777" w:rsidR="00E90B21" w:rsidRDefault="00E90B21" w:rsidP="00D7566A">
            <w:pPr>
              <w:rPr>
                <w:rFonts w:cs="Arial"/>
                <w:b/>
                <w:sz w:val="16"/>
                <w:szCs w:val="16"/>
              </w:rPr>
            </w:pPr>
          </w:p>
          <w:p w14:paraId="00A37537" w14:textId="77777777" w:rsidR="00320850" w:rsidRDefault="00E00019" w:rsidP="00D7566A">
            <w:pPr>
              <w:rPr>
                <w:rFonts w:cs="Arial"/>
                <w:b/>
                <w:sz w:val="16"/>
                <w:szCs w:val="16"/>
              </w:rPr>
            </w:pPr>
            <w:r>
              <w:rPr>
                <w:rFonts w:cs="Arial"/>
                <w:b/>
                <w:sz w:val="16"/>
                <w:szCs w:val="16"/>
              </w:rPr>
              <w:t>A</w:t>
            </w:r>
            <w:r w:rsidR="006B6ADB">
              <w:rPr>
                <w:rFonts w:cs="Arial"/>
                <w:b/>
                <w:sz w:val="16"/>
                <w:szCs w:val="16"/>
              </w:rPr>
              <w:t>.  Progress Assessment Values – Progress Assessment value applies to Positive Social Skills, language Acquisition Skills and Behavior Skills assessments to 3Y/4Y students in program at least six (6) months</w:t>
            </w:r>
            <w:r w:rsidR="0008742A">
              <w:rPr>
                <w:rFonts w:cs="Arial"/>
                <w:b/>
                <w:sz w:val="16"/>
                <w:szCs w:val="16"/>
              </w:rPr>
              <w:t xml:space="preserve">.  </w:t>
            </w:r>
            <w:r w:rsidR="009C25A1">
              <w:rPr>
                <w:rFonts w:cs="Arial"/>
                <w:b/>
                <w:sz w:val="16"/>
                <w:szCs w:val="16"/>
              </w:rPr>
              <w:t>Used ONLY</w:t>
            </w:r>
            <w:r w:rsidR="00D7566A">
              <w:rPr>
                <w:rFonts w:cs="Arial"/>
                <w:b/>
                <w:sz w:val="16"/>
                <w:szCs w:val="16"/>
              </w:rPr>
              <w:t xml:space="preserve"> </w:t>
            </w:r>
            <w:r w:rsidR="0008742A">
              <w:rPr>
                <w:rFonts w:cs="Arial"/>
                <w:b/>
                <w:sz w:val="16"/>
                <w:szCs w:val="16"/>
              </w:rPr>
              <w:t xml:space="preserve">when </w:t>
            </w:r>
            <w:r w:rsidR="009C25A1">
              <w:rPr>
                <w:rFonts w:cs="Arial"/>
                <w:b/>
                <w:sz w:val="16"/>
                <w:szCs w:val="16"/>
              </w:rPr>
              <w:t>TEST DESCRIPTION</w:t>
            </w:r>
            <w:r w:rsidR="0008742A">
              <w:rPr>
                <w:rFonts w:cs="Arial"/>
                <w:b/>
                <w:sz w:val="16"/>
                <w:szCs w:val="16"/>
              </w:rPr>
              <w:t xml:space="preserve"> (field #2 = EARLY CHILDHOOD)</w:t>
            </w:r>
            <w:r w:rsidR="00D7566A">
              <w:rPr>
                <w:rFonts w:cs="Arial"/>
                <w:b/>
                <w:sz w:val="16"/>
                <w:szCs w:val="16"/>
              </w:rPr>
              <w:t xml:space="preserve"> and ITEM DESCRIPTION CODE, Field #4 = BEHAVIOR EXIT, LANGUAGE ACQUISITION EXIT or SOCIAL EMOTIONAL EXIT.</w:t>
            </w:r>
          </w:p>
        </w:tc>
      </w:tr>
      <w:tr w:rsidR="00320850" w14:paraId="00A3753B" w14:textId="77777777" w:rsidTr="009D734F">
        <w:trPr>
          <w:gridAfter w:val="1"/>
          <w:wAfter w:w="622" w:type="dxa"/>
          <w:trHeight w:val="255"/>
        </w:trPr>
        <w:tc>
          <w:tcPr>
            <w:tcW w:w="820" w:type="dxa"/>
            <w:gridSpan w:val="2"/>
            <w:tcBorders>
              <w:top w:val="nil"/>
              <w:left w:val="nil"/>
              <w:bottom w:val="nil"/>
              <w:right w:val="nil"/>
            </w:tcBorders>
            <w:shd w:val="clear" w:color="auto" w:fill="FFFFFF" w:themeFill="background1"/>
            <w:noWrap/>
            <w:vAlign w:val="bottom"/>
          </w:tcPr>
          <w:p w14:paraId="00A37539" w14:textId="77777777" w:rsidR="00320850" w:rsidRDefault="00320850" w:rsidP="00ED2B02">
            <w:pPr>
              <w:jc w:val="right"/>
              <w:rPr>
                <w:rFonts w:cs="Arial"/>
                <w:sz w:val="16"/>
                <w:szCs w:val="16"/>
              </w:rPr>
            </w:pPr>
            <w:r>
              <w:rPr>
                <w:rFonts w:cs="Arial"/>
                <w:sz w:val="16"/>
                <w:szCs w:val="16"/>
              </w:rPr>
              <w:t>A</w:t>
            </w:r>
          </w:p>
        </w:tc>
        <w:tc>
          <w:tcPr>
            <w:tcW w:w="9270" w:type="dxa"/>
            <w:gridSpan w:val="2"/>
            <w:tcBorders>
              <w:top w:val="nil"/>
              <w:left w:val="nil"/>
              <w:bottom w:val="nil"/>
              <w:right w:val="nil"/>
            </w:tcBorders>
            <w:shd w:val="clear" w:color="auto" w:fill="FFFFFF" w:themeFill="background1"/>
            <w:noWrap/>
            <w:vAlign w:val="bottom"/>
          </w:tcPr>
          <w:p w14:paraId="00A3753A" w14:textId="77777777" w:rsidR="00320850" w:rsidRDefault="00320850" w:rsidP="00ED2B02">
            <w:pPr>
              <w:rPr>
                <w:rFonts w:cs="Arial"/>
                <w:sz w:val="16"/>
                <w:szCs w:val="16"/>
              </w:rPr>
            </w:pPr>
            <w:r>
              <w:rPr>
                <w:rFonts w:cs="Arial"/>
                <w:sz w:val="16"/>
                <w:szCs w:val="16"/>
              </w:rPr>
              <w:t>Did not improve functioning</w:t>
            </w:r>
          </w:p>
        </w:tc>
      </w:tr>
      <w:tr w:rsidR="00320850" w14:paraId="00A3753E" w14:textId="77777777" w:rsidTr="009D734F">
        <w:trPr>
          <w:gridAfter w:val="1"/>
          <w:wAfter w:w="622" w:type="dxa"/>
          <w:trHeight w:val="255"/>
        </w:trPr>
        <w:tc>
          <w:tcPr>
            <w:tcW w:w="820" w:type="dxa"/>
            <w:gridSpan w:val="2"/>
            <w:tcBorders>
              <w:top w:val="nil"/>
              <w:left w:val="nil"/>
              <w:bottom w:val="nil"/>
              <w:right w:val="nil"/>
            </w:tcBorders>
            <w:shd w:val="clear" w:color="auto" w:fill="FFFFFF" w:themeFill="background1"/>
            <w:noWrap/>
            <w:vAlign w:val="bottom"/>
          </w:tcPr>
          <w:p w14:paraId="00A3753C" w14:textId="77777777" w:rsidR="00320850" w:rsidRDefault="00320850" w:rsidP="00ED2B02">
            <w:pPr>
              <w:jc w:val="right"/>
              <w:rPr>
                <w:rFonts w:cs="Arial"/>
                <w:sz w:val="16"/>
                <w:szCs w:val="16"/>
              </w:rPr>
            </w:pPr>
            <w:r>
              <w:rPr>
                <w:rFonts w:cs="Arial"/>
                <w:sz w:val="16"/>
                <w:szCs w:val="16"/>
              </w:rPr>
              <w:t>B</w:t>
            </w:r>
          </w:p>
        </w:tc>
        <w:tc>
          <w:tcPr>
            <w:tcW w:w="9270" w:type="dxa"/>
            <w:gridSpan w:val="2"/>
            <w:tcBorders>
              <w:top w:val="nil"/>
              <w:left w:val="nil"/>
              <w:bottom w:val="nil"/>
              <w:right w:val="nil"/>
            </w:tcBorders>
            <w:shd w:val="clear" w:color="auto" w:fill="FFFFFF" w:themeFill="background1"/>
            <w:noWrap/>
            <w:vAlign w:val="bottom"/>
          </w:tcPr>
          <w:p w14:paraId="00A3753D" w14:textId="77777777" w:rsidR="00320850" w:rsidRDefault="00320850" w:rsidP="00ED2B02">
            <w:pPr>
              <w:rPr>
                <w:rFonts w:cs="Arial"/>
                <w:sz w:val="16"/>
                <w:szCs w:val="16"/>
              </w:rPr>
            </w:pPr>
            <w:r>
              <w:rPr>
                <w:rFonts w:cs="Arial"/>
                <w:sz w:val="16"/>
                <w:szCs w:val="16"/>
              </w:rPr>
              <w:t>Improved functioning, but not sufficient to move nearer to functioning comparable to same-aged peers</w:t>
            </w:r>
          </w:p>
        </w:tc>
      </w:tr>
      <w:tr w:rsidR="00320850" w14:paraId="00A37541" w14:textId="77777777" w:rsidTr="009D734F">
        <w:trPr>
          <w:gridAfter w:val="1"/>
          <w:wAfter w:w="622" w:type="dxa"/>
          <w:trHeight w:val="255"/>
        </w:trPr>
        <w:tc>
          <w:tcPr>
            <w:tcW w:w="820" w:type="dxa"/>
            <w:gridSpan w:val="2"/>
            <w:tcBorders>
              <w:top w:val="nil"/>
              <w:left w:val="nil"/>
              <w:bottom w:val="nil"/>
              <w:right w:val="nil"/>
            </w:tcBorders>
            <w:shd w:val="clear" w:color="auto" w:fill="FFFFFF" w:themeFill="background1"/>
            <w:noWrap/>
            <w:vAlign w:val="bottom"/>
          </w:tcPr>
          <w:p w14:paraId="00A3753F" w14:textId="77777777" w:rsidR="00320850" w:rsidRDefault="00320850" w:rsidP="00ED2B02">
            <w:pPr>
              <w:jc w:val="right"/>
              <w:rPr>
                <w:rFonts w:cs="Arial"/>
                <w:sz w:val="16"/>
                <w:szCs w:val="16"/>
              </w:rPr>
            </w:pPr>
            <w:r>
              <w:rPr>
                <w:rFonts w:cs="Arial"/>
                <w:sz w:val="16"/>
                <w:szCs w:val="16"/>
              </w:rPr>
              <w:t>C</w:t>
            </w:r>
          </w:p>
        </w:tc>
        <w:tc>
          <w:tcPr>
            <w:tcW w:w="9270" w:type="dxa"/>
            <w:gridSpan w:val="2"/>
            <w:tcBorders>
              <w:top w:val="nil"/>
              <w:left w:val="nil"/>
              <w:bottom w:val="nil"/>
              <w:right w:val="nil"/>
            </w:tcBorders>
            <w:shd w:val="clear" w:color="auto" w:fill="FFFFFF" w:themeFill="background1"/>
            <w:noWrap/>
            <w:vAlign w:val="bottom"/>
          </w:tcPr>
          <w:p w14:paraId="00A37540" w14:textId="77777777" w:rsidR="00320850" w:rsidRDefault="00320850" w:rsidP="00ED2B02">
            <w:pPr>
              <w:rPr>
                <w:rFonts w:cs="Arial"/>
                <w:sz w:val="16"/>
                <w:szCs w:val="16"/>
              </w:rPr>
            </w:pPr>
            <w:r>
              <w:rPr>
                <w:rFonts w:cs="Arial"/>
                <w:sz w:val="16"/>
                <w:szCs w:val="16"/>
              </w:rPr>
              <w:t>Improved functioning to a level nearer to same-aged peers and acquired new skills, but did not reach it</w:t>
            </w:r>
          </w:p>
        </w:tc>
      </w:tr>
      <w:tr w:rsidR="00320850" w14:paraId="00A37544" w14:textId="77777777" w:rsidTr="009D734F">
        <w:trPr>
          <w:gridAfter w:val="1"/>
          <w:wAfter w:w="622" w:type="dxa"/>
          <w:trHeight w:val="255"/>
        </w:trPr>
        <w:tc>
          <w:tcPr>
            <w:tcW w:w="820" w:type="dxa"/>
            <w:gridSpan w:val="2"/>
            <w:tcBorders>
              <w:top w:val="nil"/>
              <w:left w:val="nil"/>
              <w:bottom w:val="nil"/>
              <w:right w:val="nil"/>
            </w:tcBorders>
            <w:shd w:val="clear" w:color="auto" w:fill="FFFFFF" w:themeFill="background1"/>
            <w:noWrap/>
            <w:vAlign w:val="bottom"/>
          </w:tcPr>
          <w:p w14:paraId="00A37542" w14:textId="77777777" w:rsidR="00320850" w:rsidRDefault="00320850" w:rsidP="00ED2B02">
            <w:pPr>
              <w:jc w:val="right"/>
              <w:rPr>
                <w:rFonts w:cs="Arial"/>
                <w:sz w:val="16"/>
                <w:szCs w:val="16"/>
              </w:rPr>
            </w:pPr>
            <w:r>
              <w:rPr>
                <w:rFonts w:cs="Arial"/>
                <w:sz w:val="16"/>
                <w:szCs w:val="16"/>
              </w:rPr>
              <w:t>D</w:t>
            </w:r>
          </w:p>
        </w:tc>
        <w:tc>
          <w:tcPr>
            <w:tcW w:w="9270" w:type="dxa"/>
            <w:gridSpan w:val="2"/>
            <w:tcBorders>
              <w:top w:val="nil"/>
              <w:left w:val="nil"/>
              <w:bottom w:val="nil"/>
              <w:right w:val="nil"/>
            </w:tcBorders>
            <w:shd w:val="clear" w:color="auto" w:fill="FFFFFF" w:themeFill="background1"/>
            <w:noWrap/>
            <w:vAlign w:val="bottom"/>
          </w:tcPr>
          <w:p w14:paraId="00A37543" w14:textId="77777777" w:rsidR="00320850" w:rsidRDefault="00320850" w:rsidP="00ED2B02">
            <w:pPr>
              <w:rPr>
                <w:rFonts w:cs="Arial"/>
                <w:sz w:val="16"/>
                <w:szCs w:val="16"/>
              </w:rPr>
            </w:pPr>
            <w:r>
              <w:rPr>
                <w:rFonts w:cs="Arial"/>
                <w:sz w:val="16"/>
                <w:szCs w:val="16"/>
              </w:rPr>
              <w:t>Improved functioning to a level comparable to same-age peers</w:t>
            </w:r>
          </w:p>
        </w:tc>
      </w:tr>
      <w:tr w:rsidR="00320850" w14:paraId="00A37547" w14:textId="77777777" w:rsidTr="009D734F">
        <w:trPr>
          <w:gridAfter w:val="1"/>
          <w:wAfter w:w="622" w:type="dxa"/>
          <w:trHeight w:val="255"/>
        </w:trPr>
        <w:tc>
          <w:tcPr>
            <w:tcW w:w="820" w:type="dxa"/>
            <w:gridSpan w:val="2"/>
            <w:tcBorders>
              <w:top w:val="nil"/>
              <w:left w:val="nil"/>
              <w:bottom w:val="nil"/>
              <w:right w:val="nil"/>
            </w:tcBorders>
            <w:shd w:val="clear" w:color="auto" w:fill="FFFFFF" w:themeFill="background1"/>
            <w:noWrap/>
            <w:vAlign w:val="bottom"/>
          </w:tcPr>
          <w:p w14:paraId="00A37545" w14:textId="77777777" w:rsidR="00320850" w:rsidRDefault="00320850" w:rsidP="00ED2B02">
            <w:pPr>
              <w:jc w:val="right"/>
              <w:rPr>
                <w:rFonts w:cs="Arial"/>
                <w:sz w:val="16"/>
                <w:szCs w:val="16"/>
              </w:rPr>
            </w:pPr>
            <w:r>
              <w:rPr>
                <w:rFonts w:cs="Arial"/>
                <w:sz w:val="16"/>
                <w:szCs w:val="16"/>
              </w:rPr>
              <w:t>E</w:t>
            </w:r>
          </w:p>
        </w:tc>
        <w:tc>
          <w:tcPr>
            <w:tcW w:w="9270" w:type="dxa"/>
            <w:gridSpan w:val="2"/>
            <w:tcBorders>
              <w:top w:val="nil"/>
              <w:left w:val="nil"/>
              <w:bottom w:val="nil"/>
              <w:right w:val="nil"/>
            </w:tcBorders>
            <w:shd w:val="clear" w:color="auto" w:fill="FFFFFF" w:themeFill="background1"/>
            <w:noWrap/>
            <w:vAlign w:val="bottom"/>
          </w:tcPr>
          <w:p w14:paraId="00A37546" w14:textId="77777777" w:rsidR="00320850" w:rsidRDefault="00320850" w:rsidP="00ED2B02">
            <w:pPr>
              <w:rPr>
                <w:rFonts w:cs="Arial"/>
                <w:sz w:val="16"/>
                <w:szCs w:val="16"/>
              </w:rPr>
            </w:pPr>
            <w:r>
              <w:rPr>
                <w:rFonts w:cs="Arial"/>
                <w:sz w:val="16"/>
                <w:szCs w:val="16"/>
              </w:rPr>
              <w:t>Maintained functioning at a level comparable to same-aged peers</w:t>
            </w:r>
          </w:p>
        </w:tc>
      </w:tr>
      <w:tr w:rsidR="00320850" w14:paraId="00A37549" w14:textId="77777777" w:rsidTr="009D734F">
        <w:trPr>
          <w:gridAfter w:val="1"/>
          <w:wAfter w:w="622" w:type="dxa"/>
          <w:trHeight w:val="255"/>
        </w:trPr>
        <w:tc>
          <w:tcPr>
            <w:tcW w:w="10090" w:type="dxa"/>
            <w:gridSpan w:val="4"/>
            <w:tcBorders>
              <w:top w:val="nil"/>
              <w:left w:val="nil"/>
              <w:bottom w:val="nil"/>
              <w:right w:val="nil"/>
            </w:tcBorders>
            <w:noWrap/>
            <w:vAlign w:val="bottom"/>
          </w:tcPr>
          <w:p w14:paraId="00A37548" w14:textId="77777777" w:rsidR="00FF02B1" w:rsidRDefault="00E00019">
            <w:pPr>
              <w:rPr>
                <w:rFonts w:cs="Arial"/>
                <w:b/>
                <w:sz w:val="16"/>
                <w:szCs w:val="16"/>
              </w:rPr>
            </w:pPr>
            <w:r>
              <w:rPr>
                <w:rFonts w:cs="Arial"/>
                <w:b/>
                <w:sz w:val="16"/>
                <w:szCs w:val="16"/>
              </w:rPr>
              <w:t>B</w:t>
            </w:r>
            <w:r w:rsidR="00320850" w:rsidRPr="00CB3810">
              <w:rPr>
                <w:rFonts w:cs="Arial"/>
                <w:b/>
                <w:sz w:val="16"/>
                <w:szCs w:val="16"/>
              </w:rPr>
              <w:t xml:space="preserve">.  Dual Discrepancy </w:t>
            </w:r>
            <w:r w:rsidR="009C25A1" w:rsidRPr="00CB3810">
              <w:rPr>
                <w:rFonts w:cs="Arial"/>
                <w:b/>
                <w:sz w:val="16"/>
                <w:szCs w:val="16"/>
              </w:rPr>
              <w:t>Assessment</w:t>
            </w:r>
            <w:r w:rsidR="009C25A1" w:rsidRPr="002A675D">
              <w:rPr>
                <w:rFonts w:cs="Arial"/>
                <w:b/>
                <w:sz w:val="16"/>
                <w:szCs w:val="16"/>
                <w:shd w:val="clear" w:color="auto" w:fill="FFFFFF" w:themeFill="background1"/>
              </w:rPr>
              <w:t xml:space="preserve"> for</w:t>
            </w:r>
            <w:r w:rsidR="00C96F5D" w:rsidRPr="002A675D">
              <w:rPr>
                <w:rFonts w:cs="Arial"/>
                <w:b/>
                <w:sz w:val="16"/>
                <w:szCs w:val="16"/>
                <w:shd w:val="clear" w:color="auto" w:fill="FFFFFF" w:themeFill="background1"/>
              </w:rPr>
              <w:t xml:space="preserve"> children in grades K-3.  Used when TEST DESCRIPTION (field #2) = DDA)</w:t>
            </w:r>
          </w:p>
        </w:tc>
      </w:tr>
      <w:tr w:rsidR="00320850" w14:paraId="00A3754C" w14:textId="77777777" w:rsidTr="009D734F">
        <w:trPr>
          <w:gridAfter w:val="1"/>
          <w:wAfter w:w="622" w:type="dxa"/>
          <w:trHeight w:val="255"/>
        </w:trPr>
        <w:tc>
          <w:tcPr>
            <w:tcW w:w="820" w:type="dxa"/>
            <w:gridSpan w:val="2"/>
            <w:tcBorders>
              <w:top w:val="nil"/>
              <w:left w:val="nil"/>
              <w:bottom w:val="nil"/>
              <w:right w:val="nil"/>
            </w:tcBorders>
            <w:noWrap/>
            <w:vAlign w:val="bottom"/>
          </w:tcPr>
          <w:p w14:paraId="00A3754A" w14:textId="77777777" w:rsidR="00320850" w:rsidRDefault="00320850" w:rsidP="00ED2B02">
            <w:pPr>
              <w:jc w:val="right"/>
              <w:rPr>
                <w:rFonts w:cs="Arial"/>
                <w:sz w:val="16"/>
                <w:szCs w:val="16"/>
              </w:rPr>
            </w:pPr>
            <w:r>
              <w:rPr>
                <w:rFonts w:cs="Arial"/>
                <w:sz w:val="16"/>
                <w:szCs w:val="16"/>
              </w:rPr>
              <w:t>Y</w:t>
            </w:r>
          </w:p>
        </w:tc>
        <w:tc>
          <w:tcPr>
            <w:tcW w:w="9270" w:type="dxa"/>
            <w:gridSpan w:val="2"/>
            <w:tcBorders>
              <w:top w:val="nil"/>
              <w:left w:val="nil"/>
              <w:bottom w:val="nil"/>
              <w:right w:val="nil"/>
            </w:tcBorders>
            <w:noWrap/>
            <w:vAlign w:val="bottom"/>
          </w:tcPr>
          <w:p w14:paraId="00A3754B" w14:textId="77777777" w:rsidR="00320850" w:rsidRPr="00CB3810" w:rsidRDefault="00320850" w:rsidP="00ED2B02">
            <w:pPr>
              <w:rPr>
                <w:rFonts w:cs="Arial"/>
                <w:sz w:val="16"/>
                <w:szCs w:val="16"/>
              </w:rPr>
            </w:pPr>
            <w:r w:rsidRPr="00E43B36">
              <w:rPr>
                <w:sz w:val="16"/>
                <w:szCs w:val="16"/>
              </w:rPr>
              <w:t>SLD Eligible,</w:t>
            </w:r>
          </w:p>
        </w:tc>
      </w:tr>
      <w:tr w:rsidR="003E76DC" w14:paraId="00A3754F" w14:textId="77777777" w:rsidTr="009D734F">
        <w:trPr>
          <w:gridAfter w:val="1"/>
          <w:wAfter w:w="622" w:type="dxa"/>
          <w:trHeight w:val="255"/>
        </w:trPr>
        <w:tc>
          <w:tcPr>
            <w:tcW w:w="820" w:type="dxa"/>
            <w:gridSpan w:val="2"/>
            <w:tcBorders>
              <w:top w:val="nil"/>
              <w:left w:val="nil"/>
              <w:bottom w:val="nil"/>
              <w:right w:val="nil"/>
            </w:tcBorders>
            <w:noWrap/>
            <w:vAlign w:val="bottom"/>
          </w:tcPr>
          <w:p w14:paraId="00A3754D" w14:textId="77777777" w:rsidR="003E76DC" w:rsidRDefault="003E76DC" w:rsidP="00ED2B02">
            <w:pPr>
              <w:jc w:val="right"/>
              <w:rPr>
                <w:rFonts w:cs="Arial"/>
                <w:sz w:val="16"/>
                <w:szCs w:val="16"/>
              </w:rPr>
            </w:pPr>
            <w:r>
              <w:rPr>
                <w:rFonts w:cs="Arial"/>
                <w:sz w:val="16"/>
                <w:szCs w:val="16"/>
              </w:rPr>
              <w:t>N</w:t>
            </w:r>
          </w:p>
        </w:tc>
        <w:tc>
          <w:tcPr>
            <w:tcW w:w="9270" w:type="dxa"/>
            <w:gridSpan w:val="2"/>
            <w:tcBorders>
              <w:top w:val="nil"/>
              <w:left w:val="nil"/>
              <w:bottom w:val="nil"/>
              <w:right w:val="nil"/>
            </w:tcBorders>
            <w:noWrap/>
            <w:vAlign w:val="bottom"/>
          </w:tcPr>
          <w:p w14:paraId="00A3754E" w14:textId="77777777" w:rsidR="0018230B" w:rsidRPr="00E43B36" w:rsidRDefault="003E76DC" w:rsidP="00ED2B02">
            <w:pPr>
              <w:rPr>
                <w:sz w:val="16"/>
                <w:szCs w:val="16"/>
              </w:rPr>
            </w:pPr>
            <w:r w:rsidRPr="00E43B36">
              <w:rPr>
                <w:sz w:val="16"/>
                <w:szCs w:val="16"/>
              </w:rPr>
              <w:t>SLD Not Eligible</w:t>
            </w:r>
          </w:p>
        </w:tc>
      </w:tr>
      <w:tr w:rsidR="003E76DC" w14:paraId="00A37557" w14:textId="77777777" w:rsidTr="009D734F">
        <w:trPr>
          <w:gridAfter w:val="1"/>
          <w:wAfter w:w="622" w:type="dxa"/>
          <w:trHeight w:val="255"/>
        </w:trPr>
        <w:tc>
          <w:tcPr>
            <w:tcW w:w="10090" w:type="dxa"/>
            <w:gridSpan w:val="4"/>
            <w:tcBorders>
              <w:top w:val="nil"/>
              <w:left w:val="nil"/>
              <w:bottom w:val="nil"/>
              <w:right w:val="nil"/>
            </w:tcBorders>
            <w:shd w:val="clear" w:color="auto" w:fill="auto"/>
            <w:noWrap/>
          </w:tcPr>
          <w:p w14:paraId="6C3223C0" w14:textId="77777777" w:rsidR="00440D5D" w:rsidRDefault="00440D5D" w:rsidP="00E90B21">
            <w:pPr>
              <w:rPr>
                <w:rFonts w:cs="Arial"/>
                <w:b/>
                <w:sz w:val="16"/>
                <w:szCs w:val="16"/>
              </w:rPr>
            </w:pPr>
          </w:p>
          <w:p w14:paraId="00A37556" w14:textId="77777777" w:rsidR="00D85D37" w:rsidRDefault="00225D3B" w:rsidP="00E90B21">
            <w:pPr>
              <w:rPr>
                <w:rFonts w:cs="Arial"/>
                <w:b/>
                <w:sz w:val="16"/>
                <w:szCs w:val="16"/>
              </w:rPr>
            </w:pPr>
            <w:r w:rsidRPr="00225D3B">
              <w:rPr>
                <w:rFonts w:cs="Arial"/>
                <w:b/>
                <w:sz w:val="16"/>
                <w:szCs w:val="16"/>
              </w:rPr>
              <w:t>C</w:t>
            </w:r>
            <w:r w:rsidR="004F6C3D">
              <w:rPr>
                <w:rFonts w:cs="Arial"/>
                <w:b/>
                <w:sz w:val="16"/>
                <w:szCs w:val="16"/>
              </w:rPr>
              <w:t>.  Title I, Part D Neglected and Delinquent Pre</w:t>
            </w:r>
            <w:r w:rsidR="006F0896">
              <w:rPr>
                <w:rFonts w:cs="Arial"/>
                <w:b/>
                <w:sz w:val="16"/>
                <w:szCs w:val="16"/>
              </w:rPr>
              <w:t xml:space="preserve"> and Post</w:t>
            </w:r>
            <w:r w:rsidR="004F6C3D">
              <w:rPr>
                <w:rFonts w:cs="Arial"/>
                <w:b/>
                <w:sz w:val="16"/>
                <w:szCs w:val="16"/>
              </w:rPr>
              <w:t xml:space="preserve"> Test Assessment Values – Report pre-test value for long-term* students only.</w:t>
            </w:r>
          </w:p>
        </w:tc>
      </w:tr>
      <w:tr w:rsidR="003E76DC" w:rsidRPr="00A80CA4" w14:paraId="00A3755A" w14:textId="77777777" w:rsidTr="009D734F">
        <w:trPr>
          <w:gridBefore w:val="1"/>
          <w:wBefore w:w="622" w:type="dxa"/>
          <w:trHeight w:val="255"/>
        </w:trPr>
        <w:tc>
          <w:tcPr>
            <w:tcW w:w="820" w:type="dxa"/>
            <w:gridSpan w:val="2"/>
            <w:tcBorders>
              <w:top w:val="nil"/>
              <w:left w:val="nil"/>
              <w:bottom w:val="nil"/>
              <w:right w:val="nil"/>
            </w:tcBorders>
            <w:shd w:val="clear" w:color="auto" w:fill="auto"/>
            <w:noWrap/>
            <w:vAlign w:val="bottom"/>
          </w:tcPr>
          <w:p w14:paraId="00A37558" w14:textId="77777777" w:rsidR="00D85D37" w:rsidRDefault="00225D3B" w:rsidP="009D734F">
            <w:pPr>
              <w:jc w:val="center"/>
              <w:rPr>
                <w:rFonts w:cs="Arial"/>
                <w:sz w:val="16"/>
                <w:szCs w:val="16"/>
              </w:rPr>
            </w:pPr>
            <w:r w:rsidRPr="00225D3B">
              <w:rPr>
                <w:rFonts w:cs="Arial"/>
                <w:sz w:val="16"/>
                <w:szCs w:val="16"/>
              </w:rPr>
              <w:t>BLGR</w:t>
            </w:r>
          </w:p>
        </w:tc>
        <w:tc>
          <w:tcPr>
            <w:tcW w:w="9270" w:type="dxa"/>
            <w:gridSpan w:val="2"/>
            <w:tcBorders>
              <w:top w:val="nil"/>
              <w:left w:val="nil"/>
              <w:bottom w:val="nil"/>
              <w:right w:val="nil"/>
            </w:tcBorders>
            <w:shd w:val="clear" w:color="auto" w:fill="auto"/>
            <w:noWrap/>
            <w:vAlign w:val="bottom"/>
          </w:tcPr>
          <w:p w14:paraId="00A37559" w14:textId="77777777" w:rsidR="00D85D37" w:rsidRPr="00D85D37" w:rsidRDefault="00225D3B" w:rsidP="00FB75B5">
            <w:pPr>
              <w:tabs>
                <w:tab w:val="center" w:pos="4320"/>
                <w:tab w:val="right" w:pos="8640"/>
              </w:tabs>
              <w:rPr>
                <w:rFonts w:cs="Arial"/>
                <w:color w:val="FF0000"/>
                <w:sz w:val="16"/>
                <w:szCs w:val="16"/>
              </w:rPr>
            </w:pPr>
            <w:r w:rsidRPr="00225D3B">
              <w:rPr>
                <w:rFonts w:eastAsia="Arial" w:cs="Arial"/>
                <w:w w:val="97"/>
                <w:sz w:val="16"/>
                <w:szCs w:val="16"/>
              </w:rPr>
              <w:t>Long-</w:t>
            </w:r>
            <w:r w:rsidR="009C25A1" w:rsidRPr="00225D3B">
              <w:rPr>
                <w:rFonts w:eastAsia="Arial" w:cs="Arial"/>
                <w:spacing w:val="-2"/>
                <w:w w:val="97"/>
                <w:sz w:val="16"/>
                <w:szCs w:val="16"/>
              </w:rPr>
              <w:t>ter</w:t>
            </w:r>
            <w:r w:rsidR="009C25A1" w:rsidRPr="00225D3B">
              <w:rPr>
                <w:rFonts w:eastAsia="Arial" w:cs="Arial"/>
                <w:w w:val="97"/>
                <w:sz w:val="16"/>
                <w:szCs w:val="16"/>
              </w:rPr>
              <w:t>m</w:t>
            </w:r>
            <w:r w:rsidR="009C25A1">
              <w:rPr>
                <w:rFonts w:eastAsia="Arial" w:cs="Arial"/>
                <w:w w:val="97"/>
                <w:sz w:val="16"/>
                <w:szCs w:val="16"/>
              </w:rPr>
              <w:t xml:space="preserve"> </w:t>
            </w:r>
            <w:r w:rsidR="009C25A1" w:rsidRPr="00225D3B">
              <w:rPr>
                <w:rFonts w:eastAsia="Arial" w:cs="Arial"/>
                <w:spacing w:val="-2"/>
                <w:sz w:val="16"/>
                <w:szCs w:val="16"/>
              </w:rPr>
              <w:t>student</w:t>
            </w:r>
            <w:r w:rsidR="009C25A1" w:rsidRPr="00225D3B">
              <w:rPr>
                <w:rFonts w:eastAsia="Arial" w:cs="Arial"/>
                <w:sz w:val="16"/>
                <w:szCs w:val="16"/>
              </w:rPr>
              <w:t>s</w:t>
            </w:r>
            <w:r w:rsidR="009C25A1">
              <w:rPr>
                <w:rFonts w:eastAsia="Arial" w:cs="Arial"/>
                <w:sz w:val="16"/>
                <w:szCs w:val="16"/>
              </w:rPr>
              <w:t xml:space="preserve"> </w:t>
            </w:r>
            <w:r w:rsidR="009C25A1" w:rsidRPr="00225D3B">
              <w:rPr>
                <w:rFonts w:eastAsia="Arial" w:cs="Arial"/>
                <w:spacing w:val="-2"/>
                <w:sz w:val="16"/>
                <w:szCs w:val="16"/>
              </w:rPr>
              <w:t>wh</w:t>
            </w:r>
            <w:r w:rsidR="009C25A1" w:rsidRPr="00225D3B">
              <w:rPr>
                <w:rFonts w:eastAsia="Arial" w:cs="Arial"/>
                <w:sz w:val="16"/>
                <w:szCs w:val="16"/>
              </w:rPr>
              <w:t>o</w:t>
            </w:r>
            <w:r w:rsidR="009C25A1">
              <w:rPr>
                <w:rFonts w:eastAsia="Arial" w:cs="Arial"/>
                <w:sz w:val="16"/>
                <w:szCs w:val="16"/>
              </w:rPr>
              <w:t xml:space="preserve"> </w:t>
            </w:r>
            <w:r w:rsidR="009C25A1" w:rsidRPr="00225D3B">
              <w:rPr>
                <w:rFonts w:eastAsia="Arial" w:cs="Arial"/>
                <w:spacing w:val="-2"/>
                <w:sz w:val="16"/>
                <w:szCs w:val="16"/>
              </w:rPr>
              <w:t>teste</w:t>
            </w:r>
            <w:r w:rsidR="009C25A1" w:rsidRPr="00225D3B">
              <w:rPr>
                <w:rFonts w:eastAsia="Arial" w:cs="Arial"/>
                <w:sz w:val="16"/>
                <w:szCs w:val="16"/>
              </w:rPr>
              <w:t>d</w:t>
            </w:r>
            <w:r w:rsidR="009C25A1">
              <w:rPr>
                <w:rFonts w:eastAsia="Arial" w:cs="Arial"/>
                <w:sz w:val="16"/>
                <w:szCs w:val="16"/>
              </w:rPr>
              <w:t xml:space="preserve"> </w:t>
            </w:r>
            <w:r w:rsidR="009C25A1" w:rsidRPr="00225D3B">
              <w:rPr>
                <w:rFonts w:eastAsia="Arial" w:cs="Arial"/>
                <w:spacing w:val="-2"/>
                <w:sz w:val="16"/>
                <w:szCs w:val="16"/>
              </w:rPr>
              <w:t>below</w:t>
            </w:r>
            <w:r w:rsidRPr="00225D3B">
              <w:rPr>
                <w:rFonts w:eastAsia="Arial" w:cs="Arial"/>
                <w:spacing w:val="-2"/>
                <w:sz w:val="16"/>
                <w:szCs w:val="16"/>
              </w:rPr>
              <w:t xml:space="preserve"> </w:t>
            </w:r>
            <w:r w:rsidRPr="00225D3B">
              <w:rPr>
                <w:rFonts w:eastAsia="Arial" w:cs="Arial"/>
                <w:w w:val="94"/>
                <w:sz w:val="16"/>
                <w:szCs w:val="16"/>
              </w:rPr>
              <w:t xml:space="preserve">grade level </w:t>
            </w:r>
          </w:p>
        </w:tc>
      </w:tr>
      <w:tr w:rsidR="003E76DC" w:rsidRPr="00A80CA4" w14:paraId="00A3755D" w14:textId="77777777" w:rsidTr="009D734F">
        <w:trPr>
          <w:gridBefore w:val="1"/>
          <w:wBefore w:w="622" w:type="dxa"/>
          <w:trHeight w:val="255"/>
        </w:trPr>
        <w:tc>
          <w:tcPr>
            <w:tcW w:w="820" w:type="dxa"/>
            <w:gridSpan w:val="2"/>
            <w:tcBorders>
              <w:top w:val="nil"/>
              <w:left w:val="nil"/>
              <w:bottom w:val="nil"/>
              <w:right w:val="nil"/>
            </w:tcBorders>
            <w:shd w:val="clear" w:color="auto" w:fill="auto"/>
            <w:noWrap/>
            <w:vAlign w:val="bottom"/>
          </w:tcPr>
          <w:p w14:paraId="00A3755B" w14:textId="77777777" w:rsidR="00D85D37" w:rsidRPr="00D85D37" w:rsidRDefault="00225D3B" w:rsidP="009D734F">
            <w:pPr>
              <w:jc w:val="center"/>
              <w:rPr>
                <w:rFonts w:cs="Arial"/>
                <w:color w:val="FF0000"/>
                <w:sz w:val="16"/>
                <w:szCs w:val="16"/>
              </w:rPr>
            </w:pPr>
            <w:r w:rsidRPr="00225D3B">
              <w:rPr>
                <w:rFonts w:eastAsia="Arial" w:cs="Arial"/>
                <w:spacing w:val="-1"/>
                <w:sz w:val="16"/>
                <w:szCs w:val="16"/>
              </w:rPr>
              <w:t>ATGR</w:t>
            </w:r>
          </w:p>
        </w:tc>
        <w:tc>
          <w:tcPr>
            <w:tcW w:w="9270" w:type="dxa"/>
            <w:gridSpan w:val="2"/>
            <w:tcBorders>
              <w:top w:val="nil"/>
              <w:left w:val="nil"/>
              <w:bottom w:val="nil"/>
              <w:right w:val="nil"/>
            </w:tcBorders>
            <w:shd w:val="clear" w:color="auto" w:fill="auto"/>
            <w:noWrap/>
            <w:vAlign w:val="bottom"/>
          </w:tcPr>
          <w:p w14:paraId="00A3755C" w14:textId="77777777" w:rsidR="00D85D37" w:rsidRPr="00D85D37" w:rsidRDefault="00225D3B" w:rsidP="00FB75B5">
            <w:pPr>
              <w:rPr>
                <w:rFonts w:eastAsia="Arial" w:cs="Arial"/>
                <w:spacing w:val="-1"/>
                <w:sz w:val="16"/>
                <w:szCs w:val="16"/>
              </w:rPr>
            </w:pPr>
            <w:r w:rsidRPr="00225D3B">
              <w:rPr>
                <w:rFonts w:eastAsia="Arial" w:cs="Arial"/>
                <w:w w:val="97"/>
                <w:sz w:val="16"/>
                <w:szCs w:val="16"/>
              </w:rPr>
              <w:t>Long-</w:t>
            </w:r>
            <w:r w:rsidR="009C25A1" w:rsidRPr="00225D3B">
              <w:rPr>
                <w:rFonts w:eastAsia="Arial" w:cs="Arial"/>
                <w:spacing w:val="-2"/>
                <w:w w:val="97"/>
                <w:sz w:val="16"/>
                <w:szCs w:val="16"/>
              </w:rPr>
              <w:t>ter</w:t>
            </w:r>
            <w:r w:rsidR="009C25A1" w:rsidRPr="00225D3B">
              <w:rPr>
                <w:rFonts w:eastAsia="Arial" w:cs="Arial"/>
                <w:w w:val="97"/>
                <w:sz w:val="16"/>
                <w:szCs w:val="16"/>
              </w:rPr>
              <w:t>m</w:t>
            </w:r>
            <w:r w:rsidR="009C25A1">
              <w:rPr>
                <w:rFonts w:eastAsia="Arial" w:cs="Arial"/>
                <w:w w:val="97"/>
                <w:sz w:val="16"/>
                <w:szCs w:val="16"/>
              </w:rPr>
              <w:t xml:space="preserve"> </w:t>
            </w:r>
            <w:r w:rsidR="009C25A1" w:rsidRPr="00225D3B">
              <w:rPr>
                <w:rFonts w:eastAsia="Arial" w:cs="Arial"/>
                <w:spacing w:val="-2"/>
                <w:sz w:val="16"/>
                <w:szCs w:val="16"/>
              </w:rPr>
              <w:t>student</w:t>
            </w:r>
            <w:r w:rsidR="009C25A1" w:rsidRPr="00225D3B">
              <w:rPr>
                <w:rFonts w:eastAsia="Arial" w:cs="Arial"/>
                <w:sz w:val="16"/>
                <w:szCs w:val="16"/>
              </w:rPr>
              <w:t>s</w:t>
            </w:r>
            <w:r w:rsidR="009C25A1">
              <w:rPr>
                <w:rFonts w:eastAsia="Arial" w:cs="Arial"/>
                <w:sz w:val="16"/>
                <w:szCs w:val="16"/>
              </w:rPr>
              <w:t xml:space="preserve"> </w:t>
            </w:r>
            <w:r w:rsidR="009C25A1" w:rsidRPr="00225D3B">
              <w:rPr>
                <w:rFonts w:eastAsia="Arial" w:cs="Arial"/>
                <w:spacing w:val="-2"/>
                <w:sz w:val="16"/>
                <w:szCs w:val="16"/>
              </w:rPr>
              <w:t>wh</w:t>
            </w:r>
            <w:r w:rsidR="009C25A1" w:rsidRPr="00225D3B">
              <w:rPr>
                <w:rFonts w:eastAsia="Arial" w:cs="Arial"/>
                <w:sz w:val="16"/>
                <w:szCs w:val="16"/>
              </w:rPr>
              <w:t>o</w:t>
            </w:r>
            <w:r w:rsidR="009C25A1">
              <w:rPr>
                <w:rFonts w:eastAsia="Arial" w:cs="Arial"/>
                <w:sz w:val="16"/>
                <w:szCs w:val="16"/>
              </w:rPr>
              <w:t xml:space="preserve"> </w:t>
            </w:r>
            <w:r w:rsidR="009C25A1" w:rsidRPr="00225D3B">
              <w:rPr>
                <w:rFonts w:eastAsia="Arial" w:cs="Arial"/>
                <w:spacing w:val="-2"/>
                <w:sz w:val="16"/>
                <w:szCs w:val="16"/>
              </w:rPr>
              <w:t>teste</w:t>
            </w:r>
            <w:r w:rsidR="009C25A1" w:rsidRPr="00225D3B">
              <w:rPr>
                <w:rFonts w:eastAsia="Arial" w:cs="Arial"/>
                <w:sz w:val="16"/>
                <w:szCs w:val="16"/>
              </w:rPr>
              <w:t>d</w:t>
            </w:r>
            <w:r w:rsidR="009C25A1">
              <w:rPr>
                <w:rFonts w:eastAsia="Arial" w:cs="Arial"/>
                <w:sz w:val="16"/>
                <w:szCs w:val="16"/>
              </w:rPr>
              <w:t xml:space="preserve"> </w:t>
            </w:r>
            <w:r w:rsidR="009C25A1" w:rsidRPr="00225D3B">
              <w:rPr>
                <w:rFonts w:eastAsia="Arial" w:cs="Arial"/>
                <w:sz w:val="16"/>
                <w:szCs w:val="16"/>
              </w:rPr>
              <w:t>at</w:t>
            </w:r>
            <w:r w:rsidR="009C25A1">
              <w:rPr>
                <w:rFonts w:eastAsia="Arial" w:cs="Arial"/>
                <w:sz w:val="16"/>
                <w:szCs w:val="16"/>
              </w:rPr>
              <w:t xml:space="preserve"> </w:t>
            </w:r>
            <w:r w:rsidR="009C25A1" w:rsidRPr="00225D3B">
              <w:rPr>
                <w:rFonts w:eastAsia="Arial" w:cs="Arial"/>
                <w:w w:val="95"/>
                <w:sz w:val="16"/>
                <w:szCs w:val="16"/>
              </w:rPr>
              <w:t>grade</w:t>
            </w:r>
            <w:r w:rsidRPr="00225D3B">
              <w:rPr>
                <w:rFonts w:eastAsia="Arial" w:cs="Arial"/>
                <w:w w:val="95"/>
                <w:sz w:val="16"/>
                <w:szCs w:val="16"/>
              </w:rPr>
              <w:t xml:space="preserve"> level </w:t>
            </w:r>
          </w:p>
        </w:tc>
      </w:tr>
      <w:tr w:rsidR="003E76DC" w:rsidRPr="00A80CA4" w14:paraId="00A37560" w14:textId="77777777" w:rsidTr="009D734F">
        <w:trPr>
          <w:gridBefore w:val="1"/>
          <w:wBefore w:w="622" w:type="dxa"/>
          <w:trHeight w:val="255"/>
        </w:trPr>
        <w:tc>
          <w:tcPr>
            <w:tcW w:w="820" w:type="dxa"/>
            <w:gridSpan w:val="2"/>
            <w:tcBorders>
              <w:top w:val="nil"/>
              <w:left w:val="nil"/>
              <w:bottom w:val="nil"/>
              <w:right w:val="nil"/>
            </w:tcBorders>
            <w:shd w:val="clear" w:color="auto" w:fill="auto"/>
            <w:noWrap/>
            <w:vAlign w:val="bottom"/>
          </w:tcPr>
          <w:p w14:paraId="00A3755E" w14:textId="77777777" w:rsidR="00D85D37" w:rsidRPr="00D85D37" w:rsidRDefault="00225D3B" w:rsidP="009D734F">
            <w:pPr>
              <w:jc w:val="center"/>
              <w:rPr>
                <w:rFonts w:cs="Arial"/>
                <w:color w:val="FF0000"/>
                <w:sz w:val="16"/>
                <w:szCs w:val="16"/>
              </w:rPr>
            </w:pPr>
            <w:r w:rsidRPr="00225D3B">
              <w:rPr>
                <w:rFonts w:eastAsia="Arial" w:cs="Arial"/>
                <w:spacing w:val="-1"/>
                <w:sz w:val="16"/>
                <w:szCs w:val="16"/>
              </w:rPr>
              <w:t>PHGR</w:t>
            </w:r>
          </w:p>
        </w:tc>
        <w:tc>
          <w:tcPr>
            <w:tcW w:w="9270" w:type="dxa"/>
            <w:gridSpan w:val="2"/>
            <w:tcBorders>
              <w:top w:val="nil"/>
              <w:left w:val="nil"/>
              <w:bottom w:val="nil"/>
              <w:right w:val="nil"/>
            </w:tcBorders>
            <w:shd w:val="clear" w:color="auto" w:fill="auto"/>
            <w:noWrap/>
            <w:vAlign w:val="bottom"/>
          </w:tcPr>
          <w:p w14:paraId="00A3755F" w14:textId="77777777" w:rsidR="00D85D37" w:rsidRPr="00D85D37" w:rsidRDefault="00225D3B" w:rsidP="00FB75B5">
            <w:pPr>
              <w:rPr>
                <w:rFonts w:eastAsia="Arial" w:cs="Arial"/>
                <w:spacing w:val="-1"/>
                <w:sz w:val="16"/>
                <w:szCs w:val="16"/>
              </w:rPr>
            </w:pPr>
            <w:r w:rsidRPr="00225D3B">
              <w:rPr>
                <w:rFonts w:eastAsia="Arial" w:cs="Arial"/>
                <w:w w:val="97"/>
                <w:sz w:val="16"/>
                <w:szCs w:val="16"/>
              </w:rPr>
              <w:t>Long-</w:t>
            </w:r>
            <w:r w:rsidRPr="00225D3B">
              <w:rPr>
                <w:rFonts w:eastAsia="Arial" w:cs="Arial"/>
                <w:spacing w:val="-2"/>
                <w:w w:val="97"/>
                <w:sz w:val="16"/>
                <w:szCs w:val="16"/>
              </w:rPr>
              <w:t>ter</w:t>
            </w:r>
            <w:r w:rsidRPr="00225D3B">
              <w:rPr>
                <w:rFonts w:eastAsia="Arial" w:cs="Arial"/>
                <w:w w:val="97"/>
                <w:sz w:val="16"/>
                <w:szCs w:val="16"/>
              </w:rPr>
              <w:t>m</w:t>
            </w:r>
            <w:r w:rsidR="009C25A1">
              <w:rPr>
                <w:rFonts w:eastAsia="Arial" w:cs="Arial"/>
                <w:w w:val="97"/>
                <w:sz w:val="16"/>
                <w:szCs w:val="16"/>
              </w:rPr>
              <w:t xml:space="preserve"> </w:t>
            </w:r>
            <w:r w:rsidRPr="00225D3B">
              <w:rPr>
                <w:rFonts w:eastAsia="Arial" w:cs="Arial"/>
                <w:spacing w:val="-2"/>
                <w:sz w:val="16"/>
                <w:szCs w:val="16"/>
              </w:rPr>
              <w:t>student</w:t>
            </w:r>
            <w:r w:rsidRPr="00225D3B">
              <w:rPr>
                <w:rFonts w:eastAsia="Arial" w:cs="Arial"/>
                <w:sz w:val="16"/>
                <w:szCs w:val="16"/>
              </w:rPr>
              <w:t>s</w:t>
            </w:r>
            <w:r w:rsidR="009C25A1">
              <w:rPr>
                <w:rFonts w:eastAsia="Arial" w:cs="Arial"/>
                <w:sz w:val="16"/>
                <w:szCs w:val="16"/>
              </w:rPr>
              <w:t xml:space="preserve"> </w:t>
            </w:r>
            <w:r w:rsidRPr="00225D3B">
              <w:rPr>
                <w:rFonts w:eastAsia="Arial" w:cs="Arial"/>
                <w:spacing w:val="-2"/>
                <w:sz w:val="16"/>
                <w:szCs w:val="16"/>
              </w:rPr>
              <w:t>wh</w:t>
            </w:r>
            <w:r w:rsidRPr="00225D3B">
              <w:rPr>
                <w:rFonts w:eastAsia="Arial" w:cs="Arial"/>
                <w:sz w:val="16"/>
                <w:szCs w:val="16"/>
              </w:rPr>
              <w:t>o</w:t>
            </w:r>
            <w:r w:rsidR="009C25A1">
              <w:rPr>
                <w:rFonts w:eastAsia="Arial" w:cs="Arial"/>
                <w:sz w:val="16"/>
                <w:szCs w:val="16"/>
              </w:rPr>
              <w:t xml:space="preserve"> </w:t>
            </w:r>
            <w:r w:rsidRPr="00225D3B">
              <w:rPr>
                <w:rFonts w:eastAsia="Arial" w:cs="Arial"/>
                <w:spacing w:val="-2"/>
                <w:sz w:val="16"/>
                <w:szCs w:val="16"/>
              </w:rPr>
              <w:t>teste</w:t>
            </w:r>
            <w:r w:rsidRPr="00225D3B">
              <w:rPr>
                <w:rFonts w:eastAsia="Arial" w:cs="Arial"/>
                <w:sz w:val="16"/>
                <w:szCs w:val="16"/>
              </w:rPr>
              <w:t>d</w:t>
            </w:r>
            <w:r w:rsidR="009C25A1">
              <w:rPr>
                <w:rFonts w:eastAsia="Arial" w:cs="Arial"/>
                <w:sz w:val="16"/>
                <w:szCs w:val="16"/>
              </w:rPr>
              <w:t xml:space="preserve"> ½ </w:t>
            </w:r>
            <w:r w:rsidRPr="00225D3B">
              <w:rPr>
                <w:rFonts w:eastAsia="Arial" w:cs="Arial"/>
                <w:w w:val="95"/>
                <w:sz w:val="16"/>
                <w:szCs w:val="16"/>
              </w:rPr>
              <w:t xml:space="preserve">grade level above </w:t>
            </w:r>
          </w:p>
        </w:tc>
      </w:tr>
      <w:tr w:rsidR="003E76DC" w:rsidRPr="00A80CA4" w14:paraId="00A37563" w14:textId="77777777" w:rsidTr="009D734F">
        <w:trPr>
          <w:gridBefore w:val="1"/>
          <w:wBefore w:w="622" w:type="dxa"/>
          <w:trHeight w:val="255"/>
        </w:trPr>
        <w:tc>
          <w:tcPr>
            <w:tcW w:w="820" w:type="dxa"/>
            <w:gridSpan w:val="2"/>
            <w:tcBorders>
              <w:top w:val="nil"/>
              <w:left w:val="nil"/>
              <w:bottom w:val="nil"/>
              <w:right w:val="nil"/>
            </w:tcBorders>
            <w:shd w:val="clear" w:color="auto" w:fill="auto"/>
            <w:noWrap/>
            <w:vAlign w:val="bottom"/>
          </w:tcPr>
          <w:p w14:paraId="00A37561" w14:textId="77777777" w:rsidR="00D85D37" w:rsidRPr="00D85D37" w:rsidRDefault="00225D3B" w:rsidP="009D734F">
            <w:pPr>
              <w:jc w:val="center"/>
              <w:rPr>
                <w:rFonts w:cs="Arial"/>
                <w:color w:val="FF0000"/>
                <w:sz w:val="16"/>
                <w:szCs w:val="16"/>
              </w:rPr>
            </w:pPr>
            <w:r w:rsidRPr="00225D3B">
              <w:rPr>
                <w:rFonts w:eastAsia="Arial" w:cs="Arial"/>
                <w:spacing w:val="-1"/>
                <w:sz w:val="16"/>
                <w:szCs w:val="16"/>
              </w:rPr>
              <w:t>P1GR</w:t>
            </w:r>
          </w:p>
        </w:tc>
        <w:tc>
          <w:tcPr>
            <w:tcW w:w="9270" w:type="dxa"/>
            <w:gridSpan w:val="2"/>
            <w:tcBorders>
              <w:top w:val="nil"/>
              <w:left w:val="nil"/>
              <w:bottom w:val="nil"/>
              <w:right w:val="nil"/>
            </w:tcBorders>
            <w:shd w:val="clear" w:color="auto" w:fill="auto"/>
            <w:noWrap/>
            <w:vAlign w:val="bottom"/>
          </w:tcPr>
          <w:p w14:paraId="00A37562" w14:textId="77777777" w:rsidR="00D85D37" w:rsidRPr="00D85D37" w:rsidRDefault="00225D3B" w:rsidP="00FB75B5">
            <w:pPr>
              <w:rPr>
                <w:rFonts w:eastAsia="Arial" w:cs="Arial"/>
                <w:spacing w:val="-1"/>
                <w:sz w:val="16"/>
                <w:szCs w:val="16"/>
              </w:rPr>
            </w:pPr>
            <w:r w:rsidRPr="00225D3B">
              <w:rPr>
                <w:rFonts w:eastAsia="Arial" w:cs="Arial"/>
                <w:w w:val="97"/>
                <w:sz w:val="16"/>
                <w:szCs w:val="16"/>
              </w:rPr>
              <w:t>Long-</w:t>
            </w:r>
            <w:r w:rsidRPr="00225D3B">
              <w:rPr>
                <w:rFonts w:eastAsia="Arial" w:cs="Arial"/>
                <w:spacing w:val="-2"/>
                <w:w w:val="97"/>
                <w:sz w:val="16"/>
                <w:szCs w:val="16"/>
              </w:rPr>
              <w:t>ter</w:t>
            </w:r>
            <w:r w:rsidRPr="00225D3B">
              <w:rPr>
                <w:rFonts w:eastAsia="Arial" w:cs="Arial"/>
                <w:w w:val="97"/>
                <w:sz w:val="16"/>
                <w:szCs w:val="16"/>
              </w:rPr>
              <w:t>m</w:t>
            </w:r>
            <w:r w:rsidR="009C25A1">
              <w:rPr>
                <w:rFonts w:eastAsia="Arial" w:cs="Arial"/>
                <w:w w:val="97"/>
                <w:sz w:val="16"/>
                <w:szCs w:val="16"/>
              </w:rPr>
              <w:t xml:space="preserve"> </w:t>
            </w:r>
            <w:r w:rsidRPr="00225D3B">
              <w:rPr>
                <w:rFonts w:eastAsia="Arial" w:cs="Arial"/>
                <w:spacing w:val="-2"/>
                <w:sz w:val="16"/>
                <w:szCs w:val="16"/>
              </w:rPr>
              <w:t>student</w:t>
            </w:r>
            <w:r w:rsidRPr="00225D3B">
              <w:rPr>
                <w:rFonts w:eastAsia="Arial" w:cs="Arial"/>
                <w:sz w:val="16"/>
                <w:szCs w:val="16"/>
              </w:rPr>
              <w:t>s</w:t>
            </w:r>
            <w:r w:rsidR="009C25A1">
              <w:rPr>
                <w:rFonts w:eastAsia="Arial" w:cs="Arial"/>
                <w:sz w:val="16"/>
                <w:szCs w:val="16"/>
              </w:rPr>
              <w:t xml:space="preserve"> </w:t>
            </w:r>
            <w:r w:rsidRPr="00225D3B">
              <w:rPr>
                <w:rFonts w:eastAsia="Arial" w:cs="Arial"/>
                <w:spacing w:val="-2"/>
                <w:sz w:val="16"/>
                <w:szCs w:val="16"/>
              </w:rPr>
              <w:t>wh</w:t>
            </w:r>
            <w:r w:rsidRPr="00225D3B">
              <w:rPr>
                <w:rFonts w:eastAsia="Arial" w:cs="Arial"/>
                <w:sz w:val="16"/>
                <w:szCs w:val="16"/>
              </w:rPr>
              <w:t>o</w:t>
            </w:r>
            <w:r w:rsidR="009C25A1">
              <w:rPr>
                <w:rFonts w:eastAsia="Arial" w:cs="Arial"/>
                <w:sz w:val="16"/>
                <w:szCs w:val="16"/>
              </w:rPr>
              <w:t xml:space="preserve"> </w:t>
            </w:r>
            <w:r w:rsidRPr="00225D3B">
              <w:rPr>
                <w:rFonts w:eastAsia="Arial" w:cs="Arial"/>
                <w:spacing w:val="-2"/>
                <w:sz w:val="16"/>
                <w:szCs w:val="16"/>
              </w:rPr>
              <w:t>teste</w:t>
            </w:r>
            <w:r w:rsidRPr="00225D3B">
              <w:rPr>
                <w:rFonts w:eastAsia="Arial" w:cs="Arial"/>
                <w:sz w:val="16"/>
                <w:szCs w:val="16"/>
              </w:rPr>
              <w:t>d</w:t>
            </w:r>
            <w:r w:rsidR="009C25A1">
              <w:rPr>
                <w:rFonts w:eastAsia="Arial" w:cs="Arial"/>
                <w:sz w:val="16"/>
                <w:szCs w:val="16"/>
              </w:rPr>
              <w:t xml:space="preserve"> ½ </w:t>
            </w:r>
            <w:r w:rsidRPr="00225D3B">
              <w:rPr>
                <w:rFonts w:eastAsia="Arial" w:cs="Arial"/>
                <w:sz w:val="16"/>
                <w:szCs w:val="16"/>
              </w:rPr>
              <w:t>up</w:t>
            </w:r>
            <w:r w:rsidR="009C25A1">
              <w:rPr>
                <w:rFonts w:eastAsia="Arial" w:cs="Arial"/>
                <w:sz w:val="16"/>
                <w:szCs w:val="16"/>
              </w:rPr>
              <w:t xml:space="preserve"> </w:t>
            </w:r>
            <w:r w:rsidRPr="00225D3B">
              <w:rPr>
                <w:rFonts w:eastAsia="Arial" w:cs="Arial"/>
                <w:sz w:val="16"/>
                <w:szCs w:val="16"/>
              </w:rPr>
              <w:t>to</w:t>
            </w:r>
            <w:r w:rsidR="009C25A1">
              <w:rPr>
                <w:rFonts w:eastAsia="Arial" w:cs="Arial"/>
                <w:sz w:val="16"/>
                <w:szCs w:val="16"/>
              </w:rPr>
              <w:t xml:space="preserve"> </w:t>
            </w:r>
            <w:r w:rsidRPr="00225D3B">
              <w:rPr>
                <w:rFonts w:eastAsia="Arial" w:cs="Arial"/>
                <w:sz w:val="16"/>
                <w:szCs w:val="16"/>
              </w:rPr>
              <w:t>one</w:t>
            </w:r>
            <w:r w:rsidR="009C25A1">
              <w:rPr>
                <w:rFonts w:eastAsia="Arial" w:cs="Arial"/>
                <w:sz w:val="16"/>
                <w:szCs w:val="16"/>
              </w:rPr>
              <w:t xml:space="preserve"> </w:t>
            </w:r>
            <w:r w:rsidRPr="00225D3B">
              <w:rPr>
                <w:rFonts w:eastAsia="Arial" w:cs="Arial"/>
                <w:sz w:val="16"/>
                <w:szCs w:val="16"/>
              </w:rPr>
              <w:t>full</w:t>
            </w:r>
            <w:r w:rsidR="009C25A1">
              <w:rPr>
                <w:rFonts w:eastAsia="Arial" w:cs="Arial"/>
                <w:sz w:val="16"/>
                <w:szCs w:val="16"/>
              </w:rPr>
              <w:t xml:space="preserve"> </w:t>
            </w:r>
            <w:r w:rsidRPr="00225D3B">
              <w:rPr>
                <w:rFonts w:eastAsia="Arial" w:cs="Arial"/>
                <w:sz w:val="16"/>
                <w:szCs w:val="16"/>
              </w:rPr>
              <w:t xml:space="preserve">grade </w:t>
            </w:r>
            <w:r w:rsidRPr="00225D3B">
              <w:rPr>
                <w:rFonts w:eastAsia="Arial" w:cs="Arial"/>
                <w:w w:val="95"/>
                <w:sz w:val="16"/>
                <w:szCs w:val="16"/>
              </w:rPr>
              <w:t xml:space="preserve">level above </w:t>
            </w:r>
          </w:p>
        </w:tc>
      </w:tr>
      <w:tr w:rsidR="003E76DC" w:rsidRPr="00A80CA4" w14:paraId="00A37566" w14:textId="77777777" w:rsidTr="009D734F">
        <w:trPr>
          <w:gridBefore w:val="1"/>
          <w:wBefore w:w="622" w:type="dxa"/>
          <w:trHeight w:val="255"/>
        </w:trPr>
        <w:tc>
          <w:tcPr>
            <w:tcW w:w="820" w:type="dxa"/>
            <w:gridSpan w:val="2"/>
            <w:tcBorders>
              <w:top w:val="nil"/>
              <w:left w:val="nil"/>
              <w:bottom w:val="nil"/>
              <w:right w:val="nil"/>
            </w:tcBorders>
            <w:shd w:val="clear" w:color="auto" w:fill="auto"/>
            <w:noWrap/>
            <w:vAlign w:val="bottom"/>
          </w:tcPr>
          <w:p w14:paraId="00A37564" w14:textId="77777777" w:rsidR="00D85D37" w:rsidRPr="00D85D37" w:rsidRDefault="00225D3B" w:rsidP="009D734F">
            <w:pPr>
              <w:jc w:val="center"/>
              <w:rPr>
                <w:rFonts w:cs="Arial"/>
                <w:color w:val="FF0000"/>
                <w:sz w:val="16"/>
                <w:szCs w:val="16"/>
              </w:rPr>
            </w:pPr>
            <w:r w:rsidRPr="00225D3B">
              <w:rPr>
                <w:rFonts w:eastAsia="Arial" w:cs="Arial"/>
                <w:spacing w:val="-1"/>
                <w:sz w:val="16"/>
                <w:szCs w:val="16"/>
              </w:rPr>
              <w:t>M1GR</w:t>
            </w:r>
          </w:p>
        </w:tc>
        <w:tc>
          <w:tcPr>
            <w:tcW w:w="9270" w:type="dxa"/>
            <w:gridSpan w:val="2"/>
            <w:tcBorders>
              <w:top w:val="nil"/>
              <w:left w:val="nil"/>
              <w:bottom w:val="nil"/>
              <w:right w:val="nil"/>
            </w:tcBorders>
            <w:shd w:val="clear" w:color="auto" w:fill="auto"/>
            <w:noWrap/>
            <w:vAlign w:val="bottom"/>
          </w:tcPr>
          <w:p w14:paraId="00A37565" w14:textId="77777777" w:rsidR="00D85D37" w:rsidRPr="00D85D37" w:rsidRDefault="00225D3B" w:rsidP="00FB75B5">
            <w:pPr>
              <w:rPr>
                <w:rFonts w:eastAsia="Arial" w:cs="Arial"/>
                <w:spacing w:val="-1"/>
                <w:sz w:val="16"/>
                <w:szCs w:val="16"/>
              </w:rPr>
            </w:pPr>
            <w:r w:rsidRPr="00225D3B">
              <w:rPr>
                <w:rFonts w:eastAsia="Arial" w:cs="Arial"/>
                <w:w w:val="97"/>
                <w:sz w:val="16"/>
                <w:szCs w:val="16"/>
              </w:rPr>
              <w:t>Long-</w:t>
            </w:r>
            <w:r w:rsidR="009C25A1" w:rsidRPr="00225D3B">
              <w:rPr>
                <w:rFonts w:eastAsia="Arial" w:cs="Arial"/>
                <w:spacing w:val="-2"/>
                <w:w w:val="97"/>
                <w:sz w:val="16"/>
                <w:szCs w:val="16"/>
              </w:rPr>
              <w:t>ter</w:t>
            </w:r>
            <w:r w:rsidR="009C25A1" w:rsidRPr="00225D3B">
              <w:rPr>
                <w:rFonts w:eastAsia="Arial" w:cs="Arial"/>
                <w:w w:val="97"/>
                <w:sz w:val="16"/>
                <w:szCs w:val="16"/>
              </w:rPr>
              <w:t>m</w:t>
            </w:r>
            <w:r w:rsidR="009C25A1" w:rsidRPr="00225D3B">
              <w:rPr>
                <w:rFonts w:eastAsia="Arial" w:cs="Arial"/>
                <w:spacing w:val="-2"/>
                <w:sz w:val="16"/>
                <w:szCs w:val="16"/>
              </w:rPr>
              <w:t xml:space="preserve"> studen</w:t>
            </w:r>
            <w:r w:rsidR="009C25A1" w:rsidRPr="00225D3B">
              <w:rPr>
                <w:rFonts w:eastAsia="Arial" w:cs="Arial"/>
                <w:sz w:val="16"/>
                <w:szCs w:val="16"/>
              </w:rPr>
              <w:t>ts</w:t>
            </w:r>
            <w:r w:rsidRPr="00225D3B">
              <w:rPr>
                <w:rFonts w:eastAsia="Arial" w:cs="Arial"/>
                <w:spacing w:val="-2"/>
                <w:sz w:val="16"/>
                <w:szCs w:val="16"/>
              </w:rPr>
              <w:t xml:space="preserve"> </w:t>
            </w:r>
            <w:r w:rsidR="009C25A1" w:rsidRPr="00225D3B">
              <w:rPr>
                <w:rFonts w:eastAsia="Arial" w:cs="Arial"/>
                <w:spacing w:val="-2"/>
                <w:sz w:val="16"/>
                <w:szCs w:val="16"/>
              </w:rPr>
              <w:t>wh</w:t>
            </w:r>
            <w:r w:rsidR="009C25A1" w:rsidRPr="00225D3B">
              <w:rPr>
                <w:rFonts w:eastAsia="Arial" w:cs="Arial"/>
                <w:sz w:val="16"/>
                <w:szCs w:val="16"/>
              </w:rPr>
              <w:t>o</w:t>
            </w:r>
            <w:r w:rsidR="009C25A1" w:rsidRPr="00225D3B">
              <w:rPr>
                <w:rFonts w:eastAsia="Arial" w:cs="Arial"/>
                <w:spacing w:val="-2"/>
                <w:sz w:val="16"/>
                <w:szCs w:val="16"/>
              </w:rPr>
              <w:t xml:space="preserve"> test</w:t>
            </w:r>
            <w:r w:rsidR="009C25A1" w:rsidRPr="00225D3B">
              <w:rPr>
                <w:rFonts w:eastAsia="Arial" w:cs="Arial"/>
                <w:sz w:val="16"/>
                <w:szCs w:val="16"/>
              </w:rPr>
              <w:t>ed</w:t>
            </w:r>
            <w:r w:rsidRPr="00225D3B">
              <w:rPr>
                <w:rFonts w:eastAsia="Arial" w:cs="Arial"/>
                <w:spacing w:val="-10"/>
                <w:sz w:val="16"/>
                <w:szCs w:val="16"/>
              </w:rPr>
              <w:t xml:space="preserve"> with </w:t>
            </w:r>
            <w:r w:rsidRPr="00225D3B">
              <w:rPr>
                <w:rFonts w:eastAsia="Arial" w:cs="Arial"/>
                <w:w w:val="95"/>
                <w:sz w:val="16"/>
                <w:szCs w:val="16"/>
              </w:rPr>
              <w:t xml:space="preserve">more than </w:t>
            </w:r>
            <w:r w:rsidRPr="00225D3B">
              <w:rPr>
                <w:rFonts w:eastAsia="Arial" w:cs="Arial"/>
                <w:sz w:val="16"/>
                <w:szCs w:val="16"/>
              </w:rPr>
              <w:t>one</w:t>
            </w:r>
            <w:r w:rsidR="009C25A1">
              <w:rPr>
                <w:rFonts w:eastAsia="Arial" w:cs="Arial"/>
                <w:sz w:val="16"/>
                <w:szCs w:val="16"/>
              </w:rPr>
              <w:t xml:space="preserve"> </w:t>
            </w:r>
            <w:r w:rsidRPr="00225D3B">
              <w:rPr>
                <w:rFonts w:eastAsia="Arial" w:cs="Arial"/>
                <w:sz w:val="16"/>
                <w:szCs w:val="16"/>
              </w:rPr>
              <w:t>full</w:t>
            </w:r>
            <w:r w:rsidR="009C25A1">
              <w:rPr>
                <w:rFonts w:eastAsia="Arial" w:cs="Arial"/>
                <w:sz w:val="16"/>
                <w:szCs w:val="16"/>
              </w:rPr>
              <w:t xml:space="preserve"> </w:t>
            </w:r>
            <w:r w:rsidRPr="00225D3B">
              <w:rPr>
                <w:rFonts w:eastAsia="Arial" w:cs="Arial"/>
                <w:sz w:val="16"/>
                <w:szCs w:val="16"/>
              </w:rPr>
              <w:t xml:space="preserve">grade </w:t>
            </w:r>
            <w:r w:rsidRPr="00225D3B">
              <w:rPr>
                <w:rFonts w:eastAsia="Arial" w:cs="Arial"/>
                <w:w w:val="95"/>
                <w:sz w:val="16"/>
                <w:szCs w:val="16"/>
              </w:rPr>
              <w:t xml:space="preserve">level above </w:t>
            </w:r>
          </w:p>
        </w:tc>
      </w:tr>
      <w:tr w:rsidR="00A80CA4" w:rsidRPr="00A80CA4" w14:paraId="00A37568" w14:textId="77777777" w:rsidTr="009D734F">
        <w:trPr>
          <w:gridAfter w:val="1"/>
          <w:wAfter w:w="622" w:type="dxa"/>
          <w:trHeight w:val="278"/>
        </w:trPr>
        <w:tc>
          <w:tcPr>
            <w:tcW w:w="10090" w:type="dxa"/>
            <w:gridSpan w:val="4"/>
            <w:tcBorders>
              <w:top w:val="nil"/>
              <w:left w:val="nil"/>
              <w:bottom w:val="nil"/>
              <w:right w:val="nil"/>
            </w:tcBorders>
            <w:shd w:val="clear" w:color="auto" w:fill="auto"/>
            <w:noWrap/>
            <w:vAlign w:val="bottom"/>
          </w:tcPr>
          <w:p w14:paraId="23EB07F7" w14:textId="5C842A93" w:rsidR="00A80CA4" w:rsidRDefault="00A80CA4" w:rsidP="00A80CA4">
            <w:pPr>
              <w:rPr>
                <w:rFonts w:cs="Arial"/>
                <w:b/>
                <w:sz w:val="16"/>
                <w:szCs w:val="16"/>
              </w:rPr>
            </w:pPr>
          </w:p>
          <w:p w14:paraId="3759E082" w14:textId="0B040D73" w:rsidR="009D734F" w:rsidRPr="009D734F" w:rsidRDefault="009D734F" w:rsidP="009D734F">
            <w:pPr>
              <w:rPr>
                <w:rFonts w:cs="Arial"/>
                <w:b/>
                <w:sz w:val="16"/>
                <w:szCs w:val="16"/>
              </w:rPr>
            </w:pPr>
            <w:r>
              <w:rPr>
                <w:rFonts w:cs="Arial"/>
                <w:b/>
                <w:sz w:val="16"/>
                <w:szCs w:val="16"/>
              </w:rPr>
              <w:t xml:space="preserve">D. </w:t>
            </w:r>
            <w:r w:rsidRPr="004F178B">
              <w:rPr>
                <w:rFonts w:cs="Arial"/>
                <w:b/>
                <w:sz w:val="16"/>
                <w:szCs w:val="16"/>
                <w:shd w:val="clear" w:color="auto" w:fill="CCC0D9" w:themeFill="accent4" w:themeFillTint="66"/>
              </w:rPr>
              <w:t>LUS</w:t>
            </w:r>
            <w:r w:rsidR="00DE6FA7" w:rsidRPr="004F178B">
              <w:rPr>
                <w:rFonts w:cs="Arial"/>
                <w:b/>
                <w:sz w:val="16"/>
                <w:szCs w:val="16"/>
                <w:shd w:val="clear" w:color="auto" w:fill="CCC0D9" w:themeFill="accent4" w:themeFillTint="66"/>
              </w:rPr>
              <w:t xml:space="preserve"> </w:t>
            </w:r>
            <w:r w:rsidRPr="004F178B">
              <w:rPr>
                <w:rFonts w:cs="Arial"/>
                <w:b/>
                <w:sz w:val="16"/>
                <w:szCs w:val="16"/>
                <w:shd w:val="clear" w:color="auto" w:fill="CCC0D9" w:themeFill="accent4" w:themeFillTint="66"/>
              </w:rPr>
              <w:t>- NM Language Usage Survey for K-12 students only. Reporting must provide the two following valid values</w:t>
            </w:r>
            <w:r w:rsidRPr="009D734F">
              <w:rPr>
                <w:rFonts w:cs="Arial"/>
                <w:b/>
                <w:sz w:val="16"/>
                <w:szCs w:val="16"/>
              </w:rPr>
              <w:t>:</w:t>
            </w:r>
          </w:p>
          <w:p w14:paraId="0E06BCF0" w14:textId="77777777" w:rsidR="009D734F" w:rsidRPr="009D734F" w:rsidRDefault="009D734F" w:rsidP="009D734F">
            <w:pPr>
              <w:rPr>
                <w:rFonts w:cs="Arial"/>
                <w:b/>
                <w:sz w:val="16"/>
                <w:szCs w:val="16"/>
              </w:rPr>
            </w:pPr>
          </w:p>
          <w:p w14:paraId="338AF145" w14:textId="77777777" w:rsidR="009D734F" w:rsidRPr="009D734F" w:rsidRDefault="009D734F" w:rsidP="009D734F">
            <w:pPr>
              <w:ind w:left="720"/>
              <w:rPr>
                <w:rFonts w:cs="Arial"/>
                <w:bCs/>
                <w:sz w:val="16"/>
                <w:szCs w:val="16"/>
              </w:rPr>
            </w:pPr>
            <w:r w:rsidRPr="009D734F">
              <w:rPr>
                <w:rFonts w:cs="Arial"/>
                <w:bCs/>
                <w:sz w:val="16"/>
                <w:szCs w:val="16"/>
              </w:rPr>
              <w:t xml:space="preserve">0 = A "No" response to questions 1-7 of the NM Language Usage Survey. Student is Initial Fluent English Proficient (IFEP) </w:t>
            </w:r>
          </w:p>
          <w:p w14:paraId="7456B2BD" w14:textId="19A77EEB" w:rsidR="009D734F" w:rsidRPr="009D734F" w:rsidRDefault="009D734F" w:rsidP="009D734F">
            <w:pPr>
              <w:ind w:left="720"/>
              <w:rPr>
                <w:rFonts w:cs="Arial"/>
                <w:bCs/>
                <w:sz w:val="16"/>
                <w:szCs w:val="16"/>
              </w:rPr>
            </w:pPr>
            <w:r w:rsidRPr="009D734F">
              <w:rPr>
                <w:rFonts w:cs="Arial"/>
                <w:bCs/>
                <w:sz w:val="16"/>
                <w:szCs w:val="16"/>
              </w:rPr>
              <w:t>1 = A "Yes" response to one or more questions 1-7 of the NM Language Usage Survey. Administer English language proficiency screener (W-APT or WIDA Screener) to determine English language proficiency classification.</w:t>
            </w:r>
          </w:p>
          <w:p w14:paraId="3D13F239" w14:textId="77777777" w:rsidR="009D734F" w:rsidRPr="009D734F" w:rsidRDefault="009D734F" w:rsidP="009D734F">
            <w:pPr>
              <w:rPr>
                <w:rFonts w:cs="Arial"/>
                <w:b/>
                <w:sz w:val="16"/>
                <w:szCs w:val="16"/>
              </w:rPr>
            </w:pPr>
          </w:p>
          <w:p w14:paraId="5162F5FF" w14:textId="41404E65" w:rsidR="009D734F" w:rsidRDefault="009D734F" w:rsidP="009D734F">
            <w:pPr>
              <w:ind w:left="720"/>
              <w:rPr>
                <w:rFonts w:cs="Arial"/>
                <w:b/>
                <w:sz w:val="16"/>
                <w:szCs w:val="16"/>
              </w:rPr>
            </w:pPr>
            <w:r w:rsidRPr="009D734F">
              <w:rPr>
                <w:rFonts w:cs="Arial"/>
                <w:b/>
                <w:sz w:val="16"/>
                <w:szCs w:val="16"/>
              </w:rPr>
              <w:t>Note: If valid value is 1, the English language proficiency screener must be administered to the student. The results of the screener determine if a student is an IFEP or EL. The results must be entered into the next field.</w:t>
            </w:r>
          </w:p>
          <w:p w14:paraId="0610ACA0" w14:textId="77777777" w:rsidR="00DE6FA7" w:rsidRDefault="00DE6FA7" w:rsidP="00DE6FA7">
            <w:pPr>
              <w:rPr>
                <w:rFonts w:cs="Arial"/>
                <w:b/>
                <w:sz w:val="16"/>
                <w:szCs w:val="16"/>
              </w:rPr>
            </w:pPr>
          </w:p>
          <w:p w14:paraId="1571C50D" w14:textId="2ABE7EF7" w:rsidR="00DE6FA7" w:rsidRDefault="00DE6FA7" w:rsidP="00DE6FA7">
            <w:pPr>
              <w:rPr>
                <w:rFonts w:cs="Arial"/>
                <w:b/>
                <w:sz w:val="16"/>
                <w:szCs w:val="16"/>
              </w:rPr>
            </w:pPr>
            <w:r>
              <w:rPr>
                <w:rFonts w:cs="Arial"/>
                <w:b/>
                <w:sz w:val="16"/>
                <w:szCs w:val="16"/>
              </w:rPr>
              <w:t xml:space="preserve">E. NMELPAPT – English </w:t>
            </w:r>
            <w:r w:rsidR="00A3564A">
              <w:rPr>
                <w:rFonts w:cs="Arial"/>
                <w:b/>
                <w:sz w:val="16"/>
                <w:szCs w:val="16"/>
              </w:rPr>
              <w:t>Language Proficiency Screener</w:t>
            </w:r>
          </w:p>
          <w:p w14:paraId="4B317CFA" w14:textId="48A14882" w:rsidR="00DE6FA7" w:rsidRPr="00DE6FA7" w:rsidRDefault="00DE6FA7" w:rsidP="00DE6FA7">
            <w:pPr>
              <w:ind w:left="720"/>
              <w:rPr>
                <w:rFonts w:cs="Arial"/>
                <w:bCs/>
                <w:sz w:val="16"/>
                <w:szCs w:val="16"/>
              </w:rPr>
            </w:pPr>
            <w:r w:rsidRPr="00DE6FA7">
              <w:rPr>
                <w:rFonts w:cs="Arial"/>
                <w:bCs/>
                <w:sz w:val="16"/>
                <w:szCs w:val="16"/>
              </w:rPr>
              <w:t xml:space="preserve">0= Initial Fluent English Proficient (IFEP) </w:t>
            </w:r>
          </w:p>
          <w:p w14:paraId="7311B797" w14:textId="77777777" w:rsidR="00DE6FA7" w:rsidRDefault="00DE6FA7" w:rsidP="00DE6FA7">
            <w:pPr>
              <w:ind w:left="720"/>
              <w:rPr>
                <w:rFonts w:cs="Arial"/>
                <w:bCs/>
                <w:sz w:val="16"/>
                <w:szCs w:val="16"/>
              </w:rPr>
            </w:pPr>
            <w:r w:rsidRPr="00DE6FA7">
              <w:rPr>
                <w:rFonts w:cs="Arial"/>
                <w:bCs/>
                <w:sz w:val="16"/>
                <w:szCs w:val="16"/>
              </w:rPr>
              <w:t>1= Classified as English Learner (EL)</w:t>
            </w:r>
          </w:p>
          <w:p w14:paraId="00A37567" w14:textId="44945EC2" w:rsidR="00440D5D" w:rsidRPr="00A80CA4" w:rsidRDefault="00440D5D" w:rsidP="00DE6FA7">
            <w:pPr>
              <w:ind w:left="720"/>
              <w:rPr>
                <w:rFonts w:cs="Arial"/>
                <w:b/>
                <w:sz w:val="16"/>
                <w:szCs w:val="16"/>
              </w:rPr>
            </w:pPr>
          </w:p>
        </w:tc>
      </w:tr>
    </w:tbl>
    <w:bookmarkEnd w:id="128"/>
    <w:bookmarkEnd w:id="129"/>
    <w:p w14:paraId="1A1F367D" w14:textId="4EA1C63D" w:rsidR="00440D5D" w:rsidRDefault="00440D5D" w:rsidP="004F178B">
      <w:pPr>
        <w:shd w:val="clear" w:color="auto" w:fill="CCC0D9" w:themeFill="accent4" w:themeFillTint="66"/>
        <w:ind w:firstLine="90"/>
        <w:rPr>
          <w:rFonts w:cs="Arial"/>
          <w:b/>
          <w:sz w:val="16"/>
          <w:szCs w:val="16"/>
        </w:rPr>
      </w:pPr>
      <w:r>
        <w:rPr>
          <w:rFonts w:cs="Arial"/>
          <w:b/>
          <w:sz w:val="16"/>
          <w:szCs w:val="16"/>
        </w:rPr>
        <w:t>E. WAPT – WIDA Access Placement Test</w:t>
      </w:r>
      <w:r w:rsidR="004F178B">
        <w:rPr>
          <w:rFonts w:cs="Arial"/>
          <w:b/>
          <w:sz w:val="16"/>
          <w:szCs w:val="16"/>
        </w:rPr>
        <w:t xml:space="preserve"> Kindergarten ONLY</w:t>
      </w:r>
    </w:p>
    <w:p w14:paraId="3A7A1833" w14:textId="77777777" w:rsidR="00440D5D" w:rsidRPr="00DE6FA7" w:rsidRDefault="00440D5D" w:rsidP="004F178B">
      <w:pPr>
        <w:shd w:val="clear" w:color="auto" w:fill="CCC0D9" w:themeFill="accent4" w:themeFillTint="66"/>
        <w:ind w:left="720"/>
        <w:rPr>
          <w:rFonts w:cs="Arial"/>
          <w:bCs/>
          <w:sz w:val="16"/>
          <w:szCs w:val="16"/>
        </w:rPr>
      </w:pPr>
      <w:r w:rsidRPr="00DE6FA7">
        <w:rPr>
          <w:rFonts w:cs="Arial"/>
          <w:bCs/>
          <w:sz w:val="16"/>
          <w:szCs w:val="16"/>
        </w:rPr>
        <w:t xml:space="preserve">0= Initial Fluent English Proficient (IFEP) </w:t>
      </w:r>
    </w:p>
    <w:p w14:paraId="00A37569" w14:textId="78FF3E9B" w:rsidR="000132CF" w:rsidRDefault="00440D5D" w:rsidP="004F178B">
      <w:pPr>
        <w:shd w:val="clear" w:color="auto" w:fill="CCC0D9" w:themeFill="accent4" w:themeFillTint="66"/>
        <w:ind w:left="720"/>
        <w:rPr>
          <w:rFonts w:cs="Arial"/>
          <w:bCs/>
          <w:sz w:val="16"/>
          <w:szCs w:val="16"/>
        </w:rPr>
      </w:pPr>
      <w:r w:rsidRPr="00DE6FA7">
        <w:rPr>
          <w:rFonts w:cs="Arial"/>
          <w:bCs/>
          <w:sz w:val="16"/>
          <w:szCs w:val="16"/>
        </w:rPr>
        <w:t>1= Classified as English Learner (EL)</w:t>
      </w:r>
    </w:p>
    <w:p w14:paraId="09BD22A8" w14:textId="77777777" w:rsidR="00440D5D" w:rsidRDefault="00440D5D" w:rsidP="00440D5D">
      <w:pPr>
        <w:ind w:left="360"/>
        <w:rPr>
          <w:rFonts w:cs="Arial"/>
          <w:szCs w:val="20"/>
        </w:rPr>
      </w:pPr>
    </w:p>
    <w:tbl>
      <w:tblPr>
        <w:tblW w:w="0" w:type="auto"/>
        <w:shd w:val="clear" w:color="auto" w:fill="C0C0C0"/>
        <w:tblLook w:val="01E0" w:firstRow="1" w:lastRow="1" w:firstColumn="1" w:lastColumn="1" w:noHBand="0" w:noVBand="0"/>
      </w:tblPr>
      <w:tblGrid>
        <w:gridCol w:w="10098"/>
      </w:tblGrid>
      <w:tr w:rsidR="00320850" w14:paraId="00A3756B" w14:textId="77777777" w:rsidTr="00226958">
        <w:trPr>
          <w:trHeight w:val="297"/>
        </w:trPr>
        <w:tc>
          <w:tcPr>
            <w:tcW w:w="10098" w:type="dxa"/>
            <w:shd w:val="clear" w:color="auto" w:fill="C0C0C0"/>
            <w:vAlign w:val="center"/>
          </w:tcPr>
          <w:p w14:paraId="00A3756A" w14:textId="77777777" w:rsidR="00320850" w:rsidRDefault="0018230B" w:rsidP="0018230B">
            <w:pPr>
              <w:pStyle w:val="sections"/>
              <w:rPr>
                <w:szCs w:val="20"/>
              </w:rPr>
            </w:pPr>
            <w:bookmarkStart w:id="131" w:name="_Toc144803348"/>
            <w:bookmarkStart w:id="132" w:name="_Toc489619244"/>
            <w:r>
              <w:rPr>
                <w:szCs w:val="20"/>
              </w:rPr>
              <w:t>5</w:t>
            </w:r>
            <w:r w:rsidR="00320850">
              <w:rPr>
                <w:szCs w:val="20"/>
              </w:rPr>
              <w:t>.  Infraction Codes (Student Infraction Template)</w:t>
            </w:r>
            <w:bookmarkEnd w:id="131"/>
            <w:bookmarkEnd w:id="132"/>
          </w:p>
        </w:tc>
      </w:tr>
    </w:tbl>
    <w:p w14:paraId="00A3756C" w14:textId="77777777" w:rsidR="00320850" w:rsidRDefault="00320850" w:rsidP="00226958">
      <w:pPr>
        <w:ind w:left="360"/>
        <w:rPr>
          <w:rFonts w:cs="Arial"/>
          <w:sz w:val="16"/>
          <w:szCs w:val="16"/>
        </w:rPr>
      </w:pPr>
    </w:p>
    <w:tbl>
      <w:tblPr>
        <w:tblW w:w="10080" w:type="dxa"/>
        <w:tblInd w:w="18" w:type="dxa"/>
        <w:tblLook w:val="0000" w:firstRow="0" w:lastRow="0" w:firstColumn="0" w:lastColumn="0" w:noHBand="0" w:noVBand="0"/>
      </w:tblPr>
      <w:tblGrid>
        <w:gridCol w:w="990"/>
        <w:gridCol w:w="9090"/>
      </w:tblGrid>
      <w:tr w:rsidR="00320850" w14:paraId="00A3756F" w14:textId="77777777" w:rsidTr="00226958">
        <w:trPr>
          <w:trHeight w:val="225"/>
        </w:trPr>
        <w:tc>
          <w:tcPr>
            <w:tcW w:w="990" w:type="dxa"/>
            <w:tcBorders>
              <w:top w:val="nil"/>
              <w:left w:val="nil"/>
              <w:bottom w:val="nil"/>
              <w:right w:val="nil"/>
            </w:tcBorders>
            <w:shd w:val="clear" w:color="auto" w:fill="C0C0C0"/>
            <w:noWrap/>
            <w:vAlign w:val="bottom"/>
          </w:tcPr>
          <w:p w14:paraId="00A3756D" w14:textId="77777777" w:rsidR="00320850" w:rsidRDefault="00320850" w:rsidP="00ED2B02">
            <w:pPr>
              <w:jc w:val="right"/>
              <w:rPr>
                <w:rFonts w:cs="Arial"/>
                <w:b/>
                <w:bCs/>
                <w:sz w:val="16"/>
                <w:szCs w:val="16"/>
              </w:rPr>
            </w:pPr>
            <w:r>
              <w:rPr>
                <w:rFonts w:cs="Arial"/>
                <w:b/>
                <w:bCs/>
                <w:sz w:val="16"/>
                <w:szCs w:val="16"/>
              </w:rPr>
              <w:t>Code</w:t>
            </w:r>
          </w:p>
        </w:tc>
        <w:tc>
          <w:tcPr>
            <w:tcW w:w="9090" w:type="dxa"/>
            <w:tcBorders>
              <w:top w:val="nil"/>
              <w:left w:val="nil"/>
              <w:bottom w:val="nil"/>
              <w:right w:val="nil"/>
            </w:tcBorders>
            <w:shd w:val="clear" w:color="auto" w:fill="C0C0C0"/>
            <w:noWrap/>
            <w:vAlign w:val="bottom"/>
          </w:tcPr>
          <w:p w14:paraId="00A3756E" w14:textId="77777777" w:rsidR="00320850" w:rsidRDefault="00320850" w:rsidP="00ED2B02">
            <w:pPr>
              <w:rPr>
                <w:rFonts w:cs="Arial"/>
                <w:b/>
                <w:bCs/>
                <w:sz w:val="16"/>
                <w:szCs w:val="16"/>
              </w:rPr>
            </w:pPr>
            <w:r>
              <w:rPr>
                <w:rFonts w:cs="Arial"/>
                <w:b/>
                <w:bCs/>
                <w:sz w:val="16"/>
                <w:szCs w:val="16"/>
              </w:rPr>
              <w:t>Infraction Description</w:t>
            </w:r>
          </w:p>
        </w:tc>
      </w:tr>
      <w:tr w:rsidR="00320850" w14:paraId="00A37572" w14:textId="77777777" w:rsidTr="00226958">
        <w:trPr>
          <w:trHeight w:val="225"/>
        </w:trPr>
        <w:tc>
          <w:tcPr>
            <w:tcW w:w="990" w:type="dxa"/>
            <w:tcBorders>
              <w:top w:val="nil"/>
              <w:left w:val="nil"/>
              <w:bottom w:val="nil"/>
              <w:right w:val="nil"/>
            </w:tcBorders>
            <w:noWrap/>
            <w:vAlign w:val="bottom"/>
          </w:tcPr>
          <w:p w14:paraId="00A37570" w14:textId="77777777" w:rsidR="00320850" w:rsidRDefault="00320850" w:rsidP="00ED2B02">
            <w:pPr>
              <w:jc w:val="right"/>
              <w:rPr>
                <w:rFonts w:cs="Arial"/>
                <w:sz w:val="16"/>
                <w:szCs w:val="16"/>
              </w:rPr>
            </w:pPr>
            <w:r>
              <w:rPr>
                <w:rFonts w:cs="Arial"/>
                <w:sz w:val="16"/>
                <w:szCs w:val="16"/>
              </w:rPr>
              <w:t>1</w:t>
            </w:r>
          </w:p>
        </w:tc>
        <w:tc>
          <w:tcPr>
            <w:tcW w:w="9090" w:type="dxa"/>
            <w:tcBorders>
              <w:top w:val="nil"/>
              <w:left w:val="nil"/>
              <w:bottom w:val="nil"/>
              <w:right w:val="nil"/>
            </w:tcBorders>
            <w:noWrap/>
            <w:vAlign w:val="bottom"/>
          </w:tcPr>
          <w:p w14:paraId="00A37571" w14:textId="77777777" w:rsidR="00320850" w:rsidRDefault="00320850" w:rsidP="00ED2B02">
            <w:pPr>
              <w:rPr>
                <w:rFonts w:cs="Arial"/>
                <w:sz w:val="16"/>
                <w:szCs w:val="16"/>
              </w:rPr>
            </w:pPr>
            <w:r>
              <w:rPr>
                <w:rFonts w:cs="Arial"/>
                <w:sz w:val="16"/>
                <w:szCs w:val="16"/>
              </w:rPr>
              <w:t xml:space="preserve"> Assault/battery with firearm</w:t>
            </w:r>
          </w:p>
        </w:tc>
      </w:tr>
      <w:tr w:rsidR="00320850" w14:paraId="00A37575" w14:textId="77777777" w:rsidTr="00226958">
        <w:trPr>
          <w:trHeight w:val="255"/>
        </w:trPr>
        <w:tc>
          <w:tcPr>
            <w:tcW w:w="990" w:type="dxa"/>
            <w:tcBorders>
              <w:top w:val="nil"/>
              <w:left w:val="nil"/>
              <w:bottom w:val="nil"/>
              <w:right w:val="nil"/>
            </w:tcBorders>
            <w:noWrap/>
            <w:vAlign w:val="bottom"/>
          </w:tcPr>
          <w:p w14:paraId="00A37573" w14:textId="77777777" w:rsidR="00320850" w:rsidRDefault="00320850" w:rsidP="00ED2B02">
            <w:pPr>
              <w:jc w:val="right"/>
              <w:rPr>
                <w:rFonts w:cs="Arial"/>
                <w:bCs/>
                <w:sz w:val="16"/>
                <w:szCs w:val="16"/>
              </w:rPr>
            </w:pPr>
            <w:r>
              <w:rPr>
                <w:rFonts w:cs="Arial"/>
                <w:bCs/>
                <w:sz w:val="16"/>
                <w:szCs w:val="16"/>
              </w:rPr>
              <w:t>2</w:t>
            </w:r>
          </w:p>
        </w:tc>
        <w:tc>
          <w:tcPr>
            <w:tcW w:w="9090" w:type="dxa"/>
            <w:tcBorders>
              <w:top w:val="nil"/>
              <w:left w:val="nil"/>
              <w:bottom w:val="nil"/>
              <w:right w:val="nil"/>
            </w:tcBorders>
            <w:noWrap/>
            <w:vAlign w:val="bottom"/>
          </w:tcPr>
          <w:p w14:paraId="00A37574" w14:textId="77777777" w:rsidR="00320850" w:rsidRDefault="00320850" w:rsidP="00ED2B02">
            <w:pPr>
              <w:rPr>
                <w:rFonts w:cs="Arial"/>
                <w:sz w:val="16"/>
                <w:szCs w:val="16"/>
              </w:rPr>
            </w:pPr>
            <w:r>
              <w:rPr>
                <w:rFonts w:cs="Arial"/>
                <w:sz w:val="16"/>
                <w:szCs w:val="16"/>
              </w:rPr>
              <w:t xml:space="preserve"> Assault/battery with knife or cutting object</w:t>
            </w:r>
          </w:p>
        </w:tc>
      </w:tr>
      <w:tr w:rsidR="00320850" w14:paraId="00A37578" w14:textId="77777777" w:rsidTr="00226958">
        <w:trPr>
          <w:trHeight w:val="255"/>
        </w:trPr>
        <w:tc>
          <w:tcPr>
            <w:tcW w:w="990" w:type="dxa"/>
            <w:tcBorders>
              <w:top w:val="nil"/>
              <w:left w:val="nil"/>
              <w:bottom w:val="nil"/>
              <w:right w:val="nil"/>
            </w:tcBorders>
            <w:noWrap/>
            <w:vAlign w:val="bottom"/>
          </w:tcPr>
          <w:p w14:paraId="00A37576" w14:textId="77777777" w:rsidR="00320850" w:rsidRDefault="00320850" w:rsidP="00ED2B02">
            <w:pPr>
              <w:jc w:val="right"/>
              <w:rPr>
                <w:rFonts w:cs="Arial"/>
                <w:bCs/>
                <w:sz w:val="16"/>
                <w:szCs w:val="16"/>
              </w:rPr>
            </w:pPr>
            <w:r>
              <w:rPr>
                <w:rFonts w:cs="Arial"/>
                <w:bCs/>
                <w:sz w:val="16"/>
                <w:szCs w:val="16"/>
              </w:rPr>
              <w:t>3</w:t>
            </w:r>
          </w:p>
        </w:tc>
        <w:tc>
          <w:tcPr>
            <w:tcW w:w="9090" w:type="dxa"/>
            <w:tcBorders>
              <w:top w:val="nil"/>
              <w:left w:val="nil"/>
              <w:bottom w:val="nil"/>
              <w:right w:val="nil"/>
            </w:tcBorders>
            <w:noWrap/>
            <w:vAlign w:val="bottom"/>
          </w:tcPr>
          <w:p w14:paraId="00A37577" w14:textId="77777777" w:rsidR="00320850" w:rsidRDefault="00320850" w:rsidP="00ED2B02">
            <w:pPr>
              <w:rPr>
                <w:rFonts w:cs="Arial"/>
                <w:sz w:val="16"/>
                <w:szCs w:val="16"/>
              </w:rPr>
            </w:pPr>
            <w:r>
              <w:rPr>
                <w:rFonts w:cs="Arial"/>
                <w:sz w:val="16"/>
                <w:szCs w:val="16"/>
              </w:rPr>
              <w:t xml:space="preserve"> Assault/battery with other dangerous weapon</w:t>
            </w:r>
          </w:p>
        </w:tc>
      </w:tr>
      <w:tr w:rsidR="00320850" w14:paraId="00A3757B" w14:textId="77777777" w:rsidTr="00226958">
        <w:trPr>
          <w:trHeight w:val="255"/>
        </w:trPr>
        <w:tc>
          <w:tcPr>
            <w:tcW w:w="990" w:type="dxa"/>
            <w:tcBorders>
              <w:top w:val="nil"/>
              <w:left w:val="nil"/>
              <w:bottom w:val="nil"/>
              <w:right w:val="nil"/>
            </w:tcBorders>
            <w:noWrap/>
            <w:vAlign w:val="bottom"/>
          </w:tcPr>
          <w:p w14:paraId="00A37579" w14:textId="77777777" w:rsidR="00320850" w:rsidRDefault="00320850" w:rsidP="00ED2B02">
            <w:pPr>
              <w:jc w:val="right"/>
              <w:rPr>
                <w:rFonts w:cs="Arial"/>
                <w:bCs/>
                <w:sz w:val="16"/>
                <w:szCs w:val="16"/>
              </w:rPr>
            </w:pPr>
            <w:r>
              <w:rPr>
                <w:rFonts w:cs="Arial"/>
                <w:bCs/>
                <w:sz w:val="16"/>
                <w:szCs w:val="16"/>
              </w:rPr>
              <w:t>4</w:t>
            </w:r>
          </w:p>
        </w:tc>
        <w:tc>
          <w:tcPr>
            <w:tcW w:w="9090" w:type="dxa"/>
            <w:tcBorders>
              <w:top w:val="nil"/>
              <w:left w:val="nil"/>
              <w:bottom w:val="nil"/>
              <w:right w:val="nil"/>
            </w:tcBorders>
            <w:noWrap/>
            <w:vAlign w:val="bottom"/>
          </w:tcPr>
          <w:p w14:paraId="00A3757A" w14:textId="77777777" w:rsidR="00320850" w:rsidRDefault="00320850" w:rsidP="00ED2B02">
            <w:pPr>
              <w:rPr>
                <w:rFonts w:cs="Arial"/>
                <w:sz w:val="16"/>
                <w:szCs w:val="16"/>
              </w:rPr>
            </w:pPr>
            <w:r>
              <w:rPr>
                <w:rFonts w:cs="Arial"/>
                <w:sz w:val="16"/>
                <w:szCs w:val="16"/>
              </w:rPr>
              <w:t xml:space="preserve"> Assault/battery aggravated with hands, feet, fist</w:t>
            </w:r>
          </w:p>
        </w:tc>
      </w:tr>
      <w:tr w:rsidR="00320850" w14:paraId="00A3757E" w14:textId="77777777" w:rsidTr="00226958">
        <w:trPr>
          <w:trHeight w:val="255"/>
        </w:trPr>
        <w:tc>
          <w:tcPr>
            <w:tcW w:w="990" w:type="dxa"/>
            <w:tcBorders>
              <w:top w:val="nil"/>
              <w:left w:val="nil"/>
              <w:bottom w:val="nil"/>
              <w:right w:val="nil"/>
            </w:tcBorders>
            <w:noWrap/>
            <w:vAlign w:val="bottom"/>
          </w:tcPr>
          <w:p w14:paraId="00A3757C" w14:textId="77777777" w:rsidR="00320850" w:rsidRDefault="00320850" w:rsidP="00ED2B02">
            <w:pPr>
              <w:jc w:val="right"/>
              <w:rPr>
                <w:rFonts w:cs="Arial"/>
                <w:bCs/>
                <w:sz w:val="16"/>
                <w:szCs w:val="16"/>
              </w:rPr>
            </w:pPr>
            <w:r>
              <w:rPr>
                <w:rFonts w:cs="Arial"/>
                <w:bCs/>
                <w:sz w:val="16"/>
                <w:szCs w:val="16"/>
              </w:rPr>
              <w:t>5</w:t>
            </w:r>
          </w:p>
        </w:tc>
        <w:tc>
          <w:tcPr>
            <w:tcW w:w="9090" w:type="dxa"/>
            <w:tcBorders>
              <w:top w:val="nil"/>
              <w:left w:val="nil"/>
              <w:bottom w:val="nil"/>
              <w:right w:val="nil"/>
            </w:tcBorders>
            <w:noWrap/>
            <w:vAlign w:val="bottom"/>
          </w:tcPr>
          <w:p w14:paraId="00A3757D" w14:textId="77777777" w:rsidR="00320850" w:rsidRDefault="00320850" w:rsidP="00ED2B02">
            <w:pPr>
              <w:rPr>
                <w:rFonts w:cs="Arial"/>
                <w:sz w:val="16"/>
                <w:szCs w:val="16"/>
              </w:rPr>
            </w:pPr>
            <w:r>
              <w:rPr>
                <w:rFonts w:cs="Arial"/>
                <w:sz w:val="16"/>
                <w:szCs w:val="16"/>
              </w:rPr>
              <w:t xml:space="preserve"> Assault/battery simple</w:t>
            </w:r>
          </w:p>
        </w:tc>
      </w:tr>
      <w:tr w:rsidR="00320850" w14:paraId="00A37581" w14:textId="77777777" w:rsidTr="00226958">
        <w:trPr>
          <w:trHeight w:val="255"/>
        </w:trPr>
        <w:tc>
          <w:tcPr>
            <w:tcW w:w="990" w:type="dxa"/>
            <w:tcBorders>
              <w:top w:val="nil"/>
              <w:left w:val="nil"/>
              <w:bottom w:val="nil"/>
              <w:right w:val="nil"/>
            </w:tcBorders>
            <w:noWrap/>
            <w:vAlign w:val="bottom"/>
          </w:tcPr>
          <w:p w14:paraId="00A3757F" w14:textId="77777777" w:rsidR="00320850" w:rsidRDefault="00320850" w:rsidP="00ED2B02">
            <w:pPr>
              <w:jc w:val="right"/>
              <w:rPr>
                <w:rFonts w:cs="Arial"/>
                <w:bCs/>
                <w:sz w:val="16"/>
                <w:szCs w:val="16"/>
              </w:rPr>
            </w:pPr>
            <w:r>
              <w:rPr>
                <w:rFonts w:cs="Arial"/>
                <w:bCs/>
                <w:sz w:val="16"/>
                <w:szCs w:val="16"/>
              </w:rPr>
              <w:t>6</w:t>
            </w:r>
          </w:p>
        </w:tc>
        <w:tc>
          <w:tcPr>
            <w:tcW w:w="9090" w:type="dxa"/>
            <w:tcBorders>
              <w:top w:val="nil"/>
              <w:left w:val="nil"/>
              <w:bottom w:val="nil"/>
              <w:right w:val="nil"/>
            </w:tcBorders>
            <w:noWrap/>
            <w:vAlign w:val="bottom"/>
          </w:tcPr>
          <w:p w14:paraId="00A37580" w14:textId="77777777" w:rsidR="00320850" w:rsidRDefault="00320850" w:rsidP="00ED2B02">
            <w:pPr>
              <w:rPr>
                <w:rFonts w:cs="Arial"/>
                <w:sz w:val="16"/>
                <w:szCs w:val="16"/>
              </w:rPr>
            </w:pPr>
            <w:r>
              <w:rPr>
                <w:rFonts w:cs="Arial"/>
                <w:sz w:val="16"/>
                <w:szCs w:val="16"/>
              </w:rPr>
              <w:t xml:space="preserve"> Other Violence - Sexual battery</w:t>
            </w:r>
          </w:p>
        </w:tc>
      </w:tr>
      <w:tr w:rsidR="00320850" w14:paraId="00A37584" w14:textId="77777777" w:rsidTr="00226958">
        <w:trPr>
          <w:trHeight w:val="255"/>
        </w:trPr>
        <w:tc>
          <w:tcPr>
            <w:tcW w:w="990" w:type="dxa"/>
            <w:tcBorders>
              <w:top w:val="nil"/>
              <w:left w:val="nil"/>
              <w:bottom w:val="nil"/>
              <w:right w:val="nil"/>
            </w:tcBorders>
            <w:noWrap/>
            <w:vAlign w:val="bottom"/>
          </w:tcPr>
          <w:p w14:paraId="00A37582" w14:textId="77777777" w:rsidR="00320850" w:rsidRDefault="00320850" w:rsidP="00ED2B02">
            <w:pPr>
              <w:jc w:val="right"/>
              <w:rPr>
                <w:rFonts w:cs="Arial"/>
                <w:bCs/>
                <w:sz w:val="16"/>
                <w:szCs w:val="16"/>
              </w:rPr>
            </w:pPr>
            <w:r>
              <w:rPr>
                <w:rFonts w:cs="Arial"/>
                <w:bCs/>
                <w:sz w:val="16"/>
                <w:szCs w:val="16"/>
              </w:rPr>
              <w:t>7</w:t>
            </w:r>
          </w:p>
        </w:tc>
        <w:tc>
          <w:tcPr>
            <w:tcW w:w="9090" w:type="dxa"/>
            <w:tcBorders>
              <w:top w:val="nil"/>
              <w:left w:val="nil"/>
              <w:bottom w:val="nil"/>
              <w:right w:val="nil"/>
            </w:tcBorders>
            <w:noWrap/>
            <w:vAlign w:val="bottom"/>
          </w:tcPr>
          <w:p w14:paraId="00A37583" w14:textId="77777777" w:rsidR="00320850" w:rsidRDefault="00320850" w:rsidP="00ED2B02">
            <w:pPr>
              <w:rPr>
                <w:rFonts w:cs="Arial"/>
                <w:sz w:val="16"/>
                <w:szCs w:val="16"/>
              </w:rPr>
            </w:pPr>
            <w:r>
              <w:rPr>
                <w:rFonts w:cs="Arial"/>
                <w:sz w:val="16"/>
                <w:szCs w:val="16"/>
              </w:rPr>
              <w:t xml:space="preserve"> Other Violence – Homicide</w:t>
            </w:r>
          </w:p>
        </w:tc>
      </w:tr>
      <w:tr w:rsidR="00320850" w14:paraId="00A37587" w14:textId="77777777" w:rsidTr="00226958">
        <w:trPr>
          <w:trHeight w:val="255"/>
        </w:trPr>
        <w:tc>
          <w:tcPr>
            <w:tcW w:w="990" w:type="dxa"/>
            <w:tcBorders>
              <w:top w:val="nil"/>
              <w:left w:val="nil"/>
              <w:bottom w:val="nil"/>
              <w:right w:val="nil"/>
            </w:tcBorders>
            <w:noWrap/>
            <w:vAlign w:val="bottom"/>
          </w:tcPr>
          <w:p w14:paraId="00A37585" w14:textId="77777777" w:rsidR="00320850" w:rsidRDefault="00320850" w:rsidP="00ED2B02">
            <w:pPr>
              <w:jc w:val="right"/>
              <w:rPr>
                <w:rFonts w:cs="Arial"/>
                <w:bCs/>
                <w:sz w:val="16"/>
                <w:szCs w:val="16"/>
              </w:rPr>
            </w:pPr>
            <w:r>
              <w:rPr>
                <w:rFonts w:cs="Arial"/>
                <w:bCs/>
                <w:sz w:val="16"/>
                <w:szCs w:val="16"/>
              </w:rPr>
              <w:t>8</w:t>
            </w:r>
          </w:p>
        </w:tc>
        <w:tc>
          <w:tcPr>
            <w:tcW w:w="9090" w:type="dxa"/>
            <w:tcBorders>
              <w:top w:val="nil"/>
              <w:left w:val="nil"/>
              <w:bottom w:val="nil"/>
              <w:right w:val="nil"/>
            </w:tcBorders>
            <w:noWrap/>
            <w:vAlign w:val="bottom"/>
          </w:tcPr>
          <w:p w14:paraId="00A37586" w14:textId="77777777" w:rsidR="00320850" w:rsidRDefault="00320850" w:rsidP="00ED2B02">
            <w:pPr>
              <w:rPr>
                <w:rFonts w:cs="Arial"/>
                <w:sz w:val="16"/>
                <w:szCs w:val="16"/>
              </w:rPr>
            </w:pPr>
            <w:r>
              <w:rPr>
                <w:rFonts w:cs="Arial"/>
                <w:sz w:val="16"/>
                <w:szCs w:val="16"/>
              </w:rPr>
              <w:t xml:space="preserve"> Other Violence – Kidnapping</w:t>
            </w:r>
          </w:p>
        </w:tc>
      </w:tr>
      <w:tr w:rsidR="00320850" w14:paraId="00A3758A" w14:textId="77777777" w:rsidTr="00226958">
        <w:trPr>
          <w:trHeight w:val="255"/>
        </w:trPr>
        <w:tc>
          <w:tcPr>
            <w:tcW w:w="990" w:type="dxa"/>
            <w:tcBorders>
              <w:top w:val="nil"/>
              <w:left w:val="nil"/>
              <w:bottom w:val="nil"/>
              <w:right w:val="nil"/>
            </w:tcBorders>
            <w:noWrap/>
            <w:vAlign w:val="bottom"/>
          </w:tcPr>
          <w:p w14:paraId="00A37588" w14:textId="77777777" w:rsidR="00320850" w:rsidRDefault="00320850" w:rsidP="00ED2B02">
            <w:pPr>
              <w:jc w:val="right"/>
              <w:rPr>
                <w:rFonts w:cs="Arial"/>
                <w:bCs/>
                <w:sz w:val="16"/>
                <w:szCs w:val="16"/>
              </w:rPr>
            </w:pPr>
            <w:r>
              <w:rPr>
                <w:rFonts w:cs="Arial"/>
                <w:bCs/>
                <w:sz w:val="16"/>
                <w:szCs w:val="16"/>
              </w:rPr>
              <w:t>9</w:t>
            </w:r>
          </w:p>
        </w:tc>
        <w:tc>
          <w:tcPr>
            <w:tcW w:w="9090" w:type="dxa"/>
            <w:tcBorders>
              <w:top w:val="nil"/>
              <w:left w:val="nil"/>
              <w:bottom w:val="nil"/>
              <w:right w:val="nil"/>
            </w:tcBorders>
            <w:noWrap/>
            <w:vAlign w:val="bottom"/>
          </w:tcPr>
          <w:p w14:paraId="00A37589" w14:textId="77777777" w:rsidR="00320850" w:rsidRDefault="00320850" w:rsidP="00ED2B02">
            <w:pPr>
              <w:rPr>
                <w:rFonts w:cs="Arial"/>
                <w:sz w:val="16"/>
                <w:szCs w:val="16"/>
              </w:rPr>
            </w:pPr>
            <w:r>
              <w:rPr>
                <w:rFonts w:cs="Arial"/>
                <w:sz w:val="16"/>
                <w:szCs w:val="16"/>
              </w:rPr>
              <w:t xml:space="preserve"> Other Violence - Robbery using force</w:t>
            </w:r>
          </w:p>
        </w:tc>
      </w:tr>
      <w:tr w:rsidR="00320850" w14:paraId="00A3758D" w14:textId="77777777" w:rsidTr="00226958">
        <w:trPr>
          <w:trHeight w:val="255"/>
        </w:trPr>
        <w:tc>
          <w:tcPr>
            <w:tcW w:w="990" w:type="dxa"/>
            <w:tcBorders>
              <w:top w:val="nil"/>
              <w:left w:val="nil"/>
              <w:bottom w:val="nil"/>
              <w:right w:val="nil"/>
            </w:tcBorders>
            <w:noWrap/>
            <w:vAlign w:val="bottom"/>
          </w:tcPr>
          <w:p w14:paraId="00A3758B" w14:textId="77777777" w:rsidR="00320850" w:rsidRDefault="00320850" w:rsidP="00ED2B02">
            <w:pPr>
              <w:jc w:val="right"/>
              <w:rPr>
                <w:rFonts w:cs="Arial"/>
                <w:bCs/>
                <w:sz w:val="16"/>
                <w:szCs w:val="16"/>
              </w:rPr>
            </w:pPr>
            <w:r>
              <w:rPr>
                <w:rFonts w:cs="Arial"/>
                <w:bCs/>
                <w:sz w:val="16"/>
                <w:szCs w:val="16"/>
              </w:rPr>
              <w:t>10</w:t>
            </w:r>
          </w:p>
        </w:tc>
        <w:tc>
          <w:tcPr>
            <w:tcW w:w="9090" w:type="dxa"/>
            <w:tcBorders>
              <w:top w:val="nil"/>
              <w:left w:val="nil"/>
              <w:bottom w:val="nil"/>
              <w:right w:val="nil"/>
            </w:tcBorders>
            <w:noWrap/>
            <w:vAlign w:val="bottom"/>
          </w:tcPr>
          <w:p w14:paraId="00A3758C" w14:textId="77777777" w:rsidR="00320850" w:rsidRDefault="00320850" w:rsidP="00ED2B02">
            <w:pPr>
              <w:rPr>
                <w:rFonts w:cs="Arial"/>
                <w:sz w:val="16"/>
                <w:szCs w:val="16"/>
              </w:rPr>
            </w:pPr>
            <w:r>
              <w:rPr>
                <w:rFonts w:cs="Arial"/>
                <w:sz w:val="16"/>
                <w:szCs w:val="16"/>
              </w:rPr>
              <w:t xml:space="preserve"> Other Violence - Self Injury</w:t>
            </w:r>
          </w:p>
        </w:tc>
      </w:tr>
      <w:tr w:rsidR="00320850" w14:paraId="00A37590" w14:textId="77777777" w:rsidTr="00226958">
        <w:trPr>
          <w:trHeight w:val="255"/>
        </w:trPr>
        <w:tc>
          <w:tcPr>
            <w:tcW w:w="990" w:type="dxa"/>
            <w:tcBorders>
              <w:top w:val="nil"/>
              <w:left w:val="nil"/>
              <w:right w:val="nil"/>
            </w:tcBorders>
            <w:noWrap/>
            <w:vAlign w:val="bottom"/>
          </w:tcPr>
          <w:p w14:paraId="00A3758E" w14:textId="77777777" w:rsidR="00320850" w:rsidRDefault="00320850" w:rsidP="00ED2B02">
            <w:pPr>
              <w:jc w:val="right"/>
              <w:rPr>
                <w:rFonts w:cs="Arial"/>
                <w:bCs/>
                <w:sz w:val="16"/>
                <w:szCs w:val="16"/>
              </w:rPr>
            </w:pPr>
            <w:r>
              <w:rPr>
                <w:rFonts w:cs="Arial"/>
                <w:bCs/>
                <w:sz w:val="16"/>
                <w:szCs w:val="16"/>
              </w:rPr>
              <w:t>11</w:t>
            </w:r>
          </w:p>
        </w:tc>
        <w:tc>
          <w:tcPr>
            <w:tcW w:w="9090" w:type="dxa"/>
            <w:tcBorders>
              <w:top w:val="nil"/>
              <w:left w:val="nil"/>
              <w:right w:val="nil"/>
            </w:tcBorders>
            <w:noWrap/>
            <w:vAlign w:val="bottom"/>
          </w:tcPr>
          <w:p w14:paraId="00A3758F" w14:textId="77777777" w:rsidR="00320850" w:rsidRDefault="00320850" w:rsidP="00ED2B02">
            <w:pPr>
              <w:rPr>
                <w:rFonts w:cs="Arial"/>
                <w:sz w:val="16"/>
                <w:szCs w:val="16"/>
              </w:rPr>
            </w:pPr>
            <w:r>
              <w:rPr>
                <w:rFonts w:cs="Arial"/>
                <w:sz w:val="16"/>
                <w:szCs w:val="16"/>
              </w:rPr>
              <w:t xml:space="preserve"> Other Violence – General (includes Threat or Intimidation)</w:t>
            </w:r>
          </w:p>
        </w:tc>
      </w:tr>
      <w:tr w:rsidR="00320850" w14:paraId="00A37593" w14:textId="77777777" w:rsidTr="004F178B">
        <w:trPr>
          <w:trHeight w:val="255"/>
        </w:trPr>
        <w:tc>
          <w:tcPr>
            <w:tcW w:w="990" w:type="dxa"/>
            <w:tcBorders>
              <w:top w:val="nil"/>
              <w:left w:val="nil"/>
              <w:right w:val="nil"/>
            </w:tcBorders>
            <w:shd w:val="clear" w:color="auto" w:fill="CCC0D9" w:themeFill="accent4" w:themeFillTint="66"/>
            <w:noWrap/>
            <w:vAlign w:val="bottom"/>
          </w:tcPr>
          <w:p w14:paraId="00A37591" w14:textId="77777777" w:rsidR="00320850" w:rsidRDefault="00320850" w:rsidP="00ED2B02">
            <w:pPr>
              <w:jc w:val="right"/>
              <w:rPr>
                <w:rFonts w:cs="Arial"/>
                <w:bCs/>
                <w:sz w:val="16"/>
                <w:szCs w:val="16"/>
              </w:rPr>
            </w:pPr>
            <w:r>
              <w:rPr>
                <w:rFonts w:cs="Arial"/>
                <w:bCs/>
                <w:sz w:val="16"/>
                <w:szCs w:val="16"/>
              </w:rPr>
              <w:t>12</w:t>
            </w:r>
          </w:p>
        </w:tc>
        <w:tc>
          <w:tcPr>
            <w:tcW w:w="9090" w:type="dxa"/>
            <w:tcBorders>
              <w:top w:val="nil"/>
              <w:left w:val="nil"/>
              <w:right w:val="nil"/>
            </w:tcBorders>
            <w:shd w:val="clear" w:color="auto" w:fill="CCC0D9" w:themeFill="accent4" w:themeFillTint="66"/>
            <w:noWrap/>
            <w:vAlign w:val="bottom"/>
          </w:tcPr>
          <w:p w14:paraId="00A37592" w14:textId="60A76D37" w:rsidR="00320850" w:rsidRDefault="00320850" w:rsidP="00ED2B02">
            <w:pPr>
              <w:rPr>
                <w:rFonts w:cs="Arial"/>
                <w:sz w:val="16"/>
                <w:szCs w:val="16"/>
              </w:rPr>
            </w:pPr>
            <w:r>
              <w:rPr>
                <w:rFonts w:cs="Arial"/>
                <w:sz w:val="16"/>
                <w:szCs w:val="16"/>
              </w:rPr>
              <w:t>Sexual Harassment</w:t>
            </w:r>
            <w:r w:rsidR="009719C2">
              <w:rPr>
                <w:rFonts w:cs="Arial"/>
                <w:sz w:val="16"/>
                <w:szCs w:val="16"/>
              </w:rPr>
              <w:t xml:space="preserve"> (includes bullying on the basis of sex)</w:t>
            </w:r>
          </w:p>
        </w:tc>
      </w:tr>
      <w:tr w:rsidR="00320850" w14:paraId="00A37596" w14:textId="77777777" w:rsidTr="00226958">
        <w:trPr>
          <w:trHeight w:val="255"/>
        </w:trPr>
        <w:tc>
          <w:tcPr>
            <w:tcW w:w="990" w:type="dxa"/>
            <w:tcBorders>
              <w:top w:val="nil"/>
              <w:left w:val="nil"/>
              <w:right w:val="nil"/>
            </w:tcBorders>
            <w:noWrap/>
            <w:vAlign w:val="bottom"/>
          </w:tcPr>
          <w:p w14:paraId="00A37594" w14:textId="77777777" w:rsidR="00320850" w:rsidRDefault="00320850" w:rsidP="00ED2B02">
            <w:pPr>
              <w:jc w:val="right"/>
              <w:rPr>
                <w:rFonts w:cs="Arial"/>
                <w:bCs/>
                <w:sz w:val="16"/>
                <w:szCs w:val="16"/>
              </w:rPr>
            </w:pPr>
            <w:r>
              <w:rPr>
                <w:rFonts w:cs="Arial"/>
                <w:bCs/>
                <w:sz w:val="16"/>
                <w:szCs w:val="16"/>
              </w:rPr>
              <w:t>13</w:t>
            </w:r>
          </w:p>
        </w:tc>
        <w:tc>
          <w:tcPr>
            <w:tcW w:w="9090" w:type="dxa"/>
            <w:tcBorders>
              <w:top w:val="nil"/>
              <w:left w:val="nil"/>
              <w:right w:val="nil"/>
            </w:tcBorders>
            <w:noWrap/>
            <w:vAlign w:val="bottom"/>
          </w:tcPr>
          <w:p w14:paraId="00A37595" w14:textId="77777777" w:rsidR="00320850" w:rsidRDefault="00320850" w:rsidP="00ED2B02">
            <w:pPr>
              <w:rPr>
                <w:rFonts w:cs="Arial"/>
                <w:sz w:val="16"/>
                <w:szCs w:val="16"/>
              </w:rPr>
            </w:pPr>
            <w:r>
              <w:rPr>
                <w:rFonts w:cs="Arial"/>
                <w:sz w:val="16"/>
                <w:szCs w:val="16"/>
              </w:rPr>
              <w:t>Disorderly Conduct</w:t>
            </w:r>
          </w:p>
        </w:tc>
      </w:tr>
      <w:tr w:rsidR="005D3389" w14:paraId="00A37599" w14:textId="77777777" w:rsidTr="004F178B">
        <w:trPr>
          <w:trHeight w:val="255"/>
        </w:trPr>
        <w:tc>
          <w:tcPr>
            <w:tcW w:w="990" w:type="dxa"/>
            <w:tcBorders>
              <w:top w:val="nil"/>
              <w:left w:val="nil"/>
              <w:right w:val="nil"/>
            </w:tcBorders>
            <w:shd w:val="clear" w:color="auto" w:fill="CCC0D9" w:themeFill="accent4" w:themeFillTint="66"/>
            <w:noWrap/>
            <w:vAlign w:val="bottom"/>
          </w:tcPr>
          <w:p w14:paraId="00A37597" w14:textId="77777777" w:rsidR="005D3389" w:rsidRDefault="005D3389" w:rsidP="00ED2B02">
            <w:pPr>
              <w:jc w:val="right"/>
              <w:rPr>
                <w:rFonts w:cs="Arial"/>
                <w:bCs/>
                <w:sz w:val="16"/>
                <w:szCs w:val="16"/>
              </w:rPr>
            </w:pPr>
            <w:r>
              <w:rPr>
                <w:rFonts w:cs="Arial"/>
                <w:bCs/>
                <w:sz w:val="16"/>
                <w:szCs w:val="16"/>
              </w:rPr>
              <w:t>14</w:t>
            </w:r>
          </w:p>
        </w:tc>
        <w:tc>
          <w:tcPr>
            <w:tcW w:w="9090" w:type="dxa"/>
            <w:tcBorders>
              <w:top w:val="nil"/>
              <w:left w:val="nil"/>
              <w:right w:val="nil"/>
            </w:tcBorders>
            <w:shd w:val="clear" w:color="auto" w:fill="CCC0D9" w:themeFill="accent4" w:themeFillTint="66"/>
            <w:noWrap/>
            <w:vAlign w:val="bottom"/>
          </w:tcPr>
          <w:p w14:paraId="00A37598" w14:textId="6AC69DFA" w:rsidR="009719C2" w:rsidRDefault="005D3389" w:rsidP="009719C2">
            <w:pPr>
              <w:rPr>
                <w:rFonts w:cs="Arial"/>
                <w:sz w:val="16"/>
                <w:szCs w:val="16"/>
              </w:rPr>
            </w:pPr>
            <w:r>
              <w:rPr>
                <w:rFonts w:cs="Arial"/>
                <w:sz w:val="16"/>
                <w:szCs w:val="16"/>
              </w:rPr>
              <w:t>Bullying</w:t>
            </w:r>
            <w:r w:rsidR="009719C2">
              <w:rPr>
                <w:rFonts w:cs="Arial"/>
                <w:sz w:val="16"/>
                <w:szCs w:val="16"/>
              </w:rPr>
              <w:t xml:space="preserve"> and or Harassment not based on sex, race, color, national origin or disability. </w:t>
            </w:r>
          </w:p>
        </w:tc>
      </w:tr>
      <w:tr w:rsidR="009719C2" w14:paraId="42FE9FFB" w14:textId="77777777" w:rsidTr="004F178B">
        <w:trPr>
          <w:trHeight w:val="255"/>
        </w:trPr>
        <w:tc>
          <w:tcPr>
            <w:tcW w:w="990" w:type="dxa"/>
            <w:tcBorders>
              <w:top w:val="nil"/>
              <w:left w:val="nil"/>
              <w:right w:val="nil"/>
            </w:tcBorders>
            <w:shd w:val="clear" w:color="auto" w:fill="CCC0D9" w:themeFill="accent4" w:themeFillTint="66"/>
            <w:noWrap/>
            <w:vAlign w:val="bottom"/>
          </w:tcPr>
          <w:p w14:paraId="2ECB3BD4" w14:textId="1E95E597" w:rsidR="009719C2" w:rsidRPr="009719C2" w:rsidRDefault="009719C2" w:rsidP="009719C2">
            <w:pPr>
              <w:jc w:val="right"/>
              <w:rPr>
                <w:rFonts w:cs="Arial"/>
                <w:bCs/>
                <w:sz w:val="16"/>
                <w:szCs w:val="16"/>
              </w:rPr>
            </w:pPr>
            <w:r w:rsidRPr="009719C2">
              <w:rPr>
                <w:rFonts w:cs="Arial"/>
                <w:bCs/>
                <w:sz w:val="16"/>
                <w:szCs w:val="16"/>
              </w:rPr>
              <w:t xml:space="preserve">15 </w:t>
            </w:r>
          </w:p>
          <w:p w14:paraId="5676C326" w14:textId="77777777" w:rsidR="009719C2" w:rsidRPr="009719C2" w:rsidRDefault="009719C2" w:rsidP="00ED2B02">
            <w:pPr>
              <w:jc w:val="right"/>
              <w:rPr>
                <w:rFonts w:cs="Arial"/>
                <w:bCs/>
                <w:sz w:val="16"/>
                <w:szCs w:val="16"/>
              </w:rPr>
            </w:pPr>
          </w:p>
        </w:tc>
        <w:tc>
          <w:tcPr>
            <w:tcW w:w="9090" w:type="dxa"/>
            <w:tcBorders>
              <w:top w:val="nil"/>
              <w:left w:val="nil"/>
              <w:right w:val="nil"/>
            </w:tcBorders>
            <w:shd w:val="clear" w:color="auto" w:fill="CCC0D9" w:themeFill="accent4" w:themeFillTint="66"/>
            <w:noWrap/>
            <w:vAlign w:val="bottom"/>
          </w:tcPr>
          <w:p w14:paraId="34D55E7A" w14:textId="77777777" w:rsidR="003713FE" w:rsidRPr="009719C2" w:rsidRDefault="003713FE" w:rsidP="009719C2">
            <w:pPr>
              <w:rPr>
                <w:rFonts w:cs="Arial"/>
                <w:sz w:val="16"/>
                <w:szCs w:val="16"/>
              </w:rPr>
            </w:pPr>
            <w:r w:rsidRPr="009719C2">
              <w:rPr>
                <w:rFonts w:cs="Arial"/>
                <w:sz w:val="16"/>
                <w:szCs w:val="16"/>
              </w:rPr>
              <w:t>Bullying or Harassment on the basis of race, color, or national origin</w:t>
            </w:r>
          </w:p>
          <w:p w14:paraId="25297873" w14:textId="77777777" w:rsidR="009719C2" w:rsidRPr="009719C2" w:rsidRDefault="009719C2" w:rsidP="00ED2B02">
            <w:pPr>
              <w:rPr>
                <w:rFonts w:cs="Arial"/>
                <w:sz w:val="16"/>
                <w:szCs w:val="16"/>
              </w:rPr>
            </w:pPr>
          </w:p>
        </w:tc>
      </w:tr>
      <w:tr w:rsidR="009719C2" w14:paraId="3A039EB2" w14:textId="77777777" w:rsidTr="004F178B">
        <w:trPr>
          <w:trHeight w:val="255"/>
        </w:trPr>
        <w:tc>
          <w:tcPr>
            <w:tcW w:w="990" w:type="dxa"/>
            <w:tcBorders>
              <w:top w:val="nil"/>
              <w:left w:val="nil"/>
              <w:right w:val="nil"/>
            </w:tcBorders>
            <w:shd w:val="clear" w:color="auto" w:fill="CCC0D9" w:themeFill="accent4" w:themeFillTint="66"/>
            <w:noWrap/>
            <w:vAlign w:val="bottom"/>
          </w:tcPr>
          <w:p w14:paraId="6CB60EB6" w14:textId="5B517684" w:rsidR="009719C2" w:rsidRPr="009719C2" w:rsidRDefault="009719C2" w:rsidP="009719C2">
            <w:pPr>
              <w:jc w:val="right"/>
              <w:rPr>
                <w:rFonts w:cs="Arial"/>
                <w:bCs/>
                <w:sz w:val="16"/>
                <w:szCs w:val="16"/>
              </w:rPr>
            </w:pPr>
            <w:r w:rsidRPr="009719C2">
              <w:rPr>
                <w:rFonts w:cs="Arial"/>
                <w:bCs/>
                <w:sz w:val="16"/>
                <w:szCs w:val="16"/>
              </w:rPr>
              <w:t xml:space="preserve">16 </w:t>
            </w:r>
          </w:p>
          <w:p w14:paraId="3B80592D" w14:textId="77777777" w:rsidR="009719C2" w:rsidRPr="009719C2" w:rsidRDefault="009719C2" w:rsidP="009719C2">
            <w:pPr>
              <w:jc w:val="right"/>
              <w:rPr>
                <w:rFonts w:cs="Arial"/>
                <w:bCs/>
                <w:sz w:val="16"/>
                <w:szCs w:val="16"/>
              </w:rPr>
            </w:pPr>
          </w:p>
        </w:tc>
        <w:tc>
          <w:tcPr>
            <w:tcW w:w="9090" w:type="dxa"/>
            <w:tcBorders>
              <w:top w:val="nil"/>
              <w:left w:val="nil"/>
              <w:right w:val="nil"/>
            </w:tcBorders>
            <w:shd w:val="clear" w:color="auto" w:fill="CCC0D9" w:themeFill="accent4" w:themeFillTint="66"/>
            <w:noWrap/>
            <w:vAlign w:val="bottom"/>
          </w:tcPr>
          <w:p w14:paraId="1F5F59C6" w14:textId="64A4AAF4" w:rsidR="009719C2" w:rsidRPr="009719C2" w:rsidRDefault="009719C2" w:rsidP="009719C2">
            <w:pPr>
              <w:rPr>
                <w:rFonts w:cs="Arial"/>
                <w:sz w:val="16"/>
                <w:szCs w:val="16"/>
              </w:rPr>
            </w:pPr>
            <w:r w:rsidRPr="009719C2">
              <w:rPr>
                <w:rFonts w:cs="Arial"/>
                <w:sz w:val="16"/>
                <w:szCs w:val="16"/>
              </w:rPr>
              <w:t>Bullying or Harassment on the basis of disability</w:t>
            </w:r>
          </w:p>
          <w:p w14:paraId="45E9EBB0" w14:textId="77777777" w:rsidR="009719C2" w:rsidRPr="009719C2" w:rsidRDefault="009719C2" w:rsidP="009719C2">
            <w:pPr>
              <w:rPr>
                <w:rFonts w:cs="Arial"/>
                <w:sz w:val="16"/>
                <w:szCs w:val="16"/>
              </w:rPr>
            </w:pPr>
          </w:p>
        </w:tc>
      </w:tr>
      <w:tr w:rsidR="009719C2" w14:paraId="00A3759B" w14:textId="77777777" w:rsidTr="00226958">
        <w:trPr>
          <w:trHeight w:val="255"/>
        </w:trPr>
        <w:tc>
          <w:tcPr>
            <w:tcW w:w="10080" w:type="dxa"/>
            <w:gridSpan w:val="2"/>
            <w:tcBorders>
              <w:top w:val="nil"/>
              <w:left w:val="nil"/>
              <w:bottom w:val="nil"/>
              <w:right w:val="nil"/>
            </w:tcBorders>
            <w:shd w:val="clear" w:color="auto" w:fill="C0C0C0"/>
            <w:noWrap/>
            <w:vAlign w:val="bottom"/>
          </w:tcPr>
          <w:p w14:paraId="00A3759A" w14:textId="77777777" w:rsidR="009719C2" w:rsidRDefault="009719C2" w:rsidP="00ED2B02">
            <w:pPr>
              <w:tabs>
                <w:tab w:val="left" w:pos="362"/>
              </w:tabs>
              <w:rPr>
                <w:rFonts w:cs="Arial"/>
                <w:b/>
                <w:sz w:val="16"/>
                <w:szCs w:val="16"/>
              </w:rPr>
            </w:pPr>
            <w:r>
              <w:rPr>
                <w:rFonts w:cs="Arial"/>
                <w:b/>
                <w:bCs/>
                <w:sz w:val="16"/>
                <w:szCs w:val="16"/>
              </w:rPr>
              <w:tab/>
              <w:t>A.  Vandalism</w:t>
            </w:r>
          </w:p>
        </w:tc>
      </w:tr>
      <w:tr w:rsidR="009719C2" w14:paraId="00A3759E" w14:textId="77777777" w:rsidTr="00226958">
        <w:trPr>
          <w:trHeight w:val="255"/>
        </w:trPr>
        <w:tc>
          <w:tcPr>
            <w:tcW w:w="990" w:type="dxa"/>
            <w:tcBorders>
              <w:top w:val="nil"/>
              <w:left w:val="nil"/>
              <w:bottom w:val="nil"/>
              <w:right w:val="nil"/>
            </w:tcBorders>
            <w:noWrap/>
            <w:vAlign w:val="bottom"/>
          </w:tcPr>
          <w:p w14:paraId="00A3759C" w14:textId="77777777" w:rsidR="009719C2" w:rsidRDefault="009719C2" w:rsidP="00ED2B02">
            <w:pPr>
              <w:jc w:val="right"/>
              <w:rPr>
                <w:rFonts w:cs="Arial"/>
                <w:bCs/>
                <w:sz w:val="16"/>
                <w:szCs w:val="16"/>
              </w:rPr>
            </w:pPr>
            <w:r>
              <w:rPr>
                <w:rFonts w:cs="Arial"/>
                <w:bCs/>
                <w:sz w:val="16"/>
                <w:szCs w:val="16"/>
              </w:rPr>
              <w:t>40</w:t>
            </w:r>
          </w:p>
        </w:tc>
        <w:tc>
          <w:tcPr>
            <w:tcW w:w="9090" w:type="dxa"/>
            <w:tcBorders>
              <w:top w:val="nil"/>
              <w:left w:val="nil"/>
              <w:bottom w:val="nil"/>
              <w:right w:val="nil"/>
            </w:tcBorders>
            <w:noWrap/>
            <w:vAlign w:val="bottom"/>
          </w:tcPr>
          <w:p w14:paraId="00A3759D" w14:textId="77777777" w:rsidR="009719C2" w:rsidRDefault="009719C2" w:rsidP="00ED2B02">
            <w:pPr>
              <w:rPr>
                <w:rFonts w:cs="Arial"/>
                <w:sz w:val="16"/>
                <w:szCs w:val="16"/>
              </w:rPr>
            </w:pPr>
            <w:r>
              <w:rPr>
                <w:rFonts w:cs="Arial"/>
                <w:sz w:val="16"/>
                <w:szCs w:val="16"/>
              </w:rPr>
              <w:t xml:space="preserve"> Graffiti</w:t>
            </w:r>
          </w:p>
        </w:tc>
      </w:tr>
      <w:tr w:rsidR="009719C2" w14:paraId="00A375A1" w14:textId="77777777" w:rsidTr="00226958">
        <w:trPr>
          <w:trHeight w:val="255"/>
        </w:trPr>
        <w:tc>
          <w:tcPr>
            <w:tcW w:w="990" w:type="dxa"/>
            <w:tcBorders>
              <w:top w:val="nil"/>
              <w:left w:val="nil"/>
              <w:bottom w:val="nil"/>
              <w:right w:val="nil"/>
            </w:tcBorders>
            <w:noWrap/>
            <w:vAlign w:val="bottom"/>
          </w:tcPr>
          <w:p w14:paraId="00A3759F" w14:textId="77777777" w:rsidR="009719C2" w:rsidRDefault="009719C2" w:rsidP="00ED2B02">
            <w:pPr>
              <w:jc w:val="right"/>
              <w:rPr>
                <w:rFonts w:cs="Arial"/>
                <w:bCs/>
                <w:sz w:val="16"/>
                <w:szCs w:val="16"/>
              </w:rPr>
            </w:pPr>
            <w:r>
              <w:rPr>
                <w:rFonts w:cs="Arial"/>
                <w:bCs/>
                <w:sz w:val="16"/>
                <w:szCs w:val="16"/>
              </w:rPr>
              <w:t>41</w:t>
            </w:r>
          </w:p>
        </w:tc>
        <w:tc>
          <w:tcPr>
            <w:tcW w:w="9090" w:type="dxa"/>
            <w:tcBorders>
              <w:top w:val="nil"/>
              <w:left w:val="nil"/>
              <w:bottom w:val="nil"/>
              <w:right w:val="nil"/>
            </w:tcBorders>
            <w:noWrap/>
            <w:vAlign w:val="bottom"/>
          </w:tcPr>
          <w:p w14:paraId="00A375A0" w14:textId="77777777" w:rsidR="009719C2" w:rsidRDefault="009719C2" w:rsidP="00ED2B02">
            <w:pPr>
              <w:rPr>
                <w:rFonts w:cs="Arial"/>
                <w:sz w:val="16"/>
                <w:szCs w:val="16"/>
              </w:rPr>
            </w:pPr>
            <w:r>
              <w:rPr>
                <w:rFonts w:cs="Arial"/>
                <w:sz w:val="16"/>
                <w:szCs w:val="16"/>
              </w:rPr>
              <w:t xml:space="preserve"> Criminal Damage</w:t>
            </w:r>
          </w:p>
        </w:tc>
      </w:tr>
      <w:tr w:rsidR="009719C2" w14:paraId="00A375A4" w14:textId="77777777" w:rsidTr="00226958">
        <w:trPr>
          <w:trHeight w:val="255"/>
        </w:trPr>
        <w:tc>
          <w:tcPr>
            <w:tcW w:w="990" w:type="dxa"/>
            <w:tcBorders>
              <w:top w:val="nil"/>
              <w:left w:val="nil"/>
              <w:bottom w:val="nil"/>
              <w:right w:val="nil"/>
            </w:tcBorders>
            <w:noWrap/>
            <w:vAlign w:val="bottom"/>
          </w:tcPr>
          <w:p w14:paraId="00A375A2" w14:textId="77777777" w:rsidR="009719C2" w:rsidRDefault="009719C2" w:rsidP="00ED2B02">
            <w:pPr>
              <w:jc w:val="right"/>
              <w:rPr>
                <w:rFonts w:cs="Arial"/>
                <w:bCs/>
                <w:sz w:val="16"/>
                <w:szCs w:val="16"/>
              </w:rPr>
            </w:pPr>
            <w:r>
              <w:rPr>
                <w:rFonts w:cs="Arial"/>
                <w:bCs/>
                <w:sz w:val="16"/>
                <w:szCs w:val="16"/>
              </w:rPr>
              <w:t>42</w:t>
            </w:r>
          </w:p>
        </w:tc>
        <w:tc>
          <w:tcPr>
            <w:tcW w:w="9090" w:type="dxa"/>
            <w:tcBorders>
              <w:top w:val="nil"/>
              <w:left w:val="nil"/>
              <w:bottom w:val="nil"/>
              <w:right w:val="nil"/>
            </w:tcBorders>
            <w:noWrap/>
            <w:vAlign w:val="bottom"/>
          </w:tcPr>
          <w:p w14:paraId="00A375A3" w14:textId="77777777" w:rsidR="009719C2" w:rsidRDefault="009719C2" w:rsidP="00ED2B02">
            <w:pPr>
              <w:rPr>
                <w:rFonts w:cs="Arial"/>
                <w:sz w:val="16"/>
                <w:szCs w:val="16"/>
              </w:rPr>
            </w:pPr>
            <w:r>
              <w:rPr>
                <w:rFonts w:cs="Arial"/>
                <w:sz w:val="16"/>
                <w:szCs w:val="16"/>
              </w:rPr>
              <w:t xml:space="preserve"> Breaking/Entering/Larceny</w:t>
            </w:r>
          </w:p>
        </w:tc>
      </w:tr>
      <w:tr w:rsidR="009719C2" w14:paraId="00A375A7" w14:textId="77777777" w:rsidTr="00226958">
        <w:trPr>
          <w:trHeight w:val="255"/>
        </w:trPr>
        <w:tc>
          <w:tcPr>
            <w:tcW w:w="990" w:type="dxa"/>
            <w:tcBorders>
              <w:top w:val="nil"/>
              <w:left w:val="nil"/>
              <w:bottom w:val="nil"/>
              <w:right w:val="nil"/>
            </w:tcBorders>
            <w:noWrap/>
            <w:vAlign w:val="bottom"/>
          </w:tcPr>
          <w:p w14:paraId="00A375A5" w14:textId="77777777" w:rsidR="009719C2" w:rsidRDefault="009719C2" w:rsidP="00ED2B02">
            <w:pPr>
              <w:jc w:val="right"/>
              <w:rPr>
                <w:rFonts w:cs="Arial"/>
                <w:bCs/>
                <w:sz w:val="16"/>
                <w:szCs w:val="16"/>
              </w:rPr>
            </w:pPr>
            <w:r>
              <w:rPr>
                <w:rFonts w:cs="Arial"/>
                <w:bCs/>
                <w:sz w:val="16"/>
                <w:szCs w:val="16"/>
              </w:rPr>
              <w:t>43</w:t>
            </w:r>
          </w:p>
        </w:tc>
        <w:tc>
          <w:tcPr>
            <w:tcW w:w="9090" w:type="dxa"/>
            <w:tcBorders>
              <w:top w:val="nil"/>
              <w:left w:val="nil"/>
              <w:bottom w:val="nil"/>
              <w:right w:val="nil"/>
            </w:tcBorders>
            <w:noWrap/>
            <w:vAlign w:val="bottom"/>
          </w:tcPr>
          <w:p w14:paraId="00A375A6" w14:textId="77777777" w:rsidR="009719C2" w:rsidRDefault="009719C2" w:rsidP="00ED2B02">
            <w:pPr>
              <w:rPr>
                <w:rFonts w:cs="Arial"/>
                <w:sz w:val="16"/>
                <w:szCs w:val="16"/>
              </w:rPr>
            </w:pPr>
            <w:r>
              <w:rPr>
                <w:rFonts w:cs="Arial"/>
                <w:sz w:val="16"/>
                <w:szCs w:val="16"/>
              </w:rPr>
              <w:t xml:space="preserve"> Missing Property/Theft</w:t>
            </w:r>
          </w:p>
        </w:tc>
      </w:tr>
      <w:tr w:rsidR="009719C2" w14:paraId="00A375AA" w14:textId="77777777" w:rsidTr="00226958">
        <w:trPr>
          <w:trHeight w:val="255"/>
        </w:trPr>
        <w:tc>
          <w:tcPr>
            <w:tcW w:w="990" w:type="dxa"/>
            <w:tcBorders>
              <w:top w:val="nil"/>
              <w:left w:val="nil"/>
              <w:bottom w:val="nil"/>
              <w:right w:val="nil"/>
            </w:tcBorders>
            <w:noWrap/>
            <w:vAlign w:val="bottom"/>
          </w:tcPr>
          <w:p w14:paraId="00A375A8" w14:textId="77777777" w:rsidR="009719C2" w:rsidRDefault="009719C2" w:rsidP="00ED2B02">
            <w:pPr>
              <w:jc w:val="right"/>
              <w:rPr>
                <w:rFonts w:cs="Arial"/>
                <w:bCs/>
                <w:sz w:val="16"/>
                <w:szCs w:val="16"/>
              </w:rPr>
            </w:pPr>
            <w:r>
              <w:rPr>
                <w:rFonts w:cs="Arial"/>
                <w:bCs/>
                <w:sz w:val="16"/>
                <w:szCs w:val="16"/>
              </w:rPr>
              <w:t>44</w:t>
            </w:r>
          </w:p>
        </w:tc>
        <w:tc>
          <w:tcPr>
            <w:tcW w:w="9090" w:type="dxa"/>
            <w:tcBorders>
              <w:top w:val="nil"/>
              <w:left w:val="nil"/>
              <w:bottom w:val="nil"/>
              <w:right w:val="nil"/>
            </w:tcBorders>
            <w:noWrap/>
            <w:vAlign w:val="bottom"/>
          </w:tcPr>
          <w:p w14:paraId="00A375A9" w14:textId="77777777" w:rsidR="009719C2" w:rsidRDefault="009719C2" w:rsidP="00ED2B02">
            <w:pPr>
              <w:rPr>
                <w:rFonts w:cs="Arial"/>
                <w:sz w:val="16"/>
                <w:szCs w:val="16"/>
              </w:rPr>
            </w:pPr>
            <w:r>
              <w:rPr>
                <w:rFonts w:cs="Arial"/>
                <w:sz w:val="16"/>
                <w:szCs w:val="16"/>
              </w:rPr>
              <w:t xml:space="preserve"> Arson</w:t>
            </w:r>
          </w:p>
        </w:tc>
      </w:tr>
      <w:tr w:rsidR="009719C2" w14:paraId="00A375AD" w14:textId="77777777" w:rsidTr="00226958">
        <w:trPr>
          <w:trHeight w:val="255"/>
        </w:trPr>
        <w:tc>
          <w:tcPr>
            <w:tcW w:w="990" w:type="dxa"/>
            <w:tcBorders>
              <w:top w:val="nil"/>
              <w:left w:val="nil"/>
              <w:bottom w:val="nil"/>
              <w:right w:val="nil"/>
            </w:tcBorders>
            <w:noWrap/>
            <w:vAlign w:val="bottom"/>
          </w:tcPr>
          <w:p w14:paraId="00A375AB" w14:textId="77777777" w:rsidR="009719C2" w:rsidRDefault="009719C2" w:rsidP="00ED2B02">
            <w:pPr>
              <w:jc w:val="right"/>
              <w:rPr>
                <w:rFonts w:cs="Arial"/>
                <w:bCs/>
                <w:sz w:val="16"/>
                <w:szCs w:val="16"/>
              </w:rPr>
            </w:pPr>
            <w:r>
              <w:rPr>
                <w:rFonts w:cs="Arial"/>
                <w:bCs/>
                <w:sz w:val="16"/>
                <w:szCs w:val="16"/>
              </w:rPr>
              <w:t>45</w:t>
            </w:r>
          </w:p>
        </w:tc>
        <w:tc>
          <w:tcPr>
            <w:tcW w:w="9090" w:type="dxa"/>
            <w:tcBorders>
              <w:top w:val="nil"/>
              <w:left w:val="nil"/>
              <w:bottom w:val="nil"/>
              <w:right w:val="nil"/>
            </w:tcBorders>
            <w:noWrap/>
            <w:vAlign w:val="bottom"/>
          </w:tcPr>
          <w:p w14:paraId="00A375AC" w14:textId="77777777" w:rsidR="009719C2" w:rsidRDefault="009719C2" w:rsidP="00ED2B02">
            <w:pPr>
              <w:rPr>
                <w:rFonts w:cs="Arial"/>
                <w:sz w:val="16"/>
                <w:szCs w:val="16"/>
              </w:rPr>
            </w:pPr>
            <w:r>
              <w:rPr>
                <w:rFonts w:cs="Arial"/>
                <w:sz w:val="16"/>
                <w:szCs w:val="16"/>
              </w:rPr>
              <w:t xml:space="preserve"> Vandalism</w:t>
            </w:r>
          </w:p>
        </w:tc>
      </w:tr>
      <w:tr w:rsidR="009719C2" w14:paraId="00A375B0" w14:textId="77777777" w:rsidTr="00226958">
        <w:trPr>
          <w:trHeight w:val="255"/>
        </w:trPr>
        <w:tc>
          <w:tcPr>
            <w:tcW w:w="990" w:type="dxa"/>
            <w:tcBorders>
              <w:top w:val="nil"/>
              <w:left w:val="nil"/>
              <w:right w:val="nil"/>
            </w:tcBorders>
            <w:noWrap/>
            <w:vAlign w:val="bottom"/>
          </w:tcPr>
          <w:p w14:paraId="00A375AE" w14:textId="77777777" w:rsidR="009719C2" w:rsidRDefault="009719C2" w:rsidP="00ED2B02">
            <w:pPr>
              <w:jc w:val="right"/>
              <w:rPr>
                <w:rFonts w:cs="Arial"/>
                <w:bCs/>
                <w:sz w:val="16"/>
                <w:szCs w:val="16"/>
              </w:rPr>
            </w:pPr>
            <w:r>
              <w:rPr>
                <w:rFonts w:cs="Arial"/>
                <w:bCs/>
                <w:sz w:val="16"/>
                <w:szCs w:val="16"/>
              </w:rPr>
              <w:t>46</w:t>
            </w:r>
          </w:p>
        </w:tc>
        <w:tc>
          <w:tcPr>
            <w:tcW w:w="9090" w:type="dxa"/>
            <w:tcBorders>
              <w:top w:val="nil"/>
              <w:left w:val="nil"/>
              <w:right w:val="nil"/>
            </w:tcBorders>
            <w:noWrap/>
            <w:vAlign w:val="bottom"/>
          </w:tcPr>
          <w:p w14:paraId="00A375AF" w14:textId="77777777" w:rsidR="009719C2" w:rsidRDefault="009719C2" w:rsidP="00ED2B02">
            <w:pPr>
              <w:rPr>
                <w:rFonts w:cs="Arial"/>
                <w:sz w:val="16"/>
                <w:szCs w:val="16"/>
              </w:rPr>
            </w:pPr>
            <w:r>
              <w:rPr>
                <w:rFonts w:cs="Arial"/>
                <w:sz w:val="16"/>
                <w:szCs w:val="16"/>
              </w:rPr>
              <w:t xml:space="preserve"> Other Vandalism, Describe in Comment Field (Field #15)</w:t>
            </w:r>
          </w:p>
        </w:tc>
      </w:tr>
      <w:tr w:rsidR="009719C2" w14:paraId="00A375B2" w14:textId="77777777" w:rsidTr="00226958">
        <w:trPr>
          <w:trHeight w:val="255"/>
        </w:trPr>
        <w:tc>
          <w:tcPr>
            <w:tcW w:w="10080" w:type="dxa"/>
            <w:gridSpan w:val="2"/>
            <w:tcBorders>
              <w:top w:val="nil"/>
              <w:left w:val="nil"/>
              <w:bottom w:val="nil"/>
              <w:right w:val="nil"/>
            </w:tcBorders>
            <w:shd w:val="clear" w:color="auto" w:fill="C0C0C0"/>
            <w:noWrap/>
            <w:vAlign w:val="bottom"/>
          </w:tcPr>
          <w:p w14:paraId="00A375B1" w14:textId="77777777" w:rsidR="009719C2" w:rsidRDefault="009719C2" w:rsidP="00ED2B02">
            <w:pPr>
              <w:tabs>
                <w:tab w:val="left" w:pos="346"/>
              </w:tabs>
              <w:rPr>
                <w:rFonts w:cs="Arial"/>
                <w:bCs/>
                <w:sz w:val="16"/>
                <w:szCs w:val="16"/>
              </w:rPr>
            </w:pPr>
            <w:r>
              <w:rPr>
                <w:rFonts w:cs="Arial"/>
                <w:b/>
                <w:bCs/>
                <w:sz w:val="16"/>
                <w:szCs w:val="16"/>
              </w:rPr>
              <w:tab/>
              <w:t>B.  Weapons, Substance Abuse, Gang Activity</w:t>
            </w:r>
          </w:p>
        </w:tc>
      </w:tr>
      <w:tr w:rsidR="009719C2" w14:paraId="00A375B5" w14:textId="77777777" w:rsidTr="00226958">
        <w:trPr>
          <w:trHeight w:val="255"/>
        </w:trPr>
        <w:tc>
          <w:tcPr>
            <w:tcW w:w="990" w:type="dxa"/>
            <w:tcBorders>
              <w:top w:val="nil"/>
              <w:left w:val="nil"/>
              <w:bottom w:val="nil"/>
              <w:right w:val="nil"/>
            </w:tcBorders>
            <w:noWrap/>
            <w:vAlign w:val="bottom"/>
          </w:tcPr>
          <w:p w14:paraId="00A375B3" w14:textId="77777777" w:rsidR="009719C2" w:rsidRDefault="009719C2" w:rsidP="00ED2B02">
            <w:pPr>
              <w:jc w:val="right"/>
              <w:rPr>
                <w:rFonts w:cs="Arial"/>
                <w:bCs/>
                <w:sz w:val="16"/>
                <w:szCs w:val="16"/>
              </w:rPr>
            </w:pPr>
            <w:r>
              <w:rPr>
                <w:rFonts w:cs="Arial"/>
                <w:bCs/>
                <w:sz w:val="16"/>
                <w:szCs w:val="16"/>
              </w:rPr>
              <w:t>51</w:t>
            </w:r>
          </w:p>
        </w:tc>
        <w:tc>
          <w:tcPr>
            <w:tcW w:w="9090" w:type="dxa"/>
            <w:tcBorders>
              <w:top w:val="nil"/>
              <w:left w:val="nil"/>
              <w:bottom w:val="nil"/>
              <w:right w:val="nil"/>
            </w:tcBorders>
            <w:noWrap/>
            <w:vAlign w:val="bottom"/>
          </w:tcPr>
          <w:p w14:paraId="00A375B4" w14:textId="77777777" w:rsidR="009719C2" w:rsidRDefault="009719C2" w:rsidP="00ED2B02">
            <w:pPr>
              <w:rPr>
                <w:rFonts w:cs="Arial"/>
                <w:sz w:val="16"/>
                <w:szCs w:val="16"/>
              </w:rPr>
            </w:pPr>
            <w:r>
              <w:rPr>
                <w:rFonts w:cs="Arial"/>
                <w:sz w:val="16"/>
                <w:szCs w:val="16"/>
              </w:rPr>
              <w:t xml:space="preserve"> Weapons Possession – Knife/Cutting</w:t>
            </w:r>
          </w:p>
        </w:tc>
      </w:tr>
      <w:tr w:rsidR="009719C2" w14:paraId="00A375B8" w14:textId="77777777" w:rsidTr="00226958">
        <w:trPr>
          <w:trHeight w:val="255"/>
        </w:trPr>
        <w:tc>
          <w:tcPr>
            <w:tcW w:w="990" w:type="dxa"/>
            <w:tcBorders>
              <w:top w:val="nil"/>
              <w:left w:val="nil"/>
              <w:bottom w:val="nil"/>
              <w:right w:val="nil"/>
            </w:tcBorders>
            <w:noWrap/>
            <w:vAlign w:val="bottom"/>
          </w:tcPr>
          <w:p w14:paraId="00A375B6" w14:textId="77777777" w:rsidR="009719C2" w:rsidRDefault="009719C2" w:rsidP="00ED2B02">
            <w:pPr>
              <w:jc w:val="right"/>
              <w:rPr>
                <w:rFonts w:cs="Arial"/>
                <w:bCs/>
                <w:sz w:val="16"/>
                <w:szCs w:val="16"/>
              </w:rPr>
            </w:pPr>
            <w:r>
              <w:rPr>
                <w:rFonts w:cs="Arial"/>
                <w:bCs/>
                <w:sz w:val="16"/>
                <w:szCs w:val="16"/>
              </w:rPr>
              <w:t>52</w:t>
            </w:r>
          </w:p>
        </w:tc>
        <w:tc>
          <w:tcPr>
            <w:tcW w:w="9090" w:type="dxa"/>
            <w:tcBorders>
              <w:top w:val="nil"/>
              <w:left w:val="nil"/>
              <w:bottom w:val="nil"/>
              <w:right w:val="nil"/>
            </w:tcBorders>
            <w:noWrap/>
            <w:vAlign w:val="bottom"/>
          </w:tcPr>
          <w:p w14:paraId="00A375B7" w14:textId="77777777" w:rsidR="009719C2" w:rsidRDefault="009719C2" w:rsidP="00ED2B02">
            <w:pPr>
              <w:rPr>
                <w:rFonts w:cs="Arial"/>
                <w:sz w:val="16"/>
                <w:szCs w:val="16"/>
              </w:rPr>
            </w:pPr>
            <w:r>
              <w:rPr>
                <w:rFonts w:cs="Arial"/>
                <w:sz w:val="16"/>
                <w:szCs w:val="16"/>
              </w:rPr>
              <w:t xml:space="preserve"> Weapons Possession – Other</w:t>
            </w:r>
          </w:p>
        </w:tc>
      </w:tr>
      <w:tr w:rsidR="009719C2" w14:paraId="00A375BB" w14:textId="77777777" w:rsidTr="00226958">
        <w:trPr>
          <w:trHeight w:val="255"/>
        </w:trPr>
        <w:tc>
          <w:tcPr>
            <w:tcW w:w="990" w:type="dxa"/>
            <w:tcBorders>
              <w:top w:val="nil"/>
              <w:left w:val="nil"/>
              <w:bottom w:val="nil"/>
              <w:right w:val="nil"/>
            </w:tcBorders>
            <w:noWrap/>
            <w:vAlign w:val="bottom"/>
          </w:tcPr>
          <w:p w14:paraId="00A375B9" w14:textId="77777777" w:rsidR="009719C2" w:rsidRDefault="009719C2" w:rsidP="00ED2B02">
            <w:pPr>
              <w:jc w:val="right"/>
              <w:rPr>
                <w:rFonts w:cs="Arial"/>
                <w:bCs/>
                <w:sz w:val="16"/>
                <w:szCs w:val="16"/>
              </w:rPr>
            </w:pPr>
            <w:r>
              <w:rPr>
                <w:rFonts w:cs="Arial"/>
                <w:bCs/>
                <w:sz w:val="16"/>
                <w:szCs w:val="16"/>
              </w:rPr>
              <w:t>53</w:t>
            </w:r>
          </w:p>
        </w:tc>
        <w:tc>
          <w:tcPr>
            <w:tcW w:w="9090" w:type="dxa"/>
            <w:tcBorders>
              <w:top w:val="nil"/>
              <w:left w:val="nil"/>
              <w:bottom w:val="nil"/>
              <w:right w:val="nil"/>
            </w:tcBorders>
            <w:noWrap/>
            <w:vAlign w:val="bottom"/>
          </w:tcPr>
          <w:p w14:paraId="00A375BA" w14:textId="77777777" w:rsidR="009719C2" w:rsidRDefault="009719C2" w:rsidP="00ED2B02">
            <w:pPr>
              <w:rPr>
                <w:rFonts w:cs="Arial"/>
                <w:sz w:val="16"/>
                <w:szCs w:val="16"/>
              </w:rPr>
            </w:pPr>
            <w:r>
              <w:rPr>
                <w:rFonts w:cs="Arial"/>
                <w:sz w:val="16"/>
                <w:szCs w:val="16"/>
              </w:rPr>
              <w:t xml:space="preserve"> Gang-Related Activity</w:t>
            </w:r>
          </w:p>
        </w:tc>
      </w:tr>
      <w:tr w:rsidR="009719C2" w14:paraId="00A375BE" w14:textId="77777777" w:rsidTr="00226958">
        <w:trPr>
          <w:trHeight w:val="255"/>
        </w:trPr>
        <w:tc>
          <w:tcPr>
            <w:tcW w:w="990" w:type="dxa"/>
            <w:tcBorders>
              <w:top w:val="nil"/>
              <w:left w:val="nil"/>
              <w:bottom w:val="nil"/>
              <w:right w:val="nil"/>
            </w:tcBorders>
            <w:noWrap/>
            <w:vAlign w:val="bottom"/>
          </w:tcPr>
          <w:p w14:paraId="00A375BC" w14:textId="77777777" w:rsidR="009719C2" w:rsidRDefault="009719C2" w:rsidP="00ED2B02">
            <w:pPr>
              <w:jc w:val="right"/>
              <w:rPr>
                <w:rFonts w:cs="Arial"/>
                <w:bCs/>
                <w:sz w:val="16"/>
                <w:szCs w:val="16"/>
              </w:rPr>
            </w:pPr>
            <w:r>
              <w:rPr>
                <w:rFonts w:cs="Arial"/>
                <w:bCs/>
                <w:sz w:val="16"/>
                <w:szCs w:val="16"/>
              </w:rPr>
              <w:t>54</w:t>
            </w:r>
          </w:p>
        </w:tc>
        <w:tc>
          <w:tcPr>
            <w:tcW w:w="9090" w:type="dxa"/>
            <w:tcBorders>
              <w:top w:val="nil"/>
              <w:left w:val="nil"/>
              <w:bottom w:val="nil"/>
              <w:right w:val="nil"/>
            </w:tcBorders>
            <w:noWrap/>
            <w:vAlign w:val="bottom"/>
          </w:tcPr>
          <w:p w14:paraId="00A375BD" w14:textId="77777777" w:rsidR="009719C2" w:rsidRDefault="009719C2" w:rsidP="00ED2B02">
            <w:pPr>
              <w:rPr>
                <w:rFonts w:cs="Arial"/>
                <w:sz w:val="16"/>
                <w:szCs w:val="16"/>
              </w:rPr>
            </w:pPr>
            <w:r>
              <w:rPr>
                <w:rFonts w:cs="Arial"/>
                <w:sz w:val="16"/>
                <w:szCs w:val="16"/>
              </w:rPr>
              <w:t xml:space="preserve"> Drug Violation</w:t>
            </w:r>
          </w:p>
        </w:tc>
      </w:tr>
      <w:tr w:rsidR="009719C2" w14:paraId="00A375C1" w14:textId="77777777" w:rsidTr="00226958">
        <w:trPr>
          <w:trHeight w:val="255"/>
        </w:trPr>
        <w:tc>
          <w:tcPr>
            <w:tcW w:w="990" w:type="dxa"/>
            <w:tcBorders>
              <w:top w:val="nil"/>
              <w:left w:val="nil"/>
              <w:bottom w:val="nil"/>
              <w:right w:val="nil"/>
            </w:tcBorders>
            <w:noWrap/>
            <w:vAlign w:val="bottom"/>
          </w:tcPr>
          <w:p w14:paraId="00A375BF" w14:textId="77777777" w:rsidR="009719C2" w:rsidRDefault="009719C2" w:rsidP="00ED2B02">
            <w:pPr>
              <w:jc w:val="right"/>
              <w:rPr>
                <w:rFonts w:cs="Arial"/>
                <w:bCs/>
                <w:sz w:val="16"/>
                <w:szCs w:val="16"/>
              </w:rPr>
            </w:pPr>
            <w:r>
              <w:rPr>
                <w:rFonts w:cs="Arial"/>
                <w:bCs/>
                <w:sz w:val="16"/>
                <w:szCs w:val="16"/>
              </w:rPr>
              <w:t>55P</w:t>
            </w:r>
          </w:p>
        </w:tc>
        <w:tc>
          <w:tcPr>
            <w:tcW w:w="9090" w:type="dxa"/>
            <w:tcBorders>
              <w:top w:val="nil"/>
              <w:left w:val="nil"/>
              <w:bottom w:val="nil"/>
              <w:right w:val="nil"/>
            </w:tcBorders>
            <w:noWrap/>
            <w:vAlign w:val="bottom"/>
          </w:tcPr>
          <w:p w14:paraId="00A375C0" w14:textId="77777777" w:rsidR="009719C2" w:rsidRDefault="009719C2" w:rsidP="00ED2B02">
            <w:pPr>
              <w:rPr>
                <w:rFonts w:cs="Arial"/>
                <w:sz w:val="16"/>
                <w:szCs w:val="16"/>
              </w:rPr>
            </w:pPr>
            <w:r>
              <w:rPr>
                <w:rFonts w:cs="Arial"/>
                <w:sz w:val="16"/>
                <w:szCs w:val="16"/>
              </w:rPr>
              <w:t xml:space="preserve"> Alcohol Violation – Possession</w:t>
            </w:r>
          </w:p>
        </w:tc>
      </w:tr>
      <w:tr w:rsidR="009719C2" w14:paraId="00A375C4" w14:textId="77777777" w:rsidTr="00226958">
        <w:trPr>
          <w:trHeight w:val="255"/>
        </w:trPr>
        <w:tc>
          <w:tcPr>
            <w:tcW w:w="990" w:type="dxa"/>
            <w:tcBorders>
              <w:top w:val="nil"/>
              <w:left w:val="nil"/>
              <w:bottom w:val="nil"/>
              <w:right w:val="nil"/>
            </w:tcBorders>
            <w:noWrap/>
            <w:vAlign w:val="bottom"/>
          </w:tcPr>
          <w:p w14:paraId="00A375C2" w14:textId="77777777" w:rsidR="009719C2" w:rsidRDefault="009719C2" w:rsidP="00ED2B02">
            <w:pPr>
              <w:jc w:val="right"/>
              <w:rPr>
                <w:rFonts w:cs="Arial"/>
                <w:bCs/>
                <w:sz w:val="16"/>
                <w:szCs w:val="16"/>
              </w:rPr>
            </w:pPr>
            <w:r>
              <w:rPr>
                <w:rFonts w:cs="Arial"/>
                <w:bCs/>
                <w:sz w:val="16"/>
                <w:szCs w:val="16"/>
              </w:rPr>
              <w:t>55U</w:t>
            </w:r>
          </w:p>
        </w:tc>
        <w:tc>
          <w:tcPr>
            <w:tcW w:w="9090" w:type="dxa"/>
            <w:tcBorders>
              <w:top w:val="nil"/>
              <w:left w:val="nil"/>
              <w:bottom w:val="nil"/>
              <w:right w:val="nil"/>
            </w:tcBorders>
            <w:noWrap/>
            <w:vAlign w:val="bottom"/>
          </w:tcPr>
          <w:p w14:paraId="00A375C3" w14:textId="77777777" w:rsidR="009719C2" w:rsidRDefault="009719C2" w:rsidP="00ED2B02">
            <w:pPr>
              <w:rPr>
                <w:rFonts w:cs="Arial"/>
                <w:sz w:val="16"/>
                <w:szCs w:val="16"/>
              </w:rPr>
            </w:pPr>
            <w:r>
              <w:rPr>
                <w:rFonts w:cs="Arial"/>
                <w:sz w:val="16"/>
                <w:szCs w:val="16"/>
              </w:rPr>
              <w:t xml:space="preserve"> Alcohol Violation – Use</w:t>
            </w:r>
          </w:p>
        </w:tc>
      </w:tr>
      <w:tr w:rsidR="009719C2" w14:paraId="00A375C7" w14:textId="77777777" w:rsidTr="00226958">
        <w:trPr>
          <w:trHeight w:val="255"/>
        </w:trPr>
        <w:tc>
          <w:tcPr>
            <w:tcW w:w="990" w:type="dxa"/>
            <w:tcBorders>
              <w:top w:val="nil"/>
              <w:left w:val="nil"/>
              <w:bottom w:val="nil"/>
              <w:right w:val="nil"/>
            </w:tcBorders>
            <w:noWrap/>
            <w:vAlign w:val="bottom"/>
          </w:tcPr>
          <w:p w14:paraId="00A375C5" w14:textId="77777777" w:rsidR="009719C2" w:rsidRDefault="009719C2" w:rsidP="00ED2B02">
            <w:pPr>
              <w:jc w:val="right"/>
              <w:rPr>
                <w:rFonts w:cs="Arial"/>
                <w:bCs/>
                <w:sz w:val="16"/>
                <w:szCs w:val="16"/>
              </w:rPr>
            </w:pPr>
            <w:r>
              <w:rPr>
                <w:rFonts w:cs="Arial"/>
                <w:bCs/>
                <w:sz w:val="16"/>
                <w:szCs w:val="16"/>
              </w:rPr>
              <w:t>55D</w:t>
            </w:r>
          </w:p>
        </w:tc>
        <w:tc>
          <w:tcPr>
            <w:tcW w:w="9090" w:type="dxa"/>
            <w:tcBorders>
              <w:top w:val="nil"/>
              <w:left w:val="nil"/>
              <w:bottom w:val="nil"/>
              <w:right w:val="nil"/>
            </w:tcBorders>
            <w:noWrap/>
            <w:vAlign w:val="bottom"/>
          </w:tcPr>
          <w:p w14:paraId="00A375C6" w14:textId="77777777" w:rsidR="009719C2" w:rsidRDefault="009719C2" w:rsidP="00ED2B02">
            <w:pPr>
              <w:rPr>
                <w:rFonts w:cs="Arial"/>
                <w:sz w:val="16"/>
                <w:szCs w:val="16"/>
              </w:rPr>
            </w:pPr>
            <w:r>
              <w:rPr>
                <w:rFonts w:cs="Arial"/>
                <w:sz w:val="16"/>
                <w:szCs w:val="16"/>
              </w:rPr>
              <w:t xml:space="preserve"> Alcohol Violation – Dealing </w:t>
            </w:r>
          </w:p>
        </w:tc>
      </w:tr>
      <w:tr w:rsidR="009719C2" w14:paraId="00A375CA" w14:textId="77777777" w:rsidTr="00226958">
        <w:trPr>
          <w:trHeight w:val="255"/>
        </w:trPr>
        <w:tc>
          <w:tcPr>
            <w:tcW w:w="990" w:type="dxa"/>
            <w:tcBorders>
              <w:top w:val="nil"/>
              <w:left w:val="nil"/>
              <w:bottom w:val="nil"/>
              <w:right w:val="nil"/>
            </w:tcBorders>
            <w:noWrap/>
            <w:vAlign w:val="bottom"/>
          </w:tcPr>
          <w:p w14:paraId="00A375C8" w14:textId="77777777" w:rsidR="009719C2" w:rsidRDefault="009719C2" w:rsidP="00ED2B02">
            <w:pPr>
              <w:jc w:val="right"/>
              <w:rPr>
                <w:rFonts w:cs="Arial"/>
                <w:bCs/>
                <w:sz w:val="16"/>
                <w:szCs w:val="16"/>
              </w:rPr>
            </w:pPr>
            <w:r>
              <w:rPr>
                <w:rFonts w:cs="Arial"/>
                <w:bCs/>
                <w:sz w:val="16"/>
                <w:szCs w:val="16"/>
              </w:rPr>
              <w:t>56</w:t>
            </w:r>
          </w:p>
        </w:tc>
        <w:tc>
          <w:tcPr>
            <w:tcW w:w="9090" w:type="dxa"/>
            <w:tcBorders>
              <w:top w:val="nil"/>
              <w:left w:val="nil"/>
              <w:bottom w:val="nil"/>
              <w:right w:val="nil"/>
            </w:tcBorders>
            <w:noWrap/>
            <w:vAlign w:val="bottom"/>
          </w:tcPr>
          <w:p w14:paraId="00A375C9" w14:textId="77777777" w:rsidR="009719C2" w:rsidRDefault="009719C2" w:rsidP="00ED2B02">
            <w:pPr>
              <w:rPr>
                <w:rFonts w:cs="Arial"/>
                <w:sz w:val="16"/>
                <w:szCs w:val="16"/>
              </w:rPr>
            </w:pPr>
            <w:r>
              <w:rPr>
                <w:rFonts w:cs="Arial"/>
                <w:sz w:val="16"/>
                <w:szCs w:val="16"/>
              </w:rPr>
              <w:t xml:space="preserve"> Tobacco Use</w:t>
            </w:r>
          </w:p>
        </w:tc>
      </w:tr>
      <w:tr w:rsidR="009719C2" w14:paraId="00A375CD" w14:textId="77777777" w:rsidTr="00226958">
        <w:trPr>
          <w:trHeight w:val="255"/>
        </w:trPr>
        <w:tc>
          <w:tcPr>
            <w:tcW w:w="990" w:type="dxa"/>
            <w:tcBorders>
              <w:top w:val="nil"/>
              <w:left w:val="nil"/>
              <w:right w:val="nil"/>
            </w:tcBorders>
            <w:noWrap/>
            <w:vAlign w:val="bottom"/>
          </w:tcPr>
          <w:p w14:paraId="00A375CB" w14:textId="77777777" w:rsidR="009719C2" w:rsidRDefault="009719C2" w:rsidP="00ED2B02">
            <w:pPr>
              <w:jc w:val="right"/>
              <w:rPr>
                <w:rFonts w:cs="Arial"/>
                <w:bCs/>
                <w:sz w:val="16"/>
                <w:szCs w:val="16"/>
              </w:rPr>
            </w:pPr>
            <w:r>
              <w:rPr>
                <w:rFonts w:cs="Arial"/>
                <w:bCs/>
                <w:sz w:val="16"/>
                <w:szCs w:val="16"/>
              </w:rPr>
              <w:t>57</w:t>
            </w:r>
          </w:p>
        </w:tc>
        <w:tc>
          <w:tcPr>
            <w:tcW w:w="9090" w:type="dxa"/>
            <w:tcBorders>
              <w:top w:val="nil"/>
              <w:left w:val="nil"/>
              <w:right w:val="nil"/>
            </w:tcBorders>
            <w:noWrap/>
            <w:vAlign w:val="bottom"/>
          </w:tcPr>
          <w:p w14:paraId="00A375CC" w14:textId="77777777" w:rsidR="009719C2" w:rsidRDefault="009719C2" w:rsidP="00ED2B02">
            <w:pPr>
              <w:rPr>
                <w:rFonts w:cs="Arial"/>
                <w:sz w:val="16"/>
                <w:szCs w:val="16"/>
              </w:rPr>
            </w:pPr>
            <w:r>
              <w:rPr>
                <w:rFonts w:cs="Arial"/>
                <w:sz w:val="16"/>
                <w:szCs w:val="16"/>
              </w:rPr>
              <w:t xml:space="preserve"> Other Weapons, Substance Abuse, Gang Activity – Describe in Comment Field (Field #15)</w:t>
            </w:r>
          </w:p>
        </w:tc>
      </w:tr>
      <w:tr w:rsidR="009719C2" w14:paraId="00A375CF" w14:textId="77777777" w:rsidTr="00226958">
        <w:trPr>
          <w:trHeight w:val="255"/>
        </w:trPr>
        <w:tc>
          <w:tcPr>
            <w:tcW w:w="10080" w:type="dxa"/>
            <w:gridSpan w:val="2"/>
            <w:tcBorders>
              <w:top w:val="nil"/>
              <w:left w:val="nil"/>
              <w:bottom w:val="nil"/>
              <w:right w:val="nil"/>
            </w:tcBorders>
            <w:shd w:val="clear" w:color="auto" w:fill="C0C0C0"/>
            <w:noWrap/>
            <w:vAlign w:val="bottom"/>
          </w:tcPr>
          <w:p w14:paraId="00A375CE" w14:textId="77777777" w:rsidR="009719C2" w:rsidRDefault="009719C2" w:rsidP="00ED2B02">
            <w:pPr>
              <w:tabs>
                <w:tab w:val="left" w:pos="362"/>
              </w:tabs>
              <w:rPr>
                <w:rFonts w:cs="Arial"/>
                <w:b/>
                <w:bCs/>
                <w:sz w:val="16"/>
                <w:szCs w:val="16"/>
              </w:rPr>
            </w:pPr>
            <w:r>
              <w:rPr>
                <w:rFonts w:cs="Arial"/>
                <w:b/>
                <w:bCs/>
                <w:sz w:val="16"/>
                <w:szCs w:val="16"/>
              </w:rPr>
              <w:tab/>
              <w:t>C.  Firearms Possession</w:t>
            </w:r>
            <w:r w:rsidRPr="00151283">
              <w:rPr>
                <w:rFonts w:cs="Arial"/>
                <w:b/>
                <w:bCs/>
                <w:sz w:val="16"/>
                <w:szCs w:val="16"/>
              </w:rPr>
              <w:t xml:space="preserve"> (NOT to include toy guns, cap guns, BB guns, pellet guns, etc.)</w:t>
            </w:r>
          </w:p>
        </w:tc>
      </w:tr>
      <w:tr w:rsidR="009719C2" w14:paraId="00A375D2" w14:textId="77777777" w:rsidTr="00226958">
        <w:trPr>
          <w:trHeight w:val="255"/>
        </w:trPr>
        <w:tc>
          <w:tcPr>
            <w:tcW w:w="990" w:type="dxa"/>
            <w:tcBorders>
              <w:top w:val="nil"/>
              <w:left w:val="nil"/>
              <w:bottom w:val="nil"/>
              <w:right w:val="nil"/>
            </w:tcBorders>
            <w:noWrap/>
            <w:vAlign w:val="bottom"/>
          </w:tcPr>
          <w:p w14:paraId="00A375D0" w14:textId="77777777" w:rsidR="009719C2" w:rsidRDefault="009719C2" w:rsidP="00ED2B02">
            <w:pPr>
              <w:jc w:val="right"/>
              <w:rPr>
                <w:rFonts w:cs="Arial"/>
                <w:bCs/>
                <w:sz w:val="16"/>
                <w:szCs w:val="16"/>
              </w:rPr>
            </w:pPr>
            <w:r>
              <w:rPr>
                <w:rFonts w:cs="Arial"/>
                <w:bCs/>
                <w:sz w:val="16"/>
                <w:szCs w:val="16"/>
              </w:rPr>
              <w:t>61</w:t>
            </w:r>
          </w:p>
        </w:tc>
        <w:tc>
          <w:tcPr>
            <w:tcW w:w="9090" w:type="dxa"/>
            <w:tcBorders>
              <w:top w:val="nil"/>
              <w:left w:val="nil"/>
              <w:bottom w:val="nil"/>
              <w:right w:val="nil"/>
            </w:tcBorders>
            <w:noWrap/>
            <w:vAlign w:val="bottom"/>
          </w:tcPr>
          <w:p w14:paraId="00A375D1" w14:textId="77777777" w:rsidR="009719C2" w:rsidRDefault="009719C2" w:rsidP="00ED2B02">
            <w:pPr>
              <w:rPr>
                <w:rFonts w:cs="Arial"/>
                <w:sz w:val="16"/>
                <w:szCs w:val="16"/>
              </w:rPr>
            </w:pPr>
            <w:r>
              <w:rPr>
                <w:rFonts w:cs="Arial"/>
                <w:sz w:val="16"/>
                <w:szCs w:val="16"/>
              </w:rPr>
              <w:t xml:space="preserve"> Handgun Possession</w:t>
            </w:r>
          </w:p>
        </w:tc>
      </w:tr>
      <w:tr w:rsidR="009719C2" w14:paraId="00A375D5" w14:textId="77777777" w:rsidTr="00226958">
        <w:trPr>
          <w:trHeight w:val="255"/>
        </w:trPr>
        <w:tc>
          <w:tcPr>
            <w:tcW w:w="990" w:type="dxa"/>
            <w:tcBorders>
              <w:top w:val="nil"/>
              <w:left w:val="nil"/>
              <w:bottom w:val="nil"/>
              <w:right w:val="nil"/>
            </w:tcBorders>
            <w:noWrap/>
            <w:vAlign w:val="bottom"/>
          </w:tcPr>
          <w:p w14:paraId="00A375D3" w14:textId="77777777" w:rsidR="009719C2" w:rsidRDefault="009719C2" w:rsidP="00ED2B02">
            <w:pPr>
              <w:jc w:val="right"/>
              <w:rPr>
                <w:rFonts w:cs="Arial"/>
                <w:bCs/>
                <w:sz w:val="16"/>
                <w:szCs w:val="16"/>
              </w:rPr>
            </w:pPr>
            <w:r>
              <w:rPr>
                <w:rFonts w:cs="Arial"/>
                <w:bCs/>
                <w:sz w:val="16"/>
                <w:szCs w:val="16"/>
              </w:rPr>
              <w:t>62</w:t>
            </w:r>
          </w:p>
        </w:tc>
        <w:tc>
          <w:tcPr>
            <w:tcW w:w="9090" w:type="dxa"/>
            <w:tcBorders>
              <w:top w:val="nil"/>
              <w:left w:val="nil"/>
              <w:bottom w:val="nil"/>
              <w:right w:val="nil"/>
            </w:tcBorders>
            <w:noWrap/>
            <w:vAlign w:val="bottom"/>
          </w:tcPr>
          <w:p w14:paraId="00A375D4" w14:textId="77777777" w:rsidR="009719C2" w:rsidRDefault="009719C2" w:rsidP="00ED2B02">
            <w:pPr>
              <w:rPr>
                <w:rFonts w:cs="Arial"/>
                <w:sz w:val="16"/>
                <w:szCs w:val="16"/>
              </w:rPr>
            </w:pPr>
            <w:r>
              <w:rPr>
                <w:rFonts w:cs="Arial"/>
                <w:sz w:val="16"/>
                <w:szCs w:val="16"/>
              </w:rPr>
              <w:t xml:space="preserve"> Rifle/Shotgun Possession</w:t>
            </w:r>
          </w:p>
        </w:tc>
      </w:tr>
      <w:tr w:rsidR="009719C2" w14:paraId="00A375D8" w14:textId="77777777" w:rsidTr="00226958">
        <w:trPr>
          <w:trHeight w:val="255"/>
        </w:trPr>
        <w:tc>
          <w:tcPr>
            <w:tcW w:w="990" w:type="dxa"/>
            <w:tcBorders>
              <w:top w:val="nil"/>
              <w:left w:val="nil"/>
              <w:bottom w:val="nil"/>
              <w:right w:val="nil"/>
            </w:tcBorders>
            <w:noWrap/>
            <w:vAlign w:val="bottom"/>
          </w:tcPr>
          <w:p w14:paraId="00A375D6" w14:textId="77777777" w:rsidR="009719C2" w:rsidRDefault="009719C2" w:rsidP="00ED2B02">
            <w:pPr>
              <w:jc w:val="right"/>
              <w:rPr>
                <w:rFonts w:cs="Arial"/>
                <w:bCs/>
                <w:sz w:val="16"/>
                <w:szCs w:val="16"/>
              </w:rPr>
            </w:pPr>
            <w:r>
              <w:rPr>
                <w:rFonts w:cs="Arial"/>
                <w:bCs/>
                <w:sz w:val="16"/>
                <w:szCs w:val="16"/>
              </w:rPr>
              <w:t>63</w:t>
            </w:r>
          </w:p>
        </w:tc>
        <w:tc>
          <w:tcPr>
            <w:tcW w:w="9090" w:type="dxa"/>
            <w:tcBorders>
              <w:top w:val="nil"/>
              <w:left w:val="nil"/>
              <w:bottom w:val="nil"/>
              <w:right w:val="nil"/>
            </w:tcBorders>
            <w:noWrap/>
            <w:vAlign w:val="bottom"/>
          </w:tcPr>
          <w:p w14:paraId="00A375D7" w14:textId="77777777" w:rsidR="009719C2" w:rsidRDefault="009719C2" w:rsidP="00ED2B02">
            <w:pPr>
              <w:rPr>
                <w:rFonts w:cs="Arial"/>
                <w:sz w:val="16"/>
                <w:szCs w:val="16"/>
              </w:rPr>
            </w:pPr>
            <w:r>
              <w:rPr>
                <w:rFonts w:cs="Arial"/>
                <w:sz w:val="16"/>
                <w:szCs w:val="16"/>
              </w:rPr>
              <w:t xml:space="preserve"> Other Firearms Possession - Describe in Comment Field</w:t>
            </w:r>
          </w:p>
        </w:tc>
      </w:tr>
      <w:tr w:rsidR="009719C2" w14:paraId="00A375DB" w14:textId="77777777" w:rsidTr="00226958">
        <w:trPr>
          <w:trHeight w:val="255"/>
        </w:trPr>
        <w:tc>
          <w:tcPr>
            <w:tcW w:w="990" w:type="dxa"/>
            <w:tcBorders>
              <w:top w:val="nil"/>
              <w:left w:val="nil"/>
              <w:bottom w:val="nil"/>
              <w:right w:val="nil"/>
            </w:tcBorders>
            <w:noWrap/>
            <w:vAlign w:val="bottom"/>
          </w:tcPr>
          <w:p w14:paraId="00A375D9" w14:textId="77777777" w:rsidR="009719C2" w:rsidRDefault="009719C2" w:rsidP="00ED2B02">
            <w:pPr>
              <w:jc w:val="right"/>
              <w:rPr>
                <w:rFonts w:cs="Arial"/>
                <w:bCs/>
                <w:sz w:val="16"/>
                <w:szCs w:val="16"/>
              </w:rPr>
            </w:pPr>
            <w:r>
              <w:rPr>
                <w:rFonts w:cs="Arial"/>
                <w:bCs/>
                <w:sz w:val="16"/>
                <w:szCs w:val="16"/>
              </w:rPr>
              <w:t>64</w:t>
            </w:r>
          </w:p>
        </w:tc>
        <w:tc>
          <w:tcPr>
            <w:tcW w:w="9090" w:type="dxa"/>
            <w:tcBorders>
              <w:top w:val="nil"/>
              <w:left w:val="nil"/>
              <w:bottom w:val="nil"/>
              <w:right w:val="nil"/>
            </w:tcBorders>
            <w:noWrap/>
            <w:vAlign w:val="bottom"/>
          </w:tcPr>
          <w:p w14:paraId="00A375DA" w14:textId="77777777" w:rsidR="009719C2" w:rsidRDefault="009719C2" w:rsidP="00ED2B02">
            <w:pPr>
              <w:rPr>
                <w:rFonts w:cs="Arial"/>
                <w:sz w:val="16"/>
                <w:szCs w:val="16"/>
              </w:rPr>
            </w:pPr>
            <w:r>
              <w:rPr>
                <w:rFonts w:cs="Arial"/>
                <w:sz w:val="16"/>
                <w:szCs w:val="16"/>
              </w:rPr>
              <w:t>Multiple Firearms</w:t>
            </w:r>
          </w:p>
        </w:tc>
      </w:tr>
    </w:tbl>
    <w:p w14:paraId="00A375DC" w14:textId="77777777" w:rsidR="00320850" w:rsidRDefault="00320850" w:rsidP="00226958">
      <w:pPr>
        <w:ind w:left="360"/>
        <w:rPr>
          <w:rFonts w:cs="Arial"/>
          <w:szCs w:val="20"/>
        </w:rPr>
      </w:pPr>
    </w:p>
    <w:p w14:paraId="00A375DD" w14:textId="77777777" w:rsidR="00320850" w:rsidRDefault="00320850" w:rsidP="00226958">
      <w:pPr>
        <w:ind w:left="360"/>
        <w:rPr>
          <w:rFonts w:cs="Arial"/>
          <w:sz w:val="16"/>
          <w:szCs w:val="16"/>
        </w:rPr>
      </w:pPr>
    </w:p>
    <w:tbl>
      <w:tblPr>
        <w:tblW w:w="0" w:type="auto"/>
        <w:tblInd w:w="18" w:type="dxa"/>
        <w:shd w:val="clear" w:color="auto" w:fill="C0C0C0"/>
        <w:tblLook w:val="01E0" w:firstRow="1" w:lastRow="1" w:firstColumn="1" w:lastColumn="1" w:noHBand="0" w:noVBand="0"/>
      </w:tblPr>
      <w:tblGrid>
        <w:gridCol w:w="10080"/>
      </w:tblGrid>
      <w:tr w:rsidR="00320850" w14:paraId="00A375DF" w14:textId="77777777" w:rsidTr="00226958">
        <w:trPr>
          <w:trHeight w:val="342"/>
        </w:trPr>
        <w:tc>
          <w:tcPr>
            <w:tcW w:w="10080" w:type="dxa"/>
            <w:shd w:val="clear" w:color="auto" w:fill="C0C0C0"/>
            <w:vAlign w:val="center"/>
          </w:tcPr>
          <w:p w14:paraId="00A375DE" w14:textId="77777777" w:rsidR="00320850" w:rsidRDefault="0018230B" w:rsidP="0018230B">
            <w:pPr>
              <w:pStyle w:val="sections"/>
              <w:rPr>
                <w:sz w:val="18"/>
              </w:rPr>
            </w:pPr>
            <w:bookmarkStart w:id="133" w:name="_Toc144803349"/>
            <w:bookmarkStart w:id="134" w:name="_Toc489619245"/>
            <w:r>
              <w:rPr>
                <w:sz w:val="18"/>
              </w:rPr>
              <w:t>6</w:t>
            </w:r>
            <w:r w:rsidR="00320850">
              <w:rPr>
                <w:sz w:val="18"/>
              </w:rPr>
              <w:t>.  Response Code</w:t>
            </w:r>
            <w:r w:rsidR="00320850" w:rsidRPr="008D7588">
              <w:rPr>
                <w:sz w:val="18"/>
              </w:rPr>
              <w:t xml:space="preserve"> (Student  </w:t>
            </w:r>
            <w:r w:rsidR="000053B4" w:rsidRPr="008D7588">
              <w:rPr>
                <w:sz w:val="18"/>
              </w:rPr>
              <w:t xml:space="preserve">Infraction </w:t>
            </w:r>
            <w:r w:rsidR="009C25A1" w:rsidRPr="008D7588">
              <w:rPr>
                <w:sz w:val="18"/>
              </w:rPr>
              <w:t>Response Template</w:t>
            </w:r>
            <w:r w:rsidR="00320850" w:rsidRPr="008D7588">
              <w:rPr>
                <w:sz w:val="18"/>
              </w:rPr>
              <w:t xml:space="preserve"> </w:t>
            </w:r>
            <w:r w:rsidR="00320850">
              <w:rPr>
                <w:sz w:val="18"/>
              </w:rPr>
              <w:t>- Field # 7)</w:t>
            </w:r>
            <w:bookmarkEnd w:id="133"/>
            <w:bookmarkEnd w:id="134"/>
          </w:p>
        </w:tc>
      </w:tr>
    </w:tbl>
    <w:p w14:paraId="00A375E0" w14:textId="77777777" w:rsidR="00320850" w:rsidRDefault="00320850" w:rsidP="00226958">
      <w:pPr>
        <w:ind w:left="360"/>
        <w:rPr>
          <w:rFonts w:cs="Arial"/>
          <w:sz w:val="16"/>
          <w:szCs w:val="16"/>
        </w:rPr>
      </w:pPr>
    </w:p>
    <w:tbl>
      <w:tblPr>
        <w:tblW w:w="10079" w:type="dxa"/>
        <w:tblLook w:val="0000" w:firstRow="0" w:lastRow="0" w:firstColumn="0" w:lastColumn="0" w:noHBand="0" w:noVBand="0"/>
      </w:tblPr>
      <w:tblGrid>
        <w:gridCol w:w="886"/>
        <w:gridCol w:w="9193"/>
      </w:tblGrid>
      <w:tr w:rsidR="00320850" w14:paraId="00A375E3" w14:textId="77777777" w:rsidTr="00226958">
        <w:trPr>
          <w:trHeight w:val="260"/>
          <w:tblHeader/>
        </w:trPr>
        <w:tc>
          <w:tcPr>
            <w:tcW w:w="886" w:type="dxa"/>
            <w:shd w:val="clear" w:color="auto" w:fill="auto"/>
            <w:noWrap/>
            <w:vAlign w:val="center"/>
          </w:tcPr>
          <w:p w14:paraId="00A375E1" w14:textId="77777777" w:rsidR="00320850" w:rsidRDefault="00320850" w:rsidP="00ED2B02">
            <w:pPr>
              <w:jc w:val="right"/>
              <w:rPr>
                <w:rFonts w:cs="Arial"/>
                <w:b/>
                <w:sz w:val="16"/>
                <w:szCs w:val="16"/>
              </w:rPr>
            </w:pPr>
            <w:r>
              <w:rPr>
                <w:rFonts w:cs="Arial"/>
                <w:b/>
                <w:sz w:val="16"/>
                <w:szCs w:val="16"/>
              </w:rPr>
              <w:t>Code</w:t>
            </w:r>
          </w:p>
        </w:tc>
        <w:tc>
          <w:tcPr>
            <w:tcW w:w="9193" w:type="dxa"/>
            <w:shd w:val="clear" w:color="auto" w:fill="auto"/>
            <w:noWrap/>
            <w:vAlign w:val="center"/>
          </w:tcPr>
          <w:p w14:paraId="00A375E2" w14:textId="77777777" w:rsidR="00320850" w:rsidRDefault="00320850" w:rsidP="00ED2B02">
            <w:pPr>
              <w:rPr>
                <w:rFonts w:cs="Arial"/>
                <w:b/>
                <w:sz w:val="16"/>
                <w:szCs w:val="16"/>
              </w:rPr>
            </w:pPr>
            <w:r>
              <w:rPr>
                <w:rFonts w:cs="Arial"/>
                <w:b/>
                <w:sz w:val="16"/>
                <w:szCs w:val="16"/>
              </w:rPr>
              <w:t xml:space="preserve"> Response Description</w:t>
            </w:r>
          </w:p>
        </w:tc>
      </w:tr>
      <w:tr w:rsidR="00320850" w:rsidRPr="009C24B3" w14:paraId="00A375E6" w14:textId="77777777" w:rsidTr="00226958">
        <w:trPr>
          <w:trHeight w:val="260"/>
        </w:trPr>
        <w:tc>
          <w:tcPr>
            <w:tcW w:w="886" w:type="dxa"/>
            <w:shd w:val="clear" w:color="auto" w:fill="auto"/>
            <w:vAlign w:val="bottom"/>
          </w:tcPr>
          <w:p w14:paraId="00A375E4" w14:textId="77777777" w:rsidR="00320850" w:rsidRPr="009C24B3" w:rsidRDefault="00C6759A" w:rsidP="00ED2B02">
            <w:pPr>
              <w:jc w:val="right"/>
              <w:rPr>
                <w:rFonts w:cs="Arial"/>
                <w:sz w:val="16"/>
                <w:szCs w:val="16"/>
              </w:rPr>
            </w:pPr>
            <w:r w:rsidRPr="00C6759A">
              <w:rPr>
                <w:rFonts w:cs="Arial"/>
                <w:sz w:val="16"/>
                <w:szCs w:val="16"/>
              </w:rPr>
              <w:t>1</w:t>
            </w:r>
          </w:p>
        </w:tc>
        <w:tc>
          <w:tcPr>
            <w:tcW w:w="9193" w:type="dxa"/>
            <w:shd w:val="clear" w:color="auto" w:fill="auto"/>
            <w:vAlign w:val="bottom"/>
          </w:tcPr>
          <w:p w14:paraId="00A375E5" w14:textId="77777777" w:rsidR="00320850" w:rsidRPr="009C24B3" w:rsidRDefault="00C6759A" w:rsidP="00ED2B02">
            <w:pPr>
              <w:rPr>
                <w:rFonts w:cs="Arial"/>
                <w:sz w:val="16"/>
                <w:szCs w:val="16"/>
              </w:rPr>
            </w:pPr>
            <w:r w:rsidRPr="00C6759A">
              <w:rPr>
                <w:rFonts w:cs="Arial"/>
                <w:sz w:val="16"/>
                <w:szCs w:val="16"/>
              </w:rPr>
              <w:t xml:space="preserve">Arrest/referral to justice system </w:t>
            </w:r>
          </w:p>
        </w:tc>
      </w:tr>
      <w:tr w:rsidR="00320850" w:rsidRPr="009C24B3" w14:paraId="00A375E9" w14:textId="77777777" w:rsidTr="00226958">
        <w:trPr>
          <w:trHeight w:val="260"/>
        </w:trPr>
        <w:tc>
          <w:tcPr>
            <w:tcW w:w="886" w:type="dxa"/>
            <w:shd w:val="clear" w:color="auto" w:fill="auto"/>
            <w:vAlign w:val="bottom"/>
          </w:tcPr>
          <w:p w14:paraId="00A375E7" w14:textId="77777777" w:rsidR="00320850" w:rsidRPr="009C24B3" w:rsidRDefault="00C6759A" w:rsidP="00ED2B02">
            <w:pPr>
              <w:jc w:val="right"/>
              <w:rPr>
                <w:rFonts w:cs="Arial"/>
                <w:sz w:val="16"/>
                <w:szCs w:val="16"/>
              </w:rPr>
            </w:pPr>
            <w:r w:rsidRPr="00C6759A">
              <w:rPr>
                <w:rFonts w:cs="Arial"/>
                <w:sz w:val="16"/>
                <w:szCs w:val="16"/>
              </w:rPr>
              <w:t>2</w:t>
            </w:r>
          </w:p>
        </w:tc>
        <w:tc>
          <w:tcPr>
            <w:tcW w:w="9193" w:type="dxa"/>
            <w:shd w:val="clear" w:color="auto" w:fill="auto"/>
            <w:vAlign w:val="bottom"/>
          </w:tcPr>
          <w:p w14:paraId="00A375E8" w14:textId="226B05A8" w:rsidR="00320850" w:rsidRPr="009C24B3" w:rsidRDefault="00C6759A" w:rsidP="0054183D">
            <w:pPr>
              <w:rPr>
                <w:rFonts w:cs="Arial"/>
                <w:sz w:val="16"/>
                <w:szCs w:val="16"/>
              </w:rPr>
            </w:pPr>
            <w:r w:rsidRPr="00C6759A">
              <w:rPr>
                <w:rFonts w:cs="Arial"/>
                <w:sz w:val="16"/>
                <w:szCs w:val="16"/>
              </w:rPr>
              <w:t>In school suspension</w:t>
            </w:r>
            <w:r w:rsidR="00F250D0">
              <w:rPr>
                <w:rFonts w:cs="Arial"/>
                <w:sz w:val="16"/>
                <w:szCs w:val="16"/>
              </w:rPr>
              <w:t xml:space="preserve">   </w:t>
            </w:r>
            <w:r w:rsidR="00F250D0" w:rsidRPr="0054183D">
              <w:rPr>
                <w:rFonts w:cs="Arial"/>
                <w:sz w:val="16"/>
                <w:szCs w:val="16"/>
                <w:shd w:val="clear" w:color="auto" w:fill="CCC0D9" w:themeFill="accent4" w:themeFillTint="66"/>
              </w:rPr>
              <w:t>(</w:t>
            </w:r>
            <w:r w:rsidR="0054183D">
              <w:rPr>
                <w:rFonts w:cs="Arial"/>
                <w:sz w:val="16"/>
                <w:szCs w:val="16"/>
                <w:shd w:val="clear" w:color="auto" w:fill="CCC0D9" w:themeFill="accent4" w:themeFillTint="66"/>
              </w:rPr>
              <w:t>DO NOT</w:t>
            </w:r>
            <w:r w:rsidR="00F250D0" w:rsidRPr="0054183D">
              <w:rPr>
                <w:rFonts w:cs="Arial"/>
                <w:sz w:val="16"/>
                <w:szCs w:val="16"/>
                <w:shd w:val="clear" w:color="auto" w:fill="CCC0D9" w:themeFill="accent4" w:themeFillTint="66"/>
              </w:rPr>
              <w:t xml:space="preserve"> include Lunch, Before/After School Detentions)</w:t>
            </w:r>
          </w:p>
        </w:tc>
      </w:tr>
      <w:tr w:rsidR="00320850" w:rsidRPr="009C24B3" w14:paraId="00A375EC" w14:textId="77777777" w:rsidTr="00226958">
        <w:trPr>
          <w:trHeight w:val="260"/>
        </w:trPr>
        <w:tc>
          <w:tcPr>
            <w:tcW w:w="886" w:type="dxa"/>
            <w:shd w:val="clear" w:color="auto" w:fill="auto"/>
            <w:vAlign w:val="bottom"/>
          </w:tcPr>
          <w:p w14:paraId="00A375EA" w14:textId="77777777" w:rsidR="00320850" w:rsidRPr="009C24B3" w:rsidRDefault="00C6759A" w:rsidP="00ED2B02">
            <w:pPr>
              <w:jc w:val="right"/>
              <w:rPr>
                <w:rFonts w:cs="Arial"/>
                <w:sz w:val="16"/>
                <w:szCs w:val="16"/>
              </w:rPr>
            </w:pPr>
            <w:r w:rsidRPr="00C6759A">
              <w:rPr>
                <w:rFonts w:cs="Arial"/>
                <w:sz w:val="16"/>
                <w:szCs w:val="16"/>
              </w:rPr>
              <w:t>3</w:t>
            </w:r>
          </w:p>
        </w:tc>
        <w:tc>
          <w:tcPr>
            <w:tcW w:w="9193" w:type="dxa"/>
            <w:shd w:val="clear" w:color="auto" w:fill="auto"/>
            <w:vAlign w:val="bottom"/>
          </w:tcPr>
          <w:p w14:paraId="00A375EB" w14:textId="5BD78E84" w:rsidR="00320850" w:rsidRPr="009C24B3" w:rsidRDefault="00C6759A" w:rsidP="0054183D">
            <w:pPr>
              <w:rPr>
                <w:rFonts w:cs="Arial"/>
                <w:sz w:val="16"/>
                <w:szCs w:val="16"/>
              </w:rPr>
            </w:pPr>
            <w:r w:rsidRPr="00C6759A">
              <w:rPr>
                <w:rFonts w:cs="Arial"/>
                <w:sz w:val="16"/>
                <w:szCs w:val="16"/>
              </w:rPr>
              <w:t>Out of school suspension</w:t>
            </w:r>
            <w:r w:rsidR="0054183D">
              <w:rPr>
                <w:rFonts w:cs="Arial"/>
                <w:sz w:val="16"/>
                <w:szCs w:val="16"/>
              </w:rPr>
              <w:t xml:space="preserve">  </w:t>
            </w:r>
            <w:r w:rsidR="0054183D" w:rsidRPr="0054183D">
              <w:rPr>
                <w:rFonts w:cs="Arial"/>
                <w:sz w:val="16"/>
                <w:szCs w:val="16"/>
                <w:shd w:val="clear" w:color="auto" w:fill="CCC0D9" w:themeFill="accent4" w:themeFillTint="66"/>
              </w:rPr>
              <w:t>(</w:t>
            </w:r>
            <w:r w:rsidR="0054183D">
              <w:rPr>
                <w:rFonts w:cs="Arial"/>
                <w:sz w:val="16"/>
                <w:szCs w:val="16"/>
                <w:shd w:val="clear" w:color="auto" w:fill="CCC0D9" w:themeFill="accent4" w:themeFillTint="66"/>
              </w:rPr>
              <w:t>DO NOT</w:t>
            </w:r>
            <w:r w:rsidR="0054183D" w:rsidRPr="0054183D">
              <w:rPr>
                <w:rFonts w:cs="Arial"/>
                <w:sz w:val="16"/>
                <w:szCs w:val="16"/>
                <w:shd w:val="clear" w:color="auto" w:fill="CCC0D9" w:themeFill="accent4" w:themeFillTint="66"/>
              </w:rPr>
              <w:t xml:space="preserve"> include Lunch, Before/After School Detentions)</w:t>
            </w:r>
          </w:p>
        </w:tc>
      </w:tr>
      <w:tr w:rsidR="00320850" w:rsidRPr="009C24B3" w14:paraId="00A375EF" w14:textId="77777777" w:rsidTr="00226958">
        <w:trPr>
          <w:trHeight w:val="260"/>
        </w:trPr>
        <w:tc>
          <w:tcPr>
            <w:tcW w:w="886" w:type="dxa"/>
            <w:shd w:val="clear" w:color="auto" w:fill="auto"/>
            <w:vAlign w:val="bottom"/>
          </w:tcPr>
          <w:p w14:paraId="00A375ED" w14:textId="77777777" w:rsidR="00320850" w:rsidRPr="009C24B3" w:rsidRDefault="00C6759A" w:rsidP="00ED2B02">
            <w:pPr>
              <w:jc w:val="right"/>
              <w:rPr>
                <w:rFonts w:cs="Arial"/>
                <w:sz w:val="16"/>
                <w:szCs w:val="16"/>
              </w:rPr>
            </w:pPr>
            <w:r w:rsidRPr="00C6759A">
              <w:rPr>
                <w:rFonts w:cs="Arial"/>
                <w:sz w:val="16"/>
                <w:szCs w:val="16"/>
              </w:rPr>
              <w:t>4</w:t>
            </w:r>
          </w:p>
        </w:tc>
        <w:tc>
          <w:tcPr>
            <w:tcW w:w="9193" w:type="dxa"/>
            <w:shd w:val="clear" w:color="auto" w:fill="auto"/>
            <w:vAlign w:val="bottom"/>
          </w:tcPr>
          <w:p w14:paraId="00A375EE" w14:textId="77777777" w:rsidR="00320850" w:rsidRPr="009C24B3" w:rsidRDefault="00C6759A" w:rsidP="00ED2B02">
            <w:pPr>
              <w:rPr>
                <w:rFonts w:cs="Arial"/>
                <w:sz w:val="16"/>
                <w:szCs w:val="16"/>
              </w:rPr>
            </w:pPr>
            <w:r w:rsidRPr="00C6759A">
              <w:rPr>
                <w:rFonts w:cs="Arial"/>
                <w:sz w:val="16"/>
                <w:szCs w:val="16"/>
              </w:rPr>
              <w:t xml:space="preserve">Expulsion - no educational services – REGULAR ED ONLY; NOT to be used for Special Ed students) </w:t>
            </w:r>
          </w:p>
        </w:tc>
      </w:tr>
      <w:tr w:rsidR="00320850" w:rsidRPr="009C24B3" w14:paraId="00A375F2" w14:textId="77777777" w:rsidTr="00226958">
        <w:trPr>
          <w:trHeight w:val="260"/>
        </w:trPr>
        <w:tc>
          <w:tcPr>
            <w:tcW w:w="886" w:type="dxa"/>
            <w:shd w:val="clear" w:color="auto" w:fill="auto"/>
            <w:vAlign w:val="bottom"/>
          </w:tcPr>
          <w:p w14:paraId="00A375F0" w14:textId="77777777" w:rsidR="00320850" w:rsidRPr="009C24B3" w:rsidRDefault="00C6759A" w:rsidP="00ED2B02">
            <w:pPr>
              <w:jc w:val="right"/>
              <w:rPr>
                <w:rFonts w:cs="Arial"/>
                <w:sz w:val="16"/>
                <w:szCs w:val="16"/>
              </w:rPr>
            </w:pPr>
            <w:r w:rsidRPr="00C6759A">
              <w:rPr>
                <w:rFonts w:cs="Arial"/>
                <w:sz w:val="16"/>
                <w:szCs w:val="16"/>
              </w:rPr>
              <w:t>5</w:t>
            </w:r>
          </w:p>
        </w:tc>
        <w:tc>
          <w:tcPr>
            <w:tcW w:w="9193" w:type="dxa"/>
            <w:shd w:val="clear" w:color="auto" w:fill="auto"/>
            <w:vAlign w:val="bottom"/>
          </w:tcPr>
          <w:p w14:paraId="00A375F1" w14:textId="77777777" w:rsidR="00320850" w:rsidRPr="009C24B3" w:rsidRDefault="00C6759A" w:rsidP="00ED2B02">
            <w:pPr>
              <w:rPr>
                <w:rFonts w:cs="Arial"/>
                <w:sz w:val="16"/>
                <w:szCs w:val="16"/>
              </w:rPr>
            </w:pPr>
            <w:r w:rsidRPr="00C6759A">
              <w:rPr>
                <w:rFonts w:cs="Arial"/>
                <w:sz w:val="16"/>
                <w:szCs w:val="16"/>
              </w:rPr>
              <w:t>Modified Expulsion (still receiving some educational services)</w:t>
            </w:r>
          </w:p>
        </w:tc>
      </w:tr>
      <w:tr w:rsidR="00320850" w:rsidRPr="009C24B3" w14:paraId="00A375F5" w14:textId="77777777" w:rsidTr="00226958">
        <w:trPr>
          <w:trHeight w:val="260"/>
        </w:trPr>
        <w:tc>
          <w:tcPr>
            <w:tcW w:w="886" w:type="dxa"/>
            <w:shd w:val="clear" w:color="auto" w:fill="auto"/>
            <w:vAlign w:val="bottom"/>
          </w:tcPr>
          <w:p w14:paraId="00A375F3" w14:textId="77777777" w:rsidR="00320850" w:rsidRPr="009C24B3" w:rsidRDefault="00C6759A" w:rsidP="00ED2B02">
            <w:pPr>
              <w:jc w:val="right"/>
              <w:rPr>
                <w:rFonts w:cs="Arial"/>
                <w:sz w:val="16"/>
                <w:szCs w:val="16"/>
              </w:rPr>
            </w:pPr>
            <w:r w:rsidRPr="00C6759A">
              <w:rPr>
                <w:rFonts w:cs="Arial"/>
                <w:sz w:val="16"/>
                <w:szCs w:val="16"/>
              </w:rPr>
              <w:t>6</w:t>
            </w:r>
          </w:p>
        </w:tc>
        <w:tc>
          <w:tcPr>
            <w:tcW w:w="9193" w:type="dxa"/>
            <w:shd w:val="clear" w:color="auto" w:fill="auto"/>
            <w:vAlign w:val="bottom"/>
          </w:tcPr>
          <w:p w14:paraId="00A375F4" w14:textId="77777777" w:rsidR="00154713" w:rsidRDefault="00C6759A">
            <w:pPr>
              <w:rPr>
                <w:rFonts w:cs="Arial"/>
                <w:sz w:val="16"/>
                <w:szCs w:val="16"/>
              </w:rPr>
            </w:pPr>
            <w:r w:rsidRPr="00C6759A">
              <w:rPr>
                <w:rFonts w:cs="Arial"/>
                <w:sz w:val="16"/>
                <w:szCs w:val="16"/>
              </w:rPr>
              <w:t>Sent to alternate setting by school personnel</w:t>
            </w:r>
          </w:p>
        </w:tc>
      </w:tr>
      <w:tr w:rsidR="00320850" w:rsidRPr="009C24B3" w14:paraId="00A375F8" w14:textId="77777777" w:rsidTr="00226958">
        <w:trPr>
          <w:trHeight w:val="260"/>
        </w:trPr>
        <w:tc>
          <w:tcPr>
            <w:tcW w:w="886" w:type="dxa"/>
            <w:shd w:val="clear" w:color="auto" w:fill="auto"/>
            <w:tcMar>
              <w:left w:w="115" w:type="dxa"/>
              <w:bottom w:w="29" w:type="dxa"/>
              <w:right w:w="115" w:type="dxa"/>
            </w:tcMar>
            <w:vAlign w:val="bottom"/>
          </w:tcPr>
          <w:p w14:paraId="00A375F6" w14:textId="77777777" w:rsidR="00320850" w:rsidRPr="009C24B3" w:rsidRDefault="00C6759A" w:rsidP="00ED2B02">
            <w:pPr>
              <w:jc w:val="right"/>
              <w:rPr>
                <w:rFonts w:cs="Arial"/>
                <w:sz w:val="16"/>
                <w:szCs w:val="16"/>
              </w:rPr>
            </w:pPr>
            <w:r w:rsidRPr="00C6759A">
              <w:rPr>
                <w:rFonts w:cs="Arial"/>
                <w:sz w:val="16"/>
                <w:szCs w:val="16"/>
              </w:rPr>
              <w:t>7</w:t>
            </w:r>
          </w:p>
        </w:tc>
        <w:tc>
          <w:tcPr>
            <w:tcW w:w="9193" w:type="dxa"/>
            <w:shd w:val="clear" w:color="auto" w:fill="auto"/>
            <w:tcMar>
              <w:left w:w="115" w:type="dxa"/>
              <w:bottom w:w="29" w:type="dxa"/>
              <w:right w:w="115" w:type="dxa"/>
            </w:tcMar>
            <w:vAlign w:val="bottom"/>
          </w:tcPr>
          <w:p w14:paraId="00A375F7" w14:textId="77777777" w:rsidR="00320850" w:rsidRPr="002277BF" w:rsidRDefault="00C6759A" w:rsidP="00ED2B02">
            <w:pPr>
              <w:rPr>
                <w:rFonts w:cs="Arial"/>
                <w:sz w:val="16"/>
                <w:szCs w:val="16"/>
              </w:rPr>
            </w:pPr>
            <w:r w:rsidRPr="00C6759A">
              <w:rPr>
                <w:rFonts w:cs="Arial"/>
                <w:sz w:val="16"/>
                <w:szCs w:val="16"/>
              </w:rPr>
              <w:t>Sent to alternate setting based on hearing officer determination of likely injury</w:t>
            </w:r>
          </w:p>
        </w:tc>
      </w:tr>
      <w:tr w:rsidR="00320850" w:rsidRPr="009C24B3" w14:paraId="00A375FB" w14:textId="77777777" w:rsidTr="00226958">
        <w:trPr>
          <w:trHeight w:val="260"/>
        </w:trPr>
        <w:tc>
          <w:tcPr>
            <w:tcW w:w="886" w:type="dxa"/>
            <w:shd w:val="clear" w:color="auto" w:fill="auto"/>
            <w:noWrap/>
          </w:tcPr>
          <w:p w14:paraId="00A375F9" w14:textId="77777777" w:rsidR="00320850" w:rsidRPr="009C24B3" w:rsidRDefault="00C6759A" w:rsidP="00ED2B02">
            <w:pPr>
              <w:jc w:val="right"/>
              <w:rPr>
                <w:rFonts w:cs="Arial"/>
                <w:sz w:val="16"/>
                <w:szCs w:val="16"/>
              </w:rPr>
            </w:pPr>
            <w:r w:rsidRPr="00C6759A">
              <w:rPr>
                <w:rFonts w:cs="Arial"/>
                <w:sz w:val="16"/>
                <w:szCs w:val="16"/>
              </w:rPr>
              <w:t>8</w:t>
            </w:r>
          </w:p>
        </w:tc>
        <w:tc>
          <w:tcPr>
            <w:tcW w:w="9193" w:type="dxa"/>
            <w:shd w:val="clear" w:color="auto" w:fill="auto"/>
            <w:noWrap/>
            <w:vAlign w:val="bottom"/>
          </w:tcPr>
          <w:p w14:paraId="00A375FA" w14:textId="77777777" w:rsidR="00320850" w:rsidRPr="009C24B3" w:rsidRDefault="00C6759A">
            <w:pPr>
              <w:rPr>
                <w:rFonts w:cs="Arial"/>
                <w:sz w:val="16"/>
                <w:szCs w:val="16"/>
              </w:rPr>
            </w:pPr>
            <w:r w:rsidRPr="00C6759A">
              <w:rPr>
                <w:rFonts w:cs="Arial"/>
                <w:sz w:val="16"/>
                <w:szCs w:val="16"/>
              </w:rPr>
              <w:t xml:space="preserve">Other/Unknown </w:t>
            </w:r>
            <w:r w:rsidR="009869DC">
              <w:rPr>
                <w:rFonts w:cs="Arial"/>
                <w:sz w:val="16"/>
                <w:szCs w:val="16"/>
              </w:rPr>
              <w:t xml:space="preserve">  - </w:t>
            </w:r>
            <w:r w:rsidR="009869DC">
              <w:rPr>
                <w:sz w:val="16"/>
                <w:szCs w:val="16"/>
              </w:rPr>
              <w:t xml:space="preserve">This response code is used only </w:t>
            </w:r>
            <w:r w:rsidR="009C25A1">
              <w:rPr>
                <w:sz w:val="16"/>
                <w:szCs w:val="16"/>
              </w:rPr>
              <w:t>for “unknown</w:t>
            </w:r>
            <w:r w:rsidR="009869DC">
              <w:rPr>
                <w:sz w:val="16"/>
                <w:szCs w:val="16"/>
              </w:rPr>
              <w:t xml:space="preserve"> perpetrators” and minor infractions. Use of this response is limited to the following infraction codes:  </w:t>
            </w:r>
            <w:r w:rsidR="00FF42B4" w:rsidRPr="00FF42B4">
              <w:rPr>
                <w:rFonts w:cs="Arial"/>
                <w:color w:val="000000"/>
                <w:sz w:val="16"/>
                <w:szCs w:val="16"/>
              </w:rPr>
              <w:t>4, 5, 11, 12, 13, 14, 40, 43, 45, 46, 55P, 55U, 55D and 56</w:t>
            </w:r>
            <w:r w:rsidR="009869DC" w:rsidRPr="00FF42B4">
              <w:rPr>
                <w:sz w:val="16"/>
                <w:szCs w:val="16"/>
              </w:rPr>
              <w:t>.</w:t>
            </w:r>
            <w:r w:rsidR="009869DC">
              <w:rPr>
                <w:sz w:val="16"/>
                <w:szCs w:val="16"/>
              </w:rPr>
              <w:t xml:space="preserve">  And, for </w:t>
            </w:r>
            <w:r w:rsidR="009869DC" w:rsidRPr="009869DC">
              <w:rPr>
                <w:b/>
                <w:sz w:val="16"/>
                <w:szCs w:val="16"/>
              </w:rPr>
              <w:t xml:space="preserve">students with </w:t>
            </w:r>
            <w:r w:rsidR="009C25A1" w:rsidRPr="009869DC">
              <w:rPr>
                <w:b/>
                <w:sz w:val="16"/>
                <w:szCs w:val="16"/>
              </w:rPr>
              <w:t>disabilities</w:t>
            </w:r>
            <w:r w:rsidR="009C25A1" w:rsidRPr="00C6759A">
              <w:rPr>
                <w:rFonts w:cs="Arial"/>
                <w:sz w:val="16"/>
                <w:szCs w:val="16"/>
              </w:rPr>
              <w:t xml:space="preserve"> this</w:t>
            </w:r>
            <w:r w:rsidR="009869DC" w:rsidRPr="00C6759A">
              <w:rPr>
                <w:rFonts w:cs="Arial"/>
                <w:sz w:val="16"/>
                <w:szCs w:val="16"/>
              </w:rPr>
              <w:t xml:space="preserve"> code</w:t>
            </w:r>
            <w:r w:rsidR="009869DC">
              <w:rPr>
                <w:rFonts w:cs="Arial"/>
                <w:sz w:val="16"/>
                <w:szCs w:val="16"/>
              </w:rPr>
              <w:t xml:space="preserve"> may </w:t>
            </w:r>
            <w:r w:rsidR="009869DC" w:rsidRPr="00C6759A">
              <w:rPr>
                <w:rFonts w:cs="Arial"/>
                <w:sz w:val="16"/>
                <w:szCs w:val="16"/>
                <w:u w:val="single"/>
              </w:rPr>
              <w:t>ONLY</w:t>
            </w:r>
            <w:r w:rsidR="009869DC">
              <w:rPr>
                <w:rFonts w:cs="Arial"/>
                <w:sz w:val="16"/>
                <w:szCs w:val="16"/>
              </w:rPr>
              <w:t xml:space="preserve"> be used, </w:t>
            </w:r>
            <w:r w:rsidR="009869DC" w:rsidRPr="00C6759A">
              <w:rPr>
                <w:rFonts w:cs="Arial"/>
                <w:sz w:val="16"/>
                <w:szCs w:val="16"/>
              </w:rPr>
              <w:t xml:space="preserve">if </w:t>
            </w:r>
            <w:r w:rsidR="009C25A1" w:rsidRPr="00C6759A">
              <w:rPr>
                <w:rFonts w:cs="Arial"/>
                <w:sz w:val="16"/>
                <w:szCs w:val="16"/>
              </w:rPr>
              <w:t>student</w:t>
            </w:r>
            <w:r w:rsidR="009C25A1">
              <w:rPr>
                <w:rFonts w:cs="Arial"/>
                <w:sz w:val="16"/>
                <w:szCs w:val="16"/>
              </w:rPr>
              <w:t>s</w:t>
            </w:r>
            <w:r w:rsidR="009C25A1" w:rsidRPr="00C6759A">
              <w:rPr>
                <w:rFonts w:cs="Arial"/>
                <w:bCs/>
                <w:sz w:val="16"/>
                <w:szCs w:val="16"/>
                <w:u w:val="single"/>
              </w:rPr>
              <w:t xml:space="preserve"> remains</w:t>
            </w:r>
            <w:r w:rsidR="009869DC" w:rsidRPr="00C6759A">
              <w:rPr>
                <w:rFonts w:cs="Arial"/>
                <w:bCs/>
                <w:sz w:val="16"/>
                <w:szCs w:val="16"/>
                <w:u w:val="single"/>
              </w:rPr>
              <w:t xml:space="preserve"> in their current educational setting and no placement changes have been made through the IEP. Setting and level of service </w:t>
            </w:r>
            <w:r w:rsidR="009869DC">
              <w:rPr>
                <w:rFonts w:cs="Arial"/>
                <w:bCs/>
                <w:sz w:val="16"/>
                <w:szCs w:val="16"/>
                <w:u w:val="single"/>
              </w:rPr>
              <w:t xml:space="preserve">must </w:t>
            </w:r>
            <w:r w:rsidR="009869DC" w:rsidRPr="00C6759A">
              <w:rPr>
                <w:rFonts w:cs="Arial"/>
                <w:bCs/>
                <w:sz w:val="16"/>
                <w:szCs w:val="16"/>
                <w:u w:val="single"/>
              </w:rPr>
              <w:t>remain the same</w:t>
            </w:r>
            <w:r w:rsidR="009869DC" w:rsidRPr="00C6759A">
              <w:rPr>
                <w:rFonts w:cs="Arial"/>
                <w:sz w:val="16"/>
                <w:szCs w:val="16"/>
              </w:rPr>
              <w:t>.</w:t>
            </w:r>
          </w:p>
        </w:tc>
      </w:tr>
    </w:tbl>
    <w:p w14:paraId="00A375FC" w14:textId="77777777" w:rsidR="00320850" w:rsidRDefault="00320850" w:rsidP="00226958">
      <w:pPr>
        <w:ind w:left="360"/>
        <w:rPr>
          <w:rFonts w:cs="Arial"/>
          <w:szCs w:val="20"/>
        </w:rPr>
      </w:pPr>
    </w:p>
    <w:p w14:paraId="00A375FD" w14:textId="77777777" w:rsidR="00320850" w:rsidRDefault="00320850" w:rsidP="00226958">
      <w:pPr>
        <w:ind w:left="360"/>
        <w:rPr>
          <w:rFonts w:cs="Arial"/>
          <w:szCs w:val="20"/>
        </w:rPr>
      </w:pPr>
    </w:p>
    <w:tbl>
      <w:tblPr>
        <w:tblW w:w="0" w:type="auto"/>
        <w:tblInd w:w="18" w:type="dxa"/>
        <w:shd w:val="clear" w:color="auto" w:fill="C0C0C0"/>
        <w:tblLook w:val="01E0" w:firstRow="1" w:lastRow="1" w:firstColumn="1" w:lastColumn="1" w:noHBand="0" w:noVBand="0"/>
      </w:tblPr>
      <w:tblGrid>
        <w:gridCol w:w="10080"/>
      </w:tblGrid>
      <w:tr w:rsidR="00320850" w14:paraId="00A375FF" w14:textId="77777777" w:rsidTr="00226958">
        <w:trPr>
          <w:trHeight w:val="342"/>
        </w:trPr>
        <w:tc>
          <w:tcPr>
            <w:tcW w:w="10080" w:type="dxa"/>
            <w:shd w:val="clear" w:color="auto" w:fill="C0C0C0"/>
            <w:vAlign w:val="center"/>
          </w:tcPr>
          <w:p w14:paraId="00A375FE" w14:textId="77777777" w:rsidR="00320850" w:rsidRDefault="0018230B" w:rsidP="0018230B">
            <w:pPr>
              <w:pStyle w:val="sections"/>
              <w:rPr>
                <w:szCs w:val="20"/>
              </w:rPr>
            </w:pPr>
            <w:bookmarkStart w:id="135" w:name="_Toc144803350"/>
            <w:bookmarkStart w:id="136" w:name="_Toc489619246"/>
            <w:r>
              <w:rPr>
                <w:szCs w:val="20"/>
              </w:rPr>
              <w:t>7</w:t>
            </w:r>
            <w:r w:rsidR="00320850">
              <w:rPr>
                <w:szCs w:val="20"/>
              </w:rPr>
              <w:t xml:space="preserve">.  Disability and Disability </w:t>
            </w:r>
            <w:r w:rsidR="00B23AFA">
              <w:rPr>
                <w:szCs w:val="20"/>
              </w:rPr>
              <w:t xml:space="preserve">Primary </w:t>
            </w:r>
            <w:r w:rsidR="00320850">
              <w:rPr>
                <w:szCs w:val="20"/>
              </w:rPr>
              <w:t>Cause Codes (Special Education Snapshot Template)</w:t>
            </w:r>
            <w:bookmarkEnd w:id="135"/>
            <w:bookmarkEnd w:id="136"/>
          </w:p>
        </w:tc>
      </w:tr>
    </w:tbl>
    <w:p w14:paraId="00A37600" w14:textId="77777777" w:rsidR="00320850" w:rsidRDefault="00320850" w:rsidP="00226958">
      <w:pPr>
        <w:ind w:left="360"/>
        <w:rPr>
          <w:rFonts w:cs="Arial"/>
          <w:b/>
          <w:sz w:val="16"/>
          <w:szCs w:val="16"/>
        </w:rPr>
      </w:pPr>
    </w:p>
    <w:tbl>
      <w:tblPr>
        <w:tblW w:w="10080" w:type="dxa"/>
        <w:tblInd w:w="18" w:type="dxa"/>
        <w:tblLook w:val="0000" w:firstRow="0" w:lastRow="0" w:firstColumn="0" w:lastColumn="0" w:noHBand="0" w:noVBand="0"/>
      </w:tblPr>
      <w:tblGrid>
        <w:gridCol w:w="900"/>
        <w:gridCol w:w="9180"/>
      </w:tblGrid>
      <w:tr w:rsidR="00320850" w14:paraId="00A37602" w14:textId="77777777" w:rsidTr="00226958">
        <w:trPr>
          <w:trHeight w:val="255"/>
          <w:tblHeader/>
        </w:trPr>
        <w:tc>
          <w:tcPr>
            <w:tcW w:w="10080" w:type="dxa"/>
            <w:gridSpan w:val="2"/>
            <w:tcBorders>
              <w:top w:val="nil"/>
              <w:left w:val="nil"/>
              <w:bottom w:val="nil"/>
              <w:right w:val="nil"/>
            </w:tcBorders>
            <w:shd w:val="clear" w:color="auto" w:fill="C0C0C0"/>
            <w:noWrap/>
            <w:vAlign w:val="bottom"/>
          </w:tcPr>
          <w:p w14:paraId="00A37601" w14:textId="77777777" w:rsidR="00320850" w:rsidRDefault="00320850" w:rsidP="00B23AFA">
            <w:pPr>
              <w:tabs>
                <w:tab w:val="left" w:pos="378"/>
              </w:tabs>
              <w:rPr>
                <w:rFonts w:cs="Arial"/>
                <w:b/>
                <w:sz w:val="16"/>
                <w:szCs w:val="16"/>
              </w:rPr>
            </w:pPr>
            <w:r>
              <w:rPr>
                <w:rFonts w:cs="Arial"/>
                <w:b/>
                <w:sz w:val="16"/>
                <w:szCs w:val="16"/>
              </w:rPr>
              <w:t>A.  Disability Description</w:t>
            </w:r>
            <w:r w:rsidR="00B23AFA">
              <w:rPr>
                <w:rFonts w:cs="Arial"/>
                <w:b/>
                <w:sz w:val="16"/>
                <w:szCs w:val="16"/>
              </w:rPr>
              <w:t xml:space="preserve">  (Field #s 11,12,42,43)</w:t>
            </w:r>
          </w:p>
        </w:tc>
      </w:tr>
      <w:tr w:rsidR="00320850" w14:paraId="00A37605" w14:textId="77777777" w:rsidTr="00226958">
        <w:trPr>
          <w:trHeight w:val="255"/>
        </w:trPr>
        <w:tc>
          <w:tcPr>
            <w:tcW w:w="900" w:type="dxa"/>
            <w:tcBorders>
              <w:top w:val="nil"/>
              <w:left w:val="nil"/>
              <w:bottom w:val="nil"/>
              <w:right w:val="nil"/>
            </w:tcBorders>
            <w:noWrap/>
            <w:vAlign w:val="bottom"/>
          </w:tcPr>
          <w:p w14:paraId="00A37603" w14:textId="77777777" w:rsidR="00320850" w:rsidRDefault="00320850" w:rsidP="00E90B21">
            <w:pPr>
              <w:jc w:val="right"/>
              <w:rPr>
                <w:rFonts w:cs="Arial"/>
                <w:bCs/>
                <w:color w:val="000000"/>
                <w:sz w:val="16"/>
                <w:szCs w:val="16"/>
              </w:rPr>
            </w:pPr>
            <w:r>
              <w:rPr>
                <w:rFonts w:cs="Arial"/>
                <w:bCs/>
                <w:color w:val="000000"/>
                <w:sz w:val="16"/>
                <w:szCs w:val="16"/>
              </w:rPr>
              <w:t xml:space="preserve">AU </w:t>
            </w:r>
          </w:p>
        </w:tc>
        <w:tc>
          <w:tcPr>
            <w:tcW w:w="9180" w:type="dxa"/>
            <w:tcBorders>
              <w:top w:val="nil"/>
              <w:left w:val="nil"/>
              <w:bottom w:val="nil"/>
              <w:right w:val="nil"/>
            </w:tcBorders>
            <w:noWrap/>
            <w:vAlign w:val="bottom"/>
          </w:tcPr>
          <w:p w14:paraId="00A37604" w14:textId="77777777" w:rsidR="00320850" w:rsidRDefault="00320850" w:rsidP="00ED2B02">
            <w:pPr>
              <w:rPr>
                <w:rFonts w:cs="Arial"/>
                <w:sz w:val="16"/>
                <w:szCs w:val="16"/>
              </w:rPr>
            </w:pPr>
            <w:r>
              <w:rPr>
                <w:rFonts w:cs="Arial"/>
                <w:sz w:val="16"/>
                <w:szCs w:val="16"/>
              </w:rPr>
              <w:t xml:space="preserve"> Autism</w:t>
            </w:r>
          </w:p>
        </w:tc>
      </w:tr>
      <w:tr w:rsidR="00320850" w14:paraId="00A37608" w14:textId="77777777" w:rsidTr="00226958">
        <w:trPr>
          <w:trHeight w:val="255"/>
        </w:trPr>
        <w:tc>
          <w:tcPr>
            <w:tcW w:w="900" w:type="dxa"/>
            <w:tcBorders>
              <w:top w:val="nil"/>
              <w:left w:val="nil"/>
              <w:bottom w:val="nil"/>
              <w:right w:val="nil"/>
            </w:tcBorders>
            <w:noWrap/>
            <w:vAlign w:val="bottom"/>
          </w:tcPr>
          <w:p w14:paraId="00A37606" w14:textId="77777777" w:rsidR="00320850" w:rsidRDefault="00320850" w:rsidP="00E90B21">
            <w:pPr>
              <w:jc w:val="right"/>
              <w:rPr>
                <w:rFonts w:cs="Arial"/>
                <w:bCs/>
                <w:color w:val="000000"/>
                <w:sz w:val="16"/>
                <w:szCs w:val="16"/>
              </w:rPr>
            </w:pPr>
            <w:r>
              <w:rPr>
                <w:rFonts w:cs="Arial"/>
                <w:bCs/>
                <w:color w:val="000000"/>
                <w:sz w:val="16"/>
                <w:szCs w:val="16"/>
              </w:rPr>
              <w:t xml:space="preserve">DB </w:t>
            </w:r>
          </w:p>
        </w:tc>
        <w:tc>
          <w:tcPr>
            <w:tcW w:w="9180" w:type="dxa"/>
            <w:tcBorders>
              <w:top w:val="nil"/>
              <w:left w:val="nil"/>
              <w:bottom w:val="nil"/>
              <w:right w:val="nil"/>
            </w:tcBorders>
            <w:noWrap/>
            <w:vAlign w:val="bottom"/>
          </w:tcPr>
          <w:p w14:paraId="00A37607" w14:textId="77777777" w:rsidR="00320850" w:rsidRDefault="00320850" w:rsidP="00ED2B02">
            <w:pPr>
              <w:rPr>
                <w:rFonts w:cs="Arial"/>
                <w:sz w:val="16"/>
                <w:szCs w:val="16"/>
              </w:rPr>
            </w:pPr>
            <w:r>
              <w:rPr>
                <w:rFonts w:cs="Arial"/>
                <w:sz w:val="16"/>
                <w:szCs w:val="16"/>
              </w:rPr>
              <w:t xml:space="preserve"> Deaf-Blindness</w:t>
            </w:r>
          </w:p>
        </w:tc>
      </w:tr>
      <w:tr w:rsidR="00320850" w14:paraId="00A3760B" w14:textId="77777777" w:rsidTr="00226958">
        <w:trPr>
          <w:trHeight w:val="255"/>
        </w:trPr>
        <w:tc>
          <w:tcPr>
            <w:tcW w:w="900" w:type="dxa"/>
            <w:tcBorders>
              <w:top w:val="nil"/>
              <w:left w:val="nil"/>
              <w:bottom w:val="nil"/>
              <w:right w:val="nil"/>
            </w:tcBorders>
            <w:noWrap/>
            <w:vAlign w:val="bottom"/>
          </w:tcPr>
          <w:p w14:paraId="00A37609" w14:textId="77777777" w:rsidR="00320850" w:rsidRDefault="00320850" w:rsidP="00E90B21">
            <w:pPr>
              <w:jc w:val="right"/>
              <w:rPr>
                <w:rFonts w:cs="Arial"/>
                <w:bCs/>
                <w:color w:val="000000"/>
                <w:sz w:val="16"/>
                <w:szCs w:val="16"/>
              </w:rPr>
            </w:pPr>
            <w:r>
              <w:rPr>
                <w:rFonts w:cs="Arial"/>
                <w:bCs/>
                <w:color w:val="000000"/>
                <w:sz w:val="16"/>
                <w:szCs w:val="16"/>
              </w:rPr>
              <w:t xml:space="preserve">DD </w:t>
            </w:r>
          </w:p>
        </w:tc>
        <w:tc>
          <w:tcPr>
            <w:tcW w:w="9180" w:type="dxa"/>
            <w:tcBorders>
              <w:top w:val="nil"/>
              <w:left w:val="nil"/>
              <w:bottom w:val="nil"/>
              <w:right w:val="nil"/>
            </w:tcBorders>
            <w:noWrap/>
            <w:vAlign w:val="bottom"/>
          </w:tcPr>
          <w:p w14:paraId="00A3760A" w14:textId="77777777" w:rsidR="00320850" w:rsidRDefault="00320850" w:rsidP="00ED2B02">
            <w:pPr>
              <w:rPr>
                <w:rFonts w:cs="Arial"/>
                <w:sz w:val="16"/>
                <w:szCs w:val="16"/>
              </w:rPr>
            </w:pPr>
            <w:r>
              <w:rPr>
                <w:rFonts w:cs="Arial"/>
                <w:sz w:val="16"/>
                <w:szCs w:val="16"/>
              </w:rPr>
              <w:t xml:space="preserve"> Developmental Delay</w:t>
            </w:r>
          </w:p>
        </w:tc>
      </w:tr>
      <w:tr w:rsidR="00320850" w14:paraId="00A3760E" w14:textId="77777777" w:rsidTr="00226958">
        <w:trPr>
          <w:trHeight w:val="255"/>
        </w:trPr>
        <w:tc>
          <w:tcPr>
            <w:tcW w:w="900" w:type="dxa"/>
            <w:tcBorders>
              <w:top w:val="nil"/>
              <w:left w:val="nil"/>
              <w:bottom w:val="nil"/>
              <w:right w:val="nil"/>
            </w:tcBorders>
            <w:noWrap/>
            <w:vAlign w:val="bottom"/>
          </w:tcPr>
          <w:p w14:paraId="00A3760C" w14:textId="77777777" w:rsidR="00320850" w:rsidRDefault="00320850" w:rsidP="00E90B21">
            <w:pPr>
              <w:jc w:val="right"/>
              <w:rPr>
                <w:rFonts w:cs="Arial"/>
                <w:bCs/>
                <w:color w:val="000000"/>
                <w:sz w:val="16"/>
                <w:szCs w:val="16"/>
              </w:rPr>
            </w:pPr>
            <w:r>
              <w:rPr>
                <w:rFonts w:cs="Arial"/>
                <w:bCs/>
                <w:color w:val="000000"/>
                <w:sz w:val="16"/>
                <w:szCs w:val="16"/>
              </w:rPr>
              <w:t xml:space="preserve">ED </w:t>
            </w:r>
          </w:p>
        </w:tc>
        <w:tc>
          <w:tcPr>
            <w:tcW w:w="9180" w:type="dxa"/>
            <w:tcBorders>
              <w:top w:val="nil"/>
              <w:left w:val="nil"/>
              <w:bottom w:val="nil"/>
              <w:right w:val="nil"/>
            </w:tcBorders>
            <w:noWrap/>
            <w:vAlign w:val="bottom"/>
          </w:tcPr>
          <w:p w14:paraId="00A3760D" w14:textId="77777777" w:rsidR="00320850" w:rsidRDefault="00320850" w:rsidP="00ED2B02">
            <w:pPr>
              <w:rPr>
                <w:rFonts w:cs="Arial"/>
                <w:sz w:val="16"/>
                <w:szCs w:val="16"/>
              </w:rPr>
            </w:pPr>
            <w:r>
              <w:rPr>
                <w:rFonts w:cs="Arial"/>
                <w:sz w:val="16"/>
                <w:szCs w:val="16"/>
              </w:rPr>
              <w:t xml:space="preserve"> Emotional Disturbance</w:t>
            </w:r>
          </w:p>
        </w:tc>
      </w:tr>
      <w:tr w:rsidR="00320850" w14:paraId="00A37611" w14:textId="77777777" w:rsidTr="00226958">
        <w:trPr>
          <w:trHeight w:val="255"/>
        </w:trPr>
        <w:tc>
          <w:tcPr>
            <w:tcW w:w="900" w:type="dxa"/>
            <w:tcBorders>
              <w:top w:val="nil"/>
              <w:left w:val="nil"/>
              <w:bottom w:val="nil"/>
              <w:right w:val="nil"/>
            </w:tcBorders>
            <w:noWrap/>
            <w:vAlign w:val="bottom"/>
          </w:tcPr>
          <w:p w14:paraId="00A3760F" w14:textId="77777777" w:rsidR="00320850" w:rsidRDefault="00320850" w:rsidP="00E90B21">
            <w:pPr>
              <w:jc w:val="right"/>
              <w:rPr>
                <w:rFonts w:cs="Arial"/>
                <w:bCs/>
                <w:color w:val="000000"/>
                <w:sz w:val="16"/>
                <w:szCs w:val="16"/>
              </w:rPr>
            </w:pPr>
            <w:r>
              <w:rPr>
                <w:rFonts w:cs="Arial"/>
                <w:bCs/>
                <w:color w:val="000000"/>
                <w:sz w:val="16"/>
                <w:szCs w:val="16"/>
              </w:rPr>
              <w:t xml:space="preserve">HI </w:t>
            </w:r>
          </w:p>
        </w:tc>
        <w:tc>
          <w:tcPr>
            <w:tcW w:w="9180" w:type="dxa"/>
            <w:tcBorders>
              <w:top w:val="nil"/>
              <w:left w:val="nil"/>
              <w:bottom w:val="nil"/>
              <w:right w:val="nil"/>
            </w:tcBorders>
            <w:noWrap/>
            <w:vAlign w:val="bottom"/>
          </w:tcPr>
          <w:p w14:paraId="00A37610" w14:textId="77777777" w:rsidR="00320850" w:rsidRDefault="00320850" w:rsidP="00ED2B02">
            <w:pPr>
              <w:rPr>
                <w:rFonts w:cs="Arial"/>
                <w:sz w:val="16"/>
                <w:szCs w:val="16"/>
              </w:rPr>
            </w:pPr>
            <w:r>
              <w:rPr>
                <w:rFonts w:cs="Arial"/>
                <w:sz w:val="16"/>
                <w:szCs w:val="16"/>
              </w:rPr>
              <w:t xml:space="preserve"> Hearing Impairment</w:t>
            </w:r>
          </w:p>
        </w:tc>
      </w:tr>
      <w:tr w:rsidR="00320850" w:rsidRPr="00FA6B1B" w14:paraId="00A37614" w14:textId="77777777" w:rsidTr="00226958">
        <w:trPr>
          <w:trHeight w:val="255"/>
        </w:trPr>
        <w:tc>
          <w:tcPr>
            <w:tcW w:w="900" w:type="dxa"/>
            <w:tcBorders>
              <w:top w:val="nil"/>
              <w:left w:val="nil"/>
              <w:bottom w:val="nil"/>
              <w:right w:val="nil"/>
            </w:tcBorders>
            <w:noWrap/>
            <w:vAlign w:val="bottom"/>
          </w:tcPr>
          <w:p w14:paraId="00A37612" w14:textId="77777777" w:rsidR="00320850" w:rsidRPr="00B379FE" w:rsidRDefault="00225D3B" w:rsidP="00E90B21">
            <w:pPr>
              <w:jc w:val="right"/>
              <w:rPr>
                <w:sz w:val="16"/>
                <w:szCs w:val="16"/>
              </w:rPr>
            </w:pPr>
            <w:r w:rsidRPr="00225D3B">
              <w:rPr>
                <w:sz w:val="16"/>
                <w:szCs w:val="16"/>
              </w:rPr>
              <w:t xml:space="preserve">ID </w:t>
            </w:r>
          </w:p>
        </w:tc>
        <w:tc>
          <w:tcPr>
            <w:tcW w:w="9180" w:type="dxa"/>
            <w:tcBorders>
              <w:top w:val="nil"/>
              <w:left w:val="nil"/>
              <w:bottom w:val="nil"/>
              <w:right w:val="nil"/>
            </w:tcBorders>
            <w:noWrap/>
            <w:vAlign w:val="bottom"/>
          </w:tcPr>
          <w:p w14:paraId="00A37613" w14:textId="77777777" w:rsidR="00320850" w:rsidRPr="00B379FE" w:rsidRDefault="00225D3B" w:rsidP="00B379FE">
            <w:pPr>
              <w:rPr>
                <w:sz w:val="16"/>
                <w:szCs w:val="16"/>
              </w:rPr>
            </w:pPr>
            <w:r w:rsidRPr="00225D3B">
              <w:rPr>
                <w:sz w:val="16"/>
                <w:szCs w:val="16"/>
              </w:rPr>
              <w:t xml:space="preserve"> Intellectual Disability (previously referred to as MR – Mental Retardation)</w:t>
            </w:r>
          </w:p>
        </w:tc>
      </w:tr>
      <w:tr w:rsidR="00320850" w14:paraId="00A37617" w14:textId="77777777" w:rsidTr="00226958">
        <w:trPr>
          <w:trHeight w:val="255"/>
        </w:trPr>
        <w:tc>
          <w:tcPr>
            <w:tcW w:w="900" w:type="dxa"/>
            <w:tcBorders>
              <w:top w:val="nil"/>
              <w:left w:val="nil"/>
              <w:bottom w:val="nil"/>
              <w:right w:val="nil"/>
            </w:tcBorders>
            <w:noWrap/>
            <w:vAlign w:val="bottom"/>
          </w:tcPr>
          <w:p w14:paraId="00A37615" w14:textId="77777777" w:rsidR="00320850" w:rsidRDefault="00320850" w:rsidP="00E90B21">
            <w:pPr>
              <w:jc w:val="right"/>
              <w:rPr>
                <w:rFonts w:cs="Arial"/>
                <w:bCs/>
                <w:color w:val="000000"/>
                <w:sz w:val="16"/>
                <w:szCs w:val="16"/>
              </w:rPr>
            </w:pPr>
            <w:r>
              <w:rPr>
                <w:rFonts w:cs="Arial"/>
                <w:bCs/>
                <w:color w:val="000000"/>
                <w:sz w:val="16"/>
                <w:szCs w:val="16"/>
              </w:rPr>
              <w:t xml:space="preserve">MD </w:t>
            </w:r>
          </w:p>
        </w:tc>
        <w:tc>
          <w:tcPr>
            <w:tcW w:w="9180" w:type="dxa"/>
            <w:tcBorders>
              <w:top w:val="nil"/>
              <w:left w:val="nil"/>
              <w:bottom w:val="nil"/>
              <w:right w:val="nil"/>
            </w:tcBorders>
            <w:noWrap/>
            <w:vAlign w:val="bottom"/>
          </w:tcPr>
          <w:p w14:paraId="00A37616" w14:textId="77777777" w:rsidR="00320850" w:rsidRDefault="00320850" w:rsidP="00ED2B02">
            <w:pPr>
              <w:rPr>
                <w:rFonts w:cs="Arial"/>
                <w:sz w:val="16"/>
                <w:szCs w:val="16"/>
              </w:rPr>
            </w:pPr>
            <w:r>
              <w:rPr>
                <w:rFonts w:cs="Arial"/>
                <w:sz w:val="16"/>
                <w:szCs w:val="16"/>
              </w:rPr>
              <w:t xml:space="preserve"> Multiple Disabilities</w:t>
            </w:r>
          </w:p>
        </w:tc>
      </w:tr>
      <w:tr w:rsidR="00320850" w14:paraId="00A3761A" w14:textId="77777777" w:rsidTr="00226958">
        <w:trPr>
          <w:trHeight w:val="255"/>
        </w:trPr>
        <w:tc>
          <w:tcPr>
            <w:tcW w:w="900" w:type="dxa"/>
            <w:tcBorders>
              <w:top w:val="nil"/>
              <w:left w:val="nil"/>
              <w:bottom w:val="nil"/>
              <w:right w:val="nil"/>
            </w:tcBorders>
            <w:noWrap/>
            <w:vAlign w:val="bottom"/>
          </w:tcPr>
          <w:p w14:paraId="00A37618" w14:textId="77777777" w:rsidR="00320850" w:rsidRDefault="00320850" w:rsidP="00E90B21">
            <w:pPr>
              <w:jc w:val="right"/>
              <w:rPr>
                <w:rFonts w:cs="Arial"/>
                <w:bCs/>
                <w:color w:val="000000"/>
                <w:sz w:val="16"/>
                <w:szCs w:val="16"/>
              </w:rPr>
            </w:pPr>
            <w:r>
              <w:rPr>
                <w:rFonts w:cs="Arial"/>
                <w:bCs/>
                <w:color w:val="000000"/>
                <w:sz w:val="16"/>
                <w:szCs w:val="16"/>
              </w:rPr>
              <w:t xml:space="preserve">OHI </w:t>
            </w:r>
          </w:p>
        </w:tc>
        <w:tc>
          <w:tcPr>
            <w:tcW w:w="9180" w:type="dxa"/>
            <w:tcBorders>
              <w:top w:val="nil"/>
              <w:left w:val="nil"/>
              <w:bottom w:val="nil"/>
              <w:right w:val="nil"/>
            </w:tcBorders>
            <w:noWrap/>
            <w:vAlign w:val="bottom"/>
          </w:tcPr>
          <w:p w14:paraId="00A37619" w14:textId="77777777" w:rsidR="00320850" w:rsidRDefault="00320850" w:rsidP="00ED2B02">
            <w:pPr>
              <w:rPr>
                <w:rFonts w:cs="Arial"/>
                <w:sz w:val="16"/>
                <w:szCs w:val="16"/>
              </w:rPr>
            </w:pPr>
            <w:r>
              <w:rPr>
                <w:rFonts w:cs="Arial"/>
                <w:sz w:val="16"/>
                <w:szCs w:val="16"/>
              </w:rPr>
              <w:t xml:space="preserve"> Other Health Impairment</w:t>
            </w:r>
          </w:p>
        </w:tc>
      </w:tr>
      <w:tr w:rsidR="00320850" w14:paraId="00A3761D" w14:textId="77777777" w:rsidTr="00226958">
        <w:trPr>
          <w:trHeight w:val="255"/>
        </w:trPr>
        <w:tc>
          <w:tcPr>
            <w:tcW w:w="900" w:type="dxa"/>
            <w:tcBorders>
              <w:top w:val="nil"/>
              <w:left w:val="nil"/>
              <w:bottom w:val="nil"/>
              <w:right w:val="nil"/>
            </w:tcBorders>
            <w:noWrap/>
            <w:vAlign w:val="bottom"/>
          </w:tcPr>
          <w:p w14:paraId="00A3761B" w14:textId="77777777" w:rsidR="00320850" w:rsidRDefault="00320850" w:rsidP="00E90B21">
            <w:pPr>
              <w:jc w:val="right"/>
              <w:rPr>
                <w:rFonts w:cs="Arial"/>
                <w:bCs/>
                <w:color w:val="000000"/>
                <w:sz w:val="16"/>
                <w:szCs w:val="16"/>
              </w:rPr>
            </w:pPr>
            <w:r>
              <w:rPr>
                <w:rFonts w:cs="Arial"/>
                <w:bCs/>
                <w:color w:val="000000"/>
                <w:sz w:val="16"/>
                <w:szCs w:val="16"/>
              </w:rPr>
              <w:t xml:space="preserve">OI </w:t>
            </w:r>
          </w:p>
        </w:tc>
        <w:tc>
          <w:tcPr>
            <w:tcW w:w="9180" w:type="dxa"/>
            <w:tcBorders>
              <w:top w:val="nil"/>
              <w:left w:val="nil"/>
              <w:bottom w:val="nil"/>
              <w:right w:val="nil"/>
            </w:tcBorders>
            <w:noWrap/>
            <w:vAlign w:val="bottom"/>
          </w:tcPr>
          <w:p w14:paraId="00A3761C" w14:textId="77777777" w:rsidR="00320850" w:rsidRDefault="00320850" w:rsidP="00ED2B02">
            <w:pPr>
              <w:rPr>
                <w:rFonts w:cs="Arial"/>
                <w:sz w:val="16"/>
                <w:szCs w:val="16"/>
              </w:rPr>
            </w:pPr>
            <w:r>
              <w:rPr>
                <w:rFonts w:cs="Arial"/>
                <w:sz w:val="16"/>
                <w:szCs w:val="16"/>
              </w:rPr>
              <w:t xml:space="preserve"> Orthopedic Impairment</w:t>
            </w:r>
          </w:p>
        </w:tc>
      </w:tr>
      <w:tr w:rsidR="00320850" w14:paraId="00A37620" w14:textId="77777777" w:rsidTr="00226958">
        <w:trPr>
          <w:trHeight w:val="255"/>
        </w:trPr>
        <w:tc>
          <w:tcPr>
            <w:tcW w:w="900" w:type="dxa"/>
            <w:tcBorders>
              <w:top w:val="nil"/>
              <w:left w:val="nil"/>
              <w:bottom w:val="nil"/>
              <w:right w:val="nil"/>
            </w:tcBorders>
            <w:noWrap/>
            <w:vAlign w:val="bottom"/>
          </w:tcPr>
          <w:p w14:paraId="00A3761E" w14:textId="77777777" w:rsidR="00320850" w:rsidRDefault="00320850" w:rsidP="00E90B21">
            <w:pPr>
              <w:jc w:val="right"/>
              <w:rPr>
                <w:rFonts w:cs="Arial"/>
                <w:bCs/>
                <w:color w:val="000000"/>
                <w:sz w:val="16"/>
                <w:szCs w:val="16"/>
              </w:rPr>
            </w:pPr>
            <w:r>
              <w:rPr>
                <w:rFonts w:cs="Arial"/>
                <w:bCs/>
                <w:color w:val="000000"/>
                <w:sz w:val="16"/>
                <w:szCs w:val="16"/>
              </w:rPr>
              <w:t xml:space="preserve">SL </w:t>
            </w:r>
          </w:p>
        </w:tc>
        <w:tc>
          <w:tcPr>
            <w:tcW w:w="9180" w:type="dxa"/>
            <w:tcBorders>
              <w:top w:val="nil"/>
              <w:left w:val="nil"/>
              <w:bottom w:val="nil"/>
              <w:right w:val="nil"/>
            </w:tcBorders>
            <w:noWrap/>
            <w:vAlign w:val="bottom"/>
          </w:tcPr>
          <w:p w14:paraId="00A3761F" w14:textId="77777777" w:rsidR="00320850" w:rsidRDefault="00320850" w:rsidP="00ED2B02">
            <w:pPr>
              <w:rPr>
                <w:rFonts w:cs="Arial"/>
                <w:sz w:val="16"/>
                <w:szCs w:val="16"/>
              </w:rPr>
            </w:pPr>
            <w:r>
              <w:rPr>
                <w:rFonts w:cs="Arial"/>
                <w:sz w:val="16"/>
                <w:szCs w:val="16"/>
              </w:rPr>
              <w:t xml:space="preserve"> Speech or Language Impairment</w:t>
            </w:r>
          </w:p>
        </w:tc>
      </w:tr>
      <w:tr w:rsidR="00320850" w14:paraId="00A37623" w14:textId="77777777" w:rsidTr="00226958">
        <w:trPr>
          <w:trHeight w:val="255"/>
        </w:trPr>
        <w:tc>
          <w:tcPr>
            <w:tcW w:w="900" w:type="dxa"/>
            <w:tcBorders>
              <w:top w:val="nil"/>
              <w:left w:val="nil"/>
              <w:bottom w:val="nil"/>
              <w:right w:val="nil"/>
            </w:tcBorders>
            <w:noWrap/>
            <w:vAlign w:val="bottom"/>
          </w:tcPr>
          <w:p w14:paraId="00A37621" w14:textId="77777777" w:rsidR="00320850" w:rsidRDefault="00320850" w:rsidP="00E90B21">
            <w:pPr>
              <w:jc w:val="right"/>
              <w:rPr>
                <w:rFonts w:cs="Arial"/>
                <w:bCs/>
                <w:color w:val="000000"/>
                <w:sz w:val="16"/>
                <w:szCs w:val="16"/>
              </w:rPr>
            </w:pPr>
            <w:r>
              <w:rPr>
                <w:rFonts w:cs="Arial"/>
                <w:bCs/>
                <w:color w:val="000000"/>
                <w:sz w:val="16"/>
                <w:szCs w:val="16"/>
              </w:rPr>
              <w:t xml:space="preserve">SLD </w:t>
            </w:r>
          </w:p>
        </w:tc>
        <w:tc>
          <w:tcPr>
            <w:tcW w:w="9180" w:type="dxa"/>
            <w:tcBorders>
              <w:top w:val="nil"/>
              <w:left w:val="nil"/>
              <w:bottom w:val="nil"/>
              <w:right w:val="nil"/>
            </w:tcBorders>
            <w:noWrap/>
            <w:vAlign w:val="bottom"/>
          </w:tcPr>
          <w:p w14:paraId="00A37622" w14:textId="77777777" w:rsidR="00320850" w:rsidRDefault="00320850" w:rsidP="00ED2B02">
            <w:pPr>
              <w:rPr>
                <w:rFonts w:cs="Arial"/>
                <w:sz w:val="16"/>
                <w:szCs w:val="16"/>
              </w:rPr>
            </w:pPr>
            <w:r>
              <w:rPr>
                <w:rFonts w:cs="Arial"/>
                <w:sz w:val="16"/>
                <w:szCs w:val="16"/>
              </w:rPr>
              <w:t xml:space="preserve"> Specific Learning Disability</w:t>
            </w:r>
          </w:p>
        </w:tc>
      </w:tr>
      <w:tr w:rsidR="00320850" w14:paraId="00A37626" w14:textId="77777777" w:rsidTr="00226958">
        <w:trPr>
          <w:trHeight w:val="255"/>
        </w:trPr>
        <w:tc>
          <w:tcPr>
            <w:tcW w:w="900" w:type="dxa"/>
            <w:tcBorders>
              <w:top w:val="nil"/>
              <w:left w:val="nil"/>
              <w:bottom w:val="nil"/>
              <w:right w:val="nil"/>
            </w:tcBorders>
            <w:noWrap/>
            <w:vAlign w:val="bottom"/>
          </w:tcPr>
          <w:p w14:paraId="00A37624" w14:textId="77777777" w:rsidR="00320850" w:rsidRDefault="00320850" w:rsidP="00E90B21">
            <w:pPr>
              <w:jc w:val="right"/>
              <w:rPr>
                <w:rFonts w:cs="Arial"/>
                <w:bCs/>
                <w:color w:val="000000"/>
                <w:sz w:val="16"/>
                <w:szCs w:val="16"/>
              </w:rPr>
            </w:pPr>
            <w:r>
              <w:rPr>
                <w:rFonts w:cs="Arial"/>
                <w:bCs/>
                <w:color w:val="000000"/>
                <w:sz w:val="16"/>
                <w:szCs w:val="16"/>
              </w:rPr>
              <w:t xml:space="preserve">TBI </w:t>
            </w:r>
          </w:p>
        </w:tc>
        <w:tc>
          <w:tcPr>
            <w:tcW w:w="9180" w:type="dxa"/>
            <w:tcBorders>
              <w:top w:val="nil"/>
              <w:left w:val="nil"/>
              <w:bottom w:val="nil"/>
              <w:right w:val="nil"/>
            </w:tcBorders>
            <w:noWrap/>
            <w:vAlign w:val="bottom"/>
          </w:tcPr>
          <w:p w14:paraId="00A37625" w14:textId="77777777" w:rsidR="00320850" w:rsidRDefault="00320850" w:rsidP="00ED2B02">
            <w:pPr>
              <w:rPr>
                <w:rFonts w:cs="Arial"/>
                <w:sz w:val="16"/>
                <w:szCs w:val="16"/>
              </w:rPr>
            </w:pPr>
            <w:r>
              <w:rPr>
                <w:rFonts w:cs="Arial"/>
                <w:sz w:val="16"/>
                <w:szCs w:val="16"/>
              </w:rPr>
              <w:t xml:space="preserve"> Traumatic Brain Injury</w:t>
            </w:r>
          </w:p>
        </w:tc>
      </w:tr>
      <w:tr w:rsidR="00320850" w14:paraId="00A37629" w14:textId="77777777" w:rsidTr="00226958">
        <w:trPr>
          <w:trHeight w:val="255"/>
        </w:trPr>
        <w:tc>
          <w:tcPr>
            <w:tcW w:w="900" w:type="dxa"/>
            <w:tcBorders>
              <w:top w:val="nil"/>
              <w:left w:val="nil"/>
              <w:bottom w:val="nil"/>
              <w:right w:val="nil"/>
            </w:tcBorders>
            <w:noWrap/>
            <w:vAlign w:val="bottom"/>
          </w:tcPr>
          <w:p w14:paraId="00A37627" w14:textId="77777777" w:rsidR="00320850" w:rsidRDefault="00320850" w:rsidP="00E90B21">
            <w:pPr>
              <w:jc w:val="right"/>
              <w:rPr>
                <w:rFonts w:cs="Arial"/>
                <w:bCs/>
                <w:color w:val="000000"/>
                <w:sz w:val="16"/>
                <w:szCs w:val="16"/>
              </w:rPr>
            </w:pPr>
            <w:r>
              <w:rPr>
                <w:rFonts w:cs="Arial"/>
                <w:bCs/>
                <w:color w:val="000000"/>
                <w:sz w:val="16"/>
                <w:szCs w:val="16"/>
              </w:rPr>
              <w:t xml:space="preserve">VI </w:t>
            </w:r>
          </w:p>
        </w:tc>
        <w:tc>
          <w:tcPr>
            <w:tcW w:w="9180" w:type="dxa"/>
            <w:tcBorders>
              <w:top w:val="nil"/>
              <w:left w:val="nil"/>
              <w:bottom w:val="nil"/>
              <w:right w:val="nil"/>
            </w:tcBorders>
            <w:noWrap/>
            <w:vAlign w:val="bottom"/>
          </w:tcPr>
          <w:p w14:paraId="00A37628" w14:textId="77777777" w:rsidR="00320850" w:rsidRDefault="00320850" w:rsidP="00ED2B02">
            <w:pPr>
              <w:rPr>
                <w:rFonts w:cs="Arial"/>
                <w:sz w:val="16"/>
                <w:szCs w:val="16"/>
              </w:rPr>
            </w:pPr>
            <w:r>
              <w:rPr>
                <w:rFonts w:cs="Arial"/>
                <w:sz w:val="16"/>
                <w:szCs w:val="16"/>
              </w:rPr>
              <w:t xml:space="preserve"> Visual Impairment</w:t>
            </w:r>
          </w:p>
        </w:tc>
      </w:tr>
    </w:tbl>
    <w:p w14:paraId="00A3762A" w14:textId="77777777" w:rsidR="00320850" w:rsidRDefault="00320850" w:rsidP="00226958">
      <w:pPr>
        <w:ind w:left="360"/>
        <w:rPr>
          <w:rFonts w:cs="Arial"/>
          <w:szCs w:val="20"/>
        </w:rPr>
      </w:pPr>
    </w:p>
    <w:tbl>
      <w:tblPr>
        <w:tblW w:w="10080" w:type="dxa"/>
        <w:tblInd w:w="18" w:type="dxa"/>
        <w:tblLook w:val="0000" w:firstRow="0" w:lastRow="0" w:firstColumn="0" w:lastColumn="0" w:noHBand="0" w:noVBand="0"/>
      </w:tblPr>
      <w:tblGrid>
        <w:gridCol w:w="900"/>
        <w:gridCol w:w="9180"/>
      </w:tblGrid>
      <w:tr w:rsidR="00320850" w14:paraId="00A3762C" w14:textId="77777777" w:rsidTr="00226958">
        <w:trPr>
          <w:trHeight w:val="255"/>
        </w:trPr>
        <w:tc>
          <w:tcPr>
            <w:tcW w:w="10080" w:type="dxa"/>
            <w:gridSpan w:val="2"/>
            <w:tcBorders>
              <w:top w:val="nil"/>
              <w:left w:val="nil"/>
              <w:right w:val="nil"/>
            </w:tcBorders>
            <w:shd w:val="clear" w:color="auto" w:fill="C0C0C0"/>
            <w:noWrap/>
            <w:vAlign w:val="bottom"/>
          </w:tcPr>
          <w:p w14:paraId="00A3762B" w14:textId="77777777" w:rsidR="00320850" w:rsidRDefault="00320850" w:rsidP="00ED2B02">
            <w:pPr>
              <w:tabs>
                <w:tab w:val="left" w:pos="378"/>
                <w:tab w:val="left" w:pos="726"/>
              </w:tabs>
              <w:rPr>
                <w:rFonts w:cs="Arial"/>
                <w:b/>
                <w:sz w:val="16"/>
                <w:szCs w:val="16"/>
              </w:rPr>
            </w:pPr>
            <w:r>
              <w:rPr>
                <w:rFonts w:cs="Arial"/>
                <w:b/>
                <w:sz w:val="16"/>
                <w:szCs w:val="16"/>
              </w:rPr>
              <w:t xml:space="preserve">B.  Disability </w:t>
            </w:r>
            <w:r w:rsidR="00B23AFA">
              <w:rPr>
                <w:rFonts w:cs="Arial"/>
                <w:b/>
                <w:sz w:val="16"/>
                <w:szCs w:val="16"/>
              </w:rPr>
              <w:t xml:space="preserve">Primary </w:t>
            </w:r>
            <w:r>
              <w:rPr>
                <w:rFonts w:cs="Arial"/>
                <w:b/>
                <w:sz w:val="16"/>
                <w:szCs w:val="16"/>
              </w:rPr>
              <w:t>Cause Description</w:t>
            </w:r>
            <w:r w:rsidR="00B23AFA">
              <w:rPr>
                <w:rFonts w:cs="Arial"/>
                <w:b/>
                <w:sz w:val="16"/>
                <w:szCs w:val="16"/>
              </w:rPr>
              <w:t xml:space="preserve"> (Field #38)</w:t>
            </w:r>
          </w:p>
        </w:tc>
      </w:tr>
      <w:tr w:rsidR="00320850" w14:paraId="00A3762E" w14:textId="77777777" w:rsidTr="00226958">
        <w:trPr>
          <w:trHeight w:val="255"/>
        </w:trPr>
        <w:tc>
          <w:tcPr>
            <w:tcW w:w="10080" w:type="dxa"/>
            <w:gridSpan w:val="2"/>
            <w:tcBorders>
              <w:top w:val="nil"/>
              <w:left w:val="nil"/>
              <w:bottom w:val="nil"/>
              <w:right w:val="nil"/>
            </w:tcBorders>
            <w:shd w:val="clear" w:color="auto" w:fill="C0C0C0"/>
            <w:noWrap/>
            <w:vAlign w:val="bottom"/>
          </w:tcPr>
          <w:p w14:paraId="00A3762D" w14:textId="77777777" w:rsidR="00320850" w:rsidRDefault="00320850" w:rsidP="00ED2B02">
            <w:pPr>
              <w:tabs>
                <w:tab w:val="left" w:pos="342"/>
              </w:tabs>
              <w:rPr>
                <w:rFonts w:cs="Arial"/>
                <w:sz w:val="16"/>
                <w:szCs w:val="16"/>
              </w:rPr>
            </w:pPr>
            <w:r>
              <w:rPr>
                <w:rFonts w:cs="Arial"/>
                <w:b/>
                <w:bCs/>
                <w:sz w:val="16"/>
                <w:szCs w:val="16"/>
              </w:rPr>
              <w:tab/>
              <w:t>1.  Syndromes</w:t>
            </w:r>
          </w:p>
        </w:tc>
      </w:tr>
      <w:tr w:rsidR="00320850" w14:paraId="00A37631" w14:textId="77777777" w:rsidTr="00226958">
        <w:trPr>
          <w:trHeight w:val="255"/>
        </w:trPr>
        <w:tc>
          <w:tcPr>
            <w:tcW w:w="900" w:type="dxa"/>
            <w:tcBorders>
              <w:top w:val="nil"/>
              <w:left w:val="nil"/>
              <w:bottom w:val="nil"/>
              <w:right w:val="nil"/>
            </w:tcBorders>
            <w:noWrap/>
            <w:vAlign w:val="bottom"/>
          </w:tcPr>
          <w:p w14:paraId="00A3762F" w14:textId="77777777" w:rsidR="00320850" w:rsidRDefault="00320850" w:rsidP="00ED2B02">
            <w:pPr>
              <w:jc w:val="right"/>
              <w:rPr>
                <w:rFonts w:cs="Arial"/>
                <w:bCs/>
                <w:sz w:val="16"/>
                <w:szCs w:val="16"/>
              </w:rPr>
            </w:pPr>
            <w:r>
              <w:rPr>
                <w:rFonts w:cs="Arial"/>
                <w:bCs/>
                <w:sz w:val="16"/>
                <w:szCs w:val="16"/>
              </w:rPr>
              <w:t xml:space="preserve">A1 </w:t>
            </w:r>
          </w:p>
        </w:tc>
        <w:tc>
          <w:tcPr>
            <w:tcW w:w="9180" w:type="dxa"/>
            <w:tcBorders>
              <w:top w:val="nil"/>
              <w:left w:val="nil"/>
              <w:bottom w:val="nil"/>
              <w:right w:val="nil"/>
            </w:tcBorders>
            <w:noWrap/>
            <w:vAlign w:val="bottom"/>
          </w:tcPr>
          <w:p w14:paraId="00A37630" w14:textId="77777777" w:rsidR="00320850" w:rsidRDefault="00320850" w:rsidP="00ED2B02">
            <w:pPr>
              <w:rPr>
                <w:rFonts w:cs="Arial"/>
                <w:sz w:val="16"/>
                <w:szCs w:val="16"/>
              </w:rPr>
            </w:pPr>
            <w:r>
              <w:rPr>
                <w:rFonts w:cs="Arial"/>
                <w:sz w:val="16"/>
                <w:szCs w:val="16"/>
              </w:rPr>
              <w:t xml:space="preserve"> Down's Syndrome</w:t>
            </w:r>
          </w:p>
        </w:tc>
      </w:tr>
      <w:tr w:rsidR="00320850" w14:paraId="00A37634" w14:textId="77777777" w:rsidTr="00226958">
        <w:trPr>
          <w:trHeight w:val="255"/>
        </w:trPr>
        <w:tc>
          <w:tcPr>
            <w:tcW w:w="900" w:type="dxa"/>
            <w:tcBorders>
              <w:top w:val="nil"/>
              <w:left w:val="nil"/>
              <w:bottom w:val="nil"/>
              <w:right w:val="nil"/>
            </w:tcBorders>
            <w:noWrap/>
            <w:vAlign w:val="bottom"/>
          </w:tcPr>
          <w:p w14:paraId="00A37632" w14:textId="77777777" w:rsidR="00320850" w:rsidRDefault="00320850" w:rsidP="00ED2B02">
            <w:pPr>
              <w:jc w:val="right"/>
              <w:rPr>
                <w:rFonts w:cs="Arial"/>
                <w:bCs/>
                <w:sz w:val="16"/>
                <w:szCs w:val="16"/>
              </w:rPr>
            </w:pPr>
            <w:r>
              <w:rPr>
                <w:rFonts w:cs="Arial"/>
                <w:bCs/>
                <w:sz w:val="16"/>
                <w:szCs w:val="16"/>
              </w:rPr>
              <w:t xml:space="preserve">A2 </w:t>
            </w:r>
          </w:p>
        </w:tc>
        <w:tc>
          <w:tcPr>
            <w:tcW w:w="9180" w:type="dxa"/>
            <w:tcBorders>
              <w:top w:val="nil"/>
              <w:left w:val="nil"/>
              <w:bottom w:val="nil"/>
              <w:right w:val="nil"/>
            </w:tcBorders>
            <w:noWrap/>
            <w:vAlign w:val="bottom"/>
          </w:tcPr>
          <w:p w14:paraId="00A37633" w14:textId="77777777" w:rsidR="00320850" w:rsidRDefault="00320850" w:rsidP="00ED2B02">
            <w:pPr>
              <w:rPr>
                <w:rFonts w:cs="Arial"/>
                <w:sz w:val="16"/>
                <w:szCs w:val="16"/>
              </w:rPr>
            </w:pPr>
            <w:r>
              <w:rPr>
                <w:rFonts w:cs="Arial"/>
                <w:sz w:val="16"/>
                <w:szCs w:val="16"/>
              </w:rPr>
              <w:t xml:space="preserve"> Trisomy 13</w:t>
            </w:r>
          </w:p>
        </w:tc>
      </w:tr>
      <w:tr w:rsidR="00320850" w14:paraId="00A37637" w14:textId="77777777" w:rsidTr="00226958">
        <w:trPr>
          <w:trHeight w:val="255"/>
        </w:trPr>
        <w:tc>
          <w:tcPr>
            <w:tcW w:w="900" w:type="dxa"/>
            <w:tcBorders>
              <w:top w:val="nil"/>
              <w:left w:val="nil"/>
              <w:bottom w:val="nil"/>
              <w:right w:val="nil"/>
            </w:tcBorders>
            <w:noWrap/>
            <w:vAlign w:val="bottom"/>
          </w:tcPr>
          <w:p w14:paraId="00A37635" w14:textId="77777777" w:rsidR="00320850" w:rsidRDefault="00320850" w:rsidP="00ED2B02">
            <w:pPr>
              <w:jc w:val="right"/>
              <w:rPr>
                <w:rFonts w:cs="Arial"/>
                <w:bCs/>
                <w:sz w:val="16"/>
                <w:szCs w:val="16"/>
              </w:rPr>
            </w:pPr>
            <w:r>
              <w:rPr>
                <w:rFonts w:cs="Arial"/>
                <w:bCs/>
                <w:sz w:val="16"/>
                <w:szCs w:val="16"/>
              </w:rPr>
              <w:t xml:space="preserve">A3 </w:t>
            </w:r>
          </w:p>
        </w:tc>
        <w:tc>
          <w:tcPr>
            <w:tcW w:w="9180" w:type="dxa"/>
            <w:tcBorders>
              <w:top w:val="nil"/>
              <w:left w:val="nil"/>
              <w:bottom w:val="nil"/>
              <w:right w:val="nil"/>
            </w:tcBorders>
            <w:noWrap/>
            <w:vAlign w:val="bottom"/>
          </w:tcPr>
          <w:p w14:paraId="00A37636" w14:textId="77777777" w:rsidR="00320850" w:rsidRDefault="00320850" w:rsidP="00ED2B02">
            <w:pPr>
              <w:rPr>
                <w:rFonts w:cs="Arial"/>
                <w:sz w:val="16"/>
                <w:szCs w:val="16"/>
              </w:rPr>
            </w:pPr>
            <w:r>
              <w:rPr>
                <w:rFonts w:cs="Arial"/>
                <w:sz w:val="16"/>
                <w:szCs w:val="16"/>
              </w:rPr>
              <w:t xml:space="preserve"> Usher's</w:t>
            </w:r>
          </w:p>
        </w:tc>
      </w:tr>
      <w:tr w:rsidR="00320850" w14:paraId="00A3763A" w14:textId="77777777" w:rsidTr="00226958">
        <w:trPr>
          <w:trHeight w:val="255"/>
        </w:trPr>
        <w:tc>
          <w:tcPr>
            <w:tcW w:w="900" w:type="dxa"/>
            <w:tcBorders>
              <w:top w:val="nil"/>
              <w:left w:val="nil"/>
              <w:bottom w:val="nil"/>
              <w:right w:val="nil"/>
            </w:tcBorders>
            <w:noWrap/>
            <w:vAlign w:val="bottom"/>
          </w:tcPr>
          <w:p w14:paraId="00A37638" w14:textId="77777777" w:rsidR="00320850" w:rsidRDefault="00320850" w:rsidP="00ED2B02">
            <w:pPr>
              <w:jc w:val="right"/>
              <w:rPr>
                <w:rFonts w:cs="Arial"/>
                <w:bCs/>
                <w:sz w:val="16"/>
                <w:szCs w:val="16"/>
              </w:rPr>
            </w:pPr>
            <w:r>
              <w:rPr>
                <w:rFonts w:cs="Arial"/>
                <w:bCs/>
                <w:sz w:val="16"/>
                <w:szCs w:val="16"/>
              </w:rPr>
              <w:t xml:space="preserve">A4 </w:t>
            </w:r>
          </w:p>
        </w:tc>
        <w:tc>
          <w:tcPr>
            <w:tcW w:w="9180" w:type="dxa"/>
            <w:tcBorders>
              <w:top w:val="nil"/>
              <w:left w:val="nil"/>
              <w:bottom w:val="nil"/>
              <w:right w:val="nil"/>
            </w:tcBorders>
            <w:noWrap/>
            <w:vAlign w:val="bottom"/>
          </w:tcPr>
          <w:p w14:paraId="00A37639" w14:textId="77777777" w:rsidR="00320850" w:rsidRDefault="00320850" w:rsidP="00ED2B02">
            <w:pPr>
              <w:rPr>
                <w:rFonts w:cs="Arial"/>
                <w:sz w:val="16"/>
                <w:szCs w:val="16"/>
              </w:rPr>
            </w:pPr>
            <w:r>
              <w:rPr>
                <w:rFonts w:cs="Arial"/>
                <w:sz w:val="16"/>
                <w:szCs w:val="16"/>
              </w:rPr>
              <w:t xml:space="preserve"> Other Syndrome</w:t>
            </w:r>
          </w:p>
        </w:tc>
      </w:tr>
      <w:tr w:rsidR="00320850" w14:paraId="00A3763C" w14:textId="77777777" w:rsidTr="00226958">
        <w:trPr>
          <w:trHeight w:val="255"/>
        </w:trPr>
        <w:tc>
          <w:tcPr>
            <w:tcW w:w="10080" w:type="dxa"/>
            <w:gridSpan w:val="2"/>
            <w:tcBorders>
              <w:top w:val="nil"/>
              <w:left w:val="nil"/>
              <w:bottom w:val="nil"/>
              <w:right w:val="nil"/>
            </w:tcBorders>
            <w:shd w:val="clear" w:color="auto" w:fill="C0C0C0"/>
            <w:noWrap/>
            <w:vAlign w:val="bottom"/>
          </w:tcPr>
          <w:p w14:paraId="00A3763B" w14:textId="77777777" w:rsidR="00320850" w:rsidRDefault="00320850" w:rsidP="00ED2B02">
            <w:pPr>
              <w:tabs>
                <w:tab w:val="left" w:pos="378"/>
              </w:tabs>
              <w:rPr>
                <w:rFonts w:cs="Arial"/>
                <w:sz w:val="16"/>
                <w:szCs w:val="16"/>
              </w:rPr>
            </w:pPr>
            <w:r>
              <w:rPr>
                <w:rFonts w:cs="Arial"/>
                <w:b/>
                <w:bCs/>
                <w:sz w:val="16"/>
                <w:szCs w:val="16"/>
              </w:rPr>
              <w:tab/>
              <w:t>2.  Multiple Congenital Anomalies</w:t>
            </w:r>
          </w:p>
        </w:tc>
      </w:tr>
      <w:tr w:rsidR="00320850" w14:paraId="00A3763F" w14:textId="77777777" w:rsidTr="00226958">
        <w:trPr>
          <w:trHeight w:val="255"/>
        </w:trPr>
        <w:tc>
          <w:tcPr>
            <w:tcW w:w="900" w:type="dxa"/>
            <w:tcBorders>
              <w:top w:val="nil"/>
              <w:left w:val="nil"/>
              <w:bottom w:val="nil"/>
              <w:right w:val="nil"/>
            </w:tcBorders>
            <w:noWrap/>
            <w:vAlign w:val="bottom"/>
          </w:tcPr>
          <w:p w14:paraId="00A3763D" w14:textId="77777777" w:rsidR="00320850" w:rsidRDefault="00320850" w:rsidP="00ED2B02">
            <w:pPr>
              <w:jc w:val="right"/>
              <w:rPr>
                <w:rFonts w:cs="Arial"/>
                <w:bCs/>
                <w:sz w:val="16"/>
                <w:szCs w:val="16"/>
              </w:rPr>
            </w:pPr>
            <w:r>
              <w:rPr>
                <w:rFonts w:cs="Arial"/>
                <w:bCs/>
                <w:sz w:val="16"/>
                <w:szCs w:val="16"/>
              </w:rPr>
              <w:t xml:space="preserve">B1 </w:t>
            </w:r>
          </w:p>
        </w:tc>
        <w:tc>
          <w:tcPr>
            <w:tcW w:w="9180" w:type="dxa"/>
            <w:tcBorders>
              <w:top w:val="nil"/>
              <w:left w:val="nil"/>
              <w:bottom w:val="nil"/>
              <w:right w:val="nil"/>
            </w:tcBorders>
            <w:noWrap/>
            <w:vAlign w:val="bottom"/>
          </w:tcPr>
          <w:p w14:paraId="00A3763E" w14:textId="77777777" w:rsidR="00320850" w:rsidRDefault="00320850" w:rsidP="00ED2B02">
            <w:pPr>
              <w:rPr>
                <w:rFonts w:cs="Arial"/>
                <w:sz w:val="16"/>
                <w:szCs w:val="16"/>
              </w:rPr>
            </w:pPr>
            <w:r>
              <w:rPr>
                <w:rFonts w:cs="Arial"/>
                <w:sz w:val="16"/>
                <w:szCs w:val="16"/>
              </w:rPr>
              <w:t xml:space="preserve"> CHARGE Syndrome</w:t>
            </w:r>
          </w:p>
        </w:tc>
      </w:tr>
      <w:tr w:rsidR="00320850" w14:paraId="00A37642" w14:textId="77777777" w:rsidTr="00226958">
        <w:trPr>
          <w:trHeight w:val="255"/>
        </w:trPr>
        <w:tc>
          <w:tcPr>
            <w:tcW w:w="900" w:type="dxa"/>
            <w:tcBorders>
              <w:top w:val="nil"/>
              <w:left w:val="nil"/>
              <w:bottom w:val="nil"/>
              <w:right w:val="nil"/>
            </w:tcBorders>
            <w:noWrap/>
            <w:vAlign w:val="bottom"/>
          </w:tcPr>
          <w:p w14:paraId="00A37640" w14:textId="77777777" w:rsidR="00320850" w:rsidRDefault="00320850" w:rsidP="00ED2B02">
            <w:pPr>
              <w:jc w:val="right"/>
              <w:rPr>
                <w:rFonts w:cs="Arial"/>
                <w:bCs/>
                <w:sz w:val="16"/>
                <w:szCs w:val="16"/>
              </w:rPr>
            </w:pPr>
            <w:r>
              <w:rPr>
                <w:rFonts w:cs="Arial"/>
                <w:bCs/>
                <w:sz w:val="16"/>
                <w:szCs w:val="16"/>
              </w:rPr>
              <w:t xml:space="preserve">B2 </w:t>
            </w:r>
          </w:p>
        </w:tc>
        <w:tc>
          <w:tcPr>
            <w:tcW w:w="9180" w:type="dxa"/>
            <w:tcBorders>
              <w:top w:val="nil"/>
              <w:left w:val="nil"/>
              <w:bottom w:val="nil"/>
              <w:right w:val="nil"/>
            </w:tcBorders>
            <w:noWrap/>
            <w:vAlign w:val="bottom"/>
          </w:tcPr>
          <w:p w14:paraId="00A37641" w14:textId="77777777" w:rsidR="00320850" w:rsidRDefault="00320850" w:rsidP="00ED2B02">
            <w:pPr>
              <w:rPr>
                <w:rFonts w:cs="Arial"/>
                <w:sz w:val="16"/>
                <w:szCs w:val="16"/>
              </w:rPr>
            </w:pPr>
            <w:r>
              <w:rPr>
                <w:rFonts w:cs="Arial"/>
                <w:sz w:val="16"/>
                <w:szCs w:val="16"/>
              </w:rPr>
              <w:t xml:space="preserve"> Fetal Alcohol Syndrome</w:t>
            </w:r>
          </w:p>
        </w:tc>
      </w:tr>
      <w:tr w:rsidR="00320850" w14:paraId="00A37645" w14:textId="77777777" w:rsidTr="00226958">
        <w:trPr>
          <w:trHeight w:val="255"/>
        </w:trPr>
        <w:tc>
          <w:tcPr>
            <w:tcW w:w="900" w:type="dxa"/>
            <w:tcBorders>
              <w:top w:val="nil"/>
              <w:left w:val="nil"/>
              <w:bottom w:val="nil"/>
              <w:right w:val="nil"/>
            </w:tcBorders>
            <w:noWrap/>
            <w:vAlign w:val="bottom"/>
          </w:tcPr>
          <w:p w14:paraId="00A37643" w14:textId="77777777" w:rsidR="00320850" w:rsidRDefault="00320850" w:rsidP="00ED2B02">
            <w:pPr>
              <w:jc w:val="right"/>
              <w:rPr>
                <w:rFonts w:cs="Arial"/>
                <w:bCs/>
                <w:sz w:val="16"/>
                <w:szCs w:val="16"/>
              </w:rPr>
            </w:pPr>
            <w:r>
              <w:rPr>
                <w:rFonts w:cs="Arial"/>
                <w:bCs/>
                <w:sz w:val="16"/>
                <w:szCs w:val="16"/>
              </w:rPr>
              <w:t xml:space="preserve">B3 </w:t>
            </w:r>
          </w:p>
        </w:tc>
        <w:tc>
          <w:tcPr>
            <w:tcW w:w="9180" w:type="dxa"/>
            <w:tcBorders>
              <w:top w:val="nil"/>
              <w:left w:val="nil"/>
              <w:bottom w:val="nil"/>
              <w:right w:val="nil"/>
            </w:tcBorders>
            <w:noWrap/>
            <w:vAlign w:val="bottom"/>
          </w:tcPr>
          <w:p w14:paraId="00A37644" w14:textId="77777777" w:rsidR="00320850" w:rsidRDefault="00320850" w:rsidP="00ED2B02">
            <w:pPr>
              <w:rPr>
                <w:rFonts w:cs="Arial"/>
                <w:sz w:val="16"/>
                <w:szCs w:val="16"/>
              </w:rPr>
            </w:pPr>
            <w:r>
              <w:rPr>
                <w:rFonts w:cs="Arial"/>
                <w:sz w:val="16"/>
                <w:szCs w:val="16"/>
              </w:rPr>
              <w:t xml:space="preserve"> Hydrocephaly</w:t>
            </w:r>
          </w:p>
        </w:tc>
      </w:tr>
      <w:tr w:rsidR="00320850" w14:paraId="00A37648" w14:textId="77777777" w:rsidTr="00226958">
        <w:trPr>
          <w:trHeight w:val="255"/>
        </w:trPr>
        <w:tc>
          <w:tcPr>
            <w:tcW w:w="900" w:type="dxa"/>
            <w:tcBorders>
              <w:top w:val="nil"/>
              <w:left w:val="nil"/>
              <w:bottom w:val="nil"/>
              <w:right w:val="nil"/>
            </w:tcBorders>
            <w:noWrap/>
            <w:vAlign w:val="bottom"/>
          </w:tcPr>
          <w:p w14:paraId="00A37646" w14:textId="77777777" w:rsidR="00320850" w:rsidRDefault="00320850" w:rsidP="00ED2B02">
            <w:pPr>
              <w:jc w:val="right"/>
              <w:rPr>
                <w:rFonts w:cs="Arial"/>
                <w:bCs/>
                <w:sz w:val="16"/>
                <w:szCs w:val="16"/>
              </w:rPr>
            </w:pPr>
            <w:r>
              <w:rPr>
                <w:rFonts w:cs="Arial"/>
                <w:bCs/>
                <w:sz w:val="16"/>
                <w:szCs w:val="16"/>
              </w:rPr>
              <w:t xml:space="preserve">B4 </w:t>
            </w:r>
          </w:p>
        </w:tc>
        <w:tc>
          <w:tcPr>
            <w:tcW w:w="9180" w:type="dxa"/>
            <w:tcBorders>
              <w:top w:val="nil"/>
              <w:left w:val="nil"/>
              <w:bottom w:val="nil"/>
              <w:right w:val="nil"/>
            </w:tcBorders>
            <w:noWrap/>
            <w:vAlign w:val="bottom"/>
          </w:tcPr>
          <w:p w14:paraId="00A37647" w14:textId="77777777" w:rsidR="00320850" w:rsidRDefault="00320850" w:rsidP="00ED2B02">
            <w:pPr>
              <w:rPr>
                <w:rFonts w:cs="Arial"/>
                <w:sz w:val="16"/>
                <w:szCs w:val="16"/>
              </w:rPr>
            </w:pPr>
            <w:r>
              <w:rPr>
                <w:rFonts w:cs="Arial"/>
                <w:sz w:val="16"/>
                <w:szCs w:val="16"/>
              </w:rPr>
              <w:t xml:space="preserve"> Maternal Drug Use</w:t>
            </w:r>
          </w:p>
        </w:tc>
      </w:tr>
      <w:tr w:rsidR="00320850" w14:paraId="00A3764B" w14:textId="77777777" w:rsidTr="00226958">
        <w:trPr>
          <w:trHeight w:val="255"/>
        </w:trPr>
        <w:tc>
          <w:tcPr>
            <w:tcW w:w="900" w:type="dxa"/>
            <w:tcBorders>
              <w:top w:val="nil"/>
              <w:left w:val="nil"/>
              <w:bottom w:val="nil"/>
              <w:right w:val="nil"/>
            </w:tcBorders>
            <w:noWrap/>
            <w:vAlign w:val="bottom"/>
          </w:tcPr>
          <w:p w14:paraId="00A37649" w14:textId="77777777" w:rsidR="00320850" w:rsidRDefault="00320850" w:rsidP="00ED2B02">
            <w:pPr>
              <w:jc w:val="right"/>
              <w:rPr>
                <w:rFonts w:cs="Arial"/>
                <w:bCs/>
                <w:sz w:val="16"/>
                <w:szCs w:val="16"/>
              </w:rPr>
            </w:pPr>
            <w:r>
              <w:rPr>
                <w:rFonts w:cs="Arial"/>
                <w:bCs/>
                <w:sz w:val="16"/>
                <w:szCs w:val="16"/>
              </w:rPr>
              <w:t xml:space="preserve">B5 </w:t>
            </w:r>
          </w:p>
        </w:tc>
        <w:tc>
          <w:tcPr>
            <w:tcW w:w="9180" w:type="dxa"/>
            <w:tcBorders>
              <w:top w:val="nil"/>
              <w:left w:val="nil"/>
              <w:bottom w:val="nil"/>
              <w:right w:val="nil"/>
            </w:tcBorders>
            <w:noWrap/>
            <w:vAlign w:val="bottom"/>
          </w:tcPr>
          <w:p w14:paraId="00A3764A" w14:textId="77777777" w:rsidR="00320850" w:rsidRDefault="00320850" w:rsidP="00ED2B02">
            <w:pPr>
              <w:rPr>
                <w:rFonts w:cs="Arial"/>
                <w:sz w:val="16"/>
                <w:szCs w:val="16"/>
              </w:rPr>
            </w:pPr>
            <w:r>
              <w:rPr>
                <w:rFonts w:cs="Arial"/>
                <w:sz w:val="16"/>
                <w:szCs w:val="16"/>
              </w:rPr>
              <w:t xml:space="preserve"> Microcephaly</w:t>
            </w:r>
          </w:p>
        </w:tc>
      </w:tr>
      <w:tr w:rsidR="00320850" w14:paraId="00A3764E" w14:textId="77777777" w:rsidTr="00226958">
        <w:trPr>
          <w:trHeight w:val="255"/>
        </w:trPr>
        <w:tc>
          <w:tcPr>
            <w:tcW w:w="900" w:type="dxa"/>
            <w:tcBorders>
              <w:top w:val="nil"/>
              <w:left w:val="nil"/>
              <w:right w:val="nil"/>
            </w:tcBorders>
            <w:noWrap/>
            <w:vAlign w:val="bottom"/>
          </w:tcPr>
          <w:p w14:paraId="00A3764C" w14:textId="77777777" w:rsidR="00320850" w:rsidRDefault="00320850" w:rsidP="00ED2B02">
            <w:pPr>
              <w:jc w:val="right"/>
              <w:rPr>
                <w:rFonts w:cs="Arial"/>
                <w:bCs/>
                <w:sz w:val="16"/>
                <w:szCs w:val="16"/>
              </w:rPr>
            </w:pPr>
            <w:r>
              <w:rPr>
                <w:rFonts w:cs="Arial"/>
                <w:bCs/>
                <w:sz w:val="16"/>
                <w:szCs w:val="16"/>
              </w:rPr>
              <w:t xml:space="preserve">B6 </w:t>
            </w:r>
          </w:p>
        </w:tc>
        <w:tc>
          <w:tcPr>
            <w:tcW w:w="9180" w:type="dxa"/>
            <w:tcBorders>
              <w:top w:val="nil"/>
              <w:left w:val="nil"/>
              <w:right w:val="nil"/>
            </w:tcBorders>
            <w:noWrap/>
            <w:vAlign w:val="bottom"/>
          </w:tcPr>
          <w:p w14:paraId="00A3764D" w14:textId="77777777" w:rsidR="00320850" w:rsidRDefault="00320850" w:rsidP="00ED2B02">
            <w:pPr>
              <w:rPr>
                <w:rFonts w:cs="Arial"/>
                <w:sz w:val="16"/>
                <w:szCs w:val="16"/>
              </w:rPr>
            </w:pPr>
            <w:r>
              <w:rPr>
                <w:rFonts w:cs="Arial"/>
                <w:sz w:val="16"/>
                <w:szCs w:val="16"/>
              </w:rPr>
              <w:t xml:space="preserve"> Other Multiple Congenital Anomaly</w:t>
            </w:r>
          </w:p>
        </w:tc>
      </w:tr>
      <w:tr w:rsidR="00320850" w14:paraId="00A37651" w14:textId="77777777" w:rsidTr="00226958">
        <w:trPr>
          <w:trHeight w:val="255"/>
        </w:trPr>
        <w:tc>
          <w:tcPr>
            <w:tcW w:w="900" w:type="dxa"/>
            <w:tcBorders>
              <w:top w:val="nil"/>
              <w:left w:val="nil"/>
              <w:right w:val="nil"/>
            </w:tcBorders>
            <w:noWrap/>
            <w:vAlign w:val="bottom"/>
          </w:tcPr>
          <w:p w14:paraId="00A3764F" w14:textId="77777777" w:rsidR="00320850" w:rsidRDefault="00320850" w:rsidP="00ED2B02">
            <w:pPr>
              <w:rPr>
                <w:rFonts w:cs="Arial"/>
                <w:bCs/>
                <w:sz w:val="16"/>
                <w:szCs w:val="16"/>
              </w:rPr>
            </w:pPr>
          </w:p>
        </w:tc>
        <w:tc>
          <w:tcPr>
            <w:tcW w:w="9180" w:type="dxa"/>
            <w:tcBorders>
              <w:top w:val="nil"/>
              <w:left w:val="nil"/>
              <w:right w:val="nil"/>
            </w:tcBorders>
            <w:noWrap/>
            <w:vAlign w:val="bottom"/>
          </w:tcPr>
          <w:p w14:paraId="00A37650" w14:textId="77777777" w:rsidR="00320850" w:rsidRDefault="00320850" w:rsidP="00ED2B02">
            <w:pPr>
              <w:rPr>
                <w:rFonts w:cs="Arial"/>
                <w:sz w:val="16"/>
                <w:szCs w:val="16"/>
              </w:rPr>
            </w:pPr>
            <w:r>
              <w:rPr>
                <w:rFonts w:cs="Arial"/>
                <w:b/>
                <w:bCs/>
                <w:sz w:val="16"/>
                <w:szCs w:val="16"/>
              </w:rPr>
              <w:t>Premature</w:t>
            </w:r>
          </w:p>
        </w:tc>
      </w:tr>
      <w:tr w:rsidR="00320850" w14:paraId="00A37654" w14:textId="77777777" w:rsidTr="00226958">
        <w:trPr>
          <w:trHeight w:val="255"/>
        </w:trPr>
        <w:tc>
          <w:tcPr>
            <w:tcW w:w="900" w:type="dxa"/>
            <w:tcBorders>
              <w:top w:val="nil"/>
              <w:left w:val="nil"/>
              <w:right w:val="nil"/>
            </w:tcBorders>
            <w:noWrap/>
            <w:vAlign w:val="bottom"/>
          </w:tcPr>
          <w:p w14:paraId="00A37652" w14:textId="77777777" w:rsidR="00320850" w:rsidRDefault="00320850" w:rsidP="00ED2B02">
            <w:pPr>
              <w:jc w:val="right"/>
              <w:rPr>
                <w:rFonts w:cs="Arial"/>
                <w:bCs/>
                <w:sz w:val="16"/>
                <w:szCs w:val="16"/>
              </w:rPr>
            </w:pPr>
            <w:r>
              <w:rPr>
                <w:rFonts w:cs="Arial"/>
                <w:bCs/>
                <w:sz w:val="16"/>
                <w:szCs w:val="16"/>
              </w:rPr>
              <w:t xml:space="preserve">C1 </w:t>
            </w:r>
          </w:p>
        </w:tc>
        <w:tc>
          <w:tcPr>
            <w:tcW w:w="9180" w:type="dxa"/>
            <w:tcBorders>
              <w:top w:val="nil"/>
              <w:left w:val="nil"/>
              <w:right w:val="nil"/>
            </w:tcBorders>
            <w:noWrap/>
            <w:vAlign w:val="bottom"/>
          </w:tcPr>
          <w:p w14:paraId="00A37653" w14:textId="77777777" w:rsidR="00320850" w:rsidRDefault="00320850" w:rsidP="00ED2B02">
            <w:pPr>
              <w:rPr>
                <w:rFonts w:cs="Arial"/>
                <w:sz w:val="16"/>
                <w:szCs w:val="16"/>
              </w:rPr>
            </w:pPr>
            <w:r>
              <w:rPr>
                <w:rFonts w:cs="Arial"/>
                <w:sz w:val="16"/>
                <w:szCs w:val="16"/>
              </w:rPr>
              <w:t xml:space="preserve"> Prematurity as sole cause</w:t>
            </w:r>
          </w:p>
        </w:tc>
      </w:tr>
      <w:tr w:rsidR="00320850" w14:paraId="00A37657" w14:textId="77777777" w:rsidTr="00226958">
        <w:trPr>
          <w:trHeight w:val="255"/>
        </w:trPr>
        <w:tc>
          <w:tcPr>
            <w:tcW w:w="10080" w:type="dxa"/>
            <w:gridSpan w:val="2"/>
            <w:tcBorders>
              <w:top w:val="nil"/>
              <w:left w:val="nil"/>
              <w:bottom w:val="nil"/>
              <w:right w:val="nil"/>
            </w:tcBorders>
            <w:shd w:val="clear" w:color="auto" w:fill="C0C0C0"/>
            <w:noWrap/>
            <w:vAlign w:val="bottom"/>
          </w:tcPr>
          <w:p w14:paraId="00A37655" w14:textId="77777777" w:rsidR="00B95F95" w:rsidRDefault="00320850" w:rsidP="00ED2B02">
            <w:pPr>
              <w:tabs>
                <w:tab w:val="left" w:pos="342"/>
              </w:tabs>
              <w:rPr>
                <w:rFonts w:cs="Arial"/>
                <w:b/>
                <w:bCs/>
                <w:sz w:val="16"/>
                <w:szCs w:val="16"/>
              </w:rPr>
            </w:pPr>
            <w:r>
              <w:rPr>
                <w:rFonts w:cs="Arial"/>
                <w:b/>
                <w:bCs/>
                <w:sz w:val="16"/>
                <w:szCs w:val="16"/>
              </w:rPr>
              <w:tab/>
            </w:r>
          </w:p>
          <w:p w14:paraId="00A37656" w14:textId="77777777" w:rsidR="00320850" w:rsidRDefault="00320850" w:rsidP="00ED2B02">
            <w:pPr>
              <w:tabs>
                <w:tab w:val="left" w:pos="342"/>
              </w:tabs>
              <w:rPr>
                <w:rFonts w:cs="Arial"/>
                <w:sz w:val="16"/>
                <w:szCs w:val="16"/>
              </w:rPr>
            </w:pPr>
            <w:r>
              <w:rPr>
                <w:rFonts w:cs="Arial"/>
                <w:b/>
                <w:bCs/>
                <w:sz w:val="16"/>
                <w:szCs w:val="16"/>
              </w:rPr>
              <w:t>3.  Congenital Prenatal Dysfunctions</w:t>
            </w:r>
          </w:p>
        </w:tc>
      </w:tr>
      <w:tr w:rsidR="00320850" w14:paraId="00A3765A" w14:textId="77777777" w:rsidTr="00226958">
        <w:trPr>
          <w:trHeight w:val="255"/>
        </w:trPr>
        <w:tc>
          <w:tcPr>
            <w:tcW w:w="900" w:type="dxa"/>
            <w:tcBorders>
              <w:top w:val="nil"/>
              <w:left w:val="nil"/>
              <w:bottom w:val="nil"/>
              <w:right w:val="nil"/>
            </w:tcBorders>
            <w:noWrap/>
            <w:vAlign w:val="bottom"/>
          </w:tcPr>
          <w:p w14:paraId="00A37658" w14:textId="77777777" w:rsidR="00320850" w:rsidRDefault="00320850" w:rsidP="00ED2B02">
            <w:pPr>
              <w:jc w:val="right"/>
              <w:rPr>
                <w:rFonts w:cs="Arial"/>
                <w:bCs/>
                <w:sz w:val="16"/>
                <w:szCs w:val="16"/>
              </w:rPr>
            </w:pPr>
            <w:r>
              <w:rPr>
                <w:rFonts w:cs="Arial"/>
                <w:bCs/>
                <w:sz w:val="16"/>
                <w:szCs w:val="16"/>
              </w:rPr>
              <w:t xml:space="preserve">D2 </w:t>
            </w:r>
          </w:p>
        </w:tc>
        <w:tc>
          <w:tcPr>
            <w:tcW w:w="9180" w:type="dxa"/>
            <w:tcBorders>
              <w:top w:val="nil"/>
              <w:left w:val="nil"/>
              <w:bottom w:val="nil"/>
              <w:right w:val="nil"/>
            </w:tcBorders>
            <w:noWrap/>
            <w:vAlign w:val="bottom"/>
          </w:tcPr>
          <w:p w14:paraId="00A37659" w14:textId="77777777" w:rsidR="00320850" w:rsidRDefault="00320850" w:rsidP="00ED2B02">
            <w:pPr>
              <w:rPr>
                <w:rFonts w:cs="Arial"/>
                <w:sz w:val="16"/>
                <w:szCs w:val="16"/>
              </w:rPr>
            </w:pPr>
            <w:r>
              <w:rPr>
                <w:rFonts w:cs="Arial"/>
                <w:sz w:val="16"/>
                <w:szCs w:val="16"/>
              </w:rPr>
              <w:t xml:space="preserve"> Herpes</w:t>
            </w:r>
          </w:p>
        </w:tc>
      </w:tr>
      <w:tr w:rsidR="00320850" w14:paraId="00A3765D" w14:textId="77777777" w:rsidTr="00226958">
        <w:trPr>
          <w:trHeight w:val="255"/>
        </w:trPr>
        <w:tc>
          <w:tcPr>
            <w:tcW w:w="900" w:type="dxa"/>
            <w:tcBorders>
              <w:top w:val="nil"/>
              <w:left w:val="nil"/>
              <w:bottom w:val="nil"/>
              <w:right w:val="nil"/>
            </w:tcBorders>
            <w:noWrap/>
            <w:vAlign w:val="bottom"/>
          </w:tcPr>
          <w:p w14:paraId="00A3765B" w14:textId="77777777" w:rsidR="00320850" w:rsidRDefault="00320850" w:rsidP="00ED2B02">
            <w:pPr>
              <w:jc w:val="right"/>
              <w:rPr>
                <w:rFonts w:cs="Arial"/>
                <w:bCs/>
                <w:sz w:val="16"/>
                <w:szCs w:val="16"/>
              </w:rPr>
            </w:pPr>
            <w:r>
              <w:rPr>
                <w:rFonts w:cs="Arial"/>
                <w:bCs/>
                <w:sz w:val="16"/>
                <w:szCs w:val="16"/>
              </w:rPr>
              <w:t xml:space="preserve">D3 </w:t>
            </w:r>
          </w:p>
        </w:tc>
        <w:tc>
          <w:tcPr>
            <w:tcW w:w="9180" w:type="dxa"/>
            <w:tcBorders>
              <w:top w:val="nil"/>
              <w:left w:val="nil"/>
              <w:bottom w:val="nil"/>
              <w:right w:val="nil"/>
            </w:tcBorders>
            <w:noWrap/>
            <w:vAlign w:val="bottom"/>
          </w:tcPr>
          <w:p w14:paraId="00A3765C" w14:textId="77777777" w:rsidR="00320850" w:rsidRDefault="00320850" w:rsidP="00ED2B02">
            <w:pPr>
              <w:rPr>
                <w:rFonts w:cs="Arial"/>
                <w:sz w:val="16"/>
                <w:szCs w:val="16"/>
              </w:rPr>
            </w:pPr>
            <w:r>
              <w:rPr>
                <w:rFonts w:cs="Arial"/>
                <w:sz w:val="16"/>
                <w:szCs w:val="16"/>
              </w:rPr>
              <w:t xml:space="preserve"> Rubella</w:t>
            </w:r>
          </w:p>
        </w:tc>
      </w:tr>
      <w:tr w:rsidR="00320850" w14:paraId="00A37660" w14:textId="77777777" w:rsidTr="00226958">
        <w:trPr>
          <w:trHeight w:val="255"/>
        </w:trPr>
        <w:tc>
          <w:tcPr>
            <w:tcW w:w="900" w:type="dxa"/>
            <w:tcBorders>
              <w:top w:val="nil"/>
              <w:left w:val="nil"/>
              <w:bottom w:val="nil"/>
              <w:right w:val="nil"/>
            </w:tcBorders>
            <w:noWrap/>
            <w:vAlign w:val="bottom"/>
          </w:tcPr>
          <w:p w14:paraId="00A3765E" w14:textId="77777777" w:rsidR="00320850" w:rsidRDefault="00320850" w:rsidP="00ED2B02">
            <w:pPr>
              <w:jc w:val="right"/>
              <w:rPr>
                <w:rFonts w:cs="Arial"/>
                <w:bCs/>
                <w:sz w:val="16"/>
                <w:szCs w:val="16"/>
              </w:rPr>
            </w:pPr>
            <w:r>
              <w:rPr>
                <w:rFonts w:cs="Arial"/>
                <w:bCs/>
                <w:sz w:val="16"/>
                <w:szCs w:val="16"/>
              </w:rPr>
              <w:t xml:space="preserve">D4 </w:t>
            </w:r>
          </w:p>
        </w:tc>
        <w:tc>
          <w:tcPr>
            <w:tcW w:w="9180" w:type="dxa"/>
            <w:tcBorders>
              <w:top w:val="nil"/>
              <w:left w:val="nil"/>
              <w:bottom w:val="nil"/>
              <w:right w:val="nil"/>
            </w:tcBorders>
            <w:noWrap/>
            <w:vAlign w:val="bottom"/>
          </w:tcPr>
          <w:p w14:paraId="00A3765F" w14:textId="77777777" w:rsidR="00320850" w:rsidRDefault="00320850" w:rsidP="00ED2B02">
            <w:pPr>
              <w:rPr>
                <w:rFonts w:cs="Arial"/>
                <w:sz w:val="16"/>
                <w:szCs w:val="16"/>
              </w:rPr>
            </w:pPr>
            <w:r>
              <w:rPr>
                <w:rFonts w:cs="Arial"/>
                <w:sz w:val="16"/>
                <w:szCs w:val="16"/>
              </w:rPr>
              <w:t xml:space="preserve"> Syphilis</w:t>
            </w:r>
          </w:p>
        </w:tc>
      </w:tr>
      <w:tr w:rsidR="00320850" w14:paraId="00A37663" w14:textId="77777777" w:rsidTr="00226958">
        <w:trPr>
          <w:trHeight w:val="255"/>
        </w:trPr>
        <w:tc>
          <w:tcPr>
            <w:tcW w:w="900" w:type="dxa"/>
            <w:tcBorders>
              <w:top w:val="nil"/>
              <w:left w:val="nil"/>
              <w:bottom w:val="nil"/>
              <w:right w:val="nil"/>
            </w:tcBorders>
            <w:noWrap/>
            <w:vAlign w:val="bottom"/>
          </w:tcPr>
          <w:p w14:paraId="00A37661" w14:textId="77777777" w:rsidR="00320850" w:rsidRDefault="00320850" w:rsidP="00ED2B02">
            <w:pPr>
              <w:jc w:val="right"/>
              <w:rPr>
                <w:rFonts w:cs="Arial"/>
                <w:bCs/>
                <w:sz w:val="16"/>
                <w:szCs w:val="16"/>
              </w:rPr>
            </w:pPr>
            <w:r>
              <w:rPr>
                <w:rFonts w:cs="Arial"/>
                <w:bCs/>
                <w:sz w:val="16"/>
                <w:szCs w:val="16"/>
              </w:rPr>
              <w:t xml:space="preserve">D5 </w:t>
            </w:r>
          </w:p>
        </w:tc>
        <w:tc>
          <w:tcPr>
            <w:tcW w:w="9180" w:type="dxa"/>
            <w:tcBorders>
              <w:top w:val="nil"/>
              <w:left w:val="nil"/>
              <w:bottom w:val="nil"/>
              <w:right w:val="nil"/>
            </w:tcBorders>
            <w:noWrap/>
            <w:vAlign w:val="bottom"/>
          </w:tcPr>
          <w:p w14:paraId="00A37662" w14:textId="77777777" w:rsidR="00320850" w:rsidRDefault="00320850" w:rsidP="00ED2B02">
            <w:pPr>
              <w:rPr>
                <w:rFonts w:cs="Arial"/>
                <w:sz w:val="16"/>
                <w:szCs w:val="16"/>
              </w:rPr>
            </w:pPr>
            <w:r>
              <w:rPr>
                <w:rFonts w:cs="Arial"/>
                <w:sz w:val="16"/>
                <w:szCs w:val="16"/>
              </w:rPr>
              <w:t xml:space="preserve"> Toxoplasmosis</w:t>
            </w:r>
          </w:p>
        </w:tc>
      </w:tr>
      <w:tr w:rsidR="00320850" w14:paraId="00A37666" w14:textId="77777777" w:rsidTr="00226958">
        <w:trPr>
          <w:trHeight w:val="255"/>
        </w:trPr>
        <w:tc>
          <w:tcPr>
            <w:tcW w:w="900" w:type="dxa"/>
            <w:tcBorders>
              <w:top w:val="nil"/>
              <w:left w:val="nil"/>
              <w:right w:val="nil"/>
            </w:tcBorders>
            <w:noWrap/>
            <w:vAlign w:val="bottom"/>
          </w:tcPr>
          <w:p w14:paraId="00A37664" w14:textId="77777777" w:rsidR="00320850" w:rsidRDefault="00320850" w:rsidP="00ED2B02">
            <w:pPr>
              <w:jc w:val="right"/>
              <w:rPr>
                <w:rFonts w:cs="Arial"/>
                <w:bCs/>
                <w:sz w:val="16"/>
                <w:szCs w:val="16"/>
              </w:rPr>
            </w:pPr>
            <w:r>
              <w:rPr>
                <w:rFonts w:cs="Arial"/>
                <w:bCs/>
                <w:sz w:val="16"/>
                <w:szCs w:val="16"/>
              </w:rPr>
              <w:t xml:space="preserve">D6 </w:t>
            </w:r>
          </w:p>
        </w:tc>
        <w:tc>
          <w:tcPr>
            <w:tcW w:w="9180" w:type="dxa"/>
            <w:tcBorders>
              <w:top w:val="nil"/>
              <w:left w:val="nil"/>
              <w:right w:val="nil"/>
            </w:tcBorders>
            <w:noWrap/>
            <w:vAlign w:val="bottom"/>
          </w:tcPr>
          <w:p w14:paraId="00A37665" w14:textId="77777777" w:rsidR="00320850" w:rsidRDefault="00320850" w:rsidP="00ED2B02">
            <w:pPr>
              <w:rPr>
                <w:rFonts w:cs="Arial"/>
                <w:sz w:val="16"/>
                <w:szCs w:val="16"/>
              </w:rPr>
            </w:pPr>
            <w:r>
              <w:rPr>
                <w:rFonts w:cs="Arial"/>
                <w:sz w:val="16"/>
                <w:szCs w:val="16"/>
              </w:rPr>
              <w:t xml:space="preserve"> Other Congenital Prenatal Dysfunction</w:t>
            </w:r>
          </w:p>
        </w:tc>
      </w:tr>
      <w:tr w:rsidR="00320850" w14:paraId="00A37669" w14:textId="77777777" w:rsidTr="00226958">
        <w:trPr>
          <w:trHeight w:val="255"/>
        </w:trPr>
        <w:tc>
          <w:tcPr>
            <w:tcW w:w="10080" w:type="dxa"/>
            <w:gridSpan w:val="2"/>
            <w:tcBorders>
              <w:top w:val="nil"/>
              <w:left w:val="nil"/>
              <w:bottom w:val="nil"/>
              <w:right w:val="nil"/>
            </w:tcBorders>
            <w:shd w:val="clear" w:color="auto" w:fill="C0C0C0"/>
            <w:noWrap/>
            <w:vAlign w:val="bottom"/>
          </w:tcPr>
          <w:p w14:paraId="00A37667" w14:textId="77777777" w:rsidR="00B95F95" w:rsidRDefault="00B95F95" w:rsidP="00ED2B02">
            <w:pPr>
              <w:tabs>
                <w:tab w:val="left" w:pos="354"/>
              </w:tabs>
              <w:rPr>
                <w:rFonts w:cs="Arial"/>
                <w:b/>
                <w:bCs/>
                <w:sz w:val="16"/>
                <w:szCs w:val="16"/>
              </w:rPr>
            </w:pPr>
          </w:p>
          <w:p w14:paraId="00A37668" w14:textId="77777777" w:rsidR="00320850" w:rsidRDefault="00320850" w:rsidP="00ED2B02">
            <w:pPr>
              <w:tabs>
                <w:tab w:val="left" w:pos="354"/>
              </w:tabs>
              <w:rPr>
                <w:rFonts w:cs="Arial"/>
                <w:sz w:val="16"/>
                <w:szCs w:val="16"/>
              </w:rPr>
            </w:pPr>
            <w:r>
              <w:rPr>
                <w:rFonts w:cs="Arial"/>
                <w:b/>
                <w:bCs/>
                <w:sz w:val="16"/>
                <w:szCs w:val="16"/>
              </w:rPr>
              <w:tab/>
              <w:t>4.  Postnatal Causes</w:t>
            </w:r>
          </w:p>
        </w:tc>
      </w:tr>
      <w:tr w:rsidR="00320850" w14:paraId="00A3766C" w14:textId="77777777" w:rsidTr="00226958">
        <w:trPr>
          <w:trHeight w:val="255"/>
        </w:trPr>
        <w:tc>
          <w:tcPr>
            <w:tcW w:w="900" w:type="dxa"/>
            <w:tcBorders>
              <w:top w:val="nil"/>
              <w:left w:val="nil"/>
              <w:bottom w:val="nil"/>
              <w:right w:val="nil"/>
            </w:tcBorders>
            <w:noWrap/>
            <w:vAlign w:val="bottom"/>
          </w:tcPr>
          <w:p w14:paraId="00A3766A" w14:textId="77777777" w:rsidR="00320850" w:rsidRDefault="00320850" w:rsidP="00ED2B02">
            <w:pPr>
              <w:jc w:val="right"/>
              <w:rPr>
                <w:rFonts w:cs="Arial"/>
                <w:bCs/>
                <w:sz w:val="16"/>
                <w:szCs w:val="16"/>
              </w:rPr>
            </w:pPr>
            <w:r>
              <w:rPr>
                <w:rFonts w:cs="Arial"/>
                <w:bCs/>
                <w:sz w:val="16"/>
                <w:szCs w:val="16"/>
              </w:rPr>
              <w:t xml:space="preserve">E1 </w:t>
            </w:r>
          </w:p>
        </w:tc>
        <w:tc>
          <w:tcPr>
            <w:tcW w:w="9180" w:type="dxa"/>
            <w:tcBorders>
              <w:top w:val="nil"/>
              <w:left w:val="nil"/>
              <w:bottom w:val="nil"/>
              <w:right w:val="nil"/>
            </w:tcBorders>
            <w:noWrap/>
            <w:vAlign w:val="bottom"/>
          </w:tcPr>
          <w:p w14:paraId="00A3766B" w14:textId="77777777" w:rsidR="00320850" w:rsidRDefault="00320850" w:rsidP="00ED2B02">
            <w:pPr>
              <w:rPr>
                <w:rFonts w:cs="Arial"/>
                <w:sz w:val="16"/>
                <w:szCs w:val="16"/>
              </w:rPr>
            </w:pPr>
            <w:r>
              <w:rPr>
                <w:rFonts w:cs="Arial"/>
                <w:sz w:val="16"/>
                <w:szCs w:val="16"/>
              </w:rPr>
              <w:t xml:space="preserve"> Asphyxia</w:t>
            </w:r>
          </w:p>
        </w:tc>
      </w:tr>
      <w:tr w:rsidR="00320850" w14:paraId="00A3766F" w14:textId="77777777" w:rsidTr="00226958">
        <w:trPr>
          <w:trHeight w:val="255"/>
        </w:trPr>
        <w:tc>
          <w:tcPr>
            <w:tcW w:w="900" w:type="dxa"/>
            <w:tcBorders>
              <w:top w:val="nil"/>
              <w:left w:val="nil"/>
              <w:bottom w:val="nil"/>
              <w:right w:val="nil"/>
            </w:tcBorders>
            <w:noWrap/>
            <w:vAlign w:val="bottom"/>
          </w:tcPr>
          <w:p w14:paraId="00A3766D" w14:textId="77777777" w:rsidR="00320850" w:rsidRDefault="00320850" w:rsidP="00ED2B02">
            <w:pPr>
              <w:jc w:val="right"/>
              <w:rPr>
                <w:rFonts w:cs="Arial"/>
                <w:bCs/>
                <w:sz w:val="16"/>
                <w:szCs w:val="16"/>
              </w:rPr>
            </w:pPr>
            <w:r>
              <w:rPr>
                <w:rFonts w:cs="Arial"/>
                <w:bCs/>
                <w:sz w:val="16"/>
                <w:szCs w:val="16"/>
              </w:rPr>
              <w:t xml:space="preserve">E2 </w:t>
            </w:r>
          </w:p>
        </w:tc>
        <w:tc>
          <w:tcPr>
            <w:tcW w:w="9180" w:type="dxa"/>
            <w:tcBorders>
              <w:top w:val="nil"/>
              <w:left w:val="nil"/>
              <w:bottom w:val="nil"/>
              <w:right w:val="nil"/>
            </w:tcBorders>
            <w:noWrap/>
            <w:vAlign w:val="bottom"/>
          </w:tcPr>
          <w:p w14:paraId="00A3766E" w14:textId="77777777" w:rsidR="00320850" w:rsidRDefault="00320850" w:rsidP="00ED2B02">
            <w:pPr>
              <w:rPr>
                <w:rFonts w:cs="Arial"/>
                <w:sz w:val="16"/>
                <w:szCs w:val="16"/>
              </w:rPr>
            </w:pPr>
            <w:r>
              <w:rPr>
                <w:rFonts w:cs="Arial"/>
                <w:sz w:val="16"/>
                <w:szCs w:val="16"/>
              </w:rPr>
              <w:t xml:space="preserve"> Encephalitis</w:t>
            </w:r>
          </w:p>
        </w:tc>
      </w:tr>
      <w:tr w:rsidR="00320850" w14:paraId="00A37672" w14:textId="77777777" w:rsidTr="00226958">
        <w:trPr>
          <w:trHeight w:val="255"/>
        </w:trPr>
        <w:tc>
          <w:tcPr>
            <w:tcW w:w="900" w:type="dxa"/>
            <w:tcBorders>
              <w:top w:val="nil"/>
              <w:left w:val="nil"/>
              <w:bottom w:val="nil"/>
              <w:right w:val="nil"/>
            </w:tcBorders>
            <w:noWrap/>
            <w:vAlign w:val="bottom"/>
          </w:tcPr>
          <w:p w14:paraId="00A37670" w14:textId="77777777" w:rsidR="00320850" w:rsidRDefault="00320850" w:rsidP="00ED2B02">
            <w:pPr>
              <w:jc w:val="right"/>
              <w:rPr>
                <w:rFonts w:cs="Arial"/>
                <w:bCs/>
                <w:sz w:val="16"/>
                <w:szCs w:val="16"/>
              </w:rPr>
            </w:pPr>
            <w:r>
              <w:rPr>
                <w:rFonts w:cs="Arial"/>
                <w:bCs/>
                <w:sz w:val="16"/>
                <w:szCs w:val="16"/>
              </w:rPr>
              <w:t xml:space="preserve">E3 </w:t>
            </w:r>
          </w:p>
        </w:tc>
        <w:tc>
          <w:tcPr>
            <w:tcW w:w="9180" w:type="dxa"/>
            <w:tcBorders>
              <w:top w:val="nil"/>
              <w:left w:val="nil"/>
              <w:bottom w:val="nil"/>
              <w:right w:val="nil"/>
            </w:tcBorders>
            <w:noWrap/>
            <w:vAlign w:val="bottom"/>
          </w:tcPr>
          <w:p w14:paraId="00A37671" w14:textId="77777777" w:rsidR="00320850" w:rsidRDefault="00320850" w:rsidP="00ED2B02">
            <w:pPr>
              <w:rPr>
                <w:rFonts w:cs="Arial"/>
                <w:sz w:val="16"/>
                <w:szCs w:val="16"/>
              </w:rPr>
            </w:pPr>
            <w:r>
              <w:rPr>
                <w:rFonts w:cs="Arial"/>
                <w:sz w:val="16"/>
                <w:szCs w:val="16"/>
              </w:rPr>
              <w:t xml:space="preserve"> Head Injury/Trauma</w:t>
            </w:r>
          </w:p>
        </w:tc>
      </w:tr>
      <w:tr w:rsidR="00320850" w14:paraId="00A37675" w14:textId="77777777" w:rsidTr="00226958">
        <w:trPr>
          <w:trHeight w:val="255"/>
        </w:trPr>
        <w:tc>
          <w:tcPr>
            <w:tcW w:w="900" w:type="dxa"/>
            <w:tcBorders>
              <w:top w:val="nil"/>
              <w:left w:val="nil"/>
              <w:bottom w:val="nil"/>
              <w:right w:val="nil"/>
            </w:tcBorders>
            <w:noWrap/>
            <w:vAlign w:val="bottom"/>
          </w:tcPr>
          <w:p w14:paraId="00A37673" w14:textId="77777777" w:rsidR="00320850" w:rsidRDefault="00320850" w:rsidP="00ED2B02">
            <w:pPr>
              <w:jc w:val="right"/>
              <w:rPr>
                <w:rFonts w:cs="Arial"/>
                <w:bCs/>
                <w:sz w:val="16"/>
                <w:szCs w:val="16"/>
              </w:rPr>
            </w:pPr>
            <w:r>
              <w:rPr>
                <w:rFonts w:cs="Arial"/>
                <w:bCs/>
                <w:sz w:val="16"/>
                <w:szCs w:val="16"/>
              </w:rPr>
              <w:t xml:space="preserve">E4 </w:t>
            </w:r>
          </w:p>
        </w:tc>
        <w:tc>
          <w:tcPr>
            <w:tcW w:w="9180" w:type="dxa"/>
            <w:tcBorders>
              <w:top w:val="nil"/>
              <w:left w:val="nil"/>
              <w:bottom w:val="nil"/>
              <w:right w:val="nil"/>
            </w:tcBorders>
            <w:noWrap/>
            <w:vAlign w:val="bottom"/>
          </w:tcPr>
          <w:p w14:paraId="00A37674" w14:textId="77777777" w:rsidR="00320850" w:rsidRDefault="00320850" w:rsidP="00ED2B02">
            <w:pPr>
              <w:rPr>
                <w:rFonts w:cs="Arial"/>
                <w:sz w:val="16"/>
                <w:szCs w:val="16"/>
              </w:rPr>
            </w:pPr>
            <w:r>
              <w:rPr>
                <w:rFonts w:cs="Arial"/>
                <w:sz w:val="16"/>
                <w:szCs w:val="16"/>
              </w:rPr>
              <w:t xml:space="preserve"> Meningitis</w:t>
            </w:r>
          </w:p>
        </w:tc>
      </w:tr>
      <w:tr w:rsidR="00320850" w14:paraId="00A37678" w14:textId="77777777" w:rsidTr="00226958">
        <w:trPr>
          <w:trHeight w:val="255"/>
        </w:trPr>
        <w:tc>
          <w:tcPr>
            <w:tcW w:w="900" w:type="dxa"/>
            <w:tcBorders>
              <w:top w:val="nil"/>
              <w:left w:val="nil"/>
              <w:bottom w:val="nil"/>
              <w:right w:val="nil"/>
            </w:tcBorders>
            <w:noWrap/>
            <w:vAlign w:val="bottom"/>
          </w:tcPr>
          <w:p w14:paraId="00A37676" w14:textId="77777777" w:rsidR="00320850" w:rsidRDefault="00320850" w:rsidP="00ED2B02">
            <w:pPr>
              <w:jc w:val="right"/>
              <w:rPr>
                <w:rFonts w:cs="Arial"/>
                <w:bCs/>
                <w:sz w:val="16"/>
                <w:szCs w:val="16"/>
              </w:rPr>
            </w:pPr>
            <w:r>
              <w:rPr>
                <w:rFonts w:cs="Arial"/>
                <w:bCs/>
                <w:sz w:val="16"/>
                <w:szCs w:val="16"/>
              </w:rPr>
              <w:t xml:space="preserve">E5 </w:t>
            </w:r>
          </w:p>
        </w:tc>
        <w:tc>
          <w:tcPr>
            <w:tcW w:w="9180" w:type="dxa"/>
            <w:tcBorders>
              <w:top w:val="nil"/>
              <w:left w:val="nil"/>
              <w:bottom w:val="nil"/>
              <w:right w:val="nil"/>
            </w:tcBorders>
            <w:noWrap/>
            <w:vAlign w:val="bottom"/>
          </w:tcPr>
          <w:p w14:paraId="00A37677" w14:textId="77777777" w:rsidR="00320850" w:rsidRDefault="00320850" w:rsidP="00ED2B02">
            <w:pPr>
              <w:rPr>
                <w:rFonts w:cs="Arial"/>
                <w:sz w:val="16"/>
                <w:szCs w:val="16"/>
              </w:rPr>
            </w:pPr>
            <w:r>
              <w:rPr>
                <w:rFonts w:cs="Arial"/>
                <w:sz w:val="16"/>
                <w:szCs w:val="16"/>
              </w:rPr>
              <w:t xml:space="preserve"> Stroke</w:t>
            </w:r>
          </w:p>
        </w:tc>
      </w:tr>
      <w:tr w:rsidR="00320850" w14:paraId="00A3767B" w14:textId="77777777" w:rsidTr="00226958">
        <w:trPr>
          <w:trHeight w:val="255"/>
        </w:trPr>
        <w:tc>
          <w:tcPr>
            <w:tcW w:w="900" w:type="dxa"/>
            <w:tcBorders>
              <w:top w:val="nil"/>
              <w:left w:val="nil"/>
              <w:right w:val="nil"/>
            </w:tcBorders>
            <w:noWrap/>
            <w:vAlign w:val="bottom"/>
          </w:tcPr>
          <w:p w14:paraId="00A37679" w14:textId="77777777" w:rsidR="00320850" w:rsidRDefault="00320850" w:rsidP="00ED2B02">
            <w:pPr>
              <w:jc w:val="right"/>
              <w:rPr>
                <w:rFonts w:cs="Arial"/>
                <w:bCs/>
                <w:sz w:val="16"/>
                <w:szCs w:val="16"/>
              </w:rPr>
            </w:pPr>
            <w:r>
              <w:rPr>
                <w:rFonts w:cs="Arial"/>
                <w:bCs/>
                <w:sz w:val="16"/>
                <w:szCs w:val="16"/>
              </w:rPr>
              <w:t xml:space="preserve">E6 </w:t>
            </w:r>
          </w:p>
        </w:tc>
        <w:tc>
          <w:tcPr>
            <w:tcW w:w="9180" w:type="dxa"/>
            <w:tcBorders>
              <w:top w:val="nil"/>
              <w:left w:val="nil"/>
              <w:right w:val="nil"/>
            </w:tcBorders>
            <w:noWrap/>
            <w:vAlign w:val="bottom"/>
          </w:tcPr>
          <w:p w14:paraId="00A3767A" w14:textId="77777777" w:rsidR="00320850" w:rsidRDefault="00320850" w:rsidP="00ED2B02">
            <w:pPr>
              <w:rPr>
                <w:rFonts w:cs="Arial"/>
                <w:sz w:val="16"/>
                <w:szCs w:val="16"/>
              </w:rPr>
            </w:pPr>
            <w:r>
              <w:rPr>
                <w:rFonts w:cs="Arial"/>
                <w:sz w:val="16"/>
                <w:szCs w:val="16"/>
              </w:rPr>
              <w:t xml:space="preserve"> Other Postnatal Cause</w:t>
            </w:r>
          </w:p>
        </w:tc>
      </w:tr>
      <w:tr w:rsidR="00320850" w14:paraId="00A3767D" w14:textId="77777777" w:rsidTr="00226958">
        <w:trPr>
          <w:trHeight w:val="255"/>
        </w:trPr>
        <w:tc>
          <w:tcPr>
            <w:tcW w:w="10080" w:type="dxa"/>
            <w:gridSpan w:val="2"/>
            <w:tcBorders>
              <w:top w:val="nil"/>
              <w:left w:val="nil"/>
              <w:bottom w:val="nil"/>
              <w:right w:val="nil"/>
            </w:tcBorders>
            <w:shd w:val="clear" w:color="auto" w:fill="C0C0C0"/>
            <w:noWrap/>
            <w:vAlign w:val="bottom"/>
          </w:tcPr>
          <w:p w14:paraId="00A3767C" w14:textId="77777777" w:rsidR="00320850" w:rsidRDefault="00320850" w:rsidP="00ED2B02">
            <w:pPr>
              <w:tabs>
                <w:tab w:val="left" w:pos="378"/>
              </w:tabs>
              <w:rPr>
                <w:rFonts w:cs="Arial"/>
                <w:sz w:val="16"/>
                <w:szCs w:val="16"/>
              </w:rPr>
            </w:pPr>
            <w:r>
              <w:rPr>
                <w:rFonts w:cs="Arial"/>
                <w:b/>
                <w:bCs/>
                <w:sz w:val="16"/>
                <w:szCs w:val="16"/>
              </w:rPr>
              <w:tab/>
              <w:t>5.  Cause not listed above</w:t>
            </w:r>
          </w:p>
        </w:tc>
      </w:tr>
      <w:tr w:rsidR="00320850" w14:paraId="00A37680" w14:textId="77777777" w:rsidTr="00226958">
        <w:trPr>
          <w:trHeight w:val="255"/>
        </w:trPr>
        <w:tc>
          <w:tcPr>
            <w:tcW w:w="900" w:type="dxa"/>
            <w:tcBorders>
              <w:top w:val="nil"/>
              <w:left w:val="nil"/>
              <w:bottom w:val="nil"/>
              <w:right w:val="nil"/>
            </w:tcBorders>
            <w:noWrap/>
            <w:vAlign w:val="center"/>
          </w:tcPr>
          <w:p w14:paraId="00A3767E" w14:textId="77777777" w:rsidR="00320850" w:rsidRDefault="00320850" w:rsidP="00ED2B02">
            <w:pPr>
              <w:jc w:val="right"/>
              <w:rPr>
                <w:rFonts w:cs="Arial"/>
                <w:bCs/>
                <w:sz w:val="16"/>
                <w:szCs w:val="16"/>
              </w:rPr>
            </w:pPr>
            <w:r>
              <w:rPr>
                <w:rFonts w:cs="Arial"/>
                <w:bCs/>
                <w:sz w:val="16"/>
                <w:szCs w:val="16"/>
              </w:rPr>
              <w:t>F1</w:t>
            </w:r>
          </w:p>
        </w:tc>
        <w:tc>
          <w:tcPr>
            <w:tcW w:w="9180" w:type="dxa"/>
            <w:tcBorders>
              <w:top w:val="nil"/>
              <w:left w:val="nil"/>
              <w:bottom w:val="nil"/>
              <w:right w:val="nil"/>
            </w:tcBorders>
            <w:noWrap/>
            <w:vAlign w:val="center"/>
          </w:tcPr>
          <w:p w14:paraId="00A3767F" w14:textId="77777777" w:rsidR="00320850" w:rsidRDefault="00320850" w:rsidP="00ED2B02">
            <w:pPr>
              <w:rPr>
                <w:rFonts w:cs="Arial"/>
                <w:sz w:val="16"/>
                <w:szCs w:val="16"/>
              </w:rPr>
            </w:pPr>
            <w:r>
              <w:rPr>
                <w:rFonts w:cs="Arial"/>
                <w:sz w:val="16"/>
                <w:szCs w:val="16"/>
              </w:rPr>
              <w:t>Other Cause Not Listed</w:t>
            </w:r>
          </w:p>
        </w:tc>
      </w:tr>
      <w:tr w:rsidR="00320850" w14:paraId="00A37683" w14:textId="77777777" w:rsidTr="00226958">
        <w:trPr>
          <w:trHeight w:val="255"/>
        </w:trPr>
        <w:tc>
          <w:tcPr>
            <w:tcW w:w="900" w:type="dxa"/>
            <w:tcBorders>
              <w:top w:val="nil"/>
              <w:left w:val="nil"/>
              <w:bottom w:val="nil"/>
              <w:right w:val="nil"/>
            </w:tcBorders>
            <w:noWrap/>
            <w:vAlign w:val="center"/>
          </w:tcPr>
          <w:p w14:paraId="00A37681" w14:textId="77777777" w:rsidR="00320850" w:rsidRDefault="00320850" w:rsidP="00ED2B02">
            <w:pPr>
              <w:jc w:val="right"/>
              <w:rPr>
                <w:rFonts w:cs="Arial"/>
                <w:bCs/>
                <w:sz w:val="16"/>
                <w:szCs w:val="16"/>
              </w:rPr>
            </w:pPr>
            <w:r>
              <w:rPr>
                <w:rFonts w:cs="Arial"/>
                <w:bCs/>
                <w:sz w:val="16"/>
                <w:szCs w:val="16"/>
              </w:rPr>
              <w:t>F2</w:t>
            </w:r>
          </w:p>
        </w:tc>
        <w:tc>
          <w:tcPr>
            <w:tcW w:w="9180" w:type="dxa"/>
            <w:tcBorders>
              <w:top w:val="nil"/>
              <w:left w:val="nil"/>
              <w:bottom w:val="nil"/>
              <w:right w:val="nil"/>
            </w:tcBorders>
            <w:noWrap/>
            <w:vAlign w:val="center"/>
          </w:tcPr>
          <w:p w14:paraId="00A37682" w14:textId="77777777" w:rsidR="00320850" w:rsidRDefault="00320850" w:rsidP="00ED2B02">
            <w:pPr>
              <w:rPr>
                <w:rFonts w:cs="Arial"/>
                <w:sz w:val="16"/>
                <w:szCs w:val="16"/>
              </w:rPr>
            </w:pPr>
            <w:r>
              <w:rPr>
                <w:rFonts w:cs="Arial"/>
                <w:sz w:val="16"/>
                <w:szCs w:val="16"/>
              </w:rPr>
              <w:t>Dyslexia ( to be used only with Primary Disability code SLD)</w:t>
            </w:r>
          </w:p>
        </w:tc>
      </w:tr>
    </w:tbl>
    <w:p w14:paraId="00A37684" w14:textId="77777777" w:rsidR="003259DA" w:rsidRDefault="003259DA" w:rsidP="00226958">
      <w:pPr>
        <w:ind w:left="360"/>
        <w:rPr>
          <w:rFonts w:cs="Arial"/>
          <w:szCs w:val="20"/>
        </w:rPr>
      </w:pPr>
    </w:p>
    <w:p w14:paraId="00A37685" w14:textId="77777777" w:rsidR="003259DA" w:rsidRDefault="003259DA" w:rsidP="00226958">
      <w:pPr>
        <w:ind w:left="360"/>
        <w:rPr>
          <w:rFonts w:cs="Arial"/>
          <w:szCs w:val="20"/>
        </w:rPr>
      </w:pPr>
      <w:r>
        <w:rPr>
          <w:rFonts w:cs="Arial"/>
          <w:szCs w:val="20"/>
        </w:rPr>
        <w:br w:type="page"/>
      </w:r>
    </w:p>
    <w:p w14:paraId="00A37686" w14:textId="77777777" w:rsidR="00320850" w:rsidRDefault="00320850" w:rsidP="00226958">
      <w:pPr>
        <w:ind w:left="360"/>
        <w:rPr>
          <w:rFonts w:cs="Arial"/>
          <w:szCs w:val="20"/>
        </w:rPr>
      </w:pPr>
    </w:p>
    <w:tbl>
      <w:tblPr>
        <w:tblW w:w="0" w:type="auto"/>
        <w:shd w:val="clear" w:color="auto" w:fill="C0C0C0"/>
        <w:tblLook w:val="01E0" w:firstRow="1" w:lastRow="1" w:firstColumn="1" w:lastColumn="1" w:noHBand="0" w:noVBand="0"/>
      </w:tblPr>
      <w:tblGrid>
        <w:gridCol w:w="10098"/>
      </w:tblGrid>
      <w:tr w:rsidR="00320850" w14:paraId="00A37688" w14:textId="77777777" w:rsidTr="00226958">
        <w:trPr>
          <w:trHeight w:val="283"/>
        </w:trPr>
        <w:tc>
          <w:tcPr>
            <w:tcW w:w="10098" w:type="dxa"/>
            <w:shd w:val="clear" w:color="auto" w:fill="C0C0C0"/>
            <w:vAlign w:val="center"/>
          </w:tcPr>
          <w:p w14:paraId="00A37687" w14:textId="77777777" w:rsidR="00320850" w:rsidRDefault="0018230B" w:rsidP="00ED2B02">
            <w:pPr>
              <w:pStyle w:val="sections"/>
              <w:rPr>
                <w:szCs w:val="20"/>
              </w:rPr>
            </w:pPr>
            <w:bookmarkStart w:id="137" w:name="_Toc144803351"/>
            <w:bookmarkStart w:id="138" w:name="_Toc489619247"/>
            <w:r>
              <w:rPr>
                <w:szCs w:val="20"/>
              </w:rPr>
              <w:t>8</w:t>
            </w:r>
            <w:r w:rsidR="00320850">
              <w:rPr>
                <w:szCs w:val="20"/>
              </w:rPr>
              <w:t>.  Primary Setting Codes (Special Education Snapshot Template)</w:t>
            </w:r>
            <w:bookmarkEnd w:id="137"/>
            <w:bookmarkEnd w:id="138"/>
          </w:p>
        </w:tc>
      </w:tr>
    </w:tbl>
    <w:p w14:paraId="00A37689" w14:textId="77777777" w:rsidR="00320850" w:rsidRDefault="00320850" w:rsidP="00226958">
      <w:pPr>
        <w:ind w:left="360"/>
        <w:rPr>
          <w:rFonts w:cs="Arial"/>
          <w:szCs w:val="20"/>
        </w:rPr>
      </w:pPr>
    </w:p>
    <w:tbl>
      <w:tblPr>
        <w:tblW w:w="1037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5"/>
        <w:gridCol w:w="9180"/>
      </w:tblGrid>
      <w:tr w:rsidR="00320850" w:rsidRPr="00021455" w14:paraId="00A3768B" w14:textId="77777777" w:rsidTr="00226958">
        <w:trPr>
          <w:trHeight w:val="306"/>
        </w:trPr>
        <w:tc>
          <w:tcPr>
            <w:tcW w:w="10375" w:type="dxa"/>
            <w:gridSpan w:val="2"/>
            <w:tcBorders>
              <w:bottom w:val="single" w:sz="4" w:space="0" w:color="auto"/>
            </w:tcBorders>
            <w:shd w:val="clear" w:color="auto" w:fill="auto"/>
            <w:noWrap/>
            <w:vAlign w:val="center"/>
          </w:tcPr>
          <w:p w14:paraId="00A3768A" w14:textId="77777777" w:rsidR="00320850" w:rsidRPr="00981B62" w:rsidRDefault="00123C38" w:rsidP="00ED2B02">
            <w:pPr>
              <w:tabs>
                <w:tab w:val="left" w:pos="354"/>
                <w:tab w:val="center" w:pos="4320"/>
                <w:tab w:val="right" w:pos="8640"/>
              </w:tabs>
              <w:rPr>
                <w:rFonts w:eastAsia="Calibri" w:cs="Arial"/>
                <w:b/>
                <w:sz w:val="16"/>
                <w:szCs w:val="16"/>
              </w:rPr>
            </w:pPr>
            <w:r w:rsidRPr="00981B62">
              <w:rPr>
                <w:rFonts w:eastAsia="Calibri" w:cs="Arial"/>
                <w:b/>
                <w:sz w:val="16"/>
                <w:szCs w:val="16"/>
              </w:rPr>
              <w:t>A.  Primary Setting Code Description</w:t>
            </w:r>
          </w:p>
        </w:tc>
      </w:tr>
      <w:tr w:rsidR="00320850" w:rsidRPr="00021455" w14:paraId="00A3768F" w14:textId="77777777" w:rsidTr="00226958">
        <w:trPr>
          <w:trHeight w:val="225"/>
        </w:trPr>
        <w:tc>
          <w:tcPr>
            <w:tcW w:w="10375" w:type="dxa"/>
            <w:gridSpan w:val="2"/>
            <w:shd w:val="clear" w:color="auto" w:fill="auto"/>
            <w:noWrap/>
            <w:vAlign w:val="center"/>
          </w:tcPr>
          <w:p w14:paraId="00A3768C" w14:textId="77777777" w:rsidR="006772D5" w:rsidRPr="00FC00E6" w:rsidRDefault="00225D3B">
            <w:pPr>
              <w:rPr>
                <w:rFonts w:cs="Arial"/>
                <w:sz w:val="16"/>
                <w:szCs w:val="16"/>
              </w:rPr>
            </w:pPr>
            <w:r w:rsidRPr="00125AE0">
              <w:rPr>
                <w:rFonts w:eastAsia="Calibri" w:cs="Arial"/>
                <w:sz w:val="16"/>
                <w:szCs w:val="16"/>
              </w:rPr>
              <w:tab/>
              <w:t xml:space="preserve">1.  Early Childhood Settings </w:t>
            </w:r>
            <w:r w:rsidRPr="00705CA7">
              <w:rPr>
                <w:rFonts w:eastAsia="Calibri" w:cs="Arial"/>
                <w:sz w:val="16"/>
                <w:szCs w:val="16"/>
              </w:rPr>
              <w:t>(Ages 3-5</w:t>
            </w:r>
            <w:r w:rsidR="009C25A1" w:rsidRPr="00705CA7">
              <w:rPr>
                <w:rFonts w:eastAsia="Calibri" w:cs="Arial"/>
                <w:sz w:val="16"/>
                <w:szCs w:val="16"/>
              </w:rPr>
              <w:t>) These</w:t>
            </w:r>
            <w:r w:rsidRPr="00BC1391">
              <w:rPr>
                <w:rFonts w:cs="Arial"/>
                <w:sz w:val="16"/>
                <w:szCs w:val="16"/>
              </w:rPr>
              <w:t xml:space="preserve"> settings only apply to students aged three and four or a student </w:t>
            </w:r>
            <w:r w:rsidR="009C25A1" w:rsidRPr="00BC1391">
              <w:rPr>
                <w:rFonts w:cs="Arial"/>
                <w:sz w:val="16"/>
                <w:szCs w:val="16"/>
              </w:rPr>
              <w:t>who turned</w:t>
            </w:r>
            <w:r w:rsidRPr="00BC1391">
              <w:rPr>
                <w:rFonts w:cs="Arial"/>
                <w:sz w:val="16"/>
                <w:szCs w:val="16"/>
              </w:rPr>
              <w:t xml:space="preserve"> 5 after the school year began. In rare occasions, students who </w:t>
            </w:r>
            <w:r w:rsidR="009C25A1" w:rsidRPr="00BC1391">
              <w:rPr>
                <w:rFonts w:cs="Arial"/>
                <w:sz w:val="16"/>
                <w:szCs w:val="16"/>
              </w:rPr>
              <w:t>are 6</w:t>
            </w:r>
            <w:r w:rsidRPr="00BC1391">
              <w:rPr>
                <w:rFonts w:cs="Arial"/>
                <w:sz w:val="16"/>
                <w:szCs w:val="16"/>
              </w:rPr>
              <w:t xml:space="preserve"> can remain in a preschool setting. This is an IEP level decision. Six year old students wil</w:t>
            </w:r>
            <w:r w:rsidRPr="002D1BED">
              <w:rPr>
                <w:rFonts w:cs="Arial"/>
                <w:sz w:val="16"/>
                <w:szCs w:val="16"/>
              </w:rPr>
              <w:t>l be flagged and will need to provide the department with documentation. A regular early childhood program is a program that</w:t>
            </w:r>
          </w:p>
          <w:p w14:paraId="00A3768D" w14:textId="77777777" w:rsidR="006772D5" w:rsidRPr="00B4043B" w:rsidRDefault="00225D3B">
            <w:pPr>
              <w:rPr>
                <w:rFonts w:cs="Arial"/>
                <w:sz w:val="16"/>
                <w:szCs w:val="16"/>
              </w:rPr>
            </w:pPr>
            <w:r w:rsidRPr="005F6CFC">
              <w:rPr>
                <w:rFonts w:cs="Arial"/>
                <w:sz w:val="16"/>
                <w:szCs w:val="16"/>
              </w:rPr>
              <w:t xml:space="preserve"> </w:t>
            </w:r>
            <w:r w:rsidR="009C25A1" w:rsidRPr="005F6CFC">
              <w:rPr>
                <w:rFonts w:cs="Arial"/>
                <w:sz w:val="16"/>
                <w:szCs w:val="16"/>
              </w:rPr>
              <w:t>Includes</w:t>
            </w:r>
            <w:r w:rsidRPr="005F6CFC">
              <w:rPr>
                <w:rFonts w:cs="Arial"/>
                <w:sz w:val="16"/>
                <w:szCs w:val="16"/>
              </w:rPr>
              <w:t xml:space="preserve"> a majority (at least 50%) of nondisabled children (children not on IEPs). </w:t>
            </w:r>
          </w:p>
          <w:p w14:paraId="00A3768E" w14:textId="77777777" w:rsidR="00320850" w:rsidRPr="00981B62" w:rsidRDefault="00320850" w:rsidP="00ED2B02">
            <w:pPr>
              <w:tabs>
                <w:tab w:val="left" w:pos="342"/>
              </w:tabs>
              <w:rPr>
                <w:rFonts w:eastAsia="Calibri" w:cs="Arial"/>
                <w:b/>
                <w:bCs/>
                <w:sz w:val="16"/>
                <w:szCs w:val="16"/>
              </w:rPr>
            </w:pPr>
          </w:p>
        </w:tc>
      </w:tr>
      <w:tr w:rsidR="006434CF" w:rsidRPr="00021455" w14:paraId="00A37692" w14:textId="77777777" w:rsidTr="00226958">
        <w:trPr>
          <w:trHeight w:val="225"/>
        </w:trPr>
        <w:tc>
          <w:tcPr>
            <w:tcW w:w="1195" w:type="dxa"/>
            <w:shd w:val="clear" w:color="auto" w:fill="auto"/>
          </w:tcPr>
          <w:p w14:paraId="00A37690" w14:textId="77777777" w:rsidR="006434CF" w:rsidRPr="00981B62" w:rsidRDefault="00123C38" w:rsidP="006434CF">
            <w:pPr>
              <w:pStyle w:val="NormalWeb"/>
              <w:spacing w:before="0" w:beforeAutospacing="0" w:after="0" w:afterAutospacing="0" w:line="276" w:lineRule="auto"/>
              <w:jc w:val="right"/>
              <w:rPr>
                <w:rFonts w:ascii="Arial" w:hAnsi="Arial" w:cs="Arial"/>
                <w:color w:val="000000"/>
                <w:kern w:val="24"/>
                <w:sz w:val="16"/>
                <w:szCs w:val="16"/>
              </w:rPr>
            </w:pPr>
            <w:r w:rsidRPr="00981B62">
              <w:rPr>
                <w:rFonts w:ascii="Arial" w:hAnsi="Arial" w:cs="Arial"/>
                <w:color w:val="000000"/>
                <w:kern w:val="24"/>
                <w:sz w:val="16"/>
                <w:szCs w:val="16"/>
              </w:rPr>
              <w:t>EC22</w:t>
            </w:r>
          </w:p>
        </w:tc>
        <w:tc>
          <w:tcPr>
            <w:tcW w:w="9180" w:type="dxa"/>
            <w:shd w:val="clear" w:color="auto" w:fill="auto"/>
            <w:noWrap/>
          </w:tcPr>
          <w:p w14:paraId="00A37691" w14:textId="77777777" w:rsidR="006434CF" w:rsidRPr="00981B62" w:rsidRDefault="00123C38" w:rsidP="006434CF">
            <w:pPr>
              <w:pStyle w:val="NormalWeb"/>
              <w:spacing w:before="0" w:beforeAutospacing="0" w:after="0" w:afterAutospacing="0" w:line="276" w:lineRule="auto"/>
              <w:rPr>
                <w:rFonts w:ascii="Arial" w:hAnsi="Arial" w:cs="Arial"/>
                <w:color w:val="000000"/>
                <w:kern w:val="24"/>
                <w:sz w:val="16"/>
                <w:szCs w:val="16"/>
              </w:rPr>
            </w:pPr>
            <w:r w:rsidRPr="00981B62">
              <w:rPr>
                <w:rFonts w:ascii="Arial" w:hAnsi="Arial" w:cs="Arial"/>
                <w:color w:val="000000"/>
                <w:kern w:val="24"/>
                <w:sz w:val="16"/>
                <w:szCs w:val="16"/>
              </w:rPr>
              <w:t xml:space="preserve">Children attending a regular early childhood program </w:t>
            </w:r>
            <w:r w:rsidRPr="00981B62">
              <w:rPr>
                <w:rFonts w:ascii="Arial" w:hAnsi="Arial" w:cs="Arial"/>
                <w:b/>
                <w:color w:val="000000"/>
                <w:kern w:val="24"/>
                <w:sz w:val="16"/>
                <w:szCs w:val="16"/>
                <w:u w:val="single"/>
              </w:rPr>
              <w:t>at least</w:t>
            </w:r>
            <w:r w:rsidRPr="00981B62">
              <w:rPr>
                <w:rFonts w:ascii="Arial" w:hAnsi="Arial" w:cs="Arial"/>
                <w:color w:val="000000"/>
                <w:kern w:val="24"/>
                <w:sz w:val="16"/>
                <w:szCs w:val="16"/>
              </w:rPr>
              <w:t xml:space="preserve"> 10 hours per week and receiving the majority of hours of special education and related services in the regular early childhood program</w:t>
            </w:r>
          </w:p>
        </w:tc>
      </w:tr>
      <w:tr w:rsidR="00693890" w:rsidRPr="00021455" w14:paraId="00A37695" w14:textId="77777777" w:rsidTr="00226958">
        <w:trPr>
          <w:trHeight w:val="225"/>
        </w:trPr>
        <w:tc>
          <w:tcPr>
            <w:tcW w:w="1195" w:type="dxa"/>
            <w:shd w:val="clear" w:color="auto" w:fill="auto"/>
          </w:tcPr>
          <w:p w14:paraId="00A37693" w14:textId="77777777" w:rsidR="00693890" w:rsidRPr="00981B62" w:rsidRDefault="00123C38" w:rsidP="006434CF">
            <w:pPr>
              <w:pStyle w:val="NormalWeb"/>
              <w:spacing w:before="0" w:beforeAutospacing="0" w:after="0" w:afterAutospacing="0" w:line="276" w:lineRule="auto"/>
              <w:jc w:val="right"/>
              <w:rPr>
                <w:rFonts w:ascii="Arial" w:hAnsi="Arial" w:cs="Arial"/>
                <w:sz w:val="16"/>
                <w:szCs w:val="16"/>
              </w:rPr>
            </w:pPr>
            <w:r w:rsidRPr="00981B62">
              <w:rPr>
                <w:rFonts w:ascii="Arial" w:hAnsi="Arial" w:cs="Arial"/>
                <w:color w:val="000000"/>
                <w:kern w:val="24"/>
                <w:sz w:val="16"/>
                <w:szCs w:val="16"/>
              </w:rPr>
              <w:t>EC23</w:t>
            </w:r>
          </w:p>
        </w:tc>
        <w:tc>
          <w:tcPr>
            <w:tcW w:w="9180" w:type="dxa"/>
            <w:shd w:val="clear" w:color="auto" w:fill="auto"/>
            <w:noWrap/>
          </w:tcPr>
          <w:p w14:paraId="00A37694" w14:textId="77777777" w:rsidR="00693890" w:rsidRPr="00981B62" w:rsidRDefault="00123C38">
            <w:pPr>
              <w:pStyle w:val="NormalWeb"/>
              <w:spacing w:before="0" w:beforeAutospacing="0" w:after="0" w:afterAutospacing="0" w:line="276" w:lineRule="auto"/>
              <w:rPr>
                <w:rFonts w:ascii="Arial" w:hAnsi="Arial" w:cs="Arial"/>
                <w:sz w:val="16"/>
                <w:szCs w:val="16"/>
              </w:rPr>
            </w:pPr>
            <w:r w:rsidRPr="00981B62">
              <w:rPr>
                <w:rFonts w:ascii="Arial" w:hAnsi="Arial" w:cs="Arial"/>
                <w:color w:val="000000"/>
                <w:kern w:val="24"/>
                <w:sz w:val="16"/>
                <w:szCs w:val="16"/>
              </w:rPr>
              <w:t xml:space="preserve">Children attending a regular early childhood program </w:t>
            </w:r>
            <w:r w:rsidRPr="00981B62">
              <w:rPr>
                <w:rFonts w:ascii="Arial" w:hAnsi="Arial" w:cs="Arial"/>
                <w:b/>
                <w:color w:val="000000"/>
                <w:kern w:val="24"/>
                <w:sz w:val="16"/>
                <w:szCs w:val="16"/>
                <w:u w:val="single"/>
              </w:rPr>
              <w:t>at least</w:t>
            </w:r>
            <w:r w:rsidRPr="00981B62">
              <w:rPr>
                <w:rFonts w:ascii="Arial" w:hAnsi="Arial" w:cs="Arial"/>
                <w:color w:val="000000"/>
                <w:kern w:val="24"/>
                <w:sz w:val="16"/>
                <w:szCs w:val="16"/>
              </w:rPr>
              <w:t xml:space="preserve"> 10 hours per week and receiving the majority of hours of special education and related services in some other location.</w:t>
            </w:r>
          </w:p>
        </w:tc>
      </w:tr>
      <w:tr w:rsidR="00693890" w:rsidRPr="00021455" w14:paraId="00A37698" w14:textId="77777777" w:rsidTr="00226958">
        <w:trPr>
          <w:trHeight w:val="225"/>
        </w:trPr>
        <w:tc>
          <w:tcPr>
            <w:tcW w:w="1195" w:type="dxa"/>
            <w:shd w:val="clear" w:color="auto" w:fill="auto"/>
          </w:tcPr>
          <w:p w14:paraId="00A37696" w14:textId="77777777" w:rsidR="00693890" w:rsidRPr="00981B62" w:rsidRDefault="00123C38" w:rsidP="006434CF">
            <w:pPr>
              <w:pStyle w:val="NormalWeb"/>
              <w:spacing w:before="0" w:beforeAutospacing="0" w:after="0" w:afterAutospacing="0" w:line="276" w:lineRule="auto"/>
              <w:jc w:val="right"/>
              <w:rPr>
                <w:rFonts w:ascii="Arial" w:hAnsi="Arial" w:cs="Arial"/>
                <w:sz w:val="16"/>
                <w:szCs w:val="16"/>
              </w:rPr>
            </w:pPr>
            <w:r w:rsidRPr="00981B62">
              <w:rPr>
                <w:rFonts w:ascii="Arial" w:hAnsi="Arial" w:cs="Arial"/>
                <w:color w:val="000000"/>
                <w:kern w:val="24"/>
                <w:sz w:val="16"/>
                <w:szCs w:val="16"/>
              </w:rPr>
              <w:t>EC24</w:t>
            </w:r>
          </w:p>
        </w:tc>
        <w:tc>
          <w:tcPr>
            <w:tcW w:w="9180" w:type="dxa"/>
            <w:shd w:val="clear" w:color="auto" w:fill="auto"/>
            <w:noWrap/>
          </w:tcPr>
          <w:p w14:paraId="00A37697" w14:textId="77777777" w:rsidR="00693890" w:rsidRPr="00981B62" w:rsidRDefault="00123C38">
            <w:pPr>
              <w:pStyle w:val="NormalWeb"/>
              <w:spacing w:before="0" w:beforeAutospacing="0" w:after="0" w:afterAutospacing="0" w:line="276" w:lineRule="auto"/>
              <w:rPr>
                <w:rFonts w:ascii="Arial" w:hAnsi="Arial" w:cs="Arial"/>
                <w:sz w:val="16"/>
                <w:szCs w:val="16"/>
              </w:rPr>
            </w:pPr>
            <w:r w:rsidRPr="00981B62">
              <w:rPr>
                <w:rFonts w:ascii="Arial" w:hAnsi="Arial" w:cs="Arial"/>
                <w:color w:val="000000"/>
                <w:kern w:val="24"/>
                <w:sz w:val="16"/>
                <w:szCs w:val="16"/>
              </w:rPr>
              <w:t xml:space="preserve">Children attending a regular early childhood program </w:t>
            </w:r>
            <w:r w:rsidRPr="00981B62">
              <w:rPr>
                <w:rFonts w:ascii="Arial" w:hAnsi="Arial" w:cs="Arial"/>
                <w:b/>
                <w:color w:val="000000"/>
                <w:kern w:val="24"/>
                <w:sz w:val="16"/>
                <w:szCs w:val="16"/>
                <w:u w:val="single"/>
              </w:rPr>
              <w:t>less than</w:t>
            </w:r>
            <w:r w:rsidRPr="00981B62">
              <w:rPr>
                <w:rFonts w:ascii="Arial" w:hAnsi="Arial" w:cs="Arial"/>
                <w:color w:val="000000"/>
                <w:kern w:val="24"/>
                <w:sz w:val="16"/>
                <w:szCs w:val="16"/>
              </w:rPr>
              <w:t xml:space="preserve"> 10 hours per week and receiving the majority of hours of special education and related services in the regular early childhood program.</w:t>
            </w:r>
          </w:p>
        </w:tc>
      </w:tr>
      <w:tr w:rsidR="00693890" w:rsidRPr="00021455" w14:paraId="00A3769B" w14:textId="77777777" w:rsidTr="00226958">
        <w:trPr>
          <w:trHeight w:val="225"/>
        </w:trPr>
        <w:tc>
          <w:tcPr>
            <w:tcW w:w="1195" w:type="dxa"/>
            <w:shd w:val="clear" w:color="auto" w:fill="auto"/>
          </w:tcPr>
          <w:p w14:paraId="00A37699" w14:textId="77777777" w:rsidR="00693890" w:rsidRPr="00981B62" w:rsidRDefault="00123C38" w:rsidP="006434CF">
            <w:pPr>
              <w:pStyle w:val="NormalWeb"/>
              <w:spacing w:before="0" w:beforeAutospacing="0" w:after="0" w:afterAutospacing="0" w:line="276" w:lineRule="auto"/>
              <w:jc w:val="right"/>
              <w:rPr>
                <w:rFonts w:ascii="Arial" w:hAnsi="Arial" w:cs="Arial"/>
                <w:sz w:val="16"/>
                <w:szCs w:val="16"/>
              </w:rPr>
            </w:pPr>
            <w:r w:rsidRPr="00981B62">
              <w:rPr>
                <w:rFonts w:ascii="Arial" w:hAnsi="Arial" w:cs="Arial"/>
                <w:color w:val="000000"/>
                <w:kern w:val="24"/>
                <w:sz w:val="16"/>
                <w:szCs w:val="16"/>
              </w:rPr>
              <w:t>EC25</w:t>
            </w:r>
          </w:p>
        </w:tc>
        <w:tc>
          <w:tcPr>
            <w:tcW w:w="9180" w:type="dxa"/>
            <w:shd w:val="clear" w:color="auto" w:fill="auto"/>
            <w:noWrap/>
          </w:tcPr>
          <w:p w14:paraId="00A3769A" w14:textId="77777777" w:rsidR="00693890" w:rsidRPr="00981B62" w:rsidRDefault="00123C38">
            <w:pPr>
              <w:pStyle w:val="NormalWeb"/>
              <w:spacing w:before="0" w:beforeAutospacing="0" w:after="0" w:afterAutospacing="0" w:line="276" w:lineRule="auto"/>
              <w:rPr>
                <w:rFonts w:ascii="Arial" w:hAnsi="Arial" w:cs="Arial"/>
                <w:sz w:val="16"/>
                <w:szCs w:val="16"/>
              </w:rPr>
            </w:pPr>
            <w:r w:rsidRPr="00981B62">
              <w:rPr>
                <w:rFonts w:ascii="Arial" w:hAnsi="Arial" w:cs="Arial"/>
                <w:color w:val="000000"/>
                <w:kern w:val="24"/>
                <w:sz w:val="16"/>
                <w:szCs w:val="16"/>
              </w:rPr>
              <w:t xml:space="preserve">Children attending a regular early childhood program </w:t>
            </w:r>
            <w:r w:rsidRPr="00981B62">
              <w:rPr>
                <w:rFonts w:ascii="Arial" w:hAnsi="Arial" w:cs="Arial"/>
                <w:b/>
                <w:color w:val="000000"/>
                <w:kern w:val="24"/>
                <w:sz w:val="16"/>
                <w:szCs w:val="16"/>
                <w:u w:val="single"/>
              </w:rPr>
              <w:t>less than</w:t>
            </w:r>
            <w:r w:rsidRPr="00981B62">
              <w:rPr>
                <w:rFonts w:ascii="Arial" w:hAnsi="Arial" w:cs="Arial"/>
                <w:color w:val="000000"/>
                <w:kern w:val="24"/>
                <w:sz w:val="16"/>
                <w:szCs w:val="16"/>
              </w:rPr>
              <w:t xml:space="preserve"> 10 hours per week and receiving the majority of hours of special education and related services in other location.</w:t>
            </w:r>
          </w:p>
        </w:tc>
      </w:tr>
      <w:tr w:rsidR="00693890" w:rsidRPr="00021455" w14:paraId="00A3769E" w14:textId="77777777" w:rsidTr="00226958">
        <w:trPr>
          <w:trHeight w:val="225"/>
        </w:trPr>
        <w:tc>
          <w:tcPr>
            <w:tcW w:w="1195" w:type="dxa"/>
            <w:shd w:val="clear" w:color="auto" w:fill="auto"/>
          </w:tcPr>
          <w:p w14:paraId="00A3769C" w14:textId="77777777" w:rsidR="00693890" w:rsidRPr="00981B62" w:rsidRDefault="00123C38" w:rsidP="006434CF">
            <w:pPr>
              <w:pStyle w:val="NormalWeb"/>
              <w:spacing w:before="0" w:beforeAutospacing="0" w:after="0" w:afterAutospacing="0" w:line="276" w:lineRule="auto"/>
              <w:jc w:val="right"/>
              <w:rPr>
                <w:rFonts w:ascii="Arial" w:hAnsi="Arial" w:cs="Arial"/>
                <w:sz w:val="16"/>
                <w:szCs w:val="16"/>
              </w:rPr>
            </w:pPr>
            <w:r w:rsidRPr="00981B62">
              <w:rPr>
                <w:rFonts w:ascii="Arial" w:hAnsi="Arial" w:cs="Arial"/>
                <w:color w:val="000000"/>
                <w:kern w:val="24"/>
                <w:sz w:val="16"/>
                <w:szCs w:val="16"/>
              </w:rPr>
              <w:t>EC17</w:t>
            </w:r>
          </w:p>
        </w:tc>
        <w:tc>
          <w:tcPr>
            <w:tcW w:w="9180" w:type="dxa"/>
            <w:shd w:val="clear" w:color="auto" w:fill="auto"/>
            <w:noWrap/>
          </w:tcPr>
          <w:p w14:paraId="00A3769D" w14:textId="77777777" w:rsidR="00693890" w:rsidRPr="00981B62" w:rsidRDefault="00123C38">
            <w:pPr>
              <w:pStyle w:val="NormalWeb"/>
              <w:spacing w:before="0" w:beforeAutospacing="0" w:after="0" w:afterAutospacing="0" w:line="276" w:lineRule="auto"/>
              <w:rPr>
                <w:rFonts w:ascii="Arial" w:hAnsi="Arial" w:cs="Arial"/>
                <w:sz w:val="16"/>
                <w:szCs w:val="16"/>
              </w:rPr>
            </w:pPr>
            <w:r w:rsidRPr="00981B62">
              <w:rPr>
                <w:rFonts w:ascii="Arial" w:hAnsi="Arial" w:cs="Arial"/>
                <w:color w:val="000000"/>
                <w:kern w:val="24"/>
                <w:sz w:val="16"/>
                <w:szCs w:val="16"/>
              </w:rPr>
              <w:t xml:space="preserve">Children attending a special education program (not in any regular early childhood program), specifically, a separate special </w:t>
            </w:r>
            <w:r w:rsidR="009C25A1" w:rsidRPr="00123C38">
              <w:rPr>
                <w:rFonts w:ascii="Arial" w:hAnsi="Arial" w:cs="Arial"/>
                <w:color w:val="000000"/>
                <w:kern w:val="24"/>
                <w:sz w:val="16"/>
                <w:szCs w:val="16"/>
              </w:rPr>
              <w:t>education class</w:t>
            </w:r>
            <w:r w:rsidRPr="00981B62">
              <w:rPr>
                <w:rFonts w:ascii="Arial" w:hAnsi="Arial" w:cs="Arial"/>
                <w:b/>
                <w:color w:val="000000"/>
                <w:kern w:val="24"/>
                <w:sz w:val="16"/>
                <w:szCs w:val="16"/>
              </w:rPr>
              <w:t>.</w:t>
            </w:r>
          </w:p>
        </w:tc>
      </w:tr>
      <w:tr w:rsidR="00B2001E" w:rsidRPr="00021455" w14:paraId="00A376A1" w14:textId="77777777" w:rsidTr="00226958">
        <w:trPr>
          <w:trHeight w:val="225"/>
        </w:trPr>
        <w:tc>
          <w:tcPr>
            <w:tcW w:w="1195" w:type="dxa"/>
            <w:shd w:val="clear" w:color="auto" w:fill="auto"/>
          </w:tcPr>
          <w:p w14:paraId="00A3769F" w14:textId="77777777" w:rsidR="00B2001E" w:rsidRPr="00981B62" w:rsidRDefault="00123C38" w:rsidP="006434CF">
            <w:pPr>
              <w:pStyle w:val="NormalWeb"/>
              <w:spacing w:before="0" w:beforeAutospacing="0" w:after="0" w:afterAutospacing="0" w:line="276" w:lineRule="auto"/>
              <w:jc w:val="right"/>
              <w:rPr>
                <w:rFonts w:ascii="Arial" w:hAnsi="Arial" w:cs="Arial"/>
                <w:color w:val="000000"/>
                <w:kern w:val="24"/>
                <w:sz w:val="16"/>
                <w:szCs w:val="16"/>
              </w:rPr>
            </w:pPr>
            <w:r w:rsidRPr="00981B62">
              <w:rPr>
                <w:rFonts w:ascii="Arial" w:hAnsi="Arial" w:cs="Arial"/>
                <w:color w:val="000000"/>
                <w:kern w:val="24"/>
                <w:sz w:val="16"/>
                <w:szCs w:val="16"/>
              </w:rPr>
              <w:t>EC18</w:t>
            </w:r>
          </w:p>
        </w:tc>
        <w:tc>
          <w:tcPr>
            <w:tcW w:w="9180" w:type="dxa"/>
            <w:shd w:val="clear" w:color="auto" w:fill="auto"/>
            <w:noWrap/>
          </w:tcPr>
          <w:p w14:paraId="00A376A0" w14:textId="77777777" w:rsidR="00B2001E" w:rsidRPr="00981B62" w:rsidRDefault="00123C38">
            <w:pPr>
              <w:pStyle w:val="NormalWeb"/>
              <w:spacing w:before="0" w:beforeAutospacing="0" w:after="0" w:afterAutospacing="0" w:line="276" w:lineRule="auto"/>
              <w:rPr>
                <w:rFonts w:ascii="Arial" w:hAnsi="Arial" w:cs="Arial"/>
                <w:color w:val="000000"/>
                <w:kern w:val="24"/>
                <w:sz w:val="16"/>
                <w:szCs w:val="16"/>
              </w:rPr>
            </w:pPr>
            <w:r w:rsidRPr="00981B62">
              <w:rPr>
                <w:rFonts w:ascii="Arial" w:hAnsi="Arial" w:cs="Arial"/>
                <w:color w:val="000000"/>
                <w:kern w:val="24"/>
                <w:sz w:val="16"/>
                <w:szCs w:val="16"/>
              </w:rPr>
              <w:t xml:space="preserve">Hospital </w:t>
            </w:r>
            <w:r w:rsidRPr="00981B62">
              <w:rPr>
                <w:rFonts w:ascii="Arial" w:hAnsi="Arial" w:cs="Arial"/>
                <w:b/>
                <w:color w:val="000000"/>
                <w:kern w:val="24"/>
                <w:sz w:val="16"/>
                <w:szCs w:val="16"/>
              </w:rPr>
              <w:t>(Use Location Code 993)</w:t>
            </w:r>
          </w:p>
        </w:tc>
      </w:tr>
      <w:tr w:rsidR="00693890" w:rsidRPr="00021455" w14:paraId="00A376A4" w14:textId="77777777" w:rsidTr="00226958">
        <w:trPr>
          <w:trHeight w:val="225"/>
        </w:trPr>
        <w:tc>
          <w:tcPr>
            <w:tcW w:w="1195" w:type="dxa"/>
            <w:shd w:val="clear" w:color="auto" w:fill="auto"/>
          </w:tcPr>
          <w:p w14:paraId="00A376A2" w14:textId="77777777" w:rsidR="00693890" w:rsidRPr="00981B62" w:rsidRDefault="00123C38" w:rsidP="006434CF">
            <w:pPr>
              <w:pStyle w:val="NormalWeb"/>
              <w:spacing w:before="0" w:beforeAutospacing="0" w:after="0" w:afterAutospacing="0" w:line="276" w:lineRule="auto"/>
              <w:jc w:val="right"/>
              <w:rPr>
                <w:rFonts w:ascii="Arial" w:hAnsi="Arial" w:cs="Arial"/>
                <w:sz w:val="16"/>
                <w:szCs w:val="16"/>
              </w:rPr>
            </w:pPr>
            <w:r w:rsidRPr="00981B62">
              <w:rPr>
                <w:rFonts w:ascii="Arial" w:hAnsi="Arial" w:cs="Arial"/>
                <w:bCs/>
                <w:color w:val="000000"/>
                <w:kern w:val="24"/>
                <w:sz w:val="16"/>
                <w:szCs w:val="16"/>
              </w:rPr>
              <w:t>EC05</w:t>
            </w:r>
          </w:p>
        </w:tc>
        <w:tc>
          <w:tcPr>
            <w:tcW w:w="9180" w:type="dxa"/>
            <w:shd w:val="clear" w:color="auto" w:fill="auto"/>
            <w:noWrap/>
          </w:tcPr>
          <w:p w14:paraId="00A376A3" w14:textId="77777777" w:rsidR="00693890" w:rsidRPr="00981B62" w:rsidRDefault="00123C38" w:rsidP="008C413D">
            <w:pPr>
              <w:pStyle w:val="NormalWeb"/>
              <w:spacing w:before="0" w:beforeAutospacing="0" w:after="0" w:afterAutospacing="0" w:line="276" w:lineRule="auto"/>
              <w:rPr>
                <w:rFonts w:ascii="Arial" w:hAnsi="Arial" w:cs="Arial"/>
                <w:sz w:val="16"/>
                <w:szCs w:val="16"/>
              </w:rPr>
            </w:pPr>
            <w:r w:rsidRPr="00981B62">
              <w:rPr>
                <w:rFonts w:ascii="Arial" w:hAnsi="Arial" w:cs="Arial"/>
                <w:color w:val="000000"/>
                <w:kern w:val="24"/>
                <w:sz w:val="16"/>
                <w:szCs w:val="16"/>
              </w:rPr>
              <w:t>Special Education Program –PUBLIC Separate School</w:t>
            </w:r>
          </w:p>
        </w:tc>
      </w:tr>
      <w:tr w:rsidR="006434CF" w:rsidRPr="00021455" w14:paraId="00A376A7" w14:textId="77777777" w:rsidTr="00226958">
        <w:trPr>
          <w:trHeight w:val="225"/>
        </w:trPr>
        <w:tc>
          <w:tcPr>
            <w:tcW w:w="1195" w:type="dxa"/>
            <w:shd w:val="clear" w:color="auto" w:fill="auto"/>
          </w:tcPr>
          <w:p w14:paraId="00A376A5" w14:textId="77777777" w:rsidR="006434CF" w:rsidRPr="00981B62" w:rsidRDefault="00123C38" w:rsidP="006434CF">
            <w:pPr>
              <w:pStyle w:val="NormalWeb"/>
              <w:spacing w:before="0" w:beforeAutospacing="0" w:after="0" w:afterAutospacing="0" w:line="276" w:lineRule="auto"/>
              <w:jc w:val="right"/>
              <w:rPr>
                <w:rFonts w:ascii="Arial" w:hAnsi="Arial" w:cs="Arial"/>
                <w:bCs/>
                <w:color w:val="000000"/>
                <w:kern w:val="24"/>
                <w:sz w:val="16"/>
                <w:szCs w:val="16"/>
              </w:rPr>
            </w:pPr>
            <w:r w:rsidRPr="00981B62">
              <w:rPr>
                <w:rFonts w:ascii="Arial" w:hAnsi="Arial" w:cs="Arial"/>
                <w:bCs/>
                <w:color w:val="000000"/>
                <w:kern w:val="24"/>
                <w:sz w:val="16"/>
                <w:szCs w:val="16"/>
              </w:rPr>
              <w:t>EC06</w:t>
            </w:r>
          </w:p>
        </w:tc>
        <w:tc>
          <w:tcPr>
            <w:tcW w:w="9180" w:type="dxa"/>
            <w:shd w:val="clear" w:color="auto" w:fill="auto"/>
            <w:noWrap/>
          </w:tcPr>
          <w:p w14:paraId="00A376A6" w14:textId="77777777" w:rsidR="006434CF" w:rsidRPr="00981B62" w:rsidRDefault="00123C38" w:rsidP="008C413D">
            <w:pPr>
              <w:pStyle w:val="NormalWeb"/>
              <w:rPr>
                <w:rFonts w:ascii="Arial" w:hAnsi="Arial" w:cs="Arial"/>
                <w:color w:val="000000"/>
                <w:kern w:val="24"/>
                <w:sz w:val="16"/>
                <w:szCs w:val="16"/>
              </w:rPr>
            </w:pPr>
            <w:r w:rsidRPr="00981B62">
              <w:rPr>
                <w:rFonts w:ascii="Arial" w:hAnsi="Arial" w:cs="Arial"/>
                <w:color w:val="000000"/>
                <w:kern w:val="24"/>
                <w:sz w:val="16"/>
                <w:szCs w:val="16"/>
              </w:rPr>
              <w:t xml:space="preserve">Special Education Program – PRIVATE Separate School </w:t>
            </w:r>
          </w:p>
        </w:tc>
      </w:tr>
      <w:tr w:rsidR="00693890" w:rsidRPr="00021455" w14:paraId="00A376AA" w14:textId="77777777" w:rsidTr="00226958">
        <w:trPr>
          <w:trHeight w:val="225"/>
        </w:trPr>
        <w:tc>
          <w:tcPr>
            <w:tcW w:w="1195" w:type="dxa"/>
            <w:shd w:val="clear" w:color="auto" w:fill="auto"/>
          </w:tcPr>
          <w:p w14:paraId="00A376A8" w14:textId="77777777" w:rsidR="00693890" w:rsidRPr="00981B62" w:rsidRDefault="00123C38" w:rsidP="006434CF">
            <w:pPr>
              <w:pStyle w:val="NormalWeb"/>
              <w:spacing w:before="0" w:beforeAutospacing="0" w:after="0" w:afterAutospacing="0" w:line="276" w:lineRule="auto"/>
              <w:jc w:val="right"/>
              <w:rPr>
                <w:rFonts w:ascii="Arial" w:hAnsi="Arial" w:cs="Arial"/>
                <w:sz w:val="16"/>
                <w:szCs w:val="16"/>
              </w:rPr>
            </w:pPr>
            <w:r w:rsidRPr="00981B62">
              <w:rPr>
                <w:rFonts w:ascii="Arial" w:hAnsi="Arial" w:cs="Arial"/>
                <w:bCs/>
                <w:color w:val="000000"/>
                <w:kern w:val="24"/>
                <w:sz w:val="16"/>
                <w:szCs w:val="16"/>
              </w:rPr>
              <w:t>EC07</w:t>
            </w:r>
          </w:p>
        </w:tc>
        <w:tc>
          <w:tcPr>
            <w:tcW w:w="9180" w:type="dxa"/>
            <w:shd w:val="clear" w:color="auto" w:fill="auto"/>
            <w:noWrap/>
          </w:tcPr>
          <w:p w14:paraId="00A376A9" w14:textId="77777777" w:rsidR="00693890" w:rsidRPr="00981B62" w:rsidRDefault="00123C38" w:rsidP="008C413D">
            <w:pPr>
              <w:pStyle w:val="NormalWeb"/>
              <w:rPr>
                <w:rFonts w:ascii="Arial" w:hAnsi="Arial" w:cs="Arial"/>
                <w:color w:val="000000"/>
                <w:kern w:val="24"/>
                <w:sz w:val="16"/>
                <w:szCs w:val="16"/>
              </w:rPr>
            </w:pPr>
            <w:r w:rsidRPr="00981B62">
              <w:rPr>
                <w:rFonts w:ascii="Arial" w:hAnsi="Arial" w:cs="Arial"/>
                <w:color w:val="000000"/>
                <w:kern w:val="24"/>
                <w:sz w:val="16"/>
                <w:szCs w:val="16"/>
              </w:rPr>
              <w:t xml:space="preserve">Special Education Program – PUBLIC Residential Facility </w:t>
            </w:r>
          </w:p>
        </w:tc>
      </w:tr>
      <w:tr w:rsidR="006434CF" w:rsidRPr="00021455" w14:paraId="00A376AD" w14:textId="77777777" w:rsidTr="00226958">
        <w:trPr>
          <w:trHeight w:val="225"/>
        </w:trPr>
        <w:tc>
          <w:tcPr>
            <w:tcW w:w="1195" w:type="dxa"/>
            <w:shd w:val="clear" w:color="auto" w:fill="auto"/>
          </w:tcPr>
          <w:p w14:paraId="00A376AB" w14:textId="77777777" w:rsidR="006434CF" w:rsidRPr="00981B62" w:rsidRDefault="00123C38" w:rsidP="006434CF">
            <w:pPr>
              <w:pStyle w:val="NormalWeb"/>
              <w:spacing w:before="0" w:beforeAutospacing="0" w:after="0" w:afterAutospacing="0" w:line="276" w:lineRule="auto"/>
              <w:jc w:val="right"/>
              <w:rPr>
                <w:rFonts w:ascii="Arial" w:hAnsi="Arial" w:cs="Arial"/>
                <w:sz w:val="16"/>
                <w:szCs w:val="16"/>
              </w:rPr>
            </w:pPr>
            <w:r w:rsidRPr="00981B62">
              <w:rPr>
                <w:rFonts w:ascii="Arial" w:hAnsi="Arial" w:cs="Arial"/>
                <w:bCs/>
                <w:color w:val="000000"/>
                <w:kern w:val="24"/>
                <w:sz w:val="16"/>
                <w:szCs w:val="16"/>
              </w:rPr>
              <w:t>EC08</w:t>
            </w:r>
          </w:p>
        </w:tc>
        <w:tc>
          <w:tcPr>
            <w:tcW w:w="9180" w:type="dxa"/>
            <w:shd w:val="clear" w:color="auto" w:fill="auto"/>
            <w:noWrap/>
          </w:tcPr>
          <w:p w14:paraId="00A376AC" w14:textId="77777777" w:rsidR="006434CF" w:rsidRPr="00981B62" w:rsidRDefault="00123C38" w:rsidP="008C413D">
            <w:pPr>
              <w:pStyle w:val="NormalWeb"/>
              <w:rPr>
                <w:rFonts w:ascii="Arial" w:hAnsi="Arial" w:cs="Arial"/>
                <w:color w:val="000000"/>
                <w:kern w:val="24"/>
                <w:sz w:val="16"/>
                <w:szCs w:val="16"/>
              </w:rPr>
            </w:pPr>
            <w:r w:rsidRPr="00981B62">
              <w:rPr>
                <w:rFonts w:ascii="Arial" w:hAnsi="Arial" w:cs="Arial"/>
                <w:color w:val="000000"/>
                <w:kern w:val="24"/>
                <w:sz w:val="16"/>
                <w:szCs w:val="16"/>
              </w:rPr>
              <w:t xml:space="preserve">Special Education Program – PRIVATE Residential Facility </w:t>
            </w:r>
          </w:p>
        </w:tc>
      </w:tr>
      <w:tr w:rsidR="00693890" w:rsidRPr="00021455" w14:paraId="00A376B0" w14:textId="77777777" w:rsidTr="00226958">
        <w:trPr>
          <w:trHeight w:val="225"/>
        </w:trPr>
        <w:tc>
          <w:tcPr>
            <w:tcW w:w="1195" w:type="dxa"/>
            <w:shd w:val="clear" w:color="auto" w:fill="auto"/>
          </w:tcPr>
          <w:p w14:paraId="00A376AE" w14:textId="77777777" w:rsidR="00693890" w:rsidRPr="00981B62" w:rsidRDefault="00123C38" w:rsidP="006434CF">
            <w:pPr>
              <w:pStyle w:val="NormalWeb"/>
              <w:spacing w:before="0" w:beforeAutospacing="0" w:after="0" w:afterAutospacing="0" w:line="276" w:lineRule="auto"/>
              <w:jc w:val="right"/>
              <w:rPr>
                <w:rFonts w:ascii="Arial" w:hAnsi="Arial" w:cs="Arial"/>
                <w:sz w:val="16"/>
                <w:szCs w:val="16"/>
              </w:rPr>
            </w:pPr>
            <w:r w:rsidRPr="00981B62">
              <w:rPr>
                <w:rFonts w:ascii="Arial" w:hAnsi="Arial" w:cs="Arial"/>
                <w:color w:val="000000"/>
                <w:kern w:val="24"/>
                <w:sz w:val="16"/>
                <w:szCs w:val="16"/>
              </w:rPr>
              <w:t>EC04</w:t>
            </w:r>
          </w:p>
        </w:tc>
        <w:tc>
          <w:tcPr>
            <w:tcW w:w="9180" w:type="dxa"/>
            <w:shd w:val="clear" w:color="auto" w:fill="auto"/>
            <w:noWrap/>
          </w:tcPr>
          <w:p w14:paraId="00A376AF" w14:textId="77777777" w:rsidR="00693890" w:rsidRPr="00981B62" w:rsidRDefault="00123C38">
            <w:pPr>
              <w:pStyle w:val="NormalWeb"/>
              <w:spacing w:before="0" w:beforeAutospacing="0" w:after="0" w:afterAutospacing="0" w:line="276" w:lineRule="auto"/>
              <w:rPr>
                <w:rFonts w:ascii="Arial" w:hAnsi="Arial" w:cs="Arial"/>
                <w:sz w:val="16"/>
                <w:szCs w:val="16"/>
              </w:rPr>
            </w:pPr>
            <w:r w:rsidRPr="00981B62">
              <w:rPr>
                <w:rFonts w:ascii="Arial" w:hAnsi="Arial" w:cs="Arial"/>
                <w:color w:val="000000"/>
                <w:kern w:val="24"/>
                <w:sz w:val="16"/>
                <w:szCs w:val="16"/>
              </w:rPr>
              <w:t xml:space="preserve">Children attending neither a regular early childhood program nor a special education program and receiving the majority of hours of special education and related services at home </w:t>
            </w:r>
            <w:r w:rsidRPr="00981B62">
              <w:rPr>
                <w:rFonts w:ascii="Arial" w:hAnsi="Arial" w:cs="Arial"/>
                <w:b/>
                <w:color w:val="000000"/>
                <w:kern w:val="24"/>
                <w:sz w:val="16"/>
                <w:szCs w:val="16"/>
              </w:rPr>
              <w:t>(</w:t>
            </w:r>
            <w:r w:rsidRPr="00981B62">
              <w:rPr>
                <w:rFonts w:ascii="Arial" w:hAnsi="Arial" w:cs="Arial"/>
                <w:color w:val="000000"/>
                <w:kern w:val="24"/>
                <w:sz w:val="16"/>
                <w:szCs w:val="16"/>
              </w:rPr>
              <w:t>HOMEBOUND</w:t>
            </w:r>
            <w:r w:rsidRPr="00981B62">
              <w:rPr>
                <w:rFonts w:ascii="Arial" w:hAnsi="Arial" w:cs="Arial"/>
                <w:b/>
                <w:color w:val="000000"/>
                <w:kern w:val="24"/>
                <w:sz w:val="16"/>
                <w:szCs w:val="16"/>
              </w:rPr>
              <w:t>, Use location code 998)</w:t>
            </w:r>
            <w:r w:rsidRPr="00981B62">
              <w:rPr>
                <w:rFonts w:ascii="Arial" w:hAnsi="Arial" w:cs="Arial"/>
                <w:color w:val="000000"/>
                <w:kern w:val="24"/>
                <w:sz w:val="16"/>
                <w:szCs w:val="16"/>
              </w:rPr>
              <w:t>.</w:t>
            </w:r>
          </w:p>
        </w:tc>
      </w:tr>
      <w:tr w:rsidR="00693890" w:rsidRPr="00021455" w14:paraId="00A376B3" w14:textId="77777777" w:rsidTr="00226958">
        <w:trPr>
          <w:trHeight w:val="225"/>
        </w:trPr>
        <w:tc>
          <w:tcPr>
            <w:tcW w:w="1195" w:type="dxa"/>
            <w:shd w:val="clear" w:color="auto" w:fill="auto"/>
          </w:tcPr>
          <w:p w14:paraId="00A376B1" w14:textId="77777777" w:rsidR="00693890" w:rsidRPr="00981B62" w:rsidRDefault="00123C38" w:rsidP="006434CF">
            <w:pPr>
              <w:pStyle w:val="NormalWeb"/>
              <w:tabs>
                <w:tab w:val="center" w:pos="4320"/>
                <w:tab w:val="right" w:pos="8640"/>
              </w:tabs>
              <w:spacing w:before="0" w:beforeAutospacing="0" w:after="0" w:afterAutospacing="0" w:line="276" w:lineRule="auto"/>
              <w:jc w:val="right"/>
              <w:rPr>
                <w:rFonts w:ascii="Arial" w:hAnsi="Arial" w:cs="Arial"/>
                <w:sz w:val="16"/>
                <w:szCs w:val="16"/>
              </w:rPr>
            </w:pPr>
            <w:r w:rsidRPr="00981B62">
              <w:rPr>
                <w:rFonts w:ascii="Arial" w:hAnsi="Arial" w:cs="Arial"/>
                <w:color w:val="000000"/>
                <w:kern w:val="24"/>
                <w:sz w:val="16"/>
                <w:szCs w:val="16"/>
              </w:rPr>
              <w:t>EC16</w:t>
            </w:r>
          </w:p>
        </w:tc>
        <w:tc>
          <w:tcPr>
            <w:tcW w:w="9180" w:type="dxa"/>
            <w:shd w:val="clear" w:color="auto" w:fill="auto"/>
            <w:noWrap/>
          </w:tcPr>
          <w:p w14:paraId="00A376B2" w14:textId="77777777" w:rsidR="00693890" w:rsidRPr="00981B62" w:rsidRDefault="00123C38" w:rsidP="00B2001E">
            <w:pPr>
              <w:pStyle w:val="NormalWeb"/>
              <w:tabs>
                <w:tab w:val="center" w:pos="4320"/>
                <w:tab w:val="right" w:pos="8640"/>
              </w:tabs>
              <w:spacing w:before="0" w:beforeAutospacing="0" w:after="0" w:afterAutospacing="0" w:line="276" w:lineRule="auto"/>
              <w:rPr>
                <w:rFonts w:ascii="Arial" w:hAnsi="Arial" w:cs="Arial"/>
                <w:sz w:val="16"/>
                <w:szCs w:val="16"/>
              </w:rPr>
            </w:pPr>
            <w:r w:rsidRPr="00981B62">
              <w:rPr>
                <w:rFonts w:ascii="Arial" w:hAnsi="Arial" w:cs="Arial"/>
                <w:color w:val="000000"/>
                <w:kern w:val="24"/>
                <w:sz w:val="16"/>
                <w:szCs w:val="16"/>
              </w:rPr>
              <w:t>Children attending neither a regular early childhood program nor a special education program and receiving the majority of hours of special education and related services at the SERVICE PROVIDER LOCATION or some other location not in any of the other categories.</w:t>
            </w:r>
          </w:p>
        </w:tc>
      </w:tr>
      <w:tr w:rsidR="00693890" w:rsidRPr="00021455" w14:paraId="00A376B6" w14:textId="77777777" w:rsidTr="00226958">
        <w:trPr>
          <w:trHeight w:val="225"/>
        </w:trPr>
        <w:tc>
          <w:tcPr>
            <w:tcW w:w="1195" w:type="dxa"/>
            <w:shd w:val="clear" w:color="auto" w:fill="auto"/>
          </w:tcPr>
          <w:p w14:paraId="00A376B4" w14:textId="77777777" w:rsidR="00693890" w:rsidRPr="00981B62" w:rsidRDefault="00123C38" w:rsidP="006434CF">
            <w:pPr>
              <w:pStyle w:val="NormalWeb"/>
              <w:tabs>
                <w:tab w:val="center" w:pos="4320"/>
                <w:tab w:val="right" w:pos="8640"/>
              </w:tabs>
              <w:spacing w:before="0" w:beforeAutospacing="0" w:after="0" w:afterAutospacing="0" w:line="276" w:lineRule="auto"/>
              <w:jc w:val="right"/>
              <w:rPr>
                <w:rFonts w:ascii="Arial" w:hAnsi="Arial" w:cs="Arial"/>
                <w:sz w:val="16"/>
                <w:szCs w:val="16"/>
              </w:rPr>
            </w:pPr>
            <w:r w:rsidRPr="00981B62">
              <w:rPr>
                <w:rFonts w:ascii="Arial" w:hAnsi="Arial" w:cs="Arial"/>
                <w:color w:val="000000"/>
                <w:kern w:val="24"/>
                <w:sz w:val="16"/>
                <w:szCs w:val="16"/>
              </w:rPr>
              <w:t>EC14</w:t>
            </w:r>
          </w:p>
        </w:tc>
        <w:tc>
          <w:tcPr>
            <w:tcW w:w="9180" w:type="dxa"/>
            <w:shd w:val="clear" w:color="auto" w:fill="auto"/>
            <w:noWrap/>
          </w:tcPr>
          <w:p w14:paraId="00A376B5" w14:textId="77777777" w:rsidR="00693890" w:rsidRPr="00981B62" w:rsidRDefault="00123C38">
            <w:pPr>
              <w:pStyle w:val="NormalWeb"/>
              <w:tabs>
                <w:tab w:val="center" w:pos="4320"/>
                <w:tab w:val="right" w:pos="8640"/>
              </w:tabs>
              <w:spacing w:before="0" w:beforeAutospacing="0" w:after="0" w:afterAutospacing="0" w:line="276" w:lineRule="auto"/>
              <w:rPr>
                <w:rFonts w:ascii="Arial" w:hAnsi="Arial" w:cs="Arial"/>
                <w:sz w:val="16"/>
                <w:szCs w:val="16"/>
              </w:rPr>
            </w:pPr>
            <w:r w:rsidRPr="00981B62">
              <w:rPr>
                <w:rFonts w:ascii="Arial" w:hAnsi="Arial" w:cs="Arial"/>
                <w:color w:val="000000"/>
                <w:kern w:val="24"/>
                <w:sz w:val="16"/>
                <w:szCs w:val="16"/>
              </w:rPr>
              <w:t>Alternative Schools (includes Family Schools)</w:t>
            </w:r>
          </w:p>
        </w:tc>
      </w:tr>
      <w:tr w:rsidR="006434CF" w:rsidRPr="00021455" w14:paraId="00A376B9" w14:textId="77777777" w:rsidTr="00226958">
        <w:trPr>
          <w:trHeight w:val="225"/>
        </w:trPr>
        <w:tc>
          <w:tcPr>
            <w:tcW w:w="1195" w:type="dxa"/>
            <w:shd w:val="clear" w:color="auto" w:fill="auto"/>
          </w:tcPr>
          <w:p w14:paraId="00A376B7" w14:textId="77777777" w:rsidR="006434CF" w:rsidRPr="00981B62" w:rsidRDefault="00123C38" w:rsidP="006434CF">
            <w:pPr>
              <w:pStyle w:val="NormalWeb"/>
              <w:tabs>
                <w:tab w:val="center" w:pos="4320"/>
                <w:tab w:val="right" w:pos="8640"/>
              </w:tabs>
              <w:spacing w:before="0" w:beforeAutospacing="0" w:after="0" w:afterAutospacing="0" w:line="276" w:lineRule="auto"/>
              <w:jc w:val="right"/>
              <w:rPr>
                <w:rFonts w:ascii="Arial" w:hAnsi="Arial" w:cs="Arial"/>
                <w:sz w:val="16"/>
                <w:szCs w:val="16"/>
              </w:rPr>
            </w:pPr>
            <w:r w:rsidRPr="00981B62">
              <w:rPr>
                <w:rFonts w:ascii="Arial" w:hAnsi="Arial" w:cs="Arial"/>
                <w:color w:val="000000"/>
                <w:kern w:val="24"/>
                <w:sz w:val="16"/>
                <w:szCs w:val="16"/>
              </w:rPr>
              <w:t>EC26</w:t>
            </w:r>
          </w:p>
        </w:tc>
        <w:tc>
          <w:tcPr>
            <w:tcW w:w="9180" w:type="dxa"/>
            <w:shd w:val="clear" w:color="auto" w:fill="auto"/>
            <w:noWrap/>
          </w:tcPr>
          <w:p w14:paraId="00A376B8" w14:textId="77777777" w:rsidR="006434CF" w:rsidRPr="00981B62" w:rsidRDefault="00123C38">
            <w:pPr>
              <w:pStyle w:val="NormalWeb"/>
              <w:tabs>
                <w:tab w:val="center" w:pos="4320"/>
                <w:tab w:val="right" w:pos="8640"/>
              </w:tabs>
              <w:spacing w:before="0" w:beforeAutospacing="0" w:after="0" w:afterAutospacing="0" w:line="276" w:lineRule="auto"/>
              <w:rPr>
                <w:rFonts w:ascii="Arial" w:hAnsi="Arial" w:cs="Arial"/>
                <w:sz w:val="16"/>
                <w:szCs w:val="16"/>
              </w:rPr>
            </w:pPr>
            <w:r w:rsidRPr="00981B62">
              <w:rPr>
                <w:rFonts w:ascii="Arial" w:hAnsi="Arial" w:cs="Arial"/>
                <w:color w:val="000000"/>
                <w:kern w:val="24"/>
                <w:sz w:val="16"/>
                <w:szCs w:val="16"/>
              </w:rPr>
              <w:t xml:space="preserve">In Private School - IEP placed </w:t>
            </w:r>
            <w:r w:rsidRPr="00981B62">
              <w:rPr>
                <w:rFonts w:ascii="Arial" w:hAnsi="Arial" w:cs="Arial"/>
                <w:color w:val="000000"/>
                <w:kern w:val="24"/>
                <w:sz w:val="16"/>
                <w:szCs w:val="16"/>
                <w:u w:val="single"/>
              </w:rPr>
              <w:t>at least</w:t>
            </w:r>
            <w:r w:rsidRPr="00981B62">
              <w:rPr>
                <w:rFonts w:ascii="Arial" w:hAnsi="Arial" w:cs="Arial"/>
                <w:color w:val="000000"/>
                <w:kern w:val="24"/>
                <w:sz w:val="16"/>
                <w:szCs w:val="16"/>
              </w:rPr>
              <w:t xml:space="preserve"> 10 hours per week </w:t>
            </w:r>
            <w:r w:rsidRPr="00981B62">
              <w:rPr>
                <w:rFonts w:ascii="Arial" w:hAnsi="Arial" w:cs="Arial"/>
                <w:b/>
                <w:bCs/>
                <w:color w:val="000000"/>
                <w:kern w:val="24"/>
                <w:sz w:val="16"/>
                <w:szCs w:val="16"/>
              </w:rPr>
              <w:t>(use referring school location code, not 997 or 999)</w:t>
            </w:r>
          </w:p>
        </w:tc>
      </w:tr>
      <w:tr w:rsidR="006434CF" w:rsidRPr="00021455" w14:paraId="00A376BC" w14:textId="77777777" w:rsidTr="00226958">
        <w:trPr>
          <w:trHeight w:val="225"/>
        </w:trPr>
        <w:tc>
          <w:tcPr>
            <w:tcW w:w="1195" w:type="dxa"/>
            <w:shd w:val="clear" w:color="auto" w:fill="auto"/>
          </w:tcPr>
          <w:p w14:paraId="00A376BA" w14:textId="77777777" w:rsidR="006434CF" w:rsidRPr="00981B62" w:rsidRDefault="00123C38" w:rsidP="006434CF">
            <w:pPr>
              <w:pStyle w:val="NormalWeb"/>
              <w:tabs>
                <w:tab w:val="center" w:pos="4320"/>
                <w:tab w:val="right" w:pos="8640"/>
              </w:tabs>
              <w:spacing w:before="0" w:beforeAutospacing="0" w:after="0" w:afterAutospacing="0" w:line="276" w:lineRule="auto"/>
              <w:jc w:val="right"/>
              <w:rPr>
                <w:rFonts w:ascii="Arial" w:hAnsi="Arial" w:cs="Arial"/>
                <w:sz w:val="16"/>
                <w:szCs w:val="16"/>
              </w:rPr>
            </w:pPr>
            <w:r w:rsidRPr="00981B62">
              <w:rPr>
                <w:rFonts w:ascii="Arial" w:hAnsi="Arial" w:cs="Arial"/>
                <w:color w:val="000000"/>
                <w:kern w:val="24"/>
                <w:sz w:val="16"/>
                <w:szCs w:val="16"/>
              </w:rPr>
              <w:t>EC27</w:t>
            </w:r>
          </w:p>
        </w:tc>
        <w:tc>
          <w:tcPr>
            <w:tcW w:w="9180" w:type="dxa"/>
            <w:shd w:val="clear" w:color="auto" w:fill="auto"/>
            <w:noWrap/>
          </w:tcPr>
          <w:p w14:paraId="00A376BB" w14:textId="77777777" w:rsidR="006434CF" w:rsidRPr="00981B62" w:rsidRDefault="00123C38">
            <w:pPr>
              <w:pStyle w:val="NormalWeb"/>
              <w:tabs>
                <w:tab w:val="center" w:pos="4320"/>
                <w:tab w:val="right" w:pos="8640"/>
              </w:tabs>
              <w:spacing w:before="0" w:beforeAutospacing="0" w:after="0" w:afterAutospacing="0" w:line="276" w:lineRule="auto"/>
              <w:rPr>
                <w:rFonts w:ascii="Arial" w:hAnsi="Arial" w:cs="Arial"/>
                <w:sz w:val="16"/>
                <w:szCs w:val="16"/>
              </w:rPr>
            </w:pPr>
            <w:r w:rsidRPr="00981B62">
              <w:rPr>
                <w:rFonts w:ascii="Arial" w:hAnsi="Arial" w:cs="Arial"/>
                <w:color w:val="000000"/>
                <w:kern w:val="24"/>
                <w:sz w:val="16"/>
                <w:szCs w:val="16"/>
              </w:rPr>
              <w:t xml:space="preserve">In Private School - IEP placed </w:t>
            </w:r>
            <w:r w:rsidRPr="00981B62">
              <w:rPr>
                <w:rFonts w:ascii="Arial" w:hAnsi="Arial" w:cs="Arial"/>
                <w:color w:val="000000"/>
                <w:kern w:val="24"/>
                <w:sz w:val="16"/>
                <w:szCs w:val="16"/>
                <w:u w:val="single"/>
              </w:rPr>
              <w:t>less than</w:t>
            </w:r>
            <w:r w:rsidRPr="00981B62">
              <w:rPr>
                <w:rFonts w:ascii="Arial" w:hAnsi="Arial" w:cs="Arial"/>
                <w:color w:val="000000"/>
                <w:kern w:val="24"/>
                <w:sz w:val="16"/>
                <w:szCs w:val="16"/>
              </w:rPr>
              <w:t xml:space="preserve"> 10 hours per week </w:t>
            </w:r>
            <w:r w:rsidRPr="00981B62">
              <w:rPr>
                <w:rFonts w:ascii="Arial" w:hAnsi="Arial" w:cs="Arial"/>
                <w:b/>
                <w:bCs/>
                <w:color w:val="000000"/>
                <w:kern w:val="24"/>
                <w:sz w:val="16"/>
                <w:szCs w:val="16"/>
              </w:rPr>
              <w:t>(use referring school location code, not 997 or 999)</w:t>
            </w:r>
          </w:p>
        </w:tc>
      </w:tr>
      <w:tr w:rsidR="006434CF" w:rsidRPr="00021455" w14:paraId="00A376BF" w14:textId="77777777" w:rsidTr="00226958">
        <w:trPr>
          <w:trHeight w:val="225"/>
        </w:trPr>
        <w:tc>
          <w:tcPr>
            <w:tcW w:w="1195" w:type="dxa"/>
            <w:shd w:val="clear" w:color="auto" w:fill="auto"/>
          </w:tcPr>
          <w:p w14:paraId="00A376BD" w14:textId="77777777" w:rsidR="006434CF" w:rsidRPr="00981B62" w:rsidRDefault="00123C38" w:rsidP="006434CF">
            <w:pPr>
              <w:pStyle w:val="NormalWeb"/>
              <w:tabs>
                <w:tab w:val="center" w:pos="4320"/>
                <w:tab w:val="right" w:pos="8640"/>
              </w:tabs>
              <w:spacing w:before="0" w:beforeAutospacing="0" w:after="0" w:afterAutospacing="0" w:line="276" w:lineRule="auto"/>
              <w:jc w:val="right"/>
              <w:rPr>
                <w:rFonts w:ascii="Arial" w:hAnsi="Arial" w:cs="Arial"/>
                <w:sz w:val="16"/>
                <w:szCs w:val="16"/>
              </w:rPr>
            </w:pPr>
            <w:r w:rsidRPr="00981B62">
              <w:rPr>
                <w:rFonts w:ascii="Arial" w:hAnsi="Arial" w:cs="Arial"/>
                <w:color w:val="000000"/>
                <w:kern w:val="24"/>
                <w:sz w:val="16"/>
                <w:szCs w:val="16"/>
              </w:rPr>
              <w:t>EC28</w:t>
            </w:r>
          </w:p>
        </w:tc>
        <w:tc>
          <w:tcPr>
            <w:tcW w:w="9180" w:type="dxa"/>
            <w:shd w:val="clear" w:color="auto" w:fill="auto"/>
            <w:noWrap/>
          </w:tcPr>
          <w:p w14:paraId="00A376BE" w14:textId="77777777" w:rsidR="006434CF" w:rsidRPr="00981B62" w:rsidRDefault="00123C38">
            <w:pPr>
              <w:pStyle w:val="NormalWeb"/>
              <w:tabs>
                <w:tab w:val="center" w:pos="4320"/>
                <w:tab w:val="right" w:pos="8640"/>
              </w:tabs>
              <w:spacing w:before="0" w:beforeAutospacing="0" w:after="0" w:afterAutospacing="0" w:line="276" w:lineRule="auto"/>
              <w:rPr>
                <w:rFonts w:ascii="Arial" w:hAnsi="Arial" w:cs="Arial"/>
                <w:sz w:val="16"/>
                <w:szCs w:val="16"/>
              </w:rPr>
            </w:pPr>
            <w:r w:rsidRPr="00981B62">
              <w:rPr>
                <w:rFonts w:ascii="Arial" w:hAnsi="Arial" w:cs="Arial"/>
                <w:color w:val="000000"/>
                <w:kern w:val="24"/>
                <w:sz w:val="16"/>
                <w:szCs w:val="16"/>
              </w:rPr>
              <w:t xml:space="preserve">In Private School - Parentally Placed </w:t>
            </w:r>
            <w:r w:rsidRPr="00981B62">
              <w:rPr>
                <w:rFonts w:ascii="Arial" w:hAnsi="Arial" w:cs="Arial"/>
                <w:b/>
                <w:color w:val="000000"/>
                <w:kern w:val="24"/>
                <w:sz w:val="16"/>
                <w:szCs w:val="16"/>
                <w:u w:val="single"/>
              </w:rPr>
              <w:t>at least</w:t>
            </w:r>
            <w:r w:rsidRPr="00981B62">
              <w:rPr>
                <w:rFonts w:ascii="Arial" w:hAnsi="Arial" w:cs="Arial"/>
                <w:color w:val="000000"/>
                <w:kern w:val="24"/>
                <w:sz w:val="16"/>
                <w:szCs w:val="16"/>
              </w:rPr>
              <w:t xml:space="preserve"> 10 hours per week </w:t>
            </w:r>
            <w:r w:rsidRPr="00981B62">
              <w:rPr>
                <w:rFonts w:ascii="Arial" w:hAnsi="Arial" w:cs="Arial"/>
                <w:b/>
                <w:bCs/>
                <w:color w:val="000000"/>
                <w:kern w:val="24"/>
                <w:sz w:val="16"/>
                <w:szCs w:val="16"/>
              </w:rPr>
              <w:t>(use Location Code 997)</w:t>
            </w:r>
          </w:p>
        </w:tc>
      </w:tr>
      <w:tr w:rsidR="006434CF" w:rsidRPr="00021455" w14:paraId="00A376C2" w14:textId="77777777" w:rsidTr="00226958">
        <w:trPr>
          <w:trHeight w:val="225"/>
        </w:trPr>
        <w:tc>
          <w:tcPr>
            <w:tcW w:w="1195" w:type="dxa"/>
            <w:tcBorders>
              <w:bottom w:val="single" w:sz="4" w:space="0" w:color="auto"/>
            </w:tcBorders>
            <w:shd w:val="clear" w:color="auto" w:fill="auto"/>
          </w:tcPr>
          <w:p w14:paraId="00A376C0" w14:textId="77777777" w:rsidR="006434CF" w:rsidRPr="00981B62" w:rsidRDefault="00123C38" w:rsidP="006434CF">
            <w:pPr>
              <w:pStyle w:val="NormalWeb"/>
              <w:tabs>
                <w:tab w:val="center" w:pos="4320"/>
                <w:tab w:val="right" w:pos="8640"/>
              </w:tabs>
              <w:spacing w:before="0" w:beforeAutospacing="0" w:after="0" w:afterAutospacing="0" w:line="276" w:lineRule="auto"/>
              <w:jc w:val="right"/>
              <w:rPr>
                <w:rFonts w:ascii="Arial" w:hAnsi="Arial" w:cs="Arial"/>
                <w:sz w:val="16"/>
                <w:szCs w:val="16"/>
              </w:rPr>
            </w:pPr>
            <w:r w:rsidRPr="00981B62">
              <w:rPr>
                <w:rFonts w:ascii="Arial" w:hAnsi="Arial" w:cs="Arial"/>
                <w:color w:val="000000"/>
                <w:kern w:val="24"/>
                <w:sz w:val="16"/>
                <w:szCs w:val="16"/>
              </w:rPr>
              <w:t>EC29</w:t>
            </w:r>
          </w:p>
        </w:tc>
        <w:tc>
          <w:tcPr>
            <w:tcW w:w="9180" w:type="dxa"/>
            <w:tcBorders>
              <w:bottom w:val="single" w:sz="4" w:space="0" w:color="auto"/>
            </w:tcBorders>
            <w:shd w:val="clear" w:color="auto" w:fill="auto"/>
            <w:noWrap/>
          </w:tcPr>
          <w:p w14:paraId="00A376C1" w14:textId="77777777" w:rsidR="006434CF" w:rsidRPr="00981B62" w:rsidRDefault="00123C38">
            <w:pPr>
              <w:pStyle w:val="NormalWeb"/>
              <w:tabs>
                <w:tab w:val="center" w:pos="4320"/>
                <w:tab w:val="right" w:pos="8640"/>
              </w:tabs>
              <w:spacing w:before="0" w:beforeAutospacing="0" w:after="0" w:afterAutospacing="0" w:line="276" w:lineRule="auto"/>
              <w:rPr>
                <w:rFonts w:ascii="Arial" w:hAnsi="Arial" w:cs="Arial"/>
                <w:sz w:val="16"/>
                <w:szCs w:val="16"/>
              </w:rPr>
            </w:pPr>
            <w:r w:rsidRPr="00981B62">
              <w:rPr>
                <w:rFonts w:ascii="Arial" w:hAnsi="Arial" w:cs="Arial"/>
                <w:color w:val="000000"/>
                <w:kern w:val="24"/>
                <w:sz w:val="16"/>
                <w:szCs w:val="16"/>
              </w:rPr>
              <w:t xml:space="preserve">In Private School - Parentally Placed </w:t>
            </w:r>
            <w:r w:rsidRPr="00981B62">
              <w:rPr>
                <w:rFonts w:ascii="Arial" w:hAnsi="Arial" w:cs="Arial"/>
                <w:b/>
                <w:color w:val="000000"/>
                <w:kern w:val="24"/>
                <w:sz w:val="16"/>
                <w:szCs w:val="16"/>
                <w:u w:val="single"/>
              </w:rPr>
              <w:t>less than</w:t>
            </w:r>
            <w:r w:rsidRPr="00981B62">
              <w:rPr>
                <w:rFonts w:ascii="Arial" w:hAnsi="Arial" w:cs="Arial"/>
                <w:color w:val="000000"/>
                <w:kern w:val="24"/>
                <w:sz w:val="16"/>
                <w:szCs w:val="16"/>
              </w:rPr>
              <w:t xml:space="preserve"> 10 hours per week </w:t>
            </w:r>
            <w:r w:rsidRPr="00981B62">
              <w:rPr>
                <w:rFonts w:ascii="Arial" w:hAnsi="Arial" w:cs="Arial"/>
                <w:b/>
                <w:bCs/>
                <w:color w:val="000000"/>
                <w:kern w:val="24"/>
                <w:sz w:val="16"/>
                <w:szCs w:val="16"/>
              </w:rPr>
              <w:t>(use Location Code 997)</w:t>
            </w:r>
          </w:p>
        </w:tc>
      </w:tr>
      <w:tr w:rsidR="00821488" w:rsidRPr="00021455" w14:paraId="00A376C5" w14:textId="77777777" w:rsidTr="00226958">
        <w:trPr>
          <w:trHeight w:val="225"/>
        </w:trPr>
        <w:tc>
          <w:tcPr>
            <w:tcW w:w="1195" w:type="dxa"/>
            <w:shd w:val="clear" w:color="auto" w:fill="FFFFFF" w:themeFill="background1"/>
            <w:tcMar>
              <w:top w:w="14" w:type="dxa"/>
              <w:left w:w="115" w:type="dxa"/>
              <w:right w:w="115" w:type="dxa"/>
            </w:tcMar>
          </w:tcPr>
          <w:p w14:paraId="00A376C3" w14:textId="77777777" w:rsidR="006772D5" w:rsidRPr="00981B62" w:rsidRDefault="00123C38">
            <w:pPr>
              <w:jc w:val="right"/>
              <w:rPr>
                <w:rFonts w:eastAsia="Calibri" w:cs="Arial"/>
                <w:bCs/>
                <w:sz w:val="16"/>
                <w:szCs w:val="16"/>
              </w:rPr>
            </w:pPr>
            <w:r w:rsidRPr="00981B62">
              <w:rPr>
                <w:rFonts w:cs="Arial"/>
                <w:color w:val="000000"/>
                <w:kern w:val="24"/>
                <w:sz w:val="16"/>
                <w:szCs w:val="16"/>
              </w:rPr>
              <w:t>EC30</w:t>
            </w:r>
          </w:p>
        </w:tc>
        <w:tc>
          <w:tcPr>
            <w:tcW w:w="9180" w:type="dxa"/>
            <w:shd w:val="clear" w:color="auto" w:fill="FFFFFF" w:themeFill="background1"/>
            <w:noWrap/>
            <w:tcMar>
              <w:top w:w="14" w:type="dxa"/>
              <w:left w:w="115" w:type="dxa"/>
              <w:right w:w="115" w:type="dxa"/>
            </w:tcMar>
          </w:tcPr>
          <w:p w14:paraId="00A376C4" w14:textId="77777777" w:rsidR="00821488" w:rsidRPr="00981B62" w:rsidRDefault="00123C38" w:rsidP="00ED2B02">
            <w:pPr>
              <w:rPr>
                <w:rFonts w:eastAsia="Calibri" w:cs="Arial"/>
                <w:sz w:val="16"/>
                <w:szCs w:val="16"/>
              </w:rPr>
            </w:pPr>
            <w:r w:rsidRPr="00981B62">
              <w:rPr>
                <w:rFonts w:eastAsia="Calibri" w:cs="Arial"/>
                <w:sz w:val="16"/>
                <w:szCs w:val="16"/>
              </w:rPr>
              <w:t xml:space="preserve">Children attending a </w:t>
            </w:r>
            <w:r w:rsidRPr="00981B62">
              <w:rPr>
                <w:rFonts w:eastAsia="Calibri" w:cs="Arial"/>
                <w:b/>
                <w:bCs/>
                <w:sz w:val="16"/>
                <w:szCs w:val="16"/>
                <w:u w:val="single"/>
              </w:rPr>
              <w:t xml:space="preserve">BIE </w:t>
            </w:r>
            <w:r w:rsidRPr="00981B62">
              <w:rPr>
                <w:rFonts w:eastAsia="Calibri" w:cs="Arial"/>
                <w:b/>
                <w:bCs/>
                <w:sz w:val="16"/>
                <w:szCs w:val="16"/>
              </w:rPr>
              <w:t xml:space="preserve">early childhood program </w:t>
            </w:r>
            <w:r w:rsidRPr="00981B62">
              <w:rPr>
                <w:rFonts w:eastAsia="Calibri" w:cs="Arial"/>
                <w:b/>
                <w:bCs/>
                <w:sz w:val="16"/>
                <w:szCs w:val="16"/>
                <w:u w:val="single"/>
              </w:rPr>
              <w:t>at least</w:t>
            </w:r>
            <w:r w:rsidRPr="00981B62">
              <w:rPr>
                <w:rFonts w:eastAsia="Calibri" w:cs="Arial"/>
                <w:bCs/>
                <w:sz w:val="16"/>
                <w:szCs w:val="16"/>
              </w:rPr>
              <w:t xml:space="preserve">10 </w:t>
            </w:r>
            <w:r w:rsidR="009C25A1" w:rsidRPr="00123C38">
              <w:rPr>
                <w:rFonts w:eastAsia="Calibri" w:cs="Arial"/>
                <w:bCs/>
                <w:sz w:val="16"/>
                <w:szCs w:val="16"/>
              </w:rPr>
              <w:t>hours</w:t>
            </w:r>
            <w:r w:rsidR="009C25A1" w:rsidRPr="00123C38">
              <w:rPr>
                <w:rFonts w:eastAsia="Calibri" w:cs="Arial"/>
                <w:sz w:val="16"/>
                <w:szCs w:val="16"/>
              </w:rPr>
              <w:t xml:space="preserve"> per</w:t>
            </w:r>
            <w:r w:rsidRPr="00981B62">
              <w:rPr>
                <w:rFonts w:eastAsia="Calibri" w:cs="Arial"/>
                <w:sz w:val="16"/>
                <w:szCs w:val="16"/>
              </w:rPr>
              <w:t xml:space="preserve"> week and receiving the majority of hours of special education and related services in the BIE early childhood program.  </w:t>
            </w:r>
            <w:r w:rsidRPr="00981B62">
              <w:rPr>
                <w:rFonts w:eastAsia="Calibri" w:cs="Arial"/>
                <w:b/>
                <w:bCs/>
                <w:i/>
                <w:iCs/>
                <w:sz w:val="16"/>
                <w:szCs w:val="16"/>
              </w:rPr>
              <w:t>(Use location id 992)</w:t>
            </w:r>
          </w:p>
        </w:tc>
      </w:tr>
      <w:tr w:rsidR="00821488" w:rsidRPr="00021455" w14:paraId="00A376C8" w14:textId="77777777" w:rsidTr="00226958">
        <w:trPr>
          <w:trHeight w:val="225"/>
        </w:trPr>
        <w:tc>
          <w:tcPr>
            <w:tcW w:w="1195" w:type="dxa"/>
            <w:shd w:val="clear" w:color="auto" w:fill="FFFFFF" w:themeFill="background1"/>
            <w:tcMar>
              <w:top w:w="14" w:type="dxa"/>
              <w:left w:w="115" w:type="dxa"/>
              <w:right w:w="115" w:type="dxa"/>
            </w:tcMar>
          </w:tcPr>
          <w:p w14:paraId="00A376C6" w14:textId="77777777" w:rsidR="006772D5" w:rsidRPr="00981B62" w:rsidRDefault="00123C38">
            <w:pPr>
              <w:jc w:val="right"/>
              <w:rPr>
                <w:rFonts w:eastAsia="Calibri" w:cs="Arial"/>
                <w:bCs/>
                <w:sz w:val="16"/>
                <w:szCs w:val="16"/>
              </w:rPr>
            </w:pPr>
            <w:r w:rsidRPr="00981B62">
              <w:rPr>
                <w:rFonts w:cs="Arial"/>
                <w:color w:val="000000"/>
                <w:kern w:val="24"/>
                <w:sz w:val="16"/>
                <w:szCs w:val="16"/>
              </w:rPr>
              <w:t>EC31</w:t>
            </w:r>
          </w:p>
        </w:tc>
        <w:tc>
          <w:tcPr>
            <w:tcW w:w="9180" w:type="dxa"/>
            <w:shd w:val="clear" w:color="auto" w:fill="FFFFFF" w:themeFill="background1"/>
            <w:noWrap/>
            <w:tcMar>
              <w:top w:w="14" w:type="dxa"/>
              <w:left w:w="115" w:type="dxa"/>
              <w:right w:w="115" w:type="dxa"/>
            </w:tcMar>
          </w:tcPr>
          <w:p w14:paraId="00A376C7" w14:textId="77777777" w:rsidR="00821488" w:rsidRPr="00981B62" w:rsidRDefault="00123C38" w:rsidP="00ED2B02">
            <w:pPr>
              <w:rPr>
                <w:rFonts w:eastAsia="Calibri" w:cs="Arial"/>
                <w:sz w:val="16"/>
                <w:szCs w:val="16"/>
              </w:rPr>
            </w:pPr>
            <w:r w:rsidRPr="00981B62">
              <w:rPr>
                <w:rFonts w:eastAsia="Calibri" w:cs="Arial"/>
                <w:sz w:val="16"/>
                <w:szCs w:val="16"/>
              </w:rPr>
              <w:t xml:space="preserve">Children attending a </w:t>
            </w:r>
            <w:r w:rsidRPr="00981B62">
              <w:rPr>
                <w:rFonts w:eastAsia="Calibri" w:cs="Arial"/>
                <w:b/>
                <w:bCs/>
                <w:sz w:val="16"/>
                <w:szCs w:val="16"/>
                <w:u w:val="single"/>
              </w:rPr>
              <w:t>BIE</w:t>
            </w:r>
            <w:r w:rsidRPr="00981B62">
              <w:rPr>
                <w:rFonts w:eastAsia="Calibri" w:cs="Arial"/>
                <w:sz w:val="16"/>
                <w:szCs w:val="16"/>
              </w:rPr>
              <w:t xml:space="preserve"> early childhood program </w:t>
            </w:r>
            <w:r w:rsidRPr="00981B62">
              <w:rPr>
                <w:rFonts w:eastAsia="Calibri" w:cs="Arial"/>
                <w:b/>
                <w:bCs/>
                <w:sz w:val="16"/>
                <w:szCs w:val="16"/>
                <w:u w:val="single"/>
              </w:rPr>
              <w:t>at least</w:t>
            </w:r>
            <w:r w:rsidRPr="00981B62">
              <w:rPr>
                <w:rFonts w:eastAsia="Calibri" w:cs="Arial"/>
                <w:b/>
                <w:bCs/>
                <w:sz w:val="16"/>
                <w:szCs w:val="16"/>
              </w:rPr>
              <w:t xml:space="preserve"> 10</w:t>
            </w:r>
            <w:r w:rsidRPr="00981B62">
              <w:rPr>
                <w:rFonts w:eastAsia="Calibri" w:cs="Arial"/>
                <w:sz w:val="16"/>
                <w:szCs w:val="16"/>
              </w:rPr>
              <w:t xml:space="preserve"> hours per week and receiving the majority of hours of special education and related services in some other location. </w:t>
            </w:r>
            <w:r w:rsidRPr="00981B62">
              <w:rPr>
                <w:rFonts w:eastAsia="Calibri" w:cs="Arial"/>
                <w:b/>
                <w:bCs/>
                <w:i/>
                <w:iCs/>
                <w:sz w:val="16"/>
                <w:szCs w:val="16"/>
              </w:rPr>
              <w:t>(Use location id 992)</w:t>
            </w:r>
          </w:p>
        </w:tc>
      </w:tr>
      <w:tr w:rsidR="00821488" w:rsidRPr="00021455" w14:paraId="00A376CB" w14:textId="77777777" w:rsidTr="00226958">
        <w:trPr>
          <w:trHeight w:val="225"/>
        </w:trPr>
        <w:tc>
          <w:tcPr>
            <w:tcW w:w="1195" w:type="dxa"/>
            <w:shd w:val="clear" w:color="auto" w:fill="FFFFFF" w:themeFill="background1"/>
            <w:tcMar>
              <w:top w:w="14" w:type="dxa"/>
              <w:left w:w="115" w:type="dxa"/>
              <w:right w:w="115" w:type="dxa"/>
            </w:tcMar>
          </w:tcPr>
          <w:p w14:paraId="00A376C9" w14:textId="77777777" w:rsidR="006772D5" w:rsidRPr="00981B62" w:rsidRDefault="00123C38">
            <w:pPr>
              <w:jc w:val="right"/>
              <w:rPr>
                <w:rFonts w:eastAsia="Calibri" w:cs="Arial"/>
                <w:bCs/>
                <w:sz w:val="16"/>
                <w:szCs w:val="16"/>
              </w:rPr>
            </w:pPr>
            <w:r w:rsidRPr="00981B62">
              <w:rPr>
                <w:rFonts w:cs="Arial"/>
                <w:color w:val="000000"/>
                <w:kern w:val="24"/>
                <w:sz w:val="16"/>
                <w:szCs w:val="16"/>
              </w:rPr>
              <w:t>EC32</w:t>
            </w:r>
          </w:p>
        </w:tc>
        <w:tc>
          <w:tcPr>
            <w:tcW w:w="9180" w:type="dxa"/>
            <w:shd w:val="clear" w:color="auto" w:fill="FFFFFF" w:themeFill="background1"/>
            <w:noWrap/>
            <w:tcMar>
              <w:top w:w="14" w:type="dxa"/>
              <w:left w:w="115" w:type="dxa"/>
              <w:right w:w="115" w:type="dxa"/>
            </w:tcMar>
          </w:tcPr>
          <w:p w14:paraId="00A376CA" w14:textId="77777777" w:rsidR="00821488" w:rsidRPr="00981B62" w:rsidRDefault="00123C38" w:rsidP="00ED2B02">
            <w:pPr>
              <w:rPr>
                <w:rFonts w:eastAsia="Calibri" w:cs="Arial"/>
                <w:sz w:val="16"/>
                <w:szCs w:val="16"/>
              </w:rPr>
            </w:pPr>
            <w:r w:rsidRPr="00981B62">
              <w:rPr>
                <w:rFonts w:eastAsia="Calibri" w:cs="Arial"/>
                <w:sz w:val="16"/>
                <w:szCs w:val="16"/>
              </w:rPr>
              <w:t xml:space="preserve">Children attending a </w:t>
            </w:r>
            <w:r w:rsidRPr="00981B62">
              <w:rPr>
                <w:rFonts w:eastAsia="Calibri" w:cs="Arial"/>
                <w:b/>
                <w:bCs/>
                <w:sz w:val="16"/>
                <w:szCs w:val="16"/>
                <w:u w:val="single"/>
              </w:rPr>
              <w:t xml:space="preserve">BIE </w:t>
            </w:r>
            <w:r w:rsidRPr="00981B62">
              <w:rPr>
                <w:rFonts w:eastAsia="Calibri" w:cs="Arial"/>
                <w:b/>
                <w:bCs/>
                <w:sz w:val="16"/>
                <w:szCs w:val="16"/>
              </w:rPr>
              <w:t xml:space="preserve">early childhood program </w:t>
            </w:r>
            <w:r w:rsidRPr="00981B62">
              <w:rPr>
                <w:rFonts w:eastAsia="Calibri" w:cs="Arial"/>
                <w:b/>
                <w:bCs/>
                <w:sz w:val="16"/>
                <w:szCs w:val="16"/>
                <w:u w:val="single"/>
              </w:rPr>
              <w:t>less than</w:t>
            </w:r>
            <w:r w:rsidRPr="00981B62">
              <w:rPr>
                <w:rFonts w:eastAsia="Calibri" w:cs="Arial"/>
                <w:bCs/>
                <w:sz w:val="16"/>
                <w:szCs w:val="16"/>
              </w:rPr>
              <w:t xml:space="preserve">10 </w:t>
            </w:r>
            <w:r w:rsidR="009C25A1" w:rsidRPr="00123C38">
              <w:rPr>
                <w:rFonts w:eastAsia="Calibri" w:cs="Arial"/>
                <w:bCs/>
                <w:sz w:val="16"/>
                <w:szCs w:val="16"/>
              </w:rPr>
              <w:t>hours</w:t>
            </w:r>
            <w:r w:rsidR="009C25A1" w:rsidRPr="00123C38">
              <w:rPr>
                <w:rFonts w:eastAsia="Calibri" w:cs="Arial"/>
                <w:sz w:val="16"/>
                <w:szCs w:val="16"/>
              </w:rPr>
              <w:t xml:space="preserve"> per</w:t>
            </w:r>
            <w:r w:rsidRPr="00981B62">
              <w:rPr>
                <w:rFonts w:eastAsia="Calibri" w:cs="Arial"/>
                <w:sz w:val="16"/>
                <w:szCs w:val="16"/>
              </w:rPr>
              <w:t xml:space="preserve"> week and receiving the majority of hours of special education and related services in the BIE early childhood program. </w:t>
            </w:r>
            <w:r w:rsidRPr="00981B62">
              <w:rPr>
                <w:rFonts w:eastAsia="Calibri" w:cs="Arial"/>
                <w:b/>
                <w:bCs/>
                <w:i/>
                <w:iCs/>
                <w:sz w:val="16"/>
                <w:szCs w:val="16"/>
              </w:rPr>
              <w:t>(Use location id 992)</w:t>
            </w:r>
          </w:p>
        </w:tc>
      </w:tr>
      <w:tr w:rsidR="00821488" w:rsidRPr="00021455" w14:paraId="00A376CE" w14:textId="77777777" w:rsidTr="00226958">
        <w:trPr>
          <w:trHeight w:val="225"/>
        </w:trPr>
        <w:tc>
          <w:tcPr>
            <w:tcW w:w="1195" w:type="dxa"/>
            <w:shd w:val="clear" w:color="auto" w:fill="FFFFFF" w:themeFill="background1"/>
            <w:tcMar>
              <w:top w:w="14" w:type="dxa"/>
              <w:left w:w="115" w:type="dxa"/>
              <w:right w:w="115" w:type="dxa"/>
            </w:tcMar>
          </w:tcPr>
          <w:p w14:paraId="00A376CC" w14:textId="77777777" w:rsidR="006772D5" w:rsidRPr="00981B62" w:rsidRDefault="00123C38">
            <w:pPr>
              <w:jc w:val="right"/>
              <w:rPr>
                <w:rFonts w:eastAsia="Calibri" w:cs="Arial"/>
                <w:bCs/>
                <w:sz w:val="16"/>
                <w:szCs w:val="16"/>
              </w:rPr>
            </w:pPr>
            <w:r w:rsidRPr="00981B62">
              <w:rPr>
                <w:rFonts w:cs="Arial"/>
                <w:color w:val="000000"/>
                <w:kern w:val="24"/>
                <w:sz w:val="16"/>
                <w:szCs w:val="16"/>
              </w:rPr>
              <w:t>EC33</w:t>
            </w:r>
          </w:p>
        </w:tc>
        <w:tc>
          <w:tcPr>
            <w:tcW w:w="9180" w:type="dxa"/>
            <w:shd w:val="clear" w:color="auto" w:fill="FFFFFF" w:themeFill="background1"/>
            <w:noWrap/>
            <w:tcMar>
              <w:top w:w="14" w:type="dxa"/>
              <w:left w:w="115" w:type="dxa"/>
              <w:right w:w="115" w:type="dxa"/>
            </w:tcMar>
          </w:tcPr>
          <w:p w14:paraId="00A376CD" w14:textId="77777777" w:rsidR="00821488" w:rsidRPr="00981B62" w:rsidRDefault="00123C38" w:rsidP="00ED2B02">
            <w:pPr>
              <w:rPr>
                <w:rFonts w:eastAsia="Calibri" w:cs="Arial"/>
                <w:sz w:val="16"/>
                <w:szCs w:val="16"/>
              </w:rPr>
            </w:pPr>
            <w:r w:rsidRPr="00981B62">
              <w:rPr>
                <w:rFonts w:eastAsia="Calibri" w:cs="Arial"/>
                <w:sz w:val="16"/>
                <w:szCs w:val="16"/>
              </w:rPr>
              <w:t xml:space="preserve">Children attending a </w:t>
            </w:r>
            <w:r w:rsidRPr="00981B62">
              <w:rPr>
                <w:rFonts w:eastAsia="Calibri" w:cs="Arial"/>
                <w:b/>
                <w:bCs/>
                <w:sz w:val="16"/>
                <w:szCs w:val="16"/>
                <w:u w:val="single"/>
              </w:rPr>
              <w:t>BIE</w:t>
            </w:r>
            <w:r w:rsidRPr="00981B62">
              <w:rPr>
                <w:rFonts w:eastAsia="Calibri" w:cs="Arial"/>
                <w:sz w:val="16"/>
                <w:szCs w:val="16"/>
              </w:rPr>
              <w:t xml:space="preserve"> early childhood program </w:t>
            </w:r>
            <w:r w:rsidRPr="00981B62">
              <w:rPr>
                <w:rFonts w:eastAsia="Calibri" w:cs="Arial"/>
                <w:b/>
                <w:bCs/>
                <w:sz w:val="16"/>
                <w:szCs w:val="16"/>
                <w:u w:val="single"/>
              </w:rPr>
              <w:t>less than</w:t>
            </w:r>
            <w:r w:rsidRPr="00981B62">
              <w:rPr>
                <w:rFonts w:eastAsia="Calibri" w:cs="Arial"/>
                <w:bCs/>
                <w:sz w:val="16"/>
                <w:szCs w:val="16"/>
              </w:rPr>
              <w:t>10</w:t>
            </w:r>
            <w:r w:rsidRPr="00981B62">
              <w:rPr>
                <w:rFonts w:eastAsia="Calibri" w:cs="Arial"/>
                <w:sz w:val="16"/>
                <w:szCs w:val="16"/>
              </w:rPr>
              <w:t xml:space="preserve"> hours per week and receiving the majority of hours of special education and related services in some other location. </w:t>
            </w:r>
            <w:r w:rsidRPr="00981B62">
              <w:rPr>
                <w:rFonts w:eastAsia="Calibri" w:cs="Arial"/>
                <w:b/>
                <w:bCs/>
                <w:i/>
                <w:iCs/>
                <w:sz w:val="16"/>
                <w:szCs w:val="16"/>
              </w:rPr>
              <w:t>(Use location id 992)</w:t>
            </w:r>
          </w:p>
        </w:tc>
      </w:tr>
      <w:tr w:rsidR="00821488" w:rsidRPr="00021455" w14:paraId="00A376D1" w14:textId="77777777" w:rsidTr="00226958">
        <w:trPr>
          <w:trHeight w:val="225"/>
        </w:trPr>
        <w:tc>
          <w:tcPr>
            <w:tcW w:w="1195" w:type="dxa"/>
            <w:shd w:val="clear" w:color="auto" w:fill="auto"/>
            <w:tcMar>
              <w:top w:w="14" w:type="dxa"/>
              <w:left w:w="115" w:type="dxa"/>
              <w:right w:w="115" w:type="dxa"/>
            </w:tcMar>
          </w:tcPr>
          <w:p w14:paraId="00A376CF" w14:textId="77777777" w:rsidR="00821488" w:rsidRPr="00981B62" w:rsidRDefault="00821488" w:rsidP="00ED2B02">
            <w:pPr>
              <w:rPr>
                <w:rFonts w:eastAsia="Calibri" w:cs="Arial"/>
                <w:bCs/>
                <w:sz w:val="16"/>
                <w:szCs w:val="16"/>
              </w:rPr>
            </w:pPr>
          </w:p>
        </w:tc>
        <w:tc>
          <w:tcPr>
            <w:tcW w:w="9180" w:type="dxa"/>
            <w:shd w:val="clear" w:color="auto" w:fill="auto"/>
            <w:noWrap/>
            <w:tcMar>
              <w:top w:w="14" w:type="dxa"/>
              <w:left w:w="115" w:type="dxa"/>
              <w:right w:w="115" w:type="dxa"/>
            </w:tcMar>
          </w:tcPr>
          <w:p w14:paraId="00A376D0" w14:textId="77777777" w:rsidR="00821488" w:rsidRPr="00981B62" w:rsidRDefault="00821488" w:rsidP="00ED2B02">
            <w:pPr>
              <w:rPr>
                <w:rFonts w:eastAsia="Calibri" w:cs="Arial"/>
                <w:sz w:val="16"/>
                <w:szCs w:val="16"/>
              </w:rPr>
            </w:pPr>
          </w:p>
        </w:tc>
      </w:tr>
      <w:tr w:rsidR="00320850" w:rsidRPr="00021455" w14:paraId="00A376D5" w14:textId="77777777" w:rsidTr="00226958">
        <w:trPr>
          <w:trHeight w:val="225"/>
        </w:trPr>
        <w:tc>
          <w:tcPr>
            <w:tcW w:w="10375" w:type="dxa"/>
            <w:gridSpan w:val="2"/>
            <w:shd w:val="clear" w:color="auto" w:fill="auto"/>
            <w:tcMar>
              <w:top w:w="14" w:type="dxa"/>
              <w:left w:w="115" w:type="dxa"/>
              <w:right w:w="115" w:type="dxa"/>
            </w:tcMar>
            <w:vAlign w:val="center"/>
          </w:tcPr>
          <w:p w14:paraId="00A376D2" w14:textId="77777777" w:rsidR="006821BA" w:rsidRPr="00705CA7" w:rsidRDefault="00225D3B" w:rsidP="001A6320">
            <w:pPr>
              <w:rPr>
                <w:rFonts w:eastAsia="Calibri" w:cs="Arial"/>
                <w:sz w:val="16"/>
                <w:szCs w:val="16"/>
              </w:rPr>
            </w:pPr>
            <w:r w:rsidRPr="00125AE0">
              <w:rPr>
                <w:rFonts w:eastAsia="Calibri" w:cs="Arial"/>
                <w:sz w:val="16"/>
                <w:szCs w:val="16"/>
              </w:rPr>
              <w:t xml:space="preserve">        2.  School Age Settings (Ages 6-21)  </w:t>
            </w:r>
          </w:p>
          <w:p w14:paraId="00A376D3" w14:textId="77777777" w:rsidR="00884055" w:rsidRPr="002D1BED" w:rsidRDefault="00225D3B" w:rsidP="001A6320">
            <w:pPr>
              <w:rPr>
                <w:rFonts w:cs="Arial"/>
                <w:sz w:val="16"/>
                <w:szCs w:val="16"/>
              </w:rPr>
            </w:pPr>
            <w:r w:rsidRPr="00BC1391">
              <w:rPr>
                <w:rFonts w:cs="Arial"/>
                <w:sz w:val="16"/>
                <w:szCs w:val="16"/>
              </w:rPr>
              <w:t xml:space="preserve">These settings only apply to those students aged 6 - 21 enrolled in grades K - 12 or those students who have </w:t>
            </w:r>
            <w:r w:rsidRPr="00B61EB8">
              <w:rPr>
                <w:rFonts w:cs="Arial"/>
                <w:sz w:val="16"/>
                <w:szCs w:val="16"/>
              </w:rPr>
              <w:t>not graduated from high school.</w:t>
            </w:r>
          </w:p>
          <w:p w14:paraId="00A376D4" w14:textId="77777777" w:rsidR="006772D5" w:rsidRPr="00FC00E6" w:rsidRDefault="006772D5">
            <w:pPr>
              <w:rPr>
                <w:rFonts w:cs="Arial"/>
                <w:sz w:val="16"/>
                <w:szCs w:val="16"/>
              </w:rPr>
            </w:pPr>
          </w:p>
        </w:tc>
      </w:tr>
      <w:tr w:rsidR="00320850" w:rsidRPr="00021455" w14:paraId="00A376D8" w14:textId="77777777" w:rsidTr="00226958">
        <w:trPr>
          <w:trHeight w:val="225"/>
        </w:trPr>
        <w:tc>
          <w:tcPr>
            <w:tcW w:w="1195" w:type="dxa"/>
            <w:shd w:val="clear" w:color="auto" w:fill="auto"/>
            <w:tcMar>
              <w:top w:w="14" w:type="dxa"/>
              <w:left w:w="115" w:type="dxa"/>
              <w:right w:w="115" w:type="dxa"/>
            </w:tcMar>
          </w:tcPr>
          <w:p w14:paraId="00A376D6" w14:textId="77777777" w:rsidR="00320850" w:rsidRPr="00981B62" w:rsidRDefault="00123C38" w:rsidP="00ED2B02">
            <w:pPr>
              <w:jc w:val="right"/>
              <w:rPr>
                <w:rFonts w:eastAsia="Calibri" w:cs="Arial"/>
                <w:bCs/>
                <w:sz w:val="16"/>
                <w:szCs w:val="16"/>
              </w:rPr>
            </w:pPr>
            <w:r w:rsidRPr="00981B62">
              <w:rPr>
                <w:rFonts w:eastAsia="Calibri" w:cs="Arial"/>
                <w:bCs/>
                <w:sz w:val="16"/>
                <w:szCs w:val="16"/>
              </w:rPr>
              <w:t xml:space="preserve">SA01 </w:t>
            </w:r>
          </w:p>
        </w:tc>
        <w:tc>
          <w:tcPr>
            <w:tcW w:w="9180" w:type="dxa"/>
            <w:shd w:val="clear" w:color="auto" w:fill="auto"/>
            <w:noWrap/>
            <w:tcMar>
              <w:top w:w="14" w:type="dxa"/>
              <w:left w:w="115" w:type="dxa"/>
              <w:right w:w="115" w:type="dxa"/>
            </w:tcMar>
          </w:tcPr>
          <w:p w14:paraId="00A376D7" w14:textId="77777777" w:rsidR="00320850" w:rsidRPr="00981B62" w:rsidRDefault="00123C38" w:rsidP="00ED2B02">
            <w:pPr>
              <w:rPr>
                <w:rFonts w:eastAsia="Calibri" w:cs="Arial"/>
                <w:sz w:val="16"/>
                <w:szCs w:val="16"/>
              </w:rPr>
            </w:pPr>
            <w:r w:rsidRPr="00981B62">
              <w:rPr>
                <w:rFonts w:eastAsia="Calibri" w:cs="Arial"/>
                <w:sz w:val="16"/>
                <w:szCs w:val="16"/>
              </w:rPr>
              <w:t xml:space="preserve"> Inside Regular Class 80% or more of day                                                                                                                                                                                </w:t>
            </w:r>
          </w:p>
        </w:tc>
      </w:tr>
      <w:tr w:rsidR="00320850" w:rsidRPr="00021455" w14:paraId="00A376DD" w14:textId="77777777" w:rsidTr="00226958">
        <w:trPr>
          <w:trHeight w:val="225"/>
        </w:trPr>
        <w:tc>
          <w:tcPr>
            <w:tcW w:w="1195" w:type="dxa"/>
            <w:shd w:val="clear" w:color="auto" w:fill="auto"/>
            <w:tcMar>
              <w:top w:w="14" w:type="dxa"/>
              <w:left w:w="115" w:type="dxa"/>
              <w:right w:w="115" w:type="dxa"/>
            </w:tcMar>
          </w:tcPr>
          <w:p w14:paraId="00A376D9" w14:textId="77777777" w:rsidR="00320850" w:rsidRPr="00981B62" w:rsidRDefault="00123C38" w:rsidP="00ED2B02">
            <w:pPr>
              <w:jc w:val="right"/>
              <w:rPr>
                <w:rFonts w:eastAsia="Calibri" w:cs="Arial"/>
                <w:bCs/>
                <w:sz w:val="16"/>
                <w:szCs w:val="16"/>
              </w:rPr>
            </w:pPr>
            <w:r w:rsidRPr="00981B62">
              <w:rPr>
                <w:rFonts w:eastAsia="Calibri" w:cs="Arial"/>
                <w:bCs/>
                <w:sz w:val="16"/>
                <w:szCs w:val="16"/>
              </w:rPr>
              <w:t>SA02</w:t>
            </w:r>
          </w:p>
          <w:p w14:paraId="00A376DA" w14:textId="77777777" w:rsidR="00320850" w:rsidRPr="00981B62" w:rsidRDefault="00123C38" w:rsidP="00ED2B02">
            <w:pPr>
              <w:jc w:val="right"/>
              <w:rPr>
                <w:rFonts w:eastAsia="Calibri" w:cs="Arial"/>
                <w:bCs/>
                <w:sz w:val="16"/>
                <w:szCs w:val="16"/>
              </w:rPr>
            </w:pPr>
            <w:r w:rsidRPr="00981B62">
              <w:rPr>
                <w:rFonts w:eastAsia="Calibri" w:cs="Arial"/>
                <w:bCs/>
                <w:sz w:val="16"/>
                <w:szCs w:val="16"/>
              </w:rPr>
              <w:t xml:space="preserve">SA03 </w:t>
            </w:r>
          </w:p>
        </w:tc>
        <w:tc>
          <w:tcPr>
            <w:tcW w:w="9180" w:type="dxa"/>
            <w:shd w:val="clear" w:color="auto" w:fill="auto"/>
            <w:noWrap/>
            <w:tcMar>
              <w:top w:w="14" w:type="dxa"/>
              <w:left w:w="115" w:type="dxa"/>
              <w:right w:w="115" w:type="dxa"/>
            </w:tcMar>
          </w:tcPr>
          <w:p w14:paraId="00A376DB" w14:textId="77777777" w:rsidR="00320850" w:rsidRPr="00981B62" w:rsidRDefault="00123C38" w:rsidP="00ED2B02">
            <w:pPr>
              <w:rPr>
                <w:rFonts w:eastAsia="Calibri" w:cs="Arial"/>
                <w:sz w:val="16"/>
                <w:szCs w:val="16"/>
              </w:rPr>
            </w:pPr>
            <w:r w:rsidRPr="00981B62">
              <w:rPr>
                <w:rFonts w:eastAsia="Calibri" w:cs="Arial"/>
                <w:sz w:val="16"/>
                <w:szCs w:val="16"/>
              </w:rPr>
              <w:t xml:space="preserve"> Inside Regular Class 40% - 79% of day</w:t>
            </w:r>
          </w:p>
          <w:p w14:paraId="00A376DC" w14:textId="77777777" w:rsidR="00320850" w:rsidRPr="00981B62" w:rsidRDefault="00123C38" w:rsidP="00ED2B02">
            <w:pPr>
              <w:rPr>
                <w:rFonts w:eastAsia="Calibri" w:cs="Arial"/>
                <w:sz w:val="16"/>
                <w:szCs w:val="16"/>
              </w:rPr>
            </w:pPr>
            <w:r w:rsidRPr="00981B62">
              <w:rPr>
                <w:rFonts w:eastAsia="Calibri" w:cs="Arial"/>
                <w:sz w:val="16"/>
                <w:szCs w:val="16"/>
              </w:rPr>
              <w:t xml:space="preserve"> Inside Regular Class less than 40% of day</w:t>
            </w:r>
          </w:p>
        </w:tc>
      </w:tr>
      <w:tr w:rsidR="00320850" w:rsidRPr="00021455" w14:paraId="00A376E0" w14:textId="77777777" w:rsidTr="00226958">
        <w:trPr>
          <w:trHeight w:val="225"/>
        </w:trPr>
        <w:tc>
          <w:tcPr>
            <w:tcW w:w="1195" w:type="dxa"/>
            <w:shd w:val="clear" w:color="auto" w:fill="auto"/>
            <w:tcMar>
              <w:top w:w="14" w:type="dxa"/>
              <w:left w:w="115" w:type="dxa"/>
              <w:right w:w="115" w:type="dxa"/>
            </w:tcMar>
          </w:tcPr>
          <w:p w14:paraId="00A376DE" w14:textId="77777777" w:rsidR="00320850" w:rsidRPr="00981B62" w:rsidRDefault="00123C38" w:rsidP="00ED2B02">
            <w:pPr>
              <w:ind w:right="7"/>
              <w:jc w:val="right"/>
              <w:rPr>
                <w:rFonts w:eastAsia="Calibri" w:cs="Arial"/>
                <w:bCs/>
                <w:sz w:val="16"/>
                <w:szCs w:val="16"/>
              </w:rPr>
            </w:pPr>
            <w:r w:rsidRPr="00981B62">
              <w:rPr>
                <w:rFonts w:eastAsia="Calibri" w:cs="Arial"/>
                <w:bCs/>
                <w:sz w:val="16"/>
                <w:szCs w:val="16"/>
              </w:rPr>
              <w:t>SA04</w:t>
            </w:r>
          </w:p>
        </w:tc>
        <w:tc>
          <w:tcPr>
            <w:tcW w:w="9180" w:type="dxa"/>
            <w:shd w:val="clear" w:color="auto" w:fill="auto"/>
            <w:noWrap/>
            <w:tcMar>
              <w:top w:w="14" w:type="dxa"/>
              <w:left w:w="115" w:type="dxa"/>
              <w:right w:w="115" w:type="dxa"/>
            </w:tcMar>
          </w:tcPr>
          <w:p w14:paraId="00A376DF" w14:textId="77777777" w:rsidR="00320850" w:rsidRPr="00981B62" w:rsidRDefault="00123C38" w:rsidP="00ED2B02">
            <w:pPr>
              <w:ind w:left="47" w:right="7"/>
              <w:rPr>
                <w:rFonts w:eastAsia="Calibri" w:cs="Arial"/>
                <w:sz w:val="16"/>
                <w:szCs w:val="16"/>
              </w:rPr>
            </w:pPr>
            <w:r w:rsidRPr="00981B62">
              <w:rPr>
                <w:rFonts w:eastAsia="Calibri" w:cs="Arial"/>
                <w:sz w:val="16"/>
                <w:szCs w:val="16"/>
              </w:rPr>
              <w:t>Homebound (use Location Code 998)</w:t>
            </w:r>
          </w:p>
        </w:tc>
      </w:tr>
      <w:tr w:rsidR="00320850" w:rsidRPr="00021455" w14:paraId="00A376E3" w14:textId="77777777" w:rsidTr="00226958">
        <w:trPr>
          <w:trHeight w:val="225"/>
        </w:trPr>
        <w:tc>
          <w:tcPr>
            <w:tcW w:w="1195" w:type="dxa"/>
            <w:shd w:val="clear" w:color="auto" w:fill="auto"/>
          </w:tcPr>
          <w:p w14:paraId="00A376E1" w14:textId="77777777" w:rsidR="00320850" w:rsidRPr="00981B62" w:rsidRDefault="00123C38" w:rsidP="00ED2B02">
            <w:pPr>
              <w:jc w:val="right"/>
              <w:rPr>
                <w:rFonts w:eastAsia="Calibri" w:cs="Arial"/>
                <w:bCs/>
                <w:sz w:val="16"/>
                <w:szCs w:val="16"/>
              </w:rPr>
            </w:pPr>
            <w:r w:rsidRPr="00981B62">
              <w:rPr>
                <w:rFonts w:eastAsia="Calibri" w:cs="Arial"/>
                <w:bCs/>
                <w:sz w:val="16"/>
                <w:szCs w:val="16"/>
              </w:rPr>
              <w:t xml:space="preserve">SA05 </w:t>
            </w:r>
          </w:p>
        </w:tc>
        <w:tc>
          <w:tcPr>
            <w:tcW w:w="9180" w:type="dxa"/>
            <w:shd w:val="clear" w:color="auto" w:fill="auto"/>
            <w:noWrap/>
          </w:tcPr>
          <w:p w14:paraId="00A376E2" w14:textId="77777777" w:rsidR="00320850" w:rsidRPr="00981B62" w:rsidRDefault="00123C38" w:rsidP="00ED2B02">
            <w:pPr>
              <w:rPr>
                <w:rFonts w:eastAsia="Calibri" w:cs="Arial"/>
                <w:sz w:val="16"/>
                <w:szCs w:val="16"/>
              </w:rPr>
            </w:pPr>
            <w:r w:rsidRPr="00981B62">
              <w:rPr>
                <w:rFonts w:eastAsia="Calibri" w:cs="Arial"/>
                <w:sz w:val="16"/>
                <w:szCs w:val="16"/>
              </w:rPr>
              <w:t xml:space="preserve"> Public Separate School</w:t>
            </w:r>
          </w:p>
        </w:tc>
      </w:tr>
      <w:tr w:rsidR="00320850" w:rsidRPr="00021455" w14:paraId="00A376E6" w14:textId="77777777" w:rsidTr="00226958">
        <w:trPr>
          <w:trHeight w:val="225"/>
        </w:trPr>
        <w:tc>
          <w:tcPr>
            <w:tcW w:w="1195" w:type="dxa"/>
            <w:shd w:val="clear" w:color="auto" w:fill="auto"/>
          </w:tcPr>
          <w:p w14:paraId="00A376E4" w14:textId="77777777" w:rsidR="00320850" w:rsidRPr="00981B62" w:rsidRDefault="00123C38" w:rsidP="00ED2B02">
            <w:pPr>
              <w:jc w:val="right"/>
              <w:rPr>
                <w:rFonts w:eastAsia="Calibri" w:cs="Arial"/>
                <w:bCs/>
                <w:sz w:val="16"/>
                <w:szCs w:val="16"/>
              </w:rPr>
            </w:pPr>
            <w:r w:rsidRPr="00981B62">
              <w:rPr>
                <w:rFonts w:eastAsia="Calibri" w:cs="Arial"/>
                <w:bCs/>
                <w:sz w:val="16"/>
                <w:szCs w:val="16"/>
              </w:rPr>
              <w:t>SA06</w:t>
            </w:r>
          </w:p>
        </w:tc>
        <w:tc>
          <w:tcPr>
            <w:tcW w:w="9180" w:type="dxa"/>
            <w:shd w:val="clear" w:color="auto" w:fill="auto"/>
            <w:noWrap/>
          </w:tcPr>
          <w:p w14:paraId="00A376E5" w14:textId="77777777" w:rsidR="00320850" w:rsidRPr="00981B62" w:rsidRDefault="00123C38" w:rsidP="00ED2B02">
            <w:pPr>
              <w:rPr>
                <w:rFonts w:eastAsia="Calibri" w:cs="Arial"/>
                <w:sz w:val="16"/>
                <w:szCs w:val="16"/>
              </w:rPr>
            </w:pPr>
            <w:r w:rsidRPr="00981B62">
              <w:rPr>
                <w:rFonts w:eastAsia="Calibri" w:cs="Arial"/>
                <w:sz w:val="16"/>
                <w:szCs w:val="16"/>
              </w:rPr>
              <w:t xml:space="preserve"> Private Separate School</w:t>
            </w:r>
          </w:p>
        </w:tc>
      </w:tr>
      <w:tr w:rsidR="00320850" w:rsidRPr="00021455" w14:paraId="00A376EA" w14:textId="77777777" w:rsidTr="00226958">
        <w:trPr>
          <w:trHeight w:val="225"/>
        </w:trPr>
        <w:tc>
          <w:tcPr>
            <w:tcW w:w="1195" w:type="dxa"/>
            <w:shd w:val="clear" w:color="auto" w:fill="auto"/>
          </w:tcPr>
          <w:p w14:paraId="00A376E7" w14:textId="77777777" w:rsidR="00320850" w:rsidRPr="00981B62" w:rsidRDefault="00123C38" w:rsidP="00ED2B02">
            <w:pPr>
              <w:jc w:val="right"/>
              <w:rPr>
                <w:rFonts w:eastAsia="Calibri" w:cs="Arial"/>
                <w:bCs/>
                <w:sz w:val="16"/>
                <w:szCs w:val="16"/>
              </w:rPr>
            </w:pPr>
            <w:r w:rsidRPr="00981B62">
              <w:rPr>
                <w:rFonts w:eastAsia="Calibri" w:cs="Arial"/>
                <w:bCs/>
                <w:sz w:val="16"/>
                <w:szCs w:val="16"/>
              </w:rPr>
              <w:t xml:space="preserve">SA07 </w:t>
            </w:r>
          </w:p>
        </w:tc>
        <w:tc>
          <w:tcPr>
            <w:tcW w:w="9180" w:type="dxa"/>
            <w:shd w:val="clear" w:color="auto" w:fill="auto"/>
            <w:noWrap/>
          </w:tcPr>
          <w:p w14:paraId="00A376E8" w14:textId="77777777" w:rsidR="00320850" w:rsidRPr="00981B62" w:rsidRDefault="00123C38" w:rsidP="00ED2B02">
            <w:pPr>
              <w:rPr>
                <w:rFonts w:eastAsia="Calibri" w:cs="Arial"/>
                <w:sz w:val="16"/>
                <w:szCs w:val="16"/>
              </w:rPr>
            </w:pPr>
            <w:r w:rsidRPr="00981B62">
              <w:rPr>
                <w:rFonts w:eastAsia="Calibri" w:cs="Arial"/>
                <w:sz w:val="16"/>
                <w:szCs w:val="16"/>
              </w:rPr>
              <w:t xml:space="preserve"> Public Residential Facility</w:t>
            </w:r>
          </w:p>
          <w:p w14:paraId="00A376E9" w14:textId="77777777" w:rsidR="00320850" w:rsidRPr="00981B62" w:rsidRDefault="00123C38" w:rsidP="00ED2B02">
            <w:pPr>
              <w:rPr>
                <w:rFonts w:eastAsia="Calibri" w:cs="Arial"/>
                <w:sz w:val="16"/>
                <w:szCs w:val="16"/>
              </w:rPr>
            </w:pPr>
            <w:r w:rsidRPr="00981B62">
              <w:rPr>
                <w:rFonts w:eastAsia="Calibri" w:cs="Arial"/>
                <w:i/>
                <w:sz w:val="16"/>
                <w:szCs w:val="16"/>
              </w:rPr>
              <w:t>If facility is on the list of Certified Residential Treatment Facilities (RTC), submit the Special Education Services Fact template  with a Services Code (Field #5) = RF.</w:t>
            </w:r>
          </w:p>
        </w:tc>
      </w:tr>
      <w:tr w:rsidR="00320850" w:rsidRPr="00021455" w14:paraId="00A376EE" w14:textId="77777777" w:rsidTr="00226958">
        <w:trPr>
          <w:trHeight w:val="225"/>
        </w:trPr>
        <w:tc>
          <w:tcPr>
            <w:tcW w:w="1195" w:type="dxa"/>
            <w:shd w:val="clear" w:color="auto" w:fill="auto"/>
          </w:tcPr>
          <w:p w14:paraId="00A376EB" w14:textId="77777777" w:rsidR="00320850" w:rsidRPr="00981B62" w:rsidRDefault="00123C38" w:rsidP="00ED2B02">
            <w:pPr>
              <w:jc w:val="right"/>
              <w:rPr>
                <w:rFonts w:eastAsia="Calibri" w:cs="Arial"/>
                <w:bCs/>
                <w:sz w:val="16"/>
                <w:szCs w:val="16"/>
              </w:rPr>
            </w:pPr>
            <w:r w:rsidRPr="00981B62">
              <w:rPr>
                <w:rFonts w:eastAsia="Calibri" w:cs="Arial"/>
                <w:bCs/>
                <w:sz w:val="16"/>
                <w:szCs w:val="16"/>
              </w:rPr>
              <w:t xml:space="preserve">SA08 </w:t>
            </w:r>
          </w:p>
        </w:tc>
        <w:tc>
          <w:tcPr>
            <w:tcW w:w="9180" w:type="dxa"/>
            <w:shd w:val="clear" w:color="auto" w:fill="auto"/>
            <w:noWrap/>
          </w:tcPr>
          <w:p w14:paraId="00A376EC" w14:textId="77777777" w:rsidR="00320850" w:rsidRPr="00981B62" w:rsidRDefault="00123C38" w:rsidP="00ED2B02">
            <w:pPr>
              <w:rPr>
                <w:rFonts w:eastAsia="Calibri" w:cs="Arial"/>
                <w:sz w:val="16"/>
                <w:szCs w:val="16"/>
              </w:rPr>
            </w:pPr>
            <w:r w:rsidRPr="00981B62">
              <w:rPr>
                <w:rFonts w:eastAsia="Calibri" w:cs="Arial"/>
                <w:sz w:val="16"/>
                <w:szCs w:val="16"/>
              </w:rPr>
              <w:t xml:space="preserve"> Private Residential Facility</w:t>
            </w:r>
          </w:p>
          <w:p w14:paraId="00A376ED" w14:textId="77777777" w:rsidR="00320850" w:rsidRPr="00981B62" w:rsidRDefault="00123C38" w:rsidP="00ED2B02">
            <w:pPr>
              <w:rPr>
                <w:rFonts w:eastAsia="Calibri" w:cs="Arial"/>
                <w:sz w:val="16"/>
                <w:szCs w:val="16"/>
              </w:rPr>
            </w:pPr>
            <w:r w:rsidRPr="00981B62">
              <w:rPr>
                <w:rFonts w:eastAsia="Calibri" w:cs="Arial"/>
                <w:i/>
                <w:sz w:val="16"/>
                <w:szCs w:val="16"/>
              </w:rPr>
              <w:t>If facility is on the list of Certified Residential Treatment Facilities (RTC), submit the Special Education Services Fact template  with a Services Code (Field #5) = RF.</w:t>
            </w:r>
          </w:p>
        </w:tc>
      </w:tr>
      <w:tr w:rsidR="00320850" w:rsidRPr="00021455" w14:paraId="00A376F1" w14:textId="77777777" w:rsidTr="00226958">
        <w:trPr>
          <w:trHeight w:val="225"/>
        </w:trPr>
        <w:tc>
          <w:tcPr>
            <w:tcW w:w="1195" w:type="dxa"/>
            <w:shd w:val="clear" w:color="auto" w:fill="auto"/>
          </w:tcPr>
          <w:p w14:paraId="00A376EF" w14:textId="77777777" w:rsidR="00320850" w:rsidRPr="00981B62" w:rsidRDefault="00123C38" w:rsidP="00ED2B02">
            <w:pPr>
              <w:jc w:val="right"/>
              <w:rPr>
                <w:rFonts w:eastAsia="Calibri" w:cs="Arial"/>
                <w:bCs/>
                <w:sz w:val="16"/>
                <w:szCs w:val="16"/>
              </w:rPr>
            </w:pPr>
            <w:r w:rsidRPr="00981B62">
              <w:rPr>
                <w:rFonts w:eastAsia="Calibri" w:cs="Arial"/>
                <w:bCs/>
                <w:sz w:val="16"/>
                <w:szCs w:val="16"/>
              </w:rPr>
              <w:t xml:space="preserve">SA09 </w:t>
            </w:r>
          </w:p>
        </w:tc>
        <w:tc>
          <w:tcPr>
            <w:tcW w:w="9180" w:type="dxa"/>
            <w:shd w:val="clear" w:color="auto" w:fill="auto"/>
            <w:noWrap/>
          </w:tcPr>
          <w:p w14:paraId="00A376F0" w14:textId="77777777" w:rsidR="00320850" w:rsidRPr="00981B62" w:rsidRDefault="00123C38" w:rsidP="00ED2B02">
            <w:pPr>
              <w:rPr>
                <w:rFonts w:eastAsia="Calibri" w:cs="Arial"/>
                <w:sz w:val="16"/>
                <w:szCs w:val="16"/>
              </w:rPr>
            </w:pPr>
            <w:r w:rsidRPr="00981B62">
              <w:rPr>
                <w:rFonts w:eastAsia="Calibri" w:cs="Arial"/>
                <w:sz w:val="16"/>
                <w:szCs w:val="16"/>
              </w:rPr>
              <w:t xml:space="preserve"> Juvenile Detention Center  - JDC</w:t>
            </w:r>
          </w:p>
        </w:tc>
      </w:tr>
      <w:tr w:rsidR="00320850" w:rsidRPr="00021455" w14:paraId="00A376F4" w14:textId="77777777" w:rsidTr="00226958">
        <w:trPr>
          <w:trHeight w:val="225"/>
        </w:trPr>
        <w:tc>
          <w:tcPr>
            <w:tcW w:w="1195" w:type="dxa"/>
            <w:shd w:val="clear" w:color="auto" w:fill="auto"/>
          </w:tcPr>
          <w:p w14:paraId="00A376F2" w14:textId="77777777" w:rsidR="00320850" w:rsidRPr="00981B62" w:rsidRDefault="00123C38" w:rsidP="00ED2B02">
            <w:pPr>
              <w:jc w:val="right"/>
              <w:rPr>
                <w:rFonts w:eastAsia="Calibri" w:cs="Arial"/>
                <w:bCs/>
                <w:sz w:val="16"/>
                <w:szCs w:val="16"/>
              </w:rPr>
            </w:pPr>
            <w:r w:rsidRPr="00981B62">
              <w:rPr>
                <w:rFonts w:eastAsia="Calibri" w:cs="Arial"/>
                <w:bCs/>
                <w:sz w:val="16"/>
                <w:szCs w:val="16"/>
              </w:rPr>
              <w:t xml:space="preserve">SA10 </w:t>
            </w:r>
          </w:p>
        </w:tc>
        <w:tc>
          <w:tcPr>
            <w:tcW w:w="9180" w:type="dxa"/>
            <w:shd w:val="clear" w:color="auto" w:fill="auto"/>
            <w:noWrap/>
          </w:tcPr>
          <w:p w14:paraId="00A376F3" w14:textId="77777777" w:rsidR="00320850" w:rsidRPr="00981B62" w:rsidRDefault="00123C38" w:rsidP="00ED2B02">
            <w:pPr>
              <w:rPr>
                <w:rFonts w:eastAsia="Calibri" w:cs="Arial"/>
                <w:sz w:val="16"/>
                <w:szCs w:val="16"/>
              </w:rPr>
            </w:pPr>
            <w:r w:rsidRPr="00981B62">
              <w:rPr>
                <w:rFonts w:eastAsia="Calibri" w:cs="Arial"/>
                <w:sz w:val="16"/>
                <w:szCs w:val="16"/>
              </w:rPr>
              <w:t xml:space="preserve"> Private School – Parentally Placed (use Location Code 997)</w:t>
            </w:r>
          </w:p>
        </w:tc>
      </w:tr>
      <w:tr w:rsidR="00320850" w:rsidRPr="00021455" w14:paraId="00A376F7" w14:textId="77777777" w:rsidTr="00226958">
        <w:trPr>
          <w:trHeight w:val="225"/>
        </w:trPr>
        <w:tc>
          <w:tcPr>
            <w:tcW w:w="1195" w:type="dxa"/>
            <w:shd w:val="clear" w:color="auto" w:fill="auto"/>
          </w:tcPr>
          <w:p w14:paraId="00A376F5" w14:textId="77777777" w:rsidR="00320850" w:rsidRPr="00981B62" w:rsidRDefault="00123C38" w:rsidP="00ED2B02">
            <w:pPr>
              <w:jc w:val="right"/>
              <w:rPr>
                <w:rFonts w:eastAsia="Calibri" w:cs="Arial"/>
                <w:bCs/>
                <w:sz w:val="16"/>
                <w:szCs w:val="16"/>
              </w:rPr>
            </w:pPr>
            <w:r w:rsidRPr="00981B62">
              <w:rPr>
                <w:rFonts w:eastAsia="Calibri" w:cs="Arial"/>
                <w:bCs/>
                <w:sz w:val="16"/>
                <w:szCs w:val="16"/>
              </w:rPr>
              <w:t xml:space="preserve">SA12 </w:t>
            </w:r>
          </w:p>
        </w:tc>
        <w:tc>
          <w:tcPr>
            <w:tcW w:w="9180" w:type="dxa"/>
            <w:shd w:val="clear" w:color="auto" w:fill="auto"/>
            <w:noWrap/>
          </w:tcPr>
          <w:p w14:paraId="00A376F6" w14:textId="77777777" w:rsidR="00320850" w:rsidRPr="00981B62" w:rsidRDefault="00123C38" w:rsidP="00ED2B02">
            <w:pPr>
              <w:rPr>
                <w:rFonts w:eastAsia="Calibri" w:cs="Arial"/>
                <w:sz w:val="16"/>
                <w:szCs w:val="16"/>
              </w:rPr>
            </w:pPr>
            <w:r w:rsidRPr="00981B62">
              <w:rPr>
                <w:rFonts w:eastAsia="Calibri" w:cs="Arial"/>
                <w:sz w:val="16"/>
                <w:szCs w:val="16"/>
              </w:rPr>
              <w:t xml:space="preserve"> Removed to IAES - by School Personnel:  An appropriate setting determined by the child’s IEP team in which the child is placed for no more than 45 school days. The setting enables the child to continue to receive educational services and participate in the general education curriculum (although in another setting) and to progress toward meeting the goals set out in the IEP.  As appropriate, the setting includes a functional behavioral assessment and behavioral intervention services and modifications to address the behavioral violation so that it does not recur. </w:t>
            </w:r>
          </w:p>
        </w:tc>
      </w:tr>
      <w:tr w:rsidR="00320850" w:rsidRPr="00021455" w14:paraId="00A376FA" w14:textId="77777777" w:rsidTr="00226958">
        <w:trPr>
          <w:trHeight w:val="225"/>
        </w:trPr>
        <w:tc>
          <w:tcPr>
            <w:tcW w:w="1195" w:type="dxa"/>
            <w:shd w:val="clear" w:color="auto" w:fill="auto"/>
          </w:tcPr>
          <w:p w14:paraId="00A376F8" w14:textId="77777777" w:rsidR="00320850" w:rsidRPr="00981B62" w:rsidRDefault="00123C38" w:rsidP="00ED2B02">
            <w:pPr>
              <w:jc w:val="right"/>
              <w:rPr>
                <w:rFonts w:eastAsia="Calibri" w:cs="Arial"/>
                <w:bCs/>
                <w:sz w:val="16"/>
                <w:szCs w:val="16"/>
              </w:rPr>
            </w:pPr>
            <w:r w:rsidRPr="00981B62">
              <w:rPr>
                <w:rFonts w:eastAsia="Calibri" w:cs="Arial"/>
                <w:bCs/>
                <w:sz w:val="16"/>
                <w:szCs w:val="16"/>
              </w:rPr>
              <w:t xml:space="preserve">SA14 </w:t>
            </w:r>
          </w:p>
        </w:tc>
        <w:tc>
          <w:tcPr>
            <w:tcW w:w="9180" w:type="dxa"/>
            <w:tcBorders>
              <w:bottom w:val="single" w:sz="4" w:space="0" w:color="auto"/>
            </w:tcBorders>
            <w:shd w:val="clear" w:color="auto" w:fill="auto"/>
            <w:noWrap/>
          </w:tcPr>
          <w:p w14:paraId="00A376F9" w14:textId="77777777" w:rsidR="00320850" w:rsidRPr="00981B62" w:rsidRDefault="00123C38" w:rsidP="00ED2B02">
            <w:pPr>
              <w:rPr>
                <w:rFonts w:eastAsia="Calibri" w:cs="Arial"/>
                <w:sz w:val="16"/>
                <w:szCs w:val="16"/>
              </w:rPr>
            </w:pPr>
            <w:r w:rsidRPr="00981B62">
              <w:rPr>
                <w:rFonts w:eastAsia="Calibri" w:cs="Arial"/>
                <w:sz w:val="16"/>
                <w:szCs w:val="16"/>
              </w:rPr>
              <w:t xml:space="preserve"> Alternative Schools (includes Family Schools)</w:t>
            </w:r>
          </w:p>
        </w:tc>
      </w:tr>
      <w:tr w:rsidR="00320850" w:rsidRPr="00021455" w14:paraId="00A376FD" w14:textId="77777777" w:rsidTr="00226958">
        <w:trPr>
          <w:trHeight w:val="225"/>
        </w:trPr>
        <w:tc>
          <w:tcPr>
            <w:tcW w:w="1195" w:type="dxa"/>
            <w:shd w:val="clear" w:color="auto" w:fill="auto"/>
          </w:tcPr>
          <w:p w14:paraId="00A376FB" w14:textId="77777777" w:rsidR="00320850" w:rsidRPr="00981B62" w:rsidRDefault="00123C38" w:rsidP="003F2104">
            <w:pPr>
              <w:jc w:val="right"/>
              <w:rPr>
                <w:rFonts w:eastAsia="Calibri" w:cs="Arial"/>
                <w:sz w:val="16"/>
                <w:szCs w:val="16"/>
              </w:rPr>
            </w:pPr>
            <w:r w:rsidRPr="00981B62">
              <w:rPr>
                <w:rFonts w:eastAsia="Calibri" w:cs="Arial"/>
                <w:sz w:val="16"/>
                <w:szCs w:val="16"/>
              </w:rPr>
              <w:t xml:space="preserve">SA15 </w:t>
            </w:r>
          </w:p>
        </w:tc>
        <w:tc>
          <w:tcPr>
            <w:tcW w:w="9180" w:type="dxa"/>
            <w:shd w:val="clear" w:color="auto" w:fill="auto"/>
            <w:noWrap/>
          </w:tcPr>
          <w:p w14:paraId="00A376FC" w14:textId="77777777" w:rsidR="006772D5" w:rsidRPr="00981B62" w:rsidRDefault="00123C38">
            <w:pPr>
              <w:rPr>
                <w:rFonts w:eastAsia="Calibri" w:cs="Arial"/>
                <w:sz w:val="16"/>
                <w:szCs w:val="16"/>
              </w:rPr>
            </w:pPr>
            <w:r w:rsidRPr="00981B62">
              <w:rPr>
                <w:rFonts w:eastAsia="Calibri" w:cs="Arial"/>
                <w:sz w:val="16"/>
                <w:szCs w:val="16"/>
              </w:rPr>
              <w:t xml:space="preserve">Removed to IAES - by an impartial due process hearing officer through a formal due process hearing filed with the State.  Those instances in which an impartial hearing officer orders the removal of children with disabilities from their current educational placement to an appropriate alternative educational setting for not more than 45 school days based on the hearing officer’s determination that maintaining the child’s current placement is substantially likely to result in injury to the child or others. The IEP team is responsible for determining the interim alternative educational setting. </w:t>
            </w:r>
          </w:p>
        </w:tc>
      </w:tr>
      <w:tr w:rsidR="00320850" w:rsidRPr="00021455" w14:paraId="00A37700" w14:textId="77777777" w:rsidTr="00226958">
        <w:trPr>
          <w:trHeight w:val="225"/>
        </w:trPr>
        <w:tc>
          <w:tcPr>
            <w:tcW w:w="1195" w:type="dxa"/>
            <w:shd w:val="clear" w:color="auto" w:fill="auto"/>
          </w:tcPr>
          <w:p w14:paraId="00A376FE" w14:textId="77777777" w:rsidR="00320850" w:rsidRPr="00981B62" w:rsidRDefault="00123C38" w:rsidP="00ED2B02">
            <w:pPr>
              <w:jc w:val="right"/>
              <w:rPr>
                <w:rFonts w:eastAsia="Calibri" w:cs="Arial"/>
                <w:bCs/>
                <w:sz w:val="16"/>
                <w:szCs w:val="16"/>
              </w:rPr>
            </w:pPr>
            <w:r w:rsidRPr="00981B62">
              <w:rPr>
                <w:rFonts w:eastAsia="Calibri" w:cs="Arial"/>
                <w:bCs/>
                <w:sz w:val="16"/>
                <w:szCs w:val="16"/>
              </w:rPr>
              <w:t>SA17</w:t>
            </w:r>
          </w:p>
        </w:tc>
        <w:tc>
          <w:tcPr>
            <w:tcW w:w="9180" w:type="dxa"/>
            <w:shd w:val="clear" w:color="auto" w:fill="auto"/>
            <w:noWrap/>
          </w:tcPr>
          <w:p w14:paraId="00A376FF" w14:textId="77777777" w:rsidR="00320850" w:rsidRPr="00981B62" w:rsidRDefault="00123C38" w:rsidP="00ED2B02">
            <w:pPr>
              <w:rPr>
                <w:rFonts w:eastAsia="Calibri" w:cs="Arial"/>
                <w:sz w:val="16"/>
                <w:szCs w:val="16"/>
              </w:rPr>
            </w:pPr>
            <w:r w:rsidRPr="00981B62">
              <w:rPr>
                <w:rFonts w:eastAsia="Calibri" w:cs="Arial"/>
                <w:sz w:val="16"/>
                <w:szCs w:val="16"/>
              </w:rPr>
              <w:t>Separate Class</w:t>
            </w:r>
          </w:p>
        </w:tc>
      </w:tr>
      <w:tr w:rsidR="00320850" w:rsidRPr="00021455" w14:paraId="00A37703" w14:textId="77777777" w:rsidTr="00226958">
        <w:trPr>
          <w:trHeight w:val="225"/>
        </w:trPr>
        <w:tc>
          <w:tcPr>
            <w:tcW w:w="1195" w:type="dxa"/>
            <w:shd w:val="clear" w:color="auto" w:fill="auto"/>
          </w:tcPr>
          <w:p w14:paraId="00A37701" w14:textId="77777777" w:rsidR="00320850" w:rsidRPr="00981B62" w:rsidRDefault="00123C38" w:rsidP="00ED2B02">
            <w:pPr>
              <w:jc w:val="right"/>
              <w:rPr>
                <w:rFonts w:eastAsia="Calibri" w:cs="Arial"/>
                <w:bCs/>
                <w:sz w:val="16"/>
                <w:szCs w:val="16"/>
              </w:rPr>
            </w:pPr>
            <w:r w:rsidRPr="00981B62">
              <w:rPr>
                <w:rFonts w:eastAsia="Calibri" w:cs="Arial"/>
                <w:bCs/>
                <w:sz w:val="16"/>
                <w:szCs w:val="16"/>
              </w:rPr>
              <w:t xml:space="preserve">SA18 </w:t>
            </w:r>
          </w:p>
        </w:tc>
        <w:tc>
          <w:tcPr>
            <w:tcW w:w="9180" w:type="dxa"/>
            <w:shd w:val="clear" w:color="auto" w:fill="auto"/>
            <w:noWrap/>
          </w:tcPr>
          <w:p w14:paraId="00A37702" w14:textId="77777777" w:rsidR="00320850" w:rsidRPr="00981B62" w:rsidRDefault="00123C38" w:rsidP="00ED2B02">
            <w:pPr>
              <w:rPr>
                <w:rFonts w:eastAsia="Calibri" w:cs="Arial"/>
                <w:sz w:val="16"/>
                <w:szCs w:val="16"/>
              </w:rPr>
            </w:pPr>
            <w:r w:rsidRPr="00981B62">
              <w:rPr>
                <w:rFonts w:eastAsia="Calibri" w:cs="Arial"/>
                <w:sz w:val="16"/>
                <w:szCs w:val="16"/>
              </w:rPr>
              <w:t>Hospital (use Location Code 993)</w:t>
            </w:r>
          </w:p>
        </w:tc>
      </w:tr>
      <w:tr w:rsidR="00320850" w:rsidRPr="00021455" w14:paraId="00A37706" w14:textId="77777777" w:rsidTr="00226958">
        <w:trPr>
          <w:trHeight w:val="225"/>
        </w:trPr>
        <w:tc>
          <w:tcPr>
            <w:tcW w:w="1195" w:type="dxa"/>
            <w:shd w:val="clear" w:color="auto" w:fill="auto"/>
          </w:tcPr>
          <w:p w14:paraId="00A37704" w14:textId="77777777" w:rsidR="00320850" w:rsidRPr="00981B62" w:rsidRDefault="00123C38" w:rsidP="00ED2B02">
            <w:pPr>
              <w:jc w:val="right"/>
              <w:rPr>
                <w:rFonts w:eastAsia="Calibri" w:cs="Arial"/>
                <w:bCs/>
                <w:sz w:val="16"/>
                <w:szCs w:val="16"/>
              </w:rPr>
            </w:pPr>
            <w:r w:rsidRPr="00981B62">
              <w:rPr>
                <w:rFonts w:eastAsia="Calibri" w:cs="Arial"/>
                <w:bCs/>
                <w:sz w:val="16"/>
                <w:szCs w:val="16"/>
              </w:rPr>
              <w:t>SA19</w:t>
            </w:r>
          </w:p>
        </w:tc>
        <w:tc>
          <w:tcPr>
            <w:tcW w:w="9180" w:type="dxa"/>
            <w:shd w:val="clear" w:color="auto" w:fill="auto"/>
            <w:noWrap/>
          </w:tcPr>
          <w:p w14:paraId="00A37705" w14:textId="77777777" w:rsidR="00320850" w:rsidRPr="00981B62" w:rsidRDefault="00123C38" w:rsidP="00ED2B02">
            <w:pPr>
              <w:rPr>
                <w:rFonts w:eastAsia="Calibri" w:cs="Arial"/>
                <w:sz w:val="16"/>
                <w:szCs w:val="16"/>
              </w:rPr>
            </w:pPr>
            <w:r w:rsidRPr="00981B62">
              <w:rPr>
                <w:rFonts w:eastAsia="Calibri" w:cs="Arial"/>
                <w:sz w:val="16"/>
                <w:szCs w:val="16"/>
              </w:rPr>
              <w:t xml:space="preserve">Private School IEP placed (use referring school location code, </w:t>
            </w:r>
            <w:r w:rsidRPr="00981B62">
              <w:rPr>
                <w:rFonts w:eastAsia="Calibri" w:cs="Arial"/>
                <w:b/>
                <w:sz w:val="16"/>
                <w:szCs w:val="16"/>
              </w:rPr>
              <w:t>not</w:t>
            </w:r>
            <w:r w:rsidRPr="00981B62">
              <w:rPr>
                <w:rFonts w:eastAsia="Calibri" w:cs="Arial"/>
                <w:sz w:val="16"/>
                <w:szCs w:val="16"/>
              </w:rPr>
              <w:t xml:space="preserve"> 997 or 999)</w:t>
            </w:r>
          </w:p>
        </w:tc>
      </w:tr>
      <w:tr w:rsidR="00320850" w:rsidRPr="00021455" w14:paraId="00A37709" w14:textId="77777777" w:rsidTr="00226958">
        <w:trPr>
          <w:trHeight w:val="225"/>
        </w:trPr>
        <w:tc>
          <w:tcPr>
            <w:tcW w:w="1195" w:type="dxa"/>
            <w:shd w:val="clear" w:color="auto" w:fill="auto"/>
          </w:tcPr>
          <w:p w14:paraId="00A37707" w14:textId="77777777" w:rsidR="00320850" w:rsidRPr="00981B62" w:rsidRDefault="00123C38" w:rsidP="00ED2B02">
            <w:pPr>
              <w:jc w:val="right"/>
              <w:rPr>
                <w:rFonts w:eastAsia="Calibri" w:cs="Arial"/>
                <w:bCs/>
                <w:sz w:val="16"/>
                <w:szCs w:val="16"/>
              </w:rPr>
            </w:pPr>
            <w:r w:rsidRPr="00981B62">
              <w:rPr>
                <w:rFonts w:eastAsia="Calibri" w:cs="Arial"/>
                <w:bCs/>
                <w:sz w:val="16"/>
                <w:szCs w:val="16"/>
              </w:rPr>
              <w:t>SA21</w:t>
            </w:r>
          </w:p>
        </w:tc>
        <w:tc>
          <w:tcPr>
            <w:tcW w:w="9180" w:type="dxa"/>
            <w:shd w:val="clear" w:color="auto" w:fill="auto"/>
            <w:noWrap/>
          </w:tcPr>
          <w:p w14:paraId="00A37708" w14:textId="77777777" w:rsidR="00320850" w:rsidRPr="00981B62" w:rsidRDefault="00123C38" w:rsidP="00ED2B02">
            <w:pPr>
              <w:rPr>
                <w:rFonts w:eastAsia="Calibri" w:cs="Arial"/>
                <w:sz w:val="16"/>
                <w:szCs w:val="16"/>
              </w:rPr>
            </w:pPr>
            <w:r w:rsidRPr="00981B62">
              <w:rPr>
                <w:rFonts w:eastAsia="Calibri" w:cs="Arial"/>
                <w:sz w:val="16"/>
                <w:szCs w:val="16"/>
              </w:rPr>
              <w:t>Corrections</w:t>
            </w:r>
          </w:p>
        </w:tc>
      </w:tr>
    </w:tbl>
    <w:p w14:paraId="00A3770A" w14:textId="77777777" w:rsidR="0008720C" w:rsidRDefault="0008720C" w:rsidP="00226958">
      <w:pPr>
        <w:ind w:left="360"/>
        <w:rPr>
          <w:b/>
        </w:rPr>
      </w:pPr>
    </w:p>
    <w:p w14:paraId="00A3770B" w14:textId="77777777" w:rsidR="00D60726" w:rsidRDefault="00D60726" w:rsidP="00226958">
      <w:pPr>
        <w:ind w:left="360"/>
      </w:pPr>
    </w:p>
    <w:tbl>
      <w:tblPr>
        <w:tblW w:w="10098" w:type="dxa"/>
        <w:shd w:val="clear" w:color="auto" w:fill="C0C0C0"/>
        <w:tblLook w:val="01E0" w:firstRow="1" w:lastRow="1" w:firstColumn="1" w:lastColumn="1" w:noHBand="0" w:noVBand="0"/>
      </w:tblPr>
      <w:tblGrid>
        <w:gridCol w:w="10098"/>
      </w:tblGrid>
      <w:tr w:rsidR="00320850" w14:paraId="00A3770D" w14:textId="77777777" w:rsidTr="00226958">
        <w:trPr>
          <w:trHeight w:val="283"/>
        </w:trPr>
        <w:tc>
          <w:tcPr>
            <w:tcW w:w="10098" w:type="dxa"/>
            <w:shd w:val="clear" w:color="auto" w:fill="C0C0C0"/>
            <w:vAlign w:val="center"/>
          </w:tcPr>
          <w:p w14:paraId="00A3770C" w14:textId="77777777" w:rsidR="00320850" w:rsidRDefault="0018230B" w:rsidP="00ED2B02">
            <w:pPr>
              <w:pStyle w:val="sections"/>
              <w:rPr>
                <w:szCs w:val="20"/>
              </w:rPr>
            </w:pPr>
            <w:bookmarkStart w:id="139" w:name="_Toc489619248"/>
            <w:r>
              <w:rPr>
                <w:szCs w:val="20"/>
              </w:rPr>
              <w:t>9</w:t>
            </w:r>
            <w:r w:rsidR="00320850">
              <w:rPr>
                <w:szCs w:val="20"/>
              </w:rPr>
              <w:t>.  Event Reason Codes (Special Education Events Template)</w:t>
            </w:r>
            <w:bookmarkEnd w:id="139"/>
          </w:p>
        </w:tc>
      </w:tr>
    </w:tbl>
    <w:p w14:paraId="00A3770E" w14:textId="77777777" w:rsidR="00320850" w:rsidRDefault="00320850" w:rsidP="00226958">
      <w:pPr>
        <w:ind w:left="360"/>
        <w:rPr>
          <w:rFonts w:cs="Arial"/>
          <w:szCs w:val="20"/>
        </w:rPr>
      </w:pPr>
    </w:p>
    <w:tbl>
      <w:tblPr>
        <w:tblW w:w="0" w:type="auto"/>
        <w:tblInd w:w="18" w:type="dxa"/>
        <w:tblLook w:val="0000" w:firstRow="0" w:lastRow="0" w:firstColumn="0" w:lastColumn="0" w:noHBand="0" w:noVBand="0"/>
      </w:tblPr>
      <w:tblGrid>
        <w:gridCol w:w="990"/>
        <w:gridCol w:w="9180"/>
      </w:tblGrid>
      <w:tr w:rsidR="00320850" w14:paraId="00A37710" w14:textId="77777777" w:rsidTr="00226958">
        <w:trPr>
          <w:trHeight w:val="225"/>
        </w:trPr>
        <w:tc>
          <w:tcPr>
            <w:tcW w:w="10170" w:type="dxa"/>
            <w:gridSpan w:val="2"/>
            <w:tcBorders>
              <w:top w:val="nil"/>
              <w:left w:val="nil"/>
              <w:bottom w:val="nil"/>
              <w:right w:val="nil"/>
            </w:tcBorders>
            <w:shd w:val="clear" w:color="auto" w:fill="C0C0C0"/>
            <w:noWrap/>
            <w:vAlign w:val="center"/>
          </w:tcPr>
          <w:p w14:paraId="00A3770F" w14:textId="77777777" w:rsidR="00320850" w:rsidRDefault="00320850" w:rsidP="00ED2B02">
            <w:pPr>
              <w:tabs>
                <w:tab w:val="left" w:pos="366"/>
              </w:tabs>
              <w:rPr>
                <w:rFonts w:cs="Arial"/>
                <w:b/>
                <w:sz w:val="16"/>
                <w:szCs w:val="16"/>
              </w:rPr>
            </w:pPr>
            <w:r>
              <w:rPr>
                <w:rFonts w:cs="Arial"/>
                <w:b/>
                <w:sz w:val="16"/>
                <w:szCs w:val="16"/>
              </w:rPr>
              <w:t>A.  Event Reason Code #7  (If Event Type Code = 1-Exit)</w:t>
            </w:r>
          </w:p>
        </w:tc>
      </w:tr>
      <w:tr w:rsidR="00320850" w14:paraId="00A37713" w14:textId="77777777" w:rsidTr="00226958">
        <w:trPr>
          <w:trHeight w:val="225"/>
        </w:trPr>
        <w:tc>
          <w:tcPr>
            <w:tcW w:w="990" w:type="dxa"/>
            <w:tcBorders>
              <w:top w:val="nil"/>
              <w:left w:val="nil"/>
              <w:bottom w:val="nil"/>
              <w:right w:val="nil"/>
            </w:tcBorders>
            <w:noWrap/>
          </w:tcPr>
          <w:p w14:paraId="00A37711" w14:textId="77777777" w:rsidR="00320850" w:rsidRDefault="00320850" w:rsidP="00ED2B02">
            <w:pPr>
              <w:jc w:val="right"/>
              <w:rPr>
                <w:rFonts w:cs="Arial"/>
                <w:sz w:val="16"/>
                <w:szCs w:val="16"/>
              </w:rPr>
            </w:pPr>
            <w:r>
              <w:rPr>
                <w:rFonts w:cs="Arial"/>
                <w:sz w:val="16"/>
                <w:szCs w:val="16"/>
              </w:rPr>
              <w:t>1</w:t>
            </w:r>
          </w:p>
        </w:tc>
        <w:tc>
          <w:tcPr>
            <w:tcW w:w="9180" w:type="dxa"/>
            <w:tcBorders>
              <w:top w:val="nil"/>
              <w:left w:val="nil"/>
              <w:bottom w:val="nil"/>
              <w:right w:val="nil"/>
            </w:tcBorders>
            <w:noWrap/>
          </w:tcPr>
          <w:p w14:paraId="00A37712" w14:textId="77777777" w:rsidR="00320850" w:rsidRDefault="00320850" w:rsidP="00ED2B02">
            <w:pPr>
              <w:rPr>
                <w:rFonts w:cs="Arial"/>
                <w:sz w:val="16"/>
                <w:szCs w:val="16"/>
              </w:rPr>
            </w:pPr>
            <w:r>
              <w:rPr>
                <w:rFonts w:cs="Arial"/>
                <w:sz w:val="16"/>
                <w:szCs w:val="16"/>
              </w:rPr>
              <w:t>Returned to regular education (no longer receiving special education)</w:t>
            </w:r>
          </w:p>
        </w:tc>
      </w:tr>
      <w:tr w:rsidR="00320850" w14:paraId="00A37716" w14:textId="77777777" w:rsidTr="00226958">
        <w:trPr>
          <w:trHeight w:val="225"/>
        </w:trPr>
        <w:tc>
          <w:tcPr>
            <w:tcW w:w="990" w:type="dxa"/>
            <w:tcBorders>
              <w:top w:val="nil"/>
              <w:left w:val="nil"/>
              <w:bottom w:val="nil"/>
              <w:right w:val="nil"/>
            </w:tcBorders>
            <w:noWrap/>
          </w:tcPr>
          <w:p w14:paraId="00A37714" w14:textId="77777777" w:rsidR="00320850" w:rsidRDefault="00320850" w:rsidP="00ED2B02">
            <w:pPr>
              <w:jc w:val="right"/>
              <w:rPr>
                <w:rFonts w:cs="Arial"/>
                <w:sz w:val="16"/>
                <w:szCs w:val="16"/>
              </w:rPr>
            </w:pPr>
            <w:r>
              <w:rPr>
                <w:rFonts w:cs="Arial"/>
                <w:sz w:val="16"/>
                <w:szCs w:val="16"/>
              </w:rPr>
              <w:t>------</w:t>
            </w:r>
          </w:p>
        </w:tc>
        <w:tc>
          <w:tcPr>
            <w:tcW w:w="9180" w:type="dxa"/>
            <w:tcBorders>
              <w:top w:val="nil"/>
              <w:left w:val="nil"/>
              <w:bottom w:val="nil"/>
              <w:right w:val="nil"/>
            </w:tcBorders>
            <w:noWrap/>
          </w:tcPr>
          <w:p w14:paraId="00A37715" w14:textId="77777777" w:rsidR="00320850" w:rsidRDefault="00320850" w:rsidP="00ED2B02">
            <w:pPr>
              <w:rPr>
                <w:rFonts w:cs="Arial"/>
                <w:sz w:val="16"/>
                <w:szCs w:val="16"/>
              </w:rPr>
            </w:pPr>
          </w:p>
        </w:tc>
      </w:tr>
      <w:tr w:rsidR="00320850" w14:paraId="00A37719" w14:textId="77777777" w:rsidTr="00226958">
        <w:trPr>
          <w:trHeight w:val="225"/>
        </w:trPr>
        <w:tc>
          <w:tcPr>
            <w:tcW w:w="990" w:type="dxa"/>
            <w:tcBorders>
              <w:top w:val="nil"/>
              <w:left w:val="nil"/>
              <w:bottom w:val="nil"/>
              <w:right w:val="nil"/>
            </w:tcBorders>
            <w:noWrap/>
          </w:tcPr>
          <w:p w14:paraId="00A37717" w14:textId="77777777" w:rsidR="00320850" w:rsidRDefault="00320850" w:rsidP="00ED2B02">
            <w:pPr>
              <w:jc w:val="right"/>
              <w:rPr>
                <w:rFonts w:cs="Arial"/>
                <w:sz w:val="16"/>
                <w:szCs w:val="16"/>
              </w:rPr>
            </w:pPr>
            <w:r>
              <w:rPr>
                <w:rFonts w:cs="Arial"/>
                <w:sz w:val="16"/>
                <w:szCs w:val="16"/>
              </w:rPr>
              <w:t>------</w:t>
            </w:r>
          </w:p>
        </w:tc>
        <w:tc>
          <w:tcPr>
            <w:tcW w:w="9180" w:type="dxa"/>
            <w:tcBorders>
              <w:top w:val="nil"/>
              <w:left w:val="nil"/>
              <w:bottom w:val="nil"/>
              <w:right w:val="nil"/>
            </w:tcBorders>
            <w:noWrap/>
          </w:tcPr>
          <w:p w14:paraId="00A37718" w14:textId="77777777" w:rsidR="00320850" w:rsidRDefault="00320850" w:rsidP="00ED2B02">
            <w:pPr>
              <w:rPr>
                <w:rFonts w:cs="Arial"/>
                <w:sz w:val="16"/>
                <w:szCs w:val="16"/>
              </w:rPr>
            </w:pPr>
          </w:p>
        </w:tc>
      </w:tr>
      <w:tr w:rsidR="00320850" w14:paraId="00A3771C" w14:textId="77777777" w:rsidTr="00226958">
        <w:trPr>
          <w:trHeight w:val="225"/>
        </w:trPr>
        <w:tc>
          <w:tcPr>
            <w:tcW w:w="990" w:type="dxa"/>
            <w:tcBorders>
              <w:top w:val="nil"/>
              <w:left w:val="nil"/>
              <w:bottom w:val="nil"/>
              <w:right w:val="nil"/>
            </w:tcBorders>
            <w:noWrap/>
          </w:tcPr>
          <w:p w14:paraId="00A3771A" w14:textId="77777777" w:rsidR="00320850" w:rsidRDefault="00320850" w:rsidP="00ED2B02">
            <w:pPr>
              <w:jc w:val="right"/>
              <w:rPr>
                <w:rFonts w:cs="Arial"/>
                <w:sz w:val="16"/>
                <w:szCs w:val="16"/>
              </w:rPr>
            </w:pPr>
            <w:r>
              <w:rPr>
                <w:rFonts w:cs="Arial"/>
                <w:sz w:val="16"/>
                <w:szCs w:val="16"/>
              </w:rPr>
              <w:t>4</w:t>
            </w:r>
          </w:p>
        </w:tc>
        <w:tc>
          <w:tcPr>
            <w:tcW w:w="9180" w:type="dxa"/>
            <w:tcBorders>
              <w:top w:val="nil"/>
              <w:left w:val="nil"/>
              <w:bottom w:val="nil"/>
              <w:right w:val="nil"/>
            </w:tcBorders>
            <w:noWrap/>
          </w:tcPr>
          <w:p w14:paraId="00A3771B" w14:textId="77777777" w:rsidR="00320850" w:rsidRDefault="00320850" w:rsidP="00ED2B02">
            <w:pPr>
              <w:rPr>
                <w:rFonts w:cs="Arial"/>
                <w:sz w:val="16"/>
                <w:szCs w:val="16"/>
              </w:rPr>
            </w:pPr>
            <w:r>
              <w:rPr>
                <w:rFonts w:cs="Arial"/>
                <w:sz w:val="16"/>
                <w:szCs w:val="16"/>
              </w:rPr>
              <w:t xml:space="preserve">Reached Maximum </w:t>
            </w:r>
            <w:r w:rsidRPr="00145955">
              <w:rPr>
                <w:rFonts w:cs="Arial"/>
                <w:sz w:val="16"/>
                <w:szCs w:val="16"/>
              </w:rPr>
              <w:t>Age</w:t>
            </w:r>
            <w:r w:rsidR="00EE53C9" w:rsidRPr="00145955">
              <w:rPr>
                <w:rFonts w:cs="Arial"/>
                <w:sz w:val="16"/>
                <w:szCs w:val="16"/>
              </w:rPr>
              <w:t xml:space="preserve"> (FAPE ends)</w:t>
            </w:r>
          </w:p>
        </w:tc>
      </w:tr>
      <w:tr w:rsidR="00320850" w14:paraId="00A3771F" w14:textId="77777777" w:rsidTr="00226958">
        <w:trPr>
          <w:trHeight w:val="225"/>
        </w:trPr>
        <w:tc>
          <w:tcPr>
            <w:tcW w:w="990" w:type="dxa"/>
            <w:tcBorders>
              <w:top w:val="nil"/>
              <w:left w:val="nil"/>
              <w:bottom w:val="nil"/>
              <w:right w:val="nil"/>
            </w:tcBorders>
            <w:noWrap/>
          </w:tcPr>
          <w:p w14:paraId="00A3771D" w14:textId="77777777" w:rsidR="00320850" w:rsidRDefault="00320850" w:rsidP="00ED2B02">
            <w:pPr>
              <w:jc w:val="right"/>
              <w:rPr>
                <w:rFonts w:cs="Arial"/>
                <w:sz w:val="16"/>
                <w:szCs w:val="16"/>
              </w:rPr>
            </w:pPr>
            <w:r>
              <w:rPr>
                <w:rFonts w:cs="Arial"/>
                <w:sz w:val="16"/>
                <w:szCs w:val="16"/>
              </w:rPr>
              <w:t>5</w:t>
            </w:r>
          </w:p>
        </w:tc>
        <w:tc>
          <w:tcPr>
            <w:tcW w:w="9180" w:type="dxa"/>
            <w:tcBorders>
              <w:top w:val="nil"/>
              <w:left w:val="nil"/>
              <w:bottom w:val="nil"/>
              <w:right w:val="nil"/>
            </w:tcBorders>
            <w:noWrap/>
          </w:tcPr>
          <w:p w14:paraId="00A3771E" w14:textId="77777777" w:rsidR="00320850" w:rsidRDefault="00320850" w:rsidP="00ED2B02">
            <w:pPr>
              <w:rPr>
                <w:rFonts w:cs="Arial"/>
                <w:sz w:val="16"/>
                <w:szCs w:val="16"/>
              </w:rPr>
            </w:pPr>
            <w:r>
              <w:rPr>
                <w:rFonts w:cs="Arial"/>
                <w:sz w:val="16"/>
                <w:szCs w:val="16"/>
              </w:rPr>
              <w:t>Died</w:t>
            </w:r>
          </w:p>
        </w:tc>
      </w:tr>
      <w:tr w:rsidR="00320850" w14:paraId="00A37722" w14:textId="77777777" w:rsidTr="00226958">
        <w:trPr>
          <w:trHeight w:val="225"/>
        </w:trPr>
        <w:tc>
          <w:tcPr>
            <w:tcW w:w="990" w:type="dxa"/>
            <w:tcBorders>
              <w:top w:val="nil"/>
              <w:left w:val="nil"/>
              <w:bottom w:val="nil"/>
              <w:right w:val="nil"/>
            </w:tcBorders>
            <w:noWrap/>
          </w:tcPr>
          <w:p w14:paraId="00A37720" w14:textId="77777777" w:rsidR="00320850" w:rsidRDefault="00320850" w:rsidP="00ED2B02">
            <w:pPr>
              <w:jc w:val="right"/>
              <w:rPr>
                <w:rFonts w:cs="Arial"/>
                <w:sz w:val="16"/>
                <w:szCs w:val="16"/>
              </w:rPr>
            </w:pPr>
            <w:r>
              <w:rPr>
                <w:rFonts w:cs="Arial"/>
                <w:sz w:val="16"/>
                <w:szCs w:val="16"/>
              </w:rPr>
              <w:t>6</w:t>
            </w:r>
          </w:p>
        </w:tc>
        <w:tc>
          <w:tcPr>
            <w:tcW w:w="9180" w:type="dxa"/>
            <w:tcBorders>
              <w:top w:val="nil"/>
              <w:left w:val="nil"/>
              <w:bottom w:val="nil"/>
              <w:right w:val="nil"/>
            </w:tcBorders>
            <w:noWrap/>
          </w:tcPr>
          <w:p w14:paraId="00A37721" w14:textId="77777777" w:rsidR="00320850" w:rsidRDefault="00320850" w:rsidP="00ED2B02">
            <w:pPr>
              <w:rPr>
                <w:rFonts w:cs="Arial"/>
                <w:sz w:val="16"/>
                <w:szCs w:val="16"/>
              </w:rPr>
            </w:pPr>
            <w:r>
              <w:rPr>
                <w:rFonts w:cs="Arial"/>
                <w:sz w:val="16"/>
                <w:szCs w:val="16"/>
              </w:rPr>
              <w:t>Moved, known to be continuing</w:t>
            </w:r>
          </w:p>
        </w:tc>
      </w:tr>
      <w:tr w:rsidR="00320850" w14:paraId="00A37725" w14:textId="77777777" w:rsidTr="00226958">
        <w:trPr>
          <w:trHeight w:val="225"/>
        </w:trPr>
        <w:tc>
          <w:tcPr>
            <w:tcW w:w="990" w:type="dxa"/>
            <w:tcBorders>
              <w:top w:val="nil"/>
              <w:left w:val="nil"/>
              <w:bottom w:val="nil"/>
              <w:right w:val="nil"/>
            </w:tcBorders>
            <w:noWrap/>
          </w:tcPr>
          <w:p w14:paraId="00A37723" w14:textId="77777777" w:rsidR="00320850" w:rsidRDefault="00320850" w:rsidP="00ED2B02">
            <w:pPr>
              <w:jc w:val="right"/>
              <w:rPr>
                <w:rFonts w:cs="Arial"/>
                <w:sz w:val="16"/>
                <w:szCs w:val="16"/>
              </w:rPr>
            </w:pPr>
            <w:r>
              <w:rPr>
                <w:rFonts w:cs="Arial"/>
                <w:sz w:val="16"/>
                <w:szCs w:val="16"/>
              </w:rPr>
              <w:t>------</w:t>
            </w:r>
          </w:p>
        </w:tc>
        <w:tc>
          <w:tcPr>
            <w:tcW w:w="9180" w:type="dxa"/>
            <w:tcBorders>
              <w:top w:val="nil"/>
              <w:left w:val="nil"/>
              <w:bottom w:val="nil"/>
              <w:right w:val="nil"/>
            </w:tcBorders>
            <w:noWrap/>
          </w:tcPr>
          <w:p w14:paraId="00A37724" w14:textId="77777777" w:rsidR="00320850" w:rsidRDefault="00320850" w:rsidP="00ED2B02">
            <w:pPr>
              <w:rPr>
                <w:rFonts w:cs="Arial"/>
                <w:sz w:val="16"/>
                <w:szCs w:val="16"/>
              </w:rPr>
            </w:pPr>
          </w:p>
        </w:tc>
      </w:tr>
      <w:tr w:rsidR="00320850" w14:paraId="00A37728" w14:textId="77777777" w:rsidTr="00226958">
        <w:trPr>
          <w:trHeight w:val="630"/>
        </w:trPr>
        <w:tc>
          <w:tcPr>
            <w:tcW w:w="990" w:type="dxa"/>
            <w:tcBorders>
              <w:top w:val="nil"/>
              <w:left w:val="nil"/>
              <w:bottom w:val="nil"/>
              <w:right w:val="nil"/>
            </w:tcBorders>
            <w:noWrap/>
          </w:tcPr>
          <w:p w14:paraId="00A37726" w14:textId="77777777" w:rsidR="00320850" w:rsidRDefault="00320850" w:rsidP="00ED2B02">
            <w:pPr>
              <w:jc w:val="right"/>
              <w:rPr>
                <w:rFonts w:cs="Arial"/>
                <w:sz w:val="16"/>
                <w:szCs w:val="16"/>
              </w:rPr>
            </w:pPr>
            <w:r>
              <w:rPr>
                <w:rFonts w:cs="Arial"/>
                <w:sz w:val="16"/>
                <w:szCs w:val="16"/>
              </w:rPr>
              <w:t>8</w:t>
            </w:r>
          </w:p>
        </w:tc>
        <w:tc>
          <w:tcPr>
            <w:tcW w:w="9180" w:type="dxa"/>
            <w:tcBorders>
              <w:top w:val="nil"/>
              <w:left w:val="nil"/>
              <w:bottom w:val="nil"/>
              <w:right w:val="nil"/>
            </w:tcBorders>
            <w:noWrap/>
          </w:tcPr>
          <w:p w14:paraId="00A37727" w14:textId="77777777" w:rsidR="00320850" w:rsidRDefault="00320850" w:rsidP="00ED2B02">
            <w:pPr>
              <w:rPr>
                <w:rFonts w:cs="Arial"/>
                <w:sz w:val="16"/>
                <w:szCs w:val="16"/>
              </w:rPr>
            </w:pPr>
            <w:r>
              <w:rPr>
                <w:rFonts w:cs="Arial"/>
                <w:sz w:val="16"/>
                <w:szCs w:val="16"/>
              </w:rPr>
              <w:t>Dropped Out</w:t>
            </w:r>
            <w:r w:rsidR="00225D3B" w:rsidRPr="00225D3B">
              <w:rPr>
                <w:rFonts w:cs="Arial"/>
                <w:sz w:val="16"/>
                <w:szCs w:val="16"/>
              </w:rPr>
              <w:t xml:space="preserve">  (</w:t>
            </w:r>
            <w:r w:rsidR="00225D3B" w:rsidRPr="00225D3B">
              <w:rPr>
                <w:rFonts w:cs="Arial"/>
                <w:i/>
                <w:iCs/>
                <w:sz w:val="16"/>
                <w:szCs w:val="16"/>
              </w:rPr>
              <w:t xml:space="preserve">Includes dropouts, runaways, GED recipients (in New Mexico students are required to drop out of the secondary educational program in order to pursue the GED certificate), expulsions, status unknown, students who moved and are </w:t>
            </w:r>
            <w:r w:rsidR="00225D3B" w:rsidRPr="00225D3B">
              <w:rPr>
                <w:rFonts w:cs="Arial"/>
                <w:i/>
                <w:iCs/>
                <w:sz w:val="16"/>
                <w:szCs w:val="16"/>
                <w:u w:val="single"/>
              </w:rPr>
              <w:t>not</w:t>
            </w:r>
            <w:r w:rsidR="00225D3B" w:rsidRPr="00225D3B">
              <w:rPr>
                <w:rFonts w:cs="Arial"/>
                <w:i/>
                <w:iCs/>
                <w:sz w:val="16"/>
                <w:szCs w:val="16"/>
              </w:rPr>
              <w:t xml:space="preserve"> known to be continuing in another educational program, and other exiters from special education not found in other exit reason codes).</w:t>
            </w:r>
          </w:p>
        </w:tc>
      </w:tr>
      <w:tr w:rsidR="00320850" w14:paraId="00A3772B" w14:textId="77777777" w:rsidTr="00226958">
        <w:trPr>
          <w:trHeight w:val="225"/>
        </w:trPr>
        <w:tc>
          <w:tcPr>
            <w:tcW w:w="990" w:type="dxa"/>
            <w:tcBorders>
              <w:top w:val="nil"/>
              <w:left w:val="nil"/>
              <w:bottom w:val="nil"/>
              <w:right w:val="nil"/>
            </w:tcBorders>
            <w:noWrap/>
          </w:tcPr>
          <w:p w14:paraId="00A37729" w14:textId="77777777" w:rsidR="00320850" w:rsidRDefault="00320850" w:rsidP="00ED2B02">
            <w:pPr>
              <w:jc w:val="right"/>
              <w:rPr>
                <w:rFonts w:cs="Arial"/>
                <w:sz w:val="16"/>
                <w:szCs w:val="16"/>
              </w:rPr>
            </w:pPr>
            <w:r>
              <w:rPr>
                <w:rFonts w:cs="Arial"/>
                <w:sz w:val="16"/>
                <w:szCs w:val="16"/>
              </w:rPr>
              <w:t>9</w:t>
            </w:r>
          </w:p>
        </w:tc>
        <w:tc>
          <w:tcPr>
            <w:tcW w:w="9180" w:type="dxa"/>
            <w:tcBorders>
              <w:top w:val="nil"/>
              <w:left w:val="nil"/>
              <w:bottom w:val="nil"/>
              <w:right w:val="nil"/>
            </w:tcBorders>
            <w:noWrap/>
          </w:tcPr>
          <w:p w14:paraId="00A3772A" w14:textId="77777777" w:rsidR="00320850" w:rsidRPr="00E77649" w:rsidRDefault="00320850" w:rsidP="00E77649">
            <w:pPr>
              <w:rPr>
                <w:rFonts w:cs="Arial"/>
                <w:sz w:val="16"/>
                <w:szCs w:val="16"/>
              </w:rPr>
            </w:pPr>
            <w:r w:rsidRPr="008F5D4F">
              <w:rPr>
                <w:rFonts w:cs="Arial"/>
                <w:sz w:val="16"/>
                <w:szCs w:val="16"/>
              </w:rPr>
              <w:t xml:space="preserve">Graduated </w:t>
            </w:r>
            <w:r w:rsidR="00E77649" w:rsidRPr="008F5D4F">
              <w:rPr>
                <w:rFonts w:cs="Arial"/>
                <w:sz w:val="16"/>
                <w:szCs w:val="16"/>
              </w:rPr>
              <w:t xml:space="preserve">with </w:t>
            </w:r>
            <w:r w:rsidR="009C25A1" w:rsidRPr="008F5D4F">
              <w:rPr>
                <w:rFonts w:cs="Arial"/>
                <w:sz w:val="16"/>
                <w:szCs w:val="16"/>
              </w:rPr>
              <w:t>Diploma</w:t>
            </w:r>
            <w:r w:rsidR="009C25A1" w:rsidRPr="00E77649">
              <w:rPr>
                <w:rFonts w:cs="Arial"/>
                <w:sz w:val="16"/>
                <w:szCs w:val="16"/>
              </w:rPr>
              <w:t xml:space="preserve"> on</w:t>
            </w:r>
            <w:r w:rsidRPr="00E77649">
              <w:rPr>
                <w:rFonts w:cs="Arial"/>
                <w:sz w:val="16"/>
                <w:szCs w:val="16"/>
              </w:rPr>
              <w:t xml:space="preserve"> Standard Option</w:t>
            </w:r>
            <w:r w:rsidR="00EE53C9" w:rsidRPr="00E77649">
              <w:rPr>
                <w:rFonts w:cs="Arial"/>
                <w:sz w:val="16"/>
                <w:szCs w:val="16"/>
              </w:rPr>
              <w:t xml:space="preserve">   (FAPE ends)</w:t>
            </w:r>
          </w:p>
        </w:tc>
      </w:tr>
      <w:tr w:rsidR="00320850" w14:paraId="00A3772E" w14:textId="77777777" w:rsidTr="00226958">
        <w:trPr>
          <w:trHeight w:val="225"/>
        </w:trPr>
        <w:tc>
          <w:tcPr>
            <w:tcW w:w="990" w:type="dxa"/>
            <w:tcBorders>
              <w:top w:val="nil"/>
              <w:left w:val="nil"/>
              <w:bottom w:val="nil"/>
              <w:right w:val="nil"/>
            </w:tcBorders>
            <w:noWrap/>
          </w:tcPr>
          <w:p w14:paraId="00A3772C" w14:textId="77777777" w:rsidR="00320850" w:rsidRDefault="00320850" w:rsidP="00ED2B02">
            <w:pPr>
              <w:jc w:val="right"/>
              <w:rPr>
                <w:rFonts w:cs="Arial"/>
                <w:sz w:val="16"/>
                <w:szCs w:val="16"/>
              </w:rPr>
            </w:pPr>
            <w:r>
              <w:rPr>
                <w:rFonts w:cs="Arial"/>
                <w:sz w:val="16"/>
                <w:szCs w:val="16"/>
              </w:rPr>
              <w:t>10</w:t>
            </w:r>
          </w:p>
        </w:tc>
        <w:tc>
          <w:tcPr>
            <w:tcW w:w="9180" w:type="dxa"/>
            <w:tcBorders>
              <w:top w:val="nil"/>
              <w:left w:val="nil"/>
              <w:bottom w:val="nil"/>
              <w:right w:val="nil"/>
            </w:tcBorders>
            <w:noWrap/>
          </w:tcPr>
          <w:p w14:paraId="00A3772D" w14:textId="77777777" w:rsidR="00320850" w:rsidRPr="00E77649" w:rsidRDefault="00320850" w:rsidP="00E77649">
            <w:pPr>
              <w:rPr>
                <w:rFonts w:cs="Arial"/>
                <w:sz w:val="16"/>
                <w:szCs w:val="16"/>
              </w:rPr>
            </w:pPr>
            <w:r w:rsidRPr="008F5D4F">
              <w:rPr>
                <w:rFonts w:cs="Arial"/>
                <w:sz w:val="16"/>
                <w:szCs w:val="16"/>
              </w:rPr>
              <w:t xml:space="preserve">Graduated </w:t>
            </w:r>
            <w:r w:rsidR="00E77649" w:rsidRPr="008F5D4F">
              <w:rPr>
                <w:rFonts w:cs="Arial"/>
                <w:sz w:val="16"/>
                <w:szCs w:val="16"/>
              </w:rPr>
              <w:t xml:space="preserve">with </w:t>
            </w:r>
            <w:r w:rsidR="009C25A1" w:rsidRPr="008F5D4F">
              <w:rPr>
                <w:rFonts w:cs="Arial"/>
                <w:sz w:val="16"/>
                <w:szCs w:val="16"/>
              </w:rPr>
              <w:t>Diploma</w:t>
            </w:r>
            <w:r w:rsidR="009C25A1" w:rsidRPr="00E77649">
              <w:rPr>
                <w:rFonts w:cs="Arial"/>
                <w:sz w:val="16"/>
                <w:szCs w:val="16"/>
              </w:rPr>
              <w:t xml:space="preserve"> on</w:t>
            </w:r>
            <w:r w:rsidRPr="00E77649">
              <w:rPr>
                <w:rFonts w:cs="Arial"/>
                <w:sz w:val="16"/>
                <w:szCs w:val="16"/>
              </w:rPr>
              <w:t xml:space="preserve"> Career</w:t>
            </w:r>
            <w:r w:rsidR="00954F8D" w:rsidRPr="00E77649">
              <w:rPr>
                <w:rFonts w:cs="Arial"/>
                <w:sz w:val="16"/>
                <w:szCs w:val="16"/>
              </w:rPr>
              <w:t xml:space="preserve"> Readiness</w:t>
            </w:r>
            <w:r w:rsidRPr="00E77649">
              <w:rPr>
                <w:rFonts w:cs="Arial"/>
                <w:sz w:val="16"/>
                <w:szCs w:val="16"/>
              </w:rPr>
              <w:t xml:space="preserve"> Option</w:t>
            </w:r>
            <w:r w:rsidR="00E53CB0" w:rsidRPr="00E77649">
              <w:rPr>
                <w:rFonts w:cs="Arial"/>
                <w:sz w:val="16"/>
                <w:szCs w:val="16"/>
              </w:rPr>
              <w:t xml:space="preserve">  (Does not end FAPE</w:t>
            </w:r>
            <w:r w:rsidR="00E77649" w:rsidRPr="00E77649">
              <w:rPr>
                <w:rFonts w:cs="Arial"/>
                <w:sz w:val="16"/>
                <w:szCs w:val="16"/>
              </w:rPr>
              <w:t>)</w:t>
            </w:r>
          </w:p>
        </w:tc>
      </w:tr>
      <w:tr w:rsidR="00320850" w14:paraId="00A37731" w14:textId="77777777" w:rsidTr="00226958">
        <w:trPr>
          <w:trHeight w:val="225"/>
        </w:trPr>
        <w:tc>
          <w:tcPr>
            <w:tcW w:w="990" w:type="dxa"/>
            <w:tcBorders>
              <w:top w:val="nil"/>
              <w:left w:val="nil"/>
              <w:bottom w:val="nil"/>
              <w:right w:val="nil"/>
            </w:tcBorders>
            <w:noWrap/>
          </w:tcPr>
          <w:p w14:paraId="00A3772F" w14:textId="77777777" w:rsidR="00320850" w:rsidRDefault="00320850" w:rsidP="00ED2B02">
            <w:pPr>
              <w:jc w:val="right"/>
              <w:rPr>
                <w:rFonts w:cs="Arial"/>
                <w:sz w:val="16"/>
                <w:szCs w:val="16"/>
              </w:rPr>
            </w:pPr>
            <w:r>
              <w:rPr>
                <w:rFonts w:cs="Arial"/>
                <w:sz w:val="16"/>
                <w:szCs w:val="16"/>
              </w:rPr>
              <w:t>11</w:t>
            </w:r>
          </w:p>
        </w:tc>
        <w:tc>
          <w:tcPr>
            <w:tcW w:w="9180" w:type="dxa"/>
            <w:tcBorders>
              <w:top w:val="nil"/>
              <w:left w:val="nil"/>
              <w:bottom w:val="nil"/>
              <w:right w:val="nil"/>
            </w:tcBorders>
            <w:noWrap/>
          </w:tcPr>
          <w:p w14:paraId="00A37730" w14:textId="77777777" w:rsidR="00320850" w:rsidRPr="00E77649" w:rsidRDefault="00320850" w:rsidP="00E77649">
            <w:pPr>
              <w:rPr>
                <w:rFonts w:cs="Arial"/>
                <w:sz w:val="16"/>
                <w:szCs w:val="16"/>
              </w:rPr>
            </w:pPr>
            <w:r w:rsidRPr="008F5D4F">
              <w:rPr>
                <w:rFonts w:cs="Arial"/>
                <w:sz w:val="16"/>
                <w:szCs w:val="16"/>
              </w:rPr>
              <w:t xml:space="preserve">Graduated </w:t>
            </w:r>
            <w:r w:rsidR="00E77649" w:rsidRPr="008F5D4F">
              <w:rPr>
                <w:rFonts w:cs="Arial"/>
                <w:sz w:val="16"/>
                <w:szCs w:val="16"/>
              </w:rPr>
              <w:t xml:space="preserve">with </w:t>
            </w:r>
            <w:r w:rsidR="009C25A1" w:rsidRPr="008F5D4F">
              <w:rPr>
                <w:rFonts w:cs="Arial"/>
                <w:sz w:val="16"/>
                <w:szCs w:val="16"/>
              </w:rPr>
              <w:t>Diploma</w:t>
            </w:r>
            <w:r w:rsidR="009C25A1" w:rsidRPr="00E77649">
              <w:rPr>
                <w:rFonts w:cs="Arial"/>
                <w:sz w:val="16"/>
                <w:szCs w:val="16"/>
              </w:rPr>
              <w:t xml:space="preserve"> on</w:t>
            </w:r>
            <w:r w:rsidRPr="00E77649">
              <w:rPr>
                <w:rFonts w:cs="Arial"/>
                <w:sz w:val="16"/>
                <w:szCs w:val="16"/>
              </w:rPr>
              <w:t xml:space="preserve"> Ability Option</w:t>
            </w:r>
            <w:r w:rsidR="00E53CB0" w:rsidRPr="00E77649">
              <w:rPr>
                <w:rFonts w:cs="Arial"/>
                <w:sz w:val="16"/>
                <w:szCs w:val="16"/>
              </w:rPr>
              <w:t xml:space="preserve"> (Does not end FAPE)</w:t>
            </w:r>
          </w:p>
        </w:tc>
      </w:tr>
      <w:tr w:rsidR="00320850" w14:paraId="00A37734" w14:textId="77777777" w:rsidTr="00226958">
        <w:trPr>
          <w:trHeight w:val="225"/>
        </w:trPr>
        <w:tc>
          <w:tcPr>
            <w:tcW w:w="990" w:type="dxa"/>
            <w:tcBorders>
              <w:top w:val="nil"/>
              <w:left w:val="nil"/>
              <w:bottom w:val="nil"/>
              <w:right w:val="nil"/>
            </w:tcBorders>
            <w:noWrap/>
            <w:vAlign w:val="center"/>
          </w:tcPr>
          <w:p w14:paraId="00A37732" w14:textId="77777777" w:rsidR="00320850" w:rsidRDefault="00320850" w:rsidP="00ED2B02">
            <w:pPr>
              <w:jc w:val="right"/>
              <w:rPr>
                <w:rFonts w:cs="Arial"/>
                <w:b/>
                <w:sz w:val="16"/>
                <w:szCs w:val="16"/>
              </w:rPr>
            </w:pPr>
          </w:p>
        </w:tc>
        <w:tc>
          <w:tcPr>
            <w:tcW w:w="9180" w:type="dxa"/>
            <w:tcBorders>
              <w:top w:val="nil"/>
              <w:left w:val="nil"/>
              <w:bottom w:val="nil"/>
              <w:right w:val="nil"/>
            </w:tcBorders>
            <w:noWrap/>
            <w:vAlign w:val="center"/>
          </w:tcPr>
          <w:p w14:paraId="00A37733" w14:textId="77777777" w:rsidR="00320850" w:rsidRDefault="00320850" w:rsidP="00ED2B02">
            <w:pPr>
              <w:jc w:val="center"/>
              <w:rPr>
                <w:rFonts w:cs="Arial"/>
                <w:b/>
                <w:sz w:val="16"/>
                <w:szCs w:val="16"/>
              </w:rPr>
            </w:pPr>
          </w:p>
        </w:tc>
      </w:tr>
    </w:tbl>
    <w:p w14:paraId="00A37735" w14:textId="77777777" w:rsidR="006772D5" w:rsidRDefault="006772D5" w:rsidP="00226958">
      <w:pPr>
        <w:pStyle w:val="sections"/>
        <w:ind w:left="360"/>
        <w:rPr>
          <w:szCs w:val="20"/>
        </w:rPr>
      </w:pPr>
    </w:p>
    <w:tbl>
      <w:tblPr>
        <w:tblW w:w="0" w:type="auto"/>
        <w:shd w:val="clear" w:color="auto" w:fill="C0C0C0"/>
        <w:tblLook w:val="01E0" w:firstRow="1" w:lastRow="1" w:firstColumn="1" w:lastColumn="1" w:noHBand="0" w:noVBand="0"/>
      </w:tblPr>
      <w:tblGrid>
        <w:gridCol w:w="10098"/>
      </w:tblGrid>
      <w:tr w:rsidR="00320850" w14:paraId="00A37737" w14:textId="77777777" w:rsidTr="00226958">
        <w:trPr>
          <w:trHeight w:val="283"/>
        </w:trPr>
        <w:tc>
          <w:tcPr>
            <w:tcW w:w="10098" w:type="dxa"/>
            <w:shd w:val="clear" w:color="auto" w:fill="C0C0C0"/>
            <w:vAlign w:val="center"/>
          </w:tcPr>
          <w:p w14:paraId="00A37736" w14:textId="77777777" w:rsidR="00320850" w:rsidRDefault="0008720C" w:rsidP="0008720C">
            <w:pPr>
              <w:pStyle w:val="sections"/>
              <w:rPr>
                <w:szCs w:val="20"/>
              </w:rPr>
            </w:pPr>
            <w:bookmarkStart w:id="140" w:name="_Toc489619249"/>
            <w:r>
              <w:rPr>
                <w:szCs w:val="20"/>
              </w:rPr>
              <w:t>1</w:t>
            </w:r>
            <w:r w:rsidR="0018230B">
              <w:rPr>
                <w:szCs w:val="20"/>
              </w:rPr>
              <w:t>0</w:t>
            </w:r>
            <w:r w:rsidR="00320850">
              <w:rPr>
                <w:szCs w:val="20"/>
              </w:rPr>
              <w:t>.  Non-Compliance Reason Codes (Special Education Events Template)</w:t>
            </w:r>
            <w:bookmarkEnd w:id="140"/>
          </w:p>
        </w:tc>
      </w:tr>
    </w:tbl>
    <w:p w14:paraId="00A37738" w14:textId="77777777" w:rsidR="006772D5" w:rsidRDefault="006772D5" w:rsidP="00226958">
      <w:pPr>
        <w:pStyle w:val="sections"/>
        <w:tabs>
          <w:tab w:val="left" w:pos="1668"/>
        </w:tabs>
        <w:ind w:left="360"/>
        <w:rPr>
          <w:szCs w:val="20"/>
        </w:rPr>
      </w:pPr>
    </w:p>
    <w:tbl>
      <w:tblPr>
        <w:tblW w:w="1028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6"/>
        <w:gridCol w:w="9180"/>
      </w:tblGrid>
      <w:tr w:rsidR="00320850" w14:paraId="00A3773A" w14:textId="77777777" w:rsidTr="00226958">
        <w:trPr>
          <w:trHeight w:val="225"/>
          <w:tblHeader/>
        </w:trPr>
        <w:tc>
          <w:tcPr>
            <w:tcW w:w="10286" w:type="dxa"/>
            <w:gridSpan w:val="2"/>
            <w:shd w:val="clear" w:color="auto" w:fill="C0C0C0"/>
            <w:noWrap/>
            <w:vAlign w:val="center"/>
          </w:tcPr>
          <w:p w14:paraId="00A37739" w14:textId="77777777" w:rsidR="00320850" w:rsidRDefault="00320850" w:rsidP="00ED2B02">
            <w:pPr>
              <w:tabs>
                <w:tab w:val="left" w:pos="342"/>
              </w:tabs>
              <w:rPr>
                <w:rFonts w:cs="Arial"/>
                <w:b/>
                <w:sz w:val="16"/>
                <w:szCs w:val="16"/>
              </w:rPr>
            </w:pPr>
            <w:r>
              <w:rPr>
                <w:rFonts w:cs="Arial"/>
                <w:b/>
                <w:sz w:val="16"/>
                <w:szCs w:val="16"/>
              </w:rPr>
              <w:t>A.  Non-Compliance Description Field #20</w:t>
            </w:r>
          </w:p>
        </w:tc>
      </w:tr>
      <w:tr w:rsidR="00AD6818" w:rsidRPr="00345C7C" w14:paraId="00A3773C" w14:textId="77777777" w:rsidTr="00226958">
        <w:trPr>
          <w:trHeight w:val="255"/>
        </w:trPr>
        <w:tc>
          <w:tcPr>
            <w:tcW w:w="10286" w:type="dxa"/>
            <w:gridSpan w:val="2"/>
            <w:shd w:val="clear" w:color="auto" w:fill="FFFFFF"/>
            <w:noWrap/>
            <w:vAlign w:val="bottom"/>
          </w:tcPr>
          <w:p w14:paraId="00A3773B" w14:textId="77777777" w:rsidR="006772D5" w:rsidRDefault="00225D3B">
            <w:pPr>
              <w:rPr>
                <w:b/>
                <w:sz w:val="16"/>
                <w:szCs w:val="16"/>
              </w:rPr>
            </w:pPr>
            <w:r w:rsidRPr="00225D3B">
              <w:rPr>
                <w:b/>
                <w:sz w:val="16"/>
                <w:szCs w:val="16"/>
              </w:rPr>
              <w:t xml:space="preserve">SPP11 Compliance Codes </w:t>
            </w:r>
          </w:p>
        </w:tc>
      </w:tr>
      <w:tr w:rsidR="00320850" w:rsidRPr="00345C7C" w14:paraId="00A3773F" w14:textId="77777777" w:rsidTr="00226958">
        <w:trPr>
          <w:trHeight w:val="255"/>
        </w:trPr>
        <w:tc>
          <w:tcPr>
            <w:tcW w:w="1106" w:type="dxa"/>
            <w:shd w:val="clear" w:color="auto" w:fill="FFFFFF"/>
            <w:noWrap/>
            <w:vAlign w:val="bottom"/>
          </w:tcPr>
          <w:p w14:paraId="00A3773D" w14:textId="77777777" w:rsidR="006772D5" w:rsidRDefault="00151283">
            <w:pPr>
              <w:jc w:val="right"/>
              <w:rPr>
                <w:sz w:val="16"/>
                <w:szCs w:val="16"/>
              </w:rPr>
            </w:pPr>
            <w:r w:rsidRPr="00345C7C">
              <w:rPr>
                <w:sz w:val="16"/>
                <w:szCs w:val="16"/>
              </w:rPr>
              <w:t>7</w:t>
            </w:r>
          </w:p>
        </w:tc>
        <w:tc>
          <w:tcPr>
            <w:tcW w:w="9180" w:type="dxa"/>
            <w:shd w:val="clear" w:color="auto" w:fill="FFFFFF"/>
            <w:noWrap/>
            <w:vAlign w:val="bottom"/>
          </w:tcPr>
          <w:p w14:paraId="00A3773E" w14:textId="77777777" w:rsidR="006772D5" w:rsidRDefault="00151283">
            <w:pPr>
              <w:rPr>
                <w:sz w:val="16"/>
                <w:szCs w:val="16"/>
              </w:rPr>
            </w:pPr>
            <w:r w:rsidRPr="00345C7C">
              <w:rPr>
                <w:sz w:val="16"/>
                <w:szCs w:val="16"/>
              </w:rPr>
              <w:t xml:space="preserve"> Student Died</w:t>
            </w:r>
          </w:p>
        </w:tc>
      </w:tr>
      <w:tr w:rsidR="00E50F21" w:rsidRPr="00345C7C" w14:paraId="00A37742" w14:textId="77777777" w:rsidTr="00226958">
        <w:trPr>
          <w:trHeight w:val="255"/>
        </w:trPr>
        <w:tc>
          <w:tcPr>
            <w:tcW w:w="1106" w:type="dxa"/>
            <w:shd w:val="clear" w:color="auto" w:fill="FFFFFF"/>
            <w:noWrap/>
            <w:vAlign w:val="bottom"/>
          </w:tcPr>
          <w:p w14:paraId="00A37740" w14:textId="77777777" w:rsidR="006772D5" w:rsidRDefault="00151283">
            <w:pPr>
              <w:jc w:val="right"/>
              <w:rPr>
                <w:sz w:val="16"/>
                <w:szCs w:val="16"/>
              </w:rPr>
            </w:pPr>
            <w:r w:rsidRPr="00345C7C">
              <w:rPr>
                <w:sz w:val="16"/>
                <w:szCs w:val="16"/>
              </w:rPr>
              <w:t>15</w:t>
            </w:r>
          </w:p>
        </w:tc>
        <w:tc>
          <w:tcPr>
            <w:tcW w:w="9180" w:type="dxa"/>
            <w:shd w:val="clear" w:color="auto" w:fill="FFFFFF"/>
            <w:noWrap/>
            <w:vAlign w:val="bottom"/>
          </w:tcPr>
          <w:p w14:paraId="00A37741" w14:textId="77777777" w:rsidR="006772D5" w:rsidRDefault="00151283">
            <w:pPr>
              <w:rPr>
                <w:sz w:val="16"/>
                <w:szCs w:val="16"/>
              </w:rPr>
            </w:pPr>
            <w:r w:rsidRPr="00345C7C">
              <w:rPr>
                <w:sz w:val="16"/>
                <w:szCs w:val="16"/>
              </w:rPr>
              <w:t xml:space="preserve"> Parent refused to provide consent for evaluation or initial services. </w:t>
            </w:r>
          </w:p>
        </w:tc>
      </w:tr>
      <w:tr w:rsidR="00320850" w:rsidRPr="00345C7C" w14:paraId="00A37745" w14:textId="77777777" w:rsidTr="00226958">
        <w:trPr>
          <w:trHeight w:val="255"/>
        </w:trPr>
        <w:tc>
          <w:tcPr>
            <w:tcW w:w="1106" w:type="dxa"/>
            <w:shd w:val="clear" w:color="auto" w:fill="FFFFFF"/>
            <w:noWrap/>
            <w:vAlign w:val="bottom"/>
          </w:tcPr>
          <w:p w14:paraId="00A37743" w14:textId="77777777" w:rsidR="006772D5" w:rsidRDefault="00151283">
            <w:pPr>
              <w:jc w:val="right"/>
              <w:rPr>
                <w:sz w:val="16"/>
                <w:szCs w:val="16"/>
              </w:rPr>
            </w:pPr>
            <w:r w:rsidRPr="00345C7C">
              <w:rPr>
                <w:sz w:val="16"/>
                <w:szCs w:val="16"/>
              </w:rPr>
              <w:t>17</w:t>
            </w:r>
          </w:p>
        </w:tc>
        <w:tc>
          <w:tcPr>
            <w:tcW w:w="9180" w:type="dxa"/>
            <w:shd w:val="clear" w:color="auto" w:fill="FFFFFF"/>
            <w:noWrap/>
            <w:vAlign w:val="bottom"/>
          </w:tcPr>
          <w:p w14:paraId="00A37744" w14:textId="77777777" w:rsidR="006772D5" w:rsidRDefault="00151283">
            <w:pPr>
              <w:rPr>
                <w:sz w:val="16"/>
                <w:szCs w:val="16"/>
              </w:rPr>
            </w:pPr>
            <w:r w:rsidRPr="00345C7C">
              <w:rPr>
                <w:sz w:val="16"/>
                <w:szCs w:val="16"/>
              </w:rPr>
              <w:t xml:space="preserve">Parent fails or refuses to produce the child for evaluation (at least three documented attempts) </w:t>
            </w:r>
          </w:p>
        </w:tc>
      </w:tr>
      <w:tr w:rsidR="00037A9B" w:rsidRPr="00345C7C" w14:paraId="00A37748" w14:textId="77777777" w:rsidTr="00226958">
        <w:trPr>
          <w:trHeight w:val="255"/>
        </w:trPr>
        <w:tc>
          <w:tcPr>
            <w:tcW w:w="1106" w:type="dxa"/>
            <w:shd w:val="clear" w:color="auto" w:fill="FFFFFF"/>
            <w:noWrap/>
            <w:vAlign w:val="bottom"/>
          </w:tcPr>
          <w:p w14:paraId="00A37746" w14:textId="77777777" w:rsidR="006772D5" w:rsidRDefault="00151283">
            <w:pPr>
              <w:jc w:val="right"/>
              <w:rPr>
                <w:sz w:val="16"/>
                <w:szCs w:val="16"/>
              </w:rPr>
            </w:pPr>
            <w:r w:rsidRPr="00345C7C">
              <w:rPr>
                <w:sz w:val="16"/>
                <w:szCs w:val="16"/>
              </w:rPr>
              <w:t>20</w:t>
            </w:r>
          </w:p>
        </w:tc>
        <w:tc>
          <w:tcPr>
            <w:tcW w:w="9180" w:type="dxa"/>
            <w:shd w:val="clear" w:color="auto" w:fill="FFFFFF"/>
            <w:noWrap/>
            <w:vAlign w:val="bottom"/>
          </w:tcPr>
          <w:p w14:paraId="00A37747" w14:textId="77777777" w:rsidR="006772D5" w:rsidRDefault="00151283">
            <w:pPr>
              <w:rPr>
                <w:sz w:val="16"/>
                <w:szCs w:val="16"/>
              </w:rPr>
            </w:pPr>
            <w:r w:rsidRPr="00345C7C">
              <w:rPr>
                <w:sz w:val="16"/>
                <w:szCs w:val="16"/>
              </w:rPr>
              <w:t>Student moved out of the school district's educational jurisdiction</w:t>
            </w:r>
          </w:p>
        </w:tc>
      </w:tr>
      <w:tr w:rsidR="00320850" w:rsidRPr="00FA6B1B" w14:paraId="00A3774B" w14:textId="77777777" w:rsidTr="00226958">
        <w:trPr>
          <w:trHeight w:val="255"/>
        </w:trPr>
        <w:tc>
          <w:tcPr>
            <w:tcW w:w="1106" w:type="dxa"/>
            <w:shd w:val="clear" w:color="auto" w:fill="FFFFFF"/>
            <w:noWrap/>
            <w:vAlign w:val="bottom"/>
          </w:tcPr>
          <w:p w14:paraId="00A37749" w14:textId="77777777" w:rsidR="00320850" w:rsidRPr="00FA6B1B" w:rsidRDefault="00320850" w:rsidP="00ED2B02">
            <w:pPr>
              <w:jc w:val="right"/>
              <w:rPr>
                <w:rFonts w:cs="Arial"/>
                <w:bCs/>
                <w:sz w:val="16"/>
                <w:szCs w:val="16"/>
                <w:shd w:val="clear" w:color="auto" w:fill="DBE5F1"/>
              </w:rPr>
            </w:pPr>
          </w:p>
        </w:tc>
        <w:tc>
          <w:tcPr>
            <w:tcW w:w="9180" w:type="dxa"/>
            <w:shd w:val="clear" w:color="auto" w:fill="FFFFFF"/>
            <w:noWrap/>
            <w:vAlign w:val="bottom"/>
          </w:tcPr>
          <w:p w14:paraId="00A3774A" w14:textId="77777777" w:rsidR="00320850" w:rsidRPr="00FA6B1B" w:rsidRDefault="00320850" w:rsidP="00ED2B02">
            <w:pPr>
              <w:rPr>
                <w:rFonts w:cs="Arial"/>
                <w:sz w:val="16"/>
                <w:szCs w:val="16"/>
                <w:shd w:val="clear" w:color="auto" w:fill="DBE5F1"/>
              </w:rPr>
            </w:pPr>
          </w:p>
        </w:tc>
      </w:tr>
      <w:tr w:rsidR="00AD6818" w:rsidRPr="00345C7C" w14:paraId="00A3774D" w14:textId="77777777" w:rsidTr="00226958">
        <w:trPr>
          <w:trHeight w:val="255"/>
        </w:trPr>
        <w:tc>
          <w:tcPr>
            <w:tcW w:w="10286" w:type="dxa"/>
            <w:gridSpan w:val="2"/>
            <w:shd w:val="clear" w:color="auto" w:fill="FFFFFF"/>
            <w:noWrap/>
            <w:vAlign w:val="bottom"/>
          </w:tcPr>
          <w:p w14:paraId="00A3774C" w14:textId="77777777" w:rsidR="006772D5" w:rsidRDefault="00225D3B">
            <w:pPr>
              <w:rPr>
                <w:sz w:val="16"/>
                <w:szCs w:val="16"/>
              </w:rPr>
            </w:pPr>
            <w:r w:rsidRPr="00225D3B">
              <w:rPr>
                <w:sz w:val="16"/>
                <w:szCs w:val="16"/>
              </w:rPr>
              <w:t>SPP11 Non Compliance Codes</w:t>
            </w:r>
          </w:p>
        </w:tc>
      </w:tr>
      <w:tr w:rsidR="00AD6818" w:rsidRPr="00345C7C" w14:paraId="00A37750" w14:textId="77777777" w:rsidTr="00226958">
        <w:trPr>
          <w:trHeight w:val="255"/>
        </w:trPr>
        <w:tc>
          <w:tcPr>
            <w:tcW w:w="1106" w:type="dxa"/>
            <w:shd w:val="clear" w:color="auto" w:fill="FFFFFF"/>
            <w:noWrap/>
            <w:vAlign w:val="bottom"/>
          </w:tcPr>
          <w:p w14:paraId="00A3774E" w14:textId="77777777" w:rsidR="006772D5" w:rsidRDefault="00151283">
            <w:pPr>
              <w:jc w:val="right"/>
              <w:rPr>
                <w:sz w:val="16"/>
                <w:szCs w:val="16"/>
              </w:rPr>
            </w:pPr>
            <w:r w:rsidRPr="00345C7C">
              <w:rPr>
                <w:sz w:val="16"/>
                <w:szCs w:val="16"/>
              </w:rPr>
              <w:t>2</w:t>
            </w:r>
          </w:p>
        </w:tc>
        <w:tc>
          <w:tcPr>
            <w:tcW w:w="9180" w:type="dxa"/>
            <w:shd w:val="clear" w:color="auto" w:fill="FFFFFF"/>
            <w:noWrap/>
            <w:vAlign w:val="bottom"/>
          </w:tcPr>
          <w:p w14:paraId="00A3774F" w14:textId="77777777" w:rsidR="006772D5" w:rsidRDefault="00151283">
            <w:pPr>
              <w:rPr>
                <w:sz w:val="16"/>
                <w:szCs w:val="16"/>
              </w:rPr>
            </w:pPr>
            <w:r w:rsidRPr="00345C7C">
              <w:rPr>
                <w:sz w:val="16"/>
                <w:szCs w:val="16"/>
              </w:rPr>
              <w:t>School District missed timeline(s)</w:t>
            </w:r>
          </w:p>
        </w:tc>
      </w:tr>
      <w:tr w:rsidR="00AD6818" w:rsidRPr="006821BA" w14:paraId="00A37752" w14:textId="77777777" w:rsidTr="00226958">
        <w:trPr>
          <w:trHeight w:val="255"/>
        </w:trPr>
        <w:tc>
          <w:tcPr>
            <w:tcW w:w="10286" w:type="dxa"/>
            <w:gridSpan w:val="2"/>
            <w:tcBorders>
              <w:bottom w:val="single" w:sz="4" w:space="0" w:color="auto"/>
            </w:tcBorders>
            <w:shd w:val="clear" w:color="auto" w:fill="FFFFFF"/>
            <w:noWrap/>
            <w:vAlign w:val="bottom"/>
          </w:tcPr>
          <w:p w14:paraId="00A37751" w14:textId="77777777" w:rsidR="006772D5" w:rsidRDefault="00225D3B">
            <w:pPr>
              <w:rPr>
                <w:b/>
                <w:sz w:val="16"/>
                <w:szCs w:val="16"/>
              </w:rPr>
            </w:pPr>
            <w:r w:rsidRPr="00225D3B">
              <w:rPr>
                <w:b/>
                <w:sz w:val="16"/>
                <w:szCs w:val="16"/>
              </w:rPr>
              <w:t>SPP12 Compliance Codes</w:t>
            </w:r>
          </w:p>
        </w:tc>
      </w:tr>
      <w:tr w:rsidR="00AD6818" w:rsidRPr="006821BA" w14:paraId="00A37755" w14:textId="77777777" w:rsidTr="00226958">
        <w:trPr>
          <w:trHeight w:val="255"/>
        </w:trPr>
        <w:tc>
          <w:tcPr>
            <w:tcW w:w="1106" w:type="dxa"/>
            <w:shd w:val="clear" w:color="auto" w:fill="FFFFFF" w:themeFill="background1"/>
            <w:noWrap/>
            <w:vAlign w:val="bottom"/>
          </w:tcPr>
          <w:p w14:paraId="00A37753" w14:textId="77777777" w:rsidR="006772D5" w:rsidRDefault="00225D3B">
            <w:pPr>
              <w:jc w:val="right"/>
              <w:rPr>
                <w:sz w:val="16"/>
                <w:szCs w:val="16"/>
              </w:rPr>
            </w:pPr>
            <w:r w:rsidRPr="00225D3B">
              <w:rPr>
                <w:sz w:val="16"/>
                <w:szCs w:val="16"/>
              </w:rPr>
              <w:t>1</w:t>
            </w:r>
          </w:p>
        </w:tc>
        <w:tc>
          <w:tcPr>
            <w:tcW w:w="9180" w:type="dxa"/>
            <w:shd w:val="clear" w:color="auto" w:fill="FFFFFF" w:themeFill="background1"/>
            <w:noWrap/>
            <w:vAlign w:val="bottom"/>
          </w:tcPr>
          <w:p w14:paraId="00A37754" w14:textId="77777777" w:rsidR="006772D5" w:rsidRDefault="00225D3B">
            <w:pPr>
              <w:jc w:val="center"/>
              <w:rPr>
                <w:i/>
                <w:sz w:val="16"/>
                <w:szCs w:val="16"/>
              </w:rPr>
            </w:pPr>
            <w:r w:rsidRPr="00225D3B">
              <w:rPr>
                <w:i/>
                <w:sz w:val="16"/>
                <w:szCs w:val="16"/>
              </w:rPr>
              <w:t>this code has been discontinued</w:t>
            </w:r>
          </w:p>
        </w:tc>
      </w:tr>
      <w:tr w:rsidR="00D72339" w:rsidRPr="006821BA" w14:paraId="00A37758" w14:textId="77777777" w:rsidTr="00226958">
        <w:trPr>
          <w:trHeight w:val="255"/>
        </w:trPr>
        <w:tc>
          <w:tcPr>
            <w:tcW w:w="1106" w:type="dxa"/>
            <w:tcBorders>
              <w:bottom w:val="single" w:sz="4" w:space="0" w:color="auto"/>
            </w:tcBorders>
            <w:shd w:val="clear" w:color="auto" w:fill="FFFFFF"/>
            <w:noWrap/>
            <w:vAlign w:val="bottom"/>
          </w:tcPr>
          <w:p w14:paraId="00A37756" w14:textId="77777777" w:rsidR="006772D5" w:rsidRDefault="00225D3B">
            <w:pPr>
              <w:jc w:val="right"/>
              <w:rPr>
                <w:sz w:val="16"/>
                <w:szCs w:val="16"/>
              </w:rPr>
            </w:pPr>
            <w:r w:rsidRPr="00225D3B">
              <w:rPr>
                <w:sz w:val="16"/>
                <w:szCs w:val="16"/>
              </w:rPr>
              <w:t>7</w:t>
            </w:r>
          </w:p>
        </w:tc>
        <w:tc>
          <w:tcPr>
            <w:tcW w:w="9180" w:type="dxa"/>
            <w:tcBorders>
              <w:bottom w:val="single" w:sz="4" w:space="0" w:color="auto"/>
            </w:tcBorders>
            <w:shd w:val="clear" w:color="auto" w:fill="FFFFFF"/>
            <w:noWrap/>
            <w:vAlign w:val="bottom"/>
          </w:tcPr>
          <w:p w14:paraId="00A37757" w14:textId="77777777" w:rsidR="006772D5" w:rsidRDefault="00225D3B">
            <w:pPr>
              <w:rPr>
                <w:sz w:val="16"/>
                <w:szCs w:val="16"/>
              </w:rPr>
            </w:pPr>
            <w:r w:rsidRPr="00225D3B">
              <w:rPr>
                <w:sz w:val="16"/>
                <w:szCs w:val="16"/>
              </w:rPr>
              <w:t xml:space="preserve"> Student Died</w:t>
            </w:r>
          </w:p>
        </w:tc>
      </w:tr>
      <w:tr w:rsidR="00D72339" w:rsidRPr="006821BA" w14:paraId="00A3775B" w14:textId="77777777" w:rsidTr="00226958">
        <w:trPr>
          <w:trHeight w:val="255"/>
        </w:trPr>
        <w:tc>
          <w:tcPr>
            <w:tcW w:w="1106" w:type="dxa"/>
            <w:tcBorders>
              <w:bottom w:val="single" w:sz="4" w:space="0" w:color="auto"/>
            </w:tcBorders>
            <w:shd w:val="clear" w:color="auto" w:fill="FFFFFF" w:themeFill="background1"/>
            <w:noWrap/>
            <w:vAlign w:val="bottom"/>
          </w:tcPr>
          <w:p w14:paraId="00A37759" w14:textId="77777777" w:rsidR="006772D5" w:rsidRDefault="00225D3B">
            <w:pPr>
              <w:jc w:val="right"/>
              <w:rPr>
                <w:sz w:val="16"/>
                <w:szCs w:val="16"/>
              </w:rPr>
            </w:pPr>
            <w:r w:rsidRPr="00225D3B">
              <w:rPr>
                <w:sz w:val="16"/>
                <w:szCs w:val="16"/>
              </w:rPr>
              <w:t>10</w:t>
            </w:r>
          </w:p>
        </w:tc>
        <w:tc>
          <w:tcPr>
            <w:tcW w:w="9180" w:type="dxa"/>
            <w:tcBorders>
              <w:bottom w:val="single" w:sz="4" w:space="0" w:color="auto"/>
            </w:tcBorders>
            <w:shd w:val="clear" w:color="auto" w:fill="FFFFFF" w:themeFill="background1"/>
            <w:noWrap/>
            <w:vAlign w:val="bottom"/>
          </w:tcPr>
          <w:p w14:paraId="00A3775A" w14:textId="77777777" w:rsidR="006772D5" w:rsidRDefault="00B94954">
            <w:pPr>
              <w:jc w:val="center"/>
              <w:rPr>
                <w:sz w:val="16"/>
                <w:szCs w:val="16"/>
              </w:rPr>
            </w:pPr>
            <w:r w:rsidRPr="008F0633">
              <w:rPr>
                <w:i/>
                <w:sz w:val="16"/>
                <w:szCs w:val="16"/>
              </w:rPr>
              <w:t>this code has been discontinued</w:t>
            </w:r>
          </w:p>
        </w:tc>
      </w:tr>
      <w:tr w:rsidR="00AD6818" w:rsidRPr="006821BA" w14:paraId="00A3775E" w14:textId="77777777" w:rsidTr="00226958">
        <w:trPr>
          <w:trHeight w:val="255"/>
        </w:trPr>
        <w:tc>
          <w:tcPr>
            <w:tcW w:w="1106" w:type="dxa"/>
            <w:shd w:val="clear" w:color="auto" w:fill="auto"/>
            <w:noWrap/>
            <w:vAlign w:val="bottom"/>
          </w:tcPr>
          <w:p w14:paraId="00A3775C" w14:textId="77777777" w:rsidR="006772D5" w:rsidRDefault="00225D3B">
            <w:pPr>
              <w:jc w:val="right"/>
              <w:rPr>
                <w:sz w:val="16"/>
                <w:szCs w:val="16"/>
              </w:rPr>
            </w:pPr>
            <w:r w:rsidRPr="00225D3B">
              <w:rPr>
                <w:sz w:val="16"/>
                <w:szCs w:val="16"/>
              </w:rPr>
              <w:t>14</w:t>
            </w:r>
          </w:p>
        </w:tc>
        <w:tc>
          <w:tcPr>
            <w:tcW w:w="9180" w:type="dxa"/>
            <w:shd w:val="clear" w:color="auto" w:fill="auto"/>
            <w:noWrap/>
            <w:vAlign w:val="bottom"/>
          </w:tcPr>
          <w:p w14:paraId="00A3775D" w14:textId="77777777" w:rsidR="006772D5" w:rsidRDefault="00225D3B">
            <w:pPr>
              <w:rPr>
                <w:sz w:val="16"/>
                <w:szCs w:val="16"/>
              </w:rPr>
            </w:pPr>
            <w:r w:rsidRPr="00225D3B">
              <w:rPr>
                <w:sz w:val="16"/>
                <w:szCs w:val="16"/>
              </w:rPr>
              <w:t xml:space="preserve"> Withdrawal from Part C by Parent</w:t>
            </w:r>
            <w:r w:rsidR="00AF74FB">
              <w:rPr>
                <w:sz w:val="16"/>
                <w:szCs w:val="16"/>
              </w:rPr>
              <w:t xml:space="preserve"> </w:t>
            </w:r>
            <w:r w:rsidRPr="002A675D">
              <w:rPr>
                <w:b/>
                <w:i/>
                <w:sz w:val="16"/>
                <w:szCs w:val="16"/>
                <w:shd w:val="clear" w:color="auto" w:fill="FFFFFF" w:themeFill="background1"/>
              </w:rPr>
              <w:t>prior to child’s third birthday</w:t>
            </w:r>
            <w:r w:rsidRPr="002A675D">
              <w:rPr>
                <w:i/>
                <w:sz w:val="16"/>
                <w:szCs w:val="16"/>
                <w:shd w:val="clear" w:color="auto" w:fill="FFFFFF" w:themeFill="background1"/>
              </w:rPr>
              <w:t>.</w:t>
            </w:r>
          </w:p>
        </w:tc>
      </w:tr>
      <w:tr w:rsidR="00AD6818" w:rsidRPr="006821BA" w14:paraId="00A37761" w14:textId="77777777" w:rsidTr="00226958">
        <w:trPr>
          <w:trHeight w:val="255"/>
        </w:trPr>
        <w:tc>
          <w:tcPr>
            <w:tcW w:w="1106" w:type="dxa"/>
            <w:shd w:val="clear" w:color="auto" w:fill="FFFFFF"/>
            <w:noWrap/>
            <w:vAlign w:val="bottom"/>
          </w:tcPr>
          <w:p w14:paraId="00A3775F" w14:textId="77777777" w:rsidR="006772D5" w:rsidRDefault="00225D3B">
            <w:pPr>
              <w:jc w:val="right"/>
              <w:rPr>
                <w:sz w:val="16"/>
                <w:szCs w:val="16"/>
              </w:rPr>
            </w:pPr>
            <w:r w:rsidRPr="00225D3B">
              <w:rPr>
                <w:sz w:val="16"/>
                <w:szCs w:val="16"/>
              </w:rPr>
              <w:t>15</w:t>
            </w:r>
          </w:p>
        </w:tc>
        <w:tc>
          <w:tcPr>
            <w:tcW w:w="9180" w:type="dxa"/>
            <w:shd w:val="clear" w:color="auto" w:fill="FFFFFF"/>
            <w:noWrap/>
            <w:vAlign w:val="bottom"/>
          </w:tcPr>
          <w:p w14:paraId="00A37760" w14:textId="77777777" w:rsidR="006772D5" w:rsidRDefault="00225D3B">
            <w:pPr>
              <w:rPr>
                <w:sz w:val="16"/>
                <w:szCs w:val="16"/>
              </w:rPr>
            </w:pPr>
            <w:r w:rsidRPr="00225D3B">
              <w:rPr>
                <w:sz w:val="16"/>
                <w:szCs w:val="16"/>
              </w:rPr>
              <w:t xml:space="preserve"> Parent refused to provide consent for evaluation or initial services. </w:t>
            </w:r>
          </w:p>
        </w:tc>
      </w:tr>
      <w:tr w:rsidR="00037A9B" w:rsidRPr="006821BA" w14:paraId="00A37764" w14:textId="77777777" w:rsidTr="00226958">
        <w:trPr>
          <w:trHeight w:val="255"/>
        </w:trPr>
        <w:tc>
          <w:tcPr>
            <w:tcW w:w="1106" w:type="dxa"/>
            <w:shd w:val="clear" w:color="auto" w:fill="FFFFFF"/>
            <w:noWrap/>
            <w:vAlign w:val="bottom"/>
          </w:tcPr>
          <w:p w14:paraId="00A37762" w14:textId="77777777" w:rsidR="006772D5" w:rsidRDefault="00225D3B">
            <w:pPr>
              <w:jc w:val="right"/>
              <w:rPr>
                <w:sz w:val="16"/>
                <w:szCs w:val="16"/>
              </w:rPr>
            </w:pPr>
            <w:r w:rsidRPr="00225D3B">
              <w:rPr>
                <w:sz w:val="16"/>
                <w:szCs w:val="16"/>
              </w:rPr>
              <w:t>17</w:t>
            </w:r>
          </w:p>
        </w:tc>
        <w:tc>
          <w:tcPr>
            <w:tcW w:w="9180" w:type="dxa"/>
            <w:shd w:val="clear" w:color="auto" w:fill="FFFFFF"/>
            <w:noWrap/>
            <w:vAlign w:val="bottom"/>
          </w:tcPr>
          <w:p w14:paraId="00A37763" w14:textId="77777777" w:rsidR="006772D5" w:rsidRDefault="00225D3B">
            <w:pPr>
              <w:rPr>
                <w:sz w:val="16"/>
                <w:szCs w:val="16"/>
              </w:rPr>
            </w:pPr>
            <w:r w:rsidRPr="00225D3B">
              <w:rPr>
                <w:sz w:val="16"/>
                <w:szCs w:val="16"/>
              </w:rPr>
              <w:t xml:space="preserve">Parent fails or refuses to produce the child for evaluation (at least three documented attempts) </w:t>
            </w:r>
          </w:p>
        </w:tc>
      </w:tr>
      <w:tr w:rsidR="00AD6818" w:rsidRPr="006821BA" w14:paraId="00A37767" w14:textId="77777777" w:rsidTr="00226958">
        <w:trPr>
          <w:trHeight w:val="255"/>
        </w:trPr>
        <w:tc>
          <w:tcPr>
            <w:tcW w:w="1106" w:type="dxa"/>
            <w:tcBorders>
              <w:bottom w:val="single" w:sz="4" w:space="0" w:color="auto"/>
            </w:tcBorders>
            <w:shd w:val="clear" w:color="auto" w:fill="FFFFFF"/>
            <w:noWrap/>
            <w:vAlign w:val="bottom"/>
          </w:tcPr>
          <w:p w14:paraId="00A37765" w14:textId="77777777" w:rsidR="006772D5" w:rsidRDefault="00225D3B">
            <w:pPr>
              <w:jc w:val="right"/>
              <w:rPr>
                <w:sz w:val="16"/>
                <w:szCs w:val="16"/>
              </w:rPr>
            </w:pPr>
            <w:r w:rsidRPr="00225D3B">
              <w:rPr>
                <w:sz w:val="16"/>
                <w:szCs w:val="16"/>
              </w:rPr>
              <w:t>18</w:t>
            </w:r>
          </w:p>
        </w:tc>
        <w:tc>
          <w:tcPr>
            <w:tcW w:w="9180" w:type="dxa"/>
            <w:tcBorders>
              <w:bottom w:val="single" w:sz="4" w:space="0" w:color="auto"/>
            </w:tcBorders>
            <w:shd w:val="clear" w:color="auto" w:fill="FFFFFF"/>
            <w:noWrap/>
            <w:vAlign w:val="bottom"/>
          </w:tcPr>
          <w:p w14:paraId="00A37766" w14:textId="77777777" w:rsidR="006772D5" w:rsidRDefault="00225D3B">
            <w:pPr>
              <w:rPr>
                <w:sz w:val="16"/>
                <w:szCs w:val="16"/>
              </w:rPr>
            </w:pPr>
            <w:r w:rsidRPr="00225D3B">
              <w:rPr>
                <w:sz w:val="16"/>
                <w:szCs w:val="16"/>
              </w:rPr>
              <w:t>Part C referred child less than  90 days before the child’s 3rd birthday</w:t>
            </w:r>
          </w:p>
        </w:tc>
      </w:tr>
      <w:tr w:rsidR="00AD6818" w:rsidRPr="006821BA" w14:paraId="00A3776A" w14:textId="77777777" w:rsidTr="00226958">
        <w:trPr>
          <w:trHeight w:val="255"/>
        </w:trPr>
        <w:tc>
          <w:tcPr>
            <w:tcW w:w="1106" w:type="dxa"/>
            <w:shd w:val="clear" w:color="auto" w:fill="FFFFFF" w:themeFill="background1"/>
            <w:noWrap/>
            <w:vAlign w:val="bottom"/>
          </w:tcPr>
          <w:p w14:paraId="00A37768" w14:textId="77777777" w:rsidR="006772D5" w:rsidRDefault="00225D3B">
            <w:pPr>
              <w:jc w:val="right"/>
              <w:rPr>
                <w:sz w:val="16"/>
                <w:szCs w:val="16"/>
              </w:rPr>
            </w:pPr>
            <w:r w:rsidRPr="00225D3B">
              <w:rPr>
                <w:sz w:val="16"/>
                <w:szCs w:val="16"/>
              </w:rPr>
              <w:t>19</w:t>
            </w:r>
          </w:p>
        </w:tc>
        <w:tc>
          <w:tcPr>
            <w:tcW w:w="9180" w:type="dxa"/>
            <w:shd w:val="clear" w:color="auto" w:fill="FFFFFF" w:themeFill="background1"/>
            <w:noWrap/>
            <w:vAlign w:val="bottom"/>
          </w:tcPr>
          <w:p w14:paraId="00A37769" w14:textId="77777777" w:rsidR="006772D5" w:rsidRDefault="00B94954">
            <w:pPr>
              <w:jc w:val="center"/>
              <w:rPr>
                <w:sz w:val="16"/>
                <w:szCs w:val="16"/>
              </w:rPr>
            </w:pPr>
            <w:r w:rsidRPr="008F0633">
              <w:rPr>
                <w:i/>
                <w:sz w:val="16"/>
                <w:szCs w:val="16"/>
              </w:rPr>
              <w:t>this code has been discontinued</w:t>
            </w:r>
          </w:p>
        </w:tc>
      </w:tr>
      <w:tr w:rsidR="00037A9B" w:rsidRPr="006821BA" w14:paraId="00A3776D" w14:textId="77777777" w:rsidTr="00226958">
        <w:trPr>
          <w:trHeight w:val="255"/>
        </w:trPr>
        <w:tc>
          <w:tcPr>
            <w:tcW w:w="1106" w:type="dxa"/>
            <w:shd w:val="clear" w:color="auto" w:fill="FFFFFF"/>
            <w:noWrap/>
            <w:vAlign w:val="bottom"/>
          </w:tcPr>
          <w:p w14:paraId="00A3776B" w14:textId="77777777" w:rsidR="006772D5" w:rsidRDefault="00225D3B">
            <w:pPr>
              <w:jc w:val="right"/>
              <w:rPr>
                <w:sz w:val="16"/>
                <w:szCs w:val="16"/>
              </w:rPr>
            </w:pPr>
            <w:r w:rsidRPr="00225D3B">
              <w:rPr>
                <w:sz w:val="16"/>
                <w:szCs w:val="16"/>
              </w:rPr>
              <w:t>20</w:t>
            </w:r>
          </w:p>
        </w:tc>
        <w:tc>
          <w:tcPr>
            <w:tcW w:w="9180" w:type="dxa"/>
            <w:shd w:val="clear" w:color="auto" w:fill="FFFFFF"/>
            <w:noWrap/>
            <w:vAlign w:val="bottom"/>
          </w:tcPr>
          <w:p w14:paraId="00A3776C" w14:textId="77777777" w:rsidR="006772D5" w:rsidRDefault="00225D3B">
            <w:pPr>
              <w:rPr>
                <w:sz w:val="16"/>
                <w:szCs w:val="16"/>
              </w:rPr>
            </w:pPr>
            <w:r w:rsidRPr="00225D3B">
              <w:rPr>
                <w:sz w:val="16"/>
                <w:szCs w:val="16"/>
              </w:rPr>
              <w:t>Student moved out of the school district's educational jurisdiction</w:t>
            </w:r>
          </w:p>
        </w:tc>
      </w:tr>
      <w:tr w:rsidR="00320850" w:rsidRPr="00FA6B1B" w14:paraId="00A37770" w14:textId="77777777" w:rsidTr="00226958">
        <w:trPr>
          <w:trHeight w:val="255"/>
        </w:trPr>
        <w:tc>
          <w:tcPr>
            <w:tcW w:w="1106" w:type="dxa"/>
            <w:shd w:val="clear" w:color="auto" w:fill="FFFFFF"/>
            <w:noWrap/>
            <w:vAlign w:val="bottom"/>
          </w:tcPr>
          <w:p w14:paraId="00A3776E" w14:textId="77777777" w:rsidR="00320850" w:rsidRPr="00FA6B1B" w:rsidRDefault="00320850" w:rsidP="00ED2B02">
            <w:pPr>
              <w:jc w:val="right"/>
              <w:rPr>
                <w:rFonts w:ascii="Arial Narrow" w:hAnsi="Arial Narrow" w:cs="Arial"/>
                <w:bCs/>
                <w:sz w:val="16"/>
                <w:szCs w:val="16"/>
                <w:shd w:val="clear" w:color="auto" w:fill="DBE5F1"/>
              </w:rPr>
            </w:pPr>
          </w:p>
        </w:tc>
        <w:tc>
          <w:tcPr>
            <w:tcW w:w="9180" w:type="dxa"/>
            <w:shd w:val="clear" w:color="auto" w:fill="FFFFFF"/>
            <w:noWrap/>
            <w:vAlign w:val="bottom"/>
          </w:tcPr>
          <w:p w14:paraId="00A3776F" w14:textId="77777777" w:rsidR="00320850" w:rsidRPr="00FA6B1B" w:rsidRDefault="00320850" w:rsidP="00ED2B02">
            <w:pPr>
              <w:rPr>
                <w:rFonts w:cs="Arial"/>
                <w:sz w:val="16"/>
                <w:szCs w:val="16"/>
                <w:shd w:val="clear" w:color="auto" w:fill="DBE5F1"/>
              </w:rPr>
            </w:pPr>
          </w:p>
        </w:tc>
      </w:tr>
      <w:tr w:rsidR="00D72339" w:rsidRPr="00345C7C" w14:paraId="00A37772" w14:textId="77777777" w:rsidTr="00226958">
        <w:trPr>
          <w:trHeight w:val="255"/>
        </w:trPr>
        <w:tc>
          <w:tcPr>
            <w:tcW w:w="10286" w:type="dxa"/>
            <w:gridSpan w:val="2"/>
            <w:shd w:val="clear" w:color="auto" w:fill="FFFFFF"/>
            <w:noWrap/>
            <w:vAlign w:val="bottom"/>
          </w:tcPr>
          <w:p w14:paraId="00A37771" w14:textId="77777777" w:rsidR="006772D5" w:rsidRDefault="00225D3B">
            <w:pPr>
              <w:rPr>
                <w:b/>
                <w:sz w:val="16"/>
                <w:szCs w:val="16"/>
              </w:rPr>
            </w:pPr>
            <w:r w:rsidRPr="00225D3B">
              <w:rPr>
                <w:b/>
                <w:sz w:val="16"/>
                <w:szCs w:val="16"/>
              </w:rPr>
              <w:t>SPP12 Non Compliance Codes</w:t>
            </w:r>
          </w:p>
        </w:tc>
      </w:tr>
      <w:tr w:rsidR="00D72339" w:rsidRPr="00345C7C" w14:paraId="00A37775" w14:textId="77777777" w:rsidTr="00226958">
        <w:trPr>
          <w:trHeight w:val="255"/>
        </w:trPr>
        <w:tc>
          <w:tcPr>
            <w:tcW w:w="1106" w:type="dxa"/>
            <w:shd w:val="clear" w:color="auto" w:fill="FFFFFF"/>
            <w:noWrap/>
            <w:vAlign w:val="bottom"/>
          </w:tcPr>
          <w:p w14:paraId="00A37773" w14:textId="77777777" w:rsidR="006772D5" w:rsidRDefault="00225D3B">
            <w:pPr>
              <w:jc w:val="right"/>
              <w:rPr>
                <w:sz w:val="16"/>
                <w:szCs w:val="16"/>
              </w:rPr>
            </w:pPr>
            <w:r w:rsidRPr="00225D3B">
              <w:rPr>
                <w:sz w:val="16"/>
                <w:szCs w:val="16"/>
              </w:rPr>
              <w:t>2</w:t>
            </w:r>
          </w:p>
        </w:tc>
        <w:tc>
          <w:tcPr>
            <w:tcW w:w="9180" w:type="dxa"/>
            <w:shd w:val="clear" w:color="auto" w:fill="FFFFFF"/>
            <w:noWrap/>
            <w:vAlign w:val="bottom"/>
          </w:tcPr>
          <w:p w14:paraId="00A37774" w14:textId="77777777" w:rsidR="006772D5" w:rsidRDefault="00225D3B">
            <w:pPr>
              <w:rPr>
                <w:sz w:val="16"/>
                <w:szCs w:val="16"/>
              </w:rPr>
            </w:pPr>
            <w:r w:rsidRPr="00225D3B">
              <w:rPr>
                <w:sz w:val="16"/>
                <w:szCs w:val="16"/>
              </w:rPr>
              <w:t>School District missed timeline(s)</w:t>
            </w:r>
          </w:p>
        </w:tc>
      </w:tr>
      <w:tr w:rsidR="00D72339" w:rsidRPr="00345C7C" w14:paraId="00A37778" w14:textId="77777777" w:rsidTr="00226958">
        <w:trPr>
          <w:trHeight w:val="255"/>
        </w:trPr>
        <w:tc>
          <w:tcPr>
            <w:tcW w:w="1106" w:type="dxa"/>
            <w:shd w:val="clear" w:color="auto" w:fill="auto"/>
            <w:noWrap/>
            <w:vAlign w:val="bottom"/>
          </w:tcPr>
          <w:p w14:paraId="00A37776" w14:textId="77777777" w:rsidR="006772D5" w:rsidRDefault="00225D3B">
            <w:pPr>
              <w:jc w:val="right"/>
              <w:rPr>
                <w:sz w:val="16"/>
                <w:szCs w:val="16"/>
              </w:rPr>
            </w:pPr>
            <w:r w:rsidRPr="00225D3B">
              <w:rPr>
                <w:sz w:val="16"/>
                <w:szCs w:val="16"/>
              </w:rPr>
              <w:t>8</w:t>
            </w:r>
          </w:p>
        </w:tc>
        <w:tc>
          <w:tcPr>
            <w:tcW w:w="9180" w:type="dxa"/>
            <w:shd w:val="clear" w:color="auto" w:fill="auto"/>
            <w:noWrap/>
            <w:vAlign w:val="bottom"/>
          </w:tcPr>
          <w:p w14:paraId="00A37777" w14:textId="77777777" w:rsidR="006772D5" w:rsidRDefault="000F7C63">
            <w:pPr>
              <w:rPr>
                <w:sz w:val="16"/>
                <w:szCs w:val="16"/>
              </w:rPr>
            </w:pPr>
            <w:r w:rsidRPr="00981B62">
              <w:rPr>
                <w:b/>
                <w:i/>
                <w:color w:val="FF0000"/>
                <w:sz w:val="16"/>
                <w:szCs w:val="16"/>
              </w:rPr>
              <w:t>Discontinued</w:t>
            </w:r>
            <w:r>
              <w:rPr>
                <w:sz w:val="16"/>
                <w:szCs w:val="16"/>
              </w:rPr>
              <w:t xml:space="preserve">  (</w:t>
            </w:r>
            <w:r w:rsidR="00225D3B" w:rsidRPr="00225D3B">
              <w:rPr>
                <w:sz w:val="16"/>
                <w:szCs w:val="16"/>
              </w:rPr>
              <w:t>Dual enrollment in Part C and Part B programs</w:t>
            </w:r>
            <w:r>
              <w:rPr>
                <w:sz w:val="16"/>
                <w:szCs w:val="16"/>
              </w:rPr>
              <w:t xml:space="preserve">) </w:t>
            </w:r>
            <w:r w:rsidRPr="00981B62">
              <w:rPr>
                <w:b/>
                <w:sz w:val="16"/>
                <w:szCs w:val="16"/>
              </w:rPr>
              <w:t>starting SY</w:t>
            </w:r>
            <w:r w:rsidR="001C2FA5">
              <w:rPr>
                <w:b/>
                <w:sz w:val="16"/>
                <w:szCs w:val="16"/>
              </w:rPr>
              <w:t>2016-2017</w:t>
            </w:r>
            <w:r>
              <w:rPr>
                <w:sz w:val="16"/>
                <w:szCs w:val="16"/>
              </w:rPr>
              <w:t xml:space="preserve">      </w:t>
            </w:r>
          </w:p>
        </w:tc>
      </w:tr>
      <w:tr w:rsidR="00D72339" w:rsidRPr="00345C7C" w14:paraId="00A3777B" w14:textId="77777777" w:rsidTr="00226958">
        <w:trPr>
          <w:trHeight w:val="255"/>
        </w:trPr>
        <w:tc>
          <w:tcPr>
            <w:tcW w:w="1106" w:type="dxa"/>
            <w:shd w:val="clear" w:color="auto" w:fill="FFFFFF"/>
            <w:noWrap/>
            <w:vAlign w:val="bottom"/>
          </w:tcPr>
          <w:p w14:paraId="00A37779" w14:textId="77777777" w:rsidR="00D72339" w:rsidRPr="00345C7C" w:rsidRDefault="00D72339" w:rsidP="00345C7C">
            <w:pPr>
              <w:jc w:val="right"/>
              <w:rPr>
                <w:sz w:val="16"/>
                <w:szCs w:val="16"/>
              </w:rPr>
            </w:pPr>
          </w:p>
        </w:tc>
        <w:tc>
          <w:tcPr>
            <w:tcW w:w="9180" w:type="dxa"/>
            <w:shd w:val="clear" w:color="auto" w:fill="FFFFFF"/>
            <w:noWrap/>
            <w:vAlign w:val="bottom"/>
          </w:tcPr>
          <w:p w14:paraId="00A3777A" w14:textId="77777777" w:rsidR="00D72339" w:rsidRPr="00345C7C" w:rsidRDefault="00D72339" w:rsidP="00345C7C">
            <w:pPr>
              <w:rPr>
                <w:sz w:val="16"/>
                <w:szCs w:val="16"/>
              </w:rPr>
            </w:pPr>
          </w:p>
        </w:tc>
      </w:tr>
      <w:tr w:rsidR="00D72339" w:rsidRPr="00345C7C" w14:paraId="00A3777D" w14:textId="77777777" w:rsidTr="00226958">
        <w:trPr>
          <w:trHeight w:val="255"/>
        </w:trPr>
        <w:tc>
          <w:tcPr>
            <w:tcW w:w="10286" w:type="dxa"/>
            <w:gridSpan w:val="2"/>
            <w:shd w:val="clear" w:color="auto" w:fill="FFFFFF"/>
            <w:noWrap/>
            <w:vAlign w:val="bottom"/>
          </w:tcPr>
          <w:p w14:paraId="00A3777C" w14:textId="77777777" w:rsidR="006772D5" w:rsidRDefault="00225D3B">
            <w:pPr>
              <w:rPr>
                <w:b/>
                <w:sz w:val="16"/>
                <w:szCs w:val="16"/>
              </w:rPr>
            </w:pPr>
            <w:r w:rsidRPr="00225D3B">
              <w:rPr>
                <w:b/>
                <w:sz w:val="16"/>
                <w:szCs w:val="16"/>
              </w:rPr>
              <w:t>SPP13 Compliance Codes</w:t>
            </w:r>
          </w:p>
        </w:tc>
      </w:tr>
      <w:tr w:rsidR="00D72339" w:rsidRPr="00345C7C" w14:paraId="00A37780" w14:textId="77777777" w:rsidTr="00226958">
        <w:trPr>
          <w:trHeight w:val="255"/>
        </w:trPr>
        <w:tc>
          <w:tcPr>
            <w:tcW w:w="1106" w:type="dxa"/>
            <w:shd w:val="clear" w:color="auto" w:fill="FFFFFF"/>
            <w:noWrap/>
            <w:vAlign w:val="bottom"/>
          </w:tcPr>
          <w:p w14:paraId="00A3777E" w14:textId="77777777" w:rsidR="006772D5" w:rsidRDefault="00225D3B">
            <w:pPr>
              <w:jc w:val="right"/>
              <w:rPr>
                <w:sz w:val="16"/>
                <w:szCs w:val="16"/>
              </w:rPr>
            </w:pPr>
            <w:r w:rsidRPr="00225D3B">
              <w:rPr>
                <w:sz w:val="16"/>
                <w:szCs w:val="16"/>
              </w:rPr>
              <w:t>7</w:t>
            </w:r>
          </w:p>
        </w:tc>
        <w:tc>
          <w:tcPr>
            <w:tcW w:w="9180" w:type="dxa"/>
            <w:shd w:val="clear" w:color="auto" w:fill="FFFFFF"/>
            <w:noWrap/>
            <w:vAlign w:val="bottom"/>
          </w:tcPr>
          <w:p w14:paraId="00A3777F" w14:textId="77777777" w:rsidR="006772D5" w:rsidRDefault="00225D3B">
            <w:pPr>
              <w:rPr>
                <w:sz w:val="16"/>
                <w:szCs w:val="16"/>
              </w:rPr>
            </w:pPr>
            <w:r w:rsidRPr="00225D3B">
              <w:rPr>
                <w:sz w:val="16"/>
                <w:szCs w:val="16"/>
              </w:rPr>
              <w:t>Student Died</w:t>
            </w:r>
          </w:p>
        </w:tc>
      </w:tr>
      <w:tr w:rsidR="00037A9B" w:rsidRPr="00345C7C" w14:paraId="00A37783" w14:textId="77777777" w:rsidTr="00226958">
        <w:trPr>
          <w:trHeight w:val="255"/>
        </w:trPr>
        <w:tc>
          <w:tcPr>
            <w:tcW w:w="1106" w:type="dxa"/>
            <w:shd w:val="clear" w:color="auto" w:fill="FFFFFF"/>
            <w:noWrap/>
            <w:vAlign w:val="bottom"/>
          </w:tcPr>
          <w:p w14:paraId="00A37781" w14:textId="77777777" w:rsidR="006772D5" w:rsidRDefault="00225D3B">
            <w:pPr>
              <w:jc w:val="right"/>
              <w:rPr>
                <w:sz w:val="16"/>
                <w:szCs w:val="16"/>
              </w:rPr>
            </w:pPr>
            <w:r w:rsidRPr="00225D3B">
              <w:rPr>
                <w:sz w:val="16"/>
                <w:szCs w:val="16"/>
              </w:rPr>
              <w:t>20</w:t>
            </w:r>
          </w:p>
        </w:tc>
        <w:tc>
          <w:tcPr>
            <w:tcW w:w="9180" w:type="dxa"/>
            <w:shd w:val="clear" w:color="auto" w:fill="FFFFFF"/>
            <w:noWrap/>
            <w:vAlign w:val="bottom"/>
          </w:tcPr>
          <w:p w14:paraId="00A37782" w14:textId="77777777" w:rsidR="006772D5" w:rsidRDefault="00225D3B">
            <w:pPr>
              <w:rPr>
                <w:sz w:val="16"/>
                <w:szCs w:val="16"/>
              </w:rPr>
            </w:pPr>
            <w:r w:rsidRPr="00225D3B">
              <w:rPr>
                <w:sz w:val="16"/>
                <w:szCs w:val="16"/>
              </w:rPr>
              <w:t>Student moved out of the school district's educational jurisdiction</w:t>
            </w:r>
          </w:p>
        </w:tc>
      </w:tr>
      <w:tr w:rsidR="00037A9B" w:rsidRPr="00345C7C" w14:paraId="00A37786" w14:textId="77777777" w:rsidTr="00226958">
        <w:trPr>
          <w:trHeight w:val="255"/>
        </w:trPr>
        <w:tc>
          <w:tcPr>
            <w:tcW w:w="1106" w:type="dxa"/>
            <w:shd w:val="clear" w:color="auto" w:fill="FFFFFF"/>
            <w:noWrap/>
            <w:vAlign w:val="bottom"/>
          </w:tcPr>
          <w:p w14:paraId="00A37784" w14:textId="77777777" w:rsidR="006772D5" w:rsidRDefault="006772D5">
            <w:pPr>
              <w:rPr>
                <w:sz w:val="16"/>
                <w:szCs w:val="16"/>
              </w:rPr>
            </w:pPr>
          </w:p>
        </w:tc>
        <w:tc>
          <w:tcPr>
            <w:tcW w:w="9180" w:type="dxa"/>
            <w:shd w:val="clear" w:color="auto" w:fill="FFFFFF"/>
            <w:noWrap/>
            <w:vAlign w:val="bottom"/>
          </w:tcPr>
          <w:p w14:paraId="00A37785" w14:textId="77777777" w:rsidR="00037A9B" w:rsidRPr="00345C7C" w:rsidRDefault="00037A9B" w:rsidP="00345C7C">
            <w:pPr>
              <w:rPr>
                <w:sz w:val="16"/>
                <w:szCs w:val="16"/>
              </w:rPr>
            </w:pPr>
          </w:p>
        </w:tc>
      </w:tr>
      <w:tr w:rsidR="00F653C3" w:rsidRPr="00345C7C" w14:paraId="00A37788" w14:textId="77777777" w:rsidTr="00226958">
        <w:trPr>
          <w:trHeight w:val="255"/>
        </w:trPr>
        <w:tc>
          <w:tcPr>
            <w:tcW w:w="10286" w:type="dxa"/>
            <w:gridSpan w:val="2"/>
            <w:shd w:val="clear" w:color="auto" w:fill="FFFFFF"/>
            <w:noWrap/>
            <w:vAlign w:val="bottom"/>
          </w:tcPr>
          <w:p w14:paraId="00A37787" w14:textId="77777777" w:rsidR="006772D5" w:rsidRDefault="00225D3B">
            <w:pPr>
              <w:rPr>
                <w:sz w:val="16"/>
                <w:szCs w:val="16"/>
              </w:rPr>
            </w:pPr>
            <w:r w:rsidRPr="00225D3B">
              <w:rPr>
                <w:sz w:val="16"/>
                <w:szCs w:val="16"/>
              </w:rPr>
              <w:t>SPP13 Non Compliance Codes</w:t>
            </w:r>
          </w:p>
        </w:tc>
      </w:tr>
      <w:tr w:rsidR="00652DE8" w:rsidRPr="00345C7C" w14:paraId="00A3778B" w14:textId="77777777" w:rsidTr="00226958">
        <w:trPr>
          <w:trHeight w:val="255"/>
        </w:trPr>
        <w:tc>
          <w:tcPr>
            <w:tcW w:w="1106" w:type="dxa"/>
            <w:shd w:val="clear" w:color="auto" w:fill="FFFFFF"/>
            <w:noWrap/>
            <w:vAlign w:val="bottom"/>
          </w:tcPr>
          <w:p w14:paraId="00A37789" w14:textId="77777777" w:rsidR="006772D5" w:rsidRDefault="00225D3B">
            <w:pPr>
              <w:jc w:val="right"/>
              <w:rPr>
                <w:sz w:val="16"/>
                <w:szCs w:val="16"/>
              </w:rPr>
            </w:pPr>
            <w:r w:rsidRPr="00225D3B">
              <w:rPr>
                <w:rFonts w:eastAsia="Calibri"/>
                <w:sz w:val="16"/>
                <w:szCs w:val="16"/>
              </w:rPr>
              <w:t>21</w:t>
            </w:r>
          </w:p>
        </w:tc>
        <w:tc>
          <w:tcPr>
            <w:tcW w:w="9180" w:type="dxa"/>
            <w:shd w:val="clear" w:color="auto" w:fill="FFFFFF"/>
            <w:noWrap/>
            <w:vAlign w:val="bottom"/>
          </w:tcPr>
          <w:p w14:paraId="00A3778A" w14:textId="77777777" w:rsidR="006772D5" w:rsidRDefault="00225D3B">
            <w:pPr>
              <w:rPr>
                <w:sz w:val="16"/>
                <w:szCs w:val="16"/>
              </w:rPr>
            </w:pPr>
            <w:r w:rsidRPr="00225D3B">
              <w:rPr>
                <w:sz w:val="16"/>
                <w:szCs w:val="16"/>
              </w:rPr>
              <w:t>Student graduated before IEP corrected.</w:t>
            </w:r>
          </w:p>
        </w:tc>
      </w:tr>
      <w:tr w:rsidR="00652DE8" w:rsidRPr="00345C7C" w14:paraId="00A3778E" w14:textId="77777777" w:rsidTr="00226958">
        <w:trPr>
          <w:trHeight w:val="255"/>
        </w:trPr>
        <w:tc>
          <w:tcPr>
            <w:tcW w:w="1106" w:type="dxa"/>
            <w:shd w:val="clear" w:color="auto" w:fill="FFFFFF"/>
            <w:noWrap/>
            <w:vAlign w:val="bottom"/>
          </w:tcPr>
          <w:p w14:paraId="00A3778C" w14:textId="77777777" w:rsidR="006772D5" w:rsidRDefault="00225D3B">
            <w:pPr>
              <w:jc w:val="right"/>
              <w:rPr>
                <w:sz w:val="16"/>
                <w:szCs w:val="16"/>
              </w:rPr>
            </w:pPr>
            <w:r w:rsidRPr="00225D3B">
              <w:rPr>
                <w:rFonts w:eastAsia="Calibri"/>
                <w:sz w:val="16"/>
                <w:szCs w:val="16"/>
              </w:rPr>
              <w:t xml:space="preserve">22 </w:t>
            </w:r>
          </w:p>
        </w:tc>
        <w:tc>
          <w:tcPr>
            <w:tcW w:w="9180" w:type="dxa"/>
            <w:shd w:val="clear" w:color="auto" w:fill="FFFFFF"/>
            <w:noWrap/>
            <w:vAlign w:val="bottom"/>
          </w:tcPr>
          <w:p w14:paraId="00A3778D" w14:textId="77777777" w:rsidR="006772D5" w:rsidRDefault="00225D3B">
            <w:pPr>
              <w:rPr>
                <w:sz w:val="16"/>
                <w:szCs w:val="16"/>
              </w:rPr>
            </w:pPr>
            <w:r w:rsidRPr="00225D3B">
              <w:rPr>
                <w:sz w:val="16"/>
                <w:szCs w:val="16"/>
              </w:rPr>
              <w:t>Student dropped out of school before IEP corrected.</w:t>
            </w:r>
          </w:p>
        </w:tc>
      </w:tr>
      <w:tr w:rsidR="00F653C3" w14:paraId="00A37791" w14:textId="77777777" w:rsidTr="00226958">
        <w:trPr>
          <w:trHeight w:val="255"/>
        </w:trPr>
        <w:tc>
          <w:tcPr>
            <w:tcW w:w="1106" w:type="dxa"/>
            <w:shd w:val="clear" w:color="auto" w:fill="FFFFFF"/>
            <w:noWrap/>
            <w:vAlign w:val="bottom"/>
          </w:tcPr>
          <w:p w14:paraId="00A3778F" w14:textId="77777777" w:rsidR="00F653C3" w:rsidRPr="00E50F21" w:rsidRDefault="00F653C3" w:rsidP="00F653C3">
            <w:pPr>
              <w:jc w:val="right"/>
              <w:rPr>
                <w:rFonts w:cs="Arial"/>
                <w:bCs/>
                <w:sz w:val="16"/>
                <w:szCs w:val="16"/>
                <w:highlight w:val="green"/>
              </w:rPr>
            </w:pPr>
          </w:p>
        </w:tc>
        <w:tc>
          <w:tcPr>
            <w:tcW w:w="9180" w:type="dxa"/>
            <w:shd w:val="clear" w:color="auto" w:fill="FFFFFF"/>
            <w:noWrap/>
            <w:vAlign w:val="bottom"/>
          </w:tcPr>
          <w:p w14:paraId="00A37790" w14:textId="77777777" w:rsidR="00F653C3" w:rsidRPr="00E50F21" w:rsidRDefault="00F653C3" w:rsidP="00F653C3">
            <w:pPr>
              <w:rPr>
                <w:rFonts w:cs="Arial"/>
                <w:sz w:val="16"/>
                <w:szCs w:val="16"/>
                <w:highlight w:val="green"/>
              </w:rPr>
            </w:pPr>
          </w:p>
        </w:tc>
      </w:tr>
    </w:tbl>
    <w:p w14:paraId="00A37792" w14:textId="77777777" w:rsidR="00320850" w:rsidRDefault="00320850" w:rsidP="00226958">
      <w:pPr>
        <w:ind w:left="360"/>
        <w:rPr>
          <w:rFonts w:cs="Arial"/>
          <w:szCs w:val="20"/>
        </w:rPr>
      </w:pPr>
      <w:r>
        <w:rPr>
          <w:rFonts w:cs="Arial"/>
          <w:szCs w:val="20"/>
        </w:rPr>
        <w:br w:type="page"/>
      </w:r>
    </w:p>
    <w:tbl>
      <w:tblPr>
        <w:tblW w:w="0" w:type="auto"/>
        <w:shd w:val="clear" w:color="auto" w:fill="C0C0C0"/>
        <w:tblLook w:val="01E0" w:firstRow="1" w:lastRow="1" w:firstColumn="1" w:lastColumn="1" w:noHBand="0" w:noVBand="0"/>
      </w:tblPr>
      <w:tblGrid>
        <w:gridCol w:w="10098"/>
      </w:tblGrid>
      <w:tr w:rsidR="00320850" w14:paraId="00A37794" w14:textId="77777777" w:rsidTr="00226958">
        <w:trPr>
          <w:trHeight w:val="431"/>
        </w:trPr>
        <w:tc>
          <w:tcPr>
            <w:tcW w:w="10098" w:type="dxa"/>
            <w:shd w:val="clear" w:color="auto" w:fill="C0C0C0"/>
            <w:vAlign w:val="center"/>
          </w:tcPr>
          <w:p w14:paraId="00A37793" w14:textId="77777777" w:rsidR="00320850" w:rsidRDefault="0008720C" w:rsidP="0008720C">
            <w:pPr>
              <w:pStyle w:val="sections"/>
              <w:rPr>
                <w:szCs w:val="20"/>
              </w:rPr>
            </w:pPr>
            <w:bookmarkStart w:id="141" w:name="_Toc144803353"/>
            <w:bookmarkStart w:id="142" w:name="_Toc489619250"/>
            <w:r>
              <w:rPr>
                <w:szCs w:val="20"/>
              </w:rPr>
              <w:t>1</w:t>
            </w:r>
            <w:r w:rsidR="0018230B">
              <w:rPr>
                <w:szCs w:val="20"/>
              </w:rPr>
              <w:t>1</w:t>
            </w:r>
            <w:r w:rsidR="00320850">
              <w:rPr>
                <w:szCs w:val="20"/>
              </w:rPr>
              <w:t>.  Enrollment Code (School Enrollment Template - Field # 7)</w:t>
            </w:r>
            <w:bookmarkEnd w:id="141"/>
            <w:bookmarkEnd w:id="142"/>
          </w:p>
        </w:tc>
      </w:tr>
    </w:tbl>
    <w:p w14:paraId="00A37795" w14:textId="77777777" w:rsidR="00320850" w:rsidRDefault="00320850" w:rsidP="00226958">
      <w:pPr>
        <w:ind w:left="360"/>
        <w:rPr>
          <w:rFonts w:cs="Arial"/>
          <w:szCs w:val="20"/>
        </w:rPr>
      </w:pPr>
    </w:p>
    <w:tbl>
      <w:tblPr>
        <w:tblW w:w="10620" w:type="dxa"/>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3"/>
        <w:gridCol w:w="10007"/>
      </w:tblGrid>
      <w:tr w:rsidR="00151868" w:rsidRPr="00307B5F" w14:paraId="04DAA01F" w14:textId="77777777" w:rsidTr="00C646C1">
        <w:trPr>
          <w:trHeight w:val="288"/>
        </w:trPr>
        <w:tc>
          <w:tcPr>
            <w:tcW w:w="0" w:type="auto"/>
            <w:shd w:val="clear" w:color="auto" w:fill="95B3D7"/>
            <w:tcMar>
              <w:top w:w="43" w:type="dxa"/>
              <w:left w:w="115" w:type="dxa"/>
              <w:bottom w:w="43" w:type="dxa"/>
              <w:right w:w="115" w:type="dxa"/>
            </w:tcMar>
            <w:vAlign w:val="center"/>
          </w:tcPr>
          <w:p w14:paraId="75043E81" w14:textId="77777777" w:rsidR="00151868" w:rsidRPr="00307B5F" w:rsidRDefault="00151868" w:rsidP="00C646C1">
            <w:pPr>
              <w:jc w:val="center"/>
              <w:rPr>
                <w:sz w:val="16"/>
                <w:szCs w:val="16"/>
              </w:rPr>
            </w:pPr>
            <w:r w:rsidRPr="00307B5F">
              <w:rPr>
                <w:sz w:val="16"/>
                <w:szCs w:val="16"/>
              </w:rPr>
              <w:t>Code</w:t>
            </w:r>
          </w:p>
        </w:tc>
        <w:tc>
          <w:tcPr>
            <w:tcW w:w="10007" w:type="dxa"/>
            <w:shd w:val="clear" w:color="auto" w:fill="95B3D7"/>
            <w:tcMar>
              <w:top w:w="43" w:type="dxa"/>
              <w:left w:w="115" w:type="dxa"/>
              <w:bottom w:w="43" w:type="dxa"/>
              <w:right w:w="115" w:type="dxa"/>
            </w:tcMar>
            <w:vAlign w:val="center"/>
          </w:tcPr>
          <w:p w14:paraId="3EDECFE7" w14:textId="77777777" w:rsidR="00151868" w:rsidRPr="00307B5F" w:rsidRDefault="00151868" w:rsidP="00C646C1">
            <w:pPr>
              <w:rPr>
                <w:sz w:val="16"/>
                <w:szCs w:val="16"/>
              </w:rPr>
            </w:pPr>
            <w:r w:rsidRPr="00307B5F">
              <w:rPr>
                <w:sz w:val="16"/>
                <w:szCs w:val="16"/>
              </w:rPr>
              <w:t>Enrollment Description</w:t>
            </w:r>
          </w:p>
        </w:tc>
      </w:tr>
      <w:tr w:rsidR="00151868" w:rsidRPr="00307B5F" w14:paraId="456BA499" w14:textId="77777777" w:rsidTr="00C646C1">
        <w:trPr>
          <w:trHeight w:val="883"/>
        </w:trPr>
        <w:tc>
          <w:tcPr>
            <w:tcW w:w="0" w:type="auto"/>
            <w:tcMar>
              <w:top w:w="43" w:type="dxa"/>
              <w:left w:w="115" w:type="dxa"/>
              <w:bottom w:w="43" w:type="dxa"/>
              <w:right w:w="115" w:type="dxa"/>
            </w:tcMar>
          </w:tcPr>
          <w:p w14:paraId="523D7883" w14:textId="77777777" w:rsidR="00151868" w:rsidRPr="00307B5F" w:rsidRDefault="00151868" w:rsidP="00C646C1">
            <w:pPr>
              <w:rPr>
                <w:sz w:val="16"/>
                <w:szCs w:val="16"/>
              </w:rPr>
            </w:pPr>
            <w:r w:rsidRPr="00307B5F">
              <w:rPr>
                <w:sz w:val="16"/>
                <w:szCs w:val="16"/>
              </w:rPr>
              <w:t>E1</w:t>
            </w:r>
          </w:p>
        </w:tc>
        <w:tc>
          <w:tcPr>
            <w:tcW w:w="10007" w:type="dxa"/>
            <w:tcMar>
              <w:top w:w="43" w:type="dxa"/>
              <w:left w:w="115" w:type="dxa"/>
              <w:bottom w:w="43" w:type="dxa"/>
              <w:right w:w="115" w:type="dxa"/>
            </w:tcMar>
          </w:tcPr>
          <w:p w14:paraId="1B451CB9" w14:textId="77777777" w:rsidR="00151868" w:rsidRPr="00307B5F" w:rsidRDefault="00151868" w:rsidP="00C646C1">
            <w:pPr>
              <w:rPr>
                <w:rFonts w:cs="Arial"/>
                <w:sz w:val="16"/>
                <w:szCs w:val="16"/>
              </w:rPr>
            </w:pPr>
            <w:r w:rsidRPr="00B548A9">
              <w:rPr>
                <w:rFonts w:cs="Arial"/>
                <w:sz w:val="16"/>
                <w:szCs w:val="16"/>
              </w:rPr>
              <w:t>Enroll: Initial enrollment for current school year any school</w:t>
            </w:r>
            <w:r>
              <w:rPr>
                <w:rFonts w:cs="Arial"/>
                <w:sz w:val="16"/>
                <w:szCs w:val="16"/>
              </w:rPr>
              <w:t xml:space="preserve"> - </w:t>
            </w:r>
            <w:r w:rsidRPr="00307B5F">
              <w:rPr>
                <w:rFonts w:cs="Arial"/>
                <w:sz w:val="16"/>
                <w:szCs w:val="16"/>
              </w:rPr>
              <w:t>Student enrolled at this school for the first time during the current school year including a student who attended this same school the last school year</w:t>
            </w:r>
            <w:r>
              <w:rPr>
                <w:rFonts w:cs="Arial"/>
                <w:sz w:val="16"/>
                <w:szCs w:val="16"/>
              </w:rPr>
              <w:t xml:space="preserve"> and returns this school year; s</w:t>
            </w:r>
            <w:r w:rsidRPr="00307B5F">
              <w:rPr>
                <w:rFonts w:cs="Arial"/>
                <w:sz w:val="16"/>
                <w:szCs w:val="16"/>
              </w:rPr>
              <w:t xml:space="preserve">tudent </w:t>
            </w:r>
            <w:r>
              <w:rPr>
                <w:rFonts w:cs="Arial"/>
                <w:sz w:val="16"/>
                <w:szCs w:val="16"/>
              </w:rPr>
              <w:t xml:space="preserve">who </w:t>
            </w:r>
            <w:r w:rsidRPr="00307B5F">
              <w:rPr>
                <w:rFonts w:cs="Arial"/>
                <w:sz w:val="16"/>
                <w:szCs w:val="16"/>
              </w:rPr>
              <w:t>has NOT been enrolled anywhere else in the U.S. during the current school year</w:t>
            </w:r>
            <w:r>
              <w:rPr>
                <w:rFonts w:cs="Arial"/>
                <w:sz w:val="16"/>
                <w:szCs w:val="16"/>
              </w:rPr>
              <w:t xml:space="preserve">. </w:t>
            </w:r>
            <w:r w:rsidRPr="00307B5F">
              <w:rPr>
                <w:rFonts w:cs="Arial"/>
                <w:sz w:val="16"/>
                <w:szCs w:val="16"/>
              </w:rPr>
              <w:t xml:space="preserve"> This student is in school for the first time during this school year regardless of start date.</w:t>
            </w:r>
            <w:r>
              <w:rPr>
                <w:rFonts w:cs="Arial"/>
                <w:sz w:val="16"/>
                <w:szCs w:val="16"/>
              </w:rPr>
              <w:t xml:space="preserve">  Includes students who are </w:t>
            </w:r>
            <w:r w:rsidRPr="002B19D5">
              <w:rPr>
                <w:rFonts w:cs="Arial"/>
                <w:b/>
                <w:sz w:val="16"/>
                <w:szCs w:val="16"/>
              </w:rPr>
              <w:t>pre-enroll</w:t>
            </w:r>
            <w:r>
              <w:rPr>
                <w:rFonts w:cs="Arial"/>
                <w:b/>
                <w:sz w:val="16"/>
                <w:szCs w:val="16"/>
              </w:rPr>
              <w:t xml:space="preserve">ed, </w:t>
            </w:r>
            <w:r w:rsidRPr="002B19D5">
              <w:rPr>
                <w:rFonts w:cs="Arial"/>
                <w:b/>
                <w:sz w:val="16"/>
                <w:szCs w:val="16"/>
              </w:rPr>
              <w:t>rollovers</w:t>
            </w:r>
            <w:r>
              <w:rPr>
                <w:rFonts w:cs="Arial"/>
                <w:b/>
                <w:sz w:val="16"/>
                <w:szCs w:val="16"/>
              </w:rPr>
              <w:t xml:space="preserve"> or continuing / transition IEPs</w:t>
            </w:r>
            <w:r w:rsidRPr="002958E1">
              <w:rPr>
                <w:rFonts w:cs="Arial"/>
                <w:b/>
                <w:sz w:val="16"/>
                <w:szCs w:val="16"/>
              </w:rPr>
              <w:t xml:space="preserve">.  </w:t>
            </w:r>
            <w:r w:rsidRPr="002958E1">
              <w:rPr>
                <w:rFonts w:cs="Arial"/>
                <w:b/>
                <w:sz w:val="16"/>
                <w:szCs w:val="16"/>
                <w:shd w:val="clear" w:color="auto" w:fill="CCC0D9" w:themeFill="accent4" w:themeFillTint="66"/>
              </w:rPr>
              <w:t>(Not for use for students entering from BIE schools.  Use E3.)</w:t>
            </w:r>
          </w:p>
        </w:tc>
      </w:tr>
      <w:tr w:rsidR="00151868" w:rsidRPr="00307B5F" w14:paraId="5932BF42" w14:textId="77777777" w:rsidTr="00C646C1">
        <w:trPr>
          <w:trHeight w:val="288"/>
        </w:trPr>
        <w:tc>
          <w:tcPr>
            <w:tcW w:w="0" w:type="auto"/>
            <w:tcMar>
              <w:top w:w="43" w:type="dxa"/>
              <w:left w:w="115" w:type="dxa"/>
              <w:bottom w:w="43" w:type="dxa"/>
              <w:right w:w="115" w:type="dxa"/>
            </w:tcMar>
          </w:tcPr>
          <w:p w14:paraId="4D964EAF" w14:textId="77777777" w:rsidR="00151868" w:rsidRPr="00307B5F" w:rsidRDefault="00151868" w:rsidP="00C646C1">
            <w:pPr>
              <w:rPr>
                <w:sz w:val="16"/>
                <w:szCs w:val="16"/>
              </w:rPr>
            </w:pPr>
            <w:r w:rsidRPr="00307B5F">
              <w:rPr>
                <w:sz w:val="16"/>
                <w:szCs w:val="16"/>
              </w:rPr>
              <w:t>E2</w:t>
            </w:r>
          </w:p>
        </w:tc>
        <w:tc>
          <w:tcPr>
            <w:tcW w:w="10007" w:type="dxa"/>
            <w:tcMar>
              <w:top w:w="43" w:type="dxa"/>
              <w:left w:w="115" w:type="dxa"/>
              <w:bottom w:w="43" w:type="dxa"/>
              <w:right w:w="115" w:type="dxa"/>
            </w:tcMar>
          </w:tcPr>
          <w:p w14:paraId="1A5565E5" w14:textId="77777777" w:rsidR="00151868" w:rsidRPr="00307B5F" w:rsidRDefault="00151868" w:rsidP="00C646C1">
            <w:pPr>
              <w:rPr>
                <w:rFonts w:cs="Arial"/>
                <w:sz w:val="16"/>
                <w:szCs w:val="16"/>
              </w:rPr>
            </w:pPr>
            <w:r w:rsidRPr="00B548A9">
              <w:rPr>
                <w:rFonts w:cs="Arial"/>
                <w:sz w:val="16"/>
                <w:szCs w:val="16"/>
              </w:rPr>
              <w:t>Enroll: Initial enrollment for current school year in this school</w:t>
            </w:r>
            <w:r>
              <w:rPr>
                <w:rFonts w:cs="Arial"/>
                <w:sz w:val="16"/>
                <w:szCs w:val="16"/>
              </w:rPr>
              <w:t xml:space="preserve">  - </w:t>
            </w:r>
            <w:r w:rsidRPr="00307B5F">
              <w:rPr>
                <w:rFonts w:cs="Arial"/>
                <w:sz w:val="16"/>
                <w:szCs w:val="16"/>
              </w:rPr>
              <w:t xml:space="preserve">Student who has been enrolled in school this </w:t>
            </w:r>
            <w:r w:rsidRPr="00307B5F">
              <w:rPr>
                <w:rFonts w:cs="Arial"/>
                <w:sz w:val="16"/>
                <w:szCs w:val="16"/>
                <w:u w:val="single"/>
              </w:rPr>
              <w:t>current</w:t>
            </w:r>
            <w:r w:rsidRPr="00307B5F">
              <w:rPr>
                <w:rFonts w:cs="Arial"/>
                <w:sz w:val="16"/>
                <w:szCs w:val="16"/>
              </w:rPr>
              <w:t xml:space="preserve"> school year in another state, private school, home school or transfer in from a state-supported school. Registration for school can be at any time during the year.</w:t>
            </w:r>
            <w:r>
              <w:rPr>
                <w:rFonts w:cs="Arial"/>
                <w:sz w:val="16"/>
                <w:szCs w:val="16"/>
              </w:rPr>
              <w:t xml:space="preserve"> </w:t>
            </w:r>
            <w:r w:rsidRPr="003B7415">
              <w:rPr>
                <w:rFonts w:cs="Arial"/>
                <w:sz w:val="16"/>
                <w:szCs w:val="16"/>
              </w:rPr>
              <w:t>(Not for use for students entering from BIE schools.  Use E3.)</w:t>
            </w:r>
          </w:p>
        </w:tc>
      </w:tr>
      <w:tr w:rsidR="00151868" w:rsidRPr="00307B5F" w14:paraId="183179E6" w14:textId="77777777" w:rsidTr="00C646C1">
        <w:trPr>
          <w:trHeight w:val="144"/>
        </w:trPr>
        <w:tc>
          <w:tcPr>
            <w:tcW w:w="0" w:type="auto"/>
            <w:shd w:val="clear" w:color="auto" w:fill="CCC0D9" w:themeFill="accent4" w:themeFillTint="66"/>
            <w:tcMar>
              <w:top w:w="43" w:type="dxa"/>
              <w:left w:w="115" w:type="dxa"/>
              <w:bottom w:w="43" w:type="dxa"/>
              <w:right w:w="115" w:type="dxa"/>
            </w:tcMar>
          </w:tcPr>
          <w:p w14:paraId="0AE0223E" w14:textId="77777777" w:rsidR="00151868" w:rsidRPr="00307B5F" w:rsidRDefault="00151868" w:rsidP="00C646C1">
            <w:pPr>
              <w:rPr>
                <w:sz w:val="16"/>
                <w:szCs w:val="16"/>
              </w:rPr>
            </w:pPr>
            <w:r>
              <w:rPr>
                <w:sz w:val="16"/>
                <w:szCs w:val="16"/>
              </w:rPr>
              <w:t>E3</w:t>
            </w:r>
          </w:p>
        </w:tc>
        <w:tc>
          <w:tcPr>
            <w:tcW w:w="10007" w:type="dxa"/>
            <w:shd w:val="clear" w:color="auto" w:fill="CCC0D9" w:themeFill="accent4" w:themeFillTint="66"/>
            <w:tcMar>
              <w:top w:w="43" w:type="dxa"/>
              <w:left w:w="115" w:type="dxa"/>
              <w:bottom w:w="43" w:type="dxa"/>
              <w:right w:w="115" w:type="dxa"/>
            </w:tcMar>
          </w:tcPr>
          <w:p w14:paraId="538E6124" w14:textId="0498A224" w:rsidR="00151868" w:rsidRPr="00307B5F" w:rsidRDefault="002958E1" w:rsidP="00C646C1">
            <w:pPr>
              <w:rPr>
                <w:rFonts w:cs="Arial"/>
                <w:sz w:val="16"/>
                <w:szCs w:val="16"/>
              </w:rPr>
            </w:pPr>
            <w:r w:rsidRPr="002958E1">
              <w:rPr>
                <w:rFonts w:cs="Arial"/>
                <w:b/>
                <w:bCs/>
                <w:sz w:val="16"/>
                <w:szCs w:val="16"/>
              </w:rPr>
              <w:t>NEW</w:t>
            </w:r>
            <w:r>
              <w:rPr>
                <w:rFonts w:cs="Arial"/>
                <w:sz w:val="16"/>
                <w:szCs w:val="16"/>
              </w:rPr>
              <w:t xml:space="preserve"> </w:t>
            </w:r>
            <w:r w:rsidR="00151868">
              <w:rPr>
                <w:rFonts w:cs="Arial"/>
                <w:sz w:val="16"/>
                <w:szCs w:val="16"/>
              </w:rPr>
              <w:t xml:space="preserve">Enroll: Previously enrolled in BIE school - </w:t>
            </w:r>
            <w:r w:rsidR="00151868" w:rsidRPr="003B7415">
              <w:rPr>
                <w:rFonts w:cs="Arial"/>
                <w:sz w:val="16"/>
                <w:szCs w:val="16"/>
              </w:rPr>
              <w:t xml:space="preserve">Student </w:t>
            </w:r>
            <w:r w:rsidR="00151868">
              <w:rPr>
                <w:rFonts w:cs="Arial"/>
                <w:sz w:val="16"/>
                <w:szCs w:val="16"/>
              </w:rPr>
              <w:t xml:space="preserve">who </w:t>
            </w:r>
            <w:r w:rsidR="00151868" w:rsidRPr="003B7415">
              <w:rPr>
                <w:rFonts w:cs="Arial"/>
                <w:sz w:val="16"/>
                <w:szCs w:val="16"/>
              </w:rPr>
              <w:t xml:space="preserve">enrolls in NM Public schools for the first time during the current school year from a BIE school. Registration for New Mexico public school </w:t>
            </w:r>
            <w:r w:rsidR="00151868">
              <w:rPr>
                <w:rFonts w:cs="Arial"/>
                <w:sz w:val="16"/>
                <w:szCs w:val="16"/>
              </w:rPr>
              <w:t xml:space="preserve">can </w:t>
            </w:r>
            <w:r w:rsidR="00151868" w:rsidRPr="003B7415">
              <w:rPr>
                <w:rFonts w:cs="Arial"/>
                <w:sz w:val="16"/>
                <w:szCs w:val="16"/>
              </w:rPr>
              <w:t>occur at any time during the school year.</w:t>
            </w:r>
          </w:p>
        </w:tc>
      </w:tr>
      <w:tr w:rsidR="00151868" w:rsidRPr="00307B5F" w14:paraId="4598C9B7" w14:textId="77777777" w:rsidTr="00C646C1">
        <w:trPr>
          <w:trHeight w:val="144"/>
        </w:trPr>
        <w:tc>
          <w:tcPr>
            <w:tcW w:w="0" w:type="auto"/>
            <w:shd w:val="clear" w:color="auto" w:fill="auto"/>
            <w:tcMar>
              <w:top w:w="43" w:type="dxa"/>
              <w:left w:w="115" w:type="dxa"/>
              <w:bottom w:w="43" w:type="dxa"/>
              <w:right w:w="115" w:type="dxa"/>
            </w:tcMar>
          </w:tcPr>
          <w:p w14:paraId="3D1E1B89" w14:textId="77777777" w:rsidR="00151868" w:rsidRPr="00307B5F" w:rsidRDefault="00151868" w:rsidP="00C646C1">
            <w:pPr>
              <w:rPr>
                <w:sz w:val="16"/>
                <w:szCs w:val="16"/>
              </w:rPr>
            </w:pPr>
            <w:r w:rsidRPr="00307B5F">
              <w:rPr>
                <w:sz w:val="16"/>
                <w:szCs w:val="16"/>
              </w:rPr>
              <w:t>R1</w:t>
            </w:r>
          </w:p>
        </w:tc>
        <w:tc>
          <w:tcPr>
            <w:tcW w:w="10007" w:type="dxa"/>
            <w:shd w:val="clear" w:color="auto" w:fill="auto"/>
            <w:tcMar>
              <w:top w:w="43" w:type="dxa"/>
              <w:left w:w="115" w:type="dxa"/>
              <w:bottom w:w="43" w:type="dxa"/>
              <w:right w:w="115" w:type="dxa"/>
            </w:tcMar>
          </w:tcPr>
          <w:p w14:paraId="47132C56" w14:textId="77777777" w:rsidR="00151868" w:rsidRPr="00307B5F" w:rsidRDefault="00151868" w:rsidP="00C646C1">
            <w:pPr>
              <w:rPr>
                <w:rFonts w:cs="Arial"/>
                <w:sz w:val="16"/>
                <w:szCs w:val="16"/>
              </w:rPr>
            </w:pPr>
            <w:r w:rsidRPr="00B548A9">
              <w:rPr>
                <w:rFonts w:cs="Arial"/>
                <w:sz w:val="16"/>
                <w:szCs w:val="16"/>
              </w:rPr>
              <w:t>Enroll: Transfer within district -</w:t>
            </w:r>
            <w:r>
              <w:rPr>
                <w:rFonts w:cs="Arial"/>
                <w:sz w:val="16"/>
                <w:szCs w:val="16"/>
              </w:rPr>
              <w:t xml:space="preserve"> </w:t>
            </w:r>
            <w:r w:rsidRPr="00307B5F">
              <w:rPr>
                <w:rFonts w:cs="Arial"/>
                <w:sz w:val="16"/>
                <w:szCs w:val="16"/>
              </w:rPr>
              <w:t xml:space="preserve">Student that transfers from one school to another school </w:t>
            </w:r>
            <w:r w:rsidRPr="003B7415">
              <w:rPr>
                <w:rFonts w:cs="Arial"/>
                <w:sz w:val="16"/>
                <w:szCs w:val="16"/>
              </w:rPr>
              <w:t>(including district charters)</w:t>
            </w:r>
            <w:r>
              <w:rPr>
                <w:rFonts w:cs="Arial"/>
                <w:sz w:val="16"/>
                <w:szCs w:val="16"/>
              </w:rPr>
              <w:t xml:space="preserve"> </w:t>
            </w:r>
            <w:r w:rsidRPr="00307B5F">
              <w:rPr>
                <w:rFonts w:cs="Arial"/>
                <w:sz w:val="16"/>
                <w:szCs w:val="16"/>
              </w:rPr>
              <w:t>in same district during the current school year.</w:t>
            </w:r>
          </w:p>
        </w:tc>
      </w:tr>
      <w:tr w:rsidR="00151868" w:rsidRPr="00307B5F" w14:paraId="673DCE06" w14:textId="77777777" w:rsidTr="00C646C1">
        <w:trPr>
          <w:trHeight w:val="288"/>
        </w:trPr>
        <w:tc>
          <w:tcPr>
            <w:tcW w:w="0" w:type="auto"/>
            <w:shd w:val="clear" w:color="auto" w:fill="auto"/>
            <w:tcMar>
              <w:top w:w="43" w:type="dxa"/>
              <w:left w:w="115" w:type="dxa"/>
              <w:bottom w:w="43" w:type="dxa"/>
              <w:right w:w="115" w:type="dxa"/>
            </w:tcMar>
          </w:tcPr>
          <w:p w14:paraId="117F4F98" w14:textId="77777777" w:rsidR="00151868" w:rsidRPr="00307B5F" w:rsidRDefault="00151868" w:rsidP="00C646C1">
            <w:pPr>
              <w:rPr>
                <w:sz w:val="16"/>
                <w:szCs w:val="16"/>
              </w:rPr>
            </w:pPr>
            <w:r w:rsidRPr="00307B5F">
              <w:rPr>
                <w:sz w:val="16"/>
                <w:szCs w:val="16"/>
              </w:rPr>
              <w:t>R2</w:t>
            </w:r>
          </w:p>
        </w:tc>
        <w:tc>
          <w:tcPr>
            <w:tcW w:w="10007" w:type="dxa"/>
            <w:shd w:val="clear" w:color="auto" w:fill="auto"/>
            <w:tcMar>
              <w:top w:w="43" w:type="dxa"/>
              <w:left w:w="115" w:type="dxa"/>
              <w:bottom w:w="43" w:type="dxa"/>
              <w:right w:w="115" w:type="dxa"/>
            </w:tcMar>
          </w:tcPr>
          <w:p w14:paraId="5C1D3317" w14:textId="77777777" w:rsidR="00151868" w:rsidRPr="00307B5F" w:rsidRDefault="00151868" w:rsidP="00C646C1">
            <w:pPr>
              <w:rPr>
                <w:rFonts w:cs="Arial"/>
                <w:sz w:val="16"/>
                <w:szCs w:val="16"/>
              </w:rPr>
            </w:pPr>
            <w:r w:rsidRPr="00B548A9">
              <w:rPr>
                <w:rFonts w:cs="Arial"/>
                <w:sz w:val="16"/>
                <w:szCs w:val="16"/>
              </w:rPr>
              <w:t>Enroll: Transfer from outside district -</w:t>
            </w:r>
            <w:r>
              <w:rPr>
                <w:rFonts w:cs="Arial"/>
                <w:sz w:val="16"/>
                <w:szCs w:val="16"/>
              </w:rPr>
              <w:t xml:space="preserve"> </w:t>
            </w:r>
            <w:r w:rsidRPr="00307B5F">
              <w:rPr>
                <w:rFonts w:cs="Arial"/>
                <w:sz w:val="16"/>
                <w:szCs w:val="16"/>
              </w:rPr>
              <w:t>Student who moves from a school district or charter school in a different district in New Mexico into you</w:t>
            </w:r>
            <w:r>
              <w:rPr>
                <w:rFonts w:cs="Arial"/>
                <w:sz w:val="16"/>
                <w:szCs w:val="16"/>
              </w:rPr>
              <w:t xml:space="preserve">r district after school starts </w:t>
            </w:r>
            <w:r w:rsidRPr="003B7415">
              <w:rPr>
                <w:rFonts w:cs="Arial"/>
                <w:sz w:val="16"/>
                <w:szCs w:val="16"/>
              </w:rPr>
              <w:t>- does not include transfers to or from your district charter schools.</w:t>
            </w:r>
          </w:p>
        </w:tc>
      </w:tr>
      <w:tr w:rsidR="00151868" w:rsidRPr="00307B5F" w14:paraId="2E05CD96" w14:textId="77777777" w:rsidTr="00C646C1">
        <w:trPr>
          <w:trHeight w:val="432"/>
        </w:trPr>
        <w:tc>
          <w:tcPr>
            <w:tcW w:w="0" w:type="auto"/>
            <w:shd w:val="clear" w:color="auto" w:fill="auto"/>
            <w:tcMar>
              <w:top w:w="43" w:type="dxa"/>
              <w:left w:w="115" w:type="dxa"/>
              <w:bottom w:w="43" w:type="dxa"/>
              <w:right w:w="115" w:type="dxa"/>
            </w:tcMar>
          </w:tcPr>
          <w:p w14:paraId="49159FC2" w14:textId="77777777" w:rsidR="00151868" w:rsidRPr="00307B5F" w:rsidRDefault="00151868" w:rsidP="00C646C1">
            <w:pPr>
              <w:rPr>
                <w:sz w:val="16"/>
                <w:szCs w:val="16"/>
              </w:rPr>
            </w:pPr>
            <w:r w:rsidRPr="00307B5F">
              <w:rPr>
                <w:sz w:val="16"/>
                <w:szCs w:val="16"/>
              </w:rPr>
              <w:t>R3</w:t>
            </w:r>
          </w:p>
        </w:tc>
        <w:tc>
          <w:tcPr>
            <w:tcW w:w="10007" w:type="dxa"/>
            <w:shd w:val="clear" w:color="auto" w:fill="auto"/>
            <w:tcMar>
              <w:top w:w="43" w:type="dxa"/>
              <w:left w:w="115" w:type="dxa"/>
              <w:bottom w:w="43" w:type="dxa"/>
              <w:right w:w="115" w:type="dxa"/>
            </w:tcMar>
          </w:tcPr>
          <w:p w14:paraId="5D9EBEAD" w14:textId="77777777" w:rsidR="00151868" w:rsidRPr="00307B5F" w:rsidRDefault="00151868" w:rsidP="00C646C1">
            <w:pPr>
              <w:rPr>
                <w:rFonts w:cs="Arial"/>
                <w:sz w:val="16"/>
                <w:szCs w:val="16"/>
              </w:rPr>
            </w:pPr>
            <w:r w:rsidRPr="00B548A9">
              <w:rPr>
                <w:rFonts w:cs="Arial"/>
                <w:sz w:val="16"/>
                <w:szCs w:val="16"/>
              </w:rPr>
              <w:t>Enroll: Previously dropped from enrollment</w:t>
            </w:r>
            <w:r>
              <w:rPr>
                <w:rFonts w:cs="Arial"/>
                <w:sz w:val="16"/>
                <w:szCs w:val="16"/>
              </w:rPr>
              <w:t xml:space="preserve"> - </w:t>
            </w:r>
            <w:r w:rsidRPr="00307B5F">
              <w:rPr>
                <w:rFonts w:cs="Arial"/>
                <w:sz w:val="16"/>
                <w:szCs w:val="16"/>
              </w:rPr>
              <w:t xml:space="preserve">Student previously dropped from school for any reason other than transfer to another school or district and later </w:t>
            </w:r>
            <w:r w:rsidRPr="00307B5F">
              <w:rPr>
                <w:rFonts w:cs="Arial"/>
                <w:sz w:val="16"/>
                <w:szCs w:val="16"/>
                <w:u w:val="single"/>
              </w:rPr>
              <w:t>returns to your school</w:t>
            </w:r>
            <w:r w:rsidRPr="00307B5F">
              <w:rPr>
                <w:rFonts w:cs="Arial"/>
                <w:sz w:val="16"/>
                <w:szCs w:val="16"/>
              </w:rPr>
              <w:t xml:space="preserve"> site without attending school els</w:t>
            </w:r>
            <w:r>
              <w:rPr>
                <w:rFonts w:cs="Arial"/>
                <w:sz w:val="16"/>
                <w:szCs w:val="16"/>
              </w:rPr>
              <w:t xml:space="preserve">ewhere during this school </w:t>
            </w:r>
            <w:r w:rsidRPr="003B7415">
              <w:rPr>
                <w:rFonts w:cs="Arial"/>
                <w:sz w:val="16"/>
                <w:szCs w:val="16"/>
              </w:rPr>
              <w:t>year (</w:t>
            </w:r>
            <w:r w:rsidRPr="00B548A9">
              <w:rPr>
                <w:rFonts w:cs="Arial"/>
                <w:sz w:val="16"/>
                <w:szCs w:val="16"/>
              </w:rPr>
              <w:t xml:space="preserve">student </w:t>
            </w:r>
            <w:r w:rsidRPr="003B7415">
              <w:rPr>
                <w:rFonts w:cs="Arial"/>
                <w:sz w:val="16"/>
                <w:szCs w:val="16"/>
              </w:rPr>
              <w:t>was previously an E1, R1 or R2). This includes students who were rollovers (E1) and then No Shows (W3) and re-enrolled without having attended school elsewhere.</w:t>
            </w:r>
            <w:r>
              <w:rPr>
                <w:rFonts w:cs="Arial"/>
                <w:sz w:val="16"/>
                <w:szCs w:val="16"/>
              </w:rPr>
              <w:t xml:space="preserve"> </w:t>
            </w:r>
            <w:r w:rsidRPr="00307B5F">
              <w:rPr>
                <w:rFonts w:cs="Arial"/>
                <w:sz w:val="16"/>
                <w:szCs w:val="16"/>
              </w:rPr>
              <w:t xml:space="preserve"> </w:t>
            </w:r>
          </w:p>
        </w:tc>
      </w:tr>
      <w:tr w:rsidR="00151868" w:rsidRPr="00307B5F" w14:paraId="60D77D78" w14:textId="77777777" w:rsidTr="00C646C1">
        <w:trPr>
          <w:trHeight w:val="288"/>
        </w:trPr>
        <w:tc>
          <w:tcPr>
            <w:tcW w:w="0" w:type="auto"/>
            <w:shd w:val="clear" w:color="auto" w:fill="auto"/>
            <w:tcMar>
              <w:top w:w="43" w:type="dxa"/>
              <w:left w:w="115" w:type="dxa"/>
              <w:bottom w:w="43" w:type="dxa"/>
              <w:right w:w="115" w:type="dxa"/>
            </w:tcMar>
          </w:tcPr>
          <w:p w14:paraId="2FACCC0F" w14:textId="77777777" w:rsidR="00151868" w:rsidRPr="00307B5F" w:rsidRDefault="00151868" w:rsidP="00C646C1">
            <w:pPr>
              <w:rPr>
                <w:sz w:val="16"/>
                <w:szCs w:val="16"/>
              </w:rPr>
            </w:pPr>
            <w:r w:rsidRPr="00307B5F">
              <w:rPr>
                <w:sz w:val="16"/>
                <w:szCs w:val="16"/>
              </w:rPr>
              <w:t>W1</w:t>
            </w:r>
          </w:p>
        </w:tc>
        <w:tc>
          <w:tcPr>
            <w:tcW w:w="10007" w:type="dxa"/>
            <w:shd w:val="clear" w:color="auto" w:fill="auto"/>
            <w:tcMar>
              <w:top w:w="43" w:type="dxa"/>
              <w:left w:w="115" w:type="dxa"/>
              <w:bottom w:w="43" w:type="dxa"/>
              <w:right w:w="115" w:type="dxa"/>
            </w:tcMar>
          </w:tcPr>
          <w:p w14:paraId="131D29C1" w14:textId="77777777" w:rsidR="00151868" w:rsidRPr="00307B5F" w:rsidRDefault="00151868" w:rsidP="00C646C1">
            <w:pPr>
              <w:rPr>
                <w:rFonts w:cs="Arial"/>
                <w:sz w:val="16"/>
                <w:szCs w:val="16"/>
              </w:rPr>
            </w:pPr>
            <w:r w:rsidRPr="00B548A9">
              <w:rPr>
                <w:rFonts w:cs="Arial"/>
                <w:sz w:val="16"/>
                <w:szCs w:val="16"/>
              </w:rPr>
              <w:t>Withdrawal: Non-specific</w:t>
            </w:r>
            <w:r>
              <w:rPr>
                <w:rFonts w:cs="Arial"/>
                <w:sz w:val="16"/>
                <w:szCs w:val="16"/>
              </w:rPr>
              <w:t xml:space="preserve"> - </w:t>
            </w:r>
            <w:r w:rsidRPr="00307B5F">
              <w:rPr>
                <w:rFonts w:cs="Arial"/>
                <w:sz w:val="16"/>
                <w:szCs w:val="16"/>
              </w:rPr>
              <w:t xml:space="preserve">Student who withdraws or no longer attends school for any reason not found in other </w:t>
            </w:r>
            <w:r w:rsidRPr="001427BD">
              <w:rPr>
                <w:rFonts w:cs="Arial"/>
                <w:sz w:val="16"/>
                <w:szCs w:val="16"/>
              </w:rPr>
              <w:t>withdrawal codes</w:t>
            </w:r>
            <w:r w:rsidRPr="00307B5F">
              <w:rPr>
                <w:rFonts w:cs="Arial"/>
                <w:sz w:val="16"/>
                <w:szCs w:val="16"/>
              </w:rPr>
              <w:t>. This also includes a student transferring from your district to another PED district/school or has reached maximum age.</w:t>
            </w:r>
          </w:p>
        </w:tc>
      </w:tr>
      <w:tr w:rsidR="00151868" w:rsidRPr="00307B5F" w14:paraId="3D1C0749" w14:textId="77777777" w:rsidTr="00C646C1">
        <w:trPr>
          <w:trHeight w:val="289"/>
        </w:trPr>
        <w:tc>
          <w:tcPr>
            <w:tcW w:w="0" w:type="auto"/>
            <w:shd w:val="clear" w:color="auto" w:fill="auto"/>
            <w:tcMar>
              <w:top w:w="43" w:type="dxa"/>
              <w:left w:w="115" w:type="dxa"/>
              <w:bottom w:w="43" w:type="dxa"/>
              <w:right w:w="115" w:type="dxa"/>
            </w:tcMar>
          </w:tcPr>
          <w:p w14:paraId="45F552D0" w14:textId="77777777" w:rsidR="00151868" w:rsidRPr="00307B5F" w:rsidRDefault="00151868" w:rsidP="00C646C1">
            <w:pPr>
              <w:rPr>
                <w:sz w:val="16"/>
                <w:szCs w:val="16"/>
              </w:rPr>
            </w:pPr>
            <w:r w:rsidRPr="00307B5F">
              <w:rPr>
                <w:sz w:val="16"/>
                <w:szCs w:val="16"/>
              </w:rPr>
              <w:t>W2</w:t>
            </w:r>
          </w:p>
        </w:tc>
        <w:tc>
          <w:tcPr>
            <w:tcW w:w="10007" w:type="dxa"/>
            <w:shd w:val="clear" w:color="auto" w:fill="auto"/>
            <w:tcMar>
              <w:top w:w="43" w:type="dxa"/>
              <w:left w:w="115" w:type="dxa"/>
              <w:bottom w:w="43" w:type="dxa"/>
              <w:right w:w="115" w:type="dxa"/>
            </w:tcMar>
          </w:tcPr>
          <w:p w14:paraId="6F76D6D1" w14:textId="77777777" w:rsidR="00151868" w:rsidRPr="00307B5F" w:rsidRDefault="00151868" w:rsidP="00C646C1">
            <w:pPr>
              <w:autoSpaceDE w:val="0"/>
              <w:autoSpaceDN w:val="0"/>
              <w:adjustRightInd w:val="0"/>
              <w:rPr>
                <w:sz w:val="16"/>
                <w:szCs w:val="16"/>
              </w:rPr>
            </w:pPr>
            <w:r w:rsidRPr="00B548A9">
              <w:rPr>
                <w:rFonts w:cs="Arial"/>
                <w:sz w:val="16"/>
                <w:szCs w:val="16"/>
              </w:rPr>
              <w:t>Withdrawal: Absent 10 days</w:t>
            </w:r>
            <w:r>
              <w:rPr>
                <w:rFonts w:cs="Arial"/>
                <w:sz w:val="16"/>
                <w:szCs w:val="16"/>
              </w:rPr>
              <w:t xml:space="preserve"> - A</w:t>
            </w:r>
            <w:r w:rsidRPr="00307B5F">
              <w:rPr>
                <w:rFonts w:cs="Arial"/>
                <w:sz w:val="16"/>
                <w:szCs w:val="16"/>
              </w:rPr>
              <w:t xml:space="preserve"> student that has been absent for ten (10) consecutive days m</w:t>
            </w:r>
            <w:r>
              <w:rPr>
                <w:rFonts w:cs="Arial"/>
                <w:sz w:val="16"/>
                <w:szCs w:val="16"/>
              </w:rPr>
              <w:t xml:space="preserve">ust be dropped from the rolls. These may include </w:t>
            </w:r>
            <w:r>
              <w:rPr>
                <w:rFonts w:ascii="Helvetica" w:hAnsi="Helvetica" w:cs="Helvetica"/>
                <w:color w:val="000000"/>
                <w:sz w:val="16"/>
                <w:szCs w:val="16"/>
                <w:shd w:val="clear" w:color="auto" w:fill="CCC0D9" w:themeFill="accent4" w:themeFillTint="66"/>
                <w:lang w:val="en"/>
              </w:rPr>
              <w:t xml:space="preserve">truants and habitual truants provided the </w:t>
            </w:r>
            <w:r w:rsidRPr="00F95A6B">
              <w:rPr>
                <w:rFonts w:ascii="Helvetica" w:hAnsi="Helvetica" w:cs="Helvetica"/>
                <w:color w:val="000000"/>
                <w:sz w:val="16"/>
                <w:szCs w:val="16"/>
                <w:shd w:val="clear" w:color="auto" w:fill="CCC0D9" w:themeFill="accent4" w:themeFillTint="66"/>
                <w:lang w:val="en"/>
              </w:rPr>
              <w:t xml:space="preserve">school district </w:t>
            </w:r>
            <w:r>
              <w:rPr>
                <w:rFonts w:ascii="Helvetica" w:hAnsi="Helvetica" w:cs="Helvetica"/>
                <w:color w:val="000000"/>
                <w:sz w:val="16"/>
                <w:szCs w:val="16"/>
                <w:shd w:val="clear" w:color="auto" w:fill="CCC0D9" w:themeFill="accent4" w:themeFillTint="66"/>
                <w:lang w:val="en"/>
              </w:rPr>
              <w:t>has intervened</w:t>
            </w:r>
            <w:r w:rsidRPr="00F95A6B">
              <w:rPr>
                <w:rFonts w:ascii="Helvetica" w:hAnsi="Helvetica" w:cs="Helvetica"/>
                <w:color w:val="000000"/>
                <w:sz w:val="16"/>
                <w:szCs w:val="16"/>
                <w:shd w:val="clear" w:color="auto" w:fill="CCC0D9" w:themeFill="accent4" w:themeFillTint="66"/>
                <w:lang w:val="en"/>
              </w:rPr>
              <w:t xml:space="preserve"> </w:t>
            </w:r>
            <w:r>
              <w:rPr>
                <w:rFonts w:ascii="Helvetica" w:hAnsi="Helvetica" w:cs="Helvetica"/>
                <w:color w:val="000000"/>
                <w:sz w:val="16"/>
                <w:szCs w:val="16"/>
                <w:shd w:val="clear" w:color="auto" w:fill="CCC0D9" w:themeFill="accent4" w:themeFillTint="66"/>
                <w:lang w:val="en"/>
              </w:rPr>
              <w:t>according to their retention and truancy policy</w:t>
            </w:r>
            <w:r w:rsidRPr="00F95A6B">
              <w:rPr>
                <w:rFonts w:ascii="Helvetica" w:hAnsi="Helvetica" w:cs="Helvetica"/>
                <w:color w:val="000000"/>
                <w:sz w:val="16"/>
                <w:szCs w:val="16"/>
                <w:shd w:val="clear" w:color="auto" w:fill="CCC0D9" w:themeFill="accent4" w:themeFillTint="66"/>
                <w:lang w:val="en"/>
              </w:rPr>
              <w:t xml:space="preserve"> as provided in Section </w:t>
            </w:r>
            <w:hyperlink r:id="rId56" w:history="1">
              <w:r w:rsidRPr="00F95A6B">
                <w:rPr>
                  <w:rStyle w:val="Hyperlink"/>
                  <w:rFonts w:ascii="Helvetica" w:hAnsi="Helvetica" w:cs="Helvetica"/>
                  <w:sz w:val="16"/>
                  <w:szCs w:val="16"/>
                  <w:shd w:val="clear" w:color="auto" w:fill="CCC0D9" w:themeFill="accent4" w:themeFillTint="66"/>
                  <w:lang w:val="en"/>
                </w:rPr>
                <w:t>22-12-9</w:t>
              </w:r>
            </w:hyperlink>
            <w:r w:rsidRPr="00F95A6B">
              <w:rPr>
                <w:rFonts w:ascii="Helvetica" w:hAnsi="Helvetica" w:cs="Helvetica"/>
                <w:color w:val="000000"/>
                <w:sz w:val="16"/>
                <w:szCs w:val="16"/>
                <w:shd w:val="clear" w:color="auto" w:fill="CCC0D9" w:themeFill="accent4" w:themeFillTint="66"/>
                <w:lang w:val="en"/>
              </w:rPr>
              <w:t xml:space="preserve"> NMSA 1978</w:t>
            </w:r>
            <w:r>
              <w:rPr>
                <w:rFonts w:ascii="Helvetica" w:hAnsi="Helvetica" w:cs="Helvetica"/>
                <w:color w:val="000000"/>
                <w:sz w:val="16"/>
                <w:szCs w:val="16"/>
                <w:shd w:val="clear" w:color="auto" w:fill="CCC0D9" w:themeFill="accent4" w:themeFillTint="66"/>
                <w:lang w:val="en"/>
              </w:rPr>
              <w:t>.</w:t>
            </w:r>
          </w:p>
        </w:tc>
      </w:tr>
      <w:tr w:rsidR="00151868" w:rsidRPr="00307B5F" w14:paraId="349FC636" w14:textId="77777777" w:rsidTr="00C646C1">
        <w:trPr>
          <w:trHeight w:val="144"/>
        </w:trPr>
        <w:tc>
          <w:tcPr>
            <w:tcW w:w="0" w:type="auto"/>
            <w:shd w:val="clear" w:color="auto" w:fill="auto"/>
            <w:tcMar>
              <w:top w:w="43" w:type="dxa"/>
              <w:left w:w="115" w:type="dxa"/>
              <w:bottom w:w="43" w:type="dxa"/>
              <w:right w:w="115" w:type="dxa"/>
            </w:tcMar>
          </w:tcPr>
          <w:p w14:paraId="775062FE" w14:textId="77777777" w:rsidR="00151868" w:rsidRPr="00884B05" w:rsidRDefault="00151868" w:rsidP="00C646C1">
            <w:pPr>
              <w:rPr>
                <w:sz w:val="16"/>
                <w:szCs w:val="16"/>
              </w:rPr>
            </w:pPr>
            <w:r w:rsidRPr="00884B05">
              <w:rPr>
                <w:sz w:val="16"/>
                <w:szCs w:val="16"/>
              </w:rPr>
              <w:t>W3</w:t>
            </w:r>
          </w:p>
        </w:tc>
        <w:tc>
          <w:tcPr>
            <w:tcW w:w="10007" w:type="dxa"/>
            <w:shd w:val="clear" w:color="auto" w:fill="auto"/>
            <w:tcMar>
              <w:top w:w="43" w:type="dxa"/>
              <w:left w:w="115" w:type="dxa"/>
              <w:bottom w:w="43" w:type="dxa"/>
              <w:right w:w="115" w:type="dxa"/>
            </w:tcMar>
          </w:tcPr>
          <w:p w14:paraId="61F2A48E" w14:textId="15F3E9AB" w:rsidR="00151868" w:rsidRPr="00884B05" w:rsidRDefault="00151868" w:rsidP="00C75CB1">
            <w:pPr>
              <w:rPr>
                <w:sz w:val="16"/>
                <w:szCs w:val="16"/>
              </w:rPr>
            </w:pPr>
            <w:r w:rsidRPr="00B548A9">
              <w:rPr>
                <w:rFonts w:cs="Arial"/>
                <w:sz w:val="16"/>
                <w:szCs w:val="16"/>
              </w:rPr>
              <w:t>Withdrawal: No show</w:t>
            </w:r>
            <w:r>
              <w:rPr>
                <w:rFonts w:cs="Arial"/>
                <w:sz w:val="16"/>
                <w:szCs w:val="16"/>
              </w:rPr>
              <w:t xml:space="preserve"> - </w:t>
            </w:r>
            <w:r w:rsidRPr="00884B05">
              <w:rPr>
                <w:rFonts w:cs="Arial"/>
                <w:sz w:val="16"/>
                <w:szCs w:val="16"/>
              </w:rPr>
              <w:t>Student that was pre-enrolled for the new school year and did not return to school (a No-Show</w:t>
            </w:r>
            <w:r w:rsidRPr="00B548A9">
              <w:rPr>
                <w:rFonts w:cs="Arial"/>
                <w:sz w:val="16"/>
                <w:szCs w:val="16"/>
              </w:rPr>
              <w:t>). All pre-enrolled (E1) and rollover students not pres</w:t>
            </w:r>
            <w:r w:rsidR="00C75CB1">
              <w:rPr>
                <w:rFonts w:cs="Arial"/>
                <w:sz w:val="16"/>
                <w:szCs w:val="16"/>
              </w:rPr>
              <w:t xml:space="preserve">ent on the first day of school </w:t>
            </w:r>
            <w:r w:rsidR="009E1995">
              <w:rPr>
                <w:rFonts w:cs="Arial"/>
                <w:sz w:val="16"/>
                <w:szCs w:val="16"/>
              </w:rPr>
              <w:t>may</w:t>
            </w:r>
            <w:r w:rsidRPr="00B548A9">
              <w:rPr>
                <w:rFonts w:cs="Arial"/>
                <w:sz w:val="16"/>
                <w:szCs w:val="16"/>
              </w:rPr>
              <w:t xml:space="preserve"> receive a W3 code.</w:t>
            </w:r>
            <w:r>
              <w:rPr>
                <w:rFonts w:cs="Arial"/>
                <w:sz w:val="16"/>
                <w:szCs w:val="16"/>
              </w:rPr>
              <w:t xml:space="preserve"> </w:t>
            </w:r>
          </w:p>
        </w:tc>
      </w:tr>
      <w:tr w:rsidR="00151868" w:rsidRPr="00307B5F" w14:paraId="2AA61C3A" w14:textId="77777777" w:rsidTr="00C646C1">
        <w:trPr>
          <w:trHeight w:val="144"/>
        </w:trPr>
        <w:tc>
          <w:tcPr>
            <w:tcW w:w="0" w:type="auto"/>
            <w:shd w:val="clear" w:color="auto" w:fill="auto"/>
            <w:tcMar>
              <w:top w:w="43" w:type="dxa"/>
              <w:left w:w="115" w:type="dxa"/>
              <w:bottom w:w="43" w:type="dxa"/>
              <w:right w:w="115" w:type="dxa"/>
            </w:tcMar>
          </w:tcPr>
          <w:p w14:paraId="7083CB4C" w14:textId="77777777" w:rsidR="00151868" w:rsidRPr="00884B05" w:rsidRDefault="00151868" w:rsidP="00C646C1">
            <w:pPr>
              <w:rPr>
                <w:sz w:val="16"/>
                <w:szCs w:val="16"/>
              </w:rPr>
            </w:pPr>
            <w:r w:rsidRPr="00884B05">
              <w:rPr>
                <w:sz w:val="16"/>
                <w:szCs w:val="16"/>
              </w:rPr>
              <w:t>W4</w:t>
            </w:r>
          </w:p>
        </w:tc>
        <w:tc>
          <w:tcPr>
            <w:tcW w:w="10007" w:type="dxa"/>
            <w:shd w:val="clear" w:color="auto" w:fill="auto"/>
            <w:tcMar>
              <w:top w:w="43" w:type="dxa"/>
              <w:left w:w="115" w:type="dxa"/>
              <w:bottom w:w="43" w:type="dxa"/>
              <w:right w:w="115" w:type="dxa"/>
            </w:tcMar>
          </w:tcPr>
          <w:p w14:paraId="0B1B1FF8" w14:textId="77777777" w:rsidR="00151868" w:rsidRPr="00884B05" w:rsidRDefault="00151868" w:rsidP="00C646C1">
            <w:pPr>
              <w:rPr>
                <w:sz w:val="16"/>
                <w:szCs w:val="16"/>
              </w:rPr>
            </w:pPr>
            <w:r w:rsidRPr="00B548A9">
              <w:rPr>
                <w:rFonts w:cs="Arial"/>
                <w:sz w:val="16"/>
                <w:szCs w:val="16"/>
              </w:rPr>
              <w:t>Withdrawal: GED</w:t>
            </w:r>
            <w:r>
              <w:rPr>
                <w:rFonts w:cs="Arial"/>
                <w:sz w:val="16"/>
                <w:szCs w:val="16"/>
              </w:rPr>
              <w:t xml:space="preserve"> - </w:t>
            </w:r>
            <w:r w:rsidRPr="00884B05">
              <w:rPr>
                <w:rFonts w:cs="Arial"/>
                <w:sz w:val="16"/>
                <w:szCs w:val="16"/>
              </w:rPr>
              <w:t>Student exits to a non-diploma granting education setting such as vocational or GED program</w:t>
            </w:r>
            <w:r>
              <w:rPr>
                <w:rFonts w:cs="Arial"/>
                <w:sz w:val="16"/>
                <w:szCs w:val="16"/>
              </w:rPr>
              <w:t>.</w:t>
            </w:r>
          </w:p>
        </w:tc>
      </w:tr>
      <w:tr w:rsidR="00151868" w:rsidRPr="00307B5F" w14:paraId="65E9C2B0" w14:textId="77777777" w:rsidTr="00C646C1">
        <w:trPr>
          <w:trHeight w:val="144"/>
        </w:trPr>
        <w:tc>
          <w:tcPr>
            <w:tcW w:w="0" w:type="auto"/>
            <w:shd w:val="clear" w:color="auto" w:fill="auto"/>
            <w:tcMar>
              <w:top w:w="43" w:type="dxa"/>
              <w:left w:w="115" w:type="dxa"/>
              <w:bottom w:w="43" w:type="dxa"/>
              <w:right w:w="115" w:type="dxa"/>
            </w:tcMar>
          </w:tcPr>
          <w:p w14:paraId="41959A36" w14:textId="77777777" w:rsidR="00151868" w:rsidRPr="00B40665" w:rsidRDefault="00151868" w:rsidP="00C646C1">
            <w:pPr>
              <w:rPr>
                <w:sz w:val="16"/>
                <w:szCs w:val="16"/>
              </w:rPr>
            </w:pPr>
            <w:r w:rsidRPr="00B40665">
              <w:rPr>
                <w:sz w:val="16"/>
                <w:szCs w:val="16"/>
              </w:rPr>
              <w:t>W5</w:t>
            </w:r>
          </w:p>
        </w:tc>
        <w:tc>
          <w:tcPr>
            <w:tcW w:w="10007" w:type="dxa"/>
            <w:shd w:val="clear" w:color="auto" w:fill="auto"/>
            <w:tcMar>
              <w:top w:w="43" w:type="dxa"/>
              <w:left w:w="115" w:type="dxa"/>
              <w:bottom w:w="43" w:type="dxa"/>
              <w:right w:w="115" w:type="dxa"/>
            </w:tcMar>
          </w:tcPr>
          <w:p w14:paraId="2349EBDA" w14:textId="77777777" w:rsidR="00151868" w:rsidRPr="00B40665" w:rsidRDefault="00151868" w:rsidP="00C646C1">
            <w:pPr>
              <w:autoSpaceDE w:val="0"/>
              <w:autoSpaceDN w:val="0"/>
              <w:adjustRightInd w:val="0"/>
              <w:rPr>
                <w:sz w:val="16"/>
                <w:szCs w:val="16"/>
              </w:rPr>
            </w:pPr>
            <w:r w:rsidRPr="00B40665">
              <w:rPr>
                <w:rFonts w:cs="Arial"/>
                <w:sz w:val="16"/>
                <w:szCs w:val="16"/>
              </w:rPr>
              <w:t>Withdrawal</w:t>
            </w:r>
            <w:r>
              <w:rPr>
                <w:rFonts w:cs="Arial"/>
                <w:sz w:val="16"/>
                <w:szCs w:val="16"/>
              </w:rPr>
              <w:t>:</w:t>
            </w:r>
            <w:r w:rsidRPr="00B40665">
              <w:rPr>
                <w:rFonts w:cs="Arial"/>
                <w:sz w:val="16"/>
                <w:szCs w:val="16"/>
              </w:rPr>
              <w:t xml:space="preserve"> Delayed – Student is detained in a court-ordered facility with no educational services, such as out-of-state jail, </w:t>
            </w:r>
            <w:r>
              <w:rPr>
                <w:rFonts w:cs="Arial"/>
                <w:sz w:val="16"/>
                <w:szCs w:val="16"/>
              </w:rPr>
              <w:t>e</w:t>
            </w:r>
            <w:r w:rsidRPr="00963C08">
              <w:rPr>
                <w:rFonts w:cs="Arial"/>
                <w:sz w:val="16"/>
                <w:szCs w:val="16"/>
              </w:rPr>
              <w:t xml:space="preserve">xpulsion or </w:t>
            </w:r>
            <w:r w:rsidRPr="00963C08">
              <w:rPr>
                <w:rFonts w:cs="Arial"/>
                <w:sz w:val="16"/>
                <w:szCs w:val="16"/>
                <w:u w:val="single"/>
              </w:rPr>
              <w:t>out-of-school suspension</w:t>
            </w:r>
            <w:r w:rsidRPr="00B40665">
              <w:rPr>
                <w:rFonts w:cs="Arial"/>
                <w:b/>
                <w:sz w:val="16"/>
                <w:szCs w:val="16"/>
                <w:u w:val="single"/>
              </w:rPr>
              <w:t xml:space="preserve"> greater than 6</w:t>
            </w:r>
            <w:r w:rsidRPr="00B40665">
              <w:rPr>
                <w:rFonts w:cs="Arial"/>
                <w:sz w:val="16"/>
                <w:szCs w:val="16"/>
                <w:u w:val="single"/>
              </w:rPr>
              <w:t xml:space="preserve"> </w:t>
            </w:r>
            <w:r w:rsidRPr="003B7415">
              <w:rPr>
                <w:rFonts w:cs="Arial"/>
                <w:sz w:val="16"/>
                <w:szCs w:val="16"/>
                <w:u w:val="single"/>
              </w:rPr>
              <w:t>months -</w:t>
            </w:r>
            <w:r>
              <w:rPr>
                <w:rFonts w:cs="Arial"/>
                <w:sz w:val="16"/>
                <w:szCs w:val="16"/>
                <w:u w:val="single"/>
              </w:rPr>
              <w:t xml:space="preserve"> </w:t>
            </w:r>
            <w:r w:rsidRPr="00B40665">
              <w:rPr>
                <w:rFonts w:cs="Arial"/>
                <w:sz w:val="16"/>
                <w:szCs w:val="16"/>
              </w:rPr>
              <w:t>does NOT</w:t>
            </w:r>
            <w:r>
              <w:rPr>
                <w:rFonts w:cs="Arial"/>
                <w:sz w:val="16"/>
                <w:szCs w:val="16"/>
              </w:rPr>
              <w:t xml:space="preserve"> include New Mexico Corrections</w:t>
            </w:r>
            <w:r w:rsidRPr="00B40665">
              <w:rPr>
                <w:rFonts w:cs="Arial"/>
                <w:sz w:val="16"/>
                <w:szCs w:val="16"/>
              </w:rPr>
              <w:t xml:space="preserve">.  </w:t>
            </w:r>
          </w:p>
        </w:tc>
      </w:tr>
      <w:tr w:rsidR="00151868" w:rsidRPr="00307B5F" w14:paraId="4710B9D8" w14:textId="77777777" w:rsidTr="00C646C1">
        <w:trPr>
          <w:trHeight w:val="144"/>
        </w:trPr>
        <w:tc>
          <w:tcPr>
            <w:tcW w:w="0" w:type="auto"/>
            <w:shd w:val="clear" w:color="auto" w:fill="auto"/>
            <w:tcMar>
              <w:top w:w="43" w:type="dxa"/>
              <w:left w:w="115" w:type="dxa"/>
              <w:bottom w:w="43" w:type="dxa"/>
              <w:right w:w="115" w:type="dxa"/>
            </w:tcMar>
          </w:tcPr>
          <w:p w14:paraId="53DED87E" w14:textId="77777777" w:rsidR="00151868" w:rsidRPr="00B40665" w:rsidRDefault="00151868" w:rsidP="00C646C1">
            <w:pPr>
              <w:rPr>
                <w:sz w:val="16"/>
                <w:szCs w:val="16"/>
              </w:rPr>
            </w:pPr>
            <w:r w:rsidRPr="00B40665">
              <w:rPr>
                <w:sz w:val="16"/>
                <w:szCs w:val="16"/>
              </w:rPr>
              <w:t xml:space="preserve">W6 </w:t>
            </w:r>
          </w:p>
          <w:p w14:paraId="27242B99" w14:textId="77777777" w:rsidR="00151868" w:rsidRPr="00122D07" w:rsidRDefault="00151868" w:rsidP="00C646C1">
            <w:pPr>
              <w:rPr>
                <w:strike/>
                <w:sz w:val="16"/>
                <w:szCs w:val="16"/>
              </w:rPr>
            </w:pPr>
          </w:p>
        </w:tc>
        <w:tc>
          <w:tcPr>
            <w:tcW w:w="10007" w:type="dxa"/>
            <w:shd w:val="clear" w:color="auto" w:fill="auto"/>
            <w:tcMar>
              <w:top w:w="43" w:type="dxa"/>
              <w:left w:w="115" w:type="dxa"/>
              <w:bottom w:w="43" w:type="dxa"/>
              <w:right w:w="115" w:type="dxa"/>
            </w:tcMar>
          </w:tcPr>
          <w:p w14:paraId="31A94D8C" w14:textId="77777777" w:rsidR="00151868" w:rsidRPr="00B40665" w:rsidRDefault="00151868" w:rsidP="00C646C1">
            <w:pPr>
              <w:autoSpaceDE w:val="0"/>
              <w:autoSpaceDN w:val="0"/>
              <w:adjustRightInd w:val="0"/>
              <w:rPr>
                <w:sz w:val="16"/>
                <w:szCs w:val="16"/>
              </w:rPr>
            </w:pPr>
            <w:r w:rsidRPr="00B548A9">
              <w:rPr>
                <w:rFonts w:cs="Arial"/>
                <w:sz w:val="16"/>
                <w:szCs w:val="16"/>
              </w:rPr>
              <w:t>Withdrawal: Left U.S.</w:t>
            </w:r>
            <w:r>
              <w:rPr>
                <w:rFonts w:cs="Arial"/>
                <w:sz w:val="16"/>
                <w:szCs w:val="16"/>
              </w:rPr>
              <w:t xml:space="preserve"> – Student e</w:t>
            </w:r>
            <w:r w:rsidRPr="00B40665">
              <w:rPr>
                <w:rFonts w:cs="Arial"/>
                <w:sz w:val="16"/>
                <w:szCs w:val="16"/>
              </w:rPr>
              <w:t xml:space="preserve">migrated or </w:t>
            </w:r>
            <w:r>
              <w:rPr>
                <w:rFonts w:cs="Arial"/>
                <w:sz w:val="16"/>
                <w:szCs w:val="16"/>
              </w:rPr>
              <w:t>m</w:t>
            </w:r>
            <w:r w:rsidRPr="00B40665">
              <w:rPr>
                <w:rFonts w:cs="Arial"/>
                <w:sz w:val="16"/>
                <w:szCs w:val="16"/>
              </w:rPr>
              <w:t xml:space="preserve">oved </w:t>
            </w:r>
            <w:r w:rsidRPr="00B40665">
              <w:rPr>
                <w:rFonts w:cs="Arial"/>
                <w:b/>
                <w:sz w:val="16"/>
                <w:szCs w:val="16"/>
              </w:rPr>
              <w:t>outside of US or US territories</w:t>
            </w:r>
            <w:r w:rsidRPr="00B40665">
              <w:rPr>
                <w:rFonts w:cs="Arial"/>
                <w:sz w:val="16"/>
                <w:szCs w:val="16"/>
              </w:rPr>
              <w:t xml:space="preserve">; </w:t>
            </w:r>
            <w:r w:rsidRPr="00B40665">
              <w:rPr>
                <w:rFonts w:cs="Arial"/>
                <w:b/>
                <w:sz w:val="16"/>
                <w:szCs w:val="16"/>
              </w:rPr>
              <w:t>does not include</w:t>
            </w:r>
            <w:r w:rsidRPr="00B40665">
              <w:rPr>
                <w:rFonts w:cs="Arial"/>
                <w:sz w:val="16"/>
                <w:szCs w:val="16"/>
              </w:rPr>
              <w:t xml:space="preserve"> temporary military assignment or studying abroad as US exchange student</w:t>
            </w:r>
            <w:r>
              <w:rPr>
                <w:rFonts w:cs="Arial"/>
                <w:sz w:val="16"/>
                <w:szCs w:val="16"/>
              </w:rPr>
              <w:t>.</w:t>
            </w:r>
          </w:p>
        </w:tc>
      </w:tr>
      <w:tr w:rsidR="00151868" w:rsidRPr="00307B5F" w14:paraId="5EBF125D" w14:textId="77777777" w:rsidTr="00C646C1">
        <w:trPr>
          <w:trHeight w:val="144"/>
        </w:trPr>
        <w:tc>
          <w:tcPr>
            <w:tcW w:w="0" w:type="auto"/>
            <w:shd w:val="clear" w:color="auto" w:fill="auto"/>
            <w:tcMar>
              <w:top w:w="43" w:type="dxa"/>
              <w:left w:w="115" w:type="dxa"/>
              <w:bottom w:w="43" w:type="dxa"/>
              <w:right w:w="115" w:type="dxa"/>
            </w:tcMar>
          </w:tcPr>
          <w:p w14:paraId="67B65FF8" w14:textId="77777777" w:rsidR="00151868" w:rsidRPr="00B40665" w:rsidRDefault="00151868" w:rsidP="00C646C1">
            <w:pPr>
              <w:rPr>
                <w:sz w:val="16"/>
                <w:szCs w:val="16"/>
              </w:rPr>
            </w:pPr>
            <w:r w:rsidRPr="00B40665">
              <w:rPr>
                <w:sz w:val="16"/>
                <w:szCs w:val="16"/>
              </w:rPr>
              <w:t>W7</w:t>
            </w:r>
          </w:p>
        </w:tc>
        <w:tc>
          <w:tcPr>
            <w:tcW w:w="10007" w:type="dxa"/>
            <w:shd w:val="clear" w:color="auto" w:fill="auto"/>
            <w:tcMar>
              <w:top w:w="43" w:type="dxa"/>
              <w:left w:w="115" w:type="dxa"/>
              <w:bottom w:w="43" w:type="dxa"/>
              <w:right w:w="115" w:type="dxa"/>
            </w:tcMar>
          </w:tcPr>
          <w:p w14:paraId="5A8C9864" w14:textId="77777777" w:rsidR="00151868" w:rsidRPr="00B40665" w:rsidRDefault="00151868" w:rsidP="00C646C1">
            <w:pPr>
              <w:rPr>
                <w:sz w:val="16"/>
                <w:szCs w:val="16"/>
              </w:rPr>
            </w:pPr>
            <w:r w:rsidRPr="00B40665">
              <w:rPr>
                <w:rFonts w:cs="Arial"/>
                <w:sz w:val="16"/>
                <w:szCs w:val="16"/>
              </w:rPr>
              <w:t>Withdrawal</w:t>
            </w:r>
            <w:r>
              <w:rPr>
                <w:rFonts w:cs="Arial"/>
                <w:sz w:val="16"/>
                <w:szCs w:val="16"/>
              </w:rPr>
              <w:t>:</w:t>
            </w:r>
            <w:r w:rsidRPr="00B40665">
              <w:rPr>
                <w:rFonts w:cs="Arial"/>
                <w:sz w:val="16"/>
                <w:szCs w:val="16"/>
              </w:rPr>
              <w:t xml:space="preserve"> </w:t>
            </w:r>
            <w:r w:rsidRPr="00B40665">
              <w:rPr>
                <w:rFonts w:cs="Arial"/>
                <w:b/>
                <w:sz w:val="16"/>
                <w:szCs w:val="16"/>
              </w:rPr>
              <w:t>Pregnancy</w:t>
            </w:r>
            <w:r>
              <w:rPr>
                <w:rFonts w:cs="Arial"/>
                <w:b/>
                <w:sz w:val="16"/>
                <w:szCs w:val="16"/>
              </w:rPr>
              <w:t xml:space="preserve"> -</w:t>
            </w:r>
            <w:r w:rsidRPr="00B40665">
              <w:rPr>
                <w:rFonts w:cs="Arial"/>
                <w:b/>
                <w:sz w:val="16"/>
                <w:szCs w:val="16"/>
              </w:rPr>
              <w:t xml:space="preserve"> </w:t>
            </w:r>
            <w:r w:rsidRPr="00B40665">
              <w:rPr>
                <w:rFonts w:cs="Arial"/>
                <w:sz w:val="16"/>
                <w:szCs w:val="16"/>
              </w:rPr>
              <w:t>Student exited school due to pregnancy (applies to either female or male student)</w:t>
            </w:r>
            <w:r>
              <w:rPr>
                <w:rFonts w:cs="Arial"/>
                <w:sz w:val="16"/>
                <w:szCs w:val="16"/>
              </w:rPr>
              <w:t>.</w:t>
            </w:r>
          </w:p>
        </w:tc>
      </w:tr>
      <w:tr w:rsidR="00151868" w:rsidRPr="00307B5F" w14:paraId="5D1CA5CB" w14:textId="77777777" w:rsidTr="00C646C1">
        <w:trPr>
          <w:trHeight w:val="144"/>
        </w:trPr>
        <w:tc>
          <w:tcPr>
            <w:tcW w:w="0" w:type="auto"/>
            <w:shd w:val="clear" w:color="auto" w:fill="auto"/>
            <w:tcMar>
              <w:top w:w="43" w:type="dxa"/>
              <w:left w:w="115" w:type="dxa"/>
              <w:bottom w:w="43" w:type="dxa"/>
              <w:right w:w="115" w:type="dxa"/>
            </w:tcMar>
          </w:tcPr>
          <w:p w14:paraId="6330520D" w14:textId="77777777" w:rsidR="00151868" w:rsidRPr="00B40665" w:rsidRDefault="00151868" w:rsidP="00C646C1">
            <w:pPr>
              <w:rPr>
                <w:sz w:val="16"/>
                <w:szCs w:val="16"/>
              </w:rPr>
            </w:pPr>
            <w:r w:rsidRPr="00B40665">
              <w:rPr>
                <w:sz w:val="16"/>
                <w:szCs w:val="16"/>
              </w:rPr>
              <w:t>W8</w:t>
            </w:r>
          </w:p>
        </w:tc>
        <w:tc>
          <w:tcPr>
            <w:tcW w:w="10007" w:type="dxa"/>
            <w:shd w:val="clear" w:color="auto" w:fill="auto"/>
            <w:tcMar>
              <w:top w:w="43" w:type="dxa"/>
              <w:left w:w="115" w:type="dxa"/>
              <w:bottom w:w="43" w:type="dxa"/>
              <w:right w:w="115" w:type="dxa"/>
            </w:tcMar>
          </w:tcPr>
          <w:p w14:paraId="4FC89583" w14:textId="77777777" w:rsidR="00151868" w:rsidRPr="00B40665" w:rsidRDefault="00151868" w:rsidP="00C646C1">
            <w:pPr>
              <w:autoSpaceDE w:val="0"/>
              <w:autoSpaceDN w:val="0"/>
              <w:adjustRightInd w:val="0"/>
              <w:rPr>
                <w:sz w:val="16"/>
                <w:szCs w:val="16"/>
              </w:rPr>
            </w:pPr>
            <w:r w:rsidRPr="00B548A9">
              <w:rPr>
                <w:rFonts w:cs="Arial"/>
                <w:sz w:val="16"/>
                <w:szCs w:val="16"/>
              </w:rPr>
              <w:t>Withdrawal: Transfer out</w:t>
            </w:r>
            <w:r>
              <w:rPr>
                <w:rFonts w:cs="Arial"/>
                <w:sz w:val="16"/>
                <w:szCs w:val="16"/>
              </w:rPr>
              <w:t xml:space="preserve"> - </w:t>
            </w:r>
            <w:r w:rsidRPr="00B40665">
              <w:rPr>
                <w:rFonts w:cs="Arial"/>
                <w:sz w:val="16"/>
                <w:szCs w:val="16"/>
              </w:rPr>
              <w:t xml:space="preserve">Student who withdraws to a potential diploma-granting, non-PED school. This includes a </w:t>
            </w:r>
            <w:r w:rsidRPr="00B40665">
              <w:rPr>
                <w:rFonts w:cs="Arial"/>
                <w:b/>
                <w:sz w:val="16"/>
                <w:szCs w:val="16"/>
              </w:rPr>
              <w:t xml:space="preserve">private </w:t>
            </w:r>
            <w:r w:rsidRPr="00B40665">
              <w:rPr>
                <w:rFonts w:cs="Arial"/>
                <w:sz w:val="16"/>
                <w:szCs w:val="16"/>
              </w:rPr>
              <w:t xml:space="preserve">or </w:t>
            </w:r>
            <w:r w:rsidRPr="00B40665">
              <w:rPr>
                <w:rFonts w:cs="Arial"/>
                <w:b/>
                <w:sz w:val="16"/>
                <w:szCs w:val="16"/>
              </w:rPr>
              <w:t>BIE</w:t>
            </w:r>
            <w:r w:rsidRPr="00B40665">
              <w:rPr>
                <w:rFonts w:cs="Arial"/>
                <w:sz w:val="16"/>
                <w:szCs w:val="16"/>
              </w:rPr>
              <w:t xml:space="preserve"> school that grants a standard diploma recognized by the State of New Mexico. The school may be in or out of state.  Use this co</w:t>
            </w:r>
            <w:r w:rsidRPr="00B40665">
              <w:rPr>
                <w:rFonts w:cs="Arial"/>
                <w:color w:val="000000"/>
                <w:sz w:val="16"/>
                <w:szCs w:val="16"/>
              </w:rPr>
              <w:t xml:space="preserve">de </w:t>
            </w:r>
            <w:r w:rsidRPr="00B40665">
              <w:rPr>
                <w:rFonts w:cs="Arial"/>
                <w:bCs/>
                <w:i/>
                <w:iCs/>
                <w:sz w:val="16"/>
                <w:szCs w:val="16"/>
              </w:rPr>
              <w:t>also</w:t>
            </w:r>
            <w:r w:rsidRPr="00B40665">
              <w:rPr>
                <w:rFonts w:cs="Arial"/>
                <w:sz w:val="16"/>
                <w:szCs w:val="16"/>
              </w:rPr>
              <w:t xml:space="preserve"> for students who </w:t>
            </w:r>
            <w:r w:rsidRPr="00B40665">
              <w:rPr>
                <w:rFonts w:cs="Arial"/>
                <w:b/>
                <w:sz w:val="16"/>
                <w:szCs w:val="16"/>
              </w:rPr>
              <w:t>moved out of New Mexico</w:t>
            </w:r>
            <w:r w:rsidRPr="00B40665">
              <w:rPr>
                <w:rFonts w:cs="Arial"/>
                <w:sz w:val="16"/>
                <w:szCs w:val="16"/>
              </w:rPr>
              <w:t xml:space="preserve"> within US or US territories or who are studying abroad as </w:t>
            </w:r>
            <w:r w:rsidRPr="00B40665">
              <w:rPr>
                <w:rFonts w:cs="Arial"/>
                <w:b/>
                <w:sz w:val="16"/>
                <w:szCs w:val="16"/>
              </w:rPr>
              <w:t>US exchange students</w:t>
            </w:r>
            <w:r w:rsidRPr="00B40665">
              <w:rPr>
                <w:rFonts w:cs="Arial"/>
                <w:sz w:val="16"/>
                <w:szCs w:val="16"/>
              </w:rPr>
              <w:t>.  Does not include Home Schooled</w:t>
            </w:r>
            <w:r>
              <w:rPr>
                <w:rFonts w:cs="Arial"/>
                <w:sz w:val="16"/>
                <w:szCs w:val="16"/>
              </w:rPr>
              <w:t>.</w:t>
            </w:r>
          </w:p>
        </w:tc>
      </w:tr>
      <w:tr w:rsidR="00151868" w:rsidRPr="00307B5F" w14:paraId="34DF6318" w14:textId="77777777" w:rsidTr="00C646C1">
        <w:trPr>
          <w:trHeight w:val="298"/>
        </w:trPr>
        <w:tc>
          <w:tcPr>
            <w:tcW w:w="0" w:type="auto"/>
            <w:shd w:val="clear" w:color="auto" w:fill="auto"/>
            <w:tcMar>
              <w:top w:w="43" w:type="dxa"/>
              <w:left w:w="115" w:type="dxa"/>
              <w:bottom w:w="43" w:type="dxa"/>
              <w:right w:w="115" w:type="dxa"/>
            </w:tcMar>
          </w:tcPr>
          <w:p w14:paraId="2F114978" w14:textId="77777777" w:rsidR="00151868" w:rsidRPr="00307B5F" w:rsidRDefault="00151868" w:rsidP="00C646C1">
            <w:pPr>
              <w:rPr>
                <w:sz w:val="16"/>
                <w:szCs w:val="16"/>
              </w:rPr>
            </w:pPr>
            <w:r>
              <w:rPr>
                <w:sz w:val="16"/>
                <w:szCs w:val="16"/>
              </w:rPr>
              <w:t>W9</w:t>
            </w:r>
          </w:p>
        </w:tc>
        <w:tc>
          <w:tcPr>
            <w:tcW w:w="10007" w:type="dxa"/>
            <w:shd w:val="clear" w:color="auto" w:fill="auto"/>
            <w:tcMar>
              <w:top w:w="43" w:type="dxa"/>
              <w:left w:w="115" w:type="dxa"/>
              <w:bottom w:w="43" w:type="dxa"/>
              <w:right w:w="115" w:type="dxa"/>
            </w:tcMar>
          </w:tcPr>
          <w:p w14:paraId="453C4993" w14:textId="77777777" w:rsidR="00151868" w:rsidRPr="00307B5F" w:rsidRDefault="00151868" w:rsidP="00C646C1">
            <w:pPr>
              <w:rPr>
                <w:rFonts w:cs="Arial"/>
                <w:sz w:val="16"/>
                <w:szCs w:val="16"/>
              </w:rPr>
            </w:pPr>
            <w:r w:rsidRPr="00B548A9">
              <w:rPr>
                <w:rFonts w:cs="Arial"/>
                <w:sz w:val="16"/>
                <w:szCs w:val="16"/>
              </w:rPr>
              <w:t>Withdrawal: Immunization</w:t>
            </w:r>
            <w:r>
              <w:rPr>
                <w:rFonts w:cs="Arial"/>
                <w:sz w:val="16"/>
                <w:szCs w:val="16"/>
              </w:rPr>
              <w:t xml:space="preserve"> - Student dis-enrolled due to failure to provide satisfactory evidence of 1) commencement of immunization OR 2) completion of immunization.</w:t>
            </w:r>
          </w:p>
        </w:tc>
      </w:tr>
      <w:tr w:rsidR="00151868" w:rsidRPr="00307B5F" w14:paraId="08FF8260" w14:textId="77777777" w:rsidTr="00C646C1">
        <w:trPr>
          <w:trHeight w:val="109"/>
        </w:trPr>
        <w:tc>
          <w:tcPr>
            <w:tcW w:w="0" w:type="auto"/>
            <w:shd w:val="clear" w:color="auto" w:fill="CCC0D9" w:themeFill="accent4" w:themeFillTint="66"/>
            <w:tcMar>
              <w:top w:w="43" w:type="dxa"/>
              <w:left w:w="115" w:type="dxa"/>
              <w:bottom w:w="43" w:type="dxa"/>
              <w:right w:w="115" w:type="dxa"/>
            </w:tcMar>
          </w:tcPr>
          <w:p w14:paraId="78E96FA0" w14:textId="0933986E" w:rsidR="00151868" w:rsidRPr="002958E1" w:rsidRDefault="00151868" w:rsidP="00C646C1">
            <w:pPr>
              <w:rPr>
                <w:color w:val="FF0000"/>
                <w:sz w:val="14"/>
                <w:szCs w:val="14"/>
              </w:rPr>
            </w:pPr>
            <w:r w:rsidRPr="002958E1">
              <w:rPr>
                <w:sz w:val="14"/>
                <w:szCs w:val="14"/>
              </w:rPr>
              <w:t>W11</w:t>
            </w:r>
            <w:r w:rsidR="002958E1" w:rsidRPr="002958E1">
              <w:rPr>
                <w:sz w:val="14"/>
                <w:szCs w:val="14"/>
              </w:rPr>
              <w:t xml:space="preserve"> - W18</w:t>
            </w:r>
          </w:p>
        </w:tc>
        <w:tc>
          <w:tcPr>
            <w:tcW w:w="10007" w:type="dxa"/>
            <w:shd w:val="clear" w:color="auto" w:fill="CCC0D9" w:themeFill="accent4" w:themeFillTint="66"/>
            <w:tcMar>
              <w:top w:w="43" w:type="dxa"/>
              <w:left w:w="115" w:type="dxa"/>
              <w:bottom w:w="43" w:type="dxa"/>
              <w:right w:w="115" w:type="dxa"/>
            </w:tcMar>
          </w:tcPr>
          <w:p w14:paraId="2E6C3A26" w14:textId="3C9BB313" w:rsidR="00151868" w:rsidRPr="002958E1" w:rsidRDefault="002958E1" w:rsidP="002958E1">
            <w:pPr>
              <w:rPr>
                <w:rFonts w:cs="Arial"/>
                <w:b/>
                <w:bCs/>
                <w:strike/>
                <w:sz w:val="14"/>
                <w:szCs w:val="14"/>
                <w:u w:val="single"/>
              </w:rPr>
            </w:pPr>
            <w:r>
              <w:rPr>
                <w:rFonts w:cs="Arial"/>
                <w:b/>
                <w:bCs/>
                <w:sz w:val="14"/>
                <w:szCs w:val="14"/>
                <w:u w:val="single"/>
              </w:rPr>
              <w:t xml:space="preserve">Note </w:t>
            </w:r>
            <w:r w:rsidRPr="002958E1">
              <w:rPr>
                <w:rFonts w:cs="Arial"/>
                <w:b/>
                <w:bCs/>
                <w:sz w:val="14"/>
                <w:szCs w:val="14"/>
                <w:u w:val="single"/>
              </w:rPr>
              <w:t>withdrawal reason codes 11-18 have been deleted</w:t>
            </w:r>
            <w:r>
              <w:rPr>
                <w:rFonts w:cs="Arial"/>
                <w:b/>
                <w:bCs/>
                <w:sz w:val="14"/>
                <w:szCs w:val="14"/>
                <w:u w:val="single"/>
              </w:rPr>
              <w:t xml:space="preserve"> including</w:t>
            </w:r>
            <w:r w:rsidRPr="002958E1">
              <w:rPr>
                <w:rFonts w:cs="Arial"/>
                <w:b/>
                <w:bCs/>
                <w:sz w:val="14"/>
                <w:szCs w:val="14"/>
              </w:rPr>
              <w:t>: Unable to adjust</w:t>
            </w:r>
            <w:r>
              <w:rPr>
                <w:rFonts w:cs="Arial"/>
                <w:b/>
                <w:bCs/>
                <w:sz w:val="14"/>
                <w:szCs w:val="14"/>
              </w:rPr>
              <w:t>, left school to work, failing, unable to complete work, Parental Request, Child Care Problems, Runaway, unable to locate, and Married, left school.</w:t>
            </w:r>
          </w:p>
        </w:tc>
      </w:tr>
      <w:tr w:rsidR="00151868" w:rsidRPr="00307B5F" w14:paraId="38EF4FCF" w14:textId="77777777" w:rsidTr="00C646C1">
        <w:trPr>
          <w:trHeight w:val="288"/>
        </w:trPr>
        <w:tc>
          <w:tcPr>
            <w:tcW w:w="0" w:type="auto"/>
            <w:shd w:val="clear" w:color="auto" w:fill="auto"/>
            <w:tcMar>
              <w:top w:w="43" w:type="dxa"/>
              <w:left w:w="115" w:type="dxa"/>
              <w:bottom w:w="43" w:type="dxa"/>
              <w:right w:w="115" w:type="dxa"/>
            </w:tcMar>
          </w:tcPr>
          <w:p w14:paraId="4B119CE1" w14:textId="77777777" w:rsidR="00151868" w:rsidRPr="0023699F" w:rsidRDefault="00151868" w:rsidP="00C646C1">
            <w:pPr>
              <w:rPr>
                <w:sz w:val="16"/>
                <w:szCs w:val="16"/>
                <w:highlight w:val="yellow"/>
              </w:rPr>
            </w:pPr>
            <w:r w:rsidRPr="00B548A9">
              <w:rPr>
                <w:sz w:val="16"/>
                <w:szCs w:val="16"/>
              </w:rPr>
              <w:t>W21</w:t>
            </w:r>
          </w:p>
        </w:tc>
        <w:tc>
          <w:tcPr>
            <w:tcW w:w="10007" w:type="dxa"/>
            <w:shd w:val="clear" w:color="auto" w:fill="auto"/>
            <w:tcMar>
              <w:top w:w="43" w:type="dxa"/>
              <w:left w:w="115" w:type="dxa"/>
              <w:bottom w:w="43" w:type="dxa"/>
              <w:right w:w="115" w:type="dxa"/>
            </w:tcMar>
          </w:tcPr>
          <w:p w14:paraId="7DBC394E" w14:textId="77777777" w:rsidR="00151868" w:rsidRPr="00B548A9" w:rsidRDefault="00151868" w:rsidP="00C646C1">
            <w:pPr>
              <w:rPr>
                <w:sz w:val="16"/>
                <w:szCs w:val="16"/>
              </w:rPr>
            </w:pPr>
            <w:r w:rsidRPr="00B548A9">
              <w:rPr>
                <w:rFonts w:cs="Arial"/>
                <w:sz w:val="16"/>
                <w:szCs w:val="16"/>
              </w:rPr>
              <w:t>Withdrawal: Absence (Suspension) - By law, a student that has been absent for ten (10) consecutive days due to out-of-school suspension</w:t>
            </w:r>
            <w:r w:rsidRPr="00B548A9">
              <w:rPr>
                <w:rFonts w:cs="Arial"/>
                <w:b/>
                <w:sz w:val="16"/>
                <w:szCs w:val="16"/>
                <w:u w:val="single"/>
              </w:rPr>
              <w:t xml:space="preserve"> but less than  6 months</w:t>
            </w:r>
            <w:r w:rsidRPr="00B548A9">
              <w:rPr>
                <w:rFonts w:cs="Arial"/>
                <w:sz w:val="16"/>
                <w:szCs w:val="16"/>
              </w:rPr>
              <w:t xml:space="preserve"> must be dropped from the rolls.  Not in W5. </w:t>
            </w:r>
          </w:p>
        </w:tc>
      </w:tr>
      <w:tr w:rsidR="00151868" w:rsidRPr="00307B5F" w14:paraId="54BF9662" w14:textId="77777777" w:rsidTr="00C646C1">
        <w:trPr>
          <w:trHeight w:val="145"/>
        </w:trPr>
        <w:tc>
          <w:tcPr>
            <w:tcW w:w="0" w:type="auto"/>
            <w:shd w:val="clear" w:color="auto" w:fill="auto"/>
            <w:tcMar>
              <w:top w:w="43" w:type="dxa"/>
              <w:left w:w="115" w:type="dxa"/>
              <w:bottom w:w="43" w:type="dxa"/>
              <w:right w:w="115" w:type="dxa"/>
            </w:tcMar>
          </w:tcPr>
          <w:p w14:paraId="4FD59662" w14:textId="77777777" w:rsidR="00151868" w:rsidRPr="00307B5F" w:rsidRDefault="00151868" w:rsidP="00C646C1">
            <w:pPr>
              <w:rPr>
                <w:sz w:val="16"/>
                <w:szCs w:val="16"/>
              </w:rPr>
            </w:pPr>
            <w:r w:rsidRPr="00307B5F">
              <w:rPr>
                <w:sz w:val="16"/>
                <w:szCs w:val="16"/>
              </w:rPr>
              <w:t>W23</w:t>
            </w:r>
          </w:p>
        </w:tc>
        <w:tc>
          <w:tcPr>
            <w:tcW w:w="10007" w:type="dxa"/>
            <w:shd w:val="clear" w:color="auto" w:fill="auto"/>
            <w:tcMar>
              <w:top w:w="43" w:type="dxa"/>
              <w:left w:w="115" w:type="dxa"/>
              <w:bottom w:w="43" w:type="dxa"/>
              <w:right w:w="115" w:type="dxa"/>
            </w:tcMar>
          </w:tcPr>
          <w:p w14:paraId="4FF713CE" w14:textId="77777777" w:rsidR="00151868" w:rsidRPr="00307B5F" w:rsidRDefault="00151868" w:rsidP="00C646C1">
            <w:pPr>
              <w:rPr>
                <w:sz w:val="16"/>
                <w:szCs w:val="16"/>
              </w:rPr>
            </w:pPr>
            <w:r>
              <w:rPr>
                <w:rFonts w:cs="Arial"/>
                <w:sz w:val="16"/>
                <w:szCs w:val="16"/>
              </w:rPr>
              <w:t xml:space="preserve">Withdrawal: Absence (Illness) - </w:t>
            </w:r>
            <w:r w:rsidRPr="00307B5F">
              <w:rPr>
                <w:rFonts w:cs="Arial"/>
                <w:sz w:val="16"/>
                <w:szCs w:val="16"/>
              </w:rPr>
              <w:t>A student that has been absent for te</w:t>
            </w:r>
            <w:r>
              <w:rPr>
                <w:rFonts w:cs="Arial"/>
                <w:sz w:val="16"/>
                <w:szCs w:val="16"/>
              </w:rPr>
              <w:t xml:space="preserve">n (10) consecutive days due to </w:t>
            </w:r>
            <w:r w:rsidRPr="00B548A9">
              <w:rPr>
                <w:rFonts w:cs="Arial"/>
                <w:sz w:val="16"/>
                <w:szCs w:val="16"/>
              </w:rPr>
              <w:t>illness</w:t>
            </w:r>
            <w:r w:rsidRPr="00307B5F">
              <w:rPr>
                <w:rFonts w:cs="Arial"/>
                <w:sz w:val="16"/>
                <w:szCs w:val="16"/>
              </w:rPr>
              <w:t xml:space="preserve">, verified as legitimate. </w:t>
            </w:r>
          </w:p>
        </w:tc>
      </w:tr>
      <w:tr w:rsidR="00151868" w:rsidRPr="00307B5F" w14:paraId="514AA8D6" w14:textId="77777777" w:rsidTr="00C646C1">
        <w:trPr>
          <w:trHeight w:val="199"/>
        </w:trPr>
        <w:tc>
          <w:tcPr>
            <w:tcW w:w="0" w:type="auto"/>
            <w:shd w:val="clear" w:color="auto" w:fill="CCC0D9" w:themeFill="accent4" w:themeFillTint="66"/>
            <w:tcMar>
              <w:top w:w="43" w:type="dxa"/>
              <w:left w:w="115" w:type="dxa"/>
              <w:bottom w:w="43" w:type="dxa"/>
              <w:right w:w="115" w:type="dxa"/>
            </w:tcMar>
          </w:tcPr>
          <w:p w14:paraId="54F9118E" w14:textId="77777777" w:rsidR="00151868" w:rsidRPr="002958E1" w:rsidRDefault="00151868" w:rsidP="00C646C1">
            <w:pPr>
              <w:rPr>
                <w:b/>
                <w:bCs/>
                <w:sz w:val="14"/>
                <w:szCs w:val="14"/>
              </w:rPr>
            </w:pPr>
            <w:r w:rsidRPr="002958E1">
              <w:rPr>
                <w:b/>
                <w:bCs/>
                <w:sz w:val="14"/>
                <w:szCs w:val="14"/>
              </w:rPr>
              <w:t>W24</w:t>
            </w:r>
          </w:p>
        </w:tc>
        <w:tc>
          <w:tcPr>
            <w:tcW w:w="10007" w:type="dxa"/>
            <w:shd w:val="clear" w:color="auto" w:fill="CCC0D9" w:themeFill="accent4" w:themeFillTint="66"/>
            <w:tcMar>
              <w:top w:w="43" w:type="dxa"/>
              <w:left w:w="115" w:type="dxa"/>
              <w:bottom w:w="43" w:type="dxa"/>
              <w:right w:w="115" w:type="dxa"/>
            </w:tcMar>
          </w:tcPr>
          <w:p w14:paraId="72235A43" w14:textId="57B2E218" w:rsidR="00151868" w:rsidRPr="00F534A3" w:rsidRDefault="002958E1" w:rsidP="00C646C1">
            <w:pPr>
              <w:rPr>
                <w:rFonts w:cs="Arial"/>
                <w:strike/>
                <w:sz w:val="14"/>
                <w:szCs w:val="14"/>
              </w:rPr>
            </w:pPr>
            <w:r w:rsidRPr="002958E1">
              <w:rPr>
                <w:rFonts w:cs="Arial"/>
                <w:b/>
                <w:bCs/>
                <w:sz w:val="14"/>
                <w:szCs w:val="14"/>
              </w:rPr>
              <w:t xml:space="preserve"> Removed</w:t>
            </w:r>
            <w:r>
              <w:rPr>
                <w:rFonts w:cs="Arial"/>
                <w:strike/>
                <w:sz w:val="14"/>
                <w:szCs w:val="14"/>
              </w:rPr>
              <w:t xml:space="preserve">  </w:t>
            </w:r>
            <w:r w:rsidR="00151868" w:rsidRPr="00F534A3">
              <w:rPr>
                <w:rFonts w:cs="Arial"/>
                <w:strike/>
                <w:sz w:val="14"/>
                <w:szCs w:val="14"/>
              </w:rPr>
              <w:t xml:space="preserve">A student that has been absent for ten (10) consecutive days due to illness, </w:t>
            </w:r>
            <w:r w:rsidR="00151868" w:rsidRPr="00F534A3">
              <w:rPr>
                <w:rFonts w:cs="Arial"/>
                <w:b/>
                <w:strike/>
                <w:sz w:val="14"/>
                <w:szCs w:val="14"/>
              </w:rPr>
              <w:t>NOT</w:t>
            </w:r>
            <w:r w:rsidR="00151868" w:rsidRPr="00F534A3">
              <w:rPr>
                <w:rFonts w:cs="Arial"/>
                <w:strike/>
                <w:sz w:val="14"/>
                <w:szCs w:val="14"/>
              </w:rPr>
              <w:t xml:space="preserve"> verified as legitimate.</w:t>
            </w:r>
          </w:p>
        </w:tc>
      </w:tr>
      <w:tr w:rsidR="00151868" w:rsidRPr="00307B5F" w14:paraId="571A1CFD" w14:textId="77777777" w:rsidTr="00C646C1">
        <w:trPr>
          <w:trHeight w:val="154"/>
        </w:trPr>
        <w:tc>
          <w:tcPr>
            <w:tcW w:w="0" w:type="auto"/>
            <w:shd w:val="clear" w:color="auto" w:fill="auto"/>
            <w:tcMar>
              <w:top w:w="43" w:type="dxa"/>
              <w:left w:w="115" w:type="dxa"/>
              <w:bottom w:w="43" w:type="dxa"/>
              <w:right w:w="115" w:type="dxa"/>
            </w:tcMar>
          </w:tcPr>
          <w:p w14:paraId="383BF42E" w14:textId="77777777" w:rsidR="00151868" w:rsidRPr="00B40665" w:rsidRDefault="00151868" w:rsidP="00C646C1">
            <w:pPr>
              <w:rPr>
                <w:sz w:val="16"/>
                <w:szCs w:val="16"/>
              </w:rPr>
            </w:pPr>
            <w:r w:rsidRPr="00B40665">
              <w:rPr>
                <w:sz w:val="16"/>
                <w:szCs w:val="16"/>
              </w:rPr>
              <w:t>W81</w:t>
            </w:r>
          </w:p>
        </w:tc>
        <w:tc>
          <w:tcPr>
            <w:tcW w:w="10007" w:type="dxa"/>
            <w:shd w:val="clear" w:color="auto" w:fill="auto"/>
            <w:tcMar>
              <w:top w:w="43" w:type="dxa"/>
              <w:left w:w="115" w:type="dxa"/>
              <w:bottom w:w="43" w:type="dxa"/>
              <w:right w:w="115" w:type="dxa"/>
            </w:tcMar>
          </w:tcPr>
          <w:p w14:paraId="6F136BC3" w14:textId="77777777" w:rsidR="00151868" w:rsidRPr="00B40665" w:rsidRDefault="00151868" w:rsidP="00C646C1">
            <w:pPr>
              <w:rPr>
                <w:rFonts w:cs="Arial"/>
                <w:sz w:val="16"/>
                <w:szCs w:val="16"/>
              </w:rPr>
            </w:pPr>
            <w:r w:rsidRPr="00B548A9">
              <w:rPr>
                <w:rFonts w:cs="Arial"/>
                <w:sz w:val="16"/>
                <w:szCs w:val="16"/>
              </w:rPr>
              <w:t>Withdrawal: Home School</w:t>
            </w:r>
            <w:r>
              <w:rPr>
                <w:rFonts w:cs="Arial"/>
                <w:sz w:val="16"/>
                <w:szCs w:val="16"/>
              </w:rPr>
              <w:t xml:space="preserve"> - </w:t>
            </w:r>
            <w:r w:rsidRPr="00B40665">
              <w:rPr>
                <w:rFonts w:cs="Arial"/>
                <w:sz w:val="16"/>
                <w:szCs w:val="16"/>
              </w:rPr>
              <w:t xml:space="preserve">Use this code for students withdrawing to be </w:t>
            </w:r>
            <w:r>
              <w:rPr>
                <w:rFonts w:cs="Arial"/>
                <w:b/>
                <w:sz w:val="16"/>
                <w:szCs w:val="16"/>
              </w:rPr>
              <w:t>Home-Schooled</w:t>
            </w:r>
          </w:p>
        </w:tc>
      </w:tr>
      <w:tr w:rsidR="00151868" w:rsidRPr="00307B5F" w14:paraId="097C6318" w14:textId="77777777" w:rsidTr="00C646C1">
        <w:trPr>
          <w:trHeight w:val="190"/>
        </w:trPr>
        <w:tc>
          <w:tcPr>
            <w:tcW w:w="0" w:type="auto"/>
            <w:shd w:val="clear" w:color="auto" w:fill="auto"/>
            <w:tcMar>
              <w:top w:w="43" w:type="dxa"/>
              <w:left w:w="115" w:type="dxa"/>
              <w:bottom w:w="43" w:type="dxa"/>
              <w:right w:w="115" w:type="dxa"/>
            </w:tcMar>
          </w:tcPr>
          <w:p w14:paraId="1FD6E736" w14:textId="77777777" w:rsidR="00151868" w:rsidRPr="00B40665" w:rsidRDefault="00151868" w:rsidP="00C646C1">
            <w:pPr>
              <w:rPr>
                <w:sz w:val="16"/>
                <w:szCs w:val="16"/>
              </w:rPr>
            </w:pPr>
            <w:r w:rsidRPr="00B40665">
              <w:rPr>
                <w:sz w:val="16"/>
                <w:szCs w:val="16"/>
              </w:rPr>
              <w:t>WD</w:t>
            </w:r>
          </w:p>
        </w:tc>
        <w:tc>
          <w:tcPr>
            <w:tcW w:w="10007" w:type="dxa"/>
            <w:shd w:val="clear" w:color="auto" w:fill="auto"/>
            <w:tcMar>
              <w:top w:w="43" w:type="dxa"/>
              <w:left w:w="115" w:type="dxa"/>
              <w:bottom w:w="43" w:type="dxa"/>
              <w:right w:w="115" w:type="dxa"/>
            </w:tcMar>
          </w:tcPr>
          <w:p w14:paraId="1270B92B" w14:textId="77777777" w:rsidR="00151868" w:rsidRPr="00B40665" w:rsidRDefault="00151868" w:rsidP="00C646C1">
            <w:pPr>
              <w:rPr>
                <w:rFonts w:cs="Arial"/>
                <w:sz w:val="16"/>
                <w:szCs w:val="16"/>
              </w:rPr>
            </w:pPr>
            <w:r w:rsidRPr="00495A4D">
              <w:rPr>
                <w:rFonts w:cs="Arial"/>
                <w:sz w:val="16"/>
                <w:szCs w:val="16"/>
              </w:rPr>
              <w:t xml:space="preserve">Withdrawal: </w:t>
            </w:r>
            <w:r w:rsidRPr="00495A4D">
              <w:rPr>
                <w:rFonts w:cs="Arial"/>
                <w:b/>
                <w:sz w:val="16"/>
                <w:szCs w:val="16"/>
              </w:rPr>
              <w:t>Death</w:t>
            </w:r>
            <w:r w:rsidRPr="00495A4D">
              <w:rPr>
                <w:rFonts w:cs="Arial"/>
                <w:sz w:val="16"/>
                <w:szCs w:val="16"/>
              </w:rPr>
              <w:t>.</w:t>
            </w:r>
          </w:p>
        </w:tc>
      </w:tr>
      <w:tr w:rsidR="00151868" w:rsidRPr="00307B5F" w14:paraId="2A1EE064" w14:textId="77777777" w:rsidTr="00C646C1">
        <w:trPr>
          <w:trHeight w:val="288"/>
        </w:trPr>
        <w:tc>
          <w:tcPr>
            <w:tcW w:w="0" w:type="auto"/>
            <w:shd w:val="clear" w:color="auto" w:fill="auto"/>
            <w:tcMar>
              <w:top w:w="43" w:type="dxa"/>
              <w:left w:w="115" w:type="dxa"/>
              <w:bottom w:w="43" w:type="dxa"/>
              <w:right w:w="115" w:type="dxa"/>
            </w:tcMar>
          </w:tcPr>
          <w:p w14:paraId="03F2333D" w14:textId="77777777" w:rsidR="00151868" w:rsidRPr="00B40665" w:rsidRDefault="00151868" w:rsidP="00C646C1">
            <w:pPr>
              <w:rPr>
                <w:sz w:val="16"/>
                <w:szCs w:val="16"/>
              </w:rPr>
            </w:pPr>
            <w:r w:rsidRPr="00B40665">
              <w:rPr>
                <w:sz w:val="16"/>
                <w:szCs w:val="16"/>
              </w:rPr>
              <w:t>WG</w:t>
            </w:r>
          </w:p>
          <w:p w14:paraId="7DA46261" w14:textId="77777777" w:rsidR="00151868" w:rsidRPr="00B40665" w:rsidRDefault="00151868" w:rsidP="00C646C1">
            <w:pPr>
              <w:rPr>
                <w:sz w:val="16"/>
                <w:szCs w:val="16"/>
              </w:rPr>
            </w:pPr>
          </w:p>
        </w:tc>
        <w:tc>
          <w:tcPr>
            <w:tcW w:w="10007" w:type="dxa"/>
            <w:shd w:val="clear" w:color="auto" w:fill="auto"/>
            <w:tcMar>
              <w:top w:w="43" w:type="dxa"/>
              <w:left w:w="115" w:type="dxa"/>
              <w:bottom w:w="43" w:type="dxa"/>
              <w:right w:w="115" w:type="dxa"/>
            </w:tcMar>
          </w:tcPr>
          <w:p w14:paraId="265F1E6C" w14:textId="77777777" w:rsidR="00151868" w:rsidRPr="00B40665" w:rsidRDefault="00151868" w:rsidP="00C646C1">
            <w:pPr>
              <w:rPr>
                <w:sz w:val="16"/>
                <w:szCs w:val="16"/>
              </w:rPr>
            </w:pPr>
            <w:r w:rsidRPr="00B548A9">
              <w:rPr>
                <w:rFonts w:cs="Arial"/>
                <w:sz w:val="16"/>
                <w:szCs w:val="16"/>
              </w:rPr>
              <w:t>Withdrawal: Graduate</w:t>
            </w:r>
            <w:r>
              <w:rPr>
                <w:rFonts w:cs="Arial"/>
                <w:sz w:val="16"/>
                <w:szCs w:val="16"/>
              </w:rPr>
              <w:t xml:space="preserve"> - </w:t>
            </w:r>
            <w:r w:rsidRPr="00B40665">
              <w:rPr>
                <w:rFonts w:cs="Arial"/>
                <w:sz w:val="16"/>
                <w:szCs w:val="16"/>
              </w:rPr>
              <w:t xml:space="preserve">Graduated </w:t>
            </w:r>
            <w:r w:rsidRPr="00B40665">
              <w:rPr>
                <w:rFonts w:cs="Arial"/>
                <w:color w:val="000000"/>
                <w:sz w:val="16"/>
                <w:szCs w:val="16"/>
              </w:rPr>
              <w:t>with a standard diploma</w:t>
            </w:r>
            <w:r>
              <w:rPr>
                <w:rFonts w:cs="Arial"/>
                <w:sz w:val="16"/>
                <w:szCs w:val="16"/>
              </w:rPr>
              <w:t xml:space="preserve"> (required for early </w:t>
            </w:r>
            <w:r w:rsidRPr="00B40665">
              <w:rPr>
                <w:rFonts w:cs="Arial"/>
                <w:sz w:val="16"/>
                <w:szCs w:val="16"/>
              </w:rPr>
              <w:t>graduates</w:t>
            </w:r>
            <w:r>
              <w:rPr>
                <w:rFonts w:cs="Arial"/>
                <w:sz w:val="16"/>
                <w:szCs w:val="16"/>
              </w:rPr>
              <w:t xml:space="preserve"> and optional for EOY </w:t>
            </w:r>
            <w:r w:rsidRPr="00B40665">
              <w:rPr>
                <w:rFonts w:cs="Arial"/>
                <w:sz w:val="16"/>
                <w:szCs w:val="16"/>
              </w:rPr>
              <w:t>graduate</w:t>
            </w:r>
            <w:r>
              <w:rPr>
                <w:rFonts w:cs="Arial"/>
                <w:sz w:val="16"/>
                <w:szCs w:val="16"/>
              </w:rPr>
              <w:t>s</w:t>
            </w:r>
            <w:r w:rsidRPr="00B40665">
              <w:rPr>
                <w:rFonts w:cs="Arial"/>
                <w:sz w:val="16"/>
                <w:szCs w:val="16"/>
              </w:rPr>
              <w:t xml:space="preserve">). </w:t>
            </w:r>
            <w:r w:rsidRPr="00B40665">
              <w:rPr>
                <w:rFonts w:cs="Arial"/>
                <w:color w:val="000000"/>
                <w:sz w:val="16"/>
                <w:szCs w:val="16"/>
              </w:rPr>
              <w:t>Does not include certificates</w:t>
            </w:r>
            <w:r>
              <w:rPr>
                <w:rFonts w:cs="Arial"/>
                <w:color w:val="000000"/>
                <w:sz w:val="16"/>
                <w:szCs w:val="16"/>
              </w:rPr>
              <w:t xml:space="preserve"> </w:t>
            </w:r>
            <w:r w:rsidRPr="00B548A9">
              <w:rPr>
                <w:rFonts w:cs="Arial"/>
                <w:color w:val="000000"/>
                <w:sz w:val="16"/>
                <w:szCs w:val="16"/>
              </w:rPr>
              <w:t>of completion.</w:t>
            </w:r>
            <w:r w:rsidRPr="00B40665">
              <w:rPr>
                <w:rFonts w:cs="Arial"/>
                <w:color w:val="000000"/>
                <w:sz w:val="16"/>
                <w:szCs w:val="16"/>
              </w:rPr>
              <w:t xml:space="preserve">   Diploma Type </w:t>
            </w:r>
            <w:r>
              <w:rPr>
                <w:rFonts w:cs="Arial"/>
                <w:color w:val="000000"/>
                <w:sz w:val="16"/>
                <w:szCs w:val="16"/>
              </w:rPr>
              <w:t>C</w:t>
            </w:r>
            <w:r w:rsidRPr="00B40665">
              <w:rPr>
                <w:rFonts w:cs="Arial"/>
                <w:color w:val="000000"/>
                <w:sz w:val="16"/>
                <w:szCs w:val="16"/>
              </w:rPr>
              <w:t xml:space="preserve">ode must equal </w:t>
            </w:r>
            <w:r w:rsidRPr="00495A4D">
              <w:rPr>
                <w:rFonts w:cs="Arial"/>
                <w:color w:val="000000"/>
                <w:sz w:val="16"/>
                <w:szCs w:val="16"/>
              </w:rPr>
              <w:t>1.</w:t>
            </w:r>
          </w:p>
        </w:tc>
      </w:tr>
      <w:tr w:rsidR="00151868" w:rsidRPr="00307B5F" w14:paraId="3DCA574E" w14:textId="77777777" w:rsidTr="00C646C1">
        <w:trPr>
          <w:trHeight w:val="288"/>
        </w:trPr>
        <w:tc>
          <w:tcPr>
            <w:tcW w:w="0" w:type="auto"/>
            <w:tcBorders>
              <w:bottom w:val="single" w:sz="4" w:space="0" w:color="000000"/>
            </w:tcBorders>
            <w:shd w:val="clear" w:color="auto" w:fill="auto"/>
            <w:tcMar>
              <w:top w:w="43" w:type="dxa"/>
              <w:left w:w="115" w:type="dxa"/>
              <w:bottom w:w="43" w:type="dxa"/>
              <w:right w:w="115" w:type="dxa"/>
            </w:tcMar>
          </w:tcPr>
          <w:p w14:paraId="7D9316EB" w14:textId="77777777" w:rsidR="00151868" w:rsidRPr="00B40665" w:rsidRDefault="00151868" w:rsidP="00C646C1">
            <w:pPr>
              <w:rPr>
                <w:sz w:val="16"/>
                <w:szCs w:val="16"/>
              </w:rPr>
            </w:pPr>
            <w:r w:rsidRPr="00B40665">
              <w:rPr>
                <w:sz w:val="16"/>
                <w:szCs w:val="16"/>
              </w:rPr>
              <w:t>WC</w:t>
            </w:r>
          </w:p>
        </w:tc>
        <w:tc>
          <w:tcPr>
            <w:tcW w:w="10007" w:type="dxa"/>
            <w:tcBorders>
              <w:bottom w:val="single" w:sz="4" w:space="0" w:color="000000"/>
            </w:tcBorders>
            <w:shd w:val="clear" w:color="auto" w:fill="auto"/>
            <w:tcMar>
              <w:top w:w="43" w:type="dxa"/>
              <w:left w:w="115" w:type="dxa"/>
              <w:bottom w:w="43" w:type="dxa"/>
              <w:right w:w="115" w:type="dxa"/>
            </w:tcMar>
          </w:tcPr>
          <w:p w14:paraId="0EE3373A" w14:textId="77777777" w:rsidR="00151868" w:rsidRPr="00B40665" w:rsidRDefault="00151868" w:rsidP="00C646C1">
            <w:pPr>
              <w:rPr>
                <w:rFonts w:cs="Arial"/>
                <w:sz w:val="16"/>
                <w:szCs w:val="16"/>
              </w:rPr>
            </w:pPr>
            <w:r w:rsidRPr="00B548A9">
              <w:rPr>
                <w:rFonts w:cs="Arial"/>
                <w:sz w:val="16"/>
                <w:szCs w:val="16"/>
              </w:rPr>
              <w:t xml:space="preserve">Withdrawal: Completion – </w:t>
            </w:r>
            <w:r w:rsidRPr="00B40665">
              <w:rPr>
                <w:rFonts w:cs="Arial"/>
                <w:sz w:val="16"/>
                <w:szCs w:val="16"/>
              </w:rPr>
              <w:t xml:space="preserve">Student </w:t>
            </w:r>
            <w:r>
              <w:rPr>
                <w:rFonts w:cs="Arial"/>
                <w:sz w:val="16"/>
                <w:szCs w:val="16"/>
              </w:rPr>
              <w:t xml:space="preserve">in </w:t>
            </w:r>
            <w:r w:rsidRPr="008D2BB0">
              <w:rPr>
                <w:rFonts w:cs="Arial"/>
                <w:sz w:val="16"/>
                <w:szCs w:val="16"/>
                <w:u w:val="single"/>
              </w:rPr>
              <w:t>regular education</w:t>
            </w:r>
            <w:r>
              <w:rPr>
                <w:rFonts w:cs="Arial"/>
                <w:sz w:val="16"/>
                <w:szCs w:val="16"/>
                <w:u w:val="single"/>
              </w:rPr>
              <w:t xml:space="preserve"> only </w:t>
            </w:r>
            <w:r>
              <w:rPr>
                <w:rFonts w:cs="Arial"/>
                <w:sz w:val="16"/>
                <w:szCs w:val="16"/>
              </w:rPr>
              <w:t xml:space="preserve">who </w:t>
            </w:r>
            <w:r w:rsidRPr="00B40665">
              <w:rPr>
                <w:rFonts w:cs="Arial"/>
                <w:sz w:val="16"/>
                <w:szCs w:val="16"/>
              </w:rPr>
              <w:t xml:space="preserve">completed </w:t>
            </w:r>
            <w:r>
              <w:rPr>
                <w:rFonts w:cs="Arial"/>
                <w:sz w:val="16"/>
                <w:szCs w:val="16"/>
              </w:rPr>
              <w:t>coursework required to graduate</w:t>
            </w:r>
            <w:r w:rsidRPr="00B40665">
              <w:rPr>
                <w:rFonts w:cs="Arial"/>
                <w:sz w:val="16"/>
                <w:szCs w:val="16"/>
              </w:rPr>
              <w:t xml:space="preserve"> but did not pass the HSCE.  </w:t>
            </w:r>
            <w:r w:rsidRPr="00495A4D">
              <w:rPr>
                <w:rFonts w:cs="Arial"/>
                <w:sz w:val="16"/>
                <w:szCs w:val="16"/>
              </w:rPr>
              <w:t xml:space="preserve">Required for early completers and optional for EOY completers. </w:t>
            </w:r>
            <w:r w:rsidRPr="00495A4D">
              <w:rPr>
                <w:rFonts w:cs="Arial"/>
                <w:color w:val="000000"/>
                <w:sz w:val="16"/>
                <w:szCs w:val="16"/>
              </w:rPr>
              <w:t>Diploma  type code must equal 2.</w:t>
            </w:r>
          </w:p>
        </w:tc>
      </w:tr>
      <w:tr w:rsidR="00151868" w:rsidRPr="008F5D4F" w14:paraId="0B600309" w14:textId="77777777" w:rsidTr="00C646C1">
        <w:trPr>
          <w:trHeight w:val="17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43" w:type="dxa"/>
              <w:left w:w="115" w:type="dxa"/>
              <w:bottom w:w="43" w:type="dxa"/>
              <w:right w:w="115" w:type="dxa"/>
            </w:tcMar>
          </w:tcPr>
          <w:p w14:paraId="16841DC3" w14:textId="77777777" w:rsidR="00151868" w:rsidRPr="00226958" w:rsidRDefault="00151868" w:rsidP="00C646C1">
            <w:pPr>
              <w:rPr>
                <w:sz w:val="16"/>
                <w:szCs w:val="16"/>
              </w:rPr>
            </w:pPr>
            <w:r w:rsidRPr="00226958">
              <w:rPr>
                <w:sz w:val="16"/>
                <w:szCs w:val="16"/>
              </w:rPr>
              <w:t>D1</w:t>
            </w:r>
          </w:p>
        </w:tc>
        <w:tc>
          <w:tcPr>
            <w:tcW w:w="10007" w:type="dxa"/>
            <w:tcBorders>
              <w:top w:val="single" w:sz="4" w:space="0" w:color="000000"/>
              <w:left w:val="single" w:sz="4" w:space="0" w:color="000000"/>
              <w:bottom w:val="single" w:sz="4" w:space="0" w:color="000000"/>
              <w:right w:val="single" w:sz="4" w:space="0" w:color="000000"/>
            </w:tcBorders>
            <w:shd w:val="clear" w:color="auto" w:fill="auto"/>
            <w:tcMar>
              <w:top w:w="43" w:type="dxa"/>
              <w:left w:w="115" w:type="dxa"/>
              <w:bottom w:w="43" w:type="dxa"/>
              <w:right w:w="115" w:type="dxa"/>
            </w:tcMar>
          </w:tcPr>
          <w:p w14:paraId="65766DD2" w14:textId="77777777" w:rsidR="00151868" w:rsidRPr="00BA2392" w:rsidRDefault="00151868" w:rsidP="00C646C1">
            <w:pPr>
              <w:rPr>
                <w:rFonts w:cs="Arial"/>
                <w:sz w:val="16"/>
                <w:szCs w:val="16"/>
              </w:rPr>
            </w:pPr>
            <w:r w:rsidRPr="00B548A9">
              <w:rPr>
                <w:rFonts w:cs="Arial"/>
                <w:sz w:val="16"/>
                <w:szCs w:val="16"/>
              </w:rPr>
              <w:t>Disregard: Submitted in error</w:t>
            </w:r>
            <w:r>
              <w:rPr>
                <w:rFonts w:cs="Arial"/>
                <w:sz w:val="16"/>
                <w:szCs w:val="16"/>
              </w:rPr>
              <w:t xml:space="preserve"> - </w:t>
            </w:r>
            <w:r w:rsidRPr="00BA2392">
              <w:rPr>
                <w:rFonts w:cs="Arial"/>
                <w:sz w:val="16"/>
                <w:szCs w:val="16"/>
              </w:rPr>
              <w:t>Student Template record was submitted in error. Must be submitted prior to student’s inactivation.</w:t>
            </w:r>
          </w:p>
        </w:tc>
      </w:tr>
      <w:tr w:rsidR="00151868" w:rsidRPr="00167C55" w14:paraId="73098BED" w14:textId="77777777" w:rsidTr="00C646C1">
        <w:trPr>
          <w:trHeight w:val="163"/>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43" w:type="dxa"/>
              <w:left w:w="115" w:type="dxa"/>
              <w:bottom w:w="43" w:type="dxa"/>
              <w:right w:w="115" w:type="dxa"/>
            </w:tcMar>
          </w:tcPr>
          <w:p w14:paraId="7D611967" w14:textId="77777777" w:rsidR="00151868" w:rsidRPr="00226958" w:rsidRDefault="00151868" w:rsidP="00C646C1">
            <w:pPr>
              <w:rPr>
                <w:sz w:val="16"/>
                <w:szCs w:val="16"/>
              </w:rPr>
            </w:pPr>
            <w:r w:rsidRPr="00226958">
              <w:rPr>
                <w:sz w:val="16"/>
                <w:szCs w:val="16"/>
              </w:rPr>
              <w:t>D2</w:t>
            </w:r>
          </w:p>
        </w:tc>
        <w:tc>
          <w:tcPr>
            <w:tcW w:w="10007" w:type="dxa"/>
            <w:tcBorders>
              <w:top w:val="single" w:sz="4" w:space="0" w:color="000000"/>
              <w:left w:val="single" w:sz="4" w:space="0" w:color="000000"/>
              <w:bottom w:val="single" w:sz="4" w:space="0" w:color="000000"/>
              <w:right w:val="single" w:sz="4" w:space="0" w:color="000000"/>
            </w:tcBorders>
            <w:shd w:val="clear" w:color="auto" w:fill="auto"/>
            <w:tcMar>
              <w:top w:w="43" w:type="dxa"/>
              <w:left w:w="115" w:type="dxa"/>
              <w:bottom w:w="43" w:type="dxa"/>
              <w:right w:w="115" w:type="dxa"/>
            </w:tcMar>
          </w:tcPr>
          <w:p w14:paraId="111879E9" w14:textId="77777777" w:rsidR="00151868" w:rsidRPr="00BA2392" w:rsidRDefault="00151868" w:rsidP="00C646C1">
            <w:pPr>
              <w:rPr>
                <w:rFonts w:cs="Arial"/>
                <w:sz w:val="16"/>
                <w:szCs w:val="16"/>
              </w:rPr>
            </w:pPr>
            <w:r w:rsidRPr="00B548A9">
              <w:rPr>
                <w:rFonts w:cs="Arial"/>
                <w:sz w:val="16"/>
                <w:szCs w:val="16"/>
              </w:rPr>
              <w:t>Disregard: Incorrect Student ID</w:t>
            </w:r>
            <w:r>
              <w:rPr>
                <w:rFonts w:cs="Arial"/>
                <w:sz w:val="16"/>
                <w:szCs w:val="16"/>
              </w:rPr>
              <w:t xml:space="preserve"> - </w:t>
            </w:r>
            <w:r w:rsidRPr="00BA2392">
              <w:rPr>
                <w:rFonts w:cs="Arial"/>
                <w:sz w:val="16"/>
                <w:szCs w:val="16"/>
              </w:rPr>
              <w:t>Student is enrolled under a different STATE ID.  Must be submitted prior to student’s inactivation.</w:t>
            </w:r>
          </w:p>
        </w:tc>
      </w:tr>
    </w:tbl>
    <w:p w14:paraId="00A377FA" w14:textId="77777777" w:rsidR="00320850" w:rsidRDefault="00320850" w:rsidP="00226958">
      <w:pPr>
        <w:ind w:left="360"/>
        <w:rPr>
          <w:rFonts w:cs="Arial"/>
          <w:szCs w:val="20"/>
        </w:rPr>
      </w:pPr>
    </w:p>
    <w:p w14:paraId="00A377FB" w14:textId="77777777" w:rsidR="00D60726" w:rsidRDefault="00D60726" w:rsidP="00226958">
      <w:pPr>
        <w:ind w:left="360"/>
      </w:pPr>
      <w:bookmarkStart w:id="143" w:name="_Toc144803354"/>
    </w:p>
    <w:tbl>
      <w:tblPr>
        <w:tblW w:w="0" w:type="auto"/>
        <w:shd w:val="clear" w:color="auto" w:fill="C0C0C0"/>
        <w:tblLook w:val="01E0" w:firstRow="1" w:lastRow="1" w:firstColumn="1" w:lastColumn="1" w:noHBand="0" w:noVBand="0"/>
      </w:tblPr>
      <w:tblGrid>
        <w:gridCol w:w="10098"/>
      </w:tblGrid>
      <w:tr w:rsidR="00320850" w14:paraId="00A377FD" w14:textId="77777777" w:rsidTr="00226958">
        <w:trPr>
          <w:trHeight w:val="431"/>
        </w:trPr>
        <w:tc>
          <w:tcPr>
            <w:tcW w:w="10098" w:type="dxa"/>
            <w:shd w:val="clear" w:color="auto" w:fill="C0C0C0"/>
            <w:vAlign w:val="center"/>
          </w:tcPr>
          <w:p w14:paraId="00A377FC" w14:textId="77777777" w:rsidR="00320850" w:rsidRDefault="0008720C" w:rsidP="0018230B">
            <w:pPr>
              <w:pStyle w:val="sections"/>
              <w:rPr>
                <w:szCs w:val="20"/>
              </w:rPr>
            </w:pPr>
            <w:bookmarkStart w:id="144" w:name="_Toc489619251"/>
            <w:r>
              <w:rPr>
                <w:szCs w:val="20"/>
              </w:rPr>
              <w:t>1</w:t>
            </w:r>
            <w:r w:rsidR="0018230B">
              <w:rPr>
                <w:szCs w:val="20"/>
              </w:rPr>
              <w:t>2</w:t>
            </w:r>
            <w:r w:rsidR="00320850">
              <w:rPr>
                <w:szCs w:val="20"/>
              </w:rPr>
              <w:t>.  Residence Status Code (School Enrollment Template - Field # 10)</w:t>
            </w:r>
            <w:bookmarkEnd w:id="143"/>
            <w:bookmarkEnd w:id="144"/>
          </w:p>
        </w:tc>
      </w:tr>
    </w:tbl>
    <w:p w14:paraId="00A377FE" w14:textId="77777777" w:rsidR="00320850" w:rsidRDefault="00320850" w:rsidP="00226958">
      <w:pPr>
        <w:ind w:left="360"/>
        <w:rPr>
          <w:rFonts w:cs="Arial"/>
          <w:szCs w:val="20"/>
        </w:rPr>
      </w:pPr>
    </w:p>
    <w:tbl>
      <w:tblPr>
        <w:tblW w:w="10080" w:type="dxa"/>
        <w:tblInd w:w="18" w:type="dxa"/>
        <w:tblLook w:val="0000" w:firstRow="0" w:lastRow="0" w:firstColumn="0" w:lastColumn="0" w:noHBand="0" w:noVBand="0"/>
      </w:tblPr>
      <w:tblGrid>
        <w:gridCol w:w="1037"/>
        <w:gridCol w:w="9043"/>
      </w:tblGrid>
      <w:tr w:rsidR="00320850" w14:paraId="00A37801" w14:textId="77777777" w:rsidTr="00226958">
        <w:trPr>
          <w:trHeight w:val="255"/>
        </w:trPr>
        <w:tc>
          <w:tcPr>
            <w:tcW w:w="1037" w:type="dxa"/>
            <w:tcBorders>
              <w:top w:val="nil"/>
              <w:left w:val="nil"/>
              <w:bottom w:val="nil"/>
              <w:right w:val="nil"/>
            </w:tcBorders>
            <w:shd w:val="clear" w:color="auto" w:fill="C0C0C0"/>
            <w:noWrap/>
            <w:vAlign w:val="center"/>
          </w:tcPr>
          <w:p w14:paraId="00A377FF" w14:textId="77777777" w:rsidR="00320850" w:rsidRDefault="00320850" w:rsidP="00ED2B02">
            <w:pPr>
              <w:jc w:val="right"/>
              <w:rPr>
                <w:rFonts w:cs="Arial"/>
                <w:b/>
                <w:sz w:val="16"/>
                <w:szCs w:val="16"/>
              </w:rPr>
            </w:pPr>
            <w:r>
              <w:rPr>
                <w:rFonts w:cs="Arial"/>
                <w:b/>
                <w:sz w:val="16"/>
                <w:szCs w:val="16"/>
              </w:rPr>
              <w:t>Code</w:t>
            </w:r>
          </w:p>
        </w:tc>
        <w:tc>
          <w:tcPr>
            <w:tcW w:w="9043" w:type="dxa"/>
            <w:tcBorders>
              <w:top w:val="nil"/>
              <w:left w:val="nil"/>
              <w:bottom w:val="nil"/>
              <w:right w:val="nil"/>
            </w:tcBorders>
            <w:shd w:val="clear" w:color="auto" w:fill="C0C0C0"/>
            <w:noWrap/>
            <w:vAlign w:val="center"/>
          </w:tcPr>
          <w:p w14:paraId="00A37800" w14:textId="77777777" w:rsidR="00320850" w:rsidRDefault="00320850" w:rsidP="00ED2B02">
            <w:pPr>
              <w:rPr>
                <w:rFonts w:cs="Arial"/>
                <w:b/>
                <w:sz w:val="16"/>
                <w:szCs w:val="16"/>
              </w:rPr>
            </w:pPr>
            <w:r>
              <w:rPr>
                <w:rFonts w:cs="Arial"/>
                <w:b/>
                <w:sz w:val="16"/>
                <w:szCs w:val="16"/>
              </w:rPr>
              <w:t>Residence Status Description</w:t>
            </w:r>
          </w:p>
        </w:tc>
      </w:tr>
      <w:tr w:rsidR="00320850" w14:paraId="00A37804" w14:textId="77777777" w:rsidTr="00226958">
        <w:trPr>
          <w:trHeight w:val="255"/>
        </w:trPr>
        <w:tc>
          <w:tcPr>
            <w:tcW w:w="1037" w:type="dxa"/>
            <w:tcBorders>
              <w:top w:val="nil"/>
              <w:left w:val="nil"/>
              <w:bottom w:val="nil"/>
              <w:right w:val="nil"/>
            </w:tcBorders>
            <w:noWrap/>
            <w:vAlign w:val="bottom"/>
          </w:tcPr>
          <w:p w14:paraId="00A37802" w14:textId="77777777" w:rsidR="00320850" w:rsidRDefault="00320850" w:rsidP="00ED2B02">
            <w:pPr>
              <w:jc w:val="right"/>
              <w:rPr>
                <w:rFonts w:cs="Arial"/>
                <w:sz w:val="16"/>
                <w:szCs w:val="16"/>
              </w:rPr>
            </w:pPr>
            <w:r>
              <w:rPr>
                <w:rFonts w:cs="Arial"/>
                <w:sz w:val="16"/>
                <w:szCs w:val="16"/>
              </w:rPr>
              <w:t>1</w:t>
            </w:r>
          </w:p>
        </w:tc>
        <w:tc>
          <w:tcPr>
            <w:tcW w:w="9043" w:type="dxa"/>
            <w:tcBorders>
              <w:top w:val="nil"/>
              <w:left w:val="nil"/>
              <w:bottom w:val="nil"/>
              <w:right w:val="nil"/>
            </w:tcBorders>
            <w:noWrap/>
            <w:vAlign w:val="bottom"/>
          </w:tcPr>
          <w:p w14:paraId="00A37803" w14:textId="77777777" w:rsidR="00320850" w:rsidRDefault="00320850" w:rsidP="00ED2B02">
            <w:pPr>
              <w:rPr>
                <w:rFonts w:cs="Arial"/>
                <w:sz w:val="16"/>
                <w:szCs w:val="16"/>
              </w:rPr>
            </w:pPr>
            <w:r>
              <w:rPr>
                <w:rFonts w:cs="Arial"/>
                <w:sz w:val="16"/>
                <w:szCs w:val="16"/>
              </w:rPr>
              <w:t>Public School</w:t>
            </w:r>
          </w:p>
        </w:tc>
      </w:tr>
      <w:tr w:rsidR="00320850" w14:paraId="00A37807" w14:textId="77777777" w:rsidTr="00226958">
        <w:trPr>
          <w:trHeight w:val="255"/>
        </w:trPr>
        <w:tc>
          <w:tcPr>
            <w:tcW w:w="1037" w:type="dxa"/>
            <w:tcBorders>
              <w:top w:val="nil"/>
              <w:left w:val="nil"/>
              <w:bottom w:val="nil"/>
              <w:right w:val="nil"/>
            </w:tcBorders>
            <w:noWrap/>
            <w:vAlign w:val="bottom"/>
          </w:tcPr>
          <w:p w14:paraId="00A37805" w14:textId="77777777" w:rsidR="00320850" w:rsidRDefault="00320850" w:rsidP="00ED2B02">
            <w:pPr>
              <w:jc w:val="right"/>
              <w:rPr>
                <w:rFonts w:cs="Arial"/>
                <w:sz w:val="16"/>
                <w:szCs w:val="16"/>
              </w:rPr>
            </w:pPr>
            <w:r>
              <w:rPr>
                <w:rFonts w:cs="Arial"/>
                <w:sz w:val="16"/>
                <w:szCs w:val="16"/>
              </w:rPr>
              <w:t>2</w:t>
            </w:r>
          </w:p>
        </w:tc>
        <w:tc>
          <w:tcPr>
            <w:tcW w:w="9043" w:type="dxa"/>
            <w:tcBorders>
              <w:top w:val="nil"/>
              <w:left w:val="nil"/>
              <w:bottom w:val="nil"/>
              <w:right w:val="nil"/>
            </w:tcBorders>
            <w:noWrap/>
            <w:vAlign w:val="bottom"/>
          </w:tcPr>
          <w:p w14:paraId="00A37806" w14:textId="77777777" w:rsidR="00320850" w:rsidRDefault="00320850" w:rsidP="00ED2B02">
            <w:pPr>
              <w:rPr>
                <w:rFonts w:cs="Arial"/>
                <w:sz w:val="16"/>
                <w:szCs w:val="16"/>
              </w:rPr>
            </w:pPr>
            <w:r>
              <w:rPr>
                <w:rFonts w:cs="Arial"/>
                <w:sz w:val="16"/>
                <w:szCs w:val="16"/>
              </w:rPr>
              <w:t>Another Charter School</w:t>
            </w:r>
          </w:p>
        </w:tc>
      </w:tr>
      <w:tr w:rsidR="00320850" w14:paraId="00A3780A" w14:textId="77777777" w:rsidTr="00226958">
        <w:trPr>
          <w:trHeight w:val="255"/>
        </w:trPr>
        <w:tc>
          <w:tcPr>
            <w:tcW w:w="1037" w:type="dxa"/>
            <w:tcBorders>
              <w:top w:val="nil"/>
              <w:left w:val="nil"/>
              <w:bottom w:val="nil"/>
              <w:right w:val="nil"/>
            </w:tcBorders>
            <w:noWrap/>
            <w:vAlign w:val="bottom"/>
          </w:tcPr>
          <w:p w14:paraId="00A37808" w14:textId="77777777" w:rsidR="00320850" w:rsidRDefault="00320850" w:rsidP="00ED2B02">
            <w:pPr>
              <w:jc w:val="right"/>
              <w:rPr>
                <w:rFonts w:cs="Arial"/>
                <w:sz w:val="16"/>
                <w:szCs w:val="16"/>
              </w:rPr>
            </w:pPr>
            <w:r>
              <w:rPr>
                <w:rFonts w:cs="Arial"/>
                <w:sz w:val="16"/>
                <w:szCs w:val="16"/>
              </w:rPr>
              <w:t>3</w:t>
            </w:r>
          </w:p>
        </w:tc>
        <w:tc>
          <w:tcPr>
            <w:tcW w:w="9043" w:type="dxa"/>
            <w:tcBorders>
              <w:top w:val="nil"/>
              <w:left w:val="nil"/>
              <w:bottom w:val="nil"/>
              <w:right w:val="nil"/>
            </w:tcBorders>
            <w:noWrap/>
            <w:vAlign w:val="bottom"/>
          </w:tcPr>
          <w:p w14:paraId="00A37809" w14:textId="77777777" w:rsidR="00320850" w:rsidRDefault="00320850" w:rsidP="00ED2B02">
            <w:pPr>
              <w:rPr>
                <w:rFonts w:cs="Arial"/>
                <w:sz w:val="16"/>
                <w:szCs w:val="16"/>
              </w:rPr>
            </w:pPr>
            <w:r>
              <w:rPr>
                <w:rFonts w:cs="Arial"/>
                <w:sz w:val="16"/>
                <w:szCs w:val="16"/>
              </w:rPr>
              <w:t xml:space="preserve">Home School </w:t>
            </w:r>
          </w:p>
        </w:tc>
      </w:tr>
      <w:tr w:rsidR="00320850" w14:paraId="00A3780D" w14:textId="77777777" w:rsidTr="00226958">
        <w:trPr>
          <w:trHeight w:val="255"/>
        </w:trPr>
        <w:tc>
          <w:tcPr>
            <w:tcW w:w="1037" w:type="dxa"/>
            <w:tcBorders>
              <w:top w:val="nil"/>
              <w:left w:val="nil"/>
              <w:bottom w:val="nil"/>
              <w:right w:val="nil"/>
            </w:tcBorders>
            <w:noWrap/>
            <w:vAlign w:val="bottom"/>
          </w:tcPr>
          <w:p w14:paraId="00A3780B" w14:textId="77777777" w:rsidR="00320850" w:rsidRDefault="00320850" w:rsidP="00ED2B02">
            <w:pPr>
              <w:jc w:val="right"/>
              <w:rPr>
                <w:rFonts w:cs="Arial"/>
                <w:sz w:val="16"/>
                <w:szCs w:val="16"/>
              </w:rPr>
            </w:pPr>
            <w:r>
              <w:rPr>
                <w:rFonts w:cs="Arial"/>
                <w:sz w:val="16"/>
                <w:szCs w:val="16"/>
              </w:rPr>
              <w:t>4</w:t>
            </w:r>
          </w:p>
        </w:tc>
        <w:tc>
          <w:tcPr>
            <w:tcW w:w="9043" w:type="dxa"/>
            <w:tcBorders>
              <w:top w:val="nil"/>
              <w:left w:val="nil"/>
              <w:bottom w:val="nil"/>
              <w:right w:val="nil"/>
            </w:tcBorders>
            <w:noWrap/>
            <w:vAlign w:val="bottom"/>
          </w:tcPr>
          <w:p w14:paraId="00A3780C" w14:textId="77777777" w:rsidR="00320850" w:rsidRDefault="00320850" w:rsidP="00ED2B02">
            <w:pPr>
              <w:rPr>
                <w:rFonts w:cs="Arial"/>
                <w:sz w:val="16"/>
                <w:szCs w:val="16"/>
              </w:rPr>
            </w:pPr>
            <w:r>
              <w:rPr>
                <w:rFonts w:cs="Arial"/>
                <w:sz w:val="16"/>
                <w:szCs w:val="16"/>
              </w:rPr>
              <w:t>Private School</w:t>
            </w:r>
          </w:p>
        </w:tc>
      </w:tr>
      <w:tr w:rsidR="00320850" w14:paraId="00A37810" w14:textId="77777777" w:rsidTr="00226958">
        <w:trPr>
          <w:trHeight w:val="255"/>
        </w:trPr>
        <w:tc>
          <w:tcPr>
            <w:tcW w:w="1037" w:type="dxa"/>
            <w:tcBorders>
              <w:top w:val="nil"/>
              <w:left w:val="nil"/>
              <w:bottom w:val="nil"/>
              <w:right w:val="nil"/>
            </w:tcBorders>
            <w:noWrap/>
            <w:vAlign w:val="bottom"/>
          </w:tcPr>
          <w:p w14:paraId="00A3780E" w14:textId="77777777" w:rsidR="00320850" w:rsidRDefault="00320850" w:rsidP="00ED2B02">
            <w:pPr>
              <w:jc w:val="right"/>
              <w:rPr>
                <w:rFonts w:cs="Arial"/>
                <w:sz w:val="16"/>
                <w:szCs w:val="16"/>
              </w:rPr>
            </w:pPr>
            <w:r>
              <w:rPr>
                <w:rFonts w:cs="Arial"/>
                <w:sz w:val="16"/>
                <w:szCs w:val="16"/>
              </w:rPr>
              <w:t>5</w:t>
            </w:r>
          </w:p>
        </w:tc>
        <w:tc>
          <w:tcPr>
            <w:tcW w:w="9043" w:type="dxa"/>
            <w:tcBorders>
              <w:top w:val="nil"/>
              <w:left w:val="nil"/>
              <w:bottom w:val="nil"/>
              <w:right w:val="nil"/>
            </w:tcBorders>
            <w:noWrap/>
            <w:vAlign w:val="bottom"/>
          </w:tcPr>
          <w:p w14:paraId="00A3780F" w14:textId="77777777" w:rsidR="00320850" w:rsidRDefault="00320850" w:rsidP="00ED2B02">
            <w:pPr>
              <w:rPr>
                <w:rFonts w:cs="Arial"/>
                <w:sz w:val="16"/>
                <w:szCs w:val="16"/>
              </w:rPr>
            </w:pPr>
            <w:r>
              <w:rPr>
                <w:rFonts w:cs="Arial"/>
                <w:sz w:val="16"/>
                <w:szCs w:val="16"/>
              </w:rPr>
              <w:t>Correctional Facility</w:t>
            </w:r>
          </w:p>
        </w:tc>
      </w:tr>
      <w:tr w:rsidR="00320850" w14:paraId="00A37813" w14:textId="77777777" w:rsidTr="00226958">
        <w:trPr>
          <w:trHeight w:val="255"/>
        </w:trPr>
        <w:tc>
          <w:tcPr>
            <w:tcW w:w="1037" w:type="dxa"/>
            <w:tcBorders>
              <w:top w:val="nil"/>
              <w:left w:val="nil"/>
              <w:bottom w:val="nil"/>
              <w:right w:val="nil"/>
            </w:tcBorders>
            <w:noWrap/>
            <w:vAlign w:val="bottom"/>
          </w:tcPr>
          <w:p w14:paraId="00A37811" w14:textId="77777777" w:rsidR="00320850" w:rsidRDefault="00320850" w:rsidP="00ED2B02">
            <w:pPr>
              <w:jc w:val="right"/>
              <w:rPr>
                <w:rFonts w:cs="Arial"/>
                <w:sz w:val="16"/>
                <w:szCs w:val="16"/>
              </w:rPr>
            </w:pPr>
            <w:r>
              <w:rPr>
                <w:rFonts w:cs="Arial"/>
                <w:sz w:val="16"/>
                <w:szCs w:val="16"/>
              </w:rPr>
              <w:t>6</w:t>
            </w:r>
          </w:p>
        </w:tc>
        <w:tc>
          <w:tcPr>
            <w:tcW w:w="9043" w:type="dxa"/>
            <w:tcBorders>
              <w:top w:val="nil"/>
              <w:left w:val="nil"/>
              <w:bottom w:val="nil"/>
              <w:right w:val="nil"/>
            </w:tcBorders>
            <w:noWrap/>
            <w:vAlign w:val="bottom"/>
          </w:tcPr>
          <w:p w14:paraId="00A37812" w14:textId="77777777" w:rsidR="00320850" w:rsidRDefault="00320850" w:rsidP="00ED2B02">
            <w:pPr>
              <w:rPr>
                <w:rFonts w:cs="Arial"/>
                <w:sz w:val="16"/>
                <w:szCs w:val="16"/>
              </w:rPr>
            </w:pPr>
            <w:r>
              <w:rPr>
                <w:rFonts w:cs="Arial"/>
                <w:sz w:val="16"/>
                <w:szCs w:val="16"/>
              </w:rPr>
              <w:t>Out of state</w:t>
            </w:r>
          </w:p>
        </w:tc>
      </w:tr>
      <w:tr w:rsidR="00320850" w14:paraId="00A37816" w14:textId="77777777" w:rsidTr="00226958">
        <w:trPr>
          <w:trHeight w:val="255"/>
        </w:trPr>
        <w:tc>
          <w:tcPr>
            <w:tcW w:w="1037" w:type="dxa"/>
            <w:tcBorders>
              <w:top w:val="nil"/>
              <w:left w:val="nil"/>
              <w:bottom w:val="nil"/>
              <w:right w:val="nil"/>
            </w:tcBorders>
            <w:noWrap/>
            <w:vAlign w:val="bottom"/>
          </w:tcPr>
          <w:p w14:paraId="00A37814" w14:textId="77777777" w:rsidR="00320850" w:rsidRDefault="00320850" w:rsidP="00ED2B02">
            <w:pPr>
              <w:jc w:val="right"/>
              <w:rPr>
                <w:rFonts w:cs="Arial"/>
                <w:sz w:val="16"/>
                <w:szCs w:val="16"/>
              </w:rPr>
            </w:pPr>
            <w:r>
              <w:rPr>
                <w:rFonts w:cs="Arial"/>
                <w:sz w:val="16"/>
                <w:szCs w:val="16"/>
              </w:rPr>
              <w:t>7</w:t>
            </w:r>
          </w:p>
        </w:tc>
        <w:tc>
          <w:tcPr>
            <w:tcW w:w="9043" w:type="dxa"/>
            <w:tcBorders>
              <w:top w:val="nil"/>
              <w:left w:val="nil"/>
              <w:bottom w:val="nil"/>
              <w:right w:val="nil"/>
            </w:tcBorders>
            <w:noWrap/>
            <w:vAlign w:val="bottom"/>
          </w:tcPr>
          <w:p w14:paraId="00A37815" w14:textId="77777777" w:rsidR="00320850" w:rsidRDefault="00320850" w:rsidP="00ED2B02">
            <w:pPr>
              <w:rPr>
                <w:rFonts w:cs="Arial"/>
                <w:sz w:val="16"/>
                <w:szCs w:val="16"/>
              </w:rPr>
            </w:pPr>
            <w:r>
              <w:rPr>
                <w:rFonts w:cs="Arial"/>
                <w:sz w:val="16"/>
                <w:szCs w:val="16"/>
              </w:rPr>
              <w:t>Out of school more than 1 year</w:t>
            </w:r>
          </w:p>
        </w:tc>
      </w:tr>
      <w:tr w:rsidR="00320850" w14:paraId="00A37819" w14:textId="77777777" w:rsidTr="00226958">
        <w:trPr>
          <w:trHeight w:val="255"/>
        </w:trPr>
        <w:tc>
          <w:tcPr>
            <w:tcW w:w="1037" w:type="dxa"/>
            <w:tcBorders>
              <w:top w:val="nil"/>
              <w:left w:val="nil"/>
              <w:bottom w:val="nil"/>
              <w:right w:val="nil"/>
            </w:tcBorders>
            <w:noWrap/>
            <w:vAlign w:val="bottom"/>
          </w:tcPr>
          <w:p w14:paraId="00A37817" w14:textId="77777777" w:rsidR="00320850" w:rsidRDefault="00320850" w:rsidP="00ED2B02">
            <w:pPr>
              <w:jc w:val="right"/>
              <w:rPr>
                <w:rFonts w:cs="Arial"/>
                <w:sz w:val="16"/>
                <w:szCs w:val="16"/>
              </w:rPr>
            </w:pPr>
            <w:r>
              <w:rPr>
                <w:rFonts w:cs="Arial"/>
                <w:sz w:val="16"/>
                <w:szCs w:val="16"/>
              </w:rPr>
              <w:t>8</w:t>
            </w:r>
          </w:p>
        </w:tc>
        <w:tc>
          <w:tcPr>
            <w:tcW w:w="9043" w:type="dxa"/>
            <w:tcBorders>
              <w:top w:val="nil"/>
              <w:left w:val="nil"/>
              <w:bottom w:val="nil"/>
              <w:right w:val="nil"/>
            </w:tcBorders>
            <w:noWrap/>
            <w:vAlign w:val="bottom"/>
          </w:tcPr>
          <w:p w14:paraId="00A37818" w14:textId="77777777" w:rsidR="00320850" w:rsidRDefault="00320850" w:rsidP="00ED2B02">
            <w:pPr>
              <w:rPr>
                <w:rFonts w:cs="Arial"/>
                <w:sz w:val="16"/>
                <w:szCs w:val="16"/>
              </w:rPr>
            </w:pPr>
            <w:r>
              <w:rPr>
                <w:rFonts w:cs="Arial"/>
                <w:sz w:val="16"/>
                <w:szCs w:val="16"/>
              </w:rPr>
              <w:t>BIE School / Federal Grant / BIE Contract</w:t>
            </w:r>
          </w:p>
        </w:tc>
      </w:tr>
      <w:tr w:rsidR="00320850" w14:paraId="00A3781C" w14:textId="77777777" w:rsidTr="00226958">
        <w:trPr>
          <w:trHeight w:val="255"/>
        </w:trPr>
        <w:tc>
          <w:tcPr>
            <w:tcW w:w="1037" w:type="dxa"/>
            <w:tcBorders>
              <w:top w:val="nil"/>
              <w:left w:val="nil"/>
              <w:bottom w:val="nil"/>
              <w:right w:val="nil"/>
            </w:tcBorders>
            <w:noWrap/>
            <w:vAlign w:val="bottom"/>
          </w:tcPr>
          <w:p w14:paraId="00A3781A" w14:textId="77777777" w:rsidR="00320850" w:rsidRDefault="00320850" w:rsidP="00ED2B02">
            <w:pPr>
              <w:jc w:val="right"/>
              <w:rPr>
                <w:rFonts w:cs="Arial"/>
                <w:sz w:val="16"/>
                <w:szCs w:val="16"/>
              </w:rPr>
            </w:pPr>
            <w:r>
              <w:rPr>
                <w:rFonts w:cs="Arial"/>
                <w:sz w:val="16"/>
                <w:szCs w:val="16"/>
              </w:rPr>
              <w:t>9</w:t>
            </w:r>
          </w:p>
        </w:tc>
        <w:tc>
          <w:tcPr>
            <w:tcW w:w="9043" w:type="dxa"/>
            <w:tcBorders>
              <w:top w:val="nil"/>
              <w:left w:val="nil"/>
              <w:bottom w:val="nil"/>
              <w:right w:val="nil"/>
            </w:tcBorders>
            <w:noWrap/>
            <w:vAlign w:val="bottom"/>
          </w:tcPr>
          <w:p w14:paraId="00A3781B" w14:textId="77777777" w:rsidR="00320850" w:rsidRDefault="00320850" w:rsidP="00ED2B02">
            <w:pPr>
              <w:rPr>
                <w:rFonts w:cs="Arial"/>
                <w:sz w:val="16"/>
                <w:szCs w:val="16"/>
              </w:rPr>
            </w:pPr>
            <w:r>
              <w:rPr>
                <w:rFonts w:cs="Arial"/>
                <w:sz w:val="16"/>
                <w:szCs w:val="16"/>
              </w:rPr>
              <w:t>State Supported</w:t>
            </w:r>
          </w:p>
        </w:tc>
      </w:tr>
    </w:tbl>
    <w:p w14:paraId="00A3781E" w14:textId="77777777" w:rsidR="00320850" w:rsidRPr="0006693F" w:rsidRDefault="00320850" w:rsidP="00226958">
      <w:pPr>
        <w:ind w:left="360"/>
        <w:rPr>
          <w:rFonts w:cs="Arial"/>
          <w:sz w:val="18"/>
          <w:szCs w:val="18"/>
        </w:rPr>
      </w:pPr>
    </w:p>
    <w:tbl>
      <w:tblPr>
        <w:tblW w:w="0" w:type="auto"/>
        <w:shd w:val="clear" w:color="auto" w:fill="C0C0C0"/>
        <w:tblLook w:val="01E0" w:firstRow="1" w:lastRow="1" w:firstColumn="1" w:lastColumn="1" w:noHBand="0" w:noVBand="0"/>
      </w:tblPr>
      <w:tblGrid>
        <w:gridCol w:w="10098"/>
      </w:tblGrid>
      <w:tr w:rsidR="00320850" w14:paraId="00A37820" w14:textId="77777777" w:rsidTr="00226958">
        <w:trPr>
          <w:trHeight w:val="431"/>
        </w:trPr>
        <w:tc>
          <w:tcPr>
            <w:tcW w:w="10098" w:type="dxa"/>
            <w:shd w:val="clear" w:color="auto" w:fill="C0C0C0"/>
            <w:vAlign w:val="center"/>
          </w:tcPr>
          <w:p w14:paraId="00A3781F" w14:textId="77777777" w:rsidR="00320850" w:rsidRDefault="0008720C" w:rsidP="0008720C">
            <w:pPr>
              <w:pStyle w:val="sections"/>
              <w:rPr>
                <w:szCs w:val="20"/>
              </w:rPr>
            </w:pPr>
            <w:bookmarkStart w:id="145" w:name="_Toc144803355"/>
            <w:bookmarkStart w:id="146" w:name="_Toc489619252"/>
            <w:r>
              <w:rPr>
                <w:szCs w:val="20"/>
              </w:rPr>
              <w:t>1</w:t>
            </w:r>
            <w:r w:rsidR="0018230B">
              <w:rPr>
                <w:szCs w:val="20"/>
              </w:rPr>
              <w:t>3</w:t>
            </w:r>
            <w:r w:rsidR="00320850">
              <w:rPr>
                <w:szCs w:val="20"/>
              </w:rPr>
              <w:t>.  Programs Code (Programs Qualification - Field # 5)</w:t>
            </w:r>
            <w:bookmarkEnd w:id="145"/>
            <w:bookmarkEnd w:id="146"/>
          </w:p>
        </w:tc>
      </w:tr>
    </w:tbl>
    <w:p w14:paraId="00A37821" w14:textId="77777777" w:rsidR="00320850" w:rsidRPr="00AF2F40" w:rsidRDefault="00320850" w:rsidP="00226958">
      <w:pPr>
        <w:ind w:left="360"/>
        <w:rPr>
          <w:rFonts w:cs="Arial"/>
          <w:sz w:val="16"/>
          <w:szCs w:val="16"/>
        </w:rPr>
      </w:pPr>
    </w:p>
    <w:tbl>
      <w:tblPr>
        <w:tblW w:w="10080" w:type="dxa"/>
        <w:tblInd w:w="18" w:type="dxa"/>
        <w:tblLook w:val="0000" w:firstRow="0" w:lastRow="0" w:firstColumn="0" w:lastColumn="0" w:noHBand="0" w:noVBand="0"/>
      </w:tblPr>
      <w:tblGrid>
        <w:gridCol w:w="900"/>
        <w:gridCol w:w="9180"/>
      </w:tblGrid>
      <w:tr w:rsidR="00320850" w14:paraId="00A37824" w14:textId="77777777" w:rsidTr="00226958">
        <w:trPr>
          <w:trHeight w:val="255"/>
        </w:trPr>
        <w:tc>
          <w:tcPr>
            <w:tcW w:w="900" w:type="dxa"/>
            <w:shd w:val="clear" w:color="auto" w:fill="C0C0C0"/>
            <w:noWrap/>
            <w:vAlign w:val="center"/>
          </w:tcPr>
          <w:p w14:paraId="00A37822" w14:textId="77777777" w:rsidR="00320850" w:rsidRDefault="00320850" w:rsidP="00ED2B02">
            <w:pPr>
              <w:jc w:val="right"/>
              <w:rPr>
                <w:rFonts w:cs="Arial"/>
                <w:b/>
                <w:sz w:val="16"/>
                <w:szCs w:val="16"/>
              </w:rPr>
            </w:pPr>
            <w:r>
              <w:rPr>
                <w:rFonts w:cs="Arial"/>
                <w:b/>
                <w:sz w:val="16"/>
                <w:szCs w:val="16"/>
              </w:rPr>
              <w:t>Code</w:t>
            </w:r>
          </w:p>
        </w:tc>
        <w:tc>
          <w:tcPr>
            <w:tcW w:w="9180" w:type="dxa"/>
            <w:shd w:val="clear" w:color="auto" w:fill="C0C0C0"/>
            <w:noWrap/>
            <w:vAlign w:val="center"/>
          </w:tcPr>
          <w:p w14:paraId="00A37823" w14:textId="77777777" w:rsidR="00320850" w:rsidRDefault="00320850" w:rsidP="00ED2B02">
            <w:pPr>
              <w:rPr>
                <w:rFonts w:cs="Arial"/>
                <w:b/>
                <w:sz w:val="16"/>
                <w:szCs w:val="16"/>
              </w:rPr>
            </w:pPr>
            <w:r>
              <w:rPr>
                <w:rFonts w:cs="Arial"/>
                <w:b/>
                <w:sz w:val="16"/>
                <w:szCs w:val="16"/>
              </w:rPr>
              <w:t>Program Description</w:t>
            </w:r>
          </w:p>
        </w:tc>
      </w:tr>
      <w:tr w:rsidR="00CA604F" w14:paraId="00A37827" w14:textId="77777777" w:rsidTr="00226958">
        <w:trPr>
          <w:trHeight w:val="255"/>
        </w:trPr>
        <w:tc>
          <w:tcPr>
            <w:tcW w:w="900" w:type="dxa"/>
            <w:noWrap/>
            <w:vAlign w:val="bottom"/>
          </w:tcPr>
          <w:p w14:paraId="00A37825" w14:textId="72C7D8ED" w:rsidR="00CA604F" w:rsidRDefault="00FD1BD5" w:rsidP="001E3BAA">
            <w:pPr>
              <w:jc w:val="right"/>
              <w:rPr>
                <w:rFonts w:cs="Arial"/>
                <w:sz w:val="16"/>
                <w:szCs w:val="16"/>
              </w:rPr>
            </w:pPr>
            <w:r>
              <w:rPr>
                <w:rFonts w:cs="Arial"/>
                <w:sz w:val="16"/>
                <w:szCs w:val="16"/>
              </w:rPr>
              <w:t>E</w:t>
            </w:r>
            <w:r w:rsidR="0079783C">
              <w:rPr>
                <w:rFonts w:cs="Arial"/>
                <w:sz w:val="16"/>
                <w:szCs w:val="16"/>
              </w:rPr>
              <w:t>L</w:t>
            </w:r>
            <w:r w:rsidR="00CA604F">
              <w:rPr>
                <w:rFonts w:cs="Arial"/>
                <w:sz w:val="16"/>
                <w:szCs w:val="16"/>
              </w:rPr>
              <w:t>L</w:t>
            </w:r>
          </w:p>
        </w:tc>
        <w:tc>
          <w:tcPr>
            <w:tcW w:w="9180" w:type="dxa"/>
            <w:noWrap/>
            <w:vAlign w:val="bottom"/>
          </w:tcPr>
          <w:p w14:paraId="00A37826" w14:textId="7E92EF63" w:rsidR="00CA604F" w:rsidRDefault="00FD1BD5" w:rsidP="001E3BAA">
            <w:pPr>
              <w:rPr>
                <w:rFonts w:cs="Arial"/>
                <w:sz w:val="16"/>
                <w:szCs w:val="16"/>
              </w:rPr>
            </w:pPr>
            <w:r w:rsidRPr="0079783C">
              <w:rPr>
                <w:rFonts w:cs="Arial"/>
                <w:sz w:val="16"/>
                <w:szCs w:val="16"/>
                <w:shd w:val="clear" w:color="auto" w:fill="CCC0D9" w:themeFill="accent4" w:themeFillTint="66"/>
              </w:rPr>
              <w:t xml:space="preserve">English </w:t>
            </w:r>
            <w:r w:rsidR="00CA604F" w:rsidRPr="0079783C">
              <w:rPr>
                <w:rFonts w:cs="Arial"/>
                <w:sz w:val="16"/>
                <w:szCs w:val="16"/>
                <w:shd w:val="clear" w:color="auto" w:fill="CCC0D9" w:themeFill="accent4" w:themeFillTint="66"/>
              </w:rPr>
              <w:t>Learner</w:t>
            </w:r>
            <w:r w:rsidR="00CA604F">
              <w:rPr>
                <w:rFonts w:cs="Arial"/>
                <w:sz w:val="16"/>
                <w:szCs w:val="16"/>
              </w:rPr>
              <w:t xml:space="preserve"> (required at 40D, 80D, JAN, 120D and EOY)</w:t>
            </w:r>
          </w:p>
        </w:tc>
      </w:tr>
      <w:tr w:rsidR="00CA604F" w:rsidRPr="0025322C" w14:paraId="00A3782A" w14:textId="77777777" w:rsidTr="00226958">
        <w:trPr>
          <w:trHeight w:val="317"/>
        </w:trPr>
        <w:tc>
          <w:tcPr>
            <w:tcW w:w="900" w:type="dxa"/>
            <w:noWrap/>
            <w:vAlign w:val="center"/>
          </w:tcPr>
          <w:p w14:paraId="00A37828" w14:textId="77777777" w:rsidR="00CA604F" w:rsidRPr="00A63F17" w:rsidRDefault="00CA604F" w:rsidP="008B1230">
            <w:pPr>
              <w:jc w:val="right"/>
              <w:rPr>
                <w:rFonts w:cs="Arial"/>
                <w:sz w:val="16"/>
                <w:szCs w:val="16"/>
              </w:rPr>
            </w:pPr>
            <w:r w:rsidRPr="00A63F17">
              <w:rPr>
                <w:rFonts w:cs="Arial"/>
                <w:sz w:val="16"/>
                <w:szCs w:val="16"/>
              </w:rPr>
              <w:t>MH</w:t>
            </w:r>
          </w:p>
        </w:tc>
        <w:tc>
          <w:tcPr>
            <w:tcW w:w="9180" w:type="dxa"/>
            <w:noWrap/>
            <w:vAlign w:val="center"/>
          </w:tcPr>
          <w:p w14:paraId="00A37829" w14:textId="77777777" w:rsidR="00CA604F" w:rsidRPr="00A63F17" w:rsidRDefault="00CA604F" w:rsidP="00A63F17">
            <w:pPr>
              <w:rPr>
                <w:rFonts w:cs="Arial"/>
                <w:sz w:val="16"/>
                <w:szCs w:val="16"/>
              </w:rPr>
            </w:pPr>
            <w:r w:rsidRPr="00A63F17">
              <w:rPr>
                <w:rFonts w:cs="Arial"/>
                <w:sz w:val="16"/>
                <w:szCs w:val="16"/>
              </w:rPr>
              <w:t xml:space="preserve">Mental Health Services </w:t>
            </w:r>
            <w:r w:rsidR="00A63F17" w:rsidRPr="00A63F17">
              <w:rPr>
                <w:rFonts w:cs="Arial"/>
                <w:sz w:val="16"/>
                <w:szCs w:val="16"/>
              </w:rPr>
              <w:t xml:space="preserve">Required </w:t>
            </w:r>
            <w:r w:rsidRPr="00A63F17">
              <w:rPr>
                <w:rFonts w:cs="Arial"/>
                <w:sz w:val="16"/>
                <w:szCs w:val="16"/>
              </w:rPr>
              <w:t xml:space="preserve"> (required at all reporting periods)</w:t>
            </w:r>
          </w:p>
        </w:tc>
      </w:tr>
      <w:tr w:rsidR="00CA604F" w:rsidRPr="0025322C" w14:paraId="00A3782D" w14:textId="77777777" w:rsidTr="00226958">
        <w:trPr>
          <w:trHeight w:val="278"/>
        </w:trPr>
        <w:tc>
          <w:tcPr>
            <w:tcW w:w="900" w:type="dxa"/>
            <w:noWrap/>
            <w:vAlign w:val="center"/>
          </w:tcPr>
          <w:p w14:paraId="00A3782B" w14:textId="77777777" w:rsidR="00CA604F" w:rsidRPr="00A63F17" w:rsidRDefault="00CA604F" w:rsidP="00A63F17">
            <w:pPr>
              <w:jc w:val="right"/>
              <w:rPr>
                <w:rFonts w:cs="Arial"/>
                <w:sz w:val="16"/>
                <w:szCs w:val="16"/>
              </w:rPr>
            </w:pPr>
            <w:r w:rsidRPr="00A63F17">
              <w:rPr>
                <w:rFonts w:cs="Arial"/>
                <w:sz w:val="16"/>
                <w:szCs w:val="16"/>
              </w:rPr>
              <w:t>VR</w:t>
            </w:r>
          </w:p>
        </w:tc>
        <w:tc>
          <w:tcPr>
            <w:tcW w:w="9180" w:type="dxa"/>
            <w:noWrap/>
            <w:vAlign w:val="center"/>
          </w:tcPr>
          <w:p w14:paraId="00A3782C" w14:textId="77777777" w:rsidR="00CA604F" w:rsidRPr="00A63F17" w:rsidRDefault="00CA604F" w:rsidP="00A63F17">
            <w:pPr>
              <w:rPr>
                <w:rFonts w:cs="Arial"/>
                <w:sz w:val="16"/>
                <w:szCs w:val="16"/>
              </w:rPr>
            </w:pPr>
            <w:r w:rsidRPr="00A63F17">
              <w:rPr>
                <w:rFonts w:cs="Arial"/>
                <w:sz w:val="16"/>
                <w:szCs w:val="16"/>
              </w:rPr>
              <w:t xml:space="preserve">Vocational Rehabilitation Services Required (required at all </w:t>
            </w:r>
            <w:r w:rsidR="009C25A1" w:rsidRPr="00A63F17">
              <w:rPr>
                <w:rFonts w:cs="Arial"/>
                <w:sz w:val="16"/>
                <w:szCs w:val="16"/>
              </w:rPr>
              <w:t>reporting periods</w:t>
            </w:r>
            <w:r w:rsidRPr="00A63F17">
              <w:rPr>
                <w:rFonts w:cs="Arial"/>
                <w:sz w:val="16"/>
                <w:szCs w:val="16"/>
              </w:rPr>
              <w:t>)</w:t>
            </w:r>
          </w:p>
        </w:tc>
      </w:tr>
      <w:tr w:rsidR="00CA604F" w:rsidRPr="0025322C" w14:paraId="00A37830" w14:textId="77777777" w:rsidTr="00226958">
        <w:trPr>
          <w:trHeight w:val="255"/>
        </w:trPr>
        <w:tc>
          <w:tcPr>
            <w:tcW w:w="900" w:type="dxa"/>
            <w:noWrap/>
            <w:vAlign w:val="center"/>
          </w:tcPr>
          <w:p w14:paraId="00A3782E" w14:textId="77777777" w:rsidR="00CA604F" w:rsidRPr="00A63F17" w:rsidRDefault="00CA604F" w:rsidP="00A63F17">
            <w:pPr>
              <w:jc w:val="right"/>
              <w:rPr>
                <w:rFonts w:cs="Arial"/>
                <w:sz w:val="16"/>
                <w:szCs w:val="16"/>
              </w:rPr>
            </w:pPr>
            <w:r w:rsidRPr="00A63F17">
              <w:rPr>
                <w:rFonts w:cs="Arial"/>
                <w:sz w:val="16"/>
                <w:szCs w:val="16"/>
              </w:rPr>
              <w:t>DD</w:t>
            </w:r>
          </w:p>
        </w:tc>
        <w:tc>
          <w:tcPr>
            <w:tcW w:w="9180" w:type="dxa"/>
            <w:noWrap/>
            <w:vAlign w:val="center"/>
          </w:tcPr>
          <w:p w14:paraId="00A3782F" w14:textId="77777777" w:rsidR="00CA604F" w:rsidRPr="00A63F17" w:rsidRDefault="00CA604F" w:rsidP="00A63F17">
            <w:pPr>
              <w:rPr>
                <w:rFonts w:cs="Arial"/>
                <w:sz w:val="16"/>
                <w:szCs w:val="16"/>
              </w:rPr>
            </w:pPr>
            <w:r w:rsidRPr="00A63F17">
              <w:rPr>
                <w:rFonts w:cs="Arial"/>
                <w:sz w:val="16"/>
                <w:szCs w:val="16"/>
              </w:rPr>
              <w:t>Developmental Disability Services Required (required at all reporting periods)</w:t>
            </w:r>
          </w:p>
        </w:tc>
      </w:tr>
      <w:tr w:rsidR="00CA604F" w:rsidRPr="0025322C" w14:paraId="00A37833" w14:textId="77777777" w:rsidTr="00226958">
        <w:trPr>
          <w:trHeight w:val="255"/>
        </w:trPr>
        <w:tc>
          <w:tcPr>
            <w:tcW w:w="900" w:type="dxa"/>
            <w:noWrap/>
            <w:vAlign w:val="bottom"/>
          </w:tcPr>
          <w:p w14:paraId="00A37831" w14:textId="77777777" w:rsidR="00CA604F" w:rsidRPr="00A63F17" w:rsidRDefault="00CA604F" w:rsidP="001E3BAA">
            <w:pPr>
              <w:jc w:val="right"/>
              <w:rPr>
                <w:rFonts w:cs="Arial"/>
                <w:sz w:val="16"/>
                <w:szCs w:val="16"/>
              </w:rPr>
            </w:pPr>
            <w:r w:rsidRPr="00A63F17">
              <w:rPr>
                <w:rFonts w:cs="Arial"/>
                <w:sz w:val="16"/>
                <w:szCs w:val="16"/>
              </w:rPr>
              <w:t>IL</w:t>
            </w:r>
          </w:p>
        </w:tc>
        <w:tc>
          <w:tcPr>
            <w:tcW w:w="9180" w:type="dxa"/>
            <w:noWrap/>
            <w:vAlign w:val="bottom"/>
          </w:tcPr>
          <w:p w14:paraId="00A37832" w14:textId="77777777" w:rsidR="00CA604F" w:rsidRPr="00A63F17" w:rsidRDefault="00CA604F" w:rsidP="00A63F17">
            <w:pPr>
              <w:rPr>
                <w:rFonts w:cs="Arial"/>
                <w:sz w:val="16"/>
                <w:szCs w:val="16"/>
              </w:rPr>
            </w:pPr>
            <w:r w:rsidRPr="00A63F17">
              <w:rPr>
                <w:rFonts w:cs="Arial"/>
                <w:sz w:val="16"/>
                <w:szCs w:val="16"/>
              </w:rPr>
              <w:t>Independent Living Services Required (required at all reporting periods)</w:t>
            </w:r>
          </w:p>
        </w:tc>
      </w:tr>
      <w:tr w:rsidR="00CA604F" w14:paraId="00A37836" w14:textId="77777777" w:rsidTr="00226958">
        <w:trPr>
          <w:trHeight w:val="255"/>
        </w:trPr>
        <w:tc>
          <w:tcPr>
            <w:tcW w:w="900" w:type="dxa"/>
            <w:noWrap/>
            <w:vAlign w:val="bottom"/>
          </w:tcPr>
          <w:p w14:paraId="00A37834" w14:textId="77777777" w:rsidR="00CA604F" w:rsidRPr="00A63F17" w:rsidRDefault="00CA604F" w:rsidP="001E3BAA">
            <w:pPr>
              <w:jc w:val="right"/>
              <w:rPr>
                <w:rFonts w:cs="Arial"/>
                <w:sz w:val="16"/>
                <w:szCs w:val="16"/>
              </w:rPr>
            </w:pPr>
            <w:r w:rsidRPr="00A63F17">
              <w:rPr>
                <w:rFonts w:cs="Arial"/>
                <w:sz w:val="16"/>
                <w:szCs w:val="16"/>
              </w:rPr>
              <w:t>PS</w:t>
            </w:r>
          </w:p>
        </w:tc>
        <w:tc>
          <w:tcPr>
            <w:tcW w:w="9180" w:type="dxa"/>
            <w:noWrap/>
            <w:vAlign w:val="bottom"/>
          </w:tcPr>
          <w:p w14:paraId="00A37835" w14:textId="77777777" w:rsidR="00CA604F" w:rsidRPr="00A63F17" w:rsidRDefault="00CA604F" w:rsidP="00A63F17">
            <w:pPr>
              <w:rPr>
                <w:rFonts w:cs="Arial"/>
                <w:sz w:val="16"/>
                <w:szCs w:val="16"/>
              </w:rPr>
            </w:pPr>
            <w:r w:rsidRPr="00A63F17">
              <w:rPr>
                <w:rFonts w:cs="Arial"/>
                <w:sz w:val="16"/>
                <w:szCs w:val="16"/>
              </w:rPr>
              <w:t>Postsecondary Services Required (required at all reporting periods)</w:t>
            </w:r>
          </w:p>
        </w:tc>
      </w:tr>
    </w:tbl>
    <w:p w14:paraId="00A37838" w14:textId="77777777" w:rsidR="008B1230" w:rsidRDefault="008B1230" w:rsidP="00226958">
      <w:pPr>
        <w:ind w:left="360"/>
        <w:rPr>
          <w:rFonts w:cs="Arial"/>
          <w:szCs w:val="20"/>
        </w:rPr>
      </w:pPr>
    </w:p>
    <w:tbl>
      <w:tblPr>
        <w:tblW w:w="0" w:type="auto"/>
        <w:tblInd w:w="18" w:type="dxa"/>
        <w:shd w:val="clear" w:color="auto" w:fill="C0C0C0"/>
        <w:tblLook w:val="01E0" w:firstRow="1" w:lastRow="1" w:firstColumn="1" w:lastColumn="1" w:noHBand="0" w:noVBand="0"/>
      </w:tblPr>
      <w:tblGrid>
        <w:gridCol w:w="10080"/>
      </w:tblGrid>
      <w:tr w:rsidR="00320850" w14:paraId="00A3783A" w14:textId="77777777" w:rsidTr="00226958">
        <w:trPr>
          <w:trHeight w:val="288"/>
        </w:trPr>
        <w:tc>
          <w:tcPr>
            <w:tcW w:w="10080" w:type="dxa"/>
            <w:shd w:val="clear" w:color="auto" w:fill="C0C0C0"/>
            <w:vAlign w:val="center"/>
          </w:tcPr>
          <w:p w14:paraId="00A37839" w14:textId="77777777" w:rsidR="00320850" w:rsidRDefault="0008720C" w:rsidP="0008720C">
            <w:pPr>
              <w:pStyle w:val="sections"/>
              <w:rPr>
                <w:szCs w:val="20"/>
              </w:rPr>
            </w:pPr>
            <w:bookmarkStart w:id="147" w:name="_Toc144803356"/>
            <w:bookmarkStart w:id="148" w:name="_Toc489619253"/>
            <w:r>
              <w:rPr>
                <w:szCs w:val="20"/>
              </w:rPr>
              <w:t>1</w:t>
            </w:r>
            <w:r w:rsidR="0018230B">
              <w:rPr>
                <w:szCs w:val="20"/>
              </w:rPr>
              <w:t>4</w:t>
            </w:r>
            <w:r w:rsidR="00320850">
              <w:rPr>
                <w:szCs w:val="20"/>
              </w:rPr>
              <w:t>.  Qualification Info Code (Programs Qualification – Field # 8)</w:t>
            </w:r>
            <w:bookmarkEnd w:id="147"/>
            <w:bookmarkEnd w:id="148"/>
          </w:p>
        </w:tc>
      </w:tr>
    </w:tbl>
    <w:p w14:paraId="00A3783B" w14:textId="77777777" w:rsidR="00320850" w:rsidRPr="00A50BD1" w:rsidRDefault="00320850" w:rsidP="00A50BD1">
      <w:pPr>
        <w:rPr>
          <w:rFonts w:cs="Arial"/>
          <w:sz w:val="12"/>
          <w:szCs w:val="12"/>
        </w:rPr>
      </w:pPr>
    </w:p>
    <w:tbl>
      <w:tblPr>
        <w:tblW w:w="10080" w:type="dxa"/>
        <w:tblInd w:w="18" w:type="dxa"/>
        <w:tblLook w:val="0000" w:firstRow="0" w:lastRow="0" w:firstColumn="0" w:lastColumn="0" w:noHBand="0" w:noVBand="0"/>
      </w:tblPr>
      <w:tblGrid>
        <w:gridCol w:w="900"/>
        <w:gridCol w:w="9180"/>
      </w:tblGrid>
      <w:tr w:rsidR="00320850" w14:paraId="00A3783E" w14:textId="77777777" w:rsidTr="00226958">
        <w:trPr>
          <w:trHeight w:val="255"/>
        </w:trPr>
        <w:tc>
          <w:tcPr>
            <w:tcW w:w="900" w:type="dxa"/>
            <w:tcBorders>
              <w:top w:val="nil"/>
              <w:left w:val="nil"/>
              <w:bottom w:val="nil"/>
              <w:right w:val="nil"/>
            </w:tcBorders>
            <w:shd w:val="clear" w:color="auto" w:fill="C0C0C0"/>
            <w:noWrap/>
            <w:vAlign w:val="center"/>
          </w:tcPr>
          <w:p w14:paraId="00A3783C" w14:textId="77777777" w:rsidR="00320850" w:rsidRDefault="00320850" w:rsidP="00ED2B02">
            <w:pPr>
              <w:jc w:val="right"/>
              <w:rPr>
                <w:rFonts w:cs="Arial"/>
                <w:b/>
                <w:sz w:val="16"/>
                <w:szCs w:val="16"/>
              </w:rPr>
            </w:pPr>
            <w:r>
              <w:rPr>
                <w:rFonts w:cs="Arial"/>
                <w:b/>
                <w:sz w:val="16"/>
                <w:szCs w:val="16"/>
              </w:rPr>
              <w:t>Code</w:t>
            </w:r>
          </w:p>
        </w:tc>
        <w:tc>
          <w:tcPr>
            <w:tcW w:w="9180" w:type="dxa"/>
            <w:tcBorders>
              <w:top w:val="nil"/>
              <w:left w:val="nil"/>
              <w:bottom w:val="nil"/>
              <w:right w:val="nil"/>
            </w:tcBorders>
            <w:shd w:val="clear" w:color="auto" w:fill="C0C0C0"/>
            <w:noWrap/>
            <w:vAlign w:val="center"/>
          </w:tcPr>
          <w:p w14:paraId="00A3783D" w14:textId="77777777" w:rsidR="00320850" w:rsidRDefault="00320850" w:rsidP="00ED2B02">
            <w:pPr>
              <w:rPr>
                <w:rFonts w:cs="Arial"/>
                <w:b/>
                <w:sz w:val="16"/>
                <w:szCs w:val="16"/>
              </w:rPr>
            </w:pPr>
            <w:r>
              <w:rPr>
                <w:rFonts w:cs="Arial"/>
                <w:b/>
                <w:sz w:val="16"/>
                <w:szCs w:val="16"/>
              </w:rPr>
              <w:t>Qualification Description</w:t>
            </w:r>
          </w:p>
        </w:tc>
      </w:tr>
    </w:tbl>
    <w:p w14:paraId="2035738E" w14:textId="77777777" w:rsidR="00BB67B2" w:rsidRPr="00A50BD1" w:rsidRDefault="00BB67B2" w:rsidP="00A50BD1">
      <w:pPr>
        <w:rPr>
          <w:rFonts w:cs="Arial"/>
          <w:sz w:val="12"/>
          <w:szCs w:val="12"/>
        </w:rPr>
      </w:pPr>
    </w:p>
    <w:tbl>
      <w:tblPr>
        <w:tblW w:w="10080" w:type="dxa"/>
        <w:tblInd w:w="18" w:type="dxa"/>
        <w:tblLook w:val="0000" w:firstRow="0" w:lastRow="0" w:firstColumn="0" w:lastColumn="0" w:noHBand="0" w:noVBand="0"/>
      </w:tblPr>
      <w:tblGrid>
        <w:gridCol w:w="900"/>
        <w:gridCol w:w="9180"/>
      </w:tblGrid>
      <w:tr w:rsidR="001C0551" w:rsidRPr="001C0551" w14:paraId="00A37842" w14:textId="77777777" w:rsidTr="00226958">
        <w:trPr>
          <w:trHeight w:val="255"/>
        </w:trPr>
        <w:tc>
          <w:tcPr>
            <w:tcW w:w="900" w:type="dxa"/>
            <w:tcBorders>
              <w:top w:val="nil"/>
              <w:left w:val="nil"/>
              <w:bottom w:val="nil"/>
              <w:right w:val="nil"/>
            </w:tcBorders>
            <w:noWrap/>
            <w:vAlign w:val="bottom"/>
          </w:tcPr>
          <w:p w14:paraId="00A37840" w14:textId="77777777" w:rsidR="001C0551" w:rsidRPr="00BB67B2" w:rsidRDefault="001C0551" w:rsidP="004B4C80">
            <w:pPr>
              <w:jc w:val="right"/>
              <w:rPr>
                <w:rFonts w:cs="Arial"/>
                <w:b/>
                <w:bCs/>
                <w:sz w:val="16"/>
                <w:szCs w:val="16"/>
              </w:rPr>
            </w:pPr>
            <w:bookmarkStart w:id="149" w:name="_Toc144803357"/>
          </w:p>
        </w:tc>
        <w:tc>
          <w:tcPr>
            <w:tcW w:w="9180" w:type="dxa"/>
            <w:tcBorders>
              <w:top w:val="nil"/>
              <w:left w:val="nil"/>
              <w:bottom w:val="nil"/>
              <w:right w:val="nil"/>
            </w:tcBorders>
            <w:noWrap/>
            <w:vAlign w:val="bottom"/>
          </w:tcPr>
          <w:p w14:paraId="00A37841" w14:textId="77777777" w:rsidR="001C0551" w:rsidRPr="00226958" w:rsidRDefault="001C0551" w:rsidP="004B4C80">
            <w:pPr>
              <w:rPr>
                <w:rFonts w:cs="Arial"/>
                <w:sz w:val="16"/>
                <w:szCs w:val="16"/>
              </w:rPr>
            </w:pPr>
            <w:r w:rsidRPr="00226958">
              <w:rPr>
                <w:b/>
                <w:sz w:val="16"/>
                <w:szCs w:val="16"/>
              </w:rPr>
              <w:t>Valid Values for Initial Classification:</w:t>
            </w:r>
          </w:p>
        </w:tc>
      </w:tr>
      <w:tr w:rsidR="001C0551" w:rsidRPr="001C0551" w14:paraId="00A37845" w14:textId="77777777" w:rsidTr="00226958">
        <w:trPr>
          <w:trHeight w:val="255"/>
        </w:trPr>
        <w:tc>
          <w:tcPr>
            <w:tcW w:w="900" w:type="dxa"/>
            <w:tcBorders>
              <w:top w:val="nil"/>
              <w:left w:val="nil"/>
              <w:bottom w:val="nil"/>
              <w:right w:val="nil"/>
            </w:tcBorders>
            <w:noWrap/>
            <w:vAlign w:val="bottom"/>
          </w:tcPr>
          <w:p w14:paraId="00A37843" w14:textId="77777777" w:rsidR="001C0551" w:rsidRPr="00BB67B2" w:rsidRDefault="001C0551" w:rsidP="004B4C80">
            <w:pPr>
              <w:jc w:val="right"/>
              <w:rPr>
                <w:rFonts w:cs="Arial"/>
                <w:b/>
                <w:bCs/>
                <w:sz w:val="16"/>
                <w:szCs w:val="16"/>
              </w:rPr>
            </w:pPr>
            <w:r w:rsidRPr="00BB67B2">
              <w:rPr>
                <w:rFonts w:cs="Arial"/>
                <w:b/>
                <w:bCs/>
                <w:sz w:val="16"/>
                <w:szCs w:val="16"/>
              </w:rPr>
              <w:t>0</w:t>
            </w:r>
          </w:p>
        </w:tc>
        <w:tc>
          <w:tcPr>
            <w:tcW w:w="9180" w:type="dxa"/>
            <w:tcBorders>
              <w:top w:val="nil"/>
              <w:left w:val="nil"/>
              <w:bottom w:val="nil"/>
              <w:right w:val="nil"/>
            </w:tcBorders>
            <w:noWrap/>
            <w:vAlign w:val="bottom"/>
          </w:tcPr>
          <w:p w14:paraId="00A37844" w14:textId="77777777" w:rsidR="001C0551" w:rsidRPr="00226958" w:rsidRDefault="001C0551" w:rsidP="004B4C80">
            <w:pPr>
              <w:rPr>
                <w:rFonts w:cs="Arial"/>
                <w:sz w:val="16"/>
                <w:szCs w:val="16"/>
              </w:rPr>
            </w:pPr>
            <w:r w:rsidRPr="00226958">
              <w:rPr>
                <w:rFonts w:cs="Arial"/>
                <w:sz w:val="16"/>
                <w:szCs w:val="16"/>
              </w:rPr>
              <w:t>Not Applicable</w:t>
            </w:r>
          </w:p>
        </w:tc>
      </w:tr>
      <w:tr w:rsidR="001C0551" w:rsidRPr="001C0551" w14:paraId="00A37848" w14:textId="77777777" w:rsidTr="008A5526">
        <w:trPr>
          <w:trHeight w:val="255"/>
        </w:trPr>
        <w:tc>
          <w:tcPr>
            <w:tcW w:w="900" w:type="dxa"/>
            <w:tcBorders>
              <w:top w:val="nil"/>
              <w:left w:val="nil"/>
              <w:bottom w:val="nil"/>
              <w:right w:val="nil"/>
            </w:tcBorders>
            <w:noWrap/>
            <w:vAlign w:val="bottom"/>
          </w:tcPr>
          <w:p w14:paraId="00A37846" w14:textId="77777777" w:rsidR="001C0551" w:rsidRPr="00BB67B2" w:rsidRDefault="001C0551" w:rsidP="004B4C80">
            <w:pPr>
              <w:jc w:val="right"/>
              <w:rPr>
                <w:rFonts w:cs="Arial"/>
                <w:b/>
                <w:bCs/>
                <w:sz w:val="16"/>
                <w:szCs w:val="16"/>
              </w:rPr>
            </w:pPr>
            <w:r w:rsidRPr="00BB67B2">
              <w:rPr>
                <w:rFonts w:cs="Arial"/>
                <w:b/>
                <w:bCs/>
                <w:sz w:val="16"/>
                <w:szCs w:val="16"/>
              </w:rPr>
              <w:t>1</w:t>
            </w:r>
          </w:p>
        </w:tc>
        <w:tc>
          <w:tcPr>
            <w:tcW w:w="9180" w:type="dxa"/>
            <w:tcBorders>
              <w:top w:val="nil"/>
              <w:left w:val="nil"/>
              <w:bottom w:val="nil"/>
              <w:right w:val="nil"/>
            </w:tcBorders>
            <w:shd w:val="clear" w:color="auto" w:fill="CCC0D9" w:themeFill="accent4" w:themeFillTint="66"/>
            <w:noWrap/>
            <w:vAlign w:val="bottom"/>
          </w:tcPr>
          <w:p w14:paraId="00A37847" w14:textId="47327A1D" w:rsidR="001C0551" w:rsidRPr="00226958" w:rsidRDefault="00BB67B2" w:rsidP="004B4C80">
            <w:pPr>
              <w:rPr>
                <w:rFonts w:cs="Arial"/>
                <w:sz w:val="16"/>
                <w:szCs w:val="16"/>
              </w:rPr>
            </w:pPr>
            <w:r w:rsidRPr="00BB67B2">
              <w:rPr>
                <w:rFonts w:cs="Arial"/>
                <w:sz w:val="16"/>
                <w:szCs w:val="16"/>
              </w:rPr>
              <w:t>NM Language Usage Survey and English Language Proficiency Screener (W-APT or WIDA Screener)</w:t>
            </w:r>
          </w:p>
        </w:tc>
      </w:tr>
      <w:tr w:rsidR="0043581C" w:rsidRPr="001C0551" w14:paraId="00A3784B" w14:textId="77777777" w:rsidTr="00226958">
        <w:trPr>
          <w:trHeight w:val="255"/>
        </w:trPr>
        <w:tc>
          <w:tcPr>
            <w:tcW w:w="900" w:type="dxa"/>
            <w:tcBorders>
              <w:top w:val="nil"/>
              <w:left w:val="nil"/>
              <w:bottom w:val="nil"/>
              <w:right w:val="nil"/>
            </w:tcBorders>
            <w:noWrap/>
            <w:vAlign w:val="bottom"/>
          </w:tcPr>
          <w:p w14:paraId="00A37849" w14:textId="77777777" w:rsidR="0043581C" w:rsidRPr="00BB67B2" w:rsidRDefault="0043581C" w:rsidP="004B4C80">
            <w:pPr>
              <w:jc w:val="right"/>
              <w:rPr>
                <w:rFonts w:cs="Arial"/>
                <w:b/>
                <w:bCs/>
                <w:sz w:val="16"/>
                <w:szCs w:val="16"/>
              </w:rPr>
            </w:pPr>
          </w:p>
        </w:tc>
        <w:tc>
          <w:tcPr>
            <w:tcW w:w="9180" w:type="dxa"/>
            <w:tcBorders>
              <w:top w:val="nil"/>
              <w:left w:val="nil"/>
              <w:bottom w:val="nil"/>
              <w:right w:val="nil"/>
            </w:tcBorders>
            <w:noWrap/>
            <w:vAlign w:val="bottom"/>
          </w:tcPr>
          <w:p w14:paraId="00A3784A" w14:textId="77777777" w:rsidR="0043581C" w:rsidRPr="00226958" w:rsidRDefault="0043581C" w:rsidP="004B4C80">
            <w:pPr>
              <w:rPr>
                <w:b/>
                <w:sz w:val="16"/>
                <w:szCs w:val="16"/>
              </w:rPr>
            </w:pPr>
          </w:p>
        </w:tc>
      </w:tr>
      <w:tr w:rsidR="008A5526" w:rsidRPr="001C0551" w14:paraId="00A3784E" w14:textId="77777777" w:rsidTr="00226958">
        <w:trPr>
          <w:trHeight w:val="255"/>
        </w:trPr>
        <w:tc>
          <w:tcPr>
            <w:tcW w:w="900" w:type="dxa"/>
            <w:tcBorders>
              <w:top w:val="nil"/>
              <w:left w:val="nil"/>
              <w:bottom w:val="nil"/>
              <w:right w:val="nil"/>
            </w:tcBorders>
            <w:noWrap/>
            <w:vAlign w:val="bottom"/>
          </w:tcPr>
          <w:p w14:paraId="00A3784C" w14:textId="77777777" w:rsidR="008A5526" w:rsidRPr="00BB67B2" w:rsidRDefault="008A5526" w:rsidP="004B4C80">
            <w:pPr>
              <w:jc w:val="right"/>
              <w:rPr>
                <w:rFonts w:cs="Arial"/>
                <w:b/>
                <w:bCs/>
                <w:sz w:val="16"/>
                <w:szCs w:val="16"/>
              </w:rPr>
            </w:pPr>
          </w:p>
        </w:tc>
        <w:tc>
          <w:tcPr>
            <w:tcW w:w="9180" w:type="dxa"/>
            <w:tcBorders>
              <w:top w:val="nil"/>
              <w:left w:val="nil"/>
              <w:bottom w:val="nil"/>
              <w:right w:val="nil"/>
            </w:tcBorders>
            <w:noWrap/>
            <w:vAlign w:val="bottom"/>
          </w:tcPr>
          <w:p w14:paraId="00A3784D" w14:textId="16DB53C7" w:rsidR="008A5526" w:rsidRPr="00226958" w:rsidRDefault="008A5526" w:rsidP="004B4C80">
            <w:pPr>
              <w:rPr>
                <w:rFonts w:cs="Arial"/>
                <w:sz w:val="16"/>
                <w:szCs w:val="16"/>
              </w:rPr>
            </w:pPr>
            <w:r>
              <w:rPr>
                <w:b/>
                <w:sz w:val="16"/>
                <w:szCs w:val="16"/>
              </w:rPr>
              <w:t xml:space="preserve">Valid Values for </w:t>
            </w:r>
            <w:r w:rsidRPr="0091286E">
              <w:rPr>
                <w:b/>
                <w:sz w:val="16"/>
                <w:szCs w:val="16"/>
                <w:shd w:val="clear" w:color="auto" w:fill="CCC0D9" w:themeFill="accent4" w:themeFillTint="66"/>
              </w:rPr>
              <w:t>Classification</w:t>
            </w:r>
            <w:r>
              <w:rPr>
                <w:b/>
                <w:sz w:val="16"/>
                <w:szCs w:val="16"/>
              </w:rPr>
              <w:t xml:space="preserve"> from IFEP into E</w:t>
            </w:r>
            <w:r w:rsidRPr="00226958">
              <w:rPr>
                <w:b/>
                <w:sz w:val="16"/>
                <w:szCs w:val="16"/>
              </w:rPr>
              <w:t>L</w:t>
            </w:r>
            <w:r>
              <w:rPr>
                <w:b/>
                <w:sz w:val="16"/>
                <w:szCs w:val="16"/>
              </w:rPr>
              <w:t xml:space="preserve"> status</w:t>
            </w:r>
            <w:r w:rsidRPr="00226958">
              <w:rPr>
                <w:b/>
                <w:sz w:val="16"/>
                <w:szCs w:val="16"/>
              </w:rPr>
              <w:t>:</w:t>
            </w:r>
          </w:p>
        </w:tc>
      </w:tr>
      <w:tr w:rsidR="001C0551" w:rsidRPr="001C0551" w14:paraId="00A37851" w14:textId="77777777" w:rsidTr="00226958">
        <w:trPr>
          <w:trHeight w:val="255"/>
        </w:trPr>
        <w:tc>
          <w:tcPr>
            <w:tcW w:w="900" w:type="dxa"/>
            <w:tcBorders>
              <w:top w:val="nil"/>
              <w:left w:val="nil"/>
              <w:bottom w:val="nil"/>
              <w:right w:val="nil"/>
            </w:tcBorders>
            <w:noWrap/>
            <w:vAlign w:val="bottom"/>
          </w:tcPr>
          <w:p w14:paraId="00A3784F" w14:textId="77777777" w:rsidR="001C0551" w:rsidRPr="00BB67B2" w:rsidRDefault="001C0551" w:rsidP="004B4C80">
            <w:pPr>
              <w:jc w:val="right"/>
              <w:rPr>
                <w:rFonts w:cs="Arial"/>
                <w:b/>
                <w:bCs/>
                <w:sz w:val="16"/>
                <w:szCs w:val="16"/>
              </w:rPr>
            </w:pPr>
            <w:r w:rsidRPr="00BB67B2">
              <w:rPr>
                <w:rFonts w:cs="Arial"/>
                <w:b/>
                <w:bCs/>
                <w:sz w:val="16"/>
                <w:szCs w:val="16"/>
              </w:rPr>
              <w:t>0</w:t>
            </w:r>
          </w:p>
        </w:tc>
        <w:tc>
          <w:tcPr>
            <w:tcW w:w="9180" w:type="dxa"/>
            <w:tcBorders>
              <w:top w:val="nil"/>
              <w:left w:val="nil"/>
              <w:bottom w:val="nil"/>
              <w:right w:val="nil"/>
            </w:tcBorders>
            <w:noWrap/>
            <w:vAlign w:val="bottom"/>
          </w:tcPr>
          <w:p w14:paraId="00A37850" w14:textId="77777777" w:rsidR="001C0551" w:rsidRPr="00226958" w:rsidRDefault="001C0551" w:rsidP="004B4C80">
            <w:pPr>
              <w:rPr>
                <w:rFonts w:cs="Arial"/>
                <w:sz w:val="16"/>
                <w:szCs w:val="16"/>
              </w:rPr>
            </w:pPr>
            <w:r w:rsidRPr="00226958">
              <w:rPr>
                <w:rFonts w:cs="Arial"/>
                <w:sz w:val="16"/>
                <w:szCs w:val="16"/>
              </w:rPr>
              <w:t>Not Applicable</w:t>
            </w:r>
          </w:p>
        </w:tc>
      </w:tr>
      <w:tr w:rsidR="008A5526" w:rsidRPr="001C0551" w14:paraId="00A37854" w14:textId="77777777" w:rsidTr="00226958">
        <w:trPr>
          <w:trHeight w:val="255"/>
        </w:trPr>
        <w:tc>
          <w:tcPr>
            <w:tcW w:w="900" w:type="dxa"/>
            <w:tcBorders>
              <w:top w:val="nil"/>
              <w:left w:val="nil"/>
              <w:bottom w:val="nil"/>
              <w:right w:val="nil"/>
            </w:tcBorders>
            <w:noWrap/>
            <w:vAlign w:val="bottom"/>
          </w:tcPr>
          <w:p w14:paraId="00A37852" w14:textId="77777777" w:rsidR="008A5526" w:rsidRPr="00BB67B2" w:rsidRDefault="008A5526" w:rsidP="004B4C80">
            <w:pPr>
              <w:jc w:val="right"/>
              <w:rPr>
                <w:rFonts w:cs="Arial"/>
                <w:b/>
                <w:bCs/>
                <w:sz w:val="16"/>
                <w:szCs w:val="16"/>
              </w:rPr>
            </w:pPr>
            <w:r w:rsidRPr="00BB67B2">
              <w:rPr>
                <w:rFonts w:cs="Arial"/>
                <w:b/>
                <w:bCs/>
                <w:sz w:val="16"/>
                <w:szCs w:val="16"/>
              </w:rPr>
              <w:t>2</w:t>
            </w:r>
          </w:p>
        </w:tc>
        <w:tc>
          <w:tcPr>
            <w:tcW w:w="9180" w:type="dxa"/>
            <w:tcBorders>
              <w:top w:val="nil"/>
              <w:left w:val="nil"/>
              <w:bottom w:val="nil"/>
              <w:right w:val="nil"/>
            </w:tcBorders>
            <w:noWrap/>
            <w:vAlign w:val="bottom"/>
          </w:tcPr>
          <w:p w14:paraId="00A37853" w14:textId="09398D71" w:rsidR="008A5526" w:rsidRPr="00226958" w:rsidRDefault="008A5526" w:rsidP="004B4C80">
            <w:pPr>
              <w:rPr>
                <w:rFonts w:cs="Arial"/>
                <w:sz w:val="16"/>
                <w:szCs w:val="16"/>
              </w:rPr>
            </w:pPr>
            <w:r w:rsidRPr="00226958">
              <w:rPr>
                <w:rFonts w:cs="Arial"/>
                <w:sz w:val="16"/>
                <w:szCs w:val="16"/>
              </w:rPr>
              <w:t xml:space="preserve">SAT (Student Assistance Team) Process: </w:t>
            </w:r>
            <w:r w:rsidRPr="0091286E">
              <w:rPr>
                <w:rFonts w:cs="Arial"/>
                <w:sz w:val="16"/>
                <w:szCs w:val="16"/>
                <w:shd w:val="clear" w:color="auto" w:fill="CCC0D9" w:themeFill="accent4" w:themeFillTint="66"/>
              </w:rPr>
              <w:t>English Language Proficiency Screener (W-APT or WIDA Screener)</w:t>
            </w:r>
          </w:p>
        </w:tc>
      </w:tr>
      <w:tr w:rsidR="008A5526" w:rsidRPr="001C0551" w14:paraId="00A37857" w14:textId="77777777" w:rsidTr="00226958">
        <w:trPr>
          <w:trHeight w:val="255"/>
        </w:trPr>
        <w:tc>
          <w:tcPr>
            <w:tcW w:w="900" w:type="dxa"/>
            <w:tcBorders>
              <w:top w:val="nil"/>
              <w:left w:val="nil"/>
              <w:bottom w:val="nil"/>
              <w:right w:val="nil"/>
            </w:tcBorders>
            <w:noWrap/>
            <w:vAlign w:val="bottom"/>
          </w:tcPr>
          <w:p w14:paraId="00A37855" w14:textId="47248C6C" w:rsidR="008A5526" w:rsidRPr="00BB67B2" w:rsidRDefault="008A5526" w:rsidP="004B4C80">
            <w:pPr>
              <w:jc w:val="right"/>
              <w:rPr>
                <w:rFonts w:cs="Arial"/>
                <w:b/>
                <w:bCs/>
                <w:sz w:val="16"/>
                <w:szCs w:val="16"/>
              </w:rPr>
            </w:pPr>
          </w:p>
        </w:tc>
        <w:tc>
          <w:tcPr>
            <w:tcW w:w="9180" w:type="dxa"/>
            <w:tcBorders>
              <w:top w:val="nil"/>
              <w:left w:val="nil"/>
              <w:bottom w:val="nil"/>
              <w:right w:val="nil"/>
            </w:tcBorders>
            <w:noWrap/>
            <w:vAlign w:val="bottom"/>
          </w:tcPr>
          <w:p w14:paraId="00A37856" w14:textId="31C3FF43" w:rsidR="008A5526" w:rsidRPr="00226958" w:rsidRDefault="008A5526" w:rsidP="004B4C80">
            <w:pPr>
              <w:rPr>
                <w:rFonts w:cs="Arial"/>
                <w:sz w:val="16"/>
                <w:szCs w:val="16"/>
              </w:rPr>
            </w:pPr>
            <w:r>
              <w:rPr>
                <w:b/>
                <w:sz w:val="16"/>
                <w:szCs w:val="16"/>
              </w:rPr>
              <w:t xml:space="preserve">Valid Values for </w:t>
            </w:r>
            <w:r>
              <w:rPr>
                <w:b/>
                <w:sz w:val="16"/>
                <w:szCs w:val="16"/>
                <w:shd w:val="clear" w:color="auto" w:fill="CCC0D9" w:themeFill="accent4" w:themeFillTint="66"/>
              </w:rPr>
              <w:t>Reentry into EL status (for RFEPs only)</w:t>
            </w:r>
            <w:r w:rsidRPr="00226958">
              <w:rPr>
                <w:b/>
                <w:sz w:val="16"/>
                <w:szCs w:val="16"/>
              </w:rPr>
              <w:t>:</w:t>
            </w:r>
          </w:p>
        </w:tc>
      </w:tr>
      <w:tr w:rsidR="008A5526" w:rsidRPr="001C0551" w14:paraId="00A3785B" w14:textId="77777777" w:rsidTr="00226958">
        <w:trPr>
          <w:trHeight w:val="255"/>
        </w:trPr>
        <w:tc>
          <w:tcPr>
            <w:tcW w:w="900" w:type="dxa"/>
            <w:tcBorders>
              <w:top w:val="nil"/>
              <w:left w:val="nil"/>
              <w:bottom w:val="nil"/>
              <w:right w:val="nil"/>
            </w:tcBorders>
            <w:noWrap/>
            <w:vAlign w:val="bottom"/>
          </w:tcPr>
          <w:p w14:paraId="00A37858" w14:textId="58CB8F7D" w:rsidR="008A5526" w:rsidRPr="00BB67B2" w:rsidRDefault="008A5526" w:rsidP="004B4C80">
            <w:pPr>
              <w:jc w:val="right"/>
              <w:rPr>
                <w:rFonts w:cs="Arial"/>
                <w:b/>
                <w:bCs/>
                <w:sz w:val="16"/>
                <w:szCs w:val="16"/>
              </w:rPr>
            </w:pPr>
            <w:r>
              <w:rPr>
                <w:rFonts w:cs="Arial"/>
                <w:b/>
                <w:bCs/>
                <w:sz w:val="16"/>
                <w:szCs w:val="16"/>
              </w:rPr>
              <w:t>3</w:t>
            </w:r>
          </w:p>
        </w:tc>
        <w:tc>
          <w:tcPr>
            <w:tcW w:w="9180" w:type="dxa"/>
            <w:tcBorders>
              <w:top w:val="nil"/>
              <w:left w:val="nil"/>
              <w:bottom w:val="nil"/>
              <w:right w:val="nil"/>
            </w:tcBorders>
            <w:noWrap/>
            <w:vAlign w:val="bottom"/>
          </w:tcPr>
          <w:p w14:paraId="00A3785A" w14:textId="38776E34" w:rsidR="008A5526" w:rsidRPr="00226958" w:rsidRDefault="008A5526" w:rsidP="004B4C80">
            <w:pPr>
              <w:rPr>
                <w:rFonts w:cs="Arial"/>
                <w:sz w:val="16"/>
                <w:szCs w:val="16"/>
              </w:rPr>
            </w:pPr>
            <w:r w:rsidRPr="00226958">
              <w:rPr>
                <w:rFonts w:cs="Arial"/>
                <w:sz w:val="16"/>
                <w:szCs w:val="16"/>
              </w:rPr>
              <w:t xml:space="preserve">SAT Process: </w:t>
            </w:r>
            <w:r w:rsidRPr="0091286E">
              <w:rPr>
                <w:rFonts w:cs="Arial"/>
                <w:sz w:val="16"/>
                <w:szCs w:val="16"/>
                <w:shd w:val="clear" w:color="auto" w:fill="CCC0D9" w:themeFill="accent4" w:themeFillTint="66"/>
              </w:rPr>
              <w:t>English Language Proficiency Screener (W-APT or WIDA Screener</w:t>
            </w:r>
            <w:r>
              <w:rPr>
                <w:rFonts w:cs="Arial"/>
                <w:sz w:val="16"/>
                <w:szCs w:val="16"/>
                <w:shd w:val="clear" w:color="auto" w:fill="CCC0D9" w:themeFill="accent4" w:themeFillTint="66"/>
              </w:rPr>
              <w:t>) and Written Parent Consent</w:t>
            </w:r>
          </w:p>
        </w:tc>
      </w:tr>
    </w:tbl>
    <w:p w14:paraId="4355871B" w14:textId="77777777" w:rsidR="00A50BD1" w:rsidRPr="00A50BD1" w:rsidRDefault="00A50BD1" w:rsidP="00BB67B2">
      <w:pPr>
        <w:rPr>
          <w:sz w:val="12"/>
          <w:szCs w:val="20"/>
        </w:rPr>
      </w:pPr>
    </w:p>
    <w:p w14:paraId="00A3785E" w14:textId="016DCE2B" w:rsidR="00D60726" w:rsidRDefault="00BB67B2" w:rsidP="00BB67B2">
      <w:pPr>
        <w:rPr>
          <w:sz w:val="16"/>
        </w:rPr>
      </w:pPr>
      <w:r w:rsidRPr="00BB67B2">
        <w:rPr>
          <w:sz w:val="16"/>
        </w:rPr>
        <w:t>NOTE: Once RFEPs have exited EL status, districts must monitor them for 2 years for academic progress per 6.29.5.12 NMAC. If an RFEP is struggling during the 2-year period and/or thereafter, and there is an indication it may be due to language proficiency, districts are required to reevaluate and document language proficiency before RFEPs may reenter EL status.</w:t>
      </w:r>
    </w:p>
    <w:p w14:paraId="3D1F4241" w14:textId="77777777" w:rsidR="00A50BD1" w:rsidRPr="00A50BD1" w:rsidRDefault="00A50BD1" w:rsidP="00BB67B2">
      <w:pPr>
        <w:rPr>
          <w:sz w:val="14"/>
          <w:szCs w:val="22"/>
        </w:rPr>
      </w:pPr>
    </w:p>
    <w:tbl>
      <w:tblPr>
        <w:tblW w:w="0" w:type="auto"/>
        <w:shd w:val="clear" w:color="auto" w:fill="C0C0C0"/>
        <w:tblLook w:val="01E0" w:firstRow="1" w:lastRow="1" w:firstColumn="1" w:lastColumn="1" w:noHBand="0" w:noVBand="0"/>
      </w:tblPr>
      <w:tblGrid>
        <w:gridCol w:w="10098"/>
      </w:tblGrid>
      <w:tr w:rsidR="00320850" w14:paraId="00A37860" w14:textId="77777777" w:rsidTr="00A50BD1">
        <w:trPr>
          <w:trHeight w:val="333"/>
        </w:trPr>
        <w:tc>
          <w:tcPr>
            <w:tcW w:w="10098" w:type="dxa"/>
            <w:shd w:val="clear" w:color="auto" w:fill="C0C0C0"/>
            <w:vAlign w:val="center"/>
          </w:tcPr>
          <w:p w14:paraId="00A3785F" w14:textId="77777777" w:rsidR="00320850" w:rsidRDefault="0008720C" w:rsidP="0008720C">
            <w:pPr>
              <w:pStyle w:val="sections"/>
              <w:rPr>
                <w:szCs w:val="20"/>
              </w:rPr>
            </w:pPr>
            <w:bookmarkStart w:id="150" w:name="_Toc489619254"/>
            <w:r>
              <w:rPr>
                <w:szCs w:val="20"/>
              </w:rPr>
              <w:t>1</w:t>
            </w:r>
            <w:r w:rsidR="0018230B">
              <w:rPr>
                <w:szCs w:val="20"/>
              </w:rPr>
              <w:t>5</w:t>
            </w:r>
            <w:r w:rsidR="00320850">
              <w:rPr>
                <w:szCs w:val="20"/>
              </w:rPr>
              <w:t>.  Event Type Code (Special Education Events - Field # 5)</w:t>
            </w:r>
            <w:bookmarkEnd w:id="149"/>
            <w:bookmarkEnd w:id="150"/>
          </w:p>
        </w:tc>
      </w:tr>
    </w:tbl>
    <w:p w14:paraId="00A37861" w14:textId="77777777" w:rsidR="00320850" w:rsidRPr="00A50BD1" w:rsidRDefault="00320850" w:rsidP="00226958">
      <w:pPr>
        <w:ind w:left="360"/>
        <w:rPr>
          <w:rFonts w:cs="Arial"/>
          <w:sz w:val="12"/>
          <w:szCs w:val="12"/>
        </w:rPr>
      </w:pP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right w:w="115" w:type="dxa"/>
        </w:tblCellMar>
        <w:tblLook w:val="0000" w:firstRow="0" w:lastRow="0" w:firstColumn="0" w:lastColumn="0" w:noHBand="0" w:noVBand="0"/>
      </w:tblPr>
      <w:tblGrid>
        <w:gridCol w:w="900"/>
        <w:gridCol w:w="9180"/>
      </w:tblGrid>
      <w:tr w:rsidR="00320850" w:rsidRPr="004E569E" w14:paraId="00A37864" w14:textId="77777777" w:rsidTr="00226958">
        <w:trPr>
          <w:cantSplit/>
          <w:trHeight w:val="255"/>
          <w:tblHeader/>
        </w:trPr>
        <w:tc>
          <w:tcPr>
            <w:tcW w:w="900" w:type="dxa"/>
            <w:shd w:val="clear" w:color="auto" w:fill="C0C0C0"/>
            <w:vAlign w:val="center"/>
          </w:tcPr>
          <w:p w14:paraId="00A37862" w14:textId="77777777" w:rsidR="00320850" w:rsidRPr="004E569E" w:rsidRDefault="00320850" w:rsidP="00ED2B02">
            <w:pPr>
              <w:jc w:val="right"/>
              <w:rPr>
                <w:rFonts w:cs="Arial"/>
                <w:sz w:val="16"/>
                <w:szCs w:val="16"/>
              </w:rPr>
            </w:pPr>
            <w:r w:rsidRPr="004E569E">
              <w:rPr>
                <w:rFonts w:cs="Arial"/>
                <w:b/>
                <w:sz w:val="16"/>
                <w:szCs w:val="16"/>
              </w:rPr>
              <w:t>Code</w:t>
            </w:r>
          </w:p>
        </w:tc>
        <w:tc>
          <w:tcPr>
            <w:tcW w:w="9180" w:type="dxa"/>
            <w:shd w:val="clear" w:color="auto" w:fill="C0C0C0"/>
            <w:vAlign w:val="center"/>
          </w:tcPr>
          <w:p w14:paraId="00A37863" w14:textId="77777777" w:rsidR="00320850" w:rsidRPr="004E569E" w:rsidRDefault="00320850" w:rsidP="00ED2B02">
            <w:pPr>
              <w:rPr>
                <w:rFonts w:cs="Arial"/>
                <w:sz w:val="16"/>
                <w:szCs w:val="16"/>
              </w:rPr>
            </w:pPr>
            <w:r w:rsidRPr="004E569E">
              <w:rPr>
                <w:rFonts w:cs="Arial"/>
                <w:b/>
                <w:sz w:val="16"/>
                <w:szCs w:val="16"/>
              </w:rPr>
              <w:t xml:space="preserve"> Event Type Description</w:t>
            </w:r>
          </w:p>
        </w:tc>
      </w:tr>
      <w:tr w:rsidR="00320850" w:rsidRPr="004E569E" w14:paraId="00A37867" w14:textId="77777777" w:rsidTr="00226958">
        <w:trPr>
          <w:cantSplit/>
          <w:trHeight w:val="255"/>
        </w:trPr>
        <w:tc>
          <w:tcPr>
            <w:tcW w:w="900" w:type="dxa"/>
          </w:tcPr>
          <w:p w14:paraId="00A37865" w14:textId="77777777" w:rsidR="00320850" w:rsidRPr="004E569E" w:rsidRDefault="00320850" w:rsidP="00ED2B02">
            <w:pPr>
              <w:jc w:val="right"/>
              <w:rPr>
                <w:rFonts w:cs="Arial"/>
                <w:sz w:val="16"/>
                <w:szCs w:val="16"/>
              </w:rPr>
            </w:pPr>
            <w:r w:rsidRPr="004E569E">
              <w:rPr>
                <w:rFonts w:cs="Arial"/>
                <w:sz w:val="16"/>
                <w:szCs w:val="16"/>
              </w:rPr>
              <w:t>1</w:t>
            </w:r>
          </w:p>
        </w:tc>
        <w:tc>
          <w:tcPr>
            <w:tcW w:w="9180" w:type="dxa"/>
          </w:tcPr>
          <w:p w14:paraId="00A37866" w14:textId="77777777" w:rsidR="00320850" w:rsidRPr="004E569E" w:rsidRDefault="00320850" w:rsidP="00ED2B02">
            <w:pPr>
              <w:rPr>
                <w:rFonts w:cs="Arial"/>
                <w:sz w:val="16"/>
                <w:szCs w:val="16"/>
              </w:rPr>
            </w:pPr>
            <w:r w:rsidRPr="004E569E">
              <w:rPr>
                <w:rFonts w:cs="Arial"/>
                <w:sz w:val="16"/>
                <w:szCs w:val="16"/>
              </w:rPr>
              <w:t>Special Education Exit</w:t>
            </w:r>
          </w:p>
        </w:tc>
      </w:tr>
      <w:tr w:rsidR="00320850" w:rsidRPr="004E569E" w14:paraId="00A3786A" w14:textId="77777777" w:rsidTr="00226958">
        <w:trPr>
          <w:cantSplit/>
          <w:trHeight w:val="255"/>
        </w:trPr>
        <w:tc>
          <w:tcPr>
            <w:tcW w:w="900" w:type="dxa"/>
          </w:tcPr>
          <w:p w14:paraId="00A37868" w14:textId="77777777" w:rsidR="00320850" w:rsidRPr="004E569E" w:rsidRDefault="00320850" w:rsidP="00ED2B02">
            <w:pPr>
              <w:jc w:val="right"/>
              <w:rPr>
                <w:rFonts w:cs="Arial"/>
                <w:sz w:val="16"/>
                <w:szCs w:val="16"/>
              </w:rPr>
            </w:pPr>
            <w:r w:rsidRPr="004E569E">
              <w:rPr>
                <w:rFonts w:cs="Arial"/>
                <w:sz w:val="16"/>
                <w:szCs w:val="16"/>
              </w:rPr>
              <w:t>2</w:t>
            </w:r>
          </w:p>
        </w:tc>
        <w:tc>
          <w:tcPr>
            <w:tcW w:w="9180" w:type="dxa"/>
          </w:tcPr>
          <w:p w14:paraId="00A37869" w14:textId="77777777" w:rsidR="00320850" w:rsidRPr="004E569E" w:rsidRDefault="00320850" w:rsidP="00ED2B02">
            <w:pPr>
              <w:rPr>
                <w:rFonts w:cs="Arial"/>
                <w:sz w:val="16"/>
                <w:szCs w:val="16"/>
              </w:rPr>
            </w:pPr>
            <w:r w:rsidRPr="004E569E">
              <w:rPr>
                <w:rFonts w:cs="Arial"/>
                <w:sz w:val="16"/>
                <w:szCs w:val="16"/>
              </w:rPr>
              <w:t>Parental Notification of  the transfer of rights has occurred</w:t>
            </w:r>
          </w:p>
        </w:tc>
      </w:tr>
      <w:tr w:rsidR="00F250D0" w:rsidRPr="004E569E" w14:paraId="6C6E2C00" w14:textId="77777777" w:rsidTr="00F250D0">
        <w:trPr>
          <w:cantSplit/>
          <w:trHeight w:val="255"/>
        </w:trPr>
        <w:tc>
          <w:tcPr>
            <w:tcW w:w="900" w:type="dxa"/>
            <w:shd w:val="clear" w:color="auto" w:fill="CCC0D9" w:themeFill="accent4" w:themeFillTint="66"/>
          </w:tcPr>
          <w:p w14:paraId="17C5009C" w14:textId="599AF29C" w:rsidR="00F250D0" w:rsidRPr="004E569E" w:rsidRDefault="00F250D0" w:rsidP="00ED2B02">
            <w:pPr>
              <w:jc w:val="right"/>
              <w:rPr>
                <w:rFonts w:cs="Arial"/>
                <w:sz w:val="16"/>
                <w:szCs w:val="16"/>
              </w:rPr>
            </w:pPr>
            <w:r>
              <w:rPr>
                <w:rFonts w:cs="Arial"/>
                <w:sz w:val="16"/>
                <w:szCs w:val="16"/>
              </w:rPr>
              <w:t>3</w:t>
            </w:r>
          </w:p>
        </w:tc>
        <w:tc>
          <w:tcPr>
            <w:tcW w:w="9180" w:type="dxa"/>
            <w:shd w:val="clear" w:color="auto" w:fill="CCC0D9" w:themeFill="accent4" w:themeFillTint="66"/>
          </w:tcPr>
          <w:p w14:paraId="7BB51186" w14:textId="56B5C21F" w:rsidR="00F250D0" w:rsidRPr="004E569E" w:rsidRDefault="00F250D0">
            <w:pPr>
              <w:rPr>
                <w:rFonts w:cs="Arial"/>
                <w:sz w:val="16"/>
                <w:szCs w:val="16"/>
              </w:rPr>
            </w:pPr>
            <w:r>
              <w:rPr>
                <w:rFonts w:cs="Arial"/>
                <w:sz w:val="16"/>
                <w:szCs w:val="16"/>
              </w:rPr>
              <w:t>Parental consent revoked for Special Education &amp; Related Services (34 CFR §300.300 (b)(4))</w:t>
            </w:r>
          </w:p>
        </w:tc>
      </w:tr>
      <w:tr w:rsidR="00320850" w:rsidRPr="004E569E" w14:paraId="00A3786D" w14:textId="77777777" w:rsidTr="00226958">
        <w:trPr>
          <w:cantSplit/>
          <w:trHeight w:val="255"/>
        </w:trPr>
        <w:tc>
          <w:tcPr>
            <w:tcW w:w="900" w:type="dxa"/>
            <w:shd w:val="clear" w:color="auto" w:fill="auto"/>
          </w:tcPr>
          <w:p w14:paraId="00A3786B" w14:textId="77777777" w:rsidR="00320850" w:rsidRPr="004E569E" w:rsidRDefault="00320850" w:rsidP="00ED2B02">
            <w:pPr>
              <w:jc w:val="right"/>
              <w:rPr>
                <w:rFonts w:cs="Arial"/>
                <w:sz w:val="16"/>
                <w:szCs w:val="16"/>
              </w:rPr>
            </w:pPr>
            <w:r w:rsidRPr="004E569E">
              <w:rPr>
                <w:rFonts w:cs="Arial"/>
                <w:sz w:val="16"/>
                <w:szCs w:val="16"/>
              </w:rPr>
              <w:t>4</w:t>
            </w:r>
          </w:p>
        </w:tc>
        <w:tc>
          <w:tcPr>
            <w:tcW w:w="9180" w:type="dxa"/>
            <w:shd w:val="clear" w:color="auto" w:fill="auto"/>
          </w:tcPr>
          <w:p w14:paraId="00A3786C" w14:textId="77777777" w:rsidR="009A43A9" w:rsidRDefault="00320850">
            <w:pPr>
              <w:rPr>
                <w:rFonts w:cs="Arial"/>
                <w:sz w:val="16"/>
                <w:szCs w:val="16"/>
              </w:rPr>
            </w:pPr>
            <w:r w:rsidRPr="004E569E">
              <w:rPr>
                <w:rFonts w:cs="Arial"/>
                <w:sz w:val="16"/>
                <w:szCs w:val="16"/>
              </w:rPr>
              <w:t>A Communication Consideration Form was completed at their IEP</w:t>
            </w:r>
            <w:r w:rsidR="001D0A25">
              <w:rPr>
                <w:rFonts w:cs="Arial"/>
                <w:sz w:val="16"/>
                <w:szCs w:val="16"/>
              </w:rPr>
              <w:t xml:space="preserve"> for student who is deaf or hard of hearing</w:t>
            </w:r>
            <w:r w:rsidR="009503EA" w:rsidRPr="009C386C">
              <w:rPr>
                <w:rFonts w:cs="Arial"/>
                <w:sz w:val="16"/>
                <w:szCs w:val="16"/>
              </w:rPr>
              <w:t xml:space="preserve">, </w:t>
            </w:r>
            <w:r w:rsidR="00EE396E" w:rsidRPr="009C386C">
              <w:rPr>
                <w:rFonts w:cs="Arial"/>
                <w:sz w:val="16"/>
                <w:szCs w:val="16"/>
              </w:rPr>
              <w:t xml:space="preserve"> regardless of the disability</w:t>
            </w:r>
          </w:p>
        </w:tc>
      </w:tr>
      <w:tr w:rsidR="005019A2" w:rsidRPr="00966544" w14:paraId="00A37870" w14:textId="77777777" w:rsidTr="00226958">
        <w:trPr>
          <w:cantSplit/>
          <w:trHeight w:val="255"/>
        </w:trPr>
        <w:tc>
          <w:tcPr>
            <w:tcW w:w="900" w:type="dxa"/>
            <w:shd w:val="clear" w:color="auto" w:fill="auto"/>
          </w:tcPr>
          <w:p w14:paraId="00A3786E" w14:textId="77777777" w:rsidR="006772D5" w:rsidRDefault="00151283">
            <w:pPr>
              <w:jc w:val="right"/>
              <w:rPr>
                <w:sz w:val="16"/>
                <w:szCs w:val="16"/>
              </w:rPr>
            </w:pPr>
            <w:r w:rsidRPr="00966544">
              <w:rPr>
                <w:sz w:val="16"/>
                <w:szCs w:val="16"/>
              </w:rPr>
              <w:t>5</w:t>
            </w:r>
          </w:p>
        </w:tc>
        <w:tc>
          <w:tcPr>
            <w:tcW w:w="9180" w:type="dxa"/>
            <w:shd w:val="clear" w:color="auto" w:fill="auto"/>
          </w:tcPr>
          <w:p w14:paraId="00A3786F" w14:textId="77777777" w:rsidR="006772D5" w:rsidRDefault="00151283">
            <w:pPr>
              <w:rPr>
                <w:sz w:val="16"/>
                <w:szCs w:val="16"/>
              </w:rPr>
            </w:pPr>
            <w:r w:rsidRPr="00966544">
              <w:rPr>
                <w:sz w:val="16"/>
                <w:szCs w:val="16"/>
              </w:rPr>
              <w:t>Communication Needs Considered at their IEP for student who is Blind or Visually Impaired</w:t>
            </w:r>
            <w:r w:rsidR="009503EA" w:rsidRPr="009C386C">
              <w:rPr>
                <w:sz w:val="16"/>
                <w:szCs w:val="16"/>
              </w:rPr>
              <w:t>,</w:t>
            </w:r>
            <w:r w:rsidR="00EE396E" w:rsidRPr="009C386C">
              <w:rPr>
                <w:sz w:val="16"/>
                <w:szCs w:val="16"/>
              </w:rPr>
              <w:t xml:space="preserve"> regardless of the disability</w:t>
            </w:r>
            <w:r w:rsidR="009503EA" w:rsidRPr="009C386C">
              <w:rPr>
                <w:sz w:val="16"/>
                <w:szCs w:val="16"/>
              </w:rPr>
              <w:t xml:space="preserve">. </w:t>
            </w:r>
            <w:r w:rsidR="008D7588" w:rsidRPr="009C386C">
              <w:rPr>
                <w:sz w:val="16"/>
                <w:szCs w:val="16"/>
              </w:rPr>
              <w:t xml:space="preserve">Note: </w:t>
            </w:r>
            <w:r w:rsidR="009503EA" w:rsidRPr="009C386C">
              <w:rPr>
                <w:sz w:val="16"/>
                <w:szCs w:val="16"/>
              </w:rPr>
              <w:t>When Developing IEPs for students who are blind or have a visual impairment must consider the instruction in Braille unless IEP team determines after an evaluation that Braille is not needed.</w:t>
            </w:r>
          </w:p>
        </w:tc>
      </w:tr>
      <w:tr w:rsidR="005019A2" w:rsidRPr="00966544" w14:paraId="00A37873" w14:textId="77777777" w:rsidTr="00226958">
        <w:trPr>
          <w:cantSplit/>
          <w:trHeight w:val="255"/>
        </w:trPr>
        <w:tc>
          <w:tcPr>
            <w:tcW w:w="900" w:type="dxa"/>
          </w:tcPr>
          <w:p w14:paraId="00A37871" w14:textId="77777777" w:rsidR="006772D5" w:rsidRDefault="00151283">
            <w:pPr>
              <w:jc w:val="right"/>
              <w:rPr>
                <w:sz w:val="16"/>
                <w:szCs w:val="16"/>
              </w:rPr>
            </w:pPr>
            <w:r w:rsidRPr="00966544">
              <w:rPr>
                <w:sz w:val="16"/>
                <w:szCs w:val="16"/>
              </w:rPr>
              <w:t>6</w:t>
            </w:r>
          </w:p>
        </w:tc>
        <w:tc>
          <w:tcPr>
            <w:tcW w:w="9180" w:type="dxa"/>
          </w:tcPr>
          <w:p w14:paraId="00A37872" w14:textId="77777777" w:rsidR="006772D5" w:rsidRDefault="00151283">
            <w:pPr>
              <w:rPr>
                <w:sz w:val="16"/>
                <w:szCs w:val="16"/>
              </w:rPr>
            </w:pPr>
            <w:r w:rsidRPr="00966544">
              <w:rPr>
                <w:sz w:val="16"/>
                <w:szCs w:val="16"/>
              </w:rPr>
              <w:t>CEIS - Date of referral for special education</w:t>
            </w:r>
          </w:p>
        </w:tc>
      </w:tr>
      <w:tr w:rsidR="00F250D0" w:rsidRPr="004E569E" w14:paraId="0C206A69" w14:textId="77777777" w:rsidTr="00F250D0">
        <w:trPr>
          <w:cantSplit/>
          <w:trHeight w:val="255"/>
        </w:trPr>
        <w:tc>
          <w:tcPr>
            <w:tcW w:w="900" w:type="dxa"/>
            <w:shd w:val="clear" w:color="auto" w:fill="CCC0D9" w:themeFill="accent4" w:themeFillTint="66"/>
          </w:tcPr>
          <w:p w14:paraId="6EF2CEA2" w14:textId="529F04F3" w:rsidR="00F250D0" w:rsidRPr="004E569E" w:rsidRDefault="00F250D0" w:rsidP="00ED2B02">
            <w:pPr>
              <w:jc w:val="right"/>
              <w:rPr>
                <w:rFonts w:cs="Arial"/>
                <w:sz w:val="16"/>
                <w:szCs w:val="16"/>
              </w:rPr>
            </w:pPr>
            <w:r>
              <w:rPr>
                <w:rFonts w:cs="Arial"/>
                <w:sz w:val="16"/>
                <w:szCs w:val="16"/>
              </w:rPr>
              <w:t>9</w:t>
            </w:r>
          </w:p>
        </w:tc>
        <w:tc>
          <w:tcPr>
            <w:tcW w:w="9180" w:type="dxa"/>
            <w:shd w:val="clear" w:color="auto" w:fill="CCC0D9" w:themeFill="accent4" w:themeFillTint="66"/>
          </w:tcPr>
          <w:p w14:paraId="73EDFD6E" w14:textId="109A5D82" w:rsidR="00F250D0" w:rsidRPr="00B568C5" w:rsidRDefault="00F250D0" w:rsidP="00ED2B02">
            <w:pPr>
              <w:rPr>
                <w:rFonts w:cs="Arial"/>
                <w:b/>
                <w:sz w:val="16"/>
                <w:szCs w:val="16"/>
              </w:rPr>
            </w:pPr>
            <w:r>
              <w:rPr>
                <w:rFonts w:cs="Arial"/>
                <w:b/>
                <w:sz w:val="16"/>
                <w:szCs w:val="16"/>
              </w:rPr>
              <w:t>Parental consent revoked for Medicaid and/or Private Insurance (34 CFR §300.154 (d)(2)(v)(D))</w:t>
            </w:r>
          </w:p>
        </w:tc>
      </w:tr>
      <w:tr w:rsidR="00320850" w:rsidRPr="004E569E" w14:paraId="00A37876" w14:textId="77777777" w:rsidTr="00226958">
        <w:trPr>
          <w:cantSplit/>
          <w:trHeight w:val="255"/>
        </w:trPr>
        <w:tc>
          <w:tcPr>
            <w:tcW w:w="900" w:type="dxa"/>
            <w:shd w:val="clear" w:color="auto" w:fill="auto"/>
          </w:tcPr>
          <w:p w14:paraId="00A37874" w14:textId="77777777" w:rsidR="00320850" w:rsidRPr="004E569E" w:rsidRDefault="00320850" w:rsidP="00ED2B02">
            <w:pPr>
              <w:jc w:val="right"/>
              <w:rPr>
                <w:rFonts w:cs="Arial"/>
                <w:sz w:val="16"/>
                <w:szCs w:val="16"/>
              </w:rPr>
            </w:pPr>
            <w:r w:rsidRPr="004E569E">
              <w:rPr>
                <w:rFonts w:cs="Arial"/>
                <w:sz w:val="16"/>
                <w:szCs w:val="16"/>
              </w:rPr>
              <w:t>10</w:t>
            </w:r>
          </w:p>
        </w:tc>
        <w:tc>
          <w:tcPr>
            <w:tcW w:w="9180" w:type="dxa"/>
            <w:shd w:val="clear" w:color="auto" w:fill="auto"/>
          </w:tcPr>
          <w:p w14:paraId="00A37875" w14:textId="77777777" w:rsidR="00320850" w:rsidRPr="004E569E" w:rsidRDefault="00B568C5" w:rsidP="00ED2B02">
            <w:pPr>
              <w:rPr>
                <w:rFonts w:cs="Arial"/>
                <w:sz w:val="16"/>
                <w:szCs w:val="16"/>
              </w:rPr>
            </w:pPr>
            <w:r w:rsidRPr="00B568C5">
              <w:rPr>
                <w:rFonts w:cs="Arial"/>
                <w:b/>
                <w:sz w:val="16"/>
                <w:szCs w:val="16"/>
              </w:rPr>
              <w:t>One-Time</w:t>
            </w:r>
            <w:r>
              <w:rPr>
                <w:rFonts w:cs="Arial"/>
                <w:sz w:val="16"/>
                <w:szCs w:val="16"/>
              </w:rPr>
              <w:t xml:space="preserve"> </w:t>
            </w:r>
            <w:r w:rsidR="00320850" w:rsidRPr="004E569E">
              <w:rPr>
                <w:rFonts w:cs="Arial"/>
                <w:sz w:val="16"/>
                <w:szCs w:val="16"/>
              </w:rPr>
              <w:t>Written Parental Consent Received for Medicaid and/or Private Insurance</w:t>
            </w:r>
          </w:p>
        </w:tc>
      </w:tr>
      <w:tr w:rsidR="00320850" w:rsidRPr="004E569E" w14:paraId="00A37879" w14:textId="77777777" w:rsidTr="00226958">
        <w:trPr>
          <w:cantSplit/>
          <w:trHeight w:val="255"/>
        </w:trPr>
        <w:tc>
          <w:tcPr>
            <w:tcW w:w="900" w:type="dxa"/>
            <w:tcBorders>
              <w:bottom w:val="single" w:sz="4" w:space="0" w:color="auto"/>
            </w:tcBorders>
            <w:shd w:val="clear" w:color="auto" w:fill="auto"/>
          </w:tcPr>
          <w:p w14:paraId="00A37877" w14:textId="77777777" w:rsidR="00320850" w:rsidRPr="004E569E" w:rsidRDefault="00B568C5" w:rsidP="00ED2B02">
            <w:pPr>
              <w:jc w:val="right"/>
              <w:rPr>
                <w:rFonts w:cs="Arial"/>
                <w:sz w:val="16"/>
                <w:szCs w:val="16"/>
              </w:rPr>
            </w:pPr>
            <w:r>
              <w:rPr>
                <w:rFonts w:cs="Arial"/>
                <w:sz w:val="16"/>
                <w:szCs w:val="16"/>
              </w:rPr>
              <w:t>12</w:t>
            </w:r>
          </w:p>
        </w:tc>
        <w:tc>
          <w:tcPr>
            <w:tcW w:w="9180" w:type="dxa"/>
            <w:tcBorders>
              <w:bottom w:val="single" w:sz="4" w:space="0" w:color="auto"/>
            </w:tcBorders>
            <w:shd w:val="clear" w:color="auto" w:fill="auto"/>
          </w:tcPr>
          <w:p w14:paraId="00A37878" w14:textId="77777777" w:rsidR="00320850" w:rsidRPr="004E569E" w:rsidRDefault="00B568C5" w:rsidP="00ED2B02">
            <w:pPr>
              <w:rPr>
                <w:rFonts w:cs="Arial"/>
                <w:sz w:val="16"/>
                <w:szCs w:val="16"/>
              </w:rPr>
            </w:pPr>
            <w:r>
              <w:rPr>
                <w:rFonts w:cs="Arial"/>
                <w:sz w:val="16"/>
                <w:szCs w:val="16"/>
              </w:rPr>
              <w:t>Annual Written Notification to Parent/Guardian regarding Medicaid and/or Private Insurance</w:t>
            </w:r>
          </w:p>
        </w:tc>
      </w:tr>
      <w:tr w:rsidR="00B568C5" w:rsidRPr="004E569E" w14:paraId="00A3787C" w14:textId="77777777" w:rsidTr="00226958">
        <w:trPr>
          <w:cantSplit/>
          <w:trHeight w:val="165"/>
        </w:trPr>
        <w:tc>
          <w:tcPr>
            <w:tcW w:w="900" w:type="dxa"/>
            <w:tcBorders>
              <w:bottom w:val="single" w:sz="4" w:space="0" w:color="auto"/>
            </w:tcBorders>
            <w:shd w:val="clear" w:color="auto" w:fill="auto"/>
          </w:tcPr>
          <w:p w14:paraId="00A3787A" w14:textId="77777777" w:rsidR="00B568C5" w:rsidRDefault="00B568C5" w:rsidP="00ED2B02">
            <w:pPr>
              <w:jc w:val="right"/>
              <w:rPr>
                <w:rFonts w:cs="Arial"/>
                <w:sz w:val="16"/>
                <w:szCs w:val="16"/>
              </w:rPr>
            </w:pPr>
          </w:p>
        </w:tc>
        <w:tc>
          <w:tcPr>
            <w:tcW w:w="9180" w:type="dxa"/>
            <w:tcBorders>
              <w:bottom w:val="single" w:sz="4" w:space="0" w:color="auto"/>
            </w:tcBorders>
            <w:shd w:val="clear" w:color="auto" w:fill="auto"/>
          </w:tcPr>
          <w:p w14:paraId="00A3787B" w14:textId="77777777" w:rsidR="00B568C5" w:rsidRDefault="00B568C5" w:rsidP="00ED2B02">
            <w:pPr>
              <w:rPr>
                <w:rFonts w:cs="Arial"/>
                <w:sz w:val="16"/>
                <w:szCs w:val="16"/>
              </w:rPr>
            </w:pPr>
          </w:p>
        </w:tc>
      </w:tr>
      <w:tr w:rsidR="00320850" w:rsidRPr="004E569E" w14:paraId="00A3787F" w14:textId="77777777" w:rsidTr="00226958">
        <w:trPr>
          <w:cantSplit/>
          <w:trHeight w:val="255"/>
        </w:trPr>
        <w:tc>
          <w:tcPr>
            <w:tcW w:w="10080" w:type="dxa"/>
            <w:gridSpan w:val="2"/>
            <w:shd w:val="clear" w:color="auto" w:fill="FFFFFF" w:themeFill="background1"/>
          </w:tcPr>
          <w:p w14:paraId="00A3787D" w14:textId="77777777" w:rsidR="00984B76" w:rsidRDefault="00320850" w:rsidP="00984B76">
            <w:pPr>
              <w:rPr>
                <w:rFonts w:cs="Arial"/>
                <w:sz w:val="16"/>
                <w:szCs w:val="16"/>
              </w:rPr>
            </w:pPr>
            <w:r w:rsidRPr="004E569E">
              <w:rPr>
                <w:rFonts w:cs="Arial"/>
                <w:b/>
                <w:sz w:val="16"/>
                <w:szCs w:val="16"/>
                <w:u w:val="single"/>
              </w:rPr>
              <w:t xml:space="preserve">SPP11 </w:t>
            </w:r>
            <w:r w:rsidR="00B7555D">
              <w:rPr>
                <w:rFonts w:cs="Arial"/>
                <w:b/>
                <w:sz w:val="16"/>
                <w:szCs w:val="16"/>
                <w:u w:val="single"/>
              </w:rPr>
              <w:t>Child Find</w:t>
            </w:r>
            <w:r w:rsidRPr="004E569E">
              <w:rPr>
                <w:rFonts w:cs="Arial"/>
                <w:b/>
                <w:sz w:val="16"/>
                <w:szCs w:val="16"/>
                <w:u w:val="single"/>
              </w:rPr>
              <w:t xml:space="preserve"> – 60 day </w:t>
            </w:r>
            <w:r w:rsidR="009C25A1" w:rsidRPr="004E569E">
              <w:rPr>
                <w:rFonts w:cs="Arial"/>
                <w:b/>
                <w:sz w:val="16"/>
                <w:szCs w:val="16"/>
                <w:u w:val="single"/>
              </w:rPr>
              <w:t>timeline</w:t>
            </w:r>
            <w:r w:rsidR="009C25A1">
              <w:rPr>
                <w:rFonts w:cs="Arial"/>
                <w:sz w:val="16"/>
                <w:szCs w:val="16"/>
              </w:rPr>
              <w:t xml:space="preserve"> (</w:t>
            </w:r>
            <w:r w:rsidR="00B7555D">
              <w:rPr>
                <w:rFonts w:cs="Arial"/>
                <w:sz w:val="16"/>
                <w:szCs w:val="16"/>
              </w:rPr>
              <w:t xml:space="preserve">Required for all </w:t>
            </w:r>
            <w:r w:rsidR="00984B76" w:rsidRPr="00984B76">
              <w:rPr>
                <w:rFonts w:cs="Arial"/>
                <w:sz w:val="16"/>
                <w:szCs w:val="16"/>
                <w:u w:val="single"/>
              </w:rPr>
              <w:t>INITIAL EVALUATIONS</w:t>
            </w:r>
            <w:r w:rsidR="00984B76">
              <w:rPr>
                <w:rFonts w:cs="Arial"/>
                <w:sz w:val="16"/>
                <w:szCs w:val="16"/>
              </w:rPr>
              <w:t xml:space="preserve"> for students suspect of being eligible for </w:t>
            </w:r>
            <w:r w:rsidR="00984B76" w:rsidRPr="00B7555D">
              <w:rPr>
                <w:rFonts w:cs="Arial"/>
                <w:b/>
                <w:sz w:val="16"/>
                <w:szCs w:val="16"/>
              </w:rPr>
              <w:t>IDEA 618, Part B</w:t>
            </w:r>
            <w:r w:rsidR="00984B76">
              <w:rPr>
                <w:rFonts w:cs="Arial"/>
                <w:sz w:val="16"/>
                <w:szCs w:val="16"/>
              </w:rPr>
              <w:t xml:space="preserve"> services</w:t>
            </w:r>
            <w:r w:rsidR="00B7555D">
              <w:rPr>
                <w:rFonts w:cs="Arial"/>
                <w:sz w:val="16"/>
                <w:szCs w:val="16"/>
              </w:rPr>
              <w:t xml:space="preserve">.  </w:t>
            </w:r>
            <w:r w:rsidR="00984B76">
              <w:rPr>
                <w:rFonts w:cs="Arial"/>
                <w:sz w:val="16"/>
                <w:szCs w:val="16"/>
              </w:rPr>
              <w:t>Special Education Referral Code (Field #167 in Student / Student Snapshot</w:t>
            </w:r>
            <w:r w:rsidR="009C25A1" w:rsidRPr="00225D3B">
              <w:rPr>
                <w:rFonts w:cs="Arial"/>
                <w:b/>
                <w:sz w:val="16"/>
                <w:szCs w:val="16"/>
              </w:rPr>
              <w:t xml:space="preserve">) </w:t>
            </w:r>
            <w:r w:rsidR="009C25A1">
              <w:rPr>
                <w:rFonts w:cs="Arial"/>
                <w:b/>
                <w:sz w:val="16"/>
                <w:szCs w:val="16"/>
              </w:rPr>
              <w:t>must</w:t>
            </w:r>
            <w:r w:rsidR="00046693">
              <w:rPr>
                <w:rFonts w:cs="Arial"/>
                <w:b/>
                <w:sz w:val="16"/>
                <w:szCs w:val="16"/>
              </w:rPr>
              <w:t xml:space="preserve"> =</w:t>
            </w:r>
            <w:r w:rsidR="00225D3B" w:rsidRPr="00225D3B">
              <w:rPr>
                <w:rFonts w:cs="Arial"/>
                <w:b/>
                <w:sz w:val="16"/>
                <w:szCs w:val="16"/>
              </w:rPr>
              <w:t xml:space="preserve"> C or F</w:t>
            </w:r>
            <w:r w:rsidR="00046693">
              <w:rPr>
                <w:rFonts w:cs="Arial"/>
                <w:b/>
                <w:sz w:val="16"/>
                <w:szCs w:val="16"/>
              </w:rPr>
              <w:t>.  Cannot be blank</w:t>
            </w:r>
            <w:r w:rsidR="00DC049D">
              <w:rPr>
                <w:rFonts w:cs="Arial"/>
                <w:sz w:val="16"/>
                <w:szCs w:val="16"/>
              </w:rPr>
              <w:t>).</w:t>
            </w:r>
          </w:p>
          <w:p w14:paraId="00A3787E" w14:textId="77777777" w:rsidR="00320850" w:rsidRPr="004E569E" w:rsidRDefault="00420264" w:rsidP="00984B76">
            <w:pPr>
              <w:rPr>
                <w:rFonts w:cs="Arial"/>
                <w:b/>
                <w:sz w:val="16"/>
                <w:szCs w:val="16"/>
                <w:u w:val="single"/>
              </w:rPr>
            </w:pPr>
            <w:r>
              <w:rPr>
                <w:rFonts w:cs="Arial"/>
                <w:sz w:val="16"/>
                <w:szCs w:val="16"/>
              </w:rPr>
              <w:t>Student may or may not be currently enrolled.</w:t>
            </w:r>
            <w:r w:rsidR="008D204D">
              <w:rPr>
                <w:rFonts w:cs="Arial"/>
                <w:sz w:val="16"/>
                <w:szCs w:val="16"/>
              </w:rPr>
              <w:t xml:space="preserve">  See Appendix I for additional guidance.  </w:t>
            </w:r>
          </w:p>
        </w:tc>
      </w:tr>
      <w:tr w:rsidR="00320850" w:rsidRPr="004E569E" w14:paraId="00A37882" w14:textId="77777777" w:rsidTr="00226958">
        <w:trPr>
          <w:cantSplit/>
          <w:trHeight w:val="255"/>
        </w:trPr>
        <w:tc>
          <w:tcPr>
            <w:tcW w:w="900" w:type="dxa"/>
          </w:tcPr>
          <w:p w14:paraId="00A37880" w14:textId="77777777" w:rsidR="00320850" w:rsidRPr="004E569E" w:rsidRDefault="00320850" w:rsidP="00ED2B02">
            <w:pPr>
              <w:jc w:val="right"/>
              <w:rPr>
                <w:rFonts w:cs="Arial"/>
                <w:sz w:val="16"/>
                <w:szCs w:val="16"/>
              </w:rPr>
            </w:pPr>
            <w:r w:rsidRPr="004E569E">
              <w:rPr>
                <w:rFonts w:cs="Arial"/>
                <w:sz w:val="16"/>
                <w:szCs w:val="16"/>
              </w:rPr>
              <w:t>30</w:t>
            </w:r>
          </w:p>
        </w:tc>
        <w:tc>
          <w:tcPr>
            <w:tcW w:w="9180" w:type="dxa"/>
          </w:tcPr>
          <w:p w14:paraId="00A37881" w14:textId="77777777" w:rsidR="00320850" w:rsidRPr="004E569E" w:rsidRDefault="00320850" w:rsidP="00984B76">
            <w:pPr>
              <w:rPr>
                <w:rFonts w:cs="Arial"/>
                <w:sz w:val="16"/>
                <w:szCs w:val="16"/>
              </w:rPr>
            </w:pPr>
            <w:r w:rsidRPr="004E569E">
              <w:rPr>
                <w:rFonts w:cs="Arial"/>
                <w:b/>
                <w:sz w:val="16"/>
                <w:szCs w:val="16"/>
              </w:rPr>
              <w:t>Part B</w:t>
            </w:r>
            <w:r w:rsidRPr="004E569E">
              <w:rPr>
                <w:rFonts w:cs="Arial"/>
                <w:sz w:val="16"/>
                <w:szCs w:val="16"/>
              </w:rPr>
              <w:t xml:space="preserve"> - Parental Consent Initial Evaluation Only </w:t>
            </w:r>
          </w:p>
        </w:tc>
      </w:tr>
      <w:tr w:rsidR="00320850" w:rsidRPr="004E569E" w14:paraId="00A37885" w14:textId="77777777" w:rsidTr="00226958">
        <w:trPr>
          <w:cantSplit/>
          <w:trHeight w:val="255"/>
        </w:trPr>
        <w:tc>
          <w:tcPr>
            <w:tcW w:w="900" w:type="dxa"/>
          </w:tcPr>
          <w:p w14:paraId="00A37883" w14:textId="77777777" w:rsidR="00320850" w:rsidRPr="004E569E" w:rsidRDefault="00320850" w:rsidP="00ED2B02">
            <w:pPr>
              <w:jc w:val="right"/>
              <w:rPr>
                <w:rFonts w:cs="Arial"/>
                <w:sz w:val="16"/>
                <w:szCs w:val="16"/>
              </w:rPr>
            </w:pPr>
            <w:r w:rsidRPr="004E569E">
              <w:rPr>
                <w:rFonts w:cs="Arial"/>
                <w:sz w:val="16"/>
                <w:szCs w:val="16"/>
              </w:rPr>
              <w:t>31</w:t>
            </w:r>
          </w:p>
        </w:tc>
        <w:tc>
          <w:tcPr>
            <w:tcW w:w="9180" w:type="dxa"/>
          </w:tcPr>
          <w:p w14:paraId="00A37884" w14:textId="77777777" w:rsidR="00320850" w:rsidRPr="004E569E" w:rsidRDefault="00320850" w:rsidP="00984B76">
            <w:pPr>
              <w:rPr>
                <w:rFonts w:cs="Arial"/>
                <w:sz w:val="16"/>
                <w:szCs w:val="16"/>
              </w:rPr>
            </w:pPr>
            <w:r w:rsidRPr="004E569E">
              <w:rPr>
                <w:rFonts w:cs="Arial"/>
                <w:b/>
                <w:sz w:val="16"/>
                <w:szCs w:val="16"/>
              </w:rPr>
              <w:t>Part B</w:t>
            </w:r>
            <w:r w:rsidR="00405CBC">
              <w:rPr>
                <w:rFonts w:cs="Arial"/>
                <w:sz w:val="16"/>
                <w:szCs w:val="16"/>
              </w:rPr>
              <w:t xml:space="preserve">- </w:t>
            </w:r>
            <w:r w:rsidRPr="004E569E">
              <w:rPr>
                <w:rFonts w:cs="Arial"/>
                <w:sz w:val="16"/>
                <w:szCs w:val="16"/>
              </w:rPr>
              <w:t>Initial Evaluation</w:t>
            </w:r>
            <w:r w:rsidR="00984B76">
              <w:rPr>
                <w:rFonts w:cs="Arial"/>
                <w:sz w:val="16"/>
                <w:szCs w:val="16"/>
              </w:rPr>
              <w:t xml:space="preserve"> Only</w:t>
            </w:r>
          </w:p>
        </w:tc>
      </w:tr>
      <w:tr w:rsidR="00320850" w:rsidRPr="004E569E" w14:paraId="00A37888" w14:textId="77777777" w:rsidTr="00226958">
        <w:trPr>
          <w:cantSplit/>
          <w:trHeight w:val="255"/>
        </w:trPr>
        <w:tc>
          <w:tcPr>
            <w:tcW w:w="900" w:type="dxa"/>
          </w:tcPr>
          <w:p w14:paraId="00A37886" w14:textId="77777777" w:rsidR="00320850" w:rsidRPr="004E569E" w:rsidRDefault="00320850" w:rsidP="00ED2B02">
            <w:pPr>
              <w:jc w:val="right"/>
              <w:rPr>
                <w:rFonts w:cs="Arial"/>
                <w:sz w:val="16"/>
                <w:szCs w:val="16"/>
              </w:rPr>
            </w:pPr>
            <w:r w:rsidRPr="004E569E">
              <w:rPr>
                <w:rFonts w:cs="Arial"/>
                <w:sz w:val="16"/>
                <w:szCs w:val="16"/>
              </w:rPr>
              <w:t>32</w:t>
            </w:r>
          </w:p>
        </w:tc>
        <w:tc>
          <w:tcPr>
            <w:tcW w:w="9180" w:type="dxa"/>
          </w:tcPr>
          <w:p w14:paraId="00A37887" w14:textId="77777777" w:rsidR="00320850" w:rsidRPr="004E569E" w:rsidRDefault="00320850" w:rsidP="00ED2B02">
            <w:pPr>
              <w:pStyle w:val="ListParagraph"/>
              <w:spacing w:after="0" w:line="240" w:lineRule="auto"/>
              <w:ind w:left="0"/>
              <w:rPr>
                <w:rFonts w:ascii="Arial" w:hAnsi="Arial" w:cs="Arial"/>
                <w:sz w:val="16"/>
                <w:szCs w:val="16"/>
              </w:rPr>
            </w:pPr>
            <w:r w:rsidRPr="004E569E">
              <w:rPr>
                <w:rFonts w:ascii="Arial" w:hAnsi="Arial" w:cs="Arial"/>
                <w:b/>
                <w:sz w:val="16"/>
                <w:szCs w:val="16"/>
              </w:rPr>
              <w:t>Part B</w:t>
            </w:r>
            <w:r w:rsidR="00405CBC">
              <w:rPr>
                <w:rFonts w:ascii="Arial" w:hAnsi="Arial" w:cs="Arial"/>
                <w:sz w:val="16"/>
                <w:szCs w:val="16"/>
              </w:rPr>
              <w:t xml:space="preserve"> -</w:t>
            </w:r>
            <w:r w:rsidRPr="004E569E">
              <w:rPr>
                <w:rFonts w:ascii="Arial" w:hAnsi="Arial" w:cs="Arial"/>
                <w:sz w:val="16"/>
                <w:szCs w:val="16"/>
              </w:rPr>
              <w:t xml:space="preserve"> Initial EDT Eligibility Determination - YES </w:t>
            </w:r>
          </w:p>
        </w:tc>
      </w:tr>
      <w:tr w:rsidR="00320850" w:rsidRPr="004E569E" w14:paraId="00A3788B" w14:textId="77777777" w:rsidTr="00226958">
        <w:trPr>
          <w:cantSplit/>
          <w:trHeight w:val="255"/>
        </w:trPr>
        <w:tc>
          <w:tcPr>
            <w:tcW w:w="900" w:type="dxa"/>
          </w:tcPr>
          <w:p w14:paraId="00A37889" w14:textId="77777777" w:rsidR="00320850" w:rsidRPr="004E569E" w:rsidRDefault="00320850" w:rsidP="00ED2B02">
            <w:pPr>
              <w:jc w:val="right"/>
              <w:rPr>
                <w:rFonts w:cs="Arial"/>
                <w:sz w:val="16"/>
                <w:szCs w:val="16"/>
              </w:rPr>
            </w:pPr>
            <w:r w:rsidRPr="004E569E">
              <w:rPr>
                <w:rFonts w:cs="Arial"/>
                <w:sz w:val="16"/>
                <w:szCs w:val="16"/>
              </w:rPr>
              <w:t>33</w:t>
            </w:r>
          </w:p>
        </w:tc>
        <w:tc>
          <w:tcPr>
            <w:tcW w:w="9180" w:type="dxa"/>
          </w:tcPr>
          <w:p w14:paraId="00A3788A" w14:textId="77777777" w:rsidR="00320850" w:rsidRPr="004E569E" w:rsidRDefault="00320850" w:rsidP="00ED2B02">
            <w:pPr>
              <w:pStyle w:val="ListParagraph"/>
              <w:spacing w:after="0" w:line="240" w:lineRule="auto"/>
              <w:ind w:left="0"/>
              <w:rPr>
                <w:rFonts w:ascii="Arial" w:hAnsi="Arial" w:cs="Arial"/>
                <w:sz w:val="16"/>
                <w:szCs w:val="16"/>
              </w:rPr>
            </w:pPr>
            <w:r w:rsidRPr="004E569E">
              <w:rPr>
                <w:rFonts w:ascii="Arial" w:hAnsi="Arial" w:cs="Arial"/>
                <w:b/>
                <w:sz w:val="16"/>
                <w:szCs w:val="16"/>
              </w:rPr>
              <w:t>Part B</w:t>
            </w:r>
            <w:r w:rsidR="00405CBC">
              <w:rPr>
                <w:rFonts w:ascii="Arial" w:hAnsi="Arial" w:cs="Arial"/>
                <w:sz w:val="16"/>
                <w:szCs w:val="16"/>
              </w:rPr>
              <w:t xml:space="preserve"> -</w:t>
            </w:r>
            <w:r w:rsidRPr="004E569E">
              <w:rPr>
                <w:rFonts w:ascii="Arial" w:hAnsi="Arial" w:cs="Arial"/>
                <w:sz w:val="16"/>
                <w:szCs w:val="16"/>
              </w:rPr>
              <w:t xml:space="preserve"> Initial EDT Eligibility Determination - NO </w:t>
            </w:r>
          </w:p>
        </w:tc>
      </w:tr>
      <w:tr w:rsidR="0004270D" w:rsidRPr="00966544" w14:paraId="00A3788E" w14:textId="77777777" w:rsidTr="00226958">
        <w:trPr>
          <w:cantSplit/>
          <w:trHeight w:val="255"/>
        </w:trPr>
        <w:tc>
          <w:tcPr>
            <w:tcW w:w="900" w:type="dxa"/>
          </w:tcPr>
          <w:p w14:paraId="00A3788C" w14:textId="77777777" w:rsidR="006772D5" w:rsidRDefault="00225D3B">
            <w:pPr>
              <w:jc w:val="right"/>
              <w:rPr>
                <w:sz w:val="16"/>
                <w:szCs w:val="16"/>
              </w:rPr>
            </w:pPr>
            <w:r w:rsidRPr="00225D3B">
              <w:rPr>
                <w:sz w:val="16"/>
                <w:szCs w:val="16"/>
              </w:rPr>
              <w:t>34</w:t>
            </w:r>
          </w:p>
        </w:tc>
        <w:tc>
          <w:tcPr>
            <w:tcW w:w="9180" w:type="dxa"/>
          </w:tcPr>
          <w:p w14:paraId="00A3788D" w14:textId="77777777" w:rsidR="006772D5" w:rsidRDefault="00225D3B">
            <w:pPr>
              <w:rPr>
                <w:sz w:val="16"/>
                <w:szCs w:val="16"/>
              </w:rPr>
            </w:pPr>
            <w:r w:rsidRPr="00225D3B">
              <w:rPr>
                <w:sz w:val="16"/>
                <w:szCs w:val="16"/>
              </w:rPr>
              <w:t>Part B - Initial IEP Date</w:t>
            </w:r>
          </w:p>
        </w:tc>
      </w:tr>
      <w:tr w:rsidR="00320850" w:rsidRPr="004E569E" w14:paraId="00A37890" w14:textId="77777777" w:rsidTr="00226958">
        <w:trPr>
          <w:cantSplit/>
          <w:trHeight w:val="138"/>
        </w:trPr>
        <w:tc>
          <w:tcPr>
            <w:tcW w:w="10080" w:type="dxa"/>
            <w:gridSpan w:val="2"/>
          </w:tcPr>
          <w:p w14:paraId="00A3788F" w14:textId="77777777" w:rsidR="00320850" w:rsidRPr="004E569E" w:rsidRDefault="00320850" w:rsidP="00ED2B02">
            <w:pPr>
              <w:rPr>
                <w:rFonts w:cs="Arial"/>
                <w:b/>
                <w:sz w:val="16"/>
                <w:szCs w:val="16"/>
                <w:u w:val="single"/>
              </w:rPr>
            </w:pPr>
          </w:p>
        </w:tc>
      </w:tr>
      <w:tr w:rsidR="00320850" w:rsidRPr="004E569E" w14:paraId="00A37892" w14:textId="77777777" w:rsidTr="00226958">
        <w:trPr>
          <w:cantSplit/>
          <w:trHeight w:val="255"/>
        </w:trPr>
        <w:tc>
          <w:tcPr>
            <w:tcW w:w="10080" w:type="dxa"/>
            <w:gridSpan w:val="2"/>
          </w:tcPr>
          <w:p w14:paraId="00A37891" w14:textId="77777777" w:rsidR="00320850" w:rsidRPr="004E569E" w:rsidRDefault="00320850">
            <w:pPr>
              <w:jc w:val="both"/>
              <w:rPr>
                <w:rFonts w:cs="Arial"/>
                <w:b/>
                <w:sz w:val="16"/>
                <w:szCs w:val="16"/>
              </w:rPr>
            </w:pPr>
            <w:r w:rsidRPr="004E569E">
              <w:rPr>
                <w:rFonts w:cs="Arial"/>
                <w:b/>
                <w:sz w:val="16"/>
                <w:szCs w:val="16"/>
                <w:u w:val="single"/>
              </w:rPr>
              <w:t xml:space="preserve">SPP12 Early Childhood Transition from Part C to B </w:t>
            </w:r>
            <w:r w:rsidR="008C6925" w:rsidRPr="004E569E">
              <w:rPr>
                <w:rFonts w:cs="Arial"/>
                <w:sz w:val="16"/>
                <w:szCs w:val="16"/>
              </w:rPr>
              <w:t>(</w:t>
            </w:r>
            <w:r w:rsidR="00146186">
              <w:rPr>
                <w:rFonts w:cs="Arial"/>
                <w:sz w:val="16"/>
                <w:szCs w:val="16"/>
              </w:rPr>
              <w:t xml:space="preserve">Submit if </w:t>
            </w:r>
            <w:r w:rsidR="008C6925">
              <w:rPr>
                <w:rFonts w:cs="Arial"/>
                <w:sz w:val="16"/>
                <w:szCs w:val="16"/>
              </w:rPr>
              <w:t xml:space="preserve">Special Education Referral Code </w:t>
            </w:r>
            <w:r w:rsidR="00984B76">
              <w:rPr>
                <w:rFonts w:cs="Arial"/>
                <w:sz w:val="16"/>
                <w:szCs w:val="16"/>
              </w:rPr>
              <w:t>(Field #167 in Student / Student Snapshot</w:t>
            </w:r>
            <w:r w:rsidR="00146186">
              <w:rPr>
                <w:rFonts w:cs="Arial"/>
                <w:sz w:val="16"/>
                <w:szCs w:val="16"/>
              </w:rPr>
              <w:t>)</w:t>
            </w:r>
            <w:r w:rsidR="00984B76">
              <w:rPr>
                <w:rFonts w:cs="Arial"/>
                <w:sz w:val="16"/>
                <w:szCs w:val="16"/>
              </w:rPr>
              <w:t xml:space="preserve"> = C</w:t>
            </w:r>
            <w:r w:rsidR="008C6925">
              <w:rPr>
                <w:rFonts w:cs="Arial"/>
                <w:sz w:val="16"/>
                <w:szCs w:val="16"/>
              </w:rPr>
              <w:t>)</w:t>
            </w:r>
            <w:r w:rsidR="00DC049D">
              <w:rPr>
                <w:rFonts w:cs="Arial"/>
                <w:sz w:val="16"/>
                <w:szCs w:val="16"/>
              </w:rPr>
              <w:t xml:space="preserve">.  </w:t>
            </w:r>
            <w:r w:rsidR="00420264" w:rsidRPr="008F5D4F">
              <w:rPr>
                <w:rFonts w:cs="Arial"/>
                <w:sz w:val="16"/>
                <w:szCs w:val="16"/>
              </w:rPr>
              <w:t xml:space="preserve">Student </w:t>
            </w:r>
            <w:r w:rsidR="00420264" w:rsidRPr="008F5D4F">
              <w:rPr>
                <w:rFonts w:cs="Arial"/>
                <w:b/>
                <w:sz w:val="16"/>
                <w:szCs w:val="16"/>
                <w:u w:val="single"/>
              </w:rPr>
              <w:t>may or may not</w:t>
            </w:r>
            <w:r w:rsidR="00420264" w:rsidRPr="008F5D4F">
              <w:rPr>
                <w:rFonts w:cs="Arial"/>
                <w:sz w:val="16"/>
                <w:szCs w:val="16"/>
              </w:rPr>
              <w:t xml:space="preserve"> be </w:t>
            </w:r>
            <w:r w:rsidR="003D2CFC" w:rsidRPr="008F5D4F">
              <w:rPr>
                <w:rFonts w:cs="Arial"/>
                <w:sz w:val="16"/>
                <w:szCs w:val="16"/>
              </w:rPr>
              <w:t>in school</w:t>
            </w:r>
            <w:r w:rsidR="00420264" w:rsidRPr="008F5D4F">
              <w:rPr>
                <w:rFonts w:cs="Arial"/>
                <w:sz w:val="16"/>
                <w:szCs w:val="16"/>
              </w:rPr>
              <w:t>.</w:t>
            </w:r>
            <w:r w:rsidR="008D204D" w:rsidRPr="008F5D4F">
              <w:rPr>
                <w:rFonts w:cs="Arial"/>
                <w:sz w:val="16"/>
                <w:szCs w:val="16"/>
              </w:rPr>
              <w:t xml:space="preserve">  See Appendix I for additional guidance.  </w:t>
            </w:r>
            <w:r w:rsidR="003D2CFC" w:rsidRPr="008F5D4F">
              <w:rPr>
                <w:rFonts w:cs="Arial"/>
                <w:b/>
                <w:sz w:val="16"/>
                <w:szCs w:val="16"/>
              </w:rPr>
              <w:t xml:space="preserve">Submit only </w:t>
            </w:r>
            <w:r w:rsidR="009C25A1" w:rsidRPr="008F5D4F">
              <w:rPr>
                <w:rFonts w:cs="Arial"/>
                <w:b/>
                <w:sz w:val="16"/>
                <w:szCs w:val="16"/>
              </w:rPr>
              <w:t>for a child who turns</w:t>
            </w:r>
            <w:r w:rsidR="003D2CFC" w:rsidRPr="008F5D4F">
              <w:rPr>
                <w:rFonts w:cs="Arial"/>
                <w:b/>
                <w:sz w:val="16"/>
                <w:szCs w:val="16"/>
              </w:rPr>
              <w:t xml:space="preserve"> three during the school year.</w:t>
            </w:r>
          </w:p>
        </w:tc>
      </w:tr>
      <w:tr w:rsidR="00320850" w:rsidRPr="004E569E" w14:paraId="00A37895" w14:textId="77777777" w:rsidTr="00226958">
        <w:trPr>
          <w:cantSplit/>
          <w:trHeight w:val="228"/>
        </w:trPr>
        <w:tc>
          <w:tcPr>
            <w:tcW w:w="900" w:type="dxa"/>
          </w:tcPr>
          <w:p w14:paraId="00A37893" w14:textId="77777777" w:rsidR="00320850" w:rsidRPr="004E569E" w:rsidRDefault="00320850" w:rsidP="00ED2B02">
            <w:pPr>
              <w:jc w:val="right"/>
              <w:rPr>
                <w:rFonts w:cs="Arial"/>
                <w:sz w:val="16"/>
                <w:szCs w:val="16"/>
              </w:rPr>
            </w:pPr>
            <w:r w:rsidRPr="004E569E">
              <w:rPr>
                <w:rFonts w:cs="Arial"/>
                <w:sz w:val="16"/>
                <w:szCs w:val="16"/>
              </w:rPr>
              <w:t>30</w:t>
            </w:r>
          </w:p>
        </w:tc>
        <w:tc>
          <w:tcPr>
            <w:tcW w:w="9180" w:type="dxa"/>
          </w:tcPr>
          <w:p w14:paraId="00A37894" w14:textId="77777777" w:rsidR="00320850" w:rsidRPr="004E569E" w:rsidRDefault="00320850" w:rsidP="00984B76">
            <w:pPr>
              <w:rPr>
                <w:rFonts w:cs="Arial"/>
                <w:sz w:val="16"/>
                <w:szCs w:val="16"/>
              </w:rPr>
            </w:pPr>
            <w:r w:rsidRPr="004E569E">
              <w:rPr>
                <w:rFonts w:cs="Arial"/>
                <w:b/>
                <w:sz w:val="16"/>
                <w:szCs w:val="16"/>
              </w:rPr>
              <w:t>Part B</w:t>
            </w:r>
            <w:r w:rsidRPr="004E569E">
              <w:rPr>
                <w:rFonts w:cs="Arial"/>
                <w:sz w:val="16"/>
                <w:szCs w:val="16"/>
              </w:rPr>
              <w:t xml:space="preserve"> - Parental Consent Initial Evaluation Only </w:t>
            </w:r>
          </w:p>
        </w:tc>
      </w:tr>
      <w:tr w:rsidR="00320850" w:rsidRPr="004E569E" w14:paraId="00A37898" w14:textId="77777777" w:rsidTr="00226958">
        <w:trPr>
          <w:cantSplit/>
          <w:trHeight w:val="255"/>
        </w:trPr>
        <w:tc>
          <w:tcPr>
            <w:tcW w:w="900" w:type="dxa"/>
          </w:tcPr>
          <w:p w14:paraId="00A37896" w14:textId="77777777" w:rsidR="00320850" w:rsidRPr="004E569E" w:rsidRDefault="00320850" w:rsidP="00ED2B02">
            <w:pPr>
              <w:jc w:val="right"/>
              <w:rPr>
                <w:rFonts w:cs="Arial"/>
                <w:sz w:val="16"/>
                <w:szCs w:val="16"/>
              </w:rPr>
            </w:pPr>
            <w:r w:rsidRPr="004E569E">
              <w:rPr>
                <w:rFonts w:cs="Arial"/>
                <w:sz w:val="16"/>
                <w:szCs w:val="16"/>
              </w:rPr>
              <w:t>31</w:t>
            </w:r>
          </w:p>
        </w:tc>
        <w:tc>
          <w:tcPr>
            <w:tcW w:w="9180" w:type="dxa"/>
          </w:tcPr>
          <w:p w14:paraId="00A37897" w14:textId="77777777" w:rsidR="00320850" w:rsidRPr="004E569E" w:rsidRDefault="00320850" w:rsidP="00984B76">
            <w:pPr>
              <w:rPr>
                <w:rFonts w:cs="Arial"/>
                <w:sz w:val="16"/>
                <w:szCs w:val="16"/>
              </w:rPr>
            </w:pPr>
            <w:r w:rsidRPr="004E569E">
              <w:rPr>
                <w:rFonts w:cs="Arial"/>
                <w:b/>
                <w:sz w:val="16"/>
                <w:szCs w:val="16"/>
              </w:rPr>
              <w:t>Part B</w:t>
            </w:r>
            <w:r w:rsidR="00984B76">
              <w:rPr>
                <w:rFonts w:cs="Arial"/>
                <w:sz w:val="16"/>
                <w:szCs w:val="16"/>
              </w:rPr>
              <w:t xml:space="preserve">- </w:t>
            </w:r>
            <w:r w:rsidRPr="004E569E">
              <w:rPr>
                <w:rFonts w:cs="Arial"/>
                <w:sz w:val="16"/>
                <w:szCs w:val="16"/>
              </w:rPr>
              <w:t xml:space="preserve">Initial Evaluation </w:t>
            </w:r>
            <w:r w:rsidR="00984B76">
              <w:rPr>
                <w:rFonts w:cs="Arial"/>
                <w:sz w:val="16"/>
                <w:szCs w:val="16"/>
              </w:rPr>
              <w:t>Only</w:t>
            </w:r>
          </w:p>
        </w:tc>
      </w:tr>
      <w:tr w:rsidR="001D4C05" w:rsidRPr="00966544" w14:paraId="00A3789B" w14:textId="77777777" w:rsidTr="00226958">
        <w:trPr>
          <w:cantSplit/>
          <w:trHeight w:val="255"/>
        </w:trPr>
        <w:tc>
          <w:tcPr>
            <w:tcW w:w="900" w:type="dxa"/>
          </w:tcPr>
          <w:p w14:paraId="00A37899" w14:textId="77777777" w:rsidR="006772D5" w:rsidRDefault="00225D3B">
            <w:pPr>
              <w:jc w:val="right"/>
              <w:rPr>
                <w:sz w:val="16"/>
                <w:szCs w:val="16"/>
              </w:rPr>
            </w:pPr>
            <w:r w:rsidRPr="00225D3B">
              <w:rPr>
                <w:sz w:val="16"/>
                <w:szCs w:val="16"/>
              </w:rPr>
              <w:t>34</w:t>
            </w:r>
          </w:p>
        </w:tc>
        <w:tc>
          <w:tcPr>
            <w:tcW w:w="9180" w:type="dxa"/>
          </w:tcPr>
          <w:p w14:paraId="00A3789A" w14:textId="77777777" w:rsidR="006772D5" w:rsidRDefault="00225D3B">
            <w:pPr>
              <w:rPr>
                <w:sz w:val="16"/>
                <w:szCs w:val="16"/>
              </w:rPr>
            </w:pPr>
            <w:r w:rsidRPr="008163E1">
              <w:rPr>
                <w:b/>
                <w:bCs/>
                <w:sz w:val="16"/>
                <w:szCs w:val="16"/>
              </w:rPr>
              <w:t>Part B</w:t>
            </w:r>
            <w:r w:rsidRPr="00225D3B">
              <w:rPr>
                <w:sz w:val="16"/>
                <w:szCs w:val="16"/>
              </w:rPr>
              <w:t xml:space="preserve"> - Initial IEP Date</w:t>
            </w:r>
          </w:p>
        </w:tc>
      </w:tr>
      <w:tr w:rsidR="00B35D30" w:rsidRPr="00966544" w14:paraId="00A3789E" w14:textId="77777777" w:rsidTr="00226958">
        <w:trPr>
          <w:cantSplit/>
          <w:trHeight w:val="255"/>
        </w:trPr>
        <w:tc>
          <w:tcPr>
            <w:tcW w:w="900" w:type="dxa"/>
          </w:tcPr>
          <w:p w14:paraId="00A3789C" w14:textId="77777777" w:rsidR="006772D5" w:rsidRDefault="00225D3B">
            <w:pPr>
              <w:jc w:val="right"/>
              <w:rPr>
                <w:sz w:val="16"/>
                <w:szCs w:val="16"/>
              </w:rPr>
            </w:pPr>
            <w:r w:rsidRPr="00225D3B">
              <w:rPr>
                <w:sz w:val="16"/>
                <w:szCs w:val="16"/>
              </w:rPr>
              <w:t>18</w:t>
            </w:r>
          </w:p>
        </w:tc>
        <w:tc>
          <w:tcPr>
            <w:tcW w:w="9180" w:type="dxa"/>
          </w:tcPr>
          <w:p w14:paraId="00A3789D" w14:textId="77777777" w:rsidR="006772D5" w:rsidRDefault="00225D3B">
            <w:pPr>
              <w:rPr>
                <w:sz w:val="16"/>
                <w:szCs w:val="16"/>
              </w:rPr>
            </w:pPr>
            <w:r w:rsidRPr="008163E1">
              <w:rPr>
                <w:b/>
                <w:bCs/>
                <w:sz w:val="16"/>
                <w:szCs w:val="16"/>
              </w:rPr>
              <w:t>Part C to B</w:t>
            </w:r>
            <w:r w:rsidRPr="00225D3B">
              <w:rPr>
                <w:sz w:val="16"/>
                <w:szCs w:val="16"/>
              </w:rPr>
              <w:t xml:space="preserve"> - Date referral received from Part C</w:t>
            </w:r>
          </w:p>
        </w:tc>
      </w:tr>
      <w:tr w:rsidR="00320850" w:rsidRPr="004E569E" w14:paraId="00A378A1" w14:textId="77777777" w:rsidTr="00226958">
        <w:trPr>
          <w:cantSplit/>
          <w:trHeight w:val="255"/>
        </w:trPr>
        <w:tc>
          <w:tcPr>
            <w:tcW w:w="900" w:type="dxa"/>
          </w:tcPr>
          <w:p w14:paraId="00A3789F" w14:textId="77777777" w:rsidR="00320850" w:rsidRPr="004E569E" w:rsidRDefault="00320850" w:rsidP="00ED2B02">
            <w:pPr>
              <w:jc w:val="right"/>
              <w:rPr>
                <w:rFonts w:cs="Arial"/>
                <w:sz w:val="16"/>
                <w:szCs w:val="16"/>
              </w:rPr>
            </w:pPr>
            <w:r w:rsidRPr="004E569E">
              <w:rPr>
                <w:rFonts w:cs="Arial"/>
                <w:sz w:val="16"/>
                <w:szCs w:val="16"/>
              </w:rPr>
              <w:t>20</w:t>
            </w:r>
          </w:p>
        </w:tc>
        <w:tc>
          <w:tcPr>
            <w:tcW w:w="9180" w:type="dxa"/>
          </w:tcPr>
          <w:p w14:paraId="00A378A0" w14:textId="77777777" w:rsidR="00320850" w:rsidRPr="004E569E" w:rsidRDefault="00320850" w:rsidP="00420264">
            <w:pPr>
              <w:rPr>
                <w:rFonts w:cs="Arial"/>
                <w:sz w:val="16"/>
                <w:szCs w:val="16"/>
              </w:rPr>
            </w:pPr>
            <w:r w:rsidRPr="004E569E">
              <w:rPr>
                <w:rFonts w:cs="Arial"/>
                <w:b/>
                <w:sz w:val="16"/>
                <w:szCs w:val="16"/>
              </w:rPr>
              <w:t>Part C to B</w:t>
            </w:r>
            <w:r w:rsidR="00420264">
              <w:rPr>
                <w:rFonts w:cs="Arial"/>
                <w:sz w:val="16"/>
                <w:szCs w:val="16"/>
              </w:rPr>
              <w:t xml:space="preserve">- </w:t>
            </w:r>
            <w:r w:rsidRPr="004E569E">
              <w:rPr>
                <w:rFonts w:cs="Arial"/>
                <w:sz w:val="16"/>
                <w:szCs w:val="16"/>
              </w:rPr>
              <w:t xml:space="preserve">90 day transition conference </w:t>
            </w:r>
          </w:p>
        </w:tc>
      </w:tr>
      <w:tr w:rsidR="00320850" w:rsidRPr="004E569E" w14:paraId="00A378A4" w14:textId="77777777" w:rsidTr="00226958">
        <w:trPr>
          <w:cantSplit/>
          <w:trHeight w:val="255"/>
        </w:trPr>
        <w:tc>
          <w:tcPr>
            <w:tcW w:w="900" w:type="dxa"/>
          </w:tcPr>
          <w:p w14:paraId="00A378A2" w14:textId="77777777" w:rsidR="00320850" w:rsidRPr="004E569E" w:rsidRDefault="00320850" w:rsidP="00ED2B02">
            <w:pPr>
              <w:jc w:val="right"/>
              <w:rPr>
                <w:rFonts w:cs="Arial"/>
                <w:sz w:val="16"/>
                <w:szCs w:val="16"/>
              </w:rPr>
            </w:pPr>
            <w:r w:rsidRPr="004E569E">
              <w:rPr>
                <w:rFonts w:cs="Arial"/>
                <w:sz w:val="16"/>
                <w:szCs w:val="16"/>
              </w:rPr>
              <w:t>21</w:t>
            </w:r>
          </w:p>
        </w:tc>
        <w:tc>
          <w:tcPr>
            <w:tcW w:w="9180" w:type="dxa"/>
          </w:tcPr>
          <w:p w14:paraId="00A378A3" w14:textId="77777777" w:rsidR="00320850" w:rsidRPr="004E569E" w:rsidRDefault="00320850" w:rsidP="00ED2B02">
            <w:pPr>
              <w:pStyle w:val="ListParagraph"/>
              <w:spacing w:after="0" w:line="240" w:lineRule="auto"/>
              <w:ind w:left="0"/>
              <w:rPr>
                <w:rFonts w:ascii="Arial" w:hAnsi="Arial" w:cs="Arial"/>
                <w:sz w:val="16"/>
                <w:szCs w:val="16"/>
              </w:rPr>
            </w:pPr>
            <w:r w:rsidRPr="004E569E">
              <w:rPr>
                <w:rFonts w:ascii="Arial" w:hAnsi="Arial" w:cs="Arial"/>
                <w:b/>
                <w:sz w:val="16"/>
                <w:szCs w:val="16"/>
              </w:rPr>
              <w:t>Part C to B</w:t>
            </w:r>
            <w:r w:rsidR="00984B76">
              <w:rPr>
                <w:rFonts w:ascii="Arial" w:hAnsi="Arial" w:cs="Arial"/>
                <w:sz w:val="16"/>
                <w:szCs w:val="16"/>
              </w:rPr>
              <w:t xml:space="preserve">- </w:t>
            </w:r>
            <w:r w:rsidRPr="004E569E">
              <w:rPr>
                <w:rFonts w:ascii="Arial" w:hAnsi="Arial" w:cs="Arial"/>
                <w:sz w:val="16"/>
                <w:szCs w:val="16"/>
              </w:rPr>
              <w:t xml:space="preserve">Eligibility Determination- YES </w:t>
            </w:r>
          </w:p>
        </w:tc>
      </w:tr>
      <w:tr w:rsidR="00320850" w:rsidRPr="004E569E" w14:paraId="00A378A7" w14:textId="77777777" w:rsidTr="00226958">
        <w:trPr>
          <w:cantSplit/>
          <w:trHeight w:val="255"/>
        </w:trPr>
        <w:tc>
          <w:tcPr>
            <w:tcW w:w="900" w:type="dxa"/>
          </w:tcPr>
          <w:p w14:paraId="00A378A5" w14:textId="77777777" w:rsidR="00320850" w:rsidRPr="004E569E" w:rsidRDefault="00320850" w:rsidP="00ED2B02">
            <w:pPr>
              <w:jc w:val="right"/>
              <w:rPr>
                <w:rFonts w:cs="Arial"/>
                <w:sz w:val="16"/>
                <w:szCs w:val="16"/>
              </w:rPr>
            </w:pPr>
            <w:r w:rsidRPr="004E569E">
              <w:rPr>
                <w:rFonts w:cs="Arial"/>
                <w:sz w:val="16"/>
                <w:szCs w:val="16"/>
              </w:rPr>
              <w:t>24</w:t>
            </w:r>
          </w:p>
        </w:tc>
        <w:tc>
          <w:tcPr>
            <w:tcW w:w="9180" w:type="dxa"/>
          </w:tcPr>
          <w:p w14:paraId="00A378A6" w14:textId="77777777" w:rsidR="00320850" w:rsidRPr="004E569E" w:rsidRDefault="00320850" w:rsidP="00ED2B02">
            <w:pPr>
              <w:pStyle w:val="ListParagraph"/>
              <w:spacing w:after="0" w:line="240" w:lineRule="auto"/>
              <w:ind w:left="0"/>
              <w:rPr>
                <w:rFonts w:ascii="Arial" w:hAnsi="Arial" w:cs="Arial"/>
                <w:sz w:val="16"/>
                <w:szCs w:val="16"/>
              </w:rPr>
            </w:pPr>
            <w:r w:rsidRPr="004E569E">
              <w:rPr>
                <w:rFonts w:ascii="Arial" w:hAnsi="Arial" w:cs="Arial"/>
                <w:b/>
                <w:sz w:val="16"/>
                <w:szCs w:val="16"/>
              </w:rPr>
              <w:t>Part C to B</w:t>
            </w:r>
            <w:r w:rsidR="00984B76">
              <w:rPr>
                <w:rFonts w:ascii="Arial" w:hAnsi="Arial" w:cs="Arial"/>
                <w:sz w:val="16"/>
                <w:szCs w:val="16"/>
              </w:rPr>
              <w:t xml:space="preserve">- </w:t>
            </w:r>
            <w:r w:rsidRPr="004E569E">
              <w:rPr>
                <w:rFonts w:ascii="Arial" w:hAnsi="Arial" w:cs="Arial"/>
                <w:sz w:val="16"/>
                <w:szCs w:val="16"/>
              </w:rPr>
              <w:t xml:space="preserve">Eligibility Determination – NO </w:t>
            </w:r>
          </w:p>
        </w:tc>
      </w:tr>
      <w:tr w:rsidR="00320850" w:rsidRPr="004E569E" w14:paraId="00A378AA" w14:textId="77777777" w:rsidTr="00226958">
        <w:trPr>
          <w:cantSplit/>
          <w:trHeight w:val="255"/>
        </w:trPr>
        <w:tc>
          <w:tcPr>
            <w:tcW w:w="900" w:type="dxa"/>
          </w:tcPr>
          <w:p w14:paraId="00A378A8" w14:textId="77777777" w:rsidR="00320850" w:rsidRPr="004E569E" w:rsidRDefault="00320850" w:rsidP="00ED2B02">
            <w:pPr>
              <w:jc w:val="right"/>
              <w:rPr>
                <w:rFonts w:cs="Arial"/>
                <w:sz w:val="16"/>
                <w:szCs w:val="16"/>
              </w:rPr>
            </w:pPr>
            <w:r w:rsidRPr="004E569E">
              <w:rPr>
                <w:rFonts w:cs="Arial"/>
                <w:sz w:val="16"/>
                <w:szCs w:val="16"/>
              </w:rPr>
              <w:t>22</w:t>
            </w:r>
          </w:p>
        </w:tc>
        <w:tc>
          <w:tcPr>
            <w:tcW w:w="9180" w:type="dxa"/>
          </w:tcPr>
          <w:p w14:paraId="00A378A9" w14:textId="77777777" w:rsidR="00320850" w:rsidRPr="004E569E" w:rsidRDefault="00320850">
            <w:pPr>
              <w:rPr>
                <w:rFonts w:cs="Arial"/>
                <w:sz w:val="16"/>
                <w:szCs w:val="16"/>
              </w:rPr>
            </w:pPr>
            <w:r w:rsidRPr="004E569E">
              <w:rPr>
                <w:rFonts w:cs="Arial"/>
                <w:b/>
                <w:sz w:val="16"/>
                <w:szCs w:val="16"/>
              </w:rPr>
              <w:t>Part C to B</w:t>
            </w:r>
            <w:r w:rsidR="00984B76" w:rsidRPr="008F5D4F">
              <w:rPr>
                <w:rFonts w:cs="Arial"/>
                <w:sz w:val="16"/>
                <w:szCs w:val="16"/>
              </w:rPr>
              <w:t xml:space="preserve">- </w:t>
            </w:r>
            <w:r w:rsidRPr="008F5D4F">
              <w:rPr>
                <w:rFonts w:cs="Arial"/>
                <w:sz w:val="16"/>
                <w:szCs w:val="16"/>
              </w:rPr>
              <w:t xml:space="preserve">Initial Placement IEP or </w:t>
            </w:r>
            <w:r w:rsidR="00AF74FB" w:rsidRPr="008F5D4F">
              <w:rPr>
                <w:rFonts w:cs="Arial"/>
                <w:sz w:val="16"/>
                <w:szCs w:val="16"/>
              </w:rPr>
              <w:t>when IEP was developed</w:t>
            </w:r>
            <w:r w:rsidRPr="004E569E">
              <w:rPr>
                <w:rFonts w:cs="Arial"/>
                <w:sz w:val="16"/>
                <w:szCs w:val="16"/>
              </w:rPr>
              <w:t xml:space="preserve"> </w:t>
            </w:r>
          </w:p>
        </w:tc>
      </w:tr>
      <w:tr w:rsidR="00320850" w:rsidRPr="004E569E" w14:paraId="00A378AD" w14:textId="77777777" w:rsidTr="00226958">
        <w:trPr>
          <w:cantSplit/>
          <w:trHeight w:val="255"/>
        </w:trPr>
        <w:tc>
          <w:tcPr>
            <w:tcW w:w="900" w:type="dxa"/>
          </w:tcPr>
          <w:p w14:paraId="00A378AB" w14:textId="77777777" w:rsidR="00320850" w:rsidRPr="004E569E" w:rsidRDefault="00320850" w:rsidP="00ED2B02">
            <w:pPr>
              <w:jc w:val="right"/>
              <w:rPr>
                <w:rFonts w:cs="Arial"/>
                <w:sz w:val="16"/>
                <w:szCs w:val="16"/>
              </w:rPr>
            </w:pPr>
            <w:r w:rsidRPr="004E569E">
              <w:rPr>
                <w:rFonts w:cs="Arial"/>
                <w:sz w:val="16"/>
                <w:szCs w:val="16"/>
              </w:rPr>
              <w:t>23</w:t>
            </w:r>
          </w:p>
        </w:tc>
        <w:tc>
          <w:tcPr>
            <w:tcW w:w="9180" w:type="dxa"/>
          </w:tcPr>
          <w:p w14:paraId="00A378AC" w14:textId="77777777" w:rsidR="00320850" w:rsidRPr="004E569E" w:rsidRDefault="00320850">
            <w:pPr>
              <w:rPr>
                <w:rFonts w:cs="Arial"/>
                <w:sz w:val="16"/>
                <w:szCs w:val="16"/>
              </w:rPr>
            </w:pPr>
            <w:r w:rsidRPr="004E569E">
              <w:rPr>
                <w:rFonts w:cs="Arial"/>
                <w:b/>
                <w:sz w:val="16"/>
                <w:szCs w:val="16"/>
              </w:rPr>
              <w:t>Part C to B</w:t>
            </w:r>
            <w:r w:rsidR="00984B76">
              <w:rPr>
                <w:rFonts w:cs="Arial"/>
                <w:sz w:val="16"/>
                <w:szCs w:val="16"/>
              </w:rPr>
              <w:t xml:space="preserve">- </w:t>
            </w:r>
            <w:r w:rsidRPr="004E569E">
              <w:rPr>
                <w:rFonts w:cs="Arial"/>
                <w:sz w:val="16"/>
                <w:szCs w:val="16"/>
              </w:rPr>
              <w:t xml:space="preserve">IEP </w:t>
            </w:r>
            <w:r w:rsidRPr="008F5D4F">
              <w:rPr>
                <w:rFonts w:cs="Arial"/>
                <w:sz w:val="16"/>
                <w:szCs w:val="16"/>
              </w:rPr>
              <w:t xml:space="preserve">Implementation </w:t>
            </w:r>
            <w:r w:rsidR="00AF74FB" w:rsidRPr="008F5D4F">
              <w:rPr>
                <w:rFonts w:cs="Arial"/>
                <w:sz w:val="16"/>
                <w:szCs w:val="16"/>
              </w:rPr>
              <w:t xml:space="preserve"> (when student started receiving special education services)</w:t>
            </w:r>
          </w:p>
        </w:tc>
      </w:tr>
      <w:tr w:rsidR="00320850" w:rsidRPr="004E569E" w14:paraId="00A378B0" w14:textId="77777777" w:rsidTr="00226958">
        <w:trPr>
          <w:cantSplit/>
          <w:trHeight w:val="255"/>
        </w:trPr>
        <w:tc>
          <w:tcPr>
            <w:tcW w:w="10080" w:type="dxa"/>
            <w:gridSpan w:val="2"/>
          </w:tcPr>
          <w:p w14:paraId="00A378AE" w14:textId="77777777" w:rsidR="00320850" w:rsidRPr="004E569E" w:rsidRDefault="00320850" w:rsidP="00ED2B02">
            <w:pPr>
              <w:rPr>
                <w:rFonts w:cs="Arial"/>
                <w:b/>
                <w:sz w:val="16"/>
                <w:szCs w:val="16"/>
              </w:rPr>
            </w:pPr>
          </w:p>
          <w:p w14:paraId="00A378AF" w14:textId="77777777" w:rsidR="001347F5" w:rsidRDefault="00320850">
            <w:pPr>
              <w:rPr>
                <w:rFonts w:cs="Arial"/>
                <w:b/>
                <w:sz w:val="16"/>
                <w:szCs w:val="16"/>
              </w:rPr>
            </w:pPr>
            <w:r w:rsidRPr="004E569E">
              <w:rPr>
                <w:rFonts w:cs="Arial"/>
                <w:b/>
                <w:sz w:val="16"/>
                <w:szCs w:val="16"/>
                <w:u w:val="single"/>
              </w:rPr>
              <w:t>SPP13 Post-Secondary Measurable Goals and Transition</w:t>
            </w:r>
            <w:r w:rsidR="00C6759A" w:rsidRPr="00C6759A">
              <w:rPr>
                <w:rFonts w:cs="Arial"/>
                <w:sz w:val="16"/>
                <w:szCs w:val="16"/>
              </w:rPr>
              <w:t>.      Submit a SPECIAL EDUCATION EVENTS template record EACH SCHOOL YEAR for each of the eight questions for students with disabilities (not gifted) during the reporting period for students who turn 16 and older between 7/1 and 120th Day of the current school yea</w:t>
            </w:r>
            <w:r w:rsidR="00C6759A" w:rsidRPr="002A675D">
              <w:rPr>
                <w:rFonts w:cs="Arial"/>
                <w:sz w:val="16"/>
                <w:szCs w:val="16"/>
                <w:shd w:val="clear" w:color="auto" w:fill="FFFFFF" w:themeFill="background1"/>
              </w:rPr>
              <w:t>r</w:t>
            </w:r>
            <w:r w:rsidR="00C96F5D" w:rsidRPr="002A675D">
              <w:rPr>
                <w:rFonts w:cs="Arial"/>
                <w:sz w:val="16"/>
                <w:szCs w:val="16"/>
                <w:shd w:val="clear" w:color="auto" w:fill="FFFFFF" w:themeFill="background1"/>
              </w:rPr>
              <w:t xml:space="preserve">. </w:t>
            </w:r>
            <w:r w:rsidR="00C96F5D" w:rsidRPr="002A675D">
              <w:rPr>
                <w:sz w:val="16"/>
                <w:szCs w:val="16"/>
                <w:shd w:val="clear" w:color="auto" w:fill="FFFFFF" w:themeFill="background1"/>
              </w:rPr>
              <w:t>If student meets the age criteria but whose new IEP has not occurred yet, the LEA may use the current IEP.</w:t>
            </w:r>
            <w:r w:rsidR="00971B78">
              <w:rPr>
                <w:sz w:val="16"/>
                <w:szCs w:val="16"/>
              </w:rPr>
              <w:t xml:space="preserve">  A valid Event Effective Date, field #6, is any date within the current school year.  </w:t>
            </w:r>
            <w:r w:rsidR="00C6759A" w:rsidRPr="00C6759A">
              <w:rPr>
                <w:rFonts w:cs="Arial"/>
                <w:sz w:val="16"/>
                <w:szCs w:val="16"/>
              </w:rPr>
              <w:t>Not required if student exited special education prior to their 16th birthday.</w:t>
            </w:r>
            <w:r w:rsidR="004E5101">
              <w:rPr>
                <w:rFonts w:cs="Arial"/>
                <w:sz w:val="16"/>
                <w:szCs w:val="16"/>
              </w:rPr>
              <w:t xml:space="preserve">  See Appendix I for additional guidance.  </w:t>
            </w:r>
          </w:p>
        </w:tc>
      </w:tr>
      <w:tr w:rsidR="00320850" w:rsidRPr="004E569E" w14:paraId="00A378B3" w14:textId="77777777" w:rsidTr="00226958">
        <w:trPr>
          <w:cantSplit/>
          <w:trHeight w:val="255"/>
        </w:trPr>
        <w:tc>
          <w:tcPr>
            <w:tcW w:w="900" w:type="dxa"/>
          </w:tcPr>
          <w:p w14:paraId="00A378B1" w14:textId="77777777" w:rsidR="001F6883" w:rsidRDefault="00C6759A">
            <w:pPr>
              <w:jc w:val="right"/>
              <w:rPr>
                <w:sz w:val="16"/>
                <w:szCs w:val="16"/>
              </w:rPr>
            </w:pPr>
            <w:r w:rsidRPr="00C6759A">
              <w:rPr>
                <w:sz w:val="16"/>
                <w:szCs w:val="16"/>
              </w:rPr>
              <w:t>40</w:t>
            </w:r>
          </w:p>
        </w:tc>
        <w:tc>
          <w:tcPr>
            <w:tcW w:w="9180" w:type="dxa"/>
          </w:tcPr>
          <w:p w14:paraId="00A378B2" w14:textId="77777777" w:rsidR="001F6883" w:rsidRDefault="00C6759A">
            <w:pPr>
              <w:rPr>
                <w:sz w:val="16"/>
                <w:szCs w:val="16"/>
              </w:rPr>
            </w:pPr>
            <w:r w:rsidRPr="00C6759A">
              <w:rPr>
                <w:sz w:val="16"/>
                <w:szCs w:val="16"/>
              </w:rPr>
              <w:t>Are there appropriate measurable post-secondary annual goals? – YES</w:t>
            </w:r>
          </w:p>
        </w:tc>
      </w:tr>
      <w:tr w:rsidR="00320850" w:rsidRPr="004E569E" w14:paraId="00A378B6" w14:textId="77777777" w:rsidTr="00226958">
        <w:trPr>
          <w:cantSplit/>
          <w:trHeight w:val="255"/>
        </w:trPr>
        <w:tc>
          <w:tcPr>
            <w:tcW w:w="900" w:type="dxa"/>
          </w:tcPr>
          <w:p w14:paraId="00A378B4" w14:textId="77777777" w:rsidR="001F6883" w:rsidRDefault="00C6759A">
            <w:pPr>
              <w:jc w:val="right"/>
              <w:rPr>
                <w:sz w:val="16"/>
                <w:szCs w:val="16"/>
              </w:rPr>
            </w:pPr>
            <w:r w:rsidRPr="00C6759A">
              <w:rPr>
                <w:sz w:val="16"/>
                <w:szCs w:val="16"/>
              </w:rPr>
              <w:t>42</w:t>
            </w:r>
          </w:p>
        </w:tc>
        <w:tc>
          <w:tcPr>
            <w:tcW w:w="9180" w:type="dxa"/>
          </w:tcPr>
          <w:p w14:paraId="00A378B5" w14:textId="77777777" w:rsidR="001F6883" w:rsidRDefault="00C6759A">
            <w:pPr>
              <w:rPr>
                <w:sz w:val="16"/>
                <w:szCs w:val="16"/>
              </w:rPr>
            </w:pPr>
            <w:r w:rsidRPr="00C6759A">
              <w:rPr>
                <w:sz w:val="16"/>
                <w:szCs w:val="16"/>
              </w:rPr>
              <w:t>Have the post-secondary goals been updated annually? - YES</w:t>
            </w:r>
          </w:p>
        </w:tc>
      </w:tr>
      <w:tr w:rsidR="00484246" w:rsidRPr="004E569E" w14:paraId="00A378B9" w14:textId="77777777" w:rsidTr="00226958">
        <w:trPr>
          <w:cantSplit/>
          <w:trHeight w:val="255"/>
        </w:trPr>
        <w:tc>
          <w:tcPr>
            <w:tcW w:w="900" w:type="dxa"/>
          </w:tcPr>
          <w:p w14:paraId="00A378B7" w14:textId="77777777" w:rsidR="001F6883" w:rsidRDefault="00C6759A">
            <w:pPr>
              <w:jc w:val="right"/>
              <w:rPr>
                <w:sz w:val="16"/>
                <w:szCs w:val="16"/>
              </w:rPr>
            </w:pPr>
            <w:r w:rsidRPr="00C6759A">
              <w:rPr>
                <w:sz w:val="16"/>
                <w:szCs w:val="16"/>
              </w:rPr>
              <w:t>48</w:t>
            </w:r>
          </w:p>
        </w:tc>
        <w:tc>
          <w:tcPr>
            <w:tcW w:w="9180" w:type="dxa"/>
          </w:tcPr>
          <w:p w14:paraId="00A378B8" w14:textId="77777777" w:rsidR="001F6883" w:rsidRDefault="00C6759A">
            <w:pPr>
              <w:rPr>
                <w:sz w:val="16"/>
                <w:szCs w:val="16"/>
              </w:rPr>
            </w:pPr>
            <w:r w:rsidRPr="00C6759A">
              <w:rPr>
                <w:sz w:val="16"/>
                <w:szCs w:val="16"/>
              </w:rPr>
              <w:t>Were the postsecondary goals based upon an age appropriate transition assessment? – YES</w:t>
            </w:r>
          </w:p>
        </w:tc>
      </w:tr>
      <w:tr w:rsidR="00484246" w:rsidRPr="004E569E" w14:paraId="00A378BC" w14:textId="77777777" w:rsidTr="00226958">
        <w:trPr>
          <w:cantSplit/>
          <w:trHeight w:val="255"/>
        </w:trPr>
        <w:tc>
          <w:tcPr>
            <w:tcW w:w="900" w:type="dxa"/>
          </w:tcPr>
          <w:p w14:paraId="00A378BA" w14:textId="77777777" w:rsidR="001F6883" w:rsidRDefault="00C6759A">
            <w:pPr>
              <w:jc w:val="right"/>
              <w:rPr>
                <w:sz w:val="16"/>
                <w:szCs w:val="16"/>
              </w:rPr>
            </w:pPr>
            <w:r w:rsidRPr="00C6759A">
              <w:rPr>
                <w:sz w:val="16"/>
                <w:szCs w:val="16"/>
              </w:rPr>
              <w:t>54</w:t>
            </w:r>
          </w:p>
        </w:tc>
        <w:tc>
          <w:tcPr>
            <w:tcW w:w="9180" w:type="dxa"/>
          </w:tcPr>
          <w:p w14:paraId="00A378BB" w14:textId="77777777" w:rsidR="001F6883" w:rsidRDefault="00C6759A">
            <w:pPr>
              <w:rPr>
                <w:sz w:val="16"/>
                <w:szCs w:val="16"/>
              </w:rPr>
            </w:pPr>
            <w:r w:rsidRPr="00C6759A">
              <w:rPr>
                <w:sz w:val="16"/>
                <w:szCs w:val="16"/>
              </w:rPr>
              <w:t>Are there transition services in the IEP that will reasonably enable the student to meet the postsecondary goal(s)? - YES</w:t>
            </w:r>
          </w:p>
        </w:tc>
      </w:tr>
      <w:tr w:rsidR="00484246" w:rsidRPr="004E569E" w14:paraId="00A378BF" w14:textId="77777777" w:rsidTr="00226958">
        <w:trPr>
          <w:cantSplit/>
          <w:trHeight w:val="255"/>
        </w:trPr>
        <w:tc>
          <w:tcPr>
            <w:tcW w:w="900" w:type="dxa"/>
          </w:tcPr>
          <w:p w14:paraId="00A378BD" w14:textId="77777777" w:rsidR="001F6883" w:rsidRDefault="00C6759A">
            <w:pPr>
              <w:jc w:val="right"/>
              <w:rPr>
                <w:sz w:val="16"/>
                <w:szCs w:val="16"/>
              </w:rPr>
            </w:pPr>
            <w:r w:rsidRPr="00C6759A">
              <w:rPr>
                <w:sz w:val="16"/>
                <w:szCs w:val="16"/>
              </w:rPr>
              <w:t>46</w:t>
            </w:r>
          </w:p>
        </w:tc>
        <w:tc>
          <w:tcPr>
            <w:tcW w:w="9180" w:type="dxa"/>
          </w:tcPr>
          <w:p w14:paraId="00A378BE" w14:textId="77777777" w:rsidR="001F6883" w:rsidRDefault="00C6759A">
            <w:pPr>
              <w:rPr>
                <w:sz w:val="16"/>
                <w:szCs w:val="16"/>
              </w:rPr>
            </w:pPr>
            <w:r w:rsidRPr="00C6759A">
              <w:rPr>
                <w:sz w:val="16"/>
                <w:szCs w:val="16"/>
              </w:rPr>
              <w:t>Do the transition services include courses of study that will reasonably enable the student to meet the postsecondary goal(s)? - YES</w:t>
            </w:r>
          </w:p>
        </w:tc>
      </w:tr>
      <w:tr w:rsidR="00484246" w:rsidRPr="004E569E" w14:paraId="00A378C2" w14:textId="77777777" w:rsidTr="00226958">
        <w:trPr>
          <w:cantSplit/>
          <w:trHeight w:val="255"/>
        </w:trPr>
        <w:tc>
          <w:tcPr>
            <w:tcW w:w="900" w:type="dxa"/>
          </w:tcPr>
          <w:p w14:paraId="00A378C0" w14:textId="77777777" w:rsidR="001F6883" w:rsidRDefault="00C6759A">
            <w:pPr>
              <w:jc w:val="right"/>
              <w:rPr>
                <w:sz w:val="16"/>
                <w:szCs w:val="16"/>
              </w:rPr>
            </w:pPr>
            <w:r w:rsidRPr="00C6759A">
              <w:rPr>
                <w:sz w:val="16"/>
                <w:szCs w:val="16"/>
              </w:rPr>
              <w:t>44</w:t>
            </w:r>
          </w:p>
        </w:tc>
        <w:tc>
          <w:tcPr>
            <w:tcW w:w="9180" w:type="dxa"/>
          </w:tcPr>
          <w:p w14:paraId="00A378C1" w14:textId="77777777" w:rsidR="001F6883" w:rsidRDefault="00C6759A">
            <w:pPr>
              <w:rPr>
                <w:sz w:val="16"/>
                <w:szCs w:val="16"/>
              </w:rPr>
            </w:pPr>
            <w:r w:rsidRPr="00C6759A">
              <w:rPr>
                <w:sz w:val="16"/>
                <w:szCs w:val="16"/>
              </w:rPr>
              <w:t>Are there annual IEP goals related to the student's transition service needs? – YES</w:t>
            </w:r>
          </w:p>
        </w:tc>
      </w:tr>
      <w:tr w:rsidR="00484246" w:rsidRPr="004E569E" w14:paraId="00A378C5" w14:textId="77777777" w:rsidTr="00226958">
        <w:trPr>
          <w:cantSplit/>
          <w:trHeight w:val="255"/>
        </w:trPr>
        <w:tc>
          <w:tcPr>
            <w:tcW w:w="900" w:type="dxa"/>
          </w:tcPr>
          <w:p w14:paraId="00A378C3" w14:textId="77777777" w:rsidR="001F6883" w:rsidRDefault="00C6759A">
            <w:pPr>
              <w:jc w:val="right"/>
              <w:rPr>
                <w:sz w:val="16"/>
                <w:szCs w:val="16"/>
              </w:rPr>
            </w:pPr>
            <w:r w:rsidRPr="00C6759A">
              <w:rPr>
                <w:sz w:val="16"/>
                <w:szCs w:val="16"/>
              </w:rPr>
              <w:t>50</w:t>
            </w:r>
          </w:p>
        </w:tc>
        <w:tc>
          <w:tcPr>
            <w:tcW w:w="9180" w:type="dxa"/>
          </w:tcPr>
          <w:p w14:paraId="00A378C4" w14:textId="77777777" w:rsidR="001F6883" w:rsidRDefault="00C6759A">
            <w:pPr>
              <w:rPr>
                <w:sz w:val="16"/>
                <w:szCs w:val="16"/>
              </w:rPr>
            </w:pPr>
            <w:r w:rsidRPr="00C6759A">
              <w:rPr>
                <w:sz w:val="16"/>
                <w:szCs w:val="16"/>
              </w:rPr>
              <w:t>Is there evidence that the student was invited to the IEP Team meeting where transition services were discussed? – YES</w:t>
            </w:r>
          </w:p>
        </w:tc>
      </w:tr>
      <w:tr w:rsidR="007D434B" w:rsidRPr="00AE531F" w14:paraId="00A378C8" w14:textId="77777777" w:rsidTr="00226958">
        <w:trPr>
          <w:cantSplit/>
          <w:trHeight w:val="255"/>
        </w:trPr>
        <w:tc>
          <w:tcPr>
            <w:tcW w:w="900" w:type="dxa"/>
            <w:shd w:val="clear" w:color="auto" w:fill="auto"/>
          </w:tcPr>
          <w:p w14:paraId="00A378C6" w14:textId="77777777" w:rsidR="007D434B" w:rsidRPr="00225D3B" w:rsidRDefault="007D434B">
            <w:pPr>
              <w:jc w:val="right"/>
              <w:rPr>
                <w:sz w:val="16"/>
                <w:szCs w:val="16"/>
              </w:rPr>
            </w:pPr>
          </w:p>
        </w:tc>
        <w:tc>
          <w:tcPr>
            <w:tcW w:w="9180" w:type="dxa"/>
            <w:shd w:val="clear" w:color="auto" w:fill="auto"/>
          </w:tcPr>
          <w:p w14:paraId="00A378C7" w14:textId="77777777" w:rsidR="007D434B" w:rsidRPr="00225D3B" w:rsidRDefault="007D434B">
            <w:pPr>
              <w:rPr>
                <w:sz w:val="16"/>
                <w:szCs w:val="16"/>
              </w:rPr>
            </w:pPr>
            <w:r w:rsidRPr="007D434B">
              <w:rPr>
                <w:b/>
                <w:sz w:val="16"/>
                <w:szCs w:val="16"/>
              </w:rPr>
              <w:t xml:space="preserve">Please submit </w:t>
            </w:r>
            <w:r w:rsidRPr="00981B62">
              <w:rPr>
                <w:b/>
                <w:sz w:val="16"/>
                <w:szCs w:val="16"/>
                <w:u w:val="single"/>
              </w:rPr>
              <w:t>ONLY ONE</w:t>
            </w:r>
            <w:r w:rsidRPr="007D434B">
              <w:rPr>
                <w:b/>
                <w:sz w:val="16"/>
                <w:szCs w:val="16"/>
              </w:rPr>
              <w:t xml:space="preserve"> of the following</w:t>
            </w:r>
            <w:r>
              <w:rPr>
                <w:sz w:val="16"/>
                <w:szCs w:val="16"/>
              </w:rPr>
              <w:t>:</w:t>
            </w:r>
            <w:r w:rsidR="00AF74FB">
              <w:rPr>
                <w:sz w:val="16"/>
                <w:szCs w:val="16"/>
              </w:rPr>
              <w:t xml:space="preserve"> 52 and 56 are mutually exclusive and </w:t>
            </w:r>
            <w:r w:rsidR="009C25A1">
              <w:rPr>
                <w:sz w:val="16"/>
                <w:szCs w:val="16"/>
              </w:rPr>
              <w:t>cannot</w:t>
            </w:r>
            <w:r w:rsidR="00AF74FB">
              <w:rPr>
                <w:sz w:val="16"/>
                <w:szCs w:val="16"/>
              </w:rPr>
              <w:t xml:space="preserve"> co-exist.</w:t>
            </w:r>
          </w:p>
        </w:tc>
      </w:tr>
      <w:tr w:rsidR="004B26C2" w:rsidRPr="00AE531F" w14:paraId="00A378CD" w14:textId="77777777" w:rsidTr="00226958">
        <w:trPr>
          <w:cantSplit/>
          <w:trHeight w:val="255"/>
        </w:trPr>
        <w:tc>
          <w:tcPr>
            <w:tcW w:w="900" w:type="dxa"/>
            <w:vMerge w:val="restart"/>
            <w:shd w:val="clear" w:color="auto" w:fill="auto"/>
          </w:tcPr>
          <w:p w14:paraId="00A378C9" w14:textId="77777777" w:rsidR="006772D5" w:rsidRDefault="00225D3B">
            <w:pPr>
              <w:jc w:val="right"/>
              <w:rPr>
                <w:sz w:val="16"/>
                <w:szCs w:val="16"/>
              </w:rPr>
            </w:pPr>
            <w:r w:rsidRPr="00225D3B">
              <w:rPr>
                <w:sz w:val="16"/>
                <w:szCs w:val="16"/>
              </w:rPr>
              <w:t>52</w:t>
            </w:r>
          </w:p>
          <w:p w14:paraId="00A378CA" w14:textId="77777777" w:rsidR="006772D5" w:rsidRPr="00981B62" w:rsidRDefault="00225D3B">
            <w:pPr>
              <w:jc w:val="center"/>
              <w:rPr>
                <w:b/>
                <w:sz w:val="16"/>
                <w:szCs w:val="16"/>
              </w:rPr>
            </w:pPr>
            <w:r w:rsidRPr="00981B62">
              <w:rPr>
                <w:b/>
                <w:sz w:val="16"/>
                <w:szCs w:val="16"/>
              </w:rPr>
              <w:t>Or</w:t>
            </w:r>
          </w:p>
          <w:p w14:paraId="00A378CB" w14:textId="77777777" w:rsidR="006772D5" w:rsidRDefault="00225D3B">
            <w:pPr>
              <w:jc w:val="right"/>
              <w:rPr>
                <w:sz w:val="16"/>
                <w:szCs w:val="16"/>
              </w:rPr>
            </w:pPr>
            <w:r w:rsidRPr="00225D3B">
              <w:rPr>
                <w:sz w:val="16"/>
                <w:szCs w:val="16"/>
              </w:rPr>
              <w:t>56</w:t>
            </w:r>
          </w:p>
        </w:tc>
        <w:tc>
          <w:tcPr>
            <w:tcW w:w="9180" w:type="dxa"/>
            <w:shd w:val="clear" w:color="auto" w:fill="auto"/>
          </w:tcPr>
          <w:p w14:paraId="00A378CC" w14:textId="77777777" w:rsidR="006772D5" w:rsidRDefault="00225D3B">
            <w:pPr>
              <w:rPr>
                <w:sz w:val="16"/>
                <w:szCs w:val="16"/>
              </w:rPr>
            </w:pPr>
            <w:r w:rsidRPr="00225D3B">
              <w:rPr>
                <w:sz w:val="16"/>
                <w:szCs w:val="16"/>
              </w:rPr>
              <w:t xml:space="preserve">If appropriate, is there evidence that a representative of any participating agency was invited to the IEP Team meeting with the prior consent of the parent or student who has reached the age of majority? – </w:t>
            </w:r>
            <w:r w:rsidRPr="00151A5D">
              <w:rPr>
                <w:b/>
                <w:sz w:val="16"/>
                <w:szCs w:val="16"/>
              </w:rPr>
              <w:t>YES</w:t>
            </w:r>
          </w:p>
        </w:tc>
      </w:tr>
      <w:tr w:rsidR="004B26C2" w:rsidRPr="00AE531F" w14:paraId="00A378D0" w14:textId="77777777" w:rsidTr="00226958">
        <w:trPr>
          <w:cantSplit/>
          <w:trHeight w:val="255"/>
        </w:trPr>
        <w:tc>
          <w:tcPr>
            <w:tcW w:w="900" w:type="dxa"/>
            <w:vMerge/>
            <w:shd w:val="clear" w:color="auto" w:fill="FABF8F" w:themeFill="accent6" w:themeFillTint="99"/>
          </w:tcPr>
          <w:p w14:paraId="00A378CE" w14:textId="77777777" w:rsidR="006772D5" w:rsidRDefault="006772D5">
            <w:pPr>
              <w:rPr>
                <w:sz w:val="16"/>
                <w:szCs w:val="16"/>
              </w:rPr>
            </w:pPr>
          </w:p>
        </w:tc>
        <w:tc>
          <w:tcPr>
            <w:tcW w:w="9180" w:type="dxa"/>
            <w:shd w:val="clear" w:color="auto" w:fill="auto"/>
          </w:tcPr>
          <w:p w14:paraId="00A378CF" w14:textId="77777777" w:rsidR="006772D5" w:rsidRDefault="00225D3B">
            <w:pPr>
              <w:rPr>
                <w:sz w:val="16"/>
                <w:szCs w:val="16"/>
              </w:rPr>
            </w:pPr>
            <w:r w:rsidRPr="00225D3B">
              <w:rPr>
                <w:sz w:val="16"/>
                <w:szCs w:val="16"/>
              </w:rPr>
              <w:t xml:space="preserve">If appropriate, is there evidence that a representative of any participating agency was invited to the IEP Team meeting with the prior consent of the parent or student who has reached the age of majority? – </w:t>
            </w:r>
            <w:r w:rsidRPr="00151A5D">
              <w:rPr>
                <w:b/>
                <w:sz w:val="16"/>
                <w:szCs w:val="16"/>
              </w:rPr>
              <w:t>N/A</w:t>
            </w:r>
          </w:p>
        </w:tc>
      </w:tr>
    </w:tbl>
    <w:p w14:paraId="00A378D1" w14:textId="77777777" w:rsidR="003A1994" w:rsidRDefault="003A1994" w:rsidP="00226958">
      <w:pPr>
        <w:ind w:left="360"/>
      </w:pPr>
      <w:bookmarkStart w:id="151" w:name="_Toc144803358"/>
    </w:p>
    <w:p w14:paraId="2D296D8B" w14:textId="77777777" w:rsidR="00B17FAF" w:rsidRDefault="00B17FAF" w:rsidP="00226958">
      <w:pPr>
        <w:ind w:left="360"/>
      </w:pPr>
    </w:p>
    <w:p w14:paraId="50CFB1FD" w14:textId="77777777" w:rsidR="0006693F" w:rsidRDefault="0006693F" w:rsidP="00226958">
      <w:pPr>
        <w:ind w:left="360"/>
      </w:pPr>
    </w:p>
    <w:p w14:paraId="0CDBD2FB" w14:textId="77777777" w:rsidR="0006693F" w:rsidRDefault="0006693F" w:rsidP="00226958">
      <w:pPr>
        <w:ind w:left="360"/>
      </w:pPr>
    </w:p>
    <w:tbl>
      <w:tblPr>
        <w:tblW w:w="10098" w:type="dxa"/>
        <w:shd w:val="clear" w:color="auto" w:fill="C0C0C0"/>
        <w:tblLook w:val="01E0" w:firstRow="1" w:lastRow="1" w:firstColumn="1" w:lastColumn="1" w:noHBand="0" w:noVBand="0"/>
      </w:tblPr>
      <w:tblGrid>
        <w:gridCol w:w="10098"/>
      </w:tblGrid>
      <w:tr w:rsidR="00320850" w14:paraId="00A378D3" w14:textId="77777777" w:rsidTr="00226958">
        <w:trPr>
          <w:trHeight w:val="431"/>
        </w:trPr>
        <w:tc>
          <w:tcPr>
            <w:tcW w:w="10098" w:type="dxa"/>
            <w:shd w:val="clear" w:color="auto" w:fill="C0C0C0"/>
            <w:vAlign w:val="center"/>
          </w:tcPr>
          <w:p w14:paraId="00A378D2" w14:textId="77777777" w:rsidR="00320850" w:rsidRDefault="0008720C" w:rsidP="0008720C">
            <w:pPr>
              <w:pStyle w:val="sections"/>
              <w:rPr>
                <w:szCs w:val="20"/>
              </w:rPr>
            </w:pPr>
            <w:bookmarkStart w:id="152" w:name="_Toc489619255"/>
            <w:r>
              <w:rPr>
                <w:szCs w:val="20"/>
              </w:rPr>
              <w:t>1</w:t>
            </w:r>
            <w:r w:rsidR="0018230B">
              <w:rPr>
                <w:szCs w:val="20"/>
              </w:rPr>
              <w:t>6</w:t>
            </w:r>
            <w:r w:rsidR="00320850">
              <w:rPr>
                <w:szCs w:val="20"/>
              </w:rPr>
              <w:t>.  Programs Code (Programs Fact - Field # 5)</w:t>
            </w:r>
            <w:bookmarkEnd w:id="151"/>
            <w:bookmarkEnd w:id="152"/>
          </w:p>
        </w:tc>
      </w:tr>
    </w:tbl>
    <w:p w14:paraId="00A378D4" w14:textId="77777777" w:rsidR="00320850" w:rsidRPr="0006693F" w:rsidRDefault="00320850" w:rsidP="00226958">
      <w:pPr>
        <w:ind w:left="360"/>
        <w:rPr>
          <w:rFonts w:cs="Arial"/>
          <w:sz w:val="14"/>
          <w:szCs w:val="14"/>
        </w:rPr>
      </w:pPr>
    </w:p>
    <w:tbl>
      <w:tblPr>
        <w:tblStyle w:val="TableGrid"/>
        <w:tblW w:w="10110" w:type="dxa"/>
        <w:tblLook w:val="0000" w:firstRow="0" w:lastRow="0" w:firstColumn="0" w:lastColumn="0" w:noHBand="0" w:noVBand="0"/>
      </w:tblPr>
      <w:tblGrid>
        <w:gridCol w:w="1067"/>
        <w:gridCol w:w="9043"/>
      </w:tblGrid>
      <w:tr w:rsidR="00320850" w14:paraId="00A378D7" w14:textId="77777777" w:rsidTr="00226958">
        <w:trPr>
          <w:trHeight w:val="255"/>
        </w:trPr>
        <w:tc>
          <w:tcPr>
            <w:tcW w:w="1067" w:type="dxa"/>
            <w:noWrap/>
          </w:tcPr>
          <w:p w14:paraId="00A378D5" w14:textId="77777777" w:rsidR="00320850" w:rsidRDefault="00320850" w:rsidP="00ED2B02">
            <w:pPr>
              <w:jc w:val="right"/>
              <w:rPr>
                <w:rFonts w:cs="Arial"/>
                <w:b/>
                <w:sz w:val="16"/>
                <w:szCs w:val="16"/>
              </w:rPr>
            </w:pPr>
            <w:r>
              <w:rPr>
                <w:rFonts w:cs="Arial"/>
                <w:b/>
                <w:sz w:val="16"/>
                <w:szCs w:val="16"/>
              </w:rPr>
              <w:t>Code</w:t>
            </w:r>
          </w:p>
        </w:tc>
        <w:tc>
          <w:tcPr>
            <w:tcW w:w="9043" w:type="dxa"/>
            <w:noWrap/>
          </w:tcPr>
          <w:p w14:paraId="00A378D6" w14:textId="77777777" w:rsidR="00320850" w:rsidRDefault="00320850" w:rsidP="00ED2B02">
            <w:pPr>
              <w:rPr>
                <w:rFonts w:cs="Arial"/>
                <w:b/>
                <w:sz w:val="16"/>
                <w:szCs w:val="16"/>
              </w:rPr>
            </w:pPr>
            <w:r>
              <w:rPr>
                <w:rFonts w:cs="Arial"/>
                <w:b/>
                <w:sz w:val="16"/>
                <w:szCs w:val="16"/>
              </w:rPr>
              <w:t>Program Description</w:t>
            </w:r>
          </w:p>
        </w:tc>
      </w:tr>
      <w:tr w:rsidR="00320850" w14:paraId="00A378DA" w14:textId="77777777" w:rsidTr="00226958">
        <w:trPr>
          <w:trHeight w:val="255"/>
        </w:trPr>
        <w:tc>
          <w:tcPr>
            <w:tcW w:w="1067" w:type="dxa"/>
            <w:noWrap/>
          </w:tcPr>
          <w:p w14:paraId="00A378D8" w14:textId="77777777" w:rsidR="00320850" w:rsidRDefault="00320850" w:rsidP="00ED2B02">
            <w:pPr>
              <w:jc w:val="right"/>
              <w:rPr>
                <w:rFonts w:cs="Arial"/>
                <w:sz w:val="16"/>
                <w:szCs w:val="16"/>
              </w:rPr>
            </w:pPr>
            <w:r>
              <w:rPr>
                <w:rFonts w:cs="Arial"/>
                <w:sz w:val="16"/>
                <w:szCs w:val="16"/>
              </w:rPr>
              <w:t>T1A</w:t>
            </w:r>
          </w:p>
        </w:tc>
        <w:tc>
          <w:tcPr>
            <w:tcW w:w="9043" w:type="dxa"/>
            <w:noWrap/>
          </w:tcPr>
          <w:p w14:paraId="00A378D9" w14:textId="77777777" w:rsidR="00320850" w:rsidRDefault="00320850" w:rsidP="00266857">
            <w:pPr>
              <w:rPr>
                <w:rFonts w:cs="Arial"/>
                <w:sz w:val="16"/>
                <w:szCs w:val="16"/>
              </w:rPr>
            </w:pPr>
            <w:r>
              <w:rPr>
                <w:rFonts w:cs="Arial"/>
                <w:sz w:val="16"/>
                <w:szCs w:val="16"/>
              </w:rPr>
              <w:t>Title I Part A (required at all reporting periods)</w:t>
            </w:r>
          </w:p>
        </w:tc>
      </w:tr>
      <w:tr w:rsidR="0074101A" w:rsidRPr="0031771F" w14:paraId="00A378DD" w14:textId="77777777" w:rsidTr="00226958">
        <w:trPr>
          <w:trHeight w:val="255"/>
        </w:trPr>
        <w:tc>
          <w:tcPr>
            <w:tcW w:w="1067" w:type="dxa"/>
            <w:noWrap/>
          </w:tcPr>
          <w:p w14:paraId="00A378DB" w14:textId="77777777" w:rsidR="006772D5" w:rsidRDefault="00225D3B">
            <w:pPr>
              <w:jc w:val="right"/>
              <w:rPr>
                <w:sz w:val="16"/>
                <w:szCs w:val="16"/>
              </w:rPr>
            </w:pPr>
            <w:r w:rsidRPr="00225D3B">
              <w:rPr>
                <w:sz w:val="16"/>
                <w:szCs w:val="16"/>
              </w:rPr>
              <w:t>T1APR</w:t>
            </w:r>
          </w:p>
        </w:tc>
        <w:tc>
          <w:tcPr>
            <w:tcW w:w="9043" w:type="dxa"/>
            <w:noWrap/>
          </w:tcPr>
          <w:p w14:paraId="00A378DC" w14:textId="77777777" w:rsidR="006772D5" w:rsidRDefault="00225D3B">
            <w:pPr>
              <w:rPr>
                <w:sz w:val="16"/>
                <w:szCs w:val="16"/>
              </w:rPr>
            </w:pPr>
            <w:r w:rsidRPr="00225D3B">
              <w:rPr>
                <w:sz w:val="16"/>
                <w:szCs w:val="16"/>
              </w:rPr>
              <w:t>Title I, Part A private school students that are receiving Title I services(required at all reporting periods)</w:t>
            </w:r>
          </w:p>
        </w:tc>
      </w:tr>
      <w:tr w:rsidR="0074101A" w:rsidRPr="0031771F" w14:paraId="00A378E2" w14:textId="77777777" w:rsidTr="00226958">
        <w:trPr>
          <w:trHeight w:val="255"/>
        </w:trPr>
        <w:tc>
          <w:tcPr>
            <w:tcW w:w="1067" w:type="dxa"/>
            <w:noWrap/>
          </w:tcPr>
          <w:p w14:paraId="00A378DE" w14:textId="77777777" w:rsidR="006772D5" w:rsidRDefault="006772D5">
            <w:pPr>
              <w:jc w:val="right"/>
              <w:rPr>
                <w:sz w:val="16"/>
                <w:szCs w:val="16"/>
              </w:rPr>
            </w:pPr>
          </w:p>
          <w:p w14:paraId="00A378DF" w14:textId="77777777" w:rsidR="006772D5" w:rsidRDefault="00225D3B">
            <w:pPr>
              <w:jc w:val="right"/>
              <w:rPr>
                <w:sz w:val="16"/>
                <w:szCs w:val="16"/>
              </w:rPr>
            </w:pPr>
            <w:r w:rsidRPr="00225D3B">
              <w:rPr>
                <w:sz w:val="16"/>
                <w:szCs w:val="16"/>
              </w:rPr>
              <w:t>T1AND</w:t>
            </w:r>
          </w:p>
        </w:tc>
        <w:tc>
          <w:tcPr>
            <w:tcW w:w="9043" w:type="dxa"/>
            <w:noWrap/>
          </w:tcPr>
          <w:p w14:paraId="00A378E0" w14:textId="77777777" w:rsidR="006772D5" w:rsidRDefault="006772D5">
            <w:pPr>
              <w:rPr>
                <w:sz w:val="16"/>
                <w:szCs w:val="16"/>
              </w:rPr>
            </w:pPr>
          </w:p>
          <w:p w14:paraId="00A378E1" w14:textId="77777777" w:rsidR="006772D5" w:rsidRDefault="00225D3B">
            <w:pPr>
              <w:rPr>
                <w:sz w:val="16"/>
                <w:szCs w:val="16"/>
              </w:rPr>
            </w:pPr>
            <w:r w:rsidRPr="00225D3B">
              <w:rPr>
                <w:sz w:val="16"/>
                <w:szCs w:val="16"/>
              </w:rPr>
              <w:t>Title I, Part A students that are enrolled in Neglected and Delinquent programs supported by Title 1, Part A funds(required at all reporting periods)</w:t>
            </w:r>
          </w:p>
        </w:tc>
      </w:tr>
      <w:tr w:rsidR="001B58A1" w:rsidRPr="0031771F" w14:paraId="00A378E5" w14:textId="77777777" w:rsidTr="00226958">
        <w:trPr>
          <w:trHeight w:val="255"/>
        </w:trPr>
        <w:tc>
          <w:tcPr>
            <w:tcW w:w="1067" w:type="dxa"/>
            <w:shd w:val="clear" w:color="auto" w:fill="auto"/>
            <w:noWrap/>
          </w:tcPr>
          <w:p w14:paraId="00A378E3" w14:textId="77777777" w:rsidR="001B58A1" w:rsidRPr="00225D3B" w:rsidRDefault="001B58A1">
            <w:pPr>
              <w:jc w:val="right"/>
              <w:rPr>
                <w:sz w:val="16"/>
                <w:szCs w:val="16"/>
              </w:rPr>
            </w:pPr>
            <w:r>
              <w:rPr>
                <w:sz w:val="16"/>
                <w:szCs w:val="16"/>
              </w:rPr>
              <w:t>T1APK</w:t>
            </w:r>
          </w:p>
        </w:tc>
        <w:tc>
          <w:tcPr>
            <w:tcW w:w="9043" w:type="dxa"/>
            <w:shd w:val="clear" w:color="auto" w:fill="auto"/>
            <w:noWrap/>
          </w:tcPr>
          <w:p w14:paraId="00A378E4" w14:textId="77777777" w:rsidR="001B58A1" w:rsidRPr="00225D3B" w:rsidRDefault="001B58A1">
            <w:pPr>
              <w:rPr>
                <w:sz w:val="16"/>
                <w:szCs w:val="16"/>
              </w:rPr>
            </w:pPr>
            <w:r w:rsidRPr="00225D3B">
              <w:rPr>
                <w:sz w:val="16"/>
                <w:szCs w:val="16"/>
              </w:rPr>
              <w:t xml:space="preserve">Title I, Part A </w:t>
            </w:r>
            <w:r>
              <w:rPr>
                <w:sz w:val="16"/>
                <w:szCs w:val="16"/>
              </w:rPr>
              <w:t>funded preschool students</w:t>
            </w:r>
            <w:r w:rsidRPr="00225D3B">
              <w:rPr>
                <w:sz w:val="16"/>
                <w:szCs w:val="16"/>
              </w:rPr>
              <w:t>(required at all reporting periods)</w:t>
            </w:r>
          </w:p>
        </w:tc>
      </w:tr>
      <w:tr w:rsidR="001B58A1" w:rsidRPr="0031771F" w14:paraId="00A378E8" w14:textId="77777777" w:rsidTr="00226958">
        <w:trPr>
          <w:trHeight w:val="255"/>
        </w:trPr>
        <w:tc>
          <w:tcPr>
            <w:tcW w:w="1067" w:type="dxa"/>
            <w:noWrap/>
          </w:tcPr>
          <w:p w14:paraId="00A378E6" w14:textId="77777777" w:rsidR="001B58A1" w:rsidRDefault="001B58A1">
            <w:pPr>
              <w:jc w:val="right"/>
              <w:rPr>
                <w:sz w:val="16"/>
                <w:szCs w:val="16"/>
              </w:rPr>
            </w:pPr>
            <w:r w:rsidRPr="00225D3B">
              <w:rPr>
                <w:sz w:val="16"/>
                <w:szCs w:val="16"/>
              </w:rPr>
              <w:t>T1D</w:t>
            </w:r>
          </w:p>
        </w:tc>
        <w:tc>
          <w:tcPr>
            <w:tcW w:w="9043" w:type="dxa"/>
            <w:noWrap/>
          </w:tcPr>
          <w:p w14:paraId="00A378E7" w14:textId="77777777" w:rsidR="001B58A1" w:rsidRDefault="001B58A1">
            <w:pPr>
              <w:rPr>
                <w:sz w:val="16"/>
                <w:szCs w:val="16"/>
              </w:rPr>
            </w:pPr>
            <w:r w:rsidRPr="00225D3B">
              <w:rPr>
                <w:sz w:val="16"/>
                <w:szCs w:val="16"/>
              </w:rPr>
              <w:t>Title I, Part D students that are in a program or facility supported by Title 1, Part D funds. (required at all reporting periods)</w:t>
            </w:r>
          </w:p>
        </w:tc>
      </w:tr>
      <w:tr w:rsidR="001B58A1" w14:paraId="00A378EB" w14:textId="77777777" w:rsidTr="00226958">
        <w:trPr>
          <w:trHeight w:val="255"/>
        </w:trPr>
        <w:tc>
          <w:tcPr>
            <w:tcW w:w="1067" w:type="dxa"/>
            <w:noWrap/>
          </w:tcPr>
          <w:p w14:paraId="00A378E9" w14:textId="77777777" w:rsidR="001B58A1" w:rsidRDefault="001B58A1" w:rsidP="00ED2B02">
            <w:pPr>
              <w:jc w:val="right"/>
              <w:rPr>
                <w:rFonts w:cs="Arial"/>
                <w:sz w:val="16"/>
                <w:szCs w:val="16"/>
              </w:rPr>
            </w:pPr>
            <w:r>
              <w:rPr>
                <w:rFonts w:cs="Arial"/>
                <w:sz w:val="16"/>
                <w:szCs w:val="16"/>
              </w:rPr>
              <w:t>T1C</w:t>
            </w:r>
          </w:p>
        </w:tc>
        <w:tc>
          <w:tcPr>
            <w:tcW w:w="9043" w:type="dxa"/>
            <w:noWrap/>
          </w:tcPr>
          <w:p w14:paraId="00A378EA" w14:textId="77777777" w:rsidR="001B58A1" w:rsidRDefault="001B58A1" w:rsidP="00ED2B02">
            <w:pPr>
              <w:rPr>
                <w:rFonts w:cs="Arial"/>
                <w:sz w:val="16"/>
                <w:szCs w:val="16"/>
              </w:rPr>
            </w:pPr>
            <w:r>
              <w:rPr>
                <w:rFonts w:cs="Arial"/>
                <w:sz w:val="16"/>
                <w:szCs w:val="16"/>
              </w:rPr>
              <w:t>Title I Part C - Migrant Education Program (required at all reporting periods)</w:t>
            </w:r>
          </w:p>
        </w:tc>
      </w:tr>
      <w:tr w:rsidR="001B58A1" w14:paraId="00A378EE" w14:textId="77777777" w:rsidTr="00D51FB7">
        <w:trPr>
          <w:trHeight w:val="255"/>
        </w:trPr>
        <w:tc>
          <w:tcPr>
            <w:tcW w:w="1067" w:type="dxa"/>
            <w:shd w:val="clear" w:color="auto" w:fill="FFFFFF" w:themeFill="background1"/>
            <w:noWrap/>
          </w:tcPr>
          <w:p w14:paraId="00A378EC" w14:textId="77777777" w:rsidR="001B58A1" w:rsidRDefault="001B58A1" w:rsidP="00ED2B02">
            <w:pPr>
              <w:jc w:val="right"/>
              <w:rPr>
                <w:rFonts w:cs="Arial"/>
                <w:sz w:val="16"/>
                <w:szCs w:val="16"/>
              </w:rPr>
            </w:pPr>
            <w:r>
              <w:rPr>
                <w:rFonts w:cs="Arial"/>
                <w:sz w:val="16"/>
                <w:szCs w:val="16"/>
              </w:rPr>
              <w:t>T3</w:t>
            </w:r>
          </w:p>
        </w:tc>
        <w:tc>
          <w:tcPr>
            <w:tcW w:w="9043" w:type="dxa"/>
            <w:noWrap/>
          </w:tcPr>
          <w:p w14:paraId="00A378ED" w14:textId="26474EF7" w:rsidR="001B58A1" w:rsidRDefault="001B58A1" w:rsidP="00ED2B02">
            <w:pPr>
              <w:rPr>
                <w:rFonts w:cs="Arial"/>
                <w:sz w:val="16"/>
                <w:szCs w:val="16"/>
              </w:rPr>
            </w:pPr>
            <w:r>
              <w:rPr>
                <w:rFonts w:cs="Arial"/>
                <w:sz w:val="16"/>
                <w:szCs w:val="16"/>
              </w:rPr>
              <w:t>Title III (required at all reporting periods)</w:t>
            </w:r>
            <w:r w:rsidR="00BD6461">
              <w:rPr>
                <w:rFonts w:cs="Arial"/>
                <w:sz w:val="16"/>
                <w:szCs w:val="16"/>
              </w:rPr>
              <w:t xml:space="preserve">  </w:t>
            </w:r>
            <w:r w:rsidR="00BD6461" w:rsidRPr="007F4A33">
              <w:rPr>
                <w:rFonts w:cs="Arial"/>
                <w:sz w:val="16"/>
                <w:szCs w:val="16"/>
                <w:shd w:val="clear" w:color="auto" w:fill="CCC0D9" w:themeFill="accent4" w:themeFillTint="66"/>
              </w:rPr>
              <w:t xml:space="preserve">District-level federal </w:t>
            </w:r>
            <w:r w:rsidR="002775A1" w:rsidRPr="007F4A33">
              <w:rPr>
                <w:rFonts w:cs="Arial"/>
                <w:sz w:val="16"/>
                <w:szCs w:val="16"/>
                <w:shd w:val="clear" w:color="auto" w:fill="CCC0D9" w:themeFill="accent4" w:themeFillTint="66"/>
              </w:rPr>
              <w:t>sub grant</w:t>
            </w:r>
            <w:r w:rsidR="00BD6461" w:rsidRPr="007F4A33">
              <w:rPr>
                <w:rFonts w:cs="Arial"/>
                <w:sz w:val="16"/>
                <w:szCs w:val="16"/>
                <w:shd w:val="clear" w:color="auto" w:fill="CCC0D9" w:themeFill="accent4" w:themeFillTint="66"/>
              </w:rPr>
              <w:t xml:space="preserve"> to supplement </w:t>
            </w:r>
            <w:r w:rsidR="00FD1BD5" w:rsidRPr="007F4A33">
              <w:rPr>
                <w:rFonts w:cs="Arial"/>
                <w:sz w:val="16"/>
                <w:szCs w:val="16"/>
                <w:shd w:val="clear" w:color="auto" w:fill="CCC0D9" w:themeFill="accent4" w:themeFillTint="66"/>
              </w:rPr>
              <w:t>EL</w:t>
            </w:r>
            <w:r w:rsidR="00BD6461" w:rsidRPr="007F4A33">
              <w:rPr>
                <w:rFonts w:cs="Arial"/>
                <w:sz w:val="16"/>
                <w:szCs w:val="16"/>
                <w:shd w:val="clear" w:color="auto" w:fill="CCC0D9" w:themeFill="accent4" w:themeFillTint="66"/>
              </w:rPr>
              <w:t xml:space="preserve"> programs and services. Required field for all districts receiving Title III funding for </w:t>
            </w:r>
            <w:r w:rsidR="00FD1BD5" w:rsidRPr="007F4A33">
              <w:rPr>
                <w:rFonts w:cs="Arial"/>
                <w:sz w:val="16"/>
                <w:szCs w:val="16"/>
                <w:shd w:val="clear" w:color="auto" w:fill="CCC0D9" w:themeFill="accent4" w:themeFillTint="66"/>
              </w:rPr>
              <w:t>EL</w:t>
            </w:r>
            <w:r w:rsidR="00BD6461" w:rsidRPr="007F4A33">
              <w:rPr>
                <w:rFonts w:cs="Arial"/>
                <w:sz w:val="16"/>
                <w:szCs w:val="16"/>
                <w:shd w:val="clear" w:color="auto" w:fill="CCC0D9" w:themeFill="accent4" w:themeFillTint="66"/>
              </w:rPr>
              <w:t>s. Pl</w:t>
            </w:r>
            <w:r w:rsidR="000D4C09" w:rsidRPr="007F4A33">
              <w:rPr>
                <w:rFonts w:cs="Arial"/>
                <w:sz w:val="16"/>
                <w:szCs w:val="16"/>
                <w:shd w:val="clear" w:color="auto" w:fill="CCC0D9" w:themeFill="accent4" w:themeFillTint="66"/>
              </w:rPr>
              <w:t>ease enter in "Valid Values 6-9</w:t>
            </w:r>
            <w:r w:rsidR="00BD6461" w:rsidRPr="007F4A33">
              <w:rPr>
                <w:rFonts w:cs="Arial"/>
                <w:sz w:val="16"/>
                <w:szCs w:val="16"/>
                <w:shd w:val="clear" w:color="auto" w:fill="CCC0D9" w:themeFill="accent4" w:themeFillTint="66"/>
              </w:rPr>
              <w:t xml:space="preserve"> for </w:t>
            </w:r>
            <w:r w:rsidR="00FD1BD5" w:rsidRPr="007F4A33">
              <w:rPr>
                <w:rFonts w:cs="Arial"/>
                <w:sz w:val="16"/>
                <w:szCs w:val="16"/>
                <w:shd w:val="clear" w:color="auto" w:fill="CCC0D9" w:themeFill="accent4" w:themeFillTint="66"/>
              </w:rPr>
              <w:t>EL</w:t>
            </w:r>
            <w:r w:rsidR="00AF2F40">
              <w:rPr>
                <w:rFonts w:cs="Arial"/>
                <w:sz w:val="16"/>
                <w:szCs w:val="16"/>
                <w:shd w:val="clear" w:color="auto" w:fill="CCC0D9" w:themeFill="accent4" w:themeFillTint="66"/>
              </w:rPr>
              <w:t xml:space="preserve"> and/or Title III Programs in </w:t>
            </w:r>
            <w:r w:rsidR="00AF2F40" w:rsidRPr="00D80F02">
              <w:rPr>
                <w:sz w:val="16"/>
                <w:szCs w:val="16"/>
                <w:shd w:val="clear" w:color="auto" w:fill="CCC0D9" w:themeFill="accent4" w:themeFillTint="66"/>
              </w:rPr>
              <w:t>Participation Info Code (Programs Fact - Field # 18</w:t>
            </w:r>
            <w:r w:rsidR="00BD6461" w:rsidRPr="00D80F02">
              <w:rPr>
                <w:rFonts w:cs="Arial"/>
                <w:sz w:val="16"/>
                <w:szCs w:val="16"/>
                <w:shd w:val="clear" w:color="auto" w:fill="CCC0D9" w:themeFill="accent4" w:themeFillTint="66"/>
              </w:rPr>
              <w:t>"</w:t>
            </w:r>
          </w:p>
        </w:tc>
      </w:tr>
      <w:tr w:rsidR="001B58A1" w14:paraId="00A378F1" w14:textId="77777777" w:rsidTr="00226958">
        <w:trPr>
          <w:trHeight w:val="255"/>
        </w:trPr>
        <w:tc>
          <w:tcPr>
            <w:tcW w:w="1067" w:type="dxa"/>
            <w:noWrap/>
          </w:tcPr>
          <w:p w14:paraId="00A378EF" w14:textId="77777777" w:rsidR="001B58A1" w:rsidRDefault="001B58A1" w:rsidP="00ED2B02">
            <w:pPr>
              <w:jc w:val="right"/>
              <w:rPr>
                <w:rFonts w:cs="Arial"/>
                <w:sz w:val="16"/>
                <w:szCs w:val="16"/>
              </w:rPr>
            </w:pPr>
            <w:r>
              <w:rPr>
                <w:rFonts w:cs="Arial"/>
                <w:sz w:val="16"/>
                <w:szCs w:val="16"/>
              </w:rPr>
              <w:t>T7</w:t>
            </w:r>
          </w:p>
        </w:tc>
        <w:tc>
          <w:tcPr>
            <w:tcW w:w="9043" w:type="dxa"/>
            <w:noWrap/>
          </w:tcPr>
          <w:p w14:paraId="00A378F0" w14:textId="77777777" w:rsidR="001B58A1" w:rsidRDefault="001B58A1" w:rsidP="00ED2B02">
            <w:pPr>
              <w:rPr>
                <w:rFonts w:cs="Arial"/>
                <w:sz w:val="16"/>
                <w:szCs w:val="16"/>
              </w:rPr>
            </w:pPr>
            <w:r>
              <w:rPr>
                <w:rFonts w:cs="Arial"/>
                <w:sz w:val="16"/>
                <w:szCs w:val="16"/>
              </w:rPr>
              <w:t>Title VII (required at all reporting periods)</w:t>
            </w:r>
          </w:p>
        </w:tc>
      </w:tr>
      <w:tr w:rsidR="001B58A1" w14:paraId="00A378F4" w14:textId="77777777" w:rsidTr="00226958">
        <w:trPr>
          <w:trHeight w:val="255"/>
        </w:trPr>
        <w:tc>
          <w:tcPr>
            <w:tcW w:w="1067" w:type="dxa"/>
            <w:noWrap/>
          </w:tcPr>
          <w:p w14:paraId="00A378F2" w14:textId="77777777" w:rsidR="001B58A1" w:rsidRDefault="001B58A1" w:rsidP="00ED2B02">
            <w:pPr>
              <w:jc w:val="right"/>
              <w:rPr>
                <w:rFonts w:cs="Arial"/>
                <w:sz w:val="16"/>
                <w:szCs w:val="16"/>
              </w:rPr>
            </w:pPr>
            <w:r>
              <w:rPr>
                <w:rFonts w:cs="Arial"/>
                <w:sz w:val="16"/>
                <w:szCs w:val="16"/>
              </w:rPr>
              <w:t>T8</w:t>
            </w:r>
          </w:p>
        </w:tc>
        <w:tc>
          <w:tcPr>
            <w:tcW w:w="9043" w:type="dxa"/>
            <w:noWrap/>
          </w:tcPr>
          <w:p w14:paraId="00A378F3" w14:textId="77777777" w:rsidR="001B58A1" w:rsidRDefault="001B58A1" w:rsidP="00ED2B02">
            <w:pPr>
              <w:rPr>
                <w:rFonts w:cs="Arial"/>
                <w:sz w:val="16"/>
                <w:szCs w:val="16"/>
              </w:rPr>
            </w:pPr>
            <w:r>
              <w:rPr>
                <w:rFonts w:cs="Arial"/>
                <w:sz w:val="16"/>
                <w:szCs w:val="16"/>
              </w:rPr>
              <w:t>Title VIII (required at all reporting periods)</w:t>
            </w:r>
          </w:p>
        </w:tc>
      </w:tr>
      <w:tr w:rsidR="001B58A1" w14:paraId="00A378F7" w14:textId="77777777" w:rsidTr="00226958">
        <w:trPr>
          <w:trHeight w:val="255"/>
        </w:trPr>
        <w:tc>
          <w:tcPr>
            <w:tcW w:w="1067" w:type="dxa"/>
            <w:noWrap/>
          </w:tcPr>
          <w:p w14:paraId="00A378F5" w14:textId="2D34A1AB" w:rsidR="001B58A1" w:rsidRDefault="00562CA6" w:rsidP="00ED2B02">
            <w:pPr>
              <w:jc w:val="right"/>
              <w:rPr>
                <w:rFonts w:cs="Arial"/>
                <w:sz w:val="16"/>
                <w:szCs w:val="16"/>
              </w:rPr>
            </w:pPr>
            <w:r>
              <w:rPr>
                <w:rFonts w:cs="Arial"/>
                <w:sz w:val="16"/>
                <w:szCs w:val="16"/>
              </w:rPr>
              <w:t>BEP</w:t>
            </w:r>
          </w:p>
        </w:tc>
        <w:tc>
          <w:tcPr>
            <w:tcW w:w="9043" w:type="dxa"/>
            <w:noWrap/>
          </w:tcPr>
          <w:p w14:paraId="00A378F6" w14:textId="7DDC008E" w:rsidR="001B58A1" w:rsidRDefault="00FD1BD5" w:rsidP="00ED2B02">
            <w:pPr>
              <w:rPr>
                <w:rFonts w:cs="Arial"/>
                <w:sz w:val="16"/>
                <w:szCs w:val="16"/>
              </w:rPr>
            </w:pPr>
            <w:r>
              <w:rPr>
                <w:rFonts w:cs="Arial"/>
                <w:sz w:val="16"/>
                <w:szCs w:val="16"/>
              </w:rPr>
              <w:t>Bilingual Multicultural Education Program</w:t>
            </w:r>
            <w:r w:rsidR="001B58A1">
              <w:rPr>
                <w:rFonts w:cs="Arial"/>
                <w:sz w:val="16"/>
                <w:szCs w:val="16"/>
              </w:rPr>
              <w:t xml:space="preserve"> (required at all reporting periods)</w:t>
            </w:r>
          </w:p>
        </w:tc>
      </w:tr>
      <w:tr w:rsidR="001B58A1" w14:paraId="00A378FA" w14:textId="77777777" w:rsidTr="004B4C80">
        <w:trPr>
          <w:trHeight w:val="255"/>
        </w:trPr>
        <w:tc>
          <w:tcPr>
            <w:tcW w:w="1067" w:type="dxa"/>
            <w:tcBorders>
              <w:bottom w:val="single" w:sz="4" w:space="0" w:color="auto"/>
            </w:tcBorders>
            <w:shd w:val="clear" w:color="auto" w:fill="auto"/>
            <w:noWrap/>
          </w:tcPr>
          <w:p w14:paraId="00A378F8" w14:textId="77777777" w:rsidR="001B58A1" w:rsidRDefault="001B58A1" w:rsidP="00ED2B02">
            <w:pPr>
              <w:jc w:val="right"/>
              <w:rPr>
                <w:rFonts w:cs="Arial"/>
                <w:sz w:val="16"/>
                <w:szCs w:val="16"/>
              </w:rPr>
            </w:pPr>
            <w:r>
              <w:rPr>
                <w:rFonts w:cs="Arial"/>
                <w:sz w:val="16"/>
                <w:szCs w:val="16"/>
              </w:rPr>
              <w:t>BUS</w:t>
            </w:r>
          </w:p>
        </w:tc>
        <w:tc>
          <w:tcPr>
            <w:tcW w:w="9043" w:type="dxa"/>
            <w:tcBorders>
              <w:bottom w:val="single" w:sz="4" w:space="0" w:color="auto"/>
            </w:tcBorders>
            <w:shd w:val="clear" w:color="auto" w:fill="auto"/>
            <w:noWrap/>
          </w:tcPr>
          <w:p w14:paraId="00A378F9" w14:textId="77777777" w:rsidR="001B58A1" w:rsidRDefault="00093861" w:rsidP="00093861">
            <w:pPr>
              <w:rPr>
                <w:rFonts w:cs="Arial"/>
                <w:sz w:val="16"/>
                <w:szCs w:val="16"/>
              </w:rPr>
            </w:pPr>
            <w:r>
              <w:rPr>
                <w:rFonts w:cs="Arial"/>
                <w:sz w:val="16"/>
                <w:szCs w:val="16"/>
              </w:rPr>
              <w:t>Bus Services (required at</w:t>
            </w:r>
            <w:r w:rsidR="001B58A1">
              <w:rPr>
                <w:rFonts w:cs="Arial"/>
                <w:sz w:val="16"/>
                <w:szCs w:val="16"/>
              </w:rPr>
              <w:t xml:space="preserve"> 80D, 120D)</w:t>
            </w:r>
          </w:p>
        </w:tc>
      </w:tr>
      <w:tr w:rsidR="001B58A1" w14:paraId="00A378FD" w14:textId="77777777" w:rsidTr="004B4C80">
        <w:trPr>
          <w:trHeight w:val="255"/>
        </w:trPr>
        <w:tc>
          <w:tcPr>
            <w:tcW w:w="1067" w:type="dxa"/>
            <w:shd w:val="clear" w:color="auto" w:fill="auto"/>
            <w:noWrap/>
          </w:tcPr>
          <w:p w14:paraId="00A378FB" w14:textId="77777777" w:rsidR="001B58A1" w:rsidRPr="00E90B21" w:rsidRDefault="001B58A1" w:rsidP="006F0896">
            <w:pPr>
              <w:jc w:val="right"/>
              <w:rPr>
                <w:rFonts w:cs="Arial"/>
                <w:sz w:val="16"/>
                <w:szCs w:val="16"/>
              </w:rPr>
            </w:pPr>
            <w:r w:rsidRPr="00E90B21">
              <w:rPr>
                <w:rFonts w:cs="Arial"/>
                <w:sz w:val="16"/>
                <w:szCs w:val="16"/>
              </w:rPr>
              <w:t>BUSA</w:t>
            </w:r>
          </w:p>
        </w:tc>
        <w:tc>
          <w:tcPr>
            <w:tcW w:w="9043" w:type="dxa"/>
            <w:shd w:val="clear" w:color="auto" w:fill="auto"/>
            <w:noWrap/>
          </w:tcPr>
          <w:p w14:paraId="00A378FC" w14:textId="77777777" w:rsidR="001B58A1" w:rsidRDefault="001B58A1" w:rsidP="00093861">
            <w:pPr>
              <w:rPr>
                <w:rFonts w:cs="Arial"/>
                <w:sz w:val="16"/>
                <w:szCs w:val="16"/>
              </w:rPr>
            </w:pPr>
            <w:r w:rsidRPr="00E90B21">
              <w:rPr>
                <w:rFonts w:cs="Arial"/>
                <w:sz w:val="16"/>
                <w:szCs w:val="16"/>
              </w:rPr>
              <w:t xml:space="preserve">Bus Services for </w:t>
            </w:r>
            <w:r w:rsidRPr="00E90B21">
              <w:rPr>
                <w:rFonts w:cs="Arial"/>
                <w:color w:val="000000"/>
                <w:sz w:val="16"/>
                <w:szCs w:val="16"/>
              </w:rPr>
              <w:t>Students with disabilities K-12 at 4/D maximum service level and 3Y/4Y DD who are receiving BUS/BSCE services and the student has an IEP requiring an accommodations or special service</w:t>
            </w:r>
            <w:r>
              <w:rPr>
                <w:rFonts w:cs="Arial"/>
                <w:sz w:val="16"/>
                <w:szCs w:val="16"/>
              </w:rPr>
              <w:t>(required at 80D, 120D )</w:t>
            </w:r>
          </w:p>
        </w:tc>
      </w:tr>
      <w:tr w:rsidR="001B58A1" w14:paraId="00A37900" w14:textId="77777777" w:rsidTr="004B4C80">
        <w:trPr>
          <w:trHeight w:val="255"/>
        </w:trPr>
        <w:tc>
          <w:tcPr>
            <w:tcW w:w="1067" w:type="dxa"/>
            <w:shd w:val="clear" w:color="auto" w:fill="auto"/>
            <w:noWrap/>
          </w:tcPr>
          <w:p w14:paraId="00A378FE" w14:textId="77777777" w:rsidR="001B58A1" w:rsidRDefault="001B58A1" w:rsidP="00ED2B02">
            <w:pPr>
              <w:jc w:val="right"/>
              <w:rPr>
                <w:rFonts w:cs="Arial"/>
                <w:sz w:val="16"/>
                <w:szCs w:val="16"/>
              </w:rPr>
            </w:pPr>
            <w:r>
              <w:rPr>
                <w:rFonts w:cs="Arial"/>
                <w:sz w:val="16"/>
                <w:szCs w:val="16"/>
              </w:rPr>
              <w:t>BSCE</w:t>
            </w:r>
          </w:p>
        </w:tc>
        <w:tc>
          <w:tcPr>
            <w:tcW w:w="9043" w:type="dxa"/>
            <w:shd w:val="clear" w:color="auto" w:fill="auto"/>
            <w:noWrap/>
          </w:tcPr>
          <w:p w14:paraId="00A378FF" w14:textId="77777777" w:rsidR="001B58A1" w:rsidRDefault="001B58A1" w:rsidP="00093861">
            <w:pPr>
              <w:rPr>
                <w:rFonts w:cs="Arial"/>
                <w:sz w:val="16"/>
                <w:szCs w:val="16"/>
              </w:rPr>
            </w:pPr>
            <w:r>
              <w:rPr>
                <w:rFonts w:cs="Arial"/>
                <w:sz w:val="16"/>
                <w:szCs w:val="16"/>
              </w:rPr>
              <w:t>Bus Services Vocational Ed/Concurrent Enrollment (required at 80D, 120D )</w:t>
            </w:r>
          </w:p>
        </w:tc>
      </w:tr>
      <w:tr w:rsidR="001B58A1" w14:paraId="00A37903" w14:textId="77777777" w:rsidTr="00226958">
        <w:trPr>
          <w:trHeight w:val="255"/>
        </w:trPr>
        <w:tc>
          <w:tcPr>
            <w:tcW w:w="1067" w:type="dxa"/>
            <w:noWrap/>
          </w:tcPr>
          <w:p w14:paraId="00A37901" w14:textId="77777777" w:rsidR="001B58A1" w:rsidRDefault="001B58A1" w:rsidP="00ED2B02">
            <w:pPr>
              <w:jc w:val="right"/>
              <w:rPr>
                <w:rFonts w:cs="Arial"/>
                <w:sz w:val="16"/>
                <w:szCs w:val="16"/>
              </w:rPr>
            </w:pPr>
            <w:r>
              <w:rPr>
                <w:rFonts w:cs="Arial"/>
                <w:sz w:val="16"/>
                <w:szCs w:val="16"/>
              </w:rPr>
              <w:t>FAEA</w:t>
            </w:r>
          </w:p>
        </w:tc>
        <w:tc>
          <w:tcPr>
            <w:tcW w:w="9043" w:type="dxa"/>
            <w:noWrap/>
          </w:tcPr>
          <w:p w14:paraId="00A37902" w14:textId="77777777" w:rsidR="001B58A1" w:rsidRDefault="001B58A1" w:rsidP="00ED2B02">
            <w:pPr>
              <w:rPr>
                <w:rFonts w:cs="Arial"/>
                <w:sz w:val="16"/>
                <w:szCs w:val="16"/>
              </w:rPr>
            </w:pPr>
            <w:r>
              <w:rPr>
                <w:rFonts w:cs="Arial"/>
                <w:sz w:val="16"/>
                <w:szCs w:val="16"/>
              </w:rPr>
              <w:t>Fine Arts Education Act (required at 40D, 80D and 120D)</w:t>
            </w:r>
          </w:p>
        </w:tc>
      </w:tr>
      <w:tr w:rsidR="00BD6461" w14:paraId="00A37906" w14:textId="77777777" w:rsidTr="00D51FB7">
        <w:trPr>
          <w:trHeight w:val="255"/>
        </w:trPr>
        <w:tc>
          <w:tcPr>
            <w:tcW w:w="1067" w:type="dxa"/>
            <w:shd w:val="clear" w:color="auto" w:fill="FFFFFF" w:themeFill="background1"/>
            <w:noWrap/>
          </w:tcPr>
          <w:p w14:paraId="00A37904" w14:textId="4A25330B" w:rsidR="00BD6461" w:rsidRDefault="00BD6461" w:rsidP="00ED2B02">
            <w:pPr>
              <w:jc w:val="right"/>
              <w:rPr>
                <w:rFonts w:cs="Arial"/>
                <w:sz w:val="16"/>
                <w:szCs w:val="16"/>
              </w:rPr>
            </w:pPr>
            <w:r>
              <w:rPr>
                <w:rFonts w:cs="Arial"/>
                <w:sz w:val="16"/>
                <w:szCs w:val="16"/>
              </w:rPr>
              <w:t>EL</w:t>
            </w:r>
            <w:r w:rsidR="00515A81">
              <w:rPr>
                <w:rFonts w:cs="Arial"/>
                <w:sz w:val="16"/>
                <w:szCs w:val="16"/>
              </w:rPr>
              <w:t>L</w:t>
            </w:r>
          </w:p>
        </w:tc>
        <w:tc>
          <w:tcPr>
            <w:tcW w:w="9043" w:type="dxa"/>
            <w:shd w:val="clear" w:color="auto" w:fill="auto"/>
            <w:noWrap/>
          </w:tcPr>
          <w:p w14:paraId="00A37905" w14:textId="5AFA5E39" w:rsidR="00BD6461" w:rsidRDefault="00225F3A">
            <w:pPr>
              <w:rPr>
                <w:rFonts w:cs="Arial"/>
                <w:sz w:val="16"/>
                <w:szCs w:val="16"/>
              </w:rPr>
            </w:pPr>
            <w:r>
              <w:rPr>
                <w:rFonts w:cs="Arial"/>
                <w:sz w:val="16"/>
                <w:szCs w:val="16"/>
              </w:rPr>
              <w:t xml:space="preserve">English </w:t>
            </w:r>
            <w:r w:rsidR="00BD6461" w:rsidRPr="00BD6461">
              <w:rPr>
                <w:rFonts w:cs="Arial"/>
                <w:sz w:val="16"/>
                <w:szCs w:val="16"/>
              </w:rPr>
              <w:t xml:space="preserve">Learner Program/Service (required at all reporting periods) </w:t>
            </w:r>
            <w:r w:rsidR="00BD6461" w:rsidRPr="00D51FB7">
              <w:rPr>
                <w:rFonts w:cs="Arial"/>
                <w:sz w:val="16"/>
                <w:szCs w:val="16"/>
                <w:shd w:val="clear" w:color="auto" w:fill="CCC0D9" w:themeFill="accent4" w:themeFillTint="66"/>
              </w:rPr>
              <w:t>A</w:t>
            </w:r>
            <w:r w:rsidRPr="00D51FB7">
              <w:rPr>
                <w:rFonts w:cs="Arial"/>
                <w:sz w:val="16"/>
                <w:szCs w:val="16"/>
                <w:shd w:val="clear" w:color="auto" w:fill="CCC0D9" w:themeFill="accent4" w:themeFillTint="66"/>
              </w:rPr>
              <w:t>ll districts with identified EL</w:t>
            </w:r>
            <w:r w:rsidR="00BD6461" w:rsidRPr="00D51FB7">
              <w:rPr>
                <w:rFonts w:cs="Arial"/>
                <w:sz w:val="16"/>
                <w:szCs w:val="16"/>
                <w:shd w:val="clear" w:color="auto" w:fill="CCC0D9" w:themeFill="accent4" w:themeFillTint="66"/>
              </w:rPr>
              <w:t>s, must use this code. Please ent</w:t>
            </w:r>
            <w:r w:rsidR="00D51FB7">
              <w:rPr>
                <w:rFonts w:cs="Arial"/>
                <w:sz w:val="16"/>
                <w:szCs w:val="16"/>
                <w:shd w:val="clear" w:color="auto" w:fill="CCC0D9" w:themeFill="accent4" w:themeFillTint="66"/>
              </w:rPr>
              <w:t>er in "Valid Values 6-9</w:t>
            </w:r>
            <w:r w:rsidRPr="00D51FB7">
              <w:rPr>
                <w:rFonts w:cs="Arial"/>
                <w:sz w:val="16"/>
                <w:szCs w:val="16"/>
                <w:shd w:val="clear" w:color="auto" w:fill="CCC0D9" w:themeFill="accent4" w:themeFillTint="66"/>
              </w:rPr>
              <w:t xml:space="preserve"> for EL</w:t>
            </w:r>
            <w:r w:rsidR="00BD6461" w:rsidRPr="00D51FB7">
              <w:rPr>
                <w:rFonts w:cs="Arial"/>
                <w:sz w:val="16"/>
                <w:szCs w:val="16"/>
                <w:shd w:val="clear" w:color="auto" w:fill="CCC0D9" w:themeFill="accent4" w:themeFillTint="66"/>
              </w:rPr>
              <w:t xml:space="preserve"> and/or Title III Programs."</w:t>
            </w:r>
            <w:r w:rsidR="002262B7">
              <w:rPr>
                <w:rFonts w:cs="Arial"/>
                <w:sz w:val="16"/>
                <w:szCs w:val="16"/>
              </w:rPr>
              <w:t xml:space="preserve">  Prior to school year 2016-17 was known as </w:t>
            </w:r>
            <w:r w:rsidR="00753747">
              <w:rPr>
                <w:rFonts w:cs="Arial"/>
                <w:sz w:val="16"/>
                <w:szCs w:val="16"/>
              </w:rPr>
              <w:t>ELD</w:t>
            </w:r>
            <w:r>
              <w:rPr>
                <w:rFonts w:cs="Arial"/>
                <w:sz w:val="16"/>
                <w:szCs w:val="16"/>
              </w:rPr>
              <w:t xml:space="preserve"> or ELL.</w:t>
            </w:r>
          </w:p>
        </w:tc>
      </w:tr>
      <w:tr w:rsidR="001B58A1" w:rsidRPr="00AE531F" w14:paraId="00A37909" w14:textId="77777777" w:rsidTr="00226958">
        <w:trPr>
          <w:trHeight w:val="255"/>
        </w:trPr>
        <w:tc>
          <w:tcPr>
            <w:tcW w:w="1067" w:type="dxa"/>
            <w:noWrap/>
          </w:tcPr>
          <w:p w14:paraId="00A37907" w14:textId="77777777" w:rsidR="001B58A1" w:rsidRDefault="001B58A1">
            <w:pPr>
              <w:jc w:val="right"/>
              <w:rPr>
                <w:sz w:val="16"/>
                <w:szCs w:val="16"/>
              </w:rPr>
            </w:pPr>
            <w:r w:rsidRPr="00225D3B">
              <w:rPr>
                <w:sz w:val="16"/>
                <w:szCs w:val="16"/>
              </w:rPr>
              <w:t>CEIS</w:t>
            </w:r>
          </w:p>
        </w:tc>
        <w:tc>
          <w:tcPr>
            <w:tcW w:w="9043" w:type="dxa"/>
            <w:noWrap/>
          </w:tcPr>
          <w:p w14:paraId="00A37908" w14:textId="77777777" w:rsidR="001B58A1" w:rsidRDefault="001B58A1">
            <w:pPr>
              <w:rPr>
                <w:sz w:val="16"/>
                <w:szCs w:val="16"/>
              </w:rPr>
            </w:pPr>
            <w:r w:rsidRPr="00225D3B">
              <w:rPr>
                <w:sz w:val="16"/>
                <w:szCs w:val="16"/>
              </w:rPr>
              <w:t>Coordinated Early Intervening Services (required at all reporting periods). For Regular Education Only.</w:t>
            </w:r>
          </w:p>
        </w:tc>
      </w:tr>
      <w:tr w:rsidR="001B58A1" w14:paraId="00A3790C" w14:textId="77777777" w:rsidTr="005B526E">
        <w:trPr>
          <w:trHeight w:val="255"/>
        </w:trPr>
        <w:tc>
          <w:tcPr>
            <w:tcW w:w="1067" w:type="dxa"/>
            <w:shd w:val="clear" w:color="auto" w:fill="CCC0D9" w:themeFill="accent4" w:themeFillTint="66"/>
            <w:noWrap/>
          </w:tcPr>
          <w:p w14:paraId="00A3790A" w14:textId="77777777" w:rsidR="001B58A1" w:rsidRPr="008D7512" w:rsidRDefault="001B58A1" w:rsidP="00ED2B02">
            <w:pPr>
              <w:jc w:val="right"/>
              <w:rPr>
                <w:rFonts w:cs="Arial"/>
                <w:strike/>
                <w:sz w:val="16"/>
                <w:szCs w:val="16"/>
              </w:rPr>
            </w:pPr>
            <w:r w:rsidRPr="008D7512">
              <w:rPr>
                <w:rFonts w:cs="Arial"/>
                <w:strike/>
                <w:sz w:val="16"/>
                <w:szCs w:val="16"/>
              </w:rPr>
              <w:t>ES</w:t>
            </w:r>
          </w:p>
        </w:tc>
        <w:tc>
          <w:tcPr>
            <w:tcW w:w="9043" w:type="dxa"/>
            <w:shd w:val="clear" w:color="auto" w:fill="CCC0D9" w:themeFill="accent4" w:themeFillTint="66"/>
            <w:noWrap/>
          </w:tcPr>
          <w:p w14:paraId="00A3790B" w14:textId="1D8133C5" w:rsidR="001B58A1" w:rsidRPr="008D7512" w:rsidRDefault="001B58A1" w:rsidP="00ED2B02">
            <w:pPr>
              <w:rPr>
                <w:rFonts w:cs="Arial"/>
                <w:strike/>
                <w:sz w:val="16"/>
                <w:szCs w:val="16"/>
              </w:rPr>
            </w:pPr>
            <w:r w:rsidRPr="008D7512">
              <w:rPr>
                <w:rFonts w:cs="Arial"/>
                <w:strike/>
                <w:sz w:val="16"/>
                <w:szCs w:val="16"/>
              </w:rPr>
              <w:t>Title IB - Even Start Program (required at all reporting periods)</w:t>
            </w:r>
            <w:r w:rsidR="008D7512" w:rsidRPr="008D7512">
              <w:rPr>
                <w:rFonts w:cs="Arial"/>
                <w:sz w:val="16"/>
                <w:szCs w:val="16"/>
              </w:rPr>
              <w:t xml:space="preserve"> </w:t>
            </w:r>
            <w:r w:rsidR="008D7512" w:rsidRPr="0019336B">
              <w:rPr>
                <w:rFonts w:cs="Arial"/>
                <w:sz w:val="16"/>
                <w:szCs w:val="16"/>
              </w:rPr>
              <w:t>No longer collected</w:t>
            </w:r>
          </w:p>
        </w:tc>
      </w:tr>
      <w:tr w:rsidR="001B58A1" w14:paraId="00A3790F" w14:textId="77777777" w:rsidTr="00226958">
        <w:trPr>
          <w:trHeight w:val="255"/>
        </w:trPr>
        <w:tc>
          <w:tcPr>
            <w:tcW w:w="1067" w:type="dxa"/>
            <w:noWrap/>
          </w:tcPr>
          <w:p w14:paraId="00A3790D" w14:textId="77777777" w:rsidR="001B58A1" w:rsidRDefault="001B58A1" w:rsidP="00ED2B02">
            <w:pPr>
              <w:jc w:val="right"/>
              <w:rPr>
                <w:rFonts w:cs="Arial"/>
                <w:sz w:val="16"/>
                <w:szCs w:val="16"/>
              </w:rPr>
            </w:pPr>
            <w:r>
              <w:rPr>
                <w:rFonts w:cs="Arial"/>
                <w:sz w:val="16"/>
                <w:szCs w:val="16"/>
              </w:rPr>
              <w:t>3Y</w:t>
            </w:r>
          </w:p>
        </w:tc>
        <w:tc>
          <w:tcPr>
            <w:tcW w:w="9043" w:type="dxa"/>
            <w:noWrap/>
          </w:tcPr>
          <w:p w14:paraId="00A3790E" w14:textId="77777777" w:rsidR="001B58A1" w:rsidRDefault="001B58A1" w:rsidP="00ED2B02">
            <w:pPr>
              <w:rPr>
                <w:rFonts w:cs="Arial"/>
                <w:sz w:val="16"/>
                <w:szCs w:val="16"/>
              </w:rPr>
            </w:pPr>
            <w:r>
              <w:rPr>
                <w:rFonts w:cs="Arial"/>
                <w:sz w:val="16"/>
                <w:szCs w:val="16"/>
              </w:rPr>
              <w:t>Child participating in the Early Childhood 3Y Program (required at all reporting periods)</w:t>
            </w:r>
          </w:p>
        </w:tc>
      </w:tr>
      <w:tr w:rsidR="001B58A1" w14:paraId="00A37912" w14:textId="77777777" w:rsidTr="00226958">
        <w:trPr>
          <w:trHeight w:val="255"/>
        </w:trPr>
        <w:tc>
          <w:tcPr>
            <w:tcW w:w="1067" w:type="dxa"/>
            <w:noWrap/>
          </w:tcPr>
          <w:p w14:paraId="00A37910" w14:textId="77777777" w:rsidR="001B58A1" w:rsidRDefault="001B58A1" w:rsidP="00ED2B02">
            <w:pPr>
              <w:jc w:val="right"/>
              <w:rPr>
                <w:rFonts w:cs="Arial"/>
                <w:sz w:val="16"/>
                <w:szCs w:val="16"/>
              </w:rPr>
            </w:pPr>
            <w:r>
              <w:rPr>
                <w:rFonts w:cs="Arial"/>
                <w:sz w:val="16"/>
                <w:szCs w:val="16"/>
              </w:rPr>
              <w:t>4Y</w:t>
            </w:r>
          </w:p>
        </w:tc>
        <w:tc>
          <w:tcPr>
            <w:tcW w:w="9043" w:type="dxa"/>
            <w:noWrap/>
          </w:tcPr>
          <w:p w14:paraId="00A37911" w14:textId="77777777" w:rsidR="001B58A1" w:rsidRDefault="001B58A1" w:rsidP="00ED2B02">
            <w:pPr>
              <w:rPr>
                <w:rFonts w:cs="Arial"/>
                <w:sz w:val="16"/>
                <w:szCs w:val="16"/>
              </w:rPr>
            </w:pPr>
            <w:r>
              <w:rPr>
                <w:rFonts w:cs="Arial"/>
                <w:sz w:val="16"/>
                <w:szCs w:val="16"/>
              </w:rPr>
              <w:t>Child participating in the Early Childhood 4Y Program (required at all reporting periods)</w:t>
            </w:r>
          </w:p>
        </w:tc>
      </w:tr>
      <w:tr w:rsidR="001B58A1" w14:paraId="00A37915" w14:textId="77777777" w:rsidTr="00226958">
        <w:trPr>
          <w:trHeight w:val="255"/>
        </w:trPr>
        <w:tc>
          <w:tcPr>
            <w:tcW w:w="1067" w:type="dxa"/>
            <w:noWrap/>
          </w:tcPr>
          <w:p w14:paraId="00A37913" w14:textId="77777777" w:rsidR="001B58A1" w:rsidRDefault="001B58A1" w:rsidP="00ED2B02">
            <w:pPr>
              <w:jc w:val="right"/>
              <w:rPr>
                <w:rFonts w:cs="Arial"/>
                <w:sz w:val="16"/>
                <w:szCs w:val="16"/>
              </w:rPr>
            </w:pPr>
            <w:r>
              <w:rPr>
                <w:rFonts w:cs="Arial"/>
                <w:sz w:val="16"/>
                <w:szCs w:val="16"/>
              </w:rPr>
              <w:t>CSDA</w:t>
            </w:r>
          </w:p>
        </w:tc>
        <w:tc>
          <w:tcPr>
            <w:tcW w:w="9043" w:type="dxa"/>
            <w:noWrap/>
          </w:tcPr>
          <w:p w14:paraId="00A37914" w14:textId="77777777" w:rsidR="001B58A1" w:rsidRDefault="001B58A1" w:rsidP="00ED2B02">
            <w:pPr>
              <w:rPr>
                <w:rFonts w:cs="Arial"/>
                <w:sz w:val="16"/>
                <w:szCs w:val="16"/>
              </w:rPr>
            </w:pPr>
            <w:r>
              <w:rPr>
                <w:rFonts w:cs="Arial"/>
                <w:sz w:val="16"/>
                <w:szCs w:val="16"/>
              </w:rPr>
              <w:t>Charter School Students participating in a District Activity</w:t>
            </w:r>
          </w:p>
        </w:tc>
      </w:tr>
      <w:tr w:rsidR="00E03468" w14:paraId="43BA6EE4" w14:textId="77777777" w:rsidTr="00E03468">
        <w:trPr>
          <w:trHeight w:val="255"/>
        </w:trPr>
        <w:tc>
          <w:tcPr>
            <w:tcW w:w="1067" w:type="dxa"/>
            <w:shd w:val="clear" w:color="auto" w:fill="CCC0D9" w:themeFill="accent4" w:themeFillTint="66"/>
            <w:noWrap/>
          </w:tcPr>
          <w:p w14:paraId="03951A8D" w14:textId="623D0A40" w:rsidR="00E03468" w:rsidRDefault="00E03468" w:rsidP="00E03468">
            <w:pPr>
              <w:jc w:val="center"/>
              <w:rPr>
                <w:rFonts w:cs="Arial"/>
                <w:sz w:val="16"/>
                <w:szCs w:val="16"/>
              </w:rPr>
            </w:pPr>
            <w:r>
              <w:rPr>
                <w:rFonts w:cs="Arial"/>
                <w:sz w:val="16"/>
                <w:szCs w:val="16"/>
              </w:rPr>
              <w:t>HEADST</w:t>
            </w:r>
          </w:p>
        </w:tc>
        <w:tc>
          <w:tcPr>
            <w:tcW w:w="9043" w:type="dxa"/>
            <w:shd w:val="clear" w:color="auto" w:fill="CCC0D9" w:themeFill="accent4" w:themeFillTint="66"/>
            <w:noWrap/>
          </w:tcPr>
          <w:p w14:paraId="0A28365E" w14:textId="5ABF28E4" w:rsidR="00E03468" w:rsidRDefault="00E03468" w:rsidP="00ED2B02">
            <w:pPr>
              <w:rPr>
                <w:rFonts w:cs="Arial"/>
                <w:sz w:val="16"/>
                <w:szCs w:val="16"/>
              </w:rPr>
            </w:pPr>
            <w:r>
              <w:rPr>
                <w:rFonts w:cs="Arial"/>
                <w:sz w:val="16"/>
                <w:szCs w:val="16"/>
              </w:rPr>
              <w:t>Head Start PreK</w:t>
            </w:r>
          </w:p>
        </w:tc>
      </w:tr>
      <w:tr w:rsidR="001B58A1" w14:paraId="00A37918" w14:textId="77777777" w:rsidTr="00226958">
        <w:trPr>
          <w:trHeight w:val="255"/>
        </w:trPr>
        <w:tc>
          <w:tcPr>
            <w:tcW w:w="1067" w:type="dxa"/>
            <w:noWrap/>
          </w:tcPr>
          <w:p w14:paraId="00A37916" w14:textId="77777777" w:rsidR="001B58A1" w:rsidRDefault="001B58A1" w:rsidP="00ED2B02">
            <w:pPr>
              <w:jc w:val="right"/>
              <w:rPr>
                <w:rFonts w:cs="Arial"/>
                <w:sz w:val="16"/>
                <w:szCs w:val="16"/>
              </w:rPr>
            </w:pPr>
            <w:r>
              <w:rPr>
                <w:rFonts w:cs="Arial"/>
                <w:sz w:val="16"/>
                <w:szCs w:val="16"/>
              </w:rPr>
              <w:t>HSDA</w:t>
            </w:r>
          </w:p>
        </w:tc>
        <w:tc>
          <w:tcPr>
            <w:tcW w:w="9043" w:type="dxa"/>
            <w:noWrap/>
          </w:tcPr>
          <w:p w14:paraId="00A37917" w14:textId="77777777" w:rsidR="001B58A1" w:rsidRDefault="001B58A1" w:rsidP="00ED2B02">
            <w:pPr>
              <w:rPr>
                <w:rFonts w:cs="Arial"/>
                <w:sz w:val="16"/>
                <w:szCs w:val="16"/>
              </w:rPr>
            </w:pPr>
            <w:r>
              <w:rPr>
                <w:rFonts w:cs="Arial"/>
                <w:sz w:val="16"/>
                <w:szCs w:val="16"/>
              </w:rPr>
              <w:t>Home School Students participating in a District Activity</w:t>
            </w:r>
          </w:p>
        </w:tc>
      </w:tr>
      <w:tr w:rsidR="001B58A1" w14:paraId="00A3791B" w14:textId="77777777" w:rsidTr="00226958">
        <w:trPr>
          <w:trHeight w:val="255"/>
        </w:trPr>
        <w:tc>
          <w:tcPr>
            <w:tcW w:w="1067" w:type="dxa"/>
            <w:noWrap/>
          </w:tcPr>
          <w:p w14:paraId="00A37919" w14:textId="77777777" w:rsidR="001B58A1" w:rsidRPr="00694555" w:rsidRDefault="001B58A1" w:rsidP="00ED2B02">
            <w:pPr>
              <w:jc w:val="right"/>
              <w:rPr>
                <w:rFonts w:cs="Arial"/>
                <w:sz w:val="16"/>
                <w:szCs w:val="16"/>
              </w:rPr>
            </w:pPr>
            <w:r w:rsidRPr="00694555">
              <w:rPr>
                <w:rFonts w:cs="Arial"/>
                <w:sz w:val="16"/>
                <w:szCs w:val="16"/>
              </w:rPr>
              <w:t>K3P</w:t>
            </w:r>
          </w:p>
        </w:tc>
        <w:tc>
          <w:tcPr>
            <w:tcW w:w="9043" w:type="dxa"/>
            <w:noWrap/>
          </w:tcPr>
          <w:p w14:paraId="00A3791A" w14:textId="77777777" w:rsidR="001B58A1" w:rsidRDefault="001B58A1" w:rsidP="00ED2B02">
            <w:pPr>
              <w:rPr>
                <w:rFonts w:cs="Arial"/>
                <w:sz w:val="16"/>
                <w:szCs w:val="16"/>
              </w:rPr>
            </w:pPr>
            <w:r>
              <w:rPr>
                <w:rFonts w:cs="Arial"/>
                <w:sz w:val="16"/>
                <w:szCs w:val="16"/>
              </w:rPr>
              <w:t>Participating in  K3+ program (required at K3P collection only)</w:t>
            </w:r>
          </w:p>
        </w:tc>
      </w:tr>
      <w:tr w:rsidR="001B58A1" w14:paraId="00A3791E" w14:textId="77777777" w:rsidTr="00226958">
        <w:trPr>
          <w:trHeight w:val="255"/>
        </w:trPr>
        <w:tc>
          <w:tcPr>
            <w:tcW w:w="1067" w:type="dxa"/>
            <w:noWrap/>
          </w:tcPr>
          <w:p w14:paraId="00A3791C" w14:textId="77777777" w:rsidR="001B58A1" w:rsidRPr="00694555" w:rsidRDefault="001B58A1" w:rsidP="00ED2B02">
            <w:pPr>
              <w:jc w:val="right"/>
              <w:rPr>
                <w:rFonts w:cs="Arial"/>
                <w:sz w:val="16"/>
                <w:szCs w:val="16"/>
              </w:rPr>
            </w:pPr>
            <w:r w:rsidRPr="00694555">
              <w:rPr>
                <w:rFonts w:cs="Arial"/>
                <w:sz w:val="16"/>
                <w:szCs w:val="16"/>
              </w:rPr>
              <w:t>FACE</w:t>
            </w:r>
          </w:p>
        </w:tc>
        <w:tc>
          <w:tcPr>
            <w:tcW w:w="9043" w:type="dxa"/>
            <w:noWrap/>
          </w:tcPr>
          <w:p w14:paraId="00A3791D" w14:textId="77777777" w:rsidR="001B58A1" w:rsidRDefault="001B58A1" w:rsidP="00ED2B02">
            <w:pPr>
              <w:rPr>
                <w:rFonts w:cs="Arial"/>
                <w:sz w:val="16"/>
                <w:szCs w:val="16"/>
              </w:rPr>
            </w:pPr>
            <w:r>
              <w:rPr>
                <w:rFonts w:cs="Arial"/>
                <w:sz w:val="16"/>
                <w:szCs w:val="16"/>
              </w:rPr>
              <w:t>Family and Children Education (for 3 and 4 year old only)</w:t>
            </w:r>
          </w:p>
        </w:tc>
      </w:tr>
      <w:tr w:rsidR="001B58A1" w:rsidRPr="00ED03BA" w14:paraId="00A37921" w14:textId="77777777" w:rsidTr="005B526E">
        <w:trPr>
          <w:trHeight w:val="255"/>
        </w:trPr>
        <w:tc>
          <w:tcPr>
            <w:tcW w:w="1067" w:type="dxa"/>
            <w:shd w:val="clear" w:color="auto" w:fill="CCC0D9" w:themeFill="accent4" w:themeFillTint="66"/>
            <w:noWrap/>
          </w:tcPr>
          <w:p w14:paraId="00A3791F" w14:textId="77777777" w:rsidR="001B58A1" w:rsidRPr="0019336B" w:rsidRDefault="001B58A1">
            <w:pPr>
              <w:jc w:val="right"/>
              <w:rPr>
                <w:strike/>
                <w:sz w:val="16"/>
                <w:szCs w:val="16"/>
              </w:rPr>
            </w:pPr>
            <w:r w:rsidRPr="0019336B">
              <w:rPr>
                <w:strike/>
                <w:sz w:val="16"/>
                <w:szCs w:val="16"/>
              </w:rPr>
              <w:t>SS</w:t>
            </w:r>
          </w:p>
        </w:tc>
        <w:tc>
          <w:tcPr>
            <w:tcW w:w="9043" w:type="dxa"/>
            <w:shd w:val="clear" w:color="auto" w:fill="CCC0D9" w:themeFill="accent4" w:themeFillTint="66"/>
            <w:noWrap/>
          </w:tcPr>
          <w:p w14:paraId="00A37920" w14:textId="77777777" w:rsidR="001B58A1" w:rsidRPr="0019336B" w:rsidRDefault="001B58A1">
            <w:pPr>
              <w:rPr>
                <w:strike/>
                <w:sz w:val="16"/>
                <w:szCs w:val="16"/>
              </w:rPr>
            </w:pPr>
            <w:r w:rsidRPr="0019336B">
              <w:rPr>
                <w:strike/>
                <w:sz w:val="16"/>
                <w:szCs w:val="16"/>
              </w:rPr>
              <w:t>Participating in the K3+ StartSmart program</w:t>
            </w:r>
            <w:r w:rsidRPr="0019336B">
              <w:rPr>
                <w:rFonts w:cs="Arial"/>
                <w:strike/>
                <w:sz w:val="16"/>
                <w:szCs w:val="16"/>
              </w:rPr>
              <w:t>(required at K3P collection only)</w:t>
            </w:r>
            <w:r w:rsidR="0019336B" w:rsidRPr="005B526E">
              <w:rPr>
                <w:rFonts w:cs="Arial"/>
                <w:sz w:val="16"/>
                <w:szCs w:val="16"/>
              </w:rPr>
              <w:t xml:space="preserve"> </w:t>
            </w:r>
            <w:r w:rsidR="0019336B" w:rsidRPr="0019336B">
              <w:rPr>
                <w:rFonts w:cs="Arial"/>
                <w:sz w:val="16"/>
                <w:szCs w:val="16"/>
              </w:rPr>
              <w:t>No longer collected</w:t>
            </w:r>
          </w:p>
        </w:tc>
      </w:tr>
      <w:tr w:rsidR="001B58A1" w:rsidRPr="00ED03BA" w14:paraId="00A37924" w14:textId="77777777" w:rsidTr="00226958">
        <w:trPr>
          <w:trHeight w:val="255"/>
        </w:trPr>
        <w:tc>
          <w:tcPr>
            <w:tcW w:w="1067" w:type="dxa"/>
            <w:shd w:val="clear" w:color="auto" w:fill="auto"/>
            <w:noWrap/>
          </w:tcPr>
          <w:p w14:paraId="00A37922" w14:textId="77777777" w:rsidR="001B58A1" w:rsidRPr="00225D3B" w:rsidRDefault="001B58A1">
            <w:pPr>
              <w:jc w:val="right"/>
              <w:rPr>
                <w:sz w:val="16"/>
                <w:szCs w:val="16"/>
              </w:rPr>
            </w:pPr>
            <w:r>
              <w:rPr>
                <w:sz w:val="16"/>
                <w:szCs w:val="16"/>
              </w:rPr>
              <w:t>STC</w:t>
            </w:r>
          </w:p>
        </w:tc>
        <w:tc>
          <w:tcPr>
            <w:tcW w:w="9043" w:type="dxa"/>
            <w:shd w:val="clear" w:color="auto" w:fill="auto"/>
            <w:noWrap/>
          </w:tcPr>
          <w:p w14:paraId="00A37923" w14:textId="77777777" w:rsidR="001B58A1" w:rsidRPr="00225D3B" w:rsidRDefault="001B58A1">
            <w:pPr>
              <w:rPr>
                <w:sz w:val="16"/>
                <w:szCs w:val="16"/>
              </w:rPr>
            </w:pPr>
            <w:r>
              <w:rPr>
                <w:sz w:val="16"/>
                <w:szCs w:val="16"/>
              </w:rPr>
              <w:t>Save the Children (for participating districts only)</w:t>
            </w:r>
          </w:p>
        </w:tc>
      </w:tr>
      <w:tr w:rsidR="001B58A1" w:rsidRPr="00ED03BA" w14:paraId="00A37928" w14:textId="77777777" w:rsidTr="00226958">
        <w:trPr>
          <w:trHeight w:val="255"/>
        </w:trPr>
        <w:tc>
          <w:tcPr>
            <w:tcW w:w="1067" w:type="dxa"/>
            <w:shd w:val="clear" w:color="auto" w:fill="auto"/>
            <w:noWrap/>
          </w:tcPr>
          <w:p w14:paraId="00A37925" w14:textId="77777777" w:rsidR="001B58A1" w:rsidRPr="00E90B21" w:rsidRDefault="001B58A1" w:rsidP="00DD3884">
            <w:pPr>
              <w:jc w:val="right"/>
              <w:rPr>
                <w:sz w:val="16"/>
                <w:szCs w:val="16"/>
              </w:rPr>
            </w:pPr>
            <w:r w:rsidRPr="00E90B21">
              <w:rPr>
                <w:sz w:val="16"/>
                <w:szCs w:val="16"/>
              </w:rPr>
              <w:t>NMPREK</w:t>
            </w:r>
          </w:p>
        </w:tc>
        <w:tc>
          <w:tcPr>
            <w:tcW w:w="9043" w:type="dxa"/>
            <w:shd w:val="clear" w:color="auto" w:fill="auto"/>
            <w:noWrap/>
          </w:tcPr>
          <w:p w14:paraId="00A37927" w14:textId="04BE10EB" w:rsidR="001B58A1" w:rsidRPr="00AA1242" w:rsidRDefault="001B58A1" w:rsidP="00D9224E">
            <w:pPr>
              <w:rPr>
                <w:sz w:val="16"/>
                <w:szCs w:val="16"/>
              </w:rPr>
            </w:pPr>
            <w:r w:rsidRPr="00E90B21">
              <w:rPr>
                <w:sz w:val="16"/>
                <w:szCs w:val="16"/>
              </w:rPr>
              <w:t xml:space="preserve">Student is participating in the NM PreK </w:t>
            </w:r>
            <w:r w:rsidR="00776D2B">
              <w:rPr>
                <w:sz w:val="16"/>
                <w:szCs w:val="16"/>
              </w:rPr>
              <w:t xml:space="preserve">funded </w:t>
            </w:r>
            <w:r w:rsidRPr="00E90B21">
              <w:rPr>
                <w:sz w:val="16"/>
                <w:szCs w:val="16"/>
              </w:rPr>
              <w:t>program</w:t>
            </w:r>
            <w:r w:rsidR="00776D2B">
              <w:rPr>
                <w:sz w:val="16"/>
                <w:szCs w:val="16"/>
              </w:rPr>
              <w:t xml:space="preserve">.  </w:t>
            </w:r>
            <w:r w:rsidR="00776D2B" w:rsidRPr="009505B9">
              <w:rPr>
                <w:sz w:val="16"/>
                <w:szCs w:val="16"/>
                <w:shd w:val="clear" w:color="auto" w:fill="CCC0D9" w:themeFill="accent4" w:themeFillTint="66"/>
              </w:rPr>
              <w:t>Required to be submitted in S</w:t>
            </w:r>
            <w:r w:rsidR="00833CED" w:rsidRPr="009505B9">
              <w:rPr>
                <w:sz w:val="16"/>
                <w:szCs w:val="16"/>
                <w:shd w:val="clear" w:color="auto" w:fill="CCC0D9" w:themeFill="accent4" w:themeFillTint="66"/>
              </w:rPr>
              <w:t xml:space="preserve">TARS for ALL NMPREK PED funded </w:t>
            </w:r>
            <w:r w:rsidR="00776D2B" w:rsidRPr="009505B9">
              <w:rPr>
                <w:sz w:val="16"/>
                <w:szCs w:val="16"/>
                <w:shd w:val="clear" w:color="auto" w:fill="CCC0D9" w:themeFill="accent4" w:themeFillTint="66"/>
              </w:rPr>
              <w:t xml:space="preserve">students.  </w:t>
            </w:r>
            <w:r w:rsidR="009505B9">
              <w:rPr>
                <w:sz w:val="16"/>
                <w:szCs w:val="16"/>
                <w:shd w:val="clear" w:color="auto" w:fill="CCC0D9" w:themeFill="accent4" w:themeFillTint="66"/>
              </w:rPr>
              <w:t xml:space="preserve">To qualify, </w:t>
            </w:r>
            <w:r w:rsidR="007F04E4">
              <w:rPr>
                <w:sz w:val="16"/>
                <w:szCs w:val="16"/>
                <w:shd w:val="clear" w:color="auto" w:fill="CCC0D9" w:themeFill="accent4" w:themeFillTint="66"/>
              </w:rPr>
              <w:t xml:space="preserve">a </w:t>
            </w:r>
            <w:r w:rsidR="009505B9">
              <w:rPr>
                <w:sz w:val="16"/>
                <w:szCs w:val="16"/>
                <w:shd w:val="clear" w:color="auto" w:fill="CCC0D9" w:themeFill="accent4" w:themeFillTint="66"/>
              </w:rPr>
              <w:t xml:space="preserve">student must be exactly </w:t>
            </w:r>
            <w:r w:rsidR="00833CED" w:rsidRPr="009505B9">
              <w:rPr>
                <w:sz w:val="16"/>
                <w:szCs w:val="16"/>
                <w:shd w:val="clear" w:color="auto" w:fill="CCC0D9" w:themeFill="accent4" w:themeFillTint="66"/>
              </w:rPr>
              <w:t>4-year</w:t>
            </w:r>
            <w:r w:rsidR="009505B9">
              <w:rPr>
                <w:sz w:val="16"/>
                <w:szCs w:val="16"/>
                <w:shd w:val="clear" w:color="auto" w:fill="CCC0D9" w:themeFill="accent4" w:themeFillTint="66"/>
              </w:rPr>
              <w:t>s</w:t>
            </w:r>
            <w:r w:rsidR="00833CED" w:rsidRPr="009505B9">
              <w:rPr>
                <w:sz w:val="16"/>
                <w:szCs w:val="16"/>
                <w:shd w:val="clear" w:color="auto" w:fill="CCC0D9" w:themeFill="accent4" w:themeFillTint="66"/>
              </w:rPr>
              <w:t xml:space="preserve"> old</w:t>
            </w:r>
            <w:r w:rsidR="009505B9">
              <w:rPr>
                <w:sz w:val="16"/>
                <w:szCs w:val="16"/>
                <w:shd w:val="clear" w:color="auto" w:fill="CCC0D9" w:themeFill="accent4" w:themeFillTint="66"/>
              </w:rPr>
              <w:t xml:space="preserve"> </w:t>
            </w:r>
            <w:r w:rsidR="00D9224E">
              <w:rPr>
                <w:sz w:val="16"/>
                <w:szCs w:val="16"/>
                <w:shd w:val="clear" w:color="auto" w:fill="CCC0D9" w:themeFill="accent4" w:themeFillTint="66"/>
              </w:rPr>
              <w:t>by</w:t>
            </w:r>
            <w:r w:rsidR="009505B9">
              <w:rPr>
                <w:sz w:val="16"/>
                <w:szCs w:val="16"/>
                <w:shd w:val="clear" w:color="auto" w:fill="CCC0D9" w:themeFill="accent4" w:themeFillTint="66"/>
              </w:rPr>
              <w:t xml:space="preserve"> midnight on </w:t>
            </w:r>
            <w:r w:rsidR="00D9224E">
              <w:rPr>
                <w:sz w:val="16"/>
                <w:szCs w:val="16"/>
                <w:shd w:val="clear" w:color="auto" w:fill="CCC0D9" w:themeFill="accent4" w:themeFillTint="66"/>
              </w:rPr>
              <w:t xml:space="preserve">August 31 </w:t>
            </w:r>
            <w:r w:rsidR="009505B9">
              <w:rPr>
                <w:sz w:val="16"/>
                <w:szCs w:val="16"/>
                <w:shd w:val="clear" w:color="auto" w:fill="CCC0D9" w:themeFill="accent4" w:themeFillTint="66"/>
              </w:rPr>
              <w:t>of the current school year</w:t>
            </w:r>
            <w:r w:rsidR="00D9224E">
              <w:rPr>
                <w:sz w:val="16"/>
                <w:szCs w:val="16"/>
                <w:shd w:val="clear" w:color="auto" w:fill="CCC0D9" w:themeFill="accent4" w:themeFillTint="66"/>
              </w:rPr>
              <w:t xml:space="preserve"> and not age-eligible for kindergarten</w:t>
            </w:r>
            <w:r w:rsidR="00833CED" w:rsidRPr="009505B9">
              <w:rPr>
                <w:sz w:val="16"/>
                <w:szCs w:val="16"/>
                <w:shd w:val="clear" w:color="auto" w:fill="CCC0D9" w:themeFill="accent4" w:themeFillTint="66"/>
              </w:rPr>
              <w:t xml:space="preserve">.  NMPREK </w:t>
            </w:r>
            <w:r w:rsidR="00776D2B" w:rsidRPr="009505B9">
              <w:rPr>
                <w:sz w:val="16"/>
                <w:szCs w:val="16"/>
                <w:shd w:val="clear" w:color="auto" w:fill="CCC0D9" w:themeFill="accent4" w:themeFillTint="66"/>
              </w:rPr>
              <w:t xml:space="preserve">is funded through an award letter, </w:t>
            </w:r>
            <w:r w:rsidR="007F04E4">
              <w:rPr>
                <w:sz w:val="16"/>
                <w:szCs w:val="16"/>
                <w:shd w:val="clear" w:color="auto" w:fill="CCC0D9" w:themeFill="accent4" w:themeFillTint="66"/>
              </w:rPr>
              <w:t>and</w:t>
            </w:r>
            <w:r w:rsidR="00776D2B" w:rsidRPr="009505B9">
              <w:rPr>
                <w:sz w:val="16"/>
                <w:szCs w:val="16"/>
                <w:shd w:val="clear" w:color="auto" w:fill="CCC0D9" w:themeFill="accent4" w:themeFillTint="66"/>
              </w:rPr>
              <w:t xml:space="preserve"> funding </w:t>
            </w:r>
            <w:r w:rsidR="007F04E4">
              <w:rPr>
                <w:sz w:val="16"/>
                <w:szCs w:val="16"/>
                <w:shd w:val="clear" w:color="auto" w:fill="CCC0D9" w:themeFill="accent4" w:themeFillTint="66"/>
              </w:rPr>
              <w:t xml:space="preserve">will no longer </w:t>
            </w:r>
            <w:r w:rsidR="00776D2B" w:rsidRPr="009505B9">
              <w:rPr>
                <w:sz w:val="16"/>
                <w:szCs w:val="16"/>
                <w:shd w:val="clear" w:color="auto" w:fill="CCC0D9" w:themeFill="accent4" w:themeFillTint="66"/>
              </w:rPr>
              <w:t xml:space="preserve">be adjusted </w:t>
            </w:r>
            <w:r w:rsidR="00D9224E">
              <w:rPr>
                <w:sz w:val="16"/>
                <w:szCs w:val="16"/>
                <w:shd w:val="clear" w:color="auto" w:fill="CCC0D9" w:themeFill="accent4" w:themeFillTint="66"/>
              </w:rPr>
              <w:t xml:space="preserve">mid-year </w:t>
            </w:r>
            <w:r w:rsidR="00776D2B" w:rsidRPr="009505B9">
              <w:rPr>
                <w:sz w:val="16"/>
                <w:szCs w:val="16"/>
                <w:shd w:val="clear" w:color="auto" w:fill="CCC0D9" w:themeFill="accent4" w:themeFillTint="66"/>
              </w:rPr>
              <w:t>based on STARS enrol</w:t>
            </w:r>
            <w:r w:rsidR="007F04E4">
              <w:rPr>
                <w:sz w:val="16"/>
                <w:szCs w:val="16"/>
                <w:shd w:val="clear" w:color="auto" w:fill="CCC0D9" w:themeFill="accent4" w:themeFillTint="66"/>
              </w:rPr>
              <w:t>l</w:t>
            </w:r>
            <w:r w:rsidR="00776D2B" w:rsidRPr="009505B9">
              <w:rPr>
                <w:sz w:val="16"/>
                <w:szCs w:val="16"/>
                <w:shd w:val="clear" w:color="auto" w:fill="CCC0D9" w:themeFill="accent4" w:themeFillTint="66"/>
              </w:rPr>
              <w:t>ment data.</w:t>
            </w:r>
            <w:r w:rsidR="009505B9">
              <w:rPr>
                <w:sz w:val="16"/>
                <w:szCs w:val="16"/>
                <w:shd w:val="clear" w:color="auto" w:fill="CCC0D9" w:themeFill="accent4" w:themeFillTint="66"/>
              </w:rPr>
              <w:t xml:space="preserve">  Students are funded for 1/2</w:t>
            </w:r>
            <w:r w:rsidR="00776D2B" w:rsidRPr="009505B9">
              <w:rPr>
                <w:sz w:val="16"/>
                <w:szCs w:val="16"/>
                <w:shd w:val="clear" w:color="auto" w:fill="CCC0D9" w:themeFill="accent4" w:themeFillTint="66"/>
              </w:rPr>
              <w:t xml:space="preserve"> day or full-day</w:t>
            </w:r>
            <w:r w:rsidRPr="009505B9">
              <w:rPr>
                <w:sz w:val="16"/>
                <w:szCs w:val="16"/>
                <w:shd w:val="clear" w:color="auto" w:fill="CCC0D9" w:themeFill="accent4" w:themeFillTint="66"/>
              </w:rPr>
              <w:t xml:space="preserve">.  </w:t>
            </w:r>
            <w:r w:rsidR="00776D2B" w:rsidRPr="009505B9">
              <w:rPr>
                <w:sz w:val="16"/>
                <w:szCs w:val="16"/>
                <w:shd w:val="clear" w:color="auto" w:fill="CCC0D9" w:themeFill="accent4" w:themeFillTint="66"/>
              </w:rPr>
              <w:t xml:space="preserve">NMPREK students require a </w:t>
            </w:r>
            <w:r w:rsidR="00776D2B" w:rsidRPr="009505B9">
              <w:rPr>
                <w:b/>
                <w:i/>
                <w:sz w:val="16"/>
                <w:szCs w:val="16"/>
                <w:shd w:val="clear" w:color="auto" w:fill="CCC0D9" w:themeFill="accent4" w:themeFillTint="66"/>
              </w:rPr>
              <w:t>Student Snapshot</w:t>
            </w:r>
            <w:r w:rsidR="00776D2B" w:rsidRPr="009505B9">
              <w:rPr>
                <w:sz w:val="16"/>
                <w:szCs w:val="16"/>
                <w:shd w:val="clear" w:color="auto" w:fill="CCC0D9" w:themeFill="accent4" w:themeFillTint="66"/>
              </w:rPr>
              <w:t xml:space="preserve">, </w:t>
            </w:r>
            <w:r w:rsidR="00776D2B" w:rsidRPr="009505B9">
              <w:rPr>
                <w:b/>
                <w:i/>
                <w:sz w:val="16"/>
                <w:szCs w:val="16"/>
                <w:shd w:val="clear" w:color="auto" w:fill="CCC0D9" w:themeFill="accent4" w:themeFillTint="66"/>
              </w:rPr>
              <w:t>Programs Fact</w:t>
            </w:r>
            <w:r w:rsidR="00776D2B" w:rsidRPr="009505B9">
              <w:rPr>
                <w:sz w:val="16"/>
                <w:szCs w:val="16"/>
                <w:shd w:val="clear" w:color="auto" w:fill="CCC0D9" w:themeFill="accent4" w:themeFillTint="66"/>
              </w:rPr>
              <w:t xml:space="preserve"> and </w:t>
            </w:r>
            <w:r w:rsidR="00776D2B" w:rsidRPr="009505B9">
              <w:rPr>
                <w:b/>
                <w:i/>
                <w:sz w:val="16"/>
                <w:szCs w:val="16"/>
                <w:shd w:val="clear" w:color="auto" w:fill="CCC0D9" w:themeFill="accent4" w:themeFillTint="66"/>
              </w:rPr>
              <w:t>Course Enroll</w:t>
            </w:r>
            <w:r w:rsidR="00776D2B" w:rsidRPr="009505B9">
              <w:rPr>
                <w:sz w:val="16"/>
                <w:szCs w:val="16"/>
                <w:shd w:val="clear" w:color="auto" w:fill="CCC0D9" w:themeFill="accent4" w:themeFillTint="66"/>
              </w:rPr>
              <w:t xml:space="preserve"> record (including course domain templates </w:t>
            </w:r>
            <w:r w:rsidR="00776D2B" w:rsidRPr="009505B9">
              <w:rPr>
                <w:b/>
                <w:i/>
                <w:sz w:val="16"/>
                <w:szCs w:val="16"/>
                <w:shd w:val="clear" w:color="auto" w:fill="CCC0D9" w:themeFill="accent4" w:themeFillTint="66"/>
              </w:rPr>
              <w:t>Course</w:t>
            </w:r>
            <w:r w:rsidR="00776D2B" w:rsidRPr="009505B9">
              <w:rPr>
                <w:sz w:val="16"/>
                <w:szCs w:val="16"/>
                <w:shd w:val="clear" w:color="auto" w:fill="CCC0D9" w:themeFill="accent4" w:themeFillTint="66"/>
              </w:rPr>
              <w:t xml:space="preserve"> &amp; </w:t>
            </w:r>
            <w:r w:rsidR="00776D2B" w:rsidRPr="009505B9">
              <w:rPr>
                <w:b/>
                <w:i/>
                <w:sz w:val="16"/>
                <w:szCs w:val="16"/>
                <w:shd w:val="clear" w:color="auto" w:fill="CCC0D9" w:themeFill="accent4" w:themeFillTint="66"/>
              </w:rPr>
              <w:t>Course Instructor).</w:t>
            </w:r>
            <w:r w:rsidR="00AA1242">
              <w:rPr>
                <w:b/>
                <w:i/>
                <w:sz w:val="16"/>
                <w:szCs w:val="16"/>
                <w:shd w:val="clear" w:color="auto" w:fill="CCC0D9" w:themeFill="accent4" w:themeFillTint="66"/>
              </w:rPr>
              <w:t xml:space="preserve">  </w:t>
            </w:r>
            <w:r w:rsidR="00AA1242">
              <w:rPr>
                <w:sz w:val="16"/>
                <w:szCs w:val="16"/>
                <w:shd w:val="clear" w:color="auto" w:fill="CCC0D9" w:themeFill="accent4" w:themeFillTint="66"/>
              </w:rPr>
              <w:t xml:space="preserve">The </w:t>
            </w:r>
            <w:r w:rsidR="00AA1242">
              <w:rPr>
                <w:b/>
                <w:i/>
                <w:sz w:val="16"/>
                <w:szCs w:val="16"/>
                <w:shd w:val="clear" w:color="auto" w:fill="CCC0D9" w:themeFill="accent4" w:themeFillTint="66"/>
              </w:rPr>
              <w:t>School Enrollment</w:t>
            </w:r>
            <w:r w:rsidR="00AA1242">
              <w:rPr>
                <w:sz w:val="16"/>
                <w:szCs w:val="16"/>
                <w:shd w:val="clear" w:color="auto" w:fill="CCC0D9" w:themeFill="accent4" w:themeFillTint="66"/>
              </w:rPr>
              <w:t xml:space="preserve"> template may be used to </w:t>
            </w:r>
            <w:r w:rsidR="007F04E4">
              <w:rPr>
                <w:sz w:val="16"/>
                <w:szCs w:val="16"/>
                <w:shd w:val="clear" w:color="auto" w:fill="CCC0D9" w:themeFill="accent4" w:themeFillTint="66"/>
              </w:rPr>
              <w:t xml:space="preserve">omit students </w:t>
            </w:r>
            <w:r w:rsidR="00CF55C0">
              <w:rPr>
                <w:sz w:val="16"/>
                <w:szCs w:val="16"/>
                <w:shd w:val="clear" w:color="auto" w:fill="CCC0D9" w:themeFill="accent4" w:themeFillTint="66"/>
              </w:rPr>
              <w:t xml:space="preserve">from the NMPREK Enrollment report </w:t>
            </w:r>
            <w:r w:rsidR="007F04E4">
              <w:rPr>
                <w:sz w:val="16"/>
                <w:szCs w:val="16"/>
                <w:shd w:val="clear" w:color="auto" w:fill="CCC0D9" w:themeFill="accent4" w:themeFillTint="66"/>
              </w:rPr>
              <w:t>who have withdrawn from a school</w:t>
            </w:r>
            <w:r w:rsidR="0086473F">
              <w:rPr>
                <w:sz w:val="16"/>
                <w:szCs w:val="16"/>
                <w:shd w:val="clear" w:color="auto" w:fill="CCC0D9" w:themeFill="accent4" w:themeFillTint="66"/>
              </w:rPr>
              <w:t>.</w:t>
            </w:r>
          </w:p>
        </w:tc>
      </w:tr>
      <w:tr w:rsidR="001B58A1" w:rsidRPr="00ED03BA" w14:paraId="00A3792B" w14:textId="77777777" w:rsidTr="00226958">
        <w:trPr>
          <w:trHeight w:val="255"/>
        </w:trPr>
        <w:tc>
          <w:tcPr>
            <w:tcW w:w="1067" w:type="dxa"/>
            <w:shd w:val="clear" w:color="auto" w:fill="auto"/>
            <w:noWrap/>
          </w:tcPr>
          <w:p w14:paraId="00A37929" w14:textId="77777777" w:rsidR="001B58A1" w:rsidRPr="00E90B21" w:rsidRDefault="001B58A1" w:rsidP="00DD3884">
            <w:pPr>
              <w:jc w:val="right"/>
              <w:rPr>
                <w:sz w:val="16"/>
                <w:szCs w:val="16"/>
              </w:rPr>
            </w:pPr>
            <w:r>
              <w:rPr>
                <w:sz w:val="16"/>
                <w:szCs w:val="16"/>
              </w:rPr>
              <w:t>ECHS</w:t>
            </w:r>
          </w:p>
        </w:tc>
        <w:tc>
          <w:tcPr>
            <w:tcW w:w="9043" w:type="dxa"/>
            <w:shd w:val="clear" w:color="auto" w:fill="auto"/>
            <w:noWrap/>
          </w:tcPr>
          <w:p w14:paraId="00A3792A" w14:textId="77777777" w:rsidR="001B58A1" w:rsidRPr="00E90B21" w:rsidRDefault="001B58A1" w:rsidP="003C6505">
            <w:pPr>
              <w:rPr>
                <w:sz w:val="16"/>
                <w:szCs w:val="16"/>
              </w:rPr>
            </w:pPr>
            <w:r>
              <w:rPr>
                <w:sz w:val="16"/>
                <w:szCs w:val="16"/>
              </w:rPr>
              <w:t>Early College High School – used by CCRB bureau - students who are enrolled in an early college high school program</w:t>
            </w:r>
          </w:p>
        </w:tc>
      </w:tr>
      <w:tr w:rsidR="001B58A1" w:rsidRPr="00ED03BA" w14:paraId="00A3792E" w14:textId="77777777" w:rsidTr="00226958">
        <w:trPr>
          <w:trHeight w:val="255"/>
        </w:trPr>
        <w:tc>
          <w:tcPr>
            <w:tcW w:w="1067" w:type="dxa"/>
            <w:shd w:val="clear" w:color="auto" w:fill="auto"/>
            <w:noWrap/>
          </w:tcPr>
          <w:p w14:paraId="00A3792C" w14:textId="77777777" w:rsidR="001B58A1" w:rsidRDefault="001B58A1" w:rsidP="00DD3884">
            <w:pPr>
              <w:jc w:val="right"/>
              <w:rPr>
                <w:sz w:val="16"/>
                <w:szCs w:val="16"/>
              </w:rPr>
            </w:pPr>
            <w:r>
              <w:rPr>
                <w:sz w:val="16"/>
                <w:szCs w:val="16"/>
              </w:rPr>
              <w:t>WRP</w:t>
            </w:r>
          </w:p>
        </w:tc>
        <w:tc>
          <w:tcPr>
            <w:tcW w:w="9043" w:type="dxa"/>
            <w:shd w:val="clear" w:color="auto" w:fill="auto"/>
            <w:noWrap/>
          </w:tcPr>
          <w:p w14:paraId="00A3792D" w14:textId="77777777" w:rsidR="001B58A1" w:rsidRDefault="001B58A1" w:rsidP="003C6505">
            <w:pPr>
              <w:rPr>
                <w:sz w:val="16"/>
                <w:szCs w:val="16"/>
              </w:rPr>
            </w:pPr>
            <w:r>
              <w:rPr>
                <w:sz w:val="16"/>
                <w:szCs w:val="16"/>
              </w:rPr>
              <w:t>Workforce Readiness Program – used by CCRB bureau - students who are enrolled in a workforce readiness program</w:t>
            </w:r>
          </w:p>
        </w:tc>
      </w:tr>
      <w:tr w:rsidR="001B58A1" w:rsidRPr="00ED03BA" w14:paraId="00A37931" w14:textId="77777777" w:rsidTr="00226958">
        <w:trPr>
          <w:trHeight w:val="255"/>
        </w:trPr>
        <w:tc>
          <w:tcPr>
            <w:tcW w:w="1067" w:type="dxa"/>
            <w:shd w:val="clear" w:color="auto" w:fill="auto"/>
            <w:noWrap/>
          </w:tcPr>
          <w:p w14:paraId="00A3792F" w14:textId="77777777" w:rsidR="001B58A1" w:rsidRDefault="001B58A1" w:rsidP="00DD3884">
            <w:pPr>
              <w:jc w:val="right"/>
              <w:rPr>
                <w:sz w:val="16"/>
                <w:szCs w:val="16"/>
              </w:rPr>
            </w:pPr>
            <w:r>
              <w:rPr>
                <w:sz w:val="16"/>
                <w:szCs w:val="16"/>
              </w:rPr>
              <w:t>POS</w:t>
            </w:r>
          </w:p>
        </w:tc>
        <w:tc>
          <w:tcPr>
            <w:tcW w:w="9043" w:type="dxa"/>
            <w:shd w:val="clear" w:color="auto" w:fill="auto"/>
            <w:noWrap/>
          </w:tcPr>
          <w:p w14:paraId="00A37930" w14:textId="77777777" w:rsidR="001B58A1" w:rsidRDefault="001B58A1" w:rsidP="003C6505">
            <w:pPr>
              <w:rPr>
                <w:sz w:val="16"/>
                <w:szCs w:val="16"/>
              </w:rPr>
            </w:pPr>
            <w:r>
              <w:rPr>
                <w:sz w:val="16"/>
                <w:szCs w:val="16"/>
              </w:rPr>
              <w:t xml:space="preserve">Program of Study - used by CCRB bureau – identifies that the student is a CTE concentrator.  The cluster in which the student is concentrating is identified in field #18 – Participation Info Code. </w:t>
            </w:r>
          </w:p>
        </w:tc>
      </w:tr>
    </w:tbl>
    <w:p w14:paraId="00A37933" w14:textId="77777777" w:rsidR="00320850" w:rsidRDefault="00320850" w:rsidP="00226958">
      <w:pPr>
        <w:ind w:left="360"/>
        <w:rPr>
          <w:sz w:val="16"/>
          <w:szCs w:val="16"/>
        </w:rPr>
      </w:pPr>
    </w:p>
    <w:tbl>
      <w:tblPr>
        <w:tblW w:w="0" w:type="auto"/>
        <w:shd w:val="clear" w:color="auto" w:fill="C0C0C0"/>
        <w:tblLook w:val="01E0" w:firstRow="1" w:lastRow="1" w:firstColumn="1" w:lastColumn="1" w:noHBand="0" w:noVBand="0"/>
      </w:tblPr>
      <w:tblGrid>
        <w:gridCol w:w="10098"/>
      </w:tblGrid>
      <w:tr w:rsidR="00320850" w14:paraId="00A37935" w14:textId="77777777" w:rsidTr="00226958">
        <w:trPr>
          <w:trHeight w:val="351"/>
        </w:trPr>
        <w:tc>
          <w:tcPr>
            <w:tcW w:w="10098" w:type="dxa"/>
            <w:shd w:val="clear" w:color="auto" w:fill="C0C0C0"/>
            <w:vAlign w:val="center"/>
          </w:tcPr>
          <w:p w14:paraId="00A37934" w14:textId="77777777" w:rsidR="00320850" w:rsidRDefault="0008720C" w:rsidP="0008720C">
            <w:pPr>
              <w:pStyle w:val="sections"/>
              <w:rPr>
                <w:szCs w:val="20"/>
              </w:rPr>
            </w:pPr>
            <w:bookmarkStart w:id="153" w:name="_Toc144803359"/>
            <w:bookmarkStart w:id="154" w:name="_Toc489619256"/>
            <w:r>
              <w:rPr>
                <w:szCs w:val="20"/>
              </w:rPr>
              <w:t>1</w:t>
            </w:r>
            <w:r w:rsidR="0018230B">
              <w:rPr>
                <w:szCs w:val="20"/>
              </w:rPr>
              <w:t>7</w:t>
            </w:r>
            <w:r w:rsidR="00320850">
              <w:rPr>
                <w:szCs w:val="20"/>
              </w:rPr>
              <w:t>.  Participation Info Code (Programs Fact - Field # 18)</w:t>
            </w:r>
            <w:bookmarkEnd w:id="153"/>
            <w:bookmarkEnd w:id="154"/>
          </w:p>
        </w:tc>
      </w:tr>
    </w:tbl>
    <w:p w14:paraId="00A37936" w14:textId="77777777" w:rsidR="00320850" w:rsidRPr="00C4635A" w:rsidRDefault="00320850" w:rsidP="00226958">
      <w:pPr>
        <w:ind w:left="360"/>
        <w:rPr>
          <w:rFonts w:cs="Arial"/>
          <w:sz w:val="12"/>
          <w:szCs w:val="12"/>
        </w:rPr>
      </w:pPr>
    </w:p>
    <w:tbl>
      <w:tblPr>
        <w:tblW w:w="10080" w:type="dxa"/>
        <w:tblInd w:w="18" w:type="dxa"/>
        <w:tblLook w:val="0000" w:firstRow="0" w:lastRow="0" w:firstColumn="0" w:lastColumn="0" w:noHBand="0" w:noVBand="0"/>
      </w:tblPr>
      <w:tblGrid>
        <w:gridCol w:w="1037"/>
        <w:gridCol w:w="9043"/>
      </w:tblGrid>
      <w:tr w:rsidR="00320850" w14:paraId="00A37939" w14:textId="77777777" w:rsidTr="00226958">
        <w:trPr>
          <w:trHeight w:val="255"/>
        </w:trPr>
        <w:tc>
          <w:tcPr>
            <w:tcW w:w="1037" w:type="dxa"/>
            <w:shd w:val="clear" w:color="auto" w:fill="C0C0C0"/>
            <w:noWrap/>
            <w:vAlign w:val="center"/>
          </w:tcPr>
          <w:p w14:paraId="00A37937" w14:textId="77777777" w:rsidR="00320850" w:rsidRDefault="00320850" w:rsidP="00ED2B02">
            <w:pPr>
              <w:jc w:val="right"/>
              <w:rPr>
                <w:rFonts w:cs="Arial"/>
                <w:b/>
                <w:sz w:val="16"/>
                <w:szCs w:val="16"/>
              </w:rPr>
            </w:pPr>
            <w:r>
              <w:rPr>
                <w:rFonts w:cs="Arial"/>
                <w:b/>
                <w:sz w:val="16"/>
                <w:szCs w:val="16"/>
              </w:rPr>
              <w:t>Code</w:t>
            </w:r>
          </w:p>
        </w:tc>
        <w:tc>
          <w:tcPr>
            <w:tcW w:w="9043" w:type="dxa"/>
            <w:shd w:val="clear" w:color="auto" w:fill="C0C0C0"/>
            <w:noWrap/>
            <w:vAlign w:val="center"/>
          </w:tcPr>
          <w:p w14:paraId="00A37938" w14:textId="77777777" w:rsidR="00320850" w:rsidRDefault="00320850" w:rsidP="00ED2B02">
            <w:pPr>
              <w:rPr>
                <w:rFonts w:cs="Arial"/>
                <w:b/>
                <w:sz w:val="16"/>
                <w:szCs w:val="16"/>
              </w:rPr>
            </w:pPr>
            <w:r>
              <w:rPr>
                <w:rFonts w:cs="Arial"/>
                <w:b/>
                <w:sz w:val="16"/>
                <w:szCs w:val="16"/>
              </w:rPr>
              <w:t>Participation Description</w:t>
            </w:r>
          </w:p>
        </w:tc>
      </w:tr>
      <w:tr w:rsidR="00320850" w14:paraId="00A3793C" w14:textId="77777777" w:rsidTr="00226958">
        <w:trPr>
          <w:trHeight w:val="255"/>
        </w:trPr>
        <w:tc>
          <w:tcPr>
            <w:tcW w:w="1037" w:type="dxa"/>
            <w:noWrap/>
            <w:vAlign w:val="bottom"/>
          </w:tcPr>
          <w:p w14:paraId="00A3793A" w14:textId="77777777" w:rsidR="00320850" w:rsidRDefault="00320850" w:rsidP="00ED2B02">
            <w:pPr>
              <w:jc w:val="right"/>
              <w:rPr>
                <w:rFonts w:cs="Arial"/>
                <w:sz w:val="16"/>
                <w:szCs w:val="16"/>
              </w:rPr>
            </w:pPr>
          </w:p>
        </w:tc>
        <w:tc>
          <w:tcPr>
            <w:tcW w:w="9043" w:type="dxa"/>
            <w:noWrap/>
            <w:vAlign w:val="bottom"/>
          </w:tcPr>
          <w:p w14:paraId="00A3793B" w14:textId="52E98A4A" w:rsidR="00320850" w:rsidRPr="008A4D37" w:rsidRDefault="00320850" w:rsidP="00ED2B02">
            <w:pPr>
              <w:rPr>
                <w:rFonts w:cs="Arial"/>
                <w:b/>
                <w:sz w:val="16"/>
                <w:szCs w:val="16"/>
                <w:u w:val="single"/>
              </w:rPr>
            </w:pPr>
            <w:r w:rsidRPr="008A4D37">
              <w:rPr>
                <w:rFonts w:cs="Arial"/>
                <w:b/>
                <w:sz w:val="16"/>
                <w:szCs w:val="16"/>
                <w:u w:val="single"/>
              </w:rPr>
              <w:t xml:space="preserve">Valid Values for </w:t>
            </w:r>
            <w:r w:rsidR="00562CA6">
              <w:rPr>
                <w:rFonts w:cs="Arial"/>
                <w:b/>
                <w:sz w:val="16"/>
                <w:szCs w:val="16"/>
                <w:u w:val="single"/>
              </w:rPr>
              <w:t>BEP</w:t>
            </w:r>
            <w:r w:rsidRPr="008A4D37">
              <w:rPr>
                <w:rFonts w:cs="Arial"/>
                <w:b/>
                <w:sz w:val="16"/>
                <w:szCs w:val="16"/>
                <w:u w:val="single"/>
              </w:rPr>
              <w:t>:</w:t>
            </w:r>
          </w:p>
        </w:tc>
      </w:tr>
      <w:tr w:rsidR="00320850" w14:paraId="00A3793F" w14:textId="77777777" w:rsidTr="00226958">
        <w:trPr>
          <w:trHeight w:val="288"/>
        </w:trPr>
        <w:tc>
          <w:tcPr>
            <w:tcW w:w="1037" w:type="dxa"/>
            <w:noWrap/>
            <w:vAlign w:val="bottom"/>
          </w:tcPr>
          <w:p w14:paraId="00A3793D" w14:textId="77777777" w:rsidR="00320850" w:rsidRDefault="00320850" w:rsidP="00ED2B02">
            <w:pPr>
              <w:jc w:val="right"/>
              <w:rPr>
                <w:rFonts w:cs="Arial"/>
                <w:sz w:val="16"/>
                <w:szCs w:val="16"/>
              </w:rPr>
            </w:pPr>
            <w:r>
              <w:rPr>
                <w:rFonts w:cs="Arial"/>
                <w:sz w:val="16"/>
                <w:szCs w:val="16"/>
              </w:rPr>
              <w:t>1</w:t>
            </w:r>
          </w:p>
        </w:tc>
        <w:tc>
          <w:tcPr>
            <w:tcW w:w="9043" w:type="dxa"/>
            <w:noWrap/>
            <w:vAlign w:val="bottom"/>
          </w:tcPr>
          <w:p w14:paraId="00A3793E" w14:textId="77777777" w:rsidR="00320850" w:rsidRDefault="00320850" w:rsidP="00ED2B02">
            <w:pPr>
              <w:rPr>
                <w:rFonts w:cs="Arial"/>
                <w:sz w:val="16"/>
                <w:szCs w:val="16"/>
              </w:rPr>
            </w:pPr>
            <w:r>
              <w:rPr>
                <w:rFonts w:cs="Arial"/>
                <w:sz w:val="16"/>
                <w:szCs w:val="16"/>
              </w:rPr>
              <w:t>Dual Language Immersion</w:t>
            </w:r>
          </w:p>
        </w:tc>
      </w:tr>
      <w:tr w:rsidR="00320850" w14:paraId="00A37942" w14:textId="77777777" w:rsidTr="00226958">
        <w:trPr>
          <w:trHeight w:val="288"/>
        </w:trPr>
        <w:tc>
          <w:tcPr>
            <w:tcW w:w="1037" w:type="dxa"/>
            <w:noWrap/>
            <w:vAlign w:val="bottom"/>
          </w:tcPr>
          <w:p w14:paraId="00A37940" w14:textId="77777777" w:rsidR="00320850" w:rsidRDefault="00320850" w:rsidP="00ED2B02">
            <w:pPr>
              <w:jc w:val="right"/>
              <w:rPr>
                <w:rFonts w:cs="Arial"/>
                <w:sz w:val="16"/>
                <w:szCs w:val="16"/>
              </w:rPr>
            </w:pPr>
            <w:r>
              <w:rPr>
                <w:rFonts w:cs="Arial"/>
                <w:sz w:val="16"/>
                <w:szCs w:val="16"/>
              </w:rPr>
              <w:t>2</w:t>
            </w:r>
          </w:p>
        </w:tc>
        <w:tc>
          <w:tcPr>
            <w:tcW w:w="9043" w:type="dxa"/>
            <w:noWrap/>
            <w:vAlign w:val="bottom"/>
          </w:tcPr>
          <w:p w14:paraId="00A37941" w14:textId="77777777" w:rsidR="00320850" w:rsidRDefault="00320850" w:rsidP="00ED2B02">
            <w:pPr>
              <w:rPr>
                <w:rFonts w:cs="Arial"/>
                <w:sz w:val="16"/>
                <w:szCs w:val="16"/>
              </w:rPr>
            </w:pPr>
            <w:r>
              <w:rPr>
                <w:rFonts w:cs="Arial"/>
                <w:sz w:val="16"/>
                <w:szCs w:val="16"/>
              </w:rPr>
              <w:t>Developmental/Maintenance Bilingual</w:t>
            </w:r>
          </w:p>
        </w:tc>
      </w:tr>
      <w:tr w:rsidR="00320850" w14:paraId="00A37945" w14:textId="77777777" w:rsidTr="00226958">
        <w:trPr>
          <w:trHeight w:val="288"/>
        </w:trPr>
        <w:tc>
          <w:tcPr>
            <w:tcW w:w="1037" w:type="dxa"/>
            <w:noWrap/>
            <w:vAlign w:val="bottom"/>
          </w:tcPr>
          <w:p w14:paraId="00A37943" w14:textId="77777777" w:rsidR="00320850" w:rsidRDefault="00320850" w:rsidP="00ED2B02">
            <w:pPr>
              <w:jc w:val="right"/>
              <w:rPr>
                <w:rFonts w:cs="Arial"/>
                <w:sz w:val="16"/>
                <w:szCs w:val="16"/>
              </w:rPr>
            </w:pPr>
            <w:r>
              <w:rPr>
                <w:rFonts w:cs="Arial"/>
                <w:sz w:val="16"/>
                <w:szCs w:val="16"/>
              </w:rPr>
              <w:t>3</w:t>
            </w:r>
          </w:p>
        </w:tc>
        <w:tc>
          <w:tcPr>
            <w:tcW w:w="9043" w:type="dxa"/>
            <w:noWrap/>
            <w:vAlign w:val="bottom"/>
          </w:tcPr>
          <w:p w14:paraId="00A37944" w14:textId="77777777" w:rsidR="00320850" w:rsidRDefault="00320850" w:rsidP="00ED2B02">
            <w:pPr>
              <w:rPr>
                <w:rFonts w:cs="Arial"/>
                <w:sz w:val="16"/>
                <w:szCs w:val="16"/>
              </w:rPr>
            </w:pPr>
            <w:r>
              <w:rPr>
                <w:rFonts w:cs="Arial"/>
                <w:sz w:val="16"/>
                <w:szCs w:val="16"/>
              </w:rPr>
              <w:t>Enrichment</w:t>
            </w:r>
          </w:p>
        </w:tc>
      </w:tr>
      <w:tr w:rsidR="00320850" w14:paraId="00A37948" w14:textId="77777777" w:rsidTr="00226958">
        <w:trPr>
          <w:trHeight w:val="288"/>
        </w:trPr>
        <w:tc>
          <w:tcPr>
            <w:tcW w:w="1037" w:type="dxa"/>
            <w:noWrap/>
            <w:vAlign w:val="bottom"/>
          </w:tcPr>
          <w:p w14:paraId="00A37946" w14:textId="77777777" w:rsidR="00320850" w:rsidRDefault="00320850" w:rsidP="00ED2B02">
            <w:pPr>
              <w:jc w:val="right"/>
              <w:rPr>
                <w:rFonts w:cs="Arial"/>
                <w:sz w:val="16"/>
                <w:szCs w:val="16"/>
              </w:rPr>
            </w:pPr>
            <w:r>
              <w:rPr>
                <w:rFonts w:cs="Arial"/>
                <w:sz w:val="16"/>
                <w:szCs w:val="16"/>
              </w:rPr>
              <w:t>4</w:t>
            </w:r>
          </w:p>
        </w:tc>
        <w:tc>
          <w:tcPr>
            <w:tcW w:w="9043" w:type="dxa"/>
            <w:noWrap/>
            <w:vAlign w:val="bottom"/>
          </w:tcPr>
          <w:p w14:paraId="00A37947" w14:textId="77777777" w:rsidR="00320850" w:rsidRPr="002B4838" w:rsidRDefault="00320850" w:rsidP="00ED2B02">
            <w:pPr>
              <w:rPr>
                <w:rFonts w:cs="Arial"/>
                <w:sz w:val="16"/>
                <w:szCs w:val="16"/>
              </w:rPr>
            </w:pPr>
            <w:r>
              <w:rPr>
                <w:rFonts w:cs="Arial"/>
                <w:sz w:val="16"/>
                <w:szCs w:val="16"/>
              </w:rPr>
              <w:t>Transitional Bilingual</w:t>
            </w:r>
          </w:p>
        </w:tc>
      </w:tr>
      <w:tr w:rsidR="00320850" w14:paraId="00A3794B" w14:textId="77777777" w:rsidTr="00226958">
        <w:trPr>
          <w:trHeight w:val="288"/>
        </w:trPr>
        <w:tc>
          <w:tcPr>
            <w:tcW w:w="1037" w:type="dxa"/>
            <w:noWrap/>
            <w:vAlign w:val="bottom"/>
          </w:tcPr>
          <w:p w14:paraId="00A37949" w14:textId="77777777" w:rsidR="00320850" w:rsidRDefault="00320850" w:rsidP="00ED2B02">
            <w:pPr>
              <w:jc w:val="right"/>
              <w:rPr>
                <w:rFonts w:cs="Arial"/>
                <w:sz w:val="16"/>
                <w:szCs w:val="16"/>
              </w:rPr>
            </w:pPr>
            <w:r>
              <w:rPr>
                <w:rFonts w:cs="Arial"/>
                <w:sz w:val="16"/>
                <w:szCs w:val="16"/>
              </w:rPr>
              <w:t>5</w:t>
            </w:r>
          </w:p>
        </w:tc>
        <w:tc>
          <w:tcPr>
            <w:tcW w:w="9043" w:type="dxa"/>
            <w:noWrap/>
            <w:vAlign w:val="bottom"/>
          </w:tcPr>
          <w:p w14:paraId="00A3794A" w14:textId="77777777" w:rsidR="00320850" w:rsidRDefault="00320850" w:rsidP="00ED2B02">
            <w:pPr>
              <w:rPr>
                <w:rFonts w:cs="Arial"/>
                <w:sz w:val="16"/>
                <w:szCs w:val="16"/>
              </w:rPr>
            </w:pPr>
            <w:r>
              <w:rPr>
                <w:rFonts w:cs="Arial"/>
                <w:sz w:val="16"/>
                <w:szCs w:val="16"/>
              </w:rPr>
              <w:t>Heritage/Indigenous Language</w:t>
            </w:r>
          </w:p>
        </w:tc>
      </w:tr>
      <w:tr w:rsidR="00320850" w14:paraId="00A3794E" w14:textId="77777777" w:rsidTr="00226958">
        <w:trPr>
          <w:trHeight w:val="288"/>
        </w:trPr>
        <w:tc>
          <w:tcPr>
            <w:tcW w:w="1037" w:type="dxa"/>
            <w:noWrap/>
            <w:vAlign w:val="bottom"/>
          </w:tcPr>
          <w:p w14:paraId="00A3794C" w14:textId="77777777" w:rsidR="00320850" w:rsidRPr="002B4838" w:rsidRDefault="00320850" w:rsidP="00ED2B02">
            <w:pPr>
              <w:jc w:val="right"/>
              <w:rPr>
                <w:rFonts w:cs="Arial"/>
                <w:sz w:val="16"/>
                <w:szCs w:val="16"/>
              </w:rPr>
            </w:pPr>
            <w:r w:rsidRPr="002B4838">
              <w:rPr>
                <w:rFonts w:cs="Arial"/>
                <w:sz w:val="16"/>
                <w:szCs w:val="16"/>
              </w:rPr>
              <w:t>6</w:t>
            </w:r>
          </w:p>
        </w:tc>
        <w:tc>
          <w:tcPr>
            <w:tcW w:w="9043" w:type="dxa"/>
            <w:shd w:val="clear" w:color="auto" w:fill="auto"/>
            <w:noWrap/>
            <w:vAlign w:val="bottom"/>
          </w:tcPr>
          <w:p w14:paraId="00A3794D" w14:textId="77777777" w:rsidR="00320850" w:rsidRPr="001503EC" w:rsidRDefault="00A92227" w:rsidP="00ED2B02">
            <w:pPr>
              <w:rPr>
                <w:rFonts w:cs="Arial"/>
                <w:color w:val="000000" w:themeColor="text1"/>
                <w:sz w:val="16"/>
                <w:szCs w:val="16"/>
              </w:rPr>
            </w:pPr>
            <w:r w:rsidRPr="001503EC">
              <w:rPr>
                <w:rFonts w:cs="Arial"/>
                <w:color w:val="000000" w:themeColor="text1"/>
                <w:sz w:val="16"/>
                <w:szCs w:val="16"/>
              </w:rPr>
              <w:t>Parents Refusal of Services</w:t>
            </w:r>
          </w:p>
        </w:tc>
      </w:tr>
      <w:tr w:rsidR="00320850" w14:paraId="00A37951" w14:textId="77777777" w:rsidTr="00226958">
        <w:trPr>
          <w:trHeight w:val="255"/>
        </w:trPr>
        <w:tc>
          <w:tcPr>
            <w:tcW w:w="1037" w:type="dxa"/>
            <w:noWrap/>
            <w:vAlign w:val="bottom"/>
          </w:tcPr>
          <w:p w14:paraId="00A3794F" w14:textId="77777777" w:rsidR="00320850" w:rsidRDefault="00320850" w:rsidP="00ED2B02">
            <w:pPr>
              <w:jc w:val="right"/>
              <w:rPr>
                <w:rFonts w:cs="Arial"/>
                <w:sz w:val="16"/>
                <w:szCs w:val="16"/>
              </w:rPr>
            </w:pPr>
          </w:p>
        </w:tc>
        <w:tc>
          <w:tcPr>
            <w:tcW w:w="9043" w:type="dxa"/>
            <w:noWrap/>
            <w:vAlign w:val="bottom"/>
          </w:tcPr>
          <w:p w14:paraId="00A37950" w14:textId="77777777" w:rsidR="00320850" w:rsidRDefault="00320850" w:rsidP="00ED2B02">
            <w:pPr>
              <w:rPr>
                <w:rFonts w:cs="Arial"/>
                <w:b/>
                <w:sz w:val="16"/>
                <w:szCs w:val="16"/>
              </w:rPr>
            </w:pPr>
          </w:p>
        </w:tc>
      </w:tr>
      <w:tr w:rsidR="00320850" w14:paraId="00A37954" w14:textId="77777777" w:rsidTr="00226958">
        <w:trPr>
          <w:trHeight w:val="255"/>
        </w:trPr>
        <w:tc>
          <w:tcPr>
            <w:tcW w:w="1037" w:type="dxa"/>
            <w:noWrap/>
            <w:vAlign w:val="bottom"/>
          </w:tcPr>
          <w:p w14:paraId="00A37952" w14:textId="77777777" w:rsidR="00320850" w:rsidRDefault="00320850" w:rsidP="00ED2B02">
            <w:pPr>
              <w:jc w:val="right"/>
              <w:rPr>
                <w:rFonts w:cs="Arial"/>
                <w:sz w:val="16"/>
                <w:szCs w:val="16"/>
              </w:rPr>
            </w:pPr>
          </w:p>
        </w:tc>
        <w:tc>
          <w:tcPr>
            <w:tcW w:w="9043" w:type="dxa"/>
            <w:noWrap/>
            <w:vAlign w:val="bottom"/>
          </w:tcPr>
          <w:p w14:paraId="00A37953" w14:textId="4ADBC1CD" w:rsidR="00320850" w:rsidRPr="008A4D37" w:rsidRDefault="00320850" w:rsidP="00ED2B02">
            <w:pPr>
              <w:rPr>
                <w:rFonts w:cs="Arial"/>
                <w:b/>
                <w:sz w:val="16"/>
                <w:szCs w:val="16"/>
                <w:u w:val="single"/>
              </w:rPr>
            </w:pPr>
            <w:r w:rsidRPr="008A4D37">
              <w:rPr>
                <w:rFonts w:cs="Arial"/>
                <w:b/>
                <w:sz w:val="16"/>
                <w:szCs w:val="16"/>
                <w:u w:val="single"/>
              </w:rPr>
              <w:t xml:space="preserve">Valid Values for </w:t>
            </w:r>
            <w:r w:rsidRPr="004B4C80">
              <w:rPr>
                <w:rFonts w:cs="Arial"/>
                <w:b/>
                <w:sz w:val="16"/>
                <w:szCs w:val="16"/>
                <w:u w:val="single"/>
              </w:rPr>
              <w:t>E</w:t>
            </w:r>
            <w:r w:rsidR="00640BE8" w:rsidRPr="004B4C80">
              <w:rPr>
                <w:rFonts w:cs="Arial"/>
                <w:b/>
                <w:sz w:val="16"/>
                <w:szCs w:val="16"/>
                <w:u w:val="single"/>
              </w:rPr>
              <w:t>L</w:t>
            </w:r>
            <w:r w:rsidR="00A92227">
              <w:rPr>
                <w:rFonts w:cs="Arial"/>
                <w:b/>
                <w:sz w:val="16"/>
                <w:szCs w:val="16"/>
                <w:u w:val="single"/>
              </w:rPr>
              <w:t>/Title III</w:t>
            </w:r>
            <w:r w:rsidRPr="008A4D37">
              <w:rPr>
                <w:rFonts w:cs="Arial"/>
                <w:b/>
                <w:sz w:val="16"/>
                <w:szCs w:val="16"/>
                <w:u w:val="single"/>
              </w:rPr>
              <w:t>:</w:t>
            </w:r>
          </w:p>
        </w:tc>
      </w:tr>
      <w:tr w:rsidR="00320850" w14:paraId="00A37958" w14:textId="77777777" w:rsidTr="004B4C80">
        <w:trPr>
          <w:trHeight w:val="288"/>
        </w:trPr>
        <w:tc>
          <w:tcPr>
            <w:tcW w:w="1037" w:type="dxa"/>
            <w:shd w:val="clear" w:color="auto" w:fill="auto"/>
            <w:noWrap/>
            <w:vAlign w:val="bottom"/>
          </w:tcPr>
          <w:p w14:paraId="00A37955" w14:textId="77777777" w:rsidR="00320850" w:rsidRDefault="00320850" w:rsidP="00ED2B02">
            <w:pPr>
              <w:jc w:val="right"/>
              <w:rPr>
                <w:rFonts w:cs="Arial"/>
                <w:sz w:val="16"/>
                <w:szCs w:val="16"/>
              </w:rPr>
            </w:pPr>
            <w:r>
              <w:rPr>
                <w:rFonts w:cs="Arial"/>
                <w:sz w:val="16"/>
                <w:szCs w:val="16"/>
              </w:rPr>
              <w:t>6</w:t>
            </w:r>
          </w:p>
        </w:tc>
        <w:tc>
          <w:tcPr>
            <w:tcW w:w="9043" w:type="dxa"/>
            <w:shd w:val="clear" w:color="auto" w:fill="auto"/>
            <w:noWrap/>
            <w:vAlign w:val="bottom"/>
          </w:tcPr>
          <w:p w14:paraId="00A37956" w14:textId="77777777" w:rsidR="00640BE8" w:rsidRDefault="00640BE8" w:rsidP="00ED2B02">
            <w:pPr>
              <w:rPr>
                <w:rFonts w:cs="Arial"/>
                <w:color w:val="000000" w:themeColor="text1"/>
                <w:sz w:val="16"/>
                <w:szCs w:val="16"/>
              </w:rPr>
            </w:pPr>
          </w:p>
          <w:p w14:paraId="00A37957" w14:textId="787791E9" w:rsidR="00320850" w:rsidRDefault="00640BE8">
            <w:pPr>
              <w:rPr>
                <w:rFonts w:cs="Arial"/>
                <w:sz w:val="16"/>
                <w:szCs w:val="16"/>
              </w:rPr>
            </w:pPr>
            <w:r w:rsidRPr="00640BE8">
              <w:rPr>
                <w:rFonts w:cs="Arial"/>
                <w:color w:val="000000" w:themeColor="text1"/>
                <w:sz w:val="16"/>
                <w:szCs w:val="16"/>
              </w:rPr>
              <w:t>Parents Refusal of Services - received in writing from parent</w:t>
            </w:r>
            <w:r w:rsidR="002A282B">
              <w:rPr>
                <w:rFonts w:cs="Arial"/>
                <w:color w:val="000000" w:themeColor="text1"/>
                <w:sz w:val="16"/>
                <w:szCs w:val="16"/>
              </w:rPr>
              <w:t xml:space="preserve"> (opt-out form)</w:t>
            </w:r>
          </w:p>
        </w:tc>
      </w:tr>
      <w:tr w:rsidR="00320850" w14:paraId="00A3795C" w14:textId="77777777" w:rsidTr="007F4A33">
        <w:trPr>
          <w:trHeight w:val="288"/>
        </w:trPr>
        <w:tc>
          <w:tcPr>
            <w:tcW w:w="1037" w:type="dxa"/>
            <w:shd w:val="clear" w:color="auto" w:fill="auto"/>
            <w:noWrap/>
            <w:vAlign w:val="bottom"/>
          </w:tcPr>
          <w:p w14:paraId="00A37959" w14:textId="77777777" w:rsidR="00320850" w:rsidRDefault="00320850" w:rsidP="00ED2B02">
            <w:pPr>
              <w:jc w:val="right"/>
              <w:rPr>
                <w:rFonts w:cs="Arial"/>
                <w:sz w:val="16"/>
                <w:szCs w:val="16"/>
              </w:rPr>
            </w:pPr>
            <w:r>
              <w:rPr>
                <w:rFonts w:cs="Arial"/>
                <w:sz w:val="16"/>
                <w:szCs w:val="16"/>
              </w:rPr>
              <w:t>7</w:t>
            </w:r>
          </w:p>
        </w:tc>
        <w:tc>
          <w:tcPr>
            <w:tcW w:w="9043" w:type="dxa"/>
            <w:shd w:val="clear" w:color="auto" w:fill="CCC0D9" w:themeFill="accent4" w:themeFillTint="66"/>
            <w:noWrap/>
            <w:vAlign w:val="bottom"/>
          </w:tcPr>
          <w:p w14:paraId="00A3795A" w14:textId="77777777" w:rsidR="00640BE8" w:rsidRDefault="00640BE8" w:rsidP="00ED2B02">
            <w:pPr>
              <w:rPr>
                <w:rFonts w:cs="Arial"/>
                <w:sz w:val="16"/>
                <w:szCs w:val="16"/>
              </w:rPr>
            </w:pPr>
          </w:p>
          <w:p w14:paraId="00A3795B" w14:textId="149BDDCD" w:rsidR="00320850" w:rsidRDefault="00727576" w:rsidP="00ED2B02">
            <w:pPr>
              <w:rPr>
                <w:rFonts w:cs="Arial"/>
                <w:sz w:val="16"/>
                <w:szCs w:val="16"/>
              </w:rPr>
            </w:pPr>
            <w:r w:rsidRPr="00727576">
              <w:rPr>
                <w:rFonts w:cs="Arial"/>
                <w:sz w:val="16"/>
                <w:szCs w:val="16"/>
              </w:rPr>
              <w:t>English Language Development (ELD) pull-out course and sheltered instruction in content areas - The student is pulled out for instruction in English Language Development based on the English language proficiency level of the student and provided sheltered instruction in content areas.</w:t>
            </w:r>
          </w:p>
        </w:tc>
      </w:tr>
      <w:tr w:rsidR="00320850" w14:paraId="00A37960" w14:textId="77777777" w:rsidTr="007F4A33">
        <w:trPr>
          <w:trHeight w:val="288"/>
        </w:trPr>
        <w:tc>
          <w:tcPr>
            <w:tcW w:w="1037" w:type="dxa"/>
            <w:shd w:val="clear" w:color="auto" w:fill="auto"/>
            <w:noWrap/>
            <w:vAlign w:val="bottom"/>
          </w:tcPr>
          <w:p w14:paraId="00A3795D" w14:textId="77777777" w:rsidR="00320850" w:rsidRDefault="00320850" w:rsidP="00ED2B02">
            <w:pPr>
              <w:jc w:val="right"/>
              <w:rPr>
                <w:rFonts w:cs="Arial"/>
                <w:sz w:val="16"/>
                <w:szCs w:val="16"/>
              </w:rPr>
            </w:pPr>
            <w:r>
              <w:rPr>
                <w:rFonts w:cs="Arial"/>
                <w:sz w:val="16"/>
                <w:szCs w:val="16"/>
              </w:rPr>
              <w:t>8</w:t>
            </w:r>
          </w:p>
        </w:tc>
        <w:tc>
          <w:tcPr>
            <w:tcW w:w="9043" w:type="dxa"/>
            <w:shd w:val="clear" w:color="auto" w:fill="CCC0D9" w:themeFill="accent4" w:themeFillTint="66"/>
            <w:noWrap/>
            <w:vAlign w:val="bottom"/>
          </w:tcPr>
          <w:p w14:paraId="00A3795E" w14:textId="77777777" w:rsidR="00640BE8" w:rsidRDefault="00640BE8">
            <w:pPr>
              <w:rPr>
                <w:rFonts w:cs="Arial"/>
                <w:sz w:val="16"/>
                <w:szCs w:val="16"/>
              </w:rPr>
            </w:pPr>
          </w:p>
          <w:p w14:paraId="00A3795F" w14:textId="17314387" w:rsidR="00320850" w:rsidRDefault="00727576">
            <w:pPr>
              <w:rPr>
                <w:rFonts w:cs="Arial"/>
                <w:sz w:val="16"/>
                <w:szCs w:val="16"/>
              </w:rPr>
            </w:pPr>
            <w:r w:rsidRPr="00727576">
              <w:rPr>
                <w:rFonts w:cs="Arial"/>
                <w:sz w:val="16"/>
                <w:szCs w:val="16"/>
              </w:rPr>
              <w:t>English Language Development (ELD) block and sheltered instruction in content areas (elementary grades only) - The student receives instruction in English Language Development for a minimum of 45 minutes in a self-contained elementary setting based on the English language proficiency level of the student and provided sheltered instruction in content areas.</w:t>
            </w:r>
          </w:p>
        </w:tc>
      </w:tr>
      <w:tr w:rsidR="00320850" w14:paraId="00A37964" w14:textId="77777777" w:rsidTr="007F4A33">
        <w:trPr>
          <w:trHeight w:val="288"/>
        </w:trPr>
        <w:tc>
          <w:tcPr>
            <w:tcW w:w="1037" w:type="dxa"/>
            <w:shd w:val="clear" w:color="auto" w:fill="auto"/>
            <w:noWrap/>
            <w:vAlign w:val="bottom"/>
          </w:tcPr>
          <w:p w14:paraId="00A37961" w14:textId="77777777" w:rsidR="00320850" w:rsidRDefault="00320850" w:rsidP="00ED2B02">
            <w:pPr>
              <w:jc w:val="right"/>
              <w:rPr>
                <w:rFonts w:cs="Arial"/>
                <w:sz w:val="16"/>
                <w:szCs w:val="16"/>
              </w:rPr>
            </w:pPr>
            <w:r>
              <w:rPr>
                <w:rFonts w:cs="Arial"/>
                <w:sz w:val="16"/>
                <w:szCs w:val="16"/>
              </w:rPr>
              <w:t>9</w:t>
            </w:r>
          </w:p>
        </w:tc>
        <w:tc>
          <w:tcPr>
            <w:tcW w:w="9043" w:type="dxa"/>
            <w:shd w:val="clear" w:color="auto" w:fill="CCC0D9" w:themeFill="accent4" w:themeFillTint="66"/>
            <w:noWrap/>
            <w:vAlign w:val="bottom"/>
          </w:tcPr>
          <w:p w14:paraId="00A37962" w14:textId="77777777" w:rsidR="00640BE8" w:rsidRDefault="00640BE8" w:rsidP="00640BE8">
            <w:pPr>
              <w:rPr>
                <w:rFonts w:cs="Arial"/>
                <w:sz w:val="16"/>
                <w:szCs w:val="16"/>
                <w:highlight w:val="yellow"/>
              </w:rPr>
            </w:pPr>
          </w:p>
          <w:p w14:paraId="6DEEFB67" w14:textId="77777777" w:rsidR="00727576" w:rsidRPr="0047490A" w:rsidRDefault="00727576" w:rsidP="00640BE8">
            <w:pPr>
              <w:rPr>
                <w:rFonts w:cs="Arial"/>
                <w:sz w:val="16"/>
                <w:szCs w:val="16"/>
                <w:highlight w:val="yellow"/>
              </w:rPr>
            </w:pPr>
          </w:p>
          <w:p w14:paraId="00A37963" w14:textId="05322397" w:rsidR="00320850" w:rsidRDefault="00727576" w:rsidP="00640BE8">
            <w:pPr>
              <w:rPr>
                <w:rFonts w:cs="Arial"/>
                <w:sz w:val="16"/>
                <w:szCs w:val="16"/>
              </w:rPr>
            </w:pPr>
            <w:r>
              <w:rPr>
                <w:rFonts w:cs="Arial"/>
                <w:sz w:val="16"/>
                <w:szCs w:val="16"/>
              </w:rPr>
              <w:t>I</w:t>
            </w:r>
            <w:r w:rsidRPr="00727576">
              <w:rPr>
                <w:rFonts w:cs="Arial"/>
                <w:sz w:val="16"/>
                <w:szCs w:val="16"/>
              </w:rPr>
              <w:t>ntegrated English Language Development (ELD) - English Language Arts (ELA) course and sheltered instruction in content areas (secondary grades only) - The student that is nearing proficiency in English receives instruction in an integrated ELD-ELA course at the middle school and high school level and sheltered instruction in content areas.</w:t>
            </w:r>
          </w:p>
        </w:tc>
      </w:tr>
      <w:tr w:rsidR="00D80F02" w14:paraId="60B14B07" w14:textId="77777777" w:rsidTr="007F4A33">
        <w:trPr>
          <w:trHeight w:val="288"/>
        </w:trPr>
        <w:tc>
          <w:tcPr>
            <w:tcW w:w="1037" w:type="dxa"/>
            <w:shd w:val="clear" w:color="auto" w:fill="auto"/>
            <w:noWrap/>
            <w:vAlign w:val="bottom"/>
          </w:tcPr>
          <w:p w14:paraId="2CDDF228" w14:textId="0C9832DF" w:rsidR="00D80F02" w:rsidRDefault="00D80F02" w:rsidP="00ED2B02">
            <w:pPr>
              <w:jc w:val="right"/>
              <w:rPr>
                <w:rFonts w:cs="Arial"/>
                <w:sz w:val="16"/>
                <w:szCs w:val="16"/>
              </w:rPr>
            </w:pPr>
            <w:r>
              <w:rPr>
                <w:rFonts w:cs="Arial"/>
                <w:sz w:val="16"/>
                <w:szCs w:val="16"/>
              </w:rPr>
              <w:t>10-12</w:t>
            </w:r>
          </w:p>
        </w:tc>
        <w:tc>
          <w:tcPr>
            <w:tcW w:w="9043" w:type="dxa"/>
            <w:shd w:val="clear" w:color="auto" w:fill="CCC0D9" w:themeFill="accent4" w:themeFillTint="66"/>
            <w:noWrap/>
            <w:vAlign w:val="bottom"/>
          </w:tcPr>
          <w:p w14:paraId="599FC0B8" w14:textId="45E45AFF" w:rsidR="00D80F02" w:rsidRDefault="00D80F02" w:rsidP="00640BE8">
            <w:pPr>
              <w:rPr>
                <w:rFonts w:cs="Arial"/>
                <w:sz w:val="16"/>
                <w:szCs w:val="16"/>
                <w:highlight w:val="yellow"/>
              </w:rPr>
            </w:pPr>
            <w:r w:rsidRPr="00D80F02">
              <w:rPr>
                <w:rFonts w:cs="Arial"/>
                <w:sz w:val="16"/>
                <w:szCs w:val="16"/>
              </w:rPr>
              <w:t>Note: 10-12 are no longer valid for SY 2017-18.</w:t>
            </w:r>
          </w:p>
        </w:tc>
      </w:tr>
    </w:tbl>
    <w:p w14:paraId="00A37971" w14:textId="77777777" w:rsidR="00320850" w:rsidRDefault="00320850" w:rsidP="002A282B">
      <w:pPr>
        <w:rPr>
          <w:rFonts w:cs="Arial"/>
          <w:b/>
        </w:rPr>
      </w:pPr>
      <w:bookmarkStart w:id="155" w:name="_Toc144803360"/>
    </w:p>
    <w:tbl>
      <w:tblPr>
        <w:tblW w:w="10080" w:type="dxa"/>
        <w:tblInd w:w="18" w:type="dxa"/>
        <w:tblLook w:val="0000" w:firstRow="0" w:lastRow="0" w:firstColumn="0" w:lastColumn="0" w:noHBand="0" w:noVBand="0"/>
      </w:tblPr>
      <w:tblGrid>
        <w:gridCol w:w="1037"/>
        <w:gridCol w:w="9043"/>
      </w:tblGrid>
      <w:tr w:rsidR="00D24CCA" w:rsidRPr="008A4D37" w14:paraId="00A37974" w14:textId="77777777" w:rsidTr="00226958">
        <w:trPr>
          <w:trHeight w:val="255"/>
        </w:trPr>
        <w:tc>
          <w:tcPr>
            <w:tcW w:w="1037" w:type="dxa"/>
            <w:noWrap/>
            <w:vAlign w:val="bottom"/>
          </w:tcPr>
          <w:p w14:paraId="00A37972" w14:textId="77777777" w:rsidR="00D24CCA" w:rsidRDefault="00D24CCA" w:rsidP="00D24CCA">
            <w:pPr>
              <w:jc w:val="right"/>
              <w:rPr>
                <w:rFonts w:cs="Arial"/>
                <w:sz w:val="16"/>
                <w:szCs w:val="16"/>
              </w:rPr>
            </w:pPr>
          </w:p>
        </w:tc>
        <w:tc>
          <w:tcPr>
            <w:tcW w:w="9043" w:type="dxa"/>
            <w:noWrap/>
            <w:vAlign w:val="bottom"/>
          </w:tcPr>
          <w:p w14:paraId="00A37973" w14:textId="77777777" w:rsidR="00D24CCA" w:rsidRPr="008A4D37" w:rsidRDefault="00D24CCA" w:rsidP="00D24CCA">
            <w:pPr>
              <w:rPr>
                <w:rFonts w:cs="Arial"/>
                <w:b/>
                <w:sz w:val="16"/>
                <w:szCs w:val="16"/>
                <w:u w:val="single"/>
              </w:rPr>
            </w:pPr>
            <w:r w:rsidRPr="008A4D37">
              <w:rPr>
                <w:rFonts w:cs="Arial"/>
                <w:b/>
                <w:sz w:val="16"/>
                <w:szCs w:val="16"/>
                <w:u w:val="single"/>
              </w:rPr>
              <w:t>Valid Values for CEIS:</w:t>
            </w:r>
          </w:p>
        </w:tc>
      </w:tr>
      <w:tr w:rsidR="00D24CCA" w:rsidRPr="00785098" w14:paraId="00A37977" w14:textId="77777777" w:rsidTr="00226958">
        <w:trPr>
          <w:trHeight w:val="288"/>
        </w:trPr>
        <w:tc>
          <w:tcPr>
            <w:tcW w:w="1037" w:type="dxa"/>
            <w:noWrap/>
            <w:vAlign w:val="bottom"/>
          </w:tcPr>
          <w:p w14:paraId="00A37975" w14:textId="77777777" w:rsidR="00D24CCA" w:rsidRDefault="00D24CCA" w:rsidP="00D24CCA">
            <w:pPr>
              <w:jc w:val="right"/>
              <w:rPr>
                <w:rFonts w:cs="Arial"/>
                <w:sz w:val="16"/>
                <w:szCs w:val="16"/>
              </w:rPr>
            </w:pPr>
            <w:r>
              <w:rPr>
                <w:rFonts w:cs="Arial"/>
                <w:sz w:val="16"/>
                <w:szCs w:val="16"/>
              </w:rPr>
              <w:t>13</w:t>
            </w:r>
          </w:p>
        </w:tc>
        <w:tc>
          <w:tcPr>
            <w:tcW w:w="9043" w:type="dxa"/>
            <w:noWrap/>
            <w:vAlign w:val="bottom"/>
          </w:tcPr>
          <w:p w14:paraId="00A37976" w14:textId="77777777" w:rsidR="00D24CCA" w:rsidRPr="00785098" w:rsidRDefault="00D24CCA" w:rsidP="00D24CCA">
            <w:pPr>
              <w:rPr>
                <w:rFonts w:cs="Arial"/>
                <w:sz w:val="16"/>
                <w:szCs w:val="16"/>
              </w:rPr>
            </w:pPr>
            <w:r w:rsidRPr="00785098">
              <w:rPr>
                <w:rFonts w:cs="Arial"/>
                <w:sz w:val="16"/>
                <w:szCs w:val="16"/>
              </w:rPr>
              <w:t>Voluntary CEIS – up to 15% of funds used for CEIS</w:t>
            </w:r>
          </w:p>
        </w:tc>
      </w:tr>
      <w:tr w:rsidR="00D24CCA" w:rsidRPr="00785098" w14:paraId="00A3797A" w14:textId="77777777" w:rsidTr="00226958">
        <w:trPr>
          <w:trHeight w:val="288"/>
        </w:trPr>
        <w:tc>
          <w:tcPr>
            <w:tcW w:w="1037" w:type="dxa"/>
            <w:noWrap/>
            <w:vAlign w:val="bottom"/>
          </w:tcPr>
          <w:p w14:paraId="00A37978" w14:textId="77777777" w:rsidR="00D24CCA" w:rsidRDefault="00D24CCA" w:rsidP="00D24CCA">
            <w:pPr>
              <w:jc w:val="right"/>
              <w:rPr>
                <w:rFonts w:cs="Arial"/>
                <w:sz w:val="16"/>
                <w:szCs w:val="16"/>
              </w:rPr>
            </w:pPr>
            <w:r>
              <w:rPr>
                <w:rFonts w:cs="Arial"/>
                <w:sz w:val="16"/>
                <w:szCs w:val="16"/>
              </w:rPr>
              <w:t>14</w:t>
            </w:r>
          </w:p>
        </w:tc>
        <w:tc>
          <w:tcPr>
            <w:tcW w:w="9043" w:type="dxa"/>
            <w:noWrap/>
            <w:vAlign w:val="bottom"/>
          </w:tcPr>
          <w:p w14:paraId="00A37979" w14:textId="77777777" w:rsidR="00D24CCA" w:rsidRPr="00785098" w:rsidRDefault="00D24CCA" w:rsidP="00D24CCA">
            <w:pPr>
              <w:rPr>
                <w:rFonts w:cs="Arial"/>
                <w:sz w:val="16"/>
                <w:szCs w:val="16"/>
              </w:rPr>
            </w:pPr>
            <w:r w:rsidRPr="00785098">
              <w:rPr>
                <w:rFonts w:cs="Arial"/>
                <w:sz w:val="16"/>
                <w:szCs w:val="16"/>
              </w:rPr>
              <w:t>Mandatory CEIS – 15% CEIS is required if district had significant disproportionality.</w:t>
            </w:r>
          </w:p>
        </w:tc>
      </w:tr>
    </w:tbl>
    <w:p w14:paraId="00A3797B" w14:textId="77777777" w:rsidR="00320850" w:rsidRDefault="00320850" w:rsidP="00226958">
      <w:pPr>
        <w:ind w:left="360"/>
        <w:rPr>
          <w:rFonts w:cs="Arial"/>
          <w:b/>
        </w:rPr>
      </w:pPr>
    </w:p>
    <w:tbl>
      <w:tblPr>
        <w:tblW w:w="0" w:type="auto"/>
        <w:tblInd w:w="18" w:type="dxa"/>
        <w:tblLook w:val="0000" w:firstRow="0" w:lastRow="0" w:firstColumn="0" w:lastColumn="0" w:noHBand="0" w:noVBand="0"/>
      </w:tblPr>
      <w:tblGrid>
        <w:gridCol w:w="1017"/>
        <w:gridCol w:w="4575"/>
      </w:tblGrid>
      <w:tr w:rsidR="00A558C5" w:rsidRPr="00F772A9" w14:paraId="00A3798A" w14:textId="77777777" w:rsidTr="003713FE">
        <w:trPr>
          <w:trHeight w:val="255"/>
        </w:trPr>
        <w:tc>
          <w:tcPr>
            <w:tcW w:w="1017" w:type="dxa"/>
            <w:shd w:val="clear" w:color="auto" w:fill="auto"/>
            <w:noWrap/>
            <w:vAlign w:val="bottom"/>
          </w:tcPr>
          <w:p w14:paraId="00A37988" w14:textId="77777777" w:rsidR="00A558C5" w:rsidRDefault="00A558C5"/>
        </w:tc>
        <w:tc>
          <w:tcPr>
            <w:tcW w:w="4575" w:type="dxa"/>
            <w:shd w:val="clear" w:color="auto" w:fill="auto"/>
            <w:noWrap/>
            <w:vAlign w:val="bottom"/>
          </w:tcPr>
          <w:p w14:paraId="00A37989" w14:textId="77777777" w:rsidR="00A558C5" w:rsidRPr="00A558C5" w:rsidRDefault="00A558C5">
            <w:pPr>
              <w:rPr>
                <w:b/>
                <w:sz w:val="16"/>
                <w:szCs w:val="16"/>
                <w:u w:val="single"/>
              </w:rPr>
            </w:pPr>
            <w:r w:rsidRPr="00A558C5">
              <w:rPr>
                <w:b/>
                <w:sz w:val="16"/>
                <w:szCs w:val="16"/>
                <w:u w:val="single"/>
              </w:rPr>
              <w:t>Valid Values for K3+ Intervention:</w:t>
            </w:r>
          </w:p>
        </w:tc>
      </w:tr>
      <w:tr w:rsidR="00AE3857" w:rsidRPr="00F772A9" w14:paraId="00A3798D" w14:textId="77777777" w:rsidTr="003713FE">
        <w:trPr>
          <w:trHeight w:val="288"/>
        </w:trPr>
        <w:tc>
          <w:tcPr>
            <w:tcW w:w="1017" w:type="dxa"/>
            <w:shd w:val="clear" w:color="auto" w:fill="auto"/>
            <w:noWrap/>
            <w:vAlign w:val="bottom"/>
          </w:tcPr>
          <w:p w14:paraId="00A3798B" w14:textId="77777777" w:rsidR="00AE3857" w:rsidRPr="00A558C5" w:rsidRDefault="00AE3857" w:rsidP="00A558C5">
            <w:pPr>
              <w:jc w:val="right"/>
              <w:rPr>
                <w:sz w:val="16"/>
                <w:szCs w:val="16"/>
              </w:rPr>
            </w:pPr>
            <w:r w:rsidRPr="00A558C5">
              <w:rPr>
                <w:sz w:val="16"/>
                <w:szCs w:val="16"/>
              </w:rPr>
              <w:t>17</w:t>
            </w:r>
          </w:p>
        </w:tc>
        <w:tc>
          <w:tcPr>
            <w:tcW w:w="4575" w:type="dxa"/>
            <w:shd w:val="clear" w:color="auto" w:fill="auto"/>
            <w:noWrap/>
            <w:vAlign w:val="bottom"/>
          </w:tcPr>
          <w:p w14:paraId="00A3798C" w14:textId="77777777" w:rsidR="00AE3857" w:rsidRPr="00A558C5" w:rsidRDefault="00AE3857" w:rsidP="00A558C5">
            <w:pPr>
              <w:rPr>
                <w:sz w:val="16"/>
                <w:szCs w:val="16"/>
              </w:rPr>
            </w:pPr>
            <w:r w:rsidRPr="00A558C5">
              <w:rPr>
                <w:sz w:val="16"/>
                <w:szCs w:val="16"/>
              </w:rPr>
              <w:t>K3+ Tier 2 Math Intervention</w:t>
            </w:r>
          </w:p>
        </w:tc>
      </w:tr>
      <w:tr w:rsidR="00AE3857" w:rsidRPr="00F772A9" w14:paraId="00A37990" w14:textId="77777777" w:rsidTr="003713FE">
        <w:trPr>
          <w:trHeight w:val="288"/>
        </w:trPr>
        <w:tc>
          <w:tcPr>
            <w:tcW w:w="1017" w:type="dxa"/>
            <w:shd w:val="clear" w:color="auto" w:fill="auto"/>
            <w:noWrap/>
            <w:vAlign w:val="bottom"/>
          </w:tcPr>
          <w:p w14:paraId="00A3798E" w14:textId="77777777" w:rsidR="00AE3857" w:rsidRPr="00A558C5" w:rsidRDefault="00AE3857" w:rsidP="00A558C5">
            <w:pPr>
              <w:jc w:val="right"/>
              <w:rPr>
                <w:sz w:val="16"/>
                <w:szCs w:val="16"/>
              </w:rPr>
            </w:pPr>
            <w:r w:rsidRPr="00A558C5">
              <w:rPr>
                <w:sz w:val="16"/>
                <w:szCs w:val="16"/>
              </w:rPr>
              <w:t>18</w:t>
            </w:r>
          </w:p>
        </w:tc>
        <w:tc>
          <w:tcPr>
            <w:tcW w:w="4575" w:type="dxa"/>
            <w:shd w:val="clear" w:color="auto" w:fill="auto"/>
            <w:noWrap/>
            <w:vAlign w:val="bottom"/>
          </w:tcPr>
          <w:p w14:paraId="00A3798F" w14:textId="77777777" w:rsidR="00AE3857" w:rsidRPr="00A558C5" w:rsidRDefault="00AE3857" w:rsidP="00A558C5">
            <w:pPr>
              <w:rPr>
                <w:sz w:val="16"/>
                <w:szCs w:val="16"/>
              </w:rPr>
            </w:pPr>
            <w:r w:rsidRPr="00A558C5">
              <w:rPr>
                <w:sz w:val="16"/>
                <w:szCs w:val="16"/>
              </w:rPr>
              <w:t>K3+ Tier 3 Math Intervention</w:t>
            </w:r>
          </w:p>
        </w:tc>
      </w:tr>
      <w:tr w:rsidR="00551BAD" w:rsidRPr="00F772A9" w14:paraId="00A37993" w14:textId="77777777" w:rsidTr="003713FE">
        <w:trPr>
          <w:trHeight w:val="288"/>
        </w:trPr>
        <w:tc>
          <w:tcPr>
            <w:tcW w:w="1017" w:type="dxa"/>
            <w:shd w:val="clear" w:color="auto" w:fill="auto"/>
            <w:noWrap/>
            <w:vAlign w:val="bottom"/>
          </w:tcPr>
          <w:p w14:paraId="00A37991" w14:textId="77777777" w:rsidR="00551BAD" w:rsidRPr="00A558C5" w:rsidRDefault="00551BAD" w:rsidP="00A558C5">
            <w:pPr>
              <w:jc w:val="right"/>
              <w:rPr>
                <w:sz w:val="16"/>
                <w:szCs w:val="16"/>
              </w:rPr>
            </w:pPr>
            <w:r w:rsidRPr="00A558C5">
              <w:rPr>
                <w:sz w:val="16"/>
                <w:szCs w:val="16"/>
              </w:rPr>
              <w:t>19</w:t>
            </w:r>
          </w:p>
        </w:tc>
        <w:tc>
          <w:tcPr>
            <w:tcW w:w="4575" w:type="dxa"/>
            <w:shd w:val="clear" w:color="auto" w:fill="auto"/>
            <w:noWrap/>
            <w:vAlign w:val="bottom"/>
          </w:tcPr>
          <w:p w14:paraId="00A37992" w14:textId="77777777" w:rsidR="00551BAD" w:rsidRPr="00A558C5" w:rsidRDefault="00551BAD" w:rsidP="00A558C5">
            <w:pPr>
              <w:rPr>
                <w:sz w:val="16"/>
                <w:szCs w:val="16"/>
              </w:rPr>
            </w:pPr>
            <w:r w:rsidRPr="00A558C5">
              <w:rPr>
                <w:sz w:val="16"/>
                <w:szCs w:val="16"/>
              </w:rPr>
              <w:t>K3+ Tier 2 Reading Intervention</w:t>
            </w:r>
          </w:p>
        </w:tc>
      </w:tr>
      <w:tr w:rsidR="00551BAD" w:rsidRPr="00F772A9" w14:paraId="00A37996" w14:textId="77777777" w:rsidTr="003713FE">
        <w:trPr>
          <w:trHeight w:val="288"/>
        </w:trPr>
        <w:tc>
          <w:tcPr>
            <w:tcW w:w="1017" w:type="dxa"/>
            <w:shd w:val="clear" w:color="auto" w:fill="auto"/>
            <w:noWrap/>
            <w:vAlign w:val="bottom"/>
          </w:tcPr>
          <w:p w14:paraId="00A37994" w14:textId="77777777" w:rsidR="00551BAD" w:rsidRPr="00A558C5" w:rsidRDefault="00551BAD" w:rsidP="00A558C5">
            <w:pPr>
              <w:jc w:val="right"/>
              <w:rPr>
                <w:sz w:val="16"/>
                <w:szCs w:val="16"/>
              </w:rPr>
            </w:pPr>
            <w:r w:rsidRPr="00A558C5">
              <w:rPr>
                <w:sz w:val="16"/>
                <w:szCs w:val="16"/>
              </w:rPr>
              <w:t>20</w:t>
            </w:r>
          </w:p>
        </w:tc>
        <w:tc>
          <w:tcPr>
            <w:tcW w:w="4575" w:type="dxa"/>
            <w:shd w:val="clear" w:color="auto" w:fill="auto"/>
            <w:noWrap/>
            <w:vAlign w:val="bottom"/>
          </w:tcPr>
          <w:p w14:paraId="00A37995" w14:textId="77777777" w:rsidR="00AA2767" w:rsidRPr="00A558C5" w:rsidRDefault="00551BAD" w:rsidP="00A558C5">
            <w:pPr>
              <w:rPr>
                <w:sz w:val="16"/>
                <w:szCs w:val="16"/>
              </w:rPr>
            </w:pPr>
            <w:r w:rsidRPr="00A558C5">
              <w:rPr>
                <w:sz w:val="16"/>
                <w:szCs w:val="16"/>
              </w:rPr>
              <w:t>K3+ Tier 3 Reading Intervention</w:t>
            </w:r>
          </w:p>
        </w:tc>
      </w:tr>
      <w:tr w:rsidR="00AA2767" w14:paraId="00A37999" w14:textId="77777777" w:rsidTr="003713FE">
        <w:trPr>
          <w:trHeight w:val="288"/>
        </w:trPr>
        <w:tc>
          <w:tcPr>
            <w:tcW w:w="1017" w:type="dxa"/>
            <w:shd w:val="clear" w:color="auto" w:fill="auto"/>
            <w:noWrap/>
            <w:vAlign w:val="bottom"/>
          </w:tcPr>
          <w:p w14:paraId="00A37997" w14:textId="77777777" w:rsidR="00AA2767" w:rsidRDefault="00AA2767" w:rsidP="00AA2767">
            <w:pPr>
              <w:jc w:val="right"/>
              <w:rPr>
                <w:sz w:val="16"/>
                <w:szCs w:val="16"/>
              </w:rPr>
            </w:pPr>
            <w:r>
              <w:rPr>
                <w:sz w:val="16"/>
                <w:szCs w:val="16"/>
              </w:rPr>
              <w:t>21</w:t>
            </w:r>
          </w:p>
        </w:tc>
        <w:tc>
          <w:tcPr>
            <w:tcW w:w="4575" w:type="dxa"/>
            <w:shd w:val="clear" w:color="auto" w:fill="auto"/>
            <w:noWrap/>
            <w:vAlign w:val="bottom"/>
          </w:tcPr>
          <w:p w14:paraId="00A37998" w14:textId="77777777" w:rsidR="00AA2767" w:rsidRDefault="00AA2767" w:rsidP="00594695">
            <w:pPr>
              <w:rPr>
                <w:sz w:val="16"/>
                <w:szCs w:val="16"/>
              </w:rPr>
            </w:pPr>
            <w:r>
              <w:rPr>
                <w:sz w:val="16"/>
                <w:szCs w:val="16"/>
              </w:rPr>
              <w:t xml:space="preserve">K3+ Tier 2 </w:t>
            </w:r>
            <w:r w:rsidR="00594695">
              <w:rPr>
                <w:sz w:val="16"/>
                <w:szCs w:val="16"/>
              </w:rPr>
              <w:t>Math</w:t>
            </w:r>
            <w:r>
              <w:rPr>
                <w:sz w:val="16"/>
                <w:szCs w:val="16"/>
              </w:rPr>
              <w:t xml:space="preserve"> an</w:t>
            </w:r>
            <w:r w:rsidR="00594695">
              <w:rPr>
                <w:sz w:val="16"/>
                <w:szCs w:val="16"/>
              </w:rPr>
              <w:t>d Tier 2Reading</w:t>
            </w:r>
            <w:r>
              <w:rPr>
                <w:sz w:val="16"/>
                <w:szCs w:val="16"/>
              </w:rPr>
              <w:t xml:space="preserve"> Intervention</w:t>
            </w:r>
          </w:p>
        </w:tc>
      </w:tr>
      <w:tr w:rsidR="00AA2767" w14:paraId="00A3799C" w14:textId="77777777" w:rsidTr="003713FE">
        <w:trPr>
          <w:trHeight w:val="288"/>
        </w:trPr>
        <w:tc>
          <w:tcPr>
            <w:tcW w:w="1017" w:type="dxa"/>
            <w:shd w:val="clear" w:color="auto" w:fill="auto"/>
            <w:noWrap/>
            <w:vAlign w:val="bottom"/>
          </w:tcPr>
          <w:p w14:paraId="00A3799A" w14:textId="77777777" w:rsidR="00AA2767" w:rsidRDefault="00AA2767" w:rsidP="00AA2767">
            <w:pPr>
              <w:jc w:val="right"/>
              <w:rPr>
                <w:sz w:val="16"/>
                <w:szCs w:val="16"/>
              </w:rPr>
            </w:pPr>
            <w:r>
              <w:rPr>
                <w:sz w:val="16"/>
                <w:szCs w:val="16"/>
              </w:rPr>
              <w:t>22</w:t>
            </w:r>
          </w:p>
        </w:tc>
        <w:tc>
          <w:tcPr>
            <w:tcW w:w="4575" w:type="dxa"/>
            <w:shd w:val="clear" w:color="auto" w:fill="auto"/>
            <w:noWrap/>
            <w:vAlign w:val="bottom"/>
          </w:tcPr>
          <w:p w14:paraId="00A3799B" w14:textId="77777777" w:rsidR="00AA2767" w:rsidRDefault="00AA2767" w:rsidP="00594695">
            <w:pPr>
              <w:rPr>
                <w:sz w:val="16"/>
                <w:szCs w:val="16"/>
              </w:rPr>
            </w:pPr>
            <w:r>
              <w:rPr>
                <w:sz w:val="16"/>
                <w:szCs w:val="16"/>
              </w:rPr>
              <w:t xml:space="preserve">K3+ </w:t>
            </w:r>
            <w:r w:rsidR="00594695">
              <w:rPr>
                <w:sz w:val="16"/>
                <w:szCs w:val="16"/>
              </w:rPr>
              <w:t xml:space="preserve">Tier 2 Math and </w:t>
            </w:r>
            <w:r>
              <w:rPr>
                <w:sz w:val="16"/>
                <w:szCs w:val="16"/>
              </w:rPr>
              <w:t xml:space="preserve">Tier 3 Reading </w:t>
            </w:r>
          </w:p>
        </w:tc>
      </w:tr>
      <w:tr w:rsidR="00AA2767" w14:paraId="00A3799F" w14:textId="77777777" w:rsidTr="003713FE">
        <w:trPr>
          <w:trHeight w:val="288"/>
        </w:trPr>
        <w:tc>
          <w:tcPr>
            <w:tcW w:w="1017" w:type="dxa"/>
            <w:shd w:val="clear" w:color="auto" w:fill="auto"/>
            <w:noWrap/>
            <w:vAlign w:val="bottom"/>
          </w:tcPr>
          <w:p w14:paraId="00A3799D" w14:textId="77777777" w:rsidR="00AA2767" w:rsidRDefault="00AA2767" w:rsidP="00AA2767">
            <w:pPr>
              <w:jc w:val="right"/>
              <w:rPr>
                <w:sz w:val="16"/>
                <w:szCs w:val="16"/>
              </w:rPr>
            </w:pPr>
            <w:r>
              <w:rPr>
                <w:sz w:val="16"/>
                <w:szCs w:val="16"/>
              </w:rPr>
              <w:t>23</w:t>
            </w:r>
          </w:p>
        </w:tc>
        <w:tc>
          <w:tcPr>
            <w:tcW w:w="4575" w:type="dxa"/>
            <w:shd w:val="clear" w:color="auto" w:fill="auto"/>
            <w:noWrap/>
            <w:vAlign w:val="bottom"/>
          </w:tcPr>
          <w:p w14:paraId="00A3799E" w14:textId="77777777" w:rsidR="00AA2767" w:rsidRDefault="00AA2767" w:rsidP="00594695">
            <w:pPr>
              <w:rPr>
                <w:sz w:val="16"/>
                <w:szCs w:val="16"/>
              </w:rPr>
            </w:pPr>
            <w:r>
              <w:rPr>
                <w:sz w:val="16"/>
                <w:szCs w:val="16"/>
              </w:rPr>
              <w:t xml:space="preserve">K3+ Tier 3 </w:t>
            </w:r>
            <w:r w:rsidR="00594695">
              <w:rPr>
                <w:sz w:val="16"/>
                <w:szCs w:val="16"/>
              </w:rPr>
              <w:t>Math</w:t>
            </w:r>
            <w:r>
              <w:rPr>
                <w:sz w:val="16"/>
                <w:szCs w:val="16"/>
              </w:rPr>
              <w:t xml:space="preserve"> and Tier </w:t>
            </w:r>
            <w:r w:rsidR="00594695">
              <w:rPr>
                <w:sz w:val="16"/>
                <w:szCs w:val="16"/>
              </w:rPr>
              <w:t>3Reading</w:t>
            </w:r>
            <w:r>
              <w:rPr>
                <w:sz w:val="16"/>
                <w:szCs w:val="16"/>
              </w:rPr>
              <w:t xml:space="preserve"> Intervention</w:t>
            </w:r>
          </w:p>
        </w:tc>
      </w:tr>
      <w:tr w:rsidR="00AA2767" w14:paraId="00A379A2" w14:textId="77777777" w:rsidTr="003713FE">
        <w:trPr>
          <w:trHeight w:val="288"/>
        </w:trPr>
        <w:tc>
          <w:tcPr>
            <w:tcW w:w="1017" w:type="dxa"/>
            <w:shd w:val="clear" w:color="auto" w:fill="auto"/>
            <w:noWrap/>
            <w:vAlign w:val="bottom"/>
          </w:tcPr>
          <w:p w14:paraId="00A379A0" w14:textId="77777777" w:rsidR="00AA2767" w:rsidRDefault="00AA2767" w:rsidP="00AA2767">
            <w:pPr>
              <w:jc w:val="right"/>
              <w:rPr>
                <w:sz w:val="16"/>
                <w:szCs w:val="16"/>
              </w:rPr>
            </w:pPr>
            <w:r>
              <w:rPr>
                <w:sz w:val="16"/>
                <w:szCs w:val="16"/>
              </w:rPr>
              <w:t>24</w:t>
            </w:r>
          </w:p>
        </w:tc>
        <w:tc>
          <w:tcPr>
            <w:tcW w:w="4575" w:type="dxa"/>
            <w:shd w:val="clear" w:color="auto" w:fill="auto"/>
            <w:noWrap/>
            <w:vAlign w:val="bottom"/>
          </w:tcPr>
          <w:p w14:paraId="00A379A1" w14:textId="77777777" w:rsidR="00224483" w:rsidRDefault="00AA2767" w:rsidP="00286E7C">
            <w:pPr>
              <w:rPr>
                <w:sz w:val="16"/>
                <w:szCs w:val="16"/>
              </w:rPr>
            </w:pPr>
            <w:r>
              <w:rPr>
                <w:sz w:val="16"/>
                <w:szCs w:val="16"/>
              </w:rPr>
              <w:t>K3+ Tier</w:t>
            </w:r>
            <w:r w:rsidR="00594695">
              <w:rPr>
                <w:sz w:val="16"/>
                <w:szCs w:val="16"/>
              </w:rPr>
              <w:t xml:space="preserve"> 3 Math</w:t>
            </w:r>
            <w:r>
              <w:rPr>
                <w:sz w:val="16"/>
                <w:szCs w:val="16"/>
              </w:rPr>
              <w:t xml:space="preserve"> and Tier </w:t>
            </w:r>
            <w:r w:rsidR="00594695">
              <w:rPr>
                <w:sz w:val="16"/>
                <w:szCs w:val="16"/>
              </w:rPr>
              <w:t>2 Reading</w:t>
            </w:r>
            <w:r>
              <w:rPr>
                <w:sz w:val="16"/>
                <w:szCs w:val="16"/>
              </w:rPr>
              <w:t xml:space="preserve"> Intervention</w:t>
            </w:r>
          </w:p>
        </w:tc>
      </w:tr>
      <w:tr w:rsidR="00286E7C" w14:paraId="00A379A5" w14:textId="77777777" w:rsidTr="003713FE">
        <w:trPr>
          <w:trHeight w:val="288"/>
        </w:trPr>
        <w:tc>
          <w:tcPr>
            <w:tcW w:w="1017" w:type="dxa"/>
            <w:shd w:val="clear" w:color="auto" w:fill="auto"/>
            <w:noWrap/>
            <w:vAlign w:val="bottom"/>
          </w:tcPr>
          <w:p w14:paraId="00A379A3" w14:textId="77777777" w:rsidR="00286E7C" w:rsidRDefault="00286E7C" w:rsidP="00AA2767">
            <w:pPr>
              <w:jc w:val="right"/>
              <w:rPr>
                <w:sz w:val="16"/>
                <w:szCs w:val="16"/>
              </w:rPr>
            </w:pPr>
          </w:p>
        </w:tc>
        <w:tc>
          <w:tcPr>
            <w:tcW w:w="4575" w:type="dxa"/>
            <w:shd w:val="clear" w:color="auto" w:fill="auto"/>
            <w:noWrap/>
            <w:vAlign w:val="bottom"/>
          </w:tcPr>
          <w:p w14:paraId="00A379A4" w14:textId="77777777" w:rsidR="00286E7C" w:rsidRDefault="00286E7C" w:rsidP="00286E7C">
            <w:pPr>
              <w:rPr>
                <w:sz w:val="16"/>
                <w:szCs w:val="16"/>
              </w:rPr>
            </w:pPr>
          </w:p>
        </w:tc>
      </w:tr>
      <w:tr w:rsidR="00286E7C" w14:paraId="00A379A8" w14:textId="77777777" w:rsidTr="003713FE">
        <w:trPr>
          <w:trHeight w:val="288"/>
        </w:trPr>
        <w:tc>
          <w:tcPr>
            <w:tcW w:w="1017" w:type="dxa"/>
            <w:shd w:val="clear" w:color="auto" w:fill="auto"/>
            <w:noWrap/>
            <w:vAlign w:val="bottom"/>
          </w:tcPr>
          <w:p w14:paraId="00A379A6" w14:textId="77777777" w:rsidR="00286E7C" w:rsidRPr="00125AE0" w:rsidRDefault="00286E7C" w:rsidP="00AA2767">
            <w:pPr>
              <w:jc w:val="right"/>
              <w:rPr>
                <w:rFonts w:cs="Arial"/>
                <w:sz w:val="16"/>
                <w:szCs w:val="16"/>
              </w:rPr>
            </w:pPr>
          </w:p>
        </w:tc>
        <w:tc>
          <w:tcPr>
            <w:tcW w:w="4575" w:type="dxa"/>
            <w:shd w:val="clear" w:color="auto" w:fill="auto"/>
            <w:noWrap/>
            <w:vAlign w:val="bottom"/>
          </w:tcPr>
          <w:p w14:paraId="00A379A7" w14:textId="77777777" w:rsidR="00286E7C" w:rsidRPr="00981B62" w:rsidRDefault="00286E7C" w:rsidP="00286E7C">
            <w:pPr>
              <w:rPr>
                <w:rFonts w:cs="Arial"/>
                <w:b/>
                <w:sz w:val="16"/>
                <w:szCs w:val="16"/>
                <w:u w:val="single"/>
              </w:rPr>
            </w:pPr>
            <w:r w:rsidRPr="00705CA7">
              <w:rPr>
                <w:rFonts w:cs="Arial"/>
                <w:b/>
                <w:sz w:val="16"/>
                <w:szCs w:val="16"/>
                <w:u w:val="single"/>
              </w:rPr>
              <w:t>Valid Values for POS (CTE Program of Study Clusters)</w:t>
            </w:r>
          </w:p>
        </w:tc>
      </w:tr>
      <w:tr w:rsidR="00286E7C" w:rsidRPr="00D063F7" w14:paraId="00A379AB" w14:textId="77777777" w:rsidTr="003713FE">
        <w:trPr>
          <w:trHeight w:val="288"/>
        </w:trPr>
        <w:tc>
          <w:tcPr>
            <w:tcW w:w="1017" w:type="dxa"/>
            <w:shd w:val="clear" w:color="auto" w:fill="auto"/>
            <w:noWrap/>
            <w:vAlign w:val="bottom"/>
          </w:tcPr>
          <w:p w14:paraId="00A379A9" w14:textId="77777777" w:rsidR="00286E7C" w:rsidRPr="00705CA7" w:rsidRDefault="00286E7C" w:rsidP="00AA2767">
            <w:pPr>
              <w:jc w:val="right"/>
              <w:rPr>
                <w:rFonts w:cs="Arial"/>
                <w:sz w:val="16"/>
                <w:szCs w:val="16"/>
              </w:rPr>
            </w:pPr>
            <w:r w:rsidRPr="00125AE0">
              <w:rPr>
                <w:rFonts w:cs="Arial"/>
                <w:sz w:val="16"/>
                <w:szCs w:val="16"/>
              </w:rPr>
              <w:t>25</w:t>
            </w:r>
          </w:p>
        </w:tc>
        <w:tc>
          <w:tcPr>
            <w:tcW w:w="4575" w:type="dxa"/>
            <w:shd w:val="clear" w:color="auto" w:fill="auto"/>
            <w:noWrap/>
            <w:vAlign w:val="bottom"/>
          </w:tcPr>
          <w:p w14:paraId="00A379AA" w14:textId="77777777" w:rsidR="00286E7C" w:rsidRPr="00125AE0" w:rsidRDefault="00123C38" w:rsidP="00286E7C">
            <w:pPr>
              <w:rPr>
                <w:rFonts w:cs="Arial"/>
                <w:sz w:val="16"/>
                <w:szCs w:val="16"/>
              </w:rPr>
            </w:pPr>
            <w:r w:rsidRPr="00981B62">
              <w:rPr>
                <w:rFonts w:cs="Arial"/>
                <w:bCs/>
                <w:color w:val="000000"/>
                <w:sz w:val="16"/>
                <w:szCs w:val="16"/>
              </w:rPr>
              <w:t>Agriculture, Food and Natural Resources</w:t>
            </w:r>
          </w:p>
        </w:tc>
      </w:tr>
      <w:tr w:rsidR="00286E7C" w:rsidRPr="00D063F7" w14:paraId="00A379AE" w14:textId="77777777" w:rsidTr="003713FE">
        <w:trPr>
          <w:trHeight w:val="288"/>
        </w:trPr>
        <w:tc>
          <w:tcPr>
            <w:tcW w:w="1017" w:type="dxa"/>
            <w:shd w:val="clear" w:color="auto" w:fill="auto"/>
            <w:noWrap/>
            <w:vAlign w:val="bottom"/>
          </w:tcPr>
          <w:p w14:paraId="00A379AC" w14:textId="77777777" w:rsidR="00DB177E" w:rsidRDefault="00286E7C" w:rsidP="00981B62">
            <w:pPr>
              <w:rPr>
                <w:rFonts w:cs="Arial"/>
                <w:sz w:val="16"/>
                <w:szCs w:val="16"/>
              </w:rPr>
            </w:pPr>
            <w:r w:rsidRPr="00125AE0">
              <w:rPr>
                <w:rFonts w:cs="Arial"/>
                <w:sz w:val="16"/>
                <w:szCs w:val="16"/>
              </w:rPr>
              <w:t xml:space="preserve">              26</w:t>
            </w:r>
          </w:p>
        </w:tc>
        <w:tc>
          <w:tcPr>
            <w:tcW w:w="4575" w:type="dxa"/>
            <w:shd w:val="clear" w:color="auto" w:fill="auto"/>
            <w:noWrap/>
            <w:vAlign w:val="bottom"/>
          </w:tcPr>
          <w:p w14:paraId="00A379AD" w14:textId="77777777" w:rsidR="00286E7C" w:rsidRPr="00125AE0" w:rsidRDefault="00123C38" w:rsidP="00286E7C">
            <w:pPr>
              <w:rPr>
                <w:rFonts w:cs="Arial"/>
                <w:sz w:val="16"/>
                <w:szCs w:val="16"/>
              </w:rPr>
            </w:pPr>
            <w:r w:rsidRPr="00981B62">
              <w:rPr>
                <w:rFonts w:cs="Arial"/>
                <w:bCs/>
                <w:color w:val="000000"/>
                <w:sz w:val="16"/>
                <w:szCs w:val="16"/>
              </w:rPr>
              <w:t>Architecture &amp; Construction</w:t>
            </w:r>
          </w:p>
        </w:tc>
      </w:tr>
      <w:tr w:rsidR="00286E7C" w:rsidRPr="00D063F7" w14:paraId="00A379B1" w14:textId="77777777" w:rsidTr="003713FE">
        <w:trPr>
          <w:trHeight w:val="288"/>
        </w:trPr>
        <w:tc>
          <w:tcPr>
            <w:tcW w:w="1017" w:type="dxa"/>
            <w:shd w:val="clear" w:color="auto" w:fill="auto"/>
            <w:noWrap/>
            <w:vAlign w:val="bottom"/>
          </w:tcPr>
          <w:p w14:paraId="00A379AF" w14:textId="77777777" w:rsidR="00286E7C" w:rsidRPr="00705CA7" w:rsidRDefault="00286E7C" w:rsidP="00AA2767">
            <w:pPr>
              <w:jc w:val="right"/>
              <w:rPr>
                <w:rFonts w:cs="Arial"/>
                <w:sz w:val="16"/>
                <w:szCs w:val="16"/>
              </w:rPr>
            </w:pPr>
            <w:r w:rsidRPr="00125AE0">
              <w:rPr>
                <w:rFonts w:cs="Arial"/>
                <w:sz w:val="16"/>
                <w:szCs w:val="16"/>
              </w:rPr>
              <w:t>27</w:t>
            </w:r>
          </w:p>
        </w:tc>
        <w:tc>
          <w:tcPr>
            <w:tcW w:w="4575" w:type="dxa"/>
            <w:shd w:val="clear" w:color="auto" w:fill="auto"/>
            <w:noWrap/>
            <w:vAlign w:val="bottom"/>
          </w:tcPr>
          <w:p w14:paraId="00A379B0" w14:textId="77777777" w:rsidR="00286E7C" w:rsidRPr="00125AE0" w:rsidRDefault="00123C38" w:rsidP="00286E7C">
            <w:pPr>
              <w:rPr>
                <w:rFonts w:cs="Arial"/>
                <w:sz w:val="16"/>
                <w:szCs w:val="16"/>
              </w:rPr>
            </w:pPr>
            <w:r w:rsidRPr="00981B62">
              <w:rPr>
                <w:rFonts w:cs="Arial"/>
                <w:bCs/>
                <w:color w:val="000000"/>
                <w:sz w:val="16"/>
                <w:szCs w:val="16"/>
              </w:rPr>
              <w:t>Arts, Audio/Video Technology &amp; Communications</w:t>
            </w:r>
          </w:p>
        </w:tc>
      </w:tr>
      <w:tr w:rsidR="00286E7C" w:rsidRPr="00D063F7" w14:paraId="00A379B4" w14:textId="77777777" w:rsidTr="003713FE">
        <w:trPr>
          <w:trHeight w:val="288"/>
        </w:trPr>
        <w:tc>
          <w:tcPr>
            <w:tcW w:w="1017" w:type="dxa"/>
            <w:shd w:val="clear" w:color="auto" w:fill="auto"/>
            <w:noWrap/>
            <w:vAlign w:val="bottom"/>
          </w:tcPr>
          <w:p w14:paraId="00A379B2" w14:textId="77777777" w:rsidR="00286E7C" w:rsidRPr="00705CA7" w:rsidRDefault="00286E7C" w:rsidP="00AA2767">
            <w:pPr>
              <w:jc w:val="right"/>
              <w:rPr>
                <w:rFonts w:cs="Arial"/>
                <w:sz w:val="16"/>
                <w:szCs w:val="16"/>
              </w:rPr>
            </w:pPr>
            <w:r w:rsidRPr="00125AE0">
              <w:rPr>
                <w:rFonts w:cs="Arial"/>
                <w:sz w:val="16"/>
                <w:szCs w:val="16"/>
              </w:rPr>
              <w:t>28</w:t>
            </w:r>
          </w:p>
        </w:tc>
        <w:tc>
          <w:tcPr>
            <w:tcW w:w="4575" w:type="dxa"/>
            <w:shd w:val="clear" w:color="auto" w:fill="auto"/>
            <w:noWrap/>
            <w:vAlign w:val="bottom"/>
          </w:tcPr>
          <w:p w14:paraId="00A379B3" w14:textId="77777777" w:rsidR="00286E7C" w:rsidRPr="00125AE0" w:rsidRDefault="00123C38" w:rsidP="00286E7C">
            <w:pPr>
              <w:rPr>
                <w:rFonts w:cs="Arial"/>
                <w:sz w:val="16"/>
                <w:szCs w:val="16"/>
              </w:rPr>
            </w:pPr>
            <w:r w:rsidRPr="00981B62">
              <w:rPr>
                <w:rFonts w:cs="Arial"/>
                <w:bCs/>
                <w:color w:val="000000"/>
                <w:sz w:val="16"/>
                <w:szCs w:val="16"/>
              </w:rPr>
              <w:t>Business Management &amp; Administration</w:t>
            </w:r>
          </w:p>
        </w:tc>
      </w:tr>
      <w:tr w:rsidR="00286E7C" w:rsidRPr="00D063F7" w14:paraId="00A379B7" w14:textId="77777777" w:rsidTr="003713FE">
        <w:trPr>
          <w:trHeight w:val="288"/>
        </w:trPr>
        <w:tc>
          <w:tcPr>
            <w:tcW w:w="1017" w:type="dxa"/>
            <w:shd w:val="clear" w:color="auto" w:fill="auto"/>
            <w:noWrap/>
            <w:vAlign w:val="bottom"/>
          </w:tcPr>
          <w:p w14:paraId="00A379B5" w14:textId="77777777" w:rsidR="00286E7C" w:rsidRPr="00705CA7" w:rsidRDefault="00286E7C" w:rsidP="00AA2767">
            <w:pPr>
              <w:jc w:val="right"/>
              <w:rPr>
                <w:rFonts w:cs="Arial"/>
                <w:sz w:val="16"/>
                <w:szCs w:val="16"/>
              </w:rPr>
            </w:pPr>
            <w:r w:rsidRPr="00125AE0">
              <w:rPr>
                <w:rFonts w:cs="Arial"/>
                <w:sz w:val="16"/>
                <w:szCs w:val="16"/>
              </w:rPr>
              <w:t>29</w:t>
            </w:r>
          </w:p>
        </w:tc>
        <w:tc>
          <w:tcPr>
            <w:tcW w:w="4575" w:type="dxa"/>
            <w:shd w:val="clear" w:color="auto" w:fill="auto"/>
            <w:noWrap/>
            <w:vAlign w:val="bottom"/>
          </w:tcPr>
          <w:p w14:paraId="00A379B6" w14:textId="77777777" w:rsidR="00286E7C" w:rsidRPr="00125AE0" w:rsidRDefault="00123C38" w:rsidP="00286E7C">
            <w:pPr>
              <w:rPr>
                <w:rFonts w:cs="Arial"/>
                <w:sz w:val="16"/>
                <w:szCs w:val="16"/>
              </w:rPr>
            </w:pPr>
            <w:r w:rsidRPr="00981B62">
              <w:rPr>
                <w:rFonts w:cs="Arial"/>
                <w:bCs/>
                <w:color w:val="000000"/>
                <w:sz w:val="16"/>
                <w:szCs w:val="16"/>
              </w:rPr>
              <w:t>Education &amp; Training</w:t>
            </w:r>
          </w:p>
        </w:tc>
      </w:tr>
      <w:tr w:rsidR="00286E7C" w:rsidRPr="00D063F7" w14:paraId="00A379BA" w14:textId="77777777" w:rsidTr="003713FE">
        <w:trPr>
          <w:trHeight w:val="288"/>
        </w:trPr>
        <w:tc>
          <w:tcPr>
            <w:tcW w:w="1017" w:type="dxa"/>
            <w:shd w:val="clear" w:color="auto" w:fill="auto"/>
            <w:noWrap/>
            <w:vAlign w:val="bottom"/>
          </w:tcPr>
          <w:p w14:paraId="00A379B8" w14:textId="77777777" w:rsidR="00286E7C" w:rsidRPr="00705CA7" w:rsidRDefault="00286E7C" w:rsidP="00AA2767">
            <w:pPr>
              <w:jc w:val="right"/>
              <w:rPr>
                <w:rFonts w:cs="Arial"/>
                <w:sz w:val="16"/>
                <w:szCs w:val="16"/>
              </w:rPr>
            </w:pPr>
            <w:r w:rsidRPr="00125AE0">
              <w:rPr>
                <w:rFonts w:cs="Arial"/>
                <w:sz w:val="16"/>
                <w:szCs w:val="16"/>
              </w:rPr>
              <w:t>30</w:t>
            </w:r>
          </w:p>
        </w:tc>
        <w:tc>
          <w:tcPr>
            <w:tcW w:w="4575" w:type="dxa"/>
            <w:shd w:val="clear" w:color="auto" w:fill="auto"/>
            <w:noWrap/>
            <w:vAlign w:val="bottom"/>
          </w:tcPr>
          <w:p w14:paraId="00A379B9" w14:textId="77777777" w:rsidR="00286E7C" w:rsidRPr="00125AE0" w:rsidRDefault="00123C38" w:rsidP="00286E7C">
            <w:pPr>
              <w:rPr>
                <w:rFonts w:cs="Arial"/>
                <w:sz w:val="16"/>
                <w:szCs w:val="16"/>
              </w:rPr>
            </w:pPr>
            <w:r w:rsidRPr="00981B62">
              <w:rPr>
                <w:rFonts w:cs="Arial"/>
                <w:bCs/>
                <w:color w:val="000000"/>
                <w:sz w:val="16"/>
                <w:szCs w:val="16"/>
              </w:rPr>
              <w:t>Finance</w:t>
            </w:r>
          </w:p>
        </w:tc>
      </w:tr>
      <w:tr w:rsidR="00286E7C" w:rsidRPr="00D063F7" w14:paraId="00A379BD" w14:textId="77777777" w:rsidTr="003713FE">
        <w:trPr>
          <w:trHeight w:val="288"/>
        </w:trPr>
        <w:tc>
          <w:tcPr>
            <w:tcW w:w="1017" w:type="dxa"/>
            <w:shd w:val="clear" w:color="auto" w:fill="auto"/>
            <w:noWrap/>
            <w:vAlign w:val="bottom"/>
          </w:tcPr>
          <w:p w14:paraId="00A379BB" w14:textId="77777777" w:rsidR="00286E7C" w:rsidRPr="00705CA7" w:rsidRDefault="00286E7C" w:rsidP="00AA2767">
            <w:pPr>
              <w:jc w:val="right"/>
              <w:rPr>
                <w:rFonts w:cs="Arial"/>
                <w:sz w:val="16"/>
                <w:szCs w:val="16"/>
              </w:rPr>
            </w:pPr>
            <w:r w:rsidRPr="00125AE0">
              <w:rPr>
                <w:rFonts w:cs="Arial"/>
                <w:sz w:val="16"/>
                <w:szCs w:val="16"/>
              </w:rPr>
              <w:t>31</w:t>
            </w:r>
          </w:p>
        </w:tc>
        <w:tc>
          <w:tcPr>
            <w:tcW w:w="4575" w:type="dxa"/>
            <w:shd w:val="clear" w:color="auto" w:fill="auto"/>
            <w:noWrap/>
            <w:vAlign w:val="bottom"/>
          </w:tcPr>
          <w:p w14:paraId="00A379BC" w14:textId="77777777" w:rsidR="00286E7C" w:rsidRPr="00125AE0" w:rsidRDefault="00123C38" w:rsidP="00286E7C">
            <w:pPr>
              <w:rPr>
                <w:rFonts w:cs="Arial"/>
                <w:sz w:val="16"/>
                <w:szCs w:val="16"/>
              </w:rPr>
            </w:pPr>
            <w:r w:rsidRPr="00981B62">
              <w:rPr>
                <w:rFonts w:cs="Arial"/>
                <w:bCs/>
                <w:color w:val="000000"/>
                <w:sz w:val="16"/>
                <w:szCs w:val="16"/>
              </w:rPr>
              <w:t>Government &amp; Public Administration</w:t>
            </w:r>
          </w:p>
        </w:tc>
      </w:tr>
      <w:tr w:rsidR="00286E7C" w:rsidRPr="00D063F7" w14:paraId="00A379C0" w14:textId="77777777" w:rsidTr="003713FE">
        <w:trPr>
          <w:trHeight w:val="288"/>
        </w:trPr>
        <w:tc>
          <w:tcPr>
            <w:tcW w:w="1017" w:type="dxa"/>
            <w:shd w:val="clear" w:color="auto" w:fill="auto"/>
            <w:noWrap/>
            <w:vAlign w:val="bottom"/>
          </w:tcPr>
          <w:p w14:paraId="00A379BE" w14:textId="77777777" w:rsidR="00286E7C" w:rsidRPr="00705CA7" w:rsidRDefault="00286E7C" w:rsidP="00AA2767">
            <w:pPr>
              <w:jc w:val="right"/>
              <w:rPr>
                <w:rFonts w:cs="Arial"/>
                <w:sz w:val="16"/>
                <w:szCs w:val="16"/>
              </w:rPr>
            </w:pPr>
            <w:r w:rsidRPr="00125AE0">
              <w:rPr>
                <w:rFonts w:cs="Arial"/>
                <w:sz w:val="16"/>
                <w:szCs w:val="16"/>
              </w:rPr>
              <w:t>32</w:t>
            </w:r>
          </w:p>
        </w:tc>
        <w:tc>
          <w:tcPr>
            <w:tcW w:w="4575" w:type="dxa"/>
            <w:shd w:val="clear" w:color="auto" w:fill="auto"/>
            <w:noWrap/>
            <w:vAlign w:val="bottom"/>
          </w:tcPr>
          <w:p w14:paraId="00A379BF" w14:textId="77777777" w:rsidR="00286E7C" w:rsidRPr="00125AE0" w:rsidRDefault="00123C38" w:rsidP="00286E7C">
            <w:pPr>
              <w:rPr>
                <w:rFonts w:cs="Arial"/>
                <w:sz w:val="16"/>
                <w:szCs w:val="16"/>
              </w:rPr>
            </w:pPr>
            <w:r w:rsidRPr="00981B62">
              <w:rPr>
                <w:rFonts w:cs="Arial"/>
                <w:bCs/>
                <w:color w:val="000000"/>
                <w:sz w:val="16"/>
                <w:szCs w:val="16"/>
              </w:rPr>
              <w:t>Health Science</w:t>
            </w:r>
          </w:p>
        </w:tc>
      </w:tr>
      <w:tr w:rsidR="00286E7C" w:rsidRPr="00D063F7" w14:paraId="00A379C3" w14:textId="77777777" w:rsidTr="003713FE">
        <w:trPr>
          <w:trHeight w:val="288"/>
        </w:trPr>
        <w:tc>
          <w:tcPr>
            <w:tcW w:w="1017" w:type="dxa"/>
            <w:shd w:val="clear" w:color="auto" w:fill="auto"/>
            <w:noWrap/>
            <w:vAlign w:val="bottom"/>
          </w:tcPr>
          <w:p w14:paraId="00A379C1" w14:textId="77777777" w:rsidR="00286E7C" w:rsidRPr="00705CA7" w:rsidRDefault="00286E7C" w:rsidP="00AA2767">
            <w:pPr>
              <w:jc w:val="right"/>
              <w:rPr>
                <w:rFonts w:cs="Arial"/>
                <w:sz w:val="16"/>
                <w:szCs w:val="16"/>
              </w:rPr>
            </w:pPr>
            <w:r w:rsidRPr="00125AE0">
              <w:rPr>
                <w:rFonts w:cs="Arial"/>
                <w:sz w:val="16"/>
                <w:szCs w:val="16"/>
              </w:rPr>
              <w:t>33</w:t>
            </w:r>
          </w:p>
        </w:tc>
        <w:tc>
          <w:tcPr>
            <w:tcW w:w="4575" w:type="dxa"/>
            <w:shd w:val="clear" w:color="auto" w:fill="auto"/>
            <w:noWrap/>
            <w:vAlign w:val="bottom"/>
          </w:tcPr>
          <w:p w14:paraId="00A379C2" w14:textId="77777777" w:rsidR="00286E7C" w:rsidRPr="00125AE0" w:rsidRDefault="00123C38" w:rsidP="00286E7C">
            <w:pPr>
              <w:rPr>
                <w:rFonts w:cs="Arial"/>
                <w:sz w:val="16"/>
                <w:szCs w:val="16"/>
              </w:rPr>
            </w:pPr>
            <w:r w:rsidRPr="00981B62">
              <w:rPr>
                <w:rFonts w:cs="Arial"/>
                <w:bCs/>
                <w:color w:val="000000"/>
                <w:sz w:val="16"/>
                <w:szCs w:val="16"/>
              </w:rPr>
              <w:t>Hospitality &amp; Tourism</w:t>
            </w:r>
          </w:p>
        </w:tc>
      </w:tr>
      <w:tr w:rsidR="00286E7C" w:rsidRPr="00D063F7" w14:paraId="00A379C6" w14:textId="77777777" w:rsidTr="003713FE">
        <w:trPr>
          <w:trHeight w:val="288"/>
        </w:trPr>
        <w:tc>
          <w:tcPr>
            <w:tcW w:w="1017" w:type="dxa"/>
            <w:shd w:val="clear" w:color="auto" w:fill="auto"/>
            <w:noWrap/>
            <w:vAlign w:val="bottom"/>
          </w:tcPr>
          <w:p w14:paraId="00A379C4" w14:textId="77777777" w:rsidR="00286E7C" w:rsidRPr="00705CA7" w:rsidRDefault="00286E7C" w:rsidP="00AA2767">
            <w:pPr>
              <w:jc w:val="right"/>
              <w:rPr>
                <w:rFonts w:cs="Arial"/>
                <w:sz w:val="16"/>
                <w:szCs w:val="16"/>
              </w:rPr>
            </w:pPr>
            <w:r w:rsidRPr="00125AE0">
              <w:rPr>
                <w:rFonts w:cs="Arial"/>
                <w:sz w:val="16"/>
                <w:szCs w:val="16"/>
              </w:rPr>
              <w:t>34</w:t>
            </w:r>
          </w:p>
        </w:tc>
        <w:tc>
          <w:tcPr>
            <w:tcW w:w="4575" w:type="dxa"/>
            <w:shd w:val="clear" w:color="auto" w:fill="auto"/>
            <w:noWrap/>
            <w:vAlign w:val="bottom"/>
          </w:tcPr>
          <w:p w14:paraId="00A379C5" w14:textId="77777777" w:rsidR="00286E7C" w:rsidRPr="00125AE0" w:rsidRDefault="00123C38" w:rsidP="00286E7C">
            <w:pPr>
              <w:rPr>
                <w:rFonts w:cs="Arial"/>
                <w:sz w:val="16"/>
                <w:szCs w:val="16"/>
              </w:rPr>
            </w:pPr>
            <w:r w:rsidRPr="00981B62">
              <w:rPr>
                <w:rFonts w:cs="Arial"/>
                <w:bCs/>
                <w:color w:val="000000"/>
                <w:sz w:val="16"/>
                <w:szCs w:val="16"/>
              </w:rPr>
              <w:t>Human Services</w:t>
            </w:r>
          </w:p>
        </w:tc>
      </w:tr>
      <w:tr w:rsidR="00286E7C" w:rsidRPr="00D063F7" w14:paraId="00A379C9" w14:textId="77777777" w:rsidTr="003713FE">
        <w:trPr>
          <w:trHeight w:val="288"/>
        </w:trPr>
        <w:tc>
          <w:tcPr>
            <w:tcW w:w="1017" w:type="dxa"/>
            <w:shd w:val="clear" w:color="auto" w:fill="auto"/>
            <w:noWrap/>
            <w:vAlign w:val="bottom"/>
          </w:tcPr>
          <w:p w14:paraId="00A379C7" w14:textId="77777777" w:rsidR="00286E7C" w:rsidRPr="00705CA7" w:rsidRDefault="00286E7C" w:rsidP="00AA2767">
            <w:pPr>
              <w:jc w:val="right"/>
              <w:rPr>
                <w:rFonts w:cs="Arial"/>
                <w:sz w:val="16"/>
                <w:szCs w:val="16"/>
              </w:rPr>
            </w:pPr>
            <w:r w:rsidRPr="00125AE0">
              <w:rPr>
                <w:rFonts w:cs="Arial"/>
                <w:sz w:val="16"/>
                <w:szCs w:val="16"/>
              </w:rPr>
              <w:t>35</w:t>
            </w:r>
          </w:p>
        </w:tc>
        <w:tc>
          <w:tcPr>
            <w:tcW w:w="4575" w:type="dxa"/>
            <w:shd w:val="clear" w:color="auto" w:fill="auto"/>
            <w:noWrap/>
            <w:vAlign w:val="bottom"/>
          </w:tcPr>
          <w:p w14:paraId="00A379C8" w14:textId="77777777" w:rsidR="00286E7C" w:rsidRPr="00125AE0" w:rsidRDefault="00123C38" w:rsidP="00286E7C">
            <w:pPr>
              <w:rPr>
                <w:rFonts w:cs="Arial"/>
                <w:sz w:val="16"/>
                <w:szCs w:val="16"/>
              </w:rPr>
            </w:pPr>
            <w:r w:rsidRPr="00981B62">
              <w:rPr>
                <w:rFonts w:cs="Arial"/>
                <w:bCs/>
                <w:color w:val="000000"/>
                <w:sz w:val="16"/>
                <w:szCs w:val="16"/>
              </w:rPr>
              <w:t>Information Technology</w:t>
            </w:r>
          </w:p>
        </w:tc>
      </w:tr>
      <w:tr w:rsidR="00286E7C" w:rsidRPr="00D063F7" w14:paraId="00A379CC" w14:textId="77777777" w:rsidTr="003713FE">
        <w:trPr>
          <w:trHeight w:val="288"/>
        </w:trPr>
        <w:tc>
          <w:tcPr>
            <w:tcW w:w="1017" w:type="dxa"/>
            <w:shd w:val="clear" w:color="auto" w:fill="auto"/>
            <w:noWrap/>
            <w:vAlign w:val="bottom"/>
          </w:tcPr>
          <w:p w14:paraId="00A379CA" w14:textId="77777777" w:rsidR="00286E7C" w:rsidRPr="00705CA7" w:rsidRDefault="00286E7C" w:rsidP="00AA2767">
            <w:pPr>
              <w:jc w:val="right"/>
              <w:rPr>
                <w:rFonts w:cs="Arial"/>
                <w:sz w:val="16"/>
                <w:szCs w:val="16"/>
              </w:rPr>
            </w:pPr>
            <w:r w:rsidRPr="00125AE0">
              <w:rPr>
                <w:rFonts w:cs="Arial"/>
                <w:sz w:val="16"/>
                <w:szCs w:val="16"/>
              </w:rPr>
              <w:t>36</w:t>
            </w:r>
          </w:p>
        </w:tc>
        <w:tc>
          <w:tcPr>
            <w:tcW w:w="4575" w:type="dxa"/>
            <w:shd w:val="clear" w:color="auto" w:fill="auto"/>
            <w:noWrap/>
            <w:vAlign w:val="bottom"/>
          </w:tcPr>
          <w:p w14:paraId="00A379CB" w14:textId="77777777" w:rsidR="00286E7C" w:rsidRPr="00125AE0" w:rsidRDefault="00123C38" w:rsidP="00286E7C">
            <w:pPr>
              <w:rPr>
                <w:rFonts w:cs="Arial"/>
                <w:sz w:val="16"/>
                <w:szCs w:val="16"/>
              </w:rPr>
            </w:pPr>
            <w:r w:rsidRPr="00981B62">
              <w:rPr>
                <w:rFonts w:cs="Arial"/>
                <w:bCs/>
                <w:color w:val="000000"/>
                <w:sz w:val="16"/>
                <w:szCs w:val="16"/>
              </w:rPr>
              <w:t>Law, Public Safety, Corrections &amp; Security</w:t>
            </w:r>
          </w:p>
        </w:tc>
      </w:tr>
      <w:tr w:rsidR="00286E7C" w:rsidRPr="00D063F7" w14:paraId="00A379CF" w14:textId="77777777" w:rsidTr="003713FE">
        <w:trPr>
          <w:trHeight w:val="288"/>
        </w:trPr>
        <w:tc>
          <w:tcPr>
            <w:tcW w:w="1017" w:type="dxa"/>
            <w:shd w:val="clear" w:color="auto" w:fill="auto"/>
            <w:noWrap/>
            <w:vAlign w:val="bottom"/>
          </w:tcPr>
          <w:p w14:paraId="00A379CD" w14:textId="77777777" w:rsidR="00286E7C" w:rsidRPr="00705CA7" w:rsidRDefault="00286E7C" w:rsidP="00AA2767">
            <w:pPr>
              <w:jc w:val="right"/>
              <w:rPr>
                <w:rFonts w:cs="Arial"/>
                <w:sz w:val="16"/>
                <w:szCs w:val="16"/>
              </w:rPr>
            </w:pPr>
            <w:r w:rsidRPr="00125AE0">
              <w:rPr>
                <w:rFonts w:cs="Arial"/>
                <w:sz w:val="16"/>
                <w:szCs w:val="16"/>
              </w:rPr>
              <w:t>37</w:t>
            </w:r>
          </w:p>
        </w:tc>
        <w:tc>
          <w:tcPr>
            <w:tcW w:w="4575" w:type="dxa"/>
            <w:shd w:val="clear" w:color="auto" w:fill="auto"/>
            <w:noWrap/>
            <w:vAlign w:val="bottom"/>
          </w:tcPr>
          <w:p w14:paraId="00A379CE" w14:textId="77777777" w:rsidR="00286E7C" w:rsidRPr="00125AE0" w:rsidRDefault="00123C38" w:rsidP="00286E7C">
            <w:pPr>
              <w:rPr>
                <w:rFonts w:cs="Arial"/>
                <w:sz w:val="16"/>
                <w:szCs w:val="16"/>
              </w:rPr>
            </w:pPr>
            <w:r w:rsidRPr="00981B62">
              <w:rPr>
                <w:rFonts w:cs="Arial"/>
                <w:bCs/>
                <w:color w:val="000000"/>
                <w:sz w:val="16"/>
                <w:szCs w:val="16"/>
              </w:rPr>
              <w:t>Manufacturing</w:t>
            </w:r>
          </w:p>
        </w:tc>
      </w:tr>
      <w:tr w:rsidR="00286E7C" w:rsidRPr="00D063F7" w14:paraId="00A379D2" w14:textId="77777777" w:rsidTr="003713FE">
        <w:trPr>
          <w:trHeight w:val="288"/>
        </w:trPr>
        <w:tc>
          <w:tcPr>
            <w:tcW w:w="1017" w:type="dxa"/>
            <w:shd w:val="clear" w:color="auto" w:fill="auto"/>
            <w:noWrap/>
            <w:vAlign w:val="bottom"/>
          </w:tcPr>
          <w:p w14:paraId="00A379D0" w14:textId="77777777" w:rsidR="00286E7C" w:rsidRPr="00705CA7" w:rsidRDefault="00286E7C" w:rsidP="00AA2767">
            <w:pPr>
              <w:jc w:val="right"/>
              <w:rPr>
                <w:rFonts w:cs="Arial"/>
                <w:sz w:val="16"/>
                <w:szCs w:val="16"/>
              </w:rPr>
            </w:pPr>
            <w:r w:rsidRPr="00125AE0">
              <w:rPr>
                <w:rFonts w:cs="Arial"/>
                <w:sz w:val="16"/>
                <w:szCs w:val="16"/>
              </w:rPr>
              <w:t>38</w:t>
            </w:r>
          </w:p>
        </w:tc>
        <w:tc>
          <w:tcPr>
            <w:tcW w:w="4575" w:type="dxa"/>
            <w:shd w:val="clear" w:color="auto" w:fill="auto"/>
            <w:noWrap/>
            <w:vAlign w:val="bottom"/>
          </w:tcPr>
          <w:p w14:paraId="00A379D1" w14:textId="77777777" w:rsidR="00286E7C" w:rsidRPr="00125AE0" w:rsidRDefault="00123C38" w:rsidP="00286E7C">
            <w:pPr>
              <w:rPr>
                <w:rFonts w:cs="Arial"/>
                <w:sz w:val="16"/>
                <w:szCs w:val="16"/>
              </w:rPr>
            </w:pPr>
            <w:r w:rsidRPr="00981B62">
              <w:rPr>
                <w:rFonts w:cs="Arial"/>
                <w:bCs/>
                <w:color w:val="000000"/>
                <w:sz w:val="16"/>
                <w:szCs w:val="16"/>
              </w:rPr>
              <w:t>Marketing</w:t>
            </w:r>
          </w:p>
        </w:tc>
      </w:tr>
      <w:tr w:rsidR="00286E7C" w:rsidRPr="00D063F7" w14:paraId="00A379D5" w14:textId="77777777" w:rsidTr="003713FE">
        <w:trPr>
          <w:trHeight w:val="288"/>
        </w:trPr>
        <w:tc>
          <w:tcPr>
            <w:tcW w:w="1017" w:type="dxa"/>
            <w:shd w:val="clear" w:color="auto" w:fill="auto"/>
            <w:noWrap/>
            <w:vAlign w:val="bottom"/>
          </w:tcPr>
          <w:p w14:paraId="00A379D3" w14:textId="77777777" w:rsidR="00286E7C" w:rsidRPr="00705CA7" w:rsidRDefault="00286E7C" w:rsidP="00AA2767">
            <w:pPr>
              <w:jc w:val="right"/>
              <w:rPr>
                <w:rFonts w:cs="Arial"/>
                <w:sz w:val="16"/>
                <w:szCs w:val="16"/>
              </w:rPr>
            </w:pPr>
            <w:r w:rsidRPr="00125AE0">
              <w:rPr>
                <w:rFonts w:cs="Arial"/>
                <w:sz w:val="16"/>
                <w:szCs w:val="16"/>
              </w:rPr>
              <w:t>39</w:t>
            </w:r>
          </w:p>
        </w:tc>
        <w:tc>
          <w:tcPr>
            <w:tcW w:w="4575" w:type="dxa"/>
            <w:shd w:val="clear" w:color="auto" w:fill="auto"/>
            <w:noWrap/>
            <w:vAlign w:val="bottom"/>
          </w:tcPr>
          <w:p w14:paraId="00A379D4" w14:textId="77777777" w:rsidR="00286E7C" w:rsidRPr="00125AE0" w:rsidRDefault="00123C38" w:rsidP="00286E7C">
            <w:pPr>
              <w:rPr>
                <w:rFonts w:cs="Arial"/>
                <w:sz w:val="16"/>
                <w:szCs w:val="16"/>
              </w:rPr>
            </w:pPr>
            <w:r w:rsidRPr="00981B62">
              <w:rPr>
                <w:rFonts w:cs="Arial"/>
                <w:bCs/>
                <w:color w:val="000000"/>
                <w:sz w:val="16"/>
                <w:szCs w:val="16"/>
              </w:rPr>
              <w:t>Science, Technology, Engineering &amp; Mathematics</w:t>
            </w:r>
          </w:p>
        </w:tc>
      </w:tr>
      <w:tr w:rsidR="00286E7C" w:rsidRPr="00D063F7" w14:paraId="00A379D8" w14:textId="77777777" w:rsidTr="003713FE">
        <w:trPr>
          <w:trHeight w:val="288"/>
        </w:trPr>
        <w:tc>
          <w:tcPr>
            <w:tcW w:w="1017" w:type="dxa"/>
            <w:shd w:val="clear" w:color="auto" w:fill="auto"/>
            <w:noWrap/>
            <w:vAlign w:val="bottom"/>
          </w:tcPr>
          <w:p w14:paraId="00A379D6" w14:textId="77777777" w:rsidR="00286E7C" w:rsidRPr="00705CA7" w:rsidRDefault="00C17E0F" w:rsidP="00AA2767">
            <w:pPr>
              <w:jc w:val="right"/>
              <w:rPr>
                <w:rFonts w:cs="Arial"/>
                <w:sz w:val="16"/>
                <w:szCs w:val="16"/>
              </w:rPr>
            </w:pPr>
            <w:r w:rsidRPr="00125AE0">
              <w:rPr>
                <w:rFonts w:cs="Arial"/>
                <w:sz w:val="16"/>
                <w:szCs w:val="16"/>
              </w:rPr>
              <w:t>40</w:t>
            </w:r>
          </w:p>
        </w:tc>
        <w:tc>
          <w:tcPr>
            <w:tcW w:w="4575" w:type="dxa"/>
            <w:shd w:val="clear" w:color="auto" w:fill="auto"/>
            <w:noWrap/>
            <w:vAlign w:val="bottom"/>
          </w:tcPr>
          <w:p w14:paraId="00A379D7" w14:textId="77777777" w:rsidR="00286E7C" w:rsidRPr="00981B62" w:rsidRDefault="00123C38" w:rsidP="00286E7C">
            <w:pPr>
              <w:rPr>
                <w:rFonts w:cs="Arial"/>
                <w:bCs/>
                <w:color w:val="000000"/>
                <w:sz w:val="16"/>
                <w:szCs w:val="16"/>
              </w:rPr>
            </w:pPr>
            <w:r w:rsidRPr="00981B62">
              <w:rPr>
                <w:rFonts w:cs="Arial"/>
                <w:bCs/>
                <w:color w:val="000000"/>
                <w:sz w:val="16"/>
                <w:szCs w:val="16"/>
              </w:rPr>
              <w:t>Transportation, Distribution &amp; Logistics</w:t>
            </w:r>
          </w:p>
        </w:tc>
      </w:tr>
      <w:tr w:rsidR="00290C7C" w:rsidRPr="00D063F7" w14:paraId="2D9890DD" w14:textId="77777777" w:rsidTr="003713FE">
        <w:trPr>
          <w:trHeight w:val="288"/>
        </w:trPr>
        <w:tc>
          <w:tcPr>
            <w:tcW w:w="1017" w:type="dxa"/>
            <w:shd w:val="clear" w:color="auto" w:fill="auto"/>
            <w:noWrap/>
            <w:vAlign w:val="bottom"/>
          </w:tcPr>
          <w:p w14:paraId="54DA3F73" w14:textId="77777777" w:rsidR="00290C7C" w:rsidRPr="00125AE0" w:rsidRDefault="00290C7C" w:rsidP="00AA2767">
            <w:pPr>
              <w:jc w:val="right"/>
              <w:rPr>
                <w:rFonts w:cs="Arial"/>
                <w:sz w:val="16"/>
                <w:szCs w:val="16"/>
              </w:rPr>
            </w:pPr>
          </w:p>
        </w:tc>
        <w:tc>
          <w:tcPr>
            <w:tcW w:w="4575" w:type="dxa"/>
            <w:shd w:val="clear" w:color="auto" w:fill="auto"/>
            <w:noWrap/>
            <w:vAlign w:val="bottom"/>
          </w:tcPr>
          <w:p w14:paraId="53C0FC36" w14:textId="77777777" w:rsidR="00290C7C" w:rsidRPr="00981B62" w:rsidRDefault="00290C7C" w:rsidP="00286E7C">
            <w:pPr>
              <w:rPr>
                <w:rFonts w:cs="Arial"/>
                <w:bCs/>
                <w:color w:val="000000"/>
                <w:sz w:val="16"/>
                <w:szCs w:val="16"/>
              </w:rPr>
            </w:pPr>
          </w:p>
        </w:tc>
      </w:tr>
      <w:tr w:rsidR="00634FB1" w:rsidRPr="00D063F7" w14:paraId="0AD8F8AE" w14:textId="77777777" w:rsidTr="003713FE">
        <w:trPr>
          <w:trHeight w:val="288"/>
        </w:trPr>
        <w:tc>
          <w:tcPr>
            <w:tcW w:w="1017" w:type="dxa"/>
            <w:shd w:val="clear" w:color="auto" w:fill="CCC0D9" w:themeFill="accent4" w:themeFillTint="66"/>
            <w:noWrap/>
            <w:vAlign w:val="bottom"/>
          </w:tcPr>
          <w:p w14:paraId="6EE5DF17" w14:textId="77777777" w:rsidR="00634FB1" w:rsidRPr="00125AE0" w:rsidRDefault="00634FB1" w:rsidP="00AA2767">
            <w:pPr>
              <w:jc w:val="right"/>
              <w:rPr>
                <w:rFonts w:cs="Arial"/>
                <w:sz w:val="16"/>
                <w:szCs w:val="16"/>
              </w:rPr>
            </w:pPr>
          </w:p>
        </w:tc>
        <w:tc>
          <w:tcPr>
            <w:tcW w:w="4575" w:type="dxa"/>
            <w:shd w:val="clear" w:color="auto" w:fill="CCC0D9" w:themeFill="accent4" w:themeFillTint="66"/>
            <w:noWrap/>
            <w:vAlign w:val="bottom"/>
          </w:tcPr>
          <w:p w14:paraId="03AC7A35" w14:textId="751D897B" w:rsidR="00634FB1" w:rsidRPr="00290C7C" w:rsidRDefault="00290C7C" w:rsidP="00286E7C">
            <w:pPr>
              <w:rPr>
                <w:rFonts w:cs="Arial"/>
                <w:b/>
                <w:bCs/>
                <w:color w:val="000000"/>
                <w:sz w:val="16"/>
                <w:szCs w:val="16"/>
                <w:u w:val="single"/>
              </w:rPr>
            </w:pPr>
            <w:r w:rsidRPr="00290C7C">
              <w:rPr>
                <w:rFonts w:cs="Arial"/>
                <w:b/>
                <w:bCs/>
                <w:color w:val="000000"/>
                <w:sz w:val="16"/>
                <w:szCs w:val="16"/>
                <w:u w:val="single"/>
              </w:rPr>
              <w:t>Valid Values for NMPREK:</w:t>
            </w:r>
          </w:p>
        </w:tc>
      </w:tr>
      <w:tr w:rsidR="00290C7C" w:rsidRPr="00D063F7" w14:paraId="5CAF512C" w14:textId="77777777" w:rsidTr="003713FE">
        <w:trPr>
          <w:trHeight w:val="288"/>
        </w:trPr>
        <w:tc>
          <w:tcPr>
            <w:tcW w:w="1017" w:type="dxa"/>
            <w:shd w:val="clear" w:color="auto" w:fill="CCC0D9" w:themeFill="accent4" w:themeFillTint="66"/>
            <w:noWrap/>
            <w:vAlign w:val="bottom"/>
          </w:tcPr>
          <w:p w14:paraId="2F2187B4" w14:textId="4205D733" w:rsidR="00290C7C" w:rsidRDefault="00290C7C" w:rsidP="00AA2767">
            <w:pPr>
              <w:jc w:val="right"/>
              <w:rPr>
                <w:rFonts w:cs="Arial"/>
                <w:sz w:val="16"/>
                <w:szCs w:val="16"/>
              </w:rPr>
            </w:pPr>
            <w:r>
              <w:rPr>
                <w:rFonts w:cs="Arial"/>
                <w:sz w:val="16"/>
                <w:szCs w:val="16"/>
              </w:rPr>
              <w:t>450HR</w:t>
            </w:r>
          </w:p>
        </w:tc>
        <w:tc>
          <w:tcPr>
            <w:tcW w:w="4575" w:type="dxa"/>
            <w:shd w:val="clear" w:color="auto" w:fill="CCC0D9" w:themeFill="accent4" w:themeFillTint="66"/>
            <w:noWrap/>
            <w:vAlign w:val="bottom"/>
          </w:tcPr>
          <w:p w14:paraId="345FDD08" w14:textId="6A0BE29C" w:rsidR="00290C7C" w:rsidRDefault="00290C7C" w:rsidP="00290C7C">
            <w:pPr>
              <w:rPr>
                <w:rFonts w:cs="Arial"/>
                <w:sz w:val="16"/>
                <w:szCs w:val="16"/>
              </w:rPr>
            </w:pPr>
            <w:r>
              <w:rPr>
                <w:rFonts w:cs="Arial"/>
                <w:sz w:val="16"/>
                <w:szCs w:val="16"/>
              </w:rPr>
              <w:t>NMPREK ½  day student – funding based on 450 hours</w:t>
            </w:r>
          </w:p>
        </w:tc>
      </w:tr>
      <w:tr w:rsidR="009A0F89" w:rsidRPr="00D063F7" w14:paraId="12AA5962" w14:textId="77777777" w:rsidTr="003713FE">
        <w:trPr>
          <w:trHeight w:val="288"/>
        </w:trPr>
        <w:tc>
          <w:tcPr>
            <w:tcW w:w="1017" w:type="dxa"/>
            <w:shd w:val="clear" w:color="auto" w:fill="CCC0D9" w:themeFill="accent4" w:themeFillTint="66"/>
            <w:noWrap/>
            <w:vAlign w:val="bottom"/>
          </w:tcPr>
          <w:p w14:paraId="7C2E4189" w14:textId="53CDCC57" w:rsidR="009A0F89" w:rsidRDefault="009A0F89" w:rsidP="00AA2767">
            <w:pPr>
              <w:jc w:val="right"/>
              <w:rPr>
                <w:rFonts w:cs="Arial"/>
                <w:sz w:val="16"/>
                <w:szCs w:val="16"/>
              </w:rPr>
            </w:pPr>
            <w:r>
              <w:rPr>
                <w:rFonts w:cs="Arial"/>
                <w:sz w:val="16"/>
                <w:szCs w:val="16"/>
              </w:rPr>
              <w:t>900HR</w:t>
            </w:r>
          </w:p>
        </w:tc>
        <w:tc>
          <w:tcPr>
            <w:tcW w:w="4575" w:type="dxa"/>
            <w:shd w:val="clear" w:color="auto" w:fill="CCC0D9" w:themeFill="accent4" w:themeFillTint="66"/>
            <w:noWrap/>
            <w:vAlign w:val="bottom"/>
          </w:tcPr>
          <w:p w14:paraId="15951098" w14:textId="4C585616" w:rsidR="009A0F89" w:rsidRPr="008A4D37" w:rsidRDefault="009A0F89" w:rsidP="00290C7C">
            <w:pPr>
              <w:rPr>
                <w:rFonts w:cs="Arial"/>
                <w:b/>
                <w:sz w:val="16"/>
                <w:szCs w:val="16"/>
                <w:u w:val="single"/>
              </w:rPr>
            </w:pPr>
            <w:r>
              <w:rPr>
                <w:rFonts w:cs="Arial"/>
                <w:sz w:val="16"/>
                <w:szCs w:val="16"/>
              </w:rPr>
              <w:t xml:space="preserve">NMPREK </w:t>
            </w:r>
            <w:r w:rsidR="00290C7C">
              <w:rPr>
                <w:rFonts w:cs="Arial"/>
                <w:sz w:val="16"/>
                <w:szCs w:val="16"/>
              </w:rPr>
              <w:t>Full-Day</w:t>
            </w:r>
            <w:r>
              <w:rPr>
                <w:rFonts w:cs="Arial"/>
                <w:sz w:val="16"/>
                <w:szCs w:val="16"/>
              </w:rPr>
              <w:t xml:space="preserve"> day student – fund</w:t>
            </w:r>
            <w:r w:rsidR="00290C7C">
              <w:rPr>
                <w:rFonts w:cs="Arial"/>
                <w:sz w:val="16"/>
                <w:szCs w:val="16"/>
              </w:rPr>
              <w:t>ing based on</w:t>
            </w:r>
            <w:r>
              <w:rPr>
                <w:rFonts w:cs="Arial"/>
                <w:sz w:val="16"/>
                <w:szCs w:val="16"/>
              </w:rPr>
              <w:t xml:space="preserve"> </w:t>
            </w:r>
            <w:r w:rsidR="00290C7C">
              <w:rPr>
                <w:rFonts w:cs="Arial"/>
                <w:sz w:val="16"/>
                <w:szCs w:val="16"/>
              </w:rPr>
              <w:t>90</w:t>
            </w:r>
            <w:r>
              <w:rPr>
                <w:rFonts w:cs="Arial"/>
                <w:sz w:val="16"/>
                <w:szCs w:val="16"/>
              </w:rPr>
              <w:t>0 hours</w:t>
            </w:r>
          </w:p>
        </w:tc>
      </w:tr>
      <w:tr w:rsidR="004033AD" w:rsidRPr="00D063F7" w14:paraId="61DE698B" w14:textId="77777777" w:rsidTr="003713FE">
        <w:trPr>
          <w:trHeight w:val="288"/>
        </w:trPr>
        <w:tc>
          <w:tcPr>
            <w:tcW w:w="1017" w:type="dxa"/>
            <w:shd w:val="clear" w:color="auto" w:fill="auto"/>
            <w:noWrap/>
            <w:vAlign w:val="bottom"/>
          </w:tcPr>
          <w:p w14:paraId="04D6ACF3" w14:textId="77777777" w:rsidR="004033AD" w:rsidRDefault="004033AD" w:rsidP="00AA2767">
            <w:pPr>
              <w:jc w:val="right"/>
              <w:rPr>
                <w:rFonts w:cs="Arial"/>
                <w:sz w:val="16"/>
                <w:szCs w:val="16"/>
              </w:rPr>
            </w:pPr>
          </w:p>
        </w:tc>
        <w:tc>
          <w:tcPr>
            <w:tcW w:w="4575" w:type="dxa"/>
            <w:shd w:val="clear" w:color="auto" w:fill="auto"/>
            <w:noWrap/>
            <w:vAlign w:val="bottom"/>
          </w:tcPr>
          <w:p w14:paraId="3AB58C91" w14:textId="77777777" w:rsidR="004033AD" w:rsidRDefault="004033AD" w:rsidP="00290C7C">
            <w:pPr>
              <w:rPr>
                <w:rFonts w:cs="Arial"/>
                <w:sz w:val="16"/>
                <w:szCs w:val="16"/>
              </w:rPr>
            </w:pPr>
          </w:p>
        </w:tc>
      </w:tr>
    </w:tbl>
    <w:tbl>
      <w:tblPr>
        <w:tblpPr w:leftFromText="180" w:rightFromText="180" w:vertAnchor="text" w:horzAnchor="margin" w:tblpY="89"/>
        <w:tblW w:w="0" w:type="auto"/>
        <w:shd w:val="clear" w:color="auto" w:fill="C0C0C0"/>
        <w:tblLook w:val="01E0" w:firstRow="1" w:lastRow="1" w:firstColumn="1" w:lastColumn="1" w:noHBand="0" w:noVBand="0"/>
      </w:tblPr>
      <w:tblGrid>
        <w:gridCol w:w="10098"/>
      </w:tblGrid>
      <w:tr w:rsidR="007E59A4" w:rsidRPr="007A6691" w14:paraId="00A379DA" w14:textId="77777777" w:rsidTr="00226958">
        <w:trPr>
          <w:trHeight w:val="351"/>
        </w:trPr>
        <w:tc>
          <w:tcPr>
            <w:tcW w:w="10098" w:type="dxa"/>
            <w:shd w:val="clear" w:color="auto" w:fill="C0C0C0"/>
            <w:vAlign w:val="center"/>
          </w:tcPr>
          <w:p w14:paraId="00A379D9" w14:textId="77777777" w:rsidR="007E59A4" w:rsidRPr="007A6691" w:rsidRDefault="0008720C" w:rsidP="0008720C">
            <w:pPr>
              <w:pStyle w:val="sections"/>
              <w:rPr>
                <w:szCs w:val="20"/>
              </w:rPr>
            </w:pPr>
            <w:bookmarkStart w:id="156" w:name="_Toc489619257"/>
            <w:r w:rsidRPr="00CF6075">
              <w:rPr>
                <w:szCs w:val="20"/>
              </w:rPr>
              <w:t>1</w:t>
            </w:r>
            <w:r w:rsidR="0018230B">
              <w:rPr>
                <w:szCs w:val="20"/>
              </w:rPr>
              <w:t>8</w:t>
            </w:r>
            <w:r w:rsidR="00CF6075" w:rsidRPr="00CF6075">
              <w:rPr>
                <w:szCs w:val="20"/>
              </w:rPr>
              <w:t>.</w:t>
            </w:r>
            <w:r w:rsidR="00CA4B49">
              <w:rPr>
                <w:szCs w:val="20"/>
              </w:rPr>
              <w:t xml:space="preserve">  </w:t>
            </w:r>
            <w:r w:rsidR="005D3389">
              <w:rPr>
                <w:szCs w:val="20"/>
              </w:rPr>
              <w:t>Title 1</w:t>
            </w:r>
            <w:r w:rsidR="00326E88" w:rsidRPr="007A6691">
              <w:rPr>
                <w:szCs w:val="20"/>
              </w:rPr>
              <w:t xml:space="preserve"> Environment Code (</w:t>
            </w:r>
            <w:r w:rsidR="005D3389">
              <w:rPr>
                <w:szCs w:val="20"/>
              </w:rPr>
              <w:t>Title 1</w:t>
            </w:r>
            <w:r w:rsidR="00326E88" w:rsidRPr="007A6691">
              <w:rPr>
                <w:szCs w:val="20"/>
              </w:rPr>
              <w:t xml:space="preserve"> Programs Template - Field # 18)</w:t>
            </w:r>
            <w:bookmarkEnd w:id="156"/>
          </w:p>
        </w:tc>
      </w:tr>
    </w:tbl>
    <w:tbl>
      <w:tblPr>
        <w:tblW w:w="10080" w:type="dxa"/>
        <w:tblInd w:w="18" w:type="dxa"/>
        <w:tblLook w:val="0000" w:firstRow="0" w:lastRow="0" w:firstColumn="0" w:lastColumn="0" w:noHBand="0" w:noVBand="0"/>
      </w:tblPr>
      <w:tblGrid>
        <w:gridCol w:w="1037"/>
        <w:gridCol w:w="9043"/>
      </w:tblGrid>
      <w:tr w:rsidR="00861D35" w:rsidRPr="007A6691" w14:paraId="00A379DD" w14:textId="77777777" w:rsidTr="00226958">
        <w:trPr>
          <w:trHeight w:val="101"/>
        </w:trPr>
        <w:tc>
          <w:tcPr>
            <w:tcW w:w="1037" w:type="dxa"/>
            <w:tcBorders>
              <w:top w:val="nil"/>
              <w:left w:val="nil"/>
              <w:right w:val="nil"/>
            </w:tcBorders>
            <w:shd w:val="clear" w:color="auto" w:fill="auto"/>
            <w:noWrap/>
          </w:tcPr>
          <w:p w14:paraId="00A379DB" w14:textId="77777777" w:rsidR="00861D35" w:rsidRPr="007A6691" w:rsidRDefault="00861D35" w:rsidP="00D4639D">
            <w:pPr>
              <w:jc w:val="right"/>
              <w:rPr>
                <w:rFonts w:cs="Arial"/>
                <w:sz w:val="16"/>
                <w:szCs w:val="16"/>
              </w:rPr>
            </w:pPr>
          </w:p>
        </w:tc>
        <w:tc>
          <w:tcPr>
            <w:tcW w:w="9043" w:type="dxa"/>
            <w:tcBorders>
              <w:top w:val="nil"/>
              <w:left w:val="nil"/>
              <w:right w:val="nil"/>
            </w:tcBorders>
            <w:shd w:val="clear" w:color="auto" w:fill="auto"/>
            <w:noWrap/>
          </w:tcPr>
          <w:p w14:paraId="00A379DC" w14:textId="77777777" w:rsidR="00861D35" w:rsidRPr="007A6691" w:rsidRDefault="00861D35" w:rsidP="00D4639D">
            <w:pPr>
              <w:rPr>
                <w:rFonts w:cs="Arial"/>
                <w:sz w:val="16"/>
                <w:szCs w:val="16"/>
              </w:rPr>
            </w:pPr>
          </w:p>
        </w:tc>
      </w:tr>
      <w:tr w:rsidR="002260EE" w:rsidRPr="00281990" w14:paraId="00A379E0" w14:textId="77777777" w:rsidTr="00226958">
        <w:trPr>
          <w:trHeight w:val="255"/>
        </w:trPr>
        <w:tc>
          <w:tcPr>
            <w:tcW w:w="1037" w:type="dxa"/>
            <w:tcBorders>
              <w:top w:val="nil"/>
              <w:left w:val="nil"/>
              <w:bottom w:val="nil"/>
              <w:right w:val="nil"/>
            </w:tcBorders>
            <w:shd w:val="clear" w:color="auto" w:fill="auto"/>
            <w:noWrap/>
          </w:tcPr>
          <w:p w14:paraId="00A379DE" w14:textId="77777777" w:rsidR="006772D5" w:rsidRDefault="00225D3B">
            <w:pPr>
              <w:jc w:val="right"/>
              <w:rPr>
                <w:sz w:val="16"/>
                <w:szCs w:val="16"/>
              </w:rPr>
            </w:pPr>
            <w:r w:rsidRPr="00225D3B">
              <w:rPr>
                <w:sz w:val="16"/>
                <w:szCs w:val="16"/>
              </w:rPr>
              <w:t>AC</w:t>
            </w:r>
          </w:p>
        </w:tc>
        <w:tc>
          <w:tcPr>
            <w:tcW w:w="9043" w:type="dxa"/>
            <w:tcBorders>
              <w:top w:val="nil"/>
              <w:left w:val="nil"/>
              <w:bottom w:val="nil"/>
              <w:right w:val="nil"/>
            </w:tcBorders>
            <w:shd w:val="clear" w:color="auto" w:fill="auto"/>
            <w:noWrap/>
          </w:tcPr>
          <w:p w14:paraId="00A379DF" w14:textId="77777777" w:rsidR="006772D5" w:rsidRDefault="00225D3B">
            <w:pPr>
              <w:rPr>
                <w:sz w:val="16"/>
                <w:szCs w:val="16"/>
              </w:rPr>
            </w:pPr>
            <w:r w:rsidRPr="00225D3B">
              <w:rPr>
                <w:sz w:val="16"/>
                <w:szCs w:val="16"/>
              </w:rPr>
              <w:t>Adult Correction facility.</w:t>
            </w:r>
          </w:p>
        </w:tc>
      </w:tr>
      <w:tr w:rsidR="002260EE" w:rsidRPr="00281990" w14:paraId="00A379E3" w14:textId="77777777" w:rsidTr="00226958">
        <w:trPr>
          <w:trHeight w:val="432"/>
        </w:trPr>
        <w:tc>
          <w:tcPr>
            <w:tcW w:w="1037" w:type="dxa"/>
            <w:tcBorders>
              <w:top w:val="nil"/>
              <w:left w:val="nil"/>
              <w:bottom w:val="nil"/>
              <w:right w:val="nil"/>
            </w:tcBorders>
            <w:shd w:val="clear" w:color="auto" w:fill="auto"/>
            <w:noWrap/>
          </w:tcPr>
          <w:p w14:paraId="00A379E1" w14:textId="77777777" w:rsidR="006772D5" w:rsidRDefault="00225D3B">
            <w:pPr>
              <w:jc w:val="right"/>
              <w:rPr>
                <w:sz w:val="16"/>
                <w:szCs w:val="16"/>
              </w:rPr>
            </w:pPr>
            <w:r w:rsidRPr="00225D3B">
              <w:rPr>
                <w:sz w:val="16"/>
                <w:szCs w:val="16"/>
              </w:rPr>
              <w:t>AR</w:t>
            </w:r>
          </w:p>
        </w:tc>
        <w:tc>
          <w:tcPr>
            <w:tcW w:w="9043" w:type="dxa"/>
            <w:tcBorders>
              <w:top w:val="nil"/>
              <w:left w:val="nil"/>
              <w:bottom w:val="nil"/>
              <w:right w:val="nil"/>
            </w:tcBorders>
            <w:shd w:val="clear" w:color="auto" w:fill="auto"/>
            <w:noWrap/>
          </w:tcPr>
          <w:p w14:paraId="00A379E2" w14:textId="77777777" w:rsidR="006772D5" w:rsidRDefault="00225D3B">
            <w:pPr>
              <w:rPr>
                <w:sz w:val="16"/>
                <w:szCs w:val="16"/>
              </w:rPr>
            </w:pPr>
            <w:r w:rsidRPr="00225D3B">
              <w:rPr>
                <w:sz w:val="16"/>
                <w:szCs w:val="16"/>
              </w:rPr>
              <w:t>At-Risk program such as drug and/or alcohol treatment program, teen parent or teen pregnancy program, programs for drop-outs or those with a high rate of absenteeism.</w:t>
            </w:r>
          </w:p>
        </w:tc>
      </w:tr>
      <w:tr w:rsidR="002260EE" w:rsidRPr="00281990" w14:paraId="00A379E6" w14:textId="77777777" w:rsidTr="00226958">
        <w:trPr>
          <w:trHeight w:val="255"/>
        </w:trPr>
        <w:tc>
          <w:tcPr>
            <w:tcW w:w="1037" w:type="dxa"/>
            <w:tcBorders>
              <w:top w:val="nil"/>
              <w:left w:val="nil"/>
              <w:bottom w:val="nil"/>
              <w:right w:val="nil"/>
            </w:tcBorders>
            <w:shd w:val="clear" w:color="auto" w:fill="auto"/>
            <w:noWrap/>
          </w:tcPr>
          <w:p w14:paraId="00A379E4" w14:textId="77777777" w:rsidR="006772D5" w:rsidRDefault="00225D3B">
            <w:pPr>
              <w:jc w:val="right"/>
              <w:rPr>
                <w:sz w:val="16"/>
                <w:szCs w:val="16"/>
              </w:rPr>
            </w:pPr>
            <w:r w:rsidRPr="00225D3B">
              <w:rPr>
                <w:sz w:val="16"/>
                <w:szCs w:val="16"/>
              </w:rPr>
              <w:t>JC</w:t>
            </w:r>
          </w:p>
        </w:tc>
        <w:tc>
          <w:tcPr>
            <w:tcW w:w="9043" w:type="dxa"/>
            <w:tcBorders>
              <w:top w:val="nil"/>
              <w:left w:val="nil"/>
              <w:bottom w:val="nil"/>
              <w:right w:val="nil"/>
            </w:tcBorders>
            <w:shd w:val="clear" w:color="auto" w:fill="auto"/>
            <w:noWrap/>
          </w:tcPr>
          <w:p w14:paraId="00A379E5" w14:textId="77777777" w:rsidR="006772D5" w:rsidRDefault="00225D3B">
            <w:pPr>
              <w:rPr>
                <w:sz w:val="16"/>
                <w:szCs w:val="16"/>
              </w:rPr>
            </w:pPr>
            <w:r w:rsidRPr="00225D3B">
              <w:rPr>
                <w:sz w:val="16"/>
                <w:szCs w:val="16"/>
              </w:rPr>
              <w:t>Juvenile Correction facility.</w:t>
            </w:r>
          </w:p>
        </w:tc>
      </w:tr>
      <w:tr w:rsidR="002260EE" w:rsidRPr="00281990" w14:paraId="00A379E9" w14:textId="77777777" w:rsidTr="00226958">
        <w:trPr>
          <w:trHeight w:val="255"/>
        </w:trPr>
        <w:tc>
          <w:tcPr>
            <w:tcW w:w="1037" w:type="dxa"/>
            <w:tcBorders>
              <w:top w:val="nil"/>
              <w:left w:val="nil"/>
              <w:bottom w:val="nil"/>
              <w:right w:val="nil"/>
            </w:tcBorders>
            <w:shd w:val="clear" w:color="auto" w:fill="auto"/>
            <w:noWrap/>
          </w:tcPr>
          <w:p w14:paraId="00A379E7" w14:textId="77777777" w:rsidR="006772D5" w:rsidRDefault="00225D3B">
            <w:pPr>
              <w:jc w:val="right"/>
              <w:rPr>
                <w:sz w:val="16"/>
                <w:szCs w:val="16"/>
              </w:rPr>
            </w:pPr>
            <w:r w:rsidRPr="00225D3B">
              <w:rPr>
                <w:sz w:val="16"/>
                <w:szCs w:val="16"/>
              </w:rPr>
              <w:t>JD</w:t>
            </w:r>
          </w:p>
        </w:tc>
        <w:tc>
          <w:tcPr>
            <w:tcW w:w="9043" w:type="dxa"/>
            <w:tcBorders>
              <w:top w:val="nil"/>
              <w:left w:val="nil"/>
              <w:bottom w:val="nil"/>
              <w:right w:val="nil"/>
            </w:tcBorders>
            <w:shd w:val="clear" w:color="auto" w:fill="auto"/>
            <w:noWrap/>
          </w:tcPr>
          <w:p w14:paraId="00A379E8" w14:textId="77777777" w:rsidR="006772D5" w:rsidRDefault="00225D3B">
            <w:pPr>
              <w:rPr>
                <w:sz w:val="16"/>
                <w:szCs w:val="16"/>
              </w:rPr>
            </w:pPr>
            <w:r w:rsidRPr="00225D3B">
              <w:rPr>
                <w:sz w:val="16"/>
                <w:szCs w:val="16"/>
              </w:rPr>
              <w:t>Juvenile Detention facility.</w:t>
            </w:r>
          </w:p>
        </w:tc>
      </w:tr>
      <w:tr w:rsidR="002260EE" w:rsidRPr="00281990" w14:paraId="00A379EC" w14:textId="77777777" w:rsidTr="00226958">
        <w:trPr>
          <w:trHeight w:val="619"/>
        </w:trPr>
        <w:tc>
          <w:tcPr>
            <w:tcW w:w="1037" w:type="dxa"/>
            <w:tcBorders>
              <w:top w:val="nil"/>
              <w:left w:val="nil"/>
              <w:bottom w:val="nil"/>
              <w:right w:val="nil"/>
            </w:tcBorders>
            <w:shd w:val="clear" w:color="auto" w:fill="auto"/>
            <w:noWrap/>
          </w:tcPr>
          <w:p w14:paraId="00A379EA" w14:textId="77777777" w:rsidR="006772D5" w:rsidRDefault="00225D3B">
            <w:pPr>
              <w:jc w:val="right"/>
              <w:rPr>
                <w:sz w:val="16"/>
                <w:szCs w:val="16"/>
              </w:rPr>
            </w:pPr>
            <w:r w:rsidRPr="00225D3B">
              <w:rPr>
                <w:sz w:val="16"/>
                <w:szCs w:val="16"/>
              </w:rPr>
              <w:t>NP</w:t>
            </w:r>
          </w:p>
        </w:tc>
        <w:tc>
          <w:tcPr>
            <w:tcW w:w="9043" w:type="dxa"/>
            <w:tcBorders>
              <w:top w:val="nil"/>
              <w:left w:val="nil"/>
              <w:bottom w:val="nil"/>
              <w:right w:val="nil"/>
            </w:tcBorders>
            <w:shd w:val="clear" w:color="auto" w:fill="auto"/>
            <w:noWrap/>
          </w:tcPr>
          <w:p w14:paraId="00A379EB" w14:textId="77777777" w:rsidR="006772D5" w:rsidRDefault="00225D3B">
            <w:pPr>
              <w:rPr>
                <w:sz w:val="16"/>
                <w:szCs w:val="16"/>
              </w:rPr>
            </w:pPr>
            <w:r w:rsidRPr="00225D3B">
              <w:rPr>
                <w:sz w:val="16"/>
                <w:szCs w:val="16"/>
              </w:rPr>
              <w:t xml:space="preserve">Neglected Program.  A neglected program is a residential facility, other than a foster home that cares for children who have been committed to the facility due to abandonment, neglect, or the death of their parents or guardians. </w:t>
            </w:r>
            <w:r w:rsidRPr="00225D3B">
              <w:rPr>
                <w:b/>
                <w:sz w:val="16"/>
                <w:szCs w:val="16"/>
              </w:rPr>
              <w:t>Do not include students in Neglected Facilities that are served by Title 1, Part A funds.</w:t>
            </w:r>
          </w:p>
        </w:tc>
      </w:tr>
      <w:tr w:rsidR="002260EE" w:rsidRPr="00281990" w14:paraId="00A379EF" w14:textId="77777777" w:rsidTr="00226958">
        <w:trPr>
          <w:trHeight w:val="255"/>
        </w:trPr>
        <w:tc>
          <w:tcPr>
            <w:tcW w:w="1037" w:type="dxa"/>
            <w:tcBorders>
              <w:top w:val="nil"/>
              <w:left w:val="nil"/>
              <w:bottom w:val="nil"/>
              <w:right w:val="nil"/>
            </w:tcBorders>
            <w:shd w:val="clear" w:color="auto" w:fill="auto"/>
            <w:noWrap/>
          </w:tcPr>
          <w:p w14:paraId="00A379ED" w14:textId="77777777" w:rsidR="006772D5" w:rsidRDefault="00225D3B">
            <w:pPr>
              <w:jc w:val="right"/>
              <w:rPr>
                <w:sz w:val="16"/>
                <w:szCs w:val="16"/>
              </w:rPr>
            </w:pPr>
            <w:r w:rsidRPr="00225D3B">
              <w:rPr>
                <w:sz w:val="16"/>
                <w:szCs w:val="16"/>
              </w:rPr>
              <w:t>O</w:t>
            </w:r>
          </w:p>
        </w:tc>
        <w:tc>
          <w:tcPr>
            <w:tcW w:w="9043" w:type="dxa"/>
            <w:tcBorders>
              <w:top w:val="nil"/>
              <w:left w:val="nil"/>
              <w:bottom w:val="nil"/>
              <w:right w:val="nil"/>
            </w:tcBorders>
            <w:shd w:val="clear" w:color="auto" w:fill="auto"/>
            <w:noWrap/>
          </w:tcPr>
          <w:p w14:paraId="00A379EE" w14:textId="77777777" w:rsidR="006772D5" w:rsidRDefault="00225D3B">
            <w:pPr>
              <w:rPr>
                <w:sz w:val="16"/>
                <w:szCs w:val="16"/>
              </w:rPr>
            </w:pPr>
            <w:r w:rsidRPr="00225D3B">
              <w:rPr>
                <w:sz w:val="16"/>
                <w:szCs w:val="16"/>
              </w:rPr>
              <w:t>Other.  Any program not defined by the other program codes, (AC, AR</w:t>
            </w:r>
            <w:r w:rsidR="009C25A1" w:rsidRPr="00225D3B">
              <w:rPr>
                <w:sz w:val="16"/>
                <w:szCs w:val="16"/>
              </w:rPr>
              <w:t>, JC</w:t>
            </w:r>
            <w:r w:rsidRPr="00225D3B">
              <w:rPr>
                <w:sz w:val="16"/>
                <w:szCs w:val="16"/>
              </w:rPr>
              <w:t>, JD or NP) that serve non-adjudicated children and youth.</w:t>
            </w:r>
          </w:p>
        </w:tc>
      </w:tr>
    </w:tbl>
    <w:p w14:paraId="00A379F0" w14:textId="77777777" w:rsidR="00320850" w:rsidRPr="007A6691" w:rsidRDefault="007504D3" w:rsidP="00226958">
      <w:pPr>
        <w:tabs>
          <w:tab w:val="left" w:pos="4075"/>
        </w:tabs>
        <w:ind w:left="360"/>
        <w:rPr>
          <w:rFonts w:cs="Arial"/>
          <w:b/>
        </w:rPr>
      </w:pPr>
      <w:r>
        <w:rPr>
          <w:rFonts w:cs="Arial"/>
          <w:b/>
        </w:rPr>
        <w:tab/>
      </w:r>
    </w:p>
    <w:p w14:paraId="00A379F1" w14:textId="77777777" w:rsidR="008D308A" w:rsidRDefault="008D308A" w:rsidP="00226958">
      <w:pPr>
        <w:ind w:left="360"/>
      </w:pPr>
    </w:p>
    <w:tbl>
      <w:tblPr>
        <w:tblW w:w="0" w:type="auto"/>
        <w:shd w:val="clear" w:color="auto" w:fill="C0C0C0"/>
        <w:tblLook w:val="01E0" w:firstRow="1" w:lastRow="1" w:firstColumn="1" w:lastColumn="1" w:noHBand="0" w:noVBand="0"/>
      </w:tblPr>
      <w:tblGrid>
        <w:gridCol w:w="10098"/>
      </w:tblGrid>
      <w:tr w:rsidR="00320850" w14:paraId="00A379F3" w14:textId="77777777" w:rsidTr="00226958">
        <w:trPr>
          <w:trHeight w:val="342"/>
        </w:trPr>
        <w:tc>
          <w:tcPr>
            <w:tcW w:w="10098" w:type="dxa"/>
            <w:shd w:val="clear" w:color="auto" w:fill="C0C0C0"/>
            <w:vAlign w:val="center"/>
          </w:tcPr>
          <w:p w14:paraId="00A379F2" w14:textId="77777777" w:rsidR="00320850" w:rsidRDefault="0018230B" w:rsidP="00ED2B02">
            <w:pPr>
              <w:pStyle w:val="sections"/>
              <w:rPr>
                <w:szCs w:val="20"/>
              </w:rPr>
            </w:pPr>
            <w:bookmarkStart w:id="157" w:name="_Toc489619258"/>
            <w:r>
              <w:rPr>
                <w:szCs w:val="20"/>
              </w:rPr>
              <w:t>19</w:t>
            </w:r>
            <w:r w:rsidR="00CF6075" w:rsidRPr="00CF6075">
              <w:rPr>
                <w:szCs w:val="20"/>
              </w:rPr>
              <w:t>.</w:t>
            </w:r>
            <w:r w:rsidR="00320850" w:rsidRPr="007A6691">
              <w:rPr>
                <w:szCs w:val="20"/>
              </w:rPr>
              <w:t xml:space="preserve">  Tribal Affiliation / Native American</w:t>
            </w:r>
            <w:bookmarkEnd w:id="155"/>
            <w:bookmarkEnd w:id="157"/>
          </w:p>
        </w:tc>
      </w:tr>
    </w:tbl>
    <w:p w14:paraId="00A379F4" w14:textId="77777777" w:rsidR="00320850" w:rsidRDefault="00320850" w:rsidP="00226958">
      <w:pPr>
        <w:ind w:left="360"/>
        <w:rPr>
          <w:sz w:val="16"/>
          <w:szCs w:val="16"/>
        </w:rPr>
      </w:pPr>
      <w:r>
        <w:rPr>
          <w:sz w:val="16"/>
          <w:szCs w:val="16"/>
        </w:rPr>
        <w:t xml:space="preserve">The following tribal codes are referenced in multiple places: </w:t>
      </w:r>
    </w:p>
    <w:p w14:paraId="00A379F5" w14:textId="77777777" w:rsidR="00320850" w:rsidRDefault="00320850" w:rsidP="00226958">
      <w:pPr>
        <w:ind w:left="360"/>
        <w:rPr>
          <w:sz w:val="16"/>
          <w:szCs w:val="16"/>
        </w:rPr>
      </w:pPr>
      <w:r>
        <w:rPr>
          <w:sz w:val="16"/>
          <w:szCs w:val="16"/>
        </w:rPr>
        <w:t xml:space="preserve">Staff &gt; Field # 70 - Race or Ethnicity Subgroup Code </w:t>
      </w:r>
      <w:r>
        <w:rPr>
          <w:sz w:val="16"/>
          <w:szCs w:val="16"/>
        </w:rPr>
        <w:br/>
        <w:t xml:space="preserve">Staff Snapshot &gt; Field # 70 - Race or Ethnicity Subgroup Code </w:t>
      </w:r>
      <w:r>
        <w:rPr>
          <w:sz w:val="16"/>
          <w:szCs w:val="16"/>
        </w:rPr>
        <w:br/>
        <w:t xml:space="preserve">Student &gt; Field # 114 - Race or Ethnicity Subgroup Code </w:t>
      </w:r>
      <w:r>
        <w:rPr>
          <w:sz w:val="16"/>
          <w:szCs w:val="16"/>
        </w:rPr>
        <w:br/>
        <w:t>Student Snapshot &gt; Field # 114 - Race or Ethnicity Subgroup Code</w:t>
      </w:r>
    </w:p>
    <w:tbl>
      <w:tblPr>
        <w:tblW w:w="10080" w:type="dxa"/>
        <w:tblInd w:w="18" w:type="dxa"/>
        <w:tblLook w:val="0000" w:firstRow="0" w:lastRow="0" w:firstColumn="0" w:lastColumn="0" w:noHBand="0" w:noVBand="0"/>
      </w:tblPr>
      <w:tblGrid>
        <w:gridCol w:w="1037"/>
        <w:gridCol w:w="9043"/>
      </w:tblGrid>
      <w:tr w:rsidR="00320850" w14:paraId="00A379F8" w14:textId="77777777" w:rsidTr="00226958">
        <w:trPr>
          <w:trHeight w:val="255"/>
        </w:trPr>
        <w:tc>
          <w:tcPr>
            <w:tcW w:w="1037" w:type="dxa"/>
            <w:tcBorders>
              <w:top w:val="nil"/>
              <w:left w:val="nil"/>
              <w:bottom w:val="nil"/>
              <w:right w:val="nil"/>
            </w:tcBorders>
            <w:shd w:val="clear" w:color="auto" w:fill="C0C0C0"/>
            <w:noWrap/>
            <w:vAlign w:val="center"/>
          </w:tcPr>
          <w:p w14:paraId="00A379F6" w14:textId="77777777" w:rsidR="00320850" w:rsidRDefault="00320850" w:rsidP="00ED2B02">
            <w:pPr>
              <w:jc w:val="right"/>
              <w:rPr>
                <w:rFonts w:cs="Arial"/>
                <w:b/>
                <w:sz w:val="16"/>
                <w:szCs w:val="16"/>
              </w:rPr>
            </w:pPr>
            <w:r>
              <w:rPr>
                <w:rFonts w:cs="Arial"/>
                <w:b/>
                <w:sz w:val="16"/>
                <w:szCs w:val="16"/>
              </w:rPr>
              <w:t>Code</w:t>
            </w:r>
          </w:p>
        </w:tc>
        <w:tc>
          <w:tcPr>
            <w:tcW w:w="9043" w:type="dxa"/>
            <w:tcBorders>
              <w:top w:val="nil"/>
              <w:left w:val="nil"/>
              <w:bottom w:val="nil"/>
              <w:right w:val="nil"/>
            </w:tcBorders>
            <w:shd w:val="clear" w:color="auto" w:fill="C0C0C0"/>
            <w:noWrap/>
            <w:vAlign w:val="center"/>
          </w:tcPr>
          <w:p w14:paraId="00A379F7" w14:textId="77777777" w:rsidR="00320850" w:rsidRDefault="00320850" w:rsidP="00ED2B02">
            <w:pPr>
              <w:rPr>
                <w:rFonts w:cs="Arial"/>
                <w:b/>
                <w:sz w:val="16"/>
                <w:szCs w:val="16"/>
              </w:rPr>
            </w:pPr>
            <w:r>
              <w:rPr>
                <w:rFonts w:cs="Arial"/>
                <w:b/>
                <w:sz w:val="16"/>
                <w:szCs w:val="16"/>
              </w:rPr>
              <w:t>TRIBAL AFFILIATION</w:t>
            </w:r>
          </w:p>
        </w:tc>
      </w:tr>
      <w:tr w:rsidR="00320850" w14:paraId="00A379FB" w14:textId="77777777" w:rsidTr="00226958">
        <w:trPr>
          <w:trHeight w:val="255"/>
        </w:trPr>
        <w:tc>
          <w:tcPr>
            <w:tcW w:w="1037" w:type="dxa"/>
            <w:tcBorders>
              <w:top w:val="nil"/>
              <w:left w:val="nil"/>
              <w:bottom w:val="nil"/>
              <w:right w:val="nil"/>
            </w:tcBorders>
            <w:noWrap/>
            <w:vAlign w:val="bottom"/>
          </w:tcPr>
          <w:p w14:paraId="00A379F9" w14:textId="77777777" w:rsidR="00320850" w:rsidRDefault="00320850" w:rsidP="00ED2B02">
            <w:pPr>
              <w:jc w:val="right"/>
              <w:rPr>
                <w:rFonts w:cs="Arial"/>
                <w:sz w:val="16"/>
                <w:szCs w:val="16"/>
              </w:rPr>
            </w:pPr>
            <w:r>
              <w:rPr>
                <w:rFonts w:cs="Arial"/>
                <w:sz w:val="16"/>
                <w:szCs w:val="16"/>
              </w:rPr>
              <w:t>00</w:t>
            </w:r>
          </w:p>
        </w:tc>
        <w:tc>
          <w:tcPr>
            <w:tcW w:w="9043" w:type="dxa"/>
            <w:tcBorders>
              <w:top w:val="nil"/>
              <w:left w:val="nil"/>
              <w:bottom w:val="nil"/>
              <w:right w:val="nil"/>
            </w:tcBorders>
            <w:noWrap/>
            <w:vAlign w:val="bottom"/>
          </w:tcPr>
          <w:p w14:paraId="00A379FA" w14:textId="77777777" w:rsidR="00320850" w:rsidRDefault="00320850" w:rsidP="00ED2B02">
            <w:pPr>
              <w:rPr>
                <w:rFonts w:cs="Arial"/>
                <w:sz w:val="16"/>
                <w:szCs w:val="16"/>
              </w:rPr>
            </w:pPr>
            <w:r>
              <w:rPr>
                <w:rFonts w:cs="Arial"/>
                <w:sz w:val="16"/>
                <w:szCs w:val="16"/>
              </w:rPr>
              <w:t>Not Applicable</w:t>
            </w:r>
          </w:p>
        </w:tc>
      </w:tr>
      <w:tr w:rsidR="00320850" w14:paraId="00A379FE" w14:textId="77777777" w:rsidTr="00226958">
        <w:trPr>
          <w:trHeight w:val="255"/>
        </w:trPr>
        <w:tc>
          <w:tcPr>
            <w:tcW w:w="1037" w:type="dxa"/>
            <w:tcBorders>
              <w:top w:val="nil"/>
              <w:left w:val="nil"/>
              <w:bottom w:val="nil"/>
              <w:right w:val="nil"/>
            </w:tcBorders>
            <w:noWrap/>
            <w:vAlign w:val="bottom"/>
          </w:tcPr>
          <w:p w14:paraId="00A379FC" w14:textId="77777777" w:rsidR="00320850" w:rsidRDefault="00320850" w:rsidP="00ED2B02">
            <w:pPr>
              <w:jc w:val="right"/>
              <w:rPr>
                <w:rFonts w:cs="Arial"/>
                <w:sz w:val="16"/>
                <w:szCs w:val="16"/>
              </w:rPr>
            </w:pPr>
            <w:r>
              <w:rPr>
                <w:rFonts w:cs="Arial"/>
                <w:sz w:val="16"/>
                <w:szCs w:val="16"/>
              </w:rPr>
              <w:t>01</w:t>
            </w:r>
          </w:p>
        </w:tc>
        <w:tc>
          <w:tcPr>
            <w:tcW w:w="9043" w:type="dxa"/>
            <w:tcBorders>
              <w:top w:val="nil"/>
              <w:left w:val="nil"/>
              <w:bottom w:val="nil"/>
              <w:right w:val="nil"/>
            </w:tcBorders>
            <w:noWrap/>
            <w:vAlign w:val="bottom"/>
          </w:tcPr>
          <w:p w14:paraId="00A379FD" w14:textId="77777777" w:rsidR="00320850" w:rsidRDefault="00320850" w:rsidP="00ED2B02">
            <w:pPr>
              <w:rPr>
                <w:rFonts w:cs="Arial"/>
                <w:sz w:val="16"/>
                <w:szCs w:val="16"/>
              </w:rPr>
            </w:pPr>
            <w:r>
              <w:rPr>
                <w:rFonts w:cs="Arial"/>
                <w:sz w:val="16"/>
                <w:szCs w:val="16"/>
              </w:rPr>
              <w:t>Acoma</w:t>
            </w:r>
          </w:p>
        </w:tc>
      </w:tr>
      <w:tr w:rsidR="00320850" w14:paraId="00A37A01" w14:textId="77777777" w:rsidTr="00226958">
        <w:trPr>
          <w:trHeight w:val="255"/>
        </w:trPr>
        <w:tc>
          <w:tcPr>
            <w:tcW w:w="1037" w:type="dxa"/>
            <w:tcBorders>
              <w:top w:val="nil"/>
              <w:left w:val="nil"/>
              <w:bottom w:val="nil"/>
              <w:right w:val="nil"/>
            </w:tcBorders>
            <w:noWrap/>
            <w:vAlign w:val="bottom"/>
          </w:tcPr>
          <w:p w14:paraId="00A379FF" w14:textId="77777777" w:rsidR="00320850" w:rsidRDefault="00320850" w:rsidP="00ED2B02">
            <w:pPr>
              <w:jc w:val="right"/>
              <w:rPr>
                <w:rFonts w:cs="Arial"/>
                <w:sz w:val="16"/>
                <w:szCs w:val="16"/>
              </w:rPr>
            </w:pPr>
            <w:r>
              <w:rPr>
                <w:rFonts w:cs="Arial"/>
                <w:sz w:val="16"/>
                <w:szCs w:val="16"/>
              </w:rPr>
              <w:t>02</w:t>
            </w:r>
          </w:p>
        </w:tc>
        <w:tc>
          <w:tcPr>
            <w:tcW w:w="9043" w:type="dxa"/>
            <w:tcBorders>
              <w:top w:val="nil"/>
              <w:left w:val="nil"/>
              <w:bottom w:val="nil"/>
              <w:right w:val="nil"/>
            </w:tcBorders>
            <w:noWrap/>
            <w:vAlign w:val="bottom"/>
          </w:tcPr>
          <w:p w14:paraId="00A37A00" w14:textId="77777777" w:rsidR="00320850" w:rsidRDefault="00320850" w:rsidP="00ED2B02">
            <w:pPr>
              <w:rPr>
                <w:rFonts w:cs="Arial"/>
                <w:sz w:val="16"/>
                <w:szCs w:val="16"/>
              </w:rPr>
            </w:pPr>
            <w:r>
              <w:rPr>
                <w:rFonts w:cs="Arial"/>
                <w:sz w:val="16"/>
                <w:szCs w:val="16"/>
              </w:rPr>
              <w:t>Cochiti</w:t>
            </w:r>
          </w:p>
        </w:tc>
      </w:tr>
      <w:tr w:rsidR="00320850" w14:paraId="00A37A04" w14:textId="77777777" w:rsidTr="00226958">
        <w:trPr>
          <w:trHeight w:val="255"/>
        </w:trPr>
        <w:tc>
          <w:tcPr>
            <w:tcW w:w="1037" w:type="dxa"/>
            <w:tcBorders>
              <w:top w:val="nil"/>
              <w:left w:val="nil"/>
              <w:bottom w:val="nil"/>
              <w:right w:val="nil"/>
            </w:tcBorders>
            <w:noWrap/>
            <w:vAlign w:val="bottom"/>
          </w:tcPr>
          <w:p w14:paraId="00A37A02" w14:textId="77777777" w:rsidR="00320850" w:rsidRDefault="00320850" w:rsidP="00ED2B02">
            <w:pPr>
              <w:jc w:val="right"/>
              <w:rPr>
                <w:rFonts w:cs="Arial"/>
                <w:sz w:val="16"/>
                <w:szCs w:val="16"/>
              </w:rPr>
            </w:pPr>
            <w:r>
              <w:rPr>
                <w:rFonts w:cs="Arial"/>
                <w:sz w:val="16"/>
                <w:szCs w:val="16"/>
              </w:rPr>
              <w:t>03</w:t>
            </w:r>
          </w:p>
        </w:tc>
        <w:tc>
          <w:tcPr>
            <w:tcW w:w="9043" w:type="dxa"/>
            <w:tcBorders>
              <w:top w:val="nil"/>
              <w:left w:val="nil"/>
              <w:bottom w:val="nil"/>
              <w:right w:val="nil"/>
            </w:tcBorders>
            <w:noWrap/>
            <w:vAlign w:val="bottom"/>
          </w:tcPr>
          <w:p w14:paraId="00A37A03" w14:textId="77777777" w:rsidR="00320850" w:rsidRDefault="00320850" w:rsidP="00ED2B02">
            <w:pPr>
              <w:rPr>
                <w:rFonts w:cs="Arial"/>
                <w:sz w:val="16"/>
                <w:szCs w:val="16"/>
              </w:rPr>
            </w:pPr>
            <w:r>
              <w:rPr>
                <w:rFonts w:cs="Arial"/>
                <w:sz w:val="16"/>
                <w:szCs w:val="16"/>
              </w:rPr>
              <w:t>Isleta</w:t>
            </w:r>
          </w:p>
        </w:tc>
      </w:tr>
      <w:tr w:rsidR="00320850" w14:paraId="00A37A07" w14:textId="77777777" w:rsidTr="00226958">
        <w:trPr>
          <w:trHeight w:val="255"/>
        </w:trPr>
        <w:tc>
          <w:tcPr>
            <w:tcW w:w="1037" w:type="dxa"/>
            <w:tcBorders>
              <w:top w:val="nil"/>
              <w:left w:val="nil"/>
              <w:bottom w:val="nil"/>
              <w:right w:val="nil"/>
            </w:tcBorders>
            <w:noWrap/>
            <w:vAlign w:val="bottom"/>
          </w:tcPr>
          <w:p w14:paraId="00A37A05" w14:textId="77777777" w:rsidR="00320850" w:rsidRDefault="00320850" w:rsidP="00ED2B02">
            <w:pPr>
              <w:jc w:val="right"/>
              <w:rPr>
                <w:rFonts w:cs="Arial"/>
                <w:sz w:val="16"/>
                <w:szCs w:val="16"/>
              </w:rPr>
            </w:pPr>
            <w:r>
              <w:rPr>
                <w:rFonts w:cs="Arial"/>
                <w:sz w:val="16"/>
                <w:szCs w:val="16"/>
              </w:rPr>
              <w:t>04</w:t>
            </w:r>
          </w:p>
        </w:tc>
        <w:tc>
          <w:tcPr>
            <w:tcW w:w="9043" w:type="dxa"/>
            <w:tcBorders>
              <w:top w:val="nil"/>
              <w:left w:val="nil"/>
              <w:bottom w:val="nil"/>
              <w:right w:val="nil"/>
            </w:tcBorders>
            <w:noWrap/>
            <w:vAlign w:val="bottom"/>
          </w:tcPr>
          <w:p w14:paraId="00A37A06" w14:textId="77777777" w:rsidR="00320850" w:rsidRDefault="00320850" w:rsidP="00ED2B02">
            <w:pPr>
              <w:rPr>
                <w:rFonts w:cs="Arial"/>
                <w:sz w:val="16"/>
                <w:szCs w:val="16"/>
              </w:rPr>
            </w:pPr>
            <w:r>
              <w:rPr>
                <w:rFonts w:cs="Arial"/>
                <w:sz w:val="16"/>
                <w:szCs w:val="16"/>
              </w:rPr>
              <w:t>Jemez</w:t>
            </w:r>
          </w:p>
        </w:tc>
      </w:tr>
      <w:tr w:rsidR="00320850" w14:paraId="00A37A0A" w14:textId="77777777" w:rsidTr="00226958">
        <w:trPr>
          <w:trHeight w:val="255"/>
        </w:trPr>
        <w:tc>
          <w:tcPr>
            <w:tcW w:w="1037" w:type="dxa"/>
            <w:tcBorders>
              <w:top w:val="nil"/>
              <w:left w:val="nil"/>
              <w:bottom w:val="nil"/>
              <w:right w:val="nil"/>
            </w:tcBorders>
            <w:noWrap/>
            <w:vAlign w:val="bottom"/>
          </w:tcPr>
          <w:p w14:paraId="00A37A08" w14:textId="77777777" w:rsidR="00320850" w:rsidRDefault="00320850" w:rsidP="00ED2B02">
            <w:pPr>
              <w:jc w:val="right"/>
              <w:rPr>
                <w:rFonts w:cs="Arial"/>
                <w:sz w:val="16"/>
                <w:szCs w:val="16"/>
              </w:rPr>
            </w:pPr>
            <w:r>
              <w:rPr>
                <w:rFonts w:cs="Arial"/>
                <w:sz w:val="16"/>
                <w:szCs w:val="16"/>
              </w:rPr>
              <w:t>05</w:t>
            </w:r>
          </w:p>
        </w:tc>
        <w:tc>
          <w:tcPr>
            <w:tcW w:w="9043" w:type="dxa"/>
            <w:tcBorders>
              <w:top w:val="nil"/>
              <w:left w:val="nil"/>
              <w:bottom w:val="nil"/>
              <w:right w:val="nil"/>
            </w:tcBorders>
            <w:noWrap/>
            <w:vAlign w:val="bottom"/>
          </w:tcPr>
          <w:p w14:paraId="00A37A09" w14:textId="77777777" w:rsidR="00320850" w:rsidRDefault="00320850" w:rsidP="00ED2B02">
            <w:pPr>
              <w:rPr>
                <w:rFonts w:cs="Arial"/>
                <w:sz w:val="16"/>
                <w:szCs w:val="16"/>
              </w:rPr>
            </w:pPr>
            <w:r>
              <w:rPr>
                <w:rFonts w:cs="Arial"/>
                <w:sz w:val="16"/>
                <w:szCs w:val="16"/>
              </w:rPr>
              <w:t>Jicarilla Apache</w:t>
            </w:r>
          </w:p>
        </w:tc>
      </w:tr>
      <w:tr w:rsidR="00320850" w14:paraId="00A37A0D" w14:textId="77777777" w:rsidTr="00226958">
        <w:trPr>
          <w:trHeight w:val="255"/>
        </w:trPr>
        <w:tc>
          <w:tcPr>
            <w:tcW w:w="1037" w:type="dxa"/>
            <w:tcBorders>
              <w:top w:val="nil"/>
              <w:left w:val="nil"/>
              <w:bottom w:val="nil"/>
              <w:right w:val="nil"/>
            </w:tcBorders>
            <w:noWrap/>
            <w:vAlign w:val="bottom"/>
          </w:tcPr>
          <w:p w14:paraId="00A37A0B" w14:textId="77777777" w:rsidR="00320850" w:rsidRDefault="00320850" w:rsidP="00ED2B02">
            <w:pPr>
              <w:jc w:val="right"/>
              <w:rPr>
                <w:rFonts w:cs="Arial"/>
                <w:sz w:val="16"/>
                <w:szCs w:val="16"/>
              </w:rPr>
            </w:pPr>
            <w:r>
              <w:rPr>
                <w:rFonts w:cs="Arial"/>
                <w:sz w:val="16"/>
                <w:szCs w:val="16"/>
              </w:rPr>
              <w:t>06</w:t>
            </w:r>
          </w:p>
        </w:tc>
        <w:tc>
          <w:tcPr>
            <w:tcW w:w="9043" w:type="dxa"/>
            <w:tcBorders>
              <w:top w:val="nil"/>
              <w:left w:val="nil"/>
              <w:bottom w:val="nil"/>
              <w:right w:val="nil"/>
            </w:tcBorders>
            <w:noWrap/>
            <w:vAlign w:val="bottom"/>
          </w:tcPr>
          <w:p w14:paraId="00A37A0C" w14:textId="77777777" w:rsidR="00320850" w:rsidRDefault="00320850" w:rsidP="00ED2B02">
            <w:pPr>
              <w:rPr>
                <w:rFonts w:cs="Arial"/>
                <w:sz w:val="16"/>
                <w:szCs w:val="16"/>
              </w:rPr>
            </w:pPr>
            <w:r>
              <w:rPr>
                <w:rFonts w:cs="Arial"/>
                <w:sz w:val="16"/>
                <w:szCs w:val="16"/>
              </w:rPr>
              <w:t>Laguna</w:t>
            </w:r>
          </w:p>
        </w:tc>
      </w:tr>
      <w:tr w:rsidR="00320850" w14:paraId="00A37A10" w14:textId="77777777" w:rsidTr="00226958">
        <w:trPr>
          <w:trHeight w:val="255"/>
        </w:trPr>
        <w:tc>
          <w:tcPr>
            <w:tcW w:w="1037" w:type="dxa"/>
            <w:tcBorders>
              <w:top w:val="nil"/>
              <w:left w:val="nil"/>
              <w:bottom w:val="nil"/>
              <w:right w:val="nil"/>
            </w:tcBorders>
            <w:noWrap/>
            <w:vAlign w:val="bottom"/>
          </w:tcPr>
          <w:p w14:paraId="00A37A0E" w14:textId="77777777" w:rsidR="00320850" w:rsidRDefault="00320850" w:rsidP="00ED2B02">
            <w:pPr>
              <w:jc w:val="right"/>
              <w:rPr>
                <w:rFonts w:cs="Arial"/>
                <w:sz w:val="16"/>
                <w:szCs w:val="16"/>
              </w:rPr>
            </w:pPr>
            <w:r>
              <w:rPr>
                <w:rFonts w:cs="Arial"/>
                <w:sz w:val="16"/>
                <w:szCs w:val="16"/>
              </w:rPr>
              <w:t>07</w:t>
            </w:r>
          </w:p>
        </w:tc>
        <w:tc>
          <w:tcPr>
            <w:tcW w:w="9043" w:type="dxa"/>
            <w:tcBorders>
              <w:top w:val="nil"/>
              <w:left w:val="nil"/>
              <w:bottom w:val="nil"/>
              <w:right w:val="nil"/>
            </w:tcBorders>
            <w:noWrap/>
            <w:vAlign w:val="bottom"/>
          </w:tcPr>
          <w:p w14:paraId="00A37A0F" w14:textId="77777777" w:rsidR="00320850" w:rsidRDefault="00320850" w:rsidP="00ED2B02">
            <w:pPr>
              <w:rPr>
                <w:rFonts w:cs="Arial"/>
                <w:sz w:val="16"/>
                <w:szCs w:val="16"/>
              </w:rPr>
            </w:pPr>
            <w:r>
              <w:rPr>
                <w:rFonts w:cs="Arial"/>
                <w:sz w:val="16"/>
                <w:szCs w:val="16"/>
              </w:rPr>
              <w:t>Mescalero Apache</w:t>
            </w:r>
          </w:p>
        </w:tc>
      </w:tr>
      <w:tr w:rsidR="00320850" w14:paraId="00A37A13" w14:textId="77777777" w:rsidTr="00226958">
        <w:trPr>
          <w:trHeight w:val="255"/>
        </w:trPr>
        <w:tc>
          <w:tcPr>
            <w:tcW w:w="1037" w:type="dxa"/>
            <w:tcBorders>
              <w:top w:val="nil"/>
              <w:left w:val="nil"/>
              <w:bottom w:val="nil"/>
              <w:right w:val="nil"/>
            </w:tcBorders>
            <w:noWrap/>
            <w:vAlign w:val="bottom"/>
          </w:tcPr>
          <w:p w14:paraId="00A37A11" w14:textId="77777777" w:rsidR="00320850" w:rsidRDefault="00320850" w:rsidP="00ED2B02">
            <w:pPr>
              <w:jc w:val="right"/>
              <w:rPr>
                <w:rFonts w:cs="Arial"/>
                <w:sz w:val="16"/>
                <w:szCs w:val="16"/>
              </w:rPr>
            </w:pPr>
            <w:r>
              <w:rPr>
                <w:rFonts w:cs="Arial"/>
                <w:sz w:val="16"/>
                <w:szCs w:val="16"/>
              </w:rPr>
              <w:t>08</w:t>
            </w:r>
          </w:p>
        </w:tc>
        <w:tc>
          <w:tcPr>
            <w:tcW w:w="9043" w:type="dxa"/>
            <w:tcBorders>
              <w:top w:val="nil"/>
              <w:left w:val="nil"/>
              <w:bottom w:val="nil"/>
              <w:right w:val="nil"/>
            </w:tcBorders>
            <w:noWrap/>
            <w:vAlign w:val="bottom"/>
          </w:tcPr>
          <w:p w14:paraId="00A37A12" w14:textId="77777777" w:rsidR="00320850" w:rsidRDefault="00320850" w:rsidP="00ED2B02">
            <w:pPr>
              <w:rPr>
                <w:rFonts w:cs="Arial"/>
                <w:sz w:val="16"/>
                <w:szCs w:val="16"/>
              </w:rPr>
            </w:pPr>
            <w:r>
              <w:rPr>
                <w:rFonts w:cs="Arial"/>
                <w:sz w:val="16"/>
                <w:szCs w:val="16"/>
              </w:rPr>
              <w:t>Nambe</w:t>
            </w:r>
          </w:p>
        </w:tc>
      </w:tr>
      <w:tr w:rsidR="00320850" w14:paraId="00A37A16" w14:textId="77777777" w:rsidTr="00226958">
        <w:trPr>
          <w:trHeight w:val="255"/>
        </w:trPr>
        <w:tc>
          <w:tcPr>
            <w:tcW w:w="1037" w:type="dxa"/>
            <w:tcBorders>
              <w:top w:val="nil"/>
              <w:left w:val="nil"/>
              <w:bottom w:val="nil"/>
              <w:right w:val="nil"/>
            </w:tcBorders>
            <w:noWrap/>
            <w:vAlign w:val="bottom"/>
          </w:tcPr>
          <w:p w14:paraId="00A37A14" w14:textId="77777777" w:rsidR="00320850" w:rsidRDefault="00320850" w:rsidP="00ED2B02">
            <w:pPr>
              <w:jc w:val="right"/>
              <w:rPr>
                <w:rFonts w:cs="Arial"/>
                <w:sz w:val="16"/>
                <w:szCs w:val="16"/>
              </w:rPr>
            </w:pPr>
            <w:r>
              <w:rPr>
                <w:rFonts w:cs="Arial"/>
                <w:sz w:val="16"/>
                <w:szCs w:val="16"/>
              </w:rPr>
              <w:t>09</w:t>
            </w:r>
          </w:p>
        </w:tc>
        <w:tc>
          <w:tcPr>
            <w:tcW w:w="9043" w:type="dxa"/>
            <w:tcBorders>
              <w:top w:val="nil"/>
              <w:left w:val="nil"/>
              <w:bottom w:val="nil"/>
              <w:right w:val="nil"/>
            </w:tcBorders>
            <w:noWrap/>
            <w:vAlign w:val="bottom"/>
          </w:tcPr>
          <w:p w14:paraId="00A37A15" w14:textId="77777777" w:rsidR="00320850" w:rsidRDefault="00320850" w:rsidP="00ED2B02">
            <w:pPr>
              <w:rPr>
                <w:rFonts w:cs="Arial"/>
                <w:sz w:val="16"/>
                <w:szCs w:val="16"/>
              </w:rPr>
            </w:pPr>
            <w:r>
              <w:rPr>
                <w:rFonts w:cs="Arial"/>
                <w:sz w:val="16"/>
                <w:szCs w:val="16"/>
              </w:rPr>
              <w:t>Navajo</w:t>
            </w:r>
          </w:p>
        </w:tc>
      </w:tr>
      <w:tr w:rsidR="00320850" w14:paraId="00A37A19" w14:textId="77777777" w:rsidTr="00226958">
        <w:trPr>
          <w:trHeight w:val="255"/>
        </w:trPr>
        <w:tc>
          <w:tcPr>
            <w:tcW w:w="1037" w:type="dxa"/>
            <w:tcBorders>
              <w:top w:val="nil"/>
              <w:left w:val="nil"/>
              <w:bottom w:val="nil"/>
              <w:right w:val="nil"/>
            </w:tcBorders>
            <w:noWrap/>
            <w:vAlign w:val="bottom"/>
          </w:tcPr>
          <w:p w14:paraId="00A37A17" w14:textId="77777777" w:rsidR="00320850" w:rsidRDefault="00320850" w:rsidP="00ED2B02">
            <w:pPr>
              <w:jc w:val="right"/>
              <w:rPr>
                <w:rFonts w:cs="Arial"/>
                <w:sz w:val="16"/>
                <w:szCs w:val="16"/>
              </w:rPr>
            </w:pPr>
            <w:r>
              <w:rPr>
                <w:rFonts w:cs="Arial"/>
                <w:sz w:val="16"/>
                <w:szCs w:val="16"/>
              </w:rPr>
              <w:t>10</w:t>
            </w:r>
          </w:p>
        </w:tc>
        <w:tc>
          <w:tcPr>
            <w:tcW w:w="9043" w:type="dxa"/>
            <w:tcBorders>
              <w:top w:val="nil"/>
              <w:left w:val="nil"/>
              <w:bottom w:val="nil"/>
              <w:right w:val="nil"/>
            </w:tcBorders>
            <w:noWrap/>
            <w:vAlign w:val="bottom"/>
          </w:tcPr>
          <w:p w14:paraId="00A37A18" w14:textId="77777777" w:rsidR="00320850" w:rsidRDefault="00320850" w:rsidP="00ED2B02">
            <w:pPr>
              <w:rPr>
                <w:rFonts w:cs="Arial"/>
                <w:sz w:val="16"/>
                <w:szCs w:val="16"/>
              </w:rPr>
            </w:pPr>
            <w:r>
              <w:rPr>
                <w:rFonts w:cs="Arial"/>
                <w:sz w:val="16"/>
                <w:szCs w:val="16"/>
              </w:rPr>
              <w:t>Picuris</w:t>
            </w:r>
          </w:p>
        </w:tc>
      </w:tr>
      <w:tr w:rsidR="00320850" w14:paraId="00A37A1C" w14:textId="77777777" w:rsidTr="00226958">
        <w:trPr>
          <w:trHeight w:val="255"/>
        </w:trPr>
        <w:tc>
          <w:tcPr>
            <w:tcW w:w="1037" w:type="dxa"/>
            <w:tcBorders>
              <w:top w:val="nil"/>
              <w:left w:val="nil"/>
              <w:bottom w:val="nil"/>
              <w:right w:val="nil"/>
            </w:tcBorders>
            <w:noWrap/>
            <w:vAlign w:val="bottom"/>
          </w:tcPr>
          <w:p w14:paraId="00A37A1A" w14:textId="77777777" w:rsidR="00320850" w:rsidRDefault="00320850" w:rsidP="00ED2B02">
            <w:pPr>
              <w:jc w:val="right"/>
              <w:rPr>
                <w:rFonts w:cs="Arial"/>
                <w:sz w:val="16"/>
                <w:szCs w:val="16"/>
              </w:rPr>
            </w:pPr>
            <w:r>
              <w:rPr>
                <w:rFonts w:cs="Arial"/>
                <w:sz w:val="16"/>
                <w:szCs w:val="16"/>
              </w:rPr>
              <w:t>11</w:t>
            </w:r>
          </w:p>
        </w:tc>
        <w:tc>
          <w:tcPr>
            <w:tcW w:w="9043" w:type="dxa"/>
            <w:tcBorders>
              <w:top w:val="nil"/>
              <w:left w:val="nil"/>
              <w:bottom w:val="nil"/>
              <w:right w:val="nil"/>
            </w:tcBorders>
            <w:noWrap/>
            <w:vAlign w:val="bottom"/>
          </w:tcPr>
          <w:p w14:paraId="00A37A1B" w14:textId="77777777" w:rsidR="00320850" w:rsidRDefault="00320850" w:rsidP="00ED2B02">
            <w:pPr>
              <w:rPr>
                <w:rFonts w:cs="Arial"/>
                <w:sz w:val="16"/>
                <w:szCs w:val="16"/>
              </w:rPr>
            </w:pPr>
            <w:r>
              <w:rPr>
                <w:rFonts w:cs="Arial"/>
                <w:sz w:val="16"/>
                <w:szCs w:val="16"/>
              </w:rPr>
              <w:t>Pojoaque</w:t>
            </w:r>
          </w:p>
        </w:tc>
      </w:tr>
      <w:tr w:rsidR="00320850" w14:paraId="00A37A1F" w14:textId="77777777" w:rsidTr="00226958">
        <w:trPr>
          <w:trHeight w:val="255"/>
        </w:trPr>
        <w:tc>
          <w:tcPr>
            <w:tcW w:w="1037" w:type="dxa"/>
            <w:tcBorders>
              <w:top w:val="nil"/>
              <w:left w:val="nil"/>
              <w:bottom w:val="nil"/>
              <w:right w:val="nil"/>
            </w:tcBorders>
            <w:noWrap/>
            <w:vAlign w:val="bottom"/>
          </w:tcPr>
          <w:p w14:paraId="00A37A1D" w14:textId="77777777" w:rsidR="00320850" w:rsidRDefault="00320850" w:rsidP="00ED2B02">
            <w:pPr>
              <w:jc w:val="right"/>
              <w:rPr>
                <w:rFonts w:cs="Arial"/>
                <w:sz w:val="16"/>
                <w:szCs w:val="16"/>
              </w:rPr>
            </w:pPr>
            <w:r>
              <w:rPr>
                <w:rFonts w:cs="Arial"/>
                <w:sz w:val="16"/>
                <w:szCs w:val="16"/>
              </w:rPr>
              <w:t>12</w:t>
            </w:r>
          </w:p>
        </w:tc>
        <w:tc>
          <w:tcPr>
            <w:tcW w:w="9043" w:type="dxa"/>
            <w:tcBorders>
              <w:top w:val="nil"/>
              <w:left w:val="nil"/>
              <w:bottom w:val="nil"/>
              <w:right w:val="nil"/>
            </w:tcBorders>
            <w:noWrap/>
            <w:vAlign w:val="bottom"/>
          </w:tcPr>
          <w:p w14:paraId="00A37A1E" w14:textId="77777777" w:rsidR="00320850" w:rsidRDefault="00320850" w:rsidP="00ED2B02">
            <w:pPr>
              <w:rPr>
                <w:rFonts w:cs="Arial"/>
                <w:sz w:val="16"/>
                <w:szCs w:val="16"/>
              </w:rPr>
            </w:pPr>
            <w:r>
              <w:rPr>
                <w:rFonts w:cs="Arial"/>
                <w:sz w:val="16"/>
                <w:szCs w:val="16"/>
              </w:rPr>
              <w:t>San Felipe</w:t>
            </w:r>
          </w:p>
        </w:tc>
      </w:tr>
      <w:tr w:rsidR="00320850" w14:paraId="00A37A22" w14:textId="77777777" w:rsidTr="00226958">
        <w:trPr>
          <w:trHeight w:val="255"/>
        </w:trPr>
        <w:tc>
          <w:tcPr>
            <w:tcW w:w="1037" w:type="dxa"/>
            <w:tcBorders>
              <w:top w:val="nil"/>
              <w:left w:val="nil"/>
              <w:bottom w:val="nil"/>
              <w:right w:val="nil"/>
            </w:tcBorders>
            <w:noWrap/>
            <w:vAlign w:val="bottom"/>
          </w:tcPr>
          <w:p w14:paraId="00A37A20" w14:textId="77777777" w:rsidR="00320850" w:rsidRDefault="00320850" w:rsidP="00ED2B02">
            <w:pPr>
              <w:jc w:val="right"/>
              <w:rPr>
                <w:rFonts w:cs="Arial"/>
                <w:sz w:val="16"/>
                <w:szCs w:val="16"/>
              </w:rPr>
            </w:pPr>
            <w:r>
              <w:rPr>
                <w:rFonts w:cs="Arial"/>
                <w:sz w:val="16"/>
                <w:szCs w:val="16"/>
              </w:rPr>
              <w:t>13</w:t>
            </w:r>
          </w:p>
        </w:tc>
        <w:tc>
          <w:tcPr>
            <w:tcW w:w="9043" w:type="dxa"/>
            <w:tcBorders>
              <w:top w:val="nil"/>
              <w:left w:val="nil"/>
              <w:bottom w:val="nil"/>
              <w:right w:val="nil"/>
            </w:tcBorders>
            <w:noWrap/>
            <w:vAlign w:val="bottom"/>
          </w:tcPr>
          <w:p w14:paraId="00A37A21" w14:textId="77777777" w:rsidR="00320850" w:rsidRDefault="00320850" w:rsidP="00ED2B02">
            <w:pPr>
              <w:rPr>
                <w:rFonts w:cs="Arial"/>
                <w:sz w:val="16"/>
                <w:szCs w:val="16"/>
              </w:rPr>
            </w:pPr>
            <w:r>
              <w:rPr>
                <w:rFonts w:cs="Arial"/>
                <w:sz w:val="16"/>
                <w:szCs w:val="16"/>
              </w:rPr>
              <w:t>San Ildefonso</w:t>
            </w:r>
          </w:p>
        </w:tc>
      </w:tr>
      <w:tr w:rsidR="00320850" w14:paraId="00A37A25" w14:textId="77777777" w:rsidTr="00226958">
        <w:trPr>
          <w:trHeight w:val="255"/>
        </w:trPr>
        <w:tc>
          <w:tcPr>
            <w:tcW w:w="1037" w:type="dxa"/>
            <w:tcBorders>
              <w:top w:val="nil"/>
              <w:left w:val="nil"/>
              <w:bottom w:val="nil"/>
              <w:right w:val="nil"/>
            </w:tcBorders>
            <w:noWrap/>
            <w:vAlign w:val="bottom"/>
          </w:tcPr>
          <w:p w14:paraId="00A37A23" w14:textId="77777777" w:rsidR="00320850" w:rsidRDefault="00320850" w:rsidP="00ED2B02">
            <w:pPr>
              <w:jc w:val="right"/>
              <w:rPr>
                <w:rFonts w:cs="Arial"/>
                <w:sz w:val="16"/>
                <w:szCs w:val="16"/>
              </w:rPr>
            </w:pPr>
            <w:r>
              <w:rPr>
                <w:rFonts w:cs="Arial"/>
                <w:sz w:val="16"/>
                <w:szCs w:val="16"/>
              </w:rPr>
              <w:t>14</w:t>
            </w:r>
          </w:p>
        </w:tc>
        <w:tc>
          <w:tcPr>
            <w:tcW w:w="9043" w:type="dxa"/>
            <w:tcBorders>
              <w:top w:val="nil"/>
              <w:left w:val="nil"/>
              <w:bottom w:val="nil"/>
              <w:right w:val="nil"/>
            </w:tcBorders>
            <w:noWrap/>
            <w:vAlign w:val="bottom"/>
          </w:tcPr>
          <w:p w14:paraId="00A37A24" w14:textId="77777777" w:rsidR="00320850" w:rsidRDefault="00320850" w:rsidP="00ED2B02">
            <w:pPr>
              <w:rPr>
                <w:rFonts w:cs="Arial"/>
                <w:sz w:val="16"/>
                <w:szCs w:val="16"/>
              </w:rPr>
            </w:pPr>
            <w:r>
              <w:rPr>
                <w:rFonts w:cs="Arial"/>
                <w:sz w:val="16"/>
                <w:szCs w:val="16"/>
              </w:rPr>
              <w:t>Ohkay Owingeh (formerly San Juan)</w:t>
            </w:r>
          </w:p>
        </w:tc>
      </w:tr>
      <w:tr w:rsidR="00320850" w14:paraId="00A37A28" w14:textId="77777777" w:rsidTr="00226958">
        <w:trPr>
          <w:trHeight w:val="255"/>
        </w:trPr>
        <w:tc>
          <w:tcPr>
            <w:tcW w:w="1037" w:type="dxa"/>
            <w:tcBorders>
              <w:top w:val="nil"/>
              <w:left w:val="nil"/>
              <w:bottom w:val="nil"/>
              <w:right w:val="nil"/>
            </w:tcBorders>
            <w:noWrap/>
            <w:vAlign w:val="bottom"/>
          </w:tcPr>
          <w:p w14:paraId="00A37A26" w14:textId="77777777" w:rsidR="00320850" w:rsidRDefault="00320850" w:rsidP="00ED2B02">
            <w:pPr>
              <w:jc w:val="right"/>
              <w:rPr>
                <w:rFonts w:cs="Arial"/>
                <w:sz w:val="16"/>
                <w:szCs w:val="16"/>
              </w:rPr>
            </w:pPr>
            <w:r>
              <w:rPr>
                <w:rFonts w:cs="Arial"/>
                <w:sz w:val="16"/>
                <w:szCs w:val="16"/>
              </w:rPr>
              <w:t>15</w:t>
            </w:r>
          </w:p>
        </w:tc>
        <w:tc>
          <w:tcPr>
            <w:tcW w:w="9043" w:type="dxa"/>
            <w:tcBorders>
              <w:top w:val="nil"/>
              <w:left w:val="nil"/>
              <w:bottom w:val="nil"/>
              <w:right w:val="nil"/>
            </w:tcBorders>
            <w:noWrap/>
            <w:vAlign w:val="bottom"/>
          </w:tcPr>
          <w:p w14:paraId="00A37A27" w14:textId="77777777" w:rsidR="00320850" w:rsidRDefault="00320850" w:rsidP="00ED2B02">
            <w:pPr>
              <w:rPr>
                <w:rFonts w:cs="Arial"/>
                <w:sz w:val="16"/>
                <w:szCs w:val="16"/>
              </w:rPr>
            </w:pPr>
            <w:r>
              <w:rPr>
                <w:rFonts w:cs="Arial"/>
                <w:sz w:val="16"/>
                <w:szCs w:val="16"/>
              </w:rPr>
              <w:t>Sandia</w:t>
            </w:r>
          </w:p>
        </w:tc>
      </w:tr>
      <w:tr w:rsidR="00320850" w14:paraId="00A37A2B" w14:textId="77777777" w:rsidTr="00226958">
        <w:trPr>
          <w:trHeight w:val="255"/>
        </w:trPr>
        <w:tc>
          <w:tcPr>
            <w:tcW w:w="1037" w:type="dxa"/>
            <w:tcBorders>
              <w:top w:val="nil"/>
              <w:left w:val="nil"/>
              <w:bottom w:val="nil"/>
              <w:right w:val="nil"/>
            </w:tcBorders>
            <w:noWrap/>
            <w:vAlign w:val="bottom"/>
          </w:tcPr>
          <w:p w14:paraId="00A37A29" w14:textId="77777777" w:rsidR="00320850" w:rsidRDefault="00320850" w:rsidP="00ED2B02">
            <w:pPr>
              <w:jc w:val="right"/>
              <w:rPr>
                <w:rFonts w:cs="Arial"/>
                <w:sz w:val="16"/>
                <w:szCs w:val="16"/>
              </w:rPr>
            </w:pPr>
            <w:r>
              <w:rPr>
                <w:rFonts w:cs="Arial"/>
                <w:sz w:val="16"/>
                <w:szCs w:val="16"/>
              </w:rPr>
              <w:t>16</w:t>
            </w:r>
          </w:p>
        </w:tc>
        <w:tc>
          <w:tcPr>
            <w:tcW w:w="9043" w:type="dxa"/>
            <w:tcBorders>
              <w:top w:val="nil"/>
              <w:left w:val="nil"/>
              <w:bottom w:val="nil"/>
              <w:right w:val="nil"/>
            </w:tcBorders>
            <w:noWrap/>
            <w:vAlign w:val="bottom"/>
          </w:tcPr>
          <w:p w14:paraId="00A37A2A" w14:textId="77777777" w:rsidR="00320850" w:rsidRDefault="00320850" w:rsidP="00ED2B02">
            <w:pPr>
              <w:rPr>
                <w:rFonts w:cs="Arial"/>
                <w:sz w:val="16"/>
                <w:szCs w:val="16"/>
              </w:rPr>
            </w:pPr>
            <w:r>
              <w:rPr>
                <w:rFonts w:cs="Arial"/>
                <w:sz w:val="16"/>
                <w:szCs w:val="16"/>
              </w:rPr>
              <w:t>Santa Ana</w:t>
            </w:r>
          </w:p>
        </w:tc>
      </w:tr>
      <w:tr w:rsidR="00320850" w14:paraId="00A37A2E" w14:textId="77777777" w:rsidTr="00226958">
        <w:trPr>
          <w:trHeight w:val="255"/>
        </w:trPr>
        <w:tc>
          <w:tcPr>
            <w:tcW w:w="1037" w:type="dxa"/>
            <w:tcBorders>
              <w:top w:val="nil"/>
              <w:left w:val="nil"/>
              <w:bottom w:val="nil"/>
              <w:right w:val="nil"/>
            </w:tcBorders>
            <w:noWrap/>
            <w:vAlign w:val="bottom"/>
          </w:tcPr>
          <w:p w14:paraId="00A37A2C" w14:textId="77777777" w:rsidR="00320850" w:rsidRDefault="00320850" w:rsidP="00ED2B02">
            <w:pPr>
              <w:jc w:val="right"/>
              <w:rPr>
                <w:rFonts w:cs="Arial"/>
                <w:sz w:val="16"/>
                <w:szCs w:val="16"/>
              </w:rPr>
            </w:pPr>
            <w:r>
              <w:rPr>
                <w:rFonts w:cs="Arial"/>
                <w:sz w:val="16"/>
                <w:szCs w:val="16"/>
              </w:rPr>
              <w:t>17</w:t>
            </w:r>
          </w:p>
        </w:tc>
        <w:tc>
          <w:tcPr>
            <w:tcW w:w="9043" w:type="dxa"/>
            <w:tcBorders>
              <w:top w:val="nil"/>
              <w:left w:val="nil"/>
              <w:bottom w:val="nil"/>
              <w:right w:val="nil"/>
            </w:tcBorders>
            <w:noWrap/>
            <w:vAlign w:val="bottom"/>
          </w:tcPr>
          <w:p w14:paraId="00A37A2D" w14:textId="77777777" w:rsidR="00320850" w:rsidRDefault="00320850" w:rsidP="00ED2B02">
            <w:pPr>
              <w:rPr>
                <w:rFonts w:cs="Arial"/>
                <w:sz w:val="16"/>
                <w:szCs w:val="16"/>
              </w:rPr>
            </w:pPr>
            <w:r>
              <w:rPr>
                <w:rFonts w:cs="Arial"/>
                <w:sz w:val="16"/>
                <w:szCs w:val="16"/>
              </w:rPr>
              <w:t>Santa Clara</w:t>
            </w:r>
          </w:p>
        </w:tc>
      </w:tr>
      <w:tr w:rsidR="00320850" w14:paraId="00A37A31" w14:textId="77777777" w:rsidTr="00226958">
        <w:trPr>
          <w:trHeight w:val="255"/>
        </w:trPr>
        <w:tc>
          <w:tcPr>
            <w:tcW w:w="1037" w:type="dxa"/>
            <w:tcBorders>
              <w:top w:val="nil"/>
              <w:left w:val="nil"/>
              <w:bottom w:val="nil"/>
              <w:right w:val="nil"/>
            </w:tcBorders>
            <w:noWrap/>
            <w:vAlign w:val="bottom"/>
          </w:tcPr>
          <w:p w14:paraId="00A37A2F" w14:textId="77777777" w:rsidR="00320850" w:rsidRDefault="00320850" w:rsidP="00ED2B02">
            <w:pPr>
              <w:jc w:val="right"/>
              <w:rPr>
                <w:rFonts w:cs="Arial"/>
                <w:sz w:val="16"/>
                <w:szCs w:val="16"/>
              </w:rPr>
            </w:pPr>
            <w:r>
              <w:rPr>
                <w:rFonts w:cs="Arial"/>
                <w:sz w:val="16"/>
                <w:szCs w:val="16"/>
              </w:rPr>
              <w:t>18</w:t>
            </w:r>
          </w:p>
        </w:tc>
        <w:tc>
          <w:tcPr>
            <w:tcW w:w="9043" w:type="dxa"/>
            <w:tcBorders>
              <w:top w:val="nil"/>
              <w:left w:val="nil"/>
              <w:bottom w:val="nil"/>
              <w:right w:val="nil"/>
            </w:tcBorders>
            <w:noWrap/>
            <w:vAlign w:val="bottom"/>
          </w:tcPr>
          <w:p w14:paraId="00A37A30" w14:textId="77777777" w:rsidR="00320850" w:rsidRDefault="00F14CE1" w:rsidP="00ED2B02">
            <w:pPr>
              <w:rPr>
                <w:rFonts w:cs="Arial"/>
                <w:sz w:val="16"/>
                <w:szCs w:val="16"/>
              </w:rPr>
            </w:pPr>
            <w:r>
              <w:rPr>
                <w:rFonts w:cs="Arial"/>
                <w:sz w:val="16"/>
                <w:szCs w:val="16"/>
              </w:rPr>
              <w:t>K</w:t>
            </w:r>
            <w:r w:rsidR="00F14B8C">
              <w:rPr>
                <w:rFonts w:cs="Arial"/>
                <w:sz w:val="16"/>
                <w:szCs w:val="16"/>
              </w:rPr>
              <w:t xml:space="preserve">ewa (formerly </w:t>
            </w:r>
            <w:r w:rsidR="00320850">
              <w:rPr>
                <w:rFonts w:cs="Arial"/>
                <w:sz w:val="16"/>
                <w:szCs w:val="16"/>
              </w:rPr>
              <w:t>Santo Domingo</w:t>
            </w:r>
            <w:r w:rsidR="00F14B8C">
              <w:rPr>
                <w:rFonts w:cs="Arial"/>
                <w:sz w:val="16"/>
                <w:szCs w:val="16"/>
              </w:rPr>
              <w:t>)</w:t>
            </w:r>
          </w:p>
        </w:tc>
      </w:tr>
      <w:tr w:rsidR="00320850" w14:paraId="00A37A34" w14:textId="77777777" w:rsidTr="00226958">
        <w:trPr>
          <w:trHeight w:val="255"/>
        </w:trPr>
        <w:tc>
          <w:tcPr>
            <w:tcW w:w="1037" w:type="dxa"/>
            <w:tcBorders>
              <w:top w:val="nil"/>
              <w:left w:val="nil"/>
              <w:bottom w:val="nil"/>
              <w:right w:val="nil"/>
            </w:tcBorders>
            <w:noWrap/>
            <w:vAlign w:val="bottom"/>
          </w:tcPr>
          <w:p w14:paraId="00A37A32" w14:textId="77777777" w:rsidR="00320850" w:rsidRDefault="00320850" w:rsidP="00ED2B02">
            <w:pPr>
              <w:jc w:val="right"/>
              <w:rPr>
                <w:rFonts w:cs="Arial"/>
                <w:sz w:val="16"/>
                <w:szCs w:val="16"/>
              </w:rPr>
            </w:pPr>
            <w:r>
              <w:rPr>
                <w:rFonts w:cs="Arial"/>
                <w:sz w:val="16"/>
                <w:szCs w:val="16"/>
              </w:rPr>
              <w:t>19</w:t>
            </w:r>
          </w:p>
        </w:tc>
        <w:tc>
          <w:tcPr>
            <w:tcW w:w="9043" w:type="dxa"/>
            <w:tcBorders>
              <w:top w:val="nil"/>
              <w:left w:val="nil"/>
              <w:bottom w:val="nil"/>
              <w:right w:val="nil"/>
            </w:tcBorders>
            <w:noWrap/>
            <w:vAlign w:val="bottom"/>
          </w:tcPr>
          <w:p w14:paraId="00A37A33" w14:textId="77777777" w:rsidR="00320850" w:rsidRDefault="00320850" w:rsidP="00ED2B02">
            <w:pPr>
              <w:rPr>
                <w:rFonts w:cs="Arial"/>
                <w:sz w:val="16"/>
                <w:szCs w:val="16"/>
              </w:rPr>
            </w:pPr>
            <w:r>
              <w:rPr>
                <w:rFonts w:cs="Arial"/>
                <w:sz w:val="16"/>
                <w:szCs w:val="16"/>
              </w:rPr>
              <w:t>Taos</w:t>
            </w:r>
          </w:p>
        </w:tc>
      </w:tr>
      <w:tr w:rsidR="00320850" w14:paraId="00A37A37" w14:textId="77777777" w:rsidTr="00226958">
        <w:trPr>
          <w:trHeight w:val="255"/>
        </w:trPr>
        <w:tc>
          <w:tcPr>
            <w:tcW w:w="1037" w:type="dxa"/>
            <w:tcBorders>
              <w:top w:val="nil"/>
              <w:left w:val="nil"/>
              <w:bottom w:val="nil"/>
              <w:right w:val="nil"/>
            </w:tcBorders>
            <w:noWrap/>
            <w:vAlign w:val="bottom"/>
          </w:tcPr>
          <w:p w14:paraId="00A37A35" w14:textId="77777777" w:rsidR="00320850" w:rsidRDefault="00320850" w:rsidP="00ED2B02">
            <w:pPr>
              <w:jc w:val="right"/>
              <w:rPr>
                <w:rFonts w:cs="Arial"/>
                <w:sz w:val="16"/>
                <w:szCs w:val="16"/>
              </w:rPr>
            </w:pPr>
            <w:r>
              <w:rPr>
                <w:rFonts w:cs="Arial"/>
                <w:sz w:val="16"/>
                <w:szCs w:val="16"/>
              </w:rPr>
              <w:t>20</w:t>
            </w:r>
          </w:p>
        </w:tc>
        <w:tc>
          <w:tcPr>
            <w:tcW w:w="9043" w:type="dxa"/>
            <w:tcBorders>
              <w:top w:val="nil"/>
              <w:left w:val="nil"/>
              <w:bottom w:val="nil"/>
              <w:right w:val="nil"/>
            </w:tcBorders>
            <w:noWrap/>
            <w:vAlign w:val="bottom"/>
          </w:tcPr>
          <w:p w14:paraId="00A37A36" w14:textId="77777777" w:rsidR="00320850" w:rsidRDefault="00320850" w:rsidP="00ED2B02">
            <w:pPr>
              <w:rPr>
                <w:rFonts w:cs="Arial"/>
                <w:sz w:val="16"/>
                <w:szCs w:val="16"/>
              </w:rPr>
            </w:pPr>
            <w:r>
              <w:rPr>
                <w:rFonts w:cs="Arial"/>
                <w:sz w:val="16"/>
                <w:szCs w:val="16"/>
              </w:rPr>
              <w:t>Tesuque</w:t>
            </w:r>
          </w:p>
        </w:tc>
      </w:tr>
      <w:tr w:rsidR="00320850" w14:paraId="00A37A3A" w14:textId="77777777" w:rsidTr="00226958">
        <w:trPr>
          <w:trHeight w:val="255"/>
        </w:trPr>
        <w:tc>
          <w:tcPr>
            <w:tcW w:w="1037" w:type="dxa"/>
            <w:tcBorders>
              <w:top w:val="nil"/>
              <w:left w:val="nil"/>
              <w:bottom w:val="nil"/>
              <w:right w:val="nil"/>
            </w:tcBorders>
            <w:noWrap/>
            <w:vAlign w:val="bottom"/>
          </w:tcPr>
          <w:p w14:paraId="00A37A38" w14:textId="77777777" w:rsidR="00320850" w:rsidRDefault="00320850" w:rsidP="00ED2B02">
            <w:pPr>
              <w:jc w:val="right"/>
              <w:rPr>
                <w:rFonts w:cs="Arial"/>
                <w:sz w:val="16"/>
                <w:szCs w:val="16"/>
              </w:rPr>
            </w:pPr>
            <w:r>
              <w:rPr>
                <w:rFonts w:cs="Arial"/>
                <w:sz w:val="16"/>
                <w:szCs w:val="16"/>
              </w:rPr>
              <w:t>21</w:t>
            </w:r>
          </w:p>
        </w:tc>
        <w:tc>
          <w:tcPr>
            <w:tcW w:w="9043" w:type="dxa"/>
            <w:tcBorders>
              <w:top w:val="nil"/>
              <w:left w:val="nil"/>
              <w:bottom w:val="nil"/>
              <w:right w:val="nil"/>
            </w:tcBorders>
            <w:noWrap/>
            <w:vAlign w:val="bottom"/>
          </w:tcPr>
          <w:p w14:paraId="00A37A39" w14:textId="77777777" w:rsidR="00320850" w:rsidRDefault="00320850" w:rsidP="00ED2B02">
            <w:pPr>
              <w:rPr>
                <w:rFonts w:cs="Arial"/>
                <w:sz w:val="16"/>
                <w:szCs w:val="16"/>
              </w:rPr>
            </w:pPr>
            <w:r>
              <w:rPr>
                <w:rFonts w:cs="Arial"/>
                <w:sz w:val="16"/>
                <w:szCs w:val="16"/>
              </w:rPr>
              <w:t>Zia</w:t>
            </w:r>
          </w:p>
        </w:tc>
      </w:tr>
      <w:tr w:rsidR="00320850" w14:paraId="00A37A3D" w14:textId="77777777" w:rsidTr="00226958">
        <w:trPr>
          <w:trHeight w:val="255"/>
        </w:trPr>
        <w:tc>
          <w:tcPr>
            <w:tcW w:w="1037" w:type="dxa"/>
            <w:tcBorders>
              <w:top w:val="nil"/>
              <w:left w:val="nil"/>
              <w:bottom w:val="nil"/>
              <w:right w:val="nil"/>
            </w:tcBorders>
            <w:noWrap/>
            <w:vAlign w:val="bottom"/>
          </w:tcPr>
          <w:p w14:paraId="00A37A3B" w14:textId="77777777" w:rsidR="00320850" w:rsidRDefault="00320850" w:rsidP="00ED2B02">
            <w:pPr>
              <w:jc w:val="right"/>
              <w:rPr>
                <w:rFonts w:cs="Arial"/>
                <w:sz w:val="16"/>
                <w:szCs w:val="16"/>
              </w:rPr>
            </w:pPr>
            <w:r>
              <w:rPr>
                <w:rFonts w:cs="Arial"/>
                <w:sz w:val="16"/>
                <w:szCs w:val="16"/>
              </w:rPr>
              <w:t>22</w:t>
            </w:r>
          </w:p>
        </w:tc>
        <w:tc>
          <w:tcPr>
            <w:tcW w:w="9043" w:type="dxa"/>
            <w:tcBorders>
              <w:top w:val="nil"/>
              <w:left w:val="nil"/>
              <w:bottom w:val="nil"/>
              <w:right w:val="nil"/>
            </w:tcBorders>
            <w:noWrap/>
            <w:vAlign w:val="bottom"/>
          </w:tcPr>
          <w:p w14:paraId="00A37A3C" w14:textId="77777777" w:rsidR="00320850" w:rsidRDefault="00320850" w:rsidP="00ED2B02">
            <w:pPr>
              <w:rPr>
                <w:rFonts w:cs="Arial"/>
                <w:sz w:val="16"/>
                <w:szCs w:val="16"/>
              </w:rPr>
            </w:pPr>
            <w:r>
              <w:rPr>
                <w:rFonts w:cs="Arial"/>
                <w:sz w:val="16"/>
                <w:szCs w:val="16"/>
              </w:rPr>
              <w:t>Zuni</w:t>
            </w:r>
          </w:p>
        </w:tc>
      </w:tr>
      <w:tr w:rsidR="00320850" w14:paraId="00A37A40" w14:textId="77777777" w:rsidTr="00226958">
        <w:trPr>
          <w:trHeight w:val="255"/>
        </w:trPr>
        <w:tc>
          <w:tcPr>
            <w:tcW w:w="1037" w:type="dxa"/>
            <w:tcBorders>
              <w:top w:val="nil"/>
              <w:left w:val="nil"/>
              <w:bottom w:val="nil"/>
              <w:right w:val="nil"/>
            </w:tcBorders>
            <w:noWrap/>
            <w:vAlign w:val="bottom"/>
          </w:tcPr>
          <w:p w14:paraId="00A37A3E" w14:textId="77777777" w:rsidR="00320850" w:rsidRDefault="00320850" w:rsidP="00ED2B02">
            <w:pPr>
              <w:jc w:val="right"/>
              <w:rPr>
                <w:rFonts w:cs="Arial"/>
                <w:sz w:val="16"/>
                <w:szCs w:val="16"/>
              </w:rPr>
            </w:pPr>
            <w:r>
              <w:rPr>
                <w:rFonts w:cs="Arial"/>
                <w:sz w:val="16"/>
                <w:szCs w:val="16"/>
              </w:rPr>
              <w:t>23</w:t>
            </w:r>
          </w:p>
        </w:tc>
        <w:tc>
          <w:tcPr>
            <w:tcW w:w="9043" w:type="dxa"/>
            <w:tcBorders>
              <w:top w:val="nil"/>
              <w:left w:val="nil"/>
              <w:bottom w:val="nil"/>
              <w:right w:val="nil"/>
            </w:tcBorders>
            <w:noWrap/>
            <w:vAlign w:val="bottom"/>
          </w:tcPr>
          <w:p w14:paraId="00A37A3F" w14:textId="77777777" w:rsidR="00320850" w:rsidRDefault="00320850" w:rsidP="00ED2B02">
            <w:pPr>
              <w:rPr>
                <w:rFonts w:cs="Arial"/>
                <w:sz w:val="16"/>
                <w:szCs w:val="16"/>
              </w:rPr>
            </w:pPr>
            <w:r>
              <w:rPr>
                <w:rFonts w:cs="Arial"/>
                <w:sz w:val="16"/>
                <w:szCs w:val="16"/>
              </w:rPr>
              <w:t>Other</w:t>
            </w:r>
          </w:p>
        </w:tc>
      </w:tr>
    </w:tbl>
    <w:p w14:paraId="00A37A41" w14:textId="2E3BA083" w:rsidR="00320850" w:rsidRDefault="00D64A08" w:rsidP="00226958">
      <w:pPr>
        <w:tabs>
          <w:tab w:val="right" w:pos="10080"/>
        </w:tabs>
        <w:ind w:left="360"/>
        <w:rPr>
          <w:sz w:val="16"/>
          <w:szCs w:val="16"/>
        </w:rPr>
      </w:pPr>
      <w:r>
        <w:rPr>
          <w:rFonts w:cs="Arial"/>
          <w:noProof/>
          <w:szCs w:val="20"/>
        </w:rPr>
        <mc:AlternateContent>
          <mc:Choice Requires="wps">
            <w:drawing>
              <wp:anchor distT="4294967295" distB="4294967295" distL="114300" distR="114300" simplePos="0" relativeHeight="251658752" behindDoc="0" locked="0" layoutInCell="1" allowOverlap="1" wp14:anchorId="00A39D40" wp14:editId="3399CC33">
                <wp:simplePos x="0" y="0"/>
                <wp:positionH relativeFrom="column">
                  <wp:posOffset>-40005</wp:posOffset>
                </wp:positionH>
                <wp:positionV relativeFrom="paragraph">
                  <wp:posOffset>-5059046</wp:posOffset>
                </wp:positionV>
                <wp:extent cx="6297295" cy="0"/>
                <wp:effectExtent l="0" t="19050" r="8255" b="19050"/>
                <wp:wrapNone/>
                <wp:docPr id="1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7295" cy="0"/>
                        </a:xfrm>
                        <a:prstGeom prst="line">
                          <a:avLst/>
                        </a:prstGeom>
                        <a:noFill/>
                        <a:ln w="3175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12929" id="Line 72"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398.35pt" to="492.7pt,-3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" strokecolor="#4f81bd" strokeweight="2.5pt"/>
            </w:pict>
          </mc:Fallback>
        </mc:AlternateContent>
      </w:r>
      <w:r w:rsidR="00320850">
        <w:rPr>
          <w:sz w:val="16"/>
          <w:szCs w:val="16"/>
        </w:rPr>
        <w:tab/>
      </w:r>
    </w:p>
    <w:p w14:paraId="00A37A42" w14:textId="77777777" w:rsidR="00D60726" w:rsidRDefault="00D60726" w:rsidP="00226958">
      <w:pPr>
        <w:ind w:left="360"/>
      </w:pPr>
      <w:bookmarkStart w:id="158" w:name="_Toc144803361"/>
    </w:p>
    <w:tbl>
      <w:tblPr>
        <w:tblW w:w="0" w:type="auto"/>
        <w:shd w:val="clear" w:color="auto" w:fill="C0C0C0"/>
        <w:tblLook w:val="01E0" w:firstRow="1" w:lastRow="1" w:firstColumn="1" w:lastColumn="1" w:noHBand="0" w:noVBand="0"/>
      </w:tblPr>
      <w:tblGrid>
        <w:gridCol w:w="10098"/>
      </w:tblGrid>
      <w:tr w:rsidR="00320850" w14:paraId="00A37A44" w14:textId="77777777" w:rsidTr="00226958">
        <w:trPr>
          <w:trHeight w:val="333"/>
        </w:trPr>
        <w:tc>
          <w:tcPr>
            <w:tcW w:w="10098" w:type="dxa"/>
            <w:shd w:val="clear" w:color="auto" w:fill="C0C0C0"/>
            <w:vAlign w:val="center"/>
          </w:tcPr>
          <w:p w14:paraId="00A37A43" w14:textId="77777777" w:rsidR="00320850" w:rsidRDefault="0008720C" w:rsidP="0008720C">
            <w:pPr>
              <w:pStyle w:val="sections"/>
              <w:rPr>
                <w:szCs w:val="20"/>
              </w:rPr>
            </w:pPr>
            <w:bookmarkStart w:id="159" w:name="_Toc489619259"/>
            <w:r w:rsidRPr="00CF6075">
              <w:rPr>
                <w:szCs w:val="20"/>
              </w:rPr>
              <w:t>2</w:t>
            </w:r>
            <w:r w:rsidR="0018230B">
              <w:rPr>
                <w:szCs w:val="20"/>
              </w:rPr>
              <w:t>0</w:t>
            </w:r>
            <w:r w:rsidR="00CF6075" w:rsidRPr="00CF6075">
              <w:rPr>
                <w:szCs w:val="20"/>
              </w:rPr>
              <w:t>.</w:t>
            </w:r>
            <w:r w:rsidR="00320850">
              <w:rPr>
                <w:szCs w:val="20"/>
              </w:rPr>
              <w:t xml:space="preserve">  Language Codes – Native American and International</w:t>
            </w:r>
            <w:bookmarkEnd w:id="158"/>
            <w:bookmarkEnd w:id="159"/>
          </w:p>
        </w:tc>
      </w:tr>
    </w:tbl>
    <w:p w14:paraId="00A37A45" w14:textId="77777777" w:rsidR="00320850" w:rsidRDefault="00320850" w:rsidP="00226958">
      <w:pPr>
        <w:ind w:left="360"/>
        <w:rPr>
          <w:sz w:val="16"/>
          <w:szCs w:val="16"/>
        </w:rPr>
      </w:pPr>
      <w:r>
        <w:rPr>
          <w:sz w:val="16"/>
          <w:szCs w:val="16"/>
        </w:rPr>
        <w:t xml:space="preserve">The following language codes are referenced in multiple places: </w:t>
      </w:r>
    </w:p>
    <w:p w14:paraId="00A37A46" w14:textId="77777777" w:rsidR="00FE0C6A" w:rsidRPr="00C328D4" w:rsidRDefault="00320850" w:rsidP="00510389">
      <w:pPr>
        <w:pStyle w:val="ListParagraph"/>
        <w:numPr>
          <w:ilvl w:val="0"/>
          <w:numId w:val="176"/>
        </w:numPr>
        <w:rPr>
          <w:rFonts w:cs="Arial"/>
          <w:sz w:val="16"/>
          <w:szCs w:val="16"/>
        </w:rPr>
      </w:pPr>
      <w:r w:rsidRPr="00226958">
        <w:rPr>
          <w:sz w:val="16"/>
          <w:szCs w:val="16"/>
        </w:rPr>
        <w:t xml:space="preserve">Student &gt; Field # 123 - Home Language Code </w:t>
      </w:r>
    </w:p>
    <w:p w14:paraId="00A37A47" w14:textId="77777777" w:rsidR="00FE0C6A" w:rsidRPr="00C328D4" w:rsidRDefault="00320850" w:rsidP="00510389">
      <w:pPr>
        <w:pStyle w:val="ListParagraph"/>
        <w:numPr>
          <w:ilvl w:val="0"/>
          <w:numId w:val="176"/>
        </w:numPr>
        <w:rPr>
          <w:rFonts w:cs="Arial"/>
          <w:sz w:val="16"/>
          <w:szCs w:val="16"/>
        </w:rPr>
      </w:pPr>
      <w:r w:rsidRPr="00226958">
        <w:rPr>
          <w:sz w:val="16"/>
          <w:szCs w:val="16"/>
        </w:rPr>
        <w:t xml:space="preserve">Student Snapshot &gt; Field # 123 - Home Language Code </w:t>
      </w:r>
    </w:p>
    <w:p w14:paraId="00A37A48" w14:textId="77777777" w:rsidR="00320850" w:rsidRPr="00226958" w:rsidRDefault="00320850" w:rsidP="00510389">
      <w:pPr>
        <w:pStyle w:val="ListParagraph"/>
        <w:numPr>
          <w:ilvl w:val="0"/>
          <w:numId w:val="176"/>
        </w:numPr>
        <w:rPr>
          <w:rFonts w:cs="Arial"/>
          <w:sz w:val="16"/>
          <w:szCs w:val="16"/>
        </w:rPr>
      </w:pPr>
      <w:r w:rsidRPr="00226958">
        <w:rPr>
          <w:sz w:val="16"/>
          <w:szCs w:val="16"/>
        </w:rPr>
        <w:t>Course Instructor &gt; Field # 21 - Alternate Instruction Language Code</w:t>
      </w:r>
    </w:p>
    <w:tbl>
      <w:tblPr>
        <w:tblW w:w="10080" w:type="dxa"/>
        <w:tblInd w:w="18" w:type="dxa"/>
        <w:tblLook w:val="0000" w:firstRow="0" w:lastRow="0" w:firstColumn="0" w:lastColumn="0" w:noHBand="0" w:noVBand="0"/>
      </w:tblPr>
      <w:tblGrid>
        <w:gridCol w:w="1037"/>
        <w:gridCol w:w="9043"/>
      </w:tblGrid>
      <w:tr w:rsidR="00320850" w14:paraId="00A37A4B" w14:textId="77777777" w:rsidTr="00226958">
        <w:trPr>
          <w:trHeight w:val="255"/>
        </w:trPr>
        <w:tc>
          <w:tcPr>
            <w:tcW w:w="1037" w:type="dxa"/>
            <w:tcBorders>
              <w:top w:val="nil"/>
              <w:left w:val="nil"/>
              <w:right w:val="nil"/>
            </w:tcBorders>
            <w:shd w:val="clear" w:color="auto" w:fill="C0C0C0"/>
            <w:noWrap/>
            <w:vAlign w:val="center"/>
          </w:tcPr>
          <w:p w14:paraId="00A37A49" w14:textId="77777777" w:rsidR="00320850" w:rsidRDefault="00320850" w:rsidP="00ED2B02">
            <w:pPr>
              <w:jc w:val="right"/>
              <w:rPr>
                <w:rFonts w:cs="Arial"/>
                <w:b/>
                <w:sz w:val="16"/>
                <w:szCs w:val="16"/>
              </w:rPr>
            </w:pPr>
            <w:r>
              <w:rPr>
                <w:rFonts w:cs="Arial"/>
                <w:b/>
                <w:sz w:val="16"/>
                <w:szCs w:val="16"/>
              </w:rPr>
              <w:t>Code</w:t>
            </w:r>
          </w:p>
        </w:tc>
        <w:tc>
          <w:tcPr>
            <w:tcW w:w="9043" w:type="dxa"/>
            <w:tcBorders>
              <w:top w:val="nil"/>
              <w:left w:val="nil"/>
              <w:right w:val="nil"/>
            </w:tcBorders>
            <w:shd w:val="clear" w:color="auto" w:fill="C0C0C0"/>
            <w:noWrap/>
            <w:vAlign w:val="center"/>
          </w:tcPr>
          <w:p w14:paraId="00A37A4A" w14:textId="77777777" w:rsidR="00320850" w:rsidRDefault="00320850" w:rsidP="00ED2B02">
            <w:pPr>
              <w:rPr>
                <w:rFonts w:cs="Arial"/>
                <w:b/>
                <w:sz w:val="16"/>
                <w:szCs w:val="16"/>
              </w:rPr>
            </w:pPr>
            <w:r>
              <w:rPr>
                <w:rFonts w:cs="Arial"/>
                <w:b/>
                <w:sz w:val="16"/>
                <w:szCs w:val="16"/>
              </w:rPr>
              <w:t>Language Description</w:t>
            </w:r>
          </w:p>
        </w:tc>
      </w:tr>
      <w:tr w:rsidR="00320850" w14:paraId="00A37A4E" w14:textId="77777777" w:rsidTr="00226958">
        <w:trPr>
          <w:trHeight w:val="171"/>
        </w:trPr>
        <w:tc>
          <w:tcPr>
            <w:tcW w:w="1037" w:type="dxa"/>
            <w:tcBorders>
              <w:top w:val="nil"/>
              <w:left w:val="nil"/>
              <w:bottom w:val="nil"/>
              <w:right w:val="nil"/>
            </w:tcBorders>
            <w:noWrap/>
            <w:vAlign w:val="center"/>
          </w:tcPr>
          <w:p w14:paraId="00A37A4C" w14:textId="77777777" w:rsidR="00320850" w:rsidRDefault="00320850" w:rsidP="00ED2B02">
            <w:pPr>
              <w:jc w:val="right"/>
              <w:rPr>
                <w:rFonts w:cs="Arial"/>
                <w:sz w:val="16"/>
                <w:szCs w:val="16"/>
              </w:rPr>
            </w:pPr>
            <w:r>
              <w:rPr>
                <w:rFonts w:cs="Arial"/>
                <w:sz w:val="16"/>
                <w:szCs w:val="16"/>
              </w:rPr>
              <w:t>00</w:t>
            </w:r>
          </w:p>
        </w:tc>
        <w:tc>
          <w:tcPr>
            <w:tcW w:w="9043" w:type="dxa"/>
            <w:tcBorders>
              <w:top w:val="nil"/>
              <w:left w:val="nil"/>
              <w:bottom w:val="nil"/>
              <w:right w:val="nil"/>
            </w:tcBorders>
            <w:noWrap/>
            <w:vAlign w:val="center"/>
          </w:tcPr>
          <w:p w14:paraId="00A37A4D" w14:textId="77777777" w:rsidR="00320850" w:rsidRDefault="00320850" w:rsidP="00ED2B02">
            <w:pPr>
              <w:rPr>
                <w:rFonts w:cs="Arial"/>
                <w:sz w:val="16"/>
                <w:szCs w:val="16"/>
              </w:rPr>
            </w:pPr>
            <w:r>
              <w:rPr>
                <w:rFonts w:cs="Arial"/>
                <w:sz w:val="16"/>
                <w:szCs w:val="16"/>
              </w:rPr>
              <w:t>English</w:t>
            </w:r>
          </w:p>
        </w:tc>
      </w:tr>
      <w:tr w:rsidR="00320850" w14:paraId="00A37A51" w14:textId="77777777" w:rsidTr="00226958">
        <w:trPr>
          <w:trHeight w:val="255"/>
        </w:trPr>
        <w:tc>
          <w:tcPr>
            <w:tcW w:w="1037" w:type="dxa"/>
            <w:tcBorders>
              <w:top w:val="nil"/>
              <w:left w:val="nil"/>
              <w:bottom w:val="nil"/>
              <w:right w:val="nil"/>
            </w:tcBorders>
            <w:noWrap/>
            <w:vAlign w:val="center"/>
          </w:tcPr>
          <w:p w14:paraId="00A37A4F" w14:textId="77777777" w:rsidR="00320850" w:rsidRDefault="00320850" w:rsidP="00ED2B02">
            <w:pPr>
              <w:jc w:val="right"/>
              <w:rPr>
                <w:rFonts w:cs="Arial"/>
                <w:sz w:val="16"/>
                <w:szCs w:val="16"/>
              </w:rPr>
            </w:pPr>
            <w:r>
              <w:rPr>
                <w:rFonts w:cs="Arial"/>
                <w:sz w:val="16"/>
                <w:szCs w:val="16"/>
              </w:rPr>
              <w:t>01</w:t>
            </w:r>
          </w:p>
        </w:tc>
        <w:tc>
          <w:tcPr>
            <w:tcW w:w="9043" w:type="dxa"/>
            <w:tcBorders>
              <w:top w:val="nil"/>
              <w:left w:val="nil"/>
              <w:bottom w:val="nil"/>
              <w:right w:val="nil"/>
            </w:tcBorders>
            <w:noWrap/>
            <w:vAlign w:val="center"/>
          </w:tcPr>
          <w:p w14:paraId="00A37A50" w14:textId="77777777" w:rsidR="00320850" w:rsidRDefault="00320850" w:rsidP="00ED2B02">
            <w:pPr>
              <w:rPr>
                <w:rFonts w:cs="Arial"/>
                <w:sz w:val="16"/>
                <w:szCs w:val="16"/>
              </w:rPr>
            </w:pPr>
            <w:r>
              <w:rPr>
                <w:rFonts w:cs="Arial"/>
                <w:sz w:val="16"/>
                <w:szCs w:val="16"/>
              </w:rPr>
              <w:t>Spanish</w:t>
            </w:r>
          </w:p>
        </w:tc>
      </w:tr>
      <w:tr w:rsidR="00320850" w14:paraId="00A37A54" w14:textId="77777777" w:rsidTr="00226958">
        <w:trPr>
          <w:trHeight w:val="255"/>
        </w:trPr>
        <w:tc>
          <w:tcPr>
            <w:tcW w:w="1037" w:type="dxa"/>
            <w:tcBorders>
              <w:top w:val="nil"/>
              <w:left w:val="nil"/>
              <w:bottom w:val="nil"/>
              <w:right w:val="nil"/>
            </w:tcBorders>
            <w:noWrap/>
            <w:vAlign w:val="center"/>
          </w:tcPr>
          <w:p w14:paraId="00A37A52" w14:textId="77777777" w:rsidR="00320850" w:rsidRDefault="00320850" w:rsidP="00ED2B02">
            <w:pPr>
              <w:jc w:val="right"/>
              <w:rPr>
                <w:rFonts w:cs="Arial"/>
                <w:sz w:val="16"/>
                <w:szCs w:val="16"/>
              </w:rPr>
            </w:pPr>
            <w:r>
              <w:rPr>
                <w:rFonts w:cs="Arial"/>
                <w:sz w:val="16"/>
                <w:szCs w:val="16"/>
              </w:rPr>
              <w:t>02</w:t>
            </w:r>
          </w:p>
        </w:tc>
        <w:tc>
          <w:tcPr>
            <w:tcW w:w="9043" w:type="dxa"/>
            <w:tcBorders>
              <w:top w:val="nil"/>
              <w:left w:val="nil"/>
              <w:bottom w:val="nil"/>
              <w:right w:val="nil"/>
            </w:tcBorders>
            <w:noWrap/>
            <w:vAlign w:val="center"/>
          </w:tcPr>
          <w:p w14:paraId="00A37A53" w14:textId="77777777" w:rsidR="00320850" w:rsidRDefault="00320850" w:rsidP="00ED2B02">
            <w:pPr>
              <w:rPr>
                <w:rFonts w:cs="Arial"/>
                <w:sz w:val="16"/>
                <w:szCs w:val="16"/>
              </w:rPr>
            </w:pPr>
            <w:r>
              <w:rPr>
                <w:rFonts w:cs="Arial"/>
                <w:sz w:val="16"/>
                <w:szCs w:val="16"/>
              </w:rPr>
              <w:t>Vietnamese</w:t>
            </w:r>
          </w:p>
        </w:tc>
      </w:tr>
      <w:tr w:rsidR="00320850" w14:paraId="00A37A57" w14:textId="77777777" w:rsidTr="00226958">
        <w:trPr>
          <w:trHeight w:val="255"/>
        </w:trPr>
        <w:tc>
          <w:tcPr>
            <w:tcW w:w="1037" w:type="dxa"/>
            <w:tcBorders>
              <w:top w:val="nil"/>
              <w:left w:val="nil"/>
              <w:bottom w:val="nil"/>
              <w:right w:val="nil"/>
            </w:tcBorders>
            <w:noWrap/>
            <w:vAlign w:val="center"/>
          </w:tcPr>
          <w:p w14:paraId="00A37A55" w14:textId="77777777" w:rsidR="00320850" w:rsidRDefault="00320850" w:rsidP="00ED2B02">
            <w:pPr>
              <w:jc w:val="right"/>
              <w:rPr>
                <w:rFonts w:cs="Arial"/>
                <w:sz w:val="16"/>
                <w:szCs w:val="16"/>
              </w:rPr>
            </w:pPr>
            <w:r>
              <w:rPr>
                <w:rFonts w:cs="Arial"/>
                <w:sz w:val="16"/>
                <w:szCs w:val="16"/>
              </w:rPr>
              <w:t>03</w:t>
            </w:r>
          </w:p>
        </w:tc>
        <w:tc>
          <w:tcPr>
            <w:tcW w:w="9043" w:type="dxa"/>
            <w:tcBorders>
              <w:top w:val="nil"/>
              <w:left w:val="nil"/>
              <w:bottom w:val="nil"/>
              <w:right w:val="nil"/>
            </w:tcBorders>
            <w:noWrap/>
            <w:vAlign w:val="center"/>
          </w:tcPr>
          <w:p w14:paraId="00A37A56" w14:textId="77777777" w:rsidR="00320850" w:rsidRDefault="00320850" w:rsidP="00ED2B02">
            <w:pPr>
              <w:rPr>
                <w:rFonts w:cs="Arial"/>
                <w:sz w:val="16"/>
                <w:szCs w:val="16"/>
              </w:rPr>
            </w:pPr>
            <w:r>
              <w:rPr>
                <w:rFonts w:cs="Arial"/>
                <w:sz w:val="16"/>
                <w:szCs w:val="16"/>
              </w:rPr>
              <w:t>Hmong</w:t>
            </w:r>
          </w:p>
        </w:tc>
      </w:tr>
      <w:tr w:rsidR="00320850" w14:paraId="00A37A5A" w14:textId="77777777" w:rsidTr="00226958">
        <w:trPr>
          <w:trHeight w:val="255"/>
        </w:trPr>
        <w:tc>
          <w:tcPr>
            <w:tcW w:w="1037" w:type="dxa"/>
            <w:tcBorders>
              <w:top w:val="nil"/>
              <w:left w:val="nil"/>
              <w:bottom w:val="nil"/>
              <w:right w:val="nil"/>
            </w:tcBorders>
            <w:noWrap/>
            <w:vAlign w:val="center"/>
          </w:tcPr>
          <w:p w14:paraId="00A37A58" w14:textId="77777777" w:rsidR="00320850" w:rsidRDefault="00320850" w:rsidP="00ED2B02">
            <w:pPr>
              <w:jc w:val="right"/>
              <w:rPr>
                <w:rFonts w:cs="Arial"/>
                <w:sz w:val="16"/>
                <w:szCs w:val="16"/>
              </w:rPr>
            </w:pPr>
            <w:r>
              <w:rPr>
                <w:rFonts w:cs="Arial"/>
                <w:sz w:val="16"/>
                <w:szCs w:val="16"/>
              </w:rPr>
              <w:t>04</w:t>
            </w:r>
          </w:p>
        </w:tc>
        <w:tc>
          <w:tcPr>
            <w:tcW w:w="9043" w:type="dxa"/>
            <w:tcBorders>
              <w:top w:val="nil"/>
              <w:left w:val="nil"/>
              <w:bottom w:val="nil"/>
              <w:right w:val="nil"/>
            </w:tcBorders>
            <w:noWrap/>
            <w:vAlign w:val="center"/>
          </w:tcPr>
          <w:p w14:paraId="00A37A59" w14:textId="77777777" w:rsidR="00320850" w:rsidRDefault="00320850" w:rsidP="00ED2B02">
            <w:pPr>
              <w:rPr>
                <w:rFonts w:cs="Arial"/>
                <w:sz w:val="16"/>
                <w:szCs w:val="16"/>
              </w:rPr>
            </w:pPr>
            <w:r>
              <w:rPr>
                <w:rFonts w:cs="Arial"/>
                <w:sz w:val="16"/>
                <w:szCs w:val="16"/>
              </w:rPr>
              <w:t>Cantonese</w:t>
            </w:r>
          </w:p>
        </w:tc>
      </w:tr>
      <w:tr w:rsidR="00320850" w14:paraId="00A37A5D" w14:textId="77777777" w:rsidTr="00226958">
        <w:trPr>
          <w:trHeight w:val="255"/>
        </w:trPr>
        <w:tc>
          <w:tcPr>
            <w:tcW w:w="1037" w:type="dxa"/>
            <w:tcBorders>
              <w:top w:val="nil"/>
              <w:left w:val="nil"/>
              <w:bottom w:val="nil"/>
              <w:right w:val="nil"/>
            </w:tcBorders>
            <w:noWrap/>
            <w:vAlign w:val="center"/>
          </w:tcPr>
          <w:p w14:paraId="00A37A5B" w14:textId="77777777" w:rsidR="00320850" w:rsidRDefault="00320850" w:rsidP="00ED2B02">
            <w:pPr>
              <w:jc w:val="right"/>
              <w:rPr>
                <w:rFonts w:cs="Arial"/>
                <w:sz w:val="16"/>
                <w:szCs w:val="16"/>
              </w:rPr>
            </w:pPr>
            <w:r>
              <w:rPr>
                <w:rFonts w:cs="Arial"/>
                <w:sz w:val="16"/>
                <w:szCs w:val="16"/>
              </w:rPr>
              <w:t>05</w:t>
            </w:r>
          </w:p>
        </w:tc>
        <w:tc>
          <w:tcPr>
            <w:tcW w:w="9043" w:type="dxa"/>
            <w:tcBorders>
              <w:top w:val="nil"/>
              <w:left w:val="nil"/>
              <w:bottom w:val="nil"/>
              <w:right w:val="nil"/>
            </w:tcBorders>
            <w:noWrap/>
            <w:vAlign w:val="center"/>
          </w:tcPr>
          <w:p w14:paraId="00A37A5C" w14:textId="77777777" w:rsidR="00320850" w:rsidRDefault="00320850" w:rsidP="00ED2B02">
            <w:pPr>
              <w:rPr>
                <w:rFonts w:cs="Arial"/>
                <w:sz w:val="16"/>
                <w:szCs w:val="16"/>
              </w:rPr>
            </w:pPr>
            <w:r>
              <w:rPr>
                <w:rFonts w:cs="Arial"/>
                <w:sz w:val="16"/>
                <w:szCs w:val="16"/>
              </w:rPr>
              <w:t>Cambodian</w:t>
            </w:r>
          </w:p>
        </w:tc>
      </w:tr>
      <w:tr w:rsidR="00320850" w14:paraId="00A37A60" w14:textId="77777777" w:rsidTr="00226958">
        <w:trPr>
          <w:trHeight w:val="255"/>
        </w:trPr>
        <w:tc>
          <w:tcPr>
            <w:tcW w:w="1037" w:type="dxa"/>
            <w:tcBorders>
              <w:top w:val="nil"/>
              <w:left w:val="nil"/>
              <w:bottom w:val="nil"/>
              <w:right w:val="nil"/>
            </w:tcBorders>
            <w:noWrap/>
            <w:vAlign w:val="center"/>
          </w:tcPr>
          <w:p w14:paraId="00A37A5E" w14:textId="77777777" w:rsidR="00320850" w:rsidRDefault="00320850" w:rsidP="00ED2B02">
            <w:pPr>
              <w:jc w:val="right"/>
              <w:rPr>
                <w:rFonts w:cs="Arial"/>
                <w:sz w:val="16"/>
                <w:szCs w:val="16"/>
              </w:rPr>
            </w:pPr>
            <w:r>
              <w:rPr>
                <w:rFonts w:cs="Arial"/>
                <w:sz w:val="16"/>
                <w:szCs w:val="16"/>
              </w:rPr>
              <w:t>06</w:t>
            </w:r>
          </w:p>
        </w:tc>
        <w:tc>
          <w:tcPr>
            <w:tcW w:w="9043" w:type="dxa"/>
            <w:tcBorders>
              <w:top w:val="nil"/>
              <w:left w:val="nil"/>
              <w:bottom w:val="nil"/>
              <w:right w:val="nil"/>
            </w:tcBorders>
            <w:noWrap/>
            <w:vAlign w:val="center"/>
          </w:tcPr>
          <w:p w14:paraId="00A37A5F" w14:textId="77777777" w:rsidR="00320850" w:rsidRDefault="00320850" w:rsidP="00ED2B02">
            <w:pPr>
              <w:rPr>
                <w:rFonts w:cs="Arial"/>
                <w:sz w:val="16"/>
                <w:szCs w:val="16"/>
              </w:rPr>
            </w:pPr>
            <w:r>
              <w:rPr>
                <w:rFonts w:cs="Arial"/>
                <w:sz w:val="16"/>
                <w:szCs w:val="16"/>
              </w:rPr>
              <w:t>Korean</w:t>
            </w:r>
          </w:p>
        </w:tc>
      </w:tr>
      <w:tr w:rsidR="00320850" w14:paraId="00A37A63" w14:textId="77777777" w:rsidTr="00226958">
        <w:trPr>
          <w:trHeight w:val="255"/>
        </w:trPr>
        <w:tc>
          <w:tcPr>
            <w:tcW w:w="1037" w:type="dxa"/>
            <w:tcBorders>
              <w:top w:val="nil"/>
              <w:left w:val="nil"/>
              <w:bottom w:val="nil"/>
              <w:right w:val="nil"/>
            </w:tcBorders>
            <w:noWrap/>
            <w:vAlign w:val="center"/>
          </w:tcPr>
          <w:p w14:paraId="00A37A61" w14:textId="77777777" w:rsidR="00320850" w:rsidRDefault="00320850" w:rsidP="00ED2B02">
            <w:pPr>
              <w:jc w:val="right"/>
              <w:rPr>
                <w:rFonts w:cs="Arial"/>
                <w:sz w:val="16"/>
                <w:szCs w:val="16"/>
              </w:rPr>
            </w:pPr>
            <w:r>
              <w:rPr>
                <w:rFonts w:cs="Arial"/>
                <w:sz w:val="16"/>
                <w:szCs w:val="16"/>
              </w:rPr>
              <w:t>07</w:t>
            </w:r>
          </w:p>
        </w:tc>
        <w:tc>
          <w:tcPr>
            <w:tcW w:w="9043" w:type="dxa"/>
            <w:tcBorders>
              <w:top w:val="nil"/>
              <w:left w:val="nil"/>
              <w:bottom w:val="nil"/>
              <w:right w:val="nil"/>
            </w:tcBorders>
            <w:noWrap/>
            <w:vAlign w:val="center"/>
          </w:tcPr>
          <w:p w14:paraId="00A37A62" w14:textId="77777777" w:rsidR="00320850" w:rsidRDefault="00320850" w:rsidP="00ED2B02">
            <w:pPr>
              <w:rPr>
                <w:rFonts w:cs="Arial"/>
                <w:sz w:val="16"/>
                <w:szCs w:val="16"/>
              </w:rPr>
            </w:pPr>
            <w:r>
              <w:rPr>
                <w:rFonts w:cs="Arial"/>
                <w:sz w:val="16"/>
                <w:szCs w:val="16"/>
              </w:rPr>
              <w:t>Laotian</w:t>
            </w:r>
          </w:p>
        </w:tc>
      </w:tr>
      <w:tr w:rsidR="00320850" w14:paraId="00A37A66" w14:textId="77777777" w:rsidTr="00226958">
        <w:trPr>
          <w:trHeight w:val="255"/>
        </w:trPr>
        <w:tc>
          <w:tcPr>
            <w:tcW w:w="1037" w:type="dxa"/>
            <w:tcBorders>
              <w:top w:val="nil"/>
              <w:left w:val="nil"/>
              <w:bottom w:val="nil"/>
              <w:right w:val="nil"/>
            </w:tcBorders>
            <w:noWrap/>
            <w:vAlign w:val="center"/>
          </w:tcPr>
          <w:p w14:paraId="00A37A64" w14:textId="77777777" w:rsidR="00320850" w:rsidRDefault="00320850" w:rsidP="00ED2B02">
            <w:pPr>
              <w:jc w:val="right"/>
              <w:rPr>
                <w:rFonts w:cs="Arial"/>
                <w:sz w:val="16"/>
                <w:szCs w:val="16"/>
              </w:rPr>
            </w:pPr>
            <w:r>
              <w:rPr>
                <w:rFonts w:cs="Arial"/>
                <w:sz w:val="16"/>
                <w:szCs w:val="16"/>
              </w:rPr>
              <w:t>08</w:t>
            </w:r>
          </w:p>
        </w:tc>
        <w:tc>
          <w:tcPr>
            <w:tcW w:w="9043" w:type="dxa"/>
            <w:tcBorders>
              <w:top w:val="nil"/>
              <w:left w:val="nil"/>
              <w:bottom w:val="nil"/>
              <w:right w:val="nil"/>
            </w:tcBorders>
            <w:noWrap/>
            <w:vAlign w:val="center"/>
          </w:tcPr>
          <w:p w14:paraId="00A37A65" w14:textId="77777777" w:rsidR="00320850" w:rsidRDefault="00320850" w:rsidP="00ED2B02">
            <w:pPr>
              <w:rPr>
                <w:rFonts w:cs="Arial"/>
                <w:sz w:val="16"/>
                <w:szCs w:val="16"/>
              </w:rPr>
            </w:pPr>
            <w:r>
              <w:rPr>
                <w:rFonts w:cs="Arial"/>
                <w:sz w:val="16"/>
                <w:szCs w:val="16"/>
              </w:rPr>
              <w:t>Navajo</w:t>
            </w:r>
          </w:p>
        </w:tc>
      </w:tr>
      <w:tr w:rsidR="00320850" w14:paraId="00A37A69" w14:textId="77777777" w:rsidTr="00226958">
        <w:trPr>
          <w:trHeight w:val="255"/>
        </w:trPr>
        <w:tc>
          <w:tcPr>
            <w:tcW w:w="1037" w:type="dxa"/>
            <w:tcBorders>
              <w:top w:val="nil"/>
              <w:left w:val="nil"/>
              <w:bottom w:val="nil"/>
              <w:right w:val="nil"/>
            </w:tcBorders>
            <w:noWrap/>
            <w:vAlign w:val="center"/>
          </w:tcPr>
          <w:p w14:paraId="00A37A67" w14:textId="77777777" w:rsidR="00320850" w:rsidRDefault="00320850" w:rsidP="00ED2B02">
            <w:pPr>
              <w:jc w:val="right"/>
              <w:rPr>
                <w:rFonts w:cs="Arial"/>
                <w:sz w:val="16"/>
                <w:szCs w:val="16"/>
              </w:rPr>
            </w:pPr>
            <w:r>
              <w:rPr>
                <w:rFonts w:cs="Arial"/>
                <w:sz w:val="16"/>
                <w:szCs w:val="16"/>
              </w:rPr>
              <w:t>09</w:t>
            </w:r>
          </w:p>
        </w:tc>
        <w:tc>
          <w:tcPr>
            <w:tcW w:w="9043" w:type="dxa"/>
            <w:tcBorders>
              <w:top w:val="nil"/>
              <w:left w:val="nil"/>
              <w:bottom w:val="nil"/>
              <w:right w:val="nil"/>
            </w:tcBorders>
            <w:noWrap/>
            <w:vAlign w:val="center"/>
          </w:tcPr>
          <w:p w14:paraId="00A37A68" w14:textId="77777777" w:rsidR="00320850" w:rsidRDefault="00320850" w:rsidP="00ED2B02">
            <w:pPr>
              <w:rPr>
                <w:rFonts w:cs="Arial"/>
                <w:sz w:val="16"/>
                <w:szCs w:val="16"/>
              </w:rPr>
            </w:pPr>
            <w:r>
              <w:rPr>
                <w:rFonts w:cs="Arial"/>
                <w:sz w:val="16"/>
                <w:szCs w:val="16"/>
              </w:rPr>
              <w:t>Tagalog</w:t>
            </w:r>
          </w:p>
        </w:tc>
      </w:tr>
      <w:tr w:rsidR="00320850" w14:paraId="00A37A6C" w14:textId="77777777" w:rsidTr="00226958">
        <w:trPr>
          <w:trHeight w:val="255"/>
        </w:trPr>
        <w:tc>
          <w:tcPr>
            <w:tcW w:w="1037" w:type="dxa"/>
            <w:tcBorders>
              <w:top w:val="nil"/>
              <w:left w:val="nil"/>
              <w:bottom w:val="nil"/>
              <w:right w:val="nil"/>
            </w:tcBorders>
            <w:noWrap/>
            <w:vAlign w:val="center"/>
          </w:tcPr>
          <w:p w14:paraId="00A37A6A" w14:textId="77777777" w:rsidR="00320850" w:rsidRDefault="00320850" w:rsidP="00ED2B02">
            <w:pPr>
              <w:jc w:val="right"/>
              <w:rPr>
                <w:rFonts w:cs="Arial"/>
                <w:sz w:val="16"/>
                <w:szCs w:val="16"/>
              </w:rPr>
            </w:pPr>
            <w:r>
              <w:rPr>
                <w:rFonts w:cs="Arial"/>
                <w:sz w:val="16"/>
                <w:szCs w:val="16"/>
              </w:rPr>
              <w:t>10</w:t>
            </w:r>
          </w:p>
        </w:tc>
        <w:tc>
          <w:tcPr>
            <w:tcW w:w="9043" w:type="dxa"/>
            <w:tcBorders>
              <w:top w:val="nil"/>
              <w:left w:val="nil"/>
              <w:bottom w:val="nil"/>
              <w:right w:val="nil"/>
            </w:tcBorders>
            <w:noWrap/>
            <w:vAlign w:val="center"/>
          </w:tcPr>
          <w:p w14:paraId="00A37A6B" w14:textId="77777777" w:rsidR="00320850" w:rsidRDefault="00320850" w:rsidP="00ED2B02">
            <w:pPr>
              <w:rPr>
                <w:rFonts w:cs="Arial"/>
                <w:sz w:val="16"/>
                <w:szCs w:val="16"/>
              </w:rPr>
            </w:pPr>
            <w:r>
              <w:rPr>
                <w:rFonts w:cs="Arial"/>
                <w:sz w:val="16"/>
                <w:szCs w:val="16"/>
              </w:rPr>
              <w:t>Russian</w:t>
            </w:r>
          </w:p>
        </w:tc>
      </w:tr>
      <w:tr w:rsidR="00320850" w14:paraId="00A37A6F" w14:textId="77777777" w:rsidTr="00226958">
        <w:trPr>
          <w:trHeight w:val="255"/>
        </w:trPr>
        <w:tc>
          <w:tcPr>
            <w:tcW w:w="1037" w:type="dxa"/>
            <w:tcBorders>
              <w:top w:val="nil"/>
              <w:left w:val="nil"/>
              <w:bottom w:val="nil"/>
              <w:right w:val="nil"/>
            </w:tcBorders>
            <w:noWrap/>
            <w:vAlign w:val="center"/>
          </w:tcPr>
          <w:p w14:paraId="00A37A6D" w14:textId="77777777" w:rsidR="00320850" w:rsidRDefault="00320850" w:rsidP="00ED2B02">
            <w:pPr>
              <w:jc w:val="right"/>
              <w:rPr>
                <w:rFonts w:cs="Arial"/>
                <w:sz w:val="16"/>
                <w:szCs w:val="16"/>
              </w:rPr>
            </w:pPr>
            <w:r>
              <w:rPr>
                <w:rFonts w:cs="Arial"/>
                <w:sz w:val="16"/>
                <w:szCs w:val="16"/>
              </w:rPr>
              <w:t>11</w:t>
            </w:r>
          </w:p>
        </w:tc>
        <w:tc>
          <w:tcPr>
            <w:tcW w:w="9043" w:type="dxa"/>
            <w:tcBorders>
              <w:top w:val="nil"/>
              <w:left w:val="nil"/>
              <w:bottom w:val="nil"/>
              <w:right w:val="nil"/>
            </w:tcBorders>
            <w:noWrap/>
            <w:vAlign w:val="center"/>
          </w:tcPr>
          <w:p w14:paraId="00A37A6E" w14:textId="77777777" w:rsidR="00320850" w:rsidRDefault="00320850" w:rsidP="00ED2B02">
            <w:pPr>
              <w:rPr>
                <w:rFonts w:cs="Arial"/>
                <w:sz w:val="16"/>
                <w:szCs w:val="16"/>
              </w:rPr>
            </w:pPr>
            <w:r>
              <w:rPr>
                <w:rFonts w:cs="Arial"/>
                <w:sz w:val="16"/>
                <w:szCs w:val="16"/>
              </w:rPr>
              <w:t>Creole (French)</w:t>
            </w:r>
          </w:p>
        </w:tc>
      </w:tr>
      <w:tr w:rsidR="00320850" w14:paraId="00A37A72" w14:textId="77777777" w:rsidTr="00226958">
        <w:trPr>
          <w:trHeight w:val="255"/>
        </w:trPr>
        <w:tc>
          <w:tcPr>
            <w:tcW w:w="1037" w:type="dxa"/>
            <w:tcBorders>
              <w:top w:val="nil"/>
              <w:left w:val="nil"/>
              <w:bottom w:val="nil"/>
              <w:right w:val="nil"/>
            </w:tcBorders>
            <w:noWrap/>
            <w:vAlign w:val="center"/>
          </w:tcPr>
          <w:p w14:paraId="00A37A70" w14:textId="77777777" w:rsidR="00320850" w:rsidRDefault="00320850" w:rsidP="00ED2B02">
            <w:pPr>
              <w:jc w:val="right"/>
              <w:rPr>
                <w:rFonts w:cs="Arial"/>
                <w:sz w:val="16"/>
                <w:szCs w:val="16"/>
              </w:rPr>
            </w:pPr>
            <w:r>
              <w:rPr>
                <w:rFonts w:cs="Arial"/>
                <w:sz w:val="16"/>
                <w:szCs w:val="16"/>
              </w:rPr>
              <w:t>12</w:t>
            </w:r>
          </w:p>
        </w:tc>
        <w:tc>
          <w:tcPr>
            <w:tcW w:w="9043" w:type="dxa"/>
            <w:tcBorders>
              <w:top w:val="nil"/>
              <w:left w:val="nil"/>
              <w:bottom w:val="nil"/>
              <w:right w:val="nil"/>
            </w:tcBorders>
            <w:noWrap/>
            <w:vAlign w:val="center"/>
          </w:tcPr>
          <w:p w14:paraId="00A37A71" w14:textId="77777777" w:rsidR="00320850" w:rsidRDefault="00320850" w:rsidP="00ED2B02">
            <w:pPr>
              <w:rPr>
                <w:rFonts w:cs="Arial"/>
                <w:sz w:val="16"/>
                <w:szCs w:val="16"/>
              </w:rPr>
            </w:pPr>
            <w:r>
              <w:rPr>
                <w:rFonts w:cs="Arial"/>
                <w:sz w:val="16"/>
                <w:szCs w:val="16"/>
              </w:rPr>
              <w:t>Arabic</w:t>
            </w:r>
          </w:p>
        </w:tc>
      </w:tr>
      <w:tr w:rsidR="00320850" w14:paraId="00A37A75" w14:textId="77777777" w:rsidTr="00226958">
        <w:trPr>
          <w:trHeight w:val="255"/>
        </w:trPr>
        <w:tc>
          <w:tcPr>
            <w:tcW w:w="1037" w:type="dxa"/>
            <w:tcBorders>
              <w:top w:val="nil"/>
              <w:left w:val="nil"/>
              <w:bottom w:val="nil"/>
              <w:right w:val="nil"/>
            </w:tcBorders>
            <w:noWrap/>
            <w:vAlign w:val="center"/>
          </w:tcPr>
          <w:p w14:paraId="00A37A73" w14:textId="77777777" w:rsidR="00320850" w:rsidRDefault="00320850" w:rsidP="00ED2B02">
            <w:pPr>
              <w:jc w:val="right"/>
              <w:rPr>
                <w:rFonts w:cs="Arial"/>
                <w:sz w:val="16"/>
                <w:szCs w:val="16"/>
              </w:rPr>
            </w:pPr>
            <w:r>
              <w:rPr>
                <w:rFonts w:cs="Arial"/>
                <w:sz w:val="16"/>
                <w:szCs w:val="16"/>
              </w:rPr>
              <w:t>13</w:t>
            </w:r>
          </w:p>
        </w:tc>
        <w:tc>
          <w:tcPr>
            <w:tcW w:w="9043" w:type="dxa"/>
            <w:tcBorders>
              <w:top w:val="nil"/>
              <w:left w:val="nil"/>
              <w:bottom w:val="nil"/>
              <w:right w:val="nil"/>
            </w:tcBorders>
            <w:noWrap/>
            <w:vAlign w:val="center"/>
          </w:tcPr>
          <w:p w14:paraId="00A37A74" w14:textId="77777777" w:rsidR="00320850" w:rsidRDefault="00320850" w:rsidP="00ED2B02">
            <w:pPr>
              <w:rPr>
                <w:rFonts w:cs="Arial"/>
                <w:sz w:val="16"/>
                <w:szCs w:val="16"/>
              </w:rPr>
            </w:pPr>
            <w:r>
              <w:rPr>
                <w:rFonts w:cs="Arial"/>
                <w:sz w:val="16"/>
                <w:szCs w:val="16"/>
              </w:rPr>
              <w:t>Portuguese</w:t>
            </w:r>
          </w:p>
        </w:tc>
      </w:tr>
      <w:tr w:rsidR="00320850" w14:paraId="00A37A78" w14:textId="77777777" w:rsidTr="00226958">
        <w:trPr>
          <w:trHeight w:val="255"/>
        </w:trPr>
        <w:tc>
          <w:tcPr>
            <w:tcW w:w="1037" w:type="dxa"/>
            <w:tcBorders>
              <w:top w:val="nil"/>
              <w:left w:val="nil"/>
              <w:bottom w:val="nil"/>
              <w:right w:val="nil"/>
            </w:tcBorders>
            <w:noWrap/>
            <w:vAlign w:val="center"/>
          </w:tcPr>
          <w:p w14:paraId="00A37A76" w14:textId="77777777" w:rsidR="00320850" w:rsidRDefault="00320850" w:rsidP="00ED2B02">
            <w:pPr>
              <w:jc w:val="right"/>
              <w:rPr>
                <w:rFonts w:cs="Arial"/>
                <w:sz w:val="16"/>
                <w:szCs w:val="16"/>
              </w:rPr>
            </w:pPr>
            <w:r>
              <w:rPr>
                <w:rFonts w:cs="Arial"/>
                <w:sz w:val="16"/>
                <w:szCs w:val="16"/>
              </w:rPr>
              <w:t>14</w:t>
            </w:r>
          </w:p>
        </w:tc>
        <w:tc>
          <w:tcPr>
            <w:tcW w:w="9043" w:type="dxa"/>
            <w:tcBorders>
              <w:top w:val="nil"/>
              <w:left w:val="nil"/>
              <w:bottom w:val="nil"/>
              <w:right w:val="nil"/>
            </w:tcBorders>
            <w:noWrap/>
            <w:vAlign w:val="center"/>
          </w:tcPr>
          <w:p w14:paraId="00A37A77" w14:textId="77777777" w:rsidR="00320850" w:rsidRDefault="00320850" w:rsidP="00ED2B02">
            <w:pPr>
              <w:rPr>
                <w:rFonts w:cs="Arial"/>
                <w:sz w:val="16"/>
                <w:szCs w:val="16"/>
              </w:rPr>
            </w:pPr>
            <w:r>
              <w:rPr>
                <w:rFonts w:cs="Arial"/>
                <w:sz w:val="16"/>
                <w:szCs w:val="16"/>
              </w:rPr>
              <w:t>Japanese</w:t>
            </w:r>
          </w:p>
        </w:tc>
      </w:tr>
      <w:tr w:rsidR="00320850" w14:paraId="00A37A7B" w14:textId="77777777" w:rsidTr="00226958">
        <w:trPr>
          <w:trHeight w:val="255"/>
        </w:trPr>
        <w:tc>
          <w:tcPr>
            <w:tcW w:w="1037" w:type="dxa"/>
            <w:tcBorders>
              <w:top w:val="nil"/>
              <w:left w:val="nil"/>
              <w:bottom w:val="nil"/>
              <w:right w:val="nil"/>
            </w:tcBorders>
            <w:noWrap/>
            <w:vAlign w:val="center"/>
          </w:tcPr>
          <w:p w14:paraId="00A37A79" w14:textId="77777777" w:rsidR="00320850" w:rsidRDefault="00320850" w:rsidP="00ED2B02">
            <w:pPr>
              <w:jc w:val="right"/>
              <w:rPr>
                <w:rFonts w:cs="Arial"/>
                <w:sz w:val="16"/>
                <w:szCs w:val="16"/>
              </w:rPr>
            </w:pPr>
            <w:r>
              <w:rPr>
                <w:rFonts w:cs="Arial"/>
                <w:sz w:val="16"/>
                <w:szCs w:val="16"/>
              </w:rPr>
              <w:t>15</w:t>
            </w:r>
          </w:p>
        </w:tc>
        <w:tc>
          <w:tcPr>
            <w:tcW w:w="9043" w:type="dxa"/>
            <w:tcBorders>
              <w:top w:val="nil"/>
              <w:left w:val="nil"/>
              <w:bottom w:val="nil"/>
              <w:right w:val="nil"/>
            </w:tcBorders>
            <w:noWrap/>
            <w:vAlign w:val="center"/>
          </w:tcPr>
          <w:p w14:paraId="00A37A7A" w14:textId="77777777" w:rsidR="00320850" w:rsidRDefault="00320850" w:rsidP="00ED2B02">
            <w:pPr>
              <w:rPr>
                <w:rFonts w:cs="Arial"/>
                <w:sz w:val="16"/>
                <w:szCs w:val="16"/>
              </w:rPr>
            </w:pPr>
            <w:r>
              <w:rPr>
                <w:rFonts w:cs="Arial"/>
                <w:sz w:val="16"/>
                <w:szCs w:val="16"/>
              </w:rPr>
              <w:t>Other</w:t>
            </w:r>
          </w:p>
        </w:tc>
      </w:tr>
      <w:tr w:rsidR="00320850" w14:paraId="00A37A7E" w14:textId="77777777" w:rsidTr="00226958">
        <w:trPr>
          <w:trHeight w:val="255"/>
        </w:trPr>
        <w:tc>
          <w:tcPr>
            <w:tcW w:w="1037" w:type="dxa"/>
            <w:tcBorders>
              <w:top w:val="nil"/>
              <w:left w:val="nil"/>
              <w:bottom w:val="nil"/>
              <w:right w:val="nil"/>
            </w:tcBorders>
            <w:noWrap/>
            <w:vAlign w:val="center"/>
          </w:tcPr>
          <w:p w14:paraId="00A37A7C" w14:textId="77777777" w:rsidR="00320850" w:rsidRDefault="00320850" w:rsidP="00ED2B02">
            <w:pPr>
              <w:jc w:val="right"/>
              <w:rPr>
                <w:rFonts w:cs="Arial"/>
                <w:sz w:val="16"/>
                <w:szCs w:val="16"/>
              </w:rPr>
            </w:pPr>
            <w:r>
              <w:rPr>
                <w:rFonts w:cs="Arial"/>
                <w:sz w:val="16"/>
                <w:szCs w:val="16"/>
              </w:rPr>
              <w:t>16</w:t>
            </w:r>
          </w:p>
        </w:tc>
        <w:tc>
          <w:tcPr>
            <w:tcW w:w="9043" w:type="dxa"/>
            <w:tcBorders>
              <w:top w:val="nil"/>
              <w:left w:val="nil"/>
              <w:bottom w:val="nil"/>
              <w:right w:val="nil"/>
            </w:tcBorders>
            <w:noWrap/>
            <w:vAlign w:val="center"/>
          </w:tcPr>
          <w:p w14:paraId="00A37A7D" w14:textId="77777777" w:rsidR="00320850" w:rsidRDefault="00320850" w:rsidP="00ED2B02">
            <w:pPr>
              <w:rPr>
                <w:rFonts w:cs="Arial"/>
                <w:sz w:val="16"/>
                <w:szCs w:val="16"/>
              </w:rPr>
            </w:pPr>
            <w:r>
              <w:rPr>
                <w:rFonts w:cs="Arial"/>
                <w:sz w:val="16"/>
                <w:szCs w:val="16"/>
              </w:rPr>
              <w:t>Tiwa</w:t>
            </w:r>
          </w:p>
        </w:tc>
      </w:tr>
      <w:tr w:rsidR="00320850" w14:paraId="00A37A81" w14:textId="77777777" w:rsidTr="00226958">
        <w:trPr>
          <w:trHeight w:val="255"/>
        </w:trPr>
        <w:tc>
          <w:tcPr>
            <w:tcW w:w="1037" w:type="dxa"/>
            <w:tcBorders>
              <w:top w:val="nil"/>
              <w:left w:val="nil"/>
              <w:bottom w:val="nil"/>
              <w:right w:val="nil"/>
            </w:tcBorders>
            <w:noWrap/>
            <w:vAlign w:val="center"/>
          </w:tcPr>
          <w:p w14:paraId="00A37A7F" w14:textId="77777777" w:rsidR="00320850" w:rsidRDefault="00320850" w:rsidP="00ED2B02">
            <w:pPr>
              <w:jc w:val="right"/>
              <w:rPr>
                <w:rFonts w:cs="Arial"/>
                <w:sz w:val="16"/>
                <w:szCs w:val="16"/>
              </w:rPr>
            </w:pPr>
            <w:r>
              <w:rPr>
                <w:rFonts w:cs="Arial"/>
                <w:sz w:val="16"/>
                <w:szCs w:val="16"/>
              </w:rPr>
              <w:t>17</w:t>
            </w:r>
          </w:p>
        </w:tc>
        <w:tc>
          <w:tcPr>
            <w:tcW w:w="9043" w:type="dxa"/>
            <w:tcBorders>
              <w:top w:val="nil"/>
              <w:left w:val="nil"/>
              <w:bottom w:val="nil"/>
              <w:right w:val="nil"/>
            </w:tcBorders>
            <w:noWrap/>
            <w:vAlign w:val="center"/>
          </w:tcPr>
          <w:p w14:paraId="00A37A80" w14:textId="77777777" w:rsidR="00320850" w:rsidRDefault="00320850" w:rsidP="00ED2B02">
            <w:pPr>
              <w:rPr>
                <w:rFonts w:cs="Arial"/>
                <w:sz w:val="16"/>
                <w:szCs w:val="16"/>
              </w:rPr>
            </w:pPr>
            <w:r>
              <w:rPr>
                <w:rFonts w:cs="Arial"/>
                <w:sz w:val="16"/>
                <w:szCs w:val="16"/>
              </w:rPr>
              <w:t>Tewa</w:t>
            </w:r>
          </w:p>
        </w:tc>
      </w:tr>
      <w:tr w:rsidR="00320850" w14:paraId="00A37A84" w14:textId="77777777" w:rsidTr="00226958">
        <w:trPr>
          <w:trHeight w:val="255"/>
        </w:trPr>
        <w:tc>
          <w:tcPr>
            <w:tcW w:w="1037" w:type="dxa"/>
            <w:tcBorders>
              <w:top w:val="nil"/>
              <w:left w:val="nil"/>
              <w:bottom w:val="nil"/>
              <w:right w:val="nil"/>
            </w:tcBorders>
            <w:noWrap/>
            <w:vAlign w:val="center"/>
          </w:tcPr>
          <w:p w14:paraId="00A37A82" w14:textId="77777777" w:rsidR="00320850" w:rsidRDefault="00320850" w:rsidP="00ED2B02">
            <w:pPr>
              <w:jc w:val="right"/>
              <w:rPr>
                <w:rFonts w:cs="Arial"/>
                <w:sz w:val="16"/>
                <w:szCs w:val="16"/>
              </w:rPr>
            </w:pPr>
            <w:r>
              <w:rPr>
                <w:rFonts w:cs="Arial"/>
                <w:sz w:val="16"/>
                <w:szCs w:val="16"/>
              </w:rPr>
              <w:t>18</w:t>
            </w:r>
          </w:p>
        </w:tc>
        <w:tc>
          <w:tcPr>
            <w:tcW w:w="9043" w:type="dxa"/>
            <w:tcBorders>
              <w:top w:val="nil"/>
              <w:left w:val="nil"/>
              <w:bottom w:val="nil"/>
              <w:right w:val="nil"/>
            </w:tcBorders>
            <w:noWrap/>
            <w:vAlign w:val="center"/>
          </w:tcPr>
          <w:p w14:paraId="00A37A83" w14:textId="77777777" w:rsidR="00320850" w:rsidRDefault="00320850" w:rsidP="00ED2B02">
            <w:pPr>
              <w:rPr>
                <w:rFonts w:cs="Arial"/>
                <w:sz w:val="16"/>
                <w:szCs w:val="16"/>
              </w:rPr>
            </w:pPr>
            <w:r>
              <w:rPr>
                <w:rFonts w:cs="Arial"/>
                <w:sz w:val="16"/>
                <w:szCs w:val="16"/>
              </w:rPr>
              <w:t>Towa</w:t>
            </w:r>
          </w:p>
        </w:tc>
      </w:tr>
      <w:tr w:rsidR="00320850" w14:paraId="00A37A87" w14:textId="77777777" w:rsidTr="00226958">
        <w:trPr>
          <w:trHeight w:val="255"/>
        </w:trPr>
        <w:tc>
          <w:tcPr>
            <w:tcW w:w="1037" w:type="dxa"/>
            <w:tcBorders>
              <w:top w:val="nil"/>
              <w:left w:val="nil"/>
              <w:bottom w:val="nil"/>
              <w:right w:val="nil"/>
            </w:tcBorders>
            <w:noWrap/>
            <w:vAlign w:val="center"/>
          </w:tcPr>
          <w:p w14:paraId="00A37A85" w14:textId="77777777" w:rsidR="00320850" w:rsidRDefault="00320850" w:rsidP="00ED2B02">
            <w:pPr>
              <w:jc w:val="right"/>
              <w:rPr>
                <w:rFonts w:cs="Arial"/>
                <w:sz w:val="16"/>
                <w:szCs w:val="16"/>
              </w:rPr>
            </w:pPr>
            <w:r>
              <w:rPr>
                <w:rFonts w:cs="Arial"/>
                <w:sz w:val="16"/>
                <w:szCs w:val="16"/>
              </w:rPr>
              <w:t>19</w:t>
            </w:r>
          </w:p>
        </w:tc>
        <w:tc>
          <w:tcPr>
            <w:tcW w:w="9043" w:type="dxa"/>
            <w:tcBorders>
              <w:top w:val="nil"/>
              <w:left w:val="nil"/>
              <w:bottom w:val="nil"/>
              <w:right w:val="nil"/>
            </w:tcBorders>
            <w:noWrap/>
            <w:vAlign w:val="center"/>
          </w:tcPr>
          <w:p w14:paraId="00A37A86" w14:textId="77777777" w:rsidR="00320850" w:rsidRDefault="00320850" w:rsidP="00ED2B02">
            <w:pPr>
              <w:rPr>
                <w:rFonts w:cs="Arial"/>
                <w:sz w:val="16"/>
                <w:szCs w:val="16"/>
              </w:rPr>
            </w:pPr>
            <w:r>
              <w:rPr>
                <w:rFonts w:cs="Arial"/>
                <w:sz w:val="16"/>
                <w:szCs w:val="16"/>
              </w:rPr>
              <w:t>Keres</w:t>
            </w:r>
          </w:p>
        </w:tc>
      </w:tr>
      <w:tr w:rsidR="00320850" w14:paraId="00A37A8A" w14:textId="77777777" w:rsidTr="00226958">
        <w:trPr>
          <w:trHeight w:val="255"/>
        </w:trPr>
        <w:tc>
          <w:tcPr>
            <w:tcW w:w="1037" w:type="dxa"/>
            <w:tcBorders>
              <w:top w:val="nil"/>
              <w:left w:val="nil"/>
              <w:bottom w:val="nil"/>
              <w:right w:val="nil"/>
            </w:tcBorders>
            <w:noWrap/>
            <w:vAlign w:val="center"/>
          </w:tcPr>
          <w:p w14:paraId="00A37A88" w14:textId="77777777" w:rsidR="00320850" w:rsidRDefault="00320850" w:rsidP="00ED2B02">
            <w:pPr>
              <w:jc w:val="right"/>
              <w:rPr>
                <w:rFonts w:cs="Arial"/>
                <w:sz w:val="16"/>
                <w:szCs w:val="16"/>
              </w:rPr>
            </w:pPr>
            <w:r>
              <w:rPr>
                <w:rFonts w:cs="Arial"/>
                <w:sz w:val="16"/>
                <w:szCs w:val="16"/>
              </w:rPr>
              <w:t>20</w:t>
            </w:r>
          </w:p>
        </w:tc>
        <w:tc>
          <w:tcPr>
            <w:tcW w:w="9043" w:type="dxa"/>
            <w:tcBorders>
              <w:top w:val="nil"/>
              <w:left w:val="nil"/>
              <w:bottom w:val="nil"/>
              <w:right w:val="nil"/>
            </w:tcBorders>
            <w:noWrap/>
            <w:vAlign w:val="center"/>
          </w:tcPr>
          <w:p w14:paraId="00A37A89" w14:textId="77777777" w:rsidR="00320850" w:rsidRDefault="00320850" w:rsidP="00ED2B02">
            <w:pPr>
              <w:rPr>
                <w:rFonts w:cs="Arial"/>
                <w:sz w:val="16"/>
                <w:szCs w:val="16"/>
              </w:rPr>
            </w:pPr>
            <w:r>
              <w:rPr>
                <w:rFonts w:cs="Arial"/>
                <w:sz w:val="16"/>
                <w:szCs w:val="16"/>
              </w:rPr>
              <w:t>Jicarilla Apache</w:t>
            </w:r>
          </w:p>
        </w:tc>
      </w:tr>
      <w:tr w:rsidR="00320850" w14:paraId="00A37A8D" w14:textId="77777777" w:rsidTr="00226958">
        <w:trPr>
          <w:trHeight w:val="255"/>
        </w:trPr>
        <w:tc>
          <w:tcPr>
            <w:tcW w:w="1037" w:type="dxa"/>
            <w:tcBorders>
              <w:top w:val="nil"/>
              <w:left w:val="nil"/>
              <w:bottom w:val="nil"/>
              <w:right w:val="nil"/>
            </w:tcBorders>
            <w:noWrap/>
            <w:vAlign w:val="center"/>
          </w:tcPr>
          <w:p w14:paraId="00A37A8B" w14:textId="77777777" w:rsidR="00320850" w:rsidRDefault="00320850" w:rsidP="00ED2B02">
            <w:pPr>
              <w:jc w:val="right"/>
              <w:rPr>
                <w:rFonts w:cs="Arial"/>
                <w:sz w:val="16"/>
                <w:szCs w:val="16"/>
              </w:rPr>
            </w:pPr>
            <w:r>
              <w:rPr>
                <w:rFonts w:cs="Arial"/>
                <w:sz w:val="16"/>
                <w:szCs w:val="16"/>
              </w:rPr>
              <w:t>21</w:t>
            </w:r>
          </w:p>
        </w:tc>
        <w:tc>
          <w:tcPr>
            <w:tcW w:w="9043" w:type="dxa"/>
            <w:tcBorders>
              <w:top w:val="nil"/>
              <w:left w:val="nil"/>
              <w:bottom w:val="nil"/>
              <w:right w:val="nil"/>
            </w:tcBorders>
            <w:noWrap/>
            <w:vAlign w:val="center"/>
          </w:tcPr>
          <w:p w14:paraId="00A37A8C" w14:textId="77777777" w:rsidR="00320850" w:rsidRDefault="00320850" w:rsidP="00ED2B02">
            <w:pPr>
              <w:rPr>
                <w:rFonts w:cs="Arial"/>
                <w:sz w:val="16"/>
                <w:szCs w:val="16"/>
              </w:rPr>
            </w:pPr>
            <w:r>
              <w:rPr>
                <w:rFonts w:cs="Arial"/>
                <w:sz w:val="16"/>
                <w:szCs w:val="16"/>
              </w:rPr>
              <w:t>Mescalero Apache</w:t>
            </w:r>
          </w:p>
        </w:tc>
      </w:tr>
      <w:tr w:rsidR="00320850" w14:paraId="00A37A90" w14:textId="77777777" w:rsidTr="00226958">
        <w:trPr>
          <w:trHeight w:val="255"/>
        </w:trPr>
        <w:tc>
          <w:tcPr>
            <w:tcW w:w="1037" w:type="dxa"/>
            <w:tcBorders>
              <w:top w:val="nil"/>
              <w:left w:val="nil"/>
              <w:bottom w:val="nil"/>
              <w:right w:val="nil"/>
            </w:tcBorders>
            <w:noWrap/>
            <w:vAlign w:val="center"/>
          </w:tcPr>
          <w:p w14:paraId="00A37A8E" w14:textId="77777777" w:rsidR="00320850" w:rsidRDefault="00320850" w:rsidP="00ED2B02">
            <w:pPr>
              <w:jc w:val="right"/>
              <w:rPr>
                <w:rFonts w:cs="Arial"/>
                <w:sz w:val="16"/>
                <w:szCs w:val="16"/>
              </w:rPr>
            </w:pPr>
            <w:r>
              <w:rPr>
                <w:rFonts w:cs="Arial"/>
                <w:sz w:val="16"/>
                <w:szCs w:val="16"/>
              </w:rPr>
              <w:t>22</w:t>
            </w:r>
          </w:p>
        </w:tc>
        <w:tc>
          <w:tcPr>
            <w:tcW w:w="9043" w:type="dxa"/>
            <w:tcBorders>
              <w:top w:val="nil"/>
              <w:left w:val="nil"/>
              <w:bottom w:val="nil"/>
              <w:right w:val="nil"/>
            </w:tcBorders>
            <w:noWrap/>
            <w:vAlign w:val="center"/>
          </w:tcPr>
          <w:p w14:paraId="00A37A8F" w14:textId="77777777" w:rsidR="00320850" w:rsidRDefault="00320850" w:rsidP="00ED2B02">
            <w:pPr>
              <w:rPr>
                <w:rFonts w:cs="Arial"/>
                <w:sz w:val="16"/>
                <w:szCs w:val="16"/>
              </w:rPr>
            </w:pPr>
            <w:r>
              <w:rPr>
                <w:rFonts w:cs="Arial"/>
                <w:sz w:val="16"/>
                <w:szCs w:val="16"/>
              </w:rPr>
              <w:t xml:space="preserve">Zuni </w:t>
            </w:r>
          </w:p>
        </w:tc>
      </w:tr>
      <w:tr w:rsidR="00320850" w14:paraId="00A37A93" w14:textId="77777777" w:rsidTr="00226958">
        <w:trPr>
          <w:trHeight w:val="255"/>
        </w:trPr>
        <w:tc>
          <w:tcPr>
            <w:tcW w:w="1037" w:type="dxa"/>
            <w:tcBorders>
              <w:top w:val="nil"/>
              <w:left w:val="nil"/>
              <w:bottom w:val="nil"/>
              <w:right w:val="nil"/>
            </w:tcBorders>
            <w:noWrap/>
            <w:vAlign w:val="center"/>
          </w:tcPr>
          <w:p w14:paraId="00A37A91" w14:textId="77777777" w:rsidR="00320850" w:rsidRDefault="00320850" w:rsidP="00ED2B02">
            <w:pPr>
              <w:jc w:val="right"/>
              <w:rPr>
                <w:rFonts w:cs="Arial"/>
                <w:sz w:val="16"/>
                <w:szCs w:val="16"/>
              </w:rPr>
            </w:pPr>
            <w:r>
              <w:rPr>
                <w:rFonts w:cs="Arial"/>
                <w:sz w:val="16"/>
                <w:szCs w:val="16"/>
              </w:rPr>
              <w:t>24</w:t>
            </w:r>
          </w:p>
        </w:tc>
        <w:tc>
          <w:tcPr>
            <w:tcW w:w="9043" w:type="dxa"/>
            <w:tcBorders>
              <w:top w:val="nil"/>
              <w:left w:val="nil"/>
              <w:bottom w:val="nil"/>
              <w:right w:val="nil"/>
            </w:tcBorders>
            <w:noWrap/>
            <w:vAlign w:val="center"/>
          </w:tcPr>
          <w:p w14:paraId="00A37A92" w14:textId="77777777" w:rsidR="00320850" w:rsidRDefault="00320850" w:rsidP="00ED2B02">
            <w:pPr>
              <w:rPr>
                <w:rFonts w:cs="Arial"/>
                <w:sz w:val="16"/>
                <w:szCs w:val="16"/>
              </w:rPr>
            </w:pPr>
            <w:r>
              <w:rPr>
                <w:rFonts w:cs="Arial"/>
                <w:sz w:val="16"/>
                <w:szCs w:val="16"/>
              </w:rPr>
              <w:t>American Sign Language</w:t>
            </w:r>
          </w:p>
        </w:tc>
      </w:tr>
      <w:tr w:rsidR="00320850" w14:paraId="00A37A96" w14:textId="77777777" w:rsidTr="00226958">
        <w:trPr>
          <w:trHeight w:val="255"/>
        </w:trPr>
        <w:tc>
          <w:tcPr>
            <w:tcW w:w="1037" w:type="dxa"/>
            <w:tcBorders>
              <w:top w:val="nil"/>
              <w:left w:val="nil"/>
              <w:bottom w:val="nil"/>
              <w:right w:val="nil"/>
            </w:tcBorders>
            <w:noWrap/>
            <w:vAlign w:val="center"/>
          </w:tcPr>
          <w:p w14:paraId="00A37A94" w14:textId="77777777" w:rsidR="00320850" w:rsidRDefault="00320850" w:rsidP="00ED2B02">
            <w:pPr>
              <w:jc w:val="right"/>
              <w:rPr>
                <w:rFonts w:cs="Arial"/>
                <w:sz w:val="16"/>
                <w:szCs w:val="16"/>
              </w:rPr>
            </w:pPr>
            <w:r>
              <w:rPr>
                <w:rFonts w:cs="Arial"/>
                <w:sz w:val="16"/>
                <w:szCs w:val="16"/>
              </w:rPr>
              <w:t>25</w:t>
            </w:r>
          </w:p>
        </w:tc>
        <w:tc>
          <w:tcPr>
            <w:tcW w:w="9043" w:type="dxa"/>
            <w:tcBorders>
              <w:top w:val="nil"/>
              <w:left w:val="nil"/>
              <w:bottom w:val="nil"/>
              <w:right w:val="nil"/>
            </w:tcBorders>
            <w:noWrap/>
            <w:vAlign w:val="center"/>
          </w:tcPr>
          <w:p w14:paraId="00A37A95" w14:textId="77777777" w:rsidR="00320850" w:rsidRDefault="00320850" w:rsidP="00ED2B02">
            <w:pPr>
              <w:rPr>
                <w:rFonts w:cs="Arial"/>
                <w:sz w:val="16"/>
                <w:szCs w:val="16"/>
              </w:rPr>
            </w:pPr>
            <w:r>
              <w:rPr>
                <w:rFonts w:cs="Arial"/>
                <w:sz w:val="16"/>
                <w:szCs w:val="16"/>
              </w:rPr>
              <w:t>English Based Sign System</w:t>
            </w:r>
          </w:p>
        </w:tc>
      </w:tr>
    </w:tbl>
    <w:tbl>
      <w:tblPr>
        <w:tblpPr w:leftFromText="180" w:rightFromText="180" w:vertAnchor="text" w:horzAnchor="margin" w:tblpY="77"/>
        <w:tblW w:w="0" w:type="auto"/>
        <w:shd w:val="clear" w:color="auto" w:fill="C0C0C0"/>
        <w:tblLook w:val="01E0" w:firstRow="1" w:lastRow="1" w:firstColumn="1" w:lastColumn="1" w:noHBand="0" w:noVBand="0"/>
      </w:tblPr>
      <w:tblGrid>
        <w:gridCol w:w="10098"/>
      </w:tblGrid>
      <w:tr w:rsidR="00201BD0" w14:paraId="00A37A98" w14:textId="77777777" w:rsidTr="00226958">
        <w:trPr>
          <w:trHeight w:val="351"/>
        </w:trPr>
        <w:tc>
          <w:tcPr>
            <w:tcW w:w="10098" w:type="dxa"/>
            <w:shd w:val="clear" w:color="auto" w:fill="C0C0C0"/>
            <w:vAlign w:val="center"/>
          </w:tcPr>
          <w:p w14:paraId="00A37A97" w14:textId="77777777" w:rsidR="00201BD0" w:rsidRDefault="0008720C" w:rsidP="0008720C">
            <w:pPr>
              <w:pStyle w:val="sections"/>
              <w:rPr>
                <w:szCs w:val="20"/>
              </w:rPr>
            </w:pPr>
            <w:bookmarkStart w:id="160" w:name="_Toc489619260"/>
            <w:r w:rsidRPr="00487EC0">
              <w:rPr>
                <w:szCs w:val="20"/>
              </w:rPr>
              <w:t>2</w:t>
            </w:r>
            <w:r w:rsidR="0018230B" w:rsidRPr="00487EC0">
              <w:rPr>
                <w:szCs w:val="20"/>
              </w:rPr>
              <w:t>1</w:t>
            </w:r>
            <w:r w:rsidR="00201BD0" w:rsidRPr="00487EC0">
              <w:rPr>
                <w:szCs w:val="20"/>
              </w:rPr>
              <w:t>.</w:t>
            </w:r>
            <w:r w:rsidR="00201BD0">
              <w:rPr>
                <w:szCs w:val="20"/>
              </w:rPr>
              <w:t xml:space="preserve">  Service Code (Special Edu</w:t>
            </w:r>
            <w:r w:rsidR="003B1F5C">
              <w:rPr>
                <w:szCs w:val="20"/>
              </w:rPr>
              <w:t>cation Services Fact - Field #5</w:t>
            </w:r>
            <w:r w:rsidR="00201BD0">
              <w:rPr>
                <w:szCs w:val="20"/>
              </w:rPr>
              <w:t>)</w:t>
            </w:r>
            <w:bookmarkEnd w:id="160"/>
          </w:p>
        </w:tc>
      </w:tr>
    </w:tbl>
    <w:p w14:paraId="00A37A99" w14:textId="77777777" w:rsidR="00320850" w:rsidRDefault="00320850" w:rsidP="00226958">
      <w:pPr>
        <w:ind w:left="360"/>
        <w:rPr>
          <w:rFonts w:cs="Arial"/>
          <w:sz w:val="16"/>
          <w:szCs w:val="16"/>
        </w:rPr>
      </w:pPr>
    </w:p>
    <w:tbl>
      <w:tblPr>
        <w:tblW w:w="10080" w:type="dxa"/>
        <w:tblInd w:w="18" w:type="dxa"/>
        <w:tblLook w:val="0000" w:firstRow="0" w:lastRow="0" w:firstColumn="0" w:lastColumn="0" w:noHBand="0" w:noVBand="0"/>
      </w:tblPr>
      <w:tblGrid>
        <w:gridCol w:w="1037"/>
        <w:gridCol w:w="9043"/>
      </w:tblGrid>
      <w:tr w:rsidR="00E97E50" w14:paraId="00A37A9C" w14:textId="77777777" w:rsidTr="00226958">
        <w:trPr>
          <w:trHeight w:val="255"/>
        </w:trPr>
        <w:tc>
          <w:tcPr>
            <w:tcW w:w="1037" w:type="dxa"/>
            <w:tcBorders>
              <w:top w:val="nil"/>
              <w:left w:val="nil"/>
              <w:right w:val="nil"/>
            </w:tcBorders>
            <w:noWrap/>
            <w:vAlign w:val="center"/>
          </w:tcPr>
          <w:p w14:paraId="00A37A9A" w14:textId="77777777" w:rsidR="00E97E50" w:rsidRDefault="00E97E50" w:rsidP="00E97E50">
            <w:pPr>
              <w:jc w:val="right"/>
              <w:rPr>
                <w:rFonts w:cs="Arial"/>
                <w:sz w:val="16"/>
                <w:szCs w:val="16"/>
              </w:rPr>
            </w:pPr>
            <w:r>
              <w:rPr>
                <w:rFonts w:cs="Arial"/>
                <w:sz w:val="16"/>
                <w:szCs w:val="16"/>
              </w:rPr>
              <w:t>SS</w:t>
            </w:r>
          </w:p>
        </w:tc>
        <w:tc>
          <w:tcPr>
            <w:tcW w:w="9043" w:type="dxa"/>
            <w:tcBorders>
              <w:top w:val="nil"/>
              <w:left w:val="nil"/>
              <w:right w:val="nil"/>
            </w:tcBorders>
            <w:noWrap/>
            <w:vAlign w:val="center"/>
          </w:tcPr>
          <w:p w14:paraId="00A37A9B" w14:textId="77777777" w:rsidR="00E97E50" w:rsidRDefault="00E97E50" w:rsidP="00E97E50">
            <w:pPr>
              <w:rPr>
                <w:rFonts w:cs="Arial"/>
                <w:sz w:val="16"/>
                <w:szCs w:val="16"/>
              </w:rPr>
            </w:pPr>
            <w:r w:rsidRPr="00E97E50">
              <w:rPr>
                <w:rFonts w:cs="Arial"/>
                <w:sz w:val="16"/>
                <w:szCs w:val="16"/>
              </w:rPr>
              <w:t>Speech Services</w:t>
            </w:r>
          </w:p>
        </w:tc>
      </w:tr>
      <w:tr w:rsidR="00E97E50" w:rsidRPr="001343CB" w14:paraId="00A37A9F" w14:textId="77777777" w:rsidTr="001B5461">
        <w:trPr>
          <w:trHeight w:val="255"/>
        </w:trPr>
        <w:tc>
          <w:tcPr>
            <w:tcW w:w="1037" w:type="dxa"/>
            <w:tcBorders>
              <w:top w:val="nil"/>
              <w:left w:val="nil"/>
              <w:bottom w:val="nil"/>
              <w:right w:val="nil"/>
            </w:tcBorders>
            <w:shd w:val="clear" w:color="auto" w:fill="auto"/>
            <w:noWrap/>
            <w:vAlign w:val="center"/>
          </w:tcPr>
          <w:p w14:paraId="00A37A9D" w14:textId="77777777" w:rsidR="00E97E50" w:rsidRPr="001343CB" w:rsidRDefault="00225D3B" w:rsidP="001343CB">
            <w:pPr>
              <w:jc w:val="right"/>
              <w:rPr>
                <w:sz w:val="16"/>
                <w:szCs w:val="16"/>
              </w:rPr>
            </w:pPr>
            <w:r w:rsidRPr="00225D3B">
              <w:rPr>
                <w:sz w:val="16"/>
                <w:szCs w:val="16"/>
              </w:rPr>
              <w:t>SO</w:t>
            </w:r>
          </w:p>
        </w:tc>
        <w:tc>
          <w:tcPr>
            <w:tcW w:w="9043" w:type="dxa"/>
            <w:tcBorders>
              <w:top w:val="nil"/>
              <w:left w:val="nil"/>
              <w:bottom w:val="nil"/>
              <w:right w:val="nil"/>
            </w:tcBorders>
            <w:shd w:val="clear" w:color="auto" w:fill="auto"/>
            <w:noWrap/>
            <w:vAlign w:val="center"/>
          </w:tcPr>
          <w:p w14:paraId="00A37A9E" w14:textId="77777777" w:rsidR="00E97E50" w:rsidRPr="00226958" w:rsidRDefault="00CA764D" w:rsidP="00226958">
            <w:pPr>
              <w:jc w:val="center"/>
              <w:rPr>
                <w:b/>
                <w:i/>
                <w:color w:val="FF0000"/>
                <w:sz w:val="16"/>
                <w:szCs w:val="16"/>
              </w:rPr>
            </w:pPr>
            <w:r w:rsidRPr="00226958">
              <w:rPr>
                <w:b/>
                <w:i/>
                <w:color w:val="FF0000"/>
                <w:sz w:val="16"/>
                <w:szCs w:val="16"/>
              </w:rPr>
              <w:t>has been discontinued</w:t>
            </w:r>
          </w:p>
        </w:tc>
      </w:tr>
      <w:tr w:rsidR="00CF31D1" w14:paraId="00A37AA2" w14:textId="77777777" w:rsidTr="00226958">
        <w:trPr>
          <w:trHeight w:val="255"/>
        </w:trPr>
        <w:tc>
          <w:tcPr>
            <w:tcW w:w="1037" w:type="dxa"/>
            <w:tcBorders>
              <w:top w:val="nil"/>
              <w:left w:val="nil"/>
              <w:bottom w:val="nil"/>
              <w:right w:val="nil"/>
            </w:tcBorders>
            <w:noWrap/>
            <w:vAlign w:val="center"/>
          </w:tcPr>
          <w:p w14:paraId="00A37AA0" w14:textId="77777777" w:rsidR="00CF31D1" w:rsidRDefault="00CF31D1" w:rsidP="00E3194B">
            <w:pPr>
              <w:jc w:val="right"/>
              <w:rPr>
                <w:rFonts w:cs="Arial"/>
                <w:sz w:val="16"/>
                <w:szCs w:val="16"/>
              </w:rPr>
            </w:pPr>
            <w:r>
              <w:rPr>
                <w:rFonts w:cs="Arial"/>
                <w:sz w:val="16"/>
                <w:szCs w:val="16"/>
              </w:rPr>
              <w:t>PT</w:t>
            </w:r>
          </w:p>
        </w:tc>
        <w:tc>
          <w:tcPr>
            <w:tcW w:w="9043" w:type="dxa"/>
            <w:tcBorders>
              <w:top w:val="nil"/>
              <w:left w:val="nil"/>
              <w:bottom w:val="nil"/>
              <w:right w:val="nil"/>
            </w:tcBorders>
            <w:noWrap/>
            <w:vAlign w:val="center"/>
          </w:tcPr>
          <w:p w14:paraId="00A37AA1" w14:textId="77777777" w:rsidR="00CF31D1" w:rsidRDefault="00CF31D1" w:rsidP="00E3194B">
            <w:pPr>
              <w:rPr>
                <w:rFonts w:cs="Arial"/>
                <w:sz w:val="16"/>
                <w:szCs w:val="16"/>
              </w:rPr>
            </w:pPr>
            <w:r w:rsidRPr="00E97E50">
              <w:rPr>
                <w:rFonts w:cs="Arial"/>
                <w:sz w:val="16"/>
                <w:szCs w:val="16"/>
              </w:rPr>
              <w:t>Physical Therapy</w:t>
            </w:r>
          </w:p>
        </w:tc>
      </w:tr>
      <w:tr w:rsidR="00CF31D1" w14:paraId="00A37AA5" w14:textId="77777777" w:rsidTr="00226958">
        <w:trPr>
          <w:trHeight w:val="255"/>
        </w:trPr>
        <w:tc>
          <w:tcPr>
            <w:tcW w:w="1037" w:type="dxa"/>
            <w:tcBorders>
              <w:top w:val="nil"/>
              <w:left w:val="nil"/>
              <w:bottom w:val="nil"/>
              <w:right w:val="nil"/>
            </w:tcBorders>
            <w:noWrap/>
            <w:vAlign w:val="center"/>
          </w:tcPr>
          <w:p w14:paraId="00A37AA3" w14:textId="77777777" w:rsidR="00CF31D1" w:rsidRDefault="00CF31D1" w:rsidP="00E3194B">
            <w:pPr>
              <w:jc w:val="right"/>
              <w:rPr>
                <w:rFonts w:cs="Arial"/>
                <w:sz w:val="16"/>
                <w:szCs w:val="16"/>
              </w:rPr>
            </w:pPr>
            <w:r>
              <w:rPr>
                <w:rFonts w:cs="Arial"/>
                <w:sz w:val="16"/>
                <w:szCs w:val="16"/>
              </w:rPr>
              <w:t>OT</w:t>
            </w:r>
          </w:p>
        </w:tc>
        <w:tc>
          <w:tcPr>
            <w:tcW w:w="9043" w:type="dxa"/>
            <w:tcBorders>
              <w:top w:val="nil"/>
              <w:left w:val="nil"/>
              <w:bottom w:val="nil"/>
              <w:right w:val="nil"/>
            </w:tcBorders>
            <w:noWrap/>
            <w:vAlign w:val="center"/>
          </w:tcPr>
          <w:p w14:paraId="00A37AA4" w14:textId="77777777" w:rsidR="00CF31D1" w:rsidRDefault="00CF31D1" w:rsidP="00E3194B">
            <w:pPr>
              <w:rPr>
                <w:rFonts w:cs="Arial"/>
                <w:sz w:val="16"/>
                <w:szCs w:val="16"/>
              </w:rPr>
            </w:pPr>
            <w:r w:rsidRPr="00E97E50">
              <w:rPr>
                <w:rFonts w:cs="Arial"/>
                <w:sz w:val="16"/>
                <w:szCs w:val="16"/>
              </w:rPr>
              <w:t>Occupational Therapy</w:t>
            </w:r>
          </w:p>
        </w:tc>
      </w:tr>
      <w:tr w:rsidR="00CF31D1" w14:paraId="00A37AA8" w14:textId="77777777" w:rsidTr="00226958">
        <w:trPr>
          <w:trHeight w:val="255"/>
        </w:trPr>
        <w:tc>
          <w:tcPr>
            <w:tcW w:w="1037" w:type="dxa"/>
            <w:tcBorders>
              <w:top w:val="nil"/>
              <w:left w:val="nil"/>
              <w:bottom w:val="nil"/>
              <w:right w:val="nil"/>
            </w:tcBorders>
            <w:noWrap/>
            <w:vAlign w:val="center"/>
          </w:tcPr>
          <w:p w14:paraId="00A37AA6" w14:textId="77777777" w:rsidR="00CF31D1" w:rsidRDefault="00CF31D1" w:rsidP="00E3194B">
            <w:pPr>
              <w:jc w:val="right"/>
              <w:rPr>
                <w:rFonts w:cs="Arial"/>
                <w:sz w:val="16"/>
                <w:szCs w:val="16"/>
              </w:rPr>
            </w:pPr>
            <w:r>
              <w:rPr>
                <w:rFonts w:cs="Arial"/>
                <w:sz w:val="16"/>
                <w:szCs w:val="16"/>
              </w:rPr>
              <w:t>SW</w:t>
            </w:r>
          </w:p>
        </w:tc>
        <w:tc>
          <w:tcPr>
            <w:tcW w:w="9043" w:type="dxa"/>
            <w:tcBorders>
              <w:top w:val="nil"/>
              <w:left w:val="nil"/>
              <w:bottom w:val="nil"/>
              <w:right w:val="nil"/>
            </w:tcBorders>
            <w:noWrap/>
            <w:vAlign w:val="center"/>
          </w:tcPr>
          <w:p w14:paraId="00A37AA7" w14:textId="77777777" w:rsidR="00CF31D1" w:rsidRDefault="00CF31D1" w:rsidP="00E3194B">
            <w:pPr>
              <w:rPr>
                <w:rFonts w:cs="Arial"/>
                <w:sz w:val="16"/>
                <w:szCs w:val="16"/>
              </w:rPr>
            </w:pPr>
            <w:r w:rsidRPr="00E97E50">
              <w:rPr>
                <w:rFonts w:cs="Arial"/>
                <w:sz w:val="16"/>
                <w:szCs w:val="16"/>
              </w:rPr>
              <w:t>Social Work Services</w:t>
            </w:r>
          </w:p>
        </w:tc>
      </w:tr>
      <w:tr w:rsidR="00CF31D1" w14:paraId="00A37AAB" w14:textId="77777777" w:rsidTr="00226958">
        <w:trPr>
          <w:trHeight w:val="315"/>
        </w:trPr>
        <w:tc>
          <w:tcPr>
            <w:tcW w:w="1037" w:type="dxa"/>
            <w:tcBorders>
              <w:top w:val="nil"/>
              <w:left w:val="nil"/>
              <w:bottom w:val="nil"/>
              <w:right w:val="nil"/>
            </w:tcBorders>
            <w:noWrap/>
            <w:vAlign w:val="center"/>
          </w:tcPr>
          <w:p w14:paraId="00A37AA9" w14:textId="77777777" w:rsidR="00CF31D1" w:rsidRDefault="00CF31D1" w:rsidP="00E3194B">
            <w:pPr>
              <w:jc w:val="right"/>
              <w:rPr>
                <w:rFonts w:cs="Arial"/>
                <w:sz w:val="16"/>
                <w:szCs w:val="16"/>
              </w:rPr>
            </w:pPr>
            <w:r>
              <w:rPr>
                <w:rFonts w:cs="Arial"/>
                <w:sz w:val="16"/>
                <w:szCs w:val="16"/>
              </w:rPr>
              <w:t>PS</w:t>
            </w:r>
          </w:p>
        </w:tc>
        <w:tc>
          <w:tcPr>
            <w:tcW w:w="9043" w:type="dxa"/>
            <w:tcBorders>
              <w:top w:val="nil"/>
              <w:left w:val="nil"/>
              <w:bottom w:val="nil"/>
              <w:right w:val="nil"/>
            </w:tcBorders>
            <w:noWrap/>
            <w:vAlign w:val="center"/>
          </w:tcPr>
          <w:p w14:paraId="00A37AAA" w14:textId="77777777" w:rsidR="00CF31D1" w:rsidRDefault="00CF31D1" w:rsidP="00E3194B">
            <w:pPr>
              <w:rPr>
                <w:rFonts w:cs="Arial"/>
                <w:sz w:val="16"/>
                <w:szCs w:val="16"/>
              </w:rPr>
            </w:pPr>
            <w:r w:rsidRPr="00E97E50">
              <w:rPr>
                <w:rFonts w:cs="Arial"/>
                <w:sz w:val="16"/>
                <w:szCs w:val="16"/>
              </w:rPr>
              <w:t>Psychological Services</w:t>
            </w:r>
          </w:p>
        </w:tc>
      </w:tr>
      <w:tr w:rsidR="00CF31D1" w14:paraId="00A37AAE" w14:textId="77777777" w:rsidTr="00226958">
        <w:trPr>
          <w:trHeight w:val="255"/>
        </w:trPr>
        <w:tc>
          <w:tcPr>
            <w:tcW w:w="1037" w:type="dxa"/>
            <w:tcBorders>
              <w:top w:val="nil"/>
              <w:left w:val="nil"/>
              <w:bottom w:val="nil"/>
              <w:right w:val="nil"/>
            </w:tcBorders>
            <w:noWrap/>
            <w:vAlign w:val="center"/>
          </w:tcPr>
          <w:p w14:paraId="00A37AAC" w14:textId="77777777" w:rsidR="00CF31D1" w:rsidRDefault="00CF31D1" w:rsidP="00E3194B">
            <w:pPr>
              <w:jc w:val="right"/>
              <w:rPr>
                <w:rFonts w:cs="Arial"/>
                <w:sz w:val="16"/>
                <w:szCs w:val="16"/>
              </w:rPr>
            </w:pPr>
            <w:r>
              <w:rPr>
                <w:rFonts w:cs="Arial"/>
                <w:sz w:val="16"/>
                <w:szCs w:val="16"/>
              </w:rPr>
              <w:t>OR</w:t>
            </w:r>
          </w:p>
        </w:tc>
        <w:tc>
          <w:tcPr>
            <w:tcW w:w="9043" w:type="dxa"/>
            <w:tcBorders>
              <w:top w:val="nil"/>
              <w:left w:val="nil"/>
              <w:bottom w:val="nil"/>
              <w:right w:val="nil"/>
            </w:tcBorders>
            <w:noWrap/>
            <w:vAlign w:val="center"/>
          </w:tcPr>
          <w:p w14:paraId="00A37AAD" w14:textId="77777777" w:rsidR="00CF31D1" w:rsidRDefault="00CF31D1" w:rsidP="00E3194B">
            <w:pPr>
              <w:rPr>
                <w:rFonts w:cs="Arial"/>
                <w:sz w:val="16"/>
                <w:szCs w:val="16"/>
              </w:rPr>
            </w:pPr>
            <w:r w:rsidRPr="00E97E50">
              <w:rPr>
                <w:rFonts w:cs="Arial"/>
                <w:sz w:val="16"/>
                <w:szCs w:val="16"/>
              </w:rPr>
              <w:t>Orientation</w:t>
            </w:r>
          </w:p>
        </w:tc>
      </w:tr>
      <w:tr w:rsidR="00CF31D1" w14:paraId="00A37AB1" w14:textId="77777777" w:rsidTr="00226958">
        <w:trPr>
          <w:trHeight w:val="255"/>
        </w:trPr>
        <w:tc>
          <w:tcPr>
            <w:tcW w:w="1037" w:type="dxa"/>
            <w:tcBorders>
              <w:top w:val="nil"/>
              <w:left w:val="nil"/>
              <w:bottom w:val="nil"/>
              <w:right w:val="nil"/>
            </w:tcBorders>
            <w:noWrap/>
            <w:vAlign w:val="center"/>
          </w:tcPr>
          <w:p w14:paraId="00A37AAF" w14:textId="77777777" w:rsidR="00CF31D1" w:rsidRDefault="00CF31D1" w:rsidP="00E3194B">
            <w:pPr>
              <w:jc w:val="right"/>
              <w:rPr>
                <w:rFonts w:cs="Arial"/>
                <w:sz w:val="16"/>
                <w:szCs w:val="16"/>
              </w:rPr>
            </w:pPr>
            <w:r>
              <w:rPr>
                <w:rFonts w:cs="Arial"/>
                <w:sz w:val="16"/>
                <w:szCs w:val="16"/>
              </w:rPr>
              <w:t>IN</w:t>
            </w:r>
          </w:p>
        </w:tc>
        <w:tc>
          <w:tcPr>
            <w:tcW w:w="9043" w:type="dxa"/>
            <w:tcBorders>
              <w:top w:val="nil"/>
              <w:left w:val="nil"/>
              <w:bottom w:val="nil"/>
              <w:right w:val="nil"/>
            </w:tcBorders>
            <w:noWrap/>
            <w:vAlign w:val="center"/>
          </w:tcPr>
          <w:p w14:paraId="00A37AB0" w14:textId="77777777" w:rsidR="00CF31D1" w:rsidRDefault="00CF31D1" w:rsidP="00E3194B">
            <w:pPr>
              <w:rPr>
                <w:rFonts w:cs="Arial"/>
                <w:sz w:val="16"/>
                <w:szCs w:val="16"/>
              </w:rPr>
            </w:pPr>
            <w:r w:rsidRPr="00E97E50">
              <w:rPr>
                <w:rFonts w:cs="Arial"/>
                <w:sz w:val="16"/>
                <w:szCs w:val="16"/>
              </w:rPr>
              <w:t>Interpreter</w:t>
            </w:r>
          </w:p>
        </w:tc>
      </w:tr>
      <w:tr w:rsidR="00CF31D1" w14:paraId="00A37AB4" w14:textId="77777777" w:rsidTr="00226958">
        <w:trPr>
          <w:trHeight w:val="255"/>
        </w:trPr>
        <w:tc>
          <w:tcPr>
            <w:tcW w:w="1037" w:type="dxa"/>
            <w:tcBorders>
              <w:top w:val="nil"/>
              <w:left w:val="nil"/>
              <w:bottom w:val="nil"/>
              <w:right w:val="nil"/>
            </w:tcBorders>
            <w:noWrap/>
            <w:vAlign w:val="center"/>
          </w:tcPr>
          <w:p w14:paraId="00A37AB2" w14:textId="77777777" w:rsidR="00CF31D1" w:rsidRDefault="00CF31D1" w:rsidP="00E3194B">
            <w:pPr>
              <w:jc w:val="right"/>
              <w:rPr>
                <w:rFonts w:cs="Arial"/>
                <w:sz w:val="16"/>
                <w:szCs w:val="16"/>
              </w:rPr>
            </w:pPr>
            <w:r>
              <w:rPr>
                <w:rFonts w:cs="Arial"/>
                <w:sz w:val="16"/>
                <w:szCs w:val="16"/>
              </w:rPr>
              <w:t>AU</w:t>
            </w:r>
          </w:p>
        </w:tc>
        <w:tc>
          <w:tcPr>
            <w:tcW w:w="9043" w:type="dxa"/>
            <w:tcBorders>
              <w:top w:val="nil"/>
              <w:left w:val="nil"/>
              <w:bottom w:val="nil"/>
              <w:right w:val="nil"/>
            </w:tcBorders>
            <w:noWrap/>
            <w:vAlign w:val="center"/>
          </w:tcPr>
          <w:p w14:paraId="00A37AB3" w14:textId="77777777" w:rsidR="00CF31D1" w:rsidRDefault="00CF31D1" w:rsidP="00E3194B">
            <w:pPr>
              <w:rPr>
                <w:rFonts w:cs="Arial"/>
                <w:sz w:val="16"/>
                <w:szCs w:val="16"/>
              </w:rPr>
            </w:pPr>
            <w:r w:rsidRPr="00E97E50">
              <w:rPr>
                <w:rFonts w:cs="Arial"/>
                <w:sz w:val="16"/>
                <w:szCs w:val="16"/>
              </w:rPr>
              <w:t>Audiologist</w:t>
            </w:r>
          </w:p>
        </w:tc>
      </w:tr>
      <w:tr w:rsidR="00CF31D1" w14:paraId="00A37AB7" w14:textId="77777777" w:rsidTr="00226958">
        <w:trPr>
          <w:trHeight w:val="255"/>
        </w:trPr>
        <w:tc>
          <w:tcPr>
            <w:tcW w:w="1037" w:type="dxa"/>
            <w:tcBorders>
              <w:top w:val="nil"/>
              <w:left w:val="nil"/>
              <w:bottom w:val="nil"/>
              <w:right w:val="nil"/>
            </w:tcBorders>
            <w:noWrap/>
            <w:vAlign w:val="center"/>
          </w:tcPr>
          <w:p w14:paraId="00A37AB5" w14:textId="77777777" w:rsidR="00CF31D1" w:rsidRDefault="00CF31D1" w:rsidP="00E3194B">
            <w:pPr>
              <w:jc w:val="right"/>
              <w:rPr>
                <w:rFonts w:cs="Arial"/>
                <w:sz w:val="16"/>
                <w:szCs w:val="16"/>
              </w:rPr>
            </w:pPr>
            <w:r>
              <w:rPr>
                <w:rFonts w:cs="Arial"/>
                <w:sz w:val="16"/>
                <w:szCs w:val="16"/>
              </w:rPr>
              <w:t>RT</w:t>
            </w:r>
          </w:p>
        </w:tc>
        <w:tc>
          <w:tcPr>
            <w:tcW w:w="9043" w:type="dxa"/>
            <w:tcBorders>
              <w:top w:val="nil"/>
              <w:left w:val="nil"/>
              <w:bottom w:val="nil"/>
              <w:right w:val="nil"/>
            </w:tcBorders>
            <w:noWrap/>
            <w:vAlign w:val="center"/>
          </w:tcPr>
          <w:p w14:paraId="00A37AB6" w14:textId="77777777" w:rsidR="00CF31D1" w:rsidRDefault="00CF31D1" w:rsidP="00E3194B">
            <w:pPr>
              <w:rPr>
                <w:rFonts w:cs="Arial"/>
                <w:sz w:val="16"/>
                <w:szCs w:val="16"/>
              </w:rPr>
            </w:pPr>
            <w:r w:rsidRPr="00E97E50">
              <w:rPr>
                <w:rFonts w:cs="Arial"/>
                <w:sz w:val="16"/>
                <w:szCs w:val="16"/>
              </w:rPr>
              <w:t>Recreational Therapy</w:t>
            </w:r>
          </w:p>
        </w:tc>
      </w:tr>
      <w:tr w:rsidR="00CF31D1" w14:paraId="00A37ABA" w14:textId="77777777" w:rsidTr="00226958">
        <w:trPr>
          <w:trHeight w:val="255"/>
        </w:trPr>
        <w:tc>
          <w:tcPr>
            <w:tcW w:w="1037" w:type="dxa"/>
            <w:tcBorders>
              <w:top w:val="nil"/>
              <w:left w:val="nil"/>
              <w:right w:val="nil"/>
            </w:tcBorders>
            <w:noWrap/>
            <w:vAlign w:val="center"/>
          </w:tcPr>
          <w:p w14:paraId="00A37AB8" w14:textId="77777777" w:rsidR="00CF31D1" w:rsidRDefault="00CF31D1" w:rsidP="00E3194B">
            <w:pPr>
              <w:jc w:val="right"/>
              <w:rPr>
                <w:rFonts w:cs="Arial"/>
                <w:sz w:val="16"/>
                <w:szCs w:val="16"/>
              </w:rPr>
            </w:pPr>
            <w:r>
              <w:rPr>
                <w:rFonts w:cs="Arial"/>
                <w:sz w:val="16"/>
                <w:szCs w:val="16"/>
              </w:rPr>
              <w:t>RF</w:t>
            </w:r>
          </w:p>
        </w:tc>
        <w:tc>
          <w:tcPr>
            <w:tcW w:w="9043" w:type="dxa"/>
            <w:tcBorders>
              <w:top w:val="nil"/>
              <w:left w:val="nil"/>
              <w:right w:val="nil"/>
            </w:tcBorders>
            <w:noWrap/>
            <w:vAlign w:val="center"/>
          </w:tcPr>
          <w:p w14:paraId="00A37AB9" w14:textId="77777777" w:rsidR="00CF31D1" w:rsidRDefault="00CF31D1" w:rsidP="00E3194B">
            <w:pPr>
              <w:rPr>
                <w:rFonts w:cs="Arial"/>
                <w:sz w:val="16"/>
                <w:szCs w:val="16"/>
              </w:rPr>
            </w:pPr>
            <w:r w:rsidRPr="00E97E50">
              <w:rPr>
                <w:rFonts w:cs="Arial"/>
                <w:sz w:val="16"/>
                <w:szCs w:val="16"/>
              </w:rPr>
              <w:t>Certified Residential Facility Services</w:t>
            </w:r>
          </w:p>
        </w:tc>
      </w:tr>
      <w:tr w:rsidR="00CA764D" w14:paraId="00A37ABD" w14:textId="77777777" w:rsidTr="001B5461">
        <w:trPr>
          <w:trHeight w:val="255"/>
        </w:trPr>
        <w:tc>
          <w:tcPr>
            <w:tcW w:w="1037" w:type="dxa"/>
            <w:tcBorders>
              <w:top w:val="nil"/>
              <w:left w:val="nil"/>
              <w:bottom w:val="nil"/>
              <w:right w:val="nil"/>
            </w:tcBorders>
            <w:shd w:val="clear" w:color="auto" w:fill="auto"/>
            <w:noWrap/>
            <w:vAlign w:val="center"/>
          </w:tcPr>
          <w:p w14:paraId="00A37ABB" w14:textId="77777777" w:rsidR="00CA764D" w:rsidRDefault="00CA764D" w:rsidP="00E3194B">
            <w:pPr>
              <w:jc w:val="right"/>
              <w:rPr>
                <w:rFonts w:cs="Arial"/>
                <w:sz w:val="16"/>
                <w:szCs w:val="16"/>
              </w:rPr>
            </w:pPr>
            <w:r>
              <w:rPr>
                <w:rFonts w:cs="Arial"/>
                <w:sz w:val="16"/>
                <w:szCs w:val="16"/>
              </w:rPr>
              <w:t>RC</w:t>
            </w:r>
          </w:p>
        </w:tc>
        <w:tc>
          <w:tcPr>
            <w:tcW w:w="9043" w:type="dxa"/>
            <w:tcBorders>
              <w:top w:val="nil"/>
              <w:left w:val="nil"/>
              <w:bottom w:val="nil"/>
              <w:right w:val="nil"/>
            </w:tcBorders>
            <w:shd w:val="clear" w:color="auto" w:fill="auto"/>
            <w:noWrap/>
            <w:vAlign w:val="center"/>
          </w:tcPr>
          <w:p w14:paraId="00A37ABC" w14:textId="77777777" w:rsidR="00CA764D" w:rsidRPr="00E97E50" w:rsidRDefault="00CA764D" w:rsidP="00E3194B">
            <w:pPr>
              <w:rPr>
                <w:rFonts w:cs="Arial"/>
                <w:sz w:val="16"/>
                <w:szCs w:val="16"/>
              </w:rPr>
            </w:pPr>
            <w:r>
              <w:rPr>
                <w:rFonts w:cs="Arial"/>
                <w:sz w:val="16"/>
                <w:szCs w:val="16"/>
              </w:rPr>
              <w:t>Rehabilitation Counseling Services</w:t>
            </w:r>
            <w:r w:rsidR="00BF74A5">
              <w:rPr>
                <w:rFonts w:cs="Arial"/>
                <w:sz w:val="16"/>
                <w:szCs w:val="16"/>
              </w:rPr>
              <w:t xml:space="preserve"> </w:t>
            </w:r>
            <w:r w:rsidR="00BF74A5" w:rsidRPr="00226958">
              <w:rPr>
                <w:rFonts w:cs="Arial"/>
                <w:i/>
                <w:color w:val="FF0000"/>
                <w:sz w:val="16"/>
                <w:szCs w:val="16"/>
              </w:rPr>
              <w:t>(NEW)</w:t>
            </w:r>
          </w:p>
        </w:tc>
      </w:tr>
      <w:tr w:rsidR="00CF31D1" w:rsidRPr="00DA01FC" w14:paraId="00A37AC0" w14:textId="77777777" w:rsidTr="00226958">
        <w:trPr>
          <w:trHeight w:val="255"/>
        </w:trPr>
        <w:tc>
          <w:tcPr>
            <w:tcW w:w="1037" w:type="dxa"/>
            <w:tcBorders>
              <w:top w:val="nil"/>
              <w:left w:val="nil"/>
              <w:bottom w:val="nil"/>
              <w:right w:val="nil"/>
            </w:tcBorders>
            <w:shd w:val="clear" w:color="auto" w:fill="auto"/>
            <w:noWrap/>
            <w:vAlign w:val="center"/>
          </w:tcPr>
          <w:p w14:paraId="00A37ABE" w14:textId="77777777" w:rsidR="006772D5" w:rsidRDefault="00225D3B">
            <w:pPr>
              <w:jc w:val="right"/>
              <w:rPr>
                <w:sz w:val="16"/>
                <w:szCs w:val="16"/>
              </w:rPr>
            </w:pPr>
            <w:r w:rsidRPr="00225D3B">
              <w:rPr>
                <w:sz w:val="16"/>
                <w:szCs w:val="16"/>
              </w:rPr>
              <w:t>NMSD</w:t>
            </w:r>
          </w:p>
        </w:tc>
        <w:tc>
          <w:tcPr>
            <w:tcW w:w="9043" w:type="dxa"/>
            <w:tcBorders>
              <w:top w:val="nil"/>
              <w:left w:val="nil"/>
              <w:bottom w:val="nil"/>
              <w:right w:val="nil"/>
            </w:tcBorders>
            <w:shd w:val="clear" w:color="auto" w:fill="auto"/>
            <w:noWrap/>
            <w:vAlign w:val="center"/>
          </w:tcPr>
          <w:p w14:paraId="00A37ABF" w14:textId="77777777" w:rsidR="006772D5" w:rsidRDefault="00225D3B" w:rsidP="00061781">
            <w:pPr>
              <w:rPr>
                <w:sz w:val="16"/>
                <w:szCs w:val="16"/>
              </w:rPr>
            </w:pPr>
            <w:r w:rsidRPr="00225D3B">
              <w:rPr>
                <w:sz w:val="16"/>
                <w:szCs w:val="16"/>
              </w:rPr>
              <w:t xml:space="preserve">Receiving services </w:t>
            </w:r>
            <w:r w:rsidR="00D32104">
              <w:rPr>
                <w:sz w:val="16"/>
                <w:szCs w:val="16"/>
              </w:rPr>
              <w:t xml:space="preserve">at </w:t>
            </w:r>
            <w:r w:rsidR="00061781">
              <w:rPr>
                <w:sz w:val="16"/>
                <w:szCs w:val="16"/>
              </w:rPr>
              <w:t xml:space="preserve">both </w:t>
            </w:r>
            <w:r w:rsidR="00D32104">
              <w:rPr>
                <w:sz w:val="16"/>
                <w:szCs w:val="16"/>
              </w:rPr>
              <w:t xml:space="preserve">the district and </w:t>
            </w:r>
            <w:r w:rsidRPr="00225D3B">
              <w:rPr>
                <w:sz w:val="16"/>
                <w:szCs w:val="16"/>
              </w:rPr>
              <w:t>New Mexico School for the Deaf</w:t>
            </w:r>
          </w:p>
        </w:tc>
      </w:tr>
      <w:tr w:rsidR="00CF31D1" w:rsidRPr="00DA01FC" w14:paraId="00A37AC3" w14:textId="77777777" w:rsidTr="00226958">
        <w:trPr>
          <w:trHeight w:val="255"/>
        </w:trPr>
        <w:tc>
          <w:tcPr>
            <w:tcW w:w="1037" w:type="dxa"/>
            <w:tcBorders>
              <w:top w:val="nil"/>
              <w:left w:val="nil"/>
              <w:bottom w:val="nil"/>
              <w:right w:val="nil"/>
            </w:tcBorders>
            <w:shd w:val="clear" w:color="auto" w:fill="auto"/>
            <w:noWrap/>
            <w:vAlign w:val="center"/>
          </w:tcPr>
          <w:p w14:paraId="00A37AC1" w14:textId="77777777" w:rsidR="006772D5" w:rsidRDefault="00225D3B">
            <w:pPr>
              <w:jc w:val="right"/>
              <w:rPr>
                <w:sz w:val="16"/>
                <w:szCs w:val="16"/>
              </w:rPr>
            </w:pPr>
            <w:r w:rsidRPr="00225D3B">
              <w:rPr>
                <w:sz w:val="16"/>
                <w:szCs w:val="16"/>
              </w:rPr>
              <w:t>NMSBVI</w:t>
            </w:r>
          </w:p>
        </w:tc>
        <w:tc>
          <w:tcPr>
            <w:tcW w:w="9043" w:type="dxa"/>
            <w:tcBorders>
              <w:top w:val="nil"/>
              <w:left w:val="nil"/>
              <w:bottom w:val="nil"/>
              <w:right w:val="nil"/>
            </w:tcBorders>
            <w:shd w:val="clear" w:color="auto" w:fill="auto"/>
            <w:noWrap/>
            <w:vAlign w:val="center"/>
          </w:tcPr>
          <w:p w14:paraId="00A37AC2" w14:textId="77777777" w:rsidR="006772D5" w:rsidRDefault="00225D3B" w:rsidP="00061781">
            <w:pPr>
              <w:rPr>
                <w:sz w:val="16"/>
                <w:szCs w:val="16"/>
              </w:rPr>
            </w:pPr>
            <w:r w:rsidRPr="00225D3B">
              <w:rPr>
                <w:sz w:val="16"/>
                <w:szCs w:val="16"/>
              </w:rPr>
              <w:t xml:space="preserve">Receiving services at both </w:t>
            </w:r>
            <w:r w:rsidR="00D32104">
              <w:rPr>
                <w:sz w:val="16"/>
                <w:szCs w:val="16"/>
              </w:rPr>
              <w:t xml:space="preserve">the district and </w:t>
            </w:r>
            <w:r w:rsidRPr="00225D3B">
              <w:rPr>
                <w:sz w:val="16"/>
                <w:szCs w:val="16"/>
              </w:rPr>
              <w:t xml:space="preserve">New Mexico School for the Blind and Visually Impaired </w:t>
            </w:r>
          </w:p>
        </w:tc>
      </w:tr>
    </w:tbl>
    <w:p w14:paraId="00A37AC4" w14:textId="77777777" w:rsidR="00D60726" w:rsidRDefault="00D60726" w:rsidP="00226958">
      <w:pPr>
        <w:ind w:left="360"/>
      </w:pPr>
    </w:p>
    <w:tbl>
      <w:tblPr>
        <w:tblW w:w="0" w:type="auto"/>
        <w:shd w:val="clear" w:color="auto" w:fill="C0C0C0"/>
        <w:tblLook w:val="01E0" w:firstRow="1" w:lastRow="1" w:firstColumn="1" w:lastColumn="1" w:noHBand="0" w:noVBand="0"/>
      </w:tblPr>
      <w:tblGrid>
        <w:gridCol w:w="10098"/>
      </w:tblGrid>
      <w:tr w:rsidR="00320850" w14:paraId="00A37AC6" w14:textId="77777777" w:rsidTr="00226958">
        <w:trPr>
          <w:trHeight w:val="351"/>
        </w:trPr>
        <w:tc>
          <w:tcPr>
            <w:tcW w:w="10098" w:type="dxa"/>
            <w:shd w:val="clear" w:color="auto" w:fill="C0C0C0"/>
            <w:vAlign w:val="center"/>
          </w:tcPr>
          <w:p w14:paraId="00A37AC5" w14:textId="77777777" w:rsidR="00320850" w:rsidRDefault="0008720C" w:rsidP="008D7588">
            <w:pPr>
              <w:pStyle w:val="sections"/>
              <w:rPr>
                <w:szCs w:val="20"/>
              </w:rPr>
            </w:pPr>
            <w:bookmarkStart w:id="161" w:name="_Toc489619261"/>
            <w:r w:rsidRPr="00CF6075">
              <w:rPr>
                <w:szCs w:val="20"/>
              </w:rPr>
              <w:t>2</w:t>
            </w:r>
            <w:r w:rsidR="0018230B">
              <w:rPr>
                <w:szCs w:val="20"/>
              </w:rPr>
              <w:t>2</w:t>
            </w:r>
            <w:r w:rsidR="00CF6075" w:rsidRPr="00CF6075">
              <w:rPr>
                <w:szCs w:val="20"/>
              </w:rPr>
              <w:t>.</w:t>
            </w:r>
            <w:r w:rsidR="00320850">
              <w:rPr>
                <w:szCs w:val="20"/>
              </w:rPr>
              <w:t xml:space="preserve">  Service Provider Name (Special Education Services Fact - Field #21)</w:t>
            </w:r>
            <w:bookmarkEnd w:id="161"/>
          </w:p>
        </w:tc>
      </w:tr>
    </w:tbl>
    <w:p w14:paraId="00A37AC7" w14:textId="77777777" w:rsidR="00320850" w:rsidRDefault="00320850" w:rsidP="00226958">
      <w:pPr>
        <w:ind w:left="360"/>
        <w:rPr>
          <w:rFonts w:cs="Arial"/>
          <w:sz w:val="16"/>
          <w:szCs w:val="16"/>
        </w:rPr>
      </w:pPr>
    </w:p>
    <w:tbl>
      <w:tblPr>
        <w:tblW w:w="10005" w:type="dxa"/>
        <w:tblInd w:w="93" w:type="dxa"/>
        <w:tblLook w:val="04A0" w:firstRow="1" w:lastRow="0" w:firstColumn="1" w:lastColumn="0" w:noHBand="0" w:noVBand="1"/>
      </w:tblPr>
      <w:tblGrid>
        <w:gridCol w:w="6765"/>
        <w:gridCol w:w="3240"/>
      </w:tblGrid>
      <w:tr w:rsidR="008D7588" w:rsidRPr="009A00AF" w14:paraId="00A37ACA" w14:textId="77777777" w:rsidTr="00226958">
        <w:trPr>
          <w:trHeight w:val="402"/>
          <w:tblHeader/>
        </w:trPr>
        <w:tc>
          <w:tcPr>
            <w:tcW w:w="6765" w:type="dxa"/>
            <w:tcBorders>
              <w:top w:val="single" w:sz="4" w:space="0" w:color="auto"/>
              <w:left w:val="single" w:sz="4" w:space="0" w:color="auto"/>
              <w:bottom w:val="single" w:sz="4" w:space="0" w:color="auto"/>
              <w:right w:val="single" w:sz="4" w:space="0" w:color="auto"/>
            </w:tcBorders>
            <w:shd w:val="clear" w:color="auto" w:fill="auto"/>
          </w:tcPr>
          <w:p w14:paraId="00A37AC8" w14:textId="77777777" w:rsidR="008D7588" w:rsidRPr="00DD3884" w:rsidRDefault="0089356E" w:rsidP="0089356E">
            <w:pPr>
              <w:rPr>
                <w:rFonts w:cs="Arial"/>
                <w:bCs/>
                <w:sz w:val="16"/>
                <w:szCs w:val="16"/>
              </w:rPr>
            </w:pPr>
            <w:r w:rsidRPr="00DD3884">
              <w:rPr>
                <w:rFonts w:cs="Arial"/>
                <w:bCs/>
                <w:sz w:val="16"/>
                <w:szCs w:val="16"/>
              </w:rPr>
              <w:t>Non-PED Licensed Personnel</w:t>
            </w:r>
          </w:p>
        </w:tc>
        <w:tc>
          <w:tcPr>
            <w:tcW w:w="3240" w:type="dxa"/>
            <w:tcBorders>
              <w:top w:val="single" w:sz="4" w:space="0" w:color="auto"/>
              <w:left w:val="nil"/>
              <w:bottom w:val="single" w:sz="4" w:space="0" w:color="auto"/>
              <w:right w:val="single" w:sz="4" w:space="0" w:color="auto"/>
            </w:tcBorders>
            <w:shd w:val="clear" w:color="auto" w:fill="auto"/>
          </w:tcPr>
          <w:p w14:paraId="00A37AC9" w14:textId="77777777" w:rsidR="008D7588" w:rsidRPr="00981B62" w:rsidRDefault="00CE3586">
            <w:pPr>
              <w:rPr>
                <w:rFonts w:cs="Arial"/>
                <w:b/>
                <w:bCs/>
                <w:sz w:val="16"/>
                <w:szCs w:val="16"/>
              </w:rPr>
            </w:pPr>
            <w:r w:rsidRPr="00981B62">
              <w:rPr>
                <w:rFonts w:cs="Arial"/>
                <w:b/>
                <w:bCs/>
                <w:color w:val="FF0000"/>
                <w:sz w:val="16"/>
                <w:szCs w:val="16"/>
              </w:rPr>
              <w:t>Discontinued</w:t>
            </w:r>
            <w:r w:rsidRPr="00981B62">
              <w:rPr>
                <w:rFonts w:cs="Arial"/>
                <w:b/>
                <w:bCs/>
                <w:sz w:val="16"/>
                <w:szCs w:val="16"/>
              </w:rPr>
              <w:t xml:space="preserve"> starting </w:t>
            </w:r>
            <w:r w:rsidR="00BF74A5">
              <w:rPr>
                <w:rFonts w:cs="Arial"/>
                <w:b/>
                <w:bCs/>
                <w:sz w:val="16"/>
                <w:szCs w:val="16"/>
              </w:rPr>
              <w:t xml:space="preserve">in </w:t>
            </w:r>
            <w:r w:rsidRPr="00981B62">
              <w:rPr>
                <w:rFonts w:cs="Arial"/>
                <w:b/>
                <w:bCs/>
                <w:sz w:val="16"/>
                <w:szCs w:val="16"/>
              </w:rPr>
              <w:t>SY</w:t>
            </w:r>
            <w:r w:rsidR="001C2FA5">
              <w:rPr>
                <w:rFonts w:cs="Arial"/>
                <w:b/>
                <w:bCs/>
                <w:sz w:val="16"/>
                <w:szCs w:val="16"/>
              </w:rPr>
              <w:t>201</w:t>
            </w:r>
            <w:r w:rsidR="00BF74A5">
              <w:rPr>
                <w:rFonts w:cs="Arial"/>
                <w:b/>
                <w:bCs/>
                <w:sz w:val="16"/>
                <w:szCs w:val="16"/>
              </w:rPr>
              <w:t>5</w:t>
            </w:r>
            <w:r w:rsidR="001C2FA5">
              <w:rPr>
                <w:rFonts w:cs="Arial"/>
                <w:b/>
                <w:bCs/>
                <w:sz w:val="16"/>
                <w:szCs w:val="16"/>
              </w:rPr>
              <w:t>-</w:t>
            </w:r>
            <w:r w:rsidR="00BF74A5">
              <w:rPr>
                <w:rFonts w:cs="Arial"/>
                <w:b/>
                <w:bCs/>
                <w:sz w:val="16"/>
                <w:szCs w:val="16"/>
              </w:rPr>
              <w:t>2016</w:t>
            </w:r>
            <w:r w:rsidR="007A2711">
              <w:rPr>
                <w:rFonts w:cs="Arial"/>
                <w:b/>
                <w:bCs/>
                <w:sz w:val="16"/>
                <w:szCs w:val="16"/>
              </w:rPr>
              <w:t>. No longer required for student who is parentally placed in private school.</w:t>
            </w:r>
          </w:p>
        </w:tc>
      </w:tr>
      <w:tr w:rsidR="00B51F3C" w:rsidRPr="009A00AF" w14:paraId="00A37ACD"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DBE5F1" w:themeFill="accent1" w:themeFillTint="33"/>
            <w:vAlign w:val="bottom"/>
            <w:hideMark/>
          </w:tcPr>
          <w:p w14:paraId="00A37ACB" w14:textId="77777777" w:rsidR="00B51F3C" w:rsidRPr="008D7588" w:rsidRDefault="008D7588" w:rsidP="0089356E">
            <w:pPr>
              <w:rPr>
                <w:rFonts w:cs="Arial"/>
                <w:b/>
                <w:bCs/>
                <w:sz w:val="18"/>
                <w:szCs w:val="18"/>
              </w:rPr>
            </w:pPr>
            <w:r w:rsidRPr="008D7588">
              <w:rPr>
                <w:b/>
                <w:szCs w:val="20"/>
              </w:rPr>
              <w:t xml:space="preserve">State of New Mexico Certified Residential Treatment Services Facilities </w:t>
            </w:r>
            <w:r w:rsidR="0089356E">
              <w:rPr>
                <w:b/>
                <w:szCs w:val="20"/>
              </w:rPr>
              <w:t>(</w:t>
            </w:r>
            <w:r w:rsidRPr="001B5461">
              <w:rPr>
                <w:b/>
                <w:szCs w:val="20"/>
              </w:rPr>
              <w:t>use when Service Code = RF</w:t>
            </w:r>
            <w:r w:rsidR="0089356E" w:rsidRPr="001B5461">
              <w:rPr>
                <w:b/>
                <w:szCs w:val="20"/>
              </w:rPr>
              <w:t>)</w:t>
            </w:r>
          </w:p>
        </w:tc>
        <w:tc>
          <w:tcPr>
            <w:tcW w:w="3240" w:type="dxa"/>
            <w:tcBorders>
              <w:top w:val="nil"/>
              <w:left w:val="nil"/>
              <w:bottom w:val="single" w:sz="4" w:space="0" w:color="auto"/>
              <w:right w:val="single" w:sz="4" w:space="0" w:color="auto"/>
            </w:tcBorders>
            <w:shd w:val="clear" w:color="auto" w:fill="DBE5F1" w:themeFill="accent1" w:themeFillTint="33"/>
            <w:vAlign w:val="bottom"/>
            <w:hideMark/>
          </w:tcPr>
          <w:p w14:paraId="00A37ACC" w14:textId="77777777" w:rsidR="00B51F3C" w:rsidRPr="00B51F3C" w:rsidRDefault="00225D3B" w:rsidP="00B93176">
            <w:pPr>
              <w:rPr>
                <w:rFonts w:cs="Arial"/>
                <w:b/>
                <w:bCs/>
                <w:sz w:val="18"/>
                <w:szCs w:val="18"/>
              </w:rPr>
            </w:pPr>
            <w:r w:rsidRPr="00225D3B">
              <w:rPr>
                <w:rFonts w:cs="Arial"/>
                <w:b/>
                <w:bCs/>
                <w:sz w:val="18"/>
                <w:szCs w:val="18"/>
              </w:rPr>
              <w:t>Location</w:t>
            </w:r>
          </w:p>
        </w:tc>
      </w:tr>
      <w:tr w:rsidR="00B51F3C" w:rsidRPr="009A00AF" w14:paraId="00A37AD0" w14:textId="77777777" w:rsidTr="00226958">
        <w:trPr>
          <w:trHeight w:val="402"/>
          <w:tblHeader/>
        </w:trPr>
        <w:tc>
          <w:tcPr>
            <w:tcW w:w="676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0A37ACE" w14:textId="77777777" w:rsidR="00B51F3C" w:rsidRPr="009A00AF" w:rsidRDefault="00B51F3C" w:rsidP="00B93176">
            <w:pPr>
              <w:rPr>
                <w:rFonts w:cs="Arial"/>
                <w:bCs/>
                <w:sz w:val="16"/>
                <w:szCs w:val="16"/>
              </w:rPr>
            </w:pPr>
            <w:r>
              <w:rPr>
                <w:rFonts w:cs="Arial"/>
                <w:bCs/>
                <w:sz w:val="16"/>
                <w:szCs w:val="16"/>
              </w:rPr>
              <w:t>Agape Family Services</w:t>
            </w:r>
          </w:p>
        </w:tc>
        <w:tc>
          <w:tcPr>
            <w:tcW w:w="3240" w:type="dxa"/>
            <w:tcBorders>
              <w:top w:val="single" w:sz="4" w:space="0" w:color="auto"/>
              <w:left w:val="nil"/>
              <w:bottom w:val="single" w:sz="4" w:space="0" w:color="auto"/>
              <w:right w:val="single" w:sz="4" w:space="0" w:color="auto"/>
            </w:tcBorders>
            <w:shd w:val="clear" w:color="auto" w:fill="FFFFFF" w:themeFill="background1"/>
            <w:vAlign w:val="bottom"/>
            <w:hideMark/>
          </w:tcPr>
          <w:p w14:paraId="00A37ACF" w14:textId="77777777" w:rsidR="00B51F3C" w:rsidRPr="009A00AF" w:rsidRDefault="00B51F3C" w:rsidP="00B93176">
            <w:pPr>
              <w:rPr>
                <w:rFonts w:cs="Arial"/>
                <w:bCs/>
                <w:sz w:val="16"/>
                <w:szCs w:val="16"/>
              </w:rPr>
            </w:pPr>
            <w:r>
              <w:rPr>
                <w:rFonts w:cs="Arial"/>
                <w:bCs/>
                <w:sz w:val="16"/>
                <w:szCs w:val="16"/>
              </w:rPr>
              <w:t>Roswell</w:t>
            </w:r>
          </w:p>
        </w:tc>
      </w:tr>
      <w:tr w:rsidR="00B51F3C" w:rsidRPr="009A00AF" w14:paraId="00A37AD3" w14:textId="77777777" w:rsidTr="00226958">
        <w:trPr>
          <w:trHeight w:val="402"/>
          <w:tblHeader/>
        </w:trPr>
        <w:tc>
          <w:tcPr>
            <w:tcW w:w="676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0A37AD1" w14:textId="77777777" w:rsidR="00B51F3C" w:rsidRPr="009A00AF" w:rsidRDefault="00B51F3C" w:rsidP="00B93176">
            <w:pPr>
              <w:rPr>
                <w:rFonts w:cs="Arial"/>
                <w:bCs/>
                <w:sz w:val="16"/>
                <w:szCs w:val="16"/>
              </w:rPr>
            </w:pPr>
            <w:r>
              <w:rPr>
                <w:rFonts w:cs="Arial"/>
                <w:bCs/>
                <w:sz w:val="16"/>
                <w:szCs w:val="16"/>
              </w:rPr>
              <w:t>Albuquerque Reintegration Center</w:t>
            </w:r>
          </w:p>
        </w:tc>
        <w:tc>
          <w:tcPr>
            <w:tcW w:w="3240" w:type="dxa"/>
            <w:tcBorders>
              <w:top w:val="single" w:sz="4" w:space="0" w:color="auto"/>
              <w:left w:val="nil"/>
              <w:bottom w:val="single" w:sz="4" w:space="0" w:color="auto"/>
              <w:right w:val="single" w:sz="4" w:space="0" w:color="auto"/>
            </w:tcBorders>
            <w:shd w:val="clear" w:color="auto" w:fill="FFFFFF" w:themeFill="background1"/>
            <w:vAlign w:val="bottom"/>
            <w:hideMark/>
          </w:tcPr>
          <w:p w14:paraId="00A37AD2" w14:textId="77777777" w:rsidR="00B51F3C" w:rsidRPr="009A00AF" w:rsidRDefault="00B51F3C" w:rsidP="00B93176">
            <w:pPr>
              <w:rPr>
                <w:rFonts w:cs="Arial"/>
                <w:bCs/>
                <w:sz w:val="16"/>
                <w:szCs w:val="16"/>
              </w:rPr>
            </w:pPr>
            <w:r>
              <w:rPr>
                <w:rFonts w:cs="Arial"/>
                <w:bCs/>
                <w:sz w:val="16"/>
                <w:szCs w:val="16"/>
              </w:rPr>
              <w:t>Albuquerque</w:t>
            </w:r>
          </w:p>
        </w:tc>
      </w:tr>
      <w:tr w:rsidR="00B51F3C" w:rsidRPr="009A00AF" w14:paraId="00A37AD6"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AD4" w14:textId="77777777" w:rsidR="00B51F3C" w:rsidRPr="00B51F3C" w:rsidRDefault="00B51F3C" w:rsidP="00B93176">
            <w:pPr>
              <w:rPr>
                <w:rFonts w:cs="Arial"/>
                <w:bCs/>
                <w:sz w:val="16"/>
                <w:szCs w:val="16"/>
              </w:rPr>
            </w:pPr>
            <w:r w:rsidRPr="00B51F3C">
              <w:rPr>
                <w:rFonts w:cs="Arial"/>
                <w:bCs/>
                <w:sz w:val="16"/>
                <w:szCs w:val="16"/>
              </w:rPr>
              <w:t>All Faiths Receiving Home</w:t>
            </w:r>
          </w:p>
        </w:tc>
        <w:tc>
          <w:tcPr>
            <w:tcW w:w="3240" w:type="dxa"/>
            <w:tcBorders>
              <w:top w:val="nil"/>
              <w:left w:val="nil"/>
              <w:bottom w:val="single" w:sz="4" w:space="0" w:color="auto"/>
              <w:right w:val="single" w:sz="4" w:space="0" w:color="auto"/>
            </w:tcBorders>
            <w:shd w:val="clear" w:color="auto" w:fill="auto"/>
            <w:vAlign w:val="bottom"/>
            <w:hideMark/>
          </w:tcPr>
          <w:p w14:paraId="00A37AD5" w14:textId="77777777" w:rsidR="00B51F3C" w:rsidRPr="00B51F3C" w:rsidRDefault="00B51F3C" w:rsidP="00B93176">
            <w:pPr>
              <w:rPr>
                <w:rFonts w:cs="Arial"/>
                <w:bCs/>
                <w:sz w:val="16"/>
                <w:szCs w:val="16"/>
              </w:rPr>
            </w:pPr>
            <w:r w:rsidRPr="00B51F3C">
              <w:rPr>
                <w:rFonts w:cs="Arial"/>
                <w:bCs/>
                <w:sz w:val="16"/>
                <w:szCs w:val="16"/>
              </w:rPr>
              <w:t>Albuquerque</w:t>
            </w:r>
          </w:p>
        </w:tc>
      </w:tr>
      <w:tr w:rsidR="00B51F3C" w:rsidRPr="009A00AF" w14:paraId="00A37AD9"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AD7" w14:textId="77777777" w:rsidR="00B51F3C" w:rsidRPr="009A00AF" w:rsidRDefault="00B51F3C" w:rsidP="00B93176">
            <w:pPr>
              <w:rPr>
                <w:rFonts w:cs="Arial"/>
                <w:bCs/>
                <w:sz w:val="16"/>
                <w:szCs w:val="16"/>
              </w:rPr>
            </w:pPr>
            <w:r>
              <w:rPr>
                <w:rFonts w:cs="Arial"/>
                <w:bCs/>
                <w:sz w:val="16"/>
                <w:szCs w:val="16"/>
              </w:rPr>
              <w:t>Amanecer P</w:t>
            </w:r>
            <w:r w:rsidRPr="009A00AF">
              <w:rPr>
                <w:rFonts w:cs="Arial"/>
                <w:bCs/>
                <w:sz w:val="16"/>
                <w:szCs w:val="16"/>
              </w:rPr>
              <w:t>s</w:t>
            </w:r>
            <w:r>
              <w:rPr>
                <w:rFonts w:cs="Arial"/>
                <w:bCs/>
                <w:sz w:val="16"/>
                <w:szCs w:val="16"/>
              </w:rPr>
              <w:t>y</w:t>
            </w:r>
            <w:r w:rsidRPr="009A00AF">
              <w:rPr>
                <w:rFonts w:cs="Arial"/>
                <w:bCs/>
                <w:sz w:val="16"/>
                <w:szCs w:val="16"/>
              </w:rPr>
              <w:t>chological Services</w:t>
            </w:r>
          </w:p>
        </w:tc>
        <w:tc>
          <w:tcPr>
            <w:tcW w:w="3240" w:type="dxa"/>
            <w:tcBorders>
              <w:top w:val="nil"/>
              <w:left w:val="nil"/>
              <w:bottom w:val="single" w:sz="4" w:space="0" w:color="auto"/>
              <w:right w:val="single" w:sz="4" w:space="0" w:color="auto"/>
            </w:tcBorders>
            <w:shd w:val="clear" w:color="auto" w:fill="auto"/>
            <w:vAlign w:val="bottom"/>
            <w:hideMark/>
          </w:tcPr>
          <w:p w14:paraId="00A37AD8" w14:textId="77777777" w:rsidR="00B51F3C" w:rsidRPr="009A00AF" w:rsidRDefault="00B51F3C" w:rsidP="00B93176">
            <w:pPr>
              <w:rPr>
                <w:rFonts w:cs="Arial"/>
                <w:bCs/>
                <w:sz w:val="16"/>
                <w:szCs w:val="16"/>
              </w:rPr>
            </w:pPr>
            <w:r w:rsidRPr="009A00AF">
              <w:rPr>
                <w:rFonts w:cs="Arial"/>
                <w:bCs/>
                <w:sz w:val="16"/>
                <w:szCs w:val="16"/>
              </w:rPr>
              <w:t>Canutillo, TX</w:t>
            </w:r>
          </w:p>
        </w:tc>
      </w:tr>
      <w:tr w:rsidR="00B51F3C" w:rsidRPr="009A00AF" w14:paraId="00A37ADC" w14:textId="77777777" w:rsidTr="00226958">
        <w:trPr>
          <w:trHeight w:val="402"/>
          <w:tblHeader/>
        </w:trPr>
        <w:tc>
          <w:tcPr>
            <w:tcW w:w="676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0A37ADA" w14:textId="77777777" w:rsidR="00B51F3C" w:rsidRPr="009A00AF" w:rsidRDefault="00B51F3C" w:rsidP="00B93176">
            <w:pPr>
              <w:rPr>
                <w:rFonts w:cs="Arial"/>
                <w:bCs/>
                <w:sz w:val="16"/>
                <w:szCs w:val="16"/>
              </w:rPr>
            </w:pPr>
            <w:r>
              <w:rPr>
                <w:rFonts w:cs="Arial"/>
                <w:bCs/>
                <w:sz w:val="16"/>
                <w:szCs w:val="16"/>
              </w:rPr>
              <w:t>Amistad Crisis Shelter</w:t>
            </w:r>
          </w:p>
        </w:tc>
        <w:tc>
          <w:tcPr>
            <w:tcW w:w="3240" w:type="dxa"/>
            <w:tcBorders>
              <w:top w:val="single" w:sz="4" w:space="0" w:color="auto"/>
              <w:left w:val="nil"/>
              <w:bottom w:val="single" w:sz="4" w:space="0" w:color="auto"/>
              <w:right w:val="single" w:sz="4" w:space="0" w:color="auto"/>
            </w:tcBorders>
            <w:shd w:val="clear" w:color="auto" w:fill="FFFFFF" w:themeFill="background1"/>
            <w:vAlign w:val="bottom"/>
            <w:hideMark/>
          </w:tcPr>
          <w:p w14:paraId="00A37ADB" w14:textId="77777777" w:rsidR="00B51F3C" w:rsidRPr="009A00AF" w:rsidRDefault="00B51F3C" w:rsidP="00B93176">
            <w:pPr>
              <w:rPr>
                <w:rFonts w:cs="Arial"/>
                <w:bCs/>
                <w:sz w:val="16"/>
                <w:szCs w:val="16"/>
              </w:rPr>
            </w:pPr>
            <w:r>
              <w:rPr>
                <w:rFonts w:cs="Arial"/>
                <w:bCs/>
                <w:sz w:val="16"/>
                <w:szCs w:val="16"/>
              </w:rPr>
              <w:t>Albuquerque</w:t>
            </w:r>
          </w:p>
        </w:tc>
      </w:tr>
      <w:tr w:rsidR="00B51F3C" w:rsidRPr="009A00AF" w14:paraId="00A37ADF"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ADD" w14:textId="77777777" w:rsidR="00B51F3C" w:rsidRPr="009A00AF" w:rsidRDefault="00B51F3C" w:rsidP="00B93176">
            <w:pPr>
              <w:rPr>
                <w:rFonts w:cs="Arial"/>
                <w:bCs/>
                <w:sz w:val="16"/>
                <w:szCs w:val="16"/>
              </w:rPr>
            </w:pPr>
            <w:r w:rsidRPr="009A00AF">
              <w:rPr>
                <w:rFonts w:cs="Arial"/>
                <w:bCs/>
                <w:sz w:val="16"/>
                <w:szCs w:val="16"/>
              </w:rPr>
              <w:t>Assurance Home, Inc.</w:t>
            </w:r>
          </w:p>
        </w:tc>
        <w:tc>
          <w:tcPr>
            <w:tcW w:w="3240" w:type="dxa"/>
            <w:tcBorders>
              <w:top w:val="nil"/>
              <w:left w:val="nil"/>
              <w:bottom w:val="single" w:sz="4" w:space="0" w:color="auto"/>
              <w:right w:val="single" w:sz="4" w:space="0" w:color="auto"/>
            </w:tcBorders>
            <w:shd w:val="clear" w:color="auto" w:fill="auto"/>
            <w:vAlign w:val="bottom"/>
            <w:hideMark/>
          </w:tcPr>
          <w:p w14:paraId="00A37ADE" w14:textId="77777777" w:rsidR="00B51F3C" w:rsidRPr="009A00AF" w:rsidRDefault="00B51F3C" w:rsidP="00B93176">
            <w:pPr>
              <w:rPr>
                <w:rFonts w:cs="Arial"/>
                <w:bCs/>
                <w:sz w:val="16"/>
                <w:szCs w:val="16"/>
              </w:rPr>
            </w:pPr>
            <w:r w:rsidRPr="009A00AF">
              <w:rPr>
                <w:rFonts w:cs="Arial"/>
                <w:bCs/>
                <w:sz w:val="16"/>
                <w:szCs w:val="16"/>
              </w:rPr>
              <w:t>Roswell</w:t>
            </w:r>
          </w:p>
        </w:tc>
      </w:tr>
      <w:tr w:rsidR="00B51F3C" w:rsidRPr="009A00AF" w14:paraId="00A37AE2"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AE0" w14:textId="77777777" w:rsidR="00B51F3C" w:rsidRPr="009A00AF" w:rsidRDefault="00B51F3C" w:rsidP="00B93176">
            <w:pPr>
              <w:rPr>
                <w:rFonts w:cs="Arial"/>
                <w:bCs/>
                <w:sz w:val="16"/>
                <w:szCs w:val="16"/>
              </w:rPr>
            </w:pPr>
            <w:r w:rsidRPr="009A00AF">
              <w:rPr>
                <w:rFonts w:cs="Arial"/>
                <w:bCs/>
                <w:sz w:val="16"/>
                <w:szCs w:val="16"/>
              </w:rPr>
              <w:t>Bair Foundation</w:t>
            </w:r>
          </w:p>
        </w:tc>
        <w:tc>
          <w:tcPr>
            <w:tcW w:w="3240" w:type="dxa"/>
            <w:tcBorders>
              <w:top w:val="nil"/>
              <w:left w:val="nil"/>
              <w:bottom w:val="single" w:sz="4" w:space="0" w:color="auto"/>
              <w:right w:val="single" w:sz="4" w:space="0" w:color="auto"/>
            </w:tcBorders>
            <w:shd w:val="clear" w:color="auto" w:fill="auto"/>
            <w:vAlign w:val="bottom"/>
            <w:hideMark/>
          </w:tcPr>
          <w:p w14:paraId="00A37AE1" w14:textId="77777777" w:rsidR="00B51F3C" w:rsidRPr="009A00AF" w:rsidRDefault="00B51F3C" w:rsidP="00B93176">
            <w:pPr>
              <w:rPr>
                <w:rFonts w:cs="Arial"/>
                <w:bCs/>
                <w:sz w:val="16"/>
                <w:szCs w:val="16"/>
              </w:rPr>
            </w:pPr>
            <w:r w:rsidRPr="009A00AF">
              <w:rPr>
                <w:rFonts w:cs="Arial"/>
                <w:bCs/>
                <w:sz w:val="16"/>
                <w:szCs w:val="16"/>
              </w:rPr>
              <w:t>Albuquerque</w:t>
            </w:r>
          </w:p>
        </w:tc>
      </w:tr>
      <w:tr w:rsidR="00B51F3C" w:rsidRPr="009A00AF" w14:paraId="00A37AE5" w14:textId="77777777" w:rsidTr="00226958">
        <w:trPr>
          <w:trHeight w:val="402"/>
          <w:tblHeader/>
        </w:trPr>
        <w:tc>
          <w:tcPr>
            <w:tcW w:w="676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0A37AE3" w14:textId="77777777" w:rsidR="00B51F3C" w:rsidRPr="009A00AF" w:rsidRDefault="00B51F3C" w:rsidP="00B93176">
            <w:pPr>
              <w:rPr>
                <w:rFonts w:cs="Arial"/>
                <w:bCs/>
                <w:sz w:val="16"/>
                <w:szCs w:val="16"/>
              </w:rPr>
            </w:pPr>
            <w:r>
              <w:rPr>
                <w:rFonts w:cs="Arial"/>
                <w:bCs/>
                <w:sz w:val="16"/>
                <w:szCs w:val="16"/>
              </w:rPr>
              <w:t>Bernalillo Academy (formerly Camelot)</w:t>
            </w:r>
          </w:p>
        </w:tc>
        <w:tc>
          <w:tcPr>
            <w:tcW w:w="3240" w:type="dxa"/>
            <w:tcBorders>
              <w:top w:val="single" w:sz="4" w:space="0" w:color="auto"/>
              <w:left w:val="nil"/>
              <w:bottom w:val="single" w:sz="4" w:space="0" w:color="auto"/>
              <w:right w:val="single" w:sz="4" w:space="0" w:color="auto"/>
            </w:tcBorders>
            <w:shd w:val="clear" w:color="auto" w:fill="FFFFFF" w:themeFill="background1"/>
            <w:vAlign w:val="bottom"/>
            <w:hideMark/>
          </w:tcPr>
          <w:p w14:paraId="00A37AE4" w14:textId="77777777" w:rsidR="00B51F3C" w:rsidRPr="009A00AF" w:rsidRDefault="00B51F3C" w:rsidP="00B93176">
            <w:pPr>
              <w:rPr>
                <w:rFonts w:cs="Arial"/>
                <w:bCs/>
                <w:sz w:val="16"/>
                <w:szCs w:val="16"/>
              </w:rPr>
            </w:pPr>
            <w:r w:rsidRPr="009A00AF">
              <w:rPr>
                <w:rFonts w:cs="Arial"/>
                <w:bCs/>
                <w:sz w:val="16"/>
                <w:szCs w:val="16"/>
              </w:rPr>
              <w:t>Albuquerque</w:t>
            </w:r>
          </w:p>
        </w:tc>
      </w:tr>
      <w:tr w:rsidR="00B51F3C" w:rsidRPr="009A00AF" w14:paraId="00A37AE8"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AE6" w14:textId="77777777" w:rsidR="00B51F3C" w:rsidRPr="009A00AF" w:rsidRDefault="00B51F3C" w:rsidP="00B93176">
            <w:pPr>
              <w:rPr>
                <w:rFonts w:cs="Arial"/>
                <w:bCs/>
                <w:sz w:val="16"/>
                <w:szCs w:val="16"/>
              </w:rPr>
            </w:pPr>
            <w:r w:rsidRPr="009A00AF">
              <w:rPr>
                <w:rFonts w:cs="Arial"/>
                <w:bCs/>
                <w:sz w:val="16"/>
                <w:szCs w:val="16"/>
              </w:rPr>
              <w:t>Bernalillo County Juvenile Detention Center</w:t>
            </w:r>
          </w:p>
        </w:tc>
        <w:tc>
          <w:tcPr>
            <w:tcW w:w="3240" w:type="dxa"/>
            <w:tcBorders>
              <w:top w:val="nil"/>
              <w:left w:val="nil"/>
              <w:bottom w:val="single" w:sz="4" w:space="0" w:color="auto"/>
              <w:right w:val="single" w:sz="4" w:space="0" w:color="auto"/>
            </w:tcBorders>
            <w:shd w:val="clear" w:color="auto" w:fill="auto"/>
            <w:vAlign w:val="bottom"/>
            <w:hideMark/>
          </w:tcPr>
          <w:p w14:paraId="00A37AE7" w14:textId="77777777" w:rsidR="00B51F3C" w:rsidRPr="009A00AF" w:rsidRDefault="00B51F3C" w:rsidP="00B93176">
            <w:pPr>
              <w:rPr>
                <w:rFonts w:cs="Arial"/>
                <w:bCs/>
                <w:sz w:val="16"/>
                <w:szCs w:val="16"/>
              </w:rPr>
            </w:pPr>
            <w:r w:rsidRPr="009A00AF">
              <w:rPr>
                <w:rFonts w:cs="Arial"/>
                <w:bCs/>
                <w:sz w:val="16"/>
                <w:szCs w:val="16"/>
              </w:rPr>
              <w:t>Albuquerque</w:t>
            </w:r>
          </w:p>
        </w:tc>
      </w:tr>
      <w:tr w:rsidR="00B51F3C" w:rsidRPr="009A00AF" w14:paraId="00A37AEB"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AE9" w14:textId="77777777" w:rsidR="00B51F3C" w:rsidRPr="009A00AF" w:rsidRDefault="00B51F3C" w:rsidP="00B93176">
            <w:pPr>
              <w:rPr>
                <w:rFonts w:cs="Arial"/>
                <w:bCs/>
                <w:sz w:val="16"/>
                <w:szCs w:val="16"/>
              </w:rPr>
            </w:pPr>
            <w:r w:rsidRPr="009A00AF">
              <w:rPr>
                <w:rFonts w:cs="Arial"/>
                <w:bCs/>
                <w:sz w:val="16"/>
                <w:szCs w:val="16"/>
              </w:rPr>
              <w:t>Border Area Mental Health</w:t>
            </w:r>
          </w:p>
        </w:tc>
        <w:tc>
          <w:tcPr>
            <w:tcW w:w="3240" w:type="dxa"/>
            <w:tcBorders>
              <w:top w:val="nil"/>
              <w:left w:val="nil"/>
              <w:bottom w:val="single" w:sz="4" w:space="0" w:color="auto"/>
              <w:right w:val="single" w:sz="4" w:space="0" w:color="auto"/>
            </w:tcBorders>
            <w:shd w:val="clear" w:color="auto" w:fill="auto"/>
            <w:vAlign w:val="bottom"/>
            <w:hideMark/>
          </w:tcPr>
          <w:p w14:paraId="00A37AEA" w14:textId="77777777" w:rsidR="00B51F3C" w:rsidRPr="009A00AF" w:rsidRDefault="00B51F3C" w:rsidP="00B93176">
            <w:pPr>
              <w:rPr>
                <w:rFonts w:cs="Arial"/>
                <w:bCs/>
                <w:sz w:val="16"/>
                <w:szCs w:val="16"/>
              </w:rPr>
            </w:pPr>
            <w:r w:rsidRPr="009A00AF">
              <w:rPr>
                <w:rFonts w:cs="Arial"/>
                <w:bCs/>
                <w:sz w:val="16"/>
                <w:szCs w:val="16"/>
              </w:rPr>
              <w:t>Silver City</w:t>
            </w:r>
          </w:p>
        </w:tc>
      </w:tr>
      <w:tr w:rsidR="00B51F3C" w:rsidRPr="009A00AF" w14:paraId="00A37AEE"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AEC" w14:textId="77777777" w:rsidR="00B51F3C" w:rsidRPr="009A00AF" w:rsidRDefault="00B51F3C" w:rsidP="00B93176">
            <w:pPr>
              <w:rPr>
                <w:rFonts w:cs="Arial"/>
                <w:bCs/>
                <w:sz w:val="16"/>
                <w:szCs w:val="16"/>
              </w:rPr>
            </w:pPr>
            <w:r w:rsidRPr="009A00AF">
              <w:rPr>
                <w:rFonts w:cs="Arial"/>
                <w:bCs/>
                <w:sz w:val="16"/>
                <w:szCs w:val="16"/>
              </w:rPr>
              <w:t>Carlsbad Community Res. Facility</w:t>
            </w:r>
          </w:p>
        </w:tc>
        <w:tc>
          <w:tcPr>
            <w:tcW w:w="3240" w:type="dxa"/>
            <w:tcBorders>
              <w:top w:val="nil"/>
              <w:left w:val="nil"/>
              <w:bottom w:val="single" w:sz="4" w:space="0" w:color="auto"/>
              <w:right w:val="single" w:sz="4" w:space="0" w:color="auto"/>
            </w:tcBorders>
            <w:shd w:val="clear" w:color="auto" w:fill="auto"/>
            <w:vAlign w:val="bottom"/>
            <w:hideMark/>
          </w:tcPr>
          <w:p w14:paraId="00A37AED" w14:textId="77777777" w:rsidR="00B51F3C" w:rsidRPr="009A00AF" w:rsidRDefault="00B51F3C" w:rsidP="00B93176">
            <w:pPr>
              <w:rPr>
                <w:rFonts w:cs="Arial"/>
                <w:bCs/>
                <w:sz w:val="16"/>
                <w:szCs w:val="16"/>
              </w:rPr>
            </w:pPr>
            <w:r w:rsidRPr="009A00AF">
              <w:rPr>
                <w:rFonts w:cs="Arial"/>
                <w:bCs/>
                <w:sz w:val="16"/>
                <w:szCs w:val="16"/>
              </w:rPr>
              <w:t>Carlsbad</w:t>
            </w:r>
          </w:p>
        </w:tc>
      </w:tr>
      <w:tr w:rsidR="00B51F3C" w:rsidRPr="009A00AF" w14:paraId="00A37AF1"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AEF" w14:textId="77777777" w:rsidR="00B51F3C" w:rsidRPr="00B51F3C" w:rsidRDefault="00B51F3C" w:rsidP="00B93176">
            <w:pPr>
              <w:rPr>
                <w:rFonts w:cs="Arial"/>
                <w:bCs/>
                <w:sz w:val="16"/>
                <w:szCs w:val="16"/>
              </w:rPr>
            </w:pPr>
            <w:r w:rsidRPr="00B51F3C">
              <w:rPr>
                <w:rFonts w:cs="Arial"/>
                <w:bCs/>
                <w:sz w:val="16"/>
                <w:szCs w:val="16"/>
              </w:rPr>
              <w:t>Carlsbad Mental Health</w:t>
            </w:r>
          </w:p>
        </w:tc>
        <w:tc>
          <w:tcPr>
            <w:tcW w:w="3240" w:type="dxa"/>
            <w:tcBorders>
              <w:top w:val="nil"/>
              <w:left w:val="nil"/>
              <w:bottom w:val="single" w:sz="4" w:space="0" w:color="auto"/>
              <w:right w:val="single" w:sz="4" w:space="0" w:color="auto"/>
            </w:tcBorders>
            <w:shd w:val="clear" w:color="auto" w:fill="auto"/>
            <w:vAlign w:val="bottom"/>
            <w:hideMark/>
          </w:tcPr>
          <w:p w14:paraId="00A37AF0" w14:textId="77777777" w:rsidR="00B51F3C" w:rsidRPr="00B51F3C" w:rsidRDefault="00B51F3C" w:rsidP="00B93176">
            <w:pPr>
              <w:rPr>
                <w:rFonts w:cs="Arial"/>
                <w:bCs/>
                <w:sz w:val="16"/>
                <w:szCs w:val="16"/>
              </w:rPr>
            </w:pPr>
            <w:r w:rsidRPr="00B51F3C">
              <w:rPr>
                <w:rFonts w:cs="Arial"/>
                <w:bCs/>
                <w:sz w:val="16"/>
                <w:szCs w:val="16"/>
              </w:rPr>
              <w:t>Carlsbad</w:t>
            </w:r>
          </w:p>
        </w:tc>
      </w:tr>
      <w:tr w:rsidR="00B51F3C" w:rsidRPr="009A00AF" w14:paraId="00A37AF4" w14:textId="77777777" w:rsidTr="00226958">
        <w:trPr>
          <w:trHeight w:val="402"/>
          <w:tblHeader/>
        </w:trPr>
        <w:tc>
          <w:tcPr>
            <w:tcW w:w="676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0A37AF2" w14:textId="77777777" w:rsidR="00B51F3C" w:rsidRPr="009A00AF" w:rsidRDefault="00B51F3C" w:rsidP="00B93176">
            <w:pPr>
              <w:rPr>
                <w:rFonts w:cs="Arial"/>
                <w:bCs/>
                <w:sz w:val="16"/>
                <w:szCs w:val="16"/>
              </w:rPr>
            </w:pPr>
            <w:r>
              <w:rPr>
                <w:rFonts w:cs="Arial"/>
                <w:bCs/>
                <w:sz w:val="16"/>
                <w:szCs w:val="16"/>
              </w:rPr>
              <w:t>Child Crisis Center of Southern New Mexico</w:t>
            </w:r>
          </w:p>
        </w:tc>
        <w:tc>
          <w:tcPr>
            <w:tcW w:w="3240" w:type="dxa"/>
            <w:tcBorders>
              <w:top w:val="single" w:sz="4" w:space="0" w:color="auto"/>
              <w:left w:val="nil"/>
              <w:bottom w:val="single" w:sz="4" w:space="0" w:color="auto"/>
              <w:right w:val="single" w:sz="4" w:space="0" w:color="auto"/>
            </w:tcBorders>
            <w:shd w:val="clear" w:color="auto" w:fill="FFFFFF" w:themeFill="background1"/>
            <w:vAlign w:val="bottom"/>
            <w:hideMark/>
          </w:tcPr>
          <w:p w14:paraId="00A37AF3" w14:textId="77777777" w:rsidR="00B51F3C" w:rsidRPr="009A00AF" w:rsidRDefault="00B51F3C" w:rsidP="00B93176">
            <w:pPr>
              <w:rPr>
                <w:rFonts w:cs="Arial"/>
                <w:bCs/>
                <w:sz w:val="16"/>
                <w:szCs w:val="16"/>
              </w:rPr>
            </w:pPr>
            <w:r>
              <w:rPr>
                <w:rFonts w:cs="Arial"/>
                <w:bCs/>
                <w:sz w:val="16"/>
                <w:szCs w:val="16"/>
              </w:rPr>
              <w:t>Las Cruces</w:t>
            </w:r>
          </w:p>
        </w:tc>
      </w:tr>
      <w:tr w:rsidR="00B51F3C" w:rsidRPr="009A00AF" w14:paraId="00A37AF7"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AF5" w14:textId="77777777" w:rsidR="00B51F3C" w:rsidRPr="009A00AF" w:rsidRDefault="00B51F3C" w:rsidP="00B93176">
            <w:pPr>
              <w:rPr>
                <w:rFonts w:cs="Arial"/>
                <w:bCs/>
                <w:sz w:val="16"/>
                <w:szCs w:val="16"/>
              </w:rPr>
            </w:pPr>
            <w:r w:rsidRPr="009A00AF">
              <w:rPr>
                <w:rFonts w:cs="Arial"/>
                <w:bCs/>
                <w:sz w:val="16"/>
                <w:szCs w:val="16"/>
              </w:rPr>
              <w:t>Childhaven</w:t>
            </w:r>
          </w:p>
        </w:tc>
        <w:tc>
          <w:tcPr>
            <w:tcW w:w="3240" w:type="dxa"/>
            <w:tcBorders>
              <w:top w:val="nil"/>
              <w:left w:val="nil"/>
              <w:bottom w:val="single" w:sz="4" w:space="0" w:color="auto"/>
              <w:right w:val="single" w:sz="4" w:space="0" w:color="auto"/>
            </w:tcBorders>
            <w:shd w:val="clear" w:color="auto" w:fill="auto"/>
            <w:vAlign w:val="bottom"/>
            <w:hideMark/>
          </w:tcPr>
          <w:p w14:paraId="00A37AF6" w14:textId="77777777" w:rsidR="00B51F3C" w:rsidRPr="009A00AF" w:rsidRDefault="00B51F3C" w:rsidP="00B93176">
            <w:pPr>
              <w:rPr>
                <w:rFonts w:cs="Arial"/>
                <w:bCs/>
                <w:sz w:val="16"/>
                <w:szCs w:val="16"/>
              </w:rPr>
            </w:pPr>
            <w:r w:rsidRPr="009A00AF">
              <w:rPr>
                <w:rFonts w:cs="Arial"/>
                <w:bCs/>
                <w:sz w:val="16"/>
                <w:szCs w:val="16"/>
              </w:rPr>
              <w:t>Farmington</w:t>
            </w:r>
          </w:p>
        </w:tc>
      </w:tr>
      <w:tr w:rsidR="00B51F3C" w:rsidRPr="009A00AF" w14:paraId="00A37AFA"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AF8" w14:textId="77777777" w:rsidR="00B51F3C" w:rsidRPr="009A00AF" w:rsidRDefault="00B51F3C" w:rsidP="00B93176">
            <w:pPr>
              <w:rPr>
                <w:rFonts w:cs="Arial"/>
                <w:bCs/>
                <w:sz w:val="16"/>
                <w:szCs w:val="16"/>
              </w:rPr>
            </w:pPr>
            <w:r w:rsidRPr="009A00AF">
              <w:rPr>
                <w:rFonts w:cs="Arial"/>
                <w:bCs/>
                <w:sz w:val="16"/>
                <w:szCs w:val="16"/>
              </w:rPr>
              <w:t>Children’s Treatment Center</w:t>
            </w:r>
          </w:p>
        </w:tc>
        <w:tc>
          <w:tcPr>
            <w:tcW w:w="3240" w:type="dxa"/>
            <w:tcBorders>
              <w:top w:val="nil"/>
              <w:left w:val="nil"/>
              <w:bottom w:val="single" w:sz="4" w:space="0" w:color="auto"/>
              <w:right w:val="single" w:sz="4" w:space="0" w:color="auto"/>
            </w:tcBorders>
            <w:shd w:val="clear" w:color="auto" w:fill="auto"/>
            <w:vAlign w:val="bottom"/>
            <w:hideMark/>
          </w:tcPr>
          <w:p w14:paraId="00A37AF9" w14:textId="77777777" w:rsidR="00B51F3C" w:rsidRPr="009A00AF" w:rsidRDefault="00B51F3C" w:rsidP="00B93176">
            <w:pPr>
              <w:rPr>
                <w:rFonts w:cs="Arial"/>
                <w:bCs/>
                <w:sz w:val="16"/>
                <w:szCs w:val="16"/>
              </w:rPr>
            </w:pPr>
            <w:r w:rsidRPr="009A00AF">
              <w:rPr>
                <w:rFonts w:cs="Arial"/>
                <w:bCs/>
                <w:sz w:val="16"/>
                <w:szCs w:val="16"/>
              </w:rPr>
              <w:t>Albuquerque</w:t>
            </w:r>
          </w:p>
        </w:tc>
      </w:tr>
      <w:tr w:rsidR="00B51F3C" w:rsidRPr="009A00AF" w14:paraId="00A37AFD" w14:textId="77777777" w:rsidTr="00226958">
        <w:trPr>
          <w:trHeight w:val="402"/>
          <w:tblHeader/>
        </w:trPr>
        <w:tc>
          <w:tcPr>
            <w:tcW w:w="676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0A37AFB" w14:textId="77777777" w:rsidR="00B51F3C" w:rsidRPr="009A00AF" w:rsidRDefault="00B51F3C" w:rsidP="00B93176">
            <w:pPr>
              <w:rPr>
                <w:rFonts w:cs="Arial"/>
                <w:bCs/>
                <w:sz w:val="16"/>
                <w:szCs w:val="16"/>
              </w:rPr>
            </w:pPr>
            <w:r>
              <w:rPr>
                <w:rFonts w:cs="Arial"/>
                <w:bCs/>
                <w:sz w:val="16"/>
                <w:szCs w:val="16"/>
              </w:rPr>
              <w:t>Christian Childcare Services</w:t>
            </w:r>
          </w:p>
        </w:tc>
        <w:tc>
          <w:tcPr>
            <w:tcW w:w="3240" w:type="dxa"/>
            <w:tcBorders>
              <w:top w:val="single" w:sz="4" w:space="0" w:color="auto"/>
              <w:left w:val="nil"/>
              <w:bottom w:val="single" w:sz="4" w:space="0" w:color="auto"/>
              <w:right w:val="single" w:sz="4" w:space="0" w:color="auto"/>
            </w:tcBorders>
            <w:shd w:val="clear" w:color="auto" w:fill="FFFFFF" w:themeFill="background1"/>
            <w:vAlign w:val="bottom"/>
            <w:hideMark/>
          </w:tcPr>
          <w:p w14:paraId="00A37AFC" w14:textId="77777777" w:rsidR="00B51F3C" w:rsidRPr="009A00AF" w:rsidRDefault="00B51F3C" w:rsidP="00B93176">
            <w:pPr>
              <w:rPr>
                <w:rFonts w:cs="Arial"/>
                <w:bCs/>
                <w:sz w:val="16"/>
                <w:szCs w:val="16"/>
              </w:rPr>
            </w:pPr>
            <w:r>
              <w:rPr>
                <w:rFonts w:cs="Arial"/>
                <w:bCs/>
                <w:sz w:val="16"/>
                <w:szCs w:val="16"/>
              </w:rPr>
              <w:t>Gallup</w:t>
            </w:r>
          </w:p>
        </w:tc>
      </w:tr>
      <w:tr w:rsidR="00B51F3C" w:rsidRPr="009A00AF" w14:paraId="00A37B00"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AFE" w14:textId="77777777" w:rsidR="00B51F3C" w:rsidRPr="009A00AF" w:rsidRDefault="00B51F3C" w:rsidP="00B93176">
            <w:pPr>
              <w:rPr>
                <w:rFonts w:cs="Arial"/>
                <w:bCs/>
                <w:sz w:val="16"/>
                <w:szCs w:val="16"/>
              </w:rPr>
            </w:pPr>
            <w:r w:rsidRPr="009A00AF">
              <w:rPr>
                <w:rFonts w:cs="Arial"/>
                <w:bCs/>
                <w:sz w:val="16"/>
                <w:szCs w:val="16"/>
              </w:rPr>
              <w:t>Counseling Associates</w:t>
            </w:r>
          </w:p>
        </w:tc>
        <w:tc>
          <w:tcPr>
            <w:tcW w:w="3240" w:type="dxa"/>
            <w:tcBorders>
              <w:top w:val="nil"/>
              <w:left w:val="nil"/>
              <w:bottom w:val="single" w:sz="4" w:space="0" w:color="auto"/>
              <w:right w:val="single" w:sz="4" w:space="0" w:color="auto"/>
            </w:tcBorders>
            <w:shd w:val="clear" w:color="auto" w:fill="auto"/>
            <w:vAlign w:val="bottom"/>
            <w:hideMark/>
          </w:tcPr>
          <w:p w14:paraId="00A37AFF" w14:textId="77777777" w:rsidR="00B51F3C" w:rsidRPr="009A00AF" w:rsidRDefault="00B51F3C" w:rsidP="00B93176">
            <w:pPr>
              <w:rPr>
                <w:rFonts w:cs="Arial"/>
                <w:bCs/>
                <w:sz w:val="16"/>
                <w:szCs w:val="16"/>
              </w:rPr>
            </w:pPr>
            <w:r w:rsidRPr="009A00AF">
              <w:rPr>
                <w:rFonts w:cs="Arial"/>
                <w:bCs/>
                <w:sz w:val="16"/>
                <w:szCs w:val="16"/>
              </w:rPr>
              <w:t>Roswell</w:t>
            </w:r>
          </w:p>
        </w:tc>
      </w:tr>
      <w:tr w:rsidR="00B51F3C" w:rsidRPr="009A00AF" w14:paraId="00A37B03"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01" w14:textId="77777777" w:rsidR="00B51F3C" w:rsidRPr="009A00AF" w:rsidRDefault="00B51F3C" w:rsidP="00B93176">
            <w:pPr>
              <w:rPr>
                <w:rFonts w:cs="Arial"/>
                <w:bCs/>
                <w:sz w:val="16"/>
                <w:szCs w:val="16"/>
              </w:rPr>
            </w:pPr>
            <w:r w:rsidRPr="009A00AF">
              <w:rPr>
                <w:rFonts w:cs="Arial"/>
                <w:bCs/>
                <w:sz w:val="16"/>
                <w:szCs w:val="16"/>
              </w:rPr>
              <w:t>Covenant Child</w:t>
            </w:r>
          </w:p>
        </w:tc>
        <w:tc>
          <w:tcPr>
            <w:tcW w:w="3240" w:type="dxa"/>
            <w:tcBorders>
              <w:top w:val="nil"/>
              <w:left w:val="nil"/>
              <w:bottom w:val="single" w:sz="4" w:space="0" w:color="auto"/>
              <w:right w:val="single" w:sz="4" w:space="0" w:color="auto"/>
            </w:tcBorders>
            <w:shd w:val="clear" w:color="auto" w:fill="auto"/>
            <w:vAlign w:val="bottom"/>
            <w:hideMark/>
          </w:tcPr>
          <w:p w14:paraId="00A37B02" w14:textId="77777777" w:rsidR="00B51F3C" w:rsidRPr="009A00AF" w:rsidRDefault="00B51F3C" w:rsidP="00B93176">
            <w:pPr>
              <w:rPr>
                <w:rFonts w:cs="Arial"/>
                <w:bCs/>
                <w:sz w:val="16"/>
                <w:szCs w:val="16"/>
              </w:rPr>
            </w:pPr>
            <w:r w:rsidRPr="009A00AF">
              <w:rPr>
                <w:rFonts w:cs="Arial"/>
                <w:bCs/>
                <w:sz w:val="16"/>
                <w:szCs w:val="16"/>
              </w:rPr>
              <w:t>Artesia</w:t>
            </w:r>
          </w:p>
        </w:tc>
      </w:tr>
      <w:tr w:rsidR="00B51F3C" w:rsidRPr="009A00AF" w14:paraId="00A37B06"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04" w14:textId="77777777" w:rsidR="00B51F3C" w:rsidRPr="009A00AF" w:rsidRDefault="00B51F3C" w:rsidP="00B93176">
            <w:pPr>
              <w:rPr>
                <w:rFonts w:cs="Arial"/>
                <w:bCs/>
                <w:sz w:val="16"/>
                <w:szCs w:val="16"/>
              </w:rPr>
            </w:pPr>
            <w:r w:rsidRPr="009A00AF">
              <w:rPr>
                <w:rFonts w:cs="Arial"/>
                <w:bCs/>
                <w:sz w:val="16"/>
                <w:szCs w:val="16"/>
              </w:rPr>
              <w:t xml:space="preserve">Desert Hills                      </w:t>
            </w:r>
          </w:p>
        </w:tc>
        <w:tc>
          <w:tcPr>
            <w:tcW w:w="3240" w:type="dxa"/>
            <w:tcBorders>
              <w:top w:val="nil"/>
              <w:left w:val="nil"/>
              <w:bottom w:val="single" w:sz="4" w:space="0" w:color="auto"/>
              <w:right w:val="single" w:sz="4" w:space="0" w:color="auto"/>
            </w:tcBorders>
            <w:shd w:val="clear" w:color="auto" w:fill="auto"/>
            <w:vAlign w:val="bottom"/>
            <w:hideMark/>
          </w:tcPr>
          <w:p w14:paraId="00A37B05" w14:textId="77777777" w:rsidR="00B51F3C" w:rsidRPr="009A00AF" w:rsidRDefault="00B51F3C" w:rsidP="00B93176">
            <w:pPr>
              <w:rPr>
                <w:rFonts w:cs="Arial"/>
                <w:bCs/>
                <w:sz w:val="16"/>
                <w:szCs w:val="16"/>
              </w:rPr>
            </w:pPr>
            <w:r w:rsidRPr="009A00AF">
              <w:rPr>
                <w:rFonts w:cs="Arial"/>
                <w:bCs/>
                <w:sz w:val="16"/>
                <w:szCs w:val="16"/>
              </w:rPr>
              <w:t>Albuquerque</w:t>
            </w:r>
          </w:p>
        </w:tc>
      </w:tr>
      <w:tr w:rsidR="00B51F3C" w:rsidRPr="009A00AF" w14:paraId="00A37B09" w14:textId="77777777" w:rsidTr="00226958">
        <w:trPr>
          <w:trHeight w:val="402"/>
          <w:tblHeader/>
        </w:trPr>
        <w:tc>
          <w:tcPr>
            <w:tcW w:w="676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0A37B07" w14:textId="77777777" w:rsidR="00B51F3C" w:rsidRPr="009A00AF" w:rsidRDefault="00B51F3C" w:rsidP="00B93176">
            <w:pPr>
              <w:rPr>
                <w:rFonts w:cs="Arial"/>
                <w:bCs/>
                <w:sz w:val="16"/>
                <w:szCs w:val="16"/>
              </w:rPr>
            </w:pPr>
            <w:r>
              <w:rPr>
                <w:rFonts w:cs="Arial"/>
                <w:bCs/>
                <w:sz w:val="16"/>
                <w:szCs w:val="16"/>
              </w:rPr>
              <w:t>Dreamtree Project</w:t>
            </w:r>
          </w:p>
        </w:tc>
        <w:tc>
          <w:tcPr>
            <w:tcW w:w="3240" w:type="dxa"/>
            <w:tcBorders>
              <w:top w:val="single" w:sz="4" w:space="0" w:color="auto"/>
              <w:left w:val="nil"/>
              <w:bottom w:val="single" w:sz="4" w:space="0" w:color="auto"/>
              <w:right w:val="single" w:sz="4" w:space="0" w:color="auto"/>
            </w:tcBorders>
            <w:shd w:val="clear" w:color="auto" w:fill="FFFFFF" w:themeFill="background1"/>
            <w:vAlign w:val="bottom"/>
            <w:hideMark/>
          </w:tcPr>
          <w:p w14:paraId="00A37B08" w14:textId="77777777" w:rsidR="00B51F3C" w:rsidRPr="009A00AF" w:rsidRDefault="00B51F3C" w:rsidP="00B93176">
            <w:pPr>
              <w:rPr>
                <w:rFonts w:cs="Arial"/>
                <w:bCs/>
                <w:sz w:val="16"/>
                <w:szCs w:val="16"/>
              </w:rPr>
            </w:pPr>
            <w:r>
              <w:rPr>
                <w:rFonts w:cs="Arial"/>
                <w:bCs/>
                <w:sz w:val="16"/>
                <w:szCs w:val="16"/>
              </w:rPr>
              <w:t>Taos</w:t>
            </w:r>
          </w:p>
        </w:tc>
      </w:tr>
      <w:tr w:rsidR="00B51F3C" w:rsidRPr="009A00AF" w14:paraId="00A37B0C"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0A" w14:textId="77777777" w:rsidR="00B51F3C" w:rsidRPr="009A00AF" w:rsidRDefault="00B51F3C" w:rsidP="00B93176">
            <w:pPr>
              <w:rPr>
                <w:rFonts w:cs="Arial"/>
                <w:bCs/>
                <w:sz w:val="16"/>
                <w:szCs w:val="16"/>
              </w:rPr>
            </w:pPr>
            <w:r w:rsidRPr="009A00AF">
              <w:rPr>
                <w:rFonts w:cs="Arial"/>
                <w:bCs/>
                <w:sz w:val="16"/>
                <w:szCs w:val="16"/>
              </w:rPr>
              <w:t>Families &amp; Youth, Inc.</w:t>
            </w:r>
          </w:p>
        </w:tc>
        <w:tc>
          <w:tcPr>
            <w:tcW w:w="3240" w:type="dxa"/>
            <w:tcBorders>
              <w:top w:val="nil"/>
              <w:left w:val="nil"/>
              <w:bottom w:val="single" w:sz="4" w:space="0" w:color="auto"/>
              <w:right w:val="single" w:sz="4" w:space="0" w:color="auto"/>
            </w:tcBorders>
            <w:shd w:val="clear" w:color="auto" w:fill="auto"/>
            <w:vAlign w:val="bottom"/>
            <w:hideMark/>
          </w:tcPr>
          <w:p w14:paraId="00A37B0B" w14:textId="77777777" w:rsidR="00B51F3C" w:rsidRPr="009A00AF" w:rsidRDefault="00B51F3C" w:rsidP="00B93176">
            <w:pPr>
              <w:rPr>
                <w:rFonts w:cs="Arial"/>
                <w:bCs/>
                <w:sz w:val="16"/>
                <w:szCs w:val="16"/>
              </w:rPr>
            </w:pPr>
            <w:r w:rsidRPr="009A00AF">
              <w:rPr>
                <w:rFonts w:cs="Arial"/>
                <w:bCs/>
                <w:sz w:val="16"/>
                <w:szCs w:val="16"/>
              </w:rPr>
              <w:t>Las Cruces</w:t>
            </w:r>
          </w:p>
        </w:tc>
      </w:tr>
      <w:tr w:rsidR="00B51F3C" w:rsidRPr="009A00AF" w14:paraId="00A37B0F"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0D" w14:textId="77777777" w:rsidR="00B51F3C" w:rsidRPr="009A00AF" w:rsidRDefault="00B51F3C" w:rsidP="00B93176">
            <w:pPr>
              <w:rPr>
                <w:rFonts w:cs="Arial"/>
                <w:bCs/>
                <w:sz w:val="16"/>
                <w:szCs w:val="16"/>
              </w:rPr>
            </w:pPr>
            <w:r w:rsidRPr="009A00AF">
              <w:rPr>
                <w:rFonts w:cs="Arial"/>
                <w:bCs/>
                <w:sz w:val="16"/>
                <w:szCs w:val="16"/>
              </w:rPr>
              <w:t xml:space="preserve">Family Works                            </w:t>
            </w:r>
          </w:p>
        </w:tc>
        <w:tc>
          <w:tcPr>
            <w:tcW w:w="3240" w:type="dxa"/>
            <w:tcBorders>
              <w:top w:val="nil"/>
              <w:left w:val="nil"/>
              <w:bottom w:val="single" w:sz="4" w:space="0" w:color="auto"/>
              <w:right w:val="single" w:sz="4" w:space="0" w:color="auto"/>
            </w:tcBorders>
            <w:shd w:val="clear" w:color="auto" w:fill="auto"/>
            <w:vAlign w:val="bottom"/>
            <w:hideMark/>
          </w:tcPr>
          <w:p w14:paraId="00A37B0E" w14:textId="77777777" w:rsidR="00B51F3C" w:rsidRPr="009A00AF" w:rsidRDefault="00B51F3C" w:rsidP="00B93176">
            <w:pPr>
              <w:rPr>
                <w:rFonts w:cs="Arial"/>
                <w:bCs/>
                <w:sz w:val="16"/>
                <w:szCs w:val="16"/>
              </w:rPr>
            </w:pPr>
            <w:r w:rsidRPr="009A00AF">
              <w:rPr>
                <w:rFonts w:cs="Arial"/>
                <w:bCs/>
                <w:sz w:val="16"/>
                <w:szCs w:val="16"/>
              </w:rPr>
              <w:t>Albuquerque</w:t>
            </w:r>
          </w:p>
        </w:tc>
      </w:tr>
      <w:tr w:rsidR="00B51F3C" w:rsidRPr="009A00AF" w14:paraId="00A37B12"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10" w14:textId="77777777" w:rsidR="00B51F3C" w:rsidRPr="009A00AF" w:rsidRDefault="00B51F3C" w:rsidP="00B93176">
            <w:pPr>
              <w:rPr>
                <w:rFonts w:cs="Arial"/>
                <w:bCs/>
                <w:sz w:val="16"/>
                <w:szCs w:val="16"/>
              </w:rPr>
            </w:pPr>
            <w:r w:rsidRPr="009A00AF">
              <w:rPr>
                <w:rFonts w:cs="Arial"/>
                <w:bCs/>
                <w:sz w:val="16"/>
                <w:szCs w:val="16"/>
              </w:rPr>
              <w:t xml:space="preserve">Grace House                      </w:t>
            </w:r>
          </w:p>
        </w:tc>
        <w:tc>
          <w:tcPr>
            <w:tcW w:w="3240" w:type="dxa"/>
            <w:tcBorders>
              <w:top w:val="nil"/>
              <w:left w:val="nil"/>
              <w:bottom w:val="single" w:sz="4" w:space="0" w:color="auto"/>
              <w:right w:val="single" w:sz="4" w:space="0" w:color="auto"/>
            </w:tcBorders>
            <w:shd w:val="clear" w:color="auto" w:fill="auto"/>
            <w:vAlign w:val="bottom"/>
            <w:hideMark/>
          </w:tcPr>
          <w:p w14:paraId="00A37B11" w14:textId="77777777" w:rsidR="00B51F3C" w:rsidRPr="009A00AF" w:rsidRDefault="00B51F3C" w:rsidP="00B93176">
            <w:pPr>
              <w:rPr>
                <w:rFonts w:cs="Arial"/>
                <w:bCs/>
                <w:sz w:val="16"/>
                <w:szCs w:val="16"/>
              </w:rPr>
            </w:pPr>
            <w:r w:rsidRPr="009A00AF">
              <w:rPr>
                <w:rFonts w:cs="Arial"/>
                <w:bCs/>
                <w:sz w:val="16"/>
                <w:szCs w:val="16"/>
              </w:rPr>
              <w:t>Carlsbad</w:t>
            </w:r>
          </w:p>
        </w:tc>
      </w:tr>
      <w:tr w:rsidR="00B51F3C" w:rsidRPr="009A00AF" w14:paraId="00A37B15"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13" w14:textId="77777777" w:rsidR="00B51F3C" w:rsidRPr="009A00AF" w:rsidRDefault="00B51F3C" w:rsidP="00B93176">
            <w:pPr>
              <w:rPr>
                <w:rFonts w:cs="Arial"/>
                <w:bCs/>
                <w:sz w:val="16"/>
                <w:szCs w:val="16"/>
              </w:rPr>
            </w:pPr>
            <w:r w:rsidRPr="009A00AF">
              <w:rPr>
                <w:rFonts w:cs="Arial"/>
                <w:bCs/>
                <w:sz w:val="16"/>
                <w:szCs w:val="16"/>
              </w:rPr>
              <w:t>Guidance Center of Lea County / Humphrey House</w:t>
            </w:r>
          </w:p>
        </w:tc>
        <w:tc>
          <w:tcPr>
            <w:tcW w:w="3240" w:type="dxa"/>
            <w:tcBorders>
              <w:top w:val="nil"/>
              <w:left w:val="nil"/>
              <w:bottom w:val="single" w:sz="4" w:space="0" w:color="auto"/>
              <w:right w:val="single" w:sz="4" w:space="0" w:color="auto"/>
            </w:tcBorders>
            <w:shd w:val="clear" w:color="auto" w:fill="auto"/>
            <w:vAlign w:val="bottom"/>
            <w:hideMark/>
          </w:tcPr>
          <w:p w14:paraId="00A37B14" w14:textId="77777777" w:rsidR="00B51F3C" w:rsidRPr="009A00AF" w:rsidRDefault="00B51F3C" w:rsidP="00B93176">
            <w:pPr>
              <w:rPr>
                <w:rFonts w:cs="Arial"/>
                <w:bCs/>
                <w:sz w:val="16"/>
                <w:szCs w:val="16"/>
              </w:rPr>
            </w:pPr>
            <w:r w:rsidRPr="009A00AF">
              <w:rPr>
                <w:rFonts w:cs="Arial"/>
                <w:bCs/>
                <w:sz w:val="16"/>
                <w:szCs w:val="16"/>
              </w:rPr>
              <w:t>Hobbs</w:t>
            </w:r>
          </w:p>
        </w:tc>
      </w:tr>
      <w:tr w:rsidR="00B51F3C" w:rsidRPr="009A00AF" w14:paraId="00A37B18"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16" w14:textId="77777777" w:rsidR="00B51F3C" w:rsidRPr="009A00AF" w:rsidRDefault="00B51F3C" w:rsidP="00B93176">
            <w:pPr>
              <w:rPr>
                <w:rFonts w:cs="Arial"/>
                <w:bCs/>
                <w:sz w:val="16"/>
                <w:szCs w:val="16"/>
              </w:rPr>
            </w:pPr>
            <w:r w:rsidRPr="009A00AF">
              <w:rPr>
                <w:rFonts w:cs="Arial"/>
                <w:bCs/>
                <w:sz w:val="16"/>
                <w:szCs w:val="16"/>
              </w:rPr>
              <w:t>Halvorson House</w:t>
            </w:r>
          </w:p>
        </w:tc>
        <w:tc>
          <w:tcPr>
            <w:tcW w:w="3240" w:type="dxa"/>
            <w:tcBorders>
              <w:top w:val="nil"/>
              <w:left w:val="nil"/>
              <w:bottom w:val="single" w:sz="4" w:space="0" w:color="auto"/>
              <w:right w:val="single" w:sz="4" w:space="0" w:color="auto"/>
            </w:tcBorders>
            <w:shd w:val="clear" w:color="auto" w:fill="auto"/>
            <w:vAlign w:val="bottom"/>
            <w:hideMark/>
          </w:tcPr>
          <w:p w14:paraId="00A37B17" w14:textId="77777777" w:rsidR="00B51F3C" w:rsidRPr="009A00AF" w:rsidRDefault="00B51F3C" w:rsidP="00B93176">
            <w:pPr>
              <w:rPr>
                <w:rFonts w:cs="Arial"/>
                <w:bCs/>
                <w:sz w:val="16"/>
                <w:szCs w:val="16"/>
              </w:rPr>
            </w:pPr>
            <w:r w:rsidRPr="009A00AF">
              <w:rPr>
                <w:rFonts w:cs="Arial"/>
                <w:bCs/>
                <w:sz w:val="16"/>
                <w:szCs w:val="16"/>
              </w:rPr>
              <w:t>Farmington</w:t>
            </w:r>
          </w:p>
        </w:tc>
      </w:tr>
      <w:tr w:rsidR="00B51F3C" w:rsidRPr="009A00AF" w14:paraId="00A37B1B"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19" w14:textId="77777777" w:rsidR="00B51F3C" w:rsidRPr="009A00AF" w:rsidRDefault="00B51F3C" w:rsidP="00B93176">
            <w:pPr>
              <w:rPr>
                <w:rFonts w:cs="Arial"/>
                <w:bCs/>
                <w:sz w:val="16"/>
                <w:szCs w:val="16"/>
              </w:rPr>
            </w:pPr>
            <w:r w:rsidRPr="009A00AF">
              <w:rPr>
                <w:rFonts w:cs="Arial"/>
                <w:bCs/>
                <w:sz w:val="16"/>
                <w:szCs w:val="16"/>
              </w:rPr>
              <w:t>High Desert Family Services</w:t>
            </w:r>
          </w:p>
        </w:tc>
        <w:tc>
          <w:tcPr>
            <w:tcW w:w="3240" w:type="dxa"/>
            <w:tcBorders>
              <w:top w:val="nil"/>
              <w:left w:val="nil"/>
              <w:bottom w:val="single" w:sz="4" w:space="0" w:color="auto"/>
              <w:right w:val="single" w:sz="4" w:space="0" w:color="auto"/>
            </w:tcBorders>
            <w:shd w:val="clear" w:color="auto" w:fill="auto"/>
            <w:vAlign w:val="bottom"/>
            <w:hideMark/>
          </w:tcPr>
          <w:p w14:paraId="00A37B1A" w14:textId="77777777" w:rsidR="00B51F3C" w:rsidRPr="009A00AF" w:rsidRDefault="00B51F3C" w:rsidP="00B93176">
            <w:pPr>
              <w:rPr>
                <w:rFonts w:cs="Arial"/>
                <w:bCs/>
                <w:sz w:val="16"/>
                <w:szCs w:val="16"/>
              </w:rPr>
            </w:pPr>
            <w:r w:rsidRPr="009A00AF">
              <w:rPr>
                <w:rFonts w:cs="Arial"/>
                <w:bCs/>
                <w:sz w:val="16"/>
                <w:szCs w:val="16"/>
              </w:rPr>
              <w:t>Albuquerque</w:t>
            </w:r>
          </w:p>
        </w:tc>
      </w:tr>
      <w:tr w:rsidR="00B51F3C" w:rsidRPr="009A00AF" w14:paraId="00A37B1E"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1C" w14:textId="77777777" w:rsidR="00B51F3C" w:rsidRPr="009A00AF" w:rsidRDefault="00B51F3C" w:rsidP="00B93176">
            <w:pPr>
              <w:rPr>
                <w:rFonts w:cs="Arial"/>
                <w:bCs/>
                <w:sz w:val="16"/>
                <w:szCs w:val="16"/>
              </w:rPr>
            </w:pPr>
            <w:r w:rsidRPr="009A00AF">
              <w:rPr>
                <w:rFonts w:cs="Arial"/>
                <w:bCs/>
                <w:sz w:val="16"/>
                <w:szCs w:val="16"/>
              </w:rPr>
              <w:t>Hogares, Inc.</w:t>
            </w:r>
          </w:p>
        </w:tc>
        <w:tc>
          <w:tcPr>
            <w:tcW w:w="3240" w:type="dxa"/>
            <w:tcBorders>
              <w:top w:val="nil"/>
              <w:left w:val="nil"/>
              <w:bottom w:val="single" w:sz="4" w:space="0" w:color="auto"/>
              <w:right w:val="single" w:sz="4" w:space="0" w:color="auto"/>
            </w:tcBorders>
            <w:shd w:val="clear" w:color="auto" w:fill="auto"/>
            <w:vAlign w:val="bottom"/>
            <w:hideMark/>
          </w:tcPr>
          <w:p w14:paraId="00A37B1D" w14:textId="77777777" w:rsidR="00B51F3C" w:rsidRPr="009A00AF" w:rsidRDefault="00B51F3C" w:rsidP="00B93176">
            <w:pPr>
              <w:rPr>
                <w:rFonts w:cs="Arial"/>
                <w:bCs/>
                <w:sz w:val="16"/>
                <w:szCs w:val="16"/>
              </w:rPr>
            </w:pPr>
            <w:r w:rsidRPr="009A00AF">
              <w:rPr>
                <w:rFonts w:cs="Arial"/>
                <w:bCs/>
                <w:sz w:val="16"/>
                <w:szCs w:val="16"/>
              </w:rPr>
              <w:t>Albuquerque</w:t>
            </w:r>
          </w:p>
        </w:tc>
      </w:tr>
      <w:tr w:rsidR="00B51F3C" w:rsidRPr="009A00AF" w14:paraId="00A37B21"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1F" w14:textId="77777777" w:rsidR="00B51F3C" w:rsidRPr="009A00AF" w:rsidRDefault="00B51F3C" w:rsidP="00B93176">
            <w:pPr>
              <w:rPr>
                <w:rFonts w:cs="Arial"/>
                <w:bCs/>
                <w:sz w:val="16"/>
                <w:szCs w:val="16"/>
              </w:rPr>
            </w:pPr>
            <w:r w:rsidRPr="009A00AF">
              <w:rPr>
                <w:rFonts w:cs="Arial"/>
                <w:bCs/>
                <w:sz w:val="16"/>
                <w:szCs w:val="16"/>
              </w:rPr>
              <w:t>La Familia</w:t>
            </w:r>
          </w:p>
        </w:tc>
        <w:tc>
          <w:tcPr>
            <w:tcW w:w="3240" w:type="dxa"/>
            <w:tcBorders>
              <w:top w:val="nil"/>
              <w:left w:val="nil"/>
              <w:bottom w:val="single" w:sz="4" w:space="0" w:color="auto"/>
              <w:right w:val="single" w:sz="4" w:space="0" w:color="auto"/>
            </w:tcBorders>
            <w:shd w:val="clear" w:color="auto" w:fill="auto"/>
            <w:vAlign w:val="bottom"/>
            <w:hideMark/>
          </w:tcPr>
          <w:p w14:paraId="00A37B20" w14:textId="77777777" w:rsidR="00B51F3C" w:rsidRPr="009A00AF" w:rsidRDefault="00B51F3C" w:rsidP="00B93176">
            <w:pPr>
              <w:rPr>
                <w:rFonts w:cs="Arial"/>
                <w:bCs/>
                <w:sz w:val="16"/>
                <w:szCs w:val="16"/>
              </w:rPr>
            </w:pPr>
            <w:r w:rsidRPr="009A00AF">
              <w:rPr>
                <w:rFonts w:cs="Arial"/>
                <w:bCs/>
                <w:sz w:val="16"/>
                <w:szCs w:val="16"/>
              </w:rPr>
              <w:t>Albuquerque</w:t>
            </w:r>
          </w:p>
        </w:tc>
      </w:tr>
      <w:tr w:rsidR="00B51F3C" w:rsidRPr="009A00AF" w14:paraId="00A37B24" w14:textId="77777777" w:rsidTr="00226958">
        <w:trPr>
          <w:trHeight w:val="402"/>
          <w:tblHeader/>
        </w:trPr>
        <w:tc>
          <w:tcPr>
            <w:tcW w:w="676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0A37B22" w14:textId="77777777" w:rsidR="00B51F3C" w:rsidRDefault="00B51F3C" w:rsidP="00B93176">
            <w:pPr>
              <w:rPr>
                <w:rFonts w:cs="Arial"/>
                <w:bCs/>
                <w:sz w:val="16"/>
                <w:szCs w:val="16"/>
              </w:rPr>
            </w:pPr>
            <w:r>
              <w:rPr>
                <w:rFonts w:cs="Arial"/>
                <w:bCs/>
                <w:sz w:val="16"/>
                <w:szCs w:val="16"/>
              </w:rPr>
              <w:t xml:space="preserve">La Otra Puerta </w:t>
            </w:r>
          </w:p>
        </w:tc>
        <w:tc>
          <w:tcPr>
            <w:tcW w:w="3240" w:type="dxa"/>
            <w:tcBorders>
              <w:top w:val="single" w:sz="4" w:space="0" w:color="auto"/>
              <w:left w:val="nil"/>
              <w:bottom w:val="single" w:sz="4" w:space="0" w:color="auto"/>
              <w:right w:val="single" w:sz="4" w:space="0" w:color="auto"/>
            </w:tcBorders>
            <w:shd w:val="clear" w:color="auto" w:fill="FFFFFF" w:themeFill="background1"/>
            <w:vAlign w:val="bottom"/>
            <w:hideMark/>
          </w:tcPr>
          <w:p w14:paraId="00A37B23" w14:textId="77777777" w:rsidR="00B51F3C" w:rsidRDefault="00B51F3C" w:rsidP="00B93176">
            <w:pPr>
              <w:rPr>
                <w:rFonts w:cs="Arial"/>
                <w:bCs/>
                <w:sz w:val="16"/>
                <w:szCs w:val="16"/>
              </w:rPr>
            </w:pPr>
            <w:r>
              <w:rPr>
                <w:rFonts w:cs="Arial"/>
                <w:bCs/>
                <w:sz w:val="16"/>
                <w:szCs w:val="16"/>
              </w:rPr>
              <w:t>Santa Fe</w:t>
            </w:r>
          </w:p>
        </w:tc>
      </w:tr>
      <w:tr w:rsidR="00B51F3C" w:rsidRPr="009A00AF" w14:paraId="00A37B27"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25" w14:textId="77777777" w:rsidR="00B51F3C" w:rsidRPr="009A00AF" w:rsidRDefault="00B51F3C" w:rsidP="00B93176">
            <w:pPr>
              <w:rPr>
                <w:rFonts w:cs="Arial"/>
                <w:bCs/>
                <w:sz w:val="16"/>
                <w:szCs w:val="16"/>
              </w:rPr>
            </w:pPr>
            <w:r w:rsidRPr="009A00AF">
              <w:rPr>
                <w:rFonts w:cs="Arial"/>
                <w:bCs/>
                <w:sz w:val="16"/>
                <w:szCs w:val="16"/>
              </w:rPr>
              <w:t>Mesilla Valley Hospital</w:t>
            </w:r>
          </w:p>
        </w:tc>
        <w:tc>
          <w:tcPr>
            <w:tcW w:w="3240" w:type="dxa"/>
            <w:tcBorders>
              <w:top w:val="nil"/>
              <w:left w:val="nil"/>
              <w:bottom w:val="single" w:sz="4" w:space="0" w:color="auto"/>
              <w:right w:val="single" w:sz="4" w:space="0" w:color="auto"/>
            </w:tcBorders>
            <w:shd w:val="clear" w:color="auto" w:fill="auto"/>
            <w:vAlign w:val="bottom"/>
            <w:hideMark/>
          </w:tcPr>
          <w:p w14:paraId="00A37B26" w14:textId="77777777" w:rsidR="00B51F3C" w:rsidRPr="009A00AF" w:rsidRDefault="00B51F3C" w:rsidP="00B93176">
            <w:pPr>
              <w:rPr>
                <w:rFonts w:cs="Arial"/>
                <w:bCs/>
                <w:sz w:val="16"/>
                <w:szCs w:val="16"/>
              </w:rPr>
            </w:pPr>
            <w:r w:rsidRPr="009A00AF">
              <w:rPr>
                <w:rFonts w:cs="Arial"/>
                <w:bCs/>
                <w:sz w:val="16"/>
                <w:szCs w:val="16"/>
              </w:rPr>
              <w:t>Las Cruces</w:t>
            </w:r>
          </w:p>
        </w:tc>
      </w:tr>
      <w:tr w:rsidR="00B51F3C" w:rsidRPr="009A00AF" w14:paraId="00A37B2A"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28" w14:textId="77777777" w:rsidR="00B51F3C" w:rsidRPr="009A00AF" w:rsidRDefault="00B51F3C" w:rsidP="00B93176">
            <w:pPr>
              <w:rPr>
                <w:rFonts w:cs="Arial"/>
                <w:bCs/>
                <w:sz w:val="16"/>
                <w:szCs w:val="16"/>
              </w:rPr>
            </w:pPr>
            <w:r w:rsidRPr="009A00AF">
              <w:rPr>
                <w:rFonts w:cs="Arial"/>
                <w:bCs/>
                <w:sz w:val="16"/>
                <w:szCs w:val="16"/>
              </w:rPr>
              <w:t>Namaste</w:t>
            </w:r>
          </w:p>
        </w:tc>
        <w:tc>
          <w:tcPr>
            <w:tcW w:w="3240" w:type="dxa"/>
            <w:tcBorders>
              <w:top w:val="nil"/>
              <w:left w:val="nil"/>
              <w:bottom w:val="single" w:sz="4" w:space="0" w:color="auto"/>
              <w:right w:val="single" w:sz="4" w:space="0" w:color="auto"/>
            </w:tcBorders>
            <w:shd w:val="clear" w:color="auto" w:fill="auto"/>
            <w:vAlign w:val="bottom"/>
            <w:hideMark/>
          </w:tcPr>
          <w:p w14:paraId="00A37B29" w14:textId="77777777" w:rsidR="00B51F3C" w:rsidRPr="009A00AF" w:rsidRDefault="00B51F3C" w:rsidP="00B93176">
            <w:pPr>
              <w:rPr>
                <w:rFonts w:cs="Arial"/>
                <w:bCs/>
                <w:sz w:val="16"/>
                <w:szCs w:val="16"/>
              </w:rPr>
            </w:pPr>
            <w:r w:rsidRPr="009A00AF">
              <w:rPr>
                <w:rFonts w:cs="Arial"/>
                <w:bCs/>
                <w:sz w:val="16"/>
                <w:szCs w:val="16"/>
              </w:rPr>
              <w:t>Los Lunas</w:t>
            </w:r>
          </w:p>
        </w:tc>
      </w:tr>
      <w:tr w:rsidR="00B51F3C" w:rsidRPr="009A00AF" w14:paraId="00A37B2D"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2B" w14:textId="77777777" w:rsidR="00B51F3C" w:rsidRPr="009A00AF" w:rsidRDefault="00B51F3C" w:rsidP="00B93176">
            <w:pPr>
              <w:rPr>
                <w:rFonts w:cs="Arial"/>
                <w:bCs/>
                <w:sz w:val="16"/>
                <w:szCs w:val="16"/>
              </w:rPr>
            </w:pPr>
            <w:r w:rsidRPr="009A00AF">
              <w:rPr>
                <w:rFonts w:cs="Arial"/>
                <w:bCs/>
                <w:sz w:val="16"/>
                <w:szCs w:val="16"/>
              </w:rPr>
              <w:t>New Day Shelter</w:t>
            </w:r>
          </w:p>
        </w:tc>
        <w:tc>
          <w:tcPr>
            <w:tcW w:w="3240" w:type="dxa"/>
            <w:tcBorders>
              <w:top w:val="nil"/>
              <w:left w:val="nil"/>
              <w:bottom w:val="single" w:sz="4" w:space="0" w:color="auto"/>
              <w:right w:val="single" w:sz="4" w:space="0" w:color="auto"/>
            </w:tcBorders>
            <w:shd w:val="clear" w:color="auto" w:fill="auto"/>
            <w:vAlign w:val="bottom"/>
            <w:hideMark/>
          </w:tcPr>
          <w:p w14:paraId="00A37B2C" w14:textId="77777777" w:rsidR="00B51F3C" w:rsidRPr="009A00AF" w:rsidRDefault="00B51F3C" w:rsidP="00B93176">
            <w:pPr>
              <w:rPr>
                <w:rFonts w:cs="Arial"/>
                <w:bCs/>
                <w:sz w:val="16"/>
                <w:szCs w:val="16"/>
              </w:rPr>
            </w:pPr>
            <w:r w:rsidRPr="009A00AF">
              <w:rPr>
                <w:rFonts w:cs="Arial"/>
                <w:bCs/>
                <w:sz w:val="16"/>
                <w:szCs w:val="16"/>
              </w:rPr>
              <w:t>Albuquerque</w:t>
            </w:r>
          </w:p>
        </w:tc>
      </w:tr>
      <w:tr w:rsidR="00B51F3C" w:rsidRPr="009A00AF" w14:paraId="00A37B30"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2E" w14:textId="77777777" w:rsidR="00B51F3C" w:rsidRPr="009A00AF" w:rsidRDefault="00B51F3C" w:rsidP="00B93176">
            <w:pPr>
              <w:rPr>
                <w:rFonts w:cs="Arial"/>
                <w:bCs/>
                <w:sz w:val="16"/>
                <w:szCs w:val="16"/>
              </w:rPr>
            </w:pPr>
            <w:r w:rsidRPr="009A00AF">
              <w:rPr>
                <w:rFonts w:cs="Arial"/>
                <w:bCs/>
                <w:sz w:val="16"/>
                <w:szCs w:val="16"/>
              </w:rPr>
              <w:t>New Sunrise Regional</w:t>
            </w:r>
          </w:p>
        </w:tc>
        <w:tc>
          <w:tcPr>
            <w:tcW w:w="3240" w:type="dxa"/>
            <w:tcBorders>
              <w:top w:val="nil"/>
              <w:left w:val="nil"/>
              <w:bottom w:val="single" w:sz="4" w:space="0" w:color="auto"/>
              <w:right w:val="single" w:sz="4" w:space="0" w:color="auto"/>
            </w:tcBorders>
            <w:shd w:val="clear" w:color="auto" w:fill="auto"/>
            <w:vAlign w:val="bottom"/>
            <w:hideMark/>
          </w:tcPr>
          <w:p w14:paraId="00A37B2F" w14:textId="77777777" w:rsidR="00B51F3C" w:rsidRPr="009A00AF" w:rsidRDefault="00B51F3C" w:rsidP="00B93176">
            <w:pPr>
              <w:rPr>
                <w:rFonts w:cs="Arial"/>
                <w:bCs/>
                <w:sz w:val="16"/>
                <w:szCs w:val="16"/>
              </w:rPr>
            </w:pPr>
            <w:r w:rsidRPr="009A00AF">
              <w:rPr>
                <w:rFonts w:cs="Arial"/>
                <w:bCs/>
                <w:sz w:val="16"/>
                <w:szCs w:val="16"/>
              </w:rPr>
              <w:t>San Fidel</w:t>
            </w:r>
          </w:p>
        </w:tc>
      </w:tr>
      <w:tr w:rsidR="00B51F3C" w:rsidRPr="009A00AF" w14:paraId="00A37B33"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31" w14:textId="77777777" w:rsidR="00B51F3C" w:rsidRPr="009A00AF" w:rsidRDefault="00B51F3C" w:rsidP="00B93176">
            <w:pPr>
              <w:rPr>
                <w:rFonts w:cs="Arial"/>
                <w:bCs/>
                <w:sz w:val="16"/>
                <w:szCs w:val="16"/>
              </w:rPr>
            </w:pPr>
            <w:r w:rsidRPr="009A00AF">
              <w:rPr>
                <w:rFonts w:cs="Arial"/>
                <w:bCs/>
                <w:sz w:val="16"/>
                <w:szCs w:val="16"/>
              </w:rPr>
              <w:t xml:space="preserve">New Vision Group Home                         </w:t>
            </w:r>
          </w:p>
        </w:tc>
        <w:tc>
          <w:tcPr>
            <w:tcW w:w="3240" w:type="dxa"/>
            <w:tcBorders>
              <w:top w:val="nil"/>
              <w:left w:val="nil"/>
              <w:bottom w:val="single" w:sz="4" w:space="0" w:color="auto"/>
              <w:right w:val="single" w:sz="4" w:space="0" w:color="auto"/>
            </w:tcBorders>
            <w:shd w:val="clear" w:color="auto" w:fill="auto"/>
            <w:vAlign w:val="bottom"/>
            <w:hideMark/>
          </w:tcPr>
          <w:p w14:paraId="00A37B32" w14:textId="77777777" w:rsidR="00B51F3C" w:rsidRPr="009A00AF" w:rsidRDefault="00B51F3C" w:rsidP="00B93176">
            <w:pPr>
              <w:rPr>
                <w:rFonts w:cs="Arial"/>
                <w:bCs/>
                <w:sz w:val="16"/>
                <w:szCs w:val="16"/>
              </w:rPr>
            </w:pPr>
            <w:r w:rsidRPr="009A00AF">
              <w:rPr>
                <w:rFonts w:cs="Arial"/>
                <w:bCs/>
                <w:sz w:val="16"/>
                <w:szCs w:val="16"/>
              </w:rPr>
              <w:t>Clovis</w:t>
            </w:r>
          </w:p>
        </w:tc>
      </w:tr>
      <w:tr w:rsidR="00B51F3C" w:rsidRPr="009A00AF" w14:paraId="00A37B36"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34" w14:textId="77777777" w:rsidR="00B51F3C" w:rsidRPr="009A00AF" w:rsidRDefault="00B51F3C" w:rsidP="00B93176">
            <w:pPr>
              <w:rPr>
                <w:rFonts w:cs="Arial"/>
                <w:bCs/>
                <w:sz w:val="16"/>
                <w:szCs w:val="16"/>
              </w:rPr>
            </w:pPr>
            <w:r w:rsidRPr="009A00AF">
              <w:rPr>
                <w:rFonts w:cs="Arial"/>
                <w:bCs/>
                <w:sz w:val="16"/>
                <w:szCs w:val="16"/>
              </w:rPr>
              <w:t>NM Behavioral Health Services</w:t>
            </w:r>
          </w:p>
        </w:tc>
        <w:tc>
          <w:tcPr>
            <w:tcW w:w="3240" w:type="dxa"/>
            <w:tcBorders>
              <w:top w:val="nil"/>
              <w:left w:val="nil"/>
              <w:bottom w:val="single" w:sz="4" w:space="0" w:color="auto"/>
              <w:right w:val="single" w:sz="4" w:space="0" w:color="auto"/>
            </w:tcBorders>
            <w:shd w:val="clear" w:color="auto" w:fill="auto"/>
            <w:vAlign w:val="bottom"/>
            <w:hideMark/>
          </w:tcPr>
          <w:p w14:paraId="00A37B35" w14:textId="77777777" w:rsidR="00B51F3C" w:rsidRPr="009A00AF" w:rsidRDefault="00B51F3C" w:rsidP="00B93176">
            <w:pPr>
              <w:rPr>
                <w:rFonts w:cs="Arial"/>
                <w:bCs/>
                <w:sz w:val="16"/>
                <w:szCs w:val="16"/>
              </w:rPr>
            </w:pPr>
            <w:r w:rsidRPr="009A00AF">
              <w:rPr>
                <w:rFonts w:cs="Arial"/>
                <w:bCs/>
                <w:sz w:val="16"/>
                <w:szCs w:val="16"/>
              </w:rPr>
              <w:t>Las Vegas</w:t>
            </w:r>
          </w:p>
        </w:tc>
      </w:tr>
      <w:tr w:rsidR="00B51F3C" w:rsidRPr="009A00AF" w14:paraId="00A37B39" w14:textId="77777777" w:rsidTr="00226958">
        <w:trPr>
          <w:trHeight w:val="402"/>
          <w:tblHeader/>
        </w:trPr>
        <w:tc>
          <w:tcPr>
            <w:tcW w:w="67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A37B37" w14:textId="77777777" w:rsidR="00B51F3C" w:rsidRDefault="003F02D7" w:rsidP="00B93176">
            <w:pPr>
              <w:rPr>
                <w:rFonts w:cs="Arial"/>
                <w:bCs/>
                <w:sz w:val="16"/>
                <w:szCs w:val="16"/>
              </w:rPr>
            </w:pPr>
            <w:r w:rsidRPr="003F02D7">
              <w:rPr>
                <w:rFonts w:cs="Arial"/>
                <w:bCs/>
                <w:sz w:val="16"/>
                <w:szCs w:val="16"/>
              </w:rPr>
              <w:t>Presbyterian Med Svcs / Santa Fe Community GC</w:t>
            </w:r>
          </w:p>
        </w:tc>
        <w:tc>
          <w:tcPr>
            <w:tcW w:w="3240" w:type="dxa"/>
            <w:tcBorders>
              <w:top w:val="single" w:sz="4" w:space="0" w:color="auto"/>
              <w:left w:val="nil"/>
              <w:bottom w:val="single" w:sz="4" w:space="0" w:color="auto"/>
              <w:right w:val="single" w:sz="4" w:space="0" w:color="auto"/>
            </w:tcBorders>
            <w:shd w:val="clear" w:color="auto" w:fill="auto"/>
            <w:vAlign w:val="bottom"/>
            <w:hideMark/>
          </w:tcPr>
          <w:p w14:paraId="00A37B38" w14:textId="77777777" w:rsidR="00B51F3C" w:rsidRDefault="00B51F3C" w:rsidP="00B93176">
            <w:pPr>
              <w:rPr>
                <w:rFonts w:cs="Arial"/>
                <w:bCs/>
                <w:sz w:val="16"/>
                <w:szCs w:val="16"/>
              </w:rPr>
            </w:pPr>
            <w:r>
              <w:rPr>
                <w:rFonts w:cs="Arial"/>
                <w:bCs/>
                <w:sz w:val="16"/>
                <w:szCs w:val="16"/>
              </w:rPr>
              <w:t>Santa Fe</w:t>
            </w:r>
          </w:p>
        </w:tc>
      </w:tr>
      <w:tr w:rsidR="00B51F3C" w:rsidRPr="009A00AF" w14:paraId="00A37B3C"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3A" w14:textId="77777777" w:rsidR="00B51F3C" w:rsidRPr="009A00AF" w:rsidRDefault="00B51F3C" w:rsidP="00B93176">
            <w:pPr>
              <w:rPr>
                <w:rFonts w:cs="Arial"/>
                <w:bCs/>
                <w:sz w:val="16"/>
                <w:szCs w:val="16"/>
              </w:rPr>
            </w:pPr>
            <w:r w:rsidRPr="009A00AF">
              <w:rPr>
                <w:rFonts w:cs="Arial"/>
                <w:bCs/>
                <w:sz w:val="16"/>
                <w:szCs w:val="16"/>
              </w:rPr>
              <w:t>River Valley Behavioral / NM Solutions</w:t>
            </w:r>
          </w:p>
        </w:tc>
        <w:tc>
          <w:tcPr>
            <w:tcW w:w="3240" w:type="dxa"/>
            <w:tcBorders>
              <w:top w:val="nil"/>
              <w:left w:val="nil"/>
              <w:bottom w:val="single" w:sz="4" w:space="0" w:color="auto"/>
              <w:right w:val="single" w:sz="4" w:space="0" w:color="auto"/>
            </w:tcBorders>
            <w:shd w:val="clear" w:color="auto" w:fill="auto"/>
            <w:vAlign w:val="bottom"/>
            <w:hideMark/>
          </w:tcPr>
          <w:p w14:paraId="00A37B3B" w14:textId="77777777" w:rsidR="00B51F3C" w:rsidRPr="009A00AF" w:rsidRDefault="00B51F3C" w:rsidP="00B93176">
            <w:pPr>
              <w:rPr>
                <w:rFonts w:cs="Arial"/>
                <w:bCs/>
                <w:sz w:val="16"/>
                <w:szCs w:val="16"/>
              </w:rPr>
            </w:pPr>
            <w:r w:rsidRPr="009A00AF">
              <w:rPr>
                <w:rFonts w:cs="Arial"/>
                <w:bCs/>
                <w:sz w:val="16"/>
                <w:szCs w:val="16"/>
              </w:rPr>
              <w:t>Albuquerque</w:t>
            </w:r>
          </w:p>
        </w:tc>
      </w:tr>
      <w:tr w:rsidR="00B51F3C" w:rsidRPr="009A00AF" w14:paraId="00A37B3F"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3D" w14:textId="77777777" w:rsidR="00B51F3C" w:rsidRPr="009A00AF" w:rsidRDefault="00B51F3C" w:rsidP="00B93176">
            <w:pPr>
              <w:rPr>
                <w:rFonts w:cs="Arial"/>
                <w:bCs/>
                <w:sz w:val="16"/>
                <w:szCs w:val="16"/>
              </w:rPr>
            </w:pPr>
            <w:r w:rsidRPr="009A00AF">
              <w:rPr>
                <w:rFonts w:cs="Arial"/>
                <w:bCs/>
                <w:sz w:val="16"/>
                <w:szCs w:val="16"/>
              </w:rPr>
              <w:t>Pasos Adelante Behavioral Health Services</w:t>
            </w:r>
          </w:p>
        </w:tc>
        <w:tc>
          <w:tcPr>
            <w:tcW w:w="3240" w:type="dxa"/>
            <w:tcBorders>
              <w:top w:val="nil"/>
              <w:left w:val="nil"/>
              <w:bottom w:val="single" w:sz="4" w:space="0" w:color="auto"/>
              <w:right w:val="single" w:sz="4" w:space="0" w:color="auto"/>
            </w:tcBorders>
            <w:shd w:val="clear" w:color="auto" w:fill="auto"/>
            <w:vAlign w:val="bottom"/>
            <w:hideMark/>
          </w:tcPr>
          <w:p w14:paraId="00A37B3E" w14:textId="77777777" w:rsidR="00B51F3C" w:rsidRPr="009A00AF" w:rsidRDefault="00B51F3C" w:rsidP="00B93176">
            <w:pPr>
              <w:rPr>
                <w:rFonts w:cs="Arial"/>
                <w:bCs/>
                <w:sz w:val="16"/>
                <w:szCs w:val="16"/>
              </w:rPr>
            </w:pPr>
            <w:r w:rsidRPr="009A00AF">
              <w:rPr>
                <w:rFonts w:cs="Arial"/>
                <w:bCs/>
                <w:sz w:val="16"/>
                <w:szCs w:val="16"/>
              </w:rPr>
              <w:t>Berino</w:t>
            </w:r>
          </w:p>
        </w:tc>
      </w:tr>
      <w:tr w:rsidR="00B51F3C" w:rsidRPr="009A00AF" w14:paraId="00A37B42"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40" w14:textId="77777777" w:rsidR="00B51F3C" w:rsidRPr="009A00AF" w:rsidRDefault="003F02D7" w:rsidP="00DE0590">
            <w:pPr>
              <w:rPr>
                <w:rFonts w:cs="Arial"/>
                <w:bCs/>
                <w:sz w:val="16"/>
                <w:szCs w:val="16"/>
              </w:rPr>
            </w:pPr>
            <w:r w:rsidRPr="003F02D7">
              <w:rPr>
                <w:rFonts w:cs="Arial"/>
                <w:bCs/>
                <w:sz w:val="16"/>
                <w:szCs w:val="16"/>
              </w:rPr>
              <w:t>Pathway House / El Rocky Mountain Mgmt Services</w:t>
            </w:r>
          </w:p>
        </w:tc>
        <w:tc>
          <w:tcPr>
            <w:tcW w:w="3240" w:type="dxa"/>
            <w:tcBorders>
              <w:top w:val="nil"/>
              <w:left w:val="nil"/>
              <w:bottom w:val="single" w:sz="4" w:space="0" w:color="auto"/>
              <w:right w:val="single" w:sz="4" w:space="0" w:color="auto"/>
            </w:tcBorders>
            <w:shd w:val="clear" w:color="auto" w:fill="auto"/>
            <w:vAlign w:val="bottom"/>
            <w:hideMark/>
          </w:tcPr>
          <w:p w14:paraId="00A37B41" w14:textId="77777777" w:rsidR="00B51F3C" w:rsidRPr="009A00AF" w:rsidRDefault="00B51F3C" w:rsidP="00B93176">
            <w:pPr>
              <w:rPr>
                <w:rFonts w:cs="Arial"/>
                <w:bCs/>
                <w:sz w:val="16"/>
                <w:szCs w:val="16"/>
              </w:rPr>
            </w:pPr>
            <w:r w:rsidRPr="009A00AF">
              <w:rPr>
                <w:rFonts w:cs="Arial"/>
                <w:bCs/>
                <w:sz w:val="16"/>
                <w:szCs w:val="16"/>
              </w:rPr>
              <w:t>Clovis</w:t>
            </w:r>
          </w:p>
        </w:tc>
      </w:tr>
      <w:tr w:rsidR="00B51F3C" w:rsidRPr="009A00AF" w14:paraId="00A37B45"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43" w14:textId="77777777" w:rsidR="00B51F3C" w:rsidRPr="009A00AF" w:rsidRDefault="003F02D7" w:rsidP="00B93176">
            <w:pPr>
              <w:rPr>
                <w:rFonts w:cs="Arial"/>
                <w:bCs/>
                <w:sz w:val="16"/>
                <w:szCs w:val="16"/>
              </w:rPr>
            </w:pPr>
            <w:r w:rsidRPr="003F02D7">
              <w:rPr>
                <w:rFonts w:cs="Arial"/>
                <w:bCs/>
                <w:sz w:val="16"/>
                <w:szCs w:val="16"/>
              </w:rPr>
              <w:t>Presbyterian Med Svcs / San Juan Juvenile Svcs</w:t>
            </w:r>
          </w:p>
        </w:tc>
        <w:tc>
          <w:tcPr>
            <w:tcW w:w="3240" w:type="dxa"/>
            <w:tcBorders>
              <w:top w:val="nil"/>
              <w:left w:val="nil"/>
              <w:bottom w:val="single" w:sz="4" w:space="0" w:color="auto"/>
              <w:right w:val="single" w:sz="4" w:space="0" w:color="auto"/>
            </w:tcBorders>
            <w:shd w:val="clear" w:color="auto" w:fill="auto"/>
            <w:vAlign w:val="bottom"/>
            <w:hideMark/>
          </w:tcPr>
          <w:p w14:paraId="00A37B44" w14:textId="77777777" w:rsidR="00B51F3C" w:rsidRPr="009A00AF" w:rsidRDefault="00B51F3C" w:rsidP="00B93176">
            <w:pPr>
              <w:rPr>
                <w:rFonts w:cs="Arial"/>
                <w:bCs/>
                <w:sz w:val="16"/>
                <w:szCs w:val="16"/>
              </w:rPr>
            </w:pPr>
            <w:r w:rsidRPr="009A00AF">
              <w:rPr>
                <w:rFonts w:cs="Arial"/>
                <w:bCs/>
                <w:sz w:val="16"/>
                <w:szCs w:val="16"/>
              </w:rPr>
              <w:t>Farmington</w:t>
            </w:r>
          </w:p>
        </w:tc>
      </w:tr>
      <w:tr w:rsidR="00B51F3C" w:rsidRPr="009A00AF" w14:paraId="00A37B48"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46" w14:textId="77777777" w:rsidR="00B51F3C" w:rsidRPr="009A00AF" w:rsidRDefault="00B51F3C" w:rsidP="00B93176">
            <w:pPr>
              <w:rPr>
                <w:rFonts w:cs="Arial"/>
                <w:bCs/>
                <w:sz w:val="16"/>
                <w:szCs w:val="16"/>
              </w:rPr>
            </w:pPr>
            <w:r w:rsidRPr="009A00AF">
              <w:rPr>
                <w:rFonts w:cs="Arial"/>
                <w:bCs/>
                <w:sz w:val="16"/>
                <w:szCs w:val="16"/>
              </w:rPr>
              <w:t xml:space="preserve">Red Mountain </w:t>
            </w:r>
          </w:p>
        </w:tc>
        <w:tc>
          <w:tcPr>
            <w:tcW w:w="3240" w:type="dxa"/>
            <w:tcBorders>
              <w:top w:val="nil"/>
              <w:left w:val="nil"/>
              <w:bottom w:val="single" w:sz="4" w:space="0" w:color="auto"/>
              <w:right w:val="single" w:sz="4" w:space="0" w:color="auto"/>
            </w:tcBorders>
            <w:shd w:val="clear" w:color="auto" w:fill="auto"/>
            <w:vAlign w:val="bottom"/>
            <w:hideMark/>
          </w:tcPr>
          <w:p w14:paraId="00A37B47" w14:textId="77777777" w:rsidR="00B51F3C" w:rsidRPr="009A00AF" w:rsidRDefault="00B51F3C" w:rsidP="00B93176">
            <w:pPr>
              <w:rPr>
                <w:rFonts w:cs="Arial"/>
                <w:bCs/>
                <w:sz w:val="16"/>
                <w:szCs w:val="16"/>
              </w:rPr>
            </w:pPr>
            <w:r w:rsidRPr="009A00AF">
              <w:rPr>
                <w:rFonts w:cs="Arial"/>
                <w:bCs/>
                <w:sz w:val="16"/>
                <w:szCs w:val="16"/>
              </w:rPr>
              <w:t>Rio Rancho</w:t>
            </w:r>
          </w:p>
        </w:tc>
      </w:tr>
      <w:tr w:rsidR="00B51F3C" w:rsidRPr="009A00AF" w14:paraId="00A37B4B"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49" w14:textId="77777777" w:rsidR="00B51F3C" w:rsidRPr="009A00AF" w:rsidRDefault="00B51F3C" w:rsidP="00B93176">
            <w:pPr>
              <w:rPr>
                <w:rFonts w:cs="Arial"/>
                <w:bCs/>
                <w:sz w:val="16"/>
                <w:szCs w:val="16"/>
              </w:rPr>
            </w:pPr>
            <w:r>
              <w:rPr>
                <w:rFonts w:cs="Arial"/>
                <w:bCs/>
                <w:sz w:val="16"/>
                <w:szCs w:val="16"/>
              </w:rPr>
              <w:t>Sequel of New Mexico / Bernalillo Academy</w:t>
            </w:r>
          </w:p>
        </w:tc>
        <w:tc>
          <w:tcPr>
            <w:tcW w:w="3240" w:type="dxa"/>
            <w:tcBorders>
              <w:top w:val="nil"/>
              <w:left w:val="nil"/>
              <w:bottom w:val="single" w:sz="4" w:space="0" w:color="auto"/>
              <w:right w:val="single" w:sz="4" w:space="0" w:color="auto"/>
            </w:tcBorders>
            <w:shd w:val="clear" w:color="auto" w:fill="auto"/>
            <w:vAlign w:val="bottom"/>
            <w:hideMark/>
          </w:tcPr>
          <w:p w14:paraId="00A37B4A" w14:textId="77777777" w:rsidR="00B51F3C" w:rsidRPr="009A00AF" w:rsidRDefault="00B51F3C" w:rsidP="00B93176">
            <w:pPr>
              <w:rPr>
                <w:rFonts w:cs="Arial"/>
                <w:bCs/>
                <w:sz w:val="16"/>
                <w:szCs w:val="16"/>
              </w:rPr>
            </w:pPr>
            <w:r w:rsidRPr="009A00AF">
              <w:rPr>
                <w:rFonts w:cs="Arial"/>
                <w:bCs/>
                <w:sz w:val="16"/>
                <w:szCs w:val="16"/>
              </w:rPr>
              <w:t>Albuquerque</w:t>
            </w:r>
          </w:p>
        </w:tc>
      </w:tr>
      <w:tr w:rsidR="00B51F3C" w:rsidRPr="009A00AF" w14:paraId="00A37B4E"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4C" w14:textId="77777777" w:rsidR="00B51F3C" w:rsidRPr="009A00AF" w:rsidRDefault="00B51F3C" w:rsidP="00B93176">
            <w:pPr>
              <w:rPr>
                <w:rFonts w:cs="Arial"/>
                <w:bCs/>
                <w:sz w:val="16"/>
                <w:szCs w:val="16"/>
              </w:rPr>
            </w:pPr>
            <w:r w:rsidRPr="009A00AF">
              <w:rPr>
                <w:rFonts w:cs="Arial"/>
                <w:bCs/>
                <w:sz w:val="16"/>
                <w:szCs w:val="16"/>
              </w:rPr>
              <w:t xml:space="preserve">Sequoyah Adolescent Treatment Center </w:t>
            </w:r>
          </w:p>
        </w:tc>
        <w:tc>
          <w:tcPr>
            <w:tcW w:w="3240" w:type="dxa"/>
            <w:tcBorders>
              <w:top w:val="nil"/>
              <w:left w:val="nil"/>
              <w:bottom w:val="single" w:sz="4" w:space="0" w:color="auto"/>
              <w:right w:val="single" w:sz="4" w:space="0" w:color="auto"/>
            </w:tcBorders>
            <w:shd w:val="clear" w:color="auto" w:fill="auto"/>
            <w:vAlign w:val="bottom"/>
            <w:hideMark/>
          </w:tcPr>
          <w:p w14:paraId="00A37B4D" w14:textId="77777777" w:rsidR="00B51F3C" w:rsidRPr="009A00AF" w:rsidRDefault="00B51F3C" w:rsidP="00B93176">
            <w:pPr>
              <w:rPr>
                <w:rFonts w:cs="Arial"/>
                <w:bCs/>
                <w:sz w:val="16"/>
                <w:szCs w:val="16"/>
              </w:rPr>
            </w:pPr>
            <w:r w:rsidRPr="009A00AF">
              <w:rPr>
                <w:rFonts w:cs="Arial"/>
                <w:bCs/>
                <w:sz w:val="16"/>
                <w:szCs w:val="16"/>
              </w:rPr>
              <w:t>Albuquerque</w:t>
            </w:r>
          </w:p>
        </w:tc>
      </w:tr>
      <w:tr w:rsidR="00B51F3C" w:rsidRPr="009A00AF" w14:paraId="00A37B51"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4F" w14:textId="77777777" w:rsidR="00B51F3C" w:rsidRPr="009A00AF" w:rsidRDefault="00B51F3C" w:rsidP="00B93176">
            <w:pPr>
              <w:rPr>
                <w:rFonts w:cs="Arial"/>
                <w:bCs/>
                <w:sz w:val="16"/>
                <w:szCs w:val="16"/>
              </w:rPr>
            </w:pPr>
            <w:r w:rsidRPr="009A00AF">
              <w:rPr>
                <w:rFonts w:cs="Arial"/>
                <w:bCs/>
                <w:sz w:val="16"/>
                <w:szCs w:val="16"/>
              </w:rPr>
              <w:t xml:space="preserve">South West Counseling </w:t>
            </w:r>
          </w:p>
        </w:tc>
        <w:tc>
          <w:tcPr>
            <w:tcW w:w="3240" w:type="dxa"/>
            <w:tcBorders>
              <w:top w:val="nil"/>
              <w:left w:val="nil"/>
              <w:bottom w:val="single" w:sz="4" w:space="0" w:color="auto"/>
              <w:right w:val="single" w:sz="4" w:space="0" w:color="auto"/>
            </w:tcBorders>
            <w:shd w:val="clear" w:color="auto" w:fill="auto"/>
            <w:vAlign w:val="bottom"/>
            <w:hideMark/>
          </w:tcPr>
          <w:p w14:paraId="00A37B50" w14:textId="77777777" w:rsidR="00B51F3C" w:rsidRPr="009A00AF" w:rsidRDefault="00B51F3C" w:rsidP="00B93176">
            <w:pPr>
              <w:rPr>
                <w:rFonts w:cs="Arial"/>
                <w:bCs/>
                <w:sz w:val="16"/>
                <w:szCs w:val="16"/>
              </w:rPr>
            </w:pPr>
            <w:r w:rsidRPr="009A00AF">
              <w:rPr>
                <w:rFonts w:cs="Arial"/>
                <w:bCs/>
                <w:sz w:val="16"/>
                <w:szCs w:val="16"/>
              </w:rPr>
              <w:t>Las Cruces</w:t>
            </w:r>
          </w:p>
        </w:tc>
      </w:tr>
      <w:tr w:rsidR="00B51F3C" w:rsidRPr="009A00AF" w14:paraId="00A37B54"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52" w14:textId="77777777" w:rsidR="00B51F3C" w:rsidRPr="009A00AF" w:rsidRDefault="00B51F3C" w:rsidP="00B93176">
            <w:pPr>
              <w:rPr>
                <w:rFonts w:cs="Arial"/>
                <w:bCs/>
                <w:sz w:val="16"/>
                <w:szCs w:val="16"/>
              </w:rPr>
            </w:pPr>
            <w:r w:rsidRPr="009A00AF">
              <w:rPr>
                <w:rFonts w:cs="Arial"/>
                <w:bCs/>
                <w:sz w:val="16"/>
                <w:szCs w:val="16"/>
              </w:rPr>
              <w:t>Southern NM Human Development</w:t>
            </w:r>
          </w:p>
        </w:tc>
        <w:tc>
          <w:tcPr>
            <w:tcW w:w="3240" w:type="dxa"/>
            <w:tcBorders>
              <w:top w:val="nil"/>
              <w:left w:val="nil"/>
              <w:bottom w:val="single" w:sz="4" w:space="0" w:color="auto"/>
              <w:right w:val="single" w:sz="4" w:space="0" w:color="auto"/>
            </w:tcBorders>
            <w:shd w:val="clear" w:color="auto" w:fill="auto"/>
            <w:vAlign w:val="bottom"/>
            <w:hideMark/>
          </w:tcPr>
          <w:p w14:paraId="00A37B53" w14:textId="77777777" w:rsidR="00B51F3C" w:rsidRPr="009A00AF" w:rsidRDefault="00B51F3C" w:rsidP="00B93176">
            <w:pPr>
              <w:rPr>
                <w:rFonts w:cs="Arial"/>
                <w:bCs/>
                <w:sz w:val="16"/>
                <w:szCs w:val="16"/>
              </w:rPr>
            </w:pPr>
            <w:r w:rsidRPr="009A00AF">
              <w:rPr>
                <w:rFonts w:cs="Arial"/>
                <w:bCs/>
                <w:sz w:val="16"/>
                <w:szCs w:val="16"/>
              </w:rPr>
              <w:t>Anthony</w:t>
            </w:r>
          </w:p>
        </w:tc>
      </w:tr>
      <w:tr w:rsidR="00B51F3C" w:rsidRPr="009A00AF" w14:paraId="00A37B57"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55" w14:textId="77777777" w:rsidR="00B51F3C" w:rsidRPr="009A00AF" w:rsidRDefault="00B51F3C" w:rsidP="00B93176">
            <w:pPr>
              <w:rPr>
                <w:rFonts w:cs="Arial"/>
                <w:bCs/>
                <w:sz w:val="16"/>
                <w:szCs w:val="16"/>
              </w:rPr>
            </w:pPr>
            <w:r w:rsidRPr="009A00AF">
              <w:rPr>
                <w:rFonts w:cs="Arial"/>
                <w:bCs/>
                <w:sz w:val="16"/>
                <w:szCs w:val="16"/>
              </w:rPr>
              <w:t>Streetwise, Inc.</w:t>
            </w:r>
          </w:p>
        </w:tc>
        <w:tc>
          <w:tcPr>
            <w:tcW w:w="3240" w:type="dxa"/>
            <w:tcBorders>
              <w:top w:val="nil"/>
              <w:left w:val="nil"/>
              <w:bottom w:val="single" w:sz="4" w:space="0" w:color="auto"/>
              <w:right w:val="single" w:sz="4" w:space="0" w:color="auto"/>
            </w:tcBorders>
            <w:shd w:val="clear" w:color="auto" w:fill="auto"/>
            <w:vAlign w:val="bottom"/>
            <w:hideMark/>
          </w:tcPr>
          <w:p w14:paraId="00A37B56" w14:textId="77777777" w:rsidR="00B51F3C" w:rsidRPr="009A00AF" w:rsidRDefault="00B51F3C" w:rsidP="00B93176">
            <w:pPr>
              <w:rPr>
                <w:rFonts w:cs="Arial"/>
                <w:bCs/>
                <w:sz w:val="16"/>
                <w:szCs w:val="16"/>
              </w:rPr>
            </w:pPr>
            <w:r w:rsidRPr="009A00AF">
              <w:rPr>
                <w:rFonts w:cs="Arial"/>
                <w:bCs/>
                <w:sz w:val="16"/>
                <w:szCs w:val="16"/>
              </w:rPr>
              <w:t>Albuquerque</w:t>
            </w:r>
          </w:p>
        </w:tc>
      </w:tr>
      <w:tr w:rsidR="00B51F3C" w:rsidRPr="009A00AF" w14:paraId="00A37B5A"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58" w14:textId="77777777" w:rsidR="00B51F3C" w:rsidRPr="009A00AF" w:rsidRDefault="00B51F3C" w:rsidP="00B93176">
            <w:pPr>
              <w:rPr>
                <w:rFonts w:cs="Arial"/>
                <w:bCs/>
                <w:sz w:val="16"/>
                <w:szCs w:val="16"/>
              </w:rPr>
            </w:pPr>
            <w:r w:rsidRPr="009A00AF">
              <w:rPr>
                <w:rFonts w:cs="Arial"/>
                <w:bCs/>
                <w:sz w:val="16"/>
                <w:szCs w:val="16"/>
              </w:rPr>
              <w:t>Casa de Corazon</w:t>
            </w:r>
          </w:p>
        </w:tc>
        <w:tc>
          <w:tcPr>
            <w:tcW w:w="3240" w:type="dxa"/>
            <w:tcBorders>
              <w:top w:val="nil"/>
              <w:left w:val="nil"/>
              <w:bottom w:val="single" w:sz="4" w:space="0" w:color="auto"/>
              <w:right w:val="single" w:sz="4" w:space="0" w:color="auto"/>
            </w:tcBorders>
            <w:shd w:val="clear" w:color="auto" w:fill="auto"/>
            <w:vAlign w:val="bottom"/>
            <w:hideMark/>
          </w:tcPr>
          <w:p w14:paraId="00A37B59" w14:textId="77777777" w:rsidR="00B51F3C" w:rsidRPr="009A00AF" w:rsidRDefault="00B51F3C" w:rsidP="00B93176">
            <w:pPr>
              <w:rPr>
                <w:rFonts w:cs="Arial"/>
                <w:bCs/>
                <w:sz w:val="16"/>
                <w:szCs w:val="16"/>
              </w:rPr>
            </w:pPr>
            <w:r w:rsidRPr="009A00AF">
              <w:rPr>
                <w:rFonts w:cs="Arial"/>
                <w:bCs/>
                <w:sz w:val="16"/>
                <w:szCs w:val="16"/>
              </w:rPr>
              <w:t>Taos</w:t>
            </w:r>
          </w:p>
        </w:tc>
      </w:tr>
      <w:tr w:rsidR="00B51F3C" w:rsidRPr="009A00AF" w14:paraId="00A37B5D"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5B" w14:textId="77777777" w:rsidR="00B51F3C" w:rsidRPr="009A00AF" w:rsidRDefault="00B51F3C" w:rsidP="00B93176">
            <w:pPr>
              <w:rPr>
                <w:rFonts w:cs="Arial"/>
                <w:bCs/>
                <w:sz w:val="16"/>
                <w:szCs w:val="16"/>
              </w:rPr>
            </w:pPr>
            <w:r w:rsidRPr="009A00AF">
              <w:rPr>
                <w:rFonts w:cs="Arial"/>
                <w:bCs/>
                <w:sz w:val="16"/>
                <w:szCs w:val="16"/>
              </w:rPr>
              <w:t xml:space="preserve">Team Builders          </w:t>
            </w:r>
          </w:p>
        </w:tc>
        <w:tc>
          <w:tcPr>
            <w:tcW w:w="3240" w:type="dxa"/>
            <w:tcBorders>
              <w:top w:val="nil"/>
              <w:left w:val="nil"/>
              <w:bottom w:val="single" w:sz="4" w:space="0" w:color="auto"/>
              <w:right w:val="single" w:sz="4" w:space="0" w:color="auto"/>
            </w:tcBorders>
            <w:shd w:val="clear" w:color="auto" w:fill="auto"/>
            <w:vAlign w:val="bottom"/>
            <w:hideMark/>
          </w:tcPr>
          <w:p w14:paraId="00A37B5C" w14:textId="77777777" w:rsidR="00B51F3C" w:rsidRPr="009A00AF" w:rsidRDefault="00B51F3C" w:rsidP="00B93176">
            <w:pPr>
              <w:rPr>
                <w:rFonts w:cs="Arial"/>
                <w:bCs/>
                <w:sz w:val="16"/>
                <w:szCs w:val="16"/>
              </w:rPr>
            </w:pPr>
            <w:r w:rsidRPr="009A00AF">
              <w:rPr>
                <w:rFonts w:cs="Arial"/>
                <w:bCs/>
                <w:sz w:val="16"/>
                <w:szCs w:val="16"/>
              </w:rPr>
              <w:t>Santa Fe</w:t>
            </w:r>
          </w:p>
        </w:tc>
      </w:tr>
      <w:tr w:rsidR="00B51F3C" w:rsidRPr="009A00AF" w14:paraId="00A37B60"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5E" w14:textId="77777777" w:rsidR="00B51F3C" w:rsidRPr="009A00AF" w:rsidRDefault="00B51F3C" w:rsidP="00B93176">
            <w:pPr>
              <w:rPr>
                <w:rFonts w:cs="Arial"/>
                <w:bCs/>
                <w:sz w:val="16"/>
                <w:szCs w:val="16"/>
              </w:rPr>
            </w:pPr>
            <w:r w:rsidRPr="009A00AF">
              <w:rPr>
                <w:rFonts w:cs="Arial"/>
                <w:bCs/>
                <w:sz w:val="16"/>
                <w:szCs w:val="16"/>
              </w:rPr>
              <w:t>Team Builders / Bonem House</w:t>
            </w:r>
          </w:p>
        </w:tc>
        <w:tc>
          <w:tcPr>
            <w:tcW w:w="3240" w:type="dxa"/>
            <w:tcBorders>
              <w:top w:val="nil"/>
              <w:left w:val="nil"/>
              <w:bottom w:val="single" w:sz="4" w:space="0" w:color="auto"/>
              <w:right w:val="single" w:sz="4" w:space="0" w:color="auto"/>
            </w:tcBorders>
            <w:shd w:val="clear" w:color="auto" w:fill="auto"/>
            <w:vAlign w:val="bottom"/>
            <w:hideMark/>
          </w:tcPr>
          <w:p w14:paraId="00A37B5F" w14:textId="77777777" w:rsidR="00B51F3C" w:rsidRPr="009A00AF" w:rsidRDefault="00B51F3C" w:rsidP="00B93176">
            <w:pPr>
              <w:rPr>
                <w:rFonts w:cs="Arial"/>
                <w:bCs/>
                <w:sz w:val="16"/>
                <w:szCs w:val="16"/>
              </w:rPr>
            </w:pPr>
            <w:r w:rsidRPr="009A00AF">
              <w:rPr>
                <w:rFonts w:cs="Arial"/>
                <w:bCs/>
                <w:sz w:val="16"/>
                <w:szCs w:val="16"/>
              </w:rPr>
              <w:t>Portales</w:t>
            </w:r>
          </w:p>
        </w:tc>
      </w:tr>
      <w:tr w:rsidR="00B51F3C" w:rsidRPr="009A00AF" w14:paraId="00A37B63" w14:textId="77777777" w:rsidTr="00226958">
        <w:trPr>
          <w:trHeight w:val="402"/>
          <w:tblHeader/>
        </w:trPr>
        <w:tc>
          <w:tcPr>
            <w:tcW w:w="676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0A37B61" w14:textId="77777777" w:rsidR="00B51F3C" w:rsidRDefault="00B51F3C" w:rsidP="00B93176">
            <w:pPr>
              <w:rPr>
                <w:rFonts w:cs="Arial"/>
                <w:bCs/>
                <w:sz w:val="16"/>
                <w:szCs w:val="16"/>
              </w:rPr>
            </w:pPr>
            <w:r>
              <w:rPr>
                <w:rFonts w:cs="Arial"/>
                <w:bCs/>
                <w:sz w:val="16"/>
                <w:szCs w:val="16"/>
              </w:rPr>
              <w:t>The Community Lighthouse</w:t>
            </w:r>
          </w:p>
        </w:tc>
        <w:tc>
          <w:tcPr>
            <w:tcW w:w="3240" w:type="dxa"/>
            <w:tcBorders>
              <w:top w:val="single" w:sz="4" w:space="0" w:color="auto"/>
              <w:left w:val="nil"/>
              <w:bottom w:val="single" w:sz="4" w:space="0" w:color="auto"/>
              <w:right w:val="single" w:sz="4" w:space="0" w:color="auto"/>
            </w:tcBorders>
            <w:shd w:val="clear" w:color="auto" w:fill="FFFFFF" w:themeFill="background1"/>
            <w:vAlign w:val="bottom"/>
            <w:hideMark/>
          </w:tcPr>
          <w:p w14:paraId="00A37B62" w14:textId="77777777" w:rsidR="00B51F3C" w:rsidRDefault="00B51F3C" w:rsidP="00B93176">
            <w:pPr>
              <w:rPr>
                <w:rFonts w:cs="Arial"/>
                <w:bCs/>
                <w:sz w:val="16"/>
                <w:szCs w:val="16"/>
              </w:rPr>
            </w:pPr>
            <w:r>
              <w:rPr>
                <w:rFonts w:cs="Arial"/>
                <w:bCs/>
                <w:sz w:val="16"/>
                <w:szCs w:val="16"/>
              </w:rPr>
              <w:t>Albuquerque</w:t>
            </w:r>
          </w:p>
        </w:tc>
      </w:tr>
      <w:tr w:rsidR="00B51F3C" w:rsidRPr="009A00AF" w14:paraId="00A37B66"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64" w14:textId="77777777" w:rsidR="00B51F3C" w:rsidRPr="009A00AF" w:rsidRDefault="00B51F3C" w:rsidP="00B93176">
            <w:pPr>
              <w:rPr>
                <w:rFonts w:cs="Arial"/>
                <w:bCs/>
                <w:sz w:val="16"/>
                <w:szCs w:val="16"/>
              </w:rPr>
            </w:pPr>
            <w:r w:rsidRPr="009A00AF">
              <w:rPr>
                <w:rFonts w:cs="Arial"/>
                <w:bCs/>
                <w:sz w:val="16"/>
                <w:szCs w:val="16"/>
              </w:rPr>
              <w:t>The Peak at Santa Teresa</w:t>
            </w:r>
          </w:p>
        </w:tc>
        <w:tc>
          <w:tcPr>
            <w:tcW w:w="3240" w:type="dxa"/>
            <w:tcBorders>
              <w:top w:val="nil"/>
              <w:left w:val="nil"/>
              <w:bottom w:val="single" w:sz="4" w:space="0" w:color="auto"/>
              <w:right w:val="single" w:sz="4" w:space="0" w:color="auto"/>
            </w:tcBorders>
            <w:shd w:val="clear" w:color="auto" w:fill="auto"/>
            <w:vAlign w:val="bottom"/>
            <w:hideMark/>
          </w:tcPr>
          <w:p w14:paraId="00A37B65" w14:textId="77777777" w:rsidR="00B51F3C" w:rsidRPr="009A00AF" w:rsidRDefault="00B51F3C" w:rsidP="00B93176">
            <w:pPr>
              <w:rPr>
                <w:rFonts w:cs="Arial"/>
                <w:bCs/>
                <w:sz w:val="16"/>
                <w:szCs w:val="16"/>
              </w:rPr>
            </w:pPr>
            <w:r w:rsidRPr="009A00AF">
              <w:rPr>
                <w:rFonts w:cs="Arial"/>
                <w:bCs/>
                <w:sz w:val="16"/>
                <w:szCs w:val="16"/>
              </w:rPr>
              <w:t>Roswell</w:t>
            </w:r>
          </w:p>
        </w:tc>
      </w:tr>
      <w:tr w:rsidR="00B51F3C" w:rsidRPr="009A00AF" w14:paraId="00A37B69"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67" w14:textId="77777777" w:rsidR="00B51F3C" w:rsidRPr="009A00AF" w:rsidRDefault="00B51F3C" w:rsidP="00B93176">
            <w:pPr>
              <w:rPr>
                <w:rFonts w:cs="Arial"/>
                <w:bCs/>
                <w:sz w:val="16"/>
                <w:szCs w:val="16"/>
              </w:rPr>
            </w:pPr>
            <w:r w:rsidRPr="009A00AF">
              <w:rPr>
                <w:rFonts w:cs="Arial"/>
                <w:bCs/>
                <w:sz w:val="16"/>
                <w:szCs w:val="16"/>
              </w:rPr>
              <w:t xml:space="preserve">The Peak Behavioral Health         </w:t>
            </w:r>
          </w:p>
        </w:tc>
        <w:tc>
          <w:tcPr>
            <w:tcW w:w="3240" w:type="dxa"/>
            <w:tcBorders>
              <w:top w:val="nil"/>
              <w:left w:val="nil"/>
              <w:bottom w:val="single" w:sz="4" w:space="0" w:color="auto"/>
              <w:right w:val="single" w:sz="4" w:space="0" w:color="auto"/>
            </w:tcBorders>
            <w:shd w:val="clear" w:color="auto" w:fill="auto"/>
            <w:vAlign w:val="bottom"/>
            <w:hideMark/>
          </w:tcPr>
          <w:p w14:paraId="00A37B68" w14:textId="77777777" w:rsidR="00B51F3C" w:rsidRPr="009A00AF" w:rsidRDefault="00B51F3C" w:rsidP="00B93176">
            <w:pPr>
              <w:rPr>
                <w:rFonts w:cs="Arial"/>
                <w:bCs/>
                <w:sz w:val="16"/>
                <w:szCs w:val="16"/>
              </w:rPr>
            </w:pPr>
            <w:r w:rsidRPr="009A00AF">
              <w:rPr>
                <w:rFonts w:cs="Arial"/>
                <w:bCs/>
                <w:sz w:val="16"/>
                <w:szCs w:val="16"/>
              </w:rPr>
              <w:t>Santa Teresa</w:t>
            </w:r>
          </w:p>
        </w:tc>
      </w:tr>
      <w:tr w:rsidR="00B51F3C" w:rsidRPr="009A00AF" w14:paraId="00A37B6C"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6A" w14:textId="77777777" w:rsidR="00B51F3C" w:rsidRPr="009A00AF" w:rsidRDefault="00B51F3C" w:rsidP="00B93176">
            <w:pPr>
              <w:rPr>
                <w:rFonts w:cs="Arial"/>
                <w:bCs/>
                <w:sz w:val="16"/>
                <w:szCs w:val="16"/>
              </w:rPr>
            </w:pPr>
            <w:r w:rsidRPr="009A00AF">
              <w:rPr>
                <w:rFonts w:cs="Arial"/>
                <w:bCs/>
                <w:sz w:val="16"/>
                <w:szCs w:val="16"/>
              </w:rPr>
              <w:t xml:space="preserve">UNM-Children’s Psychiatric Hospital (CPH) </w:t>
            </w:r>
          </w:p>
        </w:tc>
        <w:tc>
          <w:tcPr>
            <w:tcW w:w="3240" w:type="dxa"/>
            <w:tcBorders>
              <w:top w:val="nil"/>
              <w:left w:val="nil"/>
              <w:bottom w:val="single" w:sz="4" w:space="0" w:color="auto"/>
              <w:right w:val="single" w:sz="4" w:space="0" w:color="auto"/>
            </w:tcBorders>
            <w:shd w:val="clear" w:color="auto" w:fill="auto"/>
            <w:vAlign w:val="bottom"/>
            <w:hideMark/>
          </w:tcPr>
          <w:p w14:paraId="00A37B6B" w14:textId="77777777" w:rsidR="00B51F3C" w:rsidRPr="009A00AF" w:rsidRDefault="00B51F3C" w:rsidP="00B93176">
            <w:pPr>
              <w:rPr>
                <w:rFonts w:cs="Arial"/>
                <w:bCs/>
                <w:sz w:val="16"/>
                <w:szCs w:val="16"/>
              </w:rPr>
            </w:pPr>
            <w:r w:rsidRPr="009A00AF">
              <w:rPr>
                <w:rFonts w:cs="Arial"/>
                <w:bCs/>
                <w:sz w:val="16"/>
                <w:szCs w:val="16"/>
              </w:rPr>
              <w:t>Albuquerque</w:t>
            </w:r>
          </w:p>
        </w:tc>
      </w:tr>
      <w:tr w:rsidR="00B51F3C" w:rsidRPr="009A00AF" w14:paraId="00A37B6F"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6D" w14:textId="77777777" w:rsidR="00B51F3C" w:rsidRPr="009A00AF" w:rsidRDefault="00B51F3C" w:rsidP="00B93176">
            <w:pPr>
              <w:rPr>
                <w:rFonts w:cs="Arial"/>
                <w:bCs/>
                <w:sz w:val="16"/>
                <w:szCs w:val="16"/>
              </w:rPr>
            </w:pPr>
            <w:r w:rsidRPr="009A00AF">
              <w:rPr>
                <w:rFonts w:cs="Arial"/>
                <w:bCs/>
                <w:sz w:val="16"/>
                <w:szCs w:val="16"/>
              </w:rPr>
              <w:t xml:space="preserve">Valencia Counseling                     </w:t>
            </w:r>
          </w:p>
        </w:tc>
        <w:tc>
          <w:tcPr>
            <w:tcW w:w="3240" w:type="dxa"/>
            <w:tcBorders>
              <w:top w:val="nil"/>
              <w:left w:val="nil"/>
              <w:bottom w:val="single" w:sz="4" w:space="0" w:color="auto"/>
              <w:right w:val="single" w:sz="4" w:space="0" w:color="auto"/>
            </w:tcBorders>
            <w:shd w:val="clear" w:color="auto" w:fill="auto"/>
            <w:vAlign w:val="bottom"/>
            <w:hideMark/>
          </w:tcPr>
          <w:p w14:paraId="00A37B6E" w14:textId="77777777" w:rsidR="00B51F3C" w:rsidRPr="009A00AF" w:rsidRDefault="00B51F3C" w:rsidP="00B93176">
            <w:pPr>
              <w:rPr>
                <w:rFonts w:cs="Arial"/>
                <w:bCs/>
                <w:sz w:val="16"/>
                <w:szCs w:val="16"/>
              </w:rPr>
            </w:pPr>
            <w:r w:rsidRPr="009A00AF">
              <w:rPr>
                <w:rFonts w:cs="Arial"/>
                <w:bCs/>
                <w:sz w:val="16"/>
                <w:szCs w:val="16"/>
              </w:rPr>
              <w:t>Belen</w:t>
            </w:r>
          </w:p>
        </w:tc>
      </w:tr>
      <w:tr w:rsidR="00B51F3C" w:rsidRPr="009A00AF" w14:paraId="00A37B72"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70" w14:textId="77777777" w:rsidR="00B51F3C" w:rsidRPr="009A00AF" w:rsidRDefault="00B51F3C" w:rsidP="00B93176">
            <w:pPr>
              <w:rPr>
                <w:rFonts w:cs="Arial"/>
                <w:bCs/>
                <w:sz w:val="16"/>
                <w:szCs w:val="16"/>
              </w:rPr>
            </w:pPr>
            <w:r w:rsidRPr="009A00AF">
              <w:rPr>
                <w:rFonts w:cs="Arial"/>
                <w:bCs/>
                <w:sz w:val="16"/>
                <w:szCs w:val="16"/>
              </w:rPr>
              <w:t xml:space="preserve">Youth Development, Inc. </w:t>
            </w:r>
          </w:p>
        </w:tc>
        <w:tc>
          <w:tcPr>
            <w:tcW w:w="3240" w:type="dxa"/>
            <w:tcBorders>
              <w:top w:val="nil"/>
              <w:left w:val="nil"/>
              <w:bottom w:val="single" w:sz="4" w:space="0" w:color="auto"/>
              <w:right w:val="single" w:sz="4" w:space="0" w:color="auto"/>
            </w:tcBorders>
            <w:shd w:val="clear" w:color="auto" w:fill="auto"/>
            <w:vAlign w:val="bottom"/>
            <w:hideMark/>
          </w:tcPr>
          <w:p w14:paraId="00A37B71" w14:textId="77777777" w:rsidR="00B51F3C" w:rsidRPr="009A00AF" w:rsidRDefault="00B51F3C" w:rsidP="00B93176">
            <w:pPr>
              <w:rPr>
                <w:rFonts w:cs="Arial"/>
                <w:bCs/>
                <w:sz w:val="16"/>
                <w:szCs w:val="16"/>
              </w:rPr>
            </w:pPr>
            <w:r w:rsidRPr="009A00AF">
              <w:rPr>
                <w:rFonts w:cs="Arial"/>
                <w:bCs/>
                <w:sz w:val="16"/>
                <w:szCs w:val="16"/>
              </w:rPr>
              <w:t>Albuquerque</w:t>
            </w:r>
          </w:p>
        </w:tc>
      </w:tr>
      <w:tr w:rsidR="00B51F3C" w:rsidRPr="009A00AF" w14:paraId="00A37B75"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73" w14:textId="77777777" w:rsidR="00B51F3C" w:rsidRPr="009A00AF" w:rsidRDefault="00B51F3C" w:rsidP="00B93176">
            <w:pPr>
              <w:rPr>
                <w:rFonts w:cs="Arial"/>
                <w:bCs/>
                <w:sz w:val="16"/>
                <w:szCs w:val="16"/>
              </w:rPr>
            </w:pPr>
            <w:r w:rsidRPr="009A00AF">
              <w:rPr>
                <w:rFonts w:cs="Arial"/>
                <w:bCs/>
                <w:sz w:val="16"/>
                <w:szCs w:val="16"/>
              </w:rPr>
              <w:t>Youth Shelters &amp; Family Services</w:t>
            </w:r>
          </w:p>
        </w:tc>
        <w:tc>
          <w:tcPr>
            <w:tcW w:w="3240" w:type="dxa"/>
            <w:tcBorders>
              <w:top w:val="nil"/>
              <w:left w:val="nil"/>
              <w:bottom w:val="single" w:sz="4" w:space="0" w:color="auto"/>
              <w:right w:val="single" w:sz="4" w:space="0" w:color="auto"/>
            </w:tcBorders>
            <w:shd w:val="clear" w:color="auto" w:fill="auto"/>
            <w:vAlign w:val="bottom"/>
            <w:hideMark/>
          </w:tcPr>
          <w:p w14:paraId="00A37B74" w14:textId="77777777" w:rsidR="00B51F3C" w:rsidRPr="009A00AF" w:rsidRDefault="00B51F3C" w:rsidP="00B93176">
            <w:pPr>
              <w:rPr>
                <w:rFonts w:cs="Arial"/>
                <w:bCs/>
                <w:sz w:val="16"/>
                <w:szCs w:val="16"/>
              </w:rPr>
            </w:pPr>
            <w:r w:rsidRPr="009A00AF">
              <w:rPr>
                <w:rFonts w:cs="Arial"/>
                <w:bCs/>
                <w:sz w:val="16"/>
                <w:szCs w:val="16"/>
              </w:rPr>
              <w:t>Santa Fe</w:t>
            </w:r>
          </w:p>
        </w:tc>
      </w:tr>
      <w:tr w:rsidR="00B51F3C" w:rsidRPr="009A00AF" w14:paraId="00A37B78" w14:textId="77777777" w:rsidTr="00226958">
        <w:trPr>
          <w:trHeight w:val="402"/>
          <w:tblHeader/>
        </w:trPr>
        <w:tc>
          <w:tcPr>
            <w:tcW w:w="6765" w:type="dxa"/>
            <w:tcBorders>
              <w:top w:val="nil"/>
              <w:left w:val="single" w:sz="4" w:space="0" w:color="auto"/>
              <w:bottom w:val="single" w:sz="4" w:space="0" w:color="auto"/>
              <w:right w:val="single" w:sz="4" w:space="0" w:color="auto"/>
            </w:tcBorders>
            <w:shd w:val="clear" w:color="auto" w:fill="auto"/>
            <w:vAlign w:val="bottom"/>
            <w:hideMark/>
          </w:tcPr>
          <w:p w14:paraId="00A37B76" w14:textId="77777777" w:rsidR="00B51F3C" w:rsidRPr="009A00AF" w:rsidRDefault="00B51F3C" w:rsidP="00B93176">
            <w:pPr>
              <w:rPr>
                <w:rFonts w:cs="Arial"/>
                <w:bCs/>
                <w:sz w:val="16"/>
                <w:szCs w:val="16"/>
              </w:rPr>
            </w:pPr>
            <w:r w:rsidRPr="009A00AF">
              <w:rPr>
                <w:rFonts w:cs="Arial"/>
                <w:bCs/>
                <w:sz w:val="16"/>
                <w:szCs w:val="16"/>
              </w:rPr>
              <w:t>Zimmerman Consulting / Sandhill Child Development</w:t>
            </w:r>
          </w:p>
        </w:tc>
        <w:tc>
          <w:tcPr>
            <w:tcW w:w="3240" w:type="dxa"/>
            <w:tcBorders>
              <w:top w:val="nil"/>
              <w:left w:val="nil"/>
              <w:bottom w:val="single" w:sz="4" w:space="0" w:color="auto"/>
              <w:right w:val="single" w:sz="4" w:space="0" w:color="auto"/>
            </w:tcBorders>
            <w:shd w:val="clear" w:color="auto" w:fill="auto"/>
            <w:vAlign w:val="bottom"/>
            <w:hideMark/>
          </w:tcPr>
          <w:p w14:paraId="00A37B77" w14:textId="77777777" w:rsidR="00B51F3C" w:rsidRPr="009A00AF" w:rsidRDefault="00B51F3C" w:rsidP="00B93176">
            <w:pPr>
              <w:rPr>
                <w:rFonts w:cs="Arial"/>
                <w:bCs/>
                <w:sz w:val="16"/>
                <w:szCs w:val="16"/>
              </w:rPr>
            </w:pPr>
            <w:r w:rsidRPr="009A00AF">
              <w:rPr>
                <w:rFonts w:cs="Arial"/>
                <w:bCs/>
                <w:sz w:val="16"/>
                <w:szCs w:val="16"/>
              </w:rPr>
              <w:t>Los Lunas</w:t>
            </w:r>
          </w:p>
        </w:tc>
      </w:tr>
    </w:tbl>
    <w:p w14:paraId="00A37B79" w14:textId="77777777" w:rsidR="00320850" w:rsidRDefault="00320850" w:rsidP="00226958">
      <w:pPr>
        <w:ind w:left="360"/>
        <w:rPr>
          <w:rFonts w:cs="Arial"/>
          <w:sz w:val="16"/>
          <w:szCs w:val="16"/>
        </w:rPr>
      </w:pPr>
    </w:p>
    <w:p w14:paraId="00A37B7A" w14:textId="77777777" w:rsidR="00373209" w:rsidRDefault="00373209" w:rsidP="00226958">
      <w:pPr>
        <w:ind w:left="360"/>
        <w:rPr>
          <w:rFonts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373209" w:rsidRPr="00573C6A" w14:paraId="00A37B7C" w14:textId="77777777" w:rsidTr="00226958">
        <w:tc>
          <w:tcPr>
            <w:tcW w:w="10296" w:type="dxa"/>
            <w:shd w:val="clear" w:color="auto" w:fill="BFBFBF" w:themeFill="background1" w:themeFillShade="BF"/>
          </w:tcPr>
          <w:p w14:paraId="00A37B7B" w14:textId="77777777" w:rsidR="00373209" w:rsidRPr="00573C6A" w:rsidRDefault="00373209" w:rsidP="00573C6A">
            <w:pPr>
              <w:pStyle w:val="sections"/>
              <w:rPr>
                <w:szCs w:val="16"/>
              </w:rPr>
            </w:pPr>
            <w:bookmarkStart w:id="162" w:name="_Toc489619262"/>
            <w:r w:rsidRPr="00573C6A">
              <w:t>2</w:t>
            </w:r>
            <w:r w:rsidR="0039382C" w:rsidRPr="00573C6A">
              <w:t>3</w:t>
            </w:r>
            <w:r w:rsidRPr="00573C6A">
              <w:t xml:space="preserve">.  </w:t>
            </w:r>
            <w:r w:rsidR="0039382C" w:rsidRPr="00573C6A">
              <w:t>Career Technical Student Organization Codes</w:t>
            </w:r>
            <w:r w:rsidR="006231C7">
              <w:t xml:space="preserve"> (CTSO)</w:t>
            </w:r>
            <w:r w:rsidR="001713DD" w:rsidRPr="00573C6A">
              <w:t xml:space="preserve"> (Student Group Fact Field # 2)</w:t>
            </w:r>
            <w:bookmarkEnd w:id="162"/>
          </w:p>
        </w:tc>
      </w:tr>
    </w:tbl>
    <w:p w14:paraId="00A37B7D" w14:textId="77777777" w:rsidR="00373209" w:rsidRDefault="00373209" w:rsidP="00226958">
      <w:pPr>
        <w:ind w:left="360"/>
        <w:rPr>
          <w:rFonts w:cs="Arial"/>
          <w:sz w:val="16"/>
          <w:szCs w:val="16"/>
        </w:rPr>
      </w:pPr>
    </w:p>
    <w:p w14:paraId="00A37B7E" w14:textId="77777777" w:rsidR="0039382C" w:rsidRDefault="0039382C" w:rsidP="00226958">
      <w:pPr>
        <w:ind w:left="360"/>
        <w:rPr>
          <w:rFonts w:cs="Arial"/>
          <w:sz w:val="16"/>
          <w:szCs w:val="16"/>
        </w:rPr>
      </w:pPr>
    </w:p>
    <w:tbl>
      <w:tblPr>
        <w:tblW w:w="6720" w:type="dxa"/>
        <w:tblInd w:w="96" w:type="dxa"/>
        <w:tblLook w:val="04A0" w:firstRow="1" w:lastRow="0" w:firstColumn="1" w:lastColumn="0" w:noHBand="0" w:noVBand="1"/>
      </w:tblPr>
      <w:tblGrid>
        <w:gridCol w:w="1680"/>
        <w:gridCol w:w="5040"/>
      </w:tblGrid>
      <w:tr w:rsidR="0039382C" w:rsidRPr="0039382C" w14:paraId="00A37B81" w14:textId="77777777" w:rsidTr="00226958">
        <w:trPr>
          <w:trHeight w:val="288"/>
        </w:trPr>
        <w:tc>
          <w:tcPr>
            <w:tcW w:w="168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00A37B7F" w14:textId="77777777" w:rsidR="0039382C" w:rsidRPr="0039382C" w:rsidRDefault="0039382C" w:rsidP="0039382C">
            <w:pPr>
              <w:rPr>
                <w:rFonts w:ascii="Calibri" w:hAnsi="Calibri" w:cs="Calibri"/>
                <w:color w:val="000000"/>
                <w:sz w:val="22"/>
                <w:szCs w:val="22"/>
              </w:rPr>
            </w:pPr>
            <w:r w:rsidRPr="0039382C">
              <w:rPr>
                <w:rFonts w:ascii="Calibri" w:hAnsi="Calibri" w:cs="Calibri"/>
                <w:color w:val="000000"/>
                <w:sz w:val="22"/>
                <w:szCs w:val="22"/>
              </w:rPr>
              <w:t>Valid Value</w:t>
            </w:r>
          </w:p>
        </w:tc>
        <w:tc>
          <w:tcPr>
            <w:tcW w:w="5040" w:type="dxa"/>
            <w:tcBorders>
              <w:top w:val="single" w:sz="4" w:space="0" w:color="auto"/>
              <w:left w:val="nil"/>
              <w:bottom w:val="single" w:sz="4" w:space="0" w:color="auto"/>
              <w:right w:val="single" w:sz="4" w:space="0" w:color="auto"/>
            </w:tcBorders>
            <w:shd w:val="clear" w:color="000000" w:fill="D8D8D8"/>
            <w:noWrap/>
            <w:vAlign w:val="bottom"/>
            <w:hideMark/>
          </w:tcPr>
          <w:p w14:paraId="00A37B80" w14:textId="77777777" w:rsidR="0039382C" w:rsidRPr="0039382C" w:rsidRDefault="0039382C" w:rsidP="0039382C">
            <w:pPr>
              <w:rPr>
                <w:rFonts w:ascii="Calibri" w:hAnsi="Calibri" w:cs="Calibri"/>
                <w:color w:val="000000"/>
                <w:sz w:val="22"/>
                <w:szCs w:val="22"/>
              </w:rPr>
            </w:pPr>
            <w:r w:rsidRPr="0039382C">
              <w:rPr>
                <w:rFonts w:ascii="Calibri" w:hAnsi="Calibri" w:cs="Calibri"/>
                <w:color w:val="000000"/>
                <w:sz w:val="22"/>
                <w:szCs w:val="22"/>
              </w:rPr>
              <w:t>Student Organization Name</w:t>
            </w:r>
          </w:p>
        </w:tc>
      </w:tr>
      <w:tr w:rsidR="0039382C" w:rsidRPr="00021455" w14:paraId="00A37B84" w14:textId="77777777" w:rsidTr="00226958">
        <w:trPr>
          <w:trHeight w:val="288"/>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00A37B82" w14:textId="77777777" w:rsidR="0039382C" w:rsidRPr="00981B62" w:rsidRDefault="00123C38" w:rsidP="0039382C">
            <w:pPr>
              <w:rPr>
                <w:rFonts w:cs="Arial"/>
                <w:color w:val="000000"/>
                <w:sz w:val="16"/>
                <w:szCs w:val="16"/>
              </w:rPr>
            </w:pPr>
            <w:r w:rsidRPr="00981B62">
              <w:rPr>
                <w:rFonts w:cs="Arial"/>
                <w:color w:val="000000"/>
                <w:sz w:val="16"/>
                <w:szCs w:val="16"/>
              </w:rPr>
              <w:t>BPA</w:t>
            </w:r>
          </w:p>
        </w:tc>
        <w:tc>
          <w:tcPr>
            <w:tcW w:w="5040" w:type="dxa"/>
            <w:tcBorders>
              <w:top w:val="nil"/>
              <w:left w:val="nil"/>
              <w:bottom w:val="single" w:sz="4" w:space="0" w:color="auto"/>
              <w:right w:val="single" w:sz="4" w:space="0" w:color="auto"/>
            </w:tcBorders>
            <w:shd w:val="clear" w:color="auto" w:fill="auto"/>
            <w:noWrap/>
            <w:vAlign w:val="bottom"/>
            <w:hideMark/>
          </w:tcPr>
          <w:p w14:paraId="00A37B83" w14:textId="77777777" w:rsidR="0039382C" w:rsidRPr="00981B62" w:rsidRDefault="00123C38" w:rsidP="0039382C">
            <w:pPr>
              <w:rPr>
                <w:rFonts w:cs="Arial"/>
                <w:color w:val="000000"/>
                <w:sz w:val="16"/>
                <w:szCs w:val="16"/>
              </w:rPr>
            </w:pPr>
            <w:r w:rsidRPr="00981B62">
              <w:rPr>
                <w:rFonts w:cs="Arial"/>
                <w:color w:val="000000"/>
                <w:sz w:val="16"/>
                <w:szCs w:val="16"/>
              </w:rPr>
              <w:t>Business Professionals of America</w:t>
            </w:r>
          </w:p>
        </w:tc>
      </w:tr>
      <w:tr w:rsidR="0039382C" w:rsidRPr="00021455" w14:paraId="00A37B87" w14:textId="77777777" w:rsidTr="00226958">
        <w:trPr>
          <w:trHeight w:val="288"/>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00A37B85" w14:textId="77777777" w:rsidR="0039382C" w:rsidRPr="00981B62" w:rsidRDefault="00123C38" w:rsidP="0039382C">
            <w:pPr>
              <w:rPr>
                <w:rFonts w:cs="Arial"/>
                <w:color w:val="000000"/>
                <w:sz w:val="16"/>
                <w:szCs w:val="16"/>
              </w:rPr>
            </w:pPr>
            <w:r w:rsidRPr="00981B62">
              <w:rPr>
                <w:rFonts w:cs="Arial"/>
                <w:color w:val="000000"/>
                <w:sz w:val="16"/>
                <w:szCs w:val="16"/>
              </w:rPr>
              <w:t>DECA</w:t>
            </w:r>
          </w:p>
        </w:tc>
        <w:tc>
          <w:tcPr>
            <w:tcW w:w="5040" w:type="dxa"/>
            <w:tcBorders>
              <w:top w:val="nil"/>
              <w:left w:val="nil"/>
              <w:bottom w:val="single" w:sz="4" w:space="0" w:color="auto"/>
              <w:right w:val="single" w:sz="4" w:space="0" w:color="auto"/>
            </w:tcBorders>
            <w:shd w:val="clear" w:color="auto" w:fill="auto"/>
            <w:noWrap/>
            <w:vAlign w:val="bottom"/>
            <w:hideMark/>
          </w:tcPr>
          <w:p w14:paraId="00A37B86" w14:textId="77777777" w:rsidR="0039382C" w:rsidRPr="00981B62" w:rsidRDefault="00123C38" w:rsidP="0039382C">
            <w:pPr>
              <w:rPr>
                <w:rFonts w:cs="Arial"/>
                <w:color w:val="000000"/>
                <w:sz w:val="16"/>
                <w:szCs w:val="16"/>
              </w:rPr>
            </w:pPr>
            <w:r w:rsidRPr="00981B62">
              <w:rPr>
                <w:rFonts w:cs="Arial"/>
                <w:color w:val="000000"/>
                <w:sz w:val="16"/>
                <w:szCs w:val="16"/>
              </w:rPr>
              <w:t>DECA</w:t>
            </w:r>
          </w:p>
        </w:tc>
      </w:tr>
      <w:tr w:rsidR="00967E18" w:rsidRPr="00021455" w14:paraId="00A37B8A" w14:textId="77777777" w:rsidTr="001B5461">
        <w:trPr>
          <w:trHeight w:val="288"/>
        </w:trPr>
        <w:tc>
          <w:tcPr>
            <w:tcW w:w="1680" w:type="dxa"/>
            <w:tcBorders>
              <w:top w:val="nil"/>
              <w:left w:val="single" w:sz="4" w:space="0" w:color="auto"/>
              <w:bottom w:val="single" w:sz="4" w:space="0" w:color="auto"/>
              <w:right w:val="single" w:sz="4" w:space="0" w:color="auto"/>
            </w:tcBorders>
            <w:shd w:val="clear" w:color="auto" w:fill="auto"/>
            <w:noWrap/>
            <w:vAlign w:val="bottom"/>
          </w:tcPr>
          <w:p w14:paraId="00A37B88" w14:textId="77777777" w:rsidR="00967E18" w:rsidRPr="00981B62" w:rsidRDefault="00967E18" w:rsidP="0039382C">
            <w:pPr>
              <w:rPr>
                <w:rFonts w:cs="Arial"/>
                <w:color w:val="000000"/>
                <w:sz w:val="16"/>
                <w:szCs w:val="16"/>
              </w:rPr>
            </w:pPr>
            <w:r>
              <w:rPr>
                <w:rFonts w:cs="Arial"/>
                <w:color w:val="000000"/>
                <w:sz w:val="16"/>
                <w:szCs w:val="16"/>
              </w:rPr>
              <w:t>ER</w:t>
            </w:r>
          </w:p>
        </w:tc>
        <w:tc>
          <w:tcPr>
            <w:tcW w:w="5040" w:type="dxa"/>
            <w:tcBorders>
              <w:top w:val="nil"/>
              <w:left w:val="nil"/>
              <w:bottom w:val="single" w:sz="4" w:space="0" w:color="auto"/>
              <w:right w:val="single" w:sz="4" w:space="0" w:color="auto"/>
            </w:tcBorders>
            <w:shd w:val="clear" w:color="auto" w:fill="auto"/>
            <w:noWrap/>
            <w:vAlign w:val="bottom"/>
          </w:tcPr>
          <w:p w14:paraId="00A37B89" w14:textId="77777777" w:rsidR="00967E18" w:rsidRPr="00981B62" w:rsidRDefault="00967E18" w:rsidP="0039382C">
            <w:pPr>
              <w:rPr>
                <w:rFonts w:cs="Arial"/>
                <w:color w:val="000000"/>
                <w:sz w:val="16"/>
                <w:szCs w:val="16"/>
              </w:rPr>
            </w:pPr>
            <w:r>
              <w:rPr>
                <w:rFonts w:cs="Arial"/>
                <w:color w:val="000000"/>
                <w:sz w:val="16"/>
                <w:szCs w:val="16"/>
              </w:rPr>
              <w:t>Educators Rising</w:t>
            </w:r>
          </w:p>
        </w:tc>
      </w:tr>
      <w:tr w:rsidR="0039382C" w:rsidRPr="00021455" w14:paraId="00A37B8D" w14:textId="77777777" w:rsidTr="00226958">
        <w:trPr>
          <w:trHeight w:val="288"/>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00A37B8B" w14:textId="77777777" w:rsidR="0039382C" w:rsidRPr="00981B62" w:rsidRDefault="00123C38" w:rsidP="0039382C">
            <w:pPr>
              <w:rPr>
                <w:rFonts w:cs="Arial"/>
                <w:color w:val="000000"/>
                <w:sz w:val="16"/>
                <w:szCs w:val="16"/>
              </w:rPr>
            </w:pPr>
            <w:r w:rsidRPr="00981B62">
              <w:rPr>
                <w:rFonts w:cs="Arial"/>
                <w:color w:val="000000"/>
                <w:sz w:val="16"/>
                <w:szCs w:val="16"/>
              </w:rPr>
              <w:t>FCCLA</w:t>
            </w:r>
          </w:p>
        </w:tc>
        <w:tc>
          <w:tcPr>
            <w:tcW w:w="5040" w:type="dxa"/>
            <w:tcBorders>
              <w:top w:val="nil"/>
              <w:left w:val="nil"/>
              <w:bottom w:val="single" w:sz="4" w:space="0" w:color="auto"/>
              <w:right w:val="single" w:sz="4" w:space="0" w:color="auto"/>
            </w:tcBorders>
            <w:shd w:val="clear" w:color="auto" w:fill="auto"/>
            <w:noWrap/>
            <w:vAlign w:val="bottom"/>
            <w:hideMark/>
          </w:tcPr>
          <w:p w14:paraId="00A37B8C" w14:textId="77777777" w:rsidR="0039382C" w:rsidRPr="00981B62" w:rsidRDefault="00123C38" w:rsidP="0039382C">
            <w:pPr>
              <w:rPr>
                <w:rFonts w:cs="Arial"/>
                <w:color w:val="000000"/>
                <w:sz w:val="16"/>
                <w:szCs w:val="16"/>
              </w:rPr>
            </w:pPr>
            <w:r w:rsidRPr="00981B62">
              <w:rPr>
                <w:rFonts w:cs="Arial"/>
                <w:color w:val="000000"/>
                <w:sz w:val="16"/>
                <w:szCs w:val="16"/>
              </w:rPr>
              <w:t>Family, Career and Community Leaders of America</w:t>
            </w:r>
          </w:p>
        </w:tc>
      </w:tr>
      <w:tr w:rsidR="00B730E0" w:rsidRPr="00B730E0" w14:paraId="00A37B90" w14:textId="77777777" w:rsidTr="00226958">
        <w:trPr>
          <w:trHeight w:val="288"/>
        </w:trPr>
        <w:tc>
          <w:tcPr>
            <w:tcW w:w="1680" w:type="dxa"/>
            <w:tcBorders>
              <w:top w:val="nil"/>
              <w:left w:val="single" w:sz="4" w:space="0" w:color="auto"/>
              <w:bottom w:val="single" w:sz="4" w:space="0" w:color="auto"/>
              <w:right w:val="single" w:sz="4" w:space="0" w:color="auto"/>
            </w:tcBorders>
            <w:shd w:val="clear" w:color="auto" w:fill="auto"/>
            <w:noWrap/>
            <w:vAlign w:val="bottom"/>
          </w:tcPr>
          <w:p w14:paraId="00A37B8E" w14:textId="77777777" w:rsidR="00B730E0" w:rsidRPr="00B730E0" w:rsidRDefault="00B730E0">
            <w:pPr>
              <w:rPr>
                <w:rFonts w:cs="Arial"/>
                <w:color w:val="000000"/>
                <w:sz w:val="16"/>
                <w:szCs w:val="16"/>
              </w:rPr>
            </w:pPr>
            <w:r w:rsidRPr="00226958">
              <w:rPr>
                <w:sz w:val="16"/>
                <w:szCs w:val="16"/>
              </w:rPr>
              <w:t>HOSA</w:t>
            </w:r>
          </w:p>
        </w:tc>
        <w:tc>
          <w:tcPr>
            <w:tcW w:w="5040" w:type="dxa"/>
            <w:tcBorders>
              <w:top w:val="nil"/>
              <w:left w:val="nil"/>
              <w:bottom w:val="single" w:sz="4" w:space="0" w:color="auto"/>
              <w:right w:val="single" w:sz="4" w:space="0" w:color="auto"/>
            </w:tcBorders>
            <w:shd w:val="clear" w:color="auto" w:fill="auto"/>
            <w:noWrap/>
            <w:vAlign w:val="bottom"/>
          </w:tcPr>
          <w:p w14:paraId="00A37B8F" w14:textId="77777777" w:rsidR="00B730E0" w:rsidRPr="00B730E0" w:rsidRDefault="00B730E0">
            <w:pPr>
              <w:rPr>
                <w:rFonts w:cs="Arial"/>
                <w:color w:val="000000"/>
                <w:sz w:val="16"/>
                <w:szCs w:val="16"/>
              </w:rPr>
            </w:pPr>
            <w:r w:rsidRPr="00226958">
              <w:rPr>
                <w:sz w:val="16"/>
                <w:szCs w:val="16"/>
              </w:rPr>
              <w:t>Health Occupations Students of America</w:t>
            </w:r>
          </w:p>
        </w:tc>
      </w:tr>
      <w:tr w:rsidR="0039382C" w:rsidRPr="00021455" w14:paraId="00A37B93" w14:textId="77777777" w:rsidTr="00226958">
        <w:trPr>
          <w:trHeight w:val="288"/>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00A37B91" w14:textId="77777777" w:rsidR="0039382C" w:rsidRPr="00981B62" w:rsidRDefault="00123C38" w:rsidP="0039382C">
            <w:pPr>
              <w:rPr>
                <w:rFonts w:cs="Arial"/>
                <w:color w:val="000000"/>
                <w:sz w:val="16"/>
                <w:szCs w:val="16"/>
              </w:rPr>
            </w:pPr>
            <w:r w:rsidRPr="00981B62">
              <w:rPr>
                <w:rFonts w:cs="Arial"/>
                <w:color w:val="000000"/>
                <w:sz w:val="16"/>
                <w:szCs w:val="16"/>
              </w:rPr>
              <w:t>NFFA</w:t>
            </w:r>
          </w:p>
        </w:tc>
        <w:tc>
          <w:tcPr>
            <w:tcW w:w="5040" w:type="dxa"/>
            <w:tcBorders>
              <w:top w:val="nil"/>
              <w:left w:val="nil"/>
              <w:bottom w:val="single" w:sz="4" w:space="0" w:color="auto"/>
              <w:right w:val="single" w:sz="4" w:space="0" w:color="auto"/>
            </w:tcBorders>
            <w:shd w:val="clear" w:color="auto" w:fill="auto"/>
            <w:noWrap/>
            <w:vAlign w:val="bottom"/>
            <w:hideMark/>
          </w:tcPr>
          <w:p w14:paraId="00A37B92" w14:textId="77777777" w:rsidR="0039382C" w:rsidRPr="00981B62" w:rsidRDefault="00123C38" w:rsidP="0039382C">
            <w:pPr>
              <w:rPr>
                <w:rFonts w:cs="Arial"/>
                <w:color w:val="000000"/>
                <w:sz w:val="16"/>
                <w:szCs w:val="16"/>
              </w:rPr>
            </w:pPr>
            <w:r w:rsidRPr="00981B62">
              <w:rPr>
                <w:rFonts w:cs="Arial"/>
                <w:color w:val="000000"/>
                <w:sz w:val="16"/>
                <w:szCs w:val="16"/>
              </w:rPr>
              <w:t>National Future Farmers of America</w:t>
            </w:r>
          </w:p>
        </w:tc>
      </w:tr>
      <w:tr w:rsidR="0039382C" w:rsidRPr="00021455" w14:paraId="00A37B96" w14:textId="77777777" w:rsidTr="00226958">
        <w:trPr>
          <w:trHeight w:val="288"/>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00A37B94" w14:textId="77777777" w:rsidR="0039382C" w:rsidRPr="00981B62" w:rsidRDefault="00123C38" w:rsidP="0039382C">
            <w:pPr>
              <w:rPr>
                <w:rFonts w:cs="Arial"/>
                <w:color w:val="000000"/>
                <w:sz w:val="16"/>
                <w:szCs w:val="16"/>
              </w:rPr>
            </w:pPr>
            <w:r w:rsidRPr="00981B62">
              <w:rPr>
                <w:rFonts w:cs="Arial"/>
                <w:color w:val="000000"/>
                <w:sz w:val="16"/>
                <w:szCs w:val="16"/>
              </w:rPr>
              <w:t>SKILLS</w:t>
            </w:r>
          </w:p>
        </w:tc>
        <w:tc>
          <w:tcPr>
            <w:tcW w:w="5040" w:type="dxa"/>
            <w:tcBorders>
              <w:top w:val="nil"/>
              <w:left w:val="nil"/>
              <w:bottom w:val="single" w:sz="4" w:space="0" w:color="auto"/>
              <w:right w:val="single" w:sz="4" w:space="0" w:color="auto"/>
            </w:tcBorders>
            <w:shd w:val="clear" w:color="auto" w:fill="auto"/>
            <w:noWrap/>
            <w:vAlign w:val="bottom"/>
            <w:hideMark/>
          </w:tcPr>
          <w:p w14:paraId="00A37B95" w14:textId="77777777" w:rsidR="0039382C" w:rsidRPr="00981B62" w:rsidRDefault="00123C38" w:rsidP="0039382C">
            <w:pPr>
              <w:rPr>
                <w:rFonts w:cs="Arial"/>
                <w:color w:val="000000"/>
                <w:sz w:val="16"/>
                <w:szCs w:val="16"/>
              </w:rPr>
            </w:pPr>
            <w:r w:rsidRPr="00981B62">
              <w:rPr>
                <w:rFonts w:cs="Arial"/>
                <w:color w:val="000000"/>
                <w:sz w:val="16"/>
                <w:szCs w:val="16"/>
              </w:rPr>
              <w:t>SkillsUSA</w:t>
            </w:r>
          </w:p>
        </w:tc>
      </w:tr>
      <w:tr w:rsidR="0039382C" w:rsidRPr="00021455" w14:paraId="00A37B99" w14:textId="77777777" w:rsidTr="00226958">
        <w:trPr>
          <w:trHeight w:val="288"/>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00A37B97" w14:textId="77777777" w:rsidR="0039382C" w:rsidRPr="00981B62" w:rsidRDefault="00123C38" w:rsidP="0039382C">
            <w:pPr>
              <w:rPr>
                <w:rFonts w:cs="Arial"/>
                <w:color w:val="000000"/>
                <w:sz w:val="16"/>
                <w:szCs w:val="16"/>
              </w:rPr>
            </w:pPr>
            <w:r w:rsidRPr="00981B62">
              <w:rPr>
                <w:rFonts w:cs="Arial"/>
                <w:color w:val="000000"/>
                <w:sz w:val="16"/>
                <w:szCs w:val="16"/>
              </w:rPr>
              <w:t>TSA</w:t>
            </w:r>
          </w:p>
        </w:tc>
        <w:tc>
          <w:tcPr>
            <w:tcW w:w="5040" w:type="dxa"/>
            <w:tcBorders>
              <w:top w:val="nil"/>
              <w:left w:val="nil"/>
              <w:bottom w:val="single" w:sz="4" w:space="0" w:color="auto"/>
              <w:right w:val="single" w:sz="4" w:space="0" w:color="auto"/>
            </w:tcBorders>
            <w:shd w:val="clear" w:color="auto" w:fill="auto"/>
            <w:noWrap/>
            <w:vAlign w:val="bottom"/>
            <w:hideMark/>
          </w:tcPr>
          <w:p w14:paraId="00A37B98" w14:textId="77777777" w:rsidR="0039382C" w:rsidRPr="00981B62" w:rsidRDefault="00123C38" w:rsidP="0039382C">
            <w:pPr>
              <w:rPr>
                <w:rFonts w:cs="Arial"/>
                <w:color w:val="000000"/>
                <w:sz w:val="16"/>
                <w:szCs w:val="16"/>
              </w:rPr>
            </w:pPr>
            <w:r w:rsidRPr="00981B62">
              <w:rPr>
                <w:rFonts w:cs="Arial"/>
                <w:color w:val="000000"/>
                <w:sz w:val="16"/>
                <w:szCs w:val="16"/>
              </w:rPr>
              <w:t>Technology Student Association (TSA)</w:t>
            </w:r>
          </w:p>
        </w:tc>
      </w:tr>
    </w:tbl>
    <w:p w14:paraId="00A37B9A" w14:textId="77777777" w:rsidR="0039382C" w:rsidRDefault="0039382C" w:rsidP="00226958">
      <w:pPr>
        <w:ind w:left="360"/>
        <w:rPr>
          <w:rFonts w:cs="Arial"/>
          <w:sz w:val="16"/>
          <w:szCs w:val="16"/>
        </w:rPr>
      </w:pPr>
    </w:p>
    <w:p w14:paraId="00A37B9B" w14:textId="77777777" w:rsidR="0039382C" w:rsidRDefault="0039382C" w:rsidP="00226958">
      <w:pPr>
        <w:ind w:left="360"/>
        <w:rPr>
          <w:rFonts w:cs="Arial"/>
          <w:sz w:val="16"/>
          <w:szCs w:val="16"/>
        </w:rPr>
      </w:pPr>
    </w:p>
    <w:p w14:paraId="00A37B9C" w14:textId="77777777" w:rsidR="00993C85" w:rsidRDefault="00993C85" w:rsidP="00226958">
      <w:pPr>
        <w:ind w:left="360"/>
        <w:rPr>
          <w:rFonts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993C85" w:rsidRPr="00573C6A" w14:paraId="00A37B9E" w14:textId="77777777" w:rsidTr="00226958">
        <w:tc>
          <w:tcPr>
            <w:tcW w:w="10296" w:type="dxa"/>
            <w:shd w:val="clear" w:color="auto" w:fill="BFBFBF" w:themeFill="background1" w:themeFillShade="BF"/>
          </w:tcPr>
          <w:p w14:paraId="00A37B9D" w14:textId="77777777" w:rsidR="00993C85" w:rsidRPr="00573C6A" w:rsidRDefault="00993C85" w:rsidP="00573C6A">
            <w:pPr>
              <w:pStyle w:val="sections"/>
              <w:rPr>
                <w:szCs w:val="16"/>
              </w:rPr>
            </w:pPr>
            <w:bookmarkStart w:id="163" w:name="_Toc489619263"/>
            <w:r w:rsidRPr="00573C6A">
              <w:t>24.  Career Technical Student Industry Certification Codes</w:t>
            </w:r>
            <w:r w:rsidR="001713DD" w:rsidRPr="00573C6A">
              <w:t xml:space="preserve"> (CTE Student Industry Credential Field # 7)</w:t>
            </w:r>
            <w:bookmarkEnd w:id="163"/>
          </w:p>
        </w:tc>
      </w:tr>
    </w:tbl>
    <w:p w14:paraId="00A37B9F" w14:textId="77777777" w:rsidR="00993C85" w:rsidRDefault="00993C85" w:rsidP="00226958">
      <w:pPr>
        <w:ind w:left="360"/>
        <w:rPr>
          <w:rFonts w:cs="Arial"/>
          <w:sz w:val="16"/>
          <w:szCs w:val="16"/>
        </w:rPr>
      </w:pPr>
    </w:p>
    <w:p w14:paraId="00A37BA0" w14:textId="77777777" w:rsidR="00993C85" w:rsidRDefault="00993C85" w:rsidP="00226958">
      <w:pPr>
        <w:ind w:left="360"/>
        <w:rPr>
          <w:rFonts w:cs="Arial"/>
          <w:sz w:val="16"/>
          <w:szCs w:val="16"/>
        </w:rPr>
      </w:pPr>
    </w:p>
    <w:tbl>
      <w:tblPr>
        <w:tblW w:w="7720"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268"/>
      </w:tblGrid>
      <w:tr w:rsidR="00993C85" w:rsidRPr="006D20CD" w14:paraId="00A37BA3" w14:textId="77777777" w:rsidTr="00226958">
        <w:trPr>
          <w:trHeight w:val="288"/>
          <w:tblHeader/>
        </w:trPr>
        <w:tc>
          <w:tcPr>
            <w:tcW w:w="1452" w:type="dxa"/>
            <w:shd w:val="clear" w:color="auto" w:fill="D9D9D9" w:themeFill="background1" w:themeFillShade="D9"/>
            <w:noWrap/>
            <w:vAlign w:val="bottom"/>
            <w:hideMark/>
          </w:tcPr>
          <w:p w14:paraId="00A37BA1" w14:textId="77777777" w:rsidR="00993C85" w:rsidRPr="006D20CD" w:rsidRDefault="00993C85">
            <w:pPr>
              <w:rPr>
                <w:rFonts w:ascii="Calibri" w:hAnsi="Calibri" w:cs="Calibri"/>
                <w:b/>
                <w:color w:val="000000"/>
                <w:sz w:val="22"/>
                <w:szCs w:val="22"/>
              </w:rPr>
            </w:pPr>
            <w:bookmarkStart w:id="164" w:name="OLE_LINK3"/>
            <w:r w:rsidRPr="006D20CD">
              <w:rPr>
                <w:rFonts w:ascii="Calibri" w:hAnsi="Calibri" w:cs="Calibri"/>
                <w:b/>
                <w:color w:val="000000"/>
                <w:sz w:val="22"/>
                <w:szCs w:val="22"/>
              </w:rPr>
              <w:t>Valid Value</w:t>
            </w:r>
          </w:p>
        </w:tc>
        <w:tc>
          <w:tcPr>
            <w:tcW w:w="6268" w:type="dxa"/>
            <w:shd w:val="clear" w:color="auto" w:fill="D9D9D9" w:themeFill="background1" w:themeFillShade="D9"/>
            <w:noWrap/>
            <w:vAlign w:val="bottom"/>
            <w:hideMark/>
          </w:tcPr>
          <w:p w14:paraId="00A37BA2" w14:textId="77777777" w:rsidR="00993C85" w:rsidRPr="006D20CD" w:rsidRDefault="00993C85">
            <w:pPr>
              <w:rPr>
                <w:rFonts w:ascii="Calibri" w:hAnsi="Calibri" w:cs="Calibri"/>
                <w:b/>
                <w:color w:val="000000"/>
                <w:sz w:val="22"/>
                <w:szCs w:val="22"/>
              </w:rPr>
            </w:pPr>
            <w:r w:rsidRPr="006D20CD">
              <w:rPr>
                <w:rFonts w:ascii="Calibri" w:hAnsi="Calibri" w:cs="Calibri"/>
                <w:b/>
                <w:color w:val="000000"/>
                <w:sz w:val="22"/>
                <w:szCs w:val="22"/>
              </w:rPr>
              <w:t>Certification</w:t>
            </w:r>
          </w:p>
        </w:tc>
      </w:tr>
      <w:tr w:rsidR="007D16D7" w:rsidRPr="00021455" w14:paraId="00A37BA6" w14:textId="77777777" w:rsidTr="00226958">
        <w:trPr>
          <w:trHeight w:val="276"/>
        </w:trPr>
        <w:tc>
          <w:tcPr>
            <w:tcW w:w="1452" w:type="dxa"/>
            <w:shd w:val="clear" w:color="auto" w:fill="auto"/>
            <w:hideMark/>
          </w:tcPr>
          <w:p w14:paraId="00A37BA4" w14:textId="77777777" w:rsidR="007D16D7" w:rsidRPr="00981B62" w:rsidRDefault="00123C38" w:rsidP="006D20CD">
            <w:pPr>
              <w:rPr>
                <w:rFonts w:cs="Arial"/>
                <w:sz w:val="16"/>
                <w:szCs w:val="16"/>
              </w:rPr>
            </w:pPr>
            <w:r w:rsidRPr="00981B62">
              <w:rPr>
                <w:rFonts w:cs="Arial"/>
                <w:sz w:val="16"/>
                <w:szCs w:val="16"/>
              </w:rPr>
              <w:t>001</w:t>
            </w:r>
          </w:p>
        </w:tc>
        <w:tc>
          <w:tcPr>
            <w:tcW w:w="6268" w:type="dxa"/>
            <w:shd w:val="clear" w:color="auto" w:fill="auto"/>
            <w:hideMark/>
          </w:tcPr>
          <w:p w14:paraId="00A37BA5" w14:textId="77777777" w:rsidR="007D16D7" w:rsidRPr="00981B62" w:rsidRDefault="00123C38" w:rsidP="006D20CD">
            <w:pPr>
              <w:jc w:val="both"/>
              <w:rPr>
                <w:rFonts w:cs="Arial"/>
                <w:color w:val="000000"/>
                <w:sz w:val="16"/>
                <w:szCs w:val="16"/>
              </w:rPr>
            </w:pPr>
            <w:r w:rsidRPr="00981B62">
              <w:rPr>
                <w:rFonts w:cs="Arial"/>
                <w:color w:val="000000"/>
                <w:sz w:val="16"/>
                <w:szCs w:val="16"/>
              </w:rPr>
              <w:t>3D Studio Max Certification</w:t>
            </w:r>
          </w:p>
        </w:tc>
      </w:tr>
      <w:tr w:rsidR="007D16D7" w:rsidRPr="00021455" w14:paraId="00A37BA9" w14:textId="77777777" w:rsidTr="00226958">
        <w:trPr>
          <w:trHeight w:val="276"/>
        </w:trPr>
        <w:tc>
          <w:tcPr>
            <w:tcW w:w="1452" w:type="dxa"/>
            <w:shd w:val="clear" w:color="auto" w:fill="auto"/>
            <w:hideMark/>
          </w:tcPr>
          <w:p w14:paraId="00A37BA7" w14:textId="77777777" w:rsidR="007D16D7" w:rsidRPr="00981B62" w:rsidRDefault="00123C38" w:rsidP="006D20CD">
            <w:pPr>
              <w:rPr>
                <w:rFonts w:cs="Arial"/>
                <w:sz w:val="16"/>
                <w:szCs w:val="16"/>
              </w:rPr>
            </w:pPr>
            <w:r w:rsidRPr="00981B62">
              <w:rPr>
                <w:rFonts w:cs="Arial"/>
                <w:sz w:val="16"/>
                <w:szCs w:val="16"/>
              </w:rPr>
              <w:t>002</w:t>
            </w:r>
          </w:p>
        </w:tc>
        <w:tc>
          <w:tcPr>
            <w:tcW w:w="6268" w:type="dxa"/>
            <w:shd w:val="clear" w:color="auto" w:fill="auto"/>
            <w:hideMark/>
          </w:tcPr>
          <w:p w14:paraId="00A37BA8" w14:textId="77777777" w:rsidR="007D16D7" w:rsidRPr="00981B62" w:rsidRDefault="00123C38" w:rsidP="006D20CD">
            <w:pPr>
              <w:jc w:val="both"/>
              <w:rPr>
                <w:rFonts w:cs="Arial"/>
                <w:color w:val="000000"/>
                <w:sz w:val="16"/>
                <w:szCs w:val="16"/>
              </w:rPr>
            </w:pPr>
            <w:r w:rsidRPr="00981B62">
              <w:rPr>
                <w:rFonts w:cs="Arial"/>
                <w:color w:val="000000"/>
                <w:sz w:val="16"/>
                <w:szCs w:val="16"/>
              </w:rPr>
              <w:t>A+ Certification</w:t>
            </w:r>
          </w:p>
        </w:tc>
      </w:tr>
      <w:tr w:rsidR="007D16D7" w:rsidRPr="00021455" w14:paraId="00A37BAC" w14:textId="77777777" w:rsidTr="00226958">
        <w:trPr>
          <w:trHeight w:val="276"/>
        </w:trPr>
        <w:tc>
          <w:tcPr>
            <w:tcW w:w="1452" w:type="dxa"/>
            <w:shd w:val="clear" w:color="auto" w:fill="auto"/>
            <w:hideMark/>
          </w:tcPr>
          <w:p w14:paraId="00A37BAA" w14:textId="77777777" w:rsidR="007D16D7" w:rsidRPr="00981B62" w:rsidRDefault="00123C38" w:rsidP="006D20CD">
            <w:pPr>
              <w:rPr>
                <w:rFonts w:cs="Arial"/>
                <w:sz w:val="16"/>
                <w:szCs w:val="16"/>
              </w:rPr>
            </w:pPr>
            <w:r w:rsidRPr="00981B62">
              <w:rPr>
                <w:rFonts w:cs="Arial"/>
                <w:sz w:val="16"/>
                <w:szCs w:val="16"/>
              </w:rPr>
              <w:t>003</w:t>
            </w:r>
          </w:p>
        </w:tc>
        <w:tc>
          <w:tcPr>
            <w:tcW w:w="6268" w:type="dxa"/>
            <w:shd w:val="clear" w:color="auto" w:fill="auto"/>
            <w:hideMark/>
          </w:tcPr>
          <w:p w14:paraId="00A37BAB" w14:textId="77777777" w:rsidR="007D16D7" w:rsidRPr="00981B62" w:rsidRDefault="00123C38" w:rsidP="006D20CD">
            <w:pPr>
              <w:jc w:val="both"/>
              <w:rPr>
                <w:rFonts w:cs="Arial"/>
                <w:color w:val="000000"/>
                <w:sz w:val="16"/>
                <w:szCs w:val="16"/>
              </w:rPr>
            </w:pPr>
            <w:r w:rsidRPr="00981B62">
              <w:rPr>
                <w:rFonts w:cs="Arial"/>
                <w:color w:val="000000"/>
                <w:sz w:val="16"/>
                <w:szCs w:val="16"/>
              </w:rPr>
              <w:t>Auto CAD</w:t>
            </w:r>
          </w:p>
        </w:tc>
      </w:tr>
      <w:tr w:rsidR="007D16D7" w:rsidRPr="00021455" w14:paraId="00A37BAF" w14:textId="77777777" w:rsidTr="00226958">
        <w:trPr>
          <w:trHeight w:val="276"/>
        </w:trPr>
        <w:tc>
          <w:tcPr>
            <w:tcW w:w="1452" w:type="dxa"/>
            <w:shd w:val="clear" w:color="auto" w:fill="auto"/>
            <w:hideMark/>
          </w:tcPr>
          <w:p w14:paraId="00A37BAD" w14:textId="77777777" w:rsidR="007D16D7" w:rsidRPr="00981B62" w:rsidRDefault="00123C38" w:rsidP="006D20CD">
            <w:pPr>
              <w:rPr>
                <w:rFonts w:cs="Arial"/>
                <w:sz w:val="16"/>
                <w:szCs w:val="16"/>
              </w:rPr>
            </w:pPr>
            <w:r w:rsidRPr="00981B62">
              <w:rPr>
                <w:rFonts w:cs="Arial"/>
                <w:sz w:val="16"/>
                <w:szCs w:val="16"/>
              </w:rPr>
              <w:t>004</w:t>
            </w:r>
          </w:p>
        </w:tc>
        <w:tc>
          <w:tcPr>
            <w:tcW w:w="6268" w:type="dxa"/>
            <w:shd w:val="clear" w:color="auto" w:fill="auto"/>
            <w:hideMark/>
          </w:tcPr>
          <w:p w14:paraId="00A37BAE" w14:textId="77777777" w:rsidR="007D16D7" w:rsidRPr="00981B62" w:rsidRDefault="00123C38" w:rsidP="006D20CD">
            <w:pPr>
              <w:jc w:val="both"/>
              <w:rPr>
                <w:rFonts w:cs="Arial"/>
                <w:color w:val="000000"/>
                <w:sz w:val="16"/>
                <w:szCs w:val="16"/>
              </w:rPr>
            </w:pPr>
            <w:r w:rsidRPr="00981B62">
              <w:rPr>
                <w:rFonts w:cs="Arial"/>
                <w:color w:val="000000"/>
                <w:sz w:val="16"/>
                <w:szCs w:val="16"/>
              </w:rPr>
              <w:t>Adobe Certified Expert</w:t>
            </w:r>
          </w:p>
        </w:tc>
      </w:tr>
      <w:tr w:rsidR="007D16D7" w:rsidRPr="00021455" w14:paraId="00A37BB2" w14:textId="77777777" w:rsidTr="00226958">
        <w:trPr>
          <w:trHeight w:val="276"/>
        </w:trPr>
        <w:tc>
          <w:tcPr>
            <w:tcW w:w="1452" w:type="dxa"/>
            <w:shd w:val="clear" w:color="auto" w:fill="auto"/>
            <w:hideMark/>
          </w:tcPr>
          <w:p w14:paraId="00A37BB0" w14:textId="77777777" w:rsidR="007D16D7" w:rsidRPr="00981B62" w:rsidRDefault="00123C38" w:rsidP="006D20CD">
            <w:pPr>
              <w:rPr>
                <w:rFonts w:cs="Arial"/>
                <w:sz w:val="16"/>
                <w:szCs w:val="16"/>
              </w:rPr>
            </w:pPr>
            <w:r w:rsidRPr="00981B62">
              <w:rPr>
                <w:rFonts w:cs="Arial"/>
                <w:sz w:val="16"/>
                <w:szCs w:val="16"/>
              </w:rPr>
              <w:t>005</w:t>
            </w:r>
          </w:p>
        </w:tc>
        <w:tc>
          <w:tcPr>
            <w:tcW w:w="6268" w:type="dxa"/>
            <w:shd w:val="clear" w:color="auto" w:fill="auto"/>
            <w:hideMark/>
          </w:tcPr>
          <w:p w14:paraId="00A37BB1" w14:textId="77777777" w:rsidR="007D16D7" w:rsidRPr="00981B62" w:rsidRDefault="00123C38" w:rsidP="006D20CD">
            <w:pPr>
              <w:jc w:val="both"/>
              <w:rPr>
                <w:rFonts w:cs="Arial"/>
                <w:color w:val="000000"/>
                <w:sz w:val="16"/>
                <w:szCs w:val="16"/>
              </w:rPr>
            </w:pPr>
            <w:r w:rsidRPr="00981B62">
              <w:rPr>
                <w:rFonts w:cs="Arial"/>
                <w:color w:val="000000"/>
                <w:sz w:val="16"/>
                <w:szCs w:val="16"/>
              </w:rPr>
              <w:t>Associated Builders and Contractors</w:t>
            </w:r>
          </w:p>
        </w:tc>
      </w:tr>
      <w:tr w:rsidR="007D16D7" w:rsidRPr="00021455" w14:paraId="00A37BB5" w14:textId="77777777" w:rsidTr="00226958">
        <w:trPr>
          <w:trHeight w:val="276"/>
        </w:trPr>
        <w:tc>
          <w:tcPr>
            <w:tcW w:w="1452" w:type="dxa"/>
            <w:shd w:val="clear" w:color="auto" w:fill="auto"/>
            <w:hideMark/>
          </w:tcPr>
          <w:p w14:paraId="00A37BB3" w14:textId="77777777" w:rsidR="007D16D7" w:rsidRPr="00981B62" w:rsidRDefault="00123C38" w:rsidP="006D20CD">
            <w:pPr>
              <w:rPr>
                <w:rFonts w:cs="Arial"/>
                <w:sz w:val="16"/>
                <w:szCs w:val="16"/>
              </w:rPr>
            </w:pPr>
            <w:r w:rsidRPr="00981B62">
              <w:rPr>
                <w:rFonts w:cs="Arial"/>
                <w:sz w:val="16"/>
                <w:szCs w:val="16"/>
              </w:rPr>
              <w:t>006</w:t>
            </w:r>
          </w:p>
        </w:tc>
        <w:tc>
          <w:tcPr>
            <w:tcW w:w="6268" w:type="dxa"/>
            <w:shd w:val="clear" w:color="auto" w:fill="auto"/>
            <w:hideMark/>
          </w:tcPr>
          <w:p w14:paraId="00A37BB4" w14:textId="77777777" w:rsidR="007D16D7" w:rsidRPr="00981B62" w:rsidRDefault="00123C38" w:rsidP="006D20CD">
            <w:pPr>
              <w:jc w:val="both"/>
              <w:rPr>
                <w:rFonts w:cs="Arial"/>
                <w:color w:val="000000"/>
                <w:sz w:val="16"/>
                <w:szCs w:val="16"/>
              </w:rPr>
            </w:pPr>
            <w:r w:rsidRPr="00981B62">
              <w:rPr>
                <w:rFonts w:cs="Arial"/>
                <w:color w:val="000000"/>
                <w:sz w:val="16"/>
                <w:szCs w:val="16"/>
              </w:rPr>
              <w:t>Automotive Service Technician (ASE)</w:t>
            </w:r>
          </w:p>
        </w:tc>
      </w:tr>
      <w:tr w:rsidR="007D16D7" w:rsidRPr="00021455" w14:paraId="00A37BB8" w14:textId="77777777" w:rsidTr="00226958">
        <w:trPr>
          <w:trHeight w:val="276"/>
        </w:trPr>
        <w:tc>
          <w:tcPr>
            <w:tcW w:w="1452" w:type="dxa"/>
            <w:shd w:val="clear" w:color="auto" w:fill="auto"/>
            <w:hideMark/>
          </w:tcPr>
          <w:p w14:paraId="00A37BB6" w14:textId="77777777" w:rsidR="007D16D7" w:rsidRPr="00981B62" w:rsidRDefault="00123C38" w:rsidP="006D20CD">
            <w:pPr>
              <w:rPr>
                <w:rFonts w:cs="Arial"/>
                <w:sz w:val="16"/>
                <w:szCs w:val="16"/>
              </w:rPr>
            </w:pPr>
            <w:r w:rsidRPr="00981B62">
              <w:rPr>
                <w:rFonts w:cs="Arial"/>
                <w:sz w:val="16"/>
                <w:szCs w:val="16"/>
              </w:rPr>
              <w:t>007</w:t>
            </w:r>
          </w:p>
        </w:tc>
        <w:tc>
          <w:tcPr>
            <w:tcW w:w="6268" w:type="dxa"/>
            <w:shd w:val="clear" w:color="auto" w:fill="auto"/>
            <w:hideMark/>
          </w:tcPr>
          <w:p w14:paraId="00A37BB7" w14:textId="77777777" w:rsidR="007D16D7" w:rsidRPr="00981B62" w:rsidRDefault="00123C38" w:rsidP="006D20CD">
            <w:pPr>
              <w:jc w:val="both"/>
              <w:rPr>
                <w:rFonts w:cs="Arial"/>
                <w:color w:val="000000"/>
                <w:sz w:val="16"/>
                <w:szCs w:val="16"/>
              </w:rPr>
            </w:pPr>
            <w:r w:rsidRPr="00981B62">
              <w:rPr>
                <w:rFonts w:cs="Arial"/>
                <w:color w:val="000000"/>
                <w:sz w:val="16"/>
                <w:szCs w:val="16"/>
              </w:rPr>
              <w:t>C+ Certification</w:t>
            </w:r>
          </w:p>
        </w:tc>
      </w:tr>
      <w:tr w:rsidR="007D16D7" w:rsidRPr="00021455" w14:paraId="00A37BBB" w14:textId="77777777" w:rsidTr="00226958">
        <w:trPr>
          <w:trHeight w:val="276"/>
        </w:trPr>
        <w:tc>
          <w:tcPr>
            <w:tcW w:w="1452" w:type="dxa"/>
            <w:shd w:val="clear" w:color="auto" w:fill="auto"/>
            <w:hideMark/>
          </w:tcPr>
          <w:p w14:paraId="00A37BB9" w14:textId="77777777" w:rsidR="007D16D7" w:rsidRPr="00981B62" w:rsidRDefault="00123C38" w:rsidP="006D20CD">
            <w:pPr>
              <w:rPr>
                <w:rFonts w:cs="Arial"/>
                <w:sz w:val="16"/>
                <w:szCs w:val="16"/>
              </w:rPr>
            </w:pPr>
            <w:r w:rsidRPr="00981B62">
              <w:rPr>
                <w:rFonts w:cs="Arial"/>
                <w:sz w:val="16"/>
                <w:szCs w:val="16"/>
              </w:rPr>
              <w:t>008</w:t>
            </w:r>
          </w:p>
        </w:tc>
        <w:tc>
          <w:tcPr>
            <w:tcW w:w="6268" w:type="dxa"/>
            <w:shd w:val="clear" w:color="auto" w:fill="auto"/>
            <w:hideMark/>
          </w:tcPr>
          <w:p w14:paraId="00A37BBA" w14:textId="77777777" w:rsidR="007D16D7" w:rsidRPr="00981B62" w:rsidRDefault="00123C38" w:rsidP="006D20CD">
            <w:pPr>
              <w:jc w:val="both"/>
              <w:rPr>
                <w:rFonts w:cs="Arial"/>
                <w:color w:val="000000"/>
                <w:sz w:val="16"/>
                <w:szCs w:val="16"/>
              </w:rPr>
            </w:pPr>
            <w:r w:rsidRPr="00981B62">
              <w:rPr>
                <w:rFonts w:cs="Arial"/>
                <w:color w:val="000000"/>
                <w:sz w:val="16"/>
                <w:szCs w:val="16"/>
              </w:rPr>
              <w:t>Certified Access Culinary</w:t>
            </w:r>
          </w:p>
        </w:tc>
      </w:tr>
      <w:tr w:rsidR="007D16D7" w:rsidRPr="00021455" w14:paraId="00A37BBE" w14:textId="77777777" w:rsidTr="00226958">
        <w:trPr>
          <w:trHeight w:val="276"/>
        </w:trPr>
        <w:tc>
          <w:tcPr>
            <w:tcW w:w="1452" w:type="dxa"/>
            <w:shd w:val="clear" w:color="auto" w:fill="auto"/>
            <w:hideMark/>
          </w:tcPr>
          <w:p w14:paraId="00A37BBC" w14:textId="77777777" w:rsidR="007D16D7" w:rsidRPr="00981B62" w:rsidRDefault="00123C38" w:rsidP="006D20CD">
            <w:pPr>
              <w:rPr>
                <w:rFonts w:cs="Arial"/>
                <w:sz w:val="16"/>
                <w:szCs w:val="16"/>
              </w:rPr>
            </w:pPr>
            <w:r w:rsidRPr="00981B62">
              <w:rPr>
                <w:rFonts w:cs="Arial"/>
                <w:sz w:val="16"/>
                <w:szCs w:val="16"/>
              </w:rPr>
              <w:t>009</w:t>
            </w:r>
          </w:p>
        </w:tc>
        <w:tc>
          <w:tcPr>
            <w:tcW w:w="6268" w:type="dxa"/>
            <w:shd w:val="clear" w:color="auto" w:fill="auto"/>
            <w:hideMark/>
          </w:tcPr>
          <w:p w14:paraId="00A37BBD" w14:textId="77777777" w:rsidR="007D16D7" w:rsidRPr="00981B62" w:rsidRDefault="00123C38" w:rsidP="006D20CD">
            <w:pPr>
              <w:jc w:val="both"/>
              <w:rPr>
                <w:rFonts w:cs="Arial"/>
                <w:color w:val="000000"/>
                <w:sz w:val="16"/>
                <w:szCs w:val="16"/>
              </w:rPr>
            </w:pPr>
            <w:r w:rsidRPr="00981B62">
              <w:rPr>
                <w:rFonts w:cs="Arial"/>
                <w:color w:val="000000"/>
                <w:sz w:val="16"/>
                <w:szCs w:val="16"/>
              </w:rPr>
              <w:t>Certified Cisco Network Associate</w:t>
            </w:r>
          </w:p>
        </w:tc>
      </w:tr>
      <w:tr w:rsidR="007D16D7" w:rsidRPr="00021455" w14:paraId="00A37BC1" w14:textId="77777777" w:rsidTr="00226958">
        <w:trPr>
          <w:trHeight w:val="276"/>
        </w:trPr>
        <w:tc>
          <w:tcPr>
            <w:tcW w:w="1452" w:type="dxa"/>
            <w:shd w:val="clear" w:color="auto" w:fill="auto"/>
            <w:hideMark/>
          </w:tcPr>
          <w:p w14:paraId="00A37BBF" w14:textId="77777777" w:rsidR="007D16D7" w:rsidRPr="00981B62" w:rsidRDefault="00123C38" w:rsidP="006D20CD">
            <w:pPr>
              <w:rPr>
                <w:rFonts w:cs="Arial"/>
                <w:sz w:val="16"/>
                <w:szCs w:val="16"/>
              </w:rPr>
            </w:pPr>
            <w:r w:rsidRPr="00981B62">
              <w:rPr>
                <w:rFonts w:cs="Arial"/>
                <w:sz w:val="16"/>
                <w:szCs w:val="16"/>
              </w:rPr>
              <w:t>010</w:t>
            </w:r>
          </w:p>
        </w:tc>
        <w:tc>
          <w:tcPr>
            <w:tcW w:w="6268" w:type="dxa"/>
            <w:shd w:val="clear" w:color="auto" w:fill="auto"/>
            <w:hideMark/>
          </w:tcPr>
          <w:p w14:paraId="00A37BC0" w14:textId="77777777" w:rsidR="007D16D7" w:rsidRPr="00981B62" w:rsidRDefault="00123C38" w:rsidP="006D20CD">
            <w:pPr>
              <w:jc w:val="both"/>
              <w:rPr>
                <w:rFonts w:cs="Arial"/>
                <w:color w:val="000000"/>
                <w:sz w:val="16"/>
                <w:szCs w:val="16"/>
              </w:rPr>
            </w:pPr>
            <w:r w:rsidRPr="00981B62">
              <w:rPr>
                <w:rFonts w:cs="Arial"/>
                <w:color w:val="000000"/>
                <w:sz w:val="16"/>
                <w:szCs w:val="16"/>
              </w:rPr>
              <w:t>Certified Coding Associate (CCA)</w:t>
            </w:r>
          </w:p>
        </w:tc>
      </w:tr>
      <w:tr w:rsidR="007D16D7" w:rsidRPr="00021455" w14:paraId="00A37BC4" w14:textId="77777777" w:rsidTr="00226958">
        <w:trPr>
          <w:trHeight w:val="276"/>
        </w:trPr>
        <w:tc>
          <w:tcPr>
            <w:tcW w:w="1452" w:type="dxa"/>
            <w:shd w:val="clear" w:color="auto" w:fill="auto"/>
            <w:hideMark/>
          </w:tcPr>
          <w:p w14:paraId="00A37BC2" w14:textId="77777777" w:rsidR="007D16D7" w:rsidRPr="00981B62" w:rsidRDefault="00123C38" w:rsidP="006D20CD">
            <w:pPr>
              <w:rPr>
                <w:rFonts w:cs="Arial"/>
                <w:sz w:val="16"/>
                <w:szCs w:val="16"/>
              </w:rPr>
            </w:pPr>
            <w:r w:rsidRPr="00981B62">
              <w:rPr>
                <w:rFonts w:cs="Arial"/>
                <w:sz w:val="16"/>
                <w:szCs w:val="16"/>
              </w:rPr>
              <w:t>011</w:t>
            </w:r>
          </w:p>
        </w:tc>
        <w:tc>
          <w:tcPr>
            <w:tcW w:w="6268" w:type="dxa"/>
            <w:shd w:val="clear" w:color="auto" w:fill="auto"/>
            <w:hideMark/>
          </w:tcPr>
          <w:p w14:paraId="00A37BC3" w14:textId="77777777" w:rsidR="007D16D7" w:rsidRPr="00981B62" w:rsidRDefault="00123C38" w:rsidP="006D20CD">
            <w:pPr>
              <w:jc w:val="both"/>
              <w:rPr>
                <w:rFonts w:cs="Arial"/>
                <w:color w:val="000000"/>
                <w:sz w:val="16"/>
                <w:szCs w:val="16"/>
              </w:rPr>
            </w:pPr>
            <w:r w:rsidRPr="00981B62">
              <w:rPr>
                <w:rFonts w:cs="Arial"/>
                <w:color w:val="000000"/>
                <w:sz w:val="16"/>
                <w:szCs w:val="16"/>
              </w:rPr>
              <w:t>Certified Customer Service Specialist</w:t>
            </w:r>
          </w:p>
        </w:tc>
      </w:tr>
      <w:tr w:rsidR="007D16D7" w:rsidRPr="00021455" w14:paraId="00A37BC7" w14:textId="77777777" w:rsidTr="00226958">
        <w:trPr>
          <w:trHeight w:val="276"/>
        </w:trPr>
        <w:tc>
          <w:tcPr>
            <w:tcW w:w="1452" w:type="dxa"/>
            <w:shd w:val="clear" w:color="auto" w:fill="auto"/>
            <w:hideMark/>
          </w:tcPr>
          <w:p w14:paraId="00A37BC5" w14:textId="77777777" w:rsidR="007D16D7" w:rsidRPr="00981B62" w:rsidRDefault="00123C38" w:rsidP="006D20CD">
            <w:pPr>
              <w:rPr>
                <w:rFonts w:cs="Arial"/>
                <w:sz w:val="16"/>
                <w:szCs w:val="16"/>
              </w:rPr>
            </w:pPr>
            <w:r w:rsidRPr="00981B62">
              <w:rPr>
                <w:rFonts w:cs="Arial"/>
                <w:sz w:val="16"/>
                <w:szCs w:val="16"/>
              </w:rPr>
              <w:t>012</w:t>
            </w:r>
          </w:p>
        </w:tc>
        <w:tc>
          <w:tcPr>
            <w:tcW w:w="6268" w:type="dxa"/>
            <w:shd w:val="clear" w:color="auto" w:fill="auto"/>
            <w:hideMark/>
          </w:tcPr>
          <w:p w14:paraId="00A37BC6" w14:textId="77777777" w:rsidR="007D16D7" w:rsidRPr="00981B62" w:rsidRDefault="00123C38" w:rsidP="006D20CD">
            <w:pPr>
              <w:jc w:val="both"/>
              <w:rPr>
                <w:rFonts w:cs="Arial"/>
                <w:color w:val="000000"/>
                <w:sz w:val="16"/>
                <w:szCs w:val="16"/>
              </w:rPr>
            </w:pPr>
            <w:r w:rsidRPr="00981B62">
              <w:rPr>
                <w:rFonts w:cs="Arial"/>
                <w:color w:val="000000"/>
                <w:sz w:val="16"/>
                <w:szCs w:val="16"/>
              </w:rPr>
              <w:t>Certified Electronics Associate</w:t>
            </w:r>
          </w:p>
        </w:tc>
      </w:tr>
      <w:tr w:rsidR="007D16D7" w:rsidRPr="00021455" w14:paraId="00A37BCA" w14:textId="77777777" w:rsidTr="00226958">
        <w:trPr>
          <w:trHeight w:val="276"/>
        </w:trPr>
        <w:tc>
          <w:tcPr>
            <w:tcW w:w="1452" w:type="dxa"/>
            <w:shd w:val="clear" w:color="auto" w:fill="auto"/>
            <w:hideMark/>
          </w:tcPr>
          <w:p w14:paraId="00A37BC8" w14:textId="77777777" w:rsidR="007D16D7" w:rsidRPr="00981B62" w:rsidRDefault="00123C38" w:rsidP="006D20CD">
            <w:pPr>
              <w:rPr>
                <w:rFonts w:cs="Arial"/>
                <w:sz w:val="16"/>
                <w:szCs w:val="16"/>
              </w:rPr>
            </w:pPr>
            <w:r w:rsidRPr="00981B62">
              <w:rPr>
                <w:rFonts w:cs="Arial"/>
                <w:sz w:val="16"/>
                <w:szCs w:val="16"/>
              </w:rPr>
              <w:t>013</w:t>
            </w:r>
          </w:p>
        </w:tc>
        <w:tc>
          <w:tcPr>
            <w:tcW w:w="6268" w:type="dxa"/>
            <w:shd w:val="clear" w:color="auto" w:fill="auto"/>
            <w:hideMark/>
          </w:tcPr>
          <w:p w14:paraId="00A37BC9" w14:textId="77777777" w:rsidR="007D16D7" w:rsidRPr="00981B62" w:rsidRDefault="00123C38" w:rsidP="006D20CD">
            <w:pPr>
              <w:jc w:val="both"/>
              <w:rPr>
                <w:rFonts w:cs="Arial"/>
                <w:color w:val="000000"/>
                <w:sz w:val="16"/>
                <w:szCs w:val="16"/>
              </w:rPr>
            </w:pPr>
            <w:r w:rsidRPr="00981B62">
              <w:rPr>
                <w:rFonts w:cs="Arial"/>
                <w:color w:val="000000"/>
                <w:sz w:val="16"/>
                <w:szCs w:val="16"/>
              </w:rPr>
              <w:t>Certified Food Manager</w:t>
            </w:r>
          </w:p>
        </w:tc>
      </w:tr>
      <w:tr w:rsidR="007D16D7" w:rsidRPr="00021455" w14:paraId="00A37BCD" w14:textId="77777777" w:rsidTr="00226958">
        <w:trPr>
          <w:trHeight w:val="276"/>
        </w:trPr>
        <w:tc>
          <w:tcPr>
            <w:tcW w:w="1452" w:type="dxa"/>
            <w:shd w:val="clear" w:color="auto" w:fill="auto"/>
            <w:hideMark/>
          </w:tcPr>
          <w:p w14:paraId="00A37BCB" w14:textId="77777777" w:rsidR="007D16D7" w:rsidRPr="00981B62" w:rsidRDefault="00123C38" w:rsidP="006D20CD">
            <w:pPr>
              <w:rPr>
                <w:rFonts w:cs="Arial"/>
                <w:sz w:val="16"/>
                <w:szCs w:val="16"/>
              </w:rPr>
            </w:pPr>
            <w:r w:rsidRPr="00981B62">
              <w:rPr>
                <w:rFonts w:cs="Arial"/>
                <w:sz w:val="16"/>
                <w:szCs w:val="16"/>
              </w:rPr>
              <w:t>014</w:t>
            </w:r>
          </w:p>
        </w:tc>
        <w:tc>
          <w:tcPr>
            <w:tcW w:w="6268" w:type="dxa"/>
            <w:shd w:val="clear" w:color="auto" w:fill="auto"/>
            <w:hideMark/>
          </w:tcPr>
          <w:p w14:paraId="00A37BCC" w14:textId="77777777" w:rsidR="007D16D7" w:rsidRPr="00981B62" w:rsidRDefault="00123C38" w:rsidP="006D20CD">
            <w:pPr>
              <w:jc w:val="both"/>
              <w:rPr>
                <w:rFonts w:cs="Arial"/>
                <w:color w:val="000000"/>
                <w:sz w:val="16"/>
                <w:szCs w:val="16"/>
              </w:rPr>
            </w:pPr>
            <w:r w:rsidRPr="00981B62">
              <w:rPr>
                <w:rFonts w:cs="Arial"/>
                <w:color w:val="000000"/>
                <w:sz w:val="16"/>
                <w:szCs w:val="16"/>
              </w:rPr>
              <w:t>Certified e-Marketing Associate</w:t>
            </w:r>
          </w:p>
        </w:tc>
      </w:tr>
      <w:tr w:rsidR="007D16D7" w:rsidRPr="00021455" w14:paraId="00A37BD0" w14:textId="77777777" w:rsidTr="00226958">
        <w:trPr>
          <w:trHeight w:val="276"/>
        </w:trPr>
        <w:tc>
          <w:tcPr>
            <w:tcW w:w="1452" w:type="dxa"/>
            <w:shd w:val="clear" w:color="auto" w:fill="auto"/>
            <w:hideMark/>
          </w:tcPr>
          <w:p w14:paraId="00A37BCE" w14:textId="77777777" w:rsidR="007D16D7" w:rsidRPr="00981B62" w:rsidRDefault="00123C38" w:rsidP="006D20CD">
            <w:pPr>
              <w:rPr>
                <w:rFonts w:cs="Arial"/>
                <w:sz w:val="16"/>
                <w:szCs w:val="16"/>
              </w:rPr>
            </w:pPr>
            <w:r w:rsidRPr="00981B62">
              <w:rPr>
                <w:rFonts w:cs="Arial"/>
                <w:sz w:val="16"/>
                <w:szCs w:val="16"/>
              </w:rPr>
              <w:t>015</w:t>
            </w:r>
          </w:p>
        </w:tc>
        <w:tc>
          <w:tcPr>
            <w:tcW w:w="6268" w:type="dxa"/>
            <w:shd w:val="clear" w:color="auto" w:fill="auto"/>
            <w:hideMark/>
          </w:tcPr>
          <w:p w14:paraId="00A37BCF" w14:textId="77777777" w:rsidR="007D16D7" w:rsidRPr="00981B62" w:rsidRDefault="00123C38" w:rsidP="006D20CD">
            <w:pPr>
              <w:jc w:val="both"/>
              <w:rPr>
                <w:rFonts w:cs="Arial"/>
                <w:color w:val="000000"/>
                <w:sz w:val="16"/>
                <w:szCs w:val="16"/>
              </w:rPr>
            </w:pPr>
            <w:r w:rsidRPr="00981B62">
              <w:rPr>
                <w:rFonts w:cs="Arial"/>
                <w:color w:val="000000"/>
                <w:sz w:val="16"/>
                <w:szCs w:val="16"/>
              </w:rPr>
              <w:t>Certified Internet Webmaster</w:t>
            </w:r>
          </w:p>
        </w:tc>
      </w:tr>
      <w:tr w:rsidR="007D16D7" w:rsidRPr="00021455" w14:paraId="00A37BD3" w14:textId="77777777" w:rsidTr="00226958">
        <w:trPr>
          <w:trHeight w:val="276"/>
        </w:trPr>
        <w:tc>
          <w:tcPr>
            <w:tcW w:w="1452" w:type="dxa"/>
            <w:shd w:val="clear" w:color="auto" w:fill="auto"/>
            <w:hideMark/>
          </w:tcPr>
          <w:p w14:paraId="00A37BD1" w14:textId="77777777" w:rsidR="007D16D7" w:rsidRPr="00981B62" w:rsidRDefault="00123C38" w:rsidP="006D20CD">
            <w:pPr>
              <w:rPr>
                <w:rFonts w:cs="Arial"/>
                <w:sz w:val="16"/>
                <w:szCs w:val="16"/>
              </w:rPr>
            </w:pPr>
            <w:r w:rsidRPr="00981B62">
              <w:rPr>
                <w:rFonts w:cs="Arial"/>
                <w:sz w:val="16"/>
                <w:szCs w:val="16"/>
              </w:rPr>
              <w:t>016</w:t>
            </w:r>
          </w:p>
        </w:tc>
        <w:tc>
          <w:tcPr>
            <w:tcW w:w="6268" w:type="dxa"/>
            <w:shd w:val="clear" w:color="auto" w:fill="auto"/>
            <w:hideMark/>
          </w:tcPr>
          <w:p w14:paraId="00A37BD2" w14:textId="77777777" w:rsidR="007D16D7" w:rsidRPr="00981B62" w:rsidRDefault="00123C38" w:rsidP="006D20CD">
            <w:pPr>
              <w:jc w:val="both"/>
              <w:rPr>
                <w:rFonts w:cs="Arial"/>
                <w:color w:val="000000"/>
                <w:sz w:val="16"/>
                <w:szCs w:val="16"/>
              </w:rPr>
            </w:pPr>
            <w:r w:rsidRPr="00981B62">
              <w:rPr>
                <w:rFonts w:cs="Arial"/>
                <w:color w:val="000000"/>
                <w:sz w:val="16"/>
                <w:szCs w:val="16"/>
              </w:rPr>
              <w:t>Certified Landscape Technician</w:t>
            </w:r>
          </w:p>
        </w:tc>
      </w:tr>
      <w:tr w:rsidR="007D16D7" w:rsidRPr="00021455" w14:paraId="00A37BD6" w14:textId="77777777" w:rsidTr="00226958">
        <w:trPr>
          <w:trHeight w:val="276"/>
        </w:trPr>
        <w:tc>
          <w:tcPr>
            <w:tcW w:w="1452" w:type="dxa"/>
            <w:shd w:val="clear" w:color="auto" w:fill="auto"/>
            <w:hideMark/>
          </w:tcPr>
          <w:p w14:paraId="00A37BD4" w14:textId="77777777" w:rsidR="007D16D7" w:rsidRPr="00981B62" w:rsidRDefault="00123C38" w:rsidP="006D20CD">
            <w:pPr>
              <w:rPr>
                <w:rFonts w:cs="Arial"/>
                <w:sz w:val="16"/>
                <w:szCs w:val="16"/>
              </w:rPr>
            </w:pPr>
            <w:r w:rsidRPr="00981B62">
              <w:rPr>
                <w:rFonts w:cs="Arial"/>
                <w:sz w:val="16"/>
                <w:szCs w:val="16"/>
              </w:rPr>
              <w:t>017</w:t>
            </w:r>
          </w:p>
        </w:tc>
        <w:tc>
          <w:tcPr>
            <w:tcW w:w="6268" w:type="dxa"/>
            <w:shd w:val="clear" w:color="auto" w:fill="auto"/>
            <w:hideMark/>
          </w:tcPr>
          <w:p w14:paraId="00A37BD5" w14:textId="77777777" w:rsidR="007D16D7" w:rsidRPr="00981B62" w:rsidRDefault="00123C38" w:rsidP="006D20CD">
            <w:pPr>
              <w:jc w:val="both"/>
              <w:rPr>
                <w:rFonts w:cs="Arial"/>
                <w:color w:val="000000"/>
                <w:sz w:val="16"/>
                <w:szCs w:val="16"/>
              </w:rPr>
            </w:pPr>
            <w:r w:rsidRPr="00981B62">
              <w:rPr>
                <w:rFonts w:cs="Arial"/>
                <w:color w:val="000000"/>
                <w:sz w:val="16"/>
                <w:szCs w:val="16"/>
              </w:rPr>
              <w:t>Certified Medical Assistant (CMA)</w:t>
            </w:r>
          </w:p>
        </w:tc>
      </w:tr>
      <w:tr w:rsidR="007D16D7" w:rsidRPr="00021455" w14:paraId="00A37BD9" w14:textId="77777777" w:rsidTr="00226958">
        <w:trPr>
          <w:trHeight w:val="276"/>
        </w:trPr>
        <w:tc>
          <w:tcPr>
            <w:tcW w:w="1452" w:type="dxa"/>
            <w:shd w:val="clear" w:color="auto" w:fill="auto"/>
            <w:hideMark/>
          </w:tcPr>
          <w:p w14:paraId="00A37BD7" w14:textId="77777777" w:rsidR="007D16D7" w:rsidRPr="00981B62" w:rsidRDefault="00123C38" w:rsidP="006D20CD">
            <w:pPr>
              <w:rPr>
                <w:rFonts w:cs="Arial"/>
                <w:sz w:val="16"/>
                <w:szCs w:val="16"/>
              </w:rPr>
            </w:pPr>
            <w:r w:rsidRPr="00981B62">
              <w:rPr>
                <w:rFonts w:cs="Arial"/>
                <w:sz w:val="16"/>
                <w:szCs w:val="16"/>
              </w:rPr>
              <w:t>018</w:t>
            </w:r>
          </w:p>
        </w:tc>
        <w:tc>
          <w:tcPr>
            <w:tcW w:w="6268" w:type="dxa"/>
            <w:shd w:val="clear" w:color="auto" w:fill="auto"/>
            <w:hideMark/>
          </w:tcPr>
          <w:p w14:paraId="00A37BD8" w14:textId="77777777" w:rsidR="007D16D7" w:rsidRPr="00981B62" w:rsidRDefault="00123C38" w:rsidP="006D20CD">
            <w:pPr>
              <w:jc w:val="both"/>
              <w:rPr>
                <w:rFonts w:cs="Arial"/>
                <w:color w:val="000000"/>
                <w:sz w:val="16"/>
                <w:szCs w:val="16"/>
              </w:rPr>
            </w:pPr>
            <w:r w:rsidRPr="00981B62">
              <w:rPr>
                <w:rFonts w:cs="Arial"/>
                <w:color w:val="000000"/>
                <w:sz w:val="16"/>
                <w:szCs w:val="16"/>
              </w:rPr>
              <w:t>Certified Microsoft Professional</w:t>
            </w:r>
          </w:p>
        </w:tc>
      </w:tr>
      <w:tr w:rsidR="007D16D7" w:rsidRPr="00021455" w14:paraId="00A37BDC" w14:textId="77777777" w:rsidTr="00226958">
        <w:trPr>
          <w:trHeight w:val="276"/>
        </w:trPr>
        <w:tc>
          <w:tcPr>
            <w:tcW w:w="1452" w:type="dxa"/>
            <w:shd w:val="clear" w:color="auto" w:fill="auto"/>
            <w:hideMark/>
          </w:tcPr>
          <w:p w14:paraId="00A37BDA" w14:textId="77777777" w:rsidR="007D16D7" w:rsidRPr="00981B62" w:rsidRDefault="00123C38" w:rsidP="006D20CD">
            <w:pPr>
              <w:rPr>
                <w:rFonts w:cs="Arial"/>
                <w:sz w:val="16"/>
                <w:szCs w:val="16"/>
              </w:rPr>
            </w:pPr>
            <w:r w:rsidRPr="00981B62">
              <w:rPr>
                <w:rFonts w:cs="Arial"/>
                <w:sz w:val="16"/>
                <w:szCs w:val="16"/>
              </w:rPr>
              <w:t>019</w:t>
            </w:r>
          </w:p>
        </w:tc>
        <w:tc>
          <w:tcPr>
            <w:tcW w:w="6268" w:type="dxa"/>
            <w:shd w:val="clear" w:color="auto" w:fill="auto"/>
            <w:hideMark/>
          </w:tcPr>
          <w:p w14:paraId="00A37BDB" w14:textId="77777777" w:rsidR="007D16D7" w:rsidRPr="00981B62" w:rsidRDefault="00123C38" w:rsidP="006D20CD">
            <w:pPr>
              <w:jc w:val="both"/>
              <w:rPr>
                <w:rFonts w:cs="Arial"/>
                <w:color w:val="000000"/>
                <w:sz w:val="16"/>
                <w:szCs w:val="16"/>
              </w:rPr>
            </w:pPr>
            <w:r w:rsidRPr="00981B62">
              <w:rPr>
                <w:rFonts w:cs="Arial"/>
                <w:color w:val="000000"/>
                <w:sz w:val="16"/>
                <w:szCs w:val="16"/>
              </w:rPr>
              <w:t>Certified Novell Administrator</w:t>
            </w:r>
          </w:p>
        </w:tc>
      </w:tr>
      <w:tr w:rsidR="007D16D7" w:rsidRPr="00021455" w14:paraId="00A37BDF" w14:textId="77777777" w:rsidTr="00226958">
        <w:trPr>
          <w:trHeight w:val="276"/>
        </w:trPr>
        <w:tc>
          <w:tcPr>
            <w:tcW w:w="1452" w:type="dxa"/>
            <w:shd w:val="clear" w:color="auto" w:fill="auto"/>
            <w:hideMark/>
          </w:tcPr>
          <w:p w14:paraId="00A37BDD" w14:textId="77777777" w:rsidR="007D16D7" w:rsidRPr="00981B62" w:rsidRDefault="00123C38" w:rsidP="006D20CD">
            <w:pPr>
              <w:rPr>
                <w:rFonts w:cs="Arial"/>
                <w:sz w:val="16"/>
                <w:szCs w:val="16"/>
              </w:rPr>
            </w:pPr>
            <w:r w:rsidRPr="00981B62">
              <w:rPr>
                <w:rFonts w:cs="Arial"/>
                <w:sz w:val="16"/>
                <w:szCs w:val="16"/>
              </w:rPr>
              <w:t>020</w:t>
            </w:r>
          </w:p>
        </w:tc>
        <w:tc>
          <w:tcPr>
            <w:tcW w:w="6268" w:type="dxa"/>
            <w:shd w:val="clear" w:color="auto" w:fill="auto"/>
            <w:hideMark/>
          </w:tcPr>
          <w:p w14:paraId="00A37BDE" w14:textId="77777777" w:rsidR="007D16D7" w:rsidRPr="00981B62" w:rsidRDefault="00123C38" w:rsidP="006D20CD">
            <w:pPr>
              <w:jc w:val="both"/>
              <w:rPr>
                <w:rFonts w:cs="Arial"/>
                <w:color w:val="000000"/>
                <w:sz w:val="16"/>
                <w:szCs w:val="16"/>
              </w:rPr>
            </w:pPr>
            <w:r w:rsidRPr="00981B62">
              <w:rPr>
                <w:rFonts w:cs="Arial"/>
                <w:color w:val="000000"/>
                <w:sz w:val="16"/>
                <w:szCs w:val="16"/>
              </w:rPr>
              <w:t>Certified Nurse Aide (CNA)</w:t>
            </w:r>
          </w:p>
        </w:tc>
      </w:tr>
      <w:tr w:rsidR="007D16D7" w:rsidRPr="00021455" w14:paraId="00A37BE2" w14:textId="77777777" w:rsidTr="00226958">
        <w:trPr>
          <w:trHeight w:val="276"/>
        </w:trPr>
        <w:tc>
          <w:tcPr>
            <w:tcW w:w="1452" w:type="dxa"/>
            <w:shd w:val="clear" w:color="auto" w:fill="auto"/>
            <w:hideMark/>
          </w:tcPr>
          <w:p w14:paraId="00A37BE0" w14:textId="77777777" w:rsidR="007D16D7" w:rsidRPr="00981B62" w:rsidRDefault="00123C38" w:rsidP="006D20CD">
            <w:pPr>
              <w:rPr>
                <w:rFonts w:cs="Arial"/>
                <w:sz w:val="16"/>
                <w:szCs w:val="16"/>
              </w:rPr>
            </w:pPr>
            <w:r w:rsidRPr="00981B62">
              <w:rPr>
                <w:rFonts w:cs="Arial"/>
                <w:sz w:val="16"/>
                <w:szCs w:val="16"/>
              </w:rPr>
              <w:t>021</w:t>
            </w:r>
          </w:p>
        </w:tc>
        <w:tc>
          <w:tcPr>
            <w:tcW w:w="6268" w:type="dxa"/>
            <w:shd w:val="clear" w:color="auto" w:fill="auto"/>
            <w:hideMark/>
          </w:tcPr>
          <w:p w14:paraId="00A37BE1" w14:textId="77777777" w:rsidR="007D16D7" w:rsidRPr="00981B62" w:rsidRDefault="00123C38" w:rsidP="006D20CD">
            <w:pPr>
              <w:jc w:val="both"/>
              <w:rPr>
                <w:rFonts w:cs="Arial"/>
                <w:color w:val="000000"/>
                <w:sz w:val="16"/>
                <w:szCs w:val="16"/>
              </w:rPr>
            </w:pPr>
            <w:r w:rsidRPr="00981B62">
              <w:rPr>
                <w:rFonts w:cs="Arial"/>
                <w:color w:val="000000"/>
                <w:sz w:val="16"/>
                <w:szCs w:val="16"/>
              </w:rPr>
              <w:t>Certified Professional Salesperson</w:t>
            </w:r>
          </w:p>
        </w:tc>
      </w:tr>
      <w:tr w:rsidR="007D16D7" w:rsidRPr="00021455" w14:paraId="00A37BE5" w14:textId="77777777" w:rsidTr="00226958">
        <w:trPr>
          <w:trHeight w:val="276"/>
        </w:trPr>
        <w:tc>
          <w:tcPr>
            <w:tcW w:w="1452" w:type="dxa"/>
            <w:shd w:val="clear" w:color="auto" w:fill="auto"/>
            <w:hideMark/>
          </w:tcPr>
          <w:p w14:paraId="00A37BE3" w14:textId="77777777" w:rsidR="007D16D7" w:rsidRPr="00981B62" w:rsidRDefault="00123C38" w:rsidP="006D20CD">
            <w:pPr>
              <w:rPr>
                <w:rFonts w:cs="Arial"/>
                <w:sz w:val="16"/>
                <w:szCs w:val="16"/>
              </w:rPr>
            </w:pPr>
            <w:r w:rsidRPr="00981B62">
              <w:rPr>
                <w:rFonts w:cs="Arial"/>
                <w:sz w:val="16"/>
                <w:szCs w:val="16"/>
              </w:rPr>
              <w:t>022</w:t>
            </w:r>
          </w:p>
        </w:tc>
        <w:tc>
          <w:tcPr>
            <w:tcW w:w="6268" w:type="dxa"/>
            <w:shd w:val="clear" w:color="auto" w:fill="auto"/>
            <w:hideMark/>
          </w:tcPr>
          <w:p w14:paraId="00A37BE4" w14:textId="77777777" w:rsidR="007D16D7" w:rsidRPr="00981B62" w:rsidRDefault="00123C38" w:rsidP="006D20CD">
            <w:pPr>
              <w:jc w:val="both"/>
              <w:rPr>
                <w:rFonts w:cs="Arial"/>
                <w:color w:val="000000"/>
                <w:sz w:val="16"/>
                <w:szCs w:val="16"/>
              </w:rPr>
            </w:pPr>
            <w:r w:rsidRPr="00981B62">
              <w:rPr>
                <w:rFonts w:cs="Arial"/>
                <w:color w:val="000000"/>
                <w:sz w:val="16"/>
                <w:szCs w:val="16"/>
              </w:rPr>
              <w:t>Certified Protection Officer</w:t>
            </w:r>
          </w:p>
        </w:tc>
      </w:tr>
      <w:tr w:rsidR="007D16D7" w:rsidRPr="00021455" w14:paraId="00A37BE8" w14:textId="77777777" w:rsidTr="00226958">
        <w:trPr>
          <w:trHeight w:val="276"/>
        </w:trPr>
        <w:tc>
          <w:tcPr>
            <w:tcW w:w="1452" w:type="dxa"/>
            <w:shd w:val="clear" w:color="auto" w:fill="auto"/>
            <w:hideMark/>
          </w:tcPr>
          <w:p w14:paraId="00A37BE6" w14:textId="77777777" w:rsidR="007D16D7" w:rsidRPr="00981B62" w:rsidRDefault="00123C38" w:rsidP="006D20CD">
            <w:pPr>
              <w:rPr>
                <w:rFonts w:cs="Arial"/>
                <w:sz w:val="16"/>
                <w:szCs w:val="16"/>
              </w:rPr>
            </w:pPr>
            <w:r w:rsidRPr="00981B62">
              <w:rPr>
                <w:rFonts w:cs="Arial"/>
                <w:sz w:val="16"/>
                <w:szCs w:val="16"/>
              </w:rPr>
              <w:t>023</w:t>
            </w:r>
          </w:p>
        </w:tc>
        <w:tc>
          <w:tcPr>
            <w:tcW w:w="6268" w:type="dxa"/>
            <w:shd w:val="clear" w:color="auto" w:fill="auto"/>
            <w:hideMark/>
          </w:tcPr>
          <w:p w14:paraId="00A37BE7" w14:textId="77777777" w:rsidR="007D16D7" w:rsidRPr="00981B62" w:rsidRDefault="00123C38" w:rsidP="006D20CD">
            <w:pPr>
              <w:jc w:val="both"/>
              <w:rPr>
                <w:rFonts w:cs="Arial"/>
                <w:color w:val="000000"/>
                <w:sz w:val="16"/>
                <w:szCs w:val="16"/>
              </w:rPr>
            </w:pPr>
            <w:r w:rsidRPr="00981B62">
              <w:rPr>
                <w:rFonts w:cs="Arial"/>
                <w:color w:val="000000"/>
                <w:sz w:val="16"/>
                <w:szCs w:val="16"/>
              </w:rPr>
              <w:t>Certified Travel Associate</w:t>
            </w:r>
          </w:p>
        </w:tc>
      </w:tr>
      <w:tr w:rsidR="007D16D7" w:rsidRPr="00021455" w14:paraId="00A37BEB" w14:textId="77777777" w:rsidTr="00226958">
        <w:trPr>
          <w:trHeight w:val="276"/>
        </w:trPr>
        <w:tc>
          <w:tcPr>
            <w:tcW w:w="1452" w:type="dxa"/>
            <w:shd w:val="clear" w:color="auto" w:fill="auto"/>
            <w:hideMark/>
          </w:tcPr>
          <w:p w14:paraId="00A37BE9" w14:textId="77777777" w:rsidR="007D16D7" w:rsidRPr="00981B62" w:rsidRDefault="00123C38" w:rsidP="006D20CD">
            <w:pPr>
              <w:rPr>
                <w:rFonts w:cs="Arial"/>
                <w:sz w:val="16"/>
                <w:szCs w:val="16"/>
              </w:rPr>
            </w:pPr>
            <w:r w:rsidRPr="00981B62">
              <w:rPr>
                <w:rFonts w:cs="Arial"/>
                <w:sz w:val="16"/>
                <w:szCs w:val="16"/>
              </w:rPr>
              <w:t>024</w:t>
            </w:r>
          </w:p>
        </w:tc>
        <w:tc>
          <w:tcPr>
            <w:tcW w:w="6268" w:type="dxa"/>
            <w:shd w:val="clear" w:color="auto" w:fill="auto"/>
            <w:hideMark/>
          </w:tcPr>
          <w:p w14:paraId="00A37BEA" w14:textId="77777777" w:rsidR="007D16D7" w:rsidRPr="00981B62" w:rsidRDefault="00123C38" w:rsidP="006D20CD">
            <w:pPr>
              <w:jc w:val="both"/>
              <w:rPr>
                <w:rFonts w:cs="Arial"/>
                <w:color w:val="000000"/>
                <w:sz w:val="16"/>
                <w:szCs w:val="16"/>
              </w:rPr>
            </w:pPr>
            <w:r w:rsidRPr="00981B62">
              <w:rPr>
                <w:rFonts w:cs="Arial"/>
                <w:color w:val="000000"/>
                <w:sz w:val="16"/>
                <w:szCs w:val="16"/>
              </w:rPr>
              <w:t>Certified Web Designer</w:t>
            </w:r>
          </w:p>
        </w:tc>
      </w:tr>
      <w:tr w:rsidR="007D16D7" w:rsidRPr="00021455" w14:paraId="00A37BEE" w14:textId="77777777" w:rsidTr="00226958">
        <w:trPr>
          <w:trHeight w:val="276"/>
        </w:trPr>
        <w:tc>
          <w:tcPr>
            <w:tcW w:w="1452" w:type="dxa"/>
            <w:shd w:val="clear" w:color="auto" w:fill="auto"/>
            <w:hideMark/>
          </w:tcPr>
          <w:p w14:paraId="00A37BEC" w14:textId="77777777" w:rsidR="007D16D7" w:rsidRPr="00981B62" w:rsidRDefault="00123C38" w:rsidP="006D20CD">
            <w:pPr>
              <w:rPr>
                <w:rFonts w:cs="Arial"/>
                <w:sz w:val="16"/>
                <w:szCs w:val="16"/>
              </w:rPr>
            </w:pPr>
            <w:r w:rsidRPr="00981B62">
              <w:rPr>
                <w:rFonts w:cs="Arial"/>
                <w:sz w:val="16"/>
                <w:szCs w:val="16"/>
              </w:rPr>
              <w:t>025</w:t>
            </w:r>
          </w:p>
        </w:tc>
        <w:tc>
          <w:tcPr>
            <w:tcW w:w="6268" w:type="dxa"/>
            <w:shd w:val="clear" w:color="auto" w:fill="auto"/>
            <w:hideMark/>
          </w:tcPr>
          <w:p w14:paraId="00A37BED" w14:textId="77777777" w:rsidR="007D16D7" w:rsidRPr="00981B62" w:rsidRDefault="00123C38" w:rsidP="006D20CD">
            <w:pPr>
              <w:jc w:val="both"/>
              <w:rPr>
                <w:rFonts w:cs="Arial"/>
                <w:color w:val="000000"/>
                <w:sz w:val="16"/>
                <w:szCs w:val="16"/>
              </w:rPr>
            </w:pPr>
            <w:r w:rsidRPr="00981B62">
              <w:rPr>
                <w:rFonts w:cs="Arial"/>
                <w:color w:val="000000"/>
                <w:sz w:val="16"/>
                <w:szCs w:val="16"/>
              </w:rPr>
              <w:t>Certified Web Technician</w:t>
            </w:r>
          </w:p>
        </w:tc>
      </w:tr>
      <w:tr w:rsidR="007D16D7" w:rsidRPr="00021455" w14:paraId="00A37BF1" w14:textId="77777777" w:rsidTr="00226958">
        <w:trPr>
          <w:trHeight w:val="276"/>
        </w:trPr>
        <w:tc>
          <w:tcPr>
            <w:tcW w:w="1452" w:type="dxa"/>
            <w:shd w:val="clear" w:color="auto" w:fill="auto"/>
            <w:hideMark/>
          </w:tcPr>
          <w:p w14:paraId="00A37BEF" w14:textId="77777777" w:rsidR="007D16D7" w:rsidRPr="00981B62" w:rsidRDefault="00123C38" w:rsidP="006D20CD">
            <w:pPr>
              <w:rPr>
                <w:rFonts w:cs="Arial"/>
                <w:sz w:val="16"/>
                <w:szCs w:val="16"/>
              </w:rPr>
            </w:pPr>
            <w:r w:rsidRPr="00981B62">
              <w:rPr>
                <w:rFonts w:cs="Arial"/>
                <w:sz w:val="16"/>
                <w:szCs w:val="16"/>
              </w:rPr>
              <w:t>026</w:t>
            </w:r>
          </w:p>
        </w:tc>
        <w:tc>
          <w:tcPr>
            <w:tcW w:w="6268" w:type="dxa"/>
            <w:shd w:val="clear" w:color="auto" w:fill="auto"/>
            <w:hideMark/>
          </w:tcPr>
          <w:p w14:paraId="00A37BF0" w14:textId="77777777" w:rsidR="007D16D7" w:rsidRPr="00981B62" w:rsidRDefault="00123C38" w:rsidP="006D20CD">
            <w:pPr>
              <w:jc w:val="both"/>
              <w:rPr>
                <w:rFonts w:cs="Arial"/>
                <w:color w:val="000000"/>
                <w:sz w:val="16"/>
                <w:szCs w:val="16"/>
              </w:rPr>
            </w:pPr>
            <w:r w:rsidRPr="00981B62">
              <w:rPr>
                <w:rFonts w:cs="Arial"/>
                <w:color w:val="000000"/>
                <w:sz w:val="16"/>
                <w:szCs w:val="16"/>
              </w:rPr>
              <w:t>Certified Veterinary Assistant</w:t>
            </w:r>
          </w:p>
        </w:tc>
      </w:tr>
      <w:tr w:rsidR="007D16D7" w:rsidRPr="00021455" w14:paraId="00A37BF4" w14:textId="77777777" w:rsidTr="00226958">
        <w:trPr>
          <w:trHeight w:val="276"/>
        </w:trPr>
        <w:tc>
          <w:tcPr>
            <w:tcW w:w="1452" w:type="dxa"/>
            <w:shd w:val="clear" w:color="auto" w:fill="auto"/>
            <w:hideMark/>
          </w:tcPr>
          <w:p w14:paraId="00A37BF2" w14:textId="77777777" w:rsidR="007D16D7" w:rsidRPr="00981B62" w:rsidRDefault="00123C38" w:rsidP="006D20CD">
            <w:pPr>
              <w:rPr>
                <w:rFonts w:cs="Arial"/>
                <w:sz w:val="16"/>
                <w:szCs w:val="16"/>
              </w:rPr>
            </w:pPr>
            <w:r w:rsidRPr="00981B62">
              <w:rPr>
                <w:rFonts w:cs="Arial"/>
                <w:sz w:val="16"/>
                <w:szCs w:val="16"/>
              </w:rPr>
              <w:t>027</w:t>
            </w:r>
          </w:p>
        </w:tc>
        <w:tc>
          <w:tcPr>
            <w:tcW w:w="6268" w:type="dxa"/>
            <w:shd w:val="clear" w:color="auto" w:fill="auto"/>
            <w:hideMark/>
          </w:tcPr>
          <w:p w14:paraId="00A37BF3" w14:textId="77777777" w:rsidR="007D16D7" w:rsidRPr="00981B62" w:rsidRDefault="00123C38" w:rsidP="006D20CD">
            <w:pPr>
              <w:jc w:val="both"/>
              <w:rPr>
                <w:rFonts w:cs="Arial"/>
                <w:color w:val="000000"/>
                <w:sz w:val="16"/>
                <w:szCs w:val="16"/>
              </w:rPr>
            </w:pPr>
            <w:r w:rsidRPr="00981B62">
              <w:rPr>
                <w:rFonts w:cs="Arial"/>
                <w:color w:val="000000"/>
                <w:sz w:val="16"/>
                <w:szCs w:val="16"/>
              </w:rPr>
              <w:t>Child Development Associate Certification</w:t>
            </w:r>
          </w:p>
        </w:tc>
      </w:tr>
      <w:tr w:rsidR="007D16D7" w:rsidRPr="00021455" w14:paraId="00A37BF7" w14:textId="77777777" w:rsidTr="00226958">
        <w:trPr>
          <w:trHeight w:val="276"/>
        </w:trPr>
        <w:tc>
          <w:tcPr>
            <w:tcW w:w="1452" w:type="dxa"/>
            <w:shd w:val="clear" w:color="auto" w:fill="auto"/>
            <w:hideMark/>
          </w:tcPr>
          <w:p w14:paraId="00A37BF5" w14:textId="77777777" w:rsidR="007D16D7" w:rsidRPr="00981B62" w:rsidRDefault="00123C38" w:rsidP="006D20CD">
            <w:pPr>
              <w:rPr>
                <w:rFonts w:cs="Arial"/>
                <w:sz w:val="16"/>
                <w:szCs w:val="16"/>
              </w:rPr>
            </w:pPr>
            <w:r w:rsidRPr="00981B62">
              <w:rPr>
                <w:rFonts w:cs="Arial"/>
                <w:sz w:val="16"/>
                <w:szCs w:val="16"/>
              </w:rPr>
              <w:t>028</w:t>
            </w:r>
          </w:p>
        </w:tc>
        <w:tc>
          <w:tcPr>
            <w:tcW w:w="6268" w:type="dxa"/>
            <w:shd w:val="clear" w:color="auto" w:fill="auto"/>
            <w:hideMark/>
          </w:tcPr>
          <w:p w14:paraId="00A37BF6" w14:textId="77777777" w:rsidR="007D16D7" w:rsidRPr="00981B62" w:rsidRDefault="00123C38" w:rsidP="006D20CD">
            <w:pPr>
              <w:jc w:val="both"/>
              <w:rPr>
                <w:rFonts w:cs="Arial"/>
                <w:color w:val="000000"/>
                <w:sz w:val="16"/>
                <w:szCs w:val="16"/>
              </w:rPr>
            </w:pPr>
            <w:r w:rsidRPr="00981B62">
              <w:rPr>
                <w:rFonts w:cs="Arial"/>
                <w:color w:val="000000"/>
                <w:sz w:val="16"/>
                <w:szCs w:val="16"/>
              </w:rPr>
              <w:t>CMI Custodial Technician</w:t>
            </w:r>
          </w:p>
        </w:tc>
      </w:tr>
      <w:tr w:rsidR="007D16D7" w:rsidRPr="00021455" w14:paraId="00A37BFA" w14:textId="77777777" w:rsidTr="00226958">
        <w:trPr>
          <w:trHeight w:val="276"/>
        </w:trPr>
        <w:tc>
          <w:tcPr>
            <w:tcW w:w="1452" w:type="dxa"/>
            <w:shd w:val="clear" w:color="auto" w:fill="auto"/>
            <w:hideMark/>
          </w:tcPr>
          <w:p w14:paraId="00A37BF8" w14:textId="77777777" w:rsidR="007D16D7" w:rsidRPr="00981B62" w:rsidRDefault="00123C38" w:rsidP="006D20CD">
            <w:pPr>
              <w:rPr>
                <w:rFonts w:cs="Arial"/>
                <w:sz w:val="16"/>
                <w:szCs w:val="16"/>
              </w:rPr>
            </w:pPr>
            <w:r w:rsidRPr="00981B62">
              <w:rPr>
                <w:rFonts w:cs="Arial"/>
                <w:sz w:val="16"/>
                <w:szCs w:val="16"/>
              </w:rPr>
              <w:t>029</w:t>
            </w:r>
          </w:p>
        </w:tc>
        <w:tc>
          <w:tcPr>
            <w:tcW w:w="6268" w:type="dxa"/>
            <w:shd w:val="clear" w:color="auto" w:fill="auto"/>
            <w:hideMark/>
          </w:tcPr>
          <w:p w14:paraId="00A37BF9" w14:textId="77777777" w:rsidR="007D16D7" w:rsidRPr="00981B62" w:rsidRDefault="00123C38" w:rsidP="006D20CD">
            <w:pPr>
              <w:jc w:val="both"/>
              <w:rPr>
                <w:rFonts w:cs="Arial"/>
                <w:color w:val="000000"/>
                <w:sz w:val="16"/>
                <w:szCs w:val="16"/>
              </w:rPr>
            </w:pPr>
            <w:r w:rsidRPr="00981B62">
              <w:rPr>
                <w:rFonts w:cs="Arial"/>
                <w:color w:val="000000"/>
                <w:sz w:val="16"/>
                <w:szCs w:val="16"/>
              </w:rPr>
              <w:t>Computer Maintenance Technician</w:t>
            </w:r>
          </w:p>
        </w:tc>
      </w:tr>
      <w:tr w:rsidR="007D16D7" w:rsidRPr="00021455" w14:paraId="00A37BFD" w14:textId="77777777" w:rsidTr="00226958">
        <w:trPr>
          <w:trHeight w:val="276"/>
        </w:trPr>
        <w:tc>
          <w:tcPr>
            <w:tcW w:w="1452" w:type="dxa"/>
            <w:shd w:val="clear" w:color="auto" w:fill="auto"/>
            <w:hideMark/>
          </w:tcPr>
          <w:p w14:paraId="00A37BFB" w14:textId="77777777" w:rsidR="007D16D7" w:rsidRPr="00981B62" w:rsidRDefault="00123C38" w:rsidP="006D20CD">
            <w:pPr>
              <w:rPr>
                <w:rFonts w:cs="Arial"/>
                <w:sz w:val="16"/>
                <w:szCs w:val="16"/>
              </w:rPr>
            </w:pPr>
            <w:r w:rsidRPr="00981B62">
              <w:rPr>
                <w:rFonts w:cs="Arial"/>
                <w:sz w:val="16"/>
                <w:szCs w:val="16"/>
              </w:rPr>
              <w:t>030</w:t>
            </w:r>
          </w:p>
        </w:tc>
        <w:tc>
          <w:tcPr>
            <w:tcW w:w="6268" w:type="dxa"/>
            <w:shd w:val="clear" w:color="auto" w:fill="auto"/>
            <w:hideMark/>
          </w:tcPr>
          <w:p w14:paraId="00A37BFC" w14:textId="77777777" w:rsidR="007D16D7" w:rsidRPr="00981B62" w:rsidRDefault="00123C38" w:rsidP="006D20CD">
            <w:pPr>
              <w:jc w:val="both"/>
              <w:rPr>
                <w:rFonts w:cs="Arial"/>
                <w:color w:val="000000"/>
                <w:sz w:val="16"/>
                <w:szCs w:val="16"/>
              </w:rPr>
            </w:pPr>
            <w:r w:rsidRPr="00981B62">
              <w:rPr>
                <w:rFonts w:cs="Arial"/>
                <w:color w:val="000000"/>
                <w:sz w:val="16"/>
                <w:szCs w:val="16"/>
              </w:rPr>
              <w:t>Concierge</w:t>
            </w:r>
          </w:p>
        </w:tc>
      </w:tr>
      <w:tr w:rsidR="007D16D7" w:rsidRPr="00021455" w14:paraId="00A37C00" w14:textId="77777777" w:rsidTr="00226958">
        <w:trPr>
          <w:trHeight w:val="276"/>
        </w:trPr>
        <w:tc>
          <w:tcPr>
            <w:tcW w:w="1452" w:type="dxa"/>
            <w:shd w:val="clear" w:color="auto" w:fill="auto"/>
            <w:hideMark/>
          </w:tcPr>
          <w:p w14:paraId="00A37BFE" w14:textId="77777777" w:rsidR="007D16D7" w:rsidRPr="00981B62" w:rsidRDefault="00123C38" w:rsidP="006D20CD">
            <w:pPr>
              <w:rPr>
                <w:rFonts w:cs="Arial"/>
                <w:sz w:val="16"/>
                <w:szCs w:val="16"/>
              </w:rPr>
            </w:pPr>
            <w:r w:rsidRPr="00981B62">
              <w:rPr>
                <w:rFonts w:cs="Arial"/>
                <w:sz w:val="16"/>
                <w:szCs w:val="16"/>
              </w:rPr>
              <w:t>031</w:t>
            </w:r>
          </w:p>
        </w:tc>
        <w:tc>
          <w:tcPr>
            <w:tcW w:w="6268" w:type="dxa"/>
            <w:shd w:val="clear" w:color="auto" w:fill="auto"/>
            <w:hideMark/>
          </w:tcPr>
          <w:p w14:paraId="00A37BFF" w14:textId="77777777" w:rsidR="007D16D7" w:rsidRPr="00981B62" w:rsidRDefault="00123C38" w:rsidP="006D20CD">
            <w:pPr>
              <w:jc w:val="both"/>
              <w:rPr>
                <w:rFonts w:cs="Arial"/>
                <w:color w:val="000000"/>
                <w:sz w:val="16"/>
                <w:szCs w:val="16"/>
              </w:rPr>
            </w:pPr>
            <w:r w:rsidRPr="00981B62">
              <w:rPr>
                <w:rFonts w:cs="Arial"/>
                <w:color w:val="000000"/>
                <w:sz w:val="16"/>
                <w:szCs w:val="16"/>
              </w:rPr>
              <w:t>Corel Certified Expert</w:t>
            </w:r>
          </w:p>
        </w:tc>
      </w:tr>
      <w:tr w:rsidR="007D16D7" w:rsidRPr="00021455" w14:paraId="00A37C03" w14:textId="77777777" w:rsidTr="00226958">
        <w:trPr>
          <w:trHeight w:val="276"/>
        </w:trPr>
        <w:tc>
          <w:tcPr>
            <w:tcW w:w="1452" w:type="dxa"/>
            <w:shd w:val="clear" w:color="auto" w:fill="auto"/>
            <w:hideMark/>
          </w:tcPr>
          <w:p w14:paraId="00A37C01" w14:textId="77777777" w:rsidR="007D16D7" w:rsidRPr="00981B62" w:rsidRDefault="00123C38" w:rsidP="006D20CD">
            <w:pPr>
              <w:rPr>
                <w:rFonts w:cs="Arial"/>
                <w:sz w:val="16"/>
                <w:szCs w:val="16"/>
              </w:rPr>
            </w:pPr>
            <w:r w:rsidRPr="00981B62">
              <w:rPr>
                <w:rFonts w:cs="Arial"/>
                <w:sz w:val="16"/>
                <w:szCs w:val="16"/>
              </w:rPr>
              <w:t>032</w:t>
            </w:r>
          </w:p>
        </w:tc>
        <w:tc>
          <w:tcPr>
            <w:tcW w:w="6268" w:type="dxa"/>
            <w:shd w:val="clear" w:color="auto" w:fill="auto"/>
            <w:hideMark/>
          </w:tcPr>
          <w:p w14:paraId="00A37C02" w14:textId="77777777" w:rsidR="007D16D7" w:rsidRPr="00981B62" w:rsidRDefault="00123C38" w:rsidP="006D20CD">
            <w:pPr>
              <w:jc w:val="both"/>
              <w:rPr>
                <w:rFonts w:cs="Arial"/>
                <w:color w:val="000000"/>
                <w:sz w:val="16"/>
                <w:szCs w:val="16"/>
              </w:rPr>
            </w:pPr>
            <w:r w:rsidRPr="00981B62">
              <w:rPr>
                <w:rFonts w:cs="Arial"/>
                <w:color w:val="000000"/>
                <w:sz w:val="16"/>
                <w:szCs w:val="16"/>
              </w:rPr>
              <w:t>Corel Certified Proficient User</w:t>
            </w:r>
          </w:p>
        </w:tc>
      </w:tr>
      <w:tr w:rsidR="007D16D7" w:rsidRPr="00021455" w14:paraId="00A37C06" w14:textId="77777777" w:rsidTr="00226958">
        <w:trPr>
          <w:trHeight w:val="276"/>
        </w:trPr>
        <w:tc>
          <w:tcPr>
            <w:tcW w:w="1452" w:type="dxa"/>
            <w:shd w:val="clear" w:color="auto" w:fill="auto"/>
            <w:hideMark/>
          </w:tcPr>
          <w:p w14:paraId="00A37C04" w14:textId="77777777" w:rsidR="007D16D7" w:rsidRPr="00981B62" w:rsidRDefault="00123C38" w:rsidP="006D20CD">
            <w:pPr>
              <w:rPr>
                <w:rFonts w:cs="Arial"/>
                <w:sz w:val="16"/>
                <w:szCs w:val="16"/>
              </w:rPr>
            </w:pPr>
            <w:r w:rsidRPr="00981B62">
              <w:rPr>
                <w:rFonts w:cs="Arial"/>
                <w:sz w:val="16"/>
                <w:szCs w:val="16"/>
              </w:rPr>
              <w:t>033</w:t>
            </w:r>
          </w:p>
        </w:tc>
        <w:tc>
          <w:tcPr>
            <w:tcW w:w="6268" w:type="dxa"/>
            <w:shd w:val="clear" w:color="auto" w:fill="auto"/>
            <w:noWrap/>
            <w:vAlign w:val="bottom"/>
            <w:hideMark/>
          </w:tcPr>
          <w:p w14:paraId="00A37C05" w14:textId="77777777" w:rsidR="007D16D7" w:rsidRPr="00981B62" w:rsidRDefault="00123C38" w:rsidP="006D20CD">
            <w:pPr>
              <w:rPr>
                <w:rFonts w:cs="Arial"/>
                <w:color w:val="000000"/>
                <w:sz w:val="16"/>
                <w:szCs w:val="16"/>
              </w:rPr>
            </w:pPr>
            <w:r w:rsidRPr="00981B62">
              <w:rPr>
                <w:rFonts w:cs="Arial"/>
                <w:color w:val="000000"/>
                <w:sz w:val="16"/>
                <w:szCs w:val="16"/>
              </w:rPr>
              <w:t>Cosmetology Beautician</w:t>
            </w:r>
          </w:p>
        </w:tc>
      </w:tr>
      <w:tr w:rsidR="007D16D7" w:rsidRPr="00021455" w14:paraId="00A37C09" w14:textId="77777777" w:rsidTr="00226958">
        <w:trPr>
          <w:trHeight w:val="276"/>
        </w:trPr>
        <w:tc>
          <w:tcPr>
            <w:tcW w:w="1452" w:type="dxa"/>
            <w:shd w:val="clear" w:color="auto" w:fill="auto"/>
            <w:hideMark/>
          </w:tcPr>
          <w:p w14:paraId="00A37C07" w14:textId="77777777" w:rsidR="007D16D7" w:rsidRPr="00981B62" w:rsidRDefault="00123C38" w:rsidP="006D20CD">
            <w:pPr>
              <w:rPr>
                <w:rFonts w:cs="Arial"/>
                <w:sz w:val="16"/>
                <w:szCs w:val="16"/>
              </w:rPr>
            </w:pPr>
            <w:r w:rsidRPr="00981B62">
              <w:rPr>
                <w:rFonts w:cs="Arial"/>
                <w:sz w:val="16"/>
                <w:szCs w:val="16"/>
              </w:rPr>
              <w:t>034</w:t>
            </w:r>
          </w:p>
        </w:tc>
        <w:tc>
          <w:tcPr>
            <w:tcW w:w="6268" w:type="dxa"/>
            <w:shd w:val="clear" w:color="auto" w:fill="auto"/>
            <w:hideMark/>
          </w:tcPr>
          <w:p w14:paraId="00A37C08" w14:textId="77777777" w:rsidR="007D16D7" w:rsidRPr="00981B62" w:rsidRDefault="00123C38" w:rsidP="006D20CD">
            <w:pPr>
              <w:jc w:val="both"/>
              <w:rPr>
                <w:rFonts w:cs="Arial"/>
                <w:color w:val="000000"/>
                <w:sz w:val="16"/>
                <w:szCs w:val="16"/>
              </w:rPr>
            </w:pPr>
            <w:r w:rsidRPr="00981B62">
              <w:rPr>
                <w:rFonts w:cs="Arial"/>
                <w:color w:val="000000"/>
                <w:sz w:val="16"/>
                <w:szCs w:val="16"/>
              </w:rPr>
              <w:t>County Jailer</w:t>
            </w:r>
          </w:p>
        </w:tc>
      </w:tr>
      <w:tr w:rsidR="007D16D7" w:rsidRPr="00021455" w14:paraId="00A37C0C" w14:textId="77777777" w:rsidTr="00226958">
        <w:trPr>
          <w:trHeight w:val="276"/>
        </w:trPr>
        <w:tc>
          <w:tcPr>
            <w:tcW w:w="1452" w:type="dxa"/>
            <w:shd w:val="clear" w:color="auto" w:fill="auto"/>
            <w:hideMark/>
          </w:tcPr>
          <w:p w14:paraId="00A37C0A" w14:textId="77777777" w:rsidR="007D16D7" w:rsidRPr="00981B62" w:rsidRDefault="00123C38" w:rsidP="006D20CD">
            <w:pPr>
              <w:rPr>
                <w:rFonts w:cs="Arial"/>
                <w:sz w:val="16"/>
                <w:szCs w:val="16"/>
              </w:rPr>
            </w:pPr>
            <w:r w:rsidRPr="00981B62">
              <w:rPr>
                <w:rFonts w:cs="Arial"/>
                <w:sz w:val="16"/>
                <w:szCs w:val="16"/>
              </w:rPr>
              <w:t>035</w:t>
            </w:r>
          </w:p>
        </w:tc>
        <w:tc>
          <w:tcPr>
            <w:tcW w:w="6268" w:type="dxa"/>
            <w:shd w:val="clear" w:color="auto" w:fill="auto"/>
            <w:hideMark/>
          </w:tcPr>
          <w:p w14:paraId="00A37C0B" w14:textId="77777777" w:rsidR="007D16D7" w:rsidRPr="00981B62" w:rsidRDefault="00123C38" w:rsidP="006D20CD">
            <w:pPr>
              <w:jc w:val="both"/>
              <w:rPr>
                <w:rFonts w:cs="Arial"/>
                <w:color w:val="000000"/>
                <w:sz w:val="16"/>
                <w:szCs w:val="16"/>
              </w:rPr>
            </w:pPr>
            <w:r w:rsidRPr="00981B62">
              <w:rPr>
                <w:rFonts w:cs="Arial"/>
                <w:color w:val="000000"/>
                <w:sz w:val="16"/>
                <w:szCs w:val="16"/>
              </w:rPr>
              <w:t>Criminal Justice</w:t>
            </w:r>
          </w:p>
        </w:tc>
      </w:tr>
      <w:tr w:rsidR="007D16D7" w:rsidRPr="00021455" w14:paraId="00A37C0F" w14:textId="77777777" w:rsidTr="00226958">
        <w:trPr>
          <w:trHeight w:val="276"/>
        </w:trPr>
        <w:tc>
          <w:tcPr>
            <w:tcW w:w="1452" w:type="dxa"/>
            <w:shd w:val="clear" w:color="auto" w:fill="auto"/>
            <w:hideMark/>
          </w:tcPr>
          <w:p w14:paraId="00A37C0D" w14:textId="77777777" w:rsidR="007D16D7" w:rsidRPr="00981B62" w:rsidRDefault="00123C38" w:rsidP="006D20CD">
            <w:pPr>
              <w:rPr>
                <w:rFonts w:cs="Arial"/>
                <w:sz w:val="16"/>
                <w:szCs w:val="16"/>
              </w:rPr>
            </w:pPr>
            <w:r w:rsidRPr="00981B62">
              <w:rPr>
                <w:rFonts w:cs="Arial"/>
                <w:sz w:val="16"/>
                <w:szCs w:val="16"/>
              </w:rPr>
              <w:t>036</w:t>
            </w:r>
          </w:p>
        </w:tc>
        <w:tc>
          <w:tcPr>
            <w:tcW w:w="6268" w:type="dxa"/>
            <w:shd w:val="clear" w:color="auto" w:fill="auto"/>
            <w:noWrap/>
            <w:vAlign w:val="bottom"/>
            <w:hideMark/>
          </w:tcPr>
          <w:p w14:paraId="00A37C0E" w14:textId="77777777" w:rsidR="007D16D7" w:rsidRPr="00981B62" w:rsidRDefault="00123C38" w:rsidP="006D20CD">
            <w:pPr>
              <w:rPr>
                <w:rFonts w:cs="Arial"/>
                <w:color w:val="000000"/>
                <w:sz w:val="16"/>
                <w:szCs w:val="16"/>
              </w:rPr>
            </w:pPr>
            <w:r w:rsidRPr="00981B62">
              <w:rPr>
                <w:rFonts w:cs="Arial"/>
                <w:color w:val="000000"/>
                <w:sz w:val="16"/>
                <w:szCs w:val="16"/>
              </w:rPr>
              <w:t>Dental Assistant (CDA)</w:t>
            </w:r>
          </w:p>
        </w:tc>
      </w:tr>
      <w:tr w:rsidR="007D16D7" w:rsidRPr="00021455" w14:paraId="00A37C12" w14:textId="77777777" w:rsidTr="00226958">
        <w:trPr>
          <w:trHeight w:val="276"/>
        </w:trPr>
        <w:tc>
          <w:tcPr>
            <w:tcW w:w="1452" w:type="dxa"/>
            <w:shd w:val="clear" w:color="auto" w:fill="auto"/>
            <w:hideMark/>
          </w:tcPr>
          <w:p w14:paraId="00A37C10" w14:textId="77777777" w:rsidR="007D16D7" w:rsidRPr="00981B62" w:rsidRDefault="00123C38" w:rsidP="006D20CD">
            <w:pPr>
              <w:rPr>
                <w:rFonts w:cs="Arial"/>
                <w:sz w:val="16"/>
                <w:szCs w:val="16"/>
              </w:rPr>
            </w:pPr>
            <w:r w:rsidRPr="00981B62">
              <w:rPr>
                <w:rFonts w:cs="Arial"/>
                <w:sz w:val="16"/>
                <w:szCs w:val="16"/>
              </w:rPr>
              <w:t>037</w:t>
            </w:r>
          </w:p>
        </w:tc>
        <w:tc>
          <w:tcPr>
            <w:tcW w:w="6268" w:type="dxa"/>
            <w:shd w:val="clear" w:color="auto" w:fill="auto"/>
            <w:hideMark/>
          </w:tcPr>
          <w:p w14:paraId="00A37C11" w14:textId="77777777" w:rsidR="007D16D7" w:rsidRPr="00981B62" w:rsidRDefault="00123C38" w:rsidP="006D20CD">
            <w:pPr>
              <w:jc w:val="both"/>
              <w:rPr>
                <w:rFonts w:cs="Arial"/>
                <w:color w:val="000000"/>
                <w:sz w:val="16"/>
                <w:szCs w:val="16"/>
              </w:rPr>
            </w:pPr>
            <w:r w:rsidRPr="00981B62">
              <w:rPr>
                <w:rFonts w:cs="Arial"/>
                <w:color w:val="000000"/>
                <w:sz w:val="16"/>
                <w:szCs w:val="16"/>
              </w:rPr>
              <w:t>Dental Radiography (RHA)</w:t>
            </w:r>
          </w:p>
        </w:tc>
      </w:tr>
      <w:tr w:rsidR="007D16D7" w:rsidRPr="00021455" w14:paraId="00A37C15" w14:textId="77777777" w:rsidTr="00226958">
        <w:trPr>
          <w:trHeight w:val="276"/>
        </w:trPr>
        <w:tc>
          <w:tcPr>
            <w:tcW w:w="1452" w:type="dxa"/>
            <w:shd w:val="clear" w:color="auto" w:fill="auto"/>
            <w:hideMark/>
          </w:tcPr>
          <w:p w14:paraId="00A37C13" w14:textId="77777777" w:rsidR="007D16D7" w:rsidRPr="00981B62" w:rsidRDefault="00123C38" w:rsidP="006D20CD">
            <w:pPr>
              <w:rPr>
                <w:rFonts w:cs="Arial"/>
                <w:sz w:val="16"/>
                <w:szCs w:val="16"/>
              </w:rPr>
            </w:pPr>
            <w:r w:rsidRPr="00981B62">
              <w:rPr>
                <w:rFonts w:cs="Arial"/>
                <w:sz w:val="16"/>
                <w:szCs w:val="16"/>
              </w:rPr>
              <w:t>038</w:t>
            </w:r>
          </w:p>
        </w:tc>
        <w:tc>
          <w:tcPr>
            <w:tcW w:w="6268" w:type="dxa"/>
            <w:shd w:val="clear" w:color="auto" w:fill="auto"/>
            <w:hideMark/>
          </w:tcPr>
          <w:p w14:paraId="00A37C14" w14:textId="77777777" w:rsidR="007D16D7" w:rsidRPr="00981B62" w:rsidRDefault="00123C38" w:rsidP="006D20CD">
            <w:pPr>
              <w:jc w:val="both"/>
              <w:rPr>
                <w:rFonts w:cs="Arial"/>
                <w:color w:val="000000"/>
                <w:sz w:val="16"/>
                <w:szCs w:val="16"/>
              </w:rPr>
            </w:pPr>
            <w:r w:rsidRPr="00981B62">
              <w:rPr>
                <w:rFonts w:cs="Arial"/>
                <w:color w:val="000000"/>
                <w:sz w:val="16"/>
                <w:szCs w:val="16"/>
              </w:rPr>
              <w:t>e-Biz</w:t>
            </w:r>
          </w:p>
        </w:tc>
      </w:tr>
      <w:tr w:rsidR="007D16D7" w:rsidRPr="00021455" w14:paraId="00A37C18" w14:textId="77777777" w:rsidTr="00226958">
        <w:trPr>
          <w:trHeight w:val="276"/>
        </w:trPr>
        <w:tc>
          <w:tcPr>
            <w:tcW w:w="1452" w:type="dxa"/>
            <w:shd w:val="clear" w:color="auto" w:fill="auto"/>
            <w:hideMark/>
          </w:tcPr>
          <w:p w14:paraId="00A37C16" w14:textId="77777777" w:rsidR="007D16D7" w:rsidRPr="00981B62" w:rsidRDefault="00123C38" w:rsidP="006D20CD">
            <w:pPr>
              <w:rPr>
                <w:rFonts w:cs="Arial"/>
                <w:sz w:val="16"/>
                <w:szCs w:val="16"/>
              </w:rPr>
            </w:pPr>
            <w:r w:rsidRPr="00981B62">
              <w:rPr>
                <w:rFonts w:cs="Arial"/>
                <w:sz w:val="16"/>
                <w:szCs w:val="16"/>
              </w:rPr>
              <w:t>039</w:t>
            </w:r>
          </w:p>
        </w:tc>
        <w:tc>
          <w:tcPr>
            <w:tcW w:w="6268" w:type="dxa"/>
            <w:shd w:val="clear" w:color="auto" w:fill="auto"/>
            <w:hideMark/>
          </w:tcPr>
          <w:p w14:paraId="00A37C17" w14:textId="77777777" w:rsidR="007D16D7" w:rsidRPr="00981B62" w:rsidRDefault="00123C38" w:rsidP="006D20CD">
            <w:pPr>
              <w:jc w:val="both"/>
              <w:rPr>
                <w:rFonts w:cs="Arial"/>
                <w:color w:val="000000"/>
                <w:sz w:val="16"/>
                <w:szCs w:val="16"/>
              </w:rPr>
            </w:pPr>
            <w:r w:rsidRPr="00981B62">
              <w:rPr>
                <w:rFonts w:cs="Arial"/>
                <w:color w:val="000000"/>
                <w:sz w:val="16"/>
                <w:szCs w:val="16"/>
              </w:rPr>
              <w:t>Educational Aide Certification I</w:t>
            </w:r>
          </w:p>
        </w:tc>
      </w:tr>
      <w:tr w:rsidR="007D16D7" w:rsidRPr="00021455" w14:paraId="00A37C1B" w14:textId="77777777" w:rsidTr="00226958">
        <w:trPr>
          <w:trHeight w:val="276"/>
        </w:trPr>
        <w:tc>
          <w:tcPr>
            <w:tcW w:w="1452" w:type="dxa"/>
            <w:shd w:val="clear" w:color="auto" w:fill="auto"/>
            <w:hideMark/>
          </w:tcPr>
          <w:p w14:paraId="00A37C19" w14:textId="77777777" w:rsidR="007D16D7" w:rsidRPr="00981B62" w:rsidRDefault="00123C38" w:rsidP="006D20CD">
            <w:pPr>
              <w:rPr>
                <w:rFonts w:cs="Arial"/>
                <w:sz w:val="16"/>
                <w:szCs w:val="16"/>
              </w:rPr>
            </w:pPr>
            <w:r w:rsidRPr="00981B62">
              <w:rPr>
                <w:rFonts w:cs="Arial"/>
                <w:sz w:val="16"/>
                <w:szCs w:val="16"/>
              </w:rPr>
              <w:t>040</w:t>
            </w:r>
          </w:p>
        </w:tc>
        <w:tc>
          <w:tcPr>
            <w:tcW w:w="6268" w:type="dxa"/>
            <w:shd w:val="clear" w:color="auto" w:fill="auto"/>
            <w:hideMark/>
          </w:tcPr>
          <w:p w14:paraId="00A37C1A" w14:textId="77777777" w:rsidR="007D16D7" w:rsidRPr="00981B62" w:rsidRDefault="00123C38" w:rsidP="006D20CD">
            <w:pPr>
              <w:jc w:val="both"/>
              <w:rPr>
                <w:rFonts w:cs="Arial"/>
                <w:color w:val="000000"/>
                <w:sz w:val="16"/>
                <w:szCs w:val="16"/>
              </w:rPr>
            </w:pPr>
            <w:r w:rsidRPr="00981B62">
              <w:rPr>
                <w:rFonts w:cs="Arial"/>
                <w:color w:val="000000"/>
                <w:sz w:val="16"/>
                <w:szCs w:val="16"/>
              </w:rPr>
              <w:t>Educational Aide Certification II</w:t>
            </w:r>
          </w:p>
        </w:tc>
      </w:tr>
      <w:tr w:rsidR="007D16D7" w:rsidRPr="00021455" w14:paraId="00A37C1E" w14:textId="77777777" w:rsidTr="00226958">
        <w:trPr>
          <w:trHeight w:val="276"/>
        </w:trPr>
        <w:tc>
          <w:tcPr>
            <w:tcW w:w="1452" w:type="dxa"/>
            <w:shd w:val="clear" w:color="auto" w:fill="auto"/>
            <w:hideMark/>
          </w:tcPr>
          <w:p w14:paraId="00A37C1C" w14:textId="77777777" w:rsidR="007D16D7" w:rsidRPr="00981B62" w:rsidRDefault="00123C38" w:rsidP="006D20CD">
            <w:pPr>
              <w:rPr>
                <w:rFonts w:cs="Arial"/>
                <w:sz w:val="16"/>
                <w:szCs w:val="16"/>
              </w:rPr>
            </w:pPr>
            <w:r w:rsidRPr="00981B62">
              <w:rPr>
                <w:rFonts w:cs="Arial"/>
                <w:sz w:val="16"/>
                <w:szCs w:val="16"/>
              </w:rPr>
              <w:t>041</w:t>
            </w:r>
          </w:p>
        </w:tc>
        <w:tc>
          <w:tcPr>
            <w:tcW w:w="6268" w:type="dxa"/>
            <w:shd w:val="clear" w:color="auto" w:fill="auto"/>
            <w:hideMark/>
          </w:tcPr>
          <w:p w14:paraId="00A37C1D" w14:textId="77777777" w:rsidR="007D16D7" w:rsidRPr="00981B62" w:rsidRDefault="00123C38" w:rsidP="006D20CD">
            <w:pPr>
              <w:jc w:val="both"/>
              <w:rPr>
                <w:rFonts w:cs="Arial"/>
                <w:color w:val="000000"/>
                <w:sz w:val="16"/>
                <w:szCs w:val="16"/>
              </w:rPr>
            </w:pPr>
            <w:r w:rsidRPr="00981B62">
              <w:rPr>
                <w:rFonts w:cs="Arial"/>
                <w:color w:val="000000"/>
                <w:sz w:val="16"/>
                <w:szCs w:val="16"/>
              </w:rPr>
              <w:t>Emergency Care Attendant (ECA)</w:t>
            </w:r>
          </w:p>
        </w:tc>
      </w:tr>
      <w:tr w:rsidR="007D16D7" w:rsidRPr="00021455" w14:paraId="00A37C21" w14:textId="77777777" w:rsidTr="00226958">
        <w:trPr>
          <w:trHeight w:val="276"/>
        </w:trPr>
        <w:tc>
          <w:tcPr>
            <w:tcW w:w="1452" w:type="dxa"/>
            <w:shd w:val="clear" w:color="auto" w:fill="auto"/>
            <w:hideMark/>
          </w:tcPr>
          <w:p w14:paraId="00A37C1F" w14:textId="77777777" w:rsidR="007D16D7" w:rsidRPr="00981B62" w:rsidRDefault="00123C38" w:rsidP="006D20CD">
            <w:pPr>
              <w:rPr>
                <w:rFonts w:cs="Arial"/>
                <w:sz w:val="16"/>
                <w:szCs w:val="16"/>
              </w:rPr>
            </w:pPr>
            <w:r w:rsidRPr="00981B62">
              <w:rPr>
                <w:rFonts w:cs="Arial"/>
                <w:sz w:val="16"/>
                <w:szCs w:val="16"/>
              </w:rPr>
              <w:t>042</w:t>
            </w:r>
          </w:p>
        </w:tc>
        <w:tc>
          <w:tcPr>
            <w:tcW w:w="6268" w:type="dxa"/>
            <w:shd w:val="clear" w:color="auto" w:fill="auto"/>
            <w:hideMark/>
          </w:tcPr>
          <w:p w14:paraId="00A37C20" w14:textId="77777777" w:rsidR="007D16D7" w:rsidRPr="00981B62" w:rsidRDefault="00123C38" w:rsidP="006D20CD">
            <w:pPr>
              <w:jc w:val="both"/>
              <w:rPr>
                <w:rFonts w:cs="Arial"/>
                <w:color w:val="000000"/>
                <w:sz w:val="16"/>
                <w:szCs w:val="16"/>
              </w:rPr>
            </w:pPr>
            <w:r w:rsidRPr="00981B62">
              <w:rPr>
                <w:rFonts w:cs="Arial"/>
                <w:color w:val="000000"/>
                <w:sz w:val="16"/>
                <w:szCs w:val="16"/>
              </w:rPr>
              <w:t>Emergency Medical Dispatcher (EMD)</w:t>
            </w:r>
          </w:p>
        </w:tc>
      </w:tr>
      <w:tr w:rsidR="007D16D7" w:rsidRPr="00021455" w14:paraId="00A37C24" w14:textId="77777777" w:rsidTr="00226958">
        <w:trPr>
          <w:trHeight w:val="276"/>
        </w:trPr>
        <w:tc>
          <w:tcPr>
            <w:tcW w:w="1452" w:type="dxa"/>
            <w:shd w:val="clear" w:color="auto" w:fill="auto"/>
            <w:hideMark/>
          </w:tcPr>
          <w:p w14:paraId="00A37C22" w14:textId="77777777" w:rsidR="007D16D7" w:rsidRPr="00981B62" w:rsidRDefault="00123C38" w:rsidP="006D20CD">
            <w:pPr>
              <w:rPr>
                <w:rFonts w:cs="Arial"/>
                <w:sz w:val="16"/>
                <w:szCs w:val="16"/>
              </w:rPr>
            </w:pPr>
            <w:r w:rsidRPr="00981B62">
              <w:rPr>
                <w:rFonts w:cs="Arial"/>
                <w:sz w:val="16"/>
                <w:szCs w:val="16"/>
              </w:rPr>
              <w:t>043</w:t>
            </w:r>
          </w:p>
        </w:tc>
        <w:tc>
          <w:tcPr>
            <w:tcW w:w="6268" w:type="dxa"/>
            <w:shd w:val="clear" w:color="auto" w:fill="auto"/>
            <w:hideMark/>
          </w:tcPr>
          <w:p w14:paraId="00A37C23" w14:textId="77777777" w:rsidR="007D16D7" w:rsidRPr="00981B62" w:rsidRDefault="00123C38" w:rsidP="006D20CD">
            <w:pPr>
              <w:jc w:val="both"/>
              <w:rPr>
                <w:rFonts w:cs="Arial"/>
                <w:color w:val="000000"/>
                <w:sz w:val="16"/>
                <w:szCs w:val="16"/>
              </w:rPr>
            </w:pPr>
            <w:r w:rsidRPr="00981B62">
              <w:rPr>
                <w:rFonts w:cs="Arial"/>
                <w:color w:val="000000"/>
                <w:sz w:val="16"/>
                <w:szCs w:val="16"/>
              </w:rPr>
              <w:t>Emergency Medical Technician (EMT)</w:t>
            </w:r>
          </w:p>
        </w:tc>
      </w:tr>
      <w:tr w:rsidR="007D16D7" w:rsidRPr="00021455" w14:paraId="00A37C27" w14:textId="77777777" w:rsidTr="00226958">
        <w:trPr>
          <w:trHeight w:val="276"/>
        </w:trPr>
        <w:tc>
          <w:tcPr>
            <w:tcW w:w="1452" w:type="dxa"/>
            <w:shd w:val="clear" w:color="auto" w:fill="auto"/>
            <w:hideMark/>
          </w:tcPr>
          <w:p w14:paraId="00A37C25" w14:textId="77777777" w:rsidR="007D16D7" w:rsidRPr="00981B62" w:rsidRDefault="00123C38" w:rsidP="006D20CD">
            <w:pPr>
              <w:rPr>
                <w:rFonts w:cs="Arial"/>
                <w:sz w:val="16"/>
                <w:szCs w:val="16"/>
              </w:rPr>
            </w:pPr>
            <w:r w:rsidRPr="00981B62">
              <w:rPr>
                <w:rFonts w:cs="Arial"/>
                <w:sz w:val="16"/>
                <w:szCs w:val="16"/>
              </w:rPr>
              <w:t>044</w:t>
            </w:r>
          </w:p>
        </w:tc>
        <w:tc>
          <w:tcPr>
            <w:tcW w:w="6268" w:type="dxa"/>
            <w:shd w:val="clear" w:color="auto" w:fill="auto"/>
            <w:hideMark/>
          </w:tcPr>
          <w:p w14:paraId="00A37C26" w14:textId="77777777" w:rsidR="007D16D7" w:rsidRPr="00981B62" w:rsidRDefault="00123C38" w:rsidP="006D20CD">
            <w:pPr>
              <w:jc w:val="both"/>
              <w:rPr>
                <w:rFonts w:cs="Arial"/>
                <w:color w:val="000000"/>
                <w:sz w:val="16"/>
                <w:szCs w:val="16"/>
              </w:rPr>
            </w:pPr>
            <w:r w:rsidRPr="00981B62">
              <w:rPr>
                <w:rFonts w:cs="Arial"/>
                <w:color w:val="000000"/>
                <w:sz w:val="16"/>
                <w:szCs w:val="16"/>
              </w:rPr>
              <w:t>Environmental Technician</w:t>
            </w:r>
          </w:p>
        </w:tc>
      </w:tr>
      <w:tr w:rsidR="007D16D7" w:rsidRPr="00021455" w14:paraId="00A37C2A" w14:textId="77777777" w:rsidTr="00226958">
        <w:trPr>
          <w:trHeight w:val="276"/>
        </w:trPr>
        <w:tc>
          <w:tcPr>
            <w:tcW w:w="1452" w:type="dxa"/>
            <w:shd w:val="clear" w:color="auto" w:fill="auto"/>
            <w:hideMark/>
          </w:tcPr>
          <w:p w14:paraId="00A37C28" w14:textId="77777777" w:rsidR="007D16D7" w:rsidRPr="00981B62" w:rsidRDefault="00123C38" w:rsidP="006D20CD">
            <w:pPr>
              <w:rPr>
                <w:rFonts w:cs="Arial"/>
                <w:sz w:val="16"/>
                <w:szCs w:val="16"/>
              </w:rPr>
            </w:pPr>
            <w:r w:rsidRPr="00981B62">
              <w:rPr>
                <w:rFonts w:cs="Arial"/>
                <w:sz w:val="16"/>
                <w:szCs w:val="16"/>
              </w:rPr>
              <w:t>045</w:t>
            </w:r>
          </w:p>
        </w:tc>
        <w:tc>
          <w:tcPr>
            <w:tcW w:w="6268" w:type="dxa"/>
            <w:shd w:val="clear" w:color="auto" w:fill="auto"/>
            <w:hideMark/>
          </w:tcPr>
          <w:p w14:paraId="00A37C29" w14:textId="77777777" w:rsidR="007D16D7" w:rsidRPr="00981B62" w:rsidRDefault="00123C38" w:rsidP="006D20CD">
            <w:pPr>
              <w:jc w:val="both"/>
              <w:rPr>
                <w:rFonts w:cs="Arial"/>
                <w:color w:val="000000"/>
                <w:sz w:val="16"/>
                <w:szCs w:val="16"/>
              </w:rPr>
            </w:pPr>
            <w:r w:rsidRPr="00981B62">
              <w:rPr>
                <w:rFonts w:cs="Arial"/>
                <w:color w:val="000000"/>
                <w:sz w:val="16"/>
                <w:szCs w:val="16"/>
              </w:rPr>
              <w:t>Forklift Operator</w:t>
            </w:r>
          </w:p>
        </w:tc>
      </w:tr>
      <w:tr w:rsidR="007D16D7" w:rsidRPr="00021455" w14:paraId="00A37C2D" w14:textId="77777777" w:rsidTr="00226958">
        <w:trPr>
          <w:trHeight w:val="276"/>
        </w:trPr>
        <w:tc>
          <w:tcPr>
            <w:tcW w:w="1452" w:type="dxa"/>
            <w:shd w:val="clear" w:color="auto" w:fill="auto"/>
            <w:hideMark/>
          </w:tcPr>
          <w:p w14:paraId="00A37C2B" w14:textId="77777777" w:rsidR="007D16D7" w:rsidRPr="00981B62" w:rsidRDefault="00123C38" w:rsidP="006D20CD">
            <w:pPr>
              <w:rPr>
                <w:rFonts w:cs="Arial"/>
                <w:sz w:val="16"/>
                <w:szCs w:val="16"/>
              </w:rPr>
            </w:pPr>
            <w:r w:rsidRPr="00981B62">
              <w:rPr>
                <w:rFonts w:cs="Arial"/>
                <w:sz w:val="16"/>
                <w:szCs w:val="16"/>
              </w:rPr>
              <w:t>046</w:t>
            </w:r>
          </w:p>
        </w:tc>
        <w:tc>
          <w:tcPr>
            <w:tcW w:w="6268" w:type="dxa"/>
            <w:shd w:val="clear" w:color="auto" w:fill="auto"/>
            <w:hideMark/>
          </w:tcPr>
          <w:p w14:paraId="00A37C2C" w14:textId="77777777" w:rsidR="007D16D7" w:rsidRPr="00981B62" w:rsidRDefault="00123C38" w:rsidP="006D20CD">
            <w:pPr>
              <w:jc w:val="both"/>
              <w:rPr>
                <w:rFonts w:cs="Arial"/>
                <w:color w:val="000000"/>
                <w:sz w:val="16"/>
                <w:szCs w:val="16"/>
              </w:rPr>
            </w:pPr>
            <w:r w:rsidRPr="00981B62">
              <w:rPr>
                <w:rFonts w:cs="Arial"/>
                <w:color w:val="000000"/>
                <w:sz w:val="16"/>
                <w:szCs w:val="16"/>
              </w:rPr>
              <w:t>Front Desk Representative</w:t>
            </w:r>
          </w:p>
        </w:tc>
      </w:tr>
      <w:tr w:rsidR="007D16D7" w:rsidRPr="00021455" w14:paraId="00A37C30" w14:textId="77777777" w:rsidTr="00226958">
        <w:trPr>
          <w:trHeight w:val="276"/>
        </w:trPr>
        <w:tc>
          <w:tcPr>
            <w:tcW w:w="1452" w:type="dxa"/>
            <w:shd w:val="clear" w:color="auto" w:fill="auto"/>
            <w:hideMark/>
          </w:tcPr>
          <w:p w14:paraId="00A37C2E" w14:textId="77777777" w:rsidR="007D16D7" w:rsidRPr="00981B62" w:rsidRDefault="00123C38" w:rsidP="006D20CD">
            <w:pPr>
              <w:rPr>
                <w:rFonts w:cs="Arial"/>
                <w:sz w:val="16"/>
                <w:szCs w:val="16"/>
              </w:rPr>
            </w:pPr>
            <w:r w:rsidRPr="00981B62">
              <w:rPr>
                <w:rFonts w:cs="Arial"/>
                <w:sz w:val="16"/>
                <w:szCs w:val="16"/>
              </w:rPr>
              <w:t>047</w:t>
            </w:r>
          </w:p>
        </w:tc>
        <w:tc>
          <w:tcPr>
            <w:tcW w:w="6268" w:type="dxa"/>
            <w:shd w:val="clear" w:color="auto" w:fill="auto"/>
            <w:hideMark/>
          </w:tcPr>
          <w:p w14:paraId="00A37C2F" w14:textId="77777777" w:rsidR="007D16D7" w:rsidRPr="00981B62" w:rsidRDefault="00123C38" w:rsidP="006D20CD">
            <w:pPr>
              <w:jc w:val="both"/>
              <w:rPr>
                <w:rFonts w:cs="Arial"/>
                <w:color w:val="000000"/>
                <w:sz w:val="16"/>
                <w:szCs w:val="16"/>
              </w:rPr>
            </w:pPr>
            <w:r w:rsidRPr="00981B62">
              <w:rPr>
                <w:rFonts w:cs="Arial"/>
                <w:color w:val="000000"/>
                <w:sz w:val="16"/>
                <w:szCs w:val="16"/>
              </w:rPr>
              <w:t xml:space="preserve">IC  Certification, </w:t>
            </w:r>
          </w:p>
        </w:tc>
      </w:tr>
      <w:tr w:rsidR="007D16D7" w:rsidRPr="00021455" w14:paraId="00A37C33" w14:textId="77777777" w:rsidTr="00226958">
        <w:trPr>
          <w:trHeight w:val="276"/>
        </w:trPr>
        <w:tc>
          <w:tcPr>
            <w:tcW w:w="1452" w:type="dxa"/>
            <w:shd w:val="clear" w:color="auto" w:fill="auto"/>
            <w:hideMark/>
          </w:tcPr>
          <w:p w14:paraId="00A37C31" w14:textId="77777777" w:rsidR="007D16D7" w:rsidRPr="00981B62" w:rsidRDefault="00123C38" w:rsidP="006D20CD">
            <w:pPr>
              <w:rPr>
                <w:rFonts w:cs="Arial"/>
                <w:sz w:val="16"/>
                <w:szCs w:val="16"/>
              </w:rPr>
            </w:pPr>
            <w:r w:rsidRPr="00981B62">
              <w:rPr>
                <w:rFonts w:cs="Arial"/>
                <w:sz w:val="16"/>
                <w:szCs w:val="16"/>
              </w:rPr>
              <w:t>048</w:t>
            </w:r>
          </w:p>
        </w:tc>
        <w:tc>
          <w:tcPr>
            <w:tcW w:w="6268" w:type="dxa"/>
            <w:shd w:val="clear" w:color="auto" w:fill="auto"/>
            <w:hideMark/>
          </w:tcPr>
          <w:p w14:paraId="00A37C32" w14:textId="77777777" w:rsidR="007D16D7" w:rsidRPr="00981B62" w:rsidRDefault="00123C38" w:rsidP="006D20CD">
            <w:pPr>
              <w:jc w:val="both"/>
              <w:rPr>
                <w:rFonts w:cs="Arial"/>
                <w:color w:val="000000"/>
                <w:sz w:val="16"/>
                <w:szCs w:val="16"/>
              </w:rPr>
            </w:pPr>
            <w:r w:rsidRPr="00981B62">
              <w:rPr>
                <w:rFonts w:cs="Arial"/>
                <w:color w:val="000000"/>
                <w:sz w:val="16"/>
                <w:szCs w:val="16"/>
              </w:rPr>
              <w:t>i-Net+ Certification</w:t>
            </w:r>
          </w:p>
        </w:tc>
      </w:tr>
      <w:tr w:rsidR="007D16D7" w:rsidRPr="00021455" w14:paraId="00A37C36" w14:textId="77777777" w:rsidTr="00226958">
        <w:trPr>
          <w:trHeight w:val="276"/>
        </w:trPr>
        <w:tc>
          <w:tcPr>
            <w:tcW w:w="1452" w:type="dxa"/>
            <w:shd w:val="clear" w:color="auto" w:fill="auto"/>
            <w:hideMark/>
          </w:tcPr>
          <w:p w14:paraId="00A37C34" w14:textId="77777777" w:rsidR="007D16D7" w:rsidRPr="00981B62" w:rsidRDefault="00123C38" w:rsidP="006D20CD">
            <w:pPr>
              <w:rPr>
                <w:rFonts w:cs="Arial"/>
                <w:sz w:val="16"/>
                <w:szCs w:val="16"/>
              </w:rPr>
            </w:pPr>
            <w:r w:rsidRPr="00981B62">
              <w:rPr>
                <w:rFonts w:cs="Arial"/>
                <w:sz w:val="16"/>
                <w:szCs w:val="16"/>
              </w:rPr>
              <w:t>049</w:t>
            </w:r>
          </w:p>
        </w:tc>
        <w:tc>
          <w:tcPr>
            <w:tcW w:w="6268" w:type="dxa"/>
            <w:shd w:val="clear" w:color="auto" w:fill="auto"/>
            <w:hideMark/>
          </w:tcPr>
          <w:p w14:paraId="00A37C35" w14:textId="77777777" w:rsidR="007D16D7" w:rsidRPr="00981B62" w:rsidRDefault="00123C38" w:rsidP="006D20CD">
            <w:pPr>
              <w:jc w:val="both"/>
              <w:rPr>
                <w:rFonts w:cs="Arial"/>
                <w:color w:val="000000"/>
                <w:sz w:val="16"/>
                <w:szCs w:val="16"/>
              </w:rPr>
            </w:pPr>
            <w:r w:rsidRPr="00981B62">
              <w:rPr>
                <w:rFonts w:cs="Arial"/>
                <w:color w:val="000000"/>
                <w:sz w:val="16"/>
                <w:szCs w:val="16"/>
              </w:rPr>
              <w:t>jCert JAVA Programmer Certification</w:t>
            </w:r>
          </w:p>
        </w:tc>
      </w:tr>
      <w:tr w:rsidR="007D16D7" w:rsidRPr="00021455" w14:paraId="00A37C39" w14:textId="77777777" w:rsidTr="00226958">
        <w:trPr>
          <w:trHeight w:val="276"/>
        </w:trPr>
        <w:tc>
          <w:tcPr>
            <w:tcW w:w="1452" w:type="dxa"/>
            <w:shd w:val="clear" w:color="auto" w:fill="auto"/>
            <w:hideMark/>
          </w:tcPr>
          <w:p w14:paraId="00A37C37" w14:textId="77777777" w:rsidR="007D16D7" w:rsidRPr="00981B62" w:rsidRDefault="00123C38" w:rsidP="006D20CD">
            <w:pPr>
              <w:rPr>
                <w:rFonts w:cs="Arial"/>
                <w:sz w:val="16"/>
                <w:szCs w:val="16"/>
              </w:rPr>
            </w:pPr>
            <w:r w:rsidRPr="00981B62">
              <w:rPr>
                <w:rFonts w:cs="Arial"/>
                <w:sz w:val="16"/>
                <w:szCs w:val="16"/>
              </w:rPr>
              <w:t>050</w:t>
            </w:r>
          </w:p>
        </w:tc>
        <w:tc>
          <w:tcPr>
            <w:tcW w:w="6268" w:type="dxa"/>
            <w:shd w:val="clear" w:color="auto" w:fill="auto"/>
            <w:hideMark/>
          </w:tcPr>
          <w:p w14:paraId="00A37C38" w14:textId="77777777" w:rsidR="007D16D7" w:rsidRPr="00981B62" w:rsidRDefault="00123C38" w:rsidP="006D20CD">
            <w:pPr>
              <w:jc w:val="both"/>
              <w:rPr>
                <w:rFonts w:cs="Arial"/>
                <w:color w:val="000000"/>
                <w:sz w:val="16"/>
                <w:szCs w:val="16"/>
              </w:rPr>
            </w:pPr>
            <w:r w:rsidRPr="00981B62">
              <w:rPr>
                <w:rFonts w:cs="Arial"/>
                <w:color w:val="000000"/>
                <w:sz w:val="16"/>
                <w:szCs w:val="16"/>
              </w:rPr>
              <w:t>Landscape Irrigator License</w:t>
            </w:r>
          </w:p>
        </w:tc>
      </w:tr>
      <w:tr w:rsidR="007D16D7" w:rsidRPr="00021455" w14:paraId="00A37C3C" w14:textId="77777777" w:rsidTr="00226958">
        <w:trPr>
          <w:trHeight w:val="276"/>
        </w:trPr>
        <w:tc>
          <w:tcPr>
            <w:tcW w:w="1452" w:type="dxa"/>
            <w:shd w:val="clear" w:color="auto" w:fill="auto"/>
            <w:hideMark/>
          </w:tcPr>
          <w:p w14:paraId="00A37C3A" w14:textId="77777777" w:rsidR="007D16D7" w:rsidRPr="00981B62" w:rsidRDefault="00123C38" w:rsidP="006D20CD">
            <w:pPr>
              <w:rPr>
                <w:rFonts w:cs="Arial"/>
                <w:sz w:val="16"/>
                <w:szCs w:val="16"/>
              </w:rPr>
            </w:pPr>
            <w:r w:rsidRPr="00981B62">
              <w:rPr>
                <w:rFonts w:cs="Arial"/>
                <w:sz w:val="16"/>
                <w:szCs w:val="16"/>
              </w:rPr>
              <w:t>051</w:t>
            </w:r>
          </w:p>
        </w:tc>
        <w:tc>
          <w:tcPr>
            <w:tcW w:w="6268" w:type="dxa"/>
            <w:shd w:val="clear" w:color="auto" w:fill="auto"/>
            <w:hideMark/>
          </w:tcPr>
          <w:p w14:paraId="00A37C3B" w14:textId="77777777" w:rsidR="007D16D7" w:rsidRPr="00981B62" w:rsidRDefault="00123C38" w:rsidP="006D20CD">
            <w:pPr>
              <w:jc w:val="both"/>
              <w:rPr>
                <w:rFonts w:cs="Arial"/>
                <w:color w:val="000000"/>
                <w:sz w:val="16"/>
                <w:szCs w:val="16"/>
              </w:rPr>
            </w:pPr>
            <w:r w:rsidRPr="00981B62">
              <w:rPr>
                <w:rFonts w:cs="Arial"/>
                <w:color w:val="000000"/>
                <w:sz w:val="16"/>
                <w:szCs w:val="16"/>
              </w:rPr>
              <w:t>Licensed Vocational Nurse (LVN)</w:t>
            </w:r>
          </w:p>
        </w:tc>
      </w:tr>
      <w:tr w:rsidR="007D16D7" w:rsidRPr="00021455" w14:paraId="00A37C3F" w14:textId="77777777" w:rsidTr="00226958">
        <w:trPr>
          <w:trHeight w:val="276"/>
        </w:trPr>
        <w:tc>
          <w:tcPr>
            <w:tcW w:w="1452" w:type="dxa"/>
            <w:shd w:val="clear" w:color="auto" w:fill="auto"/>
            <w:hideMark/>
          </w:tcPr>
          <w:p w14:paraId="00A37C3D" w14:textId="77777777" w:rsidR="007D16D7" w:rsidRPr="00981B62" w:rsidRDefault="00123C38" w:rsidP="006D20CD">
            <w:pPr>
              <w:rPr>
                <w:rFonts w:cs="Arial"/>
                <w:sz w:val="16"/>
                <w:szCs w:val="16"/>
              </w:rPr>
            </w:pPr>
            <w:r w:rsidRPr="00981B62">
              <w:rPr>
                <w:rFonts w:cs="Arial"/>
                <w:sz w:val="16"/>
                <w:szCs w:val="16"/>
              </w:rPr>
              <w:t>052</w:t>
            </w:r>
          </w:p>
        </w:tc>
        <w:tc>
          <w:tcPr>
            <w:tcW w:w="6268" w:type="dxa"/>
            <w:shd w:val="clear" w:color="auto" w:fill="auto"/>
            <w:hideMark/>
          </w:tcPr>
          <w:p w14:paraId="00A37C3E" w14:textId="77777777" w:rsidR="007D16D7" w:rsidRPr="00981B62" w:rsidRDefault="00123C38" w:rsidP="006D20CD">
            <w:pPr>
              <w:jc w:val="both"/>
              <w:rPr>
                <w:rFonts w:cs="Arial"/>
                <w:color w:val="000000"/>
                <w:sz w:val="16"/>
                <w:szCs w:val="16"/>
              </w:rPr>
            </w:pPr>
            <w:r w:rsidRPr="00981B62">
              <w:rPr>
                <w:rFonts w:cs="Arial"/>
                <w:color w:val="000000"/>
                <w:sz w:val="16"/>
                <w:szCs w:val="16"/>
              </w:rPr>
              <w:t>Linux+</w:t>
            </w:r>
          </w:p>
        </w:tc>
      </w:tr>
      <w:tr w:rsidR="007D16D7" w:rsidRPr="00021455" w14:paraId="00A37C42" w14:textId="77777777" w:rsidTr="00226958">
        <w:trPr>
          <w:trHeight w:val="276"/>
        </w:trPr>
        <w:tc>
          <w:tcPr>
            <w:tcW w:w="1452" w:type="dxa"/>
            <w:shd w:val="clear" w:color="auto" w:fill="auto"/>
            <w:hideMark/>
          </w:tcPr>
          <w:p w14:paraId="00A37C40" w14:textId="77777777" w:rsidR="007D16D7" w:rsidRPr="00981B62" w:rsidRDefault="00123C38" w:rsidP="006D20CD">
            <w:pPr>
              <w:rPr>
                <w:rFonts w:cs="Arial"/>
                <w:sz w:val="16"/>
                <w:szCs w:val="16"/>
              </w:rPr>
            </w:pPr>
            <w:r w:rsidRPr="00981B62">
              <w:rPr>
                <w:rFonts w:cs="Arial"/>
                <w:sz w:val="16"/>
                <w:szCs w:val="16"/>
              </w:rPr>
              <w:t>053</w:t>
            </w:r>
          </w:p>
        </w:tc>
        <w:tc>
          <w:tcPr>
            <w:tcW w:w="6268" w:type="dxa"/>
            <w:shd w:val="clear" w:color="auto" w:fill="auto"/>
            <w:hideMark/>
          </w:tcPr>
          <w:p w14:paraId="00A37C41" w14:textId="77777777" w:rsidR="007D16D7" w:rsidRPr="00981B62" w:rsidRDefault="00123C38" w:rsidP="006D20CD">
            <w:pPr>
              <w:jc w:val="both"/>
              <w:rPr>
                <w:rFonts w:cs="Arial"/>
                <w:color w:val="000000"/>
                <w:sz w:val="16"/>
                <w:szCs w:val="16"/>
              </w:rPr>
            </w:pPr>
            <w:r w:rsidRPr="00981B62">
              <w:rPr>
                <w:rFonts w:cs="Arial"/>
                <w:color w:val="000000"/>
                <w:sz w:val="16"/>
                <w:szCs w:val="16"/>
              </w:rPr>
              <w:t>Lodging Management Passport</w:t>
            </w:r>
          </w:p>
        </w:tc>
      </w:tr>
      <w:tr w:rsidR="007D16D7" w:rsidRPr="00021455" w14:paraId="00A37C45" w14:textId="77777777" w:rsidTr="00226958">
        <w:trPr>
          <w:trHeight w:val="276"/>
        </w:trPr>
        <w:tc>
          <w:tcPr>
            <w:tcW w:w="1452" w:type="dxa"/>
            <w:shd w:val="clear" w:color="auto" w:fill="auto"/>
            <w:hideMark/>
          </w:tcPr>
          <w:p w14:paraId="00A37C43" w14:textId="77777777" w:rsidR="007D16D7" w:rsidRPr="00981B62" w:rsidRDefault="00123C38" w:rsidP="006D20CD">
            <w:pPr>
              <w:rPr>
                <w:rFonts w:cs="Arial"/>
                <w:sz w:val="16"/>
                <w:szCs w:val="16"/>
              </w:rPr>
            </w:pPr>
            <w:r w:rsidRPr="00981B62">
              <w:rPr>
                <w:rFonts w:cs="Arial"/>
                <w:sz w:val="16"/>
                <w:szCs w:val="16"/>
              </w:rPr>
              <w:t>054</w:t>
            </w:r>
          </w:p>
        </w:tc>
        <w:tc>
          <w:tcPr>
            <w:tcW w:w="6268" w:type="dxa"/>
            <w:shd w:val="clear" w:color="auto" w:fill="auto"/>
            <w:hideMark/>
          </w:tcPr>
          <w:p w14:paraId="00A37C44" w14:textId="77777777" w:rsidR="007D16D7" w:rsidRPr="00981B62" w:rsidRDefault="00123C38" w:rsidP="006D20CD">
            <w:pPr>
              <w:jc w:val="both"/>
              <w:rPr>
                <w:rFonts w:cs="Arial"/>
                <w:color w:val="000000"/>
                <w:sz w:val="16"/>
                <w:szCs w:val="16"/>
              </w:rPr>
            </w:pPr>
            <w:r w:rsidRPr="00981B62">
              <w:rPr>
                <w:rFonts w:cs="Arial"/>
                <w:color w:val="000000"/>
                <w:sz w:val="16"/>
                <w:szCs w:val="16"/>
              </w:rPr>
              <w:t>Lodging Management Program Certification I</w:t>
            </w:r>
          </w:p>
        </w:tc>
      </w:tr>
      <w:tr w:rsidR="007D16D7" w:rsidRPr="00021455" w14:paraId="00A37C48" w14:textId="77777777" w:rsidTr="00226958">
        <w:trPr>
          <w:trHeight w:val="276"/>
        </w:trPr>
        <w:tc>
          <w:tcPr>
            <w:tcW w:w="1452" w:type="dxa"/>
            <w:shd w:val="clear" w:color="auto" w:fill="auto"/>
            <w:hideMark/>
          </w:tcPr>
          <w:p w14:paraId="00A37C46" w14:textId="77777777" w:rsidR="007D16D7" w:rsidRPr="00981B62" w:rsidRDefault="00123C38" w:rsidP="006D20CD">
            <w:pPr>
              <w:rPr>
                <w:rFonts w:cs="Arial"/>
                <w:sz w:val="16"/>
                <w:szCs w:val="16"/>
              </w:rPr>
            </w:pPr>
            <w:r w:rsidRPr="00981B62">
              <w:rPr>
                <w:rFonts w:cs="Arial"/>
                <w:sz w:val="16"/>
                <w:szCs w:val="16"/>
              </w:rPr>
              <w:t>055</w:t>
            </w:r>
          </w:p>
        </w:tc>
        <w:tc>
          <w:tcPr>
            <w:tcW w:w="6268" w:type="dxa"/>
            <w:shd w:val="clear" w:color="auto" w:fill="auto"/>
            <w:hideMark/>
          </w:tcPr>
          <w:p w14:paraId="00A37C47" w14:textId="77777777" w:rsidR="007D16D7" w:rsidRPr="00981B62" w:rsidRDefault="00123C38" w:rsidP="006D20CD">
            <w:pPr>
              <w:jc w:val="both"/>
              <w:rPr>
                <w:rFonts w:cs="Arial"/>
                <w:color w:val="000000"/>
                <w:sz w:val="16"/>
                <w:szCs w:val="16"/>
              </w:rPr>
            </w:pPr>
            <w:r w:rsidRPr="00981B62">
              <w:rPr>
                <w:rFonts w:cs="Arial"/>
                <w:color w:val="000000"/>
                <w:sz w:val="16"/>
                <w:szCs w:val="16"/>
              </w:rPr>
              <w:t>Lodging Management Program Certification II</w:t>
            </w:r>
          </w:p>
        </w:tc>
      </w:tr>
      <w:tr w:rsidR="007D16D7" w:rsidRPr="00021455" w14:paraId="00A37C4B" w14:textId="77777777" w:rsidTr="00226958">
        <w:trPr>
          <w:trHeight w:val="276"/>
        </w:trPr>
        <w:tc>
          <w:tcPr>
            <w:tcW w:w="1452" w:type="dxa"/>
            <w:shd w:val="clear" w:color="auto" w:fill="auto"/>
            <w:hideMark/>
          </w:tcPr>
          <w:p w14:paraId="00A37C49" w14:textId="77777777" w:rsidR="007D16D7" w:rsidRPr="00981B62" w:rsidRDefault="00123C38" w:rsidP="006D20CD">
            <w:pPr>
              <w:rPr>
                <w:rFonts w:cs="Arial"/>
                <w:sz w:val="16"/>
                <w:szCs w:val="16"/>
              </w:rPr>
            </w:pPr>
            <w:r w:rsidRPr="00981B62">
              <w:rPr>
                <w:rFonts w:cs="Arial"/>
                <w:sz w:val="16"/>
                <w:szCs w:val="16"/>
              </w:rPr>
              <w:t>056</w:t>
            </w:r>
          </w:p>
        </w:tc>
        <w:tc>
          <w:tcPr>
            <w:tcW w:w="6268" w:type="dxa"/>
            <w:shd w:val="clear" w:color="auto" w:fill="auto"/>
            <w:hideMark/>
          </w:tcPr>
          <w:p w14:paraId="00A37C4A" w14:textId="77777777" w:rsidR="007D16D7" w:rsidRPr="00981B62" w:rsidRDefault="00123C38" w:rsidP="006D20CD">
            <w:pPr>
              <w:jc w:val="both"/>
              <w:rPr>
                <w:rFonts w:cs="Arial"/>
                <w:color w:val="000000"/>
                <w:sz w:val="16"/>
                <w:szCs w:val="16"/>
              </w:rPr>
            </w:pPr>
            <w:r w:rsidRPr="00981B62">
              <w:rPr>
                <w:rFonts w:cs="Arial"/>
                <w:color w:val="000000"/>
                <w:sz w:val="16"/>
                <w:szCs w:val="16"/>
              </w:rPr>
              <w:t>Macromedia Certified Dreamweaver Developer</w:t>
            </w:r>
          </w:p>
        </w:tc>
      </w:tr>
      <w:tr w:rsidR="007D16D7" w:rsidRPr="00021455" w14:paraId="00A37C4E" w14:textId="77777777" w:rsidTr="00226958">
        <w:trPr>
          <w:trHeight w:val="276"/>
        </w:trPr>
        <w:tc>
          <w:tcPr>
            <w:tcW w:w="1452" w:type="dxa"/>
            <w:shd w:val="clear" w:color="auto" w:fill="auto"/>
            <w:hideMark/>
          </w:tcPr>
          <w:p w14:paraId="00A37C4C" w14:textId="77777777" w:rsidR="007D16D7" w:rsidRPr="00981B62" w:rsidRDefault="00123C38" w:rsidP="006D20CD">
            <w:pPr>
              <w:rPr>
                <w:rFonts w:cs="Arial"/>
                <w:sz w:val="16"/>
                <w:szCs w:val="16"/>
              </w:rPr>
            </w:pPr>
            <w:r w:rsidRPr="00981B62">
              <w:rPr>
                <w:rFonts w:cs="Arial"/>
                <w:sz w:val="16"/>
                <w:szCs w:val="16"/>
              </w:rPr>
              <w:t>057</w:t>
            </w:r>
          </w:p>
        </w:tc>
        <w:tc>
          <w:tcPr>
            <w:tcW w:w="6268" w:type="dxa"/>
            <w:shd w:val="clear" w:color="auto" w:fill="auto"/>
            <w:hideMark/>
          </w:tcPr>
          <w:p w14:paraId="00A37C4D" w14:textId="77777777" w:rsidR="007D16D7" w:rsidRPr="00981B62" w:rsidRDefault="00123C38" w:rsidP="006D20CD">
            <w:pPr>
              <w:jc w:val="both"/>
              <w:rPr>
                <w:rFonts w:cs="Arial"/>
                <w:color w:val="000000"/>
                <w:sz w:val="16"/>
                <w:szCs w:val="16"/>
              </w:rPr>
            </w:pPr>
            <w:r w:rsidRPr="00981B62">
              <w:rPr>
                <w:rFonts w:cs="Arial"/>
                <w:color w:val="000000"/>
                <w:sz w:val="16"/>
                <w:szCs w:val="16"/>
              </w:rPr>
              <w:t>Massage Therapist (RMT)</w:t>
            </w:r>
          </w:p>
        </w:tc>
      </w:tr>
      <w:tr w:rsidR="007D16D7" w:rsidRPr="00021455" w14:paraId="00A37C51" w14:textId="77777777" w:rsidTr="00226958">
        <w:trPr>
          <w:trHeight w:val="276"/>
        </w:trPr>
        <w:tc>
          <w:tcPr>
            <w:tcW w:w="1452" w:type="dxa"/>
            <w:shd w:val="clear" w:color="auto" w:fill="auto"/>
            <w:hideMark/>
          </w:tcPr>
          <w:p w14:paraId="00A37C4F" w14:textId="77777777" w:rsidR="007D16D7" w:rsidRPr="00981B62" w:rsidRDefault="00123C38" w:rsidP="006D20CD">
            <w:pPr>
              <w:rPr>
                <w:rFonts w:cs="Arial"/>
                <w:sz w:val="16"/>
                <w:szCs w:val="16"/>
              </w:rPr>
            </w:pPr>
            <w:r w:rsidRPr="00981B62">
              <w:rPr>
                <w:rFonts w:cs="Arial"/>
                <w:sz w:val="16"/>
                <w:szCs w:val="16"/>
              </w:rPr>
              <w:t>058</w:t>
            </w:r>
          </w:p>
        </w:tc>
        <w:tc>
          <w:tcPr>
            <w:tcW w:w="6268" w:type="dxa"/>
            <w:shd w:val="clear" w:color="auto" w:fill="auto"/>
            <w:hideMark/>
          </w:tcPr>
          <w:p w14:paraId="00A37C50" w14:textId="77777777" w:rsidR="007D16D7" w:rsidRPr="00981B62" w:rsidRDefault="00123C38" w:rsidP="006D20CD">
            <w:pPr>
              <w:jc w:val="both"/>
              <w:rPr>
                <w:rFonts w:cs="Arial"/>
                <w:color w:val="000000"/>
                <w:sz w:val="16"/>
                <w:szCs w:val="16"/>
              </w:rPr>
            </w:pPr>
            <w:r w:rsidRPr="00981B62">
              <w:rPr>
                <w:rFonts w:cs="Arial"/>
                <w:color w:val="000000"/>
                <w:sz w:val="16"/>
                <w:szCs w:val="16"/>
              </w:rPr>
              <w:t>Micromedia Director Certification</w:t>
            </w:r>
          </w:p>
        </w:tc>
      </w:tr>
      <w:tr w:rsidR="007D16D7" w:rsidRPr="00021455" w14:paraId="00A37C54" w14:textId="77777777" w:rsidTr="00226958">
        <w:trPr>
          <w:trHeight w:val="276"/>
        </w:trPr>
        <w:tc>
          <w:tcPr>
            <w:tcW w:w="1452" w:type="dxa"/>
            <w:shd w:val="clear" w:color="auto" w:fill="auto"/>
            <w:hideMark/>
          </w:tcPr>
          <w:p w14:paraId="00A37C52" w14:textId="77777777" w:rsidR="007D16D7" w:rsidRPr="00981B62" w:rsidRDefault="00123C38" w:rsidP="006D20CD">
            <w:pPr>
              <w:rPr>
                <w:rFonts w:cs="Arial"/>
                <w:sz w:val="16"/>
                <w:szCs w:val="16"/>
              </w:rPr>
            </w:pPr>
            <w:r w:rsidRPr="00981B62">
              <w:rPr>
                <w:rFonts w:cs="Arial"/>
                <w:sz w:val="16"/>
                <w:szCs w:val="16"/>
              </w:rPr>
              <w:t>059</w:t>
            </w:r>
          </w:p>
        </w:tc>
        <w:tc>
          <w:tcPr>
            <w:tcW w:w="6268" w:type="dxa"/>
            <w:shd w:val="clear" w:color="auto" w:fill="auto"/>
            <w:noWrap/>
            <w:vAlign w:val="bottom"/>
            <w:hideMark/>
          </w:tcPr>
          <w:p w14:paraId="00A37C53" w14:textId="77777777" w:rsidR="007D16D7" w:rsidRPr="00981B62" w:rsidRDefault="00123C38" w:rsidP="006D20CD">
            <w:pPr>
              <w:rPr>
                <w:rFonts w:cs="Arial"/>
                <w:color w:val="000000"/>
                <w:sz w:val="16"/>
                <w:szCs w:val="16"/>
              </w:rPr>
            </w:pPr>
            <w:r w:rsidRPr="00981B62">
              <w:rPr>
                <w:rFonts w:cs="Arial"/>
                <w:color w:val="000000"/>
                <w:sz w:val="16"/>
                <w:szCs w:val="16"/>
              </w:rPr>
              <w:t>Mobile Refrigerant Recovery</w:t>
            </w:r>
          </w:p>
        </w:tc>
      </w:tr>
      <w:tr w:rsidR="007D16D7" w:rsidRPr="00021455" w14:paraId="00A37C57" w14:textId="77777777" w:rsidTr="00226958">
        <w:trPr>
          <w:trHeight w:val="276"/>
        </w:trPr>
        <w:tc>
          <w:tcPr>
            <w:tcW w:w="1452" w:type="dxa"/>
            <w:shd w:val="clear" w:color="auto" w:fill="auto"/>
            <w:hideMark/>
          </w:tcPr>
          <w:p w14:paraId="00A37C55" w14:textId="77777777" w:rsidR="007D16D7" w:rsidRPr="00981B62" w:rsidRDefault="00123C38" w:rsidP="006D20CD">
            <w:pPr>
              <w:rPr>
                <w:rFonts w:cs="Arial"/>
                <w:sz w:val="16"/>
                <w:szCs w:val="16"/>
              </w:rPr>
            </w:pPr>
            <w:r w:rsidRPr="00981B62">
              <w:rPr>
                <w:rFonts w:cs="Arial"/>
                <w:sz w:val="16"/>
                <w:szCs w:val="16"/>
              </w:rPr>
              <w:t>060</w:t>
            </w:r>
          </w:p>
        </w:tc>
        <w:tc>
          <w:tcPr>
            <w:tcW w:w="6268" w:type="dxa"/>
            <w:shd w:val="clear" w:color="auto" w:fill="auto"/>
            <w:noWrap/>
            <w:vAlign w:val="bottom"/>
            <w:hideMark/>
          </w:tcPr>
          <w:p w14:paraId="00A37C56" w14:textId="77777777" w:rsidR="007D16D7" w:rsidRPr="00981B62" w:rsidRDefault="00123C38" w:rsidP="006D20CD">
            <w:pPr>
              <w:rPr>
                <w:rFonts w:cs="Arial"/>
                <w:color w:val="000000"/>
                <w:sz w:val="16"/>
                <w:szCs w:val="16"/>
              </w:rPr>
            </w:pPr>
            <w:r w:rsidRPr="00981B62">
              <w:rPr>
                <w:rFonts w:cs="Arial"/>
                <w:color w:val="000000"/>
                <w:sz w:val="16"/>
                <w:szCs w:val="16"/>
              </w:rPr>
              <w:t>MOUS (Microsoft Office Users Specialist)</w:t>
            </w:r>
          </w:p>
        </w:tc>
      </w:tr>
      <w:tr w:rsidR="007D16D7" w:rsidRPr="00021455" w14:paraId="00A37C5A" w14:textId="77777777" w:rsidTr="00226958">
        <w:trPr>
          <w:trHeight w:val="276"/>
        </w:trPr>
        <w:tc>
          <w:tcPr>
            <w:tcW w:w="1452" w:type="dxa"/>
            <w:shd w:val="clear" w:color="auto" w:fill="auto"/>
            <w:hideMark/>
          </w:tcPr>
          <w:p w14:paraId="00A37C58" w14:textId="77777777" w:rsidR="007D16D7" w:rsidRPr="00981B62" w:rsidRDefault="00123C38" w:rsidP="006D20CD">
            <w:pPr>
              <w:rPr>
                <w:rFonts w:cs="Arial"/>
                <w:sz w:val="16"/>
                <w:szCs w:val="16"/>
              </w:rPr>
            </w:pPr>
            <w:r w:rsidRPr="00981B62">
              <w:rPr>
                <w:rFonts w:cs="Arial"/>
                <w:sz w:val="16"/>
                <w:szCs w:val="16"/>
              </w:rPr>
              <w:t>061</w:t>
            </w:r>
          </w:p>
        </w:tc>
        <w:tc>
          <w:tcPr>
            <w:tcW w:w="6268" w:type="dxa"/>
            <w:shd w:val="clear" w:color="auto" w:fill="auto"/>
            <w:noWrap/>
            <w:vAlign w:val="bottom"/>
            <w:hideMark/>
          </w:tcPr>
          <w:p w14:paraId="00A37C59" w14:textId="77777777" w:rsidR="007D16D7" w:rsidRPr="00981B62" w:rsidRDefault="00123C38" w:rsidP="006D20CD">
            <w:pPr>
              <w:rPr>
                <w:rFonts w:cs="Arial"/>
                <w:color w:val="000000"/>
                <w:sz w:val="16"/>
                <w:szCs w:val="16"/>
              </w:rPr>
            </w:pPr>
            <w:r w:rsidRPr="00981B62">
              <w:rPr>
                <w:rFonts w:cs="Arial"/>
                <w:color w:val="000000"/>
                <w:sz w:val="16"/>
                <w:szCs w:val="16"/>
              </w:rPr>
              <w:t>NCCER Carpentry</w:t>
            </w:r>
          </w:p>
        </w:tc>
      </w:tr>
      <w:tr w:rsidR="007D16D7" w:rsidRPr="00021455" w14:paraId="00A37C5D" w14:textId="77777777" w:rsidTr="00226958">
        <w:trPr>
          <w:trHeight w:val="276"/>
        </w:trPr>
        <w:tc>
          <w:tcPr>
            <w:tcW w:w="1452" w:type="dxa"/>
            <w:shd w:val="clear" w:color="auto" w:fill="auto"/>
            <w:hideMark/>
          </w:tcPr>
          <w:p w14:paraId="00A37C5B" w14:textId="77777777" w:rsidR="007D16D7" w:rsidRPr="00981B62" w:rsidRDefault="00123C38" w:rsidP="006D20CD">
            <w:pPr>
              <w:rPr>
                <w:rFonts w:cs="Arial"/>
                <w:sz w:val="16"/>
                <w:szCs w:val="16"/>
              </w:rPr>
            </w:pPr>
            <w:r w:rsidRPr="00981B62">
              <w:rPr>
                <w:rFonts w:cs="Arial"/>
                <w:sz w:val="16"/>
                <w:szCs w:val="16"/>
              </w:rPr>
              <w:t>062</w:t>
            </w:r>
          </w:p>
        </w:tc>
        <w:tc>
          <w:tcPr>
            <w:tcW w:w="6268" w:type="dxa"/>
            <w:shd w:val="clear" w:color="auto" w:fill="auto"/>
            <w:noWrap/>
            <w:vAlign w:val="bottom"/>
            <w:hideMark/>
          </w:tcPr>
          <w:p w14:paraId="00A37C5C" w14:textId="77777777" w:rsidR="007D16D7" w:rsidRPr="00981B62" w:rsidRDefault="00123C38" w:rsidP="006D20CD">
            <w:pPr>
              <w:rPr>
                <w:rFonts w:cs="Arial"/>
                <w:color w:val="000000"/>
                <w:sz w:val="16"/>
                <w:szCs w:val="16"/>
              </w:rPr>
            </w:pPr>
            <w:r w:rsidRPr="00981B62">
              <w:rPr>
                <w:rFonts w:cs="Arial"/>
                <w:color w:val="000000"/>
                <w:sz w:val="16"/>
                <w:szCs w:val="16"/>
              </w:rPr>
              <w:t>NCCER Electrical</w:t>
            </w:r>
          </w:p>
        </w:tc>
      </w:tr>
      <w:tr w:rsidR="007D16D7" w:rsidRPr="00021455" w14:paraId="00A37C60" w14:textId="77777777" w:rsidTr="00226958">
        <w:trPr>
          <w:trHeight w:val="276"/>
        </w:trPr>
        <w:tc>
          <w:tcPr>
            <w:tcW w:w="1452" w:type="dxa"/>
            <w:shd w:val="clear" w:color="auto" w:fill="auto"/>
            <w:hideMark/>
          </w:tcPr>
          <w:p w14:paraId="00A37C5E" w14:textId="77777777" w:rsidR="007D16D7" w:rsidRPr="00981B62" w:rsidRDefault="00123C38" w:rsidP="006D20CD">
            <w:pPr>
              <w:rPr>
                <w:rFonts w:cs="Arial"/>
                <w:sz w:val="16"/>
                <w:szCs w:val="16"/>
              </w:rPr>
            </w:pPr>
            <w:r w:rsidRPr="00981B62">
              <w:rPr>
                <w:rFonts w:cs="Arial"/>
                <w:sz w:val="16"/>
                <w:szCs w:val="16"/>
              </w:rPr>
              <w:t>063</w:t>
            </w:r>
          </w:p>
        </w:tc>
        <w:tc>
          <w:tcPr>
            <w:tcW w:w="6268" w:type="dxa"/>
            <w:shd w:val="clear" w:color="auto" w:fill="auto"/>
            <w:noWrap/>
            <w:vAlign w:val="bottom"/>
            <w:hideMark/>
          </w:tcPr>
          <w:p w14:paraId="00A37C5F" w14:textId="77777777" w:rsidR="007D16D7" w:rsidRPr="00981B62" w:rsidRDefault="00123C38" w:rsidP="006D20CD">
            <w:pPr>
              <w:rPr>
                <w:rFonts w:cs="Arial"/>
                <w:color w:val="000000"/>
                <w:sz w:val="16"/>
                <w:szCs w:val="16"/>
              </w:rPr>
            </w:pPr>
            <w:r w:rsidRPr="00981B62">
              <w:rPr>
                <w:rFonts w:cs="Arial"/>
                <w:color w:val="000000"/>
                <w:sz w:val="16"/>
                <w:szCs w:val="16"/>
              </w:rPr>
              <w:t>NCCER HVAC</w:t>
            </w:r>
          </w:p>
        </w:tc>
      </w:tr>
      <w:tr w:rsidR="007D16D7" w:rsidRPr="00021455" w14:paraId="00A37C63" w14:textId="77777777" w:rsidTr="00226958">
        <w:trPr>
          <w:trHeight w:val="276"/>
        </w:trPr>
        <w:tc>
          <w:tcPr>
            <w:tcW w:w="1452" w:type="dxa"/>
            <w:shd w:val="clear" w:color="auto" w:fill="auto"/>
            <w:hideMark/>
          </w:tcPr>
          <w:p w14:paraId="00A37C61" w14:textId="77777777" w:rsidR="007D16D7" w:rsidRPr="00981B62" w:rsidRDefault="00123C38" w:rsidP="006D20CD">
            <w:pPr>
              <w:rPr>
                <w:rFonts w:cs="Arial"/>
                <w:sz w:val="16"/>
                <w:szCs w:val="16"/>
              </w:rPr>
            </w:pPr>
            <w:r w:rsidRPr="00981B62">
              <w:rPr>
                <w:rFonts w:cs="Arial"/>
                <w:sz w:val="16"/>
                <w:szCs w:val="16"/>
              </w:rPr>
              <w:t>064</w:t>
            </w:r>
          </w:p>
        </w:tc>
        <w:tc>
          <w:tcPr>
            <w:tcW w:w="6268" w:type="dxa"/>
            <w:shd w:val="clear" w:color="auto" w:fill="auto"/>
            <w:noWrap/>
            <w:vAlign w:val="bottom"/>
            <w:hideMark/>
          </w:tcPr>
          <w:p w14:paraId="00A37C62" w14:textId="77777777" w:rsidR="007D16D7" w:rsidRPr="00981B62" w:rsidRDefault="00123C38" w:rsidP="006D20CD">
            <w:pPr>
              <w:rPr>
                <w:rFonts w:cs="Arial"/>
                <w:color w:val="000000"/>
                <w:sz w:val="16"/>
                <w:szCs w:val="16"/>
              </w:rPr>
            </w:pPr>
            <w:r w:rsidRPr="00981B62">
              <w:rPr>
                <w:rFonts w:cs="Arial"/>
                <w:color w:val="000000"/>
                <w:sz w:val="16"/>
                <w:szCs w:val="16"/>
              </w:rPr>
              <w:t>NCCER Industrial Maintenance</w:t>
            </w:r>
          </w:p>
        </w:tc>
      </w:tr>
      <w:tr w:rsidR="007D16D7" w:rsidRPr="00021455" w14:paraId="00A37C66" w14:textId="77777777" w:rsidTr="00226958">
        <w:trPr>
          <w:trHeight w:val="276"/>
        </w:trPr>
        <w:tc>
          <w:tcPr>
            <w:tcW w:w="1452" w:type="dxa"/>
            <w:shd w:val="clear" w:color="auto" w:fill="auto"/>
            <w:hideMark/>
          </w:tcPr>
          <w:p w14:paraId="00A37C64" w14:textId="77777777" w:rsidR="007D16D7" w:rsidRPr="00981B62" w:rsidRDefault="00123C38" w:rsidP="006D20CD">
            <w:pPr>
              <w:rPr>
                <w:rFonts w:cs="Arial"/>
                <w:sz w:val="16"/>
                <w:szCs w:val="16"/>
              </w:rPr>
            </w:pPr>
            <w:r w:rsidRPr="00981B62">
              <w:rPr>
                <w:rFonts w:cs="Arial"/>
                <w:sz w:val="16"/>
                <w:szCs w:val="16"/>
              </w:rPr>
              <w:t>065</w:t>
            </w:r>
          </w:p>
        </w:tc>
        <w:tc>
          <w:tcPr>
            <w:tcW w:w="6268" w:type="dxa"/>
            <w:shd w:val="clear" w:color="auto" w:fill="auto"/>
            <w:noWrap/>
            <w:vAlign w:val="bottom"/>
            <w:hideMark/>
          </w:tcPr>
          <w:p w14:paraId="00A37C65" w14:textId="77777777" w:rsidR="007D16D7" w:rsidRPr="00981B62" w:rsidRDefault="00123C38" w:rsidP="006D20CD">
            <w:pPr>
              <w:rPr>
                <w:rFonts w:cs="Arial"/>
                <w:color w:val="000000"/>
                <w:sz w:val="16"/>
                <w:szCs w:val="16"/>
              </w:rPr>
            </w:pPr>
            <w:r w:rsidRPr="00981B62">
              <w:rPr>
                <w:rFonts w:cs="Arial"/>
                <w:color w:val="000000"/>
                <w:sz w:val="16"/>
                <w:szCs w:val="16"/>
              </w:rPr>
              <w:t>NCCER Masonry</w:t>
            </w:r>
          </w:p>
        </w:tc>
      </w:tr>
      <w:tr w:rsidR="007D16D7" w:rsidRPr="00021455" w14:paraId="00A37C69" w14:textId="77777777" w:rsidTr="00226958">
        <w:trPr>
          <w:trHeight w:val="276"/>
        </w:trPr>
        <w:tc>
          <w:tcPr>
            <w:tcW w:w="1452" w:type="dxa"/>
            <w:shd w:val="clear" w:color="auto" w:fill="auto"/>
            <w:hideMark/>
          </w:tcPr>
          <w:p w14:paraId="00A37C67" w14:textId="77777777" w:rsidR="007D16D7" w:rsidRPr="00981B62" w:rsidRDefault="00123C38" w:rsidP="006D20CD">
            <w:pPr>
              <w:rPr>
                <w:rFonts w:cs="Arial"/>
                <w:sz w:val="16"/>
                <w:szCs w:val="16"/>
              </w:rPr>
            </w:pPr>
            <w:r w:rsidRPr="00981B62">
              <w:rPr>
                <w:rFonts w:cs="Arial"/>
                <w:sz w:val="16"/>
                <w:szCs w:val="16"/>
              </w:rPr>
              <w:t>066</w:t>
            </w:r>
          </w:p>
        </w:tc>
        <w:tc>
          <w:tcPr>
            <w:tcW w:w="6268" w:type="dxa"/>
            <w:shd w:val="clear" w:color="auto" w:fill="auto"/>
            <w:noWrap/>
            <w:vAlign w:val="bottom"/>
            <w:hideMark/>
          </w:tcPr>
          <w:p w14:paraId="00A37C68" w14:textId="77777777" w:rsidR="007D16D7" w:rsidRPr="00981B62" w:rsidRDefault="00123C38" w:rsidP="006D20CD">
            <w:pPr>
              <w:rPr>
                <w:rFonts w:cs="Arial"/>
                <w:color w:val="000000"/>
                <w:sz w:val="16"/>
                <w:szCs w:val="16"/>
              </w:rPr>
            </w:pPr>
            <w:r w:rsidRPr="00981B62">
              <w:rPr>
                <w:rFonts w:cs="Arial"/>
                <w:color w:val="000000"/>
                <w:sz w:val="16"/>
                <w:szCs w:val="16"/>
              </w:rPr>
              <w:t>NCCER Painting</w:t>
            </w:r>
          </w:p>
        </w:tc>
      </w:tr>
      <w:tr w:rsidR="007D16D7" w:rsidRPr="00021455" w14:paraId="00A37C6C" w14:textId="77777777" w:rsidTr="00226958">
        <w:trPr>
          <w:trHeight w:val="276"/>
        </w:trPr>
        <w:tc>
          <w:tcPr>
            <w:tcW w:w="1452" w:type="dxa"/>
            <w:shd w:val="clear" w:color="auto" w:fill="auto"/>
            <w:hideMark/>
          </w:tcPr>
          <w:p w14:paraId="00A37C6A" w14:textId="77777777" w:rsidR="007D16D7" w:rsidRPr="00981B62" w:rsidRDefault="00123C38" w:rsidP="006D20CD">
            <w:pPr>
              <w:rPr>
                <w:rFonts w:cs="Arial"/>
                <w:sz w:val="16"/>
                <w:szCs w:val="16"/>
              </w:rPr>
            </w:pPr>
            <w:r w:rsidRPr="00981B62">
              <w:rPr>
                <w:rFonts w:cs="Arial"/>
                <w:sz w:val="16"/>
                <w:szCs w:val="16"/>
              </w:rPr>
              <w:t>067</w:t>
            </w:r>
          </w:p>
        </w:tc>
        <w:tc>
          <w:tcPr>
            <w:tcW w:w="6268" w:type="dxa"/>
            <w:shd w:val="clear" w:color="auto" w:fill="auto"/>
            <w:noWrap/>
            <w:vAlign w:val="bottom"/>
            <w:hideMark/>
          </w:tcPr>
          <w:p w14:paraId="00A37C6B" w14:textId="77777777" w:rsidR="007D16D7" w:rsidRPr="00981B62" w:rsidRDefault="00123C38" w:rsidP="006D20CD">
            <w:pPr>
              <w:rPr>
                <w:rFonts w:cs="Arial"/>
                <w:color w:val="000000"/>
                <w:sz w:val="16"/>
                <w:szCs w:val="16"/>
              </w:rPr>
            </w:pPr>
            <w:r w:rsidRPr="00981B62">
              <w:rPr>
                <w:rFonts w:cs="Arial"/>
                <w:color w:val="000000"/>
                <w:sz w:val="16"/>
                <w:szCs w:val="16"/>
              </w:rPr>
              <w:t>NCCER Plumbing</w:t>
            </w:r>
          </w:p>
        </w:tc>
      </w:tr>
      <w:tr w:rsidR="007D16D7" w:rsidRPr="00021455" w14:paraId="00A37C6F" w14:textId="77777777" w:rsidTr="00226958">
        <w:trPr>
          <w:trHeight w:val="276"/>
        </w:trPr>
        <w:tc>
          <w:tcPr>
            <w:tcW w:w="1452" w:type="dxa"/>
            <w:shd w:val="clear" w:color="auto" w:fill="auto"/>
            <w:hideMark/>
          </w:tcPr>
          <w:p w14:paraId="00A37C6D" w14:textId="77777777" w:rsidR="007D16D7" w:rsidRPr="00981B62" w:rsidRDefault="00123C38" w:rsidP="006D20CD">
            <w:pPr>
              <w:rPr>
                <w:rFonts w:cs="Arial"/>
                <w:sz w:val="16"/>
                <w:szCs w:val="16"/>
              </w:rPr>
            </w:pPr>
            <w:r w:rsidRPr="00981B62">
              <w:rPr>
                <w:rFonts w:cs="Arial"/>
                <w:sz w:val="16"/>
                <w:szCs w:val="16"/>
              </w:rPr>
              <w:t>068</w:t>
            </w:r>
          </w:p>
        </w:tc>
        <w:tc>
          <w:tcPr>
            <w:tcW w:w="6268" w:type="dxa"/>
            <w:shd w:val="clear" w:color="auto" w:fill="auto"/>
            <w:noWrap/>
            <w:vAlign w:val="bottom"/>
            <w:hideMark/>
          </w:tcPr>
          <w:p w14:paraId="00A37C6E" w14:textId="77777777" w:rsidR="007D16D7" w:rsidRPr="00981B62" w:rsidRDefault="00123C38" w:rsidP="006D20CD">
            <w:pPr>
              <w:rPr>
                <w:rFonts w:cs="Arial"/>
                <w:color w:val="000000"/>
                <w:sz w:val="16"/>
                <w:szCs w:val="16"/>
              </w:rPr>
            </w:pPr>
            <w:r w:rsidRPr="00981B62">
              <w:rPr>
                <w:rFonts w:cs="Arial"/>
                <w:color w:val="000000"/>
                <w:sz w:val="16"/>
                <w:szCs w:val="16"/>
              </w:rPr>
              <w:t>NCCER Sheet Metal</w:t>
            </w:r>
          </w:p>
        </w:tc>
      </w:tr>
      <w:tr w:rsidR="007D16D7" w:rsidRPr="00021455" w14:paraId="00A37C72" w14:textId="77777777" w:rsidTr="00226958">
        <w:trPr>
          <w:trHeight w:val="276"/>
        </w:trPr>
        <w:tc>
          <w:tcPr>
            <w:tcW w:w="1452" w:type="dxa"/>
            <w:shd w:val="clear" w:color="auto" w:fill="auto"/>
            <w:hideMark/>
          </w:tcPr>
          <w:p w14:paraId="00A37C70" w14:textId="77777777" w:rsidR="007D16D7" w:rsidRPr="00981B62" w:rsidRDefault="00123C38" w:rsidP="006D20CD">
            <w:pPr>
              <w:rPr>
                <w:rFonts w:cs="Arial"/>
                <w:sz w:val="16"/>
                <w:szCs w:val="16"/>
              </w:rPr>
            </w:pPr>
            <w:r w:rsidRPr="00981B62">
              <w:rPr>
                <w:rFonts w:cs="Arial"/>
                <w:sz w:val="16"/>
                <w:szCs w:val="16"/>
              </w:rPr>
              <w:t>069</w:t>
            </w:r>
          </w:p>
        </w:tc>
        <w:tc>
          <w:tcPr>
            <w:tcW w:w="6268" w:type="dxa"/>
            <w:shd w:val="clear" w:color="auto" w:fill="auto"/>
            <w:noWrap/>
            <w:vAlign w:val="bottom"/>
            <w:hideMark/>
          </w:tcPr>
          <w:p w14:paraId="00A37C71" w14:textId="77777777" w:rsidR="007D16D7" w:rsidRPr="00981B62" w:rsidRDefault="00123C38" w:rsidP="006D20CD">
            <w:pPr>
              <w:rPr>
                <w:rFonts w:cs="Arial"/>
                <w:color w:val="000000"/>
                <w:sz w:val="16"/>
                <w:szCs w:val="16"/>
              </w:rPr>
            </w:pPr>
            <w:r w:rsidRPr="00981B62">
              <w:rPr>
                <w:rFonts w:cs="Arial"/>
                <w:color w:val="000000"/>
                <w:sz w:val="16"/>
                <w:szCs w:val="16"/>
              </w:rPr>
              <w:t>NCCER Welding</w:t>
            </w:r>
          </w:p>
        </w:tc>
      </w:tr>
      <w:tr w:rsidR="007D16D7" w:rsidRPr="00021455" w14:paraId="00A37C75" w14:textId="77777777" w:rsidTr="00226958">
        <w:trPr>
          <w:trHeight w:val="276"/>
        </w:trPr>
        <w:tc>
          <w:tcPr>
            <w:tcW w:w="1452" w:type="dxa"/>
            <w:shd w:val="clear" w:color="auto" w:fill="auto"/>
            <w:hideMark/>
          </w:tcPr>
          <w:p w14:paraId="00A37C73" w14:textId="77777777" w:rsidR="007D16D7" w:rsidRPr="00981B62" w:rsidRDefault="00123C38" w:rsidP="006D20CD">
            <w:pPr>
              <w:rPr>
                <w:rFonts w:cs="Arial"/>
                <w:sz w:val="16"/>
                <w:szCs w:val="16"/>
              </w:rPr>
            </w:pPr>
            <w:r w:rsidRPr="00981B62">
              <w:rPr>
                <w:rFonts w:cs="Arial"/>
                <w:sz w:val="16"/>
                <w:szCs w:val="16"/>
              </w:rPr>
              <w:t>070</w:t>
            </w:r>
          </w:p>
        </w:tc>
        <w:tc>
          <w:tcPr>
            <w:tcW w:w="6268" w:type="dxa"/>
            <w:shd w:val="clear" w:color="auto" w:fill="auto"/>
            <w:noWrap/>
            <w:vAlign w:val="bottom"/>
            <w:hideMark/>
          </w:tcPr>
          <w:p w14:paraId="00A37C74" w14:textId="77777777" w:rsidR="007D16D7" w:rsidRPr="00981B62" w:rsidRDefault="00123C38" w:rsidP="006D20CD">
            <w:pPr>
              <w:rPr>
                <w:rFonts w:cs="Arial"/>
                <w:color w:val="000000"/>
                <w:sz w:val="16"/>
                <w:szCs w:val="16"/>
              </w:rPr>
            </w:pPr>
            <w:r w:rsidRPr="00981B62">
              <w:rPr>
                <w:rFonts w:cs="Arial"/>
                <w:color w:val="000000"/>
                <w:sz w:val="16"/>
                <w:szCs w:val="16"/>
              </w:rPr>
              <w:t>National Health Care Foundation Skill Standards</w:t>
            </w:r>
          </w:p>
        </w:tc>
      </w:tr>
      <w:tr w:rsidR="007D16D7" w:rsidRPr="00021455" w14:paraId="00A37C78" w14:textId="77777777" w:rsidTr="00226958">
        <w:trPr>
          <w:trHeight w:val="276"/>
        </w:trPr>
        <w:tc>
          <w:tcPr>
            <w:tcW w:w="1452" w:type="dxa"/>
            <w:shd w:val="clear" w:color="auto" w:fill="auto"/>
            <w:hideMark/>
          </w:tcPr>
          <w:p w14:paraId="00A37C76" w14:textId="77777777" w:rsidR="007D16D7" w:rsidRPr="00981B62" w:rsidRDefault="00123C38" w:rsidP="006D20CD">
            <w:pPr>
              <w:rPr>
                <w:rFonts w:cs="Arial"/>
                <w:sz w:val="16"/>
                <w:szCs w:val="16"/>
              </w:rPr>
            </w:pPr>
            <w:r w:rsidRPr="00981B62">
              <w:rPr>
                <w:rFonts w:cs="Arial"/>
                <w:sz w:val="16"/>
                <w:szCs w:val="16"/>
              </w:rPr>
              <w:t>071</w:t>
            </w:r>
          </w:p>
        </w:tc>
        <w:tc>
          <w:tcPr>
            <w:tcW w:w="6268" w:type="dxa"/>
            <w:shd w:val="clear" w:color="auto" w:fill="auto"/>
            <w:noWrap/>
            <w:vAlign w:val="bottom"/>
            <w:hideMark/>
          </w:tcPr>
          <w:p w14:paraId="00A37C77" w14:textId="77777777" w:rsidR="007D16D7" w:rsidRPr="00981B62" w:rsidRDefault="00123C38" w:rsidP="006D20CD">
            <w:pPr>
              <w:rPr>
                <w:rFonts w:cs="Arial"/>
                <w:color w:val="000000"/>
                <w:sz w:val="16"/>
                <w:szCs w:val="16"/>
              </w:rPr>
            </w:pPr>
            <w:r w:rsidRPr="00981B62">
              <w:rPr>
                <w:rFonts w:cs="Arial"/>
                <w:color w:val="000000"/>
                <w:sz w:val="16"/>
                <w:szCs w:val="16"/>
              </w:rPr>
              <w:t>Network+</w:t>
            </w:r>
          </w:p>
        </w:tc>
      </w:tr>
      <w:tr w:rsidR="007D16D7" w:rsidRPr="00021455" w14:paraId="00A37C7B" w14:textId="77777777" w:rsidTr="00226958">
        <w:trPr>
          <w:trHeight w:val="276"/>
        </w:trPr>
        <w:tc>
          <w:tcPr>
            <w:tcW w:w="1452" w:type="dxa"/>
            <w:shd w:val="clear" w:color="auto" w:fill="auto"/>
            <w:hideMark/>
          </w:tcPr>
          <w:p w14:paraId="00A37C79" w14:textId="77777777" w:rsidR="007D16D7" w:rsidRPr="00981B62" w:rsidRDefault="00123C38" w:rsidP="006D20CD">
            <w:pPr>
              <w:rPr>
                <w:rFonts w:cs="Arial"/>
                <w:sz w:val="16"/>
                <w:szCs w:val="16"/>
              </w:rPr>
            </w:pPr>
            <w:r w:rsidRPr="00981B62">
              <w:rPr>
                <w:rFonts w:cs="Arial"/>
                <w:sz w:val="16"/>
                <w:szCs w:val="16"/>
              </w:rPr>
              <w:t>072</w:t>
            </w:r>
          </w:p>
        </w:tc>
        <w:tc>
          <w:tcPr>
            <w:tcW w:w="6268" w:type="dxa"/>
            <w:shd w:val="clear" w:color="auto" w:fill="auto"/>
            <w:noWrap/>
            <w:vAlign w:val="bottom"/>
            <w:hideMark/>
          </w:tcPr>
          <w:p w14:paraId="00A37C7A" w14:textId="77777777" w:rsidR="007D16D7" w:rsidRPr="00981B62" w:rsidRDefault="00123C38" w:rsidP="006D20CD">
            <w:pPr>
              <w:rPr>
                <w:rFonts w:cs="Arial"/>
                <w:color w:val="000000"/>
                <w:sz w:val="16"/>
                <w:szCs w:val="16"/>
              </w:rPr>
            </w:pPr>
            <w:r w:rsidRPr="00981B62">
              <w:rPr>
                <w:rFonts w:cs="Arial"/>
                <w:color w:val="000000"/>
                <w:sz w:val="16"/>
                <w:szCs w:val="16"/>
              </w:rPr>
              <w:t>Networking Cabling Specialist</w:t>
            </w:r>
          </w:p>
        </w:tc>
      </w:tr>
      <w:tr w:rsidR="007D16D7" w:rsidRPr="00021455" w14:paraId="00A37C7E" w14:textId="77777777" w:rsidTr="00226958">
        <w:trPr>
          <w:trHeight w:val="276"/>
        </w:trPr>
        <w:tc>
          <w:tcPr>
            <w:tcW w:w="1452" w:type="dxa"/>
            <w:shd w:val="clear" w:color="auto" w:fill="auto"/>
            <w:hideMark/>
          </w:tcPr>
          <w:p w14:paraId="00A37C7C" w14:textId="77777777" w:rsidR="007D16D7" w:rsidRPr="00981B62" w:rsidRDefault="00123C38" w:rsidP="006D20CD">
            <w:pPr>
              <w:rPr>
                <w:rFonts w:cs="Arial"/>
                <w:sz w:val="16"/>
                <w:szCs w:val="16"/>
              </w:rPr>
            </w:pPr>
            <w:r w:rsidRPr="00981B62">
              <w:rPr>
                <w:rFonts w:cs="Arial"/>
                <w:sz w:val="16"/>
                <w:szCs w:val="16"/>
              </w:rPr>
              <w:t>073</w:t>
            </w:r>
          </w:p>
        </w:tc>
        <w:tc>
          <w:tcPr>
            <w:tcW w:w="6268" w:type="dxa"/>
            <w:shd w:val="clear" w:color="auto" w:fill="auto"/>
            <w:noWrap/>
            <w:vAlign w:val="bottom"/>
            <w:hideMark/>
          </w:tcPr>
          <w:p w14:paraId="00A37C7D" w14:textId="77777777" w:rsidR="007D16D7" w:rsidRPr="00981B62" w:rsidRDefault="00123C38" w:rsidP="006D20CD">
            <w:pPr>
              <w:rPr>
                <w:rFonts w:cs="Arial"/>
                <w:color w:val="000000"/>
                <w:sz w:val="16"/>
                <w:szCs w:val="16"/>
              </w:rPr>
            </w:pPr>
            <w:r w:rsidRPr="00981B62">
              <w:rPr>
                <w:rFonts w:cs="Arial"/>
                <w:color w:val="000000"/>
                <w:sz w:val="16"/>
                <w:szCs w:val="16"/>
              </w:rPr>
              <w:t>OPAC (Office Proficiency Assessment )</w:t>
            </w:r>
          </w:p>
        </w:tc>
      </w:tr>
      <w:tr w:rsidR="007D16D7" w:rsidRPr="00021455" w14:paraId="00A37C81" w14:textId="77777777" w:rsidTr="00226958">
        <w:trPr>
          <w:trHeight w:val="276"/>
        </w:trPr>
        <w:tc>
          <w:tcPr>
            <w:tcW w:w="1452" w:type="dxa"/>
            <w:shd w:val="clear" w:color="auto" w:fill="auto"/>
            <w:hideMark/>
          </w:tcPr>
          <w:p w14:paraId="00A37C7F" w14:textId="77777777" w:rsidR="007D16D7" w:rsidRPr="00981B62" w:rsidRDefault="00123C38" w:rsidP="006D20CD">
            <w:pPr>
              <w:rPr>
                <w:rFonts w:cs="Arial"/>
                <w:sz w:val="16"/>
                <w:szCs w:val="16"/>
              </w:rPr>
            </w:pPr>
            <w:r w:rsidRPr="00981B62">
              <w:rPr>
                <w:rFonts w:cs="Arial"/>
                <w:sz w:val="16"/>
                <w:szCs w:val="16"/>
              </w:rPr>
              <w:t>074</w:t>
            </w:r>
          </w:p>
        </w:tc>
        <w:tc>
          <w:tcPr>
            <w:tcW w:w="6268" w:type="dxa"/>
            <w:shd w:val="clear" w:color="auto" w:fill="auto"/>
            <w:noWrap/>
            <w:vAlign w:val="bottom"/>
            <w:hideMark/>
          </w:tcPr>
          <w:p w14:paraId="00A37C80" w14:textId="77777777" w:rsidR="007D16D7" w:rsidRPr="00981B62" w:rsidRDefault="00123C38" w:rsidP="006D20CD">
            <w:pPr>
              <w:rPr>
                <w:rFonts w:cs="Arial"/>
                <w:color w:val="000000"/>
                <w:sz w:val="16"/>
                <w:szCs w:val="16"/>
              </w:rPr>
            </w:pPr>
            <w:r w:rsidRPr="00981B62">
              <w:rPr>
                <w:rFonts w:cs="Arial"/>
                <w:color w:val="000000"/>
                <w:sz w:val="16"/>
                <w:szCs w:val="16"/>
              </w:rPr>
              <w:t>Oracle Certified Database Associate</w:t>
            </w:r>
          </w:p>
        </w:tc>
      </w:tr>
      <w:tr w:rsidR="007D16D7" w:rsidRPr="00021455" w14:paraId="00A37C84" w14:textId="77777777" w:rsidTr="00226958">
        <w:trPr>
          <w:trHeight w:val="276"/>
        </w:trPr>
        <w:tc>
          <w:tcPr>
            <w:tcW w:w="1452" w:type="dxa"/>
            <w:shd w:val="clear" w:color="auto" w:fill="auto"/>
            <w:hideMark/>
          </w:tcPr>
          <w:p w14:paraId="00A37C82" w14:textId="77777777" w:rsidR="007D16D7" w:rsidRPr="00981B62" w:rsidRDefault="00123C38" w:rsidP="006D20CD">
            <w:pPr>
              <w:rPr>
                <w:rFonts w:cs="Arial"/>
                <w:sz w:val="16"/>
                <w:szCs w:val="16"/>
              </w:rPr>
            </w:pPr>
            <w:r w:rsidRPr="00981B62">
              <w:rPr>
                <w:rFonts w:cs="Arial"/>
                <w:sz w:val="16"/>
                <w:szCs w:val="16"/>
              </w:rPr>
              <w:t>075</w:t>
            </w:r>
          </w:p>
        </w:tc>
        <w:tc>
          <w:tcPr>
            <w:tcW w:w="6268" w:type="dxa"/>
            <w:shd w:val="clear" w:color="auto" w:fill="auto"/>
            <w:noWrap/>
            <w:vAlign w:val="bottom"/>
            <w:hideMark/>
          </w:tcPr>
          <w:p w14:paraId="00A37C83" w14:textId="77777777" w:rsidR="007D16D7" w:rsidRPr="00981B62" w:rsidRDefault="00123C38" w:rsidP="006D20CD">
            <w:pPr>
              <w:rPr>
                <w:rFonts w:cs="Arial"/>
                <w:color w:val="000000"/>
                <w:sz w:val="16"/>
                <w:szCs w:val="16"/>
              </w:rPr>
            </w:pPr>
            <w:r w:rsidRPr="00981B62">
              <w:rPr>
                <w:rFonts w:cs="Arial"/>
                <w:color w:val="000000"/>
                <w:sz w:val="16"/>
                <w:szCs w:val="16"/>
              </w:rPr>
              <w:t>OSHA/</w:t>
            </w:r>
            <w:r w:rsidR="009C25A1" w:rsidRPr="00123C38">
              <w:rPr>
                <w:rFonts w:cs="Arial"/>
                <w:color w:val="000000"/>
                <w:sz w:val="16"/>
                <w:szCs w:val="16"/>
              </w:rPr>
              <w:t>Career Safe</w:t>
            </w:r>
            <w:r w:rsidRPr="00981B62">
              <w:rPr>
                <w:rFonts w:cs="Arial"/>
                <w:color w:val="000000"/>
                <w:sz w:val="16"/>
                <w:szCs w:val="16"/>
              </w:rPr>
              <w:t xml:space="preserve">   </w:t>
            </w:r>
          </w:p>
        </w:tc>
      </w:tr>
      <w:tr w:rsidR="007D16D7" w:rsidRPr="00021455" w14:paraId="00A37C87" w14:textId="77777777" w:rsidTr="00226958">
        <w:trPr>
          <w:trHeight w:val="276"/>
        </w:trPr>
        <w:tc>
          <w:tcPr>
            <w:tcW w:w="1452" w:type="dxa"/>
            <w:shd w:val="clear" w:color="auto" w:fill="auto"/>
            <w:hideMark/>
          </w:tcPr>
          <w:p w14:paraId="00A37C85" w14:textId="77777777" w:rsidR="007D16D7" w:rsidRPr="00981B62" w:rsidRDefault="00123C38" w:rsidP="006D20CD">
            <w:pPr>
              <w:rPr>
                <w:rFonts w:cs="Arial"/>
                <w:sz w:val="16"/>
                <w:szCs w:val="16"/>
              </w:rPr>
            </w:pPr>
            <w:r w:rsidRPr="00981B62">
              <w:rPr>
                <w:rFonts w:cs="Arial"/>
                <w:sz w:val="16"/>
                <w:szCs w:val="16"/>
              </w:rPr>
              <w:t>076</w:t>
            </w:r>
          </w:p>
        </w:tc>
        <w:tc>
          <w:tcPr>
            <w:tcW w:w="6268" w:type="dxa"/>
            <w:shd w:val="clear" w:color="auto" w:fill="auto"/>
            <w:noWrap/>
            <w:vAlign w:val="bottom"/>
            <w:hideMark/>
          </w:tcPr>
          <w:p w14:paraId="00A37C86" w14:textId="77777777" w:rsidR="007D16D7" w:rsidRPr="00981B62" w:rsidRDefault="00123C38" w:rsidP="006D20CD">
            <w:pPr>
              <w:rPr>
                <w:rFonts w:cs="Arial"/>
                <w:color w:val="000000"/>
                <w:sz w:val="16"/>
                <w:szCs w:val="16"/>
              </w:rPr>
            </w:pPr>
            <w:r w:rsidRPr="00981B62">
              <w:rPr>
                <w:rFonts w:cs="Arial"/>
                <w:color w:val="000000"/>
                <w:sz w:val="16"/>
                <w:szCs w:val="16"/>
              </w:rPr>
              <w:t xml:space="preserve">Outdoor Power Equipment Technician   </w:t>
            </w:r>
          </w:p>
        </w:tc>
      </w:tr>
      <w:tr w:rsidR="007D16D7" w:rsidRPr="00021455" w14:paraId="00A37C8A" w14:textId="77777777" w:rsidTr="00226958">
        <w:trPr>
          <w:trHeight w:val="276"/>
        </w:trPr>
        <w:tc>
          <w:tcPr>
            <w:tcW w:w="1452" w:type="dxa"/>
            <w:shd w:val="clear" w:color="auto" w:fill="auto"/>
            <w:hideMark/>
          </w:tcPr>
          <w:p w14:paraId="00A37C88" w14:textId="77777777" w:rsidR="007D16D7" w:rsidRPr="00981B62" w:rsidRDefault="00123C38" w:rsidP="006D20CD">
            <w:pPr>
              <w:rPr>
                <w:rFonts w:cs="Arial"/>
                <w:sz w:val="16"/>
                <w:szCs w:val="16"/>
              </w:rPr>
            </w:pPr>
            <w:r w:rsidRPr="00981B62">
              <w:rPr>
                <w:rFonts w:cs="Arial"/>
                <w:sz w:val="16"/>
                <w:szCs w:val="16"/>
              </w:rPr>
              <w:t>077</w:t>
            </w:r>
          </w:p>
        </w:tc>
        <w:tc>
          <w:tcPr>
            <w:tcW w:w="6268" w:type="dxa"/>
            <w:shd w:val="clear" w:color="auto" w:fill="auto"/>
            <w:noWrap/>
            <w:vAlign w:val="bottom"/>
            <w:hideMark/>
          </w:tcPr>
          <w:p w14:paraId="00A37C89" w14:textId="77777777" w:rsidR="007D16D7" w:rsidRPr="00981B62" w:rsidRDefault="00123C38" w:rsidP="006D20CD">
            <w:pPr>
              <w:rPr>
                <w:rFonts w:cs="Arial"/>
                <w:color w:val="000000"/>
                <w:sz w:val="16"/>
                <w:szCs w:val="16"/>
              </w:rPr>
            </w:pPr>
            <w:r w:rsidRPr="00981B62">
              <w:rPr>
                <w:rFonts w:cs="Arial"/>
                <w:color w:val="000000"/>
                <w:sz w:val="16"/>
                <w:szCs w:val="16"/>
              </w:rPr>
              <w:t xml:space="preserve">Pesticide Handling   </w:t>
            </w:r>
          </w:p>
        </w:tc>
      </w:tr>
      <w:tr w:rsidR="007D16D7" w:rsidRPr="00021455" w14:paraId="00A37C8D" w14:textId="77777777" w:rsidTr="00226958">
        <w:trPr>
          <w:trHeight w:val="276"/>
        </w:trPr>
        <w:tc>
          <w:tcPr>
            <w:tcW w:w="1452" w:type="dxa"/>
            <w:shd w:val="clear" w:color="auto" w:fill="auto"/>
            <w:hideMark/>
          </w:tcPr>
          <w:p w14:paraId="00A37C8B" w14:textId="77777777" w:rsidR="007D16D7" w:rsidRPr="00981B62" w:rsidRDefault="00123C38" w:rsidP="006D20CD">
            <w:pPr>
              <w:rPr>
                <w:rFonts w:cs="Arial"/>
                <w:sz w:val="16"/>
                <w:szCs w:val="16"/>
              </w:rPr>
            </w:pPr>
            <w:r w:rsidRPr="00981B62">
              <w:rPr>
                <w:rFonts w:cs="Arial"/>
                <w:sz w:val="16"/>
                <w:szCs w:val="16"/>
              </w:rPr>
              <w:t>078</w:t>
            </w:r>
          </w:p>
        </w:tc>
        <w:tc>
          <w:tcPr>
            <w:tcW w:w="6268" w:type="dxa"/>
            <w:shd w:val="clear" w:color="auto" w:fill="auto"/>
            <w:noWrap/>
            <w:vAlign w:val="bottom"/>
            <w:hideMark/>
          </w:tcPr>
          <w:p w14:paraId="00A37C8C" w14:textId="77777777" w:rsidR="007D16D7" w:rsidRPr="00981B62" w:rsidRDefault="00123C38" w:rsidP="006D20CD">
            <w:pPr>
              <w:rPr>
                <w:rFonts w:cs="Arial"/>
                <w:color w:val="000000"/>
                <w:sz w:val="16"/>
                <w:szCs w:val="16"/>
              </w:rPr>
            </w:pPr>
            <w:r w:rsidRPr="00981B62">
              <w:rPr>
                <w:rFonts w:cs="Arial"/>
                <w:color w:val="000000"/>
                <w:sz w:val="16"/>
                <w:szCs w:val="16"/>
              </w:rPr>
              <w:t xml:space="preserve">Pharmacy Technician (CPhT)   </w:t>
            </w:r>
          </w:p>
        </w:tc>
      </w:tr>
      <w:tr w:rsidR="007D16D7" w:rsidRPr="00021455" w14:paraId="00A37C90" w14:textId="77777777" w:rsidTr="00226958">
        <w:trPr>
          <w:trHeight w:val="276"/>
        </w:trPr>
        <w:tc>
          <w:tcPr>
            <w:tcW w:w="1452" w:type="dxa"/>
            <w:shd w:val="clear" w:color="auto" w:fill="auto"/>
            <w:hideMark/>
          </w:tcPr>
          <w:p w14:paraId="00A37C8E" w14:textId="77777777" w:rsidR="007D16D7" w:rsidRPr="00981B62" w:rsidRDefault="00123C38" w:rsidP="006D20CD">
            <w:pPr>
              <w:rPr>
                <w:rFonts w:cs="Arial"/>
                <w:sz w:val="16"/>
                <w:szCs w:val="16"/>
              </w:rPr>
            </w:pPr>
            <w:r w:rsidRPr="00981B62">
              <w:rPr>
                <w:rFonts w:cs="Arial"/>
                <w:sz w:val="16"/>
                <w:szCs w:val="16"/>
              </w:rPr>
              <w:t>079</w:t>
            </w:r>
          </w:p>
        </w:tc>
        <w:tc>
          <w:tcPr>
            <w:tcW w:w="6268" w:type="dxa"/>
            <w:shd w:val="clear" w:color="auto" w:fill="auto"/>
            <w:noWrap/>
            <w:vAlign w:val="bottom"/>
            <w:hideMark/>
          </w:tcPr>
          <w:p w14:paraId="00A37C8F" w14:textId="77777777" w:rsidR="007D16D7" w:rsidRPr="00981B62" w:rsidRDefault="00123C38" w:rsidP="006D20CD">
            <w:pPr>
              <w:rPr>
                <w:rFonts w:cs="Arial"/>
                <w:color w:val="000000"/>
                <w:sz w:val="16"/>
                <w:szCs w:val="16"/>
              </w:rPr>
            </w:pPr>
            <w:r w:rsidRPr="00981B62">
              <w:rPr>
                <w:rFonts w:cs="Arial"/>
                <w:color w:val="000000"/>
                <w:sz w:val="16"/>
                <w:szCs w:val="16"/>
              </w:rPr>
              <w:t xml:space="preserve">Phlebotomy Technician (CPT)   </w:t>
            </w:r>
          </w:p>
        </w:tc>
      </w:tr>
      <w:tr w:rsidR="007D16D7" w:rsidRPr="00021455" w14:paraId="00A37C93" w14:textId="77777777" w:rsidTr="00226958">
        <w:trPr>
          <w:trHeight w:val="276"/>
        </w:trPr>
        <w:tc>
          <w:tcPr>
            <w:tcW w:w="1452" w:type="dxa"/>
            <w:shd w:val="clear" w:color="auto" w:fill="auto"/>
            <w:hideMark/>
          </w:tcPr>
          <w:p w14:paraId="00A37C91" w14:textId="77777777" w:rsidR="007D16D7" w:rsidRPr="00981B62" w:rsidRDefault="00123C38" w:rsidP="006D20CD">
            <w:pPr>
              <w:rPr>
                <w:rFonts w:cs="Arial"/>
                <w:sz w:val="16"/>
                <w:szCs w:val="16"/>
              </w:rPr>
            </w:pPr>
            <w:r w:rsidRPr="00981B62">
              <w:rPr>
                <w:rFonts w:cs="Arial"/>
                <w:sz w:val="16"/>
                <w:szCs w:val="16"/>
              </w:rPr>
              <w:t>080</w:t>
            </w:r>
          </w:p>
        </w:tc>
        <w:tc>
          <w:tcPr>
            <w:tcW w:w="6268" w:type="dxa"/>
            <w:shd w:val="clear" w:color="auto" w:fill="auto"/>
            <w:noWrap/>
            <w:vAlign w:val="bottom"/>
            <w:hideMark/>
          </w:tcPr>
          <w:p w14:paraId="00A37C92" w14:textId="77777777" w:rsidR="007D16D7" w:rsidRPr="00981B62" w:rsidRDefault="00123C38" w:rsidP="006D20CD">
            <w:pPr>
              <w:rPr>
                <w:rFonts w:cs="Arial"/>
                <w:color w:val="000000"/>
                <w:sz w:val="16"/>
                <w:szCs w:val="16"/>
              </w:rPr>
            </w:pPr>
            <w:r w:rsidRPr="00981B62">
              <w:rPr>
                <w:rFonts w:cs="Arial"/>
                <w:color w:val="000000"/>
                <w:sz w:val="16"/>
                <w:szCs w:val="16"/>
              </w:rPr>
              <w:t xml:space="preserve">Private Pesticide Applicators License   </w:t>
            </w:r>
          </w:p>
        </w:tc>
      </w:tr>
      <w:tr w:rsidR="007D16D7" w:rsidRPr="00021455" w14:paraId="00A37C96" w14:textId="77777777" w:rsidTr="00226958">
        <w:trPr>
          <w:trHeight w:val="276"/>
        </w:trPr>
        <w:tc>
          <w:tcPr>
            <w:tcW w:w="1452" w:type="dxa"/>
            <w:shd w:val="clear" w:color="auto" w:fill="auto"/>
            <w:noWrap/>
            <w:hideMark/>
          </w:tcPr>
          <w:p w14:paraId="00A37C94" w14:textId="77777777" w:rsidR="007D16D7" w:rsidRPr="00981B62" w:rsidRDefault="00123C38" w:rsidP="006D20CD">
            <w:pPr>
              <w:rPr>
                <w:rFonts w:cs="Arial"/>
                <w:sz w:val="16"/>
                <w:szCs w:val="16"/>
              </w:rPr>
            </w:pPr>
            <w:r w:rsidRPr="00981B62">
              <w:rPr>
                <w:rFonts w:cs="Arial"/>
                <w:sz w:val="16"/>
                <w:szCs w:val="16"/>
              </w:rPr>
              <w:t>081</w:t>
            </w:r>
          </w:p>
        </w:tc>
        <w:tc>
          <w:tcPr>
            <w:tcW w:w="6268" w:type="dxa"/>
            <w:shd w:val="clear" w:color="auto" w:fill="auto"/>
            <w:noWrap/>
            <w:vAlign w:val="bottom"/>
            <w:hideMark/>
          </w:tcPr>
          <w:p w14:paraId="00A37C95" w14:textId="77777777" w:rsidR="007D16D7" w:rsidRPr="00981B62" w:rsidRDefault="00123C38" w:rsidP="006D20CD">
            <w:pPr>
              <w:rPr>
                <w:rFonts w:cs="Arial"/>
                <w:color w:val="000000"/>
                <w:sz w:val="16"/>
                <w:szCs w:val="16"/>
              </w:rPr>
            </w:pPr>
            <w:r w:rsidRPr="00981B62">
              <w:rPr>
                <w:rFonts w:cs="Arial"/>
                <w:color w:val="000000"/>
                <w:sz w:val="16"/>
                <w:szCs w:val="16"/>
              </w:rPr>
              <w:t xml:space="preserve">Pro Engineer Certification </w:t>
            </w:r>
          </w:p>
        </w:tc>
      </w:tr>
      <w:tr w:rsidR="007D16D7" w:rsidRPr="00021455" w14:paraId="00A37C99" w14:textId="77777777" w:rsidTr="00226958">
        <w:trPr>
          <w:trHeight w:val="276"/>
        </w:trPr>
        <w:tc>
          <w:tcPr>
            <w:tcW w:w="1452" w:type="dxa"/>
            <w:shd w:val="clear" w:color="auto" w:fill="auto"/>
            <w:hideMark/>
          </w:tcPr>
          <w:p w14:paraId="00A37C97" w14:textId="77777777" w:rsidR="007D16D7" w:rsidRPr="00981B62" w:rsidRDefault="00123C38" w:rsidP="006D20CD">
            <w:pPr>
              <w:rPr>
                <w:rFonts w:cs="Arial"/>
                <w:sz w:val="16"/>
                <w:szCs w:val="16"/>
              </w:rPr>
            </w:pPr>
            <w:r w:rsidRPr="00981B62">
              <w:rPr>
                <w:rFonts w:cs="Arial"/>
                <w:sz w:val="16"/>
                <w:szCs w:val="16"/>
              </w:rPr>
              <w:t>082</w:t>
            </w:r>
          </w:p>
        </w:tc>
        <w:tc>
          <w:tcPr>
            <w:tcW w:w="6268" w:type="dxa"/>
            <w:shd w:val="clear" w:color="auto" w:fill="auto"/>
            <w:noWrap/>
            <w:vAlign w:val="bottom"/>
            <w:hideMark/>
          </w:tcPr>
          <w:p w14:paraId="00A37C98" w14:textId="77777777" w:rsidR="007D16D7" w:rsidRPr="00981B62" w:rsidRDefault="00123C38" w:rsidP="006D20CD">
            <w:pPr>
              <w:rPr>
                <w:rFonts w:cs="Arial"/>
                <w:color w:val="000000"/>
                <w:sz w:val="16"/>
                <w:szCs w:val="16"/>
              </w:rPr>
            </w:pPr>
            <w:r w:rsidRPr="00981B62">
              <w:rPr>
                <w:rFonts w:cs="Arial"/>
                <w:color w:val="000000"/>
                <w:sz w:val="16"/>
                <w:szCs w:val="16"/>
              </w:rPr>
              <w:t xml:space="preserve">Prostart Certification </w:t>
            </w:r>
          </w:p>
        </w:tc>
      </w:tr>
      <w:tr w:rsidR="007D16D7" w:rsidRPr="00021455" w14:paraId="00A37C9C" w14:textId="77777777" w:rsidTr="00226958">
        <w:trPr>
          <w:trHeight w:val="276"/>
        </w:trPr>
        <w:tc>
          <w:tcPr>
            <w:tcW w:w="1452" w:type="dxa"/>
            <w:shd w:val="clear" w:color="auto" w:fill="auto"/>
            <w:hideMark/>
          </w:tcPr>
          <w:p w14:paraId="00A37C9A" w14:textId="77777777" w:rsidR="007D16D7" w:rsidRPr="00981B62" w:rsidRDefault="00123C38" w:rsidP="006D20CD">
            <w:pPr>
              <w:rPr>
                <w:rFonts w:cs="Arial"/>
                <w:sz w:val="16"/>
                <w:szCs w:val="16"/>
              </w:rPr>
            </w:pPr>
            <w:r w:rsidRPr="00981B62">
              <w:rPr>
                <w:rFonts w:cs="Arial"/>
                <w:sz w:val="16"/>
                <w:szCs w:val="16"/>
              </w:rPr>
              <w:t>083</w:t>
            </w:r>
          </w:p>
        </w:tc>
        <w:tc>
          <w:tcPr>
            <w:tcW w:w="6268" w:type="dxa"/>
            <w:shd w:val="clear" w:color="auto" w:fill="auto"/>
            <w:noWrap/>
            <w:vAlign w:val="bottom"/>
            <w:hideMark/>
          </w:tcPr>
          <w:p w14:paraId="00A37C9B" w14:textId="77777777" w:rsidR="007D16D7" w:rsidRPr="00981B62" w:rsidRDefault="00123C38" w:rsidP="006D20CD">
            <w:pPr>
              <w:rPr>
                <w:rFonts w:cs="Arial"/>
                <w:color w:val="000000"/>
                <w:sz w:val="16"/>
                <w:szCs w:val="16"/>
              </w:rPr>
            </w:pPr>
            <w:r w:rsidRPr="00981B62">
              <w:rPr>
                <w:rFonts w:cs="Arial"/>
                <w:color w:val="000000"/>
                <w:sz w:val="16"/>
                <w:szCs w:val="16"/>
              </w:rPr>
              <w:t xml:space="preserve">Real Estate License  </w:t>
            </w:r>
          </w:p>
        </w:tc>
      </w:tr>
      <w:tr w:rsidR="007D16D7" w:rsidRPr="00021455" w14:paraId="00A37C9F" w14:textId="77777777" w:rsidTr="00226958">
        <w:trPr>
          <w:trHeight w:val="276"/>
        </w:trPr>
        <w:tc>
          <w:tcPr>
            <w:tcW w:w="1452" w:type="dxa"/>
            <w:shd w:val="clear" w:color="auto" w:fill="auto"/>
            <w:hideMark/>
          </w:tcPr>
          <w:p w14:paraId="00A37C9D" w14:textId="77777777" w:rsidR="007D16D7" w:rsidRPr="00981B62" w:rsidRDefault="00123C38" w:rsidP="006D20CD">
            <w:pPr>
              <w:rPr>
                <w:rFonts w:cs="Arial"/>
                <w:sz w:val="16"/>
                <w:szCs w:val="16"/>
              </w:rPr>
            </w:pPr>
            <w:r w:rsidRPr="00981B62">
              <w:rPr>
                <w:rFonts w:cs="Arial"/>
                <w:sz w:val="16"/>
                <w:szCs w:val="16"/>
              </w:rPr>
              <w:t>084</w:t>
            </w:r>
          </w:p>
        </w:tc>
        <w:tc>
          <w:tcPr>
            <w:tcW w:w="6268" w:type="dxa"/>
            <w:shd w:val="clear" w:color="auto" w:fill="auto"/>
            <w:noWrap/>
            <w:vAlign w:val="bottom"/>
            <w:hideMark/>
          </w:tcPr>
          <w:p w14:paraId="00A37C9E" w14:textId="77777777" w:rsidR="007D16D7" w:rsidRPr="00981B62" w:rsidRDefault="00123C38" w:rsidP="006D20CD">
            <w:pPr>
              <w:rPr>
                <w:rFonts w:cs="Arial"/>
                <w:color w:val="000000"/>
                <w:sz w:val="16"/>
                <w:szCs w:val="16"/>
              </w:rPr>
            </w:pPr>
            <w:r w:rsidRPr="00981B62">
              <w:rPr>
                <w:rFonts w:cs="Arial"/>
                <w:color w:val="000000"/>
                <w:sz w:val="16"/>
                <w:szCs w:val="16"/>
              </w:rPr>
              <w:t xml:space="preserve">Refrigeration Handling  </w:t>
            </w:r>
          </w:p>
        </w:tc>
      </w:tr>
      <w:tr w:rsidR="007D16D7" w:rsidRPr="00021455" w14:paraId="00A37CA2" w14:textId="77777777" w:rsidTr="00226958">
        <w:trPr>
          <w:trHeight w:val="276"/>
        </w:trPr>
        <w:tc>
          <w:tcPr>
            <w:tcW w:w="1452" w:type="dxa"/>
            <w:shd w:val="clear" w:color="auto" w:fill="auto"/>
            <w:hideMark/>
          </w:tcPr>
          <w:p w14:paraId="00A37CA0" w14:textId="77777777" w:rsidR="007D16D7" w:rsidRPr="00981B62" w:rsidRDefault="00123C38" w:rsidP="006D20CD">
            <w:pPr>
              <w:rPr>
                <w:rFonts w:cs="Arial"/>
                <w:sz w:val="16"/>
                <w:szCs w:val="16"/>
              </w:rPr>
            </w:pPr>
            <w:r w:rsidRPr="00981B62">
              <w:rPr>
                <w:rFonts w:cs="Arial"/>
                <w:sz w:val="16"/>
                <w:szCs w:val="16"/>
              </w:rPr>
              <w:t>085</w:t>
            </w:r>
          </w:p>
        </w:tc>
        <w:tc>
          <w:tcPr>
            <w:tcW w:w="6268" w:type="dxa"/>
            <w:shd w:val="clear" w:color="auto" w:fill="auto"/>
            <w:noWrap/>
            <w:vAlign w:val="bottom"/>
            <w:hideMark/>
          </w:tcPr>
          <w:p w14:paraId="00A37CA1" w14:textId="77777777" w:rsidR="007D16D7" w:rsidRPr="00981B62" w:rsidRDefault="00123C38" w:rsidP="006D20CD">
            <w:pPr>
              <w:rPr>
                <w:rFonts w:cs="Arial"/>
                <w:color w:val="000000"/>
                <w:sz w:val="16"/>
                <w:szCs w:val="16"/>
              </w:rPr>
            </w:pPr>
            <w:r w:rsidRPr="00981B62">
              <w:rPr>
                <w:rFonts w:cs="Arial"/>
                <w:color w:val="000000"/>
                <w:sz w:val="16"/>
                <w:szCs w:val="16"/>
              </w:rPr>
              <w:t xml:space="preserve">Refrigeration Technician  </w:t>
            </w:r>
          </w:p>
        </w:tc>
      </w:tr>
      <w:tr w:rsidR="007D16D7" w:rsidRPr="00021455" w14:paraId="00A37CA5" w14:textId="77777777" w:rsidTr="00226958">
        <w:trPr>
          <w:trHeight w:val="276"/>
        </w:trPr>
        <w:tc>
          <w:tcPr>
            <w:tcW w:w="1452" w:type="dxa"/>
            <w:shd w:val="clear" w:color="auto" w:fill="auto"/>
            <w:hideMark/>
          </w:tcPr>
          <w:p w14:paraId="00A37CA3" w14:textId="77777777" w:rsidR="007D16D7" w:rsidRPr="00981B62" w:rsidRDefault="00123C38" w:rsidP="006D20CD">
            <w:pPr>
              <w:rPr>
                <w:rFonts w:cs="Arial"/>
                <w:sz w:val="16"/>
                <w:szCs w:val="16"/>
              </w:rPr>
            </w:pPr>
            <w:r w:rsidRPr="00981B62">
              <w:rPr>
                <w:rFonts w:cs="Arial"/>
                <w:sz w:val="16"/>
                <w:szCs w:val="16"/>
              </w:rPr>
              <w:t>086</w:t>
            </w:r>
          </w:p>
        </w:tc>
        <w:tc>
          <w:tcPr>
            <w:tcW w:w="6268" w:type="dxa"/>
            <w:shd w:val="clear" w:color="auto" w:fill="auto"/>
            <w:noWrap/>
            <w:vAlign w:val="bottom"/>
            <w:hideMark/>
          </w:tcPr>
          <w:p w14:paraId="00A37CA4" w14:textId="77777777" w:rsidR="007D16D7" w:rsidRPr="00981B62" w:rsidRDefault="00123C38" w:rsidP="006D20CD">
            <w:pPr>
              <w:rPr>
                <w:rFonts w:cs="Arial"/>
                <w:color w:val="000000"/>
                <w:sz w:val="16"/>
                <w:szCs w:val="16"/>
              </w:rPr>
            </w:pPr>
            <w:r w:rsidRPr="00981B62">
              <w:rPr>
                <w:rFonts w:cs="Arial"/>
                <w:color w:val="000000"/>
                <w:sz w:val="16"/>
                <w:szCs w:val="16"/>
              </w:rPr>
              <w:t>Reservationist</w:t>
            </w:r>
          </w:p>
        </w:tc>
      </w:tr>
      <w:tr w:rsidR="007D16D7" w:rsidRPr="00021455" w14:paraId="00A37CA8" w14:textId="77777777" w:rsidTr="00226958">
        <w:trPr>
          <w:trHeight w:val="276"/>
        </w:trPr>
        <w:tc>
          <w:tcPr>
            <w:tcW w:w="1452" w:type="dxa"/>
            <w:shd w:val="clear" w:color="auto" w:fill="auto"/>
            <w:hideMark/>
          </w:tcPr>
          <w:p w14:paraId="00A37CA6" w14:textId="77777777" w:rsidR="007D16D7" w:rsidRPr="00981B62" w:rsidRDefault="00123C38" w:rsidP="006D20CD">
            <w:pPr>
              <w:rPr>
                <w:rFonts w:cs="Arial"/>
                <w:sz w:val="16"/>
                <w:szCs w:val="16"/>
              </w:rPr>
            </w:pPr>
            <w:r w:rsidRPr="00981B62">
              <w:rPr>
                <w:rFonts w:cs="Arial"/>
                <w:sz w:val="16"/>
                <w:szCs w:val="16"/>
              </w:rPr>
              <w:t>087</w:t>
            </w:r>
          </w:p>
        </w:tc>
        <w:tc>
          <w:tcPr>
            <w:tcW w:w="6268" w:type="dxa"/>
            <w:shd w:val="clear" w:color="auto" w:fill="auto"/>
            <w:noWrap/>
            <w:vAlign w:val="bottom"/>
            <w:hideMark/>
          </w:tcPr>
          <w:p w14:paraId="00A37CA7" w14:textId="77777777" w:rsidR="007D16D7" w:rsidRPr="00981B62" w:rsidRDefault="00123C38" w:rsidP="006D20CD">
            <w:pPr>
              <w:rPr>
                <w:rFonts w:cs="Arial"/>
                <w:color w:val="000000"/>
                <w:sz w:val="16"/>
                <w:szCs w:val="16"/>
              </w:rPr>
            </w:pPr>
            <w:r w:rsidRPr="00981B62">
              <w:rPr>
                <w:rFonts w:cs="Arial"/>
                <w:color w:val="000000"/>
                <w:sz w:val="16"/>
                <w:szCs w:val="16"/>
              </w:rPr>
              <w:t xml:space="preserve">SABRE System Certification  </w:t>
            </w:r>
          </w:p>
        </w:tc>
      </w:tr>
      <w:tr w:rsidR="007D16D7" w:rsidRPr="00021455" w14:paraId="00A37CAB" w14:textId="77777777" w:rsidTr="00226958">
        <w:trPr>
          <w:trHeight w:val="276"/>
        </w:trPr>
        <w:tc>
          <w:tcPr>
            <w:tcW w:w="1452" w:type="dxa"/>
            <w:shd w:val="clear" w:color="auto" w:fill="auto"/>
            <w:hideMark/>
          </w:tcPr>
          <w:p w14:paraId="00A37CA9" w14:textId="77777777" w:rsidR="007D16D7" w:rsidRPr="00981B62" w:rsidRDefault="00123C38" w:rsidP="006D20CD">
            <w:pPr>
              <w:rPr>
                <w:rFonts w:cs="Arial"/>
                <w:sz w:val="16"/>
                <w:szCs w:val="16"/>
              </w:rPr>
            </w:pPr>
            <w:r w:rsidRPr="00981B62">
              <w:rPr>
                <w:rFonts w:cs="Arial"/>
                <w:sz w:val="16"/>
                <w:szCs w:val="16"/>
              </w:rPr>
              <w:t>088</w:t>
            </w:r>
          </w:p>
        </w:tc>
        <w:tc>
          <w:tcPr>
            <w:tcW w:w="6268" w:type="dxa"/>
            <w:shd w:val="clear" w:color="auto" w:fill="auto"/>
            <w:noWrap/>
            <w:vAlign w:val="bottom"/>
            <w:hideMark/>
          </w:tcPr>
          <w:p w14:paraId="00A37CAA" w14:textId="77777777" w:rsidR="007D16D7" w:rsidRPr="00981B62" w:rsidRDefault="00123C38" w:rsidP="006D20CD">
            <w:pPr>
              <w:rPr>
                <w:rFonts w:cs="Arial"/>
                <w:color w:val="000000"/>
                <w:sz w:val="16"/>
                <w:szCs w:val="16"/>
              </w:rPr>
            </w:pPr>
            <w:r w:rsidRPr="00981B62">
              <w:rPr>
                <w:rFonts w:cs="Arial"/>
                <w:color w:val="000000"/>
                <w:sz w:val="16"/>
                <w:szCs w:val="16"/>
              </w:rPr>
              <w:t>Security Service</w:t>
            </w:r>
          </w:p>
        </w:tc>
      </w:tr>
      <w:tr w:rsidR="007D16D7" w:rsidRPr="00021455" w14:paraId="00A37CAE" w14:textId="77777777" w:rsidTr="00226958">
        <w:trPr>
          <w:trHeight w:val="276"/>
        </w:trPr>
        <w:tc>
          <w:tcPr>
            <w:tcW w:w="1452" w:type="dxa"/>
            <w:shd w:val="clear" w:color="auto" w:fill="auto"/>
            <w:hideMark/>
          </w:tcPr>
          <w:p w14:paraId="00A37CAC" w14:textId="77777777" w:rsidR="007D16D7" w:rsidRPr="00981B62" w:rsidRDefault="00123C38" w:rsidP="006D20CD">
            <w:pPr>
              <w:rPr>
                <w:rFonts w:cs="Arial"/>
                <w:sz w:val="16"/>
                <w:szCs w:val="16"/>
              </w:rPr>
            </w:pPr>
            <w:r w:rsidRPr="00981B62">
              <w:rPr>
                <w:rFonts w:cs="Arial"/>
                <w:sz w:val="16"/>
                <w:szCs w:val="16"/>
              </w:rPr>
              <w:t>089</w:t>
            </w:r>
          </w:p>
        </w:tc>
        <w:tc>
          <w:tcPr>
            <w:tcW w:w="6268" w:type="dxa"/>
            <w:shd w:val="clear" w:color="auto" w:fill="auto"/>
            <w:noWrap/>
            <w:vAlign w:val="bottom"/>
            <w:hideMark/>
          </w:tcPr>
          <w:p w14:paraId="00A37CAD" w14:textId="77777777" w:rsidR="007D16D7" w:rsidRPr="00981B62" w:rsidRDefault="00123C38" w:rsidP="006D20CD">
            <w:pPr>
              <w:rPr>
                <w:rFonts w:cs="Arial"/>
                <w:color w:val="000000"/>
                <w:sz w:val="16"/>
                <w:szCs w:val="16"/>
              </w:rPr>
            </w:pPr>
            <w:r w:rsidRPr="00981B62">
              <w:rPr>
                <w:rFonts w:cs="Arial"/>
                <w:color w:val="000000"/>
                <w:sz w:val="16"/>
                <w:szCs w:val="16"/>
              </w:rPr>
              <w:t>Server+</w:t>
            </w:r>
          </w:p>
        </w:tc>
      </w:tr>
      <w:tr w:rsidR="007D16D7" w:rsidRPr="00021455" w14:paraId="00A37CB1" w14:textId="77777777" w:rsidTr="00226958">
        <w:trPr>
          <w:trHeight w:val="276"/>
        </w:trPr>
        <w:tc>
          <w:tcPr>
            <w:tcW w:w="1452" w:type="dxa"/>
            <w:shd w:val="clear" w:color="auto" w:fill="auto"/>
            <w:hideMark/>
          </w:tcPr>
          <w:p w14:paraId="00A37CAF" w14:textId="77777777" w:rsidR="007D16D7" w:rsidRPr="00981B62" w:rsidRDefault="00123C38" w:rsidP="006D20CD">
            <w:pPr>
              <w:rPr>
                <w:rFonts w:cs="Arial"/>
                <w:sz w:val="16"/>
                <w:szCs w:val="16"/>
              </w:rPr>
            </w:pPr>
            <w:r w:rsidRPr="00981B62">
              <w:rPr>
                <w:rFonts w:cs="Arial"/>
                <w:sz w:val="16"/>
                <w:szCs w:val="16"/>
              </w:rPr>
              <w:t>090</w:t>
            </w:r>
          </w:p>
        </w:tc>
        <w:tc>
          <w:tcPr>
            <w:tcW w:w="6268" w:type="dxa"/>
            <w:shd w:val="clear" w:color="auto" w:fill="auto"/>
            <w:noWrap/>
            <w:vAlign w:val="bottom"/>
            <w:hideMark/>
          </w:tcPr>
          <w:p w14:paraId="00A37CB0" w14:textId="77777777" w:rsidR="007D16D7" w:rsidRPr="00981B62" w:rsidRDefault="00123C38" w:rsidP="006D20CD">
            <w:pPr>
              <w:rPr>
                <w:rFonts w:cs="Arial"/>
                <w:color w:val="000000"/>
                <w:sz w:val="16"/>
                <w:szCs w:val="16"/>
              </w:rPr>
            </w:pPr>
            <w:r w:rsidRPr="00981B62">
              <w:rPr>
                <w:rFonts w:cs="Arial"/>
                <w:color w:val="000000"/>
                <w:sz w:val="16"/>
                <w:szCs w:val="16"/>
              </w:rPr>
              <w:t>ServSafe Certification</w:t>
            </w:r>
          </w:p>
        </w:tc>
      </w:tr>
      <w:tr w:rsidR="007D16D7" w:rsidRPr="00021455" w14:paraId="00A37CB4" w14:textId="77777777" w:rsidTr="00226958">
        <w:trPr>
          <w:trHeight w:val="276"/>
        </w:trPr>
        <w:tc>
          <w:tcPr>
            <w:tcW w:w="1452" w:type="dxa"/>
            <w:shd w:val="clear" w:color="auto" w:fill="auto"/>
            <w:hideMark/>
          </w:tcPr>
          <w:p w14:paraId="00A37CB2" w14:textId="77777777" w:rsidR="007D16D7" w:rsidRPr="00981B62" w:rsidRDefault="00123C38" w:rsidP="006D20CD">
            <w:pPr>
              <w:rPr>
                <w:rFonts w:cs="Arial"/>
                <w:sz w:val="16"/>
                <w:szCs w:val="16"/>
              </w:rPr>
            </w:pPr>
            <w:r w:rsidRPr="00981B62">
              <w:rPr>
                <w:rFonts w:cs="Arial"/>
                <w:sz w:val="16"/>
                <w:szCs w:val="16"/>
              </w:rPr>
              <w:t>091</w:t>
            </w:r>
          </w:p>
        </w:tc>
        <w:tc>
          <w:tcPr>
            <w:tcW w:w="6268" w:type="dxa"/>
            <w:shd w:val="clear" w:color="auto" w:fill="auto"/>
            <w:noWrap/>
            <w:vAlign w:val="bottom"/>
            <w:hideMark/>
          </w:tcPr>
          <w:p w14:paraId="00A37CB3" w14:textId="77777777" w:rsidR="007D16D7" w:rsidRPr="00981B62" w:rsidRDefault="00123C38" w:rsidP="006D20CD">
            <w:pPr>
              <w:rPr>
                <w:rFonts w:cs="Arial"/>
                <w:color w:val="000000"/>
                <w:sz w:val="16"/>
                <w:szCs w:val="16"/>
              </w:rPr>
            </w:pPr>
            <w:r w:rsidRPr="00981B62">
              <w:rPr>
                <w:rFonts w:cs="Arial"/>
                <w:color w:val="000000"/>
                <w:sz w:val="16"/>
                <w:szCs w:val="16"/>
              </w:rPr>
              <w:t>Shampoo and Conditioning Specialist</w:t>
            </w:r>
          </w:p>
        </w:tc>
      </w:tr>
      <w:tr w:rsidR="007D16D7" w:rsidRPr="00021455" w14:paraId="00A37CB7" w14:textId="77777777" w:rsidTr="00226958">
        <w:trPr>
          <w:trHeight w:val="276"/>
        </w:trPr>
        <w:tc>
          <w:tcPr>
            <w:tcW w:w="1452" w:type="dxa"/>
            <w:shd w:val="clear" w:color="auto" w:fill="auto"/>
            <w:hideMark/>
          </w:tcPr>
          <w:p w14:paraId="00A37CB5" w14:textId="77777777" w:rsidR="007D16D7" w:rsidRPr="00981B62" w:rsidRDefault="00123C38" w:rsidP="006D20CD">
            <w:pPr>
              <w:rPr>
                <w:rFonts w:cs="Arial"/>
                <w:sz w:val="16"/>
                <w:szCs w:val="16"/>
              </w:rPr>
            </w:pPr>
            <w:r w:rsidRPr="00981B62">
              <w:rPr>
                <w:rFonts w:cs="Arial"/>
                <w:sz w:val="16"/>
                <w:szCs w:val="16"/>
              </w:rPr>
              <w:t>092</w:t>
            </w:r>
          </w:p>
        </w:tc>
        <w:tc>
          <w:tcPr>
            <w:tcW w:w="6268" w:type="dxa"/>
            <w:shd w:val="clear" w:color="auto" w:fill="auto"/>
            <w:noWrap/>
            <w:vAlign w:val="bottom"/>
            <w:hideMark/>
          </w:tcPr>
          <w:p w14:paraId="00A37CB6" w14:textId="77777777" w:rsidR="007D16D7" w:rsidRPr="00981B62" w:rsidRDefault="00123C38" w:rsidP="006D20CD">
            <w:pPr>
              <w:rPr>
                <w:rFonts w:cs="Arial"/>
                <w:color w:val="000000"/>
                <w:sz w:val="16"/>
                <w:szCs w:val="16"/>
              </w:rPr>
            </w:pPr>
            <w:r w:rsidRPr="00981B62">
              <w:rPr>
                <w:rFonts w:cs="Arial"/>
                <w:color w:val="000000"/>
                <w:sz w:val="16"/>
                <w:szCs w:val="16"/>
              </w:rPr>
              <w:t>Small Engine Repair</w:t>
            </w:r>
          </w:p>
        </w:tc>
      </w:tr>
      <w:tr w:rsidR="007D16D7" w:rsidRPr="00021455" w14:paraId="00A37CBA" w14:textId="77777777" w:rsidTr="00226958">
        <w:trPr>
          <w:trHeight w:val="276"/>
        </w:trPr>
        <w:tc>
          <w:tcPr>
            <w:tcW w:w="1452" w:type="dxa"/>
            <w:shd w:val="clear" w:color="auto" w:fill="auto"/>
            <w:hideMark/>
          </w:tcPr>
          <w:p w14:paraId="00A37CB8" w14:textId="77777777" w:rsidR="007D16D7" w:rsidRPr="00981B62" w:rsidRDefault="00123C38" w:rsidP="006D20CD">
            <w:pPr>
              <w:rPr>
                <w:rFonts w:cs="Arial"/>
                <w:sz w:val="16"/>
                <w:szCs w:val="16"/>
              </w:rPr>
            </w:pPr>
            <w:r w:rsidRPr="00981B62">
              <w:rPr>
                <w:rFonts w:cs="Arial"/>
                <w:sz w:val="16"/>
                <w:szCs w:val="16"/>
              </w:rPr>
              <w:t>093</w:t>
            </w:r>
          </w:p>
        </w:tc>
        <w:tc>
          <w:tcPr>
            <w:tcW w:w="6268" w:type="dxa"/>
            <w:shd w:val="clear" w:color="auto" w:fill="auto"/>
            <w:noWrap/>
            <w:vAlign w:val="bottom"/>
            <w:hideMark/>
          </w:tcPr>
          <w:p w14:paraId="00A37CB9" w14:textId="77777777" w:rsidR="007D16D7" w:rsidRPr="00981B62" w:rsidRDefault="00123C38" w:rsidP="006D20CD">
            <w:pPr>
              <w:rPr>
                <w:rFonts w:cs="Arial"/>
                <w:color w:val="000000"/>
                <w:sz w:val="16"/>
                <w:szCs w:val="16"/>
              </w:rPr>
            </w:pPr>
            <w:r w:rsidRPr="00981B62">
              <w:rPr>
                <w:rFonts w:cs="Arial"/>
                <w:color w:val="000000"/>
                <w:sz w:val="16"/>
                <w:szCs w:val="16"/>
              </w:rPr>
              <w:t>Student Network Technician</w:t>
            </w:r>
          </w:p>
        </w:tc>
      </w:tr>
      <w:tr w:rsidR="007D16D7" w:rsidRPr="00021455" w14:paraId="00A37CBD" w14:textId="77777777" w:rsidTr="00226958">
        <w:trPr>
          <w:trHeight w:val="276"/>
        </w:trPr>
        <w:tc>
          <w:tcPr>
            <w:tcW w:w="1452" w:type="dxa"/>
            <w:shd w:val="clear" w:color="auto" w:fill="auto"/>
            <w:noWrap/>
            <w:hideMark/>
          </w:tcPr>
          <w:p w14:paraId="00A37CBB" w14:textId="77777777" w:rsidR="007D16D7" w:rsidRPr="00981B62" w:rsidRDefault="00123C38" w:rsidP="006D20CD">
            <w:pPr>
              <w:rPr>
                <w:rFonts w:cs="Arial"/>
                <w:sz w:val="16"/>
                <w:szCs w:val="16"/>
              </w:rPr>
            </w:pPr>
            <w:r w:rsidRPr="00981B62">
              <w:rPr>
                <w:rFonts w:cs="Arial"/>
                <w:sz w:val="16"/>
                <w:szCs w:val="16"/>
              </w:rPr>
              <w:t>094</w:t>
            </w:r>
          </w:p>
        </w:tc>
        <w:tc>
          <w:tcPr>
            <w:tcW w:w="6268" w:type="dxa"/>
            <w:shd w:val="clear" w:color="auto" w:fill="auto"/>
            <w:noWrap/>
            <w:vAlign w:val="bottom"/>
            <w:hideMark/>
          </w:tcPr>
          <w:p w14:paraId="00A37CBC" w14:textId="77777777" w:rsidR="007D16D7" w:rsidRPr="00981B62" w:rsidRDefault="00123C38" w:rsidP="006D20CD">
            <w:pPr>
              <w:rPr>
                <w:rFonts w:cs="Arial"/>
                <w:color w:val="000000"/>
                <w:sz w:val="16"/>
                <w:szCs w:val="16"/>
              </w:rPr>
            </w:pPr>
            <w:r w:rsidRPr="00981B62">
              <w:rPr>
                <w:rFonts w:cs="Arial"/>
                <w:color w:val="000000"/>
                <w:sz w:val="16"/>
                <w:szCs w:val="16"/>
              </w:rPr>
              <w:t>Telecommunications Operator</w:t>
            </w:r>
          </w:p>
        </w:tc>
      </w:tr>
      <w:tr w:rsidR="007D16D7" w:rsidRPr="00021455" w14:paraId="00A37CC0" w14:textId="77777777" w:rsidTr="00226958">
        <w:trPr>
          <w:trHeight w:val="276"/>
        </w:trPr>
        <w:tc>
          <w:tcPr>
            <w:tcW w:w="1452" w:type="dxa"/>
            <w:shd w:val="clear" w:color="auto" w:fill="auto"/>
            <w:noWrap/>
            <w:hideMark/>
          </w:tcPr>
          <w:p w14:paraId="00A37CBE" w14:textId="77777777" w:rsidR="007D16D7" w:rsidRPr="00981B62" w:rsidRDefault="00123C38" w:rsidP="006D20CD">
            <w:pPr>
              <w:rPr>
                <w:rFonts w:cs="Arial"/>
                <w:sz w:val="16"/>
                <w:szCs w:val="16"/>
              </w:rPr>
            </w:pPr>
            <w:r w:rsidRPr="00981B62">
              <w:rPr>
                <w:rFonts w:cs="Arial"/>
                <w:sz w:val="16"/>
                <w:szCs w:val="16"/>
              </w:rPr>
              <w:t>095</w:t>
            </w:r>
          </w:p>
        </w:tc>
        <w:tc>
          <w:tcPr>
            <w:tcW w:w="6268" w:type="dxa"/>
            <w:shd w:val="clear" w:color="auto" w:fill="auto"/>
            <w:noWrap/>
            <w:vAlign w:val="bottom"/>
            <w:hideMark/>
          </w:tcPr>
          <w:p w14:paraId="00A37CBF" w14:textId="77777777" w:rsidR="007D16D7" w:rsidRPr="00981B62" w:rsidRDefault="00123C38" w:rsidP="006D20CD">
            <w:pPr>
              <w:rPr>
                <w:rFonts w:cs="Arial"/>
                <w:color w:val="000000"/>
                <w:sz w:val="16"/>
                <w:szCs w:val="16"/>
              </w:rPr>
            </w:pPr>
            <w:r w:rsidRPr="00981B62">
              <w:rPr>
                <w:rFonts w:cs="Arial"/>
                <w:color w:val="000000"/>
                <w:sz w:val="16"/>
                <w:szCs w:val="16"/>
              </w:rPr>
              <w:t>New Mexico Commercial Drivers License</w:t>
            </w:r>
          </w:p>
        </w:tc>
      </w:tr>
      <w:tr w:rsidR="007D16D7" w:rsidRPr="00021455" w14:paraId="00A37CC3" w14:textId="77777777" w:rsidTr="00226958">
        <w:trPr>
          <w:trHeight w:val="276"/>
        </w:trPr>
        <w:tc>
          <w:tcPr>
            <w:tcW w:w="1452" w:type="dxa"/>
            <w:shd w:val="clear" w:color="auto" w:fill="auto"/>
            <w:hideMark/>
          </w:tcPr>
          <w:p w14:paraId="00A37CC1" w14:textId="77777777" w:rsidR="007D16D7" w:rsidRPr="00981B62" w:rsidRDefault="00123C38" w:rsidP="006D20CD">
            <w:pPr>
              <w:rPr>
                <w:rFonts w:cs="Arial"/>
                <w:sz w:val="16"/>
                <w:szCs w:val="16"/>
              </w:rPr>
            </w:pPr>
            <w:r w:rsidRPr="00981B62">
              <w:rPr>
                <w:rFonts w:cs="Arial"/>
                <w:sz w:val="16"/>
                <w:szCs w:val="16"/>
              </w:rPr>
              <w:t>096</w:t>
            </w:r>
          </w:p>
        </w:tc>
        <w:tc>
          <w:tcPr>
            <w:tcW w:w="6268" w:type="dxa"/>
            <w:shd w:val="clear" w:color="auto" w:fill="auto"/>
            <w:noWrap/>
            <w:vAlign w:val="bottom"/>
            <w:hideMark/>
          </w:tcPr>
          <w:p w14:paraId="00A37CC2" w14:textId="77777777" w:rsidR="007D16D7" w:rsidRPr="00981B62" w:rsidRDefault="00123C38" w:rsidP="006D20CD">
            <w:pPr>
              <w:rPr>
                <w:rFonts w:cs="Arial"/>
                <w:color w:val="000000"/>
                <w:sz w:val="16"/>
                <w:szCs w:val="16"/>
              </w:rPr>
            </w:pPr>
            <w:r w:rsidRPr="00981B62">
              <w:rPr>
                <w:rFonts w:cs="Arial"/>
                <w:color w:val="000000"/>
                <w:sz w:val="16"/>
                <w:szCs w:val="16"/>
              </w:rPr>
              <w:t>Welding Technician</w:t>
            </w:r>
          </w:p>
        </w:tc>
      </w:tr>
      <w:tr w:rsidR="00166240" w:rsidRPr="00021455" w14:paraId="00A37CC6" w14:textId="77777777" w:rsidTr="00226958">
        <w:trPr>
          <w:trHeight w:val="276"/>
        </w:trPr>
        <w:tc>
          <w:tcPr>
            <w:tcW w:w="1452" w:type="dxa"/>
            <w:shd w:val="clear" w:color="auto" w:fill="auto"/>
            <w:vAlign w:val="bottom"/>
          </w:tcPr>
          <w:p w14:paraId="00A37CC4" w14:textId="77777777" w:rsidR="00166240" w:rsidRPr="00981B62" w:rsidRDefault="00123C38">
            <w:pPr>
              <w:rPr>
                <w:rFonts w:cs="Arial"/>
                <w:color w:val="000000"/>
                <w:sz w:val="16"/>
                <w:szCs w:val="16"/>
              </w:rPr>
            </w:pPr>
            <w:r w:rsidRPr="00981B62">
              <w:rPr>
                <w:rFonts w:cs="Arial"/>
                <w:color w:val="000000"/>
                <w:sz w:val="16"/>
                <w:szCs w:val="16"/>
              </w:rPr>
              <w:t>097</w:t>
            </w:r>
          </w:p>
        </w:tc>
        <w:tc>
          <w:tcPr>
            <w:tcW w:w="6268" w:type="dxa"/>
            <w:shd w:val="clear" w:color="auto" w:fill="auto"/>
            <w:noWrap/>
            <w:vAlign w:val="bottom"/>
          </w:tcPr>
          <w:p w14:paraId="00A37CC5" w14:textId="77777777" w:rsidR="00166240" w:rsidRPr="00981B62" w:rsidRDefault="00123C38" w:rsidP="001855A6">
            <w:pPr>
              <w:rPr>
                <w:rFonts w:cs="Arial"/>
                <w:color w:val="000000"/>
                <w:sz w:val="16"/>
                <w:szCs w:val="16"/>
              </w:rPr>
            </w:pPr>
            <w:r w:rsidRPr="00981B62">
              <w:rPr>
                <w:rFonts w:cs="Arial"/>
                <w:color w:val="000000"/>
                <w:sz w:val="16"/>
                <w:szCs w:val="16"/>
              </w:rPr>
              <w:t xml:space="preserve">Basic Safety Module 00101-04 NCCER Introductory Craft Skills </w:t>
            </w:r>
          </w:p>
        </w:tc>
      </w:tr>
      <w:tr w:rsidR="00166240" w:rsidRPr="00021455" w14:paraId="00A37CC9" w14:textId="77777777" w:rsidTr="00226958">
        <w:trPr>
          <w:trHeight w:val="276"/>
        </w:trPr>
        <w:tc>
          <w:tcPr>
            <w:tcW w:w="1452" w:type="dxa"/>
            <w:shd w:val="clear" w:color="auto" w:fill="auto"/>
            <w:vAlign w:val="bottom"/>
          </w:tcPr>
          <w:p w14:paraId="00A37CC7" w14:textId="77777777" w:rsidR="00166240" w:rsidRPr="00981B62" w:rsidRDefault="00123C38">
            <w:pPr>
              <w:rPr>
                <w:rFonts w:cs="Arial"/>
                <w:color w:val="000000"/>
                <w:sz w:val="16"/>
                <w:szCs w:val="16"/>
              </w:rPr>
            </w:pPr>
            <w:r w:rsidRPr="00981B62">
              <w:rPr>
                <w:rFonts w:cs="Arial"/>
                <w:color w:val="000000"/>
                <w:sz w:val="16"/>
                <w:szCs w:val="16"/>
              </w:rPr>
              <w:t>098</w:t>
            </w:r>
          </w:p>
        </w:tc>
        <w:tc>
          <w:tcPr>
            <w:tcW w:w="6268" w:type="dxa"/>
            <w:shd w:val="clear" w:color="auto" w:fill="auto"/>
            <w:noWrap/>
            <w:vAlign w:val="bottom"/>
          </w:tcPr>
          <w:p w14:paraId="00A37CC8" w14:textId="77777777" w:rsidR="00166240" w:rsidRPr="00981B62" w:rsidRDefault="00123C38">
            <w:pPr>
              <w:rPr>
                <w:rFonts w:cs="Arial"/>
                <w:color w:val="000000"/>
                <w:sz w:val="16"/>
                <w:szCs w:val="16"/>
              </w:rPr>
            </w:pPr>
            <w:r w:rsidRPr="00981B62">
              <w:rPr>
                <w:rFonts w:cs="Arial"/>
                <w:color w:val="000000"/>
                <w:sz w:val="16"/>
                <w:szCs w:val="16"/>
              </w:rPr>
              <w:t>Light Line Certification Diesel</w:t>
            </w:r>
          </w:p>
        </w:tc>
      </w:tr>
      <w:tr w:rsidR="00166240" w:rsidRPr="00021455" w14:paraId="00A37CCC" w14:textId="77777777" w:rsidTr="00226958">
        <w:trPr>
          <w:trHeight w:val="276"/>
        </w:trPr>
        <w:tc>
          <w:tcPr>
            <w:tcW w:w="1452" w:type="dxa"/>
            <w:shd w:val="clear" w:color="auto" w:fill="auto"/>
            <w:vAlign w:val="bottom"/>
          </w:tcPr>
          <w:p w14:paraId="00A37CCA" w14:textId="77777777" w:rsidR="00166240" w:rsidRPr="00981B62" w:rsidRDefault="00123C38">
            <w:pPr>
              <w:rPr>
                <w:rFonts w:cs="Arial"/>
                <w:color w:val="000000"/>
                <w:sz w:val="16"/>
                <w:szCs w:val="16"/>
              </w:rPr>
            </w:pPr>
            <w:r w:rsidRPr="00981B62">
              <w:rPr>
                <w:rFonts w:cs="Arial"/>
                <w:color w:val="000000"/>
                <w:sz w:val="16"/>
                <w:szCs w:val="16"/>
              </w:rPr>
              <w:t>099</w:t>
            </w:r>
          </w:p>
        </w:tc>
        <w:tc>
          <w:tcPr>
            <w:tcW w:w="6268" w:type="dxa"/>
            <w:shd w:val="clear" w:color="auto" w:fill="auto"/>
            <w:noWrap/>
            <w:vAlign w:val="bottom"/>
          </w:tcPr>
          <w:p w14:paraId="00A37CCB" w14:textId="77777777" w:rsidR="00166240" w:rsidRPr="00981B62" w:rsidRDefault="00123C38">
            <w:pPr>
              <w:rPr>
                <w:rFonts w:cs="Arial"/>
                <w:color w:val="000000"/>
                <w:sz w:val="16"/>
                <w:szCs w:val="16"/>
              </w:rPr>
            </w:pPr>
            <w:r w:rsidRPr="00981B62">
              <w:rPr>
                <w:rFonts w:cs="Arial"/>
                <w:color w:val="000000"/>
                <w:sz w:val="16"/>
                <w:szCs w:val="16"/>
              </w:rPr>
              <w:t>Heavy Line Certification Diesel</w:t>
            </w:r>
          </w:p>
        </w:tc>
      </w:tr>
      <w:tr w:rsidR="00166240" w:rsidRPr="00021455" w14:paraId="00A37CCF" w14:textId="77777777" w:rsidTr="00226958">
        <w:trPr>
          <w:trHeight w:val="276"/>
        </w:trPr>
        <w:tc>
          <w:tcPr>
            <w:tcW w:w="1452" w:type="dxa"/>
            <w:shd w:val="clear" w:color="auto" w:fill="auto"/>
            <w:vAlign w:val="bottom"/>
          </w:tcPr>
          <w:p w14:paraId="00A37CCD" w14:textId="77777777" w:rsidR="00166240" w:rsidRPr="00981B62" w:rsidRDefault="00123C38">
            <w:pPr>
              <w:rPr>
                <w:rFonts w:cs="Arial"/>
                <w:color w:val="000000"/>
                <w:sz w:val="16"/>
                <w:szCs w:val="16"/>
              </w:rPr>
            </w:pPr>
            <w:r w:rsidRPr="00981B62">
              <w:rPr>
                <w:rFonts w:cs="Arial"/>
                <w:color w:val="000000"/>
                <w:sz w:val="16"/>
                <w:szCs w:val="16"/>
              </w:rPr>
              <w:t>100</w:t>
            </w:r>
          </w:p>
        </w:tc>
        <w:tc>
          <w:tcPr>
            <w:tcW w:w="6268" w:type="dxa"/>
            <w:shd w:val="clear" w:color="auto" w:fill="auto"/>
            <w:noWrap/>
            <w:vAlign w:val="bottom"/>
          </w:tcPr>
          <w:p w14:paraId="00A37CCE" w14:textId="77777777" w:rsidR="00166240" w:rsidRPr="00981B62" w:rsidRDefault="00123C38">
            <w:pPr>
              <w:rPr>
                <w:rFonts w:cs="Arial"/>
                <w:color w:val="000000"/>
                <w:sz w:val="16"/>
                <w:szCs w:val="16"/>
              </w:rPr>
            </w:pPr>
            <w:r w:rsidRPr="00981B62">
              <w:rPr>
                <w:rFonts w:cs="Arial"/>
                <w:color w:val="000000"/>
                <w:sz w:val="16"/>
                <w:szCs w:val="16"/>
              </w:rPr>
              <w:t>Comp TIA Security+</w:t>
            </w:r>
          </w:p>
        </w:tc>
      </w:tr>
      <w:tr w:rsidR="00166240" w:rsidRPr="00021455" w14:paraId="00A37CD2" w14:textId="77777777" w:rsidTr="00226958">
        <w:trPr>
          <w:trHeight w:val="276"/>
        </w:trPr>
        <w:tc>
          <w:tcPr>
            <w:tcW w:w="1452" w:type="dxa"/>
            <w:shd w:val="clear" w:color="auto" w:fill="auto"/>
            <w:vAlign w:val="bottom"/>
          </w:tcPr>
          <w:p w14:paraId="00A37CD0" w14:textId="77777777" w:rsidR="00166240" w:rsidRPr="00981B62" w:rsidRDefault="00123C38">
            <w:pPr>
              <w:rPr>
                <w:rFonts w:cs="Arial"/>
                <w:color w:val="000000"/>
                <w:sz w:val="16"/>
                <w:szCs w:val="16"/>
              </w:rPr>
            </w:pPr>
            <w:r w:rsidRPr="00981B62">
              <w:rPr>
                <w:rFonts w:cs="Arial"/>
                <w:color w:val="000000"/>
                <w:sz w:val="16"/>
                <w:szCs w:val="16"/>
              </w:rPr>
              <w:t>101</w:t>
            </w:r>
          </w:p>
        </w:tc>
        <w:tc>
          <w:tcPr>
            <w:tcW w:w="6268" w:type="dxa"/>
            <w:shd w:val="clear" w:color="auto" w:fill="auto"/>
            <w:noWrap/>
            <w:vAlign w:val="bottom"/>
          </w:tcPr>
          <w:p w14:paraId="00A37CD1" w14:textId="77777777" w:rsidR="00166240" w:rsidRPr="00981B62" w:rsidRDefault="00123C38">
            <w:pPr>
              <w:rPr>
                <w:rFonts w:cs="Arial"/>
                <w:color w:val="000000"/>
                <w:sz w:val="16"/>
                <w:szCs w:val="16"/>
              </w:rPr>
            </w:pPr>
            <w:r w:rsidRPr="00981B62">
              <w:rPr>
                <w:rFonts w:cs="Arial"/>
                <w:color w:val="000000"/>
                <w:sz w:val="16"/>
                <w:szCs w:val="16"/>
              </w:rPr>
              <w:t>Comp TIA Server+</w:t>
            </w:r>
          </w:p>
        </w:tc>
      </w:tr>
      <w:tr w:rsidR="00166240" w:rsidRPr="00021455" w14:paraId="00A37CD5" w14:textId="77777777" w:rsidTr="00226958">
        <w:trPr>
          <w:trHeight w:val="276"/>
        </w:trPr>
        <w:tc>
          <w:tcPr>
            <w:tcW w:w="1452" w:type="dxa"/>
            <w:shd w:val="clear" w:color="auto" w:fill="auto"/>
            <w:vAlign w:val="bottom"/>
          </w:tcPr>
          <w:p w14:paraId="00A37CD3" w14:textId="77777777" w:rsidR="00166240" w:rsidRPr="00981B62" w:rsidRDefault="00123C38">
            <w:pPr>
              <w:rPr>
                <w:rFonts w:cs="Arial"/>
                <w:color w:val="000000"/>
                <w:sz w:val="16"/>
                <w:szCs w:val="16"/>
              </w:rPr>
            </w:pPr>
            <w:r w:rsidRPr="00981B62">
              <w:rPr>
                <w:rFonts w:cs="Arial"/>
                <w:color w:val="000000"/>
                <w:sz w:val="16"/>
                <w:szCs w:val="16"/>
              </w:rPr>
              <w:t>102</w:t>
            </w:r>
          </w:p>
        </w:tc>
        <w:tc>
          <w:tcPr>
            <w:tcW w:w="6268" w:type="dxa"/>
            <w:shd w:val="clear" w:color="auto" w:fill="auto"/>
            <w:noWrap/>
            <w:vAlign w:val="bottom"/>
          </w:tcPr>
          <w:p w14:paraId="00A37CD4" w14:textId="77777777" w:rsidR="00166240" w:rsidRPr="00981B62" w:rsidRDefault="00123C38">
            <w:pPr>
              <w:rPr>
                <w:rFonts w:cs="Arial"/>
                <w:color w:val="000000"/>
                <w:sz w:val="16"/>
                <w:szCs w:val="16"/>
              </w:rPr>
            </w:pPr>
            <w:r w:rsidRPr="00981B62">
              <w:rPr>
                <w:rFonts w:cs="Arial"/>
                <w:color w:val="000000"/>
                <w:sz w:val="16"/>
                <w:szCs w:val="16"/>
              </w:rPr>
              <w:t>NCCER Core Curriculum</w:t>
            </w:r>
          </w:p>
        </w:tc>
      </w:tr>
      <w:tr w:rsidR="00166240" w:rsidRPr="00021455" w14:paraId="00A37CD8" w14:textId="77777777" w:rsidTr="00226958">
        <w:trPr>
          <w:trHeight w:val="276"/>
        </w:trPr>
        <w:tc>
          <w:tcPr>
            <w:tcW w:w="1452" w:type="dxa"/>
            <w:shd w:val="clear" w:color="auto" w:fill="auto"/>
            <w:vAlign w:val="bottom"/>
          </w:tcPr>
          <w:p w14:paraId="00A37CD6" w14:textId="77777777" w:rsidR="00166240" w:rsidRPr="00981B62" w:rsidRDefault="00123C38">
            <w:pPr>
              <w:rPr>
                <w:rFonts w:cs="Arial"/>
                <w:color w:val="000000"/>
                <w:sz w:val="16"/>
                <w:szCs w:val="16"/>
              </w:rPr>
            </w:pPr>
            <w:r w:rsidRPr="00981B62">
              <w:rPr>
                <w:rFonts w:cs="Arial"/>
                <w:color w:val="000000"/>
                <w:sz w:val="16"/>
                <w:szCs w:val="16"/>
              </w:rPr>
              <w:t>103</w:t>
            </w:r>
          </w:p>
        </w:tc>
        <w:tc>
          <w:tcPr>
            <w:tcW w:w="6268" w:type="dxa"/>
            <w:shd w:val="clear" w:color="auto" w:fill="auto"/>
            <w:noWrap/>
            <w:vAlign w:val="bottom"/>
          </w:tcPr>
          <w:p w14:paraId="00A37CD7" w14:textId="77777777" w:rsidR="00166240" w:rsidRPr="00981B62" w:rsidRDefault="00123C38">
            <w:pPr>
              <w:rPr>
                <w:rFonts w:cs="Arial"/>
                <w:color w:val="000000"/>
                <w:sz w:val="16"/>
                <w:szCs w:val="16"/>
              </w:rPr>
            </w:pPr>
            <w:r w:rsidRPr="00981B62">
              <w:rPr>
                <w:rFonts w:cs="Arial"/>
                <w:color w:val="000000"/>
                <w:sz w:val="16"/>
                <w:szCs w:val="16"/>
              </w:rPr>
              <w:t>S/P2 Safety &amp; Pollution Prevention</w:t>
            </w:r>
          </w:p>
        </w:tc>
      </w:tr>
      <w:tr w:rsidR="00166240" w:rsidRPr="00021455" w14:paraId="00A37CDB" w14:textId="77777777" w:rsidTr="00226958">
        <w:trPr>
          <w:trHeight w:val="276"/>
        </w:trPr>
        <w:tc>
          <w:tcPr>
            <w:tcW w:w="1452" w:type="dxa"/>
            <w:shd w:val="clear" w:color="auto" w:fill="auto"/>
            <w:vAlign w:val="bottom"/>
          </w:tcPr>
          <w:p w14:paraId="00A37CD9" w14:textId="77777777" w:rsidR="00166240" w:rsidRPr="00981B62" w:rsidRDefault="00123C38">
            <w:pPr>
              <w:rPr>
                <w:rFonts w:cs="Arial"/>
                <w:color w:val="595959" w:themeColor="text1" w:themeTint="A6"/>
                <w:sz w:val="16"/>
                <w:szCs w:val="16"/>
              </w:rPr>
            </w:pPr>
            <w:r w:rsidRPr="00981B62">
              <w:rPr>
                <w:rFonts w:cs="Arial"/>
                <w:color w:val="595959" w:themeColor="text1" w:themeTint="A6"/>
                <w:sz w:val="16"/>
                <w:szCs w:val="16"/>
              </w:rPr>
              <w:t>104</w:t>
            </w:r>
          </w:p>
        </w:tc>
        <w:tc>
          <w:tcPr>
            <w:tcW w:w="6268" w:type="dxa"/>
            <w:shd w:val="clear" w:color="auto" w:fill="auto"/>
            <w:noWrap/>
            <w:vAlign w:val="bottom"/>
          </w:tcPr>
          <w:p w14:paraId="00A37CDA" w14:textId="77777777" w:rsidR="00166240" w:rsidRPr="00981B62" w:rsidRDefault="00123C38">
            <w:pPr>
              <w:rPr>
                <w:rFonts w:cs="Arial"/>
                <w:i/>
                <w:color w:val="595959" w:themeColor="text1" w:themeTint="A6"/>
                <w:sz w:val="16"/>
                <w:szCs w:val="16"/>
              </w:rPr>
            </w:pPr>
            <w:r w:rsidRPr="00981B62">
              <w:rPr>
                <w:rFonts w:cs="Arial"/>
                <w:i/>
                <w:color w:val="595959" w:themeColor="text1" w:themeTint="A6"/>
                <w:sz w:val="16"/>
                <w:szCs w:val="16"/>
              </w:rPr>
              <w:t>Not in use</w:t>
            </w:r>
          </w:p>
        </w:tc>
      </w:tr>
      <w:tr w:rsidR="00166240" w:rsidRPr="00021455" w14:paraId="00A37CDE" w14:textId="77777777" w:rsidTr="00226958">
        <w:trPr>
          <w:trHeight w:val="276"/>
        </w:trPr>
        <w:tc>
          <w:tcPr>
            <w:tcW w:w="1452" w:type="dxa"/>
            <w:shd w:val="clear" w:color="auto" w:fill="auto"/>
            <w:vAlign w:val="bottom"/>
          </w:tcPr>
          <w:p w14:paraId="00A37CDC" w14:textId="77777777" w:rsidR="00166240" w:rsidRPr="00981B62" w:rsidRDefault="00123C38">
            <w:pPr>
              <w:rPr>
                <w:rFonts w:cs="Arial"/>
                <w:color w:val="000000"/>
                <w:sz w:val="16"/>
                <w:szCs w:val="16"/>
              </w:rPr>
            </w:pPr>
            <w:r w:rsidRPr="00981B62">
              <w:rPr>
                <w:rFonts w:cs="Arial"/>
                <w:color w:val="000000"/>
                <w:sz w:val="16"/>
                <w:szCs w:val="16"/>
              </w:rPr>
              <w:t>105</w:t>
            </w:r>
          </w:p>
        </w:tc>
        <w:tc>
          <w:tcPr>
            <w:tcW w:w="6268" w:type="dxa"/>
            <w:shd w:val="clear" w:color="auto" w:fill="auto"/>
            <w:noWrap/>
            <w:vAlign w:val="bottom"/>
          </w:tcPr>
          <w:p w14:paraId="00A37CDD" w14:textId="77777777" w:rsidR="00166240" w:rsidRPr="00981B62" w:rsidRDefault="00123C38">
            <w:pPr>
              <w:rPr>
                <w:rFonts w:cs="Arial"/>
                <w:color w:val="000000"/>
                <w:sz w:val="16"/>
                <w:szCs w:val="16"/>
              </w:rPr>
            </w:pPr>
            <w:r w:rsidRPr="00981B62">
              <w:rPr>
                <w:rFonts w:cs="Arial"/>
                <w:color w:val="000000"/>
                <w:sz w:val="16"/>
                <w:szCs w:val="16"/>
              </w:rPr>
              <w:t xml:space="preserve">First Aid/CPR BLS </w:t>
            </w:r>
          </w:p>
        </w:tc>
      </w:tr>
      <w:tr w:rsidR="003C6505" w:rsidRPr="00021455" w14:paraId="00A37CE1" w14:textId="77777777" w:rsidTr="00226958">
        <w:trPr>
          <w:trHeight w:val="276"/>
        </w:trPr>
        <w:tc>
          <w:tcPr>
            <w:tcW w:w="1452" w:type="dxa"/>
            <w:shd w:val="clear" w:color="auto" w:fill="auto"/>
            <w:vAlign w:val="bottom"/>
          </w:tcPr>
          <w:p w14:paraId="00A37CDF" w14:textId="77777777" w:rsidR="003C6505" w:rsidRPr="00981B62" w:rsidRDefault="00123C38">
            <w:pPr>
              <w:rPr>
                <w:rFonts w:cs="Arial"/>
                <w:color w:val="000000"/>
                <w:sz w:val="16"/>
                <w:szCs w:val="16"/>
              </w:rPr>
            </w:pPr>
            <w:r w:rsidRPr="00981B62">
              <w:rPr>
                <w:rFonts w:cs="Arial"/>
                <w:color w:val="000000"/>
                <w:sz w:val="16"/>
                <w:szCs w:val="16"/>
              </w:rPr>
              <w:t>106</w:t>
            </w:r>
          </w:p>
        </w:tc>
        <w:tc>
          <w:tcPr>
            <w:tcW w:w="6268" w:type="dxa"/>
            <w:shd w:val="clear" w:color="auto" w:fill="auto"/>
            <w:noWrap/>
            <w:vAlign w:val="bottom"/>
          </w:tcPr>
          <w:p w14:paraId="00A37CE0" w14:textId="77777777" w:rsidR="003C6505" w:rsidRPr="00981B62" w:rsidRDefault="00123C38">
            <w:pPr>
              <w:rPr>
                <w:rFonts w:cs="Arial"/>
                <w:color w:val="000000"/>
                <w:sz w:val="16"/>
                <w:szCs w:val="16"/>
              </w:rPr>
            </w:pPr>
            <w:r w:rsidRPr="00981B62">
              <w:rPr>
                <w:rFonts w:cs="Arial"/>
                <w:color w:val="000000"/>
                <w:sz w:val="16"/>
                <w:szCs w:val="16"/>
              </w:rPr>
              <w:t>NCCER Basic Core and Safety</w:t>
            </w:r>
          </w:p>
        </w:tc>
      </w:tr>
      <w:tr w:rsidR="002D1BED" w:rsidRPr="006F775D" w14:paraId="00A37CE4"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CE2" w14:textId="77777777" w:rsidR="002D1BED" w:rsidRPr="006F775D" w:rsidRDefault="002D1BED" w:rsidP="005F6CFC">
            <w:pPr>
              <w:rPr>
                <w:rFonts w:cs="Arial"/>
                <w:color w:val="000000"/>
                <w:sz w:val="16"/>
                <w:szCs w:val="16"/>
              </w:rPr>
            </w:pPr>
            <w:r w:rsidRPr="006F775D">
              <w:rPr>
                <w:rFonts w:cs="Arial"/>
                <w:color w:val="000000"/>
                <w:sz w:val="16"/>
                <w:szCs w:val="16"/>
              </w:rPr>
              <w:t>107</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CE3" w14:textId="77777777" w:rsidR="002D1BED" w:rsidRPr="006F775D" w:rsidRDefault="002D1BED" w:rsidP="005F6CFC">
            <w:pPr>
              <w:rPr>
                <w:rFonts w:cs="Arial"/>
                <w:color w:val="000000"/>
                <w:sz w:val="16"/>
                <w:szCs w:val="16"/>
              </w:rPr>
            </w:pPr>
            <w:r w:rsidRPr="006F775D">
              <w:rPr>
                <w:rFonts w:cs="Arial"/>
                <w:color w:val="000000"/>
                <w:sz w:val="16"/>
                <w:szCs w:val="16"/>
              </w:rPr>
              <w:t>A*S*K Assessment of Skills and Knowledge for Business Certificate</w:t>
            </w:r>
          </w:p>
        </w:tc>
      </w:tr>
      <w:tr w:rsidR="002D1BED" w:rsidRPr="006F775D" w14:paraId="00A37CE7"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CE5" w14:textId="77777777" w:rsidR="002D1BED" w:rsidRPr="006F775D" w:rsidRDefault="002D1BED" w:rsidP="005F6CFC">
            <w:pPr>
              <w:rPr>
                <w:rFonts w:cs="Arial"/>
                <w:color w:val="000000"/>
                <w:sz w:val="16"/>
                <w:szCs w:val="16"/>
              </w:rPr>
            </w:pPr>
            <w:r w:rsidRPr="006F775D">
              <w:rPr>
                <w:rFonts w:cs="Arial"/>
                <w:color w:val="000000"/>
                <w:sz w:val="16"/>
                <w:szCs w:val="16"/>
              </w:rPr>
              <w:t>108</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CE6" w14:textId="77777777" w:rsidR="002D1BED" w:rsidRPr="006F775D" w:rsidRDefault="002D1BED" w:rsidP="005F6CFC">
            <w:pPr>
              <w:rPr>
                <w:rFonts w:cs="Arial"/>
                <w:color w:val="000000"/>
                <w:sz w:val="16"/>
                <w:szCs w:val="16"/>
              </w:rPr>
            </w:pPr>
            <w:r w:rsidRPr="006F775D">
              <w:rPr>
                <w:rFonts w:cs="Arial"/>
                <w:color w:val="000000"/>
                <w:sz w:val="16"/>
                <w:szCs w:val="16"/>
              </w:rPr>
              <w:t>ACT National Career Readiness Certificate</w:t>
            </w:r>
          </w:p>
        </w:tc>
      </w:tr>
      <w:tr w:rsidR="002D1BED" w:rsidRPr="006F775D" w14:paraId="00A37CEA"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CE8" w14:textId="77777777" w:rsidR="002D1BED" w:rsidRPr="006F775D" w:rsidRDefault="002D1BED" w:rsidP="005F6CFC">
            <w:pPr>
              <w:rPr>
                <w:rFonts w:cs="Arial"/>
                <w:color w:val="000000"/>
                <w:sz w:val="16"/>
                <w:szCs w:val="16"/>
              </w:rPr>
            </w:pPr>
            <w:r w:rsidRPr="006F775D">
              <w:rPr>
                <w:rFonts w:cs="Arial"/>
                <w:color w:val="000000"/>
                <w:sz w:val="16"/>
                <w:szCs w:val="16"/>
              </w:rPr>
              <w:t>109</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CE9" w14:textId="77777777" w:rsidR="002D1BED" w:rsidRPr="006F775D" w:rsidRDefault="002D1BED" w:rsidP="005F6CFC">
            <w:pPr>
              <w:rPr>
                <w:rFonts w:cs="Arial"/>
                <w:color w:val="000000"/>
                <w:sz w:val="16"/>
                <w:szCs w:val="16"/>
              </w:rPr>
            </w:pPr>
            <w:r w:rsidRPr="006F775D">
              <w:rPr>
                <w:rFonts w:cs="Arial"/>
                <w:color w:val="000000"/>
                <w:sz w:val="16"/>
                <w:szCs w:val="16"/>
              </w:rPr>
              <w:t>Audio-Visual Communications</w:t>
            </w:r>
          </w:p>
        </w:tc>
      </w:tr>
      <w:tr w:rsidR="002D1BED" w:rsidRPr="006F775D" w14:paraId="00A37CED"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CEB" w14:textId="77777777" w:rsidR="002D1BED" w:rsidRPr="006F775D" w:rsidRDefault="002D1BED" w:rsidP="005F6CFC">
            <w:pPr>
              <w:rPr>
                <w:rFonts w:cs="Arial"/>
                <w:color w:val="000000"/>
                <w:sz w:val="16"/>
                <w:szCs w:val="16"/>
              </w:rPr>
            </w:pPr>
            <w:r w:rsidRPr="006F775D">
              <w:rPr>
                <w:rFonts w:cs="Arial"/>
                <w:color w:val="000000"/>
                <w:sz w:val="16"/>
                <w:szCs w:val="16"/>
              </w:rPr>
              <w:t>110</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CEC" w14:textId="77777777" w:rsidR="002D1BED" w:rsidRPr="006F775D" w:rsidRDefault="002D1BED" w:rsidP="005F6CFC">
            <w:pPr>
              <w:rPr>
                <w:rFonts w:cs="Arial"/>
                <w:color w:val="000000"/>
                <w:sz w:val="16"/>
                <w:szCs w:val="16"/>
              </w:rPr>
            </w:pPr>
            <w:r w:rsidRPr="006F775D">
              <w:rPr>
                <w:rFonts w:cs="Arial"/>
                <w:color w:val="000000"/>
                <w:sz w:val="16"/>
                <w:szCs w:val="16"/>
              </w:rPr>
              <w:t xml:space="preserve">Certification: Autodesk Revit Architecture Certified User </w:t>
            </w:r>
          </w:p>
        </w:tc>
      </w:tr>
      <w:tr w:rsidR="002D1BED" w:rsidRPr="006F775D" w14:paraId="00A37CF0"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CEE" w14:textId="77777777" w:rsidR="002D1BED" w:rsidRPr="006F775D" w:rsidRDefault="002D1BED" w:rsidP="005F6CFC">
            <w:pPr>
              <w:rPr>
                <w:rFonts w:cs="Arial"/>
                <w:color w:val="000000"/>
                <w:sz w:val="16"/>
                <w:szCs w:val="16"/>
              </w:rPr>
            </w:pPr>
            <w:r w:rsidRPr="006F775D">
              <w:rPr>
                <w:rFonts w:cs="Arial"/>
                <w:color w:val="000000"/>
                <w:sz w:val="16"/>
                <w:szCs w:val="16"/>
              </w:rPr>
              <w:t>111</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CEF" w14:textId="77777777" w:rsidR="002D1BED" w:rsidRPr="006F775D" w:rsidRDefault="002D1BED" w:rsidP="005F6CFC">
            <w:pPr>
              <w:rPr>
                <w:rFonts w:cs="Arial"/>
                <w:color w:val="000000"/>
                <w:sz w:val="16"/>
                <w:szCs w:val="16"/>
              </w:rPr>
            </w:pPr>
            <w:r w:rsidRPr="006F775D">
              <w:rPr>
                <w:rFonts w:cs="Arial"/>
                <w:color w:val="000000"/>
                <w:sz w:val="16"/>
                <w:szCs w:val="16"/>
              </w:rPr>
              <w:t>Certification: efoodhandlers</w:t>
            </w:r>
          </w:p>
        </w:tc>
      </w:tr>
      <w:tr w:rsidR="002D1BED" w:rsidRPr="006F775D" w14:paraId="00A37CF3"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CF1" w14:textId="77777777" w:rsidR="002D1BED" w:rsidRPr="006F775D" w:rsidRDefault="002D1BED" w:rsidP="005F6CFC">
            <w:pPr>
              <w:rPr>
                <w:rFonts w:cs="Arial"/>
                <w:color w:val="000000"/>
                <w:sz w:val="16"/>
                <w:szCs w:val="16"/>
              </w:rPr>
            </w:pPr>
            <w:r w:rsidRPr="006F775D">
              <w:rPr>
                <w:rFonts w:cs="Arial"/>
                <w:color w:val="000000"/>
                <w:sz w:val="16"/>
                <w:szCs w:val="16"/>
              </w:rPr>
              <w:t>112</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CF2" w14:textId="77777777" w:rsidR="002D1BED" w:rsidRPr="006F775D" w:rsidRDefault="002D1BED" w:rsidP="005F6CFC">
            <w:pPr>
              <w:rPr>
                <w:rFonts w:cs="Arial"/>
                <w:color w:val="000000"/>
                <w:sz w:val="16"/>
                <w:szCs w:val="16"/>
              </w:rPr>
            </w:pPr>
            <w:r w:rsidRPr="006F775D">
              <w:rPr>
                <w:rFonts w:cs="Arial"/>
                <w:color w:val="000000"/>
                <w:sz w:val="16"/>
                <w:szCs w:val="16"/>
              </w:rPr>
              <w:t>Certification: Gas Metal Arc Welding</w:t>
            </w:r>
          </w:p>
        </w:tc>
      </w:tr>
      <w:tr w:rsidR="002D1BED" w:rsidRPr="006F775D" w14:paraId="00A37CF6"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CF4" w14:textId="77777777" w:rsidR="002D1BED" w:rsidRPr="006F775D" w:rsidRDefault="002D1BED" w:rsidP="005F6CFC">
            <w:pPr>
              <w:rPr>
                <w:rFonts w:cs="Arial"/>
                <w:color w:val="000000"/>
                <w:sz w:val="16"/>
                <w:szCs w:val="16"/>
              </w:rPr>
            </w:pPr>
            <w:r w:rsidRPr="006F775D">
              <w:rPr>
                <w:rFonts w:cs="Arial"/>
                <w:color w:val="000000"/>
                <w:sz w:val="16"/>
                <w:szCs w:val="16"/>
              </w:rPr>
              <w:t>113</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CF5" w14:textId="77777777" w:rsidR="002D1BED" w:rsidRPr="006F775D" w:rsidRDefault="002D1BED" w:rsidP="005F6CFC">
            <w:pPr>
              <w:rPr>
                <w:rFonts w:cs="Arial"/>
                <w:color w:val="000000"/>
                <w:sz w:val="16"/>
                <w:szCs w:val="16"/>
              </w:rPr>
            </w:pPr>
            <w:r w:rsidRPr="006F775D">
              <w:rPr>
                <w:rFonts w:cs="Arial"/>
                <w:color w:val="000000"/>
                <w:sz w:val="16"/>
                <w:szCs w:val="16"/>
              </w:rPr>
              <w:t>Certification: Gas Tungsten Arc Welding</w:t>
            </w:r>
          </w:p>
        </w:tc>
      </w:tr>
      <w:tr w:rsidR="002D1BED" w:rsidRPr="006F775D" w14:paraId="00A37CF9"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CF7" w14:textId="77777777" w:rsidR="002D1BED" w:rsidRPr="006F775D" w:rsidRDefault="002D1BED" w:rsidP="005F6CFC">
            <w:pPr>
              <w:rPr>
                <w:rFonts w:cs="Arial"/>
                <w:color w:val="000000"/>
                <w:sz w:val="16"/>
                <w:szCs w:val="16"/>
              </w:rPr>
            </w:pPr>
            <w:r w:rsidRPr="006F775D">
              <w:rPr>
                <w:rFonts w:cs="Arial"/>
                <w:color w:val="000000"/>
                <w:sz w:val="16"/>
                <w:szCs w:val="16"/>
              </w:rPr>
              <w:t>114</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CF8" w14:textId="77777777" w:rsidR="002D1BED" w:rsidRPr="006F775D" w:rsidRDefault="002D1BED" w:rsidP="005F6CFC">
            <w:pPr>
              <w:rPr>
                <w:rFonts w:cs="Arial"/>
                <w:color w:val="000000"/>
                <w:sz w:val="16"/>
                <w:szCs w:val="16"/>
              </w:rPr>
            </w:pPr>
            <w:r w:rsidRPr="006F775D">
              <w:rPr>
                <w:rFonts w:cs="Arial"/>
                <w:color w:val="000000"/>
                <w:sz w:val="16"/>
                <w:szCs w:val="16"/>
              </w:rPr>
              <w:t>Certification: Shielded Metal Arc Welding</w:t>
            </w:r>
          </w:p>
        </w:tc>
      </w:tr>
      <w:tr w:rsidR="002D1BED" w:rsidRPr="006F775D" w14:paraId="00A37CFC"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CFA" w14:textId="77777777" w:rsidR="002D1BED" w:rsidRPr="006F775D" w:rsidRDefault="002D1BED" w:rsidP="005F6CFC">
            <w:pPr>
              <w:rPr>
                <w:rFonts w:cs="Arial"/>
                <w:color w:val="000000"/>
                <w:sz w:val="16"/>
                <w:szCs w:val="16"/>
              </w:rPr>
            </w:pPr>
            <w:r w:rsidRPr="006F775D">
              <w:rPr>
                <w:rFonts w:cs="Arial"/>
                <w:color w:val="000000"/>
                <w:sz w:val="16"/>
                <w:szCs w:val="16"/>
              </w:rPr>
              <w:t>115</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CFB" w14:textId="77777777" w:rsidR="002D1BED" w:rsidRPr="006F775D" w:rsidRDefault="002D1BED" w:rsidP="005F6CFC">
            <w:pPr>
              <w:rPr>
                <w:rFonts w:cs="Arial"/>
                <w:color w:val="000000"/>
                <w:sz w:val="16"/>
                <w:szCs w:val="16"/>
              </w:rPr>
            </w:pPr>
            <w:r w:rsidRPr="006F775D">
              <w:rPr>
                <w:rFonts w:cs="Arial"/>
                <w:color w:val="000000"/>
                <w:sz w:val="16"/>
                <w:szCs w:val="16"/>
              </w:rPr>
              <w:t>Certification: WIN Career Readiness</w:t>
            </w:r>
          </w:p>
        </w:tc>
      </w:tr>
      <w:tr w:rsidR="002D1BED" w:rsidRPr="006F775D" w14:paraId="00A37CFF"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CFD" w14:textId="77777777" w:rsidR="002D1BED" w:rsidRPr="006F775D" w:rsidRDefault="002D1BED" w:rsidP="005F6CFC">
            <w:pPr>
              <w:rPr>
                <w:rFonts w:cs="Arial"/>
                <w:color w:val="000000"/>
                <w:sz w:val="16"/>
                <w:szCs w:val="16"/>
              </w:rPr>
            </w:pPr>
            <w:r w:rsidRPr="006F775D">
              <w:rPr>
                <w:rFonts w:cs="Arial"/>
                <w:color w:val="000000"/>
                <w:sz w:val="16"/>
                <w:szCs w:val="16"/>
              </w:rPr>
              <w:t>116</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CFE" w14:textId="77777777" w:rsidR="002D1BED" w:rsidRPr="006F775D" w:rsidRDefault="002D1BED" w:rsidP="005F6CFC">
            <w:pPr>
              <w:rPr>
                <w:rFonts w:cs="Arial"/>
                <w:color w:val="000000"/>
                <w:sz w:val="16"/>
                <w:szCs w:val="16"/>
              </w:rPr>
            </w:pPr>
            <w:r w:rsidRPr="006F775D">
              <w:rPr>
                <w:rFonts w:cs="Arial"/>
                <w:color w:val="000000"/>
                <w:sz w:val="16"/>
                <w:szCs w:val="16"/>
              </w:rPr>
              <w:t>DECA School Based Enterprise Individual Certification</w:t>
            </w:r>
          </w:p>
        </w:tc>
      </w:tr>
      <w:tr w:rsidR="002D1BED" w:rsidRPr="006F775D" w14:paraId="00A37D02"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D00" w14:textId="77777777" w:rsidR="002D1BED" w:rsidRPr="006F775D" w:rsidRDefault="002D1BED" w:rsidP="005F6CFC">
            <w:pPr>
              <w:rPr>
                <w:rFonts w:cs="Arial"/>
                <w:color w:val="000000"/>
                <w:sz w:val="16"/>
                <w:szCs w:val="16"/>
              </w:rPr>
            </w:pPr>
            <w:r w:rsidRPr="006F775D">
              <w:rPr>
                <w:rFonts w:cs="Arial"/>
                <w:color w:val="000000"/>
                <w:sz w:val="16"/>
                <w:szCs w:val="16"/>
              </w:rPr>
              <w:t>117</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D01" w14:textId="77777777" w:rsidR="002D1BED" w:rsidRPr="006F775D" w:rsidRDefault="002D1BED" w:rsidP="005F6CFC">
            <w:pPr>
              <w:rPr>
                <w:rFonts w:cs="Arial"/>
                <w:color w:val="000000"/>
                <w:sz w:val="16"/>
                <w:szCs w:val="16"/>
              </w:rPr>
            </w:pPr>
            <w:r w:rsidRPr="006F775D">
              <w:rPr>
                <w:rFonts w:cs="Arial"/>
                <w:color w:val="000000"/>
                <w:sz w:val="16"/>
                <w:szCs w:val="16"/>
              </w:rPr>
              <w:t xml:space="preserve">Detention Officer Certification </w:t>
            </w:r>
          </w:p>
        </w:tc>
      </w:tr>
      <w:tr w:rsidR="002D1BED" w:rsidRPr="006F775D" w14:paraId="00A37D05"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D03" w14:textId="77777777" w:rsidR="002D1BED" w:rsidRPr="006F775D" w:rsidRDefault="002D1BED" w:rsidP="005F6CFC">
            <w:pPr>
              <w:rPr>
                <w:rFonts w:cs="Arial"/>
                <w:color w:val="000000"/>
                <w:sz w:val="16"/>
                <w:szCs w:val="16"/>
              </w:rPr>
            </w:pPr>
            <w:r w:rsidRPr="006F775D">
              <w:rPr>
                <w:rFonts w:cs="Arial"/>
                <w:color w:val="000000"/>
                <w:sz w:val="16"/>
                <w:szCs w:val="16"/>
              </w:rPr>
              <w:t>118</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D04" w14:textId="77777777" w:rsidR="002D1BED" w:rsidRPr="006F775D" w:rsidRDefault="002D1BED" w:rsidP="005F6CFC">
            <w:pPr>
              <w:rPr>
                <w:rFonts w:cs="Arial"/>
                <w:color w:val="000000"/>
                <w:sz w:val="16"/>
                <w:szCs w:val="16"/>
              </w:rPr>
            </w:pPr>
            <w:r w:rsidRPr="006F775D">
              <w:rPr>
                <w:rFonts w:cs="Arial"/>
                <w:color w:val="000000"/>
                <w:sz w:val="16"/>
                <w:szCs w:val="16"/>
              </w:rPr>
              <w:t>Emergency Telecommunicator (911 Operator)</w:t>
            </w:r>
          </w:p>
        </w:tc>
      </w:tr>
      <w:tr w:rsidR="002D1BED" w:rsidRPr="006F775D" w14:paraId="00A37D08"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D06" w14:textId="77777777" w:rsidR="002D1BED" w:rsidRPr="006F775D" w:rsidRDefault="002D1BED" w:rsidP="005F6CFC">
            <w:pPr>
              <w:rPr>
                <w:rFonts w:cs="Arial"/>
                <w:color w:val="000000"/>
                <w:sz w:val="16"/>
                <w:szCs w:val="16"/>
              </w:rPr>
            </w:pPr>
            <w:r w:rsidRPr="006F775D">
              <w:rPr>
                <w:rFonts w:cs="Arial"/>
                <w:color w:val="000000"/>
                <w:sz w:val="16"/>
                <w:szCs w:val="16"/>
              </w:rPr>
              <w:t>119</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D07" w14:textId="77777777" w:rsidR="002D1BED" w:rsidRPr="006F775D" w:rsidRDefault="002D1BED" w:rsidP="005F6CFC">
            <w:pPr>
              <w:rPr>
                <w:rFonts w:cs="Arial"/>
                <w:color w:val="000000"/>
                <w:sz w:val="16"/>
                <w:szCs w:val="16"/>
              </w:rPr>
            </w:pPr>
            <w:r w:rsidRPr="006F775D">
              <w:rPr>
                <w:rFonts w:cs="Arial"/>
                <w:color w:val="000000"/>
                <w:sz w:val="16"/>
                <w:szCs w:val="16"/>
              </w:rPr>
              <w:t xml:space="preserve">Floriculture </w:t>
            </w:r>
          </w:p>
        </w:tc>
      </w:tr>
      <w:tr w:rsidR="002D1BED" w:rsidRPr="006F775D" w14:paraId="00A37D0B"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D09" w14:textId="77777777" w:rsidR="002D1BED" w:rsidRPr="006F775D" w:rsidRDefault="002D1BED" w:rsidP="005F6CFC">
            <w:pPr>
              <w:rPr>
                <w:rFonts w:cs="Arial"/>
                <w:color w:val="000000"/>
                <w:sz w:val="16"/>
                <w:szCs w:val="16"/>
              </w:rPr>
            </w:pPr>
            <w:r w:rsidRPr="006F775D">
              <w:rPr>
                <w:rFonts w:cs="Arial"/>
                <w:color w:val="000000"/>
                <w:sz w:val="16"/>
                <w:szCs w:val="16"/>
              </w:rPr>
              <w:t>120</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D0A" w14:textId="77777777" w:rsidR="002D1BED" w:rsidRPr="006F775D" w:rsidRDefault="002D1BED" w:rsidP="005F6CFC">
            <w:pPr>
              <w:rPr>
                <w:rFonts w:cs="Arial"/>
                <w:color w:val="000000"/>
                <w:sz w:val="16"/>
                <w:szCs w:val="16"/>
              </w:rPr>
            </w:pPr>
            <w:r w:rsidRPr="006F775D">
              <w:rPr>
                <w:rFonts w:cs="Arial"/>
                <w:color w:val="000000"/>
                <w:sz w:val="16"/>
                <w:szCs w:val="16"/>
              </w:rPr>
              <w:t>Flux Core Arc Welding D9.4 4 2F</w:t>
            </w:r>
          </w:p>
        </w:tc>
      </w:tr>
      <w:tr w:rsidR="002D1BED" w:rsidRPr="006F775D" w14:paraId="00A37D0E"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D0C" w14:textId="77777777" w:rsidR="002D1BED" w:rsidRPr="006F775D" w:rsidRDefault="002D1BED" w:rsidP="005F6CFC">
            <w:pPr>
              <w:rPr>
                <w:rFonts w:cs="Arial"/>
                <w:color w:val="000000"/>
                <w:sz w:val="16"/>
                <w:szCs w:val="16"/>
              </w:rPr>
            </w:pPr>
            <w:r w:rsidRPr="006F775D">
              <w:rPr>
                <w:rFonts w:cs="Arial"/>
                <w:color w:val="000000"/>
                <w:sz w:val="16"/>
                <w:szCs w:val="16"/>
              </w:rPr>
              <w:t>121</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D0D" w14:textId="77777777" w:rsidR="002D1BED" w:rsidRPr="006F775D" w:rsidRDefault="002D1BED" w:rsidP="005F6CFC">
            <w:pPr>
              <w:rPr>
                <w:rFonts w:cs="Arial"/>
                <w:color w:val="000000"/>
                <w:sz w:val="16"/>
                <w:szCs w:val="16"/>
              </w:rPr>
            </w:pPr>
            <w:r w:rsidRPr="006F775D">
              <w:rPr>
                <w:rFonts w:cs="Arial"/>
                <w:color w:val="000000"/>
                <w:sz w:val="16"/>
                <w:szCs w:val="16"/>
              </w:rPr>
              <w:t>Graphic Design &amp; Illustration using Adobe Illustrator</w:t>
            </w:r>
          </w:p>
        </w:tc>
      </w:tr>
      <w:tr w:rsidR="002D1BED" w:rsidRPr="006F775D" w14:paraId="00A37D11"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D0F" w14:textId="77777777" w:rsidR="002D1BED" w:rsidRPr="006F775D" w:rsidRDefault="002D1BED" w:rsidP="005F6CFC">
            <w:pPr>
              <w:rPr>
                <w:rFonts w:cs="Arial"/>
                <w:color w:val="000000"/>
                <w:sz w:val="16"/>
                <w:szCs w:val="16"/>
              </w:rPr>
            </w:pPr>
            <w:r w:rsidRPr="006F775D">
              <w:rPr>
                <w:rFonts w:cs="Arial"/>
                <w:color w:val="000000"/>
                <w:sz w:val="16"/>
                <w:szCs w:val="16"/>
              </w:rPr>
              <w:t>122</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D10" w14:textId="77777777" w:rsidR="002D1BED" w:rsidRPr="006F775D" w:rsidRDefault="002D1BED" w:rsidP="005F6CFC">
            <w:pPr>
              <w:rPr>
                <w:rFonts w:cs="Arial"/>
                <w:color w:val="000000"/>
                <w:sz w:val="16"/>
                <w:szCs w:val="16"/>
              </w:rPr>
            </w:pPr>
            <w:r w:rsidRPr="006F775D">
              <w:rPr>
                <w:rFonts w:cs="Arial"/>
                <w:color w:val="000000"/>
                <w:sz w:val="16"/>
                <w:szCs w:val="16"/>
              </w:rPr>
              <w:t>Landscape</w:t>
            </w:r>
          </w:p>
        </w:tc>
      </w:tr>
      <w:tr w:rsidR="002D1BED" w:rsidRPr="006F775D" w14:paraId="00A37D14"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D12" w14:textId="77777777" w:rsidR="002D1BED" w:rsidRPr="006F775D" w:rsidRDefault="002D1BED" w:rsidP="005F6CFC">
            <w:pPr>
              <w:rPr>
                <w:rFonts w:cs="Arial"/>
                <w:color w:val="000000"/>
                <w:sz w:val="16"/>
                <w:szCs w:val="16"/>
              </w:rPr>
            </w:pPr>
            <w:r w:rsidRPr="006F775D">
              <w:rPr>
                <w:rFonts w:cs="Arial"/>
                <w:color w:val="000000"/>
                <w:sz w:val="16"/>
                <w:szCs w:val="16"/>
              </w:rPr>
              <w:t>123</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D13" w14:textId="77777777" w:rsidR="002D1BED" w:rsidRPr="006F775D" w:rsidRDefault="002D1BED" w:rsidP="005F6CFC">
            <w:pPr>
              <w:rPr>
                <w:rFonts w:cs="Arial"/>
                <w:color w:val="000000"/>
                <w:sz w:val="16"/>
                <w:szCs w:val="16"/>
              </w:rPr>
            </w:pPr>
            <w:r w:rsidRPr="006F775D">
              <w:rPr>
                <w:rFonts w:cs="Arial"/>
                <w:color w:val="000000"/>
                <w:sz w:val="16"/>
                <w:szCs w:val="16"/>
              </w:rPr>
              <w:t>Marketing Management Entrepreneurship</w:t>
            </w:r>
          </w:p>
        </w:tc>
      </w:tr>
      <w:tr w:rsidR="002D1BED" w:rsidRPr="006F775D" w14:paraId="00A37D17"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D15" w14:textId="77777777" w:rsidR="002D1BED" w:rsidRPr="006F775D" w:rsidRDefault="002D1BED" w:rsidP="005F6CFC">
            <w:pPr>
              <w:rPr>
                <w:rFonts w:cs="Arial"/>
                <w:color w:val="000000"/>
                <w:sz w:val="16"/>
                <w:szCs w:val="16"/>
              </w:rPr>
            </w:pPr>
            <w:r w:rsidRPr="006F775D">
              <w:rPr>
                <w:rFonts w:cs="Arial"/>
                <w:color w:val="000000"/>
                <w:sz w:val="16"/>
                <w:szCs w:val="16"/>
              </w:rPr>
              <w:t>124</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D16" w14:textId="77777777" w:rsidR="002D1BED" w:rsidRPr="006F775D" w:rsidRDefault="002D1BED" w:rsidP="005F6CFC">
            <w:pPr>
              <w:rPr>
                <w:rFonts w:cs="Arial"/>
                <w:color w:val="000000"/>
                <w:sz w:val="16"/>
                <w:szCs w:val="16"/>
              </w:rPr>
            </w:pPr>
            <w:r w:rsidRPr="006F775D">
              <w:rPr>
                <w:rFonts w:cs="Arial"/>
                <w:color w:val="000000"/>
                <w:sz w:val="16"/>
                <w:szCs w:val="16"/>
              </w:rPr>
              <w:t>Microsoft Technology Associate:  Windows Operating System Fundamentals</w:t>
            </w:r>
          </w:p>
        </w:tc>
      </w:tr>
      <w:tr w:rsidR="002D1BED" w:rsidRPr="006F775D" w14:paraId="00A37D1A"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D18" w14:textId="77777777" w:rsidR="002D1BED" w:rsidRPr="006F775D" w:rsidRDefault="002D1BED" w:rsidP="005F6CFC">
            <w:pPr>
              <w:rPr>
                <w:rFonts w:cs="Arial"/>
                <w:color w:val="000000"/>
                <w:sz w:val="16"/>
                <w:szCs w:val="16"/>
              </w:rPr>
            </w:pPr>
            <w:r w:rsidRPr="006F775D">
              <w:rPr>
                <w:rFonts w:cs="Arial"/>
                <w:color w:val="000000"/>
                <w:sz w:val="16"/>
                <w:szCs w:val="16"/>
              </w:rPr>
              <w:t>125</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D19" w14:textId="77777777" w:rsidR="002D1BED" w:rsidRPr="006F775D" w:rsidRDefault="002D1BED" w:rsidP="005F6CFC">
            <w:pPr>
              <w:rPr>
                <w:rFonts w:cs="Arial"/>
                <w:color w:val="000000"/>
                <w:sz w:val="16"/>
                <w:szCs w:val="16"/>
              </w:rPr>
            </w:pPr>
            <w:r w:rsidRPr="006F775D">
              <w:rPr>
                <w:rFonts w:cs="Arial"/>
                <w:color w:val="000000"/>
                <w:sz w:val="16"/>
                <w:szCs w:val="16"/>
              </w:rPr>
              <w:t>Microsoft Office Specialist</w:t>
            </w:r>
          </w:p>
        </w:tc>
      </w:tr>
      <w:tr w:rsidR="002D1BED" w:rsidRPr="006F775D" w14:paraId="00A37D1D"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D1B" w14:textId="77777777" w:rsidR="002D1BED" w:rsidRPr="006F775D" w:rsidRDefault="002D1BED" w:rsidP="005F6CFC">
            <w:pPr>
              <w:rPr>
                <w:rFonts w:cs="Arial"/>
                <w:color w:val="000000"/>
                <w:sz w:val="16"/>
                <w:szCs w:val="16"/>
              </w:rPr>
            </w:pPr>
            <w:r w:rsidRPr="006F775D">
              <w:rPr>
                <w:rFonts w:cs="Arial"/>
                <w:color w:val="000000"/>
                <w:sz w:val="16"/>
                <w:szCs w:val="16"/>
              </w:rPr>
              <w:t>126</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D1C" w14:textId="77777777" w:rsidR="002D1BED" w:rsidRPr="006F775D" w:rsidRDefault="002D1BED" w:rsidP="005F6CFC">
            <w:pPr>
              <w:rPr>
                <w:rFonts w:cs="Arial"/>
                <w:color w:val="000000"/>
                <w:sz w:val="16"/>
                <w:szCs w:val="16"/>
              </w:rPr>
            </w:pPr>
            <w:r w:rsidRPr="006F775D">
              <w:rPr>
                <w:rFonts w:cs="Arial"/>
                <w:color w:val="000000"/>
                <w:sz w:val="16"/>
                <w:szCs w:val="16"/>
              </w:rPr>
              <w:t>Microsoft Office Excel 2013</w:t>
            </w:r>
          </w:p>
        </w:tc>
      </w:tr>
      <w:tr w:rsidR="002D1BED" w:rsidRPr="006F775D" w14:paraId="00A37D20"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D1E" w14:textId="77777777" w:rsidR="002D1BED" w:rsidRPr="006F775D" w:rsidRDefault="002D1BED" w:rsidP="005F6CFC">
            <w:pPr>
              <w:rPr>
                <w:rFonts w:cs="Arial"/>
                <w:color w:val="000000"/>
                <w:sz w:val="16"/>
                <w:szCs w:val="16"/>
              </w:rPr>
            </w:pPr>
            <w:r w:rsidRPr="006F775D">
              <w:rPr>
                <w:rFonts w:cs="Arial"/>
                <w:color w:val="000000"/>
                <w:sz w:val="16"/>
                <w:szCs w:val="16"/>
              </w:rPr>
              <w:t>127</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D1F" w14:textId="77777777" w:rsidR="002D1BED" w:rsidRPr="006F775D" w:rsidRDefault="002D1BED" w:rsidP="005F6CFC">
            <w:pPr>
              <w:rPr>
                <w:rFonts w:cs="Arial"/>
                <w:color w:val="000000"/>
                <w:sz w:val="16"/>
                <w:szCs w:val="16"/>
              </w:rPr>
            </w:pPr>
            <w:r w:rsidRPr="006F775D">
              <w:rPr>
                <w:rFonts w:cs="Arial"/>
                <w:color w:val="000000"/>
                <w:sz w:val="16"/>
                <w:szCs w:val="16"/>
              </w:rPr>
              <w:t>Microsoft Office PowerPoint 2013</w:t>
            </w:r>
          </w:p>
        </w:tc>
      </w:tr>
      <w:tr w:rsidR="002D1BED" w:rsidRPr="006F775D" w14:paraId="00A37D23"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D21" w14:textId="77777777" w:rsidR="002D1BED" w:rsidRPr="006F775D" w:rsidRDefault="002D1BED" w:rsidP="005F6CFC">
            <w:pPr>
              <w:rPr>
                <w:rFonts w:cs="Arial"/>
                <w:color w:val="000000"/>
                <w:sz w:val="16"/>
                <w:szCs w:val="16"/>
              </w:rPr>
            </w:pPr>
            <w:r w:rsidRPr="006F775D">
              <w:rPr>
                <w:rFonts w:cs="Arial"/>
                <w:color w:val="000000"/>
                <w:sz w:val="16"/>
                <w:szCs w:val="16"/>
              </w:rPr>
              <w:t>128</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D22" w14:textId="77777777" w:rsidR="002D1BED" w:rsidRPr="006F775D" w:rsidRDefault="002D1BED" w:rsidP="005F6CFC">
            <w:pPr>
              <w:rPr>
                <w:rFonts w:cs="Arial"/>
                <w:color w:val="000000"/>
                <w:sz w:val="16"/>
                <w:szCs w:val="16"/>
              </w:rPr>
            </w:pPr>
            <w:r w:rsidRPr="006F775D">
              <w:rPr>
                <w:rFonts w:cs="Arial"/>
                <w:color w:val="000000"/>
                <w:sz w:val="16"/>
                <w:szCs w:val="16"/>
              </w:rPr>
              <w:t>Microsoft Office Word 2013</w:t>
            </w:r>
          </w:p>
        </w:tc>
      </w:tr>
      <w:tr w:rsidR="002D1BED" w:rsidRPr="006F775D" w14:paraId="00A37D26"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D24" w14:textId="77777777" w:rsidR="002D1BED" w:rsidRPr="006F775D" w:rsidRDefault="002D1BED" w:rsidP="005F6CFC">
            <w:pPr>
              <w:rPr>
                <w:rFonts w:cs="Arial"/>
                <w:color w:val="000000"/>
                <w:sz w:val="16"/>
                <w:szCs w:val="16"/>
              </w:rPr>
            </w:pPr>
            <w:r w:rsidRPr="006F775D">
              <w:rPr>
                <w:rFonts w:cs="Arial"/>
                <w:color w:val="000000"/>
                <w:sz w:val="16"/>
                <w:szCs w:val="16"/>
              </w:rPr>
              <w:t>129</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D25" w14:textId="77777777" w:rsidR="002D1BED" w:rsidRPr="006F775D" w:rsidRDefault="002D1BED" w:rsidP="005F6CFC">
            <w:pPr>
              <w:rPr>
                <w:rFonts w:cs="Arial"/>
                <w:color w:val="000000"/>
                <w:sz w:val="16"/>
                <w:szCs w:val="16"/>
              </w:rPr>
            </w:pPr>
            <w:r w:rsidRPr="006F775D">
              <w:rPr>
                <w:rFonts w:cs="Arial"/>
                <w:color w:val="000000"/>
                <w:sz w:val="16"/>
                <w:szCs w:val="16"/>
              </w:rPr>
              <w:t>NM Early Care Education and Family Support</w:t>
            </w:r>
          </w:p>
        </w:tc>
      </w:tr>
      <w:tr w:rsidR="002D1BED" w:rsidRPr="006F775D" w14:paraId="00A37D29"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D27" w14:textId="77777777" w:rsidR="002D1BED" w:rsidRPr="006F775D" w:rsidRDefault="002D1BED" w:rsidP="005F6CFC">
            <w:pPr>
              <w:rPr>
                <w:rFonts w:cs="Arial"/>
                <w:color w:val="000000"/>
                <w:sz w:val="16"/>
                <w:szCs w:val="16"/>
              </w:rPr>
            </w:pPr>
            <w:r w:rsidRPr="006F775D">
              <w:rPr>
                <w:rFonts w:cs="Arial"/>
                <w:color w:val="000000"/>
                <w:sz w:val="16"/>
                <w:szCs w:val="16"/>
              </w:rPr>
              <w:t>130</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D28" w14:textId="77777777" w:rsidR="002D1BED" w:rsidRPr="006F775D" w:rsidRDefault="002D1BED" w:rsidP="005F6CFC">
            <w:pPr>
              <w:rPr>
                <w:rFonts w:cs="Arial"/>
                <w:color w:val="000000"/>
                <w:sz w:val="16"/>
                <w:szCs w:val="16"/>
              </w:rPr>
            </w:pPr>
            <w:r w:rsidRPr="006F775D">
              <w:rPr>
                <w:rFonts w:cs="Arial"/>
                <w:color w:val="000000"/>
                <w:sz w:val="16"/>
                <w:szCs w:val="16"/>
              </w:rPr>
              <w:t>NOCTI Certificate in Retail Merchandising</w:t>
            </w:r>
          </w:p>
        </w:tc>
      </w:tr>
      <w:tr w:rsidR="002D1BED" w:rsidRPr="006F775D" w14:paraId="00A37D2C"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D2A" w14:textId="77777777" w:rsidR="002D1BED" w:rsidRPr="006F775D" w:rsidRDefault="002D1BED" w:rsidP="005F6CFC">
            <w:pPr>
              <w:rPr>
                <w:rFonts w:cs="Arial"/>
                <w:color w:val="000000"/>
                <w:sz w:val="16"/>
                <w:szCs w:val="16"/>
              </w:rPr>
            </w:pPr>
            <w:r w:rsidRPr="006F775D">
              <w:rPr>
                <w:rFonts w:cs="Arial"/>
                <w:color w:val="000000"/>
                <w:sz w:val="16"/>
                <w:szCs w:val="16"/>
              </w:rPr>
              <w:t>131</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D2B" w14:textId="77777777" w:rsidR="002D1BED" w:rsidRPr="006F775D" w:rsidRDefault="002D1BED" w:rsidP="005F6CFC">
            <w:pPr>
              <w:rPr>
                <w:rFonts w:cs="Arial"/>
                <w:color w:val="000000"/>
                <w:sz w:val="16"/>
                <w:szCs w:val="16"/>
              </w:rPr>
            </w:pPr>
            <w:r w:rsidRPr="006F775D">
              <w:rPr>
                <w:rFonts w:cs="Arial"/>
                <w:color w:val="000000"/>
                <w:sz w:val="16"/>
                <w:szCs w:val="16"/>
              </w:rPr>
              <w:t>Para Pro</w:t>
            </w:r>
          </w:p>
        </w:tc>
      </w:tr>
      <w:tr w:rsidR="002D1BED" w:rsidRPr="006F775D" w14:paraId="00A37D2F"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D2D" w14:textId="77777777" w:rsidR="002D1BED" w:rsidRPr="006F775D" w:rsidRDefault="002D1BED" w:rsidP="005F6CFC">
            <w:pPr>
              <w:rPr>
                <w:rFonts w:cs="Arial"/>
                <w:color w:val="000000"/>
                <w:sz w:val="16"/>
                <w:szCs w:val="16"/>
              </w:rPr>
            </w:pPr>
            <w:r w:rsidRPr="006F775D">
              <w:rPr>
                <w:rFonts w:cs="Arial"/>
                <w:color w:val="000000"/>
                <w:sz w:val="16"/>
                <w:szCs w:val="16"/>
              </w:rPr>
              <w:t>132</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D2E" w14:textId="77777777" w:rsidR="002D1BED" w:rsidRPr="006F775D" w:rsidRDefault="002D1BED" w:rsidP="005F6CFC">
            <w:pPr>
              <w:rPr>
                <w:rFonts w:cs="Arial"/>
                <w:color w:val="000000"/>
                <w:sz w:val="16"/>
                <w:szCs w:val="16"/>
              </w:rPr>
            </w:pPr>
            <w:r w:rsidRPr="006F775D">
              <w:rPr>
                <w:rFonts w:cs="Arial"/>
                <w:color w:val="000000"/>
                <w:sz w:val="16"/>
                <w:szCs w:val="16"/>
              </w:rPr>
              <w:t>Police Explorer Certification-</w:t>
            </w:r>
          </w:p>
        </w:tc>
      </w:tr>
      <w:tr w:rsidR="002D1BED" w:rsidRPr="006F775D" w14:paraId="00A37D32"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D30" w14:textId="77777777" w:rsidR="002D1BED" w:rsidRPr="006F775D" w:rsidRDefault="002D1BED" w:rsidP="005F6CFC">
            <w:pPr>
              <w:rPr>
                <w:rFonts w:cs="Arial"/>
                <w:color w:val="000000"/>
                <w:sz w:val="16"/>
                <w:szCs w:val="16"/>
              </w:rPr>
            </w:pPr>
            <w:r w:rsidRPr="006F775D">
              <w:rPr>
                <w:rFonts w:cs="Arial"/>
                <w:color w:val="000000"/>
                <w:sz w:val="16"/>
                <w:szCs w:val="16"/>
              </w:rPr>
              <w:t>133</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D31" w14:textId="77777777" w:rsidR="002D1BED" w:rsidRPr="006F775D" w:rsidRDefault="002D1BED" w:rsidP="005F6CFC">
            <w:pPr>
              <w:rPr>
                <w:rFonts w:cs="Arial"/>
                <w:color w:val="000000"/>
                <w:sz w:val="16"/>
                <w:szCs w:val="16"/>
              </w:rPr>
            </w:pPr>
            <w:r w:rsidRPr="006F775D">
              <w:rPr>
                <w:rFonts w:cs="Arial"/>
                <w:color w:val="000000"/>
                <w:sz w:val="16"/>
                <w:szCs w:val="16"/>
              </w:rPr>
              <w:t>ProStart National Restaurant Association Education Foundation</w:t>
            </w:r>
          </w:p>
        </w:tc>
      </w:tr>
      <w:tr w:rsidR="002D1BED" w:rsidRPr="006F775D" w14:paraId="00A37D35"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D33" w14:textId="77777777" w:rsidR="002D1BED" w:rsidRPr="006F775D" w:rsidRDefault="002D1BED" w:rsidP="005F6CFC">
            <w:pPr>
              <w:rPr>
                <w:rFonts w:cs="Arial"/>
                <w:color w:val="000000"/>
                <w:sz w:val="16"/>
                <w:szCs w:val="16"/>
              </w:rPr>
            </w:pPr>
            <w:r w:rsidRPr="006F775D">
              <w:rPr>
                <w:rFonts w:cs="Arial"/>
                <w:color w:val="000000"/>
                <w:sz w:val="16"/>
                <w:szCs w:val="16"/>
              </w:rPr>
              <w:t>134</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D34" w14:textId="77777777" w:rsidR="002D1BED" w:rsidRPr="006F775D" w:rsidRDefault="002D1BED" w:rsidP="005F6CFC">
            <w:pPr>
              <w:rPr>
                <w:rFonts w:cs="Arial"/>
                <w:color w:val="000000"/>
                <w:sz w:val="16"/>
                <w:szCs w:val="16"/>
              </w:rPr>
            </w:pPr>
            <w:r w:rsidRPr="006F775D">
              <w:rPr>
                <w:rFonts w:cs="Arial"/>
                <w:color w:val="000000"/>
                <w:sz w:val="16"/>
                <w:szCs w:val="16"/>
              </w:rPr>
              <w:t>Texas Corrections Officer Certification</w:t>
            </w:r>
          </w:p>
        </w:tc>
      </w:tr>
      <w:tr w:rsidR="002D1BED" w:rsidRPr="006F775D" w14:paraId="00A37D38"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D36" w14:textId="77777777" w:rsidR="002D1BED" w:rsidRPr="006F775D" w:rsidRDefault="002D1BED" w:rsidP="005F6CFC">
            <w:pPr>
              <w:rPr>
                <w:rFonts w:cs="Arial"/>
                <w:color w:val="000000"/>
                <w:sz w:val="16"/>
                <w:szCs w:val="16"/>
              </w:rPr>
            </w:pPr>
            <w:r w:rsidRPr="006F775D">
              <w:rPr>
                <w:rFonts w:cs="Arial"/>
                <w:color w:val="000000"/>
                <w:sz w:val="16"/>
                <w:szCs w:val="16"/>
              </w:rPr>
              <w:t>135</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D37" w14:textId="77777777" w:rsidR="002D1BED" w:rsidRPr="006F775D" w:rsidRDefault="002D1BED" w:rsidP="005F6CFC">
            <w:pPr>
              <w:rPr>
                <w:rFonts w:cs="Arial"/>
                <w:color w:val="000000"/>
                <w:sz w:val="16"/>
                <w:szCs w:val="16"/>
              </w:rPr>
            </w:pPr>
            <w:r w:rsidRPr="006F775D">
              <w:rPr>
                <w:rFonts w:cs="Arial"/>
                <w:color w:val="000000"/>
                <w:sz w:val="16"/>
                <w:szCs w:val="16"/>
              </w:rPr>
              <w:t>Video Communication using adobe Premiere Pro</w:t>
            </w:r>
          </w:p>
        </w:tc>
      </w:tr>
      <w:tr w:rsidR="002D1BED" w:rsidRPr="006F775D" w14:paraId="00A37D3B"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D39" w14:textId="77777777" w:rsidR="002D1BED" w:rsidRPr="006F775D" w:rsidRDefault="002D1BED" w:rsidP="005F6CFC">
            <w:pPr>
              <w:rPr>
                <w:rFonts w:cs="Arial"/>
                <w:color w:val="000000"/>
                <w:sz w:val="16"/>
                <w:szCs w:val="16"/>
              </w:rPr>
            </w:pPr>
            <w:r w:rsidRPr="006F775D">
              <w:rPr>
                <w:rFonts w:cs="Arial"/>
                <w:color w:val="000000"/>
                <w:sz w:val="16"/>
                <w:szCs w:val="16"/>
              </w:rPr>
              <w:t>136</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D3A" w14:textId="77777777" w:rsidR="002D1BED" w:rsidRPr="006F775D" w:rsidRDefault="002D1BED" w:rsidP="005F6CFC">
            <w:pPr>
              <w:rPr>
                <w:rFonts w:cs="Arial"/>
                <w:color w:val="000000"/>
                <w:sz w:val="16"/>
                <w:szCs w:val="16"/>
              </w:rPr>
            </w:pPr>
            <w:r w:rsidRPr="006F775D">
              <w:rPr>
                <w:rFonts w:cs="Arial"/>
                <w:color w:val="000000"/>
                <w:sz w:val="16"/>
                <w:szCs w:val="16"/>
              </w:rPr>
              <w:t>Visual Communication using Adobe Photoshop</w:t>
            </w:r>
          </w:p>
        </w:tc>
      </w:tr>
      <w:tr w:rsidR="002D1BED" w:rsidRPr="006F775D" w14:paraId="00A37D3E"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D3C" w14:textId="77777777" w:rsidR="002D1BED" w:rsidRPr="006F775D" w:rsidRDefault="002D1BED" w:rsidP="005F6CFC">
            <w:pPr>
              <w:rPr>
                <w:rFonts w:cs="Arial"/>
                <w:color w:val="000000"/>
                <w:sz w:val="16"/>
                <w:szCs w:val="16"/>
              </w:rPr>
            </w:pPr>
            <w:r w:rsidRPr="006F775D">
              <w:rPr>
                <w:rFonts w:cs="Arial"/>
                <w:color w:val="000000"/>
                <w:sz w:val="16"/>
                <w:szCs w:val="16"/>
              </w:rPr>
              <w:t>137</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D3D" w14:textId="77777777" w:rsidR="002D1BED" w:rsidRPr="006F775D" w:rsidRDefault="002D1BED" w:rsidP="005F6CFC">
            <w:pPr>
              <w:rPr>
                <w:rFonts w:cs="Arial"/>
                <w:color w:val="000000"/>
                <w:sz w:val="16"/>
                <w:szCs w:val="16"/>
              </w:rPr>
            </w:pPr>
            <w:r w:rsidRPr="006F775D">
              <w:rPr>
                <w:rFonts w:cs="Arial"/>
                <w:color w:val="000000"/>
                <w:sz w:val="16"/>
                <w:szCs w:val="16"/>
              </w:rPr>
              <w:t>Web Communication using Adobe Dreamweaver</w:t>
            </w:r>
          </w:p>
        </w:tc>
      </w:tr>
      <w:tr w:rsidR="002D1BED" w:rsidRPr="006F775D" w14:paraId="00A37D41"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D3F" w14:textId="77777777" w:rsidR="002D1BED" w:rsidRPr="006F775D" w:rsidRDefault="002D1BED" w:rsidP="005F6CFC">
            <w:pPr>
              <w:rPr>
                <w:rFonts w:cs="Arial"/>
                <w:color w:val="000000"/>
                <w:sz w:val="16"/>
                <w:szCs w:val="16"/>
              </w:rPr>
            </w:pPr>
            <w:r w:rsidRPr="006F775D">
              <w:rPr>
                <w:rFonts w:cs="Arial"/>
                <w:color w:val="000000"/>
                <w:sz w:val="16"/>
                <w:szCs w:val="16"/>
              </w:rPr>
              <w:t>138</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D40" w14:textId="77777777" w:rsidR="002D1BED" w:rsidRPr="006F775D" w:rsidRDefault="002D1BED" w:rsidP="005F6CFC">
            <w:pPr>
              <w:rPr>
                <w:rFonts w:cs="Arial"/>
                <w:color w:val="000000"/>
                <w:sz w:val="16"/>
                <w:szCs w:val="16"/>
              </w:rPr>
            </w:pPr>
            <w:r w:rsidRPr="006F775D">
              <w:rPr>
                <w:rFonts w:cs="Arial"/>
                <w:color w:val="000000"/>
                <w:sz w:val="16"/>
                <w:szCs w:val="16"/>
              </w:rPr>
              <w:t>Academic Transfer Certificate</w:t>
            </w:r>
          </w:p>
        </w:tc>
      </w:tr>
      <w:tr w:rsidR="002D1BED" w:rsidRPr="006F775D" w14:paraId="00A37D44"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D42" w14:textId="77777777" w:rsidR="002D1BED" w:rsidRPr="006F775D" w:rsidRDefault="002D1BED" w:rsidP="005F6CFC">
            <w:pPr>
              <w:rPr>
                <w:rFonts w:cs="Arial"/>
                <w:color w:val="000000"/>
                <w:sz w:val="16"/>
                <w:szCs w:val="16"/>
              </w:rPr>
            </w:pPr>
            <w:r w:rsidRPr="006F775D">
              <w:rPr>
                <w:rFonts w:cs="Arial"/>
                <w:color w:val="000000"/>
                <w:sz w:val="16"/>
                <w:szCs w:val="16"/>
              </w:rPr>
              <w:t>139</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D43" w14:textId="77777777" w:rsidR="002D1BED" w:rsidRPr="006F775D" w:rsidRDefault="002D1BED" w:rsidP="005F6CFC">
            <w:pPr>
              <w:rPr>
                <w:rFonts w:cs="Arial"/>
                <w:color w:val="000000"/>
                <w:sz w:val="16"/>
                <w:szCs w:val="16"/>
              </w:rPr>
            </w:pPr>
            <w:r w:rsidRPr="006F775D">
              <w:rPr>
                <w:rFonts w:cs="Arial"/>
                <w:color w:val="000000"/>
                <w:sz w:val="16"/>
                <w:szCs w:val="16"/>
              </w:rPr>
              <w:t>Certificate in Biofuels</w:t>
            </w:r>
          </w:p>
        </w:tc>
      </w:tr>
      <w:tr w:rsidR="002D1BED" w:rsidRPr="006F775D" w14:paraId="00A37D47"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D45" w14:textId="77777777" w:rsidR="002D1BED" w:rsidRPr="006F775D" w:rsidRDefault="002D1BED" w:rsidP="005F6CFC">
            <w:pPr>
              <w:rPr>
                <w:rFonts w:cs="Arial"/>
                <w:color w:val="000000"/>
                <w:sz w:val="16"/>
                <w:szCs w:val="16"/>
              </w:rPr>
            </w:pPr>
            <w:r w:rsidRPr="006F775D">
              <w:rPr>
                <w:rFonts w:cs="Arial"/>
                <w:color w:val="000000"/>
                <w:sz w:val="16"/>
                <w:szCs w:val="16"/>
              </w:rPr>
              <w:t>140</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D46" w14:textId="77777777" w:rsidR="002D1BED" w:rsidRPr="006F775D" w:rsidRDefault="002D1BED" w:rsidP="005F6CFC">
            <w:pPr>
              <w:rPr>
                <w:rFonts w:cs="Arial"/>
                <w:color w:val="000000"/>
                <w:sz w:val="16"/>
                <w:szCs w:val="16"/>
              </w:rPr>
            </w:pPr>
            <w:r w:rsidRPr="006F775D">
              <w:rPr>
                <w:rFonts w:cs="Arial"/>
                <w:color w:val="000000"/>
                <w:sz w:val="16"/>
                <w:szCs w:val="16"/>
              </w:rPr>
              <w:t>Certificate in Emergency Medical Technician-Basic</w:t>
            </w:r>
          </w:p>
        </w:tc>
      </w:tr>
      <w:tr w:rsidR="002D1BED" w:rsidRPr="006F775D" w14:paraId="00A37D4A"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D48" w14:textId="77777777" w:rsidR="002D1BED" w:rsidRPr="006F775D" w:rsidRDefault="002D1BED" w:rsidP="005F6CFC">
            <w:pPr>
              <w:rPr>
                <w:rFonts w:cs="Arial"/>
                <w:color w:val="000000"/>
                <w:sz w:val="16"/>
                <w:szCs w:val="16"/>
              </w:rPr>
            </w:pPr>
            <w:r w:rsidRPr="006F775D">
              <w:rPr>
                <w:rFonts w:cs="Arial"/>
                <w:color w:val="000000"/>
                <w:sz w:val="16"/>
                <w:szCs w:val="16"/>
              </w:rPr>
              <w:t>141</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D49" w14:textId="77777777" w:rsidR="002D1BED" w:rsidRPr="006F775D" w:rsidRDefault="002D1BED" w:rsidP="005F6CFC">
            <w:pPr>
              <w:rPr>
                <w:rFonts w:cs="Arial"/>
                <w:color w:val="000000"/>
                <w:sz w:val="16"/>
                <w:szCs w:val="16"/>
              </w:rPr>
            </w:pPr>
            <w:r w:rsidRPr="006F775D">
              <w:rPr>
                <w:rFonts w:cs="Arial"/>
                <w:color w:val="000000"/>
                <w:sz w:val="16"/>
                <w:szCs w:val="16"/>
              </w:rPr>
              <w:t>Certificate in Fashion Design</w:t>
            </w:r>
          </w:p>
        </w:tc>
      </w:tr>
      <w:tr w:rsidR="002D1BED" w:rsidRPr="006F775D" w14:paraId="00A37D4D"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D4B" w14:textId="77777777" w:rsidR="002D1BED" w:rsidRPr="006F775D" w:rsidRDefault="002D1BED" w:rsidP="005F6CFC">
            <w:pPr>
              <w:rPr>
                <w:rFonts w:cs="Arial"/>
                <w:color w:val="000000"/>
                <w:sz w:val="16"/>
                <w:szCs w:val="16"/>
              </w:rPr>
            </w:pPr>
            <w:r w:rsidRPr="006F775D">
              <w:rPr>
                <w:rFonts w:cs="Arial"/>
                <w:color w:val="000000"/>
                <w:sz w:val="16"/>
                <w:szCs w:val="16"/>
              </w:rPr>
              <w:t>142</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D4C" w14:textId="77777777" w:rsidR="002D1BED" w:rsidRPr="006F775D" w:rsidRDefault="002D1BED" w:rsidP="005F6CFC">
            <w:pPr>
              <w:rPr>
                <w:rFonts w:cs="Arial"/>
                <w:color w:val="000000"/>
                <w:sz w:val="16"/>
                <w:szCs w:val="16"/>
              </w:rPr>
            </w:pPr>
            <w:r w:rsidRPr="006F775D">
              <w:rPr>
                <w:rFonts w:cs="Arial"/>
                <w:color w:val="000000"/>
                <w:sz w:val="16"/>
                <w:szCs w:val="16"/>
              </w:rPr>
              <w:t>Certificate in Film Production</w:t>
            </w:r>
          </w:p>
        </w:tc>
      </w:tr>
      <w:tr w:rsidR="002D1BED" w:rsidRPr="006F775D" w14:paraId="00A37D50"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D4E" w14:textId="77777777" w:rsidR="002D1BED" w:rsidRPr="006F775D" w:rsidRDefault="002D1BED" w:rsidP="005F6CFC">
            <w:pPr>
              <w:rPr>
                <w:rFonts w:cs="Arial"/>
                <w:color w:val="000000"/>
                <w:sz w:val="16"/>
                <w:szCs w:val="16"/>
              </w:rPr>
            </w:pPr>
            <w:r w:rsidRPr="006F775D">
              <w:rPr>
                <w:rFonts w:cs="Arial"/>
                <w:color w:val="000000"/>
                <w:sz w:val="16"/>
                <w:szCs w:val="16"/>
              </w:rPr>
              <w:t>143</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D4F" w14:textId="77777777" w:rsidR="002D1BED" w:rsidRPr="006F775D" w:rsidRDefault="002D1BED" w:rsidP="005F6CFC">
            <w:pPr>
              <w:rPr>
                <w:rFonts w:cs="Arial"/>
                <w:color w:val="000000"/>
                <w:sz w:val="16"/>
                <w:szCs w:val="16"/>
              </w:rPr>
            </w:pPr>
            <w:r w:rsidRPr="006F775D">
              <w:rPr>
                <w:rFonts w:cs="Arial"/>
                <w:color w:val="000000"/>
                <w:sz w:val="16"/>
                <w:szCs w:val="16"/>
              </w:rPr>
              <w:t>Basic Wildland Firefighting Certification</w:t>
            </w:r>
          </w:p>
        </w:tc>
      </w:tr>
      <w:tr w:rsidR="002D1BED" w:rsidRPr="006F775D" w14:paraId="00A37D53"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D51" w14:textId="77777777" w:rsidR="002D1BED" w:rsidRPr="006F775D" w:rsidRDefault="002D1BED" w:rsidP="005F6CFC">
            <w:pPr>
              <w:rPr>
                <w:rFonts w:cs="Arial"/>
                <w:color w:val="000000"/>
                <w:sz w:val="16"/>
                <w:szCs w:val="16"/>
              </w:rPr>
            </w:pPr>
            <w:r w:rsidRPr="006F775D">
              <w:rPr>
                <w:rFonts w:cs="Arial"/>
                <w:color w:val="000000"/>
                <w:sz w:val="16"/>
                <w:szCs w:val="16"/>
              </w:rPr>
              <w:t>144</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D52" w14:textId="77777777" w:rsidR="002D1BED" w:rsidRPr="006F775D" w:rsidRDefault="002D1BED" w:rsidP="005F6CFC">
            <w:pPr>
              <w:rPr>
                <w:rFonts w:cs="Arial"/>
                <w:color w:val="000000"/>
                <w:sz w:val="16"/>
                <w:szCs w:val="16"/>
              </w:rPr>
            </w:pPr>
            <w:r w:rsidRPr="006F775D">
              <w:rPr>
                <w:rFonts w:cs="Arial"/>
                <w:color w:val="000000"/>
                <w:sz w:val="16"/>
                <w:szCs w:val="16"/>
              </w:rPr>
              <w:t>Project Lead The Way Biomedical Sciences Certification</w:t>
            </w:r>
          </w:p>
        </w:tc>
      </w:tr>
      <w:tr w:rsidR="002D1BED" w:rsidRPr="006F775D" w14:paraId="00A37D56"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D54" w14:textId="77777777" w:rsidR="002D1BED" w:rsidRPr="006F775D" w:rsidRDefault="002D1BED" w:rsidP="005F6CFC">
            <w:pPr>
              <w:rPr>
                <w:rFonts w:cs="Arial"/>
                <w:color w:val="000000"/>
                <w:sz w:val="16"/>
                <w:szCs w:val="16"/>
              </w:rPr>
            </w:pPr>
            <w:r w:rsidRPr="006F775D">
              <w:rPr>
                <w:rFonts w:cs="Arial"/>
                <w:color w:val="000000"/>
                <w:sz w:val="16"/>
                <w:szCs w:val="16"/>
              </w:rPr>
              <w:t>145</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D55" w14:textId="77777777" w:rsidR="002D1BED" w:rsidRPr="006F775D" w:rsidRDefault="002D1BED" w:rsidP="005F6CFC">
            <w:pPr>
              <w:rPr>
                <w:rFonts w:cs="Arial"/>
                <w:color w:val="000000"/>
                <w:sz w:val="16"/>
                <w:szCs w:val="16"/>
              </w:rPr>
            </w:pPr>
            <w:r w:rsidRPr="006F775D">
              <w:rPr>
                <w:rFonts w:cs="Arial"/>
                <w:color w:val="000000"/>
                <w:sz w:val="16"/>
                <w:szCs w:val="16"/>
              </w:rPr>
              <w:t>Microsoft Office Excel 2010</w:t>
            </w:r>
          </w:p>
        </w:tc>
      </w:tr>
      <w:tr w:rsidR="002D1BED" w:rsidRPr="006F775D" w14:paraId="00A37D59"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D57" w14:textId="77777777" w:rsidR="002D1BED" w:rsidRPr="006F775D" w:rsidRDefault="002D1BED" w:rsidP="005F6CFC">
            <w:pPr>
              <w:rPr>
                <w:rFonts w:cs="Arial"/>
                <w:color w:val="000000"/>
                <w:sz w:val="16"/>
                <w:szCs w:val="16"/>
              </w:rPr>
            </w:pPr>
            <w:r w:rsidRPr="006F775D">
              <w:rPr>
                <w:rFonts w:cs="Arial"/>
                <w:color w:val="000000"/>
                <w:sz w:val="16"/>
                <w:szCs w:val="16"/>
              </w:rPr>
              <w:t>146</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D58" w14:textId="77777777" w:rsidR="002D1BED" w:rsidRPr="006F775D" w:rsidRDefault="002D1BED" w:rsidP="005F6CFC">
            <w:pPr>
              <w:rPr>
                <w:rFonts w:cs="Arial"/>
                <w:color w:val="000000"/>
                <w:sz w:val="16"/>
                <w:szCs w:val="16"/>
              </w:rPr>
            </w:pPr>
            <w:r w:rsidRPr="006F775D">
              <w:rPr>
                <w:rFonts w:cs="Arial"/>
                <w:color w:val="000000"/>
                <w:sz w:val="16"/>
                <w:szCs w:val="16"/>
              </w:rPr>
              <w:t>Microsoft Office PowerPoint 2010</w:t>
            </w:r>
          </w:p>
        </w:tc>
      </w:tr>
      <w:tr w:rsidR="002D1BED" w:rsidRPr="006F775D" w14:paraId="00A37D5C" w14:textId="77777777" w:rsidTr="00226958">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14:paraId="00A37D5A" w14:textId="77777777" w:rsidR="002D1BED" w:rsidRPr="006F775D" w:rsidRDefault="002D1BED" w:rsidP="005F6CFC">
            <w:pPr>
              <w:rPr>
                <w:rFonts w:cs="Arial"/>
                <w:color w:val="000000"/>
                <w:sz w:val="16"/>
                <w:szCs w:val="16"/>
              </w:rPr>
            </w:pPr>
            <w:r w:rsidRPr="006F775D">
              <w:rPr>
                <w:rFonts w:cs="Arial"/>
                <w:color w:val="000000"/>
                <w:sz w:val="16"/>
                <w:szCs w:val="16"/>
              </w:rPr>
              <w:t>147</w:t>
            </w:r>
          </w:p>
        </w:tc>
        <w:tc>
          <w:tcPr>
            <w:tcW w:w="6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7D5B" w14:textId="77777777" w:rsidR="002D1BED" w:rsidRPr="006F775D" w:rsidRDefault="002D1BED" w:rsidP="005F6CFC">
            <w:pPr>
              <w:rPr>
                <w:rFonts w:cs="Arial"/>
                <w:color w:val="000000"/>
                <w:sz w:val="16"/>
                <w:szCs w:val="16"/>
              </w:rPr>
            </w:pPr>
            <w:r w:rsidRPr="006F775D">
              <w:rPr>
                <w:rFonts w:cs="Arial"/>
                <w:color w:val="000000"/>
                <w:sz w:val="16"/>
                <w:szCs w:val="16"/>
              </w:rPr>
              <w:t>Microsoft Office Word 2010</w:t>
            </w:r>
          </w:p>
        </w:tc>
      </w:tr>
      <w:bookmarkEnd w:id="164"/>
      <w:tr w:rsidR="002555DE" w:rsidRPr="002555DE" w14:paraId="00A37D5F" w14:textId="77777777" w:rsidTr="002555DE">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bottom"/>
          </w:tcPr>
          <w:p w14:paraId="00A37D5D" w14:textId="77777777" w:rsidR="002555DE" w:rsidRPr="002555DE" w:rsidRDefault="002555DE" w:rsidP="002555DE">
            <w:pPr>
              <w:rPr>
                <w:rFonts w:cs="Arial"/>
                <w:color w:val="000000"/>
                <w:sz w:val="16"/>
                <w:szCs w:val="16"/>
              </w:rPr>
            </w:pPr>
            <w:r w:rsidRPr="002555DE">
              <w:rPr>
                <w:rFonts w:cs="Arial"/>
                <w:color w:val="000000"/>
                <w:sz w:val="16"/>
                <w:szCs w:val="16"/>
              </w:rPr>
              <w:t>148</w:t>
            </w:r>
          </w:p>
        </w:tc>
        <w:tc>
          <w:tcPr>
            <w:tcW w:w="6268"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bottom"/>
          </w:tcPr>
          <w:p w14:paraId="00A37D5E" w14:textId="77777777" w:rsidR="002555DE" w:rsidRPr="002555DE" w:rsidRDefault="002555DE" w:rsidP="002555DE">
            <w:pPr>
              <w:rPr>
                <w:rFonts w:cs="Arial"/>
                <w:color w:val="000000"/>
                <w:sz w:val="16"/>
                <w:szCs w:val="16"/>
              </w:rPr>
            </w:pPr>
            <w:r w:rsidRPr="002555DE">
              <w:rPr>
                <w:rFonts w:cs="Arial"/>
                <w:color w:val="000000"/>
                <w:sz w:val="16"/>
                <w:szCs w:val="16"/>
              </w:rPr>
              <w:t>Precision Exams: Agriculture, Food &amp; Natural Resources</w:t>
            </w:r>
          </w:p>
        </w:tc>
      </w:tr>
      <w:tr w:rsidR="002555DE" w:rsidRPr="002555DE" w14:paraId="00A37D62" w14:textId="77777777" w:rsidTr="002555DE">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bottom"/>
          </w:tcPr>
          <w:p w14:paraId="00A37D60" w14:textId="77777777" w:rsidR="002555DE" w:rsidRPr="002555DE" w:rsidRDefault="002555DE" w:rsidP="002555DE">
            <w:pPr>
              <w:rPr>
                <w:rFonts w:cs="Arial"/>
                <w:color w:val="000000"/>
                <w:sz w:val="16"/>
                <w:szCs w:val="16"/>
              </w:rPr>
            </w:pPr>
            <w:r w:rsidRPr="002555DE">
              <w:rPr>
                <w:rFonts w:cs="Arial"/>
                <w:color w:val="000000"/>
                <w:sz w:val="16"/>
                <w:szCs w:val="16"/>
              </w:rPr>
              <w:t>149</w:t>
            </w:r>
          </w:p>
        </w:tc>
        <w:tc>
          <w:tcPr>
            <w:tcW w:w="6268"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bottom"/>
          </w:tcPr>
          <w:p w14:paraId="00A37D61" w14:textId="77777777" w:rsidR="002555DE" w:rsidRPr="002555DE" w:rsidRDefault="002555DE" w:rsidP="002555DE">
            <w:pPr>
              <w:rPr>
                <w:rFonts w:cs="Arial"/>
                <w:color w:val="000000"/>
                <w:sz w:val="16"/>
                <w:szCs w:val="16"/>
              </w:rPr>
            </w:pPr>
            <w:r w:rsidRPr="002555DE">
              <w:rPr>
                <w:rFonts w:cs="Arial"/>
                <w:color w:val="000000"/>
                <w:sz w:val="16"/>
                <w:szCs w:val="16"/>
              </w:rPr>
              <w:t>Precision Exams: Architecture &amp; Construction</w:t>
            </w:r>
          </w:p>
        </w:tc>
      </w:tr>
      <w:tr w:rsidR="002555DE" w:rsidRPr="002555DE" w14:paraId="00A37D65" w14:textId="77777777" w:rsidTr="002555DE">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bottom"/>
          </w:tcPr>
          <w:p w14:paraId="00A37D63" w14:textId="77777777" w:rsidR="002555DE" w:rsidRPr="002555DE" w:rsidRDefault="002555DE" w:rsidP="002555DE">
            <w:pPr>
              <w:rPr>
                <w:rFonts w:cs="Arial"/>
                <w:color w:val="000000"/>
                <w:sz w:val="16"/>
                <w:szCs w:val="16"/>
              </w:rPr>
            </w:pPr>
            <w:r w:rsidRPr="002555DE">
              <w:rPr>
                <w:rFonts w:cs="Arial"/>
                <w:color w:val="000000"/>
                <w:sz w:val="16"/>
                <w:szCs w:val="16"/>
              </w:rPr>
              <w:t>150</w:t>
            </w:r>
          </w:p>
        </w:tc>
        <w:tc>
          <w:tcPr>
            <w:tcW w:w="6268"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bottom"/>
          </w:tcPr>
          <w:p w14:paraId="00A37D64" w14:textId="77777777" w:rsidR="002555DE" w:rsidRPr="002555DE" w:rsidRDefault="002555DE" w:rsidP="002555DE">
            <w:pPr>
              <w:rPr>
                <w:rFonts w:cs="Arial"/>
                <w:color w:val="000000"/>
                <w:sz w:val="16"/>
                <w:szCs w:val="16"/>
              </w:rPr>
            </w:pPr>
            <w:r w:rsidRPr="002555DE">
              <w:rPr>
                <w:rFonts w:cs="Arial"/>
                <w:color w:val="000000"/>
                <w:sz w:val="16"/>
                <w:szCs w:val="16"/>
              </w:rPr>
              <w:t>Precision Exams: Arts, AV Technology &amp; Communication</w:t>
            </w:r>
          </w:p>
        </w:tc>
      </w:tr>
      <w:tr w:rsidR="002555DE" w:rsidRPr="002555DE" w14:paraId="00A37D68" w14:textId="77777777" w:rsidTr="002555DE">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bottom"/>
          </w:tcPr>
          <w:p w14:paraId="00A37D66" w14:textId="77777777" w:rsidR="002555DE" w:rsidRPr="002555DE" w:rsidRDefault="002555DE" w:rsidP="002555DE">
            <w:pPr>
              <w:rPr>
                <w:rFonts w:cs="Arial"/>
                <w:color w:val="000000"/>
                <w:sz w:val="16"/>
                <w:szCs w:val="16"/>
              </w:rPr>
            </w:pPr>
            <w:r w:rsidRPr="002555DE">
              <w:rPr>
                <w:rFonts w:cs="Arial"/>
                <w:color w:val="000000"/>
                <w:sz w:val="16"/>
                <w:szCs w:val="16"/>
              </w:rPr>
              <w:t>151</w:t>
            </w:r>
          </w:p>
        </w:tc>
        <w:tc>
          <w:tcPr>
            <w:tcW w:w="6268"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bottom"/>
          </w:tcPr>
          <w:p w14:paraId="00A37D67" w14:textId="77777777" w:rsidR="002555DE" w:rsidRPr="002555DE" w:rsidRDefault="002555DE" w:rsidP="002555DE">
            <w:pPr>
              <w:rPr>
                <w:rFonts w:cs="Arial"/>
                <w:color w:val="000000"/>
                <w:sz w:val="16"/>
                <w:szCs w:val="16"/>
              </w:rPr>
            </w:pPr>
            <w:r w:rsidRPr="002555DE">
              <w:rPr>
                <w:rFonts w:cs="Arial"/>
                <w:color w:val="000000"/>
                <w:sz w:val="16"/>
                <w:szCs w:val="16"/>
              </w:rPr>
              <w:t>Precision Exams: Business Management &amp; Administration</w:t>
            </w:r>
          </w:p>
        </w:tc>
      </w:tr>
      <w:tr w:rsidR="002555DE" w:rsidRPr="002555DE" w14:paraId="00A37D6B" w14:textId="77777777" w:rsidTr="002555DE">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bottom"/>
          </w:tcPr>
          <w:p w14:paraId="00A37D69" w14:textId="77777777" w:rsidR="002555DE" w:rsidRPr="002555DE" w:rsidRDefault="002555DE" w:rsidP="002555DE">
            <w:pPr>
              <w:rPr>
                <w:rFonts w:cs="Arial"/>
                <w:color w:val="000000"/>
                <w:sz w:val="16"/>
                <w:szCs w:val="16"/>
              </w:rPr>
            </w:pPr>
            <w:r w:rsidRPr="002555DE">
              <w:rPr>
                <w:rFonts w:cs="Arial"/>
                <w:color w:val="000000"/>
                <w:sz w:val="16"/>
                <w:szCs w:val="16"/>
              </w:rPr>
              <w:t>152</w:t>
            </w:r>
          </w:p>
        </w:tc>
        <w:tc>
          <w:tcPr>
            <w:tcW w:w="6268"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bottom"/>
          </w:tcPr>
          <w:p w14:paraId="00A37D6A" w14:textId="77777777" w:rsidR="002555DE" w:rsidRPr="002555DE" w:rsidRDefault="002555DE" w:rsidP="002555DE">
            <w:pPr>
              <w:rPr>
                <w:rFonts w:cs="Arial"/>
                <w:color w:val="000000"/>
                <w:sz w:val="16"/>
                <w:szCs w:val="16"/>
              </w:rPr>
            </w:pPr>
            <w:r w:rsidRPr="002555DE">
              <w:rPr>
                <w:rFonts w:cs="Arial"/>
                <w:color w:val="000000"/>
                <w:sz w:val="16"/>
                <w:szCs w:val="16"/>
              </w:rPr>
              <w:t>Precision Exams: Education and Training</w:t>
            </w:r>
          </w:p>
        </w:tc>
      </w:tr>
      <w:tr w:rsidR="002555DE" w:rsidRPr="002555DE" w14:paraId="00A37D6E" w14:textId="77777777" w:rsidTr="002555DE">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bottom"/>
          </w:tcPr>
          <w:p w14:paraId="00A37D6C" w14:textId="77777777" w:rsidR="002555DE" w:rsidRPr="002555DE" w:rsidRDefault="002555DE" w:rsidP="002555DE">
            <w:pPr>
              <w:rPr>
                <w:rFonts w:cs="Arial"/>
                <w:color w:val="000000"/>
                <w:sz w:val="16"/>
                <w:szCs w:val="16"/>
              </w:rPr>
            </w:pPr>
            <w:r w:rsidRPr="002555DE">
              <w:rPr>
                <w:rFonts w:cs="Arial"/>
                <w:color w:val="000000"/>
                <w:sz w:val="16"/>
                <w:szCs w:val="16"/>
              </w:rPr>
              <w:t>153</w:t>
            </w:r>
          </w:p>
        </w:tc>
        <w:tc>
          <w:tcPr>
            <w:tcW w:w="6268"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bottom"/>
          </w:tcPr>
          <w:p w14:paraId="00A37D6D" w14:textId="77777777" w:rsidR="002555DE" w:rsidRPr="002555DE" w:rsidRDefault="002555DE" w:rsidP="002555DE">
            <w:pPr>
              <w:rPr>
                <w:rFonts w:cs="Arial"/>
                <w:color w:val="000000"/>
                <w:sz w:val="16"/>
                <w:szCs w:val="16"/>
              </w:rPr>
            </w:pPr>
            <w:r w:rsidRPr="002555DE">
              <w:rPr>
                <w:rFonts w:cs="Arial"/>
                <w:color w:val="000000"/>
                <w:sz w:val="16"/>
                <w:szCs w:val="16"/>
              </w:rPr>
              <w:t>Precision Exams: Finance</w:t>
            </w:r>
          </w:p>
        </w:tc>
      </w:tr>
      <w:tr w:rsidR="002555DE" w:rsidRPr="002555DE" w14:paraId="00A37D71" w14:textId="77777777" w:rsidTr="002555DE">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bottom"/>
          </w:tcPr>
          <w:p w14:paraId="00A37D6F" w14:textId="77777777" w:rsidR="002555DE" w:rsidRPr="002555DE" w:rsidRDefault="002555DE" w:rsidP="002555DE">
            <w:pPr>
              <w:rPr>
                <w:rFonts w:cs="Arial"/>
                <w:color w:val="000000"/>
                <w:sz w:val="16"/>
                <w:szCs w:val="16"/>
              </w:rPr>
            </w:pPr>
            <w:r w:rsidRPr="002555DE">
              <w:rPr>
                <w:rFonts w:cs="Arial"/>
                <w:color w:val="000000"/>
                <w:sz w:val="16"/>
                <w:szCs w:val="16"/>
              </w:rPr>
              <w:t>154</w:t>
            </w:r>
          </w:p>
        </w:tc>
        <w:tc>
          <w:tcPr>
            <w:tcW w:w="6268"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bottom"/>
          </w:tcPr>
          <w:p w14:paraId="00A37D70" w14:textId="77777777" w:rsidR="002555DE" w:rsidRPr="002555DE" w:rsidRDefault="002555DE" w:rsidP="002555DE">
            <w:pPr>
              <w:rPr>
                <w:rFonts w:cs="Arial"/>
                <w:color w:val="000000"/>
                <w:sz w:val="16"/>
                <w:szCs w:val="16"/>
              </w:rPr>
            </w:pPr>
            <w:r w:rsidRPr="002555DE">
              <w:rPr>
                <w:rFonts w:cs="Arial"/>
                <w:color w:val="000000"/>
                <w:sz w:val="16"/>
                <w:szCs w:val="16"/>
              </w:rPr>
              <w:t>Precision Exams: Government &amp; Public Administration</w:t>
            </w:r>
          </w:p>
        </w:tc>
      </w:tr>
      <w:tr w:rsidR="002555DE" w:rsidRPr="002555DE" w14:paraId="00A37D74" w14:textId="77777777" w:rsidTr="002555DE">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bottom"/>
          </w:tcPr>
          <w:p w14:paraId="00A37D72" w14:textId="77777777" w:rsidR="002555DE" w:rsidRPr="002555DE" w:rsidRDefault="002555DE" w:rsidP="002555DE">
            <w:pPr>
              <w:rPr>
                <w:rFonts w:cs="Arial"/>
                <w:color w:val="000000"/>
                <w:sz w:val="16"/>
                <w:szCs w:val="16"/>
              </w:rPr>
            </w:pPr>
            <w:r w:rsidRPr="002555DE">
              <w:rPr>
                <w:rFonts w:cs="Arial"/>
                <w:color w:val="000000"/>
                <w:sz w:val="16"/>
                <w:szCs w:val="16"/>
              </w:rPr>
              <w:t>155</w:t>
            </w:r>
          </w:p>
        </w:tc>
        <w:tc>
          <w:tcPr>
            <w:tcW w:w="6268"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bottom"/>
          </w:tcPr>
          <w:p w14:paraId="00A37D73" w14:textId="77777777" w:rsidR="002555DE" w:rsidRPr="002555DE" w:rsidRDefault="002555DE" w:rsidP="002555DE">
            <w:pPr>
              <w:rPr>
                <w:rFonts w:cs="Arial"/>
                <w:color w:val="000000"/>
                <w:sz w:val="16"/>
                <w:szCs w:val="16"/>
              </w:rPr>
            </w:pPr>
            <w:r w:rsidRPr="002555DE">
              <w:rPr>
                <w:rFonts w:cs="Arial"/>
                <w:color w:val="000000"/>
                <w:sz w:val="16"/>
                <w:szCs w:val="16"/>
              </w:rPr>
              <w:t>Precision Exams: Health Science</w:t>
            </w:r>
          </w:p>
        </w:tc>
      </w:tr>
      <w:tr w:rsidR="002555DE" w:rsidRPr="002555DE" w14:paraId="00A37D77" w14:textId="77777777" w:rsidTr="002555DE">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bottom"/>
          </w:tcPr>
          <w:p w14:paraId="00A37D75" w14:textId="77777777" w:rsidR="002555DE" w:rsidRPr="002555DE" w:rsidRDefault="002555DE" w:rsidP="002555DE">
            <w:pPr>
              <w:rPr>
                <w:rFonts w:cs="Arial"/>
                <w:color w:val="000000"/>
                <w:sz w:val="16"/>
                <w:szCs w:val="16"/>
              </w:rPr>
            </w:pPr>
            <w:r w:rsidRPr="002555DE">
              <w:rPr>
                <w:rFonts w:cs="Arial"/>
                <w:color w:val="000000"/>
                <w:sz w:val="16"/>
                <w:szCs w:val="16"/>
              </w:rPr>
              <w:t>156</w:t>
            </w:r>
          </w:p>
        </w:tc>
        <w:tc>
          <w:tcPr>
            <w:tcW w:w="6268"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bottom"/>
          </w:tcPr>
          <w:p w14:paraId="00A37D76" w14:textId="77777777" w:rsidR="002555DE" w:rsidRPr="002555DE" w:rsidRDefault="002555DE" w:rsidP="002555DE">
            <w:pPr>
              <w:rPr>
                <w:rFonts w:cs="Arial"/>
                <w:color w:val="000000"/>
                <w:sz w:val="16"/>
                <w:szCs w:val="16"/>
              </w:rPr>
            </w:pPr>
            <w:r w:rsidRPr="002555DE">
              <w:rPr>
                <w:rFonts w:cs="Arial"/>
                <w:color w:val="000000"/>
                <w:sz w:val="16"/>
                <w:szCs w:val="16"/>
              </w:rPr>
              <w:t>Precision Exams: Hospitality &amp; Tourism</w:t>
            </w:r>
          </w:p>
        </w:tc>
      </w:tr>
      <w:tr w:rsidR="002555DE" w:rsidRPr="002555DE" w14:paraId="00A37D7A" w14:textId="77777777" w:rsidTr="002555DE">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bottom"/>
          </w:tcPr>
          <w:p w14:paraId="00A37D78" w14:textId="77777777" w:rsidR="002555DE" w:rsidRPr="002555DE" w:rsidRDefault="002555DE" w:rsidP="002555DE">
            <w:pPr>
              <w:rPr>
                <w:rFonts w:cs="Arial"/>
                <w:color w:val="000000"/>
                <w:sz w:val="16"/>
                <w:szCs w:val="16"/>
              </w:rPr>
            </w:pPr>
            <w:r w:rsidRPr="002555DE">
              <w:rPr>
                <w:rFonts w:cs="Arial"/>
                <w:color w:val="000000"/>
                <w:sz w:val="16"/>
                <w:szCs w:val="16"/>
              </w:rPr>
              <w:t>157</w:t>
            </w:r>
          </w:p>
        </w:tc>
        <w:tc>
          <w:tcPr>
            <w:tcW w:w="6268"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bottom"/>
          </w:tcPr>
          <w:p w14:paraId="00A37D79" w14:textId="77777777" w:rsidR="002555DE" w:rsidRPr="002555DE" w:rsidRDefault="002555DE" w:rsidP="002555DE">
            <w:pPr>
              <w:rPr>
                <w:rFonts w:cs="Arial"/>
                <w:color w:val="000000"/>
                <w:sz w:val="16"/>
                <w:szCs w:val="16"/>
              </w:rPr>
            </w:pPr>
            <w:r w:rsidRPr="002555DE">
              <w:rPr>
                <w:rFonts w:cs="Arial"/>
                <w:color w:val="000000"/>
                <w:sz w:val="16"/>
                <w:szCs w:val="16"/>
              </w:rPr>
              <w:t>Precision Exams: Human Services</w:t>
            </w:r>
          </w:p>
        </w:tc>
      </w:tr>
      <w:tr w:rsidR="002555DE" w:rsidRPr="002555DE" w14:paraId="00A37D7D" w14:textId="77777777" w:rsidTr="002555DE">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bottom"/>
          </w:tcPr>
          <w:p w14:paraId="00A37D7B" w14:textId="77777777" w:rsidR="002555DE" w:rsidRPr="002555DE" w:rsidRDefault="002555DE" w:rsidP="002555DE">
            <w:pPr>
              <w:rPr>
                <w:rFonts w:cs="Arial"/>
                <w:color w:val="000000"/>
                <w:sz w:val="16"/>
                <w:szCs w:val="16"/>
              </w:rPr>
            </w:pPr>
            <w:r w:rsidRPr="002555DE">
              <w:rPr>
                <w:rFonts w:cs="Arial"/>
                <w:color w:val="000000"/>
                <w:sz w:val="16"/>
                <w:szCs w:val="16"/>
              </w:rPr>
              <w:t>158</w:t>
            </w:r>
          </w:p>
        </w:tc>
        <w:tc>
          <w:tcPr>
            <w:tcW w:w="6268"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bottom"/>
          </w:tcPr>
          <w:p w14:paraId="00A37D7C" w14:textId="77777777" w:rsidR="002555DE" w:rsidRPr="002555DE" w:rsidRDefault="002555DE" w:rsidP="002555DE">
            <w:pPr>
              <w:rPr>
                <w:rFonts w:cs="Arial"/>
                <w:color w:val="000000"/>
                <w:sz w:val="16"/>
                <w:szCs w:val="16"/>
              </w:rPr>
            </w:pPr>
            <w:r w:rsidRPr="002555DE">
              <w:rPr>
                <w:rFonts w:cs="Arial"/>
                <w:color w:val="000000"/>
                <w:sz w:val="16"/>
                <w:szCs w:val="16"/>
              </w:rPr>
              <w:t>Precision Exams: Information Technology</w:t>
            </w:r>
          </w:p>
        </w:tc>
      </w:tr>
      <w:tr w:rsidR="002555DE" w:rsidRPr="002555DE" w14:paraId="00A37D80" w14:textId="77777777" w:rsidTr="002555DE">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bottom"/>
          </w:tcPr>
          <w:p w14:paraId="00A37D7E" w14:textId="77777777" w:rsidR="002555DE" w:rsidRPr="002555DE" w:rsidRDefault="002555DE" w:rsidP="002555DE">
            <w:pPr>
              <w:rPr>
                <w:rFonts w:cs="Arial"/>
                <w:color w:val="000000"/>
                <w:sz w:val="16"/>
                <w:szCs w:val="16"/>
              </w:rPr>
            </w:pPr>
            <w:r w:rsidRPr="002555DE">
              <w:rPr>
                <w:rFonts w:cs="Arial"/>
                <w:color w:val="000000"/>
                <w:sz w:val="16"/>
                <w:szCs w:val="16"/>
              </w:rPr>
              <w:t>159</w:t>
            </w:r>
          </w:p>
        </w:tc>
        <w:tc>
          <w:tcPr>
            <w:tcW w:w="6268"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bottom"/>
          </w:tcPr>
          <w:p w14:paraId="00A37D7F" w14:textId="77777777" w:rsidR="002555DE" w:rsidRPr="002555DE" w:rsidRDefault="002555DE" w:rsidP="002555DE">
            <w:pPr>
              <w:rPr>
                <w:rFonts w:cs="Arial"/>
                <w:color w:val="000000"/>
                <w:sz w:val="16"/>
                <w:szCs w:val="16"/>
              </w:rPr>
            </w:pPr>
            <w:r w:rsidRPr="002555DE">
              <w:rPr>
                <w:rFonts w:cs="Arial"/>
                <w:color w:val="000000"/>
                <w:sz w:val="16"/>
                <w:szCs w:val="16"/>
              </w:rPr>
              <w:t>Precision Exams: Manufacturing</w:t>
            </w:r>
          </w:p>
        </w:tc>
      </w:tr>
      <w:tr w:rsidR="002555DE" w:rsidRPr="002555DE" w14:paraId="00A37D83" w14:textId="77777777" w:rsidTr="002555DE">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bottom"/>
          </w:tcPr>
          <w:p w14:paraId="00A37D81" w14:textId="77777777" w:rsidR="002555DE" w:rsidRPr="002555DE" w:rsidRDefault="002555DE" w:rsidP="002555DE">
            <w:pPr>
              <w:rPr>
                <w:rFonts w:cs="Arial"/>
                <w:color w:val="000000"/>
                <w:sz w:val="16"/>
                <w:szCs w:val="16"/>
              </w:rPr>
            </w:pPr>
            <w:r w:rsidRPr="002555DE">
              <w:rPr>
                <w:rFonts w:cs="Arial"/>
                <w:color w:val="000000"/>
                <w:sz w:val="16"/>
                <w:szCs w:val="16"/>
              </w:rPr>
              <w:t>160</w:t>
            </w:r>
          </w:p>
        </w:tc>
        <w:tc>
          <w:tcPr>
            <w:tcW w:w="6268"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bottom"/>
          </w:tcPr>
          <w:p w14:paraId="00A37D82" w14:textId="77777777" w:rsidR="002555DE" w:rsidRPr="002555DE" w:rsidRDefault="002555DE" w:rsidP="002555DE">
            <w:pPr>
              <w:rPr>
                <w:rFonts w:cs="Arial"/>
                <w:color w:val="000000"/>
                <w:sz w:val="16"/>
                <w:szCs w:val="16"/>
              </w:rPr>
            </w:pPr>
            <w:r w:rsidRPr="002555DE">
              <w:rPr>
                <w:rFonts w:cs="Arial"/>
                <w:color w:val="000000"/>
                <w:sz w:val="16"/>
                <w:szCs w:val="16"/>
              </w:rPr>
              <w:t>Precision Exams: Marketing</w:t>
            </w:r>
          </w:p>
        </w:tc>
      </w:tr>
      <w:tr w:rsidR="002555DE" w:rsidRPr="002555DE" w14:paraId="00A37D86" w14:textId="77777777" w:rsidTr="002555DE">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bottom"/>
          </w:tcPr>
          <w:p w14:paraId="00A37D84" w14:textId="77777777" w:rsidR="002555DE" w:rsidRPr="002555DE" w:rsidRDefault="002555DE" w:rsidP="002555DE">
            <w:pPr>
              <w:rPr>
                <w:rFonts w:cs="Arial"/>
                <w:color w:val="000000"/>
                <w:sz w:val="16"/>
                <w:szCs w:val="16"/>
              </w:rPr>
            </w:pPr>
            <w:r w:rsidRPr="002555DE">
              <w:rPr>
                <w:rFonts w:cs="Arial"/>
                <w:color w:val="000000"/>
                <w:sz w:val="16"/>
                <w:szCs w:val="16"/>
              </w:rPr>
              <w:t>161</w:t>
            </w:r>
          </w:p>
        </w:tc>
        <w:tc>
          <w:tcPr>
            <w:tcW w:w="6268"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bottom"/>
          </w:tcPr>
          <w:p w14:paraId="00A37D85" w14:textId="77777777" w:rsidR="002555DE" w:rsidRPr="002555DE" w:rsidRDefault="002555DE" w:rsidP="002555DE">
            <w:pPr>
              <w:rPr>
                <w:rFonts w:cs="Arial"/>
                <w:color w:val="000000"/>
                <w:sz w:val="16"/>
                <w:szCs w:val="16"/>
              </w:rPr>
            </w:pPr>
            <w:r w:rsidRPr="002555DE">
              <w:rPr>
                <w:rFonts w:cs="Arial"/>
                <w:color w:val="000000"/>
                <w:sz w:val="16"/>
                <w:szCs w:val="16"/>
              </w:rPr>
              <w:t>Precision Exams: Law, Public Safety, Corrections &amp; Security</w:t>
            </w:r>
          </w:p>
        </w:tc>
      </w:tr>
      <w:tr w:rsidR="002555DE" w:rsidRPr="002555DE" w14:paraId="00A37D89" w14:textId="77777777" w:rsidTr="002555DE">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bottom"/>
          </w:tcPr>
          <w:p w14:paraId="00A37D87" w14:textId="77777777" w:rsidR="002555DE" w:rsidRPr="002555DE" w:rsidRDefault="002555DE" w:rsidP="002555DE">
            <w:pPr>
              <w:rPr>
                <w:rFonts w:cs="Arial"/>
                <w:color w:val="000000"/>
                <w:sz w:val="16"/>
                <w:szCs w:val="16"/>
              </w:rPr>
            </w:pPr>
            <w:r w:rsidRPr="002555DE">
              <w:rPr>
                <w:rFonts w:cs="Arial"/>
                <w:color w:val="000000"/>
                <w:sz w:val="16"/>
                <w:szCs w:val="16"/>
              </w:rPr>
              <w:t>162</w:t>
            </w:r>
          </w:p>
        </w:tc>
        <w:tc>
          <w:tcPr>
            <w:tcW w:w="6268"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bottom"/>
          </w:tcPr>
          <w:p w14:paraId="00A37D88" w14:textId="77777777" w:rsidR="002555DE" w:rsidRPr="002555DE" w:rsidRDefault="002555DE" w:rsidP="002555DE">
            <w:pPr>
              <w:rPr>
                <w:rFonts w:cs="Arial"/>
                <w:color w:val="000000"/>
                <w:sz w:val="16"/>
                <w:szCs w:val="16"/>
              </w:rPr>
            </w:pPr>
            <w:r w:rsidRPr="002555DE">
              <w:rPr>
                <w:rFonts w:cs="Arial"/>
                <w:color w:val="000000"/>
                <w:sz w:val="16"/>
                <w:szCs w:val="16"/>
              </w:rPr>
              <w:t>Precision Exams: Science, Technology, Engineering &amp; Mathematics</w:t>
            </w:r>
          </w:p>
        </w:tc>
      </w:tr>
      <w:tr w:rsidR="002555DE" w:rsidRPr="002555DE" w14:paraId="00A37D8C" w14:textId="77777777" w:rsidTr="002555DE">
        <w:trPr>
          <w:trHeight w:val="276"/>
        </w:trPr>
        <w:tc>
          <w:tcPr>
            <w:tcW w:w="145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bottom"/>
          </w:tcPr>
          <w:p w14:paraId="00A37D8A" w14:textId="77777777" w:rsidR="002555DE" w:rsidRPr="002555DE" w:rsidRDefault="002555DE" w:rsidP="002555DE">
            <w:pPr>
              <w:rPr>
                <w:rFonts w:cs="Arial"/>
                <w:color w:val="000000"/>
                <w:sz w:val="16"/>
                <w:szCs w:val="16"/>
              </w:rPr>
            </w:pPr>
            <w:r w:rsidRPr="002555DE">
              <w:rPr>
                <w:rFonts w:cs="Arial"/>
                <w:color w:val="000000"/>
                <w:sz w:val="16"/>
                <w:szCs w:val="16"/>
              </w:rPr>
              <w:t>163</w:t>
            </w:r>
          </w:p>
        </w:tc>
        <w:tc>
          <w:tcPr>
            <w:tcW w:w="6268"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bottom"/>
          </w:tcPr>
          <w:p w14:paraId="00A37D8B" w14:textId="77777777" w:rsidR="002555DE" w:rsidRPr="002555DE" w:rsidRDefault="002555DE" w:rsidP="002555DE">
            <w:pPr>
              <w:rPr>
                <w:rFonts w:cs="Arial"/>
                <w:color w:val="000000"/>
                <w:sz w:val="16"/>
                <w:szCs w:val="16"/>
              </w:rPr>
            </w:pPr>
            <w:r w:rsidRPr="002555DE">
              <w:rPr>
                <w:rFonts w:cs="Arial"/>
                <w:color w:val="000000"/>
                <w:sz w:val="16"/>
                <w:szCs w:val="16"/>
              </w:rPr>
              <w:t>Precision Exams: Transportation, Distribution &amp; Logistics</w:t>
            </w:r>
          </w:p>
        </w:tc>
      </w:tr>
    </w:tbl>
    <w:p w14:paraId="00A37D8D" w14:textId="552F0993" w:rsidR="0039382C" w:rsidRDefault="00123C38" w:rsidP="00226958">
      <w:pPr>
        <w:ind w:left="360"/>
        <w:rPr>
          <w:rFonts w:cs="Arial"/>
          <w:sz w:val="16"/>
          <w:szCs w:val="16"/>
        </w:rPr>
      </w:pPr>
      <w:r w:rsidRPr="00981B62">
        <w:rPr>
          <w:rFonts w:cs="Arial"/>
          <w:b/>
          <w:sz w:val="16"/>
          <w:szCs w:val="16"/>
        </w:rPr>
        <w:t>Note:</w:t>
      </w:r>
      <w:r w:rsidR="002D1BED">
        <w:rPr>
          <w:rFonts w:cs="Arial"/>
          <w:sz w:val="16"/>
          <w:szCs w:val="16"/>
        </w:rPr>
        <w:t xml:space="preserve">  If you require a code for a certification that is not included in the above list, please email </w:t>
      </w:r>
      <w:r w:rsidR="00A70333" w:rsidRPr="00A70333">
        <w:rPr>
          <w:rFonts w:cs="Arial"/>
          <w:sz w:val="16"/>
          <w:szCs w:val="16"/>
          <w:shd w:val="clear" w:color="auto" w:fill="B2A1C7" w:themeFill="accent4" w:themeFillTint="99"/>
        </w:rPr>
        <w:t>Monique Garcia</w:t>
      </w:r>
      <w:r w:rsidR="002D1BED" w:rsidRPr="00A70333">
        <w:rPr>
          <w:rFonts w:cs="Arial"/>
          <w:sz w:val="16"/>
          <w:szCs w:val="16"/>
          <w:shd w:val="clear" w:color="auto" w:fill="B2A1C7" w:themeFill="accent4" w:themeFillTint="99"/>
        </w:rPr>
        <w:t xml:space="preserve"> (</w:t>
      </w:r>
      <w:hyperlink r:id="rId57" w:history="1">
        <w:r w:rsidR="00A70333" w:rsidRPr="00A70333">
          <w:rPr>
            <w:rStyle w:val="Hyperlink"/>
            <w:rFonts w:cs="Arial"/>
            <w:sz w:val="16"/>
            <w:szCs w:val="16"/>
            <w:shd w:val="clear" w:color="auto" w:fill="B2A1C7" w:themeFill="accent4" w:themeFillTint="99"/>
          </w:rPr>
          <w:t>monique.garcia</w:t>
        </w:r>
        <w:r w:rsidR="00820FE9" w:rsidRPr="00A70333">
          <w:rPr>
            <w:rStyle w:val="Hyperlink"/>
            <w:rFonts w:cs="Arial"/>
            <w:sz w:val="16"/>
            <w:szCs w:val="16"/>
            <w:shd w:val="clear" w:color="auto" w:fill="B2A1C7" w:themeFill="accent4" w:themeFillTint="99"/>
          </w:rPr>
          <w:t>@state.nm.us</w:t>
        </w:r>
      </w:hyperlink>
      <w:r w:rsidR="002D1BED">
        <w:rPr>
          <w:rFonts w:cs="Arial"/>
          <w:sz w:val="16"/>
          <w:szCs w:val="16"/>
        </w:rPr>
        <w:t>) of the College and Career Readiness Bureau with your request.  Please cc Elaine Perea (</w:t>
      </w:r>
      <w:hyperlink r:id="rId58" w:history="1">
        <w:r w:rsidR="002D1BED" w:rsidRPr="00CD0EE4">
          <w:rPr>
            <w:rStyle w:val="Hyperlink"/>
            <w:rFonts w:cs="Arial"/>
            <w:sz w:val="16"/>
            <w:szCs w:val="16"/>
          </w:rPr>
          <w:t>elaine.perea@state.nm.us</w:t>
        </w:r>
      </w:hyperlink>
      <w:r w:rsidR="002D1BED">
        <w:rPr>
          <w:rFonts w:cs="Arial"/>
          <w:sz w:val="16"/>
          <w:szCs w:val="16"/>
        </w:rPr>
        <w:t>) on all requests.</w:t>
      </w:r>
    </w:p>
    <w:p w14:paraId="00A37D8F" w14:textId="77777777" w:rsidR="0039382C" w:rsidRDefault="0039382C" w:rsidP="00226958">
      <w:pPr>
        <w:ind w:left="360"/>
        <w:rPr>
          <w:rFonts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67014D" w:rsidRPr="00573C6A" w14:paraId="00A37D91" w14:textId="77777777" w:rsidTr="00226958">
        <w:tc>
          <w:tcPr>
            <w:tcW w:w="10296" w:type="dxa"/>
            <w:shd w:val="clear" w:color="auto" w:fill="BFBFBF" w:themeFill="background1" w:themeFillShade="BF"/>
          </w:tcPr>
          <w:p w14:paraId="00A37D90" w14:textId="77777777" w:rsidR="0067014D" w:rsidRPr="00573C6A" w:rsidRDefault="0067014D" w:rsidP="0067014D">
            <w:pPr>
              <w:pStyle w:val="sections"/>
              <w:rPr>
                <w:szCs w:val="16"/>
              </w:rPr>
            </w:pPr>
            <w:bookmarkStart w:id="165" w:name="_Toc489619264"/>
            <w:r w:rsidRPr="00573C6A">
              <w:t>2</w:t>
            </w:r>
            <w:r>
              <w:t>5</w:t>
            </w:r>
            <w:r w:rsidRPr="00573C6A">
              <w:t xml:space="preserve">.  </w:t>
            </w:r>
            <w:r>
              <w:t>Course Content</w:t>
            </w:r>
            <w:r w:rsidRPr="00573C6A">
              <w:t xml:space="preserve"> Codes (Student </w:t>
            </w:r>
            <w:r>
              <w:t xml:space="preserve">Course Enrollment </w:t>
            </w:r>
            <w:r w:rsidRPr="00573C6A">
              <w:t xml:space="preserve"> Field # </w:t>
            </w:r>
            <w:r>
              <w:t>16</w:t>
            </w:r>
            <w:r w:rsidRPr="00573C6A">
              <w:t>)</w:t>
            </w:r>
            <w:bookmarkEnd w:id="165"/>
          </w:p>
        </w:tc>
      </w:tr>
    </w:tbl>
    <w:p w14:paraId="00A37D93" w14:textId="77777777" w:rsidR="0039382C" w:rsidRDefault="0039382C" w:rsidP="00226958">
      <w:pPr>
        <w:ind w:left="360"/>
        <w:rPr>
          <w:rFonts w:cs="Arial"/>
          <w:sz w:val="16"/>
          <w:szCs w:val="16"/>
        </w:rPr>
      </w:pPr>
    </w:p>
    <w:tbl>
      <w:tblPr>
        <w:tblStyle w:val="TableGrid"/>
        <w:tblW w:w="0" w:type="auto"/>
        <w:tblLook w:val="04A0" w:firstRow="1" w:lastRow="0" w:firstColumn="1" w:lastColumn="0" w:noHBand="0" w:noVBand="1"/>
      </w:tblPr>
      <w:tblGrid>
        <w:gridCol w:w="1548"/>
        <w:gridCol w:w="6300"/>
      </w:tblGrid>
      <w:tr w:rsidR="00E1226C" w14:paraId="00A37D96" w14:textId="77777777" w:rsidTr="00226958">
        <w:trPr>
          <w:trHeight w:val="274"/>
        </w:trPr>
        <w:tc>
          <w:tcPr>
            <w:tcW w:w="1548" w:type="dxa"/>
            <w:shd w:val="clear" w:color="auto" w:fill="D9D9D9" w:themeFill="background1" w:themeFillShade="D9"/>
          </w:tcPr>
          <w:p w14:paraId="00A37D94" w14:textId="77777777" w:rsidR="00E1226C" w:rsidRPr="00E1226C" w:rsidRDefault="00E1226C" w:rsidP="00E1226C">
            <w:pPr>
              <w:jc w:val="center"/>
              <w:rPr>
                <w:rFonts w:asciiTheme="minorHAnsi" w:hAnsiTheme="minorHAnsi" w:cs="Arial"/>
                <w:b/>
                <w:bCs/>
                <w:color w:val="000000"/>
                <w:sz w:val="22"/>
                <w:szCs w:val="22"/>
              </w:rPr>
            </w:pPr>
            <w:r w:rsidRPr="00E1226C">
              <w:rPr>
                <w:rFonts w:asciiTheme="minorHAnsi" w:hAnsiTheme="minorHAnsi" w:cs="Arial"/>
                <w:b/>
                <w:bCs/>
                <w:color w:val="000000"/>
                <w:sz w:val="22"/>
                <w:szCs w:val="22"/>
              </w:rPr>
              <w:t>Course Content Code</w:t>
            </w:r>
          </w:p>
        </w:tc>
        <w:tc>
          <w:tcPr>
            <w:tcW w:w="6300" w:type="dxa"/>
            <w:shd w:val="clear" w:color="auto" w:fill="D9D9D9" w:themeFill="background1" w:themeFillShade="D9"/>
          </w:tcPr>
          <w:p w14:paraId="00A37D95" w14:textId="77777777" w:rsidR="00E1226C" w:rsidRPr="00E1226C" w:rsidRDefault="00E1226C">
            <w:pPr>
              <w:rPr>
                <w:rFonts w:asciiTheme="minorHAnsi" w:hAnsiTheme="minorHAnsi" w:cs="Arial"/>
                <w:b/>
                <w:bCs/>
                <w:color w:val="000000"/>
                <w:sz w:val="22"/>
                <w:szCs w:val="22"/>
              </w:rPr>
            </w:pPr>
            <w:r w:rsidRPr="00E1226C">
              <w:rPr>
                <w:rFonts w:asciiTheme="minorHAnsi" w:hAnsiTheme="minorHAnsi" w:cs="Arial"/>
                <w:b/>
                <w:bCs/>
                <w:color w:val="000000"/>
                <w:sz w:val="22"/>
                <w:szCs w:val="22"/>
              </w:rPr>
              <w:t>Course Content</w:t>
            </w:r>
          </w:p>
        </w:tc>
      </w:tr>
      <w:tr w:rsidR="00E1226C" w:rsidRPr="00021455" w14:paraId="00A37D99" w14:textId="77777777" w:rsidTr="00226958">
        <w:trPr>
          <w:trHeight w:val="274"/>
        </w:trPr>
        <w:tc>
          <w:tcPr>
            <w:tcW w:w="1548" w:type="dxa"/>
            <w:shd w:val="clear" w:color="auto" w:fill="auto"/>
            <w:vAlign w:val="center"/>
          </w:tcPr>
          <w:p w14:paraId="00A37D97" w14:textId="77777777" w:rsidR="00E1226C" w:rsidRPr="00981B62" w:rsidRDefault="00123C38" w:rsidP="002775A1">
            <w:pPr>
              <w:rPr>
                <w:rFonts w:cs="Arial"/>
                <w:color w:val="000000"/>
                <w:sz w:val="16"/>
                <w:szCs w:val="16"/>
              </w:rPr>
            </w:pPr>
            <w:r w:rsidRPr="00981B62">
              <w:rPr>
                <w:rFonts w:cs="Arial"/>
                <w:color w:val="000000"/>
                <w:sz w:val="16"/>
                <w:szCs w:val="16"/>
              </w:rPr>
              <w:t>APLUS</w:t>
            </w:r>
          </w:p>
        </w:tc>
        <w:tc>
          <w:tcPr>
            <w:tcW w:w="6300" w:type="dxa"/>
            <w:shd w:val="clear" w:color="auto" w:fill="auto"/>
            <w:vAlign w:val="center"/>
          </w:tcPr>
          <w:p w14:paraId="00A37D98" w14:textId="77777777" w:rsidR="00E1226C" w:rsidRPr="00981B62" w:rsidRDefault="00123C38" w:rsidP="002775A1">
            <w:pPr>
              <w:rPr>
                <w:rFonts w:cs="Arial"/>
                <w:color w:val="000000"/>
                <w:sz w:val="16"/>
                <w:szCs w:val="16"/>
              </w:rPr>
            </w:pPr>
            <w:r w:rsidRPr="00981B62">
              <w:rPr>
                <w:rFonts w:cs="Arial"/>
                <w:color w:val="000000"/>
                <w:sz w:val="16"/>
                <w:szCs w:val="16"/>
              </w:rPr>
              <w:t>APlus</w:t>
            </w:r>
          </w:p>
        </w:tc>
      </w:tr>
      <w:tr w:rsidR="00652601" w:rsidRPr="00021455" w14:paraId="00A37D9C" w14:textId="77777777" w:rsidTr="00E06C6E">
        <w:trPr>
          <w:trHeight w:val="274"/>
        </w:trPr>
        <w:tc>
          <w:tcPr>
            <w:tcW w:w="1548" w:type="dxa"/>
            <w:shd w:val="clear" w:color="auto" w:fill="auto"/>
            <w:vAlign w:val="center"/>
          </w:tcPr>
          <w:p w14:paraId="00A37D9A" w14:textId="77777777" w:rsidR="00652601" w:rsidRPr="00981B62" w:rsidRDefault="00652601" w:rsidP="002775A1">
            <w:pPr>
              <w:rPr>
                <w:rFonts w:cs="Arial"/>
                <w:color w:val="000000"/>
                <w:sz w:val="16"/>
                <w:szCs w:val="16"/>
              </w:rPr>
            </w:pPr>
            <w:r>
              <w:rPr>
                <w:rFonts w:cs="Arial"/>
                <w:color w:val="000000"/>
                <w:sz w:val="16"/>
                <w:szCs w:val="16"/>
              </w:rPr>
              <w:t>BYU</w:t>
            </w:r>
          </w:p>
        </w:tc>
        <w:tc>
          <w:tcPr>
            <w:tcW w:w="6300" w:type="dxa"/>
            <w:shd w:val="clear" w:color="auto" w:fill="auto"/>
            <w:vAlign w:val="center"/>
          </w:tcPr>
          <w:p w14:paraId="00A37D9B" w14:textId="77777777" w:rsidR="00652601" w:rsidRPr="00981B62" w:rsidRDefault="00652601" w:rsidP="002775A1">
            <w:pPr>
              <w:rPr>
                <w:rFonts w:cs="Arial"/>
                <w:color w:val="000000"/>
                <w:sz w:val="16"/>
                <w:szCs w:val="16"/>
              </w:rPr>
            </w:pPr>
            <w:r>
              <w:rPr>
                <w:rFonts w:cs="Arial"/>
                <w:color w:val="000000"/>
                <w:sz w:val="16"/>
                <w:szCs w:val="16"/>
              </w:rPr>
              <w:t>BYU</w:t>
            </w:r>
          </w:p>
        </w:tc>
      </w:tr>
      <w:tr w:rsidR="00E1226C" w:rsidRPr="00021455" w14:paraId="00A37D9F" w14:textId="77777777" w:rsidTr="00226958">
        <w:trPr>
          <w:trHeight w:val="274"/>
        </w:trPr>
        <w:tc>
          <w:tcPr>
            <w:tcW w:w="1548" w:type="dxa"/>
            <w:shd w:val="clear" w:color="auto" w:fill="auto"/>
            <w:vAlign w:val="center"/>
          </w:tcPr>
          <w:p w14:paraId="00A37D9D" w14:textId="77777777" w:rsidR="00E1226C" w:rsidRPr="00981B62" w:rsidRDefault="00123C38" w:rsidP="002775A1">
            <w:pPr>
              <w:rPr>
                <w:rFonts w:cs="Arial"/>
                <w:color w:val="000000"/>
                <w:sz w:val="16"/>
                <w:szCs w:val="16"/>
              </w:rPr>
            </w:pPr>
            <w:r w:rsidRPr="00981B62">
              <w:rPr>
                <w:rFonts w:cs="Arial"/>
                <w:color w:val="000000"/>
                <w:sz w:val="16"/>
                <w:szCs w:val="16"/>
              </w:rPr>
              <w:t>EDCONN</w:t>
            </w:r>
          </w:p>
        </w:tc>
        <w:tc>
          <w:tcPr>
            <w:tcW w:w="6300" w:type="dxa"/>
            <w:shd w:val="clear" w:color="auto" w:fill="auto"/>
            <w:vAlign w:val="center"/>
          </w:tcPr>
          <w:p w14:paraId="00A37D9E" w14:textId="77777777" w:rsidR="00E1226C" w:rsidRPr="00981B62" w:rsidRDefault="00123C38" w:rsidP="002775A1">
            <w:pPr>
              <w:rPr>
                <w:rFonts w:cs="Arial"/>
                <w:color w:val="000000"/>
                <w:sz w:val="16"/>
                <w:szCs w:val="16"/>
              </w:rPr>
            </w:pPr>
            <w:r w:rsidRPr="00981B62">
              <w:rPr>
                <w:rFonts w:cs="Arial"/>
                <w:color w:val="000000"/>
                <w:sz w:val="16"/>
                <w:szCs w:val="16"/>
              </w:rPr>
              <w:t>EdConnection</w:t>
            </w:r>
          </w:p>
        </w:tc>
      </w:tr>
      <w:tr w:rsidR="00E1226C" w:rsidRPr="00021455" w14:paraId="00A37DA2" w14:textId="77777777" w:rsidTr="00226958">
        <w:trPr>
          <w:trHeight w:val="274"/>
        </w:trPr>
        <w:tc>
          <w:tcPr>
            <w:tcW w:w="1548" w:type="dxa"/>
            <w:shd w:val="clear" w:color="auto" w:fill="auto"/>
            <w:vAlign w:val="center"/>
          </w:tcPr>
          <w:p w14:paraId="00A37DA0" w14:textId="77777777" w:rsidR="00E1226C" w:rsidRPr="00981B62" w:rsidRDefault="00123C38" w:rsidP="002775A1">
            <w:pPr>
              <w:rPr>
                <w:rFonts w:cs="Arial"/>
                <w:color w:val="000000"/>
                <w:sz w:val="16"/>
                <w:szCs w:val="16"/>
              </w:rPr>
            </w:pPr>
            <w:r w:rsidRPr="00981B62">
              <w:rPr>
                <w:rFonts w:cs="Arial"/>
                <w:color w:val="000000"/>
                <w:sz w:val="16"/>
                <w:szCs w:val="16"/>
              </w:rPr>
              <w:t>EDGENU</w:t>
            </w:r>
          </w:p>
        </w:tc>
        <w:tc>
          <w:tcPr>
            <w:tcW w:w="6300" w:type="dxa"/>
            <w:shd w:val="clear" w:color="auto" w:fill="auto"/>
            <w:vAlign w:val="center"/>
          </w:tcPr>
          <w:p w14:paraId="00A37DA1" w14:textId="77777777" w:rsidR="00E1226C" w:rsidRPr="00981B62" w:rsidRDefault="00123C38" w:rsidP="002775A1">
            <w:pPr>
              <w:rPr>
                <w:rFonts w:cs="Arial"/>
                <w:color w:val="000000"/>
                <w:sz w:val="16"/>
                <w:szCs w:val="16"/>
              </w:rPr>
            </w:pPr>
            <w:r w:rsidRPr="00981B62">
              <w:rPr>
                <w:rFonts w:cs="Arial"/>
                <w:color w:val="000000"/>
                <w:sz w:val="16"/>
                <w:szCs w:val="16"/>
              </w:rPr>
              <w:t>Edgenuity</w:t>
            </w:r>
          </w:p>
        </w:tc>
      </w:tr>
      <w:tr w:rsidR="00E1226C" w:rsidRPr="00021455" w14:paraId="00A37DA5" w14:textId="77777777" w:rsidTr="00226958">
        <w:trPr>
          <w:trHeight w:val="274"/>
        </w:trPr>
        <w:tc>
          <w:tcPr>
            <w:tcW w:w="1548" w:type="dxa"/>
            <w:shd w:val="clear" w:color="auto" w:fill="auto"/>
            <w:vAlign w:val="center"/>
          </w:tcPr>
          <w:p w14:paraId="00A37DA3" w14:textId="77777777" w:rsidR="00E1226C" w:rsidRPr="00981B62" w:rsidRDefault="00123C38" w:rsidP="002775A1">
            <w:pPr>
              <w:rPr>
                <w:rFonts w:cs="Arial"/>
                <w:color w:val="000000"/>
                <w:sz w:val="16"/>
                <w:szCs w:val="16"/>
              </w:rPr>
            </w:pPr>
            <w:r w:rsidRPr="00981B62">
              <w:rPr>
                <w:rFonts w:cs="Arial"/>
                <w:color w:val="000000"/>
                <w:sz w:val="16"/>
                <w:szCs w:val="16"/>
              </w:rPr>
              <w:t>EDMENT</w:t>
            </w:r>
          </w:p>
        </w:tc>
        <w:tc>
          <w:tcPr>
            <w:tcW w:w="6300" w:type="dxa"/>
            <w:shd w:val="clear" w:color="auto" w:fill="auto"/>
            <w:vAlign w:val="center"/>
          </w:tcPr>
          <w:p w14:paraId="00A37DA4" w14:textId="77777777" w:rsidR="00E1226C" w:rsidRPr="00981B62" w:rsidRDefault="00123C38" w:rsidP="002775A1">
            <w:pPr>
              <w:rPr>
                <w:rFonts w:cs="Arial"/>
                <w:color w:val="000000"/>
                <w:sz w:val="16"/>
                <w:szCs w:val="16"/>
              </w:rPr>
            </w:pPr>
            <w:r w:rsidRPr="00981B62">
              <w:rPr>
                <w:rFonts w:cs="Arial"/>
                <w:color w:val="000000"/>
                <w:sz w:val="16"/>
                <w:szCs w:val="16"/>
              </w:rPr>
              <w:t>Edmentum</w:t>
            </w:r>
          </w:p>
        </w:tc>
      </w:tr>
      <w:tr w:rsidR="00E1226C" w:rsidRPr="00021455" w14:paraId="00A37DA8" w14:textId="77777777" w:rsidTr="00226958">
        <w:trPr>
          <w:trHeight w:val="274"/>
        </w:trPr>
        <w:tc>
          <w:tcPr>
            <w:tcW w:w="1548" w:type="dxa"/>
            <w:shd w:val="clear" w:color="auto" w:fill="auto"/>
            <w:vAlign w:val="center"/>
          </w:tcPr>
          <w:p w14:paraId="00A37DA6" w14:textId="77777777" w:rsidR="00E1226C" w:rsidRPr="00981B62" w:rsidRDefault="00123C38" w:rsidP="002775A1">
            <w:pPr>
              <w:rPr>
                <w:rFonts w:cs="Arial"/>
                <w:color w:val="000000"/>
                <w:sz w:val="16"/>
                <w:szCs w:val="16"/>
              </w:rPr>
            </w:pPr>
            <w:r w:rsidRPr="00981B62">
              <w:rPr>
                <w:rFonts w:cs="Arial"/>
                <w:color w:val="000000"/>
                <w:sz w:val="16"/>
                <w:szCs w:val="16"/>
              </w:rPr>
              <w:t>FUELED</w:t>
            </w:r>
          </w:p>
        </w:tc>
        <w:tc>
          <w:tcPr>
            <w:tcW w:w="6300" w:type="dxa"/>
            <w:shd w:val="clear" w:color="auto" w:fill="auto"/>
            <w:vAlign w:val="center"/>
          </w:tcPr>
          <w:p w14:paraId="00A37DA7" w14:textId="77777777" w:rsidR="00E1226C" w:rsidRPr="00981B62" w:rsidRDefault="00123C38" w:rsidP="002775A1">
            <w:pPr>
              <w:rPr>
                <w:rFonts w:cs="Arial"/>
                <w:color w:val="000000"/>
                <w:sz w:val="16"/>
                <w:szCs w:val="16"/>
              </w:rPr>
            </w:pPr>
            <w:r w:rsidRPr="00981B62">
              <w:rPr>
                <w:rFonts w:cs="Arial"/>
                <w:color w:val="000000"/>
                <w:sz w:val="16"/>
                <w:szCs w:val="16"/>
              </w:rPr>
              <w:t>Fuel Ed</w:t>
            </w:r>
          </w:p>
        </w:tc>
      </w:tr>
      <w:tr w:rsidR="00E1226C" w:rsidRPr="00021455" w14:paraId="00A37DAB" w14:textId="77777777" w:rsidTr="003713FE">
        <w:trPr>
          <w:trHeight w:val="274"/>
        </w:trPr>
        <w:tc>
          <w:tcPr>
            <w:tcW w:w="1548" w:type="dxa"/>
            <w:shd w:val="clear" w:color="auto" w:fill="CCC0D9" w:themeFill="accent4" w:themeFillTint="66"/>
            <w:vAlign w:val="center"/>
          </w:tcPr>
          <w:p w14:paraId="00A37DA9" w14:textId="77777777" w:rsidR="00E1226C" w:rsidRPr="00CF7922" w:rsidRDefault="00123C38" w:rsidP="002775A1">
            <w:pPr>
              <w:rPr>
                <w:rFonts w:cs="Arial"/>
                <w:color w:val="000000"/>
                <w:sz w:val="16"/>
                <w:szCs w:val="16"/>
              </w:rPr>
            </w:pPr>
            <w:r w:rsidRPr="00CF7922">
              <w:rPr>
                <w:rFonts w:cs="Arial"/>
                <w:color w:val="000000"/>
                <w:sz w:val="16"/>
                <w:szCs w:val="16"/>
              </w:rPr>
              <w:t>IDEAL</w:t>
            </w:r>
          </w:p>
        </w:tc>
        <w:tc>
          <w:tcPr>
            <w:tcW w:w="6300" w:type="dxa"/>
            <w:shd w:val="clear" w:color="auto" w:fill="CCC0D9" w:themeFill="accent4" w:themeFillTint="66"/>
            <w:vAlign w:val="center"/>
          </w:tcPr>
          <w:p w14:paraId="00A37DAA" w14:textId="31CC2445" w:rsidR="00E1226C" w:rsidRPr="00CF7922" w:rsidRDefault="00123C38" w:rsidP="002775A1">
            <w:pPr>
              <w:rPr>
                <w:rFonts w:cs="Arial"/>
                <w:color w:val="000000"/>
                <w:sz w:val="16"/>
                <w:szCs w:val="16"/>
              </w:rPr>
            </w:pPr>
            <w:r w:rsidRPr="00CF7922">
              <w:rPr>
                <w:rFonts w:cs="Arial"/>
                <w:color w:val="000000"/>
                <w:sz w:val="16"/>
                <w:szCs w:val="16"/>
              </w:rPr>
              <w:t>Innovative Digital Education and Learning Online Course</w:t>
            </w:r>
            <w:r w:rsidR="00CF7922">
              <w:rPr>
                <w:rFonts w:cs="Arial"/>
                <w:color w:val="000000"/>
                <w:sz w:val="16"/>
                <w:szCs w:val="16"/>
              </w:rPr>
              <w:t xml:space="preserve"> – (returned as a value to support LEAs that still had this coded in their SIS)</w:t>
            </w:r>
          </w:p>
        </w:tc>
      </w:tr>
      <w:tr w:rsidR="00E1226C" w:rsidRPr="00021455" w14:paraId="00A37DAE" w14:textId="77777777" w:rsidTr="00226958">
        <w:trPr>
          <w:trHeight w:val="274"/>
        </w:trPr>
        <w:tc>
          <w:tcPr>
            <w:tcW w:w="1548" w:type="dxa"/>
            <w:shd w:val="clear" w:color="auto" w:fill="auto"/>
            <w:vAlign w:val="center"/>
          </w:tcPr>
          <w:p w14:paraId="00A37DAC" w14:textId="77777777" w:rsidR="00E1226C" w:rsidRPr="00981B62" w:rsidRDefault="00123C38" w:rsidP="002775A1">
            <w:pPr>
              <w:rPr>
                <w:rFonts w:cs="Arial"/>
                <w:color w:val="000000"/>
                <w:sz w:val="16"/>
                <w:szCs w:val="16"/>
              </w:rPr>
            </w:pPr>
            <w:r w:rsidRPr="00981B62">
              <w:rPr>
                <w:rFonts w:cs="Arial"/>
                <w:color w:val="000000"/>
                <w:sz w:val="16"/>
                <w:szCs w:val="16"/>
              </w:rPr>
              <w:t>K-12</w:t>
            </w:r>
          </w:p>
        </w:tc>
        <w:tc>
          <w:tcPr>
            <w:tcW w:w="6300" w:type="dxa"/>
            <w:shd w:val="clear" w:color="auto" w:fill="auto"/>
            <w:vAlign w:val="center"/>
          </w:tcPr>
          <w:p w14:paraId="00A37DAD" w14:textId="77777777" w:rsidR="00E1226C" w:rsidRPr="00981B62" w:rsidRDefault="00123C38" w:rsidP="002775A1">
            <w:pPr>
              <w:rPr>
                <w:rFonts w:cs="Arial"/>
                <w:color w:val="000000"/>
                <w:sz w:val="16"/>
                <w:szCs w:val="16"/>
              </w:rPr>
            </w:pPr>
            <w:r w:rsidRPr="00981B62">
              <w:rPr>
                <w:rFonts w:cs="Arial"/>
                <w:color w:val="000000"/>
                <w:sz w:val="16"/>
                <w:szCs w:val="16"/>
              </w:rPr>
              <w:t>K-12 (Inc</w:t>
            </w:r>
            <w:r w:rsidR="00D77038">
              <w:rPr>
                <w:rFonts w:cs="Arial"/>
                <w:color w:val="000000"/>
                <w:sz w:val="16"/>
                <w:szCs w:val="16"/>
              </w:rPr>
              <w:t>l</w:t>
            </w:r>
            <w:r w:rsidRPr="00981B62">
              <w:rPr>
                <w:rFonts w:cs="Arial"/>
                <w:color w:val="000000"/>
                <w:sz w:val="16"/>
                <w:szCs w:val="16"/>
              </w:rPr>
              <w:t>uding A+ Instructional Materials)</w:t>
            </w:r>
          </w:p>
        </w:tc>
      </w:tr>
      <w:tr w:rsidR="00E1226C" w:rsidRPr="00021455" w14:paraId="00A37DB1" w14:textId="77777777" w:rsidTr="00226958">
        <w:trPr>
          <w:trHeight w:val="274"/>
        </w:trPr>
        <w:tc>
          <w:tcPr>
            <w:tcW w:w="1548" w:type="dxa"/>
            <w:shd w:val="clear" w:color="auto" w:fill="auto"/>
            <w:vAlign w:val="center"/>
          </w:tcPr>
          <w:p w14:paraId="00A37DAF" w14:textId="77777777" w:rsidR="00E1226C" w:rsidRPr="00981B62" w:rsidRDefault="00123C38" w:rsidP="002775A1">
            <w:pPr>
              <w:rPr>
                <w:rFonts w:cs="Arial"/>
                <w:color w:val="000000"/>
                <w:sz w:val="16"/>
                <w:szCs w:val="16"/>
              </w:rPr>
            </w:pPr>
            <w:r w:rsidRPr="00981B62">
              <w:rPr>
                <w:rFonts w:cs="Arial"/>
                <w:color w:val="000000"/>
                <w:sz w:val="16"/>
                <w:szCs w:val="16"/>
              </w:rPr>
              <w:t>ODYSSE</w:t>
            </w:r>
          </w:p>
        </w:tc>
        <w:tc>
          <w:tcPr>
            <w:tcW w:w="6300" w:type="dxa"/>
            <w:shd w:val="clear" w:color="auto" w:fill="auto"/>
            <w:vAlign w:val="center"/>
          </w:tcPr>
          <w:p w14:paraId="00A37DB0" w14:textId="77777777" w:rsidR="00E1226C" w:rsidRPr="00981B62" w:rsidRDefault="00123C38" w:rsidP="002775A1">
            <w:pPr>
              <w:rPr>
                <w:rFonts w:cs="Arial"/>
                <w:color w:val="000000"/>
                <w:sz w:val="16"/>
                <w:szCs w:val="16"/>
              </w:rPr>
            </w:pPr>
            <w:r w:rsidRPr="00981B62">
              <w:rPr>
                <w:rFonts w:cs="Arial"/>
                <w:color w:val="000000"/>
                <w:sz w:val="16"/>
                <w:szCs w:val="16"/>
              </w:rPr>
              <w:t>Odysseyware</w:t>
            </w:r>
          </w:p>
        </w:tc>
      </w:tr>
      <w:tr w:rsidR="00E06C6E" w:rsidRPr="00021455" w14:paraId="06ACE7E5" w14:textId="77777777" w:rsidTr="00226958">
        <w:trPr>
          <w:trHeight w:val="274"/>
        </w:trPr>
        <w:tc>
          <w:tcPr>
            <w:tcW w:w="1548" w:type="dxa"/>
            <w:shd w:val="clear" w:color="auto" w:fill="auto"/>
            <w:vAlign w:val="center"/>
          </w:tcPr>
          <w:p w14:paraId="2A2E3113" w14:textId="3248FC42" w:rsidR="00E06C6E" w:rsidRPr="00981B62" w:rsidRDefault="00E06C6E" w:rsidP="002775A1">
            <w:pPr>
              <w:rPr>
                <w:rFonts w:cs="Arial"/>
                <w:color w:val="000000"/>
                <w:sz w:val="16"/>
                <w:szCs w:val="16"/>
              </w:rPr>
            </w:pPr>
            <w:r>
              <w:rPr>
                <w:rFonts w:cs="Arial"/>
                <w:color w:val="000000"/>
                <w:sz w:val="16"/>
                <w:szCs w:val="16"/>
              </w:rPr>
              <w:t>OTHER</w:t>
            </w:r>
          </w:p>
        </w:tc>
        <w:tc>
          <w:tcPr>
            <w:tcW w:w="6300" w:type="dxa"/>
            <w:shd w:val="clear" w:color="auto" w:fill="auto"/>
            <w:vAlign w:val="center"/>
          </w:tcPr>
          <w:p w14:paraId="491D5E06" w14:textId="35022F11" w:rsidR="00E06C6E" w:rsidRPr="00981B62" w:rsidRDefault="00E06C6E" w:rsidP="002775A1">
            <w:pPr>
              <w:rPr>
                <w:rFonts w:cs="Arial"/>
                <w:color w:val="000000"/>
                <w:sz w:val="16"/>
                <w:szCs w:val="16"/>
              </w:rPr>
            </w:pPr>
            <w:r>
              <w:rPr>
                <w:rFonts w:cs="Arial"/>
                <w:color w:val="000000"/>
                <w:sz w:val="16"/>
                <w:szCs w:val="16"/>
              </w:rPr>
              <w:t>Other Distance Learning Provider</w:t>
            </w:r>
          </w:p>
        </w:tc>
      </w:tr>
      <w:tr w:rsidR="00E06C6E" w:rsidRPr="00021455" w14:paraId="4B4F9B92" w14:textId="77777777" w:rsidTr="00226958">
        <w:trPr>
          <w:trHeight w:val="274"/>
        </w:trPr>
        <w:tc>
          <w:tcPr>
            <w:tcW w:w="1548" w:type="dxa"/>
            <w:shd w:val="clear" w:color="auto" w:fill="auto"/>
            <w:vAlign w:val="center"/>
          </w:tcPr>
          <w:p w14:paraId="7C4A31DF" w14:textId="48100CA6" w:rsidR="00E06C6E" w:rsidRDefault="00E06C6E" w:rsidP="002775A1">
            <w:pPr>
              <w:rPr>
                <w:rFonts w:cs="Arial"/>
                <w:color w:val="000000"/>
                <w:sz w:val="16"/>
                <w:szCs w:val="16"/>
              </w:rPr>
            </w:pPr>
            <w:r>
              <w:rPr>
                <w:rFonts w:cs="Arial"/>
                <w:color w:val="000000"/>
                <w:sz w:val="16"/>
                <w:szCs w:val="16"/>
              </w:rPr>
              <w:t>PROXIM</w:t>
            </w:r>
          </w:p>
        </w:tc>
        <w:tc>
          <w:tcPr>
            <w:tcW w:w="6300" w:type="dxa"/>
            <w:shd w:val="clear" w:color="auto" w:fill="auto"/>
            <w:vAlign w:val="center"/>
          </w:tcPr>
          <w:p w14:paraId="45683F42" w14:textId="2AC229A0" w:rsidR="00E06C6E" w:rsidRDefault="00E06C6E" w:rsidP="002775A1">
            <w:pPr>
              <w:rPr>
                <w:rFonts w:cs="Arial"/>
                <w:color w:val="000000"/>
                <w:sz w:val="16"/>
                <w:szCs w:val="16"/>
              </w:rPr>
            </w:pPr>
            <w:r>
              <w:rPr>
                <w:rFonts w:cs="Arial"/>
                <w:color w:val="000000"/>
                <w:sz w:val="16"/>
                <w:szCs w:val="16"/>
              </w:rPr>
              <w:t>Proximity</w:t>
            </w:r>
          </w:p>
        </w:tc>
      </w:tr>
    </w:tbl>
    <w:p w14:paraId="00A37DB8" w14:textId="77777777" w:rsidR="0039382C" w:rsidRDefault="0039382C" w:rsidP="00226958">
      <w:pPr>
        <w:ind w:left="360"/>
        <w:rPr>
          <w:rFonts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3F0CA2" w:rsidRPr="00573C6A" w14:paraId="00A37DBA" w14:textId="77777777" w:rsidTr="007708BB">
        <w:tc>
          <w:tcPr>
            <w:tcW w:w="10296" w:type="dxa"/>
            <w:shd w:val="clear" w:color="auto" w:fill="BFBFBF" w:themeFill="background1" w:themeFillShade="BF"/>
          </w:tcPr>
          <w:p w14:paraId="00A37DB9" w14:textId="77777777" w:rsidR="003F0CA2" w:rsidRPr="00573C6A" w:rsidRDefault="003F0CA2" w:rsidP="003F0CA2">
            <w:pPr>
              <w:pStyle w:val="sections"/>
              <w:rPr>
                <w:szCs w:val="16"/>
              </w:rPr>
            </w:pPr>
            <w:bookmarkStart w:id="166" w:name="_Toc489619265"/>
            <w:r w:rsidRPr="00573C6A">
              <w:t>2</w:t>
            </w:r>
            <w:r>
              <w:t>6</w:t>
            </w:r>
            <w:r w:rsidRPr="00573C6A">
              <w:t xml:space="preserve">.  </w:t>
            </w:r>
            <w:r>
              <w:t>Award Code</w:t>
            </w:r>
            <w:r w:rsidRPr="00573C6A">
              <w:t xml:space="preserve"> Codes (Student </w:t>
            </w:r>
            <w:r>
              <w:t xml:space="preserve">Award Fact </w:t>
            </w:r>
            <w:r w:rsidRPr="00573C6A">
              <w:t xml:space="preserve"> Field # </w:t>
            </w:r>
            <w:r>
              <w:t>4</w:t>
            </w:r>
            <w:r w:rsidRPr="00573C6A">
              <w:t>)</w:t>
            </w:r>
            <w:bookmarkEnd w:id="166"/>
          </w:p>
        </w:tc>
      </w:tr>
    </w:tbl>
    <w:p w14:paraId="00A37DBC" w14:textId="77777777" w:rsidR="003F0CA2" w:rsidRDefault="003F0CA2" w:rsidP="003F0CA2">
      <w:pPr>
        <w:rPr>
          <w:rFonts w:cs="Arial"/>
          <w:sz w:val="16"/>
          <w:szCs w:val="16"/>
        </w:rPr>
      </w:pPr>
    </w:p>
    <w:tbl>
      <w:tblPr>
        <w:tblStyle w:val="TableGrid"/>
        <w:tblW w:w="0" w:type="auto"/>
        <w:tblLook w:val="04A0" w:firstRow="1" w:lastRow="0" w:firstColumn="1" w:lastColumn="0" w:noHBand="0" w:noVBand="1"/>
      </w:tblPr>
      <w:tblGrid>
        <w:gridCol w:w="1548"/>
        <w:gridCol w:w="6300"/>
      </w:tblGrid>
      <w:tr w:rsidR="003F0CA2" w14:paraId="00A37DBF" w14:textId="77777777" w:rsidTr="007708BB">
        <w:trPr>
          <w:trHeight w:val="274"/>
        </w:trPr>
        <w:tc>
          <w:tcPr>
            <w:tcW w:w="1548" w:type="dxa"/>
            <w:shd w:val="clear" w:color="auto" w:fill="D9D9D9" w:themeFill="background1" w:themeFillShade="D9"/>
          </w:tcPr>
          <w:p w14:paraId="00A37DBD" w14:textId="77777777" w:rsidR="003F0CA2" w:rsidRPr="00E1226C" w:rsidRDefault="003F0CA2" w:rsidP="007708BB">
            <w:pPr>
              <w:jc w:val="center"/>
              <w:rPr>
                <w:rFonts w:asciiTheme="minorHAnsi" w:hAnsiTheme="minorHAnsi" w:cs="Arial"/>
                <w:b/>
                <w:bCs/>
                <w:color w:val="000000"/>
                <w:sz w:val="22"/>
                <w:szCs w:val="22"/>
              </w:rPr>
            </w:pPr>
            <w:r>
              <w:rPr>
                <w:rFonts w:asciiTheme="minorHAnsi" w:hAnsiTheme="minorHAnsi" w:cs="Arial"/>
                <w:b/>
                <w:bCs/>
                <w:color w:val="000000"/>
                <w:sz w:val="22"/>
                <w:szCs w:val="22"/>
              </w:rPr>
              <w:t>Award Code</w:t>
            </w:r>
          </w:p>
        </w:tc>
        <w:tc>
          <w:tcPr>
            <w:tcW w:w="6300" w:type="dxa"/>
            <w:shd w:val="clear" w:color="auto" w:fill="D9D9D9" w:themeFill="background1" w:themeFillShade="D9"/>
          </w:tcPr>
          <w:p w14:paraId="00A37DBE" w14:textId="77777777" w:rsidR="003F0CA2" w:rsidRPr="00E1226C" w:rsidRDefault="003F0CA2" w:rsidP="007708BB">
            <w:pPr>
              <w:rPr>
                <w:rFonts w:asciiTheme="minorHAnsi" w:hAnsiTheme="minorHAnsi" w:cs="Arial"/>
                <w:b/>
                <w:bCs/>
                <w:color w:val="000000"/>
                <w:sz w:val="22"/>
                <w:szCs w:val="22"/>
              </w:rPr>
            </w:pPr>
            <w:r>
              <w:rPr>
                <w:rFonts w:asciiTheme="minorHAnsi" w:hAnsiTheme="minorHAnsi" w:cs="Arial"/>
                <w:b/>
                <w:bCs/>
                <w:color w:val="000000"/>
                <w:sz w:val="22"/>
                <w:szCs w:val="22"/>
              </w:rPr>
              <w:t>State Seal of Bilingualism/Biliteracy Award</w:t>
            </w:r>
          </w:p>
        </w:tc>
      </w:tr>
      <w:tr w:rsidR="006A739B" w:rsidRPr="00021455" w14:paraId="00A37DC2" w14:textId="77777777" w:rsidTr="00E06C6E">
        <w:trPr>
          <w:trHeight w:val="274"/>
        </w:trPr>
        <w:tc>
          <w:tcPr>
            <w:tcW w:w="1548" w:type="dxa"/>
            <w:shd w:val="clear" w:color="auto" w:fill="auto"/>
            <w:vAlign w:val="center"/>
          </w:tcPr>
          <w:p w14:paraId="00A37DC0" w14:textId="77777777" w:rsidR="006A739B" w:rsidRPr="00981B62" w:rsidRDefault="006A739B" w:rsidP="002775A1">
            <w:pPr>
              <w:rPr>
                <w:rFonts w:cs="Arial"/>
                <w:color w:val="000000"/>
                <w:sz w:val="16"/>
                <w:szCs w:val="16"/>
              </w:rPr>
            </w:pPr>
            <w:r>
              <w:rPr>
                <w:rFonts w:cs="Arial"/>
                <w:color w:val="000000"/>
                <w:sz w:val="16"/>
                <w:szCs w:val="16"/>
              </w:rPr>
              <w:t>ARABIC</w:t>
            </w:r>
          </w:p>
        </w:tc>
        <w:tc>
          <w:tcPr>
            <w:tcW w:w="6300" w:type="dxa"/>
            <w:shd w:val="clear" w:color="auto" w:fill="auto"/>
            <w:vAlign w:val="center"/>
          </w:tcPr>
          <w:p w14:paraId="00A37DC1" w14:textId="77777777" w:rsidR="006A739B" w:rsidRPr="00981B62" w:rsidRDefault="006A739B" w:rsidP="002775A1">
            <w:pPr>
              <w:rPr>
                <w:rFonts w:cs="Arial"/>
                <w:color w:val="000000"/>
                <w:sz w:val="16"/>
                <w:szCs w:val="16"/>
              </w:rPr>
            </w:pPr>
            <w:r w:rsidRPr="006F598B">
              <w:rPr>
                <w:rFonts w:cs="Arial"/>
                <w:bCs/>
                <w:color w:val="000000"/>
                <w:sz w:val="16"/>
                <w:szCs w:val="16"/>
              </w:rPr>
              <w:t>State Seal of Bilingualism/Biliteracy Award</w:t>
            </w:r>
            <w:r>
              <w:rPr>
                <w:rFonts w:cs="Arial"/>
                <w:color w:val="000000"/>
                <w:sz w:val="16"/>
                <w:szCs w:val="16"/>
              </w:rPr>
              <w:t xml:space="preserve"> in Arabic </w:t>
            </w:r>
          </w:p>
        </w:tc>
      </w:tr>
      <w:tr w:rsidR="006A739B" w:rsidRPr="00021455" w14:paraId="00A37DC5" w14:textId="77777777" w:rsidTr="00E06C6E">
        <w:trPr>
          <w:trHeight w:val="274"/>
        </w:trPr>
        <w:tc>
          <w:tcPr>
            <w:tcW w:w="1548" w:type="dxa"/>
            <w:shd w:val="clear" w:color="auto" w:fill="auto"/>
            <w:vAlign w:val="center"/>
          </w:tcPr>
          <w:p w14:paraId="00A37DC3" w14:textId="77777777" w:rsidR="006A739B" w:rsidRPr="00981B62" w:rsidRDefault="006A739B" w:rsidP="002775A1">
            <w:pPr>
              <w:rPr>
                <w:rFonts w:cs="Arial"/>
                <w:color w:val="000000"/>
                <w:sz w:val="16"/>
                <w:szCs w:val="16"/>
              </w:rPr>
            </w:pPr>
            <w:r>
              <w:rPr>
                <w:rFonts w:cs="Arial"/>
                <w:color w:val="000000"/>
                <w:sz w:val="16"/>
                <w:szCs w:val="16"/>
              </w:rPr>
              <w:t xml:space="preserve">ASL </w:t>
            </w:r>
          </w:p>
        </w:tc>
        <w:tc>
          <w:tcPr>
            <w:tcW w:w="6300" w:type="dxa"/>
            <w:shd w:val="clear" w:color="auto" w:fill="auto"/>
            <w:vAlign w:val="center"/>
          </w:tcPr>
          <w:p w14:paraId="00A37DC4" w14:textId="77777777" w:rsidR="006A739B" w:rsidRPr="00981B62" w:rsidRDefault="006A739B" w:rsidP="002775A1">
            <w:pPr>
              <w:rPr>
                <w:rFonts w:cs="Arial"/>
                <w:color w:val="000000"/>
                <w:sz w:val="16"/>
                <w:szCs w:val="16"/>
              </w:rPr>
            </w:pPr>
            <w:r w:rsidRPr="006F598B">
              <w:rPr>
                <w:rFonts w:cs="Arial"/>
                <w:bCs/>
                <w:color w:val="000000"/>
                <w:sz w:val="16"/>
                <w:szCs w:val="16"/>
              </w:rPr>
              <w:t>State Seal of Bilingualism/Biliteracy Award</w:t>
            </w:r>
            <w:r>
              <w:rPr>
                <w:rFonts w:cs="Arial"/>
                <w:color w:val="000000"/>
                <w:sz w:val="16"/>
                <w:szCs w:val="16"/>
              </w:rPr>
              <w:t xml:space="preserve"> in American Sign Language </w:t>
            </w:r>
          </w:p>
        </w:tc>
      </w:tr>
      <w:tr w:rsidR="006A739B" w:rsidRPr="00021455" w14:paraId="00A37DC8" w14:textId="77777777" w:rsidTr="00E06C6E">
        <w:trPr>
          <w:trHeight w:val="274"/>
        </w:trPr>
        <w:tc>
          <w:tcPr>
            <w:tcW w:w="1548" w:type="dxa"/>
            <w:shd w:val="clear" w:color="auto" w:fill="auto"/>
            <w:vAlign w:val="center"/>
          </w:tcPr>
          <w:p w14:paraId="00A37DC6" w14:textId="77777777" w:rsidR="006A739B" w:rsidRPr="00981B62" w:rsidRDefault="006A739B" w:rsidP="002775A1">
            <w:pPr>
              <w:rPr>
                <w:rFonts w:cs="Arial"/>
                <w:color w:val="000000"/>
                <w:sz w:val="16"/>
                <w:szCs w:val="16"/>
              </w:rPr>
            </w:pPr>
            <w:r>
              <w:rPr>
                <w:rFonts w:cs="Arial"/>
                <w:color w:val="000000"/>
                <w:sz w:val="16"/>
                <w:szCs w:val="16"/>
              </w:rPr>
              <w:t>CHINESE</w:t>
            </w:r>
          </w:p>
        </w:tc>
        <w:tc>
          <w:tcPr>
            <w:tcW w:w="6300" w:type="dxa"/>
            <w:shd w:val="clear" w:color="auto" w:fill="auto"/>
            <w:vAlign w:val="center"/>
          </w:tcPr>
          <w:p w14:paraId="00A37DC7" w14:textId="77777777" w:rsidR="006A739B" w:rsidRPr="00981B62" w:rsidRDefault="006A739B" w:rsidP="002775A1">
            <w:pPr>
              <w:rPr>
                <w:rFonts w:cs="Arial"/>
                <w:color w:val="000000"/>
                <w:sz w:val="16"/>
                <w:szCs w:val="16"/>
              </w:rPr>
            </w:pPr>
            <w:r w:rsidRPr="006F598B">
              <w:rPr>
                <w:rFonts w:cs="Arial"/>
                <w:bCs/>
                <w:color w:val="000000"/>
                <w:sz w:val="16"/>
                <w:szCs w:val="16"/>
              </w:rPr>
              <w:t>State Seal of Bilingualism/Biliteracy Award</w:t>
            </w:r>
            <w:r>
              <w:rPr>
                <w:rFonts w:cs="Arial"/>
                <w:color w:val="000000"/>
                <w:sz w:val="16"/>
                <w:szCs w:val="16"/>
              </w:rPr>
              <w:t xml:space="preserve"> in Chinese </w:t>
            </w:r>
          </w:p>
        </w:tc>
      </w:tr>
      <w:tr w:rsidR="006A739B" w:rsidRPr="00021455" w14:paraId="00A37DCB" w14:textId="77777777" w:rsidTr="00E06C6E">
        <w:trPr>
          <w:trHeight w:val="274"/>
        </w:trPr>
        <w:tc>
          <w:tcPr>
            <w:tcW w:w="1548" w:type="dxa"/>
            <w:shd w:val="clear" w:color="auto" w:fill="auto"/>
            <w:vAlign w:val="center"/>
          </w:tcPr>
          <w:p w14:paraId="00A37DC9" w14:textId="77777777" w:rsidR="006A739B" w:rsidRPr="00981B62" w:rsidRDefault="006A739B" w:rsidP="002775A1">
            <w:pPr>
              <w:rPr>
                <w:rFonts w:cs="Arial"/>
                <w:color w:val="000000"/>
                <w:sz w:val="16"/>
                <w:szCs w:val="16"/>
              </w:rPr>
            </w:pPr>
            <w:r>
              <w:rPr>
                <w:rFonts w:cs="Arial"/>
                <w:color w:val="000000"/>
                <w:sz w:val="16"/>
                <w:szCs w:val="16"/>
              </w:rPr>
              <w:t>FRENCH</w:t>
            </w:r>
          </w:p>
        </w:tc>
        <w:tc>
          <w:tcPr>
            <w:tcW w:w="6300" w:type="dxa"/>
            <w:shd w:val="clear" w:color="auto" w:fill="auto"/>
            <w:vAlign w:val="center"/>
          </w:tcPr>
          <w:p w14:paraId="00A37DCA" w14:textId="77777777" w:rsidR="006A739B" w:rsidRPr="00981B62" w:rsidRDefault="006A739B" w:rsidP="002775A1">
            <w:pPr>
              <w:rPr>
                <w:rFonts w:cs="Arial"/>
                <w:color w:val="000000"/>
                <w:sz w:val="16"/>
                <w:szCs w:val="16"/>
              </w:rPr>
            </w:pPr>
            <w:r w:rsidRPr="006F598B">
              <w:rPr>
                <w:rFonts w:cs="Arial"/>
                <w:bCs/>
                <w:color w:val="000000"/>
                <w:sz w:val="16"/>
                <w:szCs w:val="16"/>
              </w:rPr>
              <w:t>State Seal of Bilingualism/Biliteracy Award</w:t>
            </w:r>
            <w:r>
              <w:rPr>
                <w:rFonts w:cs="Arial"/>
                <w:color w:val="000000"/>
                <w:sz w:val="16"/>
                <w:szCs w:val="16"/>
              </w:rPr>
              <w:t xml:space="preserve"> in French </w:t>
            </w:r>
          </w:p>
        </w:tc>
      </w:tr>
      <w:tr w:rsidR="006A739B" w:rsidRPr="00021455" w14:paraId="00A37DCE" w14:textId="77777777" w:rsidTr="00E06C6E">
        <w:trPr>
          <w:trHeight w:val="274"/>
        </w:trPr>
        <w:tc>
          <w:tcPr>
            <w:tcW w:w="1548" w:type="dxa"/>
            <w:shd w:val="clear" w:color="auto" w:fill="auto"/>
            <w:vAlign w:val="center"/>
          </w:tcPr>
          <w:p w14:paraId="00A37DCC" w14:textId="77777777" w:rsidR="006A739B" w:rsidRPr="00981B62" w:rsidRDefault="006A739B" w:rsidP="002775A1">
            <w:pPr>
              <w:rPr>
                <w:rFonts w:cs="Arial"/>
                <w:color w:val="000000"/>
                <w:sz w:val="16"/>
                <w:szCs w:val="16"/>
              </w:rPr>
            </w:pPr>
            <w:r>
              <w:rPr>
                <w:rFonts w:cs="Arial"/>
                <w:color w:val="000000"/>
                <w:sz w:val="16"/>
                <w:szCs w:val="16"/>
              </w:rPr>
              <w:t>GERMAN</w:t>
            </w:r>
          </w:p>
        </w:tc>
        <w:tc>
          <w:tcPr>
            <w:tcW w:w="6300" w:type="dxa"/>
            <w:shd w:val="clear" w:color="auto" w:fill="auto"/>
            <w:vAlign w:val="center"/>
          </w:tcPr>
          <w:p w14:paraId="00A37DCD" w14:textId="77777777" w:rsidR="006A739B" w:rsidRPr="00981B62" w:rsidRDefault="006A739B" w:rsidP="002775A1">
            <w:pPr>
              <w:rPr>
                <w:rFonts w:cs="Arial"/>
                <w:color w:val="000000"/>
                <w:sz w:val="16"/>
                <w:szCs w:val="16"/>
              </w:rPr>
            </w:pPr>
            <w:r w:rsidRPr="006F598B">
              <w:rPr>
                <w:rFonts w:cs="Arial"/>
                <w:bCs/>
                <w:color w:val="000000"/>
                <w:sz w:val="16"/>
                <w:szCs w:val="16"/>
              </w:rPr>
              <w:t>State Seal of Bilingualism/Biliteracy Award</w:t>
            </w:r>
            <w:r>
              <w:rPr>
                <w:rFonts w:cs="Arial"/>
                <w:color w:val="000000"/>
                <w:sz w:val="16"/>
                <w:szCs w:val="16"/>
              </w:rPr>
              <w:t xml:space="preserve"> in German </w:t>
            </w:r>
          </w:p>
        </w:tc>
      </w:tr>
      <w:tr w:rsidR="006A739B" w:rsidRPr="00021455" w14:paraId="00A37DD1" w14:textId="77777777" w:rsidTr="00E06C6E">
        <w:trPr>
          <w:trHeight w:val="274"/>
        </w:trPr>
        <w:tc>
          <w:tcPr>
            <w:tcW w:w="1548" w:type="dxa"/>
            <w:shd w:val="clear" w:color="auto" w:fill="auto"/>
            <w:vAlign w:val="center"/>
          </w:tcPr>
          <w:p w14:paraId="00A37DCF" w14:textId="77777777" w:rsidR="006A739B" w:rsidRPr="00981B62" w:rsidRDefault="006A739B" w:rsidP="002775A1">
            <w:pPr>
              <w:rPr>
                <w:rFonts w:cs="Arial"/>
                <w:color w:val="000000"/>
                <w:sz w:val="16"/>
                <w:szCs w:val="16"/>
              </w:rPr>
            </w:pPr>
            <w:r>
              <w:rPr>
                <w:rFonts w:cs="Arial"/>
                <w:color w:val="000000"/>
                <w:sz w:val="16"/>
                <w:szCs w:val="16"/>
              </w:rPr>
              <w:t>JAPANESE</w:t>
            </w:r>
          </w:p>
        </w:tc>
        <w:tc>
          <w:tcPr>
            <w:tcW w:w="6300" w:type="dxa"/>
            <w:shd w:val="clear" w:color="auto" w:fill="auto"/>
            <w:vAlign w:val="center"/>
          </w:tcPr>
          <w:p w14:paraId="00A37DD0" w14:textId="77777777" w:rsidR="006A739B" w:rsidRPr="00981B62" w:rsidRDefault="006A739B" w:rsidP="002775A1">
            <w:pPr>
              <w:rPr>
                <w:rFonts w:cs="Arial"/>
                <w:color w:val="000000"/>
                <w:sz w:val="16"/>
                <w:szCs w:val="16"/>
              </w:rPr>
            </w:pPr>
            <w:r w:rsidRPr="006F598B">
              <w:rPr>
                <w:rFonts w:cs="Arial"/>
                <w:bCs/>
                <w:color w:val="000000"/>
                <w:sz w:val="16"/>
                <w:szCs w:val="16"/>
              </w:rPr>
              <w:t>State Seal of Bilingualism/Biliteracy Award</w:t>
            </w:r>
            <w:r>
              <w:rPr>
                <w:rFonts w:cs="Arial"/>
                <w:color w:val="000000"/>
                <w:sz w:val="16"/>
                <w:szCs w:val="16"/>
              </w:rPr>
              <w:t xml:space="preserve"> in Japanese </w:t>
            </w:r>
          </w:p>
        </w:tc>
      </w:tr>
      <w:tr w:rsidR="006A739B" w:rsidRPr="00021455" w14:paraId="00A37DD4" w14:textId="77777777" w:rsidTr="00E06C6E">
        <w:trPr>
          <w:trHeight w:val="274"/>
        </w:trPr>
        <w:tc>
          <w:tcPr>
            <w:tcW w:w="1548" w:type="dxa"/>
            <w:shd w:val="clear" w:color="auto" w:fill="auto"/>
            <w:vAlign w:val="center"/>
          </w:tcPr>
          <w:p w14:paraId="00A37DD2" w14:textId="77777777" w:rsidR="006A739B" w:rsidRPr="00981B62" w:rsidRDefault="006A739B" w:rsidP="002775A1">
            <w:pPr>
              <w:rPr>
                <w:rFonts w:cs="Arial"/>
                <w:color w:val="000000"/>
                <w:sz w:val="16"/>
                <w:szCs w:val="16"/>
              </w:rPr>
            </w:pPr>
            <w:r>
              <w:rPr>
                <w:rFonts w:cs="Arial"/>
                <w:color w:val="000000"/>
                <w:sz w:val="16"/>
                <w:szCs w:val="16"/>
              </w:rPr>
              <w:t>JICARILLA</w:t>
            </w:r>
          </w:p>
        </w:tc>
        <w:tc>
          <w:tcPr>
            <w:tcW w:w="6300" w:type="dxa"/>
            <w:shd w:val="clear" w:color="auto" w:fill="auto"/>
            <w:vAlign w:val="center"/>
          </w:tcPr>
          <w:p w14:paraId="00A37DD3" w14:textId="77777777" w:rsidR="006A739B" w:rsidRPr="00981B62" w:rsidRDefault="006A739B" w:rsidP="002775A1">
            <w:pPr>
              <w:rPr>
                <w:rFonts w:cs="Arial"/>
                <w:color w:val="000000"/>
                <w:sz w:val="16"/>
                <w:szCs w:val="16"/>
              </w:rPr>
            </w:pPr>
            <w:r w:rsidRPr="006F598B">
              <w:rPr>
                <w:rFonts w:cs="Arial"/>
                <w:bCs/>
                <w:color w:val="000000"/>
                <w:sz w:val="16"/>
                <w:szCs w:val="16"/>
              </w:rPr>
              <w:t>State Seal of Bilingualism/Biliteracy Award</w:t>
            </w:r>
            <w:r>
              <w:rPr>
                <w:rFonts w:cs="Arial"/>
                <w:color w:val="000000"/>
                <w:sz w:val="16"/>
                <w:szCs w:val="16"/>
              </w:rPr>
              <w:t xml:space="preserve"> in Jicarilla Apache </w:t>
            </w:r>
          </w:p>
        </w:tc>
      </w:tr>
      <w:tr w:rsidR="006A739B" w:rsidRPr="00021455" w14:paraId="00A37DD7" w14:textId="77777777" w:rsidTr="00E06C6E">
        <w:trPr>
          <w:trHeight w:val="274"/>
        </w:trPr>
        <w:tc>
          <w:tcPr>
            <w:tcW w:w="1548" w:type="dxa"/>
            <w:shd w:val="clear" w:color="auto" w:fill="auto"/>
            <w:vAlign w:val="center"/>
          </w:tcPr>
          <w:p w14:paraId="00A37DD5" w14:textId="77777777" w:rsidR="006A739B" w:rsidRPr="00981B62" w:rsidRDefault="006A739B" w:rsidP="002775A1">
            <w:pPr>
              <w:rPr>
                <w:rFonts w:cs="Arial"/>
                <w:color w:val="000000"/>
                <w:sz w:val="16"/>
                <w:szCs w:val="16"/>
              </w:rPr>
            </w:pPr>
            <w:r>
              <w:rPr>
                <w:rFonts w:cs="Arial"/>
                <w:color w:val="000000"/>
                <w:sz w:val="16"/>
                <w:szCs w:val="16"/>
              </w:rPr>
              <w:t>KERES</w:t>
            </w:r>
          </w:p>
        </w:tc>
        <w:tc>
          <w:tcPr>
            <w:tcW w:w="6300" w:type="dxa"/>
            <w:shd w:val="clear" w:color="auto" w:fill="auto"/>
            <w:vAlign w:val="center"/>
          </w:tcPr>
          <w:p w14:paraId="00A37DD6" w14:textId="77777777" w:rsidR="006A739B" w:rsidRPr="00981B62" w:rsidRDefault="006A739B" w:rsidP="002775A1">
            <w:pPr>
              <w:rPr>
                <w:rFonts w:cs="Arial"/>
                <w:color w:val="000000"/>
                <w:sz w:val="16"/>
                <w:szCs w:val="16"/>
              </w:rPr>
            </w:pPr>
            <w:r w:rsidRPr="006F598B">
              <w:rPr>
                <w:rFonts w:cs="Arial"/>
                <w:bCs/>
                <w:color w:val="000000"/>
                <w:sz w:val="16"/>
                <w:szCs w:val="16"/>
              </w:rPr>
              <w:t>State Seal of Bilingualism/Biliteracy Award</w:t>
            </w:r>
            <w:r>
              <w:rPr>
                <w:rFonts w:cs="Arial"/>
                <w:color w:val="000000"/>
                <w:sz w:val="16"/>
                <w:szCs w:val="16"/>
              </w:rPr>
              <w:t xml:space="preserve"> in Keres </w:t>
            </w:r>
          </w:p>
        </w:tc>
      </w:tr>
      <w:tr w:rsidR="006A739B" w:rsidRPr="00021455" w14:paraId="00A37DDA" w14:textId="77777777" w:rsidTr="00E06C6E">
        <w:trPr>
          <w:trHeight w:val="274"/>
        </w:trPr>
        <w:tc>
          <w:tcPr>
            <w:tcW w:w="1548" w:type="dxa"/>
            <w:shd w:val="clear" w:color="auto" w:fill="auto"/>
            <w:vAlign w:val="center"/>
          </w:tcPr>
          <w:p w14:paraId="00A37DD8" w14:textId="77777777" w:rsidR="006A739B" w:rsidRPr="00981B62" w:rsidRDefault="006A739B" w:rsidP="002775A1">
            <w:pPr>
              <w:rPr>
                <w:rFonts w:cs="Arial"/>
                <w:color w:val="000000"/>
                <w:sz w:val="16"/>
                <w:szCs w:val="16"/>
              </w:rPr>
            </w:pPr>
            <w:r>
              <w:rPr>
                <w:rFonts w:cs="Arial"/>
                <w:color w:val="000000"/>
                <w:sz w:val="16"/>
                <w:szCs w:val="16"/>
              </w:rPr>
              <w:t>MESCALERO</w:t>
            </w:r>
          </w:p>
        </w:tc>
        <w:tc>
          <w:tcPr>
            <w:tcW w:w="6300" w:type="dxa"/>
            <w:shd w:val="clear" w:color="auto" w:fill="auto"/>
            <w:vAlign w:val="center"/>
          </w:tcPr>
          <w:p w14:paraId="00A37DD9" w14:textId="77777777" w:rsidR="006A739B" w:rsidRPr="00981B62" w:rsidRDefault="006A739B" w:rsidP="002775A1">
            <w:pPr>
              <w:rPr>
                <w:rFonts w:cs="Arial"/>
                <w:color w:val="000000"/>
                <w:sz w:val="16"/>
                <w:szCs w:val="16"/>
              </w:rPr>
            </w:pPr>
            <w:r w:rsidRPr="006F598B">
              <w:rPr>
                <w:rFonts w:cs="Arial"/>
                <w:bCs/>
                <w:color w:val="000000"/>
                <w:sz w:val="16"/>
                <w:szCs w:val="16"/>
              </w:rPr>
              <w:t>State Seal of Bilingualism/Biliteracy Award</w:t>
            </w:r>
            <w:r>
              <w:rPr>
                <w:rFonts w:cs="Arial"/>
                <w:color w:val="000000"/>
                <w:sz w:val="16"/>
                <w:szCs w:val="16"/>
              </w:rPr>
              <w:t xml:space="preserve"> in Mescalero Apache </w:t>
            </w:r>
          </w:p>
        </w:tc>
      </w:tr>
      <w:tr w:rsidR="00987AA3" w:rsidRPr="00021455" w14:paraId="4BF89EE9" w14:textId="77777777" w:rsidTr="00E06C6E">
        <w:trPr>
          <w:trHeight w:val="274"/>
        </w:trPr>
        <w:tc>
          <w:tcPr>
            <w:tcW w:w="1548" w:type="dxa"/>
            <w:shd w:val="clear" w:color="auto" w:fill="auto"/>
            <w:vAlign w:val="center"/>
          </w:tcPr>
          <w:p w14:paraId="4716CB69" w14:textId="5DD6326B" w:rsidR="00987AA3" w:rsidRDefault="00987AA3" w:rsidP="002775A1">
            <w:pPr>
              <w:rPr>
                <w:rFonts w:cs="Arial"/>
                <w:color w:val="000000"/>
                <w:sz w:val="16"/>
                <w:szCs w:val="16"/>
              </w:rPr>
            </w:pPr>
            <w:r w:rsidRPr="00E06C6E">
              <w:rPr>
                <w:rFonts w:cs="Arial"/>
                <w:color w:val="000000"/>
                <w:sz w:val="16"/>
                <w:szCs w:val="16"/>
              </w:rPr>
              <w:t>NAVAJO</w:t>
            </w:r>
          </w:p>
        </w:tc>
        <w:tc>
          <w:tcPr>
            <w:tcW w:w="6300" w:type="dxa"/>
            <w:shd w:val="clear" w:color="auto" w:fill="auto"/>
            <w:vAlign w:val="center"/>
          </w:tcPr>
          <w:p w14:paraId="508651B0" w14:textId="49DF57CE" w:rsidR="00987AA3" w:rsidRPr="006F598B" w:rsidRDefault="00987AA3" w:rsidP="002775A1">
            <w:pPr>
              <w:rPr>
                <w:rFonts w:cs="Arial"/>
                <w:bCs/>
                <w:color w:val="000000"/>
                <w:sz w:val="16"/>
                <w:szCs w:val="16"/>
              </w:rPr>
            </w:pPr>
            <w:r w:rsidRPr="006F598B">
              <w:rPr>
                <w:rFonts w:cs="Arial"/>
                <w:bCs/>
                <w:color w:val="000000"/>
                <w:sz w:val="16"/>
                <w:szCs w:val="16"/>
              </w:rPr>
              <w:t>State Seal of Bilingualism/Biliteracy Award</w:t>
            </w:r>
            <w:r>
              <w:rPr>
                <w:rFonts w:cs="Arial"/>
                <w:color w:val="000000"/>
                <w:sz w:val="16"/>
                <w:szCs w:val="16"/>
              </w:rPr>
              <w:t xml:space="preserve"> in Navajo</w:t>
            </w:r>
          </w:p>
        </w:tc>
      </w:tr>
      <w:tr w:rsidR="00987AA3" w:rsidRPr="00021455" w14:paraId="65448AF3" w14:textId="77777777" w:rsidTr="00E06C6E">
        <w:trPr>
          <w:trHeight w:val="274"/>
        </w:trPr>
        <w:tc>
          <w:tcPr>
            <w:tcW w:w="1548" w:type="dxa"/>
            <w:shd w:val="clear" w:color="auto" w:fill="auto"/>
            <w:vAlign w:val="center"/>
          </w:tcPr>
          <w:p w14:paraId="3F0715D0" w14:textId="37ADFD3F" w:rsidR="00987AA3" w:rsidRPr="00E06C6E" w:rsidRDefault="00987AA3" w:rsidP="002775A1">
            <w:pPr>
              <w:rPr>
                <w:rFonts w:cs="Arial"/>
                <w:color w:val="000000"/>
                <w:sz w:val="16"/>
                <w:szCs w:val="16"/>
              </w:rPr>
            </w:pPr>
            <w:r>
              <w:rPr>
                <w:rFonts w:cs="Arial"/>
                <w:color w:val="000000"/>
                <w:sz w:val="16"/>
                <w:szCs w:val="16"/>
              </w:rPr>
              <w:t>RUSSIAN</w:t>
            </w:r>
          </w:p>
        </w:tc>
        <w:tc>
          <w:tcPr>
            <w:tcW w:w="6300" w:type="dxa"/>
            <w:shd w:val="clear" w:color="auto" w:fill="auto"/>
            <w:vAlign w:val="center"/>
          </w:tcPr>
          <w:p w14:paraId="0DDCA8CD" w14:textId="53CF4C2E" w:rsidR="00987AA3" w:rsidRPr="006F598B" w:rsidRDefault="00987AA3" w:rsidP="002775A1">
            <w:pPr>
              <w:rPr>
                <w:rFonts w:cs="Arial"/>
                <w:bCs/>
                <w:color w:val="000000"/>
                <w:sz w:val="16"/>
                <w:szCs w:val="16"/>
              </w:rPr>
            </w:pPr>
            <w:r w:rsidRPr="006F598B">
              <w:rPr>
                <w:rFonts w:cs="Arial"/>
                <w:bCs/>
                <w:color w:val="000000"/>
                <w:sz w:val="16"/>
                <w:szCs w:val="16"/>
              </w:rPr>
              <w:t>State Seal of Bilingualism/Biliteracy Award</w:t>
            </w:r>
            <w:r>
              <w:rPr>
                <w:rFonts w:cs="Arial"/>
                <w:color w:val="000000"/>
                <w:sz w:val="16"/>
                <w:szCs w:val="16"/>
              </w:rPr>
              <w:t xml:space="preserve"> in Russian</w:t>
            </w:r>
          </w:p>
        </w:tc>
      </w:tr>
      <w:tr w:rsidR="00987AA3" w:rsidRPr="00021455" w14:paraId="00176D17" w14:textId="77777777" w:rsidTr="00E06C6E">
        <w:trPr>
          <w:trHeight w:val="274"/>
        </w:trPr>
        <w:tc>
          <w:tcPr>
            <w:tcW w:w="1548" w:type="dxa"/>
            <w:shd w:val="clear" w:color="auto" w:fill="auto"/>
            <w:vAlign w:val="center"/>
          </w:tcPr>
          <w:p w14:paraId="7A2DCFB0" w14:textId="318D0941" w:rsidR="00987AA3" w:rsidRDefault="00987AA3" w:rsidP="002775A1">
            <w:pPr>
              <w:rPr>
                <w:rFonts w:cs="Arial"/>
                <w:color w:val="000000"/>
                <w:sz w:val="16"/>
                <w:szCs w:val="16"/>
              </w:rPr>
            </w:pPr>
            <w:r>
              <w:rPr>
                <w:rFonts w:cs="Arial"/>
                <w:color w:val="000000"/>
                <w:sz w:val="16"/>
                <w:szCs w:val="16"/>
              </w:rPr>
              <w:t>SPANISH</w:t>
            </w:r>
          </w:p>
        </w:tc>
        <w:tc>
          <w:tcPr>
            <w:tcW w:w="6300" w:type="dxa"/>
            <w:shd w:val="clear" w:color="auto" w:fill="auto"/>
            <w:vAlign w:val="center"/>
          </w:tcPr>
          <w:p w14:paraId="4A858A4C" w14:textId="12AB46E4" w:rsidR="00987AA3" w:rsidRPr="006F598B" w:rsidRDefault="00987AA3" w:rsidP="002775A1">
            <w:pPr>
              <w:rPr>
                <w:rFonts w:cs="Arial"/>
                <w:bCs/>
                <w:color w:val="000000"/>
                <w:sz w:val="16"/>
                <w:szCs w:val="16"/>
              </w:rPr>
            </w:pPr>
            <w:r w:rsidRPr="006F598B">
              <w:rPr>
                <w:rFonts w:cs="Arial"/>
                <w:bCs/>
                <w:color w:val="000000"/>
                <w:sz w:val="16"/>
                <w:szCs w:val="16"/>
              </w:rPr>
              <w:t>State Seal of Bilingualism/Biliteracy Award</w:t>
            </w:r>
            <w:r>
              <w:rPr>
                <w:rFonts w:cs="Arial"/>
                <w:color w:val="000000"/>
                <w:sz w:val="16"/>
                <w:szCs w:val="16"/>
              </w:rPr>
              <w:t xml:space="preserve"> in Spanish</w:t>
            </w:r>
          </w:p>
        </w:tc>
      </w:tr>
      <w:tr w:rsidR="00987AA3" w:rsidRPr="00021455" w14:paraId="379191EC" w14:textId="77777777" w:rsidTr="00E06C6E">
        <w:trPr>
          <w:trHeight w:val="274"/>
        </w:trPr>
        <w:tc>
          <w:tcPr>
            <w:tcW w:w="1548" w:type="dxa"/>
            <w:shd w:val="clear" w:color="auto" w:fill="auto"/>
            <w:vAlign w:val="center"/>
          </w:tcPr>
          <w:p w14:paraId="21A76F87" w14:textId="02EA71AC" w:rsidR="00987AA3" w:rsidRDefault="00987AA3" w:rsidP="002775A1">
            <w:pPr>
              <w:rPr>
                <w:rFonts w:cs="Arial"/>
                <w:color w:val="000000"/>
                <w:sz w:val="16"/>
                <w:szCs w:val="16"/>
              </w:rPr>
            </w:pPr>
            <w:r>
              <w:rPr>
                <w:rFonts w:cs="Arial"/>
                <w:color w:val="000000"/>
                <w:sz w:val="16"/>
                <w:szCs w:val="16"/>
              </w:rPr>
              <w:t>TEWA</w:t>
            </w:r>
          </w:p>
        </w:tc>
        <w:tc>
          <w:tcPr>
            <w:tcW w:w="6300" w:type="dxa"/>
            <w:shd w:val="clear" w:color="auto" w:fill="auto"/>
            <w:vAlign w:val="center"/>
          </w:tcPr>
          <w:p w14:paraId="2F6E5A79" w14:textId="4E0973C4" w:rsidR="00987AA3" w:rsidRPr="006F598B" w:rsidRDefault="00987AA3" w:rsidP="002775A1">
            <w:pPr>
              <w:rPr>
                <w:rFonts w:cs="Arial"/>
                <w:bCs/>
                <w:color w:val="000000"/>
                <w:sz w:val="16"/>
                <w:szCs w:val="16"/>
              </w:rPr>
            </w:pPr>
            <w:r w:rsidRPr="006F598B">
              <w:rPr>
                <w:rFonts w:cs="Arial"/>
                <w:bCs/>
                <w:color w:val="000000"/>
                <w:sz w:val="16"/>
                <w:szCs w:val="16"/>
              </w:rPr>
              <w:t>State Seal of Bilingualism/Biliteracy Award</w:t>
            </w:r>
            <w:r>
              <w:rPr>
                <w:rFonts w:cs="Arial"/>
                <w:color w:val="000000"/>
                <w:sz w:val="16"/>
                <w:szCs w:val="16"/>
              </w:rPr>
              <w:t xml:space="preserve"> in Tewa</w:t>
            </w:r>
          </w:p>
        </w:tc>
      </w:tr>
      <w:tr w:rsidR="00987AA3" w:rsidRPr="00021455" w14:paraId="3DC2D163" w14:textId="77777777" w:rsidTr="00E06C6E">
        <w:trPr>
          <w:trHeight w:val="274"/>
        </w:trPr>
        <w:tc>
          <w:tcPr>
            <w:tcW w:w="1548" w:type="dxa"/>
            <w:shd w:val="clear" w:color="auto" w:fill="auto"/>
            <w:vAlign w:val="center"/>
          </w:tcPr>
          <w:p w14:paraId="29A34E14" w14:textId="7853282B" w:rsidR="00987AA3" w:rsidRDefault="00987AA3" w:rsidP="002775A1">
            <w:pPr>
              <w:rPr>
                <w:rFonts w:cs="Arial"/>
                <w:color w:val="000000"/>
                <w:sz w:val="16"/>
                <w:szCs w:val="16"/>
              </w:rPr>
            </w:pPr>
            <w:r>
              <w:rPr>
                <w:rFonts w:cs="Arial"/>
                <w:color w:val="000000"/>
                <w:sz w:val="16"/>
                <w:szCs w:val="16"/>
              </w:rPr>
              <w:t>TIWA</w:t>
            </w:r>
          </w:p>
        </w:tc>
        <w:tc>
          <w:tcPr>
            <w:tcW w:w="6300" w:type="dxa"/>
            <w:shd w:val="clear" w:color="auto" w:fill="auto"/>
            <w:vAlign w:val="center"/>
          </w:tcPr>
          <w:p w14:paraId="78F72E94" w14:textId="303E7275" w:rsidR="00987AA3" w:rsidRPr="006F598B" w:rsidRDefault="00987AA3" w:rsidP="002775A1">
            <w:pPr>
              <w:rPr>
                <w:rFonts w:cs="Arial"/>
                <w:bCs/>
                <w:color w:val="000000"/>
                <w:sz w:val="16"/>
                <w:szCs w:val="16"/>
              </w:rPr>
            </w:pPr>
            <w:r w:rsidRPr="006F598B">
              <w:rPr>
                <w:rFonts w:cs="Arial"/>
                <w:bCs/>
                <w:color w:val="000000"/>
                <w:sz w:val="16"/>
                <w:szCs w:val="16"/>
              </w:rPr>
              <w:t>State Seal of Bilingualism/Biliteracy Award</w:t>
            </w:r>
            <w:r>
              <w:rPr>
                <w:rFonts w:cs="Arial"/>
                <w:color w:val="000000"/>
                <w:sz w:val="16"/>
                <w:szCs w:val="16"/>
              </w:rPr>
              <w:t xml:space="preserve"> in Tiwa</w:t>
            </w:r>
          </w:p>
        </w:tc>
      </w:tr>
      <w:tr w:rsidR="00987AA3" w:rsidRPr="00021455" w14:paraId="07B491D0" w14:textId="77777777" w:rsidTr="00E06C6E">
        <w:trPr>
          <w:trHeight w:val="274"/>
        </w:trPr>
        <w:tc>
          <w:tcPr>
            <w:tcW w:w="1548" w:type="dxa"/>
            <w:shd w:val="clear" w:color="auto" w:fill="auto"/>
            <w:vAlign w:val="center"/>
          </w:tcPr>
          <w:p w14:paraId="38504085" w14:textId="40847C4B" w:rsidR="00987AA3" w:rsidRDefault="00987AA3" w:rsidP="002775A1">
            <w:pPr>
              <w:rPr>
                <w:rFonts w:cs="Arial"/>
                <w:color w:val="000000"/>
                <w:sz w:val="16"/>
                <w:szCs w:val="16"/>
              </w:rPr>
            </w:pPr>
            <w:r>
              <w:rPr>
                <w:rFonts w:cs="Arial"/>
                <w:color w:val="000000"/>
                <w:sz w:val="16"/>
                <w:szCs w:val="16"/>
              </w:rPr>
              <w:t>TOWA</w:t>
            </w:r>
          </w:p>
        </w:tc>
        <w:tc>
          <w:tcPr>
            <w:tcW w:w="6300" w:type="dxa"/>
            <w:shd w:val="clear" w:color="auto" w:fill="auto"/>
            <w:vAlign w:val="center"/>
          </w:tcPr>
          <w:p w14:paraId="79C7F951" w14:textId="0D5A0115" w:rsidR="00987AA3" w:rsidRPr="006F598B" w:rsidRDefault="00987AA3" w:rsidP="002775A1">
            <w:pPr>
              <w:rPr>
                <w:rFonts w:cs="Arial"/>
                <w:bCs/>
                <w:color w:val="000000"/>
                <w:sz w:val="16"/>
                <w:szCs w:val="16"/>
              </w:rPr>
            </w:pPr>
            <w:r w:rsidRPr="006F598B">
              <w:rPr>
                <w:rFonts w:cs="Arial"/>
                <w:bCs/>
                <w:color w:val="000000"/>
                <w:sz w:val="16"/>
                <w:szCs w:val="16"/>
              </w:rPr>
              <w:t>State Seal of Bilingualism/Biliteracy Award</w:t>
            </w:r>
            <w:r>
              <w:rPr>
                <w:rFonts w:cs="Arial"/>
                <w:color w:val="000000"/>
                <w:sz w:val="16"/>
                <w:szCs w:val="16"/>
              </w:rPr>
              <w:t xml:space="preserve"> in Towa</w:t>
            </w:r>
          </w:p>
        </w:tc>
      </w:tr>
      <w:tr w:rsidR="00987AA3" w:rsidRPr="00021455" w14:paraId="1AB32B72" w14:textId="77777777" w:rsidTr="00E06C6E">
        <w:trPr>
          <w:trHeight w:val="274"/>
        </w:trPr>
        <w:tc>
          <w:tcPr>
            <w:tcW w:w="1548" w:type="dxa"/>
            <w:shd w:val="clear" w:color="auto" w:fill="auto"/>
            <w:vAlign w:val="center"/>
          </w:tcPr>
          <w:p w14:paraId="72124BFF" w14:textId="496C5554" w:rsidR="00987AA3" w:rsidRDefault="00987AA3" w:rsidP="002775A1">
            <w:pPr>
              <w:rPr>
                <w:rFonts w:cs="Arial"/>
                <w:color w:val="000000"/>
                <w:sz w:val="16"/>
                <w:szCs w:val="16"/>
              </w:rPr>
            </w:pPr>
            <w:r>
              <w:rPr>
                <w:rFonts w:cs="Arial"/>
                <w:color w:val="000000"/>
                <w:sz w:val="16"/>
                <w:szCs w:val="16"/>
              </w:rPr>
              <w:t>VIETNAMESE</w:t>
            </w:r>
          </w:p>
        </w:tc>
        <w:tc>
          <w:tcPr>
            <w:tcW w:w="6300" w:type="dxa"/>
            <w:shd w:val="clear" w:color="auto" w:fill="auto"/>
            <w:vAlign w:val="center"/>
          </w:tcPr>
          <w:p w14:paraId="42FA62F5" w14:textId="76E4A6CE" w:rsidR="00987AA3" w:rsidRPr="006F598B" w:rsidRDefault="00987AA3" w:rsidP="002775A1">
            <w:pPr>
              <w:rPr>
                <w:rFonts w:cs="Arial"/>
                <w:bCs/>
                <w:color w:val="000000"/>
                <w:sz w:val="16"/>
                <w:szCs w:val="16"/>
              </w:rPr>
            </w:pPr>
            <w:r w:rsidRPr="006F598B">
              <w:rPr>
                <w:rFonts w:cs="Arial"/>
                <w:bCs/>
                <w:color w:val="000000"/>
                <w:sz w:val="16"/>
                <w:szCs w:val="16"/>
              </w:rPr>
              <w:t>State Seal of Bilingualism/Biliteracy Award</w:t>
            </w:r>
            <w:r>
              <w:rPr>
                <w:rFonts w:cs="Arial"/>
                <w:color w:val="000000"/>
                <w:sz w:val="16"/>
                <w:szCs w:val="16"/>
              </w:rPr>
              <w:t xml:space="preserve"> in Vietnamese</w:t>
            </w:r>
          </w:p>
        </w:tc>
      </w:tr>
      <w:tr w:rsidR="008B0BF1" w:rsidRPr="00021455" w14:paraId="43EE0D6B" w14:textId="77777777" w:rsidTr="00E06C6E">
        <w:trPr>
          <w:trHeight w:val="274"/>
        </w:trPr>
        <w:tc>
          <w:tcPr>
            <w:tcW w:w="1548" w:type="dxa"/>
            <w:shd w:val="clear" w:color="auto" w:fill="auto"/>
            <w:vAlign w:val="center"/>
          </w:tcPr>
          <w:p w14:paraId="53B99986" w14:textId="335F7BAA" w:rsidR="008B0BF1" w:rsidRDefault="008B0BF1" w:rsidP="002775A1">
            <w:pPr>
              <w:rPr>
                <w:rFonts w:cs="Arial"/>
                <w:color w:val="000000"/>
                <w:sz w:val="16"/>
                <w:szCs w:val="16"/>
              </w:rPr>
            </w:pPr>
            <w:r>
              <w:rPr>
                <w:rFonts w:cs="Arial"/>
                <w:color w:val="000000"/>
                <w:sz w:val="16"/>
                <w:szCs w:val="16"/>
              </w:rPr>
              <w:t>ZUNI</w:t>
            </w:r>
          </w:p>
        </w:tc>
        <w:tc>
          <w:tcPr>
            <w:tcW w:w="6300" w:type="dxa"/>
            <w:shd w:val="clear" w:color="auto" w:fill="auto"/>
            <w:vAlign w:val="center"/>
          </w:tcPr>
          <w:p w14:paraId="12438911" w14:textId="3CEE3D6C" w:rsidR="008B0BF1" w:rsidRPr="006F598B" w:rsidRDefault="008B0BF1" w:rsidP="002775A1">
            <w:pPr>
              <w:rPr>
                <w:rFonts w:cs="Arial"/>
                <w:bCs/>
                <w:color w:val="000000"/>
                <w:sz w:val="16"/>
                <w:szCs w:val="16"/>
              </w:rPr>
            </w:pPr>
            <w:r w:rsidRPr="006F598B">
              <w:rPr>
                <w:rFonts w:cs="Arial"/>
                <w:bCs/>
                <w:color w:val="000000"/>
                <w:sz w:val="16"/>
                <w:szCs w:val="16"/>
              </w:rPr>
              <w:t>State Seal of Bilingualism/Biliteracy Award</w:t>
            </w:r>
            <w:r>
              <w:rPr>
                <w:rFonts w:cs="Arial"/>
                <w:color w:val="000000"/>
                <w:sz w:val="16"/>
                <w:szCs w:val="16"/>
              </w:rPr>
              <w:t xml:space="preserve"> in Zuni</w:t>
            </w:r>
          </w:p>
        </w:tc>
      </w:tr>
    </w:tbl>
    <w:p w14:paraId="00A37DF3" w14:textId="77777777" w:rsidR="00656B85" w:rsidRDefault="00656B85" w:rsidP="003F0CA2">
      <w:pPr>
        <w:rPr>
          <w:rFonts w:cs="Arial"/>
          <w:sz w:val="16"/>
          <w:szCs w:val="16"/>
        </w:rPr>
      </w:pPr>
      <w:r>
        <w:rPr>
          <w:rFonts w:cs="Arial"/>
          <w:sz w:val="16"/>
          <w:szCs w:val="16"/>
        </w:rPr>
        <w:br w:type="page"/>
      </w:r>
    </w:p>
    <w:p w14:paraId="00A37DF4" w14:textId="77777777" w:rsidR="00373209" w:rsidRDefault="00373209" w:rsidP="00226958">
      <w:pPr>
        <w:ind w:left="360"/>
        <w:rPr>
          <w:rFonts w:cs="Arial"/>
          <w:sz w:val="16"/>
          <w:szCs w:val="16"/>
        </w:rPr>
      </w:pPr>
    </w:p>
    <w:tbl>
      <w:tblPr>
        <w:tblW w:w="0" w:type="auto"/>
        <w:shd w:val="clear" w:color="auto" w:fill="4F81BD"/>
        <w:tblLook w:val="01E0" w:firstRow="1" w:lastRow="1" w:firstColumn="1" w:lastColumn="1" w:noHBand="0" w:noVBand="0"/>
      </w:tblPr>
      <w:tblGrid>
        <w:gridCol w:w="10098"/>
      </w:tblGrid>
      <w:tr w:rsidR="00CB53F0" w14:paraId="00A37DF6" w14:textId="77777777" w:rsidTr="00226958">
        <w:trPr>
          <w:trHeight w:val="431"/>
        </w:trPr>
        <w:tc>
          <w:tcPr>
            <w:tcW w:w="10098" w:type="dxa"/>
            <w:shd w:val="clear" w:color="auto" w:fill="4F81BD"/>
            <w:vAlign w:val="center"/>
          </w:tcPr>
          <w:p w14:paraId="00A37DF5" w14:textId="77777777" w:rsidR="006C6EEA" w:rsidRDefault="00151283" w:rsidP="00705441">
            <w:pPr>
              <w:pStyle w:val="TitleBars"/>
              <w:framePr w:wrap="around"/>
            </w:pPr>
            <w:bookmarkStart w:id="167" w:name="_Toc144803362"/>
            <w:bookmarkStart w:id="168" w:name="_Toc263862313"/>
            <w:bookmarkStart w:id="169" w:name="_Toc489619266"/>
            <w:r w:rsidRPr="00C87087">
              <w:t>Appendix E – License Requirements</w:t>
            </w:r>
            <w:bookmarkEnd w:id="167"/>
            <w:bookmarkEnd w:id="168"/>
            <w:bookmarkEnd w:id="169"/>
          </w:p>
        </w:tc>
      </w:tr>
    </w:tbl>
    <w:p w14:paraId="00A37DF8" w14:textId="77777777" w:rsidR="00320850" w:rsidRDefault="00320850" w:rsidP="0022695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6" w:lineRule="auto"/>
        <w:ind w:left="360"/>
        <w:jc w:val="both"/>
        <w:rPr>
          <w:rFonts w:cs="Arial"/>
          <w:szCs w:val="20"/>
        </w:rPr>
      </w:pPr>
    </w:p>
    <w:p w14:paraId="00A37DF9" w14:textId="77777777" w:rsidR="00320850" w:rsidRDefault="00320850" w:rsidP="00226958">
      <w:pPr>
        <w:spacing w:line="216" w:lineRule="auto"/>
        <w:outlineLvl w:val="0"/>
        <w:rPr>
          <w:b/>
          <w:sz w:val="28"/>
        </w:rPr>
      </w:pPr>
      <w:r>
        <w:rPr>
          <w:rFonts w:cs="Arial"/>
          <w:szCs w:val="20"/>
        </w:rPr>
        <w:t>The License Requirement file</w:t>
      </w:r>
      <w:r w:rsidR="002252F5">
        <w:rPr>
          <w:rFonts w:cs="Arial"/>
          <w:szCs w:val="20"/>
        </w:rPr>
        <w:t>s</w:t>
      </w:r>
      <w:r>
        <w:rPr>
          <w:rFonts w:cs="Arial"/>
          <w:szCs w:val="20"/>
        </w:rPr>
        <w:t xml:space="preserve"> can be found on the STARS web site at: </w:t>
      </w:r>
      <w:hyperlink r:id="rId59" w:history="1">
        <w:r w:rsidRPr="004A3659">
          <w:rPr>
            <w:color w:val="0000FF"/>
            <w:szCs w:val="20"/>
          </w:rPr>
          <w:t>www.ped.state.nm.us/stars/documentation.html</w:t>
        </w:r>
      </w:hyperlink>
      <w:r w:rsidR="00722763">
        <w:t xml:space="preserve">, then click on the </w:t>
      </w:r>
      <w:r w:rsidR="00722763" w:rsidRPr="00600ECE">
        <w:rPr>
          <w:b/>
          <w:i/>
        </w:rPr>
        <w:t>C</w:t>
      </w:r>
      <w:r w:rsidR="00CC29C8">
        <w:rPr>
          <w:b/>
          <w:i/>
        </w:rPr>
        <w:t>ourse</w:t>
      </w:r>
      <w:r w:rsidR="00722763" w:rsidRPr="00600ECE">
        <w:rPr>
          <w:b/>
          <w:i/>
        </w:rPr>
        <w:t xml:space="preserve"> L</w:t>
      </w:r>
      <w:r w:rsidR="00CC29C8">
        <w:rPr>
          <w:b/>
          <w:i/>
        </w:rPr>
        <w:t>icense</w:t>
      </w:r>
      <w:r w:rsidR="00722763" w:rsidRPr="00600ECE">
        <w:rPr>
          <w:b/>
          <w:i/>
        </w:rPr>
        <w:t xml:space="preserve"> R</w:t>
      </w:r>
      <w:r w:rsidR="00CC29C8">
        <w:rPr>
          <w:b/>
          <w:i/>
        </w:rPr>
        <w:t>equirements</w:t>
      </w:r>
      <w:r w:rsidR="00E47808">
        <w:rPr>
          <w:b/>
          <w:i/>
        </w:rPr>
        <w:t xml:space="preserve"> </w:t>
      </w:r>
      <w:r w:rsidR="00742EA6">
        <w:t xml:space="preserve">or </w:t>
      </w:r>
      <w:r w:rsidR="00742EA6" w:rsidRPr="00742EA6">
        <w:rPr>
          <w:b/>
          <w:i/>
        </w:rPr>
        <w:t xml:space="preserve">Staff Assignment License Requirements </w:t>
      </w:r>
      <w:r w:rsidR="00722763">
        <w:t>link.</w:t>
      </w:r>
    </w:p>
    <w:p w14:paraId="00A37DFA" w14:textId="77777777" w:rsidR="00D74FA2" w:rsidRDefault="00D74FA2">
      <w:pPr>
        <w:rPr>
          <w:rFonts w:cs="Arial"/>
          <w:szCs w:val="20"/>
        </w:rPr>
      </w:pPr>
    </w:p>
    <w:p w14:paraId="5CE35FF8" w14:textId="1525CD6C" w:rsidR="00AC198E" w:rsidRDefault="00AC198E" w:rsidP="00603B72">
      <w:pPr>
        <w:shd w:val="clear" w:color="auto" w:fill="CCC0D9" w:themeFill="accent4" w:themeFillTint="66"/>
        <w:rPr>
          <w:b/>
          <w:sz w:val="24"/>
        </w:rPr>
      </w:pPr>
      <w:r w:rsidRPr="00226958">
        <w:rPr>
          <w:b/>
          <w:sz w:val="24"/>
        </w:rPr>
        <w:t>Changes 201</w:t>
      </w:r>
      <w:r>
        <w:rPr>
          <w:b/>
          <w:sz w:val="24"/>
        </w:rPr>
        <w:t>7</w:t>
      </w:r>
      <w:r w:rsidRPr="00226958">
        <w:rPr>
          <w:b/>
          <w:sz w:val="24"/>
        </w:rPr>
        <w:t>-1</w:t>
      </w:r>
      <w:r>
        <w:rPr>
          <w:b/>
          <w:sz w:val="24"/>
        </w:rPr>
        <w:t>8</w:t>
      </w:r>
      <w:r w:rsidRPr="00226958">
        <w:rPr>
          <w:b/>
          <w:sz w:val="24"/>
        </w:rPr>
        <w:t>:</w:t>
      </w:r>
    </w:p>
    <w:p w14:paraId="049FEFF1" w14:textId="77777777" w:rsidR="00273A59" w:rsidRPr="00226958" w:rsidRDefault="00273A59" w:rsidP="00603B72">
      <w:pPr>
        <w:shd w:val="clear" w:color="auto" w:fill="CCC0D9" w:themeFill="accent4" w:themeFillTint="66"/>
        <w:rPr>
          <w:sz w:val="24"/>
        </w:rPr>
      </w:pPr>
    </w:p>
    <w:p w14:paraId="7C5B7D50" w14:textId="4FAC42E5" w:rsidR="00AC198E" w:rsidRDefault="00AC198E" w:rsidP="00603B72">
      <w:pPr>
        <w:shd w:val="clear" w:color="auto" w:fill="CCC0D9" w:themeFill="accent4" w:themeFillTint="66"/>
        <w:rPr>
          <w:rFonts w:cs="Arial"/>
          <w:b/>
          <w:szCs w:val="20"/>
        </w:rPr>
      </w:pPr>
      <w:r w:rsidRPr="00AC198E">
        <w:rPr>
          <w:rFonts w:cs="Arial"/>
          <w:b/>
          <w:szCs w:val="20"/>
        </w:rPr>
        <w:t xml:space="preserve">Secondary Teacher License </w:t>
      </w:r>
      <w:r>
        <w:rPr>
          <w:rFonts w:cs="Arial"/>
          <w:b/>
          <w:szCs w:val="20"/>
        </w:rPr>
        <w:t>expanded to include</w:t>
      </w:r>
      <w:r w:rsidRPr="00AC198E">
        <w:rPr>
          <w:rFonts w:cs="Arial"/>
          <w:b/>
          <w:szCs w:val="20"/>
        </w:rPr>
        <w:t xml:space="preserve"> </w:t>
      </w:r>
      <w:r>
        <w:rPr>
          <w:rFonts w:cs="Arial"/>
          <w:b/>
          <w:szCs w:val="20"/>
        </w:rPr>
        <w:t>6</w:t>
      </w:r>
      <w:r w:rsidRPr="00AC198E">
        <w:rPr>
          <w:rFonts w:cs="Arial"/>
          <w:b/>
          <w:szCs w:val="20"/>
          <w:vertAlign w:val="superscript"/>
        </w:rPr>
        <w:t>th</w:t>
      </w:r>
      <w:r>
        <w:rPr>
          <w:rFonts w:cs="Arial"/>
          <w:b/>
          <w:szCs w:val="20"/>
        </w:rPr>
        <w:t xml:space="preserve"> </w:t>
      </w:r>
      <w:r w:rsidRPr="00AC198E">
        <w:rPr>
          <w:rFonts w:cs="Arial"/>
          <w:b/>
          <w:szCs w:val="20"/>
        </w:rPr>
        <w:t>graders:</w:t>
      </w:r>
    </w:p>
    <w:p w14:paraId="4D8FBB18" w14:textId="30CDA6D1" w:rsidR="00AC198E" w:rsidRDefault="00AC198E" w:rsidP="00510389">
      <w:pPr>
        <w:pStyle w:val="ListParagraph"/>
        <w:numPr>
          <w:ilvl w:val="0"/>
          <w:numId w:val="185"/>
        </w:numPr>
        <w:shd w:val="clear" w:color="auto" w:fill="CCC0D9" w:themeFill="accent4" w:themeFillTint="66"/>
        <w:rPr>
          <w:rFonts w:cs="Arial"/>
          <w:szCs w:val="20"/>
        </w:rPr>
      </w:pPr>
      <w:r w:rsidRPr="00AC198E">
        <w:rPr>
          <w:rFonts w:cs="Arial"/>
          <w:szCs w:val="20"/>
        </w:rPr>
        <w:t xml:space="preserve">300 Secondary Teaching License </w:t>
      </w:r>
      <w:r>
        <w:rPr>
          <w:rFonts w:cs="Arial"/>
          <w:szCs w:val="20"/>
        </w:rPr>
        <w:t xml:space="preserve">grade ranged </w:t>
      </w:r>
      <w:r w:rsidRPr="00AC198E">
        <w:rPr>
          <w:rFonts w:cs="Arial"/>
          <w:szCs w:val="20"/>
        </w:rPr>
        <w:t>changed from 7-12 to 6-12</w:t>
      </w:r>
    </w:p>
    <w:p w14:paraId="1E8F27CE" w14:textId="2387C253" w:rsidR="00AC198E" w:rsidRDefault="00AC198E" w:rsidP="00510389">
      <w:pPr>
        <w:pStyle w:val="ListParagraph"/>
        <w:numPr>
          <w:ilvl w:val="0"/>
          <w:numId w:val="185"/>
        </w:numPr>
        <w:shd w:val="clear" w:color="auto" w:fill="CCC0D9" w:themeFill="accent4" w:themeFillTint="66"/>
        <w:rPr>
          <w:rFonts w:cs="Arial"/>
          <w:szCs w:val="20"/>
        </w:rPr>
      </w:pPr>
      <w:r>
        <w:rPr>
          <w:rFonts w:cs="Arial"/>
          <w:szCs w:val="20"/>
        </w:rPr>
        <w:t>Courses specific to 6</w:t>
      </w:r>
      <w:r w:rsidRPr="00AC198E">
        <w:rPr>
          <w:rFonts w:cs="Arial"/>
          <w:szCs w:val="20"/>
          <w:vertAlign w:val="superscript"/>
        </w:rPr>
        <w:t>th</w:t>
      </w:r>
      <w:r>
        <w:rPr>
          <w:rFonts w:cs="Arial"/>
          <w:szCs w:val="20"/>
        </w:rPr>
        <w:t xml:space="preserve"> graders will include the 300 6-12 Secondary Teaching License where appropriate in the Course License Requirement table</w:t>
      </w:r>
    </w:p>
    <w:p w14:paraId="2A36B65B" w14:textId="65EE5E2E" w:rsidR="00273A59" w:rsidRPr="00AC198E" w:rsidRDefault="00273A59" w:rsidP="00510389">
      <w:pPr>
        <w:pStyle w:val="ListParagraph"/>
        <w:numPr>
          <w:ilvl w:val="0"/>
          <w:numId w:val="185"/>
        </w:numPr>
        <w:shd w:val="clear" w:color="auto" w:fill="CCC0D9" w:themeFill="accent4" w:themeFillTint="66"/>
        <w:rPr>
          <w:rFonts w:cs="Arial"/>
          <w:szCs w:val="20"/>
        </w:rPr>
      </w:pPr>
      <w:r>
        <w:rPr>
          <w:rFonts w:cs="Arial"/>
          <w:szCs w:val="20"/>
        </w:rPr>
        <w:t>Will resolve Licensure Discrepancy issues which were occurring when teaching 6</w:t>
      </w:r>
      <w:r w:rsidRPr="00273A59">
        <w:rPr>
          <w:rFonts w:cs="Arial"/>
          <w:szCs w:val="20"/>
          <w:vertAlign w:val="superscript"/>
        </w:rPr>
        <w:t>th</w:t>
      </w:r>
      <w:r>
        <w:rPr>
          <w:rFonts w:cs="Arial"/>
          <w:szCs w:val="20"/>
        </w:rPr>
        <w:t xml:space="preserve"> graders on a 300 Secondary Teaching license</w:t>
      </w:r>
    </w:p>
    <w:p w14:paraId="36B6017E" w14:textId="555EA4A3" w:rsidR="00603B72" w:rsidRDefault="00603B72" w:rsidP="00603B72">
      <w:pPr>
        <w:shd w:val="clear" w:color="auto" w:fill="CCC0D9" w:themeFill="accent4" w:themeFillTint="66"/>
        <w:rPr>
          <w:rFonts w:cs="Arial"/>
          <w:b/>
          <w:szCs w:val="20"/>
        </w:rPr>
      </w:pPr>
      <w:r>
        <w:rPr>
          <w:rFonts w:cs="Arial"/>
          <w:b/>
          <w:szCs w:val="20"/>
        </w:rPr>
        <w:t>Audiologist Licensure Change</w:t>
      </w:r>
      <w:r w:rsidRPr="00603B72">
        <w:rPr>
          <w:rFonts w:cs="Arial"/>
          <w:b/>
          <w:szCs w:val="20"/>
        </w:rPr>
        <w:t>:</w:t>
      </w:r>
    </w:p>
    <w:p w14:paraId="2ADEE326" w14:textId="7194026E" w:rsidR="00603B72" w:rsidRPr="00E33351" w:rsidRDefault="00603B72" w:rsidP="00510389">
      <w:pPr>
        <w:pStyle w:val="ListParagraph"/>
        <w:numPr>
          <w:ilvl w:val="0"/>
          <w:numId w:val="186"/>
        </w:numPr>
        <w:shd w:val="clear" w:color="auto" w:fill="CCC0D9" w:themeFill="accent4" w:themeFillTint="66"/>
        <w:rPr>
          <w:rFonts w:cs="Arial"/>
          <w:b/>
          <w:szCs w:val="20"/>
        </w:rPr>
      </w:pPr>
      <w:r>
        <w:rPr>
          <w:rFonts w:cs="Arial"/>
          <w:szCs w:val="20"/>
        </w:rPr>
        <w:t>Staff Assignment Codes 86/86S Audiologist requires a 902 Audiologist License</w:t>
      </w:r>
    </w:p>
    <w:p w14:paraId="6072E0B4" w14:textId="794D054D" w:rsidR="00E33351" w:rsidRDefault="00562CA6" w:rsidP="00E33351">
      <w:pPr>
        <w:shd w:val="clear" w:color="auto" w:fill="CCC0D9" w:themeFill="accent4" w:themeFillTint="66"/>
        <w:rPr>
          <w:rFonts w:cs="Arial"/>
          <w:b/>
          <w:szCs w:val="20"/>
        </w:rPr>
      </w:pPr>
      <w:r>
        <w:rPr>
          <w:rFonts w:cs="Arial"/>
          <w:b/>
          <w:szCs w:val="20"/>
        </w:rPr>
        <w:t>BEP</w:t>
      </w:r>
      <w:r w:rsidR="00E33351">
        <w:rPr>
          <w:rFonts w:cs="Arial"/>
          <w:b/>
          <w:szCs w:val="20"/>
        </w:rPr>
        <w:t xml:space="preserve"> Language for Native Speaker </w:t>
      </w:r>
      <w:r w:rsidR="00E33351" w:rsidRPr="00E33351">
        <w:rPr>
          <w:rFonts w:cs="Arial"/>
          <w:b/>
          <w:szCs w:val="20"/>
        </w:rPr>
        <w:t>Licensure Change:</w:t>
      </w:r>
    </w:p>
    <w:p w14:paraId="295D9C34" w14:textId="3E3EF528" w:rsidR="00E33351" w:rsidRDefault="00E33351" w:rsidP="00510389">
      <w:pPr>
        <w:pStyle w:val="ListParagraph"/>
        <w:numPr>
          <w:ilvl w:val="0"/>
          <w:numId w:val="186"/>
        </w:numPr>
        <w:shd w:val="clear" w:color="auto" w:fill="CCC0D9" w:themeFill="accent4" w:themeFillTint="66"/>
        <w:rPr>
          <w:rFonts w:cs="Arial"/>
          <w:szCs w:val="20"/>
        </w:rPr>
      </w:pPr>
      <w:r>
        <w:rPr>
          <w:rFonts w:cs="Arial"/>
          <w:szCs w:val="20"/>
        </w:rPr>
        <w:t xml:space="preserve">Courses 1271-1273 Language for Native Speakers I – III requires a 60 Modern and Classical Language endorsement </w:t>
      </w:r>
      <w:r w:rsidRPr="00E33351">
        <w:rPr>
          <w:rFonts w:cs="Arial"/>
          <w:szCs w:val="20"/>
          <w:u w:val="single"/>
        </w:rPr>
        <w:t>AND</w:t>
      </w:r>
      <w:r>
        <w:rPr>
          <w:rFonts w:cs="Arial"/>
          <w:szCs w:val="20"/>
        </w:rPr>
        <w:t xml:space="preserve"> 67 Bilingual endorsement when </w:t>
      </w:r>
      <w:r w:rsidR="00562CA6">
        <w:rPr>
          <w:rFonts w:cs="Arial"/>
          <w:szCs w:val="20"/>
        </w:rPr>
        <w:t>BEP</w:t>
      </w:r>
      <w:r>
        <w:rPr>
          <w:rFonts w:cs="Arial"/>
          <w:szCs w:val="20"/>
        </w:rPr>
        <w:t xml:space="preserve"> is specified in the Course Instructor template for field #60 Course Special Program Code, meaning the class is taught as part of </w:t>
      </w:r>
      <w:r w:rsidR="00562CA6">
        <w:rPr>
          <w:rFonts w:cs="Arial"/>
          <w:szCs w:val="20"/>
        </w:rPr>
        <w:t>BEP</w:t>
      </w:r>
      <w:r>
        <w:rPr>
          <w:rFonts w:cs="Arial"/>
          <w:szCs w:val="20"/>
        </w:rPr>
        <w:t xml:space="preserve"> funding.</w:t>
      </w:r>
    </w:p>
    <w:p w14:paraId="4AA30C71" w14:textId="70FBE692" w:rsidR="00E33351" w:rsidRPr="00E33351" w:rsidRDefault="00E33351" w:rsidP="00510389">
      <w:pPr>
        <w:pStyle w:val="ListParagraph"/>
        <w:numPr>
          <w:ilvl w:val="1"/>
          <w:numId w:val="186"/>
        </w:numPr>
        <w:shd w:val="clear" w:color="auto" w:fill="CCC0D9" w:themeFill="accent4" w:themeFillTint="66"/>
        <w:rPr>
          <w:rFonts w:cs="Arial"/>
          <w:szCs w:val="20"/>
        </w:rPr>
      </w:pPr>
      <w:r>
        <w:rPr>
          <w:rFonts w:cs="Arial"/>
          <w:szCs w:val="20"/>
        </w:rPr>
        <w:t>Exception:  Doesn’t apply to 520 Native Language &amp; Culture certificate, which is never issued with endorsements</w:t>
      </w:r>
    </w:p>
    <w:p w14:paraId="00A37E38" w14:textId="77777777" w:rsidR="00EE3AEE" w:rsidRDefault="00EE3AEE" w:rsidP="00226958">
      <w:pPr>
        <w:ind w:left="360"/>
        <w:rPr>
          <w:rFonts w:cs="Arial"/>
          <w:szCs w:val="20"/>
        </w:rPr>
      </w:pPr>
    </w:p>
    <w:p w14:paraId="00A37E39" w14:textId="77777777" w:rsidR="006772D5" w:rsidRDefault="00EE3AEE" w:rsidP="00226958">
      <w:pPr>
        <w:pStyle w:val="sections"/>
      </w:pPr>
      <w:bookmarkStart w:id="170" w:name="_Toc489619267"/>
      <w:r>
        <w:t>FAQ</w:t>
      </w:r>
      <w:r w:rsidR="00F7549E">
        <w:t>s– License Requirements</w:t>
      </w:r>
      <w:bookmarkEnd w:id="170"/>
    </w:p>
    <w:p w14:paraId="00A37E3A" w14:textId="77777777" w:rsidR="00EE3AEE" w:rsidRDefault="00EE3AEE" w:rsidP="00226958">
      <w:pPr>
        <w:ind w:left="360"/>
        <w:rPr>
          <w:rFonts w:cs="Arial"/>
          <w:szCs w:val="20"/>
          <w:u w:val="single"/>
        </w:rPr>
      </w:pPr>
    </w:p>
    <w:p w14:paraId="00A37E3B" w14:textId="77777777" w:rsidR="007846DD" w:rsidRDefault="00C96F5D" w:rsidP="00510389">
      <w:pPr>
        <w:pStyle w:val="ListParagraph"/>
        <w:numPr>
          <w:ilvl w:val="0"/>
          <w:numId w:val="99"/>
        </w:numPr>
        <w:shd w:val="clear" w:color="auto" w:fill="FFFFFF" w:themeFill="background1"/>
        <w:rPr>
          <w:rFonts w:cs="Arial"/>
          <w:b/>
          <w:szCs w:val="20"/>
        </w:rPr>
      </w:pPr>
      <w:r w:rsidRPr="00C96F5D">
        <w:rPr>
          <w:rFonts w:cs="Arial"/>
          <w:b/>
          <w:szCs w:val="20"/>
        </w:rPr>
        <w:t>Why would a teacher appear as a License Discrepancy if teaching a 6</w:t>
      </w:r>
      <w:r w:rsidRPr="00C96F5D">
        <w:rPr>
          <w:rFonts w:cs="Arial"/>
          <w:b/>
          <w:szCs w:val="20"/>
          <w:vertAlign w:val="superscript"/>
        </w:rPr>
        <w:t>th</w:t>
      </w:r>
      <w:r w:rsidRPr="00C96F5D">
        <w:rPr>
          <w:rFonts w:cs="Arial"/>
          <w:b/>
          <w:szCs w:val="20"/>
        </w:rPr>
        <w:t xml:space="preserve"> grade class on a 7-12 Secondary Teaching License?  </w:t>
      </w:r>
    </w:p>
    <w:p w14:paraId="00A37E3C" w14:textId="77777777" w:rsidR="00A243B8" w:rsidRDefault="00F7549E" w:rsidP="00226958">
      <w:pPr>
        <w:shd w:val="clear" w:color="auto" w:fill="FFFFFF" w:themeFill="background1"/>
        <w:ind w:left="360"/>
        <w:rPr>
          <w:rFonts w:cs="Arial"/>
          <w:szCs w:val="20"/>
        </w:rPr>
      </w:pPr>
      <w:r>
        <w:rPr>
          <w:rFonts w:cs="Arial"/>
          <w:szCs w:val="20"/>
        </w:rPr>
        <w:t xml:space="preserve">Because </w:t>
      </w:r>
      <w:r w:rsidRPr="00EE3AEE">
        <w:rPr>
          <w:rFonts w:cs="Arial"/>
          <w:szCs w:val="20"/>
          <w:u w:val="single"/>
        </w:rPr>
        <w:t>6th grade only</w:t>
      </w:r>
      <w:r>
        <w:rPr>
          <w:rFonts w:cs="Arial"/>
          <w:szCs w:val="20"/>
        </w:rPr>
        <w:t xml:space="preserve"> classes do not allow a 7-12 Secondary Teaching License (300 License Type), since the grade level is out-of-scope.  They must apply for a 5-9 Middle School teac</w:t>
      </w:r>
      <w:r w:rsidR="00E85E43">
        <w:rPr>
          <w:rFonts w:cs="Arial"/>
          <w:szCs w:val="20"/>
        </w:rPr>
        <w:t>hing license (350 License</w:t>
      </w:r>
      <w:r w:rsidR="00FF3990">
        <w:rPr>
          <w:rFonts w:cs="Arial"/>
          <w:szCs w:val="20"/>
        </w:rPr>
        <w:t xml:space="preserve"> Type</w:t>
      </w:r>
      <w:r w:rsidR="00E85E43">
        <w:rPr>
          <w:rFonts w:cs="Arial"/>
          <w:szCs w:val="20"/>
        </w:rPr>
        <w:t xml:space="preserve">) or a PreK-12 Specialty Area </w:t>
      </w:r>
      <w:r w:rsidR="00FF3990">
        <w:rPr>
          <w:rFonts w:cs="Arial"/>
          <w:szCs w:val="20"/>
        </w:rPr>
        <w:t xml:space="preserve">(500 License Type) </w:t>
      </w:r>
      <w:r w:rsidR="00E85E43">
        <w:rPr>
          <w:rFonts w:cs="Arial"/>
          <w:szCs w:val="20"/>
        </w:rPr>
        <w:t>teaching license.</w:t>
      </w:r>
    </w:p>
    <w:p w14:paraId="6BA206DE" w14:textId="77777777" w:rsidR="005016D4" w:rsidRDefault="005016D4" w:rsidP="00226958">
      <w:pPr>
        <w:shd w:val="clear" w:color="auto" w:fill="FFFFFF" w:themeFill="background1"/>
        <w:ind w:left="360"/>
        <w:rPr>
          <w:rFonts w:cs="Arial"/>
          <w:szCs w:val="20"/>
        </w:rPr>
      </w:pPr>
    </w:p>
    <w:p w14:paraId="00A37E3D" w14:textId="77777777" w:rsidR="00A243B8" w:rsidRDefault="00A243B8" w:rsidP="00510389">
      <w:pPr>
        <w:pStyle w:val="ListParagraph"/>
        <w:numPr>
          <w:ilvl w:val="0"/>
          <w:numId w:val="99"/>
        </w:numPr>
        <w:rPr>
          <w:rFonts w:cs="Arial"/>
          <w:b/>
          <w:szCs w:val="20"/>
        </w:rPr>
      </w:pPr>
      <w:r w:rsidRPr="00C96F5D">
        <w:rPr>
          <w:rFonts w:cs="Arial"/>
          <w:b/>
          <w:szCs w:val="20"/>
        </w:rPr>
        <w:t xml:space="preserve">Why </w:t>
      </w:r>
      <w:r>
        <w:rPr>
          <w:rFonts w:cs="Arial"/>
          <w:b/>
          <w:szCs w:val="20"/>
        </w:rPr>
        <w:t xml:space="preserve">are GIFTED and SPECIAL ED teachers appearing on the </w:t>
      </w:r>
      <w:r w:rsidRPr="00226958">
        <w:rPr>
          <w:rFonts w:cs="Arial"/>
          <w:b/>
          <w:i/>
          <w:szCs w:val="20"/>
        </w:rPr>
        <w:t>Licensure Discrepancy for Courses</w:t>
      </w:r>
      <w:r>
        <w:rPr>
          <w:rFonts w:cs="Arial"/>
          <w:b/>
          <w:szCs w:val="20"/>
        </w:rPr>
        <w:t xml:space="preserve"> report?</w:t>
      </w:r>
    </w:p>
    <w:p w14:paraId="00A37E3E" w14:textId="77777777" w:rsidR="00A243B8" w:rsidRDefault="00A243B8" w:rsidP="005016D4">
      <w:pPr>
        <w:ind w:left="360"/>
        <w:rPr>
          <w:rFonts w:cs="Arial"/>
          <w:szCs w:val="20"/>
        </w:rPr>
      </w:pPr>
      <w:r>
        <w:rPr>
          <w:rFonts w:cs="Arial"/>
          <w:szCs w:val="20"/>
        </w:rPr>
        <w:t xml:space="preserve">If coded correctly, licensure for GIFTED and SPECIAL ED teachers </w:t>
      </w:r>
      <w:r w:rsidR="00266740">
        <w:rPr>
          <w:rFonts w:cs="Arial"/>
          <w:szCs w:val="20"/>
        </w:rPr>
        <w:t>are</w:t>
      </w:r>
      <w:r>
        <w:rPr>
          <w:rFonts w:cs="Arial"/>
          <w:szCs w:val="20"/>
        </w:rPr>
        <w:t xml:space="preserve"> verified based on their STAFF ASSIGNMENT CODES (positions), not courses.  </w:t>
      </w:r>
      <w:r w:rsidRPr="002A0A86">
        <w:t xml:space="preserve">Staff Assignment Code 94 (Gifted Teacher) </w:t>
      </w:r>
      <w:r>
        <w:t>and</w:t>
      </w:r>
      <w:r w:rsidRPr="002A0A86">
        <w:t xml:space="preserve"> 97 (Special Ed Teacher) </w:t>
      </w:r>
      <w:r>
        <w:t xml:space="preserve">in the STAFF ASSIGNMENT template </w:t>
      </w:r>
      <w:r w:rsidRPr="002A0A86">
        <w:t xml:space="preserve">must have </w:t>
      </w:r>
      <w:r>
        <w:t xml:space="preserve">the </w:t>
      </w:r>
      <w:r w:rsidRPr="002A0A86">
        <w:t xml:space="preserve">SAME location code as </w:t>
      </w:r>
      <w:r>
        <w:t>the COURSE INSTRUCTOR template</w:t>
      </w:r>
      <w:r w:rsidRPr="002A0A86">
        <w:t xml:space="preserve"> to bypass the </w:t>
      </w:r>
      <w:r>
        <w:t>“course” licensure requirements check.</w:t>
      </w:r>
      <w:r w:rsidR="0074036A">
        <w:t xml:space="preserve">  If there was a licensure issue, they should appear on the </w:t>
      </w:r>
      <w:r w:rsidR="0074036A" w:rsidRPr="00226958">
        <w:rPr>
          <w:i/>
        </w:rPr>
        <w:t>Licensure Discrepancy for Staff Assignment</w:t>
      </w:r>
      <w:r w:rsidR="0074036A">
        <w:t xml:space="preserve"> report instead.</w:t>
      </w:r>
    </w:p>
    <w:p w14:paraId="00A37E3F" w14:textId="77777777" w:rsidR="00A243B8" w:rsidRDefault="00A243B8" w:rsidP="005016D4">
      <w:pPr>
        <w:ind w:left="360"/>
        <w:rPr>
          <w:rFonts w:cs="Arial"/>
          <w:szCs w:val="20"/>
        </w:rPr>
      </w:pPr>
    </w:p>
    <w:p w14:paraId="00A37E40" w14:textId="77777777" w:rsidR="00CD0EE6" w:rsidRDefault="00CD0EE6" w:rsidP="005016D4">
      <w:pPr>
        <w:ind w:left="360"/>
      </w:pPr>
      <w:r>
        <w:rPr>
          <w:rFonts w:cs="Arial"/>
          <w:szCs w:val="20"/>
        </w:rPr>
        <w:t xml:space="preserve">The below exception report will identify GIFTED and SPECIAL ED teachers who are reported teaching classes in COURSE INSTRUCTOR but are not reported in STAFF ASSIGNMENT as a “Teacher” at this SAME location.  It doesn’t make sense </w:t>
      </w:r>
      <w:r w:rsidRPr="002A0A86">
        <w:t>to teach a class in a school that ha</w:t>
      </w:r>
      <w:r>
        <w:t>s</w:t>
      </w:r>
      <w:r w:rsidRPr="002A0A86">
        <w:t xml:space="preserve"> no TEACHING FTE associated with it.</w:t>
      </w:r>
    </w:p>
    <w:p w14:paraId="00A37E41" w14:textId="77777777" w:rsidR="00CD0EE6" w:rsidRDefault="00CD0EE6" w:rsidP="005016D4">
      <w:pPr>
        <w:ind w:left="360"/>
        <w:rPr>
          <w:rFonts w:cs="Arial"/>
          <w:szCs w:val="20"/>
        </w:rPr>
      </w:pPr>
    </w:p>
    <w:p w14:paraId="00A37E42" w14:textId="77777777" w:rsidR="00CD0EE6" w:rsidRPr="002A0A86" w:rsidRDefault="00CD0EE6" w:rsidP="005016D4">
      <w:pPr>
        <w:pStyle w:val="NoSpacing"/>
        <w:ind w:left="1080"/>
      </w:pPr>
      <w:r w:rsidRPr="002A0A86">
        <w:rPr>
          <w:b/>
          <w:bCs/>
        </w:rPr>
        <w:t xml:space="preserve">Exception Report: </w:t>
      </w:r>
      <w:r w:rsidRPr="002A0A86">
        <w:t xml:space="preserve">Path:  Staff&gt;Teachers&gt;Data Quality Tools  </w:t>
      </w:r>
      <w:hyperlink r:id="rId60" w:history="1">
        <w:r w:rsidRPr="002A0A86">
          <w:rPr>
            <w:rStyle w:val="Hyperlink"/>
          </w:rPr>
          <w:t>Teachers Teaching No Students at Teacher FTE Location</w:t>
        </w:r>
      </w:hyperlink>
    </w:p>
    <w:p w14:paraId="00A37E43" w14:textId="77777777" w:rsidR="006772D5" w:rsidRDefault="006772D5" w:rsidP="005016D4">
      <w:pPr>
        <w:ind w:left="360"/>
        <w:rPr>
          <w:rFonts w:cs="Arial"/>
          <w:szCs w:val="20"/>
        </w:rPr>
      </w:pPr>
    </w:p>
    <w:p w14:paraId="00A37E44" w14:textId="77777777" w:rsidR="00E63127" w:rsidRDefault="00E63127" w:rsidP="00510389">
      <w:pPr>
        <w:pStyle w:val="ListParagraph"/>
        <w:numPr>
          <w:ilvl w:val="0"/>
          <w:numId w:val="99"/>
        </w:numPr>
        <w:rPr>
          <w:rFonts w:cs="Arial"/>
          <w:b/>
          <w:szCs w:val="20"/>
        </w:rPr>
      </w:pPr>
      <w:bookmarkStart w:id="171" w:name="_Toc136169383"/>
      <w:bookmarkStart w:id="172" w:name="_Toc144803366"/>
      <w:r w:rsidRPr="00C96F5D">
        <w:rPr>
          <w:rFonts w:cs="Arial"/>
          <w:b/>
          <w:szCs w:val="20"/>
        </w:rPr>
        <w:t>Wh</w:t>
      </w:r>
      <w:r>
        <w:rPr>
          <w:rFonts w:cs="Arial"/>
          <w:b/>
          <w:szCs w:val="20"/>
        </w:rPr>
        <w:t>en does Licensure data get transferred to STARS?</w:t>
      </w:r>
    </w:p>
    <w:p w14:paraId="00A37E45" w14:textId="77777777" w:rsidR="00F20DCF" w:rsidRPr="00226958" w:rsidRDefault="00CE1D94" w:rsidP="005016D4">
      <w:pPr>
        <w:ind w:left="360"/>
        <w:rPr>
          <w:rFonts w:cs="Arial"/>
          <w:szCs w:val="20"/>
        </w:rPr>
      </w:pPr>
      <w:r>
        <w:rPr>
          <w:rFonts w:cs="Arial"/>
          <w:szCs w:val="20"/>
        </w:rPr>
        <w:t>The most current licensure data gets transferred t</w:t>
      </w:r>
      <w:r w:rsidR="00F20DCF" w:rsidRPr="00226958">
        <w:rPr>
          <w:rFonts w:cs="Arial"/>
          <w:szCs w:val="20"/>
        </w:rPr>
        <w:t>hree times daily</w:t>
      </w:r>
      <w:r w:rsidR="00F20DCF">
        <w:rPr>
          <w:rFonts w:cs="Arial"/>
          <w:szCs w:val="20"/>
        </w:rPr>
        <w:t xml:space="preserve">; </w:t>
      </w:r>
      <w:r w:rsidR="00F20DCF" w:rsidRPr="00226958">
        <w:rPr>
          <w:rFonts w:cs="Arial"/>
          <w:szCs w:val="20"/>
        </w:rPr>
        <w:t>Noon, 5pm and Midnight.</w:t>
      </w:r>
    </w:p>
    <w:p w14:paraId="00A37E46" w14:textId="77777777" w:rsidR="00F20DCF" w:rsidRDefault="00F20DCF" w:rsidP="005016D4">
      <w:pPr>
        <w:ind w:left="360"/>
        <w:rPr>
          <w:rFonts w:cs="Arial"/>
          <w:b/>
          <w:szCs w:val="20"/>
        </w:rPr>
      </w:pPr>
    </w:p>
    <w:p w14:paraId="00A37E47" w14:textId="77777777" w:rsidR="00F20DCF" w:rsidRPr="007F14F9" w:rsidRDefault="00F31353" w:rsidP="005016D4">
      <w:pPr>
        <w:pStyle w:val="NoSpacing"/>
        <w:ind w:left="360"/>
      </w:pPr>
      <w:r>
        <w:t>S</w:t>
      </w:r>
      <w:r w:rsidR="00F20DCF" w:rsidRPr="007F14F9">
        <w:t>ince it takes about an hour to reprocess Licensure Discrepancies and Highly Qualified Teachers for the year, run these reports AFTER this period of time if changes were made to:</w:t>
      </w:r>
    </w:p>
    <w:p w14:paraId="00A37E48" w14:textId="77777777" w:rsidR="00F20DCF" w:rsidRPr="007F14F9" w:rsidRDefault="00F20DCF" w:rsidP="00510389">
      <w:pPr>
        <w:pStyle w:val="NoSpacing"/>
        <w:numPr>
          <w:ilvl w:val="0"/>
          <w:numId w:val="172"/>
        </w:numPr>
        <w:tabs>
          <w:tab w:val="clear" w:pos="1800"/>
        </w:tabs>
        <w:ind w:left="1080"/>
      </w:pPr>
      <w:r w:rsidRPr="007F14F9">
        <w:t>templates COURSE, COURSE INSTRUCTOR, COURSE ENROLL, STAFF ASSIGNMENT, STAFF SNAPSHOT or STUDENT SNAPSHOT</w:t>
      </w:r>
    </w:p>
    <w:p w14:paraId="00A37E49" w14:textId="77777777" w:rsidR="00F20DCF" w:rsidRPr="007F14F9" w:rsidRDefault="00F20DCF" w:rsidP="005016D4">
      <w:pPr>
        <w:pStyle w:val="NoSpacing"/>
        <w:ind w:left="360" w:firstLine="360"/>
      </w:pPr>
      <w:r w:rsidRPr="007F14F9">
        <w:t>OR</w:t>
      </w:r>
    </w:p>
    <w:p w14:paraId="00A37E4A" w14:textId="77777777" w:rsidR="00F20DCF" w:rsidRPr="007F14F9" w:rsidRDefault="00F20DCF" w:rsidP="005016D4">
      <w:pPr>
        <w:pStyle w:val="NoSpacing"/>
        <w:ind w:left="1080" w:hanging="360"/>
      </w:pPr>
      <w:r w:rsidRPr="007F14F9">
        <w:t>2) PED’s AS/400 Licensure System</w:t>
      </w:r>
    </w:p>
    <w:p w14:paraId="00A37E4B" w14:textId="77777777" w:rsidR="00F20DCF" w:rsidRPr="00226958" w:rsidRDefault="00F20DCF" w:rsidP="005016D4">
      <w:pPr>
        <w:ind w:left="360"/>
        <w:rPr>
          <w:rFonts w:cs="Arial"/>
          <w:b/>
          <w:szCs w:val="20"/>
        </w:rPr>
      </w:pPr>
    </w:p>
    <w:p w14:paraId="00A37E4C" w14:textId="77777777" w:rsidR="007846DD" w:rsidRDefault="008D308A" w:rsidP="00226958">
      <w:pPr>
        <w:pStyle w:val="StylesectionsJustifiedPatternClearCustomColorRGB25019"/>
        <w:shd w:val="clear" w:color="auto" w:fill="auto"/>
        <w:ind w:left="360"/>
      </w:pPr>
      <w:r>
        <w:br w:type="page"/>
      </w:r>
    </w:p>
    <w:p w14:paraId="00A37E4D" w14:textId="77777777" w:rsidR="008D308A" w:rsidRDefault="008D308A" w:rsidP="00226958">
      <w:pPr>
        <w:ind w:left="360"/>
      </w:pPr>
    </w:p>
    <w:tbl>
      <w:tblPr>
        <w:tblW w:w="0" w:type="auto"/>
        <w:shd w:val="clear" w:color="auto" w:fill="4F81BD"/>
        <w:tblLook w:val="01E0" w:firstRow="1" w:lastRow="1" w:firstColumn="1" w:lastColumn="1" w:noHBand="0" w:noVBand="0"/>
      </w:tblPr>
      <w:tblGrid>
        <w:gridCol w:w="10188"/>
      </w:tblGrid>
      <w:tr w:rsidR="00320850" w14:paraId="00A37E4F" w14:textId="77777777" w:rsidTr="00226958">
        <w:trPr>
          <w:trHeight w:val="431"/>
        </w:trPr>
        <w:tc>
          <w:tcPr>
            <w:tcW w:w="10188" w:type="dxa"/>
            <w:shd w:val="clear" w:color="auto" w:fill="4F81BD"/>
            <w:vAlign w:val="center"/>
          </w:tcPr>
          <w:p w14:paraId="00A37E4E" w14:textId="77777777" w:rsidR="007846DD" w:rsidRDefault="00151283" w:rsidP="00705441">
            <w:pPr>
              <w:pStyle w:val="TitleBars"/>
              <w:framePr w:wrap="around"/>
              <w:rPr>
                <w:bCs/>
                <w:kern w:val="32"/>
                <w:szCs w:val="32"/>
              </w:rPr>
            </w:pPr>
            <w:bookmarkStart w:id="173" w:name="_Toc489619268"/>
            <w:r w:rsidRPr="00226958">
              <w:t>Appendix</w:t>
            </w:r>
            <w:r w:rsidRPr="00C87087">
              <w:t xml:space="preserve"> F – </w:t>
            </w:r>
            <w:r w:rsidRPr="00226958">
              <w:t>Family</w:t>
            </w:r>
            <w:r w:rsidRPr="00C87087">
              <w:t xml:space="preserve"> </w:t>
            </w:r>
            <w:r w:rsidRPr="00226958">
              <w:t>Educational</w:t>
            </w:r>
            <w:r w:rsidRPr="00C87087">
              <w:t xml:space="preserve"> </w:t>
            </w:r>
            <w:r w:rsidRPr="00226958">
              <w:t>Rights</w:t>
            </w:r>
            <w:r w:rsidRPr="00C87087">
              <w:t xml:space="preserve"> and </w:t>
            </w:r>
            <w:r w:rsidRPr="00226958">
              <w:t>Privacy</w:t>
            </w:r>
            <w:r w:rsidRPr="00C87087">
              <w:t xml:space="preserve"> </w:t>
            </w:r>
            <w:r w:rsidRPr="00226958">
              <w:t>Act</w:t>
            </w:r>
            <w:bookmarkEnd w:id="171"/>
            <w:bookmarkEnd w:id="172"/>
            <w:bookmarkEnd w:id="173"/>
          </w:p>
        </w:tc>
      </w:tr>
    </w:tbl>
    <w:p w14:paraId="00A37E50" w14:textId="77777777" w:rsidR="00320850" w:rsidRDefault="00320850" w:rsidP="00226958">
      <w:pPr>
        <w:ind w:left="360"/>
        <w:rPr>
          <w:rFonts w:cs="Arial"/>
          <w:szCs w:val="20"/>
        </w:rPr>
      </w:pPr>
    </w:p>
    <w:p w14:paraId="00A37E51" w14:textId="77777777" w:rsidR="00320850" w:rsidRPr="00A001FC" w:rsidRDefault="00320850" w:rsidP="00226958">
      <w:pPr>
        <w:ind w:left="360"/>
        <w:jc w:val="both"/>
        <w:rPr>
          <w:b/>
          <w:bCs/>
        </w:rPr>
      </w:pPr>
      <w:r w:rsidRPr="00A001FC">
        <w:rPr>
          <w:b/>
          <w:bCs/>
        </w:rPr>
        <w:t>FERPA Generally</w:t>
      </w:r>
    </w:p>
    <w:p w14:paraId="00A37E52" w14:textId="77777777" w:rsidR="00320850" w:rsidRPr="00A001FC" w:rsidRDefault="00320850" w:rsidP="00226958">
      <w:pPr>
        <w:ind w:left="360"/>
        <w:jc w:val="both"/>
        <w:rPr>
          <w:bCs/>
        </w:rPr>
      </w:pPr>
    </w:p>
    <w:p w14:paraId="00A37E53" w14:textId="77777777" w:rsidR="00320850" w:rsidRPr="00A001FC" w:rsidRDefault="00320850" w:rsidP="00226958">
      <w:pPr>
        <w:ind w:left="360"/>
        <w:jc w:val="both"/>
        <w:rPr>
          <w:bCs/>
        </w:rPr>
      </w:pPr>
      <w:r w:rsidRPr="00A001FC">
        <w:rPr>
          <w:bCs/>
        </w:rPr>
        <w:t xml:space="preserve">The Family Educational Rights and Privacy Act or “FERPA” is a federal privacy protection law designed to protect student education records.  FERPA, also known as the Buckley Amendment, broadly defines education records as </w:t>
      </w:r>
      <w:r w:rsidRPr="00A001FC">
        <w:rPr>
          <w:bCs/>
          <w:i/>
        </w:rPr>
        <w:t>all</w:t>
      </w:r>
      <w:r w:rsidRPr="00A001FC">
        <w:rPr>
          <w:bCs/>
        </w:rPr>
        <w:t xml:space="preserve"> records that schools or education agencies maintain about students.</w:t>
      </w:r>
    </w:p>
    <w:p w14:paraId="00A37E54" w14:textId="77777777" w:rsidR="00320850" w:rsidRPr="00A001FC" w:rsidRDefault="00320850" w:rsidP="00226958">
      <w:pPr>
        <w:ind w:left="360"/>
        <w:jc w:val="both"/>
        <w:rPr>
          <w:b/>
          <w:bCs/>
        </w:rPr>
      </w:pPr>
    </w:p>
    <w:p w14:paraId="00A37E55" w14:textId="77777777" w:rsidR="00320850" w:rsidRPr="00A001FC" w:rsidRDefault="00320850" w:rsidP="00226958">
      <w:pPr>
        <w:ind w:left="360"/>
        <w:jc w:val="both"/>
      </w:pPr>
      <w:r w:rsidRPr="00A001FC">
        <w:t>FERPA gives parents (as well as students in postsecondary schools) the right to review and confirm the accuracy of their educational records.  FERPA governs what student information and under what circumstances can be released.  Since enacting FERPA in 1974, Congress has strengthened privacy safeguards of education records through this law, refining and clarifying family rights and agency responsibilities to protect those rights.  Also, state and federal courts can and do interpret FERPA provisions.</w:t>
      </w:r>
    </w:p>
    <w:p w14:paraId="00A37E56" w14:textId="77777777" w:rsidR="00320850" w:rsidRPr="00A001FC" w:rsidRDefault="00320850" w:rsidP="00226958">
      <w:pPr>
        <w:ind w:left="360"/>
        <w:jc w:val="both"/>
      </w:pPr>
    </w:p>
    <w:p w14:paraId="00A37E57" w14:textId="77777777" w:rsidR="00320850" w:rsidRPr="00A001FC" w:rsidRDefault="00320850" w:rsidP="00226958">
      <w:pPr>
        <w:ind w:left="360"/>
        <w:jc w:val="both"/>
      </w:pPr>
      <w:r w:rsidRPr="00A001FC">
        <w:t xml:space="preserve">FERPA is a federal law that is found at Title 20, Section 1232g of the U.S. Code (20 USC 1232g), which incorporates all amendments to FERPA and can be accessed electronically at: </w:t>
      </w:r>
      <w:hyperlink r:id="rId61" w:history="1">
        <w:r w:rsidRPr="00A001FC">
          <w:rPr>
            <w:rStyle w:val="Hyperlink"/>
          </w:rPr>
          <w:t>http://www4.law.cornell.edu/uscode/html/uscode20/usc_sec_20_00001232---g000-.html</w:t>
        </w:r>
      </w:hyperlink>
      <w:r w:rsidRPr="00A001FC">
        <w:t xml:space="preserve">. </w:t>
      </w:r>
    </w:p>
    <w:p w14:paraId="00A37E58" w14:textId="77777777" w:rsidR="00320850" w:rsidRPr="00A001FC" w:rsidRDefault="00320850" w:rsidP="00226958">
      <w:pPr>
        <w:ind w:left="360"/>
        <w:jc w:val="both"/>
      </w:pPr>
    </w:p>
    <w:p w14:paraId="00A37E59" w14:textId="77777777" w:rsidR="00616016" w:rsidRPr="00A001FC" w:rsidRDefault="00320850" w:rsidP="00226958">
      <w:pPr>
        <w:ind w:left="360"/>
        <w:jc w:val="both"/>
      </w:pPr>
      <w:r w:rsidRPr="00A001FC">
        <w:t xml:space="preserve">FERPA regulations are published by the Government Printing Office and codified at Title 34 Code of Federal regulations, Part 99 (34 CFR Part 99).  Those regulations can be accessed electronically at: </w:t>
      </w:r>
    </w:p>
    <w:p w14:paraId="00A37E5A" w14:textId="77777777" w:rsidR="00320850" w:rsidRPr="00A001FC" w:rsidRDefault="00CA5AD0" w:rsidP="00226958">
      <w:pPr>
        <w:shd w:val="clear" w:color="auto" w:fill="FFFFFF" w:themeFill="background1"/>
        <w:ind w:left="360"/>
        <w:jc w:val="both"/>
      </w:pPr>
      <w:hyperlink r:id="rId62" w:history="1">
        <w:r w:rsidR="00616016" w:rsidRPr="00A001FC">
          <w:rPr>
            <w:rStyle w:val="Hyperlink"/>
          </w:rPr>
          <w:t>http://www.gpo.gov/fdsys/pkg/CFR-2008-title34-vol1/content-detail.html</w:t>
        </w:r>
      </w:hyperlink>
      <w:r w:rsidR="00320850" w:rsidRPr="00A001FC">
        <w:t xml:space="preserve">.  </w:t>
      </w:r>
    </w:p>
    <w:p w14:paraId="00A37E5B" w14:textId="77777777" w:rsidR="00320850" w:rsidRPr="00A001FC" w:rsidRDefault="00320850" w:rsidP="00226958">
      <w:pPr>
        <w:ind w:left="360"/>
        <w:jc w:val="both"/>
      </w:pPr>
    </w:p>
    <w:p w14:paraId="00A37E5C" w14:textId="77777777" w:rsidR="00320850" w:rsidRPr="00A001FC" w:rsidRDefault="00320850" w:rsidP="00226958">
      <w:pPr>
        <w:ind w:left="360"/>
        <w:jc w:val="both"/>
        <w:outlineLvl w:val="0"/>
        <w:rPr>
          <w:b/>
        </w:rPr>
      </w:pPr>
      <w:r w:rsidRPr="00A001FC">
        <w:rPr>
          <w:b/>
        </w:rPr>
        <w:t>FERPA Protects Privacy</w:t>
      </w:r>
    </w:p>
    <w:p w14:paraId="00A37E5D" w14:textId="77777777" w:rsidR="00320850" w:rsidRPr="00A001FC" w:rsidRDefault="00320850" w:rsidP="00226958">
      <w:pPr>
        <w:ind w:left="360"/>
        <w:jc w:val="both"/>
      </w:pPr>
    </w:p>
    <w:p w14:paraId="00A37E5E" w14:textId="77777777" w:rsidR="00320850" w:rsidRPr="00A001FC" w:rsidRDefault="00320850" w:rsidP="00226958">
      <w:pPr>
        <w:ind w:left="360"/>
        <w:jc w:val="both"/>
      </w:pPr>
      <w:r w:rsidRPr="00A001FC">
        <w:t xml:space="preserve">FERPA applies to all public schools, state educational institutions, and </w:t>
      </w:r>
      <w:r w:rsidR="009C25A1" w:rsidRPr="00A001FC">
        <w:t>post-secondary</w:t>
      </w:r>
      <w:r w:rsidRPr="00A001FC">
        <w:t xml:space="preserve"> state colleges/universities that receive Federal educational funds and provide educational services or instruction to students.  State laws can supplement FERPA, but compliance with FERPA is mandatory if schools are to continue to be eligible to receive Federal education funds.  FERPA’s protections apply to both paper and electronic educational records.  In addition to the Federal laws that restrict disclosure of information from student records, some states also have privacy protection laws that reinforce FERPA.  In New Mexico, the Inspection of Public Records Act cannot not be used to obtain personally identifiable student educational records specifically protected by FERPA.</w:t>
      </w:r>
    </w:p>
    <w:p w14:paraId="00A37E5F" w14:textId="77777777" w:rsidR="00320850" w:rsidRPr="00A001FC" w:rsidRDefault="00320850" w:rsidP="00226958">
      <w:pPr>
        <w:ind w:left="360"/>
        <w:jc w:val="both"/>
      </w:pPr>
    </w:p>
    <w:p w14:paraId="00A37E60" w14:textId="77777777" w:rsidR="00320850" w:rsidRPr="00A001FC" w:rsidRDefault="00320850" w:rsidP="00226958">
      <w:pPr>
        <w:ind w:left="360"/>
        <w:jc w:val="both"/>
      </w:pPr>
      <w:r w:rsidRPr="00A001FC">
        <w:t xml:space="preserve">FERPA requires that educational agencies annually notify parents of students who are currently in attendance or eligible students (age of 18) who are currently in attendance of their right: (1) to inspect and review the student’s education records; (2) to seek amendment of the student’s education records if they are inaccurate or misleading; (3) to consent to disclosure of personally identifiable student information; and (4) to file with the US Dept. of Education a complaint alleging failure to comply with FERPA provisions.  </w:t>
      </w:r>
    </w:p>
    <w:p w14:paraId="00A37E61" w14:textId="77777777" w:rsidR="00320850" w:rsidRPr="00A001FC" w:rsidRDefault="00320850" w:rsidP="00226958">
      <w:pPr>
        <w:ind w:left="360"/>
        <w:jc w:val="both"/>
      </w:pPr>
    </w:p>
    <w:p w14:paraId="00A37E62" w14:textId="77777777" w:rsidR="00320850" w:rsidRPr="00A001FC" w:rsidRDefault="00320850" w:rsidP="00226958">
      <w:pPr>
        <w:ind w:left="360"/>
        <w:jc w:val="both"/>
        <w:rPr>
          <w:bCs/>
        </w:rPr>
      </w:pPr>
      <w:r w:rsidRPr="00A001FC">
        <w:t xml:space="preserve">When students reach the age of 18, rights under FERPA transfer from the parents to the students.  </w:t>
      </w:r>
      <w:r w:rsidRPr="00A001FC">
        <w:rPr>
          <w:bCs/>
        </w:rPr>
        <w:t>FERPA gives both parents equal access to their student’s educational records unless the school receives a legally binding document that specifically revokes those rights.  (e.g., divorce decrees, separation agreements, domestic relations modification orders)</w:t>
      </w:r>
    </w:p>
    <w:p w14:paraId="00A37E63" w14:textId="77777777" w:rsidR="00320850" w:rsidRPr="00A001FC" w:rsidRDefault="00320850" w:rsidP="00226958">
      <w:pPr>
        <w:ind w:left="360"/>
        <w:jc w:val="both"/>
        <w:outlineLvl w:val="0"/>
        <w:rPr>
          <w:b/>
        </w:rPr>
      </w:pPr>
    </w:p>
    <w:p w14:paraId="00A37E64" w14:textId="77777777" w:rsidR="00320850" w:rsidRPr="00A001FC" w:rsidRDefault="00320850" w:rsidP="00226958">
      <w:pPr>
        <w:ind w:left="360"/>
        <w:jc w:val="both"/>
        <w:outlineLvl w:val="0"/>
        <w:rPr>
          <w:b/>
        </w:rPr>
      </w:pPr>
      <w:r w:rsidRPr="00A001FC">
        <w:rPr>
          <w:b/>
        </w:rPr>
        <w:t>FERPA Defines Education Records</w:t>
      </w:r>
    </w:p>
    <w:p w14:paraId="00A37E65" w14:textId="77777777" w:rsidR="00320850" w:rsidRPr="00A001FC" w:rsidRDefault="00320850" w:rsidP="00226958">
      <w:pPr>
        <w:ind w:left="360"/>
        <w:jc w:val="both"/>
        <w:rPr>
          <w:b/>
        </w:rPr>
      </w:pPr>
    </w:p>
    <w:p w14:paraId="00A37E66" w14:textId="77777777" w:rsidR="00320850" w:rsidRPr="00A001FC" w:rsidRDefault="00320850" w:rsidP="00226958">
      <w:pPr>
        <w:ind w:left="360"/>
        <w:jc w:val="both"/>
      </w:pPr>
      <w:r w:rsidRPr="00A001FC">
        <w:t xml:space="preserve">Education records include a range of information about a student that is collected by an educational agency such as: student’s name, parents’ names, student’s address, student’s social security number, unique characteristics about student such as ethnicity or place of birth, or other information that would make the student’s identity easily traceable, student’s awards, student’s course grades, student’s achievement results, student’s class location, student’s discipline, etc.. FERPA includes all this and more. </w:t>
      </w:r>
    </w:p>
    <w:p w14:paraId="00A37E67" w14:textId="77777777" w:rsidR="00C47B1D" w:rsidRPr="00A001FC" w:rsidRDefault="00C47B1D" w:rsidP="00226958">
      <w:pPr>
        <w:ind w:left="360"/>
        <w:jc w:val="both"/>
        <w:rPr>
          <w:b/>
        </w:rPr>
      </w:pPr>
    </w:p>
    <w:p w14:paraId="00A37E68" w14:textId="77777777" w:rsidR="00320850" w:rsidRPr="00A001FC" w:rsidRDefault="00320850" w:rsidP="00226958">
      <w:pPr>
        <w:ind w:left="360"/>
        <w:jc w:val="both"/>
        <w:rPr>
          <w:b/>
        </w:rPr>
      </w:pPr>
      <w:r w:rsidRPr="00A001FC">
        <w:rPr>
          <w:b/>
        </w:rPr>
        <w:t>Disclosure and Non-disclosure of Student Information</w:t>
      </w:r>
    </w:p>
    <w:p w14:paraId="00A37E69" w14:textId="77777777" w:rsidR="00320850" w:rsidRPr="00A001FC" w:rsidRDefault="00320850" w:rsidP="00226958">
      <w:pPr>
        <w:ind w:left="360"/>
        <w:jc w:val="both"/>
        <w:rPr>
          <w:b/>
        </w:rPr>
      </w:pPr>
    </w:p>
    <w:p w14:paraId="00A37E6A" w14:textId="77777777" w:rsidR="00320850" w:rsidRPr="00A001FC" w:rsidRDefault="00320850" w:rsidP="00226958">
      <w:pPr>
        <w:ind w:left="360"/>
        <w:jc w:val="both"/>
      </w:pPr>
      <w:r w:rsidRPr="00A001FC">
        <w:t>Generally, schools must have written permission from the parent or eligible student in order to release any information from a student’s education record.  However, FERPA allows schools to disclose those records, without consent, to the following parties or under the following conditions (34 CFR 99.31):</w:t>
      </w:r>
    </w:p>
    <w:p w14:paraId="00A37E6B" w14:textId="77777777" w:rsidR="00320850" w:rsidRPr="00A001FC" w:rsidRDefault="00320850" w:rsidP="00226958">
      <w:pPr>
        <w:ind w:left="360"/>
        <w:jc w:val="both"/>
      </w:pPr>
    </w:p>
    <w:p w14:paraId="00A37E6C" w14:textId="77777777" w:rsidR="00320850" w:rsidRPr="00A001FC" w:rsidRDefault="00320850" w:rsidP="00510389">
      <w:pPr>
        <w:numPr>
          <w:ilvl w:val="0"/>
          <w:numId w:val="63"/>
        </w:numPr>
        <w:tabs>
          <w:tab w:val="clear" w:pos="720"/>
          <w:tab w:val="num" w:pos="360"/>
        </w:tabs>
        <w:ind w:left="360"/>
        <w:jc w:val="both"/>
      </w:pPr>
      <w:r w:rsidRPr="00A001FC">
        <w:t>School officials with legitimate educational interest;</w:t>
      </w:r>
    </w:p>
    <w:p w14:paraId="00A37E6D" w14:textId="77777777" w:rsidR="00320850" w:rsidRPr="00A001FC" w:rsidRDefault="00320850" w:rsidP="00510389">
      <w:pPr>
        <w:numPr>
          <w:ilvl w:val="0"/>
          <w:numId w:val="63"/>
        </w:numPr>
        <w:tabs>
          <w:tab w:val="clear" w:pos="720"/>
          <w:tab w:val="num" w:pos="360"/>
        </w:tabs>
        <w:ind w:left="360"/>
        <w:jc w:val="both"/>
      </w:pPr>
      <w:r w:rsidRPr="00A001FC">
        <w:t>Other schools to which a student is transferring;</w:t>
      </w:r>
    </w:p>
    <w:p w14:paraId="00A37E6E" w14:textId="77777777" w:rsidR="00320850" w:rsidRPr="00A001FC" w:rsidRDefault="00320850" w:rsidP="00510389">
      <w:pPr>
        <w:numPr>
          <w:ilvl w:val="0"/>
          <w:numId w:val="63"/>
        </w:numPr>
        <w:tabs>
          <w:tab w:val="clear" w:pos="720"/>
          <w:tab w:val="num" w:pos="360"/>
        </w:tabs>
        <w:ind w:left="360"/>
        <w:jc w:val="both"/>
      </w:pPr>
      <w:r w:rsidRPr="00A001FC">
        <w:t>Specified officials for audit or evaluation purposes;</w:t>
      </w:r>
    </w:p>
    <w:p w14:paraId="00A37E6F" w14:textId="77777777" w:rsidR="00320850" w:rsidRPr="00A001FC" w:rsidRDefault="00320850" w:rsidP="00510389">
      <w:pPr>
        <w:numPr>
          <w:ilvl w:val="0"/>
          <w:numId w:val="63"/>
        </w:numPr>
        <w:tabs>
          <w:tab w:val="clear" w:pos="720"/>
          <w:tab w:val="num" w:pos="360"/>
        </w:tabs>
        <w:ind w:left="360"/>
        <w:jc w:val="both"/>
      </w:pPr>
      <w:r w:rsidRPr="00A001FC">
        <w:t>Appropriate parties in connection with financial aid to a student;</w:t>
      </w:r>
    </w:p>
    <w:p w14:paraId="00A37E70" w14:textId="77777777" w:rsidR="00320850" w:rsidRPr="00A001FC" w:rsidRDefault="00320850" w:rsidP="00510389">
      <w:pPr>
        <w:numPr>
          <w:ilvl w:val="0"/>
          <w:numId w:val="63"/>
        </w:numPr>
        <w:tabs>
          <w:tab w:val="clear" w:pos="720"/>
          <w:tab w:val="num" w:pos="360"/>
        </w:tabs>
        <w:ind w:left="360"/>
        <w:jc w:val="both"/>
      </w:pPr>
      <w:r w:rsidRPr="00A001FC">
        <w:t>Organizations conducting certain studies for or on behalf of the school;</w:t>
      </w:r>
    </w:p>
    <w:p w14:paraId="00A37E71" w14:textId="77777777" w:rsidR="00320850" w:rsidRPr="00A001FC" w:rsidRDefault="00320850" w:rsidP="00510389">
      <w:pPr>
        <w:numPr>
          <w:ilvl w:val="0"/>
          <w:numId w:val="63"/>
        </w:numPr>
        <w:tabs>
          <w:tab w:val="clear" w:pos="720"/>
          <w:tab w:val="num" w:pos="360"/>
        </w:tabs>
        <w:ind w:left="360"/>
        <w:jc w:val="both"/>
      </w:pPr>
      <w:r w:rsidRPr="00A001FC">
        <w:t>Accrediting organizations;</w:t>
      </w:r>
    </w:p>
    <w:p w14:paraId="00A37E72" w14:textId="77777777" w:rsidR="00320850" w:rsidRPr="00A001FC" w:rsidRDefault="00320850" w:rsidP="00510389">
      <w:pPr>
        <w:numPr>
          <w:ilvl w:val="0"/>
          <w:numId w:val="63"/>
        </w:numPr>
        <w:tabs>
          <w:tab w:val="clear" w:pos="720"/>
          <w:tab w:val="num" w:pos="360"/>
        </w:tabs>
        <w:ind w:left="360"/>
        <w:jc w:val="both"/>
      </w:pPr>
      <w:r w:rsidRPr="00A001FC">
        <w:t>Compliance with a court order or lawfully issued subpoena;</w:t>
      </w:r>
    </w:p>
    <w:p w14:paraId="00A37E73" w14:textId="77777777" w:rsidR="00320850" w:rsidRPr="00A001FC" w:rsidRDefault="00320850" w:rsidP="00510389">
      <w:pPr>
        <w:numPr>
          <w:ilvl w:val="0"/>
          <w:numId w:val="63"/>
        </w:numPr>
        <w:tabs>
          <w:tab w:val="clear" w:pos="720"/>
          <w:tab w:val="num" w:pos="360"/>
        </w:tabs>
        <w:ind w:left="360"/>
        <w:jc w:val="both"/>
      </w:pPr>
      <w:r w:rsidRPr="00A001FC">
        <w:t xml:space="preserve">Health and safety officials in cases of emergency; and </w:t>
      </w:r>
    </w:p>
    <w:p w14:paraId="00A37E74" w14:textId="77777777" w:rsidR="00320850" w:rsidRPr="00A001FC" w:rsidRDefault="00320850" w:rsidP="00510389">
      <w:pPr>
        <w:numPr>
          <w:ilvl w:val="0"/>
          <w:numId w:val="63"/>
        </w:numPr>
        <w:tabs>
          <w:tab w:val="clear" w:pos="720"/>
          <w:tab w:val="num" w:pos="360"/>
        </w:tabs>
        <w:ind w:left="360"/>
        <w:jc w:val="both"/>
      </w:pPr>
      <w:r w:rsidRPr="00A001FC">
        <w:t>Juvenile justice system officials pursuant to state laws.</w:t>
      </w:r>
    </w:p>
    <w:p w14:paraId="00A37E75" w14:textId="77777777" w:rsidR="00320850" w:rsidRPr="00A001FC" w:rsidRDefault="00320850" w:rsidP="00226958">
      <w:pPr>
        <w:ind w:left="360"/>
        <w:jc w:val="both"/>
      </w:pPr>
    </w:p>
    <w:p w14:paraId="00A37E76" w14:textId="77777777" w:rsidR="00320850" w:rsidRPr="00A001FC" w:rsidRDefault="00320850" w:rsidP="00226958">
      <w:pPr>
        <w:ind w:left="360"/>
        <w:jc w:val="both"/>
      </w:pPr>
      <w:r w:rsidRPr="00A001FC">
        <w:t xml:space="preserve">Schools may disclose, without obtaining consent, </w:t>
      </w:r>
      <w:r w:rsidRPr="00A001FC">
        <w:rPr>
          <w:b/>
          <w:i/>
        </w:rPr>
        <w:t>directory information</w:t>
      </w:r>
      <w:r w:rsidRPr="00A001FC">
        <w:t xml:space="preserve"> which includes: student’s name, address, telephone number, date and place of birth, honors and awards, and dates of attendance.  However, schools must inform parents and eligible students about directory information and allow parents and eligible students a reasonable amount of time to request that the school not disclose directory information about them.  </w:t>
      </w:r>
    </w:p>
    <w:p w14:paraId="00A37E77" w14:textId="77777777" w:rsidR="00320850" w:rsidRPr="00A001FC" w:rsidRDefault="00320850" w:rsidP="00226958">
      <w:pPr>
        <w:ind w:left="360"/>
        <w:jc w:val="both"/>
      </w:pPr>
    </w:p>
    <w:p w14:paraId="00A37E78" w14:textId="77777777" w:rsidR="00320850" w:rsidRPr="00A001FC" w:rsidRDefault="00320850" w:rsidP="00226958">
      <w:pPr>
        <w:ind w:left="360"/>
        <w:jc w:val="both"/>
      </w:pPr>
      <w:r w:rsidRPr="00A001FC">
        <w:t xml:space="preserve">To satisfy the requirement of informing parents and eligible students, schools must notify them annually in writing of their rights under FERPA.  How this written information is provided is up to the school so long as the notification is an effective means of communication, is in the appropriate language of those whose primary or home language is not English, and effectively communicates to those parents/eligible students who are disabled. </w:t>
      </w:r>
    </w:p>
    <w:p w14:paraId="00A37E79" w14:textId="77777777" w:rsidR="00320850" w:rsidRPr="00A001FC" w:rsidRDefault="00320850" w:rsidP="00226958">
      <w:pPr>
        <w:ind w:left="360"/>
        <w:jc w:val="both"/>
      </w:pPr>
    </w:p>
    <w:p w14:paraId="00A37E7A" w14:textId="77777777" w:rsidR="00320850" w:rsidRPr="00A001FC" w:rsidRDefault="00320850" w:rsidP="00226958">
      <w:pPr>
        <w:ind w:left="360"/>
        <w:jc w:val="both"/>
        <w:rPr>
          <w:b/>
          <w:bCs/>
        </w:rPr>
      </w:pPr>
    </w:p>
    <w:p w14:paraId="00A37E7B" w14:textId="77777777" w:rsidR="00320850" w:rsidRPr="00A001FC" w:rsidRDefault="00320850" w:rsidP="00226958">
      <w:pPr>
        <w:ind w:left="360"/>
        <w:jc w:val="both"/>
        <w:outlineLvl w:val="0"/>
        <w:rPr>
          <w:b/>
          <w:bCs/>
        </w:rPr>
      </w:pPr>
      <w:r w:rsidRPr="00A001FC">
        <w:rPr>
          <w:b/>
          <w:bCs/>
        </w:rPr>
        <w:t xml:space="preserve">Questions? </w:t>
      </w:r>
    </w:p>
    <w:p w14:paraId="00A37E7C" w14:textId="77777777" w:rsidR="00320850" w:rsidRPr="00A001FC" w:rsidRDefault="00320850" w:rsidP="00226958">
      <w:pPr>
        <w:ind w:left="360"/>
        <w:jc w:val="both"/>
        <w:rPr>
          <w:b/>
          <w:bCs/>
        </w:rPr>
      </w:pPr>
    </w:p>
    <w:p w14:paraId="00A37E7D" w14:textId="77777777" w:rsidR="00320850" w:rsidRPr="00A001FC" w:rsidRDefault="00320850" w:rsidP="00226958">
      <w:pPr>
        <w:ind w:left="360"/>
        <w:jc w:val="both"/>
        <w:rPr>
          <w:bCs/>
        </w:rPr>
      </w:pPr>
      <w:r w:rsidRPr="00A001FC">
        <w:rPr>
          <w:bCs/>
        </w:rPr>
        <w:t>The Family Policy Compliance Office (FPCO) of the U.S. Department of Education is responsible for implementing FERPA.  They can be contact in writing, by telephone or by email at:</w:t>
      </w:r>
    </w:p>
    <w:p w14:paraId="00A37E7E" w14:textId="77777777" w:rsidR="00320850" w:rsidRPr="00A001FC" w:rsidRDefault="00320850" w:rsidP="00226958">
      <w:pPr>
        <w:pStyle w:val="smallindent"/>
        <w:ind w:left="360"/>
        <w:rPr>
          <w:rFonts w:ascii="Arial" w:hAnsi="Arial" w:cs="Arial"/>
          <w:color w:val="auto"/>
        </w:rPr>
      </w:pPr>
      <w:r w:rsidRPr="00A001FC">
        <w:rPr>
          <w:rFonts w:ascii="Arial" w:hAnsi="Arial" w:cs="Arial"/>
          <w:color w:val="auto"/>
        </w:rPr>
        <w:t>Family Policy Compliance Office</w:t>
      </w:r>
      <w:r w:rsidRPr="00A001FC">
        <w:rPr>
          <w:rFonts w:ascii="Arial" w:hAnsi="Arial" w:cs="Arial"/>
          <w:color w:val="auto"/>
        </w:rPr>
        <w:br/>
        <w:t>U.S. Department of Education</w:t>
      </w:r>
      <w:r w:rsidRPr="00A001FC">
        <w:rPr>
          <w:rFonts w:ascii="Arial" w:hAnsi="Arial" w:cs="Arial"/>
          <w:color w:val="auto"/>
        </w:rPr>
        <w:br/>
        <w:t>400 Maryland Ave. S.W.</w:t>
      </w:r>
      <w:r w:rsidRPr="00A001FC">
        <w:rPr>
          <w:rFonts w:ascii="Arial" w:hAnsi="Arial" w:cs="Arial"/>
          <w:color w:val="auto"/>
        </w:rPr>
        <w:br/>
        <w:t>Washington, DC 20202-5920</w:t>
      </w:r>
      <w:r w:rsidRPr="00A001FC">
        <w:rPr>
          <w:rFonts w:ascii="Arial" w:hAnsi="Arial" w:cs="Arial"/>
          <w:color w:val="auto"/>
        </w:rPr>
        <w:br/>
        <w:t xml:space="preserve">202-260-3887    </w:t>
      </w:r>
      <w:hyperlink r:id="rId63" w:history="1">
        <w:r w:rsidRPr="00A001FC">
          <w:rPr>
            <w:rStyle w:val="Emphasis"/>
            <w:color w:val="0000FF"/>
            <w:u w:val="single"/>
          </w:rPr>
          <w:t>FERPA.Customer@ED.Gov</w:t>
        </w:r>
      </w:hyperlink>
    </w:p>
    <w:p w14:paraId="00A37E7F" w14:textId="77777777" w:rsidR="008667F5" w:rsidRPr="00A001FC" w:rsidRDefault="00320850" w:rsidP="00226958">
      <w:pPr>
        <w:ind w:left="360"/>
        <w:jc w:val="both"/>
        <w:rPr>
          <w:bCs/>
        </w:rPr>
      </w:pPr>
      <w:r w:rsidRPr="00A001FC">
        <w:rPr>
          <w:bCs/>
        </w:rPr>
        <w:t xml:space="preserve">Before contacting federal officials, you can often get a direct and immediate response to your questions from your local school officials.  </w:t>
      </w:r>
    </w:p>
    <w:p w14:paraId="00A37E80" w14:textId="77777777" w:rsidR="00320850" w:rsidRPr="00A001FC" w:rsidRDefault="00320850" w:rsidP="00226958">
      <w:pPr>
        <w:ind w:left="360"/>
        <w:rPr>
          <w:bCs/>
        </w:rPr>
      </w:pPr>
      <w:r w:rsidRPr="00A001FC">
        <w:rPr>
          <w:bCs/>
        </w:rPr>
        <w:t xml:space="preserve">A helpful FERPA guide for parents can be accessed online at the following link: </w:t>
      </w:r>
      <w:hyperlink r:id="rId64" w:history="1">
        <w:r w:rsidRPr="00A001FC">
          <w:rPr>
            <w:rStyle w:val="Hyperlink"/>
            <w:bCs/>
          </w:rPr>
          <w:t>http://www.ed.gov/policy/gen/guid/fpco/brochures/parents.html</w:t>
        </w:r>
      </w:hyperlink>
    </w:p>
    <w:p w14:paraId="00A37E81" w14:textId="77777777" w:rsidR="008667F5" w:rsidRPr="00A001FC" w:rsidRDefault="008667F5" w:rsidP="00226958">
      <w:pPr>
        <w:ind w:left="360"/>
        <w:jc w:val="both"/>
        <w:rPr>
          <w:bCs/>
        </w:rPr>
      </w:pPr>
    </w:p>
    <w:p w14:paraId="00A37E82" w14:textId="77777777" w:rsidR="008667F5" w:rsidRPr="00A001FC" w:rsidRDefault="008667F5" w:rsidP="00226958">
      <w:pPr>
        <w:ind w:left="360"/>
        <w:jc w:val="both"/>
        <w:rPr>
          <w:bCs/>
        </w:rPr>
      </w:pPr>
      <w:r w:rsidRPr="00A001FC">
        <w:rPr>
          <w:bCs/>
          <w:szCs w:val="20"/>
        </w:rPr>
        <w:t xml:space="preserve">A helpful </w:t>
      </w:r>
      <w:r w:rsidR="00F94827" w:rsidRPr="00A001FC">
        <w:rPr>
          <w:bCs/>
          <w:szCs w:val="20"/>
        </w:rPr>
        <w:t xml:space="preserve">checklist for districts, </w:t>
      </w:r>
      <w:r w:rsidRPr="00A001FC">
        <w:rPr>
          <w:bCs/>
          <w:i/>
          <w:szCs w:val="20"/>
        </w:rPr>
        <w:t>FERPA Exceptions—Summary</w:t>
      </w:r>
      <w:r w:rsidR="00F94827" w:rsidRPr="00A001FC">
        <w:rPr>
          <w:bCs/>
          <w:i/>
          <w:szCs w:val="20"/>
        </w:rPr>
        <w:t xml:space="preserve">, </w:t>
      </w:r>
      <w:r w:rsidR="00F94827" w:rsidRPr="00A001FC">
        <w:rPr>
          <w:bCs/>
        </w:rPr>
        <w:t>can be accessed online at the following link:</w:t>
      </w:r>
    </w:p>
    <w:p w14:paraId="00A37E83" w14:textId="77777777" w:rsidR="00F94827" w:rsidRPr="00F94827" w:rsidRDefault="00CA5AD0" w:rsidP="00226958">
      <w:pPr>
        <w:ind w:left="360"/>
        <w:jc w:val="both"/>
        <w:rPr>
          <w:bCs/>
          <w:szCs w:val="20"/>
        </w:rPr>
      </w:pPr>
      <w:hyperlink r:id="rId65" w:history="1">
        <w:r w:rsidR="00F94827" w:rsidRPr="00A001FC">
          <w:rPr>
            <w:rStyle w:val="Hyperlink"/>
            <w:bCs/>
            <w:szCs w:val="20"/>
          </w:rPr>
          <w:t>http://ptac.ed.gov/document/ferpa-exceptions-summary</w:t>
        </w:r>
      </w:hyperlink>
    </w:p>
    <w:p w14:paraId="00A37E84" w14:textId="77777777" w:rsidR="00320850" w:rsidRDefault="00320850" w:rsidP="00226958">
      <w:pPr>
        <w:ind w:left="360"/>
        <w:jc w:val="both"/>
        <w:rPr>
          <w:rFonts w:cs="Arial"/>
          <w:szCs w:val="20"/>
        </w:rPr>
      </w:pPr>
    </w:p>
    <w:p w14:paraId="00A37E85" w14:textId="77777777" w:rsidR="008667F5" w:rsidRPr="008667F5" w:rsidRDefault="008D308A" w:rsidP="00226958">
      <w:pPr>
        <w:ind w:left="360"/>
        <w:rPr>
          <w:b/>
        </w:rPr>
      </w:pPr>
      <w:bookmarkStart w:id="174" w:name="ferpa"/>
      <w:bookmarkStart w:id="175" w:name="_Toc136169384"/>
      <w:bookmarkStart w:id="176" w:name="_Toc144803367"/>
      <w:r>
        <w:rPr>
          <w:b/>
        </w:rPr>
        <w:br w:type="page"/>
      </w:r>
    </w:p>
    <w:tbl>
      <w:tblPr>
        <w:tblW w:w="0" w:type="auto"/>
        <w:shd w:val="clear" w:color="auto" w:fill="4F81BD"/>
        <w:tblLook w:val="01E0" w:firstRow="1" w:lastRow="1" w:firstColumn="1" w:lastColumn="1" w:noHBand="0" w:noVBand="0"/>
      </w:tblPr>
      <w:tblGrid>
        <w:gridCol w:w="10188"/>
      </w:tblGrid>
      <w:tr w:rsidR="00320850" w14:paraId="00A37E87" w14:textId="77777777" w:rsidTr="00226958">
        <w:trPr>
          <w:trHeight w:val="431"/>
        </w:trPr>
        <w:tc>
          <w:tcPr>
            <w:tcW w:w="10188" w:type="dxa"/>
            <w:shd w:val="clear" w:color="auto" w:fill="4F81BD"/>
            <w:vAlign w:val="center"/>
          </w:tcPr>
          <w:p w14:paraId="00A37E86" w14:textId="77777777" w:rsidR="007846DD" w:rsidRDefault="00151283" w:rsidP="00705441">
            <w:pPr>
              <w:pStyle w:val="TitleBars"/>
              <w:framePr w:wrap="around"/>
              <w:rPr>
                <w:bCs/>
                <w:kern w:val="32"/>
                <w:szCs w:val="32"/>
              </w:rPr>
            </w:pPr>
            <w:bookmarkStart w:id="177" w:name="_Toc489619269"/>
            <w:r w:rsidRPr="00226958">
              <w:rPr>
                <w:lang w:val="en-US"/>
              </w:rPr>
              <w:t>Appendix</w:t>
            </w:r>
            <w:r w:rsidRPr="00C87087">
              <w:t xml:space="preserve"> G – </w:t>
            </w:r>
            <w:bookmarkEnd w:id="174"/>
            <w:r w:rsidRPr="00C87087">
              <w:t xml:space="preserve">Minimum Hardware/Software </w:t>
            </w:r>
            <w:r w:rsidRPr="00226958">
              <w:rPr>
                <w:lang w:val="en-US"/>
              </w:rPr>
              <w:t>Requirements</w:t>
            </w:r>
            <w:r w:rsidRPr="00C87087">
              <w:t xml:space="preserve"> to Use STARS</w:t>
            </w:r>
            <w:bookmarkEnd w:id="175"/>
            <w:bookmarkEnd w:id="176"/>
            <w:bookmarkEnd w:id="177"/>
          </w:p>
        </w:tc>
      </w:tr>
    </w:tbl>
    <w:p w14:paraId="00A37E88" w14:textId="77777777" w:rsidR="00320850" w:rsidRDefault="00320850" w:rsidP="00226958">
      <w:pPr>
        <w:ind w:left="360"/>
        <w:jc w:val="both"/>
        <w:rPr>
          <w:rFonts w:cs="Arial"/>
          <w:szCs w:val="20"/>
        </w:rPr>
      </w:pPr>
      <w:bookmarkStart w:id="178" w:name="OLE_LINK7"/>
    </w:p>
    <w:p w14:paraId="00A37E89" w14:textId="77777777" w:rsidR="00320850" w:rsidRDefault="00320850" w:rsidP="00226958">
      <w:pPr>
        <w:ind w:left="360"/>
        <w:jc w:val="both"/>
        <w:rPr>
          <w:rFonts w:cs="Arial"/>
          <w:szCs w:val="20"/>
        </w:rPr>
      </w:pPr>
    </w:p>
    <w:p w14:paraId="00A37E8A" w14:textId="77777777" w:rsidR="00320850" w:rsidRDefault="00320850" w:rsidP="00226958">
      <w:pPr>
        <w:ind w:left="360"/>
        <w:jc w:val="both"/>
        <w:rPr>
          <w:rFonts w:cs="Arial"/>
          <w:szCs w:val="20"/>
        </w:rPr>
      </w:pPr>
      <w:r>
        <w:rPr>
          <w:rFonts w:cs="Arial"/>
          <w:szCs w:val="20"/>
        </w:rPr>
        <w:t xml:space="preserve">All public school districts will submit student and staff data to NMPED through STARS.  The </w:t>
      </w:r>
      <w:r>
        <w:rPr>
          <w:rFonts w:cs="Arial"/>
          <w:b/>
          <w:szCs w:val="20"/>
        </w:rPr>
        <w:t>minimum</w:t>
      </w:r>
      <w:r>
        <w:rPr>
          <w:rFonts w:cs="Arial"/>
          <w:szCs w:val="20"/>
        </w:rPr>
        <w:t xml:space="preserve"> software necessary to store and report student and teacher accountability data to the NMPED is a student and staff database, an internet connection and a browser.  If your district does not have a vendor created and supported student/staff database, your district may download a copy of the STARS Access Database.  Your district will need an Access license to use this software.</w:t>
      </w:r>
    </w:p>
    <w:p w14:paraId="00A37E8B" w14:textId="77777777" w:rsidR="007846DD" w:rsidRDefault="00823365" w:rsidP="00226958">
      <w:pPr>
        <w:numPr>
          <w:ilvl w:val="0"/>
          <w:numId w:val="1"/>
        </w:numPr>
        <w:tabs>
          <w:tab w:val="clear" w:pos="720"/>
          <w:tab w:val="num" w:pos="360"/>
        </w:tabs>
        <w:spacing w:before="100" w:beforeAutospacing="1" w:after="100" w:afterAutospacing="1"/>
        <w:ind w:left="360"/>
        <w:jc w:val="both"/>
        <w:rPr>
          <w:rFonts w:cs="Arial"/>
          <w:szCs w:val="20"/>
        </w:rPr>
      </w:pPr>
      <w:r>
        <w:rPr>
          <w:rFonts w:cs="Arial"/>
          <w:szCs w:val="20"/>
        </w:rPr>
        <w:t xml:space="preserve">Recommended browsers </w:t>
      </w:r>
      <w:r>
        <w:rPr>
          <w:rFonts w:cs="Arial"/>
          <w:bCs/>
          <w:szCs w:val="20"/>
        </w:rPr>
        <w:t>to load files in eDM using a PC:</w:t>
      </w:r>
    </w:p>
    <w:p w14:paraId="00A37E8C" w14:textId="77777777" w:rsidR="007846DD" w:rsidRDefault="00823365" w:rsidP="00226958">
      <w:pPr>
        <w:numPr>
          <w:ilvl w:val="1"/>
          <w:numId w:val="1"/>
        </w:numPr>
        <w:tabs>
          <w:tab w:val="clear" w:pos="1440"/>
          <w:tab w:val="num" w:pos="1080"/>
        </w:tabs>
        <w:spacing w:before="100" w:beforeAutospacing="1" w:after="100" w:afterAutospacing="1"/>
        <w:ind w:left="1080"/>
        <w:jc w:val="both"/>
        <w:rPr>
          <w:rFonts w:cs="Arial"/>
          <w:szCs w:val="20"/>
        </w:rPr>
      </w:pPr>
      <w:r>
        <w:rPr>
          <w:rFonts w:cs="Arial"/>
          <w:bCs/>
          <w:szCs w:val="20"/>
        </w:rPr>
        <w:t>Internet Explorer 7.0 or higher</w:t>
      </w:r>
    </w:p>
    <w:p w14:paraId="00A37E8D" w14:textId="77777777" w:rsidR="007846DD" w:rsidRDefault="00823365" w:rsidP="00226958">
      <w:pPr>
        <w:numPr>
          <w:ilvl w:val="1"/>
          <w:numId w:val="1"/>
        </w:numPr>
        <w:tabs>
          <w:tab w:val="clear" w:pos="1440"/>
          <w:tab w:val="num" w:pos="1080"/>
        </w:tabs>
        <w:spacing w:before="100" w:beforeAutospacing="1" w:after="100" w:afterAutospacing="1"/>
        <w:ind w:left="1080"/>
        <w:jc w:val="both"/>
        <w:rPr>
          <w:rFonts w:cs="Arial"/>
          <w:szCs w:val="20"/>
        </w:rPr>
      </w:pPr>
      <w:r>
        <w:rPr>
          <w:rFonts w:cs="Arial"/>
          <w:bCs/>
          <w:szCs w:val="20"/>
        </w:rPr>
        <w:t xml:space="preserve">Firefox 3.0 or higher </w:t>
      </w:r>
    </w:p>
    <w:p w14:paraId="00A37E8E" w14:textId="77777777" w:rsidR="007846DD" w:rsidRDefault="00823365" w:rsidP="00226958">
      <w:pPr>
        <w:numPr>
          <w:ilvl w:val="0"/>
          <w:numId w:val="1"/>
        </w:numPr>
        <w:tabs>
          <w:tab w:val="clear" w:pos="720"/>
          <w:tab w:val="num" w:pos="360"/>
        </w:tabs>
        <w:spacing w:before="100" w:beforeAutospacing="1" w:after="100" w:afterAutospacing="1"/>
        <w:ind w:left="360"/>
        <w:jc w:val="both"/>
        <w:rPr>
          <w:rFonts w:cs="Arial"/>
          <w:szCs w:val="20"/>
        </w:rPr>
      </w:pPr>
      <w:r>
        <w:rPr>
          <w:rFonts w:cs="Arial"/>
          <w:szCs w:val="20"/>
        </w:rPr>
        <w:t>Recommended browsers to load files in eDM using a Mac:</w:t>
      </w:r>
    </w:p>
    <w:p w14:paraId="00A37E8F" w14:textId="77777777" w:rsidR="007846DD" w:rsidRDefault="00823365" w:rsidP="00226958">
      <w:pPr>
        <w:numPr>
          <w:ilvl w:val="1"/>
          <w:numId w:val="1"/>
        </w:numPr>
        <w:tabs>
          <w:tab w:val="clear" w:pos="1440"/>
          <w:tab w:val="num" w:pos="1080"/>
        </w:tabs>
        <w:spacing w:before="100" w:beforeAutospacing="1" w:after="100" w:afterAutospacing="1"/>
        <w:ind w:left="1080"/>
        <w:jc w:val="both"/>
        <w:rPr>
          <w:rFonts w:cs="Arial"/>
          <w:szCs w:val="20"/>
        </w:rPr>
      </w:pPr>
      <w:r>
        <w:rPr>
          <w:rFonts w:cs="Arial"/>
          <w:szCs w:val="20"/>
        </w:rPr>
        <w:t>Safari 5.0 or higher</w:t>
      </w:r>
    </w:p>
    <w:p w14:paraId="00A37E90" w14:textId="77777777" w:rsidR="007846DD" w:rsidRDefault="00823365" w:rsidP="00226958">
      <w:pPr>
        <w:numPr>
          <w:ilvl w:val="1"/>
          <w:numId w:val="1"/>
        </w:numPr>
        <w:tabs>
          <w:tab w:val="clear" w:pos="1440"/>
          <w:tab w:val="num" w:pos="1080"/>
        </w:tabs>
        <w:spacing w:before="100" w:beforeAutospacing="1" w:after="100" w:afterAutospacing="1"/>
        <w:ind w:left="1080"/>
        <w:jc w:val="both"/>
        <w:rPr>
          <w:rFonts w:cs="Arial"/>
          <w:szCs w:val="20"/>
        </w:rPr>
      </w:pPr>
      <w:r>
        <w:rPr>
          <w:rFonts w:cs="Arial"/>
          <w:szCs w:val="20"/>
        </w:rPr>
        <w:t>Firefox 3.0 or higher</w:t>
      </w:r>
    </w:p>
    <w:p w14:paraId="00A37E91" w14:textId="77777777" w:rsidR="006772D5" w:rsidRDefault="00C9130C" w:rsidP="00226958">
      <w:pPr>
        <w:ind w:left="360"/>
        <w:rPr>
          <w:rFonts w:cs="Arial"/>
          <w:szCs w:val="20"/>
        </w:rPr>
      </w:pPr>
      <w:r>
        <w:rPr>
          <w:rFonts w:cs="Arial"/>
          <w:szCs w:val="20"/>
        </w:rPr>
        <w:br w:type="page"/>
      </w:r>
    </w:p>
    <w:tbl>
      <w:tblPr>
        <w:tblW w:w="0" w:type="auto"/>
        <w:shd w:val="clear" w:color="auto" w:fill="4F81BD"/>
        <w:tblLook w:val="01E0" w:firstRow="1" w:lastRow="1" w:firstColumn="1" w:lastColumn="1" w:noHBand="0" w:noVBand="0"/>
      </w:tblPr>
      <w:tblGrid>
        <w:gridCol w:w="10188"/>
      </w:tblGrid>
      <w:tr w:rsidR="00320850" w14:paraId="00A37E93" w14:textId="77777777" w:rsidTr="00226958">
        <w:trPr>
          <w:trHeight w:val="431"/>
        </w:trPr>
        <w:tc>
          <w:tcPr>
            <w:tcW w:w="10188" w:type="dxa"/>
            <w:shd w:val="clear" w:color="auto" w:fill="4F81BD"/>
            <w:vAlign w:val="center"/>
          </w:tcPr>
          <w:p w14:paraId="00A37E92" w14:textId="77777777" w:rsidR="007846DD" w:rsidRDefault="00151283" w:rsidP="00705441">
            <w:pPr>
              <w:pStyle w:val="TitleBars"/>
              <w:framePr w:wrap="around"/>
              <w:rPr>
                <w:bCs/>
                <w:kern w:val="32"/>
                <w:szCs w:val="32"/>
              </w:rPr>
            </w:pPr>
            <w:bookmarkStart w:id="179" w:name="_Toc136169385"/>
            <w:bookmarkStart w:id="180" w:name="_Toc144803368"/>
            <w:bookmarkStart w:id="181" w:name="_Toc489619270"/>
            <w:bookmarkEnd w:id="178"/>
            <w:r w:rsidRPr="00226958">
              <w:rPr>
                <w:lang w:val="en-US"/>
              </w:rPr>
              <w:t>Appendix</w:t>
            </w:r>
            <w:r w:rsidRPr="00C87087">
              <w:t xml:space="preserve"> H – </w:t>
            </w:r>
            <w:r w:rsidRPr="00226958">
              <w:rPr>
                <w:lang w:val="en-US"/>
              </w:rPr>
              <w:t>School</w:t>
            </w:r>
            <w:r w:rsidRPr="00C87087">
              <w:t xml:space="preserve"> Transportation</w:t>
            </w:r>
            <w:bookmarkEnd w:id="179"/>
            <w:bookmarkEnd w:id="180"/>
            <w:r w:rsidR="006362B4">
              <w:t xml:space="preserve"> (</w:t>
            </w:r>
            <w:r w:rsidR="006362B4" w:rsidRPr="00226958">
              <w:rPr>
                <w:lang w:val="en-US"/>
              </w:rPr>
              <w:t>moved</w:t>
            </w:r>
            <w:r w:rsidR="006362B4">
              <w:t xml:space="preserve"> to STARS </w:t>
            </w:r>
            <w:r w:rsidR="006362B4" w:rsidRPr="00226958">
              <w:rPr>
                <w:lang w:val="en-US"/>
              </w:rPr>
              <w:t>Manual</w:t>
            </w:r>
            <w:r w:rsidR="006362B4">
              <w:t xml:space="preserve"> 1)</w:t>
            </w:r>
            <w:bookmarkEnd w:id="181"/>
          </w:p>
        </w:tc>
      </w:tr>
    </w:tbl>
    <w:p w14:paraId="00A37E94" w14:textId="77777777" w:rsidR="00224699" w:rsidRDefault="00B260A8" w:rsidP="00226958">
      <w:pPr>
        <w:ind w:left="360" w:right="302"/>
        <w:jc w:val="both"/>
        <w:outlineLvl w:val="0"/>
        <w:rPr>
          <w:b/>
          <w:bCs/>
        </w:rPr>
      </w:pPr>
      <w:r>
        <w:rPr>
          <w:b/>
          <w:bCs/>
        </w:rPr>
        <w:t xml:space="preserve">School Transportation has been moved to STARS Manual </w:t>
      </w:r>
      <w:r w:rsidR="002775A1">
        <w:rPr>
          <w:b/>
          <w:bCs/>
        </w:rPr>
        <w:t>1</w:t>
      </w:r>
      <w:r>
        <w:rPr>
          <w:b/>
          <w:bCs/>
        </w:rPr>
        <w:t>.</w:t>
      </w:r>
    </w:p>
    <w:p w14:paraId="00A37E95" w14:textId="77777777" w:rsidR="00224699" w:rsidRDefault="00224699" w:rsidP="00226958">
      <w:pPr>
        <w:ind w:left="360"/>
      </w:pPr>
      <w:r>
        <w:br w:type="page"/>
      </w:r>
    </w:p>
    <w:p w14:paraId="00A37E96" w14:textId="77777777" w:rsidR="00224699" w:rsidRDefault="00224699" w:rsidP="00226958">
      <w:pPr>
        <w:ind w:left="360" w:right="302"/>
        <w:jc w:val="both"/>
        <w:outlineLvl w:val="0"/>
        <w:rPr>
          <w:b/>
          <w:bCs/>
        </w:rPr>
      </w:pPr>
    </w:p>
    <w:p w14:paraId="00A37E97" w14:textId="77777777" w:rsidR="00B260A8" w:rsidRDefault="00B260A8" w:rsidP="00226958">
      <w:pPr>
        <w:ind w:left="360"/>
      </w:pPr>
      <w:bookmarkStart w:id="182" w:name="_Toc136169386"/>
      <w:bookmarkStart w:id="183" w:name="_Toc144803369"/>
    </w:p>
    <w:p w14:paraId="00A37E98" w14:textId="77777777" w:rsidR="008739FD" w:rsidRDefault="008739FD" w:rsidP="00705441">
      <w:pPr>
        <w:pStyle w:val="TitleBars"/>
        <w:framePr w:wrap="around"/>
        <w:sectPr w:rsidR="008739FD" w:rsidSect="00786B52">
          <w:headerReference w:type="default" r:id="rId66"/>
          <w:footerReference w:type="default" r:id="rId67"/>
          <w:pgSz w:w="12240" w:h="15840" w:code="1"/>
          <w:pgMar w:top="720" w:right="1080" w:bottom="720" w:left="1080" w:header="432" w:footer="432" w:gutter="0"/>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1E0" w:firstRow="1" w:lastRow="1" w:firstColumn="1" w:lastColumn="1" w:noHBand="0" w:noVBand="0"/>
      </w:tblPr>
      <w:tblGrid>
        <w:gridCol w:w="10188"/>
      </w:tblGrid>
      <w:tr w:rsidR="00320850" w14:paraId="00A37E9A" w14:textId="77777777" w:rsidTr="00226958">
        <w:trPr>
          <w:trHeight w:val="431"/>
        </w:trPr>
        <w:tc>
          <w:tcPr>
            <w:tcW w:w="10188" w:type="dxa"/>
            <w:shd w:val="clear" w:color="auto" w:fill="4F81BD"/>
            <w:vAlign w:val="center"/>
          </w:tcPr>
          <w:p w14:paraId="00A37E99" w14:textId="77777777" w:rsidR="006C6EEA" w:rsidRDefault="00151283" w:rsidP="00705441">
            <w:pPr>
              <w:pStyle w:val="TitleBars"/>
              <w:framePr w:wrap="around"/>
            </w:pPr>
            <w:bookmarkStart w:id="184" w:name="_Toc489619271"/>
            <w:r w:rsidRPr="00226958">
              <w:rPr>
                <w:lang w:val="en-US"/>
              </w:rPr>
              <w:t>Appendix</w:t>
            </w:r>
            <w:r w:rsidRPr="00C87087">
              <w:t xml:space="preserve"> I – </w:t>
            </w:r>
            <w:r w:rsidRPr="00226958">
              <w:rPr>
                <w:lang w:val="en-US"/>
              </w:rPr>
              <w:t>Special</w:t>
            </w:r>
            <w:r w:rsidRPr="00C87087">
              <w:t xml:space="preserve"> Education and </w:t>
            </w:r>
            <w:r w:rsidRPr="00226958">
              <w:rPr>
                <w:lang w:val="en-US"/>
              </w:rPr>
              <w:t>Related</w:t>
            </w:r>
            <w:r w:rsidRPr="00C87087">
              <w:t xml:space="preserve"> Information</w:t>
            </w:r>
            <w:bookmarkEnd w:id="182"/>
            <w:bookmarkEnd w:id="183"/>
            <w:bookmarkEnd w:id="184"/>
          </w:p>
        </w:tc>
      </w:tr>
    </w:tbl>
    <w:p w14:paraId="00A37E9B" w14:textId="77777777" w:rsidR="00320850" w:rsidRDefault="00320850" w:rsidP="00226958">
      <w:pPr>
        <w:ind w:left="360"/>
      </w:pPr>
      <w:bookmarkStart w:id="185" w:name="_Toc136169387"/>
    </w:p>
    <w:p w14:paraId="00A37E9C" w14:textId="77777777" w:rsidR="006772D5" w:rsidRDefault="009E6946" w:rsidP="00226958">
      <w:pPr>
        <w:pStyle w:val="sections"/>
        <w:shd w:val="clear" w:color="auto" w:fill="DBE5F1" w:themeFill="accent1" w:themeFillTint="33"/>
        <w:ind w:left="360"/>
        <w:jc w:val="center"/>
      </w:pPr>
      <w:bookmarkStart w:id="186" w:name="_Toc489619272"/>
      <w:r>
        <w:rPr>
          <w:sz w:val="22"/>
          <w:szCs w:val="22"/>
        </w:rPr>
        <w:t>HOW TO REPORT INDICATOR 7</w:t>
      </w:r>
      <w:r w:rsidR="002F6509">
        <w:rPr>
          <w:sz w:val="22"/>
          <w:szCs w:val="22"/>
        </w:rPr>
        <w:t xml:space="preserve"> </w:t>
      </w:r>
      <w:r w:rsidR="004C056C">
        <w:t>EARLY CHILDHOOD OUTCOMES</w:t>
      </w:r>
      <w:bookmarkEnd w:id="186"/>
    </w:p>
    <w:p w14:paraId="00A37E9D" w14:textId="77777777" w:rsidR="006772D5" w:rsidRDefault="006772D5" w:rsidP="00226958">
      <w:pPr>
        <w:pStyle w:val="sections"/>
        <w:ind w:left="360"/>
        <w:jc w:val="center"/>
      </w:pPr>
    </w:p>
    <w:p w14:paraId="00A37E9E" w14:textId="77777777" w:rsidR="006772D5" w:rsidRDefault="00727356" w:rsidP="00226958">
      <w:pPr>
        <w:ind w:left="360"/>
      </w:pPr>
      <w:r w:rsidRPr="00727356">
        <w:t xml:space="preserve">Submit </w:t>
      </w:r>
      <w:r w:rsidR="00225D3B" w:rsidRPr="00225D3B">
        <w:rPr>
          <w:b/>
        </w:rPr>
        <w:t>one ENTRY and one EXIT assessment for each category each year</w:t>
      </w:r>
      <w:r w:rsidRPr="00727356">
        <w:t xml:space="preserve"> for </w:t>
      </w:r>
      <w:r w:rsidR="00B86CD7">
        <w:t xml:space="preserve">preschoolers </w:t>
      </w:r>
      <w:r w:rsidRPr="00727356">
        <w:t>in 3Y</w:t>
      </w:r>
      <w:r w:rsidR="00D10ECB">
        <w:t>/</w:t>
      </w:r>
      <w:r w:rsidRPr="00727356">
        <w:t>4Y program.   All three assessments</w:t>
      </w:r>
      <w:r w:rsidR="00D10ECB">
        <w:t xml:space="preserve"> categories</w:t>
      </w:r>
      <w:r w:rsidRPr="00727356">
        <w:t xml:space="preserve"> are required for students receiving speech only services.</w:t>
      </w:r>
    </w:p>
    <w:p w14:paraId="00A37E9F" w14:textId="77777777" w:rsidR="00980522" w:rsidRDefault="00D10ECB" w:rsidP="00226958">
      <w:pPr>
        <w:ind w:left="360"/>
      </w:pPr>
      <w:r>
        <w:t xml:space="preserve">Submit the ENTRY assessment on 40D or 80D </w:t>
      </w:r>
      <w:r w:rsidR="001E26D7">
        <w:t xml:space="preserve">submissions and </w:t>
      </w:r>
      <w:r w:rsidR="00B86CD7">
        <w:t xml:space="preserve">the </w:t>
      </w:r>
      <w:r w:rsidR="001E26D7">
        <w:t xml:space="preserve">EXIT </w:t>
      </w:r>
      <w:r w:rsidR="00225D3B" w:rsidRPr="00225D3B">
        <w:t>assessments</w:t>
      </w:r>
      <w:r w:rsidR="00727356" w:rsidRPr="00727356">
        <w:t xml:space="preserve"> on 120</w:t>
      </w:r>
      <w:r w:rsidR="00225D3B" w:rsidRPr="00225D3B">
        <w:t>th</w:t>
      </w:r>
      <w:r w:rsidR="00727356" w:rsidRPr="00727356">
        <w:t xml:space="preserve"> and EOY submission periods.  </w:t>
      </w:r>
      <w:r w:rsidR="00B86CD7">
        <w:t xml:space="preserve">The </w:t>
      </w:r>
      <w:r w:rsidR="00727356" w:rsidRPr="00727356">
        <w:t>Standard Achieved Code is used to collect the</w:t>
      </w:r>
      <w:r w:rsidR="00225D3B" w:rsidRPr="00225D3B">
        <w:t xml:space="preserve"> PROGRESS ASSESSMENT VALUE </w:t>
      </w:r>
      <w:r w:rsidR="00727356" w:rsidRPr="00727356">
        <w:t>an</w:t>
      </w:r>
      <w:r w:rsidR="001E26D7">
        <w:t xml:space="preserve">d is to be </w:t>
      </w:r>
      <w:r w:rsidR="00D23C0B">
        <w:t xml:space="preserve">included </w:t>
      </w:r>
      <w:r w:rsidR="00B86CD7">
        <w:t xml:space="preserve">with </w:t>
      </w:r>
      <w:r w:rsidR="001E26D7">
        <w:t>each</w:t>
      </w:r>
      <w:r w:rsidR="00727356" w:rsidRPr="00727356">
        <w:t xml:space="preserve"> of the Early Childhood EXIT </w:t>
      </w:r>
      <w:r w:rsidR="001E26D7">
        <w:t>records</w:t>
      </w:r>
      <w:r w:rsidR="00D23C0B">
        <w:t xml:space="preserve"> only.</w:t>
      </w:r>
    </w:p>
    <w:p w14:paraId="00A37EA0" w14:textId="77777777" w:rsidR="006772D5" w:rsidRDefault="001E26D7" w:rsidP="00226958">
      <w:pPr>
        <w:ind w:left="360"/>
      </w:pPr>
      <w:r w:rsidRPr="00980522">
        <w:t>The</w:t>
      </w:r>
      <w:r w:rsidR="00727356" w:rsidRPr="00980522">
        <w:t xml:space="preserve"> Standard Achieved Code for the Early Childhood ENTRY assessments</w:t>
      </w:r>
      <w:r w:rsidRPr="00980522">
        <w:t xml:space="preserve"> is no</w:t>
      </w:r>
      <w:r w:rsidR="00B86CD7" w:rsidRPr="00980522">
        <w:t xml:space="preserve"> </w:t>
      </w:r>
      <w:r w:rsidR="009C25A1" w:rsidRPr="00980522">
        <w:t>longer required</w:t>
      </w:r>
      <w:r w:rsidR="00980522" w:rsidRPr="00980522">
        <w:t xml:space="preserve"> </w:t>
      </w:r>
      <w:r w:rsidRPr="00980522">
        <w:t>beginning with SY2012-13</w:t>
      </w:r>
      <w:r w:rsidR="00727356" w:rsidRPr="00980522">
        <w:t>.</w:t>
      </w:r>
      <w:r w:rsidR="00D23C0B" w:rsidRPr="00980522">
        <w:t xml:space="preserve">  Do not include the Standard Achieved Code with the ENTRY assessments</w:t>
      </w:r>
    </w:p>
    <w:p w14:paraId="00A37EA1" w14:textId="77777777" w:rsidR="00980522" w:rsidRDefault="00980522" w:rsidP="00226958">
      <w:pPr>
        <w:ind w:left="360"/>
      </w:pPr>
    </w:p>
    <w:p w14:paraId="00A37EA2" w14:textId="77777777" w:rsidR="006772D5" w:rsidRDefault="00225D3B" w:rsidP="00226958">
      <w:pPr>
        <w:ind w:left="360"/>
        <w:rPr>
          <w:i/>
        </w:rPr>
      </w:pPr>
      <w:r w:rsidRPr="00225D3B">
        <w:rPr>
          <w:i/>
        </w:rPr>
        <w:t>When determining the student's PROGRESS ASSESSMENT VALUE, utilize the Childhood Outcomes Summary Form (COSF</w:t>
      </w:r>
      <w:r w:rsidR="001E26D7">
        <w:rPr>
          <w:i/>
        </w:rPr>
        <w:t>).</w:t>
      </w:r>
    </w:p>
    <w:p w14:paraId="00A37EA3" w14:textId="77777777" w:rsidR="00727356" w:rsidRDefault="00727356" w:rsidP="00226958">
      <w:pPr>
        <w:ind w:left="360"/>
        <w:rPr>
          <w:rFonts w:cs="Arial"/>
          <w:b/>
        </w:rPr>
      </w:pPr>
    </w:p>
    <w:p w14:paraId="00A37EA4" w14:textId="77777777" w:rsidR="00727356" w:rsidRDefault="00727356" w:rsidP="00226958">
      <w:pPr>
        <w:ind w:left="36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260"/>
        <w:gridCol w:w="990"/>
        <w:gridCol w:w="3060"/>
        <w:gridCol w:w="2160"/>
      </w:tblGrid>
      <w:tr w:rsidR="00E01540" w:rsidRPr="0029611E" w14:paraId="00A37EAA" w14:textId="77777777" w:rsidTr="00226958">
        <w:tc>
          <w:tcPr>
            <w:tcW w:w="2610" w:type="dxa"/>
            <w:vAlign w:val="bottom"/>
          </w:tcPr>
          <w:p w14:paraId="00A37EA5" w14:textId="77777777" w:rsidR="00E01540" w:rsidRPr="0029611E" w:rsidRDefault="00E01540" w:rsidP="0029611E">
            <w:pPr>
              <w:jc w:val="center"/>
              <w:rPr>
                <w:b/>
                <w:sz w:val="16"/>
                <w:szCs w:val="16"/>
              </w:rPr>
            </w:pPr>
            <w:r w:rsidRPr="0029611E">
              <w:rPr>
                <w:rFonts w:cs="Arial"/>
                <w:b/>
                <w:bCs/>
                <w:color w:val="000000"/>
                <w:kern w:val="24"/>
                <w:sz w:val="16"/>
                <w:szCs w:val="16"/>
              </w:rPr>
              <w:t>Item Description Code</w:t>
            </w:r>
            <w:r w:rsidR="001E26D7" w:rsidRPr="0029611E">
              <w:rPr>
                <w:rFonts w:cs="Arial"/>
                <w:b/>
                <w:bCs/>
                <w:color w:val="000000"/>
                <w:kern w:val="24"/>
                <w:sz w:val="16"/>
                <w:szCs w:val="16"/>
              </w:rPr>
              <w:t xml:space="preserve"> #4</w:t>
            </w:r>
          </w:p>
        </w:tc>
        <w:tc>
          <w:tcPr>
            <w:tcW w:w="1260" w:type="dxa"/>
            <w:vAlign w:val="bottom"/>
          </w:tcPr>
          <w:p w14:paraId="00A37EA6" w14:textId="77777777" w:rsidR="00E01540" w:rsidRPr="0029611E" w:rsidRDefault="00E01540" w:rsidP="0029611E">
            <w:pPr>
              <w:jc w:val="center"/>
              <w:rPr>
                <w:b/>
                <w:sz w:val="16"/>
                <w:szCs w:val="16"/>
              </w:rPr>
            </w:pPr>
            <w:r w:rsidRPr="0029611E">
              <w:rPr>
                <w:rFonts w:cs="Arial"/>
                <w:b/>
                <w:bCs/>
                <w:color w:val="000000"/>
                <w:kern w:val="24"/>
                <w:sz w:val="16"/>
                <w:szCs w:val="16"/>
              </w:rPr>
              <w:t>Test Date</w:t>
            </w:r>
            <w:r w:rsidR="001E26D7" w:rsidRPr="0029611E">
              <w:rPr>
                <w:rFonts w:cs="Arial"/>
                <w:b/>
                <w:bCs/>
                <w:color w:val="000000"/>
                <w:kern w:val="24"/>
                <w:sz w:val="16"/>
                <w:szCs w:val="16"/>
              </w:rPr>
              <w:t xml:space="preserve"> #5</w:t>
            </w:r>
          </w:p>
        </w:tc>
        <w:tc>
          <w:tcPr>
            <w:tcW w:w="990" w:type="dxa"/>
            <w:vAlign w:val="bottom"/>
          </w:tcPr>
          <w:p w14:paraId="00A37EA7" w14:textId="77777777" w:rsidR="00E01540" w:rsidRPr="0029611E" w:rsidRDefault="00E01540" w:rsidP="0029611E">
            <w:pPr>
              <w:jc w:val="center"/>
              <w:rPr>
                <w:b/>
                <w:sz w:val="16"/>
                <w:szCs w:val="16"/>
              </w:rPr>
            </w:pPr>
            <w:r w:rsidRPr="0029611E">
              <w:rPr>
                <w:rFonts w:cs="Arial"/>
                <w:b/>
                <w:bCs/>
                <w:color w:val="000000"/>
                <w:kern w:val="24"/>
                <w:sz w:val="16"/>
                <w:szCs w:val="16"/>
              </w:rPr>
              <w:t>Stud ID</w:t>
            </w:r>
            <w:r w:rsidR="001E26D7" w:rsidRPr="0029611E">
              <w:rPr>
                <w:rFonts w:cs="Arial"/>
                <w:b/>
                <w:bCs/>
                <w:color w:val="000000"/>
                <w:kern w:val="24"/>
                <w:sz w:val="16"/>
                <w:szCs w:val="16"/>
              </w:rPr>
              <w:t xml:space="preserve"> #6</w:t>
            </w:r>
          </w:p>
        </w:tc>
        <w:tc>
          <w:tcPr>
            <w:tcW w:w="3060" w:type="dxa"/>
            <w:vAlign w:val="bottom"/>
          </w:tcPr>
          <w:p w14:paraId="00A37EA8" w14:textId="77777777" w:rsidR="00E01540" w:rsidRPr="0029611E" w:rsidRDefault="00E01540" w:rsidP="0029611E">
            <w:pPr>
              <w:jc w:val="center"/>
              <w:rPr>
                <w:b/>
                <w:sz w:val="16"/>
                <w:szCs w:val="16"/>
              </w:rPr>
            </w:pPr>
            <w:r w:rsidRPr="0029611E">
              <w:rPr>
                <w:rFonts w:cs="Arial"/>
                <w:b/>
                <w:bCs/>
                <w:color w:val="000000"/>
                <w:kern w:val="24"/>
                <w:sz w:val="16"/>
                <w:szCs w:val="16"/>
              </w:rPr>
              <w:t>PROGRESS</w:t>
            </w:r>
            <w:r w:rsidR="001E26D7" w:rsidRPr="0029611E">
              <w:rPr>
                <w:rFonts w:cs="Arial"/>
                <w:b/>
                <w:bCs/>
                <w:color w:val="000000"/>
                <w:kern w:val="24"/>
                <w:sz w:val="16"/>
                <w:szCs w:val="16"/>
              </w:rPr>
              <w:t xml:space="preserve"> Assessment Value</w:t>
            </w:r>
            <w:r w:rsidR="00033144" w:rsidRPr="0029611E">
              <w:rPr>
                <w:rFonts w:cs="Arial"/>
                <w:b/>
                <w:bCs/>
                <w:color w:val="000000"/>
                <w:kern w:val="24"/>
                <w:sz w:val="16"/>
                <w:szCs w:val="16"/>
              </w:rPr>
              <w:br/>
            </w:r>
            <w:r w:rsidR="00C96806" w:rsidRPr="0029611E">
              <w:rPr>
                <w:rFonts w:cs="Arial"/>
                <w:b/>
                <w:bCs/>
                <w:color w:val="000000"/>
                <w:kern w:val="24"/>
                <w:sz w:val="16"/>
                <w:szCs w:val="16"/>
              </w:rPr>
              <w:t xml:space="preserve">(Standard </w:t>
            </w:r>
            <w:r w:rsidRPr="0029611E">
              <w:rPr>
                <w:rFonts w:cs="Arial"/>
                <w:b/>
                <w:bCs/>
                <w:color w:val="000000"/>
                <w:kern w:val="24"/>
                <w:sz w:val="16"/>
                <w:szCs w:val="16"/>
              </w:rPr>
              <w:t>Achieved Code</w:t>
            </w:r>
            <w:r w:rsidR="001E26D7" w:rsidRPr="0029611E">
              <w:rPr>
                <w:rFonts w:cs="Arial"/>
                <w:b/>
                <w:bCs/>
                <w:color w:val="000000"/>
                <w:kern w:val="24"/>
                <w:sz w:val="16"/>
                <w:szCs w:val="16"/>
              </w:rPr>
              <w:t xml:space="preserve"> #17</w:t>
            </w:r>
            <w:r w:rsidR="000B67FC" w:rsidRPr="0029611E">
              <w:rPr>
                <w:rFonts w:cs="Arial"/>
                <w:b/>
                <w:bCs/>
                <w:color w:val="000000"/>
                <w:kern w:val="24"/>
                <w:sz w:val="16"/>
                <w:szCs w:val="16"/>
              </w:rPr>
              <w:t>)</w:t>
            </w:r>
          </w:p>
        </w:tc>
        <w:tc>
          <w:tcPr>
            <w:tcW w:w="2160" w:type="dxa"/>
            <w:vAlign w:val="bottom"/>
          </w:tcPr>
          <w:p w14:paraId="00A37EA9" w14:textId="77777777" w:rsidR="00E01540" w:rsidRPr="0029611E" w:rsidRDefault="00E01540" w:rsidP="0029611E">
            <w:pPr>
              <w:jc w:val="center"/>
              <w:rPr>
                <w:b/>
                <w:sz w:val="16"/>
                <w:szCs w:val="16"/>
              </w:rPr>
            </w:pPr>
            <w:r w:rsidRPr="0029611E">
              <w:rPr>
                <w:rFonts w:cs="Arial"/>
                <w:b/>
                <w:bCs/>
                <w:color w:val="000000"/>
                <w:kern w:val="24"/>
                <w:sz w:val="16"/>
                <w:szCs w:val="16"/>
              </w:rPr>
              <w:t>Scoring Model Code</w:t>
            </w:r>
            <w:r w:rsidR="001E26D7" w:rsidRPr="0029611E">
              <w:rPr>
                <w:rFonts w:cs="Arial"/>
                <w:b/>
                <w:bCs/>
                <w:color w:val="000000"/>
                <w:kern w:val="24"/>
                <w:sz w:val="16"/>
                <w:szCs w:val="16"/>
              </w:rPr>
              <w:t xml:space="preserve"> #45</w:t>
            </w:r>
          </w:p>
        </w:tc>
      </w:tr>
      <w:tr w:rsidR="00E01540" w:rsidRPr="0029611E" w14:paraId="00A37EB0" w14:textId="77777777" w:rsidTr="00226958">
        <w:tc>
          <w:tcPr>
            <w:tcW w:w="2610" w:type="dxa"/>
            <w:vAlign w:val="bottom"/>
          </w:tcPr>
          <w:p w14:paraId="00A37EAB" w14:textId="77777777" w:rsidR="00E01540" w:rsidRPr="0029611E" w:rsidRDefault="00B25B94" w:rsidP="00320850">
            <w:pPr>
              <w:rPr>
                <w:sz w:val="16"/>
                <w:szCs w:val="16"/>
              </w:rPr>
            </w:pPr>
            <w:r>
              <w:rPr>
                <w:rFonts w:cs="Arial"/>
                <w:color w:val="000000"/>
                <w:kern w:val="24"/>
                <w:sz w:val="16"/>
                <w:szCs w:val="16"/>
              </w:rPr>
              <w:t xml:space="preserve">SOCIAL EMOTIONAL </w:t>
            </w:r>
            <w:r>
              <w:rPr>
                <w:rFonts w:cs="Arial"/>
                <w:bCs/>
                <w:color w:val="000000"/>
                <w:kern w:val="24"/>
                <w:sz w:val="16"/>
                <w:szCs w:val="16"/>
              </w:rPr>
              <w:t>ENTRY</w:t>
            </w:r>
          </w:p>
        </w:tc>
        <w:tc>
          <w:tcPr>
            <w:tcW w:w="1260" w:type="dxa"/>
            <w:vAlign w:val="bottom"/>
          </w:tcPr>
          <w:p w14:paraId="00A37EAC" w14:textId="77777777" w:rsidR="00E01540" w:rsidRPr="0029611E" w:rsidRDefault="00A66D0E" w:rsidP="00A66D0E">
            <w:pPr>
              <w:rPr>
                <w:sz w:val="16"/>
                <w:szCs w:val="16"/>
              </w:rPr>
            </w:pPr>
            <w:r>
              <w:rPr>
                <w:rFonts w:cs="Arial"/>
                <w:color w:val="000000"/>
                <w:kern w:val="24"/>
                <w:sz w:val="16"/>
                <w:szCs w:val="16"/>
              </w:rPr>
              <w:t>YYYY</w:t>
            </w:r>
            <w:r w:rsidR="00B25B94">
              <w:rPr>
                <w:rFonts w:cs="Arial"/>
                <w:color w:val="000000"/>
                <w:kern w:val="24"/>
                <w:sz w:val="16"/>
                <w:szCs w:val="16"/>
              </w:rPr>
              <w:t xml:space="preserve">-08-11 </w:t>
            </w:r>
          </w:p>
        </w:tc>
        <w:tc>
          <w:tcPr>
            <w:tcW w:w="990" w:type="dxa"/>
            <w:vAlign w:val="bottom"/>
          </w:tcPr>
          <w:p w14:paraId="00A37EAD" w14:textId="77777777" w:rsidR="00E01540" w:rsidRPr="0029611E" w:rsidRDefault="00B25B94" w:rsidP="00320850">
            <w:pPr>
              <w:rPr>
                <w:sz w:val="16"/>
                <w:szCs w:val="16"/>
              </w:rPr>
            </w:pPr>
            <w:r>
              <w:rPr>
                <w:rFonts w:cs="Arial"/>
                <w:color w:val="000000"/>
                <w:kern w:val="24"/>
                <w:sz w:val="16"/>
                <w:szCs w:val="16"/>
              </w:rPr>
              <w:t xml:space="preserve">xxxxxxxx1 </w:t>
            </w:r>
          </w:p>
        </w:tc>
        <w:tc>
          <w:tcPr>
            <w:tcW w:w="3060" w:type="dxa"/>
            <w:shd w:val="clear" w:color="auto" w:fill="auto"/>
            <w:vAlign w:val="bottom"/>
          </w:tcPr>
          <w:p w14:paraId="00A37EAE" w14:textId="77777777" w:rsidR="00E01540" w:rsidRPr="0029611E" w:rsidRDefault="00B25B94" w:rsidP="0029611E">
            <w:pPr>
              <w:jc w:val="center"/>
              <w:rPr>
                <w:b/>
                <w:sz w:val="16"/>
                <w:szCs w:val="16"/>
              </w:rPr>
            </w:pPr>
            <w:r>
              <w:rPr>
                <w:rFonts w:cs="Arial"/>
                <w:b/>
                <w:color w:val="000000"/>
                <w:kern w:val="24"/>
                <w:sz w:val="16"/>
                <w:szCs w:val="16"/>
              </w:rPr>
              <w:t>Not collected</w:t>
            </w:r>
          </w:p>
        </w:tc>
        <w:tc>
          <w:tcPr>
            <w:tcW w:w="2160" w:type="dxa"/>
            <w:vAlign w:val="bottom"/>
          </w:tcPr>
          <w:p w14:paraId="00A37EAF" w14:textId="77777777" w:rsidR="00E01540" w:rsidRPr="0029611E" w:rsidRDefault="00B25B94" w:rsidP="0029611E">
            <w:pPr>
              <w:jc w:val="center"/>
              <w:rPr>
                <w:sz w:val="16"/>
                <w:szCs w:val="16"/>
              </w:rPr>
            </w:pPr>
            <w:r>
              <w:rPr>
                <w:rFonts w:cs="Arial"/>
                <w:color w:val="000000"/>
                <w:kern w:val="24"/>
                <w:sz w:val="16"/>
                <w:szCs w:val="16"/>
              </w:rPr>
              <w:t>BRIG</w:t>
            </w:r>
          </w:p>
        </w:tc>
      </w:tr>
      <w:tr w:rsidR="00E01540" w:rsidRPr="0029611E" w14:paraId="00A37EB6" w14:textId="77777777" w:rsidTr="00226958">
        <w:tc>
          <w:tcPr>
            <w:tcW w:w="2610" w:type="dxa"/>
            <w:vAlign w:val="bottom"/>
          </w:tcPr>
          <w:p w14:paraId="00A37EB1" w14:textId="77777777" w:rsidR="00E01540" w:rsidRPr="0029611E" w:rsidRDefault="00B25B94" w:rsidP="00320850">
            <w:pPr>
              <w:rPr>
                <w:sz w:val="16"/>
                <w:szCs w:val="16"/>
              </w:rPr>
            </w:pPr>
            <w:r>
              <w:rPr>
                <w:rFonts w:cs="Arial"/>
                <w:color w:val="000000"/>
                <w:kern w:val="24"/>
                <w:sz w:val="16"/>
                <w:szCs w:val="16"/>
              </w:rPr>
              <w:t xml:space="preserve">LANGUAGE ACQUISITION </w:t>
            </w:r>
            <w:r>
              <w:rPr>
                <w:rFonts w:cs="Arial"/>
                <w:bCs/>
                <w:color w:val="000000"/>
                <w:kern w:val="24"/>
                <w:sz w:val="16"/>
                <w:szCs w:val="16"/>
              </w:rPr>
              <w:t>ENTRY</w:t>
            </w:r>
          </w:p>
        </w:tc>
        <w:tc>
          <w:tcPr>
            <w:tcW w:w="1260" w:type="dxa"/>
            <w:vAlign w:val="bottom"/>
          </w:tcPr>
          <w:p w14:paraId="00A37EB2" w14:textId="77777777" w:rsidR="00E01540" w:rsidRPr="0029611E" w:rsidRDefault="00A66D0E" w:rsidP="00A66D0E">
            <w:pPr>
              <w:rPr>
                <w:sz w:val="16"/>
                <w:szCs w:val="16"/>
              </w:rPr>
            </w:pPr>
            <w:r>
              <w:rPr>
                <w:rFonts w:cs="Arial"/>
                <w:color w:val="000000"/>
                <w:kern w:val="24"/>
                <w:sz w:val="16"/>
                <w:szCs w:val="16"/>
              </w:rPr>
              <w:t xml:space="preserve">YYYY </w:t>
            </w:r>
            <w:r w:rsidR="00B25B94">
              <w:rPr>
                <w:rFonts w:cs="Arial"/>
                <w:color w:val="000000"/>
                <w:kern w:val="24"/>
                <w:sz w:val="16"/>
                <w:szCs w:val="16"/>
              </w:rPr>
              <w:t xml:space="preserve">-08-11 </w:t>
            </w:r>
          </w:p>
        </w:tc>
        <w:tc>
          <w:tcPr>
            <w:tcW w:w="990" w:type="dxa"/>
            <w:vAlign w:val="bottom"/>
          </w:tcPr>
          <w:p w14:paraId="00A37EB3" w14:textId="77777777" w:rsidR="00E01540" w:rsidRPr="0029611E" w:rsidRDefault="00B25B94" w:rsidP="00320850">
            <w:pPr>
              <w:rPr>
                <w:sz w:val="16"/>
                <w:szCs w:val="16"/>
              </w:rPr>
            </w:pPr>
            <w:r>
              <w:rPr>
                <w:rFonts w:cs="Arial"/>
                <w:color w:val="000000"/>
                <w:kern w:val="24"/>
                <w:sz w:val="16"/>
                <w:szCs w:val="16"/>
              </w:rPr>
              <w:t xml:space="preserve">xxxxxxxx1 </w:t>
            </w:r>
          </w:p>
        </w:tc>
        <w:tc>
          <w:tcPr>
            <w:tcW w:w="3060" w:type="dxa"/>
            <w:shd w:val="clear" w:color="auto" w:fill="auto"/>
            <w:vAlign w:val="bottom"/>
          </w:tcPr>
          <w:p w14:paraId="00A37EB4" w14:textId="77777777" w:rsidR="00E01540" w:rsidRPr="0029611E" w:rsidRDefault="00B25B94" w:rsidP="0029611E">
            <w:pPr>
              <w:jc w:val="center"/>
              <w:rPr>
                <w:b/>
                <w:sz w:val="16"/>
                <w:szCs w:val="16"/>
              </w:rPr>
            </w:pPr>
            <w:r>
              <w:rPr>
                <w:rFonts w:cs="Arial"/>
                <w:b/>
                <w:color w:val="000000"/>
                <w:kern w:val="24"/>
                <w:sz w:val="16"/>
                <w:szCs w:val="16"/>
              </w:rPr>
              <w:t>Not collected</w:t>
            </w:r>
          </w:p>
        </w:tc>
        <w:tc>
          <w:tcPr>
            <w:tcW w:w="2160" w:type="dxa"/>
            <w:vAlign w:val="bottom"/>
          </w:tcPr>
          <w:p w14:paraId="00A37EB5" w14:textId="77777777" w:rsidR="00E01540" w:rsidRPr="0029611E" w:rsidRDefault="00B25B94" w:rsidP="0029611E">
            <w:pPr>
              <w:jc w:val="center"/>
              <w:rPr>
                <w:sz w:val="16"/>
                <w:szCs w:val="16"/>
              </w:rPr>
            </w:pPr>
            <w:r>
              <w:rPr>
                <w:rFonts w:cs="Arial"/>
                <w:color w:val="000000"/>
                <w:kern w:val="24"/>
                <w:sz w:val="16"/>
                <w:szCs w:val="16"/>
              </w:rPr>
              <w:t>BRIG</w:t>
            </w:r>
          </w:p>
        </w:tc>
      </w:tr>
      <w:tr w:rsidR="00E01540" w:rsidRPr="0029611E" w14:paraId="00A37EBC" w14:textId="77777777" w:rsidTr="00226958">
        <w:tc>
          <w:tcPr>
            <w:tcW w:w="2610" w:type="dxa"/>
            <w:vAlign w:val="bottom"/>
          </w:tcPr>
          <w:p w14:paraId="00A37EB7" w14:textId="77777777" w:rsidR="00E01540" w:rsidRPr="0029611E" w:rsidRDefault="00B25B94" w:rsidP="00320850">
            <w:pPr>
              <w:rPr>
                <w:sz w:val="16"/>
                <w:szCs w:val="16"/>
              </w:rPr>
            </w:pPr>
            <w:r>
              <w:rPr>
                <w:rFonts w:cs="Arial"/>
                <w:color w:val="000000"/>
                <w:kern w:val="24"/>
                <w:sz w:val="16"/>
                <w:szCs w:val="16"/>
              </w:rPr>
              <w:t xml:space="preserve">BEHAVIOR </w:t>
            </w:r>
            <w:r>
              <w:rPr>
                <w:rFonts w:cs="Arial"/>
                <w:bCs/>
                <w:color w:val="000000"/>
                <w:kern w:val="24"/>
                <w:sz w:val="16"/>
                <w:szCs w:val="16"/>
              </w:rPr>
              <w:t>ENTRY</w:t>
            </w:r>
          </w:p>
        </w:tc>
        <w:tc>
          <w:tcPr>
            <w:tcW w:w="1260" w:type="dxa"/>
            <w:vAlign w:val="bottom"/>
          </w:tcPr>
          <w:p w14:paraId="00A37EB8" w14:textId="77777777" w:rsidR="00E01540" w:rsidRPr="0029611E" w:rsidRDefault="00A66D0E" w:rsidP="00A66D0E">
            <w:pPr>
              <w:rPr>
                <w:sz w:val="16"/>
                <w:szCs w:val="16"/>
              </w:rPr>
            </w:pPr>
            <w:r>
              <w:rPr>
                <w:rFonts w:cs="Arial"/>
                <w:color w:val="000000"/>
                <w:kern w:val="24"/>
                <w:sz w:val="16"/>
                <w:szCs w:val="16"/>
              </w:rPr>
              <w:t xml:space="preserve">YYYY </w:t>
            </w:r>
            <w:r w:rsidR="00B25B94">
              <w:rPr>
                <w:rFonts w:cs="Arial"/>
                <w:color w:val="000000"/>
                <w:kern w:val="24"/>
                <w:sz w:val="16"/>
                <w:szCs w:val="16"/>
              </w:rPr>
              <w:t xml:space="preserve">-08-11 </w:t>
            </w:r>
          </w:p>
        </w:tc>
        <w:tc>
          <w:tcPr>
            <w:tcW w:w="990" w:type="dxa"/>
            <w:vAlign w:val="bottom"/>
          </w:tcPr>
          <w:p w14:paraId="00A37EB9" w14:textId="77777777" w:rsidR="00E01540" w:rsidRPr="0029611E" w:rsidRDefault="00B25B94" w:rsidP="00320850">
            <w:pPr>
              <w:rPr>
                <w:sz w:val="16"/>
                <w:szCs w:val="16"/>
              </w:rPr>
            </w:pPr>
            <w:r>
              <w:rPr>
                <w:rFonts w:cs="Arial"/>
                <w:color w:val="000000"/>
                <w:kern w:val="24"/>
                <w:sz w:val="16"/>
                <w:szCs w:val="16"/>
              </w:rPr>
              <w:t xml:space="preserve">xxxxxxxx1 </w:t>
            </w:r>
          </w:p>
        </w:tc>
        <w:tc>
          <w:tcPr>
            <w:tcW w:w="3060" w:type="dxa"/>
            <w:shd w:val="clear" w:color="auto" w:fill="auto"/>
            <w:vAlign w:val="bottom"/>
          </w:tcPr>
          <w:p w14:paraId="00A37EBA" w14:textId="77777777" w:rsidR="00E01540" w:rsidRPr="0029611E" w:rsidRDefault="00B25B94" w:rsidP="0029611E">
            <w:pPr>
              <w:jc w:val="center"/>
              <w:rPr>
                <w:b/>
                <w:sz w:val="16"/>
                <w:szCs w:val="16"/>
              </w:rPr>
            </w:pPr>
            <w:r>
              <w:rPr>
                <w:rFonts w:cs="Arial"/>
                <w:b/>
                <w:color w:val="000000"/>
                <w:kern w:val="24"/>
                <w:sz w:val="16"/>
                <w:szCs w:val="16"/>
              </w:rPr>
              <w:t>Not collected</w:t>
            </w:r>
          </w:p>
        </w:tc>
        <w:tc>
          <w:tcPr>
            <w:tcW w:w="2160" w:type="dxa"/>
            <w:vAlign w:val="bottom"/>
          </w:tcPr>
          <w:p w14:paraId="00A37EBB" w14:textId="77777777" w:rsidR="00E01540" w:rsidRPr="0029611E" w:rsidRDefault="00B25B94" w:rsidP="0029611E">
            <w:pPr>
              <w:jc w:val="center"/>
              <w:rPr>
                <w:sz w:val="16"/>
                <w:szCs w:val="16"/>
              </w:rPr>
            </w:pPr>
            <w:r>
              <w:rPr>
                <w:rFonts w:cs="Arial"/>
                <w:color w:val="000000"/>
                <w:kern w:val="24"/>
                <w:sz w:val="16"/>
                <w:szCs w:val="16"/>
              </w:rPr>
              <w:t>BRIG</w:t>
            </w:r>
          </w:p>
        </w:tc>
      </w:tr>
      <w:tr w:rsidR="00282703" w:rsidRPr="0029611E" w14:paraId="00A37EC2" w14:textId="77777777" w:rsidTr="00226958">
        <w:tc>
          <w:tcPr>
            <w:tcW w:w="2610" w:type="dxa"/>
            <w:shd w:val="clear" w:color="auto" w:fill="auto"/>
            <w:vAlign w:val="bottom"/>
          </w:tcPr>
          <w:p w14:paraId="00A37EBD" w14:textId="77777777" w:rsidR="00E01540" w:rsidRPr="0029611E" w:rsidRDefault="00B25B94" w:rsidP="00320850">
            <w:pPr>
              <w:rPr>
                <w:sz w:val="16"/>
                <w:szCs w:val="16"/>
              </w:rPr>
            </w:pPr>
            <w:r>
              <w:rPr>
                <w:rFonts w:cs="Arial"/>
                <w:color w:val="000000"/>
                <w:kern w:val="24"/>
                <w:sz w:val="16"/>
                <w:szCs w:val="16"/>
              </w:rPr>
              <w:t xml:space="preserve">SOCIAL EMOTIONAL </w:t>
            </w:r>
            <w:r>
              <w:rPr>
                <w:rFonts w:cs="Arial"/>
                <w:b/>
                <w:bCs/>
                <w:color w:val="000000"/>
                <w:kern w:val="24"/>
                <w:sz w:val="16"/>
                <w:szCs w:val="16"/>
              </w:rPr>
              <w:t>EXIT</w:t>
            </w:r>
          </w:p>
        </w:tc>
        <w:tc>
          <w:tcPr>
            <w:tcW w:w="1260" w:type="dxa"/>
            <w:shd w:val="clear" w:color="auto" w:fill="auto"/>
            <w:vAlign w:val="bottom"/>
          </w:tcPr>
          <w:p w14:paraId="00A37EBE" w14:textId="77777777" w:rsidR="00E01540" w:rsidRPr="0029611E" w:rsidRDefault="00A66D0E" w:rsidP="00A66D0E">
            <w:pPr>
              <w:rPr>
                <w:sz w:val="16"/>
                <w:szCs w:val="16"/>
              </w:rPr>
            </w:pPr>
            <w:r>
              <w:rPr>
                <w:rFonts w:cs="Arial"/>
                <w:color w:val="000000"/>
                <w:kern w:val="24"/>
                <w:sz w:val="16"/>
                <w:szCs w:val="16"/>
              </w:rPr>
              <w:t xml:space="preserve">YYYY </w:t>
            </w:r>
            <w:r w:rsidR="00B25B94">
              <w:rPr>
                <w:rFonts w:cs="Arial"/>
                <w:color w:val="000000"/>
                <w:kern w:val="24"/>
                <w:sz w:val="16"/>
                <w:szCs w:val="16"/>
              </w:rPr>
              <w:t xml:space="preserve">-02-19 </w:t>
            </w:r>
          </w:p>
        </w:tc>
        <w:tc>
          <w:tcPr>
            <w:tcW w:w="990" w:type="dxa"/>
            <w:shd w:val="clear" w:color="auto" w:fill="auto"/>
            <w:vAlign w:val="bottom"/>
          </w:tcPr>
          <w:p w14:paraId="00A37EBF" w14:textId="77777777" w:rsidR="00E01540" w:rsidRPr="0029611E" w:rsidRDefault="00B25B94" w:rsidP="00320850">
            <w:pPr>
              <w:rPr>
                <w:sz w:val="16"/>
                <w:szCs w:val="16"/>
              </w:rPr>
            </w:pPr>
            <w:r>
              <w:rPr>
                <w:rFonts w:cs="Arial"/>
                <w:color w:val="000000"/>
                <w:kern w:val="24"/>
                <w:sz w:val="16"/>
                <w:szCs w:val="16"/>
              </w:rPr>
              <w:t xml:space="preserve">xxxxxxxx1 </w:t>
            </w:r>
          </w:p>
        </w:tc>
        <w:tc>
          <w:tcPr>
            <w:tcW w:w="3060" w:type="dxa"/>
            <w:shd w:val="clear" w:color="auto" w:fill="auto"/>
            <w:vAlign w:val="bottom"/>
          </w:tcPr>
          <w:p w14:paraId="00A37EC0" w14:textId="77777777" w:rsidR="00E01540" w:rsidRPr="0029611E" w:rsidRDefault="00B25B94" w:rsidP="0029611E">
            <w:pPr>
              <w:jc w:val="center"/>
              <w:rPr>
                <w:sz w:val="16"/>
                <w:szCs w:val="16"/>
              </w:rPr>
            </w:pPr>
            <w:r>
              <w:rPr>
                <w:rFonts w:cs="Arial"/>
                <w:color w:val="000000"/>
                <w:kern w:val="24"/>
                <w:sz w:val="16"/>
                <w:szCs w:val="16"/>
              </w:rPr>
              <w:t>A</w:t>
            </w:r>
          </w:p>
        </w:tc>
        <w:tc>
          <w:tcPr>
            <w:tcW w:w="2160" w:type="dxa"/>
            <w:shd w:val="clear" w:color="auto" w:fill="auto"/>
            <w:vAlign w:val="bottom"/>
          </w:tcPr>
          <w:p w14:paraId="00A37EC1" w14:textId="77777777" w:rsidR="00E01540" w:rsidRPr="0029611E" w:rsidRDefault="00B25B94" w:rsidP="0029611E">
            <w:pPr>
              <w:jc w:val="center"/>
              <w:rPr>
                <w:sz w:val="16"/>
                <w:szCs w:val="16"/>
              </w:rPr>
            </w:pPr>
            <w:r>
              <w:rPr>
                <w:rFonts w:cs="Arial"/>
                <w:color w:val="000000"/>
                <w:kern w:val="24"/>
                <w:sz w:val="16"/>
                <w:szCs w:val="16"/>
              </w:rPr>
              <w:t>BRIG</w:t>
            </w:r>
          </w:p>
        </w:tc>
      </w:tr>
      <w:tr w:rsidR="00282703" w:rsidRPr="0029611E" w14:paraId="00A37EC8" w14:textId="77777777" w:rsidTr="00226958">
        <w:tc>
          <w:tcPr>
            <w:tcW w:w="2610" w:type="dxa"/>
            <w:shd w:val="clear" w:color="auto" w:fill="auto"/>
            <w:vAlign w:val="bottom"/>
          </w:tcPr>
          <w:p w14:paraId="00A37EC3" w14:textId="77777777" w:rsidR="00E01540" w:rsidRPr="0029611E" w:rsidRDefault="00E01540" w:rsidP="00320850">
            <w:pPr>
              <w:rPr>
                <w:rFonts w:cs="Arial"/>
                <w:color w:val="000000"/>
                <w:kern w:val="24"/>
                <w:sz w:val="16"/>
                <w:szCs w:val="16"/>
              </w:rPr>
            </w:pPr>
            <w:r w:rsidRPr="0029611E">
              <w:rPr>
                <w:rFonts w:cs="Arial"/>
                <w:color w:val="000000"/>
                <w:kern w:val="24"/>
                <w:sz w:val="16"/>
                <w:szCs w:val="16"/>
              </w:rPr>
              <w:t xml:space="preserve">LANGUAGE ACQUISITION </w:t>
            </w:r>
            <w:r w:rsidRPr="0029611E">
              <w:rPr>
                <w:rFonts w:cs="Arial"/>
                <w:b/>
                <w:color w:val="000000"/>
                <w:kern w:val="24"/>
                <w:sz w:val="16"/>
                <w:szCs w:val="16"/>
              </w:rPr>
              <w:t>EXIT</w:t>
            </w:r>
          </w:p>
        </w:tc>
        <w:tc>
          <w:tcPr>
            <w:tcW w:w="1260" w:type="dxa"/>
            <w:shd w:val="clear" w:color="auto" w:fill="auto"/>
            <w:vAlign w:val="bottom"/>
          </w:tcPr>
          <w:p w14:paraId="00A37EC4" w14:textId="77777777" w:rsidR="00E01540" w:rsidRPr="0029611E" w:rsidRDefault="00A66D0E" w:rsidP="00A66D0E">
            <w:pPr>
              <w:rPr>
                <w:rFonts w:cs="Arial"/>
                <w:color w:val="000000"/>
                <w:kern w:val="24"/>
                <w:sz w:val="16"/>
                <w:szCs w:val="16"/>
              </w:rPr>
            </w:pPr>
            <w:r>
              <w:rPr>
                <w:rFonts w:cs="Arial"/>
                <w:color w:val="000000"/>
                <w:kern w:val="24"/>
                <w:sz w:val="16"/>
                <w:szCs w:val="16"/>
              </w:rPr>
              <w:t>YYYY</w:t>
            </w:r>
            <w:r w:rsidR="00E01540" w:rsidRPr="0029611E">
              <w:rPr>
                <w:rFonts w:cs="Arial"/>
                <w:color w:val="000000"/>
                <w:kern w:val="24"/>
                <w:sz w:val="16"/>
                <w:szCs w:val="16"/>
              </w:rPr>
              <w:t>-02-19</w:t>
            </w:r>
          </w:p>
        </w:tc>
        <w:tc>
          <w:tcPr>
            <w:tcW w:w="990" w:type="dxa"/>
            <w:shd w:val="clear" w:color="auto" w:fill="auto"/>
            <w:vAlign w:val="bottom"/>
          </w:tcPr>
          <w:p w14:paraId="00A37EC5" w14:textId="77777777" w:rsidR="00E01540" w:rsidRPr="0029611E" w:rsidRDefault="00E01540" w:rsidP="00320850">
            <w:pPr>
              <w:rPr>
                <w:rFonts w:cs="Arial"/>
                <w:color w:val="000000"/>
                <w:kern w:val="24"/>
                <w:sz w:val="16"/>
                <w:szCs w:val="16"/>
              </w:rPr>
            </w:pPr>
            <w:r w:rsidRPr="0029611E">
              <w:rPr>
                <w:rFonts w:cs="Arial"/>
                <w:color w:val="000000"/>
                <w:kern w:val="24"/>
                <w:sz w:val="16"/>
                <w:szCs w:val="16"/>
              </w:rPr>
              <w:t>xxxxxxxx1</w:t>
            </w:r>
          </w:p>
        </w:tc>
        <w:tc>
          <w:tcPr>
            <w:tcW w:w="3060" w:type="dxa"/>
            <w:shd w:val="clear" w:color="auto" w:fill="auto"/>
            <w:vAlign w:val="bottom"/>
          </w:tcPr>
          <w:p w14:paraId="00A37EC6" w14:textId="77777777" w:rsidR="00E01540" w:rsidRPr="0029611E" w:rsidRDefault="00C96806" w:rsidP="0029611E">
            <w:pPr>
              <w:jc w:val="center"/>
              <w:rPr>
                <w:rFonts w:cs="Arial"/>
                <w:color w:val="000000"/>
                <w:kern w:val="24"/>
                <w:sz w:val="16"/>
                <w:szCs w:val="16"/>
              </w:rPr>
            </w:pPr>
            <w:r w:rsidRPr="0029611E">
              <w:rPr>
                <w:rFonts w:cs="Arial"/>
                <w:color w:val="000000"/>
                <w:kern w:val="24"/>
                <w:sz w:val="16"/>
                <w:szCs w:val="16"/>
              </w:rPr>
              <w:t>B</w:t>
            </w:r>
          </w:p>
        </w:tc>
        <w:tc>
          <w:tcPr>
            <w:tcW w:w="2160" w:type="dxa"/>
            <w:shd w:val="clear" w:color="auto" w:fill="auto"/>
            <w:vAlign w:val="bottom"/>
          </w:tcPr>
          <w:p w14:paraId="00A37EC7" w14:textId="77777777" w:rsidR="00E01540" w:rsidRPr="0029611E" w:rsidRDefault="00C96806" w:rsidP="0029611E">
            <w:pPr>
              <w:jc w:val="center"/>
              <w:rPr>
                <w:rFonts w:cs="Arial"/>
                <w:color w:val="000000"/>
                <w:kern w:val="24"/>
                <w:sz w:val="16"/>
                <w:szCs w:val="16"/>
              </w:rPr>
            </w:pPr>
            <w:r w:rsidRPr="0029611E">
              <w:rPr>
                <w:rFonts w:cs="Arial"/>
                <w:color w:val="000000"/>
                <w:kern w:val="24"/>
                <w:sz w:val="16"/>
                <w:szCs w:val="16"/>
              </w:rPr>
              <w:t>BRIG</w:t>
            </w:r>
          </w:p>
        </w:tc>
      </w:tr>
      <w:tr w:rsidR="001E26D7" w:rsidRPr="0029611E" w14:paraId="00A37ECE" w14:textId="77777777" w:rsidTr="00226958">
        <w:tc>
          <w:tcPr>
            <w:tcW w:w="2610" w:type="dxa"/>
            <w:shd w:val="clear" w:color="auto" w:fill="auto"/>
            <w:vAlign w:val="bottom"/>
          </w:tcPr>
          <w:p w14:paraId="00A37EC9" w14:textId="77777777" w:rsidR="00E01540" w:rsidRPr="0029611E" w:rsidRDefault="00B25B94" w:rsidP="00320850">
            <w:pPr>
              <w:rPr>
                <w:rFonts w:cs="Arial"/>
                <w:color w:val="000000"/>
                <w:kern w:val="24"/>
                <w:sz w:val="16"/>
                <w:szCs w:val="16"/>
              </w:rPr>
            </w:pPr>
            <w:r>
              <w:rPr>
                <w:rFonts w:cs="Arial"/>
                <w:color w:val="000000"/>
                <w:kern w:val="24"/>
                <w:sz w:val="16"/>
                <w:szCs w:val="16"/>
              </w:rPr>
              <w:t xml:space="preserve">BEHAVIOR </w:t>
            </w:r>
            <w:r>
              <w:rPr>
                <w:rFonts w:cs="Arial"/>
                <w:b/>
                <w:bCs/>
                <w:color w:val="000000"/>
                <w:kern w:val="24"/>
                <w:sz w:val="16"/>
                <w:szCs w:val="16"/>
              </w:rPr>
              <w:t>EXIT</w:t>
            </w:r>
          </w:p>
        </w:tc>
        <w:tc>
          <w:tcPr>
            <w:tcW w:w="1260" w:type="dxa"/>
            <w:shd w:val="clear" w:color="auto" w:fill="auto"/>
            <w:vAlign w:val="bottom"/>
          </w:tcPr>
          <w:p w14:paraId="00A37ECA" w14:textId="77777777" w:rsidR="00E01540" w:rsidRPr="0029611E" w:rsidRDefault="00A66D0E" w:rsidP="00A66D0E">
            <w:pPr>
              <w:rPr>
                <w:rFonts w:cs="Arial"/>
                <w:color w:val="000000"/>
                <w:kern w:val="24"/>
                <w:sz w:val="16"/>
                <w:szCs w:val="16"/>
              </w:rPr>
            </w:pPr>
            <w:r>
              <w:rPr>
                <w:rFonts w:cs="Arial"/>
                <w:color w:val="000000"/>
                <w:kern w:val="24"/>
                <w:sz w:val="16"/>
                <w:szCs w:val="16"/>
              </w:rPr>
              <w:t xml:space="preserve">YYYY </w:t>
            </w:r>
            <w:r w:rsidR="00B25B94">
              <w:rPr>
                <w:rFonts w:cs="Arial"/>
                <w:color w:val="000000"/>
                <w:kern w:val="24"/>
                <w:sz w:val="16"/>
                <w:szCs w:val="16"/>
              </w:rPr>
              <w:t xml:space="preserve">-02-19 </w:t>
            </w:r>
          </w:p>
        </w:tc>
        <w:tc>
          <w:tcPr>
            <w:tcW w:w="990" w:type="dxa"/>
            <w:shd w:val="clear" w:color="auto" w:fill="auto"/>
            <w:vAlign w:val="bottom"/>
          </w:tcPr>
          <w:p w14:paraId="00A37ECB" w14:textId="77777777" w:rsidR="00E01540" w:rsidRPr="0029611E" w:rsidRDefault="00B25B94" w:rsidP="00320850">
            <w:pPr>
              <w:rPr>
                <w:rFonts w:cs="Arial"/>
                <w:color w:val="000000"/>
                <w:kern w:val="24"/>
                <w:sz w:val="16"/>
                <w:szCs w:val="16"/>
              </w:rPr>
            </w:pPr>
            <w:r>
              <w:rPr>
                <w:rFonts w:cs="Arial"/>
                <w:color w:val="000000"/>
                <w:kern w:val="24"/>
                <w:sz w:val="16"/>
                <w:szCs w:val="16"/>
              </w:rPr>
              <w:t xml:space="preserve">xxxxxxxx1 </w:t>
            </w:r>
          </w:p>
        </w:tc>
        <w:tc>
          <w:tcPr>
            <w:tcW w:w="3060" w:type="dxa"/>
            <w:shd w:val="clear" w:color="auto" w:fill="auto"/>
            <w:vAlign w:val="bottom"/>
          </w:tcPr>
          <w:p w14:paraId="00A37ECC" w14:textId="77777777" w:rsidR="00E01540" w:rsidRPr="0029611E" w:rsidRDefault="00B25B94" w:rsidP="0029611E">
            <w:pPr>
              <w:jc w:val="center"/>
              <w:rPr>
                <w:rFonts w:cs="Arial"/>
                <w:color w:val="000000"/>
                <w:kern w:val="24"/>
                <w:sz w:val="16"/>
                <w:szCs w:val="16"/>
              </w:rPr>
            </w:pPr>
            <w:r>
              <w:rPr>
                <w:rFonts w:cs="Arial"/>
                <w:color w:val="000000"/>
                <w:kern w:val="24"/>
                <w:sz w:val="16"/>
                <w:szCs w:val="16"/>
              </w:rPr>
              <w:t>E</w:t>
            </w:r>
          </w:p>
        </w:tc>
        <w:tc>
          <w:tcPr>
            <w:tcW w:w="2160" w:type="dxa"/>
            <w:shd w:val="clear" w:color="auto" w:fill="auto"/>
            <w:vAlign w:val="bottom"/>
          </w:tcPr>
          <w:p w14:paraId="00A37ECD" w14:textId="77777777" w:rsidR="00E01540" w:rsidRPr="0029611E" w:rsidRDefault="00B25B94" w:rsidP="0029611E">
            <w:pPr>
              <w:jc w:val="center"/>
              <w:rPr>
                <w:rFonts w:cs="Arial"/>
                <w:color w:val="000000"/>
                <w:kern w:val="24"/>
                <w:sz w:val="16"/>
                <w:szCs w:val="16"/>
              </w:rPr>
            </w:pPr>
            <w:r>
              <w:rPr>
                <w:rFonts w:cs="Arial"/>
                <w:color w:val="000000"/>
                <w:kern w:val="24"/>
                <w:sz w:val="16"/>
                <w:szCs w:val="16"/>
              </w:rPr>
              <w:t>BRIG</w:t>
            </w:r>
          </w:p>
        </w:tc>
      </w:tr>
    </w:tbl>
    <w:p w14:paraId="00A37ECF" w14:textId="77777777" w:rsidR="009E6946" w:rsidRDefault="009E6946" w:rsidP="00226958">
      <w:pPr>
        <w:ind w:left="360"/>
      </w:pPr>
    </w:p>
    <w:p w14:paraId="00A37ED0" w14:textId="77777777" w:rsidR="009E6946" w:rsidRDefault="009E6946" w:rsidP="00226958">
      <w:pPr>
        <w:ind w:left="360"/>
      </w:pPr>
    </w:p>
    <w:p w14:paraId="00A37ED1" w14:textId="77777777" w:rsidR="006772D5" w:rsidRDefault="006772D5" w:rsidP="00226958">
      <w:pPr>
        <w:pStyle w:val="sections"/>
        <w:ind w:left="360"/>
        <w:rPr>
          <w:sz w:val="22"/>
          <w:szCs w:val="22"/>
        </w:rPr>
      </w:pPr>
    </w:p>
    <w:p w14:paraId="00A37ED2" w14:textId="77777777" w:rsidR="00F47D20" w:rsidRDefault="00F47D20" w:rsidP="00226958">
      <w:pPr>
        <w:pStyle w:val="sections"/>
        <w:shd w:val="clear" w:color="auto" w:fill="DBE5F1" w:themeFill="accent1" w:themeFillTint="33"/>
        <w:ind w:left="360"/>
        <w:jc w:val="center"/>
      </w:pPr>
      <w:bookmarkStart w:id="187" w:name="_Toc489619273"/>
      <w:r>
        <w:rPr>
          <w:sz w:val="22"/>
          <w:szCs w:val="22"/>
        </w:rPr>
        <w:t>HOW TO REPORT INDICATOR 13</w:t>
      </w:r>
      <w:r>
        <w:t xml:space="preserve"> POST-SECONDARY MEASURABLE GOALS</w:t>
      </w:r>
      <w:bookmarkEnd w:id="187"/>
    </w:p>
    <w:p w14:paraId="00A37ED3" w14:textId="77777777" w:rsidR="00F47D20" w:rsidRDefault="00F47D20" w:rsidP="00226958">
      <w:pPr>
        <w:shd w:val="clear" w:color="auto" w:fill="DBE5F1" w:themeFill="accent1" w:themeFillTint="33"/>
        <w:ind w:left="360"/>
        <w:jc w:val="center"/>
        <w:rPr>
          <w:b/>
          <w:bCs/>
        </w:rPr>
      </w:pPr>
      <w:r>
        <w:rPr>
          <w:b/>
          <w:bCs/>
        </w:rPr>
        <w:t>AND TRANSITION OUTCOMES</w:t>
      </w:r>
    </w:p>
    <w:p w14:paraId="00A37ED4" w14:textId="77777777" w:rsidR="00F47D20" w:rsidRDefault="00F47D20" w:rsidP="00226958">
      <w:pPr>
        <w:ind w:left="360"/>
      </w:pPr>
    </w:p>
    <w:p w14:paraId="00A37ED5" w14:textId="77777777" w:rsidR="0039167A" w:rsidRDefault="00056326" w:rsidP="00226958">
      <w:pPr>
        <w:ind w:left="360"/>
      </w:pPr>
      <w:r w:rsidRPr="00056326">
        <w:t>Submit a SPECIAL EDUCATION EVENTS template record EACH SCHOOL YEAR for each of the eight questions for students with disabilities (not gifted) during the reporting period for students who turn 16 and older between 7/1 and 120th Day of the current school year</w:t>
      </w:r>
      <w:r>
        <w:t xml:space="preserve">.  </w:t>
      </w:r>
      <w:r w:rsidR="00C96F5D" w:rsidRPr="009A4713">
        <w:rPr>
          <w:szCs w:val="20"/>
        </w:rPr>
        <w:t xml:space="preserve">If student meets the age criteria but whose </w:t>
      </w:r>
      <w:r w:rsidR="00B056AD" w:rsidRPr="009A4713">
        <w:rPr>
          <w:szCs w:val="20"/>
        </w:rPr>
        <w:t xml:space="preserve">new </w:t>
      </w:r>
      <w:r w:rsidR="00C96F5D" w:rsidRPr="009A4713">
        <w:rPr>
          <w:szCs w:val="20"/>
        </w:rPr>
        <w:t xml:space="preserve">IEP has not occurred yet, the LEA may use the current IEP.   </w:t>
      </w:r>
      <w:r w:rsidR="00C96F5D" w:rsidRPr="009A4713">
        <w:t>Not required if student exited special education prior to their 16th birthday</w:t>
      </w:r>
      <w:r w:rsidR="00B056AD">
        <w:t>.</w:t>
      </w:r>
      <w:r w:rsidR="002F6509">
        <w:t xml:space="preserve">  </w:t>
      </w:r>
      <w:r w:rsidR="002F6509" w:rsidRPr="008F303A">
        <w:t xml:space="preserve">In addition, </w:t>
      </w:r>
      <w:r w:rsidR="00CA764D" w:rsidRPr="008F303A">
        <w:t>p</w:t>
      </w:r>
      <w:r w:rsidR="002F6509" w:rsidRPr="008F303A">
        <w:t>ostsecondary goals are not required for students parentally placed in private schools.</w:t>
      </w:r>
      <w:r w:rsidR="002F6509" w:rsidRPr="00226958">
        <w:rPr>
          <w:shd w:val="clear" w:color="auto" w:fill="C2D69B" w:themeFill="accent3" w:themeFillTint="99"/>
        </w:rPr>
        <w:t xml:space="preserve">  </w:t>
      </w:r>
      <w:r w:rsidR="00DD1C6D">
        <w:t xml:space="preserve">A new survey should be completed and submitted each school year.  The SPECIAL EDUCATION EVENTS template can be submitted at all reporting periods in either a point-in-time fashion or in a cumulative fashion.  See appendix D.15 SPP13 for a complete list of the survey </w:t>
      </w:r>
      <w:r w:rsidR="009C25A1">
        <w:t>questions.</w:t>
      </w:r>
      <w:r w:rsidR="009C25A1" w:rsidRPr="00225D3B">
        <w:rPr>
          <w:szCs w:val="20"/>
        </w:rPr>
        <w:t xml:space="preserve"> The</w:t>
      </w:r>
      <w:r w:rsidR="00225D3B" w:rsidRPr="00225D3B">
        <w:rPr>
          <w:szCs w:val="20"/>
        </w:rPr>
        <w:t xml:space="preserve"> NSTTAC indicator 13 checklist link is:    </w:t>
      </w:r>
      <w:hyperlink r:id="rId68" w:history="1">
        <w:r w:rsidR="00225D3B" w:rsidRPr="00225D3B">
          <w:rPr>
            <w:rStyle w:val="Hyperlink"/>
            <w:szCs w:val="20"/>
          </w:rPr>
          <w:t>http://www.ped.state.nm.us/SEB/law/dl11/NSTTAC%20Checklist.pdf</w:t>
        </w:r>
      </w:hyperlink>
    </w:p>
    <w:p w14:paraId="00A37ED6" w14:textId="77777777" w:rsidR="00DD1C6D" w:rsidRDefault="00DD1C6D" w:rsidP="00226958">
      <w:pPr>
        <w:ind w:left="360"/>
      </w:pPr>
    </w:p>
    <w:p w14:paraId="00A37ED7" w14:textId="77777777" w:rsidR="00DD1C6D" w:rsidRPr="000958E7" w:rsidRDefault="00DD1C6D" w:rsidP="00226958">
      <w:pPr>
        <w:ind w:left="360"/>
        <w:rPr>
          <w:b/>
          <w:bCs/>
          <w:i/>
          <w:color w:val="FF0000"/>
        </w:rPr>
      </w:pPr>
      <w:r>
        <w:t xml:space="preserve">Note: Indicator 13 state target is to have 100% of the questions with an answer of “YES”.  </w:t>
      </w:r>
      <w:r w:rsidR="00C6759A" w:rsidRPr="00C6759A">
        <w:rPr>
          <w:i/>
        </w:rPr>
        <w:t xml:space="preserve">No submission of an event implies a “NO” response.  </w:t>
      </w:r>
    </w:p>
    <w:p w14:paraId="00A37ED8" w14:textId="77777777" w:rsidR="00DD1C6D" w:rsidRDefault="00DD1C6D" w:rsidP="00226958">
      <w:pPr>
        <w:ind w:left="360"/>
      </w:pPr>
    </w:p>
    <w:p w14:paraId="00A37ED9" w14:textId="77777777" w:rsidR="00DD1C6D" w:rsidRDefault="00DD1C6D" w:rsidP="00226958">
      <w:pPr>
        <w:ind w:left="360"/>
      </w:pPr>
      <w:r>
        <w:t>SPECIAL EDUCATION EVENTS template for indicator 13.</w:t>
      </w:r>
    </w:p>
    <w:p w14:paraId="00A37EDA" w14:textId="77777777" w:rsidR="00DD1C6D" w:rsidRDefault="00DD1C6D" w:rsidP="00226958">
      <w:pPr>
        <w:ind w:left="360"/>
      </w:pPr>
      <w:r>
        <w:t>Submit one record for each event type code if the survey response is “Yes”</w:t>
      </w:r>
      <w:r w:rsidR="005A26A0">
        <w:t xml:space="preserve"> or “N/A”</w:t>
      </w:r>
      <w:r>
        <w:t>.</w:t>
      </w:r>
    </w:p>
    <w:p w14:paraId="00A37EDB" w14:textId="77777777" w:rsidR="00DD1C6D" w:rsidRDefault="00DD1C6D" w:rsidP="00226958">
      <w:pPr>
        <w:ind w:left="360"/>
      </w:pPr>
    </w:p>
    <w:p w14:paraId="00A37EDC" w14:textId="77777777" w:rsidR="00DD1C6D" w:rsidRDefault="00DD1C6D" w:rsidP="00226958">
      <w:pPr>
        <w:ind w:left="360"/>
      </w:pPr>
      <w:r>
        <w:t>District Code: xxx</w:t>
      </w:r>
    </w:p>
    <w:p w14:paraId="00A37EDD" w14:textId="77777777" w:rsidR="00DD1C6D" w:rsidRDefault="00DD1C6D" w:rsidP="00226958">
      <w:pPr>
        <w:ind w:left="360"/>
      </w:pPr>
      <w:r>
        <w:t>Location Code: xxx</w:t>
      </w:r>
    </w:p>
    <w:p w14:paraId="00A37EDE" w14:textId="77777777" w:rsidR="00DD1C6D" w:rsidRDefault="00DD1C6D" w:rsidP="00226958">
      <w:pPr>
        <w:ind w:left="360"/>
      </w:pPr>
      <w:r>
        <w:t>School Year Date:  Valid Value:  YYYY-06-30, where YYYY is the current school year</w:t>
      </w:r>
    </w:p>
    <w:p w14:paraId="00A37EDF" w14:textId="77777777" w:rsidR="00DD1C6D" w:rsidRDefault="00DD1C6D" w:rsidP="00226958">
      <w:pPr>
        <w:ind w:left="360"/>
      </w:pPr>
      <w:r>
        <w:t>Student ID: xxxxxxxxxxxx</w:t>
      </w:r>
    </w:p>
    <w:p w14:paraId="00A37EE0" w14:textId="77777777" w:rsidR="00CC5E39" w:rsidRDefault="00DD1C6D" w:rsidP="00226958">
      <w:pPr>
        <w:ind w:left="360"/>
      </w:pPr>
      <w:r>
        <w:t>Event Type Code:   Valid Values</w:t>
      </w:r>
      <w:r w:rsidR="00CC5E39">
        <w:t xml:space="preserve"> (Questions 1-7)</w:t>
      </w:r>
      <w:r>
        <w:t xml:space="preserve">: </w:t>
      </w:r>
      <w:r w:rsidR="006370C1">
        <w:t>Yes   (</w:t>
      </w:r>
      <w:r>
        <w:t>40, 42, 44, 46, 48, 50</w:t>
      </w:r>
      <w:r w:rsidR="00CC5E39">
        <w:t>or 54</w:t>
      </w:r>
      <w:r w:rsidR="006370C1">
        <w:t>)</w:t>
      </w:r>
    </w:p>
    <w:p w14:paraId="00A37EE1" w14:textId="77777777" w:rsidR="00DD1C6D" w:rsidRDefault="00CC5E39" w:rsidP="00226958">
      <w:pPr>
        <w:ind w:left="360"/>
      </w:pPr>
      <w:r>
        <w:t xml:space="preserve">                                Valid Values (Question 8): </w:t>
      </w:r>
      <w:r w:rsidR="006370C1">
        <w:t>Yes or N/A   (</w:t>
      </w:r>
      <w:r w:rsidR="00DD1C6D">
        <w:t>5</w:t>
      </w:r>
      <w:r w:rsidR="002A2FE1">
        <w:t>2</w:t>
      </w:r>
      <w:r w:rsidR="00C6759A" w:rsidRPr="00C6759A">
        <w:rPr>
          <w:b/>
        </w:rPr>
        <w:t>or</w:t>
      </w:r>
      <w:r>
        <w:t xml:space="preserve"> 56, where </w:t>
      </w:r>
      <w:r w:rsidR="00DD1C6D">
        <w:t>5</w:t>
      </w:r>
      <w:r w:rsidR="002A2FE1">
        <w:t>2</w:t>
      </w:r>
      <w:r>
        <w:t xml:space="preserve">=Yes, </w:t>
      </w:r>
      <w:r w:rsidR="00757896">
        <w:t>56</w:t>
      </w:r>
      <w:r>
        <w:t>=N/A</w:t>
      </w:r>
      <w:r w:rsidR="006370C1">
        <w:t>)</w:t>
      </w:r>
    </w:p>
    <w:p w14:paraId="00A37EE2" w14:textId="77777777" w:rsidR="00DD1C6D" w:rsidRDefault="00DD1C6D" w:rsidP="008F303A">
      <w:pPr>
        <w:ind w:left="360"/>
      </w:pPr>
      <w:r>
        <w:t xml:space="preserve">Event Date: </w:t>
      </w:r>
      <w:r w:rsidR="00155638">
        <w:t xml:space="preserve">Starting </w:t>
      </w:r>
      <w:r>
        <w:t>School Year 201</w:t>
      </w:r>
      <w:r w:rsidR="00155638">
        <w:t>6</w:t>
      </w:r>
      <w:r>
        <w:t>-201</w:t>
      </w:r>
      <w:r w:rsidR="00155638">
        <w:t>7</w:t>
      </w:r>
      <w:r>
        <w:t xml:space="preserve">, use </w:t>
      </w:r>
      <w:r w:rsidR="00DA201D">
        <w:t xml:space="preserve">an actual date within the </w:t>
      </w:r>
      <w:r w:rsidR="00155638">
        <w:t>last 365 calendar days</w:t>
      </w:r>
      <w:r>
        <w:t>.</w:t>
      </w:r>
    </w:p>
    <w:p w14:paraId="00A37EE3" w14:textId="77777777" w:rsidR="00DD1C6D" w:rsidRDefault="00DD1C6D" w:rsidP="00226958">
      <w:pPr>
        <w:ind w:left="360"/>
        <w:rPr>
          <w:color w:val="1F497D"/>
        </w:rPr>
      </w:pPr>
    </w:p>
    <w:p w14:paraId="00A37EE4" w14:textId="77777777" w:rsidR="00DD1C6D" w:rsidRDefault="0039167A" w:rsidP="00226958">
      <w:pPr>
        <w:ind w:left="360"/>
      </w:pPr>
      <w:r>
        <w:t xml:space="preserve">EXAMPLE: </w:t>
      </w:r>
      <w:r w:rsidR="00DD1C6D">
        <w:t xml:space="preserve"> for the 201</w:t>
      </w:r>
      <w:r w:rsidR="00DA01F1">
        <w:t>3</w:t>
      </w:r>
      <w:r w:rsidR="00DD1C6D">
        <w:t>-201</w:t>
      </w:r>
      <w:r w:rsidR="00DA01F1">
        <w:t>4</w:t>
      </w:r>
      <w:r w:rsidR="00DD1C6D">
        <w:t xml:space="preserve"> School Year, the responses to the questions in the survey are:</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15" w:type="dxa"/>
          <w:right w:w="115" w:type="dxa"/>
        </w:tblCellMar>
        <w:tblLook w:val="0000" w:firstRow="0" w:lastRow="0" w:firstColumn="0" w:lastColumn="0" w:noHBand="0" w:noVBand="0"/>
      </w:tblPr>
      <w:tblGrid>
        <w:gridCol w:w="900"/>
        <w:gridCol w:w="9180"/>
      </w:tblGrid>
      <w:tr w:rsidR="00BB5AC1" w:rsidRPr="00816668" w14:paraId="00A37EE7" w14:textId="77777777" w:rsidTr="00226958">
        <w:trPr>
          <w:cantSplit/>
          <w:trHeight w:val="255"/>
        </w:trPr>
        <w:tc>
          <w:tcPr>
            <w:tcW w:w="900" w:type="dxa"/>
            <w:shd w:val="clear" w:color="auto" w:fill="auto"/>
          </w:tcPr>
          <w:p w14:paraId="00A37EE5" w14:textId="77777777" w:rsidR="00C6759A" w:rsidRPr="00C6759A" w:rsidRDefault="00C6759A">
            <w:pPr>
              <w:jc w:val="right"/>
              <w:rPr>
                <w:sz w:val="16"/>
                <w:szCs w:val="16"/>
              </w:rPr>
            </w:pPr>
            <w:r w:rsidRPr="00C6759A">
              <w:rPr>
                <w:sz w:val="16"/>
                <w:szCs w:val="16"/>
              </w:rPr>
              <w:t xml:space="preserve">40 </w:t>
            </w:r>
          </w:p>
        </w:tc>
        <w:tc>
          <w:tcPr>
            <w:tcW w:w="9180" w:type="dxa"/>
            <w:shd w:val="clear" w:color="auto" w:fill="auto"/>
          </w:tcPr>
          <w:p w14:paraId="00A37EE6" w14:textId="77777777" w:rsidR="001F6883" w:rsidRDefault="00C6759A">
            <w:pPr>
              <w:rPr>
                <w:sz w:val="16"/>
                <w:szCs w:val="16"/>
              </w:rPr>
            </w:pPr>
            <w:r w:rsidRPr="00C6759A">
              <w:rPr>
                <w:sz w:val="16"/>
                <w:szCs w:val="16"/>
              </w:rPr>
              <w:t>Are there appropriate measurable post-secondary annual goals? – YES</w:t>
            </w:r>
          </w:p>
        </w:tc>
      </w:tr>
      <w:tr w:rsidR="00BB5AC1" w:rsidRPr="00816668" w14:paraId="00A37EEA" w14:textId="77777777" w:rsidTr="00226958">
        <w:trPr>
          <w:cantSplit/>
          <w:trHeight w:val="255"/>
        </w:trPr>
        <w:tc>
          <w:tcPr>
            <w:tcW w:w="900" w:type="dxa"/>
            <w:shd w:val="clear" w:color="auto" w:fill="auto"/>
          </w:tcPr>
          <w:p w14:paraId="00A37EE8" w14:textId="77777777" w:rsidR="00C6759A" w:rsidRPr="00C6759A" w:rsidRDefault="00C6759A">
            <w:pPr>
              <w:jc w:val="right"/>
              <w:rPr>
                <w:sz w:val="16"/>
                <w:szCs w:val="16"/>
              </w:rPr>
            </w:pPr>
            <w:r w:rsidRPr="00C6759A">
              <w:rPr>
                <w:sz w:val="16"/>
                <w:szCs w:val="16"/>
              </w:rPr>
              <w:t xml:space="preserve">42 </w:t>
            </w:r>
          </w:p>
        </w:tc>
        <w:tc>
          <w:tcPr>
            <w:tcW w:w="9180" w:type="dxa"/>
            <w:shd w:val="clear" w:color="auto" w:fill="auto"/>
          </w:tcPr>
          <w:p w14:paraId="00A37EE9" w14:textId="77777777" w:rsidR="001F6883" w:rsidRDefault="00C6759A">
            <w:pPr>
              <w:rPr>
                <w:sz w:val="16"/>
                <w:szCs w:val="16"/>
              </w:rPr>
            </w:pPr>
            <w:r w:rsidRPr="00C6759A">
              <w:rPr>
                <w:sz w:val="16"/>
                <w:szCs w:val="16"/>
              </w:rPr>
              <w:t>Have the post-secondary goals been updated annually? - YES</w:t>
            </w:r>
          </w:p>
        </w:tc>
      </w:tr>
      <w:tr w:rsidR="00BB5AC1" w:rsidRPr="00816668" w14:paraId="00A37EED" w14:textId="77777777" w:rsidTr="00226958">
        <w:trPr>
          <w:cantSplit/>
          <w:trHeight w:val="255"/>
        </w:trPr>
        <w:tc>
          <w:tcPr>
            <w:tcW w:w="900" w:type="dxa"/>
            <w:shd w:val="clear" w:color="auto" w:fill="auto"/>
          </w:tcPr>
          <w:p w14:paraId="00A37EEB" w14:textId="77777777" w:rsidR="00C6759A" w:rsidRPr="00C6759A" w:rsidRDefault="00C6759A">
            <w:pPr>
              <w:jc w:val="right"/>
              <w:rPr>
                <w:sz w:val="16"/>
                <w:szCs w:val="16"/>
              </w:rPr>
            </w:pPr>
            <w:r w:rsidRPr="00C6759A">
              <w:rPr>
                <w:sz w:val="16"/>
                <w:szCs w:val="16"/>
              </w:rPr>
              <w:t xml:space="preserve">48 </w:t>
            </w:r>
          </w:p>
        </w:tc>
        <w:tc>
          <w:tcPr>
            <w:tcW w:w="9180" w:type="dxa"/>
            <w:shd w:val="clear" w:color="auto" w:fill="auto"/>
          </w:tcPr>
          <w:p w14:paraId="00A37EEC" w14:textId="77777777" w:rsidR="001F6883" w:rsidRDefault="00C6759A">
            <w:pPr>
              <w:rPr>
                <w:sz w:val="16"/>
                <w:szCs w:val="16"/>
              </w:rPr>
            </w:pPr>
            <w:r w:rsidRPr="00C6759A">
              <w:rPr>
                <w:sz w:val="16"/>
                <w:szCs w:val="16"/>
              </w:rPr>
              <w:t>Were the postsecondary goals based upon an age appropriate transition assessment? – YES</w:t>
            </w:r>
          </w:p>
        </w:tc>
      </w:tr>
      <w:tr w:rsidR="00BB5AC1" w:rsidRPr="00816668" w14:paraId="00A37EF0" w14:textId="77777777" w:rsidTr="00226958">
        <w:trPr>
          <w:cantSplit/>
          <w:trHeight w:val="255"/>
        </w:trPr>
        <w:tc>
          <w:tcPr>
            <w:tcW w:w="900" w:type="dxa"/>
            <w:shd w:val="clear" w:color="auto" w:fill="auto"/>
          </w:tcPr>
          <w:p w14:paraId="00A37EEE" w14:textId="77777777" w:rsidR="00C6759A" w:rsidRPr="00C6759A" w:rsidRDefault="00C6759A">
            <w:pPr>
              <w:jc w:val="right"/>
              <w:rPr>
                <w:sz w:val="16"/>
                <w:szCs w:val="16"/>
              </w:rPr>
            </w:pPr>
            <w:r w:rsidRPr="00C6759A">
              <w:rPr>
                <w:sz w:val="16"/>
                <w:szCs w:val="16"/>
              </w:rPr>
              <w:t xml:space="preserve">54 </w:t>
            </w:r>
          </w:p>
        </w:tc>
        <w:tc>
          <w:tcPr>
            <w:tcW w:w="9180" w:type="dxa"/>
            <w:shd w:val="clear" w:color="auto" w:fill="auto"/>
          </w:tcPr>
          <w:p w14:paraId="00A37EEF" w14:textId="77777777" w:rsidR="001F6883" w:rsidRDefault="00C6759A">
            <w:pPr>
              <w:rPr>
                <w:sz w:val="16"/>
                <w:szCs w:val="16"/>
              </w:rPr>
            </w:pPr>
            <w:r w:rsidRPr="00C6759A">
              <w:rPr>
                <w:sz w:val="16"/>
                <w:szCs w:val="16"/>
              </w:rPr>
              <w:t>Are there transition services in the IEP that will reasonably enable the student to meet the postsecondary goal(s)? - YES</w:t>
            </w:r>
          </w:p>
        </w:tc>
      </w:tr>
      <w:tr w:rsidR="00BB5AC1" w:rsidRPr="00816668" w14:paraId="00A37EF3" w14:textId="77777777" w:rsidTr="00226958">
        <w:trPr>
          <w:cantSplit/>
          <w:trHeight w:val="255"/>
        </w:trPr>
        <w:tc>
          <w:tcPr>
            <w:tcW w:w="900" w:type="dxa"/>
            <w:shd w:val="clear" w:color="auto" w:fill="auto"/>
          </w:tcPr>
          <w:p w14:paraId="00A37EF1" w14:textId="77777777" w:rsidR="00C6759A" w:rsidRPr="00C6759A" w:rsidRDefault="00C6759A">
            <w:pPr>
              <w:jc w:val="right"/>
              <w:rPr>
                <w:sz w:val="16"/>
                <w:szCs w:val="16"/>
              </w:rPr>
            </w:pPr>
            <w:r w:rsidRPr="00C6759A">
              <w:rPr>
                <w:sz w:val="16"/>
                <w:szCs w:val="16"/>
              </w:rPr>
              <w:t xml:space="preserve">46 </w:t>
            </w:r>
          </w:p>
        </w:tc>
        <w:tc>
          <w:tcPr>
            <w:tcW w:w="9180" w:type="dxa"/>
            <w:shd w:val="clear" w:color="auto" w:fill="auto"/>
          </w:tcPr>
          <w:p w14:paraId="00A37EF2" w14:textId="77777777" w:rsidR="001F6883" w:rsidRDefault="00C6759A">
            <w:pPr>
              <w:rPr>
                <w:sz w:val="16"/>
                <w:szCs w:val="16"/>
              </w:rPr>
            </w:pPr>
            <w:r w:rsidRPr="00C6759A">
              <w:rPr>
                <w:sz w:val="16"/>
                <w:szCs w:val="16"/>
              </w:rPr>
              <w:t xml:space="preserve">Do the transition services include courses of study that will reasonably enable the student to meet the postsecondary goal(s)? </w:t>
            </w:r>
            <w:r w:rsidR="00A66D0E">
              <w:rPr>
                <w:sz w:val="16"/>
                <w:szCs w:val="16"/>
              </w:rPr>
              <w:t>–</w:t>
            </w:r>
            <w:r w:rsidRPr="00C6759A">
              <w:rPr>
                <w:sz w:val="16"/>
                <w:szCs w:val="16"/>
              </w:rPr>
              <w:t xml:space="preserve"> YES</w:t>
            </w:r>
          </w:p>
        </w:tc>
      </w:tr>
      <w:tr w:rsidR="00BB5AC1" w:rsidRPr="00816668" w14:paraId="00A37EF6" w14:textId="77777777" w:rsidTr="00226958">
        <w:trPr>
          <w:cantSplit/>
          <w:trHeight w:val="255"/>
        </w:trPr>
        <w:tc>
          <w:tcPr>
            <w:tcW w:w="900" w:type="dxa"/>
            <w:shd w:val="clear" w:color="auto" w:fill="auto"/>
          </w:tcPr>
          <w:p w14:paraId="00A37EF4" w14:textId="77777777" w:rsidR="00C6759A" w:rsidRPr="00C6759A" w:rsidRDefault="00C6759A">
            <w:pPr>
              <w:jc w:val="right"/>
              <w:rPr>
                <w:sz w:val="16"/>
                <w:szCs w:val="16"/>
              </w:rPr>
            </w:pPr>
            <w:r w:rsidRPr="00C6759A">
              <w:rPr>
                <w:sz w:val="16"/>
                <w:szCs w:val="16"/>
              </w:rPr>
              <w:t xml:space="preserve">44 </w:t>
            </w:r>
          </w:p>
        </w:tc>
        <w:tc>
          <w:tcPr>
            <w:tcW w:w="9180" w:type="dxa"/>
            <w:shd w:val="clear" w:color="auto" w:fill="auto"/>
          </w:tcPr>
          <w:p w14:paraId="00A37EF5" w14:textId="77777777" w:rsidR="001F6883" w:rsidRDefault="00C6759A">
            <w:pPr>
              <w:rPr>
                <w:sz w:val="16"/>
                <w:szCs w:val="16"/>
              </w:rPr>
            </w:pPr>
            <w:r w:rsidRPr="00C6759A">
              <w:rPr>
                <w:sz w:val="16"/>
                <w:szCs w:val="16"/>
              </w:rPr>
              <w:t>Are there annual IEP goals related to the student's transition service needs? – YES</w:t>
            </w:r>
          </w:p>
        </w:tc>
      </w:tr>
      <w:tr w:rsidR="00BB5AC1" w:rsidRPr="00816668" w14:paraId="00A37EF9" w14:textId="77777777" w:rsidTr="00226958">
        <w:trPr>
          <w:cantSplit/>
          <w:trHeight w:val="255"/>
        </w:trPr>
        <w:tc>
          <w:tcPr>
            <w:tcW w:w="900" w:type="dxa"/>
            <w:shd w:val="clear" w:color="auto" w:fill="auto"/>
          </w:tcPr>
          <w:p w14:paraId="00A37EF7" w14:textId="77777777" w:rsidR="00C6759A" w:rsidRPr="00C6759A" w:rsidRDefault="00C6759A">
            <w:pPr>
              <w:jc w:val="right"/>
              <w:rPr>
                <w:sz w:val="16"/>
                <w:szCs w:val="16"/>
              </w:rPr>
            </w:pPr>
            <w:r w:rsidRPr="00C6759A">
              <w:rPr>
                <w:sz w:val="16"/>
                <w:szCs w:val="16"/>
              </w:rPr>
              <w:t xml:space="preserve">50 </w:t>
            </w:r>
          </w:p>
        </w:tc>
        <w:tc>
          <w:tcPr>
            <w:tcW w:w="9180" w:type="dxa"/>
            <w:shd w:val="clear" w:color="auto" w:fill="auto"/>
          </w:tcPr>
          <w:p w14:paraId="00A37EF8" w14:textId="77777777" w:rsidR="001F6883" w:rsidRDefault="00C6759A">
            <w:pPr>
              <w:rPr>
                <w:sz w:val="16"/>
                <w:szCs w:val="16"/>
              </w:rPr>
            </w:pPr>
            <w:r w:rsidRPr="00C6759A">
              <w:rPr>
                <w:sz w:val="16"/>
                <w:szCs w:val="16"/>
              </w:rPr>
              <w:t>Is there evidence that the student was invited to the IEP Team meeting where transition services were discussed? – YES</w:t>
            </w:r>
          </w:p>
        </w:tc>
      </w:tr>
      <w:tr w:rsidR="00AF74FB" w:rsidRPr="00816668" w14:paraId="00A37EFB" w14:textId="77777777" w:rsidTr="00226958">
        <w:trPr>
          <w:cantSplit/>
          <w:trHeight w:val="255"/>
        </w:trPr>
        <w:tc>
          <w:tcPr>
            <w:tcW w:w="10080" w:type="dxa"/>
            <w:gridSpan w:val="2"/>
            <w:shd w:val="clear" w:color="auto" w:fill="auto"/>
          </w:tcPr>
          <w:p w14:paraId="00A37EFA" w14:textId="77777777" w:rsidR="00AF74FB" w:rsidRPr="00C6759A" w:rsidRDefault="00AF74FB">
            <w:pPr>
              <w:rPr>
                <w:sz w:val="16"/>
                <w:szCs w:val="16"/>
              </w:rPr>
            </w:pPr>
            <w:r>
              <w:rPr>
                <w:sz w:val="16"/>
                <w:szCs w:val="16"/>
              </w:rPr>
              <w:t xml:space="preserve">52 and 56 are mutually exclusive and </w:t>
            </w:r>
            <w:r w:rsidR="009C25A1">
              <w:rPr>
                <w:sz w:val="16"/>
                <w:szCs w:val="16"/>
              </w:rPr>
              <w:t>cannot</w:t>
            </w:r>
            <w:r>
              <w:rPr>
                <w:sz w:val="16"/>
                <w:szCs w:val="16"/>
              </w:rPr>
              <w:t xml:space="preserve"> co-exist.  .</w:t>
            </w:r>
            <w:r w:rsidRPr="007D434B">
              <w:rPr>
                <w:b/>
                <w:sz w:val="16"/>
                <w:szCs w:val="16"/>
              </w:rPr>
              <w:t xml:space="preserve">Please submit </w:t>
            </w:r>
            <w:r w:rsidRPr="00D22963">
              <w:rPr>
                <w:b/>
                <w:sz w:val="16"/>
                <w:szCs w:val="16"/>
                <w:u w:val="single"/>
              </w:rPr>
              <w:t>ONLY ONE</w:t>
            </w:r>
            <w:r w:rsidRPr="007D434B">
              <w:rPr>
                <w:b/>
                <w:sz w:val="16"/>
                <w:szCs w:val="16"/>
              </w:rPr>
              <w:t xml:space="preserve"> of the following</w:t>
            </w:r>
            <w:r>
              <w:rPr>
                <w:sz w:val="16"/>
                <w:szCs w:val="16"/>
              </w:rPr>
              <w:t xml:space="preserve">: </w:t>
            </w:r>
          </w:p>
        </w:tc>
      </w:tr>
      <w:tr w:rsidR="00AF74FB" w:rsidRPr="00972175" w14:paraId="00A37F00" w14:textId="77777777" w:rsidTr="00226958">
        <w:trPr>
          <w:cantSplit/>
          <w:trHeight w:val="255"/>
        </w:trPr>
        <w:tc>
          <w:tcPr>
            <w:tcW w:w="900" w:type="dxa"/>
            <w:vMerge w:val="restart"/>
            <w:shd w:val="clear" w:color="auto" w:fill="auto"/>
          </w:tcPr>
          <w:p w14:paraId="00A37EFC" w14:textId="77777777" w:rsidR="00AF74FB" w:rsidRDefault="00AF74FB">
            <w:pPr>
              <w:jc w:val="right"/>
              <w:rPr>
                <w:sz w:val="16"/>
                <w:szCs w:val="16"/>
              </w:rPr>
            </w:pPr>
            <w:r w:rsidRPr="00225D3B">
              <w:rPr>
                <w:sz w:val="16"/>
                <w:szCs w:val="16"/>
              </w:rPr>
              <w:t xml:space="preserve">52 </w:t>
            </w:r>
          </w:p>
          <w:p w14:paraId="00A37EFD" w14:textId="77777777" w:rsidR="00AF74FB" w:rsidRDefault="00AF74FB">
            <w:pPr>
              <w:jc w:val="center"/>
              <w:rPr>
                <w:sz w:val="16"/>
                <w:szCs w:val="16"/>
              </w:rPr>
            </w:pPr>
            <w:r w:rsidRPr="00225D3B">
              <w:rPr>
                <w:sz w:val="16"/>
                <w:szCs w:val="16"/>
              </w:rPr>
              <w:t>or</w:t>
            </w:r>
          </w:p>
          <w:p w14:paraId="00A37EFE" w14:textId="77777777" w:rsidR="00AF74FB" w:rsidRDefault="00AF74FB">
            <w:pPr>
              <w:jc w:val="right"/>
              <w:rPr>
                <w:sz w:val="16"/>
                <w:szCs w:val="16"/>
              </w:rPr>
            </w:pPr>
            <w:r w:rsidRPr="00225D3B">
              <w:rPr>
                <w:sz w:val="16"/>
                <w:szCs w:val="16"/>
              </w:rPr>
              <w:t xml:space="preserve">56 </w:t>
            </w:r>
          </w:p>
        </w:tc>
        <w:tc>
          <w:tcPr>
            <w:tcW w:w="9180" w:type="dxa"/>
            <w:shd w:val="clear" w:color="auto" w:fill="auto"/>
          </w:tcPr>
          <w:p w14:paraId="00A37EFF" w14:textId="77777777" w:rsidR="00AF74FB" w:rsidRDefault="00AF74FB">
            <w:pPr>
              <w:rPr>
                <w:sz w:val="16"/>
                <w:szCs w:val="16"/>
              </w:rPr>
            </w:pPr>
            <w:r w:rsidRPr="00225D3B">
              <w:rPr>
                <w:sz w:val="16"/>
                <w:szCs w:val="16"/>
              </w:rPr>
              <w:t xml:space="preserve">If appropriate, is there evidence that a representative of any participating agency was invited to the IEP Team meeting with the prior consent of the parent or student who has reached the age of majority? – </w:t>
            </w:r>
            <w:r w:rsidRPr="00981B62">
              <w:rPr>
                <w:b/>
                <w:sz w:val="16"/>
                <w:szCs w:val="16"/>
              </w:rPr>
              <w:t>YES</w:t>
            </w:r>
          </w:p>
        </w:tc>
      </w:tr>
      <w:tr w:rsidR="00AF74FB" w:rsidRPr="00972175" w14:paraId="00A37F03" w14:textId="77777777" w:rsidTr="00226958">
        <w:trPr>
          <w:cantSplit/>
          <w:trHeight w:val="255"/>
        </w:trPr>
        <w:tc>
          <w:tcPr>
            <w:tcW w:w="900" w:type="dxa"/>
            <w:vMerge/>
            <w:shd w:val="clear" w:color="auto" w:fill="auto"/>
          </w:tcPr>
          <w:p w14:paraId="00A37F01" w14:textId="77777777" w:rsidR="00AF74FB" w:rsidRDefault="00AF74FB">
            <w:pPr>
              <w:rPr>
                <w:sz w:val="16"/>
                <w:szCs w:val="16"/>
              </w:rPr>
            </w:pPr>
          </w:p>
        </w:tc>
        <w:tc>
          <w:tcPr>
            <w:tcW w:w="9180" w:type="dxa"/>
            <w:shd w:val="clear" w:color="auto" w:fill="auto"/>
          </w:tcPr>
          <w:p w14:paraId="00A37F02" w14:textId="77777777" w:rsidR="00AF74FB" w:rsidRDefault="00AF74FB">
            <w:pPr>
              <w:rPr>
                <w:sz w:val="16"/>
                <w:szCs w:val="16"/>
              </w:rPr>
            </w:pPr>
            <w:r w:rsidRPr="00225D3B">
              <w:rPr>
                <w:sz w:val="16"/>
                <w:szCs w:val="16"/>
              </w:rPr>
              <w:t xml:space="preserve">If appropriate, is there evidence that a representative of any participating agency was invited to the IEP Team meeting with the prior consent of the parent or student who has reached the age of majority? – </w:t>
            </w:r>
            <w:r w:rsidRPr="00981B62">
              <w:rPr>
                <w:b/>
                <w:sz w:val="16"/>
                <w:szCs w:val="16"/>
              </w:rPr>
              <w:t>N/A</w:t>
            </w:r>
          </w:p>
        </w:tc>
      </w:tr>
    </w:tbl>
    <w:p w14:paraId="00A37F04" w14:textId="77777777" w:rsidR="00B1185A" w:rsidRPr="00B1185A" w:rsidRDefault="00B1185A" w:rsidP="00226958">
      <w:pPr>
        <w:ind w:left="360"/>
        <w:rPr>
          <w:b/>
        </w:rPr>
      </w:pPr>
    </w:p>
    <w:p w14:paraId="00A37F05" w14:textId="77777777" w:rsidR="00DD1C6D" w:rsidRDefault="00DD1C6D" w:rsidP="00226958">
      <w:pPr>
        <w:ind w:left="360"/>
        <w:rPr>
          <w:b/>
          <w:bCs/>
        </w:rPr>
      </w:pPr>
    </w:p>
    <w:p w14:paraId="00A37F06" w14:textId="77777777" w:rsidR="00DD1C6D" w:rsidRDefault="00DD1C6D" w:rsidP="00226958">
      <w:pPr>
        <w:ind w:left="360"/>
        <w:rPr>
          <w:b/>
          <w:bCs/>
        </w:rPr>
      </w:pPr>
      <w:r>
        <w:rPr>
          <w:b/>
          <w:bCs/>
        </w:rPr>
        <w:t>The records in the Special Education Events template would be:</w:t>
      </w:r>
    </w:p>
    <w:tbl>
      <w:tblPr>
        <w:tblW w:w="0" w:type="auto"/>
        <w:tblCellMar>
          <w:left w:w="0" w:type="dxa"/>
          <w:right w:w="0" w:type="dxa"/>
        </w:tblCellMar>
        <w:tblLook w:val="04A0" w:firstRow="1" w:lastRow="0" w:firstColumn="1" w:lastColumn="0" w:noHBand="0" w:noVBand="1"/>
      </w:tblPr>
      <w:tblGrid>
        <w:gridCol w:w="1461"/>
        <w:gridCol w:w="1541"/>
        <w:gridCol w:w="1844"/>
        <w:gridCol w:w="1176"/>
        <w:gridCol w:w="1719"/>
        <w:gridCol w:w="1248"/>
      </w:tblGrid>
      <w:tr w:rsidR="00DD1C6D" w14:paraId="00A37F0D" w14:textId="77777777" w:rsidTr="008F303A">
        <w:trPr>
          <w:trHeight w:val="450"/>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0A37F07" w14:textId="77777777" w:rsidR="00DD1C6D" w:rsidRDefault="00DD1C6D">
            <w:pPr>
              <w:rPr>
                <w:rFonts w:eastAsia="Calibri" w:cs="Arial"/>
                <w:sz w:val="16"/>
                <w:szCs w:val="16"/>
              </w:rPr>
            </w:pPr>
            <w:r>
              <w:rPr>
                <w:sz w:val="16"/>
                <w:szCs w:val="16"/>
              </w:rPr>
              <w:t>DISTRICT CODE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00A37F08" w14:textId="77777777" w:rsidR="00DD1C6D" w:rsidRDefault="00DD1C6D">
            <w:pPr>
              <w:rPr>
                <w:rFonts w:eastAsia="Calibri" w:cs="Arial"/>
                <w:sz w:val="16"/>
                <w:szCs w:val="16"/>
              </w:rPr>
            </w:pPr>
            <w:r>
              <w:rPr>
                <w:sz w:val="16"/>
                <w:szCs w:val="16"/>
              </w:rPr>
              <w:t>LOCATION CODE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00A37F09" w14:textId="77777777" w:rsidR="00DD1C6D" w:rsidRDefault="00DD1C6D">
            <w:pPr>
              <w:rPr>
                <w:rFonts w:eastAsia="Calibri" w:cs="Arial"/>
                <w:sz w:val="16"/>
                <w:szCs w:val="16"/>
              </w:rPr>
            </w:pPr>
            <w:r>
              <w:rPr>
                <w:sz w:val="16"/>
                <w:szCs w:val="16"/>
              </w:rPr>
              <w:t>SCHOOL YEAR DATE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00A37F0A" w14:textId="77777777" w:rsidR="00DD1C6D" w:rsidRDefault="00DD1C6D">
            <w:pPr>
              <w:rPr>
                <w:rFonts w:eastAsia="Calibri" w:cs="Arial"/>
                <w:sz w:val="16"/>
                <w:szCs w:val="16"/>
              </w:rPr>
            </w:pPr>
            <w:r>
              <w:rPr>
                <w:sz w:val="16"/>
                <w:szCs w:val="16"/>
              </w:rPr>
              <w:t>STUDENT ID</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00A37F0B" w14:textId="77777777" w:rsidR="00DD1C6D" w:rsidRDefault="00DD1C6D">
            <w:pPr>
              <w:rPr>
                <w:rFonts w:eastAsia="Calibri" w:cs="Arial"/>
                <w:sz w:val="16"/>
                <w:szCs w:val="16"/>
              </w:rPr>
            </w:pPr>
            <w:r>
              <w:rPr>
                <w:sz w:val="16"/>
                <w:szCs w:val="16"/>
              </w:rPr>
              <w:t>EVENT TYPE CODE</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00A37F0C" w14:textId="77777777" w:rsidR="00DD1C6D" w:rsidRDefault="00DD1C6D">
            <w:pPr>
              <w:rPr>
                <w:rFonts w:eastAsia="Calibri" w:cs="Arial"/>
                <w:sz w:val="16"/>
                <w:szCs w:val="16"/>
              </w:rPr>
            </w:pPr>
            <w:r>
              <w:rPr>
                <w:sz w:val="16"/>
                <w:szCs w:val="16"/>
              </w:rPr>
              <w:t>EVENT DATE</w:t>
            </w:r>
          </w:p>
        </w:tc>
      </w:tr>
      <w:tr w:rsidR="00DD1C6D" w14:paraId="00A37F14" w14:textId="77777777" w:rsidTr="008F303A">
        <w:trPr>
          <w:trHeight w:val="288"/>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0A37F0E" w14:textId="77777777" w:rsidR="00DD1C6D" w:rsidRDefault="00DD1C6D">
            <w:pPr>
              <w:rPr>
                <w:rFonts w:eastAsia="Calibri" w:cs="Arial"/>
                <w:b/>
                <w:bCs/>
                <w:sz w:val="16"/>
                <w:szCs w:val="16"/>
              </w:rPr>
            </w:pPr>
            <w:r>
              <w:rPr>
                <w:b/>
                <w:bCs/>
                <w:sz w:val="16"/>
                <w:szCs w:val="16"/>
              </w:rPr>
              <w:t>XXX</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A37F0F" w14:textId="77777777" w:rsidR="00DD1C6D" w:rsidRDefault="00DD1C6D">
            <w:pPr>
              <w:rPr>
                <w:rFonts w:eastAsia="Calibri" w:cs="Arial"/>
                <w:b/>
                <w:bCs/>
                <w:sz w:val="16"/>
                <w:szCs w:val="16"/>
              </w:rPr>
            </w:pPr>
            <w:r>
              <w:rPr>
                <w:b/>
                <w:bCs/>
                <w:sz w:val="16"/>
                <w:szCs w:val="16"/>
              </w:rPr>
              <w:t>XXX</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A37F10" w14:textId="77777777" w:rsidR="00DD1C6D" w:rsidRDefault="00A66D0E" w:rsidP="00DA01F1">
            <w:pPr>
              <w:rPr>
                <w:rFonts w:eastAsia="Calibri" w:cs="Arial"/>
                <w:b/>
                <w:bCs/>
                <w:sz w:val="16"/>
                <w:szCs w:val="16"/>
              </w:rPr>
            </w:pPr>
            <w:r>
              <w:rPr>
                <w:b/>
                <w:bCs/>
                <w:sz w:val="16"/>
                <w:szCs w:val="16"/>
              </w:rPr>
              <w:t>YYYY</w:t>
            </w:r>
            <w:r w:rsidR="00972175">
              <w:rPr>
                <w:b/>
                <w:bCs/>
                <w:sz w:val="16"/>
                <w:szCs w:val="16"/>
              </w:rPr>
              <w:t>-06-30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A37F11" w14:textId="77777777" w:rsidR="00DD1C6D" w:rsidRDefault="00DD1C6D">
            <w:pPr>
              <w:rPr>
                <w:rFonts w:eastAsia="Calibri" w:cs="Arial"/>
                <w:b/>
                <w:bCs/>
                <w:sz w:val="16"/>
                <w:szCs w:val="16"/>
              </w:rPr>
            </w:pPr>
            <w:r>
              <w:rPr>
                <w:b/>
                <w:bCs/>
                <w:sz w:val="16"/>
                <w:szCs w:val="16"/>
              </w:rPr>
              <w:t>xxxxxxxxx</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A37F12" w14:textId="77777777" w:rsidR="00DD1C6D" w:rsidRDefault="00DD1C6D">
            <w:pPr>
              <w:rPr>
                <w:rFonts w:eastAsia="Calibri" w:cs="Arial"/>
                <w:b/>
                <w:bCs/>
                <w:sz w:val="16"/>
                <w:szCs w:val="16"/>
              </w:rPr>
            </w:pPr>
            <w:r>
              <w:rPr>
                <w:b/>
                <w:bCs/>
                <w:sz w:val="16"/>
                <w:szCs w:val="16"/>
              </w:rPr>
              <w:t>40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00A37F13" w14:textId="77777777" w:rsidR="00DD1C6D" w:rsidRDefault="00B624AD" w:rsidP="00DA01F1">
            <w:pPr>
              <w:rPr>
                <w:rFonts w:eastAsia="Calibri" w:cs="Arial"/>
                <w:b/>
                <w:bCs/>
                <w:sz w:val="16"/>
                <w:szCs w:val="16"/>
              </w:rPr>
            </w:pPr>
            <w:r>
              <w:rPr>
                <w:bCs/>
                <w:sz w:val="16"/>
                <w:szCs w:val="16"/>
              </w:rPr>
              <w:t>YYYY</w:t>
            </w:r>
            <w:r w:rsidRPr="0052330E">
              <w:rPr>
                <w:bCs/>
                <w:sz w:val="16"/>
                <w:szCs w:val="16"/>
              </w:rPr>
              <w:t>-</w:t>
            </w:r>
            <w:r>
              <w:rPr>
                <w:bCs/>
                <w:sz w:val="16"/>
                <w:szCs w:val="16"/>
              </w:rPr>
              <w:t>MM-DD</w:t>
            </w:r>
          </w:p>
        </w:tc>
      </w:tr>
      <w:tr w:rsidR="00972175" w14:paraId="00A37F1B" w14:textId="77777777" w:rsidTr="008F303A">
        <w:trPr>
          <w:trHeight w:val="288"/>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0A37F15" w14:textId="77777777" w:rsidR="00972175" w:rsidRDefault="00972175">
            <w:pPr>
              <w:rPr>
                <w:rFonts w:eastAsia="Calibri" w:cs="Arial"/>
                <w:b/>
                <w:bCs/>
                <w:sz w:val="16"/>
                <w:szCs w:val="16"/>
              </w:rPr>
            </w:pPr>
            <w:r>
              <w:rPr>
                <w:b/>
                <w:bCs/>
                <w:sz w:val="16"/>
                <w:szCs w:val="16"/>
              </w:rPr>
              <w:t>XXX</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A37F16" w14:textId="77777777" w:rsidR="00972175" w:rsidRDefault="00972175">
            <w:pPr>
              <w:rPr>
                <w:rFonts w:eastAsia="Calibri" w:cs="Arial"/>
                <w:b/>
                <w:bCs/>
                <w:sz w:val="16"/>
                <w:szCs w:val="16"/>
              </w:rPr>
            </w:pPr>
            <w:r>
              <w:rPr>
                <w:b/>
                <w:bCs/>
                <w:sz w:val="16"/>
                <w:szCs w:val="16"/>
              </w:rPr>
              <w:t>XXX</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A37F17" w14:textId="77777777" w:rsidR="00972175" w:rsidRDefault="00A66D0E">
            <w:pPr>
              <w:rPr>
                <w:rFonts w:eastAsia="Calibri" w:cs="Arial"/>
                <w:b/>
                <w:bCs/>
                <w:sz w:val="16"/>
                <w:szCs w:val="16"/>
              </w:rPr>
            </w:pPr>
            <w:r>
              <w:rPr>
                <w:b/>
                <w:bCs/>
                <w:sz w:val="16"/>
                <w:szCs w:val="16"/>
              </w:rPr>
              <w:t>YYYY-06-30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A37F18" w14:textId="77777777" w:rsidR="00972175" w:rsidRDefault="00972175">
            <w:pPr>
              <w:rPr>
                <w:rFonts w:eastAsia="Calibri" w:cs="Arial"/>
                <w:b/>
                <w:bCs/>
                <w:sz w:val="16"/>
                <w:szCs w:val="16"/>
              </w:rPr>
            </w:pPr>
            <w:r>
              <w:rPr>
                <w:b/>
                <w:bCs/>
                <w:sz w:val="16"/>
                <w:szCs w:val="16"/>
              </w:rPr>
              <w:t>xxxxxxxxx</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A37F19" w14:textId="77777777" w:rsidR="00972175" w:rsidRDefault="00972175">
            <w:pPr>
              <w:rPr>
                <w:rFonts w:eastAsia="Calibri" w:cs="Arial"/>
                <w:b/>
                <w:bCs/>
                <w:sz w:val="16"/>
                <w:szCs w:val="16"/>
              </w:rPr>
            </w:pPr>
            <w:r>
              <w:rPr>
                <w:b/>
                <w:bCs/>
                <w:sz w:val="16"/>
                <w:szCs w:val="16"/>
              </w:rPr>
              <w:t>42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00A37F1A" w14:textId="77777777" w:rsidR="00972175" w:rsidRDefault="00B624AD">
            <w:pPr>
              <w:rPr>
                <w:rFonts w:eastAsia="Calibri" w:cs="Arial"/>
                <w:b/>
                <w:bCs/>
                <w:sz w:val="16"/>
                <w:szCs w:val="16"/>
              </w:rPr>
            </w:pPr>
            <w:r>
              <w:rPr>
                <w:bCs/>
                <w:sz w:val="16"/>
                <w:szCs w:val="16"/>
              </w:rPr>
              <w:t>YYYY</w:t>
            </w:r>
            <w:r w:rsidRPr="0052330E">
              <w:rPr>
                <w:bCs/>
                <w:sz w:val="16"/>
                <w:szCs w:val="16"/>
              </w:rPr>
              <w:t>-</w:t>
            </w:r>
            <w:r>
              <w:rPr>
                <w:bCs/>
                <w:sz w:val="16"/>
                <w:szCs w:val="16"/>
              </w:rPr>
              <w:t>MM-DD</w:t>
            </w:r>
          </w:p>
        </w:tc>
      </w:tr>
      <w:tr w:rsidR="00972175" w14:paraId="00A37F22" w14:textId="77777777" w:rsidTr="008F303A">
        <w:trPr>
          <w:trHeight w:val="288"/>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0A37F1C" w14:textId="77777777" w:rsidR="00972175" w:rsidRDefault="00972175">
            <w:pPr>
              <w:rPr>
                <w:rFonts w:eastAsia="Calibri" w:cs="Arial"/>
                <w:b/>
                <w:bCs/>
                <w:sz w:val="16"/>
                <w:szCs w:val="16"/>
              </w:rPr>
            </w:pPr>
            <w:r>
              <w:rPr>
                <w:b/>
                <w:bCs/>
                <w:sz w:val="16"/>
                <w:szCs w:val="16"/>
              </w:rPr>
              <w:t>XXX</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A37F1D" w14:textId="77777777" w:rsidR="00972175" w:rsidRDefault="00972175">
            <w:pPr>
              <w:rPr>
                <w:rFonts w:eastAsia="Calibri" w:cs="Arial"/>
                <w:b/>
                <w:bCs/>
                <w:sz w:val="16"/>
                <w:szCs w:val="16"/>
              </w:rPr>
            </w:pPr>
            <w:r>
              <w:rPr>
                <w:b/>
                <w:bCs/>
                <w:sz w:val="16"/>
                <w:szCs w:val="16"/>
              </w:rPr>
              <w:t>XXX</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A37F1E" w14:textId="77777777" w:rsidR="00972175" w:rsidRDefault="00A66D0E">
            <w:pPr>
              <w:rPr>
                <w:rFonts w:eastAsia="Calibri" w:cs="Arial"/>
                <w:b/>
                <w:bCs/>
                <w:sz w:val="16"/>
                <w:szCs w:val="16"/>
              </w:rPr>
            </w:pPr>
            <w:r>
              <w:rPr>
                <w:b/>
                <w:bCs/>
                <w:sz w:val="16"/>
                <w:szCs w:val="16"/>
              </w:rPr>
              <w:t>YYYY-06-30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A37F1F" w14:textId="77777777" w:rsidR="00972175" w:rsidRDefault="00972175">
            <w:pPr>
              <w:rPr>
                <w:rFonts w:eastAsia="Calibri" w:cs="Arial"/>
                <w:b/>
                <w:bCs/>
                <w:sz w:val="16"/>
                <w:szCs w:val="16"/>
              </w:rPr>
            </w:pPr>
            <w:r>
              <w:rPr>
                <w:b/>
                <w:bCs/>
                <w:sz w:val="16"/>
                <w:szCs w:val="16"/>
              </w:rPr>
              <w:t>xxxxxxxxx</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A37F20" w14:textId="77777777" w:rsidR="00972175" w:rsidRDefault="00972175">
            <w:pPr>
              <w:rPr>
                <w:rFonts w:eastAsia="Calibri" w:cs="Arial"/>
                <w:b/>
                <w:bCs/>
                <w:sz w:val="16"/>
                <w:szCs w:val="16"/>
              </w:rPr>
            </w:pPr>
            <w:r>
              <w:rPr>
                <w:b/>
                <w:bCs/>
                <w:sz w:val="16"/>
                <w:szCs w:val="16"/>
              </w:rPr>
              <w:t>48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00A37F21" w14:textId="77777777" w:rsidR="00972175" w:rsidRDefault="00B624AD">
            <w:pPr>
              <w:rPr>
                <w:rFonts w:eastAsia="Calibri" w:cs="Arial"/>
                <w:b/>
                <w:bCs/>
                <w:sz w:val="16"/>
                <w:szCs w:val="16"/>
              </w:rPr>
            </w:pPr>
            <w:r>
              <w:rPr>
                <w:bCs/>
                <w:sz w:val="16"/>
                <w:szCs w:val="16"/>
              </w:rPr>
              <w:t>YYYY</w:t>
            </w:r>
            <w:r w:rsidRPr="0052330E">
              <w:rPr>
                <w:bCs/>
                <w:sz w:val="16"/>
                <w:szCs w:val="16"/>
              </w:rPr>
              <w:t>-</w:t>
            </w:r>
            <w:r>
              <w:rPr>
                <w:bCs/>
                <w:sz w:val="16"/>
                <w:szCs w:val="16"/>
              </w:rPr>
              <w:t>MM-DD</w:t>
            </w:r>
          </w:p>
        </w:tc>
      </w:tr>
      <w:tr w:rsidR="00972175" w14:paraId="00A37F29" w14:textId="77777777" w:rsidTr="008F303A">
        <w:trPr>
          <w:trHeight w:val="288"/>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0A37F23" w14:textId="77777777" w:rsidR="00972175" w:rsidRDefault="00972175">
            <w:pPr>
              <w:rPr>
                <w:rFonts w:eastAsia="Calibri" w:cs="Arial"/>
                <w:b/>
                <w:bCs/>
                <w:sz w:val="16"/>
                <w:szCs w:val="16"/>
              </w:rPr>
            </w:pPr>
            <w:r>
              <w:rPr>
                <w:b/>
                <w:bCs/>
                <w:sz w:val="16"/>
                <w:szCs w:val="16"/>
              </w:rPr>
              <w:t>XXX</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A37F24" w14:textId="77777777" w:rsidR="00972175" w:rsidRDefault="00972175">
            <w:pPr>
              <w:rPr>
                <w:rFonts w:eastAsia="Calibri" w:cs="Arial"/>
                <w:b/>
                <w:bCs/>
                <w:sz w:val="16"/>
                <w:szCs w:val="16"/>
              </w:rPr>
            </w:pPr>
            <w:r>
              <w:rPr>
                <w:b/>
                <w:bCs/>
                <w:sz w:val="16"/>
                <w:szCs w:val="16"/>
              </w:rPr>
              <w:t>XXX</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A37F25" w14:textId="77777777" w:rsidR="00972175" w:rsidRDefault="00A66D0E">
            <w:pPr>
              <w:rPr>
                <w:rFonts w:eastAsia="Calibri" w:cs="Arial"/>
                <w:b/>
                <w:bCs/>
                <w:sz w:val="16"/>
                <w:szCs w:val="16"/>
              </w:rPr>
            </w:pPr>
            <w:r>
              <w:rPr>
                <w:b/>
                <w:bCs/>
                <w:sz w:val="16"/>
                <w:szCs w:val="16"/>
              </w:rPr>
              <w:t>YYYY-06-30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A37F26" w14:textId="77777777" w:rsidR="00972175" w:rsidRDefault="00972175">
            <w:pPr>
              <w:rPr>
                <w:rFonts w:eastAsia="Calibri" w:cs="Arial"/>
                <w:b/>
                <w:bCs/>
                <w:sz w:val="16"/>
                <w:szCs w:val="16"/>
              </w:rPr>
            </w:pPr>
            <w:r>
              <w:rPr>
                <w:b/>
                <w:bCs/>
                <w:sz w:val="16"/>
                <w:szCs w:val="16"/>
              </w:rPr>
              <w:t>xxxxxxxxx</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A37F27" w14:textId="77777777" w:rsidR="00972175" w:rsidRDefault="00972175">
            <w:pPr>
              <w:rPr>
                <w:rFonts w:eastAsia="Calibri" w:cs="Arial"/>
                <w:b/>
                <w:bCs/>
                <w:sz w:val="16"/>
                <w:szCs w:val="16"/>
              </w:rPr>
            </w:pPr>
            <w:r>
              <w:rPr>
                <w:b/>
                <w:bCs/>
                <w:sz w:val="16"/>
                <w:szCs w:val="16"/>
              </w:rPr>
              <w:t>54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00A37F28" w14:textId="77777777" w:rsidR="00972175" w:rsidRDefault="00B624AD">
            <w:pPr>
              <w:rPr>
                <w:rFonts w:eastAsia="Calibri" w:cs="Arial"/>
                <w:b/>
                <w:bCs/>
                <w:sz w:val="16"/>
                <w:szCs w:val="16"/>
              </w:rPr>
            </w:pPr>
            <w:r>
              <w:rPr>
                <w:bCs/>
                <w:sz w:val="16"/>
                <w:szCs w:val="16"/>
              </w:rPr>
              <w:t>YYYY</w:t>
            </w:r>
            <w:r w:rsidRPr="0052330E">
              <w:rPr>
                <w:bCs/>
                <w:sz w:val="16"/>
                <w:szCs w:val="16"/>
              </w:rPr>
              <w:t>-</w:t>
            </w:r>
            <w:r>
              <w:rPr>
                <w:bCs/>
                <w:sz w:val="16"/>
                <w:szCs w:val="16"/>
              </w:rPr>
              <w:t>MM-DD</w:t>
            </w:r>
          </w:p>
        </w:tc>
      </w:tr>
      <w:tr w:rsidR="00972175" w14:paraId="00A37F30" w14:textId="77777777" w:rsidTr="008F303A">
        <w:trPr>
          <w:trHeight w:val="288"/>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0A37F2A" w14:textId="77777777" w:rsidR="00972175" w:rsidRDefault="00972175">
            <w:pPr>
              <w:rPr>
                <w:rFonts w:eastAsia="Calibri" w:cs="Arial"/>
                <w:b/>
                <w:bCs/>
                <w:sz w:val="16"/>
                <w:szCs w:val="16"/>
              </w:rPr>
            </w:pPr>
            <w:r>
              <w:rPr>
                <w:b/>
                <w:bCs/>
                <w:sz w:val="16"/>
                <w:szCs w:val="16"/>
              </w:rPr>
              <w:t>XXX</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A37F2B" w14:textId="77777777" w:rsidR="00972175" w:rsidRDefault="00972175">
            <w:pPr>
              <w:rPr>
                <w:rFonts w:eastAsia="Calibri" w:cs="Arial"/>
                <w:b/>
                <w:bCs/>
                <w:sz w:val="16"/>
                <w:szCs w:val="16"/>
              </w:rPr>
            </w:pPr>
            <w:r>
              <w:rPr>
                <w:b/>
                <w:bCs/>
                <w:sz w:val="16"/>
                <w:szCs w:val="16"/>
              </w:rPr>
              <w:t>XXX</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A37F2C" w14:textId="77777777" w:rsidR="00972175" w:rsidRDefault="00A66D0E">
            <w:pPr>
              <w:rPr>
                <w:rFonts w:eastAsia="Calibri" w:cs="Arial"/>
                <w:b/>
                <w:bCs/>
                <w:sz w:val="16"/>
                <w:szCs w:val="16"/>
              </w:rPr>
            </w:pPr>
            <w:r>
              <w:rPr>
                <w:b/>
                <w:bCs/>
                <w:sz w:val="16"/>
                <w:szCs w:val="16"/>
              </w:rPr>
              <w:t>YYYY-06-30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A37F2D" w14:textId="77777777" w:rsidR="00972175" w:rsidRDefault="00972175">
            <w:pPr>
              <w:rPr>
                <w:rFonts w:eastAsia="Calibri" w:cs="Arial"/>
                <w:b/>
                <w:bCs/>
                <w:sz w:val="16"/>
                <w:szCs w:val="16"/>
              </w:rPr>
            </w:pPr>
            <w:r>
              <w:rPr>
                <w:b/>
                <w:bCs/>
                <w:sz w:val="16"/>
                <w:szCs w:val="16"/>
              </w:rPr>
              <w:t>xxxxxxxxx</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A37F2E" w14:textId="77777777" w:rsidR="00972175" w:rsidRDefault="00972175">
            <w:pPr>
              <w:rPr>
                <w:rFonts w:eastAsia="Calibri" w:cs="Arial"/>
                <w:b/>
                <w:bCs/>
                <w:sz w:val="16"/>
                <w:szCs w:val="16"/>
              </w:rPr>
            </w:pPr>
            <w:r>
              <w:rPr>
                <w:b/>
                <w:bCs/>
                <w:sz w:val="16"/>
                <w:szCs w:val="16"/>
              </w:rPr>
              <w:t>46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00A37F2F" w14:textId="77777777" w:rsidR="00972175" w:rsidRDefault="00B624AD">
            <w:pPr>
              <w:rPr>
                <w:rFonts w:eastAsia="Calibri" w:cs="Arial"/>
                <w:b/>
                <w:bCs/>
                <w:sz w:val="16"/>
                <w:szCs w:val="16"/>
              </w:rPr>
            </w:pPr>
            <w:r>
              <w:rPr>
                <w:bCs/>
                <w:sz w:val="16"/>
                <w:szCs w:val="16"/>
              </w:rPr>
              <w:t>YYYY</w:t>
            </w:r>
            <w:r w:rsidRPr="0052330E">
              <w:rPr>
                <w:bCs/>
                <w:sz w:val="16"/>
                <w:szCs w:val="16"/>
              </w:rPr>
              <w:t>-</w:t>
            </w:r>
            <w:r>
              <w:rPr>
                <w:bCs/>
                <w:sz w:val="16"/>
                <w:szCs w:val="16"/>
              </w:rPr>
              <w:t>MM-DD</w:t>
            </w:r>
          </w:p>
        </w:tc>
      </w:tr>
      <w:tr w:rsidR="00972175" w14:paraId="00A37F37" w14:textId="77777777" w:rsidTr="008F303A">
        <w:trPr>
          <w:trHeight w:val="288"/>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0A37F31" w14:textId="77777777" w:rsidR="00972175" w:rsidRDefault="00972175">
            <w:pPr>
              <w:rPr>
                <w:b/>
                <w:bCs/>
                <w:sz w:val="16"/>
                <w:szCs w:val="16"/>
              </w:rPr>
            </w:pPr>
            <w:r>
              <w:rPr>
                <w:b/>
                <w:bCs/>
                <w:sz w:val="16"/>
                <w:szCs w:val="16"/>
              </w:rPr>
              <w:t>XXX</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A37F32" w14:textId="77777777" w:rsidR="00972175" w:rsidRDefault="00972175">
            <w:pPr>
              <w:rPr>
                <w:b/>
                <w:bCs/>
                <w:sz w:val="16"/>
                <w:szCs w:val="16"/>
              </w:rPr>
            </w:pPr>
            <w:r>
              <w:rPr>
                <w:b/>
                <w:bCs/>
                <w:sz w:val="16"/>
                <w:szCs w:val="16"/>
              </w:rPr>
              <w:t>XXX</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A37F33" w14:textId="77777777" w:rsidR="00972175" w:rsidRDefault="00A66D0E">
            <w:pPr>
              <w:rPr>
                <w:b/>
                <w:bCs/>
                <w:sz w:val="16"/>
                <w:szCs w:val="16"/>
              </w:rPr>
            </w:pPr>
            <w:r>
              <w:rPr>
                <w:b/>
                <w:bCs/>
                <w:sz w:val="16"/>
                <w:szCs w:val="16"/>
              </w:rPr>
              <w:t>YYYY-06-30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A37F34" w14:textId="77777777" w:rsidR="00972175" w:rsidRDefault="00972175">
            <w:pPr>
              <w:rPr>
                <w:b/>
                <w:bCs/>
                <w:sz w:val="16"/>
                <w:szCs w:val="16"/>
              </w:rPr>
            </w:pPr>
            <w:r>
              <w:rPr>
                <w:b/>
                <w:bCs/>
                <w:sz w:val="16"/>
                <w:szCs w:val="16"/>
              </w:rPr>
              <w:t>xxxxxxxxx</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A37F35" w14:textId="77777777" w:rsidR="00972175" w:rsidRDefault="00972175">
            <w:pPr>
              <w:rPr>
                <w:b/>
                <w:bCs/>
                <w:sz w:val="16"/>
                <w:szCs w:val="16"/>
              </w:rPr>
            </w:pPr>
            <w:r>
              <w:rPr>
                <w:b/>
                <w:bCs/>
                <w:sz w:val="16"/>
                <w:szCs w:val="16"/>
              </w:rPr>
              <w:t>44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00A37F36" w14:textId="77777777" w:rsidR="00972175" w:rsidRDefault="00B624AD">
            <w:pPr>
              <w:rPr>
                <w:b/>
                <w:bCs/>
                <w:sz w:val="16"/>
                <w:szCs w:val="16"/>
              </w:rPr>
            </w:pPr>
            <w:r>
              <w:rPr>
                <w:bCs/>
                <w:sz w:val="16"/>
                <w:szCs w:val="16"/>
              </w:rPr>
              <w:t>YYYY</w:t>
            </w:r>
            <w:r w:rsidRPr="0052330E">
              <w:rPr>
                <w:bCs/>
                <w:sz w:val="16"/>
                <w:szCs w:val="16"/>
              </w:rPr>
              <w:t>-</w:t>
            </w:r>
            <w:r>
              <w:rPr>
                <w:bCs/>
                <w:sz w:val="16"/>
                <w:szCs w:val="16"/>
              </w:rPr>
              <w:t>MM-DD</w:t>
            </w:r>
          </w:p>
        </w:tc>
      </w:tr>
      <w:tr w:rsidR="00972175" w14:paraId="00A37F3E" w14:textId="77777777" w:rsidTr="008F303A">
        <w:trPr>
          <w:trHeight w:val="288"/>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0A37F38" w14:textId="77777777" w:rsidR="00972175" w:rsidRDefault="00972175">
            <w:pPr>
              <w:rPr>
                <w:b/>
                <w:bCs/>
                <w:sz w:val="16"/>
                <w:szCs w:val="16"/>
              </w:rPr>
            </w:pPr>
            <w:r>
              <w:rPr>
                <w:b/>
                <w:bCs/>
                <w:sz w:val="16"/>
                <w:szCs w:val="16"/>
              </w:rPr>
              <w:t>XXX</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A37F39" w14:textId="77777777" w:rsidR="00972175" w:rsidRDefault="00972175">
            <w:pPr>
              <w:rPr>
                <w:b/>
                <w:bCs/>
                <w:sz w:val="16"/>
                <w:szCs w:val="16"/>
              </w:rPr>
            </w:pPr>
            <w:r>
              <w:rPr>
                <w:b/>
                <w:bCs/>
                <w:sz w:val="16"/>
                <w:szCs w:val="16"/>
              </w:rPr>
              <w:t>XXX</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A37F3A" w14:textId="77777777" w:rsidR="00972175" w:rsidRDefault="00A66D0E">
            <w:pPr>
              <w:rPr>
                <w:b/>
                <w:bCs/>
                <w:sz w:val="16"/>
                <w:szCs w:val="16"/>
              </w:rPr>
            </w:pPr>
            <w:r>
              <w:rPr>
                <w:b/>
                <w:bCs/>
                <w:sz w:val="16"/>
                <w:szCs w:val="16"/>
              </w:rPr>
              <w:t>YYYY-06-30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A37F3B" w14:textId="77777777" w:rsidR="00972175" w:rsidRDefault="00972175">
            <w:pPr>
              <w:rPr>
                <w:b/>
                <w:bCs/>
                <w:sz w:val="16"/>
                <w:szCs w:val="16"/>
              </w:rPr>
            </w:pPr>
            <w:r>
              <w:rPr>
                <w:b/>
                <w:bCs/>
                <w:sz w:val="16"/>
                <w:szCs w:val="16"/>
              </w:rPr>
              <w:t>xxxxxxxxx</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A37F3C" w14:textId="77777777" w:rsidR="00972175" w:rsidRDefault="00972175">
            <w:pPr>
              <w:rPr>
                <w:b/>
                <w:bCs/>
                <w:sz w:val="16"/>
                <w:szCs w:val="16"/>
              </w:rPr>
            </w:pPr>
            <w:r>
              <w:rPr>
                <w:b/>
                <w:bCs/>
                <w:sz w:val="16"/>
                <w:szCs w:val="16"/>
              </w:rPr>
              <w:t>50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00A37F3D" w14:textId="77777777" w:rsidR="00972175" w:rsidRDefault="00B624AD">
            <w:pPr>
              <w:rPr>
                <w:b/>
                <w:bCs/>
                <w:sz w:val="16"/>
                <w:szCs w:val="16"/>
              </w:rPr>
            </w:pPr>
            <w:r>
              <w:rPr>
                <w:bCs/>
                <w:sz w:val="16"/>
                <w:szCs w:val="16"/>
              </w:rPr>
              <w:t>YYYY</w:t>
            </w:r>
            <w:r w:rsidRPr="0052330E">
              <w:rPr>
                <w:bCs/>
                <w:sz w:val="16"/>
                <w:szCs w:val="16"/>
              </w:rPr>
              <w:t>-</w:t>
            </w:r>
            <w:r>
              <w:rPr>
                <w:bCs/>
                <w:sz w:val="16"/>
                <w:szCs w:val="16"/>
              </w:rPr>
              <w:t>MM-DD</w:t>
            </w:r>
          </w:p>
        </w:tc>
      </w:tr>
      <w:tr w:rsidR="00972175" w14:paraId="00A37F45" w14:textId="77777777" w:rsidTr="008F303A">
        <w:trPr>
          <w:trHeight w:val="288"/>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0A37F3F" w14:textId="77777777" w:rsidR="00972175" w:rsidRDefault="00972175">
            <w:pPr>
              <w:rPr>
                <w:rFonts w:eastAsia="Calibri" w:cs="Arial"/>
                <w:b/>
                <w:bCs/>
                <w:sz w:val="16"/>
                <w:szCs w:val="16"/>
              </w:rPr>
            </w:pPr>
            <w:r>
              <w:rPr>
                <w:b/>
                <w:bCs/>
                <w:sz w:val="16"/>
                <w:szCs w:val="16"/>
              </w:rPr>
              <w:t>XXX</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A37F40" w14:textId="77777777" w:rsidR="00972175" w:rsidRDefault="00972175">
            <w:pPr>
              <w:rPr>
                <w:rFonts w:eastAsia="Calibri" w:cs="Arial"/>
                <w:b/>
                <w:bCs/>
                <w:sz w:val="16"/>
                <w:szCs w:val="16"/>
              </w:rPr>
            </w:pPr>
            <w:r>
              <w:rPr>
                <w:b/>
                <w:bCs/>
                <w:sz w:val="16"/>
                <w:szCs w:val="16"/>
              </w:rPr>
              <w:t>XXX</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A37F41" w14:textId="77777777" w:rsidR="00972175" w:rsidRDefault="00A66D0E">
            <w:pPr>
              <w:rPr>
                <w:rFonts w:eastAsia="Calibri" w:cs="Arial"/>
                <w:b/>
                <w:bCs/>
                <w:sz w:val="16"/>
                <w:szCs w:val="16"/>
              </w:rPr>
            </w:pPr>
            <w:r>
              <w:rPr>
                <w:b/>
                <w:bCs/>
                <w:sz w:val="16"/>
                <w:szCs w:val="16"/>
              </w:rPr>
              <w:t>YYYY-06-30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A37F42" w14:textId="77777777" w:rsidR="00972175" w:rsidRDefault="00972175">
            <w:pPr>
              <w:rPr>
                <w:rFonts w:eastAsia="Calibri" w:cs="Arial"/>
                <w:b/>
                <w:bCs/>
                <w:sz w:val="16"/>
                <w:szCs w:val="16"/>
              </w:rPr>
            </w:pPr>
            <w:r>
              <w:rPr>
                <w:b/>
                <w:bCs/>
                <w:sz w:val="16"/>
                <w:szCs w:val="16"/>
              </w:rPr>
              <w:t>xxxxxxxxx</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A37F43" w14:textId="77777777" w:rsidR="00972175" w:rsidRDefault="00972175">
            <w:pPr>
              <w:rPr>
                <w:rFonts w:eastAsia="Calibri" w:cs="Arial"/>
                <w:b/>
                <w:bCs/>
                <w:sz w:val="16"/>
                <w:szCs w:val="16"/>
              </w:rPr>
            </w:pPr>
            <w:r>
              <w:rPr>
                <w:b/>
                <w:bCs/>
                <w:sz w:val="16"/>
                <w:szCs w:val="16"/>
              </w:rPr>
              <w:t xml:space="preserve">52 </w:t>
            </w:r>
            <w:r w:rsidRPr="00C6759A">
              <w:rPr>
                <w:b/>
                <w:bCs/>
                <w:sz w:val="16"/>
                <w:szCs w:val="16"/>
              </w:rPr>
              <w:t>or</w:t>
            </w:r>
            <w:r>
              <w:rPr>
                <w:b/>
                <w:bCs/>
                <w:sz w:val="16"/>
                <w:szCs w:val="16"/>
              </w:rPr>
              <w:t xml:space="preserve"> 56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00A37F44" w14:textId="77777777" w:rsidR="00972175" w:rsidRDefault="00B624AD">
            <w:pPr>
              <w:rPr>
                <w:rFonts w:eastAsia="Calibri" w:cs="Arial"/>
                <w:b/>
                <w:bCs/>
                <w:sz w:val="16"/>
                <w:szCs w:val="16"/>
              </w:rPr>
            </w:pPr>
            <w:r>
              <w:rPr>
                <w:bCs/>
                <w:sz w:val="16"/>
                <w:szCs w:val="16"/>
              </w:rPr>
              <w:t>YYYY</w:t>
            </w:r>
            <w:r w:rsidRPr="0052330E">
              <w:rPr>
                <w:bCs/>
                <w:sz w:val="16"/>
                <w:szCs w:val="16"/>
              </w:rPr>
              <w:t>-</w:t>
            </w:r>
            <w:r>
              <w:rPr>
                <w:bCs/>
                <w:sz w:val="16"/>
                <w:szCs w:val="16"/>
              </w:rPr>
              <w:t>MM-DD</w:t>
            </w:r>
          </w:p>
        </w:tc>
      </w:tr>
    </w:tbl>
    <w:p w14:paraId="00A37F47" w14:textId="77777777" w:rsidR="00320850" w:rsidRPr="00355434" w:rsidRDefault="00320850" w:rsidP="00226958">
      <w:pPr>
        <w:spacing w:after="200" w:line="276" w:lineRule="auto"/>
        <w:ind w:left="360"/>
        <w:rPr>
          <w:shd w:val="clear" w:color="auto" w:fill="DBE5F1"/>
        </w:rPr>
      </w:pPr>
    </w:p>
    <w:p w14:paraId="00A37F48" w14:textId="77777777" w:rsidR="006772D5" w:rsidRDefault="00225D3B" w:rsidP="00226958">
      <w:pPr>
        <w:shd w:val="clear" w:color="auto" w:fill="DBE5F1" w:themeFill="accent1" w:themeFillTint="33"/>
        <w:ind w:left="360"/>
        <w:jc w:val="center"/>
      </w:pPr>
      <w:r w:rsidRPr="00225D3B">
        <w:rPr>
          <w:b/>
        </w:rPr>
        <w:t>HOW TO REPORT A COMMUNICATION CONSIDERATION</w:t>
      </w:r>
    </w:p>
    <w:p w14:paraId="00A37F4B" w14:textId="77777777" w:rsidR="006772D5" w:rsidRDefault="00F80D70" w:rsidP="00443131">
      <w:pPr>
        <w:ind w:left="360"/>
      </w:pPr>
      <w:r w:rsidRPr="00972175">
        <w:t xml:space="preserve">Submit a SPECIAL EDUCATION EVENTS template record </w:t>
      </w:r>
      <w:r w:rsidR="00225D3B" w:rsidRPr="00225D3B">
        <w:t>each school year</w:t>
      </w:r>
      <w:r w:rsidRPr="00972175">
        <w:t xml:space="preserve"> to indicate whether or not a deaf/hard of hearing has had a communication consideration form completed at their IEP or whether or not a blind/visually impaired student has had their communication needs considered. (34 CFR 300.324(a)(2)(iv).</w:t>
      </w:r>
    </w:p>
    <w:p w14:paraId="00A37F4C" w14:textId="77777777" w:rsidR="006772D5" w:rsidRDefault="006772D5" w:rsidP="00443131">
      <w:pPr>
        <w:ind w:left="720"/>
      </w:pPr>
    </w:p>
    <w:p w14:paraId="00A37F4D" w14:textId="77777777" w:rsidR="006772D5" w:rsidRDefault="00F37D47" w:rsidP="00226958">
      <w:pPr>
        <w:ind w:left="360"/>
      </w:pPr>
      <w:r w:rsidRPr="00972175">
        <w:t xml:space="preserve">Business Rule:  </w:t>
      </w:r>
      <w:r w:rsidR="00F80D70" w:rsidRPr="00972175">
        <w:t>Event 4 is r</w:t>
      </w:r>
      <w:r w:rsidRPr="00972175">
        <w:t xml:space="preserve">equired if the student is deaf or hard of </w:t>
      </w:r>
      <w:r w:rsidR="009C25A1" w:rsidRPr="00972175">
        <w:t>hearing</w:t>
      </w:r>
      <w:r w:rsidR="009C25A1" w:rsidRPr="009C386C">
        <w:t xml:space="preserve"> regardless</w:t>
      </w:r>
      <w:r w:rsidR="00A66D0E" w:rsidRPr="009C386C">
        <w:t xml:space="preserve"> of their disability code</w:t>
      </w:r>
      <w:r w:rsidR="00A66D0E" w:rsidRPr="00972175">
        <w:t>.</w:t>
      </w:r>
      <w:r w:rsidR="00F80D70" w:rsidRPr="00972175">
        <w:t xml:space="preserve">  Event 5 is required if the student </w:t>
      </w:r>
      <w:r w:rsidR="009C25A1" w:rsidRPr="00972175">
        <w:t>is blind</w:t>
      </w:r>
      <w:r w:rsidRPr="00972175">
        <w:t xml:space="preserve"> or visually impaired </w:t>
      </w:r>
      <w:r w:rsidR="00F80D70" w:rsidRPr="00972175">
        <w:t>regardless of their disability code</w:t>
      </w:r>
      <w:r w:rsidRPr="00972175">
        <w:t>.</w:t>
      </w:r>
    </w:p>
    <w:p w14:paraId="00A37F4E" w14:textId="77777777" w:rsidR="00A66D0E" w:rsidRDefault="00A66D0E" w:rsidP="00226958">
      <w:pPr>
        <w:ind w:left="360"/>
      </w:pPr>
      <w:r>
        <w:t>When developing IEPs for students who are blind or have a visual impairment must consider the instruction in Braille unless IEP team determines after an evaluation that Braille is not needed.</w:t>
      </w:r>
    </w:p>
    <w:p w14:paraId="00A37F4F" w14:textId="77777777" w:rsidR="00F37D47" w:rsidRPr="00972175" w:rsidRDefault="00F37D47" w:rsidP="00226958">
      <w:pPr>
        <w:ind w:left="360"/>
      </w:pPr>
    </w:p>
    <w:p w14:paraId="00A37F50" w14:textId="77777777" w:rsidR="00F37D47" w:rsidRDefault="00F37D47" w:rsidP="00226958">
      <w:pPr>
        <w:ind w:left="360"/>
      </w:pPr>
      <w:r>
        <w:t>SPECIAL EDUCATION EVENTS template for communication consideration</w:t>
      </w:r>
    </w:p>
    <w:p w14:paraId="00A37F51" w14:textId="77777777" w:rsidR="00F37D47" w:rsidRDefault="00F37D47" w:rsidP="00226958">
      <w:pPr>
        <w:ind w:left="360"/>
      </w:pPr>
      <w:r>
        <w:t>District Code: xxx</w:t>
      </w:r>
    </w:p>
    <w:p w14:paraId="00A37F52" w14:textId="77777777" w:rsidR="00F37D47" w:rsidRDefault="00F37D47" w:rsidP="00226958">
      <w:pPr>
        <w:ind w:left="360"/>
      </w:pPr>
      <w:r w:rsidRPr="00B67064">
        <w:t>Location Code: xxx</w:t>
      </w:r>
    </w:p>
    <w:p w14:paraId="00A37F53" w14:textId="77777777" w:rsidR="00F37D47" w:rsidRDefault="00F37D47" w:rsidP="00226958">
      <w:pPr>
        <w:ind w:left="360"/>
      </w:pPr>
      <w:r w:rsidRPr="00B67064">
        <w:t>School Year Date:  Valid Value:  YYYY</w:t>
      </w:r>
      <w:r w:rsidRPr="000C192D">
        <w:t>-06-30</w:t>
      </w:r>
      <w:r w:rsidRPr="00B67064">
        <w:t>, where YYYY is the current school year</w:t>
      </w:r>
    </w:p>
    <w:p w14:paraId="00A37F54" w14:textId="77777777" w:rsidR="00F37D47" w:rsidRDefault="00F37D47" w:rsidP="00226958">
      <w:pPr>
        <w:ind w:left="360"/>
      </w:pPr>
      <w:r w:rsidRPr="00B67064">
        <w:t>Student ID: xxxxxxxxxxxx</w:t>
      </w:r>
    </w:p>
    <w:p w14:paraId="00A37F55" w14:textId="77777777" w:rsidR="006772D5" w:rsidRDefault="00F37D47" w:rsidP="00226958">
      <w:pPr>
        <w:ind w:left="360"/>
      </w:pPr>
      <w:r w:rsidRPr="00972175">
        <w:t>Event Type Code:   4</w:t>
      </w:r>
      <w:r w:rsidR="003477AA" w:rsidRPr="00972175">
        <w:t xml:space="preserve"> = </w:t>
      </w:r>
      <w:r w:rsidRPr="00972175">
        <w:t>D</w:t>
      </w:r>
      <w:r w:rsidR="009C24B3" w:rsidRPr="00972175">
        <w:t>eaf or Hard of Hearing</w:t>
      </w:r>
      <w:r w:rsidR="00F80D70" w:rsidRPr="00972175">
        <w:t>, regardless of disability code</w:t>
      </w:r>
      <w:r w:rsidR="003477AA" w:rsidRPr="00972175">
        <w:t xml:space="preserve">, </w:t>
      </w:r>
      <w:r w:rsidR="00225D3B" w:rsidRPr="00225D3B">
        <w:t>and/or</w:t>
      </w:r>
    </w:p>
    <w:p w14:paraId="00A37F56" w14:textId="77777777" w:rsidR="006772D5" w:rsidRDefault="00972175" w:rsidP="00226958">
      <w:pPr>
        <w:ind w:left="360"/>
      </w:pPr>
      <w:r>
        <w:tab/>
      </w:r>
      <w:r>
        <w:tab/>
      </w:r>
      <w:r w:rsidR="00F80D70" w:rsidRPr="00972175">
        <w:t>5</w:t>
      </w:r>
      <w:r w:rsidR="003477AA" w:rsidRPr="00972175">
        <w:t xml:space="preserve">= </w:t>
      </w:r>
      <w:r w:rsidR="00F37D47" w:rsidRPr="00972175">
        <w:t>B</w:t>
      </w:r>
      <w:r w:rsidR="009C24B3" w:rsidRPr="00972175">
        <w:t>lind or Visually Impaired</w:t>
      </w:r>
      <w:r w:rsidR="00497403" w:rsidRPr="00972175">
        <w:t>, regardless of disability code</w:t>
      </w:r>
    </w:p>
    <w:p w14:paraId="00A37F58" w14:textId="77777777" w:rsidR="00B624AD" w:rsidRDefault="00441DCA" w:rsidP="00443131">
      <w:pPr>
        <w:ind w:left="360"/>
      </w:pPr>
      <w:r>
        <w:t xml:space="preserve">Event Date: </w:t>
      </w:r>
      <w:r w:rsidR="00B624AD">
        <w:t>Starting School Year 2016-2017, use an actual date within the last 365 calendar days.</w:t>
      </w:r>
    </w:p>
    <w:p w14:paraId="00A37F59" w14:textId="77777777" w:rsidR="000D2DA1" w:rsidRPr="00B67064" w:rsidRDefault="000D2DA1" w:rsidP="00226958">
      <w:pPr>
        <w:ind w:left="360"/>
      </w:pPr>
    </w:p>
    <w:p w14:paraId="00A37F5B" w14:textId="77777777" w:rsidR="00F37D47" w:rsidRPr="001609D0" w:rsidRDefault="00F37D47" w:rsidP="00226958">
      <w:pPr>
        <w:ind w:left="360"/>
      </w:pPr>
      <w:r>
        <w:t xml:space="preserve">For example, for the 2010-2011 School Year, the records in </w:t>
      </w:r>
      <w:r w:rsidRPr="001609D0">
        <w:t xml:space="preserve">the Special Education Events template would </w:t>
      </w:r>
      <w:r>
        <w:t>be: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541"/>
        <w:gridCol w:w="1844"/>
        <w:gridCol w:w="1176"/>
        <w:gridCol w:w="1719"/>
        <w:gridCol w:w="1266"/>
      </w:tblGrid>
      <w:tr w:rsidR="00F37D47" w:rsidRPr="00E717A5" w14:paraId="00A37F62" w14:textId="77777777" w:rsidTr="008F303A">
        <w:trPr>
          <w:trHeight w:val="450"/>
        </w:trPr>
        <w:tc>
          <w:tcPr>
            <w:tcW w:w="0" w:type="auto"/>
            <w:vAlign w:val="bottom"/>
            <w:hideMark/>
          </w:tcPr>
          <w:p w14:paraId="00A37F5C" w14:textId="77777777" w:rsidR="00F37D47" w:rsidRPr="0052330E" w:rsidRDefault="00F37D47" w:rsidP="00E3194B">
            <w:pPr>
              <w:rPr>
                <w:bCs/>
                <w:sz w:val="16"/>
                <w:szCs w:val="16"/>
              </w:rPr>
            </w:pPr>
            <w:r w:rsidRPr="0052330E">
              <w:rPr>
                <w:bCs/>
                <w:sz w:val="16"/>
                <w:szCs w:val="16"/>
              </w:rPr>
              <w:t>DISTRICT CODE</w:t>
            </w:r>
          </w:p>
        </w:tc>
        <w:tc>
          <w:tcPr>
            <w:tcW w:w="0" w:type="auto"/>
            <w:vAlign w:val="bottom"/>
            <w:hideMark/>
          </w:tcPr>
          <w:p w14:paraId="00A37F5D" w14:textId="77777777" w:rsidR="00F37D47" w:rsidRPr="0052330E" w:rsidRDefault="00F37D47" w:rsidP="00E3194B">
            <w:pPr>
              <w:rPr>
                <w:bCs/>
                <w:sz w:val="16"/>
                <w:szCs w:val="16"/>
              </w:rPr>
            </w:pPr>
            <w:r w:rsidRPr="0052330E">
              <w:rPr>
                <w:bCs/>
                <w:sz w:val="16"/>
                <w:szCs w:val="16"/>
              </w:rPr>
              <w:t>LOCATION CODE</w:t>
            </w:r>
          </w:p>
        </w:tc>
        <w:tc>
          <w:tcPr>
            <w:tcW w:w="0" w:type="auto"/>
            <w:vAlign w:val="bottom"/>
            <w:hideMark/>
          </w:tcPr>
          <w:p w14:paraId="00A37F5E" w14:textId="77777777" w:rsidR="00F37D47" w:rsidRPr="0052330E" w:rsidRDefault="00F37D47" w:rsidP="00E3194B">
            <w:pPr>
              <w:rPr>
                <w:bCs/>
                <w:sz w:val="16"/>
                <w:szCs w:val="16"/>
              </w:rPr>
            </w:pPr>
            <w:r w:rsidRPr="0052330E">
              <w:rPr>
                <w:bCs/>
                <w:sz w:val="16"/>
                <w:szCs w:val="16"/>
              </w:rPr>
              <w:t>SCHOOL YEAR DATE</w:t>
            </w:r>
          </w:p>
        </w:tc>
        <w:tc>
          <w:tcPr>
            <w:tcW w:w="0" w:type="auto"/>
            <w:vAlign w:val="bottom"/>
            <w:hideMark/>
          </w:tcPr>
          <w:p w14:paraId="00A37F5F" w14:textId="77777777" w:rsidR="00F37D47" w:rsidRPr="0052330E" w:rsidRDefault="00F37D47" w:rsidP="00E3194B">
            <w:pPr>
              <w:rPr>
                <w:bCs/>
                <w:sz w:val="16"/>
                <w:szCs w:val="16"/>
              </w:rPr>
            </w:pPr>
            <w:r w:rsidRPr="0052330E">
              <w:rPr>
                <w:bCs/>
                <w:sz w:val="16"/>
                <w:szCs w:val="16"/>
              </w:rPr>
              <w:t>STUDENT ID</w:t>
            </w:r>
          </w:p>
        </w:tc>
        <w:tc>
          <w:tcPr>
            <w:tcW w:w="0" w:type="auto"/>
            <w:vAlign w:val="bottom"/>
            <w:hideMark/>
          </w:tcPr>
          <w:p w14:paraId="00A37F60" w14:textId="77777777" w:rsidR="00F37D47" w:rsidRPr="0052330E" w:rsidRDefault="00F37D47" w:rsidP="00E3194B">
            <w:pPr>
              <w:rPr>
                <w:bCs/>
                <w:sz w:val="16"/>
                <w:szCs w:val="16"/>
              </w:rPr>
            </w:pPr>
            <w:r w:rsidRPr="0052330E">
              <w:rPr>
                <w:bCs/>
                <w:sz w:val="16"/>
                <w:szCs w:val="16"/>
              </w:rPr>
              <w:t>EVENT TYPE CODE</w:t>
            </w:r>
          </w:p>
        </w:tc>
        <w:tc>
          <w:tcPr>
            <w:tcW w:w="0" w:type="auto"/>
            <w:shd w:val="clear" w:color="auto" w:fill="auto"/>
            <w:vAlign w:val="bottom"/>
            <w:hideMark/>
          </w:tcPr>
          <w:p w14:paraId="00A37F61" w14:textId="77777777" w:rsidR="00F37D47" w:rsidRPr="0052330E" w:rsidRDefault="00F37D47" w:rsidP="00E3194B">
            <w:pPr>
              <w:rPr>
                <w:bCs/>
                <w:sz w:val="16"/>
                <w:szCs w:val="16"/>
              </w:rPr>
            </w:pPr>
            <w:r w:rsidRPr="0052330E">
              <w:rPr>
                <w:bCs/>
                <w:sz w:val="16"/>
                <w:szCs w:val="16"/>
              </w:rPr>
              <w:t xml:space="preserve"> EVENT DATE</w:t>
            </w:r>
          </w:p>
        </w:tc>
      </w:tr>
      <w:tr w:rsidR="00F37D47" w:rsidRPr="00E717A5" w14:paraId="00A37F69" w14:textId="77777777" w:rsidTr="008F303A">
        <w:trPr>
          <w:trHeight w:val="288"/>
        </w:trPr>
        <w:tc>
          <w:tcPr>
            <w:tcW w:w="0" w:type="auto"/>
            <w:vAlign w:val="bottom"/>
          </w:tcPr>
          <w:p w14:paraId="00A37F63" w14:textId="77777777" w:rsidR="00F37D47" w:rsidRPr="0052330E" w:rsidRDefault="00F37D47" w:rsidP="00E3194B">
            <w:pPr>
              <w:rPr>
                <w:bCs/>
                <w:sz w:val="16"/>
                <w:szCs w:val="16"/>
              </w:rPr>
            </w:pPr>
            <w:r w:rsidRPr="0052330E">
              <w:rPr>
                <w:bCs/>
                <w:sz w:val="16"/>
                <w:szCs w:val="16"/>
              </w:rPr>
              <w:t>XXX</w:t>
            </w:r>
          </w:p>
        </w:tc>
        <w:tc>
          <w:tcPr>
            <w:tcW w:w="0" w:type="auto"/>
            <w:vAlign w:val="bottom"/>
          </w:tcPr>
          <w:p w14:paraId="00A37F64" w14:textId="77777777" w:rsidR="00F37D47" w:rsidRPr="0052330E" w:rsidRDefault="00F37D47" w:rsidP="00E3194B">
            <w:pPr>
              <w:rPr>
                <w:bCs/>
                <w:sz w:val="16"/>
                <w:szCs w:val="16"/>
              </w:rPr>
            </w:pPr>
            <w:r w:rsidRPr="0052330E">
              <w:rPr>
                <w:bCs/>
                <w:sz w:val="16"/>
                <w:szCs w:val="16"/>
              </w:rPr>
              <w:t>XXX</w:t>
            </w:r>
          </w:p>
        </w:tc>
        <w:tc>
          <w:tcPr>
            <w:tcW w:w="0" w:type="auto"/>
            <w:vAlign w:val="bottom"/>
          </w:tcPr>
          <w:p w14:paraId="00A37F65" w14:textId="77777777" w:rsidR="00F37D47" w:rsidRPr="0052330E" w:rsidRDefault="0003587D" w:rsidP="003C7D51">
            <w:pPr>
              <w:rPr>
                <w:bCs/>
                <w:sz w:val="16"/>
                <w:szCs w:val="16"/>
              </w:rPr>
            </w:pPr>
            <w:r>
              <w:rPr>
                <w:bCs/>
                <w:sz w:val="16"/>
                <w:szCs w:val="16"/>
              </w:rPr>
              <w:t>YYYY</w:t>
            </w:r>
            <w:r w:rsidR="00F37D47" w:rsidRPr="0052330E">
              <w:rPr>
                <w:bCs/>
                <w:sz w:val="16"/>
                <w:szCs w:val="16"/>
              </w:rPr>
              <w:t>-06-30</w:t>
            </w:r>
          </w:p>
        </w:tc>
        <w:tc>
          <w:tcPr>
            <w:tcW w:w="0" w:type="auto"/>
            <w:vAlign w:val="bottom"/>
          </w:tcPr>
          <w:p w14:paraId="00A37F66" w14:textId="77777777" w:rsidR="00F37D47" w:rsidRPr="0052330E" w:rsidRDefault="00F37D47" w:rsidP="00E3194B">
            <w:pPr>
              <w:rPr>
                <w:bCs/>
                <w:sz w:val="16"/>
                <w:szCs w:val="16"/>
              </w:rPr>
            </w:pPr>
            <w:r w:rsidRPr="0052330E">
              <w:rPr>
                <w:bCs/>
                <w:sz w:val="16"/>
                <w:szCs w:val="16"/>
              </w:rPr>
              <w:t>xxxxxxxxx</w:t>
            </w:r>
          </w:p>
        </w:tc>
        <w:tc>
          <w:tcPr>
            <w:tcW w:w="0" w:type="auto"/>
            <w:vAlign w:val="bottom"/>
          </w:tcPr>
          <w:p w14:paraId="00A37F67" w14:textId="77777777" w:rsidR="00F37D47" w:rsidRPr="0052330E" w:rsidRDefault="00F37D47" w:rsidP="00E3194B">
            <w:pPr>
              <w:rPr>
                <w:bCs/>
                <w:sz w:val="16"/>
                <w:szCs w:val="16"/>
              </w:rPr>
            </w:pPr>
            <w:r w:rsidRPr="0052330E">
              <w:rPr>
                <w:bCs/>
                <w:sz w:val="16"/>
                <w:szCs w:val="16"/>
              </w:rPr>
              <w:t>4</w:t>
            </w:r>
          </w:p>
        </w:tc>
        <w:tc>
          <w:tcPr>
            <w:tcW w:w="0" w:type="auto"/>
            <w:shd w:val="clear" w:color="auto" w:fill="auto"/>
            <w:vAlign w:val="bottom"/>
          </w:tcPr>
          <w:p w14:paraId="00A37F68" w14:textId="77777777" w:rsidR="00F37D47" w:rsidRPr="0052330E" w:rsidRDefault="0003587D">
            <w:pPr>
              <w:rPr>
                <w:bCs/>
                <w:sz w:val="16"/>
                <w:szCs w:val="16"/>
              </w:rPr>
            </w:pPr>
            <w:r>
              <w:rPr>
                <w:bCs/>
                <w:sz w:val="16"/>
                <w:szCs w:val="16"/>
              </w:rPr>
              <w:t>YYYY</w:t>
            </w:r>
            <w:r w:rsidR="00F37D47" w:rsidRPr="0052330E">
              <w:rPr>
                <w:bCs/>
                <w:sz w:val="16"/>
                <w:szCs w:val="16"/>
              </w:rPr>
              <w:t>-</w:t>
            </w:r>
            <w:r w:rsidR="00B624AD">
              <w:rPr>
                <w:bCs/>
                <w:sz w:val="16"/>
                <w:szCs w:val="16"/>
              </w:rPr>
              <w:t>MM-DD</w:t>
            </w:r>
            <w:r w:rsidR="00F37D47" w:rsidRPr="0052330E">
              <w:rPr>
                <w:bCs/>
                <w:sz w:val="16"/>
                <w:szCs w:val="16"/>
              </w:rPr>
              <w:t xml:space="preserve"> </w:t>
            </w:r>
          </w:p>
        </w:tc>
      </w:tr>
      <w:tr w:rsidR="00F37D47" w:rsidRPr="00E717A5" w14:paraId="00A37F70" w14:textId="77777777" w:rsidTr="008F303A">
        <w:trPr>
          <w:trHeight w:val="288"/>
        </w:trPr>
        <w:tc>
          <w:tcPr>
            <w:tcW w:w="0" w:type="auto"/>
            <w:vAlign w:val="bottom"/>
          </w:tcPr>
          <w:p w14:paraId="00A37F6A" w14:textId="77777777" w:rsidR="00F37D47" w:rsidRPr="0052330E" w:rsidRDefault="00F37D47" w:rsidP="00E3194B">
            <w:pPr>
              <w:rPr>
                <w:bCs/>
                <w:sz w:val="16"/>
                <w:szCs w:val="16"/>
              </w:rPr>
            </w:pPr>
            <w:r w:rsidRPr="0052330E">
              <w:rPr>
                <w:bCs/>
                <w:sz w:val="16"/>
                <w:szCs w:val="16"/>
              </w:rPr>
              <w:t>XXX</w:t>
            </w:r>
          </w:p>
        </w:tc>
        <w:tc>
          <w:tcPr>
            <w:tcW w:w="0" w:type="auto"/>
            <w:vAlign w:val="bottom"/>
          </w:tcPr>
          <w:p w14:paraId="00A37F6B" w14:textId="77777777" w:rsidR="00F37D47" w:rsidRPr="0052330E" w:rsidRDefault="00F37D47" w:rsidP="00E3194B">
            <w:pPr>
              <w:rPr>
                <w:bCs/>
                <w:sz w:val="16"/>
                <w:szCs w:val="16"/>
              </w:rPr>
            </w:pPr>
            <w:r w:rsidRPr="0052330E">
              <w:rPr>
                <w:bCs/>
                <w:sz w:val="16"/>
                <w:szCs w:val="16"/>
              </w:rPr>
              <w:t>XXX</w:t>
            </w:r>
          </w:p>
        </w:tc>
        <w:tc>
          <w:tcPr>
            <w:tcW w:w="0" w:type="auto"/>
            <w:vAlign w:val="bottom"/>
          </w:tcPr>
          <w:p w14:paraId="00A37F6C" w14:textId="77777777" w:rsidR="00F37D47" w:rsidRPr="0052330E" w:rsidRDefault="0003587D" w:rsidP="003C7D51">
            <w:pPr>
              <w:rPr>
                <w:bCs/>
                <w:sz w:val="16"/>
                <w:szCs w:val="16"/>
              </w:rPr>
            </w:pPr>
            <w:r>
              <w:rPr>
                <w:bCs/>
                <w:sz w:val="16"/>
                <w:szCs w:val="16"/>
              </w:rPr>
              <w:t>YYYY</w:t>
            </w:r>
            <w:r w:rsidR="00F37D47" w:rsidRPr="0052330E">
              <w:rPr>
                <w:bCs/>
                <w:sz w:val="16"/>
                <w:szCs w:val="16"/>
              </w:rPr>
              <w:t>-06-30</w:t>
            </w:r>
          </w:p>
        </w:tc>
        <w:tc>
          <w:tcPr>
            <w:tcW w:w="0" w:type="auto"/>
            <w:vAlign w:val="bottom"/>
          </w:tcPr>
          <w:p w14:paraId="00A37F6D" w14:textId="77777777" w:rsidR="00F37D47" w:rsidRPr="0052330E" w:rsidRDefault="00F37D47" w:rsidP="00E3194B">
            <w:pPr>
              <w:rPr>
                <w:bCs/>
                <w:sz w:val="16"/>
                <w:szCs w:val="16"/>
              </w:rPr>
            </w:pPr>
            <w:r w:rsidRPr="0052330E">
              <w:rPr>
                <w:bCs/>
                <w:sz w:val="16"/>
                <w:szCs w:val="16"/>
              </w:rPr>
              <w:t>xxxxxxxxx</w:t>
            </w:r>
          </w:p>
        </w:tc>
        <w:tc>
          <w:tcPr>
            <w:tcW w:w="0" w:type="auto"/>
            <w:vAlign w:val="bottom"/>
          </w:tcPr>
          <w:p w14:paraId="00A37F6E" w14:textId="77777777" w:rsidR="00F37D47" w:rsidRPr="0052330E" w:rsidRDefault="00F37D47" w:rsidP="00E3194B">
            <w:pPr>
              <w:rPr>
                <w:bCs/>
                <w:sz w:val="16"/>
                <w:szCs w:val="16"/>
              </w:rPr>
            </w:pPr>
            <w:r>
              <w:rPr>
                <w:bCs/>
                <w:sz w:val="16"/>
                <w:szCs w:val="16"/>
              </w:rPr>
              <w:t>5</w:t>
            </w:r>
          </w:p>
        </w:tc>
        <w:tc>
          <w:tcPr>
            <w:tcW w:w="0" w:type="auto"/>
            <w:shd w:val="clear" w:color="auto" w:fill="auto"/>
            <w:vAlign w:val="bottom"/>
          </w:tcPr>
          <w:p w14:paraId="00A37F6F" w14:textId="77777777" w:rsidR="00F37D47" w:rsidRPr="0052330E" w:rsidRDefault="0003587D">
            <w:pPr>
              <w:rPr>
                <w:bCs/>
                <w:sz w:val="16"/>
                <w:szCs w:val="16"/>
              </w:rPr>
            </w:pPr>
            <w:r>
              <w:rPr>
                <w:bCs/>
                <w:sz w:val="16"/>
                <w:szCs w:val="16"/>
              </w:rPr>
              <w:t>YYYY</w:t>
            </w:r>
            <w:r w:rsidR="00F37D47" w:rsidRPr="0052330E">
              <w:rPr>
                <w:bCs/>
                <w:sz w:val="16"/>
                <w:szCs w:val="16"/>
              </w:rPr>
              <w:t>-</w:t>
            </w:r>
            <w:r w:rsidR="00B624AD">
              <w:rPr>
                <w:bCs/>
                <w:sz w:val="16"/>
                <w:szCs w:val="16"/>
              </w:rPr>
              <w:t>MM-DD</w:t>
            </w:r>
            <w:r w:rsidR="00F37D47" w:rsidRPr="0052330E">
              <w:rPr>
                <w:bCs/>
                <w:sz w:val="16"/>
                <w:szCs w:val="16"/>
              </w:rPr>
              <w:t xml:space="preserve"> </w:t>
            </w:r>
          </w:p>
        </w:tc>
      </w:tr>
    </w:tbl>
    <w:p w14:paraId="00A37F72" w14:textId="77777777" w:rsidR="00320850" w:rsidRPr="00F37D47" w:rsidRDefault="00F37D47" w:rsidP="00226958">
      <w:pPr>
        <w:ind w:left="360"/>
      </w:pPr>
      <w:r>
        <w:t>*Note that no submission implies that a Communication Consideration form was NOT completed at their IEP.</w:t>
      </w:r>
    </w:p>
    <w:p w14:paraId="00A37F77" w14:textId="77777777" w:rsidR="00C9130C" w:rsidRDefault="00C9130C" w:rsidP="00226958">
      <w:pPr>
        <w:ind w:left="360"/>
        <w:rPr>
          <w:szCs w:val="18"/>
        </w:rPr>
      </w:pPr>
    </w:p>
    <w:p w14:paraId="00A37F78" w14:textId="77777777" w:rsidR="00320850" w:rsidRDefault="00320850" w:rsidP="00226958">
      <w:pPr>
        <w:pStyle w:val="sections"/>
        <w:shd w:val="clear" w:color="auto" w:fill="DBE5F1" w:themeFill="accent1" w:themeFillTint="33"/>
        <w:ind w:left="360"/>
        <w:jc w:val="center"/>
        <w:rPr>
          <w:szCs w:val="18"/>
        </w:rPr>
      </w:pPr>
      <w:bookmarkStart w:id="188" w:name="_Toc489619274"/>
      <w:r>
        <w:rPr>
          <w:szCs w:val="18"/>
        </w:rPr>
        <w:t>HOW TO REPORT A PARENTAL NOTIFICATION OF THE TRANSFER OF RIGHTS</w:t>
      </w:r>
      <w:bookmarkEnd w:id="188"/>
    </w:p>
    <w:p w14:paraId="00A37F7B" w14:textId="77777777" w:rsidR="00320850" w:rsidRDefault="00320850" w:rsidP="003713FE">
      <w:pPr>
        <w:ind w:left="360"/>
      </w:pPr>
      <w:r w:rsidRPr="007D3C0B">
        <w:t xml:space="preserve">Submit </w:t>
      </w:r>
      <w:r>
        <w:t xml:space="preserve">a SPECIAL EDUCATION EVENTS template record </w:t>
      </w:r>
      <w:r w:rsidRPr="00F005F0">
        <w:rPr>
          <w:u w:val="single"/>
        </w:rPr>
        <w:t>each school year</w:t>
      </w:r>
      <w:r>
        <w:t xml:space="preserve"> to indicate whether or not parental notification of the transfer of rights has occurred.</w:t>
      </w:r>
    </w:p>
    <w:p w14:paraId="00A37F7C" w14:textId="77777777" w:rsidR="00320850" w:rsidRDefault="00320850" w:rsidP="00226958">
      <w:pPr>
        <w:ind w:left="360"/>
      </w:pPr>
    </w:p>
    <w:p w14:paraId="00A37F7D" w14:textId="77777777" w:rsidR="00320850" w:rsidRDefault="00320850" w:rsidP="00226958">
      <w:pPr>
        <w:ind w:left="360"/>
      </w:pPr>
      <w:r w:rsidRPr="00F43BDC">
        <w:t xml:space="preserve">Business Rule: </w:t>
      </w:r>
      <w:r w:rsidR="00AE3088">
        <w:t>“</w:t>
      </w:r>
      <w:r w:rsidRPr="00F43BDC">
        <w:t xml:space="preserve">Notification of </w:t>
      </w:r>
      <w:r w:rsidR="009C25A1" w:rsidRPr="00F43BDC">
        <w:t>the transfer</w:t>
      </w:r>
      <w:r w:rsidRPr="00F43BDC">
        <w:t xml:space="preserve"> of rights when a student turns 18</w:t>
      </w:r>
      <w:r w:rsidR="00AE3088">
        <w:t>”</w:t>
      </w:r>
      <w:r w:rsidRPr="00F43BDC">
        <w:t xml:space="preserve"> is required at the IEP review for students </w:t>
      </w:r>
      <w:r w:rsidR="00FE76D9">
        <w:t xml:space="preserve">who turn age </w:t>
      </w:r>
      <w:r w:rsidRPr="00F43BDC">
        <w:t>14 and above</w:t>
      </w:r>
      <w:r w:rsidR="00FE76D9">
        <w:t xml:space="preserve"> during the school year</w:t>
      </w:r>
      <w:r w:rsidRPr="00F43BDC">
        <w:t>.</w:t>
      </w:r>
    </w:p>
    <w:p w14:paraId="00A37F7E" w14:textId="77777777" w:rsidR="00320850" w:rsidRDefault="00320850" w:rsidP="00226958">
      <w:pPr>
        <w:ind w:left="360"/>
      </w:pPr>
    </w:p>
    <w:p w14:paraId="00A37F7F" w14:textId="77777777" w:rsidR="00320850" w:rsidRDefault="00320850" w:rsidP="00226958">
      <w:pPr>
        <w:ind w:left="360"/>
      </w:pPr>
      <w:r>
        <w:t>SPECIAL EDUCATION EVENTS template for communication consideration</w:t>
      </w:r>
    </w:p>
    <w:p w14:paraId="00A37F80" w14:textId="77777777" w:rsidR="00320850" w:rsidRDefault="00320850" w:rsidP="00226958">
      <w:pPr>
        <w:ind w:left="360"/>
      </w:pPr>
      <w:r>
        <w:t>District Code: xxx</w:t>
      </w:r>
    </w:p>
    <w:p w14:paraId="00A37F81" w14:textId="77777777" w:rsidR="00320850" w:rsidRDefault="00320850" w:rsidP="00226958">
      <w:pPr>
        <w:ind w:left="360"/>
      </w:pPr>
      <w:r w:rsidRPr="00B67064">
        <w:t>Location Code: xxx</w:t>
      </w:r>
    </w:p>
    <w:p w14:paraId="00A37F82" w14:textId="77777777" w:rsidR="00320850" w:rsidRDefault="00320850" w:rsidP="00226958">
      <w:pPr>
        <w:ind w:left="360"/>
      </w:pPr>
      <w:r w:rsidRPr="00B67064">
        <w:t>School Year Date:  Valid Value:  YYYY</w:t>
      </w:r>
      <w:r w:rsidRPr="000C192D">
        <w:t>-06-30</w:t>
      </w:r>
      <w:r w:rsidRPr="00B67064">
        <w:t>, where YYYY is the current school year</w:t>
      </w:r>
    </w:p>
    <w:p w14:paraId="00A37F83" w14:textId="77777777" w:rsidR="00320850" w:rsidRDefault="00320850" w:rsidP="00226958">
      <w:pPr>
        <w:ind w:left="360"/>
      </w:pPr>
      <w:r w:rsidRPr="00B67064">
        <w:t>Student ID: xxxxxxxxxxxx</w:t>
      </w:r>
    </w:p>
    <w:p w14:paraId="00A37F84" w14:textId="77777777" w:rsidR="00320850" w:rsidRDefault="00320850" w:rsidP="00226958">
      <w:pPr>
        <w:ind w:left="360"/>
      </w:pPr>
      <w:r>
        <w:t>Event Type Code:   2</w:t>
      </w:r>
    </w:p>
    <w:p w14:paraId="00A37F85" w14:textId="77777777" w:rsidR="002D2B75" w:rsidRDefault="002D2B75" w:rsidP="008F303A">
      <w:pPr>
        <w:ind w:left="360"/>
      </w:pPr>
      <w:r>
        <w:t>Event Date: Starting School Year 2016-2017, use an actual date within the last 365 calendar days.</w:t>
      </w:r>
    </w:p>
    <w:p w14:paraId="00A37F88" w14:textId="77777777" w:rsidR="00320850" w:rsidRDefault="00320850" w:rsidP="003713FE"/>
    <w:p w14:paraId="00A37F89" w14:textId="77777777" w:rsidR="00320850" w:rsidRPr="001609D0" w:rsidRDefault="00775484" w:rsidP="00226958">
      <w:pPr>
        <w:ind w:left="360"/>
      </w:pPr>
      <w:r>
        <w:t xml:space="preserve">For example, for the </w:t>
      </w:r>
      <w:r w:rsidR="00972175">
        <w:t>201</w:t>
      </w:r>
      <w:r w:rsidR="00AE3088">
        <w:t>3</w:t>
      </w:r>
      <w:r>
        <w:t>-</w:t>
      </w:r>
      <w:r w:rsidR="00972175">
        <w:t>201</w:t>
      </w:r>
      <w:r w:rsidR="00AE3088">
        <w:t>4</w:t>
      </w:r>
      <w:r>
        <w:t xml:space="preserve">School Year, the records in </w:t>
      </w:r>
      <w:r w:rsidRPr="001609D0">
        <w:t xml:space="preserve">the Special Education Events template would </w:t>
      </w:r>
      <w:r>
        <w:t>be: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541"/>
        <w:gridCol w:w="1844"/>
        <w:gridCol w:w="1176"/>
        <w:gridCol w:w="1719"/>
        <w:gridCol w:w="1248"/>
      </w:tblGrid>
      <w:tr w:rsidR="00320850" w:rsidRPr="00E717A5" w14:paraId="00A37F90" w14:textId="77777777" w:rsidTr="008F303A">
        <w:trPr>
          <w:trHeight w:val="450"/>
        </w:trPr>
        <w:tc>
          <w:tcPr>
            <w:tcW w:w="0" w:type="auto"/>
            <w:vAlign w:val="bottom"/>
            <w:hideMark/>
          </w:tcPr>
          <w:p w14:paraId="00A37F8A" w14:textId="77777777" w:rsidR="00320850" w:rsidRPr="0052330E" w:rsidRDefault="00320850" w:rsidP="00ED2B02">
            <w:pPr>
              <w:rPr>
                <w:bCs/>
                <w:sz w:val="16"/>
                <w:szCs w:val="16"/>
              </w:rPr>
            </w:pPr>
            <w:r w:rsidRPr="0052330E">
              <w:rPr>
                <w:bCs/>
                <w:sz w:val="16"/>
                <w:szCs w:val="16"/>
              </w:rPr>
              <w:t>DISTRICT CODE</w:t>
            </w:r>
          </w:p>
        </w:tc>
        <w:tc>
          <w:tcPr>
            <w:tcW w:w="0" w:type="auto"/>
            <w:vAlign w:val="bottom"/>
            <w:hideMark/>
          </w:tcPr>
          <w:p w14:paraId="00A37F8B" w14:textId="77777777" w:rsidR="00320850" w:rsidRPr="0052330E" w:rsidRDefault="00320850" w:rsidP="00ED2B02">
            <w:pPr>
              <w:rPr>
                <w:bCs/>
                <w:sz w:val="16"/>
                <w:szCs w:val="16"/>
              </w:rPr>
            </w:pPr>
            <w:r w:rsidRPr="0052330E">
              <w:rPr>
                <w:bCs/>
                <w:sz w:val="16"/>
                <w:szCs w:val="16"/>
              </w:rPr>
              <w:t>LOCATION CODE</w:t>
            </w:r>
          </w:p>
        </w:tc>
        <w:tc>
          <w:tcPr>
            <w:tcW w:w="0" w:type="auto"/>
            <w:vAlign w:val="bottom"/>
            <w:hideMark/>
          </w:tcPr>
          <w:p w14:paraId="00A37F8C" w14:textId="77777777" w:rsidR="00320850" w:rsidRPr="0052330E" w:rsidRDefault="00320850" w:rsidP="00ED2B02">
            <w:pPr>
              <w:rPr>
                <w:bCs/>
                <w:sz w:val="16"/>
                <w:szCs w:val="16"/>
              </w:rPr>
            </w:pPr>
            <w:r w:rsidRPr="0052330E">
              <w:rPr>
                <w:bCs/>
                <w:sz w:val="16"/>
                <w:szCs w:val="16"/>
              </w:rPr>
              <w:t>SCHOOL YEAR DATE</w:t>
            </w:r>
          </w:p>
        </w:tc>
        <w:tc>
          <w:tcPr>
            <w:tcW w:w="0" w:type="auto"/>
            <w:vAlign w:val="bottom"/>
            <w:hideMark/>
          </w:tcPr>
          <w:p w14:paraId="00A37F8D" w14:textId="77777777" w:rsidR="00320850" w:rsidRPr="0052330E" w:rsidRDefault="00320850" w:rsidP="00ED2B02">
            <w:pPr>
              <w:rPr>
                <w:bCs/>
                <w:sz w:val="16"/>
                <w:szCs w:val="16"/>
              </w:rPr>
            </w:pPr>
            <w:r w:rsidRPr="0052330E">
              <w:rPr>
                <w:bCs/>
                <w:sz w:val="16"/>
                <w:szCs w:val="16"/>
              </w:rPr>
              <w:t>STUDENT ID</w:t>
            </w:r>
          </w:p>
        </w:tc>
        <w:tc>
          <w:tcPr>
            <w:tcW w:w="0" w:type="auto"/>
            <w:vAlign w:val="bottom"/>
            <w:hideMark/>
          </w:tcPr>
          <w:p w14:paraId="00A37F8E" w14:textId="77777777" w:rsidR="00320850" w:rsidRPr="0052330E" w:rsidRDefault="00320850" w:rsidP="00ED2B02">
            <w:pPr>
              <w:rPr>
                <w:bCs/>
                <w:sz w:val="16"/>
                <w:szCs w:val="16"/>
              </w:rPr>
            </w:pPr>
            <w:r w:rsidRPr="0052330E">
              <w:rPr>
                <w:bCs/>
                <w:sz w:val="16"/>
                <w:szCs w:val="16"/>
              </w:rPr>
              <w:t>EVENT TYPE CODE</w:t>
            </w:r>
          </w:p>
        </w:tc>
        <w:tc>
          <w:tcPr>
            <w:tcW w:w="0" w:type="auto"/>
            <w:shd w:val="clear" w:color="auto" w:fill="auto"/>
            <w:vAlign w:val="bottom"/>
            <w:hideMark/>
          </w:tcPr>
          <w:p w14:paraId="00A37F8F" w14:textId="77777777" w:rsidR="00320850" w:rsidRPr="0052330E" w:rsidRDefault="00320850" w:rsidP="00ED2B02">
            <w:pPr>
              <w:rPr>
                <w:bCs/>
                <w:sz w:val="16"/>
                <w:szCs w:val="16"/>
              </w:rPr>
            </w:pPr>
            <w:r w:rsidRPr="0052330E">
              <w:rPr>
                <w:bCs/>
                <w:sz w:val="16"/>
                <w:szCs w:val="16"/>
              </w:rPr>
              <w:t>EVENT DATE</w:t>
            </w:r>
          </w:p>
        </w:tc>
      </w:tr>
      <w:tr w:rsidR="00320850" w:rsidRPr="00E717A5" w14:paraId="00A37F97" w14:textId="77777777" w:rsidTr="008F303A">
        <w:trPr>
          <w:trHeight w:val="288"/>
        </w:trPr>
        <w:tc>
          <w:tcPr>
            <w:tcW w:w="0" w:type="auto"/>
            <w:vAlign w:val="bottom"/>
          </w:tcPr>
          <w:p w14:paraId="00A37F91" w14:textId="77777777" w:rsidR="00320850" w:rsidRPr="0052330E" w:rsidRDefault="00320850" w:rsidP="00ED2B02">
            <w:pPr>
              <w:rPr>
                <w:bCs/>
                <w:sz w:val="16"/>
                <w:szCs w:val="16"/>
              </w:rPr>
            </w:pPr>
            <w:r w:rsidRPr="0052330E">
              <w:rPr>
                <w:bCs/>
                <w:sz w:val="16"/>
                <w:szCs w:val="16"/>
              </w:rPr>
              <w:t>XXX</w:t>
            </w:r>
          </w:p>
        </w:tc>
        <w:tc>
          <w:tcPr>
            <w:tcW w:w="0" w:type="auto"/>
            <w:vAlign w:val="bottom"/>
          </w:tcPr>
          <w:p w14:paraId="00A37F92" w14:textId="77777777" w:rsidR="00320850" w:rsidRPr="0052330E" w:rsidRDefault="00320850" w:rsidP="00ED2B02">
            <w:pPr>
              <w:rPr>
                <w:bCs/>
                <w:sz w:val="16"/>
                <w:szCs w:val="16"/>
              </w:rPr>
            </w:pPr>
            <w:r w:rsidRPr="0052330E">
              <w:rPr>
                <w:bCs/>
                <w:sz w:val="16"/>
                <w:szCs w:val="16"/>
              </w:rPr>
              <w:t>XXX</w:t>
            </w:r>
          </w:p>
        </w:tc>
        <w:tc>
          <w:tcPr>
            <w:tcW w:w="0" w:type="auto"/>
            <w:vAlign w:val="bottom"/>
          </w:tcPr>
          <w:p w14:paraId="00A37F93" w14:textId="77777777" w:rsidR="00320850" w:rsidRPr="0052330E" w:rsidRDefault="0003587D" w:rsidP="00AE3088">
            <w:pPr>
              <w:rPr>
                <w:bCs/>
                <w:sz w:val="16"/>
                <w:szCs w:val="16"/>
              </w:rPr>
            </w:pPr>
            <w:r>
              <w:rPr>
                <w:bCs/>
                <w:sz w:val="16"/>
                <w:szCs w:val="16"/>
              </w:rPr>
              <w:t>YYYY</w:t>
            </w:r>
            <w:r w:rsidR="00320850" w:rsidRPr="0052330E">
              <w:rPr>
                <w:bCs/>
                <w:sz w:val="16"/>
                <w:szCs w:val="16"/>
              </w:rPr>
              <w:t>-06-30</w:t>
            </w:r>
          </w:p>
        </w:tc>
        <w:tc>
          <w:tcPr>
            <w:tcW w:w="0" w:type="auto"/>
            <w:vAlign w:val="bottom"/>
          </w:tcPr>
          <w:p w14:paraId="00A37F94" w14:textId="77777777" w:rsidR="00320850" w:rsidRPr="0052330E" w:rsidRDefault="00320850" w:rsidP="00ED2B02">
            <w:pPr>
              <w:rPr>
                <w:bCs/>
                <w:sz w:val="16"/>
                <w:szCs w:val="16"/>
              </w:rPr>
            </w:pPr>
            <w:r w:rsidRPr="0052330E">
              <w:rPr>
                <w:bCs/>
                <w:sz w:val="16"/>
                <w:szCs w:val="16"/>
              </w:rPr>
              <w:t>xxxxxxxxx</w:t>
            </w:r>
          </w:p>
        </w:tc>
        <w:tc>
          <w:tcPr>
            <w:tcW w:w="0" w:type="auto"/>
            <w:vAlign w:val="bottom"/>
          </w:tcPr>
          <w:p w14:paraId="00A37F95" w14:textId="77777777" w:rsidR="00320850" w:rsidRPr="0052330E" w:rsidRDefault="00320850" w:rsidP="00ED2B02">
            <w:pPr>
              <w:rPr>
                <w:bCs/>
                <w:sz w:val="16"/>
                <w:szCs w:val="16"/>
              </w:rPr>
            </w:pPr>
            <w:r w:rsidRPr="0052330E">
              <w:rPr>
                <w:bCs/>
                <w:sz w:val="16"/>
                <w:szCs w:val="16"/>
              </w:rPr>
              <w:t>2</w:t>
            </w:r>
          </w:p>
        </w:tc>
        <w:tc>
          <w:tcPr>
            <w:tcW w:w="0" w:type="auto"/>
            <w:shd w:val="clear" w:color="auto" w:fill="auto"/>
            <w:vAlign w:val="bottom"/>
          </w:tcPr>
          <w:p w14:paraId="00A37F96" w14:textId="77777777" w:rsidR="00320850" w:rsidRPr="0052330E" w:rsidRDefault="00B624AD" w:rsidP="00AE3088">
            <w:pPr>
              <w:rPr>
                <w:bCs/>
                <w:sz w:val="16"/>
                <w:szCs w:val="16"/>
              </w:rPr>
            </w:pPr>
            <w:r>
              <w:rPr>
                <w:bCs/>
                <w:sz w:val="16"/>
                <w:szCs w:val="16"/>
              </w:rPr>
              <w:t>YYYY</w:t>
            </w:r>
            <w:r w:rsidRPr="0052330E">
              <w:rPr>
                <w:bCs/>
                <w:sz w:val="16"/>
                <w:szCs w:val="16"/>
              </w:rPr>
              <w:t>-</w:t>
            </w:r>
            <w:r>
              <w:rPr>
                <w:bCs/>
                <w:sz w:val="16"/>
                <w:szCs w:val="16"/>
              </w:rPr>
              <w:t>MM-DD</w:t>
            </w:r>
          </w:p>
        </w:tc>
      </w:tr>
    </w:tbl>
    <w:p w14:paraId="00A37F98" w14:textId="77777777" w:rsidR="00320850" w:rsidRDefault="00320850" w:rsidP="00226958">
      <w:pPr>
        <w:ind w:left="360"/>
      </w:pPr>
    </w:p>
    <w:p w14:paraId="00A37F99" w14:textId="77777777" w:rsidR="00255EA6" w:rsidRDefault="00320850" w:rsidP="00226958">
      <w:pPr>
        <w:ind w:left="360"/>
        <w:rPr>
          <w:rFonts w:cs="Arial"/>
          <w:b/>
          <w:szCs w:val="18"/>
        </w:rPr>
      </w:pPr>
      <w:r>
        <w:t>*Note that no submission implies that a Parental Notification of the transfer of rights has NOT occurred.</w:t>
      </w:r>
    </w:p>
    <w:p w14:paraId="00A37F9B" w14:textId="77777777" w:rsidR="00255EA6" w:rsidRDefault="00255EA6" w:rsidP="00226958">
      <w:pPr>
        <w:ind w:left="360"/>
        <w:rPr>
          <w:szCs w:val="18"/>
        </w:rPr>
      </w:pPr>
    </w:p>
    <w:p w14:paraId="00A37F9C" w14:textId="77777777" w:rsidR="00320850" w:rsidRDefault="00320850" w:rsidP="00226958">
      <w:pPr>
        <w:pStyle w:val="sections"/>
        <w:shd w:val="clear" w:color="auto" w:fill="DBE5F1" w:themeFill="accent1" w:themeFillTint="33"/>
        <w:ind w:left="360"/>
        <w:jc w:val="center"/>
        <w:rPr>
          <w:szCs w:val="18"/>
        </w:rPr>
      </w:pPr>
      <w:bookmarkStart w:id="189" w:name="_Toc489619275"/>
      <w:r>
        <w:rPr>
          <w:szCs w:val="18"/>
        </w:rPr>
        <w:t>HOW TO REPORT WRITTEN PARENTAL CONSENT for MEDICAID and/or PRIVATE INSURANCE</w:t>
      </w:r>
      <w:bookmarkEnd w:id="189"/>
    </w:p>
    <w:p w14:paraId="00A37F9E" w14:textId="77777777" w:rsidR="00320850" w:rsidRDefault="00730DE6" w:rsidP="003713FE">
      <w:pPr>
        <w:ind w:left="360"/>
      </w:pPr>
      <w:r>
        <w:t xml:space="preserve">Beginning in </w:t>
      </w:r>
      <w:r w:rsidR="002D2B75">
        <w:t>SY2015</w:t>
      </w:r>
      <w:r w:rsidR="001C2FA5">
        <w:t>-</w:t>
      </w:r>
      <w:r w:rsidR="002D2B75">
        <w:t xml:space="preserve">2016 </w:t>
      </w:r>
      <w:r>
        <w:t>all schools providing Medicaid-based services to students are required to submit the following special education event records.</w:t>
      </w:r>
    </w:p>
    <w:p w14:paraId="00A37F9F" w14:textId="77777777" w:rsidR="00730DE6" w:rsidRDefault="00730DE6" w:rsidP="00226958">
      <w:pPr>
        <w:ind w:left="360"/>
      </w:pPr>
    </w:p>
    <w:p w14:paraId="00A37FA0" w14:textId="77777777" w:rsidR="00730DE6" w:rsidRDefault="00730DE6" w:rsidP="008F303A">
      <w:pPr>
        <w:ind w:left="360"/>
      </w:pPr>
      <w:r>
        <w:t xml:space="preserve">A </w:t>
      </w:r>
      <w:r w:rsidR="009C25A1">
        <w:t>one-time</w:t>
      </w:r>
      <w:r>
        <w:t xml:space="preserve"> parental consent record (event 10) is required once during student’s education.  The record is submitted for new consents received henceforth.</w:t>
      </w:r>
    </w:p>
    <w:p w14:paraId="00A37FA1" w14:textId="77777777" w:rsidR="00E670ED" w:rsidRDefault="00E670ED" w:rsidP="00226958">
      <w:pPr>
        <w:ind w:left="360"/>
      </w:pPr>
    </w:p>
    <w:p w14:paraId="00A37FA2" w14:textId="77777777" w:rsidR="00E670ED" w:rsidRDefault="00E670ED" w:rsidP="00226958">
      <w:pPr>
        <w:ind w:left="360"/>
      </w:pPr>
      <w:r>
        <w:t>Another record (event 12) is submitted each school year for reporting the annual notification.</w:t>
      </w:r>
    </w:p>
    <w:p w14:paraId="00A37FA3" w14:textId="77777777" w:rsidR="00320850" w:rsidRDefault="00320850" w:rsidP="00226958">
      <w:pPr>
        <w:ind w:left="360"/>
      </w:pPr>
    </w:p>
    <w:p w14:paraId="00A37FA4" w14:textId="77777777" w:rsidR="00320850" w:rsidRDefault="00320850" w:rsidP="00226958">
      <w:pPr>
        <w:ind w:left="360"/>
      </w:pPr>
      <w:r>
        <w:t>SPECIAL EDUCATION EVENTS template</w:t>
      </w:r>
    </w:p>
    <w:p w14:paraId="00A37FA5" w14:textId="77777777" w:rsidR="00320850" w:rsidRDefault="00320850" w:rsidP="00226958">
      <w:pPr>
        <w:ind w:left="360"/>
      </w:pPr>
      <w:r>
        <w:t>District Code: xxx</w:t>
      </w:r>
    </w:p>
    <w:p w14:paraId="00A37FA6" w14:textId="77777777" w:rsidR="00320850" w:rsidRDefault="00320850" w:rsidP="00226958">
      <w:pPr>
        <w:ind w:left="360"/>
      </w:pPr>
      <w:r w:rsidRPr="00B67064">
        <w:t>Location Code: xxx</w:t>
      </w:r>
    </w:p>
    <w:p w14:paraId="00A37FA7" w14:textId="77777777" w:rsidR="00320850" w:rsidRDefault="00320850" w:rsidP="00226958">
      <w:pPr>
        <w:ind w:left="360"/>
      </w:pPr>
      <w:r w:rsidRPr="00B67064">
        <w:t>School Year Date:  Valid Value:  YYYY</w:t>
      </w:r>
      <w:r w:rsidRPr="000C192D">
        <w:t>-06-30</w:t>
      </w:r>
      <w:r w:rsidRPr="00B67064">
        <w:t>, where YYYY is the current school year</w:t>
      </w:r>
    </w:p>
    <w:p w14:paraId="00A37FA8" w14:textId="77777777" w:rsidR="00320850" w:rsidRDefault="00320850" w:rsidP="00226958">
      <w:pPr>
        <w:ind w:left="360"/>
      </w:pPr>
      <w:r w:rsidRPr="00B67064">
        <w:t>Student ID: xxxxxxxxxxxx</w:t>
      </w:r>
    </w:p>
    <w:p w14:paraId="00A37FA9" w14:textId="77777777" w:rsidR="00320850" w:rsidRDefault="00320850" w:rsidP="00226958">
      <w:pPr>
        <w:ind w:left="360"/>
      </w:pPr>
      <w:r>
        <w:t>Event Type Code:   10</w:t>
      </w:r>
      <w:r w:rsidR="00730DE6">
        <w:t xml:space="preserve"> and/or 12</w:t>
      </w:r>
    </w:p>
    <w:p w14:paraId="00A37FAA" w14:textId="77777777" w:rsidR="00320850" w:rsidRPr="00B67064" w:rsidRDefault="00320850" w:rsidP="00226958">
      <w:pPr>
        <w:ind w:left="360"/>
      </w:pPr>
      <w:r w:rsidRPr="00B67064">
        <w:t>Event Date: Valid Value</w:t>
      </w:r>
      <w:r>
        <w:t xml:space="preserve"> (Use actual date</w:t>
      </w:r>
      <w:r w:rsidR="000D2DA1">
        <w:t xml:space="preserve"> of event</w:t>
      </w:r>
      <w:r>
        <w:t>)</w:t>
      </w:r>
      <w:r w:rsidRPr="00B67064">
        <w:t xml:space="preserve">: </w:t>
      </w:r>
      <w:r>
        <w:t>YYYY-MM-DD, YYY</w:t>
      </w:r>
      <w:r w:rsidRPr="00B67064">
        <w:t>Y is the current school year</w:t>
      </w:r>
    </w:p>
    <w:p w14:paraId="00A37FAB" w14:textId="77777777" w:rsidR="00320850" w:rsidRDefault="00320850" w:rsidP="00226958">
      <w:pPr>
        <w:ind w:left="360"/>
      </w:pPr>
    </w:p>
    <w:p w14:paraId="00A37FAE" w14:textId="696B87C7" w:rsidR="00320850" w:rsidRPr="003713FE" w:rsidRDefault="00320850" w:rsidP="003713FE">
      <w:pPr>
        <w:ind w:left="360"/>
        <w:rPr>
          <w:u w:val="single"/>
        </w:rPr>
      </w:pPr>
      <w:r w:rsidRPr="000C192D">
        <w:rPr>
          <w:u w:val="single"/>
        </w:rPr>
        <w:t xml:space="preserve">For example:  </w:t>
      </w:r>
      <w:r w:rsidR="003713FE">
        <w:rPr>
          <w:u w:val="single"/>
        </w:rPr>
        <w:t xml:space="preserve"> </w:t>
      </w:r>
      <w:r>
        <w:t xml:space="preserve">The records in </w:t>
      </w:r>
      <w:r w:rsidRPr="001609D0">
        <w:t xml:space="preserve">the Special Education Events template would </w:t>
      </w:r>
      <w:r>
        <w:t>be: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541"/>
        <w:gridCol w:w="1844"/>
        <w:gridCol w:w="1284"/>
        <w:gridCol w:w="1719"/>
        <w:gridCol w:w="2181"/>
      </w:tblGrid>
      <w:tr w:rsidR="00320850" w:rsidRPr="00E717A5" w14:paraId="00A37FB5" w14:textId="77777777" w:rsidTr="00226958">
        <w:trPr>
          <w:trHeight w:val="450"/>
        </w:trPr>
        <w:tc>
          <w:tcPr>
            <w:tcW w:w="0" w:type="auto"/>
            <w:vAlign w:val="bottom"/>
            <w:hideMark/>
          </w:tcPr>
          <w:p w14:paraId="00A37FAF" w14:textId="77777777" w:rsidR="00320850" w:rsidRPr="0052330E" w:rsidRDefault="00320850" w:rsidP="00ED2B02">
            <w:pPr>
              <w:rPr>
                <w:bCs/>
                <w:sz w:val="16"/>
                <w:szCs w:val="16"/>
              </w:rPr>
            </w:pPr>
            <w:r w:rsidRPr="0052330E">
              <w:rPr>
                <w:bCs/>
                <w:sz w:val="16"/>
                <w:szCs w:val="16"/>
              </w:rPr>
              <w:t>DISTRICT CODE</w:t>
            </w:r>
          </w:p>
        </w:tc>
        <w:tc>
          <w:tcPr>
            <w:tcW w:w="0" w:type="auto"/>
            <w:vAlign w:val="bottom"/>
            <w:hideMark/>
          </w:tcPr>
          <w:p w14:paraId="00A37FB0" w14:textId="77777777" w:rsidR="00320850" w:rsidRPr="0052330E" w:rsidRDefault="00320850" w:rsidP="00ED2B02">
            <w:pPr>
              <w:rPr>
                <w:bCs/>
                <w:sz w:val="16"/>
                <w:szCs w:val="16"/>
              </w:rPr>
            </w:pPr>
            <w:r w:rsidRPr="0052330E">
              <w:rPr>
                <w:bCs/>
                <w:sz w:val="16"/>
                <w:szCs w:val="16"/>
              </w:rPr>
              <w:t>LOCATION CODE</w:t>
            </w:r>
          </w:p>
        </w:tc>
        <w:tc>
          <w:tcPr>
            <w:tcW w:w="0" w:type="auto"/>
            <w:vAlign w:val="bottom"/>
            <w:hideMark/>
          </w:tcPr>
          <w:p w14:paraId="00A37FB1" w14:textId="77777777" w:rsidR="00320850" w:rsidRPr="0052330E" w:rsidRDefault="00320850" w:rsidP="00ED2B02">
            <w:pPr>
              <w:rPr>
                <w:bCs/>
                <w:sz w:val="16"/>
                <w:szCs w:val="16"/>
              </w:rPr>
            </w:pPr>
            <w:r w:rsidRPr="0052330E">
              <w:rPr>
                <w:bCs/>
                <w:sz w:val="16"/>
                <w:szCs w:val="16"/>
              </w:rPr>
              <w:t>SCHOOL YEAR DATE</w:t>
            </w:r>
          </w:p>
        </w:tc>
        <w:tc>
          <w:tcPr>
            <w:tcW w:w="0" w:type="auto"/>
            <w:vAlign w:val="bottom"/>
            <w:hideMark/>
          </w:tcPr>
          <w:p w14:paraId="00A37FB2" w14:textId="77777777" w:rsidR="00320850" w:rsidRPr="0052330E" w:rsidRDefault="00320850" w:rsidP="00ED2B02">
            <w:pPr>
              <w:rPr>
                <w:bCs/>
                <w:sz w:val="16"/>
                <w:szCs w:val="16"/>
              </w:rPr>
            </w:pPr>
            <w:r w:rsidRPr="0052330E">
              <w:rPr>
                <w:bCs/>
                <w:sz w:val="16"/>
                <w:szCs w:val="16"/>
              </w:rPr>
              <w:t>STUDENT ID</w:t>
            </w:r>
          </w:p>
        </w:tc>
        <w:tc>
          <w:tcPr>
            <w:tcW w:w="0" w:type="auto"/>
            <w:vAlign w:val="bottom"/>
            <w:hideMark/>
          </w:tcPr>
          <w:p w14:paraId="00A37FB3" w14:textId="77777777" w:rsidR="00320850" w:rsidRPr="0052330E" w:rsidRDefault="00320850" w:rsidP="00ED2B02">
            <w:pPr>
              <w:rPr>
                <w:bCs/>
                <w:sz w:val="16"/>
                <w:szCs w:val="16"/>
              </w:rPr>
            </w:pPr>
            <w:r w:rsidRPr="0052330E">
              <w:rPr>
                <w:bCs/>
                <w:sz w:val="16"/>
                <w:szCs w:val="16"/>
              </w:rPr>
              <w:t>EVENT TYPE CODE</w:t>
            </w:r>
          </w:p>
        </w:tc>
        <w:tc>
          <w:tcPr>
            <w:tcW w:w="0" w:type="auto"/>
            <w:vAlign w:val="bottom"/>
            <w:hideMark/>
          </w:tcPr>
          <w:p w14:paraId="00A37FB4" w14:textId="77777777" w:rsidR="00320850" w:rsidRPr="0052330E" w:rsidRDefault="00320850" w:rsidP="00ED2B02">
            <w:pPr>
              <w:rPr>
                <w:bCs/>
                <w:sz w:val="16"/>
                <w:szCs w:val="16"/>
              </w:rPr>
            </w:pPr>
            <w:r w:rsidRPr="0052330E">
              <w:rPr>
                <w:bCs/>
                <w:sz w:val="16"/>
                <w:szCs w:val="16"/>
              </w:rPr>
              <w:t xml:space="preserve"> EVENT DATE</w:t>
            </w:r>
          </w:p>
        </w:tc>
      </w:tr>
      <w:tr w:rsidR="00320850" w:rsidRPr="00E717A5" w14:paraId="00A37FBC" w14:textId="77777777" w:rsidTr="00226958">
        <w:trPr>
          <w:trHeight w:val="288"/>
        </w:trPr>
        <w:tc>
          <w:tcPr>
            <w:tcW w:w="0" w:type="auto"/>
            <w:vAlign w:val="bottom"/>
          </w:tcPr>
          <w:p w14:paraId="00A37FB6" w14:textId="77777777" w:rsidR="00320850" w:rsidRPr="0052330E" w:rsidRDefault="00320850" w:rsidP="00ED2B02">
            <w:pPr>
              <w:rPr>
                <w:bCs/>
                <w:sz w:val="16"/>
                <w:szCs w:val="16"/>
              </w:rPr>
            </w:pPr>
            <w:r w:rsidRPr="0052330E">
              <w:rPr>
                <w:bCs/>
                <w:sz w:val="16"/>
                <w:szCs w:val="16"/>
              </w:rPr>
              <w:t>XXX</w:t>
            </w:r>
          </w:p>
        </w:tc>
        <w:tc>
          <w:tcPr>
            <w:tcW w:w="0" w:type="auto"/>
            <w:vAlign w:val="bottom"/>
          </w:tcPr>
          <w:p w14:paraId="00A37FB7" w14:textId="77777777" w:rsidR="00320850" w:rsidRPr="0052330E" w:rsidRDefault="00320850" w:rsidP="00ED2B02">
            <w:pPr>
              <w:rPr>
                <w:bCs/>
                <w:sz w:val="16"/>
                <w:szCs w:val="16"/>
              </w:rPr>
            </w:pPr>
            <w:r w:rsidRPr="0052330E">
              <w:rPr>
                <w:bCs/>
                <w:sz w:val="16"/>
                <w:szCs w:val="16"/>
              </w:rPr>
              <w:t>XXX</w:t>
            </w:r>
          </w:p>
        </w:tc>
        <w:tc>
          <w:tcPr>
            <w:tcW w:w="0" w:type="auto"/>
            <w:vAlign w:val="bottom"/>
          </w:tcPr>
          <w:p w14:paraId="00A37FB8" w14:textId="77777777" w:rsidR="00320850" w:rsidRPr="0052330E" w:rsidRDefault="00320850" w:rsidP="00ED2B02">
            <w:pPr>
              <w:rPr>
                <w:bCs/>
                <w:sz w:val="16"/>
                <w:szCs w:val="16"/>
              </w:rPr>
            </w:pPr>
            <w:r w:rsidRPr="0052330E">
              <w:rPr>
                <w:bCs/>
                <w:sz w:val="16"/>
                <w:szCs w:val="16"/>
              </w:rPr>
              <w:t>YYYY-06-30</w:t>
            </w:r>
          </w:p>
        </w:tc>
        <w:tc>
          <w:tcPr>
            <w:tcW w:w="0" w:type="auto"/>
            <w:vAlign w:val="bottom"/>
          </w:tcPr>
          <w:p w14:paraId="00A37FB9" w14:textId="77777777" w:rsidR="00320850" w:rsidRPr="0052330E" w:rsidRDefault="00320850" w:rsidP="00ED2B02">
            <w:pPr>
              <w:rPr>
                <w:bCs/>
                <w:sz w:val="16"/>
                <w:szCs w:val="16"/>
              </w:rPr>
            </w:pPr>
            <w:r w:rsidRPr="0052330E">
              <w:rPr>
                <w:bCs/>
                <w:sz w:val="16"/>
                <w:szCs w:val="16"/>
              </w:rPr>
              <w:t>XXXXXXXXXX</w:t>
            </w:r>
          </w:p>
        </w:tc>
        <w:tc>
          <w:tcPr>
            <w:tcW w:w="0" w:type="auto"/>
            <w:vAlign w:val="bottom"/>
          </w:tcPr>
          <w:p w14:paraId="00A37FBA" w14:textId="77777777" w:rsidR="00320850" w:rsidRPr="0052330E" w:rsidRDefault="0008288D" w:rsidP="00ED2B02">
            <w:pPr>
              <w:rPr>
                <w:bCs/>
                <w:sz w:val="16"/>
                <w:szCs w:val="16"/>
              </w:rPr>
            </w:pPr>
            <w:r>
              <w:rPr>
                <w:bCs/>
                <w:sz w:val="16"/>
                <w:szCs w:val="16"/>
              </w:rPr>
              <w:t>10</w:t>
            </w:r>
          </w:p>
        </w:tc>
        <w:tc>
          <w:tcPr>
            <w:tcW w:w="0" w:type="auto"/>
            <w:vAlign w:val="bottom"/>
          </w:tcPr>
          <w:p w14:paraId="00A37FBB" w14:textId="77777777" w:rsidR="00320850" w:rsidRPr="0052330E" w:rsidRDefault="00320850" w:rsidP="00ED2B02">
            <w:pPr>
              <w:rPr>
                <w:bCs/>
                <w:sz w:val="16"/>
                <w:szCs w:val="16"/>
              </w:rPr>
            </w:pPr>
            <w:r w:rsidRPr="0052330E">
              <w:rPr>
                <w:bCs/>
                <w:sz w:val="16"/>
                <w:szCs w:val="16"/>
              </w:rPr>
              <w:t>YYYY-MM-DD (actual date)</w:t>
            </w:r>
          </w:p>
        </w:tc>
      </w:tr>
      <w:tr w:rsidR="00730DE6" w:rsidRPr="00E717A5" w14:paraId="00A37FC3" w14:textId="77777777" w:rsidTr="00226958">
        <w:trPr>
          <w:trHeight w:val="288"/>
        </w:trPr>
        <w:tc>
          <w:tcPr>
            <w:tcW w:w="0" w:type="auto"/>
            <w:shd w:val="clear" w:color="auto" w:fill="auto"/>
            <w:vAlign w:val="bottom"/>
          </w:tcPr>
          <w:p w14:paraId="00A37FBD" w14:textId="77777777" w:rsidR="00730DE6" w:rsidRPr="0052330E" w:rsidRDefault="00730DE6" w:rsidP="00ED2B02">
            <w:pPr>
              <w:rPr>
                <w:bCs/>
                <w:sz w:val="16"/>
                <w:szCs w:val="16"/>
              </w:rPr>
            </w:pPr>
            <w:r w:rsidRPr="0052330E">
              <w:rPr>
                <w:bCs/>
                <w:sz w:val="16"/>
                <w:szCs w:val="16"/>
              </w:rPr>
              <w:t>XXX</w:t>
            </w:r>
          </w:p>
        </w:tc>
        <w:tc>
          <w:tcPr>
            <w:tcW w:w="0" w:type="auto"/>
            <w:shd w:val="clear" w:color="auto" w:fill="auto"/>
            <w:vAlign w:val="bottom"/>
          </w:tcPr>
          <w:p w14:paraId="00A37FBE" w14:textId="77777777" w:rsidR="00730DE6" w:rsidRPr="0052330E" w:rsidRDefault="00730DE6" w:rsidP="00ED2B02">
            <w:pPr>
              <w:rPr>
                <w:bCs/>
                <w:sz w:val="16"/>
                <w:szCs w:val="16"/>
              </w:rPr>
            </w:pPr>
            <w:r w:rsidRPr="0052330E">
              <w:rPr>
                <w:bCs/>
                <w:sz w:val="16"/>
                <w:szCs w:val="16"/>
              </w:rPr>
              <w:t>XXX</w:t>
            </w:r>
          </w:p>
        </w:tc>
        <w:tc>
          <w:tcPr>
            <w:tcW w:w="0" w:type="auto"/>
            <w:shd w:val="clear" w:color="auto" w:fill="auto"/>
            <w:vAlign w:val="bottom"/>
          </w:tcPr>
          <w:p w14:paraId="00A37FBF" w14:textId="77777777" w:rsidR="00730DE6" w:rsidRPr="0052330E" w:rsidRDefault="00730DE6" w:rsidP="00ED2B02">
            <w:pPr>
              <w:rPr>
                <w:bCs/>
                <w:sz w:val="16"/>
                <w:szCs w:val="16"/>
              </w:rPr>
            </w:pPr>
            <w:r w:rsidRPr="0052330E">
              <w:rPr>
                <w:bCs/>
                <w:sz w:val="16"/>
                <w:szCs w:val="16"/>
              </w:rPr>
              <w:t>YYYY-06-30</w:t>
            </w:r>
          </w:p>
        </w:tc>
        <w:tc>
          <w:tcPr>
            <w:tcW w:w="0" w:type="auto"/>
            <w:shd w:val="clear" w:color="auto" w:fill="auto"/>
            <w:vAlign w:val="bottom"/>
          </w:tcPr>
          <w:p w14:paraId="00A37FC0" w14:textId="77777777" w:rsidR="00730DE6" w:rsidRPr="0052330E" w:rsidRDefault="00730DE6" w:rsidP="00ED2B02">
            <w:pPr>
              <w:rPr>
                <w:bCs/>
                <w:sz w:val="16"/>
                <w:szCs w:val="16"/>
              </w:rPr>
            </w:pPr>
            <w:r w:rsidRPr="0052330E">
              <w:rPr>
                <w:bCs/>
                <w:sz w:val="16"/>
                <w:szCs w:val="16"/>
              </w:rPr>
              <w:t>XXXXXXXXXX</w:t>
            </w:r>
          </w:p>
        </w:tc>
        <w:tc>
          <w:tcPr>
            <w:tcW w:w="0" w:type="auto"/>
            <w:shd w:val="clear" w:color="auto" w:fill="auto"/>
            <w:vAlign w:val="bottom"/>
          </w:tcPr>
          <w:p w14:paraId="00A37FC1" w14:textId="77777777" w:rsidR="00730DE6" w:rsidRDefault="00730DE6">
            <w:pPr>
              <w:rPr>
                <w:bCs/>
                <w:sz w:val="16"/>
                <w:szCs w:val="16"/>
              </w:rPr>
            </w:pPr>
            <w:r>
              <w:rPr>
                <w:bCs/>
                <w:sz w:val="16"/>
                <w:szCs w:val="16"/>
              </w:rPr>
              <w:t>12</w:t>
            </w:r>
          </w:p>
        </w:tc>
        <w:tc>
          <w:tcPr>
            <w:tcW w:w="0" w:type="auto"/>
            <w:shd w:val="clear" w:color="auto" w:fill="auto"/>
            <w:vAlign w:val="bottom"/>
          </w:tcPr>
          <w:p w14:paraId="00A37FC2" w14:textId="77777777" w:rsidR="00730DE6" w:rsidRPr="0052330E" w:rsidRDefault="00730DE6" w:rsidP="00ED2B02">
            <w:pPr>
              <w:rPr>
                <w:bCs/>
                <w:sz w:val="16"/>
                <w:szCs w:val="16"/>
              </w:rPr>
            </w:pPr>
            <w:r w:rsidRPr="0052330E">
              <w:rPr>
                <w:bCs/>
                <w:sz w:val="16"/>
                <w:szCs w:val="16"/>
              </w:rPr>
              <w:t>YYYY-MM-DD (actual date)</w:t>
            </w:r>
          </w:p>
        </w:tc>
      </w:tr>
    </w:tbl>
    <w:p w14:paraId="00A37FC4" w14:textId="77777777" w:rsidR="00320850" w:rsidRDefault="00320850" w:rsidP="00226958">
      <w:pPr>
        <w:ind w:left="360"/>
      </w:pPr>
    </w:p>
    <w:p w14:paraId="00A37FC5" w14:textId="77777777" w:rsidR="00320850" w:rsidRDefault="00320850" w:rsidP="00226958">
      <w:pPr>
        <w:ind w:left="360"/>
      </w:pPr>
      <w:r>
        <w:t xml:space="preserve">*Note that no submission implies that </w:t>
      </w:r>
      <w:r w:rsidR="00490A0F">
        <w:t>written parental consent for Medicaid and/or Private Insurance</w:t>
      </w:r>
      <w:r>
        <w:t xml:space="preserve"> has NOT occurred.</w:t>
      </w:r>
    </w:p>
    <w:p w14:paraId="00A37FC6" w14:textId="77777777" w:rsidR="00320850" w:rsidRDefault="00320850" w:rsidP="00226958">
      <w:pPr>
        <w:ind w:left="360"/>
      </w:pPr>
    </w:p>
    <w:p w14:paraId="00A37FC7" w14:textId="77777777" w:rsidR="00320850" w:rsidRDefault="00320850" w:rsidP="00226958">
      <w:pPr>
        <w:ind w:left="360"/>
      </w:pPr>
    </w:p>
    <w:p w14:paraId="00A37FC8" w14:textId="77777777" w:rsidR="00320850" w:rsidRDefault="00320850" w:rsidP="00226958">
      <w:pPr>
        <w:pStyle w:val="sections"/>
        <w:ind w:left="360"/>
        <w:rPr>
          <w:szCs w:val="18"/>
        </w:rPr>
      </w:pPr>
    </w:p>
    <w:p w14:paraId="00A37FC9" w14:textId="77777777" w:rsidR="00C9130C" w:rsidRDefault="00C9130C" w:rsidP="00226958">
      <w:pPr>
        <w:ind w:left="360"/>
        <w:rPr>
          <w:rFonts w:cs="Arial"/>
          <w:b/>
          <w:bCs/>
          <w:sz w:val="22"/>
          <w:szCs w:val="22"/>
        </w:rPr>
      </w:pPr>
      <w:r>
        <w:rPr>
          <w:bCs/>
          <w:sz w:val="22"/>
          <w:szCs w:val="22"/>
        </w:rPr>
        <w:br w:type="page"/>
      </w:r>
    </w:p>
    <w:p w14:paraId="00A37FCA" w14:textId="77777777" w:rsidR="00320850" w:rsidRDefault="00320850" w:rsidP="00226958">
      <w:pPr>
        <w:pStyle w:val="sections"/>
        <w:ind w:left="360"/>
        <w:jc w:val="center"/>
        <w:outlineLvl w:val="1"/>
        <w:rPr>
          <w:bCs/>
          <w:sz w:val="22"/>
          <w:szCs w:val="22"/>
        </w:rPr>
      </w:pPr>
    </w:p>
    <w:p w14:paraId="00A37FCB" w14:textId="77777777" w:rsidR="00320850" w:rsidRPr="002F101D" w:rsidRDefault="00320850" w:rsidP="00226958">
      <w:pPr>
        <w:pStyle w:val="sections"/>
        <w:ind w:left="360"/>
        <w:jc w:val="center"/>
        <w:outlineLvl w:val="1"/>
        <w:rPr>
          <w:bCs/>
          <w:sz w:val="22"/>
          <w:szCs w:val="22"/>
        </w:rPr>
      </w:pPr>
      <w:bookmarkStart w:id="190" w:name="_Toc489619276"/>
      <w:r w:rsidRPr="002F101D">
        <w:rPr>
          <w:bCs/>
          <w:sz w:val="22"/>
          <w:szCs w:val="22"/>
        </w:rPr>
        <w:t xml:space="preserve">HOW TO </w:t>
      </w:r>
      <w:r>
        <w:rPr>
          <w:bCs/>
          <w:sz w:val="22"/>
          <w:szCs w:val="22"/>
        </w:rPr>
        <w:t xml:space="preserve">REPORT A </w:t>
      </w:r>
      <w:r w:rsidRPr="002F101D">
        <w:rPr>
          <w:bCs/>
          <w:sz w:val="22"/>
          <w:szCs w:val="22"/>
        </w:rPr>
        <w:t>CERTIFICATE OF</w:t>
      </w:r>
      <w:r>
        <w:rPr>
          <w:bCs/>
          <w:sz w:val="22"/>
          <w:szCs w:val="22"/>
        </w:rPr>
        <w:t xml:space="preserve"> </w:t>
      </w:r>
      <w:r w:rsidR="00027E0E">
        <w:rPr>
          <w:bCs/>
          <w:sz w:val="22"/>
          <w:szCs w:val="22"/>
        </w:rPr>
        <w:t>TRANSITION</w:t>
      </w:r>
      <w:bookmarkEnd w:id="190"/>
    </w:p>
    <w:p w14:paraId="00A37FCC" w14:textId="77777777" w:rsidR="00320850" w:rsidRPr="007C084F" w:rsidRDefault="00320850" w:rsidP="00226958">
      <w:pPr>
        <w:pStyle w:val="sections"/>
        <w:ind w:left="360"/>
        <w:jc w:val="center"/>
        <w:rPr>
          <w:sz w:val="22"/>
          <w:szCs w:val="22"/>
        </w:rPr>
      </w:pPr>
    </w:p>
    <w:p w14:paraId="00A37FCD" w14:textId="77777777" w:rsidR="00320850" w:rsidRPr="007C084F" w:rsidRDefault="00320850" w:rsidP="00226958">
      <w:pPr>
        <w:ind w:left="360"/>
        <w:rPr>
          <w:rFonts w:cs="Arial"/>
          <w:sz w:val="22"/>
          <w:szCs w:val="22"/>
        </w:rPr>
      </w:pPr>
      <w:r w:rsidRPr="001D2AAD">
        <w:rPr>
          <w:rFonts w:cs="Arial"/>
          <w:sz w:val="22"/>
          <w:szCs w:val="22"/>
        </w:rPr>
        <w:t xml:space="preserve">A student </w:t>
      </w:r>
      <w:r w:rsidR="00027E0E" w:rsidRPr="001D2AAD">
        <w:rPr>
          <w:rFonts w:cs="Arial"/>
          <w:sz w:val="22"/>
          <w:szCs w:val="22"/>
        </w:rPr>
        <w:t xml:space="preserve">receiving special education services and </w:t>
      </w:r>
      <w:r w:rsidRPr="001D2AAD">
        <w:rPr>
          <w:rFonts w:cs="Arial"/>
          <w:sz w:val="22"/>
          <w:szCs w:val="22"/>
        </w:rPr>
        <w:t xml:space="preserve">who has received a certificate of coursework completed and who did not pass the </w:t>
      </w:r>
      <w:r w:rsidR="00874B67" w:rsidRPr="001D2AAD">
        <w:rPr>
          <w:rFonts w:cs="Arial"/>
          <w:sz w:val="22"/>
          <w:szCs w:val="22"/>
        </w:rPr>
        <w:t>exit requirements for graduation</w:t>
      </w:r>
      <w:r w:rsidRPr="001D2AAD">
        <w:rPr>
          <w:rFonts w:cs="Arial"/>
          <w:sz w:val="22"/>
          <w:szCs w:val="22"/>
        </w:rPr>
        <w:t xml:space="preserve"> must </w:t>
      </w:r>
      <w:r w:rsidR="00027E0E" w:rsidRPr="001D2AAD">
        <w:rPr>
          <w:rFonts w:cs="Arial"/>
          <w:sz w:val="22"/>
          <w:szCs w:val="22"/>
        </w:rPr>
        <w:t xml:space="preserve">have a current IEP with prior written notice that student will receive a conditional certificate of transition. </w:t>
      </w:r>
      <w:r w:rsidRPr="001D2AAD">
        <w:rPr>
          <w:rFonts w:cs="Arial"/>
          <w:sz w:val="22"/>
          <w:szCs w:val="22"/>
        </w:rPr>
        <w:t>A Certificate</w:t>
      </w:r>
      <w:r w:rsidR="00027E0E" w:rsidRPr="001D2AAD">
        <w:rPr>
          <w:rFonts w:cs="Arial"/>
          <w:sz w:val="22"/>
          <w:szCs w:val="22"/>
        </w:rPr>
        <w:t xml:space="preserve"> </w:t>
      </w:r>
      <w:r w:rsidRPr="001D2AAD">
        <w:rPr>
          <w:rFonts w:cs="Arial"/>
          <w:sz w:val="22"/>
          <w:szCs w:val="22"/>
        </w:rPr>
        <w:t>of Coursework</w:t>
      </w:r>
      <w:r w:rsidRPr="002E5D8E">
        <w:rPr>
          <w:rFonts w:cs="Arial"/>
          <w:sz w:val="22"/>
          <w:szCs w:val="22"/>
        </w:rPr>
        <w:t xml:space="preserve"> Completed is not a valid graduation option and does not end the student’s</w:t>
      </w:r>
      <w:r w:rsidRPr="007C084F">
        <w:rPr>
          <w:rFonts w:cs="Arial"/>
          <w:sz w:val="22"/>
          <w:szCs w:val="22"/>
        </w:rPr>
        <w:t xml:space="preserve"> right to FAPE.  </w:t>
      </w:r>
    </w:p>
    <w:p w14:paraId="00A37FCE" w14:textId="77777777" w:rsidR="00320850" w:rsidRPr="007C084F" w:rsidRDefault="00320850" w:rsidP="00226958">
      <w:pPr>
        <w:ind w:left="360"/>
        <w:rPr>
          <w:rFonts w:cs="Arial"/>
          <w:b/>
          <w:sz w:val="22"/>
          <w:szCs w:val="22"/>
        </w:rPr>
      </w:pPr>
    </w:p>
    <w:p w14:paraId="00A37FCF" w14:textId="77777777" w:rsidR="00320850" w:rsidRPr="007C084F" w:rsidRDefault="00320850" w:rsidP="00226958">
      <w:pPr>
        <w:ind w:left="360"/>
        <w:rPr>
          <w:rFonts w:cs="Arial"/>
          <w:b/>
          <w:sz w:val="22"/>
          <w:szCs w:val="22"/>
        </w:rPr>
      </w:pPr>
      <w:r w:rsidRPr="007C084F">
        <w:rPr>
          <w:rFonts w:cs="Arial"/>
          <w:b/>
          <w:sz w:val="22"/>
          <w:szCs w:val="22"/>
        </w:rPr>
        <w:t>Submit Student, Student Snapshot and Special Ed Snapshot as follows:</w:t>
      </w:r>
    </w:p>
    <w:p w14:paraId="00A37FD0" w14:textId="77777777" w:rsidR="00320850" w:rsidRPr="007C084F" w:rsidRDefault="00320850" w:rsidP="00226958">
      <w:pPr>
        <w:ind w:left="360"/>
        <w:rPr>
          <w:rFonts w:cs="Arial"/>
          <w:b/>
          <w:sz w:val="22"/>
          <w:szCs w:val="22"/>
        </w:rPr>
      </w:pPr>
    </w:p>
    <w:p w14:paraId="00A37FD1" w14:textId="77777777" w:rsidR="00320850" w:rsidRPr="007C084F" w:rsidRDefault="00320850" w:rsidP="00510389">
      <w:pPr>
        <w:pStyle w:val="ListParagraph"/>
        <w:numPr>
          <w:ilvl w:val="0"/>
          <w:numId w:val="71"/>
        </w:numPr>
        <w:spacing w:after="0" w:line="240" w:lineRule="auto"/>
        <w:ind w:left="720"/>
        <w:rPr>
          <w:rFonts w:ascii="Arial" w:hAnsi="Arial" w:cs="Arial"/>
          <w:b/>
        </w:rPr>
      </w:pPr>
      <w:r w:rsidRPr="007C084F">
        <w:rPr>
          <w:rFonts w:ascii="Arial" w:hAnsi="Arial" w:cs="Arial"/>
          <w:b/>
        </w:rPr>
        <w:t xml:space="preserve">Submit STUDENT template.   (use location code </w:t>
      </w:r>
      <w:r>
        <w:rPr>
          <w:rFonts w:ascii="Arial" w:hAnsi="Arial" w:cs="Arial"/>
          <w:b/>
        </w:rPr>
        <w:t>where</w:t>
      </w:r>
      <w:r w:rsidRPr="007C084F">
        <w:rPr>
          <w:rFonts w:ascii="Arial" w:hAnsi="Arial" w:cs="Arial"/>
          <w:b/>
        </w:rPr>
        <w:t xml:space="preserve"> served or 000)</w:t>
      </w:r>
    </w:p>
    <w:p w14:paraId="00A37FD2" w14:textId="77777777" w:rsidR="00320850" w:rsidRPr="007C084F" w:rsidRDefault="00320850" w:rsidP="00510389">
      <w:pPr>
        <w:pStyle w:val="ListParagraph"/>
        <w:numPr>
          <w:ilvl w:val="0"/>
          <w:numId w:val="75"/>
        </w:numPr>
        <w:spacing w:after="0" w:line="240" w:lineRule="auto"/>
        <w:ind w:left="1440"/>
        <w:rPr>
          <w:rFonts w:ascii="Arial" w:hAnsi="Arial" w:cs="Arial"/>
        </w:rPr>
      </w:pPr>
      <w:r w:rsidRPr="007C084F">
        <w:rPr>
          <w:rFonts w:ascii="Arial" w:hAnsi="Arial" w:cs="Arial"/>
        </w:rPr>
        <w:t>Special Ed Status code is Y</w:t>
      </w:r>
    </w:p>
    <w:p w14:paraId="00A37FD3" w14:textId="77777777" w:rsidR="00320850" w:rsidRPr="007C084F" w:rsidRDefault="00320850" w:rsidP="00510389">
      <w:pPr>
        <w:pStyle w:val="ListParagraph"/>
        <w:numPr>
          <w:ilvl w:val="0"/>
          <w:numId w:val="75"/>
        </w:numPr>
        <w:spacing w:after="0" w:line="240" w:lineRule="auto"/>
        <w:ind w:left="1440"/>
        <w:rPr>
          <w:rFonts w:ascii="Arial" w:hAnsi="Arial" w:cs="Arial"/>
        </w:rPr>
      </w:pPr>
      <w:r w:rsidRPr="007C084F">
        <w:rPr>
          <w:rFonts w:ascii="Arial" w:hAnsi="Arial" w:cs="Arial"/>
        </w:rPr>
        <w:t>Current Grade Level = 12</w:t>
      </w:r>
    </w:p>
    <w:p w14:paraId="00A37FD4" w14:textId="77777777" w:rsidR="00320850" w:rsidRPr="007C084F" w:rsidRDefault="00320850" w:rsidP="00510389">
      <w:pPr>
        <w:pStyle w:val="ListParagraph"/>
        <w:numPr>
          <w:ilvl w:val="0"/>
          <w:numId w:val="75"/>
        </w:numPr>
        <w:spacing w:after="0" w:line="240" w:lineRule="auto"/>
        <w:ind w:left="1440"/>
        <w:rPr>
          <w:rFonts w:ascii="Arial" w:hAnsi="Arial" w:cs="Arial"/>
        </w:rPr>
      </w:pPr>
      <w:r w:rsidRPr="007C084F">
        <w:rPr>
          <w:rFonts w:ascii="Arial" w:hAnsi="Arial" w:cs="Arial"/>
        </w:rPr>
        <w:t>Level of Integration (Valid Values: 1, 2, 3 or 4)</w:t>
      </w:r>
    </w:p>
    <w:p w14:paraId="00A37FD5" w14:textId="77777777" w:rsidR="00320850" w:rsidRPr="007C084F" w:rsidRDefault="00320850" w:rsidP="00510389">
      <w:pPr>
        <w:pStyle w:val="ListParagraph"/>
        <w:numPr>
          <w:ilvl w:val="0"/>
          <w:numId w:val="75"/>
        </w:numPr>
        <w:spacing w:after="0" w:line="240" w:lineRule="auto"/>
        <w:ind w:left="1440"/>
        <w:rPr>
          <w:rFonts w:ascii="Arial" w:hAnsi="Arial" w:cs="Arial"/>
        </w:rPr>
      </w:pPr>
      <w:r w:rsidRPr="007C084F">
        <w:rPr>
          <w:rFonts w:ascii="Arial" w:hAnsi="Arial" w:cs="Arial"/>
        </w:rPr>
        <w:t>Repeating Last Year = N</w:t>
      </w:r>
    </w:p>
    <w:p w14:paraId="00A37FD6" w14:textId="77777777" w:rsidR="00320850" w:rsidRPr="007C084F" w:rsidRDefault="00320850" w:rsidP="00510389">
      <w:pPr>
        <w:pStyle w:val="ListParagraph"/>
        <w:numPr>
          <w:ilvl w:val="0"/>
          <w:numId w:val="75"/>
        </w:numPr>
        <w:spacing w:after="0" w:line="240" w:lineRule="auto"/>
        <w:ind w:left="1440"/>
        <w:rPr>
          <w:rFonts w:ascii="Arial" w:hAnsi="Arial" w:cs="Arial"/>
        </w:rPr>
      </w:pPr>
      <w:r w:rsidRPr="007C084F">
        <w:rPr>
          <w:rFonts w:ascii="Arial" w:hAnsi="Arial" w:cs="Arial"/>
        </w:rPr>
        <w:t>Diploma Type Code = 2</w:t>
      </w:r>
    </w:p>
    <w:p w14:paraId="00A37FD7" w14:textId="77777777" w:rsidR="00320850" w:rsidRDefault="00027E0E" w:rsidP="00510389">
      <w:pPr>
        <w:pStyle w:val="ListParagraph"/>
        <w:numPr>
          <w:ilvl w:val="0"/>
          <w:numId w:val="75"/>
        </w:numPr>
        <w:spacing w:after="0" w:line="240" w:lineRule="auto"/>
        <w:ind w:left="1440"/>
        <w:rPr>
          <w:rFonts w:ascii="Arial" w:hAnsi="Arial" w:cs="Arial"/>
        </w:rPr>
      </w:pPr>
      <w:r>
        <w:rPr>
          <w:rFonts w:ascii="Arial" w:hAnsi="Arial" w:cs="Arial"/>
        </w:rPr>
        <w:t>Student Status = G</w:t>
      </w:r>
    </w:p>
    <w:p w14:paraId="00A37FD8" w14:textId="77777777" w:rsidR="00027E0E" w:rsidRPr="007C084F" w:rsidRDefault="00027E0E" w:rsidP="00510389">
      <w:pPr>
        <w:pStyle w:val="ListParagraph"/>
        <w:numPr>
          <w:ilvl w:val="0"/>
          <w:numId w:val="75"/>
        </w:numPr>
        <w:spacing w:after="0" w:line="240" w:lineRule="auto"/>
        <w:ind w:left="1440"/>
        <w:rPr>
          <w:rFonts w:ascii="Arial" w:hAnsi="Arial" w:cs="Arial"/>
        </w:rPr>
      </w:pPr>
      <w:r>
        <w:rPr>
          <w:rFonts w:ascii="Arial" w:hAnsi="Arial" w:cs="Arial"/>
        </w:rPr>
        <w:t>Last Status Date = yyyy-mm-dd</w:t>
      </w:r>
    </w:p>
    <w:p w14:paraId="00A37FD9" w14:textId="77777777" w:rsidR="00320850" w:rsidRPr="007C084F" w:rsidRDefault="00320850" w:rsidP="00510389">
      <w:pPr>
        <w:pStyle w:val="ListParagraph"/>
        <w:numPr>
          <w:ilvl w:val="0"/>
          <w:numId w:val="75"/>
        </w:numPr>
        <w:spacing w:after="0" w:line="240" w:lineRule="auto"/>
        <w:ind w:left="1440"/>
        <w:rPr>
          <w:rFonts w:ascii="Arial" w:hAnsi="Arial" w:cs="Arial"/>
        </w:rPr>
      </w:pPr>
      <w:r>
        <w:rPr>
          <w:rFonts w:ascii="Arial" w:hAnsi="Arial" w:cs="Arial"/>
        </w:rPr>
        <w:t>Expected Graduation Timeframe is r</w:t>
      </w:r>
      <w:r w:rsidRPr="007C084F">
        <w:rPr>
          <w:rFonts w:ascii="Arial" w:hAnsi="Arial" w:cs="Arial"/>
        </w:rPr>
        <w:t xml:space="preserve">equired, </w:t>
      </w:r>
      <w:r>
        <w:rPr>
          <w:rFonts w:ascii="Arial" w:hAnsi="Arial" w:cs="Arial"/>
        </w:rPr>
        <w:t xml:space="preserve">use </w:t>
      </w:r>
      <w:r w:rsidRPr="007C084F">
        <w:rPr>
          <w:rFonts w:ascii="Arial" w:hAnsi="Arial" w:cs="Arial"/>
        </w:rPr>
        <w:t>format MMYY</w:t>
      </w:r>
      <w:r>
        <w:rPr>
          <w:rFonts w:ascii="Arial" w:hAnsi="Arial" w:cs="Arial"/>
        </w:rPr>
        <w:t>.</w:t>
      </w:r>
    </w:p>
    <w:p w14:paraId="00A37FDA" w14:textId="77777777" w:rsidR="00320850" w:rsidRPr="00C47B1D" w:rsidRDefault="00320850" w:rsidP="00226958">
      <w:pPr>
        <w:ind w:left="360"/>
        <w:rPr>
          <w:rFonts w:cs="Arial"/>
          <w:b/>
        </w:rPr>
      </w:pPr>
    </w:p>
    <w:p w14:paraId="00A37FDB" w14:textId="77777777" w:rsidR="00320850" w:rsidRPr="007C084F" w:rsidRDefault="00320850" w:rsidP="00510389">
      <w:pPr>
        <w:pStyle w:val="ListParagraph"/>
        <w:numPr>
          <w:ilvl w:val="0"/>
          <w:numId w:val="71"/>
        </w:numPr>
        <w:spacing w:after="0" w:line="240" w:lineRule="auto"/>
        <w:ind w:left="720"/>
        <w:rPr>
          <w:rFonts w:ascii="Arial" w:hAnsi="Arial" w:cs="Arial"/>
          <w:b/>
        </w:rPr>
      </w:pPr>
      <w:r w:rsidRPr="007C084F">
        <w:rPr>
          <w:rFonts w:ascii="Arial" w:hAnsi="Arial" w:cs="Arial"/>
          <w:b/>
        </w:rPr>
        <w:t xml:space="preserve">Submit STUDENT SNAPSHOT template.   (use location code </w:t>
      </w:r>
      <w:r>
        <w:rPr>
          <w:rFonts w:ascii="Arial" w:hAnsi="Arial" w:cs="Arial"/>
          <w:b/>
        </w:rPr>
        <w:t>where</w:t>
      </w:r>
      <w:r w:rsidRPr="007C084F">
        <w:rPr>
          <w:rFonts w:ascii="Arial" w:hAnsi="Arial" w:cs="Arial"/>
          <w:b/>
        </w:rPr>
        <w:t xml:space="preserve"> served or 000)</w:t>
      </w:r>
    </w:p>
    <w:p w14:paraId="00A37FDC" w14:textId="77777777" w:rsidR="00320850" w:rsidRPr="007C084F" w:rsidRDefault="00320850" w:rsidP="00510389">
      <w:pPr>
        <w:pStyle w:val="ListParagraph"/>
        <w:numPr>
          <w:ilvl w:val="0"/>
          <w:numId w:val="75"/>
        </w:numPr>
        <w:spacing w:after="0" w:line="240" w:lineRule="auto"/>
        <w:ind w:left="1440"/>
        <w:rPr>
          <w:rFonts w:ascii="Arial" w:hAnsi="Arial" w:cs="Arial"/>
        </w:rPr>
      </w:pPr>
      <w:r w:rsidRPr="007C084F">
        <w:rPr>
          <w:rFonts w:ascii="Arial" w:hAnsi="Arial" w:cs="Arial"/>
        </w:rPr>
        <w:t>Special Ed Status code is Y</w:t>
      </w:r>
    </w:p>
    <w:p w14:paraId="00A37FDD" w14:textId="77777777" w:rsidR="00320850" w:rsidRPr="007C084F" w:rsidRDefault="00320850" w:rsidP="00510389">
      <w:pPr>
        <w:pStyle w:val="ListParagraph"/>
        <w:numPr>
          <w:ilvl w:val="0"/>
          <w:numId w:val="75"/>
        </w:numPr>
        <w:spacing w:after="0" w:line="240" w:lineRule="auto"/>
        <w:ind w:left="1440"/>
        <w:rPr>
          <w:rFonts w:ascii="Arial" w:hAnsi="Arial" w:cs="Arial"/>
        </w:rPr>
      </w:pPr>
      <w:r w:rsidRPr="007C084F">
        <w:rPr>
          <w:rFonts w:ascii="Arial" w:hAnsi="Arial" w:cs="Arial"/>
        </w:rPr>
        <w:t>Current Grade Level = 12</w:t>
      </w:r>
    </w:p>
    <w:p w14:paraId="00A37FDE" w14:textId="77777777" w:rsidR="00320850" w:rsidRDefault="00320850" w:rsidP="00510389">
      <w:pPr>
        <w:pStyle w:val="ListParagraph"/>
        <w:numPr>
          <w:ilvl w:val="0"/>
          <w:numId w:val="75"/>
        </w:numPr>
        <w:spacing w:after="0" w:line="240" w:lineRule="auto"/>
        <w:ind w:left="1440"/>
        <w:rPr>
          <w:rFonts w:ascii="Arial" w:hAnsi="Arial" w:cs="Arial"/>
        </w:rPr>
      </w:pPr>
      <w:r w:rsidRPr="007C084F">
        <w:rPr>
          <w:rFonts w:ascii="Arial" w:hAnsi="Arial" w:cs="Arial"/>
        </w:rPr>
        <w:t>Level of Integration (Valid Values: 1, 2, 3 or 4)</w:t>
      </w:r>
    </w:p>
    <w:p w14:paraId="00A37FDF" w14:textId="77777777" w:rsidR="00027E0E" w:rsidRPr="007C084F" w:rsidRDefault="00027E0E" w:rsidP="00510389">
      <w:pPr>
        <w:pStyle w:val="ListParagraph"/>
        <w:numPr>
          <w:ilvl w:val="0"/>
          <w:numId w:val="75"/>
        </w:numPr>
        <w:spacing w:after="0" w:line="240" w:lineRule="auto"/>
        <w:ind w:left="1440"/>
        <w:rPr>
          <w:rFonts w:ascii="Arial" w:hAnsi="Arial" w:cs="Arial"/>
        </w:rPr>
      </w:pPr>
      <w:r>
        <w:rPr>
          <w:rFonts w:ascii="Arial" w:hAnsi="Arial" w:cs="Arial"/>
        </w:rPr>
        <w:t>….</w:t>
      </w:r>
    </w:p>
    <w:p w14:paraId="00A37FE0" w14:textId="77777777" w:rsidR="00320850" w:rsidRPr="007C084F" w:rsidRDefault="00320850">
      <w:pPr>
        <w:pStyle w:val="ListParagraph"/>
        <w:ind w:left="360"/>
        <w:rPr>
          <w:rFonts w:ascii="Arial" w:hAnsi="Arial" w:cs="Arial"/>
          <w:b/>
        </w:rPr>
      </w:pPr>
    </w:p>
    <w:p w14:paraId="00A37FE1" w14:textId="77777777" w:rsidR="00320850" w:rsidRPr="007C084F" w:rsidRDefault="00320850" w:rsidP="00510389">
      <w:pPr>
        <w:pStyle w:val="ListParagraph"/>
        <w:numPr>
          <w:ilvl w:val="0"/>
          <w:numId w:val="71"/>
        </w:numPr>
        <w:spacing w:after="0" w:line="240" w:lineRule="auto"/>
        <w:ind w:left="720"/>
        <w:rPr>
          <w:rFonts w:ascii="Arial" w:hAnsi="Arial" w:cs="Arial"/>
          <w:b/>
        </w:rPr>
      </w:pPr>
      <w:r w:rsidRPr="007C084F">
        <w:rPr>
          <w:rFonts w:ascii="Arial" w:hAnsi="Arial" w:cs="Arial"/>
          <w:b/>
        </w:rPr>
        <w:t>Submit SPECIAL ED SNAPSHOT template</w:t>
      </w:r>
    </w:p>
    <w:p w14:paraId="00A37FE2" w14:textId="77777777" w:rsidR="00320850" w:rsidRPr="007C084F" w:rsidRDefault="00320850" w:rsidP="00510389">
      <w:pPr>
        <w:pStyle w:val="ListParagraph"/>
        <w:numPr>
          <w:ilvl w:val="0"/>
          <w:numId w:val="76"/>
        </w:numPr>
        <w:spacing w:after="0" w:line="240" w:lineRule="auto"/>
        <w:ind w:left="1440"/>
        <w:rPr>
          <w:rFonts w:ascii="Arial" w:hAnsi="Arial" w:cs="Arial"/>
        </w:rPr>
      </w:pPr>
      <w:r w:rsidRPr="007C084F">
        <w:rPr>
          <w:rFonts w:ascii="Arial" w:hAnsi="Arial" w:cs="Arial"/>
        </w:rPr>
        <w:t>Primary Disability</w:t>
      </w:r>
    </w:p>
    <w:p w14:paraId="00A37FE3" w14:textId="77777777" w:rsidR="00320850" w:rsidRPr="007C084F" w:rsidRDefault="00320850" w:rsidP="00510389">
      <w:pPr>
        <w:pStyle w:val="ListParagraph"/>
        <w:numPr>
          <w:ilvl w:val="0"/>
          <w:numId w:val="76"/>
        </w:numPr>
        <w:spacing w:after="0" w:line="240" w:lineRule="auto"/>
        <w:ind w:left="1440"/>
        <w:rPr>
          <w:rFonts w:ascii="Arial" w:hAnsi="Arial" w:cs="Arial"/>
        </w:rPr>
      </w:pPr>
      <w:r w:rsidRPr="007C084F">
        <w:rPr>
          <w:rFonts w:ascii="Arial" w:hAnsi="Arial" w:cs="Arial"/>
        </w:rPr>
        <w:t>Transition IEP Status Code (Valid Values:  C or T)</w:t>
      </w:r>
    </w:p>
    <w:p w14:paraId="00A37FE4" w14:textId="77777777" w:rsidR="00320850" w:rsidRPr="007C084F" w:rsidRDefault="00320850" w:rsidP="00510389">
      <w:pPr>
        <w:pStyle w:val="ListParagraph"/>
        <w:numPr>
          <w:ilvl w:val="0"/>
          <w:numId w:val="76"/>
        </w:numPr>
        <w:spacing w:after="0" w:line="240" w:lineRule="auto"/>
        <w:ind w:left="1440"/>
        <w:rPr>
          <w:rFonts w:ascii="Arial" w:hAnsi="Arial" w:cs="Arial"/>
        </w:rPr>
      </w:pPr>
      <w:r w:rsidRPr="007C084F">
        <w:rPr>
          <w:rFonts w:ascii="Arial" w:hAnsi="Arial" w:cs="Arial"/>
        </w:rPr>
        <w:t>Last IEP Date</w:t>
      </w:r>
    </w:p>
    <w:p w14:paraId="00A37FE5" w14:textId="77777777" w:rsidR="00320850" w:rsidRPr="007C084F" w:rsidRDefault="00320850" w:rsidP="00510389">
      <w:pPr>
        <w:pStyle w:val="ListParagraph"/>
        <w:numPr>
          <w:ilvl w:val="0"/>
          <w:numId w:val="76"/>
        </w:numPr>
        <w:spacing w:after="0" w:line="240" w:lineRule="auto"/>
        <w:ind w:left="1440"/>
        <w:rPr>
          <w:rFonts w:ascii="Arial" w:hAnsi="Arial" w:cs="Arial"/>
        </w:rPr>
      </w:pPr>
      <w:r w:rsidRPr="007C084F">
        <w:rPr>
          <w:rFonts w:ascii="Arial" w:hAnsi="Arial" w:cs="Arial"/>
        </w:rPr>
        <w:t>Last Eval Date</w:t>
      </w:r>
    </w:p>
    <w:p w14:paraId="00A37FE6" w14:textId="77777777" w:rsidR="00320850" w:rsidRPr="007C084F" w:rsidRDefault="00320850" w:rsidP="00510389">
      <w:pPr>
        <w:pStyle w:val="ListParagraph"/>
        <w:numPr>
          <w:ilvl w:val="0"/>
          <w:numId w:val="76"/>
        </w:numPr>
        <w:spacing w:after="0" w:line="240" w:lineRule="auto"/>
        <w:ind w:left="1440"/>
        <w:rPr>
          <w:rFonts w:ascii="Arial" w:hAnsi="Arial" w:cs="Arial"/>
        </w:rPr>
      </w:pPr>
      <w:r w:rsidRPr="007C084F">
        <w:rPr>
          <w:rFonts w:ascii="Arial" w:hAnsi="Arial" w:cs="Arial"/>
        </w:rPr>
        <w:t>Expected Diploma Type</w:t>
      </w:r>
    </w:p>
    <w:p w14:paraId="00A37FE7" w14:textId="77777777" w:rsidR="00320850" w:rsidRPr="007C084F" w:rsidRDefault="00320850">
      <w:pPr>
        <w:ind w:left="1440"/>
        <w:rPr>
          <w:rFonts w:cs="Arial"/>
          <w:sz w:val="22"/>
          <w:szCs w:val="22"/>
        </w:rPr>
      </w:pPr>
    </w:p>
    <w:p w14:paraId="00A37FE8" w14:textId="77777777" w:rsidR="007D7079" w:rsidRPr="007C084F" w:rsidRDefault="007D7079" w:rsidP="00226958">
      <w:pPr>
        <w:pStyle w:val="ListParagraph"/>
        <w:ind w:left="360"/>
        <w:rPr>
          <w:rFonts w:ascii="Arial" w:hAnsi="Arial" w:cs="Arial"/>
          <w:b/>
        </w:rPr>
      </w:pPr>
      <w:r w:rsidRPr="007C084F">
        <w:rPr>
          <w:rFonts w:ascii="Arial" w:hAnsi="Arial" w:cs="Arial"/>
          <w:b/>
        </w:rPr>
        <w:t>Definition:</w:t>
      </w:r>
    </w:p>
    <w:p w14:paraId="00A37FE9" w14:textId="77777777" w:rsidR="007846DD" w:rsidRDefault="007D7079" w:rsidP="00510389">
      <w:pPr>
        <w:pStyle w:val="ListParagraph"/>
        <w:numPr>
          <w:ilvl w:val="0"/>
          <w:numId w:val="70"/>
        </w:numPr>
        <w:spacing w:after="0" w:line="240" w:lineRule="auto"/>
        <w:rPr>
          <w:rFonts w:ascii="Arial" w:hAnsi="Arial" w:cs="Arial"/>
        </w:rPr>
      </w:pPr>
      <w:r w:rsidRPr="00355434">
        <w:rPr>
          <w:rFonts w:ascii="Arial" w:hAnsi="Arial" w:cs="Arial"/>
          <w:b/>
        </w:rPr>
        <w:t>C</w:t>
      </w:r>
      <w:r w:rsidRPr="00355434">
        <w:rPr>
          <w:rFonts w:ascii="Arial" w:hAnsi="Arial" w:cs="Arial"/>
        </w:rPr>
        <w:t>ontinuing IEP</w:t>
      </w:r>
      <w:r>
        <w:rPr>
          <w:rFonts w:ascii="Arial" w:hAnsi="Arial" w:cs="Arial"/>
        </w:rPr>
        <w:t xml:space="preserve"> (until they graduate or age out)- A</w:t>
      </w:r>
      <w:r w:rsidRPr="00355434">
        <w:rPr>
          <w:rFonts w:ascii="Arial" w:hAnsi="Arial" w:cs="Arial"/>
        </w:rPr>
        <w:t>pplies to 12</w:t>
      </w:r>
      <w:r w:rsidRPr="00355434">
        <w:rPr>
          <w:rFonts w:ascii="Arial" w:hAnsi="Arial" w:cs="Arial"/>
          <w:vertAlign w:val="superscript"/>
        </w:rPr>
        <w:t>th</w:t>
      </w:r>
      <w:r w:rsidRPr="00355434">
        <w:rPr>
          <w:rFonts w:ascii="Arial" w:hAnsi="Arial" w:cs="Arial"/>
        </w:rPr>
        <w:t xml:space="preserve"> grade special education students who have completed </w:t>
      </w:r>
      <w:r w:rsidR="00225D3B" w:rsidRPr="00225D3B">
        <w:rPr>
          <w:rFonts w:ascii="Arial" w:hAnsi="Arial" w:cs="Arial"/>
          <w:u w:val="single"/>
        </w:rPr>
        <w:t>four years</w:t>
      </w:r>
      <w:r w:rsidRPr="00355434">
        <w:rPr>
          <w:rFonts w:ascii="Arial" w:hAnsi="Arial" w:cs="Arial"/>
        </w:rPr>
        <w:t xml:space="preserve"> of high school and have </w:t>
      </w:r>
      <w:r w:rsidR="00225D3B" w:rsidRPr="00225D3B">
        <w:rPr>
          <w:rFonts w:ascii="Arial" w:hAnsi="Arial" w:cs="Arial"/>
          <w:u w:val="single"/>
        </w:rPr>
        <w:t>not</w:t>
      </w:r>
      <w:r w:rsidRPr="00355434">
        <w:rPr>
          <w:rFonts w:ascii="Arial" w:hAnsi="Arial" w:cs="Arial"/>
        </w:rPr>
        <w:t xml:space="preserve"> yet graduated.  They are in school and must have a current IEP which contains prior written notice that the student will receive a conditional certificate of transition.  </w:t>
      </w:r>
      <w:r w:rsidR="00C96F5D" w:rsidRPr="00C96F5D">
        <w:rPr>
          <w:rFonts w:ascii="Arial" w:hAnsi="Arial" w:cs="Arial"/>
        </w:rPr>
        <w:t xml:space="preserve">The conditional certificate of transition entitles a student who has attended four or more years of high school to continue to receive special education </w:t>
      </w:r>
      <w:r w:rsidR="009C25A1" w:rsidRPr="00C96F5D">
        <w:rPr>
          <w:rFonts w:ascii="Arial" w:hAnsi="Arial" w:cs="Arial"/>
        </w:rPr>
        <w:t>services</w:t>
      </w:r>
      <w:r w:rsidR="009C25A1" w:rsidRPr="006C2703">
        <w:rPr>
          <w:rFonts w:ascii="Arial" w:hAnsi="Arial" w:cs="Arial"/>
        </w:rPr>
        <w:t xml:space="preserve"> until</w:t>
      </w:r>
      <w:r w:rsidR="00C96F5D" w:rsidRPr="006C2703">
        <w:rPr>
          <w:rFonts w:ascii="Arial" w:hAnsi="Arial" w:cs="Arial"/>
        </w:rPr>
        <w:t xml:space="preserve"> a diploma is obtained or student ages out.</w:t>
      </w:r>
    </w:p>
    <w:p w14:paraId="00A37FEA" w14:textId="77777777" w:rsidR="007846DD" w:rsidRDefault="007846DD" w:rsidP="00226958">
      <w:pPr>
        <w:pStyle w:val="ListParagraph"/>
        <w:spacing w:after="0" w:line="240" w:lineRule="auto"/>
        <w:ind w:left="360"/>
        <w:rPr>
          <w:rFonts w:ascii="Arial" w:hAnsi="Arial" w:cs="Arial"/>
        </w:rPr>
      </w:pPr>
    </w:p>
    <w:p w14:paraId="00A37FEB" w14:textId="77777777" w:rsidR="007846DD" w:rsidRDefault="007D7079" w:rsidP="00510389">
      <w:pPr>
        <w:pStyle w:val="ListParagraph"/>
        <w:numPr>
          <w:ilvl w:val="0"/>
          <w:numId w:val="70"/>
        </w:numPr>
        <w:spacing w:after="0" w:line="240" w:lineRule="auto"/>
        <w:rPr>
          <w:rFonts w:cs="Arial"/>
        </w:rPr>
      </w:pPr>
      <w:r w:rsidRPr="00355434">
        <w:rPr>
          <w:rFonts w:ascii="Arial" w:hAnsi="Arial" w:cs="Arial"/>
          <w:b/>
        </w:rPr>
        <w:t>T</w:t>
      </w:r>
      <w:r w:rsidRPr="00355434">
        <w:rPr>
          <w:rFonts w:ascii="Arial" w:hAnsi="Arial" w:cs="Arial"/>
        </w:rPr>
        <w:t xml:space="preserve">ransition IEP </w:t>
      </w:r>
      <w:r>
        <w:rPr>
          <w:rFonts w:ascii="Arial" w:hAnsi="Arial" w:cs="Arial"/>
        </w:rPr>
        <w:t xml:space="preserve">(until they graduate or age out) </w:t>
      </w:r>
      <w:r w:rsidRPr="00355434">
        <w:rPr>
          <w:rFonts w:ascii="Arial" w:hAnsi="Arial" w:cs="Arial"/>
        </w:rPr>
        <w:t xml:space="preserve">- </w:t>
      </w:r>
      <w:r>
        <w:rPr>
          <w:rFonts w:ascii="Arial" w:hAnsi="Arial" w:cs="Arial"/>
        </w:rPr>
        <w:t>A</w:t>
      </w:r>
      <w:r w:rsidRPr="00355434">
        <w:rPr>
          <w:rFonts w:ascii="Arial" w:hAnsi="Arial" w:cs="Arial"/>
        </w:rPr>
        <w:t>pplies to 12</w:t>
      </w:r>
      <w:r w:rsidRPr="00355434">
        <w:rPr>
          <w:rFonts w:ascii="Arial" w:hAnsi="Arial" w:cs="Arial"/>
          <w:vertAlign w:val="superscript"/>
        </w:rPr>
        <w:t>th</w:t>
      </w:r>
      <w:r w:rsidRPr="006C2703">
        <w:rPr>
          <w:rFonts w:ascii="Arial" w:hAnsi="Arial" w:cs="Arial"/>
        </w:rPr>
        <w:t xml:space="preserve">grade </w:t>
      </w:r>
      <w:r w:rsidR="00C96F5D" w:rsidRPr="006C2703">
        <w:rPr>
          <w:rFonts w:ascii="Arial" w:hAnsi="Arial" w:cs="Arial"/>
        </w:rPr>
        <w:t xml:space="preserve">students </w:t>
      </w:r>
      <w:r w:rsidR="00C96F5D" w:rsidRPr="006C2703">
        <w:rPr>
          <w:rFonts w:ascii="Arial" w:hAnsi="Arial" w:cs="Arial"/>
          <w:b/>
          <w:u w:val="single"/>
        </w:rPr>
        <w:t xml:space="preserve">who may or may not </w:t>
      </w:r>
      <w:r w:rsidR="009C25A1" w:rsidRPr="006C2703">
        <w:rPr>
          <w:rFonts w:ascii="Arial" w:hAnsi="Arial" w:cs="Arial"/>
          <w:b/>
          <w:u w:val="single"/>
        </w:rPr>
        <w:t>be</w:t>
      </w:r>
      <w:r w:rsidR="009C25A1" w:rsidRPr="00355434">
        <w:rPr>
          <w:rFonts w:ascii="Arial" w:hAnsi="Arial" w:cs="Arial"/>
        </w:rPr>
        <w:t>ing</w:t>
      </w:r>
      <w:r w:rsidRPr="00355434">
        <w:rPr>
          <w:rFonts w:ascii="Arial" w:hAnsi="Arial" w:cs="Arial"/>
        </w:rPr>
        <w:t xml:space="preserve"> the high school setting, but continue to receive special education services in order to obtain a diploma.</w:t>
      </w:r>
    </w:p>
    <w:p w14:paraId="00A37FEC" w14:textId="77777777" w:rsidR="00320850" w:rsidRDefault="00320850" w:rsidP="00226958">
      <w:pPr>
        <w:pStyle w:val="ListParagraph"/>
        <w:spacing w:after="0" w:line="240" w:lineRule="auto"/>
        <w:ind w:left="360"/>
        <w:rPr>
          <w:rFonts w:ascii="Arial" w:hAnsi="Arial" w:cs="Arial"/>
          <w:sz w:val="20"/>
          <w:szCs w:val="20"/>
        </w:rPr>
      </w:pPr>
    </w:p>
    <w:p w14:paraId="00A37FED" w14:textId="77777777" w:rsidR="00255EA6" w:rsidRDefault="00255EA6" w:rsidP="00226958">
      <w:pPr>
        <w:pStyle w:val="ListParagraph"/>
        <w:spacing w:after="0" w:line="240" w:lineRule="auto"/>
        <w:ind w:left="360"/>
        <w:rPr>
          <w:rFonts w:ascii="Arial" w:hAnsi="Arial" w:cs="Arial"/>
          <w:sz w:val="20"/>
          <w:szCs w:val="20"/>
        </w:rPr>
      </w:pPr>
    </w:p>
    <w:p w14:paraId="00A37FEE" w14:textId="77777777" w:rsidR="00320850" w:rsidRDefault="00320850">
      <w:pPr>
        <w:pStyle w:val="ListParagraph"/>
        <w:spacing w:after="0" w:line="240" w:lineRule="auto"/>
        <w:ind w:left="360"/>
        <w:rPr>
          <w:rFonts w:ascii="Arial" w:hAnsi="Arial" w:cs="Arial"/>
        </w:rPr>
      </w:pPr>
    </w:p>
    <w:p w14:paraId="00A37FEF" w14:textId="77777777" w:rsidR="00255EA6" w:rsidRPr="003C4E1C" w:rsidRDefault="00255EA6">
      <w:pPr>
        <w:pStyle w:val="ListParagraph"/>
        <w:spacing w:after="0" w:line="240" w:lineRule="auto"/>
        <w:ind w:left="360"/>
        <w:rPr>
          <w:rFonts w:ascii="Arial" w:hAnsi="Arial" w:cs="Arial"/>
        </w:rPr>
      </w:pPr>
    </w:p>
    <w:p w14:paraId="00A37FF0" w14:textId="77777777" w:rsidR="00C9130C" w:rsidRDefault="00C9130C" w:rsidP="00226958">
      <w:pPr>
        <w:ind w:left="360"/>
        <w:rPr>
          <w:rFonts w:cs="Arial"/>
          <w:b/>
          <w:sz w:val="22"/>
          <w:szCs w:val="22"/>
          <w:u w:val="single"/>
        </w:rPr>
      </w:pPr>
    </w:p>
    <w:p w14:paraId="00A37FF1" w14:textId="77777777" w:rsidR="00320850" w:rsidRDefault="00320850" w:rsidP="00226958">
      <w:pPr>
        <w:pStyle w:val="sections"/>
        <w:shd w:val="clear" w:color="auto" w:fill="DBE5F1" w:themeFill="accent1" w:themeFillTint="33"/>
        <w:ind w:left="360"/>
        <w:jc w:val="center"/>
        <w:outlineLvl w:val="1"/>
        <w:rPr>
          <w:sz w:val="22"/>
          <w:szCs w:val="22"/>
          <w:u w:val="single"/>
        </w:rPr>
      </w:pPr>
      <w:bookmarkStart w:id="191" w:name="_Toc489619277"/>
      <w:r w:rsidRPr="003C4E1C">
        <w:rPr>
          <w:sz w:val="22"/>
          <w:szCs w:val="22"/>
          <w:u w:val="single"/>
        </w:rPr>
        <w:t xml:space="preserve">HOW TO </w:t>
      </w:r>
      <w:r>
        <w:rPr>
          <w:sz w:val="22"/>
          <w:szCs w:val="22"/>
          <w:u w:val="single"/>
        </w:rPr>
        <w:t>REPORT</w:t>
      </w:r>
      <w:r w:rsidR="005750FC">
        <w:rPr>
          <w:sz w:val="22"/>
          <w:szCs w:val="22"/>
          <w:u w:val="single"/>
        </w:rPr>
        <w:t xml:space="preserve"> </w:t>
      </w:r>
      <w:r>
        <w:rPr>
          <w:sz w:val="22"/>
          <w:szCs w:val="22"/>
          <w:u w:val="single"/>
        </w:rPr>
        <w:t>CONTINUING OR TRANSITION IEP’s FOR RETURNING 12</w:t>
      </w:r>
      <w:r w:rsidRPr="00E07336">
        <w:rPr>
          <w:sz w:val="22"/>
          <w:szCs w:val="22"/>
          <w:u w:val="single"/>
          <w:vertAlign w:val="superscript"/>
        </w:rPr>
        <w:t>th</w:t>
      </w:r>
      <w:r>
        <w:rPr>
          <w:sz w:val="22"/>
          <w:szCs w:val="22"/>
          <w:u w:val="single"/>
        </w:rPr>
        <w:t xml:space="preserve"> GRADERS</w:t>
      </w:r>
      <w:bookmarkEnd w:id="191"/>
    </w:p>
    <w:p w14:paraId="00A37FF2" w14:textId="77777777" w:rsidR="00320850" w:rsidRPr="00EC35D6" w:rsidRDefault="00320850" w:rsidP="00226958">
      <w:pPr>
        <w:shd w:val="clear" w:color="auto" w:fill="DBE5F1" w:themeFill="accent1" w:themeFillTint="33"/>
        <w:ind w:left="360"/>
        <w:jc w:val="center"/>
        <w:rPr>
          <w:b/>
        </w:rPr>
      </w:pPr>
      <w:r w:rsidRPr="00EC35D6">
        <w:rPr>
          <w:b/>
        </w:rPr>
        <w:t>WHO ENROLLED BEYOND THE STANDARD FOUR YEARS OF HIGH SCHOOL</w:t>
      </w:r>
    </w:p>
    <w:p w14:paraId="00A37FF5" w14:textId="77777777" w:rsidR="00320850" w:rsidRPr="007C084F" w:rsidRDefault="00320850" w:rsidP="00226958">
      <w:pPr>
        <w:pStyle w:val="sections"/>
        <w:ind w:left="360"/>
        <w:jc w:val="center"/>
        <w:rPr>
          <w:sz w:val="22"/>
          <w:szCs w:val="22"/>
        </w:rPr>
      </w:pPr>
    </w:p>
    <w:p w14:paraId="00A37FF6" w14:textId="77777777" w:rsidR="00320850" w:rsidRDefault="00320850" w:rsidP="00226958">
      <w:pPr>
        <w:ind w:left="360"/>
        <w:rPr>
          <w:rFonts w:cs="Arial"/>
          <w:b/>
          <w:sz w:val="22"/>
          <w:szCs w:val="22"/>
        </w:rPr>
      </w:pPr>
      <w:r>
        <w:rPr>
          <w:rFonts w:cs="Arial"/>
          <w:b/>
          <w:sz w:val="22"/>
          <w:szCs w:val="22"/>
        </w:rPr>
        <w:t>A Continuing or Transition IEP must be in place.</w:t>
      </w:r>
      <w:r w:rsidR="00874B67">
        <w:rPr>
          <w:rFonts w:cs="Arial"/>
          <w:b/>
          <w:sz w:val="22"/>
          <w:szCs w:val="22"/>
        </w:rPr>
        <w:t xml:space="preserve">  To receive state funding a STUDENT SNAPSHOT and SPECIAL ED SNAPSHOT must be in place.</w:t>
      </w:r>
    </w:p>
    <w:p w14:paraId="00A37FF7" w14:textId="77777777" w:rsidR="00320850" w:rsidRPr="007C084F" w:rsidRDefault="00320850" w:rsidP="00226958">
      <w:pPr>
        <w:ind w:left="360"/>
        <w:rPr>
          <w:rFonts w:cs="Arial"/>
          <w:b/>
          <w:sz w:val="22"/>
          <w:szCs w:val="22"/>
        </w:rPr>
      </w:pPr>
    </w:p>
    <w:p w14:paraId="00A37FF8" w14:textId="77777777" w:rsidR="00320850" w:rsidRDefault="00320850" w:rsidP="00226958">
      <w:pPr>
        <w:ind w:left="360"/>
        <w:rPr>
          <w:rFonts w:cs="Arial"/>
          <w:b/>
          <w:sz w:val="22"/>
          <w:szCs w:val="22"/>
        </w:rPr>
      </w:pPr>
      <w:r w:rsidRPr="007C084F">
        <w:rPr>
          <w:rFonts w:cs="Arial"/>
          <w:b/>
          <w:sz w:val="22"/>
          <w:szCs w:val="22"/>
        </w:rPr>
        <w:t>Submit Student, Student Snapshot and Special Ed Snapshot as follows:</w:t>
      </w:r>
    </w:p>
    <w:p w14:paraId="00A37FFA" w14:textId="77777777" w:rsidR="00320850" w:rsidRPr="007C084F" w:rsidRDefault="00320850" w:rsidP="00226958">
      <w:pPr>
        <w:ind w:left="360"/>
        <w:rPr>
          <w:rFonts w:cs="Arial"/>
          <w:b/>
          <w:sz w:val="22"/>
          <w:szCs w:val="22"/>
        </w:rPr>
      </w:pPr>
    </w:p>
    <w:p w14:paraId="00A37FFB" w14:textId="77777777" w:rsidR="00320850" w:rsidRPr="00E07336" w:rsidRDefault="00320850" w:rsidP="00510389">
      <w:pPr>
        <w:pStyle w:val="ListParagraph"/>
        <w:numPr>
          <w:ilvl w:val="0"/>
          <w:numId w:val="79"/>
        </w:numPr>
        <w:tabs>
          <w:tab w:val="clear" w:pos="720"/>
          <w:tab w:val="num" w:pos="360"/>
        </w:tabs>
        <w:ind w:left="360"/>
        <w:rPr>
          <w:rFonts w:cs="Arial"/>
          <w:b/>
        </w:rPr>
      </w:pPr>
      <w:r w:rsidRPr="00E07336">
        <w:rPr>
          <w:rFonts w:cs="Arial"/>
          <w:b/>
        </w:rPr>
        <w:t>Submit STUDENT template.   (use location code were served)</w:t>
      </w:r>
    </w:p>
    <w:p w14:paraId="00A37FFC" w14:textId="77777777" w:rsidR="00320850" w:rsidRPr="007C084F" w:rsidRDefault="00320850" w:rsidP="00510389">
      <w:pPr>
        <w:pStyle w:val="ListParagraph"/>
        <w:numPr>
          <w:ilvl w:val="0"/>
          <w:numId w:val="75"/>
        </w:numPr>
        <w:spacing w:after="0" w:line="240" w:lineRule="auto"/>
        <w:ind w:left="1440"/>
        <w:rPr>
          <w:rFonts w:ascii="Arial" w:hAnsi="Arial" w:cs="Arial"/>
        </w:rPr>
      </w:pPr>
      <w:r w:rsidRPr="007C084F">
        <w:rPr>
          <w:rFonts w:ascii="Arial" w:hAnsi="Arial" w:cs="Arial"/>
        </w:rPr>
        <w:t>Special Ed Status code is Y</w:t>
      </w:r>
    </w:p>
    <w:p w14:paraId="00A37FFD" w14:textId="77777777" w:rsidR="00320850" w:rsidRPr="007C084F" w:rsidRDefault="00320850" w:rsidP="00510389">
      <w:pPr>
        <w:pStyle w:val="ListParagraph"/>
        <w:numPr>
          <w:ilvl w:val="0"/>
          <w:numId w:val="75"/>
        </w:numPr>
        <w:spacing w:after="0" w:line="240" w:lineRule="auto"/>
        <w:ind w:left="1440"/>
        <w:rPr>
          <w:rFonts w:ascii="Arial" w:hAnsi="Arial" w:cs="Arial"/>
        </w:rPr>
      </w:pPr>
      <w:r w:rsidRPr="007C084F">
        <w:rPr>
          <w:rFonts w:ascii="Arial" w:hAnsi="Arial" w:cs="Arial"/>
        </w:rPr>
        <w:t>Current Grade Level = 12</w:t>
      </w:r>
    </w:p>
    <w:p w14:paraId="00A37FFE" w14:textId="77777777" w:rsidR="00320850" w:rsidRPr="007C084F" w:rsidRDefault="00320850" w:rsidP="00510389">
      <w:pPr>
        <w:pStyle w:val="ListParagraph"/>
        <w:numPr>
          <w:ilvl w:val="0"/>
          <w:numId w:val="75"/>
        </w:numPr>
        <w:spacing w:after="0" w:line="240" w:lineRule="auto"/>
        <w:ind w:left="1440"/>
        <w:rPr>
          <w:rFonts w:ascii="Arial" w:hAnsi="Arial" w:cs="Arial"/>
        </w:rPr>
      </w:pPr>
      <w:r w:rsidRPr="007C084F">
        <w:rPr>
          <w:rFonts w:ascii="Arial" w:hAnsi="Arial" w:cs="Arial"/>
        </w:rPr>
        <w:t>Level of Integration (Valid Values: 1, 2, 3 or 4)</w:t>
      </w:r>
    </w:p>
    <w:p w14:paraId="00A37FFF" w14:textId="77777777" w:rsidR="00320850" w:rsidRDefault="00320850" w:rsidP="00510389">
      <w:pPr>
        <w:pStyle w:val="ListParagraph"/>
        <w:numPr>
          <w:ilvl w:val="0"/>
          <w:numId w:val="75"/>
        </w:numPr>
        <w:spacing w:after="0" w:line="240" w:lineRule="auto"/>
        <w:ind w:left="1440"/>
        <w:rPr>
          <w:rFonts w:ascii="Arial" w:hAnsi="Arial" w:cs="Arial"/>
        </w:rPr>
      </w:pPr>
      <w:r>
        <w:rPr>
          <w:rFonts w:ascii="Arial" w:hAnsi="Arial" w:cs="Arial"/>
        </w:rPr>
        <w:t>Expected Graduation Timeframe is r</w:t>
      </w:r>
      <w:r w:rsidRPr="007C084F">
        <w:rPr>
          <w:rFonts w:ascii="Arial" w:hAnsi="Arial" w:cs="Arial"/>
        </w:rPr>
        <w:t xml:space="preserve">equired, </w:t>
      </w:r>
      <w:r>
        <w:rPr>
          <w:rFonts w:ascii="Arial" w:hAnsi="Arial" w:cs="Arial"/>
        </w:rPr>
        <w:t xml:space="preserve">use </w:t>
      </w:r>
      <w:r w:rsidRPr="007C084F">
        <w:rPr>
          <w:rFonts w:ascii="Arial" w:hAnsi="Arial" w:cs="Arial"/>
        </w:rPr>
        <w:t>format MMYY</w:t>
      </w:r>
      <w:r>
        <w:rPr>
          <w:rFonts w:ascii="Arial" w:hAnsi="Arial" w:cs="Arial"/>
        </w:rPr>
        <w:t>.</w:t>
      </w:r>
    </w:p>
    <w:p w14:paraId="00A38000" w14:textId="77777777" w:rsidR="00320850" w:rsidRDefault="00320850">
      <w:pPr>
        <w:pStyle w:val="ListParagraph"/>
        <w:spacing w:after="0" w:line="240" w:lineRule="auto"/>
        <w:ind w:left="1440"/>
        <w:rPr>
          <w:rFonts w:ascii="Arial" w:hAnsi="Arial" w:cs="Arial"/>
        </w:rPr>
      </w:pPr>
    </w:p>
    <w:p w14:paraId="00A38001" w14:textId="77777777" w:rsidR="00320850" w:rsidRPr="00B02AB8" w:rsidRDefault="00320850" w:rsidP="00510389">
      <w:pPr>
        <w:pStyle w:val="ListParagraph"/>
        <w:numPr>
          <w:ilvl w:val="0"/>
          <w:numId w:val="79"/>
        </w:numPr>
        <w:tabs>
          <w:tab w:val="clear" w:pos="720"/>
          <w:tab w:val="num" w:pos="360"/>
        </w:tabs>
        <w:ind w:left="360"/>
        <w:rPr>
          <w:rFonts w:ascii="Arial" w:hAnsi="Arial" w:cs="Arial"/>
        </w:rPr>
      </w:pPr>
      <w:r w:rsidRPr="00B02AB8">
        <w:rPr>
          <w:rFonts w:ascii="Arial" w:hAnsi="Arial" w:cs="Arial"/>
          <w:b/>
        </w:rPr>
        <w:t>Submit STUDENT SNAPSHOT template.   (use location code were served or 000)</w:t>
      </w:r>
    </w:p>
    <w:p w14:paraId="00A38002" w14:textId="77777777" w:rsidR="00320850" w:rsidRPr="00B02AB8" w:rsidRDefault="00320850" w:rsidP="00510389">
      <w:pPr>
        <w:pStyle w:val="ListParagraph"/>
        <w:numPr>
          <w:ilvl w:val="1"/>
          <w:numId w:val="79"/>
        </w:numPr>
        <w:tabs>
          <w:tab w:val="left" w:pos="1800"/>
        </w:tabs>
        <w:ind w:left="1080" w:firstLine="0"/>
        <w:rPr>
          <w:rFonts w:ascii="Arial" w:hAnsi="Arial" w:cs="Arial"/>
        </w:rPr>
      </w:pPr>
      <w:r w:rsidRPr="00B02AB8">
        <w:rPr>
          <w:rFonts w:ascii="Arial" w:hAnsi="Arial" w:cs="Arial"/>
        </w:rPr>
        <w:t>Special Ed Status code is Y</w:t>
      </w:r>
    </w:p>
    <w:p w14:paraId="00A38003" w14:textId="77777777" w:rsidR="00320850" w:rsidRPr="00B02AB8" w:rsidRDefault="00320850" w:rsidP="00510389">
      <w:pPr>
        <w:pStyle w:val="ListParagraph"/>
        <w:numPr>
          <w:ilvl w:val="1"/>
          <w:numId w:val="79"/>
        </w:numPr>
        <w:tabs>
          <w:tab w:val="left" w:pos="1800"/>
        </w:tabs>
        <w:ind w:left="1080" w:firstLine="0"/>
        <w:rPr>
          <w:rFonts w:ascii="Arial" w:hAnsi="Arial" w:cs="Arial"/>
        </w:rPr>
      </w:pPr>
      <w:r w:rsidRPr="00B02AB8">
        <w:rPr>
          <w:rFonts w:ascii="Arial" w:hAnsi="Arial" w:cs="Arial"/>
        </w:rPr>
        <w:t>Current Grade Level = 12</w:t>
      </w:r>
    </w:p>
    <w:p w14:paraId="00A38004" w14:textId="77777777" w:rsidR="00320850" w:rsidRPr="00B02AB8" w:rsidRDefault="00320850" w:rsidP="00510389">
      <w:pPr>
        <w:pStyle w:val="ListParagraph"/>
        <w:numPr>
          <w:ilvl w:val="1"/>
          <w:numId w:val="79"/>
        </w:numPr>
        <w:tabs>
          <w:tab w:val="left" w:pos="1800"/>
        </w:tabs>
        <w:ind w:left="1080" w:firstLine="0"/>
        <w:rPr>
          <w:rFonts w:ascii="Arial" w:hAnsi="Arial" w:cs="Arial"/>
          <w:b/>
        </w:rPr>
      </w:pPr>
      <w:r w:rsidRPr="00B02AB8">
        <w:rPr>
          <w:rFonts w:ascii="Arial" w:hAnsi="Arial" w:cs="Arial"/>
        </w:rPr>
        <w:t>Level of Integration (Valid Values: 1, 2, 3 or 4)</w:t>
      </w:r>
    </w:p>
    <w:p w14:paraId="00A38005" w14:textId="77777777" w:rsidR="00320850" w:rsidRPr="00B02AB8" w:rsidRDefault="00320850" w:rsidP="00510389">
      <w:pPr>
        <w:pStyle w:val="ListParagraph"/>
        <w:numPr>
          <w:ilvl w:val="1"/>
          <w:numId w:val="79"/>
        </w:numPr>
        <w:tabs>
          <w:tab w:val="left" w:pos="1800"/>
        </w:tabs>
        <w:ind w:left="1080" w:firstLine="0"/>
        <w:rPr>
          <w:rFonts w:ascii="Arial" w:hAnsi="Arial" w:cs="Arial"/>
          <w:b/>
        </w:rPr>
      </w:pPr>
      <w:r w:rsidRPr="00B02AB8">
        <w:rPr>
          <w:rFonts w:ascii="Arial" w:hAnsi="Arial" w:cs="Arial"/>
        </w:rPr>
        <w:t>Expected Graduation Timeframe is required, use format MMYY.</w:t>
      </w:r>
    </w:p>
    <w:p w14:paraId="00A38006" w14:textId="77777777" w:rsidR="00320850" w:rsidRPr="007C084F" w:rsidRDefault="00320850">
      <w:pPr>
        <w:pStyle w:val="ListParagraph"/>
        <w:ind w:left="360"/>
        <w:rPr>
          <w:rFonts w:ascii="Arial" w:hAnsi="Arial" w:cs="Arial"/>
          <w:b/>
        </w:rPr>
      </w:pPr>
    </w:p>
    <w:p w14:paraId="00A38007" w14:textId="77777777" w:rsidR="00320850" w:rsidRPr="007C084F" w:rsidRDefault="00320850" w:rsidP="00510389">
      <w:pPr>
        <w:pStyle w:val="ListParagraph"/>
        <w:numPr>
          <w:ilvl w:val="0"/>
          <w:numId w:val="79"/>
        </w:numPr>
        <w:tabs>
          <w:tab w:val="clear" w:pos="720"/>
          <w:tab w:val="num" w:pos="360"/>
        </w:tabs>
        <w:spacing w:after="0" w:line="240" w:lineRule="auto"/>
        <w:ind w:left="360"/>
        <w:rPr>
          <w:rFonts w:ascii="Arial" w:hAnsi="Arial" w:cs="Arial"/>
          <w:b/>
        </w:rPr>
      </w:pPr>
      <w:r w:rsidRPr="007C084F">
        <w:rPr>
          <w:rFonts w:ascii="Arial" w:hAnsi="Arial" w:cs="Arial"/>
          <w:b/>
        </w:rPr>
        <w:t>Submit SPECIAL ED SNAPSHOT template</w:t>
      </w:r>
    </w:p>
    <w:p w14:paraId="00A38008" w14:textId="77777777" w:rsidR="00320850" w:rsidRPr="007C084F" w:rsidRDefault="00320850" w:rsidP="00510389">
      <w:pPr>
        <w:pStyle w:val="ListParagraph"/>
        <w:numPr>
          <w:ilvl w:val="0"/>
          <w:numId w:val="76"/>
        </w:numPr>
        <w:spacing w:after="0" w:line="240" w:lineRule="auto"/>
        <w:ind w:left="1440"/>
        <w:rPr>
          <w:rFonts w:ascii="Arial" w:hAnsi="Arial" w:cs="Arial"/>
        </w:rPr>
      </w:pPr>
      <w:r w:rsidRPr="007C084F">
        <w:rPr>
          <w:rFonts w:ascii="Arial" w:hAnsi="Arial" w:cs="Arial"/>
        </w:rPr>
        <w:t>Primary Disability</w:t>
      </w:r>
    </w:p>
    <w:p w14:paraId="00A38009" w14:textId="77777777" w:rsidR="007846DD" w:rsidRDefault="00320850" w:rsidP="00510389">
      <w:pPr>
        <w:pStyle w:val="ListParagraph"/>
        <w:numPr>
          <w:ilvl w:val="0"/>
          <w:numId w:val="76"/>
        </w:numPr>
        <w:spacing w:after="0" w:line="240" w:lineRule="auto"/>
        <w:ind w:left="1440"/>
        <w:rPr>
          <w:rFonts w:ascii="Arial" w:hAnsi="Arial" w:cs="Arial"/>
        </w:rPr>
      </w:pPr>
      <w:r w:rsidRPr="007C084F">
        <w:rPr>
          <w:rFonts w:ascii="Arial" w:hAnsi="Arial" w:cs="Arial"/>
        </w:rPr>
        <w:t>Transition IEP Status Code (Valid Values:  C</w:t>
      </w:r>
      <w:r w:rsidR="00C46A92">
        <w:rPr>
          <w:rFonts w:ascii="Arial" w:hAnsi="Arial" w:cs="Arial"/>
        </w:rPr>
        <w:t>, T, GC, GT)</w:t>
      </w:r>
    </w:p>
    <w:p w14:paraId="00A3800A" w14:textId="77777777" w:rsidR="00320850" w:rsidRPr="007C084F" w:rsidRDefault="00320850" w:rsidP="00510389">
      <w:pPr>
        <w:pStyle w:val="ListParagraph"/>
        <w:numPr>
          <w:ilvl w:val="0"/>
          <w:numId w:val="76"/>
        </w:numPr>
        <w:spacing w:after="0" w:line="240" w:lineRule="auto"/>
        <w:ind w:left="1440"/>
        <w:rPr>
          <w:rFonts w:ascii="Arial" w:hAnsi="Arial" w:cs="Arial"/>
        </w:rPr>
      </w:pPr>
      <w:r w:rsidRPr="007C084F">
        <w:rPr>
          <w:rFonts w:ascii="Arial" w:hAnsi="Arial" w:cs="Arial"/>
        </w:rPr>
        <w:t>Last IEP Date</w:t>
      </w:r>
    </w:p>
    <w:p w14:paraId="00A3800B" w14:textId="77777777" w:rsidR="00320850" w:rsidRPr="007C084F" w:rsidRDefault="00320850" w:rsidP="00510389">
      <w:pPr>
        <w:pStyle w:val="ListParagraph"/>
        <w:numPr>
          <w:ilvl w:val="0"/>
          <w:numId w:val="76"/>
        </w:numPr>
        <w:spacing w:after="0" w:line="240" w:lineRule="auto"/>
        <w:ind w:left="1440"/>
        <w:rPr>
          <w:rFonts w:ascii="Arial" w:hAnsi="Arial" w:cs="Arial"/>
        </w:rPr>
      </w:pPr>
      <w:r w:rsidRPr="007C084F">
        <w:rPr>
          <w:rFonts w:ascii="Arial" w:hAnsi="Arial" w:cs="Arial"/>
        </w:rPr>
        <w:t>Last Eval Date</w:t>
      </w:r>
    </w:p>
    <w:p w14:paraId="00A3800C" w14:textId="77777777" w:rsidR="00320850" w:rsidRPr="007C084F" w:rsidRDefault="00320850" w:rsidP="00510389">
      <w:pPr>
        <w:pStyle w:val="ListParagraph"/>
        <w:numPr>
          <w:ilvl w:val="0"/>
          <w:numId w:val="76"/>
        </w:numPr>
        <w:spacing w:after="0" w:line="240" w:lineRule="auto"/>
        <w:ind w:left="1440"/>
        <w:rPr>
          <w:rFonts w:ascii="Arial" w:hAnsi="Arial" w:cs="Arial"/>
        </w:rPr>
      </w:pPr>
      <w:r w:rsidRPr="007C084F">
        <w:rPr>
          <w:rFonts w:ascii="Arial" w:hAnsi="Arial" w:cs="Arial"/>
        </w:rPr>
        <w:t>Expected Diploma Type</w:t>
      </w:r>
    </w:p>
    <w:p w14:paraId="00A3800D" w14:textId="77777777" w:rsidR="00320850" w:rsidRPr="007C084F" w:rsidRDefault="00320850">
      <w:pPr>
        <w:ind w:left="1440"/>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blLook w:val="04A0" w:firstRow="1" w:lastRow="0" w:firstColumn="1" w:lastColumn="0" w:noHBand="0" w:noVBand="1"/>
      </w:tblPr>
      <w:tblGrid>
        <w:gridCol w:w="3432"/>
        <w:gridCol w:w="1280"/>
        <w:gridCol w:w="5584"/>
      </w:tblGrid>
      <w:tr w:rsidR="00C46A92" w:rsidRPr="00193104" w14:paraId="00A38011" w14:textId="77777777" w:rsidTr="00226958">
        <w:tc>
          <w:tcPr>
            <w:tcW w:w="3432" w:type="dxa"/>
            <w:tcBorders>
              <w:bottom w:val="single" w:sz="4" w:space="0" w:color="auto"/>
            </w:tcBorders>
            <w:shd w:val="clear" w:color="auto" w:fill="auto"/>
          </w:tcPr>
          <w:p w14:paraId="00A3800E" w14:textId="77777777" w:rsidR="00C46A92" w:rsidRPr="00984C1D" w:rsidRDefault="00225D3B" w:rsidP="00193104">
            <w:pPr>
              <w:jc w:val="center"/>
              <w:rPr>
                <w:rFonts w:cs="Arial"/>
                <w:b/>
                <w:szCs w:val="20"/>
              </w:rPr>
            </w:pPr>
            <w:r w:rsidRPr="00225D3B">
              <w:rPr>
                <w:rFonts w:cs="Arial"/>
                <w:b/>
                <w:szCs w:val="20"/>
              </w:rPr>
              <w:t>Graduation Status</w:t>
            </w:r>
          </w:p>
        </w:tc>
        <w:tc>
          <w:tcPr>
            <w:tcW w:w="1280" w:type="dxa"/>
            <w:tcBorders>
              <w:bottom w:val="single" w:sz="4" w:space="0" w:color="auto"/>
            </w:tcBorders>
            <w:shd w:val="clear" w:color="auto" w:fill="auto"/>
          </w:tcPr>
          <w:p w14:paraId="00A3800F" w14:textId="77777777" w:rsidR="00C46A92" w:rsidRPr="00984C1D" w:rsidRDefault="00225D3B" w:rsidP="00193104">
            <w:pPr>
              <w:jc w:val="center"/>
              <w:rPr>
                <w:rFonts w:cs="Arial"/>
                <w:b/>
                <w:szCs w:val="20"/>
              </w:rPr>
            </w:pPr>
            <w:r w:rsidRPr="00225D3B">
              <w:rPr>
                <w:rFonts w:cs="Arial"/>
                <w:b/>
                <w:szCs w:val="20"/>
              </w:rPr>
              <w:t>Transition IEP Status Code</w:t>
            </w:r>
          </w:p>
        </w:tc>
        <w:tc>
          <w:tcPr>
            <w:tcW w:w="5584" w:type="dxa"/>
            <w:tcBorders>
              <w:bottom w:val="single" w:sz="4" w:space="0" w:color="auto"/>
            </w:tcBorders>
            <w:shd w:val="clear" w:color="auto" w:fill="auto"/>
          </w:tcPr>
          <w:p w14:paraId="00A38010" w14:textId="77777777" w:rsidR="00C46A92" w:rsidRPr="00984C1D" w:rsidRDefault="00225D3B" w:rsidP="00193104">
            <w:pPr>
              <w:jc w:val="center"/>
              <w:rPr>
                <w:rFonts w:cs="Arial"/>
                <w:b/>
                <w:szCs w:val="20"/>
              </w:rPr>
            </w:pPr>
            <w:r w:rsidRPr="00225D3B">
              <w:rPr>
                <w:rFonts w:cs="Arial"/>
                <w:b/>
                <w:szCs w:val="20"/>
              </w:rPr>
              <w:t>Definition</w:t>
            </w:r>
          </w:p>
        </w:tc>
      </w:tr>
      <w:tr w:rsidR="00984C1D" w:rsidRPr="00193104" w14:paraId="00A3801E" w14:textId="77777777" w:rsidTr="00226958">
        <w:tc>
          <w:tcPr>
            <w:tcW w:w="3432" w:type="dxa"/>
            <w:tcBorders>
              <w:bottom w:val="single" w:sz="4" w:space="0" w:color="auto"/>
            </w:tcBorders>
            <w:shd w:val="clear" w:color="auto" w:fill="auto"/>
          </w:tcPr>
          <w:p w14:paraId="00A38012" w14:textId="77777777" w:rsidR="00984C1D" w:rsidRPr="00055EC8" w:rsidRDefault="00225D3B" w:rsidP="00984C1D">
            <w:pPr>
              <w:rPr>
                <w:rFonts w:ascii="Calibri" w:hAnsi="Calibri"/>
                <w:b/>
                <w:sz w:val="24"/>
              </w:rPr>
            </w:pPr>
            <w:r w:rsidRPr="00225D3B">
              <w:rPr>
                <w:rFonts w:ascii="Calibri" w:hAnsi="Calibri"/>
                <w:b/>
                <w:sz w:val="24"/>
              </w:rPr>
              <w:t>Non-Graduate and on a Continuing IEP</w:t>
            </w:r>
          </w:p>
          <w:p w14:paraId="00A38013" w14:textId="77777777" w:rsidR="00984C1D" w:rsidRPr="00055EC8" w:rsidRDefault="00984C1D" w:rsidP="00984C1D">
            <w:pPr>
              <w:rPr>
                <w:rFonts w:ascii="Calibri" w:hAnsi="Calibri"/>
                <w:sz w:val="24"/>
              </w:rPr>
            </w:pPr>
          </w:p>
          <w:p w14:paraId="00A38014" w14:textId="77777777" w:rsidR="00984C1D" w:rsidRPr="00055EC8" w:rsidRDefault="00225D3B" w:rsidP="00320850">
            <w:pPr>
              <w:rPr>
                <w:rFonts w:cs="Arial"/>
                <w:b/>
                <w:sz w:val="16"/>
                <w:szCs w:val="16"/>
              </w:rPr>
            </w:pPr>
            <w:r w:rsidRPr="00225D3B">
              <w:rPr>
                <w:rFonts w:ascii="Calibri" w:hAnsi="Calibri"/>
                <w:sz w:val="18"/>
                <w:szCs w:val="18"/>
              </w:rPr>
              <w:t>Note: The conditional certificate of transition entitles a student who has attended four or more years of high school to continue to receive special education services until the diploma is obtained or until the student ages out.</w:t>
            </w:r>
          </w:p>
        </w:tc>
        <w:tc>
          <w:tcPr>
            <w:tcW w:w="1280" w:type="dxa"/>
            <w:tcBorders>
              <w:bottom w:val="single" w:sz="4" w:space="0" w:color="auto"/>
            </w:tcBorders>
            <w:shd w:val="clear" w:color="auto" w:fill="auto"/>
          </w:tcPr>
          <w:p w14:paraId="00A38015" w14:textId="77777777" w:rsidR="00984C1D" w:rsidRPr="00055EC8" w:rsidRDefault="00225D3B" w:rsidP="00193104">
            <w:pPr>
              <w:jc w:val="center"/>
              <w:rPr>
                <w:rFonts w:cs="Arial"/>
                <w:sz w:val="16"/>
                <w:szCs w:val="16"/>
              </w:rPr>
            </w:pPr>
            <w:r w:rsidRPr="00225D3B">
              <w:rPr>
                <w:rFonts w:ascii="Calibri" w:hAnsi="Calibri"/>
                <w:b/>
                <w:sz w:val="24"/>
              </w:rPr>
              <w:t>C</w:t>
            </w:r>
          </w:p>
        </w:tc>
        <w:tc>
          <w:tcPr>
            <w:tcW w:w="5584" w:type="dxa"/>
            <w:tcBorders>
              <w:bottom w:val="single" w:sz="4" w:space="0" w:color="auto"/>
            </w:tcBorders>
            <w:shd w:val="clear" w:color="auto" w:fill="auto"/>
          </w:tcPr>
          <w:p w14:paraId="00A38016" w14:textId="77777777" w:rsidR="00984C1D" w:rsidRPr="00055EC8" w:rsidRDefault="00225D3B" w:rsidP="00984C1D">
            <w:pPr>
              <w:jc w:val="both"/>
              <w:rPr>
                <w:rFonts w:ascii="Calibri" w:hAnsi="Calibri"/>
              </w:rPr>
            </w:pPr>
            <w:r w:rsidRPr="00225D3B">
              <w:rPr>
                <w:rFonts w:ascii="Calibri" w:hAnsi="Calibri"/>
              </w:rPr>
              <w:t>Designates a Student with Disabilities who:</w:t>
            </w:r>
          </w:p>
          <w:p w14:paraId="00A38017" w14:textId="77777777" w:rsidR="00984C1D" w:rsidRPr="00055EC8" w:rsidRDefault="00225D3B" w:rsidP="00510389">
            <w:pPr>
              <w:numPr>
                <w:ilvl w:val="0"/>
                <w:numId w:val="93"/>
              </w:numPr>
              <w:jc w:val="both"/>
              <w:rPr>
                <w:rFonts w:ascii="Calibri" w:hAnsi="Calibri"/>
              </w:rPr>
            </w:pPr>
            <w:r w:rsidRPr="00225D3B">
              <w:rPr>
                <w:rFonts w:ascii="Calibri" w:hAnsi="Calibri"/>
              </w:rPr>
              <w:t>Is in 12</w:t>
            </w:r>
            <w:r w:rsidRPr="00225D3B">
              <w:rPr>
                <w:rFonts w:ascii="Calibri" w:hAnsi="Calibri"/>
                <w:vertAlign w:val="superscript"/>
              </w:rPr>
              <w:t>th</w:t>
            </w:r>
            <w:r w:rsidRPr="00225D3B">
              <w:rPr>
                <w:rFonts w:ascii="Calibri" w:hAnsi="Calibri"/>
              </w:rPr>
              <w:t xml:space="preserve"> grade</w:t>
            </w:r>
          </w:p>
          <w:p w14:paraId="00A38018" w14:textId="77777777" w:rsidR="00984C1D" w:rsidRPr="00055EC8" w:rsidRDefault="00225D3B" w:rsidP="00510389">
            <w:pPr>
              <w:numPr>
                <w:ilvl w:val="0"/>
                <w:numId w:val="93"/>
              </w:numPr>
              <w:jc w:val="both"/>
              <w:rPr>
                <w:rFonts w:ascii="Calibri" w:hAnsi="Calibri"/>
              </w:rPr>
            </w:pPr>
            <w:r w:rsidRPr="00225D3B">
              <w:rPr>
                <w:rFonts w:ascii="Calibri" w:hAnsi="Calibri"/>
              </w:rPr>
              <w:t>Who has completed four or more years of high school</w:t>
            </w:r>
          </w:p>
          <w:p w14:paraId="00A38019" w14:textId="77777777" w:rsidR="00984C1D" w:rsidRPr="00055EC8" w:rsidRDefault="00225D3B" w:rsidP="00510389">
            <w:pPr>
              <w:numPr>
                <w:ilvl w:val="0"/>
                <w:numId w:val="93"/>
              </w:numPr>
              <w:jc w:val="both"/>
              <w:rPr>
                <w:rFonts w:ascii="Calibri" w:hAnsi="Calibri"/>
              </w:rPr>
            </w:pPr>
            <w:r w:rsidRPr="00225D3B">
              <w:rPr>
                <w:rFonts w:ascii="Calibri" w:hAnsi="Calibri"/>
              </w:rPr>
              <w:t>Did not receive a diploma (Standard, Career or Ability Option)</w:t>
            </w:r>
          </w:p>
          <w:p w14:paraId="00A3801A" w14:textId="77777777" w:rsidR="00984C1D" w:rsidRPr="00055EC8" w:rsidRDefault="00225D3B" w:rsidP="00510389">
            <w:pPr>
              <w:numPr>
                <w:ilvl w:val="0"/>
                <w:numId w:val="93"/>
              </w:numPr>
              <w:jc w:val="both"/>
              <w:rPr>
                <w:rFonts w:ascii="Calibri" w:hAnsi="Calibri"/>
              </w:rPr>
            </w:pPr>
            <w:r w:rsidRPr="00225D3B">
              <w:rPr>
                <w:rFonts w:ascii="Calibri" w:hAnsi="Calibri"/>
              </w:rPr>
              <w:t xml:space="preserve">Must be in school </w:t>
            </w:r>
          </w:p>
          <w:p w14:paraId="00A3801B" w14:textId="77777777" w:rsidR="00984C1D" w:rsidRPr="00055EC8" w:rsidRDefault="00225D3B" w:rsidP="00510389">
            <w:pPr>
              <w:numPr>
                <w:ilvl w:val="0"/>
                <w:numId w:val="93"/>
              </w:numPr>
              <w:jc w:val="both"/>
              <w:rPr>
                <w:rFonts w:ascii="Calibri" w:hAnsi="Calibri"/>
              </w:rPr>
            </w:pPr>
            <w:r w:rsidRPr="00225D3B">
              <w:rPr>
                <w:rFonts w:ascii="Calibri" w:hAnsi="Calibri"/>
              </w:rPr>
              <w:t>Must have a current IEP with prior written notice that student will receive a conditional certificate of transition</w:t>
            </w:r>
          </w:p>
          <w:p w14:paraId="00A3801C" w14:textId="77777777" w:rsidR="00984C1D" w:rsidRPr="00055EC8" w:rsidRDefault="00984C1D" w:rsidP="00984C1D">
            <w:pPr>
              <w:jc w:val="both"/>
              <w:rPr>
                <w:rFonts w:ascii="Calibri" w:hAnsi="Calibri"/>
                <w:sz w:val="16"/>
                <w:szCs w:val="16"/>
              </w:rPr>
            </w:pPr>
          </w:p>
          <w:p w14:paraId="00A3801D" w14:textId="77777777" w:rsidR="00984C1D" w:rsidRPr="00055EC8" w:rsidRDefault="00984C1D" w:rsidP="00320850">
            <w:pPr>
              <w:rPr>
                <w:rFonts w:cs="Arial"/>
                <w:sz w:val="16"/>
                <w:szCs w:val="16"/>
              </w:rPr>
            </w:pPr>
          </w:p>
        </w:tc>
      </w:tr>
      <w:tr w:rsidR="00984C1D" w:rsidRPr="00193104" w14:paraId="00A3802A" w14:textId="77777777" w:rsidTr="00226958">
        <w:tc>
          <w:tcPr>
            <w:tcW w:w="3432" w:type="dxa"/>
            <w:tcBorders>
              <w:bottom w:val="single" w:sz="4" w:space="0" w:color="auto"/>
            </w:tcBorders>
            <w:shd w:val="clear" w:color="auto" w:fill="auto"/>
          </w:tcPr>
          <w:p w14:paraId="00A3801F" w14:textId="77777777" w:rsidR="00984C1D" w:rsidRPr="00055EC8" w:rsidRDefault="00225D3B" w:rsidP="00984C1D">
            <w:pPr>
              <w:rPr>
                <w:rFonts w:ascii="Calibri" w:hAnsi="Calibri"/>
                <w:b/>
                <w:sz w:val="24"/>
              </w:rPr>
            </w:pPr>
            <w:r w:rsidRPr="00225D3B">
              <w:rPr>
                <w:rFonts w:ascii="Calibri" w:hAnsi="Calibri"/>
                <w:b/>
                <w:sz w:val="24"/>
              </w:rPr>
              <w:t>Non-Graduate and on a Transition IEP</w:t>
            </w:r>
          </w:p>
          <w:p w14:paraId="00A38020" w14:textId="77777777" w:rsidR="00984C1D" w:rsidRPr="00055EC8" w:rsidRDefault="00984C1D" w:rsidP="00984C1D">
            <w:pPr>
              <w:rPr>
                <w:rFonts w:ascii="Calibri" w:hAnsi="Calibri"/>
                <w:sz w:val="24"/>
              </w:rPr>
            </w:pPr>
          </w:p>
          <w:p w14:paraId="00A38021" w14:textId="77777777" w:rsidR="00984C1D" w:rsidRPr="00055EC8" w:rsidRDefault="00225D3B" w:rsidP="00C46A92">
            <w:pPr>
              <w:rPr>
                <w:rFonts w:cs="Arial"/>
                <w:b/>
                <w:sz w:val="16"/>
                <w:szCs w:val="16"/>
              </w:rPr>
            </w:pPr>
            <w:r w:rsidRPr="00225D3B">
              <w:rPr>
                <w:rFonts w:ascii="Calibri" w:hAnsi="Calibri"/>
                <w:sz w:val="18"/>
                <w:szCs w:val="18"/>
              </w:rPr>
              <w:t>Note: The conditional certificate of transition entitles a student who has attended four or more years of high school to continue to receive special education services until the diploma is obtained or until the student ages out.</w:t>
            </w:r>
          </w:p>
        </w:tc>
        <w:tc>
          <w:tcPr>
            <w:tcW w:w="1280" w:type="dxa"/>
            <w:tcBorders>
              <w:bottom w:val="single" w:sz="4" w:space="0" w:color="auto"/>
            </w:tcBorders>
            <w:shd w:val="clear" w:color="auto" w:fill="auto"/>
          </w:tcPr>
          <w:p w14:paraId="00A38022" w14:textId="77777777" w:rsidR="00984C1D" w:rsidRPr="00055EC8" w:rsidRDefault="00225D3B" w:rsidP="00193104">
            <w:pPr>
              <w:jc w:val="center"/>
              <w:rPr>
                <w:rFonts w:cs="Arial"/>
                <w:sz w:val="16"/>
                <w:szCs w:val="16"/>
              </w:rPr>
            </w:pPr>
            <w:r w:rsidRPr="00225D3B">
              <w:rPr>
                <w:rFonts w:ascii="Calibri" w:hAnsi="Calibri"/>
                <w:b/>
                <w:sz w:val="24"/>
              </w:rPr>
              <w:t>T</w:t>
            </w:r>
          </w:p>
        </w:tc>
        <w:tc>
          <w:tcPr>
            <w:tcW w:w="5584" w:type="dxa"/>
            <w:tcBorders>
              <w:bottom w:val="single" w:sz="4" w:space="0" w:color="auto"/>
            </w:tcBorders>
            <w:shd w:val="clear" w:color="auto" w:fill="auto"/>
          </w:tcPr>
          <w:p w14:paraId="00A38023" w14:textId="77777777" w:rsidR="00984C1D" w:rsidRPr="00055EC8" w:rsidRDefault="00225D3B" w:rsidP="00984C1D">
            <w:pPr>
              <w:jc w:val="both"/>
              <w:rPr>
                <w:rFonts w:ascii="Calibri" w:hAnsi="Calibri"/>
              </w:rPr>
            </w:pPr>
            <w:r w:rsidRPr="00225D3B">
              <w:rPr>
                <w:rFonts w:ascii="Calibri" w:hAnsi="Calibri"/>
              </w:rPr>
              <w:t>Designates a Student with Disabilities who:</w:t>
            </w:r>
          </w:p>
          <w:p w14:paraId="00A38024" w14:textId="77777777" w:rsidR="00984C1D" w:rsidRPr="00055EC8" w:rsidRDefault="00225D3B" w:rsidP="00510389">
            <w:pPr>
              <w:numPr>
                <w:ilvl w:val="0"/>
                <w:numId w:val="94"/>
              </w:numPr>
              <w:jc w:val="both"/>
              <w:rPr>
                <w:rFonts w:ascii="Calibri" w:hAnsi="Calibri"/>
              </w:rPr>
            </w:pPr>
            <w:r w:rsidRPr="00225D3B">
              <w:rPr>
                <w:rFonts w:ascii="Calibri" w:hAnsi="Calibri"/>
              </w:rPr>
              <w:t>Completed 12</w:t>
            </w:r>
            <w:r w:rsidRPr="00225D3B">
              <w:rPr>
                <w:rFonts w:ascii="Calibri" w:hAnsi="Calibri"/>
                <w:vertAlign w:val="superscript"/>
              </w:rPr>
              <w:t>th</w:t>
            </w:r>
            <w:r w:rsidRPr="00225D3B">
              <w:rPr>
                <w:rFonts w:ascii="Calibri" w:hAnsi="Calibri"/>
              </w:rPr>
              <w:t xml:space="preserve"> grade</w:t>
            </w:r>
          </w:p>
          <w:p w14:paraId="00A38025" w14:textId="77777777" w:rsidR="00984C1D" w:rsidRPr="00055EC8" w:rsidRDefault="00225D3B" w:rsidP="00510389">
            <w:pPr>
              <w:numPr>
                <w:ilvl w:val="0"/>
                <w:numId w:val="94"/>
              </w:numPr>
              <w:jc w:val="both"/>
              <w:rPr>
                <w:rFonts w:ascii="Calibri" w:hAnsi="Calibri"/>
              </w:rPr>
            </w:pPr>
            <w:r w:rsidRPr="00225D3B">
              <w:rPr>
                <w:rFonts w:ascii="Calibri" w:hAnsi="Calibri"/>
                <w:b/>
                <w:bCs/>
                <w:i/>
                <w:iCs/>
              </w:rPr>
              <w:t>may or may not be in the high school setting</w:t>
            </w:r>
          </w:p>
          <w:p w14:paraId="00A38026" w14:textId="77777777" w:rsidR="00984C1D" w:rsidRPr="00055EC8" w:rsidRDefault="00225D3B" w:rsidP="00510389">
            <w:pPr>
              <w:numPr>
                <w:ilvl w:val="0"/>
                <w:numId w:val="94"/>
              </w:numPr>
              <w:jc w:val="both"/>
              <w:rPr>
                <w:rFonts w:ascii="Calibri" w:hAnsi="Calibri"/>
              </w:rPr>
            </w:pPr>
            <w:r w:rsidRPr="00225D3B">
              <w:rPr>
                <w:rFonts w:ascii="Calibri" w:hAnsi="Calibri"/>
              </w:rPr>
              <w:t>Has a current IEP with prior written notice that student will receive a conditional certificate of transition</w:t>
            </w:r>
          </w:p>
          <w:p w14:paraId="00A38027" w14:textId="77777777" w:rsidR="00984C1D" w:rsidRPr="00055EC8" w:rsidRDefault="00225D3B" w:rsidP="00510389">
            <w:pPr>
              <w:numPr>
                <w:ilvl w:val="0"/>
                <w:numId w:val="94"/>
              </w:numPr>
              <w:jc w:val="both"/>
              <w:rPr>
                <w:rFonts w:ascii="Calibri" w:hAnsi="Calibri"/>
              </w:rPr>
            </w:pPr>
            <w:r w:rsidRPr="00225D3B">
              <w:rPr>
                <w:rFonts w:ascii="Calibri" w:hAnsi="Calibri"/>
              </w:rPr>
              <w:t xml:space="preserve">Continues to receive special education services in order to obtain a diploma (Standard, Career Readiness, Ability Options) </w:t>
            </w:r>
          </w:p>
          <w:p w14:paraId="00A38029" w14:textId="77777777" w:rsidR="00984C1D" w:rsidRPr="00055EC8" w:rsidRDefault="00225D3B" w:rsidP="00320850">
            <w:pPr>
              <w:rPr>
                <w:rFonts w:cs="Arial"/>
                <w:sz w:val="16"/>
                <w:szCs w:val="16"/>
              </w:rPr>
            </w:pPr>
            <w:r w:rsidRPr="00225D3B">
              <w:rPr>
                <w:rFonts w:ascii="Calibri" w:hAnsi="Calibri"/>
              </w:rPr>
              <w:t>Example: A student receiving tutoring to pass the high school exit exam or who is completing credits to graduate</w:t>
            </w:r>
          </w:p>
        </w:tc>
      </w:tr>
      <w:tr w:rsidR="00984C1D" w:rsidRPr="00193104" w14:paraId="00A38038" w14:textId="77777777" w:rsidTr="00226958">
        <w:tc>
          <w:tcPr>
            <w:tcW w:w="3432" w:type="dxa"/>
            <w:shd w:val="clear" w:color="auto" w:fill="auto"/>
          </w:tcPr>
          <w:p w14:paraId="00A3802B" w14:textId="77777777" w:rsidR="00984C1D" w:rsidRPr="00055EC8" w:rsidRDefault="00225D3B" w:rsidP="00984C1D">
            <w:pPr>
              <w:rPr>
                <w:rFonts w:ascii="Calibri" w:hAnsi="Calibri"/>
                <w:b/>
                <w:sz w:val="24"/>
              </w:rPr>
            </w:pPr>
            <w:r w:rsidRPr="00225D3B">
              <w:rPr>
                <w:rFonts w:ascii="Calibri" w:hAnsi="Calibri"/>
                <w:b/>
                <w:sz w:val="24"/>
              </w:rPr>
              <w:t>Graduated and is on  a Continuing IEP</w:t>
            </w:r>
          </w:p>
          <w:p w14:paraId="00A3802C" w14:textId="77777777" w:rsidR="00984C1D" w:rsidRPr="00055EC8" w:rsidRDefault="00984C1D" w:rsidP="00984C1D">
            <w:pPr>
              <w:rPr>
                <w:rFonts w:ascii="Calibri" w:hAnsi="Calibri"/>
                <w:sz w:val="24"/>
              </w:rPr>
            </w:pPr>
          </w:p>
          <w:p w14:paraId="00A3802D" w14:textId="77777777" w:rsidR="00984C1D" w:rsidRPr="00055EC8" w:rsidRDefault="00225D3B" w:rsidP="00320850">
            <w:pPr>
              <w:rPr>
                <w:rFonts w:cs="Arial"/>
                <w:b/>
                <w:sz w:val="16"/>
                <w:szCs w:val="16"/>
              </w:rPr>
            </w:pPr>
            <w:r w:rsidRPr="00225D3B">
              <w:rPr>
                <w:rFonts w:ascii="Calibri" w:hAnsi="Calibri"/>
                <w:sz w:val="18"/>
                <w:szCs w:val="18"/>
              </w:rPr>
              <w:t>Note: The conditional certificate of transition entitles a student who has attended four or more years of high school to continue to receive special education services until the diploma is obtained or until the student ages out.</w:t>
            </w:r>
          </w:p>
        </w:tc>
        <w:tc>
          <w:tcPr>
            <w:tcW w:w="1280" w:type="dxa"/>
            <w:shd w:val="clear" w:color="auto" w:fill="auto"/>
          </w:tcPr>
          <w:p w14:paraId="00A3802E" w14:textId="77777777" w:rsidR="00984C1D" w:rsidRPr="00055EC8" w:rsidRDefault="00225D3B" w:rsidP="00193104">
            <w:pPr>
              <w:jc w:val="center"/>
              <w:rPr>
                <w:rFonts w:cs="Arial"/>
                <w:sz w:val="16"/>
                <w:szCs w:val="16"/>
              </w:rPr>
            </w:pPr>
            <w:r w:rsidRPr="00225D3B">
              <w:rPr>
                <w:rFonts w:ascii="Calibri" w:hAnsi="Calibri"/>
                <w:b/>
                <w:sz w:val="24"/>
              </w:rPr>
              <w:t>GC</w:t>
            </w:r>
          </w:p>
        </w:tc>
        <w:tc>
          <w:tcPr>
            <w:tcW w:w="5584" w:type="dxa"/>
            <w:shd w:val="clear" w:color="auto" w:fill="auto"/>
          </w:tcPr>
          <w:p w14:paraId="00A3802F" w14:textId="77777777" w:rsidR="00984C1D" w:rsidRPr="00055EC8" w:rsidRDefault="00225D3B" w:rsidP="00984C1D">
            <w:pPr>
              <w:jc w:val="both"/>
              <w:rPr>
                <w:rFonts w:ascii="Calibri" w:hAnsi="Calibri"/>
              </w:rPr>
            </w:pPr>
            <w:r w:rsidRPr="00225D3B">
              <w:rPr>
                <w:rFonts w:ascii="Calibri" w:hAnsi="Calibri"/>
              </w:rPr>
              <w:t>Designates a Student with Disabilities who:</w:t>
            </w:r>
          </w:p>
          <w:p w14:paraId="00A38030" w14:textId="77777777" w:rsidR="00984C1D" w:rsidRPr="00055EC8" w:rsidRDefault="00984C1D" w:rsidP="00984C1D">
            <w:pPr>
              <w:jc w:val="both"/>
              <w:rPr>
                <w:rFonts w:ascii="Calibri" w:hAnsi="Calibri"/>
              </w:rPr>
            </w:pPr>
          </w:p>
          <w:p w14:paraId="00A38031" w14:textId="77777777" w:rsidR="00984C1D" w:rsidRPr="00055EC8" w:rsidRDefault="00225D3B" w:rsidP="00510389">
            <w:pPr>
              <w:numPr>
                <w:ilvl w:val="0"/>
                <w:numId w:val="95"/>
              </w:numPr>
              <w:jc w:val="both"/>
              <w:rPr>
                <w:rFonts w:ascii="Calibri" w:hAnsi="Calibri"/>
              </w:rPr>
            </w:pPr>
            <w:r w:rsidRPr="00225D3B">
              <w:rPr>
                <w:rFonts w:ascii="Calibri" w:hAnsi="Calibri"/>
              </w:rPr>
              <w:t xml:space="preserve">Received a Diploma from the Career Readiness or Ability Options </w:t>
            </w:r>
          </w:p>
          <w:p w14:paraId="00A38032" w14:textId="77777777" w:rsidR="00984C1D" w:rsidRPr="00055EC8" w:rsidRDefault="00225D3B" w:rsidP="00510389">
            <w:pPr>
              <w:numPr>
                <w:ilvl w:val="0"/>
                <w:numId w:val="95"/>
              </w:numPr>
              <w:jc w:val="both"/>
              <w:rPr>
                <w:rFonts w:ascii="Calibri" w:hAnsi="Calibri"/>
              </w:rPr>
            </w:pPr>
            <w:r w:rsidRPr="00225D3B">
              <w:rPr>
                <w:rFonts w:ascii="Calibri" w:hAnsi="Calibri"/>
              </w:rPr>
              <w:t xml:space="preserve">Must be in school </w:t>
            </w:r>
          </w:p>
          <w:p w14:paraId="00A38033" w14:textId="77777777" w:rsidR="00984C1D" w:rsidRDefault="00225D3B" w:rsidP="00510389">
            <w:pPr>
              <w:numPr>
                <w:ilvl w:val="0"/>
                <w:numId w:val="95"/>
              </w:numPr>
              <w:jc w:val="both"/>
              <w:rPr>
                <w:rFonts w:ascii="Calibri" w:hAnsi="Calibri"/>
              </w:rPr>
            </w:pPr>
            <w:r w:rsidRPr="00225D3B">
              <w:rPr>
                <w:rFonts w:ascii="Calibri" w:hAnsi="Calibri"/>
              </w:rPr>
              <w:t>Must have a current IEP with prior written notice that student will receive a conditional certificate of transition</w:t>
            </w:r>
          </w:p>
          <w:p w14:paraId="00A38034" w14:textId="77777777" w:rsidR="00022F29" w:rsidRDefault="00821887" w:rsidP="00510389">
            <w:pPr>
              <w:numPr>
                <w:ilvl w:val="0"/>
                <w:numId w:val="95"/>
              </w:numPr>
              <w:jc w:val="both"/>
              <w:rPr>
                <w:rFonts w:ascii="Calibri" w:hAnsi="Calibri"/>
              </w:rPr>
            </w:pPr>
            <w:r>
              <w:rPr>
                <w:rFonts w:ascii="Calibri" w:hAnsi="Calibri"/>
              </w:rPr>
              <w:t xml:space="preserve">An </w:t>
            </w:r>
            <w:r w:rsidR="00022F29">
              <w:rPr>
                <w:rFonts w:ascii="Calibri" w:hAnsi="Calibri"/>
              </w:rPr>
              <w:t>EXIT</w:t>
            </w:r>
            <w:r>
              <w:rPr>
                <w:rFonts w:ascii="Calibri" w:hAnsi="Calibri"/>
              </w:rPr>
              <w:t xml:space="preserve"> event (Special Ed Events template) is submitted in the school year </w:t>
            </w:r>
            <w:r w:rsidR="00022F29">
              <w:rPr>
                <w:rFonts w:ascii="Calibri" w:hAnsi="Calibri"/>
              </w:rPr>
              <w:t xml:space="preserve">in which the graduation </w:t>
            </w:r>
            <w:r>
              <w:rPr>
                <w:rFonts w:ascii="Calibri" w:hAnsi="Calibri"/>
              </w:rPr>
              <w:t>event occurred (reason</w:t>
            </w:r>
            <w:r w:rsidR="00022F29">
              <w:rPr>
                <w:rFonts w:ascii="Calibri" w:hAnsi="Calibri"/>
              </w:rPr>
              <w:t xml:space="preserve"> code </w:t>
            </w:r>
            <w:r w:rsidR="002E5D8E">
              <w:rPr>
                <w:rFonts w:ascii="Calibri" w:hAnsi="Calibri"/>
              </w:rPr>
              <w:t>10</w:t>
            </w:r>
            <w:r>
              <w:rPr>
                <w:rFonts w:ascii="Calibri" w:hAnsi="Calibri"/>
              </w:rPr>
              <w:t xml:space="preserve"> or 1</w:t>
            </w:r>
            <w:r w:rsidR="002E5D8E">
              <w:rPr>
                <w:rFonts w:ascii="Calibri" w:hAnsi="Calibri"/>
              </w:rPr>
              <w:t>1</w:t>
            </w:r>
            <w:r>
              <w:rPr>
                <w:rFonts w:ascii="Calibri" w:hAnsi="Calibri"/>
              </w:rPr>
              <w:t xml:space="preserve">) </w:t>
            </w:r>
            <w:r w:rsidRPr="00821887">
              <w:rPr>
                <w:rFonts w:ascii="Calibri" w:hAnsi="Calibri"/>
                <w:u w:val="single"/>
              </w:rPr>
              <w:t>and</w:t>
            </w:r>
            <w:r>
              <w:rPr>
                <w:rFonts w:ascii="Calibri" w:hAnsi="Calibri"/>
              </w:rPr>
              <w:t xml:space="preserve"> again</w:t>
            </w:r>
            <w:r w:rsidR="00022F29">
              <w:rPr>
                <w:rFonts w:ascii="Calibri" w:hAnsi="Calibri"/>
              </w:rPr>
              <w:t xml:space="preserve"> if and when </w:t>
            </w:r>
            <w:r>
              <w:rPr>
                <w:rFonts w:ascii="Calibri" w:hAnsi="Calibri"/>
              </w:rPr>
              <w:t>FAPE ends.</w:t>
            </w:r>
          </w:p>
          <w:p w14:paraId="00A38035" w14:textId="77777777" w:rsidR="00821887" w:rsidRPr="00055EC8" w:rsidRDefault="00821887" w:rsidP="009C386C">
            <w:pPr>
              <w:ind w:left="155"/>
              <w:jc w:val="both"/>
              <w:rPr>
                <w:rFonts w:ascii="Calibri" w:hAnsi="Calibri"/>
              </w:rPr>
            </w:pPr>
            <w:r>
              <w:rPr>
                <w:rFonts w:ascii="Calibri" w:hAnsi="Calibri"/>
              </w:rPr>
              <w:t>(</w:t>
            </w:r>
            <w:r w:rsidR="00022F29">
              <w:rPr>
                <w:rFonts w:ascii="Calibri" w:hAnsi="Calibri"/>
              </w:rPr>
              <w:t>for</w:t>
            </w:r>
            <w:r w:rsidR="00DD2FB9">
              <w:rPr>
                <w:rFonts w:ascii="Calibri" w:hAnsi="Calibri"/>
              </w:rPr>
              <w:t xml:space="preserve"> </w:t>
            </w:r>
            <w:r w:rsidR="00022F29">
              <w:rPr>
                <w:rFonts w:ascii="Calibri" w:hAnsi="Calibri"/>
              </w:rPr>
              <w:t xml:space="preserve">example: </w:t>
            </w:r>
            <w:r>
              <w:rPr>
                <w:rFonts w:ascii="Calibri" w:hAnsi="Calibri"/>
              </w:rPr>
              <w:t xml:space="preserve"> 4</w:t>
            </w:r>
            <w:r w:rsidR="00022F29">
              <w:rPr>
                <w:rFonts w:ascii="Calibri" w:hAnsi="Calibri"/>
              </w:rPr>
              <w:t>=</w:t>
            </w:r>
            <w:r>
              <w:rPr>
                <w:rFonts w:ascii="Calibri" w:hAnsi="Calibri"/>
              </w:rPr>
              <w:t xml:space="preserve">RMA, </w:t>
            </w:r>
            <w:r w:rsidR="002E5D8E">
              <w:rPr>
                <w:rFonts w:ascii="Calibri" w:hAnsi="Calibri"/>
              </w:rPr>
              <w:t>9</w:t>
            </w:r>
            <w:r w:rsidR="00022F29">
              <w:rPr>
                <w:rFonts w:ascii="Calibri" w:hAnsi="Calibri"/>
              </w:rPr>
              <w:t>=</w:t>
            </w:r>
            <w:r>
              <w:rPr>
                <w:rFonts w:ascii="Calibri" w:hAnsi="Calibri"/>
              </w:rPr>
              <w:t>Graduated on Standard Option).</w:t>
            </w:r>
          </w:p>
          <w:p w14:paraId="00A38036" w14:textId="77777777" w:rsidR="00984C1D" w:rsidRPr="00055EC8" w:rsidRDefault="00984C1D" w:rsidP="002E5D8E">
            <w:pPr>
              <w:jc w:val="both"/>
              <w:rPr>
                <w:rFonts w:ascii="Calibri" w:hAnsi="Calibri"/>
              </w:rPr>
            </w:pPr>
          </w:p>
          <w:p w14:paraId="00A38037" w14:textId="77777777" w:rsidR="00984C1D" w:rsidRPr="00055EC8" w:rsidRDefault="00984C1D" w:rsidP="00320850">
            <w:pPr>
              <w:rPr>
                <w:rFonts w:cs="Arial"/>
                <w:sz w:val="16"/>
                <w:szCs w:val="16"/>
              </w:rPr>
            </w:pPr>
          </w:p>
        </w:tc>
      </w:tr>
      <w:tr w:rsidR="00984C1D" w:rsidRPr="00193104" w14:paraId="00A38049" w14:textId="77777777" w:rsidTr="00226958">
        <w:tc>
          <w:tcPr>
            <w:tcW w:w="3432" w:type="dxa"/>
            <w:shd w:val="clear" w:color="auto" w:fill="auto"/>
          </w:tcPr>
          <w:p w14:paraId="00A38039" w14:textId="77777777" w:rsidR="00984C1D" w:rsidRPr="00055EC8" w:rsidRDefault="00225D3B" w:rsidP="00984C1D">
            <w:pPr>
              <w:rPr>
                <w:rFonts w:ascii="Calibri" w:hAnsi="Calibri"/>
                <w:b/>
                <w:sz w:val="24"/>
              </w:rPr>
            </w:pPr>
            <w:r w:rsidRPr="00225D3B">
              <w:rPr>
                <w:rFonts w:ascii="Calibri" w:hAnsi="Calibri"/>
                <w:b/>
                <w:sz w:val="24"/>
              </w:rPr>
              <w:t>Graduated and is on  a Transition IEP</w:t>
            </w:r>
          </w:p>
          <w:p w14:paraId="00A3803A" w14:textId="77777777" w:rsidR="00984C1D" w:rsidRPr="00055EC8" w:rsidRDefault="00984C1D" w:rsidP="00984C1D">
            <w:pPr>
              <w:rPr>
                <w:rFonts w:ascii="Calibri" w:hAnsi="Calibri"/>
                <w:sz w:val="24"/>
              </w:rPr>
            </w:pPr>
          </w:p>
          <w:p w14:paraId="00A3803B" w14:textId="77777777" w:rsidR="00984C1D" w:rsidRPr="00055EC8" w:rsidRDefault="00225D3B" w:rsidP="00320850">
            <w:pPr>
              <w:rPr>
                <w:rFonts w:cs="Arial"/>
                <w:b/>
                <w:sz w:val="16"/>
                <w:szCs w:val="16"/>
              </w:rPr>
            </w:pPr>
            <w:r w:rsidRPr="00225D3B">
              <w:rPr>
                <w:rFonts w:ascii="Calibri" w:hAnsi="Calibri"/>
                <w:sz w:val="18"/>
                <w:szCs w:val="18"/>
              </w:rPr>
              <w:t>Note: The conditional certificate of transition entitles a student who has attended four or more years of high school to continue to receive special education services until the diploma is obtained or until the student ages out.</w:t>
            </w:r>
          </w:p>
        </w:tc>
        <w:tc>
          <w:tcPr>
            <w:tcW w:w="1280" w:type="dxa"/>
            <w:shd w:val="clear" w:color="auto" w:fill="auto"/>
          </w:tcPr>
          <w:p w14:paraId="00A3803C" w14:textId="77777777" w:rsidR="00984C1D" w:rsidRPr="00055EC8" w:rsidRDefault="00225D3B" w:rsidP="00193104">
            <w:pPr>
              <w:jc w:val="center"/>
              <w:rPr>
                <w:rFonts w:cs="Arial"/>
                <w:sz w:val="16"/>
                <w:szCs w:val="16"/>
              </w:rPr>
            </w:pPr>
            <w:r w:rsidRPr="00225D3B">
              <w:rPr>
                <w:rFonts w:ascii="Calibri" w:hAnsi="Calibri"/>
                <w:b/>
                <w:sz w:val="24"/>
              </w:rPr>
              <w:t>GT</w:t>
            </w:r>
          </w:p>
        </w:tc>
        <w:tc>
          <w:tcPr>
            <w:tcW w:w="5584" w:type="dxa"/>
            <w:shd w:val="clear" w:color="auto" w:fill="auto"/>
          </w:tcPr>
          <w:p w14:paraId="00A3803D" w14:textId="77777777" w:rsidR="00984C1D" w:rsidRPr="00055EC8" w:rsidRDefault="00225D3B" w:rsidP="00984C1D">
            <w:pPr>
              <w:jc w:val="both"/>
              <w:rPr>
                <w:rFonts w:ascii="Calibri" w:hAnsi="Calibri"/>
              </w:rPr>
            </w:pPr>
            <w:r w:rsidRPr="00225D3B">
              <w:rPr>
                <w:rFonts w:ascii="Calibri" w:hAnsi="Calibri"/>
              </w:rPr>
              <w:t>Designates a Student with Disabilities who:</w:t>
            </w:r>
          </w:p>
          <w:p w14:paraId="00A3803E" w14:textId="77777777" w:rsidR="00984C1D" w:rsidRPr="00055EC8" w:rsidRDefault="00225D3B" w:rsidP="00510389">
            <w:pPr>
              <w:numPr>
                <w:ilvl w:val="0"/>
                <w:numId w:val="95"/>
              </w:numPr>
              <w:jc w:val="both"/>
              <w:rPr>
                <w:rFonts w:ascii="Calibri" w:hAnsi="Calibri"/>
              </w:rPr>
            </w:pPr>
            <w:r w:rsidRPr="00225D3B">
              <w:rPr>
                <w:rFonts w:ascii="Calibri" w:hAnsi="Calibri"/>
              </w:rPr>
              <w:t>Received a Diploma from the Career Readiness or Ability Option</w:t>
            </w:r>
          </w:p>
          <w:p w14:paraId="00A3803F" w14:textId="77777777" w:rsidR="00984C1D" w:rsidRPr="00055EC8" w:rsidRDefault="00225D3B" w:rsidP="00510389">
            <w:pPr>
              <w:numPr>
                <w:ilvl w:val="0"/>
                <w:numId w:val="94"/>
              </w:numPr>
              <w:jc w:val="both"/>
              <w:rPr>
                <w:rFonts w:ascii="Calibri" w:hAnsi="Calibri"/>
              </w:rPr>
            </w:pPr>
            <w:r w:rsidRPr="00225D3B">
              <w:rPr>
                <w:rFonts w:ascii="Calibri" w:hAnsi="Calibri"/>
                <w:b/>
                <w:bCs/>
                <w:i/>
                <w:iCs/>
              </w:rPr>
              <w:t>may or may not be in the high school setting</w:t>
            </w:r>
            <w:r w:rsidRPr="00225D3B">
              <w:rPr>
                <w:rFonts w:ascii="Calibri" w:hAnsi="Calibri"/>
              </w:rPr>
              <w:t xml:space="preserve">  </w:t>
            </w:r>
          </w:p>
          <w:p w14:paraId="00A38040" w14:textId="77777777" w:rsidR="00984C1D" w:rsidRPr="00055EC8" w:rsidRDefault="00225D3B" w:rsidP="00510389">
            <w:pPr>
              <w:numPr>
                <w:ilvl w:val="0"/>
                <w:numId w:val="94"/>
              </w:numPr>
              <w:jc w:val="both"/>
              <w:rPr>
                <w:rFonts w:ascii="Calibri" w:hAnsi="Calibri"/>
              </w:rPr>
            </w:pPr>
            <w:r w:rsidRPr="00225D3B">
              <w:rPr>
                <w:rFonts w:ascii="Calibri" w:hAnsi="Calibri"/>
              </w:rPr>
              <w:t>Has a current IEP with prior written notice that student will receive a conditional certificate of transition</w:t>
            </w:r>
          </w:p>
          <w:p w14:paraId="00A38041" w14:textId="77777777" w:rsidR="00984C1D" w:rsidRDefault="00225D3B" w:rsidP="00510389">
            <w:pPr>
              <w:numPr>
                <w:ilvl w:val="0"/>
                <w:numId w:val="94"/>
              </w:numPr>
              <w:jc w:val="both"/>
              <w:rPr>
                <w:rFonts w:ascii="Calibri" w:hAnsi="Calibri"/>
              </w:rPr>
            </w:pPr>
            <w:r w:rsidRPr="00225D3B">
              <w:rPr>
                <w:rFonts w:ascii="Calibri" w:hAnsi="Calibri"/>
              </w:rPr>
              <w:t>Continues to receive special education services</w:t>
            </w:r>
          </w:p>
          <w:p w14:paraId="00A38042" w14:textId="77777777" w:rsidR="00022F29" w:rsidRDefault="00022F29" w:rsidP="00510389">
            <w:pPr>
              <w:numPr>
                <w:ilvl w:val="0"/>
                <w:numId w:val="95"/>
              </w:numPr>
              <w:jc w:val="both"/>
              <w:rPr>
                <w:rFonts w:ascii="Calibri" w:hAnsi="Calibri"/>
              </w:rPr>
            </w:pPr>
            <w:r>
              <w:rPr>
                <w:rFonts w:ascii="Calibri" w:hAnsi="Calibri"/>
              </w:rPr>
              <w:t xml:space="preserve">An EXIT event (Special Ed Events template) is submitted in the school year in which the graduation event occurred (reason </w:t>
            </w:r>
            <w:r w:rsidR="002E5D8E">
              <w:rPr>
                <w:rFonts w:ascii="Calibri" w:hAnsi="Calibri"/>
              </w:rPr>
              <w:t>10</w:t>
            </w:r>
            <w:r>
              <w:rPr>
                <w:rFonts w:ascii="Calibri" w:hAnsi="Calibri"/>
              </w:rPr>
              <w:t xml:space="preserve"> or 1</w:t>
            </w:r>
            <w:r w:rsidR="002E5D8E">
              <w:rPr>
                <w:rFonts w:ascii="Calibri" w:hAnsi="Calibri"/>
              </w:rPr>
              <w:t>1</w:t>
            </w:r>
            <w:r>
              <w:rPr>
                <w:rFonts w:ascii="Calibri" w:hAnsi="Calibri"/>
              </w:rPr>
              <w:t xml:space="preserve">) </w:t>
            </w:r>
            <w:r w:rsidRPr="00821887">
              <w:rPr>
                <w:rFonts w:ascii="Calibri" w:hAnsi="Calibri"/>
                <w:u w:val="single"/>
              </w:rPr>
              <w:t>and</w:t>
            </w:r>
            <w:r>
              <w:rPr>
                <w:rFonts w:ascii="Calibri" w:hAnsi="Calibri"/>
              </w:rPr>
              <w:t xml:space="preserve"> again if and when FAPE ends. </w:t>
            </w:r>
          </w:p>
          <w:p w14:paraId="00A38043" w14:textId="77777777" w:rsidR="00022F29" w:rsidRPr="00055EC8" w:rsidRDefault="00022F29" w:rsidP="009C386C">
            <w:pPr>
              <w:ind w:left="155"/>
              <w:jc w:val="both"/>
              <w:rPr>
                <w:rFonts w:ascii="Calibri" w:hAnsi="Calibri"/>
              </w:rPr>
            </w:pPr>
            <w:r>
              <w:rPr>
                <w:rFonts w:ascii="Calibri" w:hAnsi="Calibri"/>
              </w:rPr>
              <w:t xml:space="preserve">        (for example:  4=RMA, </w:t>
            </w:r>
            <w:r w:rsidR="002E5D8E">
              <w:rPr>
                <w:rFonts w:ascii="Calibri" w:hAnsi="Calibri"/>
              </w:rPr>
              <w:t>9</w:t>
            </w:r>
            <w:r>
              <w:rPr>
                <w:rFonts w:ascii="Calibri" w:hAnsi="Calibri"/>
              </w:rPr>
              <w:t>=Graduated on Standard Option).</w:t>
            </w:r>
          </w:p>
          <w:p w14:paraId="00A38044" w14:textId="77777777" w:rsidR="00022F29" w:rsidRPr="00055EC8" w:rsidRDefault="00022F29" w:rsidP="00022F29">
            <w:pPr>
              <w:ind w:left="155"/>
              <w:jc w:val="both"/>
              <w:rPr>
                <w:rFonts w:ascii="Calibri" w:hAnsi="Calibri"/>
              </w:rPr>
            </w:pPr>
          </w:p>
          <w:p w14:paraId="00A38045" w14:textId="77777777" w:rsidR="00984C1D" w:rsidRPr="00055EC8" w:rsidRDefault="00984C1D" w:rsidP="00984C1D">
            <w:pPr>
              <w:jc w:val="both"/>
              <w:rPr>
                <w:rFonts w:ascii="Calibri" w:hAnsi="Calibri"/>
              </w:rPr>
            </w:pPr>
          </w:p>
          <w:p w14:paraId="00A38046" w14:textId="77777777" w:rsidR="00984C1D" w:rsidRPr="00055EC8" w:rsidRDefault="00225D3B" w:rsidP="00984C1D">
            <w:pPr>
              <w:jc w:val="both"/>
              <w:rPr>
                <w:rFonts w:ascii="Calibri" w:hAnsi="Calibri"/>
              </w:rPr>
            </w:pPr>
            <w:r w:rsidRPr="00225D3B">
              <w:rPr>
                <w:rFonts w:ascii="Calibri" w:hAnsi="Calibri"/>
              </w:rPr>
              <w:t>Example 1:  Student A received his diploma through the Career Readiness Option but comes back to the HS to take art and technology classes that help him with his disability.</w:t>
            </w:r>
          </w:p>
          <w:p w14:paraId="00A38047" w14:textId="77777777" w:rsidR="00984C1D" w:rsidRPr="00055EC8" w:rsidRDefault="00984C1D" w:rsidP="00984C1D">
            <w:pPr>
              <w:jc w:val="both"/>
              <w:rPr>
                <w:rFonts w:ascii="Calibri" w:hAnsi="Calibri"/>
              </w:rPr>
            </w:pPr>
          </w:p>
          <w:p w14:paraId="00A38048" w14:textId="77777777" w:rsidR="00984C1D" w:rsidRPr="00055EC8" w:rsidRDefault="00225D3B" w:rsidP="00320850">
            <w:pPr>
              <w:rPr>
                <w:rFonts w:cs="Arial"/>
                <w:sz w:val="16"/>
                <w:szCs w:val="16"/>
              </w:rPr>
            </w:pPr>
            <w:r w:rsidRPr="00225D3B">
              <w:rPr>
                <w:rFonts w:ascii="Calibri" w:hAnsi="Calibri"/>
              </w:rPr>
              <w:t xml:space="preserve">Example 2:  Student B received her diploma through the Ability Option but continues to need special education services while she gets work experience in a volunteer program at the hospital. </w:t>
            </w:r>
          </w:p>
        </w:tc>
      </w:tr>
    </w:tbl>
    <w:p w14:paraId="00A3804B" w14:textId="77777777" w:rsidR="00E77301" w:rsidRDefault="00E77301" w:rsidP="00B913ED">
      <w:pPr>
        <w:rPr>
          <w:rFonts w:cs="Arial"/>
        </w:rPr>
      </w:pPr>
    </w:p>
    <w:tbl>
      <w:tblPr>
        <w:tblW w:w="0" w:type="auto"/>
        <w:tblLook w:val="04A0" w:firstRow="1" w:lastRow="0" w:firstColumn="1" w:lastColumn="0" w:noHBand="0" w:noVBand="1"/>
      </w:tblPr>
      <w:tblGrid>
        <w:gridCol w:w="558"/>
        <w:gridCol w:w="9360"/>
      </w:tblGrid>
      <w:tr w:rsidR="00320850" w:rsidRPr="007C084F" w14:paraId="00A3804D" w14:textId="77777777" w:rsidTr="00226958">
        <w:tc>
          <w:tcPr>
            <w:tcW w:w="9918" w:type="dxa"/>
            <w:gridSpan w:val="2"/>
            <w:shd w:val="clear" w:color="auto" w:fill="DBE5F1" w:themeFill="accent1" w:themeFillTint="33"/>
          </w:tcPr>
          <w:p w14:paraId="00A3804C" w14:textId="77777777" w:rsidR="00320850" w:rsidRPr="00807602" w:rsidRDefault="00320850" w:rsidP="00ED2B02">
            <w:pPr>
              <w:pStyle w:val="Heading2"/>
              <w:jc w:val="center"/>
              <w:rPr>
                <w:b w:val="0"/>
                <w:i w:val="0"/>
                <w:sz w:val="22"/>
                <w:szCs w:val="22"/>
                <w:u w:val="single"/>
              </w:rPr>
            </w:pPr>
            <w:bookmarkStart w:id="192" w:name="_Toc489619278"/>
            <w:r w:rsidRPr="00807602">
              <w:rPr>
                <w:i w:val="0"/>
                <w:sz w:val="22"/>
                <w:szCs w:val="22"/>
                <w:u w:val="single"/>
              </w:rPr>
              <w:t xml:space="preserve">HOW TO REPORT </w:t>
            </w:r>
            <w:r w:rsidR="009712F7">
              <w:rPr>
                <w:i w:val="0"/>
                <w:sz w:val="22"/>
                <w:szCs w:val="22"/>
                <w:u w:val="single"/>
              </w:rPr>
              <w:t xml:space="preserve">INDICATOR 12 </w:t>
            </w:r>
            <w:r w:rsidRPr="00807602">
              <w:rPr>
                <w:i w:val="0"/>
                <w:sz w:val="22"/>
                <w:szCs w:val="22"/>
                <w:u w:val="single"/>
              </w:rPr>
              <w:t>EARLY CHILDHOOD PART C TO B TRANSITION STUDENTS</w:t>
            </w:r>
            <w:bookmarkEnd w:id="192"/>
          </w:p>
        </w:tc>
      </w:tr>
      <w:tr w:rsidR="00320850" w:rsidRPr="007C084F" w14:paraId="00A3804F" w14:textId="77777777" w:rsidTr="00226958">
        <w:tc>
          <w:tcPr>
            <w:tcW w:w="9918" w:type="dxa"/>
            <w:gridSpan w:val="2"/>
          </w:tcPr>
          <w:p w14:paraId="00A3804E" w14:textId="77777777" w:rsidR="00320850" w:rsidRPr="007C084F" w:rsidRDefault="00320850" w:rsidP="00ED2B02">
            <w:pPr>
              <w:jc w:val="center"/>
              <w:rPr>
                <w:rFonts w:cs="Arial"/>
                <w:b/>
                <w:sz w:val="22"/>
                <w:szCs w:val="22"/>
              </w:rPr>
            </w:pPr>
          </w:p>
        </w:tc>
      </w:tr>
      <w:tr w:rsidR="00320850" w:rsidRPr="007C084F" w14:paraId="00A38051" w14:textId="77777777" w:rsidTr="00226958">
        <w:tc>
          <w:tcPr>
            <w:tcW w:w="9918" w:type="dxa"/>
            <w:gridSpan w:val="2"/>
            <w:shd w:val="clear" w:color="auto" w:fill="auto"/>
          </w:tcPr>
          <w:p w14:paraId="00A38050" w14:textId="77777777" w:rsidR="00320850" w:rsidRPr="001D2AAD" w:rsidRDefault="00320850" w:rsidP="001D2AAD">
            <w:pPr>
              <w:rPr>
                <w:b/>
                <w:sz w:val="22"/>
                <w:szCs w:val="22"/>
              </w:rPr>
            </w:pPr>
            <w:r w:rsidRPr="001D2AAD">
              <w:rPr>
                <w:b/>
                <w:sz w:val="22"/>
                <w:szCs w:val="22"/>
              </w:rPr>
              <w:t>Report all students who were served in Part C and referred to Part B for eligibility determination</w:t>
            </w:r>
            <w:r w:rsidR="005750FC" w:rsidRPr="001D2AAD">
              <w:rPr>
                <w:b/>
                <w:sz w:val="22"/>
                <w:szCs w:val="22"/>
              </w:rPr>
              <w:t xml:space="preserve"> and who had their third birthday during the school year.</w:t>
            </w:r>
          </w:p>
        </w:tc>
      </w:tr>
      <w:tr w:rsidR="00320850" w:rsidRPr="007C084F" w14:paraId="00A38053" w14:textId="77777777" w:rsidTr="00226958">
        <w:trPr>
          <w:trHeight w:val="80"/>
        </w:trPr>
        <w:tc>
          <w:tcPr>
            <w:tcW w:w="9918" w:type="dxa"/>
            <w:gridSpan w:val="2"/>
          </w:tcPr>
          <w:p w14:paraId="00A38052" w14:textId="77777777" w:rsidR="00320850" w:rsidRPr="007C084F" w:rsidRDefault="00320850" w:rsidP="00ED2B02">
            <w:pPr>
              <w:rPr>
                <w:rFonts w:cs="Arial"/>
                <w:b/>
                <w:sz w:val="22"/>
                <w:szCs w:val="22"/>
              </w:rPr>
            </w:pPr>
          </w:p>
        </w:tc>
      </w:tr>
      <w:tr w:rsidR="00320850" w:rsidRPr="007C084F" w14:paraId="00A38059" w14:textId="77777777" w:rsidTr="00226958">
        <w:tc>
          <w:tcPr>
            <w:tcW w:w="558" w:type="dxa"/>
          </w:tcPr>
          <w:p w14:paraId="00A38054" w14:textId="77777777" w:rsidR="00320850" w:rsidRPr="007C084F" w:rsidRDefault="00320850" w:rsidP="00ED2B02">
            <w:pPr>
              <w:rPr>
                <w:rFonts w:cs="Arial"/>
                <w:b/>
                <w:sz w:val="22"/>
                <w:szCs w:val="22"/>
              </w:rPr>
            </w:pPr>
            <w:r w:rsidRPr="007C084F">
              <w:rPr>
                <w:rFonts w:cs="Arial"/>
                <w:b/>
                <w:sz w:val="22"/>
                <w:szCs w:val="22"/>
              </w:rPr>
              <w:t>1.</w:t>
            </w:r>
          </w:p>
        </w:tc>
        <w:tc>
          <w:tcPr>
            <w:tcW w:w="9360" w:type="dxa"/>
          </w:tcPr>
          <w:p w14:paraId="00A38055" w14:textId="77777777" w:rsidR="00320850" w:rsidRPr="007C084F" w:rsidRDefault="00320850" w:rsidP="00ED2B02">
            <w:pPr>
              <w:rPr>
                <w:rFonts w:cs="Arial"/>
                <w:b/>
                <w:sz w:val="22"/>
                <w:szCs w:val="22"/>
              </w:rPr>
            </w:pPr>
            <w:r w:rsidRPr="007C084F">
              <w:rPr>
                <w:rFonts w:cs="Arial"/>
                <w:b/>
                <w:sz w:val="22"/>
                <w:szCs w:val="22"/>
              </w:rPr>
              <w:t xml:space="preserve">Submit a STUDENT </w:t>
            </w:r>
            <w:r w:rsidR="00C6759A" w:rsidRPr="00C6759A">
              <w:rPr>
                <w:rFonts w:cs="Arial"/>
                <w:b/>
                <w:sz w:val="22"/>
                <w:szCs w:val="22"/>
              </w:rPr>
              <w:t xml:space="preserve">and SPECIAL ED </w:t>
            </w:r>
            <w:r w:rsidR="009C25A1" w:rsidRPr="00C6759A">
              <w:rPr>
                <w:rFonts w:cs="Arial"/>
                <w:b/>
                <w:sz w:val="22"/>
                <w:szCs w:val="22"/>
              </w:rPr>
              <w:t>EVENTS</w:t>
            </w:r>
            <w:r w:rsidR="009C25A1" w:rsidRPr="007C084F">
              <w:rPr>
                <w:rFonts w:cs="Arial"/>
                <w:b/>
                <w:sz w:val="22"/>
                <w:szCs w:val="22"/>
              </w:rPr>
              <w:t xml:space="preserve"> template</w:t>
            </w:r>
            <w:r w:rsidRPr="007C084F">
              <w:rPr>
                <w:rFonts w:cs="Arial"/>
                <w:b/>
                <w:sz w:val="22"/>
                <w:szCs w:val="22"/>
              </w:rPr>
              <w:t xml:space="preserve"> for all students who were served in Part C and referred to Part B for eligibility determination.  </w:t>
            </w:r>
            <w:r w:rsidRPr="007C084F">
              <w:rPr>
                <w:rFonts w:cs="Arial"/>
                <w:b/>
                <w:sz w:val="22"/>
                <w:szCs w:val="22"/>
                <w:u w:val="single"/>
              </w:rPr>
              <w:t>This includes students who are ineligible for Part B and/or are not currently enrolled.</w:t>
            </w:r>
            <w:r w:rsidRPr="007C084F">
              <w:rPr>
                <w:rFonts w:cs="Arial"/>
                <w:b/>
                <w:sz w:val="22"/>
                <w:szCs w:val="22"/>
              </w:rPr>
              <w:t xml:space="preserve">  </w:t>
            </w:r>
          </w:p>
          <w:p w14:paraId="00A38056" w14:textId="77777777" w:rsidR="00320850" w:rsidRPr="007C084F" w:rsidRDefault="00320850" w:rsidP="00510389">
            <w:pPr>
              <w:pStyle w:val="ListParagraph"/>
              <w:numPr>
                <w:ilvl w:val="0"/>
                <w:numId w:val="72"/>
              </w:numPr>
              <w:spacing w:after="0" w:line="240" w:lineRule="auto"/>
              <w:rPr>
                <w:rFonts w:ascii="Arial" w:hAnsi="Arial" w:cs="Arial"/>
                <w:i/>
              </w:rPr>
            </w:pPr>
            <w:r w:rsidRPr="007C084F">
              <w:rPr>
                <w:rFonts w:ascii="Arial" w:hAnsi="Arial" w:cs="Arial"/>
              </w:rPr>
              <w:t xml:space="preserve">If the student </w:t>
            </w:r>
            <w:r w:rsidRPr="007C084F">
              <w:rPr>
                <w:rFonts w:ascii="Arial" w:hAnsi="Arial" w:cs="Arial"/>
                <w:u w:val="single"/>
              </w:rPr>
              <w:t>is NOT enrolled</w:t>
            </w:r>
            <w:r w:rsidRPr="007C084F">
              <w:rPr>
                <w:rFonts w:ascii="Arial" w:hAnsi="Arial" w:cs="Arial"/>
              </w:rPr>
              <w:t xml:space="preserve"> set fields in the STUDENT template to</w:t>
            </w:r>
            <w:r w:rsidRPr="007C084F">
              <w:rPr>
                <w:rFonts w:ascii="Arial" w:hAnsi="Arial" w:cs="Arial"/>
                <w:i/>
              </w:rPr>
              <w:t xml:space="preserve"> special education = N; grade level = PK, SPED referral code = C, location code is either the enrollment school code or location code 000. DO NOT submit Student Snapshot or a Special Ed Snapshot template.</w:t>
            </w:r>
          </w:p>
          <w:p w14:paraId="00A38057" w14:textId="77777777" w:rsidR="00320850" w:rsidRPr="007C084F" w:rsidRDefault="00320850" w:rsidP="00510389">
            <w:pPr>
              <w:pStyle w:val="ListParagraph"/>
              <w:numPr>
                <w:ilvl w:val="0"/>
                <w:numId w:val="72"/>
              </w:numPr>
              <w:spacing w:after="0" w:line="240" w:lineRule="auto"/>
              <w:rPr>
                <w:rFonts w:ascii="Arial" w:hAnsi="Arial" w:cs="Arial"/>
              </w:rPr>
            </w:pPr>
            <w:r w:rsidRPr="007C084F">
              <w:rPr>
                <w:rFonts w:ascii="Arial" w:hAnsi="Arial" w:cs="Arial"/>
              </w:rPr>
              <w:t xml:space="preserve">If the student </w:t>
            </w:r>
            <w:r w:rsidRPr="007C084F">
              <w:rPr>
                <w:rFonts w:ascii="Arial" w:hAnsi="Arial" w:cs="Arial"/>
                <w:u w:val="single"/>
              </w:rPr>
              <w:t>is enrolled</w:t>
            </w:r>
            <w:r w:rsidRPr="007C084F">
              <w:rPr>
                <w:rFonts w:ascii="Arial" w:hAnsi="Arial" w:cs="Arial"/>
              </w:rPr>
              <w:t xml:space="preserve">, submit STUDENT SNAPSHOT template, and </w:t>
            </w:r>
          </w:p>
          <w:p w14:paraId="00A38058" w14:textId="77777777" w:rsidR="00320850" w:rsidRPr="007C084F" w:rsidRDefault="00320850" w:rsidP="00510389">
            <w:pPr>
              <w:pStyle w:val="ListParagraph"/>
              <w:numPr>
                <w:ilvl w:val="0"/>
                <w:numId w:val="72"/>
              </w:numPr>
              <w:spacing w:after="0" w:line="240" w:lineRule="auto"/>
              <w:rPr>
                <w:rFonts w:ascii="Arial" w:hAnsi="Arial" w:cs="Arial"/>
                <w:b/>
              </w:rPr>
            </w:pPr>
            <w:r w:rsidRPr="007C084F">
              <w:rPr>
                <w:rFonts w:ascii="Arial" w:hAnsi="Arial" w:cs="Arial"/>
              </w:rPr>
              <w:t>If the student is currently receiving special education and related services, submit the SPECIAL ED SNAPSHOT template</w:t>
            </w:r>
          </w:p>
        </w:tc>
      </w:tr>
      <w:tr w:rsidR="00320850" w:rsidRPr="007C084F" w14:paraId="00A3805B" w14:textId="77777777" w:rsidTr="00226958">
        <w:tc>
          <w:tcPr>
            <w:tcW w:w="9918" w:type="dxa"/>
            <w:gridSpan w:val="2"/>
          </w:tcPr>
          <w:p w14:paraId="00A3805A" w14:textId="77777777" w:rsidR="00320850" w:rsidRPr="007C084F" w:rsidRDefault="00320850" w:rsidP="00ED2B02">
            <w:pPr>
              <w:rPr>
                <w:rFonts w:cs="Arial"/>
                <w:b/>
                <w:sz w:val="22"/>
                <w:szCs w:val="22"/>
              </w:rPr>
            </w:pPr>
          </w:p>
        </w:tc>
      </w:tr>
      <w:tr w:rsidR="00320850" w:rsidRPr="007C084F" w14:paraId="00A3805E" w14:textId="77777777" w:rsidTr="00226958">
        <w:trPr>
          <w:trHeight w:val="332"/>
        </w:trPr>
        <w:tc>
          <w:tcPr>
            <w:tcW w:w="558" w:type="dxa"/>
          </w:tcPr>
          <w:p w14:paraId="00A3805C" w14:textId="77777777" w:rsidR="00320850" w:rsidRPr="007C084F" w:rsidRDefault="00320850" w:rsidP="00ED2B02">
            <w:pPr>
              <w:rPr>
                <w:rFonts w:cs="Arial"/>
                <w:b/>
                <w:sz w:val="22"/>
                <w:szCs w:val="22"/>
              </w:rPr>
            </w:pPr>
            <w:r w:rsidRPr="007C084F">
              <w:rPr>
                <w:rFonts w:cs="Arial"/>
                <w:b/>
                <w:sz w:val="22"/>
                <w:szCs w:val="22"/>
              </w:rPr>
              <w:t>2.</w:t>
            </w:r>
          </w:p>
        </w:tc>
        <w:tc>
          <w:tcPr>
            <w:tcW w:w="9360" w:type="dxa"/>
          </w:tcPr>
          <w:p w14:paraId="00A3805D" w14:textId="77777777" w:rsidR="00320850" w:rsidRPr="007C084F" w:rsidRDefault="00320850" w:rsidP="00ED2B02">
            <w:pPr>
              <w:spacing w:before="100" w:beforeAutospacing="1" w:after="100" w:afterAutospacing="1"/>
              <w:rPr>
                <w:rFonts w:cs="Arial"/>
                <w:b/>
                <w:sz w:val="22"/>
                <w:szCs w:val="22"/>
              </w:rPr>
            </w:pPr>
            <w:r w:rsidRPr="007C084F">
              <w:rPr>
                <w:rFonts w:cs="Arial"/>
                <w:b/>
                <w:sz w:val="22"/>
                <w:szCs w:val="22"/>
              </w:rPr>
              <w:t xml:space="preserve">Submit a SPECIAL ED EVENTS template for each event that has occurred as follows.  </w:t>
            </w:r>
          </w:p>
        </w:tc>
      </w:tr>
      <w:tr w:rsidR="00320850" w:rsidRPr="007C084F" w14:paraId="00A38065" w14:textId="77777777" w:rsidTr="00226958">
        <w:trPr>
          <w:trHeight w:val="3014"/>
        </w:trPr>
        <w:tc>
          <w:tcPr>
            <w:tcW w:w="558" w:type="dxa"/>
          </w:tcPr>
          <w:p w14:paraId="00A3805F" w14:textId="77777777" w:rsidR="00320850" w:rsidRPr="007C084F" w:rsidRDefault="00320850" w:rsidP="00ED2B02">
            <w:pPr>
              <w:pStyle w:val="ListParagraph"/>
              <w:ind w:left="360"/>
              <w:rPr>
                <w:rFonts w:ascii="Arial" w:hAnsi="Arial" w:cs="Arial"/>
                <w:b/>
              </w:rPr>
            </w:pPr>
          </w:p>
        </w:tc>
        <w:tc>
          <w:tcPr>
            <w:tcW w:w="9360" w:type="dxa"/>
          </w:tcPr>
          <w:p w14:paraId="00A38060" w14:textId="77777777" w:rsidR="00320850" w:rsidRPr="0073256A" w:rsidRDefault="00C6759A" w:rsidP="00510389">
            <w:pPr>
              <w:pStyle w:val="ListParagraph"/>
              <w:numPr>
                <w:ilvl w:val="0"/>
                <w:numId w:val="73"/>
              </w:numPr>
              <w:spacing w:after="0" w:line="240" w:lineRule="auto"/>
              <w:rPr>
                <w:rFonts w:ascii="Arial" w:hAnsi="Arial" w:cs="Arial"/>
              </w:rPr>
            </w:pPr>
            <w:r w:rsidRPr="00C6759A">
              <w:rPr>
                <w:rFonts w:ascii="Arial" w:hAnsi="Arial" w:cs="Arial"/>
              </w:rPr>
              <w:t xml:space="preserve">Part C to B </w:t>
            </w:r>
            <w:r w:rsidRPr="00C6759A">
              <w:rPr>
                <w:rFonts w:ascii="Arial" w:hAnsi="Arial" w:cs="Arial"/>
                <w:u w:val="single"/>
              </w:rPr>
              <w:t xml:space="preserve">ELIGIBLE </w:t>
            </w:r>
            <w:r w:rsidRPr="00C6759A">
              <w:rPr>
                <w:rFonts w:ascii="Arial" w:hAnsi="Arial" w:cs="Arial"/>
              </w:rPr>
              <w:t xml:space="preserve">student would have the following events.  </w:t>
            </w:r>
            <w:r w:rsidRPr="00C6759A">
              <w:rPr>
                <w:rFonts w:ascii="Arial" w:eastAsia="Times New Roman" w:hAnsi="Arial" w:cs="Arial"/>
              </w:rPr>
              <w:t>This may include students who are NOT currently enrolled.</w:t>
            </w:r>
          </w:p>
          <w:p w14:paraId="00A38061" w14:textId="77777777" w:rsidR="006772D5" w:rsidRDefault="00C6759A">
            <w:pPr>
              <w:ind w:left="720"/>
              <w:rPr>
                <w:rFonts w:cs="Arial"/>
                <w:sz w:val="22"/>
                <w:szCs w:val="22"/>
              </w:rPr>
            </w:pPr>
            <w:r w:rsidRPr="00C6759A">
              <w:rPr>
                <w:rFonts w:cs="Arial"/>
                <w:sz w:val="22"/>
                <w:szCs w:val="22"/>
              </w:rPr>
              <w:t>18      Part C to B Date referral received from Part C</w:t>
            </w:r>
          </w:p>
          <w:p w14:paraId="00A38062" w14:textId="77777777" w:rsidR="001D4C05" w:rsidRPr="0073256A" w:rsidRDefault="00C6759A" w:rsidP="00ED2B02">
            <w:pPr>
              <w:ind w:left="720"/>
              <w:rPr>
                <w:rFonts w:cs="Arial"/>
                <w:sz w:val="22"/>
                <w:szCs w:val="22"/>
              </w:rPr>
            </w:pPr>
            <w:r w:rsidRPr="00C6759A">
              <w:rPr>
                <w:rFonts w:cs="Arial"/>
                <w:sz w:val="22"/>
                <w:szCs w:val="22"/>
              </w:rPr>
              <w:t>20      Part C to B 90 Day Transition Conference</w:t>
            </w:r>
            <w:r w:rsidRPr="00C6759A">
              <w:rPr>
                <w:rFonts w:cs="Arial"/>
                <w:sz w:val="22"/>
                <w:szCs w:val="22"/>
              </w:rPr>
              <w:br/>
              <w:t>30      Part B - Parental Consent Initial Evaluation Only</w:t>
            </w:r>
            <w:r w:rsidRPr="00C6759A">
              <w:rPr>
                <w:rFonts w:cs="Arial"/>
                <w:sz w:val="22"/>
                <w:szCs w:val="22"/>
              </w:rPr>
              <w:br/>
              <w:t>31      Part B - Initial Evaluation</w:t>
            </w:r>
          </w:p>
          <w:p w14:paraId="00A38063" w14:textId="77777777" w:rsidR="00320850" w:rsidRPr="0073256A" w:rsidRDefault="00225D3B" w:rsidP="00ED2B02">
            <w:pPr>
              <w:ind w:left="720"/>
              <w:rPr>
                <w:rFonts w:cs="Arial"/>
                <w:sz w:val="22"/>
                <w:szCs w:val="22"/>
              </w:rPr>
            </w:pPr>
            <w:r w:rsidRPr="00225D3B">
              <w:rPr>
                <w:rFonts w:cs="Arial"/>
                <w:sz w:val="22"/>
                <w:szCs w:val="22"/>
              </w:rPr>
              <w:t>34      Part B - Initial IEP</w:t>
            </w:r>
            <w:r w:rsidR="00C6759A" w:rsidRPr="00C6759A">
              <w:rPr>
                <w:rFonts w:cs="Arial"/>
                <w:sz w:val="22"/>
                <w:szCs w:val="22"/>
              </w:rPr>
              <w:br/>
              <w:t>21      Part C to B Eligibility Determination - YES</w:t>
            </w:r>
            <w:r w:rsidR="00C6759A" w:rsidRPr="00C6759A">
              <w:rPr>
                <w:rFonts w:cs="Arial"/>
                <w:sz w:val="22"/>
                <w:szCs w:val="22"/>
              </w:rPr>
              <w:br/>
            </w:r>
            <w:r w:rsidR="00C6759A" w:rsidRPr="001D2AAD">
              <w:rPr>
                <w:rFonts w:cs="Arial"/>
                <w:sz w:val="22"/>
                <w:szCs w:val="22"/>
              </w:rPr>
              <w:t xml:space="preserve">22      Part C to B Initial Placement IEP or </w:t>
            </w:r>
            <w:r w:rsidR="005750FC" w:rsidRPr="001D2AAD">
              <w:rPr>
                <w:rFonts w:cs="Arial"/>
                <w:sz w:val="22"/>
                <w:szCs w:val="22"/>
              </w:rPr>
              <w:t>IEP developed</w:t>
            </w:r>
            <w:r w:rsidR="00C6759A" w:rsidRPr="001D2AAD">
              <w:rPr>
                <w:rFonts w:cs="Arial"/>
                <w:sz w:val="22"/>
                <w:szCs w:val="22"/>
              </w:rPr>
              <w:br/>
            </w:r>
            <w:r w:rsidR="00C6759A" w:rsidRPr="00C6759A">
              <w:rPr>
                <w:rFonts w:cs="Arial"/>
                <w:sz w:val="22"/>
                <w:szCs w:val="22"/>
              </w:rPr>
              <w:t>23      Part C to B IEP Implementation</w:t>
            </w:r>
          </w:p>
          <w:p w14:paraId="00A38064" w14:textId="77777777" w:rsidR="006772D5" w:rsidRDefault="00C6759A">
            <w:pPr>
              <w:ind w:left="720"/>
              <w:rPr>
                <w:rFonts w:cs="Arial"/>
                <w:sz w:val="22"/>
                <w:szCs w:val="22"/>
              </w:rPr>
            </w:pPr>
            <w:r w:rsidRPr="00C6759A">
              <w:rPr>
                <w:rFonts w:cs="Arial"/>
                <w:sz w:val="22"/>
                <w:szCs w:val="22"/>
              </w:rPr>
              <w:t xml:space="preserve">Non-compliance reason codes are entered in event types </w:t>
            </w:r>
            <w:r w:rsidR="00225D3B" w:rsidRPr="00225D3B">
              <w:rPr>
                <w:rFonts w:cs="Arial"/>
                <w:sz w:val="22"/>
                <w:szCs w:val="22"/>
              </w:rPr>
              <w:t>18</w:t>
            </w:r>
            <w:r w:rsidR="00151283" w:rsidRPr="00151283">
              <w:rPr>
                <w:rFonts w:cs="Arial"/>
                <w:sz w:val="22"/>
                <w:szCs w:val="22"/>
              </w:rPr>
              <w:t xml:space="preserve">, </w:t>
            </w:r>
            <w:r w:rsidRPr="00C6759A">
              <w:rPr>
                <w:rFonts w:cs="Arial"/>
                <w:sz w:val="22"/>
                <w:szCs w:val="22"/>
              </w:rPr>
              <w:t>20, 21, 22 or 23</w:t>
            </w:r>
          </w:p>
        </w:tc>
      </w:tr>
      <w:tr w:rsidR="0020186E" w:rsidRPr="007C084F" w14:paraId="00A3806A" w14:textId="77777777" w:rsidTr="00226958">
        <w:trPr>
          <w:trHeight w:val="422"/>
        </w:trPr>
        <w:tc>
          <w:tcPr>
            <w:tcW w:w="558" w:type="dxa"/>
            <w:shd w:val="clear" w:color="auto" w:fill="auto"/>
          </w:tcPr>
          <w:p w14:paraId="00A38066" w14:textId="77777777" w:rsidR="0020186E" w:rsidRPr="0056764B" w:rsidRDefault="0020186E" w:rsidP="0020186E">
            <w:pPr>
              <w:rPr>
                <w:rFonts w:cs="Arial"/>
                <w:b/>
                <w:szCs w:val="20"/>
              </w:rPr>
            </w:pPr>
            <w:r w:rsidRPr="0056764B">
              <w:rPr>
                <w:rFonts w:cs="Arial"/>
                <w:b/>
                <w:szCs w:val="20"/>
              </w:rPr>
              <w:t>3.</w:t>
            </w:r>
          </w:p>
        </w:tc>
        <w:tc>
          <w:tcPr>
            <w:tcW w:w="9360" w:type="dxa"/>
            <w:shd w:val="clear" w:color="auto" w:fill="auto"/>
          </w:tcPr>
          <w:p w14:paraId="00A38067" w14:textId="77777777" w:rsidR="0020186E" w:rsidRPr="00D55211" w:rsidRDefault="0020186E" w:rsidP="0020186E">
            <w:pPr>
              <w:rPr>
                <w:rFonts w:cs="Arial"/>
                <w:b/>
                <w:szCs w:val="20"/>
              </w:rPr>
            </w:pPr>
            <w:r w:rsidRPr="00D55211">
              <w:rPr>
                <w:rFonts w:cs="Arial"/>
                <w:b/>
                <w:szCs w:val="20"/>
              </w:rPr>
              <w:t>STARS Reporting</w:t>
            </w:r>
          </w:p>
          <w:p w14:paraId="00A38068" w14:textId="77777777" w:rsidR="00441841" w:rsidRDefault="00441841" w:rsidP="001D2AAD">
            <w:pPr>
              <w:autoSpaceDE w:val="0"/>
              <w:autoSpaceDN w:val="0"/>
              <w:adjustRightInd w:val="0"/>
              <w:rPr>
                <w:rFonts w:cs="Arial"/>
                <w:szCs w:val="20"/>
              </w:rPr>
            </w:pPr>
            <w:r w:rsidRPr="0056764B">
              <w:rPr>
                <w:rFonts w:cs="Arial"/>
                <w:szCs w:val="20"/>
              </w:rPr>
              <w:t xml:space="preserve">When “0” is displayed </w:t>
            </w:r>
            <w:r w:rsidR="005750FC">
              <w:rPr>
                <w:rFonts w:cs="Arial"/>
                <w:szCs w:val="20"/>
              </w:rPr>
              <w:t>a confirmation notice that</w:t>
            </w:r>
            <w:r w:rsidRPr="0056764B">
              <w:rPr>
                <w:rFonts w:cs="Arial"/>
                <w:szCs w:val="20"/>
              </w:rPr>
              <w:t xml:space="preserve"> no related events have occurred for specified school year</w:t>
            </w:r>
            <w:r w:rsidR="005750FC">
              <w:rPr>
                <w:rFonts w:cs="Arial"/>
                <w:szCs w:val="20"/>
              </w:rPr>
              <w:t xml:space="preserve"> is required.</w:t>
            </w:r>
          </w:p>
          <w:p w14:paraId="00A38069" w14:textId="77777777" w:rsidR="00D55211" w:rsidRPr="0056764B" w:rsidRDefault="00D55211" w:rsidP="00441841">
            <w:pPr>
              <w:autoSpaceDE w:val="0"/>
              <w:autoSpaceDN w:val="0"/>
              <w:adjustRightInd w:val="0"/>
              <w:rPr>
                <w:rFonts w:cs="Arial"/>
                <w:b/>
                <w:szCs w:val="20"/>
              </w:rPr>
            </w:pPr>
          </w:p>
        </w:tc>
      </w:tr>
      <w:tr w:rsidR="0020186E" w:rsidRPr="007C084F" w14:paraId="00A38075" w14:textId="77777777" w:rsidTr="00226958">
        <w:trPr>
          <w:trHeight w:val="2043"/>
        </w:trPr>
        <w:tc>
          <w:tcPr>
            <w:tcW w:w="558" w:type="dxa"/>
            <w:shd w:val="clear" w:color="auto" w:fill="auto"/>
          </w:tcPr>
          <w:p w14:paraId="00A3806B" w14:textId="77777777" w:rsidR="0020186E" w:rsidRPr="0056764B" w:rsidRDefault="0020186E" w:rsidP="0020186E">
            <w:pPr>
              <w:rPr>
                <w:rFonts w:cs="Arial"/>
                <w:b/>
                <w:szCs w:val="20"/>
              </w:rPr>
            </w:pPr>
          </w:p>
        </w:tc>
        <w:tc>
          <w:tcPr>
            <w:tcW w:w="9360" w:type="dxa"/>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44"/>
            </w:tblGrid>
            <w:tr w:rsidR="00B54A03" w:rsidRPr="0056764B" w14:paraId="00A3806D" w14:textId="77777777" w:rsidTr="00624EDE">
              <w:trPr>
                <w:tblCellSpacing w:w="15" w:type="dxa"/>
              </w:trPr>
              <w:tc>
                <w:tcPr>
                  <w:tcW w:w="0" w:type="auto"/>
                  <w:tcMar>
                    <w:top w:w="30" w:type="dxa"/>
                    <w:left w:w="15" w:type="dxa"/>
                    <w:bottom w:w="15" w:type="dxa"/>
                    <w:right w:w="15" w:type="dxa"/>
                  </w:tcMar>
                  <w:hideMark/>
                </w:tcPr>
                <w:p w14:paraId="00A3806C" w14:textId="77777777" w:rsidR="00B54A03" w:rsidRDefault="00B54A03">
                  <w:r w:rsidRPr="00844736">
                    <w:t>STARS Reporting &gt; Public Folders &gt; eScholar Framework - Verify &gt; District and Location Reports &gt; Special Education Reports &gt;</w:t>
                  </w:r>
                </w:p>
              </w:tc>
            </w:tr>
          </w:tbl>
          <w:p w14:paraId="00A3806E" w14:textId="77777777" w:rsidR="0020186E" w:rsidRPr="0056764B" w:rsidRDefault="0020186E" w:rsidP="0020186E">
            <w:pPr>
              <w:rPr>
                <w:rFonts w:cs="Arial"/>
                <w:vanish/>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gridCol w:w="171"/>
              <w:gridCol w:w="8787"/>
            </w:tblGrid>
            <w:tr w:rsidR="00441841" w:rsidRPr="0056764B" w14:paraId="00A38073" w14:textId="77777777">
              <w:trPr>
                <w:tblCellSpacing w:w="15" w:type="dxa"/>
              </w:trPr>
              <w:tc>
                <w:tcPr>
                  <w:tcW w:w="0" w:type="auto"/>
                  <w:tcMar>
                    <w:top w:w="15" w:type="dxa"/>
                    <w:left w:w="45" w:type="dxa"/>
                    <w:bottom w:w="15" w:type="dxa"/>
                    <w:right w:w="90" w:type="dxa"/>
                  </w:tcMar>
                  <w:vAlign w:val="center"/>
                  <w:hideMark/>
                </w:tcPr>
                <w:p w14:paraId="00A3806F" w14:textId="77777777" w:rsidR="0020186E" w:rsidRPr="0056764B" w:rsidRDefault="0020186E" w:rsidP="0020186E">
                  <w:pPr>
                    <w:jc w:val="center"/>
                    <w:rPr>
                      <w:rFonts w:cs="Arial"/>
                      <w:spacing w:val="24"/>
                      <w:szCs w:val="20"/>
                    </w:rPr>
                  </w:pPr>
                </w:p>
              </w:tc>
              <w:tc>
                <w:tcPr>
                  <w:tcW w:w="0" w:type="auto"/>
                  <w:tcMar>
                    <w:top w:w="15" w:type="dxa"/>
                    <w:left w:w="45" w:type="dxa"/>
                    <w:bottom w:w="15" w:type="dxa"/>
                    <w:right w:w="90" w:type="dxa"/>
                  </w:tcMar>
                  <w:vAlign w:val="center"/>
                  <w:hideMark/>
                </w:tcPr>
                <w:p w14:paraId="00A38070" w14:textId="77777777" w:rsidR="0020186E" w:rsidRPr="0056764B" w:rsidRDefault="0020186E" w:rsidP="0020186E">
                  <w:pPr>
                    <w:jc w:val="center"/>
                    <w:rPr>
                      <w:rFonts w:cs="Arial"/>
                      <w:spacing w:val="24"/>
                      <w:szCs w:val="20"/>
                    </w:rPr>
                  </w:pPr>
                </w:p>
              </w:tc>
              <w:tc>
                <w:tcPr>
                  <w:tcW w:w="0" w:type="auto"/>
                  <w:tcMar>
                    <w:top w:w="15" w:type="dxa"/>
                    <w:left w:w="45" w:type="dxa"/>
                    <w:bottom w:w="15" w:type="dxa"/>
                    <w:right w:w="90" w:type="dxa"/>
                  </w:tcMar>
                  <w:vAlign w:val="center"/>
                  <w:hideMark/>
                </w:tcPr>
                <w:p w14:paraId="00A38071" w14:textId="77777777" w:rsidR="00B54A03" w:rsidRPr="00B54A03" w:rsidRDefault="00B54A03" w:rsidP="00510389">
                  <w:pPr>
                    <w:pStyle w:val="ListParagraph"/>
                    <w:numPr>
                      <w:ilvl w:val="0"/>
                      <w:numId w:val="73"/>
                    </w:numPr>
                    <w:rPr>
                      <w:rFonts w:ascii="Arial" w:hAnsi="Arial" w:cs="Arial"/>
                      <w:noProof/>
                      <w:spacing w:val="24"/>
                      <w:sz w:val="20"/>
                      <w:szCs w:val="20"/>
                    </w:rPr>
                  </w:pPr>
                  <w:r w:rsidRPr="00B54A03">
                    <w:rPr>
                      <w:rFonts w:ascii="Arial" w:hAnsi="Arial" w:cs="Arial"/>
                      <w:noProof/>
                      <w:spacing w:val="24"/>
                      <w:sz w:val="20"/>
                      <w:szCs w:val="20"/>
                    </w:rPr>
                    <w:t>SPP12 Early Childhood Part C to B Transition Summary Report (to view all records)</w:t>
                  </w:r>
                </w:p>
                <w:p w14:paraId="00A38072" w14:textId="77777777" w:rsidR="0020186E" w:rsidRPr="0056764B" w:rsidRDefault="0020186E" w:rsidP="00510389">
                  <w:pPr>
                    <w:pStyle w:val="ListParagraph"/>
                    <w:numPr>
                      <w:ilvl w:val="0"/>
                      <w:numId w:val="73"/>
                    </w:numPr>
                    <w:rPr>
                      <w:rFonts w:ascii="Arial" w:hAnsi="Arial" w:cs="Arial"/>
                      <w:spacing w:val="24"/>
                      <w:sz w:val="20"/>
                      <w:szCs w:val="20"/>
                    </w:rPr>
                  </w:pPr>
                  <w:r w:rsidRPr="0056764B">
                    <w:rPr>
                      <w:rFonts w:ascii="Arial" w:hAnsi="Arial" w:cs="Arial"/>
                      <w:noProof/>
                      <w:spacing w:val="24"/>
                      <w:sz w:val="20"/>
                      <w:szCs w:val="20"/>
                    </w:rPr>
                    <w:t>EXCEPTION SPP7-13 Indicator Exception Detail Report (to view records containing data entry errors)</w:t>
                  </w:r>
                </w:p>
              </w:tc>
            </w:tr>
          </w:tbl>
          <w:p w14:paraId="00A38074" w14:textId="77777777" w:rsidR="0020186E" w:rsidRPr="0056764B" w:rsidRDefault="0020186E" w:rsidP="0020186E">
            <w:pPr>
              <w:rPr>
                <w:rFonts w:cs="Arial"/>
                <w:b/>
                <w:szCs w:val="20"/>
              </w:rPr>
            </w:pPr>
          </w:p>
        </w:tc>
      </w:tr>
      <w:tr w:rsidR="00320850" w:rsidRPr="007C084F" w14:paraId="00A3807B" w14:textId="77777777" w:rsidTr="00DF670F">
        <w:trPr>
          <w:trHeight w:val="441"/>
        </w:trPr>
        <w:tc>
          <w:tcPr>
            <w:tcW w:w="9918" w:type="dxa"/>
            <w:gridSpan w:val="2"/>
            <w:shd w:val="clear" w:color="auto" w:fill="auto"/>
          </w:tcPr>
          <w:p w14:paraId="00A3807A" w14:textId="77777777" w:rsidR="00320850" w:rsidRPr="003A073E" w:rsidRDefault="00320850" w:rsidP="00B913ED">
            <w:pPr>
              <w:pStyle w:val="Heading2"/>
              <w:rPr>
                <w:b w:val="0"/>
                <w:i w:val="0"/>
                <w:sz w:val="22"/>
                <w:szCs w:val="22"/>
                <w:u w:val="single"/>
              </w:rPr>
            </w:pPr>
            <w:bookmarkStart w:id="193" w:name="_Toc489619279"/>
            <w:r w:rsidRPr="003A073E">
              <w:rPr>
                <w:i w:val="0"/>
                <w:sz w:val="22"/>
                <w:szCs w:val="22"/>
                <w:u w:val="single"/>
              </w:rPr>
              <w:t xml:space="preserve">HOW TO REPORT </w:t>
            </w:r>
            <w:r w:rsidR="009712F7">
              <w:rPr>
                <w:i w:val="0"/>
                <w:sz w:val="22"/>
                <w:szCs w:val="22"/>
                <w:u w:val="single"/>
              </w:rPr>
              <w:t xml:space="preserve">INDICATOR 11 </w:t>
            </w:r>
            <w:r w:rsidR="002F6509">
              <w:rPr>
                <w:i w:val="0"/>
                <w:sz w:val="22"/>
                <w:szCs w:val="22"/>
                <w:u w:val="single"/>
              </w:rPr>
              <w:t>INITIAL EVALUATION</w:t>
            </w:r>
            <w:r w:rsidR="00DE55CA">
              <w:rPr>
                <w:i w:val="0"/>
                <w:sz w:val="22"/>
                <w:szCs w:val="22"/>
                <w:u w:val="single"/>
              </w:rPr>
              <w:t>S</w:t>
            </w:r>
            <w:r w:rsidR="00FD641B">
              <w:rPr>
                <w:i w:val="0"/>
                <w:sz w:val="22"/>
                <w:szCs w:val="22"/>
                <w:u w:val="single"/>
              </w:rPr>
              <w:t xml:space="preserve"> </w:t>
            </w:r>
            <w:r w:rsidR="00FE76D9">
              <w:rPr>
                <w:i w:val="0"/>
                <w:sz w:val="22"/>
                <w:szCs w:val="22"/>
                <w:u w:val="single"/>
              </w:rPr>
              <w:t>60-</w:t>
            </w:r>
            <w:r w:rsidR="00DB7901">
              <w:rPr>
                <w:i w:val="0"/>
                <w:sz w:val="22"/>
                <w:szCs w:val="22"/>
                <w:u w:val="single"/>
              </w:rPr>
              <w:t xml:space="preserve">DAY </w:t>
            </w:r>
            <w:r w:rsidR="009C25A1">
              <w:rPr>
                <w:i w:val="0"/>
                <w:sz w:val="22"/>
                <w:szCs w:val="22"/>
                <w:u w:val="single"/>
              </w:rPr>
              <w:t>TIMELINE (</w:t>
            </w:r>
            <w:r>
              <w:rPr>
                <w:i w:val="0"/>
                <w:sz w:val="22"/>
                <w:szCs w:val="22"/>
                <w:u w:val="single"/>
              </w:rPr>
              <w:t>PK – 12)</w:t>
            </w:r>
            <w:bookmarkEnd w:id="193"/>
          </w:p>
        </w:tc>
      </w:tr>
      <w:tr w:rsidR="00320850" w:rsidRPr="007C084F" w14:paraId="00A3807D" w14:textId="77777777" w:rsidTr="00226958">
        <w:tc>
          <w:tcPr>
            <w:tcW w:w="9918" w:type="dxa"/>
            <w:gridSpan w:val="2"/>
          </w:tcPr>
          <w:p w14:paraId="00A3807C" w14:textId="77777777" w:rsidR="00320850" w:rsidRPr="007C084F" w:rsidRDefault="00320850" w:rsidP="00ED2B02">
            <w:pPr>
              <w:jc w:val="center"/>
              <w:rPr>
                <w:rFonts w:cs="Arial"/>
                <w:b/>
                <w:sz w:val="22"/>
                <w:szCs w:val="22"/>
              </w:rPr>
            </w:pPr>
          </w:p>
        </w:tc>
      </w:tr>
      <w:tr w:rsidR="00320850" w:rsidRPr="007C084F" w14:paraId="00A38084" w14:textId="77777777" w:rsidTr="00226958">
        <w:tc>
          <w:tcPr>
            <w:tcW w:w="558" w:type="dxa"/>
          </w:tcPr>
          <w:p w14:paraId="00A3807E" w14:textId="77777777" w:rsidR="00320850" w:rsidRPr="007C084F" w:rsidRDefault="00320850" w:rsidP="00ED2B02">
            <w:pPr>
              <w:rPr>
                <w:rFonts w:cs="Arial"/>
                <w:b/>
                <w:sz w:val="22"/>
                <w:szCs w:val="22"/>
              </w:rPr>
            </w:pPr>
            <w:r w:rsidRPr="007C084F">
              <w:rPr>
                <w:rFonts w:cs="Arial"/>
                <w:b/>
                <w:sz w:val="22"/>
                <w:szCs w:val="22"/>
              </w:rPr>
              <w:t>1.</w:t>
            </w:r>
          </w:p>
        </w:tc>
        <w:tc>
          <w:tcPr>
            <w:tcW w:w="9360" w:type="dxa"/>
          </w:tcPr>
          <w:p w14:paraId="00A3807F" w14:textId="77777777" w:rsidR="00FD641B" w:rsidRDefault="00320850" w:rsidP="001D2AAD">
            <w:pPr>
              <w:autoSpaceDE w:val="0"/>
              <w:autoSpaceDN w:val="0"/>
              <w:adjustRightInd w:val="0"/>
              <w:rPr>
                <w:rFonts w:cs="Arial"/>
                <w:szCs w:val="20"/>
              </w:rPr>
            </w:pPr>
            <w:r w:rsidRPr="00DF670F">
              <w:rPr>
                <w:rFonts w:cs="Arial"/>
                <w:b/>
                <w:sz w:val="22"/>
                <w:szCs w:val="22"/>
              </w:rPr>
              <w:t xml:space="preserve">Generate unique state student id and submit a STUDENT template for all </w:t>
            </w:r>
            <w:r w:rsidR="002F6509" w:rsidRPr="00DF670F">
              <w:rPr>
                <w:rFonts w:cs="Arial"/>
                <w:b/>
                <w:sz w:val="22"/>
                <w:szCs w:val="22"/>
              </w:rPr>
              <w:t>Initial Evaluations</w:t>
            </w:r>
            <w:r w:rsidRPr="00DF670F">
              <w:rPr>
                <w:rFonts w:cs="Arial"/>
                <w:b/>
                <w:sz w:val="22"/>
                <w:szCs w:val="22"/>
              </w:rPr>
              <w:t>.</w:t>
            </w:r>
            <w:r w:rsidRPr="007C084F">
              <w:rPr>
                <w:rFonts w:cs="Arial"/>
                <w:b/>
                <w:sz w:val="22"/>
                <w:szCs w:val="22"/>
              </w:rPr>
              <w:t xml:space="preserve">  </w:t>
            </w:r>
            <w:r w:rsidRPr="007C084F">
              <w:rPr>
                <w:rFonts w:cs="Arial"/>
                <w:b/>
                <w:sz w:val="22"/>
                <w:szCs w:val="22"/>
                <w:u w:val="single"/>
              </w:rPr>
              <w:t>This includes students who are ineligible for Part B and/or are not currently enrolled.</w:t>
            </w:r>
            <w:r w:rsidRPr="007C084F">
              <w:rPr>
                <w:rFonts w:cs="Arial"/>
                <w:b/>
                <w:sz w:val="22"/>
                <w:szCs w:val="22"/>
              </w:rPr>
              <w:t xml:space="preserve">  </w:t>
            </w:r>
            <w:r w:rsidR="00FD641B" w:rsidRPr="0056764B">
              <w:rPr>
                <w:rFonts w:cs="Arial"/>
                <w:szCs w:val="20"/>
              </w:rPr>
              <w:t>When “0” is displayed</w:t>
            </w:r>
            <w:r w:rsidR="006A5C22">
              <w:rPr>
                <w:rFonts w:cs="Arial"/>
                <w:szCs w:val="20"/>
              </w:rPr>
              <w:t>,</w:t>
            </w:r>
            <w:r w:rsidR="00FD641B" w:rsidRPr="0056764B">
              <w:rPr>
                <w:rFonts w:cs="Arial"/>
                <w:szCs w:val="20"/>
              </w:rPr>
              <w:t xml:space="preserve"> </w:t>
            </w:r>
            <w:r w:rsidR="00FD641B">
              <w:rPr>
                <w:rFonts w:cs="Arial"/>
                <w:szCs w:val="20"/>
              </w:rPr>
              <w:t>a confirmation notice that</w:t>
            </w:r>
            <w:r w:rsidR="00FD641B" w:rsidRPr="0056764B">
              <w:rPr>
                <w:rFonts w:cs="Arial"/>
                <w:szCs w:val="20"/>
              </w:rPr>
              <w:t xml:space="preserve"> no related events have occurred for specified school year</w:t>
            </w:r>
            <w:r w:rsidR="00FD641B">
              <w:rPr>
                <w:rFonts w:cs="Arial"/>
                <w:szCs w:val="20"/>
              </w:rPr>
              <w:t xml:space="preserve"> is required.</w:t>
            </w:r>
          </w:p>
          <w:p w14:paraId="00A38080" w14:textId="77777777" w:rsidR="00320850" w:rsidRPr="007C084F" w:rsidRDefault="00320850" w:rsidP="00ED2B02">
            <w:pPr>
              <w:rPr>
                <w:rFonts w:cs="Arial"/>
                <w:b/>
                <w:sz w:val="22"/>
                <w:szCs w:val="22"/>
              </w:rPr>
            </w:pPr>
          </w:p>
          <w:p w14:paraId="00A38081" w14:textId="77777777" w:rsidR="00320850" w:rsidRPr="007C084F" w:rsidRDefault="00320850" w:rsidP="00510389">
            <w:pPr>
              <w:pStyle w:val="ListParagraph"/>
              <w:numPr>
                <w:ilvl w:val="0"/>
                <w:numId w:val="72"/>
              </w:numPr>
              <w:spacing w:after="0" w:line="240" w:lineRule="auto"/>
              <w:rPr>
                <w:rFonts w:ascii="Arial" w:hAnsi="Arial" w:cs="Arial"/>
                <w:i/>
              </w:rPr>
            </w:pPr>
            <w:r w:rsidRPr="007C084F">
              <w:rPr>
                <w:rFonts w:ascii="Arial" w:hAnsi="Arial" w:cs="Arial"/>
              </w:rPr>
              <w:t xml:space="preserve">If the student </w:t>
            </w:r>
            <w:r w:rsidRPr="007C084F">
              <w:rPr>
                <w:rFonts w:ascii="Arial" w:hAnsi="Arial" w:cs="Arial"/>
                <w:u w:val="single"/>
              </w:rPr>
              <w:t>is NOT enrolled</w:t>
            </w:r>
            <w:r w:rsidRPr="007C084F">
              <w:rPr>
                <w:rFonts w:ascii="Arial" w:hAnsi="Arial" w:cs="Arial"/>
              </w:rPr>
              <w:t xml:space="preserve"> set fields in the STUDENT template to</w:t>
            </w:r>
            <w:r w:rsidRPr="007C084F">
              <w:rPr>
                <w:rFonts w:ascii="Arial" w:hAnsi="Arial" w:cs="Arial"/>
                <w:i/>
              </w:rPr>
              <w:t xml:space="preserve"> special education</w:t>
            </w:r>
            <w:r w:rsidR="009C25A1" w:rsidRPr="007C084F">
              <w:rPr>
                <w:rFonts w:ascii="Arial" w:hAnsi="Arial" w:cs="Arial"/>
                <w:i/>
              </w:rPr>
              <w:t> =</w:t>
            </w:r>
            <w:r w:rsidRPr="007C084F">
              <w:rPr>
                <w:rFonts w:ascii="Arial" w:hAnsi="Arial" w:cs="Arial"/>
                <w:i/>
              </w:rPr>
              <w:t xml:space="preserve"> N; grade level = PK-12, </w:t>
            </w:r>
            <w:r w:rsidR="00225D3B" w:rsidRPr="00A366B3">
              <w:rPr>
                <w:rFonts w:ascii="Arial" w:hAnsi="Arial" w:cs="Arial"/>
                <w:i/>
              </w:rPr>
              <w:t xml:space="preserve">SPED referral code </w:t>
            </w:r>
            <w:r w:rsidR="003802C0" w:rsidRPr="00A366B3">
              <w:rPr>
                <w:rFonts w:ascii="Arial" w:hAnsi="Arial" w:cs="Arial"/>
                <w:i/>
              </w:rPr>
              <w:t xml:space="preserve">MUST </w:t>
            </w:r>
            <w:r w:rsidR="00225D3B" w:rsidRPr="00A366B3">
              <w:rPr>
                <w:rFonts w:ascii="Arial" w:hAnsi="Arial" w:cs="Arial"/>
                <w:i/>
              </w:rPr>
              <w:t>= F,</w:t>
            </w:r>
            <w:r w:rsidR="003802C0" w:rsidRPr="00A366B3">
              <w:rPr>
                <w:rFonts w:ascii="Arial" w:hAnsi="Arial" w:cs="Arial"/>
                <w:i/>
              </w:rPr>
              <w:t xml:space="preserve"> except for Part C to B, then it must be “C</w:t>
            </w:r>
            <w:r w:rsidR="009C25A1" w:rsidRPr="00A366B3">
              <w:rPr>
                <w:rFonts w:ascii="Arial" w:hAnsi="Arial" w:cs="Arial"/>
                <w:i/>
              </w:rPr>
              <w:t xml:space="preserve">”. </w:t>
            </w:r>
            <w:r w:rsidR="003802C0">
              <w:rPr>
                <w:rFonts w:ascii="Arial" w:hAnsi="Arial" w:cs="Arial"/>
                <w:i/>
              </w:rPr>
              <w:t xml:space="preserve">The </w:t>
            </w:r>
            <w:r w:rsidRPr="007C084F">
              <w:rPr>
                <w:rFonts w:ascii="Arial" w:hAnsi="Arial" w:cs="Arial"/>
                <w:i/>
              </w:rPr>
              <w:t>location code is either the enrollment school code or location code 000. No snapshot template is required, or</w:t>
            </w:r>
          </w:p>
          <w:p w14:paraId="00A38082" w14:textId="77777777" w:rsidR="00320850" w:rsidRPr="007C084F" w:rsidRDefault="00320850" w:rsidP="00510389">
            <w:pPr>
              <w:pStyle w:val="ListParagraph"/>
              <w:numPr>
                <w:ilvl w:val="0"/>
                <w:numId w:val="72"/>
              </w:numPr>
              <w:spacing w:after="0" w:line="240" w:lineRule="auto"/>
              <w:rPr>
                <w:rFonts w:ascii="Arial" w:hAnsi="Arial" w:cs="Arial"/>
              </w:rPr>
            </w:pPr>
            <w:r w:rsidRPr="007C084F">
              <w:rPr>
                <w:rFonts w:ascii="Arial" w:hAnsi="Arial" w:cs="Arial"/>
              </w:rPr>
              <w:t xml:space="preserve">If the student </w:t>
            </w:r>
            <w:r w:rsidRPr="007C084F">
              <w:rPr>
                <w:rFonts w:ascii="Arial" w:hAnsi="Arial" w:cs="Arial"/>
                <w:u w:val="single"/>
              </w:rPr>
              <w:t>is enrolled</w:t>
            </w:r>
            <w:r w:rsidRPr="007C084F">
              <w:rPr>
                <w:rFonts w:ascii="Arial" w:hAnsi="Arial" w:cs="Arial"/>
              </w:rPr>
              <w:t>, submit STUDENT SNAPSHOT template, and</w:t>
            </w:r>
          </w:p>
          <w:p w14:paraId="00A38083" w14:textId="77777777" w:rsidR="00320850" w:rsidRPr="007C084F" w:rsidRDefault="00320850" w:rsidP="00510389">
            <w:pPr>
              <w:pStyle w:val="ListParagraph"/>
              <w:numPr>
                <w:ilvl w:val="0"/>
                <w:numId w:val="72"/>
              </w:numPr>
              <w:spacing w:after="0" w:line="240" w:lineRule="auto"/>
              <w:rPr>
                <w:rFonts w:ascii="Arial" w:hAnsi="Arial" w:cs="Arial"/>
                <w:b/>
              </w:rPr>
            </w:pPr>
            <w:r w:rsidRPr="007C084F">
              <w:rPr>
                <w:rFonts w:ascii="Arial" w:hAnsi="Arial" w:cs="Arial"/>
              </w:rPr>
              <w:t xml:space="preserve">If the student </w:t>
            </w:r>
            <w:r w:rsidRPr="007C084F">
              <w:rPr>
                <w:rFonts w:ascii="Arial" w:hAnsi="Arial" w:cs="Arial"/>
                <w:u w:val="single"/>
              </w:rPr>
              <w:t>is currently receiving special education and related services</w:t>
            </w:r>
            <w:r w:rsidRPr="007C084F">
              <w:rPr>
                <w:rFonts w:ascii="Arial" w:hAnsi="Arial" w:cs="Arial"/>
              </w:rPr>
              <w:t>, submit the SPECIAL ED SNAPSHOT template</w:t>
            </w:r>
          </w:p>
        </w:tc>
      </w:tr>
      <w:tr w:rsidR="00320850" w:rsidRPr="007C084F" w14:paraId="00A38086" w14:textId="77777777" w:rsidTr="00226958">
        <w:trPr>
          <w:trHeight w:val="323"/>
        </w:trPr>
        <w:tc>
          <w:tcPr>
            <w:tcW w:w="9918" w:type="dxa"/>
            <w:gridSpan w:val="2"/>
          </w:tcPr>
          <w:p w14:paraId="00A38085" w14:textId="77777777" w:rsidR="00320850" w:rsidRPr="007C084F" w:rsidRDefault="00320850" w:rsidP="00ED2B02">
            <w:pPr>
              <w:rPr>
                <w:rFonts w:cs="Arial"/>
                <w:b/>
                <w:sz w:val="22"/>
                <w:szCs w:val="22"/>
              </w:rPr>
            </w:pPr>
          </w:p>
        </w:tc>
      </w:tr>
      <w:tr w:rsidR="00320850" w:rsidRPr="007C084F" w14:paraId="00A3808A" w14:textId="77777777" w:rsidTr="00226958">
        <w:trPr>
          <w:trHeight w:val="323"/>
        </w:trPr>
        <w:tc>
          <w:tcPr>
            <w:tcW w:w="558" w:type="dxa"/>
            <w:vMerge w:val="restart"/>
          </w:tcPr>
          <w:p w14:paraId="00A38087" w14:textId="77777777" w:rsidR="00320850" w:rsidRPr="007C084F" w:rsidRDefault="00320850" w:rsidP="00ED2B02">
            <w:pPr>
              <w:rPr>
                <w:rFonts w:cs="Arial"/>
                <w:b/>
                <w:sz w:val="22"/>
                <w:szCs w:val="22"/>
              </w:rPr>
            </w:pPr>
            <w:r w:rsidRPr="007C084F">
              <w:rPr>
                <w:rFonts w:cs="Arial"/>
                <w:b/>
                <w:sz w:val="22"/>
                <w:szCs w:val="22"/>
              </w:rPr>
              <w:t>2.</w:t>
            </w:r>
          </w:p>
        </w:tc>
        <w:tc>
          <w:tcPr>
            <w:tcW w:w="9360" w:type="dxa"/>
          </w:tcPr>
          <w:p w14:paraId="00A38088" w14:textId="77777777" w:rsidR="002D2B75" w:rsidRDefault="00320850" w:rsidP="00ED2B02">
            <w:pPr>
              <w:rPr>
                <w:rFonts w:cs="Arial"/>
                <w:b/>
                <w:sz w:val="22"/>
                <w:szCs w:val="22"/>
              </w:rPr>
            </w:pPr>
            <w:r w:rsidRPr="007C084F">
              <w:rPr>
                <w:rFonts w:cs="Arial"/>
                <w:b/>
                <w:sz w:val="22"/>
                <w:szCs w:val="22"/>
              </w:rPr>
              <w:t xml:space="preserve">Submit a SPECIAL ED EVENTS template for each event that has occurred as follows. </w:t>
            </w:r>
          </w:p>
          <w:p w14:paraId="00A38089" w14:textId="77777777" w:rsidR="00320850" w:rsidRPr="007C084F" w:rsidRDefault="002D2B75" w:rsidP="00ED2B02">
            <w:pPr>
              <w:rPr>
                <w:rFonts w:cs="Arial"/>
                <w:b/>
                <w:sz w:val="22"/>
                <w:szCs w:val="22"/>
              </w:rPr>
            </w:pPr>
            <w:r w:rsidRPr="00777D32">
              <w:rPr>
                <w:rFonts w:cs="Arial"/>
                <w:sz w:val="22"/>
                <w:szCs w:val="22"/>
              </w:rPr>
              <w:t xml:space="preserve">Starting with 2016-2017 the eligibility determination </w:t>
            </w:r>
            <w:r w:rsidR="00B8548A" w:rsidRPr="00777D32">
              <w:rPr>
                <w:rFonts w:cs="Arial"/>
                <w:sz w:val="22"/>
                <w:szCs w:val="22"/>
              </w:rPr>
              <w:t xml:space="preserve">YES/NO </w:t>
            </w:r>
            <w:r w:rsidRPr="00777D32">
              <w:rPr>
                <w:rFonts w:cs="Arial"/>
                <w:sz w:val="22"/>
                <w:szCs w:val="22"/>
              </w:rPr>
              <w:t>is a required field.</w:t>
            </w:r>
            <w:r w:rsidR="00320850" w:rsidRPr="00777D32">
              <w:rPr>
                <w:rFonts w:cs="Arial"/>
                <w:b/>
                <w:sz w:val="22"/>
                <w:szCs w:val="22"/>
              </w:rPr>
              <w:t xml:space="preserve"> </w:t>
            </w:r>
          </w:p>
        </w:tc>
      </w:tr>
      <w:tr w:rsidR="00A27543" w:rsidRPr="007C084F" w14:paraId="00A3808D" w14:textId="77777777" w:rsidTr="00226958">
        <w:trPr>
          <w:trHeight w:val="323"/>
        </w:trPr>
        <w:tc>
          <w:tcPr>
            <w:tcW w:w="558" w:type="dxa"/>
            <w:vMerge/>
          </w:tcPr>
          <w:p w14:paraId="00A3808B" w14:textId="77777777" w:rsidR="00A27543" w:rsidRPr="007C084F" w:rsidRDefault="00A27543" w:rsidP="00ED2B02">
            <w:pPr>
              <w:rPr>
                <w:rFonts w:cs="Arial"/>
                <w:b/>
                <w:sz w:val="22"/>
                <w:szCs w:val="22"/>
              </w:rPr>
            </w:pPr>
          </w:p>
        </w:tc>
        <w:tc>
          <w:tcPr>
            <w:tcW w:w="9360" w:type="dxa"/>
          </w:tcPr>
          <w:p w14:paraId="00A3808C" w14:textId="77777777" w:rsidR="00A27543" w:rsidRPr="007C084F" w:rsidRDefault="00A27543" w:rsidP="00ED2B02">
            <w:pPr>
              <w:rPr>
                <w:rFonts w:cs="Arial"/>
                <w:b/>
                <w:sz w:val="22"/>
                <w:szCs w:val="22"/>
              </w:rPr>
            </w:pPr>
          </w:p>
        </w:tc>
      </w:tr>
      <w:tr w:rsidR="00320850" w:rsidRPr="007C084F" w14:paraId="00A38094" w14:textId="77777777" w:rsidTr="00226958">
        <w:trPr>
          <w:trHeight w:val="1540"/>
        </w:trPr>
        <w:tc>
          <w:tcPr>
            <w:tcW w:w="558" w:type="dxa"/>
            <w:vMerge/>
          </w:tcPr>
          <w:p w14:paraId="00A3808E" w14:textId="77777777" w:rsidR="00320850" w:rsidRPr="007C084F" w:rsidRDefault="00320850" w:rsidP="00ED2B02">
            <w:pPr>
              <w:pStyle w:val="ListParagraph"/>
              <w:ind w:left="360"/>
              <w:rPr>
                <w:rFonts w:ascii="Arial" w:hAnsi="Arial" w:cs="Arial"/>
                <w:b/>
              </w:rPr>
            </w:pPr>
          </w:p>
        </w:tc>
        <w:tc>
          <w:tcPr>
            <w:tcW w:w="9360" w:type="dxa"/>
          </w:tcPr>
          <w:p w14:paraId="00A3808F" w14:textId="77777777" w:rsidR="00320850" w:rsidRPr="007C084F" w:rsidRDefault="00320850" w:rsidP="00510389">
            <w:pPr>
              <w:pStyle w:val="ListParagraph"/>
              <w:numPr>
                <w:ilvl w:val="0"/>
                <w:numId w:val="74"/>
              </w:numPr>
              <w:spacing w:after="0" w:line="240" w:lineRule="auto"/>
              <w:rPr>
                <w:rFonts w:ascii="Arial" w:hAnsi="Arial" w:cs="Arial"/>
                <w:b/>
              </w:rPr>
            </w:pPr>
            <w:r w:rsidRPr="007C084F">
              <w:rPr>
                <w:rFonts w:ascii="Arial" w:hAnsi="Arial" w:cs="Arial"/>
                <w:b/>
              </w:rPr>
              <w:t>Child Find ELIGIBLE student would have the following events:</w:t>
            </w:r>
          </w:p>
          <w:p w14:paraId="00A38090" w14:textId="77777777" w:rsidR="00320850" w:rsidRDefault="00320850" w:rsidP="00ED2B02">
            <w:pPr>
              <w:ind w:left="720"/>
              <w:rPr>
                <w:rFonts w:cs="Arial"/>
                <w:sz w:val="22"/>
                <w:szCs w:val="22"/>
              </w:rPr>
            </w:pPr>
            <w:r w:rsidRPr="007C084F">
              <w:rPr>
                <w:rFonts w:cs="Arial"/>
                <w:sz w:val="22"/>
                <w:szCs w:val="22"/>
              </w:rPr>
              <w:t>30      Part B - Parental Consent Initial Evaluation Only</w:t>
            </w:r>
            <w:r w:rsidRPr="007C084F">
              <w:rPr>
                <w:rFonts w:cs="Arial"/>
                <w:sz w:val="22"/>
                <w:szCs w:val="22"/>
              </w:rPr>
              <w:br/>
              <w:t xml:space="preserve">31      Part B - </w:t>
            </w:r>
            <w:r w:rsidRPr="0056764B">
              <w:rPr>
                <w:rFonts w:cs="Arial"/>
                <w:b/>
                <w:sz w:val="22"/>
                <w:szCs w:val="22"/>
              </w:rPr>
              <w:t>Initial Evaluation</w:t>
            </w:r>
            <w:r w:rsidRPr="007C084F">
              <w:rPr>
                <w:rFonts w:cs="Arial"/>
                <w:sz w:val="22"/>
                <w:szCs w:val="22"/>
              </w:rPr>
              <w:br/>
            </w:r>
            <w:r w:rsidRPr="00777D32">
              <w:rPr>
                <w:rFonts w:cs="Arial"/>
                <w:sz w:val="22"/>
                <w:szCs w:val="22"/>
              </w:rPr>
              <w:t>32      Part B - Initial EDT Eligibility Determination – YES</w:t>
            </w:r>
          </w:p>
          <w:p w14:paraId="00A38091" w14:textId="77777777" w:rsidR="006772D5" w:rsidRDefault="00151283">
            <w:pPr>
              <w:ind w:left="720"/>
              <w:rPr>
                <w:rFonts w:cs="Arial"/>
                <w:sz w:val="22"/>
                <w:szCs w:val="22"/>
              </w:rPr>
            </w:pPr>
            <w:r w:rsidRPr="00151283">
              <w:rPr>
                <w:rFonts w:cs="Arial"/>
                <w:sz w:val="22"/>
                <w:szCs w:val="22"/>
              </w:rPr>
              <w:t xml:space="preserve">34      Part B - Initial IEP Date </w:t>
            </w:r>
          </w:p>
          <w:p w14:paraId="00A38092" w14:textId="77777777" w:rsidR="006772D5" w:rsidRDefault="00151283">
            <w:pPr>
              <w:ind w:left="720"/>
              <w:rPr>
                <w:rFonts w:cs="Arial"/>
                <w:sz w:val="22"/>
                <w:szCs w:val="22"/>
              </w:rPr>
            </w:pPr>
            <w:r w:rsidRPr="00151283">
              <w:rPr>
                <w:rFonts w:cs="Arial"/>
                <w:sz w:val="22"/>
                <w:szCs w:val="22"/>
              </w:rPr>
              <w:t>Non-compliance reason codes are entered in event types  30, 31, 32 or 34</w:t>
            </w:r>
          </w:p>
          <w:p w14:paraId="00A38093" w14:textId="77777777" w:rsidR="000363F8" w:rsidRPr="007C084F" w:rsidRDefault="000363F8" w:rsidP="00ED2B02">
            <w:pPr>
              <w:ind w:left="720"/>
              <w:rPr>
                <w:rFonts w:cs="Arial"/>
                <w:b/>
                <w:sz w:val="22"/>
                <w:szCs w:val="22"/>
              </w:rPr>
            </w:pPr>
          </w:p>
        </w:tc>
      </w:tr>
      <w:tr w:rsidR="00320850" w:rsidRPr="007C084F" w14:paraId="00A38099" w14:textId="77777777" w:rsidTr="00226958">
        <w:trPr>
          <w:trHeight w:val="1619"/>
        </w:trPr>
        <w:tc>
          <w:tcPr>
            <w:tcW w:w="558" w:type="dxa"/>
            <w:vMerge/>
          </w:tcPr>
          <w:p w14:paraId="00A38095" w14:textId="77777777" w:rsidR="00320850" w:rsidRPr="007C084F" w:rsidRDefault="00320850" w:rsidP="00ED2B02">
            <w:pPr>
              <w:pStyle w:val="ListParagraph"/>
              <w:ind w:left="360"/>
              <w:rPr>
                <w:rFonts w:ascii="Arial" w:hAnsi="Arial" w:cs="Arial"/>
                <w:b/>
              </w:rPr>
            </w:pPr>
          </w:p>
        </w:tc>
        <w:tc>
          <w:tcPr>
            <w:tcW w:w="9360" w:type="dxa"/>
          </w:tcPr>
          <w:p w14:paraId="00A38096" w14:textId="77777777" w:rsidR="00320850" w:rsidRPr="007C084F" w:rsidRDefault="00320850" w:rsidP="00510389">
            <w:pPr>
              <w:pStyle w:val="ListParagraph"/>
              <w:numPr>
                <w:ilvl w:val="0"/>
                <w:numId w:val="74"/>
              </w:numPr>
              <w:spacing w:after="0" w:line="240" w:lineRule="auto"/>
              <w:rPr>
                <w:rFonts w:ascii="Arial" w:hAnsi="Arial" w:cs="Arial"/>
                <w:b/>
              </w:rPr>
            </w:pPr>
            <w:r w:rsidRPr="007C084F">
              <w:rPr>
                <w:rFonts w:ascii="Arial" w:hAnsi="Arial" w:cs="Arial"/>
                <w:b/>
              </w:rPr>
              <w:t>Child Find INELIGIBLE student would have the following events:</w:t>
            </w:r>
          </w:p>
          <w:p w14:paraId="00A38097" w14:textId="77777777" w:rsidR="00320850" w:rsidRPr="007C084F" w:rsidRDefault="00320850" w:rsidP="00ED2B02">
            <w:pPr>
              <w:ind w:left="720"/>
              <w:rPr>
                <w:rFonts w:cs="Arial"/>
                <w:sz w:val="22"/>
                <w:szCs w:val="22"/>
              </w:rPr>
            </w:pPr>
            <w:r w:rsidRPr="007C084F">
              <w:rPr>
                <w:rFonts w:cs="Arial"/>
                <w:sz w:val="22"/>
                <w:szCs w:val="22"/>
              </w:rPr>
              <w:t>30      Part B - Parental Consent Initial Evaluation Only</w:t>
            </w:r>
            <w:r w:rsidRPr="007C084F">
              <w:rPr>
                <w:rFonts w:cs="Arial"/>
                <w:sz w:val="22"/>
                <w:szCs w:val="22"/>
              </w:rPr>
              <w:br/>
              <w:t xml:space="preserve">31      Part B - </w:t>
            </w:r>
            <w:r w:rsidRPr="0056764B">
              <w:rPr>
                <w:rFonts w:cs="Arial"/>
                <w:b/>
                <w:sz w:val="22"/>
                <w:szCs w:val="22"/>
              </w:rPr>
              <w:t>Initial Evaluation</w:t>
            </w:r>
            <w:r w:rsidRPr="007C084F">
              <w:rPr>
                <w:rFonts w:cs="Arial"/>
                <w:sz w:val="22"/>
                <w:szCs w:val="22"/>
              </w:rPr>
              <w:br/>
            </w:r>
            <w:r w:rsidRPr="00777D32">
              <w:rPr>
                <w:rFonts w:cs="Arial"/>
                <w:sz w:val="22"/>
                <w:szCs w:val="22"/>
              </w:rPr>
              <w:t>33      Part B - Initial EDT Eligibility Determination - NO</w:t>
            </w:r>
          </w:p>
          <w:p w14:paraId="00A38098" w14:textId="77777777" w:rsidR="00320850" w:rsidRPr="007C084F" w:rsidRDefault="00320850" w:rsidP="00ED2B02">
            <w:pPr>
              <w:ind w:left="720"/>
              <w:rPr>
                <w:rFonts w:cs="Arial"/>
                <w:b/>
                <w:sz w:val="22"/>
                <w:szCs w:val="22"/>
              </w:rPr>
            </w:pPr>
            <w:r w:rsidRPr="007C084F">
              <w:rPr>
                <w:rFonts w:cs="Arial"/>
                <w:sz w:val="22"/>
                <w:szCs w:val="22"/>
              </w:rPr>
              <w:t>Non-compliance reason codes are entered in event types 30, 31 or 33</w:t>
            </w:r>
          </w:p>
        </w:tc>
      </w:tr>
      <w:tr w:rsidR="00A27543" w:rsidRPr="007C084F" w14:paraId="00A3809D" w14:textId="77777777" w:rsidTr="00226958">
        <w:trPr>
          <w:trHeight w:val="413"/>
        </w:trPr>
        <w:tc>
          <w:tcPr>
            <w:tcW w:w="558" w:type="dxa"/>
            <w:vMerge w:val="restart"/>
            <w:shd w:val="clear" w:color="auto" w:fill="auto"/>
          </w:tcPr>
          <w:p w14:paraId="00A3809A" w14:textId="77777777" w:rsidR="00A27543" w:rsidRPr="00A27543" w:rsidRDefault="00A27543" w:rsidP="00A27543">
            <w:pPr>
              <w:jc w:val="both"/>
              <w:rPr>
                <w:rFonts w:cs="Arial"/>
                <w:b/>
              </w:rPr>
            </w:pPr>
            <w:r w:rsidRPr="00A27543">
              <w:rPr>
                <w:rFonts w:cs="Arial"/>
                <w:b/>
              </w:rPr>
              <w:t>3.</w:t>
            </w:r>
          </w:p>
        </w:tc>
        <w:tc>
          <w:tcPr>
            <w:tcW w:w="9360" w:type="dxa"/>
            <w:shd w:val="clear" w:color="auto" w:fill="auto"/>
          </w:tcPr>
          <w:p w14:paraId="00A3809B" w14:textId="77777777" w:rsidR="00A27543" w:rsidRPr="0056764B" w:rsidRDefault="00A27543" w:rsidP="00A27543">
            <w:pPr>
              <w:rPr>
                <w:rFonts w:cs="Arial"/>
                <w:szCs w:val="20"/>
              </w:rPr>
            </w:pPr>
            <w:r w:rsidRPr="0056764B">
              <w:rPr>
                <w:rFonts w:cs="Arial"/>
                <w:b/>
                <w:szCs w:val="20"/>
              </w:rPr>
              <w:t>STARS Reporting</w:t>
            </w:r>
          </w:p>
          <w:p w14:paraId="00A3809C" w14:textId="77777777" w:rsidR="00A27543" w:rsidRPr="0056764B" w:rsidRDefault="00A27543" w:rsidP="00A27543">
            <w:pPr>
              <w:rPr>
                <w:rFonts w:cs="Arial"/>
                <w:b/>
                <w:szCs w:val="20"/>
              </w:rPr>
            </w:pPr>
            <w:r w:rsidRPr="0056764B">
              <w:rPr>
                <w:rFonts w:cs="Arial"/>
                <w:szCs w:val="20"/>
              </w:rPr>
              <w:t xml:space="preserve">When “0” is displayed it will </w:t>
            </w:r>
            <w:r w:rsidRPr="0056764B">
              <w:rPr>
                <w:rFonts w:cs="Arial"/>
                <w:b/>
                <w:bCs/>
                <w:szCs w:val="20"/>
              </w:rPr>
              <w:t xml:space="preserve">automatically confirm </w:t>
            </w:r>
            <w:r w:rsidRPr="0056764B">
              <w:rPr>
                <w:rFonts w:cs="Arial"/>
                <w:szCs w:val="20"/>
              </w:rPr>
              <w:t>that no related events have occurred for specified school year.</w:t>
            </w:r>
          </w:p>
        </w:tc>
      </w:tr>
      <w:tr w:rsidR="00A27543" w:rsidRPr="007C084F" w14:paraId="00A380A0" w14:textId="77777777" w:rsidTr="00226958">
        <w:trPr>
          <w:trHeight w:val="197"/>
        </w:trPr>
        <w:tc>
          <w:tcPr>
            <w:tcW w:w="558" w:type="dxa"/>
            <w:vMerge/>
            <w:shd w:val="clear" w:color="auto" w:fill="auto"/>
          </w:tcPr>
          <w:p w14:paraId="00A3809E" w14:textId="77777777" w:rsidR="00A27543" w:rsidRPr="007C084F" w:rsidRDefault="00A27543" w:rsidP="00ED2B02">
            <w:pPr>
              <w:pStyle w:val="ListParagraph"/>
              <w:ind w:left="360"/>
              <w:rPr>
                <w:rFonts w:ascii="Arial" w:hAnsi="Arial" w:cs="Arial"/>
                <w:b/>
              </w:rPr>
            </w:pPr>
          </w:p>
        </w:tc>
        <w:tc>
          <w:tcPr>
            <w:tcW w:w="9360" w:type="dxa"/>
            <w:shd w:val="clear" w:color="auto" w:fill="auto"/>
          </w:tcPr>
          <w:p w14:paraId="00A3809F" w14:textId="77777777" w:rsidR="00A27543" w:rsidRPr="0056764B" w:rsidRDefault="00A27543" w:rsidP="00A27543">
            <w:pPr>
              <w:rPr>
                <w:rFonts w:cs="Arial"/>
                <w:b/>
                <w:szCs w:val="20"/>
              </w:rPr>
            </w:pPr>
          </w:p>
        </w:tc>
      </w:tr>
      <w:tr w:rsidR="0056764B" w:rsidRPr="007C084F" w14:paraId="00A380A6" w14:textId="77777777" w:rsidTr="00226958">
        <w:trPr>
          <w:trHeight w:val="440"/>
        </w:trPr>
        <w:tc>
          <w:tcPr>
            <w:tcW w:w="558" w:type="dxa"/>
            <w:shd w:val="clear" w:color="auto" w:fill="auto"/>
          </w:tcPr>
          <w:p w14:paraId="00A380A1" w14:textId="77777777" w:rsidR="0056764B" w:rsidRPr="00CA02F9" w:rsidRDefault="0056764B" w:rsidP="00B54002"/>
        </w:tc>
        <w:tc>
          <w:tcPr>
            <w:tcW w:w="9360" w:type="dxa"/>
            <w:shd w:val="clear" w:color="auto" w:fill="auto"/>
          </w:tcPr>
          <w:p w14:paraId="00A380A2" w14:textId="77777777" w:rsidR="0056764B" w:rsidRPr="0056764B" w:rsidRDefault="0056764B" w:rsidP="00B54002">
            <w:pPr>
              <w:rPr>
                <w:szCs w:val="20"/>
              </w:rPr>
            </w:pPr>
            <w:r w:rsidRPr="0056764B">
              <w:rPr>
                <w:szCs w:val="20"/>
              </w:rPr>
              <w:t>STARS Reporting &gt; Public Folders &gt; eScholar Framework - Verify &gt; District and Location Reports &gt; Special Education Reports &gt;</w:t>
            </w:r>
          </w:p>
          <w:p w14:paraId="00A380A3" w14:textId="77777777" w:rsidR="0056764B" w:rsidRPr="0056764B" w:rsidRDefault="0056764B" w:rsidP="00B54002">
            <w:pPr>
              <w:rPr>
                <w:szCs w:val="20"/>
              </w:rPr>
            </w:pPr>
          </w:p>
          <w:p w14:paraId="00A380A4" w14:textId="77777777" w:rsidR="0056764B" w:rsidRPr="006D20CD" w:rsidRDefault="0056764B" w:rsidP="00510389">
            <w:pPr>
              <w:pStyle w:val="ListParagraph"/>
              <w:numPr>
                <w:ilvl w:val="0"/>
                <w:numId w:val="73"/>
              </w:numPr>
              <w:spacing w:after="0" w:line="240" w:lineRule="auto"/>
              <w:rPr>
                <w:sz w:val="20"/>
                <w:szCs w:val="20"/>
              </w:rPr>
            </w:pPr>
            <w:r w:rsidRPr="006D20CD">
              <w:rPr>
                <w:rFonts w:ascii="Arial" w:hAnsi="Arial" w:cs="Arial"/>
                <w:noProof/>
                <w:sz w:val="20"/>
                <w:szCs w:val="20"/>
              </w:rPr>
              <w:t>SPP11 Parental Consent</w:t>
            </w:r>
            <w:r w:rsidR="00B96AEF">
              <w:rPr>
                <w:rFonts w:ascii="Arial" w:hAnsi="Arial" w:cs="Arial"/>
                <w:noProof/>
                <w:sz w:val="20"/>
                <w:szCs w:val="20"/>
              </w:rPr>
              <w:t xml:space="preserve"> for Initial Evaluations</w:t>
            </w:r>
            <w:r w:rsidRPr="006D20CD">
              <w:rPr>
                <w:rFonts w:ascii="Arial" w:hAnsi="Arial" w:cs="Arial"/>
                <w:noProof/>
                <w:sz w:val="20"/>
                <w:szCs w:val="20"/>
              </w:rPr>
              <w:t xml:space="preserve"> 60 Day Timeline Summary Report.  (to view all records)</w:t>
            </w:r>
          </w:p>
          <w:p w14:paraId="00A380A5" w14:textId="77777777" w:rsidR="0056764B" w:rsidRPr="0056764B" w:rsidRDefault="0056764B" w:rsidP="00510389">
            <w:pPr>
              <w:pStyle w:val="ListParagraph"/>
              <w:numPr>
                <w:ilvl w:val="0"/>
                <w:numId w:val="73"/>
              </w:numPr>
              <w:spacing w:after="0" w:line="240" w:lineRule="auto"/>
              <w:rPr>
                <w:sz w:val="20"/>
                <w:szCs w:val="20"/>
              </w:rPr>
            </w:pPr>
            <w:r w:rsidRPr="006D20CD">
              <w:rPr>
                <w:rFonts w:ascii="Arial" w:hAnsi="Arial" w:cs="Arial"/>
                <w:noProof/>
                <w:sz w:val="20"/>
                <w:szCs w:val="20"/>
              </w:rPr>
              <w:t>EXCEPTION SPP7-13 Indicator Exception Detail Report (to view records containing data entry errors)</w:t>
            </w:r>
          </w:p>
        </w:tc>
      </w:tr>
    </w:tbl>
    <w:p w14:paraId="00A380A7" w14:textId="77777777" w:rsidR="006772D5" w:rsidRPr="00A11555" w:rsidRDefault="00320850" w:rsidP="00226958">
      <w:pPr>
        <w:pStyle w:val="Heading2"/>
        <w:shd w:val="clear" w:color="auto" w:fill="DBE5F1" w:themeFill="accent1" w:themeFillTint="33"/>
        <w:ind w:left="360"/>
        <w:jc w:val="center"/>
        <w:rPr>
          <w:sz w:val="22"/>
          <w:szCs w:val="22"/>
        </w:rPr>
      </w:pPr>
      <w:bookmarkStart w:id="194" w:name="_Toc489619280"/>
      <w:r w:rsidRPr="00A11555">
        <w:rPr>
          <w:sz w:val="22"/>
          <w:szCs w:val="22"/>
        </w:rPr>
        <w:t>HOW TO REPORT STUDENTS AS GIFTED WITH A DISABILITY, GIFTED</w:t>
      </w:r>
      <w:r w:rsidR="00A11555">
        <w:rPr>
          <w:sz w:val="22"/>
          <w:szCs w:val="22"/>
        </w:rPr>
        <w:t>/</w:t>
      </w:r>
      <w:r w:rsidRPr="00A11555">
        <w:rPr>
          <w:sz w:val="22"/>
          <w:szCs w:val="22"/>
        </w:rPr>
        <w:t>SPECIAL ED ONLY</w:t>
      </w:r>
      <w:bookmarkEnd w:id="194"/>
    </w:p>
    <w:p w14:paraId="00A380A8" w14:textId="77777777" w:rsidR="00320850" w:rsidRDefault="00320850" w:rsidP="00226958">
      <w:pPr>
        <w:ind w:left="360"/>
      </w:pPr>
    </w:p>
    <w:p w14:paraId="00A380A9" w14:textId="77777777" w:rsidR="00320850" w:rsidRPr="003A073E" w:rsidRDefault="00320850" w:rsidP="00226958">
      <w:pPr>
        <w:ind w:left="360"/>
      </w:pPr>
      <w:r w:rsidRPr="003A073E">
        <w:t>SEE TEMPLATE FIELD REQUIREMENTS BELOW:</w:t>
      </w:r>
    </w:p>
    <w:tbl>
      <w:tblPr>
        <w:tblW w:w="10481" w:type="dxa"/>
        <w:tblInd w:w="-23" w:type="dxa"/>
        <w:tblLayout w:type="fixed"/>
        <w:tblCellMar>
          <w:left w:w="0" w:type="dxa"/>
          <w:right w:w="0" w:type="dxa"/>
        </w:tblCellMar>
        <w:tblLook w:val="0000" w:firstRow="0" w:lastRow="0" w:firstColumn="0" w:lastColumn="0" w:noHBand="0" w:noVBand="0"/>
      </w:tblPr>
      <w:tblGrid>
        <w:gridCol w:w="3611"/>
        <w:gridCol w:w="1290"/>
        <w:gridCol w:w="1080"/>
        <w:gridCol w:w="1350"/>
        <w:gridCol w:w="990"/>
        <w:gridCol w:w="1080"/>
        <w:gridCol w:w="1080"/>
      </w:tblGrid>
      <w:tr w:rsidR="00320850" w:rsidRPr="000C33CE" w14:paraId="00A380AD" w14:textId="77777777" w:rsidTr="00226958">
        <w:trPr>
          <w:trHeight w:val="570"/>
        </w:trPr>
        <w:tc>
          <w:tcPr>
            <w:tcW w:w="3611" w:type="dxa"/>
            <w:vMerge w:val="restart"/>
            <w:tcBorders>
              <w:top w:val="single" w:sz="8" w:space="0" w:color="auto"/>
              <w:left w:val="single" w:sz="8" w:space="0" w:color="auto"/>
              <w:bottom w:val="single" w:sz="8" w:space="0" w:color="000000"/>
              <w:right w:val="single" w:sz="8" w:space="0" w:color="auto"/>
            </w:tcBorders>
            <w:noWrap/>
            <w:tcMar>
              <w:top w:w="0" w:type="dxa"/>
              <w:left w:w="108" w:type="dxa"/>
              <w:bottom w:w="0" w:type="dxa"/>
              <w:right w:w="108" w:type="dxa"/>
            </w:tcMar>
            <w:vAlign w:val="bottom"/>
          </w:tcPr>
          <w:p w14:paraId="00A380AA" w14:textId="77777777" w:rsidR="00320850" w:rsidRPr="007E15F5" w:rsidRDefault="00320850" w:rsidP="00ED2B02">
            <w:pPr>
              <w:rPr>
                <w:rFonts w:cs="Arial"/>
                <w:b/>
                <w:bCs/>
                <w:i/>
                <w:sz w:val="18"/>
                <w:szCs w:val="18"/>
              </w:rPr>
            </w:pPr>
            <w:r w:rsidRPr="007E15F5">
              <w:rPr>
                <w:rFonts w:cs="Arial"/>
                <w:b/>
                <w:bCs/>
                <w:i/>
                <w:sz w:val="18"/>
                <w:szCs w:val="18"/>
              </w:rPr>
              <w:t>EXAMPLES:</w:t>
            </w:r>
          </w:p>
        </w:tc>
        <w:tc>
          <w:tcPr>
            <w:tcW w:w="2370" w:type="dxa"/>
            <w:gridSpan w:val="2"/>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vAlign w:val="bottom"/>
          </w:tcPr>
          <w:p w14:paraId="00A380AB" w14:textId="77777777" w:rsidR="00320850" w:rsidRPr="000C33CE" w:rsidRDefault="00320850" w:rsidP="00ED2B02">
            <w:pPr>
              <w:jc w:val="center"/>
              <w:rPr>
                <w:rFonts w:cs="Arial"/>
                <w:sz w:val="18"/>
                <w:szCs w:val="18"/>
              </w:rPr>
            </w:pPr>
            <w:r w:rsidRPr="000C33CE">
              <w:rPr>
                <w:rFonts w:cs="Arial"/>
                <w:sz w:val="18"/>
                <w:szCs w:val="18"/>
              </w:rPr>
              <w:t>STUDENT and</w:t>
            </w:r>
            <w:r w:rsidRPr="000C33CE">
              <w:rPr>
                <w:rFonts w:cs="Arial"/>
                <w:sz w:val="18"/>
                <w:szCs w:val="18"/>
              </w:rPr>
              <w:br/>
              <w:t>STUDENT SNAPSHOT</w:t>
            </w:r>
          </w:p>
        </w:tc>
        <w:tc>
          <w:tcPr>
            <w:tcW w:w="4500" w:type="dxa"/>
            <w:gridSpan w:val="4"/>
            <w:tcBorders>
              <w:top w:val="single" w:sz="8" w:space="0" w:color="auto"/>
              <w:left w:val="nil"/>
              <w:bottom w:val="single" w:sz="8" w:space="0" w:color="auto"/>
              <w:right w:val="single" w:sz="8" w:space="0" w:color="auto"/>
            </w:tcBorders>
            <w:shd w:val="clear" w:color="auto" w:fill="99CCFF"/>
            <w:tcMar>
              <w:top w:w="0" w:type="dxa"/>
              <w:left w:w="108" w:type="dxa"/>
              <w:bottom w:w="0" w:type="dxa"/>
              <w:right w:w="108" w:type="dxa"/>
            </w:tcMar>
            <w:vAlign w:val="bottom"/>
          </w:tcPr>
          <w:p w14:paraId="00A380AC" w14:textId="77777777" w:rsidR="00320850" w:rsidRPr="000C33CE" w:rsidRDefault="00320850" w:rsidP="00ED2B02">
            <w:pPr>
              <w:jc w:val="center"/>
              <w:rPr>
                <w:rFonts w:cs="Arial"/>
                <w:sz w:val="18"/>
                <w:szCs w:val="18"/>
              </w:rPr>
            </w:pPr>
            <w:r w:rsidRPr="000C33CE">
              <w:rPr>
                <w:rFonts w:cs="Arial"/>
                <w:sz w:val="18"/>
                <w:szCs w:val="18"/>
              </w:rPr>
              <w:t>SPECIAL ED SNAPSHOT</w:t>
            </w:r>
          </w:p>
        </w:tc>
      </w:tr>
      <w:tr w:rsidR="00320850" w:rsidRPr="000C33CE" w14:paraId="00A380B6" w14:textId="77777777" w:rsidTr="00226958">
        <w:trPr>
          <w:trHeight w:val="1275"/>
        </w:trPr>
        <w:tc>
          <w:tcPr>
            <w:tcW w:w="3611" w:type="dxa"/>
            <w:vMerge/>
            <w:tcBorders>
              <w:top w:val="single" w:sz="8" w:space="0" w:color="auto"/>
              <w:left w:val="single" w:sz="8" w:space="0" w:color="auto"/>
              <w:bottom w:val="single" w:sz="8" w:space="0" w:color="000000"/>
              <w:right w:val="single" w:sz="8" w:space="0" w:color="auto"/>
            </w:tcBorders>
            <w:vAlign w:val="center"/>
          </w:tcPr>
          <w:p w14:paraId="00A380AE" w14:textId="77777777" w:rsidR="00320850" w:rsidRPr="000C33CE" w:rsidRDefault="00320850" w:rsidP="00ED2B02">
            <w:pPr>
              <w:rPr>
                <w:rFonts w:cs="Arial"/>
                <w:b/>
                <w:bCs/>
                <w:sz w:val="18"/>
                <w:szCs w:val="18"/>
              </w:rPr>
            </w:pPr>
          </w:p>
        </w:tc>
        <w:tc>
          <w:tcPr>
            <w:tcW w:w="1290" w:type="dxa"/>
            <w:tcBorders>
              <w:top w:val="nil"/>
              <w:left w:val="nil"/>
              <w:bottom w:val="single" w:sz="8" w:space="0" w:color="auto"/>
              <w:right w:val="single" w:sz="8" w:space="0" w:color="auto"/>
            </w:tcBorders>
            <w:tcMar>
              <w:top w:w="0" w:type="dxa"/>
              <w:left w:w="108" w:type="dxa"/>
              <w:bottom w:w="0" w:type="dxa"/>
              <w:right w:w="108" w:type="dxa"/>
            </w:tcMar>
            <w:vAlign w:val="bottom"/>
          </w:tcPr>
          <w:p w14:paraId="00A380AF" w14:textId="77777777" w:rsidR="00320850" w:rsidRPr="000C33CE" w:rsidRDefault="00320850" w:rsidP="00ED2B02">
            <w:pPr>
              <w:rPr>
                <w:rFonts w:cs="Arial"/>
                <w:sz w:val="18"/>
                <w:szCs w:val="18"/>
              </w:rPr>
            </w:pPr>
            <w:r w:rsidRPr="000C33CE">
              <w:rPr>
                <w:rFonts w:cs="Arial"/>
                <w:sz w:val="18"/>
                <w:szCs w:val="18"/>
              </w:rPr>
              <w:t>Gifted Participation</w:t>
            </w:r>
            <w:r w:rsidRPr="000C33CE">
              <w:rPr>
                <w:rFonts w:cs="Arial"/>
                <w:sz w:val="18"/>
                <w:szCs w:val="18"/>
              </w:rPr>
              <w:br/>
              <w:t> (field # 80)</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tcPr>
          <w:p w14:paraId="00A380B0" w14:textId="77777777" w:rsidR="00320850" w:rsidRPr="000C33CE" w:rsidRDefault="00320850" w:rsidP="00ED2B02">
            <w:pPr>
              <w:rPr>
                <w:rFonts w:cs="Arial"/>
                <w:sz w:val="18"/>
                <w:szCs w:val="18"/>
              </w:rPr>
            </w:pPr>
            <w:r w:rsidRPr="000C33CE">
              <w:rPr>
                <w:rFonts w:cs="Arial"/>
                <w:sz w:val="18"/>
                <w:szCs w:val="18"/>
              </w:rPr>
              <w:t>Special Education (field #38)</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bottom"/>
          </w:tcPr>
          <w:p w14:paraId="00A380B1" w14:textId="77777777" w:rsidR="00320850" w:rsidRDefault="00320850" w:rsidP="00ED2B02">
            <w:pPr>
              <w:rPr>
                <w:rFonts w:cs="Arial"/>
                <w:sz w:val="18"/>
                <w:szCs w:val="18"/>
              </w:rPr>
            </w:pPr>
            <w:r w:rsidRPr="000C33CE">
              <w:rPr>
                <w:rFonts w:cs="Arial"/>
                <w:sz w:val="18"/>
                <w:szCs w:val="18"/>
              </w:rPr>
              <w:t xml:space="preserve">Primary Area of Exceptionality per IEP </w:t>
            </w:r>
          </w:p>
          <w:p w14:paraId="00A380B2" w14:textId="77777777" w:rsidR="00320850" w:rsidRPr="000C33CE" w:rsidRDefault="00320850" w:rsidP="00ED2B02">
            <w:pPr>
              <w:rPr>
                <w:rFonts w:cs="Arial"/>
                <w:sz w:val="18"/>
                <w:szCs w:val="18"/>
              </w:rPr>
            </w:pPr>
            <w:r>
              <w:rPr>
                <w:rFonts w:cs="Arial"/>
                <w:sz w:val="18"/>
                <w:szCs w:val="18"/>
              </w:rPr>
              <w:t>(</w:t>
            </w:r>
            <w:r w:rsidRPr="000C33CE">
              <w:rPr>
                <w:rFonts w:cs="Arial"/>
                <w:sz w:val="18"/>
                <w:szCs w:val="18"/>
              </w:rPr>
              <w:t>field #59</w:t>
            </w:r>
            <w:r>
              <w:rPr>
                <w:rFonts w:cs="Arial"/>
                <w:sz w:val="18"/>
                <w:szCs w:val="18"/>
              </w:rPr>
              <w:t>)</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bottom"/>
          </w:tcPr>
          <w:p w14:paraId="00A380B3" w14:textId="77777777" w:rsidR="00320850" w:rsidRPr="000C33CE" w:rsidRDefault="00320850" w:rsidP="00ED2B02">
            <w:pPr>
              <w:rPr>
                <w:rFonts w:cs="Arial"/>
                <w:sz w:val="18"/>
                <w:szCs w:val="18"/>
              </w:rPr>
            </w:pPr>
            <w:r w:rsidRPr="000C33CE">
              <w:rPr>
                <w:rFonts w:cs="Arial"/>
                <w:sz w:val="18"/>
                <w:szCs w:val="18"/>
              </w:rPr>
              <w:t>Primary Disability (sample)</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tcPr>
          <w:p w14:paraId="00A380B4" w14:textId="77777777" w:rsidR="00320850" w:rsidRPr="000C33CE" w:rsidRDefault="00320850" w:rsidP="00ED2B02">
            <w:pPr>
              <w:rPr>
                <w:rFonts w:cs="Arial"/>
                <w:sz w:val="18"/>
                <w:szCs w:val="18"/>
              </w:rPr>
            </w:pPr>
            <w:r w:rsidRPr="000C33CE">
              <w:rPr>
                <w:rFonts w:cs="Arial"/>
                <w:sz w:val="18"/>
                <w:szCs w:val="18"/>
              </w:rPr>
              <w:t>Secondary Disability</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tcPr>
          <w:p w14:paraId="00A380B5" w14:textId="77777777" w:rsidR="00320850" w:rsidRPr="000C33CE" w:rsidRDefault="00320850" w:rsidP="00ED2B02">
            <w:pPr>
              <w:rPr>
                <w:rFonts w:cs="Arial"/>
                <w:sz w:val="18"/>
                <w:szCs w:val="18"/>
              </w:rPr>
            </w:pPr>
            <w:r w:rsidRPr="000C33CE">
              <w:rPr>
                <w:rFonts w:cs="Arial"/>
                <w:sz w:val="18"/>
                <w:szCs w:val="18"/>
              </w:rPr>
              <w:t>Primary Setting Code</w:t>
            </w:r>
            <w:r w:rsidRPr="000C33CE">
              <w:rPr>
                <w:rFonts w:cs="Arial"/>
                <w:sz w:val="18"/>
                <w:szCs w:val="18"/>
              </w:rPr>
              <w:br/>
              <w:t>(field #44 samples)</w:t>
            </w:r>
          </w:p>
        </w:tc>
      </w:tr>
      <w:tr w:rsidR="00320850" w:rsidRPr="000C33CE" w14:paraId="00A380BE" w14:textId="77777777" w:rsidTr="00226958">
        <w:trPr>
          <w:trHeight w:val="255"/>
        </w:trPr>
        <w:tc>
          <w:tcPr>
            <w:tcW w:w="36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00A380B7" w14:textId="77777777" w:rsidR="00320850" w:rsidRPr="000C33CE" w:rsidRDefault="00320850" w:rsidP="00ED2B02">
            <w:pPr>
              <w:rPr>
                <w:rFonts w:cs="Arial"/>
                <w:sz w:val="18"/>
                <w:szCs w:val="18"/>
              </w:rPr>
            </w:pPr>
            <w:r w:rsidRPr="000C33CE">
              <w:rPr>
                <w:rFonts w:cs="Arial"/>
                <w:b/>
                <w:sz w:val="18"/>
                <w:szCs w:val="18"/>
              </w:rPr>
              <w:t xml:space="preserve">Gifted with a </w:t>
            </w:r>
            <w:r w:rsidRPr="000C33CE">
              <w:rPr>
                <w:rFonts w:cs="Arial"/>
                <w:b/>
                <w:i/>
                <w:sz w:val="18"/>
                <w:szCs w:val="18"/>
                <w:u w:val="single"/>
              </w:rPr>
              <w:t>secondary</w:t>
            </w:r>
            <w:r w:rsidRPr="000C33CE">
              <w:rPr>
                <w:rFonts w:cs="Arial"/>
                <w:b/>
                <w:sz w:val="18"/>
                <w:szCs w:val="18"/>
              </w:rPr>
              <w:t xml:space="preserve"> IDEA disability</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0A380B8" w14:textId="77777777" w:rsidR="00320850" w:rsidRPr="000C33CE" w:rsidRDefault="00320850" w:rsidP="00ED2B02">
            <w:pPr>
              <w:rPr>
                <w:rFonts w:cs="Arial"/>
                <w:sz w:val="18"/>
                <w:szCs w:val="18"/>
              </w:rPr>
            </w:pPr>
            <w:r w:rsidRPr="000C33CE">
              <w:rPr>
                <w:rFonts w:cs="Arial"/>
                <w:sz w:val="18"/>
                <w:szCs w:val="18"/>
              </w:rPr>
              <w:t>Y</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0A380B9" w14:textId="77777777" w:rsidR="00320850" w:rsidRPr="000C33CE" w:rsidRDefault="00320850" w:rsidP="00ED2B02">
            <w:pPr>
              <w:rPr>
                <w:rFonts w:cs="Arial"/>
                <w:sz w:val="18"/>
                <w:szCs w:val="18"/>
              </w:rPr>
            </w:pPr>
            <w:r w:rsidRPr="000C33CE">
              <w:rPr>
                <w:rFonts w:cs="Arial"/>
                <w:sz w:val="18"/>
                <w:szCs w:val="18"/>
              </w:rPr>
              <w:t>Y</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0A380BA" w14:textId="77777777" w:rsidR="00320850" w:rsidRPr="000C33CE" w:rsidRDefault="00320850" w:rsidP="00ED2B02">
            <w:pPr>
              <w:rPr>
                <w:rFonts w:cs="Arial"/>
                <w:sz w:val="18"/>
                <w:szCs w:val="18"/>
              </w:rPr>
            </w:pPr>
            <w:r w:rsidRPr="000C33CE">
              <w:rPr>
                <w:rFonts w:cs="Arial"/>
                <w:sz w:val="18"/>
                <w:szCs w:val="18"/>
              </w:rPr>
              <w:t>G</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0A380BB" w14:textId="77777777" w:rsidR="00320850" w:rsidRPr="000C33CE" w:rsidRDefault="00320850" w:rsidP="00ED2B02">
            <w:pPr>
              <w:rPr>
                <w:rFonts w:cs="Arial"/>
                <w:sz w:val="18"/>
                <w:szCs w:val="18"/>
              </w:rPr>
            </w:pPr>
            <w:r w:rsidRPr="000C33CE">
              <w:rPr>
                <w:rFonts w:cs="Arial"/>
                <w:sz w:val="18"/>
                <w:szCs w:val="18"/>
              </w:rPr>
              <w:t>VI</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0A380BC" w14:textId="77777777" w:rsidR="00320850" w:rsidRPr="000C33CE" w:rsidRDefault="00320850" w:rsidP="00ED2B02">
            <w:pPr>
              <w:rPr>
                <w:rFonts w:cs="Arial"/>
                <w:sz w:val="18"/>
                <w:szCs w:val="18"/>
              </w:rPr>
            </w:pPr>
            <w:r w:rsidRPr="000C33CE">
              <w:rPr>
                <w:rFonts w:cs="Arial"/>
                <w:sz w:val="18"/>
                <w:szCs w:val="18"/>
              </w:rPr>
              <w:t> </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0A380BD" w14:textId="77777777" w:rsidR="00320850" w:rsidRPr="000C33CE" w:rsidRDefault="00320850" w:rsidP="00ED2B02">
            <w:pPr>
              <w:rPr>
                <w:rFonts w:cs="Arial"/>
                <w:sz w:val="18"/>
                <w:szCs w:val="18"/>
              </w:rPr>
            </w:pPr>
            <w:r w:rsidRPr="000C33CE">
              <w:rPr>
                <w:rFonts w:cs="Arial"/>
                <w:sz w:val="18"/>
                <w:szCs w:val="18"/>
              </w:rPr>
              <w:t>SA01</w:t>
            </w:r>
          </w:p>
        </w:tc>
      </w:tr>
      <w:tr w:rsidR="00320850" w:rsidRPr="000C33CE" w14:paraId="00A380C6" w14:textId="77777777" w:rsidTr="00226958">
        <w:trPr>
          <w:trHeight w:val="255"/>
        </w:trPr>
        <w:tc>
          <w:tcPr>
            <w:tcW w:w="36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00A380BF" w14:textId="77777777" w:rsidR="00320850" w:rsidRPr="000C33CE" w:rsidRDefault="00320850" w:rsidP="00ED2B02">
            <w:pPr>
              <w:rPr>
                <w:rFonts w:cs="Arial"/>
                <w:sz w:val="18"/>
                <w:szCs w:val="18"/>
              </w:rPr>
            </w:pPr>
            <w:r w:rsidRPr="000C33CE">
              <w:rPr>
                <w:rFonts w:cs="Arial"/>
                <w:b/>
                <w:sz w:val="18"/>
                <w:szCs w:val="18"/>
              </w:rPr>
              <w:t xml:space="preserve">Gifted with a </w:t>
            </w:r>
            <w:r w:rsidRPr="000C33CE">
              <w:rPr>
                <w:rFonts w:cs="Arial"/>
                <w:b/>
                <w:i/>
                <w:sz w:val="18"/>
                <w:szCs w:val="18"/>
                <w:u w:val="single"/>
              </w:rPr>
              <w:t>primary</w:t>
            </w:r>
            <w:r w:rsidRPr="000C33CE">
              <w:rPr>
                <w:rFonts w:cs="Arial"/>
                <w:b/>
                <w:sz w:val="18"/>
                <w:szCs w:val="18"/>
              </w:rPr>
              <w:t xml:space="preserve"> IDEA disability</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0A380C0" w14:textId="77777777" w:rsidR="00320850" w:rsidRPr="000C33CE" w:rsidRDefault="00320850" w:rsidP="00ED2B02">
            <w:pPr>
              <w:rPr>
                <w:rFonts w:cs="Arial"/>
                <w:sz w:val="18"/>
                <w:szCs w:val="18"/>
              </w:rPr>
            </w:pPr>
            <w:r w:rsidRPr="000C33CE">
              <w:rPr>
                <w:rFonts w:cs="Arial"/>
                <w:sz w:val="18"/>
                <w:szCs w:val="18"/>
              </w:rPr>
              <w:t>Y</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0A380C1" w14:textId="77777777" w:rsidR="00320850" w:rsidRPr="000C33CE" w:rsidRDefault="00320850" w:rsidP="00ED2B02">
            <w:pPr>
              <w:rPr>
                <w:rFonts w:cs="Arial"/>
                <w:sz w:val="18"/>
                <w:szCs w:val="18"/>
              </w:rPr>
            </w:pPr>
            <w:r w:rsidRPr="000C33CE">
              <w:rPr>
                <w:rFonts w:cs="Arial"/>
                <w:sz w:val="18"/>
                <w:szCs w:val="18"/>
              </w:rPr>
              <w:t>Y</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0A380C2" w14:textId="77777777" w:rsidR="00320850" w:rsidRPr="000C33CE" w:rsidRDefault="00320850" w:rsidP="00ED2B02">
            <w:pPr>
              <w:rPr>
                <w:rFonts w:cs="Arial"/>
                <w:sz w:val="18"/>
                <w:szCs w:val="18"/>
              </w:rPr>
            </w:pPr>
            <w:r w:rsidRPr="000C33CE">
              <w:rPr>
                <w:rFonts w:cs="Arial"/>
                <w:sz w:val="18"/>
                <w:szCs w:val="18"/>
              </w:rPr>
              <w:t>SE</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0A380C3" w14:textId="77777777" w:rsidR="00320850" w:rsidRPr="000C33CE" w:rsidRDefault="00320850" w:rsidP="00ED2B02">
            <w:pPr>
              <w:rPr>
                <w:rFonts w:cs="Arial"/>
                <w:sz w:val="18"/>
                <w:szCs w:val="18"/>
              </w:rPr>
            </w:pPr>
            <w:r w:rsidRPr="000C33CE">
              <w:rPr>
                <w:rFonts w:cs="Arial"/>
                <w:sz w:val="18"/>
                <w:szCs w:val="18"/>
              </w:rPr>
              <w:t>SLD</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0A380C4" w14:textId="77777777" w:rsidR="00320850" w:rsidRPr="000C33CE" w:rsidRDefault="00320850" w:rsidP="00ED2B02">
            <w:pPr>
              <w:rPr>
                <w:rFonts w:cs="Arial"/>
                <w:sz w:val="18"/>
                <w:szCs w:val="18"/>
              </w:rPr>
            </w:pPr>
            <w:r w:rsidRPr="000C33CE">
              <w:rPr>
                <w:rFonts w:cs="Arial"/>
                <w:sz w:val="18"/>
                <w:szCs w:val="18"/>
              </w:rPr>
              <w:t>SL</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0A380C5" w14:textId="77777777" w:rsidR="00320850" w:rsidRPr="000C33CE" w:rsidRDefault="00320850" w:rsidP="00ED2B02">
            <w:pPr>
              <w:rPr>
                <w:rFonts w:cs="Arial"/>
                <w:sz w:val="18"/>
                <w:szCs w:val="18"/>
              </w:rPr>
            </w:pPr>
            <w:r w:rsidRPr="000C33CE">
              <w:rPr>
                <w:rFonts w:cs="Arial"/>
                <w:sz w:val="18"/>
                <w:szCs w:val="18"/>
              </w:rPr>
              <w:t>SA03</w:t>
            </w:r>
          </w:p>
        </w:tc>
      </w:tr>
      <w:tr w:rsidR="00320850" w:rsidRPr="000C33CE" w14:paraId="00A380CE" w14:textId="77777777" w:rsidTr="00226958">
        <w:trPr>
          <w:trHeight w:val="255"/>
        </w:trPr>
        <w:tc>
          <w:tcPr>
            <w:tcW w:w="3611"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tcPr>
          <w:p w14:paraId="00A380C7" w14:textId="77777777" w:rsidR="00320850" w:rsidRPr="000C33CE" w:rsidRDefault="00320850" w:rsidP="00ED2B02">
            <w:pPr>
              <w:rPr>
                <w:rFonts w:cs="Arial"/>
                <w:b/>
                <w:sz w:val="18"/>
                <w:szCs w:val="18"/>
              </w:rPr>
            </w:pPr>
            <w:r w:rsidRPr="000C33CE">
              <w:rPr>
                <w:rFonts w:cs="Arial"/>
                <w:b/>
                <w:sz w:val="18"/>
                <w:szCs w:val="18"/>
              </w:rPr>
              <w:t>Gifted Only</w:t>
            </w:r>
          </w:p>
        </w:tc>
        <w:tc>
          <w:tcPr>
            <w:tcW w:w="129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tcPr>
          <w:p w14:paraId="00A380C8" w14:textId="77777777" w:rsidR="00320850" w:rsidRPr="000C33CE" w:rsidRDefault="00320850" w:rsidP="00ED2B02">
            <w:pPr>
              <w:rPr>
                <w:rFonts w:cs="Arial"/>
                <w:sz w:val="18"/>
                <w:szCs w:val="18"/>
              </w:rPr>
            </w:pPr>
            <w:r w:rsidRPr="000C33CE">
              <w:rPr>
                <w:rFonts w:cs="Arial"/>
                <w:sz w:val="18"/>
                <w:szCs w:val="18"/>
              </w:rPr>
              <w:t>Y</w:t>
            </w:r>
          </w:p>
        </w:tc>
        <w:tc>
          <w:tcPr>
            <w:tcW w:w="10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tcPr>
          <w:p w14:paraId="00A380C9" w14:textId="77777777" w:rsidR="00320850" w:rsidRPr="000C33CE" w:rsidRDefault="00320850" w:rsidP="00ED2B02">
            <w:pPr>
              <w:rPr>
                <w:rFonts w:cs="Arial"/>
                <w:sz w:val="18"/>
                <w:szCs w:val="18"/>
              </w:rPr>
            </w:pPr>
            <w:r w:rsidRPr="000C33CE">
              <w:rPr>
                <w:rFonts w:cs="Arial"/>
                <w:sz w:val="18"/>
                <w:szCs w:val="18"/>
              </w:rPr>
              <w:t>N</w:t>
            </w:r>
          </w:p>
        </w:tc>
        <w:tc>
          <w:tcPr>
            <w:tcW w:w="135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tcPr>
          <w:p w14:paraId="00A380CA" w14:textId="77777777" w:rsidR="00320850" w:rsidRPr="000C33CE" w:rsidRDefault="00320850" w:rsidP="00ED2B02">
            <w:pPr>
              <w:rPr>
                <w:rFonts w:cs="Arial"/>
                <w:sz w:val="18"/>
                <w:szCs w:val="18"/>
              </w:rPr>
            </w:pPr>
            <w:r w:rsidRPr="000C33CE">
              <w:rPr>
                <w:rFonts w:cs="Arial"/>
                <w:sz w:val="18"/>
                <w:szCs w:val="18"/>
              </w:rPr>
              <w:t>G</w:t>
            </w:r>
          </w:p>
        </w:tc>
        <w:tc>
          <w:tcPr>
            <w:tcW w:w="99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tcPr>
          <w:p w14:paraId="00A380CB" w14:textId="77777777" w:rsidR="00320850" w:rsidRPr="000C33CE" w:rsidRDefault="00320850" w:rsidP="00ED2B02">
            <w:pPr>
              <w:rPr>
                <w:rFonts w:cs="Arial"/>
                <w:sz w:val="18"/>
                <w:szCs w:val="18"/>
              </w:rPr>
            </w:pPr>
            <w:r w:rsidRPr="000C33CE">
              <w:rPr>
                <w:rFonts w:cs="Arial"/>
                <w:sz w:val="18"/>
                <w:szCs w:val="18"/>
              </w:rPr>
              <w:t> </w:t>
            </w:r>
          </w:p>
        </w:tc>
        <w:tc>
          <w:tcPr>
            <w:tcW w:w="10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tcPr>
          <w:p w14:paraId="00A380CC" w14:textId="77777777" w:rsidR="00320850" w:rsidRPr="000C33CE" w:rsidRDefault="00320850" w:rsidP="00ED2B02">
            <w:pPr>
              <w:rPr>
                <w:rFonts w:cs="Arial"/>
                <w:sz w:val="18"/>
                <w:szCs w:val="18"/>
              </w:rPr>
            </w:pPr>
            <w:r w:rsidRPr="000C33CE">
              <w:rPr>
                <w:rFonts w:cs="Arial"/>
                <w:sz w:val="18"/>
                <w:szCs w:val="18"/>
              </w:rPr>
              <w:t> </w:t>
            </w:r>
          </w:p>
        </w:tc>
        <w:tc>
          <w:tcPr>
            <w:tcW w:w="10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tcPr>
          <w:p w14:paraId="00A380CD" w14:textId="77777777" w:rsidR="00320850" w:rsidRPr="000C33CE" w:rsidRDefault="00513EC6" w:rsidP="0003587D">
            <w:pPr>
              <w:rPr>
                <w:rFonts w:cs="Arial"/>
                <w:sz w:val="18"/>
                <w:szCs w:val="18"/>
              </w:rPr>
            </w:pPr>
            <w:r>
              <w:rPr>
                <w:rFonts w:cs="Arial"/>
                <w:sz w:val="18"/>
                <w:szCs w:val="18"/>
              </w:rPr>
              <w:t xml:space="preserve">SA01  </w:t>
            </w:r>
            <w:r w:rsidRPr="00513EC6">
              <w:rPr>
                <w:rFonts w:cs="Arial"/>
                <w:b/>
                <w:sz w:val="18"/>
                <w:szCs w:val="18"/>
              </w:rPr>
              <w:t>(Required, can</w:t>
            </w:r>
            <w:r w:rsidR="0003587D">
              <w:rPr>
                <w:rFonts w:cs="Arial"/>
                <w:b/>
                <w:sz w:val="18"/>
                <w:szCs w:val="18"/>
              </w:rPr>
              <w:t xml:space="preserve"> no longer</w:t>
            </w:r>
            <w:r w:rsidRPr="00513EC6">
              <w:rPr>
                <w:rFonts w:cs="Arial"/>
                <w:b/>
                <w:sz w:val="18"/>
                <w:szCs w:val="18"/>
              </w:rPr>
              <w:t xml:space="preserve"> be blank)</w:t>
            </w:r>
          </w:p>
        </w:tc>
      </w:tr>
      <w:tr w:rsidR="00320850" w:rsidRPr="000C33CE" w14:paraId="00A380D6" w14:textId="77777777" w:rsidTr="00226958">
        <w:trPr>
          <w:trHeight w:val="358"/>
        </w:trPr>
        <w:tc>
          <w:tcPr>
            <w:tcW w:w="36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00A380CF" w14:textId="77777777" w:rsidR="00320850" w:rsidRPr="000C33CE" w:rsidRDefault="00320850" w:rsidP="00ED2B02">
            <w:pPr>
              <w:rPr>
                <w:rFonts w:cs="Arial"/>
                <w:b/>
                <w:sz w:val="18"/>
                <w:szCs w:val="18"/>
              </w:rPr>
            </w:pPr>
            <w:r w:rsidRPr="000C33CE">
              <w:rPr>
                <w:rFonts w:cs="Arial"/>
                <w:b/>
                <w:sz w:val="18"/>
                <w:szCs w:val="18"/>
              </w:rPr>
              <w:t>Students with a Disability Only</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0A380D0" w14:textId="77777777" w:rsidR="00320850" w:rsidRPr="000C33CE" w:rsidRDefault="00320850" w:rsidP="00ED2B02">
            <w:pPr>
              <w:rPr>
                <w:rFonts w:cs="Arial"/>
                <w:sz w:val="18"/>
                <w:szCs w:val="18"/>
              </w:rPr>
            </w:pPr>
            <w:r w:rsidRPr="000C33CE">
              <w:rPr>
                <w:rFonts w:cs="Arial"/>
                <w:sz w:val="18"/>
                <w:szCs w:val="18"/>
              </w:rPr>
              <w:t>N</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0A380D1" w14:textId="77777777" w:rsidR="00320850" w:rsidRPr="000C33CE" w:rsidRDefault="00320850" w:rsidP="00ED2B02">
            <w:pPr>
              <w:rPr>
                <w:rFonts w:cs="Arial"/>
                <w:sz w:val="18"/>
                <w:szCs w:val="18"/>
              </w:rPr>
            </w:pPr>
            <w:r w:rsidRPr="000C33CE">
              <w:rPr>
                <w:rFonts w:cs="Arial"/>
                <w:sz w:val="18"/>
                <w:szCs w:val="18"/>
              </w:rPr>
              <w:t>Y</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0A380D2" w14:textId="77777777" w:rsidR="00320850" w:rsidRPr="000C33CE" w:rsidRDefault="00320850" w:rsidP="00ED2B02">
            <w:pPr>
              <w:rPr>
                <w:rFonts w:cs="Arial"/>
                <w:sz w:val="18"/>
                <w:szCs w:val="18"/>
              </w:rPr>
            </w:pPr>
            <w:r w:rsidRPr="000C33CE">
              <w:rPr>
                <w:rFonts w:cs="Arial"/>
                <w:sz w:val="18"/>
                <w:szCs w:val="18"/>
              </w:rPr>
              <w:t>SE</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0A380D3" w14:textId="77777777" w:rsidR="00320850" w:rsidRPr="000C33CE" w:rsidRDefault="00320850" w:rsidP="00ED2B02">
            <w:pPr>
              <w:rPr>
                <w:rFonts w:cs="Arial"/>
                <w:sz w:val="18"/>
                <w:szCs w:val="18"/>
              </w:rPr>
            </w:pPr>
            <w:r w:rsidRPr="000C33CE">
              <w:rPr>
                <w:rFonts w:cs="Arial"/>
                <w:sz w:val="18"/>
                <w:szCs w:val="18"/>
              </w:rPr>
              <w:t>VI</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0A380D4" w14:textId="77777777" w:rsidR="00320850" w:rsidRPr="000C33CE" w:rsidRDefault="00320850" w:rsidP="00ED2B02">
            <w:pPr>
              <w:rPr>
                <w:rFonts w:cs="Arial"/>
                <w:sz w:val="18"/>
                <w:szCs w:val="18"/>
              </w:rPr>
            </w:pPr>
            <w:r w:rsidRPr="000C33CE">
              <w:rPr>
                <w:rFonts w:cs="Arial"/>
                <w:sz w:val="18"/>
                <w:szCs w:val="18"/>
              </w:rPr>
              <w:t>OHI</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0A380D5" w14:textId="77777777" w:rsidR="00320850" w:rsidRPr="000C33CE" w:rsidRDefault="00320850" w:rsidP="00ED2B02">
            <w:pPr>
              <w:rPr>
                <w:rFonts w:cs="Arial"/>
                <w:sz w:val="18"/>
                <w:szCs w:val="18"/>
              </w:rPr>
            </w:pPr>
            <w:r>
              <w:rPr>
                <w:rFonts w:cs="Arial"/>
                <w:sz w:val="18"/>
                <w:szCs w:val="18"/>
              </w:rPr>
              <w:t>EC22</w:t>
            </w:r>
          </w:p>
        </w:tc>
      </w:tr>
      <w:tr w:rsidR="00320850" w:rsidRPr="000C33CE" w14:paraId="00A380DF" w14:textId="77777777" w:rsidTr="00226958">
        <w:trPr>
          <w:trHeight w:val="358"/>
        </w:trPr>
        <w:tc>
          <w:tcPr>
            <w:tcW w:w="36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00A380D7" w14:textId="77777777" w:rsidR="00320850" w:rsidRDefault="00320850" w:rsidP="00ED2B02">
            <w:pPr>
              <w:rPr>
                <w:rFonts w:cs="Arial"/>
                <w:b/>
                <w:sz w:val="18"/>
                <w:szCs w:val="18"/>
              </w:rPr>
            </w:pPr>
          </w:p>
          <w:p w14:paraId="00A380D8" w14:textId="77777777" w:rsidR="00320850" w:rsidRPr="000C33CE" w:rsidRDefault="00320850" w:rsidP="00ED2B02">
            <w:pPr>
              <w:rPr>
                <w:rFonts w:cs="Arial"/>
                <w:b/>
                <w:sz w:val="18"/>
                <w:szCs w:val="18"/>
              </w:rPr>
            </w:pP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0A380D9" w14:textId="77777777" w:rsidR="00320850" w:rsidRPr="000C33CE" w:rsidRDefault="00320850" w:rsidP="00ED2B02">
            <w:pPr>
              <w:rPr>
                <w:rFonts w:cs="Arial"/>
                <w:sz w:val="18"/>
                <w:szCs w:val="18"/>
              </w:rPr>
            </w:pP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0A380DA" w14:textId="77777777" w:rsidR="00320850" w:rsidRPr="000C33CE" w:rsidRDefault="00320850" w:rsidP="00ED2B02">
            <w:pPr>
              <w:rPr>
                <w:rFonts w:cs="Arial"/>
                <w:sz w:val="18"/>
                <w:szCs w:val="18"/>
              </w:rPr>
            </w:pP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0A380DB" w14:textId="77777777" w:rsidR="00320850" w:rsidRPr="000C33CE" w:rsidRDefault="00320850" w:rsidP="00ED2B02">
            <w:pPr>
              <w:rPr>
                <w:rFonts w:cs="Arial"/>
                <w:sz w:val="18"/>
                <w:szCs w:val="18"/>
              </w:rPr>
            </w:pP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0A380DC" w14:textId="77777777" w:rsidR="00320850" w:rsidRPr="000C33CE" w:rsidRDefault="00320850" w:rsidP="00ED2B02">
            <w:pPr>
              <w:rPr>
                <w:rFonts w:cs="Arial"/>
                <w:sz w:val="18"/>
                <w:szCs w:val="18"/>
              </w:rPr>
            </w:pP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0A380DD" w14:textId="77777777" w:rsidR="00320850" w:rsidRPr="000C33CE" w:rsidRDefault="00320850" w:rsidP="00ED2B02">
            <w:pPr>
              <w:rPr>
                <w:rFonts w:cs="Arial"/>
                <w:sz w:val="18"/>
                <w:szCs w:val="18"/>
              </w:rPr>
            </w:pP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0A380DE" w14:textId="77777777" w:rsidR="00320850" w:rsidRPr="000C33CE" w:rsidRDefault="00320850" w:rsidP="00ED2B02">
            <w:pPr>
              <w:rPr>
                <w:rFonts w:cs="Arial"/>
                <w:sz w:val="18"/>
                <w:szCs w:val="18"/>
              </w:rPr>
            </w:pPr>
          </w:p>
        </w:tc>
      </w:tr>
    </w:tbl>
    <w:p w14:paraId="00A380E0" w14:textId="77777777" w:rsidR="00320850" w:rsidRDefault="00320850" w:rsidP="00226958">
      <w:pPr>
        <w:pStyle w:val="sections"/>
        <w:ind w:left="360"/>
      </w:pPr>
    </w:p>
    <w:p w14:paraId="00A380E1" w14:textId="77777777" w:rsidR="003F4238" w:rsidRDefault="003F4238" w:rsidP="00226958">
      <w:pPr>
        <w:pStyle w:val="sections"/>
        <w:ind w:left="360"/>
      </w:pPr>
    </w:p>
    <w:p w14:paraId="00A380E2" w14:textId="77777777" w:rsidR="003F4238" w:rsidRDefault="003F4238" w:rsidP="00226958">
      <w:pPr>
        <w:pStyle w:val="sections"/>
        <w:ind w:left="360"/>
      </w:pPr>
    </w:p>
    <w:p w14:paraId="00A380E3" w14:textId="11031D54" w:rsidR="00B913ED" w:rsidRDefault="00B913ED">
      <w:pPr>
        <w:rPr>
          <w:rFonts w:cs="Arial"/>
          <w:b/>
          <w:szCs w:val="18"/>
        </w:rPr>
      </w:pPr>
      <w:bookmarkStart w:id="195" w:name="_Toc144803370"/>
      <w:bookmarkEnd w:id="185"/>
      <w:r>
        <w:rPr>
          <w:szCs w:val="18"/>
        </w:rPr>
        <w:br w:type="page"/>
      </w:r>
    </w:p>
    <w:p w14:paraId="00A380E4" w14:textId="77777777" w:rsidR="00320850" w:rsidRDefault="00320850" w:rsidP="00226958">
      <w:pPr>
        <w:pStyle w:val="sections"/>
        <w:pBdr>
          <w:top w:val="single" w:sz="8" w:space="1" w:color="auto"/>
          <w:left w:val="single" w:sz="8" w:space="4" w:color="auto"/>
          <w:bottom w:val="single" w:sz="8" w:space="1" w:color="auto"/>
          <w:right w:val="single" w:sz="8" w:space="4" w:color="auto"/>
          <w:between w:val="single" w:sz="8" w:space="1" w:color="auto"/>
          <w:bar w:val="single" w:sz="8" w:color="auto"/>
        </w:pBdr>
        <w:shd w:val="clear" w:color="auto" w:fill="DBE5F1" w:themeFill="accent1" w:themeFillTint="33"/>
        <w:ind w:left="360"/>
        <w:jc w:val="center"/>
        <w:outlineLvl w:val="1"/>
        <w:rPr>
          <w:szCs w:val="18"/>
        </w:rPr>
      </w:pPr>
      <w:bookmarkStart w:id="196" w:name="_Toc489619281"/>
      <w:r>
        <w:rPr>
          <w:szCs w:val="18"/>
        </w:rPr>
        <w:t>GUIDELINES FOR CALCULATING RELATED SERVICE FTE</w:t>
      </w:r>
      <w:bookmarkEnd w:id="195"/>
      <w:bookmarkEnd w:id="196"/>
    </w:p>
    <w:p w14:paraId="00A380E5" w14:textId="77777777" w:rsidR="00F65E05" w:rsidRPr="007D5D98" w:rsidRDefault="00C87332" w:rsidP="00777D32">
      <w:pPr>
        <w:rPr>
          <w:rFonts w:cs="Arial"/>
          <w:szCs w:val="16"/>
        </w:rPr>
      </w:pPr>
      <w:r>
        <w:rPr>
          <w:rFonts w:cs="Arial"/>
          <w:szCs w:val="16"/>
        </w:rPr>
        <w:t xml:space="preserve">CFR </w:t>
      </w:r>
      <w:r w:rsidR="00F65E05" w:rsidRPr="007D5D98">
        <w:rPr>
          <w:rFonts w:cs="Arial"/>
          <w:szCs w:val="16"/>
        </w:rPr>
        <w:t xml:space="preserve">§300.34. </w:t>
      </w:r>
    </w:p>
    <w:p w14:paraId="00A380E6" w14:textId="77777777" w:rsidR="00F65E05" w:rsidRPr="007D5D98" w:rsidRDefault="00F65E05" w:rsidP="00777D32">
      <w:pPr>
        <w:rPr>
          <w:rFonts w:cs="Arial"/>
          <w:szCs w:val="16"/>
        </w:rPr>
      </w:pPr>
      <w:r w:rsidRPr="007D5D98">
        <w:rPr>
          <w:rFonts w:cs="Arial"/>
          <w:szCs w:val="16"/>
        </w:rPr>
        <w:t xml:space="preserve">General. Related services means transportation and such developmental, corrective, and other supportive  services as are required to assist a child with a disability to benefit from special education, and includes speech-language pathology and audiology services, interpreting services, psychological services, physical and occupational therapy, recreation, including therapeutic recreation, early identification and assessment of disabilities in children, counseling services, including rehabilitation counseling, orientation and mobility services, and medical services for diagnostic or evaluation purposes. Related services also include school health services and school nurse services, social work services in schools, and parent counseling and training. </w:t>
      </w:r>
    </w:p>
    <w:p w14:paraId="00A380E7" w14:textId="77777777" w:rsidR="00F65E05" w:rsidRPr="007D5D98" w:rsidRDefault="00F65E05" w:rsidP="00777D32">
      <w:pPr>
        <w:rPr>
          <w:rFonts w:cs="Arial"/>
          <w:szCs w:val="16"/>
        </w:rPr>
      </w:pPr>
    </w:p>
    <w:p w14:paraId="00A380E8" w14:textId="77777777" w:rsidR="00F65E05" w:rsidRPr="007D5D98" w:rsidRDefault="00F65E05" w:rsidP="00777D32">
      <w:pPr>
        <w:rPr>
          <w:rFonts w:cs="Arial"/>
          <w:szCs w:val="16"/>
        </w:rPr>
      </w:pPr>
      <w:r w:rsidRPr="007D5D98">
        <w:rPr>
          <w:rFonts w:cs="Arial"/>
          <w:szCs w:val="16"/>
        </w:rPr>
        <w:t>Related service providers who provide direct service to students identified with a disability as per their IEP, that are funded through the State Equalization Guarantee Act using the formula described below.</w:t>
      </w:r>
    </w:p>
    <w:p w14:paraId="00A380E9" w14:textId="77777777" w:rsidR="00F65E05" w:rsidRPr="007D5D98" w:rsidRDefault="00F65E05" w:rsidP="00777D32">
      <w:pPr>
        <w:rPr>
          <w:rFonts w:cs="Arial"/>
          <w:szCs w:val="16"/>
        </w:rPr>
      </w:pPr>
    </w:p>
    <w:p w14:paraId="00A380EA" w14:textId="77777777" w:rsidR="00F65E05" w:rsidRPr="007D5D98" w:rsidRDefault="00F65E05" w:rsidP="00510389">
      <w:pPr>
        <w:pStyle w:val="ListParagraph"/>
        <w:numPr>
          <w:ilvl w:val="0"/>
          <w:numId w:val="184"/>
        </w:numPr>
        <w:rPr>
          <w:rFonts w:ascii="Arial" w:hAnsi="Arial" w:cs="Arial"/>
          <w:sz w:val="20"/>
          <w:szCs w:val="20"/>
        </w:rPr>
      </w:pPr>
      <w:r w:rsidRPr="007D5D98">
        <w:rPr>
          <w:rFonts w:ascii="Arial" w:hAnsi="Arial" w:cs="Arial"/>
          <w:sz w:val="20"/>
          <w:szCs w:val="20"/>
        </w:rPr>
        <w:t>82 Social Worker</w:t>
      </w:r>
    </w:p>
    <w:p w14:paraId="00A380EB" w14:textId="77777777" w:rsidR="00F65E05" w:rsidRPr="007D5D98" w:rsidRDefault="00F65E05" w:rsidP="00510389">
      <w:pPr>
        <w:pStyle w:val="ListParagraph"/>
        <w:numPr>
          <w:ilvl w:val="0"/>
          <w:numId w:val="184"/>
        </w:numPr>
        <w:rPr>
          <w:rFonts w:ascii="Arial" w:hAnsi="Arial" w:cs="Arial"/>
          <w:sz w:val="20"/>
          <w:szCs w:val="20"/>
        </w:rPr>
      </w:pPr>
      <w:r w:rsidRPr="007D5D98">
        <w:rPr>
          <w:rFonts w:ascii="Arial" w:hAnsi="Arial" w:cs="Arial"/>
          <w:sz w:val="20"/>
          <w:szCs w:val="20"/>
        </w:rPr>
        <w:t>86 Audiologist</w:t>
      </w:r>
    </w:p>
    <w:p w14:paraId="00A380EC" w14:textId="77777777" w:rsidR="00F65E05" w:rsidRPr="007D5D98" w:rsidRDefault="00F65E05" w:rsidP="00510389">
      <w:pPr>
        <w:pStyle w:val="ListParagraph"/>
        <w:numPr>
          <w:ilvl w:val="0"/>
          <w:numId w:val="184"/>
        </w:numPr>
        <w:rPr>
          <w:rFonts w:ascii="Arial" w:hAnsi="Arial" w:cs="Arial"/>
          <w:sz w:val="20"/>
          <w:szCs w:val="20"/>
        </w:rPr>
      </w:pPr>
      <w:r w:rsidRPr="007D5D98">
        <w:rPr>
          <w:rFonts w:ascii="Arial" w:hAnsi="Arial" w:cs="Arial"/>
          <w:sz w:val="20"/>
          <w:szCs w:val="20"/>
        </w:rPr>
        <w:t>87 Diagnostician</w:t>
      </w:r>
    </w:p>
    <w:p w14:paraId="00A380ED" w14:textId="77777777" w:rsidR="00F65E05" w:rsidRPr="007D5D98" w:rsidRDefault="00F65E05" w:rsidP="00510389">
      <w:pPr>
        <w:pStyle w:val="ListParagraph"/>
        <w:numPr>
          <w:ilvl w:val="0"/>
          <w:numId w:val="184"/>
        </w:numPr>
        <w:rPr>
          <w:rFonts w:ascii="Arial" w:hAnsi="Arial" w:cs="Arial"/>
          <w:sz w:val="20"/>
          <w:szCs w:val="20"/>
        </w:rPr>
      </w:pPr>
      <w:r w:rsidRPr="007D5D98">
        <w:rPr>
          <w:rFonts w:ascii="Arial" w:hAnsi="Arial" w:cs="Arial"/>
          <w:sz w:val="20"/>
          <w:szCs w:val="20"/>
        </w:rPr>
        <w:t>88 Interpreter for the Deaf</w:t>
      </w:r>
    </w:p>
    <w:p w14:paraId="00A380EE" w14:textId="77777777" w:rsidR="00F65E05" w:rsidRPr="007D5D98" w:rsidRDefault="00F65E05" w:rsidP="00510389">
      <w:pPr>
        <w:pStyle w:val="ListParagraph"/>
        <w:numPr>
          <w:ilvl w:val="0"/>
          <w:numId w:val="184"/>
        </w:numPr>
        <w:rPr>
          <w:rFonts w:ascii="Arial" w:hAnsi="Arial" w:cs="Arial"/>
          <w:sz w:val="20"/>
          <w:szCs w:val="20"/>
        </w:rPr>
      </w:pPr>
      <w:r w:rsidRPr="007D5D98">
        <w:rPr>
          <w:rFonts w:ascii="Arial" w:hAnsi="Arial" w:cs="Arial"/>
          <w:sz w:val="20"/>
          <w:szCs w:val="20"/>
        </w:rPr>
        <w:t>89 Occupational Therapist</w:t>
      </w:r>
    </w:p>
    <w:p w14:paraId="00A380EF" w14:textId="77777777" w:rsidR="00F65E05" w:rsidRPr="007D5D98" w:rsidRDefault="00F65E05" w:rsidP="00510389">
      <w:pPr>
        <w:pStyle w:val="ListParagraph"/>
        <w:numPr>
          <w:ilvl w:val="0"/>
          <w:numId w:val="184"/>
        </w:numPr>
        <w:rPr>
          <w:rFonts w:ascii="Arial" w:hAnsi="Arial" w:cs="Arial"/>
          <w:sz w:val="20"/>
          <w:szCs w:val="20"/>
        </w:rPr>
      </w:pPr>
      <w:r w:rsidRPr="007D5D98">
        <w:rPr>
          <w:rFonts w:ascii="Arial" w:hAnsi="Arial" w:cs="Arial"/>
          <w:sz w:val="20"/>
          <w:szCs w:val="20"/>
        </w:rPr>
        <w:t>90 Orientation and Mobility</w:t>
      </w:r>
    </w:p>
    <w:p w14:paraId="00A380F0" w14:textId="77777777" w:rsidR="00F65E05" w:rsidRPr="007D5D98" w:rsidRDefault="00F65E05" w:rsidP="00510389">
      <w:pPr>
        <w:pStyle w:val="ListParagraph"/>
        <w:numPr>
          <w:ilvl w:val="0"/>
          <w:numId w:val="184"/>
        </w:numPr>
        <w:rPr>
          <w:rFonts w:ascii="Arial" w:hAnsi="Arial" w:cs="Arial"/>
          <w:sz w:val="20"/>
          <w:szCs w:val="20"/>
        </w:rPr>
      </w:pPr>
      <w:r w:rsidRPr="007D5D98">
        <w:rPr>
          <w:rFonts w:ascii="Arial" w:hAnsi="Arial" w:cs="Arial"/>
          <w:sz w:val="20"/>
          <w:szCs w:val="20"/>
        </w:rPr>
        <w:t>91 Physical Therapist</w:t>
      </w:r>
    </w:p>
    <w:p w14:paraId="00A380F1" w14:textId="77777777" w:rsidR="00F65E05" w:rsidRPr="007D5D98" w:rsidRDefault="00F65E05" w:rsidP="00510389">
      <w:pPr>
        <w:pStyle w:val="ListParagraph"/>
        <w:numPr>
          <w:ilvl w:val="0"/>
          <w:numId w:val="184"/>
        </w:numPr>
        <w:rPr>
          <w:rFonts w:ascii="Arial" w:hAnsi="Arial" w:cs="Arial"/>
          <w:sz w:val="20"/>
          <w:szCs w:val="20"/>
        </w:rPr>
      </w:pPr>
      <w:r w:rsidRPr="007D5D98">
        <w:rPr>
          <w:rFonts w:ascii="Arial" w:hAnsi="Arial" w:cs="Arial"/>
          <w:sz w:val="20"/>
          <w:szCs w:val="20"/>
        </w:rPr>
        <w:t>92 School Psychologist</w:t>
      </w:r>
    </w:p>
    <w:p w14:paraId="00A380F2" w14:textId="77777777" w:rsidR="00F65E05" w:rsidRPr="007D5D98" w:rsidRDefault="00F65E05" w:rsidP="00510389">
      <w:pPr>
        <w:pStyle w:val="ListParagraph"/>
        <w:numPr>
          <w:ilvl w:val="0"/>
          <w:numId w:val="184"/>
        </w:numPr>
        <w:rPr>
          <w:rFonts w:ascii="Arial" w:hAnsi="Arial" w:cs="Arial"/>
          <w:sz w:val="20"/>
          <w:szCs w:val="20"/>
        </w:rPr>
      </w:pPr>
      <w:r w:rsidRPr="007D5D98">
        <w:rPr>
          <w:rFonts w:ascii="Arial" w:hAnsi="Arial" w:cs="Arial"/>
          <w:sz w:val="20"/>
          <w:szCs w:val="20"/>
        </w:rPr>
        <w:t>93 Speech/Language Pathologist</w:t>
      </w:r>
    </w:p>
    <w:p w14:paraId="00A380F3" w14:textId="77777777" w:rsidR="00F65E05" w:rsidRPr="007D5D98" w:rsidRDefault="00F65E05" w:rsidP="00510389">
      <w:pPr>
        <w:pStyle w:val="ListParagraph"/>
        <w:numPr>
          <w:ilvl w:val="0"/>
          <w:numId w:val="184"/>
        </w:numPr>
        <w:rPr>
          <w:rFonts w:ascii="Arial" w:hAnsi="Arial" w:cs="Arial"/>
          <w:sz w:val="20"/>
          <w:szCs w:val="20"/>
        </w:rPr>
      </w:pPr>
      <w:r w:rsidRPr="007D5D98">
        <w:rPr>
          <w:rFonts w:ascii="Arial" w:hAnsi="Arial" w:cs="Arial"/>
          <w:sz w:val="20"/>
          <w:szCs w:val="20"/>
        </w:rPr>
        <w:t xml:space="preserve">99 Rehabilitation Counselor </w:t>
      </w:r>
    </w:p>
    <w:p w14:paraId="00A380F4" w14:textId="77777777" w:rsidR="00F65E05" w:rsidRPr="007D5D98" w:rsidRDefault="00F65E05" w:rsidP="00777D32">
      <w:pPr>
        <w:rPr>
          <w:rFonts w:cs="Arial"/>
          <w:szCs w:val="16"/>
        </w:rPr>
      </w:pPr>
      <w:r w:rsidRPr="007D5D98">
        <w:rPr>
          <w:rFonts w:cs="Arial"/>
          <w:szCs w:val="16"/>
        </w:rPr>
        <w:t xml:space="preserve">When calculating FTE for related service providers, FTE calculation </w:t>
      </w:r>
      <w:r w:rsidRPr="007D5D98">
        <w:rPr>
          <w:rFonts w:cs="Arial"/>
          <w:b/>
          <w:szCs w:val="16"/>
          <w:u w:val="single"/>
        </w:rPr>
        <w:t>must</w:t>
      </w:r>
      <w:r w:rsidRPr="007D5D98">
        <w:rPr>
          <w:rFonts w:cs="Arial"/>
          <w:szCs w:val="16"/>
          <w:u w:val="single"/>
        </w:rPr>
        <w:t xml:space="preserve"> </w:t>
      </w:r>
      <w:r w:rsidRPr="007D5D98">
        <w:rPr>
          <w:rFonts w:cs="Arial"/>
          <w:szCs w:val="16"/>
        </w:rPr>
        <w:t>be based on direct services being provided by related service providers as per CFR §300.34, to students with disabilities who are receiving direct services as identified through an IEP and aligned with CFR §300.39.</w:t>
      </w:r>
    </w:p>
    <w:p w14:paraId="00A380F5" w14:textId="77777777" w:rsidR="00F65E05" w:rsidRPr="007D5D98" w:rsidRDefault="00F65E05" w:rsidP="00777D32">
      <w:pPr>
        <w:rPr>
          <w:rFonts w:cs="Arial"/>
          <w:szCs w:val="16"/>
        </w:rPr>
      </w:pPr>
      <w:r w:rsidRPr="007D5D98">
        <w:rPr>
          <w:rFonts w:cs="Arial"/>
          <w:szCs w:val="16"/>
        </w:rPr>
        <w:t xml:space="preserve"> </w:t>
      </w:r>
    </w:p>
    <w:p w14:paraId="00A380F6" w14:textId="77777777" w:rsidR="00F65E05" w:rsidRPr="007D5D98" w:rsidRDefault="00F65E05" w:rsidP="00510389">
      <w:pPr>
        <w:pStyle w:val="ListParagraph"/>
        <w:numPr>
          <w:ilvl w:val="0"/>
          <w:numId w:val="181"/>
        </w:numPr>
        <w:rPr>
          <w:rFonts w:ascii="Arial" w:hAnsi="Arial" w:cs="Arial"/>
          <w:sz w:val="20"/>
          <w:szCs w:val="20"/>
        </w:rPr>
      </w:pPr>
      <w:r w:rsidRPr="007D5D98">
        <w:rPr>
          <w:rFonts w:ascii="Arial" w:hAnsi="Arial" w:cs="Arial"/>
          <w:b/>
          <w:sz w:val="20"/>
          <w:szCs w:val="20"/>
          <w:u w:val="single"/>
        </w:rPr>
        <w:t>Examples</w:t>
      </w:r>
      <w:r w:rsidRPr="007D5D98">
        <w:rPr>
          <w:rFonts w:ascii="Arial" w:hAnsi="Arial" w:cs="Arial"/>
          <w:sz w:val="20"/>
          <w:szCs w:val="20"/>
        </w:rPr>
        <w:t xml:space="preserve"> of allowable services include but are </w:t>
      </w:r>
      <w:r w:rsidRPr="007D5D98">
        <w:rPr>
          <w:rFonts w:ascii="Arial" w:hAnsi="Arial" w:cs="Arial"/>
          <w:b/>
          <w:sz w:val="20"/>
          <w:szCs w:val="20"/>
          <w:u w:val="single"/>
        </w:rPr>
        <w:t>not limited to</w:t>
      </w:r>
      <w:r w:rsidRPr="007D5D98">
        <w:rPr>
          <w:rFonts w:ascii="Arial" w:hAnsi="Arial" w:cs="Arial"/>
          <w:sz w:val="20"/>
          <w:szCs w:val="20"/>
        </w:rPr>
        <w:t>:</w:t>
      </w:r>
    </w:p>
    <w:p w14:paraId="00A380F7" w14:textId="77777777" w:rsidR="00F65E05" w:rsidRPr="007D5D98" w:rsidRDefault="00F65E05" w:rsidP="00510389">
      <w:pPr>
        <w:pStyle w:val="ListParagraph"/>
        <w:numPr>
          <w:ilvl w:val="1"/>
          <w:numId w:val="181"/>
        </w:numPr>
        <w:rPr>
          <w:rFonts w:ascii="Arial" w:hAnsi="Arial" w:cs="Arial"/>
          <w:sz w:val="20"/>
          <w:szCs w:val="20"/>
        </w:rPr>
      </w:pPr>
      <w:r w:rsidRPr="007D5D98">
        <w:rPr>
          <w:rFonts w:ascii="Arial" w:hAnsi="Arial" w:cs="Arial"/>
          <w:sz w:val="20"/>
          <w:szCs w:val="20"/>
        </w:rPr>
        <w:t>Direct services per a student’s IEP;</w:t>
      </w:r>
    </w:p>
    <w:p w14:paraId="00A380F8" w14:textId="77777777" w:rsidR="00F65E05" w:rsidRPr="007D5D98" w:rsidRDefault="00F65E05" w:rsidP="00510389">
      <w:pPr>
        <w:pStyle w:val="ListParagraph"/>
        <w:numPr>
          <w:ilvl w:val="2"/>
          <w:numId w:val="181"/>
        </w:numPr>
        <w:rPr>
          <w:rFonts w:ascii="Arial" w:hAnsi="Arial" w:cs="Arial"/>
          <w:sz w:val="20"/>
          <w:szCs w:val="20"/>
        </w:rPr>
      </w:pPr>
      <w:r w:rsidRPr="007D5D98">
        <w:rPr>
          <w:rFonts w:ascii="Arial" w:hAnsi="Arial" w:cs="Arial"/>
          <w:sz w:val="20"/>
          <w:szCs w:val="20"/>
        </w:rPr>
        <w:t xml:space="preserve">Any direct services </w:t>
      </w:r>
      <w:r w:rsidRPr="007D5D98">
        <w:rPr>
          <w:rFonts w:ascii="Arial" w:hAnsi="Arial" w:cs="Arial"/>
          <w:b/>
          <w:sz w:val="20"/>
          <w:szCs w:val="20"/>
          <w:u w:val="single"/>
        </w:rPr>
        <w:t xml:space="preserve">must </w:t>
      </w:r>
      <w:r w:rsidRPr="007D5D98">
        <w:rPr>
          <w:rFonts w:ascii="Arial" w:hAnsi="Arial" w:cs="Arial"/>
          <w:sz w:val="20"/>
          <w:szCs w:val="20"/>
        </w:rPr>
        <w:t xml:space="preserve">be documented in the IEP and service logs; </w:t>
      </w:r>
    </w:p>
    <w:p w14:paraId="00A380F9" w14:textId="77777777" w:rsidR="00F65E05" w:rsidRPr="007D5D98" w:rsidRDefault="00F65E05" w:rsidP="00510389">
      <w:pPr>
        <w:pStyle w:val="ListParagraph"/>
        <w:numPr>
          <w:ilvl w:val="1"/>
          <w:numId w:val="181"/>
        </w:numPr>
        <w:rPr>
          <w:rFonts w:ascii="Arial" w:hAnsi="Arial" w:cs="Arial"/>
          <w:sz w:val="20"/>
          <w:szCs w:val="20"/>
        </w:rPr>
      </w:pPr>
      <w:r w:rsidRPr="007D5D98">
        <w:rPr>
          <w:rFonts w:ascii="Arial" w:hAnsi="Arial" w:cs="Arial"/>
          <w:sz w:val="20"/>
          <w:szCs w:val="20"/>
        </w:rPr>
        <w:t>Evaluations and re-evaluations as required by an IEP and/or Federal and State regulations,;</w:t>
      </w:r>
    </w:p>
    <w:p w14:paraId="00A380FA" w14:textId="77777777" w:rsidR="00F65E05" w:rsidRPr="007D5D98" w:rsidRDefault="00F65E05" w:rsidP="00510389">
      <w:pPr>
        <w:pStyle w:val="ListParagraph"/>
        <w:numPr>
          <w:ilvl w:val="1"/>
          <w:numId w:val="181"/>
        </w:numPr>
        <w:rPr>
          <w:rFonts w:ascii="Arial" w:hAnsi="Arial" w:cs="Arial"/>
          <w:sz w:val="20"/>
          <w:szCs w:val="20"/>
        </w:rPr>
      </w:pPr>
      <w:r w:rsidRPr="007D5D98">
        <w:rPr>
          <w:rFonts w:ascii="Arial" w:hAnsi="Arial" w:cs="Arial"/>
          <w:sz w:val="20"/>
          <w:szCs w:val="20"/>
        </w:rPr>
        <w:t xml:space="preserve">Travel related to direct services for students with disabilities, including travel for employees and contractors who travel to multiple schools within the district in order to provide services per the IEP; </w:t>
      </w:r>
    </w:p>
    <w:p w14:paraId="00A380FB" w14:textId="77777777" w:rsidR="00F65E05" w:rsidRPr="007D5D98" w:rsidRDefault="00F65E05" w:rsidP="00510389">
      <w:pPr>
        <w:pStyle w:val="ListParagraph"/>
        <w:numPr>
          <w:ilvl w:val="2"/>
          <w:numId w:val="181"/>
        </w:numPr>
        <w:rPr>
          <w:rFonts w:ascii="Arial" w:hAnsi="Arial" w:cs="Arial"/>
          <w:sz w:val="20"/>
          <w:szCs w:val="20"/>
        </w:rPr>
      </w:pPr>
      <w:r w:rsidRPr="007D5D98">
        <w:rPr>
          <w:rFonts w:ascii="Arial" w:hAnsi="Arial" w:cs="Arial"/>
          <w:sz w:val="20"/>
          <w:szCs w:val="20"/>
        </w:rPr>
        <w:t>Travel logs must be kept for all related service providers;</w:t>
      </w:r>
    </w:p>
    <w:p w14:paraId="00A380FC" w14:textId="77777777" w:rsidR="00F65E05" w:rsidRPr="007D5D98" w:rsidRDefault="00F65E05" w:rsidP="00510389">
      <w:pPr>
        <w:pStyle w:val="ListParagraph"/>
        <w:numPr>
          <w:ilvl w:val="1"/>
          <w:numId w:val="181"/>
        </w:numPr>
        <w:rPr>
          <w:rFonts w:ascii="Arial" w:hAnsi="Arial" w:cs="Arial"/>
          <w:sz w:val="20"/>
          <w:szCs w:val="20"/>
        </w:rPr>
      </w:pPr>
      <w:r w:rsidRPr="007D5D98">
        <w:rPr>
          <w:rFonts w:ascii="Arial" w:hAnsi="Arial" w:cs="Arial"/>
          <w:sz w:val="20"/>
          <w:szCs w:val="20"/>
        </w:rPr>
        <w:t xml:space="preserve">Travel for contractors to and from their home base; if in fact the contractor lives near the contractor home base; </w:t>
      </w:r>
    </w:p>
    <w:p w14:paraId="00A380FD" w14:textId="77777777" w:rsidR="00F65E05" w:rsidRPr="007D5D98" w:rsidRDefault="00F65E05" w:rsidP="00510389">
      <w:pPr>
        <w:pStyle w:val="ListParagraph"/>
        <w:numPr>
          <w:ilvl w:val="2"/>
          <w:numId w:val="181"/>
        </w:numPr>
        <w:rPr>
          <w:rFonts w:ascii="Arial" w:hAnsi="Arial" w:cs="Arial"/>
          <w:sz w:val="20"/>
          <w:szCs w:val="20"/>
        </w:rPr>
      </w:pPr>
      <w:r w:rsidRPr="007D5D98">
        <w:rPr>
          <w:rFonts w:ascii="Arial" w:hAnsi="Arial" w:cs="Arial"/>
          <w:sz w:val="20"/>
          <w:szCs w:val="20"/>
        </w:rPr>
        <w:t>Documentation of travel and residence must be collected by the LEAs to confirm travel time;</w:t>
      </w:r>
    </w:p>
    <w:p w14:paraId="00A380FE" w14:textId="77777777" w:rsidR="00F65E05" w:rsidRPr="007D5D98" w:rsidRDefault="00F65E05" w:rsidP="00510389">
      <w:pPr>
        <w:pStyle w:val="ListParagraph"/>
        <w:numPr>
          <w:ilvl w:val="1"/>
          <w:numId w:val="181"/>
        </w:numPr>
        <w:rPr>
          <w:rFonts w:ascii="Arial" w:hAnsi="Arial" w:cs="Arial"/>
          <w:sz w:val="20"/>
          <w:szCs w:val="20"/>
        </w:rPr>
      </w:pPr>
      <w:r w:rsidRPr="007D5D98">
        <w:rPr>
          <w:rFonts w:ascii="Arial" w:hAnsi="Arial" w:cs="Arial"/>
          <w:sz w:val="20"/>
          <w:szCs w:val="20"/>
        </w:rPr>
        <w:t>Required meetings related to students with disabilities such as IEP staffing’s, etc.;</w:t>
      </w:r>
    </w:p>
    <w:p w14:paraId="00A380FF" w14:textId="77777777" w:rsidR="00F65E05" w:rsidRPr="007D5D98" w:rsidRDefault="00F65E05" w:rsidP="00510389">
      <w:pPr>
        <w:pStyle w:val="ListParagraph"/>
        <w:numPr>
          <w:ilvl w:val="2"/>
          <w:numId w:val="181"/>
        </w:numPr>
        <w:rPr>
          <w:rFonts w:ascii="Arial" w:hAnsi="Arial" w:cs="Arial"/>
          <w:sz w:val="20"/>
          <w:szCs w:val="20"/>
        </w:rPr>
      </w:pPr>
      <w:r w:rsidRPr="007D5D98">
        <w:rPr>
          <w:rFonts w:ascii="Arial" w:hAnsi="Arial" w:cs="Arial"/>
          <w:sz w:val="20"/>
          <w:szCs w:val="20"/>
        </w:rPr>
        <w:t>Service logs must be kept;</w:t>
      </w:r>
    </w:p>
    <w:p w14:paraId="00A38100" w14:textId="77777777" w:rsidR="00F65E05" w:rsidRPr="007D5D98" w:rsidRDefault="00F65E05" w:rsidP="00510389">
      <w:pPr>
        <w:pStyle w:val="ListParagraph"/>
        <w:numPr>
          <w:ilvl w:val="1"/>
          <w:numId w:val="181"/>
        </w:numPr>
        <w:rPr>
          <w:rFonts w:ascii="Arial" w:hAnsi="Arial" w:cs="Arial"/>
          <w:sz w:val="20"/>
          <w:szCs w:val="20"/>
        </w:rPr>
      </w:pPr>
      <w:r w:rsidRPr="007D5D98">
        <w:rPr>
          <w:rFonts w:ascii="Arial" w:hAnsi="Arial" w:cs="Arial"/>
          <w:sz w:val="20"/>
          <w:szCs w:val="20"/>
        </w:rPr>
        <w:t xml:space="preserve">Collaboration with teaching staff as identified in the student’s IEP; </w:t>
      </w:r>
    </w:p>
    <w:p w14:paraId="00A38101" w14:textId="77777777" w:rsidR="00F65E05" w:rsidRPr="007D5D98" w:rsidRDefault="00F65E05" w:rsidP="00510389">
      <w:pPr>
        <w:pStyle w:val="ListParagraph"/>
        <w:numPr>
          <w:ilvl w:val="2"/>
          <w:numId w:val="181"/>
        </w:numPr>
        <w:rPr>
          <w:rFonts w:ascii="Arial" w:hAnsi="Arial" w:cs="Arial"/>
          <w:sz w:val="20"/>
          <w:szCs w:val="20"/>
        </w:rPr>
      </w:pPr>
      <w:r w:rsidRPr="007D5D98">
        <w:rPr>
          <w:rFonts w:ascii="Arial" w:hAnsi="Arial" w:cs="Arial"/>
          <w:sz w:val="20"/>
          <w:szCs w:val="20"/>
        </w:rPr>
        <w:t>Service logs must be kept.</w:t>
      </w:r>
    </w:p>
    <w:p w14:paraId="00A38102" w14:textId="77777777" w:rsidR="00F65E05" w:rsidRPr="007D5D98" w:rsidRDefault="00F65E05" w:rsidP="00510389">
      <w:pPr>
        <w:pStyle w:val="ListParagraph"/>
        <w:numPr>
          <w:ilvl w:val="0"/>
          <w:numId w:val="181"/>
        </w:numPr>
        <w:rPr>
          <w:rFonts w:ascii="Arial" w:hAnsi="Arial" w:cs="Arial"/>
          <w:sz w:val="20"/>
          <w:szCs w:val="20"/>
        </w:rPr>
      </w:pPr>
      <w:r w:rsidRPr="007D5D98">
        <w:rPr>
          <w:rFonts w:ascii="Arial" w:hAnsi="Arial" w:cs="Arial"/>
          <w:b/>
          <w:sz w:val="20"/>
          <w:szCs w:val="20"/>
          <w:u w:val="single"/>
        </w:rPr>
        <w:t xml:space="preserve">Examples </w:t>
      </w:r>
      <w:r w:rsidRPr="007D5D98">
        <w:rPr>
          <w:rFonts w:ascii="Arial" w:hAnsi="Arial" w:cs="Arial"/>
          <w:sz w:val="20"/>
          <w:szCs w:val="20"/>
        </w:rPr>
        <w:t xml:space="preserve">of services/time that may </w:t>
      </w:r>
      <w:r w:rsidRPr="007D5D98">
        <w:rPr>
          <w:rFonts w:ascii="Arial" w:hAnsi="Arial" w:cs="Arial"/>
          <w:b/>
          <w:sz w:val="20"/>
          <w:szCs w:val="20"/>
          <w:u w:val="single"/>
        </w:rPr>
        <w:t>NOT</w:t>
      </w:r>
      <w:r w:rsidRPr="007D5D98">
        <w:rPr>
          <w:rFonts w:ascii="Arial" w:hAnsi="Arial" w:cs="Arial"/>
          <w:sz w:val="20"/>
          <w:szCs w:val="20"/>
        </w:rPr>
        <w:t xml:space="preserve"> be considered in calculating FTE include:</w:t>
      </w:r>
    </w:p>
    <w:p w14:paraId="00A38103" w14:textId="77777777" w:rsidR="00F65E05" w:rsidRPr="007D5D98" w:rsidRDefault="00F65E05" w:rsidP="00510389">
      <w:pPr>
        <w:pStyle w:val="ListParagraph"/>
        <w:numPr>
          <w:ilvl w:val="1"/>
          <w:numId w:val="181"/>
        </w:numPr>
        <w:rPr>
          <w:rFonts w:ascii="Arial" w:hAnsi="Arial" w:cs="Arial"/>
          <w:sz w:val="20"/>
          <w:szCs w:val="20"/>
        </w:rPr>
      </w:pPr>
      <w:r w:rsidRPr="007D5D98">
        <w:rPr>
          <w:rFonts w:ascii="Arial" w:hAnsi="Arial" w:cs="Arial"/>
          <w:sz w:val="20"/>
          <w:szCs w:val="20"/>
        </w:rPr>
        <w:t>Special education program administration (i.e</w:t>
      </w:r>
      <w:r w:rsidR="00DD2FB9">
        <w:rPr>
          <w:rFonts w:ascii="Arial" w:hAnsi="Arial" w:cs="Arial"/>
          <w:sz w:val="20"/>
          <w:szCs w:val="20"/>
        </w:rPr>
        <w:t>.</w:t>
      </w:r>
      <w:r w:rsidRPr="007D5D98">
        <w:rPr>
          <w:rFonts w:ascii="Arial" w:hAnsi="Arial" w:cs="Arial"/>
          <w:sz w:val="20"/>
          <w:szCs w:val="20"/>
        </w:rPr>
        <w:t xml:space="preserve"> contact teacher, lead teachers, special education directors, SAT coordinators, etc.);</w:t>
      </w:r>
    </w:p>
    <w:p w14:paraId="00A38104" w14:textId="77777777" w:rsidR="00F65E05" w:rsidRPr="007D5D98" w:rsidRDefault="00F65E05" w:rsidP="00510389">
      <w:pPr>
        <w:pStyle w:val="ListParagraph"/>
        <w:numPr>
          <w:ilvl w:val="1"/>
          <w:numId w:val="181"/>
        </w:numPr>
        <w:rPr>
          <w:rFonts w:ascii="Arial" w:hAnsi="Arial" w:cs="Arial"/>
          <w:sz w:val="20"/>
          <w:szCs w:val="20"/>
        </w:rPr>
      </w:pPr>
      <w:r w:rsidRPr="007D5D98">
        <w:rPr>
          <w:rFonts w:ascii="Arial" w:hAnsi="Arial" w:cs="Arial"/>
          <w:sz w:val="20"/>
          <w:szCs w:val="20"/>
        </w:rPr>
        <w:t>Student Assistance Team coordination/administration;</w:t>
      </w:r>
    </w:p>
    <w:p w14:paraId="00A38105" w14:textId="77777777" w:rsidR="00F65E05" w:rsidRPr="007D5D98" w:rsidRDefault="00F65E05" w:rsidP="00510389">
      <w:pPr>
        <w:pStyle w:val="ListParagraph"/>
        <w:numPr>
          <w:ilvl w:val="1"/>
          <w:numId w:val="181"/>
        </w:numPr>
        <w:rPr>
          <w:rFonts w:ascii="Arial" w:hAnsi="Arial" w:cs="Arial"/>
          <w:sz w:val="20"/>
          <w:szCs w:val="20"/>
        </w:rPr>
      </w:pPr>
      <w:r w:rsidRPr="007D5D98">
        <w:rPr>
          <w:rFonts w:ascii="Arial" w:hAnsi="Arial" w:cs="Arial"/>
          <w:sz w:val="20"/>
          <w:szCs w:val="20"/>
        </w:rPr>
        <w:t>Direct services provided to students not identified as students with disabilities (i.e., providing services to students not on an IEP as part of general education program) or not identified as in need of related services as per §300.34;</w:t>
      </w:r>
    </w:p>
    <w:p w14:paraId="00A38106" w14:textId="77777777" w:rsidR="00F65E05" w:rsidRPr="007D5D98" w:rsidRDefault="00F65E05" w:rsidP="00510389">
      <w:pPr>
        <w:pStyle w:val="ListParagraph"/>
        <w:numPr>
          <w:ilvl w:val="1"/>
          <w:numId w:val="181"/>
        </w:numPr>
        <w:rPr>
          <w:rFonts w:ascii="Arial" w:hAnsi="Arial" w:cs="Arial"/>
          <w:sz w:val="20"/>
          <w:szCs w:val="20"/>
        </w:rPr>
      </w:pPr>
      <w:r w:rsidRPr="007D5D98">
        <w:rPr>
          <w:rFonts w:ascii="Arial" w:hAnsi="Arial" w:cs="Arial"/>
          <w:sz w:val="20"/>
          <w:szCs w:val="20"/>
        </w:rPr>
        <w:t>For providers who are paid as independent contractors, LEAs may not calculate hours for:</w:t>
      </w:r>
    </w:p>
    <w:p w14:paraId="00A38107" w14:textId="77777777" w:rsidR="00F65E05" w:rsidRPr="007D5D98" w:rsidRDefault="00F65E05" w:rsidP="00510389">
      <w:pPr>
        <w:pStyle w:val="ListParagraph"/>
        <w:numPr>
          <w:ilvl w:val="2"/>
          <w:numId w:val="181"/>
        </w:numPr>
        <w:rPr>
          <w:rFonts w:ascii="Arial" w:hAnsi="Arial" w:cs="Arial"/>
          <w:sz w:val="20"/>
          <w:szCs w:val="20"/>
        </w:rPr>
      </w:pPr>
      <w:r w:rsidRPr="007D5D98">
        <w:rPr>
          <w:rFonts w:ascii="Arial" w:hAnsi="Arial" w:cs="Arial"/>
          <w:sz w:val="20"/>
          <w:szCs w:val="20"/>
        </w:rPr>
        <w:t>general school functions (assemblies, programs, staff meetings);</w:t>
      </w:r>
    </w:p>
    <w:p w14:paraId="00A38108" w14:textId="77777777" w:rsidR="00F65E05" w:rsidRPr="007D5D98" w:rsidRDefault="00F65E05" w:rsidP="00510389">
      <w:pPr>
        <w:pStyle w:val="ListParagraph"/>
        <w:numPr>
          <w:ilvl w:val="2"/>
          <w:numId w:val="181"/>
        </w:numPr>
        <w:rPr>
          <w:rFonts w:ascii="Arial" w:hAnsi="Arial" w:cs="Arial"/>
          <w:sz w:val="20"/>
          <w:szCs w:val="20"/>
        </w:rPr>
      </w:pPr>
      <w:r w:rsidRPr="007D5D98">
        <w:rPr>
          <w:rFonts w:ascii="Arial" w:hAnsi="Arial" w:cs="Arial"/>
          <w:sz w:val="20"/>
          <w:szCs w:val="20"/>
        </w:rPr>
        <w:t>playground supervision duties, etc.;</w:t>
      </w:r>
    </w:p>
    <w:p w14:paraId="00A38109" w14:textId="77777777" w:rsidR="00F65E05" w:rsidRPr="007D5D98" w:rsidRDefault="00F65E05" w:rsidP="00510389">
      <w:pPr>
        <w:pStyle w:val="ListParagraph"/>
        <w:numPr>
          <w:ilvl w:val="2"/>
          <w:numId w:val="181"/>
        </w:numPr>
        <w:rPr>
          <w:rFonts w:ascii="Arial" w:hAnsi="Arial" w:cs="Arial"/>
          <w:sz w:val="20"/>
          <w:szCs w:val="20"/>
        </w:rPr>
      </w:pPr>
      <w:r w:rsidRPr="007D5D98">
        <w:rPr>
          <w:rFonts w:ascii="Arial" w:hAnsi="Arial" w:cs="Arial"/>
          <w:sz w:val="20"/>
          <w:szCs w:val="20"/>
        </w:rPr>
        <w:t>unless activities are specifically identified in the student’s IEP as requiring direct services by the related service provider.</w:t>
      </w:r>
    </w:p>
    <w:p w14:paraId="00A3810A" w14:textId="77777777" w:rsidR="00F65E05" w:rsidRPr="00721FC0" w:rsidRDefault="00F65E05" w:rsidP="00FC6599">
      <w:pPr>
        <w:rPr>
          <w:rFonts w:cs="Arial"/>
          <w:szCs w:val="16"/>
        </w:rPr>
      </w:pPr>
      <w:r w:rsidRPr="007D5D98">
        <w:rPr>
          <w:rFonts w:cs="Arial"/>
          <w:szCs w:val="16"/>
        </w:rPr>
        <w:t xml:space="preserve">When calculating evaluation time as per 34 CFR §300.305(a), for all related service providers, LEAs must consider each related service provider individually and be able to justify evaluation time through supporting documentation (i.e., service logs, evaluation time sheets, billing logs, etc.). When LEAs are calculating related service FTE for related service providers, LEAs must consider the total number of initial evaluations, re-evaluations, students on TIER II of the SAT process, and Eligibility Determination/IEP meeting time needed. LEAs must take into consideration the REED process and how it affects FTE. </w:t>
      </w:r>
    </w:p>
    <w:p w14:paraId="00A3810B" w14:textId="77777777" w:rsidR="00F65E05" w:rsidRPr="00721FC0" w:rsidRDefault="00F65E05" w:rsidP="00FC6599">
      <w:pPr>
        <w:rPr>
          <w:rFonts w:cs="Arial"/>
          <w:szCs w:val="16"/>
        </w:rPr>
      </w:pPr>
    </w:p>
    <w:p w14:paraId="00A3810C" w14:textId="77777777" w:rsidR="00F65E05" w:rsidRPr="007D5D98" w:rsidRDefault="00F65E05" w:rsidP="00FC6599">
      <w:pPr>
        <w:rPr>
          <w:rFonts w:cs="Arial"/>
          <w:szCs w:val="16"/>
        </w:rPr>
      </w:pPr>
      <w:r w:rsidRPr="00721FC0">
        <w:rPr>
          <w:rFonts w:cs="Arial"/>
          <w:szCs w:val="16"/>
        </w:rPr>
        <w:t>When calculating FTE for School Psychologist, the LEA must be able to provide documentation for the duties the School Psychologist is performing and those duties must align with allowable duties for this position in accordance with CFR §300.34. For a School Psychologist, the duties may also include the following: collaboration for students with extensive behavioral and/or social needs; staffing crisis teams and interventions; etc.</w:t>
      </w:r>
    </w:p>
    <w:p w14:paraId="00A3810D" w14:textId="77777777" w:rsidR="00F65E05" w:rsidRPr="007D5D98" w:rsidRDefault="00F65E05" w:rsidP="00FC6599">
      <w:pPr>
        <w:rPr>
          <w:rFonts w:cs="Arial"/>
          <w:szCs w:val="16"/>
        </w:rPr>
      </w:pPr>
    </w:p>
    <w:p w14:paraId="00A3810E" w14:textId="77777777" w:rsidR="00F65E05" w:rsidRPr="007D5D98" w:rsidRDefault="00F65E05" w:rsidP="00FC6599">
      <w:pPr>
        <w:rPr>
          <w:rFonts w:cs="Arial"/>
          <w:szCs w:val="16"/>
        </w:rPr>
      </w:pPr>
      <w:r w:rsidRPr="007D5D98">
        <w:rPr>
          <w:rFonts w:cs="Arial"/>
          <w:szCs w:val="16"/>
        </w:rPr>
        <w:t>Please use the average time determined by the vendor when calculating the time required to complete initial evaluations and re-evaluations. If the time exceeds the average time determined by the vendor, the LEA will be required to justify the time with supporting documentation.</w:t>
      </w:r>
    </w:p>
    <w:p w14:paraId="00A3810F" w14:textId="77777777" w:rsidR="00F65E05" w:rsidRPr="007D5D98" w:rsidRDefault="00F65E05" w:rsidP="00FC6599">
      <w:pPr>
        <w:rPr>
          <w:rFonts w:cs="Arial"/>
          <w:szCs w:val="16"/>
        </w:rPr>
      </w:pPr>
    </w:p>
    <w:p w14:paraId="00A38110" w14:textId="77777777" w:rsidR="00F65E05" w:rsidRPr="007D5D98" w:rsidRDefault="00F65E05" w:rsidP="00510389">
      <w:pPr>
        <w:pStyle w:val="ListParagraph"/>
        <w:numPr>
          <w:ilvl w:val="0"/>
          <w:numId w:val="182"/>
        </w:numPr>
        <w:rPr>
          <w:rFonts w:ascii="Arial" w:hAnsi="Arial" w:cs="Arial"/>
          <w:sz w:val="20"/>
          <w:szCs w:val="20"/>
        </w:rPr>
      </w:pPr>
      <w:r w:rsidRPr="007D5D98">
        <w:rPr>
          <w:rFonts w:ascii="Arial" w:hAnsi="Arial" w:cs="Arial"/>
          <w:sz w:val="20"/>
          <w:szCs w:val="20"/>
        </w:rPr>
        <w:t>Initial Evaluations</w:t>
      </w:r>
    </w:p>
    <w:p w14:paraId="00A38111" w14:textId="77777777" w:rsidR="00F65E05" w:rsidRPr="007D5D98" w:rsidRDefault="00F65E05" w:rsidP="00510389">
      <w:pPr>
        <w:pStyle w:val="ListParagraph"/>
        <w:numPr>
          <w:ilvl w:val="1"/>
          <w:numId w:val="182"/>
        </w:numPr>
        <w:rPr>
          <w:rFonts w:ascii="Arial" w:hAnsi="Arial" w:cs="Arial"/>
          <w:sz w:val="20"/>
          <w:szCs w:val="20"/>
        </w:rPr>
      </w:pPr>
      <w:r w:rsidRPr="007D5D98">
        <w:rPr>
          <w:rFonts w:ascii="Arial" w:hAnsi="Arial" w:cs="Arial"/>
          <w:sz w:val="20"/>
          <w:szCs w:val="20"/>
        </w:rPr>
        <w:t>Review of Data (include data review and collection)</w:t>
      </w:r>
    </w:p>
    <w:p w14:paraId="00A38112" w14:textId="77777777" w:rsidR="00F65E05" w:rsidRPr="007D5D98" w:rsidRDefault="00F65E05" w:rsidP="00510389">
      <w:pPr>
        <w:pStyle w:val="ListParagraph"/>
        <w:numPr>
          <w:ilvl w:val="1"/>
          <w:numId w:val="182"/>
        </w:numPr>
        <w:rPr>
          <w:rFonts w:ascii="Arial" w:hAnsi="Arial" w:cs="Arial"/>
          <w:sz w:val="20"/>
          <w:szCs w:val="20"/>
        </w:rPr>
      </w:pPr>
      <w:r w:rsidRPr="007D5D98">
        <w:rPr>
          <w:rFonts w:ascii="Arial" w:hAnsi="Arial" w:cs="Arial"/>
          <w:sz w:val="20"/>
          <w:szCs w:val="20"/>
        </w:rPr>
        <w:t>Testing time</w:t>
      </w:r>
    </w:p>
    <w:p w14:paraId="00A38113" w14:textId="77777777" w:rsidR="00F65E05" w:rsidRPr="007D5D98" w:rsidRDefault="00F65E05" w:rsidP="00510389">
      <w:pPr>
        <w:pStyle w:val="ListParagraph"/>
        <w:numPr>
          <w:ilvl w:val="1"/>
          <w:numId w:val="182"/>
        </w:numPr>
        <w:rPr>
          <w:rFonts w:ascii="Arial" w:hAnsi="Arial" w:cs="Arial"/>
          <w:sz w:val="20"/>
          <w:szCs w:val="20"/>
        </w:rPr>
      </w:pPr>
      <w:r w:rsidRPr="007D5D98">
        <w:rPr>
          <w:rFonts w:ascii="Arial" w:hAnsi="Arial" w:cs="Arial"/>
          <w:sz w:val="20"/>
          <w:szCs w:val="20"/>
        </w:rPr>
        <w:t>Report writing</w:t>
      </w:r>
    </w:p>
    <w:p w14:paraId="00A38114" w14:textId="77777777" w:rsidR="00F65E05" w:rsidRPr="007D5D98" w:rsidRDefault="00F65E05" w:rsidP="00510389">
      <w:pPr>
        <w:pStyle w:val="ListParagraph"/>
        <w:numPr>
          <w:ilvl w:val="1"/>
          <w:numId w:val="182"/>
        </w:numPr>
        <w:rPr>
          <w:rFonts w:ascii="Arial" w:hAnsi="Arial" w:cs="Arial"/>
          <w:sz w:val="20"/>
          <w:szCs w:val="20"/>
        </w:rPr>
      </w:pPr>
      <w:r w:rsidRPr="007D5D98">
        <w:rPr>
          <w:rFonts w:ascii="Arial" w:hAnsi="Arial" w:cs="Arial"/>
          <w:sz w:val="20"/>
          <w:szCs w:val="20"/>
        </w:rPr>
        <w:t>EDT meeting</w:t>
      </w:r>
    </w:p>
    <w:p w14:paraId="00A38115" w14:textId="77777777" w:rsidR="00F65E05" w:rsidRPr="007D5D98" w:rsidRDefault="00F65E05" w:rsidP="00510389">
      <w:pPr>
        <w:pStyle w:val="ListParagraph"/>
        <w:numPr>
          <w:ilvl w:val="0"/>
          <w:numId w:val="182"/>
        </w:numPr>
        <w:rPr>
          <w:rFonts w:ascii="Arial" w:hAnsi="Arial" w:cs="Arial"/>
          <w:sz w:val="20"/>
          <w:szCs w:val="20"/>
        </w:rPr>
      </w:pPr>
      <w:r w:rsidRPr="007D5D98">
        <w:rPr>
          <w:rFonts w:ascii="Arial" w:hAnsi="Arial" w:cs="Arial"/>
          <w:sz w:val="20"/>
          <w:szCs w:val="20"/>
        </w:rPr>
        <w:t xml:space="preserve">REED with additional testing </w:t>
      </w:r>
    </w:p>
    <w:p w14:paraId="00A38116" w14:textId="77777777" w:rsidR="00F65E05" w:rsidRPr="007D5D98" w:rsidRDefault="00F65E05" w:rsidP="00510389">
      <w:pPr>
        <w:pStyle w:val="ListParagraph"/>
        <w:numPr>
          <w:ilvl w:val="1"/>
          <w:numId w:val="182"/>
        </w:numPr>
        <w:rPr>
          <w:rFonts w:ascii="Arial" w:hAnsi="Arial" w:cs="Arial"/>
          <w:sz w:val="20"/>
          <w:szCs w:val="20"/>
        </w:rPr>
      </w:pPr>
      <w:r w:rsidRPr="007D5D98">
        <w:rPr>
          <w:rFonts w:ascii="Arial" w:hAnsi="Arial" w:cs="Arial"/>
          <w:sz w:val="20"/>
          <w:szCs w:val="20"/>
        </w:rPr>
        <w:t xml:space="preserve">Testing time </w:t>
      </w:r>
    </w:p>
    <w:p w14:paraId="00A38117" w14:textId="77777777" w:rsidR="00F65E05" w:rsidRPr="007D5D98" w:rsidRDefault="00F65E05" w:rsidP="00510389">
      <w:pPr>
        <w:pStyle w:val="ListParagraph"/>
        <w:numPr>
          <w:ilvl w:val="1"/>
          <w:numId w:val="182"/>
        </w:numPr>
        <w:rPr>
          <w:rFonts w:ascii="Arial" w:hAnsi="Arial" w:cs="Arial"/>
          <w:sz w:val="20"/>
          <w:szCs w:val="20"/>
        </w:rPr>
      </w:pPr>
      <w:r w:rsidRPr="007D5D98">
        <w:rPr>
          <w:rFonts w:ascii="Arial" w:hAnsi="Arial" w:cs="Arial"/>
          <w:sz w:val="20"/>
          <w:szCs w:val="20"/>
        </w:rPr>
        <w:t>Report writing</w:t>
      </w:r>
    </w:p>
    <w:p w14:paraId="00A38118" w14:textId="77777777" w:rsidR="00F65E05" w:rsidRPr="007D5D98" w:rsidRDefault="00F65E05" w:rsidP="00510389">
      <w:pPr>
        <w:pStyle w:val="ListParagraph"/>
        <w:numPr>
          <w:ilvl w:val="1"/>
          <w:numId w:val="182"/>
        </w:numPr>
        <w:rPr>
          <w:rFonts w:ascii="Arial" w:hAnsi="Arial" w:cs="Arial"/>
          <w:sz w:val="20"/>
          <w:szCs w:val="20"/>
        </w:rPr>
      </w:pPr>
      <w:r w:rsidRPr="007D5D98">
        <w:rPr>
          <w:rFonts w:ascii="Arial" w:hAnsi="Arial" w:cs="Arial"/>
          <w:sz w:val="20"/>
          <w:szCs w:val="20"/>
        </w:rPr>
        <w:t>EDT meeting</w:t>
      </w:r>
    </w:p>
    <w:p w14:paraId="00A38119" w14:textId="77777777" w:rsidR="00F65E05" w:rsidRPr="007D5D98" w:rsidRDefault="00F65E05" w:rsidP="00510389">
      <w:pPr>
        <w:pStyle w:val="ListParagraph"/>
        <w:numPr>
          <w:ilvl w:val="0"/>
          <w:numId w:val="182"/>
        </w:numPr>
        <w:rPr>
          <w:rFonts w:ascii="Arial" w:hAnsi="Arial" w:cs="Arial"/>
          <w:sz w:val="20"/>
          <w:szCs w:val="20"/>
        </w:rPr>
      </w:pPr>
      <w:r w:rsidRPr="007D5D98">
        <w:rPr>
          <w:rFonts w:ascii="Arial" w:hAnsi="Arial" w:cs="Arial"/>
          <w:sz w:val="20"/>
          <w:szCs w:val="20"/>
        </w:rPr>
        <w:t>REED with no additional testing</w:t>
      </w:r>
    </w:p>
    <w:p w14:paraId="00A3811A" w14:textId="77777777" w:rsidR="00F65E05" w:rsidRPr="007D5D98" w:rsidRDefault="00F65E05" w:rsidP="00510389">
      <w:pPr>
        <w:pStyle w:val="ListParagraph"/>
        <w:numPr>
          <w:ilvl w:val="1"/>
          <w:numId w:val="182"/>
        </w:numPr>
        <w:rPr>
          <w:rFonts w:ascii="Arial" w:hAnsi="Arial" w:cs="Arial"/>
          <w:sz w:val="20"/>
          <w:szCs w:val="20"/>
        </w:rPr>
      </w:pPr>
      <w:r w:rsidRPr="007D5D98">
        <w:rPr>
          <w:rFonts w:ascii="Arial" w:hAnsi="Arial" w:cs="Arial"/>
          <w:sz w:val="20"/>
          <w:szCs w:val="20"/>
        </w:rPr>
        <w:t>REED meeting</w:t>
      </w:r>
    </w:p>
    <w:p w14:paraId="00A3811B" w14:textId="77777777" w:rsidR="00F65E05" w:rsidRPr="007D5D98" w:rsidRDefault="00F65E05" w:rsidP="00510389">
      <w:pPr>
        <w:pStyle w:val="ListParagraph"/>
        <w:numPr>
          <w:ilvl w:val="1"/>
          <w:numId w:val="182"/>
        </w:numPr>
        <w:rPr>
          <w:rFonts w:ascii="Arial" w:hAnsi="Arial" w:cs="Arial"/>
          <w:sz w:val="20"/>
          <w:szCs w:val="20"/>
        </w:rPr>
      </w:pPr>
      <w:r w:rsidRPr="007D5D98">
        <w:rPr>
          <w:rFonts w:ascii="Arial" w:hAnsi="Arial" w:cs="Arial"/>
          <w:sz w:val="20"/>
          <w:szCs w:val="20"/>
        </w:rPr>
        <w:t>EDT meeting</w:t>
      </w:r>
    </w:p>
    <w:p w14:paraId="00A3811D" w14:textId="77777777" w:rsidR="00F65E05" w:rsidRPr="007D5D98" w:rsidRDefault="00F65E05" w:rsidP="00510389">
      <w:pPr>
        <w:numPr>
          <w:ilvl w:val="0"/>
          <w:numId w:val="7"/>
        </w:numPr>
        <w:tabs>
          <w:tab w:val="clear" w:pos="360"/>
          <w:tab w:val="num" w:pos="0"/>
        </w:tabs>
        <w:ind w:left="0" w:firstLine="0"/>
        <w:rPr>
          <w:rFonts w:cs="Arial"/>
          <w:szCs w:val="16"/>
        </w:rPr>
      </w:pPr>
      <w:r w:rsidRPr="007D5D98">
        <w:rPr>
          <w:rFonts w:cs="Arial"/>
          <w:szCs w:val="20"/>
        </w:rPr>
        <w:t>FTE is rounded to two decimal places</w:t>
      </w:r>
      <w:r w:rsidRPr="007D5D98">
        <w:rPr>
          <w:rFonts w:cs="Arial"/>
          <w:szCs w:val="16"/>
        </w:rPr>
        <w:t>.</w:t>
      </w:r>
    </w:p>
    <w:p w14:paraId="00A3811F" w14:textId="77777777" w:rsidR="00F65E05" w:rsidRPr="007D5D98" w:rsidRDefault="00F65E05" w:rsidP="00510389">
      <w:pPr>
        <w:pStyle w:val="ListParagraph"/>
        <w:numPr>
          <w:ilvl w:val="0"/>
          <w:numId w:val="7"/>
        </w:numPr>
        <w:tabs>
          <w:tab w:val="clear" w:pos="360"/>
          <w:tab w:val="left" w:pos="0"/>
        </w:tabs>
        <w:ind w:left="0" w:firstLine="0"/>
        <w:rPr>
          <w:rFonts w:ascii="Arial" w:hAnsi="Arial" w:cs="Arial"/>
          <w:sz w:val="20"/>
          <w:szCs w:val="20"/>
        </w:rPr>
      </w:pPr>
      <w:r w:rsidRPr="007D5D98">
        <w:rPr>
          <w:rFonts w:ascii="Arial" w:hAnsi="Arial" w:cs="Arial"/>
          <w:sz w:val="20"/>
          <w:szCs w:val="20"/>
        </w:rPr>
        <w:t>To determine the total time required by the LEA for an individual related service provider, the LEA should consider the following:</w:t>
      </w:r>
    </w:p>
    <w:p w14:paraId="00A38120" w14:textId="77777777" w:rsidR="00F65E05" w:rsidRPr="007D5D98" w:rsidRDefault="00F65E05" w:rsidP="00510389">
      <w:pPr>
        <w:pStyle w:val="ListParagraph"/>
        <w:numPr>
          <w:ilvl w:val="1"/>
          <w:numId w:val="7"/>
        </w:numPr>
        <w:rPr>
          <w:rFonts w:ascii="Arial" w:hAnsi="Arial" w:cs="Arial"/>
          <w:sz w:val="20"/>
          <w:szCs w:val="20"/>
        </w:rPr>
      </w:pPr>
      <w:r w:rsidRPr="007D5D98">
        <w:rPr>
          <w:rFonts w:ascii="Arial" w:hAnsi="Arial" w:cs="Arial"/>
          <w:sz w:val="20"/>
          <w:szCs w:val="20"/>
        </w:rPr>
        <w:t xml:space="preserve">LEAs </w:t>
      </w:r>
      <w:r w:rsidRPr="007D5D98">
        <w:rPr>
          <w:rFonts w:ascii="Arial" w:hAnsi="Arial" w:cs="Arial"/>
          <w:b/>
          <w:sz w:val="20"/>
          <w:szCs w:val="20"/>
        </w:rPr>
        <w:t>must</w:t>
      </w:r>
      <w:r w:rsidRPr="007D5D98">
        <w:rPr>
          <w:rFonts w:ascii="Arial" w:hAnsi="Arial" w:cs="Arial"/>
          <w:sz w:val="20"/>
          <w:szCs w:val="20"/>
          <w:u w:val="single"/>
        </w:rPr>
        <w:t xml:space="preserve"> always</w:t>
      </w:r>
      <w:r w:rsidRPr="007D5D98">
        <w:rPr>
          <w:rFonts w:ascii="Arial" w:hAnsi="Arial" w:cs="Arial"/>
          <w:sz w:val="20"/>
          <w:szCs w:val="20"/>
        </w:rPr>
        <w:t xml:space="preserve"> consider direct service time as per the IEP and service time can only be considered for a student who has qualified for special education services consistent with §300.8 and §300.39. Direct service time shall be aligned with §300.321.</w:t>
      </w:r>
    </w:p>
    <w:p w14:paraId="00A38121" w14:textId="77777777" w:rsidR="00F65E05" w:rsidRPr="007D5D98" w:rsidRDefault="00F65E05" w:rsidP="00510389">
      <w:pPr>
        <w:pStyle w:val="ListParagraph"/>
        <w:numPr>
          <w:ilvl w:val="1"/>
          <w:numId w:val="7"/>
        </w:numPr>
        <w:rPr>
          <w:rFonts w:ascii="Arial" w:hAnsi="Arial" w:cs="Arial"/>
          <w:sz w:val="20"/>
          <w:szCs w:val="20"/>
        </w:rPr>
      </w:pPr>
      <w:r w:rsidRPr="007D5D98">
        <w:rPr>
          <w:rFonts w:ascii="Arial" w:hAnsi="Arial" w:cs="Arial"/>
          <w:sz w:val="20"/>
          <w:szCs w:val="20"/>
        </w:rPr>
        <w:t xml:space="preserve">LEAs </w:t>
      </w:r>
      <w:r w:rsidRPr="007D5D98">
        <w:rPr>
          <w:rFonts w:ascii="Arial" w:hAnsi="Arial" w:cs="Arial"/>
          <w:b/>
          <w:sz w:val="20"/>
          <w:szCs w:val="20"/>
          <w:u w:val="single"/>
        </w:rPr>
        <w:t>must</w:t>
      </w:r>
      <w:r w:rsidRPr="007D5D98">
        <w:rPr>
          <w:rFonts w:ascii="Arial" w:hAnsi="Arial" w:cs="Arial"/>
          <w:sz w:val="20"/>
          <w:szCs w:val="20"/>
          <w:u w:val="single"/>
        </w:rPr>
        <w:t xml:space="preserve"> </w:t>
      </w:r>
      <w:r w:rsidRPr="007D5D98">
        <w:rPr>
          <w:rFonts w:ascii="Arial" w:hAnsi="Arial" w:cs="Arial"/>
          <w:sz w:val="20"/>
          <w:szCs w:val="20"/>
        </w:rPr>
        <w:t xml:space="preserve">consider direct service time as identified through IEPs.  The LEA should also consider travel time required for each related service provider.  </w:t>
      </w:r>
    </w:p>
    <w:p w14:paraId="00A38122" w14:textId="77777777" w:rsidR="00F65E05" w:rsidRPr="00ED1AA4" w:rsidRDefault="00F65E05" w:rsidP="00510389">
      <w:pPr>
        <w:pStyle w:val="ListParagraph"/>
        <w:numPr>
          <w:ilvl w:val="2"/>
          <w:numId w:val="7"/>
        </w:numPr>
        <w:rPr>
          <w:rFonts w:ascii="Arial" w:hAnsi="Arial" w:cs="Arial"/>
          <w:sz w:val="20"/>
          <w:szCs w:val="20"/>
        </w:rPr>
      </w:pPr>
      <w:r w:rsidRPr="007D5D98">
        <w:rPr>
          <w:rFonts w:ascii="Arial" w:hAnsi="Arial" w:cs="Arial"/>
          <w:sz w:val="20"/>
          <w:szCs w:val="20"/>
        </w:rPr>
        <w:t xml:space="preserve">Travel time should be considered for contractors who commute from their home base to their work site, if in fact the contractor lives near the contractor home </w:t>
      </w:r>
      <w:r w:rsidRPr="00ED1AA4">
        <w:rPr>
          <w:rFonts w:ascii="Arial" w:hAnsi="Arial" w:cs="Arial"/>
          <w:sz w:val="20"/>
          <w:szCs w:val="20"/>
        </w:rPr>
        <w:t xml:space="preserve">base and for employees and contractors who travel to multiple schools within the district in order to provide services per the IEP. </w:t>
      </w:r>
    </w:p>
    <w:p w14:paraId="00A38123" w14:textId="77777777" w:rsidR="00F65E05" w:rsidRDefault="00F65E05" w:rsidP="00FC6599">
      <w:pPr>
        <w:numPr>
          <w:ilvl w:val="0"/>
          <w:numId w:val="6"/>
        </w:numPr>
        <w:tabs>
          <w:tab w:val="clear" w:pos="360"/>
          <w:tab w:val="num" w:pos="720"/>
        </w:tabs>
        <w:ind w:left="720"/>
        <w:rPr>
          <w:rFonts w:cs="Arial"/>
          <w:szCs w:val="16"/>
        </w:rPr>
      </w:pPr>
      <w:r>
        <w:rPr>
          <w:rFonts w:cs="Arial"/>
          <w:szCs w:val="16"/>
        </w:rPr>
        <w:t xml:space="preserve">By hours per week: calculate the total number of hours per week you are hiring this person </w:t>
      </w:r>
      <w:r w:rsidRPr="00ED1AA4">
        <w:rPr>
          <w:rFonts w:cs="Arial"/>
          <w:szCs w:val="16"/>
        </w:rPr>
        <w:t xml:space="preserve">based on total direct service time per the students’ IEP on the provider’s caseload, allowable evaluation/re-evaluation time, and travel time for the week.  Divide the total number of weekly hours for each related service provider by the identified LEA workweek for a </w:t>
      </w:r>
      <w:r w:rsidRPr="00ED1AA4">
        <w:rPr>
          <w:rFonts w:cs="Arial"/>
          <w:szCs w:val="16"/>
          <w:u w:val="single"/>
        </w:rPr>
        <w:t>full-time related service provider</w:t>
      </w:r>
      <w:r>
        <w:rPr>
          <w:rFonts w:cs="Arial"/>
          <w:szCs w:val="16"/>
          <w:u w:val="single"/>
        </w:rPr>
        <w:t>*+</w:t>
      </w:r>
      <w:r w:rsidRPr="00ED1AA4">
        <w:rPr>
          <w:rFonts w:cs="Arial"/>
          <w:szCs w:val="16"/>
        </w:rPr>
        <w:t xml:space="preserve">. This is the total FTE for this person. The total FTE for the related service provider should not exceed the total LEA workweek. </w:t>
      </w:r>
      <w:r>
        <w:rPr>
          <w:rFonts w:cs="Arial"/>
          <w:szCs w:val="16"/>
        </w:rPr>
        <w:t xml:space="preserve">Note: any extension beyond the regular hours will require documentation. </w:t>
      </w:r>
    </w:p>
    <w:p w14:paraId="00A38124" w14:textId="77777777" w:rsidR="00F65E05" w:rsidRDefault="00F65E05" w:rsidP="00FC6599">
      <w:pPr>
        <w:numPr>
          <w:ilvl w:val="0"/>
          <w:numId w:val="6"/>
        </w:numPr>
        <w:tabs>
          <w:tab w:val="left" w:pos="360"/>
        </w:tabs>
        <w:ind w:left="720"/>
        <w:rPr>
          <w:rFonts w:cs="Arial"/>
          <w:szCs w:val="16"/>
        </w:rPr>
      </w:pPr>
      <w:r>
        <w:rPr>
          <w:rFonts w:cs="Arial"/>
          <w:szCs w:val="16"/>
        </w:rPr>
        <w:t xml:space="preserve">By total number of days: Figure out the total number of days you are hiring this person </w:t>
      </w:r>
      <w:r w:rsidRPr="000F773F">
        <w:rPr>
          <w:rFonts w:cs="Arial"/>
          <w:szCs w:val="16"/>
        </w:rPr>
        <w:t xml:space="preserve">based on total direct service time per the students’ IEP on the provider’s caseload, allowable evaluation/re-evaluation time, and travel time for the week.  </w:t>
      </w:r>
      <w:r>
        <w:rPr>
          <w:rFonts w:cs="Arial"/>
          <w:szCs w:val="16"/>
        </w:rPr>
        <w:t xml:space="preserve">Divide the number of days you have for each related service provider by the identified LEA contract days determined for a </w:t>
      </w:r>
      <w:r w:rsidRPr="005E11A0">
        <w:rPr>
          <w:rFonts w:cs="Arial"/>
          <w:szCs w:val="16"/>
          <w:u w:val="single"/>
        </w:rPr>
        <w:t>full-time related service provider</w:t>
      </w:r>
      <w:r>
        <w:rPr>
          <w:rFonts w:cs="Arial"/>
          <w:szCs w:val="16"/>
          <w:u w:val="single"/>
        </w:rPr>
        <w:t>*+</w:t>
      </w:r>
      <w:r>
        <w:rPr>
          <w:rFonts w:cs="Arial"/>
          <w:szCs w:val="16"/>
        </w:rPr>
        <w:t xml:space="preserve">. Note: any extension beyond the regular days will require documentation. </w:t>
      </w:r>
    </w:p>
    <w:p w14:paraId="00A38125" w14:textId="77777777" w:rsidR="00F65E05" w:rsidRPr="00ED1AA4" w:rsidRDefault="00F65E05" w:rsidP="00FC6599">
      <w:pPr>
        <w:numPr>
          <w:ilvl w:val="0"/>
          <w:numId w:val="6"/>
        </w:numPr>
        <w:tabs>
          <w:tab w:val="clear" w:pos="360"/>
          <w:tab w:val="num" w:pos="720"/>
        </w:tabs>
        <w:ind w:left="720"/>
        <w:rPr>
          <w:rFonts w:cs="Arial"/>
          <w:szCs w:val="16"/>
        </w:rPr>
      </w:pPr>
      <w:r>
        <w:rPr>
          <w:rFonts w:cs="Arial"/>
          <w:szCs w:val="16"/>
        </w:rPr>
        <w:t xml:space="preserve">By total number of hours: </w:t>
      </w:r>
      <w:r w:rsidRPr="000F773F">
        <w:rPr>
          <w:rFonts w:cs="Arial"/>
          <w:szCs w:val="16"/>
        </w:rPr>
        <w:t xml:space="preserve">Figure out the total number of </w:t>
      </w:r>
      <w:r>
        <w:rPr>
          <w:rFonts w:cs="Arial"/>
          <w:szCs w:val="16"/>
        </w:rPr>
        <w:t>hours</w:t>
      </w:r>
      <w:r w:rsidRPr="000F773F">
        <w:rPr>
          <w:rFonts w:cs="Arial"/>
          <w:szCs w:val="16"/>
        </w:rPr>
        <w:t xml:space="preserve"> you are hiring this person based on total direct service time per the students’ IEP on the provider’s caseload, allowable evaluation/re-evaluation time, and travel time for the week.  Divide the number of </w:t>
      </w:r>
      <w:r>
        <w:rPr>
          <w:rFonts w:cs="Arial"/>
          <w:szCs w:val="16"/>
        </w:rPr>
        <w:t>hours</w:t>
      </w:r>
      <w:r w:rsidRPr="000F773F">
        <w:rPr>
          <w:rFonts w:cs="Arial"/>
          <w:szCs w:val="16"/>
        </w:rPr>
        <w:t xml:space="preserve"> you have for each related service provider by the identified LEA contract </w:t>
      </w:r>
      <w:r>
        <w:rPr>
          <w:rFonts w:cs="Arial"/>
          <w:szCs w:val="16"/>
        </w:rPr>
        <w:t>hours</w:t>
      </w:r>
      <w:r w:rsidRPr="000F773F">
        <w:rPr>
          <w:rFonts w:cs="Arial"/>
          <w:szCs w:val="16"/>
        </w:rPr>
        <w:t xml:space="preserve"> determined for a </w:t>
      </w:r>
      <w:r w:rsidRPr="005E11A0">
        <w:rPr>
          <w:rFonts w:cs="Arial"/>
          <w:szCs w:val="16"/>
          <w:u w:val="single"/>
        </w:rPr>
        <w:t>full-time related service provider</w:t>
      </w:r>
      <w:r>
        <w:rPr>
          <w:rFonts w:cs="Arial"/>
          <w:szCs w:val="16"/>
          <w:u w:val="single"/>
        </w:rPr>
        <w:t>*+</w:t>
      </w:r>
      <w:r w:rsidRPr="000F773F">
        <w:rPr>
          <w:rFonts w:cs="Arial"/>
          <w:szCs w:val="16"/>
        </w:rPr>
        <w:t xml:space="preserve">. Note: any extension beyond the regular </w:t>
      </w:r>
      <w:r>
        <w:rPr>
          <w:rFonts w:cs="Arial"/>
          <w:szCs w:val="16"/>
        </w:rPr>
        <w:t>hours</w:t>
      </w:r>
      <w:r w:rsidRPr="000F773F">
        <w:rPr>
          <w:rFonts w:cs="Arial"/>
          <w:szCs w:val="16"/>
        </w:rPr>
        <w:t xml:space="preserve"> will require documentation.  </w:t>
      </w:r>
    </w:p>
    <w:p w14:paraId="00A38126" w14:textId="77777777" w:rsidR="00F65E05" w:rsidRPr="00ED1AA4" w:rsidRDefault="00F65E05" w:rsidP="00FC6599">
      <w:pPr>
        <w:ind w:left="720"/>
        <w:rPr>
          <w:rFonts w:cs="Arial"/>
          <w:szCs w:val="16"/>
        </w:rPr>
      </w:pPr>
    </w:p>
    <w:p w14:paraId="00A38127" w14:textId="77777777" w:rsidR="00F65E05" w:rsidRPr="00ED1AA4" w:rsidRDefault="00F65E05" w:rsidP="00FC6599">
      <w:pPr>
        <w:ind w:left="720"/>
        <w:rPr>
          <w:rFonts w:cs="Arial"/>
          <w:szCs w:val="16"/>
        </w:rPr>
      </w:pPr>
      <w:r>
        <w:rPr>
          <w:rFonts w:cs="Arial"/>
          <w:szCs w:val="16"/>
        </w:rPr>
        <w:t>*</w:t>
      </w:r>
      <w:r w:rsidRPr="00ED1AA4">
        <w:rPr>
          <w:rFonts w:cs="Arial"/>
          <w:szCs w:val="16"/>
        </w:rPr>
        <w:t xml:space="preserve">Note: If the calculation for an individual related service provider exceeds a 1.0 FTE, the LEA will be required to obtain SEB approval prior to submission of data. </w:t>
      </w:r>
    </w:p>
    <w:p w14:paraId="00A38128" w14:textId="77777777" w:rsidR="00F65E05" w:rsidRDefault="00F65E05" w:rsidP="00FC6599">
      <w:pPr>
        <w:ind w:left="720"/>
        <w:rPr>
          <w:rFonts w:cs="Arial"/>
          <w:szCs w:val="16"/>
        </w:rPr>
      </w:pPr>
    </w:p>
    <w:p w14:paraId="00A38129" w14:textId="77777777" w:rsidR="00F65E05" w:rsidRDefault="00F65E05" w:rsidP="00FC6599">
      <w:pPr>
        <w:ind w:left="720"/>
        <w:rPr>
          <w:rFonts w:cs="Arial"/>
          <w:szCs w:val="16"/>
        </w:rPr>
      </w:pPr>
      <w:r>
        <w:rPr>
          <w:rFonts w:cs="Arial"/>
          <w:szCs w:val="16"/>
        </w:rPr>
        <w:t xml:space="preserve">+Note: Full time status is defined as 40 hours a week for related service providers. If LEAs would like to request an alternative denominator it must be approved by the SEB. </w:t>
      </w:r>
    </w:p>
    <w:p w14:paraId="00A3812A" w14:textId="77777777" w:rsidR="00F65E05" w:rsidRPr="00ED1AA4" w:rsidRDefault="00F65E05" w:rsidP="00FC6599">
      <w:pPr>
        <w:ind w:left="720"/>
        <w:rPr>
          <w:rFonts w:cs="Arial"/>
          <w:szCs w:val="16"/>
        </w:rPr>
      </w:pPr>
    </w:p>
    <w:p w14:paraId="00A3812B" w14:textId="77777777" w:rsidR="00F65E05" w:rsidRPr="00ED1AA4" w:rsidRDefault="00F65E05" w:rsidP="00FC6599">
      <w:pPr>
        <w:rPr>
          <w:rFonts w:cs="Arial"/>
          <w:szCs w:val="16"/>
        </w:rPr>
      </w:pPr>
      <w:r w:rsidRPr="00ED1AA4">
        <w:rPr>
          <w:rFonts w:cs="Arial"/>
          <w:szCs w:val="16"/>
        </w:rPr>
        <w:t xml:space="preserve">For Speech only please use the calculation below. </w:t>
      </w:r>
    </w:p>
    <w:p w14:paraId="00A3812C" w14:textId="77777777" w:rsidR="00F65E05" w:rsidRPr="00160B31" w:rsidRDefault="00F65E05" w:rsidP="00510389">
      <w:pPr>
        <w:pStyle w:val="ListParagraph"/>
        <w:numPr>
          <w:ilvl w:val="0"/>
          <w:numId w:val="183"/>
        </w:numPr>
        <w:rPr>
          <w:szCs w:val="16"/>
        </w:rPr>
      </w:pPr>
      <w:r w:rsidRPr="00ED1AA4">
        <w:rPr>
          <w:szCs w:val="16"/>
        </w:rPr>
        <w:t>FOR Speech only</w:t>
      </w:r>
      <w:r w:rsidRPr="00721FC0">
        <w:rPr>
          <w:szCs w:val="16"/>
        </w:rPr>
        <w:t>. If this person is seeing</w:t>
      </w:r>
      <w:r w:rsidRPr="00160B31">
        <w:rPr>
          <w:szCs w:val="16"/>
        </w:rPr>
        <w:t xml:space="preserve"> any students as a caseload teacher (that is, if this person is the child’s only special education teacher) this person will have a caseload FTE.</w:t>
      </w:r>
    </w:p>
    <w:p w14:paraId="00A3812E" w14:textId="77777777" w:rsidR="00F65E05" w:rsidRDefault="00F65E05" w:rsidP="00B913ED">
      <w:pPr>
        <w:ind w:left="720"/>
        <w:rPr>
          <w:szCs w:val="16"/>
        </w:rPr>
      </w:pPr>
      <w:r>
        <w:rPr>
          <w:szCs w:val="16"/>
        </w:rPr>
        <w:t xml:space="preserve">FTE for A-level service = </w:t>
      </w:r>
      <w:r>
        <w:rPr>
          <w:szCs w:val="16"/>
          <w:u w:val="single"/>
        </w:rPr>
        <w:t># of students</w:t>
      </w:r>
      <w:r>
        <w:rPr>
          <w:szCs w:val="16"/>
        </w:rPr>
        <w:t xml:space="preserve">    FTE for B-level service = </w:t>
      </w:r>
      <w:r>
        <w:rPr>
          <w:szCs w:val="16"/>
          <w:u w:val="single"/>
        </w:rPr>
        <w:t># of students</w:t>
      </w:r>
    </w:p>
    <w:p w14:paraId="00A3812F" w14:textId="77777777" w:rsidR="00F65E05" w:rsidRDefault="00F65E05" w:rsidP="00FC6599">
      <w:pPr>
        <w:rPr>
          <w:szCs w:val="16"/>
        </w:rPr>
      </w:pPr>
      <w:r>
        <w:rPr>
          <w:szCs w:val="16"/>
        </w:rPr>
        <w:tab/>
        <w:t xml:space="preserve">        (Code 95)          </w:t>
      </w:r>
      <w:r>
        <w:rPr>
          <w:szCs w:val="16"/>
        </w:rPr>
        <w:tab/>
        <w:t xml:space="preserve">60                     (Code 95)           </w:t>
      </w:r>
      <w:r>
        <w:rPr>
          <w:szCs w:val="16"/>
        </w:rPr>
        <w:tab/>
        <w:t xml:space="preserve"> 35</w:t>
      </w:r>
    </w:p>
    <w:p w14:paraId="00A38130" w14:textId="77777777" w:rsidR="00F65E05" w:rsidRDefault="00F65E05" w:rsidP="00FC6599">
      <w:pPr>
        <w:rPr>
          <w:szCs w:val="16"/>
        </w:rPr>
      </w:pPr>
      <w:r>
        <w:rPr>
          <w:szCs w:val="16"/>
        </w:rPr>
        <w:tab/>
      </w:r>
    </w:p>
    <w:p w14:paraId="00A38131" w14:textId="77777777" w:rsidR="00F65E05" w:rsidRDefault="00F65E05" w:rsidP="00FC6599">
      <w:pPr>
        <w:ind w:firstLine="720"/>
        <w:rPr>
          <w:szCs w:val="16"/>
          <w:u w:val="single"/>
        </w:rPr>
      </w:pPr>
      <w:r>
        <w:rPr>
          <w:szCs w:val="16"/>
        </w:rPr>
        <w:t>FTE for 3Y/4Y itinerant* service = #</w:t>
      </w:r>
      <w:r>
        <w:rPr>
          <w:szCs w:val="16"/>
          <w:u w:val="single"/>
        </w:rPr>
        <w:t xml:space="preserve"> of hours spent with these students</w:t>
      </w:r>
    </w:p>
    <w:p w14:paraId="00A38132" w14:textId="77777777" w:rsidR="00F65E05" w:rsidRDefault="00F65E05" w:rsidP="00FC6599">
      <w:pPr>
        <w:rPr>
          <w:szCs w:val="16"/>
        </w:rPr>
      </w:pPr>
      <w:r>
        <w:rPr>
          <w:szCs w:val="16"/>
        </w:rPr>
        <w:tab/>
        <w:t xml:space="preserve">        (Code 96)     </w:t>
      </w:r>
      <w:r>
        <w:rPr>
          <w:szCs w:val="16"/>
        </w:rPr>
        <w:tab/>
      </w:r>
      <w:r>
        <w:rPr>
          <w:szCs w:val="16"/>
        </w:rPr>
        <w:tab/>
      </w:r>
      <w:r>
        <w:rPr>
          <w:szCs w:val="16"/>
        </w:rPr>
        <w:tab/>
      </w:r>
      <w:r>
        <w:rPr>
          <w:szCs w:val="16"/>
        </w:rPr>
        <w:tab/>
        <w:t>LEA work week</w:t>
      </w:r>
    </w:p>
    <w:p w14:paraId="00A38133" w14:textId="77777777" w:rsidR="00F65E05" w:rsidRDefault="00F65E05" w:rsidP="00FC6599">
      <w:pPr>
        <w:rPr>
          <w:szCs w:val="16"/>
        </w:rPr>
      </w:pPr>
      <w:r>
        <w:rPr>
          <w:szCs w:val="16"/>
        </w:rPr>
        <w:tab/>
      </w:r>
    </w:p>
    <w:p w14:paraId="00A38135" w14:textId="00885F29" w:rsidR="00F65E05" w:rsidRDefault="00F65E05" w:rsidP="00B913ED">
      <w:pPr>
        <w:pStyle w:val="BodyTextIndent2"/>
        <w:ind w:left="0"/>
        <w:rPr>
          <w:szCs w:val="16"/>
        </w:rPr>
      </w:pPr>
      <w:r>
        <w:rPr>
          <w:szCs w:val="16"/>
        </w:rPr>
        <w:t>*FTE for 3Y/4Y service for a teacher at a center-based program on the public school campus is not audited.  Instead, we audit the adult-to-student ratio as required by state regulations.</w:t>
      </w:r>
      <w:r w:rsidR="00B913ED">
        <w:rPr>
          <w:szCs w:val="16"/>
        </w:rPr>
        <w:t xml:space="preserve"> </w:t>
      </w:r>
      <w:r>
        <w:rPr>
          <w:szCs w:val="16"/>
        </w:rPr>
        <w:t>Add them together.  This is the caseload FTE for this person.</w:t>
      </w:r>
    </w:p>
    <w:p w14:paraId="00A38137" w14:textId="77777777" w:rsidR="00F65E05" w:rsidRPr="00160B31" w:rsidRDefault="00F65E05" w:rsidP="00510389">
      <w:pPr>
        <w:pStyle w:val="ListParagraph"/>
        <w:numPr>
          <w:ilvl w:val="0"/>
          <w:numId w:val="183"/>
        </w:numPr>
        <w:rPr>
          <w:szCs w:val="16"/>
        </w:rPr>
      </w:pPr>
      <w:r w:rsidRPr="00160B31">
        <w:rPr>
          <w:szCs w:val="16"/>
        </w:rPr>
        <w:t>Finally, figure related service FTE.</w:t>
      </w:r>
    </w:p>
    <w:p w14:paraId="00A38138" w14:textId="77777777" w:rsidR="00F65E05" w:rsidRDefault="00F65E05" w:rsidP="008545EB">
      <w:pPr>
        <w:numPr>
          <w:ilvl w:val="0"/>
          <w:numId w:val="3"/>
        </w:numPr>
        <w:tabs>
          <w:tab w:val="clear" w:pos="360"/>
          <w:tab w:val="num" w:pos="1080"/>
        </w:tabs>
        <w:ind w:left="720"/>
        <w:rPr>
          <w:szCs w:val="16"/>
        </w:rPr>
      </w:pPr>
      <w:r>
        <w:rPr>
          <w:szCs w:val="16"/>
        </w:rPr>
        <w:t>If the remainder of this person’s service is only students who are five or older prior to September 1, then do the following:</w:t>
      </w:r>
    </w:p>
    <w:p w14:paraId="00A38139" w14:textId="77777777" w:rsidR="00F65E05" w:rsidRDefault="00F65E05" w:rsidP="008545EB">
      <w:pPr>
        <w:ind w:left="360"/>
        <w:rPr>
          <w:szCs w:val="16"/>
        </w:rPr>
      </w:pPr>
    </w:p>
    <w:p w14:paraId="00A3813A" w14:textId="77777777" w:rsidR="00F65E05" w:rsidRDefault="00F65E05" w:rsidP="008545EB">
      <w:pPr>
        <w:ind w:left="360" w:firstLine="720"/>
        <w:rPr>
          <w:szCs w:val="16"/>
        </w:rPr>
      </w:pPr>
      <w:r>
        <w:rPr>
          <w:szCs w:val="16"/>
        </w:rPr>
        <w:t>Total FTE minus caseload FTE = related service FTE</w:t>
      </w:r>
    </w:p>
    <w:p w14:paraId="00A3813B" w14:textId="77777777" w:rsidR="00F65E05" w:rsidRDefault="00F65E05" w:rsidP="008545EB">
      <w:pPr>
        <w:ind w:left="360" w:firstLine="720"/>
        <w:rPr>
          <w:szCs w:val="16"/>
        </w:rPr>
      </w:pPr>
    </w:p>
    <w:p w14:paraId="00A3813C" w14:textId="77777777" w:rsidR="00F65E05" w:rsidRDefault="00F65E05" w:rsidP="008545EB">
      <w:pPr>
        <w:numPr>
          <w:ilvl w:val="0"/>
          <w:numId w:val="4"/>
        </w:numPr>
        <w:tabs>
          <w:tab w:val="num" w:pos="1080"/>
        </w:tabs>
        <w:rPr>
          <w:szCs w:val="16"/>
        </w:rPr>
      </w:pPr>
      <w:r>
        <w:rPr>
          <w:szCs w:val="16"/>
        </w:rPr>
        <w:t>If the remainder of this person’s service includes some 3Y/4Y students, then do the following:</w:t>
      </w:r>
    </w:p>
    <w:p w14:paraId="00A3813D" w14:textId="77777777" w:rsidR="00F65E05" w:rsidRDefault="00F65E05" w:rsidP="008545EB">
      <w:pPr>
        <w:ind w:left="360"/>
        <w:rPr>
          <w:szCs w:val="16"/>
        </w:rPr>
      </w:pPr>
    </w:p>
    <w:p w14:paraId="00A3813E" w14:textId="77777777" w:rsidR="00F65E05" w:rsidRDefault="00F65E05" w:rsidP="008545EB">
      <w:pPr>
        <w:ind w:left="360"/>
        <w:rPr>
          <w:szCs w:val="16"/>
          <w:u w:val="single"/>
        </w:rPr>
      </w:pPr>
      <w:r>
        <w:rPr>
          <w:szCs w:val="16"/>
        </w:rPr>
        <w:tab/>
      </w:r>
      <w:r>
        <w:rPr>
          <w:szCs w:val="16"/>
          <w:u w:val="single"/>
        </w:rPr>
        <w:t>time for 3Y/4Y related service</w:t>
      </w:r>
    </w:p>
    <w:p w14:paraId="00A3813F" w14:textId="77777777" w:rsidR="00F65E05" w:rsidRDefault="00F65E05" w:rsidP="008545EB">
      <w:pPr>
        <w:ind w:left="4680" w:hanging="2880"/>
        <w:rPr>
          <w:szCs w:val="16"/>
        </w:rPr>
      </w:pPr>
      <w:r>
        <w:rPr>
          <w:szCs w:val="16"/>
        </w:rPr>
        <w:t>LEA work week              =    3Y/4Y related service FTE (unfunded)</w:t>
      </w:r>
    </w:p>
    <w:p w14:paraId="00A38140" w14:textId="77777777" w:rsidR="00F65E05" w:rsidRDefault="00F65E05" w:rsidP="008545EB">
      <w:pPr>
        <w:ind w:left="360"/>
        <w:rPr>
          <w:szCs w:val="16"/>
        </w:rPr>
      </w:pPr>
    </w:p>
    <w:p w14:paraId="00A38141" w14:textId="77777777" w:rsidR="00F65E05" w:rsidRDefault="00F65E05" w:rsidP="008545EB">
      <w:pPr>
        <w:pStyle w:val="BodyText"/>
        <w:ind w:firstLine="720"/>
        <w:rPr>
          <w:b w:val="0"/>
          <w:sz w:val="20"/>
          <w:szCs w:val="16"/>
        </w:rPr>
      </w:pPr>
      <w:r>
        <w:rPr>
          <w:b w:val="0"/>
          <w:sz w:val="20"/>
          <w:szCs w:val="16"/>
        </w:rPr>
        <w:t>Total FTE minus caseload FTE minus 3Y/4Y rel serv FTE = related service FTE</w:t>
      </w:r>
    </w:p>
    <w:p w14:paraId="00A38142" w14:textId="77777777" w:rsidR="00F65E05" w:rsidRDefault="00F65E05" w:rsidP="008545EB">
      <w:pPr>
        <w:rPr>
          <w:szCs w:val="16"/>
        </w:rPr>
      </w:pPr>
    </w:p>
    <w:p w14:paraId="00A38143" w14:textId="77777777" w:rsidR="00F65E05" w:rsidRDefault="00F65E05" w:rsidP="008545EB">
      <w:pPr>
        <w:rPr>
          <w:szCs w:val="16"/>
        </w:rPr>
      </w:pPr>
      <w:r>
        <w:rPr>
          <w:szCs w:val="16"/>
        </w:rPr>
        <w:t>If you have any questions, please call the Special Education Bureau at 505-827-1457.</w:t>
      </w:r>
    </w:p>
    <w:p w14:paraId="00A38147" w14:textId="77777777" w:rsidR="00320850" w:rsidRDefault="00320850" w:rsidP="00226958">
      <w:pPr>
        <w:pStyle w:val="sections"/>
        <w:shd w:val="clear" w:color="auto" w:fill="DBE5F1" w:themeFill="accent1" w:themeFillTint="33"/>
        <w:ind w:left="360"/>
        <w:jc w:val="center"/>
        <w:outlineLvl w:val="1"/>
        <w:rPr>
          <w:szCs w:val="18"/>
        </w:rPr>
      </w:pPr>
      <w:bookmarkStart w:id="197" w:name="_Toc136169388"/>
      <w:bookmarkStart w:id="198" w:name="_Toc144803371"/>
      <w:bookmarkStart w:id="199" w:name="_Toc489619282"/>
      <w:r>
        <w:rPr>
          <w:szCs w:val="18"/>
        </w:rPr>
        <w:t xml:space="preserve">GUIDELINES FOR SUBMITTING SPECIAL ED EXIT DATA </w:t>
      </w:r>
      <w:bookmarkEnd w:id="197"/>
      <w:bookmarkEnd w:id="198"/>
      <w:r>
        <w:rPr>
          <w:szCs w:val="18"/>
        </w:rPr>
        <w:t>(Ages 14 and Older)</w:t>
      </w:r>
      <w:bookmarkEnd w:id="199"/>
    </w:p>
    <w:p w14:paraId="00A38149" w14:textId="77777777" w:rsidR="00320850" w:rsidRPr="004B1E88" w:rsidRDefault="004B1E88" w:rsidP="00226958">
      <w:pPr>
        <w:ind w:left="360"/>
        <w:rPr>
          <w:b/>
          <w:i/>
          <w:szCs w:val="16"/>
        </w:rPr>
      </w:pPr>
      <w:r w:rsidRPr="0059145A">
        <w:rPr>
          <w:b/>
          <w:i/>
          <w:szCs w:val="16"/>
          <w:u w:val="single"/>
        </w:rPr>
        <w:t>IMPORTANT NOTE</w:t>
      </w:r>
      <w:r w:rsidR="00320850" w:rsidRPr="0059145A">
        <w:rPr>
          <w:b/>
          <w:i/>
          <w:szCs w:val="16"/>
          <w:u w:val="single"/>
        </w:rPr>
        <w:t xml:space="preserve">:  A </w:t>
      </w:r>
      <w:r w:rsidR="009C25A1" w:rsidRPr="0059145A">
        <w:rPr>
          <w:b/>
          <w:i/>
          <w:szCs w:val="16"/>
          <w:u w:val="single"/>
        </w:rPr>
        <w:t>Certificate of</w:t>
      </w:r>
      <w:r w:rsidR="00320850" w:rsidRPr="0059145A">
        <w:rPr>
          <w:b/>
          <w:i/>
          <w:szCs w:val="16"/>
          <w:u w:val="single"/>
        </w:rPr>
        <w:t xml:space="preserve"> Course Work Completed is not a valid graduation option and does not end the student’s right to FAPE.</w:t>
      </w:r>
      <w:r w:rsidRPr="0059145A">
        <w:rPr>
          <w:b/>
          <w:i/>
          <w:szCs w:val="16"/>
        </w:rPr>
        <w:t xml:space="preserve">FAPE ends when a regular diploma on a “Standard” </w:t>
      </w:r>
      <w:r w:rsidR="009C25A1" w:rsidRPr="0059145A">
        <w:rPr>
          <w:b/>
          <w:i/>
          <w:szCs w:val="16"/>
        </w:rPr>
        <w:t>Option is</w:t>
      </w:r>
      <w:r w:rsidRPr="0059145A">
        <w:rPr>
          <w:b/>
          <w:i/>
          <w:szCs w:val="16"/>
        </w:rPr>
        <w:t xml:space="preserve"> obtained or the student reaches maximum age.  A regular diploma obtained on the Career Readiness </w:t>
      </w:r>
      <w:r w:rsidR="009C25A1" w:rsidRPr="0059145A">
        <w:rPr>
          <w:b/>
          <w:i/>
          <w:szCs w:val="16"/>
        </w:rPr>
        <w:t>or Ability</w:t>
      </w:r>
      <w:r w:rsidRPr="0059145A">
        <w:rPr>
          <w:b/>
          <w:i/>
          <w:szCs w:val="16"/>
        </w:rPr>
        <w:t xml:space="preserve"> Option DOES NOT end the student’s right to FAPE.</w:t>
      </w:r>
    </w:p>
    <w:p w14:paraId="00A3814A" w14:textId="77777777" w:rsidR="00320850" w:rsidRPr="00691B1F" w:rsidRDefault="00320850" w:rsidP="00226958">
      <w:pPr>
        <w:ind w:left="360"/>
        <w:rPr>
          <w:rFonts w:cs="Arial"/>
          <w:szCs w:val="16"/>
        </w:rPr>
      </w:pPr>
    </w:p>
    <w:p w14:paraId="00A3814B" w14:textId="77777777" w:rsidR="00320850" w:rsidRPr="00691B1F" w:rsidRDefault="00320850" w:rsidP="00226958">
      <w:pPr>
        <w:ind w:left="360"/>
        <w:rPr>
          <w:szCs w:val="16"/>
        </w:rPr>
      </w:pPr>
      <w:r w:rsidRPr="00691B1F">
        <w:rPr>
          <w:szCs w:val="16"/>
        </w:rPr>
        <w:t xml:space="preserve">The </w:t>
      </w:r>
      <w:r>
        <w:rPr>
          <w:szCs w:val="16"/>
        </w:rPr>
        <w:t>t</w:t>
      </w:r>
      <w:r w:rsidRPr="00691B1F">
        <w:rPr>
          <w:szCs w:val="16"/>
        </w:rPr>
        <w:t>emplates to be used in submitting data on Exited Special Education Students depend on the reasons for exiting special education (e.g. Returned to Regular Education, Graduated</w:t>
      </w:r>
      <w:r>
        <w:rPr>
          <w:szCs w:val="16"/>
        </w:rPr>
        <w:t xml:space="preserve"> with a </w:t>
      </w:r>
      <w:r w:rsidR="00A71A77" w:rsidRPr="0059145A">
        <w:rPr>
          <w:szCs w:val="16"/>
        </w:rPr>
        <w:t xml:space="preserve">regular </w:t>
      </w:r>
      <w:r w:rsidRPr="0059145A">
        <w:rPr>
          <w:szCs w:val="16"/>
        </w:rPr>
        <w:t>diploma</w:t>
      </w:r>
      <w:r w:rsidR="00A71A77" w:rsidRPr="0059145A">
        <w:rPr>
          <w:szCs w:val="16"/>
        </w:rPr>
        <w:t xml:space="preserve"> on all options</w:t>
      </w:r>
      <w:r w:rsidRPr="00691B1F">
        <w:rPr>
          <w:szCs w:val="16"/>
        </w:rPr>
        <w:t xml:space="preserve">, Moved, Dropped Out, </w:t>
      </w:r>
      <w:r w:rsidR="009C25A1" w:rsidRPr="00691B1F">
        <w:rPr>
          <w:szCs w:val="16"/>
        </w:rPr>
        <w:t>etc.</w:t>
      </w:r>
      <w:r w:rsidRPr="00691B1F">
        <w:rPr>
          <w:szCs w:val="16"/>
        </w:rPr>
        <w:t>,). In all cases a record needs to be submitted in the Special Education Events Tem</w:t>
      </w:r>
      <w:r>
        <w:rPr>
          <w:szCs w:val="16"/>
        </w:rPr>
        <w:t xml:space="preserve">plate for students ages 14 and above </w:t>
      </w:r>
      <w:r w:rsidR="00C23324">
        <w:rPr>
          <w:szCs w:val="16"/>
        </w:rPr>
        <w:t xml:space="preserve">as of the child count date who received special education and related </w:t>
      </w:r>
      <w:r w:rsidR="009C25A1">
        <w:rPr>
          <w:szCs w:val="16"/>
        </w:rPr>
        <w:t>services under</w:t>
      </w:r>
      <w:r>
        <w:rPr>
          <w:szCs w:val="16"/>
        </w:rPr>
        <w:t xml:space="preserve"> </w:t>
      </w:r>
      <w:r w:rsidRPr="00CD7D7E">
        <w:rPr>
          <w:b/>
          <w:szCs w:val="16"/>
          <w:u w:val="single"/>
        </w:rPr>
        <w:t>IDEA 618, Part B</w:t>
      </w:r>
      <w:r w:rsidR="00C23324">
        <w:rPr>
          <w:szCs w:val="16"/>
        </w:rPr>
        <w:t>and</w:t>
      </w:r>
      <w:r>
        <w:rPr>
          <w:szCs w:val="16"/>
        </w:rPr>
        <w:t xml:space="preserve"> exited special education at any time during the school </w:t>
      </w:r>
      <w:r w:rsidR="009C25A1">
        <w:rPr>
          <w:szCs w:val="16"/>
        </w:rPr>
        <w:t>year</w:t>
      </w:r>
      <w:r w:rsidR="009C25A1" w:rsidRPr="0059145A">
        <w:rPr>
          <w:szCs w:val="16"/>
        </w:rPr>
        <w:t>. For</w:t>
      </w:r>
      <w:r w:rsidR="00E77301" w:rsidRPr="0059145A">
        <w:rPr>
          <w:szCs w:val="16"/>
        </w:rPr>
        <w:t xml:space="preserve"> returning students who have reached maximum age </w:t>
      </w:r>
      <w:r w:rsidR="00E77301" w:rsidRPr="0059145A">
        <w:rPr>
          <w:szCs w:val="16"/>
          <w:u w:val="single"/>
        </w:rPr>
        <w:t>and</w:t>
      </w:r>
      <w:r w:rsidR="00E77301" w:rsidRPr="0059145A">
        <w:rPr>
          <w:szCs w:val="16"/>
        </w:rPr>
        <w:t xml:space="preserve"> have previously graduated with the Career Readiness or Ability option submit RMA when FAPE ends, otherwise no submission is required.</w:t>
      </w:r>
    </w:p>
    <w:p w14:paraId="00A3814C" w14:textId="77777777" w:rsidR="00320850" w:rsidRPr="00691B1F" w:rsidRDefault="00320850" w:rsidP="00226958">
      <w:pPr>
        <w:ind w:left="360"/>
        <w:rPr>
          <w:szCs w:val="16"/>
        </w:rPr>
      </w:pPr>
    </w:p>
    <w:p w14:paraId="00A3814D" w14:textId="77777777" w:rsidR="00320850" w:rsidRPr="00691B1F" w:rsidRDefault="00320850" w:rsidP="00226958">
      <w:pPr>
        <w:ind w:left="360"/>
        <w:rPr>
          <w:szCs w:val="16"/>
          <w:u w:val="single"/>
        </w:rPr>
      </w:pPr>
      <w:r w:rsidRPr="00691B1F">
        <w:rPr>
          <w:szCs w:val="16"/>
          <w:u w:val="single"/>
        </w:rPr>
        <w:t>SUBMIT SPECIAL ED EVENTS TEMPLATE.</w:t>
      </w:r>
    </w:p>
    <w:p w14:paraId="00A3814E" w14:textId="77777777" w:rsidR="00320850" w:rsidRPr="00691B1F" w:rsidRDefault="00320850" w:rsidP="00510389">
      <w:pPr>
        <w:numPr>
          <w:ilvl w:val="0"/>
          <w:numId w:val="27"/>
        </w:numPr>
        <w:ind w:left="720"/>
        <w:rPr>
          <w:szCs w:val="16"/>
        </w:rPr>
      </w:pPr>
      <w:r w:rsidRPr="00691B1F">
        <w:rPr>
          <w:szCs w:val="16"/>
        </w:rPr>
        <w:t>Event Type Code = 1 - EXIT</w:t>
      </w:r>
    </w:p>
    <w:p w14:paraId="00A3814F" w14:textId="77777777" w:rsidR="00320850" w:rsidRPr="00691B1F" w:rsidRDefault="00320850" w:rsidP="00510389">
      <w:pPr>
        <w:numPr>
          <w:ilvl w:val="0"/>
          <w:numId w:val="27"/>
        </w:numPr>
        <w:ind w:left="720"/>
        <w:rPr>
          <w:szCs w:val="16"/>
        </w:rPr>
      </w:pPr>
      <w:r w:rsidRPr="00691B1F">
        <w:rPr>
          <w:szCs w:val="16"/>
        </w:rPr>
        <w:t>Event Reason Code  = use values 1</w:t>
      </w:r>
      <w:r>
        <w:rPr>
          <w:szCs w:val="16"/>
        </w:rPr>
        <w:t>,4,5,6,8,9,10</w:t>
      </w:r>
      <w:r w:rsidRPr="00691B1F">
        <w:rPr>
          <w:szCs w:val="16"/>
        </w:rPr>
        <w:t xml:space="preserve"> or 11</w:t>
      </w:r>
    </w:p>
    <w:p w14:paraId="00A38151" w14:textId="77777777" w:rsidR="00320850" w:rsidRPr="00691B1F" w:rsidRDefault="00320850" w:rsidP="00226958">
      <w:pPr>
        <w:ind w:left="360"/>
        <w:rPr>
          <w:szCs w:val="16"/>
        </w:rPr>
      </w:pPr>
    </w:p>
    <w:p w14:paraId="00A38152" w14:textId="77777777" w:rsidR="00320850" w:rsidRPr="00691B1F" w:rsidRDefault="0055132C" w:rsidP="00226958">
      <w:pPr>
        <w:ind w:left="360"/>
        <w:rPr>
          <w:szCs w:val="16"/>
          <w:u w:val="single"/>
        </w:rPr>
      </w:pPr>
      <w:r w:rsidRPr="0055132C">
        <w:rPr>
          <w:color w:val="FF0000"/>
          <w:szCs w:val="16"/>
          <w:u w:val="single"/>
        </w:rPr>
        <w:sym w:font="Wingdings" w:char="F046"/>
      </w:r>
      <w:r w:rsidR="009C25A1" w:rsidRPr="00691B1F">
        <w:rPr>
          <w:szCs w:val="16"/>
          <w:u w:val="single"/>
        </w:rPr>
        <w:t xml:space="preserve">STUDENTS </w:t>
      </w:r>
      <w:r w:rsidR="009C25A1">
        <w:rPr>
          <w:szCs w:val="16"/>
          <w:u w:val="single"/>
        </w:rPr>
        <w:t>WHO</w:t>
      </w:r>
      <w:r w:rsidR="00032380">
        <w:rPr>
          <w:szCs w:val="16"/>
          <w:u w:val="single"/>
        </w:rPr>
        <w:t xml:space="preserve"> ARE </w:t>
      </w:r>
      <w:r w:rsidR="00320850" w:rsidRPr="00691B1F">
        <w:rPr>
          <w:szCs w:val="16"/>
          <w:u w:val="single"/>
        </w:rPr>
        <w:t>RETURNING TO REGULAR EDUCATION</w:t>
      </w:r>
    </w:p>
    <w:p w14:paraId="00A38153" w14:textId="77777777" w:rsidR="00320850" w:rsidRPr="00691B1F" w:rsidRDefault="00320850" w:rsidP="00510389">
      <w:pPr>
        <w:numPr>
          <w:ilvl w:val="0"/>
          <w:numId w:val="28"/>
        </w:numPr>
        <w:ind w:left="720"/>
        <w:rPr>
          <w:szCs w:val="16"/>
        </w:rPr>
      </w:pPr>
      <w:r w:rsidRPr="00691B1F">
        <w:rPr>
          <w:szCs w:val="16"/>
        </w:rPr>
        <w:t xml:space="preserve">SUBMIT </w:t>
      </w:r>
      <w:r w:rsidRPr="00691B1F">
        <w:rPr>
          <w:szCs w:val="16"/>
          <w:u w:val="single"/>
        </w:rPr>
        <w:t>STUDENT and STUDENT SNAPSHO</w:t>
      </w:r>
      <w:r w:rsidRPr="00691B1F">
        <w:rPr>
          <w:szCs w:val="16"/>
        </w:rPr>
        <w:t xml:space="preserve">T </w:t>
      </w:r>
      <w:r>
        <w:rPr>
          <w:szCs w:val="16"/>
        </w:rPr>
        <w:t>templates</w:t>
      </w:r>
    </w:p>
    <w:p w14:paraId="00A38154" w14:textId="77777777" w:rsidR="00320850" w:rsidRPr="00691B1F" w:rsidRDefault="00320850" w:rsidP="00510389">
      <w:pPr>
        <w:numPr>
          <w:ilvl w:val="1"/>
          <w:numId w:val="28"/>
        </w:numPr>
        <w:ind w:left="1800"/>
        <w:rPr>
          <w:szCs w:val="16"/>
        </w:rPr>
      </w:pPr>
      <w:r w:rsidRPr="00691B1F">
        <w:rPr>
          <w:szCs w:val="16"/>
        </w:rPr>
        <w:t>Special Ed Status code must equal  “N”</w:t>
      </w:r>
    </w:p>
    <w:p w14:paraId="00A38155" w14:textId="77777777" w:rsidR="00320850" w:rsidRPr="00B76C5E" w:rsidRDefault="00320850" w:rsidP="00510389">
      <w:pPr>
        <w:numPr>
          <w:ilvl w:val="1"/>
          <w:numId w:val="28"/>
        </w:numPr>
        <w:ind w:left="1800"/>
        <w:rPr>
          <w:szCs w:val="16"/>
        </w:rPr>
      </w:pPr>
      <w:r w:rsidRPr="00691B1F">
        <w:rPr>
          <w:szCs w:val="16"/>
        </w:rPr>
        <w:t>Lev</w:t>
      </w:r>
      <w:r>
        <w:rPr>
          <w:szCs w:val="16"/>
        </w:rPr>
        <w:t>el of Integration  (not required unless student is gifted)</w:t>
      </w:r>
    </w:p>
    <w:p w14:paraId="00A38156" w14:textId="77777777" w:rsidR="00320850" w:rsidRPr="00691B1F" w:rsidRDefault="00320850">
      <w:pPr>
        <w:ind w:left="1440"/>
        <w:rPr>
          <w:szCs w:val="16"/>
        </w:rPr>
      </w:pPr>
    </w:p>
    <w:p w14:paraId="00A38157" w14:textId="77777777" w:rsidR="00320850" w:rsidRPr="00691B1F" w:rsidRDefault="00320850" w:rsidP="00510389">
      <w:pPr>
        <w:numPr>
          <w:ilvl w:val="0"/>
          <w:numId w:val="28"/>
        </w:numPr>
        <w:ind w:left="720"/>
        <w:rPr>
          <w:szCs w:val="16"/>
        </w:rPr>
      </w:pPr>
      <w:r w:rsidRPr="00CD7D7E">
        <w:rPr>
          <w:b/>
          <w:szCs w:val="16"/>
        </w:rPr>
        <w:t xml:space="preserve">No Special Ed </w:t>
      </w:r>
      <w:r w:rsidR="009C25A1" w:rsidRPr="00CD7D7E">
        <w:rPr>
          <w:b/>
          <w:szCs w:val="16"/>
        </w:rPr>
        <w:t>Snapshot</w:t>
      </w:r>
      <w:r w:rsidR="009C25A1">
        <w:rPr>
          <w:szCs w:val="16"/>
        </w:rPr>
        <w:t xml:space="preserve"> re</w:t>
      </w:r>
      <w:r w:rsidR="009C25A1" w:rsidRPr="00691B1F">
        <w:rPr>
          <w:szCs w:val="16"/>
        </w:rPr>
        <w:t>cord</w:t>
      </w:r>
      <w:r w:rsidRPr="00691B1F">
        <w:rPr>
          <w:szCs w:val="16"/>
        </w:rPr>
        <w:t xml:space="preserve"> is required for Students returning to Regular Education</w:t>
      </w:r>
    </w:p>
    <w:p w14:paraId="00A38158" w14:textId="77777777" w:rsidR="00320850" w:rsidRPr="00691B1F" w:rsidRDefault="00320850">
      <w:pPr>
        <w:ind w:left="360"/>
        <w:rPr>
          <w:szCs w:val="16"/>
        </w:rPr>
      </w:pPr>
    </w:p>
    <w:p w14:paraId="00A38159" w14:textId="77777777" w:rsidR="00320850" w:rsidRPr="00691B1F" w:rsidRDefault="00320850" w:rsidP="00510389">
      <w:pPr>
        <w:numPr>
          <w:ilvl w:val="0"/>
          <w:numId w:val="28"/>
        </w:numPr>
        <w:ind w:left="720"/>
        <w:rPr>
          <w:szCs w:val="16"/>
        </w:rPr>
      </w:pPr>
      <w:r w:rsidRPr="00691B1F">
        <w:rPr>
          <w:szCs w:val="16"/>
        </w:rPr>
        <w:t xml:space="preserve">SUBMIT </w:t>
      </w:r>
      <w:r w:rsidRPr="00691B1F">
        <w:rPr>
          <w:szCs w:val="16"/>
          <w:u w:val="single"/>
        </w:rPr>
        <w:t xml:space="preserve">SPECIAL ED </w:t>
      </w:r>
      <w:r w:rsidR="009C25A1" w:rsidRPr="00691B1F">
        <w:rPr>
          <w:szCs w:val="16"/>
          <w:u w:val="single"/>
        </w:rPr>
        <w:t>EVENTS</w:t>
      </w:r>
      <w:r w:rsidR="009C25A1">
        <w:rPr>
          <w:szCs w:val="16"/>
        </w:rPr>
        <w:t xml:space="preserve"> template</w:t>
      </w:r>
    </w:p>
    <w:p w14:paraId="00A3815A" w14:textId="77777777" w:rsidR="00320850" w:rsidRPr="00691B1F" w:rsidRDefault="00320850" w:rsidP="00510389">
      <w:pPr>
        <w:numPr>
          <w:ilvl w:val="1"/>
          <w:numId w:val="28"/>
        </w:numPr>
        <w:ind w:left="1800"/>
        <w:rPr>
          <w:szCs w:val="16"/>
        </w:rPr>
      </w:pPr>
      <w:r w:rsidRPr="00691B1F">
        <w:rPr>
          <w:szCs w:val="16"/>
        </w:rPr>
        <w:t xml:space="preserve">Event Type Code  = 1 – indicating  the </w:t>
      </w:r>
      <w:r>
        <w:rPr>
          <w:szCs w:val="16"/>
        </w:rPr>
        <w:t>studen</w:t>
      </w:r>
      <w:r w:rsidRPr="00691B1F">
        <w:rPr>
          <w:szCs w:val="16"/>
        </w:rPr>
        <w:t xml:space="preserve">t is </w:t>
      </w:r>
      <w:r>
        <w:rPr>
          <w:szCs w:val="16"/>
        </w:rPr>
        <w:t>e</w:t>
      </w:r>
      <w:r w:rsidRPr="00691B1F">
        <w:rPr>
          <w:szCs w:val="16"/>
        </w:rPr>
        <w:t>xiting Special Ed</w:t>
      </w:r>
    </w:p>
    <w:p w14:paraId="00A3815B" w14:textId="77777777" w:rsidR="00320850" w:rsidRPr="00691B1F" w:rsidRDefault="00320850" w:rsidP="00510389">
      <w:pPr>
        <w:numPr>
          <w:ilvl w:val="1"/>
          <w:numId w:val="28"/>
        </w:numPr>
        <w:ind w:left="1800"/>
        <w:rPr>
          <w:szCs w:val="16"/>
        </w:rPr>
      </w:pPr>
      <w:r w:rsidRPr="00691B1F">
        <w:rPr>
          <w:szCs w:val="16"/>
        </w:rPr>
        <w:t>Event Date (Use actual date of the event)</w:t>
      </w:r>
    </w:p>
    <w:p w14:paraId="00A3815C" w14:textId="77777777" w:rsidR="00320850" w:rsidRPr="00691B1F" w:rsidRDefault="00320850" w:rsidP="00510389">
      <w:pPr>
        <w:numPr>
          <w:ilvl w:val="1"/>
          <w:numId w:val="28"/>
        </w:numPr>
        <w:ind w:left="1800"/>
        <w:rPr>
          <w:szCs w:val="16"/>
        </w:rPr>
      </w:pPr>
      <w:r w:rsidRPr="00691B1F">
        <w:rPr>
          <w:szCs w:val="16"/>
        </w:rPr>
        <w:t>Event Reason Code = 1 – Returned to Regular Education</w:t>
      </w:r>
    </w:p>
    <w:p w14:paraId="00A3815E" w14:textId="77777777" w:rsidR="00320850" w:rsidRPr="00691B1F" w:rsidRDefault="00320850" w:rsidP="00226958">
      <w:pPr>
        <w:ind w:left="360"/>
        <w:rPr>
          <w:szCs w:val="16"/>
        </w:rPr>
      </w:pPr>
    </w:p>
    <w:p w14:paraId="00A3815F" w14:textId="77777777" w:rsidR="00320850" w:rsidRDefault="0055132C" w:rsidP="00226958">
      <w:pPr>
        <w:ind w:left="360"/>
        <w:rPr>
          <w:szCs w:val="16"/>
          <w:u w:val="single"/>
        </w:rPr>
      </w:pPr>
      <w:r w:rsidRPr="0055132C">
        <w:rPr>
          <w:color w:val="FF0000"/>
          <w:szCs w:val="16"/>
          <w:u w:val="single"/>
        </w:rPr>
        <w:sym w:font="Wingdings" w:char="F046"/>
      </w:r>
      <w:r w:rsidR="00320850" w:rsidRPr="0059145A">
        <w:rPr>
          <w:szCs w:val="16"/>
          <w:u w:val="single"/>
        </w:rPr>
        <w:t xml:space="preserve">STUDENTS GRADUATING WITH A </w:t>
      </w:r>
      <w:r w:rsidR="00A11555" w:rsidRPr="0059145A">
        <w:rPr>
          <w:szCs w:val="16"/>
          <w:u w:val="single"/>
        </w:rPr>
        <w:t>REGULAR</w:t>
      </w:r>
      <w:r w:rsidR="00320850" w:rsidRPr="0059145A">
        <w:rPr>
          <w:szCs w:val="16"/>
          <w:u w:val="single"/>
        </w:rPr>
        <w:t xml:space="preserve"> DIPLOMA </w:t>
      </w:r>
      <w:r w:rsidR="00A11555" w:rsidRPr="0059145A">
        <w:rPr>
          <w:szCs w:val="16"/>
          <w:u w:val="single"/>
        </w:rPr>
        <w:t xml:space="preserve">(includes Standard, Career Readiness or Ability options) </w:t>
      </w:r>
      <w:r w:rsidR="00320850" w:rsidRPr="0059145A">
        <w:rPr>
          <w:szCs w:val="16"/>
          <w:u w:val="single"/>
        </w:rPr>
        <w:t>at END of YEAR</w:t>
      </w:r>
      <w:r w:rsidR="00E91F9C" w:rsidRPr="0059145A">
        <w:rPr>
          <w:szCs w:val="16"/>
          <w:u w:val="single"/>
        </w:rPr>
        <w:t>.  EOY = YYYY-06-01</w:t>
      </w:r>
    </w:p>
    <w:p w14:paraId="00A38160" w14:textId="77777777" w:rsidR="00320850" w:rsidRDefault="00320850" w:rsidP="00510389">
      <w:pPr>
        <w:numPr>
          <w:ilvl w:val="0"/>
          <w:numId w:val="28"/>
        </w:numPr>
        <w:ind w:left="720"/>
        <w:rPr>
          <w:szCs w:val="16"/>
        </w:rPr>
      </w:pPr>
      <w:r w:rsidRPr="00691B1F">
        <w:rPr>
          <w:szCs w:val="16"/>
        </w:rPr>
        <w:t xml:space="preserve">SUBMIT </w:t>
      </w:r>
      <w:r w:rsidRPr="00691B1F">
        <w:rPr>
          <w:szCs w:val="16"/>
          <w:u w:val="single"/>
        </w:rPr>
        <w:t>STUDENT and STUDENT SNAPSHO</w:t>
      </w:r>
      <w:r>
        <w:rPr>
          <w:szCs w:val="16"/>
        </w:rPr>
        <w:t>T  templates and complete the</w:t>
      </w:r>
    </w:p>
    <w:p w14:paraId="00A38161" w14:textId="77777777" w:rsidR="00320850" w:rsidRPr="00691B1F" w:rsidRDefault="00320850">
      <w:pPr>
        <w:ind w:left="360"/>
        <w:rPr>
          <w:szCs w:val="16"/>
        </w:rPr>
      </w:pPr>
      <w:r>
        <w:rPr>
          <w:szCs w:val="16"/>
        </w:rPr>
        <w:t xml:space="preserve">       following fields:</w:t>
      </w:r>
    </w:p>
    <w:p w14:paraId="00A38162" w14:textId="77777777" w:rsidR="00320850" w:rsidRPr="00780FC6" w:rsidRDefault="00320850" w:rsidP="00510389">
      <w:pPr>
        <w:numPr>
          <w:ilvl w:val="1"/>
          <w:numId w:val="28"/>
        </w:numPr>
        <w:ind w:left="1800"/>
        <w:rPr>
          <w:b/>
          <w:szCs w:val="16"/>
        </w:rPr>
      </w:pPr>
      <w:r w:rsidRPr="00780FC6">
        <w:rPr>
          <w:b/>
          <w:szCs w:val="16"/>
        </w:rPr>
        <w:t>Special Education must equal “Y”</w:t>
      </w:r>
    </w:p>
    <w:p w14:paraId="00A38163" w14:textId="77777777" w:rsidR="00320850" w:rsidRPr="00691B1F" w:rsidRDefault="00320850" w:rsidP="00510389">
      <w:pPr>
        <w:numPr>
          <w:ilvl w:val="1"/>
          <w:numId w:val="28"/>
        </w:numPr>
        <w:ind w:left="1800"/>
        <w:rPr>
          <w:szCs w:val="16"/>
        </w:rPr>
      </w:pPr>
      <w:r w:rsidRPr="00691B1F">
        <w:rPr>
          <w:szCs w:val="16"/>
        </w:rPr>
        <w:t>Level of Integration</w:t>
      </w:r>
      <w:r>
        <w:rPr>
          <w:szCs w:val="16"/>
        </w:rPr>
        <w:t xml:space="preserve">  (1,2,3 or 4)</w:t>
      </w:r>
    </w:p>
    <w:p w14:paraId="00A38164" w14:textId="77777777" w:rsidR="00320850" w:rsidRPr="00691B1F" w:rsidRDefault="00320850" w:rsidP="00510389">
      <w:pPr>
        <w:numPr>
          <w:ilvl w:val="1"/>
          <w:numId w:val="28"/>
        </w:numPr>
        <w:ind w:left="1800"/>
        <w:rPr>
          <w:szCs w:val="16"/>
        </w:rPr>
      </w:pPr>
      <w:r w:rsidRPr="00691B1F">
        <w:rPr>
          <w:szCs w:val="16"/>
        </w:rPr>
        <w:t>Repeating Last Year = N</w:t>
      </w:r>
    </w:p>
    <w:p w14:paraId="00A38165" w14:textId="77777777" w:rsidR="00320850" w:rsidRDefault="00FD641B" w:rsidP="00510389">
      <w:pPr>
        <w:numPr>
          <w:ilvl w:val="1"/>
          <w:numId w:val="28"/>
        </w:numPr>
        <w:ind w:left="1800"/>
        <w:rPr>
          <w:szCs w:val="16"/>
        </w:rPr>
      </w:pPr>
      <w:r>
        <w:rPr>
          <w:szCs w:val="16"/>
        </w:rPr>
        <w:t>Student Status = G</w:t>
      </w:r>
    </w:p>
    <w:p w14:paraId="00A38166" w14:textId="77777777" w:rsidR="00FD641B" w:rsidRPr="00691B1F" w:rsidRDefault="00FD641B" w:rsidP="00510389">
      <w:pPr>
        <w:numPr>
          <w:ilvl w:val="1"/>
          <w:numId w:val="28"/>
        </w:numPr>
        <w:ind w:left="1800"/>
        <w:rPr>
          <w:szCs w:val="16"/>
        </w:rPr>
      </w:pPr>
      <w:r>
        <w:rPr>
          <w:szCs w:val="16"/>
        </w:rPr>
        <w:t>Last Status Date = yyyy-mm-dd</w:t>
      </w:r>
    </w:p>
    <w:p w14:paraId="00A38167" w14:textId="77777777" w:rsidR="00320850" w:rsidRPr="00691B1F" w:rsidRDefault="00320850" w:rsidP="00510389">
      <w:pPr>
        <w:numPr>
          <w:ilvl w:val="1"/>
          <w:numId w:val="28"/>
        </w:numPr>
        <w:ind w:left="1800"/>
        <w:rPr>
          <w:szCs w:val="16"/>
        </w:rPr>
      </w:pPr>
      <w:r w:rsidRPr="00691B1F">
        <w:rPr>
          <w:szCs w:val="16"/>
        </w:rPr>
        <w:t xml:space="preserve">Post Graduate </w:t>
      </w:r>
      <w:r w:rsidRPr="0059145A">
        <w:rPr>
          <w:szCs w:val="16"/>
        </w:rPr>
        <w:t>Activity</w:t>
      </w:r>
      <w:r w:rsidR="00032380" w:rsidRPr="0059145A">
        <w:rPr>
          <w:szCs w:val="16"/>
        </w:rPr>
        <w:t xml:space="preserve"> (Valid values: 1,2,3,4 or 5)</w:t>
      </w:r>
    </w:p>
    <w:p w14:paraId="00A38168" w14:textId="77777777" w:rsidR="00320850" w:rsidRDefault="00320850" w:rsidP="00510389">
      <w:pPr>
        <w:numPr>
          <w:ilvl w:val="1"/>
          <w:numId w:val="28"/>
        </w:numPr>
        <w:ind w:left="1800"/>
        <w:rPr>
          <w:szCs w:val="16"/>
        </w:rPr>
      </w:pPr>
      <w:r w:rsidRPr="00691B1F">
        <w:rPr>
          <w:szCs w:val="16"/>
        </w:rPr>
        <w:t>Diploma Type Code  (valid values: 1–Diploma</w:t>
      </w:r>
      <w:r>
        <w:rPr>
          <w:szCs w:val="16"/>
        </w:rPr>
        <w:t>)</w:t>
      </w:r>
    </w:p>
    <w:p w14:paraId="00A38169" w14:textId="7D5124BC" w:rsidR="00320850" w:rsidRDefault="00320850" w:rsidP="00510389">
      <w:pPr>
        <w:numPr>
          <w:ilvl w:val="1"/>
          <w:numId w:val="28"/>
        </w:numPr>
        <w:ind w:left="1800"/>
        <w:rPr>
          <w:szCs w:val="16"/>
        </w:rPr>
      </w:pPr>
      <w:r w:rsidRPr="00691B1F">
        <w:rPr>
          <w:szCs w:val="16"/>
        </w:rPr>
        <w:t>LEP/</w:t>
      </w:r>
      <w:r w:rsidR="00FD1BD5">
        <w:rPr>
          <w:szCs w:val="16"/>
        </w:rPr>
        <w:t>EL</w:t>
      </w:r>
      <w:r w:rsidRPr="00691B1F">
        <w:rPr>
          <w:szCs w:val="16"/>
        </w:rPr>
        <w:t xml:space="preserve"> Eligibility</w:t>
      </w:r>
    </w:p>
    <w:p w14:paraId="00A3816A" w14:textId="77777777" w:rsidR="00320850" w:rsidRPr="00691B1F" w:rsidRDefault="00320850">
      <w:pPr>
        <w:ind w:left="720"/>
        <w:rPr>
          <w:szCs w:val="16"/>
        </w:rPr>
      </w:pPr>
    </w:p>
    <w:p w14:paraId="00A3816C" w14:textId="77777777" w:rsidR="00320850" w:rsidRPr="00691B1F" w:rsidRDefault="00320850" w:rsidP="00510389">
      <w:pPr>
        <w:numPr>
          <w:ilvl w:val="0"/>
          <w:numId w:val="28"/>
        </w:numPr>
        <w:ind w:left="720"/>
        <w:rPr>
          <w:szCs w:val="16"/>
        </w:rPr>
      </w:pPr>
      <w:r w:rsidRPr="00691B1F">
        <w:rPr>
          <w:szCs w:val="16"/>
        </w:rPr>
        <w:t xml:space="preserve">SUBMIT </w:t>
      </w:r>
      <w:r w:rsidRPr="00691B1F">
        <w:rPr>
          <w:szCs w:val="16"/>
          <w:u w:val="single"/>
        </w:rPr>
        <w:t>SPECIAL ED SNAPSHO</w:t>
      </w:r>
      <w:r w:rsidRPr="00691B1F">
        <w:rPr>
          <w:szCs w:val="16"/>
        </w:rPr>
        <w:t>T TEMPLATE:</w:t>
      </w:r>
    </w:p>
    <w:p w14:paraId="00A3816D" w14:textId="77777777" w:rsidR="00320850" w:rsidRDefault="00320850" w:rsidP="00510389">
      <w:pPr>
        <w:numPr>
          <w:ilvl w:val="1"/>
          <w:numId w:val="28"/>
        </w:numPr>
        <w:ind w:left="1800"/>
        <w:rPr>
          <w:szCs w:val="16"/>
        </w:rPr>
      </w:pPr>
      <w:r w:rsidRPr="00691B1F">
        <w:rPr>
          <w:szCs w:val="16"/>
        </w:rPr>
        <w:t>Primary Disability</w:t>
      </w:r>
      <w:r>
        <w:rPr>
          <w:szCs w:val="16"/>
        </w:rPr>
        <w:t xml:space="preserve"> (If gifted only leave blank)</w:t>
      </w:r>
    </w:p>
    <w:p w14:paraId="00A3816E" w14:textId="77777777" w:rsidR="00320850" w:rsidRPr="00691B1F" w:rsidRDefault="00320850" w:rsidP="00510389">
      <w:pPr>
        <w:numPr>
          <w:ilvl w:val="1"/>
          <w:numId w:val="28"/>
        </w:numPr>
        <w:ind w:left="1800"/>
        <w:rPr>
          <w:szCs w:val="16"/>
        </w:rPr>
      </w:pPr>
      <w:r>
        <w:rPr>
          <w:szCs w:val="16"/>
        </w:rPr>
        <w:t>Primary Area of Exceptionality (valid values: SE or G)</w:t>
      </w:r>
    </w:p>
    <w:p w14:paraId="00A3816F" w14:textId="77777777" w:rsidR="00320850" w:rsidRPr="00691B1F" w:rsidRDefault="00320850" w:rsidP="00510389">
      <w:pPr>
        <w:numPr>
          <w:ilvl w:val="1"/>
          <w:numId w:val="28"/>
        </w:numPr>
        <w:ind w:left="1800"/>
        <w:rPr>
          <w:szCs w:val="16"/>
        </w:rPr>
      </w:pPr>
      <w:r w:rsidRPr="00691B1F">
        <w:rPr>
          <w:szCs w:val="16"/>
        </w:rPr>
        <w:t>Expected Diploma Type  (use 3-</w:t>
      </w:r>
      <w:r w:rsidRPr="0059145A">
        <w:rPr>
          <w:szCs w:val="16"/>
        </w:rPr>
        <w:t xml:space="preserve">Career </w:t>
      </w:r>
      <w:r w:rsidR="009C25A1" w:rsidRPr="0059145A">
        <w:rPr>
          <w:szCs w:val="16"/>
        </w:rPr>
        <w:t>Readiness</w:t>
      </w:r>
      <w:r w:rsidR="009C25A1">
        <w:rPr>
          <w:szCs w:val="16"/>
        </w:rPr>
        <w:t xml:space="preserve"> Option</w:t>
      </w:r>
      <w:r w:rsidRPr="00691B1F">
        <w:rPr>
          <w:szCs w:val="16"/>
        </w:rPr>
        <w:t>, 4-Ab</w:t>
      </w:r>
      <w:r w:rsidR="0012101C">
        <w:rPr>
          <w:szCs w:val="16"/>
        </w:rPr>
        <w:t>i</w:t>
      </w:r>
      <w:r w:rsidRPr="00691B1F">
        <w:rPr>
          <w:szCs w:val="16"/>
        </w:rPr>
        <w:t xml:space="preserve">lity </w:t>
      </w:r>
      <w:r w:rsidR="0012101C">
        <w:rPr>
          <w:szCs w:val="16"/>
        </w:rPr>
        <w:t>Option</w:t>
      </w:r>
      <w:r w:rsidRPr="00691B1F">
        <w:rPr>
          <w:szCs w:val="16"/>
        </w:rPr>
        <w:t xml:space="preserve"> or 5-Standard </w:t>
      </w:r>
      <w:r w:rsidR="0012101C">
        <w:rPr>
          <w:szCs w:val="16"/>
        </w:rPr>
        <w:t>Option</w:t>
      </w:r>
      <w:r w:rsidRPr="00691B1F">
        <w:rPr>
          <w:szCs w:val="16"/>
        </w:rPr>
        <w:t>)</w:t>
      </w:r>
    </w:p>
    <w:p w14:paraId="00A38170" w14:textId="77777777" w:rsidR="00320850" w:rsidRPr="00691B1F" w:rsidRDefault="00320850" w:rsidP="00510389">
      <w:pPr>
        <w:numPr>
          <w:ilvl w:val="1"/>
          <w:numId w:val="28"/>
        </w:numPr>
        <w:ind w:left="1800"/>
        <w:rPr>
          <w:szCs w:val="16"/>
        </w:rPr>
      </w:pPr>
      <w:r w:rsidRPr="00691B1F">
        <w:rPr>
          <w:szCs w:val="16"/>
        </w:rPr>
        <w:t>Primary Setting Code</w:t>
      </w:r>
    </w:p>
    <w:p w14:paraId="00A38171" w14:textId="77777777" w:rsidR="00320850" w:rsidRPr="00691B1F" w:rsidRDefault="00320850" w:rsidP="00510389">
      <w:pPr>
        <w:numPr>
          <w:ilvl w:val="1"/>
          <w:numId w:val="28"/>
        </w:numPr>
        <w:ind w:left="1800"/>
        <w:rPr>
          <w:szCs w:val="16"/>
        </w:rPr>
      </w:pPr>
      <w:r w:rsidRPr="00691B1F">
        <w:rPr>
          <w:szCs w:val="16"/>
        </w:rPr>
        <w:t>T</w:t>
      </w:r>
      <w:r>
        <w:rPr>
          <w:szCs w:val="16"/>
        </w:rPr>
        <w:t>ransition IEP Status Code (</w:t>
      </w:r>
      <w:r w:rsidRPr="00691B1F">
        <w:rPr>
          <w:szCs w:val="16"/>
        </w:rPr>
        <w:t xml:space="preserve">If </w:t>
      </w:r>
      <w:r>
        <w:rPr>
          <w:szCs w:val="16"/>
        </w:rPr>
        <w:t xml:space="preserve">student is </w:t>
      </w:r>
      <w:r w:rsidRPr="009F0C8A">
        <w:rPr>
          <w:i/>
          <w:szCs w:val="16"/>
        </w:rPr>
        <w:t>graduating with a diploma</w:t>
      </w:r>
      <w:r>
        <w:rPr>
          <w:szCs w:val="16"/>
        </w:rPr>
        <w:t xml:space="preserve"> leave blank).  </w:t>
      </w:r>
    </w:p>
    <w:p w14:paraId="00A38172" w14:textId="77777777" w:rsidR="00320850" w:rsidRPr="00691B1F" w:rsidRDefault="00320850">
      <w:pPr>
        <w:ind w:left="1440"/>
        <w:rPr>
          <w:szCs w:val="16"/>
        </w:rPr>
      </w:pPr>
    </w:p>
    <w:p w14:paraId="00A38173" w14:textId="77777777" w:rsidR="00320850" w:rsidRPr="00691B1F" w:rsidRDefault="00320850" w:rsidP="00510389">
      <w:pPr>
        <w:numPr>
          <w:ilvl w:val="0"/>
          <w:numId w:val="28"/>
        </w:numPr>
        <w:ind w:left="720"/>
        <w:rPr>
          <w:szCs w:val="16"/>
        </w:rPr>
      </w:pPr>
      <w:r w:rsidRPr="00691B1F">
        <w:rPr>
          <w:szCs w:val="16"/>
        </w:rPr>
        <w:t xml:space="preserve">SUBMIT </w:t>
      </w:r>
      <w:r w:rsidRPr="00691B1F">
        <w:rPr>
          <w:szCs w:val="16"/>
          <w:u w:val="single"/>
        </w:rPr>
        <w:t>SPECIAL ED EVENTS</w:t>
      </w:r>
      <w:r w:rsidRPr="00691B1F">
        <w:rPr>
          <w:szCs w:val="16"/>
        </w:rPr>
        <w:t xml:space="preserve"> TEMPLATE.   </w:t>
      </w:r>
    </w:p>
    <w:p w14:paraId="00A38174" w14:textId="77777777" w:rsidR="00320850" w:rsidRPr="00691B1F" w:rsidRDefault="00320850" w:rsidP="00510389">
      <w:pPr>
        <w:numPr>
          <w:ilvl w:val="1"/>
          <w:numId w:val="28"/>
        </w:numPr>
        <w:ind w:left="1800"/>
        <w:rPr>
          <w:szCs w:val="16"/>
        </w:rPr>
      </w:pPr>
      <w:r w:rsidRPr="00691B1F">
        <w:rPr>
          <w:szCs w:val="16"/>
        </w:rPr>
        <w:t xml:space="preserve">Event Type Code  = 1 – indicating  </w:t>
      </w:r>
      <w:r>
        <w:rPr>
          <w:szCs w:val="16"/>
        </w:rPr>
        <w:t>the Event is Exiting Special Ed</w:t>
      </w:r>
    </w:p>
    <w:p w14:paraId="00A38175" w14:textId="77777777" w:rsidR="00320850" w:rsidRPr="00691B1F" w:rsidRDefault="00320850" w:rsidP="00510389">
      <w:pPr>
        <w:numPr>
          <w:ilvl w:val="1"/>
          <w:numId w:val="28"/>
        </w:numPr>
        <w:ind w:left="1800"/>
        <w:rPr>
          <w:szCs w:val="16"/>
        </w:rPr>
      </w:pPr>
      <w:r w:rsidRPr="00691B1F">
        <w:rPr>
          <w:szCs w:val="16"/>
        </w:rPr>
        <w:t>Event Date (Use actual date of the event)</w:t>
      </w:r>
    </w:p>
    <w:p w14:paraId="00A38176" w14:textId="77777777" w:rsidR="00320850" w:rsidRPr="00691B1F" w:rsidRDefault="00320850" w:rsidP="00510389">
      <w:pPr>
        <w:numPr>
          <w:ilvl w:val="1"/>
          <w:numId w:val="28"/>
        </w:numPr>
        <w:ind w:left="1800"/>
        <w:rPr>
          <w:szCs w:val="16"/>
        </w:rPr>
      </w:pPr>
      <w:r w:rsidRPr="00691B1F">
        <w:rPr>
          <w:szCs w:val="16"/>
        </w:rPr>
        <w:t xml:space="preserve">Event Reason Code (Use 9-Graduated on Standard </w:t>
      </w:r>
      <w:r>
        <w:rPr>
          <w:szCs w:val="16"/>
        </w:rPr>
        <w:t>Option</w:t>
      </w:r>
      <w:r w:rsidRPr="00691B1F">
        <w:rPr>
          <w:szCs w:val="16"/>
        </w:rPr>
        <w:t xml:space="preserve">, 10- Graduated on Career </w:t>
      </w:r>
      <w:r w:rsidR="00A11555" w:rsidRPr="0059145A">
        <w:rPr>
          <w:szCs w:val="16"/>
        </w:rPr>
        <w:t xml:space="preserve">Readiness </w:t>
      </w:r>
      <w:r w:rsidRPr="0059145A">
        <w:rPr>
          <w:szCs w:val="16"/>
        </w:rPr>
        <w:t>Option</w:t>
      </w:r>
      <w:r w:rsidRPr="00691B1F">
        <w:rPr>
          <w:szCs w:val="16"/>
        </w:rPr>
        <w:t xml:space="preserve"> or 11-Graduated on Ability </w:t>
      </w:r>
      <w:r>
        <w:rPr>
          <w:szCs w:val="16"/>
        </w:rPr>
        <w:t>Option</w:t>
      </w:r>
      <w:r w:rsidRPr="00691B1F">
        <w:rPr>
          <w:szCs w:val="16"/>
        </w:rPr>
        <w:t>)</w:t>
      </w:r>
      <w:r>
        <w:rPr>
          <w:szCs w:val="16"/>
        </w:rPr>
        <w:t xml:space="preserve">. </w:t>
      </w:r>
    </w:p>
    <w:p w14:paraId="00A38177" w14:textId="77777777" w:rsidR="00320850" w:rsidRPr="00691B1F" w:rsidRDefault="00320850" w:rsidP="00226958">
      <w:pPr>
        <w:ind w:left="360"/>
        <w:rPr>
          <w:szCs w:val="16"/>
        </w:rPr>
      </w:pPr>
    </w:p>
    <w:p w14:paraId="00A38178" w14:textId="77777777" w:rsidR="00A11555" w:rsidRDefault="0055132C" w:rsidP="00226958">
      <w:pPr>
        <w:ind w:left="360"/>
        <w:rPr>
          <w:szCs w:val="16"/>
          <w:u w:val="single"/>
          <w:shd w:val="clear" w:color="auto" w:fill="FBD4B4" w:themeFill="accent6" w:themeFillTint="66"/>
        </w:rPr>
      </w:pPr>
      <w:r w:rsidRPr="0055132C">
        <w:rPr>
          <w:color w:val="FF0000"/>
          <w:szCs w:val="16"/>
          <w:u w:val="single"/>
        </w:rPr>
        <w:sym w:font="Wingdings" w:char="F046"/>
      </w:r>
      <w:r w:rsidR="00320850" w:rsidRPr="0059145A">
        <w:rPr>
          <w:szCs w:val="16"/>
          <w:u w:val="single"/>
        </w:rPr>
        <w:t>STUDENTS who are</w:t>
      </w:r>
      <w:r w:rsidR="00320850" w:rsidRPr="0059145A">
        <w:rPr>
          <w:b/>
          <w:szCs w:val="16"/>
          <w:u w:val="single"/>
        </w:rPr>
        <w:t xml:space="preserve"> </w:t>
      </w:r>
      <w:r w:rsidR="009C25A1" w:rsidRPr="0059145A">
        <w:rPr>
          <w:b/>
          <w:szCs w:val="16"/>
          <w:u w:val="single"/>
        </w:rPr>
        <w:t>EARLYGRADUATES</w:t>
      </w:r>
      <w:r w:rsidR="009C25A1" w:rsidRPr="0059145A">
        <w:rPr>
          <w:szCs w:val="16"/>
          <w:u w:val="single"/>
        </w:rPr>
        <w:t xml:space="preserve"> (</w:t>
      </w:r>
      <w:r w:rsidR="00032380" w:rsidRPr="0059145A">
        <w:rPr>
          <w:szCs w:val="16"/>
          <w:u w:val="single"/>
        </w:rPr>
        <w:t>1st Semester</w:t>
      </w:r>
      <w:r w:rsidR="009C25A1" w:rsidRPr="0059145A">
        <w:rPr>
          <w:szCs w:val="16"/>
          <w:u w:val="single"/>
        </w:rPr>
        <w:t>) and</w:t>
      </w:r>
      <w:r w:rsidR="00B35339" w:rsidRPr="0059145A">
        <w:rPr>
          <w:szCs w:val="16"/>
          <w:u w:val="single"/>
        </w:rPr>
        <w:t xml:space="preserve"> obtained a regular diploma on a </w:t>
      </w:r>
      <w:r w:rsidR="00A11555" w:rsidRPr="0059145A">
        <w:rPr>
          <w:szCs w:val="16"/>
          <w:u w:val="single"/>
        </w:rPr>
        <w:t>Standard, Career Readiness or Ability options)</w:t>
      </w:r>
    </w:p>
    <w:p w14:paraId="00A38179" w14:textId="77777777" w:rsidR="00320850" w:rsidRPr="00691B1F" w:rsidRDefault="00320850" w:rsidP="00226958">
      <w:pPr>
        <w:ind w:left="360"/>
        <w:rPr>
          <w:szCs w:val="16"/>
          <w:u w:val="single"/>
        </w:rPr>
      </w:pPr>
    </w:p>
    <w:p w14:paraId="00A3817A" w14:textId="77777777" w:rsidR="00320850" w:rsidRPr="00691B1F" w:rsidRDefault="00320850" w:rsidP="00510389">
      <w:pPr>
        <w:numPr>
          <w:ilvl w:val="0"/>
          <w:numId w:val="28"/>
        </w:numPr>
        <w:ind w:left="720"/>
        <w:rPr>
          <w:szCs w:val="16"/>
        </w:rPr>
      </w:pPr>
      <w:r w:rsidRPr="00691B1F">
        <w:rPr>
          <w:szCs w:val="16"/>
        </w:rPr>
        <w:t xml:space="preserve">SUBMIT </w:t>
      </w:r>
      <w:r w:rsidRPr="00691B1F">
        <w:rPr>
          <w:szCs w:val="16"/>
          <w:u w:val="single"/>
        </w:rPr>
        <w:t xml:space="preserve">STUDENT </w:t>
      </w:r>
      <w:r w:rsidRPr="00691B1F">
        <w:rPr>
          <w:szCs w:val="16"/>
        </w:rPr>
        <w:t xml:space="preserve">TEMPLATE  </w:t>
      </w:r>
      <w:r>
        <w:rPr>
          <w:szCs w:val="16"/>
        </w:rPr>
        <w:t>and complete</w:t>
      </w:r>
      <w:r w:rsidRPr="00691B1F">
        <w:rPr>
          <w:szCs w:val="16"/>
        </w:rPr>
        <w:t xml:space="preserve"> the following fields</w:t>
      </w:r>
    </w:p>
    <w:p w14:paraId="00A3817B" w14:textId="77777777" w:rsidR="00320850" w:rsidRPr="00780FC6" w:rsidRDefault="00320850" w:rsidP="00510389">
      <w:pPr>
        <w:numPr>
          <w:ilvl w:val="1"/>
          <w:numId w:val="28"/>
        </w:numPr>
        <w:ind w:left="1800"/>
        <w:rPr>
          <w:b/>
          <w:szCs w:val="16"/>
        </w:rPr>
      </w:pPr>
      <w:r w:rsidRPr="00780FC6">
        <w:rPr>
          <w:b/>
          <w:szCs w:val="16"/>
        </w:rPr>
        <w:t>Special Education must equal “Y”</w:t>
      </w:r>
    </w:p>
    <w:p w14:paraId="00A3817C" w14:textId="77777777" w:rsidR="00320850" w:rsidRPr="00691B1F" w:rsidRDefault="00320850" w:rsidP="00510389">
      <w:pPr>
        <w:numPr>
          <w:ilvl w:val="1"/>
          <w:numId w:val="28"/>
        </w:numPr>
        <w:ind w:left="1800"/>
        <w:rPr>
          <w:szCs w:val="16"/>
        </w:rPr>
      </w:pPr>
      <w:r w:rsidRPr="00691B1F">
        <w:rPr>
          <w:szCs w:val="16"/>
        </w:rPr>
        <w:t>Level of Integration</w:t>
      </w:r>
      <w:r>
        <w:rPr>
          <w:szCs w:val="16"/>
        </w:rPr>
        <w:t xml:space="preserve"> (Valid values: 1,2,3 or 4)</w:t>
      </w:r>
    </w:p>
    <w:p w14:paraId="00A3817D" w14:textId="77777777" w:rsidR="00320850" w:rsidRPr="00691B1F" w:rsidRDefault="00320850" w:rsidP="00510389">
      <w:pPr>
        <w:numPr>
          <w:ilvl w:val="1"/>
          <w:numId w:val="28"/>
        </w:numPr>
        <w:ind w:left="1800"/>
        <w:rPr>
          <w:szCs w:val="16"/>
        </w:rPr>
      </w:pPr>
      <w:r w:rsidRPr="00691B1F">
        <w:rPr>
          <w:szCs w:val="16"/>
        </w:rPr>
        <w:t>Repeating Last Year = N</w:t>
      </w:r>
    </w:p>
    <w:p w14:paraId="00A3817E" w14:textId="77777777" w:rsidR="00FD641B" w:rsidRDefault="00FD641B" w:rsidP="00510389">
      <w:pPr>
        <w:numPr>
          <w:ilvl w:val="1"/>
          <w:numId w:val="28"/>
        </w:numPr>
        <w:ind w:left="1800"/>
        <w:rPr>
          <w:szCs w:val="16"/>
        </w:rPr>
      </w:pPr>
      <w:r>
        <w:rPr>
          <w:szCs w:val="16"/>
        </w:rPr>
        <w:t>Student Status = G</w:t>
      </w:r>
    </w:p>
    <w:p w14:paraId="00A3817F" w14:textId="77777777" w:rsidR="00FD641B" w:rsidRPr="00691B1F" w:rsidRDefault="00FD641B" w:rsidP="00510389">
      <w:pPr>
        <w:numPr>
          <w:ilvl w:val="1"/>
          <w:numId w:val="28"/>
        </w:numPr>
        <w:ind w:left="1800"/>
        <w:rPr>
          <w:szCs w:val="16"/>
        </w:rPr>
      </w:pPr>
      <w:r>
        <w:rPr>
          <w:szCs w:val="16"/>
        </w:rPr>
        <w:t>Last Status Date = yyyy-mm-dd</w:t>
      </w:r>
    </w:p>
    <w:p w14:paraId="00A38180" w14:textId="77777777" w:rsidR="00320850" w:rsidRPr="00691B1F" w:rsidRDefault="00320850" w:rsidP="00510389">
      <w:pPr>
        <w:numPr>
          <w:ilvl w:val="1"/>
          <w:numId w:val="28"/>
        </w:numPr>
        <w:ind w:left="1800"/>
        <w:rPr>
          <w:szCs w:val="16"/>
        </w:rPr>
      </w:pPr>
      <w:r w:rsidRPr="00691B1F">
        <w:rPr>
          <w:szCs w:val="16"/>
        </w:rPr>
        <w:t xml:space="preserve">Post Graduate </w:t>
      </w:r>
      <w:r w:rsidRPr="0059145A">
        <w:rPr>
          <w:szCs w:val="16"/>
        </w:rPr>
        <w:t>Activity</w:t>
      </w:r>
      <w:r w:rsidR="00032380" w:rsidRPr="0059145A">
        <w:rPr>
          <w:szCs w:val="16"/>
        </w:rPr>
        <w:t xml:space="preserve">  (Valid values: 1,2,3,4 or 5)</w:t>
      </w:r>
    </w:p>
    <w:p w14:paraId="00A38181" w14:textId="77777777" w:rsidR="00320850" w:rsidRPr="00691B1F" w:rsidRDefault="00320850" w:rsidP="00510389">
      <w:pPr>
        <w:numPr>
          <w:ilvl w:val="1"/>
          <w:numId w:val="28"/>
        </w:numPr>
        <w:ind w:left="1800"/>
        <w:rPr>
          <w:szCs w:val="16"/>
        </w:rPr>
      </w:pPr>
      <w:r w:rsidRPr="00691B1F">
        <w:rPr>
          <w:szCs w:val="16"/>
        </w:rPr>
        <w:t>Diploma Type Code  (valid values: 1–</w:t>
      </w:r>
      <w:r>
        <w:rPr>
          <w:szCs w:val="16"/>
        </w:rPr>
        <w:t>Diploma)</w:t>
      </w:r>
    </w:p>
    <w:p w14:paraId="00A38182" w14:textId="3BBB7922" w:rsidR="00320850" w:rsidRPr="00691B1F" w:rsidRDefault="00320850" w:rsidP="00510389">
      <w:pPr>
        <w:numPr>
          <w:ilvl w:val="1"/>
          <w:numId w:val="28"/>
        </w:numPr>
        <w:ind w:left="1800"/>
        <w:rPr>
          <w:szCs w:val="16"/>
        </w:rPr>
      </w:pPr>
      <w:r w:rsidRPr="00691B1F">
        <w:rPr>
          <w:szCs w:val="16"/>
        </w:rPr>
        <w:t>LEP/</w:t>
      </w:r>
      <w:r w:rsidR="00FD1BD5">
        <w:rPr>
          <w:szCs w:val="16"/>
        </w:rPr>
        <w:t>EL</w:t>
      </w:r>
      <w:r w:rsidRPr="00691B1F">
        <w:rPr>
          <w:szCs w:val="16"/>
        </w:rPr>
        <w:t xml:space="preserve"> Eligibility</w:t>
      </w:r>
    </w:p>
    <w:p w14:paraId="00A38183" w14:textId="77777777" w:rsidR="00320850" w:rsidRPr="00691B1F" w:rsidRDefault="00320850">
      <w:pPr>
        <w:ind w:left="1440"/>
        <w:rPr>
          <w:szCs w:val="16"/>
        </w:rPr>
      </w:pPr>
    </w:p>
    <w:p w14:paraId="00A38184" w14:textId="77777777" w:rsidR="00320850" w:rsidRPr="00691B1F" w:rsidRDefault="00320850" w:rsidP="00510389">
      <w:pPr>
        <w:numPr>
          <w:ilvl w:val="0"/>
          <w:numId w:val="30"/>
        </w:numPr>
        <w:ind w:left="720"/>
        <w:rPr>
          <w:szCs w:val="16"/>
        </w:rPr>
      </w:pPr>
      <w:r w:rsidRPr="00691B1F">
        <w:rPr>
          <w:szCs w:val="16"/>
        </w:rPr>
        <w:t>No STUDENT SNAPSHOT record is required</w:t>
      </w:r>
    </w:p>
    <w:p w14:paraId="00A38185" w14:textId="77777777" w:rsidR="00320850" w:rsidRPr="00691B1F" w:rsidRDefault="00320850">
      <w:pPr>
        <w:ind w:left="360"/>
        <w:rPr>
          <w:szCs w:val="16"/>
        </w:rPr>
      </w:pPr>
    </w:p>
    <w:p w14:paraId="00A38186" w14:textId="77777777" w:rsidR="00320850" w:rsidRPr="00691B1F" w:rsidRDefault="00320850" w:rsidP="00510389">
      <w:pPr>
        <w:numPr>
          <w:ilvl w:val="0"/>
          <w:numId w:val="30"/>
        </w:numPr>
        <w:ind w:left="720"/>
        <w:rPr>
          <w:szCs w:val="16"/>
        </w:rPr>
      </w:pPr>
      <w:r w:rsidRPr="00691B1F">
        <w:rPr>
          <w:szCs w:val="16"/>
        </w:rPr>
        <w:t>No SPECIAL ED SNAPSHOT record is required</w:t>
      </w:r>
    </w:p>
    <w:p w14:paraId="00A38187" w14:textId="77777777" w:rsidR="00320850" w:rsidRPr="00691B1F" w:rsidRDefault="00320850">
      <w:pPr>
        <w:ind w:left="1440"/>
        <w:rPr>
          <w:szCs w:val="16"/>
        </w:rPr>
      </w:pPr>
    </w:p>
    <w:p w14:paraId="00A38188" w14:textId="77777777" w:rsidR="00320850" w:rsidRPr="00691B1F" w:rsidRDefault="00320850" w:rsidP="00510389">
      <w:pPr>
        <w:numPr>
          <w:ilvl w:val="0"/>
          <w:numId w:val="30"/>
        </w:numPr>
        <w:ind w:left="720"/>
        <w:rPr>
          <w:szCs w:val="16"/>
        </w:rPr>
      </w:pPr>
      <w:r w:rsidRPr="00691B1F">
        <w:rPr>
          <w:szCs w:val="16"/>
        </w:rPr>
        <w:t xml:space="preserve">SUBMIT </w:t>
      </w:r>
      <w:r w:rsidRPr="00691B1F">
        <w:rPr>
          <w:szCs w:val="16"/>
          <w:u w:val="single"/>
        </w:rPr>
        <w:t>SPECIAL ED EVENTS</w:t>
      </w:r>
      <w:r w:rsidRPr="00691B1F">
        <w:rPr>
          <w:szCs w:val="16"/>
        </w:rPr>
        <w:t xml:space="preserve"> TEMPLATE.   </w:t>
      </w:r>
    </w:p>
    <w:p w14:paraId="00A38189" w14:textId="77777777" w:rsidR="00320850" w:rsidRPr="00691B1F" w:rsidRDefault="00320850" w:rsidP="00510389">
      <w:pPr>
        <w:numPr>
          <w:ilvl w:val="1"/>
          <w:numId w:val="30"/>
        </w:numPr>
        <w:ind w:left="1800"/>
        <w:rPr>
          <w:szCs w:val="16"/>
        </w:rPr>
      </w:pPr>
      <w:r w:rsidRPr="00691B1F">
        <w:rPr>
          <w:szCs w:val="16"/>
        </w:rPr>
        <w:t xml:space="preserve">Event Type Code  = 1 – indicating  </w:t>
      </w:r>
      <w:r>
        <w:rPr>
          <w:szCs w:val="16"/>
        </w:rPr>
        <w:t>the Event is Exiting Special Ed</w:t>
      </w:r>
    </w:p>
    <w:p w14:paraId="00A3818A" w14:textId="77777777" w:rsidR="00320850" w:rsidRDefault="00320850" w:rsidP="00510389">
      <w:pPr>
        <w:numPr>
          <w:ilvl w:val="1"/>
          <w:numId w:val="28"/>
        </w:numPr>
        <w:ind w:left="1800"/>
        <w:rPr>
          <w:szCs w:val="16"/>
        </w:rPr>
      </w:pPr>
      <w:r w:rsidRPr="00C35CA8">
        <w:rPr>
          <w:szCs w:val="16"/>
        </w:rPr>
        <w:t>Event Date (Use actual date of the event</w:t>
      </w:r>
      <w:r>
        <w:rPr>
          <w:szCs w:val="16"/>
        </w:rPr>
        <w:t xml:space="preserve"> within the current school year)</w:t>
      </w:r>
    </w:p>
    <w:p w14:paraId="00A3818B" w14:textId="77777777" w:rsidR="00320850" w:rsidRPr="00691B1F" w:rsidRDefault="00320850" w:rsidP="00510389">
      <w:pPr>
        <w:numPr>
          <w:ilvl w:val="1"/>
          <w:numId w:val="28"/>
        </w:numPr>
        <w:ind w:left="1800"/>
        <w:rPr>
          <w:szCs w:val="16"/>
        </w:rPr>
      </w:pPr>
      <w:r w:rsidRPr="00C35CA8">
        <w:rPr>
          <w:szCs w:val="16"/>
        </w:rPr>
        <w:t xml:space="preserve"> Event Reason Code (Use 9-Graduated on Standard  </w:t>
      </w:r>
      <w:r>
        <w:rPr>
          <w:szCs w:val="16"/>
        </w:rPr>
        <w:t>Option</w:t>
      </w:r>
      <w:r w:rsidRPr="00C35CA8">
        <w:rPr>
          <w:szCs w:val="16"/>
        </w:rPr>
        <w:t xml:space="preserve">, 10- Graduated on Career </w:t>
      </w:r>
      <w:r w:rsidR="009C25A1" w:rsidRPr="0059145A">
        <w:rPr>
          <w:szCs w:val="16"/>
        </w:rPr>
        <w:t>Readiness</w:t>
      </w:r>
      <w:r w:rsidR="009C25A1">
        <w:rPr>
          <w:szCs w:val="16"/>
        </w:rPr>
        <w:t xml:space="preserve"> Option</w:t>
      </w:r>
      <w:r w:rsidRPr="00C35CA8">
        <w:rPr>
          <w:szCs w:val="16"/>
        </w:rPr>
        <w:t xml:space="preserve"> or 11-Graduated on Ability </w:t>
      </w:r>
      <w:r>
        <w:rPr>
          <w:szCs w:val="16"/>
        </w:rPr>
        <w:t>Option</w:t>
      </w:r>
      <w:r w:rsidRPr="00C35CA8">
        <w:rPr>
          <w:szCs w:val="16"/>
        </w:rPr>
        <w:t xml:space="preserve">) </w:t>
      </w:r>
    </w:p>
    <w:p w14:paraId="00A3818C" w14:textId="77777777" w:rsidR="00320850" w:rsidRPr="00691B1F" w:rsidRDefault="00320850" w:rsidP="00226958">
      <w:pPr>
        <w:ind w:left="360"/>
        <w:rPr>
          <w:szCs w:val="16"/>
        </w:rPr>
      </w:pPr>
    </w:p>
    <w:p w14:paraId="00A3818D" w14:textId="77777777" w:rsidR="00A11555" w:rsidRDefault="0055132C" w:rsidP="00226958">
      <w:pPr>
        <w:ind w:left="360"/>
        <w:rPr>
          <w:szCs w:val="16"/>
          <w:u w:val="single"/>
          <w:shd w:val="clear" w:color="auto" w:fill="FBD4B4" w:themeFill="accent6" w:themeFillTint="66"/>
        </w:rPr>
      </w:pPr>
      <w:r w:rsidRPr="0055132C">
        <w:rPr>
          <w:b/>
          <w:color w:val="FF0000"/>
          <w:szCs w:val="16"/>
          <w:u w:val="single"/>
        </w:rPr>
        <w:sym w:font="Wingdings" w:char="F046"/>
      </w:r>
      <w:r w:rsidR="00A11555" w:rsidRPr="00E91F9C">
        <w:rPr>
          <w:b/>
          <w:szCs w:val="16"/>
          <w:u w:val="single"/>
        </w:rPr>
        <w:t>SUMMER GRADUATES</w:t>
      </w:r>
      <w:r w:rsidR="00265CEA">
        <w:rPr>
          <w:b/>
          <w:szCs w:val="16"/>
          <w:u w:val="single"/>
        </w:rPr>
        <w:t xml:space="preserve"> </w:t>
      </w:r>
      <w:r w:rsidR="00A11555" w:rsidRPr="0059145A">
        <w:rPr>
          <w:szCs w:val="16"/>
          <w:u w:val="single"/>
        </w:rPr>
        <w:t>WITH A REGULAR DIPLOMA (includes Standard, Career Readiness or Ability options</w:t>
      </w:r>
      <w:r w:rsidR="009C25A1" w:rsidRPr="0059145A">
        <w:rPr>
          <w:szCs w:val="16"/>
          <w:u w:val="single"/>
        </w:rPr>
        <w:t>).</w:t>
      </w:r>
      <w:r w:rsidR="00E91F9C" w:rsidRPr="0059145A">
        <w:rPr>
          <w:szCs w:val="16"/>
          <w:u w:val="single"/>
        </w:rPr>
        <w:t xml:space="preserve">  SUMMER SESSION = YYYY-06-29</w:t>
      </w:r>
      <w:r w:rsidR="00032380" w:rsidRPr="0059145A">
        <w:rPr>
          <w:szCs w:val="16"/>
          <w:u w:val="single"/>
        </w:rPr>
        <w:t>.</w:t>
      </w:r>
    </w:p>
    <w:p w14:paraId="00A3818E" w14:textId="77777777" w:rsidR="00A11555" w:rsidRPr="00691B1F" w:rsidRDefault="00A11555" w:rsidP="00226958">
      <w:pPr>
        <w:ind w:left="360"/>
        <w:rPr>
          <w:szCs w:val="16"/>
          <w:u w:val="single"/>
        </w:rPr>
      </w:pPr>
    </w:p>
    <w:p w14:paraId="00A3818F" w14:textId="77777777" w:rsidR="00032380" w:rsidRDefault="00032380" w:rsidP="00510389">
      <w:pPr>
        <w:numPr>
          <w:ilvl w:val="0"/>
          <w:numId w:val="28"/>
        </w:numPr>
        <w:ind w:left="720"/>
        <w:rPr>
          <w:szCs w:val="16"/>
        </w:rPr>
      </w:pPr>
      <w:r w:rsidRPr="00691B1F">
        <w:rPr>
          <w:szCs w:val="16"/>
        </w:rPr>
        <w:t xml:space="preserve">SUBMIT </w:t>
      </w:r>
      <w:r w:rsidRPr="00691B1F">
        <w:rPr>
          <w:szCs w:val="16"/>
          <w:u w:val="single"/>
        </w:rPr>
        <w:t>STUDENT and STUDENT SNAPSHO</w:t>
      </w:r>
      <w:r>
        <w:rPr>
          <w:szCs w:val="16"/>
        </w:rPr>
        <w:t>T  templates and complete the</w:t>
      </w:r>
    </w:p>
    <w:p w14:paraId="00A38190" w14:textId="77777777" w:rsidR="00032380" w:rsidRPr="00691B1F" w:rsidRDefault="00032380">
      <w:pPr>
        <w:ind w:left="360"/>
        <w:rPr>
          <w:szCs w:val="16"/>
        </w:rPr>
      </w:pPr>
      <w:r>
        <w:rPr>
          <w:szCs w:val="16"/>
        </w:rPr>
        <w:t xml:space="preserve">       following fields:</w:t>
      </w:r>
    </w:p>
    <w:p w14:paraId="00A38191" w14:textId="77777777" w:rsidR="00032380" w:rsidRPr="00780FC6" w:rsidRDefault="00032380" w:rsidP="00510389">
      <w:pPr>
        <w:numPr>
          <w:ilvl w:val="1"/>
          <w:numId w:val="28"/>
        </w:numPr>
        <w:ind w:left="1800"/>
        <w:rPr>
          <w:b/>
          <w:szCs w:val="16"/>
        </w:rPr>
      </w:pPr>
      <w:r w:rsidRPr="00780FC6">
        <w:rPr>
          <w:b/>
          <w:szCs w:val="16"/>
        </w:rPr>
        <w:t>Special Education must equal “Y”</w:t>
      </w:r>
    </w:p>
    <w:p w14:paraId="00A38192" w14:textId="77777777" w:rsidR="00032380" w:rsidRPr="00691B1F" w:rsidRDefault="00032380" w:rsidP="00510389">
      <w:pPr>
        <w:numPr>
          <w:ilvl w:val="1"/>
          <w:numId w:val="28"/>
        </w:numPr>
        <w:ind w:left="1800"/>
        <w:rPr>
          <w:szCs w:val="16"/>
        </w:rPr>
      </w:pPr>
      <w:r w:rsidRPr="00691B1F">
        <w:rPr>
          <w:szCs w:val="16"/>
        </w:rPr>
        <w:t>Level of Integration</w:t>
      </w:r>
      <w:r>
        <w:rPr>
          <w:szCs w:val="16"/>
        </w:rPr>
        <w:t xml:space="preserve">  (1,2,3 or 4)</w:t>
      </w:r>
    </w:p>
    <w:p w14:paraId="00A38193" w14:textId="77777777" w:rsidR="00032380" w:rsidRPr="00691B1F" w:rsidRDefault="00032380" w:rsidP="00510389">
      <w:pPr>
        <w:numPr>
          <w:ilvl w:val="1"/>
          <w:numId w:val="28"/>
        </w:numPr>
        <w:ind w:left="1800"/>
        <w:rPr>
          <w:szCs w:val="16"/>
        </w:rPr>
      </w:pPr>
      <w:r w:rsidRPr="00691B1F">
        <w:rPr>
          <w:szCs w:val="16"/>
        </w:rPr>
        <w:t>Repeating Last Year = N</w:t>
      </w:r>
    </w:p>
    <w:p w14:paraId="00A38194" w14:textId="77777777" w:rsidR="00FD641B" w:rsidRDefault="00FD641B" w:rsidP="00510389">
      <w:pPr>
        <w:numPr>
          <w:ilvl w:val="1"/>
          <w:numId w:val="28"/>
        </w:numPr>
        <w:ind w:left="1800"/>
        <w:rPr>
          <w:szCs w:val="16"/>
        </w:rPr>
      </w:pPr>
      <w:r>
        <w:rPr>
          <w:szCs w:val="16"/>
        </w:rPr>
        <w:t>Student Status = G</w:t>
      </w:r>
    </w:p>
    <w:p w14:paraId="00A38195" w14:textId="77777777" w:rsidR="00FD641B" w:rsidRDefault="00FD641B" w:rsidP="00510389">
      <w:pPr>
        <w:numPr>
          <w:ilvl w:val="1"/>
          <w:numId w:val="28"/>
        </w:numPr>
        <w:tabs>
          <w:tab w:val="clear" w:pos="2160"/>
          <w:tab w:val="num" w:pos="1800"/>
        </w:tabs>
        <w:ind w:left="1800"/>
        <w:rPr>
          <w:szCs w:val="16"/>
        </w:rPr>
      </w:pPr>
      <w:r>
        <w:rPr>
          <w:szCs w:val="16"/>
        </w:rPr>
        <w:t>Last Status Date = yyyy-mm-dd</w:t>
      </w:r>
    </w:p>
    <w:p w14:paraId="00A38196" w14:textId="77777777" w:rsidR="00FD641B" w:rsidRPr="00691B1F" w:rsidRDefault="00FD641B" w:rsidP="00510389">
      <w:pPr>
        <w:numPr>
          <w:ilvl w:val="1"/>
          <w:numId w:val="28"/>
        </w:numPr>
        <w:tabs>
          <w:tab w:val="clear" w:pos="2160"/>
          <w:tab w:val="num" w:pos="1800"/>
        </w:tabs>
        <w:ind w:left="1800"/>
        <w:rPr>
          <w:szCs w:val="16"/>
        </w:rPr>
      </w:pPr>
      <w:r>
        <w:rPr>
          <w:szCs w:val="16"/>
        </w:rPr>
        <w:t>Expected Grad</w:t>
      </w:r>
      <w:r w:rsidR="00E7467A">
        <w:rPr>
          <w:szCs w:val="16"/>
        </w:rPr>
        <w:t>uation</w:t>
      </w:r>
      <w:r>
        <w:rPr>
          <w:szCs w:val="16"/>
        </w:rPr>
        <w:t xml:space="preserve"> Timeframe = 0715 </w:t>
      </w:r>
      <w:r w:rsidR="00BE2CC5">
        <w:rPr>
          <w:szCs w:val="16"/>
        </w:rPr>
        <w:t xml:space="preserve"> (required only if not graduated by EOY)</w:t>
      </w:r>
    </w:p>
    <w:p w14:paraId="00A38197" w14:textId="77777777" w:rsidR="00032380" w:rsidRPr="00691B1F" w:rsidRDefault="00032380" w:rsidP="00510389">
      <w:pPr>
        <w:numPr>
          <w:ilvl w:val="1"/>
          <w:numId w:val="28"/>
        </w:numPr>
        <w:tabs>
          <w:tab w:val="clear" w:pos="2160"/>
          <w:tab w:val="num" w:pos="1800"/>
        </w:tabs>
        <w:ind w:left="1800"/>
        <w:rPr>
          <w:szCs w:val="16"/>
        </w:rPr>
      </w:pPr>
      <w:r w:rsidRPr="00691B1F">
        <w:rPr>
          <w:szCs w:val="16"/>
        </w:rPr>
        <w:t>Post Graduate Activity</w:t>
      </w:r>
    </w:p>
    <w:p w14:paraId="00A38198" w14:textId="77777777" w:rsidR="00032380" w:rsidRDefault="00032380" w:rsidP="00510389">
      <w:pPr>
        <w:numPr>
          <w:ilvl w:val="1"/>
          <w:numId w:val="28"/>
        </w:numPr>
        <w:tabs>
          <w:tab w:val="clear" w:pos="2160"/>
          <w:tab w:val="num" w:pos="1800"/>
        </w:tabs>
        <w:ind w:left="1800"/>
        <w:rPr>
          <w:szCs w:val="16"/>
        </w:rPr>
      </w:pPr>
      <w:r w:rsidRPr="00691B1F">
        <w:rPr>
          <w:szCs w:val="16"/>
        </w:rPr>
        <w:t>Diploma Type Code  (valid values: 1–Diploma</w:t>
      </w:r>
      <w:r>
        <w:rPr>
          <w:szCs w:val="16"/>
        </w:rPr>
        <w:t>)</w:t>
      </w:r>
    </w:p>
    <w:p w14:paraId="00A38199" w14:textId="2E7106F8" w:rsidR="00032380" w:rsidRDefault="00032380" w:rsidP="00510389">
      <w:pPr>
        <w:numPr>
          <w:ilvl w:val="1"/>
          <w:numId w:val="28"/>
        </w:numPr>
        <w:tabs>
          <w:tab w:val="clear" w:pos="2160"/>
          <w:tab w:val="num" w:pos="1800"/>
        </w:tabs>
        <w:ind w:left="1800"/>
        <w:rPr>
          <w:szCs w:val="16"/>
        </w:rPr>
      </w:pPr>
      <w:r w:rsidRPr="00691B1F">
        <w:rPr>
          <w:szCs w:val="16"/>
        </w:rPr>
        <w:t>LEP/</w:t>
      </w:r>
      <w:r w:rsidR="00FD1BD5">
        <w:rPr>
          <w:szCs w:val="16"/>
        </w:rPr>
        <w:t>EL</w:t>
      </w:r>
      <w:r w:rsidRPr="00691B1F">
        <w:rPr>
          <w:szCs w:val="16"/>
        </w:rPr>
        <w:t xml:space="preserve"> Eligibility</w:t>
      </w:r>
    </w:p>
    <w:p w14:paraId="00A3819B" w14:textId="77777777" w:rsidR="00032380" w:rsidRDefault="00032380">
      <w:pPr>
        <w:ind w:left="1800"/>
        <w:rPr>
          <w:szCs w:val="16"/>
        </w:rPr>
      </w:pPr>
    </w:p>
    <w:p w14:paraId="00A3819C" w14:textId="77777777" w:rsidR="00032380" w:rsidRPr="00691B1F" w:rsidRDefault="00032380" w:rsidP="00510389">
      <w:pPr>
        <w:numPr>
          <w:ilvl w:val="0"/>
          <w:numId w:val="28"/>
        </w:numPr>
        <w:tabs>
          <w:tab w:val="clear" w:pos="1080"/>
          <w:tab w:val="num" w:pos="720"/>
        </w:tabs>
        <w:ind w:left="720"/>
        <w:rPr>
          <w:szCs w:val="16"/>
        </w:rPr>
      </w:pPr>
      <w:r w:rsidRPr="00691B1F">
        <w:rPr>
          <w:szCs w:val="16"/>
        </w:rPr>
        <w:t xml:space="preserve">SUBMIT </w:t>
      </w:r>
      <w:r w:rsidRPr="00691B1F">
        <w:rPr>
          <w:szCs w:val="16"/>
          <w:u w:val="single"/>
        </w:rPr>
        <w:t>SPECIAL ED SNAPSHO</w:t>
      </w:r>
      <w:r w:rsidRPr="00691B1F">
        <w:rPr>
          <w:szCs w:val="16"/>
        </w:rPr>
        <w:t>T TEMPLATE:</w:t>
      </w:r>
    </w:p>
    <w:p w14:paraId="00A3819D" w14:textId="77777777" w:rsidR="00032380" w:rsidRDefault="00032380" w:rsidP="00510389">
      <w:pPr>
        <w:numPr>
          <w:ilvl w:val="1"/>
          <w:numId w:val="28"/>
        </w:numPr>
        <w:tabs>
          <w:tab w:val="clear" w:pos="2160"/>
          <w:tab w:val="num" w:pos="1800"/>
        </w:tabs>
        <w:ind w:left="1800"/>
        <w:rPr>
          <w:szCs w:val="16"/>
        </w:rPr>
      </w:pPr>
      <w:r w:rsidRPr="00691B1F">
        <w:rPr>
          <w:szCs w:val="16"/>
        </w:rPr>
        <w:t>Primary Disability</w:t>
      </w:r>
      <w:r>
        <w:rPr>
          <w:szCs w:val="16"/>
        </w:rPr>
        <w:t xml:space="preserve"> (If gifted only leave blank)</w:t>
      </w:r>
    </w:p>
    <w:p w14:paraId="00A3819E" w14:textId="77777777" w:rsidR="00032380" w:rsidRPr="00691B1F" w:rsidRDefault="00032380" w:rsidP="00510389">
      <w:pPr>
        <w:numPr>
          <w:ilvl w:val="1"/>
          <w:numId w:val="28"/>
        </w:numPr>
        <w:tabs>
          <w:tab w:val="clear" w:pos="2160"/>
          <w:tab w:val="num" w:pos="1800"/>
        </w:tabs>
        <w:ind w:left="1800"/>
        <w:rPr>
          <w:szCs w:val="16"/>
        </w:rPr>
      </w:pPr>
      <w:r>
        <w:rPr>
          <w:szCs w:val="16"/>
        </w:rPr>
        <w:t>Primary Area of Exceptionality (valid values: SE or G)</w:t>
      </w:r>
    </w:p>
    <w:p w14:paraId="00A3819F" w14:textId="77777777" w:rsidR="00032380" w:rsidRPr="00691B1F" w:rsidRDefault="00032380" w:rsidP="00510389">
      <w:pPr>
        <w:numPr>
          <w:ilvl w:val="1"/>
          <w:numId w:val="28"/>
        </w:numPr>
        <w:tabs>
          <w:tab w:val="clear" w:pos="2160"/>
          <w:tab w:val="num" w:pos="1800"/>
        </w:tabs>
        <w:ind w:left="1800"/>
        <w:rPr>
          <w:szCs w:val="16"/>
        </w:rPr>
      </w:pPr>
      <w:r w:rsidRPr="00691B1F">
        <w:rPr>
          <w:szCs w:val="16"/>
        </w:rPr>
        <w:t xml:space="preserve">Expected Diploma Type  (use 3-Career </w:t>
      </w:r>
      <w:r w:rsidR="00D047A0">
        <w:rPr>
          <w:szCs w:val="16"/>
        </w:rPr>
        <w:t xml:space="preserve">Readiness </w:t>
      </w:r>
      <w:r>
        <w:rPr>
          <w:szCs w:val="16"/>
        </w:rPr>
        <w:t>Option</w:t>
      </w:r>
      <w:r w:rsidRPr="00691B1F">
        <w:rPr>
          <w:szCs w:val="16"/>
        </w:rPr>
        <w:t>, 4-Ab</w:t>
      </w:r>
      <w:r>
        <w:rPr>
          <w:szCs w:val="16"/>
        </w:rPr>
        <w:t>i</w:t>
      </w:r>
      <w:r w:rsidRPr="00691B1F">
        <w:rPr>
          <w:szCs w:val="16"/>
        </w:rPr>
        <w:t xml:space="preserve">lity </w:t>
      </w:r>
      <w:r>
        <w:rPr>
          <w:szCs w:val="16"/>
        </w:rPr>
        <w:t>Option</w:t>
      </w:r>
      <w:r w:rsidRPr="00691B1F">
        <w:rPr>
          <w:szCs w:val="16"/>
        </w:rPr>
        <w:t xml:space="preserve"> or 5-Standard </w:t>
      </w:r>
      <w:r>
        <w:rPr>
          <w:szCs w:val="16"/>
        </w:rPr>
        <w:t>Option</w:t>
      </w:r>
      <w:r w:rsidRPr="00691B1F">
        <w:rPr>
          <w:szCs w:val="16"/>
        </w:rPr>
        <w:t>)</w:t>
      </w:r>
    </w:p>
    <w:p w14:paraId="00A381A0" w14:textId="77777777" w:rsidR="00032380" w:rsidRPr="00691B1F" w:rsidRDefault="00032380" w:rsidP="00510389">
      <w:pPr>
        <w:numPr>
          <w:ilvl w:val="1"/>
          <w:numId w:val="28"/>
        </w:numPr>
        <w:tabs>
          <w:tab w:val="clear" w:pos="2160"/>
          <w:tab w:val="num" w:pos="1800"/>
        </w:tabs>
        <w:ind w:left="1800"/>
        <w:rPr>
          <w:szCs w:val="16"/>
        </w:rPr>
      </w:pPr>
      <w:r w:rsidRPr="00691B1F">
        <w:rPr>
          <w:szCs w:val="16"/>
        </w:rPr>
        <w:t>Primary Setting Code</w:t>
      </w:r>
    </w:p>
    <w:p w14:paraId="00A381A1" w14:textId="77777777" w:rsidR="00032380" w:rsidRPr="00691B1F" w:rsidRDefault="00032380" w:rsidP="00510389">
      <w:pPr>
        <w:numPr>
          <w:ilvl w:val="1"/>
          <w:numId w:val="28"/>
        </w:numPr>
        <w:tabs>
          <w:tab w:val="clear" w:pos="2160"/>
          <w:tab w:val="num" w:pos="1800"/>
        </w:tabs>
        <w:ind w:left="1800"/>
        <w:rPr>
          <w:szCs w:val="16"/>
        </w:rPr>
      </w:pPr>
      <w:r w:rsidRPr="00691B1F">
        <w:rPr>
          <w:szCs w:val="16"/>
        </w:rPr>
        <w:t>T</w:t>
      </w:r>
      <w:r>
        <w:rPr>
          <w:szCs w:val="16"/>
        </w:rPr>
        <w:t>ransition IEP Status Code (</w:t>
      </w:r>
      <w:r w:rsidRPr="00691B1F">
        <w:rPr>
          <w:szCs w:val="16"/>
        </w:rPr>
        <w:t xml:space="preserve">If </w:t>
      </w:r>
      <w:r>
        <w:rPr>
          <w:szCs w:val="16"/>
        </w:rPr>
        <w:t xml:space="preserve">student is </w:t>
      </w:r>
      <w:r w:rsidRPr="009F0C8A">
        <w:rPr>
          <w:i/>
          <w:szCs w:val="16"/>
        </w:rPr>
        <w:t>graduating with a diploma</w:t>
      </w:r>
      <w:r>
        <w:rPr>
          <w:szCs w:val="16"/>
        </w:rPr>
        <w:t xml:space="preserve"> leave blank).  </w:t>
      </w:r>
    </w:p>
    <w:p w14:paraId="00A381A2" w14:textId="77777777" w:rsidR="00032380" w:rsidRPr="00691B1F" w:rsidRDefault="00032380">
      <w:pPr>
        <w:ind w:left="1440"/>
        <w:rPr>
          <w:szCs w:val="16"/>
        </w:rPr>
      </w:pPr>
    </w:p>
    <w:p w14:paraId="00A381A3" w14:textId="77777777" w:rsidR="00032380" w:rsidRPr="00691B1F" w:rsidRDefault="00032380" w:rsidP="00510389">
      <w:pPr>
        <w:numPr>
          <w:ilvl w:val="0"/>
          <w:numId w:val="28"/>
        </w:numPr>
        <w:tabs>
          <w:tab w:val="clear" w:pos="1080"/>
          <w:tab w:val="num" w:pos="720"/>
        </w:tabs>
        <w:ind w:left="720"/>
        <w:rPr>
          <w:szCs w:val="16"/>
        </w:rPr>
      </w:pPr>
      <w:r w:rsidRPr="00691B1F">
        <w:rPr>
          <w:szCs w:val="16"/>
        </w:rPr>
        <w:t xml:space="preserve">SUBMIT </w:t>
      </w:r>
      <w:r w:rsidRPr="00691B1F">
        <w:rPr>
          <w:szCs w:val="16"/>
          <w:u w:val="single"/>
        </w:rPr>
        <w:t>SPECIAL ED EVENTS</w:t>
      </w:r>
      <w:r w:rsidRPr="00691B1F">
        <w:rPr>
          <w:szCs w:val="16"/>
        </w:rPr>
        <w:t xml:space="preserve"> TEMPLATE.   </w:t>
      </w:r>
    </w:p>
    <w:p w14:paraId="00A381A4" w14:textId="77777777" w:rsidR="00032380" w:rsidRPr="00691B1F" w:rsidRDefault="00032380" w:rsidP="00510389">
      <w:pPr>
        <w:numPr>
          <w:ilvl w:val="1"/>
          <w:numId w:val="28"/>
        </w:numPr>
        <w:tabs>
          <w:tab w:val="clear" w:pos="2160"/>
          <w:tab w:val="num" w:pos="1800"/>
        </w:tabs>
        <w:ind w:left="1800"/>
        <w:rPr>
          <w:szCs w:val="16"/>
        </w:rPr>
      </w:pPr>
      <w:r w:rsidRPr="00691B1F">
        <w:rPr>
          <w:szCs w:val="16"/>
        </w:rPr>
        <w:t xml:space="preserve">Event Type Code  = 1 – indicating  </w:t>
      </w:r>
      <w:r>
        <w:rPr>
          <w:szCs w:val="16"/>
        </w:rPr>
        <w:t>the Event is Exiting Special Ed</w:t>
      </w:r>
    </w:p>
    <w:p w14:paraId="00A381A5" w14:textId="77777777" w:rsidR="00032380" w:rsidRPr="00691B1F" w:rsidRDefault="00032380" w:rsidP="00510389">
      <w:pPr>
        <w:numPr>
          <w:ilvl w:val="1"/>
          <w:numId w:val="28"/>
        </w:numPr>
        <w:tabs>
          <w:tab w:val="clear" w:pos="2160"/>
          <w:tab w:val="num" w:pos="1800"/>
        </w:tabs>
        <w:ind w:left="1800"/>
        <w:rPr>
          <w:szCs w:val="16"/>
        </w:rPr>
      </w:pPr>
      <w:r w:rsidRPr="00691B1F">
        <w:rPr>
          <w:szCs w:val="16"/>
        </w:rPr>
        <w:t>Event Date (Use actual date of the event)</w:t>
      </w:r>
    </w:p>
    <w:p w14:paraId="00A381A6" w14:textId="77777777" w:rsidR="00032380" w:rsidRDefault="00032380" w:rsidP="00510389">
      <w:pPr>
        <w:numPr>
          <w:ilvl w:val="1"/>
          <w:numId w:val="28"/>
        </w:numPr>
        <w:tabs>
          <w:tab w:val="clear" w:pos="2160"/>
          <w:tab w:val="num" w:pos="1800"/>
        </w:tabs>
        <w:ind w:left="1800"/>
        <w:rPr>
          <w:szCs w:val="16"/>
        </w:rPr>
      </w:pPr>
      <w:r w:rsidRPr="00691B1F">
        <w:rPr>
          <w:szCs w:val="16"/>
        </w:rPr>
        <w:t xml:space="preserve">Event Reason Code (Use 9-Graduated on Standard </w:t>
      </w:r>
      <w:r>
        <w:rPr>
          <w:szCs w:val="16"/>
        </w:rPr>
        <w:t>Option</w:t>
      </w:r>
      <w:r w:rsidRPr="00691B1F">
        <w:rPr>
          <w:szCs w:val="16"/>
        </w:rPr>
        <w:t xml:space="preserve">, 10- Graduated on Career </w:t>
      </w:r>
      <w:r w:rsidRPr="0059145A">
        <w:rPr>
          <w:szCs w:val="16"/>
        </w:rPr>
        <w:t xml:space="preserve">Readiness </w:t>
      </w:r>
      <w:r>
        <w:rPr>
          <w:szCs w:val="16"/>
        </w:rPr>
        <w:t>Option</w:t>
      </w:r>
      <w:r w:rsidRPr="00691B1F">
        <w:rPr>
          <w:szCs w:val="16"/>
        </w:rPr>
        <w:t xml:space="preserve"> or 11-Graduated on Ability </w:t>
      </w:r>
      <w:r>
        <w:rPr>
          <w:szCs w:val="16"/>
        </w:rPr>
        <w:t>Option</w:t>
      </w:r>
      <w:r w:rsidRPr="00691B1F">
        <w:rPr>
          <w:szCs w:val="16"/>
        </w:rPr>
        <w:t>)</w:t>
      </w:r>
      <w:r>
        <w:rPr>
          <w:szCs w:val="16"/>
        </w:rPr>
        <w:t xml:space="preserve">. </w:t>
      </w:r>
    </w:p>
    <w:p w14:paraId="00A381A7" w14:textId="77777777" w:rsidR="00265CEA" w:rsidRPr="00691B1F" w:rsidRDefault="00265CEA" w:rsidP="00510389">
      <w:pPr>
        <w:numPr>
          <w:ilvl w:val="1"/>
          <w:numId w:val="28"/>
        </w:numPr>
        <w:tabs>
          <w:tab w:val="clear" w:pos="2160"/>
          <w:tab w:val="num" w:pos="1800"/>
        </w:tabs>
        <w:ind w:left="1800"/>
        <w:rPr>
          <w:szCs w:val="16"/>
        </w:rPr>
      </w:pPr>
    </w:p>
    <w:p w14:paraId="00A381A8" w14:textId="77777777" w:rsidR="00074FBF" w:rsidRDefault="00B35339" w:rsidP="00226958">
      <w:pPr>
        <w:ind w:left="360"/>
        <w:rPr>
          <w:b/>
          <w:szCs w:val="16"/>
        </w:rPr>
      </w:pPr>
      <w:r w:rsidRPr="00B50456">
        <w:rPr>
          <w:b/>
          <w:color w:val="FF0000"/>
          <w:szCs w:val="16"/>
          <w:u w:val="single"/>
        </w:rPr>
        <w:sym w:font="Wingdings" w:char="F046"/>
      </w:r>
      <w:r w:rsidRPr="00893163">
        <w:rPr>
          <w:b/>
          <w:szCs w:val="16"/>
          <w:u w:val="single"/>
        </w:rPr>
        <w:t xml:space="preserve">STUDENTS </w:t>
      </w:r>
      <w:r w:rsidR="006462DE">
        <w:rPr>
          <w:b/>
          <w:szCs w:val="16"/>
          <w:u w:val="single"/>
        </w:rPr>
        <w:t>WHO HAVE REACHED MAXIMUM AGE</w:t>
      </w:r>
      <w:r>
        <w:rPr>
          <w:b/>
          <w:szCs w:val="16"/>
          <w:u w:val="single"/>
        </w:rPr>
        <w:t xml:space="preserve">. </w:t>
      </w:r>
      <w:r w:rsidR="00074FBF" w:rsidRPr="00B35339">
        <w:rPr>
          <w:b/>
          <w:szCs w:val="16"/>
        </w:rPr>
        <w:t>FAPE ENDS</w:t>
      </w:r>
      <w:r w:rsidR="006462DE">
        <w:rPr>
          <w:b/>
          <w:szCs w:val="16"/>
        </w:rPr>
        <w:t xml:space="preserve"> at the end of the school year</w:t>
      </w:r>
      <w:r w:rsidR="00074FBF">
        <w:rPr>
          <w:b/>
          <w:szCs w:val="16"/>
        </w:rPr>
        <w:t>.</w:t>
      </w:r>
    </w:p>
    <w:p w14:paraId="00A381A9" w14:textId="77777777" w:rsidR="00B35339" w:rsidRDefault="006462DE" w:rsidP="00226958">
      <w:pPr>
        <w:ind w:left="360"/>
        <w:rPr>
          <w:b/>
          <w:szCs w:val="16"/>
        </w:rPr>
      </w:pPr>
      <w:r>
        <w:rPr>
          <w:b/>
          <w:szCs w:val="16"/>
        </w:rPr>
        <w:t xml:space="preserve">Submit EXIT Event record at EOY for students who turn 22 during the school year OR will be 22 prior to the first day of the next school year. </w:t>
      </w:r>
      <w:r w:rsidR="00B35339" w:rsidRPr="00B35339">
        <w:rPr>
          <w:b/>
          <w:szCs w:val="16"/>
        </w:rPr>
        <w:t xml:space="preserve">May include </w:t>
      </w:r>
      <w:r w:rsidR="009C25A1" w:rsidRPr="00B35339">
        <w:rPr>
          <w:b/>
          <w:szCs w:val="16"/>
        </w:rPr>
        <w:t>student</w:t>
      </w:r>
      <w:r w:rsidR="009C25A1">
        <w:rPr>
          <w:b/>
          <w:szCs w:val="16"/>
        </w:rPr>
        <w:t>s with</w:t>
      </w:r>
      <w:r w:rsidR="001661A0">
        <w:rPr>
          <w:b/>
          <w:szCs w:val="16"/>
        </w:rPr>
        <w:t xml:space="preserve"> a Continuing (C/GC) or Transition IEP (T/GT).</w:t>
      </w:r>
    </w:p>
    <w:p w14:paraId="00A381AA" w14:textId="77777777" w:rsidR="001661A0" w:rsidRPr="00B35339" w:rsidRDefault="001661A0" w:rsidP="00226958">
      <w:pPr>
        <w:ind w:left="360"/>
        <w:rPr>
          <w:b/>
          <w:szCs w:val="16"/>
        </w:rPr>
      </w:pPr>
    </w:p>
    <w:p w14:paraId="00A381AB" w14:textId="77777777" w:rsidR="00B35339" w:rsidRPr="00691B1F" w:rsidRDefault="00B35339" w:rsidP="00510389">
      <w:pPr>
        <w:numPr>
          <w:ilvl w:val="0"/>
          <w:numId w:val="28"/>
        </w:numPr>
        <w:ind w:left="720"/>
        <w:rPr>
          <w:szCs w:val="16"/>
        </w:rPr>
      </w:pPr>
      <w:r w:rsidRPr="00691B1F">
        <w:rPr>
          <w:szCs w:val="16"/>
        </w:rPr>
        <w:t xml:space="preserve">SUBMIT </w:t>
      </w:r>
      <w:r w:rsidRPr="00691B1F">
        <w:rPr>
          <w:szCs w:val="16"/>
          <w:u w:val="single"/>
        </w:rPr>
        <w:t xml:space="preserve">STUDENT </w:t>
      </w:r>
      <w:r>
        <w:rPr>
          <w:szCs w:val="16"/>
        </w:rPr>
        <w:t xml:space="preserve"> template and complete</w:t>
      </w:r>
      <w:r w:rsidRPr="00691B1F">
        <w:rPr>
          <w:szCs w:val="16"/>
        </w:rPr>
        <w:t xml:space="preserve"> the following field</w:t>
      </w:r>
      <w:r>
        <w:rPr>
          <w:szCs w:val="16"/>
        </w:rPr>
        <w:t>s</w:t>
      </w:r>
    </w:p>
    <w:p w14:paraId="00A381AC" w14:textId="77777777" w:rsidR="00B35339" w:rsidRPr="00780FC6" w:rsidRDefault="00B35339" w:rsidP="00510389">
      <w:pPr>
        <w:numPr>
          <w:ilvl w:val="1"/>
          <w:numId w:val="28"/>
        </w:numPr>
        <w:ind w:left="1800"/>
        <w:rPr>
          <w:b/>
          <w:szCs w:val="16"/>
        </w:rPr>
      </w:pPr>
      <w:r w:rsidRPr="00780FC6">
        <w:rPr>
          <w:b/>
          <w:szCs w:val="16"/>
        </w:rPr>
        <w:t>Special Education must equal “Y”</w:t>
      </w:r>
    </w:p>
    <w:p w14:paraId="00A381AD" w14:textId="77777777" w:rsidR="00B35339" w:rsidRPr="00691B1F" w:rsidRDefault="00B35339" w:rsidP="00510389">
      <w:pPr>
        <w:numPr>
          <w:ilvl w:val="1"/>
          <w:numId w:val="28"/>
        </w:numPr>
        <w:ind w:left="1800"/>
        <w:rPr>
          <w:szCs w:val="16"/>
        </w:rPr>
      </w:pPr>
      <w:r w:rsidRPr="00691B1F">
        <w:rPr>
          <w:szCs w:val="16"/>
        </w:rPr>
        <w:t>Level of Integration</w:t>
      </w:r>
      <w:r>
        <w:rPr>
          <w:szCs w:val="16"/>
        </w:rPr>
        <w:t xml:space="preserve"> (Valid values: 1,2,3 or 4)</w:t>
      </w:r>
    </w:p>
    <w:p w14:paraId="00A381AE" w14:textId="473C3A90" w:rsidR="00B35339" w:rsidRPr="00691B1F" w:rsidRDefault="00B35339" w:rsidP="00510389">
      <w:pPr>
        <w:numPr>
          <w:ilvl w:val="1"/>
          <w:numId w:val="28"/>
        </w:numPr>
        <w:ind w:left="1800"/>
        <w:rPr>
          <w:szCs w:val="16"/>
        </w:rPr>
      </w:pPr>
      <w:r w:rsidRPr="00691B1F">
        <w:rPr>
          <w:szCs w:val="16"/>
        </w:rPr>
        <w:t>LEP/</w:t>
      </w:r>
      <w:r w:rsidR="00FD1BD5">
        <w:rPr>
          <w:szCs w:val="16"/>
        </w:rPr>
        <w:t>EL</w:t>
      </w:r>
      <w:r w:rsidRPr="00691B1F">
        <w:rPr>
          <w:szCs w:val="16"/>
        </w:rPr>
        <w:t xml:space="preserve"> Eligibility</w:t>
      </w:r>
    </w:p>
    <w:p w14:paraId="00A381AF" w14:textId="77777777" w:rsidR="00B35339" w:rsidRPr="00691B1F" w:rsidRDefault="00B35339">
      <w:pPr>
        <w:ind w:left="1440"/>
        <w:rPr>
          <w:szCs w:val="16"/>
        </w:rPr>
      </w:pPr>
    </w:p>
    <w:p w14:paraId="00A381B0" w14:textId="77777777" w:rsidR="00B35339" w:rsidRPr="00691B1F" w:rsidRDefault="00B35339" w:rsidP="00510389">
      <w:pPr>
        <w:numPr>
          <w:ilvl w:val="0"/>
          <w:numId w:val="30"/>
        </w:numPr>
        <w:ind w:left="720"/>
        <w:rPr>
          <w:szCs w:val="16"/>
        </w:rPr>
      </w:pPr>
      <w:r w:rsidRPr="00691B1F">
        <w:rPr>
          <w:szCs w:val="16"/>
        </w:rPr>
        <w:t>STUDENT SNAPSHOT is required</w:t>
      </w:r>
      <w:r w:rsidR="001661A0">
        <w:rPr>
          <w:szCs w:val="16"/>
        </w:rPr>
        <w:t xml:space="preserve"> ( same as STUDENT)</w:t>
      </w:r>
    </w:p>
    <w:p w14:paraId="00A381B1" w14:textId="77777777" w:rsidR="00B35339" w:rsidRPr="00691B1F" w:rsidRDefault="00B35339">
      <w:pPr>
        <w:ind w:left="360"/>
        <w:rPr>
          <w:szCs w:val="16"/>
        </w:rPr>
      </w:pPr>
    </w:p>
    <w:p w14:paraId="00A381B2" w14:textId="77777777" w:rsidR="00B35339" w:rsidRPr="00691B1F" w:rsidRDefault="00B35339" w:rsidP="00510389">
      <w:pPr>
        <w:numPr>
          <w:ilvl w:val="0"/>
          <w:numId w:val="30"/>
        </w:numPr>
        <w:ind w:left="720"/>
        <w:rPr>
          <w:szCs w:val="16"/>
        </w:rPr>
      </w:pPr>
      <w:r w:rsidRPr="00691B1F">
        <w:rPr>
          <w:szCs w:val="16"/>
        </w:rPr>
        <w:t>SPECIAL ED SNAPSHOT is required</w:t>
      </w:r>
    </w:p>
    <w:p w14:paraId="00A381B3" w14:textId="77777777" w:rsidR="00B35339" w:rsidRPr="00691B1F" w:rsidRDefault="00B35339">
      <w:pPr>
        <w:ind w:left="1440"/>
        <w:rPr>
          <w:szCs w:val="16"/>
        </w:rPr>
      </w:pPr>
    </w:p>
    <w:p w14:paraId="00A381B4" w14:textId="77777777" w:rsidR="00B35339" w:rsidRPr="00691B1F" w:rsidRDefault="00B35339" w:rsidP="00510389">
      <w:pPr>
        <w:numPr>
          <w:ilvl w:val="0"/>
          <w:numId w:val="30"/>
        </w:numPr>
        <w:ind w:left="720"/>
        <w:rPr>
          <w:szCs w:val="16"/>
        </w:rPr>
      </w:pPr>
      <w:r w:rsidRPr="00691B1F">
        <w:rPr>
          <w:szCs w:val="16"/>
        </w:rPr>
        <w:t xml:space="preserve">SUBMIT </w:t>
      </w:r>
      <w:r w:rsidRPr="00691B1F">
        <w:rPr>
          <w:szCs w:val="16"/>
          <w:u w:val="single"/>
        </w:rPr>
        <w:t>SPECIAL ED EVENTS</w:t>
      </w:r>
      <w:r w:rsidRPr="00691B1F">
        <w:rPr>
          <w:szCs w:val="16"/>
        </w:rPr>
        <w:t xml:space="preserve"> TEMPLATE.   </w:t>
      </w:r>
    </w:p>
    <w:p w14:paraId="00A381B5" w14:textId="77777777" w:rsidR="00B35339" w:rsidRPr="00691B1F" w:rsidRDefault="00B35339" w:rsidP="00510389">
      <w:pPr>
        <w:numPr>
          <w:ilvl w:val="1"/>
          <w:numId w:val="30"/>
        </w:numPr>
        <w:ind w:left="1800"/>
        <w:rPr>
          <w:szCs w:val="16"/>
        </w:rPr>
      </w:pPr>
      <w:r w:rsidRPr="00691B1F">
        <w:rPr>
          <w:szCs w:val="16"/>
        </w:rPr>
        <w:t xml:space="preserve">Event Type Code  = 1 </w:t>
      </w:r>
      <w:r w:rsidR="00074FBF">
        <w:rPr>
          <w:szCs w:val="16"/>
        </w:rPr>
        <w:t>=</w:t>
      </w:r>
      <w:r w:rsidRPr="00691B1F">
        <w:rPr>
          <w:szCs w:val="16"/>
        </w:rPr>
        <w:t xml:space="preserve"> indicating  the Event</w:t>
      </w:r>
      <w:r>
        <w:rPr>
          <w:szCs w:val="16"/>
        </w:rPr>
        <w:t xml:space="preserve"> is Exiting Special Ed</w:t>
      </w:r>
    </w:p>
    <w:p w14:paraId="00A381B6" w14:textId="77777777" w:rsidR="00B35339" w:rsidRPr="00691B1F" w:rsidRDefault="00B35339" w:rsidP="00510389">
      <w:pPr>
        <w:numPr>
          <w:ilvl w:val="1"/>
          <w:numId w:val="30"/>
        </w:numPr>
        <w:ind w:left="1800"/>
        <w:rPr>
          <w:szCs w:val="16"/>
        </w:rPr>
      </w:pPr>
      <w:r w:rsidRPr="00691B1F">
        <w:rPr>
          <w:szCs w:val="16"/>
        </w:rPr>
        <w:t>Event Date (Use actual date of the event</w:t>
      </w:r>
      <w:r>
        <w:rPr>
          <w:szCs w:val="16"/>
        </w:rPr>
        <w:t xml:space="preserve"> within current school year</w:t>
      </w:r>
      <w:r w:rsidRPr="00691B1F">
        <w:rPr>
          <w:szCs w:val="16"/>
        </w:rPr>
        <w:t>)</w:t>
      </w:r>
    </w:p>
    <w:p w14:paraId="00A381B7" w14:textId="77777777" w:rsidR="00B35339" w:rsidRPr="00691B1F" w:rsidRDefault="00B35339" w:rsidP="00510389">
      <w:pPr>
        <w:numPr>
          <w:ilvl w:val="1"/>
          <w:numId w:val="30"/>
        </w:numPr>
        <w:ind w:left="1800"/>
        <w:rPr>
          <w:szCs w:val="16"/>
        </w:rPr>
      </w:pPr>
      <w:r w:rsidRPr="00691B1F">
        <w:rPr>
          <w:szCs w:val="16"/>
        </w:rPr>
        <w:t xml:space="preserve">Event Reason Code  - </w:t>
      </w:r>
      <w:r w:rsidRPr="0059145A">
        <w:rPr>
          <w:szCs w:val="16"/>
        </w:rPr>
        <w:t>4=Reached Maximum Age</w:t>
      </w:r>
    </w:p>
    <w:p w14:paraId="00A381BA" w14:textId="77777777" w:rsidR="00A11555" w:rsidRDefault="00A11555" w:rsidP="00226958">
      <w:pPr>
        <w:ind w:left="360"/>
        <w:rPr>
          <w:szCs w:val="16"/>
          <w:u w:val="single"/>
        </w:rPr>
      </w:pPr>
    </w:p>
    <w:p w14:paraId="00A381BB" w14:textId="77777777" w:rsidR="00320850" w:rsidRPr="00893163" w:rsidRDefault="0055132C" w:rsidP="00226958">
      <w:pPr>
        <w:ind w:left="360"/>
        <w:rPr>
          <w:b/>
          <w:szCs w:val="16"/>
          <w:u w:val="single"/>
        </w:rPr>
      </w:pPr>
      <w:r w:rsidRPr="00B50456">
        <w:rPr>
          <w:b/>
          <w:color w:val="FF0000"/>
          <w:szCs w:val="16"/>
          <w:u w:val="single"/>
        </w:rPr>
        <w:sym w:font="Wingdings" w:char="F046"/>
      </w:r>
      <w:r w:rsidR="00320850" w:rsidRPr="00893163">
        <w:rPr>
          <w:b/>
          <w:szCs w:val="16"/>
          <w:u w:val="single"/>
        </w:rPr>
        <w:t>STUDENTS who have EXITED for OTHER REASONS</w:t>
      </w:r>
      <w:r w:rsidR="00B50456">
        <w:rPr>
          <w:b/>
          <w:szCs w:val="16"/>
          <w:u w:val="single"/>
        </w:rPr>
        <w:t xml:space="preserve">: </w:t>
      </w:r>
      <w:r w:rsidR="00B50456" w:rsidRPr="00074FBF">
        <w:rPr>
          <w:b/>
          <w:szCs w:val="16"/>
        </w:rPr>
        <w:t xml:space="preserve">Died, </w:t>
      </w:r>
      <w:r w:rsidR="009C25A1" w:rsidRPr="00074FBF">
        <w:rPr>
          <w:b/>
          <w:szCs w:val="16"/>
        </w:rPr>
        <w:t>Moved, known</w:t>
      </w:r>
      <w:r w:rsidR="00B50456" w:rsidRPr="00074FBF">
        <w:rPr>
          <w:b/>
          <w:szCs w:val="16"/>
        </w:rPr>
        <w:t xml:space="preserve"> to be continuing or Dropped Out</w:t>
      </w:r>
      <w:r w:rsidR="00B35339">
        <w:rPr>
          <w:b/>
          <w:szCs w:val="16"/>
          <w:u w:val="single"/>
        </w:rPr>
        <w:t xml:space="preserve"> (Does not include Reached Maximum Age)</w:t>
      </w:r>
    </w:p>
    <w:p w14:paraId="00A381BC" w14:textId="77777777" w:rsidR="00320850" w:rsidRPr="00691B1F" w:rsidRDefault="00320850" w:rsidP="00510389">
      <w:pPr>
        <w:numPr>
          <w:ilvl w:val="0"/>
          <w:numId w:val="28"/>
        </w:numPr>
        <w:ind w:left="720"/>
        <w:rPr>
          <w:szCs w:val="16"/>
        </w:rPr>
      </w:pPr>
      <w:r w:rsidRPr="00691B1F">
        <w:rPr>
          <w:szCs w:val="16"/>
        </w:rPr>
        <w:t xml:space="preserve">SUBMIT </w:t>
      </w:r>
      <w:r w:rsidRPr="00691B1F">
        <w:rPr>
          <w:szCs w:val="16"/>
          <w:u w:val="single"/>
        </w:rPr>
        <w:t xml:space="preserve">STUDENT </w:t>
      </w:r>
      <w:r>
        <w:rPr>
          <w:szCs w:val="16"/>
        </w:rPr>
        <w:t xml:space="preserve"> template and complete</w:t>
      </w:r>
      <w:r w:rsidRPr="00691B1F">
        <w:rPr>
          <w:szCs w:val="16"/>
        </w:rPr>
        <w:t xml:space="preserve"> the following field</w:t>
      </w:r>
      <w:r>
        <w:rPr>
          <w:szCs w:val="16"/>
        </w:rPr>
        <w:t>s</w:t>
      </w:r>
    </w:p>
    <w:p w14:paraId="00A381BD" w14:textId="77777777" w:rsidR="00320850" w:rsidRPr="00780FC6" w:rsidRDefault="00320850" w:rsidP="00510389">
      <w:pPr>
        <w:numPr>
          <w:ilvl w:val="1"/>
          <w:numId w:val="28"/>
        </w:numPr>
        <w:ind w:left="1800"/>
        <w:rPr>
          <w:b/>
          <w:szCs w:val="16"/>
        </w:rPr>
      </w:pPr>
      <w:r w:rsidRPr="00780FC6">
        <w:rPr>
          <w:b/>
          <w:szCs w:val="16"/>
        </w:rPr>
        <w:t>Special Education must equal “Y”</w:t>
      </w:r>
    </w:p>
    <w:p w14:paraId="00A381BE" w14:textId="77777777" w:rsidR="00320850" w:rsidRPr="00691B1F" w:rsidRDefault="00320850" w:rsidP="00510389">
      <w:pPr>
        <w:numPr>
          <w:ilvl w:val="1"/>
          <w:numId w:val="28"/>
        </w:numPr>
        <w:ind w:left="1800"/>
        <w:rPr>
          <w:szCs w:val="16"/>
        </w:rPr>
      </w:pPr>
      <w:r w:rsidRPr="00691B1F">
        <w:rPr>
          <w:szCs w:val="16"/>
        </w:rPr>
        <w:t>Level of Integration</w:t>
      </w:r>
      <w:r>
        <w:rPr>
          <w:szCs w:val="16"/>
        </w:rPr>
        <w:t xml:space="preserve"> (Valid values: 1,2,3 or 4)</w:t>
      </w:r>
    </w:p>
    <w:p w14:paraId="00A381BF" w14:textId="3CA299BF" w:rsidR="00320850" w:rsidRPr="00691B1F" w:rsidRDefault="00320850" w:rsidP="00510389">
      <w:pPr>
        <w:numPr>
          <w:ilvl w:val="1"/>
          <w:numId w:val="28"/>
        </w:numPr>
        <w:ind w:left="1800"/>
        <w:rPr>
          <w:szCs w:val="16"/>
        </w:rPr>
      </w:pPr>
      <w:r w:rsidRPr="00691B1F">
        <w:rPr>
          <w:szCs w:val="16"/>
        </w:rPr>
        <w:t>LEP/</w:t>
      </w:r>
      <w:r w:rsidR="00FD1BD5">
        <w:rPr>
          <w:szCs w:val="16"/>
        </w:rPr>
        <w:t>EL</w:t>
      </w:r>
      <w:r w:rsidRPr="00691B1F">
        <w:rPr>
          <w:szCs w:val="16"/>
        </w:rPr>
        <w:t xml:space="preserve"> Eligibility</w:t>
      </w:r>
    </w:p>
    <w:p w14:paraId="00A381C0" w14:textId="77777777" w:rsidR="00320850" w:rsidRPr="00691B1F" w:rsidRDefault="00320850">
      <w:pPr>
        <w:ind w:left="1440"/>
        <w:rPr>
          <w:szCs w:val="16"/>
        </w:rPr>
      </w:pPr>
    </w:p>
    <w:p w14:paraId="00A381C1" w14:textId="77777777" w:rsidR="00320850" w:rsidRPr="00691B1F" w:rsidRDefault="00320850" w:rsidP="00510389">
      <w:pPr>
        <w:numPr>
          <w:ilvl w:val="0"/>
          <w:numId w:val="30"/>
        </w:numPr>
        <w:ind w:left="720"/>
        <w:rPr>
          <w:szCs w:val="16"/>
        </w:rPr>
      </w:pPr>
      <w:r w:rsidRPr="00691B1F">
        <w:rPr>
          <w:szCs w:val="16"/>
        </w:rPr>
        <w:t>No STUDENT SNAPSHOT record is required</w:t>
      </w:r>
    </w:p>
    <w:p w14:paraId="00A381C2" w14:textId="77777777" w:rsidR="00320850" w:rsidRPr="00691B1F" w:rsidRDefault="00320850">
      <w:pPr>
        <w:ind w:left="360"/>
        <w:rPr>
          <w:szCs w:val="16"/>
        </w:rPr>
      </w:pPr>
    </w:p>
    <w:p w14:paraId="00A381C3" w14:textId="77777777" w:rsidR="00320850" w:rsidRPr="00691B1F" w:rsidRDefault="00320850" w:rsidP="00510389">
      <w:pPr>
        <w:numPr>
          <w:ilvl w:val="0"/>
          <w:numId w:val="30"/>
        </w:numPr>
        <w:ind w:left="720"/>
        <w:rPr>
          <w:szCs w:val="16"/>
        </w:rPr>
      </w:pPr>
      <w:r w:rsidRPr="00691B1F">
        <w:rPr>
          <w:szCs w:val="16"/>
        </w:rPr>
        <w:t>No SPECIAL ED SNAPSHOT record is required</w:t>
      </w:r>
    </w:p>
    <w:p w14:paraId="00A381C4" w14:textId="77777777" w:rsidR="00320850" w:rsidRPr="00691B1F" w:rsidRDefault="00320850">
      <w:pPr>
        <w:ind w:left="1440"/>
        <w:rPr>
          <w:szCs w:val="16"/>
        </w:rPr>
      </w:pPr>
    </w:p>
    <w:p w14:paraId="00A381C5" w14:textId="77777777" w:rsidR="00320850" w:rsidRPr="00691B1F" w:rsidRDefault="00320850" w:rsidP="00510389">
      <w:pPr>
        <w:numPr>
          <w:ilvl w:val="0"/>
          <w:numId w:val="30"/>
        </w:numPr>
        <w:ind w:left="720"/>
        <w:rPr>
          <w:szCs w:val="16"/>
        </w:rPr>
      </w:pPr>
      <w:r w:rsidRPr="00691B1F">
        <w:rPr>
          <w:szCs w:val="16"/>
        </w:rPr>
        <w:t xml:space="preserve">SUBMIT </w:t>
      </w:r>
      <w:r w:rsidRPr="00691B1F">
        <w:rPr>
          <w:szCs w:val="16"/>
          <w:u w:val="single"/>
        </w:rPr>
        <w:t>SPECIAL ED EVENTS</w:t>
      </w:r>
      <w:r w:rsidRPr="00691B1F">
        <w:rPr>
          <w:szCs w:val="16"/>
        </w:rPr>
        <w:t xml:space="preserve"> TEMPLATE.   </w:t>
      </w:r>
    </w:p>
    <w:p w14:paraId="00A381C6" w14:textId="77777777" w:rsidR="00320850" w:rsidRPr="00691B1F" w:rsidRDefault="00320850" w:rsidP="00510389">
      <w:pPr>
        <w:numPr>
          <w:ilvl w:val="1"/>
          <w:numId w:val="30"/>
        </w:numPr>
        <w:ind w:left="1800"/>
        <w:rPr>
          <w:szCs w:val="16"/>
        </w:rPr>
      </w:pPr>
      <w:r w:rsidRPr="00691B1F">
        <w:rPr>
          <w:szCs w:val="16"/>
        </w:rPr>
        <w:t>Event Type Code  = 1 – indicating  the Event</w:t>
      </w:r>
      <w:r>
        <w:rPr>
          <w:szCs w:val="16"/>
        </w:rPr>
        <w:t xml:space="preserve"> is Exiting Special Ed</w:t>
      </w:r>
    </w:p>
    <w:p w14:paraId="00A381C7" w14:textId="77777777" w:rsidR="00320850" w:rsidRPr="00691B1F" w:rsidRDefault="00320850" w:rsidP="00510389">
      <w:pPr>
        <w:numPr>
          <w:ilvl w:val="1"/>
          <w:numId w:val="30"/>
        </w:numPr>
        <w:ind w:left="1800"/>
        <w:rPr>
          <w:szCs w:val="16"/>
        </w:rPr>
      </w:pPr>
      <w:r w:rsidRPr="00691B1F">
        <w:rPr>
          <w:szCs w:val="16"/>
        </w:rPr>
        <w:t>Event Date (Use actual date of the event</w:t>
      </w:r>
      <w:r>
        <w:rPr>
          <w:szCs w:val="16"/>
        </w:rPr>
        <w:t xml:space="preserve"> within current school year</w:t>
      </w:r>
      <w:r w:rsidRPr="00691B1F">
        <w:rPr>
          <w:szCs w:val="16"/>
        </w:rPr>
        <w:t>)</w:t>
      </w:r>
    </w:p>
    <w:p w14:paraId="00A381C8" w14:textId="77777777" w:rsidR="00320850" w:rsidRPr="00691B1F" w:rsidRDefault="00320850" w:rsidP="00510389">
      <w:pPr>
        <w:numPr>
          <w:ilvl w:val="1"/>
          <w:numId w:val="30"/>
        </w:numPr>
        <w:ind w:left="1800"/>
        <w:rPr>
          <w:szCs w:val="16"/>
        </w:rPr>
      </w:pPr>
      <w:r w:rsidRPr="00691B1F">
        <w:rPr>
          <w:szCs w:val="16"/>
        </w:rPr>
        <w:t>Event Reason Code  -</w:t>
      </w:r>
      <w:r w:rsidRPr="0059145A">
        <w:rPr>
          <w:szCs w:val="16"/>
        </w:rPr>
        <w:t xml:space="preserve"> (Valid values: 5-Died, 6-Moved, known to be continuing or 8-Dropped Out)</w:t>
      </w:r>
    </w:p>
    <w:p w14:paraId="00A381CB" w14:textId="77777777" w:rsidR="00255EA6" w:rsidRDefault="00255EA6" w:rsidP="00226958">
      <w:pPr>
        <w:ind w:left="360"/>
        <w:jc w:val="both"/>
      </w:pPr>
    </w:p>
    <w:p w14:paraId="00A381CC" w14:textId="77777777" w:rsidR="006772D5" w:rsidRDefault="00225D3B" w:rsidP="00226958">
      <w:pPr>
        <w:shd w:val="clear" w:color="auto" w:fill="DBE5F1" w:themeFill="accent1" w:themeFillTint="33"/>
        <w:ind w:left="360"/>
        <w:jc w:val="center"/>
      </w:pPr>
      <w:bookmarkStart w:id="200" w:name="_Toc136169389"/>
      <w:bookmarkStart w:id="201" w:name="_Toc144803372"/>
      <w:r w:rsidRPr="00032380">
        <w:rPr>
          <w:b/>
        </w:rPr>
        <w:t>GUIDELINES FOR CALCULATING LEVEL OF INTEGRATION (SERVICE LEVEL</w:t>
      </w:r>
      <w:bookmarkEnd w:id="200"/>
      <w:r w:rsidRPr="00032380">
        <w:rPr>
          <w:b/>
        </w:rPr>
        <w:t>)</w:t>
      </w:r>
      <w:bookmarkEnd w:id="201"/>
    </w:p>
    <w:p w14:paraId="00A381CE" w14:textId="77777777" w:rsidR="005A156F" w:rsidRPr="004255CC" w:rsidRDefault="005A156F" w:rsidP="00B913ED">
      <w:pPr>
        <w:ind w:firstLine="360"/>
        <w:jc w:val="both"/>
        <w:rPr>
          <w:rFonts w:cs="Arial"/>
          <w:szCs w:val="20"/>
        </w:rPr>
      </w:pPr>
      <w:r w:rsidRPr="004255CC">
        <w:rPr>
          <w:rFonts w:cs="Arial"/>
          <w:szCs w:val="20"/>
        </w:rPr>
        <w:t>Students who attend school full-time</w:t>
      </w:r>
    </w:p>
    <w:p w14:paraId="00A381D0" w14:textId="722CB4EF" w:rsidR="005A156F" w:rsidRPr="004255CC" w:rsidRDefault="00B913ED" w:rsidP="00226958">
      <w:pPr>
        <w:ind w:left="360"/>
        <w:jc w:val="both"/>
        <w:rPr>
          <w:rFonts w:cs="Arial"/>
          <w:szCs w:val="20"/>
        </w:rPr>
      </w:pPr>
      <w:r w:rsidRPr="004255CC">
        <w:rPr>
          <w:rFonts w:cs="Arial"/>
          <w:szCs w:val="20"/>
        </w:rPr>
        <w:t xml:space="preserve"> </w:t>
      </w:r>
      <w:r w:rsidR="005A156F" w:rsidRPr="004255CC">
        <w:rPr>
          <w:rFonts w:cs="Arial"/>
          <w:szCs w:val="20"/>
        </w:rPr>
        <w:t>(1) Total the minutes of special education service scheduled on the student’s IEP.  Special education service should include the following:</w:t>
      </w:r>
    </w:p>
    <w:p w14:paraId="00A381D1" w14:textId="77777777" w:rsidR="005A156F" w:rsidRPr="00B913ED" w:rsidRDefault="005A156F" w:rsidP="00B913ED">
      <w:pPr>
        <w:numPr>
          <w:ilvl w:val="0"/>
          <w:numId w:val="4"/>
        </w:numPr>
        <w:tabs>
          <w:tab w:val="clear" w:pos="720"/>
          <w:tab w:val="num" w:pos="1080"/>
        </w:tabs>
        <w:jc w:val="both"/>
        <w:rPr>
          <w:rFonts w:cs="Arial"/>
          <w:sz w:val="18"/>
          <w:szCs w:val="18"/>
        </w:rPr>
      </w:pPr>
      <w:r w:rsidRPr="00B913ED">
        <w:rPr>
          <w:rFonts w:cs="Arial"/>
          <w:sz w:val="18"/>
          <w:szCs w:val="18"/>
        </w:rPr>
        <w:t>Service to a student from a licensed special education teacher or related service provider (34 CFR 300.24) or licensed speech language pathologist</w:t>
      </w:r>
    </w:p>
    <w:p w14:paraId="00A381D2" w14:textId="77777777" w:rsidR="005A156F" w:rsidRPr="00B913ED" w:rsidRDefault="005A156F" w:rsidP="00B913ED">
      <w:pPr>
        <w:numPr>
          <w:ilvl w:val="0"/>
          <w:numId w:val="4"/>
        </w:numPr>
        <w:tabs>
          <w:tab w:val="clear" w:pos="720"/>
          <w:tab w:val="num" w:pos="1080"/>
        </w:tabs>
        <w:jc w:val="both"/>
        <w:rPr>
          <w:rFonts w:cs="Arial"/>
          <w:sz w:val="18"/>
          <w:szCs w:val="18"/>
        </w:rPr>
      </w:pPr>
      <w:r w:rsidRPr="00B913ED">
        <w:rPr>
          <w:rFonts w:cs="Arial"/>
          <w:sz w:val="18"/>
          <w:szCs w:val="18"/>
        </w:rPr>
        <w:t>Service to a student from a one-on-one aide or job coach</w:t>
      </w:r>
    </w:p>
    <w:p w14:paraId="00A381D3" w14:textId="77777777" w:rsidR="005A156F" w:rsidRPr="00B913ED" w:rsidRDefault="005A156F" w:rsidP="00B913ED">
      <w:pPr>
        <w:numPr>
          <w:ilvl w:val="0"/>
          <w:numId w:val="4"/>
        </w:numPr>
        <w:tabs>
          <w:tab w:val="clear" w:pos="720"/>
          <w:tab w:val="num" w:pos="1080"/>
        </w:tabs>
        <w:jc w:val="both"/>
        <w:rPr>
          <w:rFonts w:cs="Arial"/>
          <w:sz w:val="18"/>
          <w:szCs w:val="18"/>
        </w:rPr>
      </w:pPr>
      <w:r w:rsidRPr="00B913ED">
        <w:rPr>
          <w:rFonts w:cs="Arial"/>
          <w:sz w:val="18"/>
          <w:szCs w:val="18"/>
        </w:rPr>
        <w:t>Service to a student from a general education teacher who is implementing curriculum modifications developed jointly with the special education teacher*</w:t>
      </w:r>
    </w:p>
    <w:p w14:paraId="00A381D4" w14:textId="77777777" w:rsidR="005A156F" w:rsidRPr="00B913ED" w:rsidRDefault="005A156F" w:rsidP="00B913ED">
      <w:pPr>
        <w:numPr>
          <w:ilvl w:val="0"/>
          <w:numId w:val="4"/>
        </w:numPr>
        <w:tabs>
          <w:tab w:val="clear" w:pos="720"/>
          <w:tab w:val="num" w:pos="1080"/>
        </w:tabs>
        <w:jc w:val="both"/>
        <w:rPr>
          <w:rFonts w:cs="Arial"/>
          <w:sz w:val="18"/>
          <w:szCs w:val="18"/>
        </w:rPr>
      </w:pPr>
      <w:r w:rsidRPr="00B913ED">
        <w:rPr>
          <w:rFonts w:cs="Arial"/>
          <w:sz w:val="18"/>
          <w:szCs w:val="18"/>
        </w:rPr>
        <w:t>Service to a general education teacher from a special education teacher who is consulting on a weekly basis with the general education teacher about classroom modifications for a student</w:t>
      </w:r>
    </w:p>
    <w:p w14:paraId="00A381D6" w14:textId="382629CA" w:rsidR="005A156F" w:rsidRPr="004255CC" w:rsidRDefault="00B913ED" w:rsidP="00226958">
      <w:pPr>
        <w:ind w:left="360"/>
        <w:jc w:val="both"/>
        <w:rPr>
          <w:rFonts w:cs="Arial"/>
          <w:szCs w:val="20"/>
        </w:rPr>
      </w:pPr>
      <w:r w:rsidRPr="004255CC">
        <w:rPr>
          <w:rFonts w:cs="Arial"/>
          <w:szCs w:val="20"/>
        </w:rPr>
        <w:t xml:space="preserve"> </w:t>
      </w:r>
      <w:r w:rsidR="005A156F" w:rsidRPr="004255CC">
        <w:rPr>
          <w:rFonts w:cs="Arial"/>
          <w:szCs w:val="20"/>
        </w:rPr>
        <w:t>(2) Refer to the following state-mandated school day minimums:</w:t>
      </w:r>
    </w:p>
    <w:p w14:paraId="00A381D7" w14:textId="77777777" w:rsidR="005A156F" w:rsidRPr="004255CC" w:rsidRDefault="005A156F" w:rsidP="00226958">
      <w:pPr>
        <w:ind w:left="360"/>
        <w:jc w:val="both"/>
        <w:rPr>
          <w:rFonts w:cs="Arial"/>
          <w:szCs w:val="20"/>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890"/>
      </w:tblGrid>
      <w:tr w:rsidR="005A156F" w:rsidRPr="004255CC" w14:paraId="00A381DA" w14:textId="77777777" w:rsidTr="00E3194B">
        <w:tc>
          <w:tcPr>
            <w:tcW w:w="1080" w:type="dxa"/>
          </w:tcPr>
          <w:p w14:paraId="00A381D8" w14:textId="77777777" w:rsidR="005A156F" w:rsidRPr="004255CC" w:rsidRDefault="005A156F" w:rsidP="00226958">
            <w:pPr>
              <w:ind w:left="360"/>
              <w:jc w:val="both"/>
              <w:rPr>
                <w:rFonts w:cs="Arial"/>
                <w:szCs w:val="20"/>
              </w:rPr>
            </w:pPr>
            <w:r w:rsidRPr="004255CC">
              <w:rPr>
                <w:rFonts w:cs="Arial"/>
                <w:szCs w:val="20"/>
              </w:rPr>
              <w:t>Grade</w:t>
            </w:r>
          </w:p>
        </w:tc>
        <w:tc>
          <w:tcPr>
            <w:tcW w:w="1890" w:type="dxa"/>
          </w:tcPr>
          <w:p w14:paraId="00A381D9" w14:textId="77777777" w:rsidR="005A156F" w:rsidRPr="004255CC" w:rsidRDefault="005A156F" w:rsidP="00226958">
            <w:pPr>
              <w:ind w:left="360"/>
              <w:jc w:val="both"/>
              <w:rPr>
                <w:rFonts w:cs="Arial"/>
                <w:szCs w:val="20"/>
              </w:rPr>
            </w:pPr>
            <w:r w:rsidRPr="004255CC">
              <w:rPr>
                <w:rFonts w:cs="Arial"/>
                <w:szCs w:val="20"/>
              </w:rPr>
              <w:t>Hours per day</w:t>
            </w:r>
          </w:p>
        </w:tc>
      </w:tr>
      <w:tr w:rsidR="005A156F" w:rsidRPr="004255CC" w14:paraId="00A381DD" w14:textId="77777777" w:rsidTr="00E3194B">
        <w:tc>
          <w:tcPr>
            <w:tcW w:w="1080" w:type="dxa"/>
          </w:tcPr>
          <w:p w14:paraId="00A381DB" w14:textId="77777777" w:rsidR="005A156F" w:rsidRPr="004255CC" w:rsidRDefault="005A156F" w:rsidP="00226958">
            <w:pPr>
              <w:ind w:left="360"/>
              <w:jc w:val="both"/>
              <w:rPr>
                <w:rFonts w:cs="Arial"/>
                <w:szCs w:val="20"/>
              </w:rPr>
            </w:pPr>
            <w:r w:rsidRPr="004255CC">
              <w:rPr>
                <w:rFonts w:cs="Arial"/>
                <w:szCs w:val="20"/>
              </w:rPr>
              <w:t>KF/KN</w:t>
            </w:r>
          </w:p>
        </w:tc>
        <w:tc>
          <w:tcPr>
            <w:tcW w:w="1890" w:type="dxa"/>
          </w:tcPr>
          <w:p w14:paraId="00A381DC" w14:textId="77777777" w:rsidR="005A156F" w:rsidRPr="004255CC" w:rsidRDefault="005A156F" w:rsidP="00226958">
            <w:pPr>
              <w:ind w:left="360"/>
              <w:jc w:val="both"/>
              <w:rPr>
                <w:rFonts w:cs="Arial"/>
                <w:szCs w:val="20"/>
              </w:rPr>
            </w:pPr>
            <w:r w:rsidRPr="004255CC">
              <w:rPr>
                <w:rFonts w:cs="Arial"/>
                <w:szCs w:val="20"/>
              </w:rPr>
              <w:t>5.5/2.5</w:t>
            </w:r>
          </w:p>
        </w:tc>
      </w:tr>
      <w:tr w:rsidR="005A156F" w:rsidRPr="004255CC" w14:paraId="00A381E0" w14:textId="77777777" w:rsidTr="00E3194B">
        <w:tc>
          <w:tcPr>
            <w:tcW w:w="1080" w:type="dxa"/>
          </w:tcPr>
          <w:p w14:paraId="00A381DE" w14:textId="77777777" w:rsidR="005A156F" w:rsidRPr="004255CC" w:rsidRDefault="005A156F" w:rsidP="00226958">
            <w:pPr>
              <w:ind w:left="360"/>
              <w:jc w:val="both"/>
              <w:rPr>
                <w:rFonts w:cs="Arial"/>
                <w:szCs w:val="20"/>
              </w:rPr>
            </w:pPr>
            <w:r w:rsidRPr="004255CC">
              <w:rPr>
                <w:rFonts w:cs="Arial"/>
                <w:szCs w:val="20"/>
              </w:rPr>
              <w:t>1-6</w:t>
            </w:r>
          </w:p>
        </w:tc>
        <w:tc>
          <w:tcPr>
            <w:tcW w:w="1890" w:type="dxa"/>
          </w:tcPr>
          <w:p w14:paraId="00A381DF" w14:textId="77777777" w:rsidR="005A156F" w:rsidRPr="004255CC" w:rsidRDefault="005A156F" w:rsidP="00226958">
            <w:pPr>
              <w:ind w:left="360"/>
              <w:jc w:val="both"/>
              <w:rPr>
                <w:rFonts w:cs="Arial"/>
                <w:szCs w:val="20"/>
              </w:rPr>
            </w:pPr>
            <w:r w:rsidRPr="004255CC">
              <w:rPr>
                <w:rFonts w:cs="Arial"/>
                <w:szCs w:val="20"/>
              </w:rPr>
              <w:t>5.5</w:t>
            </w:r>
          </w:p>
        </w:tc>
      </w:tr>
      <w:tr w:rsidR="005A156F" w:rsidRPr="004255CC" w14:paraId="00A381E3" w14:textId="77777777" w:rsidTr="00E3194B">
        <w:tc>
          <w:tcPr>
            <w:tcW w:w="1080" w:type="dxa"/>
          </w:tcPr>
          <w:p w14:paraId="00A381E1" w14:textId="77777777" w:rsidR="005A156F" w:rsidRPr="004255CC" w:rsidRDefault="005A156F" w:rsidP="00226958">
            <w:pPr>
              <w:ind w:left="360"/>
              <w:jc w:val="both"/>
              <w:rPr>
                <w:rFonts w:cs="Arial"/>
                <w:szCs w:val="20"/>
              </w:rPr>
            </w:pPr>
            <w:r w:rsidRPr="004255CC">
              <w:rPr>
                <w:rFonts w:cs="Arial"/>
                <w:szCs w:val="20"/>
              </w:rPr>
              <w:t>7-12</w:t>
            </w:r>
          </w:p>
        </w:tc>
        <w:tc>
          <w:tcPr>
            <w:tcW w:w="1890" w:type="dxa"/>
          </w:tcPr>
          <w:p w14:paraId="00A381E2" w14:textId="77777777" w:rsidR="005A156F" w:rsidRPr="004255CC" w:rsidRDefault="005A156F" w:rsidP="00226958">
            <w:pPr>
              <w:ind w:left="360"/>
              <w:jc w:val="both"/>
              <w:rPr>
                <w:rFonts w:cs="Arial"/>
                <w:szCs w:val="20"/>
              </w:rPr>
            </w:pPr>
            <w:r w:rsidRPr="004255CC">
              <w:rPr>
                <w:rFonts w:cs="Arial"/>
                <w:szCs w:val="20"/>
              </w:rPr>
              <w:t>6</w:t>
            </w:r>
          </w:p>
        </w:tc>
      </w:tr>
    </w:tbl>
    <w:p w14:paraId="00A381E4" w14:textId="77777777" w:rsidR="005A156F" w:rsidRPr="004255CC" w:rsidRDefault="005A156F" w:rsidP="00226958">
      <w:pPr>
        <w:ind w:left="360"/>
        <w:jc w:val="both"/>
        <w:rPr>
          <w:rFonts w:cs="Arial"/>
          <w:szCs w:val="20"/>
        </w:rPr>
      </w:pPr>
    </w:p>
    <w:p w14:paraId="00A381E5" w14:textId="77777777" w:rsidR="005A156F" w:rsidRPr="004255CC" w:rsidRDefault="005A156F" w:rsidP="00226958">
      <w:pPr>
        <w:ind w:left="360"/>
        <w:jc w:val="both"/>
        <w:rPr>
          <w:rFonts w:cs="Arial"/>
          <w:szCs w:val="20"/>
        </w:rPr>
      </w:pPr>
      <w:r w:rsidRPr="004255CC">
        <w:rPr>
          <w:rFonts w:cs="Arial"/>
          <w:szCs w:val="20"/>
        </w:rPr>
        <w:t>(3) Divide #1 by #2</w:t>
      </w:r>
    </w:p>
    <w:p w14:paraId="00A381E6" w14:textId="77777777" w:rsidR="005A156F" w:rsidRPr="004255CC" w:rsidRDefault="005A156F" w:rsidP="00510389">
      <w:pPr>
        <w:numPr>
          <w:ilvl w:val="0"/>
          <w:numId w:val="29"/>
        </w:numPr>
        <w:ind w:left="720"/>
        <w:jc w:val="both"/>
        <w:rPr>
          <w:rFonts w:cs="Arial"/>
          <w:szCs w:val="20"/>
        </w:rPr>
      </w:pPr>
      <w:r w:rsidRPr="004255CC">
        <w:rPr>
          <w:rFonts w:cs="Arial"/>
          <w:szCs w:val="20"/>
        </w:rPr>
        <w:t>1% - 10% is Level 1/Minimum/A</w:t>
      </w:r>
    </w:p>
    <w:p w14:paraId="00A381E7" w14:textId="77777777" w:rsidR="005A156F" w:rsidRPr="004255CC" w:rsidRDefault="005A156F" w:rsidP="00510389">
      <w:pPr>
        <w:numPr>
          <w:ilvl w:val="0"/>
          <w:numId w:val="29"/>
        </w:numPr>
        <w:ind w:left="720"/>
        <w:jc w:val="both"/>
        <w:rPr>
          <w:rFonts w:cs="Arial"/>
          <w:szCs w:val="20"/>
        </w:rPr>
      </w:pPr>
      <w:r w:rsidRPr="004255CC">
        <w:rPr>
          <w:rFonts w:cs="Arial"/>
          <w:szCs w:val="20"/>
        </w:rPr>
        <w:t>11% - 49% is Level 2/Moderate/B</w:t>
      </w:r>
    </w:p>
    <w:p w14:paraId="00A381E8" w14:textId="77777777" w:rsidR="005A156F" w:rsidRPr="004255CC" w:rsidRDefault="005A156F" w:rsidP="00510389">
      <w:pPr>
        <w:numPr>
          <w:ilvl w:val="0"/>
          <w:numId w:val="29"/>
        </w:numPr>
        <w:ind w:left="720"/>
        <w:jc w:val="both"/>
        <w:rPr>
          <w:rFonts w:cs="Arial"/>
          <w:szCs w:val="20"/>
        </w:rPr>
      </w:pPr>
      <w:r w:rsidRPr="004255CC">
        <w:rPr>
          <w:rFonts w:cs="Arial"/>
          <w:szCs w:val="20"/>
        </w:rPr>
        <w:t>50% or more is Level 3/Extensive/C</w:t>
      </w:r>
    </w:p>
    <w:p w14:paraId="00A381E9" w14:textId="77777777" w:rsidR="005A156F" w:rsidRPr="004255CC" w:rsidRDefault="005A156F" w:rsidP="00510389">
      <w:pPr>
        <w:numPr>
          <w:ilvl w:val="0"/>
          <w:numId w:val="29"/>
        </w:numPr>
        <w:ind w:left="720"/>
        <w:jc w:val="both"/>
        <w:rPr>
          <w:rFonts w:cs="Arial"/>
          <w:szCs w:val="20"/>
        </w:rPr>
      </w:pPr>
      <w:r w:rsidRPr="004255CC">
        <w:rPr>
          <w:rFonts w:cs="Arial"/>
          <w:szCs w:val="20"/>
        </w:rPr>
        <w:t>Approaching a full day is Level 4/Maximum/D</w:t>
      </w:r>
    </w:p>
    <w:p w14:paraId="00A381EA" w14:textId="77777777" w:rsidR="005A156F" w:rsidRPr="004255CC" w:rsidRDefault="005A156F" w:rsidP="00510389">
      <w:pPr>
        <w:numPr>
          <w:ilvl w:val="0"/>
          <w:numId w:val="29"/>
        </w:numPr>
        <w:ind w:left="720"/>
        <w:jc w:val="both"/>
        <w:rPr>
          <w:rFonts w:cs="Arial"/>
          <w:szCs w:val="20"/>
        </w:rPr>
      </w:pPr>
      <w:r w:rsidRPr="004255CC">
        <w:rPr>
          <w:rFonts w:cs="Arial"/>
          <w:szCs w:val="20"/>
        </w:rPr>
        <w:t>For students on block scheduling, divide the total hours of special education service in the whole year by the total hours in the whole year (i.e., For high school, use 6 hrs/day X 5 days/week X 36 weeks/year = 1080 hours) and use the percents above for each count date to determine funding</w:t>
      </w:r>
    </w:p>
    <w:p w14:paraId="00A381EB" w14:textId="77777777" w:rsidR="005A156F" w:rsidRPr="004255CC" w:rsidRDefault="005A156F" w:rsidP="00226958">
      <w:pPr>
        <w:ind w:left="360"/>
        <w:jc w:val="both"/>
        <w:rPr>
          <w:rFonts w:cs="Arial"/>
          <w:szCs w:val="20"/>
        </w:rPr>
      </w:pPr>
    </w:p>
    <w:p w14:paraId="00A381EC" w14:textId="77777777" w:rsidR="005A156F" w:rsidRPr="004255CC" w:rsidRDefault="005A156F" w:rsidP="00226958">
      <w:pPr>
        <w:ind w:left="360"/>
        <w:jc w:val="both"/>
        <w:rPr>
          <w:rFonts w:cs="Arial"/>
          <w:szCs w:val="20"/>
        </w:rPr>
      </w:pPr>
      <w:r w:rsidRPr="004255CC">
        <w:rPr>
          <w:rFonts w:cs="Arial"/>
          <w:szCs w:val="20"/>
        </w:rPr>
        <w:t xml:space="preserve">For students in a 3Y/4Y program, the service level </w:t>
      </w:r>
      <w:r w:rsidR="009C25A1" w:rsidRPr="004255CC">
        <w:rPr>
          <w:rFonts w:cs="Arial"/>
          <w:szCs w:val="20"/>
        </w:rPr>
        <w:t>is 4</w:t>
      </w:r>
      <w:r w:rsidR="00355456">
        <w:rPr>
          <w:rFonts w:cs="Arial"/>
          <w:szCs w:val="20"/>
        </w:rPr>
        <w:t>/</w:t>
      </w:r>
      <w:r w:rsidRPr="004255CC">
        <w:rPr>
          <w:rFonts w:cs="Arial"/>
          <w:szCs w:val="20"/>
        </w:rPr>
        <w:t>Maximum/D</w:t>
      </w:r>
      <w:r w:rsidR="00355456">
        <w:rPr>
          <w:rFonts w:cs="Arial"/>
          <w:szCs w:val="20"/>
        </w:rPr>
        <w:t>, EXCEPT for SPEECH ONLY students.  If SPEECH ONLY the service level must be 1/Minimum/A or 2/Moderate/B</w:t>
      </w:r>
    </w:p>
    <w:p w14:paraId="00A381ED" w14:textId="77777777" w:rsidR="005A156F" w:rsidRPr="004255CC" w:rsidRDefault="005A156F" w:rsidP="00226958">
      <w:pPr>
        <w:ind w:left="360"/>
        <w:jc w:val="both"/>
        <w:rPr>
          <w:rFonts w:cs="Arial"/>
          <w:szCs w:val="20"/>
        </w:rPr>
      </w:pPr>
    </w:p>
    <w:p w14:paraId="00A381EE" w14:textId="77777777" w:rsidR="005A156F" w:rsidRPr="004255CC" w:rsidRDefault="005A156F" w:rsidP="00226958">
      <w:pPr>
        <w:ind w:left="360"/>
        <w:jc w:val="both"/>
        <w:rPr>
          <w:rFonts w:cs="Arial"/>
          <w:szCs w:val="20"/>
        </w:rPr>
      </w:pPr>
      <w:r w:rsidRPr="004255CC">
        <w:rPr>
          <w:rFonts w:cs="Arial"/>
          <w:szCs w:val="20"/>
        </w:rPr>
        <w:t xml:space="preserve">For students who have reduced-day programs including those in homebound or hospital settings, use the same method for calculating service level as for full-time students.  Please note that the student’s special education service time is divided by the time in a state-mandated school day, not that student's reduced-hour day.  </w:t>
      </w:r>
    </w:p>
    <w:p w14:paraId="00A381EF" w14:textId="77777777" w:rsidR="005A156F" w:rsidRPr="004255CC" w:rsidRDefault="005A156F" w:rsidP="00226958">
      <w:pPr>
        <w:ind w:left="360"/>
        <w:jc w:val="both"/>
        <w:rPr>
          <w:rFonts w:cs="Arial"/>
          <w:szCs w:val="20"/>
        </w:rPr>
      </w:pPr>
    </w:p>
    <w:p w14:paraId="00A381F0" w14:textId="77777777" w:rsidR="005A156F" w:rsidRPr="004255CC" w:rsidRDefault="005A156F" w:rsidP="00226958">
      <w:pPr>
        <w:ind w:left="360"/>
        <w:jc w:val="both"/>
        <w:rPr>
          <w:rFonts w:cs="Arial"/>
          <w:szCs w:val="20"/>
        </w:rPr>
      </w:pPr>
      <w:r w:rsidRPr="004255CC">
        <w:rPr>
          <w:rFonts w:cs="Arial"/>
          <w:szCs w:val="20"/>
        </w:rPr>
        <w:t>To count service from a general education teacher as part of a student’s special education service, that general education teacher must be involved in collaboration with the special education teacher at least twice a week, preferably including common planning time.  If the general education teacher is only implementing directions from the special education teacher regarding simple modifications (i.e., sit in an area free from distractions, do half as many problems, allow extended time for tests, read with a partner, etc.), that service is NOT included in a calculation of special education service.  Irrespective of the calculation of service level, IEP teams are required to plan and provide the supports and services necessary to ensure that a free appropriate public education is available to every student with exceptionality.</w:t>
      </w:r>
    </w:p>
    <w:p w14:paraId="00A381F3" w14:textId="77777777" w:rsidR="00255EA6" w:rsidRDefault="00255EA6" w:rsidP="00226958">
      <w:pPr>
        <w:ind w:left="360"/>
        <w:jc w:val="both"/>
      </w:pPr>
    </w:p>
    <w:p w14:paraId="00A381F4" w14:textId="77777777" w:rsidR="00320850" w:rsidRDefault="00320850" w:rsidP="00226958">
      <w:pPr>
        <w:pStyle w:val="sections"/>
        <w:shd w:val="clear" w:color="auto" w:fill="DBE5F1" w:themeFill="accent1" w:themeFillTint="33"/>
        <w:ind w:left="360"/>
        <w:jc w:val="center"/>
        <w:outlineLvl w:val="1"/>
        <w:rPr>
          <w:szCs w:val="18"/>
        </w:rPr>
      </w:pPr>
      <w:bookmarkStart w:id="202" w:name="_Toc136169391"/>
      <w:bookmarkStart w:id="203" w:name="_Toc144803374"/>
      <w:bookmarkStart w:id="204" w:name="_Toc489619283"/>
      <w:r>
        <w:rPr>
          <w:szCs w:val="18"/>
        </w:rPr>
        <w:t>GUIDELINES FOR SUBMITTING EXTENDED CONTRACT DOCUMENTATION</w:t>
      </w:r>
      <w:bookmarkStart w:id="205" w:name="_Toc136169392"/>
      <w:bookmarkEnd w:id="202"/>
      <w:bookmarkEnd w:id="203"/>
      <w:bookmarkEnd w:id="204"/>
    </w:p>
    <w:p w14:paraId="00A381F5" w14:textId="77777777" w:rsidR="00320850" w:rsidRDefault="00320850" w:rsidP="00226958">
      <w:pPr>
        <w:shd w:val="clear" w:color="auto" w:fill="DBE5F1" w:themeFill="accent1" w:themeFillTint="33"/>
        <w:ind w:left="360"/>
        <w:jc w:val="center"/>
        <w:outlineLvl w:val="1"/>
        <w:rPr>
          <w:rFonts w:eastAsia="Arial Unicode MS" w:cs="Mangal"/>
          <w:b/>
          <w:szCs w:val="18"/>
        </w:rPr>
      </w:pPr>
      <w:r>
        <w:rPr>
          <w:b/>
          <w:szCs w:val="18"/>
        </w:rPr>
        <w:t>FOR STAFF DELIVERING SPECIAL EDUCATION SERVICE</w:t>
      </w:r>
      <w:bookmarkEnd w:id="205"/>
    </w:p>
    <w:p w14:paraId="00A381F7" w14:textId="77777777" w:rsidR="00320850" w:rsidRDefault="00320850" w:rsidP="00510389">
      <w:pPr>
        <w:numPr>
          <w:ilvl w:val="0"/>
          <w:numId w:val="8"/>
        </w:numPr>
        <w:rPr>
          <w:rFonts w:eastAsia="Arial Unicode MS" w:cs="Mangal"/>
          <w:szCs w:val="16"/>
        </w:rPr>
      </w:pPr>
      <w:r>
        <w:rPr>
          <w:rFonts w:eastAsia="Arial Unicode MS" w:cs="Mangal"/>
          <w:szCs w:val="16"/>
        </w:rPr>
        <w:t>Tell us how many paid hours per day in a standard contract</w:t>
      </w:r>
    </w:p>
    <w:p w14:paraId="00A381F8" w14:textId="77777777" w:rsidR="00320850" w:rsidRDefault="00320850" w:rsidP="00226958">
      <w:pPr>
        <w:ind w:left="360"/>
        <w:rPr>
          <w:rFonts w:eastAsia="Arial Unicode MS" w:cs="Mangal"/>
          <w:szCs w:val="16"/>
        </w:rPr>
      </w:pPr>
      <w:r>
        <w:rPr>
          <w:rFonts w:eastAsia="Arial Unicode MS" w:cs="Mangal"/>
          <w:szCs w:val="16"/>
        </w:rPr>
        <w:t>Tell us how many days in a standard contract</w:t>
      </w:r>
    </w:p>
    <w:p w14:paraId="00A381F9" w14:textId="77777777" w:rsidR="00320850" w:rsidRDefault="00320850" w:rsidP="00226958">
      <w:pPr>
        <w:ind w:left="360"/>
        <w:rPr>
          <w:rFonts w:eastAsia="Arial Unicode MS" w:cs="Mangal"/>
          <w:szCs w:val="16"/>
        </w:rPr>
      </w:pPr>
      <w:r>
        <w:rPr>
          <w:rFonts w:eastAsia="Arial Unicode MS" w:cs="Mangal"/>
          <w:szCs w:val="16"/>
        </w:rPr>
        <w:t>We need both of these pieces of information to verify the extra FTE you are claiming</w:t>
      </w:r>
    </w:p>
    <w:p w14:paraId="00A381FA" w14:textId="77777777" w:rsidR="00320850" w:rsidRDefault="00320850" w:rsidP="00226958">
      <w:pPr>
        <w:ind w:left="360"/>
        <w:rPr>
          <w:rFonts w:eastAsia="Arial Unicode MS" w:cs="Mangal"/>
          <w:szCs w:val="16"/>
        </w:rPr>
      </w:pPr>
    </w:p>
    <w:p w14:paraId="00A381FB" w14:textId="77777777" w:rsidR="00320850" w:rsidRDefault="00320850" w:rsidP="00510389">
      <w:pPr>
        <w:numPr>
          <w:ilvl w:val="0"/>
          <w:numId w:val="8"/>
        </w:numPr>
        <w:rPr>
          <w:rFonts w:eastAsia="Arial Unicode MS" w:cs="Mangal"/>
          <w:szCs w:val="16"/>
        </w:rPr>
      </w:pPr>
      <w:r>
        <w:rPr>
          <w:rFonts w:eastAsia="Arial Unicode MS" w:cs="Mangal"/>
          <w:szCs w:val="16"/>
        </w:rPr>
        <w:t>For Special Education Teachers: submit the page from a signed written agreement that specifies the extra hours before or after the normal school day (or school year) they are providing service to students.  If the teacher’s prep period is being purchased, we will divide 1 hour by the number of paid hours in a day in order to calculate the extra FTE, unless you specify the length of the prep period.</w:t>
      </w:r>
    </w:p>
    <w:p w14:paraId="00A381FC" w14:textId="77777777" w:rsidR="00320850" w:rsidRDefault="00320850" w:rsidP="00226958">
      <w:pPr>
        <w:ind w:left="360"/>
        <w:rPr>
          <w:rFonts w:eastAsia="Arial Unicode MS" w:cs="Mangal"/>
          <w:szCs w:val="16"/>
        </w:rPr>
      </w:pPr>
    </w:p>
    <w:p w14:paraId="00A381FD" w14:textId="77777777" w:rsidR="00320850" w:rsidRDefault="00320850" w:rsidP="00510389">
      <w:pPr>
        <w:numPr>
          <w:ilvl w:val="0"/>
          <w:numId w:val="8"/>
        </w:numPr>
        <w:rPr>
          <w:rFonts w:eastAsia="Arial Unicode MS" w:cs="Mangal"/>
          <w:szCs w:val="16"/>
        </w:rPr>
      </w:pPr>
      <w:r>
        <w:rPr>
          <w:rFonts w:eastAsia="Arial Unicode MS" w:cs="Mangal"/>
          <w:szCs w:val="16"/>
        </w:rPr>
        <w:t>For related Service Providers: submit a signed written agreement that specifies the extra hours and / or days for each provider.</w:t>
      </w:r>
    </w:p>
    <w:p w14:paraId="00A381FE" w14:textId="77777777" w:rsidR="00320850" w:rsidRDefault="00320850" w:rsidP="00226958">
      <w:pPr>
        <w:ind w:left="360"/>
        <w:rPr>
          <w:rFonts w:eastAsia="Arial Unicode MS" w:cs="Mangal"/>
          <w:szCs w:val="16"/>
        </w:rPr>
      </w:pPr>
    </w:p>
    <w:p w14:paraId="00A381FF" w14:textId="7A7A8F0A" w:rsidR="00320850" w:rsidRDefault="00320850" w:rsidP="00510389">
      <w:pPr>
        <w:numPr>
          <w:ilvl w:val="0"/>
          <w:numId w:val="8"/>
        </w:numPr>
        <w:rPr>
          <w:rFonts w:eastAsia="Arial Unicode MS" w:cs="Mangal"/>
          <w:szCs w:val="16"/>
        </w:rPr>
      </w:pPr>
      <w:r>
        <w:rPr>
          <w:rFonts w:eastAsia="Arial Unicode MS" w:cs="Mangal"/>
          <w:szCs w:val="16"/>
        </w:rPr>
        <w:t>The f</w:t>
      </w:r>
      <w:r w:rsidR="00FD1BD5">
        <w:rPr>
          <w:rFonts w:eastAsia="Arial Unicode MS" w:cs="Mangal"/>
          <w:szCs w:val="16"/>
        </w:rPr>
        <w:t xml:space="preserve">irst time you submit your staff </w:t>
      </w:r>
      <w:r>
        <w:rPr>
          <w:rFonts w:eastAsia="Arial Unicode MS" w:cs="Mangal"/>
          <w:szCs w:val="16"/>
        </w:rPr>
        <w:t>file on the 40</w:t>
      </w:r>
      <w:r>
        <w:rPr>
          <w:rFonts w:eastAsia="Arial Unicode MS" w:cs="Mangal"/>
          <w:szCs w:val="16"/>
          <w:vertAlign w:val="superscript"/>
        </w:rPr>
        <w:t>th</w:t>
      </w:r>
      <w:r>
        <w:rPr>
          <w:rFonts w:eastAsia="Arial Unicode MS" w:cs="Mangal"/>
          <w:szCs w:val="16"/>
        </w:rPr>
        <w:t xml:space="preserve"> day, you will </w:t>
      </w:r>
      <w:r>
        <w:rPr>
          <w:rFonts w:eastAsia="Arial Unicode MS" w:cs="Mangal"/>
          <w:szCs w:val="16"/>
          <w:u w:val="single"/>
        </w:rPr>
        <w:t xml:space="preserve">NO LONGER </w:t>
      </w:r>
      <w:r>
        <w:rPr>
          <w:rFonts w:eastAsia="Arial Unicode MS" w:cs="Mangal"/>
          <w:szCs w:val="16"/>
        </w:rPr>
        <w:t>receive a warning message.  We encourage you to submit your staff files before the 40</w:t>
      </w:r>
      <w:r>
        <w:rPr>
          <w:rFonts w:eastAsia="Arial Unicode MS" w:cs="Mangal"/>
          <w:szCs w:val="16"/>
          <w:vertAlign w:val="superscript"/>
        </w:rPr>
        <w:t>th</w:t>
      </w:r>
      <w:r>
        <w:rPr>
          <w:rFonts w:eastAsia="Arial Unicode MS" w:cs="Mangal"/>
          <w:szCs w:val="16"/>
        </w:rPr>
        <w:t xml:space="preserve"> day and if you have an OVER FTE situation, we also encourage your staff to complete the caseload waiver documentation and get approval before the 40</w:t>
      </w:r>
      <w:r>
        <w:rPr>
          <w:rFonts w:eastAsia="Arial Unicode MS" w:cs="Mangal"/>
          <w:szCs w:val="16"/>
          <w:vertAlign w:val="superscript"/>
        </w:rPr>
        <w:t>th</w:t>
      </w:r>
      <w:r>
        <w:rPr>
          <w:rFonts w:eastAsia="Arial Unicode MS" w:cs="Mangal"/>
          <w:szCs w:val="16"/>
        </w:rPr>
        <w:t xml:space="preserve"> day. After your caseload waiver documentation has been approved by the PED staff, continued approval will be automatic when you submit your staff file (80</w:t>
      </w:r>
      <w:r>
        <w:rPr>
          <w:rFonts w:eastAsia="Arial Unicode MS" w:cs="Mangal"/>
          <w:szCs w:val="16"/>
          <w:vertAlign w:val="superscript"/>
        </w:rPr>
        <w:t>th</w:t>
      </w:r>
      <w:r>
        <w:rPr>
          <w:rFonts w:eastAsia="Arial Unicode MS" w:cs="Mangal"/>
          <w:szCs w:val="16"/>
        </w:rPr>
        <w:t>&amp; 120</w:t>
      </w:r>
      <w:r>
        <w:rPr>
          <w:rFonts w:eastAsia="Arial Unicode MS" w:cs="Mangal"/>
          <w:szCs w:val="16"/>
          <w:vertAlign w:val="superscript"/>
        </w:rPr>
        <w:t>th</w:t>
      </w:r>
      <w:r>
        <w:rPr>
          <w:rFonts w:eastAsia="Arial Unicode MS" w:cs="Mangal"/>
          <w:szCs w:val="16"/>
        </w:rPr>
        <w:t xml:space="preserve"> count days) unless the FTE record exceeds the approved level or there is a new OVER FTE situation.</w:t>
      </w:r>
    </w:p>
    <w:p w14:paraId="00A38200" w14:textId="77777777" w:rsidR="00320850" w:rsidRDefault="00320850" w:rsidP="00226958">
      <w:pPr>
        <w:ind w:left="360"/>
        <w:rPr>
          <w:rFonts w:eastAsia="Arial Unicode MS" w:cs="Mangal"/>
          <w:szCs w:val="16"/>
        </w:rPr>
      </w:pPr>
    </w:p>
    <w:p w14:paraId="00A38201" w14:textId="77777777" w:rsidR="00320850" w:rsidRDefault="00320850" w:rsidP="00510389">
      <w:pPr>
        <w:numPr>
          <w:ilvl w:val="0"/>
          <w:numId w:val="8"/>
        </w:numPr>
        <w:rPr>
          <w:rFonts w:eastAsia="Arial Unicode MS" w:cs="Mangal"/>
          <w:szCs w:val="16"/>
        </w:rPr>
      </w:pPr>
      <w:r>
        <w:rPr>
          <w:rFonts w:eastAsia="Arial Unicode MS" w:cs="Mangal"/>
          <w:szCs w:val="16"/>
        </w:rPr>
        <w:t>On the 80</w:t>
      </w:r>
      <w:r>
        <w:rPr>
          <w:rFonts w:eastAsia="Arial Unicode MS" w:cs="Mangal"/>
          <w:szCs w:val="16"/>
          <w:vertAlign w:val="superscript"/>
        </w:rPr>
        <w:t>th</w:t>
      </w:r>
      <w:r>
        <w:rPr>
          <w:rFonts w:eastAsia="Arial Unicode MS" w:cs="Mangal"/>
          <w:szCs w:val="16"/>
        </w:rPr>
        <w:t xml:space="preserve"> and 120</w:t>
      </w:r>
      <w:r>
        <w:rPr>
          <w:rFonts w:eastAsia="Arial Unicode MS" w:cs="Mangal"/>
          <w:szCs w:val="16"/>
          <w:vertAlign w:val="superscript"/>
        </w:rPr>
        <w:t>th</w:t>
      </w:r>
      <w:r>
        <w:rPr>
          <w:rFonts w:eastAsia="Arial Unicode MS" w:cs="Mangal"/>
          <w:szCs w:val="16"/>
        </w:rPr>
        <w:t xml:space="preserve"> day entry counts: staff with extended contracts previously approved will not require re-approval documentation unless the FTE exceeds the approved level.  New staff OVER FTE will require submission of caseload waivers and extended contract approvals.  NOTE:  STARS will accept FTE’s &gt; 1.0 input from the LEA without PED approval. This does not relieve the LEA from following up with the caseload waiver and extended contract approval requirement.  The 5, 7 &amp; 10 day documentation rules detailed in the “Guidelines for Submitting Caseload Waivers” instructions apply to extended contracts also.   </w:t>
      </w:r>
    </w:p>
    <w:p w14:paraId="00A38202" w14:textId="77777777" w:rsidR="00320850" w:rsidRDefault="00320850" w:rsidP="00226958">
      <w:pPr>
        <w:ind w:left="360"/>
        <w:rPr>
          <w:rFonts w:eastAsia="Arial Unicode MS" w:cs="Mangal"/>
          <w:szCs w:val="16"/>
        </w:rPr>
      </w:pPr>
    </w:p>
    <w:p w14:paraId="00A38203" w14:textId="77777777" w:rsidR="00320850" w:rsidRDefault="00320850" w:rsidP="00510389">
      <w:pPr>
        <w:numPr>
          <w:ilvl w:val="0"/>
          <w:numId w:val="8"/>
        </w:numPr>
        <w:rPr>
          <w:rFonts w:eastAsia="Arial Unicode MS" w:cs="Mangal"/>
          <w:szCs w:val="16"/>
        </w:rPr>
      </w:pPr>
      <w:r>
        <w:rPr>
          <w:rFonts w:eastAsia="Arial Unicode MS" w:cs="Mangal"/>
          <w:szCs w:val="16"/>
        </w:rPr>
        <w:t>PED staff will contact special education directors about any extended contact documentation that is not approved.</w:t>
      </w:r>
    </w:p>
    <w:p w14:paraId="00A38204" w14:textId="77777777" w:rsidR="00320850" w:rsidRDefault="00320850" w:rsidP="00226958">
      <w:pPr>
        <w:ind w:left="360"/>
        <w:rPr>
          <w:rFonts w:eastAsia="Arial Unicode MS" w:cs="Mangal"/>
          <w:szCs w:val="16"/>
        </w:rPr>
      </w:pPr>
    </w:p>
    <w:p w14:paraId="00A38207" w14:textId="77777777" w:rsidR="006772D5" w:rsidRDefault="00225D3B" w:rsidP="00226958">
      <w:pPr>
        <w:shd w:val="clear" w:color="auto" w:fill="DBE5F1" w:themeFill="accent1" w:themeFillTint="33"/>
        <w:ind w:left="360"/>
        <w:jc w:val="center"/>
      </w:pPr>
      <w:bookmarkStart w:id="206" w:name="_Toc136169394"/>
      <w:bookmarkStart w:id="207" w:name="_Toc144803376"/>
      <w:bookmarkStart w:id="208" w:name="_Toc266448326"/>
      <w:r w:rsidRPr="00225D3B">
        <w:rPr>
          <w:b/>
        </w:rPr>
        <w:t>HOW TO FIGURE CASELOAD M</w:t>
      </w:r>
      <w:bookmarkEnd w:id="206"/>
      <w:r w:rsidRPr="00225D3B">
        <w:rPr>
          <w:b/>
        </w:rPr>
        <w:t>AXIMUMS</w:t>
      </w:r>
      <w:bookmarkEnd w:id="207"/>
      <w:bookmarkEnd w:id="208"/>
    </w:p>
    <w:p w14:paraId="00A38209" w14:textId="77777777" w:rsidR="00EE01D2" w:rsidRPr="00EE01D2" w:rsidRDefault="00C6759A" w:rsidP="00226958">
      <w:pPr>
        <w:autoSpaceDE w:val="0"/>
        <w:autoSpaceDN w:val="0"/>
        <w:adjustRightInd w:val="0"/>
        <w:ind w:left="360"/>
        <w:rPr>
          <w:rFonts w:cs="Arial"/>
          <w:szCs w:val="20"/>
        </w:rPr>
      </w:pPr>
      <w:r w:rsidRPr="00C6759A">
        <w:rPr>
          <w:rFonts w:cs="Arial"/>
          <w:szCs w:val="20"/>
        </w:rPr>
        <w:t>For teachers with Assignment Codes:</w:t>
      </w:r>
    </w:p>
    <w:p w14:paraId="00A3820A" w14:textId="77777777" w:rsidR="00EE01D2" w:rsidRPr="00EE01D2" w:rsidRDefault="00EE01D2" w:rsidP="00226958">
      <w:pPr>
        <w:autoSpaceDE w:val="0"/>
        <w:autoSpaceDN w:val="0"/>
        <w:adjustRightInd w:val="0"/>
        <w:ind w:left="360"/>
        <w:rPr>
          <w:rFonts w:cs="Arial"/>
          <w:szCs w:val="20"/>
        </w:rPr>
      </w:pPr>
    </w:p>
    <w:p w14:paraId="00A3820B" w14:textId="77777777" w:rsidR="00EE01D2" w:rsidRPr="00EE01D2" w:rsidRDefault="00C6759A" w:rsidP="00B913ED">
      <w:pPr>
        <w:autoSpaceDE w:val="0"/>
        <w:autoSpaceDN w:val="0"/>
        <w:adjustRightInd w:val="0"/>
        <w:ind w:left="720"/>
        <w:rPr>
          <w:rFonts w:cs="Arial"/>
          <w:szCs w:val="20"/>
        </w:rPr>
      </w:pPr>
      <w:r w:rsidRPr="00C6759A">
        <w:rPr>
          <w:rFonts w:cs="Arial"/>
          <w:szCs w:val="20"/>
        </w:rPr>
        <w:t xml:space="preserve">94 </w:t>
      </w:r>
      <w:r w:rsidRPr="00C6759A">
        <w:rPr>
          <w:rFonts w:cs="Arial"/>
          <w:szCs w:val="20"/>
        </w:rPr>
        <w:tab/>
        <w:t>regular education teacher of gifted</w:t>
      </w:r>
    </w:p>
    <w:p w14:paraId="00A3820C" w14:textId="77777777" w:rsidR="00EE01D2" w:rsidRPr="00EE01D2" w:rsidRDefault="00C6759A" w:rsidP="00B913ED">
      <w:pPr>
        <w:autoSpaceDE w:val="0"/>
        <w:autoSpaceDN w:val="0"/>
        <w:adjustRightInd w:val="0"/>
        <w:ind w:left="720"/>
        <w:rPr>
          <w:rFonts w:cs="Arial"/>
          <w:szCs w:val="20"/>
        </w:rPr>
      </w:pPr>
      <w:r w:rsidRPr="00C6759A">
        <w:rPr>
          <w:rFonts w:cs="Arial"/>
          <w:szCs w:val="20"/>
        </w:rPr>
        <w:t xml:space="preserve">95 </w:t>
      </w:r>
      <w:r w:rsidRPr="00C6759A">
        <w:rPr>
          <w:rFonts w:cs="Arial"/>
          <w:szCs w:val="20"/>
        </w:rPr>
        <w:tab/>
        <w:t>speech-language pathologist caseload manager</w:t>
      </w:r>
    </w:p>
    <w:p w14:paraId="00A3820D" w14:textId="6B4751F4" w:rsidR="006772D5" w:rsidRDefault="00B913ED" w:rsidP="00B913ED">
      <w:pPr>
        <w:ind w:left="720"/>
      </w:pPr>
      <w:r>
        <w:t xml:space="preserve">95S </w:t>
      </w:r>
      <w:r w:rsidR="00F378DC">
        <w:tab/>
      </w:r>
      <w:r w:rsidR="00C6759A" w:rsidRPr="00D94BDA">
        <w:t>preschool speech-language pathologist caseload manager</w:t>
      </w:r>
    </w:p>
    <w:p w14:paraId="00A3820E" w14:textId="77777777" w:rsidR="00EE01D2" w:rsidRPr="00EE01D2" w:rsidRDefault="00C6759A" w:rsidP="00B913ED">
      <w:pPr>
        <w:autoSpaceDE w:val="0"/>
        <w:autoSpaceDN w:val="0"/>
        <w:adjustRightInd w:val="0"/>
        <w:ind w:left="720"/>
        <w:rPr>
          <w:rFonts w:cs="Arial"/>
          <w:szCs w:val="20"/>
        </w:rPr>
      </w:pPr>
      <w:r w:rsidRPr="00C6759A">
        <w:rPr>
          <w:rFonts w:cs="Arial"/>
          <w:szCs w:val="20"/>
        </w:rPr>
        <w:t xml:space="preserve">96 </w:t>
      </w:r>
      <w:r w:rsidRPr="00C6759A">
        <w:rPr>
          <w:rFonts w:cs="Arial"/>
          <w:szCs w:val="20"/>
        </w:rPr>
        <w:tab/>
        <w:t>preschool teacher</w:t>
      </w:r>
    </w:p>
    <w:p w14:paraId="00A3820F" w14:textId="77777777" w:rsidR="00EE01D2" w:rsidRPr="00EE01D2" w:rsidRDefault="00C6759A" w:rsidP="00B913ED">
      <w:pPr>
        <w:autoSpaceDE w:val="0"/>
        <w:autoSpaceDN w:val="0"/>
        <w:adjustRightInd w:val="0"/>
        <w:ind w:left="720"/>
        <w:rPr>
          <w:rFonts w:cs="Arial"/>
          <w:szCs w:val="20"/>
        </w:rPr>
      </w:pPr>
      <w:r w:rsidRPr="00C6759A">
        <w:rPr>
          <w:rFonts w:cs="Arial"/>
          <w:szCs w:val="20"/>
        </w:rPr>
        <w:t xml:space="preserve">97 </w:t>
      </w:r>
      <w:r w:rsidRPr="00C6759A">
        <w:rPr>
          <w:rFonts w:cs="Arial"/>
          <w:szCs w:val="20"/>
        </w:rPr>
        <w:tab/>
        <w:t>special education teacher</w:t>
      </w:r>
    </w:p>
    <w:p w14:paraId="00A38210" w14:textId="77777777" w:rsidR="00EE01D2" w:rsidRPr="00EE01D2" w:rsidRDefault="00EE01D2" w:rsidP="00226958">
      <w:pPr>
        <w:autoSpaceDE w:val="0"/>
        <w:autoSpaceDN w:val="0"/>
        <w:adjustRightInd w:val="0"/>
        <w:ind w:left="360"/>
        <w:rPr>
          <w:rFonts w:cs="Arial"/>
          <w:i/>
          <w:iCs/>
          <w:szCs w:val="20"/>
        </w:rPr>
      </w:pPr>
    </w:p>
    <w:p w14:paraId="00A38212" w14:textId="792A160E" w:rsidR="00EE01D2" w:rsidRPr="00B913ED" w:rsidRDefault="00C6759A" w:rsidP="00B913ED">
      <w:pPr>
        <w:autoSpaceDE w:val="0"/>
        <w:autoSpaceDN w:val="0"/>
        <w:adjustRightInd w:val="0"/>
        <w:ind w:left="360"/>
        <w:rPr>
          <w:rFonts w:cs="Arial"/>
          <w:b/>
          <w:bCs/>
          <w:i/>
          <w:iCs/>
          <w:szCs w:val="20"/>
        </w:rPr>
      </w:pPr>
      <w:r w:rsidRPr="00C6759A">
        <w:rPr>
          <w:rFonts w:cs="Arial"/>
          <w:i/>
          <w:iCs/>
          <w:szCs w:val="20"/>
        </w:rPr>
        <w:t xml:space="preserve">each “A or minimum” level student </w:t>
      </w:r>
      <w:r w:rsidRPr="00C6759A">
        <w:rPr>
          <w:rFonts w:cs="Arial"/>
          <w:b/>
          <w:bCs/>
          <w:i/>
          <w:iCs/>
          <w:szCs w:val="20"/>
        </w:rPr>
        <w:t>1/35 or .029 FTE</w:t>
      </w:r>
      <w:r w:rsidR="00B913ED">
        <w:rPr>
          <w:rFonts w:cs="Arial"/>
          <w:b/>
          <w:bCs/>
          <w:i/>
          <w:iCs/>
          <w:szCs w:val="20"/>
        </w:rPr>
        <w:t xml:space="preserve"> </w:t>
      </w:r>
      <w:r w:rsidRPr="00C6759A">
        <w:rPr>
          <w:rFonts w:cs="Arial"/>
          <w:szCs w:val="20"/>
        </w:rPr>
        <w:t>(receives sp ed service 10% or less of the day = level 1 on STARS)</w:t>
      </w:r>
    </w:p>
    <w:p w14:paraId="00A38213" w14:textId="77777777" w:rsidR="00EE01D2" w:rsidRPr="00EE01D2" w:rsidRDefault="00EE01D2" w:rsidP="00226958">
      <w:pPr>
        <w:autoSpaceDE w:val="0"/>
        <w:autoSpaceDN w:val="0"/>
        <w:adjustRightInd w:val="0"/>
        <w:ind w:left="360"/>
        <w:rPr>
          <w:rFonts w:cs="Arial"/>
          <w:szCs w:val="20"/>
        </w:rPr>
      </w:pPr>
    </w:p>
    <w:p w14:paraId="00A38214" w14:textId="77777777" w:rsidR="00EE01D2" w:rsidRPr="00EE01D2" w:rsidRDefault="00C6759A" w:rsidP="00226958">
      <w:pPr>
        <w:autoSpaceDE w:val="0"/>
        <w:autoSpaceDN w:val="0"/>
        <w:adjustRightInd w:val="0"/>
        <w:ind w:left="360"/>
        <w:rPr>
          <w:rFonts w:cs="Arial"/>
          <w:b/>
          <w:bCs/>
          <w:szCs w:val="20"/>
        </w:rPr>
      </w:pPr>
      <w:r w:rsidRPr="00C6759A">
        <w:rPr>
          <w:rFonts w:cs="Arial"/>
          <w:szCs w:val="20"/>
        </w:rPr>
        <w:t xml:space="preserve">each “A or minimum” related service student </w:t>
      </w:r>
      <w:r w:rsidRPr="00C6759A">
        <w:rPr>
          <w:rFonts w:cs="Arial"/>
          <w:szCs w:val="20"/>
        </w:rPr>
        <w:tab/>
      </w:r>
      <w:r w:rsidRPr="00C6759A">
        <w:rPr>
          <w:rFonts w:cs="Arial"/>
          <w:szCs w:val="20"/>
        </w:rPr>
        <w:tab/>
      </w:r>
      <w:r w:rsidRPr="00C6759A">
        <w:rPr>
          <w:rFonts w:cs="Arial"/>
          <w:szCs w:val="20"/>
        </w:rPr>
        <w:tab/>
      </w:r>
      <w:r w:rsidRPr="00C6759A">
        <w:rPr>
          <w:rFonts w:cs="Arial"/>
          <w:b/>
          <w:bCs/>
          <w:szCs w:val="20"/>
        </w:rPr>
        <w:t>1/60 or.017 FTE</w:t>
      </w:r>
    </w:p>
    <w:p w14:paraId="00A38215" w14:textId="77777777" w:rsidR="00EE01D2" w:rsidRPr="00EE01D2" w:rsidRDefault="00C6759A" w:rsidP="00226958">
      <w:pPr>
        <w:autoSpaceDE w:val="0"/>
        <w:autoSpaceDN w:val="0"/>
        <w:adjustRightInd w:val="0"/>
        <w:ind w:left="360"/>
        <w:rPr>
          <w:rFonts w:cs="Arial"/>
          <w:szCs w:val="20"/>
        </w:rPr>
      </w:pPr>
      <w:r w:rsidRPr="00C6759A">
        <w:rPr>
          <w:rFonts w:cs="Arial"/>
          <w:szCs w:val="20"/>
        </w:rPr>
        <w:t>(must be under staff at code 95)</w:t>
      </w:r>
    </w:p>
    <w:p w14:paraId="00A38216" w14:textId="77777777" w:rsidR="00EE01D2" w:rsidRPr="00EE01D2" w:rsidRDefault="00EE01D2" w:rsidP="00226958">
      <w:pPr>
        <w:autoSpaceDE w:val="0"/>
        <w:autoSpaceDN w:val="0"/>
        <w:adjustRightInd w:val="0"/>
        <w:ind w:left="360"/>
        <w:rPr>
          <w:rFonts w:cs="Arial"/>
          <w:szCs w:val="20"/>
        </w:rPr>
      </w:pPr>
    </w:p>
    <w:p w14:paraId="00A38217" w14:textId="77777777" w:rsidR="00EE01D2" w:rsidRPr="00EE01D2" w:rsidRDefault="00C6759A" w:rsidP="00226958">
      <w:pPr>
        <w:autoSpaceDE w:val="0"/>
        <w:autoSpaceDN w:val="0"/>
        <w:adjustRightInd w:val="0"/>
        <w:ind w:left="360"/>
        <w:rPr>
          <w:rFonts w:cs="Arial"/>
          <w:b/>
          <w:bCs/>
          <w:szCs w:val="20"/>
        </w:rPr>
      </w:pPr>
      <w:r w:rsidRPr="00C6759A">
        <w:rPr>
          <w:rFonts w:cs="Arial"/>
          <w:szCs w:val="20"/>
        </w:rPr>
        <w:t xml:space="preserve">each “B or moderate” level student </w:t>
      </w:r>
      <w:r w:rsidRPr="00C6759A">
        <w:rPr>
          <w:rFonts w:cs="Arial"/>
          <w:szCs w:val="20"/>
        </w:rPr>
        <w:tab/>
      </w:r>
      <w:r w:rsidRPr="00C6759A">
        <w:rPr>
          <w:rFonts w:cs="Arial"/>
          <w:szCs w:val="20"/>
        </w:rPr>
        <w:tab/>
      </w:r>
      <w:r w:rsidRPr="00C6759A">
        <w:rPr>
          <w:rFonts w:cs="Arial"/>
          <w:szCs w:val="20"/>
        </w:rPr>
        <w:tab/>
      </w:r>
      <w:r w:rsidRPr="00C6759A">
        <w:rPr>
          <w:rFonts w:cs="Arial"/>
          <w:szCs w:val="20"/>
        </w:rPr>
        <w:tab/>
      </w:r>
      <w:r w:rsidRPr="00C6759A">
        <w:rPr>
          <w:rFonts w:cs="Arial"/>
          <w:b/>
          <w:bCs/>
          <w:szCs w:val="20"/>
        </w:rPr>
        <w:t>1/24 or .042 FTE</w:t>
      </w:r>
    </w:p>
    <w:p w14:paraId="00A38218" w14:textId="77777777" w:rsidR="00EE01D2" w:rsidRPr="00EE01D2" w:rsidRDefault="00C6759A" w:rsidP="00226958">
      <w:pPr>
        <w:autoSpaceDE w:val="0"/>
        <w:autoSpaceDN w:val="0"/>
        <w:adjustRightInd w:val="0"/>
        <w:ind w:left="360"/>
        <w:rPr>
          <w:rFonts w:cs="Arial"/>
          <w:szCs w:val="20"/>
        </w:rPr>
      </w:pPr>
      <w:r w:rsidRPr="00C6759A">
        <w:rPr>
          <w:rFonts w:cs="Arial"/>
          <w:szCs w:val="20"/>
        </w:rPr>
        <w:t>(receives sp ed service less than half of the day = level 2 on STARS)</w:t>
      </w:r>
    </w:p>
    <w:p w14:paraId="00A38219" w14:textId="77777777" w:rsidR="00EE01D2" w:rsidRPr="00EE01D2" w:rsidRDefault="00EE01D2" w:rsidP="00226958">
      <w:pPr>
        <w:autoSpaceDE w:val="0"/>
        <w:autoSpaceDN w:val="0"/>
        <w:adjustRightInd w:val="0"/>
        <w:ind w:left="360"/>
        <w:rPr>
          <w:rFonts w:cs="Arial"/>
          <w:szCs w:val="20"/>
        </w:rPr>
      </w:pPr>
    </w:p>
    <w:p w14:paraId="00A3821A" w14:textId="77777777" w:rsidR="00EE01D2" w:rsidRPr="00EE01D2" w:rsidRDefault="00C6759A" w:rsidP="00226958">
      <w:pPr>
        <w:autoSpaceDE w:val="0"/>
        <w:autoSpaceDN w:val="0"/>
        <w:adjustRightInd w:val="0"/>
        <w:ind w:left="360"/>
        <w:rPr>
          <w:rFonts w:cs="Arial"/>
          <w:b/>
          <w:bCs/>
          <w:szCs w:val="20"/>
        </w:rPr>
      </w:pPr>
      <w:r w:rsidRPr="00C6759A">
        <w:rPr>
          <w:rFonts w:cs="Arial"/>
          <w:szCs w:val="20"/>
        </w:rPr>
        <w:t xml:space="preserve">each “B or moderate” related service student </w:t>
      </w:r>
      <w:r w:rsidRPr="00C6759A">
        <w:rPr>
          <w:rFonts w:cs="Arial"/>
          <w:szCs w:val="20"/>
        </w:rPr>
        <w:tab/>
      </w:r>
      <w:r w:rsidRPr="00C6759A">
        <w:rPr>
          <w:rFonts w:cs="Arial"/>
          <w:szCs w:val="20"/>
        </w:rPr>
        <w:tab/>
      </w:r>
      <w:r w:rsidRPr="00C6759A">
        <w:rPr>
          <w:rFonts w:cs="Arial"/>
          <w:szCs w:val="20"/>
        </w:rPr>
        <w:tab/>
      </w:r>
      <w:r w:rsidRPr="00C6759A">
        <w:rPr>
          <w:rFonts w:cs="Arial"/>
          <w:b/>
          <w:bCs/>
          <w:szCs w:val="20"/>
        </w:rPr>
        <w:t>1/35 or.029 FTE</w:t>
      </w:r>
    </w:p>
    <w:p w14:paraId="00A3821B" w14:textId="77777777" w:rsidR="00EE01D2" w:rsidRPr="00EE01D2" w:rsidRDefault="00C6759A" w:rsidP="00226958">
      <w:pPr>
        <w:autoSpaceDE w:val="0"/>
        <w:autoSpaceDN w:val="0"/>
        <w:adjustRightInd w:val="0"/>
        <w:ind w:left="360"/>
        <w:rPr>
          <w:rFonts w:cs="Arial"/>
          <w:szCs w:val="20"/>
        </w:rPr>
      </w:pPr>
      <w:r w:rsidRPr="00C6759A">
        <w:rPr>
          <w:rFonts w:cs="Arial"/>
          <w:szCs w:val="20"/>
        </w:rPr>
        <w:t>(must be under staff at code 95)</w:t>
      </w:r>
    </w:p>
    <w:p w14:paraId="00A3821C" w14:textId="77777777" w:rsidR="00EE01D2" w:rsidRPr="00EE01D2" w:rsidRDefault="00EE01D2" w:rsidP="00226958">
      <w:pPr>
        <w:autoSpaceDE w:val="0"/>
        <w:autoSpaceDN w:val="0"/>
        <w:adjustRightInd w:val="0"/>
        <w:ind w:left="360"/>
        <w:rPr>
          <w:rFonts w:cs="Arial"/>
          <w:szCs w:val="20"/>
        </w:rPr>
      </w:pPr>
    </w:p>
    <w:p w14:paraId="00A3821D" w14:textId="77777777" w:rsidR="00EE01D2" w:rsidRPr="00EE01D2" w:rsidRDefault="00C6759A" w:rsidP="00226958">
      <w:pPr>
        <w:autoSpaceDE w:val="0"/>
        <w:autoSpaceDN w:val="0"/>
        <w:adjustRightInd w:val="0"/>
        <w:ind w:left="360"/>
        <w:rPr>
          <w:rFonts w:cs="Arial"/>
          <w:b/>
          <w:bCs/>
          <w:szCs w:val="20"/>
        </w:rPr>
      </w:pPr>
      <w:r w:rsidRPr="00C6759A">
        <w:rPr>
          <w:rFonts w:cs="Arial"/>
          <w:szCs w:val="20"/>
        </w:rPr>
        <w:t xml:space="preserve">each “C or extensive” level student </w:t>
      </w:r>
      <w:r w:rsidRPr="00C6759A">
        <w:rPr>
          <w:rFonts w:cs="Arial"/>
          <w:szCs w:val="20"/>
        </w:rPr>
        <w:tab/>
      </w:r>
      <w:r w:rsidRPr="00C6759A">
        <w:rPr>
          <w:rFonts w:cs="Arial"/>
          <w:szCs w:val="20"/>
        </w:rPr>
        <w:tab/>
      </w:r>
      <w:r w:rsidRPr="00C6759A">
        <w:rPr>
          <w:rFonts w:cs="Arial"/>
          <w:szCs w:val="20"/>
        </w:rPr>
        <w:tab/>
      </w:r>
      <w:r w:rsidRPr="00C6759A">
        <w:rPr>
          <w:rFonts w:cs="Arial"/>
          <w:szCs w:val="20"/>
        </w:rPr>
        <w:tab/>
      </w:r>
      <w:r w:rsidRPr="00C6759A">
        <w:rPr>
          <w:rFonts w:cs="Arial"/>
          <w:b/>
          <w:bCs/>
          <w:szCs w:val="20"/>
        </w:rPr>
        <w:t>1/15 or .067 FTE</w:t>
      </w:r>
    </w:p>
    <w:p w14:paraId="00A3821E" w14:textId="77777777" w:rsidR="00EE01D2" w:rsidRPr="00EE01D2" w:rsidRDefault="00C6759A" w:rsidP="00226958">
      <w:pPr>
        <w:autoSpaceDE w:val="0"/>
        <w:autoSpaceDN w:val="0"/>
        <w:adjustRightInd w:val="0"/>
        <w:ind w:left="360"/>
        <w:rPr>
          <w:rFonts w:cs="Arial"/>
          <w:szCs w:val="20"/>
        </w:rPr>
      </w:pPr>
      <w:r w:rsidRPr="00C6759A">
        <w:rPr>
          <w:rFonts w:cs="Arial"/>
          <w:szCs w:val="20"/>
        </w:rPr>
        <w:t>(receives sp ed service half a day or more = level 3 on STARS)</w:t>
      </w:r>
    </w:p>
    <w:p w14:paraId="00A3821F" w14:textId="77777777" w:rsidR="00EE01D2" w:rsidRPr="00EE01D2" w:rsidRDefault="00EE01D2" w:rsidP="00226958">
      <w:pPr>
        <w:autoSpaceDE w:val="0"/>
        <w:autoSpaceDN w:val="0"/>
        <w:adjustRightInd w:val="0"/>
        <w:ind w:left="360"/>
        <w:rPr>
          <w:rFonts w:cs="Arial"/>
          <w:szCs w:val="20"/>
        </w:rPr>
      </w:pPr>
    </w:p>
    <w:p w14:paraId="00A38220" w14:textId="77777777" w:rsidR="00EE01D2" w:rsidRPr="00EE01D2" w:rsidRDefault="00C6759A" w:rsidP="00226958">
      <w:pPr>
        <w:autoSpaceDE w:val="0"/>
        <w:autoSpaceDN w:val="0"/>
        <w:adjustRightInd w:val="0"/>
        <w:ind w:left="360"/>
        <w:rPr>
          <w:rFonts w:cs="Arial"/>
          <w:b/>
          <w:bCs/>
          <w:szCs w:val="20"/>
        </w:rPr>
      </w:pPr>
      <w:r w:rsidRPr="00C6759A">
        <w:rPr>
          <w:rFonts w:cs="Arial"/>
          <w:szCs w:val="20"/>
        </w:rPr>
        <w:t xml:space="preserve">each “D or maximum” level student </w:t>
      </w:r>
      <w:r w:rsidRPr="00C6759A">
        <w:rPr>
          <w:rFonts w:cs="Arial"/>
          <w:szCs w:val="20"/>
        </w:rPr>
        <w:tab/>
      </w:r>
      <w:r w:rsidRPr="00C6759A">
        <w:rPr>
          <w:rFonts w:cs="Arial"/>
          <w:szCs w:val="20"/>
        </w:rPr>
        <w:tab/>
      </w:r>
      <w:r w:rsidRPr="00C6759A">
        <w:rPr>
          <w:rFonts w:cs="Arial"/>
          <w:szCs w:val="20"/>
        </w:rPr>
        <w:tab/>
      </w:r>
      <w:r w:rsidRPr="00C6759A">
        <w:rPr>
          <w:rFonts w:cs="Arial"/>
          <w:szCs w:val="20"/>
        </w:rPr>
        <w:tab/>
      </w:r>
      <w:r w:rsidRPr="00C6759A">
        <w:rPr>
          <w:rFonts w:cs="Arial"/>
          <w:b/>
          <w:bCs/>
          <w:szCs w:val="20"/>
        </w:rPr>
        <w:t>1/8 or .125 FTE</w:t>
      </w:r>
    </w:p>
    <w:p w14:paraId="00A38221" w14:textId="77777777" w:rsidR="00EE01D2" w:rsidRPr="00EE01D2" w:rsidRDefault="00C6759A" w:rsidP="00226958">
      <w:pPr>
        <w:autoSpaceDE w:val="0"/>
        <w:autoSpaceDN w:val="0"/>
        <w:adjustRightInd w:val="0"/>
        <w:ind w:left="360"/>
        <w:rPr>
          <w:rFonts w:cs="Arial"/>
          <w:szCs w:val="20"/>
        </w:rPr>
      </w:pPr>
      <w:r w:rsidRPr="00C6759A">
        <w:rPr>
          <w:rFonts w:cs="Arial"/>
          <w:szCs w:val="20"/>
        </w:rPr>
        <w:t>(receives sp ed service all day or approaching a full day = level 4 on</w:t>
      </w:r>
    </w:p>
    <w:p w14:paraId="00A38222" w14:textId="77777777" w:rsidR="00EE01D2" w:rsidRPr="00EE01D2" w:rsidRDefault="00C6759A" w:rsidP="00226958">
      <w:pPr>
        <w:autoSpaceDE w:val="0"/>
        <w:autoSpaceDN w:val="0"/>
        <w:adjustRightInd w:val="0"/>
        <w:ind w:left="360"/>
        <w:rPr>
          <w:rFonts w:cs="Arial"/>
          <w:szCs w:val="20"/>
        </w:rPr>
      </w:pPr>
      <w:r w:rsidRPr="00C6759A">
        <w:rPr>
          <w:rFonts w:cs="Arial"/>
          <w:szCs w:val="20"/>
        </w:rPr>
        <w:t>STARS)</w:t>
      </w:r>
    </w:p>
    <w:p w14:paraId="00A38223" w14:textId="77777777" w:rsidR="00EE01D2" w:rsidRPr="00EE01D2" w:rsidRDefault="00EE01D2" w:rsidP="00226958">
      <w:pPr>
        <w:autoSpaceDE w:val="0"/>
        <w:autoSpaceDN w:val="0"/>
        <w:adjustRightInd w:val="0"/>
        <w:ind w:left="360"/>
        <w:rPr>
          <w:rFonts w:cs="Arial"/>
          <w:szCs w:val="20"/>
        </w:rPr>
      </w:pPr>
    </w:p>
    <w:p w14:paraId="00A38224" w14:textId="77777777" w:rsidR="00EE01D2" w:rsidRPr="00EE01D2" w:rsidRDefault="00C6759A" w:rsidP="00226958">
      <w:pPr>
        <w:autoSpaceDE w:val="0"/>
        <w:autoSpaceDN w:val="0"/>
        <w:adjustRightInd w:val="0"/>
        <w:ind w:left="360"/>
        <w:rPr>
          <w:rFonts w:cs="Arial"/>
          <w:szCs w:val="20"/>
        </w:rPr>
      </w:pPr>
      <w:r w:rsidRPr="00C6759A">
        <w:rPr>
          <w:rFonts w:cs="Arial"/>
          <w:szCs w:val="20"/>
        </w:rPr>
        <w:t>The FTE generated by the students cannot exceed the FTE for their</w:t>
      </w:r>
    </w:p>
    <w:p w14:paraId="00A38225" w14:textId="77777777" w:rsidR="006772D5" w:rsidRDefault="00C6759A" w:rsidP="00226958">
      <w:pPr>
        <w:ind w:left="360"/>
      </w:pPr>
      <w:r w:rsidRPr="00C6759A">
        <w:t xml:space="preserve">caseload teacher unless a waiver is granted. These caseload waivers are granted by the Secretary of Education on a case-by-case basis, </w:t>
      </w:r>
      <w:r w:rsidR="00225D3B" w:rsidRPr="00225D3B">
        <w:t xml:space="preserve">and are available at: </w:t>
      </w:r>
      <w:hyperlink r:id="rId69" w:history="1">
        <w:r w:rsidR="00225D3B" w:rsidRPr="00225D3B">
          <w:rPr>
            <w:rStyle w:val="Hyperlink"/>
          </w:rPr>
          <w:t>http://www.ped.state.nm.us/admin.personnel/waiver_requests.html</w:t>
        </w:r>
      </w:hyperlink>
      <w:r w:rsidR="00225D3B" w:rsidRPr="00225D3B">
        <w:t>.</w:t>
      </w:r>
    </w:p>
    <w:p w14:paraId="00A38226" w14:textId="77777777" w:rsidR="006772D5" w:rsidRDefault="006772D5" w:rsidP="00226958">
      <w:pPr>
        <w:ind w:left="360"/>
      </w:pPr>
    </w:p>
    <w:p w14:paraId="00A38227" w14:textId="77777777" w:rsidR="006772D5" w:rsidRDefault="006772D5" w:rsidP="00226958">
      <w:pPr>
        <w:ind w:left="360"/>
      </w:pPr>
    </w:p>
    <w:p w14:paraId="00A38228" w14:textId="77777777" w:rsidR="00612960" w:rsidRDefault="00612960" w:rsidP="00226958">
      <w:pPr>
        <w:ind w:left="360"/>
        <w:jc w:val="both"/>
      </w:pPr>
    </w:p>
    <w:p w14:paraId="00A38229" w14:textId="0D41154E" w:rsidR="00320850" w:rsidRDefault="00320850" w:rsidP="00A90524">
      <w:pPr>
        <w:rPr>
          <w:rFonts w:cs="Arial"/>
          <w:szCs w:val="20"/>
        </w:rPr>
      </w:pPr>
      <w:r>
        <w:rPr>
          <w:rFonts w:cs="Arial"/>
          <w:szCs w:val="16"/>
        </w:rPr>
        <w:br w:type="page"/>
      </w:r>
    </w:p>
    <w:tbl>
      <w:tblPr>
        <w:tblW w:w="0" w:type="auto"/>
        <w:shd w:val="clear" w:color="auto" w:fill="4F81BD"/>
        <w:tblLook w:val="01E0" w:firstRow="1" w:lastRow="1" w:firstColumn="1" w:lastColumn="1" w:noHBand="0" w:noVBand="0"/>
      </w:tblPr>
      <w:tblGrid>
        <w:gridCol w:w="10188"/>
      </w:tblGrid>
      <w:tr w:rsidR="00320850" w14:paraId="00A3822B" w14:textId="77777777" w:rsidTr="00D430BC">
        <w:trPr>
          <w:trHeight w:val="431"/>
        </w:trPr>
        <w:tc>
          <w:tcPr>
            <w:tcW w:w="10188" w:type="dxa"/>
            <w:shd w:val="clear" w:color="auto" w:fill="4F81BD"/>
            <w:vAlign w:val="center"/>
          </w:tcPr>
          <w:p w14:paraId="00A3822A" w14:textId="77777777" w:rsidR="007846DD" w:rsidRDefault="00151283" w:rsidP="00705441">
            <w:pPr>
              <w:pStyle w:val="TitleBars"/>
              <w:framePr w:wrap="around"/>
              <w:rPr>
                <w:bCs/>
                <w:kern w:val="32"/>
                <w:szCs w:val="32"/>
              </w:rPr>
            </w:pPr>
            <w:bookmarkStart w:id="209" w:name="_Toc489619284"/>
            <w:r w:rsidRPr="00226958">
              <w:t>Appendix</w:t>
            </w:r>
            <w:r w:rsidRPr="00151283">
              <w:t xml:space="preserve"> J – </w:t>
            </w:r>
            <w:r w:rsidRPr="00226958">
              <w:t>Highly</w:t>
            </w:r>
            <w:r w:rsidRPr="00151283">
              <w:t xml:space="preserve"> </w:t>
            </w:r>
            <w:r w:rsidRPr="00226958">
              <w:t>Qualified</w:t>
            </w:r>
            <w:r w:rsidRPr="00151283">
              <w:t xml:space="preserve"> Teacher</w:t>
            </w:r>
            <w:bookmarkEnd w:id="209"/>
          </w:p>
        </w:tc>
      </w:tr>
    </w:tbl>
    <w:p w14:paraId="00A3822C" w14:textId="77777777" w:rsidR="00320850" w:rsidRDefault="00320850" w:rsidP="00226958">
      <w:pPr>
        <w:ind w:left="360"/>
      </w:pPr>
    </w:p>
    <w:p w14:paraId="00A3822D" w14:textId="77777777" w:rsidR="00320850" w:rsidRDefault="00320850" w:rsidP="00226958">
      <w:pPr>
        <w:ind w:left="360"/>
      </w:pPr>
    </w:p>
    <w:p w14:paraId="27365263" w14:textId="12656769" w:rsidR="007C6400" w:rsidRDefault="007C6400" w:rsidP="00B52968">
      <w:pPr>
        <w:shd w:val="clear" w:color="auto" w:fill="CCC0D9" w:themeFill="accent4" w:themeFillTint="66"/>
        <w:ind w:left="360"/>
        <w:rPr>
          <w:b/>
          <w:sz w:val="32"/>
          <w:szCs w:val="32"/>
        </w:rPr>
      </w:pPr>
      <w:r>
        <w:rPr>
          <w:b/>
          <w:sz w:val="32"/>
          <w:szCs w:val="32"/>
        </w:rPr>
        <w:t>School year 2017-18 change:</w:t>
      </w:r>
    </w:p>
    <w:p w14:paraId="12717A48" w14:textId="77777777" w:rsidR="00816056" w:rsidRDefault="007C6400" w:rsidP="00816056">
      <w:pPr>
        <w:pStyle w:val="ListParagraph"/>
        <w:numPr>
          <w:ilvl w:val="0"/>
          <w:numId w:val="187"/>
        </w:numPr>
        <w:shd w:val="clear" w:color="auto" w:fill="CCC0D9" w:themeFill="accent4" w:themeFillTint="66"/>
        <w:rPr>
          <w:sz w:val="24"/>
          <w:szCs w:val="24"/>
        </w:rPr>
      </w:pPr>
      <w:r w:rsidRPr="007C6400">
        <w:rPr>
          <w:sz w:val="24"/>
          <w:szCs w:val="24"/>
        </w:rPr>
        <w:t xml:space="preserve">The PED </w:t>
      </w:r>
      <w:r w:rsidRPr="00816056">
        <w:rPr>
          <w:sz w:val="24"/>
          <w:szCs w:val="24"/>
          <w:u w:val="single"/>
        </w:rPr>
        <w:t>will not</w:t>
      </w:r>
      <w:r w:rsidRPr="007C6400">
        <w:rPr>
          <w:sz w:val="24"/>
          <w:szCs w:val="24"/>
        </w:rPr>
        <w:t xml:space="preserve"> be monitoring the </w:t>
      </w:r>
      <w:r w:rsidR="00816056" w:rsidRPr="007C6400">
        <w:rPr>
          <w:sz w:val="24"/>
          <w:szCs w:val="24"/>
        </w:rPr>
        <w:t xml:space="preserve">Highly Qualified Teacher (HQT) </w:t>
      </w:r>
      <w:r w:rsidRPr="007C6400">
        <w:rPr>
          <w:sz w:val="24"/>
          <w:szCs w:val="24"/>
        </w:rPr>
        <w:t xml:space="preserve">reports. </w:t>
      </w:r>
    </w:p>
    <w:p w14:paraId="2254D5F9" w14:textId="266CD148" w:rsidR="00816056" w:rsidRDefault="00816056" w:rsidP="00816056">
      <w:pPr>
        <w:pStyle w:val="ListParagraph"/>
        <w:numPr>
          <w:ilvl w:val="0"/>
          <w:numId w:val="187"/>
        </w:numPr>
        <w:shd w:val="clear" w:color="auto" w:fill="CCC0D9" w:themeFill="accent4" w:themeFillTint="66"/>
        <w:rPr>
          <w:sz w:val="24"/>
          <w:szCs w:val="24"/>
        </w:rPr>
      </w:pPr>
      <w:r>
        <w:rPr>
          <w:sz w:val="24"/>
          <w:szCs w:val="24"/>
        </w:rPr>
        <w:t>In addition t</w:t>
      </w:r>
      <w:r w:rsidRPr="007C6400">
        <w:rPr>
          <w:sz w:val="24"/>
          <w:szCs w:val="24"/>
        </w:rPr>
        <w:t xml:space="preserve">he PED </w:t>
      </w:r>
      <w:r>
        <w:rPr>
          <w:sz w:val="24"/>
          <w:szCs w:val="24"/>
        </w:rPr>
        <w:t xml:space="preserve">will </w:t>
      </w:r>
      <w:r w:rsidRPr="007C6400">
        <w:rPr>
          <w:sz w:val="24"/>
          <w:szCs w:val="24"/>
        </w:rPr>
        <w:t xml:space="preserve">no longer require Individual Plans (IPs) be sent to Title II.  </w:t>
      </w:r>
    </w:p>
    <w:p w14:paraId="1588821F" w14:textId="37A588AE" w:rsidR="00816056" w:rsidRDefault="00816056" w:rsidP="00DF1101">
      <w:pPr>
        <w:pStyle w:val="ListParagraph"/>
        <w:numPr>
          <w:ilvl w:val="0"/>
          <w:numId w:val="187"/>
        </w:numPr>
        <w:shd w:val="clear" w:color="auto" w:fill="CCC0D9" w:themeFill="accent4" w:themeFillTint="66"/>
        <w:rPr>
          <w:sz w:val="24"/>
          <w:szCs w:val="24"/>
        </w:rPr>
      </w:pPr>
      <w:r w:rsidRPr="007C6400">
        <w:rPr>
          <w:sz w:val="24"/>
          <w:szCs w:val="24"/>
        </w:rPr>
        <w:t>Highly Qualified Teacher (HQT) reports will still be available</w:t>
      </w:r>
      <w:r>
        <w:rPr>
          <w:sz w:val="24"/>
          <w:szCs w:val="24"/>
        </w:rPr>
        <w:t xml:space="preserve"> as a reference</w:t>
      </w:r>
      <w:r w:rsidRPr="007C6400">
        <w:rPr>
          <w:sz w:val="24"/>
          <w:szCs w:val="24"/>
        </w:rPr>
        <w:t xml:space="preserve"> in STARS Reporting</w:t>
      </w:r>
      <w:r>
        <w:rPr>
          <w:sz w:val="24"/>
          <w:szCs w:val="24"/>
        </w:rPr>
        <w:t>.</w:t>
      </w:r>
    </w:p>
    <w:p w14:paraId="205C5CEB" w14:textId="30F4AA7E" w:rsidR="007C6400" w:rsidRPr="007C6400" w:rsidRDefault="007C6400" w:rsidP="00DF1101">
      <w:pPr>
        <w:pStyle w:val="ListParagraph"/>
        <w:numPr>
          <w:ilvl w:val="0"/>
          <w:numId w:val="187"/>
        </w:numPr>
        <w:shd w:val="clear" w:color="auto" w:fill="CCC0D9" w:themeFill="accent4" w:themeFillTint="66"/>
        <w:rPr>
          <w:sz w:val="24"/>
          <w:szCs w:val="24"/>
        </w:rPr>
      </w:pPr>
      <w:r w:rsidRPr="007C6400">
        <w:rPr>
          <w:sz w:val="24"/>
          <w:szCs w:val="24"/>
        </w:rPr>
        <w:t>However, the Licensure Bureau will continue to monitor the</w:t>
      </w:r>
      <w:r w:rsidR="00DF1101">
        <w:rPr>
          <w:sz w:val="24"/>
          <w:szCs w:val="24"/>
        </w:rPr>
        <w:t xml:space="preserve"> Licensure Discrepancy reports </w:t>
      </w:r>
      <w:r w:rsidRPr="007C6400">
        <w:rPr>
          <w:sz w:val="24"/>
          <w:szCs w:val="24"/>
        </w:rPr>
        <w:t>for courses and staff assignments.</w:t>
      </w:r>
    </w:p>
    <w:p w14:paraId="00A3822E" w14:textId="77777777" w:rsidR="006772D5" w:rsidRPr="00816056" w:rsidRDefault="00320850" w:rsidP="00226958">
      <w:pPr>
        <w:ind w:left="360"/>
        <w:jc w:val="center"/>
      </w:pPr>
      <w:r w:rsidRPr="00816056">
        <w:rPr>
          <w:b/>
          <w:sz w:val="32"/>
          <w:szCs w:val="32"/>
        </w:rPr>
        <w:t>FAQ for Highly Qualified Teacher Reports</w:t>
      </w:r>
    </w:p>
    <w:p w14:paraId="00A38230" w14:textId="5D8E47D4" w:rsidR="00320850" w:rsidRPr="00816056" w:rsidRDefault="00320850" w:rsidP="00816056">
      <w:r w:rsidRPr="00816056">
        <w:rPr>
          <w:b/>
          <w:sz w:val="28"/>
          <w:szCs w:val="28"/>
        </w:rPr>
        <w:t>Problem:</w:t>
      </w:r>
      <w:r w:rsidRPr="00816056">
        <w:tab/>
      </w:r>
      <w:r w:rsidRPr="00816056">
        <w:rPr>
          <w:b/>
        </w:rPr>
        <w:t xml:space="preserve">District not appearing in dropdown </w:t>
      </w:r>
      <w:r w:rsidR="00B65418" w:rsidRPr="00816056">
        <w:rPr>
          <w:b/>
        </w:rPr>
        <w:t>menu</w:t>
      </w:r>
      <w:r w:rsidRPr="00816056">
        <w:rPr>
          <w:b/>
        </w:rPr>
        <w:t xml:space="preserve"> of Highly Qualified Teacher Report</w:t>
      </w:r>
    </w:p>
    <w:p w14:paraId="00A38231" w14:textId="77777777" w:rsidR="00320850" w:rsidRPr="00816056" w:rsidRDefault="00320850" w:rsidP="00226958">
      <w:pPr>
        <w:ind w:left="720" w:hanging="720"/>
      </w:pPr>
      <w:r w:rsidRPr="00816056">
        <w:rPr>
          <w:b/>
          <w:sz w:val="28"/>
          <w:szCs w:val="28"/>
        </w:rPr>
        <w:t>Reason:</w:t>
      </w:r>
      <w:r w:rsidRPr="00816056">
        <w:rPr>
          <w:b/>
          <w:sz w:val="28"/>
          <w:szCs w:val="28"/>
        </w:rPr>
        <w:tab/>
      </w:r>
      <w:r w:rsidRPr="00816056">
        <w:t xml:space="preserve">No Highly Qualified Teacher (HQT) data was found for this district based on the criteria.  </w:t>
      </w:r>
    </w:p>
    <w:p w14:paraId="00A38233" w14:textId="77777777" w:rsidR="00320850" w:rsidRPr="00816056" w:rsidRDefault="00320850" w:rsidP="00226958">
      <w:pPr>
        <w:ind w:left="720" w:hanging="720"/>
        <w:rPr>
          <w:b/>
        </w:rPr>
      </w:pPr>
      <w:r w:rsidRPr="00816056">
        <w:rPr>
          <w:b/>
        </w:rPr>
        <w:t>Possible reasons are:</w:t>
      </w:r>
    </w:p>
    <w:p w14:paraId="00A38234" w14:textId="77777777" w:rsidR="00320850" w:rsidRPr="00816056" w:rsidRDefault="00320850" w:rsidP="00816056">
      <w:r w:rsidRPr="00816056">
        <w:t xml:space="preserve">Same Class/Section not found in both the </w:t>
      </w:r>
      <w:r w:rsidRPr="00816056">
        <w:rPr>
          <w:b/>
          <w:i/>
        </w:rPr>
        <w:t>Course Instructor Template</w:t>
      </w:r>
      <w:r w:rsidRPr="00816056">
        <w:t xml:space="preserve"> and the </w:t>
      </w:r>
      <w:r w:rsidRPr="00816056">
        <w:rPr>
          <w:b/>
          <w:i/>
        </w:rPr>
        <w:t>Student Course Enrollment template</w:t>
      </w:r>
      <w:r w:rsidRPr="00816056">
        <w:t xml:space="preserve">.  Typically it’s the </w:t>
      </w:r>
      <w:r w:rsidRPr="00816056">
        <w:rPr>
          <w:i/>
        </w:rPr>
        <w:t>Section Code Long</w:t>
      </w:r>
      <w:r w:rsidRPr="00816056">
        <w:t xml:space="preserve"> that’s not matching between the two templates.</w:t>
      </w:r>
    </w:p>
    <w:p w14:paraId="00A38235" w14:textId="77777777" w:rsidR="00320850" w:rsidRPr="00816056" w:rsidRDefault="009C25A1" w:rsidP="00510389">
      <w:pPr>
        <w:numPr>
          <w:ilvl w:val="1"/>
          <w:numId w:val="9"/>
        </w:numPr>
        <w:ind w:left="1080" w:hanging="720"/>
      </w:pPr>
      <w:r w:rsidRPr="00816056">
        <w:rPr>
          <w:b/>
        </w:rPr>
        <w:t>Solution:</w:t>
      </w:r>
      <w:r w:rsidRPr="00816056">
        <w:t xml:space="preserve">  Run reports</w:t>
      </w:r>
      <w:r w:rsidRPr="00816056">
        <w:rPr>
          <w:b/>
          <w:i/>
        </w:rPr>
        <w:t xml:space="preserve"> “Course Instructor w/o Course Enrollments” &amp; “Course Enrollments w/o Instructors”</w:t>
      </w:r>
      <w:r w:rsidRPr="00816056">
        <w:t xml:space="preserve"> to identify data mismatch issues.  </w:t>
      </w:r>
      <w:r w:rsidR="00320850" w:rsidRPr="00816056">
        <w:t>If changes are made to any KEY fields, such as section code below, please make a request of the STARS help desk to delete all the records first in the template before resubmitting, and then resubmit the entire template.</w:t>
      </w:r>
    </w:p>
    <w:p w14:paraId="00A38237" w14:textId="77777777" w:rsidR="006772D5" w:rsidRPr="00816056" w:rsidRDefault="00320850" w:rsidP="00816056">
      <w:r w:rsidRPr="00816056">
        <w:rPr>
          <w:b/>
        </w:rPr>
        <w:t xml:space="preserve">Report Path:  </w:t>
      </w:r>
    </w:p>
    <w:tbl>
      <w:tblPr>
        <w:tblW w:w="0" w:type="auto"/>
        <w:jc w:val="right"/>
        <w:tblCellSpacing w:w="15" w:type="dxa"/>
        <w:tblCellMar>
          <w:top w:w="15" w:type="dxa"/>
          <w:left w:w="15" w:type="dxa"/>
          <w:bottom w:w="15" w:type="dxa"/>
          <w:right w:w="15" w:type="dxa"/>
        </w:tblCellMar>
        <w:tblLook w:val="04A0" w:firstRow="1" w:lastRow="0" w:firstColumn="1" w:lastColumn="0" w:noHBand="0" w:noVBand="1"/>
      </w:tblPr>
      <w:tblGrid>
        <w:gridCol w:w="10530"/>
      </w:tblGrid>
      <w:tr w:rsidR="00EA7A2E" w:rsidRPr="00816056" w14:paraId="00A38239" w14:textId="77777777" w:rsidTr="00816056">
        <w:trPr>
          <w:tblCellSpacing w:w="15" w:type="dxa"/>
          <w:jc w:val="right"/>
        </w:trPr>
        <w:tc>
          <w:tcPr>
            <w:tcW w:w="0" w:type="auto"/>
            <w:shd w:val="clear" w:color="auto" w:fill="auto"/>
            <w:tcMar>
              <w:top w:w="27" w:type="dxa"/>
              <w:left w:w="15" w:type="dxa"/>
              <w:bottom w:w="15" w:type="dxa"/>
              <w:right w:w="15" w:type="dxa"/>
            </w:tcMar>
            <w:vAlign w:val="center"/>
            <w:hideMark/>
          </w:tcPr>
          <w:p w14:paraId="00A38238" w14:textId="77777777" w:rsidR="00EA7A2E" w:rsidRPr="00816056" w:rsidRDefault="00CA5AD0" w:rsidP="00226958">
            <w:pPr>
              <w:ind w:left="360"/>
              <w:rPr>
                <w:rFonts w:ascii="Tahoma" w:hAnsi="Tahoma" w:cs="Tahoma"/>
                <w:color w:val="548DD4"/>
                <w:szCs w:val="20"/>
              </w:rPr>
            </w:pPr>
            <w:hyperlink r:id="rId70" w:history="1">
              <w:r w:rsidR="00EA7A2E" w:rsidRPr="00816056">
                <w:rPr>
                  <w:rFonts w:ascii="Tahoma" w:hAnsi="Tahoma" w:cs="Tahoma"/>
                  <w:color w:val="548DD4"/>
                  <w:szCs w:val="20"/>
                </w:rPr>
                <w:t>STARS Site Collection</w:t>
              </w:r>
            </w:hyperlink>
            <w:r w:rsidR="00EA7A2E" w:rsidRPr="00816056">
              <w:rPr>
                <w:rFonts w:ascii="Tahoma" w:hAnsi="Tahoma" w:cs="Tahoma"/>
                <w:color w:val="548DD4"/>
                <w:szCs w:val="20"/>
              </w:rPr>
              <w:t>&gt;</w:t>
            </w:r>
            <w:hyperlink r:id="rId71" w:history="1">
              <w:r w:rsidR="00EA7A2E" w:rsidRPr="00816056">
                <w:rPr>
                  <w:rFonts w:ascii="Tahoma" w:hAnsi="Tahoma" w:cs="Tahoma"/>
                  <w:color w:val="548DD4"/>
                  <w:szCs w:val="20"/>
                </w:rPr>
                <w:t>STARS Reporting</w:t>
              </w:r>
            </w:hyperlink>
            <w:r w:rsidR="00EA7A2E" w:rsidRPr="00816056">
              <w:rPr>
                <w:rFonts w:ascii="Tahoma" w:hAnsi="Tahoma" w:cs="Tahoma"/>
                <w:color w:val="548DD4"/>
                <w:szCs w:val="20"/>
              </w:rPr>
              <w:t>&gt;</w:t>
            </w:r>
            <w:hyperlink r:id="rId72" w:history="1">
              <w:r w:rsidR="00EA7A2E" w:rsidRPr="00816056">
                <w:rPr>
                  <w:rFonts w:ascii="Tahoma" w:hAnsi="Tahoma" w:cs="Tahoma"/>
                  <w:color w:val="548DD4"/>
                  <w:szCs w:val="20"/>
                </w:rPr>
                <w:t>Public Folders</w:t>
              </w:r>
            </w:hyperlink>
            <w:r w:rsidR="00EA7A2E" w:rsidRPr="00816056">
              <w:rPr>
                <w:rFonts w:ascii="Tahoma" w:hAnsi="Tahoma" w:cs="Tahoma"/>
                <w:color w:val="548DD4"/>
                <w:szCs w:val="20"/>
              </w:rPr>
              <w:t>&gt;</w:t>
            </w:r>
            <w:hyperlink r:id="rId73" w:history="1">
              <w:r w:rsidR="00EA7A2E" w:rsidRPr="00816056">
                <w:rPr>
                  <w:rFonts w:ascii="Tahoma" w:hAnsi="Tahoma" w:cs="Tahoma"/>
                  <w:color w:val="548DD4"/>
                  <w:szCs w:val="20"/>
                </w:rPr>
                <w:t>eScholar Framework - Verify</w:t>
              </w:r>
            </w:hyperlink>
            <w:r w:rsidR="00EA7A2E" w:rsidRPr="00816056">
              <w:rPr>
                <w:rFonts w:ascii="Tahoma" w:hAnsi="Tahoma" w:cs="Tahoma"/>
                <w:color w:val="548DD4"/>
                <w:szCs w:val="20"/>
              </w:rPr>
              <w:t>&gt;</w:t>
            </w:r>
            <w:hyperlink r:id="rId74" w:history="1">
              <w:r w:rsidR="00EA7A2E" w:rsidRPr="00816056">
                <w:rPr>
                  <w:rFonts w:ascii="Tahoma" w:hAnsi="Tahoma" w:cs="Tahoma"/>
                  <w:color w:val="548DD4"/>
                  <w:szCs w:val="20"/>
                </w:rPr>
                <w:t>District and Location Reports</w:t>
              </w:r>
            </w:hyperlink>
            <w:r w:rsidR="00EA7A2E" w:rsidRPr="00816056">
              <w:rPr>
                <w:rFonts w:ascii="Tahoma" w:hAnsi="Tahoma" w:cs="Tahoma"/>
                <w:color w:val="548DD4"/>
                <w:szCs w:val="20"/>
              </w:rPr>
              <w:t>&gt;</w:t>
            </w:r>
            <w:hyperlink r:id="rId75" w:history="1">
              <w:r w:rsidR="00EA7A2E" w:rsidRPr="00816056">
                <w:rPr>
                  <w:rFonts w:ascii="Tahoma" w:hAnsi="Tahoma" w:cs="Tahoma"/>
                  <w:color w:val="548DD4"/>
                  <w:szCs w:val="20"/>
                </w:rPr>
                <w:t>STAFF</w:t>
              </w:r>
            </w:hyperlink>
            <w:r w:rsidR="00EA7A2E" w:rsidRPr="00816056">
              <w:rPr>
                <w:rFonts w:ascii="Tahoma" w:hAnsi="Tahoma" w:cs="Tahoma"/>
                <w:color w:val="548DD4"/>
                <w:szCs w:val="20"/>
              </w:rPr>
              <w:t>&gt;</w:t>
            </w:r>
            <w:hyperlink r:id="rId76" w:history="1">
              <w:r w:rsidR="00EA7A2E" w:rsidRPr="00816056">
                <w:rPr>
                  <w:rFonts w:ascii="Tahoma" w:hAnsi="Tahoma" w:cs="Tahoma"/>
                  <w:color w:val="548DD4"/>
                  <w:szCs w:val="20"/>
                </w:rPr>
                <w:t>Course</w:t>
              </w:r>
            </w:hyperlink>
          </w:p>
        </w:tc>
      </w:tr>
      <w:tr w:rsidR="00EA7A2E" w:rsidRPr="00816056" w14:paraId="00A3823C" w14:textId="77777777" w:rsidTr="00816056">
        <w:trPr>
          <w:tblCellSpacing w:w="15" w:type="dxa"/>
          <w:jc w:val="right"/>
        </w:trPr>
        <w:tc>
          <w:tcPr>
            <w:tcW w:w="0" w:type="auto"/>
            <w:shd w:val="clear" w:color="auto" w:fill="auto"/>
            <w:tcMar>
              <w:top w:w="27" w:type="dxa"/>
              <w:left w:w="15" w:type="dxa"/>
              <w:bottom w:w="15" w:type="dxa"/>
              <w:right w:w="15" w:type="dxa"/>
            </w:tcMar>
            <w:vAlign w:val="center"/>
            <w:hideMark/>
          </w:tcPr>
          <w:p w14:paraId="00A3823A" w14:textId="77777777" w:rsidR="00EA7A2E" w:rsidRPr="00816056" w:rsidRDefault="00EA7A2E" w:rsidP="00226958">
            <w:pPr>
              <w:ind w:left="360"/>
              <w:rPr>
                <w:rFonts w:ascii="Tahoma" w:hAnsi="Tahoma" w:cs="Tahoma"/>
                <w:color w:val="548DD4"/>
                <w:szCs w:val="20"/>
              </w:rPr>
            </w:pPr>
            <w:r w:rsidRPr="00816056">
              <w:rPr>
                <w:rFonts w:ascii="Tahoma" w:hAnsi="Tahoma" w:cs="Tahoma"/>
                <w:color w:val="548DD4"/>
                <w:szCs w:val="20"/>
              </w:rPr>
              <w:t>Course Enrollments without Course Instructors</w:t>
            </w:r>
          </w:p>
          <w:p w14:paraId="00A3823B" w14:textId="77777777" w:rsidR="00EA7A2E" w:rsidRPr="00816056" w:rsidRDefault="00EA7A2E" w:rsidP="00226958">
            <w:pPr>
              <w:ind w:left="360"/>
              <w:rPr>
                <w:rFonts w:ascii="Tahoma" w:hAnsi="Tahoma" w:cs="Tahoma"/>
                <w:color w:val="548DD4"/>
                <w:szCs w:val="20"/>
              </w:rPr>
            </w:pPr>
            <w:r w:rsidRPr="00816056">
              <w:rPr>
                <w:rFonts w:ascii="Tahoma" w:hAnsi="Tahoma" w:cs="Tahoma"/>
                <w:color w:val="548DD4"/>
                <w:szCs w:val="20"/>
              </w:rPr>
              <w:t>Course Instructors without Course Enrollments</w:t>
            </w:r>
          </w:p>
        </w:tc>
      </w:tr>
    </w:tbl>
    <w:p w14:paraId="00A38245" w14:textId="77777777" w:rsidR="00320850" w:rsidRPr="00816056" w:rsidRDefault="00320850" w:rsidP="00226958">
      <w:pPr>
        <w:ind w:left="360"/>
      </w:pPr>
      <w:r w:rsidRPr="00816056">
        <w:t xml:space="preserve">Example of Section mismatch between </w:t>
      </w:r>
      <w:r w:rsidRPr="00816056">
        <w:rPr>
          <w:i/>
        </w:rPr>
        <w:t>Course Instructor</w:t>
      </w:r>
      <w:r w:rsidRPr="00816056">
        <w:t xml:space="preserve"> and </w:t>
      </w:r>
      <w:r w:rsidRPr="00816056">
        <w:rPr>
          <w:i/>
        </w:rPr>
        <w:t>Student Course Enrollment:</w:t>
      </w:r>
    </w:p>
    <w:tbl>
      <w:tblPr>
        <w:tblW w:w="9185" w:type="dxa"/>
        <w:tblCellMar>
          <w:left w:w="0" w:type="dxa"/>
          <w:right w:w="0" w:type="dxa"/>
        </w:tblCellMar>
        <w:tblLook w:val="0000" w:firstRow="0" w:lastRow="0" w:firstColumn="0" w:lastColumn="0" w:noHBand="0" w:noVBand="0"/>
      </w:tblPr>
      <w:tblGrid>
        <w:gridCol w:w="1204"/>
        <w:gridCol w:w="2091"/>
        <w:gridCol w:w="1260"/>
        <w:gridCol w:w="1372"/>
        <w:gridCol w:w="1733"/>
        <w:gridCol w:w="1525"/>
      </w:tblGrid>
      <w:tr w:rsidR="00320850" w:rsidRPr="00816056" w14:paraId="00A3824C" w14:textId="77777777" w:rsidTr="0070262E">
        <w:trPr>
          <w:trHeight w:val="1020"/>
        </w:trPr>
        <w:tc>
          <w:tcPr>
            <w:tcW w:w="940" w:type="dxa"/>
            <w:tcBorders>
              <w:top w:val="single" w:sz="4" w:space="0" w:color="auto"/>
              <w:left w:val="single" w:sz="4" w:space="0" w:color="auto"/>
              <w:bottom w:val="single" w:sz="4" w:space="0" w:color="auto"/>
              <w:right w:val="single" w:sz="4" w:space="0" w:color="auto"/>
            </w:tcBorders>
            <w:shd w:val="clear" w:color="auto" w:fill="E0E0E0"/>
            <w:vAlign w:val="center"/>
          </w:tcPr>
          <w:p w14:paraId="00A38246" w14:textId="77777777" w:rsidR="00320850" w:rsidRPr="00816056" w:rsidRDefault="00320850" w:rsidP="00226958">
            <w:pPr>
              <w:ind w:left="360"/>
            </w:pPr>
            <w:r w:rsidRPr="00816056">
              <w:rPr>
                <w:rStyle w:val="Strong"/>
                <w:rFonts w:cs="Arial"/>
                <w:szCs w:val="20"/>
              </w:rPr>
              <w:t>Location ID</w:t>
            </w:r>
          </w:p>
        </w:tc>
        <w:tc>
          <w:tcPr>
            <w:tcW w:w="2400" w:type="dxa"/>
            <w:tcBorders>
              <w:top w:val="single" w:sz="4" w:space="0" w:color="auto"/>
              <w:left w:val="nil"/>
              <w:bottom w:val="single" w:sz="4" w:space="0" w:color="auto"/>
              <w:right w:val="single" w:sz="4" w:space="0" w:color="auto"/>
            </w:tcBorders>
            <w:shd w:val="clear" w:color="auto" w:fill="E0E0E0"/>
            <w:vAlign w:val="center"/>
          </w:tcPr>
          <w:p w14:paraId="00A38247" w14:textId="77777777" w:rsidR="00320850" w:rsidRPr="00816056" w:rsidRDefault="00320850" w:rsidP="00226958">
            <w:pPr>
              <w:ind w:left="360"/>
            </w:pPr>
            <w:r w:rsidRPr="00816056">
              <w:rPr>
                <w:rStyle w:val="Strong"/>
                <w:rFonts w:cs="Arial"/>
                <w:szCs w:val="20"/>
              </w:rPr>
              <w:t>Location Name</w:t>
            </w:r>
          </w:p>
        </w:tc>
        <w:tc>
          <w:tcPr>
            <w:tcW w:w="1020" w:type="dxa"/>
            <w:tcBorders>
              <w:top w:val="single" w:sz="4" w:space="0" w:color="auto"/>
              <w:left w:val="nil"/>
              <w:bottom w:val="single" w:sz="4" w:space="0" w:color="auto"/>
              <w:right w:val="single" w:sz="4" w:space="0" w:color="auto"/>
            </w:tcBorders>
            <w:shd w:val="clear" w:color="auto" w:fill="E0E0E0"/>
            <w:vAlign w:val="center"/>
          </w:tcPr>
          <w:p w14:paraId="00A38248" w14:textId="77777777" w:rsidR="00320850" w:rsidRPr="00816056" w:rsidRDefault="00320850" w:rsidP="00226958">
            <w:pPr>
              <w:ind w:left="360"/>
            </w:pPr>
            <w:r w:rsidRPr="00816056">
              <w:rPr>
                <w:rStyle w:val="Strong"/>
                <w:rFonts w:cs="Arial"/>
                <w:szCs w:val="20"/>
              </w:rPr>
              <w:t>Course ID</w:t>
            </w:r>
          </w:p>
        </w:tc>
        <w:tc>
          <w:tcPr>
            <w:tcW w:w="1225" w:type="dxa"/>
            <w:tcBorders>
              <w:top w:val="single" w:sz="4" w:space="0" w:color="auto"/>
              <w:left w:val="nil"/>
              <w:bottom w:val="single" w:sz="4" w:space="0" w:color="auto"/>
              <w:right w:val="single" w:sz="4" w:space="0" w:color="auto"/>
            </w:tcBorders>
            <w:shd w:val="clear" w:color="auto" w:fill="E0E0E0"/>
            <w:vAlign w:val="center"/>
          </w:tcPr>
          <w:p w14:paraId="00A38249" w14:textId="77777777" w:rsidR="00320850" w:rsidRPr="00816056" w:rsidRDefault="00320850" w:rsidP="00226958">
            <w:pPr>
              <w:ind w:left="360"/>
            </w:pPr>
            <w:r w:rsidRPr="00816056">
              <w:rPr>
                <w:rStyle w:val="Strong"/>
                <w:rFonts w:cs="Arial"/>
                <w:szCs w:val="20"/>
              </w:rPr>
              <w:t>Staff ID</w:t>
            </w:r>
          </w:p>
        </w:tc>
        <w:tc>
          <w:tcPr>
            <w:tcW w:w="1980" w:type="dxa"/>
            <w:tcBorders>
              <w:top w:val="single" w:sz="4" w:space="0" w:color="auto"/>
              <w:left w:val="nil"/>
              <w:bottom w:val="single" w:sz="4" w:space="0" w:color="auto"/>
              <w:right w:val="single" w:sz="4" w:space="0" w:color="auto"/>
            </w:tcBorders>
            <w:shd w:val="clear" w:color="auto" w:fill="E0E0E0"/>
            <w:vAlign w:val="center"/>
          </w:tcPr>
          <w:p w14:paraId="00A3824A" w14:textId="77777777" w:rsidR="00320850" w:rsidRPr="00816056" w:rsidRDefault="00320850" w:rsidP="00226958">
            <w:pPr>
              <w:ind w:left="360"/>
            </w:pPr>
            <w:r w:rsidRPr="00816056">
              <w:rPr>
                <w:rStyle w:val="Strong"/>
                <w:rFonts w:cs="Arial"/>
                <w:szCs w:val="20"/>
              </w:rPr>
              <w:t>Section Code Submitted in Course Instructor Record</w:t>
            </w:r>
          </w:p>
        </w:tc>
        <w:tc>
          <w:tcPr>
            <w:tcW w:w="1620" w:type="dxa"/>
            <w:tcBorders>
              <w:top w:val="single" w:sz="4" w:space="0" w:color="auto"/>
              <w:left w:val="nil"/>
              <w:bottom w:val="single" w:sz="4" w:space="0" w:color="auto"/>
              <w:right w:val="single" w:sz="4" w:space="0" w:color="auto"/>
            </w:tcBorders>
            <w:shd w:val="clear" w:color="auto" w:fill="E0E0E0"/>
            <w:vAlign w:val="center"/>
          </w:tcPr>
          <w:p w14:paraId="00A3824B" w14:textId="77777777" w:rsidR="00320850" w:rsidRPr="00816056" w:rsidRDefault="00320850" w:rsidP="00226958">
            <w:pPr>
              <w:ind w:left="360"/>
            </w:pPr>
            <w:r w:rsidRPr="00816056">
              <w:rPr>
                <w:rStyle w:val="Strong"/>
                <w:rFonts w:cs="Arial"/>
                <w:szCs w:val="20"/>
              </w:rPr>
              <w:t>Section Code Submitted in Student Course Enrollment Record</w:t>
            </w:r>
          </w:p>
        </w:tc>
      </w:tr>
      <w:tr w:rsidR="00320850" w:rsidRPr="00816056" w14:paraId="00A38253" w14:textId="77777777" w:rsidTr="001126AB">
        <w:trPr>
          <w:trHeight w:val="255"/>
        </w:trPr>
        <w:tc>
          <w:tcPr>
            <w:tcW w:w="0" w:type="auto"/>
            <w:tcBorders>
              <w:top w:val="nil"/>
              <w:left w:val="single" w:sz="4" w:space="0" w:color="auto"/>
              <w:bottom w:val="single" w:sz="4" w:space="0" w:color="auto"/>
              <w:right w:val="single" w:sz="4" w:space="0" w:color="auto"/>
            </w:tcBorders>
            <w:shd w:val="clear" w:color="auto" w:fill="auto"/>
            <w:vAlign w:val="center"/>
          </w:tcPr>
          <w:p w14:paraId="00A3824D" w14:textId="77777777" w:rsidR="00320850" w:rsidRPr="00816056" w:rsidRDefault="00320850" w:rsidP="00226958">
            <w:pPr>
              <w:ind w:left="360"/>
            </w:pPr>
            <w:r w:rsidRPr="00816056">
              <w:rPr>
                <w:rFonts w:cs="Arial"/>
                <w:szCs w:val="20"/>
              </w:rPr>
              <w:t>184</w:t>
            </w:r>
          </w:p>
        </w:tc>
        <w:tc>
          <w:tcPr>
            <w:tcW w:w="0" w:type="auto"/>
            <w:tcBorders>
              <w:top w:val="nil"/>
              <w:left w:val="nil"/>
              <w:bottom w:val="single" w:sz="4" w:space="0" w:color="auto"/>
              <w:right w:val="single" w:sz="4" w:space="0" w:color="auto"/>
            </w:tcBorders>
            <w:shd w:val="clear" w:color="auto" w:fill="auto"/>
            <w:vAlign w:val="center"/>
          </w:tcPr>
          <w:p w14:paraId="00A3824E" w14:textId="77777777" w:rsidR="00320850" w:rsidRPr="00816056" w:rsidRDefault="00320850" w:rsidP="00226958">
            <w:pPr>
              <w:ind w:left="360"/>
            </w:pPr>
            <w:r w:rsidRPr="00816056">
              <w:rPr>
                <w:rFonts w:cs="Arial"/>
                <w:szCs w:val="20"/>
              </w:rPr>
              <w:t>ALAMEDA MIDDLE</w:t>
            </w:r>
          </w:p>
        </w:tc>
        <w:tc>
          <w:tcPr>
            <w:tcW w:w="0" w:type="auto"/>
            <w:tcBorders>
              <w:top w:val="nil"/>
              <w:left w:val="nil"/>
              <w:bottom w:val="single" w:sz="4" w:space="0" w:color="auto"/>
              <w:right w:val="single" w:sz="4" w:space="0" w:color="auto"/>
            </w:tcBorders>
            <w:shd w:val="clear" w:color="auto" w:fill="auto"/>
            <w:vAlign w:val="center"/>
          </w:tcPr>
          <w:p w14:paraId="00A3824F" w14:textId="77777777" w:rsidR="00320850" w:rsidRPr="00816056" w:rsidRDefault="00320850" w:rsidP="00226958">
            <w:pPr>
              <w:ind w:left="360"/>
            </w:pPr>
            <w:r w:rsidRPr="00816056">
              <w:rPr>
                <w:rFonts w:cs="Arial"/>
                <w:szCs w:val="20"/>
              </w:rPr>
              <w:t>10003000</w:t>
            </w:r>
          </w:p>
        </w:tc>
        <w:tc>
          <w:tcPr>
            <w:tcW w:w="1225" w:type="dxa"/>
            <w:tcBorders>
              <w:top w:val="nil"/>
              <w:left w:val="nil"/>
              <w:bottom w:val="single" w:sz="4" w:space="0" w:color="auto"/>
              <w:right w:val="single" w:sz="4" w:space="0" w:color="auto"/>
            </w:tcBorders>
            <w:shd w:val="clear" w:color="auto" w:fill="auto"/>
            <w:vAlign w:val="center"/>
          </w:tcPr>
          <w:p w14:paraId="00A38250" w14:textId="77777777" w:rsidR="00320850" w:rsidRPr="00816056" w:rsidRDefault="00320850" w:rsidP="00226958">
            <w:pPr>
              <w:ind w:left="360"/>
            </w:pPr>
            <w:r w:rsidRPr="00816056">
              <w:rPr>
                <w:rFonts w:cs="Arial"/>
                <w:szCs w:val="20"/>
              </w:rPr>
              <w:t>123123123</w:t>
            </w:r>
          </w:p>
        </w:tc>
        <w:tc>
          <w:tcPr>
            <w:tcW w:w="1980" w:type="dxa"/>
            <w:tcBorders>
              <w:top w:val="single" w:sz="4" w:space="0" w:color="auto"/>
              <w:left w:val="nil"/>
              <w:bottom w:val="single" w:sz="4" w:space="0" w:color="auto"/>
              <w:right w:val="single" w:sz="4" w:space="0" w:color="auto"/>
            </w:tcBorders>
            <w:shd w:val="clear" w:color="auto" w:fill="auto"/>
            <w:vAlign w:val="center"/>
          </w:tcPr>
          <w:p w14:paraId="00A38251" w14:textId="77777777" w:rsidR="00320850" w:rsidRPr="00816056" w:rsidRDefault="00225D3B" w:rsidP="00226958">
            <w:pPr>
              <w:ind w:left="360"/>
              <w:rPr>
                <w:b/>
                <w:color w:val="FF0000"/>
              </w:rPr>
            </w:pPr>
            <w:r w:rsidRPr="00816056">
              <w:rPr>
                <w:rFonts w:cs="Arial"/>
                <w:b/>
                <w:color w:val="FF0000"/>
                <w:szCs w:val="20"/>
              </w:rPr>
              <w:t>ENG/LANG ART813</w:t>
            </w:r>
          </w:p>
        </w:tc>
        <w:tc>
          <w:tcPr>
            <w:tcW w:w="1620" w:type="dxa"/>
            <w:tcBorders>
              <w:top w:val="single" w:sz="4" w:space="0" w:color="auto"/>
              <w:left w:val="nil"/>
              <w:bottom w:val="single" w:sz="4" w:space="0" w:color="auto"/>
              <w:right w:val="single" w:sz="4" w:space="0" w:color="auto"/>
            </w:tcBorders>
            <w:shd w:val="clear" w:color="auto" w:fill="auto"/>
            <w:vAlign w:val="center"/>
          </w:tcPr>
          <w:p w14:paraId="00A38252" w14:textId="77777777" w:rsidR="00320850" w:rsidRPr="00816056" w:rsidRDefault="00225D3B" w:rsidP="00226958">
            <w:pPr>
              <w:ind w:left="360"/>
              <w:rPr>
                <w:b/>
                <w:color w:val="FF0000"/>
              </w:rPr>
            </w:pPr>
            <w:r w:rsidRPr="00816056">
              <w:rPr>
                <w:rFonts w:cs="Arial"/>
                <w:b/>
                <w:color w:val="FF0000"/>
                <w:szCs w:val="20"/>
              </w:rPr>
              <w:t>813</w:t>
            </w:r>
          </w:p>
        </w:tc>
      </w:tr>
      <w:tr w:rsidR="00320850" w:rsidRPr="00816056" w14:paraId="00A3825A" w14:textId="77777777" w:rsidTr="001126AB">
        <w:trPr>
          <w:trHeight w:val="255"/>
        </w:trPr>
        <w:tc>
          <w:tcPr>
            <w:tcW w:w="0" w:type="auto"/>
            <w:tcBorders>
              <w:top w:val="nil"/>
              <w:left w:val="single" w:sz="4" w:space="0" w:color="auto"/>
              <w:bottom w:val="single" w:sz="4" w:space="0" w:color="auto"/>
              <w:right w:val="single" w:sz="4" w:space="0" w:color="auto"/>
            </w:tcBorders>
            <w:shd w:val="clear" w:color="auto" w:fill="auto"/>
            <w:vAlign w:val="center"/>
          </w:tcPr>
          <w:p w14:paraId="00A38254" w14:textId="77777777" w:rsidR="00320850" w:rsidRPr="00816056" w:rsidRDefault="00320850" w:rsidP="00226958">
            <w:pPr>
              <w:ind w:left="360"/>
            </w:pPr>
            <w:r w:rsidRPr="00816056">
              <w:rPr>
                <w:rFonts w:cs="Arial"/>
                <w:szCs w:val="20"/>
              </w:rPr>
              <w:t>184</w:t>
            </w:r>
          </w:p>
        </w:tc>
        <w:tc>
          <w:tcPr>
            <w:tcW w:w="0" w:type="auto"/>
            <w:tcBorders>
              <w:top w:val="nil"/>
              <w:left w:val="nil"/>
              <w:bottom w:val="single" w:sz="4" w:space="0" w:color="auto"/>
              <w:right w:val="single" w:sz="4" w:space="0" w:color="auto"/>
            </w:tcBorders>
            <w:shd w:val="clear" w:color="auto" w:fill="auto"/>
            <w:vAlign w:val="center"/>
          </w:tcPr>
          <w:p w14:paraId="00A38255" w14:textId="77777777" w:rsidR="00320850" w:rsidRPr="00816056" w:rsidRDefault="00320850" w:rsidP="00226958">
            <w:pPr>
              <w:ind w:left="360"/>
            </w:pPr>
            <w:r w:rsidRPr="00816056">
              <w:rPr>
                <w:rFonts w:cs="Arial"/>
                <w:szCs w:val="20"/>
              </w:rPr>
              <w:t>ALAMEDA MIDDLE</w:t>
            </w:r>
          </w:p>
        </w:tc>
        <w:tc>
          <w:tcPr>
            <w:tcW w:w="0" w:type="auto"/>
            <w:tcBorders>
              <w:top w:val="nil"/>
              <w:left w:val="nil"/>
              <w:bottom w:val="single" w:sz="4" w:space="0" w:color="auto"/>
              <w:right w:val="single" w:sz="4" w:space="0" w:color="auto"/>
            </w:tcBorders>
            <w:shd w:val="clear" w:color="auto" w:fill="auto"/>
            <w:vAlign w:val="center"/>
          </w:tcPr>
          <w:p w14:paraId="00A38256" w14:textId="77777777" w:rsidR="00320850" w:rsidRPr="00816056" w:rsidRDefault="00320850" w:rsidP="00226958">
            <w:pPr>
              <w:ind w:left="360"/>
            </w:pPr>
            <w:r w:rsidRPr="00816056">
              <w:rPr>
                <w:rFonts w:cs="Arial"/>
                <w:szCs w:val="20"/>
              </w:rPr>
              <w:t>10003800</w:t>
            </w:r>
          </w:p>
        </w:tc>
        <w:tc>
          <w:tcPr>
            <w:tcW w:w="1225" w:type="dxa"/>
            <w:tcBorders>
              <w:top w:val="nil"/>
              <w:left w:val="nil"/>
              <w:bottom w:val="single" w:sz="4" w:space="0" w:color="auto"/>
              <w:right w:val="single" w:sz="4" w:space="0" w:color="auto"/>
            </w:tcBorders>
            <w:shd w:val="clear" w:color="auto" w:fill="auto"/>
            <w:vAlign w:val="center"/>
          </w:tcPr>
          <w:p w14:paraId="00A38257" w14:textId="77777777" w:rsidR="00320850" w:rsidRPr="00816056" w:rsidRDefault="00320850" w:rsidP="00226958">
            <w:pPr>
              <w:ind w:left="360"/>
            </w:pPr>
            <w:r w:rsidRPr="00816056">
              <w:rPr>
                <w:rFonts w:cs="Arial"/>
                <w:szCs w:val="20"/>
              </w:rPr>
              <w:t>123123123</w:t>
            </w:r>
          </w:p>
        </w:tc>
        <w:tc>
          <w:tcPr>
            <w:tcW w:w="1980" w:type="dxa"/>
            <w:tcBorders>
              <w:top w:val="single" w:sz="4" w:space="0" w:color="auto"/>
              <w:left w:val="nil"/>
              <w:bottom w:val="single" w:sz="4" w:space="0" w:color="auto"/>
              <w:right w:val="single" w:sz="4" w:space="0" w:color="auto"/>
            </w:tcBorders>
            <w:shd w:val="clear" w:color="auto" w:fill="auto"/>
            <w:vAlign w:val="center"/>
          </w:tcPr>
          <w:p w14:paraId="00A38258" w14:textId="77777777" w:rsidR="00320850" w:rsidRPr="00816056" w:rsidRDefault="00225D3B" w:rsidP="00226958">
            <w:pPr>
              <w:ind w:left="360"/>
              <w:rPr>
                <w:b/>
                <w:color w:val="FF0000"/>
              </w:rPr>
            </w:pPr>
            <w:r w:rsidRPr="00816056">
              <w:rPr>
                <w:rFonts w:cs="Arial"/>
                <w:b/>
                <w:color w:val="FF0000"/>
                <w:szCs w:val="20"/>
              </w:rPr>
              <w:t>ENG/LANG ART815</w:t>
            </w:r>
          </w:p>
        </w:tc>
        <w:tc>
          <w:tcPr>
            <w:tcW w:w="1620" w:type="dxa"/>
            <w:tcBorders>
              <w:top w:val="single" w:sz="4" w:space="0" w:color="auto"/>
              <w:left w:val="nil"/>
              <w:bottom w:val="single" w:sz="4" w:space="0" w:color="auto"/>
              <w:right w:val="single" w:sz="4" w:space="0" w:color="auto"/>
            </w:tcBorders>
            <w:shd w:val="clear" w:color="auto" w:fill="auto"/>
            <w:vAlign w:val="center"/>
          </w:tcPr>
          <w:p w14:paraId="00A38259" w14:textId="77777777" w:rsidR="00320850" w:rsidRPr="00816056" w:rsidRDefault="00225D3B" w:rsidP="00226958">
            <w:pPr>
              <w:ind w:left="360"/>
              <w:rPr>
                <w:b/>
                <w:color w:val="FF0000"/>
              </w:rPr>
            </w:pPr>
            <w:r w:rsidRPr="00816056">
              <w:rPr>
                <w:rFonts w:cs="Arial"/>
                <w:b/>
                <w:color w:val="FF0000"/>
                <w:szCs w:val="20"/>
              </w:rPr>
              <w:t>815</w:t>
            </w:r>
          </w:p>
        </w:tc>
      </w:tr>
      <w:tr w:rsidR="00320850" w:rsidRPr="00816056" w14:paraId="00A38261" w14:textId="77777777" w:rsidTr="001126AB">
        <w:trPr>
          <w:trHeight w:val="255"/>
        </w:trPr>
        <w:tc>
          <w:tcPr>
            <w:tcW w:w="0" w:type="auto"/>
            <w:tcBorders>
              <w:top w:val="nil"/>
              <w:left w:val="single" w:sz="4" w:space="0" w:color="auto"/>
              <w:bottom w:val="single" w:sz="4" w:space="0" w:color="auto"/>
              <w:right w:val="single" w:sz="4" w:space="0" w:color="auto"/>
            </w:tcBorders>
            <w:shd w:val="clear" w:color="auto" w:fill="auto"/>
            <w:vAlign w:val="center"/>
          </w:tcPr>
          <w:p w14:paraId="00A3825B" w14:textId="77777777" w:rsidR="00320850" w:rsidRPr="00816056" w:rsidRDefault="00320850" w:rsidP="00226958">
            <w:pPr>
              <w:ind w:left="360"/>
            </w:pPr>
            <w:r w:rsidRPr="00816056">
              <w:rPr>
                <w:rFonts w:cs="Arial"/>
                <w:szCs w:val="20"/>
              </w:rPr>
              <w:t>184</w:t>
            </w:r>
          </w:p>
        </w:tc>
        <w:tc>
          <w:tcPr>
            <w:tcW w:w="0" w:type="auto"/>
            <w:tcBorders>
              <w:top w:val="nil"/>
              <w:left w:val="nil"/>
              <w:bottom w:val="single" w:sz="4" w:space="0" w:color="auto"/>
              <w:right w:val="single" w:sz="4" w:space="0" w:color="auto"/>
            </w:tcBorders>
            <w:shd w:val="clear" w:color="auto" w:fill="auto"/>
            <w:vAlign w:val="center"/>
          </w:tcPr>
          <w:p w14:paraId="00A3825C" w14:textId="77777777" w:rsidR="00320850" w:rsidRPr="00816056" w:rsidRDefault="00320850" w:rsidP="00226958">
            <w:pPr>
              <w:ind w:left="360"/>
            </w:pPr>
            <w:r w:rsidRPr="00816056">
              <w:rPr>
                <w:rFonts w:cs="Arial"/>
                <w:szCs w:val="20"/>
              </w:rPr>
              <w:t>ALAMEDA MIDDLE</w:t>
            </w:r>
          </w:p>
        </w:tc>
        <w:tc>
          <w:tcPr>
            <w:tcW w:w="0" w:type="auto"/>
            <w:tcBorders>
              <w:top w:val="nil"/>
              <w:left w:val="nil"/>
              <w:bottom w:val="single" w:sz="4" w:space="0" w:color="auto"/>
              <w:right w:val="single" w:sz="4" w:space="0" w:color="auto"/>
            </w:tcBorders>
            <w:shd w:val="clear" w:color="auto" w:fill="auto"/>
            <w:vAlign w:val="center"/>
          </w:tcPr>
          <w:p w14:paraId="00A3825D" w14:textId="77777777" w:rsidR="00320850" w:rsidRPr="00816056" w:rsidRDefault="00320850" w:rsidP="00226958">
            <w:pPr>
              <w:ind w:left="360"/>
            </w:pPr>
            <w:r w:rsidRPr="00816056">
              <w:rPr>
                <w:rFonts w:cs="Arial"/>
                <w:szCs w:val="20"/>
              </w:rPr>
              <w:t>10003800</w:t>
            </w:r>
          </w:p>
        </w:tc>
        <w:tc>
          <w:tcPr>
            <w:tcW w:w="1225" w:type="dxa"/>
            <w:tcBorders>
              <w:top w:val="nil"/>
              <w:left w:val="nil"/>
              <w:bottom w:val="single" w:sz="4" w:space="0" w:color="auto"/>
              <w:right w:val="single" w:sz="4" w:space="0" w:color="auto"/>
            </w:tcBorders>
            <w:shd w:val="clear" w:color="auto" w:fill="auto"/>
            <w:vAlign w:val="center"/>
          </w:tcPr>
          <w:p w14:paraId="00A3825E" w14:textId="77777777" w:rsidR="00320850" w:rsidRPr="00816056" w:rsidRDefault="00320850" w:rsidP="00226958">
            <w:pPr>
              <w:ind w:left="360"/>
            </w:pPr>
            <w:r w:rsidRPr="00816056">
              <w:rPr>
                <w:rFonts w:cs="Arial"/>
                <w:szCs w:val="20"/>
              </w:rPr>
              <w:t>123123123</w:t>
            </w:r>
          </w:p>
        </w:tc>
        <w:tc>
          <w:tcPr>
            <w:tcW w:w="1980" w:type="dxa"/>
            <w:tcBorders>
              <w:top w:val="single" w:sz="4" w:space="0" w:color="auto"/>
              <w:left w:val="nil"/>
              <w:bottom w:val="single" w:sz="4" w:space="0" w:color="auto"/>
              <w:right w:val="single" w:sz="4" w:space="0" w:color="auto"/>
            </w:tcBorders>
            <w:shd w:val="clear" w:color="auto" w:fill="auto"/>
            <w:vAlign w:val="center"/>
          </w:tcPr>
          <w:p w14:paraId="00A3825F" w14:textId="77777777" w:rsidR="00320850" w:rsidRPr="00816056" w:rsidRDefault="00225D3B" w:rsidP="00226958">
            <w:pPr>
              <w:ind w:left="360"/>
              <w:rPr>
                <w:b/>
                <w:color w:val="FF0000"/>
              </w:rPr>
            </w:pPr>
            <w:r w:rsidRPr="00816056">
              <w:rPr>
                <w:rFonts w:cs="Arial"/>
                <w:b/>
                <w:color w:val="FF0000"/>
                <w:szCs w:val="20"/>
              </w:rPr>
              <w:t>ENG/LANG ART812</w:t>
            </w:r>
          </w:p>
        </w:tc>
        <w:tc>
          <w:tcPr>
            <w:tcW w:w="1620" w:type="dxa"/>
            <w:tcBorders>
              <w:top w:val="single" w:sz="4" w:space="0" w:color="auto"/>
              <w:left w:val="nil"/>
              <w:bottom w:val="single" w:sz="4" w:space="0" w:color="auto"/>
              <w:right w:val="single" w:sz="4" w:space="0" w:color="auto"/>
            </w:tcBorders>
            <w:shd w:val="clear" w:color="auto" w:fill="auto"/>
            <w:vAlign w:val="center"/>
          </w:tcPr>
          <w:p w14:paraId="00A38260" w14:textId="77777777" w:rsidR="00320850" w:rsidRPr="00816056" w:rsidRDefault="00225D3B" w:rsidP="00226958">
            <w:pPr>
              <w:ind w:left="360"/>
              <w:rPr>
                <w:b/>
                <w:color w:val="FF0000"/>
              </w:rPr>
            </w:pPr>
            <w:r w:rsidRPr="00816056">
              <w:rPr>
                <w:rFonts w:cs="Arial"/>
                <w:b/>
                <w:color w:val="FF0000"/>
                <w:szCs w:val="20"/>
              </w:rPr>
              <w:t>812</w:t>
            </w:r>
          </w:p>
        </w:tc>
      </w:tr>
      <w:tr w:rsidR="00320850" w:rsidRPr="00816056" w14:paraId="00A38268" w14:textId="77777777" w:rsidTr="001126AB">
        <w:trPr>
          <w:trHeight w:val="255"/>
        </w:trPr>
        <w:tc>
          <w:tcPr>
            <w:tcW w:w="0" w:type="auto"/>
            <w:tcBorders>
              <w:top w:val="nil"/>
              <w:left w:val="single" w:sz="4" w:space="0" w:color="auto"/>
              <w:bottom w:val="single" w:sz="4" w:space="0" w:color="auto"/>
              <w:right w:val="single" w:sz="4" w:space="0" w:color="auto"/>
            </w:tcBorders>
            <w:shd w:val="clear" w:color="auto" w:fill="auto"/>
            <w:vAlign w:val="center"/>
          </w:tcPr>
          <w:p w14:paraId="00A38262" w14:textId="77777777" w:rsidR="00320850" w:rsidRPr="00816056" w:rsidRDefault="00320850" w:rsidP="00226958">
            <w:pPr>
              <w:ind w:left="360"/>
            </w:pPr>
            <w:r w:rsidRPr="00816056">
              <w:rPr>
                <w:rFonts w:cs="Arial"/>
                <w:szCs w:val="20"/>
              </w:rPr>
              <w:t>110</w:t>
            </w:r>
          </w:p>
        </w:tc>
        <w:tc>
          <w:tcPr>
            <w:tcW w:w="0" w:type="auto"/>
            <w:tcBorders>
              <w:top w:val="nil"/>
              <w:left w:val="nil"/>
              <w:bottom w:val="single" w:sz="4" w:space="0" w:color="auto"/>
              <w:right w:val="single" w:sz="4" w:space="0" w:color="auto"/>
            </w:tcBorders>
            <w:shd w:val="clear" w:color="auto" w:fill="auto"/>
            <w:vAlign w:val="center"/>
          </w:tcPr>
          <w:p w14:paraId="00A38263" w14:textId="77777777" w:rsidR="00320850" w:rsidRPr="00816056" w:rsidRDefault="00320850" w:rsidP="00226958">
            <w:pPr>
              <w:ind w:left="360"/>
            </w:pPr>
            <w:r w:rsidRPr="00816056">
              <w:rPr>
                <w:rFonts w:cs="Arial"/>
                <w:szCs w:val="20"/>
              </w:rPr>
              <w:t>EDWARD ORTIZ MIDDLE</w:t>
            </w:r>
          </w:p>
        </w:tc>
        <w:tc>
          <w:tcPr>
            <w:tcW w:w="0" w:type="auto"/>
            <w:tcBorders>
              <w:top w:val="nil"/>
              <w:left w:val="nil"/>
              <w:bottom w:val="single" w:sz="4" w:space="0" w:color="auto"/>
              <w:right w:val="single" w:sz="4" w:space="0" w:color="auto"/>
            </w:tcBorders>
            <w:shd w:val="clear" w:color="auto" w:fill="auto"/>
            <w:vAlign w:val="center"/>
          </w:tcPr>
          <w:p w14:paraId="00A38264" w14:textId="77777777" w:rsidR="00320850" w:rsidRPr="00816056" w:rsidRDefault="00320850" w:rsidP="00226958">
            <w:pPr>
              <w:ind w:left="360"/>
            </w:pPr>
            <w:r w:rsidRPr="00816056">
              <w:rPr>
                <w:rFonts w:cs="Arial"/>
                <w:szCs w:val="20"/>
              </w:rPr>
              <w:t>28022000</w:t>
            </w:r>
          </w:p>
        </w:tc>
        <w:tc>
          <w:tcPr>
            <w:tcW w:w="1225" w:type="dxa"/>
            <w:tcBorders>
              <w:top w:val="nil"/>
              <w:left w:val="nil"/>
              <w:bottom w:val="single" w:sz="4" w:space="0" w:color="auto"/>
              <w:right w:val="single" w:sz="4" w:space="0" w:color="auto"/>
            </w:tcBorders>
            <w:shd w:val="clear" w:color="auto" w:fill="auto"/>
            <w:vAlign w:val="center"/>
          </w:tcPr>
          <w:p w14:paraId="00A38265" w14:textId="77777777" w:rsidR="00320850" w:rsidRPr="00816056" w:rsidRDefault="00320850" w:rsidP="00226958">
            <w:pPr>
              <w:ind w:left="360"/>
            </w:pPr>
            <w:r w:rsidRPr="00816056">
              <w:rPr>
                <w:rFonts w:cs="Arial"/>
                <w:szCs w:val="20"/>
              </w:rPr>
              <w:t>111222333</w:t>
            </w:r>
          </w:p>
        </w:tc>
        <w:tc>
          <w:tcPr>
            <w:tcW w:w="1980" w:type="dxa"/>
            <w:tcBorders>
              <w:top w:val="single" w:sz="4" w:space="0" w:color="auto"/>
              <w:left w:val="nil"/>
              <w:bottom w:val="single" w:sz="4" w:space="0" w:color="auto"/>
              <w:right w:val="single" w:sz="4" w:space="0" w:color="auto"/>
            </w:tcBorders>
            <w:shd w:val="clear" w:color="auto" w:fill="auto"/>
            <w:vAlign w:val="center"/>
          </w:tcPr>
          <w:p w14:paraId="00A38266" w14:textId="77777777" w:rsidR="00320850" w:rsidRPr="00816056" w:rsidRDefault="00225D3B" w:rsidP="00226958">
            <w:pPr>
              <w:ind w:left="360"/>
              <w:rPr>
                <w:b/>
                <w:color w:val="FF0000"/>
              </w:rPr>
            </w:pPr>
            <w:r w:rsidRPr="00816056">
              <w:rPr>
                <w:rFonts w:cs="Arial"/>
                <w:b/>
                <w:color w:val="FF0000"/>
                <w:szCs w:val="20"/>
              </w:rPr>
              <w:t>ACADEMIC LAB611</w:t>
            </w:r>
          </w:p>
        </w:tc>
        <w:tc>
          <w:tcPr>
            <w:tcW w:w="1620" w:type="dxa"/>
            <w:tcBorders>
              <w:top w:val="single" w:sz="4" w:space="0" w:color="auto"/>
              <w:left w:val="nil"/>
              <w:bottom w:val="single" w:sz="4" w:space="0" w:color="auto"/>
              <w:right w:val="single" w:sz="4" w:space="0" w:color="auto"/>
            </w:tcBorders>
            <w:shd w:val="clear" w:color="auto" w:fill="auto"/>
            <w:vAlign w:val="center"/>
          </w:tcPr>
          <w:p w14:paraId="00A38267" w14:textId="77777777" w:rsidR="00320850" w:rsidRPr="00816056" w:rsidRDefault="00225D3B" w:rsidP="00226958">
            <w:pPr>
              <w:ind w:left="360"/>
              <w:rPr>
                <w:b/>
                <w:color w:val="FF0000"/>
              </w:rPr>
            </w:pPr>
            <w:r w:rsidRPr="00816056">
              <w:rPr>
                <w:rFonts w:cs="Arial"/>
                <w:b/>
                <w:color w:val="FF0000"/>
                <w:szCs w:val="20"/>
              </w:rPr>
              <w:t>611</w:t>
            </w:r>
          </w:p>
        </w:tc>
      </w:tr>
      <w:tr w:rsidR="00320850" w:rsidRPr="00816056" w14:paraId="00A3826F" w14:textId="77777777" w:rsidTr="001126AB">
        <w:trPr>
          <w:trHeight w:val="255"/>
        </w:trPr>
        <w:tc>
          <w:tcPr>
            <w:tcW w:w="0" w:type="auto"/>
            <w:tcBorders>
              <w:top w:val="nil"/>
              <w:left w:val="single" w:sz="4" w:space="0" w:color="auto"/>
              <w:bottom w:val="single" w:sz="4" w:space="0" w:color="auto"/>
              <w:right w:val="single" w:sz="4" w:space="0" w:color="auto"/>
            </w:tcBorders>
            <w:shd w:val="clear" w:color="auto" w:fill="auto"/>
            <w:vAlign w:val="center"/>
          </w:tcPr>
          <w:p w14:paraId="00A38269" w14:textId="77777777" w:rsidR="00320850" w:rsidRPr="00816056" w:rsidRDefault="00320850" w:rsidP="00226958">
            <w:pPr>
              <w:ind w:left="360"/>
            </w:pPr>
            <w:r w:rsidRPr="00816056">
              <w:rPr>
                <w:rFonts w:cs="Arial"/>
                <w:szCs w:val="20"/>
              </w:rPr>
              <w:t>012</w:t>
            </w:r>
          </w:p>
        </w:tc>
        <w:tc>
          <w:tcPr>
            <w:tcW w:w="0" w:type="auto"/>
            <w:tcBorders>
              <w:top w:val="nil"/>
              <w:left w:val="nil"/>
              <w:bottom w:val="single" w:sz="4" w:space="0" w:color="auto"/>
              <w:right w:val="single" w:sz="4" w:space="0" w:color="auto"/>
            </w:tcBorders>
            <w:shd w:val="clear" w:color="auto" w:fill="auto"/>
            <w:vAlign w:val="center"/>
          </w:tcPr>
          <w:p w14:paraId="00A3826A" w14:textId="77777777" w:rsidR="00320850" w:rsidRPr="00816056" w:rsidRDefault="00320850" w:rsidP="00226958">
            <w:pPr>
              <w:ind w:left="360"/>
            </w:pPr>
            <w:r w:rsidRPr="00816056">
              <w:rPr>
                <w:rFonts w:cs="Arial"/>
                <w:szCs w:val="20"/>
              </w:rPr>
              <w:t>CAREER ACADEMY</w:t>
            </w:r>
          </w:p>
        </w:tc>
        <w:tc>
          <w:tcPr>
            <w:tcW w:w="0" w:type="auto"/>
            <w:tcBorders>
              <w:top w:val="nil"/>
              <w:left w:val="nil"/>
              <w:bottom w:val="single" w:sz="4" w:space="0" w:color="auto"/>
              <w:right w:val="single" w:sz="4" w:space="0" w:color="auto"/>
            </w:tcBorders>
            <w:shd w:val="clear" w:color="auto" w:fill="auto"/>
            <w:vAlign w:val="center"/>
          </w:tcPr>
          <w:p w14:paraId="00A3826B" w14:textId="77777777" w:rsidR="00320850" w:rsidRPr="00816056" w:rsidRDefault="00320850" w:rsidP="00226958">
            <w:pPr>
              <w:ind w:left="360"/>
            </w:pPr>
            <w:r w:rsidRPr="00816056">
              <w:rPr>
                <w:rFonts w:cs="Arial"/>
                <w:szCs w:val="20"/>
              </w:rPr>
              <w:t>02284100</w:t>
            </w:r>
          </w:p>
        </w:tc>
        <w:tc>
          <w:tcPr>
            <w:tcW w:w="1225" w:type="dxa"/>
            <w:tcBorders>
              <w:top w:val="nil"/>
              <w:left w:val="nil"/>
              <w:bottom w:val="single" w:sz="4" w:space="0" w:color="auto"/>
              <w:right w:val="single" w:sz="4" w:space="0" w:color="auto"/>
            </w:tcBorders>
            <w:shd w:val="clear" w:color="auto" w:fill="auto"/>
            <w:vAlign w:val="center"/>
          </w:tcPr>
          <w:p w14:paraId="00A3826C" w14:textId="77777777" w:rsidR="00320850" w:rsidRPr="00816056" w:rsidRDefault="00320850" w:rsidP="00226958">
            <w:pPr>
              <w:ind w:left="360"/>
            </w:pPr>
            <w:r w:rsidRPr="00816056">
              <w:rPr>
                <w:rFonts w:cs="Arial"/>
                <w:szCs w:val="20"/>
              </w:rPr>
              <w:t>444555666</w:t>
            </w:r>
          </w:p>
        </w:tc>
        <w:tc>
          <w:tcPr>
            <w:tcW w:w="1980" w:type="dxa"/>
            <w:tcBorders>
              <w:top w:val="single" w:sz="4" w:space="0" w:color="auto"/>
              <w:left w:val="nil"/>
              <w:bottom w:val="single" w:sz="4" w:space="0" w:color="auto"/>
              <w:right w:val="single" w:sz="4" w:space="0" w:color="auto"/>
            </w:tcBorders>
            <w:shd w:val="clear" w:color="auto" w:fill="auto"/>
            <w:vAlign w:val="center"/>
          </w:tcPr>
          <w:p w14:paraId="00A3826D" w14:textId="77777777" w:rsidR="00320850" w:rsidRPr="00816056" w:rsidRDefault="00225D3B" w:rsidP="00226958">
            <w:pPr>
              <w:ind w:left="360"/>
              <w:rPr>
                <w:b/>
                <w:color w:val="FF0000"/>
              </w:rPr>
            </w:pPr>
            <w:r w:rsidRPr="00816056">
              <w:rPr>
                <w:rFonts w:cs="Arial"/>
                <w:b/>
                <w:color w:val="FF0000"/>
                <w:szCs w:val="20"/>
              </w:rPr>
              <w:t>CNMSR SKILLS004</w:t>
            </w:r>
          </w:p>
        </w:tc>
        <w:tc>
          <w:tcPr>
            <w:tcW w:w="1620" w:type="dxa"/>
            <w:tcBorders>
              <w:top w:val="single" w:sz="4" w:space="0" w:color="auto"/>
              <w:left w:val="nil"/>
              <w:bottom w:val="single" w:sz="4" w:space="0" w:color="auto"/>
              <w:right w:val="single" w:sz="4" w:space="0" w:color="auto"/>
            </w:tcBorders>
            <w:shd w:val="clear" w:color="auto" w:fill="auto"/>
            <w:vAlign w:val="center"/>
          </w:tcPr>
          <w:p w14:paraId="00A3826E" w14:textId="77777777" w:rsidR="00320850" w:rsidRPr="00816056" w:rsidRDefault="00225D3B" w:rsidP="00226958">
            <w:pPr>
              <w:ind w:left="360"/>
              <w:rPr>
                <w:b/>
                <w:color w:val="FF0000"/>
              </w:rPr>
            </w:pPr>
            <w:r w:rsidRPr="00816056">
              <w:rPr>
                <w:rFonts w:cs="Arial"/>
                <w:b/>
                <w:color w:val="FF0000"/>
                <w:szCs w:val="20"/>
              </w:rPr>
              <w:t>004</w:t>
            </w:r>
          </w:p>
        </w:tc>
      </w:tr>
    </w:tbl>
    <w:p w14:paraId="00A38272" w14:textId="77777777" w:rsidR="00320850" w:rsidRPr="00816056" w:rsidRDefault="00320850" w:rsidP="00510389">
      <w:pPr>
        <w:numPr>
          <w:ilvl w:val="0"/>
          <w:numId w:val="9"/>
        </w:numPr>
        <w:ind w:left="1440"/>
      </w:pPr>
      <w:r w:rsidRPr="00816056">
        <w:t>Only typical districts (001-089</w:t>
      </w:r>
      <w:r w:rsidR="00BB3D20" w:rsidRPr="00816056">
        <w:t xml:space="preserve"> Public/Local Charter Schools</w:t>
      </w:r>
      <w:r w:rsidR="009C25A1" w:rsidRPr="00816056">
        <w:t>; 500</w:t>
      </w:r>
      <w:r w:rsidRPr="00816056">
        <w:t xml:space="preserve">-599 State Charters), are included in the HQT reports.  The following </w:t>
      </w:r>
      <w:r w:rsidRPr="00816056">
        <w:rPr>
          <w:i/>
        </w:rPr>
        <w:t>District Organization Type Codes</w:t>
      </w:r>
      <w:r w:rsidRPr="00816056">
        <w:t xml:space="preserve"> are omitted from the HQT reports:</w:t>
      </w:r>
    </w:p>
    <w:p w14:paraId="00A38273" w14:textId="77777777" w:rsidR="00320850" w:rsidRPr="00816056" w:rsidRDefault="00320850" w:rsidP="00510389">
      <w:pPr>
        <w:numPr>
          <w:ilvl w:val="1"/>
          <w:numId w:val="9"/>
        </w:numPr>
        <w:ind w:left="2160"/>
      </w:pPr>
      <w:r w:rsidRPr="00816056">
        <w:t>State Supported</w:t>
      </w:r>
    </w:p>
    <w:p w14:paraId="00A38274" w14:textId="77777777" w:rsidR="00320850" w:rsidRPr="00816056" w:rsidRDefault="00320850" w:rsidP="00510389">
      <w:pPr>
        <w:numPr>
          <w:ilvl w:val="1"/>
          <w:numId w:val="9"/>
        </w:numPr>
        <w:ind w:left="2160"/>
      </w:pPr>
      <w:r w:rsidRPr="00816056">
        <w:t>DOH FIT</w:t>
      </w:r>
    </w:p>
    <w:p w14:paraId="00A38275" w14:textId="77777777" w:rsidR="00320850" w:rsidRPr="00816056" w:rsidRDefault="00320850" w:rsidP="00510389">
      <w:pPr>
        <w:numPr>
          <w:ilvl w:val="1"/>
          <w:numId w:val="9"/>
        </w:numPr>
        <w:ind w:left="2160"/>
      </w:pPr>
      <w:r w:rsidRPr="00816056">
        <w:t>BIA District</w:t>
      </w:r>
    </w:p>
    <w:p w14:paraId="00A38277" w14:textId="77777777" w:rsidR="00320850" w:rsidRPr="00816056" w:rsidRDefault="00320850" w:rsidP="00226958">
      <w:pPr>
        <w:ind w:left="360"/>
        <w:rPr>
          <w:b/>
        </w:rPr>
      </w:pPr>
      <w:r w:rsidRPr="00816056">
        <w:rPr>
          <w:b/>
        </w:rPr>
        <w:t xml:space="preserve">To Verify </w:t>
      </w:r>
      <w:r w:rsidRPr="00816056">
        <w:rPr>
          <w:b/>
          <w:i/>
        </w:rPr>
        <w:t>Course Instructor</w:t>
      </w:r>
      <w:r w:rsidRPr="00816056">
        <w:rPr>
          <w:b/>
        </w:rPr>
        <w:t xml:space="preserve">:  </w:t>
      </w:r>
    </w:p>
    <w:p w14:paraId="00A38278" w14:textId="77777777" w:rsidR="006772D5" w:rsidRPr="00816056" w:rsidRDefault="00320850" w:rsidP="00226958">
      <w:pPr>
        <w:ind w:left="360"/>
      </w:pPr>
      <w:r w:rsidRPr="00816056">
        <w:rPr>
          <w:b/>
        </w:rPr>
        <w:t xml:space="preserve">Report Path:  </w:t>
      </w:r>
    </w:p>
    <w:tbl>
      <w:tblPr>
        <w:tblW w:w="0" w:type="auto"/>
        <w:jc w:val="right"/>
        <w:tblCellSpacing w:w="15" w:type="dxa"/>
        <w:tblCellMar>
          <w:top w:w="15" w:type="dxa"/>
          <w:left w:w="15" w:type="dxa"/>
          <w:bottom w:w="15" w:type="dxa"/>
          <w:right w:w="15" w:type="dxa"/>
        </w:tblCellMar>
        <w:tblLook w:val="04A0" w:firstRow="1" w:lastRow="0" w:firstColumn="1" w:lastColumn="0" w:noHBand="0" w:noVBand="1"/>
      </w:tblPr>
      <w:tblGrid>
        <w:gridCol w:w="10170"/>
      </w:tblGrid>
      <w:tr w:rsidR="00EA7A2E" w:rsidRPr="00816056" w14:paraId="00A3827A" w14:textId="77777777">
        <w:trPr>
          <w:tblCellSpacing w:w="15" w:type="dxa"/>
          <w:jc w:val="right"/>
        </w:trPr>
        <w:tc>
          <w:tcPr>
            <w:tcW w:w="0" w:type="auto"/>
            <w:shd w:val="clear" w:color="auto" w:fill="auto"/>
            <w:tcMar>
              <w:top w:w="27" w:type="dxa"/>
              <w:left w:w="15" w:type="dxa"/>
              <w:bottom w:w="15" w:type="dxa"/>
              <w:right w:w="15" w:type="dxa"/>
            </w:tcMar>
            <w:vAlign w:val="center"/>
            <w:hideMark/>
          </w:tcPr>
          <w:p w14:paraId="00A38279" w14:textId="77777777" w:rsidR="00EA7A2E" w:rsidRPr="00816056" w:rsidRDefault="00CA5AD0" w:rsidP="00226958">
            <w:pPr>
              <w:ind w:left="360"/>
              <w:rPr>
                <w:rFonts w:ascii="Tahoma" w:hAnsi="Tahoma" w:cs="Tahoma"/>
                <w:color w:val="548DD4"/>
                <w:szCs w:val="20"/>
              </w:rPr>
            </w:pPr>
            <w:hyperlink r:id="rId77" w:history="1">
              <w:r w:rsidR="00EA7A2E" w:rsidRPr="00816056">
                <w:rPr>
                  <w:rFonts w:ascii="Tahoma" w:hAnsi="Tahoma" w:cs="Tahoma"/>
                  <w:color w:val="548DD4"/>
                  <w:szCs w:val="20"/>
                </w:rPr>
                <w:t>STARS Site Collection</w:t>
              </w:r>
            </w:hyperlink>
            <w:r w:rsidR="00EA7A2E" w:rsidRPr="00816056">
              <w:rPr>
                <w:rFonts w:ascii="Tahoma" w:hAnsi="Tahoma" w:cs="Tahoma"/>
                <w:color w:val="548DD4"/>
                <w:szCs w:val="20"/>
              </w:rPr>
              <w:t>&gt;</w:t>
            </w:r>
            <w:hyperlink r:id="rId78" w:history="1">
              <w:r w:rsidR="00EA7A2E" w:rsidRPr="00816056">
                <w:rPr>
                  <w:rFonts w:ascii="Tahoma" w:hAnsi="Tahoma" w:cs="Tahoma"/>
                  <w:color w:val="548DD4"/>
                  <w:szCs w:val="20"/>
                </w:rPr>
                <w:t>STARS Reporting</w:t>
              </w:r>
            </w:hyperlink>
            <w:r w:rsidR="00EA7A2E" w:rsidRPr="00816056">
              <w:rPr>
                <w:rFonts w:ascii="Tahoma" w:hAnsi="Tahoma" w:cs="Tahoma"/>
                <w:color w:val="548DD4"/>
                <w:szCs w:val="20"/>
              </w:rPr>
              <w:t>&gt;</w:t>
            </w:r>
            <w:hyperlink r:id="rId79" w:history="1">
              <w:r w:rsidR="00EA7A2E" w:rsidRPr="00816056">
                <w:rPr>
                  <w:rFonts w:ascii="Tahoma" w:hAnsi="Tahoma" w:cs="Tahoma"/>
                  <w:color w:val="548DD4"/>
                  <w:szCs w:val="20"/>
                </w:rPr>
                <w:t>Public Folders</w:t>
              </w:r>
            </w:hyperlink>
            <w:r w:rsidR="00EA7A2E" w:rsidRPr="00816056">
              <w:rPr>
                <w:rFonts w:ascii="Tahoma" w:hAnsi="Tahoma" w:cs="Tahoma"/>
                <w:color w:val="548DD4"/>
                <w:szCs w:val="20"/>
              </w:rPr>
              <w:t>&gt;</w:t>
            </w:r>
            <w:hyperlink r:id="rId80" w:history="1">
              <w:r w:rsidR="00EA7A2E" w:rsidRPr="00816056">
                <w:rPr>
                  <w:rFonts w:ascii="Tahoma" w:hAnsi="Tahoma" w:cs="Tahoma"/>
                  <w:color w:val="548DD4"/>
                  <w:szCs w:val="20"/>
                </w:rPr>
                <w:t>eScholar Framework - Verify</w:t>
              </w:r>
            </w:hyperlink>
            <w:r w:rsidR="00EA7A2E" w:rsidRPr="00816056">
              <w:rPr>
                <w:rFonts w:ascii="Tahoma" w:hAnsi="Tahoma" w:cs="Tahoma"/>
                <w:color w:val="548DD4"/>
                <w:szCs w:val="20"/>
              </w:rPr>
              <w:t>&gt;</w:t>
            </w:r>
            <w:hyperlink r:id="rId81" w:history="1">
              <w:r w:rsidR="00EA7A2E" w:rsidRPr="00816056">
                <w:rPr>
                  <w:rFonts w:ascii="Tahoma" w:hAnsi="Tahoma" w:cs="Tahoma"/>
                  <w:color w:val="548DD4"/>
                  <w:szCs w:val="20"/>
                </w:rPr>
                <w:t>District and Location Reports</w:t>
              </w:r>
            </w:hyperlink>
            <w:r w:rsidR="00EA7A2E" w:rsidRPr="00816056">
              <w:rPr>
                <w:rFonts w:ascii="Tahoma" w:hAnsi="Tahoma" w:cs="Tahoma"/>
                <w:color w:val="548DD4"/>
                <w:szCs w:val="20"/>
              </w:rPr>
              <w:t>&gt;</w:t>
            </w:r>
            <w:hyperlink r:id="rId82" w:history="1">
              <w:r w:rsidR="00EA7A2E" w:rsidRPr="00816056">
                <w:rPr>
                  <w:rFonts w:ascii="Tahoma" w:hAnsi="Tahoma" w:cs="Tahoma"/>
                  <w:color w:val="548DD4"/>
                  <w:szCs w:val="20"/>
                </w:rPr>
                <w:t>Template Verification Reports</w:t>
              </w:r>
            </w:hyperlink>
            <w:r w:rsidR="00EA7A2E" w:rsidRPr="00816056">
              <w:rPr>
                <w:rFonts w:ascii="Tahoma" w:hAnsi="Tahoma" w:cs="Tahoma"/>
                <w:color w:val="548DD4"/>
                <w:szCs w:val="20"/>
              </w:rPr>
              <w:t>&gt;</w:t>
            </w:r>
            <w:hyperlink r:id="rId83" w:history="1">
              <w:r w:rsidR="00EA7A2E" w:rsidRPr="00816056">
                <w:rPr>
                  <w:rFonts w:ascii="Tahoma" w:hAnsi="Tahoma" w:cs="Tahoma"/>
                  <w:color w:val="548DD4"/>
                  <w:szCs w:val="20"/>
                </w:rPr>
                <w:t>Staff</w:t>
              </w:r>
            </w:hyperlink>
            <w:r w:rsidR="00EA7A2E" w:rsidRPr="00816056">
              <w:rPr>
                <w:rFonts w:ascii="Tahoma" w:hAnsi="Tahoma" w:cs="Tahoma"/>
                <w:color w:val="548DD4"/>
                <w:szCs w:val="20"/>
              </w:rPr>
              <w:t>&gt; Course Instructor Template Verification</w:t>
            </w:r>
          </w:p>
        </w:tc>
      </w:tr>
    </w:tbl>
    <w:p w14:paraId="00A3827B" w14:textId="77777777" w:rsidR="00EA7A2E" w:rsidRPr="00816056" w:rsidRDefault="00EA7A2E" w:rsidP="00226958">
      <w:pPr>
        <w:ind w:left="360"/>
        <w:jc w:val="right"/>
        <w:rPr>
          <w:rFonts w:ascii="Verdana" w:hAnsi="Verdana"/>
          <w:vanish/>
          <w:color w:val="666666"/>
          <w:sz w:val="16"/>
          <w:szCs w:val="16"/>
        </w:rPr>
      </w:pPr>
    </w:p>
    <w:p w14:paraId="00A38281" w14:textId="77777777" w:rsidR="00BA1DA8" w:rsidRPr="00816056" w:rsidRDefault="00320850" w:rsidP="00226958">
      <w:pPr>
        <w:ind w:left="360"/>
      </w:pPr>
      <w:r w:rsidRPr="00816056">
        <w:tab/>
      </w:r>
      <w:r w:rsidRPr="00816056">
        <w:tab/>
      </w:r>
      <w:r w:rsidRPr="00816056">
        <w:tab/>
      </w:r>
    </w:p>
    <w:p w14:paraId="00A38282" w14:textId="77777777" w:rsidR="00320850" w:rsidRPr="00816056" w:rsidRDefault="00320850" w:rsidP="00226958">
      <w:pPr>
        <w:ind w:left="360"/>
        <w:rPr>
          <w:b/>
        </w:rPr>
      </w:pPr>
      <w:r w:rsidRPr="00816056">
        <w:rPr>
          <w:b/>
        </w:rPr>
        <w:t xml:space="preserve">To Verify </w:t>
      </w:r>
      <w:r w:rsidRPr="00816056">
        <w:rPr>
          <w:b/>
          <w:i/>
        </w:rPr>
        <w:t>Student Course Enrollment</w:t>
      </w:r>
      <w:r w:rsidRPr="00816056">
        <w:rPr>
          <w:b/>
        </w:rPr>
        <w:t xml:space="preserve">:  </w:t>
      </w:r>
    </w:p>
    <w:p w14:paraId="00A38283" w14:textId="77777777" w:rsidR="006772D5" w:rsidRPr="00816056" w:rsidRDefault="00320850" w:rsidP="00226958">
      <w:pPr>
        <w:ind w:left="360"/>
        <w:rPr>
          <w:b/>
        </w:rPr>
      </w:pPr>
      <w:r w:rsidRPr="00816056">
        <w:rPr>
          <w:b/>
        </w:rPr>
        <w:t xml:space="preserve">Report Path:  </w:t>
      </w:r>
    </w:p>
    <w:tbl>
      <w:tblPr>
        <w:tblW w:w="0" w:type="auto"/>
        <w:jc w:val="right"/>
        <w:tblCellSpacing w:w="15" w:type="dxa"/>
        <w:tblCellMar>
          <w:top w:w="15" w:type="dxa"/>
          <w:left w:w="15" w:type="dxa"/>
          <w:bottom w:w="15" w:type="dxa"/>
          <w:right w:w="15" w:type="dxa"/>
        </w:tblCellMar>
        <w:tblLook w:val="04A0" w:firstRow="1" w:lastRow="0" w:firstColumn="1" w:lastColumn="0" w:noHBand="0" w:noVBand="1"/>
      </w:tblPr>
      <w:tblGrid>
        <w:gridCol w:w="10170"/>
      </w:tblGrid>
      <w:tr w:rsidR="00EA7A2E" w:rsidRPr="00816056" w14:paraId="00A38285" w14:textId="77777777">
        <w:trPr>
          <w:tblCellSpacing w:w="15" w:type="dxa"/>
          <w:jc w:val="right"/>
        </w:trPr>
        <w:tc>
          <w:tcPr>
            <w:tcW w:w="0" w:type="auto"/>
            <w:shd w:val="clear" w:color="auto" w:fill="auto"/>
            <w:tcMar>
              <w:top w:w="20" w:type="dxa"/>
              <w:left w:w="15" w:type="dxa"/>
              <w:bottom w:w="15" w:type="dxa"/>
              <w:right w:w="15" w:type="dxa"/>
            </w:tcMar>
            <w:vAlign w:val="center"/>
            <w:hideMark/>
          </w:tcPr>
          <w:p w14:paraId="00A38284" w14:textId="77777777" w:rsidR="00EA7A2E" w:rsidRPr="00816056" w:rsidRDefault="00CA5AD0" w:rsidP="00226958">
            <w:pPr>
              <w:ind w:left="360"/>
              <w:rPr>
                <w:rFonts w:ascii="Tahoma" w:hAnsi="Tahoma" w:cs="Tahoma"/>
                <w:color w:val="548DD4"/>
                <w:szCs w:val="20"/>
              </w:rPr>
            </w:pPr>
            <w:hyperlink r:id="rId84" w:history="1">
              <w:r w:rsidR="00EA7A2E" w:rsidRPr="00816056">
                <w:rPr>
                  <w:rFonts w:ascii="Tahoma" w:hAnsi="Tahoma" w:cs="Tahoma"/>
                  <w:color w:val="548DD4"/>
                  <w:szCs w:val="20"/>
                </w:rPr>
                <w:t>STARS Site Collection</w:t>
              </w:r>
            </w:hyperlink>
            <w:r w:rsidR="00EA7A2E" w:rsidRPr="00816056">
              <w:rPr>
                <w:rFonts w:ascii="Tahoma" w:hAnsi="Tahoma" w:cs="Tahoma"/>
                <w:color w:val="548DD4"/>
                <w:szCs w:val="20"/>
              </w:rPr>
              <w:t>&gt;</w:t>
            </w:r>
            <w:hyperlink r:id="rId85" w:history="1">
              <w:r w:rsidR="00EA7A2E" w:rsidRPr="00816056">
                <w:rPr>
                  <w:rFonts w:ascii="Tahoma" w:hAnsi="Tahoma" w:cs="Tahoma"/>
                  <w:color w:val="548DD4"/>
                  <w:szCs w:val="20"/>
                </w:rPr>
                <w:t>STARS Reporting</w:t>
              </w:r>
            </w:hyperlink>
            <w:r w:rsidR="00EA7A2E" w:rsidRPr="00816056">
              <w:rPr>
                <w:rFonts w:ascii="Tahoma" w:hAnsi="Tahoma" w:cs="Tahoma"/>
                <w:color w:val="548DD4"/>
                <w:szCs w:val="20"/>
              </w:rPr>
              <w:t>&gt;</w:t>
            </w:r>
            <w:hyperlink r:id="rId86" w:history="1">
              <w:r w:rsidR="00EA7A2E" w:rsidRPr="00816056">
                <w:rPr>
                  <w:rFonts w:ascii="Tahoma" w:hAnsi="Tahoma" w:cs="Tahoma"/>
                  <w:color w:val="548DD4"/>
                  <w:szCs w:val="20"/>
                </w:rPr>
                <w:t>Public Folders</w:t>
              </w:r>
            </w:hyperlink>
            <w:r w:rsidR="00EA7A2E" w:rsidRPr="00816056">
              <w:rPr>
                <w:rFonts w:ascii="Tahoma" w:hAnsi="Tahoma" w:cs="Tahoma"/>
                <w:color w:val="548DD4"/>
                <w:szCs w:val="20"/>
              </w:rPr>
              <w:t>&gt;</w:t>
            </w:r>
            <w:hyperlink r:id="rId87" w:history="1">
              <w:r w:rsidR="00EA7A2E" w:rsidRPr="00816056">
                <w:rPr>
                  <w:rFonts w:ascii="Tahoma" w:hAnsi="Tahoma" w:cs="Tahoma"/>
                  <w:color w:val="548DD4"/>
                  <w:szCs w:val="20"/>
                </w:rPr>
                <w:t>eScholar Framework - Verify</w:t>
              </w:r>
            </w:hyperlink>
            <w:r w:rsidR="00EA7A2E" w:rsidRPr="00816056">
              <w:rPr>
                <w:rFonts w:ascii="Tahoma" w:hAnsi="Tahoma" w:cs="Tahoma"/>
                <w:color w:val="548DD4"/>
                <w:szCs w:val="20"/>
              </w:rPr>
              <w:t>&gt;</w:t>
            </w:r>
            <w:hyperlink r:id="rId88" w:history="1">
              <w:r w:rsidR="00EA7A2E" w:rsidRPr="00816056">
                <w:rPr>
                  <w:rFonts w:ascii="Tahoma" w:hAnsi="Tahoma" w:cs="Tahoma"/>
                  <w:color w:val="548DD4"/>
                  <w:szCs w:val="20"/>
                </w:rPr>
                <w:t>District and Location Reports</w:t>
              </w:r>
            </w:hyperlink>
            <w:r w:rsidR="00EA7A2E" w:rsidRPr="00816056">
              <w:rPr>
                <w:rFonts w:ascii="Tahoma" w:hAnsi="Tahoma" w:cs="Tahoma"/>
                <w:color w:val="548DD4"/>
                <w:szCs w:val="20"/>
              </w:rPr>
              <w:t>&gt;</w:t>
            </w:r>
            <w:hyperlink r:id="rId89" w:history="1">
              <w:r w:rsidR="00EA7A2E" w:rsidRPr="00816056">
                <w:rPr>
                  <w:rFonts w:ascii="Tahoma" w:hAnsi="Tahoma" w:cs="Tahoma"/>
                  <w:color w:val="548DD4"/>
                  <w:szCs w:val="20"/>
                </w:rPr>
                <w:t>Template Verification Reports</w:t>
              </w:r>
            </w:hyperlink>
            <w:r w:rsidR="00EA7A2E" w:rsidRPr="00816056">
              <w:rPr>
                <w:rFonts w:ascii="Tahoma" w:hAnsi="Tahoma" w:cs="Tahoma"/>
                <w:color w:val="548DD4"/>
                <w:szCs w:val="20"/>
              </w:rPr>
              <w:t>&gt;</w:t>
            </w:r>
            <w:hyperlink r:id="rId90" w:history="1">
              <w:r w:rsidR="00EA7A2E" w:rsidRPr="00816056">
                <w:rPr>
                  <w:rFonts w:ascii="Tahoma" w:hAnsi="Tahoma" w:cs="Tahoma"/>
                  <w:color w:val="548DD4"/>
                  <w:szCs w:val="20"/>
                </w:rPr>
                <w:t>Student</w:t>
              </w:r>
            </w:hyperlink>
            <w:r w:rsidR="00EA7A2E" w:rsidRPr="00816056">
              <w:rPr>
                <w:rFonts w:ascii="Tahoma" w:hAnsi="Tahoma" w:cs="Tahoma"/>
                <w:color w:val="548DD4"/>
                <w:szCs w:val="20"/>
              </w:rPr>
              <w:t>&gt; Student Course Enrollment Template Verification</w:t>
            </w:r>
          </w:p>
        </w:tc>
      </w:tr>
    </w:tbl>
    <w:p w14:paraId="00A38286" w14:textId="77777777" w:rsidR="00EA7A2E" w:rsidRPr="00816056" w:rsidRDefault="00EA7A2E" w:rsidP="00226958">
      <w:pPr>
        <w:ind w:left="360"/>
        <w:jc w:val="right"/>
        <w:rPr>
          <w:rFonts w:ascii="Verdana" w:hAnsi="Verdana"/>
          <w:vanish/>
          <w:color w:val="666666"/>
          <w:sz w:val="16"/>
          <w:szCs w:val="16"/>
        </w:rPr>
      </w:pPr>
    </w:p>
    <w:p w14:paraId="00A3828D" w14:textId="77777777" w:rsidR="00320850" w:rsidRPr="00816056" w:rsidRDefault="00320850" w:rsidP="00226958">
      <w:pPr>
        <w:ind w:left="360"/>
      </w:pPr>
      <w:r w:rsidRPr="00816056">
        <w:rPr>
          <w:b/>
          <w:sz w:val="22"/>
          <w:szCs w:val="22"/>
        </w:rPr>
        <w:t>Problem:</w:t>
      </w:r>
      <w:r w:rsidRPr="00816056">
        <w:rPr>
          <w:sz w:val="16"/>
          <w:szCs w:val="20"/>
        </w:rPr>
        <w:tab/>
      </w:r>
      <w:r w:rsidRPr="00816056">
        <w:rPr>
          <w:b/>
        </w:rPr>
        <w:t>School/Location not appearing in dropdown prompt of Highly Qualified Teacher Report</w:t>
      </w:r>
    </w:p>
    <w:p w14:paraId="00A3828E" w14:textId="77777777" w:rsidR="00320850" w:rsidRPr="00816056" w:rsidRDefault="00320850" w:rsidP="00226958">
      <w:pPr>
        <w:ind w:left="360"/>
      </w:pPr>
      <w:r w:rsidRPr="00816056">
        <w:rPr>
          <w:b/>
          <w:sz w:val="22"/>
          <w:szCs w:val="22"/>
        </w:rPr>
        <w:t>Reason:</w:t>
      </w:r>
      <w:r w:rsidRPr="00816056">
        <w:rPr>
          <w:b/>
          <w:sz w:val="28"/>
          <w:szCs w:val="28"/>
        </w:rPr>
        <w:tab/>
      </w:r>
      <w:r w:rsidRPr="00816056">
        <w:t xml:space="preserve">No Highly Qualified Teacher (HQT) data was found for this district’s school/location based on the criteria.  </w:t>
      </w:r>
    </w:p>
    <w:p w14:paraId="00A3828F" w14:textId="77777777" w:rsidR="00320850" w:rsidRPr="00816056" w:rsidRDefault="00320850">
      <w:pPr>
        <w:ind w:left="1080" w:hanging="1440"/>
      </w:pPr>
    </w:p>
    <w:p w14:paraId="00A38291" w14:textId="6D88A688" w:rsidR="00320850" w:rsidRPr="00816056" w:rsidRDefault="00320850" w:rsidP="00B65418">
      <w:pPr>
        <w:ind w:left="1080" w:hanging="360"/>
        <w:rPr>
          <w:b/>
        </w:rPr>
      </w:pPr>
      <w:r w:rsidRPr="00816056">
        <w:rPr>
          <w:b/>
        </w:rPr>
        <w:t>Possible reasons are:</w:t>
      </w:r>
    </w:p>
    <w:p w14:paraId="00A38292" w14:textId="77777777" w:rsidR="00320850" w:rsidRPr="00816056" w:rsidRDefault="00320850" w:rsidP="00510389">
      <w:pPr>
        <w:numPr>
          <w:ilvl w:val="0"/>
          <w:numId w:val="9"/>
        </w:numPr>
        <w:ind w:left="720"/>
      </w:pPr>
      <w:r w:rsidRPr="00816056">
        <w:t>If the defined school’s grade range does not fall neatly into ONE and ONLY ONE Elementary, Middle or High School definition, then the school cannot be judged under the NCLB rules.  For example, if a school is defined as K-12, then there is an overlap of Elementary, Middle and High School.  Note:  In School Year 2009-10 this criteria has changed and now all Public, Local Charter and State Charter schools defined as Elementary, Middle, Junior High or High School will receive HQT results.  Certain exceptions may still apply, such as if ONLY Concurrent Enrollment or Religious Studies classes are being taught and therefore dummy Staff IDs such as 777777777 or 555555555 are being submitted as the Primary Instructor in the Course Instructor Template, then no HQT results will be generated.</w:t>
      </w:r>
    </w:p>
    <w:p w14:paraId="00A38293" w14:textId="77777777" w:rsidR="00320850" w:rsidRPr="00816056" w:rsidRDefault="00320850" w:rsidP="00510389">
      <w:pPr>
        <w:numPr>
          <w:ilvl w:val="1"/>
          <w:numId w:val="9"/>
        </w:numPr>
        <w:ind w:left="1440"/>
        <w:rPr>
          <w:b/>
        </w:rPr>
      </w:pPr>
      <w:r w:rsidRPr="00816056">
        <w:rPr>
          <w:b/>
        </w:rPr>
        <w:t>Solution:</w:t>
      </w:r>
      <w:r w:rsidRPr="00816056">
        <w:rPr>
          <w:b/>
        </w:rPr>
        <w:tab/>
      </w:r>
      <w:r w:rsidRPr="00816056">
        <w:t xml:space="preserve">Run report </w:t>
      </w:r>
      <w:r w:rsidRPr="00816056">
        <w:rPr>
          <w:b/>
          <w:i/>
        </w:rPr>
        <w:t>“School Grade Range for HQT Verification”</w:t>
      </w:r>
      <w:r w:rsidRPr="00816056">
        <w:t xml:space="preserve"> to determine if the grade range is valid for HQT.  Schools showing multiple school type designations will contain a NO under the column labeled “On HQT Report” and will be omitted from the HQT reports.  YES means the school will be judged for HQT.  All Public/Charter schools defined as Elementary, Middle, Junior High or High School will be listed.</w:t>
      </w:r>
    </w:p>
    <w:p w14:paraId="00A38294" w14:textId="77777777" w:rsidR="00320850" w:rsidRPr="00816056" w:rsidRDefault="00320850" w:rsidP="00510389">
      <w:pPr>
        <w:numPr>
          <w:ilvl w:val="1"/>
          <w:numId w:val="9"/>
        </w:numPr>
        <w:ind w:left="2160"/>
        <w:rPr>
          <w:b/>
        </w:rPr>
      </w:pPr>
      <w:r w:rsidRPr="00816056">
        <w:t xml:space="preserve">To see a list of schools that won’t appear on the HQT reports, run report </w:t>
      </w:r>
      <w:r w:rsidRPr="00816056">
        <w:rPr>
          <w:b/>
          <w:i/>
        </w:rPr>
        <w:t>“School Grade Range for HQT Verification – Not on HQT Report.”</w:t>
      </w:r>
    </w:p>
    <w:p w14:paraId="00A38295" w14:textId="77777777" w:rsidR="00320850" w:rsidRPr="00816056" w:rsidRDefault="00320850" w:rsidP="00226958">
      <w:pPr>
        <w:ind w:left="360"/>
        <w:rPr>
          <w:b/>
        </w:rPr>
      </w:pPr>
    </w:p>
    <w:p w14:paraId="00A38296" w14:textId="77777777" w:rsidR="00320850" w:rsidRPr="00816056" w:rsidRDefault="00320850">
      <w:pPr>
        <w:ind w:left="2160"/>
        <w:rPr>
          <w:b/>
        </w:rPr>
      </w:pPr>
      <w:r w:rsidRPr="00816056">
        <w:rPr>
          <w:b/>
        </w:rPr>
        <w:t xml:space="preserve">Note:  </w:t>
      </w:r>
    </w:p>
    <w:p w14:paraId="00A38297" w14:textId="77777777" w:rsidR="00320850" w:rsidRPr="00816056" w:rsidRDefault="00320850" w:rsidP="00510389">
      <w:pPr>
        <w:numPr>
          <w:ilvl w:val="2"/>
          <w:numId w:val="9"/>
        </w:numPr>
        <w:ind w:left="2880"/>
      </w:pPr>
      <w:r w:rsidRPr="00816056">
        <w:t xml:space="preserve">For non-state level users, only THEIR district and/or schools will appear.  </w:t>
      </w:r>
    </w:p>
    <w:p w14:paraId="00A38298" w14:textId="77777777" w:rsidR="00320850" w:rsidRPr="00816056" w:rsidRDefault="00320850" w:rsidP="00510389">
      <w:pPr>
        <w:numPr>
          <w:ilvl w:val="2"/>
          <w:numId w:val="9"/>
        </w:numPr>
        <w:ind w:left="2880"/>
      </w:pPr>
      <w:r w:rsidRPr="00816056">
        <w:t>PK only schools (grade range=PKPK) are omitted from the HQT reports.</w:t>
      </w:r>
    </w:p>
    <w:p w14:paraId="00A38299" w14:textId="77777777" w:rsidR="00320850" w:rsidRPr="00816056" w:rsidRDefault="00320850" w:rsidP="00510389">
      <w:pPr>
        <w:numPr>
          <w:ilvl w:val="2"/>
          <w:numId w:val="9"/>
        </w:numPr>
        <w:ind w:left="2880"/>
      </w:pPr>
      <w:r w:rsidRPr="00816056">
        <w:t>For School Year 2006-07&amp; 2007-08, 11 schools statewide were omitted from the HQT reports due to grade ranges spanning multiple school types (Elementary, Middle &amp; High School).</w:t>
      </w:r>
    </w:p>
    <w:p w14:paraId="00A3829A" w14:textId="77777777" w:rsidR="00320850" w:rsidRPr="00816056" w:rsidRDefault="00320850">
      <w:pPr>
        <w:ind w:left="2160"/>
        <w:rPr>
          <w:b/>
        </w:rPr>
      </w:pPr>
    </w:p>
    <w:p w14:paraId="00A3829B" w14:textId="77777777" w:rsidR="00B71CD4" w:rsidRPr="00816056" w:rsidRDefault="00320850" w:rsidP="00226958">
      <w:pPr>
        <w:ind w:left="360"/>
        <w:rPr>
          <w:b/>
        </w:rPr>
      </w:pPr>
      <w:r w:rsidRPr="00816056">
        <w:rPr>
          <w:b/>
        </w:rPr>
        <w:t xml:space="preserve">Report Path:  </w:t>
      </w:r>
    </w:p>
    <w:p w14:paraId="00A3829C" w14:textId="77777777" w:rsidR="00265337" w:rsidRPr="00816056" w:rsidRDefault="00CA5AD0" w:rsidP="00226958">
      <w:pPr>
        <w:ind w:left="360"/>
        <w:rPr>
          <w:b/>
        </w:rPr>
      </w:pPr>
      <w:hyperlink r:id="rId91" w:history="1">
        <w:r w:rsidR="00B71CD4" w:rsidRPr="00816056">
          <w:rPr>
            <w:rFonts w:ascii="Tahoma" w:hAnsi="Tahoma" w:cs="Tahoma"/>
            <w:color w:val="548DD4"/>
            <w:szCs w:val="20"/>
          </w:rPr>
          <w:t>STARS Site Collection</w:t>
        </w:r>
      </w:hyperlink>
      <w:r w:rsidR="00B71CD4" w:rsidRPr="00816056">
        <w:rPr>
          <w:rFonts w:ascii="Tahoma" w:hAnsi="Tahoma" w:cs="Tahoma"/>
          <w:color w:val="548DD4"/>
          <w:szCs w:val="20"/>
        </w:rPr>
        <w:t>&gt;</w:t>
      </w:r>
      <w:hyperlink r:id="rId92" w:history="1">
        <w:r w:rsidR="00B71CD4" w:rsidRPr="00816056">
          <w:rPr>
            <w:rFonts w:ascii="Tahoma" w:hAnsi="Tahoma" w:cs="Tahoma"/>
            <w:color w:val="548DD4"/>
            <w:szCs w:val="20"/>
          </w:rPr>
          <w:t>STARS Reporting</w:t>
        </w:r>
      </w:hyperlink>
      <w:r w:rsidR="00B71CD4" w:rsidRPr="00816056">
        <w:rPr>
          <w:rFonts w:ascii="Tahoma" w:hAnsi="Tahoma" w:cs="Tahoma"/>
          <w:color w:val="548DD4"/>
          <w:szCs w:val="20"/>
        </w:rPr>
        <w:t>&gt;</w:t>
      </w:r>
      <w:hyperlink r:id="rId93" w:history="1">
        <w:r w:rsidR="00B71CD4" w:rsidRPr="00816056">
          <w:rPr>
            <w:rFonts w:ascii="Tahoma" w:hAnsi="Tahoma" w:cs="Tahoma"/>
            <w:color w:val="548DD4"/>
            <w:szCs w:val="20"/>
          </w:rPr>
          <w:t>Public Folders</w:t>
        </w:r>
      </w:hyperlink>
      <w:r w:rsidR="00B71CD4" w:rsidRPr="00816056">
        <w:rPr>
          <w:rFonts w:ascii="Tahoma" w:hAnsi="Tahoma" w:cs="Tahoma"/>
          <w:color w:val="548DD4"/>
          <w:szCs w:val="20"/>
        </w:rPr>
        <w:t>&gt;</w:t>
      </w:r>
      <w:hyperlink r:id="rId94" w:history="1">
        <w:r w:rsidR="00B71CD4" w:rsidRPr="00816056">
          <w:rPr>
            <w:rFonts w:ascii="Tahoma" w:hAnsi="Tahoma" w:cs="Tahoma"/>
            <w:color w:val="548DD4"/>
            <w:szCs w:val="20"/>
          </w:rPr>
          <w:t>eScholar Framework - Verify</w:t>
        </w:r>
      </w:hyperlink>
      <w:r w:rsidR="00B71CD4" w:rsidRPr="00816056">
        <w:rPr>
          <w:rFonts w:ascii="Tahoma" w:hAnsi="Tahoma" w:cs="Tahoma"/>
          <w:color w:val="548DD4"/>
          <w:szCs w:val="20"/>
        </w:rPr>
        <w:t>&gt;</w:t>
      </w:r>
      <w:hyperlink r:id="rId95" w:history="1">
        <w:r w:rsidR="00B71CD4" w:rsidRPr="00816056">
          <w:rPr>
            <w:rFonts w:ascii="Tahoma" w:hAnsi="Tahoma" w:cs="Tahoma"/>
            <w:color w:val="548DD4"/>
            <w:szCs w:val="20"/>
          </w:rPr>
          <w:t>District and Location Reports</w:t>
        </w:r>
      </w:hyperlink>
      <w:r w:rsidR="00B71CD4" w:rsidRPr="00816056">
        <w:rPr>
          <w:rFonts w:ascii="Tahoma" w:hAnsi="Tahoma" w:cs="Tahoma"/>
          <w:color w:val="548DD4"/>
          <w:szCs w:val="20"/>
        </w:rPr>
        <w:t>&gt;</w:t>
      </w:r>
      <w:hyperlink r:id="rId96" w:history="1">
        <w:r w:rsidR="00B71CD4" w:rsidRPr="00816056">
          <w:rPr>
            <w:rFonts w:ascii="Tahoma" w:hAnsi="Tahoma" w:cs="Tahoma"/>
            <w:color w:val="548DD4"/>
            <w:szCs w:val="20"/>
          </w:rPr>
          <w:t>STAFF</w:t>
        </w:r>
      </w:hyperlink>
      <w:r w:rsidR="00B71CD4" w:rsidRPr="00816056">
        <w:rPr>
          <w:rFonts w:ascii="Tahoma" w:hAnsi="Tahoma" w:cs="Tahoma"/>
          <w:color w:val="548DD4"/>
          <w:szCs w:val="20"/>
        </w:rPr>
        <w:t>&gt;</w:t>
      </w:r>
      <w:hyperlink r:id="rId97" w:history="1">
        <w:r w:rsidR="00B71CD4" w:rsidRPr="00816056">
          <w:rPr>
            <w:rFonts w:ascii="Tahoma" w:hAnsi="Tahoma" w:cs="Tahoma"/>
            <w:color w:val="548DD4"/>
            <w:szCs w:val="20"/>
          </w:rPr>
          <w:t>Highly Qualified Teacher Reports</w:t>
        </w:r>
      </w:hyperlink>
      <w:r w:rsidR="00B71CD4" w:rsidRPr="00816056">
        <w:rPr>
          <w:rFonts w:ascii="Tahoma" w:hAnsi="Tahoma" w:cs="Tahoma"/>
          <w:color w:val="548DD4"/>
          <w:szCs w:val="20"/>
        </w:rPr>
        <w:t>&gt;</w:t>
      </w:r>
      <w:hyperlink r:id="rId98" w:history="1">
        <w:r w:rsidR="00B71CD4" w:rsidRPr="00816056">
          <w:rPr>
            <w:rFonts w:ascii="Tahoma" w:hAnsi="Tahoma" w:cs="Tahoma"/>
            <w:color w:val="548DD4"/>
            <w:szCs w:val="20"/>
          </w:rPr>
          <w:t>HQT Data Review</w:t>
        </w:r>
      </w:hyperlink>
      <w:r w:rsidR="00B71CD4" w:rsidRPr="00816056">
        <w:rPr>
          <w:rFonts w:ascii="Tahoma" w:hAnsi="Tahoma" w:cs="Tahoma"/>
          <w:color w:val="548DD4"/>
          <w:szCs w:val="20"/>
        </w:rPr>
        <w:t>&gt; School Grade Range for HQT Verification</w:t>
      </w:r>
    </w:p>
    <w:p w14:paraId="00A3829D" w14:textId="77777777" w:rsidR="00265337" w:rsidRPr="00816056" w:rsidRDefault="00265337" w:rsidP="00226958">
      <w:pPr>
        <w:ind w:left="360"/>
        <w:rPr>
          <w:b/>
        </w:rPr>
      </w:pPr>
    </w:p>
    <w:p w14:paraId="00A3829E" w14:textId="77777777" w:rsidR="00265337" w:rsidRPr="00816056" w:rsidRDefault="00265337" w:rsidP="00226958">
      <w:pPr>
        <w:ind w:left="360"/>
        <w:rPr>
          <w:b/>
        </w:rPr>
      </w:pPr>
    </w:p>
    <w:p w14:paraId="00A3829F" w14:textId="77777777" w:rsidR="00265337" w:rsidRPr="00816056" w:rsidRDefault="00265337" w:rsidP="00226958">
      <w:pPr>
        <w:ind w:left="360"/>
        <w:rPr>
          <w:b/>
        </w:rPr>
      </w:pPr>
    </w:p>
    <w:p w14:paraId="00A382A0" w14:textId="77777777" w:rsidR="00265337" w:rsidRPr="00816056" w:rsidRDefault="00265337" w:rsidP="00226958">
      <w:pPr>
        <w:ind w:left="360"/>
        <w:rPr>
          <w:b/>
        </w:rPr>
      </w:pPr>
    </w:p>
    <w:p w14:paraId="00A382A1" w14:textId="77777777" w:rsidR="00265337" w:rsidRPr="00816056" w:rsidRDefault="00265337" w:rsidP="00226958">
      <w:pPr>
        <w:ind w:left="360"/>
        <w:rPr>
          <w:b/>
        </w:rPr>
      </w:pPr>
    </w:p>
    <w:p w14:paraId="00A382A2" w14:textId="77777777" w:rsidR="00265337" w:rsidRPr="00816056" w:rsidRDefault="00265337" w:rsidP="00226958">
      <w:pPr>
        <w:ind w:left="360"/>
        <w:rPr>
          <w:rFonts w:ascii="Tahoma" w:hAnsi="Tahoma" w:cs="Tahoma"/>
          <w:color w:val="548DD4"/>
          <w:szCs w:val="20"/>
        </w:rPr>
      </w:pPr>
    </w:p>
    <w:p w14:paraId="00A382A3" w14:textId="77777777" w:rsidR="007846DD" w:rsidRPr="00816056" w:rsidRDefault="007846DD" w:rsidP="00226958">
      <w:pPr>
        <w:ind w:left="360"/>
        <w:rPr>
          <w:b/>
        </w:rPr>
      </w:pPr>
    </w:p>
    <w:p w14:paraId="00A382A4" w14:textId="77777777" w:rsidR="001A74D2" w:rsidRPr="00816056" w:rsidRDefault="001A74D2">
      <w:pPr>
        <w:ind w:left="1890" w:hanging="810"/>
      </w:pPr>
    </w:p>
    <w:p w14:paraId="00A382A7" w14:textId="77777777" w:rsidR="001A74D2" w:rsidRPr="00816056" w:rsidRDefault="001A74D2">
      <w:pPr>
        <w:ind w:left="1890" w:hanging="810"/>
      </w:pPr>
    </w:p>
    <w:p w14:paraId="00A382B7" w14:textId="77777777" w:rsidR="001A74D2" w:rsidRPr="00816056" w:rsidRDefault="001A74D2">
      <w:pPr>
        <w:ind w:left="1890" w:hanging="810"/>
      </w:pPr>
    </w:p>
    <w:tbl>
      <w:tblPr>
        <w:tblpPr w:leftFromText="180" w:rightFromText="180" w:vertAnchor="text" w:horzAnchor="margin" w:tblpXSpec="right"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2"/>
        <w:gridCol w:w="7308"/>
      </w:tblGrid>
      <w:tr w:rsidR="00054D15" w:rsidRPr="00816056" w14:paraId="560040C5" w14:textId="77777777" w:rsidTr="00054D15">
        <w:trPr>
          <w:cantSplit/>
          <w:trHeight w:val="620"/>
          <w:tblHeader/>
        </w:trPr>
        <w:tc>
          <w:tcPr>
            <w:tcW w:w="1512" w:type="dxa"/>
            <w:tcBorders>
              <w:top w:val="single" w:sz="4" w:space="0" w:color="auto"/>
              <w:left w:val="single" w:sz="4" w:space="0" w:color="auto"/>
              <w:bottom w:val="single" w:sz="4" w:space="0" w:color="auto"/>
              <w:right w:val="single" w:sz="4" w:space="0" w:color="auto"/>
            </w:tcBorders>
            <w:shd w:val="clear" w:color="auto" w:fill="D9D9D9"/>
          </w:tcPr>
          <w:p w14:paraId="726ADC1B" w14:textId="77777777" w:rsidR="00054D15" w:rsidRPr="00816056" w:rsidRDefault="00054D15" w:rsidP="00054D15">
            <w:pPr>
              <w:spacing w:line="360" w:lineRule="auto"/>
              <w:ind w:left="360"/>
              <w:rPr>
                <w:rFonts w:cs="Arial"/>
                <w:szCs w:val="20"/>
              </w:rPr>
            </w:pPr>
            <w:r w:rsidRPr="00816056">
              <w:rPr>
                <w:rFonts w:cs="Arial"/>
                <w:szCs w:val="20"/>
              </w:rPr>
              <w:t>School Level</w:t>
            </w:r>
          </w:p>
        </w:tc>
        <w:tc>
          <w:tcPr>
            <w:tcW w:w="7308" w:type="dxa"/>
            <w:tcBorders>
              <w:top w:val="single" w:sz="4" w:space="0" w:color="auto"/>
              <w:left w:val="single" w:sz="4" w:space="0" w:color="auto"/>
              <w:bottom w:val="single" w:sz="4" w:space="0" w:color="auto"/>
              <w:right w:val="single" w:sz="4" w:space="0" w:color="auto"/>
            </w:tcBorders>
            <w:shd w:val="clear" w:color="auto" w:fill="D9D9D9"/>
          </w:tcPr>
          <w:p w14:paraId="088AF5B1" w14:textId="77777777" w:rsidR="00054D15" w:rsidRPr="00816056" w:rsidRDefault="00054D15" w:rsidP="00054D15">
            <w:pPr>
              <w:spacing w:line="360" w:lineRule="auto"/>
              <w:ind w:left="360"/>
              <w:rPr>
                <w:rFonts w:cs="Arial"/>
                <w:szCs w:val="20"/>
              </w:rPr>
            </w:pPr>
            <w:r w:rsidRPr="00816056">
              <w:rPr>
                <w:rFonts w:cs="Arial"/>
                <w:szCs w:val="20"/>
              </w:rPr>
              <w:t>Valid Grade Ranges</w:t>
            </w:r>
          </w:p>
        </w:tc>
      </w:tr>
      <w:tr w:rsidR="00054D15" w:rsidRPr="00816056" w14:paraId="7FF7E9B4" w14:textId="77777777" w:rsidTr="00054D15">
        <w:trPr>
          <w:trHeight w:val="737"/>
        </w:trPr>
        <w:tc>
          <w:tcPr>
            <w:tcW w:w="1512" w:type="dxa"/>
            <w:tcBorders>
              <w:top w:val="single" w:sz="4" w:space="0" w:color="auto"/>
              <w:left w:val="single" w:sz="4" w:space="0" w:color="auto"/>
              <w:bottom w:val="single" w:sz="4" w:space="0" w:color="auto"/>
              <w:right w:val="single" w:sz="4" w:space="0" w:color="auto"/>
            </w:tcBorders>
            <w:shd w:val="clear" w:color="auto" w:fill="auto"/>
          </w:tcPr>
          <w:p w14:paraId="62C1AB9E" w14:textId="77777777" w:rsidR="00054D15" w:rsidRPr="00816056" w:rsidRDefault="00054D15" w:rsidP="00054D15">
            <w:pPr>
              <w:spacing w:line="360" w:lineRule="auto"/>
              <w:ind w:left="360"/>
              <w:rPr>
                <w:rFonts w:cs="Arial"/>
                <w:szCs w:val="20"/>
              </w:rPr>
            </w:pPr>
            <w:r w:rsidRPr="00816056">
              <w:rPr>
                <w:rFonts w:cs="Arial"/>
                <w:szCs w:val="20"/>
              </w:rPr>
              <w:t>ES</w:t>
            </w:r>
          </w:p>
        </w:tc>
        <w:tc>
          <w:tcPr>
            <w:tcW w:w="7308" w:type="dxa"/>
            <w:tcBorders>
              <w:top w:val="single" w:sz="4" w:space="0" w:color="auto"/>
              <w:left w:val="single" w:sz="4" w:space="0" w:color="auto"/>
              <w:bottom w:val="single" w:sz="4" w:space="0" w:color="auto"/>
              <w:right w:val="single" w:sz="4" w:space="0" w:color="auto"/>
            </w:tcBorders>
            <w:shd w:val="clear" w:color="auto" w:fill="auto"/>
          </w:tcPr>
          <w:p w14:paraId="3AE1B560" w14:textId="77777777" w:rsidR="00054D15" w:rsidRPr="00816056" w:rsidRDefault="00054D15" w:rsidP="00054D15">
            <w:pPr>
              <w:ind w:left="360"/>
              <w:rPr>
                <w:rFonts w:cs="Arial"/>
                <w:szCs w:val="20"/>
              </w:rPr>
            </w:pPr>
            <w:r w:rsidRPr="00816056">
              <w:rPr>
                <w:rFonts w:cs="Arial"/>
                <w:szCs w:val="20"/>
              </w:rPr>
              <w:t>0101,0102,0103,</w:t>
            </w:r>
            <w:r w:rsidRPr="00816056">
              <w:rPr>
                <w:rFonts w:cs="Arial"/>
                <w:b/>
                <w:szCs w:val="20"/>
              </w:rPr>
              <w:t>0104</w:t>
            </w:r>
            <w:r w:rsidRPr="00816056">
              <w:rPr>
                <w:rFonts w:cs="Arial"/>
                <w:szCs w:val="20"/>
              </w:rPr>
              <w:t>,0105,0106,</w:t>
            </w:r>
            <w:r w:rsidRPr="00816056">
              <w:rPr>
                <w:rFonts w:cs="Arial"/>
                <w:b/>
                <w:szCs w:val="20"/>
              </w:rPr>
              <w:t>0107,0108</w:t>
            </w:r>
            <w:r w:rsidRPr="00816056">
              <w:rPr>
                <w:rFonts w:cs="Arial"/>
                <w:szCs w:val="20"/>
              </w:rPr>
              <w:t>,0202,0203,0204,0205,</w:t>
            </w:r>
            <w:r w:rsidRPr="00816056">
              <w:rPr>
                <w:rFonts w:cs="Arial"/>
                <w:b/>
                <w:szCs w:val="20"/>
              </w:rPr>
              <w:t>0206</w:t>
            </w:r>
            <w:r w:rsidRPr="00816056">
              <w:rPr>
                <w:rFonts w:cs="Arial"/>
                <w:szCs w:val="20"/>
              </w:rPr>
              <w:t xml:space="preserve">,0303,0304,0305,0306,0405,0406,0506,0606,KN01 thru </w:t>
            </w:r>
            <w:r w:rsidRPr="00816056">
              <w:rPr>
                <w:rFonts w:cs="Arial"/>
                <w:b/>
                <w:szCs w:val="20"/>
              </w:rPr>
              <w:t>KN09</w:t>
            </w:r>
            <w:r w:rsidRPr="00816056">
              <w:rPr>
                <w:rFonts w:cs="Arial"/>
                <w:szCs w:val="20"/>
              </w:rPr>
              <w:t xml:space="preserve">,KNKN,PK01 thru </w:t>
            </w:r>
            <w:r w:rsidRPr="00816056">
              <w:rPr>
                <w:rFonts w:cs="Arial"/>
                <w:b/>
                <w:szCs w:val="20"/>
              </w:rPr>
              <w:t>PK09</w:t>
            </w:r>
            <w:r w:rsidRPr="00816056">
              <w:rPr>
                <w:rFonts w:cs="Arial"/>
                <w:szCs w:val="20"/>
              </w:rPr>
              <w:t>,PKKN</w:t>
            </w:r>
          </w:p>
        </w:tc>
      </w:tr>
      <w:tr w:rsidR="00054D15" w:rsidRPr="00816056" w14:paraId="557C61E8" w14:textId="77777777" w:rsidTr="00054D15">
        <w:trPr>
          <w:trHeight w:val="233"/>
        </w:trPr>
        <w:tc>
          <w:tcPr>
            <w:tcW w:w="1512" w:type="dxa"/>
            <w:tcBorders>
              <w:top w:val="single" w:sz="4" w:space="0" w:color="auto"/>
              <w:left w:val="single" w:sz="4" w:space="0" w:color="auto"/>
              <w:bottom w:val="single" w:sz="4" w:space="0" w:color="auto"/>
              <w:right w:val="single" w:sz="4" w:space="0" w:color="auto"/>
            </w:tcBorders>
            <w:shd w:val="clear" w:color="auto" w:fill="auto"/>
          </w:tcPr>
          <w:p w14:paraId="64CDA9AE" w14:textId="77777777" w:rsidR="00054D15" w:rsidRPr="00816056" w:rsidRDefault="00054D15" w:rsidP="00054D15">
            <w:pPr>
              <w:spacing w:line="360" w:lineRule="auto"/>
              <w:ind w:left="360"/>
              <w:rPr>
                <w:rFonts w:cs="Arial"/>
                <w:szCs w:val="20"/>
              </w:rPr>
            </w:pPr>
            <w:r w:rsidRPr="00816056">
              <w:rPr>
                <w:rFonts w:cs="Arial"/>
                <w:szCs w:val="20"/>
              </w:rPr>
              <w:t>MS</w:t>
            </w:r>
          </w:p>
        </w:tc>
        <w:tc>
          <w:tcPr>
            <w:tcW w:w="7308" w:type="dxa"/>
            <w:tcBorders>
              <w:top w:val="single" w:sz="4" w:space="0" w:color="auto"/>
              <w:left w:val="single" w:sz="4" w:space="0" w:color="auto"/>
              <w:bottom w:val="single" w:sz="4" w:space="0" w:color="auto"/>
              <w:right w:val="single" w:sz="4" w:space="0" w:color="auto"/>
            </w:tcBorders>
            <w:shd w:val="clear" w:color="auto" w:fill="auto"/>
          </w:tcPr>
          <w:p w14:paraId="40F36BD3" w14:textId="77777777" w:rsidR="00054D15" w:rsidRPr="00816056" w:rsidRDefault="00054D15" w:rsidP="00054D15">
            <w:pPr>
              <w:spacing w:line="360" w:lineRule="auto"/>
              <w:ind w:left="360"/>
              <w:rPr>
                <w:rFonts w:cs="Arial"/>
                <w:szCs w:val="20"/>
              </w:rPr>
            </w:pPr>
            <w:r w:rsidRPr="00816056">
              <w:rPr>
                <w:rFonts w:cs="Arial"/>
                <w:b/>
                <w:szCs w:val="20"/>
              </w:rPr>
              <w:t>0506,0507,0508,0509,0606</w:t>
            </w:r>
            <w:r w:rsidRPr="00816056">
              <w:rPr>
                <w:rFonts w:cs="Arial"/>
                <w:szCs w:val="20"/>
              </w:rPr>
              <w:t>,0607,0608,</w:t>
            </w:r>
            <w:r w:rsidRPr="00816056">
              <w:rPr>
                <w:rFonts w:cs="Arial"/>
                <w:b/>
                <w:szCs w:val="20"/>
              </w:rPr>
              <w:t>0609,0707</w:t>
            </w:r>
            <w:r w:rsidRPr="00816056">
              <w:rPr>
                <w:rFonts w:cs="Arial"/>
                <w:szCs w:val="20"/>
              </w:rPr>
              <w:t>,0708,</w:t>
            </w:r>
            <w:r w:rsidRPr="00816056">
              <w:rPr>
                <w:rFonts w:cs="Arial"/>
                <w:b/>
                <w:szCs w:val="20"/>
              </w:rPr>
              <w:t>0709,0808,0809</w:t>
            </w:r>
          </w:p>
        </w:tc>
      </w:tr>
      <w:tr w:rsidR="00054D15" w:rsidRPr="00816056" w14:paraId="753EED3E" w14:textId="77777777" w:rsidTr="00054D15">
        <w:trPr>
          <w:trHeight w:val="251"/>
        </w:trPr>
        <w:tc>
          <w:tcPr>
            <w:tcW w:w="1512" w:type="dxa"/>
            <w:tcBorders>
              <w:top w:val="single" w:sz="4" w:space="0" w:color="auto"/>
              <w:left w:val="single" w:sz="4" w:space="0" w:color="auto"/>
              <w:bottom w:val="single" w:sz="4" w:space="0" w:color="auto"/>
              <w:right w:val="single" w:sz="4" w:space="0" w:color="auto"/>
            </w:tcBorders>
            <w:shd w:val="clear" w:color="auto" w:fill="auto"/>
          </w:tcPr>
          <w:p w14:paraId="1FC4DC79" w14:textId="77777777" w:rsidR="00054D15" w:rsidRPr="00816056" w:rsidRDefault="00054D15" w:rsidP="00054D15">
            <w:pPr>
              <w:spacing w:line="360" w:lineRule="auto"/>
              <w:ind w:left="360"/>
              <w:rPr>
                <w:rFonts w:cs="Arial"/>
                <w:szCs w:val="20"/>
              </w:rPr>
            </w:pPr>
            <w:r w:rsidRPr="00816056">
              <w:rPr>
                <w:rFonts w:cs="Arial"/>
                <w:szCs w:val="20"/>
              </w:rPr>
              <w:t>JH</w:t>
            </w:r>
          </w:p>
        </w:tc>
        <w:tc>
          <w:tcPr>
            <w:tcW w:w="7308" w:type="dxa"/>
            <w:tcBorders>
              <w:top w:val="single" w:sz="4" w:space="0" w:color="auto"/>
              <w:left w:val="single" w:sz="4" w:space="0" w:color="auto"/>
              <w:bottom w:val="single" w:sz="4" w:space="0" w:color="auto"/>
              <w:right w:val="single" w:sz="4" w:space="0" w:color="auto"/>
            </w:tcBorders>
            <w:shd w:val="clear" w:color="auto" w:fill="auto"/>
          </w:tcPr>
          <w:p w14:paraId="5E4AC39B" w14:textId="77777777" w:rsidR="00054D15" w:rsidRPr="00816056" w:rsidRDefault="00054D15" w:rsidP="00054D15">
            <w:pPr>
              <w:spacing w:line="360" w:lineRule="auto"/>
              <w:ind w:left="360"/>
              <w:rPr>
                <w:rFonts w:cs="Arial"/>
                <w:szCs w:val="20"/>
              </w:rPr>
            </w:pPr>
            <w:r w:rsidRPr="00816056">
              <w:rPr>
                <w:rFonts w:cs="Arial"/>
                <w:szCs w:val="20"/>
              </w:rPr>
              <w:t>0608,</w:t>
            </w:r>
            <w:r w:rsidRPr="00816056">
              <w:rPr>
                <w:rFonts w:cs="Arial"/>
                <w:b/>
                <w:szCs w:val="20"/>
              </w:rPr>
              <w:t>0609</w:t>
            </w:r>
            <w:r w:rsidRPr="00816056">
              <w:rPr>
                <w:rFonts w:cs="Arial"/>
                <w:szCs w:val="20"/>
              </w:rPr>
              <w:t>,0708,</w:t>
            </w:r>
            <w:r w:rsidRPr="00816056">
              <w:rPr>
                <w:rFonts w:cs="Arial"/>
                <w:b/>
                <w:szCs w:val="20"/>
              </w:rPr>
              <w:t>0709,0809</w:t>
            </w:r>
          </w:p>
        </w:tc>
      </w:tr>
      <w:tr w:rsidR="00054D15" w:rsidRPr="00816056" w14:paraId="3CC84905" w14:textId="77777777" w:rsidTr="00054D15">
        <w:trPr>
          <w:trHeight w:val="341"/>
        </w:trPr>
        <w:tc>
          <w:tcPr>
            <w:tcW w:w="1512" w:type="dxa"/>
            <w:tcBorders>
              <w:top w:val="single" w:sz="4" w:space="0" w:color="auto"/>
              <w:left w:val="single" w:sz="4" w:space="0" w:color="auto"/>
              <w:bottom w:val="single" w:sz="4" w:space="0" w:color="auto"/>
              <w:right w:val="single" w:sz="4" w:space="0" w:color="auto"/>
            </w:tcBorders>
            <w:shd w:val="clear" w:color="auto" w:fill="auto"/>
          </w:tcPr>
          <w:p w14:paraId="0A205EDC" w14:textId="77777777" w:rsidR="00054D15" w:rsidRPr="00816056" w:rsidRDefault="00054D15" w:rsidP="00054D15">
            <w:pPr>
              <w:spacing w:line="360" w:lineRule="auto"/>
              <w:ind w:left="360"/>
              <w:rPr>
                <w:rFonts w:cs="Arial"/>
                <w:szCs w:val="20"/>
              </w:rPr>
            </w:pPr>
            <w:r w:rsidRPr="00816056">
              <w:rPr>
                <w:rFonts w:cs="Arial"/>
                <w:szCs w:val="20"/>
              </w:rPr>
              <w:t>HS</w:t>
            </w:r>
          </w:p>
        </w:tc>
        <w:tc>
          <w:tcPr>
            <w:tcW w:w="7308" w:type="dxa"/>
            <w:tcBorders>
              <w:top w:val="single" w:sz="4" w:space="0" w:color="auto"/>
              <w:left w:val="single" w:sz="4" w:space="0" w:color="auto"/>
              <w:bottom w:val="single" w:sz="4" w:space="0" w:color="auto"/>
              <w:right w:val="single" w:sz="4" w:space="0" w:color="auto"/>
            </w:tcBorders>
            <w:shd w:val="clear" w:color="auto" w:fill="auto"/>
          </w:tcPr>
          <w:p w14:paraId="16E3D0A7" w14:textId="77777777" w:rsidR="00054D15" w:rsidRPr="00816056" w:rsidRDefault="00054D15" w:rsidP="00054D15">
            <w:pPr>
              <w:spacing w:line="360" w:lineRule="auto"/>
              <w:ind w:left="360"/>
              <w:rPr>
                <w:rFonts w:cs="Arial"/>
                <w:szCs w:val="20"/>
              </w:rPr>
            </w:pPr>
            <w:r w:rsidRPr="00816056">
              <w:rPr>
                <w:rFonts w:cs="Arial"/>
                <w:b/>
                <w:szCs w:val="20"/>
              </w:rPr>
              <w:t>0612,0712,0812,0909</w:t>
            </w:r>
            <w:r w:rsidRPr="00816056">
              <w:rPr>
                <w:rFonts w:cs="Arial"/>
                <w:szCs w:val="20"/>
              </w:rPr>
              <w:t>,0911,0912,1012,</w:t>
            </w:r>
            <w:r w:rsidRPr="00816056">
              <w:rPr>
                <w:rFonts w:cs="Arial"/>
                <w:b/>
                <w:szCs w:val="20"/>
              </w:rPr>
              <w:t>1112</w:t>
            </w:r>
          </w:p>
        </w:tc>
      </w:tr>
    </w:tbl>
    <w:p w14:paraId="00A382B8" w14:textId="77777777" w:rsidR="001A74D2" w:rsidRPr="00816056" w:rsidRDefault="001A74D2">
      <w:pPr>
        <w:ind w:left="1890" w:hanging="810"/>
      </w:pPr>
    </w:p>
    <w:p w14:paraId="00A382B9" w14:textId="77777777" w:rsidR="001A74D2" w:rsidRPr="00816056" w:rsidRDefault="001A74D2">
      <w:pPr>
        <w:ind w:left="1890" w:hanging="810"/>
      </w:pPr>
    </w:p>
    <w:p w14:paraId="00A382BA" w14:textId="77777777" w:rsidR="001A74D2" w:rsidRPr="00816056" w:rsidRDefault="001A74D2">
      <w:pPr>
        <w:ind w:left="1890" w:hanging="810"/>
      </w:pPr>
    </w:p>
    <w:p w14:paraId="00A382BB" w14:textId="77777777" w:rsidR="001A74D2" w:rsidRPr="00816056" w:rsidRDefault="001A74D2">
      <w:pPr>
        <w:ind w:left="1890" w:hanging="810"/>
      </w:pPr>
    </w:p>
    <w:p w14:paraId="00A382BC" w14:textId="77777777" w:rsidR="001A74D2" w:rsidRPr="00816056" w:rsidRDefault="001A74D2">
      <w:pPr>
        <w:ind w:left="1890" w:hanging="810"/>
      </w:pPr>
    </w:p>
    <w:p w14:paraId="00A382BD" w14:textId="77777777" w:rsidR="001A74D2" w:rsidRPr="00816056" w:rsidRDefault="001A74D2">
      <w:pPr>
        <w:ind w:left="1890" w:hanging="810"/>
      </w:pPr>
    </w:p>
    <w:p w14:paraId="00A382BE" w14:textId="77777777" w:rsidR="001A74D2" w:rsidRPr="00816056" w:rsidRDefault="001A74D2">
      <w:pPr>
        <w:ind w:left="1890" w:hanging="810"/>
      </w:pPr>
    </w:p>
    <w:p w14:paraId="00A382BF" w14:textId="77777777" w:rsidR="001A74D2" w:rsidRPr="00816056" w:rsidRDefault="001A74D2">
      <w:pPr>
        <w:ind w:left="1890" w:hanging="810"/>
      </w:pPr>
    </w:p>
    <w:p w14:paraId="00A382C0" w14:textId="77777777" w:rsidR="001A74D2" w:rsidRPr="00816056" w:rsidRDefault="001A74D2">
      <w:pPr>
        <w:ind w:left="1890" w:hanging="810"/>
      </w:pPr>
    </w:p>
    <w:p w14:paraId="00A382C1" w14:textId="77777777" w:rsidR="001A74D2" w:rsidRPr="00816056" w:rsidRDefault="001A74D2">
      <w:pPr>
        <w:ind w:left="1890" w:hanging="810"/>
      </w:pPr>
    </w:p>
    <w:p w14:paraId="00A382C2" w14:textId="6AA6210D" w:rsidR="00320850" w:rsidRPr="00816056" w:rsidRDefault="00320850">
      <w:pPr>
        <w:ind w:left="1890" w:hanging="810"/>
      </w:pPr>
      <w:r w:rsidRPr="00816056">
        <w:t xml:space="preserve"> N</w:t>
      </w:r>
      <w:r w:rsidR="00054D15">
        <w:t>N</w:t>
      </w:r>
      <w:r w:rsidRPr="00816056">
        <w:t xml:space="preserve">ote:  Grade ranges in </w:t>
      </w:r>
      <w:r w:rsidR="00A822F9" w:rsidRPr="00816056">
        <w:t>BOLD</w:t>
      </w:r>
      <w:r w:rsidRPr="00816056">
        <w:t xml:space="preserve"> were added 4/4/07.  </w:t>
      </w:r>
      <w:r w:rsidR="00C96F5D" w:rsidRPr="00816056">
        <w:rPr>
          <w:b/>
        </w:rPr>
        <w:t>The grade range restriction was removed in school year 2009-10.  The Course License Requirement Table is now the driver in determining if proper licensure was held as opposed to verifying this based on School Levels</w:t>
      </w:r>
      <w:r w:rsidRPr="00816056">
        <w:t>.</w:t>
      </w:r>
    </w:p>
    <w:p w14:paraId="00A382C3" w14:textId="77777777" w:rsidR="00320850" w:rsidRPr="00816056" w:rsidRDefault="00320850">
      <w:pPr>
        <w:ind w:left="1890" w:hanging="810"/>
      </w:pPr>
    </w:p>
    <w:p w14:paraId="00A382C4" w14:textId="77777777" w:rsidR="00320850" w:rsidRPr="00816056" w:rsidRDefault="00320850">
      <w:pPr>
        <w:ind w:left="1890" w:hanging="810"/>
      </w:pPr>
      <w:r w:rsidRPr="00816056">
        <w:t xml:space="preserve">  School Level definition:  ES=Elementary School, MS=Middle School, JH=Junior High, HS=High School.  (MS and JH schools both appear on the Middle School Reports.)</w:t>
      </w:r>
    </w:p>
    <w:p w14:paraId="00A382C5" w14:textId="77777777" w:rsidR="00320850" w:rsidRPr="00816056" w:rsidRDefault="00320850">
      <w:pPr>
        <w:ind w:left="1890" w:hanging="810"/>
      </w:pPr>
    </w:p>
    <w:p w14:paraId="00A382C6" w14:textId="77777777" w:rsidR="00320850" w:rsidRPr="00816056" w:rsidRDefault="00320850" w:rsidP="00510389">
      <w:pPr>
        <w:numPr>
          <w:ilvl w:val="0"/>
          <w:numId w:val="9"/>
        </w:numPr>
        <w:ind w:left="1440"/>
      </w:pPr>
      <w:r w:rsidRPr="00816056">
        <w:t xml:space="preserve">Pre-Kindergarten only schools are omitted from the Highly Qualified Teacher reports.  These are defined in the </w:t>
      </w:r>
      <w:r w:rsidRPr="00816056">
        <w:rPr>
          <w:b/>
          <w:i/>
        </w:rPr>
        <w:t>Location</w:t>
      </w:r>
      <w:r w:rsidRPr="00816056">
        <w:t xml:space="preserve"> table as </w:t>
      </w:r>
      <w:r w:rsidRPr="00816056">
        <w:rPr>
          <w:i/>
        </w:rPr>
        <w:t>Grade Range</w:t>
      </w:r>
      <w:r w:rsidRPr="00816056">
        <w:t xml:space="preserve"> PKPK.  Some Pre-K schools are also coded with school level PREK, which automatically omits them from the HQT reports as well.</w:t>
      </w:r>
    </w:p>
    <w:p w14:paraId="00A382C7" w14:textId="77777777" w:rsidR="00320850" w:rsidRPr="00816056" w:rsidRDefault="00320850" w:rsidP="00510389">
      <w:pPr>
        <w:numPr>
          <w:ilvl w:val="0"/>
          <w:numId w:val="9"/>
        </w:numPr>
        <w:ind w:left="1440"/>
      </w:pPr>
      <w:r w:rsidRPr="00816056">
        <w:t>If the school is not defined as PUBLIC or CHARTER, the school will not appear in the location dropdown prompt.</w:t>
      </w:r>
    </w:p>
    <w:p w14:paraId="00A382C8" w14:textId="77777777" w:rsidR="00320850" w:rsidRPr="00816056" w:rsidRDefault="00320850" w:rsidP="00510389">
      <w:pPr>
        <w:numPr>
          <w:ilvl w:val="1"/>
          <w:numId w:val="9"/>
        </w:numPr>
        <w:ind w:left="2160"/>
      </w:pPr>
      <w:r w:rsidRPr="00816056">
        <w:t>School Level Code must also be ES (Elementary School), MS (Middle School), JH (Junior High) or HS (High School) or it will be omitted from the HQT report and will not appear in the location dropdown prompt.</w:t>
      </w:r>
    </w:p>
    <w:p w14:paraId="00A382C9" w14:textId="77777777" w:rsidR="00320850" w:rsidRPr="00816056" w:rsidRDefault="00320850">
      <w:pPr>
        <w:ind w:left="630" w:hanging="990"/>
      </w:pPr>
      <w:r w:rsidRPr="00816056">
        <w:tab/>
      </w:r>
    </w:p>
    <w:p w14:paraId="00A382CA" w14:textId="77777777" w:rsidR="00320850" w:rsidRPr="00816056" w:rsidRDefault="00320850">
      <w:pPr>
        <w:ind w:left="1080" w:hanging="1440"/>
      </w:pPr>
    </w:p>
    <w:p w14:paraId="00A382CB" w14:textId="77777777" w:rsidR="00320850" w:rsidRPr="00816056" w:rsidRDefault="00320850" w:rsidP="00226958">
      <w:pPr>
        <w:ind w:left="360"/>
        <w:rPr>
          <w:b/>
        </w:rPr>
      </w:pPr>
      <w:r w:rsidRPr="00816056">
        <w:rPr>
          <w:b/>
          <w:sz w:val="28"/>
          <w:szCs w:val="28"/>
        </w:rPr>
        <w:t>Problem:</w:t>
      </w:r>
      <w:r w:rsidRPr="00816056">
        <w:tab/>
        <w:t>T</w:t>
      </w:r>
      <w:r w:rsidRPr="00816056">
        <w:rPr>
          <w:b/>
        </w:rPr>
        <w:t>eacher not appearing in the Highly Qualified Teacher Report</w:t>
      </w:r>
    </w:p>
    <w:p w14:paraId="00A382CC" w14:textId="77777777" w:rsidR="00320850" w:rsidRPr="00816056" w:rsidRDefault="00320850" w:rsidP="00226958">
      <w:pPr>
        <w:ind w:left="360"/>
      </w:pPr>
      <w:r w:rsidRPr="00816056">
        <w:rPr>
          <w:b/>
          <w:sz w:val="28"/>
          <w:szCs w:val="28"/>
        </w:rPr>
        <w:t>Reason:</w:t>
      </w:r>
      <w:r w:rsidRPr="00816056">
        <w:rPr>
          <w:b/>
          <w:sz w:val="28"/>
          <w:szCs w:val="28"/>
        </w:rPr>
        <w:tab/>
      </w:r>
      <w:r w:rsidRPr="00816056">
        <w:t xml:space="preserve">No Highly Qualified Teacher (HQT) data was found for this teacher based on the criteria.  </w:t>
      </w:r>
    </w:p>
    <w:p w14:paraId="00A382CD" w14:textId="77777777" w:rsidR="00320850" w:rsidRPr="00816056" w:rsidRDefault="00320850">
      <w:pPr>
        <w:ind w:left="1080" w:hanging="1440"/>
      </w:pPr>
    </w:p>
    <w:p w14:paraId="00A382CE" w14:textId="77777777" w:rsidR="00320850" w:rsidRPr="00816056" w:rsidRDefault="00320850">
      <w:pPr>
        <w:ind w:left="1080" w:hanging="1440"/>
        <w:rPr>
          <w:b/>
        </w:rPr>
      </w:pPr>
      <w:r w:rsidRPr="00816056">
        <w:rPr>
          <w:b/>
          <w:sz w:val="28"/>
          <w:szCs w:val="28"/>
        </w:rPr>
        <w:tab/>
      </w:r>
      <w:r w:rsidRPr="00816056">
        <w:rPr>
          <w:b/>
        </w:rPr>
        <w:t>Possible reasons are:</w:t>
      </w:r>
    </w:p>
    <w:p w14:paraId="00A382CF" w14:textId="77777777" w:rsidR="00320850" w:rsidRPr="00816056" w:rsidRDefault="00320850" w:rsidP="00510389">
      <w:pPr>
        <w:numPr>
          <w:ilvl w:val="0"/>
          <w:numId w:val="9"/>
        </w:numPr>
        <w:ind w:left="1440"/>
      </w:pPr>
      <w:r w:rsidRPr="00816056">
        <w:t>Only CORE courses (as defined by NCLB) will be included on the Highly Qualified Teacher reports.  If teaching ALL NON-CORE courses, then the teacher will not appear on the report.</w:t>
      </w:r>
    </w:p>
    <w:p w14:paraId="00A382D0" w14:textId="77777777" w:rsidR="00320850" w:rsidRPr="00816056" w:rsidRDefault="00320850" w:rsidP="00510389">
      <w:pPr>
        <w:numPr>
          <w:ilvl w:val="1"/>
          <w:numId w:val="9"/>
        </w:numPr>
        <w:ind w:left="2160"/>
      </w:pPr>
      <w:r w:rsidRPr="00816056">
        <w:t xml:space="preserve">To view a list of courses showing the </w:t>
      </w:r>
      <w:r w:rsidRPr="00816056">
        <w:rPr>
          <w:i/>
        </w:rPr>
        <w:t>Core Course Indicator</w:t>
      </w:r>
      <w:r w:rsidRPr="00816056">
        <w:t xml:space="preserve"> column, run </w:t>
      </w:r>
      <w:r w:rsidRPr="00816056">
        <w:rPr>
          <w:b/>
          <w:i/>
        </w:rPr>
        <w:t>“</w:t>
      </w:r>
      <w:r w:rsidR="00EB3620" w:rsidRPr="00816056">
        <w:rPr>
          <w:b/>
          <w:i/>
        </w:rPr>
        <w:t xml:space="preserve">State Courses by Course ID” </w:t>
      </w:r>
      <w:r w:rsidR="00C6759A" w:rsidRPr="00816056">
        <w:t>Report.</w:t>
      </w:r>
    </w:p>
    <w:p w14:paraId="00A382D1" w14:textId="77777777" w:rsidR="00320850" w:rsidRPr="00816056" w:rsidRDefault="00320850" w:rsidP="00226958">
      <w:pPr>
        <w:ind w:left="360"/>
      </w:pPr>
    </w:p>
    <w:p w14:paraId="00A382D2" w14:textId="77777777" w:rsidR="0053301A" w:rsidRPr="00816056" w:rsidRDefault="00320850" w:rsidP="00226958">
      <w:pPr>
        <w:ind w:left="360"/>
        <w:rPr>
          <w:b/>
        </w:rPr>
      </w:pPr>
      <w:r w:rsidRPr="00816056">
        <w:rPr>
          <w:b/>
        </w:rPr>
        <w:t xml:space="preserve">Report Path:  </w:t>
      </w:r>
    </w:p>
    <w:tbl>
      <w:tblPr>
        <w:tblW w:w="9609" w:type="dxa"/>
        <w:jc w:val="right"/>
        <w:tblCellSpacing w:w="15" w:type="dxa"/>
        <w:tblCellMar>
          <w:top w:w="15" w:type="dxa"/>
          <w:left w:w="15" w:type="dxa"/>
          <w:bottom w:w="15" w:type="dxa"/>
          <w:right w:w="15" w:type="dxa"/>
        </w:tblCellMar>
        <w:tblLook w:val="04A0" w:firstRow="1" w:lastRow="0" w:firstColumn="1" w:lastColumn="0" w:noHBand="0" w:noVBand="1"/>
      </w:tblPr>
      <w:tblGrid>
        <w:gridCol w:w="9610"/>
      </w:tblGrid>
      <w:tr w:rsidR="00721A89" w:rsidRPr="00816056" w14:paraId="00A382D7" w14:textId="77777777" w:rsidTr="00721A89">
        <w:trPr>
          <w:trHeight w:val="732"/>
          <w:tblCellSpacing w:w="15" w:type="dxa"/>
          <w:jc w:val="right"/>
        </w:trPr>
        <w:tc>
          <w:tcPr>
            <w:tcW w:w="0" w:type="auto"/>
            <w:shd w:val="clear" w:color="auto" w:fill="auto"/>
            <w:tcMar>
              <w:top w:w="27" w:type="dxa"/>
              <w:left w:w="15" w:type="dxa"/>
              <w:bottom w:w="15" w:type="dxa"/>
              <w:right w:w="15" w:type="dxa"/>
            </w:tcMar>
            <w:vAlign w:val="center"/>
            <w:hideMark/>
          </w:tcPr>
          <w:tbl>
            <w:tblPr>
              <w:tblW w:w="9520" w:type="dxa"/>
              <w:jc w:val="right"/>
              <w:tblCellSpacing w:w="15" w:type="dxa"/>
              <w:tblCellMar>
                <w:top w:w="15" w:type="dxa"/>
                <w:left w:w="15" w:type="dxa"/>
                <w:bottom w:w="15" w:type="dxa"/>
                <w:right w:w="15" w:type="dxa"/>
              </w:tblCellMar>
              <w:tblLook w:val="04A0" w:firstRow="1" w:lastRow="0" w:firstColumn="1" w:lastColumn="0" w:noHBand="0" w:noVBand="1"/>
            </w:tblPr>
            <w:tblGrid>
              <w:gridCol w:w="9520"/>
            </w:tblGrid>
            <w:tr w:rsidR="00721A89" w:rsidRPr="00816056" w14:paraId="00A382D5" w14:textId="77777777" w:rsidTr="00721A89">
              <w:trPr>
                <w:trHeight w:val="35"/>
                <w:tblCellSpacing w:w="15" w:type="dxa"/>
                <w:jc w:val="right"/>
              </w:trPr>
              <w:tc>
                <w:tcPr>
                  <w:tcW w:w="0" w:type="auto"/>
                  <w:shd w:val="clear" w:color="auto" w:fill="auto"/>
                  <w:tcMar>
                    <w:top w:w="30" w:type="dxa"/>
                    <w:left w:w="15" w:type="dxa"/>
                    <w:bottom w:w="15" w:type="dxa"/>
                    <w:right w:w="15" w:type="dxa"/>
                  </w:tcMar>
                  <w:vAlign w:val="center"/>
                  <w:hideMark/>
                </w:tcPr>
                <w:p w14:paraId="00A382D3" w14:textId="77777777" w:rsidR="00721A89" w:rsidRPr="00816056" w:rsidRDefault="00CA5AD0" w:rsidP="00226958">
                  <w:pPr>
                    <w:ind w:left="360"/>
                    <w:rPr>
                      <w:rFonts w:ascii="Tahoma" w:hAnsi="Tahoma" w:cs="Tahoma"/>
                      <w:color w:val="548DD4"/>
                      <w:szCs w:val="20"/>
                    </w:rPr>
                  </w:pPr>
                  <w:hyperlink r:id="rId99" w:history="1">
                    <w:r w:rsidR="00721A89" w:rsidRPr="00816056">
                      <w:rPr>
                        <w:rStyle w:val="Hyperlink"/>
                        <w:rFonts w:ascii="Tahoma" w:hAnsi="Tahoma" w:cs="Tahoma"/>
                        <w:color w:val="548DD4"/>
                        <w:szCs w:val="20"/>
                      </w:rPr>
                      <w:t>STARS Site Collection</w:t>
                    </w:r>
                  </w:hyperlink>
                  <w:r w:rsidR="00721A89" w:rsidRPr="00816056">
                    <w:rPr>
                      <w:rFonts w:ascii="Tahoma" w:hAnsi="Tahoma" w:cs="Tahoma"/>
                      <w:color w:val="548DD4"/>
                      <w:szCs w:val="20"/>
                    </w:rPr>
                    <w:t>&gt;</w:t>
                  </w:r>
                  <w:hyperlink r:id="rId100" w:history="1">
                    <w:r w:rsidR="00721A89" w:rsidRPr="00816056">
                      <w:rPr>
                        <w:rStyle w:val="Hyperlink"/>
                        <w:rFonts w:ascii="Tahoma" w:hAnsi="Tahoma" w:cs="Tahoma"/>
                        <w:color w:val="548DD4"/>
                        <w:szCs w:val="20"/>
                      </w:rPr>
                      <w:t>STARS Reporting</w:t>
                    </w:r>
                  </w:hyperlink>
                  <w:r w:rsidR="00721A89" w:rsidRPr="00816056">
                    <w:rPr>
                      <w:rFonts w:ascii="Tahoma" w:hAnsi="Tahoma" w:cs="Tahoma"/>
                      <w:color w:val="548DD4"/>
                      <w:szCs w:val="20"/>
                    </w:rPr>
                    <w:t>&gt;</w:t>
                  </w:r>
                  <w:hyperlink r:id="rId101" w:history="1">
                    <w:r w:rsidR="00721A89" w:rsidRPr="00816056">
                      <w:rPr>
                        <w:rStyle w:val="Hyperlink"/>
                        <w:rFonts w:ascii="Tahoma" w:hAnsi="Tahoma" w:cs="Tahoma"/>
                        <w:color w:val="548DD4"/>
                        <w:szCs w:val="20"/>
                      </w:rPr>
                      <w:t>Public Folders</w:t>
                    </w:r>
                  </w:hyperlink>
                  <w:r w:rsidR="00721A89" w:rsidRPr="00816056">
                    <w:rPr>
                      <w:rFonts w:ascii="Tahoma" w:hAnsi="Tahoma" w:cs="Tahoma"/>
                      <w:color w:val="548DD4"/>
                      <w:szCs w:val="20"/>
                    </w:rPr>
                    <w:t>&gt;</w:t>
                  </w:r>
                  <w:hyperlink r:id="rId102" w:history="1">
                    <w:r w:rsidR="00721A89" w:rsidRPr="00816056">
                      <w:rPr>
                        <w:rStyle w:val="Hyperlink"/>
                        <w:rFonts w:ascii="Tahoma" w:hAnsi="Tahoma" w:cs="Tahoma"/>
                        <w:color w:val="548DD4"/>
                        <w:szCs w:val="20"/>
                      </w:rPr>
                      <w:t>eScholar Framework - Verify</w:t>
                    </w:r>
                  </w:hyperlink>
                  <w:r w:rsidR="00721A89" w:rsidRPr="00816056">
                    <w:rPr>
                      <w:rFonts w:ascii="Tahoma" w:hAnsi="Tahoma" w:cs="Tahoma"/>
                      <w:color w:val="548DD4"/>
                      <w:szCs w:val="20"/>
                    </w:rPr>
                    <w:t>&gt;</w:t>
                  </w:r>
                  <w:hyperlink r:id="rId103" w:history="1">
                    <w:r w:rsidR="00721A89" w:rsidRPr="00816056">
                      <w:rPr>
                        <w:rStyle w:val="Hyperlink"/>
                        <w:rFonts w:ascii="Tahoma" w:hAnsi="Tahoma" w:cs="Tahoma"/>
                        <w:color w:val="548DD4"/>
                        <w:szCs w:val="20"/>
                      </w:rPr>
                      <w:t>District and Location Reports</w:t>
                    </w:r>
                  </w:hyperlink>
                  <w:r w:rsidR="00721A89" w:rsidRPr="00816056">
                    <w:rPr>
                      <w:rFonts w:ascii="Tahoma" w:hAnsi="Tahoma" w:cs="Tahoma"/>
                      <w:color w:val="548DD4"/>
                      <w:szCs w:val="20"/>
                    </w:rPr>
                    <w:t>&gt;</w:t>
                  </w:r>
                  <w:hyperlink r:id="rId104" w:history="1">
                    <w:r w:rsidR="00721A89" w:rsidRPr="00816056">
                      <w:rPr>
                        <w:rStyle w:val="Hyperlink"/>
                        <w:rFonts w:ascii="Tahoma" w:hAnsi="Tahoma" w:cs="Tahoma"/>
                        <w:color w:val="548DD4"/>
                        <w:szCs w:val="20"/>
                      </w:rPr>
                      <w:t>General Reports</w:t>
                    </w:r>
                  </w:hyperlink>
                </w:p>
                <w:p w14:paraId="00A382D4" w14:textId="77777777" w:rsidR="00721A89" w:rsidRPr="00816056" w:rsidRDefault="00721A89" w:rsidP="00226958">
                  <w:pPr>
                    <w:ind w:left="360"/>
                    <w:rPr>
                      <w:rFonts w:ascii="Tahoma" w:hAnsi="Tahoma" w:cs="Tahoma"/>
                      <w:color w:val="548DD4"/>
                      <w:szCs w:val="20"/>
                    </w:rPr>
                  </w:pPr>
                  <w:r w:rsidRPr="00816056">
                    <w:rPr>
                      <w:rFonts w:ascii="Tahoma" w:hAnsi="Tahoma" w:cs="Tahoma"/>
                      <w:color w:val="548DD4"/>
                      <w:szCs w:val="20"/>
                    </w:rPr>
                    <w:t>State Courses by Course ID</w:t>
                  </w:r>
                </w:p>
              </w:tc>
            </w:tr>
          </w:tbl>
          <w:p w14:paraId="00A382D6" w14:textId="77777777" w:rsidR="00721A89" w:rsidRPr="00816056" w:rsidRDefault="00721A89" w:rsidP="00226958">
            <w:pPr>
              <w:ind w:left="360"/>
              <w:rPr>
                <w:rFonts w:ascii="Tahoma" w:hAnsi="Tahoma" w:cs="Tahoma"/>
                <w:color w:val="548DD4"/>
                <w:spacing w:val="24"/>
                <w:szCs w:val="20"/>
              </w:rPr>
            </w:pPr>
          </w:p>
        </w:tc>
      </w:tr>
      <w:tr w:rsidR="00721A89" w:rsidRPr="00816056" w14:paraId="00A382D9" w14:textId="77777777" w:rsidTr="00721A89">
        <w:trPr>
          <w:tblCellSpacing w:w="15" w:type="dxa"/>
          <w:jc w:val="right"/>
        </w:trPr>
        <w:tc>
          <w:tcPr>
            <w:tcW w:w="0" w:type="auto"/>
            <w:shd w:val="clear" w:color="auto" w:fill="auto"/>
            <w:tcMar>
              <w:top w:w="27" w:type="dxa"/>
              <w:left w:w="15" w:type="dxa"/>
              <w:bottom w:w="15" w:type="dxa"/>
              <w:right w:w="15" w:type="dxa"/>
            </w:tcMar>
            <w:vAlign w:val="center"/>
            <w:hideMark/>
          </w:tcPr>
          <w:p w14:paraId="00A382D8" w14:textId="77777777" w:rsidR="00721A89" w:rsidRPr="00816056" w:rsidRDefault="00721A89" w:rsidP="00226958">
            <w:pPr>
              <w:ind w:left="360"/>
              <w:rPr>
                <w:rFonts w:ascii="Tahoma" w:hAnsi="Tahoma" w:cs="Tahoma"/>
                <w:color w:val="548DD4"/>
                <w:spacing w:val="24"/>
                <w:szCs w:val="20"/>
              </w:rPr>
            </w:pPr>
          </w:p>
        </w:tc>
      </w:tr>
      <w:tr w:rsidR="00BA4095" w:rsidRPr="00816056" w14:paraId="00A382DB" w14:textId="77777777" w:rsidTr="00721A89">
        <w:trPr>
          <w:tblCellSpacing w:w="15" w:type="dxa"/>
          <w:jc w:val="right"/>
        </w:trPr>
        <w:tc>
          <w:tcPr>
            <w:tcW w:w="0" w:type="auto"/>
            <w:shd w:val="clear" w:color="auto" w:fill="auto"/>
            <w:tcMar>
              <w:top w:w="27" w:type="dxa"/>
              <w:left w:w="15" w:type="dxa"/>
              <w:bottom w:w="15" w:type="dxa"/>
              <w:right w:w="15" w:type="dxa"/>
            </w:tcMar>
            <w:vAlign w:val="center"/>
            <w:hideMark/>
          </w:tcPr>
          <w:p w14:paraId="00A382DA" w14:textId="77777777" w:rsidR="00BA4095" w:rsidRPr="00816056" w:rsidRDefault="00BA4095" w:rsidP="00226958">
            <w:pPr>
              <w:ind w:left="360"/>
              <w:rPr>
                <w:rFonts w:ascii="Tahoma" w:hAnsi="Tahoma" w:cs="Tahoma"/>
                <w:color w:val="548DD4"/>
                <w:szCs w:val="20"/>
              </w:rPr>
            </w:pPr>
          </w:p>
        </w:tc>
      </w:tr>
    </w:tbl>
    <w:p w14:paraId="00A382DF" w14:textId="77777777" w:rsidR="006772D5" w:rsidRPr="00816056" w:rsidRDefault="006772D5" w:rsidP="00226958">
      <w:pPr>
        <w:ind w:left="360"/>
      </w:pPr>
    </w:p>
    <w:p w14:paraId="00A382E0" w14:textId="77777777" w:rsidR="00EF7DD0" w:rsidRPr="00816056" w:rsidRDefault="00EF7DD0" w:rsidP="00510389">
      <w:pPr>
        <w:numPr>
          <w:ilvl w:val="0"/>
          <w:numId w:val="9"/>
        </w:numPr>
        <w:ind w:left="1440"/>
      </w:pPr>
      <w:r w:rsidRPr="00816056">
        <w:t>The class may be defined as core; however, if every student in the course is GIFTED-ONLY (</w:t>
      </w:r>
      <w:r w:rsidRPr="00816056">
        <w:rPr>
          <w:i/>
        </w:rPr>
        <w:t>Gifted Participation Code=Y</w:t>
      </w:r>
      <w:r w:rsidRPr="00816056">
        <w:t xml:space="preserve"> in </w:t>
      </w:r>
      <w:r w:rsidRPr="00816056">
        <w:rPr>
          <w:b/>
          <w:i/>
        </w:rPr>
        <w:t xml:space="preserve">STUDENT </w:t>
      </w:r>
      <w:r w:rsidR="009C25A1" w:rsidRPr="00816056">
        <w:rPr>
          <w:b/>
          <w:i/>
        </w:rPr>
        <w:t xml:space="preserve">SNAPSHOT </w:t>
      </w:r>
      <w:r w:rsidR="009C25A1" w:rsidRPr="00816056">
        <w:rPr>
          <w:i/>
        </w:rPr>
        <w:t>and</w:t>
      </w:r>
      <w:r w:rsidR="00606F0D" w:rsidRPr="00816056">
        <w:rPr>
          <w:i/>
        </w:rPr>
        <w:t xml:space="preserve"> </w:t>
      </w:r>
      <w:r w:rsidR="009C25A1" w:rsidRPr="00816056">
        <w:rPr>
          <w:i/>
        </w:rPr>
        <w:t>Special</w:t>
      </w:r>
      <w:r w:rsidRPr="00816056">
        <w:rPr>
          <w:i/>
        </w:rPr>
        <w:t xml:space="preserve"> Education = N, meaning no Special Ed Disabilities</w:t>
      </w:r>
      <w:r w:rsidRPr="00816056">
        <w:t xml:space="preserve">), then the class will not appear on the HQT report.  According to NCLB, gifted-only classes are excluded from the Highly Qualified Teacher criteria.  </w:t>
      </w:r>
      <w:r w:rsidR="009C25A1" w:rsidRPr="00816056">
        <w:rPr>
          <w:b/>
        </w:rPr>
        <w:t>Note:</w:t>
      </w:r>
      <w:r w:rsidR="009C25A1" w:rsidRPr="00816056">
        <w:t xml:space="preserve"> Prior</w:t>
      </w:r>
      <w:r w:rsidR="00BE430A" w:rsidRPr="00816056">
        <w:t xml:space="preserve"> to school year 2009-10</w:t>
      </w:r>
      <w:r w:rsidRPr="00816056">
        <w:t xml:space="preserve"> gifted students were determined by </w:t>
      </w:r>
      <w:r w:rsidRPr="00816056">
        <w:rPr>
          <w:i/>
        </w:rPr>
        <w:t>Challenge Type</w:t>
      </w:r>
      <w:r w:rsidRPr="00816056">
        <w:t xml:space="preserve">=G in </w:t>
      </w:r>
      <w:r w:rsidRPr="00816056">
        <w:rPr>
          <w:b/>
          <w:i/>
        </w:rPr>
        <w:t>STUDENT SNAPSHOT.</w:t>
      </w:r>
    </w:p>
    <w:p w14:paraId="00A382E1" w14:textId="77777777" w:rsidR="00320850" w:rsidRPr="00816056" w:rsidRDefault="00320850" w:rsidP="00510389">
      <w:pPr>
        <w:numPr>
          <w:ilvl w:val="0"/>
          <w:numId w:val="9"/>
        </w:numPr>
        <w:ind w:left="1440"/>
      </w:pPr>
      <w:r w:rsidRPr="00816056">
        <w:t>Team Teachers will not appear in the HQT reports, only the Primary Teacher will appear.  However, when determining if a class is being taught by a highly qualified teacher, the licenses of the ENTIRE TEAM of teachers (Primary + Other Instructors) will be considered.  However, there are instances where the Primary Instructor must hold the proper credentials, in which case it does matter which is the Primary and which is the Team Teacher.</w:t>
      </w:r>
    </w:p>
    <w:p w14:paraId="00A382E2" w14:textId="77777777" w:rsidR="00320850" w:rsidRPr="00816056" w:rsidRDefault="00320850">
      <w:pPr>
        <w:ind w:left="1080"/>
      </w:pPr>
    </w:p>
    <w:p w14:paraId="00A382E3" w14:textId="77777777" w:rsidR="00320850" w:rsidRPr="00816056" w:rsidRDefault="00320850">
      <w:pPr>
        <w:ind w:left="1440"/>
      </w:pPr>
      <w:r w:rsidRPr="00816056">
        <w:rPr>
          <w:b/>
        </w:rPr>
        <w:t>Note:</w:t>
      </w:r>
      <w:r w:rsidRPr="00816056">
        <w:t xml:space="preserve">  Team Teachers are reported in the </w:t>
      </w:r>
      <w:r w:rsidRPr="00816056">
        <w:rPr>
          <w:i/>
        </w:rPr>
        <w:t>Other Instructor</w:t>
      </w:r>
      <w:r w:rsidRPr="00816056">
        <w:t xml:space="preserve"> fields of </w:t>
      </w:r>
      <w:r w:rsidRPr="00816056">
        <w:rPr>
          <w:b/>
          <w:i/>
        </w:rPr>
        <w:t>Course Instructor</w:t>
      </w:r>
      <w:r w:rsidRPr="00816056">
        <w:t xml:space="preserve">.  The “teacher of record” will be reported in the </w:t>
      </w:r>
      <w:r w:rsidRPr="00816056">
        <w:rPr>
          <w:i/>
        </w:rPr>
        <w:t>Primary Instructor ID</w:t>
      </w:r>
      <w:r w:rsidRPr="00816056">
        <w:t xml:space="preserve"> of </w:t>
      </w:r>
      <w:r w:rsidRPr="00816056">
        <w:rPr>
          <w:b/>
          <w:i/>
        </w:rPr>
        <w:t>Course Instructor</w:t>
      </w:r>
      <w:r w:rsidRPr="00816056">
        <w:t>.</w:t>
      </w:r>
    </w:p>
    <w:p w14:paraId="00A382E4" w14:textId="77777777" w:rsidR="00320850" w:rsidRPr="00816056" w:rsidRDefault="00320850">
      <w:pPr>
        <w:ind w:left="1440"/>
      </w:pPr>
    </w:p>
    <w:p w14:paraId="00A382E5" w14:textId="77777777" w:rsidR="00320850" w:rsidRPr="00816056" w:rsidRDefault="00320850" w:rsidP="00510389">
      <w:pPr>
        <w:numPr>
          <w:ilvl w:val="0"/>
          <w:numId w:val="15"/>
        </w:numPr>
        <w:ind w:left="1440"/>
      </w:pPr>
      <w:r w:rsidRPr="00816056">
        <w:t>Substitute teachers are excluded from the HQT reports.  If the Primary Teacher was reported as a Substitute teacher (</w:t>
      </w:r>
      <w:r w:rsidRPr="00816056">
        <w:rPr>
          <w:i/>
        </w:rPr>
        <w:t>Staff Qualification Status Code</w:t>
      </w:r>
      <w:r w:rsidRPr="00816056">
        <w:t xml:space="preserve"> = S or T in the </w:t>
      </w:r>
      <w:r w:rsidRPr="00816056">
        <w:rPr>
          <w:b/>
          <w:i/>
        </w:rPr>
        <w:t>STAFF SNAPSHOT</w:t>
      </w:r>
      <w:r w:rsidRPr="00816056">
        <w:t xml:space="preserve"> table), they will be excluded.</w:t>
      </w:r>
    </w:p>
    <w:p w14:paraId="00A382E6" w14:textId="77777777" w:rsidR="00320850" w:rsidRPr="00816056" w:rsidRDefault="00320850" w:rsidP="00510389">
      <w:pPr>
        <w:numPr>
          <w:ilvl w:val="0"/>
          <w:numId w:val="15"/>
        </w:numPr>
        <w:ind w:left="1440"/>
      </w:pPr>
      <w:r w:rsidRPr="00816056">
        <w:t>“Dummy” staff ID’s of 555555555 (religious instruction)</w:t>
      </w:r>
      <w:r w:rsidR="00192812" w:rsidRPr="00816056">
        <w:t xml:space="preserve"> and</w:t>
      </w:r>
      <w:r w:rsidRPr="00816056">
        <w:t xml:space="preserve"> 777777777 (Concurrent enrollment courses) are excluded from the HQT reports.</w:t>
      </w:r>
    </w:p>
    <w:p w14:paraId="00A382E7" w14:textId="2B332860" w:rsidR="00192812" w:rsidRPr="00816056" w:rsidRDefault="00192812" w:rsidP="00510389">
      <w:pPr>
        <w:numPr>
          <w:ilvl w:val="0"/>
          <w:numId w:val="15"/>
        </w:numPr>
        <w:ind w:left="1440"/>
      </w:pPr>
      <w:r w:rsidRPr="00816056">
        <w:t xml:space="preserve">“Dummy” staff IDs of 888888888 should be used for </w:t>
      </w:r>
      <w:r w:rsidR="0093368D" w:rsidRPr="00816056">
        <w:t xml:space="preserve">distance learning </w:t>
      </w:r>
      <w:r w:rsidRPr="00816056">
        <w:t>courses only</w:t>
      </w:r>
      <w:r w:rsidR="0093368D" w:rsidRPr="00816056">
        <w:t xml:space="preserve"> where the </w:t>
      </w:r>
      <w:r w:rsidR="00545EB0" w:rsidRPr="00816056">
        <w:t>“</w:t>
      </w:r>
      <w:r w:rsidR="0093368D" w:rsidRPr="00816056">
        <w:t>live</w:t>
      </w:r>
      <w:r w:rsidR="00545EB0" w:rsidRPr="00816056">
        <w:t>”</w:t>
      </w:r>
      <w:r w:rsidR="0093368D" w:rsidRPr="00816056">
        <w:t xml:space="preserve"> instructor of record is not a teacher hired by the district</w:t>
      </w:r>
      <w:r w:rsidRPr="00816056">
        <w:t xml:space="preserve">.  </w:t>
      </w:r>
      <w:r w:rsidR="0093368D" w:rsidRPr="00816056">
        <w:t xml:space="preserve">888888888 may also be used for computer-based courses that have no “Teacher of Record”, such as a proctor monitoring the course.  </w:t>
      </w:r>
      <w:r w:rsidRPr="00816056">
        <w:t xml:space="preserve">These teachers will be </w:t>
      </w:r>
      <w:r w:rsidR="0093368D" w:rsidRPr="00816056">
        <w:t>OMITTED from</w:t>
      </w:r>
      <w:r w:rsidRPr="00816056">
        <w:t xml:space="preserve"> HQT reports.</w:t>
      </w:r>
    </w:p>
    <w:p w14:paraId="00A382E8" w14:textId="77777777" w:rsidR="00320850" w:rsidRPr="00816056" w:rsidRDefault="00320850" w:rsidP="00510389">
      <w:pPr>
        <w:numPr>
          <w:ilvl w:val="0"/>
          <w:numId w:val="15"/>
        </w:numPr>
        <w:ind w:left="1440"/>
      </w:pPr>
      <w:r w:rsidRPr="00816056">
        <w:t xml:space="preserve">A primary teacher reported in the following </w:t>
      </w:r>
      <w:r w:rsidRPr="00816056">
        <w:rPr>
          <w:i/>
        </w:rPr>
        <w:t>Staff Assignments</w:t>
      </w:r>
      <w:r w:rsidRPr="00816056">
        <w:t xml:space="preserve"> (position codes) is excluded from the HQT reports if the staff assignment is reported at the same district and location as the course taught:</w:t>
      </w:r>
    </w:p>
    <w:p w14:paraId="00A382E9" w14:textId="77777777" w:rsidR="00320850" w:rsidRPr="00816056" w:rsidRDefault="00320850" w:rsidP="00510389">
      <w:pPr>
        <w:numPr>
          <w:ilvl w:val="1"/>
          <w:numId w:val="15"/>
        </w:numPr>
        <w:ind w:left="2160"/>
      </w:pPr>
      <w:r w:rsidRPr="00816056">
        <w:t>93, 93S = Speech/Language Pathologist</w:t>
      </w:r>
    </w:p>
    <w:p w14:paraId="00A382EA" w14:textId="77777777" w:rsidR="00320850" w:rsidRPr="00816056" w:rsidRDefault="00320850" w:rsidP="00510389">
      <w:pPr>
        <w:numPr>
          <w:ilvl w:val="1"/>
          <w:numId w:val="15"/>
        </w:numPr>
        <w:tabs>
          <w:tab w:val="clear" w:pos="2520"/>
        </w:tabs>
        <w:ind w:left="2160"/>
      </w:pPr>
      <w:r w:rsidRPr="00816056">
        <w:t>95, 95S = Related Service Provider Acting as Ca</w:t>
      </w:r>
      <w:r w:rsidR="00E82814" w:rsidRPr="00816056">
        <w:t>seload Teacher</w:t>
      </w:r>
    </w:p>
    <w:p w14:paraId="00A382EB" w14:textId="77777777" w:rsidR="005371C6" w:rsidRPr="00816056" w:rsidRDefault="005371C6" w:rsidP="00510389">
      <w:pPr>
        <w:numPr>
          <w:ilvl w:val="1"/>
          <w:numId w:val="15"/>
        </w:numPr>
        <w:tabs>
          <w:tab w:val="clear" w:pos="2520"/>
        </w:tabs>
        <w:ind w:left="2160"/>
      </w:pPr>
      <w:r w:rsidRPr="00816056">
        <w:t>101 (Corrections Facility Teacher), 104(Home School/Alternative School Teacher) &amp;106 (Special Education Alternative School Teacher) added School Year 2009-10.</w:t>
      </w:r>
    </w:p>
    <w:p w14:paraId="00A382EC" w14:textId="77777777" w:rsidR="00320850" w:rsidRPr="00816056" w:rsidRDefault="00320850" w:rsidP="00226958">
      <w:pPr>
        <w:ind w:left="360"/>
      </w:pPr>
    </w:p>
    <w:p w14:paraId="00A382ED" w14:textId="77777777" w:rsidR="00320850" w:rsidRPr="00816056" w:rsidRDefault="00320850">
      <w:pPr>
        <w:ind w:left="1080" w:hanging="1440"/>
        <w:rPr>
          <w:b/>
          <w:sz w:val="28"/>
          <w:szCs w:val="28"/>
        </w:rPr>
      </w:pPr>
    </w:p>
    <w:p w14:paraId="00A382EE" w14:textId="77777777" w:rsidR="00320850" w:rsidRPr="00816056" w:rsidRDefault="00320850" w:rsidP="00226958">
      <w:pPr>
        <w:ind w:left="360"/>
        <w:rPr>
          <w:b/>
        </w:rPr>
      </w:pPr>
      <w:r w:rsidRPr="00816056">
        <w:rPr>
          <w:b/>
          <w:sz w:val="28"/>
          <w:szCs w:val="28"/>
        </w:rPr>
        <w:t>Problem:</w:t>
      </w:r>
      <w:r w:rsidRPr="00816056">
        <w:tab/>
      </w:r>
      <w:r w:rsidRPr="00816056">
        <w:rPr>
          <w:b/>
        </w:rPr>
        <w:t>Class not appearing in the Highly Qualified Teacher Report.</w:t>
      </w:r>
    </w:p>
    <w:p w14:paraId="00A382EF" w14:textId="77777777" w:rsidR="00320850" w:rsidRPr="00816056" w:rsidRDefault="00320850" w:rsidP="00226958">
      <w:pPr>
        <w:ind w:left="1800" w:hanging="1440"/>
      </w:pPr>
      <w:r w:rsidRPr="00816056">
        <w:rPr>
          <w:b/>
          <w:sz w:val="28"/>
          <w:szCs w:val="28"/>
        </w:rPr>
        <w:t>Reason:</w:t>
      </w:r>
      <w:r w:rsidRPr="00816056">
        <w:rPr>
          <w:b/>
          <w:sz w:val="28"/>
          <w:szCs w:val="28"/>
        </w:rPr>
        <w:tab/>
      </w:r>
      <w:r w:rsidRPr="00816056">
        <w:t>The class did not meet the criteria in order to be judged as being taught by a Highly Qualified Teacher.</w:t>
      </w:r>
    </w:p>
    <w:p w14:paraId="00A382F0" w14:textId="77777777" w:rsidR="00320850" w:rsidRPr="00816056" w:rsidRDefault="00320850">
      <w:pPr>
        <w:ind w:left="1080" w:hanging="1440"/>
      </w:pPr>
    </w:p>
    <w:p w14:paraId="00A382F1" w14:textId="77777777" w:rsidR="00320850" w:rsidRPr="00816056" w:rsidRDefault="00320850">
      <w:pPr>
        <w:ind w:left="1080" w:hanging="1440"/>
        <w:rPr>
          <w:b/>
        </w:rPr>
      </w:pPr>
      <w:r w:rsidRPr="00816056">
        <w:rPr>
          <w:b/>
        </w:rPr>
        <w:tab/>
        <w:t>Possible reasons are:</w:t>
      </w:r>
    </w:p>
    <w:p w14:paraId="00A382F2" w14:textId="77777777" w:rsidR="00320850" w:rsidRPr="00816056" w:rsidRDefault="00320850" w:rsidP="00510389">
      <w:pPr>
        <w:numPr>
          <w:ilvl w:val="0"/>
          <w:numId w:val="9"/>
        </w:numPr>
        <w:ind w:left="1440"/>
      </w:pPr>
      <w:r w:rsidRPr="00816056">
        <w:t>Only CORE courses (as defined by NCLB) will be included on the Highly Qualified Teacher reports.</w:t>
      </w:r>
    </w:p>
    <w:p w14:paraId="00A382F3" w14:textId="77777777" w:rsidR="00320850" w:rsidRPr="00816056" w:rsidRDefault="00320850" w:rsidP="00510389">
      <w:pPr>
        <w:numPr>
          <w:ilvl w:val="0"/>
          <w:numId w:val="9"/>
        </w:numPr>
        <w:ind w:left="1440"/>
      </w:pPr>
      <w:r w:rsidRPr="00816056">
        <w:t>Classes containing ALL GIFTED students with no disabilities</w:t>
      </w:r>
      <w:r w:rsidR="00BE430A" w:rsidRPr="00816056">
        <w:t xml:space="preserve"> (</w:t>
      </w:r>
      <w:r w:rsidR="00BE430A" w:rsidRPr="00816056">
        <w:rPr>
          <w:i/>
        </w:rPr>
        <w:t>Gifted Participation Code=Y</w:t>
      </w:r>
      <w:r w:rsidR="00BE430A" w:rsidRPr="00816056">
        <w:t xml:space="preserve"> in </w:t>
      </w:r>
      <w:r w:rsidR="00BE430A" w:rsidRPr="00816056">
        <w:rPr>
          <w:b/>
          <w:i/>
        </w:rPr>
        <w:t xml:space="preserve">STUDENT </w:t>
      </w:r>
      <w:r w:rsidR="009C25A1" w:rsidRPr="00816056">
        <w:rPr>
          <w:b/>
          <w:i/>
        </w:rPr>
        <w:t xml:space="preserve">SNAPSHOT </w:t>
      </w:r>
      <w:r w:rsidR="009C25A1" w:rsidRPr="00816056">
        <w:rPr>
          <w:i/>
        </w:rPr>
        <w:t>and Special</w:t>
      </w:r>
      <w:r w:rsidR="00BE430A" w:rsidRPr="00816056">
        <w:rPr>
          <w:i/>
        </w:rPr>
        <w:t xml:space="preserve"> Education = N, meaning no Special Ed Disabilities</w:t>
      </w:r>
      <w:r w:rsidR="00BE430A" w:rsidRPr="00816056">
        <w:t>)</w:t>
      </w:r>
      <w:r w:rsidR="009C25A1" w:rsidRPr="00816056">
        <w:t>, will</w:t>
      </w:r>
      <w:r w:rsidRPr="00816056">
        <w:t xml:space="preserve"> not appear on the Highly Qualified Teacher reports.  Likewise, courses typically designated for gifted only students will not be defined as core courses.  </w:t>
      </w:r>
      <w:r w:rsidR="00BE430A" w:rsidRPr="00816056">
        <w:rPr>
          <w:b/>
        </w:rPr>
        <w:t>Note:</w:t>
      </w:r>
      <w:r w:rsidR="00BE430A" w:rsidRPr="00816056">
        <w:t xml:space="preserve">  Prior to school year 2009-10 gifted students were determined by </w:t>
      </w:r>
      <w:r w:rsidR="00BE430A" w:rsidRPr="00816056">
        <w:rPr>
          <w:i/>
        </w:rPr>
        <w:t>Challenge Type</w:t>
      </w:r>
      <w:r w:rsidR="00BE430A" w:rsidRPr="00816056">
        <w:t xml:space="preserve">=G in </w:t>
      </w:r>
      <w:r w:rsidR="00BE430A" w:rsidRPr="00816056">
        <w:rPr>
          <w:b/>
          <w:i/>
        </w:rPr>
        <w:t>STUDENT SNAPSHOT.</w:t>
      </w:r>
    </w:p>
    <w:p w14:paraId="00A382F4" w14:textId="77777777" w:rsidR="00320850" w:rsidRPr="00816056" w:rsidRDefault="00320850">
      <w:pPr>
        <w:ind w:left="1080" w:hanging="1440"/>
        <w:rPr>
          <w:b/>
          <w:sz w:val="28"/>
          <w:szCs w:val="28"/>
        </w:rPr>
      </w:pPr>
    </w:p>
    <w:p w14:paraId="00A382F5" w14:textId="77777777" w:rsidR="006772D5" w:rsidRPr="00816056" w:rsidRDefault="006772D5" w:rsidP="00226958">
      <w:pPr>
        <w:ind w:left="360"/>
        <w:rPr>
          <w:b/>
          <w:sz w:val="28"/>
          <w:szCs w:val="28"/>
        </w:rPr>
      </w:pPr>
    </w:p>
    <w:p w14:paraId="00A382F6" w14:textId="77777777" w:rsidR="00320850" w:rsidRPr="00816056" w:rsidRDefault="00320850" w:rsidP="00226958">
      <w:pPr>
        <w:ind w:left="1800" w:hanging="1440"/>
        <w:rPr>
          <w:b/>
        </w:rPr>
      </w:pPr>
      <w:r w:rsidRPr="00816056">
        <w:rPr>
          <w:b/>
          <w:sz w:val="28"/>
          <w:szCs w:val="28"/>
        </w:rPr>
        <w:t>Problem:</w:t>
      </w:r>
      <w:r w:rsidRPr="00816056">
        <w:tab/>
      </w:r>
      <w:r w:rsidRPr="00816056">
        <w:rPr>
          <w:b/>
        </w:rPr>
        <w:t>Why is class listed as NOT being taught by a Highly Qualified Teacher?</w:t>
      </w:r>
    </w:p>
    <w:p w14:paraId="00A382F7" w14:textId="77777777" w:rsidR="00320850" w:rsidRPr="00816056" w:rsidRDefault="00320850" w:rsidP="00226958">
      <w:pPr>
        <w:ind w:left="1800" w:hanging="1440"/>
      </w:pPr>
      <w:r w:rsidRPr="00816056">
        <w:rPr>
          <w:b/>
          <w:sz w:val="28"/>
          <w:szCs w:val="28"/>
        </w:rPr>
        <w:t>Reason:</w:t>
      </w:r>
      <w:r w:rsidRPr="00816056">
        <w:rPr>
          <w:b/>
          <w:sz w:val="28"/>
          <w:szCs w:val="28"/>
        </w:rPr>
        <w:tab/>
      </w:r>
      <w:r w:rsidRPr="00816056">
        <w:t>Based on the complex Highly Qualified Teacher criteria, the class is deemed to NOT be taught by a highly qualified teacher.  There are several ways to investigate and verify the Highly Qualified Teacher results.</w:t>
      </w:r>
    </w:p>
    <w:p w14:paraId="00A382F8" w14:textId="77777777" w:rsidR="00320850" w:rsidRPr="00816056" w:rsidRDefault="00320850" w:rsidP="00226958">
      <w:pPr>
        <w:ind w:left="360"/>
      </w:pPr>
    </w:p>
    <w:p w14:paraId="00A382F9" w14:textId="77777777" w:rsidR="00320850" w:rsidRPr="00816056" w:rsidRDefault="00320850" w:rsidP="00226958">
      <w:pPr>
        <w:ind w:left="360"/>
        <w:rPr>
          <w:b/>
        </w:rPr>
      </w:pPr>
      <w:r w:rsidRPr="00816056">
        <w:rPr>
          <w:b/>
          <w:sz w:val="28"/>
          <w:szCs w:val="28"/>
        </w:rPr>
        <w:tab/>
      </w:r>
      <w:r w:rsidRPr="00816056">
        <w:rPr>
          <w:b/>
        </w:rPr>
        <w:t>How to investigate:</w:t>
      </w:r>
    </w:p>
    <w:p w14:paraId="00A382FA" w14:textId="77777777" w:rsidR="00320850" w:rsidRPr="00816056" w:rsidRDefault="00320850" w:rsidP="00510389">
      <w:pPr>
        <w:numPr>
          <w:ilvl w:val="0"/>
          <w:numId w:val="10"/>
        </w:numPr>
        <w:ind w:left="1440"/>
        <w:rPr>
          <w:b/>
        </w:rPr>
      </w:pPr>
      <w:r w:rsidRPr="00816056">
        <w:rPr>
          <w:b/>
        </w:rPr>
        <w:t>View Teacher’s licenses</w:t>
      </w:r>
    </w:p>
    <w:p w14:paraId="00A382FB" w14:textId="77777777" w:rsidR="00320850" w:rsidRPr="00816056" w:rsidRDefault="00320850">
      <w:pPr>
        <w:ind w:left="1980" w:hanging="1350"/>
      </w:pPr>
      <w:r w:rsidRPr="00816056">
        <w:tab/>
        <w:t>1)</w:t>
      </w:r>
      <w:r w:rsidRPr="00816056">
        <w:tab/>
        <w:t xml:space="preserve">District’s Human Resource person may log onto PED’s Licensure Database via the web site </w:t>
      </w:r>
      <w:hyperlink r:id="rId105" w:history="1">
        <w:r w:rsidRPr="00816056">
          <w:rPr>
            <w:rStyle w:val="Hyperlink"/>
          </w:rPr>
          <w:t>www.ped.state.nm.us</w:t>
        </w:r>
      </w:hyperlink>
    </w:p>
    <w:p w14:paraId="00A382FC" w14:textId="77777777" w:rsidR="00320850" w:rsidRPr="00816056" w:rsidRDefault="00320850">
      <w:pPr>
        <w:ind w:left="1980" w:hanging="1350"/>
      </w:pPr>
      <w:r w:rsidRPr="00816056">
        <w:tab/>
        <w:t>OR</w:t>
      </w:r>
    </w:p>
    <w:p w14:paraId="00A382FD" w14:textId="77777777" w:rsidR="00320850" w:rsidRPr="00816056" w:rsidRDefault="00320850">
      <w:pPr>
        <w:ind w:left="1980" w:hanging="1350"/>
      </w:pPr>
      <w:r w:rsidRPr="00816056">
        <w:tab/>
        <w:t>2)</w:t>
      </w:r>
      <w:r w:rsidRPr="00816056">
        <w:tab/>
        <w:t>Run “Licensure Information by District” report in STARS</w:t>
      </w:r>
    </w:p>
    <w:p w14:paraId="00A382FE" w14:textId="77777777" w:rsidR="007846DD" w:rsidRPr="00816056" w:rsidRDefault="00320850" w:rsidP="00226958">
      <w:pPr>
        <w:ind w:left="360"/>
        <w:rPr>
          <w:rStyle w:val="pathlink1"/>
          <w:b/>
        </w:rPr>
      </w:pPr>
      <w:r w:rsidRPr="00816056">
        <w:rPr>
          <w:rStyle w:val="pathlink1"/>
          <w:b/>
        </w:rPr>
        <w:tab/>
      </w:r>
    </w:p>
    <w:p w14:paraId="00A382FF" w14:textId="77777777" w:rsidR="006772D5" w:rsidRPr="00816056" w:rsidRDefault="00D43C24" w:rsidP="00226958">
      <w:pPr>
        <w:ind w:left="360"/>
        <w:rPr>
          <w:b/>
        </w:rPr>
      </w:pPr>
      <w:r w:rsidRPr="00816056">
        <w:rPr>
          <w:b/>
        </w:rPr>
        <w:tab/>
      </w:r>
      <w:r w:rsidR="00320850" w:rsidRPr="00816056">
        <w:rPr>
          <w:b/>
        </w:rPr>
        <w:t xml:space="preserve">Report Path:  </w:t>
      </w:r>
    </w:p>
    <w:tbl>
      <w:tblPr>
        <w:tblW w:w="9450" w:type="dxa"/>
        <w:tblCellSpacing w:w="15" w:type="dxa"/>
        <w:tblInd w:w="765" w:type="dxa"/>
        <w:tblCellMar>
          <w:top w:w="15" w:type="dxa"/>
          <w:left w:w="15" w:type="dxa"/>
          <w:bottom w:w="15" w:type="dxa"/>
          <w:right w:w="15" w:type="dxa"/>
        </w:tblCellMar>
        <w:tblLook w:val="04A0" w:firstRow="1" w:lastRow="0" w:firstColumn="1" w:lastColumn="0" w:noHBand="0" w:noVBand="1"/>
      </w:tblPr>
      <w:tblGrid>
        <w:gridCol w:w="9450"/>
      </w:tblGrid>
      <w:tr w:rsidR="00BA4095" w:rsidRPr="00816056" w14:paraId="00A38303" w14:textId="77777777" w:rsidTr="00D43C24">
        <w:trPr>
          <w:trHeight w:val="901"/>
          <w:tblCellSpacing w:w="15" w:type="dxa"/>
        </w:trPr>
        <w:tc>
          <w:tcPr>
            <w:tcW w:w="9390" w:type="dxa"/>
            <w:shd w:val="clear" w:color="auto" w:fill="auto"/>
            <w:tcMar>
              <w:top w:w="20" w:type="dxa"/>
              <w:left w:w="15" w:type="dxa"/>
              <w:bottom w:w="15" w:type="dxa"/>
              <w:right w:w="15" w:type="dxa"/>
            </w:tcMar>
            <w:vAlign w:val="center"/>
            <w:hideMark/>
          </w:tcPr>
          <w:p w14:paraId="00A38300" w14:textId="77777777" w:rsidR="00BA4095" w:rsidRPr="00816056" w:rsidRDefault="00CA5AD0" w:rsidP="00226958">
            <w:pPr>
              <w:ind w:left="360"/>
              <w:rPr>
                <w:rFonts w:ascii="Tahoma" w:hAnsi="Tahoma" w:cs="Tahoma"/>
                <w:color w:val="548DD4"/>
                <w:szCs w:val="20"/>
              </w:rPr>
            </w:pPr>
            <w:hyperlink r:id="rId106" w:history="1">
              <w:r w:rsidR="00BA4095" w:rsidRPr="00816056">
                <w:rPr>
                  <w:rFonts w:ascii="Tahoma" w:hAnsi="Tahoma" w:cs="Tahoma"/>
                  <w:color w:val="548DD4"/>
                  <w:szCs w:val="20"/>
                </w:rPr>
                <w:t>STARS Site Collection</w:t>
              </w:r>
            </w:hyperlink>
            <w:r w:rsidR="00BA4095" w:rsidRPr="00816056">
              <w:rPr>
                <w:rFonts w:ascii="Tahoma" w:hAnsi="Tahoma" w:cs="Tahoma"/>
                <w:color w:val="548DD4"/>
                <w:szCs w:val="20"/>
              </w:rPr>
              <w:t>&gt;</w:t>
            </w:r>
            <w:hyperlink r:id="rId107" w:history="1">
              <w:r w:rsidR="00BA4095" w:rsidRPr="00816056">
                <w:rPr>
                  <w:rFonts w:ascii="Tahoma" w:hAnsi="Tahoma" w:cs="Tahoma"/>
                  <w:color w:val="548DD4"/>
                  <w:szCs w:val="20"/>
                </w:rPr>
                <w:t>STARS Reporting</w:t>
              </w:r>
            </w:hyperlink>
            <w:r w:rsidR="00BA4095" w:rsidRPr="00816056">
              <w:rPr>
                <w:rFonts w:ascii="Tahoma" w:hAnsi="Tahoma" w:cs="Tahoma"/>
                <w:color w:val="548DD4"/>
                <w:szCs w:val="20"/>
              </w:rPr>
              <w:t>&gt;</w:t>
            </w:r>
            <w:hyperlink r:id="rId108" w:history="1">
              <w:r w:rsidR="00BA4095" w:rsidRPr="00816056">
                <w:rPr>
                  <w:rFonts w:ascii="Tahoma" w:hAnsi="Tahoma" w:cs="Tahoma"/>
                  <w:color w:val="548DD4"/>
                  <w:szCs w:val="20"/>
                </w:rPr>
                <w:t>Public Folders</w:t>
              </w:r>
            </w:hyperlink>
            <w:r w:rsidR="00BA4095" w:rsidRPr="00816056">
              <w:rPr>
                <w:rFonts w:ascii="Tahoma" w:hAnsi="Tahoma" w:cs="Tahoma"/>
                <w:color w:val="548DD4"/>
                <w:szCs w:val="20"/>
              </w:rPr>
              <w:t>&gt;</w:t>
            </w:r>
            <w:hyperlink r:id="rId109" w:history="1">
              <w:r w:rsidR="00BA4095" w:rsidRPr="00816056">
                <w:rPr>
                  <w:rFonts w:ascii="Tahoma" w:hAnsi="Tahoma" w:cs="Tahoma"/>
                  <w:color w:val="548DD4"/>
                  <w:szCs w:val="20"/>
                </w:rPr>
                <w:t>eScholar Framework - Verify</w:t>
              </w:r>
            </w:hyperlink>
            <w:r w:rsidR="00BA4095" w:rsidRPr="00816056">
              <w:rPr>
                <w:rFonts w:ascii="Tahoma" w:hAnsi="Tahoma" w:cs="Tahoma"/>
                <w:color w:val="548DD4"/>
                <w:szCs w:val="20"/>
              </w:rPr>
              <w:t>&gt;</w:t>
            </w:r>
            <w:hyperlink r:id="rId110" w:history="1">
              <w:r w:rsidR="00BA4095" w:rsidRPr="00816056">
                <w:rPr>
                  <w:rFonts w:ascii="Tahoma" w:hAnsi="Tahoma" w:cs="Tahoma"/>
                  <w:color w:val="548DD4"/>
                  <w:szCs w:val="20"/>
                </w:rPr>
                <w:t>District and Location Reports</w:t>
              </w:r>
            </w:hyperlink>
            <w:r w:rsidR="00BA4095" w:rsidRPr="00816056">
              <w:rPr>
                <w:rFonts w:ascii="Tahoma" w:hAnsi="Tahoma" w:cs="Tahoma"/>
                <w:color w:val="548DD4"/>
                <w:szCs w:val="20"/>
              </w:rPr>
              <w:t>&gt;</w:t>
            </w:r>
            <w:hyperlink r:id="rId111" w:history="1">
              <w:r w:rsidR="00BA4095" w:rsidRPr="00816056">
                <w:rPr>
                  <w:rFonts w:ascii="Tahoma" w:hAnsi="Tahoma" w:cs="Tahoma"/>
                  <w:color w:val="548DD4"/>
                  <w:szCs w:val="20"/>
                </w:rPr>
                <w:t>STAFF</w:t>
              </w:r>
            </w:hyperlink>
            <w:r w:rsidR="00BA4095" w:rsidRPr="00816056">
              <w:rPr>
                <w:rFonts w:ascii="Tahoma" w:hAnsi="Tahoma" w:cs="Tahoma"/>
                <w:color w:val="548DD4"/>
                <w:szCs w:val="20"/>
              </w:rPr>
              <w:t>&gt;</w:t>
            </w:r>
            <w:hyperlink r:id="rId112" w:history="1">
              <w:r w:rsidR="00BA4095" w:rsidRPr="00816056">
                <w:rPr>
                  <w:rFonts w:ascii="Tahoma" w:hAnsi="Tahoma" w:cs="Tahoma"/>
                  <w:color w:val="548DD4"/>
                  <w:szCs w:val="20"/>
                </w:rPr>
                <w:t>Licensure Reports</w:t>
              </w:r>
            </w:hyperlink>
          </w:p>
          <w:p w14:paraId="00A38301" w14:textId="77777777" w:rsidR="00BA4095" w:rsidRPr="00816056" w:rsidRDefault="00BA4095" w:rsidP="00226958">
            <w:pPr>
              <w:ind w:left="360"/>
              <w:rPr>
                <w:rFonts w:ascii="Tahoma" w:hAnsi="Tahoma" w:cs="Tahoma"/>
                <w:color w:val="548DD4"/>
                <w:szCs w:val="20"/>
              </w:rPr>
            </w:pPr>
            <w:r w:rsidRPr="00816056">
              <w:rPr>
                <w:rFonts w:ascii="Tahoma" w:hAnsi="Tahoma" w:cs="Tahoma"/>
                <w:color w:val="548DD4"/>
                <w:szCs w:val="20"/>
              </w:rPr>
              <w:t>Licensure Information by District for Snapshot Date</w:t>
            </w:r>
          </w:p>
          <w:p w14:paraId="00A38302" w14:textId="77777777" w:rsidR="00BA4095" w:rsidRPr="00816056" w:rsidRDefault="00BA4095" w:rsidP="00226958">
            <w:pPr>
              <w:ind w:left="360"/>
              <w:rPr>
                <w:rFonts w:ascii="Tahoma" w:hAnsi="Tahoma" w:cs="Tahoma"/>
                <w:color w:val="666666"/>
                <w:sz w:val="16"/>
                <w:szCs w:val="16"/>
              </w:rPr>
            </w:pPr>
            <w:r w:rsidRPr="00816056">
              <w:rPr>
                <w:rFonts w:ascii="Tahoma" w:hAnsi="Tahoma" w:cs="Tahoma"/>
                <w:color w:val="548DD4"/>
                <w:szCs w:val="20"/>
              </w:rPr>
              <w:t>Licensure Information by District, Location for Snapshot Date</w:t>
            </w:r>
          </w:p>
        </w:tc>
      </w:tr>
    </w:tbl>
    <w:p w14:paraId="00A38304" w14:textId="77777777" w:rsidR="00BA4095" w:rsidRPr="00816056" w:rsidRDefault="00BA4095" w:rsidP="00226958">
      <w:pPr>
        <w:ind w:left="360"/>
        <w:jc w:val="right"/>
        <w:rPr>
          <w:rFonts w:ascii="Verdana" w:hAnsi="Verdana"/>
          <w:vanish/>
          <w:color w:val="666666"/>
          <w:sz w:val="16"/>
          <w:szCs w:val="16"/>
        </w:rPr>
      </w:pPr>
    </w:p>
    <w:tbl>
      <w:tblPr>
        <w:tblW w:w="0" w:type="auto"/>
        <w:jc w:val="right"/>
        <w:tblCellSpacing w:w="15" w:type="dxa"/>
        <w:tblCellMar>
          <w:top w:w="15" w:type="dxa"/>
          <w:left w:w="15" w:type="dxa"/>
          <w:bottom w:w="15" w:type="dxa"/>
          <w:right w:w="15" w:type="dxa"/>
        </w:tblCellMar>
        <w:tblLook w:val="04A0" w:firstRow="1" w:lastRow="0" w:firstColumn="1" w:lastColumn="0" w:noHBand="0" w:noVBand="1"/>
      </w:tblPr>
      <w:tblGrid>
        <w:gridCol w:w="143"/>
        <w:gridCol w:w="128"/>
        <w:gridCol w:w="143"/>
      </w:tblGrid>
      <w:tr w:rsidR="00BA4095" w:rsidRPr="00816056" w14:paraId="00A38308" w14:textId="77777777">
        <w:trPr>
          <w:tblCellSpacing w:w="15" w:type="dxa"/>
          <w:jc w:val="right"/>
        </w:trPr>
        <w:tc>
          <w:tcPr>
            <w:tcW w:w="0" w:type="auto"/>
            <w:shd w:val="clear" w:color="auto" w:fill="auto"/>
            <w:tcMar>
              <w:top w:w="15" w:type="dxa"/>
              <w:left w:w="31" w:type="dxa"/>
              <w:bottom w:w="15" w:type="dxa"/>
              <w:right w:w="61" w:type="dxa"/>
            </w:tcMar>
            <w:vAlign w:val="center"/>
            <w:hideMark/>
          </w:tcPr>
          <w:p w14:paraId="00A38305" w14:textId="77777777" w:rsidR="00BA4095" w:rsidRPr="00816056" w:rsidRDefault="00BA4095" w:rsidP="00226958">
            <w:pPr>
              <w:ind w:left="360"/>
              <w:jc w:val="center"/>
              <w:divId w:val="657195281"/>
              <w:rPr>
                <w:rFonts w:ascii="Tahoma" w:hAnsi="Tahoma" w:cs="Tahoma"/>
                <w:color w:val="666666"/>
                <w:sz w:val="16"/>
                <w:szCs w:val="16"/>
              </w:rPr>
            </w:pPr>
          </w:p>
        </w:tc>
        <w:tc>
          <w:tcPr>
            <w:tcW w:w="0" w:type="auto"/>
            <w:shd w:val="clear" w:color="auto" w:fill="auto"/>
            <w:tcMar>
              <w:top w:w="15" w:type="dxa"/>
              <w:left w:w="31" w:type="dxa"/>
              <w:bottom w:w="15" w:type="dxa"/>
              <w:right w:w="61" w:type="dxa"/>
            </w:tcMar>
            <w:vAlign w:val="center"/>
            <w:hideMark/>
          </w:tcPr>
          <w:p w14:paraId="00A38306" w14:textId="77777777" w:rsidR="00BA4095" w:rsidRPr="00816056" w:rsidRDefault="00BA4095" w:rsidP="00226958">
            <w:pPr>
              <w:ind w:left="360"/>
              <w:jc w:val="center"/>
              <w:rPr>
                <w:rFonts w:ascii="Tahoma" w:hAnsi="Tahoma" w:cs="Tahoma"/>
                <w:color w:val="666666"/>
                <w:sz w:val="16"/>
                <w:szCs w:val="16"/>
              </w:rPr>
            </w:pPr>
          </w:p>
        </w:tc>
        <w:tc>
          <w:tcPr>
            <w:tcW w:w="0" w:type="auto"/>
            <w:shd w:val="clear" w:color="auto" w:fill="auto"/>
            <w:tcMar>
              <w:top w:w="15" w:type="dxa"/>
              <w:left w:w="31" w:type="dxa"/>
              <w:bottom w:w="15" w:type="dxa"/>
              <w:right w:w="61" w:type="dxa"/>
            </w:tcMar>
            <w:vAlign w:val="center"/>
            <w:hideMark/>
          </w:tcPr>
          <w:p w14:paraId="00A38307" w14:textId="77777777" w:rsidR="00BA4095" w:rsidRPr="00816056" w:rsidRDefault="00BA4095" w:rsidP="00226958">
            <w:pPr>
              <w:ind w:left="360"/>
              <w:jc w:val="center"/>
              <w:rPr>
                <w:rFonts w:ascii="Tahoma" w:hAnsi="Tahoma" w:cs="Tahoma"/>
                <w:color w:val="666666"/>
                <w:sz w:val="16"/>
                <w:szCs w:val="16"/>
              </w:rPr>
            </w:pPr>
          </w:p>
        </w:tc>
      </w:tr>
    </w:tbl>
    <w:p w14:paraId="00A38309" w14:textId="77777777" w:rsidR="00320850" w:rsidRPr="00816056" w:rsidRDefault="00320850">
      <w:pPr>
        <w:ind w:left="1980" w:hanging="1350"/>
      </w:pPr>
    </w:p>
    <w:p w14:paraId="00A3830A" w14:textId="77777777" w:rsidR="00320850" w:rsidRPr="00816056" w:rsidRDefault="00320850">
      <w:pPr>
        <w:ind w:left="1980" w:hanging="1350"/>
      </w:pPr>
      <w:r w:rsidRPr="00816056">
        <w:tab/>
        <w:t xml:space="preserve">Note:  The PED Licensure Database is real time and the Staff Certifications in STARS are transferred </w:t>
      </w:r>
      <w:r w:rsidR="00994335" w:rsidRPr="00816056">
        <w:t xml:space="preserve">3 times </w:t>
      </w:r>
      <w:r w:rsidR="009C6833" w:rsidRPr="00816056">
        <w:t>daily</w:t>
      </w:r>
      <w:r w:rsidR="00994335" w:rsidRPr="00816056">
        <w:t xml:space="preserve"> (Midnight, Noon &amp; 5:00 PM)</w:t>
      </w:r>
      <w:r w:rsidRPr="00816056">
        <w:t>, so there may be slight inconsistencies between the two systems.</w:t>
      </w:r>
    </w:p>
    <w:p w14:paraId="00A3830B" w14:textId="77777777" w:rsidR="009F5ABA" w:rsidRPr="00816056" w:rsidRDefault="009F5ABA">
      <w:pPr>
        <w:ind w:left="1980" w:hanging="1350"/>
      </w:pPr>
    </w:p>
    <w:p w14:paraId="00A3830C" w14:textId="77777777" w:rsidR="00320850" w:rsidRPr="00816056" w:rsidRDefault="00320850" w:rsidP="00510389">
      <w:pPr>
        <w:numPr>
          <w:ilvl w:val="0"/>
          <w:numId w:val="10"/>
        </w:numPr>
        <w:ind w:left="1440"/>
        <w:rPr>
          <w:b/>
        </w:rPr>
      </w:pPr>
      <w:r w:rsidRPr="00816056">
        <w:rPr>
          <w:b/>
        </w:rPr>
        <w:t>View Course License Requirements</w:t>
      </w:r>
    </w:p>
    <w:p w14:paraId="00A3830D" w14:textId="77777777" w:rsidR="00320850" w:rsidRPr="00816056" w:rsidRDefault="00320850" w:rsidP="00510389">
      <w:pPr>
        <w:numPr>
          <w:ilvl w:val="1"/>
          <w:numId w:val="11"/>
        </w:numPr>
        <w:ind w:left="2160"/>
        <w:rPr>
          <w:b/>
        </w:rPr>
      </w:pPr>
      <w:r w:rsidRPr="00816056">
        <w:t xml:space="preserve">Run report, </w:t>
      </w:r>
      <w:r w:rsidRPr="00816056">
        <w:rPr>
          <w:b/>
          <w:i/>
        </w:rPr>
        <w:t>Course License Requirements</w:t>
      </w:r>
      <w:r w:rsidRPr="00816056">
        <w:t xml:space="preserve"> found at:</w:t>
      </w:r>
    </w:p>
    <w:p w14:paraId="00A3830E" w14:textId="77777777" w:rsidR="00320850" w:rsidRPr="00816056" w:rsidRDefault="00320850">
      <w:pPr>
        <w:ind w:left="1800"/>
      </w:pPr>
    </w:p>
    <w:p w14:paraId="00A3830F" w14:textId="77777777" w:rsidR="006772D5" w:rsidRPr="00816056" w:rsidRDefault="00CA5AD0">
      <w:pPr>
        <w:ind w:left="360"/>
        <w:rPr>
          <w:rFonts w:ascii="Tahoma" w:hAnsi="Tahoma" w:cs="Tahoma"/>
          <w:color w:val="548DD4"/>
          <w:szCs w:val="20"/>
        </w:rPr>
      </w:pPr>
      <w:hyperlink r:id="rId113" w:history="1">
        <w:r w:rsidR="001B5CC5" w:rsidRPr="00816056">
          <w:rPr>
            <w:rFonts w:ascii="Tahoma" w:hAnsi="Tahoma" w:cs="Tahoma"/>
            <w:color w:val="548DD4"/>
            <w:szCs w:val="20"/>
          </w:rPr>
          <w:t>STARS Site Collection</w:t>
        </w:r>
      </w:hyperlink>
      <w:r w:rsidR="001B5CC5" w:rsidRPr="00816056">
        <w:rPr>
          <w:rFonts w:ascii="Tahoma" w:hAnsi="Tahoma" w:cs="Tahoma"/>
          <w:color w:val="548DD4"/>
          <w:szCs w:val="20"/>
        </w:rPr>
        <w:t>&gt;</w:t>
      </w:r>
      <w:hyperlink r:id="rId114" w:history="1">
        <w:r w:rsidR="001B5CC5" w:rsidRPr="00816056">
          <w:rPr>
            <w:rFonts w:ascii="Tahoma" w:hAnsi="Tahoma" w:cs="Tahoma"/>
            <w:color w:val="548DD4"/>
            <w:szCs w:val="20"/>
          </w:rPr>
          <w:t>STARS Reporting</w:t>
        </w:r>
      </w:hyperlink>
      <w:r w:rsidR="001B5CC5" w:rsidRPr="00816056">
        <w:rPr>
          <w:rFonts w:ascii="Tahoma" w:hAnsi="Tahoma" w:cs="Tahoma"/>
          <w:color w:val="548DD4"/>
          <w:szCs w:val="20"/>
        </w:rPr>
        <w:t>&gt;</w:t>
      </w:r>
      <w:hyperlink r:id="rId115" w:history="1">
        <w:r w:rsidR="001B5CC5" w:rsidRPr="00816056">
          <w:rPr>
            <w:rFonts w:ascii="Tahoma" w:hAnsi="Tahoma" w:cs="Tahoma"/>
            <w:color w:val="548DD4"/>
            <w:szCs w:val="20"/>
          </w:rPr>
          <w:t>Public Folders</w:t>
        </w:r>
      </w:hyperlink>
      <w:r w:rsidR="001B5CC5" w:rsidRPr="00816056">
        <w:rPr>
          <w:rFonts w:ascii="Tahoma" w:hAnsi="Tahoma" w:cs="Tahoma"/>
          <w:color w:val="548DD4"/>
          <w:szCs w:val="20"/>
        </w:rPr>
        <w:t>&gt;</w:t>
      </w:r>
      <w:hyperlink r:id="rId116" w:history="1">
        <w:r w:rsidR="001B5CC5" w:rsidRPr="00816056">
          <w:rPr>
            <w:rFonts w:ascii="Tahoma" w:hAnsi="Tahoma" w:cs="Tahoma"/>
            <w:color w:val="548DD4"/>
            <w:szCs w:val="20"/>
          </w:rPr>
          <w:t>eScholar Framework - Verify</w:t>
        </w:r>
      </w:hyperlink>
      <w:r w:rsidR="001B5CC5" w:rsidRPr="00816056">
        <w:rPr>
          <w:rFonts w:ascii="Tahoma" w:hAnsi="Tahoma" w:cs="Tahoma"/>
          <w:color w:val="548DD4"/>
          <w:szCs w:val="20"/>
        </w:rPr>
        <w:t>&gt;</w:t>
      </w:r>
      <w:hyperlink r:id="rId117" w:history="1">
        <w:r w:rsidR="001B5CC5" w:rsidRPr="00816056">
          <w:rPr>
            <w:rFonts w:ascii="Tahoma" w:hAnsi="Tahoma" w:cs="Tahoma"/>
            <w:color w:val="548DD4"/>
            <w:szCs w:val="20"/>
          </w:rPr>
          <w:t>District and Location Reports</w:t>
        </w:r>
      </w:hyperlink>
      <w:r w:rsidR="001B5CC5" w:rsidRPr="00816056">
        <w:rPr>
          <w:rFonts w:ascii="Tahoma" w:hAnsi="Tahoma" w:cs="Tahoma"/>
          <w:color w:val="548DD4"/>
          <w:szCs w:val="20"/>
        </w:rPr>
        <w:t>&gt;</w:t>
      </w:r>
      <w:hyperlink r:id="rId118" w:history="1">
        <w:r w:rsidR="001B5CC5" w:rsidRPr="00816056">
          <w:rPr>
            <w:rFonts w:ascii="Tahoma" w:hAnsi="Tahoma" w:cs="Tahoma"/>
            <w:color w:val="548DD4"/>
            <w:szCs w:val="20"/>
          </w:rPr>
          <w:t>STAFF</w:t>
        </w:r>
      </w:hyperlink>
      <w:r w:rsidR="001B5CC5" w:rsidRPr="00816056">
        <w:rPr>
          <w:rFonts w:ascii="Tahoma" w:hAnsi="Tahoma" w:cs="Tahoma"/>
          <w:color w:val="548DD4"/>
          <w:szCs w:val="20"/>
        </w:rPr>
        <w:t>&gt;</w:t>
      </w:r>
      <w:hyperlink r:id="rId119" w:history="1">
        <w:r w:rsidR="001B5CC5" w:rsidRPr="00816056">
          <w:rPr>
            <w:rFonts w:ascii="Tahoma" w:hAnsi="Tahoma" w:cs="Tahoma"/>
            <w:color w:val="548DD4"/>
            <w:szCs w:val="20"/>
          </w:rPr>
          <w:t>Licensure Reports</w:t>
        </w:r>
      </w:hyperlink>
    </w:p>
    <w:p w14:paraId="00A38310" w14:textId="77777777" w:rsidR="001B5CC5" w:rsidRPr="00816056" w:rsidRDefault="001B5CC5" w:rsidP="00226958">
      <w:pPr>
        <w:ind w:left="360"/>
        <w:rPr>
          <w:rFonts w:ascii="Tahoma" w:hAnsi="Tahoma" w:cs="Tahoma"/>
          <w:color w:val="548DD4"/>
          <w:szCs w:val="20"/>
        </w:rPr>
      </w:pPr>
    </w:p>
    <w:p w14:paraId="00A38311" w14:textId="77777777" w:rsidR="00320850" w:rsidRPr="00816056" w:rsidRDefault="00320850" w:rsidP="00226958">
      <w:pPr>
        <w:ind w:left="360"/>
      </w:pPr>
    </w:p>
    <w:p w14:paraId="00A38312" w14:textId="77777777" w:rsidR="00320850" w:rsidRPr="00816056" w:rsidRDefault="00320850" w:rsidP="00510389">
      <w:pPr>
        <w:numPr>
          <w:ilvl w:val="1"/>
          <w:numId w:val="11"/>
        </w:numPr>
        <w:ind w:left="2160"/>
        <w:rPr>
          <w:b/>
        </w:rPr>
      </w:pPr>
      <w:r w:rsidRPr="00816056">
        <w:t>Compare the licenses &amp; endorsements required for the 4-digit course code with the licenses &amp; endorsements held by the teacher.</w:t>
      </w:r>
    </w:p>
    <w:p w14:paraId="00A38313" w14:textId="77777777" w:rsidR="00320850" w:rsidRPr="00816056" w:rsidRDefault="00320850" w:rsidP="00510389">
      <w:pPr>
        <w:numPr>
          <w:ilvl w:val="1"/>
          <w:numId w:val="11"/>
        </w:numPr>
        <w:ind w:left="2160"/>
        <w:rPr>
          <w:b/>
        </w:rPr>
      </w:pPr>
      <w:r w:rsidRPr="00816056">
        <w:t>Endorsement Equivalents (such as HOUSSE, 24 Semester Hours, Testing or NBPTS) may apply to 200/208 &amp; 400/408 licenses.</w:t>
      </w:r>
    </w:p>
    <w:p w14:paraId="00A38314" w14:textId="77777777" w:rsidR="00320850" w:rsidRPr="00816056" w:rsidRDefault="00320850">
      <w:pPr>
        <w:ind w:left="2880"/>
        <w:rPr>
          <w:b/>
        </w:rPr>
      </w:pPr>
      <w:r w:rsidRPr="00816056">
        <w:t>Note:  For the HQT determination, the 200 &amp; 208 licenses with no endorsements are filtered out of the Course License Requirements table for all courses but 0000-0008.  Courses requiring a Language Arts, Social Studies, Math or Science endorsement for a person holding a 200/208 or 400/408 license may be deemed highly qualified due to having Endorsement Equivalents.</w:t>
      </w:r>
    </w:p>
    <w:p w14:paraId="00A38315" w14:textId="77777777" w:rsidR="00320850" w:rsidRPr="00816056" w:rsidRDefault="00320850" w:rsidP="00510389">
      <w:pPr>
        <w:numPr>
          <w:ilvl w:val="1"/>
          <w:numId w:val="11"/>
        </w:numPr>
        <w:ind w:left="2160"/>
        <w:rPr>
          <w:b/>
        </w:rPr>
      </w:pPr>
      <w:r w:rsidRPr="00816056">
        <w:t>The teacher may possess the correct license/endorsement for the course; however, it may not be the appropriate license for the school (Elementary, Middle or High School).</w:t>
      </w:r>
    </w:p>
    <w:p w14:paraId="00A38316" w14:textId="77777777" w:rsidR="00320850" w:rsidRPr="00816056" w:rsidRDefault="009C25A1">
      <w:pPr>
        <w:ind w:left="2160"/>
      </w:pPr>
      <w:r w:rsidRPr="00816056">
        <w:t>i.e.</w:t>
      </w:r>
      <w:r w:rsidR="00320850" w:rsidRPr="00816056">
        <w:t>)  An Elementary 200 K-8 license is not appropriate for teaching in a High School (unless teaching middle grades such as 6</w:t>
      </w:r>
      <w:r w:rsidR="00320850" w:rsidRPr="00816056">
        <w:rPr>
          <w:vertAlign w:val="superscript"/>
        </w:rPr>
        <w:t>th</w:t>
      </w:r>
      <w:r w:rsidR="00320850" w:rsidRPr="00816056">
        <w:t xml:space="preserve"> – 8</w:t>
      </w:r>
      <w:r w:rsidR="00320850" w:rsidRPr="00816056">
        <w:rPr>
          <w:vertAlign w:val="superscript"/>
        </w:rPr>
        <w:t>th</w:t>
      </w:r>
      <w:r w:rsidR="00320850" w:rsidRPr="00816056">
        <w:t xml:space="preserve"> grade).   Also, a Secondary Licensed 7-12 teacher is not appropriate for teaching in an Elementary School (unless teaching middle grades such as 7</w:t>
      </w:r>
      <w:r w:rsidR="00320850" w:rsidRPr="00816056">
        <w:rPr>
          <w:vertAlign w:val="superscript"/>
        </w:rPr>
        <w:t>th</w:t>
      </w:r>
      <w:r w:rsidR="00320850" w:rsidRPr="00816056">
        <w:t xml:space="preserve"> -8</w:t>
      </w:r>
      <w:r w:rsidR="00320850" w:rsidRPr="00816056">
        <w:rPr>
          <w:vertAlign w:val="superscript"/>
        </w:rPr>
        <w:t>th</w:t>
      </w:r>
      <w:r w:rsidR="00320850" w:rsidRPr="00816056">
        <w:t xml:space="preserve"> grade).</w:t>
      </w:r>
    </w:p>
    <w:p w14:paraId="00A38317" w14:textId="77777777" w:rsidR="00815FAE" w:rsidRPr="00816056" w:rsidRDefault="00815FAE">
      <w:pPr>
        <w:ind w:left="2160"/>
        <w:rPr>
          <w:b/>
        </w:rPr>
      </w:pPr>
    </w:p>
    <w:p w14:paraId="00A38318" w14:textId="77777777" w:rsidR="00320850" w:rsidRPr="00816056" w:rsidRDefault="00320850" w:rsidP="00510389">
      <w:pPr>
        <w:numPr>
          <w:ilvl w:val="0"/>
          <w:numId w:val="11"/>
        </w:numPr>
        <w:ind w:left="1440"/>
        <w:rPr>
          <w:b/>
        </w:rPr>
      </w:pPr>
      <w:r w:rsidRPr="00816056">
        <w:rPr>
          <w:b/>
        </w:rPr>
        <w:t>Refer to Highly Qualified Teacher flowchart and data templates in STARS manual when performing your analysis.</w:t>
      </w:r>
    </w:p>
    <w:p w14:paraId="00A38319" w14:textId="77777777" w:rsidR="00320850" w:rsidRPr="00816056" w:rsidRDefault="00320850">
      <w:pPr>
        <w:ind w:left="1800"/>
        <w:rPr>
          <w:b/>
        </w:rPr>
      </w:pPr>
      <w:r w:rsidRPr="00816056">
        <w:rPr>
          <w:b/>
        </w:rPr>
        <w:t>Templates used in Highly Qualified Teacher reports:</w:t>
      </w:r>
    </w:p>
    <w:p w14:paraId="00A3831A" w14:textId="77777777" w:rsidR="00320850" w:rsidRPr="00816056" w:rsidRDefault="00320850" w:rsidP="00510389">
      <w:pPr>
        <w:numPr>
          <w:ilvl w:val="3"/>
          <w:numId w:val="16"/>
        </w:numPr>
        <w:ind w:left="2520"/>
        <w:rPr>
          <w:b/>
          <w:i/>
        </w:rPr>
      </w:pPr>
      <w:r w:rsidRPr="00816056">
        <w:rPr>
          <w:b/>
          <w:i/>
        </w:rPr>
        <w:t>Course Instructor</w:t>
      </w:r>
    </w:p>
    <w:p w14:paraId="00A3831B" w14:textId="77777777" w:rsidR="00320850" w:rsidRPr="00816056" w:rsidRDefault="00320850" w:rsidP="00510389">
      <w:pPr>
        <w:numPr>
          <w:ilvl w:val="3"/>
          <w:numId w:val="16"/>
        </w:numPr>
        <w:ind w:left="2520"/>
        <w:rPr>
          <w:b/>
          <w:i/>
        </w:rPr>
      </w:pPr>
      <w:r w:rsidRPr="00816056">
        <w:rPr>
          <w:b/>
          <w:i/>
        </w:rPr>
        <w:t>Student Course Enrollment</w:t>
      </w:r>
    </w:p>
    <w:p w14:paraId="00A3831C" w14:textId="77777777" w:rsidR="00320850" w:rsidRPr="00816056" w:rsidRDefault="00320850" w:rsidP="00510389">
      <w:pPr>
        <w:numPr>
          <w:ilvl w:val="3"/>
          <w:numId w:val="16"/>
        </w:numPr>
        <w:ind w:left="2520"/>
        <w:rPr>
          <w:b/>
          <w:i/>
        </w:rPr>
      </w:pPr>
      <w:r w:rsidRPr="00816056">
        <w:rPr>
          <w:b/>
          <w:i/>
        </w:rPr>
        <w:t>Course</w:t>
      </w:r>
    </w:p>
    <w:p w14:paraId="00A3831D" w14:textId="77777777" w:rsidR="00320850" w:rsidRPr="00816056" w:rsidRDefault="00320850" w:rsidP="00510389">
      <w:pPr>
        <w:numPr>
          <w:ilvl w:val="3"/>
          <w:numId w:val="16"/>
        </w:numPr>
        <w:ind w:left="2520"/>
        <w:rPr>
          <w:b/>
          <w:i/>
        </w:rPr>
      </w:pPr>
      <w:r w:rsidRPr="00816056">
        <w:rPr>
          <w:b/>
          <w:i/>
        </w:rPr>
        <w:t>Staff Snapshot</w:t>
      </w:r>
    </w:p>
    <w:p w14:paraId="00A3831E" w14:textId="77777777" w:rsidR="00320850" w:rsidRPr="00816056" w:rsidRDefault="00320850" w:rsidP="00510389">
      <w:pPr>
        <w:numPr>
          <w:ilvl w:val="3"/>
          <w:numId w:val="16"/>
        </w:numPr>
        <w:ind w:left="2520"/>
        <w:rPr>
          <w:b/>
          <w:i/>
        </w:rPr>
      </w:pPr>
      <w:r w:rsidRPr="00816056">
        <w:rPr>
          <w:b/>
          <w:i/>
        </w:rPr>
        <w:t>Staff Assignment</w:t>
      </w:r>
    </w:p>
    <w:p w14:paraId="00A3831F" w14:textId="77777777" w:rsidR="00320850" w:rsidRPr="00816056" w:rsidRDefault="00320850" w:rsidP="00510389">
      <w:pPr>
        <w:numPr>
          <w:ilvl w:val="3"/>
          <w:numId w:val="16"/>
        </w:numPr>
        <w:ind w:left="2520"/>
        <w:rPr>
          <w:b/>
          <w:i/>
        </w:rPr>
      </w:pPr>
      <w:r w:rsidRPr="00816056">
        <w:rPr>
          <w:b/>
          <w:i/>
        </w:rPr>
        <w:t>Student Snapshot</w:t>
      </w:r>
    </w:p>
    <w:p w14:paraId="00A38320" w14:textId="77777777" w:rsidR="00320850" w:rsidRPr="00816056" w:rsidRDefault="00320850" w:rsidP="00226958">
      <w:pPr>
        <w:ind w:left="360"/>
        <w:rPr>
          <w:b/>
          <w:i/>
        </w:rPr>
      </w:pPr>
      <w:r w:rsidRPr="00816056">
        <w:rPr>
          <w:b/>
          <w:i/>
        </w:rPr>
        <w:tab/>
      </w:r>
    </w:p>
    <w:p w14:paraId="00A38321" w14:textId="77777777" w:rsidR="00320850" w:rsidRPr="00816056" w:rsidRDefault="00320850">
      <w:pPr>
        <w:ind w:left="2160"/>
      </w:pPr>
      <w:r w:rsidRPr="00816056">
        <w:t xml:space="preserve">The flowchart, templates and business rules may also be found at PED’s STARS website (under the FAQ, Highly Qualified Teacher URL </w:t>
      </w:r>
      <w:hyperlink r:id="rId120" w:history="1">
        <w:r w:rsidRPr="00816056">
          <w:rPr>
            <w:rStyle w:val="Hyperlink"/>
          </w:rPr>
          <w:t>http://www.ped.state.nm.us/stars/documentation.html</w:t>
        </w:r>
      </w:hyperlink>
      <w:r w:rsidR="00162B56" w:rsidRPr="00816056">
        <w:t>, then click DOCUMENTATION ARCHIVE, then HIGHLY QUALIFIED TEACHER INFORMATION</w:t>
      </w:r>
      <w:r w:rsidRPr="00816056">
        <w:t xml:space="preserve">).  For specific documents, refer to </w:t>
      </w:r>
      <w:r w:rsidRPr="00816056">
        <w:rPr>
          <w:b/>
          <w:i/>
        </w:rPr>
        <w:t>“Where to find additional Information Related to the Highly Qualified Teacher Process”</w:t>
      </w:r>
      <w:r w:rsidRPr="00816056">
        <w:t xml:space="preserve"> section of this </w:t>
      </w:r>
      <w:r w:rsidR="004D0996" w:rsidRPr="00816056">
        <w:t>STARS Manual</w:t>
      </w:r>
      <w:r w:rsidRPr="00816056">
        <w:t>.</w:t>
      </w:r>
    </w:p>
    <w:p w14:paraId="00A38322" w14:textId="77777777" w:rsidR="00320850" w:rsidRPr="00816056" w:rsidRDefault="00320850">
      <w:pPr>
        <w:ind w:left="2160"/>
      </w:pPr>
    </w:p>
    <w:p w14:paraId="00A38323" w14:textId="77777777" w:rsidR="00320850" w:rsidRPr="00816056" w:rsidRDefault="00320850">
      <w:pPr>
        <w:ind w:left="2160" w:hanging="2520"/>
        <w:rPr>
          <w:b/>
        </w:rPr>
      </w:pPr>
      <w:r w:rsidRPr="00816056">
        <w:rPr>
          <w:b/>
          <w:i/>
        </w:rPr>
        <w:tab/>
      </w:r>
      <w:r w:rsidRPr="00816056">
        <w:rPr>
          <w:b/>
        </w:rPr>
        <w:t>Note:</w:t>
      </w:r>
    </w:p>
    <w:p w14:paraId="00A38324" w14:textId="77777777" w:rsidR="00320850" w:rsidRPr="00816056" w:rsidRDefault="00320850" w:rsidP="00510389">
      <w:pPr>
        <w:numPr>
          <w:ilvl w:val="0"/>
          <w:numId w:val="18"/>
        </w:numPr>
        <w:ind w:left="2520"/>
        <w:rPr>
          <w:b/>
        </w:rPr>
      </w:pPr>
      <w:r w:rsidRPr="00816056">
        <w:t xml:space="preserve">Since the key fields from these templates are used to join all the various tables together for determining the Highly Qualified Teacher status, it’s important that all the key fields match for related data.  For example, a teacher must be found in </w:t>
      </w:r>
      <w:r w:rsidRPr="00816056">
        <w:rPr>
          <w:b/>
          <w:i/>
        </w:rPr>
        <w:t>Staff Snapshot</w:t>
      </w:r>
      <w:r w:rsidRPr="00816056">
        <w:t xml:space="preserve">, </w:t>
      </w:r>
      <w:r w:rsidRPr="00816056">
        <w:rPr>
          <w:b/>
          <w:i/>
        </w:rPr>
        <w:t>Staff Assignments</w:t>
      </w:r>
      <w:r w:rsidRPr="00816056">
        <w:t xml:space="preserve">, </w:t>
      </w:r>
      <w:r w:rsidRPr="00816056">
        <w:rPr>
          <w:b/>
          <w:i/>
        </w:rPr>
        <w:t>Course Instructor</w:t>
      </w:r>
      <w:r w:rsidRPr="00816056">
        <w:t xml:space="preserve"> and their students must be found in </w:t>
      </w:r>
      <w:r w:rsidRPr="00816056">
        <w:rPr>
          <w:b/>
          <w:i/>
        </w:rPr>
        <w:t>Student Snapshot</w:t>
      </w:r>
      <w:r w:rsidRPr="00816056">
        <w:t xml:space="preserve"> as well as </w:t>
      </w:r>
      <w:r w:rsidRPr="00816056">
        <w:rPr>
          <w:b/>
          <w:i/>
        </w:rPr>
        <w:t>Student Course Enrollment</w:t>
      </w:r>
      <w:r w:rsidRPr="00816056">
        <w:t xml:space="preserve">.  The course being taught must be found in </w:t>
      </w:r>
      <w:r w:rsidRPr="00816056">
        <w:rPr>
          <w:b/>
          <w:i/>
        </w:rPr>
        <w:t>Course</w:t>
      </w:r>
      <w:r w:rsidRPr="00816056">
        <w:t>.  Key fields are identified as K under the CODE column in the template specifications.</w:t>
      </w:r>
    </w:p>
    <w:p w14:paraId="00A38325" w14:textId="77777777" w:rsidR="00320850" w:rsidRPr="00816056" w:rsidRDefault="00320850" w:rsidP="00510389">
      <w:pPr>
        <w:numPr>
          <w:ilvl w:val="0"/>
          <w:numId w:val="17"/>
        </w:numPr>
        <w:ind w:left="2520"/>
        <w:rPr>
          <w:b/>
          <w:i/>
        </w:rPr>
      </w:pPr>
      <w:r w:rsidRPr="00816056">
        <w:rPr>
          <w:b/>
          <w:i/>
        </w:rPr>
        <w:t xml:space="preserve">Staff Certifications </w:t>
      </w:r>
      <w:r w:rsidRPr="00816056">
        <w:t>are loaded from the PED’s AS/400 Licensure Database.</w:t>
      </w:r>
    </w:p>
    <w:p w14:paraId="00A38326" w14:textId="77777777" w:rsidR="00320850" w:rsidRPr="00816056" w:rsidRDefault="00320850" w:rsidP="00226958">
      <w:pPr>
        <w:ind w:left="360"/>
      </w:pPr>
    </w:p>
    <w:p w14:paraId="00A38327" w14:textId="77777777" w:rsidR="00320850" w:rsidRPr="00816056" w:rsidRDefault="00320850" w:rsidP="00226958">
      <w:pPr>
        <w:ind w:left="360"/>
      </w:pPr>
    </w:p>
    <w:p w14:paraId="00A38328" w14:textId="77777777" w:rsidR="00320850" w:rsidRPr="00816056" w:rsidRDefault="00320850" w:rsidP="00226958">
      <w:pPr>
        <w:ind w:left="1800" w:hanging="1440"/>
        <w:rPr>
          <w:b/>
        </w:rPr>
      </w:pPr>
      <w:r w:rsidRPr="00816056">
        <w:rPr>
          <w:b/>
          <w:sz w:val="28"/>
          <w:szCs w:val="28"/>
        </w:rPr>
        <w:t>Problem:</w:t>
      </w:r>
      <w:r w:rsidRPr="00816056">
        <w:rPr>
          <w:b/>
        </w:rPr>
        <w:tab/>
        <w:t>How to report Team Teachers?</w:t>
      </w:r>
    </w:p>
    <w:p w14:paraId="00A38329" w14:textId="77777777" w:rsidR="00320850" w:rsidRPr="00816056" w:rsidRDefault="00320850" w:rsidP="00226958">
      <w:pPr>
        <w:ind w:left="1800" w:hanging="1440"/>
      </w:pPr>
      <w:r w:rsidRPr="00816056">
        <w:rPr>
          <w:b/>
          <w:sz w:val="28"/>
          <w:szCs w:val="28"/>
        </w:rPr>
        <w:t>Solution</w:t>
      </w:r>
      <w:r w:rsidRPr="00816056">
        <w:rPr>
          <w:b/>
        </w:rPr>
        <w:t>:</w:t>
      </w:r>
      <w:r w:rsidRPr="00816056">
        <w:rPr>
          <w:b/>
        </w:rPr>
        <w:tab/>
      </w:r>
      <w:r w:rsidRPr="00816056">
        <w:t xml:space="preserve">Team teachers are reported in the </w:t>
      </w:r>
      <w:r w:rsidRPr="00816056">
        <w:rPr>
          <w:i/>
        </w:rPr>
        <w:t>Other Instructor 1</w:t>
      </w:r>
      <w:r w:rsidRPr="00816056">
        <w:t>&amp;</w:t>
      </w:r>
      <w:r w:rsidRPr="00816056">
        <w:rPr>
          <w:i/>
        </w:rPr>
        <w:t>Other Instructor 2</w:t>
      </w:r>
      <w:r w:rsidRPr="00816056">
        <w:t xml:space="preserve"> fields in the </w:t>
      </w:r>
      <w:r w:rsidRPr="00816056">
        <w:rPr>
          <w:b/>
          <w:i/>
        </w:rPr>
        <w:t>Course Instructor</w:t>
      </w:r>
      <w:r w:rsidRPr="00816056">
        <w:t xml:space="preserve"> template.  The Other Instructor fields contain the </w:t>
      </w:r>
      <w:r w:rsidRPr="00816056">
        <w:rPr>
          <w:i/>
        </w:rPr>
        <w:t>STAFF ID</w:t>
      </w:r>
      <w:r w:rsidRPr="00816056">
        <w:t xml:space="preserve"> of the team teachers.  The STAFF ID of the Team Teachers must be included in </w:t>
      </w:r>
      <w:r w:rsidRPr="00816056">
        <w:rPr>
          <w:b/>
          <w:i/>
        </w:rPr>
        <w:t>Staff Snapshot</w:t>
      </w:r>
      <w:r w:rsidRPr="00816056">
        <w:t>.</w:t>
      </w:r>
    </w:p>
    <w:p w14:paraId="00A3832A" w14:textId="77777777" w:rsidR="00320850" w:rsidRPr="00816056" w:rsidRDefault="00320850">
      <w:pPr>
        <w:ind w:left="1800"/>
      </w:pPr>
    </w:p>
    <w:p w14:paraId="00A3832B" w14:textId="77777777" w:rsidR="001B5CC5" w:rsidRPr="00816056" w:rsidRDefault="00320850">
      <w:pPr>
        <w:ind w:left="1080"/>
        <w:rPr>
          <w:b/>
        </w:rPr>
      </w:pPr>
      <w:r w:rsidRPr="00816056">
        <w:rPr>
          <w:b/>
        </w:rPr>
        <w:t xml:space="preserve">Report Path:  </w:t>
      </w:r>
    </w:p>
    <w:tbl>
      <w:tblPr>
        <w:tblW w:w="0" w:type="auto"/>
        <w:jc w:val="right"/>
        <w:tblCellSpacing w:w="15" w:type="dxa"/>
        <w:tblCellMar>
          <w:top w:w="15" w:type="dxa"/>
          <w:left w:w="15" w:type="dxa"/>
          <w:bottom w:w="15" w:type="dxa"/>
          <w:right w:w="15" w:type="dxa"/>
        </w:tblCellMar>
        <w:tblLook w:val="04A0" w:firstRow="1" w:lastRow="0" w:firstColumn="1" w:lastColumn="0" w:noHBand="0" w:noVBand="1"/>
      </w:tblPr>
      <w:tblGrid>
        <w:gridCol w:w="9045"/>
      </w:tblGrid>
      <w:tr w:rsidR="001B5CC5" w:rsidRPr="00816056" w14:paraId="00A3832D" w14:textId="77777777" w:rsidTr="00D43C24">
        <w:trPr>
          <w:tblCellSpacing w:w="15" w:type="dxa"/>
          <w:jc w:val="right"/>
        </w:trPr>
        <w:tc>
          <w:tcPr>
            <w:tcW w:w="8985" w:type="dxa"/>
            <w:shd w:val="clear" w:color="auto" w:fill="auto"/>
            <w:tcMar>
              <w:top w:w="27" w:type="dxa"/>
              <w:left w:w="15" w:type="dxa"/>
              <w:bottom w:w="15" w:type="dxa"/>
              <w:right w:w="15" w:type="dxa"/>
            </w:tcMar>
            <w:vAlign w:val="center"/>
            <w:hideMark/>
          </w:tcPr>
          <w:p w14:paraId="00A3832C" w14:textId="77777777" w:rsidR="001B5CC5" w:rsidRPr="00816056" w:rsidRDefault="00CA5AD0" w:rsidP="00226958">
            <w:pPr>
              <w:ind w:left="360"/>
              <w:rPr>
                <w:rFonts w:ascii="Tahoma" w:hAnsi="Tahoma" w:cs="Tahoma"/>
                <w:color w:val="548DD4"/>
                <w:szCs w:val="20"/>
              </w:rPr>
            </w:pPr>
            <w:hyperlink r:id="rId121" w:history="1">
              <w:r w:rsidR="001B5CC5" w:rsidRPr="00816056">
                <w:rPr>
                  <w:rFonts w:ascii="Tahoma" w:hAnsi="Tahoma" w:cs="Tahoma"/>
                  <w:color w:val="548DD4"/>
                  <w:szCs w:val="20"/>
                </w:rPr>
                <w:t>STARS Site Collection</w:t>
              </w:r>
            </w:hyperlink>
            <w:r w:rsidR="001B5CC5" w:rsidRPr="00816056">
              <w:rPr>
                <w:rFonts w:ascii="Tahoma" w:hAnsi="Tahoma" w:cs="Tahoma"/>
                <w:color w:val="548DD4"/>
                <w:szCs w:val="20"/>
              </w:rPr>
              <w:t>&gt;</w:t>
            </w:r>
            <w:hyperlink r:id="rId122" w:history="1">
              <w:r w:rsidR="001B5CC5" w:rsidRPr="00816056">
                <w:rPr>
                  <w:rFonts w:ascii="Tahoma" w:hAnsi="Tahoma" w:cs="Tahoma"/>
                  <w:color w:val="548DD4"/>
                  <w:szCs w:val="20"/>
                </w:rPr>
                <w:t>STARS Reporting</w:t>
              </w:r>
            </w:hyperlink>
            <w:r w:rsidR="001B5CC5" w:rsidRPr="00816056">
              <w:rPr>
                <w:rFonts w:ascii="Tahoma" w:hAnsi="Tahoma" w:cs="Tahoma"/>
                <w:color w:val="548DD4"/>
                <w:szCs w:val="20"/>
              </w:rPr>
              <w:t>&gt;</w:t>
            </w:r>
            <w:hyperlink r:id="rId123" w:history="1">
              <w:r w:rsidR="001B5CC5" w:rsidRPr="00816056">
                <w:rPr>
                  <w:rFonts w:ascii="Tahoma" w:hAnsi="Tahoma" w:cs="Tahoma"/>
                  <w:color w:val="548DD4"/>
                  <w:szCs w:val="20"/>
                </w:rPr>
                <w:t>Public Folders</w:t>
              </w:r>
            </w:hyperlink>
            <w:r w:rsidR="001B5CC5" w:rsidRPr="00816056">
              <w:rPr>
                <w:rFonts w:ascii="Tahoma" w:hAnsi="Tahoma" w:cs="Tahoma"/>
                <w:color w:val="548DD4"/>
                <w:szCs w:val="20"/>
              </w:rPr>
              <w:t>&gt;</w:t>
            </w:r>
            <w:hyperlink r:id="rId124" w:history="1">
              <w:r w:rsidR="001B5CC5" w:rsidRPr="00816056">
                <w:rPr>
                  <w:rFonts w:ascii="Tahoma" w:hAnsi="Tahoma" w:cs="Tahoma"/>
                  <w:color w:val="548DD4"/>
                  <w:szCs w:val="20"/>
                </w:rPr>
                <w:t>eScholar Framework - Verify</w:t>
              </w:r>
            </w:hyperlink>
            <w:r w:rsidR="001B5CC5" w:rsidRPr="00816056">
              <w:rPr>
                <w:rFonts w:ascii="Tahoma" w:hAnsi="Tahoma" w:cs="Tahoma"/>
                <w:color w:val="548DD4"/>
                <w:szCs w:val="20"/>
              </w:rPr>
              <w:t>&gt;</w:t>
            </w:r>
            <w:hyperlink r:id="rId125" w:history="1">
              <w:r w:rsidR="001B5CC5" w:rsidRPr="00816056">
                <w:rPr>
                  <w:rFonts w:ascii="Tahoma" w:hAnsi="Tahoma" w:cs="Tahoma"/>
                  <w:color w:val="548DD4"/>
                  <w:szCs w:val="20"/>
                </w:rPr>
                <w:t>District and Location Reports</w:t>
              </w:r>
            </w:hyperlink>
            <w:r w:rsidR="001B5CC5" w:rsidRPr="00816056">
              <w:rPr>
                <w:rFonts w:ascii="Tahoma" w:hAnsi="Tahoma" w:cs="Tahoma"/>
                <w:color w:val="548DD4"/>
                <w:szCs w:val="20"/>
              </w:rPr>
              <w:t>&gt;</w:t>
            </w:r>
            <w:hyperlink r:id="rId126" w:history="1">
              <w:r w:rsidR="001B5CC5" w:rsidRPr="00816056">
                <w:rPr>
                  <w:rFonts w:ascii="Tahoma" w:hAnsi="Tahoma" w:cs="Tahoma"/>
                  <w:color w:val="548DD4"/>
                  <w:szCs w:val="20"/>
                </w:rPr>
                <w:t>Template Verification Reports</w:t>
              </w:r>
            </w:hyperlink>
            <w:r w:rsidR="001B5CC5" w:rsidRPr="00816056">
              <w:rPr>
                <w:rFonts w:ascii="Tahoma" w:hAnsi="Tahoma" w:cs="Tahoma"/>
                <w:color w:val="548DD4"/>
                <w:szCs w:val="20"/>
              </w:rPr>
              <w:t>&gt;</w:t>
            </w:r>
            <w:hyperlink r:id="rId127" w:history="1">
              <w:r w:rsidR="001B5CC5" w:rsidRPr="00816056">
                <w:rPr>
                  <w:rFonts w:ascii="Tahoma" w:hAnsi="Tahoma" w:cs="Tahoma"/>
                  <w:color w:val="548DD4"/>
                  <w:szCs w:val="20"/>
                </w:rPr>
                <w:t>Staff</w:t>
              </w:r>
            </w:hyperlink>
            <w:r w:rsidR="001B5CC5" w:rsidRPr="00816056">
              <w:rPr>
                <w:rFonts w:ascii="Tahoma" w:hAnsi="Tahoma" w:cs="Tahoma"/>
                <w:color w:val="548DD4"/>
                <w:szCs w:val="20"/>
              </w:rPr>
              <w:t>&gt; Course Instructor Template Verification</w:t>
            </w:r>
          </w:p>
        </w:tc>
      </w:tr>
    </w:tbl>
    <w:p w14:paraId="00A3832E" w14:textId="77777777" w:rsidR="001B5CC5" w:rsidRPr="00816056" w:rsidRDefault="001B5CC5" w:rsidP="00226958">
      <w:pPr>
        <w:ind w:left="360"/>
        <w:jc w:val="right"/>
        <w:rPr>
          <w:rFonts w:ascii="Verdana" w:hAnsi="Verdana"/>
          <w:vanish/>
          <w:color w:val="666666"/>
          <w:sz w:val="16"/>
          <w:szCs w:val="16"/>
        </w:rPr>
      </w:pPr>
    </w:p>
    <w:tbl>
      <w:tblPr>
        <w:tblW w:w="0" w:type="auto"/>
        <w:jc w:val="right"/>
        <w:tblCellSpacing w:w="15" w:type="dxa"/>
        <w:tblCellMar>
          <w:top w:w="15" w:type="dxa"/>
          <w:left w:w="15" w:type="dxa"/>
          <w:bottom w:w="15" w:type="dxa"/>
          <w:right w:w="15" w:type="dxa"/>
        </w:tblCellMar>
        <w:tblLook w:val="04A0" w:firstRow="1" w:lastRow="0" w:firstColumn="1" w:lastColumn="0" w:noHBand="0" w:noVBand="1"/>
      </w:tblPr>
      <w:tblGrid>
        <w:gridCol w:w="174"/>
        <w:gridCol w:w="159"/>
        <w:gridCol w:w="174"/>
      </w:tblGrid>
      <w:tr w:rsidR="001B5CC5" w:rsidRPr="00816056" w14:paraId="00A38332" w14:textId="77777777">
        <w:trPr>
          <w:tblCellSpacing w:w="15" w:type="dxa"/>
          <w:jc w:val="right"/>
        </w:trPr>
        <w:tc>
          <w:tcPr>
            <w:tcW w:w="0" w:type="auto"/>
            <w:shd w:val="clear" w:color="auto" w:fill="auto"/>
            <w:tcMar>
              <w:top w:w="15" w:type="dxa"/>
              <w:left w:w="41" w:type="dxa"/>
              <w:bottom w:w="15" w:type="dxa"/>
              <w:right w:w="82" w:type="dxa"/>
            </w:tcMar>
            <w:vAlign w:val="center"/>
            <w:hideMark/>
          </w:tcPr>
          <w:p w14:paraId="00A3832F" w14:textId="77777777" w:rsidR="001B5CC5" w:rsidRPr="00816056" w:rsidRDefault="001B5CC5" w:rsidP="00226958">
            <w:pPr>
              <w:ind w:left="360"/>
              <w:divId w:val="413867641"/>
              <w:rPr>
                <w:rFonts w:ascii="Tahoma" w:hAnsi="Tahoma" w:cs="Tahoma"/>
                <w:color w:val="666666"/>
                <w:sz w:val="16"/>
                <w:szCs w:val="16"/>
              </w:rPr>
            </w:pPr>
          </w:p>
        </w:tc>
        <w:tc>
          <w:tcPr>
            <w:tcW w:w="0" w:type="auto"/>
            <w:shd w:val="clear" w:color="auto" w:fill="auto"/>
            <w:tcMar>
              <w:top w:w="15" w:type="dxa"/>
              <w:left w:w="41" w:type="dxa"/>
              <w:bottom w:w="15" w:type="dxa"/>
              <w:right w:w="82" w:type="dxa"/>
            </w:tcMar>
            <w:vAlign w:val="center"/>
            <w:hideMark/>
          </w:tcPr>
          <w:p w14:paraId="00A38330" w14:textId="77777777" w:rsidR="001B5CC5" w:rsidRPr="00816056" w:rsidRDefault="001B5CC5" w:rsidP="00226958">
            <w:pPr>
              <w:ind w:left="360"/>
              <w:jc w:val="center"/>
              <w:rPr>
                <w:rFonts w:ascii="Tahoma" w:hAnsi="Tahoma" w:cs="Tahoma"/>
                <w:color w:val="666666"/>
                <w:sz w:val="16"/>
                <w:szCs w:val="16"/>
              </w:rPr>
            </w:pPr>
          </w:p>
        </w:tc>
        <w:tc>
          <w:tcPr>
            <w:tcW w:w="0" w:type="auto"/>
            <w:shd w:val="clear" w:color="auto" w:fill="auto"/>
            <w:tcMar>
              <w:top w:w="15" w:type="dxa"/>
              <w:left w:w="41" w:type="dxa"/>
              <w:bottom w:w="15" w:type="dxa"/>
              <w:right w:w="82" w:type="dxa"/>
            </w:tcMar>
            <w:vAlign w:val="center"/>
            <w:hideMark/>
          </w:tcPr>
          <w:p w14:paraId="00A38331" w14:textId="77777777" w:rsidR="001B5CC5" w:rsidRPr="00816056" w:rsidRDefault="001B5CC5" w:rsidP="00226958">
            <w:pPr>
              <w:ind w:left="360"/>
              <w:jc w:val="center"/>
              <w:rPr>
                <w:rFonts w:ascii="Tahoma" w:hAnsi="Tahoma" w:cs="Tahoma"/>
                <w:color w:val="666666"/>
                <w:sz w:val="16"/>
                <w:szCs w:val="16"/>
              </w:rPr>
            </w:pPr>
          </w:p>
        </w:tc>
      </w:tr>
    </w:tbl>
    <w:p w14:paraId="00A38333" w14:textId="77777777" w:rsidR="00320850" w:rsidRPr="00816056" w:rsidRDefault="00320850" w:rsidP="00226958">
      <w:pPr>
        <w:ind w:left="360"/>
      </w:pPr>
    </w:p>
    <w:p w14:paraId="00A38334" w14:textId="77777777" w:rsidR="00320850" w:rsidRPr="00816056" w:rsidRDefault="00320850">
      <w:pPr>
        <w:ind w:left="1080" w:hanging="1440"/>
        <w:rPr>
          <w:b/>
        </w:rPr>
      </w:pPr>
    </w:p>
    <w:p w14:paraId="00A38335" w14:textId="77777777" w:rsidR="00320850" w:rsidRPr="00816056" w:rsidRDefault="00320850" w:rsidP="00226958">
      <w:pPr>
        <w:ind w:left="1800" w:hanging="1440"/>
        <w:rPr>
          <w:b/>
        </w:rPr>
      </w:pPr>
      <w:r w:rsidRPr="00816056">
        <w:rPr>
          <w:b/>
          <w:sz w:val="28"/>
          <w:szCs w:val="28"/>
        </w:rPr>
        <w:t>Problem:</w:t>
      </w:r>
      <w:r w:rsidRPr="00816056">
        <w:rPr>
          <w:b/>
        </w:rPr>
        <w:tab/>
        <w:t xml:space="preserve">To correct HQT errors, I’ve had the STARS help desk delete certain data (e.g. </w:t>
      </w:r>
      <w:r w:rsidRPr="00816056">
        <w:rPr>
          <w:b/>
          <w:i/>
        </w:rPr>
        <w:t>Course Instructor, Student Course Enrollment, etc…</w:t>
      </w:r>
      <w:r w:rsidRPr="00816056">
        <w:rPr>
          <w:b/>
        </w:rPr>
        <w:t>) and I’ve resubmitted this data, yet my Highly Qualified Teacher report shows no data or doesn’t reflect the changes I believe it should?</w:t>
      </w:r>
    </w:p>
    <w:p w14:paraId="00A38336" w14:textId="77777777" w:rsidR="00320850" w:rsidRPr="00816056" w:rsidRDefault="00320850" w:rsidP="00226958">
      <w:pPr>
        <w:ind w:left="1800" w:hanging="1440"/>
        <w:rPr>
          <w:b/>
        </w:rPr>
      </w:pPr>
      <w:r w:rsidRPr="00816056">
        <w:rPr>
          <w:b/>
          <w:sz w:val="28"/>
          <w:szCs w:val="28"/>
        </w:rPr>
        <w:t>Reason:</w:t>
      </w:r>
      <w:r w:rsidRPr="00816056">
        <w:rPr>
          <w:b/>
        </w:rPr>
        <w:tab/>
      </w:r>
      <w:r w:rsidRPr="00816056">
        <w:t xml:space="preserve">The Highly Qualified Teacher statuses are recalculated </w:t>
      </w:r>
      <w:r w:rsidR="00903B12" w:rsidRPr="00816056">
        <w:t>3 times a day (Midnight, Noon and 5:00PM)</w:t>
      </w:r>
      <w:r w:rsidRPr="00816056">
        <w:t xml:space="preserve"> based on the district’s data that’s present at that time as well as licenses that have been reloaded.  When districts resubmit data, they will not see the HQT results until </w:t>
      </w:r>
      <w:r w:rsidR="00903B12" w:rsidRPr="00816056">
        <w:t>30 minutes</w:t>
      </w:r>
      <w:r w:rsidR="009C6833" w:rsidRPr="00816056">
        <w:t xml:space="preserve"> (or as long as 1.5 hours) </w:t>
      </w:r>
      <w:r w:rsidR="00903B12" w:rsidRPr="00816056">
        <w:t>after the Licensure Database transfer occurs</w:t>
      </w:r>
      <w:r w:rsidRPr="00816056">
        <w:t>.  The HQT statuses ARE NOT regenerated on the fly when the report is run as it was in ADS.</w:t>
      </w:r>
    </w:p>
    <w:p w14:paraId="00A38337" w14:textId="77777777" w:rsidR="00320850" w:rsidRPr="00816056" w:rsidRDefault="00320850">
      <w:pPr>
        <w:ind w:left="1080" w:hanging="1440"/>
        <w:rPr>
          <w:b/>
        </w:rPr>
      </w:pPr>
    </w:p>
    <w:p w14:paraId="00A38338" w14:textId="77777777" w:rsidR="00320850" w:rsidRPr="00816056" w:rsidRDefault="00320850" w:rsidP="00226958">
      <w:pPr>
        <w:ind w:left="1800" w:hanging="1440"/>
        <w:rPr>
          <w:b/>
        </w:rPr>
      </w:pPr>
      <w:r w:rsidRPr="00816056">
        <w:rPr>
          <w:b/>
          <w:sz w:val="28"/>
          <w:szCs w:val="28"/>
        </w:rPr>
        <w:t>Problem:</w:t>
      </w:r>
      <w:r w:rsidRPr="00816056">
        <w:rPr>
          <w:b/>
        </w:rPr>
        <w:tab/>
        <w:t>How could someone appear on the License Discrepancy Report as not properly licensed to teach a course yet appear on the Highly Qualified Teacher report as Highly Qualified?</w:t>
      </w:r>
    </w:p>
    <w:p w14:paraId="00A38339" w14:textId="77777777" w:rsidR="00320850" w:rsidRPr="00816056" w:rsidRDefault="00320850" w:rsidP="00226958">
      <w:pPr>
        <w:ind w:left="1800" w:hanging="1440"/>
      </w:pPr>
      <w:r w:rsidRPr="00816056">
        <w:rPr>
          <w:b/>
          <w:sz w:val="28"/>
          <w:szCs w:val="28"/>
        </w:rPr>
        <w:t>Solution:</w:t>
      </w:r>
      <w:r w:rsidRPr="00816056">
        <w:rPr>
          <w:b/>
        </w:rPr>
        <w:tab/>
      </w:r>
      <w:r w:rsidRPr="00816056">
        <w:t>This could occur if teamed with someone who is “Highly Qualified” to teach the course.</w:t>
      </w:r>
    </w:p>
    <w:p w14:paraId="00A3833A" w14:textId="77777777" w:rsidR="00320850" w:rsidRPr="00816056" w:rsidRDefault="00320850" w:rsidP="00226958">
      <w:pPr>
        <w:ind w:left="1800" w:hanging="1440"/>
        <w:rPr>
          <w:b/>
        </w:rPr>
      </w:pPr>
    </w:p>
    <w:p w14:paraId="00A3833B" w14:textId="77777777" w:rsidR="00320850" w:rsidRPr="00816056" w:rsidRDefault="00320850" w:rsidP="00226958">
      <w:pPr>
        <w:ind w:left="1800" w:hanging="1440"/>
        <w:rPr>
          <w:b/>
        </w:rPr>
      </w:pPr>
      <w:r w:rsidRPr="00816056">
        <w:rPr>
          <w:b/>
          <w:sz w:val="28"/>
          <w:szCs w:val="28"/>
        </w:rPr>
        <w:t>Problem:</w:t>
      </w:r>
      <w:r w:rsidRPr="00816056">
        <w:rPr>
          <w:b/>
        </w:rPr>
        <w:tab/>
        <w:t>How could someone appear on the Highly Qualified Teacher report as NOT Highly Qualified to teach a course yet they do not appear on the License Discrepancy Report; and therefore, appear to have the proper licensure to teach the course?</w:t>
      </w:r>
    </w:p>
    <w:p w14:paraId="00A3833C" w14:textId="77777777" w:rsidR="00320850" w:rsidRPr="00816056" w:rsidRDefault="00320850" w:rsidP="00226958">
      <w:pPr>
        <w:ind w:left="1800" w:hanging="1440"/>
        <w:rPr>
          <w:b/>
        </w:rPr>
      </w:pPr>
      <w:r w:rsidRPr="00816056">
        <w:rPr>
          <w:b/>
          <w:sz w:val="28"/>
          <w:szCs w:val="28"/>
        </w:rPr>
        <w:t>Solution:</w:t>
      </w:r>
      <w:r w:rsidRPr="00816056">
        <w:rPr>
          <w:b/>
        </w:rPr>
        <w:tab/>
      </w:r>
      <w:r w:rsidRPr="00816056">
        <w:t>This could occur if 1) their Elementary K-8 Teaching License or K-12 SpEd Teaching License “Pre-dates Testing” OR 2) if teaching the subject areas Language Arts, Social Studies, Math or Science in a Middle School.  As an example, if teaching Math in a Middle School</w:t>
      </w:r>
      <w:r w:rsidR="00051D03" w:rsidRPr="00816056">
        <w:t>,</w:t>
      </w:r>
      <w:r w:rsidRPr="00816056">
        <w:t xml:space="preserve"> the State of NM statute states an Elementary K-8 teaching license is appropriate, but the Federal government under NCLB states this isn’t good enough.  They also need for instance 24 semester hours in Math. </w:t>
      </w:r>
    </w:p>
    <w:p w14:paraId="00A3833D" w14:textId="77777777" w:rsidR="00320850" w:rsidRPr="00816056" w:rsidRDefault="00320850">
      <w:pPr>
        <w:ind w:left="1080" w:hanging="1440"/>
        <w:rPr>
          <w:b/>
        </w:rPr>
      </w:pPr>
    </w:p>
    <w:p w14:paraId="00A3833E" w14:textId="77777777" w:rsidR="00320850" w:rsidRPr="00816056" w:rsidRDefault="00320850" w:rsidP="00226958">
      <w:pPr>
        <w:ind w:left="360"/>
        <w:rPr>
          <w:b/>
          <w:sz w:val="24"/>
        </w:rPr>
      </w:pPr>
      <w:r w:rsidRPr="00816056">
        <w:rPr>
          <w:b/>
          <w:sz w:val="24"/>
        </w:rPr>
        <w:t>Other Common Problems:</w:t>
      </w:r>
    </w:p>
    <w:p w14:paraId="00A3833F" w14:textId="77777777" w:rsidR="00320850" w:rsidRPr="00816056" w:rsidRDefault="00320850" w:rsidP="00510389">
      <w:pPr>
        <w:numPr>
          <w:ilvl w:val="0"/>
          <w:numId w:val="11"/>
        </w:numPr>
        <w:tabs>
          <w:tab w:val="clear" w:pos="1800"/>
          <w:tab w:val="num" w:pos="720"/>
        </w:tabs>
        <w:ind w:left="630" w:hanging="270"/>
      </w:pPr>
      <w:r w:rsidRPr="00816056">
        <w:t xml:space="preserve">A different </w:t>
      </w:r>
      <w:r w:rsidRPr="00816056">
        <w:rPr>
          <w:i/>
        </w:rPr>
        <w:t>location code</w:t>
      </w:r>
      <w:r w:rsidRPr="00816056">
        <w:t xml:space="preserve"> was reported in </w:t>
      </w:r>
      <w:r w:rsidRPr="00816056">
        <w:rPr>
          <w:b/>
          <w:i/>
        </w:rPr>
        <w:t>Staff Assignment</w:t>
      </w:r>
      <w:r w:rsidRPr="00816056">
        <w:t xml:space="preserve"> than </w:t>
      </w:r>
      <w:r w:rsidRPr="00816056">
        <w:rPr>
          <w:b/>
          <w:i/>
        </w:rPr>
        <w:t>Course Instructor.</w:t>
      </w:r>
    </w:p>
    <w:p w14:paraId="00A38340" w14:textId="77777777" w:rsidR="00320850" w:rsidRPr="00816056" w:rsidRDefault="00320850" w:rsidP="00226958">
      <w:pPr>
        <w:ind w:left="360"/>
        <w:rPr>
          <w:b/>
        </w:rPr>
      </w:pPr>
    </w:p>
    <w:p w14:paraId="00A38341" w14:textId="77777777" w:rsidR="00320850" w:rsidRPr="00816056" w:rsidRDefault="00C96F5D" w:rsidP="00226958">
      <w:pPr>
        <w:ind w:left="360"/>
        <w:rPr>
          <w:b/>
          <w:szCs w:val="20"/>
        </w:rPr>
      </w:pPr>
      <w:r w:rsidRPr="00816056">
        <w:rPr>
          <w:b/>
          <w:szCs w:val="20"/>
        </w:rPr>
        <w:t>How to properly report correctional facility teachers (and other such teachers who are teaching various CORE subject areas but do not have endorsements in these areas) so they do not appear as Not Highly Qualified on the HQT reports?</w:t>
      </w:r>
    </w:p>
    <w:p w14:paraId="00A38342" w14:textId="77777777" w:rsidR="00320850" w:rsidRPr="00816056" w:rsidRDefault="00320850" w:rsidP="00226958">
      <w:pPr>
        <w:ind w:left="360"/>
      </w:pPr>
    </w:p>
    <w:p w14:paraId="00A38343" w14:textId="77777777" w:rsidR="00320850" w:rsidRPr="00816056" w:rsidRDefault="00320850" w:rsidP="00226958">
      <w:pPr>
        <w:ind w:left="360"/>
      </w:pPr>
      <w:r w:rsidRPr="00816056">
        <w:t>Three staff assignment codes are reserved for these types of situations:</w:t>
      </w:r>
    </w:p>
    <w:p w14:paraId="00A38344" w14:textId="77777777" w:rsidR="00320850" w:rsidRPr="00816056" w:rsidRDefault="00320850" w:rsidP="00510389">
      <w:pPr>
        <w:numPr>
          <w:ilvl w:val="0"/>
          <w:numId w:val="35"/>
        </w:numPr>
      </w:pPr>
      <w:r w:rsidRPr="00816056">
        <w:t>101</w:t>
      </w:r>
      <w:r w:rsidRPr="00816056">
        <w:tab/>
        <w:t>Corrections Facility Teacher</w:t>
      </w:r>
    </w:p>
    <w:p w14:paraId="00A38345" w14:textId="77777777" w:rsidR="00320850" w:rsidRPr="00816056" w:rsidRDefault="00320850" w:rsidP="00510389">
      <w:pPr>
        <w:numPr>
          <w:ilvl w:val="0"/>
          <w:numId w:val="35"/>
        </w:numPr>
      </w:pPr>
      <w:r w:rsidRPr="00816056">
        <w:t>104</w:t>
      </w:r>
      <w:r w:rsidRPr="00816056">
        <w:tab/>
        <w:t>Home School/Alternative School Teacher (Includes Family Schools)</w:t>
      </w:r>
    </w:p>
    <w:p w14:paraId="00A38346" w14:textId="77777777" w:rsidR="00320850" w:rsidRPr="00816056" w:rsidRDefault="00320850" w:rsidP="00510389">
      <w:pPr>
        <w:numPr>
          <w:ilvl w:val="0"/>
          <w:numId w:val="35"/>
        </w:numPr>
      </w:pPr>
      <w:r w:rsidRPr="00816056">
        <w:t>106</w:t>
      </w:r>
      <w:r w:rsidRPr="00816056">
        <w:tab/>
        <w:t>Special Education/Alternative School Teacher (Includes Family Schools)</w:t>
      </w:r>
    </w:p>
    <w:p w14:paraId="00A38347" w14:textId="77777777" w:rsidR="00320850" w:rsidRPr="00816056" w:rsidRDefault="00320850" w:rsidP="00226958">
      <w:pPr>
        <w:ind w:left="720"/>
      </w:pPr>
    </w:p>
    <w:p w14:paraId="00A38348" w14:textId="77777777" w:rsidR="00320850" w:rsidRPr="00816056" w:rsidRDefault="00320850" w:rsidP="00226958">
      <w:pPr>
        <w:ind w:left="720"/>
      </w:pPr>
      <w:r w:rsidRPr="00816056">
        <w:t>Business Rules:</w:t>
      </w:r>
    </w:p>
    <w:p w14:paraId="00A38349" w14:textId="77777777" w:rsidR="00320850" w:rsidRPr="00816056" w:rsidRDefault="00320850" w:rsidP="00510389">
      <w:pPr>
        <w:numPr>
          <w:ilvl w:val="0"/>
          <w:numId w:val="34"/>
        </w:numPr>
      </w:pPr>
      <w:r w:rsidRPr="00816056">
        <w:t>Classes taught by the above staff assignments will NOT be judged as being taught by a Highly Qualified Teacher; therefore, eliminating these classes from appearing on the Highly Qualified Teacher report (similar to what occurs on the License Discrepancy Report).</w:t>
      </w:r>
    </w:p>
    <w:p w14:paraId="00A3834A" w14:textId="77777777" w:rsidR="00320850" w:rsidRPr="00816056" w:rsidRDefault="00320850" w:rsidP="00510389">
      <w:pPr>
        <w:numPr>
          <w:ilvl w:val="0"/>
          <w:numId w:val="34"/>
        </w:numPr>
      </w:pPr>
      <w:r w:rsidRPr="00816056">
        <w:t>An HQT logic change occurred school year 2009-10.</w:t>
      </w:r>
    </w:p>
    <w:p w14:paraId="00A3834B" w14:textId="77777777" w:rsidR="00320850" w:rsidRPr="00816056" w:rsidRDefault="00320850" w:rsidP="00226958">
      <w:pPr>
        <w:ind w:left="720"/>
      </w:pPr>
    </w:p>
    <w:p w14:paraId="00A3834C" w14:textId="77777777" w:rsidR="00320850" w:rsidRPr="00816056" w:rsidRDefault="00320850" w:rsidP="00226958">
      <w:pPr>
        <w:ind w:left="720"/>
      </w:pPr>
      <w:r w:rsidRPr="00816056">
        <w:t>The following related change was made to the License Discrepancy report school year 2007-08:</w:t>
      </w:r>
    </w:p>
    <w:p w14:paraId="00A3834D" w14:textId="77777777" w:rsidR="00320850" w:rsidRPr="00816056" w:rsidRDefault="00320850" w:rsidP="00510389">
      <w:pPr>
        <w:numPr>
          <w:ilvl w:val="0"/>
          <w:numId w:val="36"/>
        </w:numPr>
      </w:pPr>
      <w:r w:rsidRPr="00816056">
        <w:t xml:space="preserve">Staff Assignments 101 (Corrections Facility Teacher), 104 (Home School/Family School Teacher) and 106 (Special Education Alternative/Family School Teacher) may teach ANY course as long as they have a valid teaching license (as defined in the </w:t>
      </w:r>
      <w:r w:rsidRPr="00816056">
        <w:rPr>
          <w:b/>
          <w:i/>
        </w:rPr>
        <w:t>Staff Assignment License Requirements</w:t>
      </w:r>
      <w:r w:rsidRPr="00816056">
        <w:t xml:space="preserve"> table).  Endorsements in those particular subject areas will not be checked.</w:t>
      </w:r>
    </w:p>
    <w:p w14:paraId="00A3834E" w14:textId="77777777" w:rsidR="00320850" w:rsidRPr="00816056" w:rsidRDefault="00320850" w:rsidP="00226958">
      <w:pPr>
        <w:ind w:left="360"/>
        <w:rPr>
          <w:b/>
        </w:rPr>
      </w:pPr>
    </w:p>
    <w:p w14:paraId="00A3834F" w14:textId="77777777" w:rsidR="00320850" w:rsidRPr="00816056" w:rsidRDefault="00320850" w:rsidP="00226958">
      <w:pPr>
        <w:ind w:left="360"/>
        <w:rPr>
          <w:b/>
        </w:rPr>
      </w:pPr>
    </w:p>
    <w:p w14:paraId="00A38350" w14:textId="77777777" w:rsidR="00320850" w:rsidRPr="00816056" w:rsidRDefault="00C96F5D" w:rsidP="00226958">
      <w:pPr>
        <w:ind w:left="360"/>
        <w:rPr>
          <w:b/>
          <w:sz w:val="24"/>
        </w:rPr>
      </w:pPr>
      <w:r w:rsidRPr="00816056">
        <w:rPr>
          <w:b/>
          <w:sz w:val="24"/>
        </w:rPr>
        <w:t>Course 1187 (Elementary Visual Arts):</w:t>
      </w:r>
    </w:p>
    <w:p w14:paraId="00A38351" w14:textId="77777777" w:rsidR="00320850" w:rsidRPr="00816056" w:rsidRDefault="00320850" w:rsidP="00510389">
      <w:pPr>
        <w:numPr>
          <w:ilvl w:val="0"/>
          <w:numId w:val="33"/>
        </w:numPr>
      </w:pPr>
      <w:r w:rsidRPr="00816056">
        <w:t>In school year 2008-09 the description will change from “Elementary Visual Arts” to “Introductory Visual Arts” to eliminate confusion.  This art class does not necessarily refer to ‘Elementary” students taking Art.  These could be High School students taking an “Introductory” art class.  This course code is only to be reported by people who are licensed to teach Art and is not to be reported if Art is taught by a teacher teaching an “elementary self</w:t>
      </w:r>
      <w:r w:rsidR="00853266" w:rsidRPr="00816056">
        <w:t>-</w:t>
      </w:r>
      <w:r w:rsidRPr="00816056">
        <w:t>contained classroom setting”—such as a 1</w:t>
      </w:r>
      <w:r w:rsidRPr="00816056">
        <w:rPr>
          <w:vertAlign w:val="superscript"/>
        </w:rPr>
        <w:t>st</w:t>
      </w:r>
      <w:r w:rsidRPr="00816056">
        <w:t xml:space="preserve"> grade teacher teaching art (as well as other subjects) to his/her first grade (homeroom) class.</w:t>
      </w:r>
    </w:p>
    <w:p w14:paraId="00A38352" w14:textId="77777777" w:rsidR="00320850" w:rsidRPr="00816056" w:rsidRDefault="00320850" w:rsidP="00510389">
      <w:pPr>
        <w:numPr>
          <w:ilvl w:val="0"/>
          <w:numId w:val="33"/>
        </w:numPr>
        <w:rPr>
          <w:b/>
        </w:rPr>
      </w:pPr>
      <w:r w:rsidRPr="00816056">
        <w:t xml:space="preserve">This class has no relationship to the FAEA (Fine Arts Education Act).  Funding for elementary students taking Fine Arts is determined by the code FAEA found in the </w:t>
      </w:r>
      <w:r w:rsidRPr="00816056">
        <w:rPr>
          <w:b/>
          <w:i/>
        </w:rPr>
        <w:t>Programs Fact Template.</w:t>
      </w:r>
    </w:p>
    <w:p w14:paraId="00A38353" w14:textId="77777777" w:rsidR="00320850" w:rsidRPr="00816056" w:rsidRDefault="00320850" w:rsidP="00226958">
      <w:pPr>
        <w:ind w:left="360"/>
        <w:rPr>
          <w:b/>
        </w:rPr>
      </w:pPr>
    </w:p>
    <w:p w14:paraId="00A38354" w14:textId="77777777" w:rsidR="00320850" w:rsidRPr="00816056" w:rsidRDefault="00320850" w:rsidP="00226958">
      <w:pPr>
        <w:ind w:left="360"/>
        <w:rPr>
          <w:b/>
        </w:rPr>
      </w:pPr>
    </w:p>
    <w:p w14:paraId="00A38355" w14:textId="77777777" w:rsidR="00320850" w:rsidRPr="00816056" w:rsidRDefault="00C96F5D" w:rsidP="00226958">
      <w:pPr>
        <w:ind w:left="360"/>
        <w:rPr>
          <w:b/>
          <w:sz w:val="24"/>
        </w:rPr>
      </w:pPr>
      <w:r w:rsidRPr="00816056">
        <w:rPr>
          <w:b/>
          <w:sz w:val="24"/>
        </w:rPr>
        <w:t>How to report Elementary Classes</w:t>
      </w:r>
    </w:p>
    <w:p w14:paraId="00A38356" w14:textId="77777777" w:rsidR="00320850" w:rsidRPr="00816056" w:rsidRDefault="00320850" w:rsidP="00226958">
      <w:pPr>
        <w:ind w:left="360"/>
      </w:pPr>
    </w:p>
    <w:p w14:paraId="00A38357" w14:textId="77777777" w:rsidR="00320850" w:rsidRPr="00816056" w:rsidRDefault="00320850" w:rsidP="00226958">
      <w:pPr>
        <w:ind w:left="360"/>
        <w:rPr>
          <w:b/>
          <w:u w:val="single"/>
        </w:rPr>
      </w:pPr>
      <w:r w:rsidRPr="00816056">
        <w:rPr>
          <w:b/>
          <w:u w:val="single"/>
        </w:rPr>
        <w:t>Business Rules for reporting Elementary Self-contained Classroom Settings:</w:t>
      </w:r>
    </w:p>
    <w:p w14:paraId="00A38358" w14:textId="77777777" w:rsidR="00320850" w:rsidRPr="00816056" w:rsidRDefault="00320850" w:rsidP="00226958">
      <w:pPr>
        <w:ind w:left="360"/>
      </w:pPr>
    </w:p>
    <w:p w14:paraId="00A38359" w14:textId="77777777" w:rsidR="00320850" w:rsidRPr="00816056" w:rsidRDefault="00320850" w:rsidP="00226958">
      <w:pPr>
        <w:ind w:left="360"/>
        <w:rPr>
          <w:b/>
        </w:rPr>
      </w:pPr>
      <w:r w:rsidRPr="00816056">
        <w:rPr>
          <w:b/>
        </w:rPr>
        <w:t>Definition:</w:t>
      </w:r>
    </w:p>
    <w:p w14:paraId="00A3835A" w14:textId="77777777" w:rsidR="00320850" w:rsidRPr="00816056" w:rsidRDefault="00320850" w:rsidP="00510389">
      <w:pPr>
        <w:numPr>
          <w:ilvl w:val="0"/>
          <w:numId w:val="37"/>
        </w:numPr>
        <w:ind w:left="720"/>
      </w:pPr>
      <w:r w:rsidRPr="00816056">
        <w:t>If elementary students are being taught various subjects (such as math, English, reading, writing, etc…) by the same teacher (in the same classroom) then report the teacher ONCE in Course Instructor for this homeroom (Course Code = 0000-0008).</w:t>
      </w:r>
    </w:p>
    <w:p w14:paraId="00A3835B" w14:textId="77777777" w:rsidR="00320850" w:rsidRPr="00816056" w:rsidRDefault="00320850" w:rsidP="00226958">
      <w:pPr>
        <w:ind w:left="720"/>
      </w:pPr>
    </w:p>
    <w:p w14:paraId="00A3835C" w14:textId="77777777" w:rsidR="00320850" w:rsidRPr="00816056" w:rsidRDefault="00320850" w:rsidP="00226958">
      <w:pPr>
        <w:ind w:left="720"/>
      </w:pPr>
      <w:r w:rsidRPr="00816056">
        <w:tab/>
      </w:r>
      <w:r w:rsidR="009C25A1" w:rsidRPr="00816056">
        <w:t>i.e.</w:t>
      </w:r>
      <w:r w:rsidRPr="00816056">
        <w:t>)  Jane Doe teaches a 5</w:t>
      </w:r>
      <w:r w:rsidRPr="00816056">
        <w:rPr>
          <w:vertAlign w:val="superscript"/>
        </w:rPr>
        <w:t>th</w:t>
      </w:r>
      <w:r w:rsidRPr="00816056">
        <w:t xml:space="preserve"> grade elementary class which contains 15 students.</w:t>
      </w:r>
    </w:p>
    <w:p w14:paraId="00A3835D" w14:textId="77777777" w:rsidR="00320850" w:rsidRPr="00816056" w:rsidRDefault="00320850" w:rsidP="00226958">
      <w:pPr>
        <w:ind w:left="720"/>
      </w:pPr>
    </w:p>
    <w:p w14:paraId="00A3835E" w14:textId="77777777" w:rsidR="00320850" w:rsidRPr="00816056" w:rsidRDefault="00320850" w:rsidP="00226958">
      <w:pPr>
        <w:ind w:left="720" w:hanging="360"/>
      </w:pPr>
      <w:r w:rsidRPr="00816056">
        <w:tab/>
        <w:t>Course Instructor</w:t>
      </w:r>
      <w:r w:rsidR="00981B62" w:rsidRPr="00816056">
        <w:t>: 00054000</w:t>
      </w:r>
      <w:r w:rsidRPr="00816056">
        <w:tab/>
        <w:t>Section 1</w:t>
      </w:r>
      <w:r w:rsidRPr="00816056">
        <w:tab/>
        <w:t>Jane Doe</w:t>
      </w:r>
    </w:p>
    <w:p w14:paraId="00A3835F" w14:textId="77777777" w:rsidR="00320850" w:rsidRPr="00816056" w:rsidRDefault="00320850" w:rsidP="00226958">
      <w:pPr>
        <w:ind w:left="720" w:hanging="720"/>
      </w:pPr>
      <w:r w:rsidRPr="00816056">
        <w:tab/>
        <w:t xml:space="preserve">Student Course </w:t>
      </w:r>
      <w:r w:rsidR="009C25A1" w:rsidRPr="00816056">
        <w:t>Enrollment: Will</w:t>
      </w:r>
      <w:r w:rsidRPr="00816056">
        <w:t xml:space="preserve"> contain 15 records for this Class/Section (00054000/Section 1); One for each student.</w:t>
      </w:r>
    </w:p>
    <w:p w14:paraId="00A38360" w14:textId="77777777" w:rsidR="00320850" w:rsidRPr="00816056" w:rsidRDefault="00320850" w:rsidP="00226958">
      <w:pPr>
        <w:ind w:left="720"/>
      </w:pPr>
    </w:p>
    <w:p w14:paraId="00A38361" w14:textId="77777777" w:rsidR="00320850" w:rsidRPr="00816056" w:rsidRDefault="00320850" w:rsidP="00226958">
      <w:pPr>
        <w:tabs>
          <w:tab w:val="center" w:pos="5040"/>
        </w:tabs>
        <w:ind w:left="360"/>
        <w:rPr>
          <w:b/>
        </w:rPr>
      </w:pPr>
      <w:r w:rsidRPr="00816056">
        <w:rPr>
          <w:b/>
        </w:rPr>
        <w:t>Criteria:</w:t>
      </w:r>
      <w:r w:rsidR="00561087" w:rsidRPr="00816056">
        <w:rPr>
          <w:b/>
        </w:rPr>
        <w:tab/>
      </w:r>
    </w:p>
    <w:p w14:paraId="00A38362" w14:textId="77777777" w:rsidR="00320850" w:rsidRPr="00816056" w:rsidRDefault="00320850" w:rsidP="00510389">
      <w:pPr>
        <w:numPr>
          <w:ilvl w:val="0"/>
          <w:numId w:val="37"/>
        </w:numPr>
        <w:ind w:left="720"/>
      </w:pPr>
      <w:r w:rsidRPr="00816056">
        <w:t>Use courses 0000 (Kindergarten) through 0008 (8</w:t>
      </w:r>
      <w:r w:rsidRPr="00816056">
        <w:rPr>
          <w:vertAlign w:val="superscript"/>
        </w:rPr>
        <w:t>th</w:t>
      </w:r>
      <w:r w:rsidRPr="00816056">
        <w:t xml:space="preserve"> Grade) to indicate Elementary Self-contained Classroom Settings.  This will trigger the system to ensure the teacher has an Elementary Teaching License.  A Middle School or Secondary teaching license would not be appropriate for these elementary courses.</w:t>
      </w:r>
    </w:p>
    <w:p w14:paraId="00A38363" w14:textId="77777777" w:rsidR="00320850" w:rsidRPr="00816056" w:rsidRDefault="00320850" w:rsidP="00510389">
      <w:pPr>
        <w:numPr>
          <w:ilvl w:val="0"/>
          <w:numId w:val="37"/>
        </w:numPr>
        <w:ind w:left="720"/>
      </w:pPr>
      <w:r w:rsidRPr="00816056">
        <w:rPr>
          <w:i/>
        </w:rPr>
        <w:t>Course Instructor</w:t>
      </w:r>
      <w:r w:rsidRPr="00816056">
        <w:t xml:space="preserve"> should contain ALL courses being taught and by whom-- including pullouts.  All instructors should be included here.</w:t>
      </w:r>
    </w:p>
    <w:p w14:paraId="00A38364" w14:textId="77777777" w:rsidR="00320850" w:rsidRPr="00816056" w:rsidRDefault="00320850" w:rsidP="00510389">
      <w:pPr>
        <w:numPr>
          <w:ilvl w:val="0"/>
          <w:numId w:val="37"/>
        </w:numPr>
        <w:ind w:left="720"/>
      </w:pPr>
      <w:r w:rsidRPr="00816056">
        <w:t xml:space="preserve">If students are sent to another teacher for any type of instruction, then report these situations in </w:t>
      </w:r>
      <w:r w:rsidRPr="00816056">
        <w:rPr>
          <w:b/>
          <w:i/>
        </w:rPr>
        <w:t>Course</w:t>
      </w:r>
      <w:r w:rsidRPr="00816056">
        <w:t xml:space="preserve">, </w:t>
      </w:r>
      <w:r w:rsidRPr="00816056">
        <w:rPr>
          <w:b/>
          <w:i/>
        </w:rPr>
        <w:t>Course Instructor</w:t>
      </w:r>
      <w:r w:rsidRPr="00816056">
        <w:t xml:space="preserve"> and </w:t>
      </w:r>
      <w:r w:rsidRPr="00816056">
        <w:rPr>
          <w:b/>
          <w:i/>
        </w:rPr>
        <w:t>Student Course Enrollment</w:t>
      </w:r>
      <w:r w:rsidRPr="00816056">
        <w:t>.  A goal of PED is to ensure classes are being taught by appropriately licensed instructors.</w:t>
      </w:r>
    </w:p>
    <w:p w14:paraId="00A38365" w14:textId="77777777" w:rsidR="00320850" w:rsidRPr="00816056" w:rsidRDefault="00320850" w:rsidP="00226958">
      <w:pPr>
        <w:ind w:left="360"/>
      </w:pPr>
    </w:p>
    <w:p w14:paraId="00A38366" w14:textId="77777777" w:rsidR="00320850" w:rsidRPr="00816056" w:rsidRDefault="00320850" w:rsidP="00226958">
      <w:pPr>
        <w:ind w:left="360"/>
        <w:rPr>
          <w:b/>
          <w:u w:val="single"/>
        </w:rPr>
      </w:pPr>
      <w:r w:rsidRPr="00816056">
        <w:rPr>
          <w:b/>
          <w:u w:val="single"/>
        </w:rPr>
        <w:t>Pullouts:</w:t>
      </w:r>
    </w:p>
    <w:p w14:paraId="00A38367" w14:textId="77777777" w:rsidR="00320850" w:rsidRPr="00816056" w:rsidRDefault="00320850" w:rsidP="00226958">
      <w:pPr>
        <w:ind w:left="360"/>
      </w:pPr>
    </w:p>
    <w:p w14:paraId="00A38368" w14:textId="77777777" w:rsidR="00320850" w:rsidRPr="00816056" w:rsidRDefault="00320850" w:rsidP="00226958">
      <w:pPr>
        <w:ind w:left="360"/>
        <w:rPr>
          <w:b/>
        </w:rPr>
      </w:pPr>
      <w:r w:rsidRPr="00816056">
        <w:rPr>
          <w:b/>
        </w:rPr>
        <w:t>Definition:</w:t>
      </w:r>
    </w:p>
    <w:p w14:paraId="00A38369" w14:textId="77777777" w:rsidR="00320850" w:rsidRPr="00816056" w:rsidRDefault="00320850" w:rsidP="00510389">
      <w:pPr>
        <w:numPr>
          <w:ilvl w:val="0"/>
          <w:numId w:val="37"/>
        </w:numPr>
        <w:ind w:left="720"/>
      </w:pPr>
      <w:r w:rsidRPr="00816056">
        <w:t>There may be situations where students are “pulled out” of their elementary self-contained classroom and placed into another classroom for portions of the day.  These classes should also be reported to STARS.</w:t>
      </w:r>
    </w:p>
    <w:p w14:paraId="00A3836A" w14:textId="77777777" w:rsidR="00320850" w:rsidRPr="00816056" w:rsidRDefault="00320850" w:rsidP="00226958">
      <w:pPr>
        <w:ind w:left="360"/>
      </w:pPr>
    </w:p>
    <w:p w14:paraId="00A3836B" w14:textId="77777777" w:rsidR="00320850" w:rsidRPr="00816056" w:rsidRDefault="00320850" w:rsidP="00226958">
      <w:pPr>
        <w:ind w:left="720"/>
      </w:pPr>
      <w:r w:rsidRPr="00816056">
        <w:t>Typical Elementary Pullout classes include:</w:t>
      </w:r>
    </w:p>
    <w:p w14:paraId="00A3836C" w14:textId="1A0CD1FA" w:rsidR="00320850" w:rsidRPr="00816056" w:rsidRDefault="00320850" w:rsidP="00510389">
      <w:pPr>
        <w:numPr>
          <w:ilvl w:val="1"/>
          <w:numId w:val="37"/>
        </w:numPr>
        <w:ind w:left="1440"/>
      </w:pPr>
      <w:r w:rsidRPr="00816056">
        <w:t xml:space="preserve">PE (2301), Art (1150,1187), Music (1147), Special Education Resource Course (2802), </w:t>
      </w:r>
      <w:r w:rsidR="00753747" w:rsidRPr="00816056">
        <w:t>ELD</w:t>
      </w:r>
      <w:r w:rsidRPr="00816056">
        <w:t xml:space="preserve"> (1062</w:t>
      </w:r>
      <w:r w:rsidR="00937BE1" w:rsidRPr="00816056">
        <w:t>,1063</w:t>
      </w:r>
      <w:r w:rsidRPr="00816056">
        <w:t xml:space="preserve">), </w:t>
      </w:r>
      <w:r w:rsidR="005D3389" w:rsidRPr="00816056">
        <w:t>Title 1</w:t>
      </w:r>
      <w:r w:rsidRPr="00816056">
        <w:t xml:space="preserve"> Language Arts (1020), </w:t>
      </w:r>
      <w:r w:rsidR="005D3389" w:rsidRPr="00816056">
        <w:t>Title 1</w:t>
      </w:r>
      <w:r w:rsidRPr="00816056">
        <w:t xml:space="preserve"> Reading (1019), Assisted Reading (1031)</w:t>
      </w:r>
      <w:r w:rsidR="00584418" w:rsidRPr="00816056">
        <w:t xml:space="preserve">, </w:t>
      </w:r>
      <w:r w:rsidR="00225D3B" w:rsidRPr="00816056">
        <w:rPr>
          <w:shd w:val="clear" w:color="auto" w:fill="FFFFFF" w:themeFill="background1"/>
        </w:rPr>
        <w:t xml:space="preserve">Elementary </w:t>
      </w:r>
      <w:r w:rsidR="004D43DA" w:rsidRPr="00816056">
        <w:rPr>
          <w:shd w:val="clear" w:color="auto" w:fill="FFFFFF" w:themeFill="background1"/>
        </w:rPr>
        <w:t xml:space="preserve">Setting </w:t>
      </w:r>
      <w:r w:rsidR="00225D3B" w:rsidRPr="00816056">
        <w:rPr>
          <w:shd w:val="clear" w:color="auto" w:fill="FFFFFF" w:themeFill="background1"/>
        </w:rPr>
        <w:t xml:space="preserve">Language Arts Intervention (1024), </w:t>
      </w:r>
      <w:r w:rsidR="00466D3A" w:rsidRPr="00816056">
        <w:t xml:space="preserve">Elementary </w:t>
      </w:r>
      <w:r w:rsidR="004D43DA" w:rsidRPr="00816056">
        <w:t xml:space="preserve">Setting </w:t>
      </w:r>
      <w:r w:rsidR="00466D3A" w:rsidRPr="00816056">
        <w:t>Language Arts (1025),</w:t>
      </w:r>
      <w:r w:rsidR="00225D3B" w:rsidRPr="00816056">
        <w:rPr>
          <w:shd w:val="clear" w:color="auto" w:fill="FFFFFF" w:themeFill="background1"/>
        </w:rPr>
        <w:t xml:space="preserve">Elementary </w:t>
      </w:r>
      <w:r w:rsidR="004D43DA" w:rsidRPr="00816056">
        <w:rPr>
          <w:shd w:val="clear" w:color="auto" w:fill="FFFFFF" w:themeFill="background1"/>
        </w:rPr>
        <w:t xml:space="preserve">Setting </w:t>
      </w:r>
      <w:r w:rsidR="00225D3B" w:rsidRPr="00816056">
        <w:rPr>
          <w:shd w:val="clear" w:color="auto" w:fill="FFFFFF" w:themeFill="background1"/>
        </w:rPr>
        <w:t xml:space="preserve">Science Intervention (1710), </w:t>
      </w:r>
      <w:r w:rsidR="00466D3A" w:rsidRPr="00816056">
        <w:t xml:space="preserve">Elementary </w:t>
      </w:r>
      <w:r w:rsidR="004D43DA" w:rsidRPr="00816056">
        <w:t xml:space="preserve">Setting </w:t>
      </w:r>
      <w:r w:rsidR="00466D3A" w:rsidRPr="00816056">
        <w:t>Science (1717),</w:t>
      </w:r>
      <w:r w:rsidR="00225D3B" w:rsidRPr="00816056">
        <w:rPr>
          <w:shd w:val="clear" w:color="auto" w:fill="FFFFFF" w:themeFill="background1"/>
        </w:rPr>
        <w:t xml:space="preserve">Elementary </w:t>
      </w:r>
      <w:r w:rsidR="004D43DA" w:rsidRPr="00816056">
        <w:rPr>
          <w:shd w:val="clear" w:color="auto" w:fill="FFFFFF" w:themeFill="background1"/>
        </w:rPr>
        <w:t xml:space="preserve">Setting </w:t>
      </w:r>
      <w:r w:rsidR="00225D3B" w:rsidRPr="00816056">
        <w:rPr>
          <w:shd w:val="clear" w:color="auto" w:fill="FFFFFF" w:themeFill="background1"/>
        </w:rPr>
        <w:t>Math Intervention (2017)</w:t>
      </w:r>
      <w:r w:rsidR="00466D3A" w:rsidRPr="00816056">
        <w:rPr>
          <w:shd w:val="clear" w:color="auto" w:fill="FFFFFF" w:themeFill="background1"/>
        </w:rPr>
        <w:t>,</w:t>
      </w:r>
      <w:r w:rsidR="00466D3A" w:rsidRPr="00816056">
        <w:t xml:space="preserve">Elementary </w:t>
      </w:r>
      <w:r w:rsidR="004D43DA" w:rsidRPr="00816056">
        <w:t xml:space="preserve">Setting </w:t>
      </w:r>
      <w:r w:rsidR="00466D3A" w:rsidRPr="00816056">
        <w:t>Math (2020),</w:t>
      </w:r>
      <w:r w:rsidR="00466D3A" w:rsidRPr="00816056">
        <w:rPr>
          <w:shd w:val="clear" w:color="auto" w:fill="FFFFFF" w:themeFill="background1"/>
        </w:rPr>
        <w:t xml:space="preserve">Elementary </w:t>
      </w:r>
      <w:r w:rsidR="004D43DA" w:rsidRPr="00816056">
        <w:rPr>
          <w:shd w:val="clear" w:color="auto" w:fill="FFFFFF" w:themeFill="background1"/>
        </w:rPr>
        <w:t xml:space="preserve">Setting </w:t>
      </w:r>
      <w:r w:rsidR="00466D3A" w:rsidRPr="00816056">
        <w:rPr>
          <w:shd w:val="clear" w:color="auto" w:fill="FFFFFF" w:themeFill="background1"/>
        </w:rPr>
        <w:t>Social Studies Intervention (2728)</w:t>
      </w:r>
      <w:r w:rsidR="00225D3B" w:rsidRPr="00816056">
        <w:t xml:space="preserve">&amp;Elementary </w:t>
      </w:r>
      <w:r w:rsidR="004D43DA" w:rsidRPr="00816056">
        <w:t xml:space="preserve">Setting </w:t>
      </w:r>
      <w:r w:rsidR="00225D3B" w:rsidRPr="00816056">
        <w:t>Social Studies (27</w:t>
      </w:r>
      <w:r w:rsidR="00466D3A" w:rsidRPr="00816056">
        <w:t>3</w:t>
      </w:r>
      <w:r w:rsidR="00225D3B" w:rsidRPr="00816056">
        <w:t>8).</w:t>
      </w:r>
    </w:p>
    <w:p w14:paraId="00A3836D" w14:textId="77777777" w:rsidR="00C47B1D" w:rsidRPr="00816056" w:rsidRDefault="00C47B1D" w:rsidP="00226958">
      <w:pPr>
        <w:ind w:left="360"/>
      </w:pPr>
    </w:p>
    <w:p w14:paraId="00A3836E" w14:textId="77777777" w:rsidR="00320850" w:rsidRPr="00816056" w:rsidRDefault="00320850" w:rsidP="00226958">
      <w:pPr>
        <w:ind w:left="360"/>
        <w:rPr>
          <w:b/>
        </w:rPr>
      </w:pPr>
      <w:r w:rsidRPr="00816056">
        <w:rPr>
          <w:b/>
        </w:rPr>
        <w:t>Criteria:</w:t>
      </w:r>
    </w:p>
    <w:p w14:paraId="00A3836F" w14:textId="77777777" w:rsidR="00320850" w:rsidRPr="00816056" w:rsidRDefault="00320850" w:rsidP="00510389">
      <w:pPr>
        <w:numPr>
          <w:ilvl w:val="0"/>
          <w:numId w:val="37"/>
        </w:numPr>
        <w:ind w:left="720"/>
      </w:pPr>
      <w:r w:rsidRPr="00816056">
        <w:t>Teachers who are teaching “pullout” type classes must be appropriately licensed and endorsed in the area they are teaching.</w:t>
      </w:r>
    </w:p>
    <w:p w14:paraId="00A38370" w14:textId="77777777" w:rsidR="00320850" w:rsidRPr="00816056" w:rsidRDefault="00320850" w:rsidP="00226958">
      <w:pPr>
        <w:ind w:left="360"/>
      </w:pPr>
    </w:p>
    <w:p w14:paraId="00A38371" w14:textId="77777777" w:rsidR="00320850" w:rsidRPr="00816056" w:rsidRDefault="00320850">
      <w:pPr>
        <w:ind w:left="360" w:hanging="720"/>
      </w:pPr>
      <w:r w:rsidRPr="00816056">
        <w:tab/>
        <w:t>Note:  If students are sent to another teacher for any type of instruction, then these should be reported in STARS with the appropriate Course Code.</w:t>
      </w:r>
    </w:p>
    <w:p w14:paraId="00A38372" w14:textId="77777777" w:rsidR="00320850" w:rsidRPr="00816056" w:rsidRDefault="00320850" w:rsidP="00226958">
      <w:pPr>
        <w:ind w:left="360"/>
        <w:rPr>
          <w:b/>
        </w:rPr>
      </w:pPr>
    </w:p>
    <w:p w14:paraId="00A38373" w14:textId="77777777" w:rsidR="00320850" w:rsidRPr="00816056" w:rsidRDefault="00C96F5D" w:rsidP="00226958">
      <w:pPr>
        <w:ind w:left="360"/>
        <w:rPr>
          <w:b/>
          <w:sz w:val="24"/>
        </w:rPr>
      </w:pPr>
      <w:r w:rsidRPr="00816056">
        <w:rPr>
          <w:b/>
          <w:sz w:val="24"/>
        </w:rPr>
        <w:t>Course Enrollment – Consistent Reporting Period Verification:</w:t>
      </w:r>
    </w:p>
    <w:p w14:paraId="00A38374" w14:textId="77777777" w:rsidR="00320850" w:rsidRPr="00816056" w:rsidRDefault="00320850" w:rsidP="00226958">
      <w:pPr>
        <w:ind w:left="360"/>
      </w:pPr>
      <w:r w:rsidRPr="00816056">
        <w:t>Assure the following 3 fields are consistent and refer to the SAME reporting period (40D, 80D, 120D, etc…) otherwise erroneous HQT may result:</w:t>
      </w:r>
    </w:p>
    <w:p w14:paraId="00A38375" w14:textId="77777777" w:rsidR="00320850" w:rsidRPr="00816056" w:rsidRDefault="00320850" w:rsidP="00226958">
      <w:pPr>
        <w:ind w:left="360"/>
      </w:pPr>
    </w:p>
    <w:p w14:paraId="00A38376" w14:textId="77777777" w:rsidR="00320850" w:rsidRPr="00816056" w:rsidRDefault="00320850" w:rsidP="00226958">
      <w:pPr>
        <w:ind w:left="360"/>
      </w:pPr>
      <w:r w:rsidRPr="00816056">
        <w:t>ENROLLMENT PERIOD NUM</w:t>
      </w:r>
      <w:r w:rsidR="00C9130C" w:rsidRPr="00816056">
        <w:t>BER</w:t>
      </w:r>
    </w:p>
    <w:p w14:paraId="00A38377" w14:textId="77777777" w:rsidR="00320850" w:rsidRPr="00816056" w:rsidRDefault="00320850" w:rsidP="00226958">
      <w:pPr>
        <w:ind w:left="360"/>
      </w:pPr>
    </w:p>
    <w:p w14:paraId="00A38378" w14:textId="77777777" w:rsidR="00320850" w:rsidRPr="00816056" w:rsidRDefault="00320850" w:rsidP="00226958">
      <w:pPr>
        <w:ind w:left="360"/>
        <w:rPr>
          <w:rFonts w:cs="Arial"/>
          <w:bCs/>
        </w:rPr>
      </w:pPr>
      <w:r w:rsidRPr="00816056">
        <w:rPr>
          <w:rFonts w:cs="Arial"/>
          <w:bCs/>
        </w:rPr>
        <w:tab/>
        <w:t>Valid values:</w:t>
      </w:r>
      <w:r w:rsidRPr="00816056">
        <w:rPr>
          <w:rFonts w:cs="Arial"/>
          <w:bCs/>
        </w:rPr>
        <w:tab/>
        <w:t>501 = 40D</w:t>
      </w:r>
      <w:r w:rsidRPr="00816056">
        <w:rPr>
          <w:rFonts w:cs="Arial"/>
          <w:bCs/>
        </w:rPr>
        <w:br/>
      </w:r>
      <w:r w:rsidRPr="00816056">
        <w:rPr>
          <w:rFonts w:cs="Arial"/>
          <w:bCs/>
        </w:rPr>
        <w:tab/>
      </w:r>
      <w:r w:rsidRPr="00816056">
        <w:rPr>
          <w:rFonts w:cs="Arial"/>
          <w:bCs/>
        </w:rPr>
        <w:tab/>
      </w:r>
      <w:r w:rsidRPr="00816056">
        <w:rPr>
          <w:rFonts w:cs="Arial"/>
          <w:bCs/>
        </w:rPr>
        <w:tab/>
        <w:t>502 = 80D</w:t>
      </w:r>
      <w:r w:rsidRPr="00816056">
        <w:rPr>
          <w:rFonts w:cs="Arial"/>
          <w:bCs/>
        </w:rPr>
        <w:br/>
      </w:r>
      <w:r w:rsidRPr="00816056">
        <w:rPr>
          <w:rFonts w:cs="Arial"/>
          <w:bCs/>
        </w:rPr>
        <w:tab/>
      </w:r>
      <w:r w:rsidRPr="00816056">
        <w:rPr>
          <w:rFonts w:cs="Arial"/>
          <w:bCs/>
        </w:rPr>
        <w:tab/>
      </w:r>
      <w:r w:rsidRPr="00816056">
        <w:rPr>
          <w:rFonts w:cs="Arial"/>
          <w:bCs/>
        </w:rPr>
        <w:tab/>
        <w:t>503 = 120D</w:t>
      </w:r>
      <w:r w:rsidRPr="00816056">
        <w:rPr>
          <w:rFonts w:cs="Arial"/>
          <w:bCs/>
        </w:rPr>
        <w:br/>
      </w:r>
      <w:r w:rsidRPr="00816056">
        <w:rPr>
          <w:rFonts w:cs="Arial"/>
          <w:bCs/>
        </w:rPr>
        <w:tab/>
      </w:r>
      <w:r w:rsidRPr="00816056">
        <w:rPr>
          <w:rFonts w:cs="Arial"/>
          <w:bCs/>
        </w:rPr>
        <w:tab/>
      </w:r>
      <w:r w:rsidRPr="00816056">
        <w:rPr>
          <w:rFonts w:cs="Arial"/>
          <w:bCs/>
        </w:rPr>
        <w:tab/>
        <w:t>901 = EOY</w:t>
      </w:r>
    </w:p>
    <w:p w14:paraId="00A38379" w14:textId="77777777" w:rsidR="00E1486D" w:rsidRPr="00816056" w:rsidRDefault="00E1486D" w:rsidP="00226958">
      <w:pPr>
        <w:ind w:left="360"/>
        <w:rPr>
          <w:rFonts w:cs="Arial"/>
          <w:bCs/>
        </w:rPr>
      </w:pPr>
      <w:r w:rsidRPr="00816056">
        <w:rPr>
          <w:rFonts w:cs="Arial"/>
          <w:bCs/>
        </w:rPr>
        <w:tab/>
      </w:r>
      <w:r w:rsidRPr="00816056">
        <w:rPr>
          <w:rFonts w:cs="Arial"/>
          <w:bCs/>
        </w:rPr>
        <w:tab/>
      </w:r>
      <w:r w:rsidRPr="00816056">
        <w:rPr>
          <w:rFonts w:cs="Arial"/>
          <w:bCs/>
        </w:rPr>
        <w:tab/>
      </w:r>
      <w:r w:rsidR="00225D3B" w:rsidRPr="00816056">
        <w:rPr>
          <w:rFonts w:cs="Arial"/>
          <w:bCs/>
        </w:rPr>
        <w:t>902 = K3P</w:t>
      </w:r>
    </w:p>
    <w:p w14:paraId="00A3837A" w14:textId="77777777" w:rsidR="007846DD" w:rsidRPr="00816056" w:rsidRDefault="00C96F5D">
      <w:pPr>
        <w:ind w:left="1440" w:firstLine="720"/>
      </w:pPr>
      <w:r w:rsidRPr="00816056">
        <w:t>903 = Summer</w:t>
      </w:r>
    </w:p>
    <w:p w14:paraId="00A3837B" w14:textId="77777777" w:rsidR="00320850" w:rsidRPr="00816056" w:rsidRDefault="00320850">
      <w:pPr>
        <w:ind w:left="360"/>
        <w:rPr>
          <w:rFonts w:cs="Arial"/>
          <w:bCs/>
        </w:rPr>
      </w:pPr>
    </w:p>
    <w:p w14:paraId="00A3837C" w14:textId="77777777" w:rsidR="00320850" w:rsidRPr="00816056" w:rsidRDefault="00320850" w:rsidP="00226958">
      <w:pPr>
        <w:ind w:left="360"/>
      </w:pPr>
      <w:r w:rsidRPr="00816056">
        <w:t>EFFECTIVE DATE</w:t>
      </w:r>
    </w:p>
    <w:p w14:paraId="00A3837D" w14:textId="77777777" w:rsidR="00320850" w:rsidRPr="00816056" w:rsidRDefault="00320850" w:rsidP="00226958">
      <w:pPr>
        <w:ind w:left="360"/>
      </w:pPr>
    </w:p>
    <w:p w14:paraId="00A3837E" w14:textId="77777777" w:rsidR="00320850" w:rsidRPr="00816056" w:rsidRDefault="00320850">
      <w:pPr>
        <w:ind w:left="360"/>
        <w:rPr>
          <w:rFonts w:cs="Arial"/>
          <w:bCs/>
        </w:rPr>
      </w:pPr>
      <w:r w:rsidRPr="00816056">
        <w:rPr>
          <w:rFonts w:cs="Arial"/>
          <w:bCs/>
        </w:rPr>
        <w:t>Valid values:</w:t>
      </w:r>
      <w:r w:rsidRPr="00816056">
        <w:rPr>
          <w:rFonts w:cs="Arial"/>
          <w:bCs/>
        </w:rPr>
        <w:tab/>
        <w:t>YYYY-10-01 = 40D</w:t>
      </w:r>
      <w:r w:rsidRPr="00816056">
        <w:rPr>
          <w:rFonts w:cs="Arial"/>
          <w:bCs/>
        </w:rPr>
        <w:br/>
      </w:r>
      <w:r w:rsidRPr="00816056">
        <w:rPr>
          <w:rFonts w:cs="Arial"/>
          <w:bCs/>
        </w:rPr>
        <w:tab/>
      </w:r>
      <w:r w:rsidRPr="00816056">
        <w:rPr>
          <w:rFonts w:cs="Arial"/>
          <w:bCs/>
        </w:rPr>
        <w:tab/>
      </w:r>
      <w:r w:rsidR="00A90C98" w:rsidRPr="00816056">
        <w:rPr>
          <w:rFonts w:cs="Arial"/>
          <w:bCs/>
        </w:rPr>
        <w:tab/>
      </w:r>
      <w:r w:rsidRPr="00816056">
        <w:rPr>
          <w:rFonts w:cs="Arial"/>
          <w:bCs/>
        </w:rPr>
        <w:t>YYYY-12-15 = 80D</w:t>
      </w:r>
      <w:r w:rsidRPr="00816056">
        <w:rPr>
          <w:rFonts w:cs="Arial"/>
          <w:bCs/>
        </w:rPr>
        <w:br/>
      </w:r>
      <w:r w:rsidRPr="00816056">
        <w:rPr>
          <w:rFonts w:cs="Arial"/>
          <w:bCs/>
        </w:rPr>
        <w:tab/>
      </w:r>
      <w:r w:rsidRPr="00816056">
        <w:rPr>
          <w:rFonts w:cs="Arial"/>
          <w:bCs/>
        </w:rPr>
        <w:tab/>
      </w:r>
      <w:r w:rsidR="00A90C98" w:rsidRPr="00816056">
        <w:rPr>
          <w:rFonts w:cs="Arial"/>
          <w:bCs/>
        </w:rPr>
        <w:tab/>
      </w:r>
      <w:r w:rsidRPr="00816056">
        <w:rPr>
          <w:rFonts w:cs="Arial"/>
          <w:bCs/>
        </w:rPr>
        <w:t>YYYY-03-01 = 120D</w:t>
      </w:r>
      <w:r w:rsidRPr="00816056">
        <w:rPr>
          <w:rFonts w:cs="Arial"/>
          <w:bCs/>
        </w:rPr>
        <w:br/>
      </w:r>
      <w:r w:rsidRPr="00816056">
        <w:rPr>
          <w:rFonts w:cs="Arial"/>
          <w:bCs/>
        </w:rPr>
        <w:tab/>
      </w:r>
      <w:r w:rsidRPr="00816056">
        <w:rPr>
          <w:rFonts w:cs="Arial"/>
          <w:bCs/>
        </w:rPr>
        <w:tab/>
      </w:r>
      <w:r w:rsidR="00A90C98" w:rsidRPr="00816056">
        <w:rPr>
          <w:rFonts w:cs="Arial"/>
          <w:bCs/>
        </w:rPr>
        <w:tab/>
      </w:r>
      <w:r w:rsidRPr="00816056">
        <w:rPr>
          <w:rFonts w:cs="Arial"/>
          <w:bCs/>
        </w:rPr>
        <w:t>YYYY-06-01 = EOY</w:t>
      </w:r>
    </w:p>
    <w:p w14:paraId="00A3837F" w14:textId="77777777" w:rsidR="00E1486D" w:rsidRPr="00816056" w:rsidRDefault="00E1486D">
      <w:pPr>
        <w:ind w:left="360"/>
        <w:rPr>
          <w:rFonts w:cs="Arial"/>
          <w:bCs/>
        </w:rPr>
      </w:pPr>
      <w:r w:rsidRPr="00816056">
        <w:rPr>
          <w:rFonts w:cs="Arial"/>
          <w:bCs/>
        </w:rPr>
        <w:tab/>
      </w:r>
      <w:r w:rsidRPr="00816056">
        <w:rPr>
          <w:rFonts w:cs="Arial"/>
          <w:bCs/>
        </w:rPr>
        <w:tab/>
      </w:r>
      <w:r w:rsidR="00A90C98" w:rsidRPr="00816056">
        <w:rPr>
          <w:rFonts w:cs="Arial"/>
          <w:bCs/>
        </w:rPr>
        <w:tab/>
      </w:r>
      <w:r w:rsidR="00225D3B" w:rsidRPr="00816056">
        <w:rPr>
          <w:rFonts w:cs="Arial"/>
          <w:bCs/>
        </w:rPr>
        <w:t>YYYY-09-01 = K3P</w:t>
      </w:r>
    </w:p>
    <w:p w14:paraId="00A38380" w14:textId="77777777" w:rsidR="005B1132" w:rsidRPr="00816056" w:rsidRDefault="00C96F5D">
      <w:pPr>
        <w:ind w:left="360"/>
        <w:rPr>
          <w:rFonts w:cs="Arial"/>
          <w:bCs/>
        </w:rPr>
      </w:pPr>
      <w:r w:rsidRPr="00816056">
        <w:rPr>
          <w:rFonts w:cs="Arial"/>
          <w:bCs/>
        </w:rPr>
        <w:tab/>
      </w:r>
      <w:r w:rsidRPr="00816056">
        <w:rPr>
          <w:rFonts w:cs="Arial"/>
          <w:bCs/>
        </w:rPr>
        <w:tab/>
      </w:r>
      <w:r w:rsidR="00A90C98" w:rsidRPr="00816056">
        <w:rPr>
          <w:rFonts w:cs="Arial"/>
          <w:bCs/>
        </w:rPr>
        <w:tab/>
      </w:r>
      <w:r w:rsidRPr="00816056">
        <w:rPr>
          <w:rFonts w:cs="Arial"/>
          <w:bCs/>
          <w:shd w:val="clear" w:color="auto" w:fill="FFFFFF" w:themeFill="background1"/>
        </w:rPr>
        <w:t>YYYY-06-29 = Summer</w:t>
      </w:r>
    </w:p>
    <w:p w14:paraId="00A38381" w14:textId="77777777" w:rsidR="00320850" w:rsidRPr="00816056" w:rsidRDefault="00320850" w:rsidP="00226958">
      <w:pPr>
        <w:ind w:left="360"/>
        <w:rPr>
          <w:rFonts w:cs="Arial"/>
          <w:bCs/>
        </w:rPr>
      </w:pPr>
    </w:p>
    <w:p w14:paraId="00A38382" w14:textId="77777777" w:rsidR="00320850" w:rsidRPr="00816056" w:rsidRDefault="00320850" w:rsidP="00226958">
      <w:pPr>
        <w:ind w:left="360"/>
        <w:rPr>
          <w:rFonts w:cs="Arial"/>
          <w:bCs/>
        </w:rPr>
      </w:pPr>
      <w:r w:rsidRPr="00816056">
        <w:rPr>
          <w:rFonts w:cs="Arial"/>
          <w:bCs/>
        </w:rPr>
        <w:t>SEMESTER</w:t>
      </w:r>
    </w:p>
    <w:p w14:paraId="00A38383" w14:textId="77777777" w:rsidR="00320850" w:rsidRPr="00816056" w:rsidRDefault="00320850" w:rsidP="00226958">
      <w:pPr>
        <w:ind w:left="360"/>
        <w:rPr>
          <w:rFonts w:cs="Arial"/>
          <w:bCs/>
        </w:rPr>
      </w:pPr>
    </w:p>
    <w:p w14:paraId="00A38384" w14:textId="77777777" w:rsidR="00320850" w:rsidRPr="00816056" w:rsidRDefault="00320850">
      <w:pPr>
        <w:ind w:left="360"/>
        <w:rPr>
          <w:rFonts w:cs="Arial"/>
          <w:bCs/>
        </w:rPr>
      </w:pPr>
      <w:r w:rsidRPr="00816056">
        <w:rPr>
          <w:rFonts w:cs="Arial"/>
          <w:bCs/>
        </w:rPr>
        <w:t>Valid Values:</w:t>
      </w:r>
      <w:r w:rsidRPr="00816056">
        <w:rPr>
          <w:rFonts w:cs="Arial"/>
          <w:bCs/>
        </w:rPr>
        <w:tab/>
        <w:t>1 = 40D</w:t>
      </w:r>
      <w:r w:rsidRPr="00816056">
        <w:rPr>
          <w:rFonts w:cs="Arial"/>
          <w:bCs/>
        </w:rPr>
        <w:br/>
      </w:r>
      <w:r w:rsidRPr="00816056">
        <w:rPr>
          <w:rFonts w:cs="Arial"/>
          <w:bCs/>
        </w:rPr>
        <w:tab/>
      </w:r>
      <w:r w:rsidRPr="00816056">
        <w:rPr>
          <w:rFonts w:cs="Arial"/>
          <w:bCs/>
        </w:rPr>
        <w:tab/>
      </w:r>
      <w:r w:rsidR="00A90C98" w:rsidRPr="00816056">
        <w:rPr>
          <w:rFonts w:cs="Arial"/>
          <w:bCs/>
        </w:rPr>
        <w:tab/>
      </w:r>
      <w:r w:rsidRPr="00816056">
        <w:rPr>
          <w:rFonts w:cs="Arial"/>
          <w:bCs/>
        </w:rPr>
        <w:t>2 = 80D</w:t>
      </w:r>
      <w:r w:rsidRPr="00816056">
        <w:rPr>
          <w:rFonts w:cs="Arial"/>
          <w:bCs/>
        </w:rPr>
        <w:br/>
      </w:r>
      <w:r w:rsidRPr="00816056">
        <w:rPr>
          <w:rFonts w:cs="Arial"/>
          <w:bCs/>
        </w:rPr>
        <w:tab/>
      </w:r>
      <w:r w:rsidRPr="00816056">
        <w:rPr>
          <w:rFonts w:cs="Arial"/>
          <w:bCs/>
        </w:rPr>
        <w:tab/>
      </w:r>
      <w:r w:rsidR="00A90C98" w:rsidRPr="00816056">
        <w:rPr>
          <w:rFonts w:cs="Arial"/>
          <w:bCs/>
        </w:rPr>
        <w:tab/>
      </w:r>
      <w:r w:rsidRPr="00816056">
        <w:rPr>
          <w:rFonts w:cs="Arial"/>
          <w:bCs/>
        </w:rPr>
        <w:t>3 = 120D</w:t>
      </w:r>
      <w:r w:rsidRPr="00816056">
        <w:rPr>
          <w:rFonts w:cs="Arial"/>
          <w:bCs/>
        </w:rPr>
        <w:br/>
      </w:r>
      <w:r w:rsidRPr="00816056">
        <w:rPr>
          <w:rFonts w:cs="Arial"/>
          <w:bCs/>
        </w:rPr>
        <w:tab/>
      </w:r>
      <w:r w:rsidRPr="00816056">
        <w:rPr>
          <w:rFonts w:cs="Arial"/>
          <w:bCs/>
        </w:rPr>
        <w:tab/>
      </w:r>
      <w:r w:rsidR="00A90C98" w:rsidRPr="00816056">
        <w:rPr>
          <w:rFonts w:cs="Arial"/>
          <w:bCs/>
        </w:rPr>
        <w:tab/>
      </w:r>
      <w:r w:rsidRPr="00816056">
        <w:rPr>
          <w:rFonts w:cs="Arial"/>
          <w:bCs/>
        </w:rPr>
        <w:t>4 = EOY</w:t>
      </w:r>
    </w:p>
    <w:p w14:paraId="00A38385" w14:textId="77777777" w:rsidR="00E1486D" w:rsidRPr="00816056" w:rsidRDefault="00E1486D">
      <w:pPr>
        <w:ind w:left="360"/>
        <w:rPr>
          <w:rFonts w:cs="Arial"/>
          <w:bCs/>
        </w:rPr>
      </w:pPr>
      <w:r w:rsidRPr="00816056">
        <w:rPr>
          <w:rFonts w:cs="Arial"/>
          <w:bCs/>
        </w:rPr>
        <w:tab/>
      </w:r>
      <w:r w:rsidRPr="00816056">
        <w:rPr>
          <w:rFonts w:cs="Arial"/>
          <w:bCs/>
        </w:rPr>
        <w:tab/>
      </w:r>
      <w:r w:rsidR="00A90C98" w:rsidRPr="00816056">
        <w:rPr>
          <w:rFonts w:cs="Arial"/>
          <w:bCs/>
        </w:rPr>
        <w:tab/>
      </w:r>
      <w:r w:rsidR="00225D3B" w:rsidRPr="00816056">
        <w:rPr>
          <w:rFonts w:cs="Arial"/>
          <w:bCs/>
        </w:rPr>
        <w:t>5 = K3P</w:t>
      </w:r>
    </w:p>
    <w:p w14:paraId="00A38386" w14:textId="77777777" w:rsidR="005B1132" w:rsidRPr="00816056" w:rsidRDefault="00C96F5D">
      <w:pPr>
        <w:ind w:left="360"/>
        <w:rPr>
          <w:rFonts w:cs="Arial"/>
          <w:bCs/>
          <w:shd w:val="clear" w:color="auto" w:fill="B8CCE4"/>
        </w:rPr>
      </w:pPr>
      <w:r w:rsidRPr="00816056">
        <w:rPr>
          <w:rFonts w:cs="Arial"/>
          <w:bCs/>
        </w:rPr>
        <w:tab/>
      </w:r>
      <w:r w:rsidRPr="00816056">
        <w:rPr>
          <w:rFonts w:cs="Arial"/>
          <w:bCs/>
        </w:rPr>
        <w:tab/>
      </w:r>
      <w:r w:rsidR="00A90C98" w:rsidRPr="00816056">
        <w:rPr>
          <w:rFonts w:cs="Arial"/>
          <w:bCs/>
        </w:rPr>
        <w:tab/>
      </w:r>
      <w:r w:rsidRPr="00816056">
        <w:rPr>
          <w:rFonts w:cs="Arial"/>
          <w:bCs/>
          <w:shd w:val="clear" w:color="auto" w:fill="FFFFFF" w:themeFill="background1"/>
        </w:rPr>
        <w:t>6 = Summer</w:t>
      </w:r>
    </w:p>
    <w:p w14:paraId="00A38387" w14:textId="77777777" w:rsidR="005B1132" w:rsidRPr="00816056" w:rsidRDefault="005B1132">
      <w:pPr>
        <w:ind w:left="360"/>
        <w:rPr>
          <w:rFonts w:cs="Arial"/>
          <w:bCs/>
          <w:shd w:val="clear" w:color="auto" w:fill="B8CCE4"/>
        </w:rPr>
      </w:pPr>
    </w:p>
    <w:p w14:paraId="00A38388" w14:textId="77777777" w:rsidR="00A538D5" w:rsidRPr="00816056" w:rsidRDefault="00A538D5" w:rsidP="00226958">
      <w:pPr>
        <w:ind w:left="360"/>
        <w:rPr>
          <w:rFonts w:cs="Arial"/>
          <w:bCs/>
          <w:shd w:val="clear" w:color="auto" w:fill="B8CCE4"/>
        </w:rPr>
      </w:pPr>
    </w:p>
    <w:p w14:paraId="00A38389" w14:textId="77777777" w:rsidR="001E5DFB" w:rsidRPr="00816056" w:rsidRDefault="00225D3B" w:rsidP="00226958">
      <w:pPr>
        <w:ind w:left="360"/>
      </w:pPr>
      <w:r w:rsidRPr="00816056">
        <w:t>COURSE INSTRUCTOR SNAPSHOT DATE</w:t>
      </w:r>
    </w:p>
    <w:p w14:paraId="00A3838A" w14:textId="77777777" w:rsidR="00A538D5" w:rsidRPr="00816056" w:rsidRDefault="00A538D5" w:rsidP="00226958">
      <w:pPr>
        <w:ind w:left="360"/>
      </w:pPr>
    </w:p>
    <w:p w14:paraId="00A3838B" w14:textId="77777777" w:rsidR="00A538D5" w:rsidRPr="00816056" w:rsidRDefault="00225D3B">
      <w:pPr>
        <w:ind w:left="360"/>
      </w:pPr>
      <w:r w:rsidRPr="00816056">
        <w:t>Valid values:</w:t>
      </w:r>
      <w:r w:rsidRPr="00816056">
        <w:tab/>
        <w:t>YYYY-10-01 = 40D</w:t>
      </w:r>
      <w:r w:rsidRPr="00816056">
        <w:br/>
      </w:r>
      <w:r w:rsidRPr="00816056">
        <w:tab/>
      </w:r>
      <w:r w:rsidRPr="00816056">
        <w:tab/>
      </w:r>
      <w:r w:rsidR="00A90C98" w:rsidRPr="00816056">
        <w:tab/>
      </w:r>
      <w:r w:rsidRPr="00816056">
        <w:t>YYYY-12-15 = 80D</w:t>
      </w:r>
      <w:r w:rsidRPr="00816056">
        <w:br/>
      </w:r>
      <w:r w:rsidRPr="00816056">
        <w:tab/>
      </w:r>
      <w:r w:rsidRPr="00816056">
        <w:tab/>
      </w:r>
      <w:r w:rsidR="00A90C98" w:rsidRPr="00816056">
        <w:tab/>
      </w:r>
      <w:r w:rsidRPr="00816056">
        <w:t>YYYY-03-01 = 120D</w:t>
      </w:r>
      <w:r w:rsidRPr="00816056">
        <w:br/>
      </w:r>
      <w:r w:rsidRPr="00816056">
        <w:tab/>
      </w:r>
      <w:r w:rsidRPr="00816056">
        <w:tab/>
      </w:r>
      <w:r w:rsidR="00A90C98" w:rsidRPr="00816056">
        <w:tab/>
      </w:r>
      <w:r w:rsidRPr="00816056">
        <w:t>YYYY-06-01 = EOY</w:t>
      </w:r>
    </w:p>
    <w:p w14:paraId="00A3838C" w14:textId="77777777" w:rsidR="00A538D5" w:rsidRPr="00816056" w:rsidRDefault="00225D3B">
      <w:pPr>
        <w:ind w:left="360"/>
      </w:pPr>
      <w:r w:rsidRPr="00816056">
        <w:tab/>
      </w:r>
      <w:r w:rsidRPr="00816056">
        <w:tab/>
      </w:r>
      <w:r w:rsidR="00A90C98" w:rsidRPr="00816056">
        <w:tab/>
      </w:r>
      <w:r w:rsidRPr="00816056">
        <w:t>YYYY-09-01 = K3P</w:t>
      </w:r>
    </w:p>
    <w:p w14:paraId="00A3838D" w14:textId="77777777" w:rsidR="005B1132" w:rsidRPr="00816056" w:rsidRDefault="005B1132">
      <w:pPr>
        <w:ind w:left="360"/>
      </w:pPr>
      <w:r w:rsidRPr="00816056">
        <w:tab/>
      </w:r>
      <w:r w:rsidRPr="00816056">
        <w:tab/>
      </w:r>
      <w:r w:rsidR="00A90C98" w:rsidRPr="00816056">
        <w:tab/>
      </w:r>
      <w:r w:rsidR="00C96F5D" w:rsidRPr="00816056">
        <w:rPr>
          <w:shd w:val="clear" w:color="auto" w:fill="FFFFFF" w:themeFill="background1"/>
        </w:rPr>
        <w:t>YYYY-06-29 = Summer</w:t>
      </w:r>
    </w:p>
    <w:p w14:paraId="00A3838E" w14:textId="77777777" w:rsidR="00964D4D" w:rsidRPr="00816056" w:rsidRDefault="00964D4D" w:rsidP="00226958">
      <w:pPr>
        <w:ind w:left="360"/>
        <w:jc w:val="both"/>
        <w:rPr>
          <w:rFonts w:cs="Arial"/>
          <w:bCs/>
        </w:rPr>
      </w:pPr>
    </w:p>
    <w:p w14:paraId="00A3838F" w14:textId="77777777" w:rsidR="00320850" w:rsidRPr="00816056" w:rsidRDefault="00320850" w:rsidP="00226958">
      <w:pPr>
        <w:ind w:left="360"/>
        <w:jc w:val="both"/>
        <w:rPr>
          <w:rFonts w:cs="Arial"/>
        </w:rPr>
      </w:pPr>
      <w:r w:rsidRPr="00816056">
        <w:rPr>
          <w:rFonts w:cs="Arial"/>
        </w:rPr>
        <w:t>Run the following STARS report to check for consistent reporting periods:</w:t>
      </w:r>
    </w:p>
    <w:p w14:paraId="00A38390" w14:textId="77777777" w:rsidR="00320850" w:rsidRPr="00816056" w:rsidRDefault="00320850">
      <w:pPr>
        <w:ind w:left="360"/>
        <w:jc w:val="both"/>
        <w:rPr>
          <w:rFonts w:cs="Arial"/>
        </w:rPr>
      </w:pPr>
    </w:p>
    <w:p w14:paraId="00A38391" w14:textId="77777777" w:rsidR="008338EC" w:rsidRPr="00816056" w:rsidRDefault="00CA5AD0" w:rsidP="00226958">
      <w:pPr>
        <w:ind w:left="360"/>
        <w:jc w:val="both"/>
        <w:rPr>
          <w:rFonts w:ascii="Tahoma" w:hAnsi="Tahoma" w:cs="Tahoma"/>
          <w:color w:val="548DD4"/>
          <w:szCs w:val="20"/>
        </w:rPr>
      </w:pPr>
      <w:hyperlink r:id="rId128" w:history="1">
        <w:r w:rsidR="008338EC" w:rsidRPr="00816056">
          <w:rPr>
            <w:rFonts w:ascii="Tahoma" w:hAnsi="Tahoma" w:cs="Tahoma"/>
            <w:color w:val="548DD4"/>
            <w:szCs w:val="20"/>
          </w:rPr>
          <w:t>STARS Site Collection</w:t>
        </w:r>
      </w:hyperlink>
      <w:r w:rsidR="008338EC" w:rsidRPr="00816056">
        <w:rPr>
          <w:rFonts w:ascii="Tahoma" w:hAnsi="Tahoma" w:cs="Tahoma"/>
          <w:color w:val="548DD4"/>
          <w:szCs w:val="20"/>
        </w:rPr>
        <w:t>&gt;</w:t>
      </w:r>
      <w:hyperlink r:id="rId129" w:history="1">
        <w:r w:rsidR="008338EC" w:rsidRPr="00816056">
          <w:rPr>
            <w:rFonts w:ascii="Tahoma" w:hAnsi="Tahoma" w:cs="Tahoma"/>
            <w:color w:val="548DD4"/>
            <w:szCs w:val="20"/>
          </w:rPr>
          <w:t>STARS Reporting</w:t>
        </w:r>
      </w:hyperlink>
      <w:r w:rsidR="008338EC" w:rsidRPr="00816056">
        <w:rPr>
          <w:rFonts w:ascii="Tahoma" w:hAnsi="Tahoma" w:cs="Tahoma"/>
          <w:color w:val="548DD4"/>
          <w:szCs w:val="20"/>
        </w:rPr>
        <w:t>&gt;</w:t>
      </w:r>
      <w:hyperlink r:id="rId130" w:history="1">
        <w:r w:rsidR="008338EC" w:rsidRPr="00816056">
          <w:rPr>
            <w:rFonts w:ascii="Tahoma" w:hAnsi="Tahoma" w:cs="Tahoma"/>
            <w:color w:val="548DD4"/>
            <w:szCs w:val="20"/>
          </w:rPr>
          <w:t>Public Folders</w:t>
        </w:r>
      </w:hyperlink>
      <w:r w:rsidR="008338EC" w:rsidRPr="00816056">
        <w:rPr>
          <w:rFonts w:ascii="Tahoma" w:hAnsi="Tahoma" w:cs="Tahoma"/>
          <w:color w:val="548DD4"/>
          <w:szCs w:val="20"/>
        </w:rPr>
        <w:t>&gt;</w:t>
      </w:r>
      <w:hyperlink r:id="rId131" w:history="1">
        <w:r w:rsidR="008338EC" w:rsidRPr="00816056">
          <w:rPr>
            <w:rFonts w:ascii="Tahoma" w:hAnsi="Tahoma" w:cs="Tahoma"/>
            <w:color w:val="548DD4"/>
            <w:szCs w:val="20"/>
          </w:rPr>
          <w:t>eScholar Framework - Verify</w:t>
        </w:r>
      </w:hyperlink>
      <w:r w:rsidR="008338EC" w:rsidRPr="00816056">
        <w:rPr>
          <w:rFonts w:ascii="Tahoma" w:hAnsi="Tahoma" w:cs="Tahoma"/>
          <w:color w:val="548DD4"/>
          <w:szCs w:val="20"/>
        </w:rPr>
        <w:t>&gt;</w:t>
      </w:r>
      <w:hyperlink r:id="rId132" w:history="1">
        <w:r w:rsidR="008338EC" w:rsidRPr="00816056">
          <w:rPr>
            <w:rFonts w:ascii="Tahoma" w:hAnsi="Tahoma" w:cs="Tahoma"/>
            <w:color w:val="548DD4"/>
            <w:szCs w:val="20"/>
          </w:rPr>
          <w:t>District and Location Reports</w:t>
        </w:r>
      </w:hyperlink>
      <w:r w:rsidR="008338EC" w:rsidRPr="00816056">
        <w:rPr>
          <w:rFonts w:ascii="Tahoma" w:hAnsi="Tahoma" w:cs="Tahoma"/>
          <w:color w:val="548DD4"/>
          <w:szCs w:val="20"/>
        </w:rPr>
        <w:t>&gt;</w:t>
      </w:r>
      <w:hyperlink r:id="rId133" w:history="1">
        <w:r w:rsidR="008338EC" w:rsidRPr="00816056">
          <w:rPr>
            <w:rFonts w:ascii="Tahoma" w:hAnsi="Tahoma" w:cs="Tahoma"/>
            <w:color w:val="548DD4"/>
            <w:szCs w:val="20"/>
          </w:rPr>
          <w:t>STAFF</w:t>
        </w:r>
      </w:hyperlink>
      <w:r w:rsidR="008338EC" w:rsidRPr="00816056">
        <w:rPr>
          <w:rFonts w:ascii="Tahoma" w:hAnsi="Tahoma" w:cs="Tahoma"/>
          <w:color w:val="548DD4"/>
          <w:szCs w:val="20"/>
        </w:rPr>
        <w:t>&gt;</w:t>
      </w:r>
      <w:hyperlink r:id="rId134" w:history="1">
        <w:r w:rsidR="008338EC" w:rsidRPr="00816056">
          <w:rPr>
            <w:rFonts w:ascii="Tahoma" w:hAnsi="Tahoma" w:cs="Tahoma"/>
            <w:color w:val="548DD4"/>
            <w:szCs w:val="20"/>
          </w:rPr>
          <w:t>Highly Qualified Teacher Reports</w:t>
        </w:r>
      </w:hyperlink>
      <w:r w:rsidR="008338EC" w:rsidRPr="00816056">
        <w:rPr>
          <w:rFonts w:ascii="Tahoma" w:hAnsi="Tahoma" w:cs="Tahoma"/>
          <w:color w:val="548DD4"/>
          <w:szCs w:val="20"/>
        </w:rPr>
        <w:t>&gt;</w:t>
      </w:r>
      <w:hyperlink r:id="rId135" w:history="1">
        <w:r w:rsidR="008338EC" w:rsidRPr="00816056">
          <w:rPr>
            <w:rFonts w:ascii="Tahoma" w:hAnsi="Tahoma" w:cs="Tahoma"/>
            <w:color w:val="548DD4"/>
            <w:szCs w:val="20"/>
          </w:rPr>
          <w:t>HQT Data Review</w:t>
        </w:r>
      </w:hyperlink>
      <w:r w:rsidR="008338EC" w:rsidRPr="00816056">
        <w:rPr>
          <w:rFonts w:ascii="Tahoma" w:hAnsi="Tahoma" w:cs="Tahoma"/>
          <w:color w:val="548DD4"/>
          <w:szCs w:val="20"/>
        </w:rPr>
        <w:t>&gt; Course Enrollment – Consistent Reporting Period Verification</w:t>
      </w:r>
    </w:p>
    <w:p w14:paraId="00A38392" w14:textId="77777777" w:rsidR="00320850" w:rsidRPr="00816056" w:rsidRDefault="00320850" w:rsidP="00226958">
      <w:pPr>
        <w:ind w:left="360"/>
        <w:rPr>
          <w:b/>
        </w:rPr>
      </w:pPr>
    </w:p>
    <w:p w14:paraId="00A38393" w14:textId="77777777" w:rsidR="00320850" w:rsidRPr="00816056" w:rsidRDefault="00320850" w:rsidP="00226958">
      <w:pPr>
        <w:ind w:left="360"/>
        <w:rPr>
          <w:b/>
        </w:rPr>
      </w:pPr>
    </w:p>
    <w:p w14:paraId="00A38394" w14:textId="77777777" w:rsidR="00320850" w:rsidRPr="00816056" w:rsidRDefault="00C96F5D" w:rsidP="00226958">
      <w:pPr>
        <w:ind w:left="360"/>
        <w:rPr>
          <w:b/>
          <w:sz w:val="24"/>
        </w:rPr>
      </w:pPr>
      <w:r w:rsidRPr="00816056">
        <w:rPr>
          <w:b/>
          <w:sz w:val="24"/>
        </w:rPr>
        <w:t>Social Security Number (SSN) in PED’s online Licensure Database is 999999999 and therefore licenses are not being found:</w:t>
      </w:r>
    </w:p>
    <w:p w14:paraId="00A38395" w14:textId="77777777" w:rsidR="00320850" w:rsidRPr="00816056" w:rsidRDefault="00320850" w:rsidP="00510389">
      <w:pPr>
        <w:numPr>
          <w:ilvl w:val="0"/>
          <w:numId w:val="37"/>
        </w:numPr>
        <w:ind w:left="720"/>
      </w:pPr>
      <w:r w:rsidRPr="00816056">
        <w:t>Affects License Discrepancy Report and Highly Qualified Teacher Report</w:t>
      </w:r>
    </w:p>
    <w:p w14:paraId="00A38396" w14:textId="77777777" w:rsidR="00320850" w:rsidRPr="00816056" w:rsidRDefault="00320850" w:rsidP="00510389">
      <w:pPr>
        <w:numPr>
          <w:ilvl w:val="0"/>
          <w:numId w:val="37"/>
        </w:numPr>
        <w:ind w:left="720"/>
      </w:pPr>
      <w:r w:rsidRPr="00816056">
        <w:t>If the SSN is unknown or never obtained (such as a foreigner) when applying for a license, then the Licensing Bureau will enter their SSN as 999999999.  These “dummy” SSNs are NOT loaded into STARS, and therefore licenses will never be found for these Staff IDs.</w:t>
      </w:r>
    </w:p>
    <w:p w14:paraId="00A38397" w14:textId="77777777" w:rsidR="00320850" w:rsidRPr="00816056" w:rsidRDefault="00320850" w:rsidP="00510389">
      <w:pPr>
        <w:numPr>
          <w:ilvl w:val="0"/>
          <w:numId w:val="37"/>
        </w:numPr>
        <w:ind w:left="720"/>
      </w:pPr>
      <w:r w:rsidRPr="00816056">
        <w:t>If a District or Charter hires a person with SSN 999999999, when the SSN is known please contact the PED Licensing Bureau to have their SSN changed.  The Staff ID submitted in STARS must match the SSN in PED’s Licensure Database for determining licensure.</w:t>
      </w:r>
    </w:p>
    <w:p w14:paraId="00A38398" w14:textId="77777777" w:rsidR="00320850" w:rsidRPr="00816056" w:rsidRDefault="00320850" w:rsidP="00226958">
      <w:pPr>
        <w:ind w:left="360"/>
        <w:rPr>
          <w:b/>
        </w:rPr>
      </w:pPr>
    </w:p>
    <w:p w14:paraId="00A38399" w14:textId="77777777" w:rsidR="00320850" w:rsidRPr="00816056" w:rsidRDefault="00320850" w:rsidP="00226958">
      <w:pPr>
        <w:ind w:left="360"/>
        <w:rPr>
          <w:b/>
        </w:rPr>
      </w:pPr>
    </w:p>
    <w:p w14:paraId="00A3839A" w14:textId="77777777" w:rsidR="00320850" w:rsidRPr="00816056" w:rsidRDefault="00C96F5D" w:rsidP="00226958">
      <w:pPr>
        <w:ind w:left="360"/>
        <w:rPr>
          <w:b/>
          <w:sz w:val="24"/>
        </w:rPr>
      </w:pPr>
      <w:r w:rsidRPr="00816056">
        <w:rPr>
          <w:b/>
          <w:sz w:val="24"/>
        </w:rPr>
        <w:t>STARS and understanding the determination if a class is taught by a Highly Qualified Teacher:</w:t>
      </w:r>
    </w:p>
    <w:p w14:paraId="00A3839B" w14:textId="77777777" w:rsidR="00320850" w:rsidRPr="00816056" w:rsidRDefault="00320850" w:rsidP="00510389">
      <w:pPr>
        <w:numPr>
          <w:ilvl w:val="0"/>
          <w:numId w:val="12"/>
        </w:numPr>
        <w:ind w:left="1440"/>
      </w:pPr>
      <w:r w:rsidRPr="00816056">
        <w:t xml:space="preserve">In STARS, the student make-up of the class is considered.  </w:t>
      </w:r>
    </w:p>
    <w:p w14:paraId="00A3839C" w14:textId="77777777" w:rsidR="00320850" w:rsidRPr="00816056" w:rsidRDefault="00320850" w:rsidP="00510389">
      <w:pPr>
        <w:numPr>
          <w:ilvl w:val="1"/>
          <w:numId w:val="13"/>
        </w:numPr>
        <w:ind w:left="2160"/>
      </w:pPr>
      <w:r w:rsidRPr="00816056">
        <w:t>All Special Ed Students</w:t>
      </w:r>
    </w:p>
    <w:p w14:paraId="00A3839D" w14:textId="77777777" w:rsidR="00320850" w:rsidRPr="00816056" w:rsidRDefault="00320850" w:rsidP="00510389">
      <w:pPr>
        <w:numPr>
          <w:ilvl w:val="3"/>
          <w:numId w:val="14"/>
        </w:numPr>
        <w:ind w:left="2520"/>
      </w:pPr>
      <w:r w:rsidRPr="00816056">
        <w:t>Special Ed Self-Contained Classroom</w:t>
      </w:r>
    </w:p>
    <w:p w14:paraId="00A3839E" w14:textId="77777777" w:rsidR="00320850" w:rsidRPr="00816056" w:rsidRDefault="00320850" w:rsidP="00510389">
      <w:pPr>
        <w:numPr>
          <w:ilvl w:val="3"/>
          <w:numId w:val="14"/>
        </w:numPr>
        <w:ind w:left="2520"/>
      </w:pPr>
      <w:r w:rsidRPr="00816056">
        <w:t>Requires a Special Ed 400 or 408 (Lifetime) license</w:t>
      </w:r>
    </w:p>
    <w:p w14:paraId="00A3839F" w14:textId="77777777" w:rsidR="00320850" w:rsidRPr="00816056" w:rsidRDefault="00320850" w:rsidP="00510389">
      <w:pPr>
        <w:numPr>
          <w:ilvl w:val="3"/>
          <w:numId w:val="14"/>
        </w:numPr>
        <w:ind w:left="2520"/>
      </w:pPr>
      <w:r w:rsidRPr="00816056">
        <w:t>Special Ed Inclusion classes that contain ONLY Special Ed Students and are taught by a Regular Ed Licensed Teacher, require teaming with a Special Ed Licensed teacher for CONSULTATION purposes to be considered Highly Qualified.</w:t>
      </w:r>
    </w:p>
    <w:p w14:paraId="00A383A0" w14:textId="77777777" w:rsidR="00320850" w:rsidRPr="00816056" w:rsidRDefault="00320850" w:rsidP="00510389">
      <w:pPr>
        <w:numPr>
          <w:ilvl w:val="1"/>
          <w:numId w:val="14"/>
        </w:numPr>
        <w:ind w:left="2160"/>
      </w:pPr>
      <w:r w:rsidRPr="00816056">
        <w:t>0 or SOME Special Ed Students</w:t>
      </w:r>
    </w:p>
    <w:p w14:paraId="00A383A1" w14:textId="77777777" w:rsidR="00320850" w:rsidRPr="00816056" w:rsidRDefault="00320850" w:rsidP="00510389">
      <w:pPr>
        <w:numPr>
          <w:ilvl w:val="3"/>
          <w:numId w:val="14"/>
        </w:numPr>
        <w:ind w:left="2520"/>
      </w:pPr>
      <w:r w:rsidRPr="00816056">
        <w:t xml:space="preserve">Requires a Regular Ed license, whose definition may be found in the </w:t>
      </w:r>
      <w:r w:rsidRPr="00816056">
        <w:rPr>
          <w:b/>
          <w:i/>
        </w:rPr>
        <w:t>Course License Requirements</w:t>
      </w:r>
      <w:r w:rsidRPr="00816056">
        <w:t xml:space="preserve"> table</w:t>
      </w:r>
    </w:p>
    <w:p w14:paraId="00A383A2" w14:textId="77777777" w:rsidR="00320850" w:rsidRPr="00816056" w:rsidRDefault="00320850" w:rsidP="00510389">
      <w:pPr>
        <w:numPr>
          <w:ilvl w:val="0"/>
          <w:numId w:val="14"/>
        </w:numPr>
        <w:ind w:left="1440"/>
      </w:pPr>
      <w:r w:rsidRPr="00816056">
        <w:t xml:space="preserve">In STARS, a unique classroom is defined by the 8-digit </w:t>
      </w:r>
      <w:r w:rsidRPr="00816056">
        <w:rPr>
          <w:i/>
        </w:rPr>
        <w:t>course code</w:t>
      </w:r>
      <w:r w:rsidRPr="00816056">
        <w:t xml:space="preserve"> plus the </w:t>
      </w:r>
      <w:r w:rsidRPr="00816056">
        <w:rPr>
          <w:i/>
        </w:rPr>
        <w:t>section code</w:t>
      </w:r>
      <w:r w:rsidR="00756A85" w:rsidRPr="00816056">
        <w:t xml:space="preserve">.  </w:t>
      </w:r>
    </w:p>
    <w:p w14:paraId="00A383A3" w14:textId="77777777" w:rsidR="00320850" w:rsidRPr="00816056" w:rsidRDefault="00320850">
      <w:pPr>
        <w:ind w:left="1440"/>
      </w:pPr>
    </w:p>
    <w:p w14:paraId="00A383A4" w14:textId="77777777" w:rsidR="00320850" w:rsidRPr="00816056" w:rsidRDefault="00320850">
      <w:pPr>
        <w:ind w:left="1440"/>
      </w:pPr>
      <w:r w:rsidRPr="00816056">
        <w:t>In STARS these are two separate 1</w:t>
      </w:r>
      <w:r w:rsidRPr="00816056">
        <w:rPr>
          <w:vertAlign w:val="superscript"/>
        </w:rPr>
        <w:t>st</w:t>
      </w:r>
      <w:r w:rsidRPr="00816056">
        <w:t xml:space="preserve"> grade classes.</w:t>
      </w:r>
    </w:p>
    <w:tbl>
      <w:tblPr>
        <w:tblW w:w="0" w:type="auto"/>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1299"/>
      </w:tblGrid>
      <w:tr w:rsidR="00320850" w:rsidRPr="00816056" w14:paraId="00A383A7" w14:textId="77777777" w:rsidTr="00ED2B02">
        <w:tc>
          <w:tcPr>
            <w:tcW w:w="2458" w:type="dxa"/>
            <w:shd w:val="clear" w:color="auto" w:fill="E0E0E0"/>
          </w:tcPr>
          <w:p w14:paraId="00A383A5" w14:textId="77777777" w:rsidR="00320850" w:rsidRPr="00816056" w:rsidRDefault="00320850" w:rsidP="00226958">
            <w:pPr>
              <w:ind w:left="360"/>
              <w:rPr>
                <w:b/>
              </w:rPr>
            </w:pPr>
            <w:r w:rsidRPr="00816056">
              <w:rPr>
                <w:b/>
              </w:rPr>
              <w:t>Course Code</w:t>
            </w:r>
          </w:p>
        </w:tc>
        <w:tc>
          <w:tcPr>
            <w:tcW w:w="1070" w:type="dxa"/>
            <w:shd w:val="clear" w:color="auto" w:fill="E0E0E0"/>
          </w:tcPr>
          <w:p w14:paraId="00A383A6" w14:textId="77777777" w:rsidR="00320850" w:rsidRPr="00816056" w:rsidRDefault="00320850" w:rsidP="00226958">
            <w:pPr>
              <w:ind w:left="360"/>
              <w:rPr>
                <w:b/>
              </w:rPr>
            </w:pPr>
            <w:r w:rsidRPr="00816056">
              <w:rPr>
                <w:b/>
              </w:rPr>
              <w:t>Section</w:t>
            </w:r>
          </w:p>
        </w:tc>
      </w:tr>
      <w:tr w:rsidR="00320850" w:rsidRPr="00816056" w14:paraId="00A383AA" w14:textId="77777777" w:rsidTr="00ED2B02">
        <w:tc>
          <w:tcPr>
            <w:tcW w:w="2458" w:type="dxa"/>
          </w:tcPr>
          <w:p w14:paraId="00A383A8" w14:textId="77777777" w:rsidR="00320850" w:rsidRPr="00816056" w:rsidRDefault="00320850" w:rsidP="00226958">
            <w:pPr>
              <w:ind w:left="360"/>
            </w:pPr>
            <w:r w:rsidRPr="00816056">
              <w:t>00012000</w:t>
            </w:r>
          </w:p>
        </w:tc>
        <w:tc>
          <w:tcPr>
            <w:tcW w:w="1070" w:type="dxa"/>
          </w:tcPr>
          <w:p w14:paraId="00A383A9" w14:textId="77777777" w:rsidR="00320850" w:rsidRPr="00816056" w:rsidRDefault="00320850" w:rsidP="00226958">
            <w:pPr>
              <w:ind w:left="360"/>
            </w:pPr>
            <w:r w:rsidRPr="00816056">
              <w:t>A</w:t>
            </w:r>
          </w:p>
        </w:tc>
      </w:tr>
      <w:tr w:rsidR="00320850" w:rsidRPr="00816056" w14:paraId="00A383AD" w14:textId="77777777" w:rsidTr="00ED2B02">
        <w:tc>
          <w:tcPr>
            <w:tcW w:w="2458" w:type="dxa"/>
          </w:tcPr>
          <w:p w14:paraId="00A383AB" w14:textId="77777777" w:rsidR="00320850" w:rsidRPr="00816056" w:rsidRDefault="00320850" w:rsidP="00226958">
            <w:pPr>
              <w:ind w:left="360"/>
            </w:pPr>
            <w:r w:rsidRPr="00816056">
              <w:t>00014000</w:t>
            </w:r>
          </w:p>
        </w:tc>
        <w:tc>
          <w:tcPr>
            <w:tcW w:w="1070" w:type="dxa"/>
          </w:tcPr>
          <w:p w14:paraId="00A383AC" w14:textId="77777777" w:rsidR="00320850" w:rsidRPr="00816056" w:rsidRDefault="00320850" w:rsidP="00226958">
            <w:pPr>
              <w:ind w:left="360"/>
            </w:pPr>
            <w:r w:rsidRPr="00816056">
              <w:t>A</w:t>
            </w:r>
          </w:p>
        </w:tc>
      </w:tr>
    </w:tbl>
    <w:p w14:paraId="00A383AE" w14:textId="77777777" w:rsidR="00320850" w:rsidRPr="00816056" w:rsidRDefault="00320850" w:rsidP="00226958">
      <w:pPr>
        <w:ind w:left="360"/>
        <w:rPr>
          <w:b/>
        </w:rPr>
      </w:pPr>
    </w:p>
    <w:p w14:paraId="00A383AF" w14:textId="77777777" w:rsidR="00320850" w:rsidRPr="00816056" w:rsidRDefault="00320850" w:rsidP="00510389">
      <w:pPr>
        <w:numPr>
          <w:ilvl w:val="0"/>
          <w:numId w:val="19"/>
        </w:numPr>
        <w:ind w:left="1440"/>
        <w:rPr>
          <w:b/>
        </w:rPr>
      </w:pPr>
      <w:r w:rsidRPr="00816056">
        <w:t xml:space="preserve">In STARS, the Highly Qualified Teacher statuses are regenerated </w:t>
      </w:r>
      <w:r w:rsidR="004F1093" w:rsidRPr="00816056">
        <w:t>3 times a day (Midnight, Noon &amp; 5:00 PM); t</w:t>
      </w:r>
      <w:r w:rsidRPr="00816056">
        <w:t xml:space="preserve">herefore, if teacher data is loaded into STARS </w:t>
      </w:r>
      <w:r w:rsidR="004F1093" w:rsidRPr="00816056">
        <w:t xml:space="preserve">prior to these times, </w:t>
      </w:r>
      <w:r w:rsidRPr="00816056">
        <w:t xml:space="preserve">their HQT results won’t be available until the </w:t>
      </w:r>
      <w:r w:rsidR="004F1093" w:rsidRPr="00816056">
        <w:t xml:space="preserve">process completes (which takes approximately 30 minutes to 1.5 hours, depending on where we are in the school year.  At the beginning of the year it will process quicker than towards the end because the entire school year’s data is re-evaluated). </w:t>
      </w:r>
    </w:p>
    <w:p w14:paraId="00A383B0" w14:textId="77777777" w:rsidR="00320850" w:rsidRPr="00816056" w:rsidRDefault="00320850" w:rsidP="00226958">
      <w:pPr>
        <w:ind w:left="360"/>
        <w:rPr>
          <w:b/>
        </w:rPr>
      </w:pPr>
    </w:p>
    <w:p w14:paraId="00A383B1" w14:textId="77777777" w:rsidR="00320850" w:rsidRPr="00816056" w:rsidRDefault="00C96F5D" w:rsidP="00226958">
      <w:pPr>
        <w:ind w:left="360"/>
        <w:rPr>
          <w:b/>
          <w:sz w:val="24"/>
        </w:rPr>
      </w:pPr>
      <w:r w:rsidRPr="00816056">
        <w:rPr>
          <w:b/>
          <w:sz w:val="24"/>
        </w:rPr>
        <w:t>Definitions:</w:t>
      </w:r>
    </w:p>
    <w:p w14:paraId="00A383B2" w14:textId="77777777" w:rsidR="00320850" w:rsidRPr="00816056" w:rsidRDefault="00320850" w:rsidP="00226958">
      <w:pPr>
        <w:ind w:left="360"/>
      </w:pPr>
    </w:p>
    <w:p w14:paraId="00A383B3" w14:textId="77777777" w:rsidR="00320850" w:rsidRPr="00816056" w:rsidRDefault="00320850" w:rsidP="00226958">
      <w:pPr>
        <w:ind w:left="1800" w:hanging="1440"/>
      </w:pPr>
      <w:r w:rsidRPr="00816056">
        <w:rPr>
          <w:b/>
        </w:rPr>
        <w:t>Classroom</w:t>
      </w:r>
      <w:r w:rsidRPr="00816056">
        <w:tab/>
        <w:t>A unique classroom is defined by the 8-digit course code PLUS the section code.</w:t>
      </w:r>
    </w:p>
    <w:p w14:paraId="00A383B4" w14:textId="77777777" w:rsidR="00320850" w:rsidRPr="00816056" w:rsidRDefault="00320850">
      <w:pPr>
        <w:ind w:left="1080" w:hanging="1440"/>
      </w:pPr>
    </w:p>
    <w:p w14:paraId="00A383B5" w14:textId="77777777" w:rsidR="00320850" w:rsidRPr="00816056" w:rsidRDefault="00320850">
      <w:pPr>
        <w:ind w:left="1080" w:hanging="1440"/>
      </w:pPr>
    </w:p>
    <w:p w14:paraId="00A383B6" w14:textId="77777777" w:rsidR="00320850" w:rsidRPr="00816056" w:rsidRDefault="00320850" w:rsidP="00226958">
      <w:pPr>
        <w:ind w:left="1800" w:hanging="1440"/>
        <w:rPr>
          <w:b/>
        </w:rPr>
      </w:pPr>
      <w:r w:rsidRPr="00816056">
        <w:rPr>
          <w:b/>
        </w:rPr>
        <w:t>Student Classroom make-up definitions:</w:t>
      </w:r>
    </w:p>
    <w:p w14:paraId="00A383B7" w14:textId="77777777" w:rsidR="00320850" w:rsidRPr="00816056" w:rsidRDefault="00320850">
      <w:pPr>
        <w:ind w:left="1080" w:hanging="1440"/>
        <w:rPr>
          <w:b/>
        </w:rPr>
      </w:pPr>
      <w:r w:rsidRPr="00816056">
        <w:rPr>
          <w:b/>
        </w:rPr>
        <w:tab/>
      </w: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240"/>
        <w:gridCol w:w="4428"/>
      </w:tblGrid>
      <w:tr w:rsidR="00320850" w:rsidRPr="00816056" w14:paraId="00A383BB" w14:textId="77777777" w:rsidTr="00ED2B02">
        <w:tc>
          <w:tcPr>
            <w:tcW w:w="2628" w:type="dxa"/>
          </w:tcPr>
          <w:p w14:paraId="00A383B8" w14:textId="77777777" w:rsidR="00320850" w:rsidRPr="00816056" w:rsidRDefault="00320850" w:rsidP="00226958">
            <w:pPr>
              <w:ind w:left="360"/>
            </w:pPr>
            <w:r w:rsidRPr="00816056">
              <w:t>0 Special Ed students</w:t>
            </w:r>
          </w:p>
        </w:tc>
        <w:tc>
          <w:tcPr>
            <w:tcW w:w="3240" w:type="dxa"/>
          </w:tcPr>
          <w:p w14:paraId="00A383B9" w14:textId="77777777" w:rsidR="00320850" w:rsidRPr="00816056" w:rsidRDefault="00320850" w:rsidP="00226958">
            <w:pPr>
              <w:ind w:left="360"/>
            </w:pPr>
            <w:r w:rsidRPr="00816056">
              <w:t>Regular Ed Classroom</w:t>
            </w:r>
          </w:p>
        </w:tc>
        <w:tc>
          <w:tcPr>
            <w:tcW w:w="4428" w:type="dxa"/>
          </w:tcPr>
          <w:p w14:paraId="00A383BA" w14:textId="77777777" w:rsidR="00320850" w:rsidRPr="00816056" w:rsidRDefault="00320850" w:rsidP="00226958">
            <w:pPr>
              <w:ind w:left="360"/>
            </w:pPr>
            <w:r w:rsidRPr="00816056">
              <w:t>Requires Regular Ed Teaching License</w:t>
            </w:r>
          </w:p>
        </w:tc>
      </w:tr>
      <w:tr w:rsidR="00320850" w:rsidRPr="00816056" w14:paraId="00A383BF" w14:textId="77777777" w:rsidTr="00ED2B02">
        <w:tc>
          <w:tcPr>
            <w:tcW w:w="2628" w:type="dxa"/>
          </w:tcPr>
          <w:p w14:paraId="00A383BC" w14:textId="77777777" w:rsidR="00320850" w:rsidRPr="00816056" w:rsidRDefault="00320850" w:rsidP="00226958">
            <w:pPr>
              <w:ind w:left="360"/>
            </w:pPr>
            <w:r w:rsidRPr="00816056">
              <w:t>Some Special Ed students</w:t>
            </w:r>
          </w:p>
        </w:tc>
        <w:tc>
          <w:tcPr>
            <w:tcW w:w="3240" w:type="dxa"/>
          </w:tcPr>
          <w:p w14:paraId="00A383BD" w14:textId="77777777" w:rsidR="00320850" w:rsidRPr="00816056" w:rsidRDefault="00320850" w:rsidP="00226958">
            <w:pPr>
              <w:ind w:left="360"/>
            </w:pPr>
            <w:r w:rsidRPr="00816056">
              <w:t>Special Ed Inclusion Classroom</w:t>
            </w:r>
          </w:p>
        </w:tc>
        <w:tc>
          <w:tcPr>
            <w:tcW w:w="4428" w:type="dxa"/>
          </w:tcPr>
          <w:p w14:paraId="00A383BE" w14:textId="77777777" w:rsidR="00320850" w:rsidRPr="00816056" w:rsidRDefault="00320850" w:rsidP="00226958">
            <w:pPr>
              <w:ind w:left="360"/>
            </w:pPr>
            <w:r w:rsidRPr="00816056">
              <w:t>Requires Regular Ed Teaching License</w:t>
            </w:r>
          </w:p>
        </w:tc>
      </w:tr>
      <w:tr w:rsidR="00320850" w:rsidRPr="00816056" w14:paraId="00A383C7" w14:textId="77777777" w:rsidTr="00ED2B02">
        <w:tc>
          <w:tcPr>
            <w:tcW w:w="2628" w:type="dxa"/>
          </w:tcPr>
          <w:p w14:paraId="00A383C0" w14:textId="77777777" w:rsidR="00320850" w:rsidRPr="00816056" w:rsidRDefault="00320850" w:rsidP="00226958">
            <w:pPr>
              <w:ind w:left="360"/>
            </w:pPr>
            <w:r w:rsidRPr="00816056">
              <w:t>ALL Special Ed students</w:t>
            </w:r>
          </w:p>
        </w:tc>
        <w:tc>
          <w:tcPr>
            <w:tcW w:w="3240" w:type="dxa"/>
          </w:tcPr>
          <w:p w14:paraId="00A383C1" w14:textId="77777777" w:rsidR="00320850" w:rsidRPr="00816056" w:rsidRDefault="00320850" w:rsidP="00226958">
            <w:pPr>
              <w:ind w:left="360"/>
            </w:pPr>
            <w:r w:rsidRPr="00816056">
              <w:t>Self-contained Special Ed Classroom</w:t>
            </w:r>
          </w:p>
        </w:tc>
        <w:tc>
          <w:tcPr>
            <w:tcW w:w="4428" w:type="dxa"/>
          </w:tcPr>
          <w:p w14:paraId="00A383C2" w14:textId="77777777" w:rsidR="00797933" w:rsidRPr="00816056" w:rsidRDefault="00320850" w:rsidP="00226958">
            <w:pPr>
              <w:ind w:left="360"/>
            </w:pPr>
            <w:r w:rsidRPr="00816056">
              <w:t xml:space="preserve">Requires SpEd Teaching License for SpEd Courses prefixes with 28 </w:t>
            </w:r>
          </w:p>
          <w:p w14:paraId="00A383C3" w14:textId="77777777" w:rsidR="00797933" w:rsidRPr="00816056" w:rsidRDefault="00320850" w:rsidP="00226958">
            <w:pPr>
              <w:ind w:left="360"/>
            </w:pPr>
            <w:r w:rsidRPr="00816056">
              <w:t xml:space="preserve">OR </w:t>
            </w:r>
          </w:p>
          <w:p w14:paraId="00A383C4" w14:textId="77777777" w:rsidR="00797933" w:rsidRPr="00816056" w:rsidRDefault="00320850" w:rsidP="00226958">
            <w:pPr>
              <w:ind w:left="360"/>
            </w:pPr>
            <w:r w:rsidRPr="00816056">
              <w:t>Requires Special Ed Teaching License</w:t>
            </w:r>
            <w:r w:rsidR="00797933" w:rsidRPr="00816056">
              <w:t>,</w:t>
            </w:r>
            <w:r w:rsidRPr="00816056">
              <w:t xml:space="preserve"> Highly Qualified in Subject Area for Core-Content Non-SpEd Courses </w:t>
            </w:r>
            <w:r w:rsidR="00797933" w:rsidRPr="00816056">
              <w:t xml:space="preserve">codes </w:t>
            </w:r>
            <w:r w:rsidRPr="00816056">
              <w:t xml:space="preserve">not prefixed with 28 </w:t>
            </w:r>
          </w:p>
          <w:p w14:paraId="00A383C5" w14:textId="77777777" w:rsidR="00797933" w:rsidRPr="00816056" w:rsidRDefault="00320850" w:rsidP="00226958">
            <w:pPr>
              <w:ind w:left="360"/>
            </w:pPr>
            <w:r w:rsidRPr="00816056">
              <w:t xml:space="preserve">OR </w:t>
            </w:r>
          </w:p>
          <w:p w14:paraId="00A383C6" w14:textId="77777777" w:rsidR="00320850" w:rsidRPr="00816056" w:rsidRDefault="00320850" w:rsidP="00226958">
            <w:pPr>
              <w:ind w:left="360"/>
            </w:pPr>
            <w:r w:rsidRPr="00816056">
              <w:t>Requires Regular Ed Teaching License teamed with Special Ed Teaching License who provides CONSULTATION services as needed to Regular Ed Teacher</w:t>
            </w:r>
          </w:p>
        </w:tc>
      </w:tr>
    </w:tbl>
    <w:p w14:paraId="00A383C8" w14:textId="77777777" w:rsidR="00320850" w:rsidRPr="00816056" w:rsidRDefault="00320850" w:rsidP="00226958">
      <w:pPr>
        <w:ind w:left="360"/>
        <w:rPr>
          <w:b/>
        </w:rPr>
      </w:pPr>
    </w:p>
    <w:p w14:paraId="00A383C9" w14:textId="77777777" w:rsidR="00320850" w:rsidRPr="00816056" w:rsidRDefault="00320850" w:rsidP="00226958">
      <w:pPr>
        <w:ind w:left="360"/>
        <w:rPr>
          <w:b/>
          <w:sz w:val="24"/>
        </w:rPr>
      </w:pPr>
      <w:r w:rsidRPr="00816056">
        <w:rPr>
          <w:b/>
        </w:rPr>
        <w:br w:type="page"/>
      </w:r>
      <w:r w:rsidRPr="00816056">
        <w:rPr>
          <w:b/>
          <w:sz w:val="24"/>
        </w:rPr>
        <w:t>Explanation of Not Highly Qualified Reasons:</w:t>
      </w:r>
    </w:p>
    <w:p w14:paraId="00A383CA" w14:textId="77777777" w:rsidR="00320850" w:rsidRPr="00816056" w:rsidRDefault="00320850" w:rsidP="00226958">
      <w:pPr>
        <w:ind w:left="360"/>
        <w:rPr>
          <w:b/>
        </w:rPr>
      </w:pPr>
    </w:p>
    <w:p w14:paraId="00A383CB" w14:textId="77777777" w:rsidR="00320850" w:rsidRPr="00816056" w:rsidRDefault="00320850" w:rsidP="00226958">
      <w:pPr>
        <w:ind w:left="1800" w:hanging="1440"/>
        <w:rPr>
          <w:b/>
        </w:rPr>
      </w:pPr>
      <w:r w:rsidRPr="00816056">
        <w:rPr>
          <w:b/>
          <w:sz w:val="24"/>
        </w:rPr>
        <w:t>Problem:</w:t>
      </w:r>
      <w:r w:rsidRPr="00816056">
        <w:tab/>
      </w:r>
      <w:r w:rsidRPr="00816056">
        <w:rPr>
          <w:b/>
        </w:rPr>
        <w:t xml:space="preserve">Highly Qualified Status (Reason) states, “Not properly </w:t>
      </w:r>
      <w:r w:rsidR="00D43C24" w:rsidRPr="00816056">
        <w:rPr>
          <w:b/>
        </w:rPr>
        <w:t>l</w:t>
      </w:r>
      <w:r w:rsidRPr="00816056">
        <w:rPr>
          <w:b/>
        </w:rPr>
        <w:t xml:space="preserve">icensed for the School Type.” </w:t>
      </w:r>
    </w:p>
    <w:p w14:paraId="00A383CC" w14:textId="77777777" w:rsidR="00320850" w:rsidRPr="00816056" w:rsidRDefault="00320850" w:rsidP="00226958">
      <w:pPr>
        <w:ind w:left="1800" w:hanging="1440"/>
      </w:pPr>
      <w:r w:rsidRPr="00816056">
        <w:rPr>
          <w:b/>
          <w:sz w:val="24"/>
        </w:rPr>
        <w:t>Reason:</w:t>
      </w:r>
      <w:r w:rsidRPr="00816056">
        <w:rPr>
          <w:b/>
          <w:sz w:val="28"/>
          <w:szCs w:val="28"/>
        </w:rPr>
        <w:tab/>
      </w:r>
      <w:r w:rsidRPr="00816056">
        <w:t>A school is designated as Elementary, Middle or High School and each has different NCLB rules.  Currently, a school may only be defined as ONE and ONLY ONE school type/level.</w:t>
      </w:r>
    </w:p>
    <w:p w14:paraId="00A383CD" w14:textId="77777777" w:rsidR="00320850" w:rsidRPr="00816056" w:rsidRDefault="00320850" w:rsidP="00226958">
      <w:pPr>
        <w:ind w:left="1800" w:hanging="1440"/>
      </w:pPr>
    </w:p>
    <w:p w14:paraId="00A383CE" w14:textId="77777777" w:rsidR="00320850" w:rsidRPr="00816056" w:rsidRDefault="00320850" w:rsidP="00226958">
      <w:pPr>
        <w:ind w:left="1800" w:hanging="1440"/>
      </w:pPr>
      <w:r w:rsidRPr="00816056">
        <w:rPr>
          <w:b/>
          <w:sz w:val="28"/>
          <w:szCs w:val="28"/>
        </w:rPr>
        <w:tab/>
      </w:r>
      <w:r w:rsidRPr="00816056">
        <w:t>Note:  School Type renamed to School Level in the data warehouse January 2008.</w:t>
      </w:r>
    </w:p>
    <w:p w14:paraId="00A383CF" w14:textId="77777777" w:rsidR="00320850" w:rsidRPr="00816056" w:rsidRDefault="00320850">
      <w:pPr>
        <w:ind w:left="1080" w:hanging="1440"/>
      </w:pPr>
    </w:p>
    <w:p w14:paraId="00A383D0" w14:textId="77777777" w:rsidR="00320850" w:rsidRPr="00816056" w:rsidRDefault="00320850" w:rsidP="00226958">
      <w:pPr>
        <w:ind w:left="1800" w:hanging="1440"/>
        <w:rPr>
          <w:b/>
        </w:rPr>
      </w:pPr>
      <w:r w:rsidRPr="00816056">
        <w:rPr>
          <w:b/>
        </w:rPr>
        <w:t>Appropriate teaching licenses for school level (school 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800"/>
        <w:gridCol w:w="4428"/>
      </w:tblGrid>
      <w:tr w:rsidR="00320850" w:rsidRPr="00816056" w14:paraId="00A383D4" w14:textId="77777777" w:rsidTr="00ED2B02">
        <w:tc>
          <w:tcPr>
            <w:tcW w:w="2628" w:type="dxa"/>
            <w:shd w:val="clear" w:color="auto" w:fill="D9D9D9"/>
          </w:tcPr>
          <w:p w14:paraId="00A383D1" w14:textId="77777777" w:rsidR="00320850" w:rsidRPr="00816056" w:rsidRDefault="00320850" w:rsidP="00226958">
            <w:pPr>
              <w:ind w:left="360"/>
              <w:rPr>
                <w:b/>
              </w:rPr>
            </w:pPr>
            <w:r w:rsidRPr="00816056">
              <w:rPr>
                <w:b/>
              </w:rPr>
              <w:t>School Level Description</w:t>
            </w:r>
          </w:p>
        </w:tc>
        <w:tc>
          <w:tcPr>
            <w:tcW w:w="1800" w:type="dxa"/>
            <w:shd w:val="clear" w:color="auto" w:fill="D9D9D9"/>
          </w:tcPr>
          <w:p w14:paraId="00A383D2" w14:textId="77777777" w:rsidR="00320850" w:rsidRPr="00816056" w:rsidRDefault="00320850" w:rsidP="00226958">
            <w:pPr>
              <w:ind w:left="360"/>
              <w:rPr>
                <w:b/>
              </w:rPr>
            </w:pPr>
            <w:r w:rsidRPr="00816056">
              <w:rPr>
                <w:b/>
              </w:rPr>
              <w:t>School Level value in Location Table</w:t>
            </w:r>
          </w:p>
        </w:tc>
        <w:tc>
          <w:tcPr>
            <w:tcW w:w="4428" w:type="dxa"/>
            <w:shd w:val="clear" w:color="auto" w:fill="D9D9D9"/>
          </w:tcPr>
          <w:p w14:paraId="00A383D3" w14:textId="77777777" w:rsidR="00320850" w:rsidRPr="00816056" w:rsidRDefault="00320850" w:rsidP="00226958">
            <w:pPr>
              <w:ind w:left="360"/>
              <w:rPr>
                <w:b/>
              </w:rPr>
            </w:pPr>
            <w:r w:rsidRPr="00816056">
              <w:rPr>
                <w:b/>
              </w:rPr>
              <w:t>Licenses</w:t>
            </w:r>
          </w:p>
        </w:tc>
      </w:tr>
      <w:tr w:rsidR="00320850" w:rsidRPr="00816056" w14:paraId="00A383D9" w14:textId="77777777" w:rsidTr="00ED2B02">
        <w:tc>
          <w:tcPr>
            <w:tcW w:w="2628" w:type="dxa"/>
          </w:tcPr>
          <w:p w14:paraId="00A383D5" w14:textId="77777777" w:rsidR="00320850" w:rsidRPr="00816056" w:rsidRDefault="00320850" w:rsidP="00226958">
            <w:pPr>
              <w:ind w:left="360"/>
            </w:pPr>
            <w:r w:rsidRPr="00816056">
              <w:t>Elementary</w:t>
            </w:r>
          </w:p>
        </w:tc>
        <w:tc>
          <w:tcPr>
            <w:tcW w:w="1800" w:type="dxa"/>
          </w:tcPr>
          <w:p w14:paraId="00A383D6" w14:textId="77777777" w:rsidR="00320850" w:rsidRPr="00816056" w:rsidRDefault="00320850" w:rsidP="00226958">
            <w:pPr>
              <w:ind w:left="360"/>
            </w:pPr>
            <w:r w:rsidRPr="00816056">
              <w:t>ES</w:t>
            </w:r>
          </w:p>
        </w:tc>
        <w:tc>
          <w:tcPr>
            <w:tcW w:w="4428" w:type="dxa"/>
          </w:tcPr>
          <w:p w14:paraId="00A383D7" w14:textId="77777777" w:rsidR="00320850" w:rsidRPr="00816056" w:rsidRDefault="00320850" w:rsidP="00226958">
            <w:pPr>
              <w:ind w:left="360"/>
            </w:pPr>
            <w:r w:rsidRPr="00816056">
              <w:t>200/208, 250</w:t>
            </w:r>
            <w:r w:rsidR="00354BE0" w:rsidRPr="00816056">
              <w:t>/251/252</w:t>
            </w:r>
            <w:r w:rsidRPr="00816056">
              <w:t xml:space="preserve">, 400/408, 500, 505, </w:t>
            </w:r>
            <w:r w:rsidRPr="00816056">
              <w:rPr>
                <w:b/>
              </w:rPr>
              <w:t>300/308</w:t>
            </w:r>
            <w:r w:rsidRPr="00816056">
              <w:t xml:space="preserve">, </w:t>
            </w:r>
            <w:r w:rsidRPr="00816056">
              <w:rPr>
                <w:b/>
              </w:rPr>
              <w:t>350</w:t>
            </w:r>
          </w:p>
          <w:p w14:paraId="00A383D8" w14:textId="77777777" w:rsidR="00320850" w:rsidRPr="00816056" w:rsidRDefault="00320850" w:rsidP="00226958">
            <w:pPr>
              <w:ind w:left="360"/>
            </w:pPr>
            <w:r w:rsidRPr="00816056">
              <w:t>Note:  300, 308 &amp; 350 added 4/4/08 to allow Secondary/Middle Licensed teachers to teach middle school grades in an Elementary School.</w:t>
            </w:r>
          </w:p>
        </w:tc>
      </w:tr>
      <w:tr w:rsidR="00320850" w:rsidRPr="00816056" w14:paraId="00A383DE" w14:textId="77777777" w:rsidTr="00ED2B02">
        <w:tc>
          <w:tcPr>
            <w:tcW w:w="2628" w:type="dxa"/>
          </w:tcPr>
          <w:p w14:paraId="00A383DA" w14:textId="77777777" w:rsidR="00320850" w:rsidRPr="00816056" w:rsidRDefault="00320850" w:rsidP="00226958">
            <w:pPr>
              <w:ind w:left="360"/>
            </w:pPr>
            <w:r w:rsidRPr="00816056">
              <w:t>Middle</w:t>
            </w:r>
          </w:p>
        </w:tc>
        <w:tc>
          <w:tcPr>
            <w:tcW w:w="1800" w:type="dxa"/>
          </w:tcPr>
          <w:p w14:paraId="00A383DB" w14:textId="77777777" w:rsidR="00320850" w:rsidRPr="00816056" w:rsidRDefault="00320850" w:rsidP="00226958">
            <w:pPr>
              <w:ind w:left="360"/>
            </w:pPr>
            <w:r w:rsidRPr="00816056">
              <w:t>MS &amp; JH</w:t>
            </w:r>
          </w:p>
        </w:tc>
        <w:tc>
          <w:tcPr>
            <w:tcW w:w="4428" w:type="dxa"/>
          </w:tcPr>
          <w:p w14:paraId="00A383DC" w14:textId="77777777" w:rsidR="00320850" w:rsidRPr="00816056" w:rsidRDefault="00320850" w:rsidP="00226958">
            <w:pPr>
              <w:ind w:left="360"/>
            </w:pPr>
            <w:r w:rsidRPr="00816056">
              <w:t>200/208, 250, 300/308, 350, 400/408, 500, 505</w:t>
            </w:r>
          </w:p>
          <w:p w14:paraId="00A383DD" w14:textId="77777777" w:rsidR="00320850" w:rsidRPr="00816056" w:rsidRDefault="00320850" w:rsidP="00226958">
            <w:pPr>
              <w:ind w:left="360"/>
            </w:pPr>
            <w:r w:rsidRPr="00816056">
              <w:t>Note:  250 added School Year 2008-09.</w:t>
            </w:r>
          </w:p>
        </w:tc>
      </w:tr>
      <w:tr w:rsidR="00320850" w:rsidRPr="00816056" w14:paraId="00A383E3" w14:textId="77777777" w:rsidTr="00ED2B02">
        <w:tc>
          <w:tcPr>
            <w:tcW w:w="2628" w:type="dxa"/>
          </w:tcPr>
          <w:p w14:paraId="00A383DF" w14:textId="77777777" w:rsidR="00320850" w:rsidRPr="00816056" w:rsidRDefault="00320850" w:rsidP="00226958">
            <w:pPr>
              <w:ind w:left="360"/>
            </w:pPr>
            <w:r w:rsidRPr="00816056">
              <w:t>High School</w:t>
            </w:r>
          </w:p>
        </w:tc>
        <w:tc>
          <w:tcPr>
            <w:tcW w:w="1800" w:type="dxa"/>
          </w:tcPr>
          <w:p w14:paraId="00A383E0" w14:textId="77777777" w:rsidR="00320850" w:rsidRPr="00816056" w:rsidRDefault="00320850" w:rsidP="00226958">
            <w:pPr>
              <w:ind w:left="360"/>
            </w:pPr>
            <w:r w:rsidRPr="00816056">
              <w:t>HS</w:t>
            </w:r>
          </w:p>
        </w:tc>
        <w:tc>
          <w:tcPr>
            <w:tcW w:w="4428" w:type="dxa"/>
          </w:tcPr>
          <w:p w14:paraId="00A383E1" w14:textId="77777777" w:rsidR="00320850" w:rsidRPr="00816056" w:rsidRDefault="00320850" w:rsidP="00226958">
            <w:pPr>
              <w:ind w:left="360"/>
            </w:pPr>
            <w:r w:rsidRPr="00816056">
              <w:t xml:space="preserve">300/308, 350, 400/408 500, 505, </w:t>
            </w:r>
            <w:r w:rsidRPr="00816056">
              <w:rPr>
                <w:b/>
              </w:rPr>
              <w:t>200/208</w:t>
            </w:r>
            <w:r w:rsidRPr="00816056">
              <w:t xml:space="preserve"> or 250. </w:t>
            </w:r>
          </w:p>
          <w:p w14:paraId="00A383E2" w14:textId="77777777" w:rsidR="00411EC5" w:rsidRPr="00816056" w:rsidRDefault="00320850" w:rsidP="00226958">
            <w:pPr>
              <w:ind w:left="360"/>
            </w:pPr>
            <w:r w:rsidRPr="00816056">
              <w:t>Note:  250 added School Year 2008-09.  200 &amp; 208 added 4/4/08 to allow Elementary Licensed teachers to teach middle school grades in the High School.</w:t>
            </w:r>
          </w:p>
        </w:tc>
      </w:tr>
    </w:tbl>
    <w:p w14:paraId="00A383E4" w14:textId="77777777" w:rsidR="00320850" w:rsidRPr="00816056" w:rsidRDefault="00320850">
      <w:pPr>
        <w:ind w:left="1080" w:hanging="1440"/>
      </w:pPr>
    </w:p>
    <w:p w14:paraId="00A383E5" w14:textId="77777777" w:rsidR="00320850" w:rsidRPr="00816056" w:rsidRDefault="00320850" w:rsidP="00226958">
      <w:pPr>
        <w:ind w:left="360"/>
      </w:pPr>
      <w:r w:rsidRPr="00816056">
        <w:rPr>
          <w:b/>
        </w:rPr>
        <w:t>Note:</w:t>
      </w:r>
      <w:r w:rsidRPr="00816056">
        <w:t xml:space="preserve">  Licenses in </w:t>
      </w:r>
      <w:r w:rsidR="00CD224B" w:rsidRPr="00816056">
        <w:t>BOLD</w:t>
      </w:r>
      <w:r w:rsidRPr="00816056">
        <w:t xml:space="preserve"> added School Year’s 2007-08 &amp; 2008-09 to allow for 1) Elementary Licensed Teachers teaching middle school grades at a High School and 2) Secondary Licensed Teachers teaching middle school grades at an Elementary School.  Since K-12 type schools contain overlapping school levels and only one school level may </w:t>
      </w:r>
      <w:r w:rsidR="00075356" w:rsidRPr="00816056">
        <w:t xml:space="preserve">be </w:t>
      </w:r>
      <w:r w:rsidRPr="00816056">
        <w:t>assigned to a school, the above license requirements were removed 2009-10 to allow HQT results to be determined for K-12 schools.  Due to this change, the reason “Not Properly Licensed for School Type” should no longer occur.</w:t>
      </w:r>
    </w:p>
    <w:p w14:paraId="00A383E6" w14:textId="77777777" w:rsidR="00320850" w:rsidRPr="00816056" w:rsidRDefault="00320850" w:rsidP="00226958">
      <w:pPr>
        <w:ind w:left="360"/>
        <w:rPr>
          <w:b/>
        </w:rPr>
      </w:pPr>
    </w:p>
    <w:p w14:paraId="00A383E7" w14:textId="77777777" w:rsidR="00320850" w:rsidRPr="00816056" w:rsidRDefault="00320850" w:rsidP="00226958">
      <w:pPr>
        <w:ind w:left="360"/>
        <w:rPr>
          <w:b/>
        </w:rPr>
      </w:pPr>
      <w:r w:rsidRPr="00816056">
        <w:rPr>
          <w:b/>
        </w:rPr>
        <w:t>Teaching Licenses: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948"/>
      </w:tblGrid>
      <w:tr w:rsidR="00320850" w:rsidRPr="00816056" w14:paraId="00A383EA" w14:textId="77777777" w:rsidTr="00ED2B02">
        <w:tc>
          <w:tcPr>
            <w:tcW w:w="1908" w:type="dxa"/>
            <w:shd w:val="clear" w:color="auto" w:fill="D9D9D9"/>
          </w:tcPr>
          <w:p w14:paraId="00A383E8" w14:textId="77777777" w:rsidR="00320850" w:rsidRPr="00816056" w:rsidRDefault="00320850" w:rsidP="00226958">
            <w:pPr>
              <w:ind w:left="360"/>
              <w:rPr>
                <w:b/>
              </w:rPr>
            </w:pPr>
            <w:r w:rsidRPr="00816056">
              <w:rPr>
                <w:b/>
              </w:rPr>
              <w:t>License</w:t>
            </w:r>
          </w:p>
        </w:tc>
        <w:tc>
          <w:tcPr>
            <w:tcW w:w="6948" w:type="dxa"/>
            <w:shd w:val="clear" w:color="auto" w:fill="D9D9D9"/>
          </w:tcPr>
          <w:p w14:paraId="00A383E9" w14:textId="77777777" w:rsidR="00320850" w:rsidRPr="00816056" w:rsidRDefault="00320850" w:rsidP="00226958">
            <w:pPr>
              <w:ind w:left="360"/>
              <w:rPr>
                <w:b/>
              </w:rPr>
            </w:pPr>
            <w:r w:rsidRPr="00816056">
              <w:rPr>
                <w:b/>
              </w:rPr>
              <w:t>Description</w:t>
            </w:r>
          </w:p>
        </w:tc>
      </w:tr>
      <w:tr w:rsidR="00320850" w:rsidRPr="00816056" w14:paraId="00A383ED" w14:textId="77777777" w:rsidTr="00ED2B02">
        <w:tc>
          <w:tcPr>
            <w:tcW w:w="1908" w:type="dxa"/>
          </w:tcPr>
          <w:p w14:paraId="00A383EB" w14:textId="77777777" w:rsidR="00320850" w:rsidRPr="00816056" w:rsidRDefault="00320850" w:rsidP="00226958">
            <w:pPr>
              <w:ind w:left="360"/>
            </w:pPr>
            <w:r w:rsidRPr="00816056">
              <w:t>200</w:t>
            </w:r>
          </w:p>
        </w:tc>
        <w:tc>
          <w:tcPr>
            <w:tcW w:w="6948" w:type="dxa"/>
          </w:tcPr>
          <w:p w14:paraId="00A383EC" w14:textId="77777777" w:rsidR="00320850" w:rsidRPr="00816056" w:rsidRDefault="00320850" w:rsidP="00226958">
            <w:pPr>
              <w:ind w:left="360"/>
            </w:pPr>
            <w:r w:rsidRPr="00816056">
              <w:t xml:space="preserve">Elementary K-8 </w:t>
            </w:r>
          </w:p>
        </w:tc>
      </w:tr>
      <w:tr w:rsidR="00320850" w:rsidRPr="00816056" w14:paraId="00A383F0" w14:textId="77777777" w:rsidTr="00ED2B02">
        <w:tc>
          <w:tcPr>
            <w:tcW w:w="1908" w:type="dxa"/>
          </w:tcPr>
          <w:p w14:paraId="00A383EE" w14:textId="77777777" w:rsidR="00320850" w:rsidRPr="00816056" w:rsidRDefault="00320850" w:rsidP="00226958">
            <w:pPr>
              <w:ind w:left="360"/>
            </w:pPr>
            <w:r w:rsidRPr="00816056">
              <w:t>208</w:t>
            </w:r>
          </w:p>
        </w:tc>
        <w:tc>
          <w:tcPr>
            <w:tcW w:w="6948" w:type="dxa"/>
          </w:tcPr>
          <w:p w14:paraId="00A383EF" w14:textId="77777777" w:rsidR="00320850" w:rsidRPr="00816056" w:rsidRDefault="00320850" w:rsidP="00226958">
            <w:pPr>
              <w:ind w:left="360"/>
            </w:pPr>
            <w:r w:rsidRPr="00816056">
              <w:t>Lifetime Elementary K-8</w:t>
            </w:r>
          </w:p>
        </w:tc>
      </w:tr>
      <w:tr w:rsidR="00320850" w:rsidRPr="00816056" w14:paraId="00A383F3" w14:textId="77777777" w:rsidTr="00ED2B02">
        <w:tc>
          <w:tcPr>
            <w:tcW w:w="1908" w:type="dxa"/>
          </w:tcPr>
          <w:p w14:paraId="00A383F1" w14:textId="77777777" w:rsidR="00320850" w:rsidRPr="00816056" w:rsidRDefault="00320850" w:rsidP="00226958">
            <w:pPr>
              <w:ind w:left="360"/>
            </w:pPr>
            <w:r w:rsidRPr="00816056">
              <w:t>250</w:t>
            </w:r>
          </w:p>
        </w:tc>
        <w:tc>
          <w:tcPr>
            <w:tcW w:w="6948" w:type="dxa"/>
          </w:tcPr>
          <w:p w14:paraId="00A383F2" w14:textId="77777777" w:rsidR="00320850" w:rsidRPr="00816056" w:rsidRDefault="00320850" w:rsidP="00226958">
            <w:pPr>
              <w:ind w:left="360"/>
            </w:pPr>
            <w:r w:rsidRPr="00816056">
              <w:t>Early Childhood (Birth thru 3</w:t>
            </w:r>
            <w:r w:rsidRPr="00816056">
              <w:rPr>
                <w:vertAlign w:val="superscript"/>
              </w:rPr>
              <w:t>rd</w:t>
            </w:r>
            <w:r w:rsidRPr="00816056">
              <w:t xml:space="preserve"> grade)</w:t>
            </w:r>
          </w:p>
        </w:tc>
      </w:tr>
      <w:tr w:rsidR="00354BE0" w:rsidRPr="00816056" w14:paraId="00A383F6" w14:textId="77777777" w:rsidTr="00846E67">
        <w:tc>
          <w:tcPr>
            <w:tcW w:w="1908" w:type="dxa"/>
            <w:shd w:val="clear" w:color="auto" w:fill="auto"/>
          </w:tcPr>
          <w:p w14:paraId="00A383F4" w14:textId="77777777" w:rsidR="00354BE0" w:rsidRPr="00816056" w:rsidRDefault="00354BE0">
            <w:pPr>
              <w:ind w:left="360"/>
            </w:pPr>
            <w:r w:rsidRPr="00816056">
              <w:t>251</w:t>
            </w:r>
          </w:p>
        </w:tc>
        <w:tc>
          <w:tcPr>
            <w:tcW w:w="6948" w:type="dxa"/>
            <w:shd w:val="clear" w:color="auto" w:fill="auto"/>
          </w:tcPr>
          <w:p w14:paraId="00A383F5" w14:textId="77777777" w:rsidR="00354BE0" w:rsidRPr="00816056" w:rsidRDefault="00354BE0">
            <w:pPr>
              <w:ind w:left="360"/>
            </w:pPr>
            <w:r w:rsidRPr="00816056">
              <w:t>Early Childhood (Birth thru Pre-K)</w:t>
            </w:r>
          </w:p>
        </w:tc>
      </w:tr>
      <w:tr w:rsidR="00354BE0" w:rsidRPr="00816056" w14:paraId="00A383F9" w14:textId="77777777" w:rsidTr="00846E67">
        <w:tc>
          <w:tcPr>
            <w:tcW w:w="1908" w:type="dxa"/>
            <w:shd w:val="clear" w:color="auto" w:fill="auto"/>
          </w:tcPr>
          <w:p w14:paraId="00A383F7" w14:textId="77777777" w:rsidR="00354BE0" w:rsidRPr="00816056" w:rsidRDefault="00354BE0">
            <w:pPr>
              <w:ind w:left="360"/>
            </w:pPr>
            <w:r w:rsidRPr="00816056">
              <w:t>252</w:t>
            </w:r>
          </w:p>
        </w:tc>
        <w:tc>
          <w:tcPr>
            <w:tcW w:w="6948" w:type="dxa"/>
            <w:shd w:val="clear" w:color="auto" w:fill="auto"/>
          </w:tcPr>
          <w:p w14:paraId="00A383F8" w14:textId="77777777" w:rsidR="00354BE0" w:rsidRPr="00816056" w:rsidRDefault="00354BE0">
            <w:pPr>
              <w:ind w:left="360"/>
            </w:pPr>
            <w:r w:rsidRPr="00816056">
              <w:t>Early Childhood (Pre-K thru 3</w:t>
            </w:r>
            <w:r w:rsidRPr="00816056">
              <w:rPr>
                <w:vertAlign w:val="superscript"/>
              </w:rPr>
              <w:t>rd</w:t>
            </w:r>
            <w:r w:rsidRPr="00816056">
              <w:t xml:space="preserve"> grade)</w:t>
            </w:r>
          </w:p>
        </w:tc>
      </w:tr>
      <w:tr w:rsidR="00320850" w:rsidRPr="00816056" w14:paraId="00A383FC" w14:textId="77777777" w:rsidTr="00ED2B02">
        <w:tc>
          <w:tcPr>
            <w:tcW w:w="1908" w:type="dxa"/>
          </w:tcPr>
          <w:p w14:paraId="00A383FA" w14:textId="77777777" w:rsidR="00320850" w:rsidRPr="00816056" w:rsidRDefault="00320850" w:rsidP="00226958">
            <w:pPr>
              <w:ind w:left="360"/>
            </w:pPr>
            <w:r w:rsidRPr="00816056">
              <w:t>300</w:t>
            </w:r>
          </w:p>
        </w:tc>
        <w:tc>
          <w:tcPr>
            <w:tcW w:w="6948" w:type="dxa"/>
          </w:tcPr>
          <w:p w14:paraId="00A383FB" w14:textId="77777777" w:rsidR="00320850" w:rsidRPr="00816056" w:rsidRDefault="00320850" w:rsidP="00226958">
            <w:pPr>
              <w:ind w:left="360"/>
            </w:pPr>
            <w:r w:rsidRPr="00816056">
              <w:t>7-12 Secondary</w:t>
            </w:r>
          </w:p>
        </w:tc>
      </w:tr>
      <w:tr w:rsidR="00320850" w:rsidRPr="00816056" w14:paraId="00A383FF" w14:textId="77777777" w:rsidTr="00ED2B02">
        <w:tc>
          <w:tcPr>
            <w:tcW w:w="1908" w:type="dxa"/>
          </w:tcPr>
          <w:p w14:paraId="00A383FD" w14:textId="77777777" w:rsidR="00320850" w:rsidRPr="00816056" w:rsidRDefault="00320850" w:rsidP="00226958">
            <w:pPr>
              <w:ind w:left="360"/>
            </w:pPr>
            <w:r w:rsidRPr="00816056">
              <w:t>308</w:t>
            </w:r>
          </w:p>
        </w:tc>
        <w:tc>
          <w:tcPr>
            <w:tcW w:w="6948" w:type="dxa"/>
          </w:tcPr>
          <w:p w14:paraId="00A383FE" w14:textId="77777777" w:rsidR="00320850" w:rsidRPr="00816056" w:rsidRDefault="00320850" w:rsidP="00226958">
            <w:pPr>
              <w:ind w:left="360"/>
            </w:pPr>
            <w:r w:rsidRPr="00816056">
              <w:t>Lifetime Secondary</w:t>
            </w:r>
          </w:p>
        </w:tc>
      </w:tr>
      <w:tr w:rsidR="00320850" w:rsidRPr="00816056" w14:paraId="00A38402" w14:textId="77777777" w:rsidTr="00ED2B02">
        <w:tc>
          <w:tcPr>
            <w:tcW w:w="1908" w:type="dxa"/>
          </w:tcPr>
          <w:p w14:paraId="00A38400" w14:textId="77777777" w:rsidR="00320850" w:rsidRPr="00816056" w:rsidRDefault="00320850" w:rsidP="00226958">
            <w:pPr>
              <w:ind w:left="360"/>
            </w:pPr>
            <w:r w:rsidRPr="00816056">
              <w:t>350</w:t>
            </w:r>
          </w:p>
        </w:tc>
        <w:tc>
          <w:tcPr>
            <w:tcW w:w="6948" w:type="dxa"/>
          </w:tcPr>
          <w:p w14:paraId="00A38401" w14:textId="77777777" w:rsidR="00320850" w:rsidRPr="00816056" w:rsidRDefault="00320850" w:rsidP="00226958">
            <w:pPr>
              <w:ind w:left="360"/>
            </w:pPr>
            <w:r w:rsidRPr="00816056">
              <w:t>5-9 Middle Level</w:t>
            </w:r>
          </w:p>
        </w:tc>
      </w:tr>
      <w:tr w:rsidR="00320850" w:rsidRPr="00816056" w14:paraId="00A38405" w14:textId="77777777" w:rsidTr="00ED2B02">
        <w:tc>
          <w:tcPr>
            <w:tcW w:w="1908" w:type="dxa"/>
          </w:tcPr>
          <w:p w14:paraId="00A38403" w14:textId="77777777" w:rsidR="00320850" w:rsidRPr="00816056" w:rsidRDefault="00320850" w:rsidP="00226958">
            <w:pPr>
              <w:ind w:left="360"/>
            </w:pPr>
            <w:r w:rsidRPr="00816056">
              <w:t>400</w:t>
            </w:r>
          </w:p>
        </w:tc>
        <w:tc>
          <w:tcPr>
            <w:tcW w:w="6948" w:type="dxa"/>
          </w:tcPr>
          <w:p w14:paraId="00A38404" w14:textId="77777777" w:rsidR="00320850" w:rsidRPr="00816056" w:rsidRDefault="00320850" w:rsidP="00226958">
            <w:pPr>
              <w:ind w:left="360"/>
            </w:pPr>
            <w:r w:rsidRPr="00816056">
              <w:t>Special Ed Pre K-12</w:t>
            </w:r>
          </w:p>
        </w:tc>
      </w:tr>
      <w:tr w:rsidR="00320850" w:rsidRPr="00816056" w14:paraId="00A38408" w14:textId="77777777" w:rsidTr="00ED2B02">
        <w:tc>
          <w:tcPr>
            <w:tcW w:w="1908" w:type="dxa"/>
          </w:tcPr>
          <w:p w14:paraId="00A38406" w14:textId="77777777" w:rsidR="00320850" w:rsidRPr="00816056" w:rsidRDefault="00320850" w:rsidP="00226958">
            <w:pPr>
              <w:ind w:left="360"/>
            </w:pPr>
            <w:r w:rsidRPr="00816056">
              <w:t>408</w:t>
            </w:r>
          </w:p>
        </w:tc>
        <w:tc>
          <w:tcPr>
            <w:tcW w:w="6948" w:type="dxa"/>
          </w:tcPr>
          <w:p w14:paraId="00A38407" w14:textId="77777777" w:rsidR="00320850" w:rsidRPr="00816056" w:rsidRDefault="00320850" w:rsidP="00226958">
            <w:pPr>
              <w:ind w:left="360"/>
            </w:pPr>
            <w:r w:rsidRPr="00816056">
              <w:t>Lifetime Special Ed Pre K-12</w:t>
            </w:r>
          </w:p>
        </w:tc>
      </w:tr>
      <w:tr w:rsidR="00320850" w:rsidRPr="00816056" w14:paraId="00A3840B" w14:textId="77777777" w:rsidTr="00ED2B02">
        <w:tc>
          <w:tcPr>
            <w:tcW w:w="1908" w:type="dxa"/>
          </w:tcPr>
          <w:p w14:paraId="00A38409" w14:textId="77777777" w:rsidR="00320850" w:rsidRPr="00816056" w:rsidRDefault="00320850" w:rsidP="00226958">
            <w:pPr>
              <w:ind w:left="360"/>
            </w:pPr>
            <w:r w:rsidRPr="00816056">
              <w:t>500</w:t>
            </w:r>
          </w:p>
        </w:tc>
        <w:tc>
          <w:tcPr>
            <w:tcW w:w="6948" w:type="dxa"/>
          </w:tcPr>
          <w:p w14:paraId="00A3840A" w14:textId="77777777" w:rsidR="00320850" w:rsidRPr="00816056" w:rsidRDefault="00320850" w:rsidP="00226958">
            <w:pPr>
              <w:ind w:left="360"/>
            </w:pPr>
            <w:r w:rsidRPr="00816056">
              <w:t>Pre K-12 Specialty Area</w:t>
            </w:r>
          </w:p>
        </w:tc>
      </w:tr>
      <w:tr w:rsidR="00320850" w:rsidRPr="00816056" w14:paraId="00A3840E" w14:textId="77777777" w:rsidTr="00ED2B02">
        <w:tc>
          <w:tcPr>
            <w:tcW w:w="1908" w:type="dxa"/>
          </w:tcPr>
          <w:p w14:paraId="00A3840C" w14:textId="77777777" w:rsidR="00320850" w:rsidRPr="00816056" w:rsidRDefault="00320850" w:rsidP="00226958">
            <w:pPr>
              <w:ind w:left="360"/>
            </w:pPr>
            <w:r w:rsidRPr="00816056">
              <w:t>505</w:t>
            </w:r>
          </w:p>
        </w:tc>
        <w:tc>
          <w:tcPr>
            <w:tcW w:w="6948" w:type="dxa"/>
          </w:tcPr>
          <w:p w14:paraId="00A3840D" w14:textId="77777777" w:rsidR="00320850" w:rsidRPr="00816056" w:rsidRDefault="00320850" w:rsidP="00226958">
            <w:pPr>
              <w:ind w:left="360"/>
            </w:pPr>
            <w:r w:rsidRPr="00816056">
              <w:t>Lifetime Pre K-12 Specialty Area</w:t>
            </w:r>
          </w:p>
        </w:tc>
      </w:tr>
    </w:tbl>
    <w:p w14:paraId="00A3840F" w14:textId="77777777" w:rsidR="00320850" w:rsidRPr="00816056" w:rsidRDefault="00320850" w:rsidP="00226958">
      <w:pPr>
        <w:ind w:left="360"/>
        <w:rPr>
          <w:b/>
        </w:rPr>
      </w:pPr>
    </w:p>
    <w:p w14:paraId="00A38410" w14:textId="77777777" w:rsidR="00320850" w:rsidRPr="00816056" w:rsidRDefault="00320850" w:rsidP="00226958">
      <w:pPr>
        <w:ind w:left="360"/>
        <w:rPr>
          <w:b/>
        </w:rPr>
      </w:pPr>
    </w:p>
    <w:p w14:paraId="00A38411" w14:textId="77777777" w:rsidR="00320850" w:rsidRPr="00816056" w:rsidRDefault="00320850" w:rsidP="00071635">
      <w:pPr>
        <w:ind w:left="1440" w:hanging="1440"/>
        <w:rPr>
          <w:b/>
        </w:rPr>
      </w:pPr>
      <w:r w:rsidRPr="00816056">
        <w:rPr>
          <w:b/>
          <w:sz w:val="24"/>
        </w:rPr>
        <w:t>Problem:</w:t>
      </w:r>
      <w:r w:rsidRPr="00816056">
        <w:tab/>
      </w:r>
      <w:r w:rsidRPr="00816056">
        <w:rPr>
          <w:b/>
        </w:rPr>
        <w:t xml:space="preserve">Highly Qualified Status (Reason) states, “Does not have Regular Ed License.” </w:t>
      </w:r>
    </w:p>
    <w:p w14:paraId="00A38412" w14:textId="77777777" w:rsidR="00320850" w:rsidRPr="00816056" w:rsidRDefault="00320850" w:rsidP="00071635">
      <w:pPr>
        <w:ind w:left="1440" w:hanging="1440"/>
      </w:pPr>
      <w:r w:rsidRPr="00816056">
        <w:rPr>
          <w:b/>
          <w:sz w:val="24"/>
        </w:rPr>
        <w:t>Reason:</w:t>
      </w:r>
      <w:r w:rsidRPr="00816056">
        <w:rPr>
          <w:b/>
          <w:sz w:val="28"/>
          <w:szCs w:val="28"/>
        </w:rPr>
        <w:tab/>
      </w:r>
      <w:r w:rsidRPr="00816056">
        <w:t>It’s been determined there are 0 or SOME (but not all) Special Ed students in the classroom, in which case the teacher assigning the grade (the Primary Teacher) OR the Team Teacher(s) must have the license/endorsement as specified in the Course License Requirement Table.</w:t>
      </w:r>
    </w:p>
    <w:p w14:paraId="00A38413" w14:textId="77777777" w:rsidR="00320850" w:rsidRPr="00816056" w:rsidRDefault="00320850">
      <w:pPr>
        <w:ind w:left="1080" w:hanging="1440"/>
        <w:rPr>
          <w:b/>
        </w:rPr>
      </w:pPr>
    </w:p>
    <w:p w14:paraId="00A38414" w14:textId="77777777" w:rsidR="00320850" w:rsidRPr="00816056" w:rsidRDefault="00320850">
      <w:pPr>
        <w:ind w:left="1080" w:hanging="1440"/>
        <w:rPr>
          <w:b/>
        </w:rPr>
      </w:pPr>
      <w:r w:rsidRPr="00816056">
        <w:rPr>
          <w:b/>
        </w:rPr>
        <w:t>Student Classroom make-up definitions:</w:t>
      </w:r>
      <w:r w:rsidRPr="00816056">
        <w:rPr>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20850" w:rsidRPr="00816056" w14:paraId="00A38417" w14:textId="77777777" w:rsidTr="00ED2B02">
        <w:tc>
          <w:tcPr>
            <w:tcW w:w="4428" w:type="dxa"/>
          </w:tcPr>
          <w:p w14:paraId="00A38415" w14:textId="77777777" w:rsidR="00320850" w:rsidRPr="00816056" w:rsidRDefault="00320850" w:rsidP="00226958">
            <w:pPr>
              <w:ind w:left="360"/>
            </w:pPr>
            <w:r w:rsidRPr="00816056">
              <w:t>0 Special Ed students</w:t>
            </w:r>
          </w:p>
        </w:tc>
        <w:tc>
          <w:tcPr>
            <w:tcW w:w="4428" w:type="dxa"/>
          </w:tcPr>
          <w:p w14:paraId="00A38416" w14:textId="77777777" w:rsidR="00320850" w:rsidRPr="00816056" w:rsidRDefault="00320850" w:rsidP="00226958">
            <w:pPr>
              <w:ind w:left="360"/>
            </w:pPr>
            <w:r w:rsidRPr="00816056">
              <w:t>Regular Ed Classroom</w:t>
            </w:r>
          </w:p>
        </w:tc>
      </w:tr>
      <w:tr w:rsidR="00320850" w:rsidRPr="00816056" w14:paraId="00A3841A" w14:textId="77777777" w:rsidTr="00ED2B02">
        <w:tc>
          <w:tcPr>
            <w:tcW w:w="4428" w:type="dxa"/>
          </w:tcPr>
          <w:p w14:paraId="00A38418" w14:textId="77777777" w:rsidR="00320850" w:rsidRPr="00816056" w:rsidRDefault="00320850" w:rsidP="00226958">
            <w:pPr>
              <w:ind w:left="360"/>
            </w:pPr>
            <w:r w:rsidRPr="00816056">
              <w:t>Some Special Ed students</w:t>
            </w:r>
          </w:p>
        </w:tc>
        <w:tc>
          <w:tcPr>
            <w:tcW w:w="4428" w:type="dxa"/>
          </w:tcPr>
          <w:p w14:paraId="00A38419" w14:textId="77777777" w:rsidR="00320850" w:rsidRPr="00816056" w:rsidRDefault="00320850" w:rsidP="00226958">
            <w:pPr>
              <w:ind w:left="360"/>
            </w:pPr>
            <w:r w:rsidRPr="00816056">
              <w:t>Special Ed Inclusion Classroom</w:t>
            </w:r>
          </w:p>
        </w:tc>
      </w:tr>
      <w:tr w:rsidR="00320850" w:rsidRPr="00816056" w14:paraId="00A3841D" w14:textId="77777777" w:rsidTr="00ED2B02">
        <w:tc>
          <w:tcPr>
            <w:tcW w:w="4428" w:type="dxa"/>
          </w:tcPr>
          <w:p w14:paraId="00A3841B" w14:textId="77777777" w:rsidR="00320850" w:rsidRPr="00816056" w:rsidRDefault="00320850" w:rsidP="00226958">
            <w:pPr>
              <w:ind w:left="360"/>
            </w:pPr>
            <w:r w:rsidRPr="00816056">
              <w:t>ALL Special Ed students</w:t>
            </w:r>
          </w:p>
        </w:tc>
        <w:tc>
          <w:tcPr>
            <w:tcW w:w="4428" w:type="dxa"/>
          </w:tcPr>
          <w:p w14:paraId="00A3841C" w14:textId="77777777" w:rsidR="00320850" w:rsidRPr="00816056" w:rsidRDefault="00320850" w:rsidP="00226958">
            <w:pPr>
              <w:ind w:left="360"/>
            </w:pPr>
            <w:r w:rsidRPr="00816056">
              <w:t>Special Ed Self-contained Classroom</w:t>
            </w:r>
          </w:p>
        </w:tc>
      </w:tr>
    </w:tbl>
    <w:p w14:paraId="00A3841E" w14:textId="77777777" w:rsidR="00320850" w:rsidRPr="00816056" w:rsidRDefault="00320850">
      <w:pPr>
        <w:ind w:left="1080" w:hanging="1440"/>
        <w:rPr>
          <w:b/>
          <w:sz w:val="28"/>
          <w:szCs w:val="28"/>
        </w:rPr>
      </w:pPr>
    </w:p>
    <w:p w14:paraId="00A3841F" w14:textId="77777777" w:rsidR="006772D5" w:rsidRPr="00816056" w:rsidRDefault="00320850" w:rsidP="00226958">
      <w:pPr>
        <w:ind w:left="360"/>
        <w:rPr>
          <w:b/>
        </w:rPr>
      </w:pPr>
      <w:r w:rsidRPr="00816056">
        <w:rPr>
          <w:b/>
        </w:rPr>
        <w:t>The following report shows the SpEd/RegEd/GiftedOnly Class Make-up (provides a</w:t>
      </w:r>
      <w:r w:rsidR="00F850B3" w:rsidRPr="00816056">
        <w:rPr>
          <w:b/>
        </w:rPr>
        <w:t>n aggregate level, “detail by student” selection</w:t>
      </w:r>
      <w:r w:rsidRPr="00816056">
        <w:rPr>
          <w:b/>
        </w:rPr>
        <w:t xml:space="preserve"> to view individual students and their SpEd status):</w:t>
      </w:r>
    </w:p>
    <w:p w14:paraId="00A38420" w14:textId="77777777" w:rsidR="00320850" w:rsidRPr="00816056" w:rsidRDefault="00320850">
      <w:pPr>
        <w:ind w:left="1080" w:hanging="1440"/>
        <w:rPr>
          <w:b/>
          <w:sz w:val="28"/>
          <w:szCs w:val="28"/>
        </w:rPr>
      </w:pPr>
    </w:p>
    <w:p w14:paraId="00A38421" w14:textId="77777777" w:rsidR="006772D5" w:rsidRPr="00816056" w:rsidRDefault="00D43C24" w:rsidP="00226958">
      <w:pPr>
        <w:ind w:left="360"/>
        <w:rPr>
          <w:b/>
          <w:szCs w:val="20"/>
        </w:rPr>
      </w:pPr>
      <w:r w:rsidRPr="00816056">
        <w:rPr>
          <w:b/>
        </w:rPr>
        <w:t>R</w:t>
      </w:r>
      <w:r w:rsidR="00320850" w:rsidRPr="00816056">
        <w:rPr>
          <w:b/>
        </w:rPr>
        <w:t xml:space="preserve">eport Path: </w:t>
      </w:r>
    </w:p>
    <w:p w14:paraId="00A38422" w14:textId="77777777" w:rsidR="006E23F8" w:rsidRPr="00816056" w:rsidRDefault="00CA5AD0" w:rsidP="00226958">
      <w:pPr>
        <w:ind w:left="360"/>
        <w:rPr>
          <w:rFonts w:ascii="Tahoma" w:hAnsi="Tahoma" w:cs="Tahoma"/>
          <w:color w:val="548DD4"/>
          <w:szCs w:val="20"/>
        </w:rPr>
      </w:pPr>
      <w:hyperlink r:id="rId136" w:history="1">
        <w:r w:rsidR="006E23F8" w:rsidRPr="00816056">
          <w:rPr>
            <w:rFonts w:ascii="Tahoma" w:hAnsi="Tahoma" w:cs="Tahoma"/>
            <w:color w:val="548DD4"/>
            <w:szCs w:val="20"/>
          </w:rPr>
          <w:t>STARS Site Collection</w:t>
        </w:r>
      </w:hyperlink>
      <w:r w:rsidR="006E23F8" w:rsidRPr="00816056">
        <w:rPr>
          <w:rFonts w:ascii="Tahoma" w:hAnsi="Tahoma" w:cs="Tahoma"/>
          <w:color w:val="548DD4"/>
          <w:szCs w:val="20"/>
        </w:rPr>
        <w:t>&gt;</w:t>
      </w:r>
      <w:hyperlink r:id="rId137" w:history="1">
        <w:r w:rsidR="006E23F8" w:rsidRPr="00816056">
          <w:rPr>
            <w:rFonts w:ascii="Tahoma" w:hAnsi="Tahoma" w:cs="Tahoma"/>
            <w:color w:val="548DD4"/>
            <w:szCs w:val="20"/>
          </w:rPr>
          <w:t>STARS Reporting</w:t>
        </w:r>
      </w:hyperlink>
      <w:r w:rsidR="006E23F8" w:rsidRPr="00816056">
        <w:rPr>
          <w:rFonts w:ascii="Tahoma" w:hAnsi="Tahoma" w:cs="Tahoma"/>
          <w:color w:val="548DD4"/>
          <w:szCs w:val="20"/>
        </w:rPr>
        <w:t>&gt;</w:t>
      </w:r>
      <w:hyperlink r:id="rId138" w:history="1">
        <w:r w:rsidR="006E23F8" w:rsidRPr="00816056">
          <w:rPr>
            <w:rFonts w:ascii="Tahoma" w:hAnsi="Tahoma" w:cs="Tahoma"/>
            <w:color w:val="548DD4"/>
            <w:szCs w:val="20"/>
          </w:rPr>
          <w:t>Public Folders</w:t>
        </w:r>
      </w:hyperlink>
      <w:r w:rsidR="006E23F8" w:rsidRPr="00816056">
        <w:rPr>
          <w:rFonts w:ascii="Tahoma" w:hAnsi="Tahoma" w:cs="Tahoma"/>
          <w:color w:val="548DD4"/>
          <w:szCs w:val="20"/>
        </w:rPr>
        <w:t>&gt;</w:t>
      </w:r>
      <w:hyperlink r:id="rId139" w:history="1">
        <w:r w:rsidR="006E23F8" w:rsidRPr="00816056">
          <w:rPr>
            <w:rFonts w:ascii="Tahoma" w:hAnsi="Tahoma" w:cs="Tahoma"/>
            <w:color w:val="548DD4"/>
            <w:szCs w:val="20"/>
          </w:rPr>
          <w:t>eScholar Framework - Verify</w:t>
        </w:r>
      </w:hyperlink>
      <w:r w:rsidR="006E23F8" w:rsidRPr="00816056">
        <w:rPr>
          <w:rFonts w:ascii="Tahoma" w:hAnsi="Tahoma" w:cs="Tahoma"/>
          <w:color w:val="548DD4"/>
          <w:szCs w:val="20"/>
        </w:rPr>
        <w:t>&gt;</w:t>
      </w:r>
      <w:hyperlink r:id="rId140" w:history="1">
        <w:r w:rsidR="006E23F8" w:rsidRPr="00816056">
          <w:rPr>
            <w:rFonts w:ascii="Tahoma" w:hAnsi="Tahoma" w:cs="Tahoma"/>
            <w:color w:val="548DD4"/>
            <w:szCs w:val="20"/>
          </w:rPr>
          <w:t>District and Location Reports</w:t>
        </w:r>
      </w:hyperlink>
      <w:r w:rsidR="006E23F8" w:rsidRPr="00816056">
        <w:rPr>
          <w:rFonts w:ascii="Tahoma" w:hAnsi="Tahoma" w:cs="Tahoma"/>
          <w:color w:val="548DD4"/>
          <w:szCs w:val="20"/>
        </w:rPr>
        <w:t>&gt;</w:t>
      </w:r>
      <w:hyperlink r:id="rId141" w:history="1">
        <w:r w:rsidR="006E23F8" w:rsidRPr="00816056">
          <w:rPr>
            <w:rFonts w:ascii="Tahoma" w:hAnsi="Tahoma" w:cs="Tahoma"/>
            <w:color w:val="548DD4"/>
            <w:szCs w:val="20"/>
          </w:rPr>
          <w:t>STAFF</w:t>
        </w:r>
      </w:hyperlink>
      <w:r w:rsidR="006E23F8" w:rsidRPr="00816056">
        <w:rPr>
          <w:rFonts w:ascii="Tahoma" w:hAnsi="Tahoma" w:cs="Tahoma"/>
          <w:color w:val="548DD4"/>
          <w:szCs w:val="20"/>
        </w:rPr>
        <w:t>&gt;</w:t>
      </w:r>
      <w:hyperlink r:id="rId142" w:history="1">
        <w:r w:rsidR="006E23F8" w:rsidRPr="00816056">
          <w:rPr>
            <w:rFonts w:ascii="Tahoma" w:hAnsi="Tahoma" w:cs="Tahoma"/>
            <w:color w:val="548DD4"/>
            <w:szCs w:val="20"/>
          </w:rPr>
          <w:t>Highly Qualified Teacher Reports</w:t>
        </w:r>
      </w:hyperlink>
      <w:r w:rsidR="006E23F8" w:rsidRPr="00816056">
        <w:rPr>
          <w:rFonts w:ascii="Tahoma" w:hAnsi="Tahoma" w:cs="Tahoma"/>
          <w:color w:val="548DD4"/>
          <w:szCs w:val="20"/>
        </w:rPr>
        <w:t>&gt;</w:t>
      </w:r>
      <w:hyperlink r:id="rId143" w:history="1">
        <w:r w:rsidR="006E23F8" w:rsidRPr="00816056">
          <w:rPr>
            <w:rFonts w:ascii="Tahoma" w:hAnsi="Tahoma" w:cs="Tahoma"/>
            <w:color w:val="548DD4"/>
            <w:szCs w:val="20"/>
          </w:rPr>
          <w:t>HQT Data Review</w:t>
        </w:r>
      </w:hyperlink>
      <w:r w:rsidR="006E23F8" w:rsidRPr="00816056">
        <w:rPr>
          <w:rFonts w:ascii="Tahoma" w:hAnsi="Tahoma" w:cs="Tahoma"/>
          <w:color w:val="548DD4"/>
          <w:szCs w:val="20"/>
        </w:rPr>
        <w:t>&gt; HQT Class Summary-Includes Class Size and Class Makeup</w:t>
      </w:r>
    </w:p>
    <w:p w14:paraId="00A38423" w14:textId="77777777" w:rsidR="00320850" w:rsidRPr="00816056" w:rsidRDefault="00320850">
      <w:pPr>
        <w:ind w:left="1080" w:hanging="1440"/>
        <w:rPr>
          <w:b/>
          <w:sz w:val="28"/>
          <w:szCs w:val="28"/>
        </w:rPr>
      </w:pPr>
    </w:p>
    <w:p w14:paraId="00A38424" w14:textId="77777777" w:rsidR="00320850" w:rsidRPr="00816056" w:rsidRDefault="00320850">
      <w:pPr>
        <w:ind w:left="1080" w:hanging="1440"/>
      </w:pPr>
      <w:r w:rsidRPr="00816056">
        <w:rPr>
          <w:b/>
          <w:sz w:val="28"/>
          <w:szCs w:val="28"/>
        </w:rPr>
        <w:tab/>
      </w:r>
      <w:r w:rsidRPr="00816056">
        <w:rPr>
          <w:b/>
        </w:rPr>
        <w:t>Note:</w:t>
      </w:r>
      <w:r w:rsidRPr="00816056">
        <w:t xml:space="preserve">  For courses 0000-0003 (KN-3</w:t>
      </w:r>
      <w:r w:rsidRPr="00816056">
        <w:rPr>
          <w:vertAlign w:val="superscript"/>
        </w:rPr>
        <w:t>rd</w:t>
      </w:r>
      <w:r w:rsidRPr="00816056">
        <w:t xml:space="preserve"> grade) a teacher needs a 200</w:t>
      </w:r>
      <w:r w:rsidR="00354BE0" w:rsidRPr="00816056">
        <w:t>/</w:t>
      </w:r>
      <w:r w:rsidRPr="00816056">
        <w:t>208 or 250</w:t>
      </w:r>
      <w:r w:rsidR="00354BE0" w:rsidRPr="00816056">
        <w:t>/251/252</w:t>
      </w:r>
      <w:r w:rsidRPr="00816056">
        <w:t xml:space="preserve"> license.  For courses 0004-0008 (4</w:t>
      </w:r>
      <w:r w:rsidRPr="00816056">
        <w:rPr>
          <w:vertAlign w:val="superscript"/>
        </w:rPr>
        <w:t>th</w:t>
      </w:r>
      <w:r w:rsidRPr="00816056">
        <w:t>-8</w:t>
      </w:r>
      <w:r w:rsidRPr="00816056">
        <w:rPr>
          <w:vertAlign w:val="superscript"/>
        </w:rPr>
        <w:t>th</w:t>
      </w:r>
      <w:r w:rsidRPr="00816056">
        <w:t xml:space="preserve"> grade) a teacher needs 200 or 208 license.  For all other courses, refer to the </w:t>
      </w:r>
      <w:r w:rsidRPr="00816056">
        <w:rPr>
          <w:b/>
          <w:i/>
        </w:rPr>
        <w:t>Course License Requirements</w:t>
      </w:r>
      <w:r w:rsidRPr="00816056">
        <w:t xml:space="preserve"> Table.</w:t>
      </w:r>
    </w:p>
    <w:p w14:paraId="00A38425" w14:textId="77777777" w:rsidR="00320850" w:rsidRPr="00816056" w:rsidRDefault="00320850">
      <w:pPr>
        <w:ind w:left="1080" w:hanging="1440"/>
        <w:rPr>
          <w:b/>
          <w:sz w:val="28"/>
          <w:szCs w:val="28"/>
        </w:rPr>
      </w:pPr>
    </w:p>
    <w:p w14:paraId="00A38426" w14:textId="77777777" w:rsidR="00320850" w:rsidRPr="00816056" w:rsidRDefault="00320850" w:rsidP="00226958">
      <w:pPr>
        <w:ind w:left="1800" w:hanging="1440"/>
        <w:rPr>
          <w:b/>
          <w:sz w:val="28"/>
          <w:szCs w:val="28"/>
        </w:rPr>
      </w:pPr>
      <w:r w:rsidRPr="00816056">
        <w:rPr>
          <w:b/>
          <w:sz w:val="24"/>
        </w:rPr>
        <w:t>Problem:</w:t>
      </w:r>
      <w:r w:rsidRPr="00816056">
        <w:tab/>
      </w:r>
      <w:r w:rsidRPr="00816056">
        <w:rPr>
          <w:b/>
        </w:rPr>
        <w:t xml:space="preserve">Highly Qualified Status (Reason) states, “Does not have Special Ed license for </w:t>
      </w:r>
      <w:r w:rsidR="002775A1" w:rsidRPr="00816056">
        <w:rPr>
          <w:b/>
        </w:rPr>
        <w:t>Self-Contained</w:t>
      </w:r>
      <w:r w:rsidRPr="00816056">
        <w:rPr>
          <w:b/>
        </w:rPr>
        <w:t xml:space="preserve"> class,” and I didn’t define the class as such with a 2 (SpEd) in the 5</w:t>
      </w:r>
      <w:r w:rsidRPr="00816056">
        <w:rPr>
          <w:b/>
          <w:vertAlign w:val="superscript"/>
        </w:rPr>
        <w:t>th</w:t>
      </w:r>
      <w:r w:rsidRPr="00816056">
        <w:rPr>
          <w:b/>
        </w:rPr>
        <w:t xml:space="preserve"> digit (common code) of the 8-digit course code.</w:t>
      </w:r>
    </w:p>
    <w:p w14:paraId="00A38427" w14:textId="1510BEA7" w:rsidR="00320850" w:rsidRPr="00816056" w:rsidRDefault="00320850" w:rsidP="00226958">
      <w:pPr>
        <w:ind w:left="1800" w:hanging="1440"/>
      </w:pPr>
      <w:r w:rsidRPr="00816056">
        <w:rPr>
          <w:b/>
          <w:sz w:val="24"/>
        </w:rPr>
        <w:t>Reason:</w:t>
      </w:r>
      <w:r w:rsidRPr="00816056">
        <w:rPr>
          <w:b/>
          <w:sz w:val="28"/>
          <w:szCs w:val="28"/>
        </w:rPr>
        <w:tab/>
      </w:r>
      <w:r w:rsidRPr="00816056">
        <w:t>In STARS, if EVERY student in the class/section is defined as Special Ed (excluding gifted), then a Special Ed teaching license is required (by either the primary teacher or a team teacher).  This is a change from how the Special Ed class determination was made in ADS.  The 5</w:t>
      </w:r>
      <w:r w:rsidRPr="00816056">
        <w:rPr>
          <w:vertAlign w:val="superscript"/>
        </w:rPr>
        <w:t>th</w:t>
      </w:r>
      <w:r w:rsidRPr="00816056">
        <w:t xml:space="preserve"> digit (common code) is only used to </w:t>
      </w:r>
      <w:r w:rsidR="00111B73" w:rsidRPr="00816056">
        <w:t xml:space="preserve">indicate the course requires a bilingual endorsement because it is part of a state-funded </w:t>
      </w:r>
      <w:r w:rsidR="00FD1BD5" w:rsidRPr="00816056">
        <w:t>Bilingual Multicultural Education Program</w:t>
      </w:r>
      <w:r w:rsidR="00111B73" w:rsidRPr="00816056">
        <w:t>, in which case the 5th digit would be 8</w:t>
      </w:r>
      <w:r w:rsidRPr="00816056">
        <w:t>.  The 2 (SpEd) is ignored for HQT.</w:t>
      </w:r>
    </w:p>
    <w:p w14:paraId="00A38428" w14:textId="77777777" w:rsidR="00320850" w:rsidRPr="00816056" w:rsidRDefault="00320850">
      <w:pPr>
        <w:ind w:left="1080" w:hanging="1440"/>
        <w:rPr>
          <w:color w:val="FF0000"/>
        </w:rPr>
      </w:pPr>
    </w:p>
    <w:p w14:paraId="00A38429" w14:textId="77777777" w:rsidR="00320850" w:rsidRPr="00816056" w:rsidRDefault="00320850" w:rsidP="00226958">
      <w:pPr>
        <w:ind w:left="1800" w:hanging="1440"/>
        <w:rPr>
          <w:rFonts w:cs="Arial"/>
          <w:szCs w:val="20"/>
        </w:rPr>
      </w:pPr>
      <w:r w:rsidRPr="00816056">
        <w:rPr>
          <w:color w:val="FF0000"/>
        </w:rPr>
        <w:tab/>
      </w:r>
      <w:r w:rsidR="00722FB6" w:rsidRPr="00816056">
        <w:rPr>
          <w:rFonts w:cs="Arial"/>
          <w:szCs w:val="20"/>
        </w:rPr>
        <w:t>Special Ed Inclusion classes that contain ONLY Special Ed Students and are taught by a General Education Teacher (holding a Regular Ed Teaching License), require teaming with a Special Ed Licensed Teacher (400/408 License) for CONSULTATION purposes to be considered Highly Qualified.  For additional information, refer to</w:t>
      </w:r>
      <w:hyperlink r:id="rId144" w:history="1">
        <w:r w:rsidR="00722FB6" w:rsidRPr="00816056">
          <w:rPr>
            <w:rStyle w:val="Hyperlink"/>
            <w:rFonts w:cs="Arial"/>
            <w:szCs w:val="20"/>
          </w:rPr>
          <w:t>http://teachnm.org/programs/no-child-left-behind.html</w:t>
        </w:r>
      </w:hyperlink>
      <w:r w:rsidR="00722FB6" w:rsidRPr="00816056">
        <w:rPr>
          <w:rFonts w:cs="Arial"/>
          <w:szCs w:val="20"/>
        </w:rPr>
        <w:t xml:space="preserve">click on the </w:t>
      </w:r>
      <w:hyperlink r:id="rId145" w:tooltip="http://teachnm.org/docs/Highly_Qualified_SPED_11.07.ppt" w:history="1">
        <w:r w:rsidR="00722FB6" w:rsidRPr="00816056">
          <w:rPr>
            <w:rFonts w:cs="Arial"/>
            <w:szCs w:val="20"/>
            <w:u w:val="single"/>
          </w:rPr>
          <w:t>Highly Qualified Special Education Teachers</w:t>
        </w:r>
      </w:hyperlink>
      <w:r w:rsidR="00722FB6" w:rsidRPr="00816056">
        <w:rPr>
          <w:rFonts w:cs="Arial"/>
          <w:szCs w:val="20"/>
        </w:rPr>
        <w:t xml:space="preserve"> link and view the CONSULTATION verbiage.</w:t>
      </w:r>
    </w:p>
    <w:p w14:paraId="00A3842A" w14:textId="77777777" w:rsidR="00320850" w:rsidRPr="00816056" w:rsidRDefault="00320850" w:rsidP="00226958">
      <w:pPr>
        <w:ind w:left="1800" w:hanging="1440"/>
      </w:pPr>
    </w:p>
    <w:p w14:paraId="00A3842B" w14:textId="77777777" w:rsidR="00320850" w:rsidRPr="00816056" w:rsidRDefault="00320850" w:rsidP="00226958">
      <w:pPr>
        <w:ind w:left="1800" w:hanging="1440"/>
      </w:pPr>
      <w:r w:rsidRPr="00816056">
        <w:tab/>
        <w:t>This Not Highly Qualified reason may also occur if EVERY student in the class is defined as GIFTED, but some of the gifted students also have a Special Ed Disability.  In this case, you’ll need to team the GIFTED teacher with a Special Ed Licensed Teacher (400/408 License) for CONSULTATION purposes to be considered Highly Qualified.</w:t>
      </w:r>
    </w:p>
    <w:p w14:paraId="00A3842C" w14:textId="77777777" w:rsidR="00320850" w:rsidRPr="00816056" w:rsidRDefault="00320850">
      <w:pPr>
        <w:ind w:left="1080" w:hanging="1440"/>
      </w:pPr>
    </w:p>
    <w:p w14:paraId="00A3842D" w14:textId="77777777" w:rsidR="00320850" w:rsidRPr="00816056" w:rsidRDefault="00320850">
      <w:pPr>
        <w:ind w:left="1080" w:hanging="1440"/>
        <w:rPr>
          <w:b/>
        </w:rPr>
      </w:pPr>
      <w:r w:rsidRPr="00816056">
        <w:rPr>
          <w:b/>
          <w:sz w:val="28"/>
          <w:szCs w:val="28"/>
        </w:rPr>
        <w:tab/>
      </w:r>
    </w:p>
    <w:p w14:paraId="00A3842E" w14:textId="77777777" w:rsidR="00320850" w:rsidRPr="00816056" w:rsidRDefault="00320850">
      <w:pPr>
        <w:ind w:left="1080"/>
        <w:rPr>
          <w:b/>
          <w:bCs/>
        </w:rPr>
      </w:pPr>
      <w:r w:rsidRPr="00816056">
        <w:rPr>
          <w:b/>
          <w:bCs/>
        </w:rPr>
        <w:t xml:space="preserve">Possible scenarios for classrooms containing </w:t>
      </w:r>
      <w:r w:rsidRPr="00816056">
        <w:rPr>
          <w:b/>
          <w:bCs/>
          <w:u w:val="single"/>
        </w:rPr>
        <w:t>ALL</w:t>
      </w:r>
      <w:r w:rsidRPr="00816056">
        <w:rPr>
          <w:b/>
          <w:bCs/>
        </w:rPr>
        <w:t xml:space="preserve"> Special Ed Students:</w:t>
      </w:r>
    </w:p>
    <w:p w14:paraId="00A3842F" w14:textId="77777777" w:rsidR="00320850" w:rsidRPr="00816056" w:rsidRDefault="00320850" w:rsidP="00510389">
      <w:pPr>
        <w:numPr>
          <w:ilvl w:val="0"/>
          <w:numId w:val="58"/>
        </w:numPr>
        <w:tabs>
          <w:tab w:val="clear" w:pos="2160"/>
        </w:tabs>
        <w:ind w:left="1440"/>
      </w:pPr>
      <w:r w:rsidRPr="00816056">
        <w:t>Course Code is 0000-0008</w:t>
      </w:r>
    </w:p>
    <w:p w14:paraId="00A38430" w14:textId="77777777" w:rsidR="00320850" w:rsidRPr="00816056" w:rsidRDefault="00320850" w:rsidP="00510389">
      <w:pPr>
        <w:numPr>
          <w:ilvl w:val="1"/>
          <w:numId w:val="58"/>
        </w:numPr>
        <w:tabs>
          <w:tab w:val="clear" w:pos="2880"/>
        </w:tabs>
        <w:ind w:left="1800"/>
      </w:pPr>
      <w:r w:rsidRPr="00816056">
        <w:t>Elementary Self-Contained classroom setting for Kindergarten thru 8</w:t>
      </w:r>
      <w:r w:rsidRPr="00816056">
        <w:rPr>
          <w:vertAlign w:val="superscript"/>
        </w:rPr>
        <w:t>th</w:t>
      </w:r>
      <w:r w:rsidRPr="00816056">
        <w:t xml:space="preserve"> Grade</w:t>
      </w:r>
    </w:p>
    <w:p w14:paraId="00A38431" w14:textId="77777777" w:rsidR="00320850" w:rsidRPr="00816056" w:rsidRDefault="00320850" w:rsidP="00510389">
      <w:pPr>
        <w:numPr>
          <w:ilvl w:val="1"/>
          <w:numId w:val="58"/>
        </w:numPr>
        <w:tabs>
          <w:tab w:val="clear" w:pos="2880"/>
        </w:tabs>
        <w:ind w:left="1800"/>
      </w:pPr>
      <w:r w:rsidRPr="00816056">
        <w:t>Requires a 400/408 SpEd Teaching License</w:t>
      </w:r>
    </w:p>
    <w:p w14:paraId="00A38432" w14:textId="77777777" w:rsidR="00320850" w:rsidRPr="00816056" w:rsidRDefault="00320850">
      <w:pPr>
        <w:ind w:left="360"/>
      </w:pPr>
    </w:p>
    <w:p w14:paraId="00A38433" w14:textId="77777777" w:rsidR="00320850" w:rsidRPr="00816056" w:rsidRDefault="00320850" w:rsidP="00510389">
      <w:pPr>
        <w:numPr>
          <w:ilvl w:val="0"/>
          <w:numId w:val="58"/>
        </w:numPr>
        <w:tabs>
          <w:tab w:val="clear" w:pos="2160"/>
        </w:tabs>
        <w:ind w:left="1440"/>
      </w:pPr>
      <w:r w:rsidRPr="00816056">
        <w:t>Course Code prefixed with “28” -- meaning Special Ed course.</w:t>
      </w:r>
    </w:p>
    <w:p w14:paraId="00A38434" w14:textId="77777777" w:rsidR="00320850" w:rsidRPr="00816056" w:rsidRDefault="00320850" w:rsidP="00510389">
      <w:pPr>
        <w:numPr>
          <w:ilvl w:val="1"/>
          <w:numId w:val="58"/>
        </w:numPr>
        <w:tabs>
          <w:tab w:val="clear" w:pos="2880"/>
        </w:tabs>
        <w:ind w:left="1800"/>
      </w:pPr>
      <w:r w:rsidRPr="00816056">
        <w:t>Requires a 400/408 SpEd Teaching License</w:t>
      </w:r>
    </w:p>
    <w:p w14:paraId="00A38435" w14:textId="77777777" w:rsidR="00320850" w:rsidRPr="00816056" w:rsidRDefault="00320850">
      <w:pPr>
        <w:ind w:left="360"/>
      </w:pPr>
    </w:p>
    <w:p w14:paraId="00A38436" w14:textId="77777777" w:rsidR="00320850" w:rsidRPr="00816056" w:rsidRDefault="00320850" w:rsidP="00510389">
      <w:pPr>
        <w:numPr>
          <w:ilvl w:val="0"/>
          <w:numId w:val="58"/>
        </w:numPr>
        <w:tabs>
          <w:tab w:val="clear" w:pos="2160"/>
        </w:tabs>
        <w:ind w:left="1440"/>
      </w:pPr>
      <w:r w:rsidRPr="00816056">
        <w:t>Course Code NOT prefixed with ‘28” -- meaning subject area course.</w:t>
      </w:r>
    </w:p>
    <w:p w14:paraId="00A38437" w14:textId="77777777" w:rsidR="00320850" w:rsidRPr="00816056" w:rsidRDefault="00320850" w:rsidP="00510389">
      <w:pPr>
        <w:numPr>
          <w:ilvl w:val="0"/>
          <w:numId w:val="59"/>
        </w:numPr>
        <w:ind w:left="1800"/>
      </w:pPr>
      <w:r w:rsidRPr="00816056">
        <w:t>If taught by a 400/408 SpEd Teacher, then needs to be Highly Qualified in Subject Area</w:t>
      </w:r>
    </w:p>
    <w:p w14:paraId="00A38438" w14:textId="77777777" w:rsidR="00320850" w:rsidRPr="00816056" w:rsidRDefault="00320850" w:rsidP="00510389">
      <w:pPr>
        <w:numPr>
          <w:ilvl w:val="8"/>
          <w:numId w:val="60"/>
        </w:numPr>
        <w:tabs>
          <w:tab w:val="clear" w:pos="3240"/>
        </w:tabs>
        <w:ind w:left="2160"/>
      </w:pPr>
      <w:r w:rsidRPr="00816056">
        <w:t>As an example, if teaching course 1709 Elementary Exploratory Science, the 400/408 SpEd License holder would need to be Highly Qualified in Science.  This requires in PED’s Licensure Database the District having marked 24 semester hours in Science (per their transcript) if the person did not pass the NMTA Science test.</w:t>
      </w:r>
    </w:p>
    <w:p w14:paraId="00A38439" w14:textId="77777777" w:rsidR="00320850" w:rsidRPr="00816056" w:rsidRDefault="00320850" w:rsidP="00510389">
      <w:pPr>
        <w:numPr>
          <w:ilvl w:val="0"/>
          <w:numId w:val="59"/>
        </w:numPr>
        <w:ind w:left="1800"/>
      </w:pPr>
      <w:r w:rsidRPr="00816056">
        <w:t>If taught by a RegEd Teacher, then needs to have appropriate License/Endorsement for the course AND be teamed with a SpEd Licensed Teacher (400/408) who provides CONSULTATION to the RegEd teacher per the student’s IEP.</w:t>
      </w:r>
    </w:p>
    <w:p w14:paraId="00A3843A" w14:textId="77777777" w:rsidR="00320850" w:rsidRPr="00816056" w:rsidRDefault="00320850" w:rsidP="00510389">
      <w:pPr>
        <w:numPr>
          <w:ilvl w:val="1"/>
          <w:numId w:val="61"/>
        </w:numPr>
        <w:tabs>
          <w:tab w:val="clear" w:pos="2880"/>
        </w:tabs>
        <w:ind w:left="2160"/>
      </w:pPr>
      <w:r w:rsidRPr="00816056">
        <w:t>Typically occurs with Special Ed INCLUSION classes that happen to have ALL SpEd students.</w:t>
      </w:r>
    </w:p>
    <w:p w14:paraId="00A3843B" w14:textId="77777777" w:rsidR="00320850" w:rsidRPr="00816056" w:rsidRDefault="00320850">
      <w:pPr>
        <w:ind w:left="1080" w:hanging="1440"/>
      </w:pPr>
    </w:p>
    <w:p w14:paraId="00A3843C" w14:textId="77777777" w:rsidR="00320850" w:rsidRPr="00816056" w:rsidRDefault="00320850">
      <w:pPr>
        <w:ind w:left="1080" w:hanging="1440"/>
      </w:pPr>
      <w:r w:rsidRPr="00816056">
        <w:rPr>
          <w:b/>
          <w:sz w:val="28"/>
          <w:szCs w:val="28"/>
        </w:rPr>
        <w:tab/>
      </w:r>
      <w:r w:rsidRPr="00816056">
        <w:rPr>
          <w:b/>
        </w:rPr>
        <w:t xml:space="preserve">SpEd Student </w:t>
      </w:r>
      <w:r w:rsidR="009C25A1" w:rsidRPr="00816056">
        <w:rPr>
          <w:b/>
        </w:rPr>
        <w:t>Definition:</w:t>
      </w:r>
      <w:r w:rsidR="009C25A1" w:rsidRPr="00816056">
        <w:rPr>
          <w:i/>
        </w:rPr>
        <w:t xml:space="preserve"> Special</w:t>
      </w:r>
      <w:r w:rsidRPr="00816056">
        <w:rPr>
          <w:i/>
        </w:rPr>
        <w:t xml:space="preserve"> Education</w:t>
      </w:r>
      <w:r w:rsidRPr="00816056">
        <w:t xml:space="preserve">=Y and </w:t>
      </w:r>
      <w:r w:rsidR="002F5E7B" w:rsidRPr="00816056">
        <w:t xml:space="preserve">Gifted Participation Code=Nin </w:t>
      </w:r>
      <w:r w:rsidR="002F5E7B" w:rsidRPr="00816056">
        <w:rPr>
          <w:b/>
          <w:i/>
        </w:rPr>
        <w:t>STUDENT SNAPSHOT</w:t>
      </w:r>
      <w:r w:rsidRPr="00816056">
        <w:t xml:space="preserve">.  </w:t>
      </w:r>
      <w:r w:rsidR="002F5E7B" w:rsidRPr="00816056">
        <w:rPr>
          <w:b/>
        </w:rPr>
        <w:t>Note:</w:t>
      </w:r>
      <w:r w:rsidR="002F5E7B" w:rsidRPr="00816056">
        <w:t xml:space="preserve">  Prior to school year 2009-10 gifted students were determined by </w:t>
      </w:r>
      <w:r w:rsidR="002F5E7B" w:rsidRPr="00816056">
        <w:rPr>
          <w:i/>
        </w:rPr>
        <w:t>Challenge Type</w:t>
      </w:r>
      <w:r w:rsidR="002F5E7B" w:rsidRPr="00816056">
        <w:t xml:space="preserve">=G in </w:t>
      </w:r>
      <w:r w:rsidR="002F5E7B" w:rsidRPr="00816056">
        <w:rPr>
          <w:b/>
          <w:i/>
        </w:rPr>
        <w:t>STUDENT SNAPSHOT.</w:t>
      </w:r>
    </w:p>
    <w:p w14:paraId="00A3843D" w14:textId="77777777" w:rsidR="00320850" w:rsidRPr="00816056" w:rsidRDefault="00320850" w:rsidP="00226958">
      <w:pPr>
        <w:ind w:left="360"/>
        <w:rPr>
          <w:b/>
        </w:rPr>
      </w:pPr>
    </w:p>
    <w:p w14:paraId="00A3843E" w14:textId="77777777" w:rsidR="00320850" w:rsidRPr="00816056" w:rsidRDefault="00320850">
      <w:pPr>
        <w:ind w:left="1080" w:hanging="1440"/>
      </w:pPr>
    </w:p>
    <w:p w14:paraId="00A3843F" w14:textId="77777777" w:rsidR="00320850" w:rsidRPr="00816056" w:rsidRDefault="00320850" w:rsidP="00226958">
      <w:pPr>
        <w:ind w:left="1800" w:hanging="1440"/>
        <w:rPr>
          <w:b/>
        </w:rPr>
      </w:pPr>
      <w:r w:rsidRPr="00816056">
        <w:rPr>
          <w:b/>
          <w:sz w:val="24"/>
        </w:rPr>
        <w:t>Problem:</w:t>
      </w:r>
      <w:r w:rsidRPr="00816056">
        <w:tab/>
      </w:r>
      <w:r w:rsidRPr="00816056">
        <w:rPr>
          <w:b/>
        </w:rPr>
        <w:t xml:space="preserve">Highly Qualified Status (Reason) states, “License </w:t>
      </w:r>
      <w:r w:rsidR="009C25A1" w:rsidRPr="00816056">
        <w:rPr>
          <w:b/>
        </w:rPr>
        <w:t>predates Testing</w:t>
      </w:r>
      <w:r w:rsidRPr="00816056">
        <w:rPr>
          <w:b/>
        </w:rPr>
        <w:t xml:space="preserve">. File ID is less than 202814.” </w:t>
      </w:r>
    </w:p>
    <w:p w14:paraId="00A38440" w14:textId="77777777" w:rsidR="00320850" w:rsidRPr="00816056" w:rsidRDefault="00320850" w:rsidP="00226958">
      <w:pPr>
        <w:ind w:left="1800" w:hanging="1440"/>
      </w:pPr>
      <w:r w:rsidRPr="00816056">
        <w:rPr>
          <w:b/>
          <w:sz w:val="24"/>
        </w:rPr>
        <w:t>Reason:</w:t>
      </w:r>
      <w:r w:rsidRPr="00816056">
        <w:rPr>
          <w:b/>
          <w:sz w:val="28"/>
          <w:szCs w:val="28"/>
        </w:rPr>
        <w:tab/>
      </w:r>
      <w:r w:rsidRPr="00816056">
        <w:t xml:space="preserve">These particular teachers holding a 200/208 or 400/408 license need additional requirements (Testing, HOUSSE or NBPTS) to be deemed Highly Qualified under NCLB because the Feds state a teacher will </w:t>
      </w:r>
      <w:r w:rsidRPr="00816056">
        <w:rPr>
          <w:u w:val="single"/>
        </w:rPr>
        <w:t>not</w:t>
      </w:r>
      <w:r w:rsidRPr="00816056">
        <w:t xml:space="preserve"> be considered Highly Qualified unless they’ve passed a test to receive their license.  </w:t>
      </w:r>
    </w:p>
    <w:p w14:paraId="00A38441" w14:textId="77777777" w:rsidR="00320850" w:rsidRPr="00816056" w:rsidRDefault="00320850" w:rsidP="00510389">
      <w:pPr>
        <w:numPr>
          <w:ilvl w:val="0"/>
          <w:numId w:val="11"/>
        </w:numPr>
        <w:ind w:left="2160"/>
      </w:pPr>
      <w:r w:rsidRPr="00816056">
        <w:t>Applies to Elementary schools only.</w:t>
      </w:r>
    </w:p>
    <w:p w14:paraId="00A38442" w14:textId="77777777" w:rsidR="00320850" w:rsidRPr="00816056" w:rsidRDefault="00320850" w:rsidP="00510389">
      <w:pPr>
        <w:numPr>
          <w:ilvl w:val="0"/>
          <w:numId w:val="11"/>
        </w:numPr>
        <w:ind w:left="2160"/>
      </w:pPr>
      <w:r w:rsidRPr="00816056">
        <w:t>Only applies to courses 0000-0008 (KN-8</w:t>
      </w:r>
      <w:r w:rsidRPr="00816056">
        <w:rPr>
          <w:vertAlign w:val="superscript"/>
        </w:rPr>
        <w:t>th</w:t>
      </w:r>
      <w:r w:rsidRPr="00816056">
        <w:t xml:space="preserve"> grade courses).</w:t>
      </w:r>
    </w:p>
    <w:p w14:paraId="00A38443" w14:textId="77777777" w:rsidR="00320850" w:rsidRPr="00816056" w:rsidRDefault="00320850" w:rsidP="00226958">
      <w:pPr>
        <w:ind w:left="1800" w:hanging="1440"/>
      </w:pPr>
    </w:p>
    <w:p w14:paraId="00A38444" w14:textId="77777777" w:rsidR="00320850" w:rsidRPr="00816056" w:rsidRDefault="00320850" w:rsidP="00226958">
      <w:pPr>
        <w:ind w:left="1800" w:hanging="1440"/>
      </w:pPr>
    </w:p>
    <w:p w14:paraId="00A38445" w14:textId="77777777" w:rsidR="00320850" w:rsidRPr="00816056" w:rsidRDefault="00320850" w:rsidP="00226958">
      <w:pPr>
        <w:ind w:left="1800" w:hanging="1440"/>
        <w:rPr>
          <w:b/>
        </w:rPr>
      </w:pPr>
      <w:r w:rsidRPr="00816056">
        <w:rPr>
          <w:b/>
          <w:sz w:val="24"/>
        </w:rPr>
        <w:t>Problem:</w:t>
      </w:r>
      <w:r w:rsidRPr="00816056">
        <w:rPr>
          <w:sz w:val="24"/>
        </w:rPr>
        <w:tab/>
      </w:r>
      <w:r w:rsidRPr="00816056">
        <w:rPr>
          <w:b/>
        </w:rPr>
        <w:t xml:space="preserve">Highly Qualified Status (Reason) states, “Does not have HOUSSE or NMTA or 24 Semester Hours or NBPTS endorsement.” </w:t>
      </w:r>
    </w:p>
    <w:p w14:paraId="00A38446" w14:textId="77777777" w:rsidR="00320850" w:rsidRPr="00816056" w:rsidRDefault="00320850" w:rsidP="00226958">
      <w:pPr>
        <w:ind w:left="1800" w:hanging="1440"/>
      </w:pPr>
      <w:r w:rsidRPr="00816056">
        <w:rPr>
          <w:b/>
          <w:sz w:val="24"/>
        </w:rPr>
        <w:t>Reason:</w:t>
      </w:r>
      <w:r w:rsidRPr="00816056">
        <w:rPr>
          <w:b/>
          <w:sz w:val="24"/>
        </w:rPr>
        <w:tab/>
      </w:r>
      <w:r w:rsidRPr="00816056">
        <w:t xml:space="preserve">These particular teachers do not have the normal license requirements for the course nor do they have the endorsement equivalent requirements to be deemed Highly Qualified under NCLB.  These apply to the following endorsement/content areas:  Language Arts, Social </w:t>
      </w:r>
      <w:r w:rsidR="009C25A1" w:rsidRPr="00816056">
        <w:t>Studies, Math</w:t>
      </w:r>
      <w:r w:rsidR="00DD2FB9" w:rsidRPr="00816056">
        <w:t xml:space="preserve"> </w:t>
      </w:r>
      <w:r w:rsidRPr="00816056">
        <w:t>&amp; Science.</w:t>
      </w:r>
    </w:p>
    <w:p w14:paraId="00A38447" w14:textId="77777777" w:rsidR="00320850" w:rsidRPr="00816056" w:rsidRDefault="00320850" w:rsidP="00226958">
      <w:pPr>
        <w:ind w:left="1800" w:hanging="1440"/>
      </w:pPr>
    </w:p>
    <w:p w14:paraId="00A38448" w14:textId="77777777" w:rsidR="00320850" w:rsidRPr="00816056" w:rsidRDefault="00320850" w:rsidP="00226958">
      <w:pPr>
        <w:ind w:left="1800"/>
      </w:pPr>
      <w:r w:rsidRPr="00816056">
        <w:t>Only applies to those people holding a 200/208 Elementary Teaching License or a 400/408 Special Ed Teaching license.  Because these licenses are not issued with the endorsements Language Arts, Social Studies, Math and Science yet NCLB requires knowledge in these subject areas, the districts/charters will need to verify the number of semester hours on their transcripts for these subject areas and mark them as Highly Qualified in PED’s online Licensure Database in order to be considered HQT.  They may also qualify through HOUSE, NBPTS (National Board Professional Teaching Standards) or by passing a NM Test Assessment.</w:t>
      </w:r>
    </w:p>
    <w:p w14:paraId="00A38449" w14:textId="77777777" w:rsidR="00320850" w:rsidRPr="00816056" w:rsidRDefault="00320850" w:rsidP="00226958">
      <w:pPr>
        <w:ind w:left="1800" w:hanging="1440"/>
      </w:pPr>
      <w:r w:rsidRPr="00816056">
        <w:rPr>
          <w:b/>
          <w:sz w:val="28"/>
          <w:szCs w:val="28"/>
        </w:rPr>
        <w:tab/>
      </w:r>
    </w:p>
    <w:p w14:paraId="00A3844A" w14:textId="77777777" w:rsidR="00320850" w:rsidRPr="00816056" w:rsidRDefault="00320850" w:rsidP="00226958">
      <w:pPr>
        <w:ind w:left="1800" w:hanging="1440"/>
        <w:rPr>
          <w:b/>
        </w:rPr>
      </w:pPr>
      <w:r w:rsidRPr="00816056">
        <w:rPr>
          <w:b/>
          <w:sz w:val="24"/>
        </w:rPr>
        <w:t>Problem:</w:t>
      </w:r>
      <w:r w:rsidRPr="00816056">
        <w:tab/>
      </w:r>
      <w:r w:rsidRPr="00816056">
        <w:rPr>
          <w:b/>
        </w:rPr>
        <w:t xml:space="preserve">Highly Qualified Status (Reason) states, “Does not have License and or Endorsement required for the Course.” </w:t>
      </w:r>
    </w:p>
    <w:p w14:paraId="00A3844B" w14:textId="77777777" w:rsidR="00320850" w:rsidRPr="00816056" w:rsidRDefault="00320850" w:rsidP="00226958">
      <w:pPr>
        <w:ind w:left="1800" w:hanging="1440"/>
      </w:pPr>
      <w:r w:rsidRPr="00816056">
        <w:rPr>
          <w:b/>
          <w:sz w:val="24"/>
        </w:rPr>
        <w:t>Reason:</w:t>
      </w:r>
      <w:r w:rsidRPr="00816056">
        <w:rPr>
          <w:b/>
          <w:sz w:val="28"/>
          <w:szCs w:val="28"/>
        </w:rPr>
        <w:tab/>
      </w:r>
      <w:r w:rsidRPr="00816056">
        <w:t xml:space="preserve">Teacher wasn’t appropriately licensed to teach the course.  Appropriate licenses/endorsements for the course may be found in </w:t>
      </w:r>
      <w:r w:rsidRPr="00816056">
        <w:rPr>
          <w:b/>
          <w:i/>
        </w:rPr>
        <w:t>Course License Requirements</w:t>
      </w:r>
      <w:r w:rsidRPr="00816056">
        <w:t>.</w:t>
      </w:r>
    </w:p>
    <w:p w14:paraId="00A3844C" w14:textId="77777777" w:rsidR="00320850" w:rsidRPr="00816056" w:rsidRDefault="00320850" w:rsidP="00226958">
      <w:pPr>
        <w:ind w:left="1800" w:hanging="1440"/>
      </w:pPr>
    </w:p>
    <w:p w14:paraId="00A3844D" w14:textId="77777777" w:rsidR="00320850" w:rsidRPr="00816056" w:rsidRDefault="00320850" w:rsidP="00226958">
      <w:pPr>
        <w:ind w:left="1800" w:hanging="1440"/>
      </w:pPr>
      <w:r w:rsidRPr="00816056">
        <w:tab/>
      </w:r>
      <w:r w:rsidRPr="00816056">
        <w:rPr>
          <w:b/>
        </w:rPr>
        <w:t>Note:</w:t>
      </w:r>
      <w:r w:rsidRPr="00816056">
        <w:t xml:space="preserve">  The teacher’s STAFF ID is used to find their licenses in the PED Licensure Database.  If you believe the teacher is properly licensed, verify the STAFF ID submitted in STARS matches the one found in the PED Licensure Database.  If a “dummy” SSN was entered into the licensure database (i</w:t>
      </w:r>
      <w:r w:rsidR="00E4280E" w:rsidRPr="00816056">
        <w:t>.</w:t>
      </w:r>
      <w:r w:rsidRPr="00816056">
        <w:t>e. 999999999), please contact the Professional Licensure Bureau to have it corrected.</w:t>
      </w:r>
    </w:p>
    <w:p w14:paraId="00A3844E" w14:textId="77777777" w:rsidR="00320850" w:rsidRPr="00816056" w:rsidRDefault="00320850" w:rsidP="00226958">
      <w:pPr>
        <w:ind w:left="1800" w:hanging="1440"/>
      </w:pPr>
    </w:p>
    <w:p w14:paraId="00A3844F" w14:textId="77777777" w:rsidR="00320850" w:rsidRPr="00816056" w:rsidRDefault="00320850" w:rsidP="00226958">
      <w:pPr>
        <w:ind w:left="1800" w:hanging="1440"/>
        <w:rPr>
          <w:b/>
        </w:rPr>
      </w:pPr>
      <w:r w:rsidRPr="00816056">
        <w:rPr>
          <w:b/>
          <w:sz w:val="24"/>
        </w:rPr>
        <w:t>Problem:</w:t>
      </w:r>
      <w:r w:rsidRPr="00816056">
        <w:tab/>
      </w:r>
      <w:r w:rsidRPr="00816056">
        <w:rPr>
          <w:b/>
        </w:rPr>
        <w:t>Highly Qualified Status (Reason) states, “Does not have Bilingual Endorsement required for Course,” yet when I check the Course License Requirements, the person has the correct License/Endorsement.</w:t>
      </w:r>
    </w:p>
    <w:p w14:paraId="00A38450" w14:textId="623BE437" w:rsidR="00F77B0D" w:rsidRPr="00816056" w:rsidRDefault="00320850" w:rsidP="00FA56F8">
      <w:pPr>
        <w:ind w:left="1800" w:hanging="1440"/>
      </w:pPr>
      <w:r w:rsidRPr="00816056">
        <w:rPr>
          <w:b/>
          <w:sz w:val="24"/>
        </w:rPr>
        <w:t>Reason:</w:t>
      </w:r>
      <w:r w:rsidRPr="00816056">
        <w:rPr>
          <w:b/>
          <w:sz w:val="28"/>
          <w:szCs w:val="28"/>
        </w:rPr>
        <w:tab/>
      </w:r>
      <w:r w:rsidR="00F77B0D" w:rsidRPr="00816056">
        <w:t xml:space="preserve">Not EVERY class taught as </w:t>
      </w:r>
      <w:r w:rsidR="00562CA6" w:rsidRPr="00816056">
        <w:t>BEP</w:t>
      </w:r>
      <w:r w:rsidR="00F77B0D" w:rsidRPr="00816056">
        <w:t xml:space="preserve"> requires a bilingual endorsement; some require Language Arts, TESOL, Modern and Classical Languages (MCNL) endorsements, or a 520 Native American Language and Culture Certificate.  If a class is considered as part of a state-funded </w:t>
      </w:r>
      <w:r w:rsidR="00FD1BD5" w:rsidRPr="00816056">
        <w:t>Bilingual Multicultural Education Program</w:t>
      </w:r>
      <w:r w:rsidR="00F77B0D" w:rsidRPr="00816056">
        <w:t xml:space="preserve">, then a bilingual endorsement (67) may be required (in conjunction with the Course License Requirement specified in the table).  If the 5th digit (common code) of the 8-digit course code contains an 8, this indicates the course requires a bilingual endorsement because it is part of a state-funded </w:t>
      </w:r>
      <w:r w:rsidR="00FD1BD5" w:rsidRPr="00816056">
        <w:t>Bilingual Multicultural Education Program</w:t>
      </w:r>
      <w:r w:rsidR="00F77B0D" w:rsidRPr="00816056">
        <w:t xml:space="preserve">. </w:t>
      </w:r>
    </w:p>
    <w:p w14:paraId="00A38451" w14:textId="77777777" w:rsidR="00F77B0D" w:rsidRPr="00816056" w:rsidRDefault="00F77B0D" w:rsidP="00FA56F8">
      <w:pPr>
        <w:ind w:left="1080" w:hanging="1440"/>
      </w:pPr>
    </w:p>
    <w:p w14:paraId="00A38452" w14:textId="70A46893" w:rsidR="00F77B0D" w:rsidRPr="00816056" w:rsidRDefault="00F77B0D" w:rsidP="00FA56F8">
      <w:pPr>
        <w:ind w:left="1800"/>
      </w:pPr>
      <w:r w:rsidRPr="00816056">
        <w:t xml:space="preserve">i.e.: If teaching a MATH class and has the appropriate license with the Math Endorsement will be Highly Qualified; however, if the class is ALSO taught as part of a state-funded </w:t>
      </w:r>
      <w:r w:rsidR="00FD1BD5" w:rsidRPr="00816056">
        <w:t>Bilingual Multicultural Education Program</w:t>
      </w:r>
      <w:r w:rsidRPr="00816056">
        <w:t>, then you will also need the Bilingual Endorsement.</w:t>
      </w:r>
    </w:p>
    <w:p w14:paraId="00A38453" w14:textId="77777777" w:rsidR="00F77B0D" w:rsidRPr="00816056" w:rsidRDefault="00F77B0D" w:rsidP="00FA56F8">
      <w:pPr>
        <w:ind w:left="1800"/>
      </w:pPr>
    </w:p>
    <w:p w14:paraId="00A38454" w14:textId="2C1F4BDF" w:rsidR="00F77B0D" w:rsidRPr="00816056" w:rsidRDefault="00753747" w:rsidP="00FA56F8">
      <w:pPr>
        <w:ind w:left="1800"/>
      </w:pPr>
      <w:r w:rsidRPr="00816056">
        <w:t xml:space="preserve">Note:  For </w:t>
      </w:r>
      <w:r w:rsidR="00F77B0D" w:rsidRPr="00816056">
        <w:t xml:space="preserve">ELD classes (1062 and 1063) or Native American language classes (1271-1274) taught by a tribally-approved language instructor with a 520 Native American Language and Culture Certificate, you should not report an 8 in the 5th digit (common code) because the bilingual endorsement does not always apply in these instances and may result in a Licensure Discrepancy. </w:t>
      </w:r>
    </w:p>
    <w:p w14:paraId="00A38455" w14:textId="77777777" w:rsidR="00F77B0D" w:rsidRPr="00816056" w:rsidRDefault="00F77B0D" w:rsidP="00FA56F8">
      <w:pPr>
        <w:ind w:left="1800"/>
      </w:pPr>
    </w:p>
    <w:p w14:paraId="00A38456" w14:textId="77777777" w:rsidR="00F77B0D" w:rsidRPr="00816056" w:rsidRDefault="00F77B0D" w:rsidP="00FA56F8">
      <w:pPr>
        <w:ind w:left="1800"/>
      </w:pPr>
      <w:r w:rsidRPr="00816056">
        <w:t xml:space="preserve">Note: See additional guidance in FAQ (Q11, 13, 14, and 34) regarding Course Instructor and Student Course Enrollment Templates in the Course and Grades Domain in V1 of STARS Manual. </w:t>
      </w:r>
    </w:p>
    <w:p w14:paraId="00A38457" w14:textId="77777777" w:rsidR="00C47B1D" w:rsidRPr="00816056" w:rsidRDefault="00C47B1D" w:rsidP="00F77B0D">
      <w:pPr>
        <w:ind w:left="1800" w:hanging="1440"/>
        <w:rPr>
          <w:b/>
        </w:rPr>
      </w:pPr>
    </w:p>
    <w:p w14:paraId="00A38458" w14:textId="77777777" w:rsidR="006772D5" w:rsidRPr="00816056" w:rsidRDefault="006772D5" w:rsidP="00226958">
      <w:pPr>
        <w:ind w:left="360"/>
        <w:rPr>
          <w:b/>
        </w:rPr>
      </w:pPr>
    </w:p>
    <w:p w14:paraId="00A38459" w14:textId="77777777" w:rsidR="00320850" w:rsidRPr="00816056" w:rsidRDefault="00320850" w:rsidP="00226958">
      <w:pPr>
        <w:ind w:left="1800" w:hanging="1440"/>
        <w:rPr>
          <w:b/>
        </w:rPr>
      </w:pPr>
      <w:r w:rsidRPr="00816056">
        <w:rPr>
          <w:b/>
          <w:sz w:val="24"/>
        </w:rPr>
        <w:t>Problem:</w:t>
      </w:r>
      <w:r w:rsidRPr="00816056">
        <w:tab/>
      </w:r>
      <w:r w:rsidRPr="00816056">
        <w:rPr>
          <w:b/>
        </w:rPr>
        <w:t>Highly Qualified Status (Reason) states, “License Requirements for the Course cannot be found.”</w:t>
      </w:r>
    </w:p>
    <w:p w14:paraId="00A3845A" w14:textId="77777777" w:rsidR="00320850" w:rsidRPr="00816056" w:rsidRDefault="00320850" w:rsidP="00226958">
      <w:pPr>
        <w:ind w:left="1800" w:hanging="1440"/>
      </w:pPr>
      <w:r w:rsidRPr="00816056">
        <w:rPr>
          <w:b/>
          <w:sz w:val="24"/>
        </w:rPr>
        <w:t>Reason:</w:t>
      </w:r>
      <w:r w:rsidRPr="00816056">
        <w:rPr>
          <w:b/>
          <w:sz w:val="28"/>
          <w:szCs w:val="28"/>
        </w:rPr>
        <w:tab/>
      </w:r>
      <w:r w:rsidRPr="00816056">
        <w:t xml:space="preserve">No licenses/endorsements for the course were found in </w:t>
      </w:r>
      <w:r w:rsidRPr="00816056">
        <w:rPr>
          <w:b/>
          <w:i/>
        </w:rPr>
        <w:t>Course License Requirements</w:t>
      </w:r>
      <w:r w:rsidRPr="00816056">
        <w:t xml:space="preserve">.  The Professional Licensure Bureau needs to be contacted because the </w:t>
      </w:r>
      <w:r w:rsidRPr="00816056">
        <w:rPr>
          <w:b/>
          <w:i/>
        </w:rPr>
        <w:t>Course License Requirements</w:t>
      </w:r>
      <w:r w:rsidRPr="00816056">
        <w:t xml:space="preserve"> table needs to be updated.  Every core course should have a license requirement.</w:t>
      </w:r>
    </w:p>
    <w:p w14:paraId="00A3845B" w14:textId="77777777" w:rsidR="00320850" w:rsidRPr="00816056" w:rsidRDefault="00320850" w:rsidP="00226958">
      <w:pPr>
        <w:ind w:left="1800" w:hanging="1440"/>
      </w:pPr>
    </w:p>
    <w:p w14:paraId="00A3845C" w14:textId="77777777" w:rsidR="00320850" w:rsidRPr="00816056" w:rsidRDefault="00320850" w:rsidP="00226958">
      <w:pPr>
        <w:ind w:left="1800" w:hanging="1440"/>
        <w:rPr>
          <w:b/>
        </w:rPr>
      </w:pPr>
      <w:r w:rsidRPr="00816056">
        <w:rPr>
          <w:b/>
          <w:sz w:val="24"/>
        </w:rPr>
        <w:t>Problem:</w:t>
      </w:r>
      <w:r w:rsidRPr="00816056">
        <w:tab/>
      </w:r>
      <w:r w:rsidRPr="00816056">
        <w:rPr>
          <w:b/>
        </w:rPr>
        <w:t>Highly Qualified Status (Reason) states, “No Staff Snapshot record for primary teacher.”</w:t>
      </w:r>
    </w:p>
    <w:p w14:paraId="00A3845D" w14:textId="77777777" w:rsidR="00320850" w:rsidRPr="00816056" w:rsidRDefault="00320850" w:rsidP="00226958">
      <w:pPr>
        <w:ind w:left="1800" w:hanging="1440"/>
      </w:pPr>
      <w:r w:rsidRPr="00816056">
        <w:rPr>
          <w:b/>
          <w:sz w:val="24"/>
        </w:rPr>
        <w:t>Reason:</w:t>
      </w:r>
      <w:r w:rsidRPr="00816056">
        <w:rPr>
          <w:b/>
          <w:sz w:val="24"/>
        </w:rPr>
        <w:tab/>
      </w:r>
      <w:r w:rsidRPr="00816056">
        <w:t xml:space="preserve">This is an error in the District’s reporting.  The teacher was not reported in the </w:t>
      </w:r>
      <w:r w:rsidRPr="00816056">
        <w:rPr>
          <w:b/>
          <w:i/>
        </w:rPr>
        <w:t>Staff Snapshot</w:t>
      </w:r>
      <w:r w:rsidRPr="00816056">
        <w:t xml:space="preserve"> template for the appropriate report period.  Districts will need to resubmit the appropriate Staff Snapshot record for the primary teacher.  </w:t>
      </w:r>
      <w:r w:rsidR="003D1EF8" w:rsidRPr="00816056">
        <w:t xml:space="preserve">To view this list, run report </w:t>
      </w:r>
      <w:r w:rsidR="003D1EF8" w:rsidRPr="00816056">
        <w:rPr>
          <w:b/>
          <w:i/>
        </w:rPr>
        <w:t>“Staff Snapshot Compared to Staff Assignment Exception.”</w:t>
      </w:r>
      <w:r w:rsidR="003D1EF8" w:rsidRPr="00816056">
        <w:t xml:space="preserve">  One of the error messages listed under the Error Message column is, “No Staff Snapshot.”  Note:  Another error message identified is, “No Staff Assignment.”</w:t>
      </w:r>
    </w:p>
    <w:p w14:paraId="00A3845E" w14:textId="77777777" w:rsidR="00320850" w:rsidRPr="00816056" w:rsidRDefault="00320850" w:rsidP="00226958">
      <w:pPr>
        <w:ind w:left="1800" w:hanging="1440"/>
      </w:pPr>
    </w:p>
    <w:p w14:paraId="00A3845F" w14:textId="77777777" w:rsidR="003D1EF8" w:rsidRPr="00816056" w:rsidRDefault="003D1EF8" w:rsidP="00226958">
      <w:pPr>
        <w:shd w:val="clear" w:color="auto" w:fill="FFFFFF" w:themeFill="background1"/>
        <w:ind w:left="1800"/>
        <w:rPr>
          <w:rFonts w:ascii="Tahoma" w:hAnsi="Tahoma" w:cs="Tahoma"/>
          <w:color w:val="666666"/>
          <w:sz w:val="16"/>
          <w:szCs w:val="16"/>
        </w:rPr>
      </w:pPr>
      <w:r w:rsidRPr="00816056">
        <w:rPr>
          <w:b/>
        </w:rPr>
        <w:t xml:space="preserve">Report Path:  </w:t>
      </w:r>
      <w:hyperlink r:id="rId146" w:history="1">
        <w:r w:rsidRPr="00816056">
          <w:rPr>
            <w:rFonts w:ascii="Tahoma" w:hAnsi="Tahoma" w:cs="Tahoma"/>
            <w:color w:val="666666"/>
            <w:szCs w:val="20"/>
          </w:rPr>
          <w:t>STARS Site Collection</w:t>
        </w:r>
      </w:hyperlink>
      <w:r w:rsidRPr="00816056">
        <w:rPr>
          <w:rFonts w:ascii="Tahoma" w:hAnsi="Tahoma" w:cs="Tahoma"/>
          <w:color w:val="666666"/>
          <w:szCs w:val="20"/>
        </w:rPr>
        <w:t>&gt;</w:t>
      </w:r>
      <w:hyperlink r:id="rId147" w:history="1">
        <w:r w:rsidRPr="00816056">
          <w:rPr>
            <w:rFonts w:ascii="Tahoma" w:hAnsi="Tahoma" w:cs="Tahoma"/>
            <w:color w:val="666666"/>
            <w:szCs w:val="20"/>
          </w:rPr>
          <w:t>STARS Reporting</w:t>
        </w:r>
      </w:hyperlink>
      <w:r w:rsidRPr="00816056">
        <w:rPr>
          <w:rFonts w:ascii="Tahoma" w:hAnsi="Tahoma" w:cs="Tahoma"/>
          <w:color w:val="666666"/>
          <w:szCs w:val="20"/>
        </w:rPr>
        <w:t>&gt;</w:t>
      </w:r>
      <w:hyperlink r:id="rId148" w:history="1">
        <w:r w:rsidRPr="00816056">
          <w:rPr>
            <w:rFonts w:ascii="Tahoma" w:hAnsi="Tahoma" w:cs="Tahoma"/>
            <w:color w:val="666666"/>
            <w:szCs w:val="20"/>
          </w:rPr>
          <w:t>Public Folders</w:t>
        </w:r>
      </w:hyperlink>
      <w:r w:rsidRPr="00816056">
        <w:rPr>
          <w:rFonts w:ascii="Tahoma" w:hAnsi="Tahoma" w:cs="Tahoma"/>
          <w:color w:val="666666"/>
          <w:szCs w:val="20"/>
        </w:rPr>
        <w:t>&gt;</w:t>
      </w:r>
      <w:hyperlink r:id="rId149" w:history="1">
        <w:r w:rsidRPr="00816056">
          <w:rPr>
            <w:rFonts w:ascii="Tahoma" w:hAnsi="Tahoma" w:cs="Tahoma"/>
            <w:color w:val="666666"/>
            <w:szCs w:val="20"/>
          </w:rPr>
          <w:t>eScholar Framework - Verify</w:t>
        </w:r>
      </w:hyperlink>
      <w:r w:rsidRPr="00816056">
        <w:rPr>
          <w:rFonts w:ascii="Tahoma" w:hAnsi="Tahoma" w:cs="Tahoma"/>
          <w:color w:val="666666"/>
          <w:szCs w:val="20"/>
        </w:rPr>
        <w:t>&gt;</w:t>
      </w:r>
      <w:hyperlink r:id="rId150" w:history="1">
        <w:r w:rsidRPr="00816056">
          <w:rPr>
            <w:rFonts w:ascii="Tahoma" w:hAnsi="Tahoma" w:cs="Tahoma"/>
            <w:color w:val="666666"/>
            <w:szCs w:val="20"/>
          </w:rPr>
          <w:t>District and Location Reports</w:t>
        </w:r>
      </w:hyperlink>
      <w:r w:rsidRPr="00816056">
        <w:rPr>
          <w:rFonts w:ascii="Tahoma" w:hAnsi="Tahoma" w:cs="Tahoma"/>
          <w:color w:val="666666"/>
          <w:szCs w:val="20"/>
        </w:rPr>
        <w:t>&gt;</w:t>
      </w:r>
      <w:hyperlink r:id="rId151" w:history="1">
        <w:r w:rsidRPr="00816056">
          <w:rPr>
            <w:rFonts w:ascii="Tahoma" w:hAnsi="Tahoma" w:cs="Tahoma"/>
            <w:color w:val="666666"/>
            <w:szCs w:val="20"/>
          </w:rPr>
          <w:t>STAFF</w:t>
        </w:r>
      </w:hyperlink>
    </w:p>
    <w:p w14:paraId="00A38460" w14:textId="77777777" w:rsidR="003D1EF8" w:rsidRPr="00816056" w:rsidRDefault="003D1EF8" w:rsidP="00510389">
      <w:pPr>
        <w:numPr>
          <w:ilvl w:val="2"/>
          <w:numId w:val="9"/>
        </w:numPr>
        <w:shd w:val="clear" w:color="auto" w:fill="FFFFFF" w:themeFill="background1"/>
        <w:tabs>
          <w:tab w:val="clear" w:pos="3240"/>
        </w:tabs>
        <w:ind w:left="2160"/>
        <w:rPr>
          <w:szCs w:val="20"/>
        </w:rPr>
      </w:pPr>
      <w:r w:rsidRPr="00816056">
        <w:rPr>
          <w:rFonts w:ascii="Tahoma" w:hAnsi="Tahoma" w:cs="Tahoma"/>
        </w:rPr>
        <w:t xml:space="preserve">Report = </w:t>
      </w:r>
      <w:r w:rsidRPr="00816056">
        <w:t>Staff Snapshot Compared to Staff Assignment Exception</w:t>
      </w:r>
    </w:p>
    <w:p w14:paraId="00A38461" w14:textId="77777777" w:rsidR="00320850" w:rsidRPr="00816056" w:rsidRDefault="00320850" w:rsidP="00226958">
      <w:pPr>
        <w:ind w:left="1800" w:hanging="1440"/>
      </w:pPr>
    </w:p>
    <w:p w14:paraId="00A38462" w14:textId="77777777" w:rsidR="00320850" w:rsidRPr="00816056" w:rsidRDefault="00320850" w:rsidP="00226958">
      <w:pPr>
        <w:ind w:left="1800" w:hanging="1440"/>
      </w:pPr>
      <w:r w:rsidRPr="00816056">
        <w:tab/>
        <w:t>This error may also occur if this person is no longer teaching in your district yet their Staff ID is still being reported in Course Instructor as teaching a class.  In this case, the Course Instructor record should either be DELETED OR the Primary Instructor changed to reflect the current teacher of record.</w:t>
      </w:r>
    </w:p>
    <w:p w14:paraId="00A38463" w14:textId="77777777" w:rsidR="00320850" w:rsidRPr="00816056" w:rsidRDefault="00320850" w:rsidP="00226958">
      <w:pPr>
        <w:ind w:left="1800" w:hanging="1440"/>
      </w:pPr>
    </w:p>
    <w:p w14:paraId="00A38464" w14:textId="77777777" w:rsidR="00320850" w:rsidRPr="00816056" w:rsidRDefault="00320850" w:rsidP="00226958">
      <w:pPr>
        <w:ind w:left="1800" w:hanging="1440"/>
      </w:pPr>
      <w:r w:rsidRPr="00816056">
        <w:tab/>
        <w:t>This error may also appear if the Primary Instructor is a “dummy Staff ID” (555555555, 777777777 or 888888888) and a team teacher was specified or vice versa.  To correct, ensure dummy Staff ID’s are entered as a Primary Instructor only and no Team Teacher is entered.</w:t>
      </w:r>
    </w:p>
    <w:p w14:paraId="00A38465" w14:textId="77777777" w:rsidR="00320850" w:rsidRPr="00816056" w:rsidRDefault="00320850" w:rsidP="00226958">
      <w:pPr>
        <w:ind w:left="1800"/>
      </w:pPr>
    </w:p>
    <w:p w14:paraId="00A38466" w14:textId="77777777" w:rsidR="002D44E6" w:rsidRPr="00816056" w:rsidRDefault="002D44E6" w:rsidP="00226958">
      <w:pPr>
        <w:ind w:left="360"/>
        <w:rPr>
          <w:b/>
          <w:sz w:val="28"/>
          <w:szCs w:val="28"/>
        </w:rPr>
      </w:pPr>
    </w:p>
    <w:p w14:paraId="00A38467" w14:textId="77777777" w:rsidR="00320850" w:rsidRPr="00816056" w:rsidRDefault="00320850" w:rsidP="00226958">
      <w:pPr>
        <w:ind w:left="360"/>
        <w:rPr>
          <w:b/>
          <w:sz w:val="24"/>
        </w:rPr>
      </w:pPr>
      <w:r w:rsidRPr="00816056">
        <w:rPr>
          <w:b/>
          <w:sz w:val="24"/>
        </w:rPr>
        <w:t xml:space="preserve">Where to find additional information related to the Highly Qualified Teacher </w:t>
      </w:r>
      <w:r w:rsidR="00334384" w:rsidRPr="00816056">
        <w:rPr>
          <w:b/>
          <w:sz w:val="24"/>
        </w:rPr>
        <w:t xml:space="preserve">(HQT) </w:t>
      </w:r>
      <w:r w:rsidRPr="00816056">
        <w:rPr>
          <w:b/>
          <w:sz w:val="24"/>
        </w:rPr>
        <w:t>process:</w:t>
      </w:r>
    </w:p>
    <w:p w14:paraId="00A38468" w14:textId="77777777" w:rsidR="00320850" w:rsidRPr="00816056" w:rsidRDefault="00320850" w:rsidP="00226958">
      <w:pPr>
        <w:ind w:left="360"/>
      </w:pPr>
    </w:p>
    <w:p w14:paraId="00A38469" w14:textId="77777777" w:rsidR="00320850" w:rsidRPr="00816056" w:rsidRDefault="00320850" w:rsidP="00226958">
      <w:pPr>
        <w:ind w:left="360"/>
        <w:rPr>
          <w:rFonts w:ascii="Tahoma" w:hAnsi="Tahoma" w:cs="Tahoma"/>
          <w:color w:val="000000"/>
          <w:sz w:val="17"/>
          <w:szCs w:val="17"/>
        </w:rPr>
      </w:pPr>
    </w:p>
    <w:p w14:paraId="00A3846A" w14:textId="77777777" w:rsidR="00320850" w:rsidRPr="00816056" w:rsidRDefault="00320850" w:rsidP="00226958">
      <w:pPr>
        <w:ind w:left="360"/>
        <w:rPr>
          <w:b/>
        </w:rPr>
      </w:pPr>
      <w:r w:rsidRPr="00816056">
        <w:rPr>
          <w:b/>
        </w:rPr>
        <w:t>PED’s website at:</w:t>
      </w:r>
    </w:p>
    <w:p w14:paraId="00A3846B" w14:textId="77777777" w:rsidR="00320850" w:rsidRPr="00816056" w:rsidRDefault="00320850" w:rsidP="00226958">
      <w:pPr>
        <w:ind w:left="360"/>
        <w:rPr>
          <w:szCs w:val="20"/>
        </w:rPr>
      </w:pPr>
    </w:p>
    <w:p w14:paraId="00A3846C" w14:textId="77777777" w:rsidR="00320850" w:rsidRPr="00816056" w:rsidRDefault="00CA5AD0" w:rsidP="00226958">
      <w:pPr>
        <w:ind w:left="360"/>
        <w:rPr>
          <w:rFonts w:ascii="Tahoma" w:hAnsi="Tahoma" w:cs="Tahoma"/>
          <w:color w:val="000000"/>
          <w:szCs w:val="20"/>
        </w:rPr>
      </w:pPr>
      <w:hyperlink r:id="rId152" w:history="1">
        <w:r w:rsidR="006E23F8" w:rsidRPr="00816056">
          <w:rPr>
            <w:rStyle w:val="Hyperlink"/>
          </w:rPr>
          <w:t>http://www.ped.state.nm.us/stars/documentation.html</w:t>
        </w:r>
      </w:hyperlink>
    </w:p>
    <w:p w14:paraId="00A3846D" w14:textId="77777777" w:rsidR="00320850" w:rsidRPr="00816056" w:rsidRDefault="00320850" w:rsidP="00226958">
      <w:pPr>
        <w:ind w:left="360"/>
      </w:pPr>
    </w:p>
    <w:p w14:paraId="00A3846E" w14:textId="77777777" w:rsidR="00320850" w:rsidRPr="00816056" w:rsidRDefault="00320850" w:rsidP="00226958">
      <w:pPr>
        <w:ind w:left="360"/>
        <w:rPr>
          <w:b/>
        </w:rPr>
      </w:pPr>
      <w:r w:rsidRPr="00816056">
        <w:rPr>
          <w:b/>
        </w:rPr>
        <w:t xml:space="preserve">Or, alternatively at: </w:t>
      </w:r>
    </w:p>
    <w:p w14:paraId="00A3846F" w14:textId="77777777" w:rsidR="00320850" w:rsidRPr="00816056" w:rsidRDefault="00CA5AD0" w:rsidP="00226958">
      <w:pPr>
        <w:ind w:left="360"/>
      </w:pPr>
      <w:hyperlink r:id="rId153" w:history="1">
        <w:r w:rsidR="00320850" w:rsidRPr="00816056">
          <w:rPr>
            <w:rStyle w:val="Hyperlink"/>
          </w:rPr>
          <w:t>http://www.ped.state.nm.us/</w:t>
        </w:r>
      </w:hyperlink>
      <w:r w:rsidR="00320850" w:rsidRPr="00816056">
        <w:t xml:space="preserve">  (PED’s homepage)</w:t>
      </w:r>
    </w:p>
    <w:p w14:paraId="00A38470" w14:textId="77777777" w:rsidR="00320850" w:rsidRPr="00816056" w:rsidRDefault="009C25A1" w:rsidP="00510389">
      <w:pPr>
        <w:numPr>
          <w:ilvl w:val="0"/>
          <w:numId w:val="20"/>
        </w:numPr>
      </w:pPr>
      <w:r w:rsidRPr="00816056">
        <w:t>Click</w:t>
      </w:r>
      <w:r w:rsidRPr="00816056">
        <w:rPr>
          <w:b/>
        </w:rPr>
        <w:t xml:space="preserve"> A</w:t>
      </w:r>
      <w:r w:rsidR="00320850" w:rsidRPr="00816056">
        <w:rPr>
          <w:b/>
        </w:rPr>
        <w:t xml:space="preserve"> TO Z DIRECTORY</w:t>
      </w:r>
    </w:p>
    <w:p w14:paraId="00A38471" w14:textId="77777777" w:rsidR="00320850" w:rsidRPr="00816056" w:rsidRDefault="00320850" w:rsidP="00510389">
      <w:pPr>
        <w:numPr>
          <w:ilvl w:val="0"/>
          <w:numId w:val="20"/>
        </w:numPr>
      </w:pPr>
      <w:r w:rsidRPr="00816056">
        <w:t xml:space="preserve">Click </w:t>
      </w:r>
      <w:r w:rsidRPr="00816056">
        <w:rPr>
          <w:b/>
          <w:i/>
        </w:rPr>
        <w:t>STARS</w:t>
      </w:r>
    </w:p>
    <w:p w14:paraId="00A38472" w14:textId="77777777" w:rsidR="00320850" w:rsidRPr="00816056" w:rsidRDefault="00320850" w:rsidP="00510389">
      <w:pPr>
        <w:numPr>
          <w:ilvl w:val="0"/>
          <w:numId w:val="20"/>
        </w:numPr>
      </w:pPr>
      <w:r w:rsidRPr="00816056">
        <w:t xml:space="preserve">Click </w:t>
      </w:r>
      <w:r w:rsidRPr="00816056">
        <w:rPr>
          <w:b/>
          <w:i/>
          <w:u w:val="single"/>
        </w:rPr>
        <w:t>Highly Qualified Teacher</w:t>
      </w:r>
      <w:r w:rsidR="00226840" w:rsidRPr="00816056">
        <w:rPr>
          <w:b/>
          <w:i/>
          <w:u w:val="single"/>
        </w:rPr>
        <w:t xml:space="preserve"> Logic Flowchart</w:t>
      </w:r>
      <w:r w:rsidRPr="00816056">
        <w:t xml:space="preserve"> under </w:t>
      </w:r>
      <w:r w:rsidR="00226840" w:rsidRPr="00816056">
        <w:rPr>
          <w:b/>
          <w:i/>
        </w:rPr>
        <w:t xml:space="preserve">Additional </w:t>
      </w:r>
      <w:r w:rsidRPr="00816056">
        <w:rPr>
          <w:b/>
          <w:i/>
        </w:rPr>
        <w:t>Documentation</w:t>
      </w:r>
      <w:r w:rsidRPr="00816056">
        <w:t xml:space="preserve"> Section.</w:t>
      </w:r>
    </w:p>
    <w:p w14:paraId="00A38473" w14:textId="77777777" w:rsidR="003420EA" w:rsidRPr="00816056" w:rsidRDefault="003420EA" w:rsidP="00226958">
      <w:pPr>
        <w:tabs>
          <w:tab w:val="left" w:pos="8219"/>
        </w:tabs>
        <w:spacing w:line="360" w:lineRule="auto"/>
        <w:ind w:left="360"/>
        <w:rPr>
          <w:rFonts w:cs="Arial"/>
          <w:b/>
          <w:sz w:val="22"/>
          <w:szCs w:val="22"/>
        </w:rPr>
      </w:pPr>
    </w:p>
    <w:p w14:paraId="00A38474" w14:textId="77777777" w:rsidR="00F233B8" w:rsidRPr="00816056" w:rsidRDefault="00F233B8" w:rsidP="002D3D03">
      <w:pPr>
        <w:pStyle w:val="NoSpacing"/>
        <w:ind w:left="360"/>
        <w:rPr>
          <w:b/>
          <w:bCs/>
        </w:rPr>
      </w:pPr>
      <w:r w:rsidRPr="00816056">
        <w:rPr>
          <w:b/>
          <w:bCs/>
        </w:rPr>
        <w:t>Highly Qualified Teacher Logic – Intervention Courses:</w:t>
      </w:r>
    </w:p>
    <w:p w14:paraId="00A38475" w14:textId="77777777" w:rsidR="00F233B8" w:rsidRPr="00816056" w:rsidRDefault="00F233B8" w:rsidP="00510389">
      <w:pPr>
        <w:pStyle w:val="NoSpacing"/>
        <w:numPr>
          <w:ilvl w:val="0"/>
          <w:numId w:val="170"/>
        </w:numPr>
        <w:ind w:left="1080"/>
      </w:pPr>
      <w:r w:rsidRPr="00816056">
        <w:t>Second page of flowchart</w:t>
      </w:r>
    </w:p>
    <w:p w14:paraId="00A38476" w14:textId="77777777" w:rsidR="00F233B8" w:rsidRPr="00816056" w:rsidRDefault="00F233B8" w:rsidP="00510389">
      <w:pPr>
        <w:pStyle w:val="NoSpacing"/>
        <w:numPr>
          <w:ilvl w:val="1"/>
          <w:numId w:val="170"/>
        </w:numPr>
        <w:ind w:left="1800"/>
      </w:pPr>
      <w:r w:rsidRPr="00816056">
        <w:t>Processed differently than normal course codes</w:t>
      </w:r>
    </w:p>
    <w:p w14:paraId="00A38477" w14:textId="77777777" w:rsidR="00F233B8" w:rsidRPr="00816056" w:rsidRDefault="00F233B8" w:rsidP="00510389">
      <w:pPr>
        <w:pStyle w:val="NoSpacing"/>
        <w:numPr>
          <w:ilvl w:val="1"/>
          <w:numId w:val="170"/>
        </w:numPr>
        <w:ind w:left="1800"/>
      </w:pPr>
      <w:r w:rsidRPr="00816056">
        <w:t>Processed same as “elementary setting,” subject specific course codes</w:t>
      </w:r>
    </w:p>
    <w:p w14:paraId="00A38478" w14:textId="77777777" w:rsidR="00F233B8" w:rsidRPr="00816056" w:rsidRDefault="00F233B8" w:rsidP="00510389">
      <w:pPr>
        <w:pStyle w:val="NoSpacing"/>
        <w:numPr>
          <w:ilvl w:val="1"/>
          <w:numId w:val="170"/>
        </w:numPr>
        <w:ind w:left="1800"/>
      </w:pPr>
      <w:r w:rsidRPr="00816056">
        <w:t>Lists 25+ course codes that are “exceptions” to the HQT rule</w:t>
      </w:r>
    </w:p>
    <w:p w14:paraId="00A38479" w14:textId="77777777" w:rsidR="00F233B8" w:rsidRPr="00816056" w:rsidRDefault="00F233B8" w:rsidP="00510389">
      <w:pPr>
        <w:pStyle w:val="NoSpacing"/>
        <w:numPr>
          <w:ilvl w:val="2"/>
          <w:numId w:val="170"/>
        </w:numPr>
        <w:ind w:left="2520"/>
      </w:pPr>
      <w:r w:rsidRPr="00816056">
        <w:t>200/208 (Elem) or 400/408 (SpEd) license requires nothing more to be considered highly qualified</w:t>
      </w:r>
    </w:p>
    <w:p w14:paraId="00A3847A" w14:textId="77777777" w:rsidR="00F233B8" w:rsidRPr="00816056" w:rsidRDefault="00F233B8" w:rsidP="00510389">
      <w:pPr>
        <w:pStyle w:val="NoSpacing"/>
        <w:numPr>
          <w:ilvl w:val="3"/>
          <w:numId w:val="170"/>
        </w:numPr>
        <w:ind w:left="3240"/>
      </w:pPr>
      <w:r w:rsidRPr="00816056">
        <w:t>doesn’t require 24 semester hours of coursework in subject area or having passed content knowledge area assessment</w:t>
      </w:r>
    </w:p>
    <w:p w14:paraId="00A3847B" w14:textId="77777777" w:rsidR="00F233B8" w:rsidRPr="00816056" w:rsidRDefault="00F233B8" w:rsidP="00510389">
      <w:pPr>
        <w:pStyle w:val="NoSpacing"/>
        <w:numPr>
          <w:ilvl w:val="0"/>
          <w:numId w:val="170"/>
        </w:numPr>
        <w:ind w:left="1080"/>
      </w:pPr>
      <w:r w:rsidRPr="00816056">
        <w:t>Handled differently in Teacher Evals</w:t>
      </w:r>
    </w:p>
    <w:p w14:paraId="00A3847C" w14:textId="77777777" w:rsidR="00A63768" w:rsidRPr="00816056" w:rsidRDefault="00A63768" w:rsidP="002D3D03">
      <w:pPr>
        <w:pStyle w:val="NoSpacing"/>
      </w:pPr>
    </w:p>
    <w:p w14:paraId="00A3847D" w14:textId="77777777" w:rsidR="00F233B8" w:rsidRPr="00816056" w:rsidRDefault="00F233B8" w:rsidP="002D3D03">
      <w:pPr>
        <w:pStyle w:val="NoSpacing"/>
        <w:ind w:left="360"/>
      </w:pPr>
      <w:r w:rsidRPr="00816056">
        <w:t xml:space="preserve">Trouble-shooting report: Path:  HQT Data Review  </w:t>
      </w:r>
      <w:hyperlink r:id="rId154" w:history="1">
        <w:r w:rsidRPr="00816056">
          <w:rPr>
            <w:rStyle w:val="Hyperlink"/>
          </w:rPr>
          <w:t>HQT Class Summary-Includes Class Size and Class Makeup</w:t>
        </w:r>
      </w:hyperlink>
    </w:p>
    <w:p w14:paraId="00A3847E" w14:textId="77777777" w:rsidR="00F233B8" w:rsidRPr="00816056" w:rsidRDefault="00F233B8" w:rsidP="002D3D03">
      <w:pPr>
        <w:tabs>
          <w:tab w:val="left" w:pos="8219"/>
        </w:tabs>
        <w:spacing w:line="360" w:lineRule="auto"/>
        <w:ind w:left="360"/>
        <w:rPr>
          <w:rFonts w:cs="Arial"/>
          <w:b/>
          <w:sz w:val="22"/>
          <w:szCs w:val="22"/>
        </w:rPr>
      </w:pPr>
    </w:p>
    <w:p w14:paraId="00A3847F" w14:textId="77777777" w:rsidR="003420EA" w:rsidRPr="00816056" w:rsidRDefault="003420EA" w:rsidP="002D3D03">
      <w:pPr>
        <w:tabs>
          <w:tab w:val="left" w:pos="8219"/>
        </w:tabs>
        <w:spacing w:line="360" w:lineRule="auto"/>
        <w:ind w:left="360"/>
        <w:rPr>
          <w:rFonts w:cs="Arial"/>
          <w:szCs w:val="20"/>
        </w:rPr>
      </w:pPr>
      <w:r w:rsidRPr="00816056">
        <w:rPr>
          <w:rFonts w:cs="Arial"/>
          <w:szCs w:val="20"/>
        </w:rPr>
        <w:t>Note:  Running the COURSE LICENSE REQUIREMENTS report (shows valid licensure for Course Codes)</w:t>
      </w:r>
      <w:r w:rsidR="00AE41A6" w:rsidRPr="00816056">
        <w:rPr>
          <w:rFonts w:cs="Arial"/>
          <w:szCs w:val="20"/>
        </w:rPr>
        <w:t xml:space="preserve"> explains</w:t>
      </w:r>
      <w:r w:rsidRPr="00816056">
        <w:rPr>
          <w:rFonts w:cs="Arial"/>
          <w:szCs w:val="20"/>
        </w:rPr>
        <w:t xml:space="preserve"> </w:t>
      </w:r>
      <w:r w:rsidR="00AE41A6" w:rsidRPr="00816056">
        <w:rPr>
          <w:rFonts w:cs="Arial"/>
          <w:szCs w:val="20"/>
        </w:rPr>
        <w:t xml:space="preserve">half the HQT </w:t>
      </w:r>
      <w:r w:rsidRPr="00816056">
        <w:rPr>
          <w:rFonts w:cs="Arial"/>
          <w:szCs w:val="20"/>
        </w:rPr>
        <w:t xml:space="preserve">story.  The HQT logic Flowchart on the website above </w:t>
      </w:r>
      <w:r w:rsidR="00AE41A6" w:rsidRPr="00816056">
        <w:rPr>
          <w:rFonts w:cs="Arial"/>
          <w:szCs w:val="20"/>
        </w:rPr>
        <w:t>explains</w:t>
      </w:r>
      <w:r w:rsidRPr="00816056">
        <w:rPr>
          <w:rFonts w:cs="Arial"/>
          <w:szCs w:val="20"/>
        </w:rPr>
        <w:t xml:space="preserve"> the other half.</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170"/>
      </w:tblGrid>
      <w:tr w:rsidR="003420EA" w:rsidRPr="00816056" w14:paraId="00A38481" w14:textId="77777777">
        <w:trPr>
          <w:tblCellSpacing w:w="15" w:type="dxa"/>
        </w:trPr>
        <w:tc>
          <w:tcPr>
            <w:tcW w:w="0" w:type="auto"/>
            <w:tcMar>
              <w:top w:w="30" w:type="dxa"/>
              <w:left w:w="15" w:type="dxa"/>
              <w:bottom w:w="15" w:type="dxa"/>
              <w:right w:w="15" w:type="dxa"/>
            </w:tcMar>
            <w:vAlign w:val="center"/>
            <w:hideMark/>
          </w:tcPr>
          <w:p w14:paraId="00A38480" w14:textId="77777777" w:rsidR="003420EA" w:rsidRPr="00816056" w:rsidRDefault="00CA5AD0" w:rsidP="002D3D03">
            <w:pPr>
              <w:ind w:left="360"/>
              <w:rPr>
                <w:rFonts w:ascii="Tahoma" w:hAnsi="Tahoma" w:cs="Tahoma"/>
                <w:color w:val="595959"/>
                <w:spacing w:val="24"/>
                <w:sz w:val="16"/>
                <w:szCs w:val="16"/>
              </w:rPr>
            </w:pPr>
            <w:hyperlink r:id="rId155" w:history="1">
              <w:r w:rsidR="003420EA" w:rsidRPr="00816056">
                <w:rPr>
                  <w:rFonts w:ascii="Tahoma" w:hAnsi="Tahoma" w:cs="Tahoma"/>
                  <w:color w:val="1659D8"/>
                  <w:spacing w:val="24"/>
                  <w:sz w:val="16"/>
                  <w:szCs w:val="16"/>
                </w:rPr>
                <w:t>STARS Site Collection</w:t>
              </w:r>
            </w:hyperlink>
            <w:r w:rsidR="003420EA" w:rsidRPr="00816056">
              <w:rPr>
                <w:rFonts w:ascii="Tahoma" w:hAnsi="Tahoma" w:cs="Tahoma"/>
                <w:color w:val="595959"/>
                <w:spacing w:val="24"/>
                <w:sz w:val="16"/>
                <w:szCs w:val="16"/>
              </w:rPr>
              <w:t xml:space="preserve"> &gt; </w:t>
            </w:r>
            <w:hyperlink r:id="rId156" w:history="1">
              <w:r w:rsidR="003420EA" w:rsidRPr="00816056">
                <w:rPr>
                  <w:rFonts w:ascii="Tahoma" w:hAnsi="Tahoma" w:cs="Tahoma"/>
                  <w:color w:val="1659D8"/>
                  <w:spacing w:val="24"/>
                  <w:sz w:val="16"/>
                  <w:szCs w:val="16"/>
                </w:rPr>
                <w:t>STARS Reporting</w:t>
              </w:r>
            </w:hyperlink>
            <w:r w:rsidR="003420EA" w:rsidRPr="00816056">
              <w:rPr>
                <w:rFonts w:ascii="Tahoma" w:hAnsi="Tahoma" w:cs="Tahoma"/>
                <w:color w:val="595959"/>
                <w:spacing w:val="24"/>
                <w:sz w:val="16"/>
                <w:szCs w:val="16"/>
              </w:rPr>
              <w:t xml:space="preserve"> &gt; </w:t>
            </w:r>
            <w:hyperlink r:id="rId157" w:history="1">
              <w:r w:rsidR="003420EA" w:rsidRPr="00816056">
                <w:rPr>
                  <w:rFonts w:ascii="Tahoma" w:hAnsi="Tahoma" w:cs="Tahoma"/>
                  <w:color w:val="1659D8"/>
                  <w:spacing w:val="24"/>
                  <w:sz w:val="16"/>
                  <w:szCs w:val="16"/>
                </w:rPr>
                <w:t>Public Folders</w:t>
              </w:r>
            </w:hyperlink>
            <w:r w:rsidR="003420EA" w:rsidRPr="00816056">
              <w:rPr>
                <w:rFonts w:ascii="Tahoma" w:hAnsi="Tahoma" w:cs="Tahoma"/>
                <w:color w:val="595959"/>
                <w:spacing w:val="24"/>
                <w:sz w:val="16"/>
                <w:szCs w:val="16"/>
              </w:rPr>
              <w:t xml:space="preserve"> &gt; </w:t>
            </w:r>
            <w:hyperlink r:id="rId158" w:history="1">
              <w:r w:rsidR="003420EA" w:rsidRPr="00816056">
                <w:rPr>
                  <w:rFonts w:ascii="Tahoma" w:hAnsi="Tahoma" w:cs="Tahoma"/>
                  <w:color w:val="1659D8"/>
                  <w:spacing w:val="24"/>
                  <w:sz w:val="16"/>
                  <w:szCs w:val="16"/>
                </w:rPr>
                <w:t>eScholar Framework - Verify</w:t>
              </w:r>
            </w:hyperlink>
            <w:r w:rsidR="003420EA" w:rsidRPr="00816056">
              <w:rPr>
                <w:rFonts w:ascii="Tahoma" w:hAnsi="Tahoma" w:cs="Tahoma"/>
                <w:color w:val="595959"/>
                <w:spacing w:val="24"/>
                <w:sz w:val="16"/>
                <w:szCs w:val="16"/>
              </w:rPr>
              <w:t xml:space="preserve"> &gt; </w:t>
            </w:r>
            <w:hyperlink r:id="rId159" w:history="1">
              <w:r w:rsidR="003420EA" w:rsidRPr="00816056">
                <w:rPr>
                  <w:rFonts w:ascii="Tahoma" w:hAnsi="Tahoma" w:cs="Tahoma"/>
                  <w:color w:val="1659D8"/>
                  <w:spacing w:val="24"/>
                  <w:sz w:val="16"/>
                  <w:szCs w:val="16"/>
                </w:rPr>
                <w:t>District and Location Reports</w:t>
              </w:r>
            </w:hyperlink>
            <w:r w:rsidR="003420EA" w:rsidRPr="00816056">
              <w:rPr>
                <w:rFonts w:ascii="Tahoma" w:hAnsi="Tahoma" w:cs="Tahoma"/>
                <w:color w:val="595959"/>
                <w:spacing w:val="24"/>
                <w:sz w:val="16"/>
                <w:szCs w:val="16"/>
              </w:rPr>
              <w:t xml:space="preserve"> &gt; </w:t>
            </w:r>
            <w:hyperlink r:id="rId160" w:history="1">
              <w:r w:rsidR="003420EA" w:rsidRPr="00816056">
                <w:rPr>
                  <w:rFonts w:ascii="Tahoma" w:hAnsi="Tahoma" w:cs="Tahoma"/>
                  <w:color w:val="1659D8"/>
                  <w:spacing w:val="24"/>
                  <w:sz w:val="16"/>
                  <w:szCs w:val="16"/>
                </w:rPr>
                <w:t>STAFF</w:t>
              </w:r>
            </w:hyperlink>
            <w:r w:rsidR="003420EA" w:rsidRPr="00816056">
              <w:rPr>
                <w:rFonts w:ascii="Tahoma" w:hAnsi="Tahoma" w:cs="Tahoma"/>
                <w:color w:val="595959"/>
                <w:spacing w:val="24"/>
                <w:sz w:val="16"/>
                <w:szCs w:val="16"/>
              </w:rPr>
              <w:t xml:space="preserve"> &gt; </w:t>
            </w:r>
            <w:hyperlink r:id="rId161" w:history="1">
              <w:r w:rsidR="003420EA" w:rsidRPr="00816056">
                <w:rPr>
                  <w:rFonts w:ascii="Tahoma" w:hAnsi="Tahoma" w:cs="Tahoma"/>
                  <w:color w:val="1659D8"/>
                  <w:spacing w:val="24"/>
                  <w:sz w:val="16"/>
                  <w:szCs w:val="16"/>
                </w:rPr>
                <w:t>Licensure Reports</w:t>
              </w:r>
            </w:hyperlink>
            <w:r w:rsidR="003420EA" w:rsidRPr="00816056">
              <w:rPr>
                <w:rFonts w:ascii="Tahoma" w:hAnsi="Tahoma" w:cs="Tahoma"/>
                <w:color w:val="595959"/>
                <w:spacing w:val="24"/>
                <w:sz w:val="16"/>
                <w:szCs w:val="16"/>
              </w:rPr>
              <w:t xml:space="preserve"> </w:t>
            </w:r>
          </w:p>
        </w:tc>
      </w:tr>
    </w:tbl>
    <w:p w14:paraId="00A38482" w14:textId="77777777" w:rsidR="003420EA" w:rsidRPr="00816056" w:rsidRDefault="003420EA" w:rsidP="002D3D03">
      <w:pPr>
        <w:ind w:left="360"/>
        <w:rPr>
          <w:rFonts w:ascii="Verdana" w:hAnsi="Verdana"/>
          <w:vanish/>
          <w:color w:val="002163"/>
          <w:sz w:val="16"/>
          <w:szCs w:val="16"/>
        </w:rPr>
      </w:pPr>
    </w:p>
    <w:p w14:paraId="00A38483" w14:textId="77777777" w:rsidR="003420EA" w:rsidRPr="00816056" w:rsidRDefault="00CA5AD0" w:rsidP="002D3D03">
      <w:pPr>
        <w:tabs>
          <w:tab w:val="left" w:pos="8219"/>
        </w:tabs>
        <w:spacing w:line="360" w:lineRule="auto"/>
        <w:ind w:left="360"/>
        <w:rPr>
          <w:rFonts w:cs="Arial"/>
          <w:b/>
          <w:sz w:val="22"/>
          <w:szCs w:val="22"/>
        </w:rPr>
      </w:pPr>
      <w:hyperlink r:id="rId162" w:history="1">
        <w:r w:rsidR="003420EA" w:rsidRPr="00816056">
          <w:rPr>
            <w:rStyle w:val="Hyperlink"/>
            <w:rFonts w:ascii="Verdana" w:hAnsi="Verdana"/>
            <w:sz w:val="16"/>
            <w:szCs w:val="16"/>
          </w:rPr>
          <w:t>Course License Requirements</w:t>
        </w:r>
      </w:hyperlink>
    </w:p>
    <w:p w14:paraId="00A38484" w14:textId="77777777" w:rsidR="006772D5" w:rsidRPr="00816056" w:rsidRDefault="00226840" w:rsidP="00226958">
      <w:pPr>
        <w:tabs>
          <w:tab w:val="left" w:pos="8219"/>
        </w:tabs>
        <w:spacing w:line="360" w:lineRule="auto"/>
        <w:ind w:left="360"/>
        <w:rPr>
          <w:rFonts w:cs="Arial"/>
          <w:b/>
          <w:sz w:val="22"/>
          <w:szCs w:val="22"/>
        </w:rPr>
      </w:pPr>
      <w:r w:rsidRPr="00816056">
        <w:rPr>
          <w:rFonts w:cs="Arial"/>
          <w:b/>
          <w:sz w:val="22"/>
          <w:szCs w:val="22"/>
        </w:rPr>
        <w:tab/>
      </w:r>
    </w:p>
    <w:p w14:paraId="00A38485" w14:textId="77777777" w:rsidR="006772D5" w:rsidRPr="00816056" w:rsidRDefault="00C96F5D" w:rsidP="00226958">
      <w:pPr>
        <w:spacing w:line="360" w:lineRule="auto"/>
        <w:ind w:left="360"/>
        <w:rPr>
          <w:rFonts w:cs="Arial"/>
          <w:b/>
          <w:sz w:val="24"/>
        </w:rPr>
      </w:pPr>
      <w:r w:rsidRPr="00816056">
        <w:rPr>
          <w:rFonts w:cs="Arial"/>
          <w:b/>
          <w:sz w:val="24"/>
        </w:rPr>
        <w:t>How NCLB/HQT distinguishes between an Elementary Self-contained classroom and a Middle School non-Self-contained classroom:</w:t>
      </w:r>
    </w:p>
    <w:p w14:paraId="00A38486" w14:textId="77777777" w:rsidR="00320850" w:rsidRPr="00816056" w:rsidRDefault="00C6759A" w:rsidP="00510389">
      <w:pPr>
        <w:numPr>
          <w:ilvl w:val="0"/>
          <w:numId w:val="67"/>
        </w:numPr>
        <w:spacing w:line="360" w:lineRule="auto"/>
        <w:ind w:left="1080"/>
        <w:rPr>
          <w:rFonts w:cs="Arial"/>
          <w:szCs w:val="20"/>
        </w:rPr>
      </w:pPr>
      <w:r w:rsidRPr="00816056">
        <w:rPr>
          <w:rFonts w:cs="Arial"/>
          <w:szCs w:val="20"/>
        </w:rPr>
        <w:t>Different licensing rules apply to the two different classroom settings, Elementary versus Middle School.</w:t>
      </w:r>
    </w:p>
    <w:p w14:paraId="00A38487" w14:textId="77777777" w:rsidR="00320850" w:rsidRPr="00816056" w:rsidRDefault="00C6759A" w:rsidP="00510389">
      <w:pPr>
        <w:numPr>
          <w:ilvl w:val="0"/>
          <w:numId w:val="67"/>
        </w:numPr>
        <w:spacing w:line="360" w:lineRule="auto"/>
        <w:ind w:left="1080"/>
        <w:rPr>
          <w:rFonts w:cs="Arial"/>
          <w:szCs w:val="20"/>
        </w:rPr>
      </w:pPr>
      <w:r w:rsidRPr="00816056">
        <w:rPr>
          <w:rFonts w:cs="Arial"/>
          <w:szCs w:val="20"/>
        </w:rPr>
        <w:t>Problem is for some schools, grades 7 &amp; 8 may be considered a “self-contained Elementary Setting” and in others it may be a “Middle School Setting.”  STARS will know this by the Course Code being reported.</w:t>
      </w:r>
    </w:p>
    <w:p w14:paraId="00A38488" w14:textId="77777777" w:rsidR="007846DD" w:rsidRPr="00816056" w:rsidRDefault="007846DD" w:rsidP="00226958">
      <w:pPr>
        <w:ind w:left="360"/>
        <w:rPr>
          <w:rFonts w:cs="Arial"/>
          <w:szCs w:val="20"/>
        </w:rPr>
      </w:pPr>
    </w:p>
    <w:p w14:paraId="00A38489" w14:textId="77777777" w:rsidR="006772D5" w:rsidRPr="00816056" w:rsidRDefault="00C96F5D" w:rsidP="00226958">
      <w:pPr>
        <w:spacing w:line="360" w:lineRule="auto"/>
        <w:ind w:left="360"/>
        <w:rPr>
          <w:rFonts w:cs="Arial"/>
          <w:b/>
          <w:sz w:val="24"/>
        </w:rPr>
      </w:pPr>
      <w:r w:rsidRPr="00816056">
        <w:rPr>
          <w:rFonts w:cs="Arial"/>
          <w:b/>
          <w:sz w:val="24"/>
        </w:rPr>
        <w:t>Self-contained Classroom Setting - Elementary:</w:t>
      </w:r>
    </w:p>
    <w:p w14:paraId="00A3848A" w14:textId="77777777" w:rsidR="00320850" w:rsidRPr="00816056" w:rsidRDefault="00C6759A" w:rsidP="00510389">
      <w:pPr>
        <w:numPr>
          <w:ilvl w:val="0"/>
          <w:numId w:val="65"/>
        </w:numPr>
        <w:spacing w:line="360" w:lineRule="auto"/>
        <w:ind w:left="1080"/>
        <w:rPr>
          <w:rFonts w:cs="Arial"/>
          <w:szCs w:val="20"/>
        </w:rPr>
      </w:pPr>
      <w:r w:rsidRPr="00816056">
        <w:rPr>
          <w:rFonts w:cs="Arial"/>
          <w:szCs w:val="20"/>
        </w:rPr>
        <w:t>Courses 0000-0008</w:t>
      </w:r>
      <w:r w:rsidR="00504A14" w:rsidRPr="00816056">
        <w:rPr>
          <w:rFonts w:cs="Arial"/>
          <w:szCs w:val="20"/>
        </w:rPr>
        <w:t xml:space="preserve"> (K-8 Elementary Homeroom), </w:t>
      </w:r>
      <w:r w:rsidR="00225D3B" w:rsidRPr="00816056">
        <w:rPr>
          <w:rFonts w:cs="Arial"/>
          <w:szCs w:val="20"/>
          <w:shd w:val="clear" w:color="auto" w:fill="FFFFFF" w:themeFill="background1"/>
        </w:rPr>
        <w:t>1024</w:t>
      </w:r>
      <w:r w:rsidR="0026771B" w:rsidRPr="00816056">
        <w:rPr>
          <w:rFonts w:cs="Arial"/>
          <w:szCs w:val="20"/>
          <w:shd w:val="clear" w:color="auto" w:fill="FFFFFF" w:themeFill="background1"/>
        </w:rPr>
        <w:t>/</w:t>
      </w:r>
      <w:r w:rsidR="0026771B" w:rsidRPr="00816056">
        <w:rPr>
          <w:rFonts w:cs="Arial"/>
          <w:szCs w:val="20"/>
        </w:rPr>
        <w:t>1025</w:t>
      </w:r>
      <w:r w:rsidR="00225D3B" w:rsidRPr="00816056">
        <w:rPr>
          <w:rFonts w:cs="Arial"/>
          <w:szCs w:val="20"/>
          <w:shd w:val="clear" w:color="auto" w:fill="FFFFFF" w:themeFill="background1"/>
        </w:rPr>
        <w:t xml:space="preserve"> (Elem Lang Arts), 1710</w:t>
      </w:r>
      <w:r w:rsidR="0026771B" w:rsidRPr="00816056">
        <w:rPr>
          <w:rFonts w:cs="Arial"/>
          <w:szCs w:val="20"/>
          <w:shd w:val="clear" w:color="auto" w:fill="FFFFFF" w:themeFill="background1"/>
        </w:rPr>
        <w:t>/</w:t>
      </w:r>
      <w:r w:rsidR="0026771B" w:rsidRPr="00816056">
        <w:rPr>
          <w:rFonts w:cs="Arial"/>
          <w:szCs w:val="20"/>
        </w:rPr>
        <w:t>1717</w:t>
      </w:r>
      <w:r w:rsidR="00225D3B" w:rsidRPr="00816056">
        <w:rPr>
          <w:rFonts w:cs="Arial"/>
          <w:szCs w:val="20"/>
          <w:shd w:val="clear" w:color="auto" w:fill="FFFFFF" w:themeFill="background1"/>
        </w:rPr>
        <w:t xml:space="preserve"> (Elem Science), 2017</w:t>
      </w:r>
      <w:r w:rsidR="0026771B" w:rsidRPr="00816056">
        <w:rPr>
          <w:rFonts w:cs="Arial"/>
          <w:szCs w:val="20"/>
          <w:shd w:val="clear" w:color="auto" w:fill="FFFFFF" w:themeFill="background1"/>
        </w:rPr>
        <w:t>/</w:t>
      </w:r>
      <w:r w:rsidR="0026771B" w:rsidRPr="00816056">
        <w:rPr>
          <w:rFonts w:cs="Arial"/>
          <w:szCs w:val="20"/>
        </w:rPr>
        <w:t>2020</w:t>
      </w:r>
      <w:r w:rsidR="00225D3B" w:rsidRPr="00816056">
        <w:rPr>
          <w:rFonts w:cs="Arial"/>
          <w:szCs w:val="20"/>
          <w:shd w:val="clear" w:color="auto" w:fill="FFFFFF" w:themeFill="background1"/>
        </w:rPr>
        <w:t xml:space="preserve"> (Elem Math) &amp; 2728</w:t>
      </w:r>
      <w:r w:rsidR="0026771B" w:rsidRPr="00816056">
        <w:rPr>
          <w:rFonts w:cs="Arial"/>
          <w:szCs w:val="20"/>
          <w:shd w:val="clear" w:color="auto" w:fill="FFFFFF" w:themeFill="background1"/>
        </w:rPr>
        <w:t>/</w:t>
      </w:r>
      <w:r w:rsidR="0026771B" w:rsidRPr="00816056">
        <w:rPr>
          <w:rFonts w:cs="Arial"/>
          <w:szCs w:val="20"/>
        </w:rPr>
        <w:t>2738</w:t>
      </w:r>
      <w:r w:rsidR="00225D3B" w:rsidRPr="00816056">
        <w:rPr>
          <w:rFonts w:cs="Arial"/>
          <w:szCs w:val="20"/>
          <w:shd w:val="clear" w:color="auto" w:fill="FFFFFF" w:themeFill="background1"/>
        </w:rPr>
        <w:t xml:space="preserve"> (Elem Social Studies).</w:t>
      </w:r>
    </w:p>
    <w:p w14:paraId="00A3848B" w14:textId="77777777" w:rsidR="00320850" w:rsidRPr="00816056" w:rsidRDefault="00C6759A" w:rsidP="00510389">
      <w:pPr>
        <w:numPr>
          <w:ilvl w:val="0"/>
          <w:numId w:val="65"/>
        </w:numPr>
        <w:spacing w:line="360" w:lineRule="auto"/>
        <w:ind w:left="1080"/>
        <w:rPr>
          <w:rFonts w:cs="Arial"/>
          <w:szCs w:val="20"/>
        </w:rPr>
      </w:pPr>
      <w:r w:rsidRPr="00816056">
        <w:rPr>
          <w:rFonts w:cs="Arial"/>
          <w:szCs w:val="20"/>
        </w:rPr>
        <w:t>Students taught all classes by same teacher in same classroom (all day long)</w:t>
      </w:r>
    </w:p>
    <w:p w14:paraId="00A3848C" w14:textId="77777777" w:rsidR="00320850" w:rsidRPr="00816056" w:rsidRDefault="00C6759A" w:rsidP="00510389">
      <w:pPr>
        <w:numPr>
          <w:ilvl w:val="0"/>
          <w:numId w:val="65"/>
        </w:numPr>
        <w:spacing w:line="360" w:lineRule="auto"/>
        <w:ind w:left="1080"/>
        <w:rPr>
          <w:rFonts w:cs="Arial"/>
          <w:szCs w:val="20"/>
        </w:rPr>
      </w:pPr>
      <w:r w:rsidRPr="00816056">
        <w:rPr>
          <w:rFonts w:cs="Arial"/>
          <w:szCs w:val="20"/>
        </w:rPr>
        <w:t xml:space="preserve">NCLB </w:t>
      </w:r>
      <w:r w:rsidRPr="00816056">
        <w:rPr>
          <w:rFonts w:cs="Arial"/>
          <w:szCs w:val="20"/>
          <w:u w:val="single"/>
        </w:rPr>
        <w:t>doesn’t</w:t>
      </w:r>
      <w:r w:rsidRPr="00816056">
        <w:rPr>
          <w:rFonts w:cs="Arial"/>
          <w:szCs w:val="20"/>
        </w:rPr>
        <w:t xml:space="preserve"> require “endorsement equivalents” for self-contained elementary classroom settings.  A 200/208 K-8 Teaching License is appropriate for 0 or some SpEd students in the class OR a 400/408 Special Ed Teaching License is appropriate for ALL SpEd students in the class.  All subjects may be taught with these licenses.</w:t>
      </w:r>
    </w:p>
    <w:p w14:paraId="00A3848D" w14:textId="77777777" w:rsidR="00320850" w:rsidRPr="00816056" w:rsidRDefault="00320850" w:rsidP="00226958">
      <w:pPr>
        <w:spacing w:line="360" w:lineRule="auto"/>
        <w:ind w:left="360"/>
        <w:rPr>
          <w:rFonts w:cs="Arial"/>
          <w:szCs w:val="20"/>
        </w:rPr>
      </w:pPr>
    </w:p>
    <w:p w14:paraId="00A3848E" w14:textId="77777777" w:rsidR="006772D5" w:rsidRPr="00816056" w:rsidRDefault="00C96F5D" w:rsidP="00226958">
      <w:pPr>
        <w:spacing w:line="360" w:lineRule="auto"/>
        <w:ind w:left="360"/>
        <w:rPr>
          <w:rFonts w:cs="Arial"/>
          <w:b/>
          <w:sz w:val="24"/>
        </w:rPr>
      </w:pPr>
      <w:r w:rsidRPr="00816056">
        <w:rPr>
          <w:rFonts w:cs="Arial"/>
          <w:b/>
          <w:sz w:val="24"/>
        </w:rPr>
        <w:t>Not Self-contained Classroom Setting – Middle School:</w:t>
      </w:r>
    </w:p>
    <w:p w14:paraId="00A3848F" w14:textId="77777777" w:rsidR="00320850" w:rsidRPr="00816056" w:rsidRDefault="00C6759A" w:rsidP="00510389">
      <w:pPr>
        <w:numPr>
          <w:ilvl w:val="0"/>
          <w:numId w:val="66"/>
        </w:numPr>
        <w:spacing w:line="360" w:lineRule="auto"/>
        <w:ind w:left="1080"/>
        <w:rPr>
          <w:rFonts w:cs="Arial"/>
          <w:szCs w:val="20"/>
        </w:rPr>
      </w:pPr>
      <w:r w:rsidRPr="00816056">
        <w:rPr>
          <w:rFonts w:cs="Arial"/>
          <w:szCs w:val="20"/>
        </w:rPr>
        <w:t>Any course other than 0000-0008</w:t>
      </w:r>
    </w:p>
    <w:p w14:paraId="00A38490" w14:textId="77777777" w:rsidR="00320850" w:rsidRPr="00816056" w:rsidRDefault="00C6759A" w:rsidP="00510389">
      <w:pPr>
        <w:numPr>
          <w:ilvl w:val="0"/>
          <w:numId w:val="66"/>
        </w:numPr>
        <w:spacing w:line="360" w:lineRule="auto"/>
        <w:ind w:left="1080"/>
        <w:rPr>
          <w:rFonts w:cs="Arial"/>
          <w:szCs w:val="20"/>
        </w:rPr>
      </w:pPr>
      <w:r w:rsidRPr="00816056">
        <w:rPr>
          <w:rFonts w:cs="Arial"/>
          <w:szCs w:val="20"/>
        </w:rPr>
        <w:t>Students are not in the same classroom all day long and are taught different subjects by different teachers</w:t>
      </w:r>
    </w:p>
    <w:p w14:paraId="00A38491" w14:textId="77777777" w:rsidR="00320850" w:rsidRPr="00816056" w:rsidRDefault="00C6759A" w:rsidP="00510389">
      <w:pPr>
        <w:numPr>
          <w:ilvl w:val="0"/>
          <w:numId w:val="66"/>
        </w:numPr>
        <w:spacing w:line="360" w:lineRule="auto"/>
        <w:ind w:left="1080"/>
        <w:rPr>
          <w:rFonts w:cs="Arial"/>
          <w:szCs w:val="20"/>
        </w:rPr>
      </w:pPr>
      <w:r w:rsidRPr="00816056">
        <w:rPr>
          <w:rFonts w:cs="Arial"/>
          <w:szCs w:val="20"/>
        </w:rPr>
        <w:t xml:space="preserve">NCLB </w:t>
      </w:r>
      <w:r w:rsidRPr="00816056">
        <w:rPr>
          <w:rFonts w:cs="Arial"/>
          <w:szCs w:val="20"/>
          <w:u w:val="single"/>
        </w:rPr>
        <w:t>does</w:t>
      </w:r>
      <w:r w:rsidRPr="00816056">
        <w:rPr>
          <w:rFonts w:cs="Arial"/>
          <w:szCs w:val="20"/>
        </w:rPr>
        <w:t xml:space="preserve"> require “endorsement equivalents” for these non-self-contained classrooms.  For a 200/208 K-8 Teaching License with 0 or some SpEd students in the class OR a 400/408 Special Ed Teaching License with ALL SpEd students in the class, knowledge in the subject is required (and these licenses are not issued with Math, Science, Language Arts or Social Studies endorsements).</w:t>
      </w:r>
    </w:p>
    <w:p w14:paraId="00A38492" w14:textId="77777777" w:rsidR="00FF1EF6" w:rsidRPr="00816056" w:rsidRDefault="00FF1EF6" w:rsidP="00226958">
      <w:pPr>
        <w:pStyle w:val="Default"/>
        <w:ind w:left="360"/>
      </w:pPr>
    </w:p>
    <w:p w14:paraId="00A38493" w14:textId="77777777" w:rsidR="00320850" w:rsidRPr="00816056" w:rsidRDefault="00320850" w:rsidP="00226958">
      <w:pPr>
        <w:pStyle w:val="CM101"/>
        <w:spacing w:line="231" w:lineRule="atLeast"/>
        <w:ind w:left="360"/>
        <w:rPr>
          <w:rFonts w:cs="Arial"/>
          <w:color w:val="000000"/>
        </w:rPr>
      </w:pPr>
      <w:r w:rsidRPr="00816056">
        <w:rPr>
          <w:rFonts w:cs="Arial"/>
          <w:b/>
          <w:bCs/>
          <w:color w:val="000000"/>
        </w:rPr>
        <w:t xml:space="preserve">Highly Qualified Teacher Reports are located in STARS reporting at: </w:t>
      </w:r>
    </w:p>
    <w:tbl>
      <w:tblPr>
        <w:tblW w:w="0" w:type="auto"/>
        <w:jc w:val="right"/>
        <w:tblCellSpacing w:w="15" w:type="dxa"/>
        <w:tblCellMar>
          <w:top w:w="15" w:type="dxa"/>
          <w:left w:w="15" w:type="dxa"/>
          <w:bottom w:w="15" w:type="dxa"/>
          <w:right w:w="15" w:type="dxa"/>
        </w:tblCellMar>
        <w:tblLook w:val="04A0" w:firstRow="1" w:lastRow="0" w:firstColumn="1" w:lastColumn="0" w:noHBand="0" w:noVBand="1"/>
      </w:tblPr>
      <w:tblGrid>
        <w:gridCol w:w="10170"/>
      </w:tblGrid>
      <w:tr w:rsidR="00B85184" w:rsidRPr="00816056" w14:paraId="00A38495" w14:textId="77777777" w:rsidTr="0053301A">
        <w:trPr>
          <w:tblCellSpacing w:w="15" w:type="dxa"/>
          <w:jc w:val="right"/>
        </w:trPr>
        <w:tc>
          <w:tcPr>
            <w:tcW w:w="0" w:type="auto"/>
            <w:shd w:val="clear" w:color="auto" w:fill="auto"/>
            <w:tcMar>
              <w:top w:w="27" w:type="dxa"/>
              <w:left w:w="15" w:type="dxa"/>
              <w:bottom w:w="15" w:type="dxa"/>
              <w:right w:w="15" w:type="dxa"/>
            </w:tcMar>
            <w:vAlign w:val="center"/>
            <w:hideMark/>
          </w:tcPr>
          <w:p w14:paraId="00A38494" w14:textId="77777777" w:rsidR="00B85184" w:rsidRPr="00816056" w:rsidRDefault="00CA5AD0" w:rsidP="00226958">
            <w:pPr>
              <w:ind w:left="360"/>
              <w:rPr>
                <w:rFonts w:ascii="Tahoma" w:hAnsi="Tahoma" w:cs="Tahoma"/>
                <w:color w:val="4F81BD" w:themeColor="accent1"/>
                <w:szCs w:val="20"/>
              </w:rPr>
            </w:pPr>
            <w:hyperlink r:id="rId163" w:history="1">
              <w:r w:rsidR="00B85184" w:rsidRPr="00816056">
                <w:rPr>
                  <w:rFonts w:ascii="Tahoma" w:hAnsi="Tahoma" w:cs="Tahoma"/>
                  <w:color w:val="4F81BD" w:themeColor="accent1"/>
                  <w:szCs w:val="20"/>
                </w:rPr>
                <w:t>STARS Site Collection</w:t>
              </w:r>
            </w:hyperlink>
            <w:r w:rsidR="00B85184" w:rsidRPr="00816056">
              <w:rPr>
                <w:rFonts w:ascii="Tahoma" w:hAnsi="Tahoma" w:cs="Tahoma"/>
                <w:color w:val="4F81BD" w:themeColor="accent1"/>
                <w:szCs w:val="20"/>
              </w:rPr>
              <w:t>&gt;</w:t>
            </w:r>
            <w:hyperlink r:id="rId164" w:history="1">
              <w:r w:rsidR="00B85184" w:rsidRPr="00816056">
                <w:rPr>
                  <w:rFonts w:ascii="Tahoma" w:hAnsi="Tahoma" w:cs="Tahoma"/>
                  <w:color w:val="4F81BD" w:themeColor="accent1"/>
                  <w:szCs w:val="20"/>
                </w:rPr>
                <w:t>STARS Reporting</w:t>
              </w:r>
            </w:hyperlink>
            <w:r w:rsidR="00B85184" w:rsidRPr="00816056">
              <w:rPr>
                <w:rFonts w:ascii="Tahoma" w:hAnsi="Tahoma" w:cs="Tahoma"/>
                <w:color w:val="4F81BD" w:themeColor="accent1"/>
                <w:szCs w:val="20"/>
              </w:rPr>
              <w:t>&gt;</w:t>
            </w:r>
            <w:hyperlink r:id="rId165" w:history="1">
              <w:r w:rsidR="00B85184" w:rsidRPr="00816056">
                <w:rPr>
                  <w:rFonts w:ascii="Tahoma" w:hAnsi="Tahoma" w:cs="Tahoma"/>
                  <w:color w:val="4F81BD" w:themeColor="accent1"/>
                  <w:szCs w:val="20"/>
                </w:rPr>
                <w:t>Public Folders</w:t>
              </w:r>
            </w:hyperlink>
            <w:r w:rsidR="00B85184" w:rsidRPr="00816056">
              <w:rPr>
                <w:rFonts w:ascii="Tahoma" w:hAnsi="Tahoma" w:cs="Tahoma"/>
                <w:color w:val="4F81BD" w:themeColor="accent1"/>
                <w:szCs w:val="20"/>
              </w:rPr>
              <w:t>&gt;</w:t>
            </w:r>
            <w:hyperlink r:id="rId166" w:history="1">
              <w:r w:rsidR="00B85184" w:rsidRPr="00816056">
                <w:rPr>
                  <w:rFonts w:ascii="Tahoma" w:hAnsi="Tahoma" w:cs="Tahoma"/>
                  <w:color w:val="4F81BD" w:themeColor="accent1"/>
                  <w:szCs w:val="20"/>
                </w:rPr>
                <w:t>eScholar Framework - Verify</w:t>
              </w:r>
            </w:hyperlink>
            <w:r w:rsidR="00B85184" w:rsidRPr="00816056">
              <w:rPr>
                <w:rFonts w:ascii="Tahoma" w:hAnsi="Tahoma" w:cs="Tahoma"/>
                <w:color w:val="4F81BD" w:themeColor="accent1"/>
                <w:szCs w:val="20"/>
              </w:rPr>
              <w:t>&gt;</w:t>
            </w:r>
            <w:hyperlink r:id="rId167" w:history="1">
              <w:r w:rsidR="00B85184" w:rsidRPr="00816056">
                <w:rPr>
                  <w:rFonts w:ascii="Tahoma" w:hAnsi="Tahoma" w:cs="Tahoma"/>
                  <w:color w:val="4F81BD" w:themeColor="accent1"/>
                  <w:szCs w:val="20"/>
                </w:rPr>
                <w:t>District and Location Reports</w:t>
              </w:r>
            </w:hyperlink>
            <w:r w:rsidR="00B85184" w:rsidRPr="00816056">
              <w:rPr>
                <w:rFonts w:ascii="Tahoma" w:hAnsi="Tahoma" w:cs="Tahoma"/>
                <w:color w:val="4F81BD" w:themeColor="accent1"/>
                <w:szCs w:val="20"/>
              </w:rPr>
              <w:t>&gt;</w:t>
            </w:r>
            <w:hyperlink r:id="rId168" w:history="1">
              <w:r w:rsidR="00B85184" w:rsidRPr="00816056">
                <w:rPr>
                  <w:rFonts w:ascii="Tahoma" w:hAnsi="Tahoma" w:cs="Tahoma"/>
                  <w:color w:val="4F81BD" w:themeColor="accent1"/>
                  <w:szCs w:val="20"/>
                </w:rPr>
                <w:t>STAFF</w:t>
              </w:r>
            </w:hyperlink>
            <w:r w:rsidR="00B85184" w:rsidRPr="00816056">
              <w:rPr>
                <w:rFonts w:ascii="Tahoma" w:hAnsi="Tahoma" w:cs="Tahoma"/>
                <w:color w:val="4F81BD" w:themeColor="accent1"/>
                <w:szCs w:val="20"/>
              </w:rPr>
              <w:t>&gt;</w:t>
            </w:r>
            <w:hyperlink r:id="rId169" w:history="1">
              <w:r w:rsidR="00B85184" w:rsidRPr="00816056">
                <w:rPr>
                  <w:rFonts w:ascii="Tahoma" w:hAnsi="Tahoma" w:cs="Tahoma"/>
                  <w:color w:val="4F81BD" w:themeColor="accent1"/>
                  <w:szCs w:val="20"/>
                </w:rPr>
                <w:t>Highly Qualified Teacher Reports</w:t>
              </w:r>
            </w:hyperlink>
          </w:p>
        </w:tc>
      </w:tr>
    </w:tbl>
    <w:p w14:paraId="00A38496" w14:textId="77777777" w:rsidR="00B85184" w:rsidRPr="00816056" w:rsidRDefault="00B85184" w:rsidP="00226958">
      <w:pPr>
        <w:ind w:left="360"/>
        <w:jc w:val="right"/>
        <w:rPr>
          <w:rFonts w:ascii="Verdana" w:hAnsi="Verdana"/>
          <w:vanish/>
          <w:color w:val="666666"/>
          <w:sz w:val="16"/>
          <w:szCs w:val="16"/>
        </w:rPr>
      </w:pPr>
    </w:p>
    <w:tbl>
      <w:tblPr>
        <w:tblW w:w="0" w:type="auto"/>
        <w:jc w:val="right"/>
        <w:tblCellSpacing w:w="15" w:type="dxa"/>
        <w:tblCellMar>
          <w:top w:w="15" w:type="dxa"/>
          <w:left w:w="15" w:type="dxa"/>
          <w:bottom w:w="15" w:type="dxa"/>
          <w:right w:w="15" w:type="dxa"/>
        </w:tblCellMar>
        <w:tblLook w:val="04A0" w:firstRow="1" w:lastRow="0" w:firstColumn="1" w:lastColumn="0" w:noHBand="0" w:noVBand="1"/>
      </w:tblPr>
      <w:tblGrid>
        <w:gridCol w:w="174"/>
        <w:gridCol w:w="159"/>
        <w:gridCol w:w="174"/>
      </w:tblGrid>
      <w:tr w:rsidR="00B85184" w:rsidRPr="00816056" w14:paraId="00A3849A" w14:textId="77777777" w:rsidTr="0053301A">
        <w:trPr>
          <w:tblCellSpacing w:w="15" w:type="dxa"/>
          <w:jc w:val="right"/>
        </w:trPr>
        <w:tc>
          <w:tcPr>
            <w:tcW w:w="0" w:type="auto"/>
            <w:shd w:val="clear" w:color="auto" w:fill="auto"/>
            <w:tcMar>
              <w:top w:w="15" w:type="dxa"/>
              <w:left w:w="41" w:type="dxa"/>
              <w:bottom w:w="15" w:type="dxa"/>
              <w:right w:w="82" w:type="dxa"/>
            </w:tcMar>
            <w:vAlign w:val="center"/>
            <w:hideMark/>
          </w:tcPr>
          <w:p w14:paraId="00A38497" w14:textId="77777777" w:rsidR="00B85184" w:rsidRPr="00816056" w:rsidRDefault="00B85184" w:rsidP="00226958">
            <w:pPr>
              <w:ind w:left="360"/>
              <w:jc w:val="center"/>
              <w:rPr>
                <w:rFonts w:ascii="Tahoma" w:hAnsi="Tahoma" w:cs="Tahoma"/>
                <w:color w:val="666666"/>
                <w:sz w:val="16"/>
                <w:szCs w:val="16"/>
              </w:rPr>
            </w:pPr>
          </w:p>
        </w:tc>
        <w:tc>
          <w:tcPr>
            <w:tcW w:w="0" w:type="auto"/>
            <w:shd w:val="clear" w:color="auto" w:fill="auto"/>
            <w:tcMar>
              <w:top w:w="15" w:type="dxa"/>
              <w:left w:w="41" w:type="dxa"/>
              <w:bottom w:w="15" w:type="dxa"/>
              <w:right w:w="82" w:type="dxa"/>
            </w:tcMar>
            <w:vAlign w:val="center"/>
            <w:hideMark/>
          </w:tcPr>
          <w:p w14:paraId="00A38498" w14:textId="77777777" w:rsidR="00B85184" w:rsidRPr="00816056" w:rsidRDefault="00B85184" w:rsidP="00226958">
            <w:pPr>
              <w:ind w:left="360"/>
              <w:jc w:val="center"/>
              <w:rPr>
                <w:rFonts w:ascii="Tahoma" w:hAnsi="Tahoma" w:cs="Tahoma"/>
                <w:color w:val="666666"/>
                <w:sz w:val="16"/>
                <w:szCs w:val="16"/>
              </w:rPr>
            </w:pPr>
          </w:p>
        </w:tc>
        <w:tc>
          <w:tcPr>
            <w:tcW w:w="0" w:type="auto"/>
            <w:shd w:val="clear" w:color="auto" w:fill="auto"/>
            <w:tcMar>
              <w:top w:w="15" w:type="dxa"/>
              <w:left w:w="41" w:type="dxa"/>
              <w:bottom w:w="15" w:type="dxa"/>
              <w:right w:w="82" w:type="dxa"/>
            </w:tcMar>
            <w:vAlign w:val="center"/>
            <w:hideMark/>
          </w:tcPr>
          <w:p w14:paraId="00A38499" w14:textId="77777777" w:rsidR="00B85184" w:rsidRPr="00816056" w:rsidRDefault="00B85184" w:rsidP="00226958">
            <w:pPr>
              <w:ind w:left="360"/>
              <w:jc w:val="center"/>
              <w:rPr>
                <w:rFonts w:ascii="Tahoma" w:hAnsi="Tahoma" w:cs="Tahoma"/>
                <w:color w:val="666666"/>
                <w:sz w:val="16"/>
                <w:szCs w:val="16"/>
              </w:rPr>
            </w:pPr>
          </w:p>
        </w:tc>
      </w:tr>
    </w:tbl>
    <w:p w14:paraId="00A3849B" w14:textId="77777777" w:rsidR="00B85184" w:rsidRPr="00816056" w:rsidRDefault="00B85184" w:rsidP="00226958">
      <w:pPr>
        <w:pStyle w:val="CM11"/>
        <w:ind w:left="360"/>
        <w:rPr>
          <w:rFonts w:cs="Arial"/>
          <w:b/>
          <w:bCs/>
          <w:color w:val="000000"/>
          <w:sz w:val="20"/>
          <w:szCs w:val="20"/>
        </w:rPr>
      </w:pPr>
    </w:p>
    <w:p w14:paraId="00A3849C" w14:textId="77777777" w:rsidR="00B85184" w:rsidRPr="00816056" w:rsidRDefault="00B85184" w:rsidP="00226958">
      <w:pPr>
        <w:pStyle w:val="CM11"/>
        <w:ind w:left="360"/>
        <w:rPr>
          <w:rFonts w:cs="Arial"/>
          <w:color w:val="000000"/>
          <w:sz w:val="20"/>
          <w:szCs w:val="20"/>
        </w:rPr>
      </w:pPr>
      <w:r w:rsidRPr="00816056">
        <w:rPr>
          <w:rFonts w:cs="Arial"/>
          <w:b/>
          <w:bCs/>
          <w:color w:val="000000"/>
          <w:sz w:val="20"/>
          <w:szCs w:val="20"/>
        </w:rPr>
        <w:t xml:space="preserve">Reports in </w:t>
      </w:r>
      <w:r w:rsidRPr="00816056">
        <w:rPr>
          <w:rFonts w:cs="Arial"/>
          <w:i/>
          <w:iCs/>
          <w:color w:val="000000"/>
          <w:sz w:val="20"/>
          <w:szCs w:val="20"/>
        </w:rPr>
        <w:t>Highly Qualified Teacher Reports &gt; HQT Data Review</w:t>
      </w:r>
      <w:r w:rsidRPr="00816056">
        <w:rPr>
          <w:rFonts w:cs="Arial"/>
          <w:b/>
          <w:bCs/>
          <w:color w:val="000000"/>
          <w:sz w:val="20"/>
          <w:szCs w:val="20"/>
        </w:rPr>
        <w:t xml:space="preserve"> folder: </w:t>
      </w:r>
    </w:p>
    <w:p w14:paraId="00A3849D" w14:textId="77777777" w:rsidR="00B85184" w:rsidRPr="00816056" w:rsidRDefault="00B85184" w:rsidP="00226958">
      <w:pPr>
        <w:ind w:left="360"/>
      </w:pPr>
    </w:p>
    <w:tbl>
      <w:tblPr>
        <w:tblW w:w="0" w:type="auto"/>
        <w:jc w:val="right"/>
        <w:tblCellSpacing w:w="15" w:type="dxa"/>
        <w:tblCellMar>
          <w:top w:w="15" w:type="dxa"/>
          <w:left w:w="15" w:type="dxa"/>
          <w:bottom w:w="15" w:type="dxa"/>
          <w:right w:w="15" w:type="dxa"/>
        </w:tblCellMar>
        <w:tblLook w:val="04A0" w:firstRow="1" w:lastRow="0" w:firstColumn="1" w:lastColumn="0" w:noHBand="0" w:noVBand="1"/>
      </w:tblPr>
      <w:tblGrid>
        <w:gridCol w:w="10170"/>
      </w:tblGrid>
      <w:tr w:rsidR="00B85184" w:rsidRPr="00816056" w14:paraId="00A3849F" w14:textId="77777777" w:rsidTr="0053301A">
        <w:trPr>
          <w:trHeight w:val="507"/>
          <w:tblCellSpacing w:w="15" w:type="dxa"/>
          <w:jc w:val="right"/>
        </w:trPr>
        <w:tc>
          <w:tcPr>
            <w:tcW w:w="0" w:type="auto"/>
            <w:shd w:val="clear" w:color="auto" w:fill="auto"/>
            <w:tcMar>
              <w:top w:w="30" w:type="dxa"/>
              <w:left w:w="15" w:type="dxa"/>
              <w:bottom w:w="15" w:type="dxa"/>
              <w:right w:w="15" w:type="dxa"/>
            </w:tcMar>
            <w:vAlign w:val="center"/>
            <w:hideMark/>
          </w:tcPr>
          <w:p w14:paraId="00A3849E" w14:textId="77777777" w:rsidR="00B85184" w:rsidRPr="00816056" w:rsidRDefault="00CA5AD0" w:rsidP="00226958">
            <w:pPr>
              <w:ind w:left="360"/>
              <w:rPr>
                <w:rFonts w:ascii="Tahoma" w:hAnsi="Tahoma" w:cs="Tahoma"/>
                <w:color w:val="4F81BD" w:themeColor="accent1"/>
                <w:szCs w:val="20"/>
              </w:rPr>
            </w:pPr>
            <w:hyperlink r:id="rId170" w:history="1">
              <w:r w:rsidR="00B85184" w:rsidRPr="00816056">
                <w:rPr>
                  <w:rFonts w:ascii="Tahoma" w:hAnsi="Tahoma" w:cs="Tahoma"/>
                  <w:color w:val="4F81BD" w:themeColor="accent1"/>
                  <w:szCs w:val="20"/>
                </w:rPr>
                <w:t>STARS Site Collection</w:t>
              </w:r>
            </w:hyperlink>
            <w:r w:rsidR="00B85184" w:rsidRPr="00816056">
              <w:rPr>
                <w:rFonts w:ascii="Tahoma" w:hAnsi="Tahoma" w:cs="Tahoma"/>
                <w:color w:val="4F81BD" w:themeColor="accent1"/>
                <w:szCs w:val="20"/>
              </w:rPr>
              <w:t>&gt;</w:t>
            </w:r>
            <w:hyperlink r:id="rId171" w:history="1">
              <w:r w:rsidR="00B85184" w:rsidRPr="00816056">
                <w:rPr>
                  <w:rFonts w:ascii="Tahoma" w:hAnsi="Tahoma" w:cs="Tahoma"/>
                  <w:color w:val="4F81BD" w:themeColor="accent1"/>
                  <w:szCs w:val="20"/>
                </w:rPr>
                <w:t>STARS Reporting</w:t>
              </w:r>
            </w:hyperlink>
            <w:r w:rsidR="00B85184" w:rsidRPr="00816056">
              <w:rPr>
                <w:rFonts w:ascii="Tahoma" w:hAnsi="Tahoma" w:cs="Tahoma"/>
                <w:color w:val="4F81BD" w:themeColor="accent1"/>
                <w:szCs w:val="20"/>
              </w:rPr>
              <w:t>&gt;</w:t>
            </w:r>
            <w:hyperlink r:id="rId172" w:history="1">
              <w:r w:rsidR="00B85184" w:rsidRPr="00816056">
                <w:rPr>
                  <w:rFonts w:ascii="Tahoma" w:hAnsi="Tahoma" w:cs="Tahoma"/>
                  <w:color w:val="4F81BD" w:themeColor="accent1"/>
                  <w:szCs w:val="20"/>
                </w:rPr>
                <w:t>Public Folders</w:t>
              </w:r>
            </w:hyperlink>
            <w:r w:rsidR="00B85184" w:rsidRPr="00816056">
              <w:rPr>
                <w:rFonts w:ascii="Tahoma" w:hAnsi="Tahoma" w:cs="Tahoma"/>
                <w:color w:val="4F81BD" w:themeColor="accent1"/>
                <w:szCs w:val="20"/>
              </w:rPr>
              <w:t>&gt;</w:t>
            </w:r>
            <w:hyperlink r:id="rId173" w:history="1">
              <w:r w:rsidR="00B85184" w:rsidRPr="00816056">
                <w:rPr>
                  <w:rFonts w:ascii="Tahoma" w:hAnsi="Tahoma" w:cs="Tahoma"/>
                  <w:color w:val="4F81BD" w:themeColor="accent1"/>
                  <w:szCs w:val="20"/>
                </w:rPr>
                <w:t>eScholar Framework - Verify</w:t>
              </w:r>
            </w:hyperlink>
            <w:r w:rsidR="00B85184" w:rsidRPr="00816056">
              <w:rPr>
                <w:rFonts w:ascii="Tahoma" w:hAnsi="Tahoma" w:cs="Tahoma"/>
                <w:color w:val="4F81BD" w:themeColor="accent1"/>
                <w:szCs w:val="20"/>
              </w:rPr>
              <w:t>&gt;</w:t>
            </w:r>
            <w:hyperlink r:id="rId174" w:history="1">
              <w:r w:rsidR="00B85184" w:rsidRPr="00816056">
                <w:rPr>
                  <w:rFonts w:ascii="Tahoma" w:hAnsi="Tahoma" w:cs="Tahoma"/>
                  <w:color w:val="4F81BD" w:themeColor="accent1"/>
                  <w:szCs w:val="20"/>
                </w:rPr>
                <w:t>District and Location Reports</w:t>
              </w:r>
            </w:hyperlink>
            <w:r w:rsidR="00B85184" w:rsidRPr="00816056">
              <w:rPr>
                <w:rFonts w:ascii="Tahoma" w:hAnsi="Tahoma" w:cs="Tahoma"/>
                <w:color w:val="4F81BD" w:themeColor="accent1"/>
                <w:szCs w:val="20"/>
              </w:rPr>
              <w:t>&gt;</w:t>
            </w:r>
            <w:hyperlink r:id="rId175" w:history="1">
              <w:r w:rsidR="00B85184" w:rsidRPr="00816056">
                <w:rPr>
                  <w:rFonts w:ascii="Tahoma" w:hAnsi="Tahoma" w:cs="Tahoma"/>
                  <w:color w:val="4F81BD" w:themeColor="accent1"/>
                  <w:szCs w:val="20"/>
                </w:rPr>
                <w:t>STAFF</w:t>
              </w:r>
            </w:hyperlink>
            <w:r w:rsidR="00B85184" w:rsidRPr="00816056">
              <w:rPr>
                <w:rFonts w:ascii="Tahoma" w:hAnsi="Tahoma" w:cs="Tahoma"/>
                <w:color w:val="4F81BD" w:themeColor="accent1"/>
                <w:szCs w:val="20"/>
              </w:rPr>
              <w:t>&gt;</w:t>
            </w:r>
            <w:hyperlink r:id="rId176" w:history="1">
              <w:r w:rsidR="00B85184" w:rsidRPr="00816056">
                <w:rPr>
                  <w:rFonts w:ascii="Tahoma" w:hAnsi="Tahoma" w:cs="Tahoma"/>
                  <w:color w:val="4F81BD" w:themeColor="accent1"/>
                  <w:szCs w:val="20"/>
                </w:rPr>
                <w:t>Highly Qualified Teacher Reports</w:t>
              </w:r>
            </w:hyperlink>
            <w:r w:rsidR="00B85184" w:rsidRPr="00816056">
              <w:rPr>
                <w:rFonts w:ascii="Tahoma" w:hAnsi="Tahoma" w:cs="Tahoma"/>
                <w:color w:val="4F81BD" w:themeColor="accent1"/>
                <w:szCs w:val="20"/>
              </w:rPr>
              <w:t>&gt;</w:t>
            </w:r>
            <w:hyperlink r:id="rId177" w:history="1">
              <w:r w:rsidR="00B85184" w:rsidRPr="00816056">
                <w:rPr>
                  <w:rFonts w:ascii="Tahoma" w:hAnsi="Tahoma" w:cs="Tahoma"/>
                  <w:color w:val="4F81BD" w:themeColor="accent1"/>
                  <w:szCs w:val="20"/>
                </w:rPr>
                <w:t>HQT Data Review</w:t>
              </w:r>
            </w:hyperlink>
          </w:p>
        </w:tc>
      </w:tr>
    </w:tbl>
    <w:p w14:paraId="00A384A0" w14:textId="77777777" w:rsidR="00B85184" w:rsidRPr="00816056" w:rsidRDefault="00B85184" w:rsidP="00226958">
      <w:pPr>
        <w:ind w:left="360"/>
        <w:jc w:val="right"/>
        <w:rPr>
          <w:rFonts w:ascii="Verdana" w:hAnsi="Verdana"/>
          <w:vanish/>
          <w:color w:val="4F81BD" w:themeColor="accent1"/>
          <w:sz w:val="16"/>
          <w:szCs w:val="16"/>
        </w:rPr>
      </w:pPr>
    </w:p>
    <w:p w14:paraId="00A384A1" w14:textId="77777777" w:rsidR="00B85184" w:rsidRPr="00816056" w:rsidRDefault="00C96F5D" w:rsidP="00226958">
      <w:pPr>
        <w:pStyle w:val="Default"/>
        <w:ind w:left="360"/>
        <w:rPr>
          <w:color w:val="4F81BD" w:themeColor="accent1"/>
          <w:sz w:val="20"/>
          <w:szCs w:val="20"/>
        </w:rPr>
      </w:pPr>
      <w:r w:rsidRPr="00816056">
        <w:rPr>
          <w:color w:val="4F81BD" w:themeColor="accent1"/>
          <w:sz w:val="20"/>
          <w:szCs w:val="20"/>
        </w:rPr>
        <w:t>Course Enrollment – Consistent Reporting Period Verification</w:t>
      </w:r>
    </w:p>
    <w:p w14:paraId="00A384A2" w14:textId="77777777" w:rsidR="00B85184" w:rsidRPr="00816056" w:rsidRDefault="00C96F5D" w:rsidP="00226958">
      <w:pPr>
        <w:pStyle w:val="Default"/>
        <w:ind w:left="360"/>
        <w:rPr>
          <w:color w:val="4F81BD" w:themeColor="accent1"/>
          <w:sz w:val="20"/>
          <w:szCs w:val="20"/>
        </w:rPr>
      </w:pPr>
      <w:r w:rsidRPr="00816056">
        <w:rPr>
          <w:color w:val="4F81BD" w:themeColor="accent1"/>
          <w:sz w:val="20"/>
          <w:szCs w:val="20"/>
        </w:rPr>
        <w:t>HQT Class Summary – Includes Class Size and Class Makeup</w:t>
      </w:r>
    </w:p>
    <w:p w14:paraId="00A384A3" w14:textId="77777777" w:rsidR="00B85184" w:rsidRPr="00816056" w:rsidRDefault="00C96F5D" w:rsidP="00226958">
      <w:pPr>
        <w:pStyle w:val="Default"/>
        <w:ind w:left="360"/>
        <w:rPr>
          <w:color w:val="4F81BD" w:themeColor="accent1"/>
          <w:sz w:val="20"/>
          <w:szCs w:val="20"/>
        </w:rPr>
      </w:pPr>
      <w:r w:rsidRPr="00816056">
        <w:rPr>
          <w:color w:val="4F81BD" w:themeColor="accent1"/>
          <w:sz w:val="20"/>
          <w:szCs w:val="20"/>
        </w:rPr>
        <w:t>School Grade Range for HQT Verification</w:t>
      </w:r>
    </w:p>
    <w:p w14:paraId="00A384A4" w14:textId="77777777" w:rsidR="00B85184" w:rsidRPr="00816056" w:rsidRDefault="00B85184" w:rsidP="00226958">
      <w:pPr>
        <w:pStyle w:val="Default"/>
        <w:ind w:left="360"/>
        <w:rPr>
          <w:sz w:val="20"/>
          <w:szCs w:val="20"/>
        </w:rPr>
      </w:pPr>
    </w:p>
    <w:p w14:paraId="00A384A5" w14:textId="77777777" w:rsidR="00B85184" w:rsidRPr="00816056" w:rsidRDefault="00B85184" w:rsidP="00226958">
      <w:pPr>
        <w:pStyle w:val="Default"/>
        <w:ind w:left="360"/>
        <w:rPr>
          <w:sz w:val="20"/>
          <w:szCs w:val="20"/>
        </w:rPr>
      </w:pPr>
    </w:p>
    <w:p w14:paraId="00A384A6" w14:textId="77777777" w:rsidR="00B85184" w:rsidRPr="00816056" w:rsidRDefault="00B85184" w:rsidP="00226958">
      <w:pPr>
        <w:ind w:left="360"/>
        <w:rPr>
          <w:rStyle w:val="ms-sitemapdirectional"/>
          <w:rFonts w:ascii="Tahoma" w:hAnsi="Tahoma" w:cs="Tahoma"/>
          <w:color w:val="0070C0"/>
          <w:spacing w:val="24"/>
          <w:szCs w:val="20"/>
        </w:rPr>
      </w:pPr>
      <w:r w:rsidRPr="00816056">
        <w:rPr>
          <w:rFonts w:cs="Arial"/>
          <w:szCs w:val="20"/>
        </w:rPr>
        <w:t xml:space="preserve">For a list of NOT Highly Qualified Teachers ONLY, run the report found at </w:t>
      </w:r>
    </w:p>
    <w:p w14:paraId="00A384A7" w14:textId="77777777" w:rsidR="00B85184" w:rsidRPr="00816056" w:rsidRDefault="00CA5AD0" w:rsidP="00226958">
      <w:pPr>
        <w:ind w:left="360"/>
        <w:rPr>
          <w:rFonts w:ascii="Tahoma" w:hAnsi="Tahoma" w:cs="Tahoma"/>
          <w:color w:val="4F81BD" w:themeColor="accent1"/>
          <w:szCs w:val="20"/>
        </w:rPr>
      </w:pPr>
      <w:hyperlink r:id="rId178" w:history="1">
        <w:r w:rsidR="00B85184" w:rsidRPr="00816056">
          <w:rPr>
            <w:rFonts w:ascii="Tahoma" w:hAnsi="Tahoma" w:cs="Tahoma"/>
            <w:color w:val="4F81BD" w:themeColor="accent1"/>
            <w:szCs w:val="20"/>
          </w:rPr>
          <w:t>STARS Site Collection</w:t>
        </w:r>
      </w:hyperlink>
      <w:r w:rsidR="00B85184" w:rsidRPr="00816056">
        <w:rPr>
          <w:rFonts w:ascii="Tahoma" w:hAnsi="Tahoma" w:cs="Tahoma"/>
          <w:color w:val="4F81BD" w:themeColor="accent1"/>
          <w:szCs w:val="20"/>
        </w:rPr>
        <w:t>&gt;</w:t>
      </w:r>
      <w:hyperlink r:id="rId179" w:history="1">
        <w:r w:rsidR="00B85184" w:rsidRPr="00816056">
          <w:rPr>
            <w:rFonts w:ascii="Tahoma" w:hAnsi="Tahoma" w:cs="Tahoma"/>
            <w:color w:val="4F81BD" w:themeColor="accent1"/>
            <w:szCs w:val="20"/>
          </w:rPr>
          <w:t>STARS Reporting</w:t>
        </w:r>
      </w:hyperlink>
      <w:r w:rsidR="00B85184" w:rsidRPr="00816056">
        <w:rPr>
          <w:rFonts w:ascii="Tahoma" w:hAnsi="Tahoma" w:cs="Tahoma"/>
          <w:color w:val="4F81BD" w:themeColor="accent1"/>
          <w:szCs w:val="20"/>
        </w:rPr>
        <w:t>&gt;</w:t>
      </w:r>
      <w:hyperlink r:id="rId180" w:history="1">
        <w:r w:rsidR="00B85184" w:rsidRPr="00816056">
          <w:rPr>
            <w:rFonts w:ascii="Tahoma" w:hAnsi="Tahoma" w:cs="Tahoma"/>
            <w:color w:val="4F81BD" w:themeColor="accent1"/>
            <w:szCs w:val="20"/>
          </w:rPr>
          <w:t>Public Folders</w:t>
        </w:r>
      </w:hyperlink>
      <w:r w:rsidR="00B85184" w:rsidRPr="00816056">
        <w:rPr>
          <w:rFonts w:ascii="Tahoma" w:hAnsi="Tahoma" w:cs="Tahoma"/>
          <w:color w:val="4F81BD" w:themeColor="accent1"/>
          <w:szCs w:val="20"/>
        </w:rPr>
        <w:t>&gt;</w:t>
      </w:r>
      <w:hyperlink r:id="rId181" w:history="1">
        <w:r w:rsidR="00B85184" w:rsidRPr="00816056">
          <w:rPr>
            <w:rFonts w:ascii="Tahoma" w:hAnsi="Tahoma" w:cs="Tahoma"/>
            <w:color w:val="4F81BD" w:themeColor="accent1"/>
            <w:szCs w:val="20"/>
          </w:rPr>
          <w:t>eScholar Framework - Verify</w:t>
        </w:r>
      </w:hyperlink>
      <w:r w:rsidR="00B85184" w:rsidRPr="00816056">
        <w:rPr>
          <w:rFonts w:ascii="Tahoma" w:hAnsi="Tahoma" w:cs="Tahoma"/>
          <w:color w:val="4F81BD" w:themeColor="accent1"/>
          <w:szCs w:val="20"/>
        </w:rPr>
        <w:t>&gt;</w:t>
      </w:r>
      <w:hyperlink r:id="rId182" w:history="1">
        <w:r w:rsidR="00B85184" w:rsidRPr="00816056">
          <w:rPr>
            <w:rFonts w:ascii="Tahoma" w:hAnsi="Tahoma" w:cs="Tahoma"/>
            <w:color w:val="4F81BD" w:themeColor="accent1"/>
            <w:szCs w:val="20"/>
          </w:rPr>
          <w:t>District and Location Reports</w:t>
        </w:r>
      </w:hyperlink>
      <w:r w:rsidR="00B85184" w:rsidRPr="00816056">
        <w:rPr>
          <w:rFonts w:ascii="Tahoma" w:hAnsi="Tahoma" w:cs="Tahoma"/>
          <w:color w:val="4F81BD" w:themeColor="accent1"/>
          <w:szCs w:val="20"/>
        </w:rPr>
        <w:t>&gt;</w:t>
      </w:r>
      <w:hyperlink r:id="rId183" w:history="1">
        <w:r w:rsidR="00B85184" w:rsidRPr="00816056">
          <w:rPr>
            <w:rFonts w:ascii="Tahoma" w:hAnsi="Tahoma" w:cs="Tahoma"/>
            <w:color w:val="4F81BD" w:themeColor="accent1"/>
            <w:szCs w:val="20"/>
          </w:rPr>
          <w:t>STAFF</w:t>
        </w:r>
      </w:hyperlink>
      <w:r w:rsidR="00B85184" w:rsidRPr="00816056">
        <w:rPr>
          <w:rFonts w:ascii="Tahoma" w:hAnsi="Tahoma" w:cs="Tahoma"/>
          <w:color w:val="4F81BD" w:themeColor="accent1"/>
          <w:szCs w:val="20"/>
        </w:rPr>
        <w:t>&gt;</w:t>
      </w:r>
      <w:hyperlink r:id="rId184" w:history="1">
        <w:r w:rsidR="00B85184" w:rsidRPr="00816056">
          <w:rPr>
            <w:rFonts w:ascii="Tahoma" w:hAnsi="Tahoma" w:cs="Tahoma"/>
            <w:color w:val="4F81BD" w:themeColor="accent1"/>
            <w:szCs w:val="20"/>
          </w:rPr>
          <w:t>Highly Qualified Teacher Reports</w:t>
        </w:r>
      </w:hyperlink>
      <w:r w:rsidR="00B85184" w:rsidRPr="00816056">
        <w:rPr>
          <w:rFonts w:ascii="Tahoma" w:hAnsi="Tahoma" w:cs="Tahoma"/>
          <w:color w:val="4F81BD" w:themeColor="accent1"/>
          <w:szCs w:val="20"/>
        </w:rPr>
        <w:t>&gt;</w:t>
      </w:r>
      <w:hyperlink r:id="rId185" w:history="1">
        <w:r w:rsidR="00B85184" w:rsidRPr="00816056">
          <w:rPr>
            <w:rFonts w:ascii="Tahoma" w:hAnsi="Tahoma" w:cs="Tahoma"/>
            <w:color w:val="4F81BD" w:themeColor="accent1"/>
            <w:szCs w:val="20"/>
          </w:rPr>
          <w:t>Not HQT</w:t>
        </w:r>
      </w:hyperlink>
    </w:p>
    <w:p w14:paraId="00A384A8" w14:textId="77777777" w:rsidR="00B85184" w:rsidRPr="00816056" w:rsidRDefault="00B85184" w:rsidP="00226958">
      <w:pPr>
        <w:ind w:left="360"/>
        <w:rPr>
          <w:rFonts w:ascii="Tahoma" w:hAnsi="Tahoma" w:cs="Tahoma"/>
          <w:color w:val="4F81BD" w:themeColor="accent1"/>
          <w:szCs w:val="20"/>
        </w:rPr>
      </w:pPr>
      <w:r w:rsidRPr="00816056">
        <w:rPr>
          <w:rFonts w:ascii="Tahoma" w:hAnsi="Tahoma" w:cs="Tahoma"/>
          <w:color w:val="4F81BD" w:themeColor="accent1"/>
          <w:szCs w:val="20"/>
        </w:rPr>
        <w:t>Not Highly Qualified Teacher Detail by District, Location</w:t>
      </w:r>
    </w:p>
    <w:p w14:paraId="00A384A9" w14:textId="77777777" w:rsidR="00B85184" w:rsidRPr="00816056" w:rsidRDefault="00B85184" w:rsidP="00226958">
      <w:pPr>
        <w:ind w:left="360"/>
        <w:rPr>
          <w:b/>
          <w:sz w:val="28"/>
          <w:szCs w:val="28"/>
        </w:rPr>
      </w:pPr>
    </w:p>
    <w:p w14:paraId="00A384AA" w14:textId="77777777" w:rsidR="00320850" w:rsidRPr="00816056" w:rsidRDefault="00320850" w:rsidP="00226958">
      <w:pPr>
        <w:ind w:left="360"/>
        <w:rPr>
          <w:b/>
          <w:sz w:val="24"/>
        </w:rPr>
      </w:pPr>
      <w:r w:rsidRPr="00816056">
        <w:rPr>
          <w:b/>
          <w:sz w:val="24"/>
        </w:rPr>
        <w:t>Templates used in Highly Qualified Teacher Reports:</w:t>
      </w:r>
    </w:p>
    <w:p w14:paraId="00A384AB" w14:textId="77777777" w:rsidR="00320850" w:rsidRPr="00816056" w:rsidRDefault="00320850" w:rsidP="00226958">
      <w:pPr>
        <w:ind w:left="360"/>
      </w:pPr>
    </w:p>
    <w:p w14:paraId="00A384AC" w14:textId="77777777" w:rsidR="00320850" w:rsidRPr="00816056" w:rsidRDefault="00320850" w:rsidP="00510389">
      <w:pPr>
        <w:numPr>
          <w:ilvl w:val="0"/>
          <w:numId w:val="39"/>
        </w:numPr>
      </w:pPr>
      <w:r w:rsidRPr="00816056">
        <w:t>Course Template</w:t>
      </w:r>
    </w:p>
    <w:p w14:paraId="00A384AD" w14:textId="77777777" w:rsidR="00320850" w:rsidRPr="00816056" w:rsidRDefault="00320850" w:rsidP="00510389">
      <w:pPr>
        <w:numPr>
          <w:ilvl w:val="0"/>
          <w:numId w:val="39"/>
        </w:numPr>
      </w:pPr>
      <w:r w:rsidRPr="00816056">
        <w:t>Course Instructor Template</w:t>
      </w:r>
    </w:p>
    <w:p w14:paraId="00A384AE" w14:textId="77777777" w:rsidR="00320850" w:rsidRPr="00816056" w:rsidRDefault="00320850" w:rsidP="00510389">
      <w:pPr>
        <w:numPr>
          <w:ilvl w:val="0"/>
          <w:numId w:val="39"/>
        </w:numPr>
      </w:pPr>
      <w:r w:rsidRPr="00816056">
        <w:t>Student Course Enrollment Template</w:t>
      </w:r>
    </w:p>
    <w:p w14:paraId="00A384AF" w14:textId="77777777" w:rsidR="00320850" w:rsidRPr="00816056" w:rsidRDefault="00320850" w:rsidP="00510389">
      <w:pPr>
        <w:numPr>
          <w:ilvl w:val="0"/>
          <w:numId w:val="39"/>
        </w:numPr>
      </w:pPr>
      <w:r w:rsidRPr="00816056">
        <w:t>Staff Snapshot Template</w:t>
      </w:r>
    </w:p>
    <w:p w14:paraId="00A384B0" w14:textId="77777777" w:rsidR="00320850" w:rsidRPr="00816056" w:rsidRDefault="00320850" w:rsidP="00510389">
      <w:pPr>
        <w:numPr>
          <w:ilvl w:val="0"/>
          <w:numId w:val="39"/>
        </w:numPr>
      </w:pPr>
      <w:r w:rsidRPr="00816056">
        <w:t>Staff Assignment Template</w:t>
      </w:r>
    </w:p>
    <w:p w14:paraId="00A384B1" w14:textId="77777777" w:rsidR="00320850" w:rsidRPr="00816056" w:rsidRDefault="00320850" w:rsidP="00510389">
      <w:pPr>
        <w:numPr>
          <w:ilvl w:val="0"/>
          <w:numId w:val="39"/>
        </w:numPr>
      </w:pPr>
      <w:r w:rsidRPr="00816056">
        <w:t>Student Snapshot Template</w:t>
      </w:r>
    </w:p>
    <w:p w14:paraId="00A384B2" w14:textId="77777777" w:rsidR="00320850" w:rsidRPr="00816056" w:rsidRDefault="00320850" w:rsidP="00226958">
      <w:pPr>
        <w:ind w:left="360"/>
      </w:pPr>
    </w:p>
    <w:p w14:paraId="00A384B3" w14:textId="77777777" w:rsidR="00C9130C" w:rsidRPr="00816056" w:rsidRDefault="00C9130C" w:rsidP="00226958">
      <w:pPr>
        <w:ind w:left="360"/>
        <w:rPr>
          <w:b/>
        </w:rPr>
      </w:pPr>
    </w:p>
    <w:p w14:paraId="00A384B4" w14:textId="77777777" w:rsidR="00320850" w:rsidRPr="00816056" w:rsidRDefault="00320850" w:rsidP="00226958">
      <w:pPr>
        <w:ind w:left="360"/>
        <w:rPr>
          <w:b/>
        </w:rPr>
      </w:pPr>
      <w:r w:rsidRPr="00816056">
        <w:rPr>
          <w:b/>
        </w:rPr>
        <w:t xml:space="preserve">Note:  </w:t>
      </w:r>
    </w:p>
    <w:p w14:paraId="00A384B5" w14:textId="77777777" w:rsidR="00320850" w:rsidRPr="00816056" w:rsidRDefault="00320850" w:rsidP="00510389">
      <w:pPr>
        <w:numPr>
          <w:ilvl w:val="0"/>
          <w:numId w:val="40"/>
        </w:numPr>
      </w:pPr>
      <w:r w:rsidRPr="00816056">
        <w:t>Staff Certifications template loaded from PED’s AS/400 Licensure Database is also used to verify licensure.</w:t>
      </w:r>
    </w:p>
    <w:p w14:paraId="00A384B6" w14:textId="77777777" w:rsidR="00320850" w:rsidRPr="00816056" w:rsidRDefault="00320850" w:rsidP="00510389">
      <w:pPr>
        <w:numPr>
          <w:ilvl w:val="0"/>
          <w:numId w:val="40"/>
        </w:numPr>
      </w:pPr>
      <w:r w:rsidRPr="00816056">
        <w:t xml:space="preserve">Since the key fields from these templates are used to join all the various tables together for determining the Highly Qualified Teacher status, it’s important that all the key fields match for related data.  For example, a teacher must be found in </w:t>
      </w:r>
      <w:r w:rsidRPr="00816056">
        <w:rPr>
          <w:b/>
          <w:i/>
        </w:rPr>
        <w:t>Staff Snapshot</w:t>
      </w:r>
      <w:r w:rsidRPr="00816056">
        <w:t xml:space="preserve">, </w:t>
      </w:r>
      <w:r w:rsidRPr="00816056">
        <w:rPr>
          <w:b/>
          <w:i/>
        </w:rPr>
        <w:t>Staff Assignments</w:t>
      </w:r>
      <w:r w:rsidRPr="00816056">
        <w:t xml:space="preserve">, </w:t>
      </w:r>
      <w:r w:rsidRPr="00816056">
        <w:rPr>
          <w:b/>
          <w:i/>
        </w:rPr>
        <w:t>Course Instructor</w:t>
      </w:r>
      <w:r w:rsidRPr="00816056">
        <w:t xml:space="preserve"> and their students must be found in </w:t>
      </w:r>
      <w:r w:rsidRPr="00816056">
        <w:rPr>
          <w:b/>
          <w:i/>
        </w:rPr>
        <w:t>Student Snapshot</w:t>
      </w:r>
      <w:r w:rsidRPr="00816056">
        <w:t xml:space="preserve"> as well as </w:t>
      </w:r>
      <w:r w:rsidRPr="00816056">
        <w:rPr>
          <w:b/>
          <w:i/>
        </w:rPr>
        <w:t>Student Course Enrollment</w:t>
      </w:r>
      <w:r w:rsidRPr="00816056">
        <w:t xml:space="preserve">.  The course being taught must be found in </w:t>
      </w:r>
      <w:r w:rsidRPr="00816056">
        <w:rPr>
          <w:b/>
          <w:i/>
        </w:rPr>
        <w:t>Course</w:t>
      </w:r>
      <w:r w:rsidRPr="00816056">
        <w:t>.  Key fields are identified as K under the CODE column in the template specifications.</w:t>
      </w:r>
    </w:p>
    <w:p w14:paraId="00A384B7" w14:textId="77777777" w:rsidR="00E66FF7" w:rsidRPr="00816056" w:rsidRDefault="00E66FF7" w:rsidP="00226958">
      <w:pPr>
        <w:ind w:left="360"/>
        <w:outlineLvl w:val="0"/>
      </w:pPr>
    </w:p>
    <w:p w14:paraId="00A384B8" w14:textId="77777777" w:rsidR="00320850" w:rsidRPr="00816056" w:rsidRDefault="00320850" w:rsidP="00226958">
      <w:pPr>
        <w:ind w:left="360"/>
        <w:outlineLvl w:val="0"/>
        <w:rPr>
          <w:b/>
          <w:sz w:val="24"/>
        </w:rPr>
      </w:pPr>
      <w:r w:rsidRPr="00816056">
        <w:rPr>
          <w:b/>
          <w:sz w:val="24"/>
        </w:rPr>
        <w:t>How to report Special Education students attending a Regular Education class (Special Ed Inclusion):</w:t>
      </w:r>
    </w:p>
    <w:p w14:paraId="00A384B9" w14:textId="77777777" w:rsidR="00320850" w:rsidRPr="00816056" w:rsidRDefault="00320850" w:rsidP="00226958">
      <w:pPr>
        <w:ind w:left="360"/>
      </w:pPr>
    </w:p>
    <w:p w14:paraId="00A384BA" w14:textId="77777777" w:rsidR="00320850" w:rsidRPr="00816056" w:rsidRDefault="00320850" w:rsidP="00226958">
      <w:pPr>
        <w:ind w:left="360"/>
      </w:pPr>
    </w:p>
    <w:p w14:paraId="00A384BB" w14:textId="77777777" w:rsidR="00320850" w:rsidRPr="00816056" w:rsidRDefault="00320850" w:rsidP="00226958">
      <w:pPr>
        <w:ind w:left="360"/>
        <w:outlineLvl w:val="0"/>
      </w:pPr>
      <w:r w:rsidRPr="00816056">
        <w:t>Report ALL students in the SAME 8-digit Course Code AND SAME Section Code.</w:t>
      </w:r>
    </w:p>
    <w:p w14:paraId="00A384BC" w14:textId="77777777" w:rsidR="00320850" w:rsidRPr="00816056" w:rsidRDefault="00320850" w:rsidP="00226958">
      <w:pPr>
        <w:ind w:left="360"/>
      </w:pPr>
    </w:p>
    <w:p w14:paraId="00A384BD" w14:textId="77777777" w:rsidR="00320850" w:rsidRPr="00816056" w:rsidRDefault="00320850" w:rsidP="00226958">
      <w:pPr>
        <w:ind w:left="360"/>
      </w:pPr>
      <w:r w:rsidRPr="00816056">
        <w:t>Below shows an example of what the HQT reports will show if the Regular Ed students are reported in a DIFFERENT section than the Special Ed students AND if the team teaching the class/section containing ALL Special Ed students DOES NOT have a Special Ed license.  The NOT Highly Qualified reason states, “Does not have Special Ed license for Self Contained Class.”</w:t>
      </w:r>
    </w:p>
    <w:tbl>
      <w:tblPr>
        <w:tblW w:w="9792" w:type="dxa"/>
        <w:tblInd w:w="95"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Look w:val="0000" w:firstRow="0" w:lastRow="0" w:firstColumn="0" w:lastColumn="0" w:noHBand="0" w:noVBand="0"/>
      </w:tblPr>
      <w:tblGrid>
        <w:gridCol w:w="1565"/>
        <w:gridCol w:w="1078"/>
        <w:gridCol w:w="1293"/>
        <w:gridCol w:w="2531"/>
        <w:gridCol w:w="3325"/>
      </w:tblGrid>
      <w:tr w:rsidR="00320850" w:rsidRPr="00816056" w14:paraId="00A384C2" w14:textId="77777777" w:rsidTr="00ED2B02">
        <w:trPr>
          <w:trHeight w:val="255"/>
        </w:trPr>
        <w:tc>
          <w:tcPr>
            <w:tcW w:w="1640" w:type="dxa"/>
            <w:shd w:val="clear" w:color="auto" w:fill="CCCCFF"/>
          </w:tcPr>
          <w:p w14:paraId="00A384BE" w14:textId="77777777" w:rsidR="00320850" w:rsidRPr="00816056" w:rsidRDefault="00320850" w:rsidP="00226958">
            <w:pPr>
              <w:ind w:left="360"/>
              <w:jc w:val="center"/>
              <w:rPr>
                <w:rFonts w:ascii="Arial Unicode MS" w:eastAsia="Arial Unicode MS" w:hAnsi="Arial Unicode MS" w:cs="Arial Unicode MS"/>
                <w:b/>
                <w:bCs/>
                <w:sz w:val="16"/>
                <w:szCs w:val="16"/>
              </w:rPr>
            </w:pPr>
            <w:r w:rsidRPr="00816056">
              <w:rPr>
                <w:rFonts w:ascii="Arial Unicode MS" w:eastAsia="Arial Unicode MS" w:hAnsi="Arial Unicode MS" w:cs="Arial Unicode MS" w:hint="eastAsia"/>
                <w:b/>
                <w:bCs/>
                <w:sz w:val="16"/>
                <w:szCs w:val="16"/>
              </w:rPr>
              <w:t>Course ID 8-Digit</w:t>
            </w:r>
          </w:p>
        </w:tc>
        <w:tc>
          <w:tcPr>
            <w:tcW w:w="820" w:type="dxa"/>
            <w:shd w:val="clear" w:color="auto" w:fill="CCCCFF"/>
          </w:tcPr>
          <w:p w14:paraId="00A384BF" w14:textId="77777777" w:rsidR="00320850" w:rsidRPr="00816056" w:rsidRDefault="00320850" w:rsidP="00226958">
            <w:pPr>
              <w:ind w:left="360"/>
              <w:jc w:val="center"/>
              <w:rPr>
                <w:rFonts w:ascii="Arial Unicode MS" w:eastAsia="Arial Unicode MS" w:hAnsi="Arial Unicode MS" w:cs="Arial Unicode MS"/>
                <w:b/>
                <w:bCs/>
                <w:sz w:val="16"/>
                <w:szCs w:val="16"/>
              </w:rPr>
            </w:pPr>
            <w:r w:rsidRPr="00816056">
              <w:rPr>
                <w:rFonts w:ascii="Arial Unicode MS" w:eastAsia="Arial Unicode MS" w:hAnsi="Arial Unicode MS" w:cs="Arial Unicode MS" w:hint="eastAsia"/>
                <w:b/>
                <w:bCs/>
                <w:sz w:val="16"/>
                <w:szCs w:val="16"/>
              </w:rPr>
              <w:t>Classes</w:t>
            </w:r>
          </w:p>
        </w:tc>
        <w:tc>
          <w:tcPr>
            <w:tcW w:w="4380" w:type="dxa"/>
            <w:gridSpan w:val="2"/>
            <w:shd w:val="clear" w:color="auto" w:fill="CCCCFF"/>
          </w:tcPr>
          <w:p w14:paraId="00A384C0" w14:textId="77777777" w:rsidR="00320850" w:rsidRPr="00816056" w:rsidRDefault="00320850" w:rsidP="00226958">
            <w:pPr>
              <w:ind w:left="360"/>
              <w:jc w:val="center"/>
              <w:rPr>
                <w:rFonts w:ascii="Arial Unicode MS" w:eastAsia="Arial Unicode MS" w:hAnsi="Arial Unicode MS" w:cs="Arial Unicode MS"/>
                <w:b/>
                <w:bCs/>
                <w:sz w:val="16"/>
                <w:szCs w:val="16"/>
              </w:rPr>
            </w:pPr>
            <w:r w:rsidRPr="00816056">
              <w:rPr>
                <w:rFonts w:ascii="Arial Unicode MS" w:eastAsia="Arial Unicode MS" w:hAnsi="Arial Unicode MS" w:cs="Arial Unicode MS" w:hint="eastAsia"/>
                <w:b/>
                <w:bCs/>
                <w:sz w:val="16"/>
                <w:szCs w:val="16"/>
              </w:rPr>
              <w:t>Meets NCLB/IDEA Definition for Highly Qualified</w:t>
            </w:r>
          </w:p>
        </w:tc>
        <w:tc>
          <w:tcPr>
            <w:tcW w:w="3840" w:type="dxa"/>
            <w:shd w:val="clear" w:color="auto" w:fill="CCCCFF"/>
          </w:tcPr>
          <w:p w14:paraId="00A384C1" w14:textId="77777777" w:rsidR="00320850" w:rsidRPr="00816056" w:rsidRDefault="00320850" w:rsidP="00226958">
            <w:pPr>
              <w:ind w:left="360"/>
              <w:jc w:val="center"/>
              <w:rPr>
                <w:rFonts w:ascii="Arial Unicode MS" w:eastAsia="Arial Unicode MS" w:hAnsi="Arial Unicode MS" w:cs="Arial Unicode MS"/>
                <w:b/>
                <w:bCs/>
                <w:sz w:val="16"/>
                <w:szCs w:val="16"/>
              </w:rPr>
            </w:pPr>
            <w:r w:rsidRPr="00816056">
              <w:rPr>
                <w:rFonts w:ascii="Arial Unicode MS" w:eastAsia="Arial Unicode MS" w:hAnsi="Arial Unicode MS" w:cs="Arial Unicode MS" w:hint="eastAsia"/>
                <w:b/>
                <w:bCs/>
                <w:sz w:val="16"/>
                <w:szCs w:val="16"/>
              </w:rPr>
              <w:t>Highly Qualified Status (Reason)</w:t>
            </w:r>
          </w:p>
        </w:tc>
      </w:tr>
      <w:tr w:rsidR="00320850" w:rsidRPr="00816056" w14:paraId="00A384C7" w14:textId="77777777" w:rsidTr="00ED2B02">
        <w:trPr>
          <w:trHeight w:val="255"/>
        </w:trPr>
        <w:tc>
          <w:tcPr>
            <w:tcW w:w="1640" w:type="dxa"/>
          </w:tcPr>
          <w:p w14:paraId="00A384C3" w14:textId="77777777" w:rsidR="00320850" w:rsidRPr="00816056" w:rsidRDefault="00320850" w:rsidP="00226958">
            <w:pPr>
              <w:ind w:left="360"/>
              <w:rPr>
                <w:rFonts w:ascii="Arial Unicode MS" w:eastAsia="Arial Unicode MS" w:hAnsi="Arial Unicode MS" w:cs="Arial Unicode MS"/>
                <w:sz w:val="16"/>
                <w:szCs w:val="16"/>
              </w:rPr>
            </w:pPr>
            <w:r w:rsidRPr="00816056">
              <w:rPr>
                <w:rFonts w:ascii="Arial Unicode MS" w:eastAsia="Arial Unicode MS" w:hAnsi="Arial Unicode MS" w:cs="Arial Unicode MS" w:hint="eastAsia"/>
                <w:sz w:val="16"/>
                <w:szCs w:val="16"/>
              </w:rPr>
              <w:t>00034000</w:t>
            </w:r>
          </w:p>
        </w:tc>
        <w:tc>
          <w:tcPr>
            <w:tcW w:w="820" w:type="dxa"/>
          </w:tcPr>
          <w:p w14:paraId="00A384C4" w14:textId="77777777" w:rsidR="00320850" w:rsidRPr="00816056" w:rsidRDefault="00320850" w:rsidP="00226958">
            <w:pPr>
              <w:ind w:left="360"/>
              <w:jc w:val="center"/>
              <w:rPr>
                <w:rFonts w:ascii="Arial Unicode MS" w:eastAsia="Arial Unicode MS" w:hAnsi="Arial Unicode MS" w:cs="Arial Unicode MS"/>
                <w:sz w:val="16"/>
                <w:szCs w:val="16"/>
              </w:rPr>
            </w:pPr>
            <w:r w:rsidRPr="00816056">
              <w:rPr>
                <w:rFonts w:ascii="Arial Unicode MS" w:eastAsia="Arial Unicode MS" w:hAnsi="Arial Unicode MS" w:cs="Arial Unicode MS" w:hint="eastAsia"/>
                <w:sz w:val="16"/>
                <w:szCs w:val="16"/>
              </w:rPr>
              <w:t>1</w:t>
            </w:r>
          </w:p>
        </w:tc>
        <w:tc>
          <w:tcPr>
            <w:tcW w:w="4380" w:type="dxa"/>
            <w:gridSpan w:val="2"/>
          </w:tcPr>
          <w:p w14:paraId="00A384C5" w14:textId="77777777" w:rsidR="00320850" w:rsidRPr="00816056" w:rsidRDefault="00320850" w:rsidP="00226958">
            <w:pPr>
              <w:ind w:left="360"/>
              <w:jc w:val="center"/>
              <w:rPr>
                <w:rFonts w:ascii="Arial Unicode MS" w:eastAsia="Arial Unicode MS" w:hAnsi="Arial Unicode MS" w:cs="Arial Unicode MS"/>
                <w:sz w:val="16"/>
                <w:szCs w:val="16"/>
              </w:rPr>
            </w:pPr>
            <w:r w:rsidRPr="00816056">
              <w:rPr>
                <w:rFonts w:ascii="Arial Unicode MS" w:eastAsia="Arial Unicode MS" w:hAnsi="Arial Unicode MS" w:cs="Arial Unicode MS" w:hint="eastAsia"/>
                <w:sz w:val="16"/>
                <w:szCs w:val="16"/>
              </w:rPr>
              <w:t>Not Established</w:t>
            </w:r>
          </w:p>
        </w:tc>
        <w:tc>
          <w:tcPr>
            <w:tcW w:w="3840" w:type="dxa"/>
          </w:tcPr>
          <w:p w14:paraId="00A384C6" w14:textId="77777777" w:rsidR="00320850" w:rsidRPr="00816056" w:rsidRDefault="00320850" w:rsidP="00226958">
            <w:pPr>
              <w:ind w:left="360"/>
              <w:rPr>
                <w:rFonts w:ascii="Arial Unicode MS" w:eastAsia="Arial Unicode MS" w:hAnsi="Arial Unicode MS" w:cs="Arial Unicode MS"/>
                <w:sz w:val="16"/>
                <w:szCs w:val="16"/>
              </w:rPr>
            </w:pPr>
            <w:r w:rsidRPr="00816056">
              <w:rPr>
                <w:rFonts w:ascii="Arial Unicode MS" w:eastAsia="Arial Unicode MS" w:hAnsi="Arial Unicode MS" w:cs="Arial Unicode MS" w:hint="eastAsia"/>
                <w:sz w:val="16"/>
                <w:szCs w:val="16"/>
              </w:rPr>
              <w:t>Does not have Special Ed license for Self Contained class</w:t>
            </w:r>
          </w:p>
        </w:tc>
      </w:tr>
      <w:tr w:rsidR="00320850" w:rsidRPr="00816056" w14:paraId="00A384CC" w14:textId="77777777" w:rsidTr="00ED2B02">
        <w:trPr>
          <w:trHeight w:val="255"/>
        </w:trPr>
        <w:tc>
          <w:tcPr>
            <w:tcW w:w="1640" w:type="dxa"/>
          </w:tcPr>
          <w:p w14:paraId="00A384C8" w14:textId="77777777" w:rsidR="00320850" w:rsidRPr="00816056" w:rsidRDefault="00320850" w:rsidP="00226958">
            <w:pPr>
              <w:ind w:left="360"/>
              <w:rPr>
                <w:rFonts w:ascii="Arial Unicode MS" w:eastAsia="Arial Unicode MS" w:hAnsi="Arial Unicode MS" w:cs="Arial Unicode MS"/>
                <w:sz w:val="16"/>
                <w:szCs w:val="16"/>
              </w:rPr>
            </w:pPr>
            <w:r w:rsidRPr="00816056">
              <w:rPr>
                <w:rFonts w:ascii="Arial Unicode MS" w:eastAsia="Arial Unicode MS" w:hAnsi="Arial Unicode MS" w:cs="Arial Unicode MS" w:hint="eastAsia"/>
                <w:sz w:val="16"/>
                <w:szCs w:val="16"/>
              </w:rPr>
              <w:t>00034000</w:t>
            </w:r>
          </w:p>
        </w:tc>
        <w:tc>
          <w:tcPr>
            <w:tcW w:w="820" w:type="dxa"/>
          </w:tcPr>
          <w:p w14:paraId="00A384C9" w14:textId="77777777" w:rsidR="00320850" w:rsidRPr="00816056" w:rsidRDefault="00320850" w:rsidP="00226958">
            <w:pPr>
              <w:ind w:left="360"/>
              <w:jc w:val="center"/>
              <w:rPr>
                <w:rFonts w:ascii="Arial Unicode MS" w:eastAsia="Arial Unicode MS" w:hAnsi="Arial Unicode MS" w:cs="Arial Unicode MS"/>
                <w:sz w:val="16"/>
                <w:szCs w:val="16"/>
              </w:rPr>
            </w:pPr>
            <w:r w:rsidRPr="00816056">
              <w:rPr>
                <w:rFonts w:ascii="Arial Unicode MS" w:eastAsia="Arial Unicode MS" w:hAnsi="Arial Unicode MS" w:cs="Arial Unicode MS" w:hint="eastAsia"/>
                <w:sz w:val="16"/>
                <w:szCs w:val="16"/>
              </w:rPr>
              <w:t>1</w:t>
            </w:r>
          </w:p>
        </w:tc>
        <w:tc>
          <w:tcPr>
            <w:tcW w:w="4380" w:type="dxa"/>
            <w:gridSpan w:val="2"/>
          </w:tcPr>
          <w:p w14:paraId="00A384CA" w14:textId="77777777" w:rsidR="00320850" w:rsidRPr="00816056" w:rsidRDefault="00320850" w:rsidP="00226958">
            <w:pPr>
              <w:ind w:left="360"/>
              <w:jc w:val="center"/>
              <w:rPr>
                <w:rFonts w:ascii="Arial Unicode MS" w:eastAsia="Arial Unicode MS" w:hAnsi="Arial Unicode MS" w:cs="Arial Unicode MS"/>
                <w:sz w:val="16"/>
                <w:szCs w:val="16"/>
              </w:rPr>
            </w:pPr>
            <w:r w:rsidRPr="00816056">
              <w:rPr>
                <w:rFonts w:ascii="Arial Unicode MS" w:eastAsia="Arial Unicode MS" w:hAnsi="Arial Unicode MS" w:cs="Arial Unicode MS" w:hint="eastAsia"/>
                <w:sz w:val="16"/>
                <w:szCs w:val="16"/>
              </w:rPr>
              <w:t xml:space="preserve">YES           </w:t>
            </w:r>
          </w:p>
        </w:tc>
        <w:tc>
          <w:tcPr>
            <w:tcW w:w="3840" w:type="dxa"/>
          </w:tcPr>
          <w:p w14:paraId="00A384CB" w14:textId="77777777" w:rsidR="00320850" w:rsidRPr="00816056" w:rsidRDefault="00320850" w:rsidP="00226958">
            <w:pPr>
              <w:ind w:left="360"/>
              <w:rPr>
                <w:rFonts w:ascii="Arial Unicode MS" w:eastAsia="Arial Unicode MS" w:hAnsi="Arial Unicode MS" w:cs="Arial Unicode MS"/>
                <w:sz w:val="16"/>
                <w:szCs w:val="16"/>
              </w:rPr>
            </w:pPr>
            <w:r w:rsidRPr="00816056">
              <w:rPr>
                <w:rFonts w:ascii="Arial Unicode MS" w:eastAsia="Arial Unicode MS" w:hAnsi="Arial Unicode MS" w:cs="Arial Unicode MS" w:hint="eastAsia"/>
                <w:sz w:val="16"/>
                <w:szCs w:val="16"/>
              </w:rPr>
              <w:t>Highly Qualified</w:t>
            </w:r>
          </w:p>
        </w:tc>
      </w:tr>
      <w:tr w:rsidR="00320850" w:rsidRPr="00816056" w14:paraId="00A384D2" w14:textId="77777777" w:rsidTr="00ED2B02">
        <w:trPr>
          <w:trHeight w:val="285"/>
        </w:trPr>
        <w:tc>
          <w:tcPr>
            <w:tcW w:w="1640" w:type="dxa"/>
            <w:vAlign w:val="bottom"/>
          </w:tcPr>
          <w:p w14:paraId="00A384CD" w14:textId="77777777" w:rsidR="00320850" w:rsidRPr="00816056" w:rsidRDefault="00320850" w:rsidP="00226958">
            <w:pPr>
              <w:ind w:left="360"/>
              <w:rPr>
                <w:rFonts w:cs="Arial"/>
                <w:szCs w:val="20"/>
              </w:rPr>
            </w:pPr>
            <w:r w:rsidRPr="00816056">
              <w:rPr>
                <w:rFonts w:cs="Arial"/>
                <w:szCs w:val="20"/>
              </w:rPr>
              <w:t> </w:t>
            </w:r>
          </w:p>
        </w:tc>
        <w:tc>
          <w:tcPr>
            <w:tcW w:w="820" w:type="dxa"/>
            <w:vAlign w:val="bottom"/>
          </w:tcPr>
          <w:p w14:paraId="00A384CE" w14:textId="77777777" w:rsidR="00320850" w:rsidRPr="00816056" w:rsidRDefault="00320850" w:rsidP="00226958">
            <w:pPr>
              <w:ind w:left="360"/>
              <w:jc w:val="center"/>
              <w:rPr>
                <w:rFonts w:ascii="Arial Unicode MS" w:eastAsia="Arial Unicode MS" w:hAnsi="Arial Unicode MS" w:cs="Arial Unicode MS"/>
                <w:sz w:val="16"/>
                <w:szCs w:val="16"/>
              </w:rPr>
            </w:pPr>
            <w:r w:rsidRPr="00816056">
              <w:rPr>
                <w:rFonts w:ascii="Arial Unicode MS" w:eastAsia="Arial Unicode MS" w:hAnsi="Arial Unicode MS" w:cs="Arial Unicode MS" w:hint="eastAsia"/>
                <w:sz w:val="16"/>
                <w:szCs w:val="16"/>
              </w:rPr>
              <w:t>2</w:t>
            </w:r>
          </w:p>
        </w:tc>
        <w:tc>
          <w:tcPr>
            <w:tcW w:w="1460" w:type="dxa"/>
            <w:vAlign w:val="bottom"/>
          </w:tcPr>
          <w:p w14:paraId="00A384CF" w14:textId="77777777" w:rsidR="00320850" w:rsidRPr="00816056" w:rsidRDefault="00320850" w:rsidP="00226958">
            <w:pPr>
              <w:ind w:left="360"/>
              <w:jc w:val="center"/>
              <w:rPr>
                <w:rFonts w:ascii="Arial Unicode MS" w:eastAsia="Arial Unicode MS" w:hAnsi="Arial Unicode MS" w:cs="Arial Unicode MS"/>
                <w:sz w:val="16"/>
                <w:szCs w:val="16"/>
              </w:rPr>
            </w:pPr>
            <w:r w:rsidRPr="00816056">
              <w:rPr>
                <w:rFonts w:ascii="Arial Unicode MS" w:eastAsia="Arial Unicode MS" w:hAnsi="Arial Unicode MS" w:cs="Arial Unicode MS" w:hint="eastAsia"/>
                <w:sz w:val="16"/>
                <w:szCs w:val="16"/>
              </w:rPr>
              <w:t>1</w:t>
            </w:r>
          </w:p>
        </w:tc>
        <w:tc>
          <w:tcPr>
            <w:tcW w:w="2920" w:type="dxa"/>
            <w:vAlign w:val="bottom"/>
          </w:tcPr>
          <w:p w14:paraId="00A384D0" w14:textId="77777777" w:rsidR="00320850" w:rsidRPr="00816056" w:rsidRDefault="00320850" w:rsidP="00226958">
            <w:pPr>
              <w:ind w:left="360"/>
              <w:jc w:val="center"/>
              <w:rPr>
                <w:rFonts w:ascii="Arial Unicode MS" w:eastAsia="Arial Unicode MS" w:hAnsi="Arial Unicode MS" w:cs="Arial Unicode MS"/>
                <w:sz w:val="16"/>
                <w:szCs w:val="16"/>
              </w:rPr>
            </w:pPr>
            <w:r w:rsidRPr="00816056">
              <w:rPr>
                <w:rFonts w:ascii="Arial Unicode MS" w:eastAsia="Arial Unicode MS" w:hAnsi="Arial Unicode MS" w:cs="Arial Unicode MS" w:hint="eastAsia"/>
                <w:sz w:val="16"/>
                <w:szCs w:val="16"/>
              </w:rPr>
              <w:t>50.0%</w:t>
            </w:r>
            <w:r w:rsidRPr="00816056">
              <w:rPr>
                <w:rFonts w:ascii="Arial Unicode MS" w:eastAsia="Arial Unicode MS" w:hAnsi="Arial Unicode MS" w:cs="Arial Unicode MS"/>
                <w:sz w:val="16"/>
                <w:szCs w:val="16"/>
              </w:rPr>
              <w:t xml:space="preserve"> HQT</w:t>
            </w:r>
          </w:p>
        </w:tc>
        <w:tc>
          <w:tcPr>
            <w:tcW w:w="3840" w:type="dxa"/>
            <w:vAlign w:val="bottom"/>
          </w:tcPr>
          <w:p w14:paraId="00A384D1" w14:textId="77777777" w:rsidR="00320850" w:rsidRPr="00816056" w:rsidRDefault="00320850" w:rsidP="00226958">
            <w:pPr>
              <w:ind w:left="360"/>
              <w:rPr>
                <w:rFonts w:cs="Arial"/>
                <w:szCs w:val="20"/>
              </w:rPr>
            </w:pPr>
            <w:r w:rsidRPr="00816056">
              <w:rPr>
                <w:rFonts w:cs="Arial"/>
                <w:szCs w:val="20"/>
              </w:rPr>
              <w:t> </w:t>
            </w:r>
          </w:p>
        </w:tc>
      </w:tr>
    </w:tbl>
    <w:p w14:paraId="00A384D3" w14:textId="77777777" w:rsidR="00320850" w:rsidRPr="00816056" w:rsidRDefault="00320850" w:rsidP="00226958">
      <w:pPr>
        <w:ind w:left="360"/>
      </w:pPr>
    </w:p>
    <w:p w14:paraId="00A384D4" w14:textId="77777777" w:rsidR="00320850" w:rsidRPr="00816056" w:rsidRDefault="00320850" w:rsidP="00226958">
      <w:pPr>
        <w:ind w:left="360"/>
      </w:pPr>
    </w:p>
    <w:p w14:paraId="00A384D5" w14:textId="77777777" w:rsidR="00320850" w:rsidRPr="00816056" w:rsidRDefault="00C96F5D" w:rsidP="00226958">
      <w:pPr>
        <w:ind w:left="360"/>
        <w:rPr>
          <w:b/>
          <w:sz w:val="24"/>
        </w:rPr>
      </w:pPr>
      <w:r w:rsidRPr="00816056">
        <w:rPr>
          <w:b/>
          <w:sz w:val="24"/>
        </w:rPr>
        <w:t>Below is a copy of a memo that explains the Special Education Inclusion reporting problem and how to correct it for HQT:</w:t>
      </w:r>
    </w:p>
    <w:p w14:paraId="00A384D6" w14:textId="77777777" w:rsidR="00320850" w:rsidRPr="00816056" w:rsidRDefault="00320850" w:rsidP="00226958">
      <w:pPr>
        <w:ind w:left="360"/>
        <w:rPr>
          <w:rFonts w:cs="Arial"/>
        </w:rPr>
      </w:pPr>
      <w:r w:rsidRPr="00816056">
        <w:rPr>
          <w:rFonts w:cs="Arial"/>
        </w:rPr>
        <w:t xml:space="preserve">Upon review of Highly Qualified Teacher (HQT) Reports, PED found that some districts submit Special Education students attending Regular Education classes under a separate section number in the same class.  This manner of reporting causes the Regular Education teacher to show up as not being highly qualified in Special Education and artificially inflates the number of teachers that are not highly qualified in your district.  </w:t>
      </w:r>
    </w:p>
    <w:p w14:paraId="00A384D7" w14:textId="77777777" w:rsidR="00320850" w:rsidRPr="00816056" w:rsidRDefault="00320850" w:rsidP="00226958">
      <w:pPr>
        <w:ind w:left="360"/>
        <w:rPr>
          <w:rFonts w:cs="Arial"/>
        </w:rPr>
      </w:pPr>
    </w:p>
    <w:p w14:paraId="00A384D8" w14:textId="77777777" w:rsidR="00320850" w:rsidRPr="00816056" w:rsidRDefault="00320850" w:rsidP="00226958">
      <w:pPr>
        <w:ind w:left="360"/>
        <w:rPr>
          <w:rFonts w:cs="Arial"/>
        </w:rPr>
      </w:pPr>
      <w:r w:rsidRPr="00816056">
        <w:rPr>
          <w:rFonts w:cs="Arial"/>
        </w:rPr>
        <w:t xml:space="preserve">Please review the HQT Reports (Elementary, Middle &amp; High School) to see if this problem exists in your district. If there are any data corrections that need to be made, they will only apply when the HQT Report shows a teacher designated as Highly Qualified for the regular education class, but Not Highly Qualified due to, “Does not have Special Ed License for </w:t>
      </w:r>
      <w:r w:rsidR="00773F3E" w:rsidRPr="00816056">
        <w:rPr>
          <w:rFonts w:cs="Arial"/>
        </w:rPr>
        <w:t>Self-Contained</w:t>
      </w:r>
      <w:r w:rsidRPr="00816056">
        <w:rPr>
          <w:rFonts w:cs="Arial"/>
        </w:rPr>
        <w:t xml:space="preserve"> Class” for a different section of the SAME class.  Note a unique class is defined as an 8-digit Course ID PLUS Section.</w:t>
      </w:r>
    </w:p>
    <w:p w14:paraId="00A384D9" w14:textId="77777777" w:rsidR="00320850" w:rsidRPr="00816056" w:rsidRDefault="00320850">
      <w:pPr>
        <w:ind w:left="1080"/>
        <w:rPr>
          <w:rFonts w:cs="Arial"/>
        </w:rPr>
      </w:pPr>
    </w:p>
    <w:p w14:paraId="00A384DA" w14:textId="77777777" w:rsidR="00320850" w:rsidRPr="00816056" w:rsidRDefault="00320850" w:rsidP="00226958">
      <w:pPr>
        <w:ind w:left="360"/>
        <w:rPr>
          <w:rFonts w:cs="Arial"/>
        </w:rPr>
      </w:pPr>
      <w:r w:rsidRPr="00816056">
        <w:rPr>
          <w:rFonts w:cs="Arial"/>
        </w:rPr>
        <w:t>To correct the aforementioned situation, changes will need to be made to the 120</w:t>
      </w:r>
      <w:r w:rsidRPr="00816056">
        <w:rPr>
          <w:rFonts w:cs="Arial"/>
          <w:vertAlign w:val="superscript"/>
        </w:rPr>
        <w:t>th</w:t>
      </w:r>
      <w:r w:rsidRPr="00816056">
        <w:rPr>
          <w:rFonts w:cs="Arial"/>
        </w:rPr>
        <w:t xml:space="preserve"> day </w:t>
      </w:r>
      <w:r w:rsidRPr="00816056">
        <w:rPr>
          <w:rFonts w:cs="Arial"/>
          <w:i/>
        </w:rPr>
        <w:t>COURSE INSTRUCTOR</w:t>
      </w:r>
      <w:r w:rsidRPr="00816056">
        <w:rPr>
          <w:rFonts w:cs="Arial"/>
        </w:rPr>
        <w:t xml:space="preserve"> and/or </w:t>
      </w:r>
      <w:r w:rsidRPr="00816056">
        <w:rPr>
          <w:rFonts w:cs="Arial"/>
          <w:i/>
        </w:rPr>
        <w:t xml:space="preserve">STUDENT COURSE ENROLLMENT </w:t>
      </w:r>
      <w:r w:rsidRPr="00816056">
        <w:rPr>
          <w:rFonts w:cs="Arial"/>
        </w:rPr>
        <w:t xml:space="preserve">templates and will not impact the SEG Funding reports.  </w:t>
      </w:r>
      <w:r w:rsidR="009963F6" w:rsidRPr="00816056">
        <w:rPr>
          <w:rFonts w:cs="Arial"/>
        </w:rPr>
        <w:t>A reopen of the 120</w:t>
      </w:r>
      <w:r w:rsidR="00C6759A" w:rsidRPr="00816056">
        <w:rPr>
          <w:rFonts w:cs="Arial"/>
          <w:vertAlign w:val="superscript"/>
        </w:rPr>
        <w:t>th</w:t>
      </w:r>
      <w:r w:rsidR="009963F6" w:rsidRPr="00816056">
        <w:rPr>
          <w:rFonts w:cs="Arial"/>
        </w:rPr>
        <w:t xml:space="preserve"> day data submission window will need to be requested for the COUSRE INSTRUCTOR and/or STUDENT COURSE ENROLLMENT templates only.  These should be the only templates open for resubmission so as not to impact SEG funding.</w:t>
      </w:r>
    </w:p>
    <w:p w14:paraId="00A384DB" w14:textId="77777777" w:rsidR="00320850" w:rsidRPr="00816056" w:rsidRDefault="00320850" w:rsidP="00226958">
      <w:pPr>
        <w:ind w:left="360"/>
        <w:rPr>
          <w:rFonts w:cs="Arial"/>
        </w:rPr>
      </w:pPr>
    </w:p>
    <w:p w14:paraId="00A384DC" w14:textId="77777777" w:rsidR="00320850" w:rsidRPr="00816056" w:rsidRDefault="00320850" w:rsidP="00226958">
      <w:pPr>
        <w:ind w:left="360"/>
        <w:rPr>
          <w:rFonts w:cs="Arial"/>
        </w:rPr>
      </w:pPr>
      <w:r w:rsidRPr="00816056">
        <w:rPr>
          <w:rFonts w:cs="Arial"/>
        </w:rPr>
        <w:t>How to reflect 120</w:t>
      </w:r>
      <w:r w:rsidRPr="00816056">
        <w:rPr>
          <w:rFonts w:cs="Arial"/>
          <w:vertAlign w:val="superscript"/>
        </w:rPr>
        <w:t>th</w:t>
      </w:r>
      <w:r w:rsidRPr="00816056">
        <w:rPr>
          <w:rFonts w:cs="Arial"/>
        </w:rPr>
        <w:t xml:space="preserve"> Day Data in the templates:</w:t>
      </w:r>
    </w:p>
    <w:p w14:paraId="00A384DD" w14:textId="77777777" w:rsidR="00320850" w:rsidRPr="00816056" w:rsidRDefault="00320850" w:rsidP="00226958">
      <w:pPr>
        <w:ind w:left="360"/>
        <w:outlineLvl w:val="0"/>
        <w:rPr>
          <w:rFonts w:cs="Arial"/>
          <w:i/>
        </w:rPr>
      </w:pPr>
      <w:r w:rsidRPr="00816056">
        <w:rPr>
          <w:rFonts w:cs="Arial"/>
        </w:rPr>
        <w:tab/>
      </w:r>
      <w:r w:rsidRPr="00816056">
        <w:rPr>
          <w:rFonts w:cs="Arial"/>
          <w:i/>
        </w:rPr>
        <w:t>Course Instructor</w:t>
      </w:r>
    </w:p>
    <w:p w14:paraId="00A384DE" w14:textId="77777777" w:rsidR="00320850" w:rsidRPr="00816056" w:rsidRDefault="00320850" w:rsidP="00510389">
      <w:pPr>
        <w:numPr>
          <w:ilvl w:val="0"/>
          <w:numId w:val="26"/>
        </w:numPr>
        <w:ind w:left="1440"/>
        <w:rPr>
          <w:rFonts w:cs="Arial"/>
        </w:rPr>
      </w:pPr>
      <w:r w:rsidRPr="00816056">
        <w:rPr>
          <w:rFonts w:cs="Arial"/>
        </w:rPr>
        <w:t>Semester = 3</w:t>
      </w:r>
    </w:p>
    <w:p w14:paraId="00A384DF" w14:textId="77777777" w:rsidR="00320850" w:rsidRPr="00816056" w:rsidRDefault="00320850">
      <w:pPr>
        <w:ind w:left="360"/>
        <w:outlineLvl w:val="0"/>
        <w:rPr>
          <w:rFonts w:cs="Arial"/>
          <w:i/>
        </w:rPr>
      </w:pPr>
      <w:r w:rsidRPr="00816056">
        <w:rPr>
          <w:rFonts w:cs="Arial"/>
          <w:i/>
        </w:rPr>
        <w:t>Student Course Enrollment</w:t>
      </w:r>
    </w:p>
    <w:p w14:paraId="00A384E0" w14:textId="77777777" w:rsidR="00320850" w:rsidRPr="00816056" w:rsidRDefault="00320850" w:rsidP="00510389">
      <w:pPr>
        <w:numPr>
          <w:ilvl w:val="0"/>
          <w:numId w:val="26"/>
        </w:numPr>
        <w:ind w:left="1440"/>
        <w:rPr>
          <w:rFonts w:cs="Arial"/>
        </w:rPr>
      </w:pPr>
      <w:r w:rsidRPr="00816056">
        <w:rPr>
          <w:rFonts w:cs="Arial"/>
        </w:rPr>
        <w:t>Enrollment Period Num = 503</w:t>
      </w:r>
    </w:p>
    <w:p w14:paraId="00A384E1" w14:textId="77777777" w:rsidR="00320850" w:rsidRPr="00816056" w:rsidRDefault="00320850" w:rsidP="00510389">
      <w:pPr>
        <w:numPr>
          <w:ilvl w:val="0"/>
          <w:numId w:val="26"/>
        </w:numPr>
        <w:ind w:left="1440"/>
        <w:rPr>
          <w:rFonts w:cs="Arial"/>
        </w:rPr>
      </w:pPr>
      <w:r w:rsidRPr="00816056">
        <w:rPr>
          <w:rFonts w:cs="Arial"/>
        </w:rPr>
        <w:t>Effective Date = 2008-03-01</w:t>
      </w:r>
    </w:p>
    <w:p w14:paraId="00A384E2" w14:textId="77777777" w:rsidR="00320850" w:rsidRPr="00816056" w:rsidRDefault="00320850" w:rsidP="00510389">
      <w:pPr>
        <w:numPr>
          <w:ilvl w:val="0"/>
          <w:numId w:val="26"/>
        </w:numPr>
        <w:ind w:left="1440"/>
        <w:rPr>
          <w:rFonts w:cs="Arial"/>
        </w:rPr>
      </w:pPr>
      <w:r w:rsidRPr="00816056">
        <w:rPr>
          <w:rFonts w:cs="Arial"/>
        </w:rPr>
        <w:t>Semester = 3</w:t>
      </w:r>
    </w:p>
    <w:p w14:paraId="00A384E3" w14:textId="77777777" w:rsidR="00320850" w:rsidRPr="00816056" w:rsidRDefault="00320850">
      <w:pPr>
        <w:ind w:left="1080"/>
        <w:rPr>
          <w:rFonts w:cs="Arial"/>
        </w:rPr>
      </w:pPr>
    </w:p>
    <w:p w14:paraId="00A384E4" w14:textId="77777777" w:rsidR="00320850" w:rsidRPr="00816056" w:rsidRDefault="00320850" w:rsidP="00226958">
      <w:pPr>
        <w:ind w:left="360"/>
        <w:rPr>
          <w:rFonts w:cs="Arial"/>
        </w:rPr>
      </w:pPr>
      <w:r w:rsidRPr="00816056">
        <w:rPr>
          <w:rFonts w:cs="Arial"/>
        </w:rPr>
        <w:t>PED has identified two potential solutions for this issue.  (Please select the BEST solution for your specific district.  Only 1 is necessary.):</w:t>
      </w:r>
    </w:p>
    <w:p w14:paraId="00A384E5" w14:textId="77777777" w:rsidR="00320850" w:rsidRPr="00816056" w:rsidRDefault="00320850" w:rsidP="00226958">
      <w:pPr>
        <w:ind w:left="360"/>
        <w:rPr>
          <w:rFonts w:cs="Arial"/>
        </w:rPr>
      </w:pPr>
    </w:p>
    <w:p w14:paraId="00A384E6" w14:textId="77777777" w:rsidR="00320850" w:rsidRPr="00816056" w:rsidRDefault="00320850" w:rsidP="00226958">
      <w:pPr>
        <w:ind w:left="360" w:firstLine="720"/>
        <w:rPr>
          <w:rFonts w:cs="Arial"/>
        </w:rPr>
      </w:pPr>
    </w:p>
    <w:p w14:paraId="00A384E7" w14:textId="77777777" w:rsidR="00320850" w:rsidRPr="00816056" w:rsidRDefault="00320850" w:rsidP="00226958">
      <w:pPr>
        <w:ind w:left="360"/>
        <w:rPr>
          <w:rFonts w:cs="Arial"/>
        </w:rPr>
      </w:pPr>
      <w:r w:rsidRPr="00816056">
        <w:rPr>
          <w:rFonts w:cs="Arial"/>
          <w:u w:val="single"/>
        </w:rPr>
        <w:t>Solution 1:</w:t>
      </w:r>
      <w:r w:rsidRPr="00816056">
        <w:rPr>
          <w:rFonts w:cs="Arial"/>
        </w:rPr>
        <w:tab/>
        <w:t>Requires a SECTION change.  For the Special Ed Inclusion class, report all students (SpEd and RegEd) in the SAME SECTION.  Make sure ALL students in this classroom have the same 8-Digit Course ID AND Section.  Then STARS will truly see this class as ONE Special Ed Inclusion class as opposed to TWO classes, one being a Self</w:t>
      </w:r>
      <w:r w:rsidR="00E11313" w:rsidRPr="00816056">
        <w:rPr>
          <w:rFonts w:cs="Arial"/>
        </w:rPr>
        <w:t>-</w:t>
      </w:r>
      <w:r w:rsidRPr="00816056">
        <w:rPr>
          <w:rFonts w:cs="Arial"/>
        </w:rPr>
        <w:t>Contained Special Ed class and the other a Regular Ed class, each requiring different licensing.</w:t>
      </w:r>
    </w:p>
    <w:p w14:paraId="00A384E8" w14:textId="77777777" w:rsidR="00320850" w:rsidRPr="00816056" w:rsidRDefault="00320850" w:rsidP="00226958">
      <w:pPr>
        <w:ind w:left="360"/>
        <w:rPr>
          <w:rFonts w:cs="Arial"/>
        </w:rPr>
      </w:pPr>
      <w:r w:rsidRPr="00816056">
        <w:rPr>
          <w:rFonts w:cs="Arial"/>
        </w:rPr>
        <w:tab/>
      </w:r>
    </w:p>
    <w:p w14:paraId="00A384E9" w14:textId="77777777" w:rsidR="00BA7AEB" w:rsidRPr="00816056" w:rsidRDefault="00BA7AEB" w:rsidP="00226958">
      <w:pPr>
        <w:ind w:left="360"/>
        <w:rPr>
          <w:rFonts w:cs="Arial"/>
        </w:rPr>
      </w:pPr>
    </w:p>
    <w:p w14:paraId="00A384EA" w14:textId="77777777" w:rsidR="00320850" w:rsidRPr="00816056" w:rsidRDefault="00320850" w:rsidP="00226958">
      <w:pPr>
        <w:ind w:left="360"/>
        <w:rPr>
          <w:rFonts w:cs="Arial"/>
        </w:rPr>
      </w:pPr>
      <w:r w:rsidRPr="00816056">
        <w:rPr>
          <w:rFonts w:cs="Arial"/>
        </w:rPr>
        <w:t>Steps:</w:t>
      </w:r>
    </w:p>
    <w:p w14:paraId="00A384EB" w14:textId="77777777" w:rsidR="00320850" w:rsidRPr="00816056" w:rsidRDefault="00320850" w:rsidP="00510389">
      <w:pPr>
        <w:numPr>
          <w:ilvl w:val="0"/>
          <w:numId w:val="24"/>
        </w:numPr>
        <w:ind w:left="1440"/>
        <w:rPr>
          <w:rFonts w:cs="Arial"/>
        </w:rPr>
      </w:pPr>
      <w:r w:rsidRPr="00816056">
        <w:rPr>
          <w:rFonts w:cs="Arial"/>
        </w:rPr>
        <w:t xml:space="preserve">Request from STARS help desk, </w:t>
      </w:r>
      <w:hyperlink r:id="rId186" w:history="1">
        <w:r w:rsidRPr="00816056">
          <w:rPr>
            <w:rStyle w:val="Hyperlink"/>
            <w:rFonts w:cs="Arial"/>
          </w:rPr>
          <w:t>jared.vigil@state.nm.us</w:t>
        </w:r>
      </w:hyperlink>
      <w:r w:rsidRPr="00816056">
        <w:rPr>
          <w:rFonts w:cs="Arial"/>
        </w:rPr>
        <w:t xml:space="preserve"> a DELETE of both the 120</w:t>
      </w:r>
      <w:r w:rsidRPr="00816056">
        <w:rPr>
          <w:rFonts w:cs="Arial"/>
          <w:vertAlign w:val="superscript"/>
        </w:rPr>
        <w:t>th</w:t>
      </w:r>
      <w:r w:rsidRPr="00816056">
        <w:rPr>
          <w:rFonts w:cs="Arial"/>
        </w:rPr>
        <w:t xml:space="preserve"> Day </w:t>
      </w:r>
      <w:r w:rsidRPr="00816056">
        <w:rPr>
          <w:rFonts w:cs="Arial"/>
          <w:i/>
        </w:rPr>
        <w:t xml:space="preserve">Course Instructor </w:t>
      </w:r>
      <w:r w:rsidRPr="00816056">
        <w:rPr>
          <w:rFonts w:cs="Arial"/>
        </w:rPr>
        <w:t>and 120</w:t>
      </w:r>
      <w:r w:rsidRPr="00816056">
        <w:rPr>
          <w:rFonts w:cs="Arial"/>
          <w:vertAlign w:val="superscript"/>
        </w:rPr>
        <w:t>th</w:t>
      </w:r>
      <w:r w:rsidRPr="00816056">
        <w:rPr>
          <w:rFonts w:cs="Arial"/>
        </w:rPr>
        <w:t xml:space="preserve"> day </w:t>
      </w:r>
      <w:r w:rsidRPr="00816056">
        <w:rPr>
          <w:rFonts w:cs="Arial"/>
          <w:i/>
        </w:rPr>
        <w:t>Student Course Enrollment</w:t>
      </w:r>
      <w:r w:rsidRPr="00816056">
        <w:rPr>
          <w:rFonts w:cs="Arial"/>
        </w:rPr>
        <w:t xml:space="preserve"> templates for your district.</w:t>
      </w:r>
    </w:p>
    <w:p w14:paraId="00A384EC" w14:textId="77777777" w:rsidR="00320850" w:rsidRPr="00816056" w:rsidRDefault="00320850" w:rsidP="00510389">
      <w:pPr>
        <w:numPr>
          <w:ilvl w:val="0"/>
          <w:numId w:val="24"/>
        </w:numPr>
        <w:ind w:left="1440"/>
        <w:rPr>
          <w:rFonts w:cs="Arial"/>
        </w:rPr>
      </w:pPr>
      <w:r w:rsidRPr="00816056">
        <w:rPr>
          <w:rFonts w:cs="Arial"/>
        </w:rPr>
        <w:t>In the 120</w:t>
      </w:r>
      <w:r w:rsidRPr="00816056">
        <w:rPr>
          <w:rFonts w:cs="Arial"/>
          <w:vertAlign w:val="superscript"/>
        </w:rPr>
        <w:t>th</w:t>
      </w:r>
      <w:r w:rsidRPr="00816056">
        <w:rPr>
          <w:rFonts w:cs="Arial"/>
        </w:rPr>
        <w:t xml:space="preserve"> Day </w:t>
      </w:r>
      <w:r w:rsidRPr="00816056">
        <w:rPr>
          <w:rFonts w:cs="Arial"/>
          <w:i/>
        </w:rPr>
        <w:t>Course Instructor</w:t>
      </w:r>
      <w:r w:rsidRPr="00816056">
        <w:rPr>
          <w:rFonts w:cs="Arial"/>
        </w:rPr>
        <w:t xml:space="preserve"> Template, remove the Special Ed Self Contained Class record(s) for that particular SECTION(s) in the </w:t>
      </w:r>
      <w:r w:rsidRPr="00816056">
        <w:rPr>
          <w:rFonts w:cs="Arial"/>
          <w:i/>
        </w:rPr>
        <w:t>Course Instructor</w:t>
      </w:r>
      <w:r w:rsidRPr="00816056">
        <w:rPr>
          <w:rFonts w:cs="Arial"/>
        </w:rPr>
        <w:t xml:space="preserve"> Template.</w:t>
      </w:r>
    </w:p>
    <w:p w14:paraId="00A384ED" w14:textId="77777777" w:rsidR="00320850" w:rsidRPr="00816056" w:rsidRDefault="00320850" w:rsidP="00510389">
      <w:pPr>
        <w:numPr>
          <w:ilvl w:val="0"/>
          <w:numId w:val="24"/>
        </w:numPr>
        <w:ind w:left="1440"/>
        <w:rPr>
          <w:rFonts w:cs="Arial"/>
        </w:rPr>
      </w:pPr>
      <w:r w:rsidRPr="00816056">
        <w:rPr>
          <w:rFonts w:cs="Arial"/>
        </w:rPr>
        <w:t>In the 120</w:t>
      </w:r>
      <w:r w:rsidRPr="00816056">
        <w:rPr>
          <w:rFonts w:cs="Arial"/>
          <w:vertAlign w:val="superscript"/>
        </w:rPr>
        <w:t>th</w:t>
      </w:r>
      <w:r w:rsidRPr="00816056">
        <w:rPr>
          <w:rFonts w:cs="Arial"/>
        </w:rPr>
        <w:t xml:space="preserve"> Day </w:t>
      </w:r>
      <w:r w:rsidRPr="00816056">
        <w:rPr>
          <w:rFonts w:cs="Arial"/>
          <w:i/>
        </w:rPr>
        <w:t>Student Course Enrollment</w:t>
      </w:r>
      <w:r w:rsidRPr="00816056">
        <w:rPr>
          <w:rFonts w:cs="Arial"/>
        </w:rPr>
        <w:t xml:space="preserve"> Template, change the section(s) of all the students in the Self Contained SpEd class to the section(s) listed for the Regular Ed class.  So ALL students (SpEd &amp; RegEd) now appear in the same class/section.</w:t>
      </w:r>
    </w:p>
    <w:p w14:paraId="00A384EE" w14:textId="77777777" w:rsidR="00320850" w:rsidRPr="00816056" w:rsidRDefault="00320850" w:rsidP="00510389">
      <w:pPr>
        <w:numPr>
          <w:ilvl w:val="0"/>
          <w:numId w:val="24"/>
        </w:numPr>
        <w:ind w:left="1440"/>
        <w:rPr>
          <w:rFonts w:cs="Arial"/>
        </w:rPr>
      </w:pPr>
      <w:r w:rsidRPr="00816056">
        <w:rPr>
          <w:rFonts w:cs="Arial"/>
        </w:rPr>
        <w:t xml:space="preserve">After verifying the </w:t>
      </w:r>
      <w:r w:rsidRPr="00816056">
        <w:rPr>
          <w:rFonts w:cs="Arial"/>
          <w:i/>
        </w:rPr>
        <w:t>Course Instructor</w:t>
      </w:r>
      <w:r w:rsidRPr="00816056">
        <w:rPr>
          <w:rFonts w:cs="Arial"/>
        </w:rPr>
        <w:t xml:space="preserve"> and </w:t>
      </w:r>
      <w:r w:rsidRPr="00816056">
        <w:rPr>
          <w:rFonts w:cs="Arial"/>
          <w:i/>
        </w:rPr>
        <w:t>Student Course Enrollment</w:t>
      </w:r>
      <w:r w:rsidRPr="00816056">
        <w:rPr>
          <w:rFonts w:cs="Arial"/>
        </w:rPr>
        <w:t xml:space="preserve"> 120</w:t>
      </w:r>
      <w:r w:rsidRPr="00816056">
        <w:rPr>
          <w:rFonts w:cs="Arial"/>
          <w:vertAlign w:val="superscript"/>
        </w:rPr>
        <w:t>th</w:t>
      </w:r>
      <w:r w:rsidRPr="00816056">
        <w:rPr>
          <w:rFonts w:cs="Arial"/>
        </w:rPr>
        <w:t xml:space="preserve"> day data has been deleted in STARS, resubmit the 120</w:t>
      </w:r>
      <w:r w:rsidRPr="00816056">
        <w:rPr>
          <w:rFonts w:cs="Arial"/>
          <w:vertAlign w:val="superscript"/>
        </w:rPr>
        <w:t>th</w:t>
      </w:r>
      <w:r w:rsidRPr="00816056">
        <w:rPr>
          <w:rFonts w:cs="Arial"/>
        </w:rPr>
        <w:t xml:space="preserve"> day </w:t>
      </w:r>
      <w:r w:rsidRPr="00816056">
        <w:rPr>
          <w:rFonts w:cs="Arial"/>
          <w:i/>
        </w:rPr>
        <w:t>Course Instructor</w:t>
      </w:r>
      <w:r w:rsidRPr="00816056">
        <w:rPr>
          <w:rFonts w:cs="Arial"/>
        </w:rPr>
        <w:t xml:space="preserve"> and </w:t>
      </w:r>
      <w:r w:rsidRPr="00816056">
        <w:rPr>
          <w:rFonts w:cs="Arial"/>
          <w:i/>
        </w:rPr>
        <w:t>Student Course Enrollment</w:t>
      </w:r>
      <w:r w:rsidRPr="00816056">
        <w:rPr>
          <w:rFonts w:cs="Arial"/>
        </w:rPr>
        <w:t xml:space="preserve"> templates.  You’ll need to resubmit both templates in their entirety since ALL 120</w:t>
      </w:r>
      <w:r w:rsidRPr="00816056">
        <w:rPr>
          <w:rFonts w:cs="Arial"/>
          <w:vertAlign w:val="superscript"/>
        </w:rPr>
        <w:t>th</w:t>
      </w:r>
      <w:r w:rsidRPr="00816056">
        <w:rPr>
          <w:rFonts w:cs="Arial"/>
        </w:rPr>
        <w:t xml:space="preserve"> day data has been deleted and not just those records that were changed. </w:t>
      </w:r>
    </w:p>
    <w:p w14:paraId="00A384EF" w14:textId="77777777" w:rsidR="00320850" w:rsidRPr="00816056" w:rsidRDefault="00320850" w:rsidP="00226958">
      <w:pPr>
        <w:ind w:left="360"/>
        <w:rPr>
          <w:rFonts w:cs="Arial"/>
        </w:rPr>
      </w:pPr>
    </w:p>
    <w:p w14:paraId="00A384F0" w14:textId="77777777" w:rsidR="00320850" w:rsidRPr="00816056" w:rsidRDefault="00320850" w:rsidP="00226958">
      <w:pPr>
        <w:ind w:left="360"/>
        <w:rPr>
          <w:rFonts w:cs="Arial"/>
        </w:rPr>
      </w:pPr>
      <w:r w:rsidRPr="00816056">
        <w:rPr>
          <w:rFonts w:cs="Arial"/>
          <w:u w:val="single"/>
        </w:rPr>
        <w:t>Solution 2:</w:t>
      </w:r>
      <w:r w:rsidRPr="00816056">
        <w:rPr>
          <w:rFonts w:cs="Arial"/>
        </w:rPr>
        <w:tab/>
        <w:t>Requires a Special Ed Team Teacher change.  Report a Special Ed team teacher with the Class/Section that is NOT Highly Qualified due to “Does not have Special Ed License for Self Contained Class.”</w:t>
      </w:r>
    </w:p>
    <w:p w14:paraId="00A384F1" w14:textId="77777777" w:rsidR="00320850" w:rsidRPr="00816056" w:rsidRDefault="00320850" w:rsidP="00226958">
      <w:pPr>
        <w:ind w:left="360" w:firstLine="720"/>
        <w:rPr>
          <w:rFonts w:cs="Arial"/>
        </w:rPr>
      </w:pPr>
      <w:r w:rsidRPr="00816056">
        <w:rPr>
          <w:rFonts w:cs="Arial"/>
        </w:rPr>
        <w:t>Steps:</w:t>
      </w:r>
    </w:p>
    <w:p w14:paraId="00A384F2" w14:textId="77777777" w:rsidR="00320850" w:rsidRPr="00816056" w:rsidRDefault="00320850" w:rsidP="00510389">
      <w:pPr>
        <w:numPr>
          <w:ilvl w:val="0"/>
          <w:numId w:val="25"/>
        </w:numPr>
        <w:ind w:left="1440"/>
        <w:rPr>
          <w:rFonts w:cs="Arial"/>
        </w:rPr>
      </w:pPr>
      <w:r w:rsidRPr="00816056">
        <w:rPr>
          <w:rFonts w:cs="Arial"/>
        </w:rPr>
        <w:t>In the 120</w:t>
      </w:r>
      <w:r w:rsidRPr="00816056">
        <w:rPr>
          <w:rFonts w:cs="Arial"/>
          <w:vertAlign w:val="superscript"/>
        </w:rPr>
        <w:t>th</w:t>
      </w:r>
      <w:r w:rsidRPr="00816056">
        <w:rPr>
          <w:rFonts w:cs="Arial"/>
        </w:rPr>
        <w:t xml:space="preserve"> day </w:t>
      </w:r>
      <w:r w:rsidRPr="00816056">
        <w:rPr>
          <w:rFonts w:cs="Arial"/>
          <w:i/>
        </w:rPr>
        <w:t>Course Instructor</w:t>
      </w:r>
      <w:r w:rsidRPr="00816056">
        <w:rPr>
          <w:rFonts w:cs="Arial"/>
        </w:rPr>
        <w:t xml:space="preserve"> Template, include the Staff ID of the Special Ed Team Teacher in the </w:t>
      </w:r>
      <w:r w:rsidRPr="00816056">
        <w:rPr>
          <w:rFonts w:cs="Arial"/>
          <w:i/>
        </w:rPr>
        <w:t xml:space="preserve">OTHER INSTRUCTOR </w:t>
      </w:r>
      <w:r w:rsidRPr="00816056">
        <w:rPr>
          <w:rFonts w:cs="Arial"/>
        </w:rPr>
        <w:t>field of the class/section stating, “Does not have Special Ed License for Self Contained Class.”</w:t>
      </w:r>
    </w:p>
    <w:p w14:paraId="00A384F3" w14:textId="77777777" w:rsidR="00320850" w:rsidRPr="00816056" w:rsidRDefault="00320850" w:rsidP="00510389">
      <w:pPr>
        <w:numPr>
          <w:ilvl w:val="0"/>
          <w:numId w:val="25"/>
        </w:numPr>
        <w:ind w:left="1440"/>
        <w:rPr>
          <w:rFonts w:cs="Arial"/>
        </w:rPr>
      </w:pPr>
      <w:r w:rsidRPr="00816056">
        <w:rPr>
          <w:rFonts w:cs="Arial"/>
        </w:rPr>
        <w:t>Resubmit to STARS the 120</w:t>
      </w:r>
      <w:r w:rsidRPr="00816056">
        <w:rPr>
          <w:rFonts w:cs="Arial"/>
          <w:vertAlign w:val="superscript"/>
        </w:rPr>
        <w:t>th</w:t>
      </w:r>
      <w:r w:rsidRPr="00816056">
        <w:rPr>
          <w:rFonts w:cs="Arial"/>
        </w:rPr>
        <w:t xml:space="preserve"> day </w:t>
      </w:r>
      <w:r w:rsidRPr="00816056">
        <w:rPr>
          <w:rFonts w:cs="Arial"/>
          <w:i/>
        </w:rPr>
        <w:t>Course Instructor</w:t>
      </w:r>
      <w:r w:rsidRPr="00816056">
        <w:rPr>
          <w:rFonts w:cs="Arial"/>
        </w:rPr>
        <w:t xml:space="preserve"> Template containing these changes.  This solution requires ONLY changes to be resubmitted and no deletes are necessary since key fields are not changing.  Also, this change WILL NOT impact the Caseload Waiver Summary report.</w:t>
      </w:r>
    </w:p>
    <w:p w14:paraId="00A384F4" w14:textId="77777777" w:rsidR="00320850" w:rsidRPr="00816056" w:rsidRDefault="00320850" w:rsidP="00226958">
      <w:pPr>
        <w:ind w:left="360"/>
        <w:rPr>
          <w:rFonts w:cs="Arial"/>
        </w:rPr>
      </w:pPr>
    </w:p>
    <w:p w14:paraId="00A384F5" w14:textId="77777777" w:rsidR="00DC7095" w:rsidRPr="00816056" w:rsidRDefault="00994335" w:rsidP="00226958">
      <w:pPr>
        <w:ind w:left="360"/>
        <w:rPr>
          <w:rFonts w:cs="Arial"/>
        </w:rPr>
      </w:pPr>
      <w:r w:rsidRPr="00816056">
        <w:rPr>
          <w:rFonts w:cs="Arial"/>
        </w:rPr>
        <w:t xml:space="preserve">The </w:t>
      </w:r>
      <w:r w:rsidR="00DC7095" w:rsidRPr="00816056">
        <w:rPr>
          <w:rFonts w:cs="Arial"/>
        </w:rPr>
        <w:t xml:space="preserve">summarized </w:t>
      </w:r>
      <w:r w:rsidRPr="00816056">
        <w:rPr>
          <w:rFonts w:cs="Arial"/>
        </w:rPr>
        <w:t>steps are as follows</w:t>
      </w:r>
      <w:r w:rsidR="00DC7095" w:rsidRPr="00816056">
        <w:rPr>
          <w:rFonts w:cs="Arial"/>
        </w:rPr>
        <w:t>:</w:t>
      </w:r>
    </w:p>
    <w:p w14:paraId="00A384F6" w14:textId="77777777" w:rsidR="00C6759A" w:rsidRPr="00816056" w:rsidRDefault="00225D3B" w:rsidP="00510389">
      <w:pPr>
        <w:pStyle w:val="ListParagraph"/>
        <w:numPr>
          <w:ilvl w:val="0"/>
          <w:numId w:val="92"/>
        </w:numPr>
        <w:rPr>
          <w:rFonts w:ascii="Arial" w:hAnsi="Arial" w:cs="Arial"/>
          <w:sz w:val="20"/>
          <w:szCs w:val="20"/>
        </w:rPr>
      </w:pPr>
      <w:r w:rsidRPr="00816056">
        <w:rPr>
          <w:rFonts w:ascii="Arial" w:hAnsi="Arial" w:cs="Arial"/>
          <w:sz w:val="20"/>
          <w:szCs w:val="20"/>
        </w:rPr>
        <w:t xml:space="preserve">Step 1:  Update your STARS data via either Solution 1 or Solution 2 </w:t>
      </w:r>
    </w:p>
    <w:p w14:paraId="00A384F7" w14:textId="77777777" w:rsidR="00C6759A" w:rsidRPr="00816056" w:rsidRDefault="00225D3B" w:rsidP="00510389">
      <w:pPr>
        <w:pStyle w:val="ListParagraph"/>
        <w:numPr>
          <w:ilvl w:val="0"/>
          <w:numId w:val="92"/>
        </w:numPr>
        <w:rPr>
          <w:rFonts w:ascii="Arial" w:hAnsi="Arial" w:cs="Arial"/>
          <w:sz w:val="20"/>
          <w:szCs w:val="20"/>
        </w:rPr>
      </w:pPr>
      <w:r w:rsidRPr="00816056">
        <w:rPr>
          <w:rFonts w:ascii="Arial" w:hAnsi="Arial" w:cs="Arial"/>
          <w:sz w:val="20"/>
          <w:szCs w:val="20"/>
        </w:rPr>
        <w:t xml:space="preserve">Step 2:  Re-run the HQT reports to insure the changes have been reflected.  You should see the HQT percentages increase.  </w:t>
      </w:r>
    </w:p>
    <w:p w14:paraId="00A384F8" w14:textId="77777777" w:rsidR="00C6759A" w:rsidRPr="00816056" w:rsidRDefault="00225D3B" w:rsidP="00226958">
      <w:pPr>
        <w:pStyle w:val="ListParagraph"/>
        <w:rPr>
          <w:rFonts w:ascii="Arial" w:hAnsi="Arial" w:cs="Arial"/>
          <w:sz w:val="20"/>
          <w:szCs w:val="20"/>
        </w:rPr>
      </w:pPr>
      <w:r w:rsidRPr="00816056">
        <w:rPr>
          <w:rFonts w:ascii="Arial" w:hAnsi="Arial" w:cs="Arial"/>
          <w:sz w:val="20"/>
          <w:szCs w:val="20"/>
        </w:rPr>
        <w:t>Note:  You’ll need to wait to run the HQT reports until the HQT process completes.  Changes to HQT occur 3 times daily (Midnight, Noon &amp; 5:00 PM) and takes approximately 30 minutes to 1.5 hours to complete.</w:t>
      </w:r>
    </w:p>
    <w:p w14:paraId="00A384F9" w14:textId="77777777" w:rsidR="00994335" w:rsidRPr="00816056" w:rsidRDefault="00994335" w:rsidP="00226958">
      <w:pPr>
        <w:ind w:left="360"/>
        <w:rPr>
          <w:rFonts w:cs="Arial"/>
        </w:rPr>
      </w:pPr>
    </w:p>
    <w:p w14:paraId="00A384FA" w14:textId="77777777" w:rsidR="00320850" w:rsidRPr="00816056" w:rsidRDefault="00320850" w:rsidP="00226958">
      <w:pPr>
        <w:ind w:left="360"/>
      </w:pPr>
      <w:r w:rsidRPr="00816056">
        <w:rPr>
          <w:rFonts w:cs="Arial"/>
        </w:rPr>
        <w:t xml:space="preserve">Be advised that the above solutions reflect how PED will need to see Special Ed students in a Regular Ed classroom reported from this point on.  </w:t>
      </w:r>
    </w:p>
    <w:p w14:paraId="00A384FB" w14:textId="77777777" w:rsidR="00320850" w:rsidRPr="00816056" w:rsidRDefault="00320850" w:rsidP="00226958">
      <w:pPr>
        <w:ind w:left="360"/>
        <w:outlineLvl w:val="0"/>
      </w:pPr>
    </w:p>
    <w:p w14:paraId="00A384FC" w14:textId="77777777" w:rsidR="00320850" w:rsidRPr="00816056" w:rsidRDefault="00320850" w:rsidP="00226958">
      <w:pPr>
        <w:ind w:left="360"/>
      </w:pPr>
    </w:p>
    <w:p w14:paraId="00A384FD" w14:textId="36B1DFF7" w:rsidR="00320850" w:rsidRPr="00816056" w:rsidRDefault="00320850" w:rsidP="00226958">
      <w:pPr>
        <w:pStyle w:val="CM101"/>
        <w:spacing w:line="231" w:lineRule="atLeast"/>
        <w:ind w:left="360"/>
        <w:rPr>
          <w:rFonts w:cs="Arial"/>
          <w:b/>
          <w:bCs/>
        </w:rPr>
      </w:pPr>
      <w:r w:rsidRPr="00816056">
        <w:rPr>
          <w:rFonts w:cs="Arial"/>
          <w:b/>
          <w:bCs/>
        </w:rPr>
        <w:t>Licensure</w:t>
      </w:r>
      <w:r w:rsidR="00B65418" w:rsidRPr="00816056">
        <w:rPr>
          <w:rFonts w:cs="Arial"/>
          <w:b/>
          <w:bCs/>
        </w:rPr>
        <w:t xml:space="preserve"> Reports</w:t>
      </w:r>
      <w:r w:rsidRPr="00816056">
        <w:rPr>
          <w:rFonts w:cs="Arial"/>
          <w:b/>
          <w:bCs/>
        </w:rPr>
        <w:t xml:space="preserve">: </w:t>
      </w:r>
    </w:p>
    <w:p w14:paraId="182F7C0C" w14:textId="77777777" w:rsidR="00B65418" w:rsidRPr="00816056" w:rsidRDefault="00B65418" w:rsidP="00B65418">
      <w:pPr>
        <w:pStyle w:val="Default"/>
        <w:spacing w:line="228" w:lineRule="atLeast"/>
        <w:ind w:left="360" w:right="855"/>
        <w:rPr>
          <w:color w:val="auto"/>
          <w:sz w:val="20"/>
          <w:szCs w:val="20"/>
        </w:rPr>
      </w:pPr>
      <w:r w:rsidRPr="00816056">
        <w:rPr>
          <w:color w:val="auto"/>
          <w:sz w:val="20"/>
          <w:szCs w:val="20"/>
        </w:rPr>
        <w:t xml:space="preserve">These reports define proper licensure for courses and for staff assignments and are used in the License Discrepancy reports and the Highly Qualified Teacher reports. </w:t>
      </w:r>
    </w:p>
    <w:p w14:paraId="69630E7B" w14:textId="77777777" w:rsidR="00B65418" w:rsidRPr="00816056" w:rsidRDefault="00B65418" w:rsidP="00B65418">
      <w:pPr>
        <w:pStyle w:val="Default"/>
      </w:pPr>
    </w:p>
    <w:p w14:paraId="00A384FF" w14:textId="03BE5C3A" w:rsidR="001A281B" w:rsidRPr="00816056" w:rsidRDefault="00320850" w:rsidP="00B65418">
      <w:pPr>
        <w:pStyle w:val="CM101"/>
        <w:spacing w:line="231" w:lineRule="atLeast"/>
        <w:ind w:left="360"/>
        <w:rPr>
          <w:rFonts w:cs="Arial"/>
        </w:rPr>
      </w:pPr>
      <w:r w:rsidRPr="00816056">
        <w:rPr>
          <w:rFonts w:cs="Arial"/>
          <w:b/>
          <w:bCs/>
        </w:rPr>
        <w:t xml:space="preserve">License Discrepancy Reports: </w:t>
      </w:r>
      <w:r w:rsidR="00B65418" w:rsidRPr="00816056">
        <w:rPr>
          <w:rFonts w:cs="Arial"/>
        </w:rPr>
        <w:t xml:space="preserve"> </w:t>
      </w:r>
      <w:hyperlink r:id="rId187" w:history="1">
        <w:r w:rsidR="001A281B" w:rsidRPr="00816056">
          <w:rPr>
            <w:rFonts w:ascii="Tahoma" w:hAnsi="Tahoma" w:cs="Tahoma"/>
            <w:color w:val="0070C0"/>
            <w:sz w:val="20"/>
            <w:szCs w:val="20"/>
          </w:rPr>
          <w:t>STARS Site Collection</w:t>
        </w:r>
      </w:hyperlink>
      <w:r w:rsidR="001A281B" w:rsidRPr="00816056">
        <w:rPr>
          <w:rFonts w:ascii="Tahoma" w:hAnsi="Tahoma" w:cs="Tahoma"/>
          <w:color w:val="0070C0"/>
          <w:sz w:val="20"/>
          <w:szCs w:val="20"/>
        </w:rPr>
        <w:t>&gt;</w:t>
      </w:r>
      <w:hyperlink r:id="rId188" w:history="1">
        <w:r w:rsidR="001A281B" w:rsidRPr="00816056">
          <w:rPr>
            <w:rFonts w:ascii="Tahoma" w:hAnsi="Tahoma" w:cs="Tahoma"/>
            <w:color w:val="0070C0"/>
            <w:sz w:val="20"/>
            <w:szCs w:val="20"/>
          </w:rPr>
          <w:t>STARS Reporting</w:t>
        </w:r>
      </w:hyperlink>
      <w:r w:rsidR="001A281B" w:rsidRPr="00816056">
        <w:rPr>
          <w:rFonts w:ascii="Tahoma" w:hAnsi="Tahoma" w:cs="Tahoma"/>
          <w:color w:val="0070C0"/>
          <w:sz w:val="20"/>
          <w:szCs w:val="20"/>
        </w:rPr>
        <w:t>&gt;</w:t>
      </w:r>
      <w:hyperlink r:id="rId189" w:history="1">
        <w:r w:rsidR="001A281B" w:rsidRPr="00816056">
          <w:rPr>
            <w:rFonts w:ascii="Tahoma" w:hAnsi="Tahoma" w:cs="Tahoma"/>
            <w:color w:val="0070C0"/>
            <w:sz w:val="20"/>
            <w:szCs w:val="20"/>
          </w:rPr>
          <w:t>Public Folders</w:t>
        </w:r>
      </w:hyperlink>
      <w:r w:rsidR="001A281B" w:rsidRPr="00816056">
        <w:rPr>
          <w:rFonts w:ascii="Tahoma" w:hAnsi="Tahoma" w:cs="Tahoma"/>
          <w:color w:val="0070C0"/>
          <w:sz w:val="20"/>
          <w:szCs w:val="20"/>
        </w:rPr>
        <w:t>&gt;</w:t>
      </w:r>
      <w:hyperlink r:id="rId190" w:history="1">
        <w:r w:rsidR="001A281B" w:rsidRPr="00816056">
          <w:rPr>
            <w:rFonts w:ascii="Tahoma" w:hAnsi="Tahoma" w:cs="Tahoma"/>
            <w:color w:val="0070C0"/>
            <w:sz w:val="20"/>
            <w:szCs w:val="20"/>
          </w:rPr>
          <w:t>eScholar Framework - Verify</w:t>
        </w:r>
      </w:hyperlink>
      <w:r w:rsidR="001A281B" w:rsidRPr="00816056">
        <w:rPr>
          <w:rFonts w:ascii="Tahoma" w:hAnsi="Tahoma" w:cs="Tahoma"/>
          <w:color w:val="0070C0"/>
          <w:sz w:val="20"/>
          <w:szCs w:val="20"/>
        </w:rPr>
        <w:t>&gt;</w:t>
      </w:r>
      <w:hyperlink r:id="rId191" w:history="1">
        <w:r w:rsidR="001A281B" w:rsidRPr="00816056">
          <w:rPr>
            <w:rFonts w:ascii="Tahoma" w:hAnsi="Tahoma" w:cs="Tahoma"/>
            <w:color w:val="0070C0"/>
            <w:sz w:val="20"/>
            <w:szCs w:val="20"/>
          </w:rPr>
          <w:t>District and Location Reports</w:t>
        </w:r>
      </w:hyperlink>
      <w:r w:rsidR="001A281B" w:rsidRPr="00816056">
        <w:rPr>
          <w:rFonts w:ascii="Tahoma" w:hAnsi="Tahoma" w:cs="Tahoma"/>
          <w:color w:val="0070C0"/>
          <w:sz w:val="20"/>
          <w:szCs w:val="20"/>
        </w:rPr>
        <w:t>&gt;</w:t>
      </w:r>
      <w:hyperlink r:id="rId192" w:history="1">
        <w:r w:rsidR="001A281B" w:rsidRPr="00816056">
          <w:rPr>
            <w:rFonts w:ascii="Tahoma" w:hAnsi="Tahoma" w:cs="Tahoma"/>
            <w:color w:val="0070C0"/>
            <w:sz w:val="20"/>
            <w:szCs w:val="20"/>
          </w:rPr>
          <w:t>STAFF</w:t>
        </w:r>
      </w:hyperlink>
      <w:r w:rsidR="001A281B" w:rsidRPr="00816056">
        <w:rPr>
          <w:rFonts w:ascii="Tahoma" w:hAnsi="Tahoma" w:cs="Tahoma"/>
          <w:color w:val="0070C0"/>
          <w:sz w:val="20"/>
          <w:szCs w:val="20"/>
        </w:rPr>
        <w:t>&gt;</w:t>
      </w:r>
      <w:hyperlink r:id="rId193" w:history="1">
        <w:r w:rsidR="001A281B" w:rsidRPr="00816056">
          <w:rPr>
            <w:rFonts w:ascii="Tahoma" w:hAnsi="Tahoma" w:cs="Tahoma"/>
            <w:color w:val="0070C0"/>
            <w:sz w:val="20"/>
            <w:szCs w:val="20"/>
          </w:rPr>
          <w:t>Licensure Reports</w:t>
        </w:r>
      </w:hyperlink>
    </w:p>
    <w:p w14:paraId="00A38501" w14:textId="77777777" w:rsidR="001A281B" w:rsidRPr="00816056" w:rsidRDefault="001A281B" w:rsidP="00510389">
      <w:pPr>
        <w:pStyle w:val="Default"/>
        <w:numPr>
          <w:ilvl w:val="0"/>
          <w:numId w:val="82"/>
        </w:numPr>
        <w:ind w:left="720"/>
        <w:rPr>
          <w:color w:val="0070C0"/>
          <w:sz w:val="20"/>
          <w:szCs w:val="20"/>
        </w:rPr>
      </w:pPr>
      <w:r w:rsidRPr="00816056">
        <w:rPr>
          <w:color w:val="0070C0"/>
          <w:sz w:val="20"/>
          <w:szCs w:val="20"/>
        </w:rPr>
        <w:t>Licensure Discrepancy for Courses by District, Location</w:t>
      </w:r>
    </w:p>
    <w:p w14:paraId="00A38502" w14:textId="77777777" w:rsidR="001A281B" w:rsidRPr="00816056" w:rsidRDefault="001A281B" w:rsidP="00510389">
      <w:pPr>
        <w:pStyle w:val="Default"/>
        <w:numPr>
          <w:ilvl w:val="0"/>
          <w:numId w:val="82"/>
        </w:numPr>
        <w:ind w:left="720"/>
        <w:rPr>
          <w:color w:val="0070C0"/>
          <w:sz w:val="20"/>
          <w:szCs w:val="20"/>
        </w:rPr>
      </w:pPr>
      <w:r w:rsidRPr="00816056">
        <w:rPr>
          <w:color w:val="0070C0"/>
          <w:sz w:val="20"/>
          <w:szCs w:val="20"/>
        </w:rPr>
        <w:t>Licensure Discrepancy for Staff Assignments by District, Location</w:t>
      </w:r>
    </w:p>
    <w:p w14:paraId="00A38503" w14:textId="77777777" w:rsidR="001A281B" w:rsidRPr="00816056" w:rsidRDefault="001A281B" w:rsidP="00226958">
      <w:pPr>
        <w:pStyle w:val="CM101"/>
        <w:spacing w:line="231" w:lineRule="atLeast"/>
        <w:ind w:left="360"/>
        <w:rPr>
          <w:rFonts w:ascii="Tahoma" w:hAnsi="Tahoma" w:cs="Tahoma"/>
          <w:color w:val="0070C0"/>
          <w:sz w:val="20"/>
          <w:szCs w:val="20"/>
        </w:rPr>
      </w:pPr>
    </w:p>
    <w:p w14:paraId="00A38504" w14:textId="45FCE60E" w:rsidR="00320850" w:rsidRPr="00816056" w:rsidRDefault="00320850" w:rsidP="00B65418">
      <w:pPr>
        <w:pStyle w:val="CM101"/>
        <w:spacing w:line="231" w:lineRule="atLeast"/>
        <w:ind w:left="360"/>
        <w:rPr>
          <w:rFonts w:cs="Arial"/>
        </w:rPr>
      </w:pPr>
      <w:r w:rsidRPr="00816056">
        <w:rPr>
          <w:rFonts w:cs="Arial"/>
          <w:b/>
          <w:bCs/>
        </w:rPr>
        <w:t>License Requirements:</w:t>
      </w:r>
      <w:r w:rsidR="00B65418" w:rsidRPr="00816056">
        <w:rPr>
          <w:rFonts w:cs="Arial"/>
          <w:b/>
          <w:bCs/>
        </w:rPr>
        <w:t xml:space="preserve"> </w:t>
      </w:r>
      <w:hyperlink r:id="rId194" w:history="1">
        <w:r w:rsidR="00B65418" w:rsidRPr="00816056">
          <w:rPr>
            <w:rFonts w:ascii="Tahoma" w:hAnsi="Tahoma" w:cs="Tahoma"/>
            <w:color w:val="0070C0"/>
            <w:sz w:val="20"/>
            <w:szCs w:val="16"/>
          </w:rPr>
          <w:t>STARS Site Collection</w:t>
        </w:r>
      </w:hyperlink>
      <w:r w:rsidR="00B65418" w:rsidRPr="00816056">
        <w:rPr>
          <w:rFonts w:ascii="Tahoma" w:hAnsi="Tahoma" w:cs="Tahoma"/>
          <w:color w:val="0070C0"/>
          <w:sz w:val="20"/>
          <w:szCs w:val="16"/>
        </w:rPr>
        <w:t>&gt;</w:t>
      </w:r>
      <w:hyperlink r:id="rId195" w:history="1">
        <w:r w:rsidR="00B65418" w:rsidRPr="00816056">
          <w:rPr>
            <w:rFonts w:ascii="Tahoma" w:hAnsi="Tahoma" w:cs="Tahoma"/>
            <w:color w:val="0070C0"/>
            <w:sz w:val="20"/>
            <w:szCs w:val="16"/>
          </w:rPr>
          <w:t>STARS Reporting</w:t>
        </w:r>
      </w:hyperlink>
      <w:r w:rsidR="00B65418" w:rsidRPr="00816056">
        <w:rPr>
          <w:rFonts w:ascii="Tahoma" w:hAnsi="Tahoma" w:cs="Tahoma"/>
          <w:color w:val="0070C0"/>
          <w:sz w:val="20"/>
          <w:szCs w:val="16"/>
        </w:rPr>
        <w:t>&gt;</w:t>
      </w:r>
      <w:hyperlink r:id="rId196" w:history="1">
        <w:r w:rsidR="00B65418" w:rsidRPr="00816056">
          <w:rPr>
            <w:rFonts w:ascii="Tahoma" w:hAnsi="Tahoma" w:cs="Tahoma"/>
            <w:color w:val="0070C0"/>
            <w:sz w:val="20"/>
            <w:szCs w:val="16"/>
          </w:rPr>
          <w:t>Public Folders</w:t>
        </w:r>
      </w:hyperlink>
      <w:r w:rsidR="00B65418" w:rsidRPr="00816056">
        <w:rPr>
          <w:rFonts w:ascii="Tahoma" w:hAnsi="Tahoma" w:cs="Tahoma"/>
          <w:color w:val="0070C0"/>
          <w:sz w:val="20"/>
          <w:szCs w:val="16"/>
        </w:rPr>
        <w:t>&gt;</w:t>
      </w:r>
      <w:hyperlink r:id="rId197" w:history="1">
        <w:r w:rsidR="00B65418" w:rsidRPr="00816056">
          <w:rPr>
            <w:rFonts w:ascii="Tahoma" w:hAnsi="Tahoma" w:cs="Tahoma"/>
            <w:color w:val="0070C0"/>
            <w:sz w:val="20"/>
            <w:szCs w:val="16"/>
          </w:rPr>
          <w:t>eScholar Framework - Verify</w:t>
        </w:r>
      </w:hyperlink>
      <w:r w:rsidR="00B65418" w:rsidRPr="00816056">
        <w:rPr>
          <w:rFonts w:ascii="Tahoma" w:hAnsi="Tahoma" w:cs="Tahoma"/>
          <w:color w:val="0070C0"/>
          <w:sz w:val="20"/>
          <w:szCs w:val="16"/>
        </w:rPr>
        <w:t>&gt;</w:t>
      </w:r>
      <w:hyperlink r:id="rId198" w:history="1">
        <w:r w:rsidR="00B65418" w:rsidRPr="00816056">
          <w:rPr>
            <w:rFonts w:ascii="Tahoma" w:hAnsi="Tahoma" w:cs="Tahoma"/>
            <w:color w:val="0070C0"/>
            <w:sz w:val="20"/>
            <w:szCs w:val="16"/>
          </w:rPr>
          <w:t>District and Location Reports</w:t>
        </w:r>
      </w:hyperlink>
      <w:r w:rsidR="00B65418" w:rsidRPr="00816056">
        <w:rPr>
          <w:rFonts w:ascii="Tahoma" w:hAnsi="Tahoma" w:cs="Tahoma"/>
          <w:color w:val="0070C0"/>
          <w:sz w:val="20"/>
          <w:szCs w:val="16"/>
        </w:rPr>
        <w:t>&gt;</w:t>
      </w:r>
      <w:hyperlink r:id="rId199" w:history="1">
        <w:r w:rsidR="00B65418" w:rsidRPr="00816056">
          <w:rPr>
            <w:rFonts w:ascii="Tahoma" w:hAnsi="Tahoma" w:cs="Tahoma"/>
            <w:color w:val="0070C0"/>
            <w:sz w:val="20"/>
            <w:szCs w:val="16"/>
          </w:rPr>
          <w:t>STAFF</w:t>
        </w:r>
      </w:hyperlink>
      <w:r w:rsidR="00B65418" w:rsidRPr="00816056">
        <w:rPr>
          <w:rFonts w:ascii="Tahoma" w:hAnsi="Tahoma" w:cs="Tahoma"/>
          <w:color w:val="0070C0"/>
          <w:sz w:val="20"/>
          <w:szCs w:val="16"/>
        </w:rPr>
        <w:t>&gt;</w:t>
      </w:r>
      <w:hyperlink r:id="rId200" w:history="1">
        <w:r w:rsidR="00B65418" w:rsidRPr="00816056">
          <w:rPr>
            <w:rFonts w:ascii="Tahoma" w:hAnsi="Tahoma" w:cs="Tahoma"/>
            <w:color w:val="0070C0"/>
            <w:sz w:val="20"/>
            <w:szCs w:val="16"/>
          </w:rPr>
          <w:t>Licensure Reports</w:t>
        </w:r>
      </w:hyperlink>
      <w:r w:rsidRPr="00816056">
        <w:rPr>
          <w:rFonts w:cs="Arial"/>
          <w:b/>
          <w:bCs/>
          <w:sz w:val="20"/>
          <w:szCs w:val="20"/>
        </w:rPr>
        <w:t xml:space="preserve"> </w:t>
      </w:r>
    </w:p>
    <w:p w14:paraId="00A3850D" w14:textId="77777777" w:rsidR="00320850" w:rsidRPr="00816056" w:rsidRDefault="00EF2322" w:rsidP="00510389">
      <w:pPr>
        <w:pStyle w:val="Default"/>
        <w:numPr>
          <w:ilvl w:val="0"/>
          <w:numId w:val="81"/>
        </w:numPr>
        <w:ind w:left="720"/>
        <w:rPr>
          <w:color w:val="0070C0"/>
          <w:sz w:val="20"/>
          <w:szCs w:val="20"/>
        </w:rPr>
      </w:pPr>
      <w:r w:rsidRPr="00816056">
        <w:rPr>
          <w:color w:val="0070C0"/>
          <w:sz w:val="20"/>
          <w:szCs w:val="20"/>
        </w:rPr>
        <w:t>Course License Requirements</w:t>
      </w:r>
    </w:p>
    <w:p w14:paraId="00A3850E" w14:textId="77777777" w:rsidR="00EF2322" w:rsidRPr="00816056" w:rsidRDefault="00EF2322" w:rsidP="00510389">
      <w:pPr>
        <w:pStyle w:val="Default"/>
        <w:numPr>
          <w:ilvl w:val="0"/>
          <w:numId w:val="81"/>
        </w:numPr>
        <w:ind w:left="720"/>
        <w:rPr>
          <w:color w:val="0070C0"/>
          <w:sz w:val="20"/>
          <w:szCs w:val="20"/>
        </w:rPr>
      </w:pPr>
      <w:r w:rsidRPr="00816056">
        <w:rPr>
          <w:color w:val="0070C0"/>
          <w:sz w:val="20"/>
          <w:szCs w:val="20"/>
        </w:rPr>
        <w:t xml:space="preserve">Course </w:t>
      </w:r>
      <w:r w:rsidR="00A26A0B" w:rsidRPr="00816056">
        <w:rPr>
          <w:color w:val="0070C0"/>
          <w:sz w:val="20"/>
          <w:szCs w:val="20"/>
        </w:rPr>
        <w:t xml:space="preserve">No </w:t>
      </w:r>
      <w:r w:rsidRPr="00816056">
        <w:rPr>
          <w:color w:val="0070C0"/>
          <w:sz w:val="20"/>
          <w:szCs w:val="20"/>
        </w:rPr>
        <w:t>License Requirements</w:t>
      </w:r>
    </w:p>
    <w:p w14:paraId="00A3850F" w14:textId="77777777" w:rsidR="00EF2322" w:rsidRPr="00816056" w:rsidRDefault="00EF2322" w:rsidP="00510389">
      <w:pPr>
        <w:pStyle w:val="Default"/>
        <w:numPr>
          <w:ilvl w:val="0"/>
          <w:numId w:val="81"/>
        </w:numPr>
        <w:ind w:left="720"/>
        <w:rPr>
          <w:color w:val="0070C0"/>
          <w:sz w:val="20"/>
          <w:szCs w:val="20"/>
        </w:rPr>
      </w:pPr>
      <w:r w:rsidRPr="00816056">
        <w:rPr>
          <w:color w:val="0070C0"/>
          <w:sz w:val="20"/>
          <w:szCs w:val="20"/>
        </w:rPr>
        <w:t>Staff Assignment License Requirements</w:t>
      </w:r>
    </w:p>
    <w:p w14:paraId="00A38510" w14:textId="77777777" w:rsidR="00EF2322" w:rsidRPr="00816056" w:rsidRDefault="00EF2322" w:rsidP="00510389">
      <w:pPr>
        <w:pStyle w:val="Default"/>
        <w:numPr>
          <w:ilvl w:val="0"/>
          <w:numId w:val="81"/>
        </w:numPr>
        <w:ind w:left="720"/>
        <w:rPr>
          <w:color w:val="0070C0"/>
          <w:sz w:val="20"/>
          <w:szCs w:val="20"/>
        </w:rPr>
      </w:pPr>
      <w:r w:rsidRPr="00816056">
        <w:rPr>
          <w:color w:val="0070C0"/>
          <w:sz w:val="20"/>
          <w:szCs w:val="20"/>
        </w:rPr>
        <w:t xml:space="preserve">Staff Assignment </w:t>
      </w:r>
      <w:r w:rsidR="00A26A0B" w:rsidRPr="00816056">
        <w:rPr>
          <w:color w:val="0070C0"/>
          <w:sz w:val="20"/>
          <w:szCs w:val="20"/>
        </w:rPr>
        <w:t xml:space="preserve">No </w:t>
      </w:r>
      <w:r w:rsidRPr="00816056">
        <w:rPr>
          <w:color w:val="0070C0"/>
          <w:sz w:val="20"/>
          <w:szCs w:val="20"/>
        </w:rPr>
        <w:t>License Requirements</w:t>
      </w:r>
    </w:p>
    <w:p w14:paraId="00A38514" w14:textId="77777777" w:rsidR="00320850" w:rsidRPr="00816056" w:rsidRDefault="00320850" w:rsidP="00226958">
      <w:pPr>
        <w:pStyle w:val="Default"/>
        <w:spacing w:line="228" w:lineRule="atLeast"/>
        <w:ind w:left="360" w:right="855"/>
        <w:rPr>
          <w:color w:val="auto"/>
          <w:sz w:val="20"/>
          <w:szCs w:val="20"/>
        </w:rPr>
      </w:pPr>
    </w:p>
    <w:p w14:paraId="00A38515" w14:textId="77777777" w:rsidR="00320850" w:rsidRPr="00816056" w:rsidRDefault="00320850" w:rsidP="00B65418">
      <w:pPr>
        <w:ind w:left="360"/>
        <w:jc w:val="both"/>
        <w:rPr>
          <w:sz w:val="28"/>
          <w:szCs w:val="28"/>
        </w:rPr>
      </w:pPr>
      <w:r w:rsidRPr="00816056">
        <w:rPr>
          <w:b/>
          <w:bCs/>
          <w:sz w:val="28"/>
          <w:szCs w:val="28"/>
        </w:rPr>
        <w:t>Differences between HQT and License Discrepancy Reports:</w:t>
      </w:r>
    </w:p>
    <w:p w14:paraId="00A38516" w14:textId="77777777" w:rsidR="00320850" w:rsidRPr="00816056" w:rsidRDefault="00320850" w:rsidP="00226958">
      <w:pPr>
        <w:ind w:left="360"/>
      </w:pPr>
    </w:p>
    <w:p w14:paraId="00A38517" w14:textId="77777777" w:rsidR="00320850" w:rsidRPr="00816056" w:rsidRDefault="00320850" w:rsidP="00B65418">
      <w:pPr>
        <w:ind w:left="360"/>
      </w:pPr>
      <w:r w:rsidRPr="00816056">
        <w:t>Federal versus State Rules</w:t>
      </w:r>
    </w:p>
    <w:p w14:paraId="00A38518" w14:textId="77777777" w:rsidR="00320850" w:rsidRPr="00816056" w:rsidRDefault="00320850" w:rsidP="00B65418">
      <w:pPr>
        <w:numPr>
          <w:ilvl w:val="1"/>
          <w:numId w:val="41"/>
        </w:numPr>
        <w:tabs>
          <w:tab w:val="clear" w:pos="1440"/>
          <w:tab w:val="num" w:pos="1800"/>
        </w:tabs>
        <w:ind w:left="1080"/>
      </w:pPr>
      <w:r w:rsidRPr="00816056">
        <w:t>HQT based on Federal NCLB rules</w:t>
      </w:r>
    </w:p>
    <w:p w14:paraId="00A38519" w14:textId="77777777" w:rsidR="00320850" w:rsidRPr="00816056" w:rsidRDefault="00320850" w:rsidP="00B65418">
      <w:pPr>
        <w:numPr>
          <w:ilvl w:val="1"/>
          <w:numId w:val="41"/>
        </w:numPr>
        <w:tabs>
          <w:tab w:val="clear" w:pos="1440"/>
          <w:tab w:val="num" w:pos="1800"/>
        </w:tabs>
        <w:ind w:left="1080"/>
      </w:pPr>
      <w:r w:rsidRPr="00816056">
        <w:t>License Discrepancy based on State of NM rules</w:t>
      </w:r>
    </w:p>
    <w:p w14:paraId="00A3851A" w14:textId="77777777" w:rsidR="00320850" w:rsidRPr="00816056" w:rsidRDefault="00320850" w:rsidP="00B65418">
      <w:pPr>
        <w:ind w:left="360"/>
      </w:pPr>
      <w:r w:rsidRPr="00816056">
        <w:t>Course differences</w:t>
      </w:r>
    </w:p>
    <w:p w14:paraId="00A3851B" w14:textId="77777777" w:rsidR="00320850" w:rsidRPr="00816056" w:rsidRDefault="00320850" w:rsidP="00B65418">
      <w:pPr>
        <w:numPr>
          <w:ilvl w:val="1"/>
          <w:numId w:val="41"/>
        </w:numPr>
        <w:tabs>
          <w:tab w:val="clear" w:pos="1440"/>
          <w:tab w:val="num" w:pos="1800"/>
        </w:tabs>
        <w:ind w:left="1080"/>
      </w:pPr>
      <w:r w:rsidRPr="00816056">
        <w:t>License Discrepancy includes ALL courses</w:t>
      </w:r>
    </w:p>
    <w:p w14:paraId="00A3851C" w14:textId="77777777" w:rsidR="00320850" w:rsidRPr="00816056" w:rsidRDefault="00320850" w:rsidP="00B65418">
      <w:pPr>
        <w:numPr>
          <w:ilvl w:val="1"/>
          <w:numId w:val="41"/>
        </w:numPr>
        <w:tabs>
          <w:tab w:val="clear" w:pos="1440"/>
          <w:tab w:val="num" w:pos="1800"/>
        </w:tabs>
        <w:ind w:left="1080"/>
      </w:pPr>
      <w:r w:rsidRPr="00816056">
        <w:t>HQT includes CORE subject area courses only</w:t>
      </w:r>
    </w:p>
    <w:p w14:paraId="00A3851D" w14:textId="77777777" w:rsidR="00320850" w:rsidRPr="00816056" w:rsidRDefault="00320850" w:rsidP="00B65418">
      <w:pPr>
        <w:pStyle w:val="Style2"/>
        <w:tabs>
          <w:tab w:val="clear" w:pos="720"/>
        </w:tabs>
        <w:ind w:left="360" w:firstLine="0"/>
        <w:rPr>
          <w:rFonts w:cs="Times New Roman"/>
          <w:szCs w:val="24"/>
        </w:rPr>
      </w:pPr>
      <w:r w:rsidRPr="00816056">
        <w:rPr>
          <w:rFonts w:cs="Times New Roman"/>
          <w:szCs w:val="24"/>
        </w:rPr>
        <w:t>Course License Requirement Differences</w:t>
      </w:r>
    </w:p>
    <w:p w14:paraId="00A3851E" w14:textId="77777777" w:rsidR="00320850" w:rsidRPr="00816056" w:rsidRDefault="00320850" w:rsidP="00B65418">
      <w:pPr>
        <w:numPr>
          <w:ilvl w:val="1"/>
          <w:numId w:val="41"/>
        </w:numPr>
        <w:tabs>
          <w:tab w:val="clear" w:pos="1440"/>
          <w:tab w:val="num" w:pos="1800"/>
        </w:tabs>
        <w:ind w:left="1080"/>
      </w:pPr>
      <w:r w:rsidRPr="00816056">
        <w:t xml:space="preserve">200/208 K-8 Elementary Teaching Licenses AND 400/408 K-12 Special Ed Teaching Licenses have “additional” requirements for HQT than what is listed in the </w:t>
      </w:r>
      <w:r w:rsidR="003E299E" w:rsidRPr="00816056">
        <w:t xml:space="preserve">report </w:t>
      </w:r>
      <w:r w:rsidRPr="00816056">
        <w:t xml:space="preserve">“Course License Requirements.”  They must have knowledge in the </w:t>
      </w:r>
      <w:r w:rsidRPr="00816056">
        <w:rPr>
          <w:u w:val="single"/>
        </w:rPr>
        <w:t>Subject Area</w:t>
      </w:r>
      <w:r w:rsidRPr="00816056">
        <w:t xml:space="preserve"> being taught to be considered Highly Qualified.  This information is entered into the online Licensure Database by the Districts and Charters (and NOT by PED staff).  If their transcript states they have 24 Semester Hours in the subject areas of Language Arts, Math, Science and/or Social Studies, then place an “X” in the appropriate Row/Column.  This information will be transferred to STARS </w:t>
      </w:r>
      <w:r w:rsidR="00473D83" w:rsidRPr="00816056">
        <w:t>3 times daily (Midnight, Noon &amp; 5:00 PM)</w:t>
      </w:r>
      <w:r w:rsidRPr="00816056">
        <w:t xml:space="preserve"> and will be reflected in the HQT reports.</w:t>
      </w:r>
    </w:p>
    <w:p w14:paraId="00A3851F" w14:textId="77777777" w:rsidR="00320850" w:rsidRPr="00816056" w:rsidRDefault="00320850" w:rsidP="00B65418">
      <w:pPr>
        <w:ind w:left="360"/>
      </w:pPr>
      <w:r w:rsidRPr="00816056">
        <w:t>Staff Assignment Codes</w:t>
      </w:r>
    </w:p>
    <w:p w14:paraId="00A38520" w14:textId="77777777" w:rsidR="00320850" w:rsidRPr="00816056" w:rsidRDefault="00320850" w:rsidP="00B65418">
      <w:pPr>
        <w:numPr>
          <w:ilvl w:val="1"/>
          <w:numId w:val="41"/>
        </w:numPr>
        <w:tabs>
          <w:tab w:val="clear" w:pos="1440"/>
          <w:tab w:val="num" w:pos="1800"/>
        </w:tabs>
        <w:ind w:left="1080"/>
      </w:pPr>
      <w:r w:rsidRPr="00816056">
        <w:t>Not used in HQT.  Only staff reported teaching COURSES are included on HQT reports.</w:t>
      </w:r>
    </w:p>
    <w:p w14:paraId="00A38521" w14:textId="77777777" w:rsidR="00320850" w:rsidRPr="00816056" w:rsidRDefault="00320850" w:rsidP="00B65418">
      <w:pPr>
        <w:numPr>
          <w:ilvl w:val="1"/>
          <w:numId w:val="41"/>
        </w:numPr>
        <w:tabs>
          <w:tab w:val="clear" w:pos="1440"/>
          <w:tab w:val="num" w:pos="1800"/>
        </w:tabs>
        <w:ind w:left="1080"/>
      </w:pPr>
      <w:r w:rsidRPr="00816056">
        <w:t>Staff Assignment Code 95 (Related Service Provider acting as a caseload teacher) as well as other Related Service Providers who are reported teaching classes are omitted from HQT but included in License Discrepancy.</w:t>
      </w:r>
    </w:p>
    <w:p w14:paraId="00A38522" w14:textId="77777777" w:rsidR="00320850" w:rsidRPr="00816056" w:rsidRDefault="00320850" w:rsidP="00B65418">
      <w:pPr>
        <w:numPr>
          <w:ilvl w:val="1"/>
          <w:numId w:val="41"/>
        </w:numPr>
        <w:tabs>
          <w:tab w:val="clear" w:pos="1440"/>
          <w:tab w:val="num" w:pos="1800"/>
        </w:tabs>
        <w:ind w:left="1080"/>
      </w:pPr>
      <w:r w:rsidRPr="00816056">
        <w:t>Substitute Teachers are omitted from HQT.  For the License Discrepancy Reports, substitute teachers require either a Substitute Teaching license or a Teaching License and this is based on their STAFF ASSIGNMENT CODE (course requirements are NOT checked).</w:t>
      </w:r>
    </w:p>
    <w:p w14:paraId="00A38523" w14:textId="77777777" w:rsidR="006772D5" w:rsidRPr="00816056" w:rsidRDefault="006772D5" w:rsidP="00B65418">
      <w:pPr>
        <w:ind w:left="1440"/>
      </w:pPr>
    </w:p>
    <w:p w14:paraId="00A38524" w14:textId="77777777" w:rsidR="00320850" w:rsidRPr="00816056" w:rsidRDefault="00320850" w:rsidP="00B65418">
      <w:pPr>
        <w:ind w:left="360"/>
      </w:pPr>
      <w:r w:rsidRPr="00816056">
        <w:t>License Discrepancy only shows people with a licensing issue (goal is to not have any data listed) WHEREAS HQT shows all primary teachers, whether HQT or not.</w:t>
      </w:r>
    </w:p>
    <w:p w14:paraId="00A38525" w14:textId="77777777" w:rsidR="00B1447B" w:rsidRPr="00816056" w:rsidRDefault="00B1447B" w:rsidP="00B65418">
      <w:pPr>
        <w:ind w:left="360"/>
      </w:pPr>
    </w:p>
    <w:p w14:paraId="00A38526" w14:textId="77777777" w:rsidR="00320850" w:rsidRPr="00816056" w:rsidRDefault="00320850" w:rsidP="00B65418">
      <w:pPr>
        <w:ind w:left="360"/>
      </w:pPr>
      <w:r w:rsidRPr="00816056">
        <w:t>Primary Teachers names only appear on the HQT reports</w:t>
      </w:r>
      <w:r w:rsidR="00CD794D" w:rsidRPr="00816056">
        <w:t xml:space="preserve"> (Primary Instructor from </w:t>
      </w:r>
      <w:r w:rsidR="00CD794D" w:rsidRPr="00816056">
        <w:rPr>
          <w:i/>
          <w:iCs/>
        </w:rPr>
        <w:t>COURSE INSTRUCTOR TEMPLATE</w:t>
      </w:r>
      <w:r w:rsidR="00CD794D" w:rsidRPr="00816056">
        <w:t>)</w:t>
      </w:r>
      <w:r w:rsidRPr="00816056">
        <w:t xml:space="preserve">, not TEAM teachers (reported in OTHER INSTRUCTOR of </w:t>
      </w:r>
      <w:r w:rsidRPr="00816056">
        <w:rPr>
          <w:i/>
          <w:iCs/>
        </w:rPr>
        <w:t>COURSE INSTRUCTOR TEMPLATE</w:t>
      </w:r>
      <w:r w:rsidRPr="00816056">
        <w:t>)</w:t>
      </w:r>
    </w:p>
    <w:p w14:paraId="00A38527" w14:textId="77777777" w:rsidR="00320850" w:rsidRPr="00816056" w:rsidRDefault="00320850" w:rsidP="00B65418">
      <w:pPr>
        <w:numPr>
          <w:ilvl w:val="1"/>
          <w:numId w:val="41"/>
        </w:numPr>
        <w:ind w:left="1080"/>
      </w:pPr>
      <w:r w:rsidRPr="00816056">
        <w:t>Although Secondary Teachers (team teachers) are considered for HQT</w:t>
      </w:r>
    </w:p>
    <w:p w14:paraId="00A38528" w14:textId="77777777" w:rsidR="00320850" w:rsidRPr="00816056" w:rsidRDefault="00320850" w:rsidP="00B65418">
      <w:pPr>
        <w:numPr>
          <w:ilvl w:val="1"/>
          <w:numId w:val="41"/>
        </w:numPr>
        <w:ind w:left="1080"/>
      </w:pPr>
      <w:r w:rsidRPr="00816056">
        <w:t>For License Discrepancy, only PRIMARY INSTRUCTORS are considered (not OTHER INSTRUCTORS)</w:t>
      </w:r>
    </w:p>
    <w:p w14:paraId="00A38529" w14:textId="77777777" w:rsidR="00320850" w:rsidRPr="00816056" w:rsidRDefault="00504D58" w:rsidP="00226958">
      <w:pPr>
        <w:tabs>
          <w:tab w:val="left" w:pos="965"/>
        </w:tabs>
        <w:ind w:left="360"/>
      </w:pPr>
      <w:r w:rsidRPr="00816056">
        <w:tab/>
      </w:r>
    </w:p>
    <w:p w14:paraId="00A3852B" w14:textId="77777777" w:rsidR="00320850" w:rsidRPr="00816056" w:rsidRDefault="00C96F5D" w:rsidP="00B65418">
      <w:pPr>
        <w:spacing w:line="360" w:lineRule="auto"/>
        <w:ind w:left="360"/>
        <w:rPr>
          <w:rFonts w:cs="Arial"/>
          <w:b/>
          <w:sz w:val="24"/>
          <w:u w:val="single"/>
        </w:rPr>
      </w:pPr>
      <w:r w:rsidRPr="00816056">
        <w:rPr>
          <w:rFonts w:cs="Arial"/>
          <w:b/>
          <w:sz w:val="24"/>
          <w:u w:val="single"/>
        </w:rPr>
        <w:t>Business Rules for Highly Qualified Teacher (HQT) Reports</w:t>
      </w:r>
    </w:p>
    <w:p w14:paraId="00A3852D" w14:textId="77777777" w:rsidR="009378EA" w:rsidRPr="00816056" w:rsidRDefault="009378EA" w:rsidP="00817DB1">
      <w:pPr>
        <w:spacing w:line="360" w:lineRule="auto"/>
        <w:ind w:left="360"/>
        <w:rPr>
          <w:rFonts w:cs="Arial"/>
          <w:b/>
          <w:szCs w:val="20"/>
        </w:rPr>
      </w:pPr>
      <w:r w:rsidRPr="00816056">
        <w:rPr>
          <w:rFonts w:cs="Arial"/>
          <w:b/>
          <w:szCs w:val="20"/>
        </w:rPr>
        <w:t>Summary of changes for SY 2017</w:t>
      </w:r>
    </w:p>
    <w:p w14:paraId="00A3852E" w14:textId="77777777" w:rsidR="00960961" w:rsidRPr="00816056" w:rsidRDefault="00960961" w:rsidP="00510389">
      <w:pPr>
        <w:numPr>
          <w:ilvl w:val="0"/>
          <w:numId w:val="171"/>
        </w:numPr>
        <w:autoSpaceDE w:val="0"/>
        <w:autoSpaceDN w:val="0"/>
        <w:adjustRightInd w:val="0"/>
        <w:spacing w:line="288" w:lineRule="auto"/>
        <w:rPr>
          <w:rFonts w:cs="Arial"/>
          <w:szCs w:val="20"/>
          <w:lang w:eastAsia="ja-JP"/>
        </w:rPr>
      </w:pPr>
      <w:r w:rsidRPr="00816056">
        <w:rPr>
          <w:rFonts w:cs="Arial"/>
          <w:szCs w:val="20"/>
        </w:rPr>
        <w:t>When elementary licenses are checked in the “No Regular Ed License found” area, replaced flowchart decision box for “Does teacher(s) hold a regular 250 ECE license for 0000-0003” with “Appropriate licensure held? (Omit 400/408 SpEd Lic &amp; HQ records).”  Will fix error occurring when a person only has a 500 license with a 20 (Lang Arts) endorsement and is teaching course 1025 Elem Lang Arts because logic is requiring a 200/208 license.  This new logic will also capture the 250 licenses found for course codes 0000-0003 as well as the new 251 Birth-PK and 252 PK-3</w:t>
      </w:r>
      <w:r w:rsidRPr="00816056">
        <w:rPr>
          <w:rFonts w:cs="Arial"/>
          <w:szCs w:val="20"/>
          <w:vertAlign w:val="superscript"/>
        </w:rPr>
        <w:t>rd</w:t>
      </w:r>
      <w:r w:rsidRPr="00816056">
        <w:rPr>
          <w:rFonts w:cs="Arial"/>
          <w:szCs w:val="20"/>
        </w:rPr>
        <w:t xml:space="preserve"> early childhood licenses.</w:t>
      </w:r>
    </w:p>
    <w:p w14:paraId="00A3852F" w14:textId="6293EBD0" w:rsidR="00960961" w:rsidRPr="00816056" w:rsidRDefault="00960961" w:rsidP="00510389">
      <w:pPr>
        <w:pStyle w:val="NoSpacing"/>
        <w:numPr>
          <w:ilvl w:val="0"/>
          <w:numId w:val="171"/>
        </w:numPr>
        <w:rPr>
          <w:rFonts w:cs="Arial"/>
          <w:szCs w:val="20"/>
        </w:rPr>
      </w:pPr>
      <w:r w:rsidRPr="00816056">
        <w:rPr>
          <w:rFonts w:cs="Arial"/>
          <w:szCs w:val="20"/>
        </w:rPr>
        <w:t xml:space="preserve">New item 18.  Same Course Codes 1062 &amp; 1063 may be used for both state-funded </w:t>
      </w:r>
      <w:r w:rsidR="00FD1BD5" w:rsidRPr="00816056">
        <w:rPr>
          <w:rFonts w:cs="Arial"/>
          <w:szCs w:val="20"/>
        </w:rPr>
        <w:t>Bilingual Multicultural Education Program</w:t>
      </w:r>
      <w:r w:rsidRPr="00816056">
        <w:rPr>
          <w:rFonts w:cs="Arial"/>
          <w:szCs w:val="20"/>
        </w:rPr>
        <w:t xml:space="preserve"> (</w:t>
      </w:r>
      <w:r w:rsidR="00562CA6" w:rsidRPr="00816056">
        <w:rPr>
          <w:rFonts w:cs="Arial"/>
          <w:szCs w:val="20"/>
        </w:rPr>
        <w:t>BEP</w:t>
      </w:r>
      <w:r w:rsidRPr="00816056">
        <w:rPr>
          <w:rFonts w:cs="Arial"/>
          <w:szCs w:val="20"/>
        </w:rPr>
        <w:t xml:space="preserve">) and not state-funded </w:t>
      </w:r>
      <w:r w:rsidR="00562CA6" w:rsidRPr="00816056">
        <w:rPr>
          <w:rFonts w:cs="Arial"/>
          <w:szCs w:val="20"/>
        </w:rPr>
        <w:t>BEP</w:t>
      </w:r>
      <w:r w:rsidRPr="00816056">
        <w:rPr>
          <w:rFonts w:cs="Arial"/>
          <w:szCs w:val="20"/>
        </w:rPr>
        <w:t xml:space="preserve">; however, different Course Licensure Requirement rules will be applied.  Based on whether </w:t>
      </w:r>
      <w:r w:rsidR="00562CA6" w:rsidRPr="00816056">
        <w:rPr>
          <w:rFonts w:cs="Arial"/>
          <w:szCs w:val="20"/>
        </w:rPr>
        <w:t>BEP</w:t>
      </w:r>
      <w:r w:rsidRPr="00816056">
        <w:rPr>
          <w:rFonts w:cs="Arial"/>
          <w:szCs w:val="20"/>
        </w:rPr>
        <w:t xml:space="preserve"> was specified in the </w:t>
      </w:r>
      <w:r w:rsidRPr="00816056">
        <w:rPr>
          <w:rFonts w:cs="Arial"/>
          <w:iCs/>
          <w:szCs w:val="20"/>
        </w:rPr>
        <w:t>COURSE INSTRUCTOR</w:t>
      </w:r>
      <w:r w:rsidRPr="00816056">
        <w:rPr>
          <w:rFonts w:cs="Arial"/>
          <w:i/>
          <w:iCs/>
          <w:szCs w:val="20"/>
        </w:rPr>
        <w:t xml:space="preserve"> </w:t>
      </w:r>
      <w:r w:rsidRPr="00816056">
        <w:rPr>
          <w:rFonts w:cs="Arial"/>
          <w:iCs/>
          <w:szCs w:val="20"/>
        </w:rPr>
        <w:t xml:space="preserve">template in field #60, </w:t>
      </w:r>
      <w:r w:rsidRPr="00816056">
        <w:rPr>
          <w:rFonts w:cs="Arial"/>
          <w:i/>
          <w:iCs/>
          <w:szCs w:val="20"/>
        </w:rPr>
        <w:t>Course Special Program Code</w:t>
      </w:r>
      <w:r w:rsidRPr="00816056">
        <w:rPr>
          <w:rFonts w:cs="Arial"/>
          <w:szCs w:val="20"/>
        </w:rPr>
        <w:t>.</w:t>
      </w:r>
    </w:p>
    <w:p w14:paraId="00A38530" w14:textId="340B6CFB" w:rsidR="00960961" w:rsidRPr="00816056" w:rsidRDefault="00753747" w:rsidP="00510389">
      <w:pPr>
        <w:pStyle w:val="NoSpacing"/>
        <w:numPr>
          <w:ilvl w:val="1"/>
          <w:numId w:val="171"/>
        </w:numPr>
        <w:rPr>
          <w:rFonts w:cs="Arial"/>
          <w:szCs w:val="20"/>
        </w:rPr>
      </w:pPr>
      <w:r w:rsidRPr="00816056">
        <w:rPr>
          <w:rFonts w:cs="Arial"/>
          <w:szCs w:val="20"/>
        </w:rPr>
        <w:t xml:space="preserve">1062 </w:t>
      </w:r>
      <w:r w:rsidR="00960961" w:rsidRPr="00816056">
        <w:rPr>
          <w:rFonts w:cs="Arial"/>
          <w:szCs w:val="20"/>
        </w:rPr>
        <w:t>ELD K-12</w:t>
      </w:r>
    </w:p>
    <w:p w14:paraId="00A38531" w14:textId="74A27C42" w:rsidR="00960961" w:rsidRPr="00816056" w:rsidRDefault="00562CA6" w:rsidP="00510389">
      <w:pPr>
        <w:pStyle w:val="NoSpacing"/>
        <w:numPr>
          <w:ilvl w:val="2"/>
          <w:numId w:val="171"/>
        </w:numPr>
        <w:rPr>
          <w:rFonts w:cs="Arial"/>
          <w:szCs w:val="20"/>
        </w:rPr>
      </w:pPr>
      <w:r w:rsidRPr="00816056">
        <w:rPr>
          <w:rFonts w:cs="Arial"/>
          <w:szCs w:val="20"/>
        </w:rPr>
        <w:t>BEP</w:t>
      </w:r>
      <w:r w:rsidR="00960961" w:rsidRPr="00816056">
        <w:rPr>
          <w:rFonts w:cs="Arial"/>
          <w:szCs w:val="20"/>
        </w:rPr>
        <w:t>:  Requires TESOL (27) or BILINGUAL (67) on elementary license; TESOL (27) on Secondary License (determined in HQT logic)</w:t>
      </w:r>
    </w:p>
    <w:p w14:paraId="00A38532" w14:textId="61B2D09E" w:rsidR="00960961" w:rsidRPr="00816056" w:rsidRDefault="00960961" w:rsidP="00510389">
      <w:pPr>
        <w:pStyle w:val="NoSpacing"/>
        <w:numPr>
          <w:ilvl w:val="2"/>
          <w:numId w:val="171"/>
        </w:numPr>
        <w:rPr>
          <w:rFonts w:cs="Arial"/>
          <w:szCs w:val="20"/>
        </w:rPr>
      </w:pPr>
      <w:r w:rsidRPr="00816056">
        <w:rPr>
          <w:rFonts w:cs="Arial"/>
          <w:szCs w:val="20"/>
        </w:rPr>
        <w:t>Non-</w:t>
      </w:r>
      <w:r w:rsidR="00562CA6" w:rsidRPr="00816056">
        <w:rPr>
          <w:rFonts w:cs="Arial"/>
          <w:szCs w:val="20"/>
        </w:rPr>
        <w:t>BEP</w:t>
      </w:r>
      <w:r w:rsidRPr="00816056">
        <w:rPr>
          <w:rFonts w:cs="Arial"/>
          <w:szCs w:val="20"/>
        </w:rPr>
        <w:t xml:space="preserve">:  Requires </w:t>
      </w:r>
      <w:r w:rsidRPr="00816056">
        <w:rPr>
          <w:rFonts w:cs="Arial"/>
          <w:szCs w:val="20"/>
          <w:u w:val="single"/>
        </w:rPr>
        <w:t>any</w:t>
      </w:r>
      <w:r w:rsidRPr="00816056">
        <w:rPr>
          <w:rFonts w:cs="Arial"/>
          <w:szCs w:val="20"/>
        </w:rPr>
        <w:t xml:space="preserve"> teaching license aligned with student grade level (determined in Course License Requirement Table)</w:t>
      </w:r>
    </w:p>
    <w:p w14:paraId="00A38533" w14:textId="77777777" w:rsidR="00960961" w:rsidRPr="00816056" w:rsidRDefault="00960961" w:rsidP="00510389">
      <w:pPr>
        <w:pStyle w:val="NoSpacing"/>
        <w:numPr>
          <w:ilvl w:val="1"/>
          <w:numId w:val="171"/>
        </w:numPr>
        <w:rPr>
          <w:rFonts w:cs="Arial"/>
          <w:szCs w:val="20"/>
        </w:rPr>
      </w:pPr>
      <w:r w:rsidRPr="00816056">
        <w:rPr>
          <w:rFonts w:cs="Arial"/>
          <w:szCs w:val="20"/>
        </w:rPr>
        <w:t>1063 EngLangArts &amp; EngLangDev(ELD) 6-12</w:t>
      </w:r>
    </w:p>
    <w:p w14:paraId="00A38534" w14:textId="4D712449" w:rsidR="00960961" w:rsidRPr="00816056" w:rsidRDefault="00562CA6" w:rsidP="00510389">
      <w:pPr>
        <w:pStyle w:val="NoSpacing"/>
        <w:numPr>
          <w:ilvl w:val="2"/>
          <w:numId w:val="171"/>
        </w:numPr>
        <w:rPr>
          <w:rFonts w:cs="Arial"/>
          <w:szCs w:val="20"/>
        </w:rPr>
      </w:pPr>
      <w:r w:rsidRPr="00816056">
        <w:rPr>
          <w:rFonts w:cs="Arial"/>
          <w:szCs w:val="20"/>
        </w:rPr>
        <w:t>BEP</w:t>
      </w:r>
      <w:r w:rsidR="00960961" w:rsidRPr="00816056">
        <w:rPr>
          <w:rFonts w:cs="Arial"/>
          <w:szCs w:val="20"/>
        </w:rPr>
        <w:t>:  Requires TESOL (27).  Also requires Lang Arts endorsement (20) (determined in HQT logic).</w:t>
      </w:r>
    </w:p>
    <w:p w14:paraId="00A38535" w14:textId="2F68BB76" w:rsidR="00960961" w:rsidRPr="00816056" w:rsidRDefault="00960961" w:rsidP="00510389">
      <w:pPr>
        <w:pStyle w:val="NoSpacing"/>
        <w:numPr>
          <w:ilvl w:val="2"/>
          <w:numId w:val="171"/>
        </w:numPr>
        <w:rPr>
          <w:rFonts w:cs="Arial"/>
          <w:szCs w:val="20"/>
        </w:rPr>
      </w:pPr>
      <w:r w:rsidRPr="00816056">
        <w:rPr>
          <w:rFonts w:cs="Arial"/>
          <w:szCs w:val="20"/>
        </w:rPr>
        <w:t>Non-</w:t>
      </w:r>
      <w:r w:rsidR="00562CA6" w:rsidRPr="00816056">
        <w:rPr>
          <w:rFonts w:cs="Arial"/>
          <w:szCs w:val="20"/>
        </w:rPr>
        <w:t>BEP</w:t>
      </w:r>
      <w:r w:rsidRPr="00816056">
        <w:rPr>
          <w:rFonts w:cs="Arial"/>
          <w:szCs w:val="20"/>
        </w:rPr>
        <w:t>:  Requires Lang Arts endorsement (20) (determined in Course License Requirement Table)</w:t>
      </w:r>
    </w:p>
    <w:p w14:paraId="00A38536" w14:textId="55AF5F93" w:rsidR="00960961" w:rsidRPr="00816056" w:rsidRDefault="00960961" w:rsidP="00817DB1">
      <w:pPr>
        <w:autoSpaceDE w:val="0"/>
        <w:autoSpaceDN w:val="0"/>
        <w:adjustRightInd w:val="0"/>
        <w:spacing w:line="288" w:lineRule="auto"/>
        <w:ind w:left="720"/>
        <w:rPr>
          <w:rFonts w:cs="Arial"/>
          <w:szCs w:val="20"/>
        </w:rPr>
      </w:pPr>
      <w:r w:rsidRPr="00816056">
        <w:rPr>
          <w:rFonts w:cs="Arial"/>
          <w:szCs w:val="20"/>
        </w:rPr>
        <w:t>Note:  Non-</w:t>
      </w:r>
      <w:r w:rsidR="00562CA6" w:rsidRPr="00816056">
        <w:rPr>
          <w:rFonts w:cs="Arial"/>
          <w:szCs w:val="20"/>
        </w:rPr>
        <w:t>BEP</w:t>
      </w:r>
      <w:r w:rsidRPr="00816056">
        <w:rPr>
          <w:rFonts w:cs="Arial"/>
          <w:szCs w:val="20"/>
        </w:rPr>
        <w:t xml:space="preserve"> requirements are specified in the Course License Requirement table (lowest level of licensure) and the additional licensure requirements for IN </w:t>
      </w:r>
      <w:r w:rsidR="00562CA6" w:rsidRPr="00816056">
        <w:rPr>
          <w:rFonts w:cs="Arial"/>
          <w:szCs w:val="20"/>
        </w:rPr>
        <w:t>BEP</w:t>
      </w:r>
      <w:r w:rsidRPr="00816056">
        <w:rPr>
          <w:rFonts w:cs="Arial"/>
          <w:szCs w:val="20"/>
        </w:rPr>
        <w:t xml:space="preserve"> are built into the HQT logic (as well as Course License Discrepancy Logic), page 3 of the HQT flowchart “Check </w:t>
      </w:r>
      <w:r w:rsidR="00562CA6" w:rsidRPr="00816056">
        <w:rPr>
          <w:rFonts w:cs="Arial"/>
          <w:szCs w:val="20"/>
        </w:rPr>
        <w:t>BEP</w:t>
      </w:r>
      <w:r w:rsidRPr="00816056">
        <w:rPr>
          <w:rFonts w:cs="Arial"/>
          <w:szCs w:val="20"/>
        </w:rPr>
        <w:t>.”</w:t>
      </w:r>
    </w:p>
    <w:p w14:paraId="00A38537" w14:textId="77777777" w:rsidR="009378EA" w:rsidRPr="00816056" w:rsidRDefault="009378EA" w:rsidP="00226958">
      <w:pPr>
        <w:spacing w:line="360" w:lineRule="auto"/>
        <w:ind w:left="360"/>
        <w:rPr>
          <w:rFonts w:cs="Arial"/>
          <w:b/>
          <w:szCs w:val="20"/>
        </w:rPr>
      </w:pPr>
    </w:p>
    <w:p w14:paraId="00A38538" w14:textId="77777777" w:rsidR="0026771B" w:rsidRPr="00816056" w:rsidRDefault="0026771B" w:rsidP="00226958">
      <w:pPr>
        <w:spacing w:line="360" w:lineRule="auto"/>
        <w:ind w:left="360"/>
        <w:rPr>
          <w:rFonts w:cs="Arial"/>
          <w:b/>
          <w:szCs w:val="20"/>
        </w:rPr>
      </w:pPr>
      <w:r w:rsidRPr="00816056">
        <w:rPr>
          <w:rFonts w:cs="Arial"/>
          <w:b/>
          <w:szCs w:val="20"/>
        </w:rPr>
        <w:t>Summary of changes for SY 2014</w:t>
      </w:r>
    </w:p>
    <w:p w14:paraId="00A38539" w14:textId="77777777" w:rsidR="0026771B" w:rsidRPr="00816056" w:rsidRDefault="0026771B" w:rsidP="00510389">
      <w:pPr>
        <w:numPr>
          <w:ilvl w:val="0"/>
          <w:numId w:val="38"/>
        </w:numPr>
        <w:spacing w:line="360" w:lineRule="auto"/>
        <w:rPr>
          <w:rFonts w:cs="Arial"/>
          <w:szCs w:val="20"/>
        </w:rPr>
      </w:pPr>
      <w:r w:rsidRPr="00816056">
        <w:rPr>
          <w:rFonts w:cs="Arial"/>
          <w:szCs w:val="20"/>
        </w:rPr>
        <w:t xml:space="preserve">Previously the HQT logic ignored course license requirements where the course was other than 0000 to 0008, the license type was 200 or 208 and there was no required endorsement. </w:t>
      </w:r>
    </w:p>
    <w:p w14:paraId="00A3853A" w14:textId="77777777" w:rsidR="0026771B" w:rsidRPr="00816056" w:rsidRDefault="0026771B" w:rsidP="00510389">
      <w:pPr>
        <w:numPr>
          <w:ilvl w:val="1"/>
          <w:numId w:val="38"/>
        </w:numPr>
        <w:spacing w:line="360" w:lineRule="auto"/>
        <w:ind w:left="1080"/>
        <w:rPr>
          <w:rFonts w:cs="Arial"/>
          <w:szCs w:val="20"/>
        </w:rPr>
      </w:pPr>
      <w:r w:rsidRPr="00816056">
        <w:rPr>
          <w:rFonts w:cs="Arial"/>
          <w:szCs w:val="20"/>
        </w:rPr>
        <w:t>Four exceptions to this rule are being introduced for school year 2014. License requirements for courses 1025 (Elem Lang Arts), 1717 (Elem Science), 2020 (Elem Math) and 2738(Elem Social Studies) are to be considered for license types 200 and 208 even if an endorsement is not required. This change is further described in business rule # 13 below.</w:t>
      </w:r>
    </w:p>
    <w:p w14:paraId="00A3853B" w14:textId="77777777" w:rsidR="0026771B" w:rsidRPr="00816056" w:rsidRDefault="0026771B" w:rsidP="00226958">
      <w:pPr>
        <w:shd w:val="clear" w:color="auto" w:fill="FFFFFF" w:themeFill="background1"/>
        <w:spacing w:line="360" w:lineRule="auto"/>
        <w:ind w:left="360"/>
        <w:rPr>
          <w:rFonts w:cs="Arial"/>
          <w:b/>
          <w:szCs w:val="20"/>
        </w:rPr>
      </w:pPr>
    </w:p>
    <w:p w14:paraId="00A3853C" w14:textId="77777777" w:rsidR="006772D5" w:rsidRPr="00816056" w:rsidRDefault="00685080" w:rsidP="00226958">
      <w:pPr>
        <w:shd w:val="clear" w:color="auto" w:fill="FFFFFF" w:themeFill="background1"/>
        <w:spacing w:line="360" w:lineRule="auto"/>
        <w:ind w:left="360"/>
        <w:rPr>
          <w:rFonts w:cs="Arial"/>
          <w:b/>
          <w:szCs w:val="20"/>
        </w:rPr>
      </w:pPr>
      <w:r w:rsidRPr="00816056">
        <w:rPr>
          <w:rFonts w:cs="Arial"/>
          <w:b/>
          <w:szCs w:val="20"/>
        </w:rPr>
        <w:t>Summary of changes for SY 2013</w:t>
      </w:r>
    </w:p>
    <w:p w14:paraId="00A3853D" w14:textId="77777777" w:rsidR="006772D5" w:rsidRPr="00816056" w:rsidRDefault="00685080" w:rsidP="00510389">
      <w:pPr>
        <w:numPr>
          <w:ilvl w:val="0"/>
          <w:numId w:val="38"/>
        </w:numPr>
        <w:shd w:val="clear" w:color="auto" w:fill="FFFFFF" w:themeFill="background1"/>
        <w:spacing w:line="360" w:lineRule="auto"/>
        <w:rPr>
          <w:rFonts w:cs="Arial"/>
          <w:szCs w:val="20"/>
        </w:rPr>
      </w:pPr>
      <w:r w:rsidRPr="00816056">
        <w:rPr>
          <w:rFonts w:cs="Arial"/>
          <w:szCs w:val="20"/>
        </w:rPr>
        <w:t xml:space="preserve">Previously the HQT logic ignored course license requirements where the course was other than 0000 to 0008, the license type was 200 or 208 and there was no required endorsement. </w:t>
      </w:r>
    </w:p>
    <w:p w14:paraId="00A3853E" w14:textId="77777777" w:rsidR="006772D5" w:rsidRPr="00816056" w:rsidRDefault="00685080" w:rsidP="00510389">
      <w:pPr>
        <w:numPr>
          <w:ilvl w:val="1"/>
          <w:numId w:val="38"/>
        </w:numPr>
        <w:shd w:val="clear" w:color="auto" w:fill="FFFFFF" w:themeFill="background1"/>
        <w:spacing w:line="360" w:lineRule="auto"/>
        <w:ind w:left="1080"/>
        <w:rPr>
          <w:rFonts w:cs="Arial"/>
          <w:szCs w:val="20"/>
        </w:rPr>
      </w:pPr>
      <w:r w:rsidRPr="00816056">
        <w:rPr>
          <w:rFonts w:cs="Arial"/>
          <w:szCs w:val="20"/>
        </w:rPr>
        <w:t>Four exceptions to this rule are being introduced for school year 2013. License requirements for courses 1024 (Elem Lang Arts), 1710 (Elem Science), 2017 (Elem Math) and 2728(Elem Social Studies) are to be considered for license types 200 and 208 even if an endorsement is not required. This change is further described in business rule # 13 below.</w:t>
      </w:r>
    </w:p>
    <w:p w14:paraId="00A3853F" w14:textId="77777777" w:rsidR="00685080" w:rsidRPr="00816056" w:rsidRDefault="00685080" w:rsidP="00226958">
      <w:pPr>
        <w:spacing w:line="360" w:lineRule="auto"/>
        <w:ind w:left="360"/>
        <w:rPr>
          <w:rFonts w:cs="Arial"/>
          <w:szCs w:val="20"/>
        </w:rPr>
      </w:pPr>
    </w:p>
    <w:p w14:paraId="00A38540" w14:textId="77777777" w:rsidR="00320850" w:rsidRPr="00816056" w:rsidRDefault="00C6759A" w:rsidP="00226958">
      <w:pPr>
        <w:spacing w:line="360" w:lineRule="auto"/>
        <w:ind w:left="360"/>
        <w:rPr>
          <w:rFonts w:cs="Arial"/>
          <w:szCs w:val="20"/>
        </w:rPr>
      </w:pPr>
      <w:r w:rsidRPr="00816056">
        <w:rPr>
          <w:rFonts w:cs="Arial"/>
          <w:b/>
          <w:szCs w:val="20"/>
        </w:rPr>
        <w:t>SY2012</w:t>
      </w:r>
      <w:r w:rsidRPr="00816056">
        <w:rPr>
          <w:rFonts w:cs="Arial"/>
          <w:szCs w:val="20"/>
        </w:rPr>
        <w:t xml:space="preserve">:  </w:t>
      </w:r>
      <w:r w:rsidR="00225D3B" w:rsidRPr="00816056">
        <w:rPr>
          <w:rFonts w:cs="Arial"/>
          <w:b/>
          <w:szCs w:val="20"/>
        </w:rPr>
        <w:t>No changes</w:t>
      </w:r>
    </w:p>
    <w:p w14:paraId="00A38541" w14:textId="77777777" w:rsidR="00320850" w:rsidRPr="00816056" w:rsidRDefault="00C6759A" w:rsidP="00226958">
      <w:pPr>
        <w:spacing w:line="360" w:lineRule="auto"/>
        <w:ind w:left="360"/>
        <w:rPr>
          <w:rFonts w:cs="Arial"/>
          <w:b/>
          <w:szCs w:val="20"/>
        </w:rPr>
      </w:pPr>
      <w:r w:rsidRPr="00816056">
        <w:rPr>
          <w:rFonts w:cs="Arial"/>
          <w:b/>
          <w:szCs w:val="20"/>
        </w:rPr>
        <w:t>Summary of changes for SY 2010</w:t>
      </w:r>
    </w:p>
    <w:p w14:paraId="00A38542" w14:textId="77777777" w:rsidR="00320850" w:rsidRPr="00816056" w:rsidRDefault="00C6759A" w:rsidP="00510389">
      <w:pPr>
        <w:numPr>
          <w:ilvl w:val="0"/>
          <w:numId w:val="38"/>
        </w:numPr>
        <w:spacing w:line="360" w:lineRule="auto"/>
        <w:rPr>
          <w:rFonts w:cs="Arial"/>
          <w:szCs w:val="20"/>
        </w:rPr>
      </w:pPr>
      <w:r w:rsidRPr="00816056">
        <w:rPr>
          <w:rFonts w:cs="Arial"/>
          <w:szCs w:val="20"/>
        </w:rPr>
        <w:t>Previously the HQT logic ignored course license requirements where the course was other than 0000 to 0008, the license type was 200 or 208 and there was no required endorsement.</w:t>
      </w:r>
    </w:p>
    <w:p w14:paraId="00A38543" w14:textId="77777777" w:rsidR="00320850" w:rsidRPr="00816056" w:rsidRDefault="00C6759A" w:rsidP="00510389">
      <w:pPr>
        <w:numPr>
          <w:ilvl w:val="1"/>
          <w:numId w:val="38"/>
        </w:numPr>
        <w:spacing w:line="360" w:lineRule="auto"/>
        <w:ind w:left="1080"/>
        <w:rPr>
          <w:rFonts w:cs="Arial"/>
          <w:szCs w:val="20"/>
        </w:rPr>
      </w:pPr>
      <w:r w:rsidRPr="00816056">
        <w:rPr>
          <w:rFonts w:cs="Arial"/>
          <w:szCs w:val="20"/>
        </w:rPr>
        <w:t>Six exceptions to this rule are being introduced for school year 2010.  License requirements for Middle School Math Intervention courses 2005-2008; 1033 Reading Intervention &amp; 1035 Writing Intervention are to be considered for license types 200 and 208 even if an endorsement is not required.  This change is further described in business rule # 13 below.</w:t>
      </w:r>
    </w:p>
    <w:p w14:paraId="00A38544" w14:textId="77777777" w:rsidR="00320850" w:rsidRPr="00816056" w:rsidRDefault="00C6759A" w:rsidP="00510389">
      <w:pPr>
        <w:numPr>
          <w:ilvl w:val="0"/>
          <w:numId w:val="38"/>
        </w:numPr>
        <w:spacing w:line="360" w:lineRule="auto"/>
        <w:rPr>
          <w:rFonts w:cs="Arial"/>
          <w:szCs w:val="20"/>
        </w:rPr>
      </w:pPr>
      <w:r w:rsidRPr="00816056">
        <w:rPr>
          <w:rFonts w:cs="Arial"/>
          <w:szCs w:val="20"/>
        </w:rPr>
        <w:t>The following staff assignment codes won’t be considered for HQT Reporting (because they teach various subjects without requiring specific endorsements in those areas):</w:t>
      </w:r>
    </w:p>
    <w:p w14:paraId="00A38545" w14:textId="77777777" w:rsidR="00320850" w:rsidRPr="00816056" w:rsidRDefault="00C6759A">
      <w:pPr>
        <w:ind w:left="540"/>
        <w:rPr>
          <w:rFonts w:cs="Arial"/>
        </w:rPr>
      </w:pPr>
      <w:r w:rsidRPr="00816056">
        <w:rPr>
          <w:rFonts w:cs="Arial"/>
        </w:rPr>
        <w:t>101       Corrections Facility Teacher</w:t>
      </w:r>
    </w:p>
    <w:p w14:paraId="00A38546" w14:textId="77777777" w:rsidR="00320850" w:rsidRPr="00816056" w:rsidRDefault="00C6759A">
      <w:pPr>
        <w:ind w:left="540"/>
        <w:rPr>
          <w:rFonts w:cs="Arial"/>
        </w:rPr>
      </w:pPr>
      <w:r w:rsidRPr="00816056">
        <w:rPr>
          <w:rFonts w:cs="Arial"/>
        </w:rPr>
        <w:t>104       Home School/Family School Teacher</w:t>
      </w:r>
    </w:p>
    <w:p w14:paraId="00A38547" w14:textId="77777777" w:rsidR="00320850" w:rsidRPr="00816056" w:rsidRDefault="00C6759A">
      <w:pPr>
        <w:ind w:left="540"/>
        <w:rPr>
          <w:rFonts w:cs="Arial"/>
        </w:rPr>
      </w:pPr>
      <w:r w:rsidRPr="00816056">
        <w:rPr>
          <w:rFonts w:cs="Arial"/>
        </w:rPr>
        <w:t>106       Sp</w:t>
      </w:r>
      <w:r w:rsidR="00C9130C" w:rsidRPr="00816056">
        <w:rPr>
          <w:rFonts w:cs="Arial"/>
        </w:rPr>
        <w:t xml:space="preserve">ecial </w:t>
      </w:r>
      <w:r w:rsidRPr="00816056">
        <w:rPr>
          <w:rFonts w:cs="Arial"/>
        </w:rPr>
        <w:t>Ed-Alternative/Family School Teacher</w:t>
      </w:r>
    </w:p>
    <w:p w14:paraId="00A38548" w14:textId="77777777" w:rsidR="00320850" w:rsidRPr="00816056" w:rsidRDefault="00320850">
      <w:pPr>
        <w:ind w:left="540"/>
        <w:rPr>
          <w:rFonts w:cs="Arial"/>
        </w:rPr>
      </w:pPr>
    </w:p>
    <w:p w14:paraId="00A38549" w14:textId="77777777" w:rsidR="00320850" w:rsidRPr="00816056" w:rsidRDefault="00C6759A">
      <w:pPr>
        <w:ind w:left="540"/>
        <w:rPr>
          <w:rFonts w:cs="Arial"/>
          <w:szCs w:val="20"/>
        </w:rPr>
      </w:pPr>
      <w:r w:rsidRPr="00816056">
        <w:rPr>
          <w:rFonts w:cs="Arial"/>
          <w:szCs w:val="20"/>
        </w:rPr>
        <w:t>This change is further described in business rule # 8 below.</w:t>
      </w:r>
    </w:p>
    <w:p w14:paraId="00A3854A" w14:textId="77777777" w:rsidR="00320850" w:rsidRPr="00816056" w:rsidRDefault="00320850" w:rsidP="00226958">
      <w:pPr>
        <w:ind w:left="360"/>
        <w:rPr>
          <w:rFonts w:cs="Arial"/>
        </w:rPr>
      </w:pPr>
    </w:p>
    <w:p w14:paraId="00A3854B" w14:textId="77777777" w:rsidR="00320850" w:rsidRPr="00816056" w:rsidRDefault="00C6759A" w:rsidP="00510389">
      <w:pPr>
        <w:numPr>
          <w:ilvl w:val="0"/>
          <w:numId w:val="38"/>
        </w:numPr>
        <w:spacing w:line="360" w:lineRule="auto"/>
        <w:rPr>
          <w:rFonts w:cs="Arial"/>
          <w:szCs w:val="20"/>
        </w:rPr>
      </w:pPr>
      <w:r w:rsidRPr="00816056">
        <w:rPr>
          <w:rFonts w:cs="Arial"/>
          <w:szCs w:val="20"/>
        </w:rPr>
        <w:t>Grade Ranges for School Levels (Elementary, Middle and High School) will no longer be validated.  Reason “Not Properly Licensed for School Type” has been removed.  This change is further described in business rules #2, #10 &amp; J. Reason Code 1 – Not Properly Licensed for School Type.</w:t>
      </w:r>
    </w:p>
    <w:p w14:paraId="00A3854C" w14:textId="77777777" w:rsidR="00320850" w:rsidRPr="00816056" w:rsidRDefault="00C6759A" w:rsidP="00510389">
      <w:pPr>
        <w:numPr>
          <w:ilvl w:val="0"/>
          <w:numId w:val="38"/>
        </w:numPr>
        <w:spacing w:line="360" w:lineRule="auto"/>
        <w:rPr>
          <w:rFonts w:cs="Arial"/>
          <w:szCs w:val="20"/>
        </w:rPr>
      </w:pPr>
      <w:r w:rsidRPr="00816056">
        <w:rPr>
          <w:rFonts w:cs="Arial"/>
          <w:szCs w:val="20"/>
        </w:rPr>
        <w:t>Gifted Students are now stored in a different field in the data warehouse and is further described in business rule #9 below.</w:t>
      </w:r>
    </w:p>
    <w:p w14:paraId="00A3854D" w14:textId="77777777" w:rsidR="00320850" w:rsidRPr="00816056" w:rsidRDefault="00C6759A" w:rsidP="00510389">
      <w:pPr>
        <w:numPr>
          <w:ilvl w:val="0"/>
          <w:numId w:val="38"/>
        </w:numPr>
        <w:spacing w:line="360" w:lineRule="auto"/>
        <w:rPr>
          <w:rFonts w:cs="Arial"/>
          <w:szCs w:val="20"/>
        </w:rPr>
      </w:pPr>
      <w:r w:rsidRPr="00816056">
        <w:rPr>
          <w:rFonts w:cs="Arial"/>
          <w:szCs w:val="20"/>
        </w:rPr>
        <w:t xml:space="preserve">The following License Statuses are now considered OK and will result in HQT if the appropriate license is held:  Conditional, License Case, </w:t>
      </w:r>
      <w:r w:rsidR="006169FD" w:rsidRPr="00816056">
        <w:rPr>
          <w:rFonts w:cs="Arial"/>
          <w:szCs w:val="20"/>
        </w:rPr>
        <w:t xml:space="preserve">or </w:t>
      </w:r>
      <w:r w:rsidRPr="00816056">
        <w:rPr>
          <w:rFonts w:cs="Arial"/>
          <w:szCs w:val="20"/>
        </w:rPr>
        <w:t>Ethics Case.  Additional licenses were added to School Levels so they now all include the SAME teaching licenses.  This change is further described in business rule #11 below.</w:t>
      </w:r>
    </w:p>
    <w:p w14:paraId="00A3854E" w14:textId="77777777" w:rsidR="00320850" w:rsidRPr="00816056" w:rsidRDefault="00320850" w:rsidP="00226958">
      <w:pPr>
        <w:spacing w:line="360" w:lineRule="auto"/>
        <w:ind w:left="360"/>
        <w:rPr>
          <w:rFonts w:cs="Arial"/>
          <w:szCs w:val="20"/>
        </w:rPr>
      </w:pPr>
    </w:p>
    <w:p w14:paraId="00A38551" w14:textId="77777777" w:rsidR="002775A1" w:rsidRPr="00816056" w:rsidRDefault="002775A1" w:rsidP="00226958">
      <w:pPr>
        <w:spacing w:line="360" w:lineRule="auto"/>
        <w:ind w:left="360"/>
        <w:rPr>
          <w:rFonts w:cs="Arial"/>
          <w:b/>
          <w:szCs w:val="20"/>
        </w:rPr>
      </w:pPr>
    </w:p>
    <w:p w14:paraId="00A38552" w14:textId="77777777" w:rsidR="00320850" w:rsidRPr="00816056" w:rsidRDefault="00C6759A" w:rsidP="00226958">
      <w:pPr>
        <w:spacing w:line="360" w:lineRule="auto"/>
        <w:ind w:left="360"/>
        <w:rPr>
          <w:rFonts w:cs="Arial"/>
          <w:b/>
          <w:szCs w:val="20"/>
        </w:rPr>
      </w:pPr>
      <w:r w:rsidRPr="00816056">
        <w:rPr>
          <w:rFonts w:cs="Arial"/>
          <w:b/>
          <w:szCs w:val="20"/>
        </w:rPr>
        <w:t>Summary of changes for SY 2008</w:t>
      </w:r>
    </w:p>
    <w:p w14:paraId="00A38553" w14:textId="77777777" w:rsidR="00320850" w:rsidRPr="00816056" w:rsidRDefault="00C6759A" w:rsidP="00226958">
      <w:pPr>
        <w:spacing w:line="360" w:lineRule="auto"/>
        <w:ind w:left="360"/>
        <w:rPr>
          <w:rFonts w:cs="Arial"/>
          <w:szCs w:val="20"/>
        </w:rPr>
      </w:pPr>
      <w:r w:rsidRPr="00816056">
        <w:rPr>
          <w:rFonts w:cs="Arial"/>
          <w:szCs w:val="20"/>
        </w:rPr>
        <w:t xml:space="preserve">There is only one minor change, detailed below, to the HQT business rules for school year 2008. Please note that this change technically should have been part of the HQT rules or logic for school year 2007. For this reason, the updated logic will apply to both the 2008 and 2007 school years. </w:t>
      </w:r>
    </w:p>
    <w:p w14:paraId="00A38554" w14:textId="77777777" w:rsidR="00D762F3" w:rsidRPr="00816056" w:rsidRDefault="00D762F3" w:rsidP="00226958">
      <w:pPr>
        <w:spacing w:line="360" w:lineRule="auto"/>
        <w:ind w:left="360"/>
        <w:rPr>
          <w:rFonts w:cs="Arial"/>
          <w:szCs w:val="20"/>
        </w:rPr>
      </w:pPr>
    </w:p>
    <w:p w14:paraId="00A38555" w14:textId="77777777" w:rsidR="00320850" w:rsidRPr="00816056" w:rsidRDefault="00C6759A" w:rsidP="00226958">
      <w:pPr>
        <w:spacing w:line="360" w:lineRule="auto"/>
        <w:ind w:left="360"/>
        <w:rPr>
          <w:rFonts w:cs="Arial"/>
          <w:szCs w:val="20"/>
        </w:rPr>
      </w:pPr>
      <w:r w:rsidRPr="00816056">
        <w:rPr>
          <w:rFonts w:cs="Arial"/>
          <w:szCs w:val="20"/>
        </w:rPr>
        <w:t xml:space="preserve">In the future it’s possible that the HQT logic will need to change due to regulation or policy changes.  If this occurs eScholar will need to maintain separate sets of HQT logic for separate school years. </w:t>
      </w:r>
    </w:p>
    <w:p w14:paraId="00A38556" w14:textId="77777777" w:rsidR="00320850" w:rsidRPr="00816056" w:rsidRDefault="00C6759A" w:rsidP="00226958">
      <w:pPr>
        <w:spacing w:line="360" w:lineRule="auto"/>
        <w:ind w:left="360"/>
        <w:rPr>
          <w:rFonts w:cs="Arial"/>
          <w:szCs w:val="20"/>
        </w:rPr>
      </w:pPr>
      <w:r w:rsidRPr="00816056">
        <w:rPr>
          <w:rFonts w:cs="Arial"/>
          <w:szCs w:val="20"/>
        </w:rPr>
        <w:t>Changes:</w:t>
      </w:r>
    </w:p>
    <w:p w14:paraId="00A38557" w14:textId="77777777" w:rsidR="00320850" w:rsidRPr="00816056" w:rsidRDefault="00C6759A" w:rsidP="00510389">
      <w:pPr>
        <w:numPr>
          <w:ilvl w:val="0"/>
          <w:numId w:val="38"/>
        </w:numPr>
        <w:spacing w:line="360" w:lineRule="auto"/>
        <w:rPr>
          <w:rFonts w:cs="Arial"/>
          <w:szCs w:val="20"/>
        </w:rPr>
      </w:pPr>
      <w:r w:rsidRPr="00816056">
        <w:rPr>
          <w:rFonts w:cs="Arial"/>
          <w:szCs w:val="20"/>
        </w:rPr>
        <w:t xml:space="preserve">Previously the HQT logic ignored course license requirements where the course was other than 0000 to 0008, the license type was 200 or 208 and there was no required endorsement. </w:t>
      </w:r>
    </w:p>
    <w:p w14:paraId="00A38558" w14:textId="77777777" w:rsidR="00320850" w:rsidRPr="00816056" w:rsidRDefault="00C6759A" w:rsidP="00510389">
      <w:pPr>
        <w:numPr>
          <w:ilvl w:val="1"/>
          <w:numId w:val="38"/>
        </w:numPr>
        <w:spacing w:line="360" w:lineRule="auto"/>
        <w:ind w:left="1080"/>
        <w:rPr>
          <w:rFonts w:cs="Arial"/>
          <w:szCs w:val="20"/>
        </w:rPr>
      </w:pPr>
      <w:r w:rsidRPr="00816056">
        <w:rPr>
          <w:rFonts w:cs="Arial"/>
          <w:szCs w:val="20"/>
        </w:rPr>
        <w:t xml:space="preserve">Three exceptions to this rule </w:t>
      </w:r>
      <w:r w:rsidR="00D762F3" w:rsidRPr="00816056">
        <w:rPr>
          <w:rFonts w:cs="Arial"/>
          <w:szCs w:val="20"/>
        </w:rPr>
        <w:t>were</w:t>
      </w:r>
      <w:r w:rsidRPr="00816056">
        <w:rPr>
          <w:rFonts w:cs="Arial"/>
          <w:szCs w:val="20"/>
        </w:rPr>
        <w:t xml:space="preserve"> introduced for school year 2008. License requirements for courses 0034, 1020 and 2017 are to be considered for license types 200 and 208 even if an endorsement is not required. This change is further described in business rule # 13 below.</w:t>
      </w:r>
    </w:p>
    <w:p w14:paraId="00A38559" w14:textId="77777777" w:rsidR="00320850" w:rsidRPr="00816056" w:rsidRDefault="00320850" w:rsidP="00226958">
      <w:pPr>
        <w:spacing w:line="360" w:lineRule="auto"/>
        <w:ind w:left="360"/>
        <w:rPr>
          <w:rFonts w:cs="Arial"/>
          <w:szCs w:val="20"/>
        </w:rPr>
      </w:pPr>
    </w:p>
    <w:p w14:paraId="00A3855A" w14:textId="77777777" w:rsidR="00320850" w:rsidRPr="00816056" w:rsidRDefault="00C6759A" w:rsidP="00226958">
      <w:pPr>
        <w:spacing w:line="360" w:lineRule="auto"/>
        <w:ind w:left="360"/>
        <w:rPr>
          <w:rFonts w:cs="Arial"/>
          <w:szCs w:val="20"/>
        </w:rPr>
      </w:pPr>
      <w:r w:rsidRPr="00816056">
        <w:rPr>
          <w:rFonts w:cs="Arial"/>
          <w:szCs w:val="20"/>
        </w:rPr>
        <w:t xml:space="preserve">In addition to this change to the business logic, eScholar will need to change the HQT code to be based on the Staff Certification Snapshot table. This table, new in version 9 of the CDW, will store licensure information for each staff member for each school year. The code will need to be changed to use this table and to pull the licensure data for the appropriate school year. </w:t>
      </w:r>
    </w:p>
    <w:p w14:paraId="00A3855B" w14:textId="77777777" w:rsidR="00320850" w:rsidRPr="00816056" w:rsidRDefault="00320850" w:rsidP="00226958">
      <w:pPr>
        <w:spacing w:line="360" w:lineRule="auto"/>
        <w:ind w:left="360"/>
        <w:rPr>
          <w:rFonts w:cs="Arial"/>
          <w:szCs w:val="20"/>
        </w:rPr>
      </w:pPr>
    </w:p>
    <w:p w14:paraId="00A3855C" w14:textId="77777777" w:rsidR="00320850" w:rsidRPr="00816056" w:rsidRDefault="00C6759A" w:rsidP="00226958">
      <w:pPr>
        <w:spacing w:line="360" w:lineRule="auto"/>
        <w:ind w:left="360"/>
        <w:rPr>
          <w:rFonts w:cs="Arial"/>
          <w:b/>
          <w:szCs w:val="20"/>
        </w:rPr>
      </w:pPr>
      <w:r w:rsidRPr="00816056">
        <w:rPr>
          <w:rFonts w:cs="Arial"/>
          <w:b/>
          <w:szCs w:val="20"/>
        </w:rPr>
        <w:t>Business Rules</w:t>
      </w:r>
    </w:p>
    <w:p w14:paraId="00A3855D" w14:textId="4743F5F1" w:rsidR="00320850" w:rsidRPr="00816056" w:rsidRDefault="00C6759A" w:rsidP="00510389">
      <w:pPr>
        <w:numPr>
          <w:ilvl w:val="0"/>
          <w:numId w:val="21"/>
        </w:numPr>
        <w:spacing w:line="360" w:lineRule="auto"/>
        <w:ind w:left="720"/>
        <w:rPr>
          <w:rFonts w:cs="Arial"/>
          <w:szCs w:val="20"/>
        </w:rPr>
      </w:pPr>
      <w:r w:rsidRPr="00816056">
        <w:rPr>
          <w:rFonts w:cs="Arial"/>
          <w:szCs w:val="20"/>
        </w:rPr>
        <w:t>The intent of Highly Qualified Teacher Report is to identify classes taught, or not taught, in a highly qualified manner. The teacher, the course taught and the circumstances of the particular class (</w:t>
      </w:r>
      <w:r w:rsidR="00562CA6" w:rsidRPr="00816056">
        <w:rPr>
          <w:rFonts w:cs="Arial"/>
          <w:szCs w:val="20"/>
        </w:rPr>
        <w:t>BEP</w:t>
      </w:r>
      <w:r w:rsidRPr="00816056">
        <w:rPr>
          <w:rFonts w:cs="Arial"/>
          <w:szCs w:val="20"/>
        </w:rPr>
        <w:t>, Special Ed students) are used to determine if the teacher is highly qualified for a class assignment. In other words, a teacher alone is not highly qualified, nor is a course highly qualified. The determination to be made is whether the teacher is highly qualified to teach a specific class or not.</w:t>
      </w:r>
    </w:p>
    <w:p w14:paraId="00A3855E" w14:textId="7FE7F476" w:rsidR="00320850" w:rsidRPr="00816056" w:rsidRDefault="00C6759A" w:rsidP="00510389">
      <w:pPr>
        <w:numPr>
          <w:ilvl w:val="0"/>
          <w:numId w:val="21"/>
        </w:numPr>
        <w:spacing w:line="360" w:lineRule="auto"/>
        <w:ind w:left="720"/>
        <w:rPr>
          <w:rFonts w:cs="Arial"/>
          <w:szCs w:val="20"/>
        </w:rPr>
      </w:pPr>
      <w:r w:rsidRPr="00816056">
        <w:rPr>
          <w:rFonts w:cs="Arial"/>
          <w:szCs w:val="20"/>
        </w:rPr>
        <w:t xml:space="preserve">One criterion in making the determination of whether a teacher is highly qualified is whether or not the teacher is appropriately licensed for the course. There also are other factors such as whether special education students are included in the course and whether the course </w:t>
      </w:r>
      <w:r w:rsidR="001033D7" w:rsidRPr="00816056">
        <w:rPr>
          <w:rFonts w:cs="Arial"/>
          <w:szCs w:val="20"/>
        </w:rPr>
        <w:t xml:space="preserve">is part of a state-funded </w:t>
      </w:r>
      <w:r w:rsidR="00FD1BD5" w:rsidRPr="00816056">
        <w:rPr>
          <w:rFonts w:cs="Arial"/>
          <w:szCs w:val="20"/>
        </w:rPr>
        <w:t>Bilingual Multicultural Education Program</w:t>
      </w:r>
      <w:r w:rsidR="001033D7" w:rsidRPr="00816056" w:rsidDel="001033D7">
        <w:rPr>
          <w:rFonts w:cs="Arial"/>
          <w:szCs w:val="20"/>
          <w:shd w:val="clear" w:color="auto" w:fill="C2D69B" w:themeFill="accent3" w:themeFillTint="99"/>
        </w:rPr>
        <w:t xml:space="preserve"> </w:t>
      </w:r>
      <w:r w:rsidRPr="00816056">
        <w:rPr>
          <w:rFonts w:cs="Arial"/>
          <w:szCs w:val="20"/>
        </w:rPr>
        <w:t>or if a local school district has conducted a transcript analysis of the teacher’s college records and found that the teacher meets the highly qualified criteria and has marked their findings on the licensure database.  Note that beginning School Year 2009-10, the Course License Requirement table will drive what licenses are appropriate and the School Level (Elementary, Middle or High School) requirement will be removed.  This change will allow K-12 schools (those schools containing multiple school levels) to now receive HQT results.  It will also eliminate the need to validate specific Grade Ranges for various School Levels.</w:t>
      </w:r>
    </w:p>
    <w:p w14:paraId="00A3855F" w14:textId="77777777" w:rsidR="00320850" w:rsidRPr="00816056" w:rsidRDefault="00C6759A" w:rsidP="00510389">
      <w:pPr>
        <w:numPr>
          <w:ilvl w:val="0"/>
          <w:numId w:val="21"/>
        </w:numPr>
        <w:spacing w:line="360" w:lineRule="auto"/>
        <w:ind w:left="720"/>
        <w:rPr>
          <w:rFonts w:cs="Arial"/>
          <w:szCs w:val="20"/>
        </w:rPr>
      </w:pPr>
      <w:r w:rsidRPr="00816056">
        <w:rPr>
          <w:rFonts w:cs="Arial"/>
          <w:szCs w:val="20"/>
        </w:rPr>
        <w:t>In some cases a class may be taught by two or more teachers (team teaching). In this case all of the licenses held by the group of teachers are to be considered for determining HQT.</w:t>
      </w:r>
    </w:p>
    <w:p w14:paraId="00A38560" w14:textId="77777777" w:rsidR="00320850" w:rsidRPr="00816056" w:rsidRDefault="00C6759A" w:rsidP="00510389">
      <w:pPr>
        <w:numPr>
          <w:ilvl w:val="0"/>
          <w:numId w:val="21"/>
        </w:numPr>
        <w:spacing w:line="360" w:lineRule="auto"/>
        <w:ind w:left="720"/>
        <w:rPr>
          <w:rFonts w:cs="Arial"/>
          <w:szCs w:val="20"/>
        </w:rPr>
      </w:pPr>
      <w:r w:rsidRPr="00816056">
        <w:rPr>
          <w:rFonts w:cs="Arial"/>
          <w:szCs w:val="20"/>
        </w:rPr>
        <w:t>Only Core Courses are to be considered for HQT Reporting. These courses can be identified as having a “Y” in the CORE INDICATOR field in the COURSE table. The CORE INDICATOR field indicates whether a course is defined as a CORE NCLB COURSE.</w:t>
      </w:r>
    </w:p>
    <w:p w14:paraId="00A38561" w14:textId="77777777" w:rsidR="00320850" w:rsidRPr="00816056" w:rsidRDefault="00C6759A" w:rsidP="00510389">
      <w:pPr>
        <w:numPr>
          <w:ilvl w:val="0"/>
          <w:numId w:val="21"/>
        </w:numPr>
        <w:spacing w:line="360" w:lineRule="auto"/>
        <w:ind w:left="720"/>
        <w:rPr>
          <w:rFonts w:cs="Arial"/>
          <w:szCs w:val="20"/>
        </w:rPr>
      </w:pPr>
      <w:r w:rsidRPr="00816056">
        <w:rPr>
          <w:rFonts w:cs="Arial"/>
          <w:szCs w:val="20"/>
        </w:rPr>
        <w:t>Only Public and Charter schools are to be considered for HQT reporting. This can be identified by locations having ORGANIZATION TYPE CODE of “Public” or “Charter” in LOCATION table.</w:t>
      </w:r>
    </w:p>
    <w:p w14:paraId="00A38562" w14:textId="77777777" w:rsidR="00320850" w:rsidRPr="00816056" w:rsidRDefault="00C6759A" w:rsidP="00510389">
      <w:pPr>
        <w:numPr>
          <w:ilvl w:val="0"/>
          <w:numId w:val="21"/>
        </w:numPr>
        <w:spacing w:line="360" w:lineRule="auto"/>
        <w:ind w:left="720"/>
        <w:rPr>
          <w:rFonts w:cs="Arial"/>
          <w:szCs w:val="20"/>
        </w:rPr>
      </w:pPr>
      <w:r w:rsidRPr="00816056">
        <w:rPr>
          <w:rFonts w:cs="Arial"/>
          <w:szCs w:val="20"/>
        </w:rPr>
        <w:t>Courses taught by the primary teacher who is a Long Term and Short Term Substitute Teacher (STAFF QUALIFICATION STATUS CODE = “S” or “T” in STAFF SNAPSHOT table) are not to be considered for HQT reporting. If the class primary teacher does not have a Staff Snapshot record for the appropriate School Year and Report Period then the class should be Not HQT for reason of “No Staff Snapshot record for primary teacher”.</w:t>
      </w:r>
    </w:p>
    <w:p w14:paraId="00A38563" w14:textId="77777777" w:rsidR="00320850" w:rsidRPr="00816056" w:rsidRDefault="00C6759A" w:rsidP="00510389">
      <w:pPr>
        <w:numPr>
          <w:ilvl w:val="0"/>
          <w:numId w:val="21"/>
        </w:numPr>
        <w:spacing w:line="360" w:lineRule="auto"/>
        <w:ind w:left="720"/>
        <w:rPr>
          <w:rFonts w:cs="Arial"/>
          <w:szCs w:val="20"/>
        </w:rPr>
      </w:pPr>
      <w:r w:rsidRPr="00816056">
        <w:rPr>
          <w:rFonts w:cs="Arial"/>
          <w:szCs w:val="20"/>
        </w:rPr>
        <w:t xml:space="preserve"> “Dummy” staff ID’s (used to report religious, concurrent enrollment, distance instructors, etc.) of 555555555, 777777777 and 888888888 are not to be considered for HQT reporting. </w:t>
      </w:r>
    </w:p>
    <w:p w14:paraId="00A38564" w14:textId="77777777" w:rsidR="00320850" w:rsidRPr="00816056" w:rsidRDefault="00C6759A" w:rsidP="00510389">
      <w:pPr>
        <w:numPr>
          <w:ilvl w:val="0"/>
          <w:numId w:val="21"/>
        </w:numPr>
        <w:spacing w:line="360" w:lineRule="auto"/>
        <w:ind w:left="720"/>
        <w:rPr>
          <w:rFonts w:cs="Arial"/>
          <w:szCs w:val="20"/>
        </w:rPr>
      </w:pPr>
      <w:r w:rsidRPr="00816056">
        <w:rPr>
          <w:rFonts w:cs="Arial"/>
          <w:szCs w:val="20"/>
        </w:rPr>
        <w:t xml:space="preserve">Courses taught by the primary teacher who is a Speech Lang Pathologist or a Related Service Provider acting as Caseload Teacher (STAFF ASSIGNMENT CODE = 93, 93s, 95 and 95s in STAFF ASSIGNMENT table) are not to be considered for HQT reporting. Note that this only applies to courses taught at the same location as the 93, 93s, 95 or 95s staff assignment. In other words, if a staff member has a 93 staff assignment at District A, Location A but is teaching a course at District A, Location B this course should not be filtered out.  Note:  Matching “location” criteria was removed 4/4/08.  </w:t>
      </w:r>
    </w:p>
    <w:p w14:paraId="00A38565" w14:textId="77777777" w:rsidR="006772D5" w:rsidRPr="00816056" w:rsidRDefault="00C6759A" w:rsidP="00226958">
      <w:pPr>
        <w:pStyle w:val="NoSpacing"/>
        <w:ind w:left="720"/>
      </w:pPr>
      <w:r w:rsidRPr="00816056">
        <w:t>Beginning school year 2009-10 the following staff assignment codes won’t be considered for HQT Reporting (because they teach various subjects without requiring specific endorsements in those areas):</w:t>
      </w:r>
    </w:p>
    <w:p w14:paraId="00A38566" w14:textId="77777777" w:rsidR="00320850" w:rsidRPr="00816056" w:rsidRDefault="00C6759A" w:rsidP="00226958">
      <w:pPr>
        <w:ind w:left="720"/>
        <w:rPr>
          <w:rFonts w:cs="Arial"/>
        </w:rPr>
      </w:pPr>
      <w:r w:rsidRPr="00816056">
        <w:rPr>
          <w:rFonts w:cs="Arial"/>
        </w:rPr>
        <w:t>101</w:t>
      </w:r>
      <w:r w:rsidR="00CB2878" w:rsidRPr="00816056">
        <w:rPr>
          <w:rFonts w:cs="Arial"/>
        </w:rPr>
        <w:t xml:space="preserve"> -</w:t>
      </w:r>
      <w:r w:rsidRPr="00816056">
        <w:rPr>
          <w:rFonts w:cs="Arial"/>
        </w:rPr>
        <w:t> Corrections Facility Teacher</w:t>
      </w:r>
    </w:p>
    <w:p w14:paraId="00A38567" w14:textId="77777777" w:rsidR="00320850" w:rsidRPr="00816056" w:rsidRDefault="00C6759A" w:rsidP="00226958">
      <w:pPr>
        <w:ind w:left="720"/>
        <w:rPr>
          <w:rFonts w:cs="Arial"/>
        </w:rPr>
      </w:pPr>
      <w:r w:rsidRPr="00816056">
        <w:rPr>
          <w:rFonts w:cs="Arial"/>
        </w:rPr>
        <w:t>104 </w:t>
      </w:r>
      <w:r w:rsidR="00CB2878" w:rsidRPr="00816056">
        <w:rPr>
          <w:rFonts w:cs="Arial"/>
        </w:rPr>
        <w:t xml:space="preserve">- </w:t>
      </w:r>
      <w:r w:rsidRPr="00816056">
        <w:rPr>
          <w:rFonts w:cs="Arial"/>
        </w:rPr>
        <w:t>Home School/Family School Teacher</w:t>
      </w:r>
    </w:p>
    <w:p w14:paraId="00A38568" w14:textId="77777777" w:rsidR="00320850" w:rsidRPr="00816056" w:rsidRDefault="00C6759A" w:rsidP="00226958">
      <w:pPr>
        <w:ind w:left="720"/>
        <w:rPr>
          <w:rFonts w:cs="Arial"/>
        </w:rPr>
      </w:pPr>
      <w:r w:rsidRPr="00816056">
        <w:rPr>
          <w:rFonts w:cs="Arial"/>
        </w:rPr>
        <w:t>106</w:t>
      </w:r>
      <w:r w:rsidR="00CB2878" w:rsidRPr="00816056">
        <w:rPr>
          <w:rFonts w:cs="Arial"/>
        </w:rPr>
        <w:t xml:space="preserve"> - </w:t>
      </w:r>
      <w:r w:rsidRPr="00816056">
        <w:rPr>
          <w:rFonts w:cs="Arial"/>
        </w:rPr>
        <w:t>Sp</w:t>
      </w:r>
      <w:r w:rsidR="00CB2878" w:rsidRPr="00816056">
        <w:rPr>
          <w:rFonts w:cs="Arial"/>
        </w:rPr>
        <w:t xml:space="preserve">ecial </w:t>
      </w:r>
      <w:r w:rsidRPr="00816056">
        <w:rPr>
          <w:rFonts w:cs="Arial"/>
        </w:rPr>
        <w:t>Ed-Alternative/Family School Teacher</w:t>
      </w:r>
    </w:p>
    <w:p w14:paraId="00A38569" w14:textId="77777777" w:rsidR="00320850" w:rsidRPr="00816056" w:rsidRDefault="00320850" w:rsidP="00226958">
      <w:pPr>
        <w:spacing w:line="360" w:lineRule="auto"/>
        <w:ind w:left="720"/>
        <w:rPr>
          <w:rFonts w:cs="Arial"/>
          <w:szCs w:val="20"/>
        </w:rPr>
      </w:pPr>
    </w:p>
    <w:p w14:paraId="00A3856A" w14:textId="77777777" w:rsidR="00320850" w:rsidRPr="00816056" w:rsidRDefault="00C6759A" w:rsidP="00510389">
      <w:pPr>
        <w:numPr>
          <w:ilvl w:val="0"/>
          <w:numId w:val="21"/>
        </w:numPr>
        <w:spacing w:line="360" w:lineRule="auto"/>
        <w:ind w:left="720"/>
        <w:rPr>
          <w:rFonts w:cs="Arial"/>
          <w:szCs w:val="20"/>
        </w:rPr>
      </w:pPr>
      <w:r w:rsidRPr="00816056">
        <w:rPr>
          <w:rFonts w:cs="Arial"/>
          <w:szCs w:val="20"/>
        </w:rPr>
        <w:t xml:space="preserve">Gifted students (SY2010 STUDENT SNAPSHOT </w:t>
      </w:r>
      <w:r w:rsidRPr="00816056">
        <w:rPr>
          <w:rFonts w:cs="Arial"/>
          <w:b/>
          <w:szCs w:val="20"/>
          <w:u w:val="single"/>
        </w:rPr>
        <w:t xml:space="preserve">Gifted Only </w:t>
      </w:r>
      <w:r w:rsidRPr="00816056">
        <w:rPr>
          <w:rFonts w:cs="Arial"/>
          <w:szCs w:val="20"/>
        </w:rPr>
        <w:t xml:space="preserve">students defined as </w:t>
      </w:r>
      <w:r w:rsidRPr="00816056">
        <w:rPr>
          <w:rFonts w:cs="Arial"/>
          <w:b/>
          <w:szCs w:val="20"/>
          <w:u w:val="single"/>
        </w:rPr>
        <w:t>Special Education=N AND Gifted Participation Code=Y</w:t>
      </w:r>
      <w:r w:rsidRPr="00816056">
        <w:rPr>
          <w:rFonts w:cs="Arial"/>
          <w:szCs w:val="20"/>
        </w:rPr>
        <w:t>) are not to be considered for HQT reporting. If a class is made up of all gifted students then that class will not have a HQT determination. If a class is made up of partial gifted students then the class will have a HQT determination. Please note, however, that the gifted students are not to be considered in the class composition. For example, if a class were made up of 9 Sp Ed students and 1 gifted student this class is to be considered all Sp Ed since the gifted student will be ignored.</w:t>
      </w:r>
    </w:p>
    <w:p w14:paraId="00A3856B" w14:textId="77777777" w:rsidR="00320850" w:rsidRPr="00816056" w:rsidRDefault="00C6759A" w:rsidP="00510389">
      <w:pPr>
        <w:numPr>
          <w:ilvl w:val="0"/>
          <w:numId w:val="21"/>
        </w:numPr>
        <w:spacing w:line="360" w:lineRule="auto"/>
        <w:ind w:left="720"/>
        <w:rPr>
          <w:rFonts w:cs="Arial"/>
          <w:szCs w:val="20"/>
        </w:rPr>
      </w:pPr>
      <w:r w:rsidRPr="00816056">
        <w:rPr>
          <w:rFonts w:cs="Arial"/>
          <w:szCs w:val="20"/>
        </w:rPr>
        <w:t xml:space="preserve">Only Schools with School Types Elementary, Middle (includes Junior High) and High School will be judged as HQT.  SCHOOL TYPE "ES" will be considered for Elementary, "MS" and "JH" for Middle and "HS" for High School.  </w:t>
      </w:r>
    </w:p>
    <w:p w14:paraId="00A3856C" w14:textId="77777777" w:rsidR="006772D5" w:rsidRPr="00816056" w:rsidRDefault="006772D5" w:rsidP="00226958">
      <w:pPr>
        <w:spacing w:line="360" w:lineRule="auto"/>
        <w:ind w:left="720"/>
        <w:rPr>
          <w:rFonts w:cs="Arial"/>
          <w:szCs w:val="20"/>
        </w:rPr>
      </w:pPr>
    </w:p>
    <w:p w14:paraId="00A3856D" w14:textId="77777777" w:rsidR="00320850" w:rsidRPr="00816056" w:rsidRDefault="00C6759A" w:rsidP="00226958">
      <w:pPr>
        <w:spacing w:line="360" w:lineRule="auto"/>
        <w:ind w:left="720"/>
        <w:rPr>
          <w:rFonts w:cs="Arial"/>
          <w:szCs w:val="20"/>
        </w:rPr>
      </w:pPr>
      <w:r w:rsidRPr="00816056">
        <w:rPr>
          <w:rFonts w:cs="Arial"/>
          <w:szCs w:val="20"/>
        </w:rPr>
        <w:t xml:space="preserve">Note:  Jan 2008 </w:t>
      </w:r>
      <w:r w:rsidRPr="00816056">
        <w:rPr>
          <w:rFonts w:cs="Arial"/>
          <w:b/>
          <w:i/>
          <w:szCs w:val="20"/>
        </w:rPr>
        <w:t>School Type</w:t>
      </w:r>
      <w:r w:rsidRPr="00816056">
        <w:rPr>
          <w:rFonts w:cs="Arial"/>
          <w:szCs w:val="20"/>
        </w:rPr>
        <w:t xml:space="preserve"> was changed to </w:t>
      </w:r>
      <w:r w:rsidRPr="00816056">
        <w:rPr>
          <w:rFonts w:cs="Arial"/>
          <w:b/>
          <w:i/>
          <w:szCs w:val="20"/>
        </w:rPr>
        <w:t>School Level Code</w:t>
      </w:r>
      <w:r w:rsidRPr="00816056">
        <w:rPr>
          <w:rFonts w:cs="Arial"/>
          <w:szCs w:val="20"/>
        </w:rPr>
        <w:t xml:space="preserve"> in the Cognos framework.  At the beginning of School year 2009-10 the valid grade range check was omitted.  The Course License Requirement table will be the driver for determining valid licenses as opposed to using grade ranges.</w:t>
      </w:r>
    </w:p>
    <w:p w14:paraId="00A3856E" w14:textId="77777777" w:rsidR="00320850" w:rsidRPr="00816056" w:rsidRDefault="00320850" w:rsidP="00226958">
      <w:pPr>
        <w:spacing w:line="360" w:lineRule="auto"/>
        <w:ind w:left="360"/>
        <w:rPr>
          <w:rFonts w:cs="Arial"/>
          <w:szCs w:val="20"/>
        </w:rPr>
      </w:pPr>
    </w:p>
    <w:p w14:paraId="00A3856F" w14:textId="77777777" w:rsidR="00320850" w:rsidRPr="00816056" w:rsidRDefault="00C6759A" w:rsidP="00510389">
      <w:pPr>
        <w:numPr>
          <w:ilvl w:val="0"/>
          <w:numId w:val="21"/>
        </w:numPr>
        <w:spacing w:line="360" w:lineRule="auto"/>
        <w:ind w:left="720"/>
        <w:rPr>
          <w:rFonts w:cs="Arial"/>
          <w:szCs w:val="20"/>
        </w:rPr>
      </w:pPr>
      <w:r w:rsidRPr="00816056">
        <w:rPr>
          <w:rFonts w:cs="Arial"/>
          <w:szCs w:val="20"/>
        </w:rPr>
        <w:t>The valid License Types for a Teacher to be able to teach in a particular School Type/Level are as follows</w:t>
      </w:r>
      <w:r w:rsidR="00CB2878" w:rsidRPr="00816056">
        <w:rPr>
          <w:rFonts w:cs="Arial"/>
          <w:szCs w:val="20"/>
        </w:rPr>
        <w:t>:</w:t>
      </w: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680"/>
      </w:tblGrid>
      <w:tr w:rsidR="00320850" w:rsidRPr="00816056" w14:paraId="00A38572" w14:textId="77777777" w:rsidTr="00ED2B02">
        <w:tc>
          <w:tcPr>
            <w:tcW w:w="2268" w:type="dxa"/>
            <w:shd w:val="clear" w:color="auto" w:fill="CCCCCC"/>
          </w:tcPr>
          <w:p w14:paraId="00A38570" w14:textId="77777777" w:rsidR="00320850" w:rsidRPr="00816056" w:rsidRDefault="00C6759A" w:rsidP="00226958">
            <w:pPr>
              <w:spacing w:line="360" w:lineRule="auto"/>
              <w:ind w:left="360"/>
              <w:rPr>
                <w:rFonts w:cs="Arial"/>
                <w:szCs w:val="20"/>
              </w:rPr>
            </w:pPr>
            <w:r w:rsidRPr="00816056">
              <w:rPr>
                <w:rFonts w:cs="Arial"/>
                <w:szCs w:val="20"/>
              </w:rPr>
              <w:t>School Type</w:t>
            </w:r>
          </w:p>
        </w:tc>
        <w:tc>
          <w:tcPr>
            <w:tcW w:w="4680" w:type="dxa"/>
            <w:shd w:val="clear" w:color="auto" w:fill="CCCCCC"/>
          </w:tcPr>
          <w:p w14:paraId="00A38571" w14:textId="77777777" w:rsidR="00320850" w:rsidRPr="00816056" w:rsidRDefault="00C6759A" w:rsidP="00226958">
            <w:pPr>
              <w:spacing w:line="360" w:lineRule="auto"/>
              <w:ind w:left="360"/>
              <w:rPr>
                <w:rFonts w:cs="Arial"/>
                <w:szCs w:val="20"/>
              </w:rPr>
            </w:pPr>
            <w:r w:rsidRPr="00816056">
              <w:rPr>
                <w:rFonts w:cs="Arial"/>
                <w:szCs w:val="20"/>
              </w:rPr>
              <w:t>Valid Licenses</w:t>
            </w:r>
          </w:p>
        </w:tc>
      </w:tr>
      <w:tr w:rsidR="00320850" w:rsidRPr="00816056" w14:paraId="00A38576" w14:textId="77777777" w:rsidTr="00ED2B02">
        <w:tc>
          <w:tcPr>
            <w:tcW w:w="2268" w:type="dxa"/>
          </w:tcPr>
          <w:p w14:paraId="00A38573" w14:textId="77777777" w:rsidR="00320850" w:rsidRPr="00816056" w:rsidRDefault="00C6759A" w:rsidP="00226958">
            <w:pPr>
              <w:spacing w:line="360" w:lineRule="auto"/>
              <w:ind w:left="360"/>
              <w:rPr>
                <w:rFonts w:cs="Arial"/>
                <w:szCs w:val="20"/>
              </w:rPr>
            </w:pPr>
            <w:r w:rsidRPr="00816056">
              <w:rPr>
                <w:rFonts w:cs="Arial"/>
                <w:szCs w:val="20"/>
              </w:rPr>
              <w:t>Elementary</w:t>
            </w:r>
          </w:p>
        </w:tc>
        <w:tc>
          <w:tcPr>
            <w:tcW w:w="4680" w:type="dxa"/>
          </w:tcPr>
          <w:p w14:paraId="00A38574" w14:textId="77777777" w:rsidR="00320850" w:rsidRPr="00816056" w:rsidRDefault="00C6759A" w:rsidP="00226958">
            <w:pPr>
              <w:spacing w:line="360" w:lineRule="auto"/>
              <w:ind w:left="360"/>
              <w:rPr>
                <w:rFonts w:cs="Arial"/>
                <w:szCs w:val="20"/>
              </w:rPr>
            </w:pPr>
            <w:r w:rsidRPr="00816056">
              <w:rPr>
                <w:rFonts w:cs="Arial"/>
                <w:szCs w:val="20"/>
              </w:rPr>
              <w:t>200,208,250</w:t>
            </w:r>
            <w:r w:rsidR="00E81B38" w:rsidRPr="00816056">
              <w:rPr>
                <w:rFonts w:cs="Arial"/>
                <w:szCs w:val="20"/>
              </w:rPr>
              <w:t>,251,252</w:t>
            </w:r>
            <w:r w:rsidRPr="00816056">
              <w:rPr>
                <w:rFonts w:cs="Arial"/>
                <w:szCs w:val="20"/>
              </w:rPr>
              <w:t xml:space="preserve">,400,408,500,505,300, 308 or 350.  </w:t>
            </w:r>
          </w:p>
          <w:p w14:paraId="00A38575" w14:textId="77777777" w:rsidR="00320850" w:rsidRPr="00816056" w:rsidRDefault="00C6759A" w:rsidP="00226958">
            <w:pPr>
              <w:spacing w:line="360" w:lineRule="auto"/>
              <w:ind w:left="360"/>
              <w:rPr>
                <w:rFonts w:cs="Arial"/>
                <w:szCs w:val="20"/>
              </w:rPr>
            </w:pPr>
            <w:r w:rsidRPr="00816056">
              <w:rPr>
                <w:rFonts w:cs="Arial"/>
                <w:szCs w:val="20"/>
              </w:rPr>
              <w:t>Note: 300, 308 &amp; 350 added 4/4/08 to allow Secondary/Middle Licensed teachers to teach middle school grades in an Elementary School.</w:t>
            </w:r>
          </w:p>
        </w:tc>
      </w:tr>
      <w:tr w:rsidR="00320850" w:rsidRPr="00816056" w14:paraId="00A3857A" w14:textId="77777777" w:rsidTr="00ED2B02">
        <w:tc>
          <w:tcPr>
            <w:tcW w:w="2268" w:type="dxa"/>
          </w:tcPr>
          <w:p w14:paraId="00A38577" w14:textId="77777777" w:rsidR="00320850" w:rsidRPr="00816056" w:rsidRDefault="00C6759A" w:rsidP="00226958">
            <w:pPr>
              <w:spacing w:line="360" w:lineRule="auto"/>
              <w:ind w:left="360"/>
              <w:rPr>
                <w:rFonts w:cs="Arial"/>
                <w:szCs w:val="20"/>
              </w:rPr>
            </w:pPr>
            <w:r w:rsidRPr="00816056">
              <w:rPr>
                <w:rFonts w:cs="Arial"/>
                <w:szCs w:val="20"/>
              </w:rPr>
              <w:t>Middle</w:t>
            </w:r>
          </w:p>
        </w:tc>
        <w:tc>
          <w:tcPr>
            <w:tcW w:w="4680" w:type="dxa"/>
          </w:tcPr>
          <w:p w14:paraId="00A38578" w14:textId="77777777" w:rsidR="00320850" w:rsidRPr="00816056" w:rsidRDefault="00C6759A" w:rsidP="00226958">
            <w:pPr>
              <w:spacing w:line="360" w:lineRule="auto"/>
              <w:ind w:left="360"/>
              <w:rPr>
                <w:rFonts w:cs="Arial"/>
                <w:szCs w:val="20"/>
              </w:rPr>
            </w:pPr>
            <w:r w:rsidRPr="00816056">
              <w:rPr>
                <w:rFonts w:cs="Arial"/>
                <w:szCs w:val="20"/>
              </w:rPr>
              <w:t>200,208,250,300,308,350,400,408,500 or 505</w:t>
            </w:r>
          </w:p>
          <w:p w14:paraId="00A38579" w14:textId="77777777" w:rsidR="00320850" w:rsidRPr="00816056" w:rsidRDefault="00C6759A" w:rsidP="00226958">
            <w:pPr>
              <w:spacing w:line="360" w:lineRule="auto"/>
              <w:ind w:left="360"/>
              <w:rPr>
                <w:rFonts w:cs="Arial"/>
                <w:szCs w:val="20"/>
              </w:rPr>
            </w:pPr>
            <w:r w:rsidRPr="00816056">
              <w:rPr>
                <w:rFonts w:cs="Arial"/>
                <w:szCs w:val="20"/>
              </w:rPr>
              <w:t>Note:  250 added School Year 2009-10.</w:t>
            </w:r>
          </w:p>
        </w:tc>
      </w:tr>
      <w:tr w:rsidR="00320850" w:rsidRPr="00816056" w14:paraId="00A3857F" w14:textId="77777777" w:rsidTr="00ED2B02">
        <w:tc>
          <w:tcPr>
            <w:tcW w:w="2268" w:type="dxa"/>
          </w:tcPr>
          <w:p w14:paraId="00A3857B" w14:textId="77777777" w:rsidR="00320850" w:rsidRPr="00816056" w:rsidRDefault="00C6759A" w:rsidP="00226958">
            <w:pPr>
              <w:spacing w:line="360" w:lineRule="auto"/>
              <w:ind w:left="360"/>
              <w:rPr>
                <w:rFonts w:cs="Arial"/>
                <w:szCs w:val="20"/>
              </w:rPr>
            </w:pPr>
            <w:r w:rsidRPr="00816056">
              <w:rPr>
                <w:rFonts w:cs="Arial"/>
                <w:szCs w:val="20"/>
              </w:rPr>
              <w:t>High</w:t>
            </w:r>
          </w:p>
        </w:tc>
        <w:tc>
          <w:tcPr>
            <w:tcW w:w="4680" w:type="dxa"/>
          </w:tcPr>
          <w:p w14:paraId="00A3857C" w14:textId="77777777" w:rsidR="00320850" w:rsidRPr="00816056" w:rsidRDefault="00C6759A" w:rsidP="00226958">
            <w:pPr>
              <w:spacing w:line="360" w:lineRule="auto"/>
              <w:ind w:left="360"/>
              <w:rPr>
                <w:rFonts w:cs="Arial"/>
                <w:szCs w:val="20"/>
              </w:rPr>
            </w:pPr>
            <w:r w:rsidRPr="00816056">
              <w:rPr>
                <w:rFonts w:cs="Arial"/>
                <w:szCs w:val="20"/>
              </w:rPr>
              <w:t xml:space="preserve">300,308,350,400,408,500, 505, 200, 208 or 250.  </w:t>
            </w:r>
          </w:p>
          <w:p w14:paraId="00A3857D" w14:textId="77777777" w:rsidR="00320850" w:rsidRPr="00816056" w:rsidRDefault="00C6759A" w:rsidP="00226958">
            <w:pPr>
              <w:spacing w:line="360" w:lineRule="auto"/>
              <w:ind w:left="360"/>
              <w:rPr>
                <w:rFonts w:cs="Arial"/>
                <w:szCs w:val="20"/>
              </w:rPr>
            </w:pPr>
            <w:r w:rsidRPr="00816056">
              <w:rPr>
                <w:rFonts w:cs="Arial"/>
                <w:szCs w:val="20"/>
              </w:rPr>
              <w:t>Note:  200 &amp; 208 added 4/4/08 to allow Elementary Licensed teachers to teach middle school grades in the High School.</w:t>
            </w:r>
          </w:p>
          <w:p w14:paraId="00A3857E" w14:textId="77777777" w:rsidR="00320850" w:rsidRPr="00816056" w:rsidRDefault="00C6759A" w:rsidP="00226958">
            <w:pPr>
              <w:spacing w:line="360" w:lineRule="auto"/>
              <w:ind w:left="360"/>
              <w:rPr>
                <w:rFonts w:cs="Arial"/>
                <w:szCs w:val="20"/>
              </w:rPr>
            </w:pPr>
            <w:r w:rsidRPr="00816056">
              <w:rPr>
                <w:rFonts w:cs="Arial"/>
                <w:szCs w:val="20"/>
              </w:rPr>
              <w:t>Note:  250 added School Year 2009-10.</w:t>
            </w:r>
          </w:p>
        </w:tc>
      </w:tr>
    </w:tbl>
    <w:p w14:paraId="00A38580" w14:textId="77777777" w:rsidR="00320850" w:rsidRPr="00816056" w:rsidRDefault="00320850">
      <w:pPr>
        <w:spacing w:line="360" w:lineRule="auto"/>
        <w:ind w:left="360"/>
        <w:rPr>
          <w:rFonts w:cs="Arial"/>
          <w:szCs w:val="20"/>
        </w:rPr>
      </w:pPr>
    </w:p>
    <w:p w14:paraId="00A38581" w14:textId="77777777" w:rsidR="00320850" w:rsidRPr="00816056" w:rsidRDefault="00C6759A">
      <w:pPr>
        <w:spacing w:line="360" w:lineRule="auto"/>
        <w:ind w:left="360"/>
        <w:rPr>
          <w:rFonts w:cs="Arial"/>
          <w:szCs w:val="20"/>
        </w:rPr>
      </w:pPr>
      <w:r w:rsidRPr="00816056">
        <w:rPr>
          <w:rFonts w:cs="Arial"/>
          <w:szCs w:val="20"/>
        </w:rPr>
        <w:t>Note:  Starting School Year 2009-10, valid teaching licenses will be identical across all school types (Elementary, Middle and High School).  Basically, ANY valid teaching license is appropriate.  The Course License Requirement Table will determine which “grade level” license is appropriate for that course.  If the course isn’t appropriate for certain School Levels, then the table will state this.</w:t>
      </w:r>
    </w:p>
    <w:p w14:paraId="00A38582" w14:textId="77777777" w:rsidR="00320850" w:rsidRPr="00816056" w:rsidRDefault="00320850">
      <w:pPr>
        <w:spacing w:line="360" w:lineRule="auto"/>
        <w:ind w:left="360"/>
        <w:rPr>
          <w:rFonts w:cs="Arial"/>
          <w:szCs w:val="20"/>
        </w:rPr>
      </w:pPr>
    </w:p>
    <w:p w14:paraId="00A38583" w14:textId="77777777" w:rsidR="00320850" w:rsidRPr="00816056" w:rsidRDefault="00C6759A">
      <w:pPr>
        <w:spacing w:line="360" w:lineRule="auto"/>
        <w:ind w:left="360"/>
        <w:rPr>
          <w:rFonts w:cs="Arial"/>
          <w:szCs w:val="20"/>
        </w:rPr>
      </w:pPr>
      <w:r w:rsidRPr="00816056">
        <w:rPr>
          <w:rFonts w:cs="Arial"/>
          <w:szCs w:val="20"/>
        </w:rPr>
        <w:t xml:space="preserve">These License Types can be determined from the CERTIFICATION TYPE CODE in STAFF CERTIFICATIONS table. In addition the Licenses must be current (EXPIRATION DATE greater than or equal to School Year) and have one of the following statuses – Approved, Approved Waiver, Reinstated, Reprimand, Conditional, License Case, Ethics Case. All of the above licenses are “regular” licenses (not HOUSSE, Testing, 24 Semester Hours or NBTPS). This means that the Staff Certification Level should not be HQ1, HQ2, HQ3 or HQ4. </w:t>
      </w:r>
    </w:p>
    <w:p w14:paraId="00A38584" w14:textId="77777777" w:rsidR="00320850" w:rsidRPr="00816056" w:rsidRDefault="00320850" w:rsidP="00226958">
      <w:pPr>
        <w:spacing w:line="360" w:lineRule="auto"/>
        <w:ind w:left="360"/>
        <w:rPr>
          <w:rFonts w:cs="Arial"/>
          <w:szCs w:val="20"/>
        </w:rPr>
      </w:pPr>
    </w:p>
    <w:p w14:paraId="00A38585" w14:textId="77777777" w:rsidR="006772D5" w:rsidRPr="00816056" w:rsidRDefault="00C6759A" w:rsidP="00510389">
      <w:pPr>
        <w:numPr>
          <w:ilvl w:val="0"/>
          <w:numId w:val="21"/>
        </w:numPr>
        <w:spacing w:line="360" w:lineRule="auto"/>
        <w:ind w:left="720"/>
        <w:rPr>
          <w:rFonts w:cs="Arial"/>
          <w:szCs w:val="20"/>
        </w:rPr>
      </w:pPr>
      <w:r w:rsidRPr="00816056">
        <w:rPr>
          <w:rFonts w:cs="Arial"/>
          <w:szCs w:val="20"/>
        </w:rPr>
        <w:t>In an Elementary or Middle School (and High School added School Year 2009-10 due to K-12 grade ranges needed to include elementary courses) for Course codes whose first four characters are between “0000” and “0008” the following rules apply:</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4590"/>
      </w:tblGrid>
      <w:tr w:rsidR="00320850" w:rsidRPr="00816056" w14:paraId="00A38588" w14:textId="77777777" w:rsidTr="00CB2878">
        <w:trPr>
          <w:cantSplit/>
        </w:trPr>
        <w:tc>
          <w:tcPr>
            <w:tcW w:w="3168" w:type="dxa"/>
            <w:shd w:val="clear" w:color="auto" w:fill="D9D9D9"/>
          </w:tcPr>
          <w:p w14:paraId="00A38586" w14:textId="77777777" w:rsidR="00320850" w:rsidRPr="00816056" w:rsidRDefault="00C6759A" w:rsidP="00226958">
            <w:pPr>
              <w:spacing w:line="360" w:lineRule="auto"/>
              <w:ind w:left="360"/>
              <w:rPr>
                <w:rFonts w:cs="Arial"/>
                <w:szCs w:val="20"/>
              </w:rPr>
            </w:pPr>
            <w:r w:rsidRPr="00816056">
              <w:rPr>
                <w:rFonts w:cs="Arial"/>
                <w:szCs w:val="20"/>
              </w:rPr>
              <w:t>Class Composition</w:t>
            </w:r>
          </w:p>
        </w:tc>
        <w:tc>
          <w:tcPr>
            <w:tcW w:w="4590" w:type="dxa"/>
            <w:shd w:val="clear" w:color="auto" w:fill="D9D9D9"/>
          </w:tcPr>
          <w:p w14:paraId="00A38587" w14:textId="77777777" w:rsidR="00320850" w:rsidRPr="00816056" w:rsidRDefault="00C6759A" w:rsidP="00226958">
            <w:pPr>
              <w:spacing w:line="360" w:lineRule="auto"/>
              <w:ind w:left="360"/>
              <w:rPr>
                <w:rFonts w:cs="Arial"/>
                <w:szCs w:val="20"/>
              </w:rPr>
            </w:pPr>
            <w:r w:rsidRPr="00816056">
              <w:rPr>
                <w:rFonts w:cs="Arial"/>
                <w:szCs w:val="20"/>
              </w:rPr>
              <w:t>Primary Teacher and or Team Teacher must have the following Licenses for the course to be deemed being taught by HQT</w:t>
            </w:r>
          </w:p>
        </w:tc>
      </w:tr>
      <w:tr w:rsidR="00320850" w:rsidRPr="00816056" w14:paraId="00A3858B" w14:textId="77777777" w:rsidTr="00CB2878">
        <w:tc>
          <w:tcPr>
            <w:tcW w:w="3168" w:type="dxa"/>
          </w:tcPr>
          <w:p w14:paraId="00A38589" w14:textId="77777777" w:rsidR="00320850" w:rsidRPr="00816056" w:rsidRDefault="00C6759A" w:rsidP="00226958">
            <w:pPr>
              <w:spacing w:line="360" w:lineRule="auto"/>
              <w:ind w:left="360"/>
              <w:rPr>
                <w:rFonts w:cs="Arial"/>
                <w:szCs w:val="20"/>
              </w:rPr>
            </w:pPr>
            <w:r w:rsidRPr="00816056">
              <w:rPr>
                <w:rFonts w:cs="Arial"/>
                <w:szCs w:val="20"/>
              </w:rPr>
              <w:t>Sp</w:t>
            </w:r>
            <w:r w:rsidR="00CB2878" w:rsidRPr="00816056">
              <w:rPr>
                <w:rFonts w:cs="Arial"/>
                <w:szCs w:val="20"/>
              </w:rPr>
              <w:t>ecial</w:t>
            </w:r>
            <w:r w:rsidRPr="00816056">
              <w:rPr>
                <w:rFonts w:cs="Arial"/>
                <w:szCs w:val="20"/>
              </w:rPr>
              <w:t xml:space="preserve"> Ed students ONLY</w:t>
            </w:r>
          </w:p>
        </w:tc>
        <w:tc>
          <w:tcPr>
            <w:tcW w:w="4590" w:type="dxa"/>
          </w:tcPr>
          <w:p w14:paraId="00A3858A" w14:textId="77777777" w:rsidR="00320850" w:rsidRPr="00816056" w:rsidRDefault="00C6759A" w:rsidP="00226958">
            <w:pPr>
              <w:spacing w:line="360" w:lineRule="auto"/>
              <w:ind w:left="360"/>
              <w:rPr>
                <w:rFonts w:cs="Arial"/>
                <w:szCs w:val="20"/>
              </w:rPr>
            </w:pPr>
            <w:r w:rsidRPr="00816056">
              <w:rPr>
                <w:rFonts w:cs="Arial"/>
                <w:szCs w:val="20"/>
              </w:rPr>
              <w:t>400 or 408</w:t>
            </w:r>
          </w:p>
        </w:tc>
      </w:tr>
      <w:tr w:rsidR="00320850" w:rsidRPr="00816056" w14:paraId="00A3858F" w14:textId="77777777" w:rsidTr="00CB2878">
        <w:tc>
          <w:tcPr>
            <w:tcW w:w="3168" w:type="dxa"/>
          </w:tcPr>
          <w:p w14:paraId="00A3858C" w14:textId="77777777" w:rsidR="00320850" w:rsidRPr="00816056" w:rsidRDefault="00C6759A" w:rsidP="00226958">
            <w:pPr>
              <w:spacing w:line="360" w:lineRule="auto"/>
              <w:ind w:left="360"/>
              <w:rPr>
                <w:rFonts w:cs="Arial"/>
                <w:szCs w:val="20"/>
              </w:rPr>
            </w:pPr>
            <w:r w:rsidRPr="00816056">
              <w:rPr>
                <w:rFonts w:cs="Arial"/>
                <w:szCs w:val="20"/>
              </w:rPr>
              <w:t xml:space="preserve">Regular Ed students only or </w:t>
            </w:r>
            <w:r w:rsidR="00CB2878" w:rsidRPr="00816056">
              <w:rPr>
                <w:rFonts w:cs="Arial"/>
                <w:szCs w:val="20"/>
              </w:rPr>
              <w:t xml:space="preserve">Regular Ed </w:t>
            </w:r>
            <w:r w:rsidRPr="00816056">
              <w:rPr>
                <w:rFonts w:cs="Arial"/>
                <w:szCs w:val="20"/>
              </w:rPr>
              <w:t>and some Sp</w:t>
            </w:r>
            <w:r w:rsidR="00CB2878" w:rsidRPr="00816056">
              <w:rPr>
                <w:rFonts w:cs="Arial"/>
                <w:szCs w:val="20"/>
              </w:rPr>
              <w:t>ecial</w:t>
            </w:r>
            <w:r w:rsidRPr="00816056">
              <w:rPr>
                <w:rFonts w:cs="Arial"/>
                <w:szCs w:val="20"/>
              </w:rPr>
              <w:t xml:space="preserve"> Ed students</w:t>
            </w:r>
          </w:p>
        </w:tc>
        <w:tc>
          <w:tcPr>
            <w:tcW w:w="4590" w:type="dxa"/>
          </w:tcPr>
          <w:p w14:paraId="00A3858D" w14:textId="77777777" w:rsidR="00320850" w:rsidRPr="00816056" w:rsidRDefault="00C6759A" w:rsidP="00226958">
            <w:pPr>
              <w:spacing w:line="360" w:lineRule="auto"/>
              <w:ind w:left="360"/>
              <w:rPr>
                <w:rFonts w:cs="Arial"/>
                <w:szCs w:val="20"/>
              </w:rPr>
            </w:pPr>
            <w:r w:rsidRPr="00816056">
              <w:rPr>
                <w:rFonts w:cs="Arial"/>
                <w:szCs w:val="20"/>
              </w:rPr>
              <w:t>200</w:t>
            </w:r>
            <w:r w:rsidR="00CB2878" w:rsidRPr="00816056">
              <w:rPr>
                <w:rFonts w:cs="Arial"/>
                <w:szCs w:val="20"/>
              </w:rPr>
              <w:t xml:space="preserve">, </w:t>
            </w:r>
            <w:r w:rsidRPr="00816056">
              <w:rPr>
                <w:rFonts w:cs="Arial"/>
                <w:szCs w:val="20"/>
              </w:rPr>
              <w:t>208 or 250</w:t>
            </w:r>
            <w:r w:rsidR="0081426C" w:rsidRPr="00816056">
              <w:rPr>
                <w:rFonts w:cs="Arial"/>
                <w:szCs w:val="20"/>
              </w:rPr>
              <w:t>/252</w:t>
            </w:r>
            <w:r w:rsidRPr="00816056">
              <w:rPr>
                <w:rFonts w:cs="Arial"/>
                <w:szCs w:val="20"/>
              </w:rPr>
              <w:t xml:space="preserve"> for Course codes 0000</w:t>
            </w:r>
            <w:r w:rsidR="00CB2878" w:rsidRPr="00816056">
              <w:rPr>
                <w:rFonts w:cs="Arial"/>
                <w:szCs w:val="20"/>
              </w:rPr>
              <w:t xml:space="preserve"> – </w:t>
            </w:r>
            <w:r w:rsidRPr="00816056">
              <w:rPr>
                <w:rFonts w:cs="Arial"/>
                <w:szCs w:val="20"/>
              </w:rPr>
              <w:t>0003</w:t>
            </w:r>
          </w:p>
          <w:p w14:paraId="00A3858E" w14:textId="77777777" w:rsidR="00320850" w:rsidRPr="00816056" w:rsidRDefault="00C6759A" w:rsidP="00226958">
            <w:pPr>
              <w:spacing w:line="360" w:lineRule="auto"/>
              <w:ind w:left="360"/>
              <w:rPr>
                <w:rFonts w:cs="Arial"/>
                <w:szCs w:val="20"/>
              </w:rPr>
            </w:pPr>
            <w:r w:rsidRPr="00816056">
              <w:rPr>
                <w:rFonts w:cs="Arial"/>
                <w:szCs w:val="20"/>
              </w:rPr>
              <w:t>200 or 208 for Course codes 0004 – 0008</w:t>
            </w:r>
          </w:p>
        </w:tc>
      </w:tr>
    </w:tbl>
    <w:p w14:paraId="00A38590" w14:textId="77777777" w:rsidR="006772D5" w:rsidRPr="00816056" w:rsidRDefault="006772D5" w:rsidP="00226958">
      <w:pPr>
        <w:spacing w:line="360" w:lineRule="auto"/>
        <w:ind w:left="360"/>
        <w:rPr>
          <w:rFonts w:cs="Arial"/>
          <w:szCs w:val="20"/>
        </w:rPr>
      </w:pPr>
    </w:p>
    <w:p w14:paraId="00A38591" w14:textId="77777777" w:rsidR="00320850" w:rsidRPr="00816056" w:rsidRDefault="00C6759A">
      <w:pPr>
        <w:spacing w:line="360" w:lineRule="auto"/>
        <w:ind w:left="360"/>
        <w:rPr>
          <w:rFonts w:cs="Arial"/>
          <w:szCs w:val="20"/>
        </w:rPr>
      </w:pPr>
      <w:r w:rsidRPr="00816056">
        <w:rPr>
          <w:rFonts w:cs="Arial"/>
          <w:szCs w:val="20"/>
        </w:rPr>
        <w:t xml:space="preserve">All of the above licenses are “regular” licenses (not HOUSSE, Testing, 24 Semester Hours or NBTPS). This means that the Staff Certification Level should not be HQ1, HQ2, HQ3 or HQ4.  </w:t>
      </w:r>
    </w:p>
    <w:p w14:paraId="00A38592" w14:textId="77777777" w:rsidR="00320850" w:rsidRPr="00816056" w:rsidRDefault="00320850">
      <w:pPr>
        <w:spacing w:line="360" w:lineRule="auto"/>
        <w:ind w:left="360"/>
        <w:rPr>
          <w:rFonts w:cs="Arial"/>
          <w:szCs w:val="20"/>
        </w:rPr>
      </w:pPr>
    </w:p>
    <w:p w14:paraId="00A38593" w14:textId="77777777" w:rsidR="00320850" w:rsidRPr="00816056" w:rsidRDefault="00C6759A">
      <w:pPr>
        <w:spacing w:line="360" w:lineRule="auto"/>
        <w:ind w:left="360"/>
        <w:rPr>
          <w:rFonts w:cs="Arial"/>
          <w:szCs w:val="20"/>
        </w:rPr>
      </w:pPr>
      <w:r w:rsidRPr="00816056">
        <w:rPr>
          <w:rFonts w:cs="Arial"/>
          <w:szCs w:val="20"/>
        </w:rPr>
        <w:t>Note:  Courses 0000 – 0008 apply to elementary “self-contained” classroom settings and mean students reported in the</w:t>
      </w:r>
      <w:r w:rsidR="00CB2878" w:rsidRPr="00816056">
        <w:rPr>
          <w:rFonts w:cs="Arial"/>
          <w:szCs w:val="20"/>
        </w:rPr>
        <w:t xml:space="preserve">se classes; </w:t>
      </w:r>
      <w:r w:rsidRPr="00816056">
        <w:rPr>
          <w:rFonts w:cs="Arial"/>
          <w:szCs w:val="20"/>
        </w:rPr>
        <w:t xml:space="preserve">Kindergarten (0000) </w:t>
      </w:r>
      <w:r w:rsidR="00CB2878" w:rsidRPr="00816056">
        <w:rPr>
          <w:rFonts w:cs="Arial"/>
          <w:szCs w:val="20"/>
        </w:rPr>
        <w:t>through</w:t>
      </w:r>
      <w:r w:rsidRPr="00816056">
        <w:rPr>
          <w:rFonts w:cs="Arial"/>
          <w:szCs w:val="20"/>
        </w:rPr>
        <w:t>8</w:t>
      </w:r>
      <w:r w:rsidRPr="00816056">
        <w:rPr>
          <w:rFonts w:cs="Arial"/>
          <w:szCs w:val="20"/>
          <w:vertAlign w:val="superscript"/>
        </w:rPr>
        <w:t>th</w:t>
      </w:r>
      <w:r w:rsidRPr="00816056">
        <w:rPr>
          <w:rFonts w:cs="Arial"/>
          <w:szCs w:val="20"/>
        </w:rPr>
        <w:t xml:space="preserve"> grade (0008)</w:t>
      </w:r>
      <w:r w:rsidR="00CB2878" w:rsidRPr="00816056">
        <w:rPr>
          <w:rFonts w:cs="Arial"/>
          <w:szCs w:val="20"/>
        </w:rPr>
        <w:t xml:space="preserve">, </w:t>
      </w:r>
      <w:r w:rsidRPr="00816056">
        <w:rPr>
          <w:rFonts w:cs="Arial"/>
          <w:szCs w:val="20"/>
        </w:rPr>
        <w:t xml:space="preserve">sit in the same classroom all day long and are taught all subject areas by the same teacher.  In this classroom setting, this single teacher is only required to have an Elementary K-8 200/208 license. </w:t>
      </w:r>
    </w:p>
    <w:p w14:paraId="00A38594" w14:textId="77777777" w:rsidR="00320850" w:rsidRPr="00816056" w:rsidRDefault="00320850">
      <w:pPr>
        <w:spacing w:line="360" w:lineRule="auto"/>
        <w:ind w:left="360"/>
        <w:rPr>
          <w:rFonts w:cs="Arial"/>
          <w:szCs w:val="20"/>
        </w:rPr>
      </w:pPr>
    </w:p>
    <w:p w14:paraId="00A38595" w14:textId="77777777" w:rsidR="00320850" w:rsidRPr="00816056" w:rsidRDefault="00C6759A">
      <w:pPr>
        <w:spacing w:line="360" w:lineRule="auto"/>
        <w:ind w:left="360"/>
        <w:rPr>
          <w:rFonts w:cs="Arial"/>
          <w:szCs w:val="20"/>
        </w:rPr>
      </w:pPr>
      <w:r w:rsidRPr="00816056">
        <w:rPr>
          <w:rFonts w:cs="Arial"/>
          <w:szCs w:val="20"/>
        </w:rPr>
        <w:t>In addition the teachers must have a CERTIFICATE NUMBER greater than or equal to 202814 in STAFF CERTIFICATIONS table to meet HQT requirements. If the CERTIFICATE NUMBER is less than that then the teachers must have CERTIFICATION LEVEL of 24 Semester Hours (Staff Cert Level = HQ1) or NMTA (HQ2) or HOUSSE (HQ3) or NBPTS (HQ4) in STAFF CERTIFICATIONS table.</w:t>
      </w:r>
    </w:p>
    <w:p w14:paraId="00A38596" w14:textId="77777777" w:rsidR="00320850" w:rsidRPr="00816056" w:rsidRDefault="00C6759A">
      <w:pPr>
        <w:spacing w:line="360" w:lineRule="auto"/>
        <w:ind w:left="360"/>
        <w:rPr>
          <w:rFonts w:cs="Arial"/>
          <w:szCs w:val="20"/>
        </w:rPr>
      </w:pPr>
      <w:r w:rsidRPr="00816056">
        <w:rPr>
          <w:rFonts w:cs="Arial"/>
          <w:szCs w:val="20"/>
        </w:rPr>
        <w:t>The class composition can be determined by checking STUDENT COURSE ENROLLMENT table to see if it contains any students who have a “Y” in SPECIAL EDUCATION in STUDENT SNAPSHOT table. As mentioned in business rule # 9, gifted students are not to be considered either way in the class composition. Exited Special Education students (SPECIAL EDUCATION = ‘N’ in STUDENT SNAPSHOT) are not considered as Special Ed.</w:t>
      </w:r>
    </w:p>
    <w:p w14:paraId="00A38597" w14:textId="77777777" w:rsidR="00320850" w:rsidRPr="00816056" w:rsidRDefault="00320850">
      <w:pPr>
        <w:spacing w:line="360" w:lineRule="auto"/>
        <w:ind w:left="360"/>
        <w:rPr>
          <w:rFonts w:cs="Arial"/>
          <w:szCs w:val="20"/>
        </w:rPr>
      </w:pPr>
    </w:p>
    <w:p w14:paraId="00A38598" w14:textId="77777777" w:rsidR="00602668" w:rsidRPr="00816056" w:rsidRDefault="00C6759A" w:rsidP="00510389">
      <w:pPr>
        <w:numPr>
          <w:ilvl w:val="0"/>
          <w:numId w:val="21"/>
        </w:numPr>
        <w:spacing w:line="360" w:lineRule="auto"/>
        <w:ind w:left="720"/>
        <w:rPr>
          <w:rFonts w:cs="Arial"/>
          <w:szCs w:val="20"/>
        </w:rPr>
      </w:pPr>
      <w:r w:rsidRPr="00816056">
        <w:rPr>
          <w:rFonts w:cs="Arial"/>
          <w:szCs w:val="20"/>
        </w:rPr>
        <w:t xml:space="preserve">For Courses whose first 4 characters are other than “0000” through “0008”, course license requirements are to be ignored if an endorsement is not required AND the license type is 200 or 208. There are exceptions to this rule however. Course license requirements </w:t>
      </w:r>
      <w:r w:rsidR="009C25A1" w:rsidRPr="00816056">
        <w:rPr>
          <w:rFonts w:cs="Arial"/>
          <w:szCs w:val="20"/>
        </w:rPr>
        <w:t>for</w:t>
      </w:r>
      <w:r w:rsidR="009C25A1" w:rsidRPr="00816056">
        <w:rPr>
          <w:rFonts w:cs="Arial"/>
          <w:b/>
          <w:i/>
          <w:szCs w:val="20"/>
          <w:u w:val="single"/>
        </w:rPr>
        <w:t xml:space="preserve"> Title</w:t>
      </w:r>
      <w:r w:rsidR="005D3389" w:rsidRPr="00816056">
        <w:rPr>
          <w:rFonts w:cs="Arial"/>
          <w:b/>
          <w:i/>
          <w:szCs w:val="20"/>
          <w:u w:val="single"/>
        </w:rPr>
        <w:t xml:space="preserve"> 1</w:t>
      </w:r>
      <w:r w:rsidRPr="00816056">
        <w:rPr>
          <w:rFonts w:cs="Arial"/>
          <w:b/>
          <w:i/>
          <w:szCs w:val="20"/>
          <w:u w:val="single"/>
        </w:rPr>
        <w:t xml:space="preserve"> courses</w:t>
      </w:r>
      <w:r w:rsidR="009C25A1" w:rsidRPr="00816056">
        <w:rPr>
          <w:rFonts w:cs="Arial"/>
          <w:b/>
          <w:i/>
          <w:szCs w:val="20"/>
          <w:u w:val="single"/>
        </w:rPr>
        <w:t>:</w:t>
      </w:r>
      <w:r w:rsidR="009C25A1" w:rsidRPr="00816056">
        <w:rPr>
          <w:rFonts w:cs="Arial"/>
          <w:szCs w:val="20"/>
        </w:rPr>
        <w:t xml:space="preserve"> “</w:t>
      </w:r>
      <w:r w:rsidRPr="00816056">
        <w:rPr>
          <w:rFonts w:cs="Arial"/>
          <w:szCs w:val="20"/>
        </w:rPr>
        <w:t>0034” (</w:t>
      </w:r>
      <w:r w:rsidR="005D3389" w:rsidRPr="00816056">
        <w:rPr>
          <w:rFonts w:cs="Arial"/>
          <w:szCs w:val="20"/>
        </w:rPr>
        <w:t>Title 1</w:t>
      </w:r>
      <w:r w:rsidRPr="00816056">
        <w:rPr>
          <w:rFonts w:cs="Arial"/>
          <w:szCs w:val="20"/>
        </w:rPr>
        <w:t xml:space="preserve"> Preschool)</w:t>
      </w:r>
      <w:r w:rsidR="00771708" w:rsidRPr="00816056">
        <w:rPr>
          <w:rFonts w:cs="Arial"/>
          <w:szCs w:val="20"/>
        </w:rPr>
        <w:t xml:space="preserve"> and</w:t>
      </w:r>
      <w:r w:rsidRPr="00816056">
        <w:rPr>
          <w:rFonts w:cs="Arial"/>
          <w:szCs w:val="20"/>
        </w:rPr>
        <w:t xml:space="preserve"> “1020” (</w:t>
      </w:r>
      <w:r w:rsidR="005D3389" w:rsidRPr="00816056">
        <w:rPr>
          <w:rFonts w:cs="Arial"/>
          <w:szCs w:val="20"/>
        </w:rPr>
        <w:t>Title 1</w:t>
      </w:r>
      <w:r w:rsidRPr="00816056">
        <w:rPr>
          <w:rFonts w:cs="Arial"/>
          <w:szCs w:val="20"/>
        </w:rPr>
        <w:t xml:space="preserve"> Language Arts) are to be considered for license types 200 and 208</w:t>
      </w:r>
      <w:r w:rsidR="00CB2878" w:rsidRPr="00816056">
        <w:rPr>
          <w:rFonts w:cs="Arial"/>
          <w:szCs w:val="20"/>
        </w:rPr>
        <w:t xml:space="preserve">, </w:t>
      </w:r>
      <w:r w:rsidRPr="00816056">
        <w:rPr>
          <w:rFonts w:cs="Arial"/>
          <w:szCs w:val="20"/>
        </w:rPr>
        <w:t xml:space="preserve">even if there is no required endorsement.  </w:t>
      </w:r>
    </w:p>
    <w:p w14:paraId="00A38599" w14:textId="77777777" w:rsidR="006772D5" w:rsidRPr="00816056" w:rsidRDefault="006772D5">
      <w:pPr>
        <w:spacing w:line="360" w:lineRule="auto"/>
        <w:ind w:left="540"/>
        <w:rPr>
          <w:rFonts w:cs="Arial"/>
          <w:szCs w:val="20"/>
        </w:rPr>
      </w:pPr>
    </w:p>
    <w:p w14:paraId="00A3859A" w14:textId="77777777" w:rsidR="006772D5" w:rsidRPr="00816056" w:rsidRDefault="00771708">
      <w:pPr>
        <w:spacing w:line="360" w:lineRule="auto"/>
        <w:ind w:left="540"/>
        <w:rPr>
          <w:rFonts w:cs="Arial"/>
          <w:szCs w:val="20"/>
        </w:rPr>
      </w:pPr>
      <w:r w:rsidRPr="00816056">
        <w:rPr>
          <w:rFonts w:cs="Arial"/>
          <w:szCs w:val="20"/>
        </w:rPr>
        <w:t>E</w:t>
      </w:r>
      <w:r w:rsidR="00C6759A" w:rsidRPr="00816056">
        <w:rPr>
          <w:rFonts w:cs="Arial"/>
          <w:szCs w:val="20"/>
        </w:rPr>
        <w:t xml:space="preserve">ffective school year 2009-10, the following </w:t>
      </w:r>
      <w:r w:rsidR="00C6759A" w:rsidRPr="00816056">
        <w:rPr>
          <w:rFonts w:cs="Arial"/>
          <w:b/>
          <w:i/>
          <w:szCs w:val="20"/>
          <w:u w:val="single"/>
        </w:rPr>
        <w:t>Middle School Intervention Courses</w:t>
      </w:r>
      <w:r w:rsidR="00C6759A" w:rsidRPr="00816056">
        <w:rPr>
          <w:rFonts w:cs="Arial"/>
          <w:szCs w:val="20"/>
        </w:rPr>
        <w:t xml:space="preserve"> are to be considered for license types 200 and 208 even if there is no required endorsement:  “2005” (Math Intervention 6</w:t>
      </w:r>
      <w:r w:rsidR="00C6759A" w:rsidRPr="00816056">
        <w:rPr>
          <w:rFonts w:cs="Arial"/>
          <w:szCs w:val="20"/>
          <w:vertAlign w:val="superscript"/>
        </w:rPr>
        <w:t>th</w:t>
      </w:r>
      <w:r w:rsidR="00C6759A" w:rsidRPr="00816056">
        <w:rPr>
          <w:rFonts w:cs="Arial"/>
          <w:szCs w:val="20"/>
        </w:rPr>
        <w:t xml:space="preserve"> Grade), “2006” (Math Intervention 7</w:t>
      </w:r>
      <w:r w:rsidR="00C6759A" w:rsidRPr="00816056">
        <w:rPr>
          <w:rFonts w:cs="Arial"/>
          <w:szCs w:val="20"/>
          <w:vertAlign w:val="superscript"/>
        </w:rPr>
        <w:t>th</w:t>
      </w:r>
      <w:r w:rsidR="00C6759A" w:rsidRPr="00816056">
        <w:rPr>
          <w:rFonts w:cs="Arial"/>
          <w:szCs w:val="20"/>
        </w:rPr>
        <w:t xml:space="preserve"> Grade), “2007” (Math Intervention 8</w:t>
      </w:r>
      <w:r w:rsidR="00C6759A" w:rsidRPr="00816056">
        <w:rPr>
          <w:rFonts w:cs="Arial"/>
          <w:szCs w:val="20"/>
          <w:vertAlign w:val="superscript"/>
        </w:rPr>
        <w:t>th</w:t>
      </w:r>
      <w:r w:rsidR="00C6759A" w:rsidRPr="00816056">
        <w:rPr>
          <w:rFonts w:cs="Arial"/>
          <w:szCs w:val="20"/>
        </w:rPr>
        <w:t xml:space="preserve"> Grade), </w:t>
      </w:r>
      <w:r w:rsidR="00CB2878" w:rsidRPr="00816056">
        <w:rPr>
          <w:rFonts w:cs="Arial"/>
          <w:szCs w:val="20"/>
        </w:rPr>
        <w:t>“</w:t>
      </w:r>
      <w:r w:rsidR="00C6759A" w:rsidRPr="00816056">
        <w:rPr>
          <w:rFonts w:cs="Arial"/>
          <w:szCs w:val="20"/>
        </w:rPr>
        <w:t>1033</w:t>
      </w:r>
      <w:r w:rsidR="00CB2878" w:rsidRPr="00816056">
        <w:rPr>
          <w:rFonts w:cs="Arial"/>
          <w:szCs w:val="20"/>
        </w:rPr>
        <w:t>”</w:t>
      </w:r>
      <w:r w:rsidR="00C6759A" w:rsidRPr="00816056">
        <w:rPr>
          <w:rFonts w:cs="Arial"/>
          <w:szCs w:val="20"/>
        </w:rPr>
        <w:t xml:space="preserve"> (Reading Intervention Grade 6-8) &amp; “1035” (Writing Intervention Grade 6-8).</w:t>
      </w:r>
    </w:p>
    <w:p w14:paraId="00A3859B" w14:textId="77777777" w:rsidR="006772D5" w:rsidRPr="00816056" w:rsidRDefault="006772D5">
      <w:pPr>
        <w:spacing w:line="360" w:lineRule="auto"/>
        <w:ind w:left="540"/>
        <w:rPr>
          <w:rFonts w:cs="Arial"/>
          <w:szCs w:val="20"/>
        </w:rPr>
      </w:pPr>
    </w:p>
    <w:p w14:paraId="00A3859C" w14:textId="77777777" w:rsidR="006772D5" w:rsidRPr="00816056" w:rsidRDefault="00602668">
      <w:pPr>
        <w:shd w:val="clear" w:color="auto" w:fill="FFFFFF" w:themeFill="background1"/>
        <w:spacing w:line="360" w:lineRule="auto"/>
        <w:ind w:left="540"/>
        <w:rPr>
          <w:rFonts w:cs="Arial"/>
          <w:szCs w:val="20"/>
        </w:rPr>
      </w:pPr>
      <w:r w:rsidRPr="00816056">
        <w:rPr>
          <w:rFonts w:cs="Arial"/>
          <w:szCs w:val="20"/>
        </w:rPr>
        <w:t>E</w:t>
      </w:r>
      <w:r w:rsidR="00771708" w:rsidRPr="00816056">
        <w:rPr>
          <w:rFonts w:cs="Arial"/>
          <w:szCs w:val="20"/>
        </w:rPr>
        <w:t xml:space="preserve">ffective school year 2012-13, the following </w:t>
      </w:r>
      <w:r w:rsidR="00771708" w:rsidRPr="00816056">
        <w:rPr>
          <w:rFonts w:cs="Arial"/>
          <w:b/>
          <w:i/>
          <w:szCs w:val="20"/>
          <w:u w:val="single"/>
        </w:rPr>
        <w:t>Elementary School Intervention Courses</w:t>
      </w:r>
      <w:r w:rsidR="00771708" w:rsidRPr="00816056">
        <w:rPr>
          <w:rFonts w:cs="Arial"/>
          <w:szCs w:val="20"/>
        </w:rPr>
        <w:t xml:space="preserve"> are to be considered for license types 200 and 208 even if there is no required endorsement:  “1024” (Elementary </w:t>
      </w:r>
      <w:r w:rsidR="00A34BE9" w:rsidRPr="00816056">
        <w:rPr>
          <w:rFonts w:cs="Arial"/>
          <w:szCs w:val="20"/>
        </w:rPr>
        <w:t xml:space="preserve">Setting </w:t>
      </w:r>
      <w:r w:rsidR="00771708" w:rsidRPr="00816056">
        <w:rPr>
          <w:rFonts w:cs="Arial"/>
          <w:szCs w:val="20"/>
        </w:rPr>
        <w:t xml:space="preserve">Language Arts Intervention), “1710” (Elementary </w:t>
      </w:r>
      <w:r w:rsidR="00A34BE9" w:rsidRPr="00816056">
        <w:rPr>
          <w:rFonts w:cs="Arial"/>
          <w:szCs w:val="20"/>
        </w:rPr>
        <w:t xml:space="preserve">Setting </w:t>
      </w:r>
      <w:r w:rsidR="00771708" w:rsidRPr="00816056">
        <w:rPr>
          <w:rFonts w:cs="Arial"/>
          <w:szCs w:val="20"/>
        </w:rPr>
        <w:t xml:space="preserve">Science Intervention), “2017” (Elementary </w:t>
      </w:r>
      <w:r w:rsidR="00A34BE9" w:rsidRPr="00816056">
        <w:rPr>
          <w:rFonts w:cs="Arial"/>
          <w:szCs w:val="20"/>
        </w:rPr>
        <w:t xml:space="preserve">Setting </w:t>
      </w:r>
      <w:r w:rsidR="00771708" w:rsidRPr="00816056">
        <w:rPr>
          <w:rFonts w:cs="Arial"/>
          <w:szCs w:val="20"/>
        </w:rPr>
        <w:t xml:space="preserve">Math Intervention-Renamed from </w:t>
      </w:r>
      <w:r w:rsidR="005D3389" w:rsidRPr="00816056">
        <w:rPr>
          <w:rFonts w:cs="Arial"/>
          <w:szCs w:val="20"/>
        </w:rPr>
        <w:t>Title 1</w:t>
      </w:r>
      <w:r w:rsidR="00771708" w:rsidRPr="00816056">
        <w:rPr>
          <w:rFonts w:cs="Arial"/>
          <w:szCs w:val="20"/>
        </w:rPr>
        <w:t xml:space="preserve"> Math) and “2728” (Elementary </w:t>
      </w:r>
      <w:r w:rsidR="00A34BE9" w:rsidRPr="00816056">
        <w:rPr>
          <w:rFonts w:cs="Arial"/>
          <w:szCs w:val="20"/>
        </w:rPr>
        <w:t xml:space="preserve">Setting </w:t>
      </w:r>
      <w:r w:rsidR="00771708" w:rsidRPr="00816056">
        <w:rPr>
          <w:rFonts w:cs="Arial"/>
          <w:szCs w:val="20"/>
        </w:rPr>
        <w:t xml:space="preserve">Social Studies Intervention).  </w:t>
      </w:r>
    </w:p>
    <w:p w14:paraId="00A3859D" w14:textId="77777777" w:rsidR="0026771B" w:rsidRPr="00816056" w:rsidRDefault="0026771B">
      <w:pPr>
        <w:shd w:val="clear" w:color="auto" w:fill="FFFFFF" w:themeFill="background1"/>
        <w:spacing w:line="360" w:lineRule="auto"/>
        <w:ind w:left="540"/>
        <w:rPr>
          <w:rFonts w:cs="Arial"/>
          <w:szCs w:val="20"/>
        </w:rPr>
      </w:pPr>
    </w:p>
    <w:p w14:paraId="00A3859E" w14:textId="77777777" w:rsidR="0026771B" w:rsidRPr="00816056" w:rsidRDefault="0026771B">
      <w:pPr>
        <w:spacing w:line="360" w:lineRule="auto"/>
        <w:ind w:left="540"/>
        <w:rPr>
          <w:rFonts w:cs="Arial"/>
          <w:szCs w:val="20"/>
        </w:rPr>
      </w:pPr>
      <w:r w:rsidRPr="00816056">
        <w:rPr>
          <w:rFonts w:cs="Arial"/>
          <w:szCs w:val="20"/>
        </w:rPr>
        <w:t xml:space="preserve">Effective school year 2013-14, the following </w:t>
      </w:r>
      <w:r w:rsidRPr="00816056">
        <w:rPr>
          <w:rFonts w:cs="Arial"/>
          <w:b/>
          <w:i/>
          <w:szCs w:val="20"/>
          <w:u w:val="single"/>
        </w:rPr>
        <w:t>Elementary School Courses</w:t>
      </w:r>
      <w:r w:rsidRPr="00816056">
        <w:rPr>
          <w:rFonts w:cs="Arial"/>
          <w:szCs w:val="20"/>
        </w:rPr>
        <w:t xml:space="preserve"> are to be considered for license types 200 and 208 even if there is no required endorsement:  “1025” (Elementary </w:t>
      </w:r>
      <w:r w:rsidR="00A34BE9" w:rsidRPr="00816056">
        <w:rPr>
          <w:rFonts w:cs="Arial"/>
          <w:szCs w:val="20"/>
        </w:rPr>
        <w:t xml:space="preserve">Setting </w:t>
      </w:r>
      <w:r w:rsidRPr="00816056">
        <w:rPr>
          <w:rFonts w:cs="Arial"/>
          <w:szCs w:val="20"/>
        </w:rPr>
        <w:t xml:space="preserve">Language Arts), “1717” (Elementary </w:t>
      </w:r>
      <w:r w:rsidR="00A34BE9" w:rsidRPr="00816056">
        <w:rPr>
          <w:rFonts w:cs="Arial"/>
          <w:szCs w:val="20"/>
        </w:rPr>
        <w:t xml:space="preserve">Setting </w:t>
      </w:r>
      <w:r w:rsidRPr="00816056">
        <w:rPr>
          <w:rFonts w:cs="Arial"/>
          <w:szCs w:val="20"/>
        </w:rPr>
        <w:t xml:space="preserve">Science), “2020” (Elementary </w:t>
      </w:r>
      <w:r w:rsidR="00A34BE9" w:rsidRPr="00816056">
        <w:rPr>
          <w:rFonts w:cs="Arial"/>
          <w:szCs w:val="20"/>
        </w:rPr>
        <w:t xml:space="preserve">Setting </w:t>
      </w:r>
      <w:r w:rsidRPr="00816056">
        <w:rPr>
          <w:rFonts w:cs="Arial"/>
          <w:szCs w:val="20"/>
        </w:rPr>
        <w:t xml:space="preserve">Math) and “2738” (Elementary </w:t>
      </w:r>
      <w:r w:rsidR="00A34BE9" w:rsidRPr="00816056">
        <w:rPr>
          <w:rFonts w:cs="Arial"/>
          <w:szCs w:val="20"/>
        </w:rPr>
        <w:t xml:space="preserve">Setting </w:t>
      </w:r>
      <w:r w:rsidRPr="00816056">
        <w:rPr>
          <w:rFonts w:cs="Arial"/>
          <w:szCs w:val="20"/>
        </w:rPr>
        <w:t xml:space="preserve">Social Studies).  </w:t>
      </w:r>
    </w:p>
    <w:p w14:paraId="00A3859F" w14:textId="77777777" w:rsidR="00320850" w:rsidRPr="00816056" w:rsidRDefault="00320850" w:rsidP="00226958">
      <w:pPr>
        <w:spacing w:line="360" w:lineRule="auto"/>
        <w:ind w:left="360"/>
        <w:rPr>
          <w:rFonts w:cs="Arial"/>
          <w:szCs w:val="20"/>
        </w:rPr>
      </w:pPr>
    </w:p>
    <w:p w14:paraId="00A385A0" w14:textId="77777777" w:rsidR="00320850" w:rsidRPr="00816056" w:rsidRDefault="00C6759A">
      <w:pPr>
        <w:spacing w:line="360" w:lineRule="auto"/>
        <w:ind w:left="540"/>
        <w:rPr>
          <w:rFonts w:cs="Arial"/>
          <w:szCs w:val="20"/>
        </w:rPr>
      </w:pPr>
      <w:r w:rsidRPr="00816056">
        <w:rPr>
          <w:rFonts w:cs="Arial"/>
          <w:szCs w:val="20"/>
        </w:rPr>
        <w:t xml:space="preserve">Additionally, all course license requirements associated with license type 800 (Voc Ed) are to be ignored (this is regardless of the course code and whether or not there is an endorsement required). </w:t>
      </w:r>
    </w:p>
    <w:p w14:paraId="00A385A1" w14:textId="77777777" w:rsidR="00320850" w:rsidRPr="00816056" w:rsidRDefault="00320850">
      <w:pPr>
        <w:spacing w:line="360" w:lineRule="auto"/>
        <w:ind w:left="540"/>
        <w:rPr>
          <w:rFonts w:cs="Arial"/>
          <w:szCs w:val="20"/>
        </w:rPr>
      </w:pPr>
    </w:p>
    <w:p w14:paraId="00A385A2" w14:textId="77777777" w:rsidR="00320850" w:rsidRPr="00816056" w:rsidRDefault="00C6759A">
      <w:pPr>
        <w:spacing w:line="360" w:lineRule="auto"/>
        <w:ind w:left="540"/>
        <w:rPr>
          <w:rFonts w:cs="Arial"/>
          <w:szCs w:val="20"/>
        </w:rPr>
      </w:pPr>
      <w:r w:rsidRPr="00816056">
        <w:rPr>
          <w:rFonts w:cs="Arial"/>
          <w:szCs w:val="20"/>
        </w:rPr>
        <w:t xml:space="preserve">As per Federal </w:t>
      </w:r>
      <w:r w:rsidR="00CB2878" w:rsidRPr="00816056">
        <w:rPr>
          <w:rFonts w:cs="Arial"/>
          <w:szCs w:val="20"/>
        </w:rPr>
        <w:t xml:space="preserve">NCLB law, </w:t>
      </w:r>
      <w:r w:rsidRPr="00816056">
        <w:rPr>
          <w:rFonts w:cs="Arial"/>
          <w:szCs w:val="20"/>
        </w:rPr>
        <w:t>the above licenses are not adequate to meet the HQT requirements for these courses. If after ignoring these license requirements</w:t>
      </w:r>
      <w:r w:rsidR="00CB2878" w:rsidRPr="00816056">
        <w:rPr>
          <w:rFonts w:cs="Arial"/>
          <w:szCs w:val="20"/>
        </w:rPr>
        <w:t>,</w:t>
      </w:r>
      <w:r w:rsidRPr="00816056">
        <w:rPr>
          <w:rFonts w:cs="Arial"/>
          <w:szCs w:val="20"/>
        </w:rPr>
        <w:t xml:space="preserve"> there are no more requirements found for that Course in the COURSE CERTIFICATION REQUIREMENT table</w:t>
      </w:r>
      <w:r w:rsidR="00CB2878" w:rsidRPr="00816056">
        <w:rPr>
          <w:rFonts w:cs="Arial"/>
          <w:szCs w:val="20"/>
        </w:rPr>
        <w:t>,</w:t>
      </w:r>
      <w:r w:rsidRPr="00816056">
        <w:rPr>
          <w:rFonts w:cs="Arial"/>
          <w:szCs w:val="20"/>
        </w:rPr>
        <w:t xml:space="preserve"> then that Course needs to be flagged as Non HQT.  Note:  Every CORE course must have at least ONE License Requirement defined and if not, a PED IT Administrator should be notified.</w:t>
      </w:r>
    </w:p>
    <w:p w14:paraId="00A385A3" w14:textId="77777777" w:rsidR="00320850" w:rsidRPr="00816056" w:rsidRDefault="00320850">
      <w:pPr>
        <w:spacing w:line="360" w:lineRule="auto"/>
        <w:ind w:left="360"/>
        <w:rPr>
          <w:rFonts w:cs="Arial"/>
          <w:szCs w:val="20"/>
        </w:rPr>
      </w:pPr>
    </w:p>
    <w:p w14:paraId="00A385A4" w14:textId="77777777" w:rsidR="00320850" w:rsidRPr="00816056" w:rsidRDefault="00C6759A" w:rsidP="00510389">
      <w:pPr>
        <w:numPr>
          <w:ilvl w:val="0"/>
          <w:numId w:val="21"/>
        </w:numPr>
        <w:spacing w:line="360" w:lineRule="auto"/>
        <w:ind w:left="720"/>
        <w:rPr>
          <w:rFonts w:cs="Arial"/>
          <w:szCs w:val="20"/>
        </w:rPr>
      </w:pPr>
      <w:r w:rsidRPr="00816056">
        <w:rPr>
          <w:rFonts w:cs="Arial"/>
          <w:szCs w:val="20"/>
        </w:rPr>
        <w:t>For Courses whose first 4 characters are other than “0000” through “0008” the Primary and or Team Teacher must have the license type (CERTIFICATION TYPE CODE) and endorsement (CERTIFICATION AREA CODE) and perhaps level (CERTIFICATION LEVEL CODE) as required in the COURSE CERTIFICATION REQUIREMENT table. If the Primary and or Team Teacher meet</w:t>
      </w:r>
      <w:r w:rsidR="004F10C2" w:rsidRPr="00816056">
        <w:rPr>
          <w:rFonts w:cs="Arial"/>
          <w:szCs w:val="20"/>
        </w:rPr>
        <w:t>s</w:t>
      </w:r>
      <w:r w:rsidRPr="00816056">
        <w:rPr>
          <w:rFonts w:cs="Arial"/>
          <w:szCs w:val="20"/>
        </w:rPr>
        <w:t xml:space="preserve"> the required License Type and Endorsement</w:t>
      </w:r>
      <w:r w:rsidR="004F10C2" w:rsidRPr="00816056">
        <w:rPr>
          <w:rFonts w:cs="Arial"/>
          <w:szCs w:val="20"/>
        </w:rPr>
        <w:t>,</w:t>
      </w:r>
      <w:r w:rsidRPr="00816056">
        <w:rPr>
          <w:rFonts w:cs="Arial"/>
          <w:szCs w:val="20"/>
        </w:rPr>
        <w:t xml:space="preserve"> they need to meet additional License Type requirements based on the class composition as below:</w:t>
      </w:r>
    </w:p>
    <w:p w14:paraId="00A385A5" w14:textId="77777777" w:rsidR="00320850" w:rsidRPr="00816056" w:rsidRDefault="00320850" w:rsidP="00226958">
      <w:pPr>
        <w:spacing w:line="360" w:lineRule="auto"/>
        <w:ind w:left="360"/>
        <w:rPr>
          <w:rFonts w:cs="Arial"/>
          <w:szCs w:val="20"/>
        </w:rPr>
      </w:pPr>
    </w:p>
    <w:tbl>
      <w:tblPr>
        <w:tblW w:w="8208"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5220"/>
      </w:tblGrid>
      <w:tr w:rsidR="00320850" w:rsidRPr="00816056" w14:paraId="00A385A8" w14:textId="77777777" w:rsidTr="004F10C2">
        <w:tc>
          <w:tcPr>
            <w:tcW w:w="2988" w:type="dxa"/>
            <w:shd w:val="clear" w:color="auto" w:fill="D9D9D9"/>
          </w:tcPr>
          <w:p w14:paraId="00A385A6" w14:textId="77777777" w:rsidR="00320850" w:rsidRPr="00816056" w:rsidRDefault="00C6759A" w:rsidP="00226958">
            <w:pPr>
              <w:spacing w:line="360" w:lineRule="auto"/>
              <w:ind w:left="360"/>
              <w:rPr>
                <w:rFonts w:cs="Arial"/>
                <w:szCs w:val="20"/>
              </w:rPr>
            </w:pPr>
            <w:r w:rsidRPr="00816056">
              <w:rPr>
                <w:rFonts w:cs="Arial"/>
                <w:szCs w:val="20"/>
              </w:rPr>
              <w:t>Class Composition</w:t>
            </w:r>
          </w:p>
        </w:tc>
        <w:tc>
          <w:tcPr>
            <w:tcW w:w="5220" w:type="dxa"/>
            <w:shd w:val="clear" w:color="auto" w:fill="D9D9D9"/>
          </w:tcPr>
          <w:p w14:paraId="00A385A7" w14:textId="77777777" w:rsidR="00320850" w:rsidRPr="00816056" w:rsidRDefault="00C6759A" w:rsidP="00226958">
            <w:pPr>
              <w:spacing w:line="360" w:lineRule="auto"/>
              <w:ind w:left="360"/>
              <w:rPr>
                <w:rFonts w:cs="Arial"/>
                <w:szCs w:val="20"/>
              </w:rPr>
            </w:pPr>
            <w:r w:rsidRPr="00816056">
              <w:rPr>
                <w:rFonts w:cs="Arial"/>
                <w:szCs w:val="20"/>
              </w:rPr>
              <w:t xml:space="preserve">Primary Teacher and or Team Teacher must have the following </w:t>
            </w:r>
            <w:r w:rsidRPr="00816056">
              <w:rPr>
                <w:rFonts w:cs="Arial"/>
                <w:b/>
                <w:szCs w:val="20"/>
              </w:rPr>
              <w:t>additional</w:t>
            </w:r>
            <w:r w:rsidRPr="00816056">
              <w:rPr>
                <w:rFonts w:cs="Arial"/>
                <w:szCs w:val="20"/>
              </w:rPr>
              <w:t xml:space="preserve"> Licenses for the course to be deemed being taught by HQT</w:t>
            </w:r>
          </w:p>
        </w:tc>
      </w:tr>
      <w:tr w:rsidR="00320850" w:rsidRPr="00816056" w14:paraId="00A385AB" w14:textId="77777777" w:rsidTr="004F10C2">
        <w:tc>
          <w:tcPr>
            <w:tcW w:w="2988" w:type="dxa"/>
          </w:tcPr>
          <w:p w14:paraId="00A385A9" w14:textId="77777777" w:rsidR="00320850" w:rsidRPr="00816056" w:rsidRDefault="00C6759A" w:rsidP="00226958">
            <w:pPr>
              <w:tabs>
                <w:tab w:val="center" w:pos="4320"/>
                <w:tab w:val="right" w:pos="8640"/>
              </w:tabs>
              <w:spacing w:line="360" w:lineRule="auto"/>
              <w:ind w:left="360"/>
              <w:rPr>
                <w:rFonts w:cs="Arial"/>
                <w:szCs w:val="20"/>
              </w:rPr>
            </w:pPr>
            <w:r w:rsidRPr="00816056">
              <w:rPr>
                <w:rFonts w:cs="Arial"/>
                <w:szCs w:val="20"/>
              </w:rPr>
              <w:t>Sp Ed students ONLY</w:t>
            </w:r>
          </w:p>
        </w:tc>
        <w:tc>
          <w:tcPr>
            <w:tcW w:w="5220" w:type="dxa"/>
          </w:tcPr>
          <w:p w14:paraId="00A385AA" w14:textId="77777777" w:rsidR="00320850" w:rsidRPr="00816056" w:rsidRDefault="00C6759A" w:rsidP="00226958">
            <w:pPr>
              <w:tabs>
                <w:tab w:val="center" w:pos="4320"/>
                <w:tab w:val="right" w:pos="8640"/>
              </w:tabs>
              <w:spacing w:line="360" w:lineRule="auto"/>
              <w:ind w:left="360"/>
              <w:rPr>
                <w:rFonts w:cs="Arial"/>
                <w:szCs w:val="20"/>
              </w:rPr>
            </w:pPr>
            <w:r w:rsidRPr="00816056">
              <w:rPr>
                <w:rFonts w:cs="Arial"/>
                <w:szCs w:val="20"/>
              </w:rPr>
              <w:t>400 or 408</w:t>
            </w:r>
          </w:p>
        </w:tc>
      </w:tr>
      <w:tr w:rsidR="00320850" w:rsidRPr="00816056" w14:paraId="00A385AE" w14:textId="77777777" w:rsidTr="004F10C2">
        <w:tc>
          <w:tcPr>
            <w:tcW w:w="2988" w:type="dxa"/>
          </w:tcPr>
          <w:p w14:paraId="00A385AC" w14:textId="77777777" w:rsidR="00320850" w:rsidRPr="00816056" w:rsidRDefault="00C6759A" w:rsidP="00226958">
            <w:pPr>
              <w:tabs>
                <w:tab w:val="center" w:pos="4320"/>
                <w:tab w:val="right" w:pos="8640"/>
              </w:tabs>
              <w:spacing w:line="360" w:lineRule="auto"/>
              <w:ind w:left="360"/>
              <w:rPr>
                <w:rFonts w:cs="Arial"/>
                <w:szCs w:val="20"/>
              </w:rPr>
            </w:pPr>
            <w:r w:rsidRPr="00816056">
              <w:rPr>
                <w:rFonts w:cs="Arial"/>
                <w:szCs w:val="20"/>
              </w:rPr>
              <w:t>Regular Ed students only or Regular Ed and some Sp Ed students</w:t>
            </w:r>
          </w:p>
        </w:tc>
        <w:tc>
          <w:tcPr>
            <w:tcW w:w="5220" w:type="dxa"/>
          </w:tcPr>
          <w:p w14:paraId="00A385AD" w14:textId="77777777" w:rsidR="00320850" w:rsidRPr="00816056" w:rsidRDefault="00C6759A" w:rsidP="00226958">
            <w:pPr>
              <w:tabs>
                <w:tab w:val="center" w:pos="4320"/>
                <w:tab w:val="right" w:pos="8640"/>
              </w:tabs>
              <w:spacing w:line="360" w:lineRule="auto"/>
              <w:ind w:left="360"/>
              <w:rPr>
                <w:rFonts w:cs="Arial"/>
                <w:szCs w:val="20"/>
              </w:rPr>
            </w:pPr>
            <w:r w:rsidRPr="00816056">
              <w:rPr>
                <w:rFonts w:cs="Arial"/>
                <w:szCs w:val="20"/>
              </w:rPr>
              <w:t xml:space="preserve">A teaching license other than a 400 or 408. Teaching licenses include the following: 200, 208, 250, </w:t>
            </w:r>
            <w:r w:rsidR="0081426C" w:rsidRPr="00816056">
              <w:rPr>
                <w:rFonts w:cs="Arial"/>
                <w:szCs w:val="20"/>
              </w:rPr>
              <w:t xml:space="preserve">251, 252, </w:t>
            </w:r>
            <w:r w:rsidRPr="00816056">
              <w:rPr>
                <w:rFonts w:cs="Arial"/>
                <w:szCs w:val="20"/>
              </w:rPr>
              <w:t xml:space="preserve">300, 308, 350, 500, 505. </w:t>
            </w:r>
          </w:p>
        </w:tc>
      </w:tr>
    </w:tbl>
    <w:p w14:paraId="00A385AF" w14:textId="77777777" w:rsidR="00320850" w:rsidRPr="00816056" w:rsidRDefault="00320850" w:rsidP="00226958">
      <w:pPr>
        <w:spacing w:line="360" w:lineRule="auto"/>
        <w:ind w:left="360"/>
        <w:rPr>
          <w:rFonts w:cs="Arial"/>
          <w:szCs w:val="20"/>
        </w:rPr>
      </w:pPr>
    </w:p>
    <w:p w14:paraId="00A385B0" w14:textId="77777777" w:rsidR="006772D5" w:rsidRPr="00816056" w:rsidRDefault="00C6759A">
      <w:pPr>
        <w:spacing w:line="360" w:lineRule="auto"/>
        <w:ind w:left="540"/>
        <w:rPr>
          <w:rFonts w:cs="Arial"/>
          <w:szCs w:val="20"/>
        </w:rPr>
      </w:pPr>
      <w:r w:rsidRPr="00816056">
        <w:rPr>
          <w:rFonts w:cs="Arial"/>
          <w:szCs w:val="20"/>
        </w:rPr>
        <w:t xml:space="preserve">All of the above licenses are “regular” licenses (not HOUSSE, Testing, 24 Semester Hours or NBTPS). This means that the Staff Certification Level should not be HQ1, HQ2, HQ3 or HQ4. </w:t>
      </w:r>
    </w:p>
    <w:p w14:paraId="00A385B1" w14:textId="77777777" w:rsidR="00320850" w:rsidRPr="00816056" w:rsidRDefault="00320850" w:rsidP="00226958">
      <w:pPr>
        <w:spacing w:line="360" w:lineRule="auto"/>
        <w:ind w:left="360"/>
        <w:rPr>
          <w:rFonts w:cs="Arial"/>
          <w:szCs w:val="20"/>
        </w:rPr>
      </w:pPr>
    </w:p>
    <w:p w14:paraId="00A385B2" w14:textId="77777777" w:rsidR="00320850" w:rsidRPr="00816056" w:rsidRDefault="00C6759A" w:rsidP="00510389">
      <w:pPr>
        <w:numPr>
          <w:ilvl w:val="0"/>
          <w:numId w:val="21"/>
        </w:numPr>
        <w:spacing w:line="360" w:lineRule="auto"/>
        <w:ind w:left="720"/>
        <w:rPr>
          <w:rFonts w:cs="Arial"/>
          <w:szCs w:val="20"/>
        </w:rPr>
      </w:pPr>
      <w:r w:rsidRPr="00816056">
        <w:rPr>
          <w:rFonts w:cs="Arial"/>
          <w:szCs w:val="20"/>
        </w:rPr>
        <w:t>For Courses whose first 4 characters are other than “0000” through “0008” if the Primary and or Team Teacher do not meet the required License Type and or Endorsement they can still meet the HQT requirements if they hold a “regular” License Type 200 or 208 (for Elementary or Middle School) or “regular” 400 or 408 (for all School Types). This is possible if the Course required an endorsement of Social Studies (CERTIFICATION AREA CODE =10), Language Arts (20), Science (32) or Mathematics (51) and the Primary and or Team teacher have a license with a CERTIFICATION LEVEL of 24 Semester Hours (HQ1) or NMTA (HQ2) or HOUSSE (HQ3) or NBPTS (HQ4) AND they have the appropriate endorsement attached to this license. For example, if the endorsement (CERTIFICATION AREA) required for the course is a 32, then the staff member must have a license with a CERTIFICATION LEVEL of HQ1, HQ2, HQ3 or HQ4 and this license must have a 32 endorsement attached to it. Likewise, if the course required a 51 endorsement the staff member would need a license with a CERTFICATION LEVEL of HQ1, HQ2, HQ3 or HQ4 with a 51 endorsement.   In other words, if a K-8 Elementary Licensed teacher (200/208) is teaching a Math class in a middle school and has a MATH endorsement equivalent, then this person would be deemed Highly Qualified (HQT) to teach Math.  This person would not be considered HQT to teach Math if they had a SCIENCE endorsement equivalent instead.</w:t>
      </w:r>
    </w:p>
    <w:p w14:paraId="00A385B3" w14:textId="3C57A0F1" w:rsidR="007C0436" w:rsidRPr="00816056" w:rsidRDefault="007C0436" w:rsidP="00510389">
      <w:pPr>
        <w:numPr>
          <w:ilvl w:val="0"/>
          <w:numId w:val="21"/>
        </w:numPr>
        <w:spacing w:line="360" w:lineRule="auto"/>
        <w:ind w:left="720"/>
        <w:rPr>
          <w:rFonts w:cs="Arial"/>
          <w:szCs w:val="20"/>
        </w:rPr>
      </w:pPr>
      <w:r w:rsidRPr="00816056">
        <w:rPr>
          <w:rFonts w:cs="Arial"/>
          <w:szCs w:val="20"/>
        </w:rPr>
        <w:t xml:space="preserve">If the 5th digit of the Course Code = 8 for the class in question, then it requires a bilingual endorsement because it is part of a state-funded </w:t>
      </w:r>
      <w:r w:rsidR="00FD1BD5" w:rsidRPr="00816056">
        <w:rPr>
          <w:rFonts w:cs="Arial"/>
          <w:szCs w:val="20"/>
        </w:rPr>
        <w:t>Bilingual Multicultural Education Program</w:t>
      </w:r>
      <w:r w:rsidRPr="00816056">
        <w:rPr>
          <w:rFonts w:cs="Arial"/>
          <w:szCs w:val="20"/>
        </w:rPr>
        <w:t xml:space="preserve"> (CERTIFICATION AREA CODE = 67).</w:t>
      </w:r>
    </w:p>
    <w:p w14:paraId="00A385B4" w14:textId="2CD739F9" w:rsidR="007C0436" w:rsidRPr="00816056" w:rsidRDefault="007C0436" w:rsidP="00C10D6B">
      <w:pPr>
        <w:spacing w:line="360" w:lineRule="auto"/>
        <w:ind w:left="720"/>
        <w:rPr>
          <w:rFonts w:cs="Arial"/>
          <w:szCs w:val="20"/>
        </w:rPr>
      </w:pPr>
      <w:r w:rsidRPr="00816056">
        <w:rPr>
          <w:rFonts w:cs="Arial"/>
          <w:szCs w:val="20"/>
        </w:rPr>
        <w:t xml:space="preserve">Note: Not EVERY class taught as </w:t>
      </w:r>
      <w:r w:rsidR="00562CA6" w:rsidRPr="00816056">
        <w:rPr>
          <w:rFonts w:cs="Arial"/>
          <w:szCs w:val="20"/>
        </w:rPr>
        <w:t>BEP</w:t>
      </w:r>
      <w:r w:rsidRPr="00816056">
        <w:rPr>
          <w:rFonts w:cs="Arial"/>
          <w:szCs w:val="20"/>
        </w:rPr>
        <w:t xml:space="preserve"> requires a bilingual endorsement; some require Language Arts, TESOL, Modern and Classical Languages (MCNL) endorsements, or a 520 Native American Language and Culture certificate and therefore may not have a course code 8 in the 5th digit (i.e. course 1062 at the secondary level, 1063, or a Native American language course taught by tribally-approved instructor with a 520 NALC). </w:t>
      </w:r>
    </w:p>
    <w:p w14:paraId="00A385B5" w14:textId="77777777" w:rsidR="00320850" w:rsidRPr="00816056" w:rsidRDefault="00C6759A" w:rsidP="00510389">
      <w:pPr>
        <w:numPr>
          <w:ilvl w:val="0"/>
          <w:numId w:val="21"/>
        </w:numPr>
        <w:spacing w:line="360" w:lineRule="auto"/>
        <w:ind w:left="720"/>
        <w:rPr>
          <w:rFonts w:cs="Arial"/>
          <w:szCs w:val="20"/>
        </w:rPr>
      </w:pPr>
      <w:r w:rsidRPr="00816056">
        <w:rPr>
          <w:rFonts w:cs="Arial"/>
          <w:szCs w:val="20"/>
        </w:rPr>
        <w:t>Districts where the ORGANIZATION TYPE CODE equals ‘State Supported’ or ‘DOH FIT’ or ‘BIA DISTRICT’ or ‘State’ should not be considered for HQT reporting.  Only PUBLIC and CHARTER are considered for HQT reporting.</w:t>
      </w:r>
    </w:p>
    <w:p w14:paraId="00A385B6" w14:textId="01733B76" w:rsidR="00A63D98" w:rsidRPr="00816056" w:rsidRDefault="00A63D98" w:rsidP="00510389">
      <w:pPr>
        <w:numPr>
          <w:ilvl w:val="0"/>
          <w:numId w:val="21"/>
        </w:numPr>
        <w:spacing w:line="360" w:lineRule="auto"/>
        <w:ind w:left="720"/>
        <w:rPr>
          <w:rFonts w:cs="Arial"/>
          <w:szCs w:val="20"/>
        </w:rPr>
      </w:pPr>
      <w:r w:rsidRPr="00816056">
        <w:rPr>
          <w:rFonts w:cs="Arial"/>
          <w:szCs w:val="20"/>
        </w:rPr>
        <w:t>For Courses whose first 4 characters are 1062 (</w:t>
      </w:r>
      <w:r w:rsidR="00753747" w:rsidRPr="00816056">
        <w:rPr>
          <w:rFonts w:cs="Arial"/>
          <w:szCs w:val="20"/>
        </w:rPr>
        <w:t>ELD</w:t>
      </w:r>
      <w:r w:rsidRPr="00816056">
        <w:rPr>
          <w:rFonts w:cs="Arial"/>
          <w:szCs w:val="20"/>
        </w:rPr>
        <w:t xml:space="preserve">) or 1063 (EngLangArtsELD) </w:t>
      </w:r>
      <w:r w:rsidRPr="00816056">
        <w:rPr>
          <w:rFonts w:cs="Arial"/>
          <w:szCs w:val="20"/>
          <w:u w:val="single"/>
        </w:rPr>
        <w:t>AND</w:t>
      </w:r>
      <w:r w:rsidRPr="00816056">
        <w:rPr>
          <w:rFonts w:cs="Arial"/>
          <w:szCs w:val="20"/>
        </w:rPr>
        <w:t xml:space="preserve"> field #60 Course Special Program Code = </w:t>
      </w:r>
      <w:r w:rsidR="00562CA6" w:rsidRPr="00816056">
        <w:rPr>
          <w:rFonts w:cs="Arial"/>
          <w:szCs w:val="20"/>
        </w:rPr>
        <w:t>BEP</w:t>
      </w:r>
      <w:r w:rsidRPr="00816056">
        <w:rPr>
          <w:rFonts w:cs="Arial"/>
          <w:szCs w:val="20"/>
        </w:rPr>
        <w:t xml:space="preserve"> in the COURSE INSTRUCTOR table, check for additional licensure requirements (rather than what is found in the COURSE LICENSE REQUIREMENT table); refer to new “Check </w:t>
      </w:r>
      <w:r w:rsidR="00562CA6" w:rsidRPr="00816056">
        <w:rPr>
          <w:rFonts w:cs="Arial"/>
          <w:szCs w:val="20"/>
        </w:rPr>
        <w:t>BEP</w:t>
      </w:r>
      <w:r w:rsidRPr="00816056">
        <w:rPr>
          <w:rFonts w:cs="Arial"/>
          <w:szCs w:val="20"/>
        </w:rPr>
        <w:t xml:space="preserve">” logic on page 3 of the HQT flowchart. Reason for the change is because different licensure requirements exist for state-funded </w:t>
      </w:r>
      <w:r w:rsidR="00FD1BD5" w:rsidRPr="00816056">
        <w:rPr>
          <w:rFonts w:cs="Arial"/>
          <w:szCs w:val="20"/>
        </w:rPr>
        <w:t>Bilingual Multicultural Education Program</w:t>
      </w:r>
      <w:r w:rsidRPr="00816056">
        <w:rPr>
          <w:rFonts w:cs="Arial"/>
          <w:szCs w:val="20"/>
        </w:rPr>
        <w:t>s (</w:t>
      </w:r>
      <w:r w:rsidR="00562CA6" w:rsidRPr="00816056">
        <w:rPr>
          <w:rFonts w:cs="Arial"/>
          <w:szCs w:val="20"/>
        </w:rPr>
        <w:t>BEP</w:t>
      </w:r>
      <w:r w:rsidRPr="00816056">
        <w:rPr>
          <w:rFonts w:cs="Arial"/>
          <w:szCs w:val="20"/>
        </w:rPr>
        <w:t xml:space="preserve">) versus non-state-funded </w:t>
      </w:r>
      <w:r w:rsidR="00FD1BD5" w:rsidRPr="00816056">
        <w:rPr>
          <w:rFonts w:cs="Arial"/>
          <w:szCs w:val="20"/>
        </w:rPr>
        <w:t>Bilingual Multicultural Education Program</w:t>
      </w:r>
      <w:r w:rsidRPr="00816056">
        <w:rPr>
          <w:rFonts w:cs="Arial"/>
          <w:szCs w:val="20"/>
        </w:rPr>
        <w:t>s (and PED didn’t want to create additional Course Codes to handle the differences).</w:t>
      </w:r>
    </w:p>
    <w:p w14:paraId="00A385B7" w14:textId="55B88876" w:rsidR="00A63D98" w:rsidRPr="00816056" w:rsidRDefault="00FD1BD5" w:rsidP="00510389">
      <w:pPr>
        <w:pStyle w:val="NoSpacing"/>
        <w:numPr>
          <w:ilvl w:val="1"/>
          <w:numId w:val="180"/>
        </w:numPr>
        <w:rPr>
          <w:rFonts w:cs="Arial"/>
        </w:rPr>
      </w:pPr>
      <w:r w:rsidRPr="00816056">
        <w:rPr>
          <w:rFonts w:cs="Arial"/>
        </w:rPr>
        <w:t xml:space="preserve">1062 </w:t>
      </w:r>
      <w:r w:rsidR="00A63D98" w:rsidRPr="00816056">
        <w:rPr>
          <w:rFonts w:cs="Arial"/>
        </w:rPr>
        <w:t>ELD K-12</w:t>
      </w:r>
    </w:p>
    <w:p w14:paraId="00A385B8" w14:textId="337E45B8" w:rsidR="00A63D98" w:rsidRPr="00816056" w:rsidRDefault="00562CA6" w:rsidP="00510389">
      <w:pPr>
        <w:pStyle w:val="NoSpacing"/>
        <w:numPr>
          <w:ilvl w:val="2"/>
          <w:numId w:val="180"/>
        </w:numPr>
        <w:rPr>
          <w:rFonts w:cs="Arial"/>
        </w:rPr>
      </w:pPr>
      <w:r w:rsidRPr="00816056">
        <w:rPr>
          <w:rFonts w:cs="Arial"/>
        </w:rPr>
        <w:t>BEP</w:t>
      </w:r>
      <w:r w:rsidR="00A63D98" w:rsidRPr="00816056">
        <w:rPr>
          <w:rFonts w:cs="Arial"/>
        </w:rPr>
        <w:t>:  Requires TESOL (27) or BILINGUAL (67) on elementary license</w:t>
      </w:r>
      <w:r w:rsidR="00171733" w:rsidRPr="00816056">
        <w:rPr>
          <w:rFonts w:cs="Arial"/>
        </w:rPr>
        <w:t xml:space="preserve"> 200/208,250/</w:t>
      </w:r>
      <w:r w:rsidR="00A63D98" w:rsidRPr="00816056">
        <w:rPr>
          <w:rFonts w:cs="Arial"/>
        </w:rPr>
        <w:t xml:space="preserve">252,400/408; TESOL (27) on Secondary License 300/308,350,500/505 </w:t>
      </w:r>
      <w:r w:rsidR="00A63D98" w:rsidRPr="00816056">
        <w:rPr>
          <w:rFonts w:cs="Arial"/>
          <w:szCs w:val="20"/>
        </w:rPr>
        <w:t>(determined in HQT logic)</w:t>
      </w:r>
    </w:p>
    <w:p w14:paraId="00A385B9" w14:textId="1A3B7C87" w:rsidR="00A63D98" w:rsidRPr="00816056" w:rsidRDefault="00A63D98" w:rsidP="00510389">
      <w:pPr>
        <w:pStyle w:val="NoSpacing"/>
        <w:numPr>
          <w:ilvl w:val="2"/>
          <w:numId w:val="180"/>
        </w:numPr>
        <w:rPr>
          <w:rFonts w:cs="Arial"/>
        </w:rPr>
      </w:pPr>
      <w:r w:rsidRPr="00816056">
        <w:rPr>
          <w:rFonts w:cs="Arial"/>
        </w:rPr>
        <w:t>Non-</w:t>
      </w:r>
      <w:r w:rsidR="00562CA6" w:rsidRPr="00816056">
        <w:rPr>
          <w:rFonts w:cs="Arial"/>
        </w:rPr>
        <w:t>BEP</w:t>
      </w:r>
      <w:r w:rsidRPr="00816056">
        <w:rPr>
          <w:rFonts w:cs="Arial"/>
        </w:rPr>
        <w:t xml:space="preserve">:  Requires </w:t>
      </w:r>
      <w:r w:rsidRPr="00816056">
        <w:rPr>
          <w:rFonts w:cs="Arial"/>
          <w:u w:val="single"/>
        </w:rPr>
        <w:t>any</w:t>
      </w:r>
      <w:r w:rsidRPr="00816056">
        <w:rPr>
          <w:rFonts w:cs="Arial"/>
        </w:rPr>
        <w:t xml:space="preserve"> teaching license aligned with student g</w:t>
      </w:r>
      <w:r w:rsidR="00171733" w:rsidRPr="00816056">
        <w:rPr>
          <w:rFonts w:cs="Arial"/>
        </w:rPr>
        <w:t>rade level; Lic 200/208,250/</w:t>
      </w:r>
      <w:r w:rsidRPr="00816056">
        <w:rPr>
          <w:rFonts w:cs="Arial"/>
        </w:rPr>
        <w:t xml:space="preserve">252,400/408,300/308,350,500/505 </w:t>
      </w:r>
      <w:r w:rsidRPr="00816056">
        <w:rPr>
          <w:rFonts w:cs="Arial"/>
          <w:szCs w:val="20"/>
        </w:rPr>
        <w:t>(determined in Course License Requirement Table)</w:t>
      </w:r>
    </w:p>
    <w:p w14:paraId="00A385BA" w14:textId="77777777" w:rsidR="00A63D98" w:rsidRPr="00816056" w:rsidRDefault="00A63D98" w:rsidP="00510389">
      <w:pPr>
        <w:pStyle w:val="NoSpacing"/>
        <w:numPr>
          <w:ilvl w:val="1"/>
          <w:numId w:val="180"/>
        </w:numPr>
        <w:rPr>
          <w:rFonts w:cs="Arial"/>
        </w:rPr>
      </w:pPr>
      <w:r w:rsidRPr="00816056">
        <w:rPr>
          <w:rFonts w:cs="Arial"/>
        </w:rPr>
        <w:t>1063 EngLangArts &amp; EngLangDev(ELD) 6-12</w:t>
      </w:r>
    </w:p>
    <w:p w14:paraId="00A385BB" w14:textId="5FE25B0A" w:rsidR="00A63D98" w:rsidRPr="00816056" w:rsidRDefault="00562CA6" w:rsidP="00510389">
      <w:pPr>
        <w:pStyle w:val="NoSpacing"/>
        <w:numPr>
          <w:ilvl w:val="2"/>
          <w:numId w:val="180"/>
        </w:numPr>
        <w:rPr>
          <w:rFonts w:cs="Arial"/>
        </w:rPr>
      </w:pPr>
      <w:r w:rsidRPr="00816056">
        <w:rPr>
          <w:rFonts w:cs="Arial"/>
        </w:rPr>
        <w:t>BEP</w:t>
      </w:r>
      <w:r w:rsidR="00A63D98" w:rsidRPr="00816056">
        <w:rPr>
          <w:rFonts w:cs="Arial"/>
        </w:rPr>
        <w:t xml:space="preserve">:  Requires TESOL (27).  Also requires Lang Arts endorsement (20). Lic 200/208,300/308,350,500/505 </w:t>
      </w:r>
      <w:r w:rsidR="00A63D98" w:rsidRPr="00816056">
        <w:rPr>
          <w:rFonts w:cs="Arial"/>
          <w:szCs w:val="20"/>
        </w:rPr>
        <w:t>(determined in HQT logic).  Note:  Since Lang Arts endorsements (20) are not issued with 200/208 elementary licenses, look for the Lang Arts HQ endorsement equivalent.</w:t>
      </w:r>
    </w:p>
    <w:p w14:paraId="00A385BC" w14:textId="5E5F1A01" w:rsidR="00A63D98" w:rsidRPr="00816056" w:rsidRDefault="00A63D98" w:rsidP="00510389">
      <w:pPr>
        <w:pStyle w:val="NoSpacing"/>
        <w:numPr>
          <w:ilvl w:val="2"/>
          <w:numId w:val="180"/>
        </w:numPr>
        <w:rPr>
          <w:rFonts w:cs="Arial"/>
          <w:sz w:val="24"/>
        </w:rPr>
      </w:pPr>
      <w:r w:rsidRPr="00816056">
        <w:rPr>
          <w:rFonts w:cs="Arial"/>
        </w:rPr>
        <w:t>Non-</w:t>
      </w:r>
      <w:r w:rsidR="00562CA6" w:rsidRPr="00816056">
        <w:rPr>
          <w:rFonts w:cs="Arial"/>
        </w:rPr>
        <w:t>BEP</w:t>
      </w:r>
      <w:r w:rsidRPr="00816056">
        <w:rPr>
          <w:rFonts w:cs="Arial"/>
        </w:rPr>
        <w:t>:  Requires Lang Arts endorsement (20); Lic 200/208,300/308,350,500/505</w:t>
      </w:r>
      <w:r w:rsidRPr="00816056">
        <w:rPr>
          <w:rFonts w:cs="Arial"/>
          <w:szCs w:val="20"/>
        </w:rPr>
        <w:t xml:space="preserve"> (determined in Course License Requirement Table) Note:  Since Lang Arts endorsements (20) are not issued with 200/208 elementary licenses, look for the Lang Arts HQ endorsement equivalent.</w:t>
      </w:r>
    </w:p>
    <w:p w14:paraId="00A385BD" w14:textId="77777777" w:rsidR="00320850" w:rsidRPr="00816056" w:rsidRDefault="00C6759A" w:rsidP="00510389">
      <w:pPr>
        <w:numPr>
          <w:ilvl w:val="0"/>
          <w:numId w:val="21"/>
        </w:numPr>
        <w:spacing w:line="360" w:lineRule="auto"/>
        <w:rPr>
          <w:rFonts w:cs="Arial"/>
          <w:szCs w:val="20"/>
        </w:rPr>
      </w:pPr>
      <w:r w:rsidRPr="00816056">
        <w:rPr>
          <w:rFonts w:cs="Arial"/>
          <w:szCs w:val="20"/>
        </w:rPr>
        <w:t>Update “Pre-dates Licensure Testing” field. Populating this field is separate from the normal HQT logic. Perhaps this logic should be run after the HQT logic is complete. This field should be populated with a “YES” if the following below conditions occur. If not, leave null.</w:t>
      </w:r>
    </w:p>
    <w:p w14:paraId="00A385BE" w14:textId="77777777" w:rsidR="00320850" w:rsidRPr="00816056" w:rsidRDefault="00C6759A" w:rsidP="00510389">
      <w:pPr>
        <w:numPr>
          <w:ilvl w:val="0"/>
          <w:numId w:val="23"/>
        </w:numPr>
        <w:spacing w:line="360" w:lineRule="auto"/>
        <w:ind w:left="1080"/>
        <w:rPr>
          <w:rFonts w:cs="Arial"/>
          <w:szCs w:val="20"/>
        </w:rPr>
      </w:pPr>
      <w:r w:rsidRPr="00816056">
        <w:rPr>
          <w:rFonts w:cs="Arial"/>
          <w:szCs w:val="20"/>
        </w:rPr>
        <w:t>Only applies to HQT results (CLASS_SUMMARY.HQ_STAFF_IND = ‘YES’)</w:t>
      </w:r>
    </w:p>
    <w:p w14:paraId="00A385BF" w14:textId="77777777" w:rsidR="00320850" w:rsidRPr="00816056" w:rsidRDefault="00C6759A" w:rsidP="00510389">
      <w:pPr>
        <w:numPr>
          <w:ilvl w:val="0"/>
          <w:numId w:val="23"/>
        </w:numPr>
        <w:spacing w:line="360" w:lineRule="auto"/>
        <w:ind w:left="1080"/>
        <w:rPr>
          <w:rFonts w:cs="Arial"/>
          <w:szCs w:val="20"/>
        </w:rPr>
      </w:pPr>
      <w:r w:rsidRPr="00816056">
        <w:rPr>
          <w:rFonts w:cs="Arial"/>
          <w:szCs w:val="20"/>
        </w:rPr>
        <w:t>HQT is “Not Established” (CLASS_SUMMARY.HQ_STAFF_IND = ‘NO’)</w:t>
      </w:r>
    </w:p>
    <w:p w14:paraId="00A385C0" w14:textId="77777777" w:rsidR="00320850" w:rsidRPr="00816056" w:rsidRDefault="00C6759A" w:rsidP="00510389">
      <w:pPr>
        <w:numPr>
          <w:ilvl w:val="0"/>
          <w:numId w:val="23"/>
        </w:numPr>
        <w:spacing w:line="360" w:lineRule="auto"/>
        <w:ind w:left="1080"/>
        <w:rPr>
          <w:rFonts w:cs="Arial"/>
          <w:szCs w:val="20"/>
        </w:rPr>
      </w:pPr>
      <w:r w:rsidRPr="00816056">
        <w:rPr>
          <w:rFonts w:cs="Arial"/>
          <w:szCs w:val="20"/>
        </w:rPr>
        <w:t>State-level Course ID is 0000 through 0008</w:t>
      </w:r>
    </w:p>
    <w:p w14:paraId="00A385C1" w14:textId="77777777" w:rsidR="00320850" w:rsidRPr="00816056" w:rsidRDefault="00C6759A" w:rsidP="00510389">
      <w:pPr>
        <w:numPr>
          <w:ilvl w:val="0"/>
          <w:numId w:val="23"/>
        </w:numPr>
        <w:spacing w:line="360" w:lineRule="auto"/>
        <w:ind w:left="1080"/>
        <w:rPr>
          <w:rFonts w:cs="Arial"/>
          <w:szCs w:val="20"/>
        </w:rPr>
      </w:pPr>
      <w:r w:rsidRPr="00816056">
        <w:rPr>
          <w:rFonts w:cs="Arial"/>
          <w:szCs w:val="20"/>
        </w:rPr>
        <w:t>File ID for staff member is less than 202814 (lookup to STAFF_CERT2 table, select distinct CERTIFICATE_NUMBER as File ID)</w:t>
      </w:r>
    </w:p>
    <w:p w14:paraId="00A385C2" w14:textId="77777777" w:rsidR="00320850" w:rsidRPr="00816056" w:rsidRDefault="00C6759A" w:rsidP="00510389">
      <w:pPr>
        <w:numPr>
          <w:ilvl w:val="0"/>
          <w:numId w:val="23"/>
        </w:numPr>
        <w:spacing w:line="360" w:lineRule="auto"/>
        <w:ind w:left="1080"/>
        <w:rPr>
          <w:rFonts w:cs="Arial"/>
          <w:szCs w:val="20"/>
        </w:rPr>
      </w:pPr>
      <w:r w:rsidRPr="00816056">
        <w:rPr>
          <w:rFonts w:cs="Arial"/>
          <w:szCs w:val="20"/>
        </w:rPr>
        <w:t>Staff member has “</w:t>
      </w:r>
      <w:r w:rsidR="004F10C2" w:rsidRPr="00816056">
        <w:rPr>
          <w:rFonts w:cs="Arial"/>
          <w:szCs w:val="20"/>
        </w:rPr>
        <w:t>Regular</w:t>
      </w:r>
      <w:r w:rsidRPr="00816056">
        <w:rPr>
          <w:rFonts w:cs="Arial"/>
          <w:szCs w:val="20"/>
        </w:rPr>
        <w:t>” current 200 or 208 license. “Regular” means that the Staff Certification Level is not HQ1, HQ2, HQ3 or HQ4.</w:t>
      </w:r>
    </w:p>
    <w:p w14:paraId="00A385C3" w14:textId="77777777" w:rsidR="00320850" w:rsidRPr="00816056" w:rsidRDefault="00C6759A" w:rsidP="00510389">
      <w:pPr>
        <w:numPr>
          <w:ilvl w:val="0"/>
          <w:numId w:val="23"/>
        </w:numPr>
        <w:spacing w:line="360" w:lineRule="auto"/>
        <w:ind w:left="1080"/>
        <w:rPr>
          <w:rFonts w:cs="Arial"/>
          <w:szCs w:val="20"/>
        </w:rPr>
      </w:pPr>
      <w:r w:rsidRPr="00816056">
        <w:rPr>
          <w:rFonts w:cs="Arial"/>
          <w:szCs w:val="20"/>
        </w:rPr>
        <w:t xml:space="preserve">Staff member does not have a current license with the Staff Certification Level of HQ1, HQ2, HQ3 or HQ4. </w:t>
      </w:r>
    </w:p>
    <w:p w14:paraId="00A385C4" w14:textId="77777777" w:rsidR="00320850" w:rsidRPr="00816056" w:rsidRDefault="00320850" w:rsidP="00226958">
      <w:pPr>
        <w:spacing w:line="360" w:lineRule="auto"/>
        <w:ind w:left="360"/>
        <w:rPr>
          <w:rFonts w:cs="Arial"/>
          <w:szCs w:val="20"/>
        </w:rPr>
      </w:pPr>
    </w:p>
    <w:p w14:paraId="00A385C5" w14:textId="77777777" w:rsidR="00320850" w:rsidRPr="00816056" w:rsidRDefault="00C6759A">
      <w:pPr>
        <w:spacing w:line="360" w:lineRule="auto"/>
        <w:ind w:left="360"/>
        <w:rPr>
          <w:rFonts w:cs="Arial"/>
          <w:szCs w:val="20"/>
        </w:rPr>
      </w:pPr>
      <w:r w:rsidRPr="00816056">
        <w:rPr>
          <w:rFonts w:cs="Arial"/>
          <w:b/>
          <w:szCs w:val="20"/>
        </w:rPr>
        <w:t>Predates testing Exception:</w:t>
      </w:r>
      <w:r w:rsidRPr="00816056">
        <w:rPr>
          <w:rFonts w:cs="Arial"/>
          <w:szCs w:val="20"/>
        </w:rPr>
        <w:t xml:space="preserve">  Predates testing only applies to Elementary Classroom settings defined as course codes 0000-0008.  Predates testing only applies to the following teaching licenses 200/208 &amp; 400/408.  It does not apply to the 250</w:t>
      </w:r>
      <w:r w:rsidR="009168AC" w:rsidRPr="00816056">
        <w:rPr>
          <w:rFonts w:cs="Arial"/>
          <w:szCs w:val="20"/>
        </w:rPr>
        <w:t>/251/252</w:t>
      </w:r>
      <w:r w:rsidRPr="00816056">
        <w:rPr>
          <w:rFonts w:cs="Arial"/>
          <w:szCs w:val="20"/>
        </w:rPr>
        <w:t xml:space="preserve"> Early Childhood Education (ECE) License since a test was required to be passed in order to receive this license since the beginning of its issuance.  Therefore, if the course code is 0000-0003 (Kindergarten thru 3</w:t>
      </w:r>
      <w:r w:rsidRPr="00816056">
        <w:rPr>
          <w:rFonts w:cs="Arial"/>
          <w:szCs w:val="20"/>
          <w:vertAlign w:val="superscript"/>
        </w:rPr>
        <w:t>rd</w:t>
      </w:r>
      <w:r w:rsidRPr="00816056">
        <w:rPr>
          <w:rFonts w:cs="Arial"/>
          <w:szCs w:val="20"/>
        </w:rPr>
        <w:t xml:space="preserve"> grade) AND the class contains 0 or some Special Ed Students AND the teacher holds a 250</w:t>
      </w:r>
      <w:r w:rsidR="00171733" w:rsidRPr="00816056">
        <w:rPr>
          <w:rFonts w:cs="Arial"/>
          <w:szCs w:val="20"/>
        </w:rPr>
        <w:t>/252</w:t>
      </w:r>
      <w:r w:rsidRPr="00816056">
        <w:rPr>
          <w:rFonts w:cs="Arial"/>
          <w:szCs w:val="20"/>
        </w:rPr>
        <w:t xml:space="preserve"> ECE License, then is Highly Qualified—regardless if the File ID is less than 202814.  If the Course Code is 0000-0008 AND the teacher holds a 200/208 or 400/408 license AND the File ID is less than 202814 (Predates testing), then requires NMTA (HQ2), HOUSSE (HQ3) or NBPTS (HQ4) to be Highly Qualified. </w:t>
      </w:r>
    </w:p>
    <w:p w14:paraId="00A385C6" w14:textId="77777777" w:rsidR="00320850" w:rsidRPr="00816056" w:rsidRDefault="00320850" w:rsidP="00226958">
      <w:pPr>
        <w:spacing w:line="360" w:lineRule="auto"/>
        <w:ind w:left="360"/>
        <w:rPr>
          <w:rFonts w:cs="Arial"/>
          <w:szCs w:val="20"/>
        </w:rPr>
      </w:pPr>
    </w:p>
    <w:p w14:paraId="00A385C7" w14:textId="77777777" w:rsidR="00320850" w:rsidRPr="00816056" w:rsidRDefault="00C6759A">
      <w:pPr>
        <w:spacing w:line="360" w:lineRule="auto"/>
        <w:ind w:left="360"/>
        <w:rPr>
          <w:rFonts w:cs="Arial"/>
          <w:szCs w:val="20"/>
        </w:rPr>
      </w:pPr>
      <w:r w:rsidRPr="00816056">
        <w:rPr>
          <w:rFonts w:cs="Arial"/>
          <w:szCs w:val="20"/>
        </w:rPr>
        <w:t>Note that this logic is not included on the flowchart.</w:t>
      </w:r>
    </w:p>
    <w:p w14:paraId="00A385C8" w14:textId="77777777" w:rsidR="00320850" w:rsidRPr="00816056" w:rsidRDefault="00320850" w:rsidP="00226958">
      <w:pPr>
        <w:spacing w:line="360" w:lineRule="auto"/>
        <w:ind w:left="360"/>
        <w:rPr>
          <w:rFonts w:cs="Arial"/>
          <w:szCs w:val="20"/>
        </w:rPr>
      </w:pPr>
    </w:p>
    <w:p w14:paraId="00A385C9" w14:textId="77777777" w:rsidR="006772D5" w:rsidRPr="00816056" w:rsidRDefault="00C6759A">
      <w:pPr>
        <w:spacing w:line="360" w:lineRule="auto"/>
        <w:ind w:left="360"/>
        <w:rPr>
          <w:rFonts w:cs="Arial"/>
          <w:szCs w:val="20"/>
        </w:rPr>
      </w:pPr>
      <w:r w:rsidRPr="00816056">
        <w:rPr>
          <w:rFonts w:cs="Arial"/>
          <w:szCs w:val="20"/>
        </w:rPr>
        <w:t>This document needs to be used in conjunction with the Flowchart for HQT Logic for Elementary, Middle and High School.</w:t>
      </w:r>
    </w:p>
    <w:p w14:paraId="00A385CA" w14:textId="77777777" w:rsidR="006772D5" w:rsidRPr="00816056" w:rsidRDefault="006772D5">
      <w:pPr>
        <w:spacing w:line="360" w:lineRule="auto"/>
        <w:ind w:left="360"/>
        <w:rPr>
          <w:rFonts w:cs="Arial"/>
          <w:szCs w:val="20"/>
        </w:rPr>
      </w:pPr>
    </w:p>
    <w:p w14:paraId="00A385CB" w14:textId="77777777" w:rsidR="006772D5" w:rsidRPr="00816056" w:rsidRDefault="00C6759A">
      <w:pPr>
        <w:spacing w:line="360" w:lineRule="auto"/>
        <w:ind w:left="360"/>
        <w:rPr>
          <w:rFonts w:cs="Arial"/>
          <w:szCs w:val="20"/>
        </w:rPr>
      </w:pPr>
      <w:r w:rsidRPr="00816056">
        <w:rPr>
          <w:rFonts w:cs="Arial"/>
          <w:szCs w:val="20"/>
        </w:rPr>
        <w:t>Expected Output is to be stored in a table (Class Summary) from which reports can be generated. The table would include the following:</w:t>
      </w:r>
    </w:p>
    <w:p w14:paraId="00A385CC" w14:textId="77777777" w:rsidR="006772D5" w:rsidRPr="00816056" w:rsidRDefault="00C6759A" w:rsidP="00510389">
      <w:pPr>
        <w:numPr>
          <w:ilvl w:val="0"/>
          <w:numId w:val="22"/>
        </w:numPr>
        <w:tabs>
          <w:tab w:val="num" w:pos="1080"/>
        </w:tabs>
        <w:spacing w:line="360" w:lineRule="auto"/>
        <w:ind w:left="720"/>
        <w:rPr>
          <w:rFonts w:cs="Arial"/>
          <w:szCs w:val="20"/>
        </w:rPr>
      </w:pPr>
      <w:r w:rsidRPr="00816056">
        <w:rPr>
          <w:rFonts w:cs="Arial"/>
          <w:szCs w:val="20"/>
        </w:rPr>
        <w:t>District Code</w:t>
      </w:r>
    </w:p>
    <w:p w14:paraId="00A385CD" w14:textId="77777777" w:rsidR="006772D5" w:rsidRPr="00816056" w:rsidRDefault="00C6759A" w:rsidP="00510389">
      <w:pPr>
        <w:numPr>
          <w:ilvl w:val="0"/>
          <w:numId w:val="22"/>
        </w:numPr>
        <w:tabs>
          <w:tab w:val="num" w:pos="1080"/>
        </w:tabs>
        <w:spacing w:line="360" w:lineRule="auto"/>
        <w:ind w:left="720"/>
        <w:rPr>
          <w:rFonts w:cs="Arial"/>
          <w:szCs w:val="20"/>
        </w:rPr>
      </w:pPr>
      <w:r w:rsidRPr="00816056">
        <w:rPr>
          <w:rFonts w:cs="Arial"/>
          <w:szCs w:val="20"/>
        </w:rPr>
        <w:t>Location Code, Location Name, School Type</w:t>
      </w:r>
    </w:p>
    <w:p w14:paraId="00A385CE" w14:textId="77777777" w:rsidR="006772D5" w:rsidRPr="00816056" w:rsidRDefault="00C6759A" w:rsidP="00510389">
      <w:pPr>
        <w:numPr>
          <w:ilvl w:val="0"/>
          <w:numId w:val="22"/>
        </w:numPr>
        <w:tabs>
          <w:tab w:val="num" w:pos="1080"/>
        </w:tabs>
        <w:spacing w:line="360" w:lineRule="auto"/>
        <w:ind w:left="720"/>
        <w:rPr>
          <w:rFonts w:cs="Arial"/>
          <w:szCs w:val="20"/>
        </w:rPr>
      </w:pPr>
      <w:r w:rsidRPr="00816056">
        <w:rPr>
          <w:rFonts w:cs="Arial"/>
          <w:szCs w:val="20"/>
        </w:rPr>
        <w:t>Course Code Long, Course Name</w:t>
      </w:r>
    </w:p>
    <w:p w14:paraId="00A385CF" w14:textId="77777777" w:rsidR="006772D5" w:rsidRPr="00816056" w:rsidRDefault="00C6759A" w:rsidP="00510389">
      <w:pPr>
        <w:numPr>
          <w:ilvl w:val="0"/>
          <w:numId w:val="22"/>
        </w:numPr>
        <w:tabs>
          <w:tab w:val="num" w:pos="1080"/>
        </w:tabs>
        <w:spacing w:line="360" w:lineRule="auto"/>
        <w:ind w:left="720"/>
        <w:rPr>
          <w:rFonts w:cs="Arial"/>
          <w:szCs w:val="20"/>
        </w:rPr>
      </w:pPr>
      <w:r w:rsidRPr="00816056">
        <w:rPr>
          <w:rFonts w:cs="Arial"/>
          <w:szCs w:val="20"/>
        </w:rPr>
        <w:t>School Year Date</w:t>
      </w:r>
    </w:p>
    <w:p w14:paraId="00A385D0" w14:textId="77777777" w:rsidR="006772D5" w:rsidRPr="00816056" w:rsidRDefault="00C6759A" w:rsidP="00510389">
      <w:pPr>
        <w:numPr>
          <w:ilvl w:val="0"/>
          <w:numId w:val="22"/>
        </w:numPr>
        <w:tabs>
          <w:tab w:val="num" w:pos="1080"/>
        </w:tabs>
        <w:spacing w:line="360" w:lineRule="auto"/>
        <w:ind w:left="720"/>
        <w:rPr>
          <w:rFonts w:cs="Arial"/>
          <w:szCs w:val="20"/>
        </w:rPr>
      </w:pPr>
      <w:r w:rsidRPr="00816056">
        <w:rPr>
          <w:rFonts w:cs="Arial"/>
          <w:szCs w:val="20"/>
        </w:rPr>
        <w:t>Reporting Period (40D/80D…..)</w:t>
      </w:r>
    </w:p>
    <w:p w14:paraId="00A385D1" w14:textId="77777777" w:rsidR="006772D5" w:rsidRPr="00816056" w:rsidRDefault="00C6759A" w:rsidP="00510389">
      <w:pPr>
        <w:numPr>
          <w:ilvl w:val="0"/>
          <w:numId w:val="22"/>
        </w:numPr>
        <w:tabs>
          <w:tab w:val="num" w:pos="1080"/>
        </w:tabs>
        <w:spacing w:line="360" w:lineRule="auto"/>
        <w:ind w:left="720"/>
        <w:rPr>
          <w:rFonts w:cs="Arial"/>
          <w:szCs w:val="20"/>
        </w:rPr>
      </w:pPr>
      <w:r w:rsidRPr="00816056">
        <w:rPr>
          <w:rFonts w:cs="Arial"/>
          <w:szCs w:val="20"/>
        </w:rPr>
        <w:t>Section Number Long</w:t>
      </w:r>
    </w:p>
    <w:p w14:paraId="00A385D2" w14:textId="77777777" w:rsidR="006772D5" w:rsidRPr="00816056" w:rsidRDefault="00C6759A" w:rsidP="00510389">
      <w:pPr>
        <w:numPr>
          <w:ilvl w:val="0"/>
          <w:numId w:val="22"/>
        </w:numPr>
        <w:tabs>
          <w:tab w:val="num" w:pos="1080"/>
        </w:tabs>
        <w:spacing w:line="360" w:lineRule="auto"/>
        <w:ind w:left="720"/>
        <w:rPr>
          <w:rFonts w:cs="Arial"/>
          <w:szCs w:val="20"/>
        </w:rPr>
      </w:pPr>
      <w:r w:rsidRPr="00816056">
        <w:rPr>
          <w:rFonts w:cs="Arial"/>
          <w:szCs w:val="20"/>
        </w:rPr>
        <w:t>Staff Id (will store only the Primary Teacher), Staff Name</w:t>
      </w:r>
    </w:p>
    <w:p w14:paraId="00A385D3" w14:textId="77777777" w:rsidR="006772D5" w:rsidRPr="00816056" w:rsidRDefault="00C6759A" w:rsidP="00510389">
      <w:pPr>
        <w:numPr>
          <w:ilvl w:val="0"/>
          <w:numId w:val="22"/>
        </w:numPr>
        <w:tabs>
          <w:tab w:val="num" w:pos="1080"/>
        </w:tabs>
        <w:spacing w:line="360" w:lineRule="auto"/>
        <w:ind w:left="720"/>
        <w:rPr>
          <w:rFonts w:cs="Arial"/>
          <w:szCs w:val="20"/>
        </w:rPr>
      </w:pPr>
      <w:r w:rsidRPr="00816056">
        <w:rPr>
          <w:rFonts w:cs="Arial"/>
          <w:szCs w:val="20"/>
        </w:rPr>
        <w:t>Predates Testing</w:t>
      </w:r>
    </w:p>
    <w:p w14:paraId="00A385D4" w14:textId="77777777" w:rsidR="006772D5" w:rsidRPr="00816056" w:rsidRDefault="00C6759A" w:rsidP="00510389">
      <w:pPr>
        <w:numPr>
          <w:ilvl w:val="0"/>
          <w:numId w:val="22"/>
        </w:numPr>
        <w:tabs>
          <w:tab w:val="num" w:pos="1080"/>
        </w:tabs>
        <w:spacing w:line="360" w:lineRule="auto"/>
        <w:ind w:left="720"/>
        <w:rPr>
          <w:rFonts w:cs="Arial"/>
          <w:szCs w:val="20"/>
        </w:rPr>
      </w:pPr>
      <w:r w:rsidRPr="00816056">
        <w:rPr>
          <w:rFonts w:cs="Arial"/>
          <w:szCs w:val="20"/>
        </w:rPr>
        <w:t>Meets HQT Requirement (computed field Y/N)</w:t>
      </w:r>
    </w:p>
    <w:p w14:paraId="00A385D5" w14:textId="77777777" w:rsidR="006772D5" w:rsidRPr="00816056" w:rsidRDefault="00C6759A" w:rsidP="00510389">
      <w:pPr>
        <w:numPr>
          <w:ilvl w:val="0"/>
          <w:numId w:val="22"/>
        </w:numPr>
        <w:tabs>
          <w:tab w:val="num" w:pos="1080"/>
        </w:tabs>
        <w:spacing w:line="360" w:lineRule="auto"/>
        <w:ind w:left="720"/>
        <w:rPr>
          <w:rFonts w:cs="Arial"/>
          <w:szCs w:val="20"/>
        </w:rPr>
      </w:pPr>
      <w:r w:rsidRPr="00816056">
        <w:rPr>
          <w:rFonts w:cs="Arial"/>
          <w:szCs w:val="20"/>
        </w:rPr>
        <w:t>Reason Code (for not meeting HQT Requirements) suggested valid values are</w:t>
      </w:r>
      <w:r w:rsidR="0015301B" w:rsidRPr="00816056">
        <w:rPr>
          <w:rFonts w:cs="Arial"/>
          <w:szCs w:val="20"/>
        </w:rPr>
        <w:t>:</w:t>
      </w:r>
    </w:p>
    <w:p w14:paraId="00A385D6" w14:textId="77777777" w:rsidR="006772D5" w:rsidRPr="00816056" w:rsidRDefault="00C96F5D">
      <w:pPr>
        <w:pStyle w:val="NoSpacing"/>
        <w:ind w:left="720"/>
        <w:rPr>
          <w:szCs w:val="20"/>
        </w:rPr>
      </w:pPr>
      <w:r w:rsidRPr="00816056">
        <w:rPr>
          <w:szCs w:val="20"/>
        </w:rPr>
        <w:t>1 – Not properly licensed for the School Type (This reason no longer relevant starting school year 2009-10)</w:t>
      </w:r>
    </w:p>
    <w:p w14:paraId="00A385D7" w14:textId="77777777" w:rsidR="006772D5" w:rsidRPr="00816056" w:rsidRDefault="00C96F5D">
      <w:pPr>
        <w:pStyle w:val="NoSpacing"/>
        <w:ind w:left="720"/>
        <w:rPr>
          <w:szCs w:val="20"/>
        </w:rPr>
      </w:pPr>
      <w:r w:rsidRPr="00816056">
        <w:rPr>
          <w:szCs w:val="20"/>
        </w:rPr>
        <w:t>2 – Does not have Regular Ed License</w:t>
      </w:r>
    </w:p>
    <w:p w14:paraId="00A385D8" w14:textId="77777777" w:rsidR="006772D5" w:rsidRPr="00816056" w:rsidRDefault="00C96F5D">
      <w:pPr>
        <w:pStyle w:val="NoSpacing"/>
        <w:ind w:left="720"/>
        <w:rPr>
          <w:szCs w:val="20"/>
        </w:rPr>
      </w:pPr>
      <w:r w:rsidRPr="00816056">
        <w:rPr>
          <w:szCs w:val="20"/>
        </w:rPr>
        <w:t>3 – Does not have Special Ed license for Self Contained class</w:t>
      </w:r>
    </w:p>
    <w:p w14:paraId="00A385D9" w14:textId="77777777" w:rsidR="006772D5" w:rsidRPr="00816056" w:rsidRDefault="00C96F5D">
      <w:pPr>
        <w:pStyle w:val="NoSpacing"/>
        <w:ind w:left="720"/>
        <w:rPr>
          <w:szCs w:val="20"/>
        </w:rPr>
      </w:pPr>
      <w:r w:rsidRPr="00816056">
        <w:rPr>
          <w:szCs w:val="20"/>
        </w:rPr>
        <w:t>6 - License predates Testing. File ID is less than 202814.</w:t>
      </w:r>
    </w:p>
    <w:p w14:paraId="00A385DA" w14:textId="77777777" w:rsidR="006772D5" w:rsidRPr="00816056" w:rsidRDefault="00C96F5D">
      <w:pPr>
        <w:pStyle w:val="NoSpacing"/>
        <w:ind w:left="720"/>
        <w:rPr>
          <w:szCs w:val="20"/>
        </w:rPr>
      </w:pPr>
      <w:r w:rsidRPr="00816056">
        <w:rPr>
          <w:szCs w:val="20"/>
        </w:rPr>
        <w:t>7 – Does not have HOUSSE or NMTA or 24 Semester Hours or NBPTS endorsement</w:t>
      </w:r>
    </w:p>
    <w:p w14:paraId="00A385DB" w14:textId="77777777" w:rsidR="006772D5" w:rsidRPr="00816056" w:rsidRDefault="00C96F5D">
      <w:pPr>
        <w:pStyle w:val="NoSpacing"/>
        <w:ind w:left="720"/>
        <w:rPr>
          <w:szCs w:val="20"/>
        </w:rPr>
      </w:pPr>
      <w:r w:rsidRPr="00816056">
        <w:rPr>
          <w:szCs w:val="20"/>
        </w:rPr>
        <w:t>8 – Does not have License and or Endorsement required for the Course</w:t>
      </w:r>
    </w:p>
    <w:p w14:paraId="00A385DC" w14:textId="77777777" w:rsidR="006772D5" w:rsidRPr="00816056" w:rsidRDefault="00C96F5D">
      <w:pPr>
        <w:pStyle w:val="NoSpacing"/>
        <w:ind w:left="720"/>
        <w:rPr>
          <w:szCs w:val="20"/>
        </w:rPr>
      </w:pPr>
      <w:r w:rsidRPr="00816056">
        <w:rPr>
          <w:szCs w:val="20"/>
        </w:rPr>
        <w:t>9 - Does not have Bilingual Endorsement required for the Course</w:t>
      </w:r>
    </w:p>
    <w:p w14:paraId="00A385DD" w14:textId="77777777" w:rsidR="006772D5" w:rsidRPr="00816056" w:rsidRDefault="00C96F5D">
      <w:pPr>
        <w:pStyle w:val="NoSpacing"/>
        <w:ind w:left="720"/>
        <w:rPr>
          <w:szCs w:val="20"/>
        </w:rPr>
      </w:pPr>
      <w:r w:rsidRPr="00816056">
        <w:rPr>
          <w:szCs w:val="20"/>
        </w:rPr>
        <w:t>10 – License Requirements for the Course cannot be found</w:t>
      </w:r>
    </w:p>
    <w:p w14:paraId="00A385DE" w14:textId="77777777" w:rsidR="006772D5" w:rsidRPr="00816056" w:rsidRDefault="00C96F5D">
      <w:pPr>
        <w:pStyle w:val="NoSpacing"/>
        <w:ind w:left="720"/>
        <w:rPr>
          <w:szCs w:val="20"/>
        </w:rPr>
      </w:pPr>
      <w:r w:rsidRPr="00816056">
        <w:rPr>
          <w:szCs w:val="20"/>
        </w:rPr>
        <w:t>11 - No Staff Snapshot record for primary teacher</w:t>
      </w:r>
    </w:p>
    <w:p w14:paraId="00A385DF" w14:textId="77777777" w:rsidR="004A7579" w:rsidRPr="00816056" w:rsidRDefault="004F10C2" w:rsidP="00226958">
      <w:pPr>
        <w:ind w:left="360"/>
        <w:rPr>
          <w:rFonts w:cs="Arial"/>
          <w:szCs w:val="16"/>
        </w:rPr>
      </w:pPr>
      <w:r w:rsidRPr="00816056">
        <w:rPr>
          <w:rFonts w:cs="Arial"/>
          <w:szCs w:val="16"/>
        </w:rPr>
        <w:br w:type="page"/>
      </w:r>
    </w:p>
    <w:p w14:paraId="00A385E0" w14:textId="77777777" w:rsidR="00320850" w:rsidRPr="004F10C2" w:rsidRDefault="00320850" w:rsidP="00226958">
      <w:pPr>
        <w:ind w:left="360"/>
        <w:rPr>
          <w:rFonts w:cs="Arial"/>
          <w:szCs w:val="16"/>
        </w:rPr>
      </w:pPr>
    </w:p>
    <w:tbl>
      <w:tblPr>
        <w:tblW w:w="0" w:type="auto"/>
        <w:shd w:val="clear" w:color="auto" w:fill="4F81BD"/>
        <w:tblLook w:val="01E0" w:firstRow="1" w:lastRow="1" w:firstColumn="1" w:lastColumn="1" w:noHBand="0" w:noVBand="0"/>
      </w:tblPr>
      <w:tblGrid>
        <w:gridCol w:w="10188"/>
      </w:tblGrid>
      <w:tr w:rsidR="00320850" w14:paraId="00A385E2" w14:textId="77777777" w:rsidTr="00D430BC">
        <w:trPr>
          <w:trHeight w:val="431"/>
        </w:trPr>
        <w:tc>
          <w:tcPr>
            <w:tcW w:w="10188" w:type="dxa"/>
            <w:shd w:val="clear" w:color="auto" w:fill="4F81BD"/>
            <w:vAlign w:val="center"/>
          </w:tcPr>
          <w:p w14:paraId="00A385E1" w14:textId="77777777" w:rsidR="006C6EEA" w:rsidRDefault="00151283" w:rsidP="00705441">
            <w:pPr>
              <w:pStyle w:val="TitleBars"/>
              <w:framePr w:wrap="around"/>
            </w:pPr>
            <w:bookmarkStart w:id="210" w:name="_Toc489619285"/>
            <w:r w:rsidRPr="00226958">
              <w:t>Appendix</w:t>
            </w:r>
            <w:r w:rsidRPr="00151283">
              <w:t xml:space="preserve"> K – </w:t>
            </w:r>
            <w:r w:rsidRPr="00226958">
              <w:t>Exited</w:t>
            </w:r>
            <w:r w:rsidRPr="00151283">
              <w:t xml:space="preserve"> Teacher</w:t>
            </w:r>
            <w:bookmarkEnd w:id="210"/>
          </w:p>
        </w:tc>
      </w:tr>
    </w:tbl>
    <w:p w14:paraId="00A385E4" w14:textId="77777777" w:rsidR="00320850" w:rsidRDefault="00320850">
      <w:pPr>
        <w:autoSpaceDE w:val="0"/>
        <w:autoSpaceDN w:val="0"/>
        <w:adjustRightInd w:val="0"/>
        <w:rPr>
          <w:rFonts w:cs="Arial"/>
          <w:b/>
          <w:szCs w:val="20"/>
        </w:rPr>
      </w:pPr>
      <w:r>
        <w:rPr>
          <w:rFonts w:cs="Arial"/>
          <w:b/>
          <w:szCs w:val="20"/>
        </w:rPr>
        <w:t>Definition of an Exited teacher:</w:t>
      </w:r>
    </w:p>
    <w:p w14:paraId="00A385E6" w14:textId="77777777" w:rsidR="00320850" w:rsidRPr="00773F3E" w:rsidRDefault="00320850">
      <w:pPr>
        <w:autoSpaceDE w:val="0"/>
        <w:autoSpaceDN w:val="0"/>
        <w:adjustRightInd w:val="0"/>
      </w:pPr>
      <w:r>
        <w:rPr>
          <w:rFonts w:cs="Arial"/>
          <w:szCs w:val="20"/>
        </w:rPr>
        <w:t>Exited teachers are teachers</w:t>
      </w:r>
      <w:r w:rsidR="00075EE9">
        <w:rPr>
          <w:rFonts w:cs="Arial"/>
          <w:szCs w:val="20"/>
        </w:rPr>
        <w:t xml:space="preserve"> (excluding substitute teachers)</w:t>
      </w:r>
      <w:r>
        <w:rPr>
          <w:rFonts w:cs="Arial"/>
          <w:szCs w:val="20"/>
        </w:rPr>
        <w:t xml:space="preserve"> that were teaching in the district and within a 1 year timeframe stopped teaching at the district.  Exited Teachers are tracked annually</w:t>
      </w:r>
      <w:r w:rsidR="007A3C1B">
        <w:rPr>
          <w:rFonts w:cs="Arial"/>
          <w:szCs w:val="20"/>
        </w:rPr>
        <w:t xml:space="preserve"> to calculate Exited Teacher Rates</w:t>
      </w:r>
      <w:r>
        <w:rPr>
          <w:rFonts w:cs="Arial"/>
          <w:szCs w:val="20"/>
        </w:rPr>
        <w:t>.  The “first” year a teacher is NOT teaching on the 120</w:t>
      </w:r>
      <w:r>
        <w:rPr>
          <w:rFonts w:cs="Arial"/>
          <w:szCs w:val="20"/>
          <w:vertAlign w:val="superscript"/>
        </w:rPr>
        <w:t>th</w:t>
      </w:r>
      <w:r>
        <w:rPr>
          <w:rFonts w:cs="Arial"/>
          <w:szCs w:val="20"/>
        </w:rPr>
        <w:t xml:space="preserve"> day is the year the teacher </w:t>
      </w:r>
      <w:r w:rsidR="00814D8A">
        <w:rPr>
          <w:rFonts w:cs="Arial"/>
          <w:szCs w:val="20"/>
        </w:rPr>
        <w:t>will be included in the Exited Teacher Rate.</w:t>
      </w:r>
      <w:r>
        <w:rPr>
          <w:rFonts w:cs="Arial"/>
          <w:szCs w:val="20"/>
        </w:rPr>
        <w:t xml:space="preserve">  Exited teachers may be reported at </w:t>
      </w:r>
      <w:r w:rsidR="009C25A1">
        <w:rPr>
          <w:rFonts w:cs="Arial"/>
          <w:szCs w:val="20"/>
        </w:rPr>
        <w:t>any time</w:t>
      </w:r>
      <w:r w:rsidR="00761669">
        <w:rPr>
          <w:rFonts w:cs="Arial"/>
          <w:szCs w:val="20"/>
        </w:rPr>
        <w:t xml:space="preserve"> throughout the year</w:t>
      </w:r>
      <w:r w:rsidR="00037F43">
        <w:rPr>
          <w:rFonts w:cs="Arial"/>
          <w:szCs w:val="20"/>
        </w:rPr>
        <w:t xml:space="preserve">. </w:t>
      </w:r>
      <w:r w:rsidR="00643A60">
        <w:rPr>
          <w:rFonts w:cs="Arial"/>
          <w:szCs w:val="20"/>
        </w:rPr>
        <w:t xml:space="preserve"> </w:t>
      </w:r>
      <w:r>
        <w:rPr>
          <w:rFonts w:cs="Arial"/>
          <w:szCs w:val="20"/>
        </w:rPr>
        <w:t xml:space="preserve">In the case of retirees </w:t>
      </w:r>
      <w:r w:rsidR="00643A60">
        <w:rPr>
          <w:rFonts w:cs="Arial"/>
          <w:szCs w:val="20"/>
        </w:rPr>
        <w:t>(</w:t>
      </w:r>
      <w:r>
        <w:rPr>
          <w:rFonts w:cs="Arial"/>
          <w:szCs w:val="20"/>
        </w:rPr>
        <w:t>or people that didn’t renew their contract the following year</w:t>
      </w:r>
      <w:r w:rsidR="00643A60">
        <w:rPr>
          <w:rFonts w:cs="Arial"/>
          <w:szCs w:val="20"/>
        </w:rPr>
        <w:t>)</w:t>
      </w:r>
      <w:r>
        <w:rPr>
          <w:rFonts w:cs="Arial"/>
          <w:szCs w:val="20"/>
        </w:rPr>
        <w:t xml:space="preserve">, their exit year would be the year they did not renew their </w:t>
      </w:r>
      <w:r w:rsidR="009C25A1" w:rsidRPr="00773F3E">
        <w:t>contract (</w:t>
      </w:r>
      <w:r w:rsidR="0006477A" w:rsidRPr="00773F3E">
        <w:t>or the 1st 120th day they were reported as no longer teaching)</w:t>
      </w:r>
      <w:r w:rsidRPr="00773F3E">
        <w:t>.</w:t>
      </w:r>
      <w:r w:rsidR="00037F43">
        <w:t xml:space="preserve"> </w:t>
      </w:r>
      <w:r w:rsidR="00814D8A" w:rsidRPr="00773F3E">
        <w:t xml:space="preserve">Even retirees may be reported at EOY of their CURRENT year without having to wait until their EXITED YEAR to report them.  Teachers often retire and return to work as a substitute teacher.  In these cases they may be reported with an EXIT DATE as well as still reported as actively teaching classes as a substitute teacher.  </w:t>
      </w:r>
      <w:r w:rsidR="009C25A1" w:rsidRPr="00773F3E">
        <w:t>SUBSTITUTE teachers are identified as S (Long-Term Sub) or T (Short-Term Sub) in the Staff Qualification Status Code in STAFF &amp; STAFF SNAPSHOT) and are omitted from the Exited Teacher reports.</w:t>
      </w:r>
    </w:p>
    <w:p w14:paraId="00A385E9" w14:textId="77777777" w:rsidR="00320850" w:rsidRDefault="00320850">
      <w:pPr>
        <w:autoSpaceDE w:val="0"/>
        <w:autoSpaceDN w:val="0"/>
        <w:adjustRightInd w:val="0"/>
        <w:rPr>
          <w:rFonts w:cs="Arial"/>
          <w:szCs w:val="20"/>
        </w:rPr>
      </w:pPr>
    </w:p>
    <w:p w14:paraId="00A385EA" w14:textId="77777777" w:rsidR="00320850" w:rsidRDefault="00C16FC6">
      <w:pPr>
        <w:autoSpaceDE w:val="0"/>
        <w:autoSpaceDN w:val="0"/>
        <w:adjustRightInd w:val="0"/>
        <w:rPr>
          <w:rFonts w:cs="Arial"/>
          <w:szCs w:val="20"/>
        </w:rPr>
      </w:pPr>
      <w:r>
        <w:rPr>
          <w:rFonts w:cs="Arial"/>
          <w:szCs w:val="20"/>
        </w:rPr>
        <w:t>Exited T</w:t>
      </w:r>
      <w:r w:rsidR="00320850">
        <w:rPr>
          <w:rFonts w:cs="Arial"/>
          <w:szCs w:val="20"/>
        </w:rPr>
        <w:t>eacher</w:t>
      </w:r>
      <w:r>
        <w:rPr>
          <w:rFonts w:cs="Arial"/>
          <w:szCs w:val="20"/>
        </w:rPr>
        <w:t xml:space="preserve">s </w:t>
      </w:r>
      <w:r w:rsidR="00320850">
        <w:rPr>
          <w:rFonts w:cs="Arial"/>
          <w:szCs w:val="20"/>
        </w:rPr>
        <w:t>will be reported in the STAFF template only with their appropriate EXIT DATE and TERMINATION CODE (reason for exiting).  The EXIT DATE will be used to determine their EXIT YEAR for calculating EXIT RATES.  If the Exit Date falls AFTER the 120</w:t>
      </w:r>
      <w:r w:rsidR="00320850">
        <w:rPr>
          <w:rFonts w:cs="Arial"/>
          <w:szCs w:val="20"/>
          <w:vertAlign w:val="superscript"/>
        </w:rPr>
        <w:t>th</w:t>
      </w:r>
      <w:r w:rsidR="00320850">
        <w:rPr>
          <w:rFonts w:cs="Arial"/>
          <w:szCs w:val="20"/>
        </w:rPr>
        <w:t xml:space="preserve"> day, the Exited Teacher will be applied to the following year</w:t>
      </w:r>
      <w:r w:rsidR="0006477A">
        <w:rPr>
          <w:rFonts w:cs="Arial"/>
          <w:szCs w:val="20"/>
        </w:rPr>
        <w:t xml:space="preserve"> (the 1</w:t>
      </w:r>
      <w:r w:rsidR="0006477A" w:rsidRPr="0006477A">
        <w:rPr>
          <w:rFonts w:cs="Arial"/>
          <w:szCs w:val="20"/>
          <w:vertAlign w:val="superscript"/>
        </w:rPr>
        <w:t>st</w:t>
      </w:r>
      <w:r w:rsidR="0006477A">
        <w:rPr>
          <w:rFonts w:cs="Arial"/>
          <w:szCs w:val="20"/>
        </w:rPr>
        <w:t xml:space="preserve"> 120</w:t>
      </w:r>
      <w:r w:rsidR="0006477A" w:rsidRPr="0006477A">
        <w:rPr>
          <w:rFonts w:cs="Arial"/>
          <w:szCs w:val="20"/>
          <w:vertAlign w:val="superscript"/>
        </w:rPr>
        <w:t>th</w:t>
      </w:r>
      <w:r w:rsidR="0006477A">
        <w:rPr>
          <w:rFonts w:cs="Arial"/>
          <w:szCs w:val="20"/>
        </w:rPr>
        <w:t xml:space="preserve"> day they were not actively teaching)</w:t>
      </w:r>
      <w:r w:rsidR="00320850">
        <w:rPr>
          <w:rFonts w:cs="Arial"/>
          <w:szCs w:val="20"/>
        </w:rPr>
        <w:t>.  Beginning with School Year 2009-10, Exited Teachers will no longer be submitted in the STAFF SNAPSHOT template.  If the “Exited” staff person is mistakenly reported in the STAFF SNAPSHOT template during the reporting periods 40</w:t>
      </w:r>
      <w:r w:rsidR="00320850">
        <w:rPr>
          <w:rFonts w:cs="Arial"/>
          <w:szCs w:val="20"/>
          <w:vertAlign w:val="superscript"/>
        </w:rPr>
        <w:t>th</w:t>
      </w:r>
      <w:r w:rsidR="00320850">
        <w:rPr>
          <w:rFonts w:cs="Arial"/>
          <w:szCs w:val="20"/>
        </w:rPr>
        <w:t>, 80</w:t>
      </w:r>
      <w:r w:rsidR="00320850">
        <w:rPr>
          <w:rFonts w:cs="Arial"/>
          <w:szCs w:val="20"/>
          <w:vertAlign w:val="superscript"/>
        </w:rPr>
        <w:t>th</w:t>
      </w:r>
      <w:r w:rsidR="00320850">
        <w:rPr>
          <w:rFonts w:cs="Arial"/>
          <w:szCs w:val="20"/>
        </w:rPr>
        <w:t>, 120</w:t>
      </w:r>
      <w:r w:rsidR="00320850">
        <w:rPr>
          <w:rFonts w:cs="Arial"/>
          <w:szCs w:val="20"/>
          <w:vertAlign w:val="superscript"/>
        </w:rPr>
        <w:t>th</w:t>
      </w:r>
      <w:r w:rsidR="00320850">
        <w:rPr>
          <w:rFonts w:cs="Arial"/>
          <w:szCs w:val="20"/>
        </w:rPr>
        <w:t xml:space="preserve">, </w:t>
      </w:r>
      <w:r w:rsidR="00773F3E">
        <w:rPr>
          <w:rFonts w:cs="Arial"/>
          <w:szCs w:val="20"/>
        </w:rPr>
        <w:t>etc.</w:t>
      </w:r>
      <w:r w:rsidR="00320850">
        <w:rPr>
          <w:rFonts w:cs="Arial"/>
          <w:szCs w:val="20"/>
        </w:rPr>
        <w:t xml:space="preserve">… then STARS will inadvertently view this person as ACTIVE, even if a TERMINATION CODE is specified in the STAFF template.  </w:t>
      </w:r>
      <w:r w:rsidRPr="00773F3E">
        <w:rPr>
          <w:rFonts w:cs="Arial"/>
          <w:szCs w:val="20"/>
        </w:rPr>
        <w:t>E</w:t>
      </w:r>
      <w:r w:rsidR="0006477A" w:rsidRPr="00773F3E">
        <w:rPr>
          <w:rFonts w:cs="Arial"/>
          <w:szCs w:val="20"/>
        </w:rPr>
        <w:t>xception</w:t>
      </w:r>
      <w:r w:rsidRPr="00773F3E">
        <w:rPr>
          <w:rFonts w:cs="Arial"/>
          <w:szCs w:val="20"/>
        </w:rPr>
        <w:t>s</w:t>
      </w:r>
      <w:r w:rsidR="0006477A" w:rsidRPr="00773F3E">
        <w:rPr>
          <w:rFonts w:cs="Arial"/>
          <w:szCs w:val="20"/>
        </w:rPr>
        <w:t xml:space="preserve"> to this rule are SUBSTITUTE teachers.  A sub may be both ACTIVE and exited at the same time</w:t>
      </w:r>
      <w:r w:rsidRPr="00773F3E">
        <w:rPr>
          <w:rFonts w:cs="Arial"/>
          <w:szCs w:val="20"/>
        </w:rPr>
        <w:t xml:space="preserve"> and will not result in an error since substitute teachers are omitted from the Exited Teacher reports</w:t>
      </w:r>
      <w:r w:rsidR="0006477A" w:rsidRPr="00773F3E">
        <w:rPr>
          <w:rFonts w:cs="Arial"/>
          <w:szCs w:val="20"/>
        </w:rPr>
        <w:t>.</w:t>
      </w:r>
    </w:p>
    <w:p w14:paraId="00A385EB" w14:textId="77777777" w:rsidR="00320850" w:rsidRDefault="00320850">
      <w:pPr>
        <w:autoSpaceDE w:val="0"/>
        <w:autoSpaceDN w:val="0"/>
        <w:adjustRightInd w:val="0"/>
        <w:rPr>
          <w:rFonts w:cs="Arial"/>
          <w:szCs w:val="20"/>
        </w:rPr>
      </w:pPr>
    </w:p>
    <w:p w14:paraId="00A385EC" w14:textId="77777777" w:rsidR="00320850" w:rsidRPr="00773F3E" w:rsidRDefault="00320850">
      <w:r w:rsidRPr="00773F3E">
        <w:t xml:space="preserve">Exited teachers are reported only once </w:t>
      </w:r>
      <w:r w:rsidR="00643A60" w:rsidRPr="00773F3E">
        <w:t>upon leaving</w:t>
      </w:r>
      <w:r w:rsidRPr="00773F3E">
        <w:t xml:space="preserve">—meaning they should not be continually reported as exited year after year.  </w:t>
      </w:r>
      <w:r w:rsidR="00643A60" w:rsidRPr="007A5882">
        <w:t xml:space="preserve">If a person exits and returns several years later, the historical exit date </w:t>
      </w:r>
      <w:r w:rsidR="00C16FC6" w:rsidRPr="007A5882">
        <w:t>should be removed</w:t>
      </w:r>
      <w:r w:rsidR="007B061B" w:rsidRPr="007A5882">
        <w:t>.  It</w:t>
      </w:r>
      <w:r w:rsidR="00C16FC6" w:rsidRPr="007A5882">
        <w:t xml:space="preserve"> </w:t>
      </w:r>
      <w:r w:rsidR="004D0E84" w:rsidRPr="007A5882">
        <w:t xml:space="preserve">will </w:t>
      </w:r>
      <w:r w:rsidR="00C16FC6" w:rsidRPr="007A5882">
        <w:t xml:space="preserve">eventually </w:t>
      </w:r>
      <w:r w:rsidR="004D0E84" w:rsidRPr="007A5882">
        <w:t xml:space="preserve">be </w:t>
      </w:r>
      <w:r w:rsidR="00C16FC6" w:rsidRPr="007A5882">
        <w:t>replaced with a NEW exit date when they leave for a second time.  Historical data will be lost</w:t>
      </w:r>
      <w:r w:rsidR="004D0E84" w:rsidRPr="007A5882">
        <w:t xml:space="preserve"> in STARS, because there is only ONE STAFF record allowed per district, and therefore only ONE EXIT DATE (and reason for exit) per staff per district.</w:t>
      </w:r>
    </w:p>
    <w:p w14:paraId="00A385ED" w14:textId="77777777" w:rsidR="00320850" w:rsidRDefault="00320850"/>
    <w:p w14:paraId="00A385EE" w14:textId="77777777" w:rsidR="00320850" w:rsidRDefault="00320850">
      <w:pPr>
        <w:rPr>
          <w:rFonts w:cs="Arial"/>
          <w:b/>
          <w:szCs w:val="20"/>
        </w:rPr>
      </w:pPr>
      <w:r>
        <w:rPr>
          <w:rFonts w:cs="Arial"/>
          <w:b/>
          <w:szCs w:val="20"/>
        </w:rPr>
        <w:t>Criteria:</w:t>
      </w:r>
    </w:p>
    <w:p w14:paraId="00A385EF" w14:textId="77777777" w:rsidR="00320850" w:rsidRDefault="00320850" w:rsidP="00510389">
      <w:pPr>
        <w:numPr>
          <w:ilvl w:val="0"/>
          <w:numId w:val="32"/>
        </w:numPr>
        <w:ind w:left="360"/>
        <w:rPr>
          <w:rFonts w:cs="Arial"/>
          <w:szCs w:val="20"/>
        </w:rPr>
      </w:pPr>
      <w:r>
        <w:rPr>
          <w:rFonts w:cs="Arial"/>
          <w:szCs w:val="20"/>
        </w:rPr>
        <w:t xml:space="preserve">Staff Termination codes only to be reported for TEACHERS, those staff reported in a TEACHER staff </w:t>
      </w:r>
      <w:r w:rsidR="009C25A1">
        <w:rPr>
          <w:rFonts w:cs="Arial"/>
          <w:szCs w:val="20"/>
        </w:rPr>
        <w:t>assignment</w:t>
      </w:r>
      <w:r w:rsidR="009C25A1" w:rsidRPr="00226958">
        <w:rPr>
          <w:rFonts w:cs="Arial"/>
          <w:szCs w:val="20"/>
        </w:rPr>
        <w:t xml:space="preserve"> </w:t>
      </w:r>
      <w:r w:rsidR="009C25A1" w:rsidRPr="00226958">
        <w:rPr>
          <w:rFonts w:cs="Arial"/>
          <w:b/>
          <w:szCs w:val="20"/>
        </w:rPr>
        <w:t>(</w:t>
      </w:r>
      <w:r w:rsidR="00C16FC6" w:rsidRPr="00226958">
        <w:rPr>
          <w:rFonts w:cs="Arial"/>
          <w:b/>
          <w:szCs w:val="20"/>
        </w:rPr>
        <w:t>with the exception of Substitute Teachers)</w:t>
      </w:r>
      <w:r w:rsidRPr="00226958">
        <w:rPr>
          <w:rFonts w:cs="Arial"/>
          <w:b/>
          <w:szCs w:val="20"/>
        </w:rPr>
        <w:t>.</w:t>
      </w:r>
    </w:p>
    <w:p w14:paraId="00A385F0" w14:textId="77777777" w:rsidR="00320850" w:rsidRDefault="00320850" w:rsidP="00510389">
      <w:pPr>
        <w:numPr>
          <w:ilvl w:val="1"/>
          <w:numId w:val="32"/>
        </w:numPr>
        <w:ind w:left="1080"/>
        <w:rPr>
          <w:rFonts w:cs="Arial"/>
          <w:szCs w:val="20"/>
        </w:rPr>
      </w:pPr>
      <w:r>
        <w:rPr>
          <w:rFonts w:cs="Arial"/>
          <w:szCs w:val="20"/>
        </w:rPr>
        <w:t>For a listing of TEACHER staff assignment codes, refer to the STARS MANUAL Volume 2, Appendix B – Staff Assignment Codes.</w:t>
      </w:r>
    </w:p>
    <w:p w14:paraId="00A385F1" w14:textId="77777777" w:rsidR="00320850" w:rsidRDefault="00320850" w:rsidP="00510389">
      <w:pPr>
        <w:numPr>
          <w:ilvl w:val="0"/>
          <w:numId w:val="32"/>
        </w:numPr>
        <w:ind w:left="360"/>
        <w:rPr>
          <w:rFonts w:cs="Arial"/>
          <w:szCs w:val="20"/>
        </w:rPr>
      </w:pPr>
      <w:r>
        <w:rPr>
          <w:rFonts w:cs="Arial"/>
          <w:szCs w:val="20"/>
        </w:rPr>
        <w:t>To calculate the Exited Teacher Rate, the count of exited teachers will be divided by the count of teachers.</w:t>
      </w:r>
    </w:p>
    <w:p w14:paraId="00A385F2" w14:textId="77777777" w:rsidR="00BB19AE" w:rsidRDefault="00320850" w:rsidP="00510389">
      <w:pPr>
        <w:numPr>
          <w:ilvl w:val="1"/>
          <w:numId w:val="32"/>
        </w:numPr>
        <w:ind w:left="1080"/>
        <w:rPr>
          <w:rFonts w:cs="Arial"/>
          <w:szCs w:val="20"/>
        </w:rPr>
      </w:pPr>
      <w:r>
        <w:rPr>
          <w:rFonts w:cs="Arial"/>
          <w:szCs w:val="20"/>
        </w:rPr>
        <w:t xml:space="preserve">To ensure accurate percentages, Staff ID’s will be matched between those reported as exited with a termination code and those reported as a TEACHER the previous year (or current year for those that didn’t work the previous year).  </w:t>
      </w:r>
    </w:p>
    <w:p w14:paraId="00A385F3" w14:textId="77777777" w:rsidR="00320850" w:rsidRDefault="00320850" w:rsidP="00510389">
      <w:pPr>
        <w:numPr>
          <w:ilvl w:val="1"/>
          <w:numId w:val="32"/>
        </w:numPr>
        <w:ind w:left="1080"/>
        <w:rPr>
          <w:rFonts w:cs="Arial"/>
          <w:szCs w:val="20"/>
        </w:rPr>
      </w:pPr>
      <w:r>
        <w:rPr>
          <w:rFonts w:cs="Arial"/>
          <w:szCs w:val="20"/>
        </w:rPr>
        <w:t xml:space="preserve">Only Staff ID’s reported with a Staff Termination Code and Exit Date </w:t>
      </w:r>
      <w:r w:rsidRPr="007E2114">
        <w:rPr>
          <w:rFonts w:cs="Arial"/>
          <w:szCs w:val="20"/>
          <w:u w:val="single"/>
        </w:rPr>
        <w:t>AND</w:t>
      </w:r>
      <w:r>
        <w:rPr>
          <w:rFonts w:cs="Arial"/>
          <w:szCs w:val="20"/>
        </w:rPr>
        <w:t xml:space="preserve"> reported in a TEACHER Staff Assignment Code the prior year or current year will be included in the Exited Teacher Rate.</w:t>
      </w:r>
    </w:p>
    <w:p w14:paraId="00A385F4" w14:textId="77777777" w:rsidR="00320850" w:rsidRPr="00AC6CB8" w:rsidRDefault="00AC6CB8" w:rsidP="00510389">
      <w:pPr>
        <w:numPr>
          <w:ilvl w:val="1"/>
          <w:numId w:val="32"/>
        </w:numPr>
        <w:ind w:left="1080"/>
        <w:rPr>
          <w:rFonts w:cs="Arial"/>
          <w:szCs w:val="20"/>
        </w:rPr>
      </w:pPr>
      <w:r>
        <w:rPr>
          <w:rFonts w:cs="Arial"/>
          <w:szCs w:val="20"/>
        </w:rPr>
        <w:t xml:space="preserve">Teacher Count = </w:t>
      </w:r>
      <w:r w:rsidR="00320850">
        <w:rPr>
          <w:rFonts w:cs="Arial"/>
          <w:szCs w:val="20"/>
        </w:rPr>
        <w:t xml:space="preserve">Total </w:t>
      </w:r>
      <w:r>
        <w:rPr>
          <w:rFonts w:cs="Arial"/>
          <w:szCs w:val="20"/>
        </w:rPr>
        <w:t>number of teachers found between the 120</w:t>
      </w:r>
      <w:r w:rsidRPr="00AC6CB8">
        <w:rPr>
          <w:rFonts w:cs="Arial"/>
          <w:szCs w:val="20"/>
          <w:vertAlign w:val="superscript"/>
        </w:rPr>
        <w:t>th</w:t>
      </w:r>
      <w:r>
        <w:rPr>
          <w:rFonts w:cs="Arial"/>
          <w:szCs w:val="20"/>
        </w:rPr>
        <w:t xml:space="preserve"> days</w:t>
      </w:r>
    </w:p>
    <w:p w14:paraId="00A385F5" w14:textId="77777777" w:rsidR="00320850" w:rsidRDefault="00320850" w:rsidP="00510389">
      <w:pPr>
        <w:numPr>
          <w:ilvl w:val="1"/>
          <w:numId w:val="32"/>
        </w:numPr>
        <w:ind w:left="1080"/>
        <w:rPr>
          <w:rFonts w:cs="Arial"/>
          <w:szCs w:val="20"/>
        </w:rPr>
      </w:pPr>
      <w:r>
        <w:rPr>
          <w:rFonts w:cs="Arial"/>
          <w:szCs w:val="20"/>
        </w:rPr>
        <w:t>If Termination Codes are reported for Non-Teachers, these will be omitted from the Exited Teacher Rate.</w:t>
      </w:r>
    </w:p>
    <w:p w14:paraId="00A385F6" w14:textId="77777777" w:rsidR="00320850" w:rsidRDefault="00320850" w:rsidP="00510389">
      <w:pPr>
        <w:numPr>
          <w:ilvl w:val="1"/>
          <w:numId w:val="32"/>
        </w:numPr>
        <w:ind w:left="1080"/>
        <w:rPr>
          <w:rFonts w:cs="Arial"/>
          <w:szCs w:val="20"/>
        </w:rPr>
      </w:pPr>
      <w:r>
        <w:rPr>
          <w:rFonts w:cs="Arial"/>
          <w:szCs w:val="20"/>
        </w:rPr>
        <w:t>If a teacher is reported as exited yet they are found presently teaching on the 120</w:t>
      </w:r>
      <w:r>
        <w:rPr>
          <w:rFonts w:cs="Arial"/>
          <w:szCs w:val="20"/>
          <w:vertAlign w:val="superscript"/>
        </w:rPr>
        <w:t>th</w:t>
      </w:r>
      <w:r>
        <w:rPr>
          <w:rFonts w:cs="Arial"/>
          <w:szCs w:val="20"/>
        </w:rPr>
        <w:t xml:space="preserve"> day of that same year</w:t>
      </w:r>
      <w:r w:rsidR="00773F3E">
        <w:rPr>
          <w:rFonts w:cs="Arial"/>
          <w:szCs w:val="20"/>
        </w:rPr>
        <w:t xml:space="preserve"> </w:t>
      </w:r>
      <w:r w:rsidR="0066617F" w:rsidRPr="00773F3E">
        <w:rPr>
          <w:rFonts w:cs="Arial"/>
          <w:szCs w:val="20"/>
        </w:rPr>
        <w:t>(with the exception of Substitute Teachers)</w:t>
      </w:r>
      <w:r w:rsidRPr="00773F3E">
        <w:rPr>
          <w:rFonts w:cs="Arial"/>
          <w:szCs w:val="20"/>
        </w:rPr>
        <w:t>,</w:t>
      </w:r>
      <w:r>
        <w:rPr>
          <w:rFonts w:cs="Arial"/>
          <w:szCs w:val="20"/>
        </w:rPr>
        <w:t xml:space="preserve"> then they will be omitted from the state’s “Exited Teacher” report and won’t be considered as an Exited Teacher.</w:t>
      </w:r>
    </w:p>
    <w:p w14:paraId="00A385F7" w14:textId="77777777" w:rsidR="00320850" w:rsidRDefault="00320850" w:rsidP="00D21971">
      <w:pPr>
        <w:rPr>
          <w:rFonts w:cs="Arial"/>
          <w:szCs w:val="20"/>
        </w:rPr>
      </w:pPr>
    </w:p>
    <w:p w14:paraId="00A385F8" w14:textId="77777777" w:rsidR="006772D5" w:rsidRDefault="00320850" w:rsidP="00D21971">
      <w:pPr>
        <w:rPr>
          <w:rFonts w:cs="Arial"/>
          <w:szCs w:val="20"/>
        </w:rPr>
      </w:pPr>
      <w:r>
        <w:rPr>
          <w:rFonts w:cs="Arial"/>
          <w:b/>
          <w:szCs w:val="20"/>
        </w:rPr>
        <w:t>Note:</w:t>
      </w:r>
      <w:r>
        <w:rPr>
          <w:rFonts w:cs="Arial"/>
          <w:szCs w:val="20"/>
        </w:rPr>
        <w:t xml:space="preserve">  If the Exited Teachers reported by the districts don’t match those appearing on the State’s Exited Teacher report, the reason is most likely due to a data issue.  Verify all teachers reported as exiting were in fact reported as teachers previously AND were NOT reported as actively teaching on the 120</w:t>
      </w:r>
      <w:r>
        <w:rPr>
          <w:rFonts w:cs="Arial"/>
          <w:szCs w:val="20"/>
          <w:vertAlign w:val="superscript"/>
        </w:rPr>
        <w:t>th</w:t>
      </w:r>
      <w:r>
        <w:rPr>
          <w:rFonts w:cs="Arial"/>
          <w:szCs w:val="20"/>
        </w:rPr>
        <w:t xml:space="preserve"> day the year they were also reported as exited.</w:t>
      </w:r>
    </w:p>
    <w:p w14:paraId="00A385F9" w14:textId="77777777" w:rsidR="00E8171F" w:rsidRDefault="00E8171F">
      <w:pPr>
        <w:ind w:left="720"/>
      </w:pPr>
    </w:p>
    <w:p w14:paraId="00A385FA" w14:textId="77777777" w:rsidR="00320850" w:rsidRPr="00D878C1" w:rsidRDefault="00320850">
      <w:pPr>
        <w:pStyle w:val="default0"/>
        <w:ind w:right="855"/>
        <w:rPr>
          <w:b/>
          <w:bCs/>
          <w:color w:val="auto"/>
        </w:rPr>
      </w:pPr>
      <w:r w:rsidRPr="00D878C1">
        <w:rPr>
          <w:b/>
          <w:bCs/>
          <w:color w:val="auto"/>
        </w:rPr>
        <w:t>Exited Teacher Reports</w:t>
      </w:r>
    </w:p>
    <w:tbl>
      <w:tblPr>
        <w:tblW w:w="0" w:type="auto"/>
        <w:jc w:val="right"/>
        <w:tblCellSpacing w:w="15" w:type="dxa"/>
        <w:tblCellMar>
          <w:top w:w="15" w:type="dxa"/>
          <w:left w:w="15" w:type="dxa"/>
          <w:bottom w:w="15" w:type="dxa"/>
          <w:right w:w="15" w:type="dxa"/>
        </w:tblCellMar>
        <w:tblLook w:val="04A0" w:firstRow="1" w:lastRow="0" w:firstColumn="1" w:lastColumn="0" w:noHBand="0" w:noVBand="1"/>
      </w:tblPr>
      <w:tblGrid>
        <w:gridCol w:w="10170"/>
      </w:tblGrid>
      <w:tr w:rsidR="00F44822" w:rsidRPr="00F44822" w14:paraId="00A385FE" w14:textId="77777777">
        <w:trPr>
          <w:tblCellSpacing w:w="15" w:type="dxa"/>
          <w:jc w:val="right"/>
        </w:trPr>
        <w:tc>
          <w:tcPr>
            <w:tcW w:w="0" w:type="auto"/>
            <w:shd w:val="clear" w:color="auto" w:fill="auto"/>
            <w:tcMar>
              <w:top w:w="27" w:type="dxa"/>
              <w:left w:w="15" w:type="dxa"/>
              <w:bottom w:w="15" w:type="dxa"/>
              <w:right w:w="15" w:type="dxa"/>
            </w:tcMar>
            <w:vAlign w:val="center"/>
            <w:hideMark/>
          </w:tcPr>
          <w:p w14:paraId="00A385FB" w14:textId="77777777" w:rsidR="00F44822" w:rsidRPr="00D1204C" w:rsidRDefault="00CA5AD0">
            <w:pPr>
              <w:rPr>
                <w:rFonts w:ascii="Tahoma" w:hAnsi="Tahoma" w:cs="Tahoma"/>
                <w:color w:val="4F81BD" w:themeColor="accent1"/>
                <w:szCs w:val="20"/>
              </w:rPr>
            </w:pPr>
            <w:hyperlink r:id="rId201" w:history="1">
              <w:r w:rsidR="00C96F5D" w:rsidRPr="00C96F5D">
                <w:rPr>
                  <w:rFonts w:ascii="Tahoma" w:hAnsi="Tahoma" w:cs="Tahoma"/>
                  <w:color w:val="4F81BD" w:themeColor="accent1"/>
                  <w:szCs w:val="20"/>
                </w:rPr>
                <w:t>STARS Site Collection</w:t>
              </w:r>
            </w:hyperlink>
            <w:r w:rsidR="00C96F5D" w:rsidRPr="00C96F5D">
              <w:rPr>
                <w:rFonts w:ascii="Tahoma" w:hAnsi="Tahoma" w:cs="Tahoma"/>
                <w:color w:val="4F81BD" w:themeColor="accent1"/>
                <w:szCs w:val="20"/>
              </w:rPr>
              <w:t>&gt;</w:t>
            </w:r>
            <w:hyperlink r:id="rId202" w:history="1">
              <w:r w:rsidR="00C96F5D" w:rsidRPr="00C96F5D">
                <w:rPr>
                  <w:rFonts w:ascii="Tahoma" w:hAnsi="Tahoma" w:cs="Tahoma"/>
                  <w:color w:val="4F81BD" w:themeColor="accent1"/>
                  <w:szCs w:val="20"/>
                </w:rPr>
                <w:t>STARS Reporting</w:t>
              </w:r>
            </w:hyperlink>
            <w:r w:rsidR="00C96F5D" w:rsidRPr="00C96F5D">
              <w:rPr>
                <w:rFonts w:ascii="Tahoma" w:hAnsi="Tahoma" w:cs="Tahoma"/>
                <w:color w:val="4F81BD" w:themeColor="accent1"/>
                <w:szCs w:val="20"/>
              </w:rPr>
              <w:t>&gt;</w:t>
            </w:r>
            <w:hyperlink r:id="rId203" w:history="1">
              <w:r w:rsidR="00C96F5D" w:rsidRPr="00C96F5D">
                <w:rPr>
                  <w:rFonts w:ascii="Tahoma" w:hAnsi="Tahoma" w:cs="Tahoma"/>
                  <w:color w:val="4F81BD" w:themeColor="accent1"/>
                  <w:szCs w:val="20"/>
                </w:rPr>
                <w:t>Public Folders</w:t>
              </w:r>
            </w:hyperlink>
            <w:r w:rsidR="00C96F5D" w:rsidRPr="00C96F5D">
              <w:rPr>
                <w:rFonts w:ascii="Tahoma" w:hAnsi="Tahoma" w:cs="Tahoma"/>
                <w:color w:val="4F81BD" w:themeColor="accent1"/>
                <w:szCs w:val="20"/>
              </w:rPr>
              <w:t>&gt;</w:t>
            </w:r>
            <w:hyperlink r:id="rId204" w:history="1">
              <w:r w:rsidR="00C96F5D" w:rsidRPr="00C96F5D">
                <w:rPr>
                  <w:rFonts w:ascii="Tahoma" w:hAnsi="Tahoma" w:cs="Tahoma"/>
                  <w:color w:val="4F81BD" w:themeColor="accent1"/>
                  <w:szCs w:val="20"/>
                </w:rPr>
                <w:t>eScholar Framework - Verify</w:t>
              </w:r>
            </w:hyperlink>
            <w:r w:rsidR="00C96F5D" w:rsidRPr="00C96F5D">
              <w:rPr>
                <w:rFonts w:ascii="Tahoma" w:hAnsi="Tahoma" w:cs="Tahoma"/>
                <w:color w:val="4F81BD" w:themeColor="accent1"/>
                <w:szCs w:val="20"/>
              </w:rPr>
              <w:t>&gt;</w:t>
            </w:r>
            <w:hyperlink r:id="rId205" w:history="1">
              <w:r w:rsidR="00C96F5D" w:rsidRPr="00C96F5D">
                <w:rPr>
                  <w:rFonts w:ascii="Tahoma" w:hAnsi="Tahoma" w:cs="Tahoma"/>
                  <w:color w:val="4F81BD" w:themeColor="accent1"/>
                  <w:szCs w:val="20"/>
                </w:rPr>
                <w:t>District and Location Reports</w:t>
              </w:r>
            </w:hyperlink>
            <w:r w:rsidR="00C96F5D" w:rsidRPr="00C96F5D">
              <w:rPr>
                <w:rFonts w:ascii="Tahoma" w:hAnsi="Tahoma" w:cs="Tahoma"/>
                <w:color w:val="4F81BD" w:themeColor="accent1"/>
                <w:szCs w:val="20"/>
              </w:rPr>
              <w:t>&gt;</w:t>
            </w:r>
            <w:hyperlink r:id="rId206" w:history="1">
              <w:r w:rsidR="00C96F5D" w:rsidRPr="00C96F5D">
                <w:rPr>
                  <w:rFonts w:ascii="Tahoma" w:hAnsi="Tahoma" w:cs="Tahoma"/>
                  <w:color w:val="4F81BD" w:themeColor="accent1"/>
                  <w:szCs w:val="20"/>
                </w:rPr>
                <w:t>STAFF</w:t>
              </w:r>
            </w:hyperlink>
            <w:r w:rsidR="00C96F5D" w:rsidRPr="00C96F5D">
              <w:rPr>
                <w:rFonts w:ascii="Tahoma" w:hAnsi="Tahoma" w:cs="Tahoma"/>
                <w:color w:val="4F81BD" w:themeColor="accent1"/>
                <w:szCs w:val="20"/>
              </w:rPr>
              <w:t>&gt;</w:t>
            </w:r>
            <w:hyperlink r:id="rId207" w:history="1">
              <w:r w:rsidR="00C96F5D" w:rsidRPr="00C96F5D">
                <w:rPr>
                  <w:rFonts w:ascii="Tahoma" w:hAnsi="Tahoma" w:cs="Tahoma"/>
                  <w:color w:val="4F81BD" w:themeColor="accent1"/>
                  <w:szCs w:val="20"/>
                </w:rPr>
                <w:t>Teachers</w:t>
              </w:r>
            </w:hyperlink>
            <w:r w:rsidR="00C96F5D" w:rsidRPr="00C96F5D">
              <w:rPr>
                <w:rFonts w:ascii="Tahoma" w:hAnsi="Tahoma" w:cs="Tahoma"/>
                <w:color w:val="4F81BD" w:themeColor="accent1"/>
                <w:szCs w:val="20"/>
              </w:rPr>
              <w:t>&gt;</w:t>
            </w:r>
            <w:hyperlink r:id="rId208" w:history="1">
              <w:r w:rsidR="00C96F5D" w:rsidRPr="00C96F5D">
                <w:rPr>
                  <w:rFonts w:ascii="Tahoma" w:hAnsi="Tahoma" w:cs="Tahoma"/>
                  <w:color w:val="4F81BD" w:themeColor="accent1"/>
                  <w:szCs w:val="20"/>
                </w:rPr>
                <w:t>Exited Teachers</w:t>
              </w:r>
            </w:hyperlink>
          </w:p>
          <w:p w14:paraId="00A385FC" w14:textId="77777777" w:rsidR="00F44822" w:rsidRPr="00D1204C" w:rsidRDefault="00C96F5D">
            <w:pPr>
              <w:rPr>
                <w:rFonts w:ascii="Tahoma" w:hAnsi="Tahoma" w:cs="Tahoma"/>
                <w:color w:val="4F81BD" w:themeColor="accent1"/>
                <w:szCs w:val="20"/>
              </w:rPr>
            </w:pPr>
            <w:r w:rsidRPr="00C96F5D">
              <w:rPr>
                <w:rFonts w:ascii="Tahoma" w:hAnsi="Tahoma" w:cs="Tahoma"/>
                <w:color w:val="4F81BD" w:themeColor="accent1"/>
                <w:szCs w:val="20"/>
              </w:rPr>
              <w:t>Exited Teachers Exception</w:t>
            </w:r>
          </w:p>
          <w:p w14:paraId="00A385FD" w14:textId="77777777" w:rsidR="00F44822" w:rsidRPr="00F44822" w:rsidRDefault="00C96F5D">
            <w:pPr>
              <w:rPr>
                <w:rFonts w:ascii="Tahoma" w:hAnsi="Tahoma" w:cs="Tahoma"/>
                <w:color w:val="666666"/>
                <w:szCs w:val="20"/>
              </w:rPr>
            </w:pPr>
            <w:r w:rsidRPr="00C96F5D">
              <w:rPr>
                <w:rFonts w:ascii="Tahoma" w:hAnsi="Tahoma" w:cs="Tahoma"/>
                <w:color w:val="4F81BD" w:themeColor="accent1"/>
                <w:szCs w:val="20"/>
              </w:rPr>
              <w:t>Exited Teachers Verified</w:t>
            </w:r>
          </w:p>
        </w:tc>
      </w:tr>
    </w:tbl>
    <w:p w14:paraId="00A385FF" w14:textId="77777777" w:rsidR="00F44822" w:rsidRPr="00F44822" w:rsidRDefault="00F44822">
      <w:pPr>
        <w:jc w:val="right"/>
        <w:rPr>
          <w:rFonts w:ascii="Verdana" w:hAnsi="Verdana"/>
          <w:vanish/>
          <w:color w:val="666666"/>
          <w:sz w:val="16"/>
          <w:szCs w:val="16"/>
        </w:rPr>
      </w:pPr>
    </w:p>
    <w:p w14:paraId="00A38601" w14:textId="77777777" w:rsidR="00320850" w:rsidRDefault="00320850">
      <w:pPr>
        <w:pStyle w:val="default0"/>
        <w:spacing w:line="228" w:lineRule="atLeast"/>
        <w:ind w:right="855"/>
        <w:rPr>
          <w:sz w:val="20"/>
          <w:szCs w:val="20"/>
        </w:rPr>
      </w:pPr>
      <w:r>
        <w:rPr>
          <w:sz w:val="20"/>
          <w:szCs w:val="20"/>
        </w:rPr>
        <w:t>Exited Teacher District Detail reports:</w:t>
      </w:r>
    </w:p>
    <w:p w14:paraId="00A38602" w14:textId="77777777" w:rsidR="00320850" w:rsidRDefault="00320850" w:rsidP="00510389">
      <w:pPr>
        <w:pStyle w:val="default0"/>
        <w:numPr>
          <w:ilvl w:val="0"/>
          <w:numId w:val="77"/>
        </w:numPr>
        <w:spacing w:line="228" w:lineRule="atLeast"/>
        <w:ind w:left="360" w:right="855"/>
        <w:rPr>
          <w:sz w:val="20"/>
          <w:szCs w:val="20"/>
        </w:rPr>
      </w:pPr>
      <w:r>
        <w:rPr>
          <w:sz w:val="20"/>
          <w:szCs w:val="20"/>
        </w:rPr>
        <w:t>Lists teachers’ names with exit date and termination code by District/School.</w:t>
      </w:r>
    </w:p>
    <w:p w14:paraId="00A38603" w14:textId="77777777" w:rsidR="00320850" w:rsidRDefault="00320850" w:rsidP="00510389">
      <w:pPr>
        <w:pStyle w:val="default0"/>
        <w:numPr>
          <w:ilvl w:val="0"/>
          <w:numId w:val="77"/>
        </w:numPr>
        <w:spacing w:line="228" w:lineRule="atLeast"/>
        <w:ind w:left="360" w:right="855"/>
        <w:rPr>
          <w:sz w:val="20"/>
          <w:szCs w:val="20"/>
        </w:rPr>
      </w:pPr>
      <w:r>
        <w:rPr>
          <w:sz w:val="20"/>
          <w:szCs w:val="20"/>
        </w:rPr>
        <w:t>Lists teachers who have been verified as having exited within the past year of the selected school year.  If the selected school year is 2009-10, the report will include teachers with an Exit Date between 3/2/09 and 3/1/10.  These are people that were previously reported in a TEACHER Staff Assignment Code and are no longer reported as “actively” teaching on the 120</w:t>
      </w:r>
      <w:r>
        <w:rPr>
          <w:sz w:val="20"/>
          <w:szCs w:val="20"/>
          <w:vertAlign w:val="superscript"/>
        </w:rPr>
        <w:t>th</w:t>
      </w:r>
      <w:r>
        <w:rPr>
          <w:sz w:val="20"/>
          <w:szCs w:val="20"/>
        </w:rPr>
        <w:t xml:space="preserve"> day of the selected school year.</w:t>
      </w:r>
    </w:p>
    <w:p w14:paraId="00A38604" w14:textId="77777777" w:rsidR="00320850" w:rsidRDefault="00320850">
      <w:pPr>
        <w:pStyle w:val="default0"/>
        <w:spacing w:line="228" w:lineRule="atLeast"/>
        <w:ind w:right="855"/>
        <w:rPr>
          <w:sz w:val="20"/>
          <w:szCs w:val="20"/>
        </w:rPr>
      </w:pPr>
    </w:p>
    <w:p w14:paraId="00A38605" w14:textId="77777777" w:rsidR="00320850" w:rsidRDefault="00320850">
      <w:pPr>
        <w:pStyle w:val="default0"/>
        <w:spacing w:line="228" w:lineRule="atLeast"/>
        <w:ind w:right="855"/>
        <w:rPr>
          <w:sz w:val="20"/>
          <w:szCs w:val="20"/>
        </w:rPr>
      </w:pPr>
      <w:r>
        <w:rPr>
          <w:sz w:val="20"/>
          <w:szCs w:val="20"/>
        </w:rPr>
        <w:t>Exited Teacher Exception District Detail reports:</w:t>
      </w:r>
    </w:p>
    <w:p w14:paraId="00A38606" w14:textId="77777777" w:rsidR="00320850" w:rsidRDefault="00320850" w:rsidP="00510389">
      <w:pPr>
        <w:pStyle w:val="default0"/>
        <w:numPr>
          <w:ilvl w:val="0"/>
          <w:numId w:val="78"/>
        </w:numPr>
        <w:spacing w:line="228" w:lineRule="atLeast"/>
        <w:ind w:left="360" w:right="855"/>
        <w:rPr>
          <w:color w:val="auto"/>
          <w:sz w:val="20"/>
          <w:szCs w:val="20"/>
        </w:rPr>
      </w:pPr>
      <w:r>
        <w:rPr>
          <w:color w:val="auto"/>
          <w:sz w:val="20"/>
          <w:szCs w:val="20"/>
        </w:rPr>
        <w:t>Lists people reported as Exited Teachers within the selected school year but who are not qualifying as exited teachers due to:  1) Never reported within the past year in a TEACHER Staff Assignment Code or 2) Still reported as “actively” teaching on the 120</w:t>
      </w:r>
      <w:r>
        <w:rPr>
          <w:color w:val="auto"/>
          <w:sz w:val="20"/>
          <w:szCs w:val="20"/>
          <w:vertAlign w:val="superscript"/>
        </w:rPr>
        <w:t>th</w:t>
      </w:r>
      <w:r>
        <w:rPr>
          <w:color w:val="auto"/>
          <w:sz w:val="20"/>
          <w:szCs w:val="20"/>
        </w:rPr>
        <w:t xml:space="preserve"> day of the selected school year.</w:t>
      </w:r>
    </w:p>
    <w:p w14:paraId="00A38607" w14:textId="77777777" w:rsidR="00320850" w:rsidRDefault="00320850">
      <w:pPr>
        <w:pStyle w:val="default0"/>
        <w:spacing w:line="228" w:lineRule="atLeast"/>
        <w:ind w:right="855"/>
        <w:rPr>
          <w:color w:val="auto"/>
          <w:sz w:val="20"/>
          <w:szCs w:val="20"/>
        </w:rPr>
      </w:pPr>
    </w:p>
    <w:p w14:paraId="00A38608" w14:textId="77777777" w:rsidR="00320850" w:rsidRDefault="00320850">
      <w:pPr>
        <w:pStyle w:val="default0"/>
        <w:spacing w:line="228" w:lineRule="atLeast"/>
        <w:ind w:right="855"/>
        <w:rPr>
          <w:sz w:val="20"/>
          <w:szCs w:val="20"/>
        </w:rPr>
      </w:pPr>
      <w:r>
        <w:rPr>
          <w:sz w:val="20"/>
          <w:szCs w:val="20"/>
        </w:rPr>
        <w:t>Exited Teacher Rate District Summary reports:</w:t>
      </w:r>
    </w:p>
    <w:p w14:paraId="00A38609" w14:textId="77777777" w:rsidR="00320850" w:rsidRDefault="00320850" w:rsidP="00510389">
      <w:pPr>
        <w:pStyle w:val="default0"/>
        <w:numPr>
          <w:ilvl w:val="0"/>
          <w:numId w:val="78"/>
        </w:numPr>
        <w:spacing w:line="228" w:lineRule="atLeast"/>
        <w:ind w:left="360" w:right="855"/>
        <w:rPr>
          <w:color w:val="auto"/>
          <w:sz w:val="20"/>
          <w:szCs w:val="20"/>
        </w:rPr>
      </w:pPr>
      <w:r>
        <w:rPr>
          <w:color w:val="auto"/>
          <w:sz w:val="20"/>
          <w:szCs w:val="20"/>
        </w:rPr>
        <w:t>Shows Exited Teacher Rates by District by Termination Code.</w:t>
      </w:r>
    </w:p>
    <w:p w14:paraId="00A3860A" w14:textId="77777777" w:rsidR="00320850" w:rsidRDefault="00320850">
      <w:pPr>
        <w:pStyle w:val="default0"/>
        <w:spacing w:line="228" w:lineRule="atLeast"/>
        <w:ind w:right="855"/>
        <w:rPr>
          <w:color w:val="auto"/>
          <w:sz w:val="20"/>
          <w:szCs w:val="20"/>
        </w:rPr>
      </w:pPr>
    </w:p>
    <w:p w14:paraId="00A3860B" w14:textId="77777777" w:rsidR="00320850" w:rsidRDefault="00320850">
      <w:pPr>
        <w:pStyle w:val="default0"/>
        <w:spacing w:line="228" w:lineRule="atLeast"/>
        <w:ind w:right="855"/>
        <w:rPr>
          <w:sz w:val="20"/>
          <w:szCs w:val="20"/>
        </w:rPr>
      </w:pPr>
      <w:r>
        <w:rPr>
          <w:sz w:val="20"/>
          <w:szCs w:val="20"/>
        </w:rPr>
        <w:t>Exited Teacher Rate Termination Summary reports:</w:t>
      </w:r>
    </w:p>
    <w:p w14:paraId="00A3860C" w14:textId="77777777" w:rsidR="00320850" w:rsidRDefault="00320850" w:rsidP="00510389">
      <w:pPr>
        <w:pStyle w:val="default0"/>
        <w:numPr>
          <w:ilvl w:val="0"/>
          <w:numId w:val="78"/>
        </w:numPr>
        <w:spacing w:line="228" w:lineRule="atLeast"/>
        <w:ind w:left="360" w:right="855"/>
        <w:rPr>
          <w:color w:val="auto"/>
          <w:sz w:val="20"/>
          <w:szCs w:val="20"/>
        </w:rPr>
      </w:pPr>
      <w:r>
        <w:rPr>
          <w:color w:val="auto"/>
          <w:sz w:val="20"/>
          <w:szCs w:val="20"/>
        </w:rPr>
        <w:t>Shows Exited Teacher Rates by Termination Code.  When the report is executed by PED Staff all districts will be included.</w:t>
      </w:r>
    </w:p>
    <w:p w14:paraId="00A3860D" w14:textId="77777777" w:rsidR="00320850" w:rsidRDefault="00320850">
      <w:pPr>
        <w:pStyle w:val="default0"/>
        <w:spacing w:line="228" w:lineRule="atLeast"/>
        <w:ind w:right="855"/>
        <w:rPr>
          <w:color w:val="auto"/>
          <w:sz w:val="20"/>
          <w:szCs w:val="20"/>
        </w:rPr>
      </w:pPr>
    </w:p>
    <w:p w14:paraId="00A3860E" w14:textId="77777777" w:rsidR="00320850" w:rsidRDefault="00320850">
      <w:pPr>
        <w:pStyle w:val="default0"/>
        <w:spacing w:line="228" w:lineRule="atLeast"/>
        <w:ind w:right="855"/>
        <w:rPr>
          <w:color w:val="auto"/>
          <w:sz w:val="20"/>
          <w:szCs w:val="20"/>
        </w:rPr>
      </w:pPr>
      <w:r>
        <w:rPr>
          <w:color w:val="auto"/>
          <w:sz w:val="20"/>
          <w:szCs w:val="20"/>
        </w:rPr>
        <w:t xml:space="preserve">Note:  There </w:t>
      </w:r>
      <w:r w:rsidR="00BB70D2">
        <w:rPr>
          <w:color w:val="auto"/>
          <w:sz w:val="20"/>
          <w:szCs w:val="20"/>
        </w:rPr>
        <w:t>will be</w:t>
      </w:r>
      <w:r>
        <w:rPr>
          <w:color w:val="auto"/>
          <w:sz w:val="20"/>
          <w:szCs w:val="20"/>
        </w:rPr>
        <w:t xml:space="preserve"> a folder called “Prior 2009-10” that </w:t>
      </w:r>
      <w:r w:rsidR="00BB70D2">
        <w:rPr>
          <w:color w:val="auto"/>
          <w:sz w:val="20"/>
          <w:szCs w:val="20"/>
        </w:rPr>
        <w:t xml:space="preserve">will </w:t>
      </w:r>
      <w:r>
        <w:rPr>
          <w:color w:val="auto"/>
          <w:sz w:val="20"/>
          <w:szCs w:val="20"/>
        </w:rPr>
        <w:t xml:space="preserve">include versions of the exited teacher reports for school year’s prior to 2009-10.  In these versions the Termination Code was retrieved from the EOY STAFF SNAPSHOT templates.  Beginning with the 2009-10 school year the Exit Date and Termination Codes used to produce the Exited Teacher Reports </w:t>
      </w:r>
      <w:r w:rsidR="00BB70D2">
        <w:rPr>
          <w:color w:val="auto"/>
          <w:sz w:val="20"/>
          <w:szCs w:val="20"/>
        </w:rPr>
        <w:t xml:space="preserve">were </w:t>
      </w:r>
      <w:r>
        <w:rPr>
          <w:color w:val="auto"/>
          <w:sz w:val="20"/>
          <w:szCs w:val="20"/>
        </w:rPr>
        <w:t>retrieved from the STAFF template.</w:t>
      </w:r>
      <w:r w:rsidR="00C96F5D" w:rsidRPr="00C96F5D">
        <w:rPr>
          <w:sz w:val="20"/>
          <w:szCs w:val="20"/>
        </w:rPr>
        <w:t xml:space="preserve"> The reports containing the Exited Teacher logic for school year’s Prior to 2009-10 are currently unavailable but will be developed in </w:t>
      </w:r>
      <w:r w:rsidR="009C25A1" w:rsidRPr="00C96F5D">
        <w:rPr>
          <w:sz w:val="20"/>
          <w:szCs w:val="20"/>
        </w:rPr>
        <w:t>the future</w:t>
      </w:r>
      <w:r w:rsidR="00C96F5D" w:rsidRPr="00C96F5D">
        <w:rPr>
          <w:sz w:val="20"/>
          <w:szCs w:val="20"/>
        </w:rPr>
        <w:t>.</w:t>
      </w:r>
    </w:p>
    <w:p w14:paraId="00A3860F" w14:textId="77777777" w:rsidR="00D34E43" w:rsidRDefault="00D34E43" w:rsidP="00226958">
      <w:pPr>
        <w:pStyle w:val="Default"/>
        <w:spacing w:line="228" w:lineRule="atLeast"/>
        <w:ind w:left="360" w:right="855"/>
        <w:rPr>
          <w:color w:val="auto"/>
          <w:sz w:val="20"/>
          <w:szCs w:val="20"/>
        </w:rPr>
      </w:pPr>
    </w:p>
    <w:p w14:paraId="00A38610" w14:textId="77777777" w:rsidR="00320850" w:rsidRPr="001F638E" w:rsidRDefault="00320850" w:rsidP="00226958">
      <w:pPr>
        <w:pStyle w:val="Default"/>
        <w:spacing w:line="228" w:lineRule="atLeast"/>
        <w:ind w:right="855"/>
        <w:jc w:val="center"/>
        <w:rPr>
          <w:b/>
          <w:color w:val="auto"/>
        </w:rPr>
      </w:pPr>
      <w:r w:rsidRPr="001F638E">
        <w:rPr>
          <w:b/>
          <w:color w:val="auto"/>
        </w:rPr>
        <w:t>FAQs – Exited Teacher</w:t>
      </w:r>
    </w:p>
    <w:p w14:paraId="00A38611" w14:textId="77777777" w:rsidR="00320850" w:rsidRDefault="00320850">
      <w:pPr>
        <w:pStyle w:val="Default"/>
        <w:spacing w:line="228" w:lineRule="atLeast"/>
        <w:ind w:right="855"/>
        <w:rPr>
          <w:color w:val="auto"/>
          <w:sz w:val="20"/>
          <w:szCs w:val="20"/>
        </w:rPr>
      </w:pPr>
    </w:p>
    <w:p w14:paraId="00A38612" w14:textId="77777777" w:rsidR="00320850" w:rsidRPr="0099181C" w:rsidRDefault="00C96F5D">
      <w:pPr>
        <w:rPr>
          <w:b/>
          <w:szCs w:val="20"/>
        </w:rPr>
      </w:pPr>
      <w:r w:rsidRPr="00C96F5D">
        <w:rPr>
          <w:b/>
          <w:szCs w:val="20"/>
        </w:rPr>
        <w:t>1.  How do I report Exited Teachers?</w:t>
      </w:r>
    </w:p>
    <w:p w14:paraId="00A38613" w14:textId="77777777" w:rsidR="00320850" w:rsidRDefault="00320850">
      <w:pPr>
        <w:rPr>
          <w:szCs w:val="20"/>
        </w:rPr>
      </w:pPr>
    </w:p>
    <w:p w14:paraId="00A38614" w14:textId="77777777" w:rsidR="00320850" w:rsidRPr="00773F3E" w:rsidRDefault="00D34E43">
      <w:r>
        <w:rPr>
          <w:szCs w:val="20"/>
        </w:rPr>
        <w:t>Exited Teachers are</w:t>
      </w:r>
      <w:r w:rsidR="00320850">
        <w:rPr>
          <w:szCs w:val="20"/>
        </w:rPr>
        <w:t xml:space="preserve"> reported with an Exit Date and Termination Code in STAFF only.  PED will verify the teacher reported as exited was not actively teaching on the 120</w:t>
      </w:r>
      <w:r w:rsidR="00320850">
        <w:rPr>
          <w:szCs w:val="20"/>
          <w:vertAlign w:val="superscript"/>
        </w:rPr>
        <w:t>th</w:t>
      </w:r>
      <w:r w:rsidR="00320850">
        <w:rPr>
          <w:szCs w:val="20"/>
        </w:rPr>
        <w:t xml:space="preserve"> day of the same year they were reported as </w:t>
      </w:r>
      <w:r w:rsidR="009C25A1" w:rsidRPr="00773F3E">
        <w:t>exited (</w:t>
      </w:r>
      <w:r w:rsidR="00CF6CA6" w:rsidRPr="00773F3E">
        <w:t>with the exception of Substitute Teachers)</w:t>
      </w:r>
      <w:r w:rsidR="00320850" w:rsidRPr="00773F3E">
        <w:t>.</w:t>
      </w:r>
    </w:p>
    <w:p w14:paraId="00A38615" w14:textId="77777777" w:rsidR="00320850" w:rsidRDefault="00320850">
      <w:pPr>
        <w:rPr>
          <w:szCs w:val="20"/>
        </w:rPr>
      </w:pPr>
    </w:p>
    <w:p w14:paraId="00A38616" w14:textId="77777777" w:rsidR="00320850" w:rsidRPr="0099181C" w:rsidRDefault="00C96F5D">
      <w:pPr>
        <w:rPr>
          <w:b/>
          <w:szCs w:val="20"/>
        </w:rPr>
      </w:pPr>
      <w:r w:rsidRPr="00C96F5D">
        <w:rPr>
          <w:b/>
          <w:szCs w:val="20"/>
        </w:rPr>
        <w:t>2.  Why do I need to report Exited Teachers in STAFF only and will no longer report them in STAFF SNAPSHOT?</w:t>
      </w:r>
    </w:p>
    <w:p w14:paraId="00A38617" w14:textId="77777777" w:rsidR="00320850" w:rsidRDefault="00320850">
      <w:pPr>
        <w:rPr>
          <w:szCs w:val="20"/>
        </w:rPr>
      </w:pPr>
    </w:p>
    <w:p w14:paraId="00A38618" w14:textId="77777777" w:rsidR="00320850" w:rsidRDefault="00320850">
      <w:pPr>
        <w:rPr>
          <w:szCs w:val="20"/>
        </w:rPr>
      </w:pPr>
      <w:r>
        <w:rPr>
          <w:szCs w:val="20"/>
        </w:rPr>
        <w:t>STAFF SNAPSHOT contains ACTIVE staff only and if the person exited, they are no longer actively employed at your district or charter school.  Note, there is one exception to this rule, and that is someone who left the teaching profession but is still employed in your district or charter.  An example would be a teacher who becomes a principal or a substitute teacher.  Starting in the 2009-10 School Year, Exited Teachers will be reported in the STAFF template only with an Exit Date and Termination Code.  STAFF does not contain a School Year but it does contain an Exit Date for determining the year in which they exited.  The grain of STAFF is 1 record per District/Staff ID.  Staff may now be reported at the time they exit and no longer need to be reported at EOY only.</w:t>
      </w:r>
    </w:p>
    <w:p w14:paraId="00A38619" w14:textId="77777777" w:rsidR="00320850" w:rsidRDefault="00320850" w:rsidP="00AC1B49">
      <w:pPr>
        <w:ind w:hanging="720"/>
        <w:rPr>
          <w:szCs w:val="20"/>
        </w:rPr>
      </w:pPr>
    </w:p>
    <w:p w14:paraId="00A3861A" w14:textId="77777777" w:rsidR="00320850" w:rsidRPr="0099181C" w:rsidRDefault="00C96F5D" w:rsidP="00226958">
      <w:pPr>
        <w:ind w:left="720" w:hanging="720"/>
        <w:rPr>
          <w:b/>
          <w:szCs w:val="20"/>
        </w:rPr>
      </w:pPr>
      <w:r w:rsidRPr="00C96F5D">
        <w:rPr>
          <w:b/>
          <w:szCs w:val="20"/>
        </w:rPr>
        <w:t>3.  Why do I need to report exited teachers?  Can’t exited teachers be derived by PED?</w:t>
      </w:r>
    </w:p>
    <w:p w14:paraId="00A3861B" w14:textId="77777777" w:rsidR="00320850" w:rsidRDefault="00320850" w:rsidP="00AC1B49">
      <w:pPr>
        <w:ind w:hanging="720"/>
        <w:rPr>
          <w:szCs w:val="20"/>
        </w:rPr>
      </w:pPr>
    </w:p>
    <w:p w14:paraId="00A3861C" w14:textId="77777777" w:rsidR="00320850" w:rsidRDefault="00320850">
      <w:pPr>
        <w:rPr>
          <w:szCs w:val="20"/>
        </w:rPr>
      </w:pPr>
      <w:r>
        <w:rPr>
          <w:szCs w:val="20"/>
        </w:rPr>
        <w:t>Yes, they can be derived, but PED needs to know WHY the teacher exited.  Future decisions may be based on these reasons.</w:t>
      </w:r>
    </w:p>
    <w:p w14:paraId="00A3861D" w14:textId="77777777" w:rsidR="00320850" w:rsidRDefault="00320850">
      <w:pPr>
        <w:rPr>
          <w:szCs w:val="20"/>
        </w:rPr>
      </w:pPr>
    </w:p>
    <w:p w14:paraId="00A3861E" w14:textId="77777777" w:rsidR="00320850" w:rsidRPr="0099181C" w:rsidRDefault="00C96F5D">
      <w:pPr>
        <w:rPr>
          <w:b/>
          <w:szCs w:val="20"/>
        </w:rPr>
      </w:pPr>
      <w:r w:rsidRPr="00C96F5D">
        <w:rPr>
          <w:b/>
          <w:szCs w:val="20"/>
        </w:rPr>
        <w:t>4.  Can I report exited teachers in Staff Snapshot, Staff Assignment, Course Instructor &amp; Staff Compensation?</w:t>
      </w:r>
    </w:p>
    <w:p w14:paraId="00A3861F" w14:textId="77777777" w:rsidR="00320850" w:rsidRDefault="00320850">
      <w:pPr>
        <w:rPr>
          <w:szCs w:val="20"/>
        </w:rPr>
      </w:pPr>
    </w:p>
    <w:p w14:paraId="00A38620" w14:textId="77777777" w:rsidR="00320850" w:rsidRDefault="00320850">
      <w:pPr>
        <w:rPr>
          <w:szCs w:val="20"/>
        </w:rPr>
      </w:pPr>
      <w:r>
        <w:rPr>
          <w:szCs w:val="20"/>
        </w:rPr>
        <w:t xml:space="preserve">No, these templates are reserved for ACTIVE staff only.  However there is one exception.  If a person exited the Teaching Profession yet remains employed at your district, then they would be reported in Staff Snapshot, Staff Assignment and Staff Compensation as an active employee.  They would also be reported as having exited as a </w:t>
      </w:r>
      <w:r w:rsidR="009C25A1">
        <w:rPr>
          <w:szCs w:val="20"/>
        </w:rPr>
        <w:t>teacher</w:t>
      </w:r>
      <w:r w:rsidR="009C25A1" w:rsidRPr="00773F3E">
        <w:rPr>
          <w:szCs w:val="20"/>
        </w:rPr>
        <w:t>. This</w:t>
      </w:r>
      <w:r w:rsidR="00092D0E" w:rsidRPr="00773F3E">
        <w:rPr>
          <w:szCs w:val="20"/>
        </w:rPr>
        <w:t xml:space="preserve"> also applies to Substitute Teachers, in which the teacher is reported as RETIRED while at the same time is still reported as a Sub.</w:t>
      </w:r>
    </w:p>
    <w:p w14:paraId="00A38621" w14:textId="77777777" w:rsidR="00320850" w:rsidRDefault="00320850">
      <w:pPr>
        <w:rPr>
          <w:szCs w:val="20"/>
        </w:rPr>
      </w:pPr>
    </w:p>
    <w:p w14:paraId="00A38622" w14:textId="77777777" w:rsidR="00320850" w:rsidRPr="0099181C" w:rsidRDefault="00C96F5D">
      <w:pPr>
        <w:rPr>
          <w:b/>
          <w:szCs w:val="20"/>
        </w:rPr>
      </w:pPr>
      <w:r w:rsidRPr="00C96F5D">
        <w:rPr>
          <w:b/>
          <w:szCs w:val="20"/>
        </w:rPr>
        <w:t>5.  If an educational assistant</w:t>
      </w:r>
      <w:r w:rsidR="008D1311">
        <w:rPr>
          <w:b/>
          <w:szCs w:val="20"/>
        </w:rPr>
        <w:t xml:space="preserve"> or</w:t>
      </w:r>
      <w:r w:rsidRPr="00C96F5D">
        <w:rPr>
          <w:b/>
          <w:szCs w:val="20"/>
        </w:rPr>
        <w:t xml:space="preserve"> </w:t>
      </w:r>
      <w:r w:rsidR="009C25A1" w:rsidRPr="00C96F5D">
        <w:rPr>
          <w:b/>
          <w:szCs w:val="20"/>
        </w:rPr>
        <w:t>coach retires</w:t>
      </w:r>
      <w:r w:rsidRPr="00C96F5D">
        <w:rPr>
          <w:b/>
          <w:szCs w:val="20"/>
        </w:rPr>
        <w:t>, should I report them with a termination code?</w:t>
      </w:r>
    </w:p>
    <w:p w14:paraId="00A38623" w14:textId="77777777" w:rsidR="00320850" w:rsidRDefault="00320850">
      <w:pPr>
        <w:rPr>
          <w:szCs w:val="20"/>
        </w:rPr>
      </w:pPr>
    </w:p>
    <w:p w14:paraId="00A38624" w14:textId="77777777" w:rsidR="00320850" w:rsidRDefault="00320850">
      <w:pPr>
        <w:rPr>
          <w:szCs w:val="20"/>
        </w:rPr>
      </w:pPr>
      <w:r>
        <w:rPr>
          <w:szCs w:val="20"/>
        </w:rPr>
        <w:t>No, only TEACHERS should be reported with termination codes; those Staff Assignment Codes listed under the TEACHER category found in the STARS MANUAL Volume 2, Appendix B – Staff Assignment Codes.</w:t>
      </w:r>
    </w:p>
    <w:p w14:paraId="00A38625" w14:textId="77777777" w:rsidR="00320850" w:rsidRDefault="00320850">
      <w:pPr>
        <w:rPr>
          <w:szCs w:val="20"/>
        </w:rPr>
      </w:pPr>
    </w:p>
    <w:p w14:paraId="00A38626" w14:textId="77777777" w:rsidR="00320850" w:rsidRPr="0099181C" w:rsidRDefault="00C96F5D">
      <w:pPr>
        <w:rPr>
          <w:b/>
          <w:szCs w:val="20"/>
        </w:rPr>
      </w:pPr>
      <w:r w:rsidRPr="00C96F5D">
        <w:rPr>
          <w:b/>
          <w:szCs w:val="20"/>
        </w:rPr>
        <w:t xml:space="preserve">6.  If a teacher leaves due to </w:t>
      </w:r>
      <w:r w:rsidRPr="00C96F5D">
        <w:rPr>
          <w:b/>
          <w:i/>
          <w:szCs w:val="20"/>
        </w:rPr>
        <w:t>health</w:t>
      </w:r>
      <w:r w:rsidRPr="00C96F5D">
        <w:rPr>
          <w:b/>
          <w:szCs w:val="20"/>
        </w:rPr>
        <w:t xml:space="preserve"> reasons, what </w:t>
      </w:r>
      <w:r w:rsidRPr="00C96F5D">
        <w:rPr>
          <w:b/>
          <w:i/>
          <w:szCs w:val="20"/>
        </w:rPr>
        <w:t>termination code</w:t>
      </w:r>
      <w:r w:rsidRPr="00C96F5D">
        <w:rPr>
          <w:b/>
          <w:szCs w:val="20"/>
        </w:rPr>
        <w:t xml:space="preserve"> should be used?</w:t>
      </w:r>
    </w:p>
    <w:p w14:paraId="00A38627" w14:textId="77777777" w:rsidR="00320850" w:rsidRDefault="00320850">
      <w:pPr>
        <w:rPr>
          <w:szCs w:val="20"/>
        </w:rPr>
      </w:pPr>
    </w:p>
    <w:p w14:paraId="00A38628" w14:textId="77777777" w:rsidR="00320850" w:rsidRDefault="00320850">
      <w:pPr>
        <w:rPr>
          <w:szCs w:val="20"/>
        </w:rPr>
      </w:pPr>
      <w:r>
        <w:rPr>
          <w:szCs w:val="20"/>
        </w:rPr>
        <w:t>Use Termination Code 12, “Resigned prior to completion of contract.”  You may also use code 14, “Leave of Absence” if the person initially took a leave of absence intending to return to work, but then never returns the following year.</w:t>
      </w:r>
    </w:p>
    <w:p w14:paraId="00A38629" w14:textId="77777777" w:rsidR="00320850" w:rsidRDefault="00320850">
      <w:pPr>
        <w:rPr>
          <w:szCs w:val="20"/>
        </w:rPr>
      </w:pPr>
    </w:p>
    <w:p w14:paraId="00A3862A" w14:textId="77777777" w:rsidR="00320850" w:rsidRPr="0099181C" w:rsidRDefault="00C96F5D">
      <w:pPr>
        <w:rPr>
          <w:rFonts w:cs="Arial"/>
          <w:b/>
          <w:szCs w:val="20"/>
        </w:rPr>
      </w:pPr>
      <w:r w:rsidRPr="00C96F5D">
        <w:rPr>
          <w:rFonts w:cs="Arial"/>
          <w:b/>
          <w:szCs w:val="20"/>
        </w:rPr>
        <w:t>7.  Should “Substitute Teachers” be reported as Exited Teachers?</w:t>
      </w:r>
    </w:p>
    <w:p w14:paraId="00A3862B" w14:textId="77777777" w:rsidR="00320850" w:rsidRPr="000D63A1" w:rsidRDefault="00320850">
      <w:pPr>
        <w:rPr>
          <w:rFonts w:cs="Arial"/>
          <w:szCs w:val="20"/>
        </w:rPr>
      </w:pPr>
    </w:p>
    <w:p w14:paraId="00A3862C" w14:textId="77777777" w:rsidR="00320850" w:rsidRPr="000D63A1" w:rsidRDefault="00320850">
      <w:pPr>
        <w:rPr>
          <w:rFonts w:cs="Arial"/>
          <w:szCs w:val="20"/>
        </w:rPr>
      </w:pPr>
      <w:r w:rsidRPr="00E43B36">
        <w:rPr>
          <w:rFonts w:cs="Arial"/>
          <w:szCs w:val="20"/>
        </w:rPr>
        <w:t>If a Substitute Teacher leaves your district (or stops teaching in your district), do not report them as an Exited Teacher (because substitute teachers aren’t considered “Active” teachers for purposes of 3-Tier Licensure).</w:t>
      </w:r>
    </w:p>
    <w:p w14:paraId="00A3862D" w14:textId="77777777" w:rsidR="00320850" w:rsidRPr="000D63A1" w:rsidRDefault="00320850">
      <w:pPr>
        <w:rPr>
          <w:rFonts w:cs="Arial"/>
          <w:szCs w:val="20"/>
        </w:rPr>
      </w:pPr>
    </w:p>
    <w:p w14:paraId="00A3862E" w14:textId="77777777" w:rsidR="00320850" w:rsidRPr="000D63A1" w:rsidRDefault="00320850">
      <w:pPr>
        <w:rPr>
          <w:rFonts w:cs="Arial"/>
          <w:szCs w:val="20"/>
        </w:rPr>
      </w:pPr>
      <w:r w:rsidRPr="00E43B36">
        <w:rPr>
          <w:rFonts w:cs="Arial"/>
          <w:szCs w:val="20"/>
        </w:rPr>
        <w:t xml:space="preserve">If a “teacher” RETIRES and returns as a Substitute Teacher, report them as an EXITED TEACHER in the year they retired with TERMINATION CODE = </w:t>
      </w:r>
      <w:r w:rsidR="007909D7">
        <w:rPr>
          <w:rFonts w:cs="Arial"/>
          <w:szCs w:val="20"/>
        </w:rPr>
        <w:t>0</w:t>
      </w:r>
      <w:r w:rsidRPr="00E43B36">
        <w:rPr>
          <w:rFonts w:cs="Arial"/>
          <w:szCs w:val="20"/>
        </w:rPr>
        <w:t>7 (Retired).  In this case, they would be reported as an EXITED TEACHER in the same year they were reported as a Substitute Teacher.</w:t>
      </w:r>
    </w:p>
    <w:p w14:paraId="00A3862F" w14:textId="77777777" w:rsidR="00320850" w:rsidRDefault="00320850">
      <w:pPr>
        <w:rPr>
          <w:szCs w:val="20"/>
        </w:rPr>
      </w:pPr>
    </w:p>
    <w:p w14:paraId="00A38630" w14:textId="77777777" w:rsidR="00320850" w:rsidRPr="0099181C" w:rsidRDefault="00C96F5D">
      <w:pPr>
        <w:rPr>
          <w:rFonts w:cs="Arial"/>
          <w:b/>
          <w:szCs w:val="20"/>
        </w:rPr>
      </w:pPr>
      <w:r w:rsidRPr="00C96F5D">
        <w:rPr>
          <w:rFonts w:cs="Arial"/>
          <w:b/>
          <w:szCs w:val="20"/>
        </w:rPr>
        <w:t>8.  Should teachers who are “On Leave” be reported as Exited Teachers?</w:t>
      </w:r>
    </w:p>
    <w:p w14:paraId="00A38631" w14:textId="77777777" w:rsidR="00320850" w:rsidRDefault="00320850">
      <w:pPr>
        <w:rPr>
          <w:rFonts w:cs="Arial"/>
          <w:szCs w:val="20"/>
        </w:rPr>
      </w:pPr>
    </w:p>
    <w:p w14:paraId="00A38632" w14:textId="77777777" w:rsidR="00320850" w:rsidRDefault="00320850">
      <w:r w:rsidRPr="00CE2B2F">
        <w:t xml:space="preserve">If a teacher is </w:t>
      </w:r>
      <w:r>
        <w:t>on a “L</w:t>
      </w:r>
      <w:r w:rsidRPr="00CE2B2F">
        <w:t xml:space="preserve">eave </w:t>
      </w:r>
      <w:r>
        <w:t xml:space="preserve">of Absence” </w:t>
      </w:r>
      <w:r w:rsidRPr="00CE2B2F">
        <w:t>(even for a year or more)</w:t>
      </w:r>
      <w:r>
        <w:t xml:space="preserve"> but is expected to return</w:t>
      </w:r>
      <w:r w:rsidRPr="00CE2B2F">
        <w:t xml:space="preserve">, </w:t>
      </w:r>
      <w:r>
        <w:t xml:space="preserve">then </w:t>
      </w:r>
      <w:r w:rsidRPr="00CE2B2F">
        <w:t>they have not technically left your district and therefore should NOT be reported as an exited teacher.  However, there is an Exited Teacher Termination code of 14</w:t>
      </w:r>
      <w:r>
        <w:t xml:space="preserve"> (</w:t>
      </w:r>
      <w:r w:rsidRPr="00CE2B2F">
        <w:t>Leave of Absence</w:t>
      </w:r>
      <w:r>
        <w:t>)</w:t>
      </w:r>
      <w:r w:rsidRPr="00CE2B2F">
        <w:t xml:space="preserve"> which may be used if </w:t>
      </w:r>
      <w:r>
        <w:t>the person took a “permanent” Leave of Absence.  In other words, initially they were planning to take one year off but then decided not to return.  This may also apply to someone who became ill and took a temporary “leave of absence” but then decided not to return.</w:t>
      </w:r>
    </w:p>
    <w:p w14:paraId="00A38633" w14:textId="77777777" w:rsidR="00224A25" w:rsidRDefault="00224A25"/>
    <w:p w14:paraId="00A38634" w14:textId="77777777" w:rsidR="00224A25" w:rsidRPr="0099181C" w:rsidRDefault="00224A25" w:rsidP="004E20CA">
      <w:pPr>
        <w:rPr>
          <w:rFonts w:cs="Arial"/>
          <w:b/>
          <w:szCs w:val="20"/>
        </w:rPr>
      </w:pPr>
      <w:r>
        <w:rPr>
          <w:rFonts w:cs="Arial"/>
          <w:b/>
          <w:szCs w:val="20"/>
        </w:rPr>
        <w:t>9</w:t>
      </w:r>
      <w:r w:rsidRPr="00C96F5D">
        <w:rPr>
          <w:rFonts w:cs="Arial"/>
          <w:b/>
          <w:szCs w:val="20"/>
        </w:rPr>
        <w:t xml:space="preserve">.  </w:t>
      </w:r>
      <w:r>
        <w:rPr>
          <w:rFonts w:cs="Arial"/>
          <w:b/>
          <w:szCs w:val="20"/>
        </w:rPr>
        <w:t>Can I report RETIRED teachers at the end of their retirement year OR do I need to wait to report them the following year</w:t>
      </w:r>
      <w:r w:rsidRPr="00C96F5D">
        <w:rPr>
          <w:rFonts w:cs="Arial"/>
          <w:b/>
          <w:szCs w:val="20"/>
        </w:rPr>
        <w:t>?</w:t>
      </w:r>
    </w:p>
    <w:p w14:paraId="00A38635" w14:textId="77777777" w:rsidR="00224A25" w:rsidRDefault="00224A25" w:rsidP="004E20CA">
      <w:pPr>
        <w:rPr>
          <w:rFonts w:cs="Arial"/>
          <w:szCs w:val="20"/>
        </w:rPr>
      </w:pPr>
    </w:p>
    <w:p w14:paraId="00A38636" w14:textId="77777777" w:rsidR="00224A25" w:rsidRDefault="00224A25" w:rsidP="004E20CA">
      <w:r>
        <w:t>You do not need to wait until their EXIT YEAR to report exited teachers; therefore, RETIRED teachers may be reported at EOY even though they are still active teachers.  Because the Exited Teacher logic uses the 120</w:t>
      </w:r>
      <w:r w:rsidRPr="00226958">
        <w:rPr>
          <w:vertAlign w:val="superscript"/>
        </w:rPr>
        <w:t>th</w:t>
      </w:r>
      <w:r>
        <w:t xml:space="preserve"> day as the cut-off, they will automatically be considered exited in the FOLLOWING year.</w:t>
      </w:r>
    </w:p>
    <w:p w14:paraId="00A38637" w14:textId="77777777" w:rsidR="004A7579" w:rsidRDefault="0015301B" w:rsidP="00226958">
      <w:pPr>
        <w:ind w:left="360"/>
        <w:rPr>
          <w:szCs w:val="16"/>
        </w:rPr>
      </w:pPr>
      <w:r>
        <w:rPr>
          <w:szCs w:val="16"/>
        </w:rPr>
        <w:br w:type="page"/>
      </w:r>
    </w:p>
    <w:p w14:paraId="00A38639" w14:textId="77777777" w:rsidR="00320850" w:rsidRPr="004F10C2" w:rsidRDefault="00320850">
      <w:pPr>
        <w:rPr>
          <w:szCs w:val="16"/>
        </w:rPr>
      </w:pPr>
    </w:p>
    <w:tbl>
      <w:tblPr>
        <w:tblW w:w="0" w:type="auto"/>
        <w:shd w:val="clear" w:color="auto" w:fill="4F81BD"/>
        <w:tblLook w:val="01E0" w:firstRow="1" w:lastRow="1" w:firstColumn="1" w:lastColumn="1" w:noHBand="0" w:noVBand="0"/>
      </w:tblPr>
      <w:tblGrid>
        <w:gridCol w:w="10188"/>
      </w:tblGrid>
      <w:tr w:rsidR="00320850" w14:paraId="00A3863B" w14:textId="77777777" w:rsidTr="00D430BC">
        <w:trPr>
          <w:trHeight w:val="431"/>
        </w:trPr>
        <w:tc>
          <w:tcPr>
            <w:tcW w:w="10188" w:type="dxa"/>
            <w:shd w:val="clear" w:color="auto" w:fill="4F81BD"/>
            <w:vAlign w:val="center"/>
          </w:tcPr>
          <w:p w14:paraId="00A3863A" w14:textId="77777777" w:rsidR="006C6EEA" w:rsidRDefault="00151283" w:rsidP="00705441">
            <w:pPr>
              <w:pStyle w:val="TitleBars"/>
              <w:framePr w:wrap="around"/>
            </w:pPr>
            <w:bookmarkStart w:id="211" w:name="_Toc489619286"/>
            <w:r w:rsidRPr="00226958">
              <w:rPr>
                <w:lang w:val="en-US"/>
              </w:rPr>
              <w:t>Appendix</w:t>
            </w:r>
            <w:r w:rsidRPr="00151283">
              <w:t xml:space="preserve"> L – Staff Data for the </w:t>
            </w:r>
            <w:r w:rsidRPr="00226958">
              <w:rPr>
                <w:lang w:val="en-US"/>
              </w:rPr>
              <w:t>Educator</w:t>
            </w:r>
            <w:r w:rsidRPr="00151283">
              <w:t xml:space="preserve"> </w:t>
            </w:r>
            <w:r w:rsidRPr="00226958">
              <w:rPr>
                <w:lang w:val="en-US"/>
              </w:rPr>
              <w:t>Quality</w:t>
            </w:r>
            <w:r w:rsidRPr="00151283">
              <w:t xml:space="preserve"> Division</w:t>
            </w:r>
            <w:bookmarkEnd w:id="211"/>
          </w:p>
        </w:tc>
      </w:tr>
    </w:tbl>
    <w:p w14:paraId="00A3863D" w14:textId="39DDA492" w:rsidR="00320850" w:rsidRPr="00D21971" w:rsidRDefault="00320850" w:rsidP="00D21971">
      <w:pPr>
        <w:rPr>
          <w:b/>
          <w:bCs/>
          <w:sz w:val="22"/>
          <w:szCs w:val="22"/>
        </w:rPr>
      </w:pPr>
      <w:r w:rsidRPr="00D21971">
        <w:rPr>
          <w:b/>
          <w:bCs/>
          <w:sz w:val="22"/>
          <w:szCs w:val="22"/>
        </w:rPr>
        <w:t xml:space="preserve">Educator Quality Division STARS Reports </w:t>
      </w:r>
      <w:r w:rsidR="00FA4B2A">
        <w:rPr>
          <w:b/>
          <w:bCs/>
          <w:sz w:val="22"/>
          <w:szCs w:val="22"/>
        </w:rPr>
        <w:t xml:space="preserve">are </w:t>
      </w:r>
      <w:r w:rsidRPr="00D21971">
        <w:rPr>
          <w:b/>
          <w:bCs/>
          <w:sz w:val="22"/>
          <w:szCs w:val="22"/>
        </w:rPr>
        <w:t>to be run by Districts/Charters for 40</w:t>
      </w:r>
      <w:r w:rsidRPr="00D21971">
        <w:rPr>
          <w:b/>
          <w:bCs/>
          <w:sz w:val="22"/>
          <w:szCs w:val="22"/>
          <w:vertAlign w:val="superscript"/>
        </w:rPr>
        <w:t>th</w:t>
      </w:r>
      <w:r w:rsidRPr="00D21971">
        <w:rPr>
          <w:b/>
          <w:bCs/>
          <w:sz w:val="22"/>
          <w:szCs w:val="22"/>
        </w:rPr>
        <w:t>, 80</w:t>
      </w:r>
      <w:r w:rsidRPr="00D21971">
        <w:rPr>
          <w:b/>
          <w:bCs/>
          <w:sz w:val="22"/>
          <w:szCs w:val="22"/>
          <w:vertAlign w:val="superscript"/>
        </w:rPr>
        <w:t>th</w:t>
      </w:r>
      <w:r w:rsidRPr="00D21971">
        <w:rPr>
          <w:b/>
          <w:bCs/>
          <w:sz w:val="22"/>
          <w:szCs w:val="22"/>
        </w:rPr>
        <w:t>&amp; 120</w:t>
      </w:r>
      <w:r w:rsidRPr="00D21971">
        <w:rPr>
          <w:b/>
          <w:bCs/>
          <w:sz w:val="22"/>
          <w:szCs w:val="22"/>
          <w:vertAlign w:val="superscript"/>
        </w:rPr>
        <w:t>th</w:t>
      </w:r>
      <w:r w:rsidRPr="00D21971">
        <w:rPr>
          <w:b/>
          <w:bCs/>
          <w:sz w:val="22"/>
          <w:szCs w:val="22"/>
        </w:rPr>
        <w:t xml:space="preserve"> Day</w:t>
      </w:r>
    </w:p>
    <w:p w14:paraId="00A3863F" w14:textId="48E59258" w:rsidR="00320850" w:rsidRPr="001F638E" w:rsidRDefault="00225D3B">
      <w:pPr>
        <w:rPr>
          <w:b/>
          <w:bCs/>
          <w:sz w:val="22"/>
          <w:szCs w:val="22"/>
        </w:rPr>
      </w:pPr>
      <w:r w:rsidRPr="001F638E">
        <w:rPr>
          <w:b/>
          <w:bCs/>
          <w:sz w:val="22"/>
          <w:szCs w:val="22"/>
        </w:rPr>
        <w:t>Data contained in these reports pertains to STAFF and include</w:t>
      </w:r>
      <w:r w:rsidR="00D21971">
        <w:rPr>
          <w:b/>
          <w:bCs/>
          <w:sz w:val="22"/>
          <w:szCs w:val="22"/>
        </w:rPr>
        <w:t>s</w:t>
      </w:r>
      <w:r w:rsidRPr="001F638E">
        <w:rPr>
          <w:b/>
          <w:bCs/>
          <w:sz w:val="22"/>
          <w:szCs w:val="22"/>
        </w:rPr>
        <w:t xml:space="preserve"> the following:</w:t>
      </w:r>
    </w:p>
    <w:p w14:paraId="00A38640" w14:textId="77777777" w:rsidR="00320850" w:rsidRDefault="00320850" w:rsidP="00510389">
      <w:pPr>
        <w:numPr>
          <w:ilvl w:val="0"/>
          <w:numId w:val="45"/>
        </w:numPr>
        <w:ind w:left="360"/>
      </w:pPr>
      <w:r>
        <w:t>Licensure</w:t>
      </w:r>
    </w:p>
    <w:p w14:paraId="00A38641" w14:textId="77777777" w:rsidR="00320850" w:rsidRDefault="00320850" w:rsidP="00510389">
      <w:pPr>
        <w:numPr>
          <w:ilvl w:val="0"/>
          <w:numId w:val="45"/>
        </w:numPr>
        <w:ind w:left="360"/>
      </w:pPr>
      <w:r>
        <w:t>Highly Qualified Teachers</w:t>
      </w:r>
    </w:p>
    <w:p w14:paraId="00A38642" w14:textId="77777777" w:rsidR="00320850" w:rsidRDefault="00320850" w:rsidP="00510389">
      <w:pPr>
        <w:numPr>
          <w:ilvl w:val="0"/>
          <w:numId w:val="45"/>
        </w:numPr>
        <w:ind w:left="360"/>
      </w:pPr>
      <w:r>
        <w:t>Educational Assistants (Instructional Assistants) as Paraprofessionals</w:t>
      </w:r>
    </w:p>
    <w:p w14:paraId="00A38643" w14:textId="77777777" w:rsidR="00320850" w:rsidRDefault="00320850" w:rsidP="00510389">
      <w:pPr>
        <w:numPr>
          <w:ilvl w:val="0"/>
          <w:numId w:val="45"/>
        </w:numPr>
        <w:ind w:left="360"/>
      </w:pPr>
      <w:r>
        <w:t>Staff Development</w:t>
      </w:r>
    </w:p>
    <w:p w14:paraId="00A38644" w14:textId="77777777" w:rsidR="00320850" w:rsidRDefault="00320850" w:rsidP="00510389">
      <w:pPr>
        <w:numPr>
          <w:ilvl w:val="0"/>
          <w:numId w:val="45"/>
        </w:numPr>
        <w:ind w:left="360"/>
      </w:pPr>
      <w:r>
        <w:t>Teacher’s Salaries</w:t>
      </w:r>
    </w:p>
    <w:p w14:paraId="00A38645" w14:textId="77777777" w:rsidR="00F72041" w:rsidRDefault="00F72041" w:rsidP="00510389">
      <w:pPr>
        <w:numPr>
          <w:ilvl w:val="0"/>
          <w:numId w:val="45"/>
        </w:numPr>
        <w:ind w:left="360"/>
      </w:pPr>
      <w:r>
        <w:t>Classes</w:t>
      </w:r>
    </w:p>
    <w:p w14:paraId="00A38646" w14:textId="77777777" w:rsidR="00320850" w:rsidRDefault="00320850" w:rsidP="00226958">
      <w:pPr>
        <w:ind w:left="360"/>
      </w:pPr>
    </w:p>
    <w:p w14:paraId="00A38647" w14:textId="77777777" w:rsidR="005B2D59" w:rsidRPr="00B54A03" w:rsidRDefault="005B2D59">
      <w:pPr>
        <w:rPr>
          <w:b/>
          <w:bCs/>
          <w:szCs w:val="20"/>
          <w:u w:val="single"/>
        </w:rPr>
      </w:pPr>
      <w:r w:rsidRPr="00B54A03">
        <w:rPr>
          <w:b/>
          <w:bCs/>
          <w:szCs w:val="20"/>
          <w:u w:val="single"/>
        </w:rPr>
        <w:t>Definitions:</w:t>
      </w:r>
    </w:p>
    <w:p w14:paraId="71F98449" w14:textId="77777777" w:rsidR="00D21971" w:rsidRDefault="00D21971" w:rsidP="00D21971">
      <w:pPr>
        <w:autoSpaceDE w:val="0"/>
        <w:autoSpaceDN w:val="0"/>
        <w:adjustRightInd w:val="0"/>
        <w:rPr>
          <w:rFonts w:cs="Arial"/>
          <w:szCs w:val="20"/>
        </w:rPr>
      </w:pPr>
      <w:r>
        <w:rPr>
          <w:rFonts w:cs="Arial"/>
          <w:szCs w:val="20"/>
        </w:rPr>
        <w:t xml:space="preserve">A teacher is defined as someone reported in the </w:t>
      </w:r>
      <w:r>
        <w:rPr>
          <w:rFonts w:cs="Arial"/>
          <w:i/>
          <w:szCs w:val="20"/>
        </w:rPr>
        <w:t>Staff Assignment Template</w:t>
      </w:r>
      <w:r>
        <w:rPr>
          <w:rFonts w:cs="Arial"/>
          <w:szCs w:val="20"/>
        </w:rPr>
        <w:t xml:space="preserve"> with a TEACHER Staff Assignment code, those listed under the TEACHER category in Volume 2, Appendix B-Staff Assignment Codes.</w:t>
      </w:r>
    </w:p>
    <w:p w14:paraId="00A3864C" w14:textId="1CBE1852" w:rsidR="005B2D59" w:rsidRPr="00D21971" w:rsidRDefault="005935A5" w:rsidP="00D21971">
      <w:pPr>
        <w:rPr>
          <w:szCs w:val="20"/>
        </w:rPr>
      </w:pPr>
      <w:r>
        <w:rPr>
          <w:szCs w:val="20"/>
        </w:rPr>
        <w:t>They are determined</w:t>
      </w:r>
      <w:r w:rsidR="00D21971" w:rsidRPr="00D21971">
        <w:rPr>
          <w:szCs w:val="20"/>
        </w:rPr>
        <w:t xml:space="preserve"> in STARS in the following ways</w:t>
      </w:r>
      <w:r w:rsidR="005B2D59" w:rsidRPr="00D21971">
        <w:rPr>
          <w:szCs w:val="20"/>
        </w:rPr>
        <w:t>:</w:t>
      </w:r>
    </w:p>
    <w:p w14:paraId="00A3864D" w14:textId="77777777" w:rsidR="005B2D59" w:rsidRPr="00B54A03" w:rsidRDefault="005B2D59" w:rsidP="00510389">
      <w:pPr>
        <w:pStyle w:val="ListParagraph"/>
        <w:numPr>
          <w:ilvl w:val="0"/>
          <w:numId w:val="113"/>
        </w:numPr>
        <w:ind w:left="360"/>
        <w:rPr>
          <w:rFonts w:ascii="Arial" w:hAnsi="Arial" w:cs="Arial"/>
          <w:bCs/>
          <w:sz w:val="20"/>
          <w:szCs w:val="20"/>
        </w:rPr>
      </w:pPr>
      <w:r w:rsidRPr="00B54A03">
        <w:rPr>
          <w:rFonts w:ascii="Arial" w:hAnsi="Arial" w:cs="Arial"/>
          <w:bCs/>
          <w:sz w:val="20"/>
          <w:szCs w:val="20"/>
        </w:rPr>
        <w:t>Reported in a TEACHING Staff Assignment Code</w:t>
      </w:r>
      <w:r w:rsidR="004504CE" w:rsidRPr="00B54A03">
        <w:rPr>
          <w:rFonts w:ascii="Arial" w:hAnsi="Arial" w:cs="Arial"/>
          <w:bCs/>
          <w:sz w:val="20"/>
          <w:szCs w:val="20"/>
        </w:rPr>
        <w:t xml:space="preserve"> in the </w:t>
      </w:r>
      <w:r w:rsidR="004504CE" w:rsidRPr="00B54A03">
        <w:rPr>
          <w:rFonts w:ascii="Arial" w:hAnsi="Arial" w:cs="Arial"/>
          <w:b/>
          <w:bCs/>
          <w:i/>
          <w:sz w:val="20"/>
          <w:szCs w:val="20"/>
        </w:rPr>
        <w:t>Staff Assignment</w:t>
      </w:r>
      <w:r w:rsidR="004504CE" w:rsidRPr="00B54A03">
        <w:rPr>
          <w:rFonts w:ascii="Arial" w:hAnsi="Arial" w:cs="Arial"/>
          <w:bCs/>
          <w:sz w:val="20"/>
          <w:szCs w:val="20"/>
        </w:rPr>
        <w:t xml:space="preserve"> template</w:t>
      </w:r>
    </w:p>
    <w:p w14:paraId="00A3864E" w14:textId="77777777" w:rsidR="005B2D59" w:rsidRPr="00B54A03" w:rsidRDefault="005B2D59" w:rsidP="00510389">
      <w:pPr>
        <w:pStyle w:val="ListParagraph"/>
        <w:numPr>
          <w:ilvl w:val="1"/>
          <w:numId w:val="113"/>
        </w:numPr>
        <w:ind w:left="720"/>
        <w:rPr>
          <w:rFonts w:ascii="Arial" w:hAnsi="Arial" w:cs="Arial"/>
          <w:b/>
          <w:bCs/>
          <w:sz w:val="20"/>
          <w:szCs w:val="20"/>
        </w:rPr>
      </w:pPr>
      <w:r w:rsidRPr="00B54A03">
        <w:rPr>
          <w:rFonts w:ascii="Arial" w:hAnsi="Arial" w:cs="Arial"/>
          <w:bCs/>
          <w:sz w:val="20"/>
          <w:szCs w:val="20"/>
        </w:rPr>
        <w:t>Positions or job duties with FTE assigned</w:t>
      </w:r>
    </w:p>
    <w:p w14:paraId="00A3864F" w14:textId="77777777" w:rsidR="005B2D59" w:rsidRPr="00B54A03" w:rsidRDefault="005B2D59" w:rsidP="00510389">
      <w:pPr>
        <w:pStyle w:val="ListParagraph"/>
        <w:numPr>
          <w:ilvl w:val="1"/>
          <w:numId w:val="113"/>
        </w:numPr>
        <w:ind w:left="720"/>
        <w:rPr>
          <w:rFonts w:ascii="Arial" w:hAnsi="Arial" w:cs="Arial"/>
          <w:b/>
          <w:bCs/>
          <w:sz w:val="20"/>
          <w:szCs w:val="20"/>
        </w:rPr>
      </w:pPr>
      <w:r w:rsidRPr="00B54A03">
        <w:rPr>
          <w:rFonts w:ascii="Arial" w:hAnsi="Arial" w:cs="Arial"/>
          <w:bCs/>
          <w:sz w:val="20"/>
          <w:szCs w:val="20"/>
        </w:rPr>
        <w:t>Contains location (school) code</w:t>
      </w:r>
    </w:p>
    <w:p w14:paraId="00A38650" w14:textId="77777777" w:rsidR="005B2D59" w:rsidRPr="00B54A03" w:rsidRDefault="005B2D59" w:rsidP="00510389">
      <w:pPr>
        <w:pStyle w:val="ListParagraph"/>
        <w:numPr>
          <w:ilvl w:val="1"/>
          <w:numId w:val="113"/>
        </w:numPr>
        <w:ind w:left="720"/>
        <w:rPr>
          <w:rFonts w:ascii="Arial" w:hAnsi="Arial" w:cs="Arial"/>
          <w:b/>
          <w:bCs/>
          <w:sz w:val="20"/>
          <w:szCs w:val="20"/>
        </w:rPr>
      </w:pPr>
      <w:r w:rsidRPr="00B54A03">
        <w:rPr>
          <w:rFonts w:ascii="Arial" w:hAnsi="Arial" w:cs="Arial"/>
          <w:bCs/>
          <w:sz w:val="20"/>
          <w:szCs w:val="20"/>
        </w:rPr>
        <w:t>May contain multiple records if teaching in multiple schools</w:t>
      </w:r>
    </w:p>
    <w:p w14:paraId="00A38651" w14:textId="77777777" w:rsidR="004504CE" w:rsidRPr="00B54A03" w:rsidRDefault="005B2D59" w:rsidP="00510389">
      <w:pPr>
        <w:pStyle w:val="ListParagraph"/>
        <w:numPr>
          <w:ilvl w:val="0"/>
          <w:numId w:val="113"/>
        </w:numPr>
        <w:ind w:left="360"/>
        <w:rPr>
          <w:rFonts w:ascii="Arial" w:hAnsi="Arial" w:cs="Arial"/>
          <w:bCs/>
          <w:sz w:val="20"/>
          <w:szCs w:val="20"/>
        </w:rPr>
      </w:pPr>
      <w:r w:rsidRPr="00B54A03">
        <w:rPr>
          <w:rFonts w:ascii="Arial" w:hAnsi="Arial" w:cs="Arial"/>
          <w:bCs/>
          <w:sz w:val="20"/>
          <w:szCs w:val="20"/>
        </w:rPr>
        <w:t xml:space="preserve">Reported in </w:t>
      </w:r>
      <w:r w:rsidRPr="00B54A03">
        <w:rPr>
          <w:rFonts w:ascii="Arial" w:hAnsi="Arial" w:cs="Arial"/>
          <w:b/>
          <w:bCs/>
          <w:i/>
          <w:iCs/>
          <w:sz w:val="20"/>
          <w:szCs w:val="20"/>
        </w:rPr>
        <w:t>Course Instructor</w:t>
      </w:r>
      <w:r w:rsidRPr="00B54A03">
        <w:rPr>
          <w:rFonts w:ascii="Arial" w:hAnsi="Arial" w:cs="Arial"/>
          <w:bCs/>
          <w:sz w:val="20"/>
          <w:szCs w:val="20"/>
        </w:rPr>
        <w:t xml:space="preserve"> teaching a course</w:t>
      </w:r>
    </w:p>
    <w:p w14:paraId="00A38652" w14:textId="77777777" w:rsidR="004504CE" w:rsidRPr="00B54A03" w:rsidRDefault="005B2D59" w:rsidP="00510389">
      <w:pPr>
        <w:pStyle w:val="ListParagraph"/>
        <w:numPr>
          <w:ilvl w:val="1"/>
          <w:numId w:val="113"/>
        </w:numPr>
        <w:ind w:left="720"/>
        <w:rPr>
          <w:rFonts w:ascii="Arial" w:hAnsi="Arial" w:cs="Arial"/>
          <w:bCs/>
          <w:sz w:val="20"/>
          <w:szCs w:val="20"/>
        </w:rPr>
      </w:pPr>
      <w:r w:rsidRPr="00B54A03">
        <w:rPr>
          <w:rFonts w:ascii="Arial" w:hAnsi="Arial" w:cs="Arial"/>
          <w:bCs/>
          <w:sz w:val="20"/>
          <w:szCs w:val="20"/>
        </w:rPr>
        <w:t>“Teacher of Record” (Primary Instructor) versus team teachers</w:t>
      </w:r>
    </w:p>
    <w:p w14:paraId="00A38653" w14:textId="77777777" w:rsidR="004504CE" w:rsidRPr="00B54A03" w:rsidRDefault="004504CE" w:rsidP="00510389">
      <w:pPr>
        <w:pStyle w:val="ListParagraph"/>
        <w:numPr>
          <w:ilvl w:val="1"/>
          <w:numId w:val="113"/>
        </w:numPr>
        <w:ind w:left="720"/>
        <w:rPr>
          <w:rFonts w:ascii="Arial" w:hAnsi="Arial" w:cs="Arial"/>
          <w:bCs/>
          <w:sz w:val="20"/>
          <w:szCs w:val="20"/>
        </w:rPr>
      </w:pPr>
      <w:r w:rsidRPr="00B54A03">
        <w:rPr>
          <w:rFonts w:ascii="Arial" w:hAnsi="Arial" w:cs="Arial"/>
          <w:bCs/>
          <w:sz w:val="20"/>
          <w:szCs w:val="20"/>
        </w:rPr>
        <w:t>Contains location (school) code</w:t>
      </w:r>
    </w:p>
    <w:p w14:paraId="00A38654" w14:textId="77777777" w:rsidR="004504CE" w:rsidRPr="00B54A03" w:rsidRDefault="004504CE" w:rsidP="00510389">
      <w:pPr>
        <w:pStyle w:val="ListParagraph"/>
        <w:numPr>
          <w:ilvl w:val="2"/>
          <w:numId w:val="113"/>
        </w:numPr>
        <w:ind w:left="1080"/>
        <w:rPr>
          <w:rFonts w:ascii="Arial" w:hAnsi="Arial" w:cs="Arial"/>
          <w:bCs/>
          <w:sz w:val="20"/>
          <w:szCs w:val="20"/>
        </w:rPr>
      </w:pPr>
      <w:r w:rsidRPr="00B54A03">
        <w:rPr>
          <w:rFonts w:ascii="Arial" w:hAnsi="Arial" w:cs="Arial"/>
          <w:bCs/>
          <w:sz w:val="20"/>
          <w:szCs w:val="20"/>
        </w:rPr>
        <w:t>p</w:t>
      </w:r>
      <w:r w:rsidR="005B2D59" w:rsidRPr="00B54A03">
        <w:rPr>
          <w:rFonts w:ascii="Arial" w:hAnsi="Arial" w:cs="Arial"/>
          <w:bCs/>
          <w:sz w:val="20"/>
          <w:szCs w:val="20"/>
        </w:rPr>
        <w:t>roblem if differ</w:t>
      </w:r>
      <w:r w:rsidRPr="00B54A03">
        <w:rPr>
          <w:rFonts w:ascii="Arial" w:hAnsi="Arial" w:cs="Arial"/>
          <w:bCs/>
          <w:sz w:val="20"/>
          <w:szCs w:val="20"/>
        </w:rPr>
        <w:t xml:space="preserve">ent than their </w:t>
      </w:r>
      <w:r w:rsidRPr="00B54A03">
        <w:rPr>
          <w:rFonts w:ascii="Arial" w:hAnsi="Arial" w:cs="Arial"/>
          <w:b/>
          <w:bCs/>
          <w:i/>
          <w:sz w:val="20"/>
          <w:szCs w:val="20"/>
        </w:rPr>
        <w:t>Staff Assignment</w:t>
      </w:r>
      <w:r w:rsidRPr="00B54A03">
        <w:rPr>
          <w:rFonts w:ascii="Arial" w:hAnsi="Arial" w:cs="Arial"/>
          <w:bCs/>
          <w:sz w:val="20"/>
          <w:szCs w:val="20"/>
        </w:rPr>
        <w:t xml:space="preserve"> location</w:t>
      </w:r>
    </w:p>
    <w:p w14:paraId="00A38655" w14:textId="77777777" w:rsidR="005B2D59" w:rsidRPr="00B54A03" w:rsidRDefault="005B2D59" w:rsidP="00510389">
      <w:pPr>
        <w:pStyle w:val="ListParagraph"/>
        <w:numPr>
          <w:ilvl w:val="1"/>
          <w:numId w:val="113"/>
        </w:numPr>
        <w:ind w:left="720"/>
        <w:rPr>
          <w:rFonts w:ascii="Arial" w:hAnsi="Arial" w:cs="Arial"/>
          <w:bCs/>
          <w:sz w:val="20"/>
          <w:szCs w:val="20"/>
        </w:rPr>
      </w:pPr>
      <w:r w:rsidRPr="00B54A03">
        <w:rPr>
          <w:rFonts w:ascii="Arial" w:hAnsi="Arial" w:cs="Arial"/>
          <w:bCs/>
          <w:sz w:val="20"/>
          <w:szCs w:val="20"/>
        </w:rPr>
        <w:t xml:space="preserve">Must contain students in </w:t>
      </w:r>
      <w:r w:rsidR="00723ABC" w:rsidRPr="00B54A03">
        <w:rPr>
          <w:rFonts w:ascii="Arial" w:hAnsi="Arial" w:cs="Arial"/>
          <w:bCs/>
          <w:sz w:val="20"/>
          <w:szCs w:val="20"/>
        </w:rPr>
        <w:t xml:space="preserve">a </w:t>
      </w:r>
      <w:r w:rsidRPr="00B54A03">
        <w:rPr>
          <w:rFonts w:ascii="Arial" w:hAnsi="Arial" w:cs="Arial"/>
          <w:bCs/>
          <w:sz w:val="20"/>
          <w:szCs w:val="20"/>
        </w:rPr>
        <w:t>class to be evaluated</w:t>
      </w:r>
    </w:p>
    <w:p w14:paraId="00A38656" w14:textId="3BC1561F" w:rsidR="005B2D59" w:rsidRPr="00B54A03" w:rsidRDefault="005B2D59" w:rsidP="00D21971">
      <w:pPr>
        <w:rPr>
          <w:bCs/>
          <w:szCs w:val="20"/>
        </w:rPr>
      </w:pPr>
      <w:r w:rsidRPr="00B54A03">
        <w:rPr>
          <w:b/>
          <w:bCs/>
          <w:szCs w:val="20"/>
        </w:rPr>
        <w:t>Problem</w:t>
      </w:r>
      <w:r w:rsidR="00D21971">
        <w:rPr>
          <w:b/>
          <w:bCs/>
          <w:szCs w:val="20"/>
        </w:rPr>
        <w:t>s:</w:t>
      </w:r>
    </w:p>
    <w:p w14:paraId="00A38657" w14:textId="77777777" w:rsidR="005B2D59" w:rsidRPr="00B54A03" w:rsidRDefault="005B2D59" w:rsidP="00510389">
      <w:pPr>
        <w:numPr>
          <w:ilvl w:val="0"/>
          <w:numId w:val="112"/>
        </w:numPr>
        <w:ind w:left="360"/>
        <w:rPr>
          <w:bCs/>
          <w:szCs w:val="20"/>
        </w:rPr>
      </w:pPr>
      <w:r w:rsidRPr="00B54A03">
        <w:rPr>
          <w:bCs/>
          <w:szCs w:val="20"/>
        </w:rPr>
        <w:t xml:space="preserve">Reported as non-teacher in </w:t>
      </w:r>
      <w:r w:rsidRPr="00B54A03">
        <w:rPr>
          <w:b/>
          <w:bCs/>
          <w:i/>
          <w:iCs/>
          <w:szCs w:val="20"/>
        </w:rPr>
        <w:t xml:space="preserve">Staff Assignment </w:t>
      </w:r>
      <w:r w:rsidRPr="00B54A03">
        <w:rPr>
          <w:bCs/>
          <w:szCs w:val="20"/>
        </w:rPr>
        <w:t>(Resource Coordinator, Academic Instructional Coach) but reported teaching a course</w:t>
      </w:r>
    </w:p>
    <w:p w14:paraId="00A38658" w14:textId="77777777" w:rsidR="005B2D59" w:rsidRPr="00B54A03" w:rsidRDefault="005B2D59" w:rsidP="00510389">
      <w:pPr>
        <w:numPr>
          <w:ilvl w:val="0"/>
          <w:numId w:val="112"/>
        </w:numPr>
        <w:ind w:left="360"/>
        <w:rPr>
          <w:bCs/>
          <w:szCs w:val="20"/>
        </w:rPr>
      </w:pPr>
      <w:r w:rsidRPr="00B54A03">
        <w:rPr>
          <w:bCs/>
          <w:szCs w:val="20"/>
        </w:rPr>
        <w:t xml:space="preserve">Reported as teacher in </w:t>
      </w:r>
      <w:r w:rsidRPr="00B54A03">
        <w:rPr>
          <w:b/>
          <w:bCs/>
          <w:i/>
          <w:iCs/>
          <w:szCs w:val="20"/>
        </w:rPr>
        <w:t xml:space="preserve">Staff Assignment </w:t>
      </w:r>
      <w:r w:rsidRPr="00B54A03">
        <w:rPr>
          <w:bCs/>
          <w:szCs w:val="20"/>
        </w:rPr>
        <w:t>(elementary teacher) but never reported teaching a course</w:t>
      </w:r>
    </w:p>
    <w:p w14:paraId="25F41FAF" w14:textId="77777777" w:rsidR="00FA4B2A" w:rsidRDefault="00FA4B2A">
      <w:pPr>
        <w:pStyle w:val="sections"/>
        <w:jc w:val="both"/>
        <w:rPr>
          <w:szCs w:val="20"/>
          <w:u w:val="single"/>
        </w:rPr>
      </w:pPr>
    </w:p>
    <w:p w14:paraId="00A3865E" w14:textId="77777777" w:rsidR="00B54A0C" w:rsidRPr="00B54A03" w:rsidRDefault="00B54A0C">
      <w:pPr>
        <w:pStyle w:val="sections"/>
        <w:jc w:val="both"/>
        <w:rPr>
          <w:szCs w:val="20"/>
          <w:u w:val="single"/>
        </w:rPr>
      </w:pPr>
      <w:bookmarkStart w:id="212" w:name="_Toc489619287"/>
      <w:r w:rsidRPr="00B54A03">
        <w:rPr>
          <w:szCs w:val="20"/>
          <w:u w:val="single"/>
        </w:rPr>
        <w:t>Reports</w:t>
      </w:r>
      <w:bookmarkEnd w:id="212"/>
    </w:p>
    <w:p w14:paraId="00A38664" w14:textId="77777777" w:rsidR="00320850" w:rsidRPr="00B54A03" w:rsidRDefault="00320850" w:rsidP="00510389">
      <w:pPr>
        <w:numPr>
          <w:ilvl w:val="0"/>
          <w:numId w:val="42"/>
        </w:numPr>
        <w:tabs>
          <w:tab w:val="clear" w:pos="720"/>
          <w:tab w:val="num" w:pos="1080"/>
        </w:tabs>
        <w:ind w:left="360"/>
        <w:rPr>
          <w:szCs w:val="20"/>
        </w:rPr>
      </w:pPr>
      <w:r w:rsidRPr="00B54A03">
        <w:rPr>
          <w:szCs w:val="20"/>
        </w:rPr>
        <w:t>EAs as Paraprofessionals</w:t>
      </w:r>
    </w:p>
    <w:p w14:paraId="00A38665" w14:textId="77777777" w:rsidR="00320850" w:rsidRDefault="00320850" w:rsidP="00510389">
      <w:pPr>
        <w:numPr>
          <w:ilvl w:val="0"/>
          <w:numId w:val="42"/>
        </w:numPr>
        <w:tabs>
          <w:tab w:val="clear" w:pos="720"/>
          <w:tab w:val="num" w:pos="1080"/>
        </w:tabs>
        <w:ind w:left="360"/>
      </w:pPr>
      <w:r>
        <w:t>Staff Development</w:t>
      </w:r>
    </w:p>
    <w:p w14:paraId="00A38666" w14:textId="77777777" w:rsidR="00320850" w:rsidRDefault="00320850" w:rsidP="00510389">
      <w:pPr>
        <w:numPr>
          <w:ilvl w:val="0"/>
          <w:numId w:val="42"/>
        </w:numPr>
        <w:tabs>
          <w:tab w:val="clear" w:pos="720"/>
          <w:tab w:val="num" w:pos="1080"/>
        </w:tabs>
        <w:ind w:left="360"/>
      </w:pPr>
      <w:r>
        <w:t>Licensure</w:t>
      </w:r>
    </w:p>
    <w:p w14:paraId="00A38667" w14:textId="77777777" w:rsidR="00320850" w:rsidRDefault="00320850" w:rsidP="00510389">
      <w:pPr>
        <w:numPr>
          <w:ilvl w:val="0"/>
          <w:numId w:val="42"/>
        </w:numPr>
        <w:tabs>
          <w:tab w:val="clear" w:pos="720"/>
          <w:tab w:val="num" w:pos="1080"/>
        </w:tabs>
        <w:ind w:left="360"/>
      </w:pPr>
      <w:r>
        <w:t>Highly Qualified Teacher</w:t>
      </w:r>
    </w:p>
    <w:p w14:paraId="00A38668" w14:textId="77777777" w:rsidR="00320850" w:rsidRDefault="00320850" w:rsidP="00510389">
      <w:pPr>
        <w:numPr>
          <w:ilvl w:val="0"/>
          <w:numId w:val="42"/>
        </w:numPr>
        <w:tabs>
          <w:tab w:val="clear" w:pos="720"/>
          <w:tab w:val="num" w:pos="1080"/>
        </w:tabs>
        <w:ind w:left="360"/>
      </w:pPr>
      <w:r>
        <w:t>Teacher Salary</w:t>
      </w:r>
    </w:p>
    <w:p w14:paraId="69735B7A" w14:textId="77777777" w:rsidR="006E0866" w:rsidRDefault="006E0866">
      <w:pPr>
        <w:shd w:val="clear" w:color="auto" w:fill="FFFFFF" w:themeFill="background1"/>
      </w:pPr>
    </w:p>
    <w:p w14:paraId="00A3866B" w14:textId="77777777" w:rsidR="00EA1A54" w:rsidRPr="00FA4B2A" w:rsidRDefault="00EA1A54">
      <w:pPr>
        <w:shd w:val="clear" w:color="auto" w:fill="FFFFFF" w:themeFill="background1"/>
        <w:rPr>
          <w:b/>
          <w:bCs/>
          <w:sz w:val="22"/>
          <w:szCs w:val="22"/>
        </w:rPr>
      </w:pPr>
      <w:r w:rsidRPr="00FA4B2A">
        <w:rPr>
          <w:b/>
          <w:bCs/>
          <w:sz w:val="22"/>
          <w:szCs w:val="22"/>
        </w:rPr>
        <w:t>Exception reports to identify misalignment of classroom data in relation to teachers, students and courses:</w:t>
      </w:r>
    </w:p>
    <w:p w14:paraId="00A3866C" w14:textId="77777777" w:rsidR="00EA1A54" w:rsidRPr="00FA4B2A" w:rsidRDefault="00EA1A54">
      <w:pPr>
        <w:shd w:val="clear" w:color="auto" w:fill="FFFFFF" w:themeFill="background1"/>
        <w:rPr>
          <w:sz w:val="18"/>
          <w:szCs w:val="22"/>
        </w:rPr>
      </w:pPr>
    </w:p>
    <w:p w14:paraId="00A3866D" w14:textId="77777777" w:rsidR="005C67FD" w:rsidRPr="00FA4B2A" w:rsidRDefault="005C67FD">
      <w:pPr>
        <w:pStyle w:val="sections"/>
        <w:jc w:val="both"/>
        <w:rPr>
          <w:sz w:val="22"/>
          <w:szCs w:val="22"/>
        </w:rPr>
      </w:pPr>
      <w:bookmarkStart w:id="213" w:name="_Toc489619288"/>
      <w:r w:rsidRPr="00FA4B2A">
        <w:rPr>
          <w:sz w:val="22"/>
          <w:szCs w:val="22"/>
        </w:rPr>
        <w:t>Validating Courses</w:t>
      </w:r>
      <w:bookmarkEnd w:id="213"/>
    </w:p>
    <w:p w14:paraId="00A3866E" w14:textId="77777777" w:rsidR="00EA1A54" w:rsidRPr="00FA4B2A" w:rsidRDefault="00EA1A54">
      <w:pPr>
        <w:shd w:val="clear" w:color="auto" w:fill="FFFFFF" w:themeFill="background1"/>
        <w:rPr>
          <w:sz w:val="18"/>
          <w:szCs w:val="22"/>
        </w:rPr>
      </w:pPr>
    </w:p>
    <w:tbl>
      <w:tblPr>
        <w:tblW w:w="0" w:type="auto"/>
        <w:tblCellSpacing w:w="15" w:type="dxa"/>
        <w:tblInd w:w="30" w:type="dxa"/>
        <w:tblCellMar>
          <w:top w:w="15" w:type="dxa"/>
          <w:left w:w="15" w:type="dxa"/>
          <w:bottom w:w="15" w:type="dxa"/>
          <w:right w:w="15" w:type="dxa"/>
        </w:tblCellMar>
        <w:tblLook w:val="04A0" w:firstRow="1" w:lastRow="0" w:firstColumn="1" w:lastColumn="0" w:noHBand="0" w:noVBand="1"/>
      </w:tblPr>
      <w:tblGrid>
        <w:gridCol w:w="10140"/>
      </w:tblGrid>
      <w:tr w:rsidR="00EA1A54" w:rsidRPr="007F7FF1" w14:paraId="00A38670" w14:textId="77777777" w:rsidTr="0053301A">
        <w:trPr>
          <w:tblCellSpacing w:w="15" w:type="dxa"/>
        </w:trPr>
        <w:tc>
          <w:tcPr>
            <w:tcW w:w="0" w:type="auto"/>
            <w:shd w:val="clear" w:color="auto" w:fill="auto"/>
            <w:tcMar>
              <w:top w:w="30" w:type="dxa"/>
              <w:left w:w="15" w:type="dxa"/>
              <w:bottom w:w="15" w:type="dxa"/>
              <w:right w:w="15" w:type="dxa"/>
            </w:tcMar>
            <w:vAlign w:val="center"/>
            <w:hideMark/>
          </w:tcPr>
          <w:p w14:paraId="00A3866F" w14:textId="77777777" w:rsidR="00EA1A54" w:rsidRPr="00600ECE" w:rsidRDefault="00CA5AD0">
            <w:pPr>
              <w:shd w:val="clear" w:color="auto" w:fill="FFFFFF" w:themeFill="background1"/>
              <w:rPr>
                <w:rFonts w:ascii="Tahoma" w:hAnsi="Tahoma" w:cs="Tahoma"/>
                <w:color w:val="4F81BD" w:themeColor="accent1"/>
                <w:szCs w:val="20"/>
              </w:rPr>
            </w:pPr>
            <w:hyperlink r:id="rId209" w:history="1">
              <w:r w:rsidR="00EA1A54" w:rsidRPr="00600ECE">
                <w:rPr>
                  <w:rFonts w:ascii="Tahoma" w:hAnsi="Tahoma" w:cs="Tahoma"/>
                  <w:color w:val="4F81BD" w:themeColor="accent1"/>
                  <w:szCs w:val="20"/>
                </w:rPr>
                <w:t>STARS Site Collection</w:t>
              </w:r>
            </w:hyperlink>
            <w:r w:rsidR="00EA1A54" w:rsidRPr="00600ECE">
              <w:rPr>
                <w:rFonts w:ascii="Tahoma" w:hAnsi="Tahoma" w:cs="Tahoma"/>
                <w:color w:val="4F81BD" w:themeColor="accent1"/>
                <w:szCs w:val="20"/>
              </w:rPr>
              <w:t>&gt;</w:t>
            </w:r>
            <w:hyperlink r:id="rId210" w:history="1">
              <w:r w:rsidR="00EA1A54" w:rsidRPr="00600ECE">
                <w:rPr>
                  <w:rFonts w:ascii="Tahoma" w:hAnsi="Tahoma" w:cs="Tahoma"/>
                  <w:color w:val="4F81BD" w:themeColor="accent1"/>
                  <w:szCs w:val="20"/>
                </w:rPr>
                <w:t>STARS Reporting</w:t>
              </w:r>
            </w:hyperlink>
            <w:r w:rsidR="00EA1A54" w:rsidRPr="00600ECE">
              <w:rPr>
                <w:rFonts w:ascii="Tahoma" w:hAnsi="Tahoma" w:cs="Tahoma"/>
                <w:color w:val="4F81BD" w:themeColor="accent1"/>
                <w:szCs w:val="20"/>
              </w:rPr>
              <w:t>&gt;</w:t>
            </w:r>
            <w:hyperlink r:id="rId211" w:history="1">
              <w:r w:rsidR="00EA1A54" w:rsidRPr="00600ECE">
                <w:rPr>
                  <w:rFonts w:ascii="Tahoma" w:hAnsi="Tahoma" w:cs="Tahoma"/>
                  <w:color w:val="4F81BD" w:themeColor="accent1"/>
                  <w:szCs w:val="20"/>
                </w:rPr>
                <w:t>Public Folders</w:t>
              </w:r>
            </w:hyperlink>
            <w:r w:rsidR="00EA1A54" w:rsidRPr="00600ECE">
              <w:rPr>
                <w:rFonts w:ascii="Tahoma" w:hAnsi="Tahoma" w:cs="Tahoma"/>
                <w:color w:val="4F81BD" w:themeColor="accent1"/>
                <w:szCs w:val="20"/>
              </w:rPr>
              <w:t>&gt;</w:t>
            </w:r>
            <w:hyperlink r:id="rId212" w:history="1">
              <w:r w:rsidR="00EA1A54" w:rsidRPr="00600ECE">
                <w:rPr>
                  <w:rFonts w:ascii="Tahoma" w:hAnsi="Tahoma" w:cs="Tahoma"/>
                  <w:color w:val="4F81BD" w:themeColor="accent1"/>
                  <w:szCs w:val="20"/>
                </w:rPr>
                <w:t>eScholar Framework - Verify</w:t>
              </w:r>
            </w:hyperlink>
            <w:r w:rsidR="00EA1A54" w:rsidRPr="00600ECE">
              <w:rPr>
                <w:rFonts w:ascii="Tahoma" w:hAnsi="Tahoma" w:cs="Tahoma"/>
                <w:color w:val="4F81BD" w:themeColor="accent1"/>
                <w:szCs w:val="20"/>
              </w:rPr>
              <w:t>&gt;</w:t>
            </w:r>
            <w:hyperlink r:id="rId213" w:history="1">
              <w:r w:rsidR="00EA1A54" w:rsidRPr="00600ECE">
                <w:rPr>
                  <w:rFonts w:ascii="Tahoma" w:hAnsi="Tahoma" w:cs="Tahoma"/>
                  <w:color w:val="4F81BD" w:themeColor="accent1"/>
                  <w:szCs w:val="20"/>
                </w:rPr>
                <w:t>District and Location Reports</w:t>
              </w:r>
            </w:hyperlink>
            <w:r w:rsidR="00EA1A54" w:rsidRPr="00600ECE">
              <w:rPr>
                <w:rFonts w:ascii="Tahoma" w:hAnsi="Tahoma" w:cs="Tahoma"/>
                <w:color w:val="4F81BD" w:themeColor="accent1"/>
                <w:szCs w:val="20"/>
              </w:rPr>
              <w:t>&gt;</w:t>
            </w:r>
            <w:hyperlink r:id="rId214" w:history="1">
              <w:r w:rsidR="00EA1A54" w:rsidRPr="00600ECE">
                <w:rPr>
                  <w:rFonts w:ascii="Tahoma" w:hAnsi="Tahoma" w:cs="Tahoma"/>
                  <w:color w:val="4F81BD" w:themeColor="accent1"/>
                  <w:szCs w:val="20"/>
                </w:rPr>
                <w:t>STAFF</w:t>
              </w:r>
            </w:hyperlink>
            <w:r w:rsidR="00EA1A54" w:rsidRPr="00600ECE">
              <w:rPr>
                <w:rFonts w:ascii="Tahoma" w:hAnsi="Tahoma" w:cs="Tahoma"/>
                <w:color w:val="4F81BD" w:themeColor="accent1"/>
                <w:szCs w:val="20"/>
              </w:rPr>
              <w:t>&gt;</w:t>
            </w:r>
            <w:hyperlink r:id="rId215" w:history="1">
              <w:r w:rsidR="00EA1A54" w:rsidRPr="00600ECE">
                <w:rPr>
                  <w:rFonts w:ascii="Tahoma" w:hAnsi="Tahoma" w:cs="Tahoma"/>
                  <w:color w:val="4F81BD" w:themeColor="accent1"/>
                  <w:szCs w:val="20"/>
                </w:rPr>
                <w:t>Course</w:t>
              </w:r>
            </w:hyperlink>
          </w:p>
        </w:tc>
      </w:tr>
    </w:tbl>
    <w:p w14:paraId="00A38671" w14:textId="77777777" w:rsidR="00EA1A54" w:rsidRDefault="00EA1A54">
      <w:pPr>
        <w:shd w:val="clear" w:color="auto" w:fill="FFFFFF" w:themeFill="background1"/>
        <w:jc w:val="right"/>
        <w:rPr>
          <w:rFonts w:ascii="Verdana" w:hAnsi="Verdana"/>
          <w:vanish/>
          <w:color w:val="666666"/>
          <w:sz w:val="16"/>
          <w:szCs w:val="16"/>
        </w:rPr>
      </w:pPr>
    </w:p>
    <w:p w14:paraId="00A38677" w14:textId="77777777" w:rsidR="00334506" w:rsidRDefault="00334506">
      <w:pPr>
        <w:rPr>
          <w:b/>
        </w:rPr>
      </w:pPr>
      <w:r>
        <w:rPr>
          <w:b/>
        </w:rPr>
        <w:t>Bad Dates in Student Course Enrollment causing Duplicates for Year-Summary</w:t>
      </w:r>
      <w:r w:rsidRPr="00600ECE">
        <w:rPr>
          <w:b/>
        </w:rPr>
        <w:t>:</w:t>
      </w:r>
    </w:p>
    <w:p w14:paraId="00A38679" w14:textId="77777777" w:rsidR="00334506" w:rsidRPr="00334506" w:rsidRDefault="00334506">
      <w:pPr>
        <w:tabs>
          <w:tab w:val="left" w:pos="2737"/>
        </w:tabs>
      </w:pPr>
      <w:r>
        <w:t>Summarizes bad data found in the Student Course Enrollment (Course Enroll) file.  The two columns REPORTING PERIOD and COURSE ENROLLMENT EFFECTIVE DATE must reflect the SAME reporting period or duplicate Course Enroll records will result.  To fix the duplicates, request a DELETE of the COURSE ENROLLMENT data for the snapshot date (semester) that is showing the duplicate records.</w:t>
      </w:r>
    </w:p>
    <w:p w14:paraId="00A3867B" w14:textId="77777777" w:rsidR="00EA1A54" w:rsidRPr="00600ECE" w:rsidRDefault="00EA1A54">
      <w:pPr>
        <w:shd w:val="clear" w:color="auto" w:fill="FFFFFF" w:themeFill="background1"/>
        <w:rPr>
          <w:b/>
        </w:rPr>
      </w:pPr>
      <w:r w:rsidRPr="00600ECE">
        <w:rPr>
          <w:b/>
        </w:rPr>
        <w:t>Course Enroll Exception – Inconsistent Reporting Periods:</w:t>
      </w:r>
    </w:p>
    <w:p w14:paraId="00A3867D" w14:textId="77777777" w:rsidR="00EA1A54" w:rsidRPr="00600ECE" w:rsidRDefault="00EA1A54" w:rsidP="006E0866">
      <w:pPr>
        <w:shd w:val="clear" w:color="auto" w:fill="FFFFFF" w:themeFill="background1"/>
        <w:rPr>
          <w:rFonts w:cs="Arial"/>
          <w:szCs w:val="20"/>
        </w:rPr>
      </w:pPr>
      <w:r w:rsidRPr="009A4008">
        <w:rPr>
          <w:rFonts w:cs="Arial"/>
          <w:szCs w:val="20"/>
        </w:rPr>
        <w:t>Id</w:t>
      </w:r>
      <w:r w:rsidRPr="00600ECE">
        <w:rPr>
          <w:rFonts w:cs="Arial"/>
          <w:szCs w:val="20"/>
        </w:rPr>
        <w:t>entifies whether any of these fields which represent a reporting period are inconsistent for a single record:</w:t>
      </w:r>
    </w:p>
    <w:p w14:paraId="00A3867E" w14:textId="77777777" w:rsidR="00EA1A54" w:rsidRDefault="00EA1A54" w:rsidP="00510389">
      <w:pPr>
        <w:pStyle w:val="ListParagraph"/>
        <w:numPr>
          <w:ilvl w:val="0"/>
          <w:numId w:val="100"/>
        </w:numPr>
        <w:shd w:val="clear" w:color="auto" w:fill="FFFFFF" w:themeFill="background1"/>
        <w:ind w:left="360"/>
        <w:rPr>
          <w:rFonts w:cs="Arial"/>
          <w:szCs w:val="20"/>
        </w:rPr>
      </w:pPr>
      <w:r w:rsidRPr="00600ECE">
        <w:rPr>
          <w:rFonts w:ascii="Arial" w:hAnsi="Arial" w:cs="Arial"/>
          <w:sz w:val="20"/>
          <w:szCs w:val="20"/>
        </w:rPr>
        <w:t>Marking Period</w:t>
      </w:r>
    </w:p>
    <w:p w14:paraId="00A3867F" w14:textId="77777777" w:rsidR="00EA1A54" w:rsidRDefault="00EA1A54" w:rsidP="00510389">
      <w:pPr>
        <w:pStyle w:val="ListParagraph"/>
        <w:numPr>
          <w:ilvl w:val="0"/>
          <w:numId w:val="100"/>
        </w:numPr>
        <w:shd w:val="clear" w:color="auto" w:fill="FFFFFF" w:themeFill="background1"/>
        <w:ind w:left="360"/>
        <w:rPr>
          <w:rFonts w:cs="Arial"/>
          <w:szCs w:val="20"/>
        </w:rPr>
      </w:pPr>
      <w:r w:rsidRPr="00600ECE">
        <w:rPr>
          <w:rFonts w:ascii="Arial" w:hAnsi="Arial" w:cs="Arial"/>
          <w:sz w:val="20"/>
          <w:szCs w:val="20"/>
        </w:rPr>
        <w:t>Semester</w:t>
      </w:r>
    </w:p>
    <w:p w14:paraId="00A38680" w14:textId="77777777" w:rsidR="00EA1A54" w:rsidRDefault="00EA1A54" w:rsidP="00510389">
      <w:pPr>
        <w:pStyle w:val="ListParagraph"/>
        <w:numPr>
          <w:ilvl w:val="0"/>
          <w:numId w:val="100"/>
        </w:numPr>
        <w:shd w:val="clear" w:color="auto" w:fill="FFFFFF" w:themeFill="background1"/>
        <w:ind w:left="360"/>
        <w:rPr>
          <w:rFonts w:cs="Arial"/>
          <w:szCs w:val="20"/>
        </w:rPr>
      </w:pPr>
      <w:r w:rsidRPr="00600ECE">
        <w:rPr>
          <w:rFonts w:ascii="Arial" w:hAnsi="Arial" w:cs="Arial"/>
          <w:sz w:val="20"/>
          <w:szCs w:val="20"/>
        </w:rPr>
        <w:t>Course Instructor Snapshot Date</w:t>
      </w:r>
    </w:p>
    <w:p w14:paraId="00A38681" w14:textId="77777777" w:rsidR="00EA1A54" w:rsidRDefault="00EA1A54" w:rsidP="00510389">
      <w:pPr>
        <w:pStyle w:val="ListParagraph"/>
        <w:numPr>
          <w:ilvl w:val="0"/>
          <w:numId w:val="100"/>
        </w:numPr>
        <w:shd w:val="clear" w:color="auto" w:fill="FFFFFF" w:themeFill="background1"/>
        <w:ind w:left="360"/>
        <w:rPr>
          <w:rFonts w:cs="Arial"/>
          <w:szCs w:val="20"/>
        </w:rPr>
      </w:pPr>
      <w:r w:rsidRPr="00600ECE">
        <w:rPr>
          <w:rFonts w:ascii="Arial" w:hAnsi="Arial" w:cs="Arial"/>
          <w:sz w:val="20"/>
          <w:szCs w:val="20"/>
        </w:rPr>
        <w:t>Effective Date</w:t>
      </w:r>
    </w:p>
    <w:p w14:paraId="00A38682" w14:textId="77777777" w:rsidR="00EA1A54" w:rsidRPr="00600ECE" w:rsidRDefault="00EA1A54" w:rsidP="006E0866">
      <w:pPr>
        <w:shd w:val="clear" w:color="auto" w:fill="FFFFFF" w:themeFill="background1"/>
        <w:rPr>
          <w:rFonts w:cs="Arial"/>
          <w:szCs w:val="20"/>
        </w:rPr>
      </w:pPr>
      <w:r w:rsidRPr="00600ECE">
        <w:rPr>
          <w:rFonts w:cs="Arial"/>
          <w:szCs w:val="20"/>
        </w:rPr>
        <w:t>The following error messages are identified in the ERROR MESSAGE column:</w:t>
      </w:r>
    </w:p>
    <w:p w14:paraId="00A38683" w14:textId="77777777" w:rsidR="00EA1A54" w:rsidRDefault="00EA1A54" w:rsidP="00510389">
      <w:pPr>
        <w:pStyle w:val="ListParagraph"/>
        <w:numPr>
          <w:ilvl w:val="0"/>
          <w:numId w:val="101"/>
        </w:numPr>
        <w:shd w:val="clear" w:color="auto" w:fill="FFFFFF" w:themeFill="background1"/>
        <w:ind w:left="360"/>
        <w:rPr>
          <w:rFonts w:cs="Arial"/>
          <w:szCs w:val="20"/>
        </w:rPr>
      </w:pPr>
      <w:r w:rsidRPr="00600ECE">
        <w:rPr>
          <w:rFonts w:ascii="Arial" w:hAnsi="Arial" w:cs="Arial"/>
          <w:sz w:val="20"/>
          <w:szCs w:val="20"/>
        </w:rPr>
        <w:t>Wrong Course Enroll Effective Date for Snapshot Date</w:t>
      </w:r>
      <w:r>
        <w:rPr>
          <w:rFonts w:ascii="Arial" w:hAnsi="Arial" w:cs="Arial"/>
          <w:sz w:val="20"/>
          <w:szCs w:val="20"/>
        </w:rPr>
        <w:t xml:space="preserve"> (from prompt)</w:t>
      </w:r>
    </w:p>
    <w:p w14:paraId="00A38684" w14:textId="77777777" w:rsidR="00EA1A54" w:rsidRDefault="00EA1A54" w:rsidP="00510389">
      <w:pPr>
        <w:pStyle w:val="ListParagraph"/>
        <w:numPr>
          <w:ilvl w:val="0"/>
          <w:numId w:val="101"/>
        </w:numPr>
        <w:shd w:val="clear" w:color="auto" w:fill="FFFFFF" w:themeFill="background1"/>
        <w:ind w:left="360"/>
        <w:rPr>
          <w:rFonts w:cs="Arial"/>
          <w:szCs w:val="20"/>
        </w:rPr>
      </w:pPr>
      <w:r w:rsidRPr="00600ECE">
        <w:rPr>
          <w:rFonts w:ascii="Arial" w:hAnsi="Arial" w:cs="Arial"/>
          <w:sz w:val="20"/>
          <w:szCs w:val="20"/>
        </w:rPr>
        <w:t>No Course Enroll Effective Date</w:t>
      </w:r>
    </w:p>
    <w:p w14:paraId="00A38685" w14:textId="77777777" w:rsidR="00EA1A54" w:rsidRDefault="00EA1A54" w:rsidP="00510389">
      <w:pPr>
        <w:pStyle w:val="ListParagraph"/>
        <w:numPr>
          <w:ilvl w:val="0"/>
          <w:numId w:val="101"/>
        </w:numPr>
        <w:shd w:val="clear" w:color="auto" w:fill="FFFFFF" w:themeFill="background1"/>
        <w:ind w:left="360"/>
        <w:rPr>
          <w:rFonts w:cs="Arial"/>
          <w:szCs w:val="20"/>
        </w:rPr>
      </w:pPr>
      <w:r w:rsidRPr="00600ECE">
        <w:rPr>
          <w:rFonts w:ascii="Arial" w:hAnsi="Arial" w:cs="Arial"/>
          <w:sz w:val="20"/>
          <w:szCs w:val="20"/>
        </w:rPr>
        <w:t>Wrong Course Instructor record for Snapshot Date</w:t>
      </w:r>
      <w:r>
        <w:rPr>
          <w:rFonts w:ascii="Arial" w:hAnsi="Arial" w:cs="Arial"/>
          <w:sz w:val="20"/>
          <w:szCs w:val="20"/>
        </w:rPr>
        <w:t xml:space="preserve"> (from prompt)</w:t>
      </w:r>
    </w:p>
    <w:p w14:paraId="00A38686" w14:textId="77777777" w:rsidR="00EA1A54" w:rsidRDefault="00EA1A54" w:rsidP="00510389">
      <w:pPr>
        <w:pStyle w:val="ListParagraph"/>
        <w:numPr>
          <w:ilvl w:val="0"/>
          <w:numId w:val="101"/>
        </w:numPr>
        <w:shd w:val="clear" w:color="auto" w:fill="FFFFFF" w:themeFill="background1"/>
        <w:ind w:left="360"/>
        <w:rPr>
          <w:rFonts w:cs="Arial"/>
          <w:szCs w:val="20"/>
        </w:rPr>
      </w:pPr>
      <w:r w:rsidRPr="00600ECE">
        <w:rPr>
          <w:rFonts w:ascii="Arial" w:hAnsi="Arial" w:cs="Arial"/>
          <w:sz w:val="20"/>
          <w:szCs w:val="20"/>
        </w:rPr>
        <w:t>No Course Instructor</w:t>
      </w:r>
    </w:p>
    <w:p w14:paraId="00A38687" w14:textId="77777777" w:rsidR="00EA1A54" w:rsidRDefault="00EA1A54" w:rsidP="00510389">
      <w:pPr>
        <w:pStyle w:val="ListParagraph"/>
        <w:numPr>
          <w:ilvl w:val="0"/>
          <w:numId w:val="101"/>
        </w:numPr>
        <w:shd w:val="clear" w:color="auto" w:fill="FFFFFF" w:themeFill="background1"/>
        <w:ind w:left="360"/>
        <w:rPr>
          <w:rFonts w:cs="Arial"/>
          <w:szCs w:val="20"/>
        </w:rPr>
      </w:pPr>
      <w:r w:rsidRPr="00600ECE">
        <w:rPr>
          <w:rFonts w:ascii="Arial" w:hAnsi="Arial" w:cs="Arial"/>
          <w:sz w:val="20"/>
          <w:szCs w:val="20"/>
        </w:rPr>
        <w:t>Wrong Semester for Snapshot Date</w:t>
      </w:r>
      <w:r>
        <w:rPr>
          <w:rFonts w:ascii="Arial" w:hAnsi="Arial" w:cs="Arial"/>
          <w:sz w:val="20"/>
          <w:szCs w:val="20"/>
        </w:rPr>
        <w:t xml:space="preserve"> (from prompt)</w:t>
      </w:r>
    </w:p>
    <w:p w14:paraId="00A38688" w14:textId="77777777" w:rsidR="00EA1A54" w:rsidRDefault="00EA1A54" w:rsidP="00510389">
      <w:pPr>
        <w:pStyle w:val="ListParagraph"/>
        <w:numPr>
          <w:ilvl w:val="0"/>
          <w:numId w:val="101"/>
        </w:numPr>
        <w:shd w:val="clear" w:color="auto" w:fill="FFFFFF" w:themeFill="background1"/>
        <w:ind w:left="360"/>
        <w:rPr>
          <w:rFonts w:cs="Arial"/>
          <w:szCs w:val="20"/>
        </w:rPr>
      </w:pPr>
      <w:r w:rsidRPr="00600ECE">
        <w:rPr>
          <w:rFonts w:ascii="Arial" w:hAnsi="Arial" w:cs="Arial"/>
          <w:sz w:val="20"/>
          <w:szCs w:val="20"/>
        </w:rPr>
        <w:t>Course Instructor Snapshot Date not found in CourseInstruct</w:t>
      </w:r>
    </w:p>
    <w:p w14:paraId="00A38689" w14:textId="77777777" w:rsidR="00EA1A54" w:rsidRDefault="00EA1A54" w:rsidP="00510389">
      <w:pPr>
        <w:pStyle w:val="ListParagraph"/>
        <w:numPr>
          <w:ilvl w:val="0"/>
          <w:numId w:val="101"/>
        </w:numPr>
        <w:shd w:val="clear" w:color="auto" w:fill="FFFFFF" w:themeFill="background1"/>
        <w:ind w:left="360"/>
        <w:rPr>
          <w:rFonts w:cs="Arial"/>
          <w:szCs w:val="20"/>
        </w:rPr>
      </w:pPr>
      <w:r w:rsidRPr="00600ECE">
        <w:rPr>
          <w:rFonts w:ascii="Arial" w:hAnsi="Arial" w:cs="Arial"/>
          <w:sz w:val="20"/>
          <w:szCs w:val="20"/>
        </w:rPr>
        <w:t>Wrong Student Snapshot Date</w:t>
      </w:r>
    </w:p>
    <w:p w14:paraId="00A3868A" w14:textId="77777777" w:rsidR="00EA1A54" w:rsidRDefault="00EA1A54" w:rsidP="00510389">
      <w:pPr>
        <w:pStyle w:val="ListParagraph"/>
        <w:numPr>
          <w:ilvl w:val="0"/>
          <w:numId w:val="101"/>
        </w:numPr>
        <w:shd w:val="clear" w:color="auto" w:fill="FFFFFF" w:themeFill="background1"/>
        <w:ind w:left="360"/>
        <w:rPr>
          <w:rFonts w:cs="Arial"/>
          <w:szCs w:val="20"/>
        </w:rPr>
      </w:pPr>
      <w:r w:rsidRPr="00600ECE">
        <w:rPr>
          <w:rFonts w:ascii="Arial" w:hAnsi="Arial" w:cs="Arial"/>
          <w:sz w:val="20"/>
          <w:szCs w:val="20"/>
        </w:rPr>
        <w:t>No Student Snapshot</w:t>
      </w:r>
    </w:p>
    <w:p w14:paraId="00A3868C" w14:textId="77777777" w:rsidR="00EA1A54" w:rsidRDefault="00EA1A54">
      <w:pPr>
        <w:shd w:val="clear" w:color="auto" w:fill="FFFFFF" w:themeFill="background1"/>
      </w:pPr>
      <w:r>
        <w:t>The purpose of this report is to check for inconsistent reporting periods in the STUDENT COURSE ENROLLMENT table.  In order to tie the grade a student received in a class to their enrollment record and to the teacher of the class, all fields in a single STUDENT COURSE ENROLLMENT record that represent a reporting period must refer to the SAME reporting period.</w:t>
      </w:r>
    </w:p>
    <w:p w14:paraId="00A3868E" w14:textId="77777777" w:rsidR="00EA1A54" w:rsidRDefault="00EA1A54">
      <w:pPr>
        <w:shd w:val="clear" w:color="auto" w:fill="FFFFFF" w:themeFill="background1"/>
        <w:rPr>
          <w:b/>
        </w:rPr>
      </w:pPr>
    </w:p>
    <w:p w14:paraId="00A3868F" w14:textId="77777777" w:rsidR="00EA1A54" w:rsidRDefault="00EA1A54">
      <w:pPr>
        <w:shd w:val="clear" w:color="auto" w:fill="FFFFFF" w:themeFill="background1"/>
        <w:rPr>
          <w:b/>
        </w:rPr>
      </w:pPr>
      <w:r w:rsidRPr="00EC3A54">
        <w:rPr>
          <w:b/>
        </w:rPr>
        <w:t xml:space="preserve">Course </w:t>
      </w:r>
      <w:r>
        <w:rPr>
          <w:b/>
        </w:rPr>
        <w:t>Instructor Compared to Staff Assignment Exceptions</w:t>
      </w:r>
      <w:r w:rsidRPr="00EC3A54">
        <w:rPr>
          <w:b/>
        </w:rPr>
        <w:t>:</w:t>
      </w:r>
    </w:p>
    <w:p w14:paraId="00A38690" w14:textId="77777777" w:rsidR="00EA1A54" w:rsidRDefault="00EA1A54" w:rsidP="00226958">
      <w:pPr>
        <w:shd w:val="clear" w:color="auto" w:fill="FFFFFF" w:themeFill="background1"/>
        <w:ind w:left="360"/>
        <w:rPr>
          <w:b/>
        </w:rPr>
      </w:pPr>
    </w:p>
    <w:p w14:paraId="00A38691" w14:textId="77777777" w:rsidR="00EA1A54" w:rsidRPr="00600ECE" w:rsidRDefault="00EA1A54">
      <w:pPr>
        <w:shd w:val="clear" w:color="auto" w:fill="FFFFFF" w:themeFill="background1"/>
        <w:rPr>
          <w:rFonts w:cs="Arial"/>
          <w:szCs w:val="20"/>
        </w:rPr>
      </w:pPr>
      <w:r w:rsidRPr="009A4008">
        <w:rPr>
          <w:rFonts w:cs="Arial"/>
          <w:szCs w:val="20"/>
        </w:rPr>
        <w:t>The following error messages are identified in the ERROR MESSAGE column:</w:t>
      </w:r>
    </w:p>
    <w:p w14:paraId="00A38692" w14:textId="77777777" w:rsidR="00EA1A54" w:rsidRDefault="00EA1A54" w:rsidP="00510389">
      <w:pPr>
        <w:pStyle w:val="ListParagraph"/>
        <w:numPr>
          <w:ilvl w:val="0"/>
          <w:numId w:val="101"/>
        </w:numPr>
        <w:shd w:val="clear" w:color="auto" w:fill="FFFFFF" w:themeFill="background1"/>
        <w:ind w:left="360"/>
        <w:rPr>
          <w:rFonts w:ascii="Arial" w:hAnsi="Arial" w:cs="Arial"/>
          <w:sz w:val="20"/>
          <w:szCs w:val="20"/>
        </w:rPr>
      </w:pPr>
      <w:r w:rsidRPr="00600ECE">
        <w:rPr>
          <w:rFonts w:ascii="Arial" w:hAnsi="Arial" w:cs="Arial"/>
          <w:sz w:val="20"/>
          <w:szCs w:val="20"/>
        </w:rPr>
        <w:t>No TEACHING Staff Assignment</w:t>
      </w:r>
    </w:p>
    <w:p w14:paraId="00A38693" w14:textId="77777777" w:rsidR="00EA1A54" w:rsidRPr="00600ECE" w:rsidRDefault="00EA1A54" w:rsidP="00510389">
      <w:pPr>
        <w:pStyle w:val="ListParagraph"/>
        <w:numPr>
          <w:ilvl w:val="0"/>
          <w:numId w:val="101"/>
        </w:numPr>
        <w:shd w:val="clear" w:color="auto" w:fill="FFFFFF" w:themeFill="background1"/>
        <w:ind w:left="360"/>
        <w:rPr>
          <w:rFonts w:ascii="Arial" w:hAnsi="Arial" w:cs="Arial"/>
          <w:sz w:val="20"/>
          <w:szCs w:val="20"/>
        </w:rPr>
      </w:pPr>
      <w:r w:rsidRPr="00697F95">
        <w:rPr>
          <w:rFonts w:ascii="Arial" w:hAnsi="Arial" w:cs="Arial"/>
          <w:sz w:val="20"/>
          <w:szCs w:val="20"/>
        </w:rPr>
        <w:t>No TEACHING Staff Assignment</w:t>
      </w:r>
      <w:r>
        <w:rPr>
          <w:rFonts w:ascii="Arial" w:hAnsi="Arial" w:cs="Arial"/>
          <w:sz w:val="20"/>
          <w:szCs w:val="20"/>
        </w:rPr>
        <w:t xml:space="preserve"> at Location  (Teaching Staff Assignment found but at a different location than where the class is being taught)</w:t>
      </w:r>
    </w:p>
    <w:p w14:paraId="00A38694" w14:textId="77777777" w:rsidR="00EA1A54" w:rsidRPr="00600ECE" w:rsidRDefault="00EA1A54" w:rsidP="00510389">
      <w:pPr>
        <w:pStyle w:val="ListParagraph"/>
        <w:numPr>
          <w:ilvl w:val="0"/>
          <w:numId w:val="101"/>
        </w:numPr>
        <w:shd w:val="clear" w:color="auto" w:fill="FFFFFF" w:themeFill="background1"/>
        <w:ind w:left="360"/>
        <w:rPr>
          <w:rFonts w:ascii="Arial" w:hAnsi="Arial" w:cs="Arial"/>
          <w:sz w:val="20"/>
          <w:szCs w:val="20"/>
        </w:rPr>
      </w:pPr>
      <w:r w:rsidRPr="00600ECE">
        <w:rPr>
          <w:rFonts w:ascii="Arial" w:hAnsi="Arial" w:cs="Arial"/>
          <w:sz w:val="20"/>
          <w:szCs w:val="20"/>
        </w:rPr>
        <w:t>No Staff Snapshot</w:t>
      </w:r>
    </w:p>
    <w:p w14:paraId="00A38695" w14:textId="77777777" w:rsidR="00EA1A54" w:rsidRPr="00600ECE" w:rsidRDefault="00EA1A54" w:rsidP="00510389">
      <w:pPr>
        <w:pStyle w:val="ListParagraph"/>
        <w:numPr>
          <w:ilvl w:val="0"/>
          <w:numId w:val="101"/>
        </w:numPr>
        <w:shd w:val="clear" w:color="auto" w:fill="FFFFFF" w:themeFill="background1"/>
        <w:ind w:left="360"/>
        <w:rPr>
          <w:rFonts w:ascii="Arial" w:hAnsi="Arial" w:cs="Arial"/>
          <w:sz w:val="20"/>
          <w:szCs w:val="20"/>
        </w:rPr>
      </w:pPr>
      <w:r w:rsidRPr="00600ECE">
        <w:rPr>
          <w:rFonts w:ascii="Arial" w:hAnsi="Arial" w:cs="Arial"/>
          <w:sz w:val="20"/>
          <w:szCs w:val="20"/>
        </w:rPr>
        <w:t>No Course Instructor</w:t>
      </w:r>
    </w:p>
    <w:p w14:paraId="00A38696" w14:textId="77777777" w:rsidR="00EA1A54" w:rsidRPr="00600ECE" w:rsidRDefault="00EA1A54" w:rsidP="00510389">
      <w:pPr>
        <w:pStyle w:val="ListParagraph"/>
        <w:numPr>
          <w:ilvl w:val="0"/>
          <w:numId w:val="101"/>
        </w:numPr>
        <w:shd w:val="clear" w:color="auto" w:fill="FFFFFF" w:themeFill="background1"/>
        <w:ind w:left="360"/>
        <w:rPr>
          <w:rFonts w:ascii="Arial" w:hAnsi="Arial" w:cs="Arial"/>
          <w:sz w:val="20"/>
          <w:szCs w:val="20"/>
        </w:rPr>
      </w:pPr>
      <w:r w:rsidRPr="00600ECE">
        <w:rPr>
          <w:rFonts w:ascii="Arial" w:hAnsi="Arial" w:cs="Arial"/>
          <w:sz w:val="20"/>
          <w:szCs w:val="20"/>
        </w:rPr>
        <w:t>No Course Instructor at Location</w:t>
      </w:r>
      <w:r>
        <w:rPr>
          <w:rFonts w:ascii="Arial" w:hAnsi="Arial" w:cs="Arial"/>
          <w:sz w:val="20"/>
          <w:szCs w:val="20"/>
        </w:rPr>
        <w:t xml:space="preserve"> (Course Instructor record found but at a different location than the teaching staff assignment record specified)</w:t>
      </w:r>
    </w:p>
    <w:p w14:paraId="00A38697" w14:textId="77777777" w:rsidR="00EA1A54" w:rsidRPr="00600ECE" w:rsidRDefault="00EA1A54" w:rsidP="00510389">
      <w:pPr>
        <w:pStyle w:val="ListParagraph"/>
        <w:numPr>
          <w:ilvl w:val="0"/>
          <w:numId w:val="101"/>
        </w:numPr>
        <w:shd w:val="clear" w:color="auto" w:fill="FFFFFF" w:themeFill="background1"/>
        <w:ind w:left="360"/>
        <w:rPr>
          <w:rFonts w:ascii="Arial" w:hAnsi="Arial" w:cs="Arial"/>
          <w:sz w:val="20"/>
          <w:szCs w:val="20"/>
        </w:rPr>
      </w:pPr>
      <w:r w:rsidRPr="00600ECE">
        <w:rPr>
          <w:rFonts w:ascii="Arial" w:hAnsi="Arial" w:cs="Arial"/>
          <w:sz w:val="20"/>
          <w:szCs w:val="20"/>
        </w:rPr>
        <w:t>No FTE</w:t>
      </w:r>
    </w:p>
    <w:p w14:paraId="00A38698" w14:textId="77777777" w:rsidR="00EA1A54" w:rsidRDefault="00EA1A54" w:rsidP="00510389">
      <w:pPr>
        <w:pStyle w:val="ListParagraph"/>
        <w:numPr>
          <w:ilvl w:val="0"/>
          <w:numId w:val="101"/>
        </w:numPr>
        <w:shd w:val="clear" w:color="auto" w:fill="FFFFFF" w:themeFill="background1"/>
        <w:ind w:left="360"/>
        <w:rPr>
          <w:rFonts w:cs="Arial"/>
          <w:szCs w:val="20"/>
        </w:rPr>
      </w:pPr>
      <w:r w:rsidRPr="00600ECE">
        <w:rPr>
          <w:rFonts w:ascii="Arial" w:hAnsi="Arial" w:cs="Arial"/>
          <w:sz w:val="20"/>
          <w:szCs w:val="20"/>
        </w:rPr>
        <w:t>No Staff Snapshot</w:t>
      </w:r>
    </w:p>
    <w:p w14:paraId="00A38699" w14:textId="77777777" w:rsidR="00EA1A54" w:rsidRPr="00EA1A54" w:rsidRDefault="00C96F5D">
      <w:pPr>
        <w:shd w:val="clear" w:color="auto" w:fill="FFFFFF" w:themeFill="background1"/>
        <w:rPr>
          <w:szCs w:val="20"/>
        </w:rPr>
      </w:pPr>
      <w:r w:rsidRPr="00C96F5D">
        <w:rPr>
          <w:szCs w:val="20"/>
        </w:rPr>
        <w:t xml:space="preserve">The purpose of this report is to check for inconsistencies when comparing the Course Instructor against the Staff Assignment tables for a single snapshot date.  </w:t>
      </w:r>
      <w:r w:rsidR="009905FF" w:rsidRPr="009905FF">
        <w:rPr>
          <w:rStyle w:val="a161"/>
          <w:sz w:val="20"/>
          <w:szCs w:val="20"/>
        </w:rPr>
        <w:t>Staff reported as "teachers" in the STAFF ASSIGNMENT table are typically reported teaching a cl</w:t>
      </w:r>
      <w:r w:rsidR="00411EC5" w:rsidRPr="00411EC5">
        <w:rPr>
          <w:rStyle w:val="a161"/>
          <w:sz w:val="20"/>
          <w:szCs w:val="20"/>
        </w:rPr>
        <w:t xml:space="preserve">ass in the COURSE INSTRUCTOR table (either as a Primary Instructor or a Team Teacher); exceptions are Librarians which have been omitted. Primary Instructors reported teaching classes in the COURSE INSTRUCTOR table typically are reported in a TEACHING Staff Assignment with FTE at the same school; exceptions are 1) Dummy Staff IDs 555555555,777777777,888888888 are omitted, 2) Classes which require no licensure are omitted. Short Term substitute teachers ('T') are not reported in the STAFF ASSIGNMENT or COURSE INSTRUCTOR templates; however, Long Term Subs ('S') if teaching classes should be reported in COURSE INSTRUCTOR as well as STAFF ASSIGNMENT. The FTE of Long Term Substitute Teachers may be reported as 0; however, the FTE of other teachers </w:t>
      </w:r>
      <w:r w:rsidR="009A7FEE" w:rsidRPr="009A7FEE">
        <w:rPr>
          <w:rStyle w:val="a161"/>
          <w:sz w:val="20"/>
          <w:szCs w:val="20"/>
        </w:rPr>
        <w:t xml:space="preserve">must contain a </w:t>
      </w:r>
      <w:r w:rsidR="005B4302" w:rsidRPr="005B4302">
        <w:rPr>
          <w:rStyle w:val="a161"/>
          <w:sz w:val="20"/>
          <w:szCs w:val="20"/>
        </w:rPr>
        <w:t>value or they will be listed as an exception. All teachers reported in the COURSE INSTRUCTOR and/or STAFF ASSIGNMENT tables must have a corresponding Staff Snapshot record found or an exception will be listed. All exceptions will be identified in the Error Message column.</w:t>
      </w:r>
    </w:p>
    <w:p w14:paraId="00A3869A" w14:textId="77777777" w:rsidR="00EA1A54" w:rsidRDefault="00EA1A54">
      <w:pPr>
        <w:shd w:val="clear" w:color="auto" w:fill="FFFFFF" w:themeFill="background1"/>
      </w:pPr>
    </w:p>
    <w:p w14:paraId="00A3869B" w14:textId="77777777" w:rsidR="00EA1A54" w:rsidRDefault="00EA1A54">
      <w:pPr>
        <w:shd w:val="clear" w:color="auto" w:fill="FFFFFF" w:themeFill="background1"/>
        <w:rPr>
          <w:b/>
        </w:rPr>
      </w:pPr>
    </w:p>
    <w:p w14:paraId="00A3869C" w14:textId="77777777" w:rsidR="00EA1A54" w:rsidRDefault="00EA1A54">
      <w:pPr>
        <w:shd w:val="clear" w:color="auto" w:fill="FFFFFF" w:themeFill="background1"/>
        <w:rPr>
          <w:b/>
        </w:rPr>
      </w:pPr>
      <w:r w:rsidRPr="00EC3A54">
        <w:rPr>
          <w:b/>
        </w:rPr>
        <w:t xml:space="preserve">Course </w:t>
      </w:r>
      <w:r>
        <w:rPr>
          <w:b/>
        </w:rPr>
        <w:t>Instructor Exception – Inconsistent Reporting Periods</w:t>
      </w:r>
      <w:r w:rsidRPr="00EC3A54">
        <w:rPr>
          <w:b/>
        </w:rPr>
        <w:t>:</w:t>
      </w:r>
    </w:p>
    <w:p w14:paraId="00A3869D" w14:textId="77777777" w:rsidR="00EA1A54" w:rsidRDefault="00EA1A54">
      <w:pPr>
        <w:shd w:val="clear" w:color="auto" w:fill="FFFFFF" w:themeFill="background1"/>
        <w:rPr>
          <w:rFonts w:cs="Arial"/>
          <w:b/>
          <w:szCs w:val="20"/>
        </w:rPr>
      </w:pPr>
    </w:p>
    <w:p w14:paraId="00A3869E" w14:textId="77777777" w:rsidR="00EA1A54" w:rsidRDefault="00EA1A54">
      <w:pPr>
        <w:shd w:val="clear" w:color="auto" w:fill="FFFFFF" w:themeFill="background1"/>
        <w:rPr>
          <w:rFonts w:cs="Arial"/>
          <w:szCs w:val="20"/>
        </w:rPr>
      </w:pPr>
      <w:r w:rsidRPr="00600ECE">
        <w:rPr>
          <w:rFonts w:cs="Arial"/>
          <w:szCs w:val="20"/>
        </w:rPr>
        <w:t>Identifies whether any of these fields which represent a reporting period are inconsistent for a single record:</w:t>
      </w:r>
    </w:p>
    <w:p w14:paraId="00A3869F" w14:textId="77777777" w:rsidR="00EA1A54" w:rsidRPr="00600ECE" w:rsidRDefault="00EA1A54" w:rsidP="00510389">
      <w:pPr>
        <w:pStyle w:val="ListParagraph"/>
        <w:numPr>
          <w:ilvl w:val="0"/>
          <w:numId w:val="100"/>
        </w:numPr>
        <w:shd w:val="clear" w:color="auto" w:fill="FFFFFF" w:themeFill="background1"/>
        <w:ind w:left="360"/>
        <w:rPr>
          <w:rFonts w:ascii="Arial" w:hAnsi="Arial" w:cs="Arial"/>
          <w:sz w:val="20"/>
          <w:szCs w:val="20"/>
        </w:rPr>
      </w:pPr>
      <w:r w:rsidRPr="00600ECE">
        <w:rPr>
          <w:rFonts w:ascii="Arial" w:hAnsi="Arial" w:cs="Arial"/>
          <w:sz w:val="20"/>
          <w:szCs w:val="20"/>
        </w:rPr>
        <w:t>Semester</w:t>
      </w:r>
    </w:p>
    <w:p w14:paraId="00A386A0" w14:textId="77777777" w:rsidR="00EA1A54" w:rsidRDefault="00EA1A54" w:rsidP="00510389">
      <w:pPr>
        <w:pStyle w:val="ListParagraph"/>
        <w:numPr>
          <w:ilvl w:val="0"/>
          <w:numId w:val="100"/>
        </w:numPr>
        <w:shd w:val="clear" w:color="auto" w:fill="FFFFFF" w:themeFill="background1"/>
        <w:ind w:left="360"/>
        <w:rPr>
          <w:rFonts w:cs="Arial"/>
          <w:szCs w:val="20"/>
        </w:rPr>
      </w:pPr>
      <w:r w:rsidRPr="00600ECE">
        <w:rPr>
          <w:rFonts w:ascii="Arial" w:hAnsi="Arial" w:cs="Arial"/>
          <w:sz w:val="20"/>
          <w:szCs w:val="20"/>
        </w:rPr>
        <w:t>Course Instructor Snapshot Date</w:t>
      </w:r>
    </w:p>
    <w:p w14:paraId="00A386A1" w14:textId="77777777" w:rsidR="00EA1A54" w:rsidRPr="00600ECE" w:rsidRDefault="00EA1A54" w:rsidP="00226958">
      <w:pPr>
        <w:shd w:val="clear" w:color="auto" w:fill="FFFFFF" w:themeFill="background1"/>
        <w:ind w:left="360"/>
        <w:rPr>
          <w:rFonts w:cs="Arial"/>
          <w:szCs w:val="20"/>
        </w:rPr>
      </w:pPr>
    </w:p>
    <w:p w14:paraId="00A386A2" w14:textId="77777777" w:rsidR="00EA1A54" w:rsidRDefault="00EA1A54">
      <w:pPr>
        <w:shd w:val="clear" w:color="auto" w:fill="FFFFFF" w:themeFill="background1"/>
        <w:rPr>
          <w:rFonts w:cs="Arial"/>
          <w:szCs w:val="20"/>
        </w:rPr>
      </w:pPr>
      <w:r w:rsidRPr="00600ECE">
        <w:rPr>
          <w:rFonts w:cs="Arial"/>
          <w:szCs w:val="20"/>
        </w:rPr>
        <w:t>The following error messages are identified in the ERROR MESSAGE column:</w:t>
      </w:r>
    </w:p>
    <w:p w14:paraId="00A386A3" w14:textId="77777777" w:rsidR="00EA1A54" w:rsidRPr="00600ECE" w:rsidRDefault="00EA1A54" w:rsidP="00510389">
      <w:pPr>
        <w:pStyle w:val="ListParagraph"/>
        <w:numPr>
          <w:ilvl w:val="0"/>
          <w:numId w:val="101"/>
        </w:numPr>
        <w:shd w:val="clear" w:color="auto" w:fill="FFFFFF" w:themeFill="background1"/>
        <w:ind w:left="360"/>
        <w:rPr>
          <w:rFonts w:ascii="Arial" w:hAnsi="Arial" w:cs="Arial"/>
          <w:sz w:val="20"/>
          <w:szCs w:val="20"/>
        </w:rPr>
      </w:pPr>
      <w:r w:rsidRPr="00600ECE">
        <w:rPr>
          <w:rFonts w:ascii="Arial" w:hAnsi="Arial" w:cs="Arial"/>
          <w:sz w:val="20"/>
          <w:szCs w:val="20"/>
        </w:rPr>
        <w:t>Wrong Semester when matched Snapshot Date</w:t>
      </w:r>
      <w:r>
        <w:rPr>
          <w:rFonts w:ascii="Arial" w:hAnsi="Arial" w:cs="Arial"/>
          <w:sz w:val="20"/>
          <w:szCs w:val="20"/>
        </w:rPr>
        <w:t xml:space="preserve"> (from prompt)</w:t>
      </w:r>
      <w:r w:rsidRPr="00600ECE">
        <w:rPr>
          <w:rFonts w:ascii="Arial" w:hAnsi="Arial" w:cs="Arial"/>
          <w:sz w:val="20"/>
          <w:szCs w:val="20"/>
        </w:rPr>
        <w:t xml:space="preserve"> to </w:t>
      </w:r>
      <w:r w:rsidR="009C25A1" w:rsidRPr="00600ECE">
        <w:rPr>
          <w:rFonts w:ascii="Arial" w:hAnsi="Arial" w:cs="Arial"/>
          <w:sz w:val="20"/>
          <w:szCs w:val="20"/>
        </w:rPr>
        <w:t>Course</w:t>
      </w:r>
      <w:r w:rsidR="009C25A1">
        <w:rPr>
          <w:rFonts w:ascii="Arial" w:hAnsi="Arial" w:cs="Arial"/>
          <w:sz w:val="20"/>
          <w:szCs w:val="20"/>
        </w:rPr>
        <w:t xml:space="preserve"> </w:t>
      </w:r>
      <w:r w:rsidR="009C25A1" w:rsidRPr="00600ECE">
        <w:rPr>
          <w:rFonts w:ascii="Arial" w:hAnsi="Arial" w:cs="Arial"/>
          <w:sz w:val="20"/>
          <w:szCs w:val="20"/>
        </w:rPr>
        <w:t>Instructor</w:t>
      </w:r>
      <w:r w:rsidR="009C25A1">
        <w:rPr>
          <w:rFonts w:ascii="Arial" w:hAnsi="Arial" w:cs="Arial"/>
          <w:sz w:val="20"/>
          <w:szCs w:val="20"/>
        </w:rPr>
        <w:t xml:space="preserve"> </w:t>
      </w:r>
      <w:r w:rsidR="009C25A1" w:rsidRPr="00600ECE">
        <w:rPr>
          <w:rFonts w:ascii="Arial" w:hAnsi="Arial" w:cs="Arial"/>
          <w:sz w:val="20"/>
          <w:szCs w:val="20"/>
        </w:rPr>
        <w:t>Snapshot</w:t>
      </w:r>
      <w:r w:rsidR="009C25A1">
        <w:rPr>
          <w:rFonts w:ascii="Arial" w:hAnsi="Arial" w:cs="Arial"/>
          <w:sz w:val="20"/>
          <w:szCs w:val="20"/>
        </w:rPr>
        <w:t xml:space="preserve"> </w:t>
      </w:r>
      <w:r w:rsidR="009C25A1" w:rsidRPr="00600ECE">
        <w:rPr>
          <w:rFonts w:ascii="Arial" w:hAnsi="Arial" w:cs="Arial"/>
          <w:sz w:val="20"/>
          <w:szCs w:val="20"/>
        </w:rPr>
        <w:t>Date</w:t>
      </w:r>
    </w:p>
    <w:p w14:paraId="00A386A4" w14:textId="77777777" w:rsidR="00EA1A54" w:rsidRPr="00600ECE" w:rsidRDefault="00EA1A54" w:rsidP="00510389">
      <w:pPr>
        <w:pStyle w:val="ListParagraph"/>
        <w:numPr>
          <w:ilvl w:val="0"/>
          <w:numId w:val="101"/>
        </w:numPr>
        <w:shd w:val="clear" w:color="auto" w:fill="FFFFFF" w:themeFill="background1"/>
        <w:ind w:left="360"/>
        <w:rPr>
          <w:rFonts w:ascii="Arial" w:hAnsi="Arial" w:cs="Arial"/>
          <w:sz w:val="20"/>
          <w:szCs w:val="20"/>
        </w:rPr>
      </w:pPr>
      <w:r w:rsidRPr="00600ECE">
        <w:rPr>
          <w:rFonts w:ascii="Arial" w:hAnsi="Arial" w:cs="Arial"/>
          <w:sz w:val="20"/>
          <w:szCs w:val="20"/>
        </w:rPr>
        <w:t xml:space="preserve">Wrong </w:t>
      </w:r>
      <w:r w:rsidR="009C25A1" w:rsidRPr="00600ECE">
        <w:rPr>
          <w:rFonts w:ascii="Arial" w:hAnsi="Arial" w:cs="Arial"/>
          <w:sz w:val="20"/>
          <w:szCs w:val="20"/>
        </w:rPr>
        <w:t>Course Instructor Snapshot Date</w:t>
      </w:r>
      <w:r w:rsidRPr="00600ECE">
        <w:rPr>
          <w:rFonts w:ascii="Arial" w:hAnsi="Arial" w:cs="Arial"/>
          <w:sz w:val="20"/>
          <w:szCs w:val="20"/>
        </w:rPr>
        <w:t xml:space="preserve"> when matched Semester to Snapshot Date</w:t>
      </w:r>
      <w:r>
        <w:rPr>
          <w:rFonts w:ascii="Arial" w:hAnsi="Arial" w:cs="Arial"/>
          <w:sz w:val="20"/>
          <w:szCs w:val="20"/>
        </w:rPr>
        <w:t xml:space="preserve"> (from prompt)</w:t>
      </w:r>
    </w:p>
    <w:p w14:paraId="00A386A5" w14:textId="77777777" w:rsidR="00EA1A54" w:rsidRDefault="00EA1A54" w:rsidP="00510389">
      <w:pPr>
        <w:pStyle w:val="ListParagraph"/>
        <w:numPr>
          <w:ilvl w:val="0"/>
          <w:numId w:val="101"/>
        </w:numPr>
        <w:shd w:val="clear" w:color="auto" w:fill="FFFFFF" w:themeFill="background1"/>
        <w:ind w:left="360"/>
        <w:rPr>
          <w:rFonts w:cs="Arial"/>
          <w:szCs w:val="20"/>
        </w:rPr>
      </w:pPr>
      <w:r w:rsidRPr="00600ECE">
        <w:rPr>
          <w:rFonts w:ascii="Arial" w:hAnsi="Arial" w:cs="Arial"/>
          <w:sz w:val="20"/>
          <w:szCs w:val="20"/>
        </w:rPr>
        <w:t>No Staff Snapshot</w:t>
      </w:r>
    </w:p>
    <w:p w14:paraId="00A386A6" w14:textId="77777777" w:rsidR="00EA1A54" w:rsidRDefault="00C96F5D">
      <w:pPr>
        <w:shd w:val="clear" w:color="auto" w:fill="FFFFFF" w:themeFill="background1"/>
        <w:rPr>
          <w:rStyle w:val="a161"/>
          <w:sz w:val="20"/>
          <w:szCs w:val="20"/>
        </w:rPr>
      </w:pPr>
      <w:r w:rsidRPr="00C96F5D">
        <w:rPr>
          <w:szCs w:val="20"/>
        </w:rPr>
        <w:t xml:space="preserve">The purpose of this report is to check for </w:t>
      </w:r>
      <w:r w:rsidR="009905FF" w:rsidRPr="009905FF">
        <w:rPr>
          <w:rStyle w:val="a161"/>
          <w:sz w:val="20"/>
          <w:szCs w:val="20"/>
        </w:rPr>
        <w:t>inconsistent reporting periods in the COURSE INSTRUCTOR table. In order to tie the grade a student received in a class to their enrollment record and to the teacher of the class, all fields in a single COURSE INST</w:t>
      </w:r>
      <w:r w:rsidR="00411EC5" w:rsidRPr="00411EC5">
        <w:rPr>
          <w:rStyle w:val="a161"/>
          <w:sz w:val="20"/>
          <w:szCs w:val="20"/>
        </w:rPr>
        <w:t>RUCTOR record that represent a reporting period must refer to the SAME reporting period. This requires the fields SNAPSHOT DATE &amp; SEMESTER to all refer to the SAME reporting period--80th day as an example. Records are retrieved from COURSE INSTRUCTOR by matching the Snapshot Date in the prompt to the Snapshot Date or Semester Date in Course Instructor. If the SEMESTER was inadvertently tied to a DIFFERENT reporting period, these inconsistent records will appear. Semester (1=40D</w:t>
      </w:r>
      <w:r w:rsidR="009C25A1" w:rsidRPr="00411EC5">
        <w:rPr>
          <w:rStyle w:val="a161"/>
          <w:sz w:val="20"/>
          <w:szCs w:val="20"/>
        </w:rPr>
        <w:t>; 2</w:t>
      </w:r>
      <w:r w:rsidR="00411EC5" w:rsidRPr="00411EC5">
        <w:rPr>
          <w:rStyle w:val="a161"/>
          <w:sz w:val="20"/>
          <w:szCs w:val="20"/>
        </w:rPr>
        <w:t>=80D</w:t>
      </w:r>
      <w:r w:rsidR="009C25A1" w:rsidRPr="00411EC5">
        <w:rPr>
          <w:rStyle w:val="a161"/>
          <w:sz w:val="20"/>
          <w:szCs w:val="20"/>
        </w:rPr>
        <w:t>; 3</w:t>
      </w:r>
      <w:r w:rsidR="00411EC5" w:rsidRPr="00411EC5">
        <w:rPr>
          <w:rStyle w:val="a161"/>
          <w:sz w:val="20"/>
          <w:szCs w:val="20"/>
        </w:rPr>
        <w:t>=120D</w:t>
      </w:r>
      <w:r w:rsidR="009C25A1" w:rsidRPr="00411EC5">
        <w:rPr>
          <w:rStyle w:val="a161"/>
          <w:sz w:val="20"/>
          <w:szCs w:val="20"/>
        </w:rPr>
        <w:t>; 4</w:t>
      </w:r>
      <w:r w:rsidR="00411EC5" w:rsidRPr="00411EC5">
        <w:rPr>
          <w:rStyle w:val="a161"/>
          <w:sz w:val="20"/>
          <w:szCs w:val="20"/>
        </w:rPr>
        <w:t>=EOY</w:t>
      </w:r>
      <w:r w:rsidR="009C25A1" w:rsidRPr="00411EC5">
        <w:rPr>
          <w:rStyle w:val="a161"/>
          <w:sz w:val="20"/>
          <w:szCs w:val="20"/>
        </w:rPr>
        <w:t>; 5</w:t>
      </w:r>
      <w:r w:rsidR="00411EC5" w:rsidRPr="00411EC5">
        <w:rPr>
          <w:rStyle w:val="a161"/>
          <w:sz w:val="20"/>
          <w:szCs w:val="20"/>
        </w:rPr>
        <w:t>=K3</w:t>
      </w:r>
      <w:r w:rsidR="009A7FEE" w:rsidRPr="009A7FEE">
        <w:rPr>
          <w:rStyle w:val="a161"/>
          <w:sz w:val="20"/>
          <w:szCs w:val="20"/>
        </w:rPr>
        <w:t>P</w:t>
      </w:r>
      <w:r w:rsidR="009C25A1" w:rsidRPr="009A7FEE">
        <w:rPr>
          <w:rStyle w:val="a161"/>
          <w:sz w:val="20"/>
          <w:szCs w:val="20"/>
        </w:rPr>
        <w:t>; 6</w:t>
      </w:r>
      <w:r w:rsidR="009A7FEE" w:rsidRPr="009A7FEE">
        <w:rPr>
          <w:rStyle w:val="a161"/>
          <w:sz w:val="20"/>
          <w:szCs w:val="20"/>
        </w:rPr>
        <w:t xml:space="preserve">=Summer) is </w:t>
      </w:r>
      <w:r w:rsidR="005B4302" w:rsidRPr="005B4302">
        <w:rPr>
          <w:rStyle w:val="a161"/>
          <w:sz w:val="20"/>
          <w:szCs w:val="20"/>
        </w:rPr>
        <w:t>retrieved from the COURSE table. Staff Name is retrieved from the STAFF table (not STAFF SNAPSHOT)</w:t>
      </w:r>
      <w:r w:rsidR="00EA1A54">
        <w:rPr>
          <w:rStyle w:val="a161"/>
          <w:sz w:val="20"/>
          <w:szCs w:val="20"/>
        </w:rPr>
        <w:t xml:space="preserve">, </w:t>
      </w:r>
      <w:r w:rsidR="009905FF" w:rsidRPr="009905FF">
        <w:rPr>
          <w:rStyle w:val="a161"/>
          <w:sz w:val="20"/>
          <w:szCs w:val="20"/>
        </w:rPr>
        <w:t>however, missing Staff Snapshot records will be listed as an exception; except for dummy Staff IDs 555555555,777777777,888888888, which do not have</w:t>
      </w:r>
      <w:r w:rsidR="00411EC5" w:rsidRPr="00411EC5">
        <w:rPr>
          <w:rStyle w:val="a161"/>
          <w:sz w:val="20"/>
          <w:szCs w:val="20"/>
        </w:rPr>
        <w:t xml:space="preserve"> Staff Snapshot records. </w:t>
      </w:r>
    </w:p>
    <w:p w14:paraId="00A386A7" w14:textId="77777777" w:rsidR="004F0825" w:rsidRDefault="004F0825">
      <w:pPr>
        <w:shd w:val="clear" w:color="auto" w:fill="FFFFFF" w:themeFill="background1"/>
        <w:rPr>
          <w:rStyle w:val="a161"/>
          <w:sz w:val="20"/>
          <w:szCs w:val="20"/>
        </w:rPr>
      </w:pPr>
    </w:p>
    <w:p w14:paraId="00A386A8" w14:textId="77777777" w:rsidR="004F0825" w:rsidRPr="004F0825" w:rsidRDefault="004F0825">
      <w:pPr>
        <w:rPr>
          <w:b/>
          <w:szCs w:val="20"/>
        </w:rPr>
      </w:pPr>
      <w:r w:rsidRPr="004F0825">
        <w:rPr>
          <w:rStyle w:val="a161"/>
          <w:b/>
          <w:sz w:val="20"/>
          <w:szCs w:val="20"/>
        </w:rPr>
        <w:t>Student Grade Levels Outside Course Grade Range</w:t>
      </w:r>
      <w:r w:rsidR="001A69C1">
        <w:rPr>
          <w:rStyle w:val="a161"/>
          <w:b/>
          <w:sz w:val="20"/>
          <w:szCs w:val="20"/>
        </w:rPr>
        <w:t>:</w:t>
      </w:r>
    </w:p>
    <w:p w14:paraId="00A386A9" w14:textId="77777777" w:rsidR="00EA1A54" w:rsidRDefault="00EA1A54"/>
    <w:p w14:paraId="00A386AA" w14:textId="77777777" w:rsidR="004F0825" w:rsidRDefault="004F0825">
      <w:r>
        <w:t>The purpose of this report is to identify students taking classes outside the recommended grade range assigned to the course.  As an example, it will list a 7</w:t>
      </w:r>
      <w:r w:rsidRPr="004F0825">
        <w:rPr>
          <w:vertAlign w:val="superscript"/>
        </w:rPr>
        <w:t>th</w:t>
      </w:r>
      <w:r>
        <w:t xml:space="preserve"> grader taking a 9-12 grade course or a 12</w:t>
      </w:r>
      <w:r w:rsidRPr="004F0825">
        <w:rPr>
          <w:vertAlign w:val="superscript"/>
        </w:rPr>
        <w:t>th</w:t>
      </w:r>
      <w:r>
        <w:t xml:space="preserve"> grader taking a 1</w:t>
      </w:r>
      <w:r w:rsidRPr="004F0825">
        <w:rPr>
          <w:vertAlign w:val="superscript"/>
        </w:rPr>
        <w:t>st</w:t>
      </w:r>
      <w:r>
        <w:t xml:space="preserve"> grade course.  If students are only a few grade levels off and they are truly taking these courses, these may be considered warnings and may be ignored, but obvious errors should be corrected.</w:t>
      </w:r>
    </w:p>
    <w:p w14:paraId="00A386AB" w14:textId="77777777" w:rsidR="005D6902" w:rsidRDefault="005D6902"/>
    <w:p w14:paraId="00A386AC" w14:textId="77777777" w:rsidR="005D6902" w:rsidRDefault="00CA5AD0">
      <w:pPr>
        <w:rPr>
          <w:rFonts w:ascii="Verdana" w:hAnsi="Verdana"/>
          <w:color w:val="000000"/>
          <w:sz w:val="16"/>
          <w:szCs w:val="16"/>
        </w:rPr>
      </w:pPr>
      <w:hyperlink r:id="rId216" w:history="1">
        <w:r w:rsidR="005D6902" w:rsidRPr="005D6902">
          <w:rPr>
            <w:rFonts w:ascii="Verdana" w:hAnsi="Verdana"/>
            <w:color w:val="1659D8"/>
            <w:sz w:val="16"/>
            <w:szCs w:val="16"/>
          </w:rPr>
          <w:t>Student Grade Level Outside Course Grade Range</w:t>
        </w:r>
      </w:hyperlink>
    </w:p>
    <w:p w14:paraId="00A386AD" w14:textId="77777777" w:rsidR="00C03EB5" w:rsidRDefault="00C03EB5">
      <w:pPr>
        <w:tabs>
          <w:tab w:val="left" w:pos="1369"/>
        </w:tabs>
      </w:pPr>
    </w:p>
    <w:p w14:paraId="00A386AE" w14:textId="77777777" w:rsidR="004F0825" w:rsidRDefault="004F0825">
      <w:pPr>
        <w:shd w:val="clear" w:color="auto" w:fill="FFFFFF" w:themeFill="background1"/>
      </w:pPr>
    </w:p>
    <w:p w14:paraId="00A386AF" w14:textId="77777777" w:rsidR="00EA1A54" w:rsidRPr="00AB21F1" w:rsidRDefault="00EA1A54">
      <w:pPr>
        <w:shd w:val="clear" w:color="auto" w:fill="FFFFFF" w:themeFill="background1"/>
        <w:rPr>
          <w:b/>
          <w:bCs/>
          <w:szCs w:val="20"/>
        </w:rPr>
      </w:pPr>
      <w:r w:rsidRPr="00AB21F1">
        <w:rPr>
          <w:b/>
          <w:bCs/>
          <w:szCs w:val="20"/>
        </w:rPr>
        <w:t>Course Instructor &amp; Student Course Enrollment Mismatch:</w:t>
      </w:r>
    </w:p>
    <w:p w14:paraId="00A386B0" w14:textId="77777777" w:rsidR="00EA1A54" w:rsidRDefault="00EA1A54">
      <w:pPr>
        <w:shd w:val="clear" w:color="auto" w:fill="FFFFFF" w:themeFill="background1"/>
      </w:pPr>
    </w:p>
    <w:tbl>
      <w:tblPr>
        <w:tblW w:w="0" w:type="auto"/>
        <w:jc w:val="right"/>
        <w:tblCellSpacing w:w="15" w:type="dxa"/>
        <w:tblCellMar>
          <w:top w:w="15" w:type="dxa"/>
          <w:left w:w="15" w:type="dxa"/>
          <w:bottom w:w="15" w:type="dxa"/>
          <w:right w:w="15" w:type="dxa"/>
        </w:tblCellMar>
        <w:tblLook w:val="04A0" w:firstRow="1" w:lastRow="0" w:firstColumn="1" w:lastColumn="0" w:noHBand="0" w:noVBand="1"/>
      </w:tblPr>
      <w:tblGrid>
        <w:gridCol w:w="10170"/>
      </w:tblGrid>
      <w:tr w:rsidR="00EA1A54" w:rsidRPr="00737413" w14:paraId="00A386B2" w14:textId="77777777" w:rsidTr="0053301A">
        <w:trPr>
          <w:tblCellSpacing w:w="15" w:type="dxa"/>
          <w:jc w:val="right"/>
        </w:trPr>
        <w:tc>
          <w:tcPr>
            <w:tcW w:w="0" w:type="auto"/>
            <w:shd w:val="clear" w:color="auto" w:fill="auto"/>
            <w:tcMar>
              <w:top w:w="27" w:type="dxa"/>
              <w:left w:w="15" w:type="dxa"/>
              <w:bottom w:w="15" w:type="dxa"/>
              <w:right w:w="15" w:type="dxa"/>
            </w:tcMar>
            <w:vAlign w:val="center"/>
            <w:hideMark/>
          </w:tcPr>
          <w:p w14:paraId="00A386B1" w14:textId="77777777" w:rsidR="00EA1A54" w:rsidRPr="00D95862" w:rsidRDefault="00CA5AD0">
            <w:pPr>
              <w:shd w:val="clear" w:color="auto" w:fill="FFFFFF" w:themeFill="background1"/>
              <w:rPr>
                <w:rFonts w:ascii="Tahoma" w:hAnsi="Tahoma" w:cs="Tahoma"/>
                <w:color w:val="4F81BD" w:themeColor="accent1"/>
                <w:szCs w:val="20"/>
              </w:rPr>
            </w:pPr>
            <w:hyperlink r:id="rId217" w:history="1">
              <w:r w:rsidR="00EA1A54" w:rsidRPr="00600ECE">
                <w:rPr>
                  <w:rFonts w:ascii="Tahoma" w:hAnsi="Tahoma" w:cs="Tahoma"/>
                  <w:color w:val="4F81BD" w:themeColor="accent1"/>
                  <w:szCs w:val="20"/>
                </w:rPr>
                <w:t>STARS Site Collection</w:t>
              </w:r>
            </w:hyperlink>
            <w:r w:rsidR="00EA1A54" w:rsidRPr="00600ECE">
              <w:rPr>
                <w:rFonts w:ascii="Tahoma" w:hAnsi="Tahoma" w:cs="Tahoma"/>
                <w:color w:val="4F81BD" w:themeColor="accent1"/>
                <w:szCs w:val="20"/>
              </w:rPr>
              <w:t>&gt;</w:t>
            </w:r>
            <w:hyperlink r:id="rId218" w:history="1">
              <w:r w:rsidR="00EA1A54" w:rsidRPr="00600ECE">
                <w:rPr>
                  <w:rFonts w:ascii="Tahoma" w:hAnsi="Tahoma" w:cs="Tahoma"/>
                  <w:color w:val="4F81BD" w:themeColor="accent1"/>
                  <w:szCs w:val="20"/>
                </w:rPr>
                <w:t>STARS Reporting</w:t>
              </w:r>
            </w:hyperlink>
            <w:r w:rsidR="00EA1A54" w:rsidRPr="00600ECE">
              <w:rPr>
                <w:rFonts w:ascii="Tahoma" w:hAnsi="Tahoma" w:cs="Tahoma"/>
                <w:color w:val="4F81BD" w:themeColor="accent1"/>
                <w:szCs w:val="20"/>
              </w:rPr>
              <w:t>&gt;</w:t>
            </w:r>
            <w:hyperlink r:id="rId219" w:history="1">
              <w:r w:rsidR="00EA1A54" w:rsidRPr="00600ECE">
                <w:rPr>
                  <w:rFonts w:ascii="Tahoma" w:hAnsi="Tahoma" w:cs="Tahoma"/>
                  <w:color w:val="4F81BD" w:themeColor="accent1"/>
                  <w:szCs w:val="20"/>
                </w:rPr>
                <w:t>Public Folders</w:t>
              </w:r>
            </w:hyperlink>
            <w:r w:rsidR="00EA1A54" w:rsidRPr="00600ECE">
              <w:rPr>
                <w:rFonts w:ascii="Tahoma" w:hAnsi="Tahoma" w:cs="Tahoma"/>
                <w:color w:val="4F81BD" w:themeColor="accent1"/>
                <w:szCs w:val="20"/>
              </w:rPr>
              <w:t>&gt;</w:t>
            </w:r>
            <w:hyperlink r:id="rId220" w:history="1">
              <w:r w:rsidR="00EA1A54" w:rsidRPr="00600ECE">
                <w:rPr>
                  <w:rFonts w:ascii="Tahoma" w:hAnsi="Tahoma" w:cs="Tahoma"/>
                  <w:color w:val="4F81BD" w:themeColor="accent1"/>
                  <w:szCs w:val="20"/>
                </w:rPr>
                <w:t>eScholar Framework - Verify</w:t>
              </w:r>
            </w:hyperlink>
            <w:r w:rsidR="00EA1A54" w:rsidRPr="00600ECE">
              <w:rPr>
                <w:rFonts w:ascii="Tahoma" w:hAnsi="Tahoma" w:cs="Tahoma"/>
                <w:color w:val="4F81BD" w:themeColor="accent1"/>
                <w:szCs w:val="20"/>
              </w:rPr>
              <w:t>&gt;</w:t>
            </w:r>
            <w:hyperlink r:id="rId221" w:history="1">
              <w:r w:rsidR="00EA1A54" w:rsidRPr="00600ECE">
                <w:rPr>
                  <w:rFonts w:ascii="Tahoma" w:hAnsi="Tahoma" w:cs="Tahoma"/>
                  <w:color w:val="4F81BD" w:themeColor="accent1"/>
                  <w:szCs w:val="20"/>
                </w:rPr>
                <w:t>District and Location Reports</w:t>
              </w:r>
            </w:hyperlink>
            <w:r w:rsidR="00EA1A54" w:rsidRPr="00600ECE">
              <w:rPr>
                <w:rFonts w:ascii="Tahoma" w:hAnsi="Tahoma" w:cs="Tahoma"/>
                <w:color w:val="4F81BD" w:themeColor="accent1"/>
                <w:szCs w:val="20"/>
              </w:rPr>
              <w:t>&gt;</w:t>
            </w:r>
            <w:hyperlink r:id="rId222" w:history="1">
              <w:r w:rsidR="00EA1A54" w:rsidRPr="00600ECE">
                <w:rPr>
                  <w:rFonts w:ascii="Tahoma" w:hAnsi="Tahoma" w:cs="Tahoma"/>
                  <w:color w:val="4F81BD" w:themeColor="accent1"/>
                  <w:szCs w:val="20"/>
                </w:rPr>
                <w:t>STAFF</w:t>
              </w:r>
            </w:hyperlink>
            <w:r w:rsidR="00EA1A54" w:rsidRPr="00600ECE">
              <w:rPr>
                <w:rFonts w:ascii="Tahoma" w:hAnsi="Tahoma" w:cs="Tahoma"/>
                <w:color w:val="4F81BD" w:themeColor="accent1"/>
                <w:szCs w:val="20"/>
              </w:rPr>
              <w:t>&gt;</w:t>
            </w:r>
            <w:hyperlink r:id="rId223" w:history="1">
              <w:r w:rsidR="00EA1A54" w:rsidRPr="00600ECE">
                <w:rPr>
                  <w:rFonts w:ascii="Tahoma" w:hAnsi="Tahoma" w:cs="Tahoma"/>
                  <w:color w:val="4F81BD" w:themeColor="accent1"/>
                  <w:szCs w:val="20"/>
                </w:rPr>
                <w:t>Course</w:t>
              </w:r>
            </w:hyperlink>
          </w:p>
        </w:tc>
      </w:tr>
      <w:tr w:rsidR="00EA1A54" w:rsidRPr="00737413" w14:paraId="00A386B5" w14:textId="77777777" w:rsidTr="0053301A">
        <w:trPr>
          <w:tblCellSpacing w:w="15" w:type="dxa"/>
          <w:jc w:val="right"/>
        </w:trPr>
        <w:tc>
          <w:tcPr>
            <w:tcW w:w="0" w:type="auto"/>
            <w:shd w:val="clear" w:color="auto" w:fill="auto"/>
            <w:tcMar>
              <w:top w:w="27" w:type="dxa"/>
              <w:left w:w="15" w:type="dxa"/>
              <w:bottom w:w="15" w:type="dxa"/>
              <w:right w:w="15" w:type="dxa"/>
            </w:tcMar>
            <w:vAlign w:val="center"/>
            <w:hideMark/>
          </w:tcPr>
          <w:p w14:paraId="00A386B3" w14:textId="77777777" w:rsidR="00EA1A54" w:rsidRPr="00D95862" w:rsidRDefault="00EA1A54">
            <w:pPr>
              <w:shd w:val="clear" w:color="auto" w:fill="FFFFFF" w:themeFill="background1"/>
              <w:rPr>
                <w:rFonts w:ascii="Tahoma" w:hAnsi="Tahoma" w:cs="Tahoma"/>
                <w:color w:val="4F81BD" w:themeColor="accent1"/>
                <w:szCs w:val="20"/>
              </w:rPr>
            </w:pPr>
            <w:r w:rsidRPr="00600ECE">
              <w:rPr>
                <w:rFonts w:ascii="Tahoma" w:hAnsi="Tahoma" w:cs="Tahoma"/>
                <w:color w:val="4F81BD" w:themeColor="accent1"/>
                <w:szCs w:val="20"/>
              </w:rPr>
              <w:t xml:space="preserve">Course Enrollments without </w:t>
            </w:r>
            <w:r w:rsidR="00B433A8">
              <w:rPr>
                <w:rFonts w:ascii="Tahoma" w:hAnsi="Tahoma" w:cs="Tahoma"/>
                <w:color w:val="4F81BD" w:themeColor="accent1"/>
                <w:szCs w:val="20"/>
              </w:rPr>
              <w:t xml:space="preserve">Course </w:t>
            </w:r>
            <w:r w:rsidRPr="00600ECE">
              <w:rPr>
                <w:rFonts w:ascii="Tahoma" w:hAnsi="Tahoma" w:cs="Tahoma"/>
                <w:color w:val="4F81BD" w:themeColor="accent1"/>
                <w:szCs w:val="20"/>
              </w:rPr>
              <w:t>Instructors</w:t>
            </w:r>
          </w:p>
          <w:p w14:paraId="00A386B4" w14:textId="77777777" w:rsidR="00EA1A54" w:rsidRPr="00D95862" w:rsidRDefault="00EA1A54">
            <w:pPr>
              <w:shd w:val="clear" w:color="auto" w:fill="FFFFFF" w:themeFill="background1"/>
              <w:rPr>
                <w:rFonts w:ascii="Tahoma" w:hAnsi="Tahoma" w:cs="Tahoma"/>
                <w:color w:val="4F81BD" w:themeColor="accent1"/>
                <w:szCs w:val="20"/>
              </w:rPr>
            </w:pPr>
            <w:r w:rsidRPr="00600ECE">
              <w:rPr>
                <w:rFonts w:ascii="Tahoma" w:hAnsi="Tahoma" w:cs="Tahoma"/>
                <w:color w:val="4F81BD" w:themeColor="accent1"/>
                <w:szCs w:val="20"/>
              </w:rPr>
              <w:t xml:space="preserve">Course Instructors without </w:t>
            </w:r>
            <w:r w:rsidR="00B433A8">
              <w:rPr>
                <w:rFonts w:ascii="Tahoma" w:hAnsi="Tahoma" w:cs="Tahoma"/>
                <w:color w:val="4F81BD" w:themeColor="accent1"/>
                <w:szCs w:val="20"/>
              </w:rPr>
              <w:t xml:space="preserve">Course </w:t>
            </w:r>
            <w:r w:rsidRPr="00600ECE">
              <w:rPr>
                <w:rFonts w:ascii="Tahoma" w:hAnsi="Tahoma" w:cs="Tahoma"/>
                <w:color w:val="4F81BD" w:themeColor="accent1"/>
                <w:szCs w:val="20"/>
              </w:rPr>
              <w:t>Enrollments</w:t>
            </w:r>
          </w:p>
        </w:tc>
      </w:tr>
    </w:tbl>
    <w:p w14:paraId="00A386B6" w14:textId="77777777" w:rsidR="00EA1A54" w:rsidRDefault="00EA1A54">
      <w:pPr>
        <w:shd w:val="clear" w:color="auto" w:fill="FFFFFF" w:themeFill="background1"/>
      </w:pPr>
    </w:p>
    <w:p w14:paraId="00A386B7" w14:textId="77777777" w:rsidR="00EA1A54" w:rsidRDefault="00EA1A54">
      <w:pPr>
        <w:shd w:val="clear" w:color="auto" w:fill="FFFFFF" w:themeFill="background1"/>
      </w:pPr>
      <w:r>
        <w:t>The purpose of these reports are to 1) identify students enrolled in a class but the teacher cannot be determined OR 2) the teacher has been identified as teaching a class but no students are enrolled.</w:t>
      </w:r>
    </w:p>
    <w:p w14:paraId="00A386B8" w14:textId="77777777" w:rsidR="00EA1A54" w:rsidRDefault="00EA1A54">
      <w:pPr>
        <w:shd w:val="clear" w:color="auto" w:fill="FFFFFF" w:themeFill="background1"/>
        <w:rPr>
          <w:b/>
          <w:bCs/>
          <w:sz w:val="24"/>
        </w:rPr>
      </w:pPr>
    </w:p>
    <w:p w14:paraId="00A386B9" w14:textId="77777777" w:rsidR="005C67FD" w:rsidRPr="001F638E" w:rsidRDefault="005C67FD">
      <w:pPr>
        <w:pStyle w:val="sections"/>
        <w:jc w:val="both"/>
        <w:rPr>
          <w:sz w:val="24"/>
        </w:rPr>
      </w:pPr>
      <w:bookmarkStart w:id="214" w:name="_Toc489619289"/>
      <w:r w:rsidRPr="001F638E">
        <w:rPr>
          <w:sz w:val="24"/>
        </w:rPr>
        <w:t>Validating Staff</w:t>
      </w:r>
      <w:bookmarkEnd w:id="214"/>
    </w:p>
    <w:p w14:paraId="00A386BA" w14:textId="77777777" w:rsidR="000C2DFB" w:rsidRPr="001F638E" w:rsidRDefault="000C2DFB">
      <w:pPr>
        <w:shd w:val="clear" w:color="auto" w:fill="FFFFFF" w:themeFill="background1"/>
        <w:rPr>
          <w:b/>
          <w:bCs/>
          <w:sz w:val="24"/>
        </w:rPr>
      </w:pPr>
    </w:p>
    <w:p w14:paraId="00A386BB" w14:textId="77777777" w:rsidR="00EA1A54" w:rsidRDefault="00EA1A54">
      <w:pPr>
        <w:shd w:val="clear" w:color="auto" w:fill="FFFFFF" w:themeFill="background1"/>
        <w:rPr>
          <w:b/>
          <w:bCs/>
          <w:sz w:val="24"/>
        </w:rPr>
      </w:pPr>
      <w:r>
        <w:rPr>
          <w:b/>
          <w:bCs/>
          <w:sz w:val="24"/>
        </w:rPr>
        <w:t>Staff Assignment Exceptions – Missing FTE</w:t>
      </w:r>
      <w:r w:rsidRPr="00225D3B">
        <w:rPr>
          <w:b/>
          <w:bCs/>
          <w:sz w:val="24"/>
        </w:rPr>
        <w:t>:</w:t>
      </w:r>
    </w:p>
    <w:p w14:paraId="00A386BC" w14:textId="77777777" w:rsidR="00EA1A54" w:rsidRDefault="00EA1A54">
      <w:pPr>
        <w:shd w:val="clear" w:color="auto" w:fill="FFFFFF" w:themeFill="background1"/>
        <w:rPr>
          <w:rFonts w:ascii="Tahoma" w:hAnsi="Tahoma" w:cs="Tahoma"/>
          <w:color w:val="666666"/>
          <w:spacing w:val="24"/>
          <w:sz w:val="16"/>
          <w:szCs w:val="16"/>
        </w:rPr>
      </w:pPr>
    </w:p>
    <w:tbl>
      <w:tblPr>
        <w:tblW w:w="0" w:type="auto"/>
        <w:tblCellSpacing w:w="15" w:type="dxa"/>
        <w:tblInd w:w="30" w:type="dxa"/>
        <w:tblCellMar>
          <w:top w:w="15" w:type="dxa"/>
          <w:left w:w="15" w:type="dxa"/>
          <w:bottom w:w="15" w:type="dxa"/>
          <w:right w:w="15" w:type="dxa"/>
        </w:tblCellMar>
        <w:tblLook w:val="04A0" w:firstRow="1" w:lastRow="0" w:firstColumn="1" w:lastColumn="0" w:noHBand="0" w:noVBand="1"/>
      </w:tblPr>
      <w:tblGrid>
        <w:gridCol w:w="10140"/>
      </w:tblGrid>
      <w:tr w:rsidR="00EA1A54" w:rsidRPr="00517ED6" w14:paraId="00A386BE" w14:textId="77777777" w:rsidTr="0053301A">
        <w:trPr>
          <w:tblCellSpacing w:w="15" w:type="dxa"/>
        </w:trPr>
        <w:tc>
          <w:tcPr>
            <w:tcW w:w="0" w:type="auto"/>
            <w:shd w:val="clear" w:color="auto" w:fill="auto"/>
            <w:tcMar>
              <w:top w:w="30" w:type="dxa"/>
              <w:left w:w="15" w:type="dxa"/>
              <w:bottom w:w="15" w:type="dxa"/>
              <w:right w:w="15" w:type="dxa"/>
            </w:tcMar>
            <w:vAlign w:val="center"/>
            <w:hideMark/>
          </w:tcPr>
          <w:p w14:paraId="00A386BD" w14:textId="77777777" w:rsidR="00EA1A54" w:rsidRDefault="00CA5AD0">
            <w:pPr>
              <w:shd w:val="clear" w:color="auto" w:fill="FFFFFF" w:themeFill="background1"/>
              <w:rPr>
                <w:rFonts w:ascii="Tahoma" w:hAnsi="Tahoma" w:cs="Tahoma"/>
                <w:color w:val="4F81BD" w:themeColor="accent1"/>
                <w:szCs w:val="20"/>
              </w:rPr>
            </w:pPr>
            <w:hyperlink r:id="rId224" w:history="1">
              <w:r w:rsidR="00EA1A54" w:rsidRPr="00517ED6">
                <w:rPr>
                  <w:rFonts w:ascii="Tahoma" w:hAnsi="Tahoma" w:cs="Tahoma"/>
                  <w:color w:val="4F81BD" w:themeColor="accent1"/>
                  <w:szCs w:val="20"/>
                </w:rPr>
                <w:t>STARS Site Collection</w:t>
              </w:r>
            </w:hyperlink>
            <w:r w:rsidR="00EA1A54" w:rsidRPr="00517ED6">
              <w:rPr>
                <w:rFonts w:ascii="Tahoma" w:hAnsi="Tahoma" w:cs="Tahoma"/>
                <w:color w:val="4F81BD" w:themeColor="accent1"/>
                <w:szCs w:val="20"/>
              </w:rPr>
              <w:t>&gt;</w:t>
            </w:r>
            <w:hyperlink r:id="rId225" w:history="1">
              <w:r w:rsidR="00EA1A54" w:rsidRPr="00517ED6">
                <w:rPr>
                  <w:rFonts w:ascii="Tahoma" w:hAnsi="Tahoma" w:cs="Tahoma"/>
                  <w:color w:val="4F81BD" w:themeColor="accent1"/>
                  <w:szCs w:val="20"/>
                </w:rPr>
                <w:t>STARS Reporting</w:t>
              </w:r>
            </w:hyperlink>
            <w:r w:rsidR="00EA1A54" w:rsidRPr="00517ED6">
              <w:rPr>
                <w:rFonts w:ascii="Tahoma" w:hAnsi="Tahoma" w:cs="Tahoma"/>
                <w:color w:val="4F81BD" w:themeColor="accent1"/>
                <w:szCs w:val="20"/>
              </w:rPr>
              <w:t>&gt;</w:t>
            </w:r>
            <w:hyperlink r:id="rId226" w:history="1">
              <w:r w:rsidR="00EA1A54" w:rsidRPr="00517ED6">
                <w:rPr>
                  <w:rFonts w:ascii="Tahoma" w:hAnsi="Tahoma" w:cs="Tahoma"/>
                  <w:color w:val="4F81BD" w:themeColor="accent1"/>
                  <w:szCs w:val="20"/>
                </w:rPr>
                <w:t>Public Folders</w:t>
              </w:r>
            </w:hyperlink>
            <w:r w:rsidR="00EA1A54" w:rsidRPr="00517ED6">
              <w:rPr>
                <w:rFonts w:ascii="Tahoma" w:hAnsi="Tahoma" w:cs="Tahoma"/>
                <w:color w:val="4F81BD" w:themeColor="accent1"/>
                <w:szCs w:val="20"/>
              </w:rPr>
              <w:t>&gt;</w:t>
            </w:r>
            <w:hyperlink r:id="rId227" w:history="1">
              <w:r w:rsidR="00EA1A54" w:rsidRPr="00517ED6">
                <w:rPr>
                  <w:rFonts w:ascii="Tahoma" w:hAnsi="Tahoma" w:cs="Tahoma"/>
                  <w:color w:val="4F81BD" w:themeColor="accent1"/>
                  <w:szCs w:val="20"/>
                </w:rPr>
                <w:t>eScholar Framework - Verify</w:t>
              </w:r>
            </w:hyperlink>
            <w:r w:rsidR="00EA1A54" w:rsidRPr="00517ED6">
              <w:rPr>
                <w:rFonts w:ascii="Tahoma" w:hAnsi="Tahoma" w:cs="Tahoma"/>
                <w:color w:val="4F81BD" w:themeColor="accent1"/>
                <w:szCs w:val="20"/>
              </w:rPr>
              <w:t>&gt;</w:t>
            </w:r>
            <w:hyperlink r:id="rId228" w:history="1">
              <w:r w:rsidR="00EA1A54" w:rsidRPr="00517ED6">
                <w:rPr>
                  <w:rFonts w:ascii="Tahoma" w:hAnsi="Tahoma" w:cs="Tahoma"/>
                  <w:color w:val="4F81BD" w:themeColor="accent1"/>
                  <w:szCs w:val="20"/>
                </w:rPr>
                <w:t>District and Location Reports</w:t>
              </w:r>
            </w:hyperlink>
            <w:r w:rsidR="00EA1A54" w:rsidRPr="00517ED6">
              <w:rPr>
                <w:rFonts w:ascii="Tahoma" w:hAnsi="Tahoma" w:cs="Tahoma"/>
                <w:color w:val="4F81BD" w:themeColor="accent1"/>
                <w:szCs w:val="20"/>
              </w:rPr>
              <w:t>&gt;</w:t>
            </w:r>
            <w:hyperlink r:id="rId229" w:history="1">
              <w:r w:rsidR="00EA1A54" w:rsidRPr="00517ED6">
                <w:rPr>
                  <w:rFonts w:ascii="Tahoma" w:hAnsi="Tahoma" w:cs="Tahoma"/>
                  <w:color w:val="4F81BD" w:themeColor="accent1"/>
                  <w:szCs w:val="20"/>
                </w:rPr>
                <w:t>STAFF</w:t>
              </w:r>
            </w:hyperlink>
          </w:p>
        </w:tc>
      </w:tr>
      <w:tr w:rsidR="00EA1A54" w:rsidRPr="00517ED6" w14:paraId="00A386C3" w14:textId="77777777" w:rsidTr="0053301A">
        <w:trPr>
          <w:tblCellSpacing w:w="15" w:type="dxa"/>
        </w:trPr>
        <w:tc>
          <w:tcPr>
            <w:tcW w:w="0" w:type="auto"/>
            <w:shd w:val="clear" w:color="auto" w:fill="auto"/>
            <w:tcMar>
              <w:top w:w="30" w:type="dxa"/>
              <w:left w:w="15" w:type="dxa"/>
              <w:bottom w:w="15" w:type="dxa"/>
              <w:right w:w="15" w:type="dxa"/>
            </w:tcMar>
            <w:vAlign w:val="center"/>
            <w:hideMark/>
          </w:tcPr>
          <w:p w14:paraId="00A386BF" w14:textId="77777777" w:rsidR="00EA1A54" w:rsidRDefault="00EA1A54">
            <w:pPr>
              <w:shd w:val="clear" w:color="auto" w:fill="FFFFFF" w:themeFill="background1"/>
              <w:rPr>
                <w:rFonts w:ascii="Tahoma" w:hAnsi="Tahoma" w:cs="Tahoma"/>
                <w:color w:val="4F81BD" w:themeColor="accent1"/>
                <w:szCs w:val="20"/>
              </w:rPr>
            </w:pPr>
            <w:r w:rsidRPr="00517ED6">
              <w:rPr>
                <w:rFonts w:ascii="Tahoma" w:hAnsi="Tahoma" w:cs="Tahoma"/>
                <w:color w:val="4F81BD" w:themeColor="accent1"/>
                <w:szCs w:val="20"/>
              </w:rPr>
              <w:t xml:space="preserve">Staff </w:t>
            </w:r>
            <w:r>
              <w:rPr>
                <w:rFonts w:ascii="Tahoma" w:hAnsi="Tahoma" w:cs="Tahoma"/>
                <w:color w:val="4F81BD" w:themeColor="accent1"/>
                <w:szCs w:val="20"/>
              </w:rPr>
              <w:t>Assignment Exceptions – Missing FTE</w:t>
            </w:r>
          </w:p>
          <w:p w14:paraId="00A386C0" w14:textId="77777777" w:rsidR="00EA1A54" w:rsidRDefault="00EA1A54">
            <w:pPr>
              <w:shd w:val="clear" w:color="auto" w:fill="FFFFFF" w:themeFill="background1"/>
              <w:rPr>
                <w:rFonts w:ascii="Tahoma" w:hAnsi="Tahoma" w:cs="Tahoma"/>
                <w:szCs w:val="20"/>
              </w:rPr>
            </w:pPr>
          </w:p>
          <w:p w14:paraId="00A386C1" w14:textId="77777777" w:rsidR="00EA1A54" w:rsidRPr="00EA1A54" w:rsidRDefault="00C96F5D">
            <w:pPr>
              <w:shd w:val="clear" w:color="auto" w:fill="FFFFFF" w:themeFill="background1"/>
              <w:rPr>
                <w:rFonts w:ascii="Tahoma" w:hAnsi="Tahoma" w:cs="Tahoma"/>
                <w:szCs w:val="20"/>
              </w:rPr>
            </w:pPr>
            <w:r w:rsidRPr="00C96F5D">
              <w:rPr>
                <w:rStyle w:val="a161"/>
                <w:sz w:val="20"/>
                <w:szCs w:val="20"/>
              </w:rPr>
              <w:t>The purpose of this report is to check for missing FTEs in the STAFF ASSIGNMENT table. All Staff in the Staff Assignment table should have a "Percentage of Time Assigned" in relation to their job duty, with the exceptions 1) Substitute Teachers have been omitted because FTE is not required due to their sporadic nature and 2) Athletic Coaches (staff assignment code 81) have been omitted since it's a stipend.</w:t>
            </w:r>
          </w:p>
          <w:p w14:paraId="00A386C2" w14:textId="77777777" w:rsidR="00EA1A54" w:rsidRPr="00600ECE" w:rsidRDefault="00EA1A54">
            <w:pPr>
              <w:shd w:val="clear" w:color="auto" w:fill="FFFFFF" w:themeFill="background1"/>
              <w:rPr>
                <w:rFonts w:ascii="Tahoma" w:hAnsi="Tahoma" w:cs="Tahoma"/>
                <w:szCs w:val="20"/>
              </w:rPr>
            </w:pPr>
          </w:p>
        </w:tc>
      </w:tr>
    </w:tbl>
    <w:p w14:paraId="00A386C4" w14:textId="77777777" w:rsidR="00EA1A54" w:rsidRDefault="00EA1A54">
      <w:pPr>
        <w:shd w:val="clear" w:color="auto" w:fill="FFFFFF" w:themeFill="background1"/>
        <w:rPr>
          <w:b/>
          <w:bCs/>
          <w:sz w:val="24"/>
        </w:rPr>
      </w:pPr>
    </w:p>
    <w:p w14:paraId="00A386C5" w14:textId="77777777" w:rsidR="00EA1A54" w:rsidRDefault="00EA1A54">
      <w:pPr>
        <w:shd w:val="clear" w:color="auto" w:fill="FFFFFF" w:themeFill="background1"/>
        <w:rPr>
          <w:b/>
          <w:bCs/>
          <w:sz w:val="24"/>
        </w:rPr>
      </w:pPr>
      <w:r>
        <w:rPr>
          <w:b/>
          <w:bCs/>
          <w:sz w:val="24"/>
        </w:rPr>
        <w:t>Staff Snapshot Compared to Staff Assignment Exceptions</w:t>
      </w:r>
      <w:r w:rsidRPr="00225D3B">
        <w:rPr>
          <w:b/>
          <w:bCs/>
          <w:sz w:val="24"/>
        </w:rPr>
        <w:t>:</w:t>
      </w:r>
    </w:p>
    <w:p w14:paraId="00A386C6" w14:textId="77777777" w:rsidR="00EA1A54" w:rsidRDefault="00EA1A54">
      <w:pPr>
        <w:shd w:val="clear" w:color="auto" w:fill="FFFFFF" w:themeFill="background1"/>
        <w:rPr>
          <w:rStyle w:val="ms-sitemapdirectional"/>
          <w:rFonts w:ascii="Tahoma" w:hAnsi="Tahoma" w:cs="Tahoma"/>
          <w:color w:val="666666"/>
          <w:spacing w:val="24"/>
          <w:sz w:val="16"/>
          <w:szCs w:val="16"/>
        </w:rPr>
      </w:pPr>
    </w:p>
    <w:tbl>
      <w:tblPr>
        <w:tblW w:w="10020" w:type="dxa"/>
        <w:tblCellSpacing w:w="15" w:type="dxa"/>
        <w:tblInd w:w="30" w:type="dxa"/>
        <w:tblCellMar>
          <w:top w:w="15" w:type="dxa"/>
          <w:left w:w="15" w:type="dxa"/>
          <w:bottom w:w="15" w:type="dxa"/>
          <w:right w:w="15" w:type="dxa"/>
        </w:tblCellMar>
        <w:tblLook w:val="04A0" w:firstRow="1" w:lastRow="0" w:firstColumn="1" w:lastColumn="0" w:noHBand="0" w:noVBand="1"/>
      </w:tblPr>
      <w:tblGrid>
        <w:gridCol w:w="10020"/>
      </w:tblGrid>
      <w:tr w:rsidR="00EA1A54" w:rsidRPr="00517ED6" w14:paraId="00A386C8" w14:textId="77777777" w:rsidTr="0053301A">
        <w:trPr>
          <w:trHeight w:val="404"/>
          <w:tblCellSpacing w:w="15" w:type="dxa"/>
        </w:trPr>
        <w:tc>
          <w:tcPr>
            <w:tcW w:w="0" w:type="auto"/>
            <w:shd w:val="clear" w:color="auto" w:fill="auto"/>
            <w:tcMar>
              <w:top w:w="30" w:type="dxa"/>
              <w:left w:w="15" w:type="dxa"/>
              <w:bottom w:w="15" w:type="dxa"/>
              <w:right w:w="15" w:type="dxa"/>
            </w:tcMar>
            <w:vAlign w:val="center"/>
            <w:hideMark/>
          </w:tcPr>
          <w:p w14:paraId="00A386C7" w14:textId="77777777" w:rsidR="00EA1A54" w:rsidRPr="00600ECE" w:rsidRDefault="00CA5AD0">
            <w:pPr>
              <w:shd w:val="clear" w:color="auto" w:fill="FFFFFF" w:themeFill="background1"/>
              <w:rPr>
                <w:rFonts w:ascii="Tahoma" w:hAnsi="Tahoma" w:cs="Tahoma"/>
                <w:color w:val="4F81BD" w:themeColor="accent1"/>
                <w:szCs w:val="20"/>
              </w:rPr>
            </w:pPr>
            <w:hyperlink r:id="rId230" w:history="1">
              <w:r w:rsidR="00EA1A54" w:rsidRPr="00600ECE">
                <w:rPr>
                  <w:rFonts w:ascii="Tahoma" w:hAnsi="Tahoma" w:cs="Tahoma"/>
                  <w:color w:val="4F81BD" w:themeColor="accent1"/>
                  <w:szCs w:val="20"/>
                </w:rPr>
                <w:t>STARS Site Collection</w:t>
              </w:r>
            </w:hyperlink>
            <w:r w:rsidR="00EA1A54" w:rsidRPr="00600ECE">
              <w:rPr>
                <w:rFonts w:ascii="Tahoma" w:hAnsi="Tahoma" w:cs="Tahoma"/>
                <w:color w:val="4F81BD" w:themeColor="accent1"/>
                <w:szCs w:val="20"/>
              </w:rPr>
              <w:t>&gt;</w:t>
            </w:r>
            <w:hyperlink r:id="rId231" w:history="1">
              <w:r w:rsidR="00EA1A54" w:rsidRPr="00600ECE">
                <w:rPr>
                  <w:rFonts w:ascii="Tahoma" w:hAnsi="Tahoma" w:cs="Tahoma"/>
                  <w:color w:val="4F81BD" w:themeColor="accent1"/>
                  <w:szCs w:val="20"/>
                </w:rPr>
                <w:t>STARS Reporting</w:t>
              </w:r>
            </w:hyperlink>
            <w:r w:rsidR="00EA1A54" w:rsidRPr="00600ECE">
              <w:rPr>
                <w:rFonts w:ascii="Tahoma" w:hAnsi="Tahoma" w:cs="Tahoma"/>
                <w:color w:val="4F81BD" w:themeColor="accent1"/>
                <w:szCs w:val="20"/>
              </w:rPr>
              <w:t>&gt;</w:t>
            </w:r>
            <w:hyperlink r:id="rId232" w:history="1">
              <w:r w:rsidR="00EA1A54" w:rsidRPr="00600ECE">
                <w:rPr>
                  <w:rFonts w:ascii="Tahoma" w:hAnsi="Tahoma" w:cs="Tahoma"/>
                  <w:color w:val="4F81BD" w:themeColor="accent1"/>
                  <w:szCs w:val="20"/>
                </w:rPr>
                <w:t>Public Folders</w:t>
              </w:r>
            </w:hyperlink>
            <w:r w:rsidR="00EA1A54" w:rsidRPr="00600ECE">
              <w:rPr>
                <w:rFonts w:ascii="Tahoma" w:hAnsi="Tahoma" w:cs="Tahoma"/>
                <w:color w:val="4F81BD" w:themeColor="accent1"/>
                <w:szCs w:val="20"/>
              </w:rPr>
              <w:t>&gt;</w:t>
            </w:r>
            <w:hyperlink r:id="rId233" w:history="1">
              <w:r w:rsidR="00EA1A54" w:rsidRPr="00600ECE">
                <w:rPr>
                  <w:rFonts w:ascii="Tahoma" w:hAnsi="Tahoma" w:cs="Tahoma"/>
                  <w:color w:val="4F81BD" w:themeColor="accent1"/>
                  <w:szCs w:val="20"/>
                </w:rPr>
                <w:t>eScholar Framework - Verify</w:t>
              </w:r>
            </w:hyperlink>
            <w:r w:rsidR="00EA1A54" w:rsidRPr="00600ECE">
              <w:rPr>
                <w:rFonts w:ascii="Tahoma" w:hAnsi="Tahoma" w:cs="Tahoma"/>
                <w:color w:val="4F81BD" w:themeColor="accent1"/>
                <w:szCs w:val="20"/>
              </w:rPr>
              <w:t>&gt;</w:t>
            </w:r>
            <w:hyperlink r:id="rId234" w:history="1">
              <w:r w:rsidR="00EA1A54" w:rsidRPr="00600ECE">
                <w:rPr>
                  <w:rFonts w:ascii="Tahoma" w:hAnsi="Tahoma" w:cs="Tahoma"/>
                  <w:color w:val="4F81BD" w:themeColor="accent1"/>
                  <w:szCs w:val="20"/>
                </w:rPr>
                <w:t>District and Location Reports</w:t>
              </w:r>
            </w:hyperlink>
            <w:r w:rsidR="00EA1A54" w:rsidRPr="00600ECE">
              <w:rPr>
                <w:rFonts w:ascii="Tahoma" w:hAnsi="Tahoma" w:cs="Tahoma"/>
                <w:color w:val="4F81BD" w:themeColor="accent1"/>
                <w:szCs w:val="20"/>
              </w:rPr>
              <w:t>&gt;</w:t>
            </w:r>
            <w:hyperlink r:id="rId235" w:history="1">
              <w:r w:rsidR="00EA1A54" w:rsidRPr="00600ECE">
                <w:rPr>
                  <w:rFonts w:ascii="Tahoma" w:hAnsi="Tahoma" w:cs="Tahoma"/>
                  <w:color w:val="4F81BD" w:themeColor="accent1"/>
                  <w:szCs w:val="20"/>
                </w:rPr>
                <w:t>STAFF</w:t>
              </w:r>
            </w:hyperlink>
          </w:p>
        </w:tc>
      </w:tr>
      <w:tr w:rsidR="00EA1A54" w:rsidRPr="00517ED6" w14:paraId="00A386CC" w14:textId="77777777" w:rsidTr="0053301A">
        <w:trPr>
          <w:trHeight w:val="405"/>
          <w:tblCellSpacing w:w="15" w:type="dxa"/>
        </w:trPr>
        <w:tc>
          <w:tcPr>
            <w:tcW w:w="0" w:type="auto"/>
            <w:shd w:val="clear" w:color="auto" w:fill="auto"/>
            <w:tcMar>
              <w:top w:w="30" w:type="dxa"/>
              <w:left w:w="15" w:type="dxa"/>
              <w:bottom w:w="15" w:type="dxa"/>
              <w:right w:w="15" w:type="dxa"/>
            </w:tcMar>
            <w:vAlign w:val="center"/>
            <w:hideMark/>
          </w:tcPr>
          <w:p w14:paraId="00A386C9" w14:textId="77777777" w:rsidR="00EA1A54" w:rsidRDefault="00EA1A54">
            <w:pPr>
              <w:shd w:val="clear" w:color="auto" w:fill="FFFFFF" w:themeFill="background1"/>
              <w:rPr>
                <w:rFonts w:ascii="Tahoma" w:hAnsi="Tahoma" w:cs="Tahoma"/>
                <w:color w:val="4F81BD" w:themeColor="accent1"/>
                <w:szCs w:val="20"/>
              </w:rPr>
            </w:pPr>
            <w:r w:rsidRPr="00600ECE">
              <w:rPr>
                <w:rFonts w:ascii="Tahoma" w:hAnsi="Tahoma" w:cs="Tahoma"/>
                <w:color w:val="4F81BD" w:themeColor="accent1"/>
                <w:szCs w:val="20"/>
              </w:rPr>
              <w:t>Staff Snapshot Compared to Staff Assignment Exceptions</w:t>
            </w:r>
          </w:p>
          <w:p w14:paraId="00A386CA" w14:textId="77777777" w:rsidR="000C2DFB" w:rsidRDefault="000C2DFB">
            <w:pPr>
              <w:shd w:val="clear" w:color="auto" w:fill="FFFFFF" w:themeFill="background1"/>
            </w:pPr>
          </w:p>
          <w:p w14:paraId="00A386CB" w14:textId="77777777" w:rsidR="00EA1A54" w:rsidRPr="00600ECE" w:rsidRDefault="000C2DFB">
            <w:pPr>
              <w:shd w:val="clear" w:color="auto" w:fill="FFFFFF" w:themeFill="background1"/>
              <w:rPr>
                <w:rFonts w:ascii="Tahoma" w:hAnsi="Tahoma" w:cs="Tahoma"/>
                <w:color w:val="4F81BD" w:themeColor="accent1"/>
                <w:szCs w:val="20"/>
              </w:rPr>
            </w:pPr>
            <w:r>
              <w:t xml:space="preserve">The purpose of this report is to check for inconsistencies when comparing the Staff Snapshot against the Staff Assignment tables for a single snapshot date.  </w:t>
            </w:r>
          </w:p>
        </w:tc>
      </w:tr>
    </w:tbl>
    <w:p w14:paraId="00A386CD" w14:textId="77777777" w:rsidR="00B54A0C" w:rsidRPr="000C2DFB" w:rsidRDefault="000C2DFB" w:rsidP="00510389">
      <w:pPr>
        <w:numPr>
          <w:ilvl w:val="0"/>
          <w:numId w:val="120"/>
        </w:numPr>
        <w:shd w:val="clear" w:color="auto" w:fill="FFFFFF" w:themeFill="background1"/>
        <w:ind w:left="360"/>
        <w:rPr>
          <w:rFonts w:cs="Arial"/>
          <w:szCs w:val="20"/>
        </w:rPr>
      </w:pPr>
      <w:r w:rsidRPr="000C2DFB">
        <w:rPr>
          <w:rFonts w:cs="Arial"/>
          <w:szCs w:val="20"/>
        </w:rPr>
        <w:t xml:space="preserve">Every STAFF ID found in Staff Snapshot should exist in Staff Assignment and </w:t>
      </w:r>
      <w:r w:rsidRPr="000C2DFB">
        <w:rPr>
          <w:rFonts w:cs="Arial"/>
          <w:i/>
          <w:iCs/>
          <w:szCs w:val="20"/>
        </w:rPr>
        <w:t>vice versa</w:t>
      </w:r>
      <w:r w:rsidRPr="000C2DFB">
        <w:rPr>
          <w:rFonts w:cs="Arial"/>
          <w:szCs w:val="20"/>
        </w:rPr>
        <w:t xml:space="preserve"> except</w:t>
      </w:r>
    </w:p>
    <w:p w14:paraId="00A386CE" w14:textId="77777777" w:rsidR="00B54A0C" w:rsidRPr="000C2DFB" w:rsidRDefault="000C2DFB" w:rsidP="00510389">
      <w:pPr>
        <w:numPr>
          <w:ilvl w:val="1"/>
          <w:numId w:val="120"/>
        </w:numPr>
        <w:shd w:val="clear" w:color="auto" w:fill="FFFFFF" w:themeFill="background1"/>
        <w:ind w:left="1080"/>
        <w:rPr>
          <w:rFonts w:cs="Arial"/>
          <w:szCs w:val="20"/>
        </w:rPr>
      </w:pPr>
      <w:r w:rsidRPr="000C2DFB">
        <w:rPr>
          <w:rFonts w:cs="Arial"/>
          <w:szCs w:val="20"/>
        </w:rPr>
        <w:t xml:space="preserve">Dummy Staff IDs </w:t>
      </w:r>
      <w:r>
        <w:rPr>
          <w:rFonts w:cs="Arial"/>
          <w:szCs w:val="20"/>
        </w:rPr>
        <w:t xml:space="preserve">omitted </w:t>
      </w:r>
      <w:r w:rsidRPr="000C2DFB">
        <w:rPr>
          <w:rFonts w:cs="Arial"/>
          <w:szCs w:val="20"/>
        </w:rPr>
        <w:t>(8</w:t>
      </w:r>
      <w:r>
        <w:rPr>
          <w:rFonts w:cs="Arial"/>
          <w:szCs w:val="20"/>
        </w:rPr>
        <w:t>88888888, 777777777, 555555555)</w:t>
      </w:r>
    </w:p>
    <w:p w14:paraId="00A386CF" w14:textId="77777777" w:rsidR="00B54A0C" w:rsidRPr="000C2DFB" w:rsidRDefault="000C2DFB" w:rsidP="00510389">
      <w:pPr>
        <w:numPr>
          <w:ilvl w:val="1"/>
          <w:numId w:val="120"/>
        </w:numPr>
        <w:shd w:val="clear" w:color="auto" w:fill="FFFFFF" w:themeFill="background1"/>
        <w:ind w:left="1080"/>
        <w:rPr>
          <w:rFonts w:cs="Arial"/>
          <w:szCs w:val="20"/>
        </w:rPr>
      </w:pPr>
      <w:r w:rsidRPr="000C2DFB">
        <w:rPr>
          <w:rFonts w:cs="Arial"/>
          <w:szCs w:val="20"/>
        </w:rPr>
        <w:t>Substitute Teachers omitted</w:t>
      </w:r>
    </w:p>
    <w:p w14:paraId="00A386D0" w14:textId="77777777" w:rsidR="00B54A0C" w:rsidRPr="000C2DFB" w:rsidRDefault="000C2DFB" w:rsidP="00510389">
      <w:pPr>
        <w:numPr>
          <w:ilvl w:val="0"/>
          <w:numId w:val="120"/>
        </w:numPr>
        <w:shd w:val="clear" w:color="auto" w:fill="FFFFFF" w:themeFill="background1"/>
        <w:ind w:left="360"/>
        <w:rPr>
          <w:rFonts w:cs="Arial"/>
          <w:szCs w:val="20"/>
        </w:rPr>
      </w:pPr>
      <w:r w:rsidRPr="000C2DFB">
        <w:rPr>
          <w:rFonts w:cs="Arial"/>
          <w:szCs w:val="20"/>
        </w:rPr>
        <w:t>Error Message</w:t>
      </w:r>
      <w:r>
        <w:rPr>
          <w:rFonts w:cs="Arial"/>
          <w:szCs w:val="20"/>
        </w:rPr>
        <w:t xml:space="preserve"> column will contain the error</w:t>
      </w:r>
    </w:p>
    <w:p w14:paraId="00A386D1" w14:textId="77777777" w:rsidR="00B54A0C" w:rsidRPr="000C2DFB" w:rsidRDefault="000C2DFB" w:rsidP="00510389">
      <w:pPr>
        <w:numPr>
          <w:ilvl w:val="1"/>
          <w:numId w:val="120"/>
        </w:numPr>
        <w:shd w:val="clear" w:color="auto" w:fill="FFFFFF" w:themeFill="background1"/>
        <w:ind w:left="1080"/>
        <w:rPr>
          <w:rFonts w:cs="Arial"/>
          <w:szCs w:val="20"/>
        </w:rPr>
      </w:pPr>
      <w:r w:rsidRPr="000C2DFB">
        <w:rPr>
          <w:rFonts w:cs="Arial"/>
          <w:szCs w:val="20"/>
        </w:rPr>
        <w:t>No Staff Snapshot</w:t>
      </w:r>
    </w:p>
    <w:p w14:paraId="00A386D2" w14:textId="77777777" w:rsidR="00B54A0C" w:rsidRPr="000C2DFB" w:rsidRDefault="000C2DFB" w:rsidP="00510389">
      <w:pPr>
        <w:numPr>
          <w:ilvl w:val="1"/>
          <w:numId w:val="120"/>
        </w:numPr>
        <w:shd w:val="clear" w:color="auto" w:fill="FFFFFF" w:themeFill="background1"/>
        <w:ind w:left="1080"/>
        <w:rPr>
          <w:rFonts w:cs="Arial"/>
          <w:szCs w:val="20"/>
        </w:rPr>
      </w:pPr>
      <w:r w:rsidRPr="000C2DFB">
        <w:rPr>
          <w:rFonts w:cs="Arial"/>
          <w:szCs w:val="20"/>
        </w:rPr>
        <w:t>No Staff Assignment</w:t>
      </w:r>
    </w:p>
    <w:p w14:paraId="00A386D3" w14:textId="77777777" w:rsidR="000C2DFB" w:rsidRDefault="000C2DFB" w:rsidP="00226958">
      <w:pPr>
        <w:shd w:val="clear" w:color="auto" w:fill="FFFFFF" w:themeFill="background1"/>
        <w:ind w:left="360"/>
        <w:rPr>
          <w:rFonts w:cs="Arial"/>
          <w:szCs w:val="20"/>
        </w:rPr>
      </w:pPr>
    </w:p>
    <w:p w14:paraId="00A386D4" w14:textId="77777777" w:rsidR="008812E5" w:rsidRDefault="008812E5" w:rsidP="00226958">
      <w:pPr>
        <w:shd w:val="clear" w:color="auto" w:fill="FFFFFF" w:themeFill="background1"/>
        <w:ind w:left="360"/>
        <w:rPr>
          <w:b/>
          <w:bCs/>
          <w:sz w:val="28"/>
          <w:szCs w:val="28"/>
        </w:rPr>
      </w:pPr>
    </w:p>
    <w:p w14:paraId="00A386D5" w14:textId="77777777" w:rsidR="008812E5" w:rsidRPr="00B54A03" w:rsidRDefault="008812E5">
      <w:pPr>
        <w:rPr>
          <w:rFonts w:cs="Arial"/>
          <w:b/>
          <w:bCs/>
          <w:szCs w:val="20"/>
        </w:rPr>
      </w:pPr>
      <w:r w:rsidRPr="00B54A03">
        <w:rPr>
          <w:rFonts w:cs="Arial"/>
          <w:b/>
          <w:bCs/>
          <w:szCs w:val="20"/>
        </w:rPr>
        <w:t>Validating Teachers:</w:t>
      </w:r>
    </w:p>
    <w:p w14:paraId="00A386D6" w14:textId="77777777" w:rsidR="008812E5" w:rsidRPr="00B54A03" w:rsidRDefault="008812E5">
      <w:pPr>
        <w:rPr>
          <w:rFonts w:cs="Arial"/>
          <w:szCs w:val="20"/>
        </w:rPr>
      </w:pPr>
    </w:p>
    <w:p w14:paraId="00A386D7" w14:textId="77777777" w:rsidR="008812E5" w:rsidRPr="00B54A03" w:rsidRDefault="008812E5">
      <w:pPr>
        <w:rPr>
          <w:rFonts w:cs="Arial"/>
          <w:szCs w:val="20"/>
        </w:rPr>
      </w:pPr>
      <w:r w:rsidRPr="00B54A03">
        <w:rPr>
          <w:rFonts w:cs="Arial"/>
          <w:b/>
          <w:bCs/>
          <w:szCs w:val="20"/>
        </w:rPr>
        <w:t>Report Path:  STAFF&gt;Teachers&gt;Teacher Data Quality Tools</w:t>
      </w:r>
    </w:p>
    <w:p w14:paraId="00A386D8" w14:textId="77777777" w:rsidR="008812E5" w:rsidRPr="00B54A03" w:rsidRDefault="00CA5AD0">
      <w:pPr>
        <w:rPr>
          <w:rFonts w:cs="Arial"/>
          <w:szCs w:val="20"/>
        </w:rPr>
      </w:pPr>
      <w:hyperlink r:id="rId236" w:history="1">
        <w:r w:rsidR="008812E5" w:rsidRPr="00B54A03">
          <w:rPr>
            <w:rStyle w:val="Hyperlink"/>
            <w:rFonts w:cs="Arial"/>
            <w:szCs w:val="20"/>
          </w:rPr>
          <w:t xml:space="preserve">Teachers Teaching No Students at District </w:t>
        </w:r>
      </w:hyperlink>
    </w:p>
    <w:p w14:paraId="00A386D9" w14:textId="77777777" w:rsidR="00B54A0C" w:rsidRPr="00B54A03" w:rsidRDefault="008812E5" w:rsidP="00510389">
      <w:pPr>
        <w:numPr>
          <w:ilvl w:val="0"/>
          <w:numId w:val="114"/>
        </w:numPr>
        <w:ind w:left="360"/>
        <w:rPr>
          <w:rFonts w:cs="Arial"/>
          <w:szCs w:val="20"/>
        </w:rPr>
      </w:pPr>
      <w:r w:rsidRPr="00B54A03">
        <w:rPr>
          <w:rFonts w:cs="Arial"/>
          <w:szCs w:val="20"/>
        </w:rPr>
        <w:t>Reported as TEACHER in Staff Assignment but couldn’t link to any students in Course Enroll</w:t>
      </w:r>
    </w:p>
    <w:p w14:paraId="00A386DA" w14:textId="77777777" w:rsidR="008812E5" w:rsidRPr="00B54A03" w:rsidRDefault="00CA5AD0">
      <w:pPr>
        <w:rPr>
          <w:rFonts w:cs="Arial"/>
          <w:szCs w:val="20"/>
        </w:rPr>
      </w:pPr>
      <w:hyperlink r:id="rId237" w:history="1">
        <w:r w:rsidR="008812E5" w:rsidRPr="00B54A03">
          <w:rPr>
            <w:rStyle w:val="Hyperlink"/>
            <w:rFonts w:cs="Arial"/>
            <w:szCs w:val="20"/>
          </w:rPr>
          <w:t xml:space="preserve">Teachers Teaching No Students at Teacher FTE Location </w:t>
        </w:r>
      </w:hyperlink>
    </w:p>
    <w:p w14:paraId="00A386DB" w14:textId="77777777" w:rsidR="00B54A0C" w:rsidRPr="00B54A03" w:rsidRDefault="008812E5" w:rsidP="00510389">
      <w:pPr>
        <w:numPr>
          <w:ilvl w:val="0"/>
          <w:numId w:val="115"/>
        </w:numPr>
        <w:ind w:left="360"/>
        <w:rPr>
          <w:rFonts w:cs="Arial"/>
          <w:szCs w:val="20"/>
        </w:rPr>
      </w:pPr>
      <w:r w:rsidRPr="00B54A03">
        <w:rPr>
          <w:rFonts w:cs="Arial"/>
          <w:szCs w:val="20"/>
        </w:rPr>
        <w:t>Reported as TEACHER in Staff Assignment but couldn’t link to any students in Course Enroll at this location (school)</w:t>
      </w:r>
    </w:p>
    <w:p w14:paraId="00A386DC" w14:textId="77777777" w:rsidR="008812E5" w:rsidRPr="00B54A03" w:rsidRDefault="008812E5" w:rsidP="00226958">
      <w:pPr>
        <w:ind w:left="360"/>
        <w:rPr>
          <w:rFonts w:cs="Arial"/>
          <w:szCs w:val="20"/>
        </w:rPr>
      </w:pPr>
    </w:p>
    <w:p w14:paraId="00A386DD" w14:textId="77777777" w:rsidR="00BF7E3D" w:rsidRPr="00B54A03" w:rsidRDefault="00BF7E3D" w:rsidP="00226958">
      <w:pPr>
        <w:ind w:left="360"/>
        <w:rPr>
          <w:rFonts w:cs="Arial"/>
          <w:szCs w:val="20"/>
        </w:rPr>
      </w:pPr>
    </w:p>
    <w:p w14:paraId="00A386DE" w14:textId="77777777" w:rsidR="00BF7E3D" w:rsidRPr="00B54A03" w:rsidRDefault="00BF7E3D">
      <w:pPr>
        <w:rPr>
          <w:rFonts w:cs="Arial"/>
          <w:szCs w:val="20"/>
        </w:rPr>
      </w:pPr>
      <w:r w:rsidRPr="00B54A03">
        <w:rPr>
          <w:rFonts w:cs="Arial"/>
          <w:b/>
          <w:bCs/>
          <w:szCs w:val="20"/>
        </w:rPr>
        <w:t>Spot-check Teacher, Course &amp; Student data alignment:</w:t>
      </w:r>
    </w:p>
    <w:p w14:paraId="00A386DF" w14:textId="77777777" w:rsidR="00BF7E3D" w:rsidRPr="00B54A03" w:rsidRDefault="00BF7E3D">
      <w:pPr>
        <w:rPr>
          <w:rFonts w:cs="Arial"/>
          <w:b/>
          <w:bCs/>
          <w:szCs w:val="20"/>
        </w:rPr>
      </w:pPr>
    </w:p>
    <w:p w14:paraId="00A386E0" w14:textId="77777777" w:rsidR="00BF7E3D" w:rsidRPr="00B54A03" w:rsidRDefault="00BF7E3D">
      <w:pPr>
        <w:rPr>
          <w:rFonts w:cs="Arial"/>
          <w:szCs w:val="20"/>
        </w:rPr>
      </w:pPr>
      <w:r w:rsidRPr="00B54A03">
        <w:rPr>
          <w:rFonts w:cs="Arial"/>
          <w:b/>
          <w:bCs/>
          <w:szCs w:val="20"/>
        </w:rPr>
        <w:t>Report Path:  STAFF&gt;Course</w:t>
      </w:r>
    </w:p>
    <w:p w14:paraId="00A386E1" w14:textId="77777777" w:rsidR="00BF7E3D" w:rsidRPr="00B54A03" w:rsidRDefault="00CA5AD0">
      <w:pPr>
        <w:rPr>
          <w:rFonts w:cs="Arial"/>
          <w:szCs w:val="20"/>
        </w:rPr>
      </w:pPr>
      <w:hyperlink r:id="rId238" w:history="1">
        <w:r w:rsidR="00BF7E3D" w:rsidRPr="00B54A03">
          <w:rPr>
            <w:rStyle w:val="Hyperlink"/>
            <w:rFonts w:cs="Arial"/>
            <w:szCs w:val="20"/>
          </w:rPr>
          <w:t>Teachers Classes By District, School, Staff, Course</w:t>
        </w:r>
      </w:hyperlink>
    </w:p>
    <w:p w14:paraId="00A386E2" w14:textId="77777777" w:rsidR="00B54A0C" w:rsidRPr="00B54A03" w:rsidRDefault="00BF7E3D" w:rsidP="00510389">
      <w:pPr>
        <w:numPr>
          <w:ilvl w:val="0"/>
          <w:numId w:val="116"/>
        </w:numPr>
        <w:ind w:left="360"/>
        <w:rPr>
          <w:rFonts w:cs="Arial"/>
          <w:szCs w:val="20"/>
        </w:rPr>
      </w:pPr>
      <w:r w:rsidRPr="00B54A03">
        <w:rPr>
          <w:rFonts w:cs="Arial"/>
          <w:szCs w:val="20"/>
        </w:rPr>
        <w:t>Aggregate, one row per class</w:t>
      </w:r>
    </w:p>
    <w:p w14:paraId="00A386E3" w14:textId="77777777" w:rsidR="00BF7E3D" w:rsidRPr="00B54A03" w:rsidRDefault="00BF7E3D" w:rsidP="00226958">
      <w:pPr>
        <w:ind w:left="360"/>
        <w:rPr>
          <w:rFonts w:cs="Arial"/>
          <w:b/>
          <w:bCs/>
          <w:szCs w:val="20"/>
        </w:rPr>
      </w:pPr>
    </w:p>
    <w:p w14:paraId="00A386E4" w14:textId="77777777" w:rsidR="00BF7E3D" w:rsidRPr="00B54A03" w:rsidRDefault="00BF7E3D">
      <w:pPr>
        <w:rPr>
          <w:rFonts w:cs="Arial"/>
          <w:szCs w:val="20"/>
        </w:rPr>
      </w:pPr>
      <w:r w:rsidRPr="00B54A03">
        <w:rPr>
          <w:rFonts w:cs="Arial"/>
          <w:b/>
          <w:bCs/>
          <w:szCs w:val="20"/>
        </w:rPr>
        <w:t xml:space="preserve">Report Path:  Student Grades and </w:t>
      </w:r>
      <w:r w:rsidR="00A500ED" w:rsidRPr="004E20CA">
        <w:rPr>
          <w:rFonts w:cs="Arial"/>
          <w:b/>
          <w:bCs/>
          <w:szCs w:val="20"/>
        </w:rPr>
        <w:t>Online</w:t>
      </w:r>
      <w:r w:rsidRPr="004E20CA">
        <w:rPr>
          <w:rFonts w:cs="Arial"/>
          <w:b/>
          <w:bCs/>
          <w:szCs w:val="20"/>
        </w:rPr>
        <w:t xml:space="preserve"> </w:t>
      </w:r>
      <w:r w:rsidR="00E55506" w:rsidRPr="004E20CA">
        <w:rPr>
          <w:rFonts w:cs="Arial"/>
          <w:b/>
          <w:bCs/>
          <w:szCs w:val="20"/>
        </w:rPr>
        <w:t>Course</w:t>
      </w:r>
      <w:r w:rsidR="00E55506">
        <w:rPr>
          <w:rFonts w:cs="Arial"/>
          <w:b/>
          <w:bCs/>
          <w:szCs w:val="20"/>
        </w:rPr>
        <w:t xml:space="preserve"> </w:t>
      </w:r>
      <w:r w:rsidRPr="00B54A03">
        <w:rPr>
          <w:rFonts w:cs="Arial"/>
          <w:b/>
          <w:bCs/>
          <w:szCs w:val="20"/>
        </w:rPr>
        <w:t>reports</w:t>
      </w:r>
    </w:p>
    <w:p w14:paraId="00A386E5" w14:textId="77777777" w:rsidR="00BF7E3D" w:rsidRPr="00B54A03" w:rsidRDefault="00CA5AD0">
      <w:pPr>
        <w:rPr>
          <w:rFonts w:cs="Arial"/>
          <w:szCs w:val="20"/>
        </w:rPr>
      </w:pPr>
      <w:hyperlink r:id="rId239" w:history="1">
        <w:r w:rsidR="00BF7E3D" w:rsidRPr="00B54A03">
          <w:rPr>
            <w:rStyle w:val="Hyperlink"/>
            <w:rFonts w:cs="Arial"/>
            <w:szCs w:val="20"/>
          </w:rPr>
          <w:t>Classes By District, School, Course, Student with Grade and Teacher</w:t>
        </w:r>
      </w:hyperlink>
    </w:p>
    <w:p w14:paraId="00A386E6" w14:textId="77777777" w:rsidR="00B54A0C" w:rsidRPr="00B54A03" w:rsidRDefault="00BF7E3D" w:rsidP="00510389">
      <w:pPr>
        <w:numPr>
          <w:ilvl w:val="0"/>
          <w:numId w:val="117"/>
        </w:numPr>
        <w:ind w:left="360"/>
        <w:rPr>
          <w:rFonts w:cs="Arial"/>
          <w:szCs w:val="20"/>
        </w:rPr>
      </w:pPr>
      <w:r w:rsidRPr="00B54A03">
        <w:rPr>
          <w:rFonts w:cs="Arial"/>
          <w:szCs w:val="20"/>
        </w:rPr>
        <w:t>Requires Staff Snapshot (of Course Instructor’s Primary Instructor) and Student Snapshot (of Course Enroll’s Student) found</w:t>
      </w:r>
    </w:p>
    <w:p w14:paraId="00A386E7" w14:textId="77777777" w:rsidR="00B54A0C" w:rsidRPr="00B54A03" w:rsidRDefault="00BF7E3D" w:rsidP="00510389">
      <w:pPr>
        <w:numPr>
          <w:ilvl w:val="0"/>
          <w:numId w:val="117"/>
        </w:numPr>
        <w:ind w:left="360"/>
        <w:rPr>
          <w:rFonts w:cs="Arial"/>
          <w:szCs w:val="20"/>
        </w:rPr>
      </w:pPr>
      <w:r w:rsidRPr="00B54A03">
        <w:rPr>
          <w:rFonts w:cs="Arial"/>
          <w:szCs w:val="20"/>
        </w:rPr>
        <w:t>If not found, student record will be omitted.  Should run exception report to determine why it was omitted and fix data if appropriate.</w:t>
      </w:r>
    </w:p>
    <w:p w14:paraId="00A386E8" w14:textId="77777777" w:rsidR="00BF7E3D" w:rsidRPr="00B54A03" w:rsidRDefault="00CA5AD0">
      <w:pPr>
        <w:rPr>
          <w:rFonts w:cs="Arial"/>
          <w:szCs w:val="20"/>
        </w:rPr>
      </w:pPr>
      <w:hyperlink r:id="rId240" w:history="1">
        <w:r w:rsidR="00BF7E3D" w:rsidRPr="00B54A03">
          <w:rPr>
            <w:rStyle w:val="Hyperlink"/>
            <w:rFonts w:cs="Arial"/>
            <w:szCs w:val="20"/>
          </w:rPr>
          <w:t>Classes By District, School, Course, Student with Grade and Teacher-Course Content</w:t>
        </w:r>
      </w:hyperlink>
    </w:p>
    <w:p w14:paraId="00A386E9" w14:textId="77777777" w:rsidR="00B54A0C" w:rsidRPr="00B54A03" w:rsidRDefault="00BF7E3D" w:rsidP="00510389">
      <w:pPr>
        <w:numPr>
          <w:ilvl w:val="0"/>
          <w:numId w:val="118"/>
        </w:numPr>
        <w:ind w:left="360"/>
        <w:rPr>
          <w:rFonts w:cs="Arial"/>
          <w:szCs w:val="20"/>
        </w:rPr>
      </w:pPr>
      <w:r w:rsidRPr="004E20CA">
        <w:rPr>
          <w:rFonts w:cs="Arial"/>
          <w:szCs w:val="20"/>
        </w:rPr>
        <w:t xml:space="preserve">Course </w:t>
      </w:r>
      <w:r w:rsidR="00A500ED" w:rsidRPr="004E20CA">
        <w:rPr>
          <w:rFonts w:cs="Arial"/>
          <w:szCs w:val="20"/>
        </w:rPr>
        <w:t>Delivery Model</w:t>
      </w:r>
      <w:r w:rsidRPr="004E20CA">
        <w:rPr>
          <w:rFonts w:cs="Arial"/>
          <w:szCs w:val="20"/>
        </w:rPr>
        <w:t xml:space="preserve"> Codes </w:t>
      </w:r>
      <w:r w:rsidR="00A500ED" w:rsidRPr="004E20CA">
        <w:rPr>
          <w:rFonts w:cs="Arial"/>
          <w:szCs w:val="20"/>
        </w:rPr>
        <w:t>Distance Learning and Computer-based</w:t>
      </w:r>
      <w:r w:rsidRPr="00B54A03">
        <w:rPr>
          <w:rFonts w:cs="Arial"/>
          <w:szCs w:val="20"/>
        </w:rPr>
        <w:t xml:space="preserve"> (may be taught by teachers not reported in Staff Snapshot</w:t>
      </w:r>
      <w:r w:rsidR="00A500ED">
        <w:rPr>
          <w:rFonts w:cs="Arial"/>
          <w:szCs w:val="20"/>
        </w:rPr>
        <w:t xml:space="preserve">; therefore, it </w:t>
      </w:r>
      <w:r w:rsidRPr="00B54A03">
        <w:rPr>
          <w:rFonts w:cs="Arial"/>
          <w:szCs w:val="20"/>
        </w:rPr>
        <w:t>joins to STAFF instead of STAFF SNAPSHOT to get Staff Name)</w:t>
      </w:r>
    </w:p>
    <w:p w14:paraId="00A386EA" w14:textId="77777777" w:rsidR="00BF7E3D" w:rsidRPr="00B54A03" w:rsidRDefault="00CA5AD0">
      <w:pPr>
        <w:rPr>
          <w:rFonts w:cs="Arial"/>
          <w:szCs w:val="20"/>
        </w:rPr>
      </w:pPr>
      <w:hyperlink r:id="rId241" w:history="1">
        <w:r w:rsidR="00BF7E3D" w:rsidRPr="00B54A03">
          <w:rPr>
            <w:rStyle w:val="Hyperlink"/>
            <w:rFonts w:cs="Arial"/>
            <w:szCs w:val="20"/>
          </w:rPr>
          <w:t>Classes By District, School, Course, Student with Grade and Teacher-Dummy Staff ID</w:t>
        </w:r>
      </w:hyperlink>
    </w:p>
    <w:p w14:paraId="00A386EB" w14:textId="77777777" w:rsidR="00B54A0C" w:rsidRPr="00B54A03" w:rsidRDefault="00BF7E3D" w:rsidP="00510389">
      <w:pPr>
        <w:numPr>
          <w:ilvl w:val="0"/>
          <w:numId w:val="119"/>
        </w:numPr>
        <w:ind w:left="360"/>
        <w:rPr>
          <w:rFonts w:cs="Arial"/>
          <w:szCs w:val="20"/>
        </w:rPr>
      </w:pPr>
      <w:r w:rsidRPr="00B54A03">
        <w:rPr>
          <w:rFonts w:cs="Arial"/>
          <w:szCs w:val="20"/>
        </w:rPr>
        <w:t>Dummy Staff ID (888888888,777777777,555555555) classes (Taught by teachers not reported in Staff Snapshot</w:t>
      </w:r>
      <w:r w:rsidR="00A500ED">
        <w:rPr>
          <w:rFonts w:cs="Arial"/>
          <w:szCs w:val="20"/>
        </w:rPr>
        <w:t>; therefore, it</w:t>
      </w:r>
      <w:r w:rsidRPr="00B54A03">
        <w:rPr>
          <w:rFonts w:cs="Arial"/>
          <w:szCs w:val="20"/>
        </w:rPr>
        <w:t xml:space="preserve"> joins to STAFF instead of STAFF SNAPSHOT to get Staff Name)</w:t>
      </w:r>
    </w:p>
    <w:p w14:paraId="00A386EC" w14:textId="77777777" w:rsidR="00BF7E3D" w:rsidRPr="00B54A03" w:rsidRDefault="00BF7E3D" w:rsidP="00226958">
      <w:pPr>
        <w:ind w:left="360"/>
        <w:rPr>
          <w:rFonts w:cs="Arial"/>
          <w:szCs w:val="20"/>
        </w:rPr>
      </w:pPr>
    </w:p>
    <w:p w14:paraId="00A386ED" w14:textId="77777777" w:rsidR="00BF7E3D" w:rsidRPr="00B54A03" w:rsidRDefault="00BF7E3D">
      <w:pPr>
        <w:rPr>
          <w:rFonts w:cs="Arial"/>
          <w:szCs w:val="20"/>
        </w:rPr>
      </w:pPr>
    </w:p>
    <w:p w14:paraId="00A386EE" w14:textId="77777777" w:rsidR="00EA1A54" w:rsidRPr="00B54A03" w:rsidRDefault="00EA1A54">
      <w:pPr>
        <w:rPr>
          <w:rFonts w:cs="Arial"/>
          <w:b/>
          <w:bCs/>
          <w:szCs w:val="20"/>
        </w:rPr>
      </w:pPr>
      <w:r w:rsidRPr="00B54A03">
        <w:rPr>
          <w:rFonts w:cs="Arial"/>
          <w:b/>
          <w:bCs/>
          <w:szCs w:val="20"/>
        </w:rPr>
        <w:t>Student Grades reports:</w:t>
      </w:r>
    </w:p>
    <w:p w14:paraId="00A386EF" w14:textId="77777777" w:rsidR="00EA1A54" w:rsidRPr="00B54A03" w:rsidRDefault="00EA1A54">
      <w:pPr>
        <w:rPr>
          <w:rFonts w:cs="Arial"/>
          <w:b/>
          <w:bCs/>
          <w:szCs w:val="20"/>
        </w:rPr>
      </w:pPr>
    </w:p>
    <w:p w14:paraId="00A386F0" w14:textId="77777777" w:rsidR="00EA1A54" w:rsidRPr="00B54A03" w:rsidRDefault="00EA1A54">
      <w:pPr>
        <w:rPr>
          <w:rFonts w:cs="Arial"/>
          <w:b/>
          <w:bCs/>
          <w:szCs w:val="20"/>
        </w:rPr>
      </w:pPr>
      <w:r w:rsidRPr="00B54A03">
        <w:rPr>
          <w:rFonts w:cs="Arial"/>
          <w:b/>
          <w:bCs/>
          <w:szCs w:val="20"/>
        </w:rPr>
        <w:t>Classes by District, School, Course, Student with Grade and Teacher:</w:t>
      </w:r>
    </w:p>
    <w:p w14:paraId="00A386F1" w14:textId="77777777" w:rsidR="00EA1A54" w:rsidRPr="00B54A03" w:rsidRDefault="00EA1A54">
      <w:pPr>
        <w:rPr>
          <w:rFonts w:cs="Arial"/>
          <w:b/>
          <w:bCs/>
          <w:szCs w:val="20"/>
        </w:rPr>
      </w:pPr>
    </w:p>
    <w:tbl>
      <w:tblPr>
        <w:tblW w:w="0" w:type="auto"/>
        <w:jc w:val="right"/>
        <w:tblCellSpacing w:w="15" w:type="dxa"/>
        <w:tblCellMar>
          <w:top w:w="15" w:type="dxa"/>
          <w:left w:w="15" w:type="dxa"/>
          <w:bottom w:w="15" w:type="dxa"/>
          <w:right w:w="15" w:type="dxa"/>
        </w:tblCellMar>
        <w:tblLook w:val="04A0" w:firstRow="1" w:lastRow="0" w:firstColumn="1" w:lastColumn="0" w:noHBand="0" w:noVBand="1"/>
      </w:tblPr>
      <w:tblGrid>
        <w:gridCol w:w="10170"/>
      </w:tblGrid>
      <w:tr w:rsidR="00EA1A54" w:rsidRPr="00B54A03" w14:paraId="00A386F3" w14:textId="77777777" w:rsidTr="0053301A">
        <w:trPr>
          <w:tblCellSpacing w:w="15" w:type="dxa"/>
          <w:jc w:val="right"/>
        </w:trPr>
        <w:tc>
          <w:tcPr>
            <w:tcW w:w="0" w:type="auto"/>
            <w:shd w:val="clear" w:color="auto" w:fill="auto"/>
            <w:tcMar>
              <w:top w:w="30" w:type="dxa"/>
              <w:left w:w="15" w:type="dxa"/>
              <w:bottom w:w="15" w:type="dxa"/>
              <w:right w:w="15" w:type="dxa"/>
            </w:tcMar>
            <w:vAlign w:val="center"/>
            <w:hideMark/>
          </w:tcPr>
          <w:p w14:paraId="00A386F2" w14:textId="77777777" w:rsidR="00EA1A54" w:rsidRPr="00B54A03" w:rsidRDefault="00CA5AD0">
            <w:pPr>
              <w:rPr>
                <w:rFonts w:cs="Arial"/>
                <w:color w:val="4F81BD" w:themeColor="accent1"/>
                <w:szCs w:val="20"/>
              </w:rPr>
            </w:pPr>
            <w:hyperlink r:id="rId242" w:history="1">
              <w:r w:rsidR="00EA1A54" w:rsidRPr="00B54A03">
                <w:rPr>
                  <w:rFonts w:cs="Arial"/>
                  <w:color w:val="4F81BD" w:themeColor="accent1"/>
                  <w:szCs w:val="20"/>
                </w:rPr>
                <w:t>STARS Site Collection</w:t>
              </w:r>
            </w:hyperlink>
            <w:r w:rsidR="00EA1A54" w:rsidRPr="00B54A03">
              <w:rPr>
                <w:rFonts w:cs="Arial"/>
                <w:color w:val="4F81BD" w:themeColor="accent1"/>
                <w:szCs w:val="20"/>
              </w:rPr>
              <w:t>&gt;</w:t>
            </w:r>
            <w:hyperlink r:id="rId243" w:history="1">
              <w:r w:rsidR="00EA1A54" w:rsidRPr="00B54A03">
                <w:rPr>
                  <w:rFonts w:cs="Arial"/>
                  <w:color w:val="4F81BD" w:themeColor="accent1"/>
                  <w:szCs w:val="20"/>
                </w:rPr>
                <w:t>STARS Reporting</w:t>
              </w:r>
            </w:hyperlink>
            <w:r w:rsidR="00EA1A54" w:rsidRPr="00B54A03">
              <w:rPr>
                <w:rFonts w:cs="Arial"/>
                <w:color w:val="4F81BD" w:themeColor="accent1"/>
                <w:szCs w:val="20"/>
              </w:rPr>
              <w:t>&gt;</w:t>
            </w:r>
            <w:hyperlink r:id="rId244" w:history="1">
              <w:r w:rsidR="00EA1A54" w:rsidRPr="00B54A03">
                <w:rPr>
                  <w:rFonts w:cs="Arial"/>
                  <w:color w:val="4F81BD" w:themeColor="accent1"/>
                  <w:szCs w:val="20"/>
                </w:rPr>
                <w:t>Public Folders</w:t>
              </w:r>
            </w:hyperlink>
            <w:r w:rsidR="00EA1A54" w:rsidRPr="00B54A03">
              <w:rPr>
                <w:rFonts w:cs="Arial"/>
                <w:color w:val="4F81BD" w:themeColor="accent1"/>
                <w:szCs w:val="20"/>
              </w:rPr>
              <w:t>&gt;</w:t>
            </w:r>
            <w:hyperlink r:id="rId245" w:history="1">
              <w:r w:rsidR="00EA1A54" w:rsidRPr="00B54A03">
                <w:rPr>
                  <w:rFonts w:cs="Arial"/>
                  <w:color w:val="4F81BD" w:themeColor="accent1"/>
                  <w:szCs w:val="20"/>
                </w:rPr>
                <w:t>eScholar Framework - Verify</w:t>
              </w:r>
            </w:hyperlink>
            <w:r w:rsidR="00EA1A54" w:rsidRPr="00B54A03">
              <w:rPr>
                <w:rFonts w:cs="Arial"/>
                <w:color w:val="4F81BD" w:themeColor="accent1"/>
                <w:szCs w:val="20"/>
              </w:rPr>
              <w:t>&gt;</w:t>
            </w:r>
            <w:hyperlink r:id="rId246" w:history="1">
              <w:r w:rsidR="00EA1A54" w:rsidRPr="00B54A03">
                <w:rPr>
                  <w:rFonts w:cs="Arial"/>
                  <w:color w:val="4F81BD" w:themeColor="accent1"/>
                  <w:szCs w:val="20"/>
                </w:rPr>
                <w:t>District and Location Reports</w:t>
              </w:r>
            </w:hyperlink>
            <w:r w:rsidR="00EA1A54" w:rsidRPr="00B54A03">
              <w:rPr>
                <w:rFonts w:cs="Arial"/>
                <w:color w:val="4F81BD" w:themeColor="accent1"/>
                <w:szCs w:val="20"/>
              </w:rPr>
              <w:t>&gt;</w:t>
            </w:r>
            <w:hyperlink r:id="rId247" w:history="1">
              <w:r w:rsidR="00EA1A54" w:rsidRPr="00B54A03">
                <w:rPr>
                  <w:rFonts w:cs="Arial"/>
                  <w:color w:val="4F81BD" w:themeColor="accent1"/>
                  <w:szCs w:val="20"/>
                </w:rPr>
                <w:t>Student Grades</w:t>
              </w:r>
            </w:hyperlink>
          </w:p>
        </w:tc>
      </w:tr>
      <w:tr w:rsidR="00EA1A54" w:rsidRPr="00B54A03" w14:paraId="00A386F5" w14:textId="77777777" w:rsidTr="0053301A">
        <w:trPr>
          <w:tblCellSpacing w:w="15" w:type="dxa"/>
          <w:jc w:val="right"/>
        </w:trPr>
        <w:tc>
          <w:tcPr>
            <w:tcW w:w="0" w:type="auto"/>
            <w:shd w:val="clear" w:color="auto" w:fill="auto"/>
            <w:tcMar>
              <w:top w:w="30" w:type="dxa"/>
              <w:left w:w="15" w:type="dxa"/>
              <w:bottom w:w="15" w:type="dxa"/>
              <w:right w:w="15" w:type="dxa"/>
            </w:tcMar>
            <w:vAlign w:val="center"/>
            <w:hideMark/>
          </w:tcPr>
          <w:p w14:paraId="00A386F4" w14:textId="77777777" w:rsidR="00EA1A54" w:rsidRPr="00B54A03" w:rsidRDefault="00EA1A54">
            <w:pPr>
              <w:rPr>
                <w:rFonts w:cs="Arial"/>
                <w:color w:val="4F81BD" w:themeColor="accent1"/>
                <w:szCs w:val="20"/>
              </w:rPr>
            </w:pPr>
            <w:r w:rsidRPr="00B54A03">
              <w:rPr>
                <w:rFonts w:cs="Arial"/>
                <w:color w:val="4F81BD" w:themeColor="accent1"/>
                <w:szCs w:val="20"/>
              </w:rPr>
              <w:t>Classes by District, School, Courses, Student with Grade and Teacher</w:t>
            </w:r>
          </w:p>
        </w:tc>
      </w:tr>
    </w:tbl>
    <w:p w14:paraId="00A386F6" w14:textId="77777777" w:rsidR="00EA1A54" w:rsidRPr="00B54A03" w:rsidRDefault="00EA1A54">
      <w:pPr>
        <w:jc w:val="right"/>
        <w:rPr>
          <w:rFonts w:cs="Arial"/>
          <w:vanish/>
          <w:color w:val="666666"/>
          <w:szCs w:val="20"/>
        </w:rPr>
      </w:pPr>
    </w:p>
    <w:tbl>
      <w:tblPr>
        <w:tblW w:w="0" w:type="auto"/>
        <w:jc w:val="right"/>
        <w:tblCellSpacing w:w="15" w:type="dxa"/>
        <w:tblCellMar>
          <w:top w:w="15" w:type="dxa"/>
          <w:left w:w="15" w:type="dxa"/>
          <w:bottom w:w="15" w:type="dxa"/>
          <w:right w:w="15" w:type="dxa"/>
        </w:tblCellMar>
        <w:tblLook w:val="04A0" w:firstRow="1" w:lastRow="0" w:firstColumn="1" w:lastColumn="0" w:noHBand="0" w:noVBand="1"/>
      </w:tblPr>
      <w:tblGrid>
        <w:gridCol w:w="186"/>
        <w:gridCol w:w="327"/>
        <w:gridCol w:w="186"/>
      </w:tblGrid>
      <w:tr w:rsidR="00EA1A54" w:rsidRPr="00B54A03" w14:paraId="00A386FD" w14:textId="77777777" w:rsidTr="0053301A">
        <w:trPr>
          <w:tblCellSpacing w:w="15" w:type="dxa"/>
          <w:jc w:val="right"/>
        </w:trPr>
        <w:tc>
          <w:tcPr>
            <w:tcW w:w="0" w:type="auto"/>
            <w:shd w:val="clear" w:color="auto" w:fill="auto"/>
            <w:tcMar>
              <w:top w:w="15" w:type="dxa"/>
              <w:left w:w="45" w:type="dxa"/>
              <w:bottom w:w="15" w:type="dxa"/>
              <w:right w:w="90" w:type="dxa"/>
            </w:tcMar>
            <w:vAlign w:val="center"/>
            <w:hideMark/>
          </w:tcPr>
          <w:p w14:paraId="00A386F7" w14:textId="77777777" w:rsidR="00EA1A54" w:rsidRPr="00B54A03" w:rsidRDefault="00EA1A54">
            <w:pPr>
              <w:jc w:val="center"/>
              <w:rPr>
                <w:rFonts w:cs="Arial"/>
                <w:color w:val="666666"/>
                <w:szCs w:val="20"/>
              </w:rPr>
            </w:pPr>
          </w:p>
        </w:tc>
        <w:tc>
          <w:tcPr>
            <w:tcW w:w="0" w:type="auto"/>
            <w:shd w:val="clear" w:color="auto" w:fill="auto"/>
            <w:tcMar>
              <w:top w:w="15" w:type="dxa"/>
              <w:left w:w="45" w:type="dxa"/>
              <w:bottom w:w="15" w:type="dxa"/>
              <w:right w:w="9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EA1A54" w:rsidRPr="00B54A03" w14:paraId="00A386FA" w14:textId="77777777" w:rsidTr="0053301A">
              <w:trPr>
                <w:tblCellSpacing w:w="15" w:type="dxa"/>
                <w:jc w:val="center"/>
              </w:trPr>
              <w:tc>
                <w:tcPr>
                  <w:tcW w:w="0" w:type="auto"/>
                  <w:shd w:val="clear" w:color="auto" w:fill="auto"/>
                  <w:vAlign w:val="center"/>
                  <w:hideMark/>
                </w:tcPr>
                <w:p w14:paraId="00A386F8" w14:textId="77777777" w:rsidR="00EA1A54" w:rsidRPr="00B54A03" w:rsidRDefault="00EA1A54">
                  <w:pPr>
                    <w:rPr>
                      <w:rFonts w:cs="Arial"/>
                      <w:color w:val="666666"/>
                      <w:szCs w:val="20"/>
                    </w:rPr>
                  </w:pPr>
                </w:p>
              </w:tc>
              <w:tc>
                <w:tcPr>
                  <w:tcW w:w="0" w:type="auto"/>
                  <w:shd w:val="clear" w:color="auto" w:fill="auto"/>
                  <w:vAlign w:val="center"/>
                  <w:hideMark/>
                </w:tcPr>
                <w:p w14:paraId="00A386F9" w14:textId="77777777" w:rsidR="00EA1A54" w:rsidRPr="00B54A03" w:rsidRDefault="00EA1A54">
                  <w:pPr>
                    <w:rPr>
                      <w:rFonts w:cs="Arial"/>
                      <w:color w:val="666666"/>
                      <w:szCs w:val="20"/>
                    </w:rPr>
                  </w:pPr>
                </w:p>
              </w:tc>
            </w:tr>
          </w:tbl>
          <w:p w14:paraId="00A386FB" w14:textId="77777777" w:rsidR="00EA1A54" w:rsidRPr="00B54A03" w:rsidRDefault="00EA1A54">
            <w:pPr>
              <w:jc w:val="center"/>
              <w:rPr>
                <w:rFonts w:cs="Arial"/>
                <w:color w:val="666666"/>
                <w:szCs w:val="20"/>
              </w:rPr>
            </w:pPr>
          </w:p>
        </w:tc>
        <w:tc>
          <w:tcPr>
            <w:tcW w:w="0" w:type="auto"/>
            <w:shd w:val="clear" w:color="auto" w:fill="auto"/>
            <w:tcMar>
              <w:top w:w="15" w:type="dxa"/>
              <w:left w:w="45" w:type="dxa"/>
              <w:bottom w:w="15" w:type="dxa"/>
              <w:right w:w="90" w:type="dxa"/>
            </w:tcMar>
            <w:vAlign w:val="center"/>
            <w:hideMark/>
          </w:tcPr>
          <w:p w14:paraId="00A386FC" w14:textId="77777777" w:rsidR="00EA1A54" w:rsidRPr="00B54A03" w:rsidRDefault="00EA1A54">
            <w:pPr>
              <w:jc w:val="center"/>
              <w:rPr>
                <w:rFonts w:cs="Arial"/>
                <w:color w:val="666666"/>
                <w:szCs w:val="20"/>
              </w:rPr>
            </w:pPr>
          </w:p>
        </w:tc>
      </w:tr>
    </w:tbl>
    <w:p w14:paraId="00A386FE" w14:textId="77777777" w:rsidR="00EA1A54" w:rsidRPr="00B54A03" w:rsidRDefault="00EA1A54">
      <w:pPr>
        <w:rPr>
          <w:rStyle w:val="ms-sitemapdirectional"/>
          <w:rFonts w:cs="Arial"/>
          <w:spacing w:val="24"/>
          <w:szCs w:val="20"/>
        </w:rPr>
      </w:pPr>
      <w:r w:rsidRPr="00B54A03">
        <w:rPr>
          <w:rFonts w:cs="Arial"/>
          <w:szCs w:val="20"/>
        </w:rPr>
        <w:t>The purpose of this report is to list the grade the student received in the class as well as their teacher.</w:t>
      </w:r>
    </w:p>
    <w:p w14:paraId="00A386FF" w14:textId="77777777" w:rsidR="00EA1A54" w:rsidRPr="00B54A03" w:rsidRDefault="00EA1A54">
      <w:pPr>
        <w:rPr>
          <w:rStyle w:val="ms-sitemapdirectional"/>
          <w:rFonts w:cs="Arial"/>
          <w:color w:val="666666"/>
          <w:spacing w:val="24"/>
          <w:szCs w:val="20"/>
        </w:rPr>
      </w:pPr>
    </w:p>
    <w:p w14:paraId="00A38700" w14:textId="77777777" w:rsidR="00EA1A54" w:rsidRPr="00B54A03" w:rsidRDefault="009905FF">
      <w:pPr>
        <w:rPr>
          <w:rStyle w:val="ms-sitemapdirectional"/>
          <w:rFonts w:cs="Arial"/>
          <w:color w:val="666666"/>
          <w:spacing w:val="24"/>
          <w:szCs w:val="20"/>
        </w:rPr>
      </w:pPr>
      <w:r w:rsidRPr="00B54A03">
        <w:rPr>
          <w:rStyle w:val="a221"/>
          <w:sz w:val="20"/>
          <w:szCs w:val="20"/>
        </w:rPr>
        <w:t>The primary tables used are Course</w:t>
      </w:r>
      <w:r w:rsidR="00411EC5" w:rsidRPr="00B54A03">
        <w:rPr>
          <w:rStyle w:val="a221"/>
          <w:sz w:val="20"/>
          <w:szCs w:val="20"/>
        </w:rPr>
        <w:t xml:space="preserve"> Instructor and Course Enrollment. Includes ALL classes at the selected school(s) as long as a Staff Snapshot (for the primary instructor) and at least one Student Snapshot record is found for the students in the class. This means the Dummy Staff ID classes for 555555555 (Religious Studies), 777777777 (Concurrent Enrollment/Dual Credit) &amp; 888888888 (Distance Education) are omitted since Staff Snapshot records are not submitted for them.  If a Student's grade was found, it's shown.</w:t>
      </w:r>
    </w:p>
    <w:p w14:paraId="00A38701" w14:textId="77777777" w:rsidR="00EA1A54" w:rsidRPr="00B54A03" w:rsidRDefault="00EA1A54">
      <w:pPr>
        <w:rPr>
          <w:rFonts w:cs="Arial"/>
          <w:b/>
          <w:bCs/>
          <w:szCs w:val="20"/>
        </w:rPr>
      </w:pPr>
    </w:p>
    <w:p w14:paraId="00A38702" w14:textId="77777777" w:rsidR="00EA1A54" w:rsidRPr="00B54A03" w:rsidRDefault="00EA1A54">
      <w:pPr>
        <w:rPr>
          <w:rFonts w:cs="Arial"/>
          <w:b/>
          <w:bCs/>
          <w:szCs w:val="20"/>
        </w:rPr>
      </w:pPr>
      <w:r w:rsidRPr="00B54A03">
        <w:rPr>
          <w:rFonts w:cs="Arial"/>
          <w:b/>
          <w:bCs/>
          <w:szCs w:val="20"/>
        </w:rPr>
        <w:t>Classes without Student Grades:</w:t>
      </w:r>
    </w:p>
    <w:p w14:paraId="00A38703" w14:textId="77777777" w:rsidR="00EA1A54" w:rsidRPr="00B54A03" w:rsidRDefault="00EA1A54">
      <w:pPr>
        <w:rPr>
          <w:rStyle w:val="ms-sitemapdirectional"/>
          <w:rFonts w:cs="Arial"/>
          <w:color w:val="666666"/>
          <w:spacing w:val="24"/>
          <w:szCs w:val="20"/>
        </w:rPr>
      </w:pPr>
    </w:p>
    <w:tbl>
      <w:tblPr>
        <w:tblW w:w="0" w:type="auto"/>
        <w:jc w:val="right"/>
        <w:tblCellSpacing w:w="15" w:type="dxa"/>
        <w:tblCellMar>
          <w:top w:w="15" w:type="dxa"/>
          <w:left w:w="15" w:type="dxa"/>
          <w:bottom w:w="15" w:type="dxa"/>
          <w:right w:w="15" w:type="dxa"/>
        </w:tblCellMar>
        <w:tblLook w:val="04A0" w:firstRow="1" w:lastRow="0" w:firstColumn="1" w:lastColumn="0" w:noHBand="0" w:noVBand="1"/>
      </w:tblPr>
      <w:tblGrid>
        <w:gridCol w:w="10170"/>
      </w:tblGrid>
      <w:tr w:rsidR="00EA1A54" w:rsidRPr="00B54A03" w14:paraId="00A38705" w14:textId="77777777" w:rsidTr="0053301A">
        <w:trPr>
          <w:tblCellSpacing w:w="15" w:type="dxa"/>
          <w:jc w:val="right"/>
        </w:trPr>
        <w:tc>
          <w:tcPr>
            <w:tcW w:w="0" w:type="auto"/>
            <w:shd w:val="clear" w:color="auto" w:fill="auto"/>
            <w:tcMar>
              <w:top w:w="30" w:type="dxa"/>
              <w:left w:w="15" w:type="dxa"/>
              <w:bottom w:w="15" w:type="dxa"/>
              <w:right w:w="15" w:type="dxa"/>
            </w:tcMar>
            <w:vAlign w:val="center"/>
            <w:hideMark/>
          </w:tcPr>
          <w:p w14:paraId="00A38704" w14:textId="77777777" w:rsidR="00EA1A54" w:rsidRPr="00B54A03" w:rsidRDefault="00CA5AD0">
            <w:pPr>
              <w:rPr>
                <w:rFonts w:cs="Arial"/>
                <w:color w:val="4F81BD" w:themeColor="accent1"/>
                <w:szCs w:val="20"/>
              </w:rPr>
            </w:pPr>
            <w:hyperlink r:id="rId248" w:history="1">
              <w:r w:rsidR="00EA1A54" w:rsidRPr="00B54A03">
                <w:rPr>
                  <w:rFonts w:cs="Arial"/>
                  <w:color w:val="4F81BD" w:themeColor="accent1"/>
                  <w:szCs w:val="20"/>
                </w:rPr>
                <w:t>STARS Site Collection</w:t>
              </w:r>
            </w:hyperlink>
            <w:r w:rsidR="00EA1A54" w:rsidRPr="00B54A03">
              <w:rPr>
                <w:rFonts w:cs="Arial"/>
                <w:color w:val="4F81BD" w:themeColor="accent1"/>
                <w:szCs w:val="20"/>
              </w:rPr>
              <w:t>&gt;</w:t>
            </w:r>
            <w:hyperlink r:id="rId249" w:history="1">
              <w:r w:rsidR="00EA1A54" w:rsidRPr="00B54A03">
                <w:rPr>
                  <w:rFonts w:cs="Arial"/>
                  <w:color w:val="4F81BD" w:themeColor="accent1"/>
                  <w:szCs w:val="20"/>
                </w:rPr>
                <w:t>STARS Reporting</w:t>
              </w:r>
            </w:hyperlink>
            <w:r w:rsidR="00EA1A54" w:rsidRPr="00B54A03">
              <w:rPr>
                <w:rFonts w:cs="Arial"/>
                <w:color w:val="4F81BD" w:themeColor="accent1"/>
                <w:szCs w:val="20"/>
              </w:rPr>
              <w:t>&gt;</w:t>
            </w:r>
            <w:hyperlink r:id="rId250" w:history="1">
              <w:r w:rsidR="00EA1A54" w:rsidRPr="00B54A03">
                <w:rPr>
                  <w:rFonts w:cs="Arial"/>
                  <w:color w:val="4F81BD" w:themeColor="accent1"/>
                  <w:szCs w:val="20"/>
                </w:rPr>
                <w:t>Public Folders</w:t>
              </w:r>
            </w:hyperlink>
            <w:r w:rsidR="00EA1A54" w:rsidRPr="00B54A03">
              <w:rPr>
                <w:rFonts w:cs="Arial"/>
                <w:color w:val="4F81BD" w:themeColor="accent1"/>
                <w:szCs w:val="20"/>
              </w:rPr>
              <w:t>&gt;</w:t>
            </w:r>
            <w:hyperlink r:id="rId251" w:history="1">
              <w:r w:rsidR="00EA1A54" w:rsidRPr="00B54A03">
                <w:rPr>
                  <w:rFonts w:cs="Arial"/>
                  <w:color w:val="4F81BD" w:themeColor="accent1"/>
                  <w:szCs w:val="20"/>
                </w:rPr>
                <w:t>eScholar Framework - Verify</w:t>
              </w:r>
            </w:hyperlink>
            <w:r w:rsidR="00EA1A54" w:rsidRPr="00B54A03">
              <w:rPr>
                <w:rFonts w:cs="Arial"/>
                <w:color w:val="4F81BD" w:themeColor="accent1"/>
                <w:szCs w:val="20"/>
              </w:rPr>
              <w:t>&gt;</w:t>
            </w:r>
            <w:hyperlink r:id="rId252" w:history="1">
              <w:r w:rsidR="00EA1A54" w:rsidRPr="00B54A03">
                <w:rPr>
                  <w:rFonts w:cs="Arial"/>
                  <w:color w:val="4F81BD" w:themeColor="accent1"/>
                  <w:szCs w:val="20"/>
                </w:rPr>
                <w:t>District and Location Reports</w:t>
              </w:r>
            </w:hyperlink>
            <w:r w:rsidR="00EA1A54" w:rsidRPr="00B54A03">
              <w:rPr>
                <w:rFonts w:cs="Arial"/>
                <w:color w:val="4F81BD" w:themeColor="accent1"/>
                <w:szCs w:val="20"/>
              </w:rPr>
              <w:t>&gt;</w:t>
            </w:r>
            <w:hyperlink r:id="rId253" w:history="1">
              <w:r w:rsidR="00EA1A54" w:rsidRPr="00B54A03">
                <w:rPr>
                  <w:rFonts w:cs="Arial"/>
                  <w:color w:val="4F81BD" w:themeColor="accent1"/>
                  <w:szCs w:val="20"/>
                </w:rPr>
                <w:t>Student Grades</w:t>
              </w:r>
            </w:hyperlink>
          </w:p>
        </w:tc>
      </w:tr>
      <w:tr w:rsidR="00EA1A54" w:rsidRPr="00B54A03" w14:paraId="00A38708" w14:textId="77777777" w:rsidTr="0053301A">
        <w:trPr>
          <w:trHeight w:val="342"/>
          <w:tblCellSpacing w:w="15" w:type="dxa"/>
          <w:jc w:val="right"/>
        </w:trPr>
        <w:tc>
          <w:tcPr>
            <w:tcW w:w="0" w:type="auto"/>
            <w:shd w:val="clear" w:color="auto" w:fill="auto"/>
            <w:tcMar>
              <w:top w:w="30" w:type="dxa"/>
              <w:left w:w="15" w:type="dxa"/>
              <w:bottom w:w="15" w:type="dxa"/>
              <w:right w:w="15" w:type="dxa"/>
            </w:tcMar>
            <w:vAlign w:val="center"/>
            <w:hideMark/>
          </w:tcPr>
          <w:p w14:paraId="00A38706" w14:textId="77777777" w:rsidR="00EA1A54" w:rsidRPr="00B54A03" w:rsidRDefault="00EA1A54">
            <w:pPr>
              <w:rPr>
                <w:rFonts w:cs="Arial"/>
                <w:color w:val="4F81BD" w:themeColor="accent1"/>
                <w:szCs w:val="20"/>
              </w:rPr>
            </w:pPr>
            <w:r w:rsidRPr="00B54A03">
              <w:rPr>
                <w:rFonts w:cs="Arial"/>
                <w:color w:val="4F81BD" w:themeColor="accent1"/>
                <w:szCs w:val="20"/>
              </w:rPr>
              <w:t>Classes without Student Grades</w:t>
            </w:r>
          </w:p>
          <w:p w14:paraId="00A38707" w14:textId="77777777" w:rsidR="00EA1A54" w:rsidRPr="00B54A03" w:rsidRDefault="00EA1A54">
            <w:pPr>
              <w:rPr>
                <w:rFonts w:cs="Arial"/>
                <w:color w:val="4F81BD" w:themeColor="accent1"/>
                <w:szCs w:val="20"/>
              </w:rPr>
            </w:pPr>
          </w:p>
        </w:tc>
      </w:tr>
    </w:tbl>
    <w:p w14:paraId="00A38709" w14:textId="77777777" w:rsidR="00EA1A54" w:rsidRPr="00EA1A54" w:rsidRDefault="009905FF">
      <w:pPr>
        <w:rPr>
          <w:rStyle w:val="a221"/>
          <w:sz w:val="20"/>
          <w:szCs w:val="20"/>
        </w:rPr>
      </w:pPr>
      <w:r w:rsidRPr="00B54A03">
        <w:rPr>
          <w:rStyle w:val="a221"/>
          <w:sz w:val="20"/>
          <w:szCs w:val="20"/>
        </w:rPr>
        <w:t xml:space="preserve">This is an Exception report and lists student's classes with no </w:t>
      </w:r>
      <w:r w:rsidR="00411EC5" w:rsidRPr="00B54A03">
        <w:rPr>
          <w:rStyle w:val="a221"/>
          <w:sz w:val="20"/>
          <w:szCs w:val="20"/>
        </w:rPr>
        <w:t>corresponding STUDENT GRADE record; however, not all Course Enrollment records at each reporting period will contain grades. The primary tables used are Course Instructor and Course Enrollment. Includes ALL classes (with no corresponding STUDENT GRADE) at the selected snapshot date and school(s) as long as a Staff Snapshot (for the primary instructor) and at least one</w:t>
      </w:r>
      <w:r w:rsidR="00411EC5" w:rsidRPr="00411EC5">
        <w:rPr>
          <w:rStyle w:val="a221"/>
          <w:sz w:val="20"/>
          <w:szCs w:val="20"/>
        </w:rPr>
        <w:t xml:space="preserve"> Student Snapshot record is found for the students in the class. This means the Dummy Staff ID classes for 555555555 (Religious Studies), 777777777 (Concurrent Enrollment/Dual Credit) &amp; 888888888 (Distance Education) are omitted since Staff Snapshot records are not submitted for them.</w:t>
      </w:r>
    </w:p>
    <w:p w14:paraId="00A3870A" w14:textId="77777777" w:rsidR="00EA1A54" w:rsidRPr="00600ECE" w:rsidRDefault="00EA1A54">
      <w:pPr>
        <w:shd w:val="clear" w:color="auto" w:fill="FFFFFF" w:themeFill="background1"/>
        <w:rPr>
          <w:rStyle w:val="ms-sitemapdirectional"/>
          <w:rFonts w:ascii="Tahoma" w:hAnsi="Tahoma" w:cs="Tahoma"/>
          <w:color w:val="666666"/>
          <w:spacing w:val="24"/>
          <w:szCs w:val="20"/>
        </w:rPr>
      </w:pPr>
    </w:p>
    <w:p w14:paraId="00A3870B" w14:textId="77777777" w:rsidR="00EA1A54" w:rsidRDefault="00EA1A54">
      <w:pPr>
        <w:shd w:val="clear" w:color="auto" w:fill="FFFFFF" w:themeFill="background1"/>
        <w:rPr>
          <w:rStyle w:val="ms-sitemapdirectional"/>
          <w:rFonts w:ascii="Tahoma" w:hAnsi="Tahoma" w:cs="Tahoma"/>
          <w:color w:val="666666"/>
          <w:spacing w:val="24"/>
          <w:sz w:val="16"/>
          <w:szCs w:val="16"/>
        </w:rPr>
      </w:pPr>
    </w:p>
    <w:p w14:paraId="00A3870C" w14:textId="77777777" w:rsidR="00EA1A54" w:rsidRPr="00B54A03" w:rsidRDefault="00EA1A54">
      <w:pPr>
        <w:rPr>
          <w:rFonts w:cs="Arial"/>
          <w:b/>
          <w:bCs/>
          <w:szCs w:val="20"/>
        </w:rPr>
      </w:pPr>
      <w:r w:rsidRPr="00B54A03">
        <w:rPr>
          <w:rFonts w:cs="Arial"/>
          <w:b/>
          <w:bCs/>
          <w:szCs w:val="20"/>
        </w:rPr>
        <w:t>Student Grade Template Exceptions:</w:t>
      </w:r>
    </w:p>
    <w:p w14:paraId="00A3870D" w14:textId="77777777" w:rsidR="00EA1A54" w:rsidRPr="00B54A03" w:rsidRDefault="00EA1A54">
      <w:pPr>
        <w:rPr>
          <w:rStyle w:val="ms-sitemapdirectional"/>
          <w:rFonts w:cs="Arial"/>
          <w:color w:val="666666"/>
          <w:spacing w:val="24"/>
          <w:szCs w:val="20"/>
        </w:rPr>
      </w:pPr>
    </w:p>
    <w:tbl>
      <w:tblPr>
        <w:tblW w:w="0" w:type="auto"/>
        <w:jc w:val="right"/>
        <w:tblCellSpacing w:w="15" w:type="dxa"/>
        <w:tblCellMar>
          <w:top w:w="15" w:type="dxa"/>
          <w:left w:w="15" w:type="dxa"/>
          <w:bottom w:w="15" w:type="dxa"/>
          <w:right w:w="15" w:type="dxa"/>
        </w:tblCellMar>
        <w:tblLook w:val="04A0" w:firstRow="1" w:lastRow="0" w:firstColumn="1" w:lastColumn="0" w:noHBand="0" w:noVBand="1"/>
      </w:tblPr>
      <w:tblGrid>
        <w:gridCol w:w="10170"/>
      </w:tblGrid>
      <w:tr w:rsidR="00EA1A54" w:rsidRPr="00B54A03" w14:paraId="00A3870F" w14:textId="77777777" w:rsidTr="0053301A">
        <w:trPr>
          <w:tblCellSpacing w:w="15" w:type="dxa"/>
          <w:jc w:val="right"/>
        </w:trPr>
        <w:tc>
          <w:tcPr>
            <w:tcW w:w="0" w:type="auto"/>
            <w:shd w:val="clear" w:color="auto" w:fill="auto"/>
            <w:tcMar>
              <w:top w:w="30" w:type="dxa"/>
              <w:left w:w="15" w:type="dxa"/>
              <w:bottom w:w="15" w:type="dxa"/>
              <w:right w:w="15" w:type="dxa"/>
            </w:tcMar>
            <w:vAlign w:val="center"/>
            <w:hideMark/>
          </w:tcPr>
          <w:p w14:paraId="00A3870E" w14:textId="77777777" w:rsidR="00EA1A54" w:rsidRPr="00B54A03" w:rsidRDefault="00CA5AD0">
            <w:pPr>
              <w:rPr>
                <w:rFonts w:cs="Arial"/>
                <w:color w:val="4F81BD" w:themeColor="accent1"/>
                <w:szCs w:val="20"/>
              </w:rPr>
            </w:pPr>
            <w:hyperlink r:id="rId254" w:history="1">
              <w:r w:rsidR="00EA1A54" w:rsidRPr="00B54A03">
                <w:rPr>
                  <w:rFonts w:cs="Arial"/>
                  <w:color w:val="4F81BD" w:themeColor="accent1"/>
                  <w:szCs w:val="20"/>
                </w:rPr>
                <w:t>STARS Site Collection</w:t>
              </w:r>
            </w:hyperlink>
            <w:r w:rsidR="00EA1A54" w:rsidRPr="00B54A03">
              <w:rPr>
                <w:rFonts w:cs="Arial"/>
                <w:color w:val="4F81BD" w:themeColor="accent1"/>
                <w:szCs w:val="20"/>
              </w:rPr>
              <w:t>&gt;</w:t>
            </w:r>
            <w:hyperlink r:id="rId255" w:history="1">
              <w:r w:rsidR="00EA1A54" w:rsidRPr="00B54A03">
                <w:rPr>
                  <w:rFonts w:cs="Arial"/>
                  <w:color w:val="4F81BD" w:themeColor="accent1"/>
                  <w:szCs w:val="20"/>
                </w:rPr>
                <w:t>STARS Reporting</w:t>
              </w:r>
            </w:hyperlink>
            <w:r w:rsidR="00EA1A54" w:rsidRPr="00B54A03">
              <w:rPr>
                <w:rFonts w:cs="Arial"/>
                <w:color w:val="4F81BD" w:themeColor="accent1"/>
                <w:szCs w:val="20"/>
              </w:rPr>
              <w:t>&gt;</w:t>
            </w:r>
            <w:hyperlink r:id="rId256" w:history="1">
              <w:r w:rsidR="00EA1A54" w:rsidRPr="00B54A03">
                <w:rPr>
                  <w:rFonts w:cs="Arial"/>
                  <w:color w:val="4F81BD" w:themeColor="accent1"/>
                  <w:szCs w:val="20"/>
                </w:rPr>
                <w:t>Public Folders</w:t>
              </w:r>
            </w:hyperlink>
            <w:r w:rsidR="00EA1A54" w:rsidRPr="00B54A03">
              <w:rPr>
                <w:rFonts w:cs="Arial"/>
                <w:color w:val="4F81BD" w:themeColor="accent1"/>
                <w:szCs w:val="20"/>
              </w:rPr>
              <w:t>&gt;</w:t>
            </w:r>
            <w:hyperlink r:id="rId257" w:history="1">
              <w:r w:rsidR="00EA1A54" w:rsidRPr="00B54A03">
                <w:rPr>
                  <w:rFonts w:cs="Arial"/>
                  <w:color w:val="4F81BD" w:themeColor="accent1"/>
                  <w:szCs w:val="20"/>
                </w:rPr>
                <w:t>eScholar Framework - Verify</w:t>
              </w:r>
            </w:hyperlink>
            <w:r w:rsidR="00EA1A54" w:rsidRPr="00B54A03">
              <w:rPr>
                <w:rFonts w:cs="Arial"/>
                <w:color w:val="4F81BD" w:themeColor="accent1"/>
                <w:szCs w:val="20"/>
              </w:rPr>
              <w:t>&gt;</w:t>
            </w:r>
            <w:hyperlink r:id="rId258" w:history="1">
              <w:r w:rsidR="00EA1A54" w:rsidRPr="00B54A03">
                <w:rPr>
                  <w:rFonts w:cs="Arial"/>
                  <w:color w:val="4F81BD" w:themeColor="accent1"/>
                  <w:szCs w:val="20"/>
                </w:rPr>
                <w:t>District and Location Reports</w:t>
              </w:r>
            </w:hyperlink>
            <w:r w:rsidR="00EA1A54" w:rsidRPr="00B54A03">
              <w:rPr>
                <w:rFonts w:cs="Arial"/>
                <w:color w:val="4F81BD" w:themeColor="accent1"/>
                <w:szCs w:val="20"/>
              </w:rPr>
              <w:t>&gt;</w:t>
            </w:r>
            <w:hyperlink r:id="rId259" w:history="1">
              <w:r w:rsidR="00EA1A54" w:rsidRPr="00B54A03">
                <w:rPr>
                  <w:rFonts w:cs="Arial"/>
                  <w:color w:val="4F81BD" w:themeColor="accent1"/>
                  <w:szCs w:val="20"/>
                </w:rPr>
                <w:t>Student Grades</w:t>
              </w:r>
            </w:hyperlink>
          </w:p>
        </w:tc>
      </w:tr>
      <w:tr w:rsidR="00EA1A54" w:rsidRPr="00B54A03" w14:paraId="00A38712" w14:textId="77777777" w:rsidTr="0053301A">
        <w:trPr>
          <w:trHeight w:val="387"/>
          <w:tblCellSpacing w:w="15" w:type="dxa"/>
          <w:jc w:val="right"/>
        </w:trPr>
        <w:tc>
          <w:tcPr>
            <w:tcW w:w="0" w:type="auto"/>
            <w:shd w:val="clear" w:color="auto" w:fill="auto"/>
            <w:tcMar>
              <w:top w:w="30" w:type="dxa"/>
              <w:left w:w="15" w:type="dxa"/>
              <w:bottom w:w="15" w:type="dxa"/>
              <w:right w:w="15" w:type="dxa"/>
            </w:tcMar>
            <w:vAlign w:val="center"/>
            <w:hideMark/>
          </w:tcPr>
          <w:p w14:paraId="00A38710" w14:textId="77777777" w:rsidR="00EA1A54" w:rsidRPr="00B54A03" w:rsidRDefault="00EA1A54">
            <w:pPr>
              <w:rPr>
                <w:rFonts w:cs="Arial"/>
                <w:color w:val="4F81BD" w:themeColor="accent1"/>
                <w:szCs w:val="20"/>
              </w:rPr>
            </w:pPr>
            <w:r w:rsidRPr="00B54A03">
              <w:rPr>
                <w:rFonts w:cs="Arial"/>
                <w:color w:val="4F81BD" w:themeColor="accent1"/>
                <w:szCs w:val="20"/>
              </w:rPr>
              <w:t>Student Grade Template Exceptions</w:t>
            </w:r>
          </w:p>
          <w:p w14:paraId="00A38711" w14:textId="77777777" w:rsidR="00EA1A54" w:rsidRPr="00B54A03" w:rsidRDefault="00EA1A54">
            <w:pPr>
              <w:rPr>
                <w:rFonts w:cs="Arial"/>
                <w:color w:val="4F81BD" w:themeColor="accent1"/>
                <w:szCs w:val="20"/>
              </w:rPr>
            </w:pPr>
          </w:p>
        </w:tc>
      </w:tr>
    </w:tbl>
    <w:p w14:paraId="00A38713" w14:textId="77777777" w:rsidR="00EA1A54" w:rsidRPr="00B54A03" w:rsidRDefault="00EA1A54">
      <w:pPr>
        <w:rPr>
          <w:rFonts w:cs="Arial"/>
          <w:color w:val="000000"/>
          <w:szCs w:val="20"/>
        </w:rPr>
      </w:pPr>
      <w:r w:rsidRPr="00B54A03">
        <w:rPr>
          <w:rFonts w:cs="Arial"/>
          <w:color w:val="000000"/>
          <w:szCs w:val="20"/>
        </w:rPr>
        <w:t>Identifies the following exceptions when trying to match Grade record with other corresponding records:</w:t>
      </w:r>
    </w:p>
    <w:p w14:paraId="00A38714" w14:textId="77777777" w:rsidR="00EA1A54" w:rsidRPr="00B54A03" w:rsidRDefault="00EA1A54" w:rsidP="00510389">
      <w:pPr>
        <w:pStyle w:val="ListParagraph"/>
        <w:numPr>
          <w:ilvl w:val="0"/>
          <w:numId w:val="102"/>
        </w:numPr>
        <w:ind w:left="360"/>
        <w:rPr>
          <w:rFonts w:ascii="Arial" w:hAnsi="Arial" w:cs="Arial"/>
          <w:color w:val="000000"/>
          <w:sz w:val="20"/>
          <w:szCs w:val="20"/>
        </w:rPr>
      </w:pPr>
      <w:r w:rsidRPr="00B54A03">
        <w:rPr>
          <w:rFonts w:ascii="Arial" w:hAnsi="Arial" w:cs="Arial"/>
          <w:color w:val="000000"/>
          <w:sz w:val="20"/>
          <w:szCs w:val="20"/>
        </w:rPr>
        <w:t>Missing Student Snapshot</w:t>
      </w:r>
    </w:p>
    <w:p w14:paraId="00A38715" w14:textId="77777777" w:rsidR="00EA1A54" w:rsidRPr="00B54A03" w:rsidRDefault="00EA1A54" w:rsidP="00510389">
      <w:pPr>
        <w:pStyle w:val="ListParagraph"/>
        <w:numPr>
          <w:ilvl w:val="0"/>
          <w:numId w:val="102"/>
        </w:numPr>
        <w:ind w:left="360"/>
        <w:rPr>
          <w:rFonts w:ascii="Arial" w:hAnsi="Arial" w:cs="Arial"/>
          <w:color w:val="000000"/>
          <w:sz w:val="20"/>
          <w:szCs w:val="20"/>
        </w:rPr>
      </w:pPr>
      <w:r w:rsidRPr="00B54A03">
        <w:rPr>
          <w:rFonts w:ascii="Arial" w:hAnsi="Arial" w:cs="Arial"/>
          <w:color w:val="000000"/>
          <w:sz w:val="20"/>
          <w:szCs w:val="20"/>
        </w:rPr>
        <w:t>Missing Staff Snapshot for Primary Instructor</w:t>
      </w:r>
    </w:p>
    <w:p w14:paraId="00A38716" w14:textId="77777777" w:rsidR="00EA1A54" w:rsidRPr="00B54A03" w:rsidRDefault="00EA1A54" w:rsidP="00510389">
      <w:pPr>
        <w:pStyle w:val="ListParagraph"/>
        <w:numPr>
          <w:ilvl w:val="0"/>
          <w:numId w:val="102"/>
        </w:numPr>
        <w:ind w:left="360"/>
        <w:rPr>
          <w:rFonts w:ascii="Arial" w:hAnsi="Arial" w:cs="Arial"/>
          <w:color w:val="000000"/>
          <w:sz w:val="20"/>
          <w:szCs w:val="20"/>
        </w:rPr>
      </w:pPr>
      <w:r w:rsidRPr="00B54A03">
        <w:rPr>
          <w:rFonts w:ascii="Arial" w:hAnsi="Arial" w:cs="Arial"/>
          <w:color w:val="000000"/>
          <w:sz w:val="20"/>
          <w:szCs w:val="20"/>
        </w:rPr>
        <w:t>Missing Student Course Enrollment</w:t>
      </w:r>
    </w:p>
    <w:p w14:paraId="00A38717" w14:textId="77777777" w:rsidR="00EA1A54" w:rsidRPr="00B54A03" w:rsidRDefault="00EA1A54">
      <w:pPr>
        <w:rPr>
          <w:rFonts w:cs="Arial"/>
          <w:b/>
          <w:color w:val="000000"/>
          <w:szCs w:val="20"/>
        </w:rPr>
      </w:pPr>
    </w:p>
    <w:p w14:paraId="00A38718" w14:textId="77777777" w:rsidR="00EA1A54" w:rsidRPr="00B54A03" w:rsidRDefault="009905FF">
      <w:pPr>
        <w:rPr>
          <w:rStyle w:val="a221"/>
          <w:rFonts w:eastAsia="Calibri"/>
          <w:sz w:val="20"/>
          <w:szCs w:val="20"/>
        </w:rPr>
      </w:pPr>
      <w:r w:rsidRPr="00B54A03">
        <w:rPr>
          <w:rStyle w:val="a221"/>
          <w:sz w:val="20"/>
          <w:szCs w:val="20"/>
        </w:rPr>
        <w:t xml:space="preserve">The purpose of this report is to identify missing data when attempting to </w:t>
      </w:r>
      <w:r w:rsidR="00C96F5D" w:rsidRPr="00B54A03">
        <w:rPr>
          <w:rFonts w:cs="Arial"/>
          <w:szCs w:val="20"/>
        </w:rPr>
        <w:t xml:space="preserve">tie the grade a student received in a class to their enrollment record and to the teacher of the class.  </w:t>
      </w:r>
      <w:r w:rsidRPr="00B54A03">
        <w:rPr>
          <w:rStyle w:val="a221"/>
          <w:sz w:val="20"/>
          <w:szCs w:val="20"/>
        </w:rPr>
        <w:t>The primary table used is Student Grades. The exceptions include 1) No Student Snapshot for Student ID 2) No Student Course Enrollment for Course/Secti</w:t>
      </w:r>
      <w:r w:rsidR="00411EC5" w:rsidRPr="00B54A03">
        <w:rPr>
          <w:rStyle w:val="a221"/>
          <w:sz w:val="20"/>
          <w:szCs w:val="20"/>
        </w:rPr>
        <w:t>on 3) No Course Instructor for Course/Section 4) No Staff Snapshot for Primary Instructor's Staff ID (excludes Dummy Staff IDs 555555555 (Religious Studies)</w:t>
      </w:r>
      <w:r w:rsidR="00192812" w:rsidRPr="00B54A03">
        <w:rPr>
          <w:rStyle w:val="a221"/>
          <w:sz w:val="20"/>
          <w:szCs w:val="20"/>
        </w:rPr>
        <w:t>&amp;</w:t>
      </w:r>
      <w:r w:rsidR="00411EC5" w:rsidRPr="00B54A03">
        <w:rPr>
          <w:rStyle w:val="a221"/>
          <w:sz w:val="20"/>
          <w:szCs w:val="20"/>
        </w:rPr>
        <w:t xml:space="preserve"> 777777777 (Concurrent Enrollment/Dual Credit)</w:t>
      </w:r>
      <w:r w:rsidR="00192812" w:rsidRPr="00B54A03">
        <w:rPr>
          <w:rStyle w:val="a221"/>
          <w:sz w:val="20"/>
          <w:szCs w:val="20"/>
        </w:rPr>
        <w:t>.</w:t>
      </w:r>
      <w:r w:rsidR="00411EC5" w:rsidRPr="00B54A03">
        <w:rPr>
          <w:rStyle w:val="a221"/>
          <w:sz w:val="20"/>
          <w:szCs w:val="20"/>
        </w:rPr>
        <w:t xml:space="preserve"> Includes ALL Student Grade records for the selected Snapshot Date, District and Schools </w:t>
      </w:r>
      <w:r w:rsidR="000F1288" w:rsidRPr="00B54A03">
        <w:rPr>
          <w:rStyle w:val="a221"/>
          <w:sz w:val="20"/>
          <w:szCs w:val="20"/>
        </w:rPr>
        <w:t xml:space="preserve">with </w:t>
      </w:r>
      <w:r w:rsidR="00411EC5" w:rsidRPr="00B54A03">
        <w:rPr>
          <w:rStyle w:val="a221"/>
          <w:sz w:val="20"/>
          <w:szCs w:val="20"/>
        </w:rPr>
        <w:t>missing template data. The student's grade record must have a corresponding Course Enrollment record which corresponds to a Course Instructor record. The teacher should also have a corresponding Staff Snapshot record, and the Student a Student Snapshot record; EOY may contain exceptions because snapshots don’t always exist for Students and Staff when grades are submitted at this time.</w:t>
      </w:r>
    </w:p>
    <w:p w14:paraId="00A38719" w14:textId="77777777" w:rsidR="00EA1A54" w:rsidRPr="00B54A03" w:rsidRDefault="00EA1A54">
      <w:pPr>
        <w:rPr>
          <w:rFonts w:cs="Arial"/>
          <w:b/>
          <w:color w:val="000000"/>
          <w:szCs w:val="20"/>
        </w:rPr>
      </w:pPr>
    </w:p>
    <w:p w14:paraId="00A3871A" w14:textId="77777777" w:rsidR="00EA1A54" w:rsidRPr="00B54A03" w:rsidRDefault="00EA1A54">
      <w:pPr>
        <w:rPr>
          <w:rFonts w:cs="Arial"/>
          <w:color w:val="666666"/>
          <w:szCs w:val="20"/>
        </w:rPr>
      </w:pPr>
    </w:p>
    <w:p w14:paraId="00A3871B" w14:textId="77777777" w:rsidR="00EA1A54" w:rsidRPr="00B54A03" w:rsidRDefault="00EA1A54">
      <w:pPr>
        <w:rPr>
          <w:rFonts w:cs="Arial"/>
          <w:b/>
          <w:bCs/>
          <w:szCs w:val="20"/>
        </w:rPr>
      </w:pPr>
      <w:r w:rsidRPr="00B54A03">
        <w:rPr>
          <w:rFonts w:cs="Arial"/>
          <w:b/>
          <w:bCs/>
          <w:szCs w:val="20"/>
        </w:rPr>
        <w:t>Student Grades Exception – Inconsistent Reporting Periods:</w:t>
      </w:r>
    </w:p>
    <w:p w14:paraId="00A3871C" w14:textId="77777777" w:rsidR="00EA1A54" w:rsidRPr="00B54A03" w:rsidRDefault="00EA1A54">
      <w:pPr>
        <w:rPr>
          <w:rStyle w:val="ms-sitemapdirectional"/>
          <w:rFonts w:cs="Arial"/>
          <w:color w:val="666666"/>
          <w:spacing w:val="24"/>
          <w:szCs w:val="20"/>
        </w:rPr>
      </w:pPr>
    </w:p>
    <w:tbl>
      <w:tblPr>
        <w:tblW w:w="10230" w:type="dxa"/>
        <w:jc w:val="right"/>
        <w:tblCellSpacing w:w="15" w:type="dxa"/>
        <w:tblCellMar>
          <w:top w:w="15" w:type="dxa"/>
          <w:left w:w="15" w:type="dxa"/>
          <w:bottom w:w="15" w:type="dxa"/>
          <w:right w:w="15" w:type="dxa"/>
        </w:tblCellMar>
        <w:tblLook w:val="04A0" w:firstRow="1" w:lastRow="0" w:firstColumn="1" w:lastColumn="0" w:noHBand="0" w:noVBand="1"/>
      </w:tblPr>
      <w:tblGrid>
        <w:gridCol w:w="10230"/>
      </w:tblGrid>
      <w:tr w:rsidR="00EA1A54" w:rsidRPr="00B54A03" w14:paraId="00A3871E" w14:textId="77777777" w:rsidTr="0053301A">
        <w:trPr>
          <w:trHeight w:val="376"/>
          <w:tblCellSpacing w:w="15" w:type="dxa"/>
          <w:jc w:val="right"/>
        </w:trPr>
        <w:tc>
          <w:tcPr>
            <w:tcW w:w="0" w:type="auto"/>
            <w:shd w:val="clear" w:color="auto" w:fill="auto"/>
            <w:tcMar>
              <w:top w:w="30" w:type="dxa"/>
              <w:left w:w="15" w:type="dxa"/>
              <w:bottom w:w="15" w:type="dxa"/>
              <w:right w:w="15" w:type="dxa"/>
            </w:tcMar>
            <w:vAlign w:val="center"/>
            <w:hideMark/>
          </w:tcPr>
          <w:p w14:paraId="00A3871D" w14:textId="77777777" w:rsidR="00EA1A54" w:rsidRPr="00B54A03" w:rsidRDefault="00CA5AD0">
            <w:pPr>
              <w:rPr>
                <w:rFonts w:cs="Arial"/>
                <w:color w:val="4F81BD" w:themeColor="accent1"/>
                <w:szCs w:val="20"/>
              </w:rPr>
            </w:pPr>
            <w:hyperlink r:id="rId260" w:history="1">
              <w:r w:rsidR="00EA1A54" w:rsidRPr="00B54A03">
                <w:rPr>
                  <w:rFonts w:cs="Arial"/>
                  <w:color w:val="4F81BD" w:themeColor="accent1"/>
                  <w:szCs w:val="20"/>
                </w:rPr>
                <w:t>STARS Site Collection</w:t>
              </w:r>
            </w:hyperlink>
            <w:r w:rsidR="00EA1A54" w:rsidRPr="00B54A03">
              <w:rPr>
                <w:rFonts w:cs="Arial"/>
                <w:color w:val="4F81BD" w:themeColor="accent1"/>
                <w:szCs w:val="20"/>
              </w:rPr>
              <w:t>&gt;</w:t>
            </w:r>
            <w:hyperlink r:id="rId261" w:history="1">
              <w:r w:rsidR="00EA1A54" w:rsidRPr="00B54A03">
                <w:rPr>
                  <w:rFonts w:cs="Arial"/>
                  <w:color w:val="4F81BD" w:themeColor="accent1"/>
                  <w:szCs w:val="20"/>
                </w:rPr>
                <w:t>STARS Reporting</w:t>
              </w:r>
            </w:hyperlink>
            <w:r w:rsidR="00EA1A54" w:rsidRPr="00B54A03">
              <w:rPr>
                <w:rFonts w:cs="Arial"/>
                <w:color w:val="4F81BD" w:themeColor="accent1"/>
                <w:szCs w:val="20"/>
              </w:rPr>
              <w:t>&gt;</w:t>
            </w:r>
            <w:hyperlink r:id="rId262" w:history="1">
              <w:r w:rsidR="00EA1A54" w:rsidRPr="00B54A03">
                <w:rPr>
                  <w:rFonts w:cs="Arial"/>
                  <w:color w:val="4F81BD" w:themeColor="accent1"/>
                  <w:szCs w:val="20"/>
                </w:rPr>
                <w:t>Public Folders</w:t>
              </w:r>
            </w:hyperlink>
            <w:r w:rsidR="00EA1A54" w:rsidRPr="00B54A03">
              <w:rPr>
                <w:rFonts w:cs="Arial"/>
                <w:color w:val="4F81BD" w:themeColor="accent1"/>
                <w:szCs w:val="20"/>
              </w:rPr>
              <w:t>&gt;</w:t>
            </w:r>
            <w:hyperlink r:id="rId263" w:history="1">
              <w:r w:rsidR="00EA1A54" w:rsidRPr="00B54A03">
                <w:rPr>
                  <w:rFonts w:cs="Arial"/>
                  <w:color w:val="4F81BD" w:themeColor="accent1"/>
                  <w:szCs w:val="20"/>
                </w:rPr>
                <w:t>eScholar Framework - Verify</w:t>
              </w:r>
            </w:hyperlink>
            <w:r w:rsidR="00EA1A54" w:rsidRPr="00B54A03">
              <w:rPr>
                <w:rFonts w:cs="Arial"/>
                <w:color w:val="4F81BD" w:themeColor="accent1"/>
                <w:szCs w:val="20"/>
              </w:rPr>
              <w:t>&gt;</w:t>
            </w:r>
            <w:hyperlink r:id="rId264" w:history="1">
              <w:r w:rsidR="00EA1A54" w:rsidRPr="00B54A03">
                <w:rPr>
                  <w:rFonts w:cs="Arial"/>
                  <w:color w:val="4F81BD" w:themeColor="accent1"/>
                  <w:szCs w:val="20"/>
                </w:rPr>
                <w:t>District and Location Reports</w:t>
              </w:r>
            </w:hyperlink>
            <w:r w:rsidR="00EA1A54" w:rsidRPr="00B54A03">
              <w:rPr>
                <w:rFonts w:cs="Arial"/>
                <w:color w:val="4F81BD" w:themeColor="accent1"/>
                <w:szCs w:val="20"/>
              </w:rPr>
              <w:t>&gt;</w:t>
            </w:r>
            <w:hyperlink r:id="rId265" w:history="1">
              <w:r w:rsidR="00EA1A54" w:rsidRPr="00B54A03">
                <w:rPr>
                  <w:rFonts w:cs="Arial"/>
                  <w:color w:val="4F81BD" w:themeColor="accent1"/>
                  <w:szCs w:val="20"/>
                </w:rPr>
                <w:t>Student Grades</w:t>
              </w:r>
            </w:hyperlink>
          </w:p>
        </w:tc>
      </w:tr>
      <w:tr w:rsidR="00EA1A54" w:rsidRPr="00B54A03" w14:paraId="00A38720" w14:textId="77777777" w:rsidTr="0053301A">
        <w:trPr>
          <w:trHeight w:val="378"/>
          <w:tblCellSpacing w:w="15" w:type="dxa"/>
          <w:jc w:val="right"/>
        </w:trPr>
        <w:tc>
          <w:tcPr>
            <w:tcW w:w="0" w:type="auto"/>
            <w:shd w:val="clear" w:color="auto" w:fill="auto"/>
            <w:tcMar>
              <w:top w:w="30" w:type="dxa"/>
              <w:left w:w="15" w:type="dxa"/>
              <w:bottom w:w="15" w:type="dxa"/>
              <w:right w:w="15" w:type="dxa"/>
            </w:tcMar>
            <w:vAlign w:val="center"/>
            <w:hideMark/>
          </w:tcPr>
          <w:p w14:paraId="00A3871F" w14:textId="77777777" w:rsidR="00EA1A54" w:rsidRPr="00B54A03" w:rsidRDefault="00EA1A54">
            <w:pPr>
              <w:rPr>
                <w:rFonts w:cs="Arial"/>
                <w:color w:val="4F81BD" w:themeColor="accent1"/>
                <w:szCs w:val="20"/>
              </w:rPr>
            </w:pPr>
            <w:r w:rsidRPr="00B54A03">
              <w:rPr>
                <w:rFonts w:cs="Arial"/>
                <w:color w:val="4F81BD" w:themeColor="accent1"/>
                <w:szCs w:val="20"/>
              </w:rPr>
              <w:t>Student Grades Exceptions – Inconsistent Reporting Periods</w:t>
            </w:r>
          </w:p>
        </w:tc>
      </w:tr>
    </w:tbl>
    <w:p w14:paraId="00A38721" w14:textId="77777777" w:rsidR="00EA1A54" w:rsidRPr="00B54A03" w:rsidRDefault="00EA1A54">
      <w:pPr>
        <w:rPr>
          <w:rFonts w:cs="Arial"/>
          <w:color w:val="666666"/>
          <w:szCs w:val="20"/>
        </w:rPr>
      </w:pPr>
    </w:p>
    <w:p w14:paraId="00A38722" w14:textId="77777777" w:rsidR="00EA1A54" w:rsidRPr="00B54A03" w:rsidRDefault="00EA1A54">
      <w:pPr>
        <w:rPr>
          <w:rFonts w:cs="Arial"/>
          <w:szCs w:val="20"/>
        </w:rPr>
      </w:pPr>
      <w:r w:rsidRPr="00B54A03">
        <w:rPr>
          <w:rFonts w:cs="Arial"/>
          <w:szCs w:val="20"/>
        </w:rPr>
        <w:t>Identifies whether any of these fields which represent a reporting period are inconsistent for a single record:</w:t>
      </w:r>
    </w:p>
    <w:p w14:paraId="00A38723" w14:textId="77777777" w:rsidR="00EA1A54" w:rsidRPr="00B54A03" w:rsidRDefault="00EA1A54" w:rsidP="00510389">
      <w:pPr>
        <w:pStyle w:val="ListParagraph"/>
        <w:numPr>
          <w:ilvl w:val="0"/>
          <w:numId w:val="100"/>
        </w:numPr>
        <w:ind w:left="360"/>
        <w:rPr>
          <w:rFonts w:ascii="Arial" w:hAnsi="Arial" w:cs="Arial"/>
          <w:sz w:val="20"/>
          <w:szCs w:val="20"/>
        </w:rPr>
      </w:pPr>
      <w:r w:rsidRPr="00B54A03">
        <w:rPr>
          <w:rFonts w:ascii="Arial" w:hAnsi="Arial" w:cs="Arial"/>
          <w:sz w:val="20"/>
          <w:szCs w:val="20"/>
        </w:rPr>
        <w:t>Marking Period</w:t>
      </w:r>
    </w:p>
    <w:p w14:paraId="00A38724" w14:textId="77777777" w:rsidR="00EA1A54" w:rsidRPr="00B54A03" w:rsidRDefault="00EA1A54" w:rsidP="00510389">
      <w:pPr>
        <w:pStyle w:val="ListParagraph"/>
        <w:numPr>
          <w:ilvl w:val="0"/>
          <w:numId w:val="100"/>
        </w:numPr>
        <w:ind w:left="360"/>
        <w:rPr>
          <w:rFonts w:ascii="Arial" w:hAnsi="Arial" w:cs="Arial"/>
          <w:sz w:val="20"/>
          <w:szCs w:val="20"/>
        </w:rPr>
      </w:pPr>
      <w:r w:rsidRPr="00B54A03">
        <w:rPr>
          <w:rFonts w:ascii="Arial" w:hAnsi="Arial" w:cs="Arial"/>
          <w:sz w:val="20"/>
          <w:szCs w:val="20"/>
        </w:rPr>
        <w:t>Semester</w:t>
      </w:r>
    </w:p>
    <w:p w14:paraId="00A38725" w14:textId="77777777" w:rsidR="00EA1A54" w:rsidRPr="00B54A03" w:rsidRDefault="00EA1A54" w:rsidP="00510389">
      <w:pPr>
        <w:pStyle w:val="ListParagraph"/>
        <w:numPr>
          <w:ilvl w:val="0"/>
          <w:numId w:val="100"/>
        </w:numPr>
        <w:ind w:left="360"/>
        <w:rPr>
          <w:rFonts w:ascii="Arial" w:hAnsi="Arial" w:cs="Arial"/>
          <w:sz w:val="20"/>
          <w:szCs w:val="20"/>
        </w:rPr>
      </w:pPr>
      <w:r w:rsidRPr="00B54A03">
        <w:rPr>
          <w:rFonts w:ascii="Arial" w:hAnsi="Arial" w:cs="Arial"/>
          <w:sz w:val="20"/>
          <w:szCs w:val="20"/>
        </w:rPr>
        <w:t>Course Instructor Snapshot Date</w:t>
      </w:r>
    </w:p>
    <w:p w14:paraId="00A38726" w14:textId="77777777" w:rsidR="00EA1A54" w:rsidRPr="00B54A03" w:rsidRDefault="00EA1A54" w:rsidP="00226958">
      <w:pPr>
        <w:ind w:left="360"/>
        <w:rPr>
          <w:rFonts w:cs="Arial"/>
          <w:szCs w:val="20"/>
        </w:rPr>
      </w:pPr>
      <w:r w:rsidRPr="00B54A03">
        <w:rPr>
          <w:rFonts w:cs="Arial"/>
          <w:szCs w:val="20"/>
        </w:rPr>
        <w:t>The following error messages are identified in the ERROR MESSAGE column:</w:t>
      </w:r>
    </w:p>
    <w:p w14:paraId="00A38727" w14:textId="77777777" w:rsidR="00EA1A54" w:rsidRPr="00B54A03" w:rsidRDefault="00EA1A54" w:rsidP="00510389">
      <w:pPr>
        <w:pStyle w:val="ListParagraph"/>
        <w:numPr>
          <w:ilvl w:val="0"/>
          <w:numId w:val="101"/>
        </w:numPr>
        <w:ind w:left="360"/>
        <w:rPr>
          <w:rFonts w:ascii="Arial" w:hAnsi="Arial" w:cs="Arial"/>
          <w:sz w:val="20"/>
          <w:szCs w:val="20"/>
        </w:rPr>
      </w:pPr>
      <w:r w:rsidRPr="00B54A03">
        <w:rPr>
          <w:rFonts w:ascii="Arial" w:hAnsi="Arial" w:cs="Arial"/>
          <w:sz w:val="20"/>
          <w:szCs w:val="20"/>
        </w:rPr>
        <w:t>No Course Enroll</w:t>
      </w:r>
    </w:p>
    <w:p w14:paraId="00A38728" w14:textId="77777777" w:rsidR="00EA1A54" w:rsidRPr="00B54A03" w:rsidRDefault="00EA1A54" w:rsidP="00510389">
      <w:pPr>
        <w:pStyle w:val="ListParagraph"/>
        <w:numPr>
          <w:ilvl w:val="0"/>
          <w:numId w:val="101"/>
        </w:numPr>
        <w:ind w:left="360"/>
        <w:rPr>
          <w:rFonts w:ascii="Arial" w:hAnsi="Arial" w:cs="Arial"/>
          <w:sz w:val="20"/>
          <w:szCs w:val="20"/>
        </w:rPr>
      </w:pPr>
      <w:r w:rsidRPr="00B54A03">
        <w:rPr>
          <w:rFonts w:ascii="Arial" w:hAnsi="Arial" w:cs="Arial"/>
          <w:sz w:val="20"/>
          <w:szCs w:val="20"/>
        </w:rPr>
        <w:t>Wrong Course Enroll Effective Date for Snapshot Date</w:t>
      </w:r>
    </w:p>
    <w:p w14:paraId="00A38729" w14:textId="77777777" w:rsidR="00EA1A54" w:rsidRPr="00B54A03" w:rsidRDefault="00EA1A54" w:rsidP="00510389">
      <w:pPr>
        <w:pStyle w:val="ListParagraph"/>
        <w:numPr>
          <w:ilvl w:val="0"/>
          <w:numId w:val="101"/>
        </w:numPr>
        <w:ind w:left="360"/>
        <w:rPr>
          <w:rFonts w:ascii="Arial" w:hAnsi="Arial" w:cs="Arial"/>
          <w:sz w:val="20"/>
          <w:szCs w:val="20"/>
        </w:rPr>
      </w:pPr>
      <w:r w:rsidRPr="00B54A03">
        <w:rPr>
          <w:rFonts w:ascii="Arial" w:hAnsi="Arial" w:cs="Arial"/>
          <w:sz w:val="20"/>
          <w:szCs w:val="20"/>
        </w:rPr>
        <w:t>Wrong Course Instructor Marking Period for Snapshot Date</w:t>
      </w:r>
    </w:p>
    <w:p w14:paraId="00A3872A" w14:textId="77777777" w:rsidR="00EA1A54" w:rsidRPr="00B54A03" w:rsidRDefault="00EA1A54" w:rsidP="00510389">
      <w:pPr>
        <w:pStyle w:val="ListParagraph"/>
        <w:numPr>
          <w:ilvl w:val="0"/>
          <w:numId w:val="101"/>
        </w:numPr>
        <w:ind w:left="360"/>
        <w:rPr>
          <w:rFonts w:ascii="Arial" w:hAnsi="Arial" w:cs="Arial"/>
          <w:sz w:val="20"/>
          <w:szCs w:val="20"/>
        </w:rPr>
      </w:pPr>
      <w:r w:rsidRPr="00B54A03">
        <w:rPr>
          <w:rFonts w:ascii="Arial" w:hAnsi="Arial" w:cs="Arial"/>
          <w:sz w:val="20"/>
          <w:szCs w:val="20"/>
        </w:rPr>
        <w:t>No Course Instructor</w:t>
      </w:r>
    </w:p>
    <w:p w14:paraId="00A3872B" w14:textId="77777777" w:rsidR="00EA1A54" w:rsidRPr="00B54A03" w:rsidRDefault="00EA1A54" w:rsidP="00510389">
      <w:pPr>
        <w:pStyle w:val="ListParagraph"/>
        <w:numPr>
          <w:ilvl w:val="0"/>
          <w:numId w:val="101"/>
        </w:numPr>
        <w:ind w:left="360"/>
        <w:rPr>
          <w:rFonts w:ascii="Arial" w:hAnsi="Arial" w:cs="Arial"/>
          <w:sz w:val="20"/>
          <w:szCs w:val="20"/>
        </w:rPr>
      </w:pPr>
      <w:r w:rsidRPr="00B54A03">
        <w:rPr>
          <w:rFonts w:ascii="Arial" w:hAnsi="Arial" w:cs="Arial"/>
          <w:sz w:val="20"/>
          <w:szCs w:val="20"/>
        </w:rPr>
        <w:t>Wrong Semester for Snapshot Date</w:t>
      </w:r>
    </w:p>
    <w:p w14:paraId="00A3872C" w14:textId="77777777" w:rsidR="00EA1A54" w:rsidRPr="00B54A03" w:rsidRDefault="00EA1A54" w:rsidP="00510389">
      <w:pPr>
        <w:pStyle w:val="ListParagraph"/>
        <w:numPr>
          <w:ilvl w:val="0"/>
          <w:numId w:val="101"/>
        </w:numPr>
        <w:ind w:left="360"/>
        <w:rPr>
          <w:rFonts w:ascii="Arial" w:hAnsi="Arial" w:cs="Arial"/>
          <w:sz w:val="20"/>
          <w:szCs w:val="20"/>
        </w:rPr>
      </w:pPr>
      <w:r w:rsidRPr="00B54A03">
        <w:rPr>
          <w:rFonts w:ascii="Arial" w:hAnsi="Arial" w:cs="Arial"/>
          <w:sz w:val="20"/>
          <w:szCs w:val="20"/>
        </w:rPr>
        <w:t>Course Instructor Snapshot Date not found in CourseInstruct</w:t>
      </w:r>
    </w:p>
    <w:p w14:paraId="00A3872D" w14:textId="77777777" w:rsidR="00EA1A54" w:rsidRPr="00B54A03" w:rsidRDefault="00EA1A54" w:rsidP="00226958">
      <w:pPr>
        <w:ind w:left="360"/>
        <w:rPr>
          <w:rFonts w:cs="Arial"/>
          <w:szCs w:val="20"/>
        </w:rPr>
      </w:pPr>
    </w:p>
    <w:p w14:paraId="00A3872E" w14:textId="77777777" w:rsidR="00EA1A54" w:rsidRPr="00B54A03" w:rsidRDefault="009905FF">
      <w:pPr>
        <w:rPr>
          <w:rStyle w:val="a161"/>
          <w:sz w:val="20"/>
          <w:szCs w:val="20"/>
        </w:rPr>
      </w:pPr>
      <w:r w:rsidRPr="00B54A03">
        <w:rPr>
          <w:rStyle w:val="a161"/>
          <w:sz w:val="20"/>
          <w:szCs w:val="20"/>
        </w:rPr>
        <w:t>The purpose of this report is to check for inconsistent repor</w:t>
      </w:r>
      <w:r w:rsidR="00411EC5" w:rsidRPr="00B54A03">
        <w:rPr>
          <w:rStyle w:val="a161"/>
          <w:sz w:val="20"/>
          <w:szCs w:val="20"/>
        </w:rPr>
        <w:t>ting periods in the STUDENT GRADES table. In order to tie the grade a student received in a class to their enrollment record and to the teacher of the class, all fields in a single STUDENT GRADES record that represent a reporting period must refer to the SAME reporting period. This requires the fields MARKING PERIOD NUM, SEMESTER &amp; COURSE INSTRUCTOR SNAPSHOT DATE to all refer to the SAME reporting period--80th day as an example. Records are initially retrieved from STUDENT GRADES by matching the Snapshot Date in the prompt to the Marking Period Num's date in Student Grades. If the SEMESTER was inadvertently tied to a DI</w:t>
      </w:r>
      <w:r w:rsidR="009A7FEE" w:rsidRPr="00B54A03">
        <w:rPr>
          <w:rStyle w:val="a161"/>
          <w:sz w:val="20"/>
          <w:szCs w:val="20"/>
        </w:rPr>
        <w:t>FFERENT reporting period, these inconsistent records will appear. Semester (1=40D</w:t>
      </w:r>
      <w:r w:rsidR="009C25A1" w:rsidRPr="00B54A03">
        <w:rPr>
          <w:rStyle w:val="a161"/>
          <w:sz w:val="20"/>
          <w:szCs w:val="20"/>
        </w:rPr>
        <w:t>; 2</w:t>
      </w:r>
      <w:r w:rsidR="009A7FEE" w:rsidRPr="00B54A03">
        <w:rPr>
          <w:rStyle w:val="a161"/>
          <w:sz w:val="20"/>
          <w:szCs w:val="20"/>
        </w:rPr>
        <w:t>=80D</w:t>
      </w:r>
      <w:r w:rsidR="009C25A1" w:rsidRPr="00B54A03">
        <w:rPr>
          <w:rStyle w:val="a161"/>
          <w:sz w:val="20"/>
          <w:szCs w:val="20"/>
        </w:rPr>
        <w:t>; 3</w:t>
      </w:r>
      <w:r w:rsidR="009A7FEE" w:rsidRPr="00B54A03">
        <w:rPr>
          <w:rStyle w:val="a161"/>
          <w:sz w:val="20"/>
          <w:szCs w:val="20"/>
        </w:rPr>
        <w:t>=120D</w:t>
      </w:r>
      <w:r w:rsidR="009C25A1" w:rsidRPr="00B54A03">
        <w:rPr>
          <w:rStyle w:val="a161"/>
          <w:sz w:val="20"/>
          <w:szCs w:val="20"/>
        </w:rPr>
        <w:t>; 4</w:t>
      </w:r>
      <w:r w:rsidR="009A7FEE" w:rsidRPr="00B54A03">
        <w:rPr>
          <w:rStyle w:val="a161"/>
          <w:sz w:val="20"/>
          <w:szCs w:val="20"/>
        </w:rPr>
        <w:t>=EOY</w:t>
      </w:r>
      <w:r w:rsidR="009C25A1" w:rsidRPr="00B54A03">
        <w:rPr>
          <w:rStyle w:val="a161"/>
          <w:sz w:val="20"/>
          <w:szCs w:val="20"/>
        </w:rPr>
        <w:t>; 5</w:t>
      </w:r>
      <w:r w:rsidR="009A7FEE" w:rsidRPr="00B54A03">
        <w:rPr>
          <w:rStyle w:val="a161"/>
          <w:sz w:val="20"/>
          <w:szCs w:val="20"/>
        </w:rPr>
        <w:t>=K</w:t>
      </w:r>
      <w:r w:rsidR="005B4302" w:rsidRPr="00B54A03">
        <w:rPr>
          <w:rStyle w:val="a161"/>
          <w:sz w:val="20"/>
          <w:szCs w:val="20"/>
        </w:rPr>
        <w:t>3P</w:t>
      </w:r>
      <w:r w:rsidR="009C25A1" w:rsidRPr="00B54A03">
        <w:rPr>
          <w:rStyle w:val="a161"/>
          <w:sz w:val="20"/>
          <w:szCs w:val="20"/>
        </w:rPr>
        <w:t>; 6</w:t>
      </w:r>
      <w:r w:rsidR="005B4302" w:rsidRPr="00B54A03">
        <w:rPr>
          <w:rStyle w:val="a161"/>
          <w:sz w:val="20"/>
          <w:szCs w:val="20"/>
        </w:rPr>
        <w:t>=Summer) is retrieved from the COURSE table. Student Name is retrieved from STUDENT table not STUDENT SNAPSHOT. Staff Name is retrieved from STAFF table not STAFF SNAPSHOT. Course Instructor Reporting Period Date is determined by linking School Year, Semester, Location, Course ID &amp; Section from STUDENT GRADES to COURSE INSTRUCTOR.</w:t>
      </w:r>
    </w:p>
    <w:p w14:paraId="00A3872F" w14:textId="77777777" w:rsidR="00EA1A54" w:rsidRPr="00B54A03" w:rsidRDefault="00EA1A54">
      <w:pPr>
        <w:rPr>
          <w:rFonts w:cs="Arial"/>
          <w:szCs w:val="20"/>
        </w:rPr>
      </w:pPr>
    </w:p>
    <w:p w14:paraId="00A38730" w14:textId="77777777" w:rsidR="00EA7266" w:rsidRPr="00B54A03" w:rsidRDefault="00EA7266">
      <w:pPr>
        <w:rPr>
          <w:rFonts w:cs="Arial"/>
          <w:szCs w:val="20"/>
        </w:rPr>
      </w:pPr>
    </w:p>
    <w:p w14:paraId="00A38731" w14:textId="77777777" w:rsidR="008B1E7A" w:rsidRPr="00B54A03" w:rsidRDefault="00611E9F">
      <w:pPr>
        <w:rPr>
          <w:rFonts w:cs="Arial"/>
          <w:b/>
          <w:szCs w:val="20"/>
        </w:rPr>
      </w:pPr>
      <w:r w:rsidRPr="00B54A03">
        <w:rPr>
          <w:rFonts w:cs="Arial"/>
          <w:b/>
          <w:szCs w:val="20"/>
        </w:rPr>
        <w:t xml:space="preserve">Teacher </w:t>
      </w:r>
      <w:r w:rsidR="008B1E7A" w:rsidRPr="00B54A03">
        <w:rPr>
          <w:rFonts w:cs="Arial"/>
          <w:b/>
          <w:szCs w:val="20"/>
        </w:rPr>
        <w:t>Class Load/Class Size Reports:</w:t>
      </w:r>
    </w:p>
    <w:p w14:paraId="00A38732" w14:textId="77777777" w:rsidR="008B1E7A" w:rsidRPr="00B54A03" w:rsidRDefault="00611E9F">
      <w:pPr>
        <w:rPr>
          <w:rFonts w:cs="Arial"/>
          <w:szCs w:val="20"/>
        </w:rPr>
      </w:pPr>
      <w:r w:rsidRPr="00B54A03">
        <w:rPr>
          <w:rFonts w:cs="Arial"/>
          <w:szCs w:val="20"/>
        </w:rPr>
        <w:t>*</w:t>
      </w:r>
      <w:r w:rsidR="00CB2AA7" w:rsidRPr="00B54A03">
        <w:rPr>
          <w:rFonts w:cs="Arial"/>
          <w:szCs w:val="20"/>
        </w:rPr>
        <w:t>Based on “class overload” reports, except these include ALL classes; not just the overloaded ones.</w:t>
      </w:r>
    </w:p>
    <w:p w14:paraId="00A38733" w14:textId="77777777" w:rsidR="003014A7" w:rsidRPr="00B54A03" w:rsidRDefault="00CB2AA7">
      <w:pPr>
        <w:rPr>
          <w:rFonts w:cs="Arial"/>
          <w:szCs w:val="20"/>
        </w:rPr>
      </w:pPr>
      <w:r w:rsidRPr="00B54A03">
        <w:rPr>
          <w:rFonts w:cs="Arial"/>
          <w:szCs w:val="20"/>
        </w:rPr>
        <w:t>*Allows drill-down to grade level (grade determined by students grade level since teachers aren’t reported by grade levels)</w:t>
      </w:r>
    </w:p>
    <w:p w14:paraId="00A38734" w14:textId="77777777" w:rsidR="00CB2AA7" w:rsidRPr="00B54A03" w:rsidRDefault="00CB2AA7">
      <w:pPr>
        <w:rPr>
          <w:rFonts w:cs="Arial"/>
          <w:szCs w:val="20"/>
        </w:rPr>
      </w:pPr>
    </w:p>
    <w:p w14:paraId="00A38735" w14:textId="77777777" w:rsidR="00CB2AA7" w:rsidRPr="00B54A03" w:rsidRDefault="00CB2AA7">
      <w:pPr>
        <w:rPr>
          <w:rFonts w:cs="Arial"/>
          <w:szCs w:val="20"/>
        </w:rPr>
      </w:pPr>
      <w:r w:rsidRPr="00B54A03">
        <w:rPr>
          <w:rFonts w:cs="Arial"/>
          <w:b/>
          <w:bCs/>
          <w:szCs w:val="20"/>
        </w:rPr>
        <w:t>Report Path:  STAFF&gt;Course</w:t>
      </w:r>
    </w:p>
    <w:p w14:paraId="00A38736" w14:textId="77777777" w:rsidR="00CB2AA7" w:rsidRPr="00B54A03" w:rsidRDefault="00CA5AD0">
      <w:pPr>
        <w:rPr>
          <w:rFonts w:cs="Arial"/>
          <w:szCs w:val="20"/>
        </w:rPr>
      </w:pPr>
      <w:hyperlink r:id="rId266" w:history="1">
        <w:r w:rsidR="00CB2AA7" w:rsidRPr="00B54A03">
          <w:rPr>
            <w:rStyle w:val="Hyperlink"/>
            <w:rFonts w:cs="Arial"/>
            <w:szCs w:val="20"/>
          </w:rPr>
          <w:t>Teachers Class Loads By District, School, Grade Level for Grade Level</w:t>
        </w:r>
      </w:hyperlink>
    </w:p>
    <w:p w14:paraId="00A38737" w14:textId="77777777" w:rsidR="00CB2AA7" w:rsidRPr="00B54A03" w:rsidRDefault="00CA5AD0">
      <w:pPr>
        <w:rPr>
          <w:rFonts w:cs="Arial"/>
          <w:szCs w:val="20"/>
        </w:rPr>
      </w:pPr>
      <w:hyperlink r:id="rId267" w:history="1">
        <w:r w:rsidR="00CB2AA7" w:rsidRPr="00B54A03">
          <w:rPr>
            <w:rStyle w:val="Hyperlink"/>
            <w:rFonts w:cs="Arial"/>
            <w:szCs w:val="20"/>
          </w:rPr>
          <w:t>Teachers Class Loads By District, School, Staff, Course for Grade Level, Subject</w:t>
        </w:r>
      </w:hyperlink>
    </w:p>
    <w:p w14:paraId="00A38738" w14:textId="77777777" w:rsidR="00CB2AA7" w:rsidRPr="00B54A03" w:rsidRDefault="00CA5AD0">
      <w:pPr>
        <w:rPr>
          <w:rFonts w:cs="Arial"/>
          <w:szCs w:val="20"/>
        </w:rPr>
      </w:pPr>
      <w:hyperlink r:id="rId268" w:history="1">
        <w:r w:rsidR="00CB2AA7" w:rsidRPr="00B54A03">
          <w:rPr>
            <w:rStyle w:val="Hyperlink"/>
            <w:rFonts w:cs="Arial"/>
            <w:szCs w:val="20"/>
          </w:rPr>
          <w:t>Teachers Class Loads By District, School, Staff, Course for Grade Level</w:t>
        </w:r>
      </w:hyperlink>
    </w:p>
    <w:p w14:paraId="00A38739" w14:textId="77777777" w:rsidR="00CB2AA7" w:rsidRPr="00B54A03" w:rsidRDefault="00CA5AD0">
      <w:pPr>
        <w:rPr>
          <w:rFonts w:cs="Arial"/>
          <w:szCs w:val="20"/>
        </w:rPr>
      </w:pPr>
      <w:hyperlink r:id="rId269" w:history="1">
        <w:r w:rsidR="00CB2AA7" w:rsidRPr="00B54A03">
          <w:rPr>
            <w:rStyle w:val="Hyperlink"/>
            <w:rFonts w:cs="Arial"/>
            <w:szCs w:val="20"/>
          </w:rPr>
          <w:t>Teachers Class Loads By District, School, Staff, Course for Grade Level-Required English</w:t>
        </w:r>
      </w:hyperlink>
    </w:p>
    <w:p w14:paraId="00A3873A" w14:textId="77777777" w:rsidR="00CB2AA7" w:rsidRPr="00B54A03" w:rsidRDefault="00CB2AA7">
      <w:pPr>
        <w:rPr>
          <w:rFonts w:cs="Arial"/>
          <w:szCs w:val="20"/>
        </w:rPr>
      </w:pPr>
    </w:p>
    <w:p w14:paraId="00A3873B" w14:textId="77777777" w:rsidR="00611E9F" w:rsidRPr="00B54A03" w:rsidRDefault="00611E9F">
      <w:pPr>
        <w:rPr>
          <w:rFonts w:cs="Arial"/>
          <w:szCs w:val="20"/>
        </w:rPr>
      </w:pPr>
    </w:p>
    <w:p w14:paraId="00A3873C" w14:textId="77777777" w:rsidR="008B1E7A" w:rsidRPr="00B54A03" w:rsidRDefault="008B1E7A">
      <w:pPr>
        <w:rPr>
          <w:rFonts w:cs="Arial"/>
          <w:b/>
          <w:szCs w:val="20"/>
        </w:rPr>
      </w:pPr>
      <w:r w:rsidRPr="00B54A03">
        <w:rPr>
          <w:rFonts w:cs="Arial"/>
          <w:b/>
          <w:szCs w:val="20"/>
        </w:rPr>
        <w:t>Teachscape Reports:</w:t>
      </w:r>
    </w:p>
    <w:p w14:paraId="00A3873D" w14:textId="77777777" w:rsidR="000B0B52" w:rsidRPr="00B54A03" w:rsidRDefault="000B0B52">
      <w:pPr>
        <w:rPr>
          <w:rFonts w:cs="Arial"/>
          <w:b/>
          <w:szCs w:val="20"/>
        </w:rPr>
      </w:pPr>
    </w:p>
    <w:p w14:paraId="00A3873E" w14:textId="77777777" w:rsidR="000B0B52" w:rsidRPr="00B54A03" w:rsidRDefault="000B0B52">
      <w:pPr>
        <w:rPr>
          <w:rFonts w:cs="Arial"/>
          <w:b/>
          <w:szCs w:val="20"/>
        </w:rPr>
      </w:pPr>
      <w:r w:rsidRPr="00B54A03">
        <w:rPr>
          <w:rFonts w:cs="Arial"/>
          <w:b/>
          <w:szCs w:val="20"/>
        </w:rPr>
        <w:t>Overview:</w:t>
      </w:r>
    </w:p>
    <w:p w14:paraId="00A3873F" w14:textId="77777777" w:rsidR="000B0B52" w:rsidRPr="00B54A03" w:rsidRDefault="000B0B52">
      <w:pPr>
        <w:rPr>
          <w:rFonts w:cs="Arial"/>
          <w:b/>
          <w:bCs/>
          <w:szCs w:val="20"/>
        </w:rPr>
      </w:pPr>
    </w:p>
    <w:p w14:paraId="00A38740" w14:textId="77777777" w:rsidR="000B0B52" w:rsidRPr="00B54A03" w:rsidRDefault="000B0B52">
      <w:pPr>
        <w:rPr>
          <w:rFonts w:cs="Arial"/>
          <w:b/>
          <w:szCs w:val="20"/>
        </w:rPr>
      </w:pPr>
      <w:r w:rsidRPr="00B54A03">
        <w:rPr>
          <w:rFonts w:cs="Arial"/>
          <w:b/>
          <w:bCs/>
          <w:szCs w:val="20"/>
        </w:rPr>
        <w:t>Teachscape - Company PED obtained through RFP process:</w:t>
      </w:r>
    </w:p>
    <w:p w14:paraId="00A38741" w14:textId="77777777" w:rsidR="00DB177E" w:rsidRDefault="000B0B52" w:rsidP="00510389">
      <w:pPr>
        <w:pStyle w:val="ListParagraph"/>
        <w:numPr>
          <w:ilvl w:val="0"/>
          <w:numId w:val="165"/>
        </w:numPr>
        <w:rPr>
          <w:rFonts w:cs="Arial"/>
          <w:szCs w:val="20"/>
        </w:rPr>
      </w:pPr>
      <w:r w:rsidRPr="002C372F">
        <w:rPr>
          <w:rFonts w:cs="Arial"/>
          <w:szCs w:val="20"/>
        </w:rPr>
        <w:t>Capture “observation scores” of teachers performance in a classroom</w:t>
      </w:r>
    </w:p>
    <w:p w14:paraId="00A38742" w14:textId="77777777" w:rsidR="00DB177E" w:rsidRDefault="000B0B52" w:rsidP="00510389">
      <w:pPr>
        <w:pStyle w:val="ListParagraph"/>
        <w:numPr>
          <w:ilvl w:val="1"/>
          <w:numId w:val="165"/>
        </w:numPr>
        <w:rPr>
          <w:rFonts w:cs="Arial"/>
          <w:szCs w:val="20"/>
        </w:rPr>
      </w:pPr>
      <w:r w:rsidRPr="008246EB">
        <w:rPr>
          <w:rFonts w:cs="Arial"/>
          <w:szCs w:val="20"/>
        </w:rPr>
        <w:t>One of the NMTEACH Educator Effectiveness measures</w:t>
      </w:r>
    </w:p>
    <w:p w14:paraId="00A38743" w14:textId="77777777" w:rsidR="00DB177E" w:rsidRDefault="000B0B52" w:rsidP="00510389">
      <w:pPr>
        <w:pStyle w:val="ListParagraph"/>
        <w:numPr>
          <w:ilvl w:val="0"/>
          <w:numId w:val="165"/>
        </w:numPr>
        <w:rPr>
          <w:rFonts w:cs="Arial"/>
          <w:szCs w:val="20"/>
        </w:rPr>
      </w:pPr>
      <w:r w:rsidRPr="00A55771">
        <w:rPr>
          <w:rFonts w:cs="Arial"/>
          <w:szCs w:val="20"/>
        </w:rPr>
        <w:t>Provide “professional development” to teachers via online tools</w:t>
      </w:r>
    </w:p>
    <w:p w14:paraId="00A38744" w14:textId="77777777" w:rsidR="000B0B52" w:rsidRPr="00B54A03" w:rsidRDefault="000B0B52" w:rsidP="00226958">
      <w:pPr>
        <w:ind w:left="360"/>
        <w:rPr>
          <w:rFonts w:cs="Arial"/>
          <w:b/>
          <w:szCs w:val="20"/>
        </w:rPr>
      </w:pPr>
    </w:p>
    <w:p w14:paraId="00A38745" w14:textId="77777777" w:rsidR="000B0B52" w:rsidRPr="00B54A03" w:rsidRDefault="000B0B52">
      <w:pPr>
        <w:rPr>
          <w:rFonts w:cs="Arial"/>
          <w:b/>
          <w:szCs w:val="20"/>
        </w:rPr>
      </w:pPr>
      <w:r w:rsidRPr="00B54A03">
        <w:rPr>
          <w:rFonts w:cs="Arial"/>
          <w:b/>
          <w:szCs w:val="20"/>
        </w:rPr>
        <w:t xml:space="preserve">How </w:t>
      </w:r>
      <w:r w:rsidR="000D00F6">
        <w:rPr>
          <w:rFonts w:cs="Arial"/>
          <w:b/>
          <w:szCs w:val="20"/>
        </w:rPr>
        <w:t xml:space="preserve">are new </w:t>
      </w:r>
      <w:r w:rsidRPr="00B54A03">
        <w:rPr>
          <w:rFonts w:cs="Arial"/>
          <w:b/>
          <w:szCs w:val="20"/>
        </w:rPr>
        <w:t xml:space="preserve">Teachers/Evaluators added to Teachscape? </w:t>
      </w:r>
    </w:p>
    <w:p w14:paraId="00A38746" w14:textId="77777777" w:rsidR="00DB177E" w:rsidRDefault="0047043A" w:rsidP="00510389">
      <w:pPr>
        <w:pStyle w:val="ListParagraph"/>
        <w:numPr>
          <w:ilvl w:val="0"/>
          <w:numId w:val="164"/>
        </w:numPr>
        <w:rPr>
          <w:rFonts w:ascii="Arial" w:hAnsi="Arial" w:cs="Arial"/>
          <w:sz w:val="20"/>
          <w:szCs w:val="20"/>
        </w:rPr>
      </w:pPr>
      <w:r>
        <w:rPr>
          <w:rFonts w:ascii="Arial" w:hAnsi="Arial" w:cs="Arial"/>
          <w:sz w:val="20"/>
          <w:szCs w:val="20"/>
        </w:rPr>
        <w:t>Manually entered into Teachscape’s system, which should require the License Number be entered at this time.</w:t>
      </w:r>
    </w:p>
    <w:p w14:paraId="00A38747" w14:textId="77777777" w:rsidR="000B0B52" w:rsidRPr="00B54A03" w:rsidRDefault="000B0B52">
      <w:pPr>
        <w:rPr>
          <w:rFonts w:cs="Arial"/>
          <w:b/>
          <w:szCs w:val="20"/>
        </w:rPr>
      </w:pPr>
      <w:r w:rsidRPr="00B54A03">
        <w:rPr>
          <w:rFonts w:cs="Arial"/>
          <w:b/>
          <w:bCs/>
          <w:szCs w:val="20"/>
        </w:rPr>
        <w:t>Unique key used to identify STAFF is License Number (File ID) - not SSN</w:t>
      </w:r>
    </w:p>
    <w:p w14:paraId="00A38748" w14:textId="77777777" w:rsidR="00DB177E" w:rsidRDefault="000B0B52" w:rsidP="00510389">
      <w:pPr>
        <w:pStyle w:val="ListParagraph"/>
        <w:numPr>
          <w:ilvl w:val="0"/>
          <w:numId w:val="164"/>
        </w:numPr>
        <w:rPr>
          <w:rFonts w:cs="Arial"/>
          <w:szCs w:val="20"/>
        </w:rPr>
      </w:pPr>
      <w:r w:rsidRPr="002C372F">
        <w:rPr>
          <w:rFonts w:cs="Arial"/>
          <w:szCs w:val="20"/>
        </w:rPr>
        <w:t>Requires “license number”(Lic#)</w:t>
      </w:r>
      <w:r w:rsidR="0047043A" w:rsidRPr="008246EB">
        <w:rPr>
          <w:rFonts w:cs="Arial"/>
          <w:szCs w:val="20"/>
        </w:rPr>
        <w:t xml:space="preserve"> for </w:t>
      </w:r>
      <w:r w:rsidR="000D00F6" w:rsidRPr="00A55771">
        <w:rPr>
          <w:rFonts w:cs="Arial"/>
          <w:szCs w:val="20"/>
        </w:rPr>
        <w:t>teachers</w:t>
      </w:r>
      <w:r w:rsidR="0047043A" w:rsidRPr="00984DE6">
        <w:rPr>
          <w:rFonts w:cs="Arial"/>
          <w:szCs w:val="20"/>
        </w:rPr>
        <w:t xml:space="preserve"> in </w:t>
      </w:r>
      <w:r w:rsidRPr="006231C7">
        <w:rPr>
          <w:rFonts w:cs="Arial"/>
          <w:szCs w:val="20"/>
        </w:rPr>
        <w:t>Teachscape</w:t>
      </w:r>
    </w:p>
    <w:p w14:paraId="00A38749" w14:textId="77777777" w:rsidR="00A0177F" w:rsidRDefault="00A0177F">
      <w:pPr>
        <w:rPr>
          <w:rFonts w:cs="Arial"/>
          <w:b/>
          <w:szCs w:val="20"/>
        </w:rPr>
      </w:pPr>
    </w:p>
    <w:p w14:paraId="00A3874A" w14:textId="77777777" w:rsidR="00F84A95" w:rsidRPr="00773F3E" w:rsidRDefault="00F84A95">
      <w:pPr>
        <w:pStyle w:val="NoSpacing"/>
        <w:rPr>
          <w:rFonts w:cs="Arial"/>
          <w:b/>
          <w:bCs/>
          <w:szCs w:val="20"/>
        </w:rPr>
      </w:pPr>
      <w:r w:rsidRPr="00773F3E">
        <w:rPr>
          <w:rFonts w:cs="Arial"/>
          <w:b/>
          <w:bCs/>
          <w:szCs w:val="20"/>
        </w:rPr>
        <w:t>To view a list of TEACHERS, based on a TEACHER Staff Assignment Code, which should match those with Observations, run the following STARS report:</w:t>
      </w:r>
    </w:p>
    <w:p w14:paraId="00A3874B" w14:textId="77777777" w:rsidR="00F84A95" w:rsidRPr="00773F3E" w:rsidRDefault="00F84A95">
      <w:pPr>
        <w:pStyle w:val="NoSpacing"/>
        <w:rPr>
          <w:rFonts w:cs="Arial"/>
          <w:b/>
          <w:bCs/>
          <w:szCs w:val="20"/>
        </w:rPr>
      </w:pPr>
    </w:p>
    <w:p w14:paraId="00A3874C" w14:textId="77777777" w:rsidR="00F84A95" w:rsidRPr="00773F3E" w:rsidRDefault="00F84A95">
      <w:pPr>
        <w:pStyle w:val="NoSpacing"/>
        <w:rPr>
          <w:rFonts w:cs="Arial"/>
          <w:b/>
          <w:bCs/>
          <w:szCs w:val="20"/>
        </w:rPr>
      </w:pPr>
      <w:r w:rsidRPr="00773F3E">
        <w:rPr>
          <w:rFonts w:cs="Arial"/>
          <w:b/>
          <w:bCs/>
          <w:szCs w:val="20"/>
        </w:rPr>
        <w:t>STARS report path:  STAFF&gt;Teachers&gt;Teacher Data Quality Tools</w:t>
      </w:r>
    </w:p>
    <w:p w14:paraId="00A3874D" w14:textId="77777777" w:rsidR="00F84A95" w:rsidRPr="00773F3E" w:rsidRDefault="00CA5AD0">
      <w:pPr>
        <w:rPr>
          <w:rFonts w:cs="Arial"/>
          <w:color w:val="000000"/>
          <w:szCs w:val="20"/>
        </w:rPr>
      </w:pPr>
      <w:hyperlink r:id="rId270" w:history="1">
        <w:r w:rsidR="00F84A95" w:rsidRPr="00773F3E">
          <w:rPr>
            <w:rStyle w:val="Hyperlink"/>
            <w:rFonts w:cs="Arial"/>
            <w:szCs w:val="20"/>
          </w:rPr>
          <w:t>STARS Staff Data for Teachscape Reconciliation</w:t>
        </w:r>
      </w:hyperlink>
      <w:r w:rsidR="00F84A95" w:rsidRPr="00773F3E">
        <w:rPr>
          <w:rFonts w:cs="Arial"/>
          <w:color w:val="000000"/>
          <w:szCs w:val="20"/>
        </w:rPr>
        <w:t>– select the TEACHER option.</w:t>
      </w:r>
    </w:p>
    <w:p w14:paraId="00A3874E" w14:textId="77777777" w:rsidR="00F84A95" w:rsidRPr="00773F3E" w:rsidRDefault="00F84A95">
      <w:pPr>
        <w:rPr>
          <w:rFonts w:cs="Arial"/>
          <w:color w:val="000000"/>
          <w:szCs w:val="20"/>
        </w:rPr>
      </w:pPr>
    </w:p>
    <w:p w14:paraId="00A3874F" w14:textId="77777777" w:rsidR="00F84A95" w:rsidRPr="00773F3E" w:rsidRDefault="00F84A95">
      <w:pPr>
        <w:rPr>
          <w:rFonts w:cs="Arial"/>
          <w:color w:val="000000"/>
          <w:szCs w:val="20"/>
        </w:rPr>
      </w:pPr>
      <w:r w:rsidRPr="00773F3E">
        <w:rPr>
          <w:rFonts w:cs="Arial"/>
          <w:b/>
          <w:bCs/>
          <w:szCs w:val="20"/>
        </w:rPr>
        <w:t>STARS report path:  STAFF</w:t>
      </w:r>
    </w:p>
    <w:p w14:paraId="00A38750" w14:textId="77777777" w:rsidR="00F84A95" w:rsidRPr="00773F3E" w:rsidRDefault="00CA5AD0">
      <w:pPr>
        <w:rPr>
          <w:rFonts w:cs="Arial"/>
          <w:color w:val="1F497D"/>
          <w:szCs w:val="20"/>
        </w:rPr>
      </w:pPr>
      <w:hyperlink r:id="rId271" w:history="1">
        <w:r w:rsidR="00F84A95" w:rsidRPr="00773F3E">
          <w:rPr>
            <w:rStyle w:val="Hyperlink"/>
            <w:rFonts w:cs="Arial"/>
            <w:szCs w:val="20"/>
          </w:rPr>
          <w:t>Staff Assignments by District, Location, Staff for Snapshot Date</w:t>
        </w:r>
      </w:hyperlink>
      <w:r w:rsidR="00F84A95" w:rsidRPr="00773F3E">
        <w:rPr>
          <w:rFonts w:cs="Arial"/>
          <w:color w:val="000000"/>
          <w:szCs w:val="20"/>
        </w:rPr>
        <w:t xml:space="preserve"> – If a teacher did not appear in the above report, run this report to view their Staff Assignment code. </w:t>
      </w:r>
    </w:p>
    <w:p w14:paraId="00A38751" w14:textId="77777777" w:rsidR="00F84A95" w:rsidRPr="00773F3E" w:rsidRDefault="00F84A95">
      <w:pPr>
        <w:rPr>
          <w:rFonts w:cs="Arial"/>
          <w:b/>
          <w:szCs w:val="20"/>
        </w:rPr>
      </w:pPr>
    </w:p>
    <w:p w14:paraId="00A38752" w14:textId="77777777" w:rsidR="000D00F6" w:rsidRPr="00B54A03" w:rsidRDefault="000D00F6">
      <w:pPr>
        <w:rPr>
          <w:rFonts w:cs="Arial"/>
          <w:b/>
          <w:szCs w:val="20"/>
        </w:rPr>
      </w:pPr>
    </w:p>
    <w:p w14:paraId="00A38753" w14:textId="77777777" w:rsidR="00703A37" w:rsidRPr="00B54A03" w:rsidRDefault="00703A37">
      <w:pPr>
        <w:keepNext/>
        <w:rPr>
          <w:rFonts w:cs="Arial"/>
          <w:b/>
          <w:bCs/>
          <w:szCs w:val="20"/>
        </w:rPr>
      </w:pPr>
      <w:r w:rsidRPr="00B54A03">
        <w:rPr>
          <w:rFonts w:cs="Arial"/>
          <w:b/>
          <w:bCs/>
          <w:szCs w:val="20"/>
        </w:rPr>
        <w:t>License Discrepancies:</w:t>
      </w:r>
    </w:p>
    <w:tbl>
      <w:tblPr>
        <w:tblW w:w="0" w:type="auto"/>
        <w:jc w:val="right"/>
        <w:tblCellSpacing w:w="15" w:type="dxa"/>
        <w:tblCellMar>
          <w:top w:w="15" w:type="dxa"/>
          <w:left w:w="15" w:type="dxa"/>
          <w:bottom w:w="15" w:type="dxa"/>
          <w:right w:w="15" w:type="dxa"/>
        </w:tblCellMar>
        <w:tblLook w:val="04A0" w:firstRow="1" w:lastRow="0" w:firstColumn="1" w:lastColumn="0" w:noHBand="0" w:noVBand="1"/>
      </w:tblPr>
      <w:tblGrid>
        <w:gridCol w:w="10170"/>
      </w:tblGrid>
      <w:tr w:rsidR="00703A37" w:rsidRPr="00B54A03" w14:paraId="00A38757" w14:textId="77777777" w:rsidTr="0053301A">
        <w:trPr>
          <w:tblCellSpacing w:w="15" w:type="dxa"/>
          <w:jc w:val="right"/>
        </w:trPr>
        <w:tc>
          <w:tcPr>
            <w:tcW w:w="0" w:type="auto"/>
            <w:shd w:val="clear" w:color="auto" w:fill="auto"/>
            <w:tcMar>
              <w:top w:w="27" w:type="dxa"/>
              <w:left w:w="15" w:type="dxa"/>
              <w:bottom w:w="15" w:type="dxa"/>
              <w:right w:w="15" w:type="dxa"/>
            </w:tcMar>
            <w:vAlign w:val="center"/>
            <w:hideMark/>
          </w:tcPr>
          <w:p w14:paraId="00A38754" w14:textId="77777777" w:rsidR="00703A37" w:rsidRPr="00B54A03" w:rsidRDefault="00CA5AD0">
            <w:pPr>
              <w:rPr>
                <w:rFonts w:cs="Arial"/>
                <w:color w:val="4F81BD" w:themeColor="accent1"/>
                <w:szCs w:val="20"/>
              </w:rPr>
            </w:pPr>
            <w:hyperlink r:id="rId272" w:history="1">
              <w:r w:rsidR="00703A37" w:rsidRPr="00B54A03">
                <w:rPr>
                  <w:rFonts w:cs="Arial"/>
                  <w:color w:val="4F81BD" w:themeColor="accent1"/>
                  <w:szCs w:val="20"/>
                </w:rPr>
                <w:t>STARS Site Collection</w:t>
              </w:r>
            </w:hyperlink>
            <w:r w:rsidR="00703A37" w:rsidRPr="00B54A03">
              <w:rPr>
                <w:rFonts w:cs="Arial"/>
                <w:color w:val="4F81BD" w:themeColor="accent1"/>
                <w:szCs w:val="20"/>
              </w:rPr>
              <w:t>&gt;</w:t>
            </w:r>
            <w:hyperlink r:id="rId273" w:history="1">
              <w:r w:rsidR="00703A37" w:rsidRPr="00B54A03">
                <w:rPr>
                  <w:rFonts w:cs="Arial"/>
                  <w:color w:val="4F81BD" w:themeColor="accent1"/>
                  <w:szCs w:val="20"/>
                </w:rPr>
                <w:t>STARS Reporting</w:t>
              </w:r>
            </w:hyperlink>
            <w:r w:rsidR="00703A37" w:rsidRPr="00B54A03">
              <w:rPr>
                <w:rFonts w:cs="Arial"/>
                <w:color w:val="4F81BD" w:themeColor="accent1"/>
                <w:szCs w:val="20"/>
              </w:rPr>
              <w:t>&gt;</w:t>
            </w:r>
            <w:hyperlink r:id="rId274" w:history="1">
              <w:r w:rsidR="00703A37" w:rsidRPr="00B54A03">
                <w:rPr>
                  <w:rFonts w:cs="Arial"/>
                  <w:color w:val="4F81BD" w:themeColor="accent1"/>
                  <w:szCs w:val="20"/>
                </w:rPr>
                <w:t>Public Folders</w:t>
              </w:r>
            </w:hyperlink>
            <w:r w:rsidR="00703A37" w:rsidRPr="00B54A03">
              <w:rPr>
                <w:rFonts w:cs="Arial"/>
                <w:color w:val="4F81BD" w:themeColor="accent1"/>
                <w:szCs w:val="20"/>
              </w:rPr>
              <w:t>&gt;</w:t>
            </w:r>
            <w:hyperlink r:id="rId275" w:history="1">
              <w:r w:rsidR="00703A37" w:rsidRPr="00B54A03">
                <w:rPr>
                  <w:rFonts w:cs="Arial"/>
                  <w:color w:val="4F81BD" w:themeColor="accent1"/>
                  <w:szCs w:val="20"/>
                </w:rPr>
                <w:t>eScholar Framework - Verify</w:t>
              </w:r>
            </w:hyperlink>
            <w:r w:rsidR="00703A37" w:rsidRPr="00B54A03">
              <w:rPr>
                <w:rFonts w:cs="Arial"/>
                <w:color w:val="4F81BD" w:themeColor="accent1"/>
                <w:szCs w:val="20"/>
              </w:rPr>
              <w:t>&gt;</w:t>
            </w:r>
            <w:hyperlink r:id="rId276" w:history="1">
              <w:r w:rsidR="00703A37" w:rsidRPr="00B54A03">
                <w:rPr>
                  <w:rFonts w:cs="Arial"/>
                  <w:color w:val="4F81BD" w:themeColor="accent1"/>
                  <w:szCs w:val="20"/>
                </w:rPr>
                <w:t>District and Location Reports</w:t>
              </w:r>
            </w:hyperlink>
            <w:r w:rsidR="00703A37" w:rsidRPr="00B54A03">
              <w:rPr>
                <w:rFonts w:cs="Arial"/>
                <w:color w:val="4F81BD" w:themeColor="accent1"/>
                <w:szCs w:val="20"/>
              </w:rPr>
              <w:t>&gt;</w:t>
            </w:r>
            <w:hyperlink r:id="rId277" w:history="1">
              <w:r w:rsidR="00703A37" w:rsidRPr="00B54A03">
                <w:rPr>
                  <w:rFonts w:cs="Arial"/>
                  <w:color w:val="4F81BD" w:themeColor="accent1"/>
                  <w:szCs w:val="20"/>
                </w:rPr>
                <w:t>STAFF</w:t>
              </w:r>
            </w:hyperlink>
            <w:r w:rsidR="00703A37" w:rsidRPr="00B54A03">
              <w:rPr>
                <w:rFonts w:cs="Arial"/>
                <w:color w:val="4F81BD" w:themeColor="accent1"/>
                <w:szCs w:val="20"/>
              </w:rPr>
              <w:t>&gt;</w:t>
            </w:r>
            <w:hyperlink r:id="rId278" w:history="1">
              <w:r w:rsidR="00703A37" w:rsidRPr="00B54A03">
                <w:rPr>
                  <w:rFonts w:cs="Arial"/>
                  <w:color w:val="4F81BD" w:themeColor="accent1"/>
                  <w:szCs w:val="20"/>
                </w:rPr>
                <w:t>Licensure Reports</w:t>
              </w:r>
            </w:hyperlink>
          </w:p>
          <w:p w14:paraId="00A38755" w14:textId="77777777" w:rsidR="00703A37" w:rsidRPr="00B54A03" w:rsidRDefault="00703A37">
            <w:pPr>
              <w:rPr>
                <w:rFonts w:cs="Arial"/>
                <w:color w:val="4F81BD" w:themeColor="accent1"/>
                <w:szCs w:val="20"/>
              </w:rPr>
            </w:pPr>
            <w:r w:rsidRPr="00B54A03">
              <w:rPr>
                <w:rFonts w:cs="Arial"/>
                <w:color w:val="4F81BD" w:themeColor="accent1"/>
                <w:szCs w:val="20"/>
              </w:rPr>
              <w:t>Licensure Discrepancy for Courses by District, Location</w:t>
            </w:r>
          </w:p>
          <w:p w14:paraId="00A38756" w14:textId="77777777" w:rsidR="00703A37" w:rsidRPr="00B54A03" w:rsidRDefault="00703A37">
            <w:pPr>
              <w:rPr>
                <w:rFonts w:cs="Arial"/>
                <w:color w:val="666666"/>
                <w:szCs w:val="20"/>
              </w:rPr>
            </w:pPr>
            <w:r w:rsidRPr="00B54A03">
              <w:rPr>
                <w:rFonts w:cs="Arial"/>
                <w:color w:val="4F81BD" w:themeColor="accent1"/>
                <w:szCs w:val="20"/>
              </w:rPr>
              <w:t>Licensure Discrepancy for Staff Assignments by District, Location</w:t>
            </w:r>
          </w:p>
        </w:tc>
      </w:tr>
    </w:tbl>
    <w:p w14:paraId="00A38758" w14:textId="77777777" w:rsidR="00703A37" w:rsidRPr="00B54A03" w:rsidRDefault="00703A37" w:rsidP="00510389">
      <w:pPr>
        <w:pStyle w:val="ListParagraph"/>
        <w:numPr>
          <w:ilvl w:val="0"/>
          <w:numId w:val="43"/>
        </w:numPr>
        <w:ind w:left="0"/>
        <w:jc w:val="right"/>
        <w:rPr>
          <w:rFonts w:ascii="Arial" w:hAnsi="Arial" w:cs="Arial"/>
          <w:vanish/>
          <w:color w:val="666666"/>
          <w:sz w:val="20"/>
          <w:szCs w:val="20"/>
        </w:rPr>
      </w:pPr>
    </w:p>
    <w:p w14:paraId="00A38759" w14:textId="77777777" w:rsidR="00703A37" w:rsidRPr="00B54A03" w:rsidRDefault="00703A37">
      <w:pPr>
        <w:rPr>
          <w:rFonts w:cs="Arial"/>
          <w:color w:val="000000"/>
          <w:szCs w:val="20"/>
        </w:rPr>
      </w:pPr>
    </w:p>
    <w:p w14:paraId="00A3875A" w14:textId="77777777" w:rsidR="00703A37" w:rsidRPr="00B54A03" w:rsidRDefault="00703A37">
      <w:pPr>
        <w:rPr>
          <w:rFonts w:cs="Arial"/>
          <w:b/>
          <w:bCs/>
          <w:szCs w:val="20"/>
        </w:rPr>
      </w:pPr>
      <w:r w:rsidRPr="00B54A03">
        <w:rPr>
          <w:rFonts w:cs="Arial"/>
          <w:b/>
          <w:bCs/>
          <w:szCs w:val="20"/>
        </w:rPr>
        <w:t>Description:</w:t>
      </w:r>
    </w:p>
    <w:p w14:paraId="00A3875B" w14:textId="77777777" w:rsidR="00703A37" w:rsidRPr="00B54A03" w:rsidRDefault="00703A37" w:rsidP="00510389">
      <w:pPr>
        <w:numPr>
          <w:ilvl w:val="0"/>
          <w:numId w:val="44"/>
        </w:numPr>
        <w:ind w:left="720"/>
        <w:rPr>
          <w:rFonts w:cs="Arial"/>
          <w:szCs w:val="20"/>
        </w:rPr>
      </w:pPr>
      <w:r w:rsidRPr="00B54A03">
        <w:rPr>
          <w:rFonts w:cs="Arial"/>
          <w:szCs w:val="20"/>
        </w:rPr>
        <w:t>Based on State of NM Statutes</w:t>
      </w:r>
    </w:p>
    <w:p w14:paraId="00A3875C" w14:textId="77777777" w:rsidR="00703A37" w:rsidRPr="00B54A03" w:rsidRDefault="00703A37" w:rsidP="00510389">
      <w:pPr>
        <w:numPr>
          <w:ilvl w:val="1"/>
          <w:numId w:val="44"/>
        </w:numPr>
        <w:ind w:left="1440"/>
        <w:rPr>
          <w:rFonts w:cs="Arial"/>
          <w:szCs w:val="20"/>
        </w:rPr>
      </w:pPr>
      <w:r w:rsidRPr="00B54A03">
        <w:rPr>
          <w:rFonts w:cs="Arial"/>
          <w:szCs w:val="20"/>
        </w:rPr>
        <w:t>No “Team Teaching” concept or qualifying through HOUSSE.</w:t>
      </w:r>
    </w:p>
    <w:p w14:paraId="00A3875D" w14:textId="77777777" w:rsidR="00703A37" w:rsidRPr="00B54A03" w:rsidRDefault="00703A37" w:rsidP="00510389">
      <w:pPr>
        <w:numPr>
          <w:ilvl w:val="0"/>
          <w:numId w:val="44"/>
        </w:numPr>
        <w:ind w:left="720"/>
        <w:rPr>
          <w:rFonts w:cs="Arial"/>
          <w:szCs w:val="20"/>
        </w:rPr>
      </w:pPr>
      <w:r w:rsidRPr="00B54A03">
        <w:rPr>
          <w:rFonts w:cs="Arial"/>
          <w:szCs w:val="20"/>
        </w:rPr>
        <w:t>Lists staff not properly licensed for their Staff Assignment(s).</w:t>
      </w:r>
    </w:p>
    <w:p w14:paraId="00A3875E" w14:textId="77777777" w:rsidR="00703A37" w:rsidRPr="00B54A03" w:rsidRDefault="00703A37" w:rsidP="00510389">
      <w:pPr>
        <w:numPr>
          <w:ilvl w:val="0"/>
          <w:numId w:val="44"/>
        </w:numPr>
        <w:ind w:left="720"/>
        <w:rPr>
          <w:rFonts w:cs="Arial"/>
          <w:szCs w:val="20"/>
        </w:rPr>
      </w:pPr>
      <w:r w:rsidRPr="00B54A03">
        <w:rPr>
          <w:rFonts w:cs="Arial"/>
          <w:szCs w:val="20"/>
        </w:rPr>
        <w:t>Lists staff not properly licensed for Courses they are teaching.</w:t>
      </w:r>
    </w:p>
    <w:p w14:paraId="00A3875F" w14:textId="77777777" w:rsidR="00703A37" w:rsidRPr="00B54A03" w:rsidRDefault="00703A37" w:rsidP="00510389">
      <w:pPr>
        <w:numPr>
          <w:ilvl w:val="1"/>
          <w:numId w:val="44"/>
        </w:numPr>
        <w:ind w:left="1440"/>
        <w:rPr>
          <w:rFonts w:cs="Arial"/>
          <w:szCs w:val="20"/>
        </w:rPr>
      </w:pPr>
      <w:r w:rsidRPr="00B54A03">
        <w:rPr>
          <w:rFonts w:cs="Arial"/>
          <w:szCs w:val="20"/>
        </w:rPr>
        <w:t xml:space="preserve">Proper licensure is checked for the </w:t>
      </w:r>
      <w:r w:rsidRPr="00B54A03">
        <w:rPr>
          <w:rFonts w:cs="Arial"/>
          <w:i/>
          <w:iCs/>
          <w:szCs w:val="20"/>
        </w:rPr>
        <w:t>PRIMARY INSTRUCTOR</w:t>
      </w:r>
      <w:r w:rsidRPr="00B54A03">
        <w:rPr>
          <w:rFonts w:cs="Arial"/>
          <w:szCs w:val="20"/>
        </w:rPr>
        <w:t xml:space="preserve"> only, not the </w:t>
      </w:r>
      <w:r w:rsidRPr="00B54A03">
        <w:rPr>
          <w:rFonts w:cs="Arial"/>
          <w:i/>
          <w:iCs/>
          <w:szCs w:val="20"/>
        </w:rPr>
        <w:t>OTHER INSTRUCTORS</w:t>
      </w:r>
      <w:r w:rsidRPr="00B54A03">
        <w:rPr>
          <w:rFonts w:cs="Arial"/>
          <w:szCs w:val="20"/>
        </w:rPr>
        <w:t xml:space="preserve"> (Team Teachers).</w:t>
      </w:r>
    </w:p>
    <w:p w14:paraId="00A38760" w14:textId="77777777" w:rsidR="00703A37" w:rsidRPr="00B54A03" w:rsidRDefault="00703A37" w:rsidP="00226958">
      <w:pPr>
        <w:pStyle w:val="Footer"/>
        <w:tabs>
          <w:tab w:val="clear" w:pos="4320"/>
          <w:tab w:val="clear" w:pos="8640"/>
        </w:tabs>
        <w:ind w:left="360"/>
        <w:rPr>
          <w:rFonts w:cs="Arial"/>
          <w:szCs w:val="20"/>
        </w:rPr>
      </w:pPr>
    </w:p>
    <w:p w14:paraId="00A38761" w14:textId="77777777" w:rsidR="00703A37" w:rsidRPr="00B54A03" w:rsidRDefault="00703A37">
      <w:pPr>
        <w:pStyle w:val="Footer"/>
        <w:tabs>
          <w:tab w:val="clear" w:pos="4320"/>
          <w:tab w:val="clear" w:pos="8640"/>
        </w:tabs>
        <w:rPr>
          <w:rFonts w:cs="Arial"/>
          <w:b/>
          <w:szCs w:val="20"/>
        </w:rPr>
      </w:pPr>
      <w:r w:rsidRPr="00B54A03">
        <w:rPr>
          <w:rFonts w:cs="Arial"/>
          <w:b/>
          <w:szCs w:val="20"/>
        </w:rPr>
        <w:t>FAQs License Discrepancies:</w:t>
      </w:r>
    </w:p>
    <w:p w14:paraId="00A38762" w14:textId="77777777" w:rsidR="00703A37" w:rsidRPr="00B54A03" w:rsidRDefault="00703A37" w:rsidP="00226958">
      <w:pPr>
        <w:pStyle w:val="Footer"/>
        <w:tabs>
          <w:tab w:val="clear" w:pos="4320"/>
          <w:tab w:val="clear" w:pos="8640"/>
        </w:tabs>
        <w:ind w:left="360"/>
        <w:rPr>
          <w:rFonts w:cs="Arial"/>
          <w:szCs w:val="20"/>
        </w:rPr>
      </w:pPr>
    </w:p>
    <w:p w14:paraId="00A38763" w14:textId="77777777" w:rsidR="00703A37" w:rsidRPr="00B54A03" w:rsidRDefault="00703A37" w:rsidP="00510389">
      <w:pPr>
        <w:pStyle w:val="Footer"/>
        <w:numPr>
          <w:ilvl w:val="0"/>
          <w:numId w:val="68"/>
        </w:numPr>
        <w:tabs>
          <w:tab w:val="clear" w:pos="720"/>
          <w:tab w:val="clear" w:pos="4320"/>
          <w:tab w:val="clear" w:pos="8640"/>
          <w:tab w:val="num" w:pos="360"/>
        </w:tabs>
        <w:ind w:left="360"/>
        <w:rPr>
          <w:rFonts w:cs="Arial"/>
          <w:b/>
          <w:szCs w:val="20"/>
        </w:rPr>
      </w:pPr>
      <w:r w:rsidRPr="00B54A03">
        <w:rPr>
          <w:rFonts w:cs="Arial"/>
          <w:b/>
          <w:szCs w:val="20"/>
        </w:rPr>
        <w:t>Our school hired a person with a Substitute Teaching License (503) to perform Educational Assistant/Instructional Assistant duties and is kicking on the Licensure Discrepancy report for Staff Assignment Code 34 as No Valid License -- even though I’ve coded this person in the Staff Snapshot Template as a Long Term/Short Term Sub (Qualification Status=S/T).  Why?</w:t>
      </w:r>
    </w:p>
    <w:p w14:paraId="00A38764" w14:textId="77777777" w:rsidR="00703A37" w:rsidRPr="00B54A03" w:rsidRDefault="00703A37" w:rsidP="00226958">
      <w:pPr>
        <w:pStyle w:val="Footer"/>
        <w:tabs>
          <w:tab w:val="clear" w:pos="4320"/>
          <w:tab w:val="clear" w:pos="8640"/>
        </w:tabs>
        <w:ind w:left="360"/>
        <w:rPr>
          <w:rFonts w:cs="Arial"/>
          <w:szCs w:val="20"/>
        </w:rPr>
      </w:pPr>
    </w:p>
    <w:p w14:paraId="00A38765" w14:textId="77777777" w:rsidR="00703A37" w:rsidRPr="00B54A03" w:rsidRDefault="00703A37">
      <w:pPr>
        <w:pStyle w:val="Footer"/>
        <w:tabs>
          <w:tab w:val="clear" w:pos="4320"/>
          <w:tab w:val="clear" w:pos="8640"/>
        </w:tabs>
        <w:rPr>
          <w:rFonts w:cs="Arial"/>
          <w:szCs w:val="20"/>
        </w:rPr>
      </w:pPr>
      <w:r w:rsidRPr="00B54A03">
        <w:rPr>
          <w:rFonts w:cs="Arial"/>
          <w:szCs w:val="20"/>
        </w:rPr>
        <w:t>Because substitute teaching licenses only apply to “Teaching” staff assignment codes of which Educational Assistants (EAs) do not belong.  This person would need to obtain an Educational Assistant License (502) to perform EA job duties.  It is not uncommon for people who have Substitute Teaching Licenses to also have an Educational Assistant License.</w:t>
      </w:r>
    </w:p>
    <w:p w14:paraId="00A38766" w14:textId="77777777" w:rsidR="00320850" w:rsidRPr="00B54A03" w:rsidRDefault="00320850">
      <w:pPr>
        <w:pStyle w:val="Footer"/>
        <w:tabs>
          <w:tab w:val="clear" w:pos="4320"/>
          <w:tab w:val="clear" w:pos="8640"/>
        </w:tabs>
        <w:rPr>
          <w:rFonts w:cs="Arial"/>
          <w:szCs w:val="20"/>
        </w:rPr>
      </w:pPr>
    </w:p>
    <w:p w14:paraId="00A38767" w14:textId="77777777" w:rsidR="00EA7266" w:rsidRPr="00B54A03" w:rsidRDefault="00EA7266">
      <w:pPr>
        <w:rPr>
          <w:rFonts w:cs="Arial"/>
          <w:szCs w:val="20"/>
        </w:rPr>
      </w:pPr>
      <w:r w:rsidRPr="00B54A03">
        <w:rPr>
          <w:rFonts w:cs="Arial"/>
          <w:b/>
          <w:bCs/>
          <w:szCs w:val="20"/>
        </w:rPr>
        <w:t>Additional License Reports:</w:t>
      </w:r>
    </w:p>
    <w:p w14:paraId="00A38768" w14:textId="77777777" w:rsidR="00EA7266" w:rsidRPr="00B54A03" w:rsidRDefault="00EA7266">
      <w:pPr>
        <w:pStyle w:val="Footer"/>
        <w:tabs>
          <w:tab w:val="clear" w:pos="4320"/>
          <w:tab w:val="clear" w:pos="8640"/>
        </w:tabs>
        <w:rPr>
          <w:rFonts w:cs="Arial"/>
          <w:szCs w:val="20"/>
        </w:rPr>
      </w:pPr>
    </w:p>
    <w:p w14:paraId="00A38769" w14:textId="77777777" w:rsidR="00EA7266" w:rsidRPr="00B54A03" w:rsidRDefault="00CA5AD0">
      <w:pPr>
        <w:rPr>
          <w:rFonts w:cs="Arial"/>
          <w:color w:val="4F81BD" w:themeColor="accent1"/>
          <w:szCs w:val="20"/>
        </w:rPr>
      </w:pPr>
      <w:hyperlink r:id="rId279" w:history="1">
        <w:r w:rsidR="00EA7266" w:rsidRPr="00B54A03">
          <w:rPr>
            <w:rFonts w:cs="Arial"/>
            <w:color w:val="4F81BD" w:themeColor="accent1"/>
            <w:szCs w:val="20"/>
          </w:rPr>
          <w:t>STARS Site Collection</w:t>
        </w:r>
      </w:hyperlink>
      <w:r w:rsidR="00EA7266" w:rsidRPr="00B54A03">
        <w:rPr>
          <w:rFonts w:cs="Arial"/>
          <w:color w:val="4F81BD" w:themeColor="accent1"/>
          <w:szCs w:val="20"/>
        </w:rPr>
        <w:t>&gt;</w:t>
      </w:r>
      <w:hyperlink r:id="rId280" w:history="1">
        <w:r w:rsidR="00EA7266" w:rsidRPr="00B54A03">
          <w:rPr>
            <w:rFonts w:cs="Arial"/>
            <w:color w:val="4F81BD" w:themeColor="accent1"/>
            <w:szCs w:val="20"/>
          </w:rPr>
          <w:t>STARS Reporting</w:t>
        </w:r>
      </w:hyperlink>
      <w:r w:rsidR="00EA7266" w:rsidRPr="00B54A03">
        <w:rPr>
          <w:rFonts w:cs="Arial"/>
          <w:color w:val="4F81BD" w:themeColor="accent1"/>
          <w:szCs w:val="20"/>
        </w:rPr>
        <w:t>&gt;</w:t>
      </w:r>
      <w:hyperlink r:id="rId281" w:history="1">
        <w:r w:rsidR="00EA7266" w:rsidRPr="00B54A03">
          <w:rPr>
            <w:rFonts w:cs="Arial"/>
            <w:color w:val="4F81BD" w:themeColor="accent1"/>
            <w:szCs w:val="20"/>
          </w:rPr>
          <w:t>Public Folders</w:t>
        </w:r>
      </w:hyperlink>
      <w:r w:rsidR="00EA7266" w:rsidRPr="00B54A03">
        <w:rPr>
          <w:rFonts w:cs="Arial"/>
          <w:color w:val="4F81BD" w:themeColor="accent1"/>
          <w:szCs w:val="20"/>
        </w:rPr>
        <w:t>&gt;</w:t>
      </w:r>
      <w:hyperlink r:id="rId282" w:history="1">
        <w:r w:rsidR="00EA7266" w:rsidRPr="00B54A03">
          <w:rPr>
            <w:rFonts w:cs="Arial"/>
            <w:color w:val="4F81BD" w:themeColor="accent1"/>
            <w:szCs w:val="20"/>
          </w:rPr>
          <w:t>eScholar Framework - Verify</w:t>
        </w:r>
      </w:hyperlink>
      <w:r w:rsidR="00EA7266" w:rsidRPr="00B54A03">
        <w:rPr>
          <w:rFonts w:cs="Arial"/>
          <w:color w:val="4F81BD" w:themeColor="accent1"/>
          <w:szCs w:val="20"/>
        </w:rPr>
        <w:t>&gt;</w:t>
      </w:r>
      <w:hyperlink r:id="rId283" w:history="1">
        <w:r w:rsidR="00EA7266" w:rsidRPr="00B54A03">
          <w:rPr>
            <w:rFonts w:cs="Arial"/>
            <w:color w:val="4F81BD" w:themeColor="accent1"/>
            <w:szCs w:val="20"/>
          </w:rPr>
          <w:t>District and Location Reports</w:t>
        </w:r>
      </w:hyperlink>
      <w:r w:rsidR="00EA7266" w:rsidRPr="00B54A03">
        <w:rPr>
          <w:rFonts w:cs="Arial"/>
          <w:color w:val="4F81BD" w:themeColor="accent1"/>
          <w:szCs w:val="20"/>
        </w:rPr>
        <w:t>&gt;</w:t>
      </w:r>
      <w:hyperlink r:id="rId284" w:history="1">
        <w:r w:rsidR="00EA7266" w:rsidRPr="00B54A03">
          <w:rPr>
            <w:rFonts w:cs="Arial"/>
            <w:color w:val="4F81BD" w:themeColor="accent1"/>
            <w:szCs w:val="20"/>
          </w:rPr>
          <w:t>STAFF</w:t>
        </w:r>
      </w:hyperlink>
      <w:r w:rsidR="00EA7266" w:rsidRPr="00B54A03">
        <w:rPr>
          <w:rFonts w:cs="Arial"/>
          <w:color w:val="4F81BD" w:themeColor="accent1"/>
          <w:szCs w:val="20"/>
        </w:rPr>
        <w:t>&gt;</w:t>
      </w:r>
      <w:hyperlink r:id="rId285" w:history="1">
        <w:r w:rsidR="00EA7266" w:rsidRPr="00B54A03">
          <w:rPr>
            <w:rFonts w:cs="Arial"/>
            <w:color w:val="4F81BD" w:themeColor="accent1"/>
            <w:szCs w:val="20"/>
          </w:rPr>
          <w:t>Licensure Reports</w:t>
        </w:r>
      </w:hyperlink>
    </w:p>
    <w:p w14:paraId="00A3876A" w14:textId="77777777" w:rsidR="00EA7266" w:rsidRPr="00B54A03" w:rsidRDefault="00EA7266">
      <w:pPr>
        <w:rPr>
          <w:rFonts w:cs="Arial"/>
          <w:color w:val="4F81BD" w:themeColor="accent1"/>
          <w:szCs w:val="20"/>
        </w:rPr>
      </w:pPr>
      <w:r w:rsidRPr="00B54A03">
        <w:rPr>
          <w:rFonts w:cs="Arial"/>
          <w:color w:val="4F81BD" w:themeColor="accent1"/>
          <w:szCs w:val="20"/>
        </w:rPr>
        <w:t>Licensure Information by District-All Active Licenses</w:t>
      </w:r>
    </w:p>
    <w:p w14:paraId="00A3876B" w14:textId="77777777" w:rsidR="00EA7266" w:rsidRPr="00B54A03" w:rsidRDefault="00EA7266">
      <w:pPr>
        <w:pStyle w:val="Footer"/>
        <w:tabs>
          <w:tab w:val="clear" w:pos="4320"/>
          <w:tab w:val="clear" w:pos="8640"/>
        </w:tabs>
        <w:rPr>
          <w:rFonts w:cs="Arial"/>
          <w:szCs w:val="20"/>
        </w:rPr>
      </w:pPr>
    </w:p>
    <w:p w14:paraId="00A3876C" w14:textId="77777777" w:rsidR="00EA7266" w:rsidRPr="00B54A03" w:rsidRDefault="00EA7266">
      <w:pPr>
        <w:pStyle w:val="Footer"/>
        <w:tabs>
          <w:tab w:val="clear" w:pos="4320"/>
          <w:tab w:val="clear" w:pos="8640"/>
        </w:tabs>
        <w:rPr>
          <w:rFonts w:cs="Arial"/>
          <w:szCs w:val="20"/>
        </w:rPr>
      </w:pPr>
      <w:r w:rsidRPr="00B54A03">
        <w:rPr>
          <w:rFonts w:cs="Arial"/>
          <w:szCs w:val="20"/>
        </w:rPr>
        <w:t>Available for districts/charters who would like a file extract of the Licensure database that includes Staff ID (SSN), Licensure File ID Number &amp; licensure information for a given School Year.  This data is updated daily in STARS (noon, 5pm and midnight).</w:t>
      </w:r>
    </w:p>
    <w:p w14:paraId="00A3876D" w14:textId="77777777" w:rsidR="00320850" w:rsidRPr="00B54A03" w:rsidRDefault="00320850">
      <w:pPr>
        <w:pStyle w:val="Footer"/>
        <w:tabs>
          <w:tab w:val="clear" w:pos="4320"/>
          <w:tab w:val="clear" w:pos="8640"/>
        </w:tabs>
        <w:rPr>
          <w:rFonts w:cs="Arial"/>
          <w:szCs w:val="20"/>
        </w:rPr>
      </w:pPr>
    </w:p>
    <w:p w14:paraId="00A3876E" w14:textId="77777777" w:rsidR="00320850" w:rsidRPr="00B54A03" w:rsidRDefault="00225D3B">
      <w:pPr>
        <w:rPr>
          <w:rFonts w:cs="Arial"/>
          <w:color w:val="000000"/>
          <w:szCs w:val="20"/>
        </w:rPr>
      </w:pPr>
      <w:r w:rsidRPr="00B54A03">
        <w:rPr>
          <w:rFonts w:cs="Arial"/>
          <w:b/>
          <w:bCs/>
          <w:szCs w:val="20"/>
        </w:rPr>
        <w:t>Highly Qualified Teachers (HQT):</w:t>
      </w:r>
    </w:p>
    <w:tbl>
      <w:tblPr>
        <w:tblW w:w="0" w:type="auto"/>
        <w:jc w:val="right"/>
        <w:tblCellSpacing w:w="15" w:type="dxa"/>
        <w:tblCellMar>
          <w:top w:w="15" w:type="dxa"/>
          <w:left w:w="15" w:type="dxa"/>
          <w:bottom w:w="15" w:type="dxa"/>
          <w:right w:w="15" w:type="dxa"/>
        </w:tblCellMar>
        <w:tblLook w:val="04A0" w:firstRow="1" w:lastRow="0" w:firstColumn="1" w:lastColumn="0" w:noHBand="0" w:noVBand="1"/>
      </w:tblPr>
      <w:tblGrid>
        <w:gridCol w:w="10170"/>
      </w:tblGrid>
      <w:tr w:rsidR="00737413" w:rsidRPr="00B54A03" w14:paraId="00A38771" w14:textId="77777777">
        <w:trPr>
          <w:tblCellSpacing w:w="15" w:type="dxa"/>
          <w:jc w:val="right"/>
        </w:trPr>
        <w:tc>
          <w:tcPr>
            <w:tcW w:w="0" w:type="auto"/>
            <w:shd w:val="clear" w:color="auto" w:fill="auto"/>
            <w:tcMar>
              <w:top w:w="27" w:type="dxa"/>
              <w:left w:w="15" w:type="dxa"/>
              <w:bottom w:w="15" w:type="dxa"/>
              <w:right w:w="15" w:type="dxa"/>
            </w:tcMar>
            <w:vAlign w:val="center"/>
            <w:hideMark/>
          </w:tcPr>
          <w:p w14:paraId="00A3876F" w14:textId="77777777" w:rsidR="00737413" w:rsidRPr="00B54A03" w:rsidRDefault="00CA5AD0">
            <w:pPr>
              <w:rPr>
                <w:rFonts w:cs="Arial"/>
                <w:color w:val="4F81BD" w:themeColor="accent1"/>
                <w:szCs w:val="20"/>
              </w:rPr>
            </w:pPr>
            <w:hyperlink r:id="rId286" w:history="1">
              <w:r w:rsidR="00C96F5D" w:rsidRPr="00B54A03">
                <w:rPr>
                  <w:rFonts w:cs="Arial"/>
                  <w:color w:val="4F81BD" w:themeColor="accent1"/>
                  <w:szCs w:val="20"/>
                </w:rPr>
                <w:t>STARS Site Collection</w:t>
              </w:r>
            </w:hyperlink>
            <w:r w:rsidR="00C96F5D" w:rsidRPr="00B54A03">
              <w:rPr>
                <w:rFonts w:cs="Arial"/>
                <w:color w:val="4F81BD" w:themeColor="accent1"/>
                <w:szCs w:val="20"/>
              </w:rPr>
              <w:t>&gt;</w:t>
            </w:r>
            <w:hyperlink r:id="rId287" w:history="1">
              <w:r w:rsidR="00C96F5D" w:rsidRPr="00B54A03">
                <w:rPr>
                  <w:rFonts w:cs="Arial"/>
                  <w:color w:val="4F81BD" w:themeColor="accent1"/>
                  <w:szCs w:val="20"/>
                </w:rPr>
                <w:t>STARS Reporting</w:t>
              </w:r>
            </w:hyperlink>
            <w:r w:rsidR="00C96F5D" w:rsidRPr="00B54A03">
              <w:rPr>
                <w:rFonts w:cs="Arial"/>
                <w:color w:val="4F81BD" w:themeColor="accent1"/>
                <w:szCs w:val="20"/>
              </w:rPr>
              <w:t>&gt;</w:t>
            </w:r>
            <w:hyperlink r:id="rId288" w:history="1">
              <w:r w:rsidR="00C96F5D" w:rsidRPr="00B54A03">
                <w:rPr>
                  <w:rFonts w:cs="Arial"/>
                  <w:color w:val="4F81BD" w:themeColor="accent1"/>
                  <w:szCs w:val="20"/>
                </w:rPr>
                <w:t>Public Folders</w:t>
              </w:r>
            </w:hyperlink>
            <w:r w:rsidR="00C96F5D" w:rsidRPr="00B54A03">
              <w:rPr>
                <w:rFonts w:cs="Arial"/>
                <w:color w:val="4F81BD" w:themeColor="accent1"/>
                <w:szCs w:val="20"/>
              </w:rPr>
              <w:t>&gt;</w:t>
            </w:r>
            <w:hyperlink r:id="rId289" w:history="1">
              <w:r w:rsidR="00C96F5D" w:rsidRPr="00B54A03">
                <w:rPr>
                  <w:rFonts w:cs="Arial"/>
                  <w:color w:val="4F81BD" w:themeColor="accent1"/>
                  <w:szCs w:val="20"/>
                </w:rPr>
                <w:t>eScholar Framework - Verify</w:t>
              </w:r>
            </w:hyperlink>
            <w:r w:rsidR="00C96F5D" w:rsidRPr="00B54A03">
              <w:rPr>
                <w:rFonts w:cs="Arial"/>
                <w:color w:val="4F81BD" w:themeColor="accent1"/>
                <w:szCs w:val="20"/>
              </w:rPr>
              <w:t>&gt;</w:t>
            </w:r>
            <w:hyperlink r:id="rId290" w:history="1">
              <w:r w:rsidR="00C96F5D" w:rsidRPr="00B54A03">
                <w:rPr>
                  <w:rFonts w:cs="Arial"/>
                  <w:color w:val="4F81BD" w:themeColor="accent1"/>
                  <w:szCs w:val="20"/>
                </w:rPr>
                <w:t>District and Location Reports</w:t>
              </w:r>
            </w:hyperlink>
            <w:r w:rsidR="00C96F5D" w:rsidRPr="00B54A03">
              <w:rPr>
                <w:rFonts w:cs="Arial"/>
                <w:color w:val="4F81BD" w:themeColor="accent1"/>
                <w:szCs w:val="20"/>
              </w:rPr>
              <w:t>&gt;</w:t>
            </w:r>
            <w:hyperlink r:id="rId291" w:history="1">
              <w:r w:rsidR="00C96F5D" w:rsidRPr="00B54A03">
                <w:rPr>
                  <w:rFonts w:cs="Arial"/>
                  <w:color w:val="4F81BD" w:themeColor="accent1"/>
                  <w:szCs w:val="20"/>
                </w:rPr>
                <w:t>STAFF</w:t>
              </w:r>
            </w:hyperlink>
            <w:r w:rsidR="00C96F5D" w:rsidRPr="00B54A03">
              <w:rPr>
                <w:rFonts w:cs="Arial"/>
                <w:color w:val="4F81BD" w:themeColor="accent1"/>
                <w:szCs w:val="20"/>
              </w:rPr>
              <w:t>&gt;</w:t>
            </w:r>
            <w:hyperlink r:id="rId292" w:history="1">
              <w:r w:rsidR="00C96F5D" w:rsidRPr="00B54A03">
                <w:rPr>
                  <w:rFonts w:cs="Arial"/>
                  <w:color w:val="4F81BD" w:themeColor="accent1"/>
                  <w:szCs w:val="20"/>
                </w:rPr>
                <w:t>Highly Qualified Teacher Reports</w:t>
              </w:r>
            </w:hyperlink>
          </w:p>
          <w:p w14:paraId="00A38770" w14:textId="77777777" w:rsidR="00737413" w:rsidRPr="00B54A03" w:rsidRDefault="00C96F5D">
            <w:pPr>
              <w:rPr>
                <w:rFonts w:cs="Arial"/>
                <w:color w:val="666666"/>
                <w:szCs w:val="20"/>
              </w:rPr>
            </w:pPr>
            <w:r w:rsidRPr="00B54A03">
              <w:rPr>
                <w:rFonts w:cs="Arial"/>
                <w:color w:val="4F81BD" w:themeColor="accent1"/>
                <w:szCs w:val="20"/>
              </w:rPr>
              <w:t>Highly Qualified Teacher Detail by District, Location</w:t>
            </w:r>
          </w:p>
        </w:tc>
      </w:tr>
    </w:tbl>
    <w:p w14:paraId="00A38772" w14:textId="77777777" w:rsidR="007F5470" w:rsidRPr="00B54A03" w:rsidRDefault="007F5470">
      <w:pPr>
        <w:rPr>
          <w:rFonts w:cs="Arial"/>
          <w:color w:val="666666"/>
          <w:szCs w:val="20"/>
        </w:rPr>
      </w:pPr>
    </w:p>
    <w:p w14:paraId="00A38773" w14:textId="77777777" w:rsidR="001B7CC3" w:rsidRPr="00B54A03" w:rsidRDefault="001B7CC3">
      <w:pPr>
        <w:rPr>
          <w:rFonts w:cs="Arial"/>
          <w:b/>
          <w:bCs/>
          <w:szCs w:val="20"/>
        </w:rPr>
      </w:pPr>
      <w:r w:rsidRPr="00B54A03">
        <w:rPr>
          <w:rFonts w:cs="Arial"/>
          <w:b/>
          <w:bCs/>
          <w:szCs w:val="20"/>
        </w:rPr>
        <w:t>Description:</w:t>
      </w:r>
    </w:p>
    <w:p w14:paraId="00A38774" w14:textId="77777777" w:rsidR="001B7CC3" w:rsidRPr="00B54A03" w:rsidRDefault="001B7CC3" w:rsidP="00510389">
      <w:pPr>
        <w:numPr>
          <w:ilvl w:val="0"/>
          <w:numId w:val="44"/>
        </w:numPr>
        <w:ind w:left="720"/>
        <w:rPr>
          <w:rFonts w:cs="Arial"/>
          <w:szCs w:val="20"/>
        </w:rPr>
      </w:pPr>
      <w:r w:rsidRPr="00B54A03">
        <w:rPr>
          <w:rFonts w:cs="Arial"/>
          <w:szCs w:val="20"/>
        </w:rPr>
        <w:t>Based on Federal, No Child Left Behind (NCLB) Statutes</w:t>
      </w:r>
    </w:p>
    <w:p w14:paraId="00A38775" w14:textId="77777777" w:rsidR="001B7CC3" w:rsidRPr="00B54A03" w:rsidRDefault="001B7CC3" w:rsidP="00510389">
      <w:pPr>
        <w:numPr>
          <w:ilvl w:val="0"/>
          <w:numId w:val="44"/>
        </w:numPr>
        <w:ind w:left="720"/>
        <w:rPr>
          <w:rFonts w:cs="Arial"/>
          <w:szCs w:val="20"/>
        </w:rPr>
      </w:pPr>
      <w:r w:rsidRPr="00B54A03">
        <w:rPr>
          <w:rFonts w:cs="Arial"/>
          <w:szCs w:val="20"/>
        </w:rPr>
        <w:t xml:space="preserve">Lists all CORE courses (non-gifted), their </w:t>
      </w:r>
      <w:r w:rsidRPr="00B54A03">
        <w:rPr>
          <w:rFonts w:cs="Arial"/>
          <w:i/>
          <w:iCs/>
          <w:szCs w:val="20"/>
        </w:rPr>
        <w:t>PRIMARY INSTRUCTOR</w:t>
      </w:r>
      <w:r w:rsidRPr="00B54A03">
        <w:rPr>
          <w:rFonts w:cs="Arial"/>
          <w:szCs w:val="20"/>
        </w:rPr>
        <w:t xml:space="preserve"> and if the class is being taught by a Highly Qualified Teacher (or team of Highly Qualified Teachers).</w:t>
      </w:r>
    </w:p>
    <w:p w14:paraId="00A38776" w14:textId="77777777" w:rsidR="001B7CC3" w:rsidRPr="00B54A03" w:rsidRDefault="001B7CC3" w:rsidP="00510389">
      <w:pPr>
        <w:numPr>
          <w:ilvl w:val="0"/>
          <w:numId w:val="44"/>
        </w:numPr>
        <w:ind w:left="720"/>
        <w:rPr>
          <w:rFonts w:cs="Arial"/>
          <w:szCs w:val="20"/>
        </w:rPr>
      </w:pPr>
      <w:r w:rsidRPr="00B54A03">
        <w:rPr>
          <w:rFonts w:cs="Arial"/>
          <w:szCs w:val="20"/>
        </w:rPr>
        <w:t>People holding an Elementary K-8 license or a K-12 Special Education License may require additional qualifications to be deemed Highly Qualified if:</w:t>
      </w:r>
    </w:p>
    <w:p w14:paraId="00A38777" w14:textId="77777777" w:rsidR="001B7CC3" w:rsidRPr="00B54A03" w:rsidRDefault="001B7CC3" w:rsidP="00510389">
      <w:pPr>
        <w:numPr>
          <w:ilvl w:val="1"/>
          <w:numId w:val="44"/>
        </w:numPr>
        <w:ind w:left="1440"/>
        <w:rPr>
          <w:rFonts w:cs="Arial"/>
          <w:szCs w:val="20"/>
        </w:rPr>
      </w:pPr>
      <w:r w:rsidRPr="00B54A03">
        <w:rPr>
          <w:rFonts w:cs="Arial"/>
          <w:szCs w:val="20"/>
        </w:rPr>
        <w:t>Pre-dates Testing</w:t>
      </w:r>
    </w:p>
    <w:p w14:paraId="00A38778" w14:textId="77777777" w:rsidR="001B7CC3" w:rsidRPr="00B54A03" w:rsidRDefault="001B7CC3" w:rsidP="00510389">
      <w:pPr>
        <w:numPr>
          <w:ilvl w:val="2"/>
          <w:numId w:val="44"/>
        </w:numPr>
        <w:ind w:left="2160"/>
        <w:rPr>
          <w:rFonts w:cs="Arial"/>
          <w:szCs w:val="20"/>
        </w:rPr>
      </w:pPr>
      <w:r w:rsidRPr="00B54A03">
        <w:rPr>
          <w:rFonts w:cs="Arial"/>
          <w:szCs w:val="20"/>
        </w:rPr>
        <w:t>File ID &lt; 202814</w:t>
      </w:r>
    </w:p>
    <w:p w14:paraId="00A38779" w14:textId="77777777" w:rsidR="001B7CC3" w:rsidRPr="00B54A03" w:rsidRDefault="001B7CC3" w:rsidP="00510389">
      <w:pPr>
        <w:numPr>
          <w:ilvl w:val="1"/>
          <w:numId w:val="44"/>
        </w:numPr>
        <w:ind w:left="1440"/>
        <w:rPr>
          <w:rFonts w:cs="Arial"/>
          <w:color w:val="000000"/>
          <w:szCs w:val="20"/>
        </w:rPr>
      </w:pPr>
      <w:r w:rsidRPr="00B54A03">
        <w:rPr>
          <w:rFonts w:cs="Arial"/>
          <w:szCs w:val="20"/>
        </w:rPr>
        <w:t>Is a Middle School Teacher or Special Ed Teacher teaching the subjects areas of Language Arts, Math, Science or Social Studies.</w:t>
      </w:r>
    </w:p>
    <w:p w14:paraId="00A3877A" w14:textId="77777777" w:rsidR="007F5470" w:rsidRPr="00B54A03" w:rsidRDefault="007F5470" w:rsidP="00226958">
      <w:pPr>
        <w:ind w:left="360"/>
        <w:jc w:val="right"/>
        <w:rPr>
          <w:rFonts w:cs="Arial"/>
          <w:vanish/>
          <w:color w:val="666666"/>
          <w:szCs w:val="20"/>
        </w:rPr>
      </w:pPr>
    </w:p>
    <w:p w14:paraId="00A3877B" w14:textId="77777777" w:rsidR="00737413" w:rsidRPr="00B54A03" w:rsidRDefault="00737413" w:rsidP="00226958">
      <w:pPr>
        <w:ind w:left="360"/>
        <w:rPr>
          <w:rFonts w:cs="Arial"/>
          <w:color w:val="000000"/>
          <w:szCs w:val="20"/>
        </w:rPr>
      </w:pPr>
    </w:p>
    <w:p w14:paraId="00A3877C" w14:textId="77777777" w:rsidR="00703A37" w:rsidRPr="00B54A03" w:rsidRDefault="00703A37">
      <w:pPr>
        <w:rPr>
          <w:rFonts w:cs="Arial"/>
          <w:b/>
          <w:color w:val="000000"/>
          <w:szCs w:val="20"/>
        </w:rPr>
      </w:pPr>
      <w:r w:rsidRPr="00B54A03">
        <w:rPr>
          <w:rFonts w:cs="Arial"/>
          <w:b/>
          <w:color w:val="000000"/>
          <w:szCs w:val="20"/>
        </w:rPr>
        <w:t>Lists ONLY those Teachers/Classes NOT Highly Qualified:</w:t>
      </w:r>
    </w:p>
    <w:tbl>
      <w:tblPr>
        <w:tblW w:w="0" w:type="auto"/>
        <w:jc w:val="right"/>
        <w:tblCellSpacing w:w="15" w:type="dxa"/>
        <w:tblCellMar>
          <w:top w:w="15" w:type="dxa"/>
          <w:left w:w="15" w:type="dxa"/>
          <w:bottom w:w="15" w:type="dxa"/>
          <w:right w:w="15" w:type="dxa"/>
        </w:tblCellMar>
        <w:tblLook w:val="04A0" w:firstRow="1" w:lastRow="0" w:firstColumn="1" w:lastColumn="0" w:noHBand="0" w:noVBand="1"/>
      </w:tblPr>
      <w:tblGrid>
        <w:gridCol w:w="10170"/>
      </w:tblGrid>
      <w:tr w:rsidR="00703A37" w:rsidRPr="00B54A03" w14:paraId="00A3877F" w14:textId="77777777" w:rsidTr="0053301A">
        <w:trPr>
          <w:trHeight w:val="903"/>
          <w:tblCellSpacing w:w="15" w:type="dxa"/>
          <w:jc w:val="right"/>
        </w:trPr>
        <w:tc>
          <w:tcPr>
            <w:tcW w:w="0" w:type="auto"/>
            <w:shd w:val="clear" w:color="auto" w:fill="auto"/>
            <w:tcMar>
              <w:top w:w="30" w:type="dxa"/>
              <w:left w:w="15" w:type="dxa"/>
              <w:bottom w:w="15" w:type="dxa"/>
              <w:right w:w="15" w:type="dxa"/>
            </w:tcMar>
            <w:vAlign w:val="center"/>
            <w:hideMark/>
          </w:tcPr>
          <w:p w14:paraId="00A3877D" w14:textId="77777777" w:rsidR="00703A37" w:rsidRPr="00B54A03" w:rsidRDefault="00CA5AD0">
            <w:pPr>
              <w:keepNext/>
              <w:spacing w:before="240" w:after="60"/>
              <w:outlineLvl w:val="0"/>
              <w:rPr>
                <w:rFonts w:cs="Arial"/>
                <w:color w:val="4F81BD" w:themeColor="accent1"/>
                <w:szCs w:val="20"/>
              </w:rPr>
            </w:pPr>
            <w:hyperlink r:id="rId293" w:history="1">
              <w:r w:rsidR="00703A37" w:rsidRPr="00B54A03">
                <w:rPr>
                  <w:rFonts w:cs="Arial"/>
                  <w:color w:val="4F81BD" w:themeColor="accent1"/>
                  <w:szCs w:val="20"/>
                </w:rPr>
                <w:t>STARS Site Collection</w:t>
              </w:r>
            </w:hyperlink>
            <w:r w:rsidR="00703A37" w:rsidRPr="00B54A03">
              <w:rPr>
                <w:rFonts w:cs="Arial"/>
                <w:color w:val="4F81BD" w:themeColor="accent1"/>
                <w:szCs w:val="20"/>
              </w:rPr>
              <w:t>&gt;</w:t>
            </w:r>
            <w:hyperlink r:id="rId294" w:history="1">
              <w:r w:rsidR="00703A37" w:rsidRPr="00B54A03">
                <w:rPr>
                  <w:rFonts w:cs="Arial"/>
                  <w:color w:val="4F81BD" w:themeColor="accent1"/>
                  <w:szCs w:val="20"/>
                </w:rPr>
                <w:t>STARS Reporting</w:t>
              </w:r>
            </w:hyperlink>
            <w:r w:rsidR="00703A37" w:rsidRPr="00B54A03">
              <w:rPr>
                <w:rFonts w:cs="Arial"/>
                <w:color w:val="4F81BD" w:themeColor="accent1"/>
                <w:szCs w:val="20"/>
              </w:rPr>
              <w:t>&gt;</w:t>
            </w:r>
            <w:hyperlink r:id="rId295" w:history="1">
              <w:r w:rsidR="00703A37" w:rsidRPr="00B54A03">
                <w:rPr>
                  <w:rFonts w:cs="Arial"/>
                  <w:color w:val="4F81BD" w:themeColor="accent1"/>
                  <w:szCs w:val="20"/>
                </w:rPr>
                <w:t>Public Folders</w:t>
              </w:r>
            </w:hyperlink>
            <w:r w:rsidR="00703A37" w:rsidRPr="00B54A03">
              <w:rPr>
                <w:rFonts w:cs="Arial"/>
                <w:color w:val="4F81BD" w:themeColor="accent1"/>
                <w:szCs w:val="20"/>
              </w:rPr>
              <w:t>&gt;</w:t>
            </w:r>
            <w:hyperlink r:id="rId296" w:history="1">
              <w:r w:rsidR="00703A37" w:rsidRPr="00B54A03">
                <w:rPr>
                  <w:rFonts w:cs="Arial"/>
                  <w:color w:val="4F81BD" w:themeColor="accent1"/>
                  <w:szCs w:val="20"/>
                </w:rPr>
                <w:t>eScholar Framework - Verify</w:t>
              </w:r>
            </w:hyperlink>
            <w:r w:rsidR="00703A37" w:rsidRPr="00B54A03">
              <w:rPr>
                <w:rFonts w:cs="Arial"/>
                <w:color w:val="4F81BD" w:themeColor="accent1"/>
                <w:szCs w:val="20"/>
              </w:rPr>
              <w:t>&gt;</w:t>
            </w:r>
            <w:hyperlink r:id="rId297" w:history="1">
              <w:r w:rsidR="00703A37" w:rsidRPr="00B54A03">
                <w:rPr>
                  <w:rFonts w:cs="Arial"/>
                  <w:color w:val="4F81BD" w:themeColor="accent1"/>
                  <w:szCs w:val="20"/>
                </w:rPr>
                <w:t>District and Location Reports</w:t>
              </w:r>
            </w:hyperlink>
            <w:r w:rsidR="00703A37" w:rsidRPr="00B54A03">
              <w:rPr>
                <w:rFonts w:cs="Arial"/>
                <w:color w:val="4F81BD" w:themeColor="accent1"/>
                <w:szCs w:val="20"/>
              </w:rPr>
              <w:t>&gt;</w:t>
            </w:r>
            <w:hyperlink r:id="rId298" w:history="1">
              <w:r w:rsidR="00703A37" w:rsidRPr="00B54A03">
                <w:rPr>
                  <w:rFonts w:cs="Arial"/>
                  <w:color w:val="4F81BD" w:themeColor="accent1"/>
                  <w:szCs w:val="20"/>
                </w:rPr>
                <w:t>STAFF</w:t>
              </w:r>
            </w:hyperlink>
            <w:r w:rsidR="00703A37" w:rsidRPr="00B54A03">
              <w:rPr>
                <w:rFonts w:cs="Arial"/>
                <w:color w:val="4F81BD" w:themeColor="accent1"/>
                <w:szCs w:val="20"/>
              </w:rPr>
              <w:t>&gt;</w:t>
            </w:r>
            <w:hyperlink r:id="rId299" w:history="1">
              <w:r w:rsidR="00703A37" w:rsidRPr="00B54A03">
                <w:rPr>
                  <w:rFonts w:cs="Arial"/>
                  <w:color w:val="4F81BD" w:themeColor="accent1"/>
                  <w:szCs w:val="20"/>
                </w:rPr>
                <w:t>Highly Qualified Teacher Reports</w:t>
              </w:r>
            </w:hyperlink>
            <w:r w:rsidR="00703A37" w:rsidRPr="00B54A03">
              <w:rPr>
                <w:rFonts w:cs="Arial"/>
                <w:color w:val="4F81BD" w:themeColor="accent1"/>
                <w:szCs w:val="20"/>
              </w:rPr>
              <w:t>&gt;</w:t>
            </w:r>
            <w:hyperlink r:id="rId300" w:history="1">
              <w:r w:rsidR="00703A37" w:rsidRPr="00B54A03">
                <w:rPr>
                  <w:rFonts w:cs="Arial"/>
                  <w:color w:val="4F81BD" w:themeColor="accent1"/>
                  <w:szCs w:val="20"/>
                </w:rPr>
                <w:t>Not HQT</w:t>
              </w:r>
            </w:hyperlink>
          </w:p>
          <w:p w14:paraId="00A3877E" w14:textId="77777777" w:rsidR="00703A37" w:rsidRPr="00B54A03" w:rsidRDefault="00703A37">
            <w:pPr>
              <w:rPr>
                <w:rFonts w:cs="Arial"/>
                <w:color w:val="666666"/>
                <w:szCs w:val="20"/>
              </w:rPr>
            </w:pPr>
            <w:r w:rsidRPr="00B54A03">
              <w:rPr>
                <w:rFonts w:cs="Arial"/>
                <w:color w:val="4F81BD" w:themeColor="accent1"/>
                <w:szCs w:val="20"/>
              </w:rPr>
              <w:t>Not Highly Qualified Teacher Detail by District</w:t>
            </w:r>
          </w:p>
        </w:tc>
      </w:tr>
    </w:tbl>
    <w:p w14:paraId="00A38780" w14:textId="77777777" w:rsidR="00703A37" w:rsidRPr="00B54A03" w:rsidRDefault="00703A37">
      <w:pPr>
        <w:jc w:val="right"/>
        <w:rPr>
          <w:rFonts w:cs="Arial"/>
          <w:vanish/>
          <w:color w:val="666666"/>
          <w:szCs w:val="20"/>
        </w:rPr>
      </w:pPr>
    </w:p>
    <w:p w14:paraId="00A38781" w14:textId="77777777" w:rsidR="00320850" w:rsidRPr="00B54A03" w:rsidRDefault="00320850">
      <w:pPr>
        <w:rPr>
          <w:rFonts w:cs="Arial"/>
          <w:b/>
          <w:bCs/>
          <w:szCs w:val="20"/>
        </w:rPr>
      </w:pPr>
    </w:p>
    <w:p w14:paraId="00A38782" w14:textId="77777777" w:rsidR="00320850" w:rsidRPr="00B54A03" w:rsidRDefault="00225D3B">
      <w:pPr>
        <w:rPr>
          <w:rFonts w:cs="Arial"/>
          <w:b/>
          <w:bCs/>
          <w:szCs w:val="20"/>
        </w:rPr>
      </w:pPr>
      <w:r w:rsidRPr="00B54A03">
        <w:rPr>
          <w:rFonts w:cs="Arial"/>
          <w:b/>
          <w:bCs/>
          <w:szCs w:val="20"/>
        </w:rPr>
        <w:t>Educational Assistants:</w:t>
      </w:r>
    </w:p>
    <w:p w14:paraId="00A38783" w14:textId="77777777" w:rsidR="00320850" w:rsidRPr="00B54A03" w:rsidRDefault="00CA5AD0">
      <w:pPr>
        <w:rPr>
          <w:rFonts w:cs="Arial"/>
          <w:color w:val="4F81BD" w:themeColor="accent1"/>
          <w:szCs w:val="20"/>
        </w:rPr>
      </w:pPr>
      <w:hyperlink r:id="rId301" w:history="1">
        <w:r w:rsidR="00C96F5D" w:rsidRPr="00B54A03">
          <w:rPr>
            <w:rFonts w:cs="Arial"/>
            <w:color w:val="4F81BD" w:themeColor="accent1"/>
            <w:szCs w:val="20"/>
          </w:rPr>
          <w:t>STARS Site Collection</w:t>
        </w:r>
      </w:hyperlink>
      <w:r w:rsidR="00C96F5D" w:rsidRPr="00B54A03">
        <w:rPr>
          <w:rFonts w:cs="Arial"/>
          <w:color w:val="4F81BD" w:themeColor="accent1"/>
          <w:szCs w:val="20"/>
        </w:rPr>
        <w:t>&gt;</w:t>
      </w:r>
      <w:hyperlink r:id="rId302" w:history="1">
        <w:r w:rsidR="00C96F5D" w:rsidRPr="00B54A03">
          <w:rPr>
            <w:rFonts w:cs="Arial"/>
            <w:color w:val="4F81BD" w:themeColor="accent1"/>
            <w:szCs w:val="20"/>
          </w:rPr>
          <w:t>STARS Reporting</w:t>
        </w:r>
      </w:hyperlink>
      <w:r w:rsidR="00C96F5D" w:rsidRPr="00B54A03">
        <w:rPr>
          <w:rFonts w:cs="Arial"/>
          <w:color w:val="4F81BD" w:themeColor="accent1"/>
          <w:szCs w:val="20"/>
        </w:rPr>
        <w:t>&gt;</w:t>
      </w:r>
      <w:hyperlink r:id="rId303" w:history="1">
        <w:r w:rsidR="00C96F5D" w:rsidRPr="00B54A03">
          <w:rPr>
            <w:rFonts w:cs="Arial"/>
            <w:color w:val="4F81BD" w:themeColor="accent1"/>
            <w:szCs w:val="20"/>
          </w:rPr>
          <w:t>Public Folders</w:t>
        </w:r>
      </w:hyperlink>
      <w:r w:rsidR="00C96F5D" w:rsidRPr="00B54A03">
        <w:rPr>
          <w:rFonts w:cs="Arial"/>
          <w:color w:val="4F81BD" w:themeColor="accent1"/>
          <w:szCs w:val="20"/>
        </w:rPr>
        <w:t>&gt;</w:t>
      </w:r>
      <w:hyperlink r:id="rId304" w:history="1">
        <w:r w:rsidR="00C96F5D" w:rsidRPr="00B54A03">
          <w:rPr>
            <w:rFonts w:cs="Arial"/>
            <w:color w:val="4F81BD" w:themeColor="accent1"/>
            <w:szCs w:val="20"/>
          </w:rPr>
          <w:t>eScholar Framework - Verify</w:t>
        </w:r>
      </w:hyperlink>
      <w:r w:rsidR="00C96F5D" w:rsidRPr="00B54A03">
        <w:rPr>
          <w:rFonts w:cs="Arial"/>
          <w:color w:val="4F81BD" w:themeColor="accent1"/>
          <w:szCs w:val="20"/>
        </w:rPr>
        <w:t>&gt;</w:t>
      </w:r>
      <w:hyperlink r:id="rId305" w:history="1">
        <w:r w:rsidR="00C96F5D" w:rsidRPr="00B54A03">
          <w:rPr>
            <w:rFonts w:cs="Arial"/>
            <w:color w:val="4F81BD" w:themeColor="accent1"/>
            <w:szCs w:val="20"/>
          </w:rPr>
          <w:t>District and Location Reports</w:t>
        </w:r>
      </w:hyperlink>
      <w:r w:rsidR="00C96F5D" w:rsidRPr="00B54A03">
        <w:rPr>
          <w:rFonts w:cs="Arial"/>
          <w:color w:val="4F81BD" w:themeColor="accent1"/>
          <w:szCs w:val="20"/>
        </w:rPr>
        <w:t>&gt;</w:t>
      </w:r>
      <w:hyperlink r:id="rId306" w:history="1">
        <w:r w:rsidR="00C96F5D" w:rsidRPr="00B54A03">
          <w:rPr>
            <w:rFonts w:cs="Arial"/>
            <w:color w:val="4F81BD" w:themeColor="accent1"/>
            <w:szCs w:val="20"/>
          </w:rPr>
          <w:t>STAFF</w:t>
        </w:r>
      </w:hyperlink>
      <w:r w:rsidR="00C96F5D" w:rsidRPr="00B54A03">
        <w:rPr>
          <w:rFonts w:cs="Arial"/>
          <w:color w:val="4F81BD" w:themeColor="accent1"/>
          <w:szCs w:val="20"/>
        </w:rPr>
        <w:t>&gt;</w:t>
      </w:r>
      <w:hyperlink r:id="rId307" w:history="1">
        <w:r w:rsidR="00C96F5D" w:rsidRPr="00B54A03">
          <w:rPr>
            <w:rFonts w:cs="Arial"/>
            <w:color w:val="4F81BD" w:themeColor="accent1"/>
            <w:szCs w:val="20"/>
          </w:rPr>
          <w:t>Highly Qualified Teacher Reports</w:t>
        </w:r>
      </w:hyperlink>
    </w:p>
    <w:p w14:paraId="00A38784" w14:textId="77777777" w:rsidR="00D34E43" w:rsidRPr="00B54A03" w:rsidRDefault="00C96F5D">
      <w:pPr>
        <w:rPr>
          <w:rFonts w:cs="Arial"/>
          <w:color w:val="4F81BD" w:themeColor="accent1"/>
          <w:szCs w:val="20"/>
        </w:rPr>
      </w:pPr>
      <w:r w:rsidRPr="00B54A03">
        <w:rPr>
          <w:rFonts w:cs="Arial"/>
          <w:color w:val="4F81BD" w:themeColor="accent1"/>
          <w:szCs w:val="20"/>
        </w:rPr>
        <w:t>EAs with Instructional Duties by District, Location</w:t>
      </w:r>
    </w:p>
    <w:p w14:paraId="00A38785" w14:textId="77777777" w:rsidR="00D34E43" w:rsidRPr="00B54A03" w:rsidRDefault="00D34E43">
      <w:pPr>
        <w:rPr>
          <w:rFonts w:cs="Arial"/>
          <w:b/>
          <w:bCs/>
          <w:szCs w:val="20"/>
        </w:rPr>
      </w:pPr>
    </w:p>
    <w:p w14:paraId="00A38786" w14:textId="77777777" w:rsidR="00320850" w:rsidRPr="00B54A03" w:rsidRDefault="00320850">
      <w:pPr>
        <w:rPr>
          <w:rFonts w:cs="Arial"/>
          <w:szCs w:val="20"/>
        </w:rPr>
      </w:pPr>
      <w:r w:rsidRPr="00B54A03">
        <w:rPr>
          <w:rFonts w:cs="Arial"/>
          <w:b/>
          <w:bCs/>
          <w:szCs w:val="20"/>
        </w:rPr>
        <w:t>Description:</w:t>
      </w:r>
    </w:p>
    <w:p w14:paraId="00A38787" w14:textId="77777777" w:rsidR="00320850" w:rsidRPr="00B54A03" w:rsidRDefault="00320850" w:rsidP="00510389">
      <w:pPr>
        <w:numPr>
          <w:ilvl w:val="0"/>
          <w:numId w:val="44"/>
        </w:numPr>
        <w:ind w:left="720"/>
        <w:rPr>
          <w:rFonts w:cs="Arial"/>
          <w:szCs w:val="20"/>
        </w:rPr>
      </w:pPr>
      <w:r w:rsidRPr="00B54A03">
        <w:rPr>
          <w:rFonts w:cs="Arial"/>
          <w:szCs w:val="20"/>
        </w:rPr>
        <w:t xml:space="preserve">Lists staff reported in Staff Assignment Codes 31I-34I (Educational Assistants (EAs) providing instructional duties in a </w:t>
      </w:r>
      <w:r w:rsidR="005D3389" w:rsidRPr="00B54A03">
        <w:rPr>
          <w:rFonts w:cs="Arial"/>
          <w:szCs w:val="20"/>
        </w:rPr>
        <w:t>Title 1</w:t>
      </w:r>
      <w:r w:rsidRPr="00B54A03">
        <w:rPr>
          <w:rFonts w:cs="Arial"/>
          <w:szCs w:val="20"/>
        </w:rPr>
        <w:t xml:space="preserve"> school) and states if they are at the Paraprofessional Status; meaning they hold a Level 3 EA license.</w:t>
      </w:r>
    </w:p>
    <w:p w14:paraId="00A38788" w14:textId="77777777" w:rsidR="00320850" w:rsidRPr="00B54A03" w:rsidRDefault="00320850" w:rsidP="00510389">
      <w:pPr>
        <w:numPr>
          <w:ilvl w:val="0"/>
          <w:numId w:val="44"/>
        </w:numPr>
        <w:ind w:left="720"/>
        <w:rPr>
          <w:rFonts w:cs="Arial"/>
          <w:color w:val="000000"/>
          <w:szCs w:val="20"/>
        </w:rPr>
      </w:pPr>
      <w:r w:rsidRPr="00B54A03">
        <w:rPr>
          <w:rFonts w:cs="Arial"/>
          <w:szCs w:val="20"/>
        </w:rPr>
        <w:t>Goal is to have all these types of EAs at a Level 3 EA license.</w:t>
      </w:r>
    </w:p>
    <w:p w14:paraId="00A38789" w14:textId="77777777" w:rsidR="00320850" w:rsidRPr="00B54A03" w:rsidRDefault="00320850" w:rsidP="00226958">
      <w:pPr>
        <w:ind w:left="360"/>
        <w:rPr>
          <w:rFonts w:cs="Arial"/>
          <w:szCs w:val="20"/>
        </w:rPr>
      </w:pPr>
    </w:p>
    <w:p w14:paraId="00A3878A" w14:textId="77777777" w:rsidR="00320850" w:rsidRPr="00B54A03" w:rsidRDefault="00320850">
      <w:pPr>
        <w:rPr>
          <w:rFonts w:cs="Arial"/>
          <w:color w:val="000000"/>
          <w:szCs w:val="20"/>
        </w:rPr>
      </w:pPr>
    </w:p>
    <w:p w14:paraId="00A3878B" w14:textId="77777777" w:rsidR="00320850" w:rsidRPr="00B54A03" w:rsidRDefault="00225D3B">
      <w:pPr>
        <w:rPr>
          <w:rFonts w:cs="Arial"/>
          <w:b/>
          <w:bCs/>
          <w:szCs w:val="20"/>
        </w:rPr>
      </w:pPr>
      <w:r w:rsidRPr="00B54A03">
        <w:rPr>
          <w:rFonts w:cs="Arial"/>
          <w:b/>
          <w:bCs/>
          <w:szCs w:val="20"/>
        </w:rPr>
        <w:t>Staff Development:</w:t>
      </w:r>
    </w:p>
    <w:tbl>
      <w:tblPr>
        <w:tblW w:w="0" w:type="auto"/>
        <w:jc w:val="right"/>
        <w:tblCellSpacing w:w="15" w:type="dxa"/>
        <w:tblCellMar>
          <w:top w:w="15" w:type="dxa"/>
          <w:left w:w="15" w:type="dxa"/>
          <w:bottom w:w="15" w:type="dxa"/>
          <w:right w:w="15" w:type="dxa"/>
        </w:tblCellMar>
        <w:tblLook w:val="04A0" w:firstRow="1" w:lastRow="0" w:firstColumn="1" w:lastColumn="0" w:noHBand="0" w:noVBand="1"/>
      </w:tblPr>
      <w:tblGrid>
        <w:gridCol w:w="10170"/>
      </w:tblGrid>
      <w:tr w:rsidR="00A74DCD" w:rsidRPr="00B54A03" w14:paraId="00A3878E" w14:textId="77777777">
        <w:trPr>
          <w:tblCellSpacing w:w="15" w:type="dxa"/>
          <w:jc w:val="right"/>
        </w:trPr>
        <w:tc>
          <w:tcPr>
            <w:tcW w:w="0" w:type="auto"/>
            <w:shd w:val="clear" w:color="auto" w:fill="auto"/>
            <w:tcMar>
              <w:top w:w="27" w:type="dxa"/>
              <w:left w:w="15" w:type="dxa"/>
              <w:bottom w:w="15" w:type="dxa"/>
              <w:right w:w="15" w:type="dxa"/>
            </w:tcMar>
            <w:vAlign w:val="center"/>
            <w:hideMark/>
          </w:tcPr>
          <w:p w14:paraId="00A3878C" w14:textId="77777777" w:rsidR="00A74DCD" w:rsidRPr="00B54A03" w:rsidRDefault="00CA5AD0">
            <w:pPr>
              <w:rPr>
                <w:rFonts w:cs="Arial"/>
                <w:color w:val="4F81BD" w:themeColor="accent1"/>
                <w:szCs w:val="20"/>
              </w:rPr>
            </w:pPr>
            <w:hyperlink r:id="rId308" w:history="1">
              <w:r w:rsidR="00C96F5D" w:rsidRPr="00B54A03">
                <w:rPr>
                  <w:rFonts w:cs="Arial"/>
                  <w:color w:val="4F81BD" w:themeColor="accent1"/>
                  <w:szCs w:val="20"/>
                </w:rPr>
                <w:t>STARS Site Collection</w:t>
              </w:r>
            </w:hyperlink>
            <w:r w:rsidR="00C96F5D" w:rsidRPr="00B54A03">
              <w:rPr>
                <w:rFonts w:cs="Arial"/>
                <w:color w:val="4F81BD" w:themeColor="accent1"/>
                <w:szCs w:val="20"/>
              </w:rPr>
              <w:t>&gt;</w:t>
            </w:r>
            <w:hyperlink r:id="rId309" w:history="1">
              <w:r w:rsidR="00C96F5D" w:rsidRPr="00B54A03">
                <w:rPr>
                  <w:rFonts w:cs="Arial"/>
                  <w:color w:val="4F81BD" w:themeColor="accent1"/>
                  <w:szCs w:val="20"/>
                </w:rPr>
                <w:t>STARS Reporting</w:t>
              </w:r>
            </w:hyperlink>
            <w:r w:rsidR="00C96F5D" w:rsidRPr="00B54A03">
              <w:rPr>
                <w:rFonts w:cs="Arial"/>
                <w:color w:val="4F81BD" w:themeColor="accent1"/>
                <w:szCs w:val="20"/>
              </w:rPr>
              <w:t>&gt;</w:t>
            </w:r>
            <w:hyperlink r:id="rId310" w:history="1">
              <w:r w:rsidR="00C96F5D" w:rsidRPr="00B54A03">
                <w:rPr>
                  <w:rFonts w:cs="Arial"/>
                  <w:color w:val="4F81BD" w:themeColor="accent1"/>
                  <w:szCs w:val="20"/>
                </w:rPr>
                <w:t>Public Folders</w:t>
              </w:r>
            </w:hyperlink>
            <w:r w:rsidR="00C96F5D" w:rsidRPr="00B54A03">
              <w:rPr>
                <w:rFonts w:cs="Arial"/>
                <w:color w:val="4F81BD" w:themeColor="accent1"/>
                <w:szCs w:val="20"/>
              </w:rPr>
              <w:t>&gt;</w:t>
            </w:r>
            <w:hyperlink r:id="rId311" w:history="1">
              <w:r w:rsidR="00C96F5D" w:rsidRPr="00B54A03">
                <w:rPr>
                  <w:rFonts w:cs="Arial"/>
                  <w:color w:val="4F81BD" w:themeColor="accent1"/>
                  <w:szCs w:val="20"/>
                </w:rPr>
                <w:t>eScholar Framework - Verify</w:t>
              </w:r>
            </w:hyperlink>
            <w:r w:rsidR="00C96F5D" w:rsidRPr="00B54A03">
              <w:rPr>
                <w:rFonts w:cs="Arial"/>
                <w:color w:val="4F81BD" w:themeColor="accent1"/>
                <w:szCs w:val="20"/>
              </w:rPr>
              <w:t>&gt;</w:t>
            </w:r>
            <w:hyperlink r:id="rId312" w:history="1">
              <w:r w:rsidR="00C96F5D" w:rsidRPr="00B54A03">
                <w:rPr>
                  <w:rFonts w:cs="Arial"/>
                  <w:color w:val="4F81BD" w:themeColor="accent1"/>
                  <w:szCs w:val="20"/>
                </w:rPr>
                <w:t>District and Location Reports</w:t>
              </w:r>
            </w:hyperlink>
            <w:r w:rsidR="00C96F5D" w:rsidRPr="00B54A03">
              <w:rPr>
                <w:rFonts w:cs="Arial"/>
                <w:color w:val="4F81BD" w:themeColor="accent1"/>
                <w:szCs w:val="20"/>
              </w:rPr>
              <w:t>&gt;</w:t>
            </w:r>
            <w:hyperlink r:id="rId313" w:history="1">
              <w:r w:rsidR="00C96F5D" w:rsidRPr="00B54A03">
                <w:rPr>
                  <w:rFonts w:cs="Arial"/>
                  <w:color w:val="4F81BD" w:themeColor="accent1"/>
                  <w:szCs w:val="20"/>
                </w:rPr>
                <w:t>STAFF</w:t>
              </w:r>
            </w:hyperlink>
            <w:r w:rsidR="00C96F5D" w:rsidRPr="00B54A03">
              <w:rPr>
                <w:rFonts w:cs="Arial"/>
                <w:color w:val="4F81BD" w:themeColor="accent1"/>
                <w:szCs w:val="20"/>
              </w:rPr>
              <w:t>&gt;</w:t>
            </w:r>
            <w:hyperlink r:id="rId314" w:history="1">
              <w:r w:rsidR="00C96F5D" w:rsidRPr="00B54A03">
                <w:rPr>
                  <w:rFonts w:cs="Arial"/>
                  <w:color w:val="4F81BD" w:themeColor="accent1"/>
                  <w:szCs w:val="20"/>
                </w:rPr>
                <w:t>Staff Development</w:t>
              </w:r>
            </w:hyperlink>
          </w:p>
          <w:p w14:paraId="00A3878D" w14:textId="77777777" w:rsidR="00A74DCD" w:rsidRPr="00B54A03" w:rsidRDefault="00C96F5D">
            <w:pPr>
              <w:rPr>
                <w:rFonts w:cs="Arial"/>
                <w:color w:val="666666"/>
                <w:szCs w:val="20"/>
              </w:rPr>
            </w:pPr>
            <w:r w:rsidRPr="00B54A03">
              <w:rPr>
                <w:rFonts w:cs="Arial"/>
                <w:color w:val="4F81BD" w:themeColor="accent1"/>
                <w:szCs w:val="20"/>
              </w:rPr>
              <w:t>Staff Development Summary by District, Location</w:t>
            </w:r>
          </w:p>
        </w:tc>
      </w:tr>
    </w:tbl>
    <w:p w14:paraId="00A3878F" w14:textId="77777777" w:rsidR="00A74DCD" w:rsidRPr="00B54A03" w:rsidRDefault="00A74DCD">
      <w:pPr>
        <w:jc w:val="right"/>
        <w:rPr>
          <w:rFonts w:cs="Arial"/>
          <w:vanish/>
          <w:color w:val="666666"/>
          <w:szCs w:val="20"/>
        </w:rPr>
      </w:pPr>
    </w:p>
    <w:tbl>
      <w:tblPr>
        <w:tblW w:w="0" w:type="auto"/>
        <w:jc w:val="right"/>
        <w:tblCellSpacing w:w="15" w:type="dxa"/>
        <w:tblCellMar>
          <w:top w:w="15" w:type="dxa"/>
          <w:left w:w="15" w:type="dxa"/>
          <w:bottom w:w="15" w:type="dxa"/>
          <w:right w:w="15" w:type="dxa"/>
        </w:tblCellMar>
        <w:tblLook w:val="04A0" w:firstRow="1" w:lastRow="0" w:firstColumn="1" w:lastColumn="0" w:noHBand="0" w:noVBand="1"/>
      </w:tblPr>
      <w:tblGrid>
        <w:gridCol w:w="174"/>
        <w:gridCol w:w="159"/>
        <w:gridCol w:w="174"/>
      </w:tblGrid>
      <w:tr w:rsidR="00A74DCD" w:rsidRPr="00B54A03" w14:paraId="00A38793" w14:textId="77777777">
        <w:trPr>
          <w:tblCellSpacing w:w="15" w:type="dxa"/>
          <w:jc w:val="right"/>
        </w:trPr>
        <w:tc>
          <w:tcPr>
            <w:tcW w:w="0" w:type="auto"/>
            <w:shd w:val="clear" w:color="auto" w:fill="auto"/>
            <w:tcMar>
              <w:top w:w="15" w:type="dxa"/>
              <w:left w:w="41" w:type="dxa"/>
              <w:bottom w:w="15" w:type="dxa"/>
              <w:right w:w="82" w:type="dxa"/>
            </w:tcMar>
            <w:vAlign w:val="center"/>
            <w:hideMark/>
          </w:tcPr>
          <w:p w14:paraId="00A38790" w14:textId="77777777" w:rsidR="00A74DCD" w:rsidRPr="00B54A03" w:rsidRDefault="00A74DCD">
            <w:pPr>
              <w:divId w:val="254480120"/>
              <w:rPr>
                <w:rFonts w:cs="Arial"/>
                <w:color w:val="666666"/>
                <w:szCs w:val="20"/>
              </w:rPr>
            </w:pPr>
          </w:p>
        </w:tc>
        <w:tc>
          <w:tcPr>
            <w:tcW w:w="0" w:type="auto"/>
            <w:shd w:val="clear" w:color="auto" w:fill="auto"/>
            <w:tcMar>
              <w:top w:w="15" w:type="dxa"/>
              <w:left w:w="41" w:type="dxa"/>
              <w:bottom w:w="15" w:type="dxa"/>
              <w:right w:w="82" w:type="dxa"/>
            </w:tcMar>
            <w:vAlign w:val="center"/>
            <w:hideMark/>
          </w:tcPr>
          <w:p w14:paraId="00A38791" w14:textId="77777777" w:rsidR="00A74DCD" w:rsidRPr="00B54A03" w:rsidRDefault="00A74DCD">
            <w:pPr>
              <w:jc w:val="center"/>
              <w:rPr>
                <w:rFonts w:cs="Arial"/>
                <w:color w:val="666666"/>
                <w:szCs w:val="20"/>
              </w:rPr>
            </w:pPr>
          </w:p>
        </w:tc>
        <w:tc>
          <w:tcPr>
            <w:tcW w:w="0" w:type="auto"/>
            <w:shd w:val="clear" w:color="auto" w:fill="auto"/>
            <w:tcMar>
              <w:top w:w="15" w:type="dxa"/>
              <w:left w:w="41" w:type="dxa"/>
              <w:bottom w:w="15" w:type="dxa"/>
              <w:right w:w="82" w:type="dxa"/>
            </w:tcMar>
            <w:vAlign w:val="center"/>
            <w:hideMark/>
          </w:tcPr>
          <w:p w14:paraId="00A38792" w14:textId="77777777" w:rsidR="00A74DCD" w:rsidRPr="00B54A03" w:rsidRDefault="00A74DCD">
            <w:pPr>
              <w:jc w:val="center"/>
              <w:rPr>
                <w:rFonts w:cs="Arial"/>
                <w:color w:val="666666"/>
                <w:szCs w:val="20"/>
              </w:rPr>
            </w:pPr>
          </w:p>
        </w:tc>
      </w:tr>
    </w:tbl>
    <w:p w14:paraId="00A38794" w14:textId="77777777" w:rsidR="00320850" w:rsidRPr="00B54A03" w:rsidRDefault="00320850">
      <w:pPr>
        <w:rPr>
          <w:rStyle w:val="pathleafnode1"/>
          <w:rFonts w:ascii="Arial" w:hAnsi="Arial" w:cs="Arial"/>
          <w:szCs w:val="20"/>
        </w:rPr>
      </w:pPr>
    </w:p>
    <w:p w14:paraId="00A38795" w14:textId="77777777" w:rsidR="007846DD" w:rsidRPr="00B54A03" w:rsidRDefault="00320850">
      <w:pPr>
        <w:rPr>
          <w:rFonts w:cs="Arial"/>
          <w:szCs w:val="20"/>
        </w:rPr>
      </w:pPr>
      <w:r w:rsidRPr="00B54A03">
        <w:rPr>
          <w:rFonts w:cs="Arial"/>
          <w:b/>
          <w:bCs/>
          <w:szCs w:val="20"/>
        </w:rPr>
        <w:t>Description:</w:t>
      </w:r>
    </w:p>
    <w:p w14:paraId="00A38796" w14:textId="77777777" w:rsidR="00320850" w:rsidRPr="00B54A03" w:rsidRDefault="00320850" w:rsidP="00510389">
      <w:pPr>
        <w:numPr>
          <w:ilvl w:val="0"/>
          <w:numId w:val="44"/>
        </w:numPr>
        <w:ind w:left="720"/>
        <w:rPr>
          <w:rFonts w:cs="Arial"/>
          <w:color w:val="000000"/>
          <w:szCs w:val="20"/>
        </w:rPr>
      </w:pPr>
      <w:r w:rsidRPr="00B54A03">
        <w:rPr>
          <w:rFonts w:cs="Arial"/>
          <w:szCs w:val="20"/>
        </w:rPr>
        <w:t>Provides the total number of staff receiving Staff Development.</w:t>
      </w:r>
    </w:p>
    <w:p w14:paraId="00A38797" w14:textId="77777777" w:rsidR="00320850" w:rsidRPr="00B54A03" w:rsidRDefault="00320850" w:rsidP="00510389">
      <w:pPr>
        <w:numPr>
          <w:ilvl w:val="0"/>
          <w:numId w:val="44"/>
        </w:numPr>
        <w:ind w:left="720"/>
        <w:rPr>
          <w:rFonts w:cs="Arial"/>
          <w:color w:val="000000"/>
          <w:szCs w:val="20"/>
        </w:rPr>
      </w:pPr>
      <w:r w:rsidRPr="00B54A03">
        <w:rPr>
          <w:rFonts w:cs="Arial"/>
          <w:color w:val="000000"/>
          <w:szCs w:val="20"/>
        </w:rPr>
        <w:t>“</w:t>
      </w:r>
      <w:r w:rsidRPr="00B54A03">
        <w:rPr>
          <w:rFonts w:cs="Arial"/>
          <w:szCs w:val="20"/>
        </w:rPr>
        <w:t>Charters Excluded” version shows totals by District.  “Charters Only” version shows totals by District, School.</w:t>
      </w:r>
    </w:p>
    <w:p w14:paraId="00A38798" w14:textId="77777777" w:rsidR="00320850" w:rsidRPr="00B54A03" w:rsidRDefault="00320850" w:rsidP="00226958">
      <w:pPr>
        <w:ind w:left="360"/>
        <w:rPr>
          <w:rFonts w:cs="Arial"/>
          <w:szCs w:val="20"/>
        </w:rPr>
      </w:pPr>
    </w:p>
    <w:p w14:paraId="00A38799" w14:textId="77777777" w:rsidR="00320850" w:rsidRPr="00B54A03" w:rsidRDefault="00320850">
      <w:pPr>
        <w:rPr>
          <w:rFonts w:cs="Arial"/>
          <w:b/>
          <w:szCs w:val="20"/>
        </w:rPr>
      </w:pPr>
      <w:r w:rsidRPr="00B54A03">
        <w:rPr>
          <w:rFonts w:cs="Arial"/>
          <w:b/>
          <w:szCs w:val="20"/>
        </w:rPr>
        <w:t>Activity Codes define type of Staff Development being received:</w:t>
      </w:r>
    </w:p>
    <w:p w14:paraId="00A3879A" w14:textId="77777777" w:rsidR="00320850" w:rsidRPr="00B54A03" w:rsidRDefault="00320850" w:rsidP="00510389">
      <w:pPr>
        <w:numPr>
          <w:ilvl w:val="0"/>
          <w:numId w:val="44"/>
        </w:numPr>
        <w:ind w:left="720"/>
        <w:rPr>
          <w:rFonts w:cs="Arial"/>
          <w:szCs w:val="20"/>
        </w:rPr>
      </w:pPr>
      <w:r w:rsidRPr="00B54A03">
        <w:rPr>
          <w:rFonts w:cs="Arial"/>
          <w:szCs w:val="20"/>
        </w:rPr>
        <w:t>Activity Code HQMS (High Quality Mentorship) reported on 40</w:t>
      </w:r>
      <w:r w:rsidRPr="00B54A03">
        <w:rPr>
          <w:rFonts w:cs="Arial"/>
          <w:szCs w:val="20"/>
          <w:vertAlign w:val="superscript"/>
        </w:rPr>
        <w:t>th</w:t>
      </w:r>
      <w:r w:rsidRPr="00B54A03">
        <w:rPr>
          <w:rFonts w:cs="Arial"/>
          <w:szCs w:val="20"/>
        </w:rPr>
        <w:t xml:space="preserve"> day if “receiving” mentorship and at EOY if “completed” mentorship.</w:t>
      </w:r>
    </w:p>
    <w:p w14:paraId="00A3879B" w14:textId="77777777" w:rsidR="00320850" w:rsidRPr="00B54A03" w:rsidRDefault="00320850" w:rsidP="00510389">
      <w:pPr>
        <w:numPr>
          <w:ilvl w:val="0"/>
          <w:numId w:val="44"/>
        </w:numPr>
        <w:ind w:left="720"/>
        <w:rPr>
          <w:rFonts w:cs="Arial"/>
          <w:szCs w:val="20"/>
        </w:rPr>
      </w:pPr>
      <w:r w:rsidRPr="00B54A03">
        <w:rPr>
          <w:rFonts w:cs="Arial"/>
          <w:szCs w:val="20"/>
        </w:rPr>
        <w:t>Activity Codes HQPDT (High Quality Professional Development for Teachers) and HQPDA (High Quality Professional Development for Administrators) reported on 120</w:t>
      </w:r>
      <w:r w:rsidRPr="00B54A03">
        <w:rPr>
          <w:rFonts w:cs="Arial"/>
          <w:szCs w:val="20"/>
          <w:vertAlign w:val="superscript"/>
        </w:rPr>
        <w:t>th</w:t>
      </w:r>
      <w:r w:rsidRPr="00B54A03">
        <w:rPr>
          <w:rFonts w:cs="Arial"/>
          <w:szCs w:val="20"/>
        </w:rPr>
        <w:t xml:space="preserve"> day.</w:t>
      </w:r>
    </w:p>
    <w:p w14:paraId="00A3879C" w14:textId="77777777" w:rsidR="00320850" w:rsidRDefault="00320850"/>
    <w:p w14:paraId="00A3879D" w14:textId="77777777" w:rsidR="00703A37" w:rsidRPr="0017491C" w:rsidRDefault="00703A37">
      <w:pPr>
        <w:rPr>
          <w:rStyle w:val="pathlink1"/>
          <w:rFonts w:ascii="Arial" w:hAnsi="Arial" w:cs="Arial"/>
          <w:b/>
        </w:rPr>
      </w:pPr>
      <w:r w:rsidRPr="00600ECE">
        <w:rPr>
          <w:rStyle w:val="pathleafnode1"/>
          <w:rFonts w:ascii="Arial" w:hAnsi="Arial" w:cs="Arial"/>
          <w:color w:val="auto"/>
        </w:rPr>
        <w:t>Mentorship Award (used for funding) on 40</w:t>
      </w:r>
      <w:r w:rsidRPr="00600ECE">
        <w:rPr>
          <w:rStyle w:val="pathleafnode1"/>
          <w:rFonts w:ascii="Arial" w:hAnsi="Arial" w:cs="Arial"/>
          <w:color w:val="auto"/>
          <w:vertAlign w:val="superscript"/>
        </w:rPr>
        <w:t>th</w:t>
      </w:r>
      <w:r w:rsidRPr="00600ECE">
        <w:rPr>
          <w:rStyle w:val="pathleafnode1"/>
          <w:rFonts w:ascii="Arial" w:hAnsi="Arial" w:cs="Arial"/>
          <w:color w:val="auto"/>
        </w:rPr>
        <w:t xml:space="preserve"> day only:</w:t>
      </w:r>
    </w:p>
    <w:p w14:paraId="00A3879E" w14:textId="77777777" w:rsidR="00703A37" w:rsidRPr="00B54A03" w:rsidRDefault="00CA5AD0">
      <w:pPr>
        <w:rPr>
          <w:rFonts w:cs="Arial"/>
          <w:color w:val="4F81BD" w:themeColor="accent1"/>
          <w:szCs w:val="20"/>
        </w:rPr>
      </w:pPr>
      <w:hyperlink r:id="rId315" w:history="1">
        <w:r w:rsidR="00703A37" w:rsidRPr="00B54A03">
          <w:rPr>
            <w:rFonts w:cs="Arial"/>
            <w:color w:val="4F81BD" w:themeColor="accent1"/>
            <w:szCs w:val="20"/>
          </w:rPr>
          <w:t>STARS Site Collection</w:t>
        </w:r>
      </w:hyperlink>
      <w:r w:rsidR="00703A37" w:rsidRPr="00B54A03">
        <w:rPr>
          <w:rFonts w:cs="Arial"/>
          <w:color w:val="4F81BD" w:themeColor="accent1"/>
          <w:szCs w:val="20"/>
        </w:rPr>
        <w:t>&gt;</w:t>
      </w:r>
      <w:hyperlink r:id="rId316" w:history="1">
        <w:r w:rsidR="00703A37" w:rsidRPr="00B54A03">
          <w:rPr>
            <w:rFonts w:cs="Arial"/>
            <w:color w:val="4F81BD" w:themeColor="accent1"/>
            <w:szCs w:val="20"/>
          </w:rPr>
          <w:t>STARS Reporting</w:t>
        </w:r>
      </w:hyperlink>
      <w:r w:rsidR="00703A37" w:rsidRPr="00B54A03">
        <w:rPr>
          <w:rFonts w:cs="Arial"/>
          <w:color w:val="4F81BD" w:themeColor="accent1"/>
          <w:szCs w:val="20"/>
        </w:rPr>
        <w:t>&gt;</w:t>
      </w:r>
      <w:hyperlink r:id="rId317" w:history="1">
        <w:r w:rsidR="00703A37" w:rsidRPr="00B54A03">
          <w:rPr>
            <w:rFonts w:cs="Arial"/>
            <w:color w:val="4F81BD" w:themeColor="accent1"/>
            <w:szCs w:val="20"/>
          </w:rPr>
          <w:t>Public Folders</w:t>
        </w:r>
      </w:hyperlink>
      <w:r w:rsidR="00703A37" w:rsidRPr="00B54A03">
        <w:rPr>
          <w:rFonts w:cs="Arial"/>
          <w:color w:val="4F81BD" w:themeColor="accent1"/>
          <w:szCs w:val="20"/>
        </w:rPr>
        <w:t>&gt;</w:t>
      </w:r>
      <w:hyperlink r:id="rId318" w:history="1">
        <w:r w:rsidR="00703A37" w:rsidRPr="00B54A03">
          <w:rPr>
            <w:rFonts w:cs="Arial"/>
            <w:color w:val="4F81BD" w:themeColor="accent1"/>
            <w:szCs w:val="20"/>
          </w:rPr>
          <w:t>eScholar Framework - Verify</w:t>
        </w:r>
      </w:hyperlink>
      <w:r w:rsidR="00703A37" w:rsidRPr="00B54A03">
        <w:rPr>
          <w:rFonts w:cs="Arial"/>
          <w:color w:val="4F81BD" w:themeColor="accent1"/>
          <w:szCs w:val="20"/>
        </w:rPr>
        <w:t>&gt;</w:t>
      </w:r>
      <w:hyperlink r:id="rId319" w:history="1">
        <w:r w:rsidR="00703A37" w:rsidRPr="00B54A03">
          <w:rPr>
            <w:rFonts w:cs="Arial"/>
            <w:color w:val="4F81BD" w:themeColor="accent1"/>
            <w:szCs w:val="20"/>
          </w:rPr>
          <w:t>District and Location Reports</w:t>
        </w:r>
      </w:hyperlink>
      <w:r w:rsidR="00703A37" w:rsidRPr="00B54A03">
        <w:rPr>
          <w:rFonts w:cs="Arial"/>
          <w:color w:val="4F81BD" w:themeColor="accent1"/>
          <w:szCs w:val="20"/>
        </w:rPr>
        <w:t>&gt;</w:t>
      </w:r>
      <w:hyperlink r:id="rId320" w:history="1">
        <w:r w:rsidR="00703A37" w:rsidRPr="00B54A03">
          <w:rPr>
            <w:rFonts w:cs="Arial"/>
            <w:color w:val="4F81BD" w:themeColor="accent1"/>
            <w:szCs w:val="20"/>
          </w:rPr>
          <w:t>STAFF</w:t>
        </w:r>
      </w:hyperlink>
      <w:r w:rsidR="00703A37" w:rsidRPr="00B54A03">
        <w:rPr>
          <w:rFonts w:cs="Arial"/>
          <w:color w:val="4F81BD" w:themeColor="accent1"/>
          <w:szCs w:val="20"/>
        </w:rPr>
        <w:t>&gt;</w:t>
      </w:r>
      <w:hyperlink r:id="rId321" w:history="1">
        <w:r w:rsidR="00703A37" w:rsidRPr="00B54A03">
          <w:rPr>
            <w:rFonts w:cs="Arial"/>
            <w:color w:val="4F81BD" w:themeColor="accent1"/>
            <w:szCs w:val="20"/>
          </w:rPr>
          <w:t>Staff Development</w:t>
        </w:r>
      </w:hyperlink>
    </w:p>
    <w:p w14:paraId="00A3879F" w14:textId="77777777" w:rsidR="00703A37" w:rsidRPr="00B54A03" w:rsidRDefault="00703A37">
      <w:pPr>
        <w:rPr>
          <w:rFonts w:cs="Arial"/>
          <w:color w:val="4F81BD" w:themeColor="accent1"/>
          <w:szCs w:val="20"/>
        </w:rPr>
      </w:pPr>
      <w:r w:rsidRPr="00B54A03">
        <w:rPr>
          <w:rFonts w:cs="Arial"/>
          <w:color w:val="4F81BD" w:themeColor="accent1"/>
          <w:szCs w:val="20"/>
        </w:rPr>
        <w:t>High Quality Mentorship Service Award for Beginning Teachers</w:t>
      </w:r>
    </w:p>
    <w:p w14:paraId="00A387A0" w14:textId="77777777" w:rsidR="00703A37" w:rsidRPr="00B54A03" w:rsidRDefault="00703A37">
      <w:pPr>
        <w:rPr>
          <w:rFonts w:cs="Arial"/>
          <w:color w:val="4F81BD" w:themeColor="accent1"/>
          <w:szCs w:val="20"/>
        </w:rPr>
      </w:pPr>
      <w:r w:rsidRPr="00B54A03">
        <w:rPr>
          <w:rFonts w:cs="Arial"/>
          <w:color w:val="4F81BD" w:themeColor="accent1"/>
          <w:szCs w:val="20"/>
        </w:rPr>
        <w:t>Beginning Teachers Receiving Mentorship on 40</w:t>
      </w:r>
      <w:r w:rsidRPr="00B54A03">
        <w:rPr>
          <w:rFonts w:cs="Arial"/>
          <w:color w:val="4F81BD" w:themeColor="accent1"/>
          <w:szCs w:val="20"/>
          <w:vertAlign w:val="superscript"/>
        </w:rPr>
        <w:t>th</w:t>
      </w:r>
      <w:r w:rsidRPr="00B54A03">
        <w:rPr>
          <w:rFonts w:cs="Arial"/>
          <w:color w:val="4F81BD" w:themeColor="accent1"/>
          <w:szCs w:val="20"/>
        </w:rPr>
        <w:t xml:space="preserve"> day-Exception (People on exception report won’t be eligible for award)</w:t>
      </w:r>
    </w:p>
    <w:p w14:paraId="00A387A1" w14:textId="77777777" w:rsidR="00703A37" w:rsidRPr="00B54A03" w:rsidRDefault="00703A37">
      <w:pPr>
        <w:rPr>
          <w:rFonts w:cs="Arial"/>
          <w:szCs w:val="20"/>
        </w:rPr>
      </w:pPr>
    </w:p>
    <w:p w14:paraId="00A387A2" w14:textId="77777777" w:rsidR="00703A37" w:rsidRPr="00B54A03" w:rsidRDefault="00703A37">
      <w:pPr>
        <w:shd w:val="clear" w:color="auto" w:fill="D9D9D9" w:themeFill="background1" w:themeFillShade="D9"/>
        <w:rPr>
          <w:rFonts w:cs="Arial"/>
          <w:b/>
          <w:szCs w:val="20"/>
        </w:rPr>
      </w:pPr>
      <w:r w:rsidRPr="00B54A03">
        <w:rPr>
          <w:rFonts w:cs="Arial"/>
          <w:b/>
          <w:szCs w:val="20"/>
        </w:rPr>
        <w:t>Note:  As of school year 2010-11, no funding was available for Mentorship.</w:t>
      </w:r>
    </w:p>
    <w:p w14:paraId="00A387A3" w14:textId="77777777" w:rsidR="00703A37" w:rsidRPr="00B54A03" w:rsidRDefault="00703A37">
      <w:pPr>
        <w:rPr>
          <w:rFonts w:cs="Arial"/>
          <w:szCs w:val="20"/>
        </w:rPr>
      </w:pPr>
    </w:p>
    <w:p w14:paraId="00A387A4" w14:textId="77777777" w:rsidR="00DA13EA" w:rsidRPr="00B54A03" w:rsidRDefault="00DA13EA">
      <w:pPr>
        <w:rPr>
          <w:rFonts w:cs="Arial"/>
          <w:b/>
          <w:szCs w:val="20"/>
        </w:rPr>
      </w:pPr>
      <w:r w:rsidRPr="00B54A03">
        <w:rPr>
          <w:rFonts w:cs="Arial"/>
          <w:b/>
          <w:szCs w:val="20"/>
        </w:rPr>
        <w:t>Completed Mentorship:</w:t>
      </w:r>
    </w:p>
    <w:p w14:paraId="00A387A5" w14:textId="77777777" w:rsidR="00DA13EA" w:rsidRPr="00B54A03" w:rsidRDefault="00DA13EA">
      <w:pPr>
        <w:rPr>
          <w:rFonts w:cs="Arial"/>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170"/>
      </w:tblGrid>
      <w:tr w:rsidR="00DA13EA" w:rsidRPr="00B54A03" w14:paraId="00A387A7" w14:textId="77777777">
        <w:trPr>
          <w:tblCellSpacing w:w="15" w:type="dxa"/>
        </w:trPr>
        <w:tc>
          <w:tcPr>
            <w:tcW w:w="0" w:type="auto"/>
            <w:tcMar>
              <w:top w:w="30" w:type="dxa"/>
              <w:left w:w="15" w:type="dxa"/>
              <w:bottom w:w="15" w:type="dxa"/>
              <w:right w:w="15" w:type="dxa"/>
            </w:tcMar>
            <w:vAlign w:val="center"/>
            <w:hideMark/>
          </w:tcPr>
          <w:p w14:paraId="00A387A6" w14:textId="77777777" w:rsidR="00DA13EA" w:rsidRPr="00B54A03" w:rsidRDefault="00CA5AD0">
            <w:pPr>
              <w:rPr>
                <w:rFonts w:cs="Arial"/>
                <w:color w:val="4F81BD" w:themeColor="accent1"/>
                <w:spacing w:val="24"/>
                <w:szCs w:val="20"/>
              </w:rPr>
            </w:pPr>
            <w:hyperlink r:id="rId322" w:history="1">
              <w:r w:rsidR="00DA13EA" w:rsidRPr="00B54A03">
                <w:rPr>
                  <w:rFonts w:cs="Arial"/>
                  <w:color w:val="4F81BD" w:themeColor="accent1"/>
                  <w:spacing w:val="24"/>
                  <w:szCs w:val="20"/>
                </w:rPr>
                <w:t>STARS Site Collection</w:t>
              </w:r>
            </w:hyperlink>
            <w:r w:rsidR="00DA13EA" w:rsidRPr="00B54A03">
              <w:rPr>
                <w:rFonts w:cs="Arial"/>
                <w:color w:val="4F81BD" w:themeColor="accent1"/>
                <w:spacing w:val="24"/>
                <w:szCs w:val="20"/>
              </w:rPr>
              <w:t>&gt;</w:t>
            </w:r>
            <w:hyperlink r:id="rId323" w:history="1">
              <w:r w:rsidR="00DA13EA" w:rsidRPr="00B54A03">
                <w:rPr>
                  <w:rFonts w:cs="Arial"/>
                  <w:color w:val="4F81BD" w:themeColor="accent1"/>
                  <w:spacing w:val="24"/>
                  <w:szCs w:val="20"/>
                </w:rPr>
                <w:t>STARS Reporting</w:t>
              </w:r>
            </w:hyperlink>
            <w:r w:rsidR="00DA13EA" w:rsidRPr="00B54A03">
              <w:rPr>
                <w:rFonts w:cs="Arial"/>
                <w:color w:val="4F81BD" w:themeColor="accent1"/>
                <w:spacing w:val="24"/>
                <w:szCs w:val="20"/>
              </w:rPr>
              <w:t>&gt;</w:t>
            </w:r>
            <w:hyperlink r:id="rId324" w:history="1">
              <w:r w:rsidR="00DA13EA" w:rsidRPr="00B54A03">
                <w:rPr>
                  <w:rFonts w:cs="Arial"/>
                  <w:color w:val="4F81BD" w:themeColor="accent1"/>
                  <w:spacing w:val="24"/>
                  <w:szCs w:val="20"/>
                </w:rPr>
                <w:t>Public Folders</w:t>
              </w:r>
            </w:hyperlink>
            <w:r w:rsidR="00DA13EA" w:rsidRPr="00B54A03">
              <w:rPr>
                <w:rFonts w:cs="Arial"/>
                <w:color w:val="4F81BD" w:themeColor="accent1"/>
                <w:spacing w:val="24"/>
                <w:szCs w:val="20"/>
              </w:rPr>
              <w:t>&gt;</w:t>
            </w:r>
            <w:hyperlink r:id="rId325" w:history="1">
              <w:r w:rsidR="00DA13EA" w:rsidRPr="00B54A03">
                <w:rPr>
                  <w:rFonts w:cs="Arial"/>
                  <w:color w:val="4F81BD" w:themeColor="accent1"/>
                  <w:spacing w:val="24"/>
                  <w:szCs w:val="20"/>
                </w:rPr>
                <w:t>eScholar Framework - Verify</w:t>
              </w:r>
            </w:hyperlink>
            <w:r w:rsidR="00DA13EA" w:rsidRPr="00B54A03">
              <w:rPr>
                <w:rFonts w:cs="Arial"/>
                <w:color w:val="4F81BD" w:themeColor="accent1"/>
                <w:spacing w:val="24"/>
                <w:szCs w:val="20"/>
              </w:rPr>
              <w:t>&gt;</w:t>
            </w:r>
            <w:hyperlink r:id="rId326" w:history="1">
              <w:r w:rsidR="00DA13EA" w:rsidRPr="00B54A03">
                <w:rPr>
                  <w:rFonts w:cs="Arial"/>
                  <w:color w:val="4F81BD" w:themeColor="accent1"/>
                  <w:spacing w:val="24"/>
                  <w:szCs w:val="20"/>
                </w:rPr>
                <w:t>District and Location Reports</w:t>
              </w:r>
            </w:hyperlink>
            <w:r w:rsidR="00DA13EA" w:rsidRPr="00B54A03">
              <w:rPr>
                <w:rFonts w:cs="Arial"/>
                <w:color w:val="4F81BD" w:themeColor="accent1"/>
                <w:spacing w:val="24"/>
                <w:szCs w:val="20"/>
              </w:rPr>
              <w:t>&gt;</w:t>
            </w:r>
            <w:hyperlink r:id="rId327" w:history="1">
              <w:r w:rsidR="00DA13EA" w:rsidRPr="00B54A03">
                <w:rPr>
                  <w:rFonts w:cs="Arial"/>
                  <w:color w:val="4F81BD" w:themeColor="accent1"/>
                  <w:spacing w:val="24"/>
                  <w:szCs w:val="20"/>
                </w:rPr>
                <w:t>STAFF</w:t>
              </w:r>
            </w:hyperlink>
            <w:r w:rsidR="00DA13EA" w:rsidRPr="00B54A03">
              <w:rPr>
                <w:rFonts w:cs="Arial"/>
                <w:color w:val="4F81BD" w:themeColor="accent1"/>
                <w:spacing w:val="24"/>
                <w:szCs w:val="20"/>
              </w:rPr>
              <w:t>&gt;</w:t>
            </w:r>
            <w:hyperlink r:id="rId328" w:history="1">
              <w:r w:rsidR="00DA13EA" w:rsidRPr="00B54A03">
                <w:rPr>
                  <w:rFonts w:cs="Arial"/>
                  <w:color w:val="4F81BD" w:themeColor="accent1"/>
                  <w:spacing w:val="24"/>
                  <w:szCs w:val="20"/>
                </w:rPr>
                <w:t>Staff Development</w:t>
              </w:r>
            </w:hyperlink>
            <w:r w:rsidR="00DA13EA" w:rsidRPr="00B54A03">
              <w:rPr>
                <w:rFonts w:cs="Arial"/>
                <w:color w:val="4F81BD" w:themeColor="accent1"/>
                <w:spacing w:val="24"/>
                <w:szCs w:val="20"/>
              </w:rPr>
              <w:t>&gt;</w:t>
            </w:r>
            <w:hyperlink r:id="rId329" w:history="1">
              <w:r w:rsidR="00DA13EA" w:rsidRPr="00B54A03">
                <w:rPr>
                  <w:rFonts w:cs="Arial"/>
                  <w:color w:val="4F81BD" w:themeColor="accent1"/>
                  <w:spacing w:val="24"/>
                  <w:szCs w:val="20"/>
                </w:rPr>
                <w:t>Completed Mentorship</w:t>
              </w:r>
            </w:hyperlink>
          </w:p>
        </w:tc>
      </w:tr>
    </w:tbl>
    <w:p w14:paraId="00A387A8" w14:textId="77777777" w:rsidR="00DA13EA" w:rsidRPr="00B54A03" w:rsidRDefault="00DA13EA">
      <w:pPr>
        <w:rPr>
          <w:rFonts w:cs="Arial"/>
          <w:vanish/>
          <w:color w:val="002163"/>
          <w:szCs w:val="20"/>
        </w:rPr>
      </w:pPr>
    </w:p>
    <w:p w14:paraId="00A387A9" w14:textId="77777777" w:rsidR="00DA13EA" w:rsidRPr="00B54A03" w:rsidRDefault="00CA5AD0">
      <w:pPr>
        <w:rPr>
          <w:rFonts w:cs="Arial"/>
          <w:color w:val="000000"/>
          <w:szCs w:val="20"/>
        </w:rPr>
      </w:pPr>
      <w:hyperlink r:id="rId330" w:history="1">
        <w:r w:rsidR="00DA13EA" w:rsidRPr="00B54A03">
          <w:rPr>
            <w:rStyle w:val="Hyperlink"/>
            <w:rFonts w:cs="Arial"/>
            <w:szCs w:val="20"/>
          </w:rPr>
          <w:t>Completed Mentorship for Beginning Teachers</w:t>
        </w:r>
      </w:hyperlink>
    </w:p>
    <w:p w14:paraId="00A387AA" w14:textId="77777777" w:rsidR="00DA13EA" w:rsidRPr="00B54A03" w:rsidRDefault="00DA13EA" w:rsidP="00510389">
      <w:pPr>
        <w:pStyle w:val="ListParagraph"/>
        <w:numPr>
          <w:ilvl w:val="0"/>
          <w:numId w:val="111"/>
        </w:numPr>
        <w:ind w:left="360"/>
        <w:rPr>
          <w:rFonts w:ascii="Arial" w:hAnsi="Arial" w:cs="Arial"/>
          <w:sz w:val="20"/>
          <w:szCs w:val="20"/>
        </w:rPr>
      </w:pPr>
      <w:r w:rsidRPr="00B54A03">
        <w:rPr>
          <w:rFonts w:ascii="Arial" w:hAnsi="Arial" w:cs="Arial"/>
          <w:color w:val="000000"/>
          <w:sz w:val="20"/>
          <w:szCs w:val="20"/>
        </w:rPr>
        <w:t>Lists beginning teachers who completed mentorship (based on those reported at 40</w:t>
      </w:r>
      <w:r w:rsidRPr="00B54A03">
        <w:rPr>
          <w:rFonts w:ascii="Arial" w:hAnsi="Arial" w:cs="Arial"/>
          <w:color w:val="000000"/>
          <w:sz w:val="20"/>
          <w:szCs w:val="20"/>
          <w:vertAlign w:val="superscript"/>
        </w:rPr>
        <w:t>th</w:t>
      </w:r>
      <w:r w:rsidRPr="00B54A03">
        <w:rPr>
          <w:rFonts w:ascii="Arial" w:hAnsi="Arial" w:cs="Arial"/>
          <w:color w:val="000000"/>
          <w:sz w:val="20"/>
          <w:szCs w:val="20"/>
        </w:rPr>
        <w:t xml:space="preserve"> day as receiving mentorship).</w:t>
      </w:r>
    </w:p>
    <w:p w14:paraId="00A387AB" w14:textId="77777777" w:rsidR="00346584" w:rsidRPr="00B54A03" w:rsidRDefault="00346584" w:rsidP="00226958">
      <w:pPr>
        <w:ind w:left="360"/>
        <w:rPr>
          <w:rFonts w:cs="Arial"/>
          <w:szCs w:val="20"/>
        </w:rPr>
      </w:pPr>
    </w:p>
    <w:p w14:paraId="00A387AC" w14:textId="77777777" w:rsidR="00703A37" w:rsidRPr="00B54A03" w:rsidRDefault="00703A37" w:rsidP="00226958">
      <w:pPr>
        <w:ind w:left="360"/>
        <w:rPr>
          <w:rFonts w:cs="Arial"/>
          <w:szCs w:val="20"/>
        </w:rPr>
      </w:pPr>
    </w:p>
    <w:p w14:paraId="00A387AD" w14:textId="77777777" w:rsidR="00703A37" w:rsidRPr="00B54A03" w:rsidRDefault="00703A37">
      <w:pPr>
        <w:rPr>
          <w:rFonts w:cs="Arial"/>
          <w:b/>
          <w:bCs/>
          <w:szCs w:val="20"/>
        </w:rPr>
      </w:pPr>
      <w:r w:rsidRPr="00B54A03">
        <w:rPr>
          <w:rFonts w:cs="Arial"/>
          <w:b/>
          <w:bCs/>
          <w:szCs w:val="20"/>
        </w:rPr>
        <w:t>Teachers Salaries:</w:t>
      </w:r>
    </w:p>
    <w:tbl>
      <w:tblPr>
        <w:tblW w:w="10170" w:type="dxa"/>
        <w:jc w:val="right"/>
        <w:tblCellSpacing w:w="15" w:type="dxa"/>
        <w:tblCellMar>
          <w:top w:w="15" w:type="dxa"/>
          <w:left w:w="15" w:type="dxa"/>
          <w:bottom w:w="15" w:type="dxa"/>
          <w:right w:w="15" w:type="dxa"/>
        </w:tblCellMar>
        <w:tblLook w:val="04A0" w:firstRow="1" w:lastRow="0" w:firstColumn="1" w:lastColumn="0" w:noHBand="0" w:noVBand="1"/>
      </w:tblPr>
      <w:tblGrid>
        <w:gridCol w:w="10170"/>
      </w:tblGrid>
      <w:tr w:rsidR="00703A37" w:rsidRPr="00B54A03" w14:paraId="00A387AF" w14:textId="77777777" w:rsidTr="00346584">
        <w:trPr>
          <w:trHeight w:val="646"/>
          <w:tblCellSpacing w:w="15" w:type="dxa"/>
          <w:jc w:val="right"/>
        </w:trPr>
        <w:tc>
          <w:tcPr>
            <w:tcW w:w="0" w:type="auto"/>
            <w:shd w:val="clear" w:color="auto" w:fill="auto"/>
            <w:tcMar>
              <w:top w:w="27" w:type="dxa"/>
              <w:left w:w="15" w:type="dxa"/>
              <w:bottom w:w="15" w:type="dxa"/>
              <w:right w:w="15" w:type="dxa"/>
            </w:tcMar>
            <w:vAlign w:val="center"/>
            <w:hideMark/>
          </w:tcPr>
          <w:p w14:paraId="00A387AE" w14:textId="77777777" w:rsidR="00703A37" w:rsidRPr="00B54A03" w:rsidRDefault="00CA5AD0">
            <w:pPr>
              <w:rPr>
                <w:rFonts w:cs="Arial"/>
                <w:color w:val="4F81BD" w:themeColor="accent1"/>
                <w:szCs w:val="20"/>
              </w:rPr>
            </w:pPr>
            <w:hyperlink r:id="rId331" w:history="1">
              <w:r w:rsidR="00703A37" w:rsidRPr="00B54A03">
                <w:rPr>
                  <w:rFonts w:cs="Arial"/>
                  <w:color w:val="4F81BD" w:themeColor="accent1"/>
                  <w:szCs w:val="20"/>
                </w:rPr>
                <w:t>STARS Site Collection</w:t>
              </w:r>
            </w:hyperlink>
            <w:r w:rsidR="00703A37" w:rsidRPr="00B54A03">
              <w:rPr>
                <w:rFonts w:cs="Arial"/>
                <w:color w:val="4F81BD" w:themeColor="accent1"/>
                <w:szCs w:val="20"/>
              </w:rPr>
              <w:t>&gt;</w:t>
            </w:r>
            <w:hyperlink r:id="rId332" w:history="1">
              <w:r w:rsidR="00703A37" w:rsidRPr="00B54A03">
                <w:rPr>
                  <w:rFonts w:cs="Arial"/>
                  <w:color w:val="4F81BD" w:themeColor="accent1"/>
                  <w:szCs w:val="20"/>
                </w:rPr>
                <w:t>STARS Reporting</w:t>
              </w:r>
            </w:hyperlink>
            <w:r w:rsidR="00703A37" w:rsidRPr="00B54A03">
              <w:rPr>
                <w:rFonts w:cs="Arial"/>
                <w:color w:val="4F81BD" w:themeColor="accent1"/>
                <w:szCs w:val="20"/>
              </w:rPr>
              <w:t>&gt;</w:t>
            </w:r>
            <w:hyperlink r:id="rId333" w:history="1">
              <w:r w:rsidR="00703A37" w:rsidRPr="00B54A03">
                <w:rPr>
                  <w:rFonts w:cs="Arial"/>
                  <w:color w:val="4F81BD" w:themeColor="accent1"/>
                  <w:szCs w:val="20"/>
                </w:rPr>
                <w:t>Public Folders</w:t>
              </w:r>
            </w:hyperlink>
            <w:r w:rsidR="00703A37" w:rsidRPr="00B54A03">
              <w:rPr>
                <w:rFonts w:cs="Arial"/>
                <w:color w:val="4F81BD" w:themeColor="accent1"/>
                <w:szCs w:val="20"/>
              </w:rPr>
              <w:t>&gt;</w:t>
            </w:r>
            <w:hyperlink r:id="rId334" w:history="1">
              <w:r w:rsidR="00703A37" w:rsidRPr="00B54A03">
                <w:rPr>
                  <w:rFonts w:cs="Arial"/>
                  <w:color w:val="4F81BD" w:themeColor="accent1"/>
                  <w:szCs w:val="20"/>
                </w:rPr>
                <w:t>eScholar Framework - Verify</w:t>
              </w:r>
            </w:hyperlink>
            <w:r w:rsidR="00703A37" w:rsidRPr="00B54A03">
              <w:rPr>
                <w:rFonts w:cs="Arial"/>
                <w:color w:val="4F81BD" w:themeColor="accent1"/>
                <w:szCs w:val="20"/>
              </w:rPr>
              <w:t>&gt;</w:t>
            </w:r>
            <w:hyperlink r:id="rId335" w:history="1">
              <w:r w:rsidR="00703A37" w:rsidRPr="00B54A03">
                <w:rPr>
                  <w:rFonts w:cs="Arial"/>
                  <w:color w:val="4F81BD" w:themeColor="accent1"/>
                  <w:szCs w:val="20"/>
                </w:rPr>
                <w:t>District and Location Reports</w:t>
              </w:r>
            </w:hyperlink>
            <w:r w:rsidR="00703A37" w:rsidRPr="00B54A03">
              <w:rPr>
                <w:rFonts w:cs="Arial"/>
                <w:color w:val="4F81BD" w:themeColor="accent1"/>
                <w:szCs w:val="20"/>
              </w:rPr>
              <w:t>&gt;</w:t>
            </w:r>
            <w:hyperlink r:id="rId336" w:history="1">
              <w:r w:rsidR="00703A37" w:rsidRPr="00B54A03">
                <w:rPr>
                  <w:rFonts w:cs="Arial"/>
                  <w:color w:val="4F81BD" w:themeColor="accent1"/>
                  <w:szCs w:val="20"/>
                </w:rPr>
                <w:t>STAFF</w:t>
              </w:r>
            </w:hyperlink>
          </w:p>
        </w:tc>
      </w:tr>
      <w:tr w:rsidR="00703A37" w:rsidRPr="00B54A03" w14:paraId="00A387B1" w14:textId="77777777" w:rsidTr="00346584">
        <w:trPr>
          <w:trHeight w:val="115"/>
          <w:tblCellSpacing w:w="15" w:type="dxa"/>
          <w:jc w:val="right"/>
        </w:trPr>
        <w:tc>
          <w:tcPr>
            <w:tcW w:w="0" w:type="auto"/>
            <w:shd w:val="clear" w:color="auto" w:fill="auto"/>
            <w:tcMar>
              <w:top w:w="27" w:type="dxa"/>
              <w:left w:w="15" w:type="dxa"/>
              <w:bottom w:w="15" w:type="dxa"/>
              <w:right w:w="15" w:type="dxa"/>
            </w:tcMar>
            <w:vAlign w:val="center"/>
            <w:hideMark/>
          </w:tcPr>
          <w:p w14:paraId="00A387B0" w14:textId="77777777" w:rsidR="00703A37" w:rsidRPr="00B54A03" w:rsidRDefault="00703A37">
            <w:pPr>
              <w:rPr>
                <w:rFonts w:cs="Arial"/>
                <w:color w:val="4F81BD" w:themeColor="accent1"/>
                <w:szCs w:val="20"/>
              </w:rPr>
            </w:pPr>
            <w:r w:rsidRPr="00B54A03">
              <w:rPr>
                <w:rFonts w:cs="Arial"/>
                <w:color w:val="4F81BD" w:themeColor="accent1"/>
                <w:szCs w:val="20"/>
              </w:rPr>
              <w:t>Certified Staff Salary Validation Teachers Only</w:t>
            </w:r>
          </w:p>
        </w:tc>
      </w:tr>
    </w:tbl>
    <w:p w14:paraId="00A387B2" w14:textId="77777777" w:rsidR="00703A37" w:rsidRPr="00B54A03" w:rsidRDefault="00703A37">
      <w:pPr>
        <w:jc w:val="right"/>
        <w:rPr>
          <w:rFonts w:cs="Arial"/>
          <w:vanish/>
          <w:color w:val="666666"/>
          <w:szCs w:val="20"/>
        </w:rPr>
      </w:pPr>
    </w:p>
    <w:p w14:paraId="00A387B3" w14:textId="77777777" w:rsidR="00346584" w:rsidRPr="00B54A03" w:rsidRDefault="00346584">
      <w:pPr>
        <w:rPr>
          <w:rFonts w:cs="Arial"/>
          <w:b/>
          <w:bCs/>
          <w:szCs w:val="20"/>
        </w:rPr>
      </w:pPr>
    </w:p>
    <w:p w14:paraId="00A387B4" w14:textId="77777777" w:rsidR="00703A37" w:rsidRPr="00B54A03" w:rsidRDefault="00703A37">
      <w:pPr>
        <w:rPr>
          <w:rFonts w:cs="Arial"/>
          <w:szCs w:val="20"/>
        </w:rPr>
      </w:pPr>
      <w:r w:rsidRPr="00B54A03">
        <w:rPr>
          <w:rFonts w:cs="Arial"/>
          <w:b/>
          <w:bCs/>
          <w:szCs w:val="20"/>
        </w:rPr>
        <w:t>Description:</w:t>
      </w:r>
    </w:p>
    <w:p w14:paraId="00A387B5" w14:textId="77777777" w:rsidR="00703A37" w:rsidRPr="00B54A03" w:rsidRDefault="00703A37">
      <w:pPr>
        <w:rPr>
          <w:rFonts w:cs="Arial"/>
          <w:b/>
          <w:szCs w:val="20"/>
        </w:rPr>
      </w:pPr>
      <w:r w:rsidRPr="00B54A03">
        <w:rPr>
          <w:rFonts w:cs="Arial"/>
          <w:szCs w:val="20"/>
        </w:rPr>
        <w:t xml:space="preserve">Lists teachers with questionable salaries </w:t>
      </w:r>
      <w:r w:rsidRPr="00B54A03">
        <w:rPr>
          <w:rFonts w:cs="Arial"/>
          <w:b/>
          <w:szCs w:val="20"/>
        </w:rPr>
        <w:t>Minimum Teacher’s Salary:</w:t>
      </w:r>
    </w:p>
    <w:p w14:paraId="00A387B6" w14:textId="77777777" w:rsidR="00703A37" w:rsidRPr="00B54A03" w:rsidRDefault="00703A37" w:rsidP="00510389">
      <w:pPr>
        <w:numPr>
          <w:ilvl w:val="0"/>
          <w:numId w:val="44"/>
        </w:numPr>
        <w:ind w:left="720"/>
        <w:rPr>
          <w:rFonts w:cs="Arial"/>
          <w:szCs w:val="20"/>
        </w:rPr>
      </w:pPr>
      <w:r w:rsidRPr="00B54A03">
        <w:rPr>
          <w:rFonts w:cs="Arial"/>
          <w:szCs w:val="20"/>
        </w:rPr>
        <w:t>$30,000 Level 1 Teaching License</w:t>
      </w:r>
    </w:p>
    <w:p w14:paraId="00A387B7" w14:textId="77777777" w:rsidR="00703A37" w:rsidRPr="00B54A03" w:rsidRDefault="00703A37" w:rsidP="00510389">
      <w:pPr>
        <w:numPr>
          <w:ilvl w:val="0"/>
          <w:numId w:val="44"/>
        </w:numPr>
        <w:ind w:left="720"/>
        <w:rPr>
          <w:rFonts w:cs="Arial"/>
          <w:szCs w:val="20"/>
        </w:rPr>
      </w:pPr>
      <w:r w:rsidRPr="00B54A03">
        <w:rPr>
          <w:rFonts w:cs="Arial"/>
          <w:szCs w:val="20"/>
        </w:rPr>
        <w:t>$40,000 Level 2 Teaching License</w:t>
      </w:r>
    </w:p>
    <w:p w14:paraId="00A387B8" w14:textId="77777777" w:rsidR="00703A37" w:rsidRPr="00B54A03" w:rsidRDefault="00703A37" w:rsidP="00510389">
      <w:pPr>
        <w:numPr>
          <w:ilvl w:val="0"/>
          <w:numId w:val="44"/>
        </w:numPr>
        <w:ind w:left="720"/>
        <w:rPr>
          <w:rFonts w:cs="Arial"/>
          <w:szCs w:val="20"/>
        </w:rPr>
      </w:pPr>
      <w:r w:rsidRPr="00B54A03">
        <w:rPr>
          <w:rFonts w:cs="Arial"/>
          <w:szCs w:val="20"/>
        </w:rPr>
        <w:t>$50,000 Level 3 Teaching License</w:t>
      </w:r>
    </w:p>
    <w:p w14:paraId="00A387B9" w14:textId="77777777" w:rsidR="00703A37" w:rsidRPr="00B54A03" w:rsidRDefault="00703A37" w:rsidP="00510389">
      <w:pPr>
        <w:pStyle w:val="ListParagraph"/>
        <w:numPr>
          <w:ilvl w:val="0"/>
          <w:numId w:val="44"/>
        </w:numPr>
        <w:ind w:left="720"/>
        <w:rPr>
          <w:rFonts w:ascii="Arial" w:hAnsi="Arial" w:cs="Arial"/>
          <w:sz w:val="20"/>
          <w:szCs w:val="20"/>
        </w:rPr>
      </w:pPr>
      <w:r w:rsidRPr="00B54A03">
        <w:rPr>
          <w:rFonts w:ascii="Arial" w:hAnsi="Arial" w:cs="Arial"/>
          <w:sz w:val="20"/>
          <w:szCs w:val="20"/>
        </w:rPr>
        <w:t>Note:  Substitute Teachers and Part-Time Teachers may be ignored.</w:t>
      </w:r>
    </w:p>
    <w:p w14:paraId="00A387BA" w14:textId="77777777" w:rsidR="00703A37" w:rsidRPr="00B54A03" w:rsidRDefault="00703A37">
      <w:pPr>
        <w:rPr>
          <w:rFonts w:cs="Arial"/>
          <w:szCs w:val="20"/>
        </w:rPr>
      </w:pPr>
    </w:p>
    <w:p w14:paraId="00A387BB" w14:textId="77777777" w:rsidR="00703A37" w:rsidRPr="00B54A03" w:rsidRDefault="00703A37">
      <w:pPr>
        <w:shd w:val="clear" w:color="auto" w:fill="FFFFFF" w:themeFill="background1"/>
        <w:rPr>
          <w:rFonts w:cs="Arial"/>
          <w:b/>
          <w:bCs/>
          <w:szCs w:val="20"/>
        </w:rPr>
      </w:pPr>
      <w:r w:rsidRPr="00B54A03">
        <w:rPr>
          <w:rFonts w:cs="Arial"/>
          <w:b/>
          <w:bCs/>
          <w:szCs w:val="20"/>
        </w:rPr>
        <w:t>Salaries:</w:t>
      </w:r>
    </w:p>
    <w:p w14:paraId="00A387BC" w14:textId="77777777" w:rsidR="00703A37" w:rsidRPr="00B54A03" w:rsidRDefault="00703A37">
      <w:pPr>
        <w:shd w:val="clear" w:color="auto" w:fill="FFFFFF" w:themeFill="background1"/>
        <w:rPr>
          <w:rFonts w:cs="Arial"/>
          <w:szCs w:val="20"/>
        </w:rPr>
      </w:pPr>
    </w:p>
    <w:tbl>
      <w:tblPr>
        <w:tblW w:w="0" w:type="auto"/>
        <w:tblCellSpacing w:w="15" w:type="dxa"/>
        <w:tblInd w:w="30" w:type="dxa"/>
        <w:tblCellMar>
          <w:top w:w="15" w:type="dxa"/>
          <w:left w:w="15" w:type="dxa"/>
          <w:bottom w:w="15" w:type="dxa"/>
          <w:right w:w="15" w:type="dxa"/>
        </w:tblCellMar>
        <w:tblLook w:val="04A0" w:firstRow="1" w:lastRow="0" w:firstColumn="1" w:lastColumn="0" w:noHBand="0" w:noVBand="1"/>
      </w:tblPr>
      <w:tblGrid>
        <w:gridCol w:w="10140"/>
      </w:tblGrid>
      <w:tr w:rsidR="00703A37" w:rsidRPr="00B54A03" w14:paraId="00A387BE" w14:textId="77777777" w:rsidTr="0053301A">
        <w:trPr>
          <w:tblCellSpacing w:w="15" w:type="dxa"/>
        </w:trPr>
        <w:tc>
          <w:tcPr>
            <w:tcW w:w="0" w:type="auto"/>
            <w:shd w:val="clear" w:color="auto" w:fill="auto"/>
            <w:tcMar>
              <w:top w:w="30" w:type="dxa"/>
              <w:left w:w="15" w:type="dxa"/>
              <w:bottom w:w="15" w:type="dxa"/>
              <w:right w:w="15" w:type="dxa"/>
            </w:tcMar>
            <w:vAlign w:val="center"/>
            <w:hideMark/>
          </w:tcPr>
          <w:p w14:paraId="00A387BD" w14:textId="77777777" w:rsidR="00703A37" w:rsidRPr="00B54A03" w:rsidRDefault="00CA5AD0">
            <w:pPr>
              <w:shd w:val="clear" w:color="auto" w:fill="FFFFFF" w:themeFill="background1"/>
              <w:rPr>
                <w:rFonts w:cs="Arial"/>
                <w:color w:val="4F81BD" w:themeColor="accent1"/>
                <w:szCs w:val="20"/>
              </w:rPr>
            </w:pPr>
            <w:hyperlink r:id="rId337" w:history="1">
              <w:r w:rsidR="00703A37" w:rsidRPr="00B54A03">
                <w:rPr>
                  <w:rFonts w:cs="Arial"/>
                  <w:color w:val="4F81BD" w:themeColor="accent1"/>
                  <w:szCs w:val="20"/>
                </w:rPr>
                <w:t>STARS Site Collection</w:t>
              </w:r>
            </w:hyperlink>
            <w:r w:rsidR="00703A37" w:rsidRPr="00B54A03">
              <w:rPr>
                <w:rFonts w:cs="Arial"/>
                <w:color w:val="4F81BD" w:themeColor="accent1"/>
                <w:szCs w:val="20"/>
              </w:rPr>
              <w:t>&gt;</w:t>
            </w:r>
            <w:hyperlink r:id="rId338" w:history="1">
              <w:r w:rsidR="00703A37" w:rsidRPr="00B54A03">
                <w:rPr>
                  <w:rFonts w:cs="Arial"/>
                  <w:color w:val="4F81BD" w:themeColor="accent1"/>
                  <w:szCs w:val="20"/>
                </w:rPr>
                <w:t>STARS Reporting</w:t>
              </w:r>
            </w:hyperlink>
            <w:r w:rsidR="00703A37" w:rsidRPr="00B54A03">
              <w:rPr>
                <w:rFonts w:cs="Arial"/>
                <w:color w:val="4F81BD" w:themeColor="accent1"/>
                <w:szCs w:val="20"/>
              </w:rPr>
              <w:t>&gt;</w:t>
            </w:r>
            <w:hyperlink r:id="rId339" w:history="1">
              <w:r w:rsidR="00703A37" w:rsidRPr="00B54A03">
                <w:rPr>
                  <w:rFonts w:cs="Arial"/>
                  <w:color w:val="4F81BD" w:themeColor="accent1"/>
                  <w:szCs w:val="20"/>
                </w:rPr>
                <w:t>Public Folders</w:t>
              </w:r>
            </w:hyperlink>
            <w:r w:rsidR="00703A37" w:rsidRPr="00B54A03">
              <w:rPr>
                <w:rFonts w:cs="Arial"/>
                <w:color w:val="4F81BD" w:themeColor="accent1"/>
                <w:szCs w:val="20"/>
              </w:rPr>
              <w:t>&gt;</w:t>
            </w:r>
            <w:hyperlink r:id="rId340" w:history="1">
              <w:r w:rsidR="00703A37" w:rsidRPr="00B54A03">
                <w:rPr>
                  <w:rFonts w:cs="Arial"/>
                  <w:color w:val="4F81BD" w:themeColor="accent1"/>
                  <w:szCs w:val="20"/>
                </w:rPr>
                <w:t>eScholar Framework - Verify</w:t>
              </w:r>
            </w:hyperlink>
            <w:r w:rsidR="00703A37" w:rsidRPr="00B54A03">
              <w:rPr>
                <w:rFonts w:cs="Arial"/>
                <w:color w:val="4F81BD" w:themeColor="accent1"/>
                <w:szCs w:val="20"/>
              </w:rPr>
              <w:t>&gt;</w:t>
            </w:r>
            <w:hyperlink r:id="rId341" w:history="1">
              <w:r w:rsidR="00703A37" w:rsidRPr="00B54A03">
                <w:rPr>
                  <w:rFonts w:cs="Arial"/>
                  <w:color w:val="4F81BD" w:themeColor="accent1"/>
                  <w:szCs w:val="20"/>
                </w:rPr>
                <w:t>District and Location Reports</w:t>
              </w:r>
            </w:hyperlink>
            <w:r w:rsidR="00703A37" w:rsidRPr="00B54A03">
              <w:rPr>
                <w:rFonts w:cs="Arial"/>
                <w:color w:val="4F81BD" w:themeColor="accent1"/>
                <w:szCs w:val="20"/>
              </w:rPr>
              <w:t>&gt;</w:t>
            </w:r>
            <w:hyperlink r:id="rId342" w:history="1">
              <w:r w:rsidR="00703A37" w:rsidRPr="00B54A03">
                <w:rPr>
                  <w:rFonts w:cs="Arial"/>
                  <w:color w:val="4F81BD" w:themeColor="accent1"/>
                  <w:szCs w:val="20"/>
                </w:rPr>
                <w:t>STAFF</w:t>
              </w:r>
            </w:hyperlink>
          </w:p>
        </w:tc>
      </w:tr>
      <w:tr w:rsidR="00703A37" w:rsidRPr="00B54A03" w14:paraId="00A387C0" w14:textId="77777777" w:rsidTr="0053301A">
        <w:trPr>
          <w:trHeight w:val="135"/>
          <w:tblCellSpacing w:w="15" w:type="dxa"/>
        </w:trPr>
        <w:tc>
          <w:tcPr>
            <w:tcW w:w="0" w:type="auto"/>
            <w:shd w:val="clear" w:color="auto" w:fill="auto"/>
            <w:tcMar>
              <w:top w:w="30" w:type="dxa"/>
              <w:left w:w="15" w:type="dxa"/>
              <w:bottom w:w="15" w:type="dxa"/>
              <w:right w:w="15" w:type="dxa"/>
            </w:tcMar>
            <w:vAlign w:val="center"/>
            <w:hideMark/>
          </w:tcPr>
          <w:p w14:paraId="00A387BF" w14:textId="77777777" w:rsidR="00703A37" w:rsidRPr="00B54A03" w:rsidRDefault="00703A37">
            <w:pPr>
              <w:shd w:val="clear" w:color="auto" w:fill="FFFFFF" w:themeFill="background1"/>
              <w:rPr>
                <w:rFonts w:cs="Arial"/>
                <w:color w:val="4F81BD" w:themeColor="accent1"/>
                <w:szCs w:val="20"/>
              </w:rPr>
            </w:pPr>
            <w:r w:rsidRPr="00B54A03">
              <w:rPr>
                <w:rFonts w:cs="Arial"/>
                <w:color w:val="4F81BD" w:themeColor="accent1"/>
                <w:szCs w:val="20"/>
              </w:rPr>
              <w:t>Salaries for Staff Assignments</w:t>
            </w:r>
          </w:p>
        </w:tc>
      </w:tr>
      <w:tr w:rsidR="00703A37" w:rsidRPr="00B54A03" w14:paraId="00A387C2" w14:textId="77777777" w:rsidTr="0053301A">
        <w:trPr>
          <w:tblCellSpacing w:w="15" w:type="dxa"/>
        </w:trPr>
        <w:tc>
          <w:tcPr>
            <w:tcW w:w="0" w:type="auto"/>
            <w:shd w:val="clear" w:color="auto" w:fill="auto"/>
            <w:tcMar>
              <w:top w:w="30" w:type="dxa"/>
              <w:left w:w="15" w:type="dxa"/>
              <w:bottom w:w="15" w:type="dxa"/>
              <w:right w:w="15" w:type="dxa"/>
            </w:tcMar>
            <w:vAlign w:val="center"/>
            <w:hideMark/>
          </w:tcPr>
          <w:p w14:paraId="00A387C1" w14:textId="77777777" w:rsidR="00703A37" w:rsidRPr="00B54A03" w:rsidRDefault="00703A37">
            <w:pPr>
              <w:shd w:val="clear" w:color="auto" w:fill="FFFFFF" w:themeFill="background1"/>
              <w:rPr>
                <w:rFonts w:cs="Arial"/>
                <w:color w:val="666666"/>
                <w:szCs w:val="20"/>
              </w:rPr>
            </w:pPr>
          </w:p>
        </w:tc>
      </w:tr>
      <w:tr w:rsidR="00703A37" w:rsidRPr="00B54A03" w14:paraId="00A387C4" w14:textId="77777777" w:rsidTr="0053301A">
        <w:trPr>
          <w:tblCellSpacing w:w="15" w:type="dxa"/>
        </w:trPr>
        <w:tc>
          <w:tcPr>
            <w:tcW w:w="0" w:type="auto"/>
            <w:shd w:val="clear" w:color="auto" w:fill="auto"/>
            <w:tcMar>
              <w:top w:w="30" w:type="dxa"/>
              <w:left w:w="15" w:type="dxa"/>
              <w:bottom w:w="15" w:type="dxa"/>
              <w:right w:w="15" w:type="dxa"/>
            </w:tcMar>
            <w:vAlign w:val="center"/>
            <w:hideMark/>
          </w:tcPr>
          <w:p w14:paraId="00A387C3" w14:textId="77777777" w:rsidR="00703A37" w:rsidRPr="00B54A03" w:rsidRDefault="00703A37">
            <w:pPr>
              <w:shd w:val="clear" w:color="auto" w:fill="FFFFFF" w:themeFill="background1"/>
              <w:rPr>
                <w:rFonts w:cs="Arial"/>
                <w:color w:val="666666"/>
                <w:szCs w:val="20"/>
              </w:rPr>
            </w:pPr>
          </w:p>
        </w:tc>
      </w:tr>
    </w:tbl>
    <w:p w14:paraId="00A387C5" w14:textId="77777777" w:rsidR="00703A37" w:rsidRPr="00B54A03" w:rsidRDefault="00703A37">
      <w:pPr>
        <w:shd w:val="clear" w:color="auto" w:fill="FFFFFF" w:themeFill="background1"/>
        <w:jc w:val="right"/>
        <w:rPr>
          <w:rFonts w:cs="Arial"/>
          <w:vanish/>
          <w:color w:val="666666"/>
          <w:szCs w:val="20"/>
        </w:rPr>
      </w:pPr>
    </w:p>
    <w:tbl>
      <w:tblPr>
        <w:tblW w:w="0" w:type="auto"/>
        <w:jc w:val="right"/>
        <w:tblCellSpacing w:w="15" w:type="dxa"/>
        <w:tblCellMar>
          <w:top w:w="15" w:type="dxa"/>
          <w:left w:w="15" w:type="dxa"/>
          <w:bottom w:w="15" w:type="dxa"/>
          <w:right w:w="15" w:type="dxa"/>
        </w:tblCellMar>
        <w:tblLook w:val="04A0" w:firstRow="1" w:lastRow="0" w:firstColumn="1" w:lastColumn="0" w:noHBand="0" w:noVBand="1"/>
      </w:tblPr>
      <w:tblGrid>
        <w:gridCol w:w="186"/>
        <w:gridCol w:w="171"/>
        <w:gridCol w:w="186"/>
      </w:tblGrid>
      <w:tr w:rsidR="00703A37" w:rsidRPr="00B54A03" w14:paraId="00A387C9" w14:textId="77777777" w:rsidTr="0053301A">
        <w:trPr>
          <w:trHeight w:val="35"/>
          <w:tblCellSpacing w:w="15" w:type="dxa"/>
          <w:jc w:val="right"/>
        </w:trPr>
        <w:tc>
          <w:tcPr>
            <w:tcW w:w="0" w:type="auto"/>
            <w:shd w:val="clear" w:color="auto" w:fill="auto"/>
            <w:tcMar>
              <w:top w:w="15" w:type="dxa"/>
              <w:left w:w="45" w:type="dxa"/>
              <w:bottom w:w="15" w:type="dxa"/>
              <w:right w:w="90" w:type="dxa"/>
            </w:tcMar>
            <w:vAlign w:val="center"/>
            <w:hideMark/>
          </w:tcPr>
          <w:p w14:paraId="00A387C6" w14:textId="77777777" w:rsidR="00703A37" w:rsidRPr="00B54A03" w:rsidRDefault="00703A37">
            <w:pPr>
              <w:shd w:val="clear" w:color="auto" w:fill="FFFFFF" w:themeFill="background1"/>
              <w:jc w:val="center"/>
              <w:rPr>
                <w:rFonts w:cs="Arial"/>
                <w:color w:val="666666"/>
                <w:szCs w:val="20"/>
              </w:rPr>
            </w:pPr>
          </w:p>
        </w:tc>
        <w:tc>
          <w:tcPr>
            <w:tcW w:w="0" w:type="auto"/>
            <w:shd w:val="clear" w:color="auto" w:fill="auto"/>
            <w:tcMar>
              <w:top w:w="15" w:type="dxa"/>
              <w:left w:w="45" w:type="dxa"/>
              <w:bottom w:w="15" w:type="dxa"/>
              <w:right w:w="90" w:type="dxa"/>
            </w:tcMar>
            <w:vAlign w:val="center"/>
            <w:hideMark/>
          </w:tcPr>
          <w:p w14:paraId="00A387C7" w14:textId="77777777" w:rsidR="00703A37" w:rsidRPr="00B54A03" w:rsidRDefault="00703A37">
            <w:pPr>
              <w:shd w:val="clear" w:color="auto" w:fill="FFFFFF" w:themeFill="background1"/>
              <w:jc w:val="center"/>
              <w:rPr>
                <w:rFonts w:cs="Arial"/>
                <w:color w:val="666666"/>
                <w:szCs w:val="20"/>
              </w:rPr>
            </w:pPr>
          </w:p>
        </w:tc>
        <w:tc>
          <w:tcPr>
            <w:tcW w:w="0" w:type="auto"/>
            <w:shd w:val="clear" w:color="auto" w:fill="auto"/>
            <w:tcMar>
              <w:top w:w="15" w:type="dxa"/>
              <w:left w:w="45" w:type="dxa"/>
              <w:bottom w:w="15" w:type="dxa"/>
              <w:right w:w="90" w:type="dxa"/>
            </w:tcMar>
            <w:vAlign w:val="center"/>
            <w:hideMark/>
          </w:tcPr>
          <w:p w14:paraId="00A387C8" w14:textId="77777777" w:rsidR="00703A37" w:rsidRPr="00B54A03" w:rsidRDefault="00703A37">
            <w:pPr>
              <w:shd w:val="clear" w:color="auto" w:fill="FFFFFF" w:themeFill="background1"/>
              <w:jc w:val="center"/>
              <w:rPr>
                <w:rFonts w:cs="Arial"/>
                <w:color w:val="666666"/>
                <w:szCs w:val="20"/>
              </w:rPr>
            </w:pPr>
          </w:p>
        </w:tc>
      </w:tr>
    </w:tbl>
    <w:p w14:paraId="00A387CA" w14:textId="77777777" w:rsidR="00703A37" w:rsidRPr="00B54A03" w:rsidRDefault="00B9603B">
      <w:pPr>
        <w:shd w:val="clear" w:color="auto" w:fill="FFFFFF" w:themeFill="background1"/>
        <w:rPr>
          <w:rStyle w:val="a221"/>
          <w:sz w:val="20"/>
          <w:szCs w:val="20"/>
        </w:rPr>
      </w:pPr>
      <w:r w:rsidRPr="00B54A03">
        <w:rPr>
          <w:rStyle w:val="a221"/>
          <w:sz w:val="20"/>
          <w:szCs w:val="20"/>
        </w:rPr>
        <w:t>Lists staffs salaries for their positions. These salaries are derived by using the formula Annual_Salary*FTE. Annual_Salary is found in the Staff Snapshot table. The main tables are Staff Snapshot and Staff Assignments. This report includes only Staff Qual</w:t>
      </w:r>
      <w:r w:rsidR="002336D2" w:rsidRPr="00B54A03">
        <w:rPr>
          <w:rStyle w:val="a221"/>
          <w:sz w:val="20"/>
          <w:szCs w:val="20"/>
        </w:rPr>
        <w:t>ification Status Codes C (Certified) or N (Non-Certified), meaning substitute teachers (S</w:t>
      </w:r>
      <w:r w:rsidR="009C25A1" w:rsidRPr="00B54A03">
        <w:rPr>
          <w:rStyle w:val="a221"/>
          <w:sz w:val="20"/>
          <w:szCs w:val="20"/>
        </w:rPr>
        <w:t>, T</w:t>
      </w:r>
      <w:r w:rsidR="002336D2" w:rsidRPr="00B54A03">
        <w:rPr>
          <w:rStyle w:val="a221"/>
          <w:sz w:val="20"/>
          <w:szCs w:val="20"/>
        </w:rPr>
        <w:t>) and contracted related service providers (R) have been omitted. This data will be displayed on the State's Sunshine Portal and should include all district and char</w:t>
      </w:r>
      <w:r w:rsidR="00C05B03" w:rsidRPr="00B54A03">
        <w:rPr>
          <w:rStyle w:val="a221"/>
          <w:sz w:val="20"/>
          <w:szCs w:val="20"/>
        </w:rPr>
        <w:t>ter school employees who are on payroll and receiving benefits. People listed on this report should have Staff Compensation records to determine what percentage of their salary is paid out of various funds, such as state versus federal. Coaches have been omitted (staff assignment code=81), since these are stipends &amp; FTE cannot be used to compute salary.</w:t>
      </w:r>
    </w:p>
    <w:p w14:paraId="00A387CB" w14:textId="77777777" w:rsidR="00703A37" w:rsidRPr="00B54A03" w:rsidRDefault="00703A37">
      <w:pPr>
        <w:shd w:val="clear" w:color="auto" w:fill="FFFFFF" w:themeFill="background1"/>
        <w:rPr>
          <w:rStyle w:val="a221"/>
          <w:sz w:val="20"/>
          <w:szCs w:val="20"/>
        </w:rPr>
      </w:pPr>
    </w:p>
    <w:p w14:paraId="00A387CC" w14:textId="77777777" w:rsidR="00703A37" w:rsidRPr="00B54A03" w:rsidRDefault="00703A37">
      <w:pPr>
        <w:shd w:val="clear" w:color="auto" w:fill="FFFFFF" w:themeFill="background1"/>
        <w:rPr>
          <w:rFonts w:cs="Arial"/>
          <w:szCs w:val="20"/>
        </w:rPr>
      </w:pPr>
    </w:p>
    <w:tbl>
      <w:tblPr>
        <w:tblW w:w="0" w:type="auto"/>
        <w:tblCellSpacing w:w="15" w:type="dxa"/>
        <w:tblInd w:w="30" w:type="dxa"/>
        <w:tblCellMar>
          <w:top w:w="15" w:type="dxa"/>
          <w:left w:w="15" w:type="dxa"/>
          <w:bottom w:w="15" w:type="dxa"/>
          <w:right w:w="15" w:type="dxa"/>
        </w:tblCellMar>
        <w:tblLook w:val="04A0" w:firstRow="1" w:lastRow="0" w:firstColumn="1" w:lastColumn="0" w:noHBand="0" w:noVBand="1"/>
      </w:tblPr>
      <w:tblGrid>
        <w:gridCol w:w="10140"/>
      </w:tblGrid>
      <w:tr w:rsidR="00703A37" w:rsidRPr="00B54A03" w14:paraId="00A387CE" w14:textId="77777777" w:rsidTr="0053301A">
        <w:trPr>
          <w:tblCellSpacing w:w="15" w:type="dxa"/>
        </w:trPr>
        <w:tc>
          <w:tcPr>
            <w:tcW w:w="0" w:type="auto"/>
            <w:shd w:val="clear" w:color="auto" w:fill="auto"/>
            <w:tcMar>
              <w:top w:w="30" w:type="dxa"/>
              <w:left w:w="15" w:type="dxa"/>
              <w:bottom w:w="15" w:type="dxa"/>
              <w:right w:w="15" w:type="dxa"/>
            </w:tcMar>
            <w:vAlign w:val="center"/>
            <w:hideMark/>
          </w:tcPr>
          <w:p w14:paraId="00A387CD" w14:textId="77777777" w:rsidR="00703A37" w:rsidRPr="00B54A03" w:rsidRDefault="00CA5AD0">
            <w:pPr>
              <w:shd w:val="clear" w:color="auto" w:fill="FFFFFF" w:themeFill="background1"/>
              <w:rPr>
                <w:rFonts w:cs="Arial"/>
                <w:color w:val="4F81BD" w:themeColor="accent1"/>
                <w:szCs w:val="20"/>
              </w:rPr>
            </w:pPr>
            <w:hyperlink r:id="rId343" w:history="1">
              <w:r w:rsidR="00703A37" w:rsidRPr="00B54A03">
                <w:rPr>
                  <w:rFonts w:cs="Arial"/>
                  <w:color w:val="4F81BD" w:themeColor="accent1"/>
                  <w:szCs w:val="20"/>
                </w:rPr>
                <w:t>STARS Site Collection</w:t>
              </w:r>
            </w:hyperlink>
            <w:r w:rsidR="00703A37" w:rsidRPr="00B54A03">
              <w:rPr>
                <w:rFonts w:cs="Arial"/>
                <w:color w:val="4F81BD" w:themeColor="accent1"/>
                <w:szCs w:val="20"/>
              </w:rPr>
              <w:t>&gt;</w:t>
            </w:r>
            <w:hyperlink r:id="rId344" w:history="1">
              <w:r w:rsidR="00703A37" w:rsidRPr="00B54A03">
                <w:rPr>
                  <w:rFonts w:cs="Arial"/>
                  <w:color w:val="4F81BD" w:themeColor="accent1"/>
                  <w:szCs w:val="20"/>
                </w:rPr>
                <w:t>STARS Reporting</w:t>
              </w:r>
            </w:hyperlink>
            <w:r w:rsidR="00703A37" w:rsidRPr="00B54A03">
              <w:rPr>
                <w:rFonts w:cs="Arial"/>
                <w:color w:val="4F81BD" w:themeColor="accent1"/>
                <w:szCs w:val="20"/>
              </w:rPr>
              <w:t>&gt;</w:t>
            </w:r>
            <w:hyperlink r:id="rId345" w:history="1">
              <w:r w:rsidR="00703A37" w:rsidRPr="00B54A03">
                <w:rPr>
                  <w:rFonts w:cs="Arial"/>
                  <w:color w:val="4F81BD" w:themeColor="accent1"/>
                  <w:szCs w:val="20"/>
                </w:rPr>
                <w:t>Public Folders</w:t>
              </w:r>
            </w:hyperlink>
            <w:r w:rsidR="00703A37" w:rsidRPr="00B54A03">
              <w:rPr>
                <w:rFonts w:cs="Arial"/>
                <w:color w:val="4F81BD" w:themeColor="accent1"/>
                <w:szCs w:val="20"/>
              </w:rPr>
              <w:t>&gt;</w:t>
            </w:r>
            <w:hyperlink r:id="rId346" w:history="1">
              <w:r w:rsidR="00703A37" w:rsidRPr="00B54A03">
                <w:rPr>
                  <w:rFonts w:cs="Arial"/>
                  <w:color w:val="4F81BD" w:themeColor="accent1"/>
                  <w:szCs w:val="20"/>
                </w:rPr>
                <w:t>eScholar Framework - Verify</w:t>
              </w:r>
            </w:hyperlink>
            <w:r w:rsidR="00703A37" w:rsidRPr="00B54A03">
              <w:rPr>
                <w:rFonts w:cs="Arial"/>
                <w:color w:val="4F81BD" w:themeColor="accent1"/>
                <w:szCs w:val="20"/>
              </w:rPr>
              <w:t>&gt;</w:t>
            </w:r>
            <w:hyperlink r:id="rId347" w:history="1">
              <w:r w:rsidR="00703A37" w:rsidRPr="00B54A03">
                <w:rPr>
                  <w:rFonts w:cs="Arial"/>
                  <w:color w:val="4F81BD" w:themeColor="accent1"/>
                  <w:szCs w:val="20"/>
                </w:rPr>
                <w:t>District and Location Reports</w:t>
              </w:r>
            </w:hyperlink>
            <w:r w:rsidR="00703A37" w:rsidRPr="00B54A03">
              <w:rPr>
                <w:rFonts w:cs="Arial"/>
                <w:color w:val="4F81BD" w:themeColor="accent1"/>
                <w:szCs w:val="20"/>
              </w:rPr>
              <w:t>&gt;</w:t>
            </w:r>
            <w:hyperlink r:id="rId348" w:history="1">
              <w:r w:rsidR="00703A37" w:rsidRPr="00B54A03">
                <w:rPr>
                  <w:rFonts w:cs="Arial"/>
                  <w:color w:val="4F81BD" w:themeColor="accent1"/>
                  <w:szCs w:val="20"/>
                </w:rPr>
                <w:t>STAFF</w:t>
              </w:r>
            </w:hyperlink>
          </w:p>
        </w:tc>
      </w:tr>
      <w:tr w:rsidR="00703A37" w:rsidRPr="00B54A03" w14:paraId="00A387D0" w14:textId="77777777" w:rsidTr="0053301A">
        <w:trPr>
          <w:trHeight w:val="135"/>
          <w:tblCellSpacing w:w="15" w:type="dxa"/>
        </w:trPr>
        <w:tc>
          <w:tcPr>
            <w:tcW w:w="0" w:type="auto"/>
            <w:shd w:val="clear" w:color="auto" w:fill="auto"/>
            <w:tcMar>
              <w:top w:w="30" w:type="dxa"/>
              <w:left w:w="15" w:type="dxa"/>
              <w:bottom w:w="15" w:type="dxa"/>
              <w:right w:w="15" w:type="dxa"/>
            </w:tcMar>
            <w:vAlign w:val="center"/>
            <w:hideMark/>
          </w:tcPr>
          <w:p w14:paraId="00A387CF" w14:textId="77777777" w:rsidR="00703A37" w:rsidRPr="00B54A03" w:rsidRDefault="00703A37">
            <w:pPr>
              <w:shd w:val="clear" w:color="auto" w:fill="FFFFFF" w:themeFill="background1"/>
              <w:rPr>
                <w:rFonts w:cs="Arial"/>
                <w:color w:val="4F81BD" w:themeColor="accent1"/>
                <w:szCs w:val="20"/>
              </w:rPr>
            </w:pPr>
            <w:r w:rsidRPr="00B54A03">
              <w:rPr>
                <w:rFonts w:cs="Arial"/>
                <w:color w:val="4F81BD" w:themeColor="accent1"/>
                <w:szCs w:val="20"/>
              </w:rPr>
              <w:t>Salaries for Staff Compensation</w:t>
            </w:r>
          </w:p>
        </w:tc>
      </w:tr>
      <w:tr w:rsidR="00703A37" w:rsidRPr="00B54A03" w14:paraId="00A387D2" w14:textId="77777777" w:rsidTr="0053301A">
        <w:trPr>
          <w:tblCellSpacing w:w="15" w:type="dxa"/>
        </w:trPr>
        <w:tc>
          <w:tcPr>
            <w:tcW w:w="0" w:type="auto"/>
            <w:shd w:val="clear" w:color="auto" w:fill="auto"/>
            <w:tcMar>
              <w:top w:w="30" w:type="dxa"/>
              <w:left w:w="15" w:type="dxa"/>
              <w:bottom w:w="15" w:type="dxa"/>
              <w:right w:w="15" w:type="dxa"/>
            </w:tcMar>
            <w:vAlign w:val="center"/>
            <w:hideMark/>
          </w:tcPr>
          <w:p w14:paraId="00A387D1" w14:textId="77777777" w:rsidR="00703A37" w:rsidRPr="00B54A03" w:rsidRDefault="00703A37">
            <w:pPr>
              <w:shd w:val="clear" w:color="auto" w:fill="FFFFFF" w:themeFill="background1"/>
              <w:rPr>
                <w:rFonts w:cs="Arial"/>
                <w:color w:val="666666"/>
                <w:szCs w:val="20"/>
              </w:rPr>
            </w:pPr>
          </w:p>
        </w:tc>
      </w:tr>
      <w:tr w:rsidR="00703A37" w:rsidRPr="00B54A03" w14:paraId="00A387D4" w14:textId="77777777" w:rsidTr="0053301A">
        <w:trPr>
          <w:tblCellSpacing w:w="15" w:type="dxa"/>
        </w:trPr>
        <w:tc>
          <w:tcPr>
            <w:tcW w:w="0" w:type="auto"/>
            <w:shd w:val="clear" w:color="auto" w:fill="auto"/>
            <w:tcMar>
              <w:top w:w="30" w:type="dxa"/>
              <w:left w:w="15" w:type="dxa"/>
              <w:bottom w:w="15" w:type="dxa"/>
              <w:right w:w="15" w:type="dxa"/>
            </w:tcMar>
            <w:vAlign w:val="center"/>
            <w:hideMark/>
          </w:tcPr>
          <w:p w14:paraId="00A387D3" w14:textId="77777777" w:rsidR="00703A37" w:rsidRPr="00B54A03" w:rsidRDefault="00703A37">
            <w:pPr>
              <w:shd w:val="clear" w:color="auto" w:fill="FFFFFF" w:themeFill="background1"/>
              <w:rPr>
                <w:rFonts w:cs="Arial"/>
                <w:color w:val="666666"/>
                <w:szCs w:val="20"/>
              </w:rPr>
            </w:pPr>
          </w:p>
        </w:tc>
      </w:tr>
    </w:tbl>
    <w:p w14:paraId="00A387D5" w14:textId="77777777" w:rsidR="00703A37" w:rsidRPr="00B54A03" w:rsidRDefault="00703A37">
      <w:pPr>
        <w:shd w:val="clear" w:color="auto" w:fill="FFFFFF" w:themeFill="background1"/>
        <w:jc w:val="right"/>
        <w:rPr>
          <w:rFonts w:cs="Arial"/>
          <w:vanish/>
          <w:color w:val="666666"/>
          <w:szCs w:val="20"/>
        </w:rPr>
      </w:pPr>
    </w:p>
    <w:tbl>
      <w:tblPr>
        <w:tblW w:w="0" w:type="auto"/>
        <w:jc w:val="right"/>
        <w:tblCellSpacing w:w="15" w:type="dxa"/>
        <w:tblCellMar>
          <w:top w:w="15" w:type="dxa"/>
          <w:left w:w="15" w:type="dxa"/>
          <w:bottom w:w="15" w:type="dxa"/>
          <w:right w:w="15" w:type="dxa"/>
        </w:tblCellMar>
        <w:tblLook w:val="04A0" w:firstRow="1" w:lastRow="0" w:firstColumn="1" w:lastColumn="0" w:noHBand="0" w:noVBand="1"/>
      </w:tblPr>
      <w:tblGrid>
        <w:gridCol w:w="186"/>
        <w:gridCol w:w="171"/>
        <w:gridCol w:w="186"/>
      </w:tblGrid>
      <w:tr w:rsidR="00703A37" w:rsidRPr="00B54A03" w14:paraId="00A387D9" w14:textId="77777777" w:rsidTr="0053301A">
        <w:trPr>
          <w:trHeight w:val="35"/>
          <w:tblCellSpacing w:w="15" w:type="dxa"/>
          <w:jc w:val="right"/>
        </w:trPr>
        <w:tc>
          <w:tcPr>
            <w:tcW w:w="0" w:type="auto"/>
            <w:shd w:val="clear" w:color="auto" w:fill="auto"/>
            <w:tcMar>
              <w:top w:w="15" w:type="dxa"/>
              <w:left w:w="45" w:type="dxa"/>
              <w:bottom w:w="15" w:type="dxa"/>
              <w:right w:w="90" w:type="dxa"/>
            </w:tcMar>
            <w:vAlign w:val="center"/>
            <w:hideMark/>
          </w:tcPr>
          <w:p w14:paraId="00A387D6" w14:textId="77777777" w:rsidR="00703A37" w:rsidRPr="00B54A03" w:rsidRDefault="00703A37">
            <w:pPr>
              <w:shd w:val="clear" w:color="auto" w:fill="FFFFFF" w:themeFill="background1"/>
              <w:jc w:val="center"/>
              <w:rPr>
                <w:rFonts w:cs="Arial"/>
                <w:color w:val="666666"/>
                <w:szCs w:val="20"/>
              </w:rPr>
            </w:pPr>
          </w:p>
        </w:tc>
        <w:tc>
          <w:tcPr>
            <w:tcW w:w="0" w:type="auto"/>
            <w:shd w:val="clear" w:color="auto" w:fill="auto"/>
            <w:tcMar>
              <w:top w:w="15" w:type="dxa"/>
              <w:left w:w="45" w:type="dxa"/>
              <w:bottom w:w="15" w:type="dxa"/>
              <w:right w:w="90" w:type="dxa"/>
            </w:tcMar>
            <w:vAlign w:val="center"/>
            <w:hideMark/>
          </w:tcPr>
          <w:p w14:paraId="00A387D7" w14:textId="77777777" w:rsidR="00703A37" w:rsidRPr="00B54A03" w:rsidRDefault="00703A37">
            <w:pPr>
              <w:shd w:val="clear" w:color="auto" w:fill="FFFFFF" w:themeFill="background1"/>
              <w:jc w:val="center"/>
              <w:rPr>
                <w:rFonts w:cs="Arial"/>
                <w:color w:val="666666"/>
                <w:szCs w:val="20"/>
              </w:rPr>
            </w:pPr>
          </w:p>
        </w:tc>
        <w:tc>
          <w:tcPr>
            <w:tcW w:w="0" w:type="auto"/>
            <w:shd w:val="clear" w:color="auto" w:fill="auto"/>
            <w:tcMar>
              <w:top w:w="15" w:type="dxa"/>
              <w:left w:w="45" w:type="dxa"/>
              <w:bottom w:w="15" w:type="dxa"/>
              <w:right w:w="90" w:type="dxa"/>
            </w:tcMar>
            <w:vAlign w:val="center"/>
            <w:hideMark/>
          </w:tcPr>
          <w:p w14:paraId="00A387D8" w14:textId="77777777" w:rsidR="00703A37" w:rsidRPr="00B54A03" w:rsidRDefault="00703A37">
            <w:pPr>
              <w:shd w:val="clear" w:color="auto" w:fill="FFFFFF" w:themeFill="background1"/>
              <w:jc w:val="center"/>
              <w:rPr>
                <w:rFonts w:cs="Arial"/>
                <w:color w:val="666666"/>
                <w:szCs w:val="20"/>
              </w:rPr>
            </w:pPr>
          </w:p>
        </w:tc>
      </w:tr>
    </w:tbl>
    <w:p w14:paraId="00A387DA" w14:textId="77777777" w:rsidR="00703A37" w:rsidRPr="00B54A03" w:rsidRDefault="00C96F5D">
      <w:pPr>
        <w:shd w:val="clear" w:color="auto" w:fill="FFFFFF" w:themeFill="background1"/>
        <w:rPr>
          <w:rFonts w:cs="Arial"/>
          <w:szCs w:val="20"/>
        </w:rPr>
      </w:pPr>
      <w:r w:rsidRPr="00B54A03">
        <w:rPr>
          <w:rStyle w:val="a221"/>
          <w:sz w:val="20"/>
          <w:szCs w:val="20"/>
        </w:rPr>
        <w:t>Lists staffs salaries based on compensation amounts and percentages. Shows percentage and amount of salary paid out of various funds, such as State versus Federal. The sum of the compensation percentages must equal 100% for the Reporting Period, District and Staff ID grain. This report includes only Staff Qualification Status Codes C (Certified) or N (Non-Certified), meaning substitute teachers (S</w:t>
      </w:r>
      <w:r w:rsidR="009C25A1" w:rsidRPr="00B54A03">
        <w:rPr>
          <w:rStyle w:val="a221"/>
          <w:sz w:val="20"/>
          <w:szCs w:val="20"/>
        </w:rPr>
        <w:t>, T</w:t>
      </w:r>
      <w:r w:rsidRPr="00B54A03">
        <w:rPr>
          <w:rStyle w:val="a221"/>
          <w:sz w:val="20"/>
          <w:szCs w:val="20"/>
        </w:rPr>
        <w:t>) and contracted related service providers (R) have been omitted. People listed on this report must have Staff Assignment records.</w:t>
      </w:r>
    </w:p>
    <w:p w14:paraId="00A387DB" w14:textId="77777777" w:rsidR="00703A37" w:rsidRPr="00B54A03" w:rsidRDefault="00703A37">
      <w:pPr>
        <w:shd w:val="clear" w:color="auto" w:fill="FFFFFF" w:themeFill="background1"/>
        <w:rPr>
          <w:rFonts w:cs="Arial"/>
          <w:szCs w:val="20"/>
        </w:rPr>
      </w:pPr>
    </w:p>
    <w:p w14:paraId="00A387DC" w14:textId="77777777" w:rsidR="00703A37" w:rsidRPr="00B54A03" w:rsidRDefault="00703A37">
      <w:pPr>
        <w:shd w:val="clear" w:color="auto" w:fill="FFFFFF" w:themeFill="background1"/>
        <w:rPr>
          <w:rFonts w:cs="Arial"/>
          <w:szCs w:val="20"/>
        </w:rPr>
      </w:pPr>
    </w:p>
    <w:tbl>
      <w:tblPr>
        <w:tblW w:w="0" w:type="auto"/>
        <w:tblCellSpacing w:w="15" w:type="dxa"/>
        <w:tblInd w:w="30" w:type="dxa"/>
        <w:tblCellMar>
          <w:top w:w="15" w:type="dxa"/>
          <w:left w:w="15" w:type="dxa"/>
          <w:bottom w:w="15" w:type="dxa"/>
          <w:right w:w="15" w:type="dxa"/>
        </w:tblCellMar>
        <w:tblLook w:val="04A0" w:firstRow="1" w:lastRow="0" w:firstColumn="1" w:lastColumn="0" w:noHBand="0" w:noVBand="1"/>
      </w:tblPr>
      <w:tblGrid>
        <w:gridCol w:w="10140"/>
      </w:tblGrid>
      <w:tr w:rsidR="00703A37" w:rsidRPr="00B54A03" w14:paraId="00A387DE" w14:textId="77777777" w:rsidTr="0053301A">
        <w:trPr>
          <w:tblCellSpacing w:w="15" w:type="dxa"/>
        </w:trPr>
        <w:tc>
          <w:tcPr>
            <w:tcW w:w="0" w:type="auto"/>
            <w:shd w:val="clear" w:color="auto" w:fill="auto"/>
            <w:tcMar>
              <w:top w:w="30" w:type="dxa"/>
              <w:left w:w="15" w:type="dxa"/>
              <w:bottom w:w="15" w:type="dxa"/>
              <w:right w:w="15" w:type="dxa"/>
            </w:tcMar>
            <w:vAlign w:val="center"/>
            <w:hideMark/>
          </w:tcPr>
          <w:p w14:paraId="00A387DD" w14:textId="77777777" w:rsidR="00703A37" w:rsidRPr="00B54A03" w:rsidRDefault="00CA5AD0">
            <w:pPr>
              <w:shd w:val="clear" w:color="auto" w:fill="FFFFFF" w:themeFill="background1"/>
              <w:rPr>
                <w:rFonts w:cs="Arial"/>
                <w:color w:val="4F81BD" w:themeColor="accent1"/>
                <w:szCs w:val="20"/>
              </w:rPr>
            </w:pPr>
            <w:hyperlink r:id="rId349" w:history="1">
              <w:r w:rsidR="00703A37" w:rsidRPr="00B54A03">
                <w:rPr>
                  <w:rFonts w:cs="Arial"/>
                  <w:color w:val="4F81BD" w:themeColor="accent1"/>
                  <w:szCs w:val="20"/>
                </w:rPr>
                <w:t>STARS Site Collection</w:t>
              </w:r>
            </w:hyperlink>
            <w:r w:rsidR="00703A37" w:rsidRPr="00B54A03">
              <w:rPr>
                <w:rFonts w:cs="Arial"/>
                <w:color w:val="4F81BD" w:themeColor="accent1"/>
                <w:szCs w:val="20"/>
              </w:rPr>
              <w:t>&gt;</w:t>
            </w:r>
            <w:hyperlink r:id="rId350" w:history="1">
              <w:r w:rsidR="00703A37" w:rsidRPr="00B54A03">
                <w:rPr>
                  <w:rFonts w:cs="Arial"/>
                  <w:color w:val="4F81BD" w:themeColor="accent1"/>
                  <w:szCs w:val="20"/>
                </w:rPr>
                <w:t>STARS Reporting</w:t>
              </w:r>
            </w:hyperlink>
            <w:r w:rsidR="00703A37" w:rsidRPr="00B54A03">
              <w:rPr>
                <w:rFonts w:cs="Arial"/>
                <w:color w:val="4F81BD" w:themeColor="accent1"/>
                <w:szCs w:val="20"/>
              </w:rPr>
              <w:t>&gt;</w:t>
            </w:r>
            <w:hyperlink r:id="rId351" w:history="1">
              <w:r w:rsidR="00703A37" w:rsidRPr="00B54A03">
                <w:rPr>
                  <w:rFonts w:cs="Arial"/>
                  <w:color w:val="4F81BD" w:themeColor="accent1"/>
                  <w:szCs w:val="20"/>
                </w:rPr>
                <w:t>Public Folders</w:t>
              </w:r>
            </w:hyperlink>
            <w:r w:rsidR="00703A37" w:rsidRPr="00B54A03">
              <w:rPr>
                <w:rFonts w:cs="Arial"/>
                <w:color w:val="4F81BD" w:themeColor="accent1"/>
                <w:szCs w:val="20"/>
              </w:rPr>
              <w:t>&gt;</w:t>
            </w:r>
            <w:hyperlink r:id="rId352" w:history="1">
              <w:r w:rsidR="00703A37" w:rsidRPr="00B54A03">
                <w:rPr>
                  <w:rFonts w:cs="Arial"/>
                  <w:color w:val="4F81BD" w:themeColor="accent1"/>
                  <w:szCs w:val="20"/>
                </w:rPr>
                <w:t>eScholar Framework - Verify</w:t>
              </w:r>
            </w:hyperlink>
            <w:r w:rsidR="00703A37" w:rsidRPr="00B54A03">
              <w:rPr>
                <w:rFonts w:cs="Arial"/>
                <w:color w:val="4F81BD" w:themeColor="accent1"/>
                <w:szCs w:val="20"/>
              </w:rPr>
              <w:t>&gt;</w:t>
            </w:r>
            <w:hyperlink r:id="rId353" w:history="1">
              <w:r w:rsidR="00703A37" w:rsidRPr="00B54A03">
                <w:rPr>
                  <w:rFonts w:cs="Arial"/>
                  <w:color w:val="4F81BD" w:themeColor="accent1"/>
                  <w:szCs w:val="20"/>
                </w:rPr>
                <w:t>District and Location Reports</w:t>
              </w:r>
            </w:hyperlink>
            <w:r w:rsidR="00703A37" w:rsidRPr="00B54A03">
              <w:rPr>
                <w:rFonts w:cs="Arial"/>
                <w:color w:val="4F81BD" w:themeColor="accent1"/>
                <w:szCs w:val="20"/>
              </w:rPr>
              <w:t>&gt;</w:t>
            </w:r>
            <w:hyperlink r:id="rId354" w:history="1">
              <w:r w:rsidR="00703A37" w:rsidRPr="00B54A03">
                <w:rPr>
                  <w:rFonts w:cs="Arial"/>
                  <w:color w:val="4F81BD" w:themeColor="accent1"/>
                  <w:szCs w:val="20"/>
                </w:rPr>
                <w:t>STAFF</w:t>
              </w:r>
            </w:hyperlink>
          </w:p>
        </w:tc>
      </w:tr>
      <w:tr w:rsidR="00703A37" w:rsidRPr="00B54A03" w14:paraId="00A387E0" w14:textId="77777777" w:rsidTr="0053301A">
        <w:trPr>
          <w:trHeight w:val="135"/>
          <w:tblCellSpacing w:w="15" w:type="dxa"/>
        </w:trPr>
        <w:tc>
          <w:tcPr>
            <w:tcW w:w="0" w:type="auto"/>
            <w:shd w:val="clear" w:color="auto" w:fill="auto"/>
            <w:tcMar>
              <w:top w:w="30" w:type="dxa"/>
              <w:left w:w="15" w:type="dxa"/>
              <w:bottom w:w="15" w:type="dxa"/>
              <w:right w:w="15" w:type="dxa"/>
            </w:tcMar>
            <w:vAlign w:val="center"/>
            <w:hideMark/>
          </w:tcPr>
          <w:p w14:paraId="00A387DF" w14:textId="77777777" w:rsidR="00703A37" w:rsidRPr="00B54A03" w:rsidRDefault="00703A37">
            <w:pPr>
              <w:shd w:val="clear" w:color="auto" w:fill="FFFFFF" w:themeFill="background1"/>
              <w:rPr>
                <w:rFonts w:cs="Arial"/>
                <w:color w:val="4F81BD" w:themeColor="accent1"/>
                <w:szCs w:val="20"/>
              </w:rPr>
            </w:pPr>
            <w:r w:rsidRPr="00B54A03">
              <w:rPr>
                <w:rFonts w:cs="Arial"/>
                <w:color w:val="4F81BD" w:themeColor="accent1"/>
                <w:szCs w:val="20"/>
              </w:rPr>
              <w:t>Salaries Out Of Balance when Comparing Staff Assignment with Compensation</w:t>
            </w:r>
          </w:p>
        </w:tc>
      </w:tr>
      <w:tr w:rsidR="00703A37" w:rsidRPr="00B54A03" w14:paraId="00A387E2" w14:textId="77777777" w:rsidTr="0053301A">
        <w:trPr>
          <w:tblCellSpacing w:w="15" w:type="dxa"/>
        </w:trPr>
        <w:tc>
          <w:tcPr>
            <w:tcW w:w="0" w:type="auto"/>
            <w:shd w:val="clear" w:color="auto" w:fill="auto"/>
            <w:tcMar>
              <w:top w:w="30" w:type="dxa"/>
              <w:left w:w="15" w:type="dxa"/>
              <w:bottom w:w="15" w:type="dxa"/>
              <w:right w:w="15" w:type="dxa"/>
            </w:tcMar>
            <w:vAlign w:val="center"/>
            <w:hideMark/>
          </w:tcPr>
          <w:p w14:paraId="00A387E1" w14:textId="77777777" w:rsidR="00703A37" w:rsidRPr="00B54A03" w:rsidRDefault="00703A37">
            <w:pPr>
              <w:shd w:val="clear" w:color="auto" w:fill="FFFFFF" w:themeFill="background1"/>
              <w:rPr>
                <w:rFonts w:cs="Arial"/>
                <w:color w:val="666666"/>
                <w:szCs w:val="20"/>
              </w:rPr>
            </w:pPr>
          </w:p>
        </w:tc>
      </w:tr>
      <w:tr w:rsidR="00703A37" w:rsidRPr="00B54A03" w14:paraId="00A387E4" w14:textId="77777777" w:rsidTr="0053301A">
        <w:trPr>
          <w:tblCellSpacing w:w="15" w:type="dxa"/>
        </w:trPr>
        <w:tc>
          <w:tcPr>
            <w:tcW w:w="0" w:type="auto"/>
            <w:shd w:val="clear" w:color="auto" w:fill="auto"/>
            <w:tcMar>
              <w:top w:w="30" w:type="dxa"/>
              <w:left w:w="15" w:type="dxa"/>
              <w:bottom w:w="15" w:type="dxa"/>
              <w:right w:w="15" w:type="dxa"/>
            </w:tcMar>
            <w:vAlign w:val="center"/>
            <w:hideMark/>
          </w:tcPr>
          <w:p w14:paraId="00A387E3" w14:textId="77777777" w:rsidR="00703A37" w:rsidRPr="00B54A03" w:rsidRDefault="00703A37">
            <w:pPr>
              <w:shd w:val="clear" w:color="auto" w:fill="FFFFFF" w:themeFill="background1"/>
              <w:rPr>
                <w:rFonts w:cs="Arial"/>
                <w:color w:val="666666"/>
                <w:szCs w:val="20"/>
              </w:rPr>
            </w:pPr>
          </w:p>
        </w:tc>
      </w:tr>
    </w:tbl>
    <w:p w14:paraId="00A387E5" w14:textId="77777777" w:rsidR="00703A37" w:rsidRPr="00B54A03" w:rsidRDefault="00703A37">
      <w:pPr>
        <w:shd w:val="clear" w:color="auto" w:fill="FFFFFF" w:themeFill="background1"/>
        <w:jc w:val="right"/>
        <w:rPr>
          <w:rFonts w:cs="Arial"/>
          <w:vanish/>
          <w:color w:val="666666"/>
          <w:szCs w:val="20"/>
        </w:rPr>
      </w:pPr>
    </w:p>
    <w:tbl>
      <w:tblPr>
        <w:tblW w:w="0" w:type="auto"/>
        <w:jc w:val="right"/>
        <w:tblCellSpacing w:w="15" w:type="dxa"/>
        <w:tblCellMar>
          <w:top w:w="15" w:type="dxa"/>
          <w:left w:w="15" w:type="dxa"/>
          <w:bottom w:w="15" w:type="dxa"/>
          <w:right w:w="15" w:type="dxa"/>
        </w:tblCellMar>
        <w:tblLook w:val="04A0" w:firstRow="1" w:lastRow="0" w:firstColumn="1" w:lastColumn="0" w:noHBand="0" w:noVBand="1"/>
      </w:tblPr>
      <w:tblGrid>
        <w:gridCol w:w="186"/>
        <w:gridCol w:w="171"/>
        <w:gridCol w:w="186"/>
      </w:tblGrid>
      <w:tr w:rsidR="00703A37" w:rsidRPr="00B54A03" w14:paraId="00A387E9" w14:textId="77777777" w:rsidTr="0053301A">
        <w:trPr>
          <w:trHeight w:val="35"/>
          <w:tblCellSpacing w:w="15" w:type="dxa"/>
          <w:jc w:val="right"/>
        </w:trPr>
        <w:tc>
          <w:tcPr>
            <w:tcW w:w="0" w:type="auto"/>
            <w:shd w:val="clear" w:color="auto" w:fill="auto"/>
            <w:tcMar>
              <w:top w:w="15" w:type="dxa"/>
              <w:left w:w="45" w:type="dxa"/>
              <w:bottom w:w="15" w:type="dxa"/>
              <w:right w:w="90" w:type="dxa"/>
            </w:tcMar>
            <w:vAlign w:val="center"/>
            <w:hideMark/>
          </w:tcPr>
          <w:p w14:paraId="00A387E6" w14:textId="77777777" w:rsidR="00703A37" w:rsidRPr="00B54A03" w:rsidRDefault="00703A37">
            <w:pPr>
              <w:shd w:val="clear" w:color="auto" w:fill="FFFFFF" w:themeFill="background1"/>
              <w:jc w:val="center"/>
              <w:rPr>
                <w:rFonts w:cs="Arial"/>
                <w:color w:val="666666"/>
                <w:szCs w:val="20"/>
              </w:rPr>
            </w:pPr>
          </w:p>
        </w:tc>
        <w:tc>
          <w:tcPr>
            <w:tcW w:w="0" w:type="auto"/>
            <w:shd w:val="clear" w:color="auto" w:fill="auto"/>
            <w:tcMar>
              <w:top w:w="15" w:type="dxa"/>
              <w:left w:w="45" w:type="dxa"/>
              <w:bottom w:w="15" w:type="dxa"/>
              <w:right w:w="90" w:type="dxa"/>
            </w:tcMar>
            <w:vAlign w:val="center"/>
            <w:hideMark/>
          </w:tcPr>
          <w:p w14:paraId="00A387E7" w14:textId="77777777" w:rsidR="00703A37" w:rsidRPr="00B54A03" w:rsidRDefault="00703A37">
            <w:pPr>
              <w:shd w:val="clear" w:color="auto" w:fill="FFFFFF" w:themeFill="background1"/>
              <w:jc w:val="center"/>
              <w:rPr>
                <w:rFonts w:cs="Arial"/>
                <w:color w:val="666666"/>
                <w:szCs w:val="20"/>
              </w:rPr>
            </w:pPr>
          </w:p>
        </w:tc>
        <w:tc>
          <w:tcPr>
            <w:tcW w:w="0" w:type="auto"/>
            <w:shd w:val="clear" w:color="auto" w:fill="auto"/>
            <w:tcMar>
              <w:top w:w="15" w:type="dxa"/>
              <w:left w:w="45" w:type="dxa"/>
              <w:bottom w:w="15" w:type="dxa"/>
              <w:right w:w="90" w:type="dxa"/>
            </w:tcMar>
            <w:vAlign w:val="center"/>
            <w:hideMark/>
          </w:tcPr>
          <w:p w14:paraId="00A387E8" w14:textId="77777777" w:rsidR="00703A37" w:rsidRPr="00B54A03" w:rsidRDefault="00703A37">
            <w:pPr>
              <w:shd w:val="clear" w:color="auto" w:fill="FFFFFF" w:themeFill="background1"/>
              <w:jc w:val="center"/>
              <w:rPr>
                <w:rFonts w:cs="Arial"/>
                <w:color w:val="666666"/>
                <w:szCs w:val="20"/>
              </w:rPr>
            </w:pPr>
          </w:p>
        </w:tc>
      </w:tr>
    </w:tbl>
    <w:p w14:paraId="00A387EA" w14:textId="77777777" w:rsidR="00703A37" w:rsidRPr="00B54A03" w:rsidRDefault="00703A37">
      <w:pPr>
        <w:shd w:val="clear" w:color="auto" w:fill="FFFFFF" w:themeFill="background1"/>
        <w:rPr>
          <w:rFonts w:cs="Arial"/>
          <w:szCs w:val="20"/>
        </w:rPr>
      </w:pPr>
      <w:r w:rsidRPr="00B54A03">
        <w:rPr>
          <w:rFonts w:cs="Arial"/>
          <w:szCs w:val="20"/>
        </w:rPr>
        <w:t>Compares the total salary amounts by Staff ID from the two reports listed above (</w:t>
      </w:r>
      <w:r w:rsidRPr="00B54A03">
        <w:rPr>
          <w:rFonts w:cs="Arial"/>
          <w:i/>
          <w:szCs w:val="20"/>
        </w:rPr>
        <w:t>Salaries for Staff Assignments</w:t>
      </w:r>
      <w:r w:rsidRPr="00B54A03">
        <w:rPr>
          <w:rFonts w:cs="Arial"/>
          <w:szCs w:val="20"/>
        </w:rPr>
        <w:t xml:space="preserve"> and </w:t>
      </w:r>
      <w:r w:rsidRPr="00B54A03">
        <w:rPr>
          <w:rFonts w:cs="Arial"/>
          <w:i/>
          <w:szCs w:val="20"/>
        </w:rPr>
        <w:t>Salaries for Staff Compensation</w:t>
      </w:r>
      <w:r w:rsidRPr="00B54A03">
        <w:rPr>
          <w:rFonts w:cs="Arial"/>
          <w:szCs w:val="20"/>
        </w:rPr>
        <w:t>) and lists any differences.  In theory, these dollar amounts should be equal.</w:t>
      </w:r>
    </w:p>
    <w:p w14:paraId="00A387EB" w14:textId="77777777" w:rsidR="00703A37" w:rsidRPr="00B54A03" w:rsidRDefault="00703A37" w:rsidP="00226958">
      <w:pPr>
        <w:shd w:val="clear" w:color="auto" w:fill="FFFFFF" w:themeFill="background1"/>
        <w:ind w:left="360"/>
        <w:rPr>
          <w:rStyle w:val="a221"/>
          <w:sz w:val="20"/>
          <w:szCs w:val="20"/>
        </w:rPr>
      </w:pPr>
    </w:p>
    <w:p w14:paraId="00A387EC" w14:textId="77777777" w:rsidR="00703A37" w:rsidRPr="00B54A03" w:rsidRDefault="00B9603B">
      <w:pPr>
        <w:shd w:val="clear" w:color="auto" w:fill="FFFFFF" w:themeFill="background1"/>
        <w:rPr>
          <w:rStyle w:val="a221"/>
          <w:sz w:val="20"/>
          <w:szCs w:val="20"/>
        </w:rPr>
      </w:pPr>
      <w:r w:rsidRPr="00B54A03">
        <w:rPr>
          <w:rStyle w:val="a221"/>
          <w:sz w:val="20"/>
          <w:szCs w:val="20"/>
        </w:rPr>
        <w:t>Lists 1 record per Staff</w:t>
      </w:r>
      <w:r w:rsidR="00703A37" w:rsidRPr="00B54A03">
        <w:rPr>
          <w:rStyle w:val="a221"/>
          <w:sz w:val="20"/>
          <w:szCs w:val="20"/>
        </w:rPr>
        <w:t>,</w:t>
      </w:r>
      <w:r w:rsidRPr="00B54A03">
        <w:rPr>
          <w:rStyle w:val="a221"/>
          <w:sz w:val="20"/>
          <w:szCs w:val="20"/>
        </w:rPr>
        <w:t xml:space="preserve"> totaling salaries at a Staff ID level from both the Staff Assignment and Staff Compensation tables and compar</w:t>
      </w:r>
      <w:r w:rsidR="00703A37" w:rsidRPr="00B54A03">
        <w:rPr>
          <w:rStyle w:val="a221"/>
          <w:sz w:val="20"/>
          <w:szCs w:val="20"/>
        </w:rPr>
        <w:t>es</w:t>
      </w:r>
      <w:r w:rsidRPr="00B54A03">
        <w:rPr>
          <w:rStyle w:val="a221"/>
          <w:sz w:val="20"/>
          <w:szCs w:val="20"/>
        </w:rPr>
        <w:t xml:space="preserve"> them. If the "Show Errors=Yes" parameter is selected, then only salaries out-of-balance are shown. Salaries based on Staff Assignments are derived by using the formula </w:t>
      </w:r>
      <w:r w:rsidR="009C25A1" w:rsidRPr="00B54A03">
        <w:rPr>
          <w:rStyle w:val="a221"/>
          <w:sz w:val="20"/>
          <w:szCs w:val="20"/>
        </w:rPr>
        <w:t>SUM (</w:t>
      </w:r>
      <w:r w:rsidRPr="00B54A03">
        <w:rPr>
          <w:rStyle w:val="a221"/>
          <w:sz w:val="20"/>
          <w:szCs w:val="20"/>
        </w:rPr>
        <w:t>Annual_Salary*FTE) for Staff ID. Annual_Salary is found in the Staff Snapshot table</w:t>
      </w:r>
      <w:r w:rsidR="002336D2" w:rsidRPr="00B54A03">
        <w:rPr>
          <w:rStyle w:val="a221"/>
          <w:sz w:val="20"/>
          <w:szCs w:val="20"/>
        </w:rPr>
        <w:t xml:space="preserve">. FTE and Staff Assignment codes are found in the Staff Assignment Table. Total Staff Compensation Salary is calculated by </w:t>
      </w:r>
      <w:r w:rsidR="009C25A1" w:rsidRPr="00B54A03">
        <w:rPr>
          <w:rStyle w:val="a221"/>
          <w:sz w:val="20"/>
          <w:szCs w:val="20"/>
        </w:rPr>
        <w:t>SUM (Compensation Amount</w:t>
      </w:r>
      <w:r w:rsidR="002336D2" w:rsidRPr="00B54A03">
        <w:rPr>
          <w:rStyle w:val="a221"/>
          <w:sz w:val="20"/>
          <w:szCs w:val="20"/>
        </w:rPr>
        <w:t>) for Staff ID. The main tables are Staff Snapshot, Staff Assignment, and Staff Compensation. This report inclu</w:t>
      </w:r>
      <w:r w:rsidR="00C96F5D" w:rsidRPr="00B54A03">
        <w:rPr>
          <w:rStyle w:val="a221"/>
          <w:sz w:val="20"/>
          <w:szCs w:val="20"/>
        </w:rPr>
        <w:t>des only Staff Qualification Status Codes C (Certified) or N (Non-Certified), meaning substitute teachers (S</w:t>
      </w:r>
      <w:r w:rsidR="009C25A1" w:rsidRPr="00B54A03">
        <w:rPr>
          <w:rStyle w:val="a221"/>
          <w:sz w:val="20"/>
          <w:szCs w:val="20"/>
        </w:rPr>
        <w:t>, T</w:t>
      </w:r>
      <w:r w:rsidR="00C96F5D" w:rsidRPr="00B54A03">
        <w:rPr>
          <w:rStyle w:val="a221"/>
          <w:sz w:val="20"/>
          <w:szCs w:val="20"/>
        </w:rPr>
        <w:t>) and contracted related service providers (R) have been omitted. Coaches have also been omitted (staff assignment code=81), since these are stipends versus base salaries. .5% rounding factor allowed when comparing Staff Assignment Salary with Staff Compensation Salary.</w:t>
      </w:r>
    </w:p>
    <w:p w14:paraId="00A387ED" w14:textId="77777777" w:rsidR="00703A37" w:rsidRPr="00B54A03" w:rsidRDefault="00703A37" w:rsidP="00226958">
      <w:pPr>
        <w:ind w:left="360"/>
        <w:rPr>
          <w:rFonts w:cs="Arial"/>
          <w:szCs w:val="20"/>
        </w:rPr>
      </w:pPr>
    </w:p>
    <w:p w14:paraId="00A387EE" w14:textId="77777777" w:rsidR="008B1E7A" w:rsidRDefault="008B1E7A" w:rsidP="00226958">
      <w:pPr>
        <w:ind w:left="360"/>
      </w:pPr>
    </w:p>
    <w:p w14:paraId="00A387EF" w14:textId="77777777" w:rsidR="008B1E7A" w:rsidRDefault="008B1E7A" w:rsidP="00226958">
      <w:pPr>
        <w:ind w:left="360"/>
      </w:pPr>
    </w:p>
    <w:p w14:paraId="00A387F0" w14:textId="77777777" w:rsidR="008B1E7A" w:rsidRDefault="008B1E7A" w:rsidP="00226958">
      <w:pPr>
        <w:ind w:left="360"/>
      </w:pPr>
    </w:p>
    <w:p w14:paraId="00A387F1" w14:textId="77777777" w:rsidR="007846DD" w:rsidRDefault="00EF2D32" w:rsidP="00226958">
      <w:pPr>
        <w:ind w:left="360"/>
      </w:pPr>
      <w:r>
        <w:br w:type="page"/>
      </w:r>
    </w:p>
    <w:tbl>
      <w:tblPr>
        <w:tblW w:w="0" w:type="auto"/>
        <w:shd w:val="clear" w:color="auto" w:fill="4F81BD"/>
        <w:tblLook w:val="01E0" w:firstRow="1" w:lastRow="1" w:firstColumn="1" w:lastColumn="1" w:noHBand="0" w:noVBand="0"/>
      </w:tblPr>
      <w:tblGrid>
        <w:gridCol w:w="10188"/>
      </w:tblGrid>
      <w:tr w:rsidR="00320850" w14:paraId="00A387F3" w14:textId="77777777" w:rsidTr="00D430BC">
        <w:trPr>
          <w:trHeight w:val="431"/>
        </w:trPr>
        <w:tc>
          <w:tcPr>
            <w:tcW w:w="10188" w:type="dxa"/>
            <w:shd w:val="clear" w:color="auto" w:fill="4F81BD"/>
            <w:vAlign w:val="center"/>
          </w:tcPr>
          <w:p w14:paraId="00A387F2" w14:textId="77777777" w:rsidR="006C6EEA" w:rsidRDefault="00151283" w:rsidP="00705441">
            <w:pPr>
              <w:pStyle w:val="TitleBars"/>
              <w:framePr w:wrap="around"/>
            </w:pPr>
            <w:bookmarkStart w:id="215" w:name="_Toc489619290"/>
            <w:r w:rsidRPr="00151283">
              <w:t>Appendix M – Staff Development Beginning Teacher Mentorship</w:t>
            </w:r>
            <w:bookmarkEnd w:id="215"/>
          </w:p>
        </w:tc>
      </w:tr>
    </w:tbl>
    <w:p w14:paraId="00A387F4" w14:textId="77777777" w:rsidR="00320850" w:rsidRDefault="00320850" w:rsidP="00226958">
      <w:pPr>
        <w:ind w:left="360"/>
      </w:pPr>
    </w:p>
    <w:p w14:paraId="00A387F5" w14:textId="77777777" w:rsidR="00320850" w:rsidRPr="00B54A03" w:rsidRDefault="00225D3B">
      <w:pPr>
        <w:rPr>
          <w:b/>
          <w:szCs w:val="20"/>
        </w:rPr>
      </w:pPr>
      <w:r w:rsidRPr="00B54A03">
        <w:rPr>
          <w:b/>
          <w:szCs w:val="20"/>
        </w:rPr>
        <w:t>Mentorship program for beginning teachers:</w:t>
      </w:r>
    </w:p>
    <w:p w14:paraId="00A387F6" w14:textId="77777777" w:rsidR="00320850" w:rsidRPr="00B54A03" w:rsidRDefault="00320850">
      <w:pPr>
        <w:rPr>
          <w:szCs w:val="20"/>
        </w:rPr>
      </w:pPr>
    </w:p>
    <w:p w14:paraId="00A387F7" w14:textId="77777777" w:rsidR="00320850" w:rsidRPr="00B54A03" w:rsidRDefault="00320850">
      <w:pPr>
        <w:rPr>
          <w:szCs w:val="20"/>
        </w:rPr>
      </w:pPr>
      <w:r w:rsidRPr="00B54A03">
        <w:rPr>
          <w:szCs w:val="20"/>
        </w:rPr>
        <w:t xml:space="preserve">Districts </w:t>
      </w:r>
      <w:r w:rsidR="00077B3D" w:rsidRPr="00B54A03">
        <w:rPr>
          <w:szCs w:val="20"/>
        </w:rPr>
        <w:t xml:space="preserve">may </w:t>
      </w:r>
      <w:r w:rsidRPr="00B54A03">
        <w:rPr>
          <w:szCs w:val="20"/>
        </w:rPr>
        <w:t>receive the funding for the beginning teacher mentorship programs based on the data districts submit for the 40</w:t>
      </w:r>
      <w:r w:rsidRPr="00B54A03">
        <w:rPr>
          <w:szCs w:val="20"/>
          <w:vertAlign w:val="superscript"/>
        </w:rPr>
        <w:t>th</w:t>
      </w:r>
      <w:r w:rsidRPr="00B54A03">
        <w:rPr>
          <w:szCs w:val="20"/>
        </w:rPr>
        <w:t xml:space="preserve"> day.  Please pay close attention to the Staff Development Template item – HQMS (High Quality Mentoring Support).</w:t>
      </w:r>
    </w:p>
    <w:p w14:paraId="00A387F8" w14:textId="77777777" w:rsidR="00320850" w:rsidRPr="00B54A03" w:rsidRDefault="00320850">
      <w:pPr>
        <w:rPr>
          <w:rFonts w:cs="Arial"/>
          <w:szCs w:val="20"/>
        </w:rPr>
      </w:pPr>
    </w:p>
    <w:p w14:paraId="00A387F9" w14:textId="77777777" w:rsidR="00320850" w:rsidRPr="00B54A03" w:rsidRDefault="00320850">
      <w:pPr>
        <w:rPr>
          <w:szCs w:val="20"/>
        </w:rPr>
      </w:pPr>
      <w:r w:rsidRPr="00B54A03">
        <w:rPr>
          <w:szCs w:val="20"/>
        </w:rPr>
        <w:t>Of those beginning teachers that were receiving mentorship on the 40</w:t>
      </w:r>
      <w:r w:rsidRPr="00B54A03">
        <w:rPr>
          <w:szCs w:val="20"/>
          <w:vertAlign w:val="superscript"/>
        </w:rPr>
        <w:t>th</w:t>
      </w:r>
      <w:r w:rsidRPr="00B54A03">
        <w:rPr>
          <w:szCs w:val="20"/>
        </w:rPr>
        <w:t xml:space="preserve"> day, PED needs to know how many completed the district’s 1-year Mentorship program by the end of the year.</w:t>
      </w:r>
    </w:p>
    <w:p w14:paraId="00A387FA" w14:textId="77777777" w:rsidR="00320850" w:rsidRPr="00B54A03" w:rsidRDefault="00320850">
      <w:pPr>
        <w:rPr>
          <w:szCs w:val="20"/>
        </w:rPr>
      </w:pPr>
    </w:p>
    <w:p w14:paraId="00A387FB" w14:textId="77777777" w:rsidR="00320850" w:rsidRPr="00B54A03" w:rsidRDefault="00225D3B">
      <w:pPr>
        <w:rPr>
          <w:b/>
          <w:szCs w:val="20"/>
        </w:rPr>
      </w:pPr>
      <w:r w:rsidRPr="00B54A03">
        <w:rPr>
          <w:b/>
          <w:szCs w:val="20"/>
        </w:rPr>
        <w:t>Report paths for Mentorship reports:</w:t>
      </w:r>
    </w:p>
    <w:p w14:paraId="00A387FC" w14:textId="77777777" w:rsidR="00320850" w:rsidRPr="00B54A03" w:rsidRDefault="00320850">
      <w:pPr>
        <w:rPr>
          <w:rStyle w:val="pathlink1"/>
          <w:b/>
          <w:bCs/>
          <w:szCs w:val="20"/>
          <w:lang w:val="fr-FR"/>
        </w:rPr>
      </w:pPr>
    </w:p>
    <w:p w14:paraId="00A387FD" w14:textId="77777777" w:rsidR="00320850" w:rsidRPr="005A7E3C" w:rsidRDefault="00320850">
      <w:pPr>
        <w:rPr>
          <w:rStyle w:val="pathlink1"/>
          <w:rFonts w:ascii="Times New Roman" w:hAnsi="Times New Roman"/>
          <w:b/>
          <w:bCs/>
          <w:color w:val="auto"/>
          <w:szCs w:val="20"/>
          <w:u w:val="single"/>
          <w:lang w:val="fr-FR"/>
        </w:rPr>
      </w:pPr>
      <w:r w:rsidRPr="005A7E3C">
        <w:rPr>
          <w:rStyle w:val="pathlink1"/>
          <w:rFonts w:ascii="Times New Roman" w:hAnsi="Times New Roman"/>
          <w:b/>
          <w:bCs/>
          <w:color w:val="auto"/>
          <w:u w:val="single"/>
        </w:rPr>
        <w:t>“Template Verification” reports:</w:t>
      </w:r>
    </w:p>
    <w:p w14:paraId="00A387FE" w14:textId="77777777" w:rsidR="00320850" w:rsidRPr="005A7E3C" w:rsidRDefault="00320850">
      <w:pPr>
        <w:rPr>
          <w:rStyle w:val="pathlink1"/>
          <w:b/>
          <w:bCs/>
          <w:color w:val="auto"/>
          <w:szCs w:val="20"/>
          <w:lang w:val="fr-FR"/>
        </w:rPr>
      </w:pPr>
    </w:p>
    <w:p w14:paraId="00A387FF" w14:textId="77777777" w:rsidR="00320850" w:rsidRPr="005A7E3C" w:rsidRDefault="00320850">
      <w:pPr>
        <w:rPr>
          <w:rStyle w:val="pathlink1"/>
          <w:rFonts w:ascii="Times New Roman" w:hAnsi="Times New Roman"/>
          <w:b/>
          <w:bCs/>
          <w:color w:val="auto"/>
          <w:szCs w:val="20"/>
          <w:lang w:val="fr-FR"/>
        </w:rPr>
      </w:pPr>
      <w:r w:rsidRPr="005A7E3C">
        <w:rPr>
          <w:rStyle w:val="pathlink1"/>
          <w:rFonts w:ascii="Times New Roman" w:hAnsi="Times New Roman"/>
          <w:b/>
          <w:bCs/>
          <w:color w:val="auto"/>
        </w:rPr>
        <w:t>Shows count of total mentorship records sent by district.  These are the records found in the Staff Development Template for 40</w:t>
      </w:r>
      <w:r w:rsidRPr="005A7E3C">
        <w:rPr>
          <w:rStyle w:val="pathlink1"/>
          <w:rFonts w:ascii="Times New Roman" w:hAnsi="Times New Roman"/>
          <w:b/>
          <w:bCs/>
          <w:color w:val="auto"/>
          <w:vertAlign w:val="superscript"/>
        </w:rPr>
        <w:t>th</w:t>
      </w:r>
      <w:r w:rsidRPr="005A7E3C">
        <w:rPr>
          <w:rStyle w:val="pathlink1"/>
          <w:rFonts w:ascii="Times New Roman" w:hAnsi="Times New Roman"/>
          <w:b/>
          <w:bCs/>
          <w:color w:val="auto"/>
        </w:rPr>
        <w:t xml:space="preserve"> day with Activity Code=HQMS:</w:t>
      </w:r>
    </w:p>
    <w:tbl>
      <w:tblPr>
        <w:tblW w:w="0" w:type="auto"/>
        <w:jc w:val="right"/>
        <w:tblCellSpacing w:w="15" w:type="dxa"/>
        <w:tblCellMar>
          <w:top w:w="15" w:type="dxa"/>
          <w:left w:w="15" w:type="dxa"/>
          <w:bottom w:w="15" w:type="dxa"/>
          <w:right w:w="15" w:type="dxa"/>
        </w:tblCellMar>
        <w:tblLook w:val="04A0" w:firstRow="1" w:lastRow="0" w:firstColumn="1" w:lastColumn="0" w:noHBand="0" w:noVBand="1"/>
      </w:tblPr>
      <w:tblGrid>
        <w:gridCol w:w="10170"/>
      </w:tblGrid>
      <w:tr w:rsidR="0037542C" w:rsidRPr="0037542C" w14:paraId="00A38801" w14:textId="77777777">
        <w:trPr>
          <w:tblCellSpacing w:w="15" w:type="dxa"/>
          <w:jc w:val="right"/>
        </w:trPr>
        <w:tc>
          <w:tcPr>
            <w:tcW w:w="0" w:type="auto"/>
            <w:shd w:val="clear" w:color="auto" w:fill="auto"/>
            <w:tcMar>
              <w:top w:w="27" w:type="dxa"/>
              <w:left w:w="15" w:type="dxa"/>
              <w:bottom w:w="15" w:type="dxa"/>
              <w:right w:w="15" w:type="dxa"/>
            </w:tcMar>
            <w:vAlign w:val="center"/>
            <w:hideMark/>
          </w:tcPr>
          <w:p w14:paraId="00A38800" w14:textId="77777777" w:rsidR="0037542C" w:rsidRPr="0037542C" w:rsidRDefault="00CA5AD0">
            <w:pPr>
              <w:rPr>
                <w:rFonts w:ascii="Tahoma" w:hAnsi="Tahoma" w:cs="Tahoma"/>
                <w:color w:val="0070C0"/>
                <w:szCs w:val="20"/>
              </w:rPr>
            </w:pPr>
            <w:hyperlink r:id="rId355" w:history="1">
              <w:r w:rsidR="0037542C" w:rsidRPr="0037542C">
                <w:rPr>
                  <w:rFonts w:ascii="Tahoma" w:hAnsi="Tahoma" w:cs="Tahoma"/>
                  <w:color w:val="0070C0"/>
                  <w:szCs w:val="20"/>
                </w:rPr>
                <w:t>STARS Site Collection</w:t>
              </w:r>
            </w:hyperlink>
            <w:r w:rsidR="0037542C" w:rsidRPr="0037542C">
              <w:rPr>
                <w:rFonts w:ascii="Tahoma" w:hAnsi="Tahoma" w:cs="Tahoma"/>
                <w:color w:val="0070C0"/>
                <w:szCs w:val="20"/>
              </w:rPr>
              <w:t>&gt;</w:t>
            </w:r>
            <w:hyperlink r:id="rId356" w:history="1">
              <w:r w:rsidR="0037542C" w:rsidRPr="0037542C">
                <w:rPr>
                  <w:rFonts w:ascii="Tahoma" w:hAnsi="Tahoma" w:cs="Tahoma"/>
                  <w:color w:val="0070C0"/>
                  <w:szCs w:val="20"/>
                </w:rPr>
                <w:t>STARS Reporting</w:t>
              </w:r>
            </w:hyperlink>
            <w:r w:rsidR="0037542C" w:rsidRPr="0037542C">
              <w:rPr>
                <w:rFonts w:ascii="Tahoma" w:hAnsi="Tahoma" w:cs="Tahoma"/>
                <w:color w:val="0070C0"/>
                <w:szCs w:val="20"/>
              </w:rPr>
              <w:t>&gt;</w:t>
            </w:r>
            <w:hyperlink r:id="rId357" w:history="1">
              <w:r w:rsidR="0037542C" w:rsidRPr="0037542C">
                <w:rPr>
                  <w:rFonts w:ascii="Tahoma" w:hAnsi="Tahoma" w:cs="Tahoma"/>
                  <w:color w:val="0070C0"/>
                  <w:szCs w:val="20"/>
                </w:rPr>
                <w:t>Public Folders</w:t>
              </w:r>
            </w:hyperlink>
            <w:r w:rsidR="0037542C" w:rsidRPr="0037542C">
              <w:rPr>
                <w:rFonts w:ascii="Tahoma" w:hAnsi="Tahoma" w:cs="Tahoma"/>
                <w:color w:val="0070C0"/>
                <w:szCs w:val="20"/>
              </w:rPr>
              <w:t>&gt;</w:t>
            </w:r>
            <w:hyperlink r:id="rId358" w:history="1">
              <w:r w:rsidR="0037542C" w:rsidRPr="0037542C">
                <w:rPr>
                  <w:rFonts w:ascii="Tahoma" w:hAnsi="Tahoma" w:cs="Tahoma"/>
                  <w:color w:val="0070C0"/>
                  <w:szCs w:val="20"/>
                </w:rPr>
                <w:t>eScholar Framework - Verify</w:t>
              </w:r>
            </w:hyperlink>
            <w:r w:rsidR="0037542C" w:rsidRPr="0037542C">
              <w:rPr>
                <w:rFonts w:ascii="Tahoma" w:hAnsi="Tahoma" w:cs="Tahoma"/>
                <w:color w:val="0070C0"/>
                <w:szCs w:val="20"/>
              </w:rPr>
              <w:t>&gt;</w:t>
            </w:r>
            <w:hyperlink r:id="rId359" w:history="1">
              <w:r w:rsidR="0037542C" w:rsidRPr="0037542C">
                <w:rPr>
                  <w:rFonts w:ascii="Tahoma" w:hAnsi="Tahoma" w:cs="Tahoma"/>
                  <w:color w:val="0070C0"/>
                  <w:szCs w:val="20"/>
                </w:rPr>
                <w:t>District and Location Reports</w:t>
              </w:r>
            </w:hyperlink>
            <w:r w:rsidR="0037542C" w:rsidRPr="0037542C">
              <w:rPr>
                <w:rFonts w:ascii="Tahoma" w:hAnsi="Tahoma" w:cs="Tahoma"/>
                <w:color w:val="0070C0"/>
                <w:szCs w:val="20"/>
              </w:rPr>
              <w:t>&gt;</w:t>
            </w:r>
            <w:hyperlink r:id="rId360" w:history="1">
              <w:r w:rsidR="0037542C" w:rsidRPr="0037542C">
                <w:rPr>
                  <w:rFonts w:ascii="Tahoma" w:hAnsi="Tahoma" w:cs="Tahoma"/>
                  <w:color w:val="0070C0"/>
                  <w:szCs w:val="20"/>
                </w:rPr>
                <w:t>Template Verification Reports</w:t>
              </w:r>
            </w:hyperlink>
            <w:r w:rsidR="0037542C" w:rsidRPr="0037542C">
              <w:rPr>
                <w:rFonts w:ascii="Tahoma" w:hAnsi="Tahoma" w:cs="Tahoma"/>
                <w:color w:val="0070C0"/>
                <w:szCs w:val="20"/>
              </w:rPr>
              <w:t>&gt;</w:t>
            </w:r>
            <w:hyperlink r:id="rId361" w:history="1">
              <w:r w:rsidR="0037542C" w:rsidRPr="0037542C">
                <w:rPr>
                  <w:rFonts w:ascii="Tahoma" w:hAnsi="Tahoma" w:cs="Tahoma"/>
                  <w:color w:val="0070C0"/>
                  <w:szCs w:val="20"/>
                </w:rPr>
                <w:t>Staff</w:t>
              </w:r>
            </w:hyperlink>
            <w:r w:rsidR="0037542C" w:rsidRPr="0037542C">
              <w:rPr>
                <w:rFonts w:ascii="Tahoma" w:hAnsi="Tahoma" w:cs="Tahoma"/>
                <w:color w:val="0070C0"/>
                <w:szCs w:val="20"/>
              </w:rPr>
              <w:t>&gt; Staff Development Summary</w:t>
            </w:r>
          </w:p>
        </w:tc>
      </w:tr>
    </w:tbl>
    <w:p w14:paraId="00A38802" w14:textId="77777777" w:rsidR="0037542C" w:rsidRPr="0037542C" w:rsidRDefault="0037542C">
      <w:pPr>
        <w:jc w:val="right"/>
        <w:rPr>
          <w:rFonts w:ascii="Verdana" w:hAnsi="Verdana"/>
          <w:vanish/>
          <w:color w:val="666666"/>
          <w:sz w:val="16"/>
          <w:szCs w:val="16"/>
        </w:rPr>
      </w:pPr>
    </w:p>
    <w:tbl>
      <w:tblPr>
        <w:tblW w:w="0" w:type="auto"/>
        <w:jc w:val="right"/>
        <w:tblCellSpacing w:w="15" w:type="dxa"/>
        <w:tblCellMar>
          <w:top w:w="15" w:type="dxa"/>
          <w:left w:w="15" w:type="dxa"/>
          <w:bottom w:w="15" w:type="dxa"/>
          <w:right w:w="15" w:type="dxa"/>
        </w:tblCellMar>
        <w:tblLook w:val="04A0" w:firstRow="1" w:lastRow="0" w:firstColumn="1" w:lastColumn="0" w:noHBand="0" w:noVBand="1"/>
      </w:tblPr>
      <w:tblGrid>
        <w:gridCol w:w="174"/>
        <w:gridCol w:w="159"/>
        <w:gridCol w:w="174"/>
      </w:tblGrid>
      <w:tr w:rsidR="0037542C" w:rsidRPr="0037542C" w14:paraId="00A38806" w14:textId="77777777">
        <w:trPr>
          <w:tblCellSpacing w:w="15" w:type="dxa"/>
          <w:jc w:val="right"/>
        </w:trPr>
        <w:tc>
          <w:tcPr>
            <w:tcW w:w="0" w:type="auto"/>
            <w:shd w:val="clear" w:color="auto" w:fill="auto"/>
            <w:tcMar>
              <w:top w:w="15" w:type="dxa"/>
              <w:left w:w="41" w:type="dxa"/>
              <w:bottom w:w="15" w:type="dxa"/>
              <w:right w:w="82" w:type="dxa"/>
            </w:tcMar>
            <w:vAlign w:val="center"/>
            <w:hideMark/>
          </w:tcPr>
          <w:p w14:paraId="00A38803" w14:textId="77777777" w:rsidR="0037542C" w:rsidRPr="0037542C" w:rsidRDefault="0037542C">
            <w:pPr>
              <w:divId w:val="1706707524"/>
              <w:rPr>
                <w:rFonts w:ascii="Tahoma" w:hAnsi="Tahoma" w:cs="Tahoma"/>
                <w:color w:val="666666"/>
                <w:sz w:val="16"/>
                <w:szCs w:val="16"/>
              </w:rPr>
            </w:pPr>
          </w:p>
        </w:tc>
        <w:tc>
          <w:tcPr>
            <w:tcW w:w="0" w:type="auto"/>
            <w:shd w:val="clear" w:color="auto" w:fill="auto"/>
            <w:tcMar>
              <w:top w:w="15" w:type="dxa"/>
              <w:left w:w="41" w:type="dxa"/>
              <w:bottom w:w="15" w:type="dxa"/>
              <w:right w:w="82" w:type="dxa"/>
            </w:tcMar>
            <w:vAlign w:val="center"/>
            <w:hideMark/>
          </w:tcPr>
          <w:p w14:paraId="00A38804" w14:textId="77777777" w:rsidR="0037542C" w:rsidRPr="0037542C" w:rsidRDefault="0037542C">
            <w:pPr>
              <w:jc w:val="center"/>
              <w:rPr>
                <w:rFonts w:ascii="Tahoma" w:hAnsi="Tahoma" w:cs="Tahoma"/>
                <w:color w:val="666666"/>
                <w:sz w:val="16"/>
                <w:szCs w:val="16"/>
              </w:rPr>
            </w:pPr>
          </w:p>
        </w:tc>
        <w:tc>
          <w:tcPr>
            <w:tcW w:w="0" w:type="auto"/>
            <w:shd w:val="clear" w:color="auto" w:fill="auto"/>
            <w:tcMar>
              <w:top w:w="15" w:type="dxa"/>
              <w:left w:w="41" w:type="dxa"/>
              <w:bottom w:w="15" w:type="dxa"/>
              <w:right w:w="82" w:type="dxa"/>
            </w:tcMar>
            <w:vAlign w:val="center"/>
            <w:hideMark/>
          </w:tcPr>
          <w:p w14:paraId="00A38805" w14:textId="77777777" w:rsidR="0037542C" w:rsidRPr="0037542C" w:rsidRDefault="0037542C">
            <w:pPr>
              <w:jc w:val="center"/>
              <w:rPr>
                <w:rFonts w:ascii="Tahoma" w:hAnsi="Tahoma" w:cs="Tahoma"/>
                <w:color w:val="666666"/>
                <w:sz w:val="16"/>
                <w:szCs w:val="16"/>
              </w:rPr>
            </w:pPr>
          </w:p>
        </w:tc>
      </w:tr>
    </w:tbl>
    <w:p w14:paraId="00A38807" w14:textId="77777777" w:rsidR="00320850" w:rsidRDefault="00320850">
      <w:pPr>
        <w:rPr>
          <w:color w:val="000000"/>
        </w:rPr>
      </w:pPr>
    </w:p>
    <w:p w14:paraId="00A38808" w14:textId="77777777" w:rsidR="00320850" w:rsidRPr="005A7E3C" w:rsidRDefault="00320850">
      <w:pPr>
        <w:rPr>
          <w:rStyle w:val="pathlink1"/>
          <w:rFonts w:ascii="Times New Roman" w:hAnsi="Times New Roman"/>
          <w:b/>
          <w:bCs/>
          <w:color w:val="auto"/>
        </w:rPr>
      </w:pPr>
      <w:r w:rsidRPr="005A7E3C">
        <w:rPr>
          <w:rStyle w:val="pathlink1"/>
          <w:rFonts w:ascii="Times New Roman" w:hAnsi="Times New Roman"/>
          <w:b/>
          <w:bCs/>
          <w:color w:val="auto"/>
        </w:rPr>
        <w:t xml:space="preserve">Shows detail of mentorship records sent by district (of the summary count listed above), such as Staff ID of </w:t>
      </w:r>
      <w:r w:rsidR="009C25A1" w:rsidRPr="005A7E3C">
        <w:rPr>
          <w:rStyle w:val="pathlink1"/>
          <w:rFonts w:ascii="Times New Roman" w:hAnsi="Times New Roman"/>
          <w:b/>
          <w:bCs/>
          <w:color w:val="auto"/>
        </w:rPr>
        <w:t>those receiving</w:t>
      </w:r>
      <w:r w:rsidRPr="005A7E3C">
        <w:rPr>
          <w:rStyle w:val="pathlink1"/>
          <w:rFonts w:ascii="Times New Roman" w:hAnsi="Times New Roman"/>
          <w:b/>
          <w:bCs/>
          <w:color w:val="auto"/>
        </w:rPr>
        <w:t xml:space="preserve"> mentorship.  These are the records found in the Staff Development Template for 40</w:t>
      </w:r>
      <w:r w:rsidRPr="005A7E3C">
        <w:rPr>
          <w:rStyle w:val="pathlink1"/>
          <w:rFonts w:ascii="Times New Roman" w:hAnsi="Times New Roman"/>
          <w:b/>
          <w:bCs/>
          <w:color w:val="auto"/>
          <w:vertAlign w:val="superscript"/>
        </w:rPr>
        <w:t>th</w:t>
      </w:r>
      <w:r w:rsidRPr="005A7E3C">
        <w:rPr>
          <w:rStyle w:val="pathlink1"/>
          <w:rFonts w:ascii="Times New Roman" w:hAnsi="Times New Roman"/>
          <w:b/>
          <w:bCs/>
          <w:color w:val="auto"/>
        </w:rPr>
        <w:t xml:space="preserve"> day with Activity Code=HQMS:</w:t>
      </w:r>
    </w:p>
    <w:p w14:paraId="00A38809" w14:textId="77777777" w:rsidR="00320850" w:rsidRDefault="00CA5AD0">
      <w:pPr>
        <w:rPr>
          <w:color w:val="000000"/>
        </w:rPr>
      </w:pPr>
      <w:hyperlink r:id="rId362" w:history="1">
        <w:r w:rsidR="0037542C" w:rsidRPr="0037542C">
          <w:rPr>
            <w:rFonts w:ascii="Tahoma" w:hAnsi="Tahoma" w:cs="Tahoma"/>
            <w:color w:val="0070C0"/>
            <w:szCs w:val="20"/>
          </w:rPr>
          <w:t>STARS Site Collection</w:t>
        </w:r>
      </w:hyperlink>
      <w:r w:rsidR="0037542C" w:rsidRPr="0037542C">
        <w:rPr>
          <w:rFonts w:ascii="Tahoma" w:hAnsi="Tahoma" w:cs="Tahoma"/>
          <w:color w:val="0070C0"/>
          <w:szCs w:val="20"/>
        </w:rPr>
        <w:t>&gt;</w:t>
      </w:r>
      <w:hyperlink r:id="rId363" w:history="1">
        <w:r w:rsidR="0037542C" w:rsidRPr="0037542C">
          <w:rPr>
            <w:rFonts w:ascii="Tahoma" w:hAnsi="Tahoma" w:cs="Tahoma"/>
            <w:color w:val="0070C0"/>
            <w:szCs w:val="20"/>
          </w:rPr>
          <w:t>STARS Reporting</w:t>
        </w:r>
      </w:hyperlink>
      <w:r w:rsidR="0037542C" w:rsidRPr="0037542C">
        <w:rPr>
          <w:rFonts w:ascii="Tahoma" w:hAnsi="Tahoma" w:cs="Tahoma"/>
          <w:color w:val="0070C0"/>
          <w:szCs w:val="20"/>
        </w:rPr>
        <w:t>&gt;</w:t>
      </w:r>
      <w:hyperlink r:id="rId364" w:history="1">
        <w:r w:rsidR="0037542C" w:rsidRPr="0037542C">
          <w:rPr>
            <w:rFonts w:ascii="Tahoma" w:hAnsi="Tahoma" w:cs="Tahoma"/>
            <w:color w:val="0070C0"/>
            <w:szCs w:val="20"/>
          </w:rPr>
          <w:t>Public Folders</w:t>
        </w:r>
      </w:hyperlink>
      <w:r w:rsidR="0037542C" w:rsidRPr="0037542C">
        <w:rPr>
          <w:rFonts w:ascii="Tahoma" w:hAnsi="Tahoma" w:cs="Tahoma"/>
          <w:color w:val="0070C0"/>
          <w:szCs w:val="20"/>
        </w:rPr>
        <w:t>&gt;</w:t>
      </w:r>
      <w:hyperlink r:id="rId365" w:history="1">
        <w:r w:rsidR="0037542C" w:rsidRPr="0037542C">
          <w:rPr>
            <w:rFonts w:ascii="Tahoma" w:hAnsi="Tahoma" w:cs="Tahoma"/>
            <w:color w:val="0070C0"/>
            <w:szCs w:val="20"/>
          </w:rPr>
          <w:t>eScholar Framework - Verify</w:t>
        </w:r>
      </w:hyperlink>
      <w:r w:rsidR="0037542C" w:rsidRPr="0037542C">
        <w:rPr>
          <w:rFonts w:ascii="Tahoma" w:hAnsi="Tahoma" w:cs="Tahoma"/>
          <w:color w:val="0070C0"/>
          <w:szCs w:val="20"/>
        </w:rPr>
        <w:t>&gt;</w:t>
      </w:r>
      <w:hyperlink r:id="rId366" w:history="1">
        <w:r w:rsidR="0037542C" w:rsidRPr="0037542C">
          <w:rPr>
            <w:rFonts w:ascii="Tahoma" w:hAnsi="Tahoma" w:cs="Tahoma"/>
            <w:color w:val="0070C0"/>
            <w:szCs w:val="20"/>
          </w:rPr>
          <w:t>District and Location Reports</w:t>
        </w:r>
      </w:hyperlink>
      <w:r w:rsidR="0037542C" w:rsidRPr="0037542C">
        <w:rPr>
          <w:rFonts w:ascii="Tahoma" w:hAnsi="Tahoma" w:cs="Tahoma"/>
          <w:color w:val="0070C0"/>
          <w:szCs w:val="20"/>
        </w:rPr>
        <w:t>&gt;</w:t>
      </w:r>
      <w:hyperlink r:id="rId367" w:history="1">
        <w:r w:rsidR="0037542C" w:rsidRPr="0037542C">
          <w:rPr>
            <w:rFonts w:ascii="Tahoma" w:hAnsi="Tahoma" w:cs="Tahoma"/>
            <w:color w:val="0070C0"/>
            <w:szCs w:val="20"/>
          </w:rPr>
          <w:t>Template Verification Reports</w:t>
        </w:r>
      </w:hyperlink>
      <w:r w:rsidR="0037542C" w:rsidRPr="0037542C">
        <w:rPr>
          <w:rFonts w:ascii="Tahoma" w:hAnsi="Tahoma" w:cs="Tahoma"/>
          <w:color w:val="0070C0"/>
          <w:szCs w:val="20"/>
        </w:rPr>
        <w:t>&gt;</w:t>
      </w:r>
      <w:hyperlink r:id="rId368" w:history="1">
        <w:r w:rsidR="0037542C" w:rsidRPr="0037542C">
          <w:rPr>
            <w:rFonts w:ascii="Tahoma" w:hAnsi="Tahoma" w:cs="Tahoma"/>
            <w:color w:val="0070C0"/>
            <w:szCs w:val="20"/>
          </w:rPr>
          <w:t>Staff</w:t>
        </w:r>
      </w:hyperlink>
      <w:r w:rsidR="0037542C" w:rsidRPr="0037542C">
        <w:rPr>
          <w:rFonts w:ascii="Tahoma" w:hAnsi="Tahoma" w:cs="Tahoma"/>
          <w:color w:val="0070C0"/>
          <w:szCs w:val="20"/>
        </w:rPr>
        <w:t xml:space="preserve">&gt; Staff Development </w:t>
      </w:r>
      <w:r w:rsidR="0037542C">
        <w:rPr>
          <w:rFonts w:ascii="Tahoma" w:hAnsi="Tahoma" w:cs="Tahoma"/>
          <w:color w:val="0070C0"/>
          <w:szCs w:val="20"/>
        </w:rPr>
        <w:t>Template Verification</w:t>
      </w:r>
    </w:p>
    <w:p w14:paraId="00A3880A" w14:textId="77777777" w:rsidR="00320850" w:rsidRDefault="00320850">
      <w:pPr>
        <w:rPr>
          <w:color w:val="000000"/>
        </w:rPr>
      </w:pPr>
    </w:p>
    <w:p w14:paraId="00A3880B" w14:textId="77777777" w:rsidR="00320850" w:rsidRDefault="00320850">
      <w:pPr>
        <w:rPr>
          <w:b/>
          <w:bCs/>
        </w:rPr>
      </w:pPr>
      <w:r>
        <w:rPr>
          <w:b/>
          <w:bCs/>
        </w:rPr>
        <w:t>Mentorship Exception (those that won’t appear on the Awards report):</w:t>
      </w:r>
    </w:p>
    <w:p w14:paraId="00A3880C" w14:textId="77777777" w:rsidR="005A7E3C" w:rsidRDefault="00CA5AD0">
      <w:hyperlink r:id="rId369" w:history="1">
        <w:r w:rsidR="005A7E3C" w:rsidRPr="00A74DCD">
          <w:rPr>
            <w:rFonts w:ascii="Tahoma" w:hAnsi="Tahoma" w:cs="Tahoma"/>
            <w:color w:val="0070C0"/>
            <w:szCs w:val="20"/>
          </w:rPr>
          <w:t>STARS Site Collection</w:t>
        </w:r>
      </w:hyperlink>
      <w:r w:rsidR="005A7E3C" w:rsidRPr="00A74DCD">
        <w:rPr>
          <w:rFonts w:ascii="Tahoma" w:hAnsi="Tahoma" w:cs="Tahoma"/>
          <w:color w:val="0070C0"/>
          <w:szCs w:val="20"/>
        </w:rPr>
        <w:t>&gt;</w:t>
      </w:r>
      <w:hyperlink r:id="rId370" w:history="1">
        <w:r w:rsidR="005A7E3C" w:rsidRPr="00A74DCD">
          <w:rPr>
            <w:rFonts w:ascii="Tahoma" w:hAnsi="Tahoma" w:cs="Tahoma"/>
            <w:color w:val="0070C0"/>
            <w:szCs w:val="20"/>
          </w:rPr>
          <w:t>STARS Reporting</w:t>
        </w:r>
      </w:hyperlink>
      <w:r w:rsidR="005A7E3C" w:rsidRPr="00A74DCD">
        <w:rPr>
          <w:rFonts w:ascii="Tahoma" w:hAnsi="Tahoma" w:cs="Tahoma"/>
          <w:color w:val="0070C0"/>
          <w:szCs w:val="20"/>
        </w:rPr>
        <w:t>&gt;</w:t>
      </w:r>
      <w:hyperlink r:id="rId371" w:history="1">
        <w:r w:rsidR="005A7E3C" w:rsidRPr="00A74DCD">
          <w:rPr>
            <w:rFonts w:ascii="Tahoma" w:hAnsi="Tahoma" w:cs="Tahoma"/>
            <w:color w:val="0070C0"/>
            <w:szCs w:val="20"/>
          </w:rPr>
          <w:t>Public Folders</w:t>
        </w:r>
      </w:hyperlink>
      <w:r w:rsidR="005A7E3C" w:rsidRPr="00A74DCD">
        <w:rPr>
          <w:rFonts w:ascii="Tahoma" w:hAnsi="Tahoma" w:cs="Tahoma"/>
          <w:color w:val="0070C0"/>
          <w:szCs w:val="20"/>
        </w:rPr>
        <w:t>&gt;</w:t>
      </w:r>
      <w:hyperlink r:id="rId372" w:history="1">
        <w:r w:rsidR="005A7E3C" w:rsidRPr="00A74DCD">
          <w:rPr>
            <w:rFonts w:ascii="Tahoma" w:hAnsi="Tahoma" w:cs="Tahoma"/>
            <w:color w:val="0070C0"/>
            <w:szCs w:val="20"/>
          </w:rPr>
          <w:t>eScholar Framework - Verify</w:t>
        </w:r>
      </w:hyperlink>
      <w:r w:rsidR="005A7E3C" w:rsidRPr="00A74DCD">
        <w:rPr>
          <w:rFonts w:ascii="Tahoma" w:hAnsi="Tahoma" w:cs="Tahoma"/>
          <w:color w:val="0070C0"/>
          <w:szCs w:val="20"/>
        </w:rPr>
        <w:t>&gt;</w:t>
      </w:r>
      <w:hyperlink r:id="rId373" w:history="1">
        <w:r w:rsidR="005A7E3C" w:rsidRPr="00A74DCD">
          <w:rPr>
            <w:rFonts w:ascii="Tahoma" w:hAnsi="Tahoma" w:cs="Tahoma"/>
            <w:color w:val="0070C0"/>
            <w:szCs w:val="20"/>
          </w:rPr>
          <w:t>District and Location Reports</w:t>
        </w:r>
      </w:hyperlink>
      <w:r w:rsidR="005A7E3C" w:rsidRPr="00A74DCD">
        <w:rPr>
          <w:rFonts w:ascii="Tahoma" w:hAnsi="Tahoma" w:cs="Tahoma"/>
          <w:color w:val="0070C0"/>
          <w:szCs w:val="20"/>
        </w:rPr>
        <w:t>&gt;</w:t>
      </w:r>
      <w:hyperlink r:id="rId374" w:history="1">
        <w:r w:rsidR="005A7E3C" w:rsidRPr="00A74DCD">
          <w:rPr>
            <w:rFonts w:ascii="Tahoma" w:hAnsi="Tahoma" w:cs="Tahoma"/>
            <w:color w:val="0070C0"/>
            <w:szCs w:val="20"/>
          </w:rPr>
          <w:t>STAFF</w:t>
        </w:r>
      </w:hyperlink>
      <w:r w:rsidR="005A7E3C" w:rsidRPr="00A74DCD">
        <w:rPr>
          <w:rFonts w:ascii="Tahoma" w:hAnsi="Tahoma" w:cs="Tahoma"/>
          <w:color w:val="0070C0"/>
          <w:szCs w:val="20"/>
        </w:rPr>
        <w:t>&gt;</w:t>
      </w:r>
      <w:hyperlink r:id="rId375" w:history="1">
        <w:r w:rsidR="005A7E3C" w:rsidRPr="00A74DCD">
          <w:rPr>
            <w:rFonts w:ascii="Tahoma" w:hAnsi="Tahoma" w:cs="Tahoma"/>
            <w:color w:val="0070C0"/>
            <w:szCs w:val="20"/>
          </w:rPr>
          <w:t>Staff Development</w:t>
        </w:r>
      </w:hyperlink>
      <w:r w:rsidR="005A7E3C">
        <w:rPr>
          <w:rFonts w:ascii="Tahoma" w:hAnsi="Tahoma" w:cs="Tahoma"/>
          <w:color w:val="0070C0"/>
          <w:szCs w:val="20"/>
        </w:rPr>
        <w:t>&gt; Beginning Teachers Receiving Mentorship on 40</w:t>
      </w:r>
      <w:r w:rsidR="005A7E3C" w:rsidRPr="0097564B">
        <w:rPr>
          <w:rFonts w:ascii="Tahoma" w:hAnsi="Tahoma" w:cs="Tahoma"/>
          <w:color w:val="0070C0"/>
          <w:szCs w:val="20"/>
          <w:vertAlign w:val="superscript"/>
        </w:rPr>
        <w:t>th</w:t>
      </w:r>
      <w:r w:rsidR="005A7E3C">
        <w:rPr>
          <w:rFonts w:ascii="Tahoma" w:hAnsi="Tahoma" w:cs="Tahoma"/>
          <w:color w:val="0070C0"/>
          <w:szCs w:val="20"/>
        </w:rPr>
        <w:t xml:space="preserve"> day-Exception</w:t>
      </w:r>
    </w:p>
    <w:p w14:paraId="00A3880D" w14:textId="77777777" w:rsidR="00320850" w:rsidRDefault="00320850">
      <w:pPr>
        <w:rPr>
          <w:rStyle w:val="pathleafnode1"/>
        </w:rPr>
      </w:pPr>
    </w:p>
    <w:p w14:paraId="00A3880E" w14:textId="77777777" w:rsidR="00320850" w:rsidRPr="0028716E" w:rsidRDefault="00225D3B">
      <w:pPr>
        <w:rPr>
          <w:rStyle w:val="pathlink1"/>
          <w:rFonts w:ascii="Arial" w:hAnsi="Arial" w:cs="Arial"/>
          <w:b/>
        </w:rPr>
      </w:pPr>
      <w:r w:rsidRPr="00225D3B">
        <w:rPr>
          <w:rStyle w:val="pathleafnode1"/>
          <w:rFonts w:ascii="Arial" w:hAnsi="Arial" w:cs="Arial"/>
          <w:color w:val="auto"/>
        </w:rPr>
        <w:t>Mentorship Award (used for funding):</w:t>
      </w:r>
    </w:p>
    <w:p w14:paraId="00A3880F" w14:textId="77777777" w:rsidR="005A7E3C" w:rsidRDefault="00CA5AD0">
      <w:pPr>
        <w:rPr>
          <w:rFonts w:ascii="Tahoma" w:hAnsi="Tahoma" w:cs="Tahoma"/>
          <w:color w:val="0070C0"/>
          <w:szCs w:val="20"/>
        </w:rPr>
      </w:pPr>
      <w:hyperlink r:id="rId376" w:history="1">
        <w:r w:rsidR="005A7E3C" w:rsidRPr="00A74DCD">
          <w:rPr>
            <w:rFonts w:ascii="Tahoma" w:hAnsi="Tahoma" w:cs="Tahoma"/>
            <w:color w:val="0070C0"/>
            <w:szCs w:val="20"/>
          </w:rPr>
          <w:t>STARS Site Collection</w:t>
        </w:r>
      </w:hyperlink>
      <w:r w:rsidR="005A7E3C" w:rsidRPr="00A74DCD">
        <w:rPr>
          <w:rFonts w:ascii="Tahoma" w:hAnsi="Tahoma" w:cs="Tahoma"/>
          <w:color w:val="0070C0"/>
          <w:szCs w:val="20"/>
        </w:rPr>
        <w:t>&gt;</w:t>
      </w:r>
      <w:hyperlink r:id="rId377" w:history="1">
        <w:r w:rsidR="005A7E3C" w:rsidRPr="00A74DCD">
          <w:rPr>
            <w:rFonts w:ascii="Tahoma" w:hAnsi="Tahoma" w:cs="Tahoma"/>
            <w:color w:val="0070C0"/>
            <w:szCs w:val="20"/>
          </w:rPr>
          <w:t>STARS Reporting</w:t>
        </w:r>
      </w:hyperlink>
      <w:r w:rsidR="005A7E3C" w:rsidRPr="00A74DCD">
        <w:rPr>
          <w:rFonts w:ascii="Tahoma" w:hAnsi="Tahoma" w:cs="Tahoma"/>
          <w:color w:val="0070C0"/>
          <w:szCs w:val="20"/>
        </w:rPr>
        <w:t>&gt;</w:t>
      </w:r>
      <w:hyperlink r:id="rId378" w:history="1">
        <w:r w:rsidR="005A7E3C" w:rsidRPr="00A74DCD">
          <w:rPr>
            <w:rFonts w:ascii="Tahoma" w:hAnsi="Tahoma" w:cs="Tahoma"/>
            <w:color w:val="0070C0"/>
            <w:szCs w:val="20"/>
          </w:rPr>
          <w:t>Public Folders</w:t>
        </w:r>
      </w:hyperlink>
      <w:r w:rsidR="005A7E3C" w:rsidRPr="00A74DCD">
        <w:rPr>
          <w:rFonts w:ascii="Tahoma" w:hAnsi="Tahoma" w:cs="Tahoma"/>
          <w:color w:val="0070C0"/>
          <w:szCs w:val="20"/>
        </w:rPr>
        <w:t>&gt;</w:t>
      </w:r>
      <w:hyperlink r:id="rId379" w:history="1">
        <w:r w:rsidR="005A7E3C" w:rsidRPr="00A74DCD">
          <w:rPr>
            <w:rFonts w:ascii="Tahoma" w:hAnsi="Tahoma" w:cs="Tahoma"/>
            <w:color w:val="0070C0"/>
            <w:szCs w:val="20"/>
          </w:rPr>
          <w:t>eScholar Framework - Verify</w:t>
        </w:r>
      </w:hyperlink>
      <w:r w:rsidR="005A7E3C" w:rsidRPr="00A74DCD">
        <w:rPr>
          <w:rFonts w:ascii="Tahoma" w:hAnsi="Tahoma" w:cs="Tahoma"/>
          <w:color w:val="0070C0"/>
          <w:szCs w:val="20"/>
        </w:rPr>
        <w:t>&gt;</w:t>
      </w:r>
      <w:hyperlink r:id="rId380" w:history="1">
        <w:r w:rsidR="005A7E3C" w:rsidRPr="00A74DCD">
          <w:rPr>
            <w:rFonts w:ascii="Tahoma" w:hAnsi="Tahoma" w:cs="Tahoma"/>
            <w:color w:val="0070C0"/>
            <w:szCs w:val="20"/>
          </w:rPr>
          <w:t>District and Location Reports</w:t>
        </w:r>
      </w:hyperlink>
      <w:r w:rsidR="005A7E3C" w:rsidRPr="00A74DCD">
        <w:rPr>
          <w:rFonts w:ascii="Tahoma" w:hAnsi="Tahoma" w:cs="Tahoma"/>
          <w:color w:val="0070C0"/>
          <w:szCs w:val="20"/>
        </w:rPr>
        <w:t>&gt;</w:t>
      </w:r>
      <w:hyperlink r:id="rId381" w:history="1">
        <w:r w:rsidR="005A7E3C" w:rsidRPr="00A74DCD">
          <w:rPr>
            <w:rFonts w:ascii="Tahoma" w:hAnsi="Tahoma" w:cs="Tahoma"/>
            <w:color w:val="0070C0"/>
            <w:szCs w:val="20"/>
          </w:rPr>
          <w:t>STAFF</w:t>
        </w:r>
      </w:hyperlink>
      <w:r w:rsidR="005A7E3C" w:rsidRPr="00A74DCD">
        <w:rPr>
          <w:rFonts w:ascii="Tahoma" w:hAnsi="Tahoma" w:cs="Tahoma"/>
          <w:color w:val="0070C0"/>
          <w:szCs w:val="20"/>
        </w:rPr>
        <w:t>&gt;</w:t>
      </w:r>
      <w:hyperlink r:id="rId382" w:history="1">
        <w:r w:rsidR="005A7E3C" w:rsidRPr="00A74DCD">
          <w:rPr>
            <w:rFonts w:ascii="Tahoma" w:hAnsi="Tahoma" w:cs="Tahoma"/>
            <w:color w:val="0070C0"/>
            <w:szCs w:val="20"/>
          </w:rPr>
          <w:t>Staff Development</w:t>
        </w:r>
      </w:hyperlink>
      <w:r w:rsidR="005A7E3C">
        <w:rPr>
          <w:rFonts w:ascii="Tahoma" w:hAnsi="Tahoma" w:cs="Tahoma"/>
          <w:color w:val="0070C0"/>
          <w:szCs w:val="20"/>
        </w:rPr>
        <w:t>&gt; High Quality Mentorship Service Award for Beginning Teachers</w:t>
      </w:r>
    </w:p>
    <w:p w14:paraId="00A38810" w14:textId="77777777" w:rsidR="00320850" w:rsidRDefault="00320850">
      <w:pPr>
        <w:rPr>
          <w:color w:val="000000"/>
        </w:rPr>
      </w:pPr>
    </w:p>
    <w:p w14:paraId="00A38811" w14:textId="77777777" w:rsidR="00320850" w:rsidRDefault="00320850">
      <w:r>
        <w:t>Run the above mentorship reports to get 1) total number of mentorship staff submitted by district 2) number of exceptions and 3) number receiving an award.</w:t>
      </w:r>
    </w:p>
    <w:p w14:paraId="00A38812" w14:textId="77777777" w:rsidR="00320850" w:rsidRDefault="00320850"/>
    <w:p w14:paraId="00A38813" w14:textId="77777777" w:rsidR="006772D5" w:rsidRDefault="00320850" w:rsidP="00226958">
      <w:pPr>
        <w:ind w:left="720"/>
      </w:pPr>
      <w:r>
        <w:t>TTL Mentorship = #Exceptions + #Awards</w:t>
      </w:r>
    </w:p>
    <w:p w14:paraId="00A38814" w14:textId="77777777" w:rsidR="00320850" w:rsidRDefault="00320850"/>
    <w:p w14:paraId="00A38815" w14:textId="77777777" w:rsidR="00320850" w:rsidRDefault="00320850">
      <w:r>
        <w:t>Note:  Staff appearing on the Exception report is being omitted from the Awards report and should be fixed.</w:t>
      </w:r>
    </w:p>
    <w:p w14:paraId="00A38816" w14:textId="77777777" w:rsidR="00320850" w:rsidRDefault="00320850"/>
    <w:p w14:paraId="00A38817" w14:textId="77777777" w:rsidR="00320850" w:rsidRDefault="00320850">
      <w:pPr>
        <w:rPr>
          <w:b/>
        </w:rPr>
      </w:pPr>
      <w:r>
        <w:rPr>
          <w:b/>
        </w:rPr>
        <w:t>Mentorship Exceptions that need to be corrected by the district:</w:t>
      </w:r>
    </w:p>
    <w:p w14:paraId="00A38818" w14:textId="77777777" w:rsidR="00320850" w:rsidRDefault="00320850" w:rsidP="00510389">
      <w:pPr>
        <w:numPr>
          <w:ilvl w:val="0"/>
          <w:numId w:val="46"/>
        </w:numPr>
        <w:ind w:left="360"/>
      </w:pPr>
      <w:r>
        <w:t>No Course Instructor</w:t>
      </w:r>
    </w:p>
    <w:p w14:paraId="00A38819" w14:textId="77777777" w:rsidR="00320850" w:rsidRDefault="00320850" w:rsidP="00510389">
      <w:pPr>
        <w:numPr>
          <w:ilvl w:val="0"/>
          <w:numId w:val="47"/>
        </w:numPr>
        <w:ind w:left="720"/>
      </w:pPr>
      <w:r>
        <w:t>To qualify for mentorship, the beginning teacher must be in a classroom.  To fix this error, include the mentorship Staff ID in the Course Instructor template-- in either the Primary Instructor field or in one of the Other Instructor fields (as a team teacher).</w:t>
      </w:r>
    </w:p>
    <w:p w14:paraId="00A3881A" w14:textId="77777777" w:rsidR="00320850" w:rsidRDefault="00320850" w:rsidP="00226958">
      <w:pPr>
        <w:ind w:left="360"/>
      </w:pPr>
    </w:p>
    <w:p w14:paraId="00A3881B" w14:textId="77777777" w:rsidR="00320850" w:rsidRDefault="00320850" w:rsidP="00510389">
      <w:pPr>
        <w:numPr>
          <w:ilvl w:val="0"/>
          <w:numId w:val="46"/>
        </w:numPr>
        <w:ind w:left="360"/>
      </w:pPr>
      <w:r>
        <w:t>No Teaching Staff Assignment</w:t>
      </w:r>
    </w:p>
    <w:p w14:paraId="00A3881C" w14:textId="77777777" w:rsidR="00320850" w:rsidRDefault="00320850" w:rsidP="00510389">
      <w:pPr>
        <w:numPr>
          <w:ilvl w:val="0"/>
          <w:numId w:val="47"/>
        </w:numPr>
        <w:ind w:left="720"/>
      </w:pPr>
      <w:r>
        <w:t xml:space="preserve">To qualify for mentorship, the person must be reported as a teacher.  To fix this error, the mentorship Staff ID must be included in the Staff Assignment Template with a TEACHING staff assignment </w:t>
      </w:r>
      <w:r w:rsidR="009C25A1">
        <w:t>code. Those</w:t>
      </w:r>
      <w:r>
        <w:t xml:space="preserve"> codes may be found in the STARS manual, volume 2 Appendix B - Staff Assignments, under the TEACHER category.</w:t>
      </w:r>
    </w:p>
    <w:p w14:paraId="00A3881D" w14:textId="77777777" w:rsidR="00320850" w:rsidRDefault="00320850" w:rsidP="00226958">
      <w:pPr>
        <w:ind w:left="360"/>
      </w:pPr>
    </w:p>
    <w:p w14:paraId="00A3881E" w14:textId="77777777" w:rsidR="00320850" w:rsidRDefault="00320850" w:rsidP="00226958">
      <w:pPr>
        <w:ind w:left="360" w:hanging="360"/>
      </w:pPr>
      <w:r>
        <w:t>3.</w:t>
      </w:r>
      <w:r>
        <w:tab/>
        <w:t>No Staff Snapshot</w:t>
      </w:r>
    </w:p>
    <w:p w14:paraId="00A3881F" w14:textId="77777777" w:rsidR="006772D5" w:rsidRDefault="00320850" w:rsidP="00510389">
      <w:pPr>
        <w:numPr>
          <w:ilvl w:val="0"/>
          <w:numId w:val="47"/>
        </w:numPr>
        <w:ind w:left="720"/>
      </w:pPr>
      <w:r>
        <w:t>Since we retrieve the person’s name and years experience from Staff Snapshot, this record must exist.  To correct this error, include the mentorship Staff ID in the Staff Snapshot template.</w:t>
      </w:r>
    </w:p>
    <w:p w14:paraId="00A38820" w14:textId="77777777" w:rsidR="00320850" w:rsidRDefault="00320850" w:rsidP="00226958">
      <w:pPr>
        <w:ind w:left="360" w:hanging="360"/>
      </w:pPr>
      <w:r>
        <w:t>4.  No Level 0 or Level 1 License</w:t>
      </w:r>
    </w:p>
    <w:p w14:paraId="00A38821" w14:textId="77777777" w:rsidR="00320850" w:rsidRDefault="00320850" w:rsidP="00510389">
      <w:pPr>
        <w:numPr>
          <w:ilvl w:val="0"/>
          <w:numId w:val="47"/>
        </w:numPr>
        <w:ind w:left="720"/>
      </w:pPr>
      <w:r>
        <w:t xml:space="preserve">To qualify for the mentorship award, these must be beginning teachers that have a level 0 (or “I”) (Internship) or level 1 TEACHING license.  The person must have a TEACHING license.  For instance, if someone has a Level 1 Administrative License, they do not qualify.  Note that Substitute Teaching licenses and Educational Assistant licenses do </w:t>
      </w:r>
      <w:r w:rsidR="0094619A">
        <w:t xml:space="preserve">NOT </w:t>
      </w:r>
      <w:r>
        <w:t>qualify for the award since these are not considered TEACHING licenses but instead are defined as Instructional Support Provider licenses.</w:t>
      </w:r>
    </w:p>
    <w:p w14:paraId="00A38822" w14:textId="77777777" w:rsidR="00320850" w:rsidRDefault="00320850">
      <w:pPr>
        <w:ind w:left="360"/>
      </w:pPr>
    </w:p>
    <w:p w14:paraId="00A38823" w14:textId="77777777" w:rsidR="00320850" w:rsidRDefault="00320850" w:rsidP="00510389">
      <w:pPr>
        <w:numPr>
          <w:ilvl w:val="0"/>
          <w:numId w:val="47"/>
        </w:numPr>
        <w:ind w:left="720"/>
      </w:pPr>
      <w:r>
        <w:t>If someone does not qualify for mentorship, because they have a level 2 or 3 license, please have the district request a delete of those STAFF IDs from the Staff Development template (Activity Code=HQMS) from the STARS help desk.</w:t>
      </w:r>
      <w:r>
        <w:rPr>
          <w:color w:val="000080"/>
          <w:szCs w:val="20"/>
        </w:rPr>
        <w:t> </w:t>
      </w:r>
    </w:p>
    <w:p w14:paraId="00A38824" w14:textId="77777777" w:rsidR="00320850" w:rsidRDefault="00320850" w:rsidP="00226958">
      <w:pPr>
        <w:ind w:left="360"/>
        <w:rPr>
          <w:color w:val="000080"/>
          <w:szCs w:val="20"/>
        </w:rPr>
      </w:pPr>
    </w:p>
    <w:p w14:paraId="00A38825" w14:textId="77777777" w:rsidR="00320850" w:rsidRDefault="00320850" w:rsidP="00510389">
      <w:pPr>
        <w:numPr>
          <w:ilvl w:val="0"/>
          <w:numId w:val="47"/>
        </w:numPr>
        <w:ind w:left="720"/>
      </w:pPr>
      <w:r>
        <w:t>If someone has applied for their Intern or Level 1 teaching license but has not yet been issued a license from the PED Licensure Database, we’ll need to know who those people are so the district gets compensated for these—it may require a manual adjustment by PED’s Professional Development Bureau.</w:t>
      </w:r>
    </w:p>
    <w:p w14:paraId="00A38826" w14:textId="77777777" w:rsidR="00320850" w:rsidRDefault="00320850">
      <w:pPr>
        <w:pStyle w:val="Default"/>
        <w:spacing w:line="228" w:lineRule="atLeast"/>
        <w:ind w:right="855"/>
        <w:rPr>
          <w:color w:val="auto"/>
          <w:sz w:val="20"/>
          <w:szCs w:val="20"/>
        </w:rPr>
      </w:pPr>
    </w:p>
    <w:p w14:paraId="00A38827" w14:textId="77777777" w:rsidR="00320850" w:rsidRPr="00B54A03" w:rsidRDefault="00225D3B">
      <w:pPr>
        <w:pStyle w:val="Default"/>
        <w:spacing w:line="228" w:lineRule="atLeast"/>
        <w:ind w:right="855"/>
        <w:rPr>
          <w:b/>
          <w:color w:val="auto"/>
          <w:sz w:val="20"/>
          <w:szCs w:val="20"/>
        </w:rPr>
      </w:pPr>
      <w:r w:rsidRPr="00B54A03">
        <w:rPr>
          <w:b/>
          <w:color w:val="auto"/>
          <w:sz w:val="20"/>
          <w:szCs w:val="20"/>
        </w:rPr>
        <w:t>Common “NO COURSE INSTRUCTOR” Exceptions:</w:t>
      </w:r>
    </w:p>
    <w:p w14:paraId="00A38828" w14:textId="77777777" w:rsidR="00320850" w:rsidRDefault="00320850">
      <w:pPr>
        <w:pStyle w:val="Default"/>
        <w:spacing w:line="228" w:lineRule="atLeast"/>
        <w:ind w:right="855"/>
        <w:rPr>
          <w:color w:val="auto"/>
          <w:sz w:val="20"/>
          <w:szCs w:val="20"/>
        </w:rPr>
      </w:pPr>
    </w:p>
    <w:p w14:paraId="00A38829" w14:textId="77777777" w:rsidR="00320850" w:rsidRDefault="00320850">
      <w:pPr>
        <w:pStyle w:val="Default"/>
        <w:spacing w:line="228" w:lineRule="atLeast"/>
        <w:ind w:right="855"/>
        <w:rPr>
          <w:color w:val="auto"/>
          <w:sz w:val="20"/>
          <w:szCs w:val="20"/>
        </w:rPr>
      </w:pPr>
      <w:r>
        <w:rPr>
          <w:color w:val="auto"/>
          <w:sz w:val="20"/>
          <w:szCs w:val="20"/>
        </w:rPr>
        <w:t>To qualify for the mentorship award, the beginning teacher teaching Pull-Out Classes and Special Ed teachers who visit many classrooms, must be reported in the Course Instructor Template at least once.  Some may be considered Team Teaching situations in which case it’s not necessary to team this beginning teacher with EVERY classroom they visit, but to qualify for funding, STARS needs to see at least ONE classroom association in the Course Instructor template.</w:t>
      </w:r>
    </w:p>
    <w:p w14:paraId="00A3882A" w14:textId="77777777" w:rsidR="00320850" w:rsidRDefault="00320850">
      <w:pPr>
        <w:pStyle w:val="Default"/>
        <w:spacing w:line="228" w:lineRule="atLeast"/>
        <w:ind w:right="855"/>
        <w:rPr>
          <w:color w:val="auto"/>
          <w:sz w:val="20"/>
          <w:szCs w:val="20"/>
        </w:rPr>
      </w:pPr>
    </w:p>
    <w:p w14:paraId="00A3882B" w14:textId="77777777" w:rsidR="00320850" w:rsidRDefault="00320850">
      <w:pPr>
        <w:pStyle w:val="Default"/>
        <w:spacing w:line="228" w:lineRule="atLeast"/>
        <w:ind w:right="855"/>
        <w:rPr>
          <w:color w:val="auto"/>
          <w:sz w:val="20"/>
          <w:szCs w:val="20"/>
        </w:rPr>
      </w:pPr>
    </w:p>
    <w:p w14:paraId="00A3882C" w14:textId="77777777" w:rsidR="00320850" w:rsidRPr="00B54A03" w:rsidRDefault="00225D3B">
      <w:pPr>
        <w:rPr>
          <w:b/>
          <w:szCs w:val="20"/>
        </w:rPr>
      </w:pPr>
      <w:r w:rsidRPr="00B54A03">
        <w:rPr>
          <w:b/>
          <w:szCs w:val="20"/>
        </w:rPr>
        <w:t>EOY Completed Mentorship Reports and Process:</w:t>
      </w:r>
    </w:p>
    <w:p w14:paraId="00A3882D" w14:textId="77777777" w:rsidR="00320850" w:rsidRDefault="00320850"/>
    <w:p w14:paraId="00A3882E" w14:textId="77777777" w:rsidR="00320850" w:rsidRDefault="00320850">
      <w:r>
        <w:t>Main Reports:</w:t>
      </w:r>
    </w:p>
    <w:p w14:paraId="00A3882F" w14:textId="77777777" w:rsidR="005A7E3C" w:rsidRDefault="00CA5AD0">
      <w:pPr>
        <w:rPr>
          <w:rFonts w:ascii="Tahoma" w:hAnsi="Tahoma" w:cs="Tahoma"/>
          <w:color w:val="0070C0"/>
          <w:szCs w:val="20"/>
        </w:rPr>
      </w:pPr>
      <w:hyperlink r:id="rId383" w:history="1">
        <w:r w:rsidR="005A7E3C" w:rsidRPr="00A74DCD">
          <w:rPr>
            <w:rFonts w:ascii="Tahoma" w:hAnsi="Tahoma" w:cs="Tahoma"/>
            <w:color w:val="0070C0"/>
            <w:szCs w:val="20"/>
          </w:rPr>
          <w:t>STARS Site Collection</w:t>
        </w:r>
      </w:hyperlink>
      <w:r w:rsidR="005A7E3C" w:rsidRPr="00A74DCD">
        <w:rPr>
          <w:rFonts w:ascii="Tahoma" w:hAnsi="Tahoma" w:cs="Tahoma"/>
          <w:color w:val="0070C0"/>
          <w:szCs w:val="20"/>
        </w:rPr>
        <w:t>&gt;</w:t>
      </w:r>
      <w:hyperlink r:id="rId384" w:history="1">
        <w:r w:rsidR="005A7E3C" w:rsidRPr="00A74DCD">
          <w:rPr>
            <w:rFonts w:ascii="Tahoma" w:hAnsi="Tahoma" w:cs="Tahoma"/>
            <w:color w:val="0070C0"/>
            <w:szCs w:val="20"/>
          </w:rPr>
          <w:t>STARS Reporting</w:t>
        </w:r>
      </w:hyperlink>
      <w:r w:rsidR="005A7E3C" w:rsidRPr="00A74DCD">
        <w:rPr>
          <w:rFonts w:ascii="Tahoma" w:hAnsi="Tahoma" w:cs="Tahoma"/>
          <w:color w:val="0070C0"/>
          <w:szCs w:val="20"/>
        </w:rPr>
        <w:t>&gt;</w:t>
      </w:r>
      <w:hyperlink r:id="rId385" w:history="1">
        <w:r w:rsidR="005A7E3C" w:rsidRPr="00A74DCD">
          <w:rPr>
            <w:rFonts w:ascii="Tahoma" w:hAnsi="Tahoma" w:cs="Tahoma"/>
            <w:color w:val="0070C0"/>
            <w:szCs w:val="20"/>
          </w:rPr>
          <w:t>Public Folders</w:t>
        </w:r>
      </w:hyperlink>
      <w:r w:rsidR="005A7E3C" w:rsidRPr="00A74DCD">
        <w:rPr>
          <w:rFonts w:ascii="Tahoma" w:hAnsi="Tahoma" w:cs="Tahoma"/>
          <w:color w:val="0070C0"/>
          <w:szCs w:val="20"/>
        </w:rPr>
        <w:t>&gt;</w:t>
      </w:r>
      <w:hyperlink r:id="rId386" w:history="1">
        <w:r w:rsidR="005A7E3C" w:rsidRPr="00A74DCD">
          <w:rPr>
            <w:rFonts w:ascii="Tahoma" w:hAnsi="Tahoma" w:cs="Tahoma"/>
            <w:color w:val="0070C0"/>
            <w:szCs w:val="20"/>
          </w:rPr>
          <w:t>eScholar Framework - Verify</w:t>
        </w:r>
      </w:hyperlink>
      <w:r w:rsidR="005A7E3C" w:rsidRPr="00A74DCD">
        <w:rPr>
          <w:rFonts w:ascii="Tahoma" w:hAnsi="Tahoma" w:cs="Tahoma"/>
          <w:color w:val="0070C0"/>
          <w:szCs w:val="20"/>
        </w:rPr>
        <w:t>&gt;</w:t>
      </w:r>
      <w:hyperlink r:id="rId387" w:history="1">
        <w:r w:rsidR="005A7E3C" w:rsidRPr="00A74DCD">
          <w:rPr>
            <w:rFonts w:ascii="Tahoma" w:hAnsi="Tahoma" w:cs="Tahoma"/>
            <w:color w:val="0070C0"/>
            <w:szCs w:val="20"/>
          </w:rPr>
          <w:t>District and Location Reports</w:t>
        </w:r>
      </w:hyperlink>
      <w:r w:rsidR="005A7E3C" w:rsidRPr="00A74DCD">
        <w:rPr>
          <w:rFonts w:ascii="Tahoma" w:hAnsi="Tahoma" w:cs="Tahoma"/>
          <w:color w:val="0070C0"/>
          <w:szCs w:val="20"/>
        </w:rPr>
        <w:t>&gt;</w:t>
      </w:r>
      <w:hyperlink r:id="rId388" w:history="1">
        <w:r w:rsidR="005A7E3C" w:rsidRPr="00A74DCD">
          <w:rPr>
            <w:rFonts w:ascii="Tahoma" w:hAnsi="Tahoma" w:cs="Tahoma"/>
            <w:color w:val="0070C0"/>
            <w:szCs w:val="20"/>
          </w:rPr>
          <w:t>STAFF</w:t>
        </w:r>
      </w:hyperlink>
      <w:r w:rsidR="005A7E3C" w:rsidRPr="00A74DCD">
        <w:rPr>
          <w:rFonts w:ascii="Tahoma" w:hAnsi="Tahoma" w:cs="Tahoma"/>
          <w:color w:val="0070C0"/>
          <w:szCs w:val="20"/>
        </w:rPr>
        <w:t>&gt;</w:t>
      </w:r>
      <w:hyperlink r:id="rId389" w:history="1">
        <w:r w:rsidR="005A7E3C" w:rsidRPr="00A74DCD">
          <w:rPr>
            <w:rFonts w:ascii="Tahoma" w:hAnsi="Tahoma" w:cs="Tahoma"/>
            <w:color w:val="0070C0"/>
            <w:szCs w:val="20"/>
          </w:rPr>
          <w:t>Staff Development</w:t>
        </w:r>
      </w:hyperlink>
      <w:r w:rsidR="005A7E3C">
        <w:rPr>
          <w:rFonts w:ascii="Tahoma" w:hAnsi="Tahoma" w:cs="Tahoma"/>
          <w:color w:val="0070C0"/>
          <w:szCs w:val="20"/>
        </w:rPr>
        <w:t>&gt; Completed Mentorship &gt; Completed Mentorship for Beginning Teachers</w:t>
      </w:r>
    </w:p>
    <w:p w14:paraId="00A38830" w14:textId="77777777" w:rsidR="00320850" w:rsidRDefault="00320850">
      <w:pPr>
        <w:rPr>
          <w:rFonts w:ascii="Tahoma" w:hAnsi="Tahoma" w:cs="Tahoma"/>
          <w:color w:val="000000"/>
          <w:sz w:val="17"/>
          <w:szCs w:val="17"/>
        </w:rPr>
      </w:pPr>
    </w:p>
    <w:p w14:paraId="00A38831" w14:textId="77777777" w:rsidR="00320850" w:rsidRDefault="00320850">
      <w:pPr>
        <w:rPr>
          <w:color w:val="000000"/>
        </w:rPr>
      </w:pPr>
    </w:p>
    <w:p w14:paraId="00A38832" w14:textId="77777777" w:rsidR="00320850" w:rsidRPr="00D57EDF" w:rsidRDefault="00320850">
      <w:pPr>
        <w:rPr>
          <w:color w:val="000000"/>
        </w:rPr>
      </w:pPr>
      <w:r w:rsidRPr="00D57EDF">
        <w:rPr>
          <w:color w:val="000000"/>
        </w:rPr>
        <w:t>To view Template Data only:</w:t>
      </w:r>
    </w:p>
    <w:p w14:paraId="00A38833" w14:textId="77777777" w:rsidR="005A7E3C" w:rsidRDefault="00CA5AD0">
      <w:pPr>
        <w:rPr>
          <w:color w:val="000000"/>
        </w:rPr>
      </w:pPr>
      <w:hyperlink r:id="rId390" w:history="1">
        <w:r w:rsidR="005A7E3C" w:rsidRPr="0037542C">
          <w:rPr>
            <w:rFonts w:ascii="Tahoma" w:hAnsi="Tahoma" w:cs="Tahoma"/>
            <w:color w:val="0070C0"/>
            <w:szCs w:val="20"/>
          </w:rPr>
          <w:t>STARS Site Collection</w:t>
        </w:r>
      </w:hyperlink>
      <w:r w:rsidR="005A7E3C" w:rsidRPr="0037542C">
        <w:rPr>
          <w:rFonts w:ascii="Tahoma" w:hAnsi="Tahoma" w:cs="Tahoma"/>
          <w:color w:val="0070C0"/>
          <w:szCs w:val="20"/>
        </w:rPr>
        <w:t>&gt;</w:t>
      </w:r>
      <w:hyperlink r:id="rId391" w:history="1">
        <w:r w:rsidR="005A7E3C" w:rsidRPr="0037542C">
          <w:rPr>
            <w:rFonts w:ascii="Tahoma" w:hAnsi="Tahoma" w:cs="Tahoma"/>
            <w:color w:val="0070C0"/>
            <w:szCs w:val="20"/>
          </w:rPr>
          <w:t>STARS Reporting</w:t>
        </w:r>
      </w:hyperlink>
      <w:r w:rsidR="005A7E3C" w:rsidRPr="0037542C">
        <w:rPr>
          <w:rFonts w:ascii="Tahoma" w:hAnsi="Tahoma" w:cs="Tahoma"/>
          <w:color w:val="0070C0"/>
          <w:szCs w:val="20"/>
        </w:rPr>
        <w:t>&gt;</w:t>
      </w:r>
      <w:hyperlink r:id="rId392" w:history="1">
        <w:r w:rsidR="005A7E3C" w:rsidRPr="0037542C">
          <w:rPr>
            <w:rFonts w:ascii="Tahoma" w:hAnsi="Tahoma" w:cs="Tahoma"/>
            <w:color w:val="0070C0"/>
            <w:szCs w:val="20"/>
          </w:rPr>
          <w:t>Public Folders</w:t>
        </w:r>
      </w:hyperlink>
      <w:r w:rsidR="005A7E3C" w:rsidRPr="0037542C">
        <w:rPr>
          <w:rFonts w:ascii="Tahoma" w:hAnsi="Tahoma" w:cs="Tahoma"/>
          <w:color w:val="0070C0"/>
          <w:szCs w:val="20"/>
        </w:rPr>
        <w:t>&gt;</w:t>
      </w:r>
      <w:hyperlink r:id="rId393" w:history="1">
        <w:r w:rsidR="005A7E3C" w:rsidRPr="0037542C">
          <w:rPr>
            <w:rFonts w:ascii="Tahoma" w:hAnsi="Tahoma" w:cs="Tahoma"/>
            <w:color w:val="0070C0"/>
            <w:szCs w:val="20"/>
          </w:rPr>
          <w:t>eScholar Framework - Verify</w:t>
        </w:r>
      </w:hyperlink>
      <w:r w:rsidR="005A7E3C" w:rsidRPr="0037542C">
        <w:rPr>
          <w:rFonts w:ascii="Tahoma" w:hAnsi="Tahoma" w:cs="Tahoma"/>
          <w:color w:val="0070C0"/>
          <w:szCs w:val="20"/>
        </w:rPr>
        <w:t>&gt;</w:t>
      </w:r>
      <w:hyperlink r:id="rId394" w:history="1">
        <w:r w:rsidR="005A7E3C" w:rsidRPr="0037542C">
          <w:rPr>
            <w:rFonts w:ascii="Tahoma" w:hAnsi="Tahoma" w:cs="Tahoma"/>
            <w:color w:val="0070C0"/>
            <w:szCs w:val="20"/>
          </w:rPr>
          <w:t>District and Location Reports</w:t>
        </w:r>
      </w:hyperlink>
      <w:r w:rsidR="005A7E3C" w:rsidRPr="0037542C">
        <w:rPr>
          <w:rFonts w:ascii="Tahoma" w:hAnsi="Tahoma" w:cs="Tahoma"/>
          <w:color w:val="0070C0"/>
          <w:szCs w:val="20"/>
        </w:rPr>
        <w:t>&gt;</w:t>
      </w:r>
      <w:hyperlink r:id="rId395" w:history="1">
        <w:r w:rsidR="005A7E3C" w:rsidRPr="0037542C">
          <w:rPr>
            <w:rFonts w:ascii="Tahoma" w:hAnsi="Tahoma" w:cs="Tahoma"/>
            <w:color w:val="0070C0"/>
            <w:szCs w:val="20"/>
          </w:rPr>
          <w:t>Template Verification Reports</w:t>
        </w:r>
      </w:hyperlink>
      <w:r w:rsidR="005A7E3C" w:rsidRPr="0037542C">
        <w:rPr>
          <w:rFonts w:ascii="Tahoma" w:hAnsi="Tahoma" w:cs="Tahoma"/>
          <w:color w:val="0070C0"/>
          <w:szCs w:val="20"/>
        </w:rPr>
        <w:t>&gt;</w:t>
      </w:r>
      <w:hyperlink r:id="rId396" w:history="1">
        <w:r w:rsidR="005A7E3C" w:rsidRPr="0037542C">
          <w:rPr>
            <w:rFonts w:ascii="Tahoma" w:hAnsi="Tahoma" w:cs="Tahoma"/>
            <w:color w:val="0070C0"/>
            <w:szCs w:val="20"/>
          </w:rPr>
          <w:t>Staff</w:t>
        </w:r>
      </w:hyperlink>
      <w:r w:rsidR="005A7E3C" w:rsidRPr="0037542C">
        <w:rPr>
          <w:rFonts w:ascii="Tahoma" w:hAnsi="Tahoma" w:cs="Tahoma"/>
          <w:color w:val="0070C0"/>
          <w:szCs w:val="20"/>
        </w:rPr>
        <w:t xml:space="preserve">&gt; Staff Development </w:t>
      </w:r>
      <w:r w:rsidR="005A7E3C">
        <w:rPr>
          <w:rFonts w:ascii="Tahoma" w:hAnsi="Tahoma" w:cs="Tahoma"/>
          <w:color w:val="0070C0"/>
          <w:szCs w:val="20"/>
        </w:rPr>
        <w:t>Template Verification</w:t>
      </w:r>
    </w:p>
    <w:p w14:paraId="00A38834" w14:textId="77777777" w:rsidR="00320850" w:rsidRDefault="00320850">
      <w:pPr>
        <w:rPr>
          <w:rFonts w:ascii="Tahoma" w:hAnsi="Tahoma" w:cs="Tahoma"/>
          <w:color w:val="000000"/>
          <w:sz w:val="17"/>
          <w:szCs w:val="17"/>
        </w:rPr>
      </w:pPr>
    </w:p>
    <w:p w14:paraId="00A38835" w14:textId="77777777" w:rsidR="00320850" w:rsidRDefault="00320850">
      <w:pPr>
        <w:rPr>
          <w:rFonts w:ascii="Tahoma" w:hAnsi="Tahoma" w:cs="Tahoma"/>
          <w:color w:val="000000"/>
          <w:sz w:val="17"/>
          <w:szCs w:val="17"/>
        </w:rPr>
      </w:pPr>
    </w:p>
    <w:p w14:paraId="00A38836" w14:textId="77777777" w:rsidR="00320850" w:rsidRDefault="00320850">
      <w:r>
        <w:t>To View 40D Exceptions, those who did not qualify for Mentorship Funding Award:</w:t>
      </w:r>
    </w:p>
    <w:p w14:paraId="00A38837" w14:textId="77777777" w:rsidR="005A7E3C" w:rsidRDefault="00CA5AD0">
      <w:hyperlink r:id="rId397" w:history="1">
        <w:r w:rsidR="005A7E3C" w:rsidRPr="00A74DCD">
          <w:rPr>
            <w:rFonts w:ascii="Tahoma" w:hAnsi="Tahoma" w:cs="Tahoma"/>
            <w:color w:val="0070C0"/>
            <w:szCs w:val="20"/>
          </w:rPr>
          <w:t>STARS Site Collection</w:t>
        </w:r>
      </w:hyperlink>
      <w:r w:rsidR="005A7E3C" w:rsidRPr="00A74DCD">
        <w:rPr>
          <w:rFonts w:ascii="Tahoma" w:hAnsi="Tahoma" w:cs="Tahoma"/>
          <w:color w:val="0070C0"/>
          <w:szCs w:val="20"/>
        </w:rPr>
        <w:t>&gt;</w:t>
      </w:r>
      <w:hyperlink r:id="rId398" w:history="1">
        <w:r w:rsidR="005A7E3C" w:rsidRPr="00A74DCD">
          <w:rPr>
            <w:rFonts w:ascii="Tahoma" w:hAnsi="Tahoma" w:cs="Tahoma"/>
            <w:color w:val="0070C0"/>
            <w:szCs w:val="20"/>
          </w:rPr>
          <w:t>STARS Reporting</w:t>
        </w:r>
      </w:hyperlink>
      <w:r w:rsidR="005A7E3C" w:rsidRPr="00A74DCD">
        <w:rPr>
          <w:rFonts w:ascii="Tahoma" w:hAnsi="Tahoma" w:cs="Tahoma"/>
          <w:color w:val="0070C0"/>
          <w:szCs w:val="20"/>
        </w:rPr>
        <w:t>&gt;</w:t>
      </w:r>
      <w:hyperlink r:id="rId399" w:history="1">
        <w:r w:rsidR="005A7E3C" w:rsidRPr="00A74DCD">
          <w:rPr>
            <w:rFonts w:ascii="Tahoma" w:hAnsi="Tahoma" w:cs="Tahoma"/>
            <w:color w:val="0070C0"/>
            <w:szCs w:val="20"/>
          </w:rPr>
          <w:t>Public Folders</w:t>
        </w:r>
      </w:hyperlink>
      <w:r w:rsidR="005A7E3C" w:rsidRPr="00A74DCD">
        <w:rPr>
          <w:rFonts w:ascii="Tahoma" w:hAnsi="Tahoma" w:cs="Tahoma"/>
          <w:color w:val="0070C0"/>
          <w:szCs w:val="20"/>
        </w:rPr>
        <w:t>&gt;</w:t>
      </w:r>
      <w:hyperlink r:id="rId400" w:history="1">
        <w:r w:rsidR="005A7E3C" w:rsidRPr="00A74DCD">
          <w:rPr>
            <w:rFonts w:ascii="Tahoma" w:hAnsi="Tahoma" w:cs="Tahoma"/>
            <w:color w:val="0070C0"/>
            <w:szCs w:val="20"/>
          </w:rPr>
          <w:t>eScholar Framework - Verify</w:t>
        </w:r>
      </w:hyperlink>
      <w:r w:rsidR="005A7E3C" w:rsidRPr="00A74DCD">
        <w:rPr>
          <w:rFonts w:ascii="Tahoma" w:hAnsi="Tahoma" w:cs="Tahoma"/>
          <w:color w:val="0070C0"/>
          <w:szCs w:val="20"/>
        </w:rPr>
        <w:t>&gt;</w:t>
      </w:r>
      <w:hyperlink r:id="rId401" w:history="1">
        <w:r w:rsidR="005A7E3C" w:rsidRPr="00A74DCD">
          <w:rPr>
            <w:rFonts w:ascii="Tahoma" w:hAnsi="Tahoma" w:cs="Tahoma"/>
            <w:color w:val="0070C0"/>
            <w:szCs w:val="20"/>
          </w:rPr>
          <w:t>District and Location Reports</w:t>
        </w:r>
      </w:hyperlink>
      <w:r w:rsidR="005A7E3C" w:rsidRPr="00A74DCD">
        <w:rPr>
          <w:rFonts w:ascii="Tahoma" w:hAnsi="Tahoma" w:cs="Tahoma"/>
          <w:color w:val="0070C0"/>
          <w:szCs w:val="20"/>
        </w:rPr>
        <w:t>&gt;</w:t>
      </w:r>
      <w:hyperlink r:id="rId402" w:history="1">
        <w:r w:rsidR="005A7E3C" w:rsidRPr="00A74DCD">
          <w:rPr>
            <w:rFonts w:ascii="Tahoma" w:hAnsi="Tahoma" w:cs="Tahoma"/>
            <w:color w:val="0070C0"/>
            <w:szCs w:val="20"/>
          </w:rPr>
          <w:t>STAFF</w:t>
        </w:r>
      </w:hyperlink>
      <w:r w:rsidR="005A7E3C" w:rsidRPr="00A74DCD">
        <w:rPr>
          <w:rFonts w:ascii="Tahoma" w:hAnsi="Tahoma" w:cs="Tahoma"/>
          <w:color w:val="0070C0"/>
          <w:szCs w:val="20"/>
        </w:rPr>
        <w:t>&gt;</w:t>
      </w:r>
      <w:hyperlink r:id="rId403" w:history="1">
        <w:r w:rsidR="005A7E3C" w:rsidRPr="00A74DCD">
          <w:rPr>
            <w:rFonts w:ascii="Tahoma" w:hAnsi="Tahoma" w:cs="Tahoma"/>
            <w:color w:val="0070C0"/>
            <w:szCs w:val="20"/>
          </w:rPr>
          <w:t>Staff Development</w:t>
        </w:r>
      </w:hyperlink>
      <w:r w:rsidR="005A7E3C">
        <w:rPr>
          <w:rFonts w:ascii="Tahoma" w:hAnsi="Tahoma" w:cs="Tahoma"/>
          <w:color w:val="0070C0"/>
          <w:szCs w:val="20"/>
        </w:rPr>
        <w:t>&gt; Beginning Teachers Receiving Mentorship on 40</w:t>
      </w:r>
      <w:r w:rsidR="005A7E3C" w:rsidRPr="0097564B">
        <w:rPr>
          <w:rFonts w:ascii="Tahoma" w:hAnsi="Tahoma" w:cs="Tahoma"/>
          <w:color w:val="0070C0"/>
          <w:szCs w:val="20"/>
          <w:vertAlign w:val="superscript"/>
        </w:rPr>
        <w:t>th</w:t>
      </w:r>
      <w:r w:rsidR="005A7E3C">
        <w:rPr>
          <w:rFonts w:ascii="Tahoma" w:hAnsi="Tahoma" w:cs="Tahoma"/>
          <w:color w:val="0070C0"/>
          <w:szCs w:val="20"/>
        </w:rPr>
        <w:t xml:space="preserve"> day-Exception</w:t>
      </w:r>
    </w:p>
    <w:p w14:paraId="00A38838" w14:textId="77777777" w:rsidR="00320850" w:rsidRDefault="00320850">
      <w:pPr>
        <w:rPr>
          <w:rFonts w:ascii="Tahoma" w:hAnsi="Tahoma" w:cs="Tahoma"/>
          <w:color w:val="000000"/>
          <w:sz w:val="17"/>
          <w:szCs w:val="17"/>
        </w:rPr>
      </w:pPr>
    </w:p>
    <w:p w14:paraId="00A38839" w14:textId="77777777" w:rsidR="00320850" w:rsidRDefault="00320850"/>
    <w:p w14:paraId="00A3883A" w14:textId="77777777" w:rsidR="00320850" w:rsidRDefault="00320850">
      <w:r>
        <w:t>Note:  Those who did not qualify for the Mentorship Award on the 40</w:t>
      </w:r>
      <w:r w:rsidRPr="00830684">
        <w:rPr>
          <w:vertAlign w:val="superscript"/>
        </w:rPr>
        <w:t>th</w:t>
      </w:r>
      <w:r>
        <w:t xml:space="preserve"> day will be OMITTED from the Completed Mentorship Reports and will not be considered as completing the program.  Staff ID’s must match between the 40</w:t>
      </w:r>
      <w:r w:rsidRPr="00830684">
        <w:rPr>
          <w:vertAlign w:val="superscript"/>
        </w:rPr>
        <w:t>th</w:t>
      </w:r>
      <w:r>
        <w:t xml:space="preserve"> and EOY Staff Development Templates, and the Activity Codes must be HQMS for both reporting periods to count as Completed Mentorship.  No funding is involved in Completed Mentorship.  It’s simply a tracking mechanism to determine, “</w:t>
      </w:r>
      <w:r w:rsidR="00225D3B" w:rsidRPr="00225D3B">
        <w:rPr>
          <w:i/>
        </w:rPr>
        <w:t>What percentage of beginning teachers completed the Mentorship program?”</w:t>
      </w:r>
    </w:p>
    <w:p w14:paraId="00A3883B" w14:textId="77777777" w:rsidR="00320850" w:rsidRDefault="00320850"/>
    <w:p w14:paraId="00A3883C" w14:textId="77777777" w:rsidR="00320850" w:rsidRDefault="00320850">
      <w:r>
        <w:t>Since only EOY data may be corrected, those who are not being considered as completing the program cannot be fixed if this requires changing 40</w:t>
      </w:r>
      <w:r w:rsidRPr="0098453D">
        <w:rPr>
          <w:vertAlign w:val="superscript"/>
        </w:rPr>
        <w:t>th</w:t>
      </w:r>
      <w:r>
        <w:t xml:space="preserve"> day data.</w:t>
      </w:r>
    </w:p>
    <w:p w14:paraId="00A3883D" w14:textId="77777777" w:rsidR="006772D5" w:rsidRDefault="006772D5" w:rsidP="00570469"/>
    <w:p w14:paraId="00A3883E" w14:textId="77777777" w:rsidR="006772D5" w:rsidRDefault="00320850" w:rsidP="00570469">
      <w:r w:rsidRPr="0098453D">
        <w:rPr>
          <w:b/>
        </w:rPr>
        <w:t xml:space="preserve">Step 1: </w:t>
      </w:r>
      <w:r>
        <w:t xml:space="preserve"> Submit STAFF, STAFF SNAPSHOT &amp; STAFF DEVELOPMENT FACT templates</w:t>
      </w:r>
      <w:r w:rsidR="0029101C">
        <w:t>.</w:t>
      </w:r>
    </w:p>
    <w:p w14:paraId="00A3883F" w14:textId="77777777" w:rsidR="006772D5" w:rsidRDefault="006772D5" w:rsidP="00570469"/>
    <w:p w14:paraId="00A38840" w14:textId="77777777" w:rsidR="006772D5" w:rsidRDefault="00320850" w:rsidP="00570469">
      <w:r w:rsidRPr="00B41773">
        <w:rPr>
          <w:b/>
        </w:rPr>
        <w:t>Step 2:</w:t>
      </w:r>
      <w:r>
        <w:t xml:space="preserve">  Verify Completed Mentorship data was loaded into STARS</w:t>
      </w:r>
      <w:r w:rsidR="0029101C">
        <w:t>.</w:t>
      </w:r>
    </w:p>
    <w:p w14:paraId="00A38841" w14:textId="77777777" w:rsidR="006772D5" w:rsidRDefault="00CA5AD0" w:rsidP="00570469">
      <w:pPr>
        <w:rPr>
          <w:color w:val="000000"/>
        </w:rPr>
      </w:pPr>
      <w:hyperlink r:id="rId404" w:history="1">
        <w:r w:rsidR="006C5B40" w:rsidRPr="0037542C">
          <w:rPr>
            <w:rFonts w:ascii="Tahoma" w:hAnsi="Tahoma" w:cs="Tahoma"/>
            <w:color w:val="0070C0"/>
            <w:szCs w:val="20"/>
          </w:rPr>
          <w:t>STARS Site Collection</w:t>
        </w:r>
      </w:hyperlink>
      <w:r w:rsidR="006C5B40" w:rsidRPr="0037542C">
        <w:rPr>
          <w:rFonts w:ascii="Tahoma" w:hAnsi="Tahoma" w:cs="Tahoma"/>
          <w:color w:val="0070C0"/>
          <w:szCs w:val="20"/>
        </w:rPr>
        <w:t>&gt;</w:t>
      </w:r>
      <w:hyperlink r:id="rId405" w:history="1">
        <w:r w:rsidR="006C5B40" w:rsidRPr="0037542C">
          <w:rPr>
            <w:rFonts w:ascii="Tahoma" w:hAnsi="Tahoma" w:cs="Tahoma"/>
            <w:color w:val="0070C0"/>
            <w:szCs w:val="20"/>
          </w:rPr>
          <w:t>STARS Reporting</w:t>
        </w:r>
      </w:hyperlink>
      <w:r w:rsidR="006C5B40" w:rsidRPr="0037542C">
        <w:rPr>
          <w:rFonts w:ascii="Tahoma" w:hAnsi="Tahoma" w:cs="Tahoma"/>
          <w:color w:val="0070C0"/>
          <w:szCs w:val="20"/>
        </w:rPr>
        <w:t>&gt;</w:t>
      </w:r>
      <w:hyperlink r:id="rId406" w:history="1">
        <w:r w:rsidR="006C5B40" w:rsidRPr="0037542C">
          <w:rPr>
            <w:rFonts w:ascii="Tahoma" w:hAnsi="Tahoma" w:cs="Tahoma"/>
            <w:color w:val="0070C0"/>
            <w:szCs w:val="20"/>
          </w:rPr>
          <w:t>Public Folders</w:t>
        </w:r>
      </w:hyperlink>
      <w:r w:rsidR="006C5B40" w:rsidRPr="0037542C">
        <w:rPr>
          <w:rFonts w:ascii="Tahoma" w:hAnsi="Tahoma" w:cs="Tahoma"/>
          <w:color w:val="0070C0"/>
          <w:szCs w:val="20"/>
        </w:rPr>
        <w:t>&gt;</w:t>
      </w:r>
      <w:hyperlink r:id="rId407" w:history="1">
        <w:r w:rsidR="006C5B40" w:rsidRPr="0037542C">
          <w:rPr>
            <w:rFonts w:ascii="Tahoma" w:hAnsi="Tahoma" w:cs="Tahoma"/>
            <w:color w:val="0070C0"/>
            <w:szCs w:val="20"/>
          </w:rPr>
          <w:t>eScholar Framework - Verify</w:t>
        </w:r>
      </w:hyperlink>
      <w:r w:rsidR="006C5B40" w:rsidRPr="0037542C">
        <w:rPr>
          <w:rFonts w:ascii="Tahoma" w:hAnsi="Tahoma" w:cs="Tahoma"/>
          <w:color w:val="0070C0"/>
          <w:szCs w:val="20"/>
        </w:rPr>
        <w:t>&gt;</w:t>
      </w:r>
      <w:hyperlink r:id="rId408" w:history="1">
        <w:r w:rsidR="006C5B40" w:rsidRPr="0037542C">
          <w:rPr>
            <w:rFonts w:ascii="Tahoma" w:hAnsi="Tahoma" w:cs="Tahoma"/>
            <w:color w:val="0070C0"/>
            <w:szCs w:val="20"/>
          </w:rPr>
          <w:t>District and Location Reports</w:t>
        </w:r>
      </w:hyperlink>
      <w:r w:rsidR="006C5B40" w:rsidRPr="0037542C">
        <w:rPr>
          <w:rFonts w:ascii="Tahoma" w:hAnsi="Tahoma" w:cs="Tahoma"/>
          <w:color w:val="0070C0"/>
          <w:szCs w:val="20"/>
        </w:rPr>
        <w:t>&gt;</w:t>
      </w:r>
      <w:hyperlink r:id="rId409" w:history="1">
        <w:r w:rsidR="006C5B40" w:rsidRPr="0037542C">
          <w:rPr>
            <w:rFonts w:ascii="Tahoma" w:hAnsi="Tahoma" w:cs="Tahoma"/>
            <w:color w:val="0070C0"/>
            <w:szCs w:val="20"/>
          </w:rPr>
          <w:t>Template Verification Reports</w:t>
        </w:r>
      </w:hyperlink>
      <w:r w:rsidR="006C5B40" w:rsidRPr="0037542C">
        <w:rPr>
          <w:rFonts w:ascii="Tahoma" w:hAnsi="Tahoma" w:cs="Tahoma"/>
          <w:color w:val="0070C0"/>
          <w:szCs w:val="20"/>
        </w:rPr>
        <w:t>&gt;</w:t>
      </w:r>
      <w:hyperlink r:id="rId410" w:history="1">
        <w:r w:rsidR="006C5B40" w:rsidRPr="0037542C">
          <w:rPr>
            <w:rFonts w:ascii="Tahoma" w:hAnsi="Tahoma" w:cs="Tahoma"/>
            <w:color w:val="0070C0"/>
            <w:szCs w:val="20"/>
          </w:rPr>
          <w:t>Staff</w:t>
        </w:r>
      </w:hyperlink>
      <w:r w:rsidR="006C5B40" w:rsidRPr="0037542C">
        <w:rPr>
          <w:rFonts w:ascii="Tahoma" w:hAnsi="Tahoma" w:cs="Tahoma"/>
          <w:color w:val="0070C0"/>
          <w:szCs w:val="20"/>
        </w:rPr>
        <w:t xml:space="preserve">&gt; Staff Development </w:t>
      </w:r>
      <w:r w:rsidR="006C5B40">
        <w:rPr>
          <w:rFonts w:ascii="Tahoma" w:hAnsi="Tahoma" w:cs="Tahoma"/>
          <w:color w:val="0070C0"/>
          <w:szCs w:val="20"/>
        </w:rPr>
        <w:t>Template Verification</w:t>
      </w:r>
    </w:p>
    <w:p w14:paraId="00A38842" w14:textId="77777777" w:rsidR="006772D5" w:rsidRDefault="006772D5" w:rsidP="00570469"/>
    <w:p w14:paraId="00A38843" w14:textId="77777777" w:rsidR="006772D5" w:rsidRDefault="00320850" w:rsidP="00570469">
      <w:pPr>
        <w:rPr>
          <w:color w:val="000000"/>
        </w:rPr>
      </w:pPr>
      <w:r w:rsidRPr="00B41773">
        <w:rPr>
          <w:b/>
          <w:color w:val="000000"/>
        </w:rPr>
        <w:t xml:space="preserve">Step 3: </w:t>
      </w:r>
      <w:r>
        <w:rPr>
          <w:color w:val="000000"/>
        </w:rPr>
        <w:t xml:space="preserve"> Run Completed Mentorship Reports</w:t>
      </w:r>
      <w:r w:rsidR="0029101C">
        <w:rPr>
          <w:color w:val="000000"/>
        </w:rPr>
        <w:t>.</w:t>
      </w:r>
    </w:p>
    <w:p w14:paraId="00A38844" w14:textId="77777777" w:rsidR="006772D5" w:rsidRDefault="00CA5AD0" w:rsidP="00570469">
      <w:pPr>
        <w:rPr>
          <w:rFonts w:ascii="Tahoma" w:hAnsi="Tahoma" w:cs="Tahoma"/>
          <w:color w:val="0070C0"/>
          <w:szCs w:val="20"/>
        </w:rPr>
      </w:pPr>
      <w:hyperlink r:id="rId411" w:history="1">
        <w:r w:rsidR="006C5B40" w:rsidRPr="00A74DCD">
          <w:rPr>
            <w:rFonts w:ascii="Tahoma" w:hAnsi="Tahoma" w:cs="Tahoma"/>
            <w:color w:val="0070C0"/>
            <w:szCs w:val="20"/>
          </w:rPr>
          <w:t>STARS Site Collection</w:t>
        </w:r>
      </w:hyperlink>
      <w:r w:rsidR="006C5B40" w:rsidRPr="00A74DCD">
        <w:rPr>
          <w:rFonts w:ascii="Tahoma" w:hAnsi="Tahoma" w:cs="Tahoma"/>
          <w:color w:val="0070C0"/>
          <w:szCs w:val="20"/>
        </w:rPr>
        <w:t>&gt;</w:t>
      </w:r>
      <w:hyperlink r:id="rId412" w:history="1">
        <w:r w:rsidR="006C5B40" w:rsidRPr="00A74DCD">
          <w:rPr>
            <w:rFonts w:ascii="Tahoma" w:hAnsi="Tahoma" w:cs="Tahoma"/>
            <w:color w:val="0070C0"/>
            <w:szCs w:val="20"/>
          </w:rPr>
          <w:t>STARS Reporting</w:t>
        </w:r>
      </w:hyperlink>
      <w:r w:rsidR="006C5B40" w:rsidRPr="00A74DCD">
        <w:rPr>
          <w:rFonts w:ascii="Tahoma" w:hAnsi="Tahoma" w:cs="Tahoma"/>
          <w:color w:val="0070C0"/>
          <w:szCs w:val="20"/>
        </w:rPr>
        <w:t>&gt;</w:t>
      </w:r>
      <w:hyperlink r:id="rId413" w:history="1">
        <w:r w:rsidR="006C5B40" w:rsidRPr="00A74DCD">
          <w:rPr>
            <w:rFonts w:ascii="Tahoma" w:hAnsi="Tahoma" w:cs="Tahoma"/>
            <w:color w:val="0070C0"/>
            <w:szCs w:val="20"/>
          </w:rPr>
          <w:t>Public Folders</w:t>
        </w:r>
      </w:hyperlink>
      <w:r w:rsidR="006C5B40" w:rsidRPr="00A74DCD">
        <w:rPr>
          <w:rFonts w:ascii="Tahoma" w:hAnsi="Tahoma" w:cs="Tahoma"/>
          <w:color w:val="0070C0"/>
          <w:szCs w:val="20"/>
        </w:rPr>
        <w:t>&gt;</w:t>
      </w:r>
      <w:hyperlink r:id="rId414" w:history="1">
        <w:r w:rsidR="006C5B40" w:rsidRPr="00A74DCD">
          <w:rPr>
            <w:rFonts w:ascii="Tahoma" w:hAnsi="Tahoma" w:cs="Tahoma"/>
            <w:color w:val="0070C0"/>
            <w:szCs w:val="20"/>
          </w:rPr>
          <w:t>eScholar Framework - Verify</w:t>
        </w:r>
      </w:hyperlink>
      <w:r w:rsidR="006C5B40" w:rsidRPr="00A74DCD">
        <w:rPr>
          <w:rFonts w:ascii="Tahoma" w:hAnsi="Tahoma" w:cs="Tahoma"/>
          <w:color w:val="0070C0"/>
          <w:szCs w:val="20"/>
        </w:rPr>
        <w:t>&gt;</w:t>
      </w:r>
      <w:hyperlink r:id="rId415" w:history="1">
        <w:r w:rsidR="006C5B40" w:rsidRPr="00A74DCD">
          <w:rPr>
            <w:rFonts w:ascii="Tahoma" w:hAnsi="Tahoma" w:cs="Tahoma"/>
            <w:color w:val="0070C0"/>
            <w:szCs w:val="20"/>
          </w:rPr>
          <w:t>District and Location Reports</w:t>
        </w:r>
      </w:hyperlink>
      <w:r w:rsidR="006C5B40" w:rsidRPr="00A74DCD">
        <w:rPr>
          <w:rFonts w:ascii="Tahoma" w:hAnsi="Tahoma" w:cs="Tahoma"/>
          <w:color w:val="0070C0"/>
          <w:szCs w:val="20"/>
        </w:rPr>
        <w:t>&gt;</w:t>
      </w:r>
      <w:hyperlink r:id="rId416" w:history="1">
        <w:r w:rsidR="006C5B40" w:rsidRPr="00A74DCD">
          <w:rPr>
            <w:rFonts w:ascii="Tahoma" w:hAnsi="Tahoma" w:cs="Tahoma"/>
            <w:color w:val="0070C0"/>
            <w:szCs w:val="20"/>
          </w:rPr>
          <w:t>STAFF</w:t>
        </w:r>
      </w:hyperlink>
      <w:r w:rsidR="006C5B40" w:rsidRPr="00A74DCD">
        <w:rPr>
          <w:rFonts w:ascii="Tahoma" w:hAnsi="Tahoma" w:cs="Tahoma"/>
          <w:color w:val="0070C0"/>
          <w:szCs w:val="20"/>
        </w:rPr>
        <w:t>&gt;</w:t>
      </w:r>
      <w:hyperlink r:id="rId417" w:history="1">
        <w:r w:rsidR="006C5B40" w:rsidRPr="00A74DCD">
          <w:rPr>
            <w:rFonts w:ascii="Tahoma" w:hAnsi="Tahoma" w:cs="Tahoma"/>
            <w:color w:val="0070C0"/>
            <w:szCs w:val="20"/>
          </w:rPr>
          <w:t>Staff Development</w:t>
        </w:r>
      </w:hyperlink>
      <w:r w:rsidR="006C5B40">
        <w:rPr>
          <w:rFonts w:ascii="Tahoma" w:hAnsi="Tahoma" w:cs="Tahoma"/>
          <w:color w:val="0070C0"/>
          <w:szCs w:val="20"/>
        </w:rPr>
        <w:t>&gt; Completed Mentorship &gt; Completed Mentorship for Beginning Teachers</w:t>
      </w:r>
    </w:p>
    <w:p w14:paraId="00A38845" w14:textId="77777777" w:rsidR="00320850" w:rsidRDefault="00320850"/>
    <w:p w14:paraId="00A38846" w14:textId="77777777" w:rsidR="006772D5" w:rsidRDefault="00320850" w:rsidP="00570469">
      <w:r>
        <w:t>To determine why Mentorship was not completed, check the following:</w:t>
      </w:r>
    </w:p>
    <w:p w14:paraId="00A38847" w14:textId="77777777" w:rsidR="00320850" w:rsidRDefault="00320850" w:rsidP="00510389">
      <w:pPr>
        <w:numPr>
          <w:ilvl w:val="0"/>
          <w:numId w:val="62"/>
        </w:numPr>
        <w:ind w:left="720"/>
      </w:pPr>
      <w:r>
        <w:t>Are Staff ID’s matching between 40</w:t>
      </w:r>
      <w:r w:rsidRPr="00123A56">
        <w:rPr>
          <w:vertAlign w:val="superscript"/>
        </w:rPr>
        <w:t>th</w:t>
      </w:r>
      <w:r>
        <w:t xml:space="preserve"> Day Mentorship and EOY Mentorship?</w:t>
      </w:r>
    </w:p>
    <w:p w14:paraId="00A38848" w14:textId="77777777" w:rsidR="00320850" w:rsidRDefault="00320850" w:rsidP="00510389">
      <w:pPr>
        <w:numPr>
          <w:ilvl w:val="1"/>
          <w:numId w:val="62"/>
        </w:numPr>
        <w:ind w:left="1440"/>
      </w:pPr>
      <w:r>
        <w:t>You’ll verify this information in the STAFF DEVELOPMENT FACT Template (where Code= HQMS) by running the following report for both 40D and EOY</w:t>
      </w:r>
    </w:p>
    <w:p w14:paraId="00A38849" w14:textId="77777777" w:rsidR="00320850" w:rsidRDefault="00320850" w:rsidP="00226958">
      <w:pPr>
        <w:ind w:left="360"/>
      </w:pPr>
    </w:p>
    <w:p w14:paraId="00A3884A" w14:textId="77777777" w:rsidR="006772D5" w:rsidRDefault="00CA5AD0">
      <w:pPr>
        <w:ind w:left="720"/>
        <w:rPr>
          <w:rFonts w:ascii="Tahoma" w:hAnsi="Tahoma" w:cs="Tahoma"/>
          <w:color w:val="000000"/>
          <w:szCs w:val="20"/>
        </w:rPr>
      </w:pPr>
      <w:hyperlink r:id="rId418" w:history="1">
        <w:r w:rsidR="006C5B40" w:rsidRPr="0037542C">
          <w:rPr>
            <w:rFonts w:ascii="Tahoma" w:hAnsi="Tahoma" w:cs="Tahoma"/>
            <w:color w:val="0070C0"/>
            <w:szCs w:val="20"/>
          </w:rPr>
          <w:t>STARS Site Collection</w:t>
        </w:r>
      </w:hyperlink>
      <w:r w:rsidR="006C5B40" w:rsidRPr="0037542C">
        <w:rPr>
          <w:rFonts w:ascii="Tahoma" w:hAnsi="Tahoma" w:cs="Tahoma"/>
          <w:color w:val="0070C0"/>
          <w:szCs w:val="20"/>
        </w:rPr>
        <w:t>&gt;</w:t>
      </w:r>
      <w:hyperlink r:id="rId419" w:history="1">
        <w:r w:rsidR="006C5B40" w:rsidRPr="0037542C">
          <w:rPr>
            <w:rFonts w:ascii="Tahoma" w:hAnsi="Tahoma" w:cs="Tahoma"/>
            <w:color w:val="0070C0"/>
            <w:szCs w:val="20"/>
          </w:rPr>
          <w:t>STARS Reporting</w:t>
        </w:r>
      </w:hyperlink>
      <w:r w:rsidR="006C5B40" w:rsidRPr="0037542C">
        <w:rPr>
          <w:rFonts w:ascii="Tahoma" w:hAnsi="Tahoma" w:cs="Tahoma"/>
          <w:color w:val="0070C0"/>
          <w:szCs w:val="20"/>
        </w:rPr>
        <w:t>&gt;</w:t>
      </w:r>
      <w:hyperlink r:id="rId420" w:history="1">
        <w:r w:rsidR="006C5B40" w:rsidRPr="0037542C">
          <w:rPr>
            <w:rFonts w:ascii="Tahoma" w:hAnsi="Tahoma" w:cs="Tahoma"/>
            <w:color w:val="0070C0"/>
            <w:szCs w:val="20"/>
          </w:rPr>
          <w:t>Public Folders</w:t>
        </w:r>
      </w:hyperlink>
      <w:r w:rsidR="006C5B40" w:rsidRPr="0037542C">
        <w:rPr>
          <w:rFonts w:ascii="Tahoma" w:hAnsi="Tahoma" w:cs="Tahoma"/>
          <w:color w:val="0070C0"/>
          <w:szCs w:val="20"/>
        </w:rPr>
        <w:t>&gt;</w:t>
      </w:r>
      <w:hyperlink r:id="rId421" w:history="1">
        <w:r w:rsidR="006C5B40" w:rsidRPr="0037542C">
          <w:rPr>
            <w:rFonts w:ascii="Tahoma" w:hAnsi="Tahoma" w:cs="Tahoma"/>
            <w:color w:val="0070C0"/>
            <w:szCs w:val="20"/>
          </w:rPr>
          <w:t>eScholar Framework - Verify</w:t>
        </w:r>
      </w:hyperlink>
      <w:r w:rsidR="006C5B40" w:rsidRPr="0037542C">
        <w:rPr>
          <w:rFonts w:ascii="Tahoma" w:hAnsi="Tahoma" w:cs="Tahoma"/>
          <w:color w:val="0070C0"/>
          <w:szCs w:val="20"/>
        </w:rPr>
        <w:t>&gt;</w:t>
      </w:r>
      <w:hyperlink r:id="rId422" w:history="1">
        <w:r w:rsidR="006C5B40" w:rsidRPr="0037542C">
          <w:rPr>
            <w:rFonts w:ascii="Tahoma" w:hAnsi="Tahoma" w:cs="Tahoma"/>
            <w:color w:val="0070C0"/>
            <w:szCs w:val="20"/>
          </w:rPr>
          <w:t>District and Location Reports</w:t>
        </w:r>
      </w:hyperlink>
      <w:r w:rsidR="006C5B40" w:rsidRPr="0037542C">
        <w:rPr>
          <w:rFonts w:ascii="Tahoma" w:hAnsi="Tahoma" w:cs="Tahoma"/>
          <w:color w:val="0070C0"/>
          <w:szCs w:val="20"/>
        </w:rPr>
        <w:t>&gt;</w:t>
      </w:r>
      <w:hyperlink r:id="rId423" w:history="1">
        <w:r w:rsidR="006C5B40" w:rsidRPr="0037542C">
          <w:rPr>
            <w:rFonts w:ascii="Tahoma" w:hAnsi="Tahoma" w:cs="Tahoma"/>
            <w:color w:val="0070C0"/>
            <w:szCs w:val="20"/>
          </w:rPr>
          <w:t>Template Verification Reports</w:t>
        </w:r>
      </w:hyperlink>
      <w:r w:rsidR="006C5B40" w:rsidRPr="0037542C">
        <w:rPr>
          <w:rFonts w:ascii="Tahoma" w:hAnsi="Tahoma" w:cs="Tahoma"/>
          <w:color w:val="0070C0"/>
          <w:szCs w:val="20"/>
        </w:rPr>
        <w:t>&gt;</w:t>
      </w:r>
      <w:hyperlink r:id="rId424" w:history="1">
        <w:r w:rsidR="006C5B40" w:rsidRPr="0037542C">
          <w:rPr>
            <w:rFonts w:ascii="Tahoma" w:hAnsi="Tahoma" w:cs="Tahoma"/>
            <w:color w:val="0070C0"/>
            <w:szCs w:val="20"/>
          </w:rPr>
          <w:t>Staff</w:t>
        </w:r>
      </w:hyperlink>
      <w:r w:rsidR="006C5B40" w:rsidRPr="0037542C">
        <w:rPr>
          <w:rFonts w:ascii="Tahoma" w:hAnsi="Tahoma" w:cs="Tahoma"/>
          <w:color w:val="0070C0"/>
          <w:szCs w:val="20"/>
        </w:rPr>
        <w:t xml:space="preserve">&gt; Staff Development </w:t>
      </w:r>
      <w:r w:rsidR="006C5B40">
        <w:rPr>
          <w:rFonts w:ascii="Tahoma" w:hAnsi="Tahoma" w:cs="Tahoma"/>
          <w:color w:val="0070C0"/>
          <w:szCs w:val="20"/>
        </w:rPr>
        <w:t>Template Verification</w:t>
      </w:r>
    </w:p>
    <w:p w14:paraId="00A3884B" w14:textId="77777777" w:rsidR="00320850" w:rsidRPr="00123A56" w:rsidRDefault="00320850">
      <w:pPr>
        <w:ind w:left="360"/>
        <w:rPr>
          <w:szCs w:val="20"/>
        </w:rPr>
      </w:pPr>
    </w:p>
    <w:p w14:paraId="00A3884C" w14:textId="77777777" w:rsidR="00320850" w:rsidRDefault="00320850" w:rsidP="00510389">
      <w:pPr>
        <w:numPr>
          <w:ilvl w:val="0"/>
          <w:numId w:val="62"/>
        </w:numPr>
        <w:ind w:left="720"/>
      </w:pPr>
      <w:r>
        <w:t>Did they not qualify for the Mentorship Award at 40</w:t>
      </w:r>
      <w:r w:rsidRPr="005D4184">
        <w:rPr>
          <w:vertAlign w:val="superscript"/>
        </w:rPr>
        <w:t>th</w:t>
      </w:r>
      <w:r>
        <w:t xml:space="preserve"> day?</w:t>
      </w:r>
    </w:p>
    <w:p w14:paraId="00A3884D" w14:textId="77777777" w:rsidR="00320850" w:rsidRDefault="00320850" w:rsidP="00510389">
      <w:pPr>
        <w:numPr>
          <w:ilvl w:val="1"/>
          <w:numId w:val="62"/>
        </w:numPr>
        <w:ind w:left="1440"/>
      </w:pPr>
      <w:r>
        <w:t>Run the following Exception reports against the 40</w:t>
      </w:r>
      <w:r w:rsidRPr="005D4184">
        <w:rPr>
          <w:vertAlign w:val="superscript"/>
        </w:rPr>
        <w:t>th</w:t>
      </w:r>
      <w:r>
        <w:t xml:space="preserve"> day snapshot date.  Any teachers that appear here but were reported as “Completed” at EOY will NOT be considered as a completer of the Mentorship program.</w:t>
      </w:r>
    </w:p>
    <w:p w14:paraId="00A3884E" w14:textId="77777777" w:rsidR="00320850" w:rsidRDefault="00320850">
      <w:pPr>
        <w:ind w:left="1080"/>
      </w:pPr>
    </w:p>
    <w:p w14:paraId="00A3884F" w14:textId="77777777" w:rsidR="00320850" w:rsidRPr="007F5470" w:rsidRDefault="00CA5AD0" w:rsidP="00570469">
      <w:hyperlink r:id="rId425" w:history="1">
        <w:r w:rsidR="006C5B40" w:rsidRPr="00A74DCD">
          <w:rPr>
            <w:rFonts w:ascii="Tahoma" w:hAnsi="Tahoma" w:cs="Tahoma"/>
            <w:color w:val="0070C0"/>
            <w:szCs w:val="20"/>
          </w:rPr>
          <w:t>STARS Site Collection</w:t>
        </w:r>
      </w:hyperlink>
      <w:r w:rsidR="006C5B40" w:rsidRPr="00A74DCD">
        <w:rPr>
          <w:rFonts w:ascii="Tahoma" w:hAnsi="Tahoma" w:cs="Tahoma"/>
          <w:color w:val="0070C0"/>
          <w:szCs w:val="20"/>
        </w:rPr>
        <w:t>&gt;</w:t>
      </w:r>
      <w:hyperlink r:id="rId426" w:history="1">
        <w:r w:rsidR="006C5B40" w:rsidRPr="00A74DCD">
          <w:rPr>
            <w:rFonts w:ascii="Tahoma" w:hAnsi="Tahoma" w:cs="Tahoma"/>
            <w:color w:val="0070C0"/>
            <w:szCs w:val="20"/>
          </w:rPr>
          <w:t>STARS Reporting</w:t>
        </w:r>
      </w:hyperlink>
      <w:r w:rsidR="006C5B40" w:rsidRPr="00A74DCD">
        <w:rPr>
          <w:rFonts w:ascii="Tahoma" w:hAnsi="Tahoma" w:cs="Tahoma"/>
          <w:color w:val="0070C0"/>
          <w:szCs w:val="20"/>
        </w:rPr>
        <w:t>&gt;</w:t>
      </w:r>
      <w:hyperlink r:id="rId427" w:history="1">
        <w:r w:rsidR="006C5B40" w:rsidRPr="00A74DCD">
          <w:rPr>
            <w:rFonts w:ascii="Tahoma" w:hAnsi="Tahoma" w:cs="Tahoma"/>
            <w:color w:val="0070C0"/>
            <w:szCs w:val="20"/>
          </w:rPr>
          <w:t>Public Folders</w:t>
        </w:r>
      </w:hyperlink>
      <w:r w:rsidR="006C5B40" w:rsidRPr="00A74DCD">
        <w:rPr>
          <w:rFonts w:ascii="Tahoma" w:hAnsi="Tahoma" w:cs="Tahoma"/>
          <w:color w:val="0070C0"/>
          <w:szCs w:val="20"/>
        </w:rPr>
        <w:t>&gt;</w:t>
      </w:r>
      <w:hyperlink r:id="rId428" w:history="1">
        <w:r w:rsidR="006C5B40" w:rsidRPr="00A74DCD">
          <w:rPr>
            <w:rFonts w:ascii="Tahoma" w:hAnsi="Tahoma" w:cs="Tahoma"/>
            <w:color w:val="0070C0"/>
            <w:szCs w:val="20"/>
          </w:rPr>
          <w:t>eScholar Framework - Verify</w:t>
        </w:r>
      </w:hyperlink>
      <w:r w:rsidR="006C5B40" w:rsidRPr="00A74DCD">
        <w:rPr>
          <w:rFonts w:ascii="Tahoma" w:hAnsi="Tahoma" w:cs="Tahoma"/>
          <w:color w:val="0070C0"/>
          <w:szCs w:val="20"/>
        </w:rPr>
        <w:t>&gt;</w:t>
      </w:r>
      <w:hyperlink r:id="rId429" w:history="1">
        <w:r w:rsidR="006C5B40" w:rsidRPr="00A74DCD">
          <w:rPr>
            <w:rFonts w:ascii="Tahoma" w:hAnsi="Tahoma" w:cs="Tahoma"/>
            <w:color w:val="0070C0"/>
            <w:szCs w:val="20"/>
          </w:rPr>
          <w:t>District and Location Reports</w:t>
        </w:r>
      </w:hyperlink>
      <w:r w:rsidR="006C5B40" w:rsidRPr="00A74DCD">
        <w:rPr>
          <w:rFonts w:ascii="Tahoma" w:hAnsi="Tahoma" w:cs="Tahoma"/>
          <w:color w:val="0070C0"/>
          <w:szCs w:val="20"/>
        </w:rPr>
        <w:t>&gt;</w:t>
      </w:r>
      <w:hyperlink r:id="rId430" w:history="1">
        <w:r w:rsidR="006C5B40" w:rsidRPr="00A74DCD">
          <w:rPr>
            <w:rFonts w:ascii="Tahoma" w:hAnsi="Tahoma" w:cs="Tahoma"/>
            <w:color w:val="0070C0"/>
            <w:szCs w:val="20"/>
          </w:rPr>
          <w:t>STAFF</w:t>
        </w:r>
      </w:hyperlink>
      <w:r w:rsidR="006C5B40" w:rsidRPr="00A74DCD">
        <w:rPr>
          <w:rFonts w:ascii="Tahoma" w:hAnsi="Tahoma" w:cs="Tahoma"/>
          <w:color w:val="0070C0"/>
          <w:szCs w:val="20"/>
        </w:rPr>
        <w:t>&gt;</w:t>
      </w:r>
      <w:hyperlink r:id="rId431" w:history="1">
        <w:r w:rsidR="006C5B40" w:rsidRPr="00A74DCD">
          <w:rPr>
            <w:rFonts w:ascii="Tahoma" w:hAnsi="Tahoma" w:cs="Tahoma"/>
            <w:color w:val="0070C0"/>
            <w:szCs w:val="20"/>
          </w:rPr>
          <w:t>Staff Development</w:t>
        </w:r>
      </w:hyperlink>
      <w:r w:rsidR="006C5B40">
        <w:rPr>
          <w:rFonts w:ascii="Tahoma" w:hAnsi="Tahoma" w:cs="Tahoma"/>
          <w:color w:val="0070C0"/>
          <w:szCs w:val="20"/>
        </w:rPr>
        <w:t>&gt; Beginning Teachers Receiving Mentorship on 40</w:t>
      </w:r>
      <w:r w:rsidR="006C5B40" w:rsidRPr="0097564B">
        <w:rPr>
          <w:rFonts w:ascii="Tahoma" w:hAnsi="Tahoma" w:cs="Tahoma"/>
          <w:color w:val="0070C0"/>
          <w:szCs w:val="20"/>
          <w:vertAlign w:val="superscript"/>
        </w:rPr>
        <w:t>th</w:t>
      </w:r>
      <w:r w:rsidR="006C5B40">
        <w:rPr>
          <w:rFonts w:ascii="Tahoma" w:hAnsi="Tahoma" w:cs="Tahoma"/>
          <w:color w:val="0070C0"/>
          <w:szCs w:val="20"/>
        </w:rPr>
        <w:t xml:space="preserve"> day-Exception</w:t>
      </w:r>
    </w:p>
    <w:p w14:paraId="00A38850" w14:textId="77777777" w:rsidR="00320850" w:rsidRDefault="00320850">
      <w:pPr>
        <w:pStyle w:val="Default"/>
        <w:spacing w:line="228" w:lineRule="atLeast"/>
        <w:ind w:right="855"/>
        <w:rPr>
          <w:color w:val="auto"/>
          <w:sz w:val="20"/>
          <w:szCs w:val="20"/>
        </w:rPr>
      </w:pPr>
    </w:p>
    <w:p w14:paraId="00A38851" w14:textId="77777777" w:rsidR="00320850" w:rsidRPr="0029101C" w:rsidRDefault="00570469" w:rsidP="00226958">
      <w:pPr>
        <w:pStyle w:val="Default"/>
        <w:tabs>
          <w:tab w:val="left" w:pos="2486"/>
          <w:tab w:val="center" w:pos="4612"/>
        </w:tabs>
        <w:spacing w:line="228" w:lineRule="atLeast"/>
        <w:ind w:right="855"/>
        <w:rPr>
          <w:b/>
          <w:color w:val="auto"/>
        </w:rPr>
      </w:pPr>
      <w:r>
        <w:rPr>
          <w:b/>
          <w:color w:val="auto"/>
        </w:rPr>
        <w:tab/>
      </w:r>
      <w:r>
        <w:rPr>
          <w:b/>
          <w:color w:val="auto"/>
        </w:rPr>
        <w:tab/>
      </w:r>
      <w:r w:rsidR="00225D3B" w:rsidRPr="00225D3B">
        <w:rPr>
          <w:b/>
          <w:color w:val="auto"/>
        </w:rPr>
        <w:t>FAQs – Mentorship</w:t>
      </w:r>
    </w:p>
    <w:p w14:paraId="00A38852" w14:textId="77777777" w:rsidR="00320850" w:rsidRDefault="00320850">
      <w:pPr>
        <w:pStyle w:val="Default"/>
        <w:spacing w:line="228" w:lineRule="atLeast"/>
        <w:ind w:right="855"/>
        <w:rPr>
          <w:color w:val="auto"/>
          <w:sz w:val="20"/>
          <w:szCs w:val="20"/>
        </w:rPr>
      </w:pPr>
    </w:p>
    <w:p w14:paraId="00A38853" w14:textId="77777777" w:rsidR="00320850" w:rsidRPr="00742AD8" w:rsidRDefault="00320850" w:rsidP="00510389">
      <w:pPr>
        <w:numPr>
          <w:ilvl w:val="0"/>
          <w:numId w:val="49"/>
        </w:numPr>
        <w:tabs>
          <w:tab w:val="clear" w:pos="720"/>
        </w:tabs>
        <w:ind w:left="360"/>
        <w:rPr>
          <w:rFonts w:cs="Arial"/>
          <w:b/>
          <w:szCs w:val="20"/>
        </w:rPr>
      </w:pPr>
      <w:r w:rsidRPr="00742AD8">
        <w:rPr>
          <w:rFonts w:cs="Arial"/>
          <w:b/>
          <w:szCs w:val="20"/>
        </w:rPr>
        <w:t>What constitutes successful completion of the Mentorship program?</w:t>
      </w:r>
    </w:p>
    <w:p w14:paraId="00A38854" w14:textId="77777777" w:rsidR="00320850" w:rsidRDefault="00320850" w:rsidP="00226958">
      <w:pPr>
        <w:ind w:left="360"/>
        <w:rPr>
          <w:rFonts w:cs="Arial"/>
          <w:szCs w:val="20"/>
        </w:rPr>
      </w:pPr>
    </w:p>
    <w:p w14:paraId="00A38855" w14:textId="77777777" w:rsidR="00320850" w:rsidRDefault="00320850" w:rsidP="00226958">
      <w:pPr>
        <w:ind w:left="360"/>
        <w:rPr>
          <w:rFonts w:cs="Arial"/>
          <w:iCs/>
          <w:szCs w:val="20"/>
        </w:rPr>
      </w:pPr>
      <w:r>
        <w:rPr>
          <w:rFonts w:cs="Arial"/>
          <w:iCs/>
          <w:szCs w:val="20"/>
        </w:rPr>
        <w:t>Successful completion of the beginning teacher mentorship program requirement is defined in 6.60.10 NMAC. All beginning teachers must successfully complete a minimum of a one-year district-supervised mentorship program to be eligible for licensure advancement to Level II.  District administrators are responsible for determining if a beginning teacher has successfully completed the one-year mentorship program requirement.  Additionally, the district shall provide documentation to the teacher and in the teacher’s personnel file verifying successful completion of the beginning teacher mentorship program requirement.</w:t>
      </w:r>
    </w:p>
    <w:p w14:paraId="00A38856" w14:textId="77777777" w:rsidR="00320850" w:rsidRDefault="00320850" w:rsidP="00226958">
      <w:pPr>
        <w:ind w:left="360"/>
        <w:rPr>
          <w:rFonts w:cs="Arial"/>
          <w:iCs/>
          <w:szCs w:val="20"/>
        </w:rPr>
      </w:pPr>
    </w:p>
    <w:p w14:paraId="00A38857" w14:textId="77777777" w:rsidR="00320850" w:rsidRPr="00742AD8" w:rsidRDefault="00320850" w:rsidP="00510389">
      <w:pPr>
        <w:numPr>
          <w:ilvl w:val="0"/>
          <w:numId w:val="49"/>
        </w:numPr>
        <w:tabs>
          <w:tab w:val="clear" w:pos="720"/>
        </w:tabs>
        <w:ind w:left="360"/>
        <w:rPr>
          <w:rFonts w:cs="Arial"/>
          <w:b/>
          <w:szCs w:val="20"/>
        </w:rPr>
      </w:pPr>
      <w:r w:rsidRPr="00742AD8">
        <w:rPr>
          <w:rFonts w:cs="Arial"/>
          <w:b/>
          <w:szCs w:val="20"/>
        </w:rPr>
        <w:t>What is the regulation I may reference for more information regarding the Mentorship program?</w:t>
      </w:r>
    </w:p>
    <w:p w14:paraId="00A38858" w14:textId="77777777" w:rsidR="00320850" w:rsidRPr="00742AD8" w:rsidRDefault="00320850" w:rsidP="00226958">
      <w:pPr>
        <w:ind w:left="360"/>
        <w:rPr>
          <w:rFonts w:cs="Arial"/>
          <w:b/>
          <w:szCs w:val="20"/>
        </w:rPr>
      </w:pPr>
    </w:p>
    <w:p w14:paraId="00A38859" w14:textId="77777777" w:rsidR="0009750A" w:rsidRDefault="00320850" w:rsidP="00226958">
      <w:pPr>
        <w:ind w:left="360"/>
        <w:jc w:val="both"/>
        <w:rPr>
          <w:rFonts w:cs="Arial"/>
          <w:iCs/>
          <w:szCs w:val="20"/>
        </w:rPr>
      </w:pPr>
      <w:r>
        <w:rPr>
          <w:rFonts w:cs="Arial"/>
          <w:iCs/>
          <w:szCs w:val="20"/>
        </w:rPr>
        <w:t>The current regulation is – “Mentorship Programs for Beginning Teachers” (6.60.10 NMAC) and states…”All beginning teachers holding a waiver, internship license, or level I NM teaching license and employed in a NM public school district, charter school, or state agency shall successfully complete a one to three year beginning teacher mentorship program…</w:t>
      </w:r>
    </w:p>
    <w:p w14:paraId="00A3885A" w14:textId="77777777" w:rsidR="0009750A" w:rsidRDefault="0009750A" w:rsidP="00226958">
      <w:pPr>
        <w:ind w:left="360"/>
        <w:rPr>
          <w:rFonts w:cs="Arial"/>
          <w:iCs/>
          <w:szCs w:val="20"/>
        </w:rPr>
      </w:pPr>
      <w:r>
        <w:rPr>
          <w:rFonts w:cs="Arial"/>
          <w:iCs/>
          <w:szCs w:val="20"/>
        </w:rPr>
        <w:br w:type="page"/>
      </w:r>
    </w:p>
    <w:p w14:paraId="00A3885B" w14:textId="77777777" w:rsidR="00320850" w:rsidRDefault="00320850" w:rsidP="00226958">
      <w:pPr>
        <w:ind w:left="360"/>
        <w:jc w:val="both"/>
        <w:rPr>
          <w:rFonts w:cs="Arial"/>
          <w:iCs/>
          <w:szCs w:val="20"/>
        </w:rPr>
      </w:pPr>
    </w:p>
    <w:p w14:paraId="00A3885C" w14:textId="77777777" w:rsidR="007F5470" w:rsidRDefault="007F5470" w:rsidP="00226958">
      <w:pPr>
        <w:ind w:left="360"/>
        <w:jc w:val="both"/>
        <w:rPr>
          <w:rFonts w:cs="Arial"/>
          <w:iCs/>
          <w:szCs w:val="20"/>
        </w:rPr>
      </w:pPr>
    </w:p>
    <w:p w14:paraId="00A3885D" w14:textId="77777777" w:rsidR="00320850" w:rsidRPr="00742AD8" w:rsidRDefault="00320850" w:rsidP="00510389">
      <w:pPr>
        <w:numPr>
          <w:ilvl w:val="0"/>
          <w:numId w:val="49"/>
        </w:numPr>
        <w:tabs>
          <w:tab w:val="clear" w:pos="720"/>
        </w:tabs>
        <w:ind w:left="360"/>
        <w:rPr>
          <w:rFonts w:cs="Arial"/>
          <w:b/>
          <w:szCs w:val="20"/>
        </w:rPr>
      </w:pPr>
      <w:r w:rsidRPr="00742AD8">
        <w:rPr>
          <w:rFonts w:cs="Arial"/>
          <w:b/>
          <w:szCs w:val="20"/>
        </w:rPr>
        <w:t>What is the objective of the Mentorship program for beginning teachers?</w:t>
      </w:r>
    </w:p>
    <w:p w14:paraId="00A3885E" w14:textId="77777777" w:rsidR="00320850" w:rsidRDefault="00320850" w:rsidP="00226958">
      <w:pPr>
        <w:ind w:left="360"/>
        <w:rPr>
          <w:rFonts w:cs="Arial"/>
          <w:szCs w:val="20"/>
        </w:rPr>
      </w:pPr>
    </w:p>
    <w:p w14:paraId="00A3885F" w14:textId="77777777" w:rsidR="00320850" w:rsidRDefault="00320850" w:rsidP="00226958">
      <w:pPr>
        <w:ind w:left="360"/>
        <w:jc w:val="both"/>
        <w:rPr>
          <w:rFonts w:cs="Arial"/>
          <w:szCs w:val="20"/>
        </w:rPr>
      </w:pPr>
      <w:r>
        <w:rPr>
          <w:rFonts w:cs="Arial"/>
          <w:szCs w:val="20"/>
        </w:rPr>
        <w:t>To establish requirements for statewide mentorship programs to provide beginning teachers an effective transition into the teaching profession, retain capable teachers, improve the achievement of students, and improve the overall success of the school.</w:t>
      </w:r>
    </w:p>
    <w:p w14:paraId="00A38860" w14:textId="77777777" w:rsidR="00320850" w:rsidRDefault="00320850" w:rsidP="00226958">
      <w:pPr>
        <w:ind w:left="360"/>
        <w:jc w:val="both"/>
        <w:rPr>
          <w:rFonts w:cs="Arial"/>
          <w:iCs/>
          <w:szCs w:val="20"/>
        </w:rPr>
      </w:pPr>
    </w:p>
    <w:p w14:paraId="00A38861" w14:textId="77777777" w:rsidR="00320850" w:rsidRPr="0015301B" w:rsidRDefault="00320850" w:rsidP="00226958">
      <w:pPr>
        <w:ind w:left="360"/>
        <w:rPr>
          <w:szCs w:val="16"/>
        </w:rPr>
      </w:pPr>
      <w:r>
        <w:rPr>
          <w:szCs w:val="16"/>
        </w:rPr>
        <w:br w:type="page"/>
      </w:r>
    </w:p>
    <w:tbl>
      <w:tblPr>
        <w:tblW w:w="0" w:type="auto"/>
        <w:shd w:val="clear" w:color="auto" w:fill="4F81BD"/>
        <w:tblLook w:val="01E0" w:firstRow="1" w:lastRow="1" w:firstColumn="1" w:lastColumn="1" w:noHBand="0" w:noVBand="0"/>
      </w:tblPr>
      <w:tblGrid>
        <w:gridCol w:w="10188"/>
      </w:tblGrid>
      <w:tr w:rsidR="00320850" w14:paraId="00A38863" w14:textId="77777777" w:rsidTr="00D430BC">
        <w:trPr>
          <w:trHeight w:val="431"/>
        </w:trPr>
        <w:tc>
          <w:tcPr>
            <w:tcW w:w="10188" w:type="dxa"/>
            <w:shd w:val="clear" w:color="auto" w:fill="4F81BD"/>
            <w:vAlign w:val="center"/>
          </w:tcPr>
          <w:p w14:paraId="00A38862" w14:textId="77777777" w:rsidR="007846DD" w:rsidRDefault="00151283" w:rsidP="00705441">
            <w:pPr>
              <w:pStyle w:val="TitleBars"/>
              <w:framePr w:wrap="around"/>
              <w:rPr>
                <w:bCs/>
                <w:kern w:val="32"/>
                <w:szCs w:val="32"/>
              </w:rPr>
            </w:pPr>
            <w:bookmarkStart w:id="216" w:name="_Toc489619291"/>
            <w:r w:rsidRPr="00151283">
              <w:t>Appendix N – Class Overload / Teacher Overload</w:t>
            </w:r>
            <w:bookmarkEnd w:id="216"/>
          </w:p>
        </w:tc>
      </w:tr>
    </w:tbl>
    <w:p w14:paraId="00A38864" w14:textId="77777777" w:rsidR="00320850" w:rsidRDefault="00320850" w:rsidP="00226958">
      <w:pPr>
        <w:ind w:left="360"/>
      </w:pPr>
    </w:p>
    <w:p w14:paraId="00A38865" w14:textId="77777777" w:rsidR="00320850" w:rsidRDefault="00320850">
      <w:pPr>
        <w:jc w:val="center"/>
        <w:rPr>
          <w:b/>
        </w:rPr>
      </w:pPr>
      <w:r>
        <w:rPr>
          <w:b/>
        </w:rPr>
        <w:t>DESCRIPTION OF CLASS LOAD &amp; TEACHING LOAD</w:t>
      </w:r>
    </w:p>
    <w:p w14:paraId="00A38866" w14:textId="77777777" w:rsidR="00320850" w:rsidRDefault="00320850" w:rsidP="00226958">
      <w:pPr>
        <w:ind w:left="360"/>
      </w:pPr>
    </w:p>
    <w:p w14:paraId="00A38867" w14:textId="77777777" w:rsidR="00320850" w:rsidRDefault="00320850">
      <w:r>
        <w:t>Class size requirements for general education are divided into Class Load and Teacher Load. Class Load describes the number of students in a single K-6 class. Class Load requirements are further delineated as Individual Class Load and Average Class Load. Teacher Load describes the total number of 7-12 grade students that a teacher has on their roster at one time. Teacher Load requirements are content and grade level specific. Teacher Load requirements do not apply to band, music, or athletic elective classes.</w:t>
      </w:r>
    </w:p>
    <w:p w14:paraId="00A38868" w14:textId="77777777" w:rsidR="00320850" w:rsidRDefault="00320850"/>
    <w:p w14:paraId="00A38869" w14:textId="77777777" w:rsidR="00320850" w:rsidRDefault="00320850">
      <w:r>
        <w:rPr>
          <w:u w:val="single"/>
        </w:rPr>
        <w:t>Individual Class Load</w:t>
      </w:r>
    </w:p>
    <w:p w14:paraId="00A3886A" w14:textId="77777777" w:rsidR="00320850" w:rsidRDefault="00320850">
      <w:r>
        <w:t>Individual Class Load is applicable only to Kindergarten and First Grade classes.</w:t>
      </w:r>
    </w:p>
    <w:p w14:paraId="00A3886B" w14:textId="77777777" w:rsidR="00320850" w:rsidRDefault="00320850"/>
    <w:p w14:paraId="00A3886C" w14:textId="77777777" w:rsidR="00320850" w:rsidRDefault="00320850">
      <w:r>
        <w:t>Kindergarten – The class load for kindergarten classes shall not exceed 20 students. Teachers with Kindergarten classes of 15 to 20 students shall be entitled to an educational assistant.</w:t>
      </w:r>
    </w:p>
    <w:p w14:paraId="00A3886D" w14:textId="77777777" w:rsidR="00320850" w:rsidRDefault="00320850">
      <w:r>
        <w:t xml:space="preserve">First Grade – There is no maximum class load for grade one. However, teachers with a first grade class of 21 or more students shall be entitled to an educational assistant. </w:t>
      </w:r>
    </w:p>
    <w:p w14:paraId="00A3886E" w14:textId="77777777" w:rsidR="00320850" w:rsidRDefault="00320850"/>
    <w:p w14:paraId="00A3886F" w14:textId="77777777" w:rsidR="00320850" w:rsidRDefault="00320850">
      <w:pPr>
        <w:rPr>
          <w:u w:val="single"/>
        </w:rPr>
      </w:pPr>
      <w:r>
        <w:rPr>
          <w:u w:val="single"/>
        </w:rPr>
        <w:t>Average Class Load</w:t>
      </w:r>
    </w:p>
    <w:p w14:paraId="00A38870" w14:textId="77777777" w:rsidR="00320850" w:rsidRDefault="00320850">
      <w:r>
        <w:t>There are two categories for Average Class Load: Average Class Load for grades 1-3 and Average Class Load for grades 4-6.</w:t>
      </w:r>
    </w:p>
    <w:p w14:paraId="00A38871" w14:textId="77777777" w:rsidR="00320850" w:rsidRDefault="00320850"/>
    <w:p w14:paraId="00A38872" w14:textId="77777777" w:rsidR="00320850" w:rsidRDefault="00320850">
      <w:r>
        <w:t xml:space="preserve">Grades 1-3 – The Average Class Load at an individual elementary school shall not exceed 22 students, when averaged among grades 1-3. </w:t>
      </w:r>
    </w:p>
    <w:p w14:paraId="00A38873" w14:textId="77777777" w:rsidR="00320850" w:rsidRDefault="00320850">
      <w:r>
        <w:t>Grades 4-6 – The Average Class Load at an individual elementary school shall not exceed 24 students, when averaged among grades 4-6.</w:t>
      </w:r>
    </w:p>
    <w:p w14:paraId="00A38874" w14:textId="77777777" w:rsidR="00320850" w:rsidRDefault="00320850"/>
    <w:p w14:paraId="00A38875" w14:textId="77777777" w:rsidR="00320850" w:rsidRDefault="00320850">
      <w:pPr>
        <w:rPr>
          <w:u w:val="single"/>
        </w:rPr>
      </w:pPr>
      <w:r>
        <w:rPr>
          <w:u w:val="single"/>
        </w:rPr>
        <w:t xml:space="preserve">Teacher Load </w:t>
      </w:r>
    </w:p>
    <w:p w14:paraId="00A38876" w14:textId="77777777" w:rsidR="00320850" w:rsidRDefault="00320850">
      <w:r>
        <w:t>The Teacher Load requirement is relevant to grades 7-12. The Teacher Load requirement does not apply to band, music, or athletic elective classes. The Teacher Load shall not exceed 160 students in all content areas except required English.</w:t>
      </w:r>
    </w:p>
    <w:p w14:paraId="00A38877" w14:textId="77777777" w:rsidR="00320850" w:rsidRDefault="00320850"/>
    <w:p w14:paraId="00A38878" w14:textId="77777777" w:rsidR="00320850" w:rsidRDefault="00320850">
      <w:r>
        <w:t>Required English 7-8 – The Teacher Load shall not exceed 135 students with a maximum of 27 students per class.</w:t>
      </w:r>
    </w:p>
    <w:p w14:paraId="00A38879" w14:textId="77777777" w:rsidR="00320850" w:rsidRDefault="00320850">
      <w:r>
        <w:t>Required English 9-12 - The Teacher Load shall not exceed 150 students with a maximum of 30 students per class.</w:t>
      </w:r>
    </w:p>
    <w:p w14:paraId="00A3887A" w14:textId="77777777" w:rsidR="00320850" w:rsidRDefault="00320850"/>
    <w:p w14:paraId="00A3887B" w14:textId="77777777" w:rsidR="00320850" w:rsidRDefault="00320850"/>
    <w:p w14:paraId="00A3887C" w14:textId="77777777" w:rsidR="00320850" w:rsidRDefault="00320850">
      <w:r>
        <w:rPr>
          <w:u w:val="single"/>
        </w:rPr>
        <w:t>NOTE</w:t>
      </w:r>
      <w:r>
        <w:t xml:space="preserve"> - For information on requesting waivers to these requirements, please refer to 22-10A-20.NMSA Staffing patterns; class load; teaching load.</w:t>
      </w:r>
    </w:p>
    <w:p w14:paraId="00A3887D" w14:textId="77777777" w:rsidR="00320850" w:rsidRDefault="00320850"/>
    <w:p w14:paraId="00A3887E" w14:textId="77777777" w:rsidR="00320850" w:rsidRDefault="00320850"/>
    <w:p w14:paraId="00A3887F" w14:textId="77777777" w:rsidR="00320850" w:rsidRDefault="00320850">
      <w:pPr>
        <w:rPr>
          <w:b/>
        </w:rPr>
      </w:pPr>
      <w:r>
        <w:rPr>
          <w:b/>
        </w:rPr>
        <w:t>How to report Educational Assistants (EA’s) for Class Overload Reports in STARS:</w:t>
      </w:r>
    </w:p>
    <w:p w14:paraId="00A38880" w14:textId="77777777" w:rsidR="00320850" w:rsidRDefault="00320850" w:rsidP="00226958">
      <w:pPr>
        <w:ind w:left="360"/>
      </w:pPr>
    </w:p>
    <w:p w14:paraId="00A38881" w14:textId="77777777" w:rsidR="00320850" w:rsidRDefault="00320850" w:rsidP="00510389">
      <w:pPr>
        <w:numPr>
          <w:ilvl w:val="0"/>
          <w:numId w:val="48"/>
        </w:numPr>
        <w:ind w:left="360"/>
      </w:pPr>
      <w:r>
        <w:t>EA’s only apply to Kindergarten and First Grade (in regards to Class Overloads)</w:t>
      </w:r>
    </w:p>
    <w:p w14:paraId="00A38882" w14:textId="77777777" w:rsidR="00320850" w:rsidRDefault="00320850" w:rsidP="00510389">
      <w:pPr>
        <w:numPr>
          <w:ilvl w:val="1"/>
          <w:numId w:val="48"/>
        </w:numPr>
        <w:ind w:left="1080"/>
      </w:pPr>
      <w:r>
        <w:t>Kindergarten</w:t>
      </w:r>
    </w:p>
    <w:p w14:paraId="00A38883" w14:textId="77777777" w:rsidR="00320850" w:rsidRDefault="00320850" w:rsidP="00510389">
      <w:pPr>
        <w:numPr>
          <w:ilvl w:val="2"/>
          <w:numId w:val="48"/>
        </w:numPr>
        <w:ind w:left="1800"/>
      </w:pPr>
      <w:r>
        <w:t>Classes with 15-20 students require an EA to be in compliance</w:t>
      </w:r>
    </w:p>
    <w:p w14:paraId="00A38884" w14:textId="77777777" w:rsidR="00320850" w:rsidRDefault="00320850" w:rsidP="00510389">
      <w:pPr>
        <w:numPr>
          <w:ilvl w:val="1"/>
          <w:numId w:val="48"/>
        </w:numPr>
        <w:ind w:left="1080"/>
      </w:pPr>
      <w:r>
        <w:t>First Grade</w:t>
      </w:r>
    </w:p>
    <w:p w14:paraId="00A38885" w14:textId="77777777" w:rsidR="00320850" w:rsidRDefault="00320850" w:rsidP="00510389">
      <w:pPr>
        <w:numPr>
          <w:ilvl w:val="2"/>
          <w:numId w:val="48"/>
        </w:numPr>
        <w:ind w:left="1800"/>
      </w:pPr>
      <w:r>
        <w:t>Classes with 21 or more students require an EA to be in compliance</w:t>
      </w:r>
    </w:p>
    <w:p w14:paraId="00A38886" w14:textId="77777777" w:rsidR="00320850" w:rsidRDefault="00320850" w:rsidP="00510389">
      <w:pPr>
        <w:numPr>
          <w:ilvl w:val="0"/>
          <w:numId w:val="48"/>
        </w:numPr>
        <w:ind w:left="360"/>
      </w:pPr>
      <w:r>
        <w:t>EA’s are to be reported as “team teachers” in STARS to be considered for Class Overload adjustments</w:t>
      </w:r>
    </w:p>
    <w:p w14:paraId="00A38887" w14:textId="77777777" w:rsidR="006772D5" w:rsidRDefault="00320850" w:rsidP="00510389">
      <w:pPr>
        <w:numPr>
          <w:ilvl w:val="1"/>
          <w:numId w:val="48"/>
        </w:numPr>
        <w:ind w:left="1080"/>
        <w:rPr>
          <w:b/>
        </w:rPr>
      </w:pPr>
      <w:r>
        <w:t xml:space="preserve">The Staff ID (SSN) of the EA must be entered in the </w:t>
      </w:r>
      <w:r>
        <w:rPr>
          <w:b/>
          <w:i/>
        </w:rPr>
        <w:t>OTHER INSTRUCTOR 1</w:t>
      </w:r>
      <w:r>
        <w:t xml:space="preserve"> or </w:t>
      </w:r>
      <w:r>
        <w:rPr>
          <w:b/>
          <w:i/>
        </w:rPr>
        <w:t>OTHER INSTRUCTOR 2</w:t>
      </w:r>
      <w:r>
        <w:t xml:space="preserve"> field of the </w:t>
      </w:r>
      <w:r>
        <w:rPr>
          <w:b/>
          <w:i/>
        </w:rPr>
        <w:t>COURSE INSTRUCTOR</w:t>
      </w:r>
      <w:r>
        <w:t xml:space="preserve"> template for the appropriate 8-digit </w:t>
      </w:r>
      <w:r>
        <w:rPr>
          <w:b/>
          <w:i/>
        </w:rPr>
        <w:t>Course Code</w:t>
      </w:r>
      <w:r>
        <w:t xml:space="preserve"> and </w:t>
      </w:r>
      <w:r>
        <w:rPr>
          <w:b/>
          <w:i/>
        </w:rPr>
        <w:t>Section</w:t>
      </w:r>
      <w:r>
        <w:t>.</w:t>
      </w:r>
    </w:p>
    <w:p w14:paraId="00A38888" w14:textId="77777777" w:rsidR="0029101C" w:rsidRDefault="0029101C">
      <w:pPr>
        <w:ind w:left="360"/>
        <w:rPr>
          <w:b/>
        </w:rPr>
      </w:pPr>
    </w:p>
    <w:p w14:paraId="00A38889" w14:textId="77777777" w:rsidR="009F1544" w:rsidRDefault="00320850">
      <w:pPr>
        <w:ind w:left="360"/>
        <w:rPr>
          <w:b/>
        </w:rPr>
      </w:pPr>
      <w:r>
        <w:rPr>
          <w:b/>
        </w:rPr>
        <w:t>The following “key” fields define a unique classroom in the COURSE INSTRUCTOR template:</w:t>
      </w:r>
    </w:p>
    <w:p w14:paraId="00A3888A" w14:textId="77777777" w:rsidR="00320850" w:rsidRDefault="00320850" w:rsidP="00510389">
      <w:pPr>
        <w:pStyle w:val="ListParagraph"/>
        <w:numPr>
          <w:ilvl w:val="0"/>
          <w:numId w:val="179"/>
        </w:numPr>
      </w:pPr>
      <w:r>
        <w:t>District Code</w:t>
      </w:r>
    </w:p>
    <w:p w14:paraId="00A3888B" w14:textId="77777777" w:rsidR="009F1544" w:rsidRDefault="009F1544" w:rsidP="00510389">
      <w:pPr>
        <w:pStyle w:val="ListParagraph"/>
        <w:numPr>
          <w:ilvl w:val="0"/>
          <w:numId w:val="179"/>
        </w:numPr>
      </w:pPr>
      <w:r>
        <w:t>Location Code</w:t>
      </w:r>
    </w:p>
    <w:p w14:paraId="00A3888C" w14:textId="77777777" w:rsidR="009F1544" w:rsidRDefault="009F1544" w:rsidP="00510389">
      <w:pPr>
        <w:pStyle w:val="ListParagraph"/>
        <w:numPr>
          <w:ilvl w:val="1"/>
          <w:numId w:val="179"/>
        </w:numPr>
      </w:pPr>
      <w:r>
        <w:t>School Code</w:t>
      </w:r>
    </w:p>
    <w:p w14:paraId="00A3888D" w14:textId="77777777" w:rsidR="009F1544" w:rsidRDefault="009F1544" w:rsidP="00510389">
      <w:pPr>
        <w:pStyle w:val="ListParagraph"/>
        <w:numPr>
          <w:ilvl w:val="0"/>
          <w:numId w:val="179"/>
        </w:numPr>
      </w:pPr>
      <w:r>
        <w:t>School Year Date</w:t>
      </w:r>
    </w:p>
    <w:p w14:paraId="00A3888E" w14:textId="77777777" w:rsidR="009F1544" w:rsidRDefault="009F1544" w:rsidP="00510389">
      <w:pPr>
        <w:pStyle w:val="ListParagraph"/>
        <w:numPr>
          <w:ilvl w:val="1"/>
          <w:numId w:val="179"/>
        </w:numPr>
      </w:pPr>
      <w:r>
        <w:t>i.e.) 2012-06-30 = School Year 2011-12</w:t>
      </w:r>
    </w:p>
    <w:p w14:paraId="00A3888F" w14:textId="77777777" w:rsidR="009F1544" w:rsidRDefault="009F1544" w:rsidP="00510389">
      <w:pPr>
        <w:pStyle w:val="ListParagraph"/>
        <w:numPr>
          <w:ilvl w:val="0"/>
          <w:numId w:val="179"/>
        </w:numPr>
      </w:pPr>
      <w:r>
        <w:t>Semester</w:t>
      </w:r>
    </w:p>
    <w:p w14:paraId="00A38890" w14:textId="77777777" w:rsidR="009F1544" w:rsidRDefault="009F1544" w:rsidP="00510389">
      <w:pPr>
        <w:pStyle w:val="ListParagraph"/>
        <w:numPr>
          <w:ilvl w:val="1"/>
          <w:numId w:val="179"/>
        </w:numPr>
      </w:pPr>
      <w:r>
        <w:t xml:space="preserve">1=40D; 2=80D; 3=120D; 4=EOY; </w:t>
      </w:r>
      <w:r w:rsidRPr="00225D3B">
        <w:t>5=K3P</w:t>
      </w:r>
    </w:p>
    <w:p w14:paraId="00A38891" w14:textId="77777777" w:rsidR="009F1544" w:rsidRDefault="009F1544" w:rsidP="00510389">
      <w:pPr>
        <w:pStyle w:val="ListParagraph"/>
        <w:numPr>
          <w:ilvl w:val="0"/>
          <w:numId w:val="179"/>
        </w:numPr>
      </w:pPr>
      <w:r>
        <w:t>Course Code Long</w:t>
      </w:r>
    </w:p>
    <w:p w14:paraId="00A38892" w14:textId="77777777" w:rsidR="009F1544" w:rsidRDefault="009F1544" w:rsidP="00510389">
      <w:pPr>
        <w:pStyle w:val="ListParagraph"/>
        <w:numPr>
          <w:ilvl w:val="1"/>
          <w:numId w:val="179"/>
        </w:numPr>
      </w:pPr>
      <w:r>
        <w:t>8-digit course code; 1</w:t>
      </w:r>
      <w:r>
        <w:rPr>
          <w:vertAlign w:val="superscript"/>
        </w:rPr>
        <w:t>st</w:t>
      </w:r>
      <w:r>
        <w:t xml:space="preserve"> 4-digits=State Course Code</w:t>
      </w:r>
    </w:p>
    <w:p w14:paraId="00A38893" w14:textId="77777777" w:rsidR="009F1544" w:rsidRDefault="009F1544" w:rsidP="00510389">
      <w:pPr>
        <w:pStyle w:val="ListParagraph"/>
        <w:numPr>
          <w:ilvl w:val="0"/>
          <w:numId w:val="179"/>
        </w:numPr>
      </w:pPr>
      <w:r>
        <w:t>Section Code</w:t>
      </w:r>
    </w:p>
    <w:p w14:paraId="00A38894" w14:textId="77777777" w:rsidR="009F1544" w:rsidRDefault="009F1544" w:rsidP="00510389">
      <w:pPr>
        <w:pStyle w:val="ListParagraph"/>
        <w:numPr>
          <w:ilvl w:val="1"/>
          <w:numId w:val="179"/>
        </w:numPr>
      </w:pPr>
      <w:r>
        <w:t>Section or period</w:t>
      </w:r>
    </w:p>
    <w:p w14:paraId="00A38895" w14:textId="77777777" w:rsidR="009F1544" w:rsidRDefault="009F1544" w:rsidP="00510389">
      <w:pPr>
        <w:pStyle w:val="ListParagraph"/>
        <w:numPr>
          <w:ilvl w:val="0"/>
          <w:numId w:val="179"/>
        </w:numPr>
      </w:pPr>
      <w:r>
        <w:t>Course Instructor Snapshot Date</w:t>
      </w:r>
    </w:p>
    <w:p w14:paraId="00A38896" w14:textId="77777777" w:rsidR="004D7A50" w:rsidRDefault="004D7A50" w:rsidP="00510389">
      <w:pPr>
        <w:pStyle w:val="ListParagraph"/>
        <w:numPr>
          <w:ilvl w:val="1"/>
          <w:numId w:val="179"/>
        </w:numPr>
      </w:pPr>
      <w:r>
        <w:t>i.e</w:t>
      </w:r>
      <w:r w:rsidR="00DD2FB9">
        <w:t>.</w:t>
      </w:r>
      <w:r>
        <w:t xml:space="preserve"> 2011-10-01 = 40D</w:t>
      </w:r>
    </w:p>
    <w:p w14:paraId="00A38897" w14:textId="77777777" w:rsidR="009F1544" w:rsidRDefault="009F1544" w:rsidP="00226958"/>
    <w:p w14:paraId="00A38898" w14:textId="77777777" w:rsidR="00C6759A" w:rsidRDefault="00C6759A" w:rsidP="00226958">
      <w:pPr>
        <w:ind w:left="360"/>
        <w:outlineLvl w:val="0"/>
        <w:rPr>
          <w:szCs w:val="16"/>
        </w:rPr>
      </w:pPr>
    </w:p>
    <w:tbl>
      <w:tblPr>
        <w:tblW w:w="0" w:type="auto"/>
        <w:shd w:val="clear" w:color="auto" w:fill="4F81BD"/>
        <w:tblLook w:val="01E0" w:firstRow="1" w:lastRow="1" w:firstColumn="1" w:lastColumn="1" w:noHBand="0" w:noVBand="0"/>
      </w:tblPr>
      <w:tblGrid>
        <w:gridCol w:w="10188"/>
      </w:tblGrid>
      <w:tr w:rsidR="00320850" w14:paraId="00A3889A" w14:textId="77777777" w:rsidTr="00D430BC">
        <w:trPr>
          <w:trHeight w:val="431"/>
        </w:trPr>
        <w:tc>
          <w:tcPr>
            <w:tcW w:w="10188" w:type="dxa"/>
            <w:shd w:val="clear" w:color="auto" w:fill="4F81BD"/>
            <w:vAlign w:val="center"/>
          </w:tcPr>
          <w:p w14:paraId="00A38899" w14:textId="77777777" w:rsidR="007846DD" w:rsidRDefault="00320850" w:rsidP="00705441">
            <w:pPr>
              <w:pStyle w:val="TitleBars"/>
              <w:framePr w:wrap="around"/>
              <w:rPr>
                <w:bCs/>
                <w:kern w:val="32"/>
                <w:szCs w:val="32"/>
              </w:rPr>
            </w:pPr>
            <w:r>
              <w:br w:type="page"/>
            </w:r>
            <w:bookmarkStart w:id="217" w:name="_Toc489619292"/>
            <w:r w:rsidR="00151283" w:rsidRPr="00226958">
              <w:rPr>
                <w:lang w:val="en-US"/>
              </w:rPr>
              <w:t>Appendix</w:t>
            </w:r>
            <w:r w:rsidR="00151283" w:rsidRPr="00151283">
              <w:t xml:space="preserve"> O – Protocol for </w:t>
            </w:r>
            <w:r w:rsidR="00151283" w:rsidRPr="00226958">
              <w:rPr>
                <w:lang w:val="en-US"/>
              </w:rPr>
              <w:t>Delete</w:t>
            </w:r>
            <w:r w:rsidR="00151283" w:rsidRPr="00151283">
              <w:t xml:space="preserve"> </w:t>
            </w:r>
            <w:r w:rsidR="00151283" w:rsidRPr="00226958">
              <w:rPr>
                <w:lang w:val="en-US"/>
              </w:rPr>
              <w:t>Requests</w:t>
            </w:r>
            <w:r w:rsidR="00151283" w:rsidRPr="00151283">
              <w:t xml:space="preserve"> of Data</w:t>
            </w:r>
            <w:bookmarkEnd w:id="217"/>
          </w:p>
        </w:tc>
      </w:tr>
    </w:tbl>
    <w:p w14:paraId="00A3889B" w14:textId="77E0DB4C" w:rsidR="001F638E" w:rsidRDefault="00B92023">
      <w:r>
        <w:t>Districts have the capability to perform deletes in the TEST environment.  The information in this appendix applies to deletes from the PRODUCTION environment.</w:t>
      </w:r>
    </w:p>
    <w:p w14:paraId="00A3889C" w14:textId="77777777" w:rsidR="00B92023" w:rsidRDefault="00B92023"/>
    <w:p w14:paraId="00A3889D" w14:textId="77777777" w:rsidR="00320850" w:rsidRDefault="00320850">
      <w:r>
        <w:t xml:space="preserve">The two primary methods of changing data within STARS are to “delete” or “update” the data.  In both cases the data has been reviewed and it is determined to be in error.  In the case of the delete, the data must be removed from the data warehouse and resubmitted as appropriate.  In the case of an update, a simple resubmission of the appropriate data will replace the existing data and no delete is required.  </w:t>
      </w:r>
    </w:p>
    <w:p w14:paraId="00A3889E" w14:textId="77777777" w:rsidR="006772D5" w:rsidRDefault="00320850">
      <w:pPr>
        <w:spacing w:before="100" w:beforeAutospacing="1" w:after="100" w:afterAutospacing="1"/>
        <w:rPr>
          <w:rFonts w:cs="Arial"/>
          <w:szCs w:val="20"/>
        </w:rPr>
      </w:pPr>
      <w:r>
        <w:t xml:space="preserve">To determine which method is more appropriate, review the respective template table (found in the STARS Manual) for which the data element was submitted.  Find the appropriate data element.  Review the Code column field.  If there is a “K” value in the Code field signifying a key field, the data must be deleted.  There may be additional values along with the “K” in the column, but as long as one of the values is a “K” the data must be deleted.  For any other value in the code field, with the exception of when a “K” is present, the data is updatable and no delete is required.  </w:t>
      </w:r>
    </w:p>
    <w:p w14:paraId="00A3889F" w14:textId="77777777" w:rsidR="00320850" w:rsidRDefault="00320850">
      <w:pPr>
        <w:rPr>
          <w:rFonts w:cs="Arial"/>
          <w:b/>
          <w:szCs w:val="20"/>
        </w:rPr>
      </w:pPr>
      <w:r>
        <w:rPr>
          <w:rFonts w:cs="Arial"/>
          <w:b/>
          <w:szCs w:val="20"/>
        </w:rPr>
        <w:t xml:space="preserve">Template Deletions </w:t>
      </w:r>
    </w:p>
    <w:p w14:paraId="00A388A0" w14:textId="77777777" w:rsidR="00320850" w:rsidRDefault="00123C38">
      <w:pPr>
        <w:rPr>
          <w:rFonts w:cs="Arial"/>
          <w:szCs w:val="20"/>
        </w:rPr>
      </w:pPr>
      <w:r w:rsidRPr="00981B62">
        <w:rPr>
          <w:rFonts w:cs="Arial"/>
          <w:szCs w:val="20"/>
        </w:rPr>
        <w:t>There are two primary methods for deleting data within STARS: 1) complete template deletion, and, 2) individual record deletion.  The table below lists the primary method for deleting data for each respective template:</w:t>
      </w:r>
    </w:p>
    <w:p w14:paraId="00A388A1" w14:textId="77777777" w:rsidR="00742A5C" w:rsidRDefault="00742A5C">
      <w:pPr>
        <w:rPr>
          <w:rFonts w:cs="Arial"/>
          <w:szCs w:val="20"/>
        </w:rPr>
      </w:pPr>
    </w:p>
    <w:tbl>
      <w:tblPr>
        <w:tblW w:w="5792" w:type="pct"/>
        <w:tblCellSpacing w:w="12" w:type="dxa"/>
        <w:tblInd w:w="-750" w:type="dxa"/>
        <w:tblCellMar>
          <w:top w:w="36" w:type="dxa"/>
          <w:left w:w="36" w:type="dxa"/>
          <w:bottom w:w="36" w:type="dxa"/>
          <w:right w:w="36" w:type="dxa"/>
        </w:tblCellMar>
        <w:tblLook w:val="04A0" w:firstRow="1" w:lastRow="0" w:firstColumn="1" w:lastColumn="0" w:noHBand="0" w:noVBand="1"/>
      </w:tblPr>
      <w:tblGrid>
        <w:gridCol w:w="11816"/>
      </w:tblGrid>
      <w:tr w:rsidR="00742A5C" w:rsidRPr="004B0AF6" w14:paraId="00A388A3" w14:textId="77777777" w:rsidTr="00F523D3">
        <w:trPr>
          <w:tblCellSpacing w:w="12" w:type="dxa"/>
        </w:trPr>
        <w:tc>
          <w:tcPr>
            <w:tcW w:w="4978" w:type="pct"/>
            <w:shd w:val="clear" w:color="auto" w:fill="C0C0C0"/>
            <w:vAlign w:val="center"/>
            <w:hideMark/>
          </w:tcPr>
          <w:p w14:paraId="00A388A2" w14:textId="77777777" w:rsidR="00742A5C" w:rsidRPr="004B0AF6" w:rsidRDefault="00742A5C" w:rsidP="00226958">
            <w:pPr>
              <w:pStyle w:val="sections"/>
              <w:ind w:left="360"/>
              <w:jc w:val="center"/>
              <w:rPr>
                <w:bCs/>
                <w:sz w:val="22"/>
              </w:rPr>
            </w:pPr>
            <w:bookmarkStart w:id="218" w:name="_Toc489619293"/>
            <w:r w:rsidRPr="004B0AF6">
              <w:rPr>
                <w:bCs/>
                <w:sz w:val="22"/>
              </w:rPr>
              <w:t>Delete Choices</w:t>
            </w:r>
            <w:bookmarkEnd w:id="218"/>
          </w:p>
        </w:tc>
      </w:tr>
    </w:tbl>
    <w:p w14:paraId="00A388A4" w14:textId="77777777" w:rsidR="00742A5C" w:rsidRPr="005609FC" w:rsidRDefault="00742A5C" w:rsidP="00226958">
      <w:pPr>
        <w:ind w:left="360"/>
        <w:rPr>
          <w:rFonts w:ascii="Verdana" w:hAnsi="Verdana"/>
          <w:vanish/>
          <w:sz w:val="15"/>
          <w:szCs w:val="15"/>
        </w:rPr>
      </w:pPr>
    </w:p>
    <w:tbl>
      <w:tblPr>
        <w:tblStyle w:val="MediumShading1-Accent1"/>
        <w:tblW w:w="5739" w:type="pct"/>
        <w:tblInd w:w="-702" w:type="dxa"/>
        <w:tblBorders>
          <w:insideV w:val="single" w:sz="8" w:space="0" w:color="7BA0CD" w:themeColor="accent1" w:themeTint="BF"/>
        </w:tblBorders>
        <w:tblLayout w:type="fixed"/>
        <w:tblLook w:val="04A0" w:firstRow="1" w:lastRow="0" w:firstColumn="1" w:lastColumn="0" w:noHBand="0" w:noVBand="1"/>
      </w:tblPr>
      <w:tblGrid>
        <w:gridCol w:w="5129"/>
        <w:gridCol w:w="4354"/>
        <w:gridCol w:w="2335"/>
      </w:tblGrid>
      <w:tr w:rsidR="00742A5C" w:rsidRPr="00742A5C" w14:paraId="00A388A8" w14:textId="77777777" w:rsidTr="00773F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70" w:type="pct"/>
            <w:shd w:val="clear" w:color="auto" w:fill="auto"/>
            <w:hideMark/>
          </w:tcPr>
          <w:p w14:paraId="00A388A5" w14:textId="77777777" w:rsidR="00742A5C" w:rsidRPr="00742A5C" w:rsidRDefault="00742A5C" w:rsidP="00226958">
            <w:pPr>
              <w:ind w:left="360"/>
              <w:jc w:val="center"/>
              <w:rPr>
                <w:rFonts w:ascii="Verdana" w:eastAsia="Times New Roman" w:hAnsi="Verdana" w:cs="Times New Roman"/>
                <w:color w:val="F2F2F2" w:themeColor="background1" w:themeShade="F2"/>
                <w:sz w:val="15"/>
                <w:szCs w:val="15"/>
              </w:rPr>
            </w:pPr>
            <w:r w:rsidRPr="00742A5C">
              <w:rPr>
                <w:rFonts w:ascii="Verdana" w:eastAsia="Times New Roman" w:hAnsi="Verdana" w:cs="Times New Roman"/>
                <w:color w:val="F2F2F2" w:themeColor="background1" w:themeShade="F2"/>
                <w:sz w:val="15"/>
                <w:szCs w:val="15"/>
              </w:rPr>
              <w:t>Delete Name</w:t>
            </w:r>
          </w:p>
        </w:tc>
        <w:tc>
          <w:tcPr>
            <w:tcW w:w="1842" w:type="pct"/>
            <w:shd w:val="clear" w:color="auto" w:fill="auto"/>
          </w:tcPr>
          <w:p w14:paraId="00A388A6" w14:textId="77777777" w:rsidR="00742A5C" w:rsidRPr="00742A5C" w:rsidRDefault="00742A5C" w:rsidP="00226958">
            <w:pPr>
              <w:ind w:left="360"/>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F2F2F2" w:themeColor="background1" w:themeShade="F2"/>
                <w:sz w:val="15"/>
                <w:szCs w:val="15"/>
              </w:rPr>
            </w:pPr>
            <w:r w:rsidRPr="00742A5C">
              <w:rPr>
                <w:rFonts w:ascii="Verdana" w:eastAsia="Times New Roman" w:hAnsi="Verdana" w:cs="Times New Roman"/>
                <w:color w:val="F2F2F2" w:themeColor="background1" w:themeShade="F2"/>
                <w:sz w:val="15"/>
                <w:szCs w:val="15"/>
              </w:rPr>
              <w:t>Templates Deleted</w:t>
            </w:r>
          </w:p>
        </w:tc>
        <w:tc>
          <w:tcPr>
            <w:tcW w:w="988" w:type="pct"/>
            <w:shd w:val="clear" w:color="auto" w:fill="auto"/>
          </w:tcPr>
          <w:p w14:paraId="00A388A7" w14:textId="77777777" w:rsidR="00742A5C" w:rsidRPr="00742A5C" w:rsidRDefault="00742A5C" w:rsidP="00226958">
            <w:pPr>
              <w:ind w:left="360"/>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F2F2F2" w:themeColor="background1" w:themeShade="F2"/>
                <w:sz w:val="15"/>
                <w:szCs w:val="15"/>
              </w:rPr>
            </w:pPr>
            <w:r w:rsidRPr="00742A5C">
              <w:rPr>
                <w:rFonts w:ascii="Verdana" w:eastAsia="Times New Roman" w:hAnsi="Verdana" w:cs="Times New Roman"/>
                <w:color w:val="F2F2F2" w:themeColor="background1" w:themeShade="F2"/>
                <w:sz w:val="15"/>
                <w:szCs w:val="15"/>
              </w:rPr>
              <w:t>Data Deletion Level</w:t>
            </w:r>
          </w:p>
        </w:tc>
      </w:tr>
      <w:tr w:rsidR="00742A5C" w:rsidRPr="00207A14" w14:paraId="00A388AC" w14:textId="77777777" w:rsidTr="00773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bottom w:val="single" w:sz="8" w:space="0" w:color="7BA0CD" w:themeColor="accent1" w:themeTint="BF"/>
              <w:right w:val="none" w:sz="0" w:space="0" w:color="auto"/>
            </w:tcBorders>
            <w:shd w:val="clear" w:color="auto" w:fill="auto"/>
            <w:hideMark/>
          </w:tcPr>
          <w:p w14:paraId="00A388A9" w14:textId="77777777" w:rsidR="00742A5C" w:rsidRPr="005609FC" w:rsidRDefault="00742A5C" w:rsidP="00226958">
            <w:pPr>
              <w:ind w:left="360"/>
              <w:rPr>
                <w:rFonts w:eastAsia="Times New Roman" w:cs="Arial"/>
                <w:sz w:val="16"/>
                <w:szCs w:val="16"/>
              </w:rPr>
            </w:pPr>
            <w:r w:rsidRPr="005609FC">
              <w:rPr>
                <w:rFonts w:eastAsia="Times New Roman" w:cs="Arial"/>
                <w:sz w:val="16"/>
                <w:szCs w:val="16"/>
              </w:rPr>
              <w:t>CTE - Delete CTE Student Credential By District Code, School Year, and Student ID</w:t>
            </w:r>
          </w:p>
        </w:tc>
        <w:tc>
          <w:tcPr>
            <w:tcW w:w="1842" w:type="pct"/>
            <w:tcBorders>
              <w:left w:val="none" w:sz="0" w:space="0" w:color="auto"/>
              <w:bottom w:val="single" w:sz="8" w:space="0" w:color="7BA0CD" w:themeColor="accent1" w:themeTint="BF"/>
              <w:right w:val="none" w:sz="0" w:space="0" w:color="auto"/>
            </w:tcBorders>
            <w:shd w:val="clear" w:color="auto" w:fill="auto"/>
          </w:tcPr>
          <w:p w14:paraId="00A388AA" w14:textId="77777777" w:rsidR="00742A5C" w:rsidRPr="00207A14" w:rsidRDefault="00742A5C" w:rsidP="00226958">
            <w:pPr>
              <w:ind w:left="360"/>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207A14">
              <w:rPr>
                <w:rFonts w:cs="Arial"/>
                <w:b/>
                <w:bCs/>
                <w:sz w:val="16"/>
                <w:szCs w:val="16"/>
              </w:rPr>
              <w:t>CTE_STUDENT_CREDENTIAL</w:t>
            </w:r>
          </w:p>
        </w:tc>
        <w:tc>
          <w:tcPr>
            <w:tcW w:w="988" w:type="pct"/>
            <w:tcBorders>
              <w:left w:val="none" w:sz="0" w:space="0" w:color="auto"/>
              <w:bottom w:val="single" w:sz="8" w:space="0" w:color="7BA0CD" w:themeColor="accent1" w:themeTint="BF"/>
            </w:tcBorders>
            <w:shd w:val="clear" w:color="auto" w:fill="auto"/>
          </w:tcPr>
          <w:p w14:paraId="00A388AB" w14:textId="77777777" w:rsidR="00742A5C" w:rsidRPr="00207A14" w:rsidRDefault="009C25A1" w:rsidP="00226958">
            <w:pPr>
              <w:ind w:left="360"/>
              <w:cnfStyle w:val="000000100000" w:firstRow="0" w:lastRow="0" w:firstColumn="0" w:lastColumn="0" w:oddVBand="0" w:evenVBand="0" w:oddHBand="1" w:evenHBand="0" w:firstRowFirstColumn="0" w:firstRowLastColumn="0" w:lastRowFirstColumn="0" w:lastRowLastColumn="0"/>
              <w:rPr>
                <w:rFonts w:cs="Arial"/>
                <w:b/>
                <w:bCs/>
                <w:sz w:val="16"/>
                <w:szCs w:val="16"/>
              </w:rPr>
            </w:pPr>
            <w:r>
              <w:rPr>
                <w:rFonts w:cs="Arial"/>
                <w:b/>
                <w:bCs/>
                <w:sz w:val="16"/>
                <w:szCs w:val="16"/>
              </w:rPr>
              <w:t>All</w:t>
            </w:r>
            <w:r w:rsidRPr="00207A14">
              <w:rPr>
                <w:rFonts w:cs="Arial"/>
                <w:b/>
                <w:bCs/>
                <w:sz w:val="16"/>
                <w:szCs w:val="16"/>
              </w:rPr>
              <w:t xml:space="preserve"> Recor</w:t>
            </w:r>
            <w:r>
              <w:rPr>
                <w:rFonts w:cs="Arial"/>
                <w:b/>
                <w:bCs/>
                <w:sz w:val="16"/>
                <w:szCs w:val="16"/>
              </w:rPr>
              <w:t>ds</w:t>
            </w:r>
            <w:r w:rsidR="005F6CFC">
              <w:rPr>
                <w:rFonts w:cs="Arial"/>
                <w:b/>
                <w:bCs/>
                <w:sz w:val="16"/>
                <w:szCs w:val="16"/>
              </w:rPr>
              <w:t xml:space="preserve"> for Student</w:t>
            </w:r>
          </w:p>
        </w:tc>
      </w:tr>
      <w:tr w:rsidR="00981B62" w:rsidRPr="00207A14" w14:paraId="00A388B0" w14:textId="77777777" w:rsidTr="00773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vAlign w:val="center"/>
          </w:tcPr>
          <w:p w14:paraId="00A388AD" w14:textId="77777777" w:rsidR="005F6CFC" w:rsidRPr="00B4043B" w:rsidRDefault="00123C38" w:rsidP="00226958">
            <w:pPr>
              <w:ind w:left="360"/>
              <w:rPr>
                <w:rFonts w:cs="Arial"/>
                <w:sz w:val="16"/>
                <w:szCs w:val="16"/>
              </w:rPr>
            </w:pPr>
            <w:r w:rsidRPr="00981B62">
              <w:rPr>
                <w:rFonts w:cs="Arial"/>
                <w:sz w:val="16"/>
                <w:szCs w:val="16"/>
              </w:rPr>
              <w:t>CTE - Delete CTE Student Credential By District Code, School Year, Student ID, and Industry Credential Code</w:t>
            </w:r>
          </w:p>
        </w:tc>
        <w:tc>
          <w:tcPr>
            <w:tcW w:w="1842" w:type="pct"/>
            <w:tcBorders>
              <w:left w:val="single" w:sz="8" w:space="0" w:color="7BA0CD" w:themeColor="accent1" w:themeTint="BF"/>
              <w:right w:val="single" w:sz="8" w:space="0" w:color="7BA0CD" w:themeColor="accent1" w:themeTint="BF"/>
            </w:tcBorders>
            <w:shd w:val="clear" w:color="auto" w:fill="auto"/>
          </w:tcPr>
          <w:p w14:paraId="00A388AE" w14:textId="77777777" w:rsidR="005F6CFC" w:rsidRPr="00207A14" w:rsidRDefault="005F6CFC" w:rsidP="00226958">
            <w:pPr>
              <w:ind w:left="360"/>
              <w:cnfStyle w:val="000000010000" w:firstRow="0" w:lastRow="0" w:firstColumn="0" w:lastColumn="0" w:oddVBand="0" w:evenVBand="0" w:oddHBand="0" w:evenHBand="1" w:firstRowFirstColumn="0" w:firstRowLastColumn="0" w:lastRowFirstColumn="0" w:lastRowLastColumn="0"/>
              <w:rPr>
                <w:rFonts w:cs="Arial"/>
                <w:b/>
                <w:bCs/>
                <w:sz w:val="16"/>
                <w:szCs w:val="16"/>
              </w:rPr>
            </w:pPr>
            <w:r w:rsidRPr="00207A14">
              <w:rPr>
                <w:rFonts w:cs="Arial"/>
                <w:b/>
                <w:bCs/>
                <w:sz w:val="16"/>
                <w:szCs w:val="16"/>
              </w:rPr>
              <w:t>CTE_STUDENT_CREDENTIAL</w:t>
            </w:r>
          </w:p>
        </w:tc>
        <w:tc>
          <w:tcPr>
            <w:tcW w:w="988" w:type="pct"/>
            <w:tcBorders>
              <w:left w:val="single" w:sz="8" w:space="0" w:color="7BA0CD" w:themeColor="accent1" w:themeTint="BF"/>
            </w:tcBorders>
            <w:shd w:val="clear" w:color="auto" w:fill="auto"/>
          </w:tcPr>
          <w:p w14:paraId="00A388AF" w14:textId="77777777" w:rsidR="005F6CFC" w:rsidRPr="00207A14" w:rsidRDefault="005F6CFC" w:rsidP="00226958">
            <w:pPr>
              <w:ind w:left="360"/>
              <w:cnfStyle w:val="000000010000" w:firstRow="0" w:lastRow="0" w:firstColumn="0" w:lastColumn="0" w:oddVBand="0" w:evenVBand="0" w:oddHBand="0" w:evenHBand="1" w:firstRowFirstColumn="0" w:firstRowLastColumn="0" w:lastRowFirstColumn="0" w:lastRowLastColumn="0"/>
              <w:rPr>
                <w:rFonts w:cs="Arial"/>
                <w:b/>
                <w:bCs/>
                <w:sz w:val="16"/>
                <w:szCs w:val="16"/>
              </w:rPr>
            </w:pPr>
            <w:r>
              <w:rPr>
                <w:rFonts w:cs="Arial"/>
                <w:b/>
                <w:bCs/>
                <w:sz w:val="16"/>
                <w:szCs w:val="16"/>
              </w:rPr>
              <w:t>Single Record</w:t>
            </w:r>
          </w:p>
        </w:tc>
      </w:tr>
      <w:tr w:rsidR="00B4043B" w:rsidRPr="00207A14" w14:paraId="00A388B4" w14:textId="77777777" w:rsidTr="00773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hideMark/>
          </w:tcPr>
          <w:p w14:paraId="00A388B1" w14:textId="77777777" w:rsidR="00B4043B" w:rsidRPr="005609FC" w:rsidRDefault="00B4043B" w:rsidP="00226958">
            <w:pPr>
              <w:ind w:left="360"/>
              <w:rPr>
                <w:rFonts w:eastAsia="Times New Roman" w:cs="Arial"/>
                <w:sz w:val="16"/>
                <w:szCs w:val="16"/>
              </w:rPr>
            </w:pPr>
            <w:r w:rsidRPr="005609FC">
              <w:rPr>
                <w:rFonts w:eastAsia="Times New Roman" w:cs="Arial"/>
                <w:sz w:val="16"/>
                <w:szCs w:val="16"/>
              </w:rPr>
              <w:t>Delete Assessment Fact by District , School Year, Item Description and Test Date and Student Id</w:t>
            </w:r>
          </w:p>
        </w:tc>
        <w:tc>
          <w:tcPr>
            <w:tcW w:w="1842" w:type="pct"/>
            <w:tcBorders>
              <w:left w:val="single" w:sz="8" w:space="0" w:color="7BA0CD" w:themeColor="accent1" w:themeTint="BF"/>
              <w:right w:val="single" w:sz="8" w:space="0" w:color="7BA0CD" w:themeColor="accent1" w:themeTint="BF"/>
            </w:tcBorders>
            <w:shd w:val="clear" w:color="auto" w:fill="auto"/>
          </w:tcPr>
          <w:p w14:paraId="00A388B2" w14:textId="77777777" w:rsidR="00B4043B" w:rsidRPr="00207A14" w:rsidRDefault="00B4043B" w:rsidP="00226958">
            <w:pPr>
              <w:ind w:left="360"/>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207A14">
              <w:rPr>
                <w:rFonts w:cs="Arial"/>
                <w:b/>
                <w:bCs/>
                <w:sz w:val="16"/>
                <w:szCs w:val="16"/>
              </w:rPr>
              <w:t>ASSESSMENT_FACT</w:t>
            </w:r>
          </w:p>
        </w:tc>
        <w:tc>
          <w:tcPr>
            <w:tcW w:w="988" w:type="pct"/>
            <w:tcBorders>
              <w:left w:val="single" w:sz="8" w:space="0" w:color="7BA0CD" w:themeColor="accent1" w:themeTint="BF"/>
            </w:tcBorders>
            <w:shd w:val="clear" w:color="auto" w:fill="auto"/>
          </w:tcPr>
          <w:p w14:paraId="00A388B3" w14:textId="77777777" w:rsidR="00B4043B" w:rsidRPr="00207A14" w:rsidRDefault="00B4043B" w:rsidP="00226958">
            <w:pPr>
              <w:ind w:left="360"/>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207A14">
              <w:rPr>
                <w:rFonts w:cs="Arial"/>
                <w:b/>
                <w:bCs/>
                <w:sz w:val="16"/>
                <w:szCs w:val="16"/>
              </w:rPr>
              <w:t>Single Record</w:t>
            </w:r>
          </w:p>
        </w:tc>
      </w:tr>
      <w:tr w:rsidR="00981B62" w:rsidRPr="00207A14" w14:paraId="00A388B8" w14:textId="77777777" w:rsidTr="00773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hideMark/>
          </w:tcPr>
          <w:p w14:paraId="00A388B5" w14:textId="77777777" w:rsidR="00B4043B" w:rsidRPr="00B4043B" w:rsidRDefault="00123C38" w:rsidP="00226958">
            <w:pPr>
              <w:ind w:left="360"/>
              <w:rPr>
                <w:rFonts w:eastAsia="Times New Roman" w:cs="Arial"/>
                <w:sz w:val="16"/>
                <w:szCs w:val="16"/>
              </w:rPr>
            </w:pPr>
            <w:r w:rsidRPr="00981B62">
              <w:rPr>
                <w:rFonts w:cs="Arial"/>
                <w:sz w:val="16"/>
                <w:szCs w:val="16"/>
              </w:rPr>
              <w:t>Delete Assessment Fact by District , School Year, and Item Description</w:t>
            </w:r>
          </w:p>
        </w:tc>
        <w:tc>
          <w:tcPr>
            <w:tcW w:w="1842" w:type="pct"/>
            <w:tcBorders>
              <w:left w:val="single" w:sz="8" w:space="0" w:color="7BA0CD" w:themeColor="accent1" w:themeTint="BF"/>
              <w:right w:val="single" w:sz="8" w:space="0" w:color="7BA0CD" w:themeColor="accent1" w:themeTint="BF"/>
            </w:tcBorders>
            <w:shd w:val="clear" w:color="auto" w:fill="auto"/>
          </w:tcPr>
          <w:p w14:paraId="00A388B6" w14:textId="77777777" w:rsidR="00B4043B" w:rsidRPr="00207A14" w:rsidRDefault="00B4043B" w:rsidP="00226958">
            <w:pPr>
              <w:ind w:left="360"/>
              <w:cnfStyle w:val="000000010000" w:firstRow="0" w:lastRow="0" w:firstColumn="0" w:lastColumn="0" w:oddVBand="0" w:evenVBand="0" w:oddHBand="0" w:evenHBand="1" w:firstRowFirstColumn="0" w:firstRowLastColumn="0" w:lastRowFirstColumn="0" w:lastRowLastColumn="0"/>
              <w:rPr>
                <w:rFonts w:eastAsia="Times New Roman" w:cs="Arial"/>
                <w:sz w:val="16"/>
                <w:szCs w:val="16"/>
              </w:rPr>
            </w:pPr>
            <w:r w:rsidRPr="00207A14">
              <w:rPr>
                <w:rFonts w:cs="Arial"/>
                <w:b/>
                <w:bCs/>
                <w:sz w:val="16"/>
                <w:szCs w:val="16"/>
              </w:rPr>
              <w:t>ASSESSMENT_FACT</w:t>
            </w:r>
          </w:p>
        </w:tc>
        <w:tc>
          <w:tcPr>
            <w:tcW w:w="988" w:type="pct"/>
            <w:tcBorders>
              <w:left w:val="single" w:sz="8" w:space="0" w:color="7BA0CD" w:themeColor="accent1" w:themeTint="BF"/>
            </w:tcBorders>
            <w:shd w:val="clear" w:color="auto" w:fill="auto"/>
          </w:tcPr>
          <w:p w14:paraId="00A388B7" w14:textId="77777777" w:rsidR="00B4043B" w:rsidRPr="00207A14" w:rsidRDefault="00B4043B" w:rsidP="00226958">
            <w:pPr>
              <w:ind w:left="360"/>
              <w:cnfStyle w:val="000000010000" w:firstRow="0" w:lastRow="0" w:firstColumn="0" w:lastColumn="0" w:oddVBand="0" w:evenVBand="0" w:oddHBand="0" w:evenHBand="1" w:firstRowFirstColumn="0" w:firstRowLastColumn="0" w:lastRowFirstColumn="0" w:lastRowLastColumn="0"/>
              <w:rPr>
                <w:rFonts w:cs="Arial"/>
                <w:b/>
                <w:bCs/>
                <w:sz w:val="16"/>
                <w:szCs w:val="16"/>
              </w:rPr>
            </w:pPr>
            <w:r>
              <w:rPr>
                <w:rFonts w:cs="Arial"/>
                <w:b/>
                <w:bCs/>
                <w:sz w:val="16"/>
                <w:szCs w:val="16"/>
              </w:rPr>
              <w:t>All</w:t>
            </w:r>
            <w:r w:rsidRPr="00207A14">
              <w:rPr>
                <w:rFonts w:cs="Arial"/>
                <w:b/>
                <w:bCs/>
                <w:sz w:val="16"/>
                <w:szCs w:val="16"/>
              </w:rPr>
              <w:t xml:space="preserve"> Record</w:t>
            </w:r>
            <w:r>
              <w:rPr>
                <w:rFonts w:cs="Arial"/>
                <w:b/>
                <w:bCs/>
                <w:sz w:val="16"/>
                <w:szCs w:val="16"/>
              </w:rPr>
              <w:t>s for Test and Item</w:t>
            </w:r>
          </w:p>
        </w:tc>
      </w:tr>
      <w:tr w:rsidR="00981B62" w:rsidRPr="00207A14" w14:paraId="00A388BC" w14:textId="77777777" w:rsidTr="00773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hideMark/>
          </w:tcPr>
          <w:p w14:paraId="00A388B9" w14:textId="77777777" w:rsidR="00B4043B" w:rsidRPr="00B4043B" w:rsidRDefault="00123C38" w:rsidP="00226958">
            <w:pPr>
              <w:ind w:left="360"/>
              <w:rPr>
                <w:rFonts w:eastAsia="Times New Roman" w:cs="Arial"/>
                <w:sz w:val="16"/>
                <w:szCs w:val="16"/>
              </w:rPr>
            </w:pPr>
            <w:r w:rsidRPr="00981B62">
              <w:rPr>
                <w:rFonts w:cs="Arial"/>
                <w:sz w:val="16"/>
                <w:szCs w:val="16"/>
              </w:rPr>
              <w:t>Delete Assessment Fact by District , School Year, and Test Description</w:t>
            </w:r>
          </w:p>
        </w:tc>
        <w:tc>
          <w:tcPr>
            <w:tcW w:w="1842" w:type="pct"/>
            <w:tcBorders>
              <w:left w:val="single" w:sz="8" w:space="0" w:color="7BA0CD" w:themeColor="accent1" w:themeTint="BF"/>
              <w:right w:val="single" w:sz="8" w:space="0" w:color="7BA0CD" w:themeColor="accent1" w:themeTint="BF"/>
            </w:tcBorders>
            <w:shd w:val="clear" w:color="auto" w:fill="auto"/>
          </w:tcPr>
          <w:p w14:paraId="00A388BA" w14:textId="77777777" w:rsidR="00B4043B" w:rsidRPr="00207A14" w:rsidRDefault="00B4043B" w:rsidP="00226958">
            <w:pPr>
              <w:ind w:left="360"/>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207A14">
              <w:rPr>
                <w:rFonts w:cs="Arial"/>
                <w:b/>
                <w:bCs/>
                <w:sz w:val="16"/>
                <w:szCs w:val="16"/>
              </w:rPr>
              <w:t>ASSESSMENT_FACT</w:t>
            </w:r>
          </w:p>
        </w:tc>
        <w:tc>
          <w:tcPr>
            <w:tcW w:w="988" w:type="pct"/>
            <w:tcBorders>
              <w:left w:val="single" w:sz="8" w:space="0" w:color="7BA0CD" w:themeColor="accent1" w:themeTint="BF"/>
            </w:tcBorders>
            <w:shd w:val="clear" w:color="auto" w:fill="auto"/>
          </w:tcPr>
          <w:p w14:paraId="00A388BB" w14:textId="77777777" w:rsidR="00B4043B" w:rsidRPr="00207A14" w:rsidRDefault="00B4043B" w:rsidP="00226958">
            <w:pPr>
              <w:ind w:left="360"/>
              <w:cnfStyle w:val="000000100000" w:firstRow="0" w:lastRow="0" w:firstColumn="0" w:lastColumn="0" w:oddVBand="0" w:evenVBand="0" w:oddHBand="1" w:evenHBand="0" w:firstRowFirstColumn="0" w:firstRowLastColumn="0" w:lastRowFirstColumn="0" w:lastRowLastColumn="0"/>
              <w:rPr>
                <w:rFonts w:cs="Arial"/>
                <w:b/>
                <w:bCs/>
                <w:sz w:val="16"/>
                <w:szCs w:val="16"/>
              </w:rPr>
            </w:pPr>
            <w:r>
              <w:rPr>
                <w:rFonts w:cs="Arial"/>
                <w:b/>
                <w:bCs/>
                <w:sz w:val="16"/>
                <w:szCs w:val="16"/>
              </w:rPr>
              <w:t>All</w:t>
            </w:r>
            <w:r w:rsidRPr="00207A14">
              <w:rPr>
                <w:rFonts w:cs="Arial"/>
                <w:b/>
                <w:bCs/>
                <w:sz w:val="16"/>
                <w:szCs w:val="16"/>
              </w:rPr>
              <w:t xml:space="preserve"> Record</w:t>
            </w:r>
            <w:r>
              <w:rPr>
                <w:rFonts w:cs="Arial"/>
                <w:b/>
                <w:bCs/>
                <w:sz w:val="16"/>
                <w:szCs w:val="16"/>
              </w:rPr>
              <w:t xml:space="preserve">s for Test </w:t>
            </w:r>
          </w:p>
        </w:tc>
      </w:tr>
      <w:tr w:rsidR="00480F0D" w:rsidRPr="00207A14" w14:paraId="00A388C0" w14:textId="77777777" w:rsidTr="00773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shd w:val="clear" w:color="auto" w:fill="auto"/>
            <w:hideMark/>
          </w:tcPr>
          <w:p w14:paraId="00A388BD" w14:textId="77777777" w:rsidR="005F6CFC" w:rsidRPr="005609FC" w:rsidRDefault="005F6CFC" w:rsidP="00226958">
            <w:pPr>
              <w:ind w:left="360"/>
              <w:rPr>
                <w:rFonts w:eastAsia="Times New Roman" w:cs="Arial"/>
                <w:sz w:val="16"/>
                <w:szCs w:val="16"/>
              </w:rPr>
            </w:pPr>
            <w:r w:rsidRPr="005609FC">
              <w:rPr>
                <w:rFonts w:eastAsia="Times New Roman" w:cs="Arial"/>
                <w:sz w:val="16"/>
                <w:szCs w:val="16"/>
              </w:rPr>
              <w:t>Delete Assessment Fact by District , School Year, Item Description and Test Date and Student Id</w:t>
            </w:r>
          </w:p>
        </w:tc>
        <w:tc>
          <w:tcPr>
            <w:tcW w:w="1842" w:type="pct"/>
            <w:shd w:val="clear" w:color="auto" w:fill="auto"/>
          </w:tcPr>
          <w:p w14:paraId="00A388BE" w14:textId="77777777" w:rsidR="005F6CFC" w:rsidRPr="00207A14" w:rsidRDefault="005F6CFC" w:rsidP="00226958">
            <w:pPr>
              <w:ind w:left="360"/>
              <w:cnfStyle w:val="000000010000" w:firstRow="0" w:lastRow="0" w:firstColumn="0" w:lastColumn="0" w:oddVBand="0" w:evenVBand="0" w:oddHBand="0" w:evenHBand="1" w:firstRowFirstColumn="0" w:firstRowLastColumn="0" w:lastRowFirstColumn="0" w:lastRowLastColumn="0"/>
              <w:rPr>
                <w:rFonts w:eastAsia="Times New Roman" w:cs="Arial"/>
                <w:sz w:val="16"/>
                <w:szCs w:val="16"/>
              </w:rPr>
            </w:pPr>
            <w:r w:rsidRPr="00207A14">
              <w:rPr>
                <w:rFonts w:cs="Arial"/>
                <w:b/>
                <w:bCs/>
                <w:sz w:val="16"/>
                <w:szCs w:val="16"/>
              </w:rPr>
              <w:t>ASSESSMENT_FACT</w:t>
            </w:r>
          </w:p>
        </w:tc>
        <w:tc>
          <w:tcPr>
            <w:tcW w:w="988" w:type="pct"/>
            <w:shd w:val="clear" w:color="auto" w:fill="auto"/>
          </w:tcPr>
          <w:p w14:paraId="00A388BF" w14:textId="77777777" w:rsidR="005F6CFC"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cs="Arial"/>
                <w:b/>
                <w:bCs/>
                <w:sz w:val="16"/>
                <w:szCs w:val="16"/>
              </w:rPr>
            </w:pPr>
            <w:r>
              <w:rPr>
                <w:rFonts w:cs="Arial"/>
                <w:b/>
                <w:bCs/>
                <w:sz w:val="16"/>
                <w:szCs w:val="16"/>
              </w:rPr>
              <w:t>All</w:t>
            </w:r>
            <w:r w:rsidRPr="00207A14">
              <w:rPr>
                <w:rFonts w:cs="Arial"/>
                <w:b/>
                <w:bCs/>
                <w:sz w:val="16"/>
                <w:szCs w:val="16"/>
              </w:rPr>
              <w:t xml:space="preserve"> Record</w:t>
            </w:r>
            <w:r>
              <w:rPr>
                <w:rFonts w:cs="Arial"/>
                <w:b/>
                <w:bCs/>
                <w:sz w:val="16"/>
                <w:szCs w:val="16"/>
              </w:rPr>
              <w:t>s for Test for Student</w:t>
            </w:r>
          </w:p>
        </w:tc>
      </w:tr>
      <w:tr w:rsidR="005F6CFC" w:rsidRPr="00207A14" w14:paraId="00A388C4" w14:textId="77777777" w:rsidTr="00773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none" w:sz="0" w:space="0" w:color="auto"/>
            </w:tcBorders>
            <w:shd w:val="clear" w:color="auto" w:fill="auto"/>
            <w:hideMark/>
          </w:tcPr>
          <w:p w14:paraId="00A388C1" w14:textId="77777777" w:rsidR="005F6CFC" w:rsidRPr="005609FC" w:rsidRDefault="005F6CFC" w:rsidP="00226958">
            <w:pPr>
              <w:ind w:left="360"/>
              <w:rPr>
                <w:rFonts w:eastAsia="Times New Roman" w:cs="Arial"/>
                <w:sz w:val="16"/>
                <w:szCs w:val="16"/>
              </w:rPr>
            </w:pPr>
            <w:r w:rsidRPr="005609FC">
              <w:rPr>
                <w:rFonts w:eastAsia="Times New Roman" w:cs="Arial"/>
                <w:sz w:val="16"/>
                <w:szCs w:val="16"/>
              </w:rPr>
              <w:t>Delete Course By District Code, Semester, and School Year</w:t>
            </w:r>
          </w:p>
        </w:tc>
        <w:tc>
          <w:tcPr>
            <w:tcW w:w="1842" w:type="pct"/>
            <w:tcBorders>
              <w:left w:val="none" w:sz="0" w:space="0" w:color="auto"/>
              <w:right w:val="none" w:sz="0" w:space="0" w:color="auto"/>
            </w:tcBorders>
            <w:shd w:val="clear" w:color="auto" w:fill="auto"/>
          </w:tcPr>
          <w:p w14:paraId="00A388C2" w14:textId="77777777" w:rsidR="005F6CFC" w:rsidRPr="00207A14" w:rsidRDefault="005F6CFC" w:rsidP="00226958">
            <w:pPr>
              <w:ind w:left="360"/>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rPr>
            </w:pPr>
            <w:r w:rsidRPr="00207A14">
              <w:rPr>
                <w:rFonts w:cs="Arial"/>
                <w:b/>
                <w:bCs/>
                <w:sz w:val="16"/>
                <w:szCs w:val="16"/>
              </w:rPr>
              <w:t>COURSE, COURSE_ENROLL, CRSE_INSTRUCT_SNAPSHOT, STUD_GRADES</w:t>
            </w:r>
          </w:p>
        </w:tc>
        <w:tc>
          <w:tcPr>
            <w:tcW w:w="988" w:type="pct"/>
            <w:tcBorders>
              <w:left w:val="none" w:sz="0" w:space="0" w:color="auto"/>
            </w:tcBorders>
            <w:shd w:val="clear" w:color="auto" w:fill="auto"/>
          </w:tcPr>
          <w:p w14:paraId="00A388C3" w14:textId="77777777" w:rsidR="005F6CFC" w:rsidRPr="00207A14" w:rsidRDefault="005F6CFC" w:rsidP="00226958">
            <w:pPr>
              <w:ind w:left="360"/>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207A14">
              <w:rPr>
                <w:rFonts w:cs="Arial"/>
                <w:b/>
                <w:bCs/>
                <w:sz w:val="16"/>
                <w:szCs w:val="16"/>
              </w:rPr>
              <w:t>All Records for Period</w:t>
            </w:r>
          </w:p>
        </w:tc>
      </w:tr>
      <w:tr w:rsidR="005F6CFC" w:rsidRPr="00207A14" w14:paraId="00A388C8" w14:textId="77777777" w:rsidTr="00773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none" w:sz="0" w:space="0" w:color="auto"/>
            </w:tcBorders>
            <w:shd w:val="clear" w:color="auto" w:fill="auto"/>
            <w:hideMark/>
          </w:tcPr>
          <w:p w14:paraId="00A388C5" w14:textId="77777777" w:rsidR="005F6CFC" w:rsidRPr="005609FC" w:rsidRDefault="005F6CFC" w:rsidP="00226958">
            <w:pPr>
              <w:ind w:left="360"/>
              <w:rPr>
                <w:rFonts w:eastAsia="Times New Roman" w:cs="Arial"/>
                <w:sz w:val="16"/>
                <w:szCs w:val="16"/>
              </w:rPr>
            </w:pPr>
            <w:r w:rsidRPr="005609FC">
              <w:rPr>
                <w:rFonts w:eastAsia="Times New Roman" w:cs="Arial"/>
                <w:sz w:val="16"/>
                <w:szCs w:val="16"/>
              </w:rPr>
              <w:t>Delete Course Instructor Snapshot By District Code, Semester, and School Year</w:t>
            </w:r>
          </w:p>
        </w:tc>
        <w:tc>
          <w:tcPr>
            <w:tcW w:w="1842" w:type="pct"/>
            <w:tcBorders>
              <w:left w:val="none" w:sz="0" w:space="0" w:color="auto"/>
              <w:right w:val="none" w:sz="0" w:space="0" w:color="auto"/>
            </w:tcBorders>
            <w:shd w:val="clear" w:color="auto" w:fill="auto"/>
          </w:tcPr>
          <w:p w14:paraId="00A388C6" w14:textId="77777777" w:rsidR="005F6CFC" w:rsidRPr="00207A14" w:rsidRDefault="005F6CFC" w:rsidP="00226958">
            <w:pPr>
              <w:ind w:left="360"/>
              <w:cnfStyle w:val="000000010000" w:firstRow="0" w:lastRow="0" w:firstColumn="0" w:lastColumn="0" w:oddVBand="0" w:evenVBand="0" w:oddHBand="0" w:evenHBand="1" w:firstRowFirstColumn="0" w:firstRowLastColumn="0" w:lastRowFirstColumn="0" w:lastRowLastColumn="0"/>
              <w:rPr>
                <w:rFonts w:eastAsia="Times New Roman" w:cs="Arial"/>
                <w:sz w:val="16"/>
                <w:szCs w:val="16"/>
              </w:rPr>
            </w:pPr>
            <w:r w:rsidRPr="00207A14">
              <w:rPr>
                <w:rFonts w:cs="Arial"/>
                <w:b/>
                <w:bCs/>
                <w:sz w:val="16"/>
                <w:szCs w:val="16"/>
              </w:rPr>
              <w:t>CRSE_INSTRUCT_SNAPSHOT</w:t>
            </w:r>
          </w:p>
        </w:tc>
        <w:tc>
          <w:tcPr>
            <w:tcW w:w="988" w:type="pct"/>
            <w:tcBorders>
              <w:left w:val="none" w:sz="0" w:space="0" w:color="auto"/>
            </w:tcBorders>
            <w:shd w:val="clear" w:color="auto" w:fill="auto"/>
          </w:tcPr>
          <w:p w14:paraId="00A388C7" w14:textId="77777777" w:rsidR="005F6CFC" w:rsidRPr="00207A14" w:rsidRDefault="005F6CFC" w:rsidP="00226958">
            <w:pPr>
              <w:ind w:left="360"/>
              <w:cnfStyle w:val="000000010000" w:firstRow="0" w:lastRow="0" w:firstColumn="0" w:lastColumn="0" w:oddVBand="0" w:evenVBand="0" w:oddHBand="0" w:evenHBand="1" w:firstRowFirstColumn="0" w:firstRowLastColumn="0" w:lastRowFirstColumn="0" w:lastRowLastColumn="0"/>
              <w:rPr>
                <w:rFonts w:cs="Arial"/>
                <w:b/>
                <w:bCs/>
                <w:sz w:val="16"/>
                <w:szCs w:val="16"/>
              </w:rPr>
            </w:pPr>
            <w:r w:rsidRPr="00207A14">
              <w:rPr>
                <w:rFonts w:cs="Arial"/>
                <w:b/>
                <w:bCs/>
                <w:sz w:val="16"/>
                <w:szCs w:val="16"/>
              </w:rPr>
              <w:t>All Records for Period</w:t>
            </w:r>
          </w:p>
        </w:tc>
      </w:tr>
      <w:tr w:rsidR="005F6CFC" w:rsidRPr="00207A14" w14:paraId="00A388CC" w14:textId="77777777" w:rsidTr="00773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bottom w:val="single" w:sz="8" w:space="0" w:color="7BA0CD" w:themeColor="accent1" w:themeTint="BF"/>
              <w:right w:val="none" w:sz="0" w:space="0" w:color="auto"/>
            </w:tcBorders>
            <w:shd w:val="clear" w:color="auto" w:fill="auto"/>
            <w:hideMark/>
          </w:tcPr>
          <w:p w14:paraId="00A388C9" w14:textId="77777777" w:rsidR="005F6CFC" w:rsidRPr="005609FC" w:rsidRDefault="005F6CFC" w:rsidP="00226958">
            <w:pPr>
              <w:ind w:left="360"/>
              <w:rPr>
                <w:rFonts w:eastAsia="Times New Roman" w:cs="Arial"/>
                <w:sz w:val="16"/>
                <w:szCs w:val="16"/>
              </w:rPr>
            </w:pPr>
            <w:r w:rsidRPr="005609FC">
              <w:rPr>
                <w:rFonts w:eastAsia="Times New Roman" w:cs="Arial"/>
                <w:sz w:val="16"/>
                <w:szCs w:val="16"/>
              </w:rPr>
              <w:t>Delete District Fact by District Code and Reporting Date</w:t>
            </w:r>
          </w:p>
        </w:tc>
        <w:tc>
          <w:tcPr>
            <w:tcW w:w="1842" w:type="pct"/>
            <w:tcBorders>
              <w:left w:val="none" w:sz="0" w:space="0" w:color="auto"/>
              <w:bottom w:val="single" w:sz="8" w:space="0" w:color="7BA0CD" w:themeColor="accent1" w:themeTint="BF"/>
              <w:right w:val="none" w:sz="0" w:space="0" w:color="auto"/>
            </w:tcBorders>
            <w:shd w:val="clear" w:color="auto" w:fill="auto"/>
          </w:tcPr>
          <w:p w14:paraId="00A388CA" w14:textId="77777777" w:rsidR="005F6CFC" w:rsidRPr="00207A14" w:rsidRDefault="005F6CFC" w:rsidP="00226958">
            <w:pPr>
              <w:ind w:left="360"/>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207A14">
              <w:rPr>
                <w:rFonts w:cs="Arial"/>
                <w:b/>
                <w:bCs/>
                <w:sz w:val="16"/>
                <w:szCs w:val="16"/>
              </w:rPr>
              <w:t>DISTRICT_FACT</w:t>
            </w:r>
          </w:p>
        </w:tc>
        <w:tc>
          <w:tcPr>
            <w:tcW w:w="988" w:type="pct"/>
            <w:tcBorders>
              <w:left w:val="none" w:sz="0" w:space="0" w:color="auto"/>
              <w:bottom w:val="single" w:sz="8" w:space="0" w:color="7BA0CD" w:themeColor="accent1" w:themeTint="BF"/>
            </w:tcBorders>
            <w:shd w:val="clear" w:color="auto" w:fill="auto"/>
          </w:tcPr>
          <w:p w14:paraId="00A388CB" w14:textId="77777777" w:rsidR="005F6CFC" w:rsidRPr="00207A14" w:rsidRDefault="005F6CFC" w:rsidP="00226958">
            <w:pPr>
              <w:ind w:left="360"/>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207A14">
              <w:rPr>
                <w:rFonts w:cs="Arial"/>
                <w:b/>
                <w:bCs/>
                <w:sz w:val="16"/>
                <w:szCs w:val="16"/>
              </w:rPr>
              <w:t>All Records for Period</w:t>
            </w:r>
          </w:p>
        </w:tc>
      </w:tr>
      <w:tr w:rsidR="00480F0D" w:rsidRPr="00480F0D" w14:paraId="00A388D0" w14:textId="77777777" w:rsidTr="00773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vAlign w:val="center"/>
          </w:tcPr>
          <w:p w14:paraId="00A388CD" w14:textId="77777777" w:rsidR="00480F0D" w:rsidRPr="00480F0D" w:rsidRDefault="00123C38" w:rsidP="00226958">
            <w:pPr>
              <w:ind w:left="360"/>
              <w:rPr>
                <w:rFonts w:cs="Arial"/>
                <w:sz w:val="16"/>
                <w:szCs w:val="16"/>
              </w:rPr>
            </w:pPr>
            <w:r w:rsidRPr="00981B62">
              <w:rPr>
                <w:rFonts w:cs="Arial"/>
                <w:sz w:val="16"/>
                <w:szCs w:val="16"/>
              </w:rPr>
              <w:t>Delete Migrant Student by District Code and Reporting Date</w:t>
            </w:r>
          </w:p>
        </w:tc>
        <w:tc>
          <w:tcPr>
            <w:tcW w:w="1842" w:type="pct"/>
            <w:tcBorders>
              <w:left w:val="single" w:sz="8" w:space="0" w:color="7BA0CD" w:themeColor="accent1" w:themeTint="BF"/>
              <w:right w:val="single" w:sz="8" w:space="0" w:color="7BA0CD" w:themeColor="accent1" w:themeTint="BF"/>
            </w:tcBorders>
            <w:shd w:val="clear" w:color="auto" w:fill="auto"/>
            <w:vAlign w:val="center"/>
          </w:tcPr>
          <w:p w14:paraId="00A388CE" w14:textId="77777777" w:rsidR="00480F0D" w:rsidRPr="00480F0D" w:rsidRDefault="00123C38" w:rsidP="00226958">
            <w:pPr>
              <w:ind w:left="360"/>
              <w:cnfStyle w:val="000000010000" w:firstRow="0" w:lastRow="0" w:firstColumn="0" w:lastColumn="0" w:oddVBand="0" w:evenVBand="0" w:oddHBand="0" w:evenHBand="1" w:firstRowFirstColumn="0" w:firstRowLastColumn="0" w:lastRowFirstColumn="0" w:lastRowLastColumn="0"/>
              <w:rPr>
                <w:rFonts w:cs="Arial"/>
                <w:b/>
                <w:bCs/>
                <w:sz w:val="16"/>
                <w:szCs w:val="16"/>
              </w:rPr>
            </w:pPr>
            <w:r w:rsidRPr="00981B62">
              <w:rPr>
                <w:rFonts w:cs="Arial"/>
                <w:b/>
                <w:sz w:val="16"/>
                <w:szCs w:val="16"/>
              </w:rPr>
              <w:t>MIGRANT_STUDENT</w:t>
            </w:r>
          </w:p>
        </w:tc>
        <w:tc>
          <w:tcPr>
            <w:tcW w:w="988" w:type="pct"/>
            <w:tcBorders>
              <w:left w:val="single" w:sz="8" w:space="0" w:color="7BA0CD" w:themeColor="accent1" w:themeTint="BF"/>
            </w:tcBorders>
            <w:shd w:val="clear" w:color="auto" w:fill="auto"/>
            <w:vAlign w:val="center"/>
          </w:tcPr>
          <w:p w14:paraId="00A388CF" w14:textId="77777777" w:rsidR="00480F0D" w:rsidRPr="00480F0D" w:rsidRDefault="00480F0D" w:rsidP="00226958">
            <w:pPr>
              <w:ind w:left="360"/>
              <w:cnfStyle w:val="000000010000" w:firstRow="0" w:lastRow="0" w:firstColumn="0" w:lastColumn="0" w:oddVBand="0" w:evenVBand="0" w:oddHBand="0" w:evenHBand="1" w:firstRowFirstColumn="0" w:firstRowLastColumn="0" w:lastRowFirstColumn="0" w:lastRowLastColumn="0"/>
              <w:rPr>
                <w:rFonts w:cs="Arial"/>
                <w:b/>
                <w:bCs/>
                <w:sz w:val="16"/>
                <w:szCs w:val="16"/>
              </w:rPr>
            </w:pPr>
            <w:r>
              <w:rPr>
                <w:rFonts w:cs="Arial"/>
                <w:b/>
                <w:bCs/>
                <w:sz w:val="16"/>
                <w:szCs w:val="16"/>
              </w:rPr>
              <w:t>All Records for period</w:t>
            </w:r>
          </w:p>
        </w:tc>
      </w:tr>
      <w:tr w:rsidR="00981B62" w:rsidRPr="00480F0D" w14:paraId="00A388D4" w14:textId="77777777" w:rsidTr="00773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bottom w:val="single" w:sz="8" w:space="0" w:color="7BA0CD" w:themeColor="accent1" w:themeTint="BF"/>
              <w:right w:val="single" w:sz="8" w:space="0" w:color="7BA0CD" w:themeColor="accent1" w:themeTint="BF"/>
            </w:tcBorders>
            <w:shd w:val="clear" w:color="auto" w:fill="auto"/>
          </w:tcPr>
          <w:p w14:paraId="00A388D1" w14:textId="77777777" w:rsidR="00480F0D" w:rsidRPr="00981B62" w:rsidRDefault="00123C38" w:rsidP="00226958">
            <w:pPr>
              <w:ind w:left="360"/>
              <w:rPr>
                <w:rFonts w:cs="Arial"/>
                <w:sz w:val="16"/>
                <w:szCs w:val="16"/>
              </w:rPr>
            </w:pPr>
            <w:r w:rsidRPr="00981B62">
              <w:rPr>
                <w:rFonts w:cs="Arial"/>
                <w:sz w:val="16"/>
                <w:szCs w:val="16"/>
              </w:rPr>
              <w:t>Delete Migrant Student by District Code, School Year, Reporting Date, and Student Id</w:t>
            </w:r>
          </w:p>
        </w:tc>
        <w:tc>
          <w:tcPr>
            <w:tcW w:w="1842" w:type="pct"/>
            <w:tcBorders>
              <w:left w:val="single" w:sz="8" w:space="0" w:color="7BA0CD" w:themeColor="accent1" w:themeTint="BF"/>
              <w:bottom w:val="single" w:sz="8" w:space="0" w:color="7BA0CD" w:themeColor="accent1" w:themeTint="BF"/>
              <w:right w:val="single" w:sz="8" w:space="0" w:color="7BA0CD" w:themeColor="accent1" w:themeTint="BF"/>
            </w:tcBorders>
            <w:shd w:val="clear" w:color="auto" w:fill="auto"/>
            <w:vAlign w:val="center"/>
          </w:tcPr>
          <w:p w14:paraId="00A388D2" w14:textId="77777777" w:rsidR="00480F0D" w:rsidRPr="00981B62" w:rsidRDefault="00123C38" w:rsidP="00226958">
            <w:pPr>
              <w:ind w:left="360"/>
              <w:cnfStyle w:val="000000100000" w:firstRow="0" w:lastRow="0" w:firstColumn="0" w:lastColumn="0" w:oddVBand="0" w:evenVBand="0" w:oddHBand="1" w:evenHBand="0" w:firstRowFirstColumn="0" w:firstRowLastColumn="0" w:lastRowFirstColumn="0" w:lastRowLastColumn="0"/>
              <w:rPr>
                <w:rFonts w:cs="Arial"/>
                <w:b/>
                <w:sz w:val="16"/>
                <w:szCs w:val="16"/>
              </w:rPr>
            </w:pPr>
            <w:r w:rsidRPr="00981B62">
              <w:rPr>
                <w:rFonts w:cs="Arial"/>
                <w:b/>
                <w:sz w:val="16"/>
                <w:szCs w:val="16"/>
              </w:rPr>
              <w:t>MIGRANT_STUDENT</w:t>
            </w:r>
          </w:p>
        </w:tc>
        <w:tc>
          <w:tcPr>
            <w:tcW w:w="988" w:type="pct"/>
            <w:tcBorders>
              <w:left w:val="single" w:sz="8" w:space="0" w:color="7BA0CD" w:themeColor="accent1" w:themeTint="BF"/>
              <w:bottom w:val="single" w:sz="8" w:space="0" w:color="7BA0CD" w:themeColor="accent1" w:themeTint="BF"/>
            </w:tcBorders>
            <w:shd w:val="clear" w:color="auto" w:fill="auto"/>
          </w:tcPr>
          <w:p w14:paraId="00A388D3" w14:textId="77777777" w:rsidR="00480F0D" w:rsidRPr="00981B62" w:rsidRDefault="00123C38" w:rsidP="00226958">
            <w:pPr>
              <w:ind w:left="360"/>
              <w:cnfStyle w:val="000000100000" w:firstRow="0" w:lastRow="0" w:firstColumn="0" w:lastColumn="0" w:oddVBand="0" w:evenVBand="0" w:oddHBand="1" w:evenHBand="0" w:firstRowFirstColumn="0" w:firstRowLastColumn="0" w:lastRowFirstColumn="0" w:lastRowLastColumn="0"/>
              <w:rPr>
                <w:rFonts w:cs="Arial"/>
                <w:b/>
                <w:sz w:val="16"/>
                <w:szCs w:val="16"/>
              </w:rPr>
            </w:pPr>
            <w:r w:rsidRPr="00981B62">
              <w:rPr>
                <w:rFonts w:cs="Arial"/>
                <w:b/>
                <w:sz w:val="16"/>
                <w:szCs w:val="16"/>
              </w:rPr>
              <w:t>Single Record</w:t>
            </w:r>
          </w:p>
        </w:tc>
      </w:tr>
      <w:tr w:rsidR="00480F0D" w:rsidRPr="00207A14" w14:paraId="00A388D8" w14:textId="77777777" w:rsidTr="00773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hideMark/>
          </w:tcPr>
          <w:p w14:paraId="00A388D5" w14:textId="77777777" w:rsidR="00480F0D" w:rsidRPr="005609FC" w:rsidRDefault="00480F0D" w:rsidP="00226958">
            <w:pPr>
              <w:ind w:left="360"/>
              <w:rPr>
                <w:rFonts w:eastAsia="Times New Roman" w:cs="Arial"/>
                <w:sz w:val="16"/>
                <w:szCs w:val="16"/>
              </w:rPr>
            </w:pPr>
            <w:r w:rsidRPr="005609FC">
              <w:rPr>
                <w:rFonts w:eastAsia="Times New Roman" w:cs="Arial"/>
                <w:sz w:val="16"/>
                <w:szCs w:val="16"/>
              </w:rPr>
              <w:t>Delete Programs Fact by District , School Year, Programs Start Date, and Student Id</w:t>
            </w:r>
          </w:p>
        </w:tc>
        <w:tc>
          <w:tcPr>
            <w:tcW w:w="1842" w:type="pct"/>
            <w:tcBorders>
              <w:left w:val="single" w:sz="8" w:space="0" w:color="7BA0CD" w:themeColor="accent1" w:themeTint="BF"/>
              <w:right w:val="single" w:sz="8" w:space="0" w:color="7BA0CD" w:themeColor="accent1" w:themeTint="BF"/>
            </w:tcBorders>
            <w:shd w:val="clear" w:color="auto" w:fill="auto"/>
          </w:tcPr>
          <w:p w14:paraId="00A388D6"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eastAsia="Times New Roman" w:cs="Arial"/>
                <w:sz w:val="16"/>
                <w:szCs w:val="16"/>
              </w:rPr>
            </w:pPr>
            <w:r w:rsidRPr="00207A14">
              <w:rPr>
                <w:rFonts w:cs="Arial"/>
                <w:b/>
                <w:bCs/>
                <w:sz w:val="16"/>
                <w:szCs w:val="16"/>
              </w:rPr>
              <w:t>PROGRAMS_FACT</w:t>
            </w:r>
          </w:p>
        </w:tc>
        <w:tc>
          <w:tcPr>
            <w:tcW w:w="988" w:type="pct"/>
            <w:tcBorders>
              <w:left w:val="single" w:sz="8" w:space="0" w:color="7BA0CD" w:themeColor="accent1" w:themeTint="BF"/>
            </w:tcBorders>
            <w:shd w:val="clear" w:color="auto" w:fill="auto"/>
          </w:tcPr>
          <w:p w14:paraId="00A388D7"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eastAsia="Times New Roman" w:cs="Arial"/>
                <w:sz w:val="16"/>
                <w:szCs w:val="16"/>
              </w:rPr>
            </w:pPr>
            <w:r w:rsidRPr="00207A14">
              <w:rPr>
                <w:rFonts w:cs="Arial"/>
                <w:b/>
                <w:bCs/>
                <w:sz w:val="16"/>
                <w:szCs w:val="16"/>
              </w:rPr>
              <w:t>Single Record</w:t>
            </w:r>
          </w:p>
        </w:tc>
      </w:tr>
      <w:tr w:rsidR="00480F0D" w:rsidRPr="00207A14" w14:paraId="00A388DC" w14:textId="77777777" w:rsidTr="00773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hideMark/>
          </w:tcPr>
          <w:p w14:paraId="00A388D9" w14:textId="77777777" w:rsidR="00480F0D" w:rsidRPr="005609FC" w:rsidRDefault="00480F0D" w:rsidP="00226958">
            <w:pPr>
              <w:ind w:left="360"/>
              <w:rPr>
                <w:rFonts w:eastAsia="Times New Roman" w:cs="Arial"/>
                <w:sz w:val="16"/>
                <w:szCs w:val="16"/>
              </w:rPr>
            </w:pPr>
            <w:r w:rsidRPr="005609FC">
              <w:rPr>
                <w:rFonts w:eastAsia="Times New Roman" w:cs="Arial"/>
                <w:sz w:val="16"/>
                <w:szCs w:val="16"/>
              </w:rPr>
              <w:t>Delete Programs Fact by District and Programs Start Date</w:t>
            </w:r>
          </w:p>
        </w:tc>
        <w:tc>
          <w:tcPr>
            <w:tcW w:w="1842" w:type="pct"/>
            <w:tcBorders>
              <w:left w:val="single" w:sz="8" w:space="0" w:color="7BA0CD" w:themeColor="accent1" w:themeTint="BF"/>
              <w:right w:val="single" w:sz="8" w:space="0" w:color="7BA0CD" w:themeColor="accent1" w:themeTint="BF"/>
            </w:tcBorders>
            <w:shd w:val="clear" w:color="auto" w:fill="auto"/>
          </w:tcPr>
          <w:p w14:paraId="00A388DA" w14:textId="77777777" w:rsidR="00480F0D" w:rsidRPr="00207A14" w:rsidRDefault="00480F0D" w:rsidP="00226958">
            <w:pPr>
              <w:ind w:left="360"/>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207A14">
              <w:rPr>
                <w:rFonts w:cs="Arial"/>
                <w:b/>
                <w:bCs/>
                <w:sz w:val="16"/>
                <w:szCs w:val="16"/>
              </w:rPr>
              <w:t>PROGRAMS_FACT</w:t>
            </w:r>
          </w:p>
        </w:tc>
        <w:tc>
          <w:tcPr>
            <w:tcW w:w="988" w:type="pct"/>
            <w:tcBorders>
              <w:left w:val="single" w:sz="8" w:space="0" w:color="7BA0CD" w:themeColor="accent1" w:themeTint="BF"/>
            </w:tcBorders>
            <w:shd w:val="clear" w:color="auto" w:fill="auto"/>
          </w:tcPr>
          <w:p w14:paraId="00A388DB" w14:textId="77777777" w:rsidR="00480F0D" w:rsidRPr="00207A14" w:rsidRDefault="00480F0D" w:rsidP="00226958">
            <w:pPr>
              <w:ind w:left="360"/>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207A14">
              <w:rPr>
                <w:rFonts w:cs="Arial"/>
                <w:b/>
                <w:bCs/>
                <w:sz w:val="16"/>
                <w:szCs w:val="16"/>
              </w:rPr>
              <w:t>All Records for Period</w:t>
            </w:r>
          </w:p>
        </w:tc>
      </w:tr>
      <w:tr w:rsidR="00480F0D" w:rsidRPr="00207A14" w14:paraId="00A388E0" w14:textId="77777777" w:rsidTr="00773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hideMark/>
          </w:tcPr>
          <w:p w14:paraId="00A388DD" w14:textId="77777777" w:rsidR="00480F0D" w:rsidRPr="005609FC" w:rsidRDefault="00480F0D" w:rsidP="00226958">
            <w:pPr>
              <w:ind w:left="360"/>
              <w:rPr>
                <w:rFonts w:eastAsia="Times New Roman" w:cs="Arial"/>
                <w:sz w:val="16"/>
                <w:szCs w:val="16"/>
              </w:rPr>
            </w:pPr>
            <w:r w:rsidRPr="005609FC">
              <w:rPr>
                <w:rFonts w:eastAsia="Times New Roman" w:cs="Arial"/>
                <w:sz w:val="16"/>
                <w:szCs w:val="16"/>
              </w:rPr>
              <w:t>Delete Programs Qualifications by District and Qualification Date</w:t>
            </w:r>
          </w:p>
        </w:tc>
        <w:tc>
          <w:tcPr>
            <w:tcW w:w="1842" w:type="pct"/>
            <w:tcBorders>
              <w:left w:val="single" w:sz="8" w:space="0" w:color="7BA0CD" w:themeColor="accent1" w:themeTint="BF"/>
              <w:right w:val="single" w:sz="8" w:space="0" w:color="7BA0CD" w:themeColor="accent1" w:themeTint="BF"/>
            </w:tcBorders>
            <w:shd w:val="clear" w:color="auto" w:fill="auto"/>
          </w:tcPr>
          <w:p w14:paraId="00A388DE"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eastAsia="Times New Roman" w:cs="Arial"/>
                <w:sz w:val="16"/>
                <w:szCs w:val="16"/>
              </w:rPr>
            </w:pPr>
            <w:r w:rsidRPr="00207A14">
              <w:rPr>
                <w:rFonts w:cs="Arial"/>
                <w:b/>
                <w:bCs/>
                <w:sz w:val="16"/>
                <w:szCs w:val="16"/>
              </w:rPr>
              <w:t>PROGRAMS_QUALIF</w:t>
            </w:r>
          </w:p>
        </w:tc>
        <w:tc>
          <w:tcPr>
            <w:tcW w:w="988" w:type="pct"/>
            <w:tcBorders>
              <w:left w:val="single" w:sz="8" w:space="0" w:color="7BA0CD" w:themeColor="accent1" w:themeTint="BF"/>
            </w:tcBorders>
            <w:shd w:val="clear" w:color="auto" w:fill="auto"/>
          </w:tcPr>
          <w:p w14:paraId="00A388DF"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cs="Arial"/>
                <w:b/>
                <w:bCs/>
                <w:sz w:val="16"/>
                <w:szCs w:val="16"/>
              </w:rPr>
            </w:pPr>
            <w:r w:rsidRPr="00207A14">
              <w:rPr>
                <w:rFonts w:cs="Arial"/>
                <w:b/>
                <w:bCs/>
                <w:sz w:val="16"/>
                <w:szCs w:val="16"/>
              </w:rPr>
              <w:t>All Records for Period</w:t>
            </w:r>
          </w:p>
        </w:tc>
      </w:tr>
      <w:tr w:rsidR="00981B62" w:rsidRPr="00207A14" w14:paraId="00A388E4" w14:textId="77777777" w:rsidTr="00773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hideMark/>
          </w:tcPr>
          <w:p w14:paraId="00A388E1" w14:textId="77777777" w:rsidR="00480F0D" w:rsidRPr="005609FC" w:rsidRDefault="00480F0D" w:rsidP="00226958">
            <w:pPr>
              <w:ind w:left="360"/>
              <w:rPr>
                <w:rFonts w:eastAsia="Times New Roman" w:cs="Arial"/>
                <w:sz w:val="16"/>
                <w:szCs w:val="16"/>
              </w:rPr>
            </w:pPr>
            <w:r w:rsidRPr="005609FC">
              <w:rPr>
                <w:rFonts w:eastAsia="Times New Roman" w:cs="Arial"/>
                <w:sz w:val="16"/>
                <w:szCs w:val="16"/>
              </w:rPr>
              <w:t>Delete Programs Qualifications by District</w:t>
            </w:r>
            <w:r>
              <w:rPr>
                <w:rFonts w:eastAsia="Times New Roman" w:cs="Arial"/>
                <w:sz w:val="16"/>
                <w:szCs w:val="16"/>
              </w:rPr>
              <w:t>,</w:t>
            </w:r>
            <w:r w:rsidRPr="005609FC">
              <w:rPr>
                <w:rFonts w:eastAsia="Times New Roman" w:cs="Arial"/>
                <w:sz w:val="16"/>
                <w:szCs w:val="16"/>
              </w:rPr>
              <w:t xml:space="preserve"> Qualification Date</w:t>
            </w:r>
            <w:r>
              <w:rPr>
                <w:rFonts w:eastAsia="Times New Roman" w:cs="Arial"/>
                <w:sz w:val="16"/>
                <w:szCs w:val="16"/>
              </w:rPr>
              <w:t>, and Student ID</w:t>
            </w:r>
          </w:p>
        </w:tc>
        <w:tc>
          <w:tcPr>
            <w:tcW w:w="1842" w:type="pct"/>
            <w:tcBorders>
              <w:left w:val="single" w:sz="8" w:space="0" w:color="7BA0CD" w:themeColor="accent1" w:themeTint="BF"/>
              <w:right w:val="single" w:sz="8" w:space="0" w:color="7BA0CD" w:themeColor="accent1" w:themeTint="BF"/>
            </w:tcBorders>
            <w:shd w:val="clear" w:color="auto" w:fill="auto"/>
          </w:tcPr>
          <w:p w14:paraId="00A388E2" w14:textId="77777777" w:rsidR="00480F0D" w:rsidRPr="00207A14" w:rsidRDefault="00480F0D" w:rsidP="00226958">
            <w:pPr>
              <w:ind w:left="360"/>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207A14">
              <w:rPr>
                <w:rFonts w:cs="Arial"/>
                <w:b/>
                <w:bCs/>
                <w:sz w:val="16"/>
                <w:szCs w:val="16"/>
              </w:rPr>
              <w:t>PROGRAMS_QUALIF</w:t>
            </w:r>
          </w:p>
        </w:tc>
        <w:tc>
          <w:tcPr>
            <w:tcW w:w="988" w:type="pct"/>
            <w:tcBorders>
              <w:left w:val="single" w:sz="8" w:space="0" w:color="7BA0CD" w:themeColor="accent1" w:themeTint="BF"/>
            </w:tcBorders>
            <w:shd w:val="clear" w:color="auto" w:fill="auto"/>
          </w:tcPr>
          <w:p w14:paraId="00A388E3" w14:textId="77777777" w:rsidR="00480F0D" w:rsidRPr="00207A14" w:rsidRDefault="00480F0D" w:rsidP="00226958">
            <w:pPr>
              <w:ind w:left="360"/>
              <w:cnfStyle w:val="000000100000" w:firstRow="0" w:lastRow="0" w:firstColumn="0" w:lastColumn="0" w:oddVBand="0" w:evenVBand="0" w:oddHBand="1" w:evenHBand="0" w:firstRowFirstColumn="0" w:firstRowLastColumn="0" w:lastRowFirstColumn="0" w:lastRowLastColumn="0"/>
              <w:rPr>
                <w:rFonts w:cs="Arial"/>
                <w:b/>
                <w:bCs/>
                <w:sz w:val="16"/>
                <w:szCs w:val="16"/>
              </w:rPr>
            </w:pPr>
            <w:r>
              <w:rPr>
                <w:rFonts w:cs="Arial"/>
                <w:b/>
                <w:bCs/>
                <w:sz w:val="16"/>
                <w:szCs w:val="16"/>
              </w:rPr>
              <w:t xml:space="preserve">Single </w:t>
            </w:r>
            <w:r w:rsidRPr="00207A14">
              <w:rPr>
                <w:rFonts w:cs="Arial"/>
                <w:b/>
                <w:bCs/>
                <w:sz w:val="16"/>
                <w:szCs w:val="16"/>
              </w:rPr>
              <w:t>Record</w:t>
            </w:r>
          </w:p>
        </w:tc>
      </w:tr>
      <w:tr w:rsidR="00480F0D" w:rsidRPr="00207A14" w14:paraId="00A388E8" w14:textId="77777777" w:rsidTr="00773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bottom w:val="single" w:sz="8" w:space="0" w:color="7BA0CD" w:themeColor="accent1" w:themeTint="BF"/>
              <w:right w:val="single" w:sz="8" w:space="0" w:color="7BA0CD" w:themeColor="accent1" w:themeTint="BF"/>
            </w:tcBorders>
            <w:shd w:val="clear" w:color="auto" w:fill="auto"/>
            <w:hideMark/>
          </w:tcPr>
          <w:p w14:paraId="00A388E5" w14:textId="77777777" w:rsidR="00480F0D" w:rsidRPr="005609FC" w:rsidRDefault="00480F0D" w:rsidP="00226958">
            <w:pPr>
              <w:ind w:left="360"/>
              <w:rPr>
                <w:rFonts w:eastAsia="Times New Roman" w:cs="Arial"/>
                <w:sz w:val="16"/>
                <w:szCs w:val="16"/>
              </w:rPr>
            </w:pPr>
            <w:r w:rsidRPr="005609FC">
              <w:rPr>
                <w:rFonts w:eastAsia="Times New Roman" w:cs="Arial"/>
                <w:sz w:val="16"/>
                <w:szCs w:val="16"/>
              </w:rPr>
              <w:t>Delete School Enrollment By District Code and School Year</w:t>
            </w:r>
          </w:p>
        </w:tc>
        <w:tc>
          <w:tcPr>
            <w:tcW w:w="1842" w:type="pct"/>
            <w:tcBorders>
              <w:left w:val="single" w:sz="8" w:space="0" w:color="7BA0CD" w:themeColor="accent1" w:themeTint="BF"/>
              <w:bottom w:val="single" w:sz="8" w:space="0" w:color="7BA0CD" w:themeColor="accent1" w:themeTint="BF"/>
              <w:right w:val="single" w:sz="8" w:space="0" w:color="7BA0CD" w:themeColor="accent1" w:themeTint="BF"/>
            </w:tcBorders>
            <w:shd w:val="clear" w:color="auto" w:fill="auto"/>
          </w:tcPr>
          <w:p w14:paraId="00A388E6"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eastAsia="Times New Roman" w:cs="Arial"/>
                <w:sz w:val="16"/>
                <w:szCs w:val="16"/>
              </w:rPr>
            </w:pPr>
            <w:r w:rsidRPr="00207A14">
              <w:rPr>
                <w:rFonts w:cs="Arial"/>
                <w:b/>
                <w:bCs/>
                <w:sz w:val="16"/>
                <w:szCs w:val="16"/>
              </w:rPr>
              <w:t>SCHOOL_ENROLL</w:t>
            </w:r>
          </w:p>
        </w:tc>
        <w:tc>
          <w:tcPr>
            <w:tcW w:w="988" w:type="pct"/>
            <w:tcBorders>
              <w:left w:val="single" w:sz="8" w:space="0" w:color="7BA0CD" w:themeColor="accent1" w:themeTint="BF"/>
              <w:bottom w:val="single" w:sz="8" w:space="0" w:color="7BA0CD" w:themeColor="accent1" w:themeTint="BF"/>
            </w:tcBorders>
            <w:shd w:val="clear" w:color="auto" w:fill="auto"/>
          </w:tcPr>
          <w:p w14:paraId="00A388E7"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cs="Arial"/>
                <w:b/>
                <w:bCs/>
                <w:sz w:val="16"/>
                <w:szCs w:val="16"/>
              </w:rPr>
            </w:pPr>
            <w:r w:rsidRPr="00207A14">
              <w:rPr>
                <w:rFonts w:cs="Arial"/>
                <w:b/>
                <w:bCs/>
                <w:sz w:val="16"/>
                <w:szCs w:val="16"/>
              </w:rPr>
              <w:t>All Records for Period</w:t>
            </w:r>
          </w:p>
        </w:tc>
      </w:tr>
      <w:tr w:rsidR="00480F0D" w:rsidRPr="00207A14" w14:paraId="00A388EC" w14:textId="77777777" w:rsidTr="00773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hideMark/>
          </w:tcPr>
          <w:p w14:paraId="00A388E9" w14:textId="77777777" w:rsidR="00480F0D" w:rsidRPr="005609FC" w:rsidRDefault="00480F0D" w:rsidP="00226958">
            <w:pPr>
              <w:ind w:left="360"/>
              <w:rPr>
                <w:rFonts w:eastAsia="Times New Roman" w:cs="Arial"/>
                <w:sz w:val="16"/>
                <w:szCs w:val="16"/>
              </w:rPr>
            </w:pPr>
            <w:r w:rsidRPr="005609FC">
              <w:rPr>
                <w:rFonts w:eastAsia="Times New Roman" w:cs="Arial"/>
                <w:sz w:val="16"/>
                <w:szCs w:val="16"/>
              </w:rPr>
              <w:t>Delete School Enrollment by District Code, School Year, Student ID, and Enrollment Code</w:t>
            </w:r>
          </w:p>
        </w:tc>
        <w:tc>
          <w:tcPr>
            <w:tcW w:w="1842" w:type="pct"/>
            <w:tcBorders>
              <w:left w:val="single" w:sz="8" w:space="0" w:color="7BA0CD" w:themeColor="accent1" w:themeTint="BF"/>
              <w:right w:val="single" w:sz="8" w:space="0" w:color="7BA0CD" w:themeColor="accent1" w:themeTint="BF"/>
            </w:tcBorders>
            <w:shd w:val="clear" w:color="auto" w:fill="auto"/>
          </w:tcPr>
          <w:p w14:paraId="00A388EA" w14:textId="77777777" w:rsidR="00480F0D" w:rsidRPr="00207A14" w:rsidRDefault="00480F0D" w:rsidP="00226958">
            <w:pPr>
              <w:ind w:left="360"/>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207A14">
              <w:rPr>
                <w:rFonts w:cs="Arial"/>
                <w:b/>
                <w:bCs/>
                <w:sz w:val="16"/>
                <w:szCs w:val="16"/>
              </w:rPr>
              <w:t>SCHOOL_ENROLL</w:t>
            </w:r>
          </w:p>
        </w:tc>
        <w:tc>
          <w:tcPr>
            <w:tcW w:w="988" w:type="pct"/>
            <w:tcBorders>
              <w:left w:val="single" w:sz="8" w:space="0" w:color="7BA0CD" w:themeColor="accent1" w:themeTint="BF"/>
            </w:tcBorders>
            <w:shd w:val="clear" w:color="auto" w:fill="auto"/>
          </w:tcPr>
          <w:p w14:paraId="00A388EB" w14:textId="77777777" w:rsidR="00480F0D" w:rsidRPr="00207A14" w:rsidRDefault="00480F0D" w:rsidP="00226958">
            <w:pPr>
              <w:ind w:left="360"/>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207A14">
              <w:rPr>
                <w:rFonts w:cs="Arial"/>
                <w:b/>
                <w:bCs/>
                <w:sz w:val="16"/>
                <w:szCs w:val="16"/>
              </w:rPr>
              <w:t>Single Record</w:t>
            </w:r>
          </w:p>
        </w:tc>
      </w:tr>
      <w:tr w:rsidR="00480F0D" w:rsidRPr="00207A14" w14:paraId="00A388F0" w14:textId="77777777" w:rsidTr="00773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hideMark/>
          </w:tcPr>
          <w:p w14:paraId="00A388ED" w14:textId="77777777" w:rsidR="00480F0D" w:rsidRPr="005609FC" w:rsidRDefault="00480F0D" w:rsidP="00226958">
            <w:pPr>
              <w:ind w:left="360"/>
              <w:rPr>
                <w:rFonts w:eastAsia="Times New Roman" w:cs="Arial"/>
                <w:sz w:val="16"/>
                <w:szCs w:val="16"/>
              </w:rPr>
            </w:pPr>
            <w:r w:rsidRPr="005609FC">
              <w:rPr>
                <w:rFonts w:eastAsia="Times New Roman" w:cs="Arial"/>
                <w:sz w:val="16"/>
                <w:szCs w:val="16"/>
              </w:rPr>
              <w:t>Delete SE Events by District, School Year, and Student ID - (Specific Records) - (Specific Records)</w:t>
            </w:r>
          </w:p>
        </w:tc>
        <w:tc>
          <w:tcPr>
            <w:tcW w:w="1842" w:type="pct"/>
            <w:tcBorders>
              <w:left w:val="single" w:sz="8" w:space="0" w:color="7BA0CD" w:themeColor="accent1" w:themeTint="BF"/>
              <w:right w:val="single" w:sz="8" w:space="0" w:color="7BA0CD" w:themeColor="accent1" w:themeTint="BF"/>
            </w:tcBorders>
            <w:shd w:val="clear" w:color="auto" w:fill="auto"/>
          </w:tcPr>
          <w:p w14:paraId="00A388EE"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eastAsia="Times New Roman" w:cs="Arial"/>
                <w:sz w:val="16"/>
                <w:szCs w:val="16"/>
              </w:rPr>
            </w:pPr>
            <w:r w:rsidRPr="00207A14">
              <w:rPr>
                <w:rFonts w:cs="Arial"/>
                <w:b/>
                <w:bCs/>
                <w:sz w:val="16"/>
                <w:szCs w:val="16"/>
              </w:rPr>
              <w:t>SE_EVENTS</w:t>
            </w:r>
          </w:p>
        </w:tc>
        <w:tc>
          <w:tcPr>
            <w:tcW w:w="988" w:type="pct"/>
            <w:tcBorders>
              <w:left w:val="single" w:sz="8" w:space="0" w:color="7BA0CD" w:themeColor="accent1" w:themeTint="BF"/>
            </w:tcBorders>
            <w:shd w:val="clear" w:color="auto" w:fill="auto"/>
          </w:tcPr>
          <w:p w14:paraId="00A388EF"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eastAsia="Times New Roman" w:cs="Arial"/>
                <w:sz w:val="16"/>
                <w:szCs w:val="16"/>
              </w:rPr>
            </w:pPr>
            <w:r w:rsidRPr="00207A14">
              <w:rPr>
                <w:rFonts w:cs="Arial"/>
                <w:b/>
                <w:bCs/>
                <w:sz w:val="16"/>
                <w:szCs w:val="16"/>
              </w:rPr>
              <w:t>Single Record</w:t>
            </w:r>
          </w:p>
        </w:tc>
      </w:tr>
      <w:tr w:rsidR="00480F0D" w:rsidRPr="00207A14" w14:paraId="00A388F4" w14:textId="77777777" w:rsidTr="00773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hideMark/>
          </w:tcPr>
          <w:p w14:paraId="00A388F1" w14:textId="77777777" w:rsidR="00480F0D" w:rsidRPr="005609FC" w:rsidRDefault="00480F0D" w:rsidP="00226958">
            <w:pPr>
              <w:ind w:left="360"/>
              <w:rPr>
                <w:rFonts w:eastAsia="Times New Roman" w:cs="Arial"/>
                <w:sz w:val="16"/>
                <w:szCs w:val="16"/>
              </w:rPr>
            </w:pPr>
            <w:r w:rsidRPr="005609FC">
              <w:rPr>
                <w:rFonts w:eastAsia="Times New Roman" w:cs="Arial"/>
                <w:sz w:val="16"/>
                <w:szCs w:val="16"/>
              </w:rPr>
              <w:t>Delete SE Events by District, School Year, Event Type, and Student ID - (Specific Records)</w:t>
            </w:r>
          </w:p>
        </w:tc>
        <w:tc>
          <w:tcPr>
            <w:tcW w:w="1842" w:type="pct"/>
            <w:tcBorders>
              <w:left w:val="single" w:sz="8" w:space="0" w:color="7BA0CD" w:themeColor="accent1" w:themeTint="BF"/>
              <w:right w:val="single" w:sz="8" w:space="0" w:color="7BA0CD" w:themeColor="accent1" w:themeTint="BF"/>
            </w:tcBorders>
            <w:shd w:val="clear" w:color="auto" w:fill="auto"/>
          </w:tcPr>
          <w:p w14:paraId="00A388F2" w14:textId="77777777" w:rsidR="00480F0D" w:rsidRPr="00207A14" w:rsidRDefault="00480F0D" w:rsidP="00226958">
            <w:pPr>
              <w:ind w:left="360"/>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207A14">
              <w:rPr>
                <w:rFonts w:cs="Arial"/>
                <w:b/>
                <w:bCs/>
                <w:sz w:val="16"/>
                <w:szCs w:val="16"/>
              </w:rPr>
              <w:t>SE_EVENTS</w:t>
            </w:r>
          </w:p>
        </w:tc>
        <w:tc>
          <w:tcPr>
            <w:tcW w:w="988" w:type="pct"/>
            <w:tcBorders>
              <w:left w:val="single" w:sz="8" w:space="0" w:color="7BA0CD" w:themeColor="accent1" w:themeTint="BF"/>
            </w:tcBorders>
            <w:shd w:val="clear" w:color="auto" w:fill="auto"/>
          </w:tcPr>
          <w:p w14:paraId="00A388F3" w14:textId="77777777" w:rsidR="00480F0D" w:rsidRPr="00207A14" w:rsidRDefault="00480F0D" w:rsidP="00226958">
            <w:pPr>
              <w:ind w:left="360"/>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207A14">
              <w:rPr>
                <w:rFonts w:cs="Arial"/>
                <w:b/>
                <w:bCs/>
                <w:sz w:val="16"/>
                <w:szCs w:val="16"/>
              </w:rPr>
              <w:t>Single Record</w:t>
            </w:r>
          </w:p>
        </w:tc>
      </w:tr>
      <w:tr w:rsidR="00480F0D" w:rsidRPr="00207A14" w14:paraId="00A388F8" w14:textId="77777777" w:rsidTr="00773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hideMark/>
          </w:tcPr>
          <w:p w14:paraId="00A388F5" w14:textId="77777777" w:rsidR="00480F0D" w:rsidRPr="005609FC" w:rsidRDefault="00480F0D" w:rsidP="00226958">
            <w:pPr>
              <w:ind w:left="360"/>
              <w:rPr>
                <w:rFonts w:eastAsia="Times New Roman" w:cs="Arial"/>
                <w:sz w:val="16"/>
                <w:szCs w:val="16"/>
              </w:rPr>
            </w:pPr>
            <w:r w:rsidRPr="005609FC">
              <w:rPr>
                <w:rFonts w:eastAsia="Times New Roman" w:cs="Arial"/>
                <w:sz w:val="16"/>
                <w:szCs w:val="16"/>
              </w:rPr>
              <w:t>Delete Special Education Services Fact By District and Service Start Date</w:t>
            </w:r>
          </w:p>
        </w:tc>
        <w:tc>
          <w:tcPr>
            <w:tcW w:w="1842" w:type="pct"/>
            <w:tcBorders>
              <w:left w:val="single" w:sz="8" w:space="0" w:color="7BA0CD" w:themeColor="accent1" w:themeTint="BF"/>
              <w:right w:val="single" w:sz="8" w:space="0" w:color="7BA0CD" w:themeColor="accent1" w:themeTint="BF"/>
            </w:tcBorders>
            <w:shd w:val="clear" w:color="auto" w:fill="auto"/>
          </w:tcPr>
          <w:p w14:paraId="00A388F6"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eastAsia="Times New Roman" w:cs="Arial"/>
                <w:sz w:val="16"/>
                <w:szCs w:val="16"/>
              </w:rPr>
            </w:pPr>
            <w:r w:rsidRPr="00207A14">
              <w:rPr>
                <w:rFonts w:cs="Arial"/>
                <w:b/>
                <w:bCs/>
                <w:sz w:val="16"/>
                <w:szCs w:val="16"/>
              </w:rPr>
              <w:t>SE_SERVICES_FACT</w:t>
            </w:r>
          </w:p>
        </w:tc>
        <w:tc>
          <w:tcPr>
            <w:tcW w:w="988" w:type="pct"/>
            <w:tcBorders>
              <w:left w:val="single" w:sz="8" w:space="0" w:color="7BA0CD" w:themeColor="accent1" w:themeTint="BF"/>
            </w:tcBorders>
            <w:shd w:val="clear" w:color="auto" w:fill="auto"/>
          </w:tcPr>
          <w:p w14:paraId="00A388F7"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cs="Arial"/>
                <w:b/>
                <w:bCs/>
                <w:sz w:val="16"/>
                <w:szCs w:val="16"/>
              </w:rPr>
            </w:pPr>
            <w:r w:rsidRPr="00207A14">
              <w:rPr>
                <w:rFonts w:cs="Arial"/>
                <w:b/>
                <w:bCs/>
                <w:sz w:val="16"/>
                <w:szCs w:val="16"/>
              </w:rPr>
              <w:t>All Records for Period</w:t>
            </w:r>
          </w:p>
        </w:tc>
      </w:tr>
      <w:tr w:rsidR="00480F0D" w:rsidRPr="00207A14" w14:paraId="00A388FC" w14:textId="77777777" w:rsidTr="00773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hideMark/>
          </w:tcPr>
          <w:p w14:paraId="00A388F9" w14:textId="77777777" w:rsidR="00480F0D" w:rsidRPr="005609FC" w:rsidRDefault="00480F0D" w:rsidP="00226958">
            <w:pPr>
              <w:ind w:left="360"/>
              <w:rPr>
                <w:rFonts w:eastAsia="Times New Roman" w:cs="Arial"/>
                <w:sz w:val="16"/>
                <w:szCs w:val="16"/>
              </w:rPr>
            </w:pPr>
            <w:r w:rsidRPr="005609FC">
              <w:rPr>
                <w:rFonts w:eastAsia="Times New Roman" w:cs="Arial"/>
                <w:sz w:val="16"/>
                <w:szCs w:val="16"/>
              </w:rPr>
              <w:t>Delete Special Education Services Fact By District, School Year, Service Start Date, and Student Id</w:t>
            </w:r>
          </w:p>
        </w:tc>
        <w:tc>
          <w:tcPr>
            <w:tcW w:w="1842" w:type="pct"/>
            <w:tcBorders>
              <w:left w:val="single" w:sz="8" w:space="0" w:color="7BA0CD" w:themeColor="accent1" w:themeTint="BF"/>
              <w:right w:val="single" w:sz="8" w:space="0" w:color="7BA0CD" w:themeColor="accent1" w:themeTint="BF"/>
            </w:tcBorders>
            <w:shd w:val="clear" w:color="auto" w:fill="auto"/>
          </w:tcPr>
          <w:p w14:paraId="00A388FA" w14:textId="77777777" w:rsidR="00480F0D" w:rsidRPr="00207A14" w:rsidRDefault="00480F0D" w:rsidP="00226958">
            <w:pPr>
              <w:ind w:left="360"/>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207A14">
              <w:rPr>
                <w:rFonts w:cs="Arial"/>
                <w:b/>
                <w:bCs/>
                <w:sz w:val="16"/>
                <w:szCs w:val="16"/>
              </w:rPr>
              <w:t>SE_SERVICES_FACT</w:t>
            </w:r>
          </w:p>
        </w:tc>
        <w:tc>
          <w:tcPr>
            <w:tcW w:w="988" w:type="pct"/>
            <w:tcBorders>
              <w:left w:val="single" w:sz="8" w:space="0" w:color="7BA0CD" w:themeColor="accent1" w:themeTint="BF"/>
            </w:tcBorders>
            <w:shd w:val="clear" w:color="auto" w:fill="auto"/>
          </w:tcPr>
          <w:p w14:paraId="00A388FB" w14:textId="77777777" w:rsidR="00480F0D" w:rsidRPr="00207A14" w:rsidRDefault="00480F0D" w:rsidP="00226958">
            <w:pPr>
              <w:ind w:left="360"/>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207A14">
              <w:rPr>
                <w:rFonts w:cs="Arial"/>
                <w:b/>
                <w:bCs/>
                <w:sz w:val="16"/>
                <w:szCs w:val="16"/>
              </w:rPr>
              <w:t>Single Record</w:t>
            </w:r>
          </w:p>
        </w:tc>
      </w:tr>
      <w:tr w:rsidR="00480F0D" w:rsidRPr="00207A14" w14:paraId="00A38900" w14:textId="77777777" w:rsidTr="00773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hideMark/>
          </w:tcPr>
          <w:p w14:paraId="00A388FD" w14:textId="77777777" w:rsidR="00480F0D" w:rsidRPr="005609FC" w:rsidRDefault="00480F0D" w:rsidP="00226958">
            <w:pPr>
              <w:ind w:left="360"/>
              <w:rPr>
                <w:rFonts w:eastAsia="Times New Roman" w:cs="Arial"/>
                <w:sz w:val="16"/>
                <w:szCs w:val="16"/>
              </w:rPr>
            </w:pPr>
            <w:r w:rsidRPr="005609FC">
              <w:rPr>
                <w:rFonts w:eastAsia="Times New Roman" w:cs="Arial"/>
                <w:sz w:val="16"/>
                <w:szCs w:val="16"/>
              </w:rPr>
              <w:t>Delete Special Education Snapshot by District and Snapshot Date</w:t>
            </w:r>
          </w:p>
        </w:tc>
        <w:tc>
          <w:tcPr>
            <w:tcW w:w="1842" w:type="pct"/>
            <w:tcBorders>
              <w:left w:val="single" w:sz="8" w:space="0" w:color="7BA0CD" w:themeColor="accent1" w:themeTint="BF"/>
              <w:right w:val="single" w:sz="8" w:space="0" w:color="7BA0CD" w:themeColor="accent1" w:themeTint="BF"/>
            </w:tcBorders>
            <w:shd w:val="clear" w:color="auto" w:fill="auto"/>
          </w:tcPr>
          <w:p w14:paraId="00A388FE"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eastAsia="Times New Roman" w:cs="Arial"/>
                <w:sz w:val="16"/>
                <w:szCs w:val="16"/>
              </w:rPr>
            </w:pPr>
            <w:r w:rsidRPr="00207A14">
              <w:rPr>
                <w:rFonts w:cs="Arial"/>
                <w:b/>
                <w:bCs/>
                <w:sz w:val="16"/>
                <w:szCs w:val="16"/>
              </w:rPr>
              <w:t>SPECIAL_ED_SNAP</w:t>
            </w:r>
          </w:p>
        </w:tc>
        <w:tc>
          <w:tcPr>
            <w:tcW w:w="988" w:type="pct"/>
            <w:tcBorders>
              <w:left w:val="single" w:sz="8" w:space="0" w:color="7BA0CD" w:themeColor="accent1" w:themeTint="BF"/>
            </w:tcBorders>
            <w:shd w:val="clear" w:color="auto" w:fill="auto"/>
          </w:tcPr>
          <w:p w14:paraId="00A388FF"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cs="Arial"/>
                <w:b/>
                <w:bCs/>
                <w:sz w:val="16"/>
                <w:szCs w:val="16"/>
              </w:rPr>
            </w:pPr>
            <w:r w:rsidRPr="00207A14">
              <w:rPr>
                <w:rFonts w:cs="Arial"/>
                <w:b/>
                <w:bCs/>
                <w:sz w:val="16"/>
                <w:szCs w:val="16"/>
              </w:rPr>
              <w:t>All Records for Period</w:t>
            </w:r>
          </w:p>
        </w:tc>
      </w:tr>
      <w:tr w:rsidR="00480F0D" w:rsidRPr="00207A14" w14:paraId="00A38904" w14:textId="77777777" w:rsidTr="00773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hideMark/>
          </w:tcPr>
          <w:p w14:paraId="00A38901" w14:textId="77777777" w:rsidR="00480F0D" w:rsidRPr="005609FC" w:rsidRDefault="00480F0D" w:rsidP="00226958">
            <w:pPr>
              <w:ind w:left="360"/>
              <w:rPr>
                <w:rFonts w:eastAsia="Times New Roman" w:cs="Arial"/>
                <w:sz w:val="16"/>
                <w:szCs w:val="16"/>
              </w:rPr>
            </w:pPr>
            <w:r w:rsidRPr="005609FC">
              <w:rPr>
                <w:rFonts w:eastAsia="Times New Roman" w:cs="Arial"/>
                <w:sz w:val="16"/>
                <w:szCs w:val="16"/>
              </w:rPr>
              <w:t>Delete Special Education Snapshot by District, School Year, Snapshot Date, and Student Id</w:t>
            </w:r>
          </w:p>
        </w:tc>
        <w:tc>
          <w:tcPr>
            <w:tcW w:w="1842" w:type="pct"/>
            <w:tcBorders>
              <w:left w:val="single" w:sz="8" w:space="0" w:color="7BA0CD" w:themeColor="accent1" w:themeTint="BF"/>
              <w:right w:val="single" w:sz="8" w:space="0" w:color="7BA0CD" w:themeColor="accent1" w:themeTint="BF"/>
            </w:tcBorders>
            <w:shd w:val="clear" w:color="auto" w:fill="auto"/>
          </w:tcPr>
          <w:p w14:paraId="00A38902" w14:textId="77777777" w:rsidR="00480F0D" w:rsidRPr="00207A14" w:rsidRDefault="00480F0D" w:rsidP="00226958">
            <w:pPr>
              <w:ind w:left="360"/>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207A14">
              <w:rPr>
                <w:rFonts w:cs="Arial"/>
                <w:b/>
                <w:bCs/>
                <w:sz w:val="16"/>
                <w:szCs w:val="16"/>
              </w:rPr>
              <w:t>SPECIAL_ED_SNAP</w:t>
            </w:r>
          </w:p>
        </w:tc>
        <w:tc>
          <w:tcPr>
            <w:tcW w:w="988" w:type="pct"/>
            <w:tcBorders>
              <w:left w:val="single" w:sz="8" w:space="0" w:color="7BA0CD" w:themeColor="accent1" w:themeTint="BF"/>
            </w:tcBorders>
            <w:shd w:val="clear" w:color="auto" w:fill="auto"/>
          </w:tcPr>
          <w:p w14:paraId="00A38903" w14:textId="77777777" w:rsidR="00480F0D" w:rsidRPr="00207A14" w:rsidRDefault="00480F0D" w:rsidP="00226958">
            <w:pPr>
              <w:ind w:left="360"/>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207A14">
              <w:rPr>
                <w:rFonts w:cs="Arial"/>
                <w:b/>
                <w:bCs/>
                <w:sz w:val="16"/>
                <w:szCs w:val="16"/>
              </w:rPr>
              <w:t>Single Record</w:t>
            </w:r>
          </w:p>
        </w:tc>
      </w:tr>
      <w:tr w:rsidR="00480F0D" w:rsidRPr="00207A14" w14:paraId="00A38908" w14:textId="77777777" w:rsidTr="00773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hideMark/>
          </w:tcPr>
          <w:p w14:paraId="00A38905" w14:textId="77777777" w:rsidR="00480F0D" w:rsidRPr="005609FC" w:rsidRDefault="00480F0D" w:rsidP="00226958">
            <w:pPr>
              <w:ind w:left="360"/>
              <w:rPr>
                <w:rFonts w:eastAsia="Times New Roman" w:cs="Arial"/>
                <w:sz w:val="16"/>
                <w:szCs w:val="16"/>
              </w:rPr>
            </w:pPr>
            <w:r w:rsidRPr="005609FC">
              <w:rPr>
                <w:rFonts w:eastAsia="Times New Roman" w:cs="Arial"/>
                <w:sz w:val="16"/>
                <w:szCs w:val="16"/>
              </w:rPr>
              <w:t>Delete Staff Assignment by District and Assignment Date</w:t>
            </w:r>
          </w:p>
        </w:tc>
        <w:tc>
          <w:tcPr>
            <w:tcW w:w="1842" w:type="pct"/>
            <w:tcBorders>
              <w:left w:val="single" w:sz="8" w:space="0" w:color="7BA0CD" w:themeColor="accent1" w:themeTint="BF"/>
              <w:right w:val="single" w:sz="8" w:space="0" w:color="7BA0CD" w:themeColor="accent1" w:themeTint="BF"/>
            </w:tcBorders>
            <w:shd w:val="clear" w:color="auto" w:fill="auto"/>
          </w:tcPr>
          <w:p w14:paraId="00A38906"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eastAsia="Times New Roman" w:cs="Arial"/>
                <w:sz w:val="16"/>
                <w:szCs w:val="16"/>
              </w:rPr>
            </w:pPr>
            <w:r w:rsidRPr="00207A14">
              <w:rPr>
                <w:rFonts w:cs="Arial"/>
                <w:b/>
                <w:bCs/>
                <w:sz w:val="16"/>
                <w:szCs w:val="16"/>
              </w:rPr>
              <w:t>STAFF_ASSIGNMENT</w:t>
            </w:r>
          </w:p>
        </w:tc>
        <w:tc>
          <w:tcPr>
            <w:tcW w:w="988" w:type="pct"/>
            <w:tcBorders>
              <w:left w:val="single" w:sz="8" w:space="0" w:color="7BA0CD" w:themeColor="accent1" w:themeTint="BF"/>
            </w:tcBorders>
            <w:shd w:val="clear" w:color="auto" w:fill="auto"/>
          </w:tcPr>
          <w:p w14:paraId="00A38907"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cs="Arial"/>
                <w:b/>
                <w:bCs/>
                <w:sz w:val="16"/>
                <w:szCs w:val="16"/>
              </w:rPr>
            </w:pPr>
            <w:r w:rsidRPr="00207A14">
              <w:rPr>
                <w:rFonts w:cs="Arial"/>
                <w:b/>
                <w:bCs/>
                <w:sz w:val="16"/>
                <w:szCs w:val="16"/>
              </w:rPr>
              <w:t>All Records for Period</w:t>
            </w:r>
          </w:p>
        </w:tc>
      </w:tr>
      <w:tr w:rsidR="00BC541E" w:rsidRPr="00207A14" w14:paraId="00A3890C" w14:textId="77777777" w:rsidTr="00773F3E">
        <w:tblPrEx>
          <w:tblBorders>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shd w:val="clear" w:color="auto" w:fill="auto"/>
          </w:tcPr>
          <w:p w14:paraId="00A38909" w14:textId="77777777" w:rsidR="00BC541E" w:rsidRPr="005C2775" w:rsidRDefault="00BC541E" w:rsidP="00226958">
            <w:pPr>
              <w:ind w:left="360"/>
              <w:rPr>
                <w:rFonts w:cs="Arial"/>
                <w:sz w:val="16"/>
                <w:szCs w:val="16"/>
              </w:rPr>
            </w:pPr>
            <w:r w:rsidRPr="005C2775">
              <w:rPr>
                <w:rFonts w:eastAsia="Times New Roman" w:cs="Arial"/>
                <w:sz w:val="16"/>
                <w:szCs w:val="16"/>
              </w:rPr>
              <w:t>Delete Staff Attendance by District and School Year</w:t>
            </w:r>
          </w:p>
        </w:tc>
        <w:tc>
          <w:tcPr>
            <w:tcW w:w="1842" w:type="pct"/>
            <w:shd w:val="clear" w:color="auto" w:fill="auto"/>
          </w:tcPr>
          <w:p w14:paraId="00A3890A" w14:textId="77777777" w:rsidR="00BC541E" w:rsidRPr="00207A14" w:rsidRDefault="00BC541E" w:rsidP="00226958">
            <w:pPr>
              <w:ind w:left="360"/>
              <w:cnfStyle w:val="000000100000" w:firstRow="0" w:lastRow="0" w:firstColumn="0" w:lastColumn="0" w:oddVBand="0" w:evenVBand="0" w:oddHBand="1" w:evenHBand="0" w:firstRowFirstColumn="0" w:firstRowLastColumn="0" w:lastRowFirstColumn="0" w:lastRowLastColumn="0"/>
              <w:rPr>
                <w:rFonts w:cs="Arial"/>
                <w:b/>
                <w:bCs/>
                <w:sz w:val="16"/>
                <w:szCs w:val="16"/>
              </w:rPr>
            </w:pPr>
            <w:r>
              <w:rPr>
                <w:rFonts w:cs="Arial"/>
                <w:b/>
                <w:bCs/>
                <w:sz w:val="16"/>
                <w:szCs w:val="16"/>
              </w:rPr>
              <w:t>STAFF_ATTENDANCE</w:t>
            </w:r>
          </w:p>
        </w:tc>
        <w:tc>
          <w:tcPr>
            <w:tcW w:w="988" w:type="pct"/>
            <w:shd w:val="clear" w:color="auto" w:fill="auto"/>
          </w:tcPr>
          <w:p w14:paraId="00A3890B" w14:textId="77777777" w:rsidR="00BC541E" w:rsidRPr="00207A14" w:rsidRDefault="00BC541E" w:rsidP="00226958">
            <w:pPr>
              <w:ind w:left="360"/>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207A14">
              <w:rPr>
                <w:rFonts w:cs="Arial"/>
                <w:b/>
                <w:bCs/>
                <w:sz w:val="16"/>
                <w:szCs w:val="16"/>
              </w:rPr>
              <w:t>All Records for Period</w:t>
            </w:r>
          </w:p>
        </w:tc>
      </w:tr>
      <w:tr w:rsidR="00981B62" w:rsidRPr="00207A14" w14:paraId="00A38910" w14:textId="77777777" w:rsidTr="00773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tcPr>
          <w:p w14:paraId="00A3890D" w14:textId="77777777" w:rsidR="00480F0D" w:rsidRPr="00480F0D" w:rsidRDefault="00123C38" w:rsidP="00226958">
            <w:pPr>
              <w:ind w:left="360"/>
              <w:rPr>
                <w:rFonts w:cs="Arial"/>
                <w:sz w:val="16"/>
                <w:szCs w:val="16"/>
              </w:rPr>
            </w:pPr>
            <w:r w:rsidRPr="00981B62">
              <w:rPr>
                <w:rFonts w:cs="Arial"/>
                <w:sz w:val="16"/>
                <w:szCs w:val="16"/>
              </w:rPr>
              <w:t>Delete Staff Attendance by District</w:t>
            </w:r>
            <w:r w:rsidR="00BC541E">
              <w:rPr>
                <w:rFonts w:eastAsia="Times New Roman" w:cs="Arial"/>
                <w:sz w:val="16"/>
                <w:szCs w:val="16"/>
              </w:rPr>
              <w:t xml:space="preserve">, </w:t>
            </w:r>
            <w:r w:rsidRPr="00981B62">
              <w:rPr>
                <w:rFonts w:cs="Arial"/>
                <w:sz w:val="16"/>
                <w:szCs w:val="16"/>
              </w:rPr>
              <w:t>School Year</w:t>
            </w:r>
            <w:r w:rsidR="00BC541E">
              <w:rPr>
                <w:rFonts w:eastAsia="Times New Roman" w:cs="Arial"/>
                <w:sz w:val="16"/>
                <w:szCs w:val="16"/>
              </w:rPr>
              <w:t xml:space="preserve"> and Start Date</w:t>
            </w:r>
          </w:p>
        </w:tc>
        <w:tc>
          <w:tcPr>
            <w:tcW w:w="1842" w:type="pct"/>
            <w:tcBorders>
              <w:left w:val="single" w:sz="8" w:space="0" w:color="7BA0CD" w:themeColor="accent1" w:themeTint="BF"/>
              <w:right w:val="single" w:sz="8" w:space="0" w:color="7BA0CD" w:themeColor="accent1" w:themeTint="BF"/>
            </w:tcBorders>
            <w:shd w:val="clear" w:color="auto" w:fill="auto"/>
          </w:tcPr>
          <w:p w14:paraId="00A3890E"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cs="Arial"/>
                <w:b/>
                <w:bCs/>
                <w:sz w:val="16"/>
                <w:szCs w:val="16"/>
              </w:rPr>
            </w:pPr>
            <w:r>
              <w:rPr>
                <w:rFonts w:cs="Arial"/>
                <w:b/>
                <w:bCs/>
                <w:sz w:val="16"/>
                <w:szCs w:val="16"/>
              </w:rPr>
              <w:t>STAFF_ATTENDANCE</w:t>
            </w:r>
          </w:p>
        </w:tc>
        <w:tc>
          <w:tcPr>
            <w:tcW w:w="988" w:type="pct"/>
            <w:tcBorders>
              <w:left w:val="single" w:sz="8" w:space="0" w:color="7BA0CD" w:themeColor="accent1" w:themeTint="BF"/>
            </w:tcBorders>
            <w:shd w:val="clear" w:color="auto" w:fill="auto"/>
          </w:tcPr>
          <w:p w14:paraId="00A3890F"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cs="Arial"/>
                <w:b/>
                <w:bCs/>
                <w:sz w:val="16"/>
                <w:szCs w:val="16"/>
              </w:rPr>
            </w:pPr>
            <w:r w:rsidRPr="00207A14">
              <w:rPr>
                <w:rFonts w:cs="Arial"/>
                <w:b/>
                <w:bCs/>
                <w:sz w:val="16"/>
                <w:szCs w:val="16"/>
              </w:rPr>
              <w:t>All Records for Period</w:t>
            </w:r>
          </w:p>
        </w:tc>
      </w:tr>
      <w:tr w:rsidR="00480F0D" w:rsidRPr="00207A14" w14:paraId="00A38914" w14:textId="77777777" w:rsidTr="00773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hideMark/>
          </w:tcPr>
          <w:p w14:paraId="00A38911" w14:textId="77777777" w:rsidR="00480F0D" w:rsidRPr="005609FC" w:rsidRDefault="00480F0D" w:rsidP="00226958">
            <w:pPr>
              <w:ind w:left="360"/>
              <w:rPr>
                <w:rFonts w:eastAsia="Times New Roman" w:cs="Arial"/>
                <w:sz w:val="16"/>
                <w:szCs w:val="16"/>
              </w:rPr>
            </w:pPr>
            <w:r w:rsidRPr="005609FC">
              <w:rPr>
                <w:rFonts w:eastAsia="Times New Roman" w:cs="Arial"/>
                <w:sz w:val="16"/>
                <w:szCs w:val="16"/>
              </w:rPr>
              <w:t>Delete Staff Compensation by District and Staff Compensation Start Date</w:t>
            </w:r>
          </w:p>
        </w:tc>
        <w:tc>
          <w:tcPr>
            <w:tcW w:w="1842" w:type="pct"/>
            <w:tcBorders>
              <w:left w:val="single" w:sz="8" w:space="0" w:color="7BA0CD" w:themeColor="accent1" w:themeTint="BF"/>
              <w:right w:val="single" w:sz="8" w:space="0" w:color="7BA0CD" w:themeColor="accent1" w:themeTint="BF"/>
            </w:tcBorders>
            <w:shd w:val="clear" w:color="auto" w:fill="auto"/>
          </w:tcPr>
          <w:p w14:paraId="00A38912" w14:textId="77777777" w:rsidR="00480F0D" w:rsidRPr="00207A14" w:rsidRDefault="00480F0D" w:rsidP="00226958">
            <w:pPr>
              <w:ind w:left="360"/>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207A14">
              <w:rPr>
                <w:rFonts w:cs="Arial"/>
                <w:b/>
                <w:bCs/>
                <w:sz w:val="16"/>
                <w:szCs w:val="16"/>
              </w:rPr>
              <w:t>STAFF_COMP</w:t>
            </w:r>
          </w:p>
        </w:tc>
        <w:tc>
          <w:tcPr>
            <w:tcW w:w="988" w:type="pct"/>
            <w:tcBorders>
              <w:left w:val="single" w:sz="8" w:space="0" w:color="7BA0CD" w:themeColor="accent1" w:themeTint="BF"/>
            </w:tcBorders>
            <w:shd w:val="clear" w:color="auto" w:fill="auto"/>
          </w:tcPr>
          <w:p w14:paraId="00A38913" w14:textId="77777777" w:rsidR="00480F0D" w:rsidRPr="00207A14" w:rsidRDefault="00480F0D" w:rsidP="00226958">
            <w:pPr>
              <w:ind w:left="360"/>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207A14">
              <w:rPr>
                <w:rFonts w:cs="Arial"/>
                <w:b/>
                <w:bCs/>
                <w:sz w:val="16"/>
                <w:szCs w:val="16"/>
              </w:rPr>
              <w:t>All Records for Period</w:t>
            </w:r>
          </w:p>
        </w:tc>
      </w:tr>
      <w:tr w:rsidR="00480F0D" w:rsidRPr="00207A14" w14:paraId="00A38918" w14:textId="77777777" w:rsidTr="00773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hideMark/>
          </w:tcPr>
          <w:p w14:paraId="00A38915" w14:textId="77777777" w:rsidR="00480F0D" w:rsidRPr="005609FC" w:rsidRDefault="00480F0D" w:rsidP="00226958">
            <w:pPr>
              <w:ind w:left="360"/>
              <w:rPr>
                <w:rFonts w:eastAsia="Times New Roman" w:cs="Arial"/>
                <w:sz w:val="16"/>
                <w:szCs w:val="16"/>
              </w:rPr>
            </w:pPr>
            <w:r w:rsidRPr="005609FC">
              <w:rPr>
                <w:rFonts w:eastAsia="Times New Roman" w:cs="Arial"/>
                <w:sz w:val="16"/>
                <w:szCs w:val="16"/>
              </w:rPr>
              <w:t>Delete Staff Development Fact by District and Staff Development Start Date</w:t>
            </w:r>
          </w:p>
        </w:tc>
        <w:tc>
          <w:tcPr>
            <w:tcW w:w="1842" w:type="pct"/>
            <w:tcBorders>
              <w:left w:val="single" w:sz="8" w:space="0" w:color="7BA0CD" w:themeColor="accent1" w:themeTint="BF"/>
              <w:right w:val="single" w:sz="8" w:space="0" w:color="7BA0CD" w:themeColor="accent1" w:themeTint="BF"/>
            </w:tcBorders>
            <w:shd w:val="clear" w:color="auto" w:fill="auto"/>
          </w:tcPr>
          <w:p w14:paraId="00A38916"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eastAsia="Times New Roman" w:cs="Arial"/>
                <w:sz w:val="16"/>
                <w:szCs w:val="16"/>
              </w:rPr>
            </w:pPr>
            <w:r w:rsidRPr="00207A14">
              <w:rPr>
                <w:rFonts w:cs="Arial"/>
                <w:b/>
                <w:bCs/>
                <w:sz w:val="16"/>
                <w:szCs w:val="16"/>
              </w:rPr>
              <w:t>STAFF_DEV_FACT</w:t>
            </w:r>
          </w:p>
        </w:tc>
        <w:tc>
          <w:tcPr>
            <w:tcW w:w="988" w:type="pct"/>
            <w:tcBorders>
              <w:left w:val="single" w:sz="8" w:space="0" w:color="7BA0CD" w:themeColor="accent1" w:themeTint="BF"/>
            </w:tcBorders>
            <w:shd w:val="clear" w:color="auto" w:fill="auto"/>
          </w:tcPr>
          <w:p w14:paraId="00A38917"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cs="Arial"/>
                <w:b/>
                <w:bCs/>
                <w:sz w:val="16"/>
                <w:szCs w:val="16"/>
              </w:rPr>
            </w:pPr>
            <w:r w:rsidRPr="00207A14">
              <w:rPr>
                <w:rFonts w:cs="Arial"/>
                <w:b/>
                <w:bCs/>
                <w:sz w:val="16"/>
                <w:szCs w:val="16"/>
              </w:rPr>
              <w:t>All Records for Period</w:t>
            </w:r>
          </w:p>
        </w:tc>
      </w:tr>
      <w:tr w:rsidR="00480F0D" w:rsidRPr="00207A14" w14:paraId="00A3891C" w14:textId="77777777" w:rsidTr="00773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hideMark/>
          </w:tcPr>
          <w:p w14:paraId="00A38919" w14:textId="77777777" w:rsidR="00480F0D" w:rsidRPr="005609FC" w:rsidRDefault="00480F0D" w:rsidP="00226958">
            <w:pPr>
              <w:ind w:left="360"/>
              <w:rPr>
                <w:rFonts w:eastAsia="Times New Roman" w:cs="Arial"/>
                <w:sz w:val="16"/>
                <w:szCs w:val="16"/>
              </w:rPr>
            </w:pPr>
            <w:r w:rsidRPr="005609FC">
              <w:rPr>
                <w:rFonts w:eastAsia="Times New Roman" w:cs="Arial"/>
                <w:sz w:val="16"/>
                <w:szCs w:val="16"/>
              </w:rPr>
              <w:t>Delete Staff Snapshot by District and Snapshot Date</w:t>
            </w:r>
          </w:p>
        </w:tc>
        <w:tc>
          <w:tcPr>
            <w:tcW w:w="1842" w:type="pct"/>
            <w:tcBorders>
              <w:left w:val="single" w:sz="8" w:space="0" w:color="7BA0CD" w:themeColor="accent1" w:themeTint="BF"/>
              <w:right w:val="single" w:sz="8" w:space="0" w:color="7BA0CD" w:themeColor="accent1" w:themeTint="BF"/>
            </w:tcBorders>
            <w:shd w:val="clear" w:color="auto" w:fill="auto"/>
          </w:tcPr>
          <w:p w14:paraId="00A3891A" w14:textId="77777777" w:rsidR="00480F0D" w:rsidRPr="00207A14" w:rsidRDefault="00480F0D" w:rsidP="00226958">
            <w:pPr>
              <w:ind w:left="360"/>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207A14">
              <w:rPr>
                <w:rFonts w:cs="Arial"/>
                <w:b/>
                <w:bCs/>
                <w:sz w:val="16"/>
                <w:szCs w:val="16"/>
              </w:rPr>
              <w:t>STAFF_SNAPSHOT, STAFF_COMP</w:t>
            </w:r>
          </w:p>
        </w:tc>
        <w:tc>
          <w:tcPr>
            <w:tcW w:w="988" w:type="pct"/>
            <w:tcBorders>
              <w:left w:val="single" w:sz="8" w:space="0" w:color="7BA0CD" w:themeColor="accent1" w:themeTint="BF"/>
            </w:tcBorders>
            <w:shd w:val="clear" w:color="auto" w:fill="auto"/>
          </w:tcPr>
          <w:p w14:paraId="00A3891B" w14:textId="77777777" w:rsidR="00480F0D" w:rsidRPr="00207A14" w:rsidRDefault="00480F0D" w:rsidP="00226958">
            <w:pPr>
              <w:ind w:left="360"/>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207A14">
              <w:rPr>
                <w:rFonts w:cs="Arial"/>
                <w:b/>
                <w:bCs/>
                <w:sz w:val="16"/>
                <w:szCs w:val="16"/>
              </w:rPr>
              <w:t>All Records for Period</w:t>
            </w:r>
          </w:p>
        </w:tc>
      </w:tr>
      <w:tr w:rsidR="00480F0D" w:rsidRPr="00207A14" w14:paraId="00A38920" w14:textId="77777777" w:rsidTr="00773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hideMark/>
          </w:tcPr>
          <w:p w14:paraId="00A3891D" w14:textId="77777777" w:rsidR="00480F0D" w:rsidRPr="005609FC" w:rsidRDefault="00480F0D" w:rsidP="00226958">
            <w:pPr>
              <w:ind w:left="360"/>
              <w:rPr>
                <w:rFonts w:eastAsia="Times New Roman" w:cs="Arial"/>
                <w:sz w:val="16"/>
                <w:szCs w:val="16"/>
              </w:rPr>
            </w:pPr>
            <w:r w:rsidRPr="005609FC">
              <w:rPr>
                <w:rFonts w:eastAsia="Times New Roman" w:cs="Arial"/>
                <w:sz w:val="16"/>
                <w:szCs w:val="16"/>
              </w:rPr>
              <w:t>Delete Student by District Code; School Year; and Student ID</w:t>
            </w:r>
          </w:p>
        </w:tc>
        <w:tc>
          <w:tcPr>
            <w:tcW w:w="1842" w:type="pct"/>
            <w:tcBorders>
              <w:left w:val="single" w:sz="8" w:space="0" w:color="7BA0CD" w:themeColor="accent1" w:themeTint="BF"/>
              <w:right w:val="single" w:sz="8" w:space="0" w:color="7BA0CD" w:themeColor="accent1" w:themeTint="BF"/>
            </w:tcBorders>
            <w:shd w:val="clear" w:color="auto" w:fill="auto"/>
          </w:tcPr>
          <w:p w14:paraId="00A3891E"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eastAsia="Times New Roman" w:cs="Arial"/>
                <w:sz w:val="16"/>
                <w:szCs w:val="16"/>
              </w:rPr>
            </w:pPr>
            <w:r w:rsidRPr="00207A14">
              <w:rPr>
                <w:rFonts w:cs="Arial"/>
                <w:b/>
                <w:bCs/>
                <w:sz w:val="16"/>
                <w:szCs w:val="16"/>
              </w:rPr>
              <w:t>STUDENT,ASSESSMENT_FACT, CTE_STUDENT_CREDENTIAL, COURSE_ENROLL, MIGRANT_STUDENT, PROGRAMS_FACT, PROGRAMS_QUALIF, SCHOOL_ENROLL, SE_EVENTS, SE_SERVICES_FACT, SPECIAL_ED_SNAP, STUD_ATT_SUM, STUD_ATTEND_DAY, STUD_GRADES, STUD_INFR_RESP, STUD_INFRACTION, STUD_SNAPSHOT, TITLE1_PROGRAMS</w:t>
            </w:r>
          </w:p>
        </w:tc>
        <w:tc>
          <w:tcPr>
            <w:tcW w:w="988" w:type="pct"/>
            <w:tcBorders>
              <w:left w:val="single" w:sz="8" w:space="0" w:color="7BA0CD" w:themeColor="accent1" w:themeTint="BF"/>
            </w:tcBorders>
            <w:shd w:val="clear" w:color="auto" w:fill="auto"/>
          </w:tcPr>
          <w:p w14:paraId="00A3891F"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eastAsia="Times New Roman" w:cs="Arial"/>
                <w:sz w:val="16"/>
                <w:szCs w:val="16"/>
              </w:rPr>
            </w:pPr>
            <w:r w:rsidRPr="00207A14">
              <w:rPr>
                <w:rFonts w:cs="Arial"/>
                <w:b/>
                <w:bCs/>
                <w:sz w:val="16"/>
                <w:szCs w:val="16"/>
              </w:rPr>
              <w:t>Single Record</w:t>
            </w:r>
          </w:p>
        </w:tc>
      </w:tr>
      <w:tr w:rsidR="00480F0D" w:rsidRPr="00207A14" w14:paraId="00A38924" w14:textId="77777777" w:rsidTr="00773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hideMark/>
          </w:tcPr>
          <w:p w14:paraId="00A38921" w14:textId="77777777" w:rsidR="00480F0D" w:rsidRPr="005609FC" w:rsidRDefault="00480F0D" w:rsidP="00226958">
            <w:pPr>
              <w:ind w:left="360"/>
              <w:rPr>
                <w:rFonts w:eastAsia="Times New Roman" w:cs="Arial"/>
                <w:sz w:val="16"/>
                <w:szCs w:val="16"/>
              </w:rPr>
            </w:pPr>
            <w:r w:rsidRPr="005609FC">
              <w:rPr>
                <w:rFonts w:eastAsia="Times New Roman" w:cs="Arial"/>
                <w:sz w:val="16"/>
                <w:szCs w:val="16"/>
              </w:rPr>
              <w:t>Delete Student Course Enrollment by District and Effective Date</w:t>
            </w:r>
          </w:p>
        </w:tc>
        <w:tc>
          <w:tcPr>
            <w:tcW w:w="1842" w:type="pct"/>
            <w:tcBorders>
              <w:left w:val="single" w:sz="8" w:space="0" w:color="7BA0CD" w:themeColor="accent1" w:themeTint="BF"/>
              <w:right w:val="single" w:sz="8" w:space="0" w:color="7BA0CD" w:themeColor="accent1" w:themeTint="BF"/>
            </w:tcBorders>
            <w:shd w:val="clear" w:color="auto" w:fill="auto"/>
          </w:tcPr>
          <w:p w14:paraId="00A38922" w14:textId="77777777" w:rsidR="00480F0D" w:rsidRPr="00207A14" w:rsidRDefault="00480F0D" w:rsidP="00226958">
            <w:pPr>
              <w:ind w:left="360"/>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207A14">
              <w:rPr>
                <w:rFonts w:cs="Arial"/>
                <w:b/>
                <w:bCs/>
                <w:sz w:val="16"/>
                <w:szCs w:val="16"/>
              </w:rPr>
              <w:t>COURSE_ENROLL</w:t>
            </w:r>
          </w:p>
        </w:tc>
        <w:tc>
          <w:tcPr>
            <w:tcW w:w="988" w:type="pct"/>
            <w:tcBorders>
              <w:left w:val="single" w:sz="8" w:space="0" w:color="7BA0CD" w:themeColor="accent1" w:themeTint="BF"/>
            </w:tcBorders>
            <w:shd w:val="clear" w:color="auto" w:fill="auto"/>
          </w:tcPr>
          <w:p w14:paraId="00A38923" w14:textId="77777777" w:rsidR="00480F0D" w:rsidRPr="00207A14" w:rsidRDefault="00480F0D" w:rsidP="00226958">
            <w:pPr>
              <w:ind w:left="360"/>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207A14">
              <w:rPr>
                <w:rFonts w:cs="Arial"/>
                <w:b/>
                <w:bCs/>
                <w:sz w:val="16"/>
                <w:szCs w:val="16"/>
              </w:rPr>
              <w:t>All Records for Period</w:t>
            </w:r>
          </w:p>
        </w:tc>
      </w:tr>
      <w:tr w:rsidR="00480F0D" w:rsidRPr="00207A14" w14:paraId="00A38928" w14:textId="77777777" w:rsidTr="00773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hideMark/>
          </w:tcPr>
          <w:p w14:paraId="00A38925" w14:textId="77777777" w:rsidR="00480F0D" w:rsidRPr="005609FC" w:rsidRDefault="00480F0D" w:rsidP="00226958">
            <w:pPr>
              <w:ind w:left="360"/>
              <w:rPr>
                <w:rFonts w:eastAsia="Times New Roman" w:cs="Arial"/>
                <w:sz w:val="16"/>
                <w:szCs w:val="16"/>
              </w:rPr>
            </w:pPr>
            <w:r w:rsidRPr="005609FC">
              <w:rPr>
                <w:rFonts w:eastAsia="Times New Roman" w:cs="Arial"/>
                <w:sz w:val="16"/>
                <w:szCs w:val="16"/>
              </w:rPr>
              <w:t>Delete Student Course Enrollment by District, School Year, Effective Date, and Student Id</w:t>
            </w:r>
          </w:p>
        </w:tc>
        <w:tc>
          <w:tcPr>
            <w:tcW w:w="1842" w:type="pct"/>
            <w:tcBorders>
              <w:left w:val="single" w:sz="8" w:space="0" w:color="7BA0CD" w:themeColor="accent1" w:themeTint="BF"/>
              <w:right w:val="single" w:sz="8" w:space="0" w:color="7BA0CD" w:themeColor="accent1" w:themeTint="BF"/>
            </w:tcBorders>
            <w:shd w:val="clear" w:color="auto" w:fill="auto"/>
          </w:tcPr>
          <w:p w14:paraId="00A38926"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eastAsia="Times New Roman" w:cs="Arial"/>
                <w:sz w:val="16"/>
                <w:szCs w:val="16"/>
              </w:rPr>
            </w:pPr>
            <w:r w:rsidRPr="00207A14">
              <w:rPr>
                <w:rFonts w:cs="Arial"/>
                <w:b/>
                <w:bCs/>
                <w:sz w:val="16"/>
                <w:szCs w:val="16"/>
              </w:rPr>
              <w:t>COURSE_ENROLL</w:t>
            </w:r>
          </w:p>
        </w:tc>
        <w:tc>
          <w:tcPr>
            <w:tcW w:w="988" w:type="pct"/>
            <w:tcBorders>
              <w:left w:val="single" w:sz="8" w:space="0" w:color="7BA0CD" w:themeColor="accent1" w:themeTint="BF"/>
            </w:tcBorders>
            <w:shd w:val="clear" w:color="auto" w:fill="auto"/>
          </w:tcPr>
          <w:p w14:paraId="00A38927"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eastAsia="Times New Roman" w:cs="Arial"/>
                <w:sz w:val="16"/>
                <w:szCs w:val="16"/>
              </w:rPr>
            </w:pPr>
            <w:r w:rsidRPr="00207A14">
              <w:rPr>
                <w:rFonts w:cs="Arial"/>
                <w:b/>
                <w:bCs/>
                <w:sz w:val="16"/>
                <w:szCs w:val="16"/>
              </w:rPr>
              <w:t>Single Record</w:t>
            </w:r>
          </w:p>
        </w:tc>
      </w:tr>
      <w:tr w:rsidR="00480F0D" w:rsidRPr="00207A14" w14:paraId="00A3892C" w14:textId="77777777" w:rsidTr="00773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bottom w:val="single" w:sz="8" w:space="0" w:color="7BA0CD" w:themeColor="accent1" w:themeTint="BF"/>
              <w:right w:val="single" w:sz="8" w:space="0" w:color="7BA0CD" w:themeColor="accent1" w:themeTint="BF"/>
            </w:tcBorders>
            <w:shd w:val="clear" w:color="auto" w:fill="auto"/>
            <w:hideMark/>
          </w:tcPr>
          <w:p w14:paraId="00A38929" w14:textId="77777777" w:rsidR="00480F0D" w:rsidRPr="005609FC" w:rsidRDefault="00480F0D" w:rsidP="00226958">
            <w:pPr>
              <w:ind w:left="360"/>
              <w:rPr>
                <w:rFonts w:eastAsia="Times New Roman" w:cs="Arial"/>
                <w:sz w:val="16"/>
                <w:szCs w:val="16"/>
              </w:rPr>
            </w:pPr>
            <w:r w:rsidRPr="005609FC">
              <w:rPr>
                <w:rFonts w:eastAsia="Times New Roman" w:cs="Arial"/>
                <w:sz w:val="16"/>
                <w:szCs w:val="16"/>
              </w:rPr>
              <w:t>Delete Student Daily Attendance by District Code and School Year</w:t>
            </w:r>
          </w:p>
        </w:tc>
        <w:tc>
          <w:tcPr>
            <w:tcW w:w="1842" w:type="pct"/>
            <w:tcBorders>
              <w:left w:val="single" w:sz="8" w:space="0" w:color="7BA0CD" w:themeColor="accent1" w:themeTint="BF"/>
              <w:bottom w:val="single" w:sz="8" w:space="0" w:color="7BA0CD" w:themeColor="accent1" w:themeTint="BF"/>
              <w:right w:val="single" w:sz="8" w:space="0" w:color="7BA0CD" w:themeColor="accent1" w:themeTint="BF"/>
            </w:tcBorders>
            <w:shd w:val="clear" w:color="auto" w:fill="auto"/>
          </w:tcPr>
          <w:p w14:paraId="00A3892A" w14:textId="77777777" w:rsidR="00480F0D" w:rsidRPr="00207A14" w:rsidRDefault="00480F0D" w:rsidP="00226958">
            <w:pPr>
              <w:ind w:left="360"/>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207A14">
              <w:rPr>
                <w:rFonts w:cs="Arial"/>
                <w:b/>
                <w:bCs/>
                <w:sz w:val="16"/>
                <w:szCs w:val="16"/>
              </w:rPr>
              <w:t>STUD_ATTEND_DAY</w:t>
            </w:r>
          </w:p>
        </w:tc>
        <w:tc>
          <w:tcPr>
            <w:tcW w:w="988" w:type="pct"/>
            <w:tcBorders>
              <w:left w:val="single" w:sz="8" w:space="0" w:color="7BA0CD" w:themeColor="accent1" w:themeTint="BF"/>
              <w:bottom w:val="single" w:sz="8" w:space="0" w:color="7BA0CD" w:themeColor="accent1" w:themeTint="BF"/>
            </w:tcBorders>
            <w:shd w:val="clear" w:color="auto" w:fill="auto"/>
          </w:tcPr>
          <w:p w14:paraId="00A3892B" w14:textId="77777777" w:rsidR="00480F0D" w:rsidRPr="00207A14" w:rsidRDefault="00480F0D" w:rsidP="00226958">
            <w:pPr>
              <w:ind w:left="360"/>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207A14">
              <w:rPr>
                <w:rFonts w:cs="Arial"/>
                <w:b/>
                <w:bCs/>
                <w:sz w:val="16"/>
                <w:szCs w:val="16"/>
              </w:rPr>
              <w:t>All Records for Period</w:t>
            </w:r>
          </w:p>
        </w:tc>
      </w:tr>
      <w:tr w:rsidR="00BC541E" w:rsidRPr="00207A14" w14:paraId="00A38930" w14:textId="77777777" w:rsidTr="00773F3E">
        <w:tblPrEx>
          <w:tblBorders>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hideMark/>
          </w:tcPr>
          <w:p w14:paraId="00A3892D" w14:textId="77777777" w:rsidR="00BC541E" w:rsidRPr="005609FC" w:rsidRDefault="00BC541E" w:rsidP="00226958">
            <w:pPr>
              <w:ind w:left="360"/>
              <w:rPr>
                <w:rFonts w:eastAsia="Times New Roman" w:cs="Arial"/>
                <w:sz w:val="16"/>
                <w:szCs w:val="16"/>
              </w:rPr>
            </w:pPr>
            <w:r w:rsidRPr="005609FC">
              <w:rPr>
                <w:rFonts w:eastAsia="Times New Roman" w:cs="Arial"/>
                <w:sz w:val="16"/>
                <w:szCs w:val="16"/>
              </w:rPr>
              <w:t>Delete Student Grades District Code and School Year</w:t>
            </w:r>
          </w:p>
        </w:tc>
        <w:tc>
          <w:tcPr>
            <w:tcW w:w="1842" w:type="pct"/>
            <w:tcBorders>
              <w:left w:val="single" w:sz="8" w:space="0" w:color="7BA0CD" w:themeColor="accent1" w:themeTint="BF"/>
              <w:right w:val="single" w:sz="8" w:space="0" w:color="7BA0CD" w:themeColor="accent1" w:themeTint="BF"/>
            </w:tcBorders>
            <w:shd w:val="clear" w:color="auto" w:fill="auto"/>
          </w:tcPr>
          <w:p w14:paraId="00A3892E" w14:textId="77777777" w:rsidR="00BC541E" w:rsidRPr="00207A14" w:rsidRDefault="00BC541E" w:rsidP="00226958">
            <w:pPr>
              <w:ind w:left="360"/>
              <w:cnfStyle w:val="000000010000" w:firstRow="0" w:lastRow="0" w:firstColumn="0" w:lastColumn="0" w:oddVBand="0" w:evenVBand="0" w:oddHBand="0" w:evenHBand="1" w:firstRowFirstColumn="0" w:firstRowLastColumn="0" w:lastRowFirstColumn="0" w:lastRowLastColumn="0"/>
              <w:rPr>
                <w:rFonts w:eastAsia="Times New Roman" w:cs="Arial"/>
                <w:sz w:val="16"/>
                <w:szCs w:val="16"/>
              </w:rPr>
            </w:pPr>
            <w:r w:rsidRPr="00207A14">
              <w:rPr>
                <w:rFonts w:cs="Arial"/>
                <w:b/>
                <w:bCs/>
                <w:sz w:val="16"/>
                <w:szCs w:val="16"/>
              </w:rPr>
              <w:t>STUD_GRADES</w:t>
            </w:r>
          </w:p>
        </w:tc>
        <w:tc>
          <w:tcPr>
            <w:tcW w:w="988" w:type="pct"/>
            <w:tcBorders>
              <w:left w:val="single" w:sz="8" w:space="0" w:color="7BA0CD" w:themeColor="accent1" w:themeTint="BF"/>
            </w:tcBorders>
            <w:shd w:val="clear" w:color="auto" w:fill="auto"/>
          </w:tcPr>
          <w:p w14:paraId="00A3892F" w14:textId="77777777" w:rsidR="00BC541E" w:rsidRPr="00207A14" w:rsidRDefault="00BC541E" w:rsidP="00226958">
            <w:pPr>
              <w:ind w:left="360"/>
              <w:cnfStyle w:val="000000010000" w:firstRow="0" w:lastRow="0" w:firstColumn="0" w:lastColumn="0" w:oddVBand="0" w:evenVBand="0" w:oddHBand="0" w:evenHBand="1" w:firstRowFirstColumn="0" w:firstRowLastColumn="0" w:lastRowFirstColumn="0" w:lastRowLastColumn="0"/>
              <w:rPr>
                <w:rFonts w:eastAsia="Times New Roman" w:cs="Arial"/>
                <w:sz w:val="16"/>
                <w:szCs w:val="16"/>
              </w:rPr>
            </w:pPr>
            <w:r w:rsidRPr="00207A14">
              <w:rPr>
                <w:rFonts w:cs="Arial"/>
                <w:b/>
                <w:bCs/>
                <w:sz w:val="16"/>
                <w:szCs w:val="16"/>
              </w:rPr>
              <w:t>All Records for Period</w:t>
            </w:r>
          </w:p>
        </w:tc>
      </w:tr>
      <w:tr w:rsidR="00480F0D" w:rsidRPr="00207A14" w14:paraId="00A38934" w14:textId="77777777" w:rsidTr="00773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hideMark/>
          </w:tcPr>
          <w:p w14:paraId="00A38931" w14:textId="77777777" w:rsidR="00480F0D" w:rsidRPr="005609FC" w:rsidRDefault="00480F0D" w:rsidP="00226958">
            <w:pPr>
              <w:ind w:left="360"/>
              <w:rPr>
                <w:rFonts w:eastAsia="Times New Roman" w:cs="Arial"/>
                <w:sz w:val="16"/>
                <w:szCs w:val="16"/>
              </w:rPr>
            </w:pPr>
            <w:r w:rsidRPr="005609FC">
              <w:rPr>
                <w:rFonts w:eastAsia="Times New Roman" w:cs="Arial"/>
                <w:sz w:val="16"/>
                <w:szCs w:val="16"/>
              </w:rPr>
              <w:t xml:space="preserve">Delete Student </w:t>
            </w:r>
            <w:r w:rsidR="00BC541E" w:rsidRPr="005609FC">
              <w:rPr>
                <w:rFonts w:eastAsia="Times New Roman" w:cs="Arial"/>
                <w:sz w:val="16"/>
                <w:szCs w:val="16"/>
              </w:rPr>
              <w:t>Gr</w:t>
            </w:r>
            <w:r w:rsidR="00BC541E">
              <w:rPr>
                <w:rFonts w:eastAsia="Times New Roman" w:cs="Arial"/>
                <w:sz w:val="16"/>
                <w:szCs w:val="16"/>
              </w:rPr>
              <w:t xml:space="preserve">oup Fact </w:t>
            </w:r>
            <w:r w:rsidR="009C25A1">
              <w:rPr>
                <w:rFonts w:eastAsia="Times New Roman" w:cs="Arial"/>
                <w:sz w:val="16"/>
                <w:szCs w:val="16"/>
              </w:rPr>
              <w:t>by</w:t>
            </w:r>
            <w:r w:rsidR="009C25A1" w:rsidRPr="005609FC">
              <w:rPr>
                <w:rFonts w:eastAsia="Times New Roman" w:cs="Arial"/>
                <w:sz w:val="16"/>
                <w:szCs w:val="16"/>
              </w:rPr>
              <w:t xml:space="preserve"> District</w:t>
            </w:r>
            <w:r w:rsidRPr="005609FC">
              <w:rPr>
                <w:rFonts w:eastAsia="Times New Roman" w:cs="Arial"/>
                <w:sz w:val="16"/>
                <w:szCs w:val="16"/>
              </w:rPr>
              <w:t xml:space="preserve"> Code</w:t>
            </w:r>
            <w:r w:rsidR="00BC541E">
              <w:rPr>
                <w:rFonts w:eastAsia="Times New Roman" w:cs="Arial"/>
                <w:sz w:val="16"/>
                <w:szCs w:val="16"/>
              </w:rPr>
              <w:t>, Group Code</w:t>
            </w:r>
            <w:r w:rsidRPr="005609FC">
              <w:rPr>
                <w:rFonts w:eastAsia="Times New Roman" w:cs="Arial"/>
                <w:sz w:val="16"/>
                <w:szCs w:val="16"/>
              </w:rPr>
              <w:t xml:space="preserve"> and </w:t>
            </w:r>
            <w:r w:rsidR="00BC541E">
              <w:rPr>
                <w:rFonts w:eastAsia="Times New Roman" w:cs="Arial"/>
                <w:sz w:val="16"/>
                <w:szCs w:val="16"/>
              </w:rPr>
              <w:t>Student ID</w:t>
            </w:r>
          </w:p>
        </w:tc>
        <w:tc>
          <w:tcPr>
            <w:tcW w:w="1842" w:type="pct"/>
            <w:tcBorders>
              <w:left w:val="single" w:sz="8" w:space="0" w:color="7BA0CD" w:themeColor="accent1" w:themeTint="BF"/>
              <w:right w:val="single" w:sz="8" w:space="0" w:color="7BA0CD" w:themeColor="accent1" w:themeTint="BF"/>
            </w:tcBorders>
            <w:shd w:val="clear" w:color="auto" w:fill="auto"/>
          </w:tcPr>
          <w:p w14:paraId="00A38932" w14:textId="77777777" w:rsidR="00480F0D" w:rsidRPr="00207A14" w:rsidRDefault="00480F0D" w:rsidP="00226958">
            <w:pPr>
              <w:ind w:left="360"/>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207A14">
              <w:rPr>
                <w:rFonts w:cs="Arial"/>
                <w:b/>
                <w:bCs/>
                <w:sz w:val="16"/>
                <w:szCs w:val="16"/>
              </w:rPr>
              <w:t>STUD_</w:t>
            </w:r>
            <w:r w:rsidR="00BC541E" w:rsidRPr="00207A14">
              <w:rPr>
                <w:rFonts w:cs="Arial"/>
                <w:b/>
                <w:bCs/>
                <w:sz w:val="16"/>
                <w:szCs w:val="16"/>
              </w:rPr>
              <w:t>GR</w:t>
            </w:r>
            <w:r w:rsidR="00BC541E">
              <w:rPr>
                <w:rFonts w:cs="Arial"/>
                <w:b/>
                <w:bCs/>
                <w:sz w:val="16"/>
                <w:szCs w:val="16"/>
              </w:rPr>
              <w:t>OUP_FACT</w:t>
            </w:r>
          </w:p>
        </w:tc>
        <w:tc>
          <w:tcPr>
            <w:tcW w:w="988" w:type="pct"/>
            <w:tcBorders>
              <w:left w:val="single" w:sz="8" w:space="0" w:color="7BA0CD" w:themeColor="accent1" w:themeTint="BF"/>
            </w:tcBorders>
            <w:shd w:val="clear" w:color="auto" w:fill="auto"/>
          </w:tcPr>
          <w:p w14:paraId="00A38933" w14:textId="77777777" w:rsidR="00480F0D" w:rsidRPr="00207A14" w:rsidRDefault="00BC541E" w:rsidP="00226958">
            <w:pPr>
              <w:ind w:left="360"/>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207A14">
              <w:rPr>
                <w:rFonts w:cs="Arial"/>
                <w:b/>
                <w:bCs/>
                <w:sz w:val="16"/>
                <w:szCs w:val="16"/>
              </w:rPr>
              <w:t>All Records for Period</w:t>
            </w:r>
          </w:p>
        </w:tc>
      </w:tr>
      <w:tr w:rsidR="00480F0D" w:rsidRPr="00207A14" w14:paraId="00A38938" w14:textId="77777777" w:rsidTr="00773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hideMark/>
          </w:tcPr>
          <w:p w14:paraId="00A38935" w14:textId="77777777" w:rsidR="00480F0D" w:rsidRPr="005609FC" w:rsidRDefault="00480F0D" w:rsidP="00226958">
            <w:pPr>
              <w:ind w:left="360"/>
              <w:rPr>
                <w:rFonts w:eastAsia="Times New Roman" w:cs="Arial"/>
                <w:sz w:val="16"/>
                <w:szCs w:val="16"/>
              </w:rPr>
            </w:pPr>
            <w:r w:rsidRPr="005609FC">
              <w:rPr>
                <w:rFonts w:eastAsia="Times New Roman" w:cs="Arial"/>
                <w:sz w:val="16"/>
                <w:szCs w:val="16"/>
              </w:rPr>
              <w:t>Delete Student Infraction by District Code and School Year</w:t>
            </w:r>
          </w:p>
        </w:tc>
        <w:tc>
          <w:tcPr>
            <w:tcW w:w="1842" w:type="pct"/>
            <w:tcBorders>
              <w:left w:val="single" w:sz="8" w:space="0" w:color="7BA0CD" w:themeColor="accent1" w:themeTint="BF"/>
              <w:right w:val="single" w:sz="8" w:space="0" w:color="7BA0CD" w:themeColor="accent1" w:themeTint="BF"/>
            </w:tcBorders>
            <w:shd w:val="clear" w:color="auto" w:fill="auto"/>
          </w:tcPr>
          <w:p w14:paraId="00A38936"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eastAsia="Times New Roman" w:cs="Arial"/>
                <w:sz w:val="16"/>
                <w:szCs w:val="16"/>
              </w:rPr>
            </w:pPr>
            <w:r w:rsidRPr="00207A14">
              <w:rPr>
                <w:rFonts w:cs="Arial"/>
                <w:b/>
                <w:bCs/>
                <w:sz w:val="16"/>
                <w:szCs w:val="16"/>
              </w:rPr>
              <w:t>STUD_INFRACTION</w:t>
            </w:r>
          </w:p>
        </w:tc>
        <w:tc>
          <w:tcPr>
            <w:tcW w:w="988" w:type="pct"/>
            <w:tcBorders>
              <w:left w:val="single" w:sz="8" w:space="0" w:color="7BA0CD" w:themeColor="accent1" w:themeTint="BF"/>
            </w:tcBorders>
            <w:shd w:val="clear" w:color="auto" w:fill="auto"/>
          </w:tcPr>
          <w:p w14:paraId="00A38937"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cs="Arial"/>
                <w:b/>
                <w:bCs/>
                <w:sz w:val="16"/>
                <w:szCs w:val="16"/>
              </w:rPr>
            </w:pPr>
            <w:r w:rsidRPr="00207A14">
              <w:rPr>
                <w:rFonts w:cs="Arial"/>
                <w:b/>
                <w:bCs/>
                <w:sz w:val="16"/>
                <w:szCs w:val="16"/>
              </w:rPr>
              <w:t>All Records for Period</w:t>
            </w:r>
          </w:p>
        </w:tc>
      </w:tr>
      <w:tr w:rsidR="00480F0D" w:rsidRPr="00207A14" w14:paraId="00A3893C" w14:textId="77777777" w:rsidTr="00773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hideMark/>
          </w:tcPr>
          <w:p w14:paraId="00A38939" w14:textId="77777777" w:rsidR="00480F0D" w:rsidRPr="005609FC" w:rsidRDefault="00480F0D" w:rsidP="00226958">
            <w:pPr>
              <w:ind w:left="360"/>
              <w:rPr>
                <w:rFonts w:eastAsia="Times New Roman" w:cs="Arial"/>
                <w:sz w:val="16"/>
                <w:szCs w:val="16"/>
              </w:rPr>
            </w:pPr>
            <w:r w:rsidRPr="005609FC">
              <w:rPr>
                <w:rFonts w:eastAsia="Times New Roman" w:cs="Arial"/>
                <w:sz w:val="16"/>
                <w:szCs w:val="16"/>
              </w:rPr>
              <w:t>Delete Student Infraction Response By District Code and School Year</w:t>
            </w:r>
          </w:p>
        </w:tc>
        <w:tc>
          <w:tcPr>
            <w:tcW w:w="1842" w:type="pct"/>
            <w:tcBorders>
              <w:left w:val="single" w:sz="8" w:space="0" w:color="7BA0CD" w:themeColor="accent1" w:themeTint="BF"/>
              <w:right w:val="single" w:sz="8" w:space="0" w:color="7BA0CD" w:themeColor="accent1" w:themeTint="BF"/>
            </w:tcBorders>
            <w:shd w:val="clear" w:color="auto" w:fill="auto"/>
          </w:tcPr>
          <w:p w14:paraId="00A3893A" w14:textId="77777777" w:rsidR="00480F0D" w:rsidRPr="00207A14" w:rsidRDefault="00480F0D" w:rsidP="00226958">
            <w:pPr>
              <w:ind w:left="360"/>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207A14">
              <w:rPr>
                <w:rFonts w:cs="Arial"/>
                <w:b/>
                <w:bCs/>
                <w:sz w:val="16"/>
                <w:szCs w:val="16"/>
              </w:rPr>
              <w:t>STUD_INFR_RESP</w:t>
            </w:r>
          </w:p>
        </w:tc>
        <w:tc>
          <w:tcPr>
            <w:tcW w:w="988" w:type="pct"/>
            <w:tcBorders>
              <w:left w:val="single" w:sz="8" w:space="0" w:color="7BA0CD" w:themeColor="accent1" w:themeTint="BF"/>
            </w:tcBorders>
            <w:shd w:val="clear" w:color="auto" w:fill="auto"/>
          </w:tcPr>
          <w:p w14:paraId="00A3893B" w14:textId="77777777" w:rsidR="00480F0D" w:rsidRPr="00207A14" w:rsidRDefault="00480F0D" w:rsidP="00226958">
            <w:pPr>
              <w:ind w:left="360"/>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207A14">
              <w:rPr>
                <w:rFonts w:cs="Arial"/>
                <w:b/>
                <w:bCs/>
                <w:sz w:val="16"/>
                <w:szCs w:val="16"/>
              </w:rPr>
              <w:t>All Records for Period</w:t>
            </w:r>
          </w:p>
        </w:tc>
      </w:tr>
      <w:tr w:rsidR="00480F0D" w:rsidRPr="00207A14" w14:paraId="00A38940" w14:textId="77777777" w:rsidTr="00773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hideMark/>
          </w:tcPr>
          <w:p w14:paraId="00A3893D" w14:textId="77777777" w:rsidR="00480F0D" w:rsidRPr="005609FC" w:rsidRDefault="00480F0D" w:rsidP="00226958">
            <w:pPr>
              <w:ind w:left="360"/>
              <w:rPr>
                <w:rFonts w:eastAsia="Times New Roman" w:cs="Arial"/>
                <w:sz w:val="16"/>
                <w:szCs w:val="16"/>
              </w:rPr>
            </w:pPr>
            <w:r w:rsidRPr="005609FC">
              <w:rPr>
                <w:rFonts w:eastAsia="Times New Roman" w:cs="Arial"/>
                <w:sz w:val="16"/>
                <w:szCs w:val="16"/>
              </w:rPr>
              <w:t>Delete Student Snapshot by District and Snapshot Date</w:t>
            </w:r>
          </w:p>
        </w:tc>
        <w:tc>
          <w:tcPr>
            <w:tcW w:w="1842" w:type="pct"/>
            <w:tcBorders>
              <w:left w:val="single" w:sz="8" w:space="0" w:color="7BA0CD" w:themeColor="accent1" w:themeTint="BF"/>
              <w:right w:val="single" w:sz="8" w:space="0" w:color="7BA0CD" w:themeColor="accent1" w:themeTint="BF"/>
            </w:tcBorders>
            <w:shd w:val="clear" w:color="auto" w:fill="auto"/>
          </w:tcPr>
          <w:p w14:paraId="00A3893E"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eastAsia="Times New Roman" w:cs="Arial"/>
                <w:sz w:val="16"/>
                <w:szCs w:val="16"/>
              </w:rPr>
            </w:pPr>
            <w:r w:rsidRPr="00207A14">
              <w:rPr>
                <w:rFonts w:cs="Arial"/>
                <w:b/>
                <w:bCs/>
                <w:sz w:val="16"/>
                <w:szCs w:val="16"/>
              </w:rPr>
              <w:t>STUD_SNAPSHOT</w:t>
            </w:r>
          </w:p>
        </w:tc>
        <w:tc>
          <w:tcPr>
            <w:tcW w:w="988" w:type="pct"/>
            <w:tcBorders>
              <w:left w:val="single" w:sz="8" w:space="0" w:color="7BA0CD" w:themeColor="accent1" w:themeTint="BF"/>
            </w:tcBorders>
            <w:shd w:val="clear" w:color="auto" w:fill="auto"/>
          </w:tcPr>
          <w:p w14:paraId="00A3893F"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cs="Arial"/>
                <w:b/>
                <w:bCs/>
                <w:sz w:val="16"/>
                <w:szCs w:val="16"/>
              </w:rPr>
            </w:pPr>
            <w:r w:rsidRPr="00207A14">
              <w:rPr>
                <w:rFonts w:cs="Arial"/>
                <w:b/>
                <w:bCs/>
                <w:sz w:val="16"/>
                <w:szCs w:val="16"/>
              </w:rPr>
              <w:t>All Records for Period</w:t>
            </w:r>
          </w:p>
        </w:tc>
      </w:tr>
      <w:tr w:rsidR="00480F0D" w:rsidRPr="00207A14" w14:paraId="00A38944" w14:textId="77777777" w:rsidTr="00773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hideMark/>
          </w:tcPr>
          <w:p w14:paraId="00A38941" w14:textId="77777777" w:rsidR="00480F0D" w:rsidRPr="005609FC" w:rsidRDefault="00480F0D" w:rsidP="00226958">
            <w:pPr>
              <w:ind w:left="360"/>
              <w:rPr>
                <w:rFonts w:eastAsia="Times New Roman" w:cs="Arial"/>
                <w:sz w:val="16"/>
                <w:szCs w:val="16"/>
              </w:rPr>
            </w:pPr>
            <w:r w:rsidRPr="005609FC">
              <w:rPr>
                <w:rFonts w:eastAsia="Times New Roman" w:cs="Arial"/>
                <w:sz w:val="16"/>
                <w:szCs w:val="16"/>
              </w:rPr>
              <w:t>Delete Student Snapshot by District Code, School Year, Snapshot Date, and Student ID</w:t>
            </w:r>
          </w:p>
        </w:tc>
        <w:tc>
          <w:tcPr>
            <w:tcW w:w="1842" w:type="pct"/>
            <w:tcBorders>
              <w:left w:val="single" w:sz="8" w:space="0" w:color="7BA0CD" w:themeColor="accent1" w:themeTint="BF"/>
              <w:right w:val="single" w:sz="8" w:space="0" w:color="7BA0CD" w:themeColor="accent1" w:themeTint="BF"/>
            </w:tcBorders>
            <w:shd w:val="clear" w:color="auto" w:fill="auto"/>
          </w:tcPr>
          <w:p w14:paraId="00A38942" w14:textId="77777777" w:rsidR="00480F0D" w:rsidRPr="00207A14" w:rsidRDefault="00480F0D" w:rsidP="00226958">
            <w:pPr>
              <w:ind w:left="360"/>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207A14">
              <w:rPr>
                <w:rFonts w:cs="Arial"/>
                <w:b/>
                <w:bCs/>
                <w:sz w:val="16"/>
                <w:szCs w:val="16"/>
              </w:rPr>
              <w:t>STUD_SNAPSHOT</w:t>
            </w:r>
          </w:p>
        </w:tc>
        <w:tc>
          <w:tcPr>
            <w:tcW w:w="988" w:type="pct"/>
            <w:tcBorders>
              <w:left w:val="single" w:sz="8" w:space="0" w:color="7BA0CD" w:themeColor="accent1" w:themeTint="BF"/>
            </w:tcBorders>
            <w:shd w:val="clear" w:color="auto" w:fill="auto"/>
          </w:tcPr>
          <w:p w14:paraId="00A38943" w14:textId="77777777" w:rsidR="00480F0D" w:rsidRPr="00207A14" w:rsidRDefault="00480F0D" w:rsidP="00226958">
            <w:pPr>
              <w:ind w:left="360"/>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207A14">
              <w:rPr>
                <w:rFonts w:cs="Arial"/>
                <w:b/>
                <w:bCs/>
                <w:sz w:val="16"/>
                <w:szCs w:val="16"/>
              </w:rPr>
              <w:t>Single Record</w:t>
            </w:r>
          </w:p>
        </w:tc>
      </w:tr>
      <w:tr w:rsidR="00480F0D" w:rsidRPr="00207A14" w14:paraId="00A38948" w14:textId="77777777" w:rsidTr="00773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hideMark/>
          </w:tcPr>
          <w:p w14:paraId="00A38945" w14:textId="77777777" w:rsidR="00480F0D" w:rsidRPr="005609FC" w:rsidRDefault="00480F0D" w:rsidP="00226958">
            <w:pPr>
              <w:ind w:left="360"/>
              <w:rPr>
                <w:rFonts w:eastAsia="Times New Roman" w:cs="Arial"/>
                <w:sz w:val="16"/>
                <w:szCs w:val="16"/>
              </w:rPr>
            </w:pPr>
            <w:r w:rsidRPr="005609FC">
              <w:rPr>
                <w:rFonts w:eastAsia="Times New Roman" w:cs="Arial"/>
                <w:sz w:val="16"/>
                <w:szCs w:val="16"/>
              </w:rPr>
              <w:t>Delete Student Summary Attendance based on District and End date</w:t>
            </w:r>
          </w:p>
        </w:tc>
        <w:tc>
          <w:tcPr>
            <w:tcW w:w="1842" w:type="pct"/>
            <w:tcBorders>
              <w:left w:val="single" w:sz="8" w:space="0" w:color="7BA0CD" w:themeColor="accent1" w:themeTint="BF"/>
              <w:right w:val="single" w:sz="8" w:space="0" w:color="7BA0CD" w:themeColor="accent1" w:themeTint="BF"/>
            </w:tcBorders>
            <w:shd w:val="clear" w:color="auto" w:fill="auto"/>
          </w:tcPr>
          <w:p w14:paraId="00A38946"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eastAsia="Times New Roman" w:cs="Arial"/>
                <w:sz w:val="16"/>
                <w:szCs w:val="16"/>
              </w:rPr>
            </w:pPr>
            <w:r w:rsidRPr="00207A14">
              <w:rPr>
                <w:rFonts w:cs="Arial"/>
                <w:b/>
                <w:bCs/>
                <w:sz w:val="16"/>
                <w:szCs w:val="16"/>
              </w:rPr>
              <w:t>STUD_ATT_SUM</w:t>
            </w:r>
          </w:p>
        </w:tc>
        <w:tc>
          <w:tcPr>
            <w:tcW w:w="988" w:type="pct"/>
            <w:tcBorders>
              <w:left w:val="single" w:sz="8" w:space="0" w:color="7BA0CD" w:themeColor="accent1" w:themeTint="BF"/>
            </w:tcBorders>
            <w:shd w:val="clear" w:color="auto" w:fill="auto"/>
          </w:tcPr>
          <w:p w14:paraId="00A38947"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cs="Arial"/>
                <w:b/>
                <w:bCs/>
                <w:sz w:val="16"/>
                <w:szCs w:val="16"/>
              </w:rPr>
            </w:pPr>
            <w:r w:rsidRPr="00207A14">
              <w:rPr>
                <w:rFonts w:cs="Arial"/>
                <w:b/>
                <w:bCs/>
                <w:sz w:val="16"/>
                <w:szCs w:val="16"/>
              </w:rPr>
              <w:t>All Records for Period</w:t>
            </w:r>
          </w:p>
        </w:tc>
      </w:tr>
      <w:tr w:rsidR="00480F0D" w:rsidRPr="00207A14" w14:paraId="00A3894C" w14:textId="77777777" w:rsidTr="00773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hideMark/>
          </w:tcPr>
          <w:p w14:paraId="00A38949" w14:textId="77777777" w:rsidR="00480F0D" w:rsidRPr="005609FC" w:rsidRDefault="00480F0D" w:rsidP="00226958">
            <w:pPr>
              <w:ind w:left="360"/>
              <w:rPr>
                <w:rFonts w:eastAsia="Times New Roman" w:cs="Arial"/>
                <w:sz w:val="16"/>
                <w:szCs w:val="16"/>
              </w:rPr>
            </w:pPr>
            <w:r w:rsidRPr="005609FC">
              <w:rPr>
                <w:rFonts w:eastAsia="Times New Roman" w:cs="Arial"/>
                <w:sz w:val="16"/>
                <w:szCs w:val="16"/>
              </w:rPr>
              <w:t>Delete Student Summary Attendance based on District, School Year, End date, and Student Id</w:t>
            </w:r>
          </w:p>
        </w:tc>
        <w:tc>
          <w:tcPr>
            <w:tcW w:w="1842" w:type="pct"/>
            <w:tcBorders>
              <w:left w:val="single" w:sz="8" w:space="0" w:color="7BA0CD" w:themeColor="accent1" w:themeTint="BF"/>
              <w:right w:val="single" w:sz="8" w:space="0" w:color="7BA0CD" w:themeColor="accent1" w:themeTint="BF"/>
            </w:tcBorders>
            <w:shd w:val="clear" w:color="auto" w:fill="auto"/>
          </w:tcPr>
          <w:p w14:paraId="00A3894A" w14:textId="77777777" w:rsidR="00480F0D" w:rsidRPr="00207A14" w:rsidRDefault="00480F0D" w:rsidP="00226958">
            <w:pPr>
              <w:ind w:left="360"/>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207A14">
              <w:rPr>
                <w:rFonts w:cs="Arial"/>
                <w:b/>
                <w:bCs/>
                <w:sz w:val="16"/>
                <w:szCs w:val="16"/>
              </w:rPr>
              <w:t>STUD_ATT_SUM</w:t>
            </w:r>
          </w:p>
        </w:tc>
        <w:tc>
          <w:tcPr>
            <w:tcW w:w="988" w:type="pct"/>
            <w:tcBorders>
              <w:left w:val="single" w:sz="8" w:space="0" w:color="7BA0CD" w:themeColor="accent1" w:themeTint="BF"/>
            </w:tcBorders>
            <w:shd w:val="clear" w:color="auto" w:fill="auto"/>
          </w:tcPr>
          <w:p w14:paraId="00A3894B" w14:textId="77777777" w:rsidR="00480F0D" w:rsidRPr="00207A14" w:rsidRDefault="00480F0D" w:rsidP="00226958">
            <w:pPr>
              <w:ind w:left="360"/>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207A14">
              <w:rPr>
                <w:rFonts w:cs="Arial"/>
                <w:b/>
                <w:bCs/>
                <w:sz w:val="16"/>
                <w:szCs w:val="16"/>
              </w:rPr>
              <w:t>Single Record</w:t>
            </w:r>
          </w:p>
        </w:tc>
      </w:tr>
      <w:tr w:rsidR="00480F0D" w:rsidRPr="00207A14" w14:paraId="00A38950" w14:textId="77777777" w:rsidTr="00773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right w:val="single" w:sz="8" w:space="0" w:color="7BA0CD" w:themeColor="accent1" w:themeTint="BF"/>
            </w:tcBorders>
            <w:shd w:val="clear" w:color="auto" w:fill="auto"/>
            <w:hideMark/>
          </w:tcPr>
          <w:p w14:paraId="00A3894D" w14:textId="77777777" w:rsidR="00480F0D" w:rsidRPr="005609FC" w:rsidRDefault="00480F0D" w:rsidP="00226958">
            <w:pPr>
              <w:ind w:left="360"/>
              <w:rPr>
                <w:rFonts w:eastAsia="Times New Roman" w:cs="Arial"/>
                <w:sz w:val="16"/>
                <w:szCs w:val="16"/>
              </w:rPr>
            </w:pPr>
            <w:r w:rsidRPr="005609FC">
              <w:rPr>
                <w:rFonts w:eastAsia="Times New Roman" w:cs="Arial"/>
                <w:sz w:val="16"/>
                <w:szCs w:val="16"/>
              </w:rPr>
              <w:t>Delete Title1 by District and Start Date</w:t>
            </w:r>
          </w:p>
        </w:tc>
        <w:tc>
          <w:tcPr>
            <w:tcW w:w="1842" w:type="pct"/>
            <w:tcBorders>
              <w:left w:val="single" w:sz="8" w:space="0" w:color="7BA0CD" w:themeColor="accent1" w:themeTint="BF"/>
              <w:bottom w:val="single" w:sz="8" w:space="0" w:color="7BA0CD" w:themeColor="accent1" w:themeTint="BF"/>
              <w:right w:val="single" w:sz="8" w:space="0" w:color="7BA0CD" w:themeColor="accent1" w:themeTint="BF"/>
            </w:tcBorders>
            <w:shd w:val="clear" w:color="auto" w:fill="auto"/>
          </w:tcPr>
          <w:p w14:paraId="00A3894E"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eastAsia="Times New Roman" w:cs="Arial"/>
                <w:sz w:val="16"/>
                <w:szCs w:val="16"/>
              </w:rPr>
            </w:pPr>
            <w:r w:rsidRPr="00207A14">
              <w:rPr>
                <w:rFonts w:cs="Arial"/>
                <w:b/>
                <w:bCs/>
                <w:sz w:val="16"/>
                <w:szCs w:val="16"/>
              </w:rPr>
              <w:t>TITLE1_PROGRAMS</w:t>
            </w:r>
          </w:p>
        </w:tc>
        <w:tc>
          <w:tcPr>
            <w:tcW w:w="988" w:type="pct"/>
            <w:tcBorders>
              <w:left w:val="single" w:sz="8" w:space="0" w:color="7BA0CD" w:themeColor="accent1" w:themeTint="BF"/>
            </w:tcBorders>
            <w:shd w:val="clear" w:color="auto" w:fill="auto"/>
          </w:tcPr>
          <w:p w14:paraId="00A3894F"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cs="Arial"/>
                <w:b/>
                <w:bCs/>
                <w:sz w:val="16"/>
                <w:szCs w:val="16"/>
              </w:rPr>
            </w:pPr>
            <w:r w:rsidRPr="00207A14">
              <w:rPr>
                <w:rFonts w:cs="Arial"/>
                <w:b/>
                <w:bCs/>
                <w:sz w:val="16"/>
                <w:szCs w:val="16"/>
              </w:rPr>
              <w:t>All Records for Period</w:t>
            </w:r>
          </w:p>
        </w:tc>
      </w:tr>
      <w:tr w:rsidR="00981B62" w:rsidRPr="00207A14" w14:paraId="00A38954" w14:textId="77777777" w:rsidTr="00773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bottom w:val="single" w:sz="8" w:space="0" w:color="7BA0CD" w:themeColor="accent1" w:themeTint="BF"/>
              <w:right w:val="single" w:sz="8" w:space="0" w:color="7BA0CD" w:themeColor="accent1" w:themeTint="BF"/>
            </w:tcBorders>
            <w:shd w:val="clear" w:color="auto" w:fill="auto"/>
            <w:hideMark/>
          </w:tcPr>
          <w:p w14:paraId="00A38951" w14:textId="77777777" w:rsidR="00480F0D" w:rsidRPr="005609FC" w:rsidRDefault="00480F0D" w:rsidP="00226958">
            <w:pPr>
              <w:ind w:left="360"/>
              <w:rPr>
                <w:rFonts w:eastAsia="Times New Roman" w:cs="Arial"/>
                <w:sz w:val="16"/>
                <w:szCs w:val="16"/>
              </w:rPr>
            </w:pPr>
            <w:r w:rsidRPr="005609FC">
              <w:rPr>
                <w:rFonts w:eastAsia="Times New Roman" w:cs="Arial"/>
                <w:sz w:val="16"/>
                <w:szCs w:val="16"/>
              </w:rPr>
              <w:t>Delete Title1 by District, School Year, Start Date, and Student Id</w:t>
            </w:r>
          </w:p>
        </w:tc>
        <w:tc>
          <w:tcPr>
            <w:tcW w:w="1842" w:type="pct"/>
            <w:tcBorders>
              <w:left w:val="single" w:sz="8" w:space="0" w:color="7BA0CD" w:themeColor="accent1" w:themeTint="BF"/>
              <w:bottom w:val="single" w:sz="8" w:space="0" w:color="7BA0CD" w:themeColor="accent1" w:themeTint="BF"/>
              <w:right w:val="single" w:sz="8" w:space="0" w:color="7BA0CD" w:themeColor="accent1" w:themeTint="BF"/>
            </w:tcBorders>
            <w:shd w:val="clear" w:color="auto" w:fill="auto"/>
          </w:tcPr>
          <w:p w14:paraId="00A38952" w14:textId="77777777" w:rsidR="00480F0D" w:rsidRPr="00207A14" w:rsidRDefault="00480F0D" w:rsidP="00226958">
            <w:pPr>
              <w:ind w:left="360"/>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207A14">
              <w:rPr>
                <w:rFonts w:cs="Arial"/>
                <w:b/>
                <w:bCs/>
                <w:sz w:val="16"/>
                <w:szCs w:val="16"/>
              </w:rPr>
              <w:t>TITLE1_PROGRAMS</w:t>
            </w:r>
          </w:p>
        </w:tc>
        <w:tc>
          <w:tcPr>
            <w:tcW w:w="988" w:type="pct"/>
            <w:tcBorders>
              <w:left w:val="single" w:sz="8" w:space="0" w:color="7BA0CD" w:themeColor="accent1" w:themeTint="BF"/>
              <w:bottom w:val="single" w:sz="8" w:space="0" w:color="7BA0CD" w:themeColor="accent1" w:themeTint="BF"/>
            </w:tcBorders>
            <w:shd w:val="clear" w:color="auto" w:fill="auto"/>
          </w:tcPr>
          <w:p w14:paraId="00A38953" w14:textId="77777777" w:rsidR="00480F0D" w:rsidRPr="00207A14" w:rsidRDefault="00480F0D" w:rsidP="00226958">
            <w:pPr>
              <w:ind w:left="360"/>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207A14">
              <w:rPr>
                <w:rFonts w:cs="Arial"/>
                <w:b/>
                <w:bCs/>
                <w:sz w:val="16"/>
                <w:szCs w:val="16"/>
              </w:rPr>
              <w:t>Single Record</w:t>
            </w:r>
          </w:p>
        </w:tc>
      </w:tr>
      <w:tr w:rsidR="00480F0D" w:rsidRPr="00207A14" w14:paraId="00A38958" w14:textId="77777777" w:rsidTr="00773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auto"/>
            <w:hideMark/>
          </w:tcPr>
          <w:p w14:paraId="00A38955" w14:textId="77777777" w:rsidR="00480F0D" w:rsidRPr="005609FC" w:rsidRDefault="00480F0D" w:rsidP="00226958">
            <w:pPr>
              <w:ind w:left="360"/>
              <w:rPr>
                <w:rFonts w:eastAsia="Times New Roman" w:cs="Arial"/>
                <w:sz w:val="16"/>
                <w:szCs w:val="16"/>
              </w:rPr>
            </w:pPr>
            <w:r w:rsidRPr="005609FC">
              <w:rPr>
                <w:rFonts w:eastAsia="Times New Roman" w:cs="Arial"/>
                <w:sz w:val="16"/>
                <w:szCs w:val="16"/>
              </w:rPr>
              <w:t>Delete Vehicle Mileage by District Code and Reporting Date</w:t>
            </w:r>
          </w:p>
        </w:tc>
        <w:tc>
          <w:tcPr>
            <w:tcW w:w="1842"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auto"/>
          </w:tcPr>
          <w:p w14:paraId="00A38956"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eastAsia="Times New Roman" w:cs="Arial"/>
                <w:sz w:val="16"/>
                <w:szCs w:val="16"/>
              </w:rPr>
            </w:pPr>
            <w:r w:rsidRPr="00207A14">
              <w:rPr>
                <w:rFonts w:cs="Arial"/>
                <w:b/>
                <w:bCs/>
                <w:sz w:val="16"/>
                <w:szCs w:val="16"/>
              </w:rPr>
              <w:t>VEHICLE_MILEAGE</w:t>
            </w:r>
          </w:p>
        </w:tc>
        <w:tc>
          <w:tcPr>
            <w:tcW w:w="988" w:type="pct"/>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auto"/>
          </w:tcPr>
          <w:p w14:paraId="00A38957"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cs="Arial"/>
                <w:b/>
                <w:bCs/>
                <w:sz w:val="16"/>
                <w:szCs w:val="16"/>
              </w:rPr>
            </w:pPr>
            <w:r w:rsidRPr="00207A14">
              <w:rPr>
                <w:rFonts w:cs="Arial"/>
                <w:b/>
                <w:bCs/>
                <w:sz w:val="16"/>
                <w:szCs w:val="16"/>
              </w:rPr>
              <w:t>All Records for Period</w:t>
            </w:r>
          </w:p>
        </w:tc>
      </w:tr>
      <w:tr w:rsidR="00981B62" w:rsidRPr="00207A14" w14:paraId="00A3895C" w14:textId="77777777" w:rsidTr="00773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auto"/>
            <w:hideMark/>
          </w:tcPr>
          <w:p w14:paraId="00A38959" w14:textId="77777777" w:rsidR="00480F0D" w:rsidRPr="005609FC" w:rsidRDefault="00480F0D" w:rsidP="00226958">
            <w:pPr>
              <w:ind w:left="360"/>
              <w:rPr>
                <w:rFonts w:eastAsia="Times New Roman" w:cs="Arial"/>
                <w:sz w:val="16"/>
                <w:szCs w:val="16"/>
              </w:rPr>
            </w:pPr>
            <w:r w:rsidRPr="005609FC">
              <w:rPr>
                <w:rFonts w:eastAsia="Times New Roman" w:cs="Arial"/>
                <w:sz w:val="16"/>
                <w:szCs w:val="16"/>
              </w:rPr>
              <w:t>Delete Vehicle Snapshot by District Code and Reporting Date</w:t>
            </w:r>
          </w:p>
        </w:tc>
        <w:tc>
          <w:tcPr>
            <w:tcW w:w="1842"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auto"/>
          </w:tcPr>
          <w:p w14:paraId="00A3895A" w14:textId="77777777" w:rsidR="00480F0D" w:rsidRPr="00207A14" w:rsidRDefault="00480F0D" w:rsidP="00226958">
            <w:pPr>
              <w:ind w:left="360"/>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207A14">
              <w:rPr>
                <w:rFonts w:cs="Arial"/>
                <w:b/>
                <w:bCs/>
                <w:sz w:val="16"/>
                <w:szCs w:val="16"/>
              </w:rPr>
              <w:t>VEHICLE_SNAPSHOT,VEHICLE_MILEAGE</w:t>
            </w:r>
          </w:p>
        </w:tc>
        <w:tc>
          <w:tcPr>
            <w:tcW w:w="988" w:type="pct"/>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auto"/>
          </w:tcPr>
          <w:p w14:paraId="00A3895B" w14:textId="77777777" w:rsidR="00480F0D" w:rsidRPr="00207A14" w:rsidRDefault="00480F0D" w:rsidP="00226958">
            <w:pPr>
              <w:ind w:left="360"/>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207A14">
              <w:rPr>
                <w:rFonts w:cs="Arial"/>
                <w:b/>
                <w:bCs/>
                <w:sz w:val="16"/>
                <w:szCs w:val="16"/>
              </w:rPr>
              <w:t>All Records for Period</w:t>
            </w:r>
          </w:p>
        </w:tc>
      </w:tr>
      <w:tr w:rsidR="00981B62" w:rsidRPr="00207A14" w14:paraId="00A38960" w14:textId="77777777" w:rsidTr="00773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pct"/>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auto"/>
          </w:tcPr>
          <w:p w14:paraId="00A3895D" w14:textId="77777777" w:rsidR="00480F0D" w:rsidRPr="005609FC" w:rsidRDefault="00480F0D" w:rsidP="00226958">
            <w:pPr>
              <w:ind w:left="360"/>
              <w:rPr>
                <w:rFonts w:eastAsia="Times New Roman" w:cs="Arial"/>
                <w:sz w:val="16"/>
                <w:szCs w:val="16"/>
              </w:rPr>
            </w:pPr>
            <w:r w:rsidRPr="005609FC">
              <w:rPr>
                <w:rFonts w:eastAsia="Times New Roman" w:cs="Arial"/>
                <w:sz w:val="16"/>
                <w:szCs w:val="16"/>
              </w:rPr>
              <w:t xml:space="preserve">Delete Student </w:t>
            </w:r>
            <w:r>
              <w:rPr>
                <w:rFonts w:eastAsia="Times New Roman" w:cs="Arial"/>
                <w:sz w:val="16"/>
                <w:szCs w:val="16"/>
              </w:rPr>
              <w:t>Group Fact by District Code and</w:t>
            </w:r>
            <w:r w:rsidRPr="005609FC">
              <w:rPr>
                <w:rFonts w:eastAsia="Times New Roman" w:cs="Arial"/>
                <w:sz w:val="16"/>
                <w:szCs w:val="16"/>
              </w:rPr>
              <w:t xml:space="preserve"> School Year</w:t>
            </w:r>
          </w:p>
        </w:tc>
        <w:tc>
          <w:tcPr>
            <w:tcW w:w="1842"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auto"/>
          </w:tcPr>
          <w:p w14:paraId="00A3895E"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cs="Arial"/>
                <w:b/>
                <w:bCs/>
                <w:sz w:val="16"/>
                <w:szCs w:val="16"/>
              </w:rPr>
            </w:pPr>
            <w:r>
              <w:rPr>
                <w:rFonts w:cs="Arial"/>
                <w:b/>
                <w:bCs/>
                <w:sz w:val="16"/>
                <w:szCs w:val="16"/>
              </w:rPr>
              <w:t>STUD_GROUP_FACT</w:t>
            </w:r>
          </w:p>
        </w:tc>
        <w:tc>
          <w:tcPr>
            <w:tcW w:w="988" w:type="pct"/>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auto"/>
          </w:tcPr>
          <w:p w14:paraId="00A3895F" w14:textId="77777777" w:rsidR="00480F0D" w:rsidRPr="00207A14" w:rsidRDefault="00480F0D" w:rsidP="00226958">
            <w:pPr>
              <w:ind w:left="360"/>
              <w:cnfStyle w:val="000000010000" w:firstRow="0" w:lastRow="0" w:firstColumn="0" w:lastColumn="0" w:oddVBand="0" w:evenVBand="0" w:oddHBand="0" w:evenHBand="1" w:firstRowFirstColumn="0" w:firstRowLastColumn="0" w:lastRowFirstColumn="0" w:lastRowLastColumn="0"/>
              <w:rPr>
                <w:rFonts w:cs="Arial"/>
                <w:b/>
                <w:bCs/>
                <w:sz w:val="16"/>
                <w:szCs w:val="16"/>
              </w:rPr>
            </w:pPr>
            <w:r>
              <w:rPr>
                <w:rFonts w:cs="Arial"/>
                <w:b/>
                <w:bCs/>
                <w:sz w:val="16"/>
                <w:szCs w:val="16"/>
              </w:rPr>
              <w:t>All Records</w:t>
            </w:r>
          </w:p>
        </w:tc>
      </w:tr>
    </w:tbl>
    <w:p w14:paraId="00A38961" w14:textId="77777777" w:rsidR="00742A5C" w:rsidRDefault="00742A5C" w:rsidP="00226958">
      <w:pPr>
        <w:ind w:left="360"/>
        <w:rPr>
          <w:rFonts w:cs="Arial"/>
          <w:sz w:val="16"/>
          <w:szCs w:val="16"/>
        </w:rPr>
      </w:pPr>
    </w:p>
    <w:p w14:paraId="00A38962" w14:textId="77777777" w:rsidR="00DB177E" w:rsidRDefault="00320850" w:rsidP="00226958">
      <w:pPr>
        <w:ind w:left="360"/>
        <w:rPr>
          <w:rFonts w:cs="Arial"/>
          <w:szCs w:val="20"/>
        </w:rPr>
      </w:pPr>
      <w:r>
        <w:rPr>
          <w:rFonts w:cs="Arial"/>
          <w:b/>
          <w:szCs w:val="20"/>
        </w:rPr>
        <w:t>Complete Template Deletions</w:t>
      </w:r>
    </w:p>
    <w:p w14:paraId="00A38963" w14:textId="77777777" w:rsidR="00DB177E" w:rsidRDefault="00320850" w:rsidP="00226958">
      <w:pPr>
        <w:ind w:left="360"/>
        <w:rPr>
          <w:rFonts w:cs="Arial"/>
          <w:szCs w:val="20"/>
        </w:rPr>
      </w:pPr>
      <w:r>
        <w:rPr>
          <w:rFonts w:cs="Arial"/>
          <w:szCs w:val="20"/>
        </w:rPr>
        <w:t>The majority of templates have snapshot dates for each reporting period (40D, 80D, 120D, and EOY).  For these templates the whole template will be deleted for that reporting period. The following is required when requesting a delete for templates with snapshot dates:</w:t>
      </w:r>
    </w:p>
    <w:p w14:paraId="5D9CB3DC" w14:textId="064F13A5" w:rsidR="00F54CC9" w:rsidRDefault="00320850" w:rsidP="00F54CC9">
      <w:pPr>
        <w:ind w:left="360" w:firstLine="360"/>
        <w:rPr>
          <w:rFonts w:cs="Arial"/>
          <w:szCs w:val="20"/>
        </w:rPr>
      </w:pPr>
      <w:r>
        <w:rPr>
          <w:rFonts w:cs="Arial"/>
          <w:szCs w:val="20"/>
        </w:rPr>
        <w:t>      </w:t>
      </w:r>
      <w:r>
        <w:rPr>
          <w:rFonts w:cs="Arial"/>
          <w:szCs w:val="20"/>
        </w:rPr>
        <w:tab/>
      </w:r>
      <w:r w:rsidR="00F54CC9">
        <w:rPr>
          <w:rFonts w:cs="Arial"/>
          <w:szCs w:val="20"/>
        </w:rPr>
        <w:t>District</w:t>
      </w:r>
    </w:p>
    <w:p w14:paraId="00A38965" w14:textId="5FACE160" w:rsidR="00320850" w:rsidRDefault="00320850" w:rsidP="00F54CC9">
      <w:pPr>
        <w:ind w:left="1080" w:firstLine="360"/>
        <w:rPr>
          <w:rFonts w:cs="Arial"/>
          <w:szCs w:val="20"/>
        </w:rPr>
      </w:pPr>
      <w:r>
        <w:rPr>
          <w:rFonts w:cs="Arial"/>
          <w:szCs w:val="20"/>
        </w:rPr>
        <w:t xml:space="preserve">Template Name </w:t>
      </w:r>
    </w:p>
    <w:p w14:paraId="00A38966" w14:textId="77777777" w:rsidR="00320850" w:rsidRDefault="00320850" w:rsidP="00226958">
      <w:pPr>
        <w:ind w:left="360"/>
        <w:rPr>
          <w:rFonts w:cs="Arial"/>
          <w:szCs w:val="20"/>
        </w:rPr>
      </w:pPr>
      <w:r>
        <w:rPr>
          <w:rFonts w:cs="Arial"/>
          <w:szCs w:val="20"/>
        </w:rPr>
        <w:t xml:space="preserve">            </w:t>
      </w:r>
      <w:r>
        <w:rPr>
          <w:rFonts w:cs="Arial"/>
          <w:szCs w:val="20"/>
        </w:rPr>
        <w:tab/>
        <w:t>Snapshot Date - 40D, 80D</w:t>
      </w:r>
      <w:r w:rsidR="009C25A1">
        <w:rPr>
          <w:rFonts w:cs="Arial"/>
          <w:szCs w:val="20"/>
        </w:rPr>
        <w:t>, 120D</w:t>
      </w:r>
      <w:r>
        <w:rPr>
          <w:rFonts w:cs="Arial"/>
          <w:szCs w:val="20"/>
        </w:rPr>
        <w:t>, and/or EOY</w:t>
      </w:r>
    </w:p>
    <w:p w14:paraId="00A38967" w14:textId="77777777" w:rsidR="00DB177E" w:rsidRDefault="00320850" w:rsidP="00F54CC9">
      <w:pPr>
        <w:ind w:left="720" w:firstLine="720"/>
        <w:rPr>
          <w:rFonts w:cs="Arial"/>
          <w:szCs w:val="20"/>
        </w:rPr>
      </w:pPr>
      <w:r>
        <w:rPr>
          <w:rFonts w:cs="Arial"/>
          <w:szCs w:val="20"/>
        </w:rPr>
        <w:t>Reason for Deleting Data</w:t>
      </w:r>
    </w:p>
    <w:p w14:paraId="00A38968" w14:textId="64F9C8E4" w:rsidR="004943A1" w:rsidRDefault="00F54CC9" w:rsidP="00226958">
      <w:pPr>
        <w:ind w:left="360"/>
        <w:rPr>
          <w:rFonts w:cs="Arial"/>
          <w:szCs w:val="20"/>
        </w:rPr>
      </w:pPr>
      <w:r>
        <w:rPr>
          <w:rFonts w:cs="Arial"/>
          <w:szCs w:val="20"/>
        </w:rPr>
        <w:t>For example:    </w:t>
      </w:r>
    </w:p>
    <w:p w14:paraId="22B14668" w14:textId="3F73F50D" w:rsidR="00F54CC9" w:rsidRDefault="00F54CC9" w:rsidP="00F54CC9">
      <w:pPr>
        <w:ind w:left="720" w:firstLine="720"/>
        <w:rPr>
          <w:rFonts w:cs="Arial"/>
          <w:szCs w:val="20"/>
        </w:rPr>
      </w:pPr>
      <w:r>
        <w:rPr>
          <w:rFonts w:cs="Arial"/>
          <w:szCs w:val="20"/>
        </w:rPr>
        <w:t>District (001 – Albuquerque Public Schools)</w:t>
      </w:r>
    </w:p>
    <w:p w14:paraId="00A38969" w14:textId="77777777" w:rsidR="00DB177E" w:rsidRDefault="00320850" w:rsidP="00F54CC9">
      <w:pPr>
        <w:ind w:left="720" w:firstLine="720"/>
        <w:rPr>
          <w:rFonts w:cs="Arial"/>
          <w:szCs w:val="20"/>
        </w:rPr>
      </w:pPr>
      <w:r>
        <w:rPr>
          <w:rFonts w:cs="Arial"/>
          <w:szCs w:val="20"/>
        </w:rPr>
        <w:t>Template Name (Student Snapshot Template)</w:t>
      </w:r>
    </w:p>
    <w:p w14:paraId="00A3896A" w14:textId="407C6F72" w:rsidR="00320850" w:rsidRDefault="00320850" w:rsidP="00F54CC9">
      <w:pPr>
        <w:ind w:left="1080" w:firstLine="360"/>
        <w:rPr>
          <w:rFonts w:cs="Arial"/>
          <w:szCs w:val="20"/>
        </w:rPr>
      </w:pPr>
      <w:r>
        <w:rPr>
          <w:rFonts w:cs="Arial"/>
          <w:szCs w:val="20"/>
        </w:rPr>
        <w:t>Snapshot Date (40D)</w:t>
      </w:r>
    </w:p>
    <w:p w14:paraId="00A3896B" w14:textId="3CAFEF7B" w:rsidR="00320850" w:rsidRPr="00206277" w:rsidRDefault="00320850" w:rsidP="00F54CC9">
      <w:pPr>
        <w:ind w:left="720" w:firstLine="720"/>
        <w:rPr>
          <w:rFonts w:cs="Arial"/>
          <w:szCs w:val="20"/>
        </w:rPr>
      </w:pPr>
      <w:r>
        <w:rPr>
          <w:rFonts w:cs="Arial"/>
          <w:szCs w:val="20"/>
        </w:rPr>
        <w:t xml:space="preserve">Reason for Deleting Data (Incorrect Student ID’s) </w:t>
      </w:r>
    </w:p>
    <w:p w14:paraId="00A3896C" w14:textId="77777777" w:rsidR="006772D5" w:rsidRDefault="00320850" w:rsidP="00226958">
      <w:pPr>
        <w:spacing w:before="100" w:beforeAutospacing="1" w:after="100" w:afterAutospacing="1"/>
        <w:ind w:left="360"/>
        <w:rPr>
          <w:rFonts w:cs="Arial"/>
          <w:b/>
          <w:szCs w:val="20"/>
        </w:rPr>
      </w:pPr>
      <w:r>
        <w:rPr>
          <w:rFonts w:cs="Arial"/>
          <w:b/>
          <w:szCs w:val="20"/>
        </w:rPr>
        <w:t>Individual Record Deletions</w:t>
      </w:r>
    </w:p>
    <w:p w14:paraId="00A3896D" w14:textId="77777777" w:rsidR="00320850" w:rsidRDefault="00320850" w:rsidP="00226958">
      <w:pPr>
        <w:ind w:left="360"/>
        <w:jc w:val="both"/>
        <w:outlineLvl w:val="0"/>
        <w:rPr>
          <w:rFonts w:cs="Arial"/>
          <w:b/>
          <w:szCs w:val="20"/>
        </w:rPr>
      </w:pPr>
      <w:r>
        <w:rPr>
          <w:rFonts w:cs="Arial"/>
          <w:b/>
          <w:szCs w:val="20"/>
        </w:rPr>
        <w:t>Assessment Fact</w:t>
      </w:r>
    </w:p>
    <w:p w14:paraId="00A3896E" w14:textId="77777777" w:rsidR="00320850" w:rsidRDefault="00320850" w:rsidP="00226958">
      <w:pPr>
        <w:ind w:left="360"/>
      </w:pPr>
      <w:r>
        <w:t xml:space="preserve">The Assessment Fact Template is a Template from which individual records CAN be deleted. Since this template does not have a snapshot date associated with it, the following “key fields” are required when requesting deletion of data from the Assessment Fact Template. </w:t>
      </w:r>
    </w:p>
    <w:p w14:paraId="00A3896F" w14:textId="77777777" w:rsidR="00320850" w:rsidRDefault="00320850" w:rsidP="00226958">
      <w:pPr>
        <w:ind w:left="360"/>
        <w:rPr>
          <w:u w:val="single"/>
        </w:rPr>
      </w:pPr>
      <w:r>
        <w:rPr>
          <w:u w:val="single"/>
        </w:rPr>
        <w:t>* This is used for each individual student record that needs to be deleted from the Assessment Fact Template</w:t>
      </w:r>
    </w:p>
    <w:p w14:paraId="00A38970" w14:textId="77777777" w:rsidR="00320850" w:rsidRDefault="00320850" w:rsidP="00226958">
      <w:pPr>
        <w:ind w:left="360"/>
      </w:pPr>
    </w:p>
    <w:p w14:paraId="00A38971" w14:textId="77777777" w:rsidR="00320850" w:rsidRDefault="00320850" w:rsidP="00510389">
      <w:pPr>
        <w:numPr>
          <w:ilvl w:val="0"/>
          <w:numId w:val="50"/>
        </w:numPr>
        <w:ind w:left="1080"/>
      </w:pPr>
      <w:r>
        <w:t>Test Description *</w:t>
      </w:r>
      <w:r>
        <w:rPr>
          <w:i/>
          <w:u w:val="single"/>
        </w:rPr>
        <w:t>Please see Valid Values</w:t>
      </w:r>
    </w:p>
    <w:p w14:paraId="00A38972" w14:textId="77777777" w:rsidR="00320850" w:rsidRDefault="00320850" w:rsidP="00510389">
      <w:pPr>
        <w:numPr>
          <w:ilvl w:val="0"/>
          <w:numId w:val="50"/>
        </w:numPr>
        <w:ind w:left="1080"/>
      </w:pPr>
      <w:r>
        <w:t>Assessment School Year Date *</w:t>
      </w:r>
      <w:r>
        <w:rPr>
          <w:i/>
          <w:u w:val="single"/>
        </w:rPr>
        <w:t>Dates must be in ISO format: yyyy-mm-dd</w:t>
      </w:r>
    </w:p>
    <w:p w14:paraId="00A38973" w14:textId="77777777" w:rsidR="00320850" w:rsidRDefault="00320850" w:rsidP="00510389">
      <w:pPr>
        <w:numPr>
          <w:ilvl w:val="0"/>
          <w:numId w:val="50"/>
        </w:numPr>
        <w:ind w:left="1080"/>
      </w:pPr>
      <w:r>
        <w:t>Item Description Code *</w:t>
      </w:r>
      <w:r>
        <w:rPr>
          <w:i/>
          <w:u w:val="single"/>
        </w:rPr>
        <w:t>Please see Valid Values in Vol. 2</w:t>
      </w:r>
    </w:p>
    <w:p w14:paraId="00A38974" w14:textId="77777777" w:rsidR="00320850" w:rsidRDefault="00320850" w:rsidP="00510389">
      <w:pPr>
        <w:numPr>
          <w:ilvl w:val="0"/>
          <w:numId w:val="50"/>
        </w:numPr>
        <w:ind w:left="1080"/>
        <w:rPr>
          <w:u w:val="single"/>
        </w:rPr>
      </w:pPr>
      <w:r>
        <w:t>Test Date *</w:t>
      </w:r>
      <w:r>
        <w:rPr>
          <w:i/>
          <w:u w:val="single"/>
        </w:rPr>
        <w:t>Dates must be in ISO format: yyyy-mm-dd</w:t>
      </w:r>
    </w:p>
    <w:p w14:paraId="00A38975" w14:textId="77777777" w:rsidR="00320850" w:rsidRDefault="00320850" w:rsidP="00510389">
      <w:pPr>
        <w:numPr>
          <w:ilvl w:val="0"/>
          <w:numId w:val="50"/>
        </w:numPr>
        <w:ind w:left="1080"/>
      </w:pPr>
      <w:r>
        <w:t>Student ID *</w:t>
      </w:r>
      <w:r>
        <w:rPr>
          <w:i/>
          <w:u w:val="single"/>
        </w:rPr>
        <w:t>9digits</w:t>
      </w:r>
    </w:p>
    <w:p w14:paraId="00A38976" w14:textId="77777777" w:rsidR="00320850" w:rsidRDefault="00320850" w:rsidP="00226958">
      <w:pPr>
        <w:ind w:left="360"/>
      </w:pPr>
    </w:p>
    <w:p w14:paraId="00A38977" w14:textId="77777777" w:rsidR="00320850" w:rsidRDefault="00320850" w:rsidP="00226958">
      <w:pPr>
        <w:ind w:left="360"/>
      </w:pPr>
      <w:r>
        <w:rPr>
          <w:i/>
        </w:rPr>
        <w:t>For example</w:t>
      </w:r>
      <w:r>
        <w:t>:     Test Description (HL)</w:t>
      </w:r>
    </w:p>
    <w:p w14:paraId="00A38978" w14:textId="77777777" w:rsidR="00320850" w:rsidRDefault="00320850" w:rsidP="00226958">
      <w:pPr>
        <w:ind w:left="360"/>
      </w:pPr>
      <w:r>
        <w:tab/>
      </w:r>
      <w:r>
        <w:tab/>
        <w:t>Assessment School Year Date (201</w:t>
      </w:r>
      <w:r w:rsidR="0028716E">
        <w:t>2</w:t>
      </w:r>
      <w:r>
        <w:t>-06-30)</w:t>
      </w:r>
    </w:p>
    <w:p w14:paraId="00A38979" w14:textId="77777777" w:rsidR="00320850" w:rsidRDefault="00320850" w:rsidP="00226958">
      <w:pPr>
        <w:ind w:left="360"/>
      </w:pPr>
      <w:r>
        <w:tab/>
      </w:r>
      <w:r>
        <w:tab/>
        <w:t>Item Description Code (Valid Values)</w:t>
      </w:r>
    </w:p>
    <w:p w14:paraId="00A3897A" w14:textId="77777777" w:rsidR="00320850" w:rsidRDefault="00320850" w:rsidP="00226958">
      <w:pPr>
        <w:ind w:left="360"/>
      </w:pPr>
      <w:r>
        <w:tab/>
      </w:r>
      <w:r>
        <w:tab/>
        <w:t>Test Date (20</w:t>
      </w:r>
      <w:r w:rsidR="0028716E">
        <w:t>11</w:t>
      </w:r>
      <w:r>
        <w:t>-0</w:t>
      </w:r>
      <w:r w:rsidR="0028716E">
        <w:t>9</w:t>
      </w:r>
      <w:r>
        <w:t>-01)</w:t>
      </w:r>
    </w:p>
    <w:p w14:paraId="00A3897B" w14:textId="77777777" w:rsidR="00320850" w:rsidRDefault="00320850" w:rsidP="00226958">
      <w:pPr>
        <w:ind w:left="360"/>
      </w:pPr>
      <w:r>
        <w:tab/>
      </w:r>
      <w:r>
        <w:tab/>
        <w:t>Student ID (123456789)</w:t>
      </w:r>
    </w:p>
    <w:p w14:paraId="00A3897C" w14:textId="77777777" w:rsidR="00C3262B" w:rsidRDefault="00C3262B" w:rsidP="00226958">
      <w:pPr>
        <w:ind w:left="360"/>
      </w:pPr>
    </w:p>
    <w:p w14:paraId="00A3897D" w14:textId="77777777" w:rsidR="00C3262B" w:rsidRDefault="00C3262B" w:rsidP="00226958">
      <w:pPr>
        <w:pStyle w:val="NoSpacing"/>
        <w:ind w:left="360"/>
        <w:rPr>
          <w:rFonts w:cs="Arial"/>
          <w:b/>
          <w:szCs w:val="20"/>
        </w:rPr>
      </w:pPr>
      <w:r>
        <w:rPr>
          <w:rFonts w:cs="Arial"/>
          <w:b/>
          <w:szCs w:val="20"/>
        </w:rPr>
        <w:t>School Enrollment</w:t>
      </w:r>
      <w:r w:rsidRPr="00225D3B">
        <w:rPr>
          <w:rFonts w:cs="Arial"/>
          <w:b/>
          <w:szCs w:val="20"/>
        </w:rPr>
        <w:t xml:space="preserve"> Template</w:t>
      </w:r>
    </w:p>
    <w:p w14:paraId="00A3897E" w14:textId="77777777" w:rsidR="00C3262B" w:rsidRDefault="00C3262B" w:rsidP="00226958">
      <w:pPr>
        <w:ind w:left="360"/>
      </w:pPr>
      <w:r w:rsidRPr="00C3262B">
        <w:rPr>
          <w:rFonts w:cs="Arial"/>
          <w:szCs w:val="20"/>
        </w:rPr>
        <w:t xml:space="preserve">School Enrollment can be either an entire file delete or individual record </w:t>
      </w:r>
      <w:r w:rsidR="009C25A1" w:rsidRPr="00C3262B">
        <w:rPr>
          <w:rFonts w:cs="Arial"/>
          <w:szCs w:val="20"/>
        </w:rPr>
        <w:t>delete.</w:t>
      </w:r>
      <w:r w:rsidR="009C25A1">
        <w:t xml:space="preserve"> Since</w:t>
      </w:r>
      <w:r>
        <w:t xml:space="preserve"> this template does not have a snapshot date associated with it, the following “key fields” are required when requesting deletion of individual records from the School Enrollment Template: </w:t>
      </w:r>
    </w:p>
    <w:p w14:paraId="00A3897F" w14:textId="77777777" w:rsidR="00C3262B" w:rsidRPr="0015301B" w:rsidRDefault="00C3262B" w:rsidP="00510389">
      <w:pPr>
        <w:numPr>
          <w:ilvl w:val="0"/>
          <w:numId w:val="50"/>
        </w:numPr>
        <w:ind w:left="1080"/>
        <w:rPr>
          <w:sz w:val="18"/>
          <w:szCs w:val="18"/>
        </w:rPr>
      </w:pPr>
      <w:r w:rsidRPr="00225D3B">
        <w:rPr>
          <w:sz w:val="18"/>
          <w:szCs w:val="18"/>
        </w:rPr>
        <w:t xml:space="preserve">District Code </w:t>
      </w:r>
      <w:r w:rsidRPr="00225D3B">
        <w:rPr>
          <w:i/>
          <w:sz w:val="18"/>
          <w:szCs w:val="18"/>
          <w:u w:val="single"/>
        </w:rPr>
        <w:t>District Codes must be 3 digits: ###</w:t>
      </w:r>
    </w:p>
    <w:p w14:paraId="00A38980" w14:textId="77777777" w:rsidR="00C3262B" w:rsidRPr="0015301B" w:rsidRDefault="00C3262B" w:rsidP="00510389">
      <w:pPr>
        <w:numPr>
          <w:ilvl w:val="0"/>
          <w:numId w:val="50"/>
        </w:numPr>
        <w:ind w:left="1080"/>
        <w:rPr>
          <w:sz w:val="18"/>
          <w:szCs w:val="18"/>
        </w:rPr>
      </w:pPr>
      <w:r w:rsidRPr="00225D3B">
        <w:rPr>
          <w:sz w:val="18"/>
          <w:szCs w:val="18"/>
        </w:rPr>
        <w:t xml:space="preserve">School Year Date </w:t>
      </w:r>
      <w:r w:rsidRPr="00225D3B">
        <w:rPr>
          <w:i/>
          <w:sz w:val="18"/>
          <w:szCs w:val="18"/>
        </w:rPr>
        <w:t>Dates must be in ISO format: yyyy-mm-dd</w:t>
      </w:r>
    </w:p>
    <w:p w14:paraId="00A38981" w14:textId="77777777" w:rsidR="00C3262B" w:rsidRDefault="00C3262B" w:rsidP="00510389">
      <w:pPr>
        <w:numPr>
          <w:ilvl w:val="0"/>
          <w:numId w:val="50"/>
        </w:numPr>
        <w:ind w:left="1080"/>
        <w:rPr>
          <w:sz w:val="18"/>
          <w:szCs w:val="18"/>
        </w:rPr>
      </w:pPr>
      <w:r>
        <w:rPr>
          <w:sz w:val="18"/>
          <w:szCs w:val="18"/>
        </w:rPr>
        <w:t>School Enrollment Code</w:t>
      </w:r>
    </w:p>
    <w:p w14:paraId="00A38982" w14:textId="77777777" w:rsidR="00C3262B" w:rsidRPr="0015301B" w:rsidRDefault="00C3262B" w:rsidP="00510389">
      <w:pPr>
        <w:numPr>
          <w:ilvl w:val="0"/>
          <w:numId w:val="50"/>
        </w:numPr>
        <w:ind w:left="1080"/>
        <w:rPr>
          <w:sz w:val="18"/>
          <w:szCs w:val="18"/>
        </w:rPr>
      </w:pPr>
      <w:r w:rsidRPr="00225D3B">
        <w:rPr>
          <w:sz w:val="18"/>
          <w:szCs w:val="18"/>
        </w:rPr>
        <w:t xml:space="preserve">Student ID </w:t>
      </w:r>
      <w:r w:rsidRPr="00225D3B">
        <w:rPr>
          <w:i/>
          <w:sz w:val="18"/>
          <w:szCs w:val="18"/>
          <w:u w:val="single"/>
        </w:rPr>
        <w:t>9 digits</w:t>
      </w:r>
    </w:p>
    <w:p w14:paraId="00A38983" w14:textId="77777777" w:rsidR="00C3262B" w:rsidRDefault="00C3262B" w:rsidP="00226958">
      <w:pPr>
        <w:pStyle w:val="NoSpacing"/>
        <w:ind w:left="360"/>
      </w:pPr>
    </w:p>
    <w:p w14:paraId="00A38984" w14:textId="77777777" w:rsidR="006772D5" w:rsidRDefault="006772D5" w:rsidP="00226958">
      <w:pPr>
        <w:pStyle w:val="NoSpacing"/>
        <w:ind w:left="360"/>
        <w:rPr>
          <w:rFonts w:cs="Arial"/>
          <w:b/>
          <w:szCs w:val="20"/>
        </w:rPr>
      </w:pPr>
    </w:p>
    <w:p w14:paraId="00A38985" w14:textId="77777777" w:rsidR="006772D5" w:rsidRDefault="00225D3B" w:rsidP="00226958">
      <w:pPr>
        <w:pStyle w:val="NoSpacing"/>
        <w:ind w:left="360"/>
      </w:pPr>
      <w:r w:rsidRPr="00225D3B">
        <w:rPr>
          <w:rFonts w:cs="Arial"/>
          <w:b/>
          <w:szCs w:val="20"/>
        </w:rPr>
        <w:t>Special Education Events Template</w:t>
      </w:r>
    </w:p>
    <w:p w14:paraId="00A38986" w14:textId="77777777" w:rsidR="006772D5" w:rsidRDefault="00320850" w:rsidP="00226958">
      <w:pPr>
        <w:pStyle w:val="NoSpacing"/>
        <w:ind w:left="360"/>
      </w:pPr>
      <w:r>
        <w:t>The Special Education Events Template is a Template from which individual records CAN be deleted</w:t>
      </w:r>
      <w:r w:rsidR="00284136">
        <w:t>, but not the entire file</w:t>
      </w:r>
      <w:r>
        <w:t>. Since this template does not have a snapshot date tied to it, the following “key fields” are required when requesting a deletion of data from the Special Education Events Template</w:t>
      </w:r>
      <w:r w:rsidR="006D0236">
        <w:t>:</w:t>
      </w:r>
    </w:p>
    <w:p w14:paraId="00A38987" w14:textId="77777777" w:rsidR="00320850" w:rsidRPr="0015301B" w:rsidRDefault="00225D3B" w:rsidP="00510389">
      <w:pPr>
        <w:numPr>
          <w:ilvl w:val="0"/>
          <w:numId w:val="50"/>
        </w:numPr>
        <w:ind w:left="1080"/>
        <w:rPr>
          <w:sz w:val="18"/>
          <w:szCs w:val="18"/>
        </w:rPr>
      </w:pPr>
      <w:r w:rsidRPr="00225D3B">
        <w:rPr>
          <w:sz w:val="18"/>
          <w:szCs w:val="18"/>
        </w:rPr>
        <w:t xml:space="preserve">District Code </w:t>
      </w:r>
      <w:r w:rsidRPr="00225D3B">
        <w:rPr>
          <w:i/>
          <w:sz w:val="18"/>
          <w:szCs w:val="18"/>
          <w:u w:val="single"/>
        </w:rPr>
        <w:t>District Codes must be 3 digits: ###</w:t>
      </w:r>
    </w:p>
    <w:p w14:paraId="00A38988" w14:textId="77777777" w:rsidR="00320850" w:rsidRPr="0015301B" w:rsidRDefault="00225D3B" w:rsidP="00510389">
      <w:pPr>
        <w:numPr>
          <w:ilvl w:val="0"/>
          <w:numId w:val="50"/>
        </w:numPr>
        <w:ind w:left="1080"/>
        <w:rPr>
          <w:sz w:val="18"/>
          <w:szCs w:val="18"/>
        </w:rPr>
      </w:pPr>
      <w:r w:rsidRPr="00225D3B">
        <w:rPr>
          <w:sz w:val="18"/>
          <w:szCs w:val="18"/>
        </w:rPr>
        <w:t xml:space="preserve">Location Code </w:t>
      </w:r>
      <w:r w:rsidRPr="00225D3B">
        <w:rPr>
          <w:i/>
          <w:sz w:val="18"/>
          <w:szCs w:val="18"/>
          <w:u w:val="single"/>
        </w:rPr>
        <w:t>Location Codes must be 3 digits: ###</w:t>
      </w:r>
    </w:p>
    <w:p w14:paraId="00A38989" w14:textId="77777777" w:rsidR="00320850" w:rsidRPr="0015301B" w:rsidRDefault="00225D3B" w:rsidP="00510389">
      <w:pPr>
        <w:numPr>
          <w:ilvl w:val="0"/>
          <w:numId w:val="50"/>
        </w:numPr>
        <w:ind w:left="1080"/>
        <w:rPr>
          <w:sz w:val="18"/>
          <w:szCs w:val="18"/>
        </w:rPr>
      </w:pPr>
      <w:r w:rsidRPr="00225D3B">
        <w:rPr>
          <w:sz w:val="18"/>
          <w:szCs w:val="18"/>
        </w:rPr>
        <w:t xml:space="preserve">School Year Date </w:t>
      </w:r>
      <w:r w:rsidRPr="00225D3B">
        <w:rPr>
          <w:i/>
          <w:sz w:val="18"/>
          <w:szCs w:val="18"/>
        </w:rPr>
        <w:t>Dates must be in ISO format: yyyy-mm-dd</w:t>
      </w:r>
    </w:p>
    <w:p w14:paraId="00A3898A" w14:textId="77777777" w:rsidR="00320850" w:rsidRPr="0015301B" w:rsidRDefault="00225D3B" w:rsidP="00510389">
      <w:pPr>
        <w:numPr>
          <w:ilvl w:val="0"/>
          <w:numId w:val="50"/>
        </w:numPr>
        <w:ind w:left="1080"/>
        <w:rPr>
          <w:sz w:val="18"/>
          <w:szCs w:val="18"/>
        </w:rPr>
      </w:pPr>
      <w:r w:rsidRPr="00225D3B">
        <w:rPr>
          <w:sz w:val="18"/>
          <w:szCs w:val="18"/>
        </w:rPr>
        <w:t xml:space="preserve">Student ID </w:t>
      </w:r>
      <w:r w:rsidRPr="00225D3B">
        <w:rPr>
          <w:i/>
          <w:sz w:val="18"/>
          <w:szCs w:val="18"/>
          <w:u w:val="single"/>
        </w:rPr>
        <w:t>9 digits</w:t>
      </w:r>
    </w:p>
    <w:p w14:paraId="00A3898B" w14:textId="77777777" w:rsidR="00320850" w:rsidRPr="0015301B" w:rsidRDefault="00225D3B" w:rsidP="00510389">
      <w:pPr>
        <w:numPr>
          <w:ilvl w:val="0"/>
          <w:numId w:val="50"/>
        </w:numPr>
        <w:ind w:left="1080"/>
        <w:rPr>
          <w:sz w:val="18"/>
          <w:szCs w:val="18"/>
        </w:rPr>
      </w:pPr>
      <w:r w:rsidRPr="00225D3B">
        <w:rPr>
          <w:sz w:val="18"/>
          <w:szCs w:val="18"/>
        </w:rPr>
        <w:t xml:space="preserve">Event Type Code </w:t>
      </w:r>
    </w:p>
    <w:p w14:paraId="00A3898C" w14:textId="77777777" w:rsidR="00320850" w:rsidRPr="0015301B" w:rsidRDefault="00225D3B" w:rsidP="00510389">
      <w:pPr>
        <w:numPr>
          <w:ilvl w:val="0"/>
          <w:numId w:val="50"/>
        </w:numPr>
        <w:ind w:left="1080"/>
        <w:rPr>
          <w:i/>
          <w:sz w:val="18"/>
          <w:szCs w:val="18"/>
          <w:u w:val="single"/>
        </w:rPr>
      </w:pPr>
      <w:r w:rsidRPr="00225D3B">
        <w:rPr>
          <w:sz w:val="18"/>
          <w:szCs w:val="18"/>
        </w:rPr>
        <w:t xml:space="preserve">Event Date </w:t>
      </w:r>
      <w:r w:rsidRPr="00225D3B">
        <w:rPr>
          <w:i/>
          <w:sz w:val="18"/>
          <w:szCs w:val="18"/>
          <w:u w:val="single"/>
        </w:rPr>
        <w:t>Dates must be in ISO format: yyyy-mm-dd</w:t>
      </w:r>
    </w:p>
    <w:p w14:paraId="00A3898D" w14:textId="77777777" w:rsidR="007F5470" w:rsidRPr="0015301B" w:rsidRDefault="007F5470" w:rsidP="00226958">
      <w:pPr>
        <w:ind w:left="360"/>
        <w:rPr>
          <w:sz w:val="18"/>
          <w:szCs w:val="18"/>
        </w:rPr>
      </w:pPr>
    </w:p>
    <w:p w14:paraId="00A3898E" w14:textId="77777777" w:rsidR="00320850" w:rsidRPr="0015301B" w:rsidRDefault="00225D3B" w:rsidP="00226958">
      <w:pPr>
        <w:ind w:left="360"/>
        <w:rPr>
          <w:sz w:val="18"/>
          <w:szCs w:val="18"/>
        </w:rPr>
      </w:pPr>
      <w:r w:rsidRPr="00225D3B">
        <w:rPr>
          <w:i/>
          <w:sz w:val="18"/>
          <w:szCs w:val="18"/>
        </w:rPr>
        <w:t>For example</w:t>
      </w:r>
      <w:r w:rsidRPr="00225D3B">
        <w:rPr>
          <w:sz w:val="18"/>
          <w:szCs w:val="18"/>
        </w:rPr>
        <w:t>:</w:t>
      </w:r>
      <w:r w:rsidRPr="00225D3B">
        <w:rPr>
          <w:sz w:val="18"/>
          <w:szCs w:val="18"/>
        </w:rPr>
        <w:tab/>
        <w:t>District Code (020)</w:t>
      </w:r>
    </w:p>
    <w:p w14:paraId="00A3898F" w14:textId="77777777" w:rsidR="00320850" w:rsidRPr="0015301B" w:rsidRDefault="00225D3B" w:rsidP="00226958">
      <w:pPr>
        <w:ind w:left="360"/>
        <w:rPr>
          <w:sz w:val="18"/>
          <w:szCs w:val="18"/>
        </w:rPr>
      </w:pPr>
      <w:r w:rsidRPr="00225D3B">
        <w:rPr>
          <w:sz w:val="18"/>
          <w:szCs w:val="18"/>
        </w:rPr>
        <w:tab/>
      </w:r>
      <w:r w:rsidRPr="00225D3B">
        <w:rPr>
          <w:sz w:val="18"/>
          <w:szCs w:val="18"/>
        </w:rPr>
        <w:tab/>
        <w:t>Location Code (123)</w:t>
      </w:r>
    </w:p>
    <w:p w14:paraId="00A38990" w14:textId="77777777" w:rsidR="00320850" w:rsidRPr="0015301B" w:rsidRDefault="00225D3B" w:rsidP="00226958">
      <w:pPr>
        <w:ind w:left="360"/>
        <w:rPr>
          <w:sz w:val="18"/>
          <w:szCs w:val="18"/>
        </w:rPr>
      </w:pPr>
      <w:r w:rsidRPr="00225D3B">
        <w:rPr>
          <w:sz w:val="18"/>
          <w:szCs w:val="18"/>
        </w:rPr>
        <w:tab/>
      </w:r>
      <w:r w:rsidRPr="00225D3B">
        <w:rPr>
          <w:sz w:val="18"/>
          <w:szCs w:val="18"/>
        </w:rPr>
        <w:tab/>
        <w:t>School Year Date (YYYY-06-30)</w:t>
      </w:r>
    </w:p>
    <w:p w14:paraId="00A38991" w14:textId="77777777" w:rsidR="00320850" w:rsidRPr="0015301B" w:rsidRDefault="00225D3B" w:rsidP="00226958">
      <w:pPr>
        <w:ind w:left="360"/>
        <w:rPr>
          <w:sz w:val="18"/>
          <w:szCs w:val="18"/>
        </w:rPr>
      </w:pPr>
      <w:r w:rsidRPr="00225D3B">
        <w:rPr>
          <w:sz w:val="18"/>
          <w:szCs w:val="18"/>
        </w:rPr>
        <w:tab/>
      </w:r>
      <w:r w:rsidRPr="00225D3B">
        <w:rPr>
          <w:sz w:val="18"/>
          <w:szCs w:val="18"/>
        </w:rPr>
        <w:tab/>
        <w:t>Student ID (123456789)</w:t>
      </w:r>
    </w:p>
    <w:p w14:paraId="00A38992" w14:textId="77777777" w:rsidR="00320850" w:rsidRPr="0015301B" w:rsidRDefault="00225D3B" w:rsidP="00226958">
      <w:pPr>
        <w:ind w:left="360"/>
        <w:rPr>
          <w:sz w:val="18"/>
          <w:szCs w:val="18"/>
        </w:rPr>
      </w:pPr>
      <w:r w:rsidRPr="00225D3B">
        <w:rPr>
          <w:sz w:val="18"/>
          <w:szCs w:val="18"/>
        </w:rPr>
        <w:tab/>
      </w:r>
      <w:r w:rsidRPr="00225D3B">
        <w:rPr>
          <w:sz w:val="18"/>
          <w:szCs w:val="18"/>
        </w:rPr>
        <w:tab/>
        <w:t>Event Type Code (Valid Values)</w:t>
      </w:r>
    </w:p>
    <w:p w14:paraId="00A38993" w14:textId="77777777" w:rsidR="00284136" w:rsidRDefault="00225D3B" w:rsidP="00226958">
      <w:pPr>
        <w:ind w:left="360"/>
        <w:rPr>
          <w:sz w:val="18"/>
          <w:szCs w:val="18"/>
        </w:rPr>
      </w:pPr>
      <w:r w:rsidRPr="00225D3B">
        <w:rPr>
          <w:sz w:val="18"/>
          <w:szCs w:val="18"/>
        </w:rPr>
        <w:tab/>
      </w:r>
      <w:r w:rsidRPr="00225D3B">
        <w:rPr>
          <w:sz w:val="18"/>
          <w:szCs w:val="18"/>
        </w:rPr>
        <w:tab/>
        <w:t>Event Date (YYYY-MM-DD)</w:t>
      </w:r>
    </w:p>
    <w:p w14:paraId="00A38994" w14:textId="77777777" w:rsidR="00C66B4F" w:rsidRDefault="00C66B4F" w:rsidP="00226958">
      <w:pPr>
        <w:ind w:left="360"/>
        <w:rPr>
          <w:sz w:val="18"/>
          <w:szCs w:val="18"/>
        </w:rPr>
      </w:pPr>
    </w:p>
    <w:p w14:paraId="00A38995" w14:textId="77777777" w:rsidR="00C66B4F" w:rsidRDefault="00C66B4F" w:rsidP="00226958">
      <w:pPr>
        <w:ind w:left="360"/>
        <w:rPr>
          <w:sz w:val="18"/>
          <w:szCs w:val="18"/>
        </w:rPr>
      </w:pPr>
    </w:p>
    <w:p w14:paraId="00A38996" w14:textId="77777777" w:rsidR="0015301B" w:rsidRDefault="00083DDA" w:rsidP="00226958">
      <w:pPr>
        <w:ind w:left="360"/>
        <w:rPr>
          <w:b/>
          <w:u w:val="single"/>
        </w:rPr>
      </w:pPr>
      <w:r w:rsidRPr="00B67CA0">
        <w:rPr>
          <w:b/>
          <w:u w:val="single"/>
        </w:rPr>
        <w:t>Templates that are automatically deleted based on dependencies</w:t>
      </w:r>
    </w:p>
    <w:p w14:paraId="00A38997" w14:textId="77777777" w:rsidR="00742A5C" w:rsidRDefault="00742A5C" w:rsidP="00226958">
      <w:pPr>
        <w:ind w:left="360"/>
        <w:rPr>
          <w:b/>
          <w:u w:val="single"/>
        </w:rPr>
      </w:pPr>
    </w:p>
    <w:p w14:paraId="00A38998" w14:textId="77777777" w:rsidR="004A7579" w:rsidRDefault="00742A5C" w:rsidP="00226958">
      <w:pPr>
        <w:ind w:left="360"/>
        <w:rPr>
          <w:szCs w:val="20"/>
        </w:rPr>
      </w:pPr>
      <w:r w:rsidRPr="00742A5C">
        <w:rPr>
          <w:szCs w:val="20"/>
        </w:rPr>
        <w:t xml:space="preserve">See “Delete </w:t>
      </w:r>
      <w:r w:rsidR="009C25A1" w:rsidRPr="00742A5C">
        <w:rPr>
          <w:szCs w:val="20"/>
        </w:rPr>
        <w:t>Choices” above</w:t>
      </w:r>
      <w:r w:rsidRPr="00742A5C">
        <w:rPr>
          <w:szCs w:val="20"/>
        </w:rPr>
        <w:t>.</w:t>
      </w:r>
      <w:r w:rsidRPr="00742A5C">
        <w:rPr>
          <w:szCs w:val="20"/>
        </w:rPr>
        <w:br w:type="page"/>
      </w:r>
    </w:p>
    <w:p w14:paraId="00A38999" w14:textId="77777777" w:rsidR="00C05CCB" w:rsidRDefault="00C05CCB" w:rsidP="00226958">
      <w:pPr>
        <w:ind w:left="360"/>
        <w:rPr>
          <w:highlight w:val="yellow"/>
        </w:rPr>
      </w:pPr>
    </w:p>
    <w:tbl>
      <w:tblPr>
        <w:tblW w:w="10514" w:type="dxa"/>
        <w:jc w:val="center"/>
        <w:shd w:val="clear" w:color="auto" w:fill="4F81BD"/>
        <w:tblLook w:val="01E0" w:firstRow="1" w:lastRow="1" w:firstColumn="1" w:lastColumn="1" w:noHBand="0" w:noVBand="0"/>
      </w:tblPr>
      <w:tblGrid>
        <w:gridCol w:w="10514"/>
      </w:tblGrid>
      <w:tr w:rsidR="00320850" w:rsidRPr="008A1B73" w14:paraId="00A3899B" w14:textId="77777777" w:rsidTr="00D430BC">
        <w:trPr>
          <w:trHeight w:val="431"/>
          <w:jc w:val="center"/>
        </w:trPr>
        <w:tc>
          <w:tcPr>
            <w:tcW w:w="10514" w:type="dxa"/>
            <w:shd w:val="clear" w:color="auto" w:fill="4F81BD"/>
            <w:vAlign w:val="center"/>
          </w:tcPr>
          <w:p w14:paraId="00A3899A" w14:textId="77777777" w:rsidR="007846DD" w:rsidRDefault="00151283" w:rsidP="00705441">
            <w:pPr>
              <w:pStyle w:val="TitleBars"/>
              <w:framePr w:wrap="around"/>
              <w:rPr>
                <w:bCs/>
                <w:kern w:val="32"/>
                <w:szCs w:val="32"/>
              </w:rPr>
            </w:pPr>
            <w:bookmarkStart w:id="219" w:name="_Toc489619294"/>
            <w:r w:rsidRPr="00226958">
              <w:rPr>
                <w:lang w:val="en-US"/>
              </w:rPr>
              <w:t>Appendix</w:t>
            </w:r>
            <w:r w:rsidRPr="00151283">
              <w:t xml:space="preserve"> P – New Mexico Graduation </w:t>
            </w:r>
            <w:r w:rsidRPr="00226958">
              <w:rPr>
                <w:lang w:val="en-US"/>
              </w:rPr>
              <w:t>Requirements</w:t>
            </w:r>
            <w:r w:rsidRPr="00151283">
              <w:t xml:space="preserve"> | </w:t>
            </w:r>
            <w:r w:rsidRPr="00226958">
              <w:rPr>
                <w:lang w:val="en-US"/>
              </w:rPr>
              <w:t>FAQs</w:t>
            </w:r>
            <w:bookmarkEnd w:id="219"/>
          </w:p>
        </w:tc>
      </w:tr>
    </w:tbl>
    <w:p w14:paraId="00A3899C" w14:textId="77777777" w:rsidR="00320850" w:rsidRDefault="00111A6B" w:rsidP="00226958">
      <w:pPr>
        <w:tabs>
          <w:tab w:val="left" w:pos="6601"/>
        </w:tabs>
        <w:ind w:left="360"/>
        <w:rPr>
          <w:b/>
        </w:rPr>
      </w:pPr>
      <w:r>
        <w:rPr>
          <w:b/>
        </w:rPr>
        <w:tab/>
      </w:r>
    </w:p>
    <w:p w14:paraId="00A3899D" w14:textId="77777777" w:rsidR="00320850" w:rsidRPr="00981B62" w:rsidRDefault="00123C38" w:rsidP="00226958">
      <w:pPr>
        <w:ind w:left="360"/>
        <w:jc w:val="center"/>
        <w:rPr>
          <w:b/>
        </w:rPr>
      </w:pPr>
      <w:r w:rsidRPr="00981B62">
        <w:rPr>
          <w:b/>
        </w:rPr>
        <w:t>NEW MEXICO PUBLIC EDUCATION DEPARTMENT</w:t>
      </w:r>
    </w:p>
    <w:p w14:paraId="00A3899E" w14:textId="77777777" w:rsidR="00320850" w:rsidRPr="00981B62" w:rsidRDefault="00123C38" w:rsidP="00226958">
      <w:pPr>
        <w:ind w:left="360"/>
        <w:jc w:val="center"/>
        <w:rPr>
          <w:b/>
        </w:rPr>
      </w:pPr>
      <w:r w:rsidRPr="00981B62">
        <w:rPr>
          <w:b/>
        </w:rPr>
        <w:t>HIGH SCHOOL GRADUATION REQUIREMENTS</w:t>
      </w:r>
    </w:p>
    <w:p w14:paraId="00A3899F" w14:textId="77777777" w:rsidR="00320850" w:rsidRPr="00981B62" w:rsidRDefault="00123C38" w:rsidP="00226958">
      <w:pPr>
        <w:ind w:left="360"/>
        <w:jc w:val="center"/>
        <w:rPr>
          <w:b/>
        </w:rPr>
      </w:pPr>
      <w:r w:rsidRPr="00981B62">
        <w:rPr>
          <w:b/>
        </w:rPr>
        <w:t>FOR FRESHMAN ENTERING</w:t>
      </w:r>
    </w:p>
    <w:p w14:paraId="00A389A0" w14:textId="77777777" w:rsidR="00320850" w:rsidRPr="00981B62" w:rsidRDefault="00123C38" w:rsidP="00226958">
      <w:pPr>
        <w:ind w:left="360"/>
        <w:jc w:val="center"/>
        <w:rPr>
          <w:b/>
        </w:rPr>
      </w:pPr>
      <w:r w:rsidRPr="00981B62">
        <w:rPr>
          <w:b/>
        </w:rPr>
        <w:t>2013-2014</w:t>
      </w:r>
    </w:p>
    <w:p w14:paraId="00A389A1" w14:textId="77777777" w:rsidR="00320850" w:rsidRPr="00981B62" w:rsidRDefault="00320850" w:rsidP="00226958">
      <w:pPr>
        <w:ind w:left="360"/>
        <w:jc w:val="center"/>
        <w:rPr>
          <w:b/>
        </w:rPr>
      </w:pPr>
    </w:p>
    <w:p w14:paraId="00A389A2" w14:textId="77777777" w:rsidR="00320850" w:rsidRPr="00981B62" w:rsidRDefault="00123C38" w:rsidP="00226958">
      <w:pPr>
        <w:ind w:left="360"/>
        <w:jc w:val="center"/>
        <w:rPr>
          <w:b/>
        </w:rPr>
      </w:pPr>
      <w:r w:rsidRPr="00981B62">
        <w:rPr>
          <w:b/>
        </w:rPr>
        <w:t>FREQUENTLY ASKED QUESTIONS</w:t>
      </w:r>
    </w:p>
    <w:p w14:paraId="00A389A3" w14:textId="77777777" w:rsidR="00320850" w:rsidRPr="00981B62" w:rsidRDefault="00123C38" w:rsidP="00226958">
      <w:pPr>
        <w:ind w:left="360"/>
        <w:jc w:val="center"/>
        <w:rPr>
          <w:b/>
        </w:rPr>
      </w:pPr>
      <w:r w:rsidRPr="00981B62">
        <w:rPr>
          <w:b/>
        </w:rPr>
        <w:t>(FAQ)</w:t>
      </w:r>
    </w:p>
    <w:p w14:paraId="00A389A4" w14:textId="77777777" w:rsidR="00320850" w:rsidRPr="00981B62" w:rsidRDefault="00123C38" w:rsidP="00226958">
      <w:pPr>
        <w:ind w:left="360"/>
        <w:jc w:val="center"/>
        <w:rPr>
          <w:b/>
        </w:rPr>
      </w:pPr>
      <w:r w:rsidRPr="00981B62">
        <w:rPr>
          <w:b/>
        </w:rPr>
        <w:t>June 2012</w:t>
      </w:r>
    </w:p>
    <w:p w14:paraId="00A389A5" w14:textId="77777777" w:rsidR="007F5470" w:rsidRPr="00981B62" w:rsidRDefault="007F5470" w:rsidP="00226958">
      <w:pPr>
        <w:ind w:left="360"/>
        <w:jc w:val="center"/>
        <w:rPr>
          <w:b/>
        </w:rPr>
      </w:pPr>
    </w:p>
    <w:p w14:paraId="00A389A6" w14:textId="77777777" w:rsidR="00A93BD9" w:rsidRDefault="00A93BD9" w:rsidP="00226958">
      <w:pPr>
        <w:rPr>
          <w:b/>
          <w:color w:val="1F497D"/>
        </w:rPr>
      </w:pPr>
    </w:p>
    <w:p w14:paraId="00A389A7" w14:textId="77777777" w:rsidR="00A93BD9" w:rsidRDefault="00A93BD9" w:rsidP="00226958">
      <w:pPr>
        <w:rPr>
          <w:b/>
          <w:color w:val="1F497D"/>
        </w:rPr>
      </w:pPr>
    </w:p>
    <w:p w14:paraId="00A389A8" w14:textId="77777777" w:rsidR="00A23D1C" w:rsidRPr="00226958" w:rsidRDefault="00123C38" w:rsidP="00226958">
      <w:pPr>
        <w:rPr>
          <w:b/>
          <w:color w:val="1F497D"/>
        </w:rPr>
      </w:pPr>
      <w:r w:rsidRPr="00226958">
        <w:rPr>
          <w:b/>
          <w:color w:val="1F497D"/>
        </w:rPr>
        <w:t xml:space="preserve">High School Graduation Requirements: </w:t>
      </w:r>
    </w:p>
    <w:p w14:paraId="00A389A9" w14:textId="77777777" w:rsidR="00A93BD9" w:rsidRDefault="00CA5AD0" w:rsidP="00226958">
      <w:hyperlink r:id="rId432" w:history="1">
        <w:r w:rsidR="00A93BD9" w:rsidRPr="00362AF5">
          <w:rPr>
            <w:rStyle w:val="Hyperlink"/>
          </w:rPr>
          <w:t>http://ped.state.nm.us/ped/Graduation_index.html</w:t>
        </w:r>
      </w:hyperlink>
    </w:p>
    <w:p w14:paraId="00A389AA" w14:textId="77777777" w:rsidR="00320850" w:rsidRPr="00981B62" w:rsidRDefault="00320850">
      <w:pPr>
        <w:jc w:val="both"/>
        <w:rPr>
          <w:b/>
        </w:rPr>
      </w:pPr>
    </w:p>
    <w:p w14:paraId="00A389AB" w14:textId="77777777" w:rsidR="00A93BD9" w:rsidRDefault="00A93BD9">
      <w:pPr>
        <w:jc w:val="center"/>
        <w:rPr>
          <w:b/>
        </w:rPr>
      </w:pPr>
    </w:p>
    <w:p w14:paraId="00A389AC" w14:textId="77777777" w:rsidR="00320850" w:rsidRPr="00981B62" w:rsidRDefault="00123C38" w:rsidP="00226958">
      <w:pPr>
        <w:rPr>
          <w:b/>
        </w:rPr>
      </w:pPr>
      <w:r w:rsidRPr="00981B62">
        <w:rPr>
          <w:b/>
        </w:rPr>
        <w:t>Note: The following information is non-regulatory guidance.</w:t>
      </w:r>
    </w:p>
    <w:p w14:paraId="00A389AD" w14:textId="77777777" w:rsidR="00320850" w:rsidRPr="00981B62" w:rsidRDefault="00320850" w:rsidP="00226958">
      <w:pPr>
        <w:ind w:left="360"/>
        <w:jc w:val="both"/>
        <w:rPr>
          <w:b/>
        </w:rPr>
      </w:pPr>
    </w:p>
    <w:p w14:paraId="00A389AE" w14:textId="77777777" w:rsidR="00320850" w:rsidRPr="00981B62" w:rsidRDefault="00320850" w:rsidP="00226958">
      <w:pPr>
        <w:ind w:left="360"/>
        <w:jc w:val="both"/>
      </w:pPr>
    </w:p>
    <w:p w14:paraId="00A389AF" w14:textId="77777777" w:rsidR="00320850" w:rsidRPr="00981B62" w:rsidRDefault="00123C38" w:rsidP="00226958">
      <w:pPr>
        <w:ind w:left="360"/>
        <w:jc w:val="both"/>
        <w:rPr>
          <w:b/>
        </w:rPr>
      </w:pPr>
      <w:r w:rsidRPr="00981B62">
        <w:rPr>
          <w:b/>
        </w:rPr>
        <w:t>COURSE AND REPORTING REQUIREMENTS</w:t>
      </w:r>
    </w:p>
    <w:p w14:paraId="00A389B0" w14:textId="77777777" w:rsidR="00320850" w:rsidRPr="00981B62" w:rsidRDefault="00320850" w:rsidP="00226958">
      <w:pPr>
        <w:ind w:left="360"/>
        <w:jc w:val="both"/>
      </w:pPr>
    </w:p>
    <w:p w14:paraId="00A389B1" w14:textId="77777777" w:rsidR="00320850" w:rsidRPr="00981B62" w:rsidRDefault="00123C38" w:rsidP="00510389">
      <w:pPr>
        <w:numPr>
          <w:ilvl w:val="0"/>
          <w:numId w:val="52"/>
        </w:numPr>
        <w:jc w:val="both"/>
        <w:rPr>
          <w:b/>
        </w:rPr>
      </w:pPr>
      <w:r w:rsidRPr="00981B62">
        <w:rPr>
          <w:b/>
        </w:rPr>
        <w:t>What courses are required for students entering grade 9 in 2009-2010 and subsequent school years?</w:t>
      </w:r>
    </w:p>
    <w:p w14:paraId="00A389B2" w14:textId="77777777" w:rsidR="00320850" w:rsidRPr="00981B62" w:rsidRDefault="00320850" w:rsidP="00226958">
      <w:pPr>
        <w:ind w:left="360"/>
        <w:jc w:val="both"/>
        <w:rPr>
          <w:color w:val="0000FF"/>
          <w:u w:val="single"/>
        </w:rPr>
      </w:pPr>
    </w:p>
    <w:p w14:paraId="00A389B3" w14:textId="77777777" w:rsidR="00320850" w:rsidRPr="00981B62" w:rsidRDefault="00CA5AD0" w:rsidP="00226958">
      <w:pPr>
        <w:ind w:left="360"/>
        <w:jc w:val="both"/>
        <w:rPr>
          <w:b/>
        </w:rPr>
      </w:pPr>
      <w:hyperlink r:id="rId433" w:tooltip="blocked::http://www.conwaygreene.com/nmsu/lpext.dll?f=FifLink&amp;t=document-frame.htm&amp;l=jump&amp;iid=11524dcf.61c67343.0.0&amp;nid=bec7" w:history="1">
        <w:r w:rsidR="00123C38" w:rsidRPr="00981B62">
          <w:rPr>
            <w:rStyle w:val="Hyperlink"/>
          </w:rPr>
          <w:t>HS Graduation Requirements</w:t>
        </w:r>
      </w:hyperlink>
    </w:p>
    <w:p w14:paraId="00A389B4" w14:textId="77777777" w:rsidR="00320850" w:rsidRPr="00981B62" w:rsidRDefault="00320850" w:rsidP="00226958">
      <w:pPr>
        <w:ind w:left="360"/>
        <w:jc w:val="both"/>
      </w:pPr>
    </w:p>
    <w:p w14:paraId="00A389B5" w14:textId="77777777" w:rsidR="00A23D1C" w:rsidRPr="00981B62" w:rsidRDefault="00123C38" w:rsidP="00226958">
      <w:pPr>
        <w:ind w:left="360"/>
        <w:jc w:val="both"/>
        <w:rPr>
          <w:b/>
        </w:rPr>
      </w:pPr>
      <w:r w:rsidRPr="00981B62">
        <w:rPr>
          <w:b/>
        </w:rPr>
        <w:t>A</w:t>
      </w:r>
      <w:r w:rsidRPr="00981B62">
        <w:t xml:space="preserve">:  </w:t>
      </w:r>
      <w:r w:rsidR="00DD2FB9">
        <w:t xml:space="preserve"> </w:t>
      </w:r>
      <w:r w:rsidRPr="00981B62">
        <w:rPr>
          <w:b/>
        </w:rPr>
        <w:t xml:space="preserve">4 </w:t>
      </w:r>
      <w:r w:rsidRPr="00981B62">
        <w:t>units in English</w:t>
      </w:r>
    </w:p>
    <w:p w14:paraId="00A389B6" w14:textId="77777777" w:rsidR="00A23D1C" w:rsidRPr="00981B62" w:rsidRDefault="00123C38">
      <w:pPr>
        <w:tabs>
          <w:tab w:val="left" w:pos="1260"/>
        </w:tabs>
        <w:ind w:left="720"/>
        <w:jc w:val="both"/>
        <w:rPr>
          <w:b/>
        </w:rPr>
      </w:pPr>
      <w:r w:rsidRPr="00981B62">
        <w:rPr>
          <w:b/>
        </w:rPr>
        <w:t>4</w:t>
      </w:r>
      <w:r w:rsidRPr="00981B62">
        <w:t xml:space="preserve"> units in Mathematics, of which 1 unit shall be equivalent to or higher than the level of Algebra </w:t>
      </w:r>
      <w:r w:rsidR="00DD2FB9">
        <w:t>II</w:t>
      </w:r>
      <w:r w:rsidRPr="00981B62">
        <w:t xml:space="preserve"> unless a parental waiver is signed in the spring of a student’s sophomore year</w:t>
      </w:r>
    </w:p>
    <w:p w14:paraId="00A389B7" w14:textId="77777777" w:rsidR="00A23D1C" w:rsidRPr="00981B62" w:rsidRDefault="00123C38">
      <w:pPr>
        <w:ind w:left="360" w:firstLine="360"/>
        <w:jc w:val="both"/>
        <w:rPr>
          <w:b/>
        </w:rPr>
      </w:pPr>
      <w:r w:rsidRPr="00981B62">
        <w:rPr>
          <w:b/>
        </w:rPr>
        <w:t xml:space="preserve">3 </w:t>
      </w:r>
      <w:r w:rsidRPr="00981B62">
        <w:t>units in Science, 2 units of which shall have a laboratory component</w:t>
      </w:r>
    </w:p>
    <w:p w14:paraId="00A389B8" w14:textId="77777777" w:rsidR="00A23D1C" w:rsidRPr="00981B62" w:rsidRDefault="00123C38">
      <w:pPr>
        <w:ind w:left="900" w:hanging="180"/>
        <w:jc w:val="both"/>
        <w:rPr>
          <w:b/>
        </w:rPr>
      </w:pPr>
      <w:r w:rsidRPr="00981B62">
        <w:rPr>
          <w:b/>
        </w:rPr>
        <w:t>3 ½</w:t>
      </w:r>
      <w:r w:rsidRPr="00981B62">
        <w:t xml:space="preserve"> units in Social Science, including: U.S History and Geography, World History and </w:t>
      </w:r>
      <w:r w:rsidR="009C25A1" w:rsidRPr="00123C38">
        <w:t>Geography, Government</w:t>
      </w:r>
      <w:r w:rsidRPr="00981B62">
        <w:t>, Economics, and ½ unit of New Mexico History</w:t>
      </w:r>
    </w:p>
    <w:p w14:paraId="00A389B9" w14:textId="77777777" w:rsidR="00A23D1C" w:rsidRPr="00981B62" w:rsidRDefault="00123C38">
      <w:pPr>
        <w:ind w:left="360" w:firstLine="360"/>
        <w:jc w:val="both"/>
        <w:rPr>
          <w:b/>
        </w:rPr>
      </w:pPr>
      <w:r w:rsidRPr="00981B62">
        <w:rPr>
          <w:b/>
        </w:rPr>
        <w:t>1</w:t>
      </w:r>
      <w:r w:rsidRPr="00981B62">
        <w:t xml:space="preserve"> unit in Physical Education or .5 unit</w:t>
      </w:r>
      <w:r w:rsidR="00DD2FB9">
        <w:t>s</w:t>
      </w:r>
      <w:r w:rsidRPr="00981B62">
        <w:t xml:space="preserve"> in Health Education</w:t>
      </w:r>
    </w:p>
    <w:p w14:paraId="00A389BA" w14:textId="77777777" w:rsidR="00320850" w:rsidRPr="00981B62" w:rsidRDefault="00123C38">
      <w:pPr>
        <w:tabs>
          <w:tab w:val="left" w:pos="1260"/>
        </w:tabs>
        <w:ind w:left="720"/>
        <w:jc w:val="both"/>
      </w:pPr>
      <w:r w:rsidRPr="00981B62">
        <w:rPr>
          <w:b/>
        </w:rPr>
        <w:t xml:space="preserve">1 </w:t>
      </w:r>
      <w:r w:rsidRPr="00981B62">
        <w:t>unit in one of the following: a career cluster course, workplace readiness or a language other than English.</w:t>
      </w:r>
    </w:p>
    <w:p w14:paraId="00A389BB" w14:textId="77777777" w:rsidR="006772D5" w:rsidRPr="00981B62" w:rsidRDefault="00123C38">
      <w:pPr>
        <w:ind w:left="720"/>
      </w:pPr>
      <w:r w:rsidRPr="00981B62">
        <w:rPr>
          <w:b/>
        </w:rPr>
        <w:t>6 ½ or 7</w:t>
      </w:r>
      <w:r w:rsidRPr="00981B62">
        <w:t xml:space="preserve"> elective </w:t>
      </w:r>
      <w:r w:rsidR="009C25A1" w:rsidRPr="00123C38">
        <w:t>units (</w:t>
      </w:r>
      <w:r w:rsidRPr="00981B62">
        <w:t>depends on LEA Health Education decision).</w:t>
      </w:r>
    </w:p>
    <w:p w14:paraId="00A389BC" w14:textId="77777777" w:rsidR="00320850" w:rsidRPr="00981B62" w:rsidRDefault="00320850">
      <w:pPr>
        <w:ind w:left="360" w:firstLine="360"/>
        <w:jc w:val="both"/>
      </w:pPr>
    </w:p>
    <w:p w14:paraId="00A389BD" w14:textId="77777777" w:rsidR="00320850" w:rsidRPr="00981B62" w:rsidRDefault="00320850" w:rsidP="00226958">
      <w:pPr>
        <w:ind w:left="360"/>
        <w:jc w:val="both"/>
      </w:pPr>
    </w:p>
    <w:p w14:paraId="00A389BE" w14:textId="77777777" w:rsidR="00320850" w:rsidRPr="00981B62" w:rsidRDefault="00123C38" w:rsidP="00510389">
      <w:pPr>
        <w:numPr>
          <w:ilvl w:val="0"/>
          <w:numId w:val="52"/>
        </w:numPr>
        <w:jc w:val="both"/>
        <w:rPr>
          <w:b/>
        </w:rPr>
      </w:pPr>
      <w:r w:rsidRPr="00981B62">
        <w:rPr>
          <w:b/>
        </w:rPr>
        <w:t>Why is it important to know the correct course codes?</w:t>
      </w:r>
    </w:p>
    <w:p w14:paraId="00A389BF" w14:textId="77777777" w:rsidR="00320850" w:rsidRPr="00981B62" w:rsidRDefault="00320850" w:rsidP="00226958">
      <w:pPr>
        <w:ind w:left="360"/>
        <w:jc w:val="both"/>
        <w:rPr>
          <w:b/>
        </w:rPr>
      </w:pPr>
    </w:p>
    <w:p w14:paraId="00A389C0" w14:textId="77777777" w:rsidR="00320850" w:rsidRPr="00981B62" w:rsidRDefault="00123C38" w:rsidP="00226958">
      <w:pPr>
        <w:ind w:left="360"/>
        <w:jc w:val="both"/>
      </w:pPr>
      <w:r w:rsidRPr="00981B62">
        <w:rPr>
          <w:b/>
        </w:rPr>
        <w:t>A:</w:t>
      </w:r>
      <w:r w:rsidRPr="00981B62">
        <w:t xml:space="preserve"> Districts have the responsibility to report to the state the courses that students are taking.  In order to ensure the students are on track for graduation, the following course codes are to be used unless Alternative Credit Courses are approved by PED using the Alternative Credit process.</w:t>
      </w:r>
    </w:p>
    <w:p w14:paraId="00A389C1" w14:textId="77777777" w:rsidR="00320850" w:rsidRPr="00981B62" w:rsidRDefault="00320850" w:rsidP="00226958">
      <w:pPr>
        <w:tabs>
          <w:tab w:val="left" w:pos="720"/>
          <w:tab w:val="left" w:pos="1440"/>
          <w:tab w:val="left" w:pos="2160"/>
          <w:tab w:val="left" w:pos="2880"/>
          <w:tab w:val="left" w:pos="3600"/>
          <w:tab w:val="left" w:pos="4320"/>
          <w:tab w:val="left" w:pos="5040"/>
        </w:tabs>
        <w:ind w:left="360"/>
        <w:jc w:val="both"/>
        <w:rPr>
          <w:b/>
        </w:rPr>
      </w:pPr>
    </w:p>
    <w:p w14:paraId="00A389C2" w14:textId="77777777" w:rsidR="00320850" w:rsidRPr="00981B62" w:rsidRDefault="00123C38" w:rsidP="00226958">
      <w:pPr>
        <w:tabs>
          <w:tab w:val="left" w:pos="1440"/>
          <w:tab w:val="left" w:pos="2160"/>
          <w:tab w:val="left" w:pos="2880"/>
          <w:tab w:val="left" w:pos="3600"/>
          <w:tab w:val="left" w:pos="4320"/>
          <w:tab w:val="left" w:pos="5040"/>
        </w:tabs>
        <w:ind w:left="720" w:hanging="720"/>
        <w:jc w:val="both"/>
      </w:pPr>
      <w:r w:rsidRPr="00981B62">
        <w:rPr>
          <w:b/>
        </w:rPr>
        <w:t>I.</w:t>
      </w:r>
      <w:r w:rsidR="00DD2FB9">
        <w:tab/>
      </w:r>
      <w:r w:rsidRPr="00981B62">
        <w:t>1001 English/Language Arts I</w:t>
      </w:r>
    </w:p>
    <w:p w14:paraId="00A389C3" w14:textId="77777777" w:rsidR="00320850" w:rsidRPr="00981B62" w:rsidRDefault="00123C38" w:rsidP="00226958">
      <w:pPr>
        <w:tabs>
          <w:tab w:val="left" w:pos="1080"/>
        </w:tabs>
        <w:ind w:left="720"/>
        <w:jc w:val="both"/>
      </w:pPr>
      <w:r w:rsidRPr="00981B62">
        <w:t>1002 English/Language Arts II</w:t>
      </w:r>
    </w:p>
    <w:p w14:paraId="00A389C4" w14:textId="77777777" w:rsidR="00320850" w:rsidRPr="00981B62" w:rsidRDefault="00123C38" w:rsidP="00226958">
      <w:pPr>
        <w:ind w:left="720"/>
        <w:jc w:val="both"/>
      </w:pPr>
      <w:r w:rsidRPr="00981B62">
        <w:t>1003 English/Language Arts III</w:t>
      </w:r>
    </w:p>
    <w:p w14:paraId="00A389C5" w14:textId="77777777" w:rsidR="00320850" w:rsidRPr="00981B62" w:rsidRDefault="00123C38" w:rsidP="00226958">
      <w:pPr>
        <w:ind w:left="720"/>
        <w:jc w:val="both"/>
      </w:pPr>
      <w:r w:rsidRPr="00981B62">
        <w:t>1004 English/Language Arts IV</w:t>
      </w:r>
    </w:p>
    <w:p w14:paraId="00A389C6" w14:textId="77777777" w:rsidR="00320850" w:rsidRPr="00981B62" w:rsidRDefault="00320850" w:rsidP="00226958">
      <w:pPr>
        <w:ind w:left="360"/>
        <w:jc w:val="both"/>
      </w:pPr>
    </w:p>
    <w:p w14:paraId="00A389C7" w14:textId="77777777" w:rsidR="00320850" w:rsidRPr="00981B62" w:rsidRDefault="00123C38">
      <w:pPr>
        <w:ind w:left="720" w:hanging="720"/>
        <w:jc w:val="both"/>
      </w:pPr>
      <w:r w:rsidRPr="00981B62">
        <w:rPr>
          <w:b/>
        </w:rPr>
        <w:t>II.</w:t>
      </w:r>
      <w:r w:rsidRPr="00981B62">
        <w:tab/>
        <w:t xml:space="preserve">2031 Algebra </w:t>
      </w:r>
      <w:r w:rsidR="008B3143">
        <w:t>I</w:t>
      </w:r>
    </w:p>
    <w:p w14:paraId="00A389C8" w14:textId="77777777" w:rsidR="00320850" w:rsidRPr="00981B62" w:rsidRDefault="00123C38" w:rsidP="00226958">
      <w:pPr>
        <w:ind w:left="720"/>
        <w:jc w:val="both"/>
      </w:pPr>
      <w:r w:rsidRPr="00981B62">
        <w:t xml:space="preserve">2041 Algebra </w:t>
      </w:r>
      <w:r w:rsidR="00A85FE2">
        <w:t>II</w:t>
      </w:r>
    </w:p>
    <w:p w14:paraId="00A389C9" w14:textId="77777777" w:rsidR="00320850" w:rsidRPr="00981B62" w:rsidRDefault="00123C38">
      <w:pPr>
        <w:ind w:left="720"/>
        <w:jc w:val="both"/>
      </w:pPr>
      <w:r w:rsidRPr="00981B62">
        <w:rPr>
          <w:b/>
        </w:rPr>
        <w:t xml:space="preserve">See PED STARS Manual </w:t>
      </w:r>
      <w:r w:rsidRPr="00981B62">
        <w:t>for names and numbers of other Mathematics courses.  Also, for additional information see Question 10 Math Requirements/Information.</w:t>
      </w:r>
    </w:p>
    <w:p w14:paraId="00A389CA" w14:textId="77777777" w:rsidR="00320850" w:rsidRPr="00981B62" w:rsidRDefault="00320850" w:rsidP="00226958">
      <w:pPr>
        <w:ind w:left="360"/>
        <w:jc w:val="both"/>
        <w:rPr>
          <w:b/>
        </w:rPr>
      </w:pPr>
    </w:p>
    <w:p w14:paraId="00A389CB" w14:textId="77777777" w:rsidR="00320850" w:rsidRPr="00981B62" w:rsidRDefault="00123C38">
      <w:pPr>
        <w:ind w:left="720" w:hanging="720"/>
        <w:jc w:val="both"/>
      </w:pPr>
      <w:r w:rsidRPr="00981B62">
        <w:rPr>
          <w:b/>
        </w:rPr>
        <w:t>III.</w:t>
      </w:r>
      <w:r w:rsidRPr="00981B62">
        <w:rPr>
          <w:b/>
        </w:rPr>
        <w:tab/>
      </w:r>
      <w:r w:rsidRPr="00981B62">
        <w:t>3 units in Science, 2 units of which shall have a laboratory component.</w:t>
      </w:r>
    </w:p>
    <w:p w14:paraId="00A389CC" w14:textId="77777777" w:rsidR="00320850" w:rsidRPr="00981B62" w:rsidRDefault="00320850" w:rsidP="00226958">
      <w:pPr>
        <w:ind w:left="360"/>
        <w:jc w:val="both"/>
      </w:pPr>
    </w:p>
    <w:p w14:paraId="00A389CD" w14:textId="77777777" w:rsidR="00320850" w:rsidRPr="00981B62" w:rsidRDefault="00320850" w:rsidP="00226958">
      <w:pPr>
        <w:ind w:left="360"/>
        <w:jc w:val="both"/>
      </w:pPr>
    </w:p>
    <w:p w14:paraId="00A389CE" w14:textId="77777777" w:rsidR="00320850" w:rsidRPr="00981B62" w:rsidRDefault="00123C38">
      <w:pPr>
        <w:ind w:left="720" w:hanging="720"/>
        <w:jc w:val="both"/>
      </w:pPr>
      <w:r w:rsidRPr="00981B62">
        <w:rPr>
          <w:b/>
        </w:rPr>
        <w:t>IV.</w:t>
      </w:r>
      <w:r w:rsidRPr="00981B62">
        <w:rPr>
          <w:b/>
        </w:rPr>
        <w:tab/>
      </w:r>
      <w:r w:rsidRPr="00981B62">
        <w:t>2706</w:t>
      </w:r>
      <w:r w:rsidRPr="00981B62">
        <w:tab/>
        <w:t>World History and Geography – 1 unit</w:t>
      </w:r>
    </w:p>
    <w:p w14:paraId="00A389CF" w14:textId="77777777" w:rsidR="00320850" w:rsidRPr="00981B62" w:rsidRDefault="00123C38" w:rsidP="00510389">
      <w:pPr>
        <w:numPr>
          <w:ilvl w:val="0"/>
          <w:numId w:val="53"/>
        </w:numPr>
        <w:tabs>
          <w:tab w:val="clear" w:pos="2160"/>
          <w:tab w:val="num" w:pos="1080"/>
        </w:tabs>
        <w:ind w:left="720" w:firstLine="0"/>
        <w:jc w:val="both"/>
      </w:pPr>
      <w:r w:rsidRPr="00981B62">
        <w:t>New Mexico History – ½ unit</w:t>
      </w:r>
    </w:p>
    <w:p w14:paraId="00A389D0" w14:textId="77777777" w:rsidR="00320850" w:rsidRPr="00981B62" w:rsidRDefault="00123C38" w:rsidP="00510389">
      <w:pPr>
        <w:numPr>
          <w:ilvl w:val="0"/>
          <w:numId w:val="54"/>
        </w:numPr>
        <w:tabs>
          <w:tab w:val="clear" w:pos="2160"/>
          <w:tab w:val="num" w:pos="1080"/>
        </w:tabs>
        <w:ind w:left="720" w:firstLine="0"/>
        <w:jc w:val="both"/>
      </w:pPr>
      <w:r w:rsidRPr="00981B62">
        <w:t>United State History and Geography – 1 unit</w:t>
      </w:r>
    </w:p>
    <w:p w14:paraId="00A389D1" w14:textId="77777777" w:rsidR="00320850" w:rsidRPr="00981B62" w:rsidRDefault="00123C38" w:rsidP="00510389">
      <w:pPr>
        <w:numPr>
          <w:ilvl w:val="0"/>
          <w:numId w:val="54"/>
        </w:numPr>
        <w:tabs>
          <w:tab w:val="clear" w:pos="2160"/>
          <w:tab w:val="num" w:pos="1080"/>
        </w:tabs>
        <w:ind w:left="720" w:firstLine="0"/>
        <w:jc w:val="both"/>
      </w:pPr>
      <w:r w:rsidRPr="00981B62">
        <w:t>Government – ½ unit</w:t>
      </w:r>
    </w:p>
    <w:p w14:paraId="00A389D2" w14:textId="77777777" w:rsidR="00320850" w:rsidRPr="00981B62" w:rsidRDefault="00123C38" w:rsidP="00510389">
      <w:pPr>
        <w:numPr>
          <w:ilvl w:val="0"/>
          <w:numId w:val="55"/>
        </w:numPr>
        <w:tabs>
          <w:tab w:val="clear" w:pos="2160"/>
          <w:tab w:val="num" w:pos="1080"/>
        </w:tabs>
        <w:ind w:left="720" w:firstLine="0"/>
        <w:jc w:val="both"/>
      </w:pPr>
      <w:r w:rsidRPr="00981B62">
        <w:t>Economics – ½ unit</w:t>
      </w:r>
    </w:p>
    <w:p w14:paraId="00A389D3" w14:textId="77777777" w:rsidR="00320850" w:rsidRPr="00981B62" w:rsidRDefault="00123C38" w:rsidP="00226958">
      <w:pPr>
        <w:ind w:left="360"/>
        <w:jc w:val="both"/>
      </w:pPr>
      <w:r w:rsidRPr="00981B62">
        <w:t xml:space="preserve">            OR</w:t>
      </w:r>
    </w:p>
    <w:p w14:paraId="00A389D4" w14:textId="77777777" w:rsidR="006772D5" w:rsidRPr="00981B62" w:rsidRDefault="00123C38" w:rsidP="00510389">
      <w:pPr>
        <w:numPr>
          <w:ilvl w:val="0"/>
          <w:numId w:val="56"/>
        </w:numPr>
        <w:tabs>
          <w:tab w:val="clear" w:pos="2520"/>
          <w:tab w:val="num" w:pos="1080"/>
        </w:tabs>
        <w:ind w:left="1440"/>
      </w:pPr>
      <w:r w:rsidRPr="00981B62">
        <w:t>Principles of Democracy – 1 unit (this unit substitutes for Government and Economics if taken for a year)</w:t>
      </w:r>
    </w:p>
    <w:p w14:paraId="00A389D5" w14:textId="77777777" w:rsidR="00320850" w:rsidRPr="00981B62" w:rsidRDefault="00320850" w:rsidP="00226958">
      <w:pPr>
        <w:ind w:left="360"/>
        <w:jc w:val="both"/>
      </w:pPr>
    </w:p>
    <w:p w14:paraId="00A389D6" w14:textId="77777777" w:rsidR="00320850" w:rsidRPr="00981B62" w:rsidRDefault="00123C38" w:rsidP="00226958">
      <w:pPr>
        <w:ind w:left="720" w:hanging="720"/>
        <w:jc w:val="both"/>
      </w:pPr>
      <w:r w:rsidRPr="00981B62">
        <w:rPr>
          <w:b/>
        </w:rPr>
        <w:t>V.</w:t>
      </w:r>
      <w:r w:rsidR="00DD2FB9">
        <w:tab/>
      </w:r>
      <w:r w:rsidRPr="00981B62">
        <w:t>2305</w:t>
      </w:r>
      <w:r w:rsidRPr="00981B62">
        <w:rPr>
          <w:b/>
        </w:rPr>
        <w:tab/>
      </w:r>
      <w:r w:rsidRPr="00981B62">
        <w:t>Physical Education</w:t>
      </w:r>
    </w:p>
    <w:p w14:paraId="00A389D7" w14:textId="77777777" w:rsidR="006772D5" w:rsidRPr="00981B62" w:rsidRDefault="00123C38" w:rsidP="00226958">
      <w:pPr>
        <w:ind w:left="720" w:hanging="720"/>
      </w:pPr>
      <w:r w:rsidRPr="00981B62">
        <w:rPr>
          <w:b/>
        </w:rPr>
        <w:t>VI</w:t>
      </w:r>
      <w:r w:rsidRPr="00981B62">
        <w:t>.        1401     </w:t>
      </w:r>
      <w:r w:rsidR="00DD2FB9">
        <w:tab/>
      </w:r>
      <w:r w:rsidRPr="00981B62">
        <w:t>Health Education – 1 unit or .5 unit (LEA decision)</w:t>
      </w:r>
    </w:p>
    <w:p w14:paraId="00A389D8" w14:textId="77777777" w:rsidR="00A23D1C" w:rsidRPr="00981B62" w:rsidRDefault="00A23D1C" w:rsidP="00226958">
      <w:pPr>
        <w:ind w:left="360" w:firstLine="360"/>
        <w:jc w:val="both"/>
      </w:pPr>
    </w:p>
    <w:p w14:paraId="00A389D9" w14:textId="77777777" w:rsidR="00320850" w:rsidRPr="00981B62" w:rsidRDefault="00123C38" w:rsidP="00226958">
      <w:pPr>
        <w:ind w:left="270" w:hanging="270"/>
        <w:jc w:val="both"/>
        <w:rPr>
          <w:b/>
        </w:rPr>
      </w:pPr>
      <w:r w:rsidRPr="00981B62">
        <w:rPr>
          <w:b/>
        </w:rPr>
        <w:t>3. Students are also required to earn one credit in an advanced placement or honors course, a dual credit course or a distance learning course.  What is the difference between an honors course and an advanced placement course?</w:t>
      </w:r>
    </w:p>
    <w:p w14:paraId="00A389DA" w14:textId="77777777" w:rsidR="00320850" w:rsidRPr="00981B62" w:rsidRDefault="00123C38" w:rsidP="00226958">
      <w:pPr>
        <w:shd w:val="clear" w:color="auto" w:fill="FFFFFF"/>
        <w:spacing w:before="100" w:beforeAutospacing="1" w:after="100" w:afterAutospacing="1"/>
        <w:ind w:left="360"/>
        <w:jc w:val="both"/>
        <w:rPr>
          <w:rFonts w:cs="Arial"/>
          <w:color w:val="333333"/>
        </w:rPr>
      </w:pPr>
      <w:r w:rsidRPr="00981B62">
        <w:rPr>
          <w:b/>
        </w:rPr>
        <w:t>A</w:t>
      </w:r>
      <w:r w:rsidR="009C25A1" w:rsidRPr="00123C38">
        <w:rPr>
          <w:b/>
        </w:rPr>
        <w:t>:</w:t>
      </w:r>
      <w:r w:rsidR="009C25A1" w:rsidRPr="00123C38">
        <w:rPr>
          <w:rStyle w:val="Strong"/>
        </w:rPr>
        <w:t xml:space="preserve"> Honors</w:t>
      </w:r>
      <w:r w:rsidRPr="00981B62">
        <w:rPr>
          <w:rStyle w:val="Strong"/>
        </w:rPr>
        <w:t xml:space="preserve"> courses</w:t>
      </w:r>
      <w:r w:rsidRPr="00981B62">
        <w:t xml:space="preserve"> are developed locally to meet the needs of accelerated students. Honors classes offer the same curriculum that non-honors courses offer, but are more challenging. Honors courses are generally faster paced and cover topics more in-depth. However, these courses are not usually considered equivalent to college-level </w:t>
      </w:r>
      <w:r w:rsidR="009C25A1" w:rsidRPr="00123C38">
        <w:t>work.</w:t>
      </w:r>
      <w:r w:rsidR="009C25A1" w:rsidRPr="00123C38">
        <w:rPr>
          <w:rFonts w:cs="Arial"/>
        </w:rPr>
        <w:t xml:space="preserve"> Section</w:t>
      </w:r>
    </w:p>
    <w:p w14:paraId="00A389DB" w14:textId="77777777" w:rsidR="00320850" w:rsidRPr="00981B62" w:rsidRDefault="00123C38" w:rsidP="00226958">
      <w:pPr>
        <w:shd w:val="clear" w:color="auto" w:fill="FFFFFF"/>
        <w:spacing w:before="100" w:beforeAutospacing="1" w:after="100" w:afterAutospacing="1"/>
        <w:ind w:left="360"/>
        <w:jc w:val="both"/>
      </w:pPr>
      <w:r w:rsidRPr="00981B62">
        <w:rPr>
          <w:rStyle w:val="Strong"/>
        </w:rPr>
        <w:t>Advanced Placement (AP) courses</w:t>
      </w:r>
      <w:r w:rsidRPr="00981B62">
        <w:t xml:space="preserve"> are taught by high school teachers trained in advanced placement course delivery provided through </w:t>
      </w:r>
      <w:r w:rsidR="009C25A1" w:rsidRPr="00123C38">
        <w:t xml:space="preserve">the </w:t>
      </w:r>
      <w:r w:rsidR="009C25A1" w:rsidRPr="00AE3DEC">
        <w:t>College</w:t>
      </w:r>
      <w:r w:rsidRPr="00981B62">
        <w:rPr>
          <w:color w:val="333333"/>
        </w:rPr>
        <w:t xml:space="preserve">. </w:t>
      </w:r>
      <w:r w:rsidRPr="00981B62">
        <w:t>These courses are more difficult and involve more work than standard classes. AP courses are considered college-level courses, and may allow a student to earn college credit depending upon college and university policies for the institution the student may later attend.</w:t>
      </w:r>
    </w:p>
    <w:p w14:paraId="00A389DC" w14:textId="77777777" w:rsidR="00320850" w:rsidRPr="00981B62" w:rsidRDefault="00123C38" w:rsidP="00226958">
      <w:pPr>
        <w:shd w:val="clear" w:color="auto" w:fill="FFFFFF"/>
        <w:spacing w:before="100" w:beforeAutospacing="1" w:after="100" w:afterAutospacing="1"/>
        <w:ind w:left="360" w:hanging="360"/>
        <w:jc w:val="both"/>
        <w:rPr>
          <w:rStyle w:val="Strong"/>
        </w:rPr>
      </w:pPr>
      <w:r w:rsidRPr="00981B62">
        <w:rPr>
          <w:rStyle w:val="Strong"/>
        </w:rPr>
        <w:t>4. What is the difference between concurrent enrollment and dual credit?</w:t>
      </w:r>
    </w:p>
    <w:p w14:paraId="00A389DD" w14:textId="77777777" w:rsidR="00320850" w:rsidRPr="00981B62" w:rsidRDefault="00123C38" w:rsidP="00226958">
      <w:pPr>
        <w:shd w:val="clear" w:color="auto" w:fill="FFFFFF"/>
        <w:spacing w:before="100" w:beforeAutospacing="1" w:after="100" w:afterAutospacing="1"/>
        <w:ind w:left="360"/>
        <w:jc w:val="both"/>
        <w:rPr>
          <w:b/>
          <w:bCs/>
        </w:rPr>
      </w:pPr>
      <w:r w:rsidRPr="00981B62">
        <w:rPr>
          <w:rStyle w:val="Strong"/>
        </w:rPr>
        <w:t>A</w:t>
      </w:r>
      <w:r w:rsidRPr="00981B62">
        <w:rPr>
          <w:rStyle w:val="Strong"/>
          <w:b w:val="0"/>
        </w:rPr>
        <w:t>: If a high school student is taking a course for credit at an institution of higher education but not receiving high school graduation credit at the primary enrollment high school location, the student is considered to be concurrently enrolled. If, however, the same student was taking a class for credit at an institution of higher education which also counts for credit toward high school graduation, the student would be considered to be dually enrolled. Students who are enrolled in a dual credit course do so at public expense.</w:t>
      </w:r>
    </w:p>
    <w:p w14:paraId="00A389DE" w14:textId="77777777" w:rsidR="00320850" w:rsidRPr="00981B62" w:rsidRDefault="00123C38" w:rsidP="00226958">
      <w:pPr>
        <w:shd w:val="clear" w:color="auto" w:fill="FFFFFF"/>
        <w:spacing w:before="100" w:beforeAutospacing="1" w:after="100" w:afterAutospacing="1"/>
        <w:ind w:left="360" w:hanging="360"/>
        <w:jc w:val="both"/>
        <w:rPr>
          <w:rStyle w:val="Strong"/>
        </w:rPr>
      </w:pPr>
      <w:r w:rsidRPr="00981B62">
        <w:rPr>
          <w:b/>
        </w:rPr>
        <w:t>5</w:t>
      </w:r>
      <w:r w:rsidRPr="00981B62">
        <w:t xml:space="preserve">. </w:t>
      </w:r>
      <w:r w:rsidRPr="00981B62">
        <w:rPr>
          <w:rStyle w:val="Strong"/>
        </w:rPr>
        <w:t>What is distance learning and a distance learning course?</w:t>
      </w:r>
    </w:p>
    <w:p w14:paraId="00A389DF" w14:textId="77777777" w:rsidR="00320850" w:rsidRPr="00981B62" w:rsidRDefault="00123C38" w:rsidP="00226958">
      <w:pPr>
        <w:ind w:left="360"/>
        <w:jc w:val="both"/>
      </w:pPr>
      <w:r w:rsidRPr="00981B62">
        <w:rPr>
          <w:b/>
        </w:rPr>
        <w:t>A:</w:t>
      </w:r>
      <w:r w:rsidRPr="00981B62">
        <w:t xml:space="preserve"> Distance learning refers to the technology and educational process used to provide credit or grade bearing courses when the course provider and the distance-learning student are not necessarily physically present at the same time or place. Distance learning does not include educational software that utilizes only on-site teaching. A distance learning course is one where the student and primary instructor are separated by time or space and linked by technology.</w:t>
      </w:r>
    </w:p>
    <w:p w14:paraId="00A389E0" w14:textId="77777777" w:rsidR="00320850" w:rsidRPr="00981B62" w:rsidRDefault="00320850" w:rsidP="00226958">
      <w:pPr>
        <w:ind w:left="360"/>
        <w:jc w:val="both"/>
      </w:pPr>
    </w:p>
    <w:p w14:paraId="00A389E1" w14:textId="77777777" w:rsidR="00192812" w:rsidRPr="00981B62" w:rsidRDefault="00123C38" w:rsidP="00226958">
      <w:pPr>
        <w:ind w:left="360"/>
        <w:jc w:val="both"/>
      </w:pPr>
      <w:r w:rsidRPr="00981B62">
        <w:rPr>
          <w:shd w:val="clear" w:color="auto" w:fill="FFFFFF" w:themeFill="background1"/>
        </w:rPr>
        <w:t xml:space="preserve">Computer Assisted Instruction without an online teacher is not considered a distance learning course.  Thus, distance learning does not include educational software that utilizes only on-site teaching and self-paced learning. </w:t>
      </w:r>
      <w:r w:rsidR="00446542" w:rsidRPr="003125DB">
        <w:t>Distance Learning</w:t>
      </w:r>
      <w:r w:rsidR="00446542">
        <w:rPr>
          <w:shd w:val="clear" w:color="auto" w:fill="FFFFFF" w:themeFill="background1"/>
        </w:rPr>
        <w:t xml:space="preserve"> c</w:t>
      </w:r>
      <w:r w:rsidR="009C25A1" w:rsidRPr="00981B62">
        <w:rPr>
          <w:shd w:val="clear" w:color="auto" w:fill="FFFFFF" w:themeFill="background1"/>
        </w:rPr>
        <w:t xml:space="preserve">ourses that utilize highly-qualified teachers at-a-distance, such as those offered by </w:t>
      </w:r>
      <w:hyperlink r:id="rId434" w:history="1">
        <w:r w:rsidR="009C25A1" w:rsidRPr="00981B62">
          <w:rPr>
            <w:rStyle w:val="Hyperlink"/>
            <w:shd w:val="clear" w:color="auto" w:fill="FFFFFF" w:themeFill="background1"/>
          </w:rPr>
          <w:t>IDEAL-NM</w:t>
        </w:r>
      </w:hyperlink>
      <w:r w:rsidR="009C25A1" w:rsidRPr="00981B62">
        <w:rPr>
          <w:shd w:val="clear" w:color="auto" w:fill="FFFFFF" w:themeFill="background1"/>
        </w:rPr>
        <w:t>,</w:t>
      </w:r>
      <w:r w:rsidR="009C25A1">
        <w:rPr>
          <w:shd w:val="clear" w:color="auto" w:fill="FFFFFF" w:themeFill="background1"/>
        </w:rPr>
        <w:t xml:space="preserve"> </w:t>
      </w:r>
      <w:hyperlink r:id="rId435" w:history="1">
        <w:r w:rsidR="009C25A1" w:rsidRPr="00981B62">
          <w:rPr>
            <w:rStyle w:val="Hyperlink"/>
            <w:shd w:val="clear" w:color="auto" w:fill="FFFFFF" w:themeFill="background1"/>
          </w:rPr>
          <w:t>http://idealnewmexico.org/</w:t>
        </w:r>
      </w:hyperlink>
      <w:r w:rsidR="009C25A1" w:rsidRPr="00981B62">
        <w:rPr>
          <w:shd w:val="clear" w:color="auto" w:fill="FFFFFF" w:themeFill="background1"/>
        </w:rPr>
        <w:t>, do meet the criteria for distance learning courses.</w:t>
      </w:r>
      <w:r w:rsidR="009C25A1" w:rsidRPr="00981B62">
        <w:t xml:space="preserve"> </w:t>
      </w:r>
      <w:r w:rsidRPr="00981B62">
        <w:t>All online distance learning courses must be taught by a teacher who holds a New Mexico teaching license with endorsements in the appropriate subject areas.</w:t>
      </w:r>
    </w:p>
    <w:p w14:paraId="00A389E2" w14:textId="77777777" w:rsidR="00320850" w:rsidRPr="00981B62" w:rsidRDefault="00320850" w:rsidP="00226958">
      <w:pPr>
        <w:ind w:left="360"/>
        <w:jc w:val="both"/>
      </w:pPr>
    </w:p>
    <w:p w14:paraId="00A389E3" w14:textId="77777777" w:rsidR="00320850" w:rsidRPr="00981B62" w:rsidRDefault="00320850" w:rsidP="00226958">
      <w:pPr>
        <w:ind w:left="360"/>
        <w:jc w:val="both"/>
      </w:pPr>
    </w:p>
    <w:p w14:paraId="00A389E4" w14:textId="77777777" w:rsidR="00320850" w:rsidRPr="00981B62" w:rsidRDefault="00123C38" w:rsidP="00226958">
      <w:pPr>
        <w:ind w:left="270" w:hanging="270"/>
        <w:jc w:val="both"/>
        <w:rPr>
          <w:b/>
        </w:rPr>
      </w:pPr>
      <w:r w:rsidRPr="00981B62">
        <w:rPr>
          <w:b/>
        </w:rPr>
        <w:t>6</w:t>
      </w:r>
      <w:r w:rsidR="00B849B6">
        <w:rPr>
          <w:b/>
        </w:rPr>
        <w:t xml:space="preserve">. </w:t>
      </w:r>
      <w:r w:rsidRPr="00981B62">
        <w:rPr>
          <w:b/>
        </w:rPr>
        <w:t>Students are also required to earn one credit in one of the following: a career cluster course,</w:t>
      </w:r>
    </w:p>
    <w:p w14:paraId="00A389E5" w14:textId="77777777" w:rsidR="00320850" w:rsidRPr="00981B62" w:rsidRDefault="00123C38" w:rsidP="00226958">
      <w:pPr>
        <w:ind w:left="360" w:hanging="90"/>
        <w:jc w:val="both"/>
        <w:rPr>
          <w:b/>
        </w:rPr>
      </w:pPr>
      <w:r w:rsidRPr="00981B62">
        <w:rPr>
          <w:b/>
        </w:rPr>
        <w:t xml:space="preserve">workplace readiness or a language other than English.  What is the difference between </w:t>
      </w:r>
    </w:p>
    <w:p w14:paraId="00A389E6" w14:textId="77777777" w:rsidR="00320850" w:rsidRPr="00981B62" w:rsidRDefault="00123C38" w:rsidP="00226958">
      <w:pPr>
        <w:ind w:left="270"/>
        <w:jc w:val="both"/>
        <w:rPr>
          <w:b/>
        </w:rPr>
      </w:pPr>
      <w:r w:rsidRPr="00981B62">
        <w:rPr>
          <w:b/>
        </w:rPr>
        <w:t>a career cluster course and a workplace readiness course?</w:t>
      </w:r>
    </w:p>
    <w:p w14:paraId="00A389E7" w14:textId="77777777" w:rsidR="00320850" w:rsidRPr="00981B62" w:rsidRDefault="00320850">
      <w:pPr>
        <w:ind w:left="360" w:hanging="720"/>
        <w:jc w:val="both"/>
        <w:rPr>
          <w:b/>
        </w:rPr>
      </w:pPr>
    </w:p>
    <w:p w14:paraId="00A389E8" w14:textId="77777777" w:rsidR="00320850" w:rsidRPr="00981B62" w:rsidRDefault="00123C38" w:rsidP="00226958">
      <w:pPr>
        <w:ind w:left="360"/>
        <w:jc w:val="both"/>
      </w:pPr>
      <w:r w:rsidRPr="00981B62">
        <w:rPr>
          <w:b/>
        </w:rPr>
        <w:t>A:</w:t>
      </w:r>
      <w:r w:rsidRPr="00981B62">
        <w:t xml:space="preserve"> A career cluster course is an identified career-technical education course. These courses are part of an aligned, sequential series of courses within a related grouping of occupations in a given industry sector.  Completing a series of career cluster courses may result in an industry recognized certification or post-secondary degree and add relevance to the high school curricula.</w:t>
      </w:r>
    </w:p>
    <w:p w14:paraId="00A389E9" w14:textId="77777777" w:rsidR="00320850" w:rsidRPr="00981B62" w:rsidRDefault="00320850" w:rsidP="00226958">
      <w:pPr>
        <w:ind w:left="360"/>
        <w:jc w:val="both"/>
      </w:pPr>
    </w:p>
    <w:p w14:paraId="00A389EA" w14:textId="77777777" w:rsidR="00320850" w:rsidRPr="00981B62" w:rsidRDefault="00123C38" w:rsidP="00226958">
      <w:pPr>
        <w:ind w:left="360"/>
        <w:jc w:val="both"/>
      </w:pPr>
      <w:r w:rsidRPr="00981B62">
        <w:t>A workplace readiness course is designed specifically to address entry-level career skill requirements, standards and benchmarks as identified under Career-Technical Education in the “Standards of Excellence.” This does not include courses already identified as meeting other specified graduation requirements.</w:t>
      </w:r>
    </w:p>
    <w:p w14:paraId="00A389EB" w14:textId="77777777" w:rsidR="00320850" w:rsidRPr="00981B62" w:rsidRDefault="00320850" w:rsidP="00226958">
      <w:pPr>
        <w:ind w:left="360"/>
        <w:jc w:val="both"/>
      </w:pPr>
    </w:p>
    <w:p w14:paraId="00A389EC" w14:textId="77777777" w:rsidR="00320850" w:rsidRPr="00981B62" w:rsidRDefault="00123C38" w:rsidP="00226958">
      <w:pPr>
        <w:ind w:left="270" w:hanging="270"/>
        <w:jc w:val="both"/>
        <w:rPr>
          <w:b/>
        </w:rPr>
      </w:pPr>
      <w:r w:rsidRPr="00981B62">
        <w:rPr>
          <w:b/>
        </w:rPr>
        <w:t>7. What is the procedure for awarding graduation credit to students who complete specified career technical education courses?</w:t>
      </w:r>
    </w:p>
    <w:p w14:paraId="00A389ED" w14:textId="77777777" w:rsidR="00320850" w:rsidRPr="00981B62" w:rsidRDefault="00320850" w:rsidP="00226958">
      <w:pPr>
        <w:ind w:left="360"/>
        <w:jc w:val="both"/>
      </w:pPr>
    </w:p>
    <w:p w14:paraId="00A389EE" w14:textId="77777777" w:rsidR="00320850" w:rsidRPr="00981B62" w:rsidRDefault="00123C38" w:rsidP="00226958">
      <w:pPr>
        <w:ind w:left="360"/>
        <w:jc w:val="both"/>
      </w:pPr>
      <w:r w:rsidRPr="00981B62">
        <w:rPr>
          <w:b/>
        </w:rPr>
        <w:t>A:</w:t>
      </w:r>
      <w:r w:rsidRPr="00981B62">
        <w:t xml:space="preserve"> The Alternative Credit Process is to be followed.</w:t>
      </w:r>
    </w:p>
    <w:p w14:paraId="00A389EF" w14:textId="77777777" w:rsidR="00320850" w:rsidRPr="00981B62" w:rsidRDefault="00320850" w:rsidP="00226958">
      <w:pPr>
        <w:ind w:left="360"/>
        <w:jc w:val="both"/>
      </w:pPr>
    </w:p>
    <w:p w14:paraId="00A389F0" w14:textId="77777777" w:rsidR="00320850" w:rsidRPr="00981B62" w:rsidRDefault="00123C38" w:rsidP="00226958">
      <w:pPr>
        <w:ind w:left="360"/>
        <w:jc w:val="both"/>
      </w:pPr>
      <w:r w:rsidRPr="00981B62">
        <w:t>OTHER GENERAL REQUIREMENTS</w:t>
      </w:r>
    </w:p>
    <w:p w14:paraId="00A389F1" w14:textId="77777777" w:rsidR="00320850" w:rsidRPr="00981B62" w:rsidRDefault="00320850" w:rsidP="00226958">
      <w:pPr>
        <w:ind w:left="360"/>
        <w:jc w:val="both"/>
      </w:pPr>
    </w:p>
    <w:p w14:paraId="00A389F2" w14:textId="77777777" w:rsidR="00320850" w:rsidRPr="00981B62" w:rsidRDefault="00123C38" w:rsidP="00226958">
      <w:pPr>
        <w:ind w:left="270" w:hanging="270"/>
        <w:jc w:val="both"/>
        <w:rPr>
          <w:b/>
        </w:rPr>
      </w:pPr>
      <w:r w:rsidRPr="00981B62">
        <w:rPr>
          <w:b/>
        </w:rPr>
        <w:t>8. Next Step Plan</w:t>
      </w:r>
    </w:p>
    <w:p w14:paraId="00A389F3" w14:textId="77777777" w:rsidR="00320850" w:rsidRPr="00981B62" w:rsidRDefault="00320850" w:rsidP="00226958">
      <w:pPr>
        <w:ind w:left="360"/>
        <w:jc w:val="both"/>
      </w:pPr>
    </w:p>
    <w:p w14:paraId="00A389F4" w14:textId="77777777" w:rsidR="006772D5" w:rsidRPr="00981B62" w:rsidRDefault="00123C38" w:rsidP="00226958">
      <w:pPr>
        <w:ind w:left="360"/>
      </w:pPr>
      <w:r w:rsidRPr="00981B62">
        <w:rPr>
          <w:b/>
        </w:rPr>
        <w:t>A</w:t>
      </w:r>
      <w:r w:rsidR="009C25A1" w:rsidRPr="00123C38">
        <w:rPr>
          <w:b/>
        </w:rPr>
        <w:t>:</w:t>
      </w:r>
      <w:r w:rsidR="009C25A1" w:rsidRPr="00123C38">
        <w:t xml:space="preserve"> At</w:t>
      </w:r>
      <w:r w:rsidRPr="00981B62">
        <w:t xml:space="preserve"> the end of grades 8 through 11, each student is required to prepare an interim Next Step Plan that sets forth the coursework for the grades remaining until high school </w:t>
      </w:r>
      <w:r w:rsidR="009C25A1" w:rsidRPr="00123C38">
        <w:t>graduation. Each</w:t>
      </w:r>
      <w:r w:rsidRPr="00981B62">
        <w:t xml:space="preserve"> year’s plan shall explain any differences from previous interim next-step plans.  (</w:t>
      </w:r>
      <w:r w:rsidR="009C25A1" w:rsidRPr="00123C38">
        <w:t>See</w:t>
      </w:r>
      <w:r w:rsidRPr="00981B62">
        <w:t xml:space="preserve"> Section 22-13-1.1.A, B, C, D, E, and N   NMSA 1978 for details)</w:t>
      </w:r>
    </w:p>
    <w:p w14:paraId="00A389F5" w14:textId="77777777" w:rsidR="00320850" w:rsidRPr="00981B62" w:rsidRDefault="00320850" w:rsidP="00226958">
      <w:pPr>
        <w:ind w:left="360"/>
        <w:jc w:val="both"/>
      </w:pPr>
    </w:p>
    <w:p w14:paraId="00A389F6" w14:textId="77777777" w:rsidR="00320850" w:rsidRPr="00981B62" w:rsidRDefault="00123C38" w:rsidP="00226958">
      <w:pPr>
        <w:ind w:left="360"/>
        <w:jc w:val="both"/>
        <w:rPr>
          <w:strike/>
        </w:rPr>
      </w:pPr>
      <w:r w:rsidRPr="00981B62">
        <w:t>For a student receiving special education support and services, the Individualized Education Program (IEP) transition plan must meet the federal Individual with Disabilities Education Act (IDEA) requirements, which satisfy the next-step plan requirements.</w:t>
      </w:r>
    </w:p>
    <w:p w14:paraId="00A389F7" w14:textId="77777777" w:rsidR="00320850" w:rsidRPr="00981B62" w:rsidRDefault="00320850" w:rsidP="00226958">
      <w:pPr>
        <w:ind w:left="360"/>
        <w:jc w:val="both"/>
        <w:rPr>
          <w:b/>
        </w:rPr>
      </w:pPr>
    </w:p>
    <w:p w14:paraId="00A389F8" w14:textId="77777777" w:rsidR="00320850" w:rsidRPr="00981B62" w:rsidRDefault="00123C38" w:rsidP="00226958">
      <w:pPr>
        <w:ind w:left="270" w:hanging="270"/>
        <w:jc w:val="both"/>
        <w:rPr>
          <w:b/>
        </w:rPr>
      </w:pPr>
      <w:r w:rsidRPr="00981B62">
        <w:rPr>
          <w:b/>
        </w:rPr>
        <w:t>9. Do students have to take and pass the New Mexico State 11</w:t>
      </w:r>
      <w:r w:rsidRPr="00981B62">
        <w:rPr>
          <w:b/>
          <w:vertAlign w:val="superscript"/>
        </w:rPr>
        <w:t>th</w:t>
      </w:r>
      <w:r w:rsidRPr="00981B62">
        <w:rPr>
          <w:b/>
        </w:rPr>
        <w:t xml:space="preserve"> grade Standards Based graduation assessment?</w:t>
      </w:r>
    </w:p>
    <w:p w14:paraId="00A389F9" w14:textId="77777777" w:rsidR="00320850" w:rsidRPr="00981B62" w:rsidRDefault="00320850" w:rsidP="00226958">
      <w:pPr>
        <w:ind w:left="360"/>
        <w:jc w:val="both"/>
        <w:rPr>
          <w:b/>
        </w:rPr>
      </w:pPr>
    </w:p>
    <w:p w14:paraId="00A389FA" w14:textId="77777777" w:rsidR="00320850" w:rsidRPr="00981B62" w:rsidRDefault="00123C38" w:rsidP="00226958">
      <w:pPr>
        <w:ind w:left="360"/>
      </w:pPr>
      <w:r w:rsidRPr="00981B62">
        <w:rPr>
          <w:b/>
        </w:rPr>
        <w:t>A:</w:t>
      </w:r>
      <w:r w:rsidRPr="00981B62">
        <w:t xml:space="preserve">  Yes. Students are required to take and pass the graduation examination.  Students with an IEP and or who are English Language Learners may receive accommodations which could include: the modification of content, instruction, and or learning outcomes for diverse student needs.</w:t>
      </w:r>
    </w:p>
    <w:p w14:paraId="00A389FB" w14:textId="77777777" w:rsidR="00320850" w:rsidRPr="00981B62" w:rsidRDefault="00320850" w:rsidP="00226958">
      <w:pPr>
        <w:ind w:left="360"/>
      </w:pPr>
    </w:p>
    <w:p w14:paraId="00A389FC" w14:textId="77777777" w:rsidR="00320850" w:rsidRPr="00981B62" w:rsidRDefault="00123C38" w:rsidP="00226958">
      <w:pPr>
        <w:ind w:left="360"/>
        <w:jc w:val="both"/>
      </w:pPr>
      <w:r w:rsidRPr="00981B62">
        <w:t>MATH REQUIREMENTS / INFORMATION</w:t>
      </w:r>
    </w:p>
    <w:p w14:paraId="00A389FD" w14:textId="77777777" w:rsidR="00320850" w:rsidRPr="00981B62" w:rsidRDefault="00320850" w:rsidP="00226958">
      <w:pPr>
        <w:ind w:left="360" w:hanging="360"/>
        <w:jc w:val="both"/>
      </w:pPr>
    </w:p>
    <w:p w14:paraId="00A389FE" w14:textId="77777777" w:rsidR="00320850" w:rsidRPr="00981B62" w:rsidRDefault="00123C38" w:rsidP="00226958">
      <w:pPr>
        <w:ind w:left="360" w:hanging="360"/>
        <w:jc w:val="both"/>
        <w:rPr>
          <w:b/>
        </w:rPr>
      </w:pPr>
      <w:r w:rsidRPr="00981B62">
        <w:rPr>
          <w:b/>
        </w:rPr>
        <w:t>10. Which math courses count as meeting the requirements for high school math?</w:t>
      </w:r>
    </w:p>
    <w:p w14:paraId="00A389FF" w14:textId="77777777" w:rsidR="00320850" w:rsidRPr="00981B62" w:rsidRDefault="00320850" w:rsidP="00226958">
      <w:pPr>
        <w:ind w:left="360"/>
        <w:jc w:val="both"/>
      </w:pPr>
    </w:p>
    <w:p w14:paraId="00A38A00" w14:textId="77777777" w:rsidR="00320850" w:rsidRPr="00981B62" w:rsidRDefault="00123C38" w:rsidP="00226958">
      <w:pPr>
        <w:ind w:left="360"/>
        <w:jc w:val="both"/>
      </w:pPr>
      <w:r w:rsidRPr="00981B62">
        <w:rPr>
          <w:b/>
        </w:rPr>
        <w:t>A:</w:t>
      </w:r>
      <w:r w:rsidRPr="00981B62">
        <w:t xml:space="preserve">  Math courses that align to the New Mexico 9-12 math standards or higher can be counted.</w:t>
      </w:r>
    </w:p>
    <w:p w14:paraId="00A38A01" w14:textId="77777777" w:rsidR="00320850" w:rsidRPr="00981B62" w:rsidRDefault="00123C38" w:rsidP="00226958">
      <w:pPr>
        <w:ind w:left="360"/>
        <w:jc w:val="both"/>
      </w:pPr>
      <w:r w:rsidRPr="00981B62">
        <w:t>For example:</w:t>
      </w:r>
    </w:p>
    <w:p w14:paraId="00A38A02" w14:textId="77777777" w:rsidR="00320850" w:rsidRPr="00981B62" w:rsidRDefault="00320850" w:rsidP="00226958">
      <w:pPr>
        <w:ind w:left="360"/>
        <w:jc w:val="both"/>
      </w:pPr>
    </w:p>
    <w:p w14:paraId="00A38A03" w14:textId="77777777" w:rsidR="006772D5" w:rsidRPr="00981B62" w:rsidRDefault="00123C38" w:rsidP="00226958">
      <w:pPr>
        <w:shd w:val="clear" w:color="auto" w:fill="FFFFFF"/>
        <w:ind w:left="360"/>
        <w:jc w:val="both"/>
      </w:pPr>
      <w:r w:rsidRPr="00981B62">
        <w:t>2024 Applied Math</w:t>
      </w:r>
    </w:p>
    <w:p w14:paraId="00A38A04" w14:textId="77777777" w:rsidR="00320850" w:rsidRPr="00981B62" w:rsidRDefault="00123C38" w:rsidP="00226958">
      <w:pPr>
        <w:ind w:left="360"/>
        <w:jc w:val="both"/>
      </w:pPr>
      <w:r w:rsidRPr="00981B62">
        <w:t xml:space="preserve">2031 Algebra </w:t>
      </w:r>
      <w:r w:rsidR="00A85FE2">
        <w:t>I</w:t>
      </w:r>
    </w:p>
    <w:p w14:paraId="00A38A05" w14:textId="77777777" w:rsidR="00320850" w:rsidRPr="00981B62" w:rsidRDefault="00123C38" w:rsidP="00226958">
      <w:pPr>
        <w:ind w:left="360"/>
        <w:jc w:val="both"/>
      </w:pPr>
      <w:r w:rsidRPr="00981B62">
        <w:t xml:space="preserve">2041 Algebra </w:t>
      </w:r>
      <w:r w:rsidR="00A85FE2">
        <w:t>II</w:t>
      </w:r>
    </w:p>
    <w:p w14:paraId="00A38A06" w14:textId="77777777" w:rsidR="00320850" w:rsidRPr="00981B62" w:rsidRDefault="00123C38" w:rsidP="00226958">
      <w:pPr>
        <w:ind w:left="360"/>
        <w:jc w:val="both"/>
      </w:pPr>
      <w:r w:rsidRPr="00981B62">
        <w:t>2034 Geometry</w:t>
      </w:r>
    </w:p>
    <w:p w14:paraId="00A38A07" w14:textId="77777777" w:rsidR="006772D5" w:rsidRPr="00981B62" w:rsidRDefault="00123C38" w:rsidP="00226958">
      <w:pPr>
        <w:shd w:val="clear" w:color="auto" w:fill="FFFFFF"/>
        <w:ind w:left="360"/>
        <w:jc w:val="both"/>
      </w:pPr>
      <w:r w:rsidRPr="00981B62">
        <w:t>2080 Integrated Pathway:  Mathematics I</w:t>
      </w:r>
    </w:p>
    <w:p w14:paraId="00A38A08" w14:textId="77777777" w:rsidR="006772D5" w:rsidRPr="00981B62" w:rsidRDefault="00123C38" w:rsidP="00226958">
      <w:pPr>
        <w:shd w:val="clear" w:color="auto" w:fill="FFFFFF"/>
        <w:ind w:left="360"/>
        <w:jc w:val="both"/>
      </w:pPr>
      <w:r w:rsidRPr="00981B62">
        <w:t>2081 Integrated Pathway:  Mathematics II</w:t>
      </w:r>
    </w:p>
    <w:p w14:paraId="00A38A09" w14:textId="77777777" w:rsidR="006772D5" w:rsidRPr="00981B62" w:rsidRDefault="00123C38" w:rsidP="00226958">
      <w:pPr>
        <w:shd w:val="clear" w:color="auto" w:fill="FFFFFF"/>
        <w:ind w:left="360"/>
        <w:jc w:val="both"/>
      </w:pPr>
      <w:r w:rsidRPr="00981B62">
        <w:t>2082 Integrated Pathway:  Mathematics III</w:t>
      </w:r>
    </w:p>
    <w:p w14:paraId="00A38A0A" w14:textId="77777777" w:rsidR="00320850" w:rsidRPr="00981B62" w:rsidRDefault="00123C38" w:rsidP="00226958">
      <w:pPr>
        <w:ind w:left="360"/>
        <w:jc w:val="both"/>
      </w:pPr>
      <w:r w:rsidRPr="00981B62">
        <w:t>2029 Probability &amp; Statistics</w:t>
      </w:r>
    </w:p>
    <w:p w14:paraId="00A38A0B" w14:textId="77777777" w:rsidR="00320850" w:rsidRPr="00981B62" w:rsidRDefault="00123C38" w:rsidP="00226958">
      <w:pPr>
        <w:ind w:left="360"/>
        <w:jc w:val="both"/>
      </w:pPr>
      <w:r w:rsidRPr="00981B62">
        <w:t>2053 Pre-Calculus</w:t>
      </w:r>
    </w:p>
    <w:p w14:paraId="00A38A0C" w14:textId="77777777" w:rsidR="00320850" w:rsidRPr="00981B62" w:rsidRDefault="00123C38" w:rsidP="00226958">
      <w:pPr>
        <w:ind w:left="360"/>
        <w:jc w:val="both"/>
      </w:pPr>
      <w:r w:rsidRPr="00981B62">
        <w:t>2058 AP Calculus AB</w:t>
      </w:r>
    </w:p>
    <w:p w14:paraId="00A38A0D" w14:textId="77777777" w:rsidR="00320850" w:rsidRPr="00981B62" w:rsidRDefault="00123C38" w:rsidP="00226958">
      <w:pPr>
        <w:ind w:left="360"/>
        <w:jc w:val="both"/>
      </w:pPr>
      <w:r w:rsidRPr="00981B62">
        <w:t>2097 Financial Literacy-Math</w:t>
      </w:r>
    </w:p>
    <w:p w14:paraId="00A38A0E" w14:textId="77777777" w:rsidR="00320850" w:rsidRPr="00981B62" w:rsidRDefault="00320850" w:rsidP="00226958">
      <w:pPr>
        <w:ind w:left="360"/>
        <w:jc w:val="both"/>
        <w:rPr>
          <w:b/>
        </w:rPr>
      </w:pPr>
    </w:p>
    <w:p w14:paraId="00A38A0F" w14:textId="77777777" w:rsidR="00320850" w:rsidRPr="00981B62" w:rsidRDefault="00123C38" w:rsidP="00226958">
      <w:pPr>
        <w:ind w:left="360" w:hanging="360"/>
        <w:jc w:val="both"/>
        <w:rPr>
          <w:b/>
        </w:rPr>
      </w:pPr>
      <w:r w:rsidRPr="00981B62">
        <w:rPr>
          <w:b/>
        </w:rPr>
        <w:t>11. Some 9</w:t>
      </w:r>
      <w:r w:rsidRPr="00981B62">
        <w:rPr>
          <w:b/>
          <w:vertAlign w:val="superscript"/>
        </w:rPr>
        <w:t>th</w:t>
      </w:r>
      <w:r w:rsidRPr="00981B62">
        <w:rPr>
          <w:b/>
        </w:rPr>
        <w:t xml:space="preserve"> grade students enter high school who are not ready to take Algebra </w:t>
      </w:r>
      <w:r w:rsidR="00A85FE2">
        <w:rPr>
          <w:b/>
        </w:rPr>
        <w:t>I</w:t>
      </w:r>
      <w:r w:rsidRPr="00981B62">
        <w:rPr>
          <w:b/>
        </w:rPr>
        <w:t>.  What courses can they take?</w:t>
      </w:r>
    </w:p>
    <w:p w14:paraId="00A38A10" w14:textId="77777777" w:rsidR="00320850" w:rsidRPr="00981B62" w:rsidRDefault="00320850" w:rsidP="00226958">
      <w:pPr>
        <w:ind w:left="360"/>
        <w:jc w:val="both"/>
        <w:rPr>
          <w:b/>
        </w:rPr>
      </w:pPr>
    </w:p>
    <w:p w14:paraId="00A38A11" w14:textId="77777777" w:rsidR="00320850" w:rsidRPr="00981B62" w:rsidRDefault="00123C38" w:rsidP="00226958">
      <w:pPr>
        <w:pStyle w:val="ecmsonormal"/>
        <w:shd w:val="clear" w:color="auto" w:fill="FFFFFF"/>
        <w:ind w:left="360"/>
        <w:jc w:val="both"/>
        <w:rPr>
          <w:rFonts w:ascii="Arial" w:hAnsi="Arial" w:cs="Arial"/>
          <w:sz w:val="20"/>
          <w:szCs w:val="20"/>
        </w:rPr>
      </w:pPr>
      <w:r w:rsidRPr="00981B62">
        <w:rPr>
          <w:rFonts w:ascii="Arial" w:hAnsi="Arial" w:cs="Arial"/>
          <w:b/>
          <w:sz w:val="20"/>
          <w:szCs w:val="20"/>
        </w:rPr>
        <w:t xml:space="preserve">A: </w:t>
      </w:r>
      <w:r w:rsidRPr="00981B62">
        <w:rPr>
          <w:rFonts w:ascii="Arial" w:hAnsi="Arial" w:cs="Arial"/>
          <w:sz w:val="20"/>
          <w:szCs w:val="20"/>
        </w:rPr>
        <w:t>Each district is to monitor student progress in achieving the standards.  From the end of grade 8 and in grades 9 through 12, each student must work with his or her school to develop what is known as a Next Step Plan.  If a student is not ready to take a particular course or is not making progress toward achieving the standards, then the Next Step Plan must be developed and revised yearly to reflect a course sequence which will lead to achieving the standards.  For a student receiving special education (or gifted education services), the IEP transition plan serves as the Next Step Plan.</w:t>
      </w:r>
    </w:p>
    <w:p w14:paraId="00A38A12" w14:textId="77777777" w:rsidR="00320850" w:rsidRPr="00981B62" w:rsidRDefault="00123C38" w:rsidP="00226958">
      <w:pPr>
        <w:pStyle w:val="ecmsonormal"/>
        <w:shd w:val="clear" w:color="auto" w:fill="FFFFFF"/>
        <w:ind w:left="360"/>
        <w:jc w:val="both"/>
        <w:rPr>
          <w:rFonts w:ascii="Arial" w:hAnsi="Arial" w:cs="Arial"/>
          <w:sz w:val="20"/>
          <w:szCs w:val="20"/>
        </w:rPr>
      </w:pPr>
      <w:r w:rsidRPr="00981B62">
        <w:rPr>
          <w:rFonts w:ascii="Arial" w:hAnsi="Arial" w:cs="Arial"/>
          <w:sz w:val="20"/>
          <w:szCs w:val="20"/>
        </w:rPr>
        <w:t xml:space="preserve">For students who need extra assistance to master a subject, or more time to develop prerequisite skills, the Next Step Plan may include elective or other classes where they receive more intense help through individual or small-group tutoring, different materials, specialized assignments, or perhaps just more opportunity to practice. This may focus on learning more effective study or organizational skills. In these situations, teachers conduct short cycle assessments, progress checks with students (often using computerized assessments) so they can determine if the more intense level of instruction is resulting in better grades or subject mastery. </w:t>
      </w:r>
    </w:p>
    <w:p w14:paraId="00A38A13" w14:textId="77777777" w:rsidR="00320850" w:rsidRPr="00981B62" w:rsidRDefault="00123C38" w:rsidP="003125DB">
      <w:pPr>
        <w:ind w:left="360" w:hanging="360"/>
        <w:jc w:val="both"/>
        <w:rPr>
          <w:b/>
        </w:rPr>
      </w:pPr>
      <w:r w:rsidRPr="00981B62">
        <w:rPr>
          <w:b/>
        </w:rPr>
        <w:t xml:space="preserve">12. </w:t>
      </w:r>
      <w:r w:rsidR="000870C9" w:rsidRPr="000870C9">
        <w:t xml:space="preserve"> </w:t>
      </w:r>
      <w:r w:rsidR="000870C9" w:rsidRPr="000870C9">
        <w:rPr>
          <w:b/>
        </w:rPr>
        <w:t>Can credit be awarded for Pre-Algebra?</w:t>
      </w:r>
    </w:p>
    <w:p w14:paraId="00A38A14" w14:textId="77777777" w:rsidR="00320850" w:rsidRPr="00981B62" w:rsidRDefault="00320850" w:rsidP="003125DB">
      <w:pPr>
        <w:ind w:left="360"/>
        <w:jc w:val="both"/>
      </w:pPr>
    </w:p>
    <w:p w14:paraId="00A38A15" w14:textId="77777777" w:rsidR="000870C9" w:rsidRDefault="00123C38" w:rsidP="003125DB">
      <w:pPr>
        <w:ind w:left="360"/>
        <w:jc w:val="both"/>
      </w:pPr>
      <w:r w:rsidRPr="00981B62">
        <w:rPr>
          <w:b/>
        </w:rPr>
        <w:t>A:</w:t>
      </w:r>
      <w:r w:rsidRPr="00981B62">
        <w:t xml:space="preserve"> </w:t>
      </w:r>
      <w:r w:rsidR="000870C9">
        <w:t>No.  Pre-algebra no longer has a STARS codes and is not in the 2016-2017 STARS manual.  Pre-algebra is not offered beginning this year, because it does not align to the common core standards and puts students behind in meeting the Algebra II graduation requirements.  This change has been indicated on the graduation checklist for the last 3 years and has been presented at data conferences.</w:t>
      </w:r>
    </w:p>
    <w:p w14:paraId="00A38A16" w14:textId="77777777" w:rsidR="000870C9" w:rsidRDefault="000870C9" w:rsidP="003125DB">
      <w:pPr>
        <w:ind w:left="360"/>
        <w:jc w:val="both"/>
      </w:pPr>
    </w:p>
    <w:p w14:paraId="00A38A17" w14:textId="77777777" w:rsidR="000870C9" w:rsidRDefault="000870C9" w:rsidP="003125DB">
      <w:pPr>
        <w:ind w:left="360"/>
      </w:pPr>
      <w:r>
        <w:t>Students who are not ready for Algebra I have two options:</w:t>
      </w:r>
    </w:p>
    <w:p w14:paraId="00A38A18" w14:textId="77777777" w:rsidR="000870C9" w:rsidRDefault="000870C9" w:rsidP="003125DB">
      <w:pPr>
        <w:ind w:left="1080" w:hanging="360"/>
      </w:pPr>
      <w:r>
        <w:t xml:space="preserve">1.  </w:t>
      </w:r>
      <w:r w:rsidR="00832690">
        <w:t xml:space="preserve"> t</w:t>
      </w:r>
      <w:r>
        <w:t xml:space="preserve">ake Algebra I (2031) and Algebra I Intervention (2009) at the same time  (1 grad credit + 1 elective).  This will bring them up to the level needed to meet the college ready requirements. </w:t>
      </w:r>
    </w:p>
    <w:p w14:paraId="00A38A19" w14:textId="77777777" w:rsidR="000870C9" w:rsidRDefault="000870C9" w:rsidP="003125DB">
      <w:pPr>
        <w:ind w:left="1080" w:hanging="360"/>
        <w:jc w:val="both"/>
      </w:pPr>
      <w:r>
        <w:t>2.  take Resource Center Math (2019) which can be adjusted to meet an individual student’s need (1 grad credit) and requires an IEP</w:t>
      </w:r>
    </w:p>
    <w:p w14:paraId="00A38A1A" w14:textId="77777777" w:rsidR="00646408" w:rsidRPr="00981B62" w:rsidRDefault="00646408" w:rsidP="00226958">
      <w:pPr>
        <w:ind w:left="360"/>
        <w:jc w:val="both"/>
      </w:pPr>
    </w:p>
    <w:p w14:paraId="00A38A1B" w14:textId="77777777" w:rsidR="00320850" w:rsidRPr="00981B62" w:rsidRDefault="00320850" w:rsidP="00226958">
      <w:pPr>
        <w:ind w:left="360"/>
        <w:jc w:val="both"/>
        <w:rPr>
          <w:b/>
        </w:rPr>
      </w:pPr>
    </w:p>
    <w:p w14:paraId="00A38A1C" w14:textId="77777777" w:rsidR="00320850" w:rsidRPr="00981B62" w:rsidRDefault="00123C38" w:rsidP="00226958">
      <w:pPr>
        <w:ind w:left="360" w:hanging="360"/>
        <w:jc w:val="both"/>
        <w:rPr>
          <w:b/>
        </w:rPr>
      </w:pPr>
      <w:r w:rsidRPr="00981B62">
        <w:rPr>
          <w:b/>
        </w:rPr>
        <w:t>13. Do intervention math courses count as one of the 4 required math units for graduation?</w:t>
      </w:r>
    </w:p>
    <w:p w14:paraId="00A38A1D" w14:textId="77777777" w:rsidR="00320850" w:rsidRPr="00981B62" w:rsidRDefault="00320850" w:rsidP="00226958">
      <w:pPr>
        <w:ind w:left="360"/>
        <w:jc w:val="both"/>
      </w:pPr>
    </w:p>
    <w:p w14:paraId="00A38A1E" w14:textId="77777777" w:rsidR="00320850" w:rsidRPr="00981B62" w:rsidRDefault="00123C38" w:rsidP="00226958">
      <w:pPr>
        <w:ind w:left="360"/>
        <w:jc w:val="both"/>
      </w:pPr>
      <w:r w:rsidRPr="00981B62">
        <w:rPr>
          <w:b/>
        </w:rPr>
        <w:t>A:</w:t>
      </w:r>
      <w:r w:rsidRPr="00981B62">
        <w:t xml:space="preserve"> No, an intervention math course does not count as one of the 4 required math units for graduation. Intervention math courses are to be offered in conjunction with a regular course and provide the extra support that some students may need in order to be successful in the regular course.  Examples of these courses include:</w:t>
      </w:r>
    </w:p>
    <w:p w14:paraId="00A38A1F" w14:textId="77777777" w:rsidR="00320850" w:rsidRPr="00981B62" w:rsidRDefault="00320850" w:rsidP="00226958">
      <w:pPr>
        <w:ind w:left="360"/>
        <w:jc w:val="both"/>
      </w:pPr>
    </w:p>
    <w:p w14:paraId="00A38A20" w14:textId="77777777" w:rsidR="00320850" w:rsidRPr="00981B62" w:rsidRDefault="00123C38" w:rsidP="00226958">
      <w:pPr>
        <w:ind w:left="360"/>
        <w:jc w:val="both"/>
      </w:pPr>
      <w:r w:rsidRPr="00981B62">
        <w:t xml:space="preserve">2009 Algebra </w:t>
      </w:r>
      <w:r w:rsidR="00A85FE2">
        <w:t>I</w:t>
      </w:r>
      <w:r w:rsidRPr="00981B62">
        <w:t>, Intervention</w:t>
      </w:r>
    </w:p>
    <w:p w14:paraId="00A38A21" w14:textId="77777777" w:rsidR="00320850" w:rsidRPr="00981B62" w:rsidRDefault="00123C38" w:rsidP="00226958">
      <w:pPr>
        <w:ind w:left="360"/>
        <w:jc w:val="both"/>
      </w:pPr>
      <w:r w:rsidRPr="00981B62">
        <w:t>2010 Geometry 1, Intervention</w:t>
      </w:r>
    </w:p>
    <w:p w14:paraId="00A38A22" w14:textId="77777777" w:rsidR="00320850" w:rsidRPr="00981B62" w:rsidRDefault="00123C38" w:rsidP="00226958">
      <w:pPr>
        <w:ind w:left="360"/>
        <w:jc w:val="both"/>
      </w:pPr>
      <w:r w:rsidRPr="00981B62">
        <w:t xml:space="preserve">2018 Algebra </w:t>
      </w:r>
      <w:r w:rsidR="00A85FE2">
        <w:t>II</w:t>
      </w:r>
      <w:r w:rsidRPr="00981B62">
        <w:t>, Intervention</w:t>
      </w:r>
    </w:p>
    <w:p w14:paraId="00A38A23" w14:textId="77777777" w:rsidR="00320850" w:rsidRPr="00981B62" w:rsidRDefault="00320850" w:rsidP="00226958">
      <w:pPr>
        <w:ind w:left="360"/>
        <w:jc w:val="both"/>
      </w:pPr>
    </w:p>
    <w:p w14:paraId="00A38A24" w14:textId="77777777" w:rsidR="00320850" w:rsidRPr="00981B62" w:rsidRDefault="00123C38" w:rsidP="00226958">
      <w:pPr>
        <w:ind w:left="360" w:hanging="360"/>
        <w:jc w:val="both"/>
        <w:rPr>
          <w:b/>
        </w:rPr>
      </w:pPr>
      <w:r w:rsidRPr="00981B62">
        <w:rPr>
          <w:b/>
        </w:rPr>
        <w:t>14. Do students have to take Geometry?</w:t>
      </w:r>
    </w:p>
    <w:p w14:paraId="00A38A25" w14:textId="77777777" w:rsidR="00320850" w:rsidRPr="00981B62" w:rsidRDefault="00320850" w:rsidP="00226958">
      <w:pPr>
        <w:ind w:left="360"/>
        <w:jc w:val="both"/>
      </w:pPr>
    </w:p>
    <w:p w14:paraId="00A38A26" w14:textId="77777777" w:rsidR="00320850" w:rsidRPr="00981B62" w:rsidRDefault="00123C38" w:rsidP="00226958">
      <w:pPr>
        <w:ind w:left="360"/>
        <w:jc w:val="both"/>
      </w:pPr>
      <w:r w:rsidRPr="00981B62">
        <w:rPr>
          <w:b/>
        </w:rPr>
        <w:t>A:</w:t>
      </w:r>
      <w:r w:rsidRPr="00981B62">
        <w:t xml:space="preserve"> Every student must have the opportunity to achieve all of the 9-12 standards which are assessed on the grade 11 annual standards-based accountability assessments.  Links for the annual standards-based accountability assessments Assessment Frameworks and the Performance Level Descriptors are listed below.  Since geometry is one of the three strands in the 9-12 math standards, the recommendation is that every student take Geometry.</w:t>
      </w:r>
    </w:p>
    <w:p w14:paraId="00A38A27" w14:textId="77777777" w:rsidR="00320850" w:rsidRPr="00981B62" w:rsidRDefault="00320850" w:rsidP="00226958">
      <w:pPr>
        <w:ind w:left="360"/>
        <w:jc w:val="both"/>
      </w:pPr>
    </w:p>
    <w:p w14:paraId="00A38A28" w14:textId="77777777" w:rsidR="00320850" w:rsidRPr="00981B62" w:rsidRDefault="00123C38" w:rsidP="00226958">
      <w:pPr>
        <w:ind w:left="360"/>
        <w:jc w:val="both"/>
      </w:pPr>
      <w:r w:rsidRPr="00981B62">
        <w:t>Link to the annual standards-based accountability assessments Assessment Frameworks:</w:t>
      </w:r>
    </w:p>
    <w:p w14:paraId="00A38A29" w14:textId="77777777" w:rsidR="00320850" w:rsidRPr="00981B62" w:rsidRDefault="00CA5AD0" w:rsidP="00226958">
      <w:pPr>
        <w:ind w:left="360"/>
        <w:jc w:val="both"/>
      </w:pPr>
      <w:hyperlink r:id="rId436" w:history="1">
        <w:r w:rsidR="00123C38" w:rsidRPr="00981B62">
          <w:rPr>
            <w:rStyle w:val="Hyperlink"/>
          </w:rPr>
          <w:t>http://www.ped.state.nm.us/AssessmentAccountability/AssessmentEvaluation/assessmentFrameworks.html</w:t>
        </w:r>
      </w:hyperlink>
    </w:p>
    <w:p w14:paraId="00A38A2A" w14:textId="77777777" w:rsidR="00320850" w:rsidRPr="00981B62" w:rsidRDefault="00320850" w:rsidP="00226958">
      <w:pPr>
        <w:ind w:left="360"/>
        <w:jc w:val="both"/>
      </w:pPr>
    </w:p>
    <w:p w14:paraId="00A38A2B" w14:textId="77777777" w:rsidR="00320850" w:rsidRPr="00981B62" w:rsidRDefault="00123C38" w:rsidP="00226958">
      <w:pPr>
        <w:ind w:left="360" w:hanging="360"/>
        <w:jc w:val="both"/>
        <w:rPr>
          <w:b/>
        </w:rPr>
      </w:pPr>
      <w:r w:rsidRPr="00981B62">
        <w:rPr>
          <w:b/>
        </w:rPr>
        <w:t xml:space="preserve">15. Beginning in school year 2011-12, when a parent submits a written permission for his or her child to complete a lesser math unit than Algebra </w:t>
      </w:r>
      <w:r w:rsidR="00A85FE2">
        <w:rPr>
          <w:b/>
        </w:rPr>
        <w:t>II</w:t>
      </w:r>
      <w:r w:rsidRPr="00981B62">
        <w:rPr>
          <w:b/>
        </w:rPr>
        <w:t>, what math courses can the student take?</w:t>
      </w:r>
    </w:p>
    <w:p w14:paraId="00A38A2C" w14:textId="77777777" w:rsidR="00320850" w:rsidRPr="00981B62" w:rsidRDefault="00320850" w:rsidP="00226958">
      <w:pPr>
        <w:ind w:left="360"/>
        <w:jc w:val="both"/>
      </w:pPr>
    </w:p>
    <w:p w14:paraId="00A38A2D" w14:textId="77777777" w:rsidR="00C5609E" w:rsidRPr="00981B62" w:rsidRDefault="00123C38" w:rsidP="00226958">
      <w:pPr>
        <w:ind w:left="360"/>
        <w:jc w:val="both"/>
      </w:pPr>
      <w:r w:rsidRPr="00981B62">
        <w:rPr>
          <w:b/>
        </w:rPr>
        <w:t xml:space="preserve">A: </w:t>
      </w:r>
      <w:r w:rsidRPr="00981B62">
        <w:t xml:space="preserve">The student would take the required Algebra </w:t>
      </w:r>
      <w:r w:rsidR="00A85FE2">
        <w:t>I</w:t>
      </w:r>
      <w:r w:rsidRPr="00981B62">
        <w:t>, recommended Geometry, plus two other math courses (</w:t>
      </w:r>
      <w:r w:rsidRPr="00981B62">
        <w:rPr>
          <w:b/>
        </w:rPr>
        <w:t>Section 22-13-1.1 I (2) NMSA 1978</w:t>
      </w:r>
      <w:r w:rsidRPr="00981B62">
        <w:t>).  The PED Administrative Code that permits a written parental request to complete a lesser math can be found at NMAC subsection J.2.l and k of 6.29.1.9.</w:t>
      </w:r>
    </w:p>
    <w:p w14:paraId="00A38A2E" w14:textId="77777777" w:rsidR="00C5609E" w:rsidRPr="00981B62" w:rsidRDefault="00123C38" w:rsidP="00226958">
      <w:pPr>
        <w:ind w:left="360"/>
        <w:jc w:val="both"/>
        <w:rPr>
          <w:b/>
        </w:rPr>
      </w:pPr>
      <w:r w:rsidRPr="00981B62">
        <w:rPr>
          <w:b/>
        </w:rPr>
        <w:t>16. How do we indicate ROTC is given as graduation credit?</w:t>
      </w:r>
    </w:p>
    <w:p w14:paraId="00A38A2F" w14:textId="77777777" w:rsidR="00C5609E" w:rsidRPr="00981B62" w:rsidRDefault="00C5609E" w:rsidP="00226958">
      <w:pPr>
        <w:ind w:left="360"/>
        <w:jc w:val="both"/>
      </w:pPr>
    </w:p>
    <w:p w14:paraId="00A38A30" w14:textId="77777777" w:rsidR="006E6B7E" w:rsidRPr="00981B62" w:rsidRDefault="00123C38" w:rsidP="00226958">
      <w:pPr>
        <w:ind w:left="360"/>
      </w:pPr>
      <w:r w:rsidRPr="00981B62">
        <w:rPr>
          <w:b/>
        </w:rPr>
        <w:t>A</w:t>
      </w:r>
      <w:r w:rsidR="009C25A1" w:rsidRPr="00123C38">
        <w:rPr>
          <w:b/>
        </w:rPr>
        <w:t>:</w:t>
      </w:r>
      <w:r w:rsidR="009C25A1" w:rsidRPr="00123C38">
        <w:t xml:space="preserve"> In</w:t>
      </w:r>
      <w:r w:rsidRPr="00981B62">
        <w:t xml:space="preserve"> Student Grades, specify the “credits earned” value of these ROTC course codes (2111-Intro to ROTC, 2112-Military ROTC or 2121-ROTC Drill).  In STARS, the PED does not collect the “type of credit earned” (to indicate PE in this case).</w:t>
      </w:r>
    </w:p>
    <w:p w14:paraId="00A38A31" w14:textId="77777777" w:rsidR="006E6B7E" w:rsidRPr="00981B62" w:rsidRDefault="006E6B7E" w:rsidP="00226958">
      <w:pPr>
        <w:ind w:left="360"/>
      </w:pPr>
    </w:p>
    <w:p w14:paraId="00A38A32" w14:textId="77777777" w:rsidR="00C5609E" w:rsidRDefault="00123C38" w:rsidP="00226958">
      <w:pPr>
        <w:ind w:left="360"/>
        <w:rPr>
          <w:rFonts w:ascii="Calibri" w:hAnsi="Calibri"/>
          <w:color w:val="1F497D"/>
          <w:sz w:val="22"/>
          <w:szCs w:val="22"/>
        </w:rPr>
      </w:pPr>
      <w:r w:rsidRPr="00981B62">
        <w:rPr>
          <w:rFonts w:cs="Arial"/>
          <w:szCs w:val="20"/>
        </w:rPr>
        <w:t xml:space="preserve">Senate Bill 122 authorized the use of ROTC for HS PE credit.  There is no need to submit a waiver.  Please see the memo and bill here: </w:t>
      </w:r>
      <w:hyperlink r:id="rId437" w:history="1">
        <w:r w:rsidRPr="00981B62">
          <w:rPr>
            <w:rStyle w:val="Hyperlink"/>
            <w:rFonts w:ascii="Calibri" w:hAnsi="Calibri"/>
            <w:sz w:val="22"/>
            <w:szCs w:val="22"/>
          </w:rPr>
          <w:t>http://ped.state.nm.us/ped/GradDocs/guidance/Senate%20Bill%20122%20and%20Memo.pdf</w:t>
        </w:r>
      </w:hyperlink>
      <w:r w:rsidRPr="00981B62">
        <w:rPr>
          <w:rFonts w:ascii="Calibri" w:hAnsi="Calibri"/>
          <w:color w:val="1F497D"/>
          <w:sz w:val="22"/>
          <w:szCs w:val="22"/>
        </w:rPr>
        <w:t>.</w:t>
      </w:r>
    </w:p>
    <w:p w14:paraId="00A38A33" w14:textId="77777777" w:rsidR="00C5609E" w:rsidRDefault="00C5609E" w:rsidP="00226958">
      <w:pPr>
        <w:ind w:left="360"/>
      </w:pPr>
    </w:p>
    <w:p w14:paraId="00A38A34" w14:textId="77777777" w:rsidR="007846DD" w:rsidRPr="0069699F" w:rsidRDefault="00C5609E" w:rsidP="00226958">
      <w:pPr>
        <w:ind w:left="360"/>
      </w:pPr>
      <w:r>
        <w:br w:type="page"/>
      </w:r>
    </w:p>
    <w:p w14:paraId="00A38A35" w14:textId="77777777" w:rsidR="006C6EEA" w:rsidRDefault="006C6EEA" w:rsidP="00705441">
      <w:pPr>
        <w:pStyle w:val="TitleBars"/>
        <w:framePr w:wrap="around"/>
        <w:rPr>
          <w:highlight w:val="yellow"/>
        </w:rPr>
      </w:pPr>
    </w:p>
    <w:tbl>
      <w:tblPr>
        <w:tblW w:w="0" w:type="auto"/>
        <w:shd w:val="clear" w:color="auto" w:fill="4F81BD"/>
        <w:tblLook w:val="01E0" w:firstRow="1" w:lastRow="1" w:firstColumn="1" w:lastColumn="1" w:noHBand="0" w:noVBand="0"/>
      </w:tblPr>
      <w:tblGrid>
        <w:gridCol w:w="10188"/>
      </w:tblGrid>
      <w:tr w:rsidR="00320850" w:rsidRPr="00F705B0" w14:paraId="00A38A37" w14:textId="77777777" w:rsidTr="00DD54DC">
        <w:trPr>
          <w:trHeight w:val="431"/>
        </w:trPr>
        <w:tc>
          <w:tcPr>
            <w:tcW w:w="10188" w:type="dxa"/>
            <w:shd w:val="clear" w:color="auto" w:fill="4F81BD"/>
            <w:vAlign w:val="center"/>
          </w:tcPr>
          <w:p w14:paraId="00A38A36" w14:textId="77777777" w:rsidR="006C6EEA" w:rsidRDefault="00151283" w:rsidP="00705441">
            <w:pPr>
              <w:pStyle w:val="TitleBars"/>
              <w:framePr w:wrap="around"/>
              <w:rPr>
                <w:highlight w:val="yellow"/>
              </w:rPr>
            </w:pPr>
            <w:bookmarkStart w:id="220" w:name="_Toc489619295"/>
            <w:r w:rsidRPr="00151283">
              <w:t xml:space="preserve">Appendix Q – Course Code </w:t>
            </w:r>
            <w:r w:rsidRPr="00226958">
              <w:rPr>
                <w:lang w:val="en-US"/>
              </w:rPr>
              <w:t>Request</w:t>
            </w:r>
            <w:r w:rsidRPr="00151283">
              <w:t xml:space="preserve"> </w:t>
            </w:r>
            <w:r w:rsidRPr="00226958">
              <w:rPr>
                <w:lang w:val="en-US"/>
              </w:rPr>
              <w:t>Submission</w:t>
            </w:r>
            <w:r w:rsidRPr="00151283">
              <w:t xml:space="preserve"> </w:t>
            </w:r>
            <w:r w:rsidRPr="00226958">
              <w:rPr>
                <w:lang w:val="en-US"/>
              </w:rPr>
              <w:t>Process</w:t>
            </w:r>
            <w:bookmarkEnd w:id="220"/>
          </w:p>
        </w:tc>
      </w:tr>
    </w:tbl>
    <w:p w14:paraId="00A38A38" w14:textId="77777777" w:rsidR="006C6EEA" w:rsidRDefault="006C6EEA" w:rsidP="00705441">
      <w:pPr>
        <w:pStyle w:val="TitleBars"/>
        <w:framePr w:wrap="around"/>
      </w:pPr>
    </w:p>
    <w:p w14:paraId="00A38A39" w14:textId="77777777" w:rsidR="00320850" w:rsidRPr="001F638E" w:rsidRDefault="00320850" w:rsidP="00226958">
      <w:pPr>
        <w:ind w:left="360"/>
        <w:jc w:val="center"/>
        <w:rPr>
          <w:rFonts w:cs="Arial"/>
        </w:rPr>
      </w:pPr>
      <w:r w:rsidRPr="001F638E">
        <w:rPr>
          <w:rFonts w:cs="Arial"/>
          <w:b/>
          <w:bCs/>
          <w:szCs w:val="20"/>
        </w:rPr>
        <w:t>COURSE CODE SUBMISSION PROCESS</w:t>
      </w:r>
    </w:p>
    <w:p w14:paraId="00A38A3A" w14:textId="77777777" w:rsidR="00320850" w:rsidRDefault="00320850" w:rsidP="00226958">
      <w:pPr>
        <w:ind w:left="360"/>
        <w:jc w:val="center"/>
        <w:rPr>
          <w:rFonts w:cs="Arial"/>
          <w:szCs w:val="20"/>
        </w:rPr>
      </w:pPr>
    </w:p>
    <w:p w14:paraId="00A38A3B" w14:textId="77777777" w:rsidR="00320850" w:rsidRPr="0028716E" w:rsidRDefault="00320850" w:rsidP="00510389">
      <w:pPr>
        <w:numPr>
          <w:ilvl w:val="0"/>
          <w:numId w:val="57"/>
        </w:numPr>
        <w:ind w:left="360"/>
        <w:rPr>
          <w:rFonts w:cs="Arial"/>
          <w:szCs w:val="20"/>
        </w:rPr>
      </w:pPr>
      <w:r>
        <w:rPr>
          <w:rFonts w:cs="Arial"/>
          <w:szCs w:val="20"/>
        </w:rPr>
        <w:t xml:space="preserve">In writing, </w:t>
      </w:r>
      <w:r w:rsidR="00145FBD">
        <w:rPr>
          <w:rFonts w:cs="Arial"/>
          <w:szCs w:val="20"/>
        </w:rPr>
        <w:t xml:space="preserve">submit a letter to the </w:t>
      </w:r>
      <w:r w:rsidR="00145FBD" w:rsidRPr="00AC4178">
        <w:rPr>
          <w:rFonts w:cs="Arial"/>
          <w:i/>
          <w:szCs w:val="20"/>
        </w:rPr>
        <w:t>D</w:t>
      </w:r>
      <w:r w:rsidR="00DB1386" w:rsidRPr="00AC4178">
        <w:rPr>
          <w:rFonts w:cs="Arial"/>
          <w:i/>
          <w:szCs w:val="20"/>
        </w:rPr>
        <w:t>irector of Policy</w:t>
      </w:r>
      <w:r>
        <w:rPr>
          <w:rFonts w:cs="Arial"/>
          <w:szCs w:val="20"/>
        </w:rPr>
        <w:t>, outlining the proposed course, description and</w:t>
      </w:r>
      <w:r w:rsidR="00DB1386">
        <w:rPr>
          <w:rFonts w:cs="Arial"/>
          <w:szCs w:val="20"/>
        </w:rPr>
        <w:t xml:space="preserve"> knowledgeable contact person, </w:t>
      </w:r>
      <w:r>
        <w:rPr>
          <w:rFonts w:cs="Arial"/>
          <w:szCs w:val="20"/>
        </w:rPr>
        <w:t xml:space="preserve">that does not currently have a clearly identified course code in the STARS code set for districts ( </w:t>
      </w:r>
      <w:hyperlink r:id="rId438" w:tooltip="http://ped.state.nm.us/stars/documentation.html" w:history="1">
        <w:r>
          <w:rPr>
            <w:rStyle w:val="Hyperlink"/>
            <w:rFonts w:cs="Arial"/>
            <w:szCs w:val="20"/>
          </w:rPr>
          <w:t>http://ped.state.nm.us/stars/documentation.html</w:t>
        </w:r>
      </w:hyperlink>
      <w:r>
        <w:rPr>
          <w:rFonts w:cs="Arial"/>
          <w:szCs w:val="20"/>
        </w:rPr>
        <w:t xml:space="preserve"> ).</w:t>
      </w:r>
    </w:p>
    <w:p w14:paraId="00A38A3C" w14:textId="77777777" w:rsidR="00320850" w:rsidRDefault="00320850" w:rsidP="00226958">
      <w:pPr>
        <w:ind w:left="360"/>
        <w:rPr>
          <w:rFonts w:cs="Arial"/>
          <w:szCs w:val="20"/>
        </w:rPr>
      </w:pPr>
    </w:p>
    <w:p w14:paraId="00A38A3D" w14:textId="77777777" w:rsidR="007846DD" w:rsidRDefault="00151283" w:rsidP="00510389">
      <w:pPr>
        <w:numPr>
          <w:ilvl w:val="0"/>
          <w:numId w:val="57"/>
        </w:numPr>
        <w:ind w:left="360"/>
        <w:rPr>
          <w:rFonts w:cs="Arial"/>
          <w:szCs w:val="20"/>
        </w:rPr>
      </w:pPr>
      <w:r w:rsidRPr="00C05CCB">
        <w:rPr>
          <w:rFonts w:cs="Arial"/>
          <w:szCs w:val="20"/>
        </w:rPr>
        <w:t xml:space="preserve">The </w:t>
      </w:r>
      <w:r w:rsidRPr="00AC4178">
        <w:rPr>
          <w:rFonts w:cs="Arial"/>
          <w:i/>
          <w:szCs w:val="20"/>
        </w:rPr>
        <w:t>D</w:t>
      </w:r>
      <w:r w:rsidR="006905BE" w:rsidRPr="00AC4178">
        <w:rPr>
          <w:rFonts w:cs="Arial"/>
          <w:i/>
          <w:szCs w:val="20"/>
        </w:rPr>
        <w:t>irector of Policy’s</w:t>
      </w:r>
      <w:r w:rsidRPr="00C05CCB">
        <w:rPr>
          <w:rFonts w:cs="Arial"/>
          <w:szCs w:val="20"/>
        </w:rPr>
        <w:t xml:space="preserve"> office will forward the request to the applicable content area expert at </w:t>
      </w:r>
      <w:r w:rsidR="006905BE">
        <w:rPr>
          <w:rFonts w:cs="Arial"/>
          <w:szCs w:val="20"/>
        </w:rPr>
        <w:t xml:space="preserve">the </w:t>
      </w:r>
      <w:r w:rsidRPr="00C05CCB">
        <w:rPr>
          <w:rFonts w:cs="Arial"/>
          <w:szCs w:val="20"/>
        </w:rPr>
        <w:t>Public Education Department.</w:t>
      </w:r>
    </w:p>
    <w:p w14:paraId="00A38A3E" w14:textId="77777777" w:rsidR="00320850" w:rsidRPr="00C05CCB" w:rsidRDefault="00320850" w:rsidP="00226958">
      <w:pPr>
        <w:ind w:left="360"/>
        <w:rPr>
          <w:rFonts w:cs="Arial"/>
          <w:szCs w:val="20"/>
        </w:rPr>
      </w:pPr>
    </w:p>
    <w:p w14:paraId="00A38A3F" w14:textId="77777777" w:rsidR="007846DD" w:rsidRDefault="00C96F5D" w:rsidP="00510389">
      <w:pPr>
        <w:pStyle w:val="ListParagraph"/>
        <w:numPr>
          <w:ilvl w:val="0"/>
          <w:numId w:val="57"/>
        </w:numPr>
        <w:ind w:left="360"/>
        <w:rPr>
          <w:rFonts w:cs="Arial"/>
          <w:szCs w:val="20"/>
        </w:rPr>
      </w:pPr>
      <w:r w:rsidRPr="00C96F5D">
        <w:rPr>
          <w:rFonts w:cs="Arial"/>
          <w:szCs w:val="20"/>
        </w:rPr>
        <w:t>The content area expert will direct the district to an existing course code, or a recommendation to create a new course code and what that code might be.</w:t>
      </w:r>
    </w:p>
    <w:p w14:paraId="00A38A40" w14:textId="77777777" w:rsidR="007846DD" w:rsidRDefault="00C96F5D" w:rsidP="00510389">
      <w:pPr>
        <w:numPr>
          <w:ilvl w:val="0"/>
          <w:numId w:val="57"/>
        </w:numPr>
        <w:ind w:left="360"/>
        <w:rPr>
          <w:rFonts w:cs="Arial"/>
          <w:szCs w:val="20"/>
        </w:rPr>
      </w:pPr>
      <w:r w:rsidRPr="00C96F5D">
        <w:rPr>
          <w:rFonts w:cs="Arial"/>
          <w:szCs w:val="20"/>
        </w:rPr>
        <w:t>PED’s IT Division will work with the content area expert on creation of a course code, if needed.</w:t>
      </w:r>
    </w:p>
    <w:p w14:paraId="00A38A41" w14:textId="77777777" w:rsidR="00320850" w:rsidRPr="00C05CCB" w:rsidRDefault="00320850" w:rsidP="00226958">
      <w:pPr>
        <w:ind w:left="360"/>
        <w:rPr>
          <w:rFonts w:cs="Arial"/>
          <w:szCs w:val="20"/>
        </w:rPr>
      </w:pPr>
    </w:p>
    <w:p w14:paraId="00A38A42" w14:textId="77777777" w:rsidR="007846DD" w:rsidRDefault="00C96F5D" w:rsidP="00510389">
      <w:pPr>
        <w:numPr>
          <w:ilvl w:val="0"/>
          <w:numId w:val="57"/>
        </w:numPr>
        <w:ind w:left="360"/>
        <w:rPr>
          <w:rFonts w:cs="Arial"/>
          <w:szCs w:val="20"/>
        </w:rPr>
      </w:pPr>
      <w:r w:rsidRPr="00C96F5D">
        <w:rPr>
          <w:rFonts w:cs="Arial"/>
          <w:szCs w:val="20"/>
        </w:rPr>
        <w:t xml:space="preserve">When the code has been created, the </w:t>
      </w:r>
      <w:r w:rsidR="0094651E" w:rsidRPr="00AC4178">
        <w:rPr>
          <w:rFonts w:cs="Arial"/>
          <w:i/>
          <w:szCs w:val="20"/>
        </w:rPr>
        <w:t xml:space="preserve">Director of </w:t>
      </w:r>
      <w:r w:rsidR="009C25A1" w:rsidRPr="00AC4178">
        <w:rPr>
          <w:rFonts w:cs="Arial"/>
          <w:i/>
          <w:szCs w:val="20"/>
        </w:rPr>
        <w:t>Policy’s</w:t>
      </w:r>
      <w:r w:rsidR="009C25A1" w:rsidRPr="00C96F5D">
        <w:rPr>
          <w:rFonts w:cs="Arial"/>
          <w:szCs w:val="20"/>
        </w:rPr>
        <w:t xml:space="preserve"> office</w:t>
      </w:r>
      <w:r w:rsidRPr="00C96F5D">
        <w:rPr>
          <w:rFonts w:cs="Arial"/>
          <w:szCs w:val="20"/>
        </w:rPr>
        <w:t xml:space="preserve"> will notify the district of the results and the code will be added to the online posted code set.</w:t>
      </w:r>
    </w:p>
    <w:p w14:paraId="00A38A43" w14:textId="77777777" w:rsidR="00320850" w:rsidRDefault="00320850" w:rsidP="00226958">
      <w:pPr>
        <w:ind w:left="360"/>
        <w:rPr>
          <w:rFonts w:cs="Arial"/>
          <w:szCs w:val="20"/>
        </w:rPr>
      </w:pPr>
    </w:p>
    <w:p w14:paraId="00A38A44" w14:textId="77777777" w:rsidR="00320850" w:rsidRDefault="00320850" w:rsidP="00226958">
      <w:pPr>
        <w:ind w:left="360"/>
        <w:rPr>
          <w:rFonts w:cs="Arial"/>
          <w:szCs w:val="20"/>
        </w:rPr>
      </w:pPr>
      <w:r>
        <w:rPr>
          <w:rFonts w:cs="Arial"/>
          <w:szCs w:val="20"/>
        </w:rPr>
        <w:t>All requests for Fall Semester must be submitted in writing prior to April 15 of the prior school year.</w:t>
      </w:r>
    </w:p>
    <w:p w14:paraId="00A38A45" w14:textId="77777777" w:rsidR="00320850" w:rsidRPr="00B10103" w:rsidRDefault="00320850" w:rsidP="00226958">
      <w:pPr>
        <w:ind w:left="360"/>
        <w:rPr>
          <w:rFonts w:cs="Arial"/>
          <w:szCs w:val="20"/>
        </w:rPr>
      </w:pPr>
      <w:r w:rsidRPr="00F94827">
        <w:t>All requests for Sprin</w:t>
      </w:r>
      <w:r w:rsidR="00F94827" w:rsidRPr="00F94827">
        <w:t xml:space="preserve">g Semester must </w:t>
      </w:r>
      <w:r w:rsidR="009C25A1" w:rsidRPr="00F94827">
        <w:t>be</w:t>
      </w:r>
      <w:r w:rsidR="009C25A1">
        <w:t xml:space="preserve"> </w:t>
      </w:r>
      <w:r w:rsidR="009C25A1" w:rsidRPr="00F94827">
        <w:t>submitted</w:t>
      </w:r>
      <w:r w:rsidR="009C25A1">
        <w:t xml:space="preserve"> </w:t>
      </w:r>
      <w:r w:rsidR="009C25A1" w:rsidRPr="00F94827">
        <w:t>in</w:t>
      </w:r>
      <w:r w:rsidR="00F94827">
        <w:t xml:space="preserve"> writing prior to October 1, </w:t>
      </w:r>
      <w:r w:rsidRPr="00F94827">
        <w:t>of the prior semester</w:t>
      </w:r>
      <w:r>
        <w:t>.</w:t>
      </w:r>
    </w:p>
    <w:p w14:paraId="00A38A46" w14:textId="77777777" w:rsidR="004A7579" w:rsidRDefault="00320850" w:rsidP="00226958">
      <w:pPr>
        <w:ind w:left="360"/>
        <w:rPr>
          <w:b/>
        </w:rPr>
      </w:pPr>
      <w:r>
        <w:rPr>
          <w:b/>
        </w:rPr>
        <w:br w:type="page"/>
      </w:r>
    </w:p>
    <w:p w14:paraId="00A38A47" w14:textId="77777777" w:rsidR="00320850" w:rsidRDefault="00320850" w:rsidP="00226958">
      <w:pPr>
        <w:ind w:left="360"/>
      </w:pPr>
    </w:p>
    <w:tbl>
      <w:tblPr>
        <w:tblW w:w="0" w:type="auto"/>
        <w:shd w:val="clear" w:color="auto" w:fill="4F81BD"/>
        <w:tblLook w:val="01E0" w:firstRow="1" w:lastRow="1" w:firstColumn="1" w:lastColumn="1" w:noHBand="0" w:noVBand="0"/>
      </w:tblPr>
      <w:tblGrid>
        <w:gridCol w:w="10188"/>
      </w:tblGrid>
      <w:tr w:rsidR="00320850" w14:paraId="00A38A49" w14:textId="77777777" w:rsidTr="00B47C83">
        <w:trPr>
          <w:trHeight w:val="431"/>
        </w:trPr>
        <w:tc>
          <w:tcPr>
            <w:tcW w:w="10188" w:type="dxa"/>
            <w:shd w:val="clear" w:color="auto" w:fill="4F81BD"/>
            <w:vAlign w:val="center"/>
          </w:tcPr>
          <w:p w14:paraId="00A38A48" w14:textId="77777777" w:rsidR="006C6EEA" w:rsidRDefault="00151283" w:rsidP="00705441">
            <w:pPr>
              <w:pStyle w:val="TitleBars"/>
              <w:framePr w:wrap="around"/>
            </w:pPr>
            <w:bookmarkStart w:id="221" w:name="_Toc489619296"/>
            <w:r w:rsidRPr="00226958">
              <w:rPr>
                <w:lang w:val="en-US"/>
              </w:rPr>
              <w:t>Appendix</w:t>
            </w:r>
            <w:r w:rsidRPr="00151283">
              <w:t xml:space="preserve"> R – Alternative (Course) </w:t>
            </w:r>
            <w:r w:rsidRPr="00226958">
              <w:rPr>
                <w:lang w:val="en-US"/>
              </w:rPr>
              <w:t>Credit</w:t>
            </w:r>
            <w:r w:rsidRPr="00151283">
              <w:t xml:space="preserve"> </w:t>
            </w:r>
            <w:r w:rsidRPr="00226958">
              <w:rPr>
                <w:lang w:val="en-US"/>
              </w:rPr>
              <w:t>Form</w:t>
            </w:r>
            <w:bookmarkEnd w:id="221"/>
          </w:p>
        </w:tc>
      </w:tr>
    </w:tbl>
    <w:p w14:paraId="00A38A4A" w14:textId="77777777" w:rsidR="00320850" w:rsidRDefault="00320850" w:rsidP="00226958">
      <w:pPr>
        <w:ind w:left="360"/>
        <w:outlineLvl w:val="0"/>
        <w:rPr>
          <w:szCs w:val="16"/>
        </w:rPr>
      </w:pPr>
    </w:p>
    <w:p w14:paraId="00A38A4B" w14:textId="77777777" w:rsidR="00320850" w:rsidRPr="00642BD8" w:rsidRDefault="00320850" w:rsidP="00226958">
      <w:pPr>
        <w:ind w:left="360"/>
        <w:jc w:val="center"/>
        <w:rPr>
          <w:sz w:val="24"/>
        </w:rPr>
      </w:pPr>
      <w:r w:rsidRPr="00642BD8">
        <w:rPr>
          <w:sz w:val="24"/>
        </w:rPr>
        <w:t>New Mexico Public Education</w:t>
      </w:r>
      <w:r>
        <w:rPr>
          <w:sz w:val="24"/>
        </w:rPr>
        <w:t xml:space="preserve"> Department</w:t>
      </w:r>
    </w:p>
    <w:p w14:paraId="00A38A4C" w14:textId="77777777" w:rsidR="00320850" w:rsidRDefault="00320850" w:rsidP="00226958">
      <w:pPr>
        <w:ind w:left="360"/>
        <w:jc w:val="center"/>
        <w:rPr>
          <w:b/>
          <w:sz w:val="24"/>
        </w:rPr>
      </w:pPr>
    </w:p>
    <w:p w14:paraId="00A38A4D" w14:textId="77777777" w:rsidR="00320850" w:rsidRPr="00132EBB" w:rsidRDefault="00320850">
      <w:pPr>
        <w:shd w:val="clear" w:color="auto" w:fill="000000"/>
        <w:ind w:left="2520" w:right="2880"/>
        <w:jc w:val="center"/>
        <w:rPr>
          <w:b/>
          <w:color w:val="FFFFFF"/>
          <w:sz w:val="24"/>
        </w:rPr>
      </w:pPr>
      <w:r w:rsidRPr="00132EBB">
        <w:rPr>
          <w:b/>
          <w:color w:val="FFFFFF"/>
          <w:sz w:val="24"/>
        </w:rPr>
        <w:t>ALTERNATIVE CREDIT</w:t>
      </w:r>
    </w:p>
    <w:p w14:paraId="00A38A4E" w14:textId="77777777" w:rsidR="00320850" w:rsidRPr="00642BD8" w:rsidRDefault="00320850" w:rsidP="00226958">
      <w:pPr>
        <w:ind w:left="360"/>
        <w:jc w:val="center"/>
        <w:rPr>
          <w:b/>
          <w:sz w:val="24"/>
        </w:rPr>
      </w:pPr>
    </w:p>
    <w:p w14:paraId="00A38A4F" w14:textId="77777777" w:rsidR="00320850" w:rsidRPr="00132EBB" w:rsidRDefault="00320850" w:rsidP="00226958">
      <w:pPr>
        <w:ind w:left="360"/>
        <w:jc w:val="center"/>
        <w:rPr>
          <w:b/>
          <w:caps/>
          <w:sz w:val="36"/>
          <w:szCs w:val="36"/>
        </w:rPr>
      </w:pPr>
      <w:r w:rsidRPr="00132EBB">
        <w:rPr>
          <w:b/>
          <w:caps/>
          <w:sz w:val="36"/>
          <w:szCs w:val="36"/>
        </w:rPr>
        <w:t>Approval rEQUEST</w:t>
      </w:r>
    </w:p>
    <w:p w14:paraId="00A38A50" w14:textId="77777777" w:rsidR="00320850" w:rsidRDefault="00320850" w:rsidP="00226958">
      <w:pPr>
        <w:ind w:left="360"/>
        <w:jc w:val="center"/>
        <w:rPr>
          <w:sz w:val="24"/>
        </w:rPr>
      </w:pPr>
    </w:p>
    <w:p w14:paraId="00A38A51" w14:textId="77777777" w:rsidR="00320850" w:rsidRPr="001F638E" w:rsidRDefault="00320850" w:rsidP="00226958">
      <w:pPr>
        <w:ind w:left="360"/>
        <w:rPr>
          <w:i/>
        </w:rPr>
      </w:pPr>
      <w:r w:rsidRPr="001F638E">
        <w:rPr>
          <w:i/>
        </w:rPr>
        <w:t>Instructions:  Please complete this form electronically from the Superintendent’s or designee’s e-mail. Note: the boxes automatically expand as you add text.</w:t>
      </w:r>
      <w:r w:rsidR="009B7766" w:rsidRPr="001F638E">
        <w:rPr>
          <w:i/>
        </w:rPr>
        <w:t xml:space="preserve"> Please call the Constituent Services phone, 505-827-4296, for the email address </w:t>
      </w:r>
      <w:r w:rsidR="006F065F" w:rsidRPr="001F638E">
        <w:rPr>
          <w:i/>
        </w:rPr>
        <w:t>where you need to send this form.</w:t>
      </w:r>
    </w:p>
    <w:p w14:paraId="00A38A52" w14:textId="77777777" w:rsidR="00320850" w:rsidRPr="002469E3" w:rsidRDefault="00320850" w:rsidP="00226958">
      <w:pPr>
        <w:ind w:left="360"/>
        <w:rPr>
          <w:sz w:val="24"/>
        </w:rPr>
      </w:pPr>
    </w:p>
    <w:tbl>
      <w:tblPr>
        <w:tblW w:w="0" w:type="auto"/>
        <w:tblLook w:val="01E0" w:firstRow="1" w:lastRow="1" w:firstColumn="1" w:lastColumn="1" w:noHBand="0" w:noVBand="0"/>
      </w:tblPr>
      <w:tblGrid>
        <w:gridCol w:w="1210"/>
        <w:gridCol w:w="91"/>
        <w:gridCol w:w="711"/>
        <w:gridCol w:w="227"/>
        <w:gridCol w:w="602"/>
        <w:gridCol w:w="263"/>
        <w:gridCol w:w="702"/>
        <w:gridCol w:w="1491"/>
        <w:gridCol w:w="915"/>
        <w:gridCol w:w="253"/>
        <w:gridCol w:w="758"/>
        <w:gridCol w:w="237"/>
        <w:gridCol w:w="888"/>
        <w:gridCol w:w="910"/>
        <w:gridCol w:w="91"/>
        <w:gridCol w:w="947"/>
      </w:tblGrid>
      <w:tr w:rsidR="00320850" w:rsidRPr="006A10A8" w14:paraId="00A38A55" w14:textId="77777777" w:rsidTr="00ED2B02">
        <w:trPr>
          <w:trHeight w:val="320"/>
        </w:trPr>
        <w:tc>
          <w:tcPr>
            <w:tcW w:w="1724" w:type="dxa"/>
            <w:gridSpan w:val="3"/>
            <w:vAlign w:val="bottom"/>
          </w:tcPr>
          <w:p w14:paraId="00A38A53" w14:textId="77777777" w:rsidR="00320850" w:rsidRPr="006A10A8" w:rsidRDefault="00320850" w:rsidP="00226958">
            <w:pPr>
              <w:ind w:left="360"/>
            </w:pPr>
            <w:r w:rsidRPr="006A10A8">
              <w:t>Superintendent:</w:t>
            </w:r>
          </w:p>
        </w:tc>
        <w:tc>
          <w:tcPr>
            <w:tcW w:w="7852" w:type="dxa"/>
            <w:gridSpan w:val="13"/>
            <w:tcBorders>
              <w:bottom w:val="single" w:sz="4" w:space="0" w:color="auto"/>
            </w:tcBorders>
            <w:vAlign w:val="bottom"/>
          </w:tcPr>
          <w:p w14:paraId="00A38A54" w14:textId="77777777" w:rsidR="00320850" w:rsidRPr="006A10A8" w:rsidRDefault="00320850" w:rsidP="00226958">
            <w:pPr>
              <w:ind w:left="360"/>
            </w:pPr>
          </w:p>
        </w:tc>
      </w:tr>
      <w:tr w:rsidR="00320850" w:rsidRPr="006A10A8" w14:paraId="00A38A58" w14:textId="77777777" w:rsidTr="00ED2B02">
        <w:trPr>
          <w:trHeight w:val="320"/>
        </w:trPr>
        <w:tc>
          <w:tcPr>
            <w:tcW w:w="2898" w:type="dxa"/>
            <w:gridSpan w:val="6"/>
            <w:vAlign w:val="bottom"/>
          </w:tcPr>
          <w:p w14:paraId="00A38A56" w14:textId="77777777" w:rsidR="00320850" w:rsidRPr="006A10A8" w:rsidRDefault="00320850" w:rsidP="00226958">
            <w:pPr>
              <w:ind w:left="360"/>
            </w:pPr>
            <w:r w:rsidRPr="006A10A8">
              <w:t>District/School (if applicable):</w:t>
            </w:r>
          </w:p>
        </w:tc>
        <w:tc>
          <w:tcPr>
            <w:tcW w:w="6678" w:type="dxa"/>
            <w:gridSpan w:val="10"/>
            <w:tcBorders>
              <w:bottom w:val="single" w:sz="4" w:space="0" w:color="auto"/>
            </w:tcBorders>
            <w:vAlign w:val="bottom"/>
          </w:tcPr>
          <w:p w14:paraId="00A38A57" w14:textId="77777777" w:rsidR="00320850" w:rsidRPr="006A10A8" w:rsidRDefault="00320850" w:rsidP="00226958">
            <w:pPr>
              <w:ind w:left="360"/>
            </w:pPr>
          </w:p>
        </w:tc>
      </w:tr>
      <w:tr w:rsidR="00320850" w:rsidRPr="006A10A8" w14:paraId="00A38A5F" w14:textId="77777777" w:rsidTr="00ED2B02">
        <w:trPr>
          <w:trHeight w:val="320"/>
        </w:trPr>
        <w:tc>
          <w:tcPr>
            <w:tcW w:w="1724" w:type="dxa"/>
            <w:gridSpan w:val="3"/>
            <w:vAlign w:val="bottom"/>
          </w:tcPr>
          <w:p w14:paraId="00A38A59" w14:textId="77777777" w:rsidR="00320850" w:rsidRPr="006A10A8" w:rsidRDefault="00320850" w:rsidP="00226958">
            <w:pPr>
              <w:ind w:left="360"/>
            </w:pPr>
            <w:r>
              <w:t xml:space="preserve">Mailing </w:t>
            </w:r>
            <w:r w:rsidRPr="006A10A8">
              <w:t>Address:</w:t>
            </w:r>
          </w:p>
        </w:tc>
        <w:tc>
          <w:tcPr>
            <w:tcW w:w="4380" w:type="dxa"/>
            <w:gridSpan w:val="7"/>
            <w:tcBorders>
              <w:bottom w:val="single" w:sz="4" w:space="0" w:color="auto"/>
            </w:tcBorders>
            <w:vAlign w:val="bottom"/>
          </w:tcPr>
          <w:p w14:paraId="00A38A5A" w14:textId="77777777" w:rsidR="00320850" w:rsidRPr="006A10A8" w:rsidRDefault="00320850" w:rsidP="00226958">
            <w:pPr>
              <w:ind w:left="360"/>
            </w:pPr>
          </w:p>
        </w:tc>
        <w:tc>
          <w:tcPr>
            <w:tcW w:w="682" w:type="dxa"/>
            <w:gridSpan w:val="2"/>
            <w:vAlign w:val="bottom"/>
          </w:tcPr>
          <w:p w14:paraId="00A38A5B" w14:textId="77777777" w:rsidR="00320850" w:rsidRPr="006A10A8" w:rsidRDefault="00320850" w:rsidP="00226958">
            <w:pPr>
              <w:ind w:left="360"/>
              <w:jc w:val="right"/>
            </w:pPr>
            <w:r w:rsidRPr="006A10A8">
              <w:t>ST:</w:t>
            </w:r>
          </w:p>
        </w:tc>
        <w:tc>
          <w:tcPr>
            <w:tcW w:w="702" w:type="dxa"/>
            <w:tcBorders>
              <w:bottom w:val="single" w:sz="4" w:space="0" w:color="auto"/>
            </w:tcBorders>
            <w:vAlign w:val="bottom"/>
          </w:tcPr>
          <w:p w14:paraId="00A38A5C" w14:textId="77777777" w:rsidR="00320850" w:rsidRPr="006A10A8" w:rsidRDefault="00320850" w:rsidP="00226958">
            <w:pPr>
              <w:ind w:left="360"/>
            </w:pPr>
            <w:r>
              <w:t>NM</w:t>
            </w:r>
          </w:p>
        </w:tc>
        <w:tc>
          <w:tcPr>
            <w:tcW w:w="900" w:type="dxa"/>
            <w:vAlign w:val="bottom"/>
          </w:tcPr>
          <w:p w14:paraId="00A38A5D" w14:textId="77777777" w:rsidR="00320850" w:rsidRPr="006A10A8" w:rsidRDefault="00320850" w:rsidP="00226958">
            <w:pPr>
              <w:ind w:left="360"/>
              <w:jc w:val="right"/>
            </w:pPr>
            <w:r w:rsidRPr="006A10A8">
              <w:t>Zip:</w:t>
            </w:r>
          </w:p>
        </w:tc>
        <w:tc>
          <w:tcPr>
            <w:tcW w:w="1188" w:type="dxa"/>
            <w:gridSpan w:val="2"/>
            <w:tcBorders>
              <w:bottom w:val="single" w:sz="4" w:space="0" w:color="auto"/>
            </w:tcBorders>
            <w:vAlign w:val="bottom"/>
          </w:tcPr>
          <w:p w14:paraId="00A38A5E" w14:textId="77777777" w:rsidR="00320850" w:rsidRPr="006A10A8" w:rsidRDefault="00320850" w:rsidP="00226958">
            <w:pPr>
              <w:ind w:left="360"/>
            </w:pPr>
          </w:p>
        </w:tc>
      </w:tr>
      <w:tr w:rsidR="00320850" w:rsidRPr="006A10A8" w14:paraId="00A38A66" w14:textId="77777777" w:rsidTr="00ED2B02">
        <w:trPr>
          <w:trHeight w:val="320"/>
        </w:trPr>
        <w:tc>
          <w:tcPr>
            <w:tcW w:w="917" w:type="dxa"/>
            <w:vAlign w:val="bottom"/>
          </w:tcPr>
          <w:p w14:paraId="00A38A60" w14:textId="77777777" w:rsidR="00320850" w:rsidRPr="006A10A8" w:rsidRDefault="00320850" w:rsidP="00226958">
            <w:pPr>
              <w:ind w:left="360"/>
            </w:pPr>
            <w:r w:rsidRPr="006A10A8">
              <w:t>Phone:</w:t>
            </w:r>
          </w:p>
        </w:tc>
        <w:tc>
          <w:tcPr>
            <w:tcW w:w="1787" w:type="dxa"/>
            <w:gridSpan w:val="4"/>
            <w:tcBorders>
              <w:bottom w:val="single" w:sz="4" w:space="0" w:color="auto"/>
            </w:tcBorders>
            <w:vAlign w:val="bottom"/>
          </w:tcPr>
          <w:p w14:paraId="00A38A61" w14:textId="77777777" w:rsidR="00320850" w:rsidRPr="006A10A8" w:rsidRDefault="00320850" w:rsidP="00226958">
            <w:pPr>
              <w:ind w:left="360"/>
            </w:pPr>
          </w:p>
        </w:tc>
        <w:tc>
          <w:tcPr>
            <w:tcW w:w="719" w:type="dxa"/>
            <w:gridSpan w:val="2"/>
            <w:vAlign w:val="bottom"/>
          </w:tcPr>
          <w:p w14:paraId="00A38A62" w14:textId="77777777" w:rsidR="00320850" w:rsidRPr="006A10A8" w:rsidRDefault="00320850" w:rsidP="00226958">
            <w:pPr>
              <w:ind w:left="360"/>
              <w:jc w:val="right"/>
            </w:pPr>
            <w:r w:rsidRPr="006A10A8">
              <w:t>Fax:</w:t>
            </w:r>
          </w:p>
        </w:tc>
        <w:tc>
          <w:tcPr>
            <w:tcW w:w="1725" w:type="dxa"/>
            <w:tcBorders>
              <w:bottom w:val="single" w:sz="4" w:space="0" w:color="auto"/>
            </w:tcBorders>
            <w:vAlign w:val="bottom"/>
          </w:tcPr>
          <w:p w14:paraId="00A38A63" w14:textId="77777777" w:rsidR="00320850" w:rsidRPr="006A10A8" w:rsidRDefault="00320850" w:rsidP="00226958">
            <w:pPr>
              <w:ind w:left="360"/>
            </w:pPr>
          </w:p>
        </w:tc>
        <w:tc>
          <w:tcPr>
            <w:tcW w:w="956" w:type="dxa"/>
            <w:gridSpan w:val="2"/>
            <w:vAlign w:val="bottom"/>
          </w:tcPr>
          <w:p w14:paraId="00A38A64" w14:textId="77777777" w:rsidR="00320850" w:rsidRPr="006A10A8" w:rsidRDefault="00320850" w:rsidP="00226958">
            <w:pPr>
              <w:ind w:left="360"/>
              <w:jc w:val="right"/>
            </w:pPr>
            <w:r w:rsidRPr="006A10A8">
              <w:t>Email:</w:t>
            </w:r>
          </w:p>
        </w:tc>
        <w:tc>
          <w:tcPr>
            <w:tcW w:w="3472" w:type="dxa"/>
            <w:gridSpan w:val="6"/>
            <w:tcBorders>
              <w:bottom w:val="single" w:sz="4" w:space="0" w:color="auto"/>
            </w:tcBorders>
            <w:vAlign w:val="bottom"/>
          </w:tcPr>
          <w:p w14:paraId="00A38A65" w14:textId="77777777" w:rsidR="00320850" w:rsidRPr="006A10A8" w:rsidRDefault="00320850" w:rsidP="00226958">
            <w:pPr>
              <w:ind w:left="360"/>
            </w:pPr>
          </w:p>
        </w:tc>
      </w:tr>
      <w:tr w:rsidR="00320850" w:rsidRPr="006A10A8" w14:paraId="00A38A6B" w14:textId="77777777" w:rsidTr="00ED2B02">
        <w:trPr>
          <w:trHeight w:val="320"/>
        </w:trPr>
        <w:tc>
          <w:tcPr>
            <w:tcW w:w="1992" w:type="dxa"/>
            <w:gridSpan w:val="4"/>
            <w:vAlign w:val="bottom"/>
          </w:tcPr>
          <w:p w14:paraId="00A38A67" w14:textId="77777777" w:rsidR="00320850" w:rsidRPr="006A10A8" w:rsidRDefault="00320850" w:rsidP="00226958">
            <w:pPr>
              <w:ind w:left="360"/>
            </w:pPr>
            <w:r w:rsidRPr="006A10A8">
              <w:t>Secondary Contact:</w:t>
            </w:r>
          </w:p>
        </w:tc>
        <w:tc>
          <w:tcPr>
            <w:tcW w:w="3932" w:type="dxa"/>
            <w:gridSpan w:val="5"/>
            <w:tcBorders>
              <w:bottom w:val="single" w:sz="4" w:space="0" w:color="auto"/>
            </w:tcBorders>
            <w:vAlign w:val="bottom"/>
          </w:tcPr>
          <w:p w14:paraId="00A38A68" w14:textId="77777777" w:rsidR="00320850" w:rsidRPr="006A10A8" w:rsidRDefault="00320850" w:rsidP="00226958">
            <w:pPr>
              <w:ind w:left="360"/>
            </w:pPr>
          </w:p>
        </w:tc>
        <w:tc>
          <w:tcPr>
            <w:tcW w:w="682" w:type="dxa"/>
            <w:gridSpan w:val="2"/>
            <w:vAlign w:val="bottom"/>
          </w:tcPr>
          <w:p w14:paraId="00A38A69" w14:textId="77777777" w:rsidR="00320850" w:rsidRPr="006A10A8" w:rsidRDefault="00320850" w:rsidP="00226958">
            <w:pPr>
              <w:ind w:left="360"/>
              <w:jc w:val="right"/>
            </w:pPr>
            <w:r w:rsidRPr="006A10A8">
              <w:t>Title:</w:t>
            </w:r>
          </w:p>
        </w:tc>
        <w:tc>
          <w:tcPr>
            <w:tcW w:w="2970" w:type="dxa"/>
            <w:gridSpan w:val="5"/>
            <w:tcBorders>
              <w:bottom w:val="single" w:sz="4" w:space="0" w:color="auto"/>
            </w:tcBorders>
            <w:vAlign w:val="bottom"/>
          </w:tcPr>
          <w:p w14:paraId="00A38A6A" w14:textId="77777777" w:rsidR="00320850" w:rsidRPr="006A10A8" w:rsidRDefault="00320850" w:rsidP="00226958">
            <w:pPr>
              <w:ind w:left="360"/>
            </w:pPr>
          </w:p>
        </w:tc>
      </w:tr>
      <w:tr w:rsidR="00320850" w:rsidRPr="006A10A8" w14:paraId="00A38A72" w14:textId="77777777" w:rsidTr="00ED2B02">
        <w:trPr>
          <w:trHeight w:val="320"/>
        </w:trPr>
        <w:tc>
          <w:tcPr>
            <w:tcW w:w="1724" w:type="dxa"/>
            <w:gridSpan w:val="3"/>
            <w:vAlign w:val="bottom"/>
          </w:tcPr>
          <w:p w14:paraId="00A38A6C" w14:textId="77777777" w:rsidR="00320850" w:rsidRPr="006A10A8" w:rsidRDefault="00320850" w:rsidP="00226958">
            <w:pPr>
              <w:ind w:left="360"/>
            </w:pPr>
            <w:r>
              <w:t xml:space="preserve">Mailing </w:t>
            </w:r>
            <w:r w:rsidRPr="006A10A8">
              <w:t>Address:</w:t>
            </w:r>
          </w:p>
        </w:tc>
        <w:tc>
          <w:tcPr>
            <w:tcW w:w="4380" w:type="dxa"/>
            <w:gridSpan w:val="7"/>
            <w:tcBorders>
              <w:bottom w:val="single" w:sz="4" w:space="0" w:color="auto"/>
            </w:tcBorders>
            <w:vAlign w:val="bottom"/>
          </w:tcPr>
          <w:p w14:paraId="00A38A6D" w14:textId="77777777" w:rsidR="00320850" w:rsidRPr="006A10A8" w:rsidRDefault="00320850" w:rsidP="00226958">
            <w:pPr>
              <w:ind w:left="360"/>
            </w:pPr>
          </w:p>
        </w:tc>
        <w:tc>
          <w:tcPr>
            <w:tcW w:w="682" w:type="dxa"/>
            <w:gridSpan w:val="2"/>
            <w:vAlign w:val="bottom"/>
          </w:tcPr>
          <w:p w14:paraId="00A38A6E" w14:textId="77777777" w:rsidR="00320850" w:rsidRPr="006A10A8" w:rsidRDefault="00320850" w:rsidP="00226958">
            <w:pPr>
              <w:ind w:left="360"/>
              <w:jc w:val="right"/>
            </w:pPr>
            <w:r w:rsidRPr="006A10A8">
              <w:t>ST:</w:t>
            </w:r>
          </w:p>
        </w:tc>
        <w:tc>
          <w:tcPr>
            <w:tcW w:w="702" w:type="dxa"/>
            <w:tcBorders>
              <w:bottom w:val="single" w:sz="4" w:space="0" w:color="auto"/>
            </w:tcBorders>
            <w:vAlign w:val="bottom"/>
          </w:tcPr>
          <w:p w14:paraId="00A38A6F" w14:textId="77777777" w:rsidR="00320850" w:rsidRPr="006A10A8" w:rsidRDefault="00320850" w:rsidP="00226958">
            <w:pPr>
              <w:ind w:left="360"/>
            </w:pPr>
            <w:r>
              <w:t>NM</w:t>
            </w:r>
          </w:p>
        </w:tc>
        <w:tc>
          <w:tcPr>
            <w:tcW w:w="1007" w:type="dxa"/>
            <w:gridSpan w:val="2"/>
            <w:vAlign w:val="bottom"/>
          </w:tcPr>
          <w:p w14:paraId="00A38A70" w14:textId="77777777" w:rsidR="00320850" w:rsidRPr="006A10A8" w:rsidRDefault="00320850" w:rsidP="00226958">
            <w:pPr>
              <w:ind w:left="360"/>
              <w:jc w:val="right"/>
            </w:pPr>
            <w:r w:rsidRPr="006A10A8">
              <w:t>Zip:</w:t>
            </w:r>
          </w:p>
        </w:tc>
        <w:tc>
          <w:tcPr>
            <w:tcW w:w="1081" w:type="dxa"/>
            <w:tcBorders>
              <w:bottom w:val="single" w:sz="4" w:space="0" w:color="auto"/>
            </w:tcBorders>
            <w:vAlign w:val="bottom"/>
          </w:tcPr>
          <w:p w14:paraId="00A38A71" w14:textId="77777777" w:rsidR="00320850" w:rsidRPr="006A10A8" w:rsidRDefault="00320850" w:rsidP="00226958">
            <w:pPr>
              <w:ind w:left="360"/>
            </w:pPr>
          </w:p>
        </w:tc>
      </w:tr>
      <w:tr w:rsidR="00320850" w:rsidRPr="006A10A8" w14:paraId="00A38A79" w14:textId="77777777" w:rsidTr="00ED2B02">
        <w:trPr>
          <w:trHeight w:val="320"/>
        </w:trPr>
        <w:tc>
          <w:tcPr>
            <w:tcW w:w="1008" w:type="dxa"/>
            <w:gridSpan w:val="2"/>
            <w:vAlign w:val="bottom"/>
          </w:tcPr>
          <w:p w14:paraId="00A38A73" w14:textId="77777777" w:rsidR="00320850" w:rsidRPr="006A10A8" w:rsidRDefault="00320850" w:rsidP="00226958">
            <w:pPr>
              <w:ind w:left="360"/>
            </w:pPr>
            <w:r w:rsidRPr="006A10A8">
              <w:t>Phone:</w:t>
            </w:r>
          </w:p>
        </w:tc>
        <w:tc>
          <w:tcPr>
            <w:tcW w:w="1696" w:type="dxa"/>
            <w:gridSpan w:val="3"/>
            <w:tcBorders>
              <w:bottom w:val="single" w:sz="4" w:space="0" w:color="auto"/>
            </w:tcBorders>
            <w:vAlign w:val="bottom"/>
          </w:tcPr>
          <w:p w14:paraId="00A38A74" w14:textId="77777777" w:rsidR="00320850" w:rsidRPr="006A10A8" w:rsidRDefault="00320850" w:rsidP="00226958">
            <w:pPr>
              <w:ind w:left="360"/>
            </w:pPr>
          </w:p>
        </w:tc>
        <w:tc>
          <w:tcPr>
            <w:tcW w:w="719" w:type="dxa"/>
            <w:gridSpan w:val="2"/>
            <w:vAlign w:val="bottom"/>
          </w:tcPr>
          <w:p w14:paraId="00A38A75" w14:textId="77777777" w:rsidR="00320850" w:rsidRPr="006A10A8" w:rsidRDefault="00320850" w:rsidP="00226958">
            <w:pPr>
              <w:ind w:left="360"/>
              <w:jc w:val="right"/>
            </w:pPr>
            <w:r w:rsidRPr="006A10A8">
              <w:t>Fax:</w:t>
            </w:r>
          </w:p>
        </w:tc>
        <w:tc>
          <w:tcPr>
            <w:tcW w:w="1725" w:type="dxa"/>
            <w:tcBorders>
              <w:bottom w:val="single" w:sz="4" w:space="0" w:color="auto"/>
            </w:tcBorders>
            <w:vAlign w:val="bottom"/>
          </w:tcPr>
          <w:p w14:paraId="00A38A76" w14:textId="77777777" w:rsidR="00320850" w:rsidRPr="006A10A8" w:rsidRDefault="00320850" w:rsidP="00226958">
            <w:pPr>
              <w:ind w:left="360"/>
            </w:pPr>
          </w:p>
        </w:tc>
        <w:tc>
          <w:tcPr>
            <w:tcW w:w="956" w:type="dxa"/>
            <w:gridSpan w:val="2"/>
            <w:vAlign w:val="bottom"/>
          </w:tcPr>
          <w:p w14:paraId="00A38A77" w14:textId="77777777" w:rsidR="00320850" w:rsidRPr="006A10A8" w:rsidRDefault="00320850" w:rsidP="00226958">
            <w:pPr>
              <w:ind w:left="360"/>
              <w:jc w:val="right"/>
            </w:pPr>
            <w:r w:rsidRPr="006A10A8">
              <w:t>Email:</w:t>
            </w:r>
          </w:p>
        </w:tc>
        <w:tc>
          <w:tcPr>
            <w:tcW w:w="3472" w:type="dxa"/>
            <w:gridSpan w:val="6"/>
            <w:tcBorders>
              <w:bottom w:val="single" w:sz="4" w:space="0" w:color="auto"/>
            </w:tcBorders>
            <w:vAlign w:val="bottom"/>
          </w:tcPr>
          <w:p w14:paraId="00A38A78" w14:textId="77777777" w:rsidR="00320850" w:rsidRPr="006A10A8" w:rsidRDefault="00320850" w:rsidP="00226958">
            <w:pPr>
              <w:ind w:left="360"/>
            </w:pPr>
          </w:p>
        </w:tc>
      </w:tr>
    </w:tbl>
    <w:p w14:paraId="00A38A7A" w14:textId="77777777" w:rsidR="00320850" w:rsidRDefault="00320850" w:rsidP="00226958">
      <w:pPr>
        <w:ind w:left="360"/>
      </w:pPr>
    </w:p>
    <w:tbl>
      <w:tblPr>
        <w:tblW w:w="0" w:type="auto"/>
        <w:tblLook w:val="01E0" w:firstRow="1" w:lastRow="1" w:firstColumn="1" w:lastColumn="1" w:noHBand="0" w:noVBand="0"/>
      </w:tblPr>
      <w:tblGrid>
        <w:gridCol w:w="2708"/>
        <w:gridCol w:w="2200"/>
      </w:tblGrid>
      <w:tr w:rsidR="00320850" w:rsidRPr="006A10A8" w14:paraId="00A38A7D" w14:textId="77777777" w:rsidTr="00ED2B02">
        <w:trPr>
          <w:trHeight w:val="320"/>
        </w:trPr>
        <w:tc>
          <w:tcPr>
            <w:tcW w:w="2708" w:type="dxa"/>
            <w:vAlign w:val="bottom"/>
          </w:tcPr>
          <w:p w14:paraId="00A38A7B" w14:textId="77777777" w:rsidR="00320850" w:rsidRPr="006A10A8" w:rsidRDefault="00320850" w:rsidP="00226958">
            <w:pPr>
              <w:ind w:left="360"/>
            </w:pPr>
            <w:r>
              <w:t>Date of Submission</w:t>
            </w:r>
          </w:p>
        </w:tc>
        <w:tc>
          <w:tcPr>
            <w:tcW w:w="2200" w:type="dxa"/>
            <w:tcBorders>
              <w:bottom w:val="single" w:sz="4" w:space="0" w:color="auto"/>
            </w:tcBorders>
            <w:vAlign w:val="bottom"/>
          </w:tcPr>
          <w:p w14:paraId="00A38A7C" w14:textId="77777777" w:rsidR="00320850" w:rsidRPr="006A10A8" w:rsidRDefault="00320850" w:rsidP="00226958">
            <w:pPr>
              <w:ind w:left="360"/>
            </w:pPr>
          </w:p>
        </w:tc>
      </w:tr>
    </w:tbl>
    <w:p w14:paraId="00A38A7E" w14:textId="77777777" w:rsidR="00320850" w:rsidRDefault="00320850" w:rsidP="00226958">
      <w:pPr>
        <w:ind w:left="360" w:right="-1080"/>
        <w:rPr>
          <w:b/>
        </w:rPr>
      </w:pPr>
    </w:p>
    <w:tbl>
      <w:tblPr>
        <w:tblW w:w="0" w:type="auto"/>
        <w:tblLook w:val="01E0" w:firstRow="1" w:lastRow="1" w:firstColumn="1" w:lastColumn="1" w:noHBand="0" w:noVBand="0"/>
      </w:tblPr>
      <w:tblGrid>
        <w:gridCol w:w="2560"/>
        <w:gridCol w:w="1976"/>
        <w:gridCol w:w="2395"/>
        <w:gridCol w:w="806"/>
        <w:gridCol w:w="921"/>
        <w:gridCol w:w="806"/>
        <w:gridCol w:w="832"/>
      </w:tblGrid>
      <w:tr w:rsidR="00320850" w:rsidRPr="00920D31" w14:paraId="00A38A84" w14:textId="77777777" w:rsidTr="00ED2B02">
        <w:trPr>
          <w:trHeight w:val="346"/>
        </w:trPr>
        <w:tc>
          <w:tcPr>
            <w:tcW w:w="7608" w:type="dxa"/>
            <w:gridSpan w:val="3"/>
            <w:vAlign w:val="bottom"/>
          </w:tcPr>
          <w:p w14:paraId="00A38A7F" w14:textId="77777777" w:rsidR="00320850" w:rsidRPr="003656B0" w:rsidRDefault="00320850" w:rsidP="00226958">
            <w:pPr>
              <w:ind w:left="360"/>
              <w:rPr>
                <w:iCs/>
              </w:rPr>
            </w:pPr>
            <w:r w:rsidRPr="003656B0">
              <w:rPr>
                <w:iCs/>
              </w:rPr>
              <w:t>Has local school board approval been obtained?</w:t>
            </w:r>
          </w:p>
        </w:tc>
        <w:tc>
          <w:tcPr>
            <w:tcW w:w="489" w:type="dxa"/>
            <w:tcBorders>
              <w:bottom w:val="single" w:sz="4" w:space="0" w:color="auto"/>
            </w:tcBorders>
            <w:vAlign w:val="bottom"/>
          </w:tcPr>
          <w:p w14:paraId="00A38A80" w14:textId="77777777" w:rsidR="00320850" w:rsidRPr="00920D31" w:rsidRDefault="00123C38" w:rsidP="00226958">
            <w:pPr>
              <w:autoSpaceDE w:val="0"/>
              <w:autoSpaceDN w:val="0"/>
              <w:adjustRightInd w:val="0"/>
              <w:spacing w:before="120"/>
              <w:ind w:left="360"/>
            </w:pPr>
            <w:r w:rsidRPr="00920D31">
              <w:fldChar w:fldCharType="begin">
                <w:ffData>
                  <w:name w:val="Check1"/>
                  <w:enabled/>
                  <w:calcOnExit w:val="0"/>
                  <w:checkBox>
                    <w:sizeAuto/>
                    <w:default w:val="0"/>
                  </w:checkBox>
                </w:ffData>
              </w:fldChar>
            </w:r>
            <w:r w:rsidR="00320850" w:rsidRPr="00920D31">
              <w:instrText xml:space="preserve"> FORMCHECKBOX </w:instrText>
            </w:r>
            <w:r w:rsidR="00CA5AD0">
              <w:fldChar w:fldCharType="separate"/>
            </w:r>
            <w:r w:rsidRPr="00920D31">
              <w:fldChar w:fldCharType="end"/>
            </w:r>
          </w:p>
        </w:tc>
        <w:tc>
          <w:tcPr>
            <w:tcW w:w="561" w:type="dxa"/>
            <w:tcBorders>
              <w:left w:val="nil"/>
            </w:tcBorders>
            <w:vAlign w:val="bottom"/>
          </w:tcPr>
          <w:p w14:paraId="00A38A81" w14:textId="77777777" w:rsidR="00320850" w:rsidRPr="00920D31" w:rsidRDefault="00320850" w:rsidP="00226958">
            <w:pPr>
              <w:autoSpaceDE w:val="0"/>
              <w:autoSpaceDN w:val="0"/>
              <w:adjustRightInd w:val="0"/>
              <w:spacing w:before="120"/>
              <w:ind w:left="360"/>
            </w:pPr>
            <w:r>
              <w:t>Yes</w:t>
            </w:r>
          </w:p>
        </w:tc>
        <w:tc>
          <w:tcPr>
            <w:tcW w:w="446" w:type="dxa"/>
            <w:tcBorders>
              <w:bottom w:val="single" w:sz="4" w:space="0" w:color="auto"/>
            </w:tcBorders>
            <w:vAlign w:val="bottom"/>
          </w:tcPr>
          <w:p w14:paraId="00A38A82" w14:textId="77777777" w:rsidR="00320850" w:rsidRPr="00920D31" w:rsidRDefault="00123C38" w:rsidP="00226958">
            <w:pPr>
              <w:autoSpaceDE w:val="0"/>
              <w:autoSpaceDN w:val="0"/>
              <w:adjustRightInd w:val="0"/>
              <w:spacing w:before="120"/>
              <w:ind w:left="360"/>
            </w:pPr>
            <w:r w:rsidRPr="00920D31">
              <w:fldChar w:fldCharType="begin">
                <w:ffData>
                  <w:name w:val="Check2"/>
                  <w:enabled/>
                  <w:calcOnExit w:val="0"/>
                  <w:checkBox>
                    <w:sizeAuto/>
                    <w:default w:val="0"/>
                  </w:checkBox>
                </w:ffData>
              </w:fldChar>
            </w:r>
            <w:r w:rsidR="00320850" w:rsidRPr="00920D31">
              <w:instrText xml:space="preserve"> FORMCHECKBOX </w:instrText>
            </w:r>
            <w:r w:rsidR="00CA5AD0">
              <w:fldChar w:fldCharType="separate"/>
            </w:r>
            <w:r w:rsidRPr="00920D31">
              <w:fldChar w:fldCharType="end"/>
            </w:r>
          </w:p>
        </w:tc>
        <w:tc>
          <w:tcPr>
            <w:tcW w:w="472" w:type="dxa"/>
            <w:vAlign w:val="bottom"/>
          </w:tcPr>
          <w:p w14:paraId="00A38A83" w14:textId="77777777" w:rsidR="00320850" w:rsidRPr="00920D31" w:rsidRDefault="00320850" w:rsidP="00226958">
            <w:pPr>
              <w:autoSpaceDE w:val="0"/>
              <w:autoSpaceDN w:val="0"/>
              <w:adjustRightInd w:val="0"/>
              <w:spacing w:before="120"/>
              <w:ind w:left="360"/>
            </w:pPr>
            <w:r>
              <w:t>No</w:t>
            </w:r>
          </w:p>
        </w:tc>
      </w:tr>
      <w:tr w:rsidR="00320850" w:rsidRPr="006A10A8" w14:paraId="00A38A87" w14:textId="77777777" w:rsidTr="00ED2B02">
        <w:trPr>
          <w:gridAfter w:val="5"/>
          <w:wAfter w:w="4668" w:type="dxa"/>
          <w:trHeight w:val="320"/>
        </w:trPr>
        <w:tc>
          <w:tcPr>
            <w:tcW w:w="2708" w:type="dxa"/>
            <w:vAlign w:val="bottom"/>
          </w:tcPr>
          <w:p w14:paraId="00A38A85" w14:textId="77777777" w:rsidR="00320850" w:rsidRPr="006A10A8" w:rsidRDefault="00320850" w:rsidP="00226958">
            <w:pPr>
              <w:ind w:left="360"/>
            </w:pPr>
            <w:r>
              <w:t>Date of board approval.</w:t>
            </w:r>
          </w:p>
        </w:tc>
        <w:tc>
          <w:tcPr>
            <w:tcW w:w="2200" w:type="dxa"/>
            <w:tcBorders>
              <w:bottom w:val="single" w:sz="4" w:space="0" w:color="auto"/>
            </w:tcBorders>
            <w:vAlign w:val="bottom"/>
          </w:tcPr>
          <w:p w14:paraId="00A38A86" w14:textId="77777777" w:rsidR="00320850" w:rsidRPr="006A10A8" w:rsidRDefault="00320850" w:rsidP="00226958">
            <w:pPr>
              <w:ind w:left="360"/>
            </w:pPr>
          </w:p>
        </w:tc>
      </w:tr>
    </w:tbl>
    <w:p w14:paraId="00A38A88" w14:textId="77777777" w:rsidR="00320850" w:rsidRPr="00E4665A" w:rsidRDefault="00320850" w:rsidP="00226958">
      <w:pPr>
        <w:ind w:left="360" w:right="-1080"/>
        <w:rPr>
          <w:b/>
          <w:color w:val="FF0000"/>
        </w:rPr>
      </w:pPr>
    </w:p>
    <w:p w14:paraId="00A38A89" w14:textId="77777777" w:rsidR="00320850" w:rsidRPr="00591A03" w:rsidRDefault="00320850" w:rsidP="00226958">
      <w:pPr>
        <w:ind w:left="360" w:right="-1080"/>
        <w:jc w:val="center"/>
        <w:rPr>
          <w:b/>
        </w:rPr>
      </w:pPr>
    </w:p>
    <w:p w14:paraId="00A38A8A" w14:textId="77777777" w:rsidR="00320850" w:rsidRPr="0000311A" w:rsidRDefault="00320850" w:rsidP="00226958">
      <w:pPr>
        <w:shd w:val="clear" w:color="auto" w:fill="000000"/>
        <w:ind w:left="360" w:right="-1080"/>
        <w:jc w:val="center"/>
        <w:rPr>
          <w:b/>
          <w:sz w:val="24"/>
        </w:rPr>
      </w:pPr>
      <w:r>
        <w:rPr>
          <w:b/>
          <w:sz w:val="24"/>
        </w:rPr>
        <w:t>PLEASE USE A SEPARATE REQUEST FOR EACH COURSE.</w:t>
      </w:r>
    </w:p>
    <w:p w14:paraId="00A38A8B" w14:textId="77777777" w:rsidR="00320850" w:rsidRPr="001C1357" w:rsidRDefault="00320850" w:rsidP="00226958">
      <w:pPr>
        <w:ind w:left="360"/>
        <w:rPr>
          <w:b/>
          <w:i/>
        </w:rPr>
      </w:pPr>
    </w:p>
    <w:p w14:paraId="00A38A8C" w14:textId="77777777" w:rsidR="00320850" w:rsidRPr="001C1357" w:rsidRDefault="00320850" w:rsidP="00226958">
      <w:pPr>
        <w:ind w:left="360"/>
        <w:rPr>
          <w:b/>
          <w:i/>
        </w:rPr>
      </w:pPr>
      <w:r w:rsidRPr="001C1357">
        <w:rPr>
          <w:b/>
          <w:i/>
        </w:rPr>
        <w:t>APPLICABLE STATUTE AND/OR STATE RULE: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320850" w:rsidRPr="00322A11" w14:paraId="00A38A9B" w14:textId="77777777" w:rsidTr="00ED2B02">
        <w:tc>
          <w:tcPr>
            <w:tcW w:w="9576" w:type="dxa"/>
          </w:tcPr>
          <w:p w14:paraId="00A38A8D" w14:textId="77777777" w:rsidR="00320850" w:rsidRPr="003656B0" w:rsidRDefault="00320850" w:rsidP="00226958">
            <w:pPr>
              <w:ind w:left="360"/>
              <w:rPr>
                <w:rFonts w:ascii="Times New Roman" w:hAnsi="Times New Roman"/>
                <w:b/>
                <w:sz w:val="21"/>
                <w:szCs w:val="21"/>
              </w:rPr>
            </w:pPr>
          </w:p>
          <w:p w14:paraId="00A38A8E" w14:textId="77777777" w:rsidR="00320850" w:rsidRPr="003656B0" w:rsidRDefault="00320850" w:rsidP="00226958">
            <w:pPr>
              <w:ind w:left="360"/>
              <w:rPr>
                <w:rFonts w:ascii="Times New Roman" w:hAnsi="Times New Roman"/>
                <w:b/>
                <w:sz w:val="22"/>
                <w:szCs w:val="22"/>
              </w:rPr>
            </w:pPr>
            <w:r w:rsidRPr="003656B0">
              <w:rPr>
                <w:rFonts w:ascii="Times New Roman" w:hAnsi="Times New Roman"/>
                <w:b/>
                <w:sz w:val="22"/>
                <w:szCs w:val="22"/>
              </w:rPr>
              <w:t xml:space="preserve">NMAC </w:t>
            </w:r>
            <w:r w:rsidRPr="003656B0">
              <w:rPr>
                <w:rFonts w:ascii="Times New Roman" w:hAnsi="Times New Roman"/>
                <w:b/>
                <w:bCs/>
                <w:sz w:val="22"/>
                <w:szCs w:val="22"/>
              </w:rPr>
              <w:t>6.29.1.9 PROCEDURAL REQUIREMENTS:</w:t>
            </w:r>
          </w:p>
          <w:p w14:paraId="00A38A8F" w14:textId="77777777" w:rsidR="00320850" w:rsidRPr="009F1629" w:rsidRDefault="00320850" w:rsidP="00226958">
            <w:pPr>
              <w:pStyle w:val="Default"/>
              <w:ind w:left="360"/>
            </w:pPr>
            <w:r>
              <w:t xml:space="preserve">J. </w:t>
            </w:r>
            <w:r w:rsidRPr="009F1629">
              <w:t xml:space="preserve">(11) Alternative credit. Local districts, charter schools or state educational institutions may design elective courses, known as alternative credit courses, to satisfy any of the specified credits required for graduation. </w:t>
            </w:r>
          </w:p>
          <w:p w14:paraId="00A38A90" w14:textId="77777777" w:rsidR="00320850" w:rsidRPr="009F1629" w:rsidRDefault="00320850">
            <w:pPr>
              <w:pStyle w:val="Default"/>
              <w:ind w:left="1080" w:right="1440"/>
            </w:pPr>
            <w:r w:rsidRPr="009F1629">
              <w:t xml:space="preserve">(a) The process includes: </w:t>
            </w:r>
          </w:p>
          <w:p w14:paraId="00A38A91" w14:textId="77777777" w:rsidR="00320850" w:rsidRPr="009F1629" w:rsidRDefault="00320850">
            <w:pPr>
              <w:pStyle w:val="Default"/>
              <w:ind w:left="1080" w:right="1440"/>
            </w:pPr>
            <w:r w:rsidRPr="009F1629">
              <w:t xml:space="preserve">(i) review of the licensure and endorsements of affected staff; </w:t>
            </w:r>
          </w:p>
          <w:p w14:paraId="00A38A92" w14:textId="77777777" w:rsidR="00320850" w:rsidRPr="009F1629" w:rsidRDefault="00320850">
            <w:pPr>
              <w:pStyle w:val="Default"/>
              <w:ind w:left="1080" w:right="1440"/>
            </w:pPr>
            <w:r w:rsidRPr="009F1629">
              <w:t xml:space="preserve">(ii) review of required course content standards with benchmarks and performance standards with the proposed elective course, and summary of alignment between the two courses; </w:t>
            </w:r>
          </w:p>
          <w:p w14:paraId="00A38A93" w14:textId="77777777" w:rsidR="00320850" w:rsidRPr="009F1629" w:rsidRDefault="00320850">
            <w:pPr>
              <w:pStyle w:val="Default"/>
              <w:ind w:left="1080" w:right="1440"/>
            </w:pPr>
            <w:r w:rsidRPr="009F1629">
              <w:t xml:space="preserve">(iii) determination of the amount of credit that will be generated; </w:t>
            </w:r>
          </w:p>
          <w:p w14:paraId="00A38A94" w14:textId="77777777" w:rsidR="00320850" w:rsidRPr="009F1629" w:rsidRDefault="00320850" w:rsidP="00226958">
            <w:pPr>
              <w:pStyle w:val="Default"/>
              <w:ind w:left="360"/>
            </w:pPr>
            <w:r w:rsidRPr="009F1629">
              <w:t xml:space="preserve">(iv) publication of information regarding what course is available for alternative credit and identification of STARS course number; </w:t>
            </w:r>
          </w:p>
          <w:p w14:paraId="00A38A95" w14:textId="77777777" w:rsidR="00320850" w:rsidRPr="009F1629" w:rsidRDefault="00320850">
            <w:pPr>
              <w:pStyle w:val="Default"/>
              <w:ind w:left="1080" w:right="1440"/>
            </w:pPr>
            <w:r w:rsidRPr="009F1629">
              <w:t xml:space="preserve">(v) inclusion of the availability of alternative credit in all next-step plans; </w:t>
            </w:r>
          </w:p>
          <w:p w14:paraId="00A38A96" w14:textId="77777777" w:rsidR="00320850" w:rsidRDefault="00320850">
            <w:pPr>
              <w:pStyle w:val="Default"/>
              <w:ind w:left="1080" w:right="1440"/>
            </w:pPr>
            <w:r w:rsidRPr="009F1629">
              <w:t xml:space="preserve">(vi) note on the student transcript that the graduation requirement course was completed using the named alternative credit course. </w:t>
            </w:r>
          </w:p>
          <w:p w14:paraId="00A38A97" w14:textId="77777777" w:rsidR="00674AB6" w:rsidRPr="00674AB6" w:rsidRDefault="00674AB6">
            <w:pPr>
              <w:pStyle w:val="Default"/>
              <w:ind w:left="1080" w:right="1440"/>
            </w:pPr>
            <w:r>
              <w:t>(vii) review and preliminary approval by the local board of education or governing body of a charter school.</w:t>
            </w:r>
          </w:p>
          <w:p w14:paraId="00A38A98" w14:textId="77777777" w:rsidR="00674AB6" w:rsidRPr="00674AB6" w:rsidRDefault="00674AB6">
            <w:pPr>
              <w:pStyle w:val="Default"/>
              <w:ind w:left="1080" w:right="1440"/>
              <w:rPr>
                <w:color w:val="auto"/>
              </w:rPr>
            </w:pPr>
          </w:p>
          <w:p w14:paraId="00A38A99" w14:textId="77777777" w:rsidR="00C6759A" w:rsidRDefault="00320850" w:rsidP="00226958">
            <w:pPr>
              <w:pStyle w:val="Default"/>
              <w:ind w:left="360"/>
              <w:rPr>
                <w:rFonts w:ascii="Times New Roman" w:hAnsi="Times New Roman"/>
              </w:rPr>
            </w:pPr>
            <w:r w:rsidRPr="009F1629">
              <w:t xml:space="preserve">(b) </w:t>
            </w:r>
            <w:r w:rsidR="00674AB6">
              <w:t xml:space="preserve">Once the process has been completed, the district superintendent or administrator of a charter school or state educational institution shall submit a written request, with appropriate documentation, to the secretary for approval. </w:t>
            </w:r>
          </w:p>
          <w:p w14:paraId="00A38A9A" w14:textId="77777777" w:rsidR="00320850" w:rsidRPr="003656B0" w:rsidRDefault="00320850" w:rsidP="00226958">
            <w:pPr>
              <w:ind w:left="360"/>
              <w:rPr>
                <w:rFonts w:ascii="Verdana" w:hAnsi="Verdana"/>
                <w:b/>
                <w:i/>
              </w:rPr>
            </w:pPr>
          </w:p>
        </w:tc>
      </w:tr>
    </w:tbl>
    <w:p w14:paraId="00A38A9C" w14:textId="77777777" w:rsidR="00320850" w:rsidRDefault="00320850" w:rsidP="00226958">
      <w:pPr>
        <w:ind w:left="360"/>
        <w:jc w:val="center"/>
        <w:rPr>
          <w:i/>
          <w:sz w:val="16"/>
          <w:szCs w:val="16"/>
        </w:rPr>
      </w:pPr>
      <w:r>
        <w:rPr>
          <w:i/>
          <w:sz w:val="16"/>
          <w:szCs w:val="16"/>
        </w:rPr>
        <w:t>This box auto-expands.</w:t>
      </w:r>
    </w:p>
    <w:p w14:paraId="00A38A9D" w14:textId="77777777" w:rsidR="00320850" w:rsidRDefault="00320850" w:rsidP="00226958">
      <w:pPr>
        <w:ind w:left="360"/>
      </w:pPr>
    </w:p>
    <w:p w14:paraId="00A38A9E" w14:textId="77777777" w:rsidR="00320850" w:rsidRDefault="00320850" w:rsidP="00226958">
      <w:pPr>
        <w:ind w:left="360"/>
      </w:pPr>
      <w:r w:rsidRPr="00B0379A">
        <w:rPr>
          <w:b/>
        </w:rPr>
        <w:t>Course to be replaced with its assigned STARS number: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320850" w14:paraId="00A38AA2" w14:textId="77777777" w:rsidTr="00ED2B02">
        <w:tc>
          <w:tcPr>
            <w:tcW w:w="9576" w:type="dxa"/>
          </w:tcPr>
          <w:p w14:paraId="00A38A9F" w14:textId="77777777" w:rsidR="00320850" w:rsidRDefault="00320850" w:rsidP="00226958">
            <w:pPr>
              <w:ind w:left="360"/>
            </w:pPr>
          </w:p>
          <w:p w14:paraId="00A38AA0" w14:textId="77777777" w:rsidR="00320850" w:rsidRDefault="00320850" w:rsidP="00226958">
            <w:pPr>
              <w:ind w:left="360"/>
            </w:pPr>
          </w:p>
          <w:p w14:paraId="00A38AA1" w14:textId="77777777" w:rsidR="00320850" w:rsidRDefault="00320850" w:rsidP="00226958">
            <w:pPr>
              <w:ind w:left="360"/>
            </w:pPr>
          </w:p>
        </w:tc>
      </w:tr>
    </w:tbl>
    <w:p w14:paraId="00A38AA3" w14:textId="77777777" w:rsidR="00320850" w:rsidRDefault="00320850" w:rsidP="00226958">
      <w:pPr>
        <w:ind w:left="360"/>
        <w:jc w:val="center"/>
      </w:pPr>
      <w:r>
        <w:rPr>
          <w:i/>
          <w:sz w:val="16"/>
          <w:szCs w:val="16"/>
        </w:rPr>
        <w:t>This box auto-expands.</w:t>
      </w:r>
    </w:p>
    <w:p w14:paraId="00A38AA4" w14:textId="77777777" w:rsidR="00320850" w:rsidRDefault="00320850" w:rsidP="00226958">
      <w:pPr>
        <w:ind w:left="360"/>
      </w:pPr>
    </w:p>
    <w:p w14:paraId="00A38AA5" w14:textId="77777777" w:rsidR="00320850" w:rsidRDefault="00320850" w:rsidP="00226958">
      <w:pPr>
        <w:ind w:left="360"/>
      </w:pPr>
      <w:r w:rsidRPr="00B0379A">
        <w:rPr>
          <w:b/>
        </w:rPr>
        <w:t>Proposed alternative course with STARS number if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320850" w14:paraId="00A38AA9" w14:textId="77777777" w:rsidTr="00ED2B02">
        <w:tc>
          <w:tcPr>
            <w:tcW w:w="9576" w:type="dxa"/>
          </w:tcPr>
          <w:p w14:paraId="00A38AA6" w14:textId="77777777" w:rsidR="00320850" w:rsidRDefault="00320850" w:rsidP="00226958">
            <w:pPr>
              <w:ind w:left="360"/>
            </w:pPr>
          </w:p>
          <w:p w14:paraId="00A38AA7" w14:textId="77777777" w:rsidR="00320850" w:rsidRDefault="00320850" w:rsidP="00226958">
            <w:pPr>
              <w:ind w:left="360"/>
            </w:pPr>
          </w:p>
          <w:p w14:paraId="00A38AA8" w14:textId="77777777" w:rsidR="00320850" w:rsidRDefault="00320850" w:rsidP="00226958">
            <w:pPr>
              <w:ind w:left="360"/>
            </w:pPr>
          </w:p>
        </w:tc>
      </w:tr>
    </w:tbl>
    <w:p w14:paraId="00A38AAA" w14:textId="77777777" w:rsidR="00320850" w:rsidRDefault="00320850" w:rsidP="00226958">
      <w:pPr>
        <w:ind w:left="360"/>
        <w:jc w:val="center"/>
      </w:pPr>
      <w:r>
        <w:rPr>
          <w:i/>
          <w:sz w:val="16"/>
          <w:szCs w:val="16"/>
        </w:rPr>
        <w:t>This box auto-expands.</w:t>
      </w:r>
    </w:p>
    <w:p w14:paraId="00A38AAB" w14:textId="77777777" w:rsidR="00320850" w:rsidRPr="007C18F9" w:rsidRDefault="00320850" w:rsidP="00226958">
      <w:pPr>
        <w:ind w:left="360"/>
        <w:rPr>
          <w:i/>
          <w:sz w:val="16"/>
          <w:szCs w:val="16"/>
        </w:rPr>
      </w:pPr>
    </w:p>
    <w:p w14:paraId="00A38AAC" w14:textId="77777777" w:rsidR="00320850" w:rsidRPr="00B0379A" w:rsidRDefault="00320850" w:rsidP="00226958">
      <w:pPr>
        <w:autoSpaceDE w:val="0"/>
        <w:autoSpaceDN w:val="0"/>
        <w:adjustRightInd w:val="0"/>
        <w:ind w:left="360"/>
        <w:rPr>
          <w:b/>
        </w:rPr>
      </w:pPr>
      <w:r w:rsidRPr="00B0379A">
        <w:rPr>
          <w:b/>
        </w:rPr>
        <w:t xml:space="preserve">Amount of credit offered for the proposed alternative course: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320850" w:rsidRPr="00322A11" w14:paraId="00A38AAE" w14:textId="77777777" w:rsidTr="00ED2B02">
        <w:trPr>
          <w:trHeight w:val="800"/>
        </w:trPr>
        <w:tc>
          <w:tcPr>
            <w:tcW w:w="9576" w:type="dxa"/>
            <w:tcBorders>
              <w:top w:val="single" w:sz="4" w:space="0" w:color="auto"/>
            </w:tcBorders>
          </w:tcPr>
          <w:p w14:paraId="00A38AAD" w14:textId="77777777" w:rsidR="00320850" w:rsidRPr="00322A11" w:rsidRDefault="00320850" w:rsidP="00226958">
            <w:pPr>
              <w:ind w:left="360"/>
            </w:pPr>
          </w:p>
        </w:tc>
      </w:tr>
    </w:tbl>
    <w:p w14:paraId="00A38AAF" w14:textId="77777777" w:rsidR="00320850" w:rsidRDefault="00320850" w:rsidP="00226958">
      <w:pPr>
        <w:ind w:left="360"/>
        <w:jc w:val="center"/>
        <w:rPr>
          <w:i/>
          <w:sz w:val="16"/>
          <w:szCs w:val="16"/>
        </w:rPr>
      </w:pPr>
      <w:r>
        <w:rPr>
          <w:i/>
          <w:sz w:val="16"/>
          <w:szCs w:val="16"/>
        </w:rPr>
        <w:t>This box auto-expands.</w:t>
      </w:r>
    </w:p>
    <w:p w14:paraId="00A38AB0" w14:textId="77777777" w:rsidR="00320850" w:rsidRDefault="00320850" w:rsidP="00226958">
      <w:pPr>
        <w:ind w:left="360"/>
        <w:jc w:val="center"/>
        <w:rPr>
          <w:i/>
          <w:sz w:val="16"/>
          <w:szCs w:val="16"/>
        </w:rPr>
      </w:pPr>
    </w:p>
    <w:p w14:paraId="00A38AB1" w14:textId="77777777" w:rsidR="00320850" w:rsidRPr="00B0379A" w:rsidRDefault="00320850" w:rsidP="00226958">
      <w:pPr>
        <w:autoSpaceDE w:val="0"/>
        <w:autoSpaceDN w:val="0"/>
        <w:adjustRightInd w:val="0"/>
        <w:ind w:left="360"/>
        <w:rPr>
          <w:b/>
        </w:rPr>
      </w:pPr>
      <w:r w:rsidRPr="00B0379A">
        <w:rPr>
          <w:b/>
        </w:rPr>
        <w:t>Please explain if there is not a one-to-one unit ratio between the two courses: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320850" w:rsidRPr="00322A11" w14:paraId="00A38AB7" w14:textId="77777777" w:rsidTr="00ED2B02">
        <w:trPr>
          <w:trHeight w:val="800"/>
        </w:trPr>
        <w:tc>
          <w:tcPr>
            <w:tcW w:w="9576" w:type="dxa"/>
            <w:tcBorders>
              <w:top w:val="single" w:sz="4" w:space="0" w:color="auto"/>
            </w:tcBorders>
          </w:tcPr>
          <w:p w14:paraId="00A38AB2" w14:textId="77777777" w:rsidR="00320850" w:rsidRDefault="00320850" w:rsidP="00226958">
            <w:pPr>
              <w:ind w:left="360"/>
            </w:pPr>
          </w:p>
          <w:p w14:paraId="00A38AB3" w14:textId="77777777" w:rsidR="00320850" w:rsidRDefault="00320850" w:rsidP="00226958">
            <w:pPr>
              <w:ind w:left="360"/>
            </w:pPr>
          </w:p>
          <w:p w14:paraId="00A38AB4" w14:textId="77777777" w:rsidR="00320850" w:rsidRDefault="00320850" w:rsidP="00226958">
            <w:pPr>
              <w:ind w:left="360"/>
            </w:pPr>
          </w:p>
          <w:p w14:paraId="00A38AB5" w14:textId="77777777" w:rsidR="00320850" w:rsidRDefault="00320850" w:rsidP="00226958">
            <w:pPr>
              <w:ind w:left="360"/>
            </w:pPr>
          </w:p>
          <w:p w14:paraId="00A38AB6" w14:textId="77777777" w:rsidR="00320850" w:rsidRPr="00322A11" w:rsidRDefault="00320850" w:rsidP="00226958">
            <w:pPr>
              <w:ind w:left="360"/>
            </w:pPr>
          </w:p>
        </w:tc>
      </w:tr>
    </w:tbl>
    <w:p w14:paraId="00A38AB8" w14:textId="77777777" w:rsidR="00320850" w:rsidRDefault="00320850" w:rsidP="00226958">
      <w:pPr>
        <w:ind w:left="360"/>
        <w:jc w:val="center"/>
        <w:rPr>
          <w:i/>
          <w:sz w:val="16"/>
          <w:szCs w:val="16"/>
        </w:rPr>
      </w:pPr>
      <w:r>
        <w:rPr>
          <w:i/>
          <w:sz w:val="16"/>
          <w:szCs w:val="16"/>
        </w:rPr>
        <w:t>This box auto-expands.</w:t>
      </w:r>
    </w:p>
    <w:p w14:paraId="00A38AB9" w14:textId="77777777" w:rsidR="00320850" w:rsidRDefault="00320850" w:rsidP="00226958">
      <w:pPr>
        <w:ind w:left="360"/>
        <w:jc w:val="center"/>
        <w:rPr>
          <w:i/>
          <w:sz w:val="16"/>
          <w:szCs w:val="16"/>
        </w:rPr>
      </w:pPr>
    </w:p>
    <w:p w14:paraId="00A38ABA" w14:textId="77777777" w:rsidR="00320850" w:rsidRDefault="00320850" w:rsidP="00226958">
      <w:pPr>
        <w:autoSpaceDE w:val="0"/>
        <w:autoSpaceDN w:val="0"/>
        <w:adjustRightInd w:val="0"/>
        <w:ind w:left="360"/>
        <w:rPr>
          <w:b/>
          <w:i/>
        </w:rPr>
      </w:pPr>
    </w:p>
    <w:p w14:paraId="00A38ABB" w14:textId="77777777" w:rsidR="00320850" w:rsidRPr="00B0379A" w:rsidRDefault="00320850" w:rsidP="00226958">
      <w:pPr>
        <w:autoSpaceDE w:val="0"/>
        <w:autoSpaceDN w:val="0"/>
        <w:adjustRightInd w:val="0"/>
        <w:ind w:left="360"/>
        <w:rPr>
          <w:b/>
        </w:rPr>
      </w:pPr>
      <w:r w:rsidRPr="00B0379A">
        <w:rPr>
          <w:b/>
        </w:rPr>
        <w:t>Assurances: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8"/>
      </w:tblGrid>
      <w:tr w:rsidR="00320850" w:rsidRPr="006A10A8" w14:paraId="00A38AC2" w14:textId="77777777" w:rsidTr="00ED2B02">
        <w:trPr>
          <w:trHeight w:val="328"/>
        </w:trPr>
        <w:tc>
          <w:tcPr>
            <w:tcW w:w="9648" w:type="dxa"/>
            <w:vAlign w:val="bottom"/>
          </w:tcPr>
          <w:p w14:paraId="00A38ABC" w14:textId="77777777" w:rsidR="00320850" w:rsidRPr="00F6596C" w:rsidRDefault="00320850" w:rsidP="00226958">
            <w:pPr>
              <w:ind w:left="360"/>
            </w:pPr>
            <w:r w:rsidRPr="00F6596C">
              <w:t>How will the alternative credit information be included in the Next Step plans?</w:t>
            </w:r>
          </w:p>
          <w:p w14:paraId="00A38ABD" w14:textId="77777777" w:rsidR="00320850" w:rsidRDefault="00320850" w:rsidP="00226958">
            <w:pPr>
              <w:ind w:left="360"/>
            </w:pPr>
          </w:p>
          <w:p w14:paraId="00A38ABE" w14:textId="77777777" w:rsidR="00320850" w:rsidRDefault="00320850" w:rsidP="00226958">
            <w:pPr>
              <w:ind w:left="360"/>
            </w:pPr>
          </w:p>
          <w:p w14:paraId="00A38ABF" w14:textId="77777777" w:rsidR="00320850" w:rsidRDefault="00320850" w:rsidP="00226958">
            <w:pPr>
              <w:ind w:left="360"/>
            </w:pPr>
          </w:p>
          <w:p w14:paraId="00A38AC0" w14:textId="77777777" w:rsidR="00320850" w:rsidRDefault="00320850" w:rsidP="00226958">
            <w:pPr>
              <w:ind w:left="360"/>
            </w:pPr>
          </w:p>
          <w:p w14:paraId="00A38AC1" w14:textId="77777777" w:rsidR="00320850" w:rsidRPr="006A10A8" w:rsidRDefault="00320850" w:rsidP="00226958">
            <w:pPr>
              <w:ind w:left="360"/>
            </w:pPr>
          </w:p>
        </w:tc>
      </w:tr>
      <w:tr w:rsidR="00320850" w:rsidRPr="006A10A8" w14:paraId="00A38AC9" w14:textId="77777777" w:rsidTr="00ED2B02">
        <w:trPr>
          <w:trHeight w:val="1412"/>
        </w:trPr>
        <w:tc>
          <w:tcPr>
            <w:tcW w:w="9648" w:type="dxa"/>
            <w:vAlign w:val="bottom"/>
          </w:tcPr>
          <w:p w14:paraId="00A38AC3" w14:textId="77777777" w:rsidR="00320850" w:rsidRPr="00F6596C" w:rsidRDefault="00320850" w:rsidP="00226958">
            <w:pPr>
              <w:ind w:left="360"/>
            </w:pPr>
            <w:r w:rsidRPr="00F6596C">
              <w:t>How will alternative credit information be disseminated in advance of the course offering?</w:t>
            </w:r>
          </w:p>
          <w:p w14:paraId="00A38AC4" w14:textId="77777777" w:rsidR="00320850" w:rsidRDefault="00320850" w:rsidP="00226958">
            <w:pPr>
              <w:ind w:left="360"/>
            </w:pPr>
          </w:p>
          <w:p w14:paraId="00A38AC5" w14:textId="77777777" w:rsidR="00320850" w:rsidRDefault="00320850" w:rsidP="00226958">
            <w:pPr>
              <w:ind w:left="360"/>
            </w:pPr>
          </w:p>
          <w:p w14:paraId="00A38AC6" w14:textId="77777777" w:rsidR="00320850" w:rsidRDefault="00320850" w:rsidP="00226958">
            <w:pPr>
              <w:ind w:left="360"/>
            </w:pPr>
          </w:p>
          <w:p w14:paraId="00A38AC7" w14:textId="77777777" w:rsidR="00320850" w:rsidRDefault="00320850" w:rsidP="00226958">
            <w:pPr>
              <w:ind w:left="360"/>
            </w:pPr>
          </w:p>
          <w:p w14:paraId="00A38AC8" w14:textId="77777777" w:rsidR="00320850" w:rsidRPr="006A10A8" w:rsidRDefault="00320850" w:rsidP="00226958">
            <w:pPr>
              <w:ind w:left="360"/>
            </w:pPr>
          </w:p>
        </w:tc>
      </w:tr>
    </w:tbl>
    <w:p w14:paraId="00A38ACA" w14:textId="77777777" w:rsidR="006772D5" w:rsidRDefault="00320850" w:rsidP="00226958">
      <w:pPr>
        <w:ind w:left="360"/>
        <w:jc w:val="center"/>
        <w:rPr>
          <w:i/>
          <w:sz w:val="16"/>
          <w:szCs w:val="16"/>
        </w:rPr>
      </w:pPr>
      <w:r>
        <w:rPr>
          <w:i/>
          <w:sz w:val="16"/>
          <w:szCs w:val="16"/>
        </w:rPr>
        <w:t>This box auto-expands.</w:t>
      </w:r>
    </w:p>
    <w:p w14:paraId="00A38ACB" w14:textId="77777777" w:rsidR="00320850" w:rsidRDefault="00320850" w:rsidP="00226958">
      <w:pPr>
        <w:ind w:left="360"/>
        <w:rPr>
          <w:i/>
          <w:sz w:val="16"/>
          <w:szCs w:val="16"/>
        </w:rPr>
      </w:pPr>
    </w:p>
    <w:p w14:paraId="00A38ACC" w14:textId="77777777" w:rsidR="00320850" w:rsidRPr="00B0379A" w:rsidRDefault="00320850" w:rsidP="00226958">
      <w:pPr>
        <w:autoSpaceDE w:val="0"/>
        <w:autoSpaceDN w:val="0"/>
        <w:adjustRightInd w:val="0"/>
        <w:ind w:left="360"/>
        <w:rPr>
          <w:b/>
        </w:rPr>
      </w:pPr>
      <w:r w:rsidRPr="00B0379A">
        <w:rPr>
          <w:b/>
        </w:rPr>
        <w:t>Explain rationale for alternative credit request: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320850" w:rsidRPr="00322A11" w14:paraId="00A38AD1" w14:textId="77777777" w:rsidTr="006F2567">
        <w:trPr>
          <w:trHeight w:val="58"/>
        </w:trPr>
        <w:tc>
          <w:tcPr>
            <w:tcW w:w="9576" w:type="dxa"/>
            <w:tcBorders>
              <w:top w:val="single" w:sz="4" w:space="0" w:color="auto"/>
            </w:tcBorders>
          </w:tcPr>
          <w:p w14:paraId="00A38ACD" w14:textId="77777777" w:rsidR="00320850" w:rsidRDefault="00320850" w:rsidP="00226958">
            <w:pPr>
              <w:ind w:left="360"/>
            </w:pPr>
          </w:p>
          <w:p w14:paraId="00A38ACE" w14:textId="77777777" w:rsidR="00320850" w:rsidRDefault="00320850" w:rsidP="00226958">
            <w:pPr>
              <w:ind w:left="360"/>
            </w:pPr>
          </w:p>
          <w:p w14:paraId="00A38ACF" w14:textId="77777777" w:rsidR="00320850" w:rsidRDefault="00320850" w:rsidP="00226958">
            <w:pPr>
              <w:ind w:left="360"/>
            </w:pPr>
          </w:p>
          <w:p w14:paraId="00A38AD0" w14:textId="77777777" w:rsidR="00320850" w:rsidRPr="00322A11" w:rsidRDefault="00320850" w:rsidP="00226958">
            <w:pPr>
              <w:ind w:left="360"/>
            </w:pPr>
          </w:p>
        </w:tc>
      </w:tr>
    </w:tbl>
    <w:p w14:paraId="00A38AD2" w14:textId="77777777" w:rsidR="006772D5" w:rsidRDefault="00320850" w:rsidP="00226958">
      <w:pPr>
        <w:ind w:left="360"/>
        <w:jc w:val="center"/>
        <w:rPr>
          <w:b/>
          <w:i/>
        </w:rPr>
      </w:pPr>
      <w:r>
        <w:rPr>
          <w:i/>
          <w:sz w:val="16"/>
          <w:szCs w:val="16"/>
        </w:rPr>
        <w:t>This box auto-expands.</w:t>
      </w:r>
    </w:p>
    <w:p w14:paraId="00A38AD3" w14:textId="77777777" w:rsidR="00320850" w:rsidRPr="00B0379A" w:rsidRDefault="00320850" w:rsidP="00226958">
      <w:pPr>
        <w:ind w:left="360"/>
        <w:rPr>
          <w:b/>
          <w:sz w:val="16"/>
          <w:szCs w:val="16"/>
        </w:rPr>
      </w:pPr>
      <w:r w:rsidRPr="00B0379A">
        <w:rPr>
          <w:b/>
        </w:rPr>
        <w:t xml:space="preserve">Provide a summary showing the alternative course will meet the content standards of the graduation requirement course: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320850" w:rsidRPr="00322A11" w14:paraId="00A38ADA" w14:textId="77777777" w:rsidTr="00ED2B02">
        <w:trPr>
          <w:trHeight w:val="800"/>
        </w:trPr>
        <w:tc>
          <w:tcPr>
            <w:tcW w:w="9576" w:type="dxa"/>
          </w:tcPr>
          <w:p w14:paraId="00A38AD4" w14:textId="77777777" w:rsidR="00320850" w:rsidRDefault="00320850" w:rsidP="00226958">
            <w:pPr>
              <w:ind w:left="360"/>
            </w:pPr>
          </w:p>
          <w:p w14:paraId="00A38AD5" w14:textId="77777777" w:rsidR="00320850" w:rsidRPr="003656B0" w:rsidRDefault="00320850" w:rsidP="00226958">
            <w:pPr>
              <w:ind w:left="360"/>
              <w:rPr>
                <w:color w:val="0000FF"/>
              </w:rPr>
            </w:pPr>
          </w:p>
          <w:p w14:paraId="00A38AD6" w14:textId="77777777" w:rsidR="00320850" w:rsidRDefault="00320850" w:rsidP="00226958">
            <w:pPr>
              <w:ind w:left="360"/>
            </w:pPr>
          </w:p>
          <w:p w14:paraId="00A38AD7" w14:textId="77777777" w:rsidR="00320850" w:rsidRDefault="00320850" w:rsidP="00226958">
            <w:pPr>
              <w:ind w:left="360"/>
            </w:pPr>
          </w:p>
          <w:p w14:paraId="00A38AD8" w14:textId="77777777" w:rsidR="00320850" w:rsidRDefault="00320850" w:rsidP="00226958">
            <w:pPr>
              <w:ind w:left="360"/>
            </w:pPr>
          </w:p>
          <w:p w14:paraId="00A38AD9" w14:textId="77777777" w:rsidR="00320850" w:rsidRPr="00322A11" w:rsidRDefault="00320850" w:rsidP="00226958">
            <w:pPr>
              <w:ind w:left="360"/>
            </w:pPr>
          </w:p>
        </w:tc>
      </w:tr>
    </w:tbl>
    <w:p w14:paraId="00A38ADB" w14:textId="77777777" w:rsidR="00320850" w:rsidRDefault="00320850" w:rsidP="00226958">
      <w:pPr>
        <w:ind w:left="360"/>
        <w:jc w:val="center"/>
      </w:pPr>
      <w:r>
        <w:rPr>
          <w:i/>
          <w:sz w:val="16"/>
          <w:szCs w:val="16"/>
        </w:rPr>
        <w:t>This box auto-expands.</w:t>
      </w:r>
    </w:p>
    <w:p w14:paraId="00A38ADC" w14:textId="77777777" w:rsidR="00320850" w:rsidRDefault="00320850" w:rsidP="00226958">
      <w:pPr>
        <w:ind w:left="360"/>
      </w:pPr>
    </w:p>
    <w:p w14:paraId="00A38ADD" w14:textId="77777777" w:rsidR="00320850" w:rsidRPr="000329CF" w:rsidRDefault="00320850" w:rsidP="00226958">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7"/>
        <w:gridCol w:w="3559"/>
      </w:tblGrid>
      <w:tr w:rsidR="00320850" w:rsidRPr="000329CF" w14:paraId="00A38ADF" w14:textId="77777777" w:rsidTr="00ED2B02">
        <w:tc>
          <w:tcPr>
            <w:tcW w:w="9576" w:type="dxa"/>
            <w:gridSpan w:val="2"/>
            <w:shd w:val="clear" w:color="auto" w:fill="E0E0E0"/>
          </w:tcPr>
          <w:p w14:paraId="00A38ADE" w14:textId="77777777" w:rsidR="00320850" w:rsidRPr="000329CF" w:rsidRDefault="00320850" w:rsidP="00226958">
            <w:pPr>
              <w:ind w:left="360"/>
            </w:pPr>
            <w:r w:rsidRPr="000329CF">
              <w:t xml:space="preserve">FOR PED INTERNAL USE ONLY:                                     PED PS #                                                                           </w:t>
            </w:r>
          </w:p>
        </w:tc>
      </w:tr>
      <w:tr w:rsidR="00320850" w:rsidRPr="000329CF" w14:paraId="00A38AE2" w14:textId="77777777" w:rsidTr="00ED2B02">
        <w:tc>
          <w:tcPr>
            <w:tcW w:w="6017" w:type="dxa"/>
            <w:shd w:val="clear" w:color="auto" w:fill="auto"/>
          </w:tcPr>
          <w:p w14:paraId="00A38AE0" w14:textId="77777777" w:rsidR="00320850" w:rsidRPr="000329CF" w:rsidRDefault="00320850" w:rsidP="00226958">
            <w:pPr>
              <w:ind w:left="360"/>
            </w:pPr>
            <w:r w:rsidRPr="000329CF">
              <w:t xml:space="preserve">Reviewed by: </w:t>
            </w:r>
          </w:p>
        </w:tc>
        <w:tc>
          <w:tcPr>
            <w:tcW w:w="3559" w:type="dxa"/>
            <w:shd w:val="clear" w:color="auto" w:fill="auto"/>
          </w:tcPr>
          <w:p w14:paraId="00A38AE1" w14:textId="77777777" w:rsidR="00320850" w:rsidRPr="000329CF" w:rsidRDefault="00320850" w:rsidP="00226958">
            <w:pPr>
              <w:ind w:left="360"/>
            </w:pPr>
            <w:r w:rsidRPr="000329CF">
              <w:t xml:space="preserve">Date: </w:t>
            </w:r>
          </w:p>
        </w:tc>
      </w:tr>
      <w:tr w:rsidR="00320850" w:rsidRPr="000329CF" w14:paraId="00A38AE6" w14:textId="77777777" w:rsidTr="00ED2B02">
        <w:trPr>
          <w:trHeight w:val="737"/>
        </w:trPr>
        <w:tc>
          <w:tcPr>
            <w:tcW w:w="6017" w:type="dxa"/>
            <w:shd w:val="clear" w:color="auto" w:fill="auto"/>
          </w:tcPr>
          <w:p w14:paraId="00A38AE3" w14:textId="77777777" w:rsidR="00320850" w:rsidRPr="000329CF" w:rsidRDefault="00320850" w:rsidP="00226958">
            <w:pPr>
              <w:ind w:left="360"/>
              <w:rPr>
                <w:b/>
                <w:caps/>
                <w:sz w:val="24"/>
              </w:rPr>
            </w:pPr>
            <w:r w:rsidRPr="000329CF">
              <w:rPr>
                <w:b/>
                <w:i/>
                <w:caps/>
                <w:sz w:val="24"/>
              </w:rPr>
              <w:t>Rationale for approval</w:t>
            </w:r>
            <w:r w:rsidRPr="000329CF">
              <w:rPr>
                <w:b/>
                <w:caps/>
                <w:sz w:val="24"/>
              </w:rPr>
              <w:t xml:space="preserve">: </w:t>
            </w:r>
          </w:p>
          <w:p w14:paraId="00A38AE4" w14:textId="77777777" w:rsidR="00320850" w:rsidRPr="000329CF" w:rsidRDefault="00320850" w:rsidP="00226958">
            <w:pPr>
              <w:ind w:left="360"/>
            </w:pPr>
          </w:p>
        </w:tc>
        <w:tc>
          <w:tcPr>
            <w:tcW w:w="3559" w:type="dxa"/>
            <w:shd w:val="clear" w:color="auto" w:fill="auto"/>
          </w:tcPr>
          <w:p w14:paraId="00A38AE5" w14:textId="77777777" w:rsidR="00320850" w:rsidRPr="000329CF" w:rsidRDefault="00320850" w:rsidP="00226958">
            <w:pPr>
              <w:ind w:left="360"/>
            </w:pPr>
            <w:r w:rsidRPr="000329CF">
              <w:t>Date:</w:t>
            </w:r>
          </w:p>
        </w:tc>
      </w:tr>
      <w:tr w:rsidR="00320850" w:rsidRPr="000329CF" w14:paraId="00A38AEF" w14:textId="77777777" w:rsidTr="00ED2B02">
        <w:tc>
          <w:tcPr>
            <w:tcW w:w="6017" w:type="dxa"/>
            <w:shd w:val="clear" w:color="auto" w:fill="auto"/>
          </w:tcPr>
          <w:p w14:paraId="00A38AE7" w14:textId="77777777" w:rsidR="00320850" w:rsidRPr="000329CF" w:rsidRDefault="00320850" w:rsidP="00226958">
            <w:pPr>
              <w:ind w:left="360"/>
            </w:pPr>
            <w:r w:rsidRPr="000329CF">
              <w:t>Concur with staff recommendations for approval:</w:t>
            </w:r>
          </w:p>
          <w:p w14:paraId="00A38AE8" w14:textId="77777777" w:rsidR="00320850" w:rsidRPr="000329CF" w:rsidRDefault="00320850" w:rsidP="00226958">
            <w:pPr>
              <w:ind w:left="360"/>
            </w:pPr>
          </w:p>
          <w:p w14:paraId="00A38AE9" w14:textId="77777777" w:rsidR="00320850" w:rsidRPr="000329CF" w:rsidRDefault="00320850" w:rsidP="00226958">
            <w:pPr>
              <w:ind w:left="360"/>
            </w:pPr>
          </w:p>
          <w:p w14:paraId="00A38AEA" w14:textId="77777777" w:rsidR="00320850" w:rsidRPr="000329CF" w:rsidRDefault="0028716E" w:rsidP="00226958">
            <w:pPr>
              <w:ind w:left="360"/>
            </w:pPr>
            <w:r>
              <w:t>Hanna Skandera</w:t>
            </w:r>
          </w:p>
          <w:p w14:paraId="00A38AEB" w14:textId="77777777" w:rsidR="00320850" w:rsidRPr="000329CF" w:rsidRDefault="00320850" w:rsidP="00226958">
            <w:pPr>
              <w:ind w:left="360"/>
            </w:pPr>
            <w:r w:rsidRPr="000329CF">
              <w:t>Secretary of Education</w:t>
            </w:r>
          </w:p>
        </w:tc>
        <w:tc>
          <w:tcPr>
            <w:tcW w:w="3559" w:type="dxa"/>
            <w:shd w:val="clear" w:color="auto" w:fill="auto"/>
          </w:tcPr>
          <w:p w14:paraId="00A38AEC" w14:textId="77777777" w:rsidR="00320850" w:rsidRPr="000329CF" w:rsidRDefault="00320850" w:rsidP="00226958">
            <w:pPr>
              <w:ind w:left="360"/>
            </w:pPr>
            <w:r w:rsidRPr="000329CF">
              <w:t>Date:</w:t>
            </w:r>
          </w:p>
          <w:p w14:paraId="00A38AED" w14:textId="77777777" w:rsidR="00320850" w:rsidRPr="000329CF" w:rsidRDefault="00320850" w:rsidP="00226958">
            <w:pPr>
              <w:ind w:left="360"/>
            </w:pPr>
          </w:p>
          <w:p w14:paraId="00A38AEE" w14:textId="77777777" w:rsidR="00320850" w:rsidRPr="000329CF" w:rsidRDefault="00320850" w:rsidP="00226958">
            <w:pPr>
              <w:ind w:left="360"/>
            </w:pPr>
          </w:p>
        </w:tc>
      </w:tr>
      <w:tr w:rsidR="00320850" w:rsidRPr="000329CF" w14:paraId="00A38AF6" w14:textId="77777777" w:rsidTr="00ED2B02">
        <w:trPr>
          <w:trHeight w:val="914"/>
        </w:trPr>
        <w:tc>
          <w:tcPr>
            <w:tcW w:w="6017" w:type="dxa"/>
            <w:shd w:val="clear" w:color="auto" w:fill="auto"/>
          </w:tcPr>
          <w:p w14:paraId="00A38AF0" w14:textId="77777777" w:rsidR="00320850" w:rsidRPr="000329CF" w:rsidRDefault="00320850" w:rsidP="00226958">
            <w:pPr>
              <w:ind w:left="360"/>
              <w:rPr>
                <w:b/>
                <w:i/>
                <w:caps/>
                <w:sz w:val="24"/>
              </w:rPr>
            </w:pPr>
            <w:r w:rsidRPr="000329CF">
              <w:rPr>
                <w:b/>
                <w:i/>
                <w:caps/>
                <w:sz w:val="24"/>
              </w:rPr>
              <w:t>Rationale for non-approval:</w:t>
            </w:r>
          </w:p>
          <w:p w14:paraId="00A38AF1" w14:textId="77777777" w:rsidR="00320850" w:rsidRPr="000329CF" w:rsidRDefault="00320850" w:rsidP="00226958">
            <w:pPr>
              <w:ind w:left="360"/>
            </w:pPr>
          </w:p>
          <w:p w14:paraId="00A38AF2" w14:textId="77777777" w:rsidR="00320850" w:rsidRPr="000329CF" w:rsidRDefault="00320850" w:rsidP="00226958">
            <w:pPr>
              <w:ind w:left="360"/>
            </w:pPr>
          </w:p>
          <w:p w14:paraId="00A38AF3" w14:textId="77777777" w:rsidR="00320850" w:rsidRPr="000329CF" w:rsidRDefault="00320850" w:rsidP="00226958">
            <w:pPr>
              <w:ind w:left="360"/>
            </w:pPr>
          </w:p>
          <w:p w14:paraId="00A38AF4" w14:textId="77777777" w:rsidR="00320850" w:rsidRPr="000329CF" w:rsidRDefault="00320850" w:rsidP="00226958">
            <w:pPr>
              <w:ind w:left="360"/>
            </w:pPr>
          </w:p>
        </w:tc>
        <w:tc>
          <w:tcPr>
            <w:tcW w:w="3559" w:type="dxa"/>
            <w:shd w:val="clear" w:color="auto" w:fill="auto"/>
          </w:tcPr>
          <w:p w14:paraId="00A38AF5" w14:textId="77777777" w:rsidR="00320850" w:rsidRPr="000329CF" w:rsidRDefault="00320850" w:rsidP="00226958">
            <w:pPr>
              <w:ind w:left="360"/>
            </w:pPr>
            <w:r w:rsidRPr="000329CF">
              <w:t>Date:</w:t>
            </w:r>
          </w:p>
        </w:tc>
      </w:tr>
      <w:tr w:rsidR="00320850" w:rsidRPr="000329CF" w14:paraId="00A38AFB" w14:textId="77777777" w:rsidTr="00ED2B02">
        <w:trPr>
          <w:trHeight w:val="1028"/>
        </w:trPr>
        <w:tc>
          <w:tcPr>
            <w:tcW w:w="6017" w:type="dxa"/>
            <w:shd w:val="clear" w:color="auto" w:fill="auto"/>
          </w:tcPr>
          <w:p w14:paraId="00A38AF7" w14:textId="77777777" w:rsidR="00320850" w:rsidRPr="000329CF" w:rsidRDefault="00320850" w:rsidP="00226958">
            <w:pPr>
              <w:ind w:left="360"/>
            </w:pPr>
            <w:r w:rsidRPr="000329CF">
              <w:t>Concur with staff recommendations for non-approval:</w:t>
            </w:r>
          </w:p>
          <w:p w14:paraId="00A38AF8" w14:textId="77777777" w:rsidR="00320850" w:rsidRPr="000329CF" w:rsidRDefault="00320850" w:rsidP="00226958">
            <w:pPr>
              <w:ind w:left="360"/>
            </w:pPr>
          </w:p>
          <w:p w14:paraId="00A38AF9" w14:textId="77777777" w:rsidR="00320850" w:rsidRPr="000329CF" w:rsidRDefault="0028716E" w:rsidP="00226958">
            <w:pPr>
              <w:ind w:left="360"/>
            </w:pPr>
            <w:r>
              <w:t xml:space="preserve">Hanna </w:t>
            </w:r>
            <w:r w:rsidR="009C25A1">
              <w:t xml:space="preserve">Skandera, </w:t>
            </w:r>
            <w:r w:rsidR="009C25A1" w:rsidRPr="000329CF">
              <w:t>Secretary</w:t>
            </w:r>
            <w:r w:rsidR="00320850" w:rsidRPr="000329CF">
              <w:t xml:space="preserve"> of Education</w:t>
            </w:r>
          </w:p>
        </w:tc>
        <w:tc>
          <w:tcPr>
            <w:tcW w:w="3559" w:type="dxa"/>
            <w:shd w:val="clear" w:color="auto" w:fill="auto"/>
          </w:tcPr>
          <w:p w14:paraId="00A38AFA" w14:textId="77777777" w:rsidR="00320850" w:rsidRPr="000329CF" w:rsidRDefault="00320850" w:rsidP="00226958">
            <w:pPr>
              <w:ind w:left="360"/>
            </w:pPr>
            <w:r w:rsidRPr="000329CF">
              <w:t xml:space="preserve">Date:                                                                                                                                                                     </w:t>
            </w:r>
          </w:p>
        </w:tc>
      </w:tr>
      <w:tr w:rsidR="00320850" w:rsidRPr="000329CF" w14:paraId="00A38AFF" w14:textId="77777777" w:rsidTr="00ED2B02">
        <w:tc>
          <w:tcPr>
            <w:tcW w:w="6017" w:type="dxa"/>
            <w:shd w:val="clear" w:color="auto" w:fill="auto"/>
          </w:tcPr>
          <w:p w14:paraId="00A38AFC" w14:textId="77777777" w:rsidR="00320850" w:rsidRPr="000329CF" w:rsidRDefault="00320850" w:rsidP="00226958">
            <w:pPr>
              <w:ind w:left="360"/>
            </w:pPr>
            <w:r w:rsidRPr="000329CF">
              <w:t>Returned to Superintendent by:</w:t>
            </w:r>
          </w:p>
          <w:p w14:paraId="00A38AFD" w14:textId="77777777" w:rsidR="00320850" w:rsidRPr="000329CF" w:rsidRDefault="00320850" w:rsidP="00226958">
            <w:pPr>
              <w:ind w:left="360"/>
            </w:pPr>
          </w:p>
        </w:tc>
        <w:tc>
          <w:tcPr>
            <w:tcW w:w="3559" w:type="dxa"/>
            <w:shd w:val="clear" w:color="auto" w:fill="auto"/>
          </w:tcPr>
          <w:p w14:paraId="00A38AFE" w14:textId="77777777" w:rsidR="00320850" w:rsidRPr="000329CF" w:rsidRDefault="00320850" w:rsidP="00226958">
            <w:pPr>
              <w:ind w:left="360"/>
            </w:pPr>
            <w:r w:rsidRPr="000329CF">
              <w:t>Date:</w:t>
            </w:r>
          </w:p>
        </w:tc>
      </w:tr>
    </w:tbl>
    <w:p w14:paraId="00A38B00" w14:textId="77777777" w:rsidR="00320850" w:rsidRDefault="00320850" w:rsidP="00226958">
      <w:pPr>
        <w:ind w:left="360"/>
      </w:pPr>
    </w:p>
    <w:p w14:paraId="00A38B01" w14:textId="77777777" w:rsidR="004A7579" w:rsidRDefault="00423CC8" w:rsidP="00226958">
      <w:pPr>
        <w:ind w:left="360"/>
      </w:pPr>
      <w:r>
        <w:br w:type="page"/>
      </w:r>
    </w:p>
    <w:p w14:paraId="00A38B02" w14:textId="77777777" w:rsidR="00854E5C" w:rsidRDefault="00854E5C" w:rsidP="00226958">
      <w:pPr>
        <w:ind w:left="360"/>
      </w:pPr>
    </w:p>
    <w:tbl>
      <w:tblPr>
        <w:tblW w:w="0" w:type="auto"/>
        <w:shd w:val="clear" w:color="auto" w:fill="DBE5F1"/>
        <w:tblLook w:val="01E0" w:firstRow="1" w:lastRow="1" w:firstColumn="1" w:lastColumn="1" w:noHBand="0" w:noVBand="0"/>
      </w:tblPr>
      <w:tblGrid>
        <w:gridCol w:w="10188"/>
      </w:tblGrid>
      <w:tr w:rsidR="0024520C" w14:paraId="00A38B04" w14:textId="77777777" w:rsidTr="00D360F7">
        <w:trPr>
          <w:trHeight w:val="431"/>
        </w:trPr>
        <w:tc>
          <w:tcPr>
            <w:tcW w:w="10188" w:type="dxa"/>
            <w:shd w:val="clear" w:color="auto" w:fill="4F81BD"/>
            <w:vAlign w:val="center"/>
          </w:tcPr>
          <w:p w14:paraId="00A38B03" w14:textId="77777777" w:rsidR="006C6EEA" w:rsidRDefault="00151283" w:rsidP="00705441">
            <w:pPr>
              <w:pStyle w:val="TitleBars"/>
              <w:framePr w:wrap="around"/>
            </w:pPr>
            <w:bookmarkStart w:id="222" w:name="_Toc489619297"/>
            <w:r w:rsidRPr="00151283">
              <w:t>Appendix S – Homeless Definitions</w:t>
            </w:r>
            <w:bookmarkEnd w:id="222"/>
          </w:p>
        </w:tc>
      </w:tr>
    </w:tbl>
    <w:p w14:paraId="00A38B05" w14:textId="77777777" w:rsidR="00854E5C" w:rsidRDefault="00854E5C" w:rsidP="00226958">
      <w:pPr>
        <w:ind w:left="360"/>
        <w:rPr>
          <w:b/>
          <w:u w:val="single"/>
        </w:rPr>
      </w:pPr>
    </w:p>
    <w:p w14:paraId="00A38B06" w14:textId="77777777" w:rsidR="0024520C" w:rsidRPr="0024520C" w:rsidRDefault="0024520C" w:rsidP="00226958">
      <w:pPr>
        <w:ind w:left="360"/>
        <w:rPr>
          <w:b/>
          <w:u w:val="single"/>
        </w:rPr>
      </w:pPr>
      <w:r w:rsidRPr="0024520C">
        <w:rPr>
          <w:b/>
          <w:u w:val="single"/>
        </w:rPr>
        <w:t>Homeless</w:t>
      </w:r>
    </w:p>
    <w:p w14:paraId="00A38B07" w14:textId="77777777" w:rsidR="002775A1" w:rsidRPr="00226958" w:rsidRDefault="002775A1" w:rsidP="005E5AE4">
      <w:pPr>
        <w:spacing w:before="100" w:beforeAutospacing="1" w:after="100" w:afterAutospacing="1"/>
        <w:ind w:left="360"/>
        <w:rPr>
          <w:rFonts w:cs="Arial"/>
          <w:szCs w:val="20"/>
        </w:rPr>
      </w:pPr>
      <w:r w:rsidRPr="00226958">
        <w:rPr>
          <w:rFonts w:cs="Arial"/>
          <w:szCs w:val="20"/>
        </w:rPr>
        <w:t>Section 725 of the McKinney-Vento Act, as amended by the ESSA, defines the following terms:</w:t>
      </w:r>
    </w:p>
    <w:p w14:paraId="00A38B08" w14:textId="77777777" w:rsidR="002775A1" w:rsidRPr="00226958" w:rsidRDefault="002775A1" w:rsidP="005E5AE4">
      <w:pPr>
        <w:spacing w:before="100" w:beforeAutospacing="1" w:after="100" w:afterAutospacing="1"/>
        <w:ind w:left="360"/>
        <w:rPr>
          <w:rFonts w:cs="Arial"/>
          <w:szCs w:val="20"/>
        </w:rPr>
      </w:pPr>
      <w:r w:rsidRPr="00226958">
        <w:rPr>
          <w:rFonts w:cs="Arial"/>
          <w:szCs w:val="20"/>
        </w:rPr>
        <w:t xml:space="preserve">(a) </w:t>
      </w:r>
      <w:r w:rsidRPr="00226958">
        <w:rPr>
          <w:rFonts w:cs="Arial"/>
          <w:i/>
          <w:iCs/>
          <w:szCs w:val="20"/>
        </w:rPr>
        <w:t>Homeless children and youths</w:t>
      </w:r>
      <w:r w:rsidRPr="00226958">
        <w:rPr>
          <w:rFonts w:cs="Arial"/>
          <w:szCs w:val="20"/>
        </w:rPr>
        <w:t xml:space="preserve"> means individuals who lack a fixed, regular, and adequate nighttime residence. The term includes—</w:t>
      </w:r>
    </w:p>
    <w:p w14:paraId="00A38B09" w14:textId="77777777" w:rsidR="002775A1" w:rsidRPr="00226958" w:rsidRDefault="002775A1" w:rsidP="005E5AE4">
      <w:pPr>
        <w:spacing w:before="100" w:beforeAutospacing="1" w:after="100" w:afterAutospacing="1"/>
        <w:ind w:left="360"/>
        <w:rPr>
          <w:rFonts w:cs="Arial"/>
          <w:szCs w:val="20"/>
        </w:rPr>
      </w:pPr>
      <w:r w:rsidRPr="00226958">
        <w:rPr>
          <w:rFonts w:cs="Arial"/>
          <w:szCs w:val="20"/>
        </w:rPr>
        <w:t>(1) Children and youths who are sharing the housing of other persons due to loss of housing, economic hardship, or a similar reason; are living in motels, hotels, trailer parks, or camping grounds due to the lack of alternative adequate accommodations; are living in emergency or transitional shelters; or are abandoned in hospitals.</w:t>
      </w:r>
    </w:p>
    <w:p w14:paraId="00A38B0A" w14:textId="77777777" w:rsidR="002775A1" w:rsidRPr="00226958" w:rsidRDefault="002775A1" w:rsidP="005E5AE4">
      <w:pPr>
        <w:spacing w:before="100" w:beforeAutospacing="1" w:after="100" w:afterAutospacing="1"/>
        <w:ind w:left="360"/>
        <w:rPr>
          <w:rFonts w:cs="Arial"/>
          <w:szCs w:val="20"/>
        </w:rPr>
      </w:pPr>
      <w:r w:rsidRPr="00226958">
        <w:rPr>
          <w:rFonts w:cs="Arial"/>
          <w:szCs w:val="20"/>
        </w:rPr>
        <w:t>(2) Children and youths who have a primary nighttime residence that is a public or private place not designed for or ordinarily used as a regular sleeping accommodation for human beings.</w:t>
      </w:r>
    </w:p>
    <w:p w14:paraId="00A38B0B" w14:textId="77777777" w:rsidR="002775A1" w:rsidRPr="00226958" w:rsidRDefault="002775A1" w:rsidP="005E5AE4">
      <w:pPr>
        <w:spacing w:before="100" w:beforeAutospacing="1" w:after="100" w:afterAutospacing="1"/>
        <w:ind w:left="360"/>
        <w:rPr>
          <w:rFonts w:cs="Arial"/>
          <w:szCs w:val="20"/>
        </w:rPr>
      </w:pPr>
      <w:r w:rsidRPr="00226958">
        <w:rPr>
          <w:rFonts w:cs="Arial"/>
          <w:szCs w:val="20"/>
        </w:rPr>
        <w:t>(3) Children and youths who are living in cars, parks, public spaces, abandoned buildings, substandard housing, bus or train stations, or similar settings; and</w:t>
      </w:r>
    </w:p>
    <w:p w14:paraId="00A38B0C" w14:textId="77777777" w:rsidR="002775A1" w:rsidRPr="00226958" w:rsidRDefault="002775A1" w:rsidP="005E5AE4">
      <w:pPr>
        <w:spacing w:before="100" w:beforeAutospacing="1" w:after="100" w:afterAutospacing="1"/>
        <w:ind w:left="360"/>
        <w:rPr>
          <w:rFonts w:cs="Arial"/>
          <w:szCs w:val="20"/>
        </w:rPr>
      </w:pPr>
      <w:r w:rsidRPr="00226958">
        <w:rPr>
          <w:rFonts w:cs="Arial"/>
          <w:szCs w:val="20"/>
        </w:rPr>
        <w:t>(4) Migratory children (as defined in section 1309 of the Elementary and Secondary Education Act of 1965, as amended), who qualify as homeless because they are living in circumstances described in this definition.</w:t>
      </w:r>
    </w:p>
    <w:p w14:paraId="00A38B0D" w14:textId="77777777" w:rsidR="002775A1" w:rsidRPr="00226958" w:rsidRDefault="002775A1" w:rsidP="005E5AE4">
      <w:pPr>
        <w:spacing w:before="100" w:beforeAutospacing="1" w:after="100" w:afterAutospacing="1"/>
        <w:ind w:left="360"/>
        <w:rPr>
          <w:rFonts w:cs="Arial"/>
          <w:szCs w:val="20"/>
        </w:rPr>
      </w:pPr>
      <w:r w:rsidRPr="00226958">
        <w:rPr>
          <w:rFonts w:cs="Arial"/>
          <w:szCs w:val="20"/>
        </w:rPr>
        <w:t xml:space="preserve">(b) </w:t>
      </w:r>
      <w:r w:rsidRPr="00226958">
        <w:rPr>
          <w:rFonts w:cs="Arial"/>
          <w:i/>
          <w:iCs/>
          <w:szCs w:val="20"/>
        </w:rPr>
        <w:t>Enroll and enrollment</w:t>
      </w:r>
      <w:r w:rsidRPr="00226958">
        <w:rPr>
          <w:rFonts w:cs="Arial"/>
          <w:szCs w:val="20"/>
        </w:rPr>
        <w:t xml:space="preserve"> include attending classes and participating fully in school activities.</w:t>
      </w:r>
    </w:p>
    <w:p w14:paraId="00A38B0E" w14:textId="77777777" w:rsidR="002775A1" w:rsidRPr="00226958" w:rsidRDefault="002775A1" w:rsidP="005E5AE4">
      <w:pPr>
        <w:spacing w:before="100" w:beforeAutospacing="1" w:after="100" w:afterAutospacing="1"/>
        <w:ind w:left="360"/>
        <w:rPr>
          <w:rFonts w:cs="Arial"/>
          <w:szCs w:val="20"/>
        </w:rPr>
      </w:pPr>
      <w:r w:rsidRPr="00226958">
        <w:rPr>
          <w:rFonts w:cs="Arial"/>
          <w:szCs w:val="20"/>
        </w:rPr>
        <w:t xml:space="preserve">(c) </w:t>
      </w:r>
      <w:r w:rsidRPr="00226958">
        <w:rPr>
          <w:rFonts w:cs="Arial"/>
          <w:i/>
          <w:iCs/>
          <w:szCs w:val="20"/>
        </w:rPr>
        <w:t>Unaccompanied youth</w:t>
      </w:r>
      <w:r w:rsidRPr="00226958">
        <w:rPr>
          <w:rFonts w:cs="Arial"/>
          <w:szCs w:val="20"/>
        </w:rPr>
        <w:t xml:space="preserve"> includes a homeless child or youth not in the physical custody of a parent or guardian.</w:t>
      </w:r>
    </w:p>
    <w:p w14:paraId="00A38B10" w14:textId="2A419CA5" w:rsidR="002775A1" w:rsidRPr="00997237" w:rsidRDefault="00997237" w:rsidP="00997237">
      <w:pPr>
        <w:spacing w:before="100" w:beforeAutospacing="1" w:after="100" w:afterAutospacing="1"/>
        <w:ind w:left="360"/>
        <w:rPr>
          <w:rFonts w:cs="Arial"/>
          <w:sz w:val="18"/>
          <w:szCs w:val="20"/>
        </w:rPr>
      </w:pPr>
      <w:r>
        <w:rPr>
          <w:rFonts w:cs="Arial"/>
          <w:b/>
          <w:bCs/>
          <w:sz w:val="18"/>
          <w:szCs w:val="20"/>
        </w:rPr>
        <w:t>NOTE:</w:t>
      </w:r>
      <w:r>
        <w:rPr>
          <w:rFonts w:cs="Arial"/>
          <w:sz w:val="18"/>
          <w:szCs w:val="20"/>
        </w:rPr>
        <w:t xml:space="preserve"> </w:t>
      </w:r>
      <w:r w:rsidR="002775A1" w:rsidRPr="00226958">
        <w:rPr>
          <w:rFonts w:cs="Arial"/>
          <w:szCs w:val="20"/>
        </w:rPr>
        <w:t>The definition no longer includes “awaiting foster care placement.” The deletion of “awaiting foster care placement” goes into effect on December 10, 2016, in every State except Delaware and Nevada, where the deletion is effective on December 10, 2017. (Section 725(2)(B)(i)).</w:t>
      </w:r>
    </w:p>
    <w:p w14:paraId="00A38B11" w14:textId="77777777" w:rsidR="0024520C" w:rsidRDefault="0024520C" w:rsidP="00226958">
      <w:pPr>
        <w:ind w:left="360"/>
      </w:pPr>
    </w:p>
    <w:p w14:paraId="00A38B12" w14:textId="77777777" w:rsidR="0024520C" w:rsidRPr="0024520C" w:rsidRDefault="0024520C" w:rsidP="00226958">
      <w:pPr>
        <w:ind w:left="360"/>
        <w:rPr>
          <w:b/>
          <w:u w:val="single"/>
        </w:rPr>
      </w:pPr>
      <w:r>
        <w:rPr>
          <w:b/>
          <w:u w:val="single"/>
        </w:rPr>
        <w:t>Unaccompanied Y</w:t>
      </w:r>
      <w:r w:rsidRPr="0024520C">
        <w:rPr>
          <w:b/>
          <w:u w:val="single"/>
        </w:rPr>
        <w:t xml:space="preserve">outh  </w:t>
      </w:r>
    </w:p>
    <w:p w14:paraId="00A38B13" w14:textId="77777777" w:rsidR="00320850" w:rsidRPr="00244226" w:rsidRDefault="0024520C" w:rsidP="00226958">
      <w:pPr>
        <w:ind w:left="360"/>
      </w:pPr>
      <w:r>
        <w:t xml:space="preserve">Homeless student as defined by McKinney Vento NOT in the presence of a parent, guardian or legal status identified by the court system (e.g., Guardian ad Litem, court system or foster parent). The term unaccompanied youth applies ONLY to homeless students and includes youth in homeless situations who are not in the physical custody of a parent or guardian.  Examples would include but are not limited </w:t>
      </w:r>
      <w:r w:rsidR="009C25A1">
        <w:t>to young</w:t>
      </w:r>
      <w:r>
        <w:t xml:space="preserve"> people who have run away from home, been thrown out of their homes, and/or been abandoned by parents or guardians.  Unaccompanied youth have the same rights as other students </w:t>
      </w:r>
      <w:r w:rsidR="009C25A1">
        <w:t>experiencing homelessness</w:t>
      </w:r>
      <w:r>
        <w:t>.  These young people are separated from their parents for a variety of reasons. The primary causes of homelessness among unaccompanied youth are physical or sexual abuse by a parent or guardian, neglect, parental substance abuse, and family conflict. Schools may not condition school enrollment upon the receipt of proof of legal guardianship by caregivers of homeless, unaccompanied youth; nor may they require caregivers to become legal guardians within a certain period of time after the child enrolls in school.  Note that the absence of an available caregiver must not impede enrollment. Unaccompanied, homeless youth who are on their own completely must be enrolled in school immediately.</w:t>
      </w:r>
    </w:p>
    <w:p w14:paraId="00A38B14" w14:textId="77777777" w:rsidR="004A7579" w:rsidRDefault="004A7579" w:rsidP="00226958">
      <w:pPr>
        <w:ind w:left="360"/>
      </w:pPr>
    </w:p>
    <w:p w14:paraId="00A38B15" w14:textId="77777777" w:rsidR="004A7579" w:rsidRDefault="004A7579" w:rsidP="002775A1"/>
    <w:tbl>
      <w:tblPr>
        <w:tblpPr w:leftFromText="180" w:rightFromText="180" w:vertAnchor="text" w:horzAnchor="margin" w:tblpXSpec="center" w:tblpY="-13"/>
        <w:tblW w:w="0" w:type="auto"/>
        <w:jc w:val="center"/>
        <w:shd w:val="clear" w:color="auto" w:fill="4F81BD"/>
        <w:tblLook w:val="01E0" w:firstRow="1" w:lastRow="1" w:firstColumn="1" w:lastColumn="1" w:noHBand="0" w:noVBand="0"/>
      </w:tblPr>
      <w:tblGrid>
        <w:gridCol w:w="10188"/>
      </w:tblGrid>
      <w:tr w:rsidR="009C6835" w14:paraId="00A38B17" w14:textId="77777777" w:rsidTr="00864E70">
        <w:trPr>
          <w:trHeight w:val="431"/>
          <w:jc w:val="center"/>
        </w:trPr>
        <w:tc>
          <w:tcPr>
            <w:tcW w:w="10188" w:type="dxa"/>
            <w:shd w:val="clear" w:color="auto" w:fill="4F81BD"/>
            <w:vAlign w:val="center"/>
          </w:tcPr>
          <w:p w14:paraId="00A38B16" w14:textId="77777777" w:rsidR="007846DD" w:rsidRDefault="009C6835" w:rsidP="00705441">
            <w:pPr>
              <w:pStyle w:val="TitleBars"/>
              <w:framePr w:hSpace="0" w:wrap="auto" w:vAnchor="margin" w:hAnchor="text" w:xAlign="left" w:yAlign="inline"/>
            </w:pPr>
            <w:bookmarkStart w:id="223" w:name="_Toc489619298"/>
            <w:r w:rsidRPr="00151283">
              <w:t xml:space="preserve">Appendix </w:t>
            </w:r>
            <w:r>
              <w:t>T</w:t>
            </w:r>
            <w:r w:rsidRPr="00151283">
              <w:t xml:space="preserve"> –  </w:t>
            </w:r>
            <w:r>
              <w:t>Accessing Stars</w:t>
            </w:r>
            <w:bookmarkEnd w:id="223"/>
          </w:p>
        </w:tc>
      </w:tr>
    </w:tbl>
    <w:p w14:paraId="00A38B18" w14:textId="77777777" w:rsidR="009C6835" w:rsidRDefault="009C6835" w:rsidP="00226958">
      <w:pPr>
        <w:ind w:left="360"/>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288" w:type="dxa"/>
          <w:left w:w="115" w:type="dxa"/>
          <w:bottom w:w="288" w:type="dxa"/>
          <w:right w:w="115" w:type="dxa"/>
        </w:tblCellMar>
        <w:tblLook w:val="04A0" w:firstRow="1" w:lastRow="0" w:firstColumn="1" w:lastColumn="0" w:noHBand="0" w:noVBand="1"/>
      </w:tblPr>
      <w:tblGrid>
        <w:gridCol w:w="4734"/>
      </w:tblGrid>
      <w:tr w:rsidR="00652670" w14:paraId="00A38B1A" w14:textId="77777777" w:rsidTr="00C87087">
        <w:trPr>
          <w:jc w:val="center"/>
        </w:trPr>
        <w:tc>
          <w:tcPr>
            <w:tcW w:w="4734" w:type="dxa"/>
          </w:tcPr>
          <w:p w14:paraId="00A38B19" w14:textId="77777777" w:rsidR="00652670" w:rsidRPr="00C87087" w:rsidRDefault="00652670" w:rsidP="00226958">
            <w:pPr>
              <w:ind w:left="360"/>
              <w:jc w:val="center"/>
              <w:rPr>
                <w:color w:val="4F81BD"/>
                <w:sz w:val="18"/>
                <w:szCs w:val="18"/>
              </w:rPr>
            </w:pPr>
            <w:r w:rsidRPr="00C87087">
              <w:rPr>
                <w:color w:val="4F81BD"/>
                <w:sz w:val="18"/>
                <w:szCs w:val="18"/>
              </w:rPr>
              <w:t xml:space="preserve">Internet Explorer is the recommended </w:t>
            </w:r>
            <w:r w:rsidRPr="00C87087">
              <w:rPr>
                <w:color w:val="4F81BD"/>
                <w:sz w:val="18"/>
                <w:szCs w:val="18"/>
              </w:rPr>
              <w:br/>
              <w:t>browser for STARS</w:t>
            </w:r>
          </w:p>
        </w:tc>
      </w:tr>
    </w:tbl>
    <w:p w14:paraId="00A38B1B" w14:textId="77777777" w:rsidR="00652670" w:rsidRDefault="00652670" w:rsidP="00226958">
      <w:pPr>
        <w:ind w:left="360"/>
      </w:pPr>
    </w:p>
    <w:p w14:paraId="00A38B1C" w14:textId="77777777" w:rsidR="00652670" w:rsidRPr="003519ED" w:rsidRDefault="00652670" w:rsidP="00226958">
      <w:pPr>
        <w:ind w:left="360"/>
        <w:rPr>
          <w:color w:val="4F81BD"/>
          <w:sz w:val="18"/>
          <w:szCs w:val="18"/>
        </w:rPr>
      </w:pPr>
      <w:r w:rsidRPr="003519ED">
        <w:rPr>
          <w:sz w:val="18"/>
          <w:szCs w:val="18"/>
        </w:rPr>
        <w:t xml:space="preserve">From your browser, go to </w:t>
      </w:r>
      <w:r w:rsidRPr="003519ED">
        <w:rPr>
          <w:color w:val="4F81BD"/>
          <w:sz w:val="18"/>
          <w:szCs w:val="18"/>
        </w:rPr>
        <w:t xml:space="preserve">http://eui.ped.state.nm.us/sites/STARS/ </w:t>
      </w:r>
    </w:p>
    <w:p w14:paraId="00A38B1D" w14:textId="77777777" w:rsidR="00652670" w:rsidRPr="003519ED" w:rsidRDefault="00652670" w:rsidP="00226958">
      <w:pPr>
        <w:ind w:left="360"/>
        <w:rPr>
          <w:sz w:val="18"/>
          <w:szCs w:val="18"/>
        </w:rPr>
      </w:pPr>
    </w:p>
    <w:p w14:paraId="00A38B1E" w14:textId="77777777" w:rsidR="00652670" w:rsidRPr="003519ED" w:rsidRDefault="00652670" w:rsidP="00226958">
      <w:pPr>
        <w:ind w:left="360"/>
        <w:rPr>
          <w:b/>
          <w:color w:val="4F81BD"/>
          <w:sz w:val="18"/>
          <w:szCs w:val="18"/>
        </w:rPr>
      </w:pPr>
      <w:r w:rsidRPr="003519ED">
        <w:rPr>
          <w:sz w:val="18"/>
          <w:szCs w:val="18"/>
        </w:rPr>
        <w:t xml:space="preserve">You will be prompted for a </w:t>
      </w:r>
      <w:r w:rsidRPr="003519ED">
        <w:rPr>
          <w:b/>
          <w:color w:val="4F81BD"/>
          <w:sz w:val="18"/>
          <w:szCs w:val="18"/>
        </w:rPr>
        <w:t>User name:</w:t>
      </w:r>
      <w:r w:rsidRPr="003519ED">
        <w:rPr>
          <w:sz w:val="18"/>
          <w:szCs w:val="18"/>
        </w:rPr>
        <w:t xml:space="preserve"> and </w:t>
      </w:r>
      <w:r w:rsidRPr="003519ED">
        <w:rPr>
          <w:b/>
          <w:color w:val="4F81BD"/>
          <w:sz w:val="18"/>
          <w:szCs w:val="18"/>
        </w:rPr>
        <w:t>Password:</w:t>
      </w:r>
    </w:p>
    <w:p w14:paraId="00A38B1F" w14:textId="77777777" w:rsidR="00652670" w:rsidRPr="003519ED" w:rsidRDefault="009A023A" w:rsidP="00226958">
      <w:pPr>
        <w:ind w:left="360"/>
        <w:rPr>
          <w:i/>
          <w:sz w:val="18"/>
          <w:szCs w:val="18"/>
        </w:rPr>
      </w:pPr>
      <w:r>
        <w:rPr>
          <w:i/>
          <w:noProof/>
          <w:sz w:val="18"/>
          <w:szCs w:val="18"/>
        </w:rPr>
        <w:drawing>
          <wp:anchor distT="0" distB="0" distL="114300" distR="114300" simplePos="0" relativeHeight="251659776" behindDoc="1" locked="0" layoutInCell="1" allowOverlap="1" wp14:anchorId="00A39D41" wp14:editId="00A39D42">
            <wp:simplePos x="0" y="0"/>
            <wp:positionH relativeFrom="column">
              <wp:posOffset>19050</wp:posOffset>
            </wp:positionH>
            <wp:positionV relativeFrom="paragraph">
              <wp:posOffset>49530</wp:posOffset>
            </wp:positionV>
            <wp:extent cx="2175510" cy="1866900"/>
            <wp:effectExtent l="19050" t="0" r="0" b="0"/>
            <wp:wrapTight wrapText="bothSides">
              <wp:wrapPolygon edited="0">
                <wp:start x="-189" y="0"/>
                <wp:lineTo x="-189" y="21380"/>
                <wp:lineTo x="21562" y="21380"/>
                <wp:lineTo x="21562" y="0"/>
                <wp:lineTo x="-189"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9" cstate="print"/>
                    <a:srcRect/>
                    <a:stretch>
                      <a:fillRect/>
                    </a:stretch>
                  </pic:blipFill>
                  <pic:spPr bwMode="auto">
                    <a:xfrm>
                      <a:off x="0" y="0"/>
                      <a:ext cx="2175510" cy="1866900"/>
                    </a:xfrm>
                    <a:prstGeom prst="rect">
                      <a:avLst/>
                    </a:prstGeom>
                    <a:noFill/>
                    <a:ln w="9525">
                      <a:noFill/>
                      <a:miter lim="800000"/>
                      <a:headEnd/>
                      <a:tailEnd/>
                    </a:ln>
                  </pic:spPr>
                </pic:pic>
              </a:graphicData>
            </a:graphic>
          </wp:anchor>
        </w:drawing>
      </w:r>
    </w:p>
    <w:p w14:paraId="00A38B20" w14:textId="77777777" w:rsidR="006772D5" w:rsidRDefault="00225D3B" w:rsidP="00226958">
      <w:pPr>
        <w:ind w:left="360"/>
        <w:jc w:val="both"/>
        <w:rPr>
          <w:sz w:val="18"/>
          <w:szCs w:val="18"/>
        </w:rPr>
      </w:pPr>
      <w:r w:rsidRPr="00225D3B">
        <w:rPr>
          <w:sz w:val="18"/>
          <w:szCs w:val="18"/>
        </w:rPr>
        <w:t xml:space="preserve">Your </w:t>
      </w:r>
      <w:r w:rsidRPr="00225D3B">
        <w:rPr>
          <w:b/>
          <w:color w:val="4F81BD"/>
          <w:sz w:val="18"/>
          <w:szCs w:val="18"/>
        </w:rPr>
        <w:t xml:space="preserve">User </w:t>
      </w:r>
      <w:r w:rsidR="009C25A1" w:rsidRPr="00225D3B">
        <w:rPr>
          <w:b/>
          <w:color w:val="4F81BD"/>
          <w:sz w:val="18"/>
          <w:szCs w:val="18"/>
        </w:rPr>
        <w:t>name</w:t>
      </w:r>
      <w:r w:rsidR="009C25A1" w:rsidRPr="00225D3B">
        <w:rPr>
          <w:sz w:val="18"/>
          <w:szCs w:val="18"/>
        </w:rPr>
        <w:t xml:space="preserve"> is</w:t>
      </w:r>
      <w:r w:rsidRPr="00225D3B">
        <w:rPr>
          <w:sz w:val="18"/>
          <w:szCs w:val="18"/>
        </w:rPr>
        <w:t xml:space="preserve"> the email address you provided to the STARS Help Desk when you requested a STARS account. </w:t>
      </w:r>
    </w:p>
    <w:p w14:paraId="00A38B21" w14:textId="77777777" w:rsidR="006F2567" w:rsidRDefault="006F2567" w:rsidP="00226958">
      <w:pPr>
        <w:ind w:left="360"/>
        <w:jc w:val="both"/>
        <w:rPr>
          <w:sz w:val="18"/>
          <w:szCs w:val="18"/>
        </w:rPr>
      </w:pPr>
    </w:p>
    <w:p w14:paraId="00A38B22" w14:textId="77777777" w:rsidR="00652670" w:rsidRPr="00AF186F" w:rsidRDefault="00652670" w:rsidP="00226958">
      <w:pPr>
        <w:ind w:left="360"/>
        <w:jc w:val="both"/>
        <w:rPr>
          <w:sz w:val="18"/>
          <w:szCs w:val="18"/>
        </w:rPr>
      </w:pPr>
    </w:p>
    <w:p w14:paraId="00A38B23" w14:textId="77777777" w:rsidR="006772D5" w:rsidRDefault="00225D3B" w:rsidP="00226958">
      <w:pPr>
        <w:ind w:left="360"/>
        <w:jc w:val="both"/>
        <w:rPr>
          <w:sz w:val="18"/>
          <w:szCs w:val="18"/>
        </w:rPr>
      </w:pPr>
      <w:r w:rsidRPr="00225D3B">
        <w:rPr>
          <w:sz w:val="18"/>
          <w:szCs w:val="18"/>
        </w:rPr>
        <w:t xml:space="preserve">If you cannot remember your password, call the STARS Help Desk at (505) 827-7935. </w:t>
      </w:r>
    </w:p>
    <w:p w14:paraId="00A38B24" w14:textId="77777777" w:rsidR="00652670" w:rsidRDefault="00652670" w:rsidP="00226958">
      <w:pPr>
        <w:ind w:left="360"/>
        <w:rPr>
          <w:szCs w:val="20"/>
        </w:rPr>
      </w:pPr>
    </w:p>
    <w:p w14:paraId="00A38B25" w14:textId="77777777" w:rsidR="00652670" w:rsidRDefault="00652670" w:rsidP="00226958">
      <w:pPr>
        <w:ind w:left="360"/>
      </w:pPr>
    </w:p>
    <w:p w14:paraId="00A38B26" w14:textId="77777777" w:rsidR="006772D5" w:rsidRDefault="006F2567" w:rsidP="00226958">
      <w:pPr>
        <w:ind w:left="360"/>
        <w:jc w:val="both"/>
        <w:rPr>
          <w:sz w:val="18"/>
          <w:szCs w:val="18"/>
        </w:rPr>
      </w:pPr>
      <w:r w:rsidRPr="006F2567">
        <w:rPr>
          <w:sz w:val="18"/>
          <w:szCs w:val="18"/>
        </w:rPr>
        <w:t xml:space="preserve">If you do not have a STARS account, complete the “STARS User Authorization Form” included at the back of this manual. </w:t>
      </w:r>
      <w:r w:rsidRPr="006F2567">
        <w:rPr>
          <w:sz w:val="18"/>
          <w:szCs w:val="18"/>
        </w:rPr>
        <w:br/>
        <w:t xml:space="preserve">You may also download the form from </w:t>
      </w:r>
      <w:r w:rsidRPr="006F2567">
        <w:rPr>
          <w:color w:val="4F81BD"/>
          <w:sz w:val="18"/>
          <w:szCs w:val="18"/>
        </w:rPr>
        <w:t>http://www.ped.state.nm.us/STARS/</w:t>
      </w:r>
      <w:r w:rsidRPr="006F2567">
        <w:rPr>
          <w:sz w:val="18"/>
          <w:szCs w:val="18"/>
        </w:rPr>
        <w:t>.</w:t>
      </w:r>
    </w:p>
    <w:p w14:paraId="00A38B27" w14:textId="77777777" w:rsidR="006F2567" w:rsidRDefault="006F2567" w:rsidP="00226958">
      <w:pPr>
        <w:ind w:left="360"/>
        <w:rPr>
          <w:sz w:val="18"/>
          <w:szCs w:val="18"/>
        </w:rPr>
      </w:pPr>
    </w:p>
    <w:p w14:paraId="00A38B28" w14:textId="77777777" w:rsidR="006F2567" w:rsidRDefault="006F2567" w:rsidP="00226958">
      <w:pPr>
        <w:ind w:left="360"/>
        <w:rPr>
          <w:sz w:val="18"/>
          <w:szCs w:val="18"/>
        </w:rPr>
      </w:pPr>
    </w:p>
    <w:p w14:paraId="00A38B29" w14:textId="77777777" w:rsidR="006F2567" w:rsidRDefault="006F2567" w:rsidP="00226958">
      <w:pPr>
        <w:ind w:left="360"/>
        <w:rPr>
          <w:sz w:val="18"/>
          <w:szCs w:val="18"/>
        </w:rPr>
      </w:pPr>
    </w:p>
    <w:p w14:paraId="00A38B2A" w14:textId="77777777" w:rsidR="00652670" w:rsidRPr="00652670" w:rsidRDefault="00652670" w:rsidP="00226958">
      <w:pPr>
        <w:ind w:left="360"/>
        <w:rPr>
          <w:sz w:val="18"/>
          <w:szCs w:val="18"/>
        </w:rPr>
      </w:pPr>
      <w:r w:rsidRPr="00AF186F">
        <w:rPr>
          <w:sz w:val="18"/>
          <w:szCs w:val="18"/>
        </w:rPr>
        <w:t>After you login, you will see the STARS Site Collection page:</w:t>
      </w:r>
      <w:r>
        <w:rPr>
          <w:sz w:val="18"/>
          <w:szCs w:val="18"/>
        </w:rPr>
        <w:br/>
      </w:r>
    </w:p>
    <w:p w14:paraId="00A38B2B" w14:textId="77777777" w:rsidR="00652670" w:rsidRDefault="00A22838" w:rsidP="00226958">
      <w:pPr>
        <w:ind w:left="360"/>
      </w:pPr>
      <w:r>
        <w:rPr>
          <w:noProof/>
        </w:rPr>
        <w:drawing>
          <wp:inline distT="0" distB="0" distL="0" distR="0" wp14:anchorId="00A39D43" wp14:editId="00A39D44">
            <wp:extent cx="4739640" cy="3794760"/>
            <wp:effectExtent l="19050" t="0" r="381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0" cstate="print"/>
                    <a:srcRect/>
                    <a:stretch>
                      <a:fillRect/>
                    </a:stretch>
                  </pic:blipFill>
                  <pic:spPr bwMode="auto">
                    <a:xfrm>
                      <a:off x="0" y="0"/>
                      <a:ext cx="4739640" cy="3794760"/>
                    </a:xfrm>
                    <a:prstGeom prst="rect">
                      <a:avLst/>
                    </a:prstGeom>
                    <a:noFill/>
                    <a:ln w="9525">
                      <a:noFill/>
                      <a:miter lim="800000"/>
                      <a:headEnd/>
                      <a:tailEnd/>
                    </a:ln>
                  </pic:spPr>
                </pic:pic>
              </a:graphicData>
            </a:graphic>
          </wp:inline>
        </w:drawing>
      </w:r>
    </w:p>
    <w:p w14:paraId="00A38B2C" w14:textId="77777777" w:rsidR="00652670" w:rsidRDefault="00652670" w:rsidP="00226958">
      <w:pPr>
        <w:ind w:left="360"/>
        <w:jc w:val="center"/>
      </w:pPr>
    </w:p>
    <w:p w14:paraId="00A38B2D" w14:textId="77777777" w:rsidR="006F2567" w:rsidRDefault="006F2567" w:rsidP="00226958">
      <w:pPr>
        <w:ind w:left="360"/>
        <w:rPr>
          <w:sz w:val="18"/>
          <w:szCs w:val="18"/>
        </w:rPr>
      </w:pPr>
    </w:p>
    <w:p w14:paraId="00A38B2E" w14:textId="77777777" w:rsidR="00652670" w:rsidRPr="00AF186F" w:rsidRDefault="00652670" w:rsidP="00226958">
      <w:pPr>
        <w:ind w:left="360"/>
        <w:rPr>
          <w:sz w:val="18"/>
          <w:szCs w:val="18"/>
        </w:rPr>
      </w:pPr>
      <w:r w:rsidRPr="00AF186F">
        <w:rPr>
          <w:sz w:val="18"/>
          <w:szCs w:val="18"/>
        </w:rPr>
        <w:t xml:space="preserve">To run STARS production reports, click </w:t>
      </w:r>
      <w:r w:rsidRPr="00AF186F">
        <w:rPr>
          <w:b/>
          <w:color w:val="4F81BD"/>
          <w:sz w:val="18"/>
          <w:szCs w:val="18"/>
        </w:rPr>
        <w:t>STARS Reporting</w:t>
      </w:r>
      <w:r w:rsidRPr="00AF186F">
        <w:rPr>
          <w:sz w:val="18"/>
          <w:szCs w:val="18"/>
        </w:rPr>
        <w:t xml:space="preserve"> on the top row:</w:t>
      </w:r>
    </w:p>
    <w:p w14:paraId="00A38B2F" w14:textId="77777777" w:rsidR="00652670" w:rsidRDefault="00652670" w:rsidP="00226958">
      <w:pPr>
        <w:ind w:left="360"/>
      </w:pPr>
    </w:p>
    <w:p w14:paraId="00A38B30" w14:textId="77777777" w:rsidR="00652670" w:rsidRDefault="00A22838" w:rsidP="00226958">
      <w:pPr>
        <w:ind w:left="360"/>
      </w:pPr>
      <w:r>
        <w:rPr>
          <w:noProof/>
        </w:rPr>
        <w:drawing>
          <wp:inline distT="0" distB="0" distL="0" distR="0" wp14:anchorId="00A39D45" wp14:editId="00A39D46">
            <wp:extent cx="4716780" cy="3771900"/>
            <wp:effectExtent l="19050" t="0" r="7620" b="0"/>
            <wp:docPr id="4" name="Picture 1" descr="starsRepor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sReporting.png"/>
                    <pic:cNvPicPr>
                      <a:picLocks noChangeAspect="1" noChangeArrowheads="1"/>
                    </pic:cNvPicPr>
                  </pic:nvPicPr>
                  <pic:blipFill>
                    <a:blip r:embed="rId441" cstate="print"/>
                    <a:srcRect/>
                    <a:stretch>
                      <a:fillRect/>
                    </a:stretch>
                  </pic:blipFill>
                  <pic:spPr bwMode="auto">
                    <a:xfrm>
                      <a:off x="0" y="0"/>
                      <a:ext cx="4716780" cy="3771900"/>
                    </a:xfrm>
                    <a:prstGeom prst="rect">
                      <a:avLst/>
                    </a:prstGeom>
                    <a:noFill/>
                    <a:ln w="9525">
                      <a:noFill/>
                      <a:miter lim="800000"/>
                      <a:headEnd/>
                      <a:tailEnd/>
                    </a:ln>
                  </pic:spPr>
                </pic:pic>
              </a:graphicData>
            </a:graphic>
          </wp:inline>
        </w:drawing>
      </w:r>
    </w:p>
    <w:p w14:paraId="00A38B31" w14:textId="77777777" w:rsidR="00652670" w:rsidRDefault="00652670" w:rsidP="00226958">
      <w:pPr>
        <w:ind w:left="360"/>
      </w:pPr>
    </w:p>
    <w:p w14:paraId="00A38B32" w14:textId="77777777" w:rsidR="00652670" w:rsidRDefault="00652670" w:rsidP="00226958">
      <w:pPr>
        <w:ind w:left="360"/>
      </w:pPr>
    </w:p>
    <w:p w14:paraId="00A38B33" w14:textId="77777777" w:rsidR="00652670" w:rsidRPr="00AF186F" w:rsidRDefault="00652670" w:rsidP="00226958">
      <w:pPr>
        <w:ind w:left="360"/>
        <w:rPr>
          <w:sz w:val="18"/>
          <w:szCs w:val="18"/>
        </w:rPr>
      </w:pPr>
      <w:r w:rsidRPr="00AF186F">
        <w:rPr>
          <w:sz w:val="18"/>
          <w:szCs w:val="18"/>
        </w:rPr>
        <w:t xml:space="preserve">From the </w:t>
      </w:r>
      <w:r w:rsidRPr="00AF186F">
        <w:rPr>
          <w:b/>
          <w:color w:val="4F81BD"/>
          <w:sz w:val="18"/>
          <w:szCs w:val="18"/>
        </w:rPr>
        <w:t xml:space="preserve">STARS Reporting </w:t>
      </w:r>
      <w:r w:rsidRPr="00AF186F">
        <w:rPr>
          <w:sz w:val="18"/>
          <w:szCs w:val="18"/>
        </w:rPr>
        <w:t xml:space="preserve">page, click one of the links for </w:t>
      </w:r>
      <w:r w:rsidRPr="00AF186F">
        <w:rPr>
          <w:b/>
          <w:color w:val="4F81BD"/>
          <w:sz w:val="18"/>
          <w:szCs w:val="18"/>
        </w:rPr>
        <w:t>Public Folders</w:t>
      </w:r>
      <w:r w:rsidRPr="00AF186F">
        <w:rPr>
          <w:sz w:val="18"/>
          <w:szCs w:val="18"/>
        </w:rPr>
        <w:t xml:space="preserve"> – they all go to the same place:</w:t>
      </w:r>
    </w:p>
    <w:p w14:paraId="00A38B34" w14:textId="77777777" w:rsidR="00652670" w:rsidRDefault="00652670" w:rsidP="00226958">
      <w:pPr>
        <w:ind w:left="360"/>
      </w:pPr>
    </w:p>
    <w:p w14:paraId="00A38B35" w14:textId="77777777" w:rsidR="00652670" w:rsidRDefault="00A22838" w:rsidP="00226958">
      <w:pPr>
        <w:ind w:left="360"/>
      </w:pPr>
      <w:r>
        <w:rPr>
          <w:noProof/>
        </w:rPr>
        <w:drawing>
          <wp:inline distT="0" distB="0" distL="0" distR="0" wp14:anchorId="00A39D47" wp14:editId="00A39D48">
            <wp:extent cx="5768340" cy="1958340"/>
            <wp:effectExtent l="19050" t="0" r="3810"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2" cstate="print"/>
                    <a:srcRect/>
                    <a:stretch>
                      <a:fillRect/>
                    </a:stretch>
                  </pic:blipFill>
                  <pic:spPr bwMode="auto">
                    <a:xfrm>
                      <a:off x="0" y="0"/>
                      <a:ext cx="5768340" cy="1958340"/>
                    </a:xfrm>
                    <a:prstGeom prst="rect">
                      <a:avLst/>
                    </a:prstGeom>
                    <a:noFill/>
                    <a:ln w="9525">
                      <a:noFill/>
                      <a:miter lim="800000"/>
                      <a:headEnd/>
                      <a:tailEnd/>
                    </a:ln>
                  </pic:spPr>
                </pic:pic>
              </a:graphicData>
            </a:graphic>
          </wp:inline>
        </w:drawing>
      </w:r>
    </w:p>
    <w:p w14:paraId="00A38B36" w14:textId="77777777" w:rsidR="00652670" w:rsidRDefault="00652670" w:rsidP="00226958">
      <w:pPr>
        <w:ind w:left="360"/>
        <w:jc w:val="center"/>
      </w:pPr>
    </w:p>
    <w:p w14:paraId="00A38B37" w14:textId="77777777" w:rsidR="00652670" w:rsidRDefault="00652670" w:rsidP="00226958">
      <w:pPr>
        <w:ind w:left="360"/>
      </w:pPr>
    </w:p>
    <w:p w14:paraId="00A38B38" w14:textId="77777777" w:rsidR="00652670" w:rsidRDefault="00652670" w:rsidP="00226958">
      <w:pPr>
        <w:ind w:left="360"/>
      </w:pPr>
    </w:p>
    <w:p w14:paraId="00A38B39" w14:textId="77777777" w:rsidR="00652670" w:rsidRPr="00AF186F" w:rsidRDefault="00652670" w:rsidP="00226958">
      <w:pPr>
        <w:ind w:left="360"/>
        <w:rPr>
          <w:sz w:val="18"/>
          <w:szCs w:val="18"/>
        </w:rPr>
      </w:pPr>
      <w:r w:rsidRPr="00AF186F">
        <w:rPr>
          <w:sz w:val="18"/>
          <w:szCs w:val="18"/>
        </w:rPr>
        <w:t xml:space="preserve">From the list of Public Folders, go to the </w:t>
      </w:r>
      <w:r w:rsidRPr="00AF186F">
        <w:rPr>
          <w:b/>
          <w:color w:val="4F81BD"/>
          <w:sz w:val="18"/>
          <w:szCs w:val="18"/>
        </w:rPr>
        <w:t>eScholar Framework – Verify</w:t>
      </w:r>
      <w:r w:rsidRPr="00AF186F">
        <w:rPr>
          <w:sz w:val="18"/>
          <w:szCs w:val="18"/>
        </w:rPr>
        <w:t xml:space="preserve"> folder. All STARS reports will be organized inside this folder.</w:t>
      </w:r>
    </w:p>
    <w:p w14:paraId="00A38B3A" w14:textId="77777777" w:rsidR="00652670" w:rsidRPr="00AF186F" w:rsidRDefault="00652670" w:rsidP="00226958">
      <w:pPr>
        <w:ind w:left="360"/>
        <w:rPr>
          <w:sz w:val="18"/>
          <w:szCs w:val="18"/>
        </w:rPr>
      </w:pPr>
    </w:p>
    <w:p w14:paraId="00A38B3B" w14:textId="77777777" w:rsidR="00652670" w:rsidRPr="00AF186F" w:rsidRDefault="00652670" w:rsidP="00226958">
      <w:pPr>
        <w:ind w:left="360"/>
        <w:rPr>
          <w:sz w:val="18"/>
          <w:szCs w:val="18"/>
        </w:rPr>
      </w:pPr>
    </w:p>
    <w:p w14:paraId="00A38B3C" w14:textId="77777777" w:rsidR="00652670" w:rsidRPr="00AF186F" w:rsidRDefault="00652670" w:rsidP="00226958">
      <w:pPr>
        <w:ind w:left="360"/>
        <w:rPr>
          <w:sz w:val="18"/>
          <w:szCs w:val="18"/>
        </w:rPr>
      </w:pPr>
      <w:r w:rsidRPr="00AF186F">
        <w:rPr>
          <w:sz w:val="18"/>
          <w:szCs w:val="18"/>
        </w:rPr>
        <w:t>For help, call the STARS Help Desk at (505) 827-7935.</w:t>
      </w:r>
    </w:p>
    <w:p w14:paraId="00A38B3D" w14:textId="77777777" w:rsidR="00E53646" w:rsidRDefault="00E53646" w:rsidP="00226958">
      <w:pPr>
        <w:ind w:left="360"/>
        <w:sectPr w:rsidR="00E53646" w:rsidSect="008F607B">
          <w:pgSz w:w="12240" w:h="15840" w:code="1"/>
          <w:pgMar w:top="720" w:right="1080" w:bottom="720" w:left="1080" w:header="432" w:footer="432" w:gutter="0"/>
          <w:cols w:space="720"/>
          <w:docGrid w:linePitch="360"/>
        </w:sectPr>
      </w:pPr>
    </w:p>
    <w:tbl>
      <w:tblPr>
        <w:tblpPr w:leftFromText="180" w:rightFromText="180" w:vertAnchor="text" w:horzAnchor="margin" w:tblpXSpec="center" w:tblpY="-13"/>
        <w:tblW w:w="0" w:type="auto"/>
        <w:jc w:val="center"/>
        <w:shd w:val="clear" w:color="auto" w:fill="4F81BD"/>
        <w:tblLook w:val="01E0" w:firstRow="1" w:lastRow="1" w:firstColumn="1" w:lastColumn="1" w:noHBand="0" w:noVBand="0"/>
      </w:tblPr>
      <w:tblGrid>
        <w:gridCol w:w="10188"/>
      </w:tblGrid>
      <w:tr w:rsidR="001E3BAA" w14:paraId="00A38B3F" w14:textId="77777777" w:rsidTr="008E66DD">
        <w:trPr>
          <w:trHeight w:val="431"/>
          <w:jc w:val="center"/>
        </w:trPr>
        <w:tc>
          <w:tcPr>
            <w:tcW w:w="10188" w:type="dxa"/>
            <w:shd w:val="clear" w:color="auto" w:fill="4F81BD"/>
            <w:vAlign w:val="center"/>
          </w:tcPr>
          <w:p w14:paraId="00A38B3E" w14:textId="77777777" w:rsidR="007846DD" w:rsidRDefault="00151283" w:rsidP="00705441">
            <w:pPr>
              <w:pStyle w:val="TitleBars"/>
              <w:framePr w:hSpace="0" w:wrap="auto" w:vAnchor="margin" w:hAnchor="text" w:xAlign="left" w:yAlign="inline"/>
              <w:rPr>
                <w:i/>
              </w:rPr>
            </w:pPr>
            <w:bookmarkStart w:id="224" w:name="_Toc489619299"/>
            <w:r w:rsidRPr="00226958">
              <w:rPr>
                <w:lang w:val="en-US"/>
              </w:rPr>
              <w:t>Appendix</w:t>
            </w:r>
            <w:r w:rsidRPr="00151283">
              <w:t xml:space="preserve"> U –  Guide to </w:t>
            </w:r>
            <w:r w:rsidRPr="00226958">
              <w:rPr>
                <w:lang w:val="en-US"/>
              </w:rPr>
              <w:t>Extracting</w:t>
            </w:r>
            <w:r w:rsidRPr="00151283">
              <w:t xml:space="preserve"> Data</w:t>
            </w:r>
            <w:bookmarkEnd w:id="224"/>
          </w:p>
        </w:tc>
      </w:tr>
    </w:tbl>
    <w:tbl>
      <w:tblPr>
        <w:tblpPr w:leftFromText="180" w:rightFromText="180" w:vertAnchor="text" w:horzAnchor="margin" w:tblpXSpec="center" w:tblpY="844"/>
        <w:tblW w:w="0" w:type="auto"/>
        <w:jc w:val="center"/>
        <w:shd w:val="clear" w:color="auto" w:fill="C0C0C0"/>
        <w:tblLook w:val="01E0" w:firstRow="1" w:lastRow="1" w:firstColumn="1" w:lastColumn="1" w:noHBand="0" w:noVBand="0"/>
      </w:tblPr>
      <w:tblGrid>
        <w:gridCol w:w="10098"/>
      </w:tblGrid>
      <w:tr w:rsidR="0079263A" w14:paraId="00A38B41" w14:textId="77777777" w:rsidTr="0079263A">
        <w:trPr>
          <w:trHeight w:val="283"/>
          <w:jc w:val="center"/>
        </w:trPr>
        <w:tc>
          <w:tcPr>
            <w:tcW w:w="10098" w:type="dxa"/>
            <w:shd w:val="clear" w:color="auto" w:fill="C0C0C0"/>
            <w:vAlign w:val="center"/>
          </w:tcPr>
          <w:p w14:paraId="00A38B40" w14:textId="77777777" w:rsidR="0079263A" w:rsidRDefault="0079263A" w:rsidP="00226958">
            <w:pPr>
              <w:pStyle w:val="sections"/>
              <w:ind w:left="360"/>
              <w:rPr>
                <w:szCs w:val="20"/>
              </w:rPr>
            </w:pPr>
            <w:bookmarkStart w:id="225" w:name="_Toc489619300"/>
            <w:r>
              <w:rPr>
                <w:szCs w:val="20"/>
              </w:rPr>
              <w:t>1.  Introduction</w:t>
            </w:r>
            <w:bookmarkEnd w:id="225"/>
          </w:p>
        </w:tc>
      </w:tr>
    </w:tbl>
    <w:p w14:paraId="00A38B42" w14:textId="77777777" w:rsidR="00E53646" w:rsidRDefault="00E53646" w:rsidP="00226958">
      <w:pPr>
        <w:ind w:left="360"/>
        <w:jc w:val="center"/>
      </w:pPr>
    </w:p>
    <w:p w14:paraId="00A38B43" w14:textId="77777777" w:rsidR="006772D5" w:rsidRDefault="006772D5">
      <w:pPr>
        <w:ind w:left="360"/>
        <w:jc w:val="center"/>
      </w:pPr>
    </w:p>
    <w:p w14:paraId="00A38B44" w14:textId="77777777" w:rsidR="006772D5" w:rsidRDefault="006772D5">
      <w:pPr>
        <w:ind w:left="360"/>
      </w:pPr>
    </w:p>
    <w:tbl>
      <w:tblPr>
        <w:tblpPr w:leftFromText="180" w:rightFromText="180" w:vertAnchor="text" w:horzAnchor="margin" w:tblpXSpec="center" w:tblpY="-80"/>
        <w:tblW w:w="10098" w:type="dxa"/>
        <w:jc w:val="center"/>
        <w:shd w:val="clear" w:color="auto" w:fill="C0C0C0"/>
        <w:tblLook w:val="01E0" w:firstRow="1" w:lastRow="1" w:firstColumn="1" w:lastColumn="1" w:noHBand="0" w:noVBand="0"/>
      </w:tblPr>
      <w:tblGrid>
        <w:gridCol w:w="10098"/>
      </w:tblGrid>
      <w:tr w:rsidR="007206DB" w14:paraId="00A38B46" w14:textId="77777777" w:rsidTr="00090350">
        <w:trPr>
          <w:trHeight w:val="283"/>
          <w:jc w:val="center"/>
        </w:trPr>
        <w:tc>
          <w:tcPr>
            <w:tcW w:w="10098" w:type="dxa"/>
            <w:shd w:val="clear" w:color="auto" w:fill="C0C0C0"/>
            <w:vAlign w:val="center"/>
          </w:tcPr>
          <w:p w14:paraId="00A38B45" w14:textId="77777777" w:rsidR="007206DB" w:rsidRPr="003B625B" w:rsidRDefault="007206DB" w:rsidP="00226958">
            <w:pPr>
              <w:ind w:left="360"/>
              <w:rPr>
                <w:b/>
              </w:rPr>
            </w:pPr>
            <w:bookmarkStart w:id="226" w:name="_Toc296680220"/>
            <w:r w:rsidRPr="003B625B">
              <w:rPr>
                <w:b/>
              </w:rPr>
              <w:t>Purpose</w:t>
            </w:r>
            <w:bookmarkEnd w:id="226"/>
          </w:p>
        </w:tc>
      </w:tr>
    </w:tbl>
    <w:p w14:paraId="00A38B47" w14:textId="77777777" w:rsidR="006772D5" w:rsidRDefault="00FA59D3">
      <w:pPr>
        <w:pStyle w:val="PlainText"/>
        <w:spacing w:line="240" w:lineRule="exact"/>
        <w:ind w:left="864" w:right="806"/>
        <w:jc w:val="both"/>
        <w:rPr>
          <w:rFonts w:ascii="Arial" w:hAnsi="Arial" w:cs="Arial"/>
        </w:rPr>
      </w:pPr>
      <w:r w:rsidRPr="00CC0D66">
        <w:rPr>
          <w:rFonts w:ascii="Arial" w:hAnsi="Arial" w:cs="Arial"/>
        </w:rPr>
        <w:t>To provide guidance on extracting data from source systems into eScholar Complete Data Warehouse® for PK-12 (CDW-PK12 ™) Data Integration Template format</w:t>
      </w:r>
      <w:r>
        <w:rPr>
          <w:rFonts w:ascii="Arial" w:hAnsi="Arial" w:cs="Arial"/>
        </w:rPr>
        <w:t>.</w:t>
      </w:r>
    </w:p>
    <w:p w14:paraId="00A38B48" w14:textId="77777777" w:rsidR="006772D5" w:rsidRDefault="006772D5">
      <w:pPr>
        <w:ind w:left="360"/>
      </w:pPr>
    </w:p>
    <w:tbl>
      <w:tblPr>
        <w:tblpPr w:leftFromText="180" w:rightFromText="180" w:vertAnchor="text" w:horzAnchor="margin" w:tblpXSpec="center" w:tblpY="32"/>
        <w:tblW w:w="10098" w:type="dxa"/>
        <w:jc w:val="center"/>
        <w:shd w:val="clear" w:color="auto" w:fill="C0C0C0"/>
        <w:tblLook w:val="01E0" w:firstRow="1" w:lastRow="1" w:firstColumn="1" w:lastColumn="1" w:noHBand="0" w:noVBand="0"/>
      </w:tblPr>
      <w:tblGrid>
        <w:gridCol w:w="10098"/>
      </w:tblGrid>
      <w:tr w:rsidR="007206DB" w14:paraId="00A38B4A" w14:textId="77777777" w:rsidTr="00090350">
        <w:trPr>
          <w:trHeight w:val="283"/>
          <w:jc w:val="center"/>
        </w:trPr>
        <w:tc>
          <w:tcPr>
            <w:tcW w:w="10098" w:type="dxa"/>
            <w:shd w:val="clear" w:color="auto" w:fill="C0C0C0"/>
            <w:vAlign w:val="center"/>
          </w:tcPr>
          <w:p w14:paraId="00A38B49" w14:textId="77777777" w:rsidR="007206DB" w:rsidRPr="003B625B" w:rsidRDefault="007206DB" w:rsidP="00226958">
            <w:pPr>
              <w:ind w:left="360"/>
              <w:rPr>
                <w:b/>
              </w:rPr>
            </w:pPr>
            <w:bookmarkStart w:id="227" w:name="_Toc296680221"/>
            <w:r w:rsidRPr="003B625B">
              <w:rPr>
                <w:b/>
              </w:rPr>
              <w:t>Definitions, Acronyms, and Abbreviations</w:t>
            </w:r>
            <w:bookmarkEnd w:id="227"/>
          </w:p>
        </w:tc>
      </w:tr>
    </w:tbl>
    <w:p w14:paraId="00A38B4B" w14:textId="77777777" w:rsidR="006772D5" w:rsidRDefault="006772D5">
      <w:pPr>
        <w:ind w:left="360"/>
      </w:pPr>
    </w:p>
    <w:p w14:paraId="00A38B4C" w14:textId="77777777" w:rsidR="006772D5" w:rsidRDefault="00205101">
      <w:pPr>
        <w:pStyle w:val="PlainText"/>
        <w:spacing w:line="240" w:lineRule="exact"/>
        <w:ind w:left="864" w:right="806"/>
        <w:jc w:val="both"/>
        <w:rPr>
          <w:rFonts w:ascii="Arial" w:hAnsi="Arial" w:cs="Arial"/>
        </w:rPr>
      </w:pPr>
      <w:r w:rsidRPr="00CC0D66">
        <w:rPr>
          <w:rFonts w:ascii="Arial" w:hAnsi="Arial" w:cs="Arial"/>
        </w:rPr>
        <w:t>ASCII:  American Standard Code for Information Interchange.  ASCII is a code for representing English characters as numbers, with each letter assigned a number from 0 to 127. For example, the ASCII code for uppercase M is 77. Most computers use ASCII codes to represent text, which makes it possible to transfer data from one computer to another.</w:t>
      </w:r>
    </w:p>
    <w:p w14:paraId="00A38B4D" w14:textId="77777777" w:rsidR="006772D5" w:rsidRDefault="006772D5">
      <w:pPr>
        <w:pStyle w:val="PlainText"/>
        <w:spacing w:line="240" w:lineRule="exact"/>
        <w:ind w:left="864" w:right="806"/>
        <w:jc w:val="both"/>
        <w:rPr>
          <w:rFonts w:ascii="Arial" w:hAnsi="Arial" w:cs="Arial"/>
        </w:rPr>
      </w:pPr>
    </w:p>
    <w:p w14:paraId="00A38B4E" w14:textId="77777777" w:rsidR="006772D5" w:rsidRDefault="00205101">
      <w:pPr>
        <w:pStyle w:val="PlainText"/>
        <w:spacing w:line="240" w:lineRule="exact"/>
        <w:ind w:left="864" w:right="806"/>
        <w:jc w:val="both"/>
        <w:rPr>
          <w:rFonts w:ascii="Arial" w:hAnsi="Arial" w:cs="Arial"/>
        </w:rPr>
      </w:pPr>
      <w:r w:rsidRPr="00CC0D66">
        <w:rPr>
          <w:rFonts w:ascii="Arial" w:hAnsi="Arial" w:cs="Arial"/>
        </w:rPr>
        <w:t>ISO Date Format:  A date format defined by the International Standards Organization; the ISO Date Format is YYYY-MM-DD and is the required date format within much of CDW-PK12™</w:t>
      </w:r>
      <w:r>
        <w:rPr>
          <w:rFonts w:ascii="Arial" w:hAnsi="Arial" w:cs="Arial"/>
        </w:rPr>
        <w:t>.</w:t>
      </w:r>
    </w:p>
    <w:p w14:paraId="00A38B4F" w14:textId="77777777" w:rsidR="00F101C6" w:rsidRDefault="00F101C6" w:rsidP="00226958">
      <w:pPr>
        <w:ind w:left="360"/>
      </w:pPr>
    </w:p>
    <w:tbl>
      <w:tblPr>
        <w:tblpPr w:leftFromText="180" w:rightFromText="180" w:vertAnchor="text" w:horzAnchor="margin" w:tblpXSpec="center" w:tblpY="-23"/>
        <w:tblW w:w="0" w:type="auto"/>
        <w:jc w:val="center"/>
        <w:shd w:val="clear" w:color="auto" w:fill="C0C0C0"/>
        <w:tblLook w:val="01E0" w:firstRow="1" w:lastRow="1" w:firstColumn="1" w:lastColumn="1" w:noHBand="0" w:noVBand="0"/>
      </w:tblPr>
      <w:tblGrid>
        <w:gridCol w:w="10098"/>
      </w:tblGrid>
      <w:tr w:rsidR="00F101C6" w14:paraId="00A38B51" w14:textId="77777777" w:rsidTr="00F101C6">
        <w:trPr>
          <w:trHeight w:val="283"/>
          <w:jc w:val="center"/>
        </w:trPr>
        <w:tc>
          <w:tcPr>
            <w:tcW w:w="10098" w:type="dxa"/>
            <w:shd w:val="clear" w:color="auto" w:fill="C0C0C0"/>
            <w:vAlign w:val="center"/>
          </w:tcPr>
          <w:p w14:paraId="00A38B50" w14:textId="77777777" w:rsidR="00F101C6" w:rsidRDefault="00E975F9" w:rsidP="00226958">
            <w:pPr>
              <w:pStyle w:val="sections"/>
              <w:ind w:left="360"/>
              <w:rPr>
                <w:szCs w:val="20"/>
              </w:rPr>
            </w:pPr>
            <w:bookmarkStart w:id="228" w:name="_Toc489619301"/>
            <w:r>
              <w:rPr>
                <w:szCs w:val="20"/>
              </w:rPr>
              <w:t xml:space="preserve">2.  </w:t>
            </w:r>
            <w:r w:rsidR="00911E09">
              <w:rPr>
                <w:szCs w:val="20"/>
              </w:rPr>
              <w:t>CDW-PK12 Data</w:t>
            </w:r>
            <w:r w:rsidR="00D85F1B">
              <w:rPr>
                <w:szCs w:val="20"/>
              </w:rPr>
              <w:t xml:space="preserve"> </w:t>
            </w:r>
            <w:r w:rsidR="00911E09" w:rsidRPr="00F101C6">
              <w:rPr>
                <w:szCs w:val="20"/>
              </w:rPr>
              <w:t>I</w:t>
            </w:r>
            <w:r w:rsidR="00911E09">
              <w:rPr>
                <w:szCs w:val="20"/>
              </w:rPr>
              <w:t xml:space="preserve">ntegration </w:t>
            </w:r>
            <w:r w:rsidR="00F101C6" w:rsidRPr="00F101C6">
              <w:rPr>
                <w:szCs w:val="20"/>
              </w:rPr>
              <w:t>T</w:t>
            </w:r>
            <w:r w:rsidR="00911E09">
              <w:rPr>
                <w:szCs w:val="20"/>
              </w:rPr>
              <w:t>emplates</w:t>
            </w:r>
            <w:bookmarkEnd w:id="228"/>
          </w:p>
        </w:tc>
      </w:tr>
    </w:tbl>
    <w:tbl>
      <w:tblPr>
        <w:tblpPr w:leftFromText="180" w:rightFromText="180" w:vertAnchor="text" w:horzAnchor="margin" w:tblpXSpec="center" w:tblpY="72"/>
        <w:tblW w:w="10098" w:type="dxa"/>
        <w:jc w:val="center"/>
        <w:shd w:val="clear" w:color="auto" w:fill="C0C0C0"/>
        <w:tblLook w:val="01E0" w:firstRow="1" w:lastRow="1" w:firstColumn="1" w:lastColumn="1" w:noHBand="0" w:noVBand="0"/>
      </w:tblPr>
      <w:tblGrid>
        <w:gridCol w:w="10098"/>
      </w:tblGrid>
      <w:tr w:rsidR="00F101C6" w14:paraId="00A38B53" w14:textId="77777777" w:rsidTr="00090350">
        <w:trPr>
          <w:trHeight w:val="283"/>
          <w:jc w:val="center"/>
        </w:trPr>
        <w:tc>
          <w:tcPr>
            <w:tcW w:w="10098" w:type="dxa"/>
            <w:shd w:val="clear" w:color="auto" w:fill="C0C0C0"/>
            <w:vAlign w:val="center"/>
          </w:tcPr>
          <w:p w14:paraId="00A38B52" w14:textId="77777777" w:rsidR="00F101C6" w:rsidRPr="003B625B" w:rsidRDefault="00E975F9" w:rsidP="00226958">
            <w:pPr>
              <w:ind w:left="360"/>
              <w:rPr>
                <w:b/>
              </w:rPr>
            </w:pPr>
            <w:bookmarkStart w:id="229" w:name="_Toc296680223"/>
            <w:r w:rsidRPr="003B625B">
              <w:rPr>
                <w:b/>
              </w:rPr>
              <w:t>Overview</w:t>
            </w:r>
            <w:bookmarkEnd w:id="229"/>
          </w:p>
        </w:tc>
      </w:tr>
    </w:tbl>
    <w:p w14:paraId="00A38B54" w14:textId="77777777" w:rsidR="006772D5" w:rsidRDefault="006772D5">
      <w:pPr>
        <w:ind w:left="360"/>
      </w:pPr>
    </w:p>
    <w:p w14:paraId="00A38B55" w14:textId="77777777" w:rsidR="006772D5" w:rsidRDefault="006B427D">
      <w:pPr>
        <w:pStyle w:val="PlainText"/>
        <w:spacing w:line="240" w:lineRule="exact"/>
        <w:ind w:left="864" w:right="806"/>
        <w:jc w:val="both"/>
      </w:pPr>
      <w:r w:rsidRPr="00CC0D66">
        <w:rPr>
          <w:rFonts w:ascii="Arial" w:hAnsi="Arial" w:cs="Arial"/>
        </w:rPr>
        <w:t>The eScholar Data Integration Templates provide the specifications that must be followed to create extract files that can be successfully processed by CDW-PK12 load plans.  The load plans are executed via eScholar Data Manager ® (eDM™).</w:t>
      </w:r>
    </w:p>
    <w:p w14:paraId="00A38B56" w14:textId="77777777" w:rsidR="006772D5" w:rsidRDefault="006772D5">
      <w:pPr>
        <w:ind w:left="360"/>
      </w:pPr>
    </w:p>
    <w:tbl>
      <w:tblPr>
        <w:tblpPr w:leftFromText="180" w:rightFromText="180" w:vertAnchor="text" w:horzAnchor="margin" w:tblpXSpec="center" w:tblpY="-23"/>
        <w:tblW w:w="10098" w:type="dxa"/>
        <w:jc w:val="center"/>
        <w:shd w:val="clear" w:color="auto" w:fill="C0C0C0"/>
        <w:tblLook w:val="01E0" w:firstRow="1" w:lastRow="1" w:firstColumn="1" w:lastColumn="1" w:noHBand="0" w:noVBand="0"/>
      </w:tblPr>
      <w:tblGrid>
        <w:gridCol w:w="10098"/>
      </w:tblGrid>
      <w:tr w:rsidR="00430540" w14:paraId="00A38B58" w14:textId="77777777" w:rsidTr="00090350">
        <w:trPr>
          <w:trHeight w:val="283"/>
          <w:jc w:val="center"/>
        </w:trPr>
        <w:tc>
          <w:tcPr>
            <w:tcW w:w="10098" w:type="dxa"/>
            <w:shd w:val="clear" w:color="auto" w:fill="C0C0C0"/>
            <w:vAlign w:val="center"/>
          </w:tcPr>
          <w:p w14:paraId="00A38B57" w14:textId="77777777" w:rsidR="00430540" w:rsidRPr="003B625B" w:rsidRDefault="00430540" w:rsidP="00226958">
            <w:pPr>
              <w:ind w:left="360"/>
              <w:rPr>
                <w:b/>
              </w:rPr>
            </w:pPr>
            <w:bookmarkStart w:id="230" w:name="_Toc296680227"/>
            <w:r w:rsidRPr="003B625B">
              <w:rPr>
                <w:b/>
              </w:rPr>
              <w:t>Individual Template Structure</w:t>
            </w:r>
            <w:bookmarkEnd w:id="230"/>
          </w:p>
        </w:tc>
      </w:tr>
    </w:tbl>
    <w:p w14:paraId="00A38B59" w14:textId="77777777" w:rsidR="006772D5" w:rsidRDefault="004A7B9E">
      <w:pPr>
        <w:pStyle w:val="PlainText"/>
        <w:spacing w:line="240" w:lineRule="exact"/>
        <w:ind w:left="864" w:right="806"/>
        <w:jc w:val="both"/>
        <w:rPr>
          <w:rFonts w:ascii="Arial" w:hAnsi="Arial" w:cs="Arial"/>
        </w:rPr>
      </w:pPr>
      <w:r w:rsidRPr="00CC0D66">
        <w:rPr>
          <w:rFonts w:ascii="Arial" w:hAnsi="Arial" w:cs="Arial"/>
        </w:rPr>
        <w:t>Each template includes the following header information</w:t>
      </w:r>
      <w:r>
        <w:rPr>
          <w:rFonts w:ascii="Arial" w:hAnsi="Arial" w:cs="Arial"/>
        </w:rPr>
        <w:t>:</w:t>
      </w:r>
    </w:p>
    <w:p w14:paraId="00A38B5A" w14:textId="77777777" w:rsidR="006772D5" w:rsidRDefault="004A7B9E" w:rsidP="00510389">
      <w:pPr>
        <w:pStyle w:val="PlainText"/>
        <w:numPr>
          <w:ilvl w:val="0"/>
          <w:numId w:val="84"/>
        </w:numPr>
        <w:ind w:left="1620" w:right="-483"/>
        <w:rPr>
          <w:rFonts w:ascii="Arial" w:hAnsi="Arial" w:cs="Arial"/>
        </w:rPr>
      </w:pPr>
      <w:r w:rsidRPr="00CC0D66">
        <w:rPr>
          <w:rFonts w:ascii="Arial" w:hAnsi="Arial" w:cs="Arial"/>
        </w:rPr>
        <w:t>Data Domain(s)</w:t>
      </w:r>
    </w:p>
    <w:p w14:paraId="00A38B5B" w14:textId="77777777" w:rsidR="006772D5" w:rsidRDefault="004A7B9E" w:rsidP="00510389">
      <w:pPr>
        <w:pStyle w:val="PlainText"/>
        <w:numPr>
          <w:ilvl w:val="0"/>
          <w:numId w:val="84"/>
        </w:numPr>
        <w:ind w:left="1620" w:right="-483"/>
        <w:rPr>
          <w:rFonts w:ascii="Arial" w:hAnsi="Arial" w:cs="Arial"/>
        </w:rPr>
      </w:pPr>
      <w:r w:rsidRPr="00CC0D66">
        <w:rPr>
          <w:rFonts w:ascii="Arial" w:hAnsi="Arial" w:cs="Arial"/>
        </w:rPr>
        <w:t>Template Name</w:t>
      </w:r>
    </w:p>
    <w:p w14:paraId="00A38B5C" w14:textId="77777777" w:rsidR="006772D5" w:rsidRDefault="004A7B9E" w:rsidP="00510389">
      <w:pPr>
        <w:pStyle w:val="PlainText"/>
        <w:numPr>
          <w:ilvl w:val="0"/>
          <w:numId w:val="84"/>
        </w:numPr>
        <w:ind w:left="1620" w:right="-483"/>
        <w:rPr>
          <w:rFonts w:ascii="Arial" w:hAnsi="Arial" w:cs="Arial"/>
        </w:rPr>
      </w:pPr>
      <w:r w:rsidRPr="00CC0D66">
        <w:rPr>
          <w:rFonts w:ascii="Arial" w:hAnsi="Arial" w:cs="Arial"/>
        </w:rPr>
        <w:t>Target Table / eDM File ID</w:t>
      </w:r>
    </w:p>
    <w:p w14:paraId="00A38B5D" w14:textId="77777777" w:rsidR="006772D5" w:rsidRDefault="006772D5">
      <w:pPr>
        <w:pStyle w:val="PlainText"/>
        <w:ind w:left="360" w:right="-483"/>
        <w:rPr>
          <w:rFonts w:ascii="Arial" w:hAnsi="Arial" w:cs="Arial"/>
        </w:rPr>
      </w:pPr>
    </w:p>
    <w:p w14:paraId="00A38B5E" w14:textId="77777777" w:rsidR="006772D5" w:rsidRDefault="004A7B9E">
      <w:pPr>
        <w:pStyle w:val="PlainText"/>
        <w:spacing w:line="240" w:lineRule="exact"/>
        <w:ind w:left="864" w:right="806"/>
        <w:jc w:val="both"/>
        <w:rPr>
          <w:rFonts w:ascii="Arial" w:hAnsi="Arial" w:cs="Arial"/>
        </w:rPr>
      </w:pPr>
      <w:r w:rsidRPr="00CC0D66">
        <w:rPr>
          <w:rFonts w:ascii="Arial" w:hAnsi="Arial" w:cs="Arial"/>
        </w:rPr>
        <w:t>Each template may include the following columnar information:</w:t>
      </w:r>
    </w:p>
    <w:p w14:paraId="00A38B5F" w14:textId="77777777" w:rsidR="006772D5" w:rsidRDefault="004A7B9E" w:rsidP="00510389">
      <w:pPr>
        <w:pStyle w:val="PlainText"/>
        <w:numPr>
          <w:ilvl w:val="0"/>
          <w:numId w:val="83"/>
        </w:numPr>
        <w:ind w:left="1620" w:right="806"/>
        <w:rPr>
          <w:rFonts w:ascii="Arial" w:hAnsi="Arial" w:cs="Arial"/>
        </w:rPr>
      </w:pPr>
      <w:r w:rsidRPr="00CC0D66">
        <w:rPr>
          <w:rFonts w:ascii="Arial" w:hAnsi="Arial" w:cs="Arial"/>
        </w:rPr>
        <w:t>Field Number</w:t>
      </w:r>
      <w:r w:rsidR="00A678FF">
        <w:rPr>
          <w:rFonts w:ascii="Arial" w:hAnsi="Arial" w:cs="Arial"/>
        </w:rPr>
        <w:t>.</w:t>
      </w:r>
    </w:p>
    <w:p w14:paraId="00A38B60" w14:textId="77777777" w:rsidR="006772D5" w:rsidRDefault="004A7B9E" w:rsidP="00510389">
      <w:pPr>
        <w:pStyle w:val="PlainText"/>
        <w:numPr>
          <w:ilvl w:val="0"/>
          <w:numId w:val="83"/>
        </w:numPr>
        <w:ind w:left="1620" w:right="806"/>
        <w:rPr>
          <w:rFonts w:ascii="Arial" w:hAnsi="Arial" w:cs="Arial"/>
        </w:rPr>
      </w:pPr>
      <w:r w:rsidRPr="00CC0D66">
        <w:rPr>
          <w:rFonts w:ascii="Arial" w:hAnsi="Arial" w:cs="Arial"/>
        </w:rPr>
        <w:t xml:space="preserve">Field Start and End Position for creating fixed-width </w:t>
      </w:r>
      <w:r w:rsidR="009C25A1" w:rsidRPr="00CC0D66">
        <w:rPr>
          <w:rFonts w:ascii="Arial" w:hAnsi="Arial" w:cs="Arial"/>
        </w:rPr>
        <w:t>files Length</w:t>
      </w:r>
      <w:r w:rsidR="00A678FF">
        <w:rPr>
          <w:rFonts w:ascii="Arial" w:hAnsi="Arial" w:cs="Arial"/>
        </w:rPr>
        <w:t>.</w:t>
      </w:r>
      <w:r w:rsidRPr="00CC0D66">
        <w:rPr>
          <w:rFonts w:ascii="Arial" w:hAnsi="Arial" w:cs="Arial"/>
        </w:rPr>
        <w:tab/>
      </w:r>
    </w:p>
    <w:p w14:paraId="00A38B61" w14:textId="77777777" w:rsidR="006772D5" w:rsidRDefault="004A7B9E" w:rsidP="00510389">
      <w:pPr>
        <w:pStyle w:val="PlainText"/>
        <w:numPr>
          <w:ilvl w:val="0"/>
          <w:numId w:val="83"/>
        </w:numPr>
        <w:ind w:left="1620" w:right="806"/>
        <w:rPr>
          <w:rFonts w:ascii="Arial" w:hAnsi="Arial" w:cs="Arial"/>
        </w:rPr>
      </w:pPr>
      <w:r w:rsidRPr="00EE03D6">
        <w:rPr>
          <w:rFonts w:ascii="Arial" w:hAnsi="Arial" w:cs="Arial"/>
        </w:rPr>
        <w:t>Scale and Data Type information:</w:t>
      </w:r>
      <w:r w:rsidR="00A678FF">
        <w:rPr>
          <w:rFonts w:ascii="Arial" w:hAnsi="Arial" w:cs="Arial"/>
        </w:rPr>
        <w:t xml:space="preserve"> S</w:t>
      </w:r>
      <w:r w:rsidR="00C6759A" w:rsidRPr="00C6759A">
        <w:rPr>
          <w:rFonts w:ascii="Arial" w:hAnsi="Arial" w:cs="Arial"/>
        </w:rPr>
        <w:t>cale of any decimal columns (Scale = 0 for integer columns).  If there is no information in this column, the field could be character or date.</w:t>
      </w:r>
    </w:p>
    <w:p w14:paraId="00A38B62" w14:textId="77777777" w:rsidR="006772D5" w:rsidRDefault="004A7B9E" w:rsidP="00510389">
      <w:pPr>
        <w:pStyle w:val="PlainText"/>
        <w:numPr>
          <w:ilvl w:val="0"/>
          <w:numId w:val="83"/>
        </w:numPr>
        <w:ind w:left="1620" w:right="806"/>
        <w:rPr>
          <w:rFonts w:ascii="Arial" w:hAnsi="Arial" w:cs="Arial"/>
        </w:rPr>
      </w:pPr>
      <w:r w:rsidRPr="005D5B02">
        <w:rPr>
          <w:rFonts w:ascii="Arial" w:hAnsi="Arial" w:cs="Arial"/>
        </w:rPr>
        <w:t>Field Name</w:t>
      </w:r>
      <w:r w:rsidR="00691D88">
        <w:rPr>
          <w:rFonts w:ascii="Arial" w:hAnsi="Arial" w:cs="Arial"/>
        </w:rPr>
        <w:t xml:space="preserve">. </w:t>
      </w:r>
      <w:r w:rsidRPr="005D5B02">
        <w:rPr>
          <w:rFonts w:ascii="Arial" w:hAnsi="Arial" w:cs="Arial"/>
        </w:rPr>
        <w:t>Note - All date fields have a field name ending in DATE</w:t>
      </w:r>
      <w:r w:rsidR="00A678FF">
        <w:rPr>
          <w:rFonts w:ascii="Arial" w:hAnsi="Arial" w:cs="Arial"/>
        </w:rPr>
        <w:t>.</w:t>
      </w:r>
    </w:p>
    <w:p w14:paraId="00A38B63" w14:textId="77777777" w:rsidR="006772D5" w:rsidRDefault="004A7B9E" w:rsidP="00510389">
      <w:pPr>
        <w:pStyle w:val="PlainText"/>
        <w:numPr>
          <w:ilvl w:val="0"/>
          <w:numId w:val="83"/>
        </w:numPr>
        <w:ind w:left="1620" w:right="806"/>
        <w:rPr>
          <w:rFonts w:ascii="Arial" w:hAnsi="Arial" w:cs="Arial"/>
        </w:rPr>
      </w:pPr>
      <w:r w:rsidRPr="005D5B02">
        <w:rPr>
          <w:rFonts w:ascii="Arial" w:hAnsi="Arial" w:cs="Arial"/>
        </w:rPr>
        <w:t>Code:</w:t>
      </w:r>
    </w:p>
    <w:p w14:paraId="00A38B64" w14:textId="77777777" w:rsidR="006772D5" w:rsidRDefault="004A7B9E" w:rsidP="00510389">
      <w:pPr>
        <w:pStyle w:val="PlainText"/>
        <w:numPr>
          <w:ilvl w:val="1"/>
          <w:numId w:val="85"/>
        </w:numPr>
        <w:ind w:left="2340" w:right="806"/>
        <w:rPr>
          <w:rFonts w:ascii="Arial" w:hAnsi="Arial" w:cs="Arial"/>
        </w:rPr>
      </w:pPr>
      <w:r w:rsidRPr="00CC0D66">
        <w:rPr>
          <w:rFonts w:ascii="Arial" w:hAnsi="Arial" w:cs="Arial"/>
        </w:rPr>
        <w:t>K - field is a component of the logical key</w:t>
      </w:r>
      <w:r>
        <w:rPr>
          <w:rFonts w:ascii="Arial" w:hAnsi="Arial" w:cs="Arial"/>
        </w:rPr>
        <w:t>.</w:t>
      </w:r>
    </w:p>
    <w:p w14:paraId="00A38B65" w14:textId="77777777" w:rsidR="006772D5" w:rsidRDefault="004A7B9E" w:rsidP="00510389">
      <w:pPr>
        <w:pStyle w:val="PlainText"/>
        <w:numPr>
          <w:ilvl w:val="1"/>
          <w:numId w:val="85"/>
        </w:numPr>
        <w:ind w:left="2340" w:right="806"/>
        <w:rPr>
          <w:rFonts w:ascii="Arial" w:hAnsi="Arial" w:cs="Arial"/>
        </w:rPr>
      </w:pPr>
      <w:r w:rsidRPr="00CC0D66">
        <w:rPr>
          <w:rFonts w:ascii="Arial" w:hAnsi="Arial" w:cs="Arial"/>
        </w:rPr>
        <w:t>U - field is updateable through the load plan based on matching logical key</w:t>
      </w:r>
      <w:r>
        <w:rPr>
          <w:rFonts w:ascii="Arial" w:hAnsi="Arial" w:cs="Arial"/>
        </w:rPr>
        <w:t>.</w:t>
      </w:r>
    </w:p>
    <w:p w14:paraId="00A38B66" w14:textId="77777777" w:rsidR="006772D5" w:rsidRDefault="004A7B9E" w:rsidP="00510389">
      <w:pPr>
        <w:pStyle w:val="PlainText"/>
        <w:numPr>
          <w:ilvl w:val="1"/>
          <w:numId w:val="85"/>
        </w:numPr>
        <w:ind w:left="2340" w:right="806"/>
        <w:rPr>
          <w:rFonts w:ascii="Arial" w:hAnsi="Arial" w:cs="Arial"/>
        </w:rPr>
      </w:pPr>
      <w:r w:rsidRPr="00CC0D66">
        <w:rPr>
          <w:rFonts w:ascii="Arial" w:hAnsi="Arial" w:cs="Arial"/>
        </w:rPr>
        <w:t>R – field is required</w:t>
      </w:r>
      <w:r>
        <w:rPr>
          <w:rFonts w:ascii="Arial" w:hAnsi="Arial" w:cs="Arial"/>
        </w:rPr>
        <w:t>.</w:t>
      </w:r>
    </w:p>
    <w:p w14:paraId="00A38B67" w14:textId="77777777" w:rsidR="006772D5" w:rsidRDefault="004A7B9E" w:rsidP="00510389">
      <w:pPr>
        <w:pStyle w:val="PlainText"/>
        <w:numPr>
          <w:ilvl w:val="1"/>
          <w:numId w:val="85"/>
        </w:numPr>
        <w:ind w:left="2340" w:right="806"/>
        <w:rPr>
          <w:rFonts w:ascii="Arial" w:hAnsi="Arial" w:cs="Arial"/>
        </w:rPr>
      </w:pPr>
      <w:r w:rsidRPr="00CC0D66">
        <w:rPr>
          <w:rFonts w:ascii="Arial" w:hAnsi="Arial" w:cs="Arial"/>
        </w:rPr>
        <w:t>CR – field is conditionally required based on business rules</w:t>
      </w:r>
      <w:r>
        <w:rPr>
          <w:rFonts w:ascii="Arial" w:hAnsi="Arial" w:cs="Arial"/>
        </w:rPr>
        <w:t>.</w:t>
      </w:r>
    </w:p>
    <w:p w14:paraId="00A38B68" w14:textId="77777777" w:rsidR="006772D5" w:rsidRDefault="006772D5">
      <w:pPr>
        <w:pStyle w:val="PlainText"/>
        <w:ind w:left="1800" w:right="-483"/>
        <w:rPr>
          <w:rFonts w:ascii="Arial" w:hAnsi="Arial" w:cs="Arial"/>
        </w:rPr>
      </w:pPr>
    </w:p>
    <w:p w14:paraId="00A38B69" w14:textId="77777777" w:rsidR="006772D5" w:rsidRDefault="004A7B9E">
      <w:pPr>
        <w:pStyle w:val="PlainText"/>
        <w:spacing w:line="240" w:lineRule="exact"/>
        <w:ind w:left="864" w:right="806"/>
        <w:jc w:val="both"/>
        <w:rPr>
          <w:rFonts w:ascii="Arial" w:hAnsi="Arial" w:cs="Arial"/>
        </w:rPr>
      </w:pPr>
      <w:r w:rsidRPr="00CC0D66">
        <w:rPr>
          <w:rFonts w:ascii="Arial" w:hAnsi="Arial" w:cs="Arial"/>
        </w:rPr>
        <w:t xml:space="preserve">Each template includes a Rules </w:t>
      </w:r>
      <w:r w:rsidR="009C25A1" w:rsidRPr="00CC0D66">
        <w:rPr>
          <w:rFonts w:ascii="Arial" w:hAnsi="Arial" w:cs="Arial"/>
        </w:rPr>
        <w:t>section</w:t>
      </w:r>
      <w:r w:rsidR="009C25A1">
        <w:rPr>
          <w:rFonts w:ascii="Arial" w:hAnsi="Arial" w:cs="Arial"/>
        </w:rPr>
        <w:t>.</w:t>
      </w:r>
      <w:r w:rsidR="009C25A1" w:rsidRPr="00CC0D66">
        <w:rPr>
          <w:rFonts w:ascii="Arial" w:hAnsi="Arial" w:cs="Arial"/>
        </w:rPr>
        <w:t xml:space="preserve"> Any</w:t>
      </w:r>
      <w:r w:rsidRPr="00CC0D66">
        <w:rPr>
          <w:rFonts w:ascii="Arial" w:hAnsi="Arial" w:cs="Arial"/>
        </w:rPr>
        <w:t xml:space="preserve"> relevant extract rules that must be followed in creating the data file are defined</w:t>
      </w:r>
      <w:r>
        <w:rPr>
          <w:rFonts w:ascii="Arial" w:hAnsi="Arial" w:cs="Arial"/>
        </w:rPr>
        <w:t>.</w:t>
      </w:r>
    </w:p>
    <w:p w14:paraId="00A38B6A" w14:textId="77777777" w:rsidR="006772D5" w:rsidRDefault="006772D5">
      <w:pPr>
        <w:pStyle w:val="PlainText"/>
        <w:ind w:left="360" w:right="-483"/>
        <w:rPr>
          <w:rFonts w:ascii="Arial" w:hAnsi="Arial" w:cs="Arial"/>
        </w:rPr>
      </w:pPr>
    </w:p>
    <w:p w14:paraId="00A38B6B" w14:textId="77777777" w:rsidR="006772D5" w:rsidRDefault="004A7B9E">
      <w:pPr>
        <w:pStyle w:val="PlainText"/>
        <w:spacing w:line="240" w:lineRule="exact"/>
        <w:ind w:left="864" w:right="806"/>
        <w:jc w:val="both"/>
        <w:rPr>
          <w:rFonts w:ascii="Arial" w:hAnsi="Arial" w:cs="Arial"/>
        </w:rPr>
      </w:pPr>
      <w:r w:rsidRPr="00CC0D66">
        <w:rPr>
          <w:rFonts w:ascii="Arial" w:hAnsi="Arial" w:cs="Arial"/>
        </w:rPr>
        <w:t>Each template includes a Load Sequence section</w:t>
      </w:r>
      <w:r>
        <w:rPr>
          <w:rFonts w:ascii="Arial" w:hAnsi="Arial" w:cs="Arial"/>
        </w:rPr>
        <w:t xml:space="preserve">.  </w:t>
      </w:r>
      <w:r w:rsidRPr="00CC0D66">
        <w:rPr>
          <w:rFonts w:ascii="Arial" w:hAnsi="Arial" w:cs="Arial"/>
        </w:rPr>
        <w:t xml:space="preserve">This section defines any pre-requisite files that must be loaded prior to loading the current template-formatted file (see </w:t>
      </w:r>
      <w:r w:rsidR="00C6759A" w:rsidRPr="00C6759A">
        <w:rPr>
          <w:rFonts w:ascii="Arial" w:hAnsi="Arial" w:cs="Arial"/>
          <w:i/>
        </w:rPr>
        <w:t>Template File Dependencies</w:t>
      </w:r>
      <w:r w:rsidRPr="00CC0D66">
        <w:rPr>
          <w:rFonts w:ascii="Arial" w:hAnsi="Arial" w:cs="Arial"/>
        </w:rPr>
        <w:t xml:space="preserve"> section below)</w:t>
      </w:r>
      <w:r w:rsidR="00DC2ECC">
        <w:rPr>
          <w:rFonts w:ascii="Arial" w:hAnsi="Arial" w:cs="Arial"/>
        </w:rPr>
        <w:t>.</w:t>
      </w:r>
    </w:p>
    <w:p w14:paraId="00A38B6C" w14:textId="77777777" w:rsidR="006772D5" w:rsidRDefault="006772D5">
      <w:pPr>
        <w:tabs>
          <w:tab w:val="left" w:pos="1560"/>
        </w:tabs>
        <w:spacing w:before="4" w:line="240" w:lineRule="exact"/>
        <w:ind w:left="360" w:right="803"/>
        <w:rPr>
          <w:rFonts w:ascii="Verdana" w:eastAsia="Verdana" w:hAnsi="Verdana" w:cs="Verdana"/>
          <w:szCs w:val="20"/>
        </w:rPr>
      </w:pPr>
    </w:p>
    <w:tbl>
      <w:tblPr>
        <w:tblpPr w:leftFromText="180" w:rightFromText="180" w:vertAnchor="text" w:horzAnchor="margin" w:tblpXSpec="center" w:tblpY="-23"/>
        <w:tblW w:w="10098" w:type="dxa"/>
        <w:jc w:val="center"/>
        <w:shd w:val="clear" w:color="auto" w:fill="C0C0C0"/>
        <w:tblLook w:val="01E0" w:firstRow="1" w:lastRow="1" w:firstColumn="1" w:lastColumn="1" w:noHBand="0" w:noVBand="0"/>
      </w:tblPr>
      <w:tblGrid>
        <w:gridCol w:w="10098"/>
      </w:tblGrid>
      <w:tr w:rsidR="001B02A1" w14:paraId="00A38B6E" w14:textId="77777777" w:rsidTr="00090350">
        <w:trPr>
          <w:trHeight w:val="283"/>
          <w:jc w:val="center"/>
        </w:trPr>
        <w:tc>
          <w:tcPr>
            <w:tcW w:w="10098" w:type="dxa"/>
            <w:shd w:val="clear" w:color="auto" w:fill="C0C0C0"/>
            <w:vAlign w:val="center"/>
          </w:tcPr>
          <w:p w14:paraId="00A38B6D" w14:textId="77777777" w:rsidR="001B02A1" w:rsidRPr="003B625B" w:rsidRDefault="001B02A1" w:rsidP="00226958">
            <w:pPr>
              <w:ind w:left="360"/>
              <w:rPr>
                <w:b/>
              </w:rPr>
            </w:pPr>
            <w:bookmarkStart w:id="231" w:name="_Toc296680228"/>
            <w:r w:rsidRPr="003B625B">
              <w:rPr>
                <w:b/>
              </w:rPr>
              <w:t>Template Formats Supported</w:t>
            </w:r>
            <w:bookmarkEnd w:id="231"/>
          </w:p>
        </w:tc>
      </w:tr>
    </w:tbl>
    <w:p w14:paraId="00A38B6F" w14:textId="77777777" w:rsidR="006772D5" w:rsidRDefault="00877260">
      <w:pPr>
        <w:pStyle w:val="PlainText"/>
        <w:spacing w:line="240" w:lineRule="exact"/>
        <w:ind w:left="864" w:right="806"/>
        <w:jc w:val="both"/>
        <w:rPr>
          <w:rFonts w:ascii="Arial" w:hAnsi="Arial" w:cs="Arial"/>
        </w:rPr>
      </w:pPr>
      <w:r w:rsidRPr="00CC0D66">
        <w:rPr>
          <w:rFonts w:ascii="Arial" w:hAnsi="Arial" w:cs="Arial"/>
        </w:rPr>
        <w:t>Each template contains an extract rule on the specific file formats that are supported for that template</w:t>
      </w:r>
      <w:r>
        <w:rPr>
          <w:rFonts w:ascii="Arial" w:hAnsi="Arial" w:cs="Arial"/>
        </w:rPr>
        <w:t xml:space="preserve">.  </w:t>
      </w:r>
      <w:r w:rsidRPr="00CC0D66">
        <w:rPr>
          <w:rFonts w:ascii="Arial" w:hAnsi="Arial" w:cs="Arial"/>
        </w:rPr>
        <w:t xml:space="preserve">This extract rule is generally the last rule within the </w:t>
      </w:r>
      <w:r w:rsidR="00C6759A" w:rsidRPr="00C6759A">
        <w:rPr>
          <w:rFonts w:ascii="Arial" w:hAnsi="Arial" w:cs="Arial"/>
          <w:i/>
        </w:rPr>
        <w:t>Rules</w:t>
      </w:r>
      <w:r w:rsidRPr="00CC0D66">
        <w:rPr>
          <w:rFonts w:ascii="Arial" w:hAnsi="Arial" w:cs="Arial"/>
        </w:rPr>
        <w:t xml:space="preserve"> section</w:t>
      </w:r>
      <w:r>
        <w:rPr>
          <w:rFonts w:ascii="Arial" w:hAnsi="Arial" w:cs="Arial"/>
        </w:rPr>
        <w:t>.</w:t>
      </w:r>
    </w:p>
    <w:p w14:paraId="00A38B70" w14:textId="77777777" w:rsidR="006772D5" w:rsidRDefault="00877260">
      <w:pPr>
        <w:pStyle w:val="PlainText"/>
        <w:ind w:left="360" w:right="-483"/>
        <w:rPr>
          <w:rFonts w:ascii="Arial" w:hAnsi="Arial" w:cs="Arial"/>
        </w:rPr>
      </w:pPr>
      <w:r w:rsidRPr="00CC0D66">
        <w:rPr>
          <w:rFonts w:ascii="Arial" w:hAnsi="Arial" w:cs="Arial"/>
        </w:rPr>
        <w:tab/>
      </w:r>
    </w:p>
    <w:p w14:paraId="00A38B71" w14:textId="77777777" w:rsidR="006772D5" w:rsidRDefault="00877260">
      <w:pPr>
        <w:pStyle w:val="PlainText"/>
        <w:spacing w:line="240" w:lineRule="exact"/>
        <w:ind w:left="864" w:right="806"/>
        <w:jc w:val="both"/>
        <w:rPr>
          <w:rFonts w:ascii="Arial" w:hAnsi="Arial" w:cs="Arial"/>
        </w:rPr>
      </w:pPr>
      <w:r w:rsidRPr="00CC0D66">
        <w:rPr>
          <w:rFonts w:ascii="Arial" w:hAnsi="Arial" w:cs="Arial"/>
        </w:rPr>
        <w:t>Some templates support both delimited and fixed width options; others support only delimited</w:t>
      </w:r>
      <w:r>
        <w:rPr>
          <w:rFonts w:ascii="Arial" w:hAnsi="Arial" w:cs="Arial"/>
        </w:rPr>
        <w:t xml:space="preserve">.  </w:t>
      </w:r>
      <w:r w:rsidRPr="00CC0D66">
        <w:rPr>
          <w:rFonts w:ascii="Arial" w:hAnsi="Arial" w:cs="Arial"/>
        </w:rPr>
        <w:t>For templates that support a delimited file format, the following delimiters are supported:</w:t>
      </w:r>
    </w:p>
    <w:p w14:paraId="00A38B72" w14:textId="77777777" w:rsidR="006772D5" w:rsidRDefault="00877260" w:rsidP="00510389">
      <w:pPr>
        <w:pStyle w:val="PlainText"/>
        <w:numPr>
          <w:ilvl w:val="0"/>
          <w:numId w:val="86"/>
        </w:numPr>
        <w:ind w:left="1620" w:right="-483"/>
        <w:rPr>
          <w:rFonts w:ascii="Arial" w:hAnsi="Arial" w:cs="Arial"/>
        </w:rPr>
      </w:pPr>
      <w:r w:rsidRPr="00CC0D66">
        <w:rPr>
          <w:rFonts w:ascii="Arial" w:hAnsi="Arial" w:cs="Arial"/>
        </w:rPr>
        <w:t>Comma</w:t>
      </w:r>
    </w:p>
    <w:p w14:paraId="00A38B73" w14:textId="77777777" w:rsidR="006772D5" w:rsidRDefault="00877260" w:rsidP="00510389">
      <w:pPr>
        <w:pStyle w:val="PlainText"/>
        <w:numPr>
          <w:ilvl w:val="0"/>
          <w:numId w:val="86"/>
        </w:numPr>
        <w:ind w:left="1620" w:right="-483"/>
        <w:rPr>
          <w:rFonts w:ascii="Arial" w:hAnsi="Arial" w:cs="Arial"/>
        </w:rPr>
      </w:pPr>
      <w:r w:rsidRPr="005D5B02">
        <w:rPr>
          <w:rFonts w:ascii="Arial" w:hAnsi="Arial" w:cs="Arial"/>
        </w:rPr>
        <w:t>Tab</w:t>
      </w:r>
    </w:p>
    <w:p w14:paraId="00A38B74" w14:textId="77777777" w:rsidR="006772D5" w:rsidRDefault="00877260">
      <w:pPr>
        <w:pStyle w:val="PlainText"/>
        <w:ind w:left="360" w:right="-483"/>
        <w:rPr>
          <w:rFonts w:ascii="Arial" w:hAnsi="Arial" w:cs="Arial"/>
        </w:rPr>
      </w:pPr>
      <w:r w:rsidRPr="00CC0D66">
        <w:rPr>
          <w:rFonts w:ascii="Arial" w:hAnsi="Arial" w:cs="Arial"/>
        </w:rPr>
        <w:tab/>
      </w:r>
      <w:r w:rsidRPr="00CC0D66">
        <w:rPr>
          <w:rFonts w:ascii="Arial" w:hAnsi="Arial" w:cs="Arial"/>
        </w:rPr>
        <w:tab/>
      </w:r>
    </w:p>
    <w:p w14:paraId="00A38B75" w14:textId="77777777" w:rsidR="006772D5" w:rsidRDefault="00877260">
      <w:pPr>
        <w:pStyle w:val="PlainText"/>
        <w:spacing w:line="240" w:lineRule="exact"/>
        <w:ind w:left="864" w:right="806"/>
        <w:jc w:val="both"/>
        <w:rPr>
          <w:rFonts w:ascii="Arial" w:hAnsi="Arial" w:cs="Arial"/>
        </w:rPr>
      </w:pPr>
      <w:r w:rsidRPr="00CC0D66">
        <w:rPr>
          <w:rFonts w:ascii="Arial" w:hAnsi="Arial" w:cs="Arial"/>
        </w:rPr>
        <w:t>Additional delimiters may also work but have not been formally tested</w:t>
      </w:r>
      <w:r>
        <w:rPr>
          <w:rFonts w:ascii="Arial" w:hAnsi="Arial" w:cs="Arial"/>
        </w:rPr>
        <w:t xml:space="preserve">.  </w:t>
      </w:r>
      <w:r w:rsidRPr="00CC0D66">
        <w:rPr>
          <w:rFonts w:ascii="Arial" w:hAnsi="Arial" w:cs="Arial"/>
        </w:rPr>
        <w:t>For templates that support fixed width options, only ASCII is supported</w:t>
      </w:r>
      <w:r>
        <w:rPr>
          <w:rFonts w:ascii="Arial" w:hAnsi="Arial" w:cs="Arial"/>
        </w:rPr>
        <w:t>.</w:t>
      </w:r>
    </w:p>
    <w:p w14:paraId="00A38B76" w14:textId="77777777" w:rsidR="006772D5" w:rsidRDefault="006772D5">
      <w:pPr>
        <w:tabs>
          <w:tab w:val="left" w:pos="1560"/>
        </w:tabs>
        <w:spacing w:before="4" w:line="240" w:lineRule="exact"/>
        <w:ind w:left="360" w:right="803"/>
        <w:rPr>
          <w:rFonts w:ascii="Verdana" w:eastAsia="Verdana" w:hAnsi="Verdana" w:cs="Verdana"/>
          <w:szCs w:val="20"/>
        </w:rPr>
      </w:pPr>
    </w:p>
    <w:tbl>
      <w:tblPr>
        <w:tblpPr w:leftFromText="180" w:rightFromText="180" w:vertAnchor="text" w:horzAnchor="margin" w:tblpXSpec="center" w:tblpY="-23"/>
        <w:tblW w:w="10098" w:type="dxa"/>
        <w:jc w:val="center"/>
        <w:shd w:val="clear" w:color="auto" w:fill="C0C0C0"/>
        <w:tblLook w:val="01E0" w:firstRow="1" w:lastRow="1" w:firstColumn="1" w:lastColumn="1" w:noHBand="0" w:noVBand="0"/>
      </w:tblPr>
      <w:tblGrid>
        <w:gridCol w:w="10098"/>
      </w:tblGrid>
      <w:tr w:rsidR="00F61E98" w14:paraId="00A38B78" w14:textId="77777777" w:rsidTr="00090350">
        <w:trPr>
          <w:trHeight w:val="283"/>
          <w:jc w:val="center"/>
        </w:trPr>
        <w:tc>
          <w:tcPr>
            <w:tcW w:w="10098" w:type="dxa"/>
            <w:shd w:val="clear" w:color="auto" w:fill="C0C0C0"/>
            <w:vAlign w:val="center"/>
          </w:tcPr>
          <w:p w14:paraId="00A38B77" w14:textId="77777777" w:rsidR="00F61E98" w:rsidRPr="003B625B" w:rsidRDefault="00F61E98" w:rsidP="00226958">
            <w:pPr>
              <w:ind w:left="360"/>
              <w:rPr>
                <w:b/>
              </w:rPr>
            </w:pPr>
            <w:bookmarkStart w:id="232" w:name="_Toc296680229"/>
            <w:r w:rsidRPr="003B625B">
              <w:rPr>
                <w:b/>
              </w:rPr>
              <w:t>Template F</w:t>
            </w:r>
            <w:r w:rsidR="005828C0" w:rsidRPr="003B625B">
              <w:rPr>
                <w:b/>
              </w:rPr>
              <w:t>ile Naming Convention</w:t>
            </w:r>
            <w:bookmarkEnd w:id="232"/>
          </w:p>
        </w:tc>
      </w:tr>
    </w:tbl>
    <w:p w14:paraId="00A38B79" w14:textId="77777777" w:rsidR="006772D5" w:rsidRDefault="003C5681">
      <w:pPr>
        <w:pStyle w:val="PlainText"/>
        <w:spacing w:line="240" w:lineRule="exact"/>
        <w:ind w:left="864" w:right="806"/>
        <w:jc w:val="both"/>
        <w:rPr>
          <w:rFonts w:ascii="Arial" w:hAnsi="Arial" w:cs="Arial"/>
        </w:rPr>
      </w:pPr>
      <w:r w:rsidRPr="00CC0D66">
        <w:rPr>
          <w:rFonts w:ascii="Arial" w:hAnsi="Arial" w:cs="Arial"/>
        </w:rPr>
        <w:t>The Naming convention for template-formatted files is as follows:</w:t>
      </w:r>
    </w:p>
    <w:p w14:paraId="00A38B7A" w14:textId="77777777" w:rsidR="006772D5" w:rsidRDefault="003C5681" w:rsidP="00510389">
      <w:pPr>
        <w:pStyle w:val="PlainText"/>
        <w:numPr>
          <w:ilvl w:val="0"/>
          <w:numId w:val="87"/>
        </w:numPr>
        <w:ind w:left="1620" w:right="806"/>
        <w:rPr>
          <w:rFonts w:ascii="Arial" w:hAnsi="Arial" w:cs="Arial"/>
        </w:rPr>
      </w:pPr>
      <w:r w:rsidRPr="00CC0D66">
        <w:rPr>
          <w:rFonts w:ascii="Arial" w:hAnsi="Arial" w:cs="Arial"/>
        </w:rPr>
        <w:t>DistrictCode_EDMFileID_YYYYMMDDHHMM.xxx</w:t>
      </w:r>
    </w:p>
    <w:p w14:paraId="00A38B7B" w14:textId="77777777" w:rsidR="006772D5" w:rsidRDefault="003C5681" w:rsidP="00510389">
      <w:pPr>
        <w:pStyle w:val="PlainText"/>
        <w:numPr>
          <w:ilvl w:val="0"/>
          <w:numId w:val="87"/>
        </w:numPr>
        <w:ind w:left="1620" w:right="806"/>
        <w:rPr>
          <w:rFonts w:ascii="Arial" w:hAnsi="Arial" w:cs="Arial"/>
        </w:rPr>
      </w:pPr>
      <w:r w:rsidRPr="00CC0D66">
        <w:rPr>
          <w:rFonts w:ascii="Arial" w:hAnsi="Arial" w:cs="Arial"/>
        </w:rPr>
        <w:t>District Code is the state-supplied or eScholar-supplied value</w:t>
      </w:r>
      <w:r w:rsidR="00887530">
        <w:rPr>
          <w:rFonts w:ascii="Arial" w:hAnsi="Arial" w:cs="Arial"/>
        </w:rPr>
        <w:t>.</w:t>
      </w:r>
    </w:p>
    <w:p w14:paraId="00A38B7C" w14:textId="77777777" w:rsidR="006772D5" w:rsidRDefault="003C5681" w:rsidP="00510389">
      <w:pPr>
        <w:pStyle w:val="PlainText"/>
        <w:numPr>
          <w:ilvl w:val="0"/>
          <w:numId w:val="87"/>
        </w:numPr>
        <w:ind w:left="1620" w:right="806"/>
        <w:rPr>
          <w:rFonts w:ascii="Arial" w:hAnsi="Arial" w:cs="Arial"/>
        </w:rPr>
      </w:pPr>
      <w:r w:rsidRPr="00CC0D66">
        <w:rPr>
          <w:rFonts w:ascii="Arial" w:hAnsi="Arial" w:cs="Arial"/>
        </w:rPr>
        <w:t xml:space="preserve">EDMFileID is </w:t>
      </w:r>
      <w:r w:rsidR="00887530">
        <w:rPr>
          <w:rFonts w:ascii="Arial" w:hAnsi="Arial" w:cs="Arial"/>
        </w:rPr>
        <w:t xml:space="preserve">the </w:t>
      </w:r>
      <w:r w:rsidRPr="00CC0D66">
        <w:rPr>
          <w:rFonts w:ascii="Arial" w:hAnsi="Arial" w:cs="Arial"/>
        </w:rPr>
        <w:t>Target Table</w:t>
      </w:r>
      <w:r w:rsidR="00887530">
        <w:rPr>
          <w:rFonts w:ascii="Arial" w:hAnsi="Arial" w:cs="Arial"/>
        </w:rPr>
        <w:t>.</w:t>
      </w:r>
    </w:p>
    <w:p w14:paraId="00A38B7D" w14:textId="77777777" w:rsidR="006772D5" w:rsidRDefault="003C5681" w:rsidP="00510389">
      <w:pPr>
        <w:pStyle w:val="PlainText"/>
        <w:numPr>
          <w:ilvl w:val="0"/>
          <w:numId w:val="87"/>
        </w:numPr>
        <w:ind w:left="1620" w:right="806"/>
        <w:rPr>
          <w:rFonts w:ascii="Arial" w:hAnsi="Arial" w:cs="Arial"/>
        </w:rPr>
      </w:pPr>
      <w:r w:rsidRPr="00CC0D66">
        <w:rPr>
          <w:rFonts w:ascii="Arial" w:hAnsi="Arial" w:cs="Arial"/>
        </w:rPr>
        <w:t>The Date and Time information is required to handle processing more than one file for the same template per day</w:t>
      </w:r>
      <w:r w:rsidR="00887530">
        <w:rPr>
          <w:rFonts w:ascii="Arial" w:hAnsi="Arial" w:cs="Arial"/>
        </w:rPr>
        <w:t>.</w:t>
      </w:r>
    </w:p>
    <w:p w14:paraId="00A38B7E" w14:textId="77777777" w:rsidR="006772D5" w:rsidRDefault="003C5681" w:rsidP="00510389">
      <w:pPr>
        <w:pStyle w:val="PlainText"/>
        <w:numPr>
          <w:ilvl w:val="0"/>
          <w:numId w:val="87"/>
        </w:numPr>
        <w:ind w:left="1620" w:right="806"/>
        <w:rPr>
          <w:rFonts w:ascii="Arial" w:hAnsi="Arial" w:cs="Arial"/>
        </w:rPr>
      </w:pPr>
      <w:r w:rsidRPr="00CC0D66">
        <w:rPr>
          <w:rFonts w:ascii="Arial" w:hAnsi="Arial" w:cs="Arial"/>
        </w:rPr>
        <w:t>xx</w:t>
      </w:r>
      <w:r w:rsidR="00887530">
        <w:rPr>
          <w:rFonts w:ascii="Arial" w:hAnsi="Arial" w:cs="Arial"/>
        </w:rPr>
        <w:t>x represents the file extension:</w:t>
      </w:r>
    </w:p>
    <w:p w14:paraId="00A38B7F" w14:textId="77777777" w:rsidR="006772D5" w:rsidRDefault="003C5681" w:rsidP="00510389">
      <w:pPr>
        <w:pStyle w:val="PlainText"/>
        <w:numPr>
          <w:ilvl w:val="1"/>
          <w:numId w:val="88"/>
        </w:numPr>
        <w:ind w:left="2340" w:right="806"/>
        <w:rPr>
          <w:rFonts w:ascii="Arial" w:hAnsi="Arial" w:cs="Arial"/>
        </w:rPr>
      </w:pPr>
      <w:r w:rsidRPr="00CC0D66">
        <w:rPr>
          <w:rFonts w:ascii="Arial" w:hAnsi="Arial" w:cs="Arial"/>
        </w:rPr>
        <w:t>csv – comma-delimited</w:t>
      </w:r>
    </w:p>
    <w:p w14:paraId="00A38B80" w14:textId="77777777" w:rsidR="006772D5" w:rsidRDefault="003C5681" w:rsidP="00510389">
      <w:pPr>
        <w:pStyle w:val="PlainText"/>
        <w:numPr>
          <w:ilvl w:val="1"/>
          <w:numId w:val="88"/>
        </w:numPr>
        <w:ind w:left="2340" w:right="806"/>
        <w:rPr>
          <w:rFonts w:ascii="Arial" w:hAnsi="Arial" w:cs="Arial"/>
        </w:rPr>
      </w:pPr>
      <w:r w:rsidRPr="00CC0D66">
        <w:rPr>
          <w:rFonts w:ascii="Arial" w:hAnsi="Arial" w:cs="Arial"/>
        </w:rPr>
        <w:t>tab – tab-delimited</w:t>
      </w:r>
    </w:p>
    <w:p w14:paraId="00A38B81" w14:textId="77777777" w:rsidR="006772D5" w:rsidRDefault="003C5681" w:rsidP="00510389">
      <w:pPr>
        <w:pStyle w:val="PlainText"/>
        <w:numPr>
          <w:ilvl w:val="1"/>
          <w:numId w:val="88"/>
        </w:numPr>
        <w:ind w:left="2340" w:right="806"/>
        <w:rPr>
          <w:rFonts w:ascii="Arial" w:hAnsi="Arial" w:cs="Arial"/>
        </w:rPr>
      </w:pPr>
      <w:r w:rsidRPr="00CC0D66">
        <w:rPr>
          <w:rFonts w:ascii="Arial" w:hAnsi="Arial" w:cs="Arial"/>
        </w:rPr>
        <w:t>del – other delimiter</w:t>
      </w:r>
    </w:p>
    <w:p w14:paraId="00A38B82" w14:textId="77777777" w:rsidR="006772D5" w:rsidRDefault="003C5681" w:rsidP="00510389">
      <w:pPr>
        <w:pStyle w:val="PlainText"/>
        <w:numPr>
          <w:ilvl w:val="1"/>
          <w:numId w:val="88"/>
        </w:numPr>
        <w:ind w:left="2340" w:right="806"/>
        <w:rPr>
          <w:rFonts w:ascii="Arial" w:hAnsi="Arial" w:cs="Arial"/>
        </w:rPr>
      </w:pPr>
      <w:r w:rsidRPr="00CC0D66">
        <w:rPr>
          <w:rFonts w:ascii="Arial" w:hAnsi="Arial" w:cs="Arial"/>
        </w:rPr>
        <w:t>txt – ASCII flat file</w:t>
      </w:r>
    </w:p>
    <w:p w14:paraId="00A38B83" w14:textId="77777777" w:rsidR="006772D5" w:rsidRDefault="003C5681">
      <w:pPr>
        <w:pStyle w:val="PlainText"/>
        <w:ind w:left="360" w:right="-483"/>
        <w:rPr>
          <w:rFonts w:ascii="Arial" w:hAnsi="Arial" w:cs="Arial"/>
        </w:rPr>
      </w:pPr>
      <w:r w:rsidRPr="00CC0D66">
        <w:rPr>
          <w:rFonts w:ascii="Arial" w:hAnsi="Arial" w:cs="Arial"/>
        </w:rPr>
        <w:tab/>
      </w:r>
    </w:p>
    <w:p w14:paraId="00A38B84" w14:textId="77777777" w:rsidR="006772D5" w:rsidRDefault="003C5681">
      <w:pPr>
        <w:pStyle w:val="PlainText"/>
        <w:spacing w:line="240" w:lineRule="exact"/>
        <w:ind w:left="864" w:right="806"/>
        <w:jc w:val="both"/>
        <w:rPr>
          <w:rFonts w:ascii="Arial" w:hAnsi="Arial" w:cs="Arial"/>
        </w:rPr>
      </w:pPr>
      <w:r w:rsidRPr="00CC0D66">
        <w:rPr>
          <w:rFonts w:ascii="Arial" w:hAnsi="Arial" w:cs="Arial"/>
        </w:rPr>
        <w:t>The extracted file must conform to the naming convention in order to be processed by eScholar Data Manager (eDM).</w:t>
      </w:r>
    </w:p>
    <w:p w14:paraId="00A38B85" w14:textId="77777777" w:rsidR="006772D5" w:rsidRDefault="006772D5">
      <w:pPr>
        <w:ind w:left="360"/>
        <w:rPr>
          <w:w w:val="130"/>
          <w:szCs w:val="20"/>
        </w:rPr>
      </w:pPr>
    </w:p>
    <w:tbl>
      <w:tblPr>
        <w:tblpPr w:leftFromText="180" w:rightFromText="180" w:vertAnchor="text" w:horzAnchor="margin" w:tblpXSpec="center" w:tblpY="-23"/>
        <w:tblW w:w="10098" w:type="dxa"/>
        <w:jc w:val="center"/>
        <w:shd w:val="clear" w:color="auto" w:fill="C0C0C0"/>
        <w:tblLook w:val="01E0" w:firstRow="1" w:lastRow="1" w:firstColumn="1" w:lastColumn="1" w:noHBand="0" w:noVBand="0"/>
      </w:tblPr>
      <w:tblGrid>
        <w:gridCol w:w="10098"/>
      </w:tblGrid>
      <w:tr w:rsidR="004D6BBE" w14:paraId="00A38B87" w14:textId="77777777" w:rsidTr="00090350">
        <w:trPr>
          <w:trHeight w:val="283"/>
          <w:jc w:val="center"/>
        </w:trPr>
        <w:tc>
          <w:tcPr>
            <w:tcW w:w="10098" w:type="dxa"/>
            <w:shd w:val="clear" w:color="auto" w:fill="C0C0C0"/>
            <w:vAlign w:val="center"/>
          </w:tcPr>
          <w:p w14:paraId="00A38B86" w14:textId="77777777" w:rsidR="004D6BBE" w:rsidRPr="003B625B" w:rsidRDefault="004D6BBE" w:rsidP="00226958">
            <w:pPr>
              <w:ind w:left="360"/>
              <w:rPr>
                <w:b/>
              </w:rPr>
            </w:pPr>
            <w:r w:rsidRPr="003B625B">
              <w:rPr>
                <w:b/>
              </w:rPr>
              <w:t>Template File Dependencies</w:t>
            </w:r>
          </w:p>
        </w:tc>
      </w:tr>
    </w:tbl>
    <w:p w14:paraId="00A38B88" w14:textId="77777777" w:rsidR="006772D5" w:rsidRDefault="004D6BBE">
      <w:pPr>
        <w:pStyle w:val="PlainText"/>
        <w:spacing w:line="240" w:lineRule="exact"/>
        <w:ind w:left="864" w:right="806"/>
        <w:jc w:val="both"/>
        <w:rPr>
          <w:rFonts w:ascii="Arial" w:hAnsi="Arial" w:cs="Arial"/>
        </w:rPr>
      </w:pPr>
      <w:r w:rsidRPr="00CC0D66">
        <w:rPr>
          <w:rFonts w:ascii="Arial" w:hAnsi="Arial" w:cs="Arial"/>
        </w:rPr>
        <w:t>Files may have dependencies</w:t>
      </w:r>
      <w:r>
        <w:rPr>
          <w:rFonts w:ascii="Arial" w:hAnsi="Arial" w:cs="Arial"/>
        </w:rPr>
        <w:t xml:space="preserve">.  </w:t>
      </w:r>
      <w:r w:rsidRPr="00CC0D66">
        <w:rPr>
          <w:rFonts w:ascii="Arial" w:hAnsi="Arial" w:cs="Arial"/>
        </w:rPr>
        <w:t xml:space="preserve">Dependencies are noted at the bottom of each template in the Load Sequence </w:t>
      </w:r>
      <w:r w:rsidR="009C25A1" w:rsidRPr="00CC0D66">
        <w:rPr>
          <w:rFonts w:ascii="Arial" w:hAnsi="Arial" w:cs="Arial"/>
        </w:rPr>
        <w:t>Section. By</w:t>
      </w:r>
      <w:r w:rsidRPr="00CC0D66">
        <w:rPr>
          <w:rFonts w:ascii="Arial" w:hAnsi="Arial" w:cs="Arial"/>
        </w:rPr>
        <w:t xml:space="preserve"> following the dependencies, extractors can come up with a prioritized list of when to work on each template</w:t>
      </w:r>
      <w:r>
        <w:rPr>
          <w:rFonts w:ascii="Arial" w:hAnsi="Arial" w:cs="Arial"/>
        </w:rPr>
        <w:t>.</w:t>
      </w:r>
    </w:p>
    <w:p w14:paraId="00A38B89" w14:textId="77777777" w:rsidR="004D6BBE" w:rsidRDefault="004D6BBE" w:rsidP="00226958">
      <w:pPr>
        <w:ind w:left="360"/>
        <w:rPr>
          <w:w w:val="130"/>
          <w:szCs w:val="20"/>
        </w:rPr>
      </w:pPr>
    </w:p>
    <w:tbl>
      <w:tblPr>
        <w:tblpPr w:leftFromText="180" w:rightFromText="180" w:vertAnchor="text" w:horzAnchor="margin" w:tblpXSpec="center" w:tblpY="-23"/>
        <w:tblW w:w="0" w:type="auto"/>
        <w:jc w:val="center"/>
        <w:shd w:val="clear" w:color="auto" w:fill="C0C0C0"/>
        <w:tblLook w:val="01E0" w:firstRow="1" w:lastRow="1" w:firstColumn="1" w:lastColumn="1" w:noHBand="0" w:noVBand="0"/>
      </w:tblPr>
      <w:tblGrid>
        <w:gridCol w:w="10098"/>
      </w:tblGrid>
      <w:tr w:rsidR="004D6BBE" w14:paraId="00A38B8B" w14:textId="77777777" w:rsidTr="00994335">
        <w:trPr>
          <w:trHeight w:val="283"/>
          <w:jc w:val="center"/>
        </w:trPr>
        <w:tc>
          <w:tcPr>
            <w:tcW w:w="10098" w:type="dxa"/>
            <w:shd w:val="clear" w:color="auto" w:fill="C0C0C0"/>
            <w:vAlign w:val="center"/>
          </w:tcPr>
          <w:p w14:paraId="00A38B8A" w14:textId="77777777" w:rsidR="004D6BBE" w:rsidRDefault="004D6BBE" w:rsidP="00226958">
            <w:pPr>
              <w:pStyle w:val="sections"/>
              <w:ind w:left="360"/>
              <w:rPr>
                <w:szCs w:val="20"/>
              </w:rPr>
            </w:pPr>
            <w:bookmarkStart w:id="233" w:name="_Toc489619302"/>
            <w:r>
              <w:rPr>
                <w:szCs w:val="20"/>
              </w:rPr>
              <w:t>3.  Creating Extract Files</w:t>
            </w:r>
            <w:bookmarkEnd w:id="233"/>
          </w:p>
        </w:tc>
      </w:tr>
    </w:tbl>
    <w:p w14:paraId="00A38B8C" w14:textId="77777777" w:rsidR="004D6BBE" w:rsidRDefault="004D6BBE" w:rsidP="00226958">
      <w:pPr>
        <w:ind w:left="360"/>
        <w:rPr>
          <w:w w:val="130"/>
          <w:szCs w:val="20"/>
        </w:rPr>
      </w:pPr>
    </w:p>
    <w:tbl>
      <w:tblPr>
        <w:tblpPr w:leftFromText="180" w:rightFromText="180" w:vertAnchor="text" w:horzAnchor="margin" w:tblpXSpec="center" w:tblpY="-23"/>
        <w:tblW w:w="10098" w:type="dxa"/>
        <w:jc w:val="center"/>
        <w:shd w:val="clear" w:color="auto" w:fill="C0C0C0"/>
        <w:tblLook w:val="01E0" w:firstRow="1" w:lastRow="1" w:firstColumn="1" w:lastColumn="1" w:noHBand="0" w:noVBand="0"/>
      </w:tblPr>
      <w:tblGrid>
        <w:gridCol w:w="10098"/>
      </w:tblGrid>
      <w:tr w:rsidR="004D6BBE" w14:paraId="00A38B8E" w14:textId="77777777" w:rsidTr="006F2567">
        <w:trPr>
          <w:trHeight w:val="283"/>
          <w:jc w:val="center"/>
        </w:trPr>
        <w:tc>
          <w:tcPr>
            <w:tcW w:w="10098" w:type="dxa"/>
            <w:shd w:val="clear" w:color="auto" w:fill="C0C0C0"/>
            <w:vAlign w:val="center"/>
          </w:tcPr>
          <w:p w14:paraId="00A38B8D" w14:textId="77777777" w:rsidR="004D6BBE" w:rsidRPr="003B625B" w:rsidRDefault="0084585B" w:rsidP="00226958">
            <w:pPr>
              <w:ind w:left="360"/>
              <w:rPr>
                <w:b/>
              </w:rPr>
            </w:pPr>
            <w:r w:rsidRPr="003B625B">
              <w:rPr>
                <w:b/>
              </w:rPr>
              <w:t>Data Dictionary</w:t>
            </w:r>
          </w:p>
        </w:tc>
      </w:tr>
    </w:tbl>
    <w:p w14:paraId="00A38B8F" w14:textId="77777777" w:rsidR="006772D5" w:rsidRDefault="00196258">
      <w:pPr>
        <w:pStyle w:val="PlainText"/>
        <w:spacing w:line="240" w:lineRule="exact"/>
        <w:ind w:left="864" w:right="806"/>
        <w:rPr>
          <w:rFonts w:ascii="Arial" w:hAnsi="Arial" w:cs="Arial"/>
        </w:rPr>
      </w:pPr>
      <w:r w:rsidRPr="00CC0D66">
        <w:rPr>
          <w:rFonts w:ascii="Arial" w:hAnsi="Arial" w:cs="Arial"/>
        </w:rPr>
        <w:t>The STARS Manual, Volumes 1 and 2, provide information on the elements to include in the extract files.</w:t>
      </w:r>
    </w:p>
    <w:p w14:paraId="00A38B90" w14:textId="77777777" w:rsidR="006772D5" w:rsidRDefault="006772D5">
      <w:pPr>
        <w:ind w:left="360"/>
        <w:rPr>
          <w:w w:val="130"/>
          <w:szCs w:val="20"/>
        </w:rPr>
      </w:pPr>
    </w:p>
    <w:tbl>
      <w:tblPr>
        <w:tblpPr w:leftFromText="180" w:rightFromText="180" w:vertAnchor="text" w:horzAnchor="margin" w:tblpXSpec="center" w:tblpY="-23"/>
        <w:tblW w:w="10098" w:type="dxa"/>
        <w:jc w:val="center"/>
        <w:shd w:val="clear" w:color="auto" w:fill="C0C0C0"/>
        <w:tblLook w:val="01E0" w:firstRow="1" w:lastRow="1" w:firstColumn="1" w:lastColumn="1" w:noHBand="0" w:noVBand="0"/>
      </w:tblPr>
      <w:tblGrid>
        <w:gridCol w:w="10098"/>
      </w:tblGrid>
      <w:tr w:rsidR="004D4680" w14:paraId="00A38B92" w14:textId="77777777" w:rsidTr="006F2567">
        <w:trPr>
          <w:trHeight w:val="283"/>
          <w:jc w:val="center"/>
        </w:trPr>
        <w:tc>
          <w:tcPr>
            <w:tcW w:w="10098" w:type="dxa"/>
            <w:shd w:val="clear" w:color="auto" w:fill="C0C0C0"/>
            <w:vAlign w:val="center"/>
          </w:tcPr>
          <w:p w14:paraId="00A38B91" w14:textId="77777777" w:rsidR="004D4680" w:rsidRPr="003B625B" w:rsidRDefault="004D4680" w:rsidP="00226958">
            <w:pPr>
              <w:ind w:left="360"/>
              <w:rPr>
                <w:b/>
              </w:rPr>
            </w:pPr>
            <w:r w:rsidRPr="003B625B">
              <w:rPr>
                <w:b/>
              </w:rPr>
              <w:t>District Code</w:t>
            </w:r>
          </w:p>
        </w:tc>
      </w:tr>
    </w:tbl>
    <w:p w14:paraId="00A38B93" w14:textId="77777777" w:rsidR="006772D5" w:rsidRDefault="004D4680">
      <w:pPr>
        <w:pStyle w:val="PlainText"/>
        <w:spacing w:line="240" w:lineRule="exact"/>
        <w:ind w:left="1080" w:right="806"/>
        <w:rPr>
          <w:w w:val="130"/>
        </w:rPr>
      </w:pPr>
      <w:r w:rsidRPr="00CC0D66">
        <w:rPr>
          <w:rFonts w:ascii="Arial" w:hAnsi="Arial" w:cs="Arial"/>
        </w:rPr>
        <w:t>This value is a required field in every record of virtually every template-formatted file</w:t>
      </w:r>
      <w:r>
        <w:rPr>
          <w:rFonts w:ascii="Arial" w:hAnsi="Arial" w:cs="Arial"/>
        </w:rPr>
        <w:t xml:space="preserve">.  </w:t>
      </w:r>
      <w:r w:rsidRPr="00CC0D66">
        <w:rPr>
          <w:rFonts w:ascii="Arial" w:hAnsi="Arial" w:cs="Arial"/>
        </w:rPr>
        <w:t>Any extraction tool must have this value available to insert into each record, if the value is not already stored in the source system.</w:t>
      </w:r>
    </w:p>
    <w:p w14:paraId="00A38B94" w14:textId="77777777" w:rsidR="006772D5" w:rsidRDefault="006772D5">
      <w:pPr>
        <w:tabs>
          <w:tab w:val="left" w:pos="1560"/>
        </w:tabs>
        <w:spacing w:before="4" w:line="240" w:lineRule="exact"/>
        <w:ind w:left="360" w:right="803"/>
        <w:rPr>
          <w:rFonts w:ascii="Verdana" w:eastAsia="Verdana" w:hAnsi="Verdana" w:cs="Verdana"/>
          <w:szCs w:val="20"/>
        </w:rPr>
      </w:pPr>
    </w:p>
    <w:tbl>
      <w:tblPr>
        <w:tblpPr w:leftFromText="180" w:rightFromText="180" w:vertAnchor="text" w:horzAnchor="margin" w:tblpXSpec="center" w:tblpY="-23"/>
        <w:tblW w:w="10098" w:type="dxa"/>
        <w:jc w:val="center"/>
        <w:shd w:val="clear" w:color="auto" w:fill="C0C0C0"/>
        <w:tblLook w:val="01E0" w:firstRow="1" w:lastRow="1" w:firstColumn="1" w:lastColumn="1" w:noHBand="0" w:noVBand="0"/>
      </w:tblPr>
      <w:tblGrid>
        <w:gridCol w:w="10098"/>
      </w:tblGrid>
      <w:tr w:rsidR="009E49D1" w14:paraId="00A38B96" w14:textId="77777777" w:rsidTr="006F2567">
        <w:trPr>
          <w:trHeight w:val="283"/>
          <w:jc w:val="center"/>
        </w:trPr>
        <w:tc>
          <w:tcPr>
            <w:tcW w:w="10098" w:type="dxa"/>
            <w:shd w:val="clear" w:color="auto" w:fill="C0C0C0"/>
            <w:vAlign w:val="center"/>
          </w:tcPr>
          <w:p w14:paraId="00A38B95" w14:textId="77777777" w:rsidR="009E49D1" w:rsidRPr="003B625B" w:rsidRDefault="009E49D1" w:rsidP="00226958">
            <w:pPr>
              <w:ind w:left="360"/>
              <w:rPr>
                <w:b/>
              </w:rPr>
            </w:pPr>
            <w:bookmarkStart w:id="234" w:name="_Toc296680234"/>
            <w:r w:rsidRPr="003B625B">
              <w:rPr>
                <w:b/>
              </w:rPr>
              <w:t>School Year</w:t>
            </w:r>
            <w:bookmarkEnd w:id="234"/>
          </w:p>
        </w:tc>
      </w:tr>
    </w:tbl>
    <w:p w14:paraId="00A38B97" w14:textId="77777777" w:rsidR="006772D5" w:rsidRDefault="00570C4C">
      <w:pPr>
        <w:pStyle w:val="PlainText"/>
        <w:spacing w:line="240" w:lineRule="exact"/>
        <w:ind w:left="1080" w:right="806"/>
        <w:jc w:val="both"/>
        <w:rPr>
          <w:rFonts w:ascii="Arial" w:hAnsi="Arial" w:cs="Arial"/>
        </w:rPr>
      </w:pPr>
      <w:r w:rsidRPr="00CC0D66">
        <w:rPr>
          <w:rFonts w:ascii="Arial" w:hAnsi="Arial" w:cs="Arial"/>
        </w:rPr>
        <w:t>Many templates contain a School Year Date field</w:t>
      </w:r>
      <w:r>
        <w:rPr>
          <w:rFonts w:ascii="Arial" w:hAnsi="Arial" w:cs="Arial"/>
        </w:rPr>
        <w:t>:</w:t>
      </w:r>
    </w:p>
    <w:p w14:paraId="00A38B98" w14:textId="77777777" w:rsidR="006772D5" w:rsidRDefault="00570C4C" w:rsidP="00510389">
      <w:pPr>
        <w:pStyle w:val="PlainText"/>
        <w:numPr>
          <w:ilvl w:val="0"/>
          <w:numId w:val="89"/>
        </w:numPr>
        <w:ind w:left="1620" w:right="-483"/>
        <w:rPr>
          <w:rFonts w:ascii="Arial" w:hAnsi="Arial" w:cs="Arial"/>
        </w:rPr>
      </w:pPr>
      <w:r w:rsidRPr="00CC0D66">
        <w:rPr>
          <w:rFonts w:ascii="Arial" w:hAnsi="Arial" w:cs="Arial"/>
        </w:rPr>
        <w:t>A school year in CDW-PK12 begins on July 1st and ends on the following June 30</w:t>
      </w:r>
      <w:r w:rsidRPr="00540D9B">
        <w:rPr>
          <w:rFonts w:ascii="Arial" w:hAnsi="Arial" w:cs="Arial"/>
          <w:vertAlign w:val="superscript"/>
        </w:rPr>
        <w:t>th</w:t>
      </w:r>
      <w:r>
        <w:rPr>
          <w:rFonts w:ascii="Arial" w:hAnsi="Arial" w:cs="Arial"/>
        </w:rPr>
        <w:t>.</w:t>
      </w:r>
    </w:p>
    <w:p w14:paraId="00A38B99" w14:textId="77777777" w:rsidR="006772D5" w:rsidRDefault="00570C4C" w:rsidP="00510389">
      <w:pPr>
        <w:pStyle w:val="PlainText"/>
        <w:numPr>
          <w:ilvl w:val="0"/>
          <w:numId w:val="89"/>
        </w:numPr>
        <w:ind w:left="1620" w:right="-483"/>
        <w:rPr>
          <w:rFonts w:ascii="Arial" w:hAnsi="Arial" w:cs="Arial"/>
        </w:rPr>
      </w:pPr>
      <w:r w:rsidRPr="00CC0D66">
        <w:rPr>
          <w:rFonts w:ascii="Arial" w:hAnsi="Arial" w:cs="Arial"/>
        </w:rPr>
        <w:t>The school year is represented as the last day of the year, i.e. June 30th.</w:t>
      </w:r>
    </w:p>
    <w:p w14:paraId="00A38B9A" w14:textId="77777777" w:rsidR="006772D5" w:rsidRDefault="006772D5">
      <w:pPr>
        <w:pStyle w:val="PlainText"/>
        <w:ind w:left="1080" w:right="-483"/>
        <w:rPr>
          <w:rFonts w:ascii="Arial" w:hAnsi="Arial" w:cs="Arial"/>
        </w:rPr>
      </w:pPr>
    </w:p>
    <w:p w14:paraId="00A38B9B" w14:textId="77777777" w:rsidR="006772D5" w:rsidRDefault="00570C4C">
      <w:pPr>
        <w:pStyle w:val="PlainText"/>
        <w:spacing w:line="240" w:lineRule="exact"/>
        <w:ind w:left="864" w:right="806"/>
        <w:jc w:val="both"/>
        <w:rPr>
          <w:rFonts w:ascii="Arial" w:hAnsi="Arial" w:cs="Arial"/>
        </w:rPr>
      </w:pPr>
      <w:r w:rsidRPr="00CC0D66">
        <w:rPr>
          <w:rFonts w:ascii="Arial" w:hAnsi="Arial" w:cs="Arial"/>
        </w:rPr>
        <w:t xml:space="preserve">For example, the school year that begins on July 1, 2011 and ends on June 30th, 2012 would be represented by the value 2012-06-30 and would be referred to as the ‘2012 school </w:t>
      </w:r>
      <w:r w:rsidR="009C25A1" w:rsidRPr="00CC0D66">
        <w:rPr>
          <w:rFonts w:ascii="Arial" w:hAnsi="Arial" w:cs="Arial"/>
        </w:rPr>
        <w:t>year’. Since</w:t>
      </w:r>
      <w:r w:rsidRPr="00CC0D66">
        <w:rPr>
          <w:rFonts w:ascii="Arial" w:hAnsi="Arial" w:cs="Arial"/>
        </w:rPr>
        <w:t xml:space="preserve"> School Year Date is a date field, the date for</w:t>
      </w:r>
      <w:r>
        <w:rPr>
          <w:rFonts w:ascii="Arial" w:hAnsi="Arial" w:cs="Arial"/>
        </w:rPr>
        <w:t>mat must be ISO:  YYYY-06-30 (s</w:t>
      </w:r>
      <w:r w:rsidRPr="00CC0D66">
        <w:rPr>
          <w:rFonts w:ascii="Arial" w:hAnsi="Arial" w:cs="Arial"/>
        </w:rPr>
        <w:t xml:space="preserve">ee </w:t>
      </w:r>
      <w:r w:rsidR="00C6759A" w:rsidRPr="00C6759A">
        <w:rPr>
          <w:rFonts w:ascii="Arial" w:hAnsi="Arial" w:cs="Arial"/>
          <w:i/>
        </w:rPr>
        <w:t>Date Format</w:t>
      </w:r>
      <w:r w:rsidRPr="00CC0D66">
        <w:rPr>
          <w:rFonts w:ascii="Arial" w:hAnsi="Arial" w:cs="Arial"/>
        </w:rPr>
        <w:t xml:space="preserve"> section below</w:t>
      </w:r>
      <w:r>
        <w:rPr>
          <w:rFonts w:ascii="Arial" w:hAnsi="Arial" w:cs="Arial"/>
        </w:rPr>
        <w:t>).</w:t>
      </w:r>
    </w:p>
    <w:p w14:paraId="00A38B9C" w14:textId="77777777" w:rsidR="006772D5" w:rsidRDefault="006772D5">
      <w:pPr>
        <w:spacing w:line="200" w:lineRule="exact"/>
        <w:ind w:left="360"/>
        <w:rPr>
          <w:szCs w:val="20"/>
        </w:rPr>
      </w:pPr>
    </w:p>
    <w:tbl>
      <w:tblPr>
        <w:tblpPr w:leftFromText="180" w:rightFromText="180" w:vertAnchor="text" w:horzAnchor="margin" w:tblpXSpec="center" w:tblpY="-23"/>
        <w:tblW w:w="10098" w:type="dxa"/>
        <w:jc w:val="center"/>
        <w:shd w:val="clear" w:color="auto" w:fill="C0C0C0"/>
        <w:tblLook w:val="01E0" w:firstRow="1" w:lastRow="1" w:firstColumn="1" w:lastColumn="1" w:noHBand="0" w:noVBand="0"/>
      </w:tblPr>
      <w:tblGrid>
        <w:gridCol w:w="10098"/>
      </w:tblGrid>
      <w:tr w:rsidR="009F6E10" w14:paraId="00A38B9E" w14:textId="77777777" w:rsidTr="006F2567">
        <w:trPr>
          <w:trHeight w:val="283"/>
          <w:jc w:val="center"/>
        </w:trPr>
        <w:tc>
          <w:tcPr>
            <w:tcW w:w="10098" w:type="dxa"/>
            <w:shd w:val="clear" w:color="auto" w:fill="C0C0C0"/>
            <w:vAlign w:val="center"/>
          </w:tcPr>
          <w:p w14:paraId="00A38B9D" w14:textId="77777777" w:rsidR="009F6E10" w:rsidRPr="00826353" w:rsidRDefault="009F6E10" w:rsidP="00226958">
            <w:pPr>
              <w:ind w:left="360"/>
              <w:rPr>
                <w:b/>
              </w:rPr>
            </w:pPr>
            <w:bookmarkStart w:id="235" w:name="_Toc296680235"/>
            <w:r w:rsidRPr="00826353">
              <w:rPr>
                <w:b/>
              </w:rPr>
              <w:t>Date Format</w:t>
            </w:r>
            <w:bookmarkEnd w:id="235"/>
          </w:p>
        </w:tc>
      </w:tr>
    </w:tbl>
    <w:p w14:paraId="00A38B9F" w14:textId="77777777" w:rsidR="006772D5" w:rsidRDefault="00B460C0">
      <w:pPr>
        <w:pStyle w:val="PlainText"/>
        <w:spacing w:line="240" w:lineRule="exact"/>
        <w:ind w:left="864" w:right="806"/>
        <w:jc w:val="both"/>
        <w:rPr>
          <w:rFonts w:ascii="Arial" w:hAnsi="Arial" w:cs="Arial"/>
        </w:rPr>
      </w:pPr>
      <w:r w:rsidRPr="00CC0D66">
        <w:rPr>
          <w:rFonts w:ascii="Arial" w:hAnsi="Arial" w:cs="Arial"/>
        </w:rPr>
        <w:t xml:space="preserve">Any date field included in any template-formatted record must be in ISO date format: YYYY-MM-DD.  This includes the full ten characters, including the dashes between the </w:t>
      </w:r>
      <w:r w:rsidR="009C25A1" w:rsidRPr="00CC0D66">
        <w:rPr>
          <w:rFonts w:ascii="Arial" w:hAnsi="Arial" w:cs="Arial"/>
        </w:rPr>
        <w:t>components. All</w:t>
      </w:r>
      <w:r w:rsidRPr="00CC0D66">
        <w:rPr>
          <w:rFonts w:ascii="Arial" w:hAnsi="Arial" w:cs="Arial"/>
        </w:rPr>
        <w:t xml:space="preserve"> date fields are identified on the templates with a Field Name ending in DATE</w:t>
      </w:r>
      <w:r>
        <w:rPr>
          <w:rFonts w:ascii="Arial" w:hAnsi="Arial" w:cs="Arial"/>
        </w:rPr>
        <w:t>.</w:t>
      </w:r>
    </w:p>
    <w:p w14:paraId="00A38BA0" w14:textId="77777777" w:rsidR="006772D5" w:rsidRDefault="006772D5">
      <w:pPr>
        <w:spacing w:line="200" w:lineRule="exact"/>
        <w:ind w:left="360"/>
        <w:rPr>
          <w:szCs w:val="20"/>
        </w:rPr>
      </w:pPr>
    </w:p>
    <w:tbl>
      <w:tblPr>
        <w:tblpPr w:leftFromText="180" w:rightFromText="180" w:vertAnchor="text" w:horzAnchor="margin" w:tblpXSpec="center" w:tblpY="-23"/>
        <w:tblW w:w="10098" w:type="dxa"/>
        <w:jc w:val="center"/>
        <w:shd w:val="clear" w:color="auto" w:fill="C0C0C0"/>
        <w:tblLook w:val="01E0" w:firstRow="1" w:lastRow="1" w:firstColumn="1" w:lastColumn="1" w:noHBand="0" w:noVBand="0"/>
      </w:tblPr>
      <w:tblGrid>
        <w:gridCol w:w="10098"/>
      </w:tblGrid>
      <w:tr w:rsidR="009F6E10" w14:paraId="00A38BA2" w14:textId="77777777" w:rsidTr="006F2567">
        <w:trPr>
          <w:trHeight w:val="283"/>
          <w:jc w:val="center"/>
        </w:trPr>
        <w:tc>
          <w:tcPr>
            <w:tcW w:w="10098" w:type="dxa"/>
            <w:shd w:val="clear" w:color="auto" w:fill="C0C0C0"/>
            <w:vAlign w:val="center"/>
          </w:tcPr>
          <w:p w14:paraId="00A38BA1" w14:textId="77777777" w:rsidR="009F6E10" w:rsidRPr="00826353" w:rsidRDefault="009F6E10" w:rsidP="00226958">
            <w:pPr>
              <w:ind w:left="360"/>
              <w:rPr>
                <w:b/>
              </w:rPr>
            </w:pPr>
            <w:bookmarkStart w:id="236" w:name="_Toc296680236"/>
            <w:r w:rsidRPr="00826353">
              <w:rPr>
                <w:b/>
              </w:rPr>
              <w:t>Field Lengths</w:t>
            </w:r>
            <w:bookmarkEnd w:id="236"/>
          </w:p>
        </w:tc>
      </w:tr>
    </w:tbl>
    <w:p w14:paraId="00A38BA3" w14:textId="77777777" w:rsidR="006772D5" w:rsidRDefault="00846879">
      <w:pPr>
        <w:pStyle w:val="PlainText"/>
        <w:spacing w:line="240" w:lineRule="exact"/>
        <w:ind w:left="864" w:right="806"/>
        <w:jc w:val="both"/>
        <w:rPr>
          <w:rFonts w:ascii="Arial" w:hAnsi="Arial" w:cs="Arial"/>
        </w:rPr>
      </w:pPr>
      <w:r w:rsidRPr="00CC0D66">
        <w:rPr>
          <w:rFonts w:ascii="Arial" w:hAnsi="Arial" w:cs="Arial"/>
        </w:rPr>
        <w:t>Field lengths are identified in each template in the Length column</w:t>
      </w:r>
      <w:r>
        <w:rPr>
          <w:rFonts w:ascii="Arial" w:hAnsi="Arial" w:cs="Arial"/>
        </w:rPr>
        <w:t>.</w:t>
      </w:r>
    </w:p>
    <w:p w14:paraId="00A38BA4" w14:textId="77777777" w:rsidR="006772D5" w:rsidRDefault="006772D5">
      <w:pPr>
        <w:pStyle w:val="PlainText"/>
        <w:spacing w:line="240" w:lineRule="exact"/>
        <w:ind w:left="864" w:right="806"/>
        <w:jc w:val="both"/>
        <w:rPr>
          <w:rFonts w:ascii="Arial" w:hAnsi="Arial" w:cs="Arial"/>
        </w:rPr>
      </w:pPr>
    </w:p>
    <w:p w14:paraId="00A38BA5" w14:textId="77777777" w:rsidR="006772D5" w:rsidRDefault="00846879">
      <w:pPr>
        <w:pStyle w:val="PlainText"/>
        <w:spacing w:line="240" w:lineRule="exact"/>
        <w:ind w:left="864" w:right="806"/>
        <w:jc w:val="both"/>
        <w:rPr>
          <w:rFonts w:ascii="Arial" w:hAnsi="Arial" w:cs="Arial"/>
        </w:rPr>
      </w:pPr>
      <w:r w:rsidRPr="00CC0D66">
        <w:rPr>
          <w:rFonts w:ascii="Arial" w:hAnsi="Arial" w:cs="Arial"/>
        </w:rPr>
        <w:t>When the input file format is delimited, the load plan checks each field for length violations. CDW-PK12 load plans reject any record which contains data in a field that is greater than the maximum allowed length.  Text qualifiers are not included in the calculation of the input data field length (see below for a discussion of text qualifiers).</w:t>
      </w:r>
    </w:p>
    <w:p w14:paraId="00A38BA6" w14:textId="77777777" w:rsidR="006772D5" w:rsidRDefault="006772D5">
      <w:pPr>
        <w:pStyle w:val="PlainText"/>
        <w:spacing w:line="240" w:lineRule="exact"/>
        <w:ind w:left="864" w:right="806"/>
        <w:jc w:val="both"/>
        <w:rPr>
          <w:rFonts w:ascii="Arial" w:hAnsi="Arial" w:cs="Arial"/>
        </w:rPr>
      </w:pPr>
    </w:p>
    <w:p w14:paraId="00A38BA7" w14:textId="77777777" w:rsidR="006772D5" w:rsidRDefault="00846879">
      <w:pPr>
        <w:pStyle w:val="PlainText"/>
        <w:spacing w:line="240" w:lineRule="exact"/>
        <w:ind w:left="864" w:right="806"/>
        <w:jc w:val="both"/>
        <w:rPr>
          <w:rFonts w:ascii="Arial" w:hAnsi="Arial" w:cs="Arial"/>
        </w:rPr>
      </w:pPr>
      <w:r w:rsidRPr="00A260F5">
        <w:rPr>
          <w:rFonts w:ascii="Arial" w:hAnsi="Arial" w:cs="Arial"/>
        </w:rPr>
        <w:t>When creating a delimited file, there is no need to use all of the positions within a single field – it is not necessary to pad with blanks, for example</w:t>
      </w:r>
      <w:r>
        <w:rPr>
          <w:rFonts w:ascii="Arial" w:hAnsi="Arial" w:cs="Arial"/>
        </w:rPr>
        <w:t>.</w:t>
      </w:r>
    </w:p>
    <w:p w14:paraId="00A38BA8" w14:textId="77777777" w:rsidR="006772D5" w:rsidRDefault="006772D5">
      <w:pPr>
        <w:pStyle w:val="PlainText"/>
        <w:spacing w:line="240" w:lineRule="exact"/>
        <w:ind w:left="864" w:right="806"/>
        <w:jc w:val="both"/>
        <w:rPr>
          <w:rFonts w:ascii="Arial" w:hAnsi="Arial" w:cs="Arial"/>
        </w:rPr>
      </w:pPr>
    </w:p>
    <w:p w14:paraId="00A38BA9" w14:textId="77777777" w:rsidR="006772D5" w:rsidRDefault="00846879">
      <w:pPr>
        <w:pStyle w:val="PlainText"/>
        <w:spacing w:line="240" w:lineRule="exact"/>
        <w:ind w:left="864" w:right="806"/>
        <w:jc w:val="both"/>
        <w:rPr>
          <w:rFonts w:ascii="Arial" w:hAnsi="Arial" w:cs="Arial"/>
        </w:rPr>
      </w:pPr>
      <w:r w:rsidRPr="00A260F5">
        <w:rPr>
          <w:rFonts w:ascii="Arial" w:hAnsi="Arial" w:cs="Arial"/>
        </w:rPr>
        <w:t>When creating a fixed-width file, every position must be accounted for</w:t>
      </w:r>
      <w:r>
        <w:rPr>
          <w:rFonts w:ascii="Arial" w:hAnsi="Arial" w:cs="Arial"/>
        </w:rPr>
        <w:t>.</w:t>
      </w:r>
    </w:p>
    <w:p w14:paraId="00A38BAA" w14:textId="77777777" w:rsidR="006772D5" w:rsidRDefault="00846879">
      <w:pPr>
        <w:pStyle w:val="PlainText"/>
        <w:spacing w:line="240" w:lineRule="exact"/>
        <w:ind w:left="864" w:right="806"/>
        <w:jc w:val="both"/>
        <w:rPr>
          <w:rFonts w:ascii="Arial" w:hAnsi="Arial" w:cs="Arial"/>
        </w:rPr>
      </w:pPr>
      <w:r w:rsidRPr="00CC0D66">
        <w:rPr>
          <w:rFonts w:ascii="Arial" w:hAnsi="Arial" w:cs="Arial"/>
        </w:rPr>
        <w:tab/>
      </w:r>
    </w:p>
    <w:p w14:paraId="00A38BAB" w14:textId="77777777" w:rsidR="006772D5" w:rsidRDefault="00846879">
      <w:pPr>
        <w:pStyle w:val="PlainText"/>
        <w:spacing w:line="240" w:lineRule="exact"/>
        <w:ind w:left="864" w:right="806"/>
        <w:jc w:val="both"/>
        <w:rPr>
          <w:rFonts w:ascii="Arial" w:hAnsi="Arial" w:cs="Arial"/>
        </w:rPr>
      </w:pPr>
      <w:r w:rsidRPr="00CC0D66">
        <w:rPr>
          <w:rFonts w:ascii="Arial" w:hAnsi="Arial" w:cs="Arial"/>
        </w:rPr>
        <w:t>Do not use leading spaces with any character fields unless they are actually part of the value – leading spaces are not trimmed and are included in the field length</w:t>
      </w:r>
      <w:r>
        <w:rPr>
          <w:rFonts w:ascii="Arial" w:hAnsi="Arial" w:cs="Arial"/>
        </w:rPr>
        <w:t xml:space="preserve">.  </w:t>
      </w:r>
      <w:r w:rsidRPr="00CC0D66">
        <w:rPr>
          <w:rFonts w:ascii="Arial" w:hAnsi="Arial" w:cs="Arial"/>
        </w:rPr>
        <w:t>Trailing spaces are trimmed</w:t>
      </w:r>
      <w:r>
        <w:rPr>
          <w:rFonts w:ascii="Arial" w:hAnsi="Arial" w:cs="Arial"/>
        </w:rPr>
        <w:t>.</w:t>
      </w:r>
    </w:p>
    <w:p w14:paraId="00A38BAC" w14:textId="77777777" w:rsidR="006772D5" w:rsidRDefault="006772D5">
      <w:pPr>
        <w:spacing w:line="200" w:lineRule="exact"/>
        <w:ind w:left="360"/>
        <w:rPr>
          <w:szCs w:val="20"/>
        </w:rPr>
      </w:pPr>
    </w:p>
    <w:tbl>
      <w:tblPr>
        <w:tblpPr w:leftFromText="180" w:rightFromText="180" w:vertAnchor="text" w:horzAnchor="margin" w:tblpXSpec="center" w:tblpY="-23"/>
        <w:tblW w:w="10098" w:type="dxa"/>
        <w:jc w:val="center"/>
        <w:shd w:val="clear" w:color="auto" w:fill="C0C0C0"/>
        <w:tblLook w:val="01E0" w:firstRow="1" w:lastRow="1" w:firstColumn="1" w:lastColumn="1" w:noHBand="0" w:noVBand="0"/>
      </w:tblPr>
      <w:tblGrid>
        <w:gridCol w:w="10098"/>
      </w:tblGrid>
      <w:tr w:rsidR="00230D37" w14:paraId="00A38BAE" w14:textId="77777777" w:rsidTr="006F2567">
        <w:trPr>
          <w:trHeight w:val="283"/>
          <w:jc w:val="center"/>
        </w:trPr>
        <w:tc>
          <w:tcPr>
            <w:tcW w:w="10098" w:type="dxa"/>
            <w:shd w:val="clear" w:color="auto" w:fill="C0C0C0"/>
            <w:vAlign w:val="center"/>
          </w:tcPr>
          <w:p w14:paraId="00A38BAD" w14:textId="77777777" w:rsidR="00230D37" w:rsidRPr="00826353" w:rsidRDefault="00230D37" w:rsidP="00226958">
            <w:pPr>
              <w:ind w:left="360"/>
              <w:rPr>
                <w:b/>
              </w:rPr>
            </w:pPr>
            <w:bookmarkStart w:id="237" w:name="_Toc296680237"/>
            <w:r w:rsidRPr="00826353">
              <w:rPr>
                <w:b/>
              </w:rPr>
              <w:t>Text Data</w:t>
            </w:r>
            <w:bookmarkEnd w:id="237"/>
          </w:p>
        </w:tc>
      </w:tr>
    </w:tbl>
    <w:p w14:paraId="00A38BAF" w14:textId="77777777" w:rsidR="006772D5" w:rsidRDefault="001533EA">
      <w:pPr>
        <w:pStyle w:val="PlainText"/>
        <w:spacing w:line="240" w:lineRule="exact"/>
        <w:ind w:left="864" w:right="806"/>
        <w:jc w:val="both"/>
        <w:rPr>
          <w:rFonts w:ascii="Arial" w:hAnsi="Arial" w:cs="Arial"/>
        </w:rPr>
      </w:pPr>
      <w:r w:rsidRPr="00CC0D66">
        <w:rPr>
          <w:rFonts w:ascii="Arial" w:hAnsi="Arial" w:cs="Arial"/>
        </w:rPr>
        <w:t xml:space="preserve">Text </w:t>
      </w:r>
      <w:r w:rsidR="009C25A1" w:rsidRPr="00CC0D66">
        <w:rPr>
          <w:rFonts w:ascii="Arial" w:hAnsi="Arial" w:cs="Arial"/>
        </w:rPr>
        <w:t>Qualifiers</w:t>
      </w:r>
      <w:r w:rsidR="009C25A1">
        <w:rPr>
          <w:rFonts w:ascii="Arial" w:hAnsi="Arial" w:cs="Arial"/>
        </w:rPr>
        <w:t>:</w:t>
      </w:r>
      <w:r w:rsidR="009C25A1" w:rsidRPr="00CC0D66">
        <w:rPr>
          <w:rFonts w:ascii="Arial" w:hAnsi="Arial" w:cs="Arial"/>
        </w:rPr>
        <w:t xml:space="preserve"> For</w:t>
      </w:r>
      <w:r w:rsidRPr="00CC0D66">
        <w:rPr>
          <w:rFonts w:ascii="Arial" w:hAnsi="Arial" w:cs="Arial"/>
        </w:rPr>
        <w:t xml:space="preserve"> clients using a delimited format, in particular comma-delimited, it is important to use an appropriate text qualifier to handle situations where the delimiter is part of the field value.  For example, some name fields are designated to be in the form Last Name, First Name, where a comma is part of the field value.  Enclosing the value within a qualifier such as “enables the value to successfully load.</w:t>
      </w:r>
    </w:p>
    <w:p w14:paraId="00A38BB0" w14:textId="77777777" w:rsidR="006772D5" w:rsidRDefault="006772D5">
      <w:pPr>
        <w:pStyle w:val="PlainText"/>
        <w:spacing w:line="240" w:lineRule="exact"/>
        <w:ind w:left="864" w:right="806"/>
        <w:jc w:val="both"/>
        <w:rPr>
          <w:rFonts w:ascii="Arial" w:hAnsi="Arial" w:cs="Arial"/>
        </w:rPr>
      </w:pPr>
    </w:p>
    <w:p w14:paraId="00A38BB1" w14:textId="77777777" w:rsidR="006772D5" w:rsidRDefault="001533EA">
      <w:pPr>
        <w:pStyle w:val="PlainText"/>
        <w:spacing w:line="240" w:lineRule="exact"/>
        <w:ind w:left="864" w:right="806"/>
        <w:jc w:val="both"/>
        <w:rPr>
          <w:rFonts w:ascii="Arial" w:hAnsi="Arial" w:cs="Arial"/>
        </w:rPr>
      </w:pPr>
      <w:r w:rsidRPr="00E15061">
        <w:rPr>
          <w:rFonts w:ascii="Arial" w:hAnsi="Arial" w:cs="Arial"/>
          <w:b/>
        </w:rPr>
        <w:t>Note</w:t>
      </w:r>
      <w:r>
        <w:rPr>
          <w:rFonts w:ascii="Arial" w:hAnsi="Arial" w:cs="Arial"/>
        </w:rPr>
        <w:t xml:space="preserve">: </w:t>
      </w:r>
      <w:r w:rsidRPr="00CC0D66">
        <w:rPr>
          <w:rFonts w:ascii="Arial" w:hAnsi="Arial" w:cs="Arial"/>
        </w:rPr>
        <w:t>eScholar highly recommends using the double quote (“), rather than the single quote (‘) as the text qualifier.</w:t>
      </w:r>
    </w:p>
    <w:p w14:paraId="00A38BB2" w14:textId="77777777" w:rsidR="00A110E8" w:rsidRDefault="00A110E8" w:rsidP="00226958">
      <w:pPr>
        <w:ind w:left="360"/>
      </w:pPr>
    </w:p>
    <w:tbl>
      <w:tblPr>
        <w:tblpPr w:leftFromText="180" w:rightFromText="180" w:vertAnchor="text" w:horzAnchor="margin" w:tblpXSpec="center" w:tblpY="-23"/>
        <w:tblW w:w="0" w:type="auto"/>
        <w:jc w:val="center"/>
        <w:shd w:val="clear" w:color="auto" w:fill="C0C0C0"/>
        <w:tblLook w:val="01E0" w:firstRow="1" w:lastRow="1" w:firstColumn="1" w:lastColumn="1" w:noHBand="0" w:noVBand="0"/>
      </w:tblPr>
      <w:tblGrid>
        <w:gridCol w:w="10098"/>
      </w:tblGrid>
      <w:tr w:rsidR="005B687F" w14:paraId="00A38BB4" w14:textId="77777777" w:rsidTr="00C32A34">
        <w:trPr>
          <w:trHeight w:val="283"/>
          <w:jc w:val="center"/>
        </w:trPr>
        <w:tc>
          <w:tcPr>
            <w:tcW w:w="10098" w:type="dxa"/>
            <w:shd w:val="clear" w:color="auto" w:fill="C0C0C0"/>
            <w:vAlign w:val="center"/>
          </w:tcPr>
          <w:p w14:paraId="00A38BB3" w14:textId="77777777" w:rsidR="005B687F" w:rsidRDefault="005B687F" w:rsidP="00226958">
            <w:pPr>
              <w:pStyle w:val="sections"/>
              <w:ind w:left="360"/>
              <w:rPr>
                <w:szCs w:val="20"/>
              </w:rPr>
            </w:pPr>
            <w:bookmarkStart w:id="238" w:name="_Toc489619303"/>
            <w:r>
              <w:rPr>
                <w:szCs w:val="20"/>
              </w:rPr>
              <w:t>4.  How the CDW-PK12 Load Plan Works</w:t>
            </w:r>
            <w:bookmarkEnd w:id="238"/>
          </w:p>
        </w:tc>
      </w:tr>
    </w:tbl>
    <w:p w14:paraId="00A38BB5" w14:textId="77777777" w:rsidR="00F867FF" w:rsidRDefault="00F867FF" w:rsidP="00226958">
      <w:pPr>
        <w:ind w:left="360"/>
      </w:pPr>
    </w:p>
    <w:tbl>
      <w:tblPr>
        <w:tblpPr w:leftFromText="180" w:rightFromText="180" w:vertAnchor="text" w:horzAnchor="margin" w:tblpXSpec="center" w:tblpY="-23"/>
        <w:tblW w:w="10098" w:type="dxa"/>
        <w:jc w:val="center"/>
        <w:shd w:val="clear" w:color="auto" w:fill="C0C0C0"/>
        <w:tblLook w:val="01E0" w:firstRow="1" w:lastRow="1" w:firstColumn="1" w:lastColumn="1" w:noHBand="0" w:noVBand="0"/>
      </w:tblPr>
      <w:tblGrid>
        <w:gridCol w:w="10098"/>
      </w:tblGrid>
      <w:tr w:rsidR="00F867FF" w14:paraId="00A38BB7" w14:textId="77777777" w:rsidTr="006F2567">
        <w:trPr>
          <w:trHeight w:val="283"/>
          <w:jc w:val="center"/>
        </w:trPr>
        <w:tc>
          <w:tcPr>
            <w:tcW w:w="10098" w:type="dxa"/>
            <w:shd w:val="clear" w:color="auto" w:fill="C0C0C0"/>
            <w:vAlign w:val="center"/>
          </w:tcPr>
          <w:p w14:paraId="00A38BB6" w14:textId="77777777" w:rsidR="00F867FF" w:rsidRPr="00826353" w:rsidRDefault="00F867FF" w:rsidP="00226958">
            <w:pPr>
              <w:ind w:left="360"/>
              <w:rPr>
                <w:b/>
              </w:rPr>
            </w:pPr>
            <w:bookmarkStart w:id="239" w:name="_Toc296680242"/>
            <w:r w:rsidRPr="00826353">
              <w:rPr>
                <w:b/>
              </w:rPr>
              <w:t>Basic Format Checking</w:t>
            </w:r>
            <w:bookmarkEnd w:id="239"/>
          </w:p>
        </w:tc>
      </w:tr>
    </w:tbl>
    <w:p w14:paraId="00A38BB8" w14:textId="77777777" w:rsidR="006772D5" w:rsidRDefault="0042024A">
      <w:pPr>
        <w:pStyle w:val="PlainText"/>
        <w:spacing w:line="240" w:lineRule="exact"/>
        <w:ind w:left="864" w:right="806"/>
        <w:jc w:val="both"/>
        <w:rPr>
          <w:rFonts w:ascii="Arial" w:hAnsi="Arial" w:cs="Arial"/>
        </w:rPr>
      </w:pPr>
      <w:r w:rsidRPr="00160FA7">
        <w:rPr>
          <w:rFonts w:ascii="Arial" w:hAnsi="Arial" w:cs="Arial"/>
          <w:i/>
        </w:rPr>
        <w:t>Are the field lengths correct</w:t>
      </w:r>
      <w:r w:rsidRPr="00CC0D66">
        <w:rPr>
          <w:rFonts w:ascii="Arial" w:hAnsi="Arial" w:cs="Arial"/>
        </w:rPr>
        <w:t>? – if any fields would be truncated then the entire record is rejected</w:t>
      </w:r>
      <w:r>
        <w:rPr>
          <w:rFonts w:ascii="Arial" w:hAnsi="Arial" w:cs="Arial"/>
        </w:rPr>
        <w:t>.</w:t>
      </w:r>
    </w:p>
    <w:p w14:paraId="00A38BB9" w14:textId="77777777" w:rsidR="006772D5" w:rsidRDefault="0042024A">
      <w:pPr>
        <w:pStyle w:val="PlainText"/>
        <w:spacing w:line="240" w:lineRule="exact"/>
        <w:ind w:left="864" w:right="806"/>
        <w:jc w:val="both"/>
        <w:rPr>
          <w:rFonts w:ascii="Arial" w:hAnsi="Arial" w:cs="Arial"/>
        </w:rPr>
      </w:pPr>
      <w:r w:rsidRPr="00160FA7">
        <w:rPr>
          <w:rFonts w:ascii="Arial" w:hAnsi="Arial" w:cs="Arial"/>
          <w:i/>
        </w:rPr>
        <w:t>Are the data types correct</w:t>
      </w:r>
      <w:r w:rsidRPr="00CC0D66">
        <w:rPr>
          <w:rFonts w:ascii="Arial" w:hAnsi="Arial" w:cs="Arial"/>
        </w:rPr>
        <w:t>? – for example, if there is any text data in a numeric field, then the entire record is rejected</w:t>
      </w:r>
      <w:r>
        <w:rPr>
          <w:rFonts w:ascii="Arial" w:hAnsi="Arial" w:cs="Arial"/>
        </w:rPr>
        <w:t>.</w:t>
      </w:r>
    </w:p>
    <w:p w14:paraId="00A38BBA" w14:textId="77777777" w:rsidR="006772D5" w:rsidRDefault="0042024A">
      <w:pPr>
        <w:pStyle w:val="PlainText"/>
        <w:spacing w:line="240" w:lineRule="exact"/>
        <w:ind w:left="864" w:right="806"/>
        <w:jc w:val="both"/>
        <w:rPr>
          <w:rFonts w:ascii="Arial" w:hAnsi="Arial" w:cs="Arial"/>
        </w:rPr>
      </w:pPr>
      <w:r w:rsidRPr="00160FA7">
        <w:rPr>
          <w:rFonts w:ascii="Arial" w:hAnsi="Arial" w:cs="Arial"/>
          <w:i/>
        </w:rPr>
        <w:t>Are dates valid</w:t>
      </w:r>
      <w:r w:rsidRPr="00CC0D66">
        <w:rPr>
          <w:rFonts w:ascii="Arial" w:hAnsi="Arial" w:cs="Arial"/>
        </w:rPr>
        <w:t>? – if any date field supplied is an invalid date (e.g. February 30th), the entire record is rejected</w:t>
      </w:r>
      <w:r>
        <w:rPr>
          <w:rFonts w:ascii="Arial" w:hAnsi="Arial" w:cs="Arial"/>
        </w:rPr>
        <w:t>.</w:t>
      </w:r>
    </w:p>
    <w:p w14:paraId="00A38BBB" w14:textId="77777777" w:rsidR="006772D5" w:rsidRDefault="0042024A">
      <w:pPr>
        <w:pStyle w:val="PlainText"/>
        <w:spacing w:line="240" w:lineRule="exact"/>
        <w:ind w:left="864" w:right="806"/>
        <w:jc w:val="both"/>
        <w:rPr>
          <w:rFonts w:ascii="Arial" w:hAnsi="Arial" w:cs="Arial"/>
        </w:rPr>
      </w:pPr>
      <w:r w:rsidRPr="00160FA7">
        <w:rPr>
          <w:rFonts w:ascii="Arial" w:hAnsi="Arial" w:cs="Arial"/>
          <w:i/>
        </w:rPr>
        <w:t>Are the date formats correct</w:t>
      </w:r>
      <w:r w:rsidRPr="00CC0D66">
        <w:rPr>
          <w:rFonts w:ascii="Arial" w:hAnsi="Arial" w:cs="Arial"/>
        </w:rPr>
        <w:t>? – if any date field supplied in a template-formatted file is not in ISO format, the entire record is rejected</w:t>
      </w:r>
      <w:r>
        <w:rPr>
          <w:rFonts w:ascii="Arial" w:hAnsi="Arial" w:cs="Arial"/>
        </w:rPr>
        <w:t>.</w:t>
      </w:r>
    </w:p>
    <w:p w14:paraId="00A38BBC" w14:textId="77777777" w:rsidR="006772D5" w:rsidRDefault="006772D5" w:rsidP="00226958">
      <w:pPr>
        <w:spacing w:line="234" w:lineRule="exact"/>
        <w:ind w:left="360" w:right="1956"/>
      </w:pPr>
    </w:p>
    <w:tbl>
      <w:tblPr>
        <w:tblpPr w:leftFromText="180" w:rightFromText="180" w:vertAnchor="text" w:horzAnchor="margin" w:tblpXSpec="center" w:tblpY="-23"/>
        <w:tblW w:w="0" w:type="auto"/>
        <w:jc w:val="center"/>
        <w:shd w:val="clear" w:color="auto" w:fill="C0C0C0"/>
        <w:tblLook w:val="01E0" w:firstRow="1" w:lastRow="1" w:firstColumn="1" w:lastColumn="1" w:noHBand="0" w:noVBand="0"/>
      </w:tblPr>
      <w:tblGrid>
        <w:gridCol w:w="10098"/>
      </w:tblGrid>
      <w:tr w:rsidR="00BF4762" w14:paraId="00A38BBE" w14:textId="77777777" w:rsidTr="009536D5">
        <w:trPr>
          <w:trHeight w:val="283"/>
          <w:jc w:val="center"/>
        </w:trPr>
        <w:tc>
          <w:tcPr>
            <w:tcW w:w="10098" w:type="dxa"/>
            <w:shd w:val="clear" w:color="auto" w:fill="C0C0C0"/>
            <w:vAlign w:val="center"/>
          </w:tcPr>
          <w:p w14:paraId="00A38BBD" w14:textId="77777777" w:rsidR="00BF4762" w:rsidRPr="00826353" w:rsidRDefault="00BF4762" w:rsidP="00226958">
            <w:pPr>
              <w:ind w:left="360"/>
              <w:rPr>
                <w:b/>
              </w:rPr>
            </w:pPr>
            <w:bookmarkStart w:id="240" w:name="_Toc296680244"/>
            <w:r w:rsidRPr="00826353">
              <w:rPr>
                <w:b/>
              </w:rPr>
              <w:t>Duplicate Checking</w:t>
            </w:r>
            <w:bookmarkEnd w:id="240"/>
          </w:p>
        </w:tc>
      </w:tr>
    </w:tbl>
    <w:p w14:paraId="00A38BBF" w14:textId="77777777" w:rsidR="006772D5" w:rsidRDefault="001A7339">
      <w:pPr>
        <w:pStyle w:val="PlainText"/>
        <w:spacing w:line="240" w:lineRule="exact"/>
        <w:ind w:left="360" w:right="806"/>
        <w:jc w:val="both"/>
        <w:rPr>
          <w:rFonts w:ascii="Arial" w:hAnsi="Arial" w:cs="Arial"/>
        </w:rPr>
      </w:pPr>
      <w:r w:rsidRPr="00CC0D66">
        <w:rPr>
          <w:rFonts w:ascii="Arial" w:hAnsi="Arial" w:cs="Arial"/>
        </w:rPr>
        <w:t xml:space="preserve">The Data Loading process checks for the presence of duplicate records within each input </w:t>
      </w:r>
      <w:r w:rsidR="009C25A1" w:rsidRPr="00CC0D66">
        <w:rPr>
          <w:rFonts w:ascii="Arial" w:hAnsi="Arial" w:cs="Arial"/>
        </w:rPr>
        <w:t>file. This</w:t>
      </w:r>
      <w:r w:rsidRPr="00CC0D66">
        <w:rPr>
          <w:rFonts w:ascii="Arial" w:hAnsi="Arial" w:cs="Arial"/>
        </w:rPr>
        <w:t xml:space="preserve"> check is based on the components of the logical key – the fields identified with a K in the Code column of the template</w:t>
      </w:r>
      <w:r>
        <w:rPr>
          <w:rFonts w:ascii="Arial" w:hAnsi="Arial" w:cs="Arial"/>
        </w:rPr>
        <w:t xml:space="preserve">.  </w:t>
      </w:r>
      <w:r w:rsidRPr="00CC0D66">
        <w:rPr>
          <w:rFonts w:ascii="Arial" w:hAnsi="Arial" w:cs="Arial"/>
        </w:rPr>
        <w:t>Note that this could mean that two records that are not identical could fail the duplicate logic test if their logical keys are identical</w:t>
      </w:r>
      <w:r>
        <w:rPr>
          <w:rFonts w:ascii="Arial" w:hAnsi="Arial" w:cs="Arial"/>
        </w:rPr>
        <w:t>.</w:t>
      </w:r>
    </w:p>
    <w:p w14:paraId="00A38BC0" w14:textId="77777777" w:rsidR="006772D5" w:rsidRDefault="006772D5" w:rsidP="00226958">
      <w:pPr>
        <w:spacing w:line="234" w:lineRule="exact"/>
        <w:ind w:left="360" w:right="1956"/>
      </w:pPr>
    </w:p>
    <w:tbl>
      <w:tblPr>
        <w:tblpPr w:leftFromText="180" w:rightFromText="180" w:vertAnchor="text" w:horzAnchor="margin" w:tblpXSpec="center" w:tblpY="-23"/>
        <w:tblW w:w="0" w:type="auto"/>
        <w:jc w:val="center"/>
        <w:shd w:val="clear" w:color="auto" w:fill="C0C0C0"/>
        <w:tblLook w:val="01E0" w:firstRow="1" w:lastRow="1" w:firstColumn="1" w:lastColumn="1" w:noHBand="0" w:noVBand="0"/>
      </w:tblPr>
      <w:tblGrid>
        <w:gridCol w:w="10098"/>
      </w:tblGrid>
      <w:tr w:rsidR="006D4A59" w14:paraId="00A38BC2" w14:textId="77777777" w:rsidTr="009536D5">
        <w:trPr>
          <w:trHeight w:val="283"/>
          <w:jc w:val="center"/>
        </w:trPr>
        <w:tc>
          <w:tcPr>
            <w:tcW w:w="10098" w:type="dxa"/>
            <w:shd w:val="clear" w:color="auto" w:fill="C0C0C0"/>
            <w:vAlign w:val="center"/>
          </w:tcPr>
          <w:p w14:paraId="00A38BC1" w14:textId="77777777" w:rsidR="006D4A59" w:rsidRPr="00826353" w:rsidRDefault="006D4A59" w:rsidP="00226958">
            <w:pPr>
              <w:ind w:left="360"/>
              <w:rPr>
                <w:b/>
              </w:rPr>
            </w:pPr>
            <w:bookmarkStart w:id="241" w:name="_Toc296680246"/>
            <w:r w:rsidRPr="00826353">
              <w:rPr>
                <w:b/>
              </w:rPr>
              <w:t>Other Data Validations</w:t>
            </w:r>
            <w:bookmarkEnd w:id="241"/>
          </w:p>
        </w:tc>
      </w:tr>
    </w:tbl>
    <w:p w14:paraId="00A38BC3" w14:textId="77777777" w:rsidR="006772D5" w:rsidRDefault="00527241">
      <w:pPr>
        <w:pStyle w:val="PlainText"/>
        <w:spacing w:line="240" w:lineRule="exact"/>
        <w:ind w:left="360" w:right="806"/>
        <w:jc w:val="both"/>
        <w:rPr>
          <w:rFonts w:ascii="Arial" w:hAnsi="Arial" w:cs="Arial"/>
        </w:rPr>
      </w:pPr>
      <w:r w:rsidRPr="00CC0D66">
        <w:rPr>
          <w:rFonts w:ascii="Arial" w:hAnsi="Arial" w:cs="Arial"/>
        </w:rPr>
        <w:t>Other types of data validations m</w:t>
      </w:r>
      <w:r>
        <w:rPr>
          <w:rFonts w:ascii="Arial" w:hAnsi="Arial" w:cs="Arial"/>
        </w:rPr>
        <w:t>ay be executed by the load plan:</w:t>
      </w:r>
    </w:p>
    <w:p w14:paraId="00A38BC4" w14:textId="77777777" w:rsidR="006772D5" w:rsidRDefault="00527241" w:rsidP="00510389">
      <w:pPr>
        <w:pStyle w:val="PlainText"/>
        <w:numPr>
          <w:ilvl w:val="0"/>
          <w:numId w:val="90"/>
        </w:numPr>
        <w:ind w:left="1116" w:right="-483"/>
        <w:rPr>
          <w:rFonts w:ascii="Arial" w:hAnsi="Arial" w:cs="Arial"/>
        </w:rPr>
      </w:pPr>
      <w:r w:rsidRPr="00CC0D66">
        <w:rPr>
          <w:rFonts w:ascii="Arial" w:hAnsi="Arial" w:cs="Arial"/>
        </w:rPr>
        <w:t>Data comparisons – that an end date is greater than or equal to a start date, e.g</w:t>
      </w:r>
      <w:r>
        <w:rPr>
          <w:rFonts w:ascii="Arial" w:hAnsi="Arial" w:cs="Arial"/>
        </w:rPr>
        <w:t>.</w:t>
      </w:r>
    </w:p>
    <w:p w14:paraId="00A38BC5" w14:textId="77777777" w:rsidR="006772D5" w:rsidRDefault="006772D5" w:rsidP="00226958">
      <w:pPr>
        <w:spacing w:line="234" w:lineRule="exact"/>
        <w:ind w:left="360" w:right="1956"/>
        <w:rPr>
          <w:rFonts w:ascii="Verdana" w:eastAsia="Verdana" w:hAnsi="Verdana" w:cs="Verdana"/>
          <w:szCs w:val="20"/>
        </w:rPr>
      </w:pPr>
    </w:p>
    <w:tbl>
      <w:tblPr>
        <w:tblpPr w:leftFromText="180" w:rightFromText="180" w:vertAnchor="text" w:horzAnchor="margin" w:tblpXSpec="center" w:tblpY="-23"/>
        <w:tblW w:w="0" w:type="auto"/>
        <w:jc w:val="center"/>
        <w:shd w:val="clear" w:color="auto" w:fill="C0C0C0"/>
        <w:tblLook w:val="01E0" w:firstRow="1" w:lastRow="1" w:firstColumn="1" w:lastColumn="1" w:noHBand="0" w:noVBand="0"/>
      </w:tblPr>
      <w:tblGrid>
        <w:gridCol w:w="10098"/>
      </w:tblGrid>
      <w:tr w:rsidR="006D4A59" w14:paraId="00A38BC7" w14:textId="77777777" w:rsidTr="009536D5">
        <w:trPr>
          <w:trHeight w:val="283"/>
          <w:jc w:val="center"/>
        </w:trPr>
        <w:tc>
          <w:tcPr>
            <w:tcW w:w="10098" w:type="dxa"/>
            <w:shd w:val="clear" w:color="auto" w:fill="C0C0C0"/>
            <w:vAlign w:val="center"/>
          </w:tcPr>
          <w:p w14:paraId="00A38BC6" w14:textId="77777777" w:rsidR="006D4A59" w:rsidRPr="00826353" w:rsidRDefault="002A07E8" w:rsidP="00226958">
            <w:pPr>
              <w:ind w:left="360"/>
              <w:rPr>
                <w:b/>
              </w:rPr>
            </w:pPr>
            <w:r w:rsidRPr="00826353">
              <w:rPr>
                <w:b/>
              </w:rPr>
              <w:t>Duplicate Processing</w:t>
            </w:r>
          </w:p>
        </w:tc>
      </w:tr>
    </w:tbl>
    <w:p w14:paraId="00A38BC8" w14:textId="77777777" w:rsidR="006772D5" w:rsidRDefault="002A07E8">
      <w:pPr>
        <w:pStyle w:val="PlainText"/>
        <w:spacing w:line="240" w:lineRule="exact"/>
        <w:ind w:left="360" w:right="806"/>
        <w:jc w:val="both"/>
        <w:rPr>
          <w:rFonts w:ascii="Arial" w:hAnsi="Arial" w:cs="Arial"/>
        </w:rPr>
      </w:pPr>
      <w:r w:rsidRPr="00021176">
        <w:rPr>
          <w:rFonts w:ascii="Arial" w:hAnsi="Arial" w:cs="Arial"/>
        </w:rPr>
        <w:t>There</w:t>
      </w:r>
      <w:r>
        <w:rPr>
          <w:rFonts w:ascii="Arial" w:hAnsi="Arial" w:cs="Arial"/>
        </w:rPr>
        <w:t xml:space="preserve"> are two types of re</w:t>
      </w:r>
      <w:r w:rsidR="00691D88">
        <w:rPr>
          <w:rFonts w:ascii="Arial" w:hAnsi="Arial" w:cs="Arial"/>
        </w:rPr>
        <w:t>j</w:t>
      </w:r>
      <w:r>
        <w:rPr>
          <w:rFonts w:ascii="Arial" w:hAnsi="Arial" w:cs="Arial"/>
        </w:rPr>
        <w:t>ection</w:t>
      </w:r>
      <w:r w:rsidR="00691D88">
        <w:rPr>
          <w:rFonts w:ascii="Arial" w:hAnsi="Arial" w:cs="Arial"/>
        </w:rPr>
        <w:t>:</w:t>
      </w:r>
    </w:p>
    <w:p w14:paraId="00A38BC9" w14:textId="77777777" w:rsidR="006772D5" w:rsidRDefault="002A07E8" w:rsidP="00510389">
      <w:pPr>
        <w:pStyle w:val="PlainText"/>
        <w:numPr>
          <w:ilvl w:val="0"/>
          <w:numId w:val="91"/>
        </w:numPr>
        <w:ind w:left="1116" w:right="806"/>
        <w:rPr>
          <w:rFonts w:ascii="Arial" w:hAnsi="Arial" w:cs="Arial"/>
        </w:rPr>
      </w:pPr>
      <w:r w:rsidRPr="00CC0D66">
        <w:rPr>
          <w:rFonts w:ascii="Arial" w:hAnsi="Arial" w:cs="Arial"/>
        </w:rPr>
        <w:t>Partial Duplicate Rejection: The first record encountered is processed (which could mean inserted, updated, or rejected depending on the full contents of the record and the database) and each subsequent record in a duplicate set that is encountered is rejected.</w:t>
      </w:r>
    </w:p>
    <w:p w14:paraId="00A38BCA" w14:textId="77777777" w:rsidR="006772D5" w:rsidRDefault="002A07E8" w:rsidP="00510389">
      <w:pPr>
        <w:pStyle w:val="PlainText"/>
        <w:numPr>
          <w:ilvl w:val="0"/>
          <w:numId w:val="91"/>
        </w:numPr>
        <w:ind w:left="1116" w:right="806"/>
        <w:rPr>
          <w:rFonts w:ascii="Arial" w:hAnsi="Arial" w:cs="Arial"/>
        </w:rPr>
      </w:pPr>
      <w:r w:rsidRPr="00CC0D66">
        <w:rPr>
          <w:rFonts w:ascii="Arial" w:hAnsi="Arial" w:cs="Arial"/>
        </w:rPr>
        <w:t>All records involved in a duplicate set are written to the Duplicates Log file for client review.</w:t>
      </w:r>
    </w:p>
    <w:p w14:paraId="00A38BCB" w14:textId="77777777" w:rsidR="006772D5" w:rsidRDefault="002A07E8">
      <w:pPr>
        <w:pStyle w:val="PlainText"/>
        <w:ind w:left="1116" w:right="806"/>
        <w:rPr>
          <w:rFonts w:ascii="Arial" w:hAnsi="Arial" w:cs="Arial"/>
        </w:rPr>
      </w:pPr>
      <w:r w:rsidRPr="00C55356">
        <w:rPr>
          <w:rFonts w:ascii="Arial" w:hAnsi="Arial" w:cs="Arial"/>
        </w:rPr>
        <w:t xml:space="preserve">Please note that an input file record with a matching record in the database is not a duplicate situation – this is an update situation (see </w:t>
      </w:r>
      <w:r w:rsidR="00C6759A" w:rsidRPr="00C6759A">
        <w:rPr>
          <w:rFonts w:ascii="Arial" w:hAnsi="Arial" w:cs="Arial"/>
          <w:i/>
        </w:rPr>
        <w:t>Insert vs. Update Processing</w:t>
      </w:r>
      <w:r w:rsidRPr="00C55356">
        <w:rPr>
          <w:rFonts w:ascii="Arial" w:hAnsi="Arial" w:cs="Arial"/>
        </w:rPr>
        <w:t xml:space="preserve"> section).</w:t>
      </w:r>
    </w:p>
    <w:p w14:paraId="00A38BCC" w14:textId="77777777" w:rsidR="006772D5" w:rsidRDefault="006772D5" w:rsidP="00226958">
      <w:pPr>
        <w:ind w:left="360"/>
        <w:jc w:val="center"/>
      </w:pPr>
    </w:p>
    <w:tbl>
      <w:tblPr>
        <w:tblpPr w:leftFromText="180" w:rightFromText="180" w:vertAnchor="text" w:horzAnchor="margin" w:tblpXSpec="center" w:tblpY="-23"/>
        <w:tblW w:w="0" w:type="auto"/>
        <w:jc w:val="center"/>
        <w:shd w:val="clear" w:color="auto" w:fill="C0C0C0"/>
        <w:tblLook w:val="01E0" w:firstRow="1" w:lastRow="1" w:firstColumn="1" w:lastColumn="1" w:noHBand="0" w:noVBand="0"/>
      </w:tblPr>
      <w:tblGrid>
        <w:gridCol w:w="10098"/>
      </w:tblGrid>
      <w:tr w:rsidR="002C049C" w14:paraId="00A38BCE" w14:textId="77777777" w:rsidTr="009536D5">
        <w:trPr>
          <w:trHeight w:val="283"/>
          <w:jc w:val="center"/>
        </w:trPr>
        <w:tc>
          <w:tcPr>
            <w:tcW w:w="10098" w:type="dxa"/>
            <w:shd w:val="clear" w:color="auto" w:fill="C0C0C0"/>
            <w:vAlign w:val="center"/>
          </w:tcPr>
          <w:p w14:paraId="00A38BCD" w14:textId="77777777" w:rsidR="002C049C" w:rsidRPr="00826353" w:rsidRDefault="002C049C" w:rsidP="00226958">
            <w:pPr>
              <w:ind w:left="360"/>
              <w:rPr>
                <w:b/>
              </w:rPr>
            </w:pPr>
            <w:bookmarkStart w:id="242" w:name="_Toc296680248"/>
            <w:r w:rsidRPr="00826353">
              <w:rPr>
                <w:b/>
              </w:rPr>
              <w:t>Insert vs</w:t>
            </w:r>
            <w:r w:rsidR="00691D88" w:rsidRPr="00826353">
              <w:rPr>
                <w:b/>
              </w:rPr>
              <w:t>.</w:t>
            </w:r>
            <w:r w:rsidRPr="00826353">
              <w:rPr>
                <w:b/>
              </w:rPr>
              <w:t xml:space="preserve"> Update Processing</w:t>
            </w:r>
            <w:bookmarkEnd w:id="242"/>
          </w:p>
        </w:tc>
      </w:tr>
    </w:tbl>
    <w:p w14:paraId="00A38BCF" w14:textId="77777777" w:rsidR="006772D5" w:rsidRDefault="00C663F9">
      <w:pPr>
        <w:pStyle w:val="PlainText"/>
        <w:spacing w:line="240" w:lineRule="exact"/>
        <w:ind w:left="360" w:right="806"/>
        <w:jc w:val="both"/>
        <w:rPr>
          <w:rFonts w:ascii="Arial" w:hAnsi="Arial" w:cs="Arial"/>
        </w:rPr>
      </w:pPr>
      <w:r w:rsidRPr="00CC0D66">
        <w:rPr>
          <w:rFonts w:ascii="Arial" w:hAnsi="Arial" w:cs="Arial"/>
        </w:rPr>
        <w:t xml:space="preserve">Once a record has passed all the required checks it is ready for database </w:t>
      </w:r>
      <w:r w:rsidR="009C25A1" w:rsidRPr="00CC0D66">
        <w:rPr>
          <w:rFonts w:ascii="Arial" w:hAnsi="Arial" w:cs="Arial"/>
        </w:rPr>
        <w:t>processing. There</w:t>
      </w:r>
      <w:r w:rsidRPr="00CC0D66">
        <w:rPr>
          <w:rFonts w:ascii="Arial" w:hAnsi="Arial" w:cs="Arial"/>
        </w:rPr>
        <w:t xml:space="preserve"> are two kinds of processing: Insert and Update</w:t>
      </w:r>
      <w:r>
        <w:rPr>
          <w:rFonts w:ascii="Arial" w:hAnsi="Arial" w:cs="Arial"/>
        </w:rPr>
        <w:t>.</w:t>
      </w:r>
    </w:p>
    <w:p w14:paraId="00A38BD0" w14:textId="77777777" w:rsidR="006772D5" w:rsidRDefault="006772D5">
      <w:pPr>
        <w:pStyle w:val="PlainText"/>
        <w:spacing w:line="240" w:lineRule="exact"/>
        <w:ind w:left="360" w:right="806"/>
        <w:jc w:val="both"/>
        <w:rPr>
          <w:rFonts w:ascii="Arial" w:hAnsi="Arial" w:cs="Arial"/>
        </w:rPr>
      </w:pPr>
    </w:p>
    <w:p w14:paraId="00A38BD1" w14:textId="77777777" w:rsidR="006772D5" w:rsidRDefault="00C663F9">
      <w:pPr>
        <w:pStyle w:val="PlainText"/>
        <w:spacing w:line="240" w:lineRule="exact"/>
        <w:ind w:left="360" w:right="806"/>
        <w:jc w:val="both"/>
        <w:rPr>
          <w:rFonts w:ascii="Arial" w:hAnsi="Arial" w:cs="Arial"/>
        </w:rPr>
      </w:pPr>
      <w:r w:rsidRPr="00CC0D66">
        <w:rPr>
          <w:rFonts w:ascii="Arial" w:hAnsi="Arial" w:cs="Arial"/>
        </w:rPr>
        <w:t>The input record is compared to the target table to see whether the record is already in the table.  This is performed based on logical key – the fields in the template where Code = K.</w:t>
      </w:r>
    </w:p>
    <w:p w14:paraId="00A38BD2" w14:textId="77777777" w:rsidR="006772D5" w:rsidRDefault="00C663F9">
      <w:pPr>
        <w:pStyle w:val="PlainText"/>
        <w:spacing w:line="240" w:lineRule="exact"/>
        <w:ind w:left="360" w:right="806"/>
        <w:jc w:val="both"/>
        <w:rPr>
          <w:rFonts w:ascii="Arial" w:hAnsi="Arial" w:cs="Arial"/>
        </w:rPr>
      </w:pPr>
      <w:r w:rsidRPr="00CC0D66">
        <w:rPr>
          <w:rFonts w:ascii="Arial" w:hAnsi="Arial" w:cs="Arial"/>
        </w:rPr>
        <w:tab/>
      </w:r>
    </w:p>
    <w:p w14:paraId="00A38BD3" w14:textId="77777777" w:rsidR="006772D5" w:rsidRDefault="00C663F9">
      <w:pPr>
        <w:pStyle w:val="PlainText"/>
        <w:spacing w:line="240" w:lineRule="exact"/>
        <w:ind w:left="360" w:right="806"/>
        <w:jc w:val="both"/>
        <w:rPr>
          <w:rFonts w:ascii="Arial" w:hAnsi="Arial" w:cs="Arial"/>
        </w:rPr>
      </w:pPr>
      <w:r w:rsidRPr="00CC0D66">
        <w:rPr>
          <w:rFonts w:ascii="Arial" w:hAnsi="Arial" w:cs="Arial"/>
        </w:rPr>
        <w:t>If no match is found, the record is new and Insert processing is performed</w:t>
      </w:r>
      <w:r>
        <w:rPr>
          <w:rFonts w:ascii="Arial" w:hAnsi="Arial" w:cs="Arial"/>
        </w:rPr>
        <w:t xml:space="preserve">.  </w:t>
      </w:r>
      <w:r w:rsidRPr="00CC0D66">
        <w:rPr>
          <w:rFonts w:ascii="Arial" w:hAnsi="Arial" w:cs="Arial"/>
        </w:rPr>
        <w:t xml:space="preserve">The record is prepared and then inserted into the warehouse.  </w:t>
      </w:r>
    </w:p>
    <w:p w14:paraId="00A38BD4" w14:textId="77777777" w:rsidR="006772D5" w:rsidRDefault="00C663F9">
      <w:pPr>
        <w:pStyle w:val="PlainText"/>
        <w:spacing w:line="240" w:lineRule="exact"/>
        <w:ind w:left="360" w:right="806"/>
        <w:jc w:val="both"/>
        <w:rPr>
          <w:rFonts w:ascii="Arial" w:hAnsi="Arial" w:cs="Arial"/>
        </w:rPr>
      </w:pPr>
      <w:r w:rsidRPr="00CC0D66">
        <w:rPr>
          <w:rFonts w:ascii="Arial" w:hAnsi="Arial" w:cs="Arial"/>
        </w:rPr>
        <w:tab/>
      </w:r>
    </w:p>
    <w:p w14:paraId="00A38BD5" w14:textId="77777777" w:rsidR="006772D5" w:rsidRDefault="00C663F9">
      <w:pPr>
        <w:pStyle w:val="PlainText"/>
        <w:spacing w:line="240" w:lineRule="exact"/>
        <w:ind w:left="360" w:right="806"/>
        <w:jc w:val="both"/>
        <w:rPr>
          <w:rFonts w:ascii="Arial" w:hAnsi="Arial" w:cs="Arial"/>
        </w:rPr>
      </w:pPr>
      <w:r w:rsidRPr="00CC0D66">
        <w:rPr>
          <w:rFonts w:ascii="Arial" w:hAnsi="Arial" w:cs="Arial"/>
        </w:rPr>
        <w:t>If a match is found, the record exists in the table and Update processing is performed</w:t>
      </w:r>
      <w:r w:rsidR="008F7773">
        <w:rPr>
          <w:rFonts w:ascii="Arial" w:hAnsi="Arial" w:cs="Arial"/>
        </w:rPr>
        <w:t>.</w:t>
      </w:r>
    </w:p>
    <w:p w14:paraId="00A38BD6" w14:textId="77777777" w:rsidR="006772D5" w:rsidRDefault="006772D5">
      <w:pPr>
        <w:pStyle w:val="PlainText"/>
        <w:spacing w:line="240" w:lineRule="exact"/>
        <w:ind w:left="360" w:right="806"/>
        <w:jc w:val="both"/>
        <w:rPr>
          <w:rFonts w:ascii="Arial" w:hAnsi="Arial" w:cs="Arial"/>
        </w:rPr>
      </w:pPr>
    </w:p>
    <w:p w14:paraId="00A38BD7" w14:textId="77777777" w:rsidR="006772D5" w:rsidRDefault="00C663F9">
      <w:pPr>
        <w:pStyle w:val="PlainText"/>
        <w:spacing w:line="240" w:lineRule="exact"/>
        <w:ind w:left="360" w:right="806"/>
        <w:jc w:val="both"/>
        <w:rPr>
          <w:rFonts w:ascii="Arial" w:hAnsi="Arial" w:cs="Arial"/>
        </w:rPr>
      </w:pPr>
      <w:r w:rsidRPr="00CC0D66">
        <w:rPr>
          <w:rFonts w:ascii="Arial" w:hAnsi="Arial" w:cs="Arial"/>
        </w:rPr>
        <w:t xml:space="preserve">Each field in the input file record is compared to the matching table record to determine whether any values have changed. Only fields identified with a U in the template are </w:t>
      </w:r>
      <w:r w:rsidR="009C25A1" w:rsidRPr="00CC0D66">
        <w:rPr>
          <w:rFonts w:ascii="Arial" w:hAnsi="Arial" w:cs="Arial"/>
        </w:rPr>
        <w:t>checked. If</w:t>
      </w:r>
      <w:r w:rsidRPr="00CC0D66">
        <w:rPr>
          <w:rFonts w:ascii="Arial" w:hAnsi="Arial" w:cs="Arial"/>
        </w:rPr>
        <w:t xml:space="preserve"> any updateable field has changed, the table record is updated </w:t>
      </w:r>
      <w:r w:rsidR="009C25A1" w:rsidRPr="00CC0D66">
        <w:rPr>
          <w:rFonts w:ascii="Arial" w:hAnsi="Arial" w:cs="Arial"/>
        </w:rPr>
        <w:t>appropriately. If</w:t>
      </w:r>
      <w:r w:rsidRPr="00CC0D66">
        <w:rPr>
          <w:rFonts w:ascii="Arial" w:hAnsi="Arial" w:cs="Arial"/>
        </w:rPr>
        <w:t xml:space="preserve"> no updateable fields have changed, no further processing is done</w:t>
      </w:r>
      <w:r w:rsidR="008F7773">
        <w:rPr>
          <w:rFonts w:ascii="Arial" w:hAnsi="Arial" w:cs="Arial"/>
        </w:rPr>
        <w:t>.</w:t>
      </w:r>
    </w:p>
    <w:p w14:paraId="00A38BD8" w14:textId="77777777" w:rsidR="006772D5" w:rsidRDefault="006772D5" w:rsidP="00226958">
      <w:pPr>
        <w:spacing w:line="200" w:lineRule="exact"/>
        <w:ind w:left="360"/>
        <w:rPr>
          <w:szCs w:val="20"/>
        </w:rPr>
      </w:pPr>
    </w:p>
    <w:tbl>
      <w:tblPr>
        <w:tblpPr w:leftFromText="180" w:rightFromText="180" w:vertAnchor="text" w:horzAnchor="margin" w:tblpXSpec="center" w:tblpY="-23"/>
        <w:tblW w:w="0" w:type="auto"/>
        <w:jc w:val="center"/>
        <w:shd w:val="clear" w:color="auto" w:fill="C0C0C0"/>
        <w:tblLook w:val="01E0" w:firstRow="1" w:lastRow="1" w:firstColumn="1" w:lastColumn="1" w:noHBand="0" w:noVBand="0"/>
      </w:tblPr>
      <w:tblGrid>
        <w:gridCol w:w="10098"/>
      </w:tblGrid>
      <w:tr w:rsidR="002C049C" w14:paraId="00A38BDA" w14:textId="77777777" w:rsidTr="009536D5">
        <w:trPr>
          <w:trHeight w:val="283"/>
          <w:jc w:val="center"/>
        </w:trPr>
        <w:tc>
          <w:tcPr>
            <w:tcW w:w="10098" w:type="dxa"/>
            <w:shd w:val="clear" w:color="auto" w:fill="C0C0C0"/>
            <w:vAlign w:val="center"/>
          </w:tcPr>
          <w:p w14:paraId="00A38BD9" w14:textId="77777777" w:rsidR="002C049C" w:rsidRPr="00826353" w:rsidRDefault="002C049C" w:rsidP="00226958">
            <w:pPr>
              <w:ind w:left="360"/>
              <w:rPr>
                <w:b/>
              </w:rPr>
            </w:pPr>
            <w:bookmarkStart w:id="243" w:name="_Toc296680249"/>
            <w:r w:rsidRPr="00826353">
              <w:rPr>
                <w:b/>
              </w:rPr>
              <w:t>Error, Warning, and Alert Logs</w:t>
            </w:r>
            <w:bookmarkEnd w:id="243"/>
          </w:p>
        </w:tc>
      </w:tr>
    </w:tbl>
    <w:p w14:paraId="00A38BDB" w14:textId="77777777" w:rsidR="006772D5" w:rsidRDefault="001222F7">
      <w:pPr>
        <w:pStyle w:val="PlainText"/>
        <w:spacing w:line="240" w:lineRule="exact"/>
        <w:ind w:left="360" w:right="806"/>
        <w:jc w:val="both"/>
        <w:rPr>
          <w:rFonts w:ascii="Arial" w:hAnsi="Arial" w:cs="Arial"/>
        </w:rPr>
      </w:pPr>
      <w:r w:rsidRPr="00CC0D66">
        <w:rPr>
          <w:rFonts w:ascii="Arial" w:hAnsi="Arial" w:cs="Arial"/>
        </w:rPr>
        <w:t>The CDW-PK12 load plans produce error information when records are rejected based on any of the checks described above.</w:t>
      </w:r>
    </w:p>
    <w:p w14:paraId="00A38BDC" w14:textId="77777777" w:rsidR="006772D5" w:rsidRDefault="006772D5">
      <w:pPr>
        <w:pStyle w:val="PlainText"/>
        <w:spacing w:line="240" w:lineRule="exact"/>
        <w:ind w:left="360" w:right="806"/>
        <w:jc w:val="both"/>
        <w:rPr>
          <w:rFonts w:ascii="Arial" w:hAnsi="Arial" w:cs="Arial"/>
        </w:rPr>
      </w:pPr>
    </w:p>
    <w:p w14:paraId="00A38BDD" w14:textId="77777777" w:rsidR="006772D5" w:rsidRDefault="001222F7">
      <w:pPr>
        <w:pStyle w:val="PlainText"/>
        <w:spacing w:line="240" w:lineRule="exact"/>
        <w:ind w:left="360" w:right="806"/>
        <w:jc w:val="both"/>
        <w:rPr>
          <w:rFonts w:ascii="Arial" w:hAnsi="Arial" w:cs="Arial"/>
        </w:rPr>
      </w:pPr>
      <w:r w:rsidRPr="00CC0D66">
        <w:rPr>
          <w:rFonts w:ascii="Arial" w:hAnsi="Arial" w:cs="Arial"/>
        </w:rPr>
        <w:t>The CDW-PK12 load plans produce warning information when records are processed but violations are detected.</w:t>
      </w:r>
    </w:p>
    <w:p w14:paraId="00A38BDE" w14:textId="77777777" w:rsidR="006772D5" w:rsidRDefault="006772D5">
      <w:pPr>
        <w:pStyle w:val="PlainText"/>
        <w:spacing w:line="240" w:lineRule="exact"/>
        <w:ind w:left="360" w:right="806"/>
        <w:jc w:val="both"/>
        <w:rPr>
          <w:rFonts w:ascii="Arial" w:hAnsi="Arial" w:cs="Arial"/>
        </w:rPr>
      </w:pPr>
    </w:p>
    <w:p w14:paraId="00A38BDF" w14:textId="77777777" w:rsidR="00284136" w:rsidRDefault="001222F7">
      <w:pPr>
        <w:pStyle w:val="PlainText"/>
        <w:spacing w:line="240" w:lineRule="exact"/>
        <w:ind w:left="360" w:right="806"/>
        <w:jc w:val="both"/>
        <w:rPr>
          <w:rFonts w:ascii="Arial" w:hAnsi="Arial" w:cs="Arial"/>
        </w:rPr>
      </w:pPr>
      <w:r w:rsidRPr="00CC0D66">
        <w:rPr>
          <w:rFonts w:ascii="Arial" w:hAnsi="Arial" w:cs="Arial"/>
        </w:rPr>
        <w:t xml:space="preserve">For field level validations, errors and warnings are combined in an Alert </w:t>
      </w:r>
      <w:r w:rsidR="009C25A1" w:rsidRPr="00CC0D66">
        <w:rPr>
          <w:rFonts w:ascii="Arial" w:hAnsi="Arial" w:cs="Arial"/>
        </w:rPr>
        <w:t>file. These</w:t>
      </w:r>
      <w:r w:rsidRPr="00CC0D66">
        <w:rPr>
          <w:rFonts w:ascii="Arial" w:hAnsi="Arial" w:cs="Arial"/>
        </w:rPr>
        <w:t xml:space="preserve"> log files are provided as feedback to the client in an appropriate manner.</w:t>
      </w:r>
    </w:p>
    <w:p w14:paraId="00A38BE0" w14:textId="77777777" w:rsidR="004A7579" w:rsidRDefault="00284136" w:rsidP="00226958">
      <w:pPr>
        <w:ind w:left="360"/>
        <w:rPr>
          <w:rFonts w:cs="Arial"/>
        </w:rPr>
      </w:pPr>
      <w:r>
        <w:rPr>
          <w:rFonts w:cs="Arial"/>
        </w:rPr>
        <w:br w:type="page"/>
      </w:r>
    </w:p>
    <w:p w14:paraId="00A38BE1" w14:textId="77777777" w:rsidR="004A7579" w:rsidRDefault="004A7579" w:rsidP="00226958">
      <w:pPr>
        <w:ind w:left="360"/>
      </w:pPr>
    </w:p>
    <w:p w14:paraId="00A38BE2" w14:textId="77777777" w:rsidR="007846DD" w:rsidRDefault="007846DD" w:rsidP="00226958">
      <w:pPr>
        <w:ind w:left="360"/>
        <w:rPr>
          <w:rFonts w:eastAsia="Verdana" w:cs="Verdana"/>
          <w:szCs w:val="20"/>
        </w:rPr>
      </w:pPr>
    </w:p>
    <w:tbl>
      <w:tblPr>
        <w:tblpPr w:leftFromText="180" w:rightFromText="180" w:vertAnchor="text" w:horzAnchor="margin" w:tblpXSpec="center" w:tblpY="-13"/>
        <w:tblW w:w="0" w:type="auto"/>
        <w:jc w:val="center"/>
        <w:shd w:val="clear" w:color="auto" w:fill="4F81BD"/>
        <w:tblLook w:val="01E0" w:firstRow="1" w:lastRow="1" w:firstColumn="1" w:lastColumn="1" w:noHBand="0" w:noVBand="0"/>
      </w:tblPr>
      <w:tblGrid>
        <w:gridCol w:w="10188"/>
      </w:tblGrid>
      <w:tr w:rsidR="006041CB" w14:paraId="00A38BE4" w14:textId="77777777" w:rsidTr="00D03C59">
        <w:trPr>
          <w:trHeight w:val="431"/>
          <w:jc w:val="center"/>
        </w:trPr>
        <w:tc>
          <w:tcPr>
            <w:tcW w:w="10188" w:type="dxa"/>
            <w:shd w:val="clear" w:color="auto" w:fill="4F81BD"/>
            <w:vAlign w:val="center"/>
          </w:tcPr>
          <w:p w14:paraId="00A38BE3" w14:textId="77777777" w:rsidR="007846DD" w:rsidRDefault="006041CB" w:rsidP="00705441">
            <w:pPr>
              <w:pStyle w:val="TitleBars"/>
              <w:framePr w:hSpace="0" w:wrap="auto" w:vAnchor="margin" w:hAnchor="text" w:xAlign="left" w:yAlign="inline"/>
            </w:pPr>
            <w:bookmarkStart w:id="244" w:name="_Toc489619304"/>
            <w:r w:rsidRPr="00226958">
              <w:t>Appendix</w:t>
            </w:r>
            <w:r>
              <w:t xml:space="preserve"> V</w:t>
            </w:r>
            <w:r w:rsidRPr="00151283">
              <w:t xml:space="preserve"> –  Guide to </w:t>
            </w:r>
            <w:r w:rsidRPr="00226958">
              <w:t>Identifying</w:t>
            </w:r>
            <w:r>
              <w:t xml:space="preserve"> and </w:t>
            </w:r>
            <w:r w:rsidRPr="00226958">
              <w:t>Co</w:t>
            </w:r>
            <w:r w:rsidR="00691D88" w:rsidRPr="00226958">
              <w:t>r</w:t>
            </w:r>
            <w:r w:rsidRPr="00226958">
              <w:t>recting</w:t>
            </w:r>
            <w:r>
              <w:t xml:space="preserve"> Duplicate </w:t>
            </w:r>
            <w:r w:rsidRPr="00226958">
              <w:t>IDs</w:t>
            </w:r>
            <w:bookmarkEnd w:id="244"/>
          </w:p>
        </w:tc>
      </w:tr>
    </w:tbl>
    <w:p w14:paraId="00A38BE5" w14:textId="77777777" w:rsidR="001F638E" w:rsidRDefault="001F638E" w:rsidP="00226958">
      <w:pPr>
        <w:ind w:left="360" w:right="820"/>
        <w:rPr>
          <w:rFonts w:cs="Arial"/>
          <w:szCs w:val="20"/>
        </w:rPr>
      </w:pPr>
    </w:p>
    <w:p w14:paraId="00A38BE6" w14:textId="77777777" w:rsidR="006772D5" w:rsidRDefault="00682CAB" w:rsidP="00226958">
      <w:pPr>
        <w:ind w:left="360" w:right="820"/>
        <w:rPr>
          <w:rFonts w:cs="Arial"/>
          <w:szCs w:val="20"/>
        </w:rPr>
      </w:pPr>
      <w:r w:rsidRPr="00F46F76">
        <w:rPr>
          <w:rFonts w:cs="Arial"/>
          <w:szCs w:val="20"/>
        </w:rPr>
        <w:t>School Budget Business Rule concerning duplicate students reported:</w:t>
      </w:r>
    </w:p>
    <w:p w14:paraId="00A38BE7" w14:textId="77777777" w:rsidR="00F46F76" w:rsidRPr="00F46F76" w:rsidRDefault="00F46F76" w:rsidP="00226958">
      <w:pPr>
        <w:ind w:left="360" w:right="820"/>
        <w:rPr>
          <w:rFonts w:cs="Arial"/>
          <w:szCs w:val="20"/>
        </w:rPr>
      </w:pPr>
    </w:p>
    <w:p w14:paraId="00A38BE8" w14:textId="77777777" w:rsidR="00682CAB" w:rsidRPr="00691D88" w:rsidRDefault="00225D3B" w:rsidP="00226958">
      <w:pPr>
        <w:ind w:left="360" w:right="820"/>
        <w:rPr>
          <w:rFonts w:cs="Arial"/>
          <w:b/>
          <w:i/>
          <w:color w:val="000000"/>
          <w:szCs w:val="20"/>
        </w:rPr>
      </w:pPr>
      <w:r w:rsidRPr="00225D3B">
        <w:rPr>
          <w:rFonts w:cs="Arial"/>
          <w:b/>
          <w:i/>
          <w:color w:val="000000"/>
          <w:szCs w:val="20"/>
        </w:rPr>
        <w:t>“In the case of a duplicate student, the district or charter where the student is actually attending on the reporting date is the entity that will report the student as enrolled for the reporting period in question.” </w:t>
      </w:r>
    </w:p>
    <w:p w14:paraId="00A38BE9" w14:textId="77777777" w:rsidR="006041CB" w:rsidRPr="00F46F76" w:rsidRDefault="006041CB" w:rsidP="00226958">
      <w:pPr>
        <w:ind w:left="360" w:right="820"/>
        <w:rPr>
          <w:rFonts w:cs="Arial"/>
          <w:color w:val="000000"/>
          <w:szCs w:val="20"/>
        </w:rPr>
      </w:pPr>
    </w:p>
    <w:p w14:paraId="00A38BEA" w14:textId="77777777" w:rsidR="00682CAB" w:rsidRDefault="00225D3B" w:rsidP="00226958">
      <w:pPr>
        <w:ind w:left="360" w:right="820"/>
        <w:rPr>
          <w:rFonts w:cs="Arial"/>
          <w:color w:val="000000"/>
          <w:szCs w:val="20"/>
        </w:rPr>
      </w:pPr>
      <w:r w:rsidRPr="00225D3B">
        <w:rPr>
          <w:rFonts w:cs="Arial"/>
          <w:color w:val="000000"/>
          <w:szCs w:val="20"/>
        </w:rPr>
        <w:t>Examples:</w:t>
      </w:r>
    </w:p>
    <w:p w14:paraId="00A38BEB" w14:textId="77777777" w:rsidR="00D03C59" w:rsidRPr="00F46F76" w:rsidRDefault="00D03C59" w:rsidP="00226958">
      <w:pPr>
        <w:ind w:left="360" w:right="820"/>
        <w:rPr>
          <w:rFonts w:cs="Arial"/>
          <w:color w:val="000000"/>
          <w:szCs w:val="20"/>
        </w:rPr>
      </w:pPr>
    </w:p>
    <w:p w14:paraId="00A38BEC" w14:textId="77777777" w:rsidR="006772D5" w:rsidRDefault="00225D3B" w:rsidP="00510389">
      <w:pPr>
        <w:pStyle w:val="ListParagraph"/>
        <w:numPr>
          <w:ilvl w:val="0"/>
          <w:numId w:val="96"/>
        </w:numPr>
        <w:tabs>
          <w:tab w:val="left" w:pos="-990"/>
        </w:tabs>
        <w:ind w:left="630" w:right="820"/>
        <w:rPr>
          <w:rFonts w:cs="Arial"/>
          <w:color w:val="000000"/>
          <w:szCs w:val="20"/>
        </w:rPr>
      </w:pPr>
      <w:r w:rsidRPr="00225D3B">
        <w:rPr>
          <w:rFonts w:ascii="Arial" w:hAnsi="Arial" w:cs="Arial"/>
          <w:color w:val="000000"/>
          <w:sz w:val="20"/>
          <w:szCs w:val="20"/>
        </w:rPr>
        <w:t xml:space="preserve">Student enrolls in District A at any time prior to 40D.  Student enrolls in District B </w:t>
      </w:r>
      <w:r w:rsidR="001F638E">
        <w:rPr>
          <w:rFonts w:ascii="Arial" w:hAnsi="Arial" w:cs="Arial"/>
          <w:color w:val="000000"/>
          <w:sz w:val="20"/>
          <w:szCs w:val="20"/>
        </w:rPr>
        <w:t xml:space="preserve">two </w:t>
      </w:r>
      <w:r w:rsidRPr="00225D3B">
        <w:rPr>
          <w:rFonts w:ascii="Arial" w:hAnsi="Arial" w:cs="Arial"/>
          <w:color w:val="000000"/>
          <w:sz w:val="20"/>
          <w:szCs w:val="20"/>
        </w:rPr>
        <w:t>days prior to 40D.  Even if the student has not notified District A of withdrawal nor been unenrolled in District A, the student is attending District B.  District B reports the student for 40D</w:t>
      </w:r>
      <w:r w:rsidR="00D03C59">
        <w:rPr>
          <w:rFonts w:ascii="Arial" w:hAnsi="Arial" w:cs="Arial"/>
          <w:color w:val="000000"/>
          <w:sz w:val="20"/>
          <w:szCs w:val="20"/>
        </w:rPr>
        <w:t>.</w:t>
      </w:r>
    </w:p>
    <w:p w14:paraId="00A38BED" w14:textId="77777777" w:rsidR="006772D5" w:rsidRDefault="00225D3B" w:rsidP="00510389">
      <w:pPr>
        <w:pStyle w:val="ListParagraph"/>
        <w:numPr>
          <w:ilvl w:val="0"/>
          <w:numId w:val="96"/>
        </w:numPr>
        <w:tabs>
          <w:tab w:val="left" w:pos="-990"/>
        </w:tabs>
        <w:ind w:left="630" w:right="820"/>
        <w:rPr>
          <w:rFonts w:cs="Arial"/>
          <w:color w:val="000000"/>
          <w:szCs w:val="20"/>
        </w:rPr>
      </w:pPr>
      <w:r w:rsidRPr="00225D3B">
        <w:rPr>
          <w:rFonts w:ascii="Arial" w:hAnsi="Arial" w:cs="Arial"/>
          <w:color w:val="000000"/>
          <w:sz w:val="20"/>
          <w:szCs w:val="20"/>
        </w:rPr>
        <w:t>Student enrolls in District A at any time prior to 40D.  Student enrolls in District B on 40D. Even if the student has not notified District A of withdrawal nor been unenrolled in District A, the student is attending District B.  District B reports the student for 40D</w:t>
      </w:r>
    </w:p>
    <w:p w14:paraId="00A38BEE" w14:textId="77777777" w:rsidR="007846DD" w:rsidRDefault="00225D3B" w:rsidP="00510389">
      <w:pPr>
        <w:pStyle w:val="ListParagraph"/>
        <w:numPr>
          <w:ilvl w:val="0"/>
          <w:numId w:val="96"/>
        </w:numPr>
        <w:tabs>
          <w:tab w:val="left" w:pos="-990"/>
        </w:tabs>
        <w:ind w:left="630" w:right="820"/>
        <w:rPr>
          <w:rFonts w:cs="Arial"/>
          <w:color w:val="000000"/>
          <w:szCs w:val="20"/>
        </w:rPr>
      </w:pPr>
      <w:r w:rsidRPr="00225D3B">
        <w:rPr>
          <w:rFonts w:ascii="Arial" w:hAnsi="Arial" w:cs="Arial"/>
          <w:color w:val="000000"/>
          <w:sz w:val="20"/>
          <w:szCs w:val="20"/>
        </w:rPr>
        <w:t>Student enrolls in District A at any time prior to 40D.  Student enrolls in District B one day after 40D.  District A reports the student for 40D</w:t>
      </w:r>
    </w:p>
    <w:p w14:paraId="00A38BEF" w14:textId="77777777" w:rsidR="00682CAB" w:rsidRPr="00F46F76" w:rsidRDefault="00691D88" w:rsidP="00226958">
      <w:pPr>
        <w:ind w:left="360" w:right="820"/>
        <w:rPr>
          <w:rFonts w:cs="Arial"/>
          <w:szCs w:val="20"/>
        </w:rPr>
      </w:pPr>
      <w:r>
        <w:rPr>
          <w:rFonts w:cs="Arial"/>
          <w:szCs w:val="20"/>
        </w:rPr>
        <w:t>W</w:t>
      </w:r>
      <w:r w:rsidR="00225D3B" w:rsidRPr="00225D3B">
        <w:rPr>
          <w:rFonts w:cs="Arial"/>
          <w:szCs w:val="20"/>
        </w:rPr>
        <w:t>ith the inception of the single day reporting for 40</w:t>
      </w:r>
      <w:r w:rsidR="00225D3B" w:rsidRPr="00225D3B">
        <w:rPr>
          <w:rFonts w:cs="Arial"/>
          <w:szCs w:val="20"/>
          <w:vertAlign w:val="superscript"/>
        </w:rPr>
        <w:t>th</w:t>
      </w:r>
      <w:r w:rsidR="00225D3B" w:rsidRPr="00225D3B">
        <w:rPr>
          <w:rFonts w:cs="Arial"/>
          <w:szCs w:val="20"/>
        </w:rPr>
        <w:t>, 80</w:t>
      </w:r>
      <w:r w:rsidR="00225D3B" w:rsidRPr="00225D3B">
        <w:rPr>
          <w:rFonts w:cs="Arial"/>
          <w:szCs w:val="20"/>
          <w:vertAlign w:val="superscript"/>
        </w:rPr>
        <w:t>th</w:t>
      </w:r>
      <w:r w:rsidR="00225D3B" w:rsidRPr="00225D3B">
        <w:rPr>
          <w:rFonts w:cs="Arial"/>
          <w:szCs w:val="20"/>
        </w:rPr>
        <w:t>&amp; 120</w:t>
      </w:r>
      <w:r w:rsidR="00225D3B" w:rsidRPr="00225D3B">
        <w:rPr>
          <w:rFonts w:cs="Arial"/>
          <w:szCs w:val="20"/>
          <w:vertAlign w:val="superscript"/>
        </w:rPr>
        <w:t>th</w:t>
      </w:r>
      <w:r w:rsidR="00225D3B" w:rsidRPr="00225D3B">
        <w:rPr>
          <w:rFonts w:cs="Arial"/>
          <w:szCs w:val="20"/>
        </w:rPr>
        <w:t xml:space="preserve"> day, the expectation is to have ‘no duplicate funding’ which translates into ‘no duplicate student ids’ reported.  Hence, PED has created a report for district/charter school use that identifies students reported in multiple locations within a reporting period.  </w:t>
      </w:r>
    </w:p>
    <w:p w14:paraId="00A38BF0" w14:textId="77777777" w:rsidR="00682CAB" w:rsidRPr="00F46F76" w:rsidRDefault="00682CAB" w:rsidP="00226958">
      <w:pPr>
        <w:ind w:left="360" w:right="820"/>
        <w:rPr>
          <w:rFonts w:cs="Arial"/>
          <w:szCs w:val="20"/>
        </w:rPr>
      </w:pPr>
    </w:p>
    <w:p w14:paraId="00A38BF1" w14:textId="77777777" w:rsidR="00682CAB" w:rsidRPr="00F46F76" w:rsidRDefault="00225D3B" w:rsidP="00226958">
      <w:pPr>
        <w:ind w:left="360" w:right="820"/>
        <w:rPr>
          <w:rFonts w:cs="Arial"/>
          <w:szCs w:val="20"/>
        </w:rPr>
      </w:pPr>
      <w:r w:rsidRPr="00225D3B">
        <w:rPr>
          <w:rFonts w:cs="Arial"/>
          <w:szCs w:val="20"/>
        </w:rPr>
        <w:t>The intent is to help you identify students who have been submitted by more than one district / charter school for the critical 80</w:t>
      </w:r>
      <w:r w:rsidRPr="00225D3B">
        <w:rPr>
          <w:rFonts w:cs="Arial"/>
          <w:szCs w:val="20"/>
          <w:vertAlign w:val="superscript"/>
        </w:rPr>
        <w:t>th</w:t>
      </w:r>
      <w:r w:rsidRPr="00225D3B">
        <w:rPr>
          <w:rFonts w:cs="Arial"/>
          <w:szCs w:val="20"/>
        </w:rPr>
        <w:t xml:space="preserve"> and 120</w:t>
      </w:r>
      <w:r w:rsidRPr="00225D3B">
        <w:rPr>
          <w:rFonts w:cs="Arial"/>
          <w:szCs w:val="20"/>
          <w:vertAlign w:val="superscript"/>
        </w:rPr>
        <w:t>th</w:t>
      </w:r>
      <w:r w:rsidRPr="00225D3B">
        <w:rPr>
          <w:rFonts w:cs="Arial"/>
          <w:szCs w:val="20"/>
        </w:rPr>
        <w:t xml:space="preserve"> day submissions.  These two data submission are used to determine district/school funding.  We must strive to eliminate duplicate ids. </w:t>
      </w:r>
    </w:p>
    <w:p w14:paraId="00A38BF2" w14:textId="77777777" w:rsidR="00682CAB" w:rsidRPr="00F46F76" w:rsidRDefault="00682CAB" w:rsidP="00226958">
      <w:pPr>
        <w:ind w:left="360" w:right="820"/>
        <w:rPr>
          <w:rFonts w:cs="Arial"/>
          <w:szCs w:val="20"/>
        </w:rPr>
      </w:pPr>
    </w:p>
    <w:p w14:paraId="00A38BF3" w14:textId="77777777" w:rsidR="00682CAB" w:rsidRDefault="00225D3B" w:rsidP="00226958">
      <w:pPr>
        <w:ind w:left="360" w:right="820"/>
        <w:rPr>
          <w:rFonts w:cs="Arial"/>
          <w:szCs w:val="20"/>
        </w:rPr>
      </w:pPr>
      <w:r w:rsidRPr="00225D3B">
        <w:rPr>
          <w:rFonts w:cs="Arial"/>
          <w:szCs w:val="20"/>
        </w:rPr>
        <w:t>Recommended Action Plan:</w:t>
      </w:r>
    </w:p>
    <w:p w14:paraId="00A38BF4" w14:textId="77777777" w:rsidR="00F46F76" w:rsidRPr="00F46F76" w:rsidRDefault="00F46F76" w:rsidP="00226958">
      <w:pPr>
        <w:ind w:left="360" w:right="820"/>
        <w:rPr>
          <w:rFonts w:cs="Arial"/>
          <w:szCs w:val="20"/>
        </w:rPr>
      </w:pPr>
    </w:p>
    <w:p w14:paraId="00A38BF5" w14:textId="77777777" w:rsidR="006772D5" w:rsidRDefault="00225D3B" w:rsidP="00510389">
      <w:pPr>
        <w:pStyle w:val="ListParagraph"/>
        <w:numPr>
          <w:ilvl w:val="0"/>
          <w:numId w:val="97"/>
        </w:numPr>
        <w:ind w:left="810" w:right="820"/>
        <w:rPr>
          <w:rFonts w:ascii="Arial" w:hAnsi="Arial" w:cs="Arial"/>
          <w:sz w:val="20"/>
          <w:szCs w:val="20"/>
        </w:rPr>
      </w:pPr>
      <w:r w:rsidRPr="00225D3B">
        <w:rPr>
          <w:rFonts w:ascii="Arial" w:hAnsi="Arial" w:cs="Arial"/>
          <w:sz w:val="20"/>
          <w:szCs w:val="20"/>
        </w:rPr>
        <w:t>Run the report which should identify student</w:t>
      </w:r>
      <w:r w:rsidR="00EE7C62">
        <w:rPr>
          <w:rFonts w:ascii="Arial" w:hAnsi="Arial" w:cs="Arial"/>
          <w:sz w:val="20"/>
          <w:szCs w:val="20"/>
        </w:rPr>
        <w:t xml:space="preserve"> duplicates</w:t>
      </w:r>
      <w:r w:rsidRPr="00225D3B">
        <w:rPr>
          <w:rFonts w:ascii="Arial" w:hAnsi="Arial" w:cs="Arial"/>
          <w:sz w:val="20"/>
          <w:szCs w:val="20"/>
        </w:rPr>
        <w:t xml:space="preserve"> reported</w:t>
      </w:r>
      <w:r w:rsidR="00E31FF9">
        <w:rPr>
          <w:rFonts w:ascii="Arial" w:hAnsi="Arial" w:cs="Arial"/>
          <w:sz w:val="20"/>
          <w:szCs w:val="20"/>
        </w:rPr>
        <w:t xml:space="preserve"> in </w:t>
      </w:r>
      <w:r w:rsidR="00E31FF9" w:rsidRPr="00D03C59">
        <w:rPr>
          <w:rFonts w:ascii="Arial" w:hAnsi="Arial" w:cs="Arial"/>
          <w:sz w:val="20"/>
          <w:szCs w:val="20"/>
        </w:rPr>
        <w:t>multiple locations</w:t>
      </w:r>
      <w:r w:rsidRPr="00225D3B">
        <w:rPr>
          <w:rFonts w:ascii="Arial" w:hAnsi="Arial" w:cs="Arial"/>
          <w:sz w:val="20"/>
          <w:szCs w:val="20"/>
        </w:rPr>
        <w:t xml:space="preserve"> for </w:t>
      </w:r>
      <w:r w:rsidR="00EE7C62">
        <w:rPr>
          <w:rFonts w:ascii="Arial" w:hAnsi="Arial" w:cs="Arial"/>
          <w:sz w:val="20"/>
          <w:szCs w:val="20"/>
        </w:rPr>
        <w:t>first reporting period (second Wednesday in October)</w:t>
      </w:r>
      <w:r w:rsidRPr="00225D3B">
        <w:rPr>
          <w:rFonts w:ascii="Arial" w:hAnsi="Arial" w:cs="Arial"/>
          <w:sz w:val="20"/>
          <w:szCs w:val="20"/>
        </w:rPr>
        <w:t>.</w:t>
      </w:r>
    </w:p>
    <w:p w14:paraId="00A38BF6" w14:textId="77777777" w:rsidR="006772D5" w:rsidRDefault="00225D3B" w:rsidP="00510389">
      <w:pPr>
        <w:pStyle w:val="ListParagraph"/>
        <w:numPr>
          <w:ilvl w:val="0"/>
          <w:numId w:val="97"/>
        </w:numPr>
        <w:ind w:left="810" w:right="820"/>
        <w:rPr>
          <w:rFonts w:ascii="Arial" w:hAnsi="Arial" w:cs="Arial"/>
          <w:sz w:val="20"/>
          <w:szCs w:val="20"/>
        </w:rPr>
      </w:pPr>
      <w:r w:rsidRPr="00225D3B">
        <w:rPr>
          <w:rFonts w:ascii="Arial" w:hAnsi="Arial" w:cs="Arial"/>
          <w:sz w:val="20"/>
          <w:szCs w:val="20"/>
        </w:rPr>
        <w:t xml:space="preserve">Reconcile ‘ownership’ of the students in question – where was that student on </w:t>
      </w:r>
      <w:r w:rsidR="00691D88">
        <w:rPr>
          <w:rFonts w:ascii="Arial" w:hAnsi="Arial" w:cs="Arial"/>
          <w:sz w:val="20"/>
          <w:szCs w:val="20"/>
        </w:rPr>
        <w:t>second Wednesday in October</w:t>
      </w:r>
      <w:r w:rsidR="00EE7C62">
        <w:rPr>
          <w:rFonts w:ascii="Arial" w:hAnsi="Arial" w:cs="Arial"/>
          <w:sz w:val="20"/>
          <w:szCs w:val="20"/>
        </w:rPr>
        <w:t>?</w:t>
      </w:r>
    </w:p>
    <w:p w14:paraId="00A38BF7" w14:textId="77777777" w:rsidR="006772D5" w:rsidRDefault="00EE7C62" w:rsidP="00510389">
      <w:pPr>
        <w:pStyle w:val="ListParagraph"/>
        <w:numPr>
          <w:ilvl w:val="0"/>
          <w:numId w:val="97"/>
        </w:numPr>
        <w:ind w:left="810" w:right="820"/>
        <w:rPr>
          <w:rFonts w:ascii="Arial" w:hAnsi="Arial" w:cs="Arial"/>
          <w:sz w:val="20"/>
          <w:szCs w:val="20"/>
        </w:rPr>
      </w:pPr>
      <w:r>
        <w:rPr>
          <w:rFonts w:ascii="Arial" w:hAnsi="Arial" w:cs="Arial"/>
          <w:sz w:val="20"/>
          <w:szCs w:val="20"/>
        </w:rPr>
        <w:t>H</w:t>
      </w:r>
      <w:r w:rsidR="00225D3B" w:rsidRPr="00225D3B">
        <w:rPr>
          <w:rFonts w:ascii="Arial" w:hAnsi="Arial" w:cs="Arial"/>
          <w:sz w:val="20"/>
          <w:szCs w:val="20"/>
        </w:rPr>
        <w:t xml:space="preserve">ave this complete by </w:t>
      </w:r>
      <w:r>
        <w:rPr>
          <w:rFonts w:ascii="Arial" w:hAnsi="Arial" w:cs="Arial"/>
          <w:sz w:val="20"/>
          <w:szCs w:val="20"/>
        </w:rPr>
        <w:t xml:space="preserve">start of second reporting period, </w:t>
      </w:r>
      <w:r w:rsidR="00225D3B" w:rsidRPr="00225D3B">
        <w:rPr>
          <w:rFonts w:ascii="Arial" w:hAnsi="Arial" w:cs="Arial"/>
          <w:sz w:val="20"/>
          <w:szCs w:val="20"/>
        </w:rPr>
        <w:t>Dec. 1</w:t>
      </w:r>
      <w:r>
        <w:rPr>
          <w:rFonts w:ascii="Arial" w:hAnsi="Arial" w:cs="Arial"/>
          <w:sz w:val="20"/>
          <w:szCs w:val="20"/>
        </w:rPr>
        <w:t>.</w:t>
      </w:r>
    </w:p>
    <w:p w14:paraId="00A38BF8" w14:textId="77777777" w:rsidR="006772D5" w:rsidRDefault="00225D3B" w:rsidP="00510389">
      <w:pPr>
        <w:pStyle w:val="ListParagraph"/>
        <w:numPr>
          <w:ilvl w:val="0"/>
          <w:numId w:val="97"/>
        </w:numPr>
        <w:ind w:left="810" w:right="820"/>
        <w:rPr>
          <w:rFonts w:ascii="Arial" w:hAnsi="Arial" w:cs="Arial"/>
          <w:sz w:val="20"/>
          <w:szCs w:val="20"/>
        </w:rPr>
      </w:pPr>
      <w:r w:rsidRPr="00225D3B">
        <w:rPr>
          <w:rFonts w:ascii="Arial" w:hAnsi="Arial" w:cs="Arial"/>
          <w:sz w:val="20"/>
          <w:szCs w:val="20"/>
        </w:rPr>
        <w:t xml:space="preserve">Re-run this report after your </w:t>
      </w:r>
      <w:r w:rsidR="00EE7C62">
        <w:rPr>
          <w:rFonts w:ascii="Arial" w:hAnsi="Arial" w:cs="Arial"/>
          <w:sz w:val="20"/>
          <w:szCs w:val="20"/>
        </w:rPr>
        <w:t>Dec. 1</w:t>
      </w:r>
      <w:r w:rsidRPr="00225D3B">
        <w:rPr>
          <w:rFonts w:ascii="Arial" w:hAnsi="Arial" w:cs="Arial"/>
          <w:sz w:val="20"/>
          <w:szCs w:val="20"/>
        </w:rPr>
        <w:t xml:space="preserve"> submissions</w:t>
      </w:r>
    </w:p>
    <w:p w14:paraId="00A38BF9" w14:textId="77777777" w:rsidR="006772D5" w:rsidRDefault="00225D3B" w:rsidP="00510389">
      <w:pPr>
        <w:pStyle w:val="ListParagraph"/>
        <w:numPr>
          <w:ilvl w:val="0"/>
          <w:numId w:val="97"/>
        </w:numPr>
        <w:ind w:left="810" w:right="820"/>
        <w:rPr>
          <w:rFonts w:ascii="Arial" w:hAnsi="Arial" w:cs="Arial"/>
          <w:sz w:val="20"/>
          <w:szCs w:val="20"/>
        </w:rPr>
      </w:pPr>
      <w:r w:rsidRPr="00225D3B">
        <w:rPr>
          <w:rFonts w:ascii="Arial" w:hAnsi="Arial" w:cs="Arial"/>
          <w:sz w:val="20"/>
          <w:szCs w:val="20"/>
        </w:rPr>
        <w:t>You may need to run this daily until certified.</w:t>
      </w:r>
    </w:p>
    <w:p w14:paraId="00A38BFA" w14:textId="77777777" w:rsidR="006772D5" w:rsidRDefault="00225D3B" w:rsidP="00510389">
      <w:pPr>
        <w:pStyle w:val="ListParagraph"/>
        <w:numPr>
          <w:ilvl w:val="0"/>
          <w:numId w:val="97"/>
        </w:numPr>
        <w:ind w:left="810" w:right="820"/>
        <w:rPr>
          <w:rFonts w:ascii="Arial" w:hAnsi="Arial" w:cs="Arial"/>
          <w:sz w:val="20"/>
          <w:szCs w:val="20"/>
        </w:rPr>
      </w:pPr>
      <w:r w:rsidRPr="00225D3B">
        <w:rPr>
          <w:rFonts w:ascii="Arial" w:hAnsi="Arial" w:cs="Arial"/>
          <w:sz w:val="20"/>
          <w:szCs w:val="20"/>
        </w:rPr>
        <w:t xml:space="preserve">At close of </w:t>
      </w:r>
      <w:r w:rsidR="00EE7C62">
        <w:rPr>
          <w:rFonts w:ascii="Arial" w:hAnsi="Arial" w:cs="Arial"/>
          <w:sz w:val="20"/>
          <w:szCs w:val="20"/>
        </w:rPr>
        <w:t>Dec. 1 collection</w:t>
      </w:r>
      <w:r w:rsidRPr="00225D3B">
        <w:rPr>
          <w:rFonts w:ascii="Arial" w:hAnsi="Arial" w:cs="Arial"/>
          <w:sz w:val="20"/>
          <w:szCs w:val="20"/>
        </w:rPr>
        <w:t xml:space="preserve">, data will be submitted for certification which may cause changes. </w:t>
      </w:r>
    </w:p>
    <w:p w14:paraId="00A38BFB" w14:textId="77777777" w:rsidR="006772D5" w:rsidRDefault="00225D3B" w:rsidP="00510389">
      <w:pPr>
        <w:pStyle w:val="ListParagraph"/>
        <w:numPr>
          <w:ilvl w:val="0"/>
          <w:numId w:val="97"/>
        </w:numPr>
        <w:ind w:left="810" w:right="820"/>
        <w:rPr>
          <w:rFonts w:ascii="Arial" w:hAnsi="Arial" w:cs="Arial"/>
          <w:sz w:val="20"/>
          <w:szCs w:val="20"/>
        </w:rPr>
      </w:pPr>
      <w:r w:rsidRPr="00225D3B">
        <w:rPr>
          <w:rFonts w:ascii="Arial" w:hAnsi="Arial" w:cs="Arial"/>
          <w:sz w:val="20"/>
          <w:szCs w:val="20"/>
        </w:rPr>
        <w:t xml:space="preserve">PED will assist you with questions, deletes and provide as much guidance as possible. </w:t>
      </w:r>
    </w:p>
    <w:p w14:paraId="00A38BFC" w14:textId="77777777" w:rsidR="00682CAB" w:rsidRPr="00F46F76" w:rsidRDefault="00682CAB" w:rsidP="00226958">
      <w:pPr>
        <w:ind w:left="360" w:right="820"/>
        <w:rPr>
          <w:rFonts w:cs="Arial"/>
          <w:szCs w:val="20"/>
        </w:rPr>
      </w:pPr>
    </w:p>
    <w:p w14:paraId="00A38BFD" w14:textId="77777777" w:rsidR="00682CAB" w:rsidRDefault="00225D3B" w:rsidP="00226958">
      <w:pPr>
        <w:ind w:left="360" w:right="820"/>
        <w:rPr>
          <w:rFonts w:cs="Arial"/>
          <w:szCs w:val="20"/>
        </w:rPr>
      </w:pPr>
      <w:r w:rsidRPr="00225D3B">
        <w:rPr>
          <w:rFonts w:cs="Arial"/>
          <w:szCs w:val="20"/>
        </w:rPr>
        <w:t>The report is located at:</w:t>
      </w:r>
    </w:p>
    <w:p w14:paraId="00A38BFE" w14:textId="77777777" w:rsidR="00F46F76" w:rsidRPr="00F46F76" w:rsidRDefault="00F46F76" w:rsidP="00226958">
      <w:pPr>
        <w:ind w:left="360" w:right="820"/>
        <w:rPr>
          <w:rFonts w:cs="Arial"/>
          <w:szCs w:val="20"/>
        </w:rPr>
      </w:pPr>
    </w:p>
    <w:p w14:paraId="00A38BFF" w14:textId="77777777" w:rsidR="004A7579" w:rsidRDefault="00CA5AD0" w:rsidP="00226958">
      <w:pPr>
        <w:ind w:left="360" w:right="820"/>
        <w:rPr>
          <w:rFonts w:cs="Arial"/>
          <w:noProof/>
          <w:color w:val="000000" w:themeColor="text1"/>
          <w:szCs w:val="20"/>
        </w:rPr>
      </w:pPr>
      <w:hyperlink r:id="rId443" w:history="1">
        <w:r w:rsidR="00225D3B" w:rsidRPr="00225D3B">
          <w:rPr>
            <w:rStyle w:val="Hyperlink"/>
            <w:rFonts w:cs="Arial"/>
            <w:color w:val="000000" w:themeColor="text1"/>
            <w:spacing w:val="24"/>
            <w:szCs w:val="20"/>
          </w:rPr>
          <w:t>S</w:t>
        </w:r>
        <w:r w:rsidR="00691D88">
          <w:rPr>
            <w:rStyle w:val="Hyperlink"/>
            <w:rFonts w:cs="Arial"/>
            <w:color w:val="000000" w:themeColor="text1"/>
            <w:spacing w:val="24"/>
            <w:szCs w:val="20"/>
          </w:rPr>
          <w:t>T</w:t>
        </w:r>
        <w:r w:rsidR="00225D3B" w:rsidRPr="00225D3B">
          <w:rPr>
            <w:rStyle w:val="Hyperlink"/>
            <w:rFonts w:cs="Arial"/>
            <w:color w:val="000000" w:themeColor="text1"/>
            <w:spacing w:val="24"/>
            <w:szCs w:val="20"/>
          </w:rPr>
          <w:t>ARS Reporting</w:t>
        </w:r>
      </w:hyperlink>
      <w:r w:rsidR="00225D3B" w:rsidRPr="00225D3B">
        <w:rPr>
          <w:rFonts w:cs="Arial"/>
          <w:color w:val="000000" w:themeColor="text1"/>
          <w:spacing w:val="24"/>
          <w:szCs w:val="20"/>
        </w:rPr>
        <w:t>&gt;</w:t>
      </w:r>
      <w:hyperlink r:id="rId444" w:history="1">
        <w:r w:rsidR="00225D3B" w:rsidRPr="00225D3B">
          <w:rPr>
            <w:rStyle w:val="Hyperlink"/>
            <w:rFonts w:cs="Arial"/>
            <w:color w:val="000000" w:themeColor="text1"/>
            <w:spacing w:val="24"/>
            <w:szCs w:val="20"/>
          </w:rPr>
          <w:t>Public Folders</w:t>
        </w:r>
      </w:hyperlink>
      <w:r w:rsidR="00225D3B" w:rsidRPr="00225D3B">
        <w:rPr>
          <w:rFonts w:cs="Arial"/>
          <w:color w:val="000000" w:themeColor="text1"/>
          <w:spacing w:val="24"/>
          <w:szCs w:val="20"/>
        </w:rPr>
        <w:t>&gt;</w:t>
      </w:r>
      <w:hyperlink r:id="rId445" w:history="1">
        <w:r w:rsidR="00225D3B" w:rsidRPr="00225D3B">
          <w:rPr>
            <w:rStyle w:val="Hyperlink"/>
            <w:rFonts w:cs="Arial"/>
            <w:color w:val="000000" w:themeColor="text1"/>
            <w:spacing w:val="24"/>
            <w:szCs w:val="20"/>
          </w:rPr>
          <w:t>eScholar Framework - Verify</w:t>
        </w:r>
      </w:hyperlink>
      <w:r w:rsidR="00225D3B" w:rsidRPr="00225D3B">
        <w:rPr>
          <w:rFonts w:cs="Arial"/>
          <w:color w:val="000000" w:themeColor="text1"/>
          <w:spacing w:val="24"/>
          <w:szCs w:val="20"/>
        </w:rPr>
        <w:t>&gt;</w:t>
      </w:r>
      <w:hyperlink r:id="rId446" w:history="1">
        <w:r w:rsidR="00225D3B" w:rsidRPr="00225D3B">
          <w:rPr>
            <w:rStyle w:val="Hyperlink"/>
            <w:rFonts w:cs="Arial"/>
            <w:color w:val="000000" w:themeColor="text1"/>
            <w:spacing w:val="24"/>
            <w:szCs w:val="20"/>
          </w:rPr>
          <w:t>District and Location Reports</w:t>
        </w:r>
      </w:hyperlink>
      <w:r w:rsidR="00225D3B" w:rsidRPr="00225D3B">
        <w:rPr>
          <w:rFonts w:cs="Arial"/>
          <w:color w:val="000000" w:themeColor="text1"/>
          <w:spacing w:val="24"/>
          <w:szCs w:val="20"/>
        </w:rPr>
        <w:t>&gt;</w:t>
      </w:r>
      <w:r w:rsidR="00225D3B" w:rsidRPr="00225D3B">
        <w:rPr>
          <w:rStyle w:val="ms-sitemapdirectional"/>
          <w:rFonts w:cs="Arial"/>
          <w:color w:val="000000" w:themeColor="text1"/>
          <w:spacing w:val="24"/>
          <w:szCs w:val="20"/>
        </w:rPr>
        <w:t>General Reports</w:t>
      </w:r>
      <w:r w:rsidR="00691D88">
        <w:rPr>
          <w:rStyle w:val="ms-sitemapdirectional"/>
          <w:rFonts w:cs="Arial"/>
          <w:color w:val="000000" w:themeColor="text1"/>
          <w:spacing w:val="24"/>
          <w:szCs w:val="20"/>
        </w:rPr>
        <w:t>&gt;</w:t>
      </w:r>
      <w:hyperlink r:id="rId447" w:history="1">
        <w:r w:rsidR="00225D3B" w:rsidRPr="00225D3B">
          <w:rPr>
            <w:rStyle w:val="Hyperlink"/>
            <w:rFonts w:cs="Arial"/>
            <w:color w:val="000000" w:themeColor="text1"/>
            <w:szCs w:val="20"/>
          </w:rPr>
          <w:t>EXCEPTION - Student ID Duplicates by District, Location</w:t>
        </w:r>
        <w:r w:rsidR="009A023A">
          <w:rPr>
            <w:rFonts w:cs="Arial"/>
            <w:noProof/>
            <w:color w:val="000000" w:themeColor="text1"/>
            <w:szCs w:val="20"/>
          </w:rPr>
          <w:drawing>
            <wp:inline distT="0" distB="0" distL="0" distR="0" wp14:anchorId="00A39D49" wp14:editId="00A39D4A">
              <wp:extent cx="7620" cy="7620"/>
              <wp:effectExtent l="0" t="0" r="0" b="0"/>
              <wp:docPr id="6" name="Picture 6" descr="Use SHIFT+ENTER to open the menu (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 SHIFT+ENTER to open the menu (new window)."/>
                      <pic:cNvPicPr>
                        <a:picLocks noChangeAspect="1" noChangeArrowheads="1"/>
                      </pic:cNvPicPr>
                    </pic:nvPicPr>
                    <pic:blipFill>
                      <a:blip r:embed="rId448" r:link="rId449"/>
                      <a:srcRect/>
                      <a:stretch>
                        <a:fillRect/>
                      </a:stretch>
                    </pic:blipFill>
                    <pic:spPr bwMode="auto">
                      <a:xfrm>
                        <a:off x="0" y="0"/>
                        <a:ext cx="7620" cy="7620"/>
                      </a:xfrm>
                      <a:prstGeom prst="rect">
                        <a:avLst/>
                      </a:prstGeom>
                      <a:noFill/>
                      <a:ln w="9525">
                        <a:noFill/>
                        <a:miter lim="800000"/>
                        <a:headEnd/>
                        <a:tailEnd/>
                      </a:ln>
                    </pic:spPr>
                  </pic:pic>
                </a:graphicData>
              </a:graphic>
            </wp:inline>
          </w:drawing>
        </w:r>
      </w:hyperlink>
    </w:p>
    <w:p w14:paraId="00A38C00" w14:textId="77777777" w:rsidR="004A7579" w:rsidRDefault="004A7579" w:rsidP="00226958">
      <w:pPr>
        <w:ind w:left="360"/>
        <w:rPr>
          <w:noProof/>
        </w:rPr>
      </w:pPr>
      <w:r>
        <w:rPr>
          <w:noProof/>
        </w:rPr>
        <w:br w:type="page"/>
      </w:r>
    </w:p>
    <w:p w14:paraId="00A38C01" w14:textId="1B21FFCD" w:rsidR="00C97E82" w:rsidRDefault="00C97E82" w:rsidP="00A02A24">
      <w:pPr>
        <w:ind w:left="360"/>
        <w:rPr>
          <w:rFonts w:cs="Arial"/>
          <w:color w:val="000000" w:themeColor="text1"/>
          <w:szCs w:val="20"/>
        </w:rPr>
      </w:pPr>
    </w:p>
    <w:tbl>
      <w:tblPr>
        <w:tblpPr w:leftFromText="180" w:rightFromText="180" w:vertAnchor="text" w:horzAnchor="margin" w:tblpXSpec="center" w:tblpY="-13"/>
        <w:tblW w:w="0" w:type="auto"/>
        <w:jc w:val="center"/>
        <w:shd w:val="clear" w:color="auto" w:fill="4F81BD"/>
        <w:tblLook w:val="01E0" w:firstRow="1" w:lastRow="1" w:firstColumn="1" w:lastColumn="1" w:noHBand="0" w:noVBand="0"/>
      </w:tblPr>
      <w:tblGrid>
        <w:gridCol w:w="10188"/>
      </w:tblGrid>
      <w:tr w:rsidR="00C97E82" w14:paraId="00A38C03" w14:textId="77777777" w:rsidTr="001713DD">
        <w:trPr>
          <w:trHeight w:val="431"/>
          <w:jc w:val="center"/>
        </w:trPr>
        <w:tc>
          <w:tcPr>
            <w:tcW w:w="10188" w:type="dxa"/>
            <w:shd w:val="clear" w:color="auto" w:fill="4F81BD"/>
            <w:vAlign w:val="center"/>
          </w:tcPr>
          <w:p w14:paraId="00A38C02" w14:textId="77777777" w:rsidR="00C97E82" w:rsidRPr="00C97E82" w:rsidRDefault="00C97E82" w:rsidP="00705441">
            <w:pPr>
              <w:pStyle w:val="TitleBars"/>
              <w:framePr w:hSpace="0" w:wrap="auto" w:vAnchor="margin" w:hAnchor="text" w:xAlign="left" w:yAlign="inline"/>
            </w:pPr>
            <w:bookmarkStart w:id="245" w:name="_Toc489619305"/>
            <w:r w:rsidRPr="00226958">
              <w:rPr>
                <w:lang w:val="en-US"/>
              </w:rPr>
              <w:t>Appendix</w:t>
            </w:r>
            <w:r w:rsidRPr="00C97E82">
              <w:t xml:space="preserve"> W – </w:t>
            </w:r>
            <w:r w:rsidRPr="00226958">
              <w:rPr>
                <w:lang w:val="en-US"/>
              </w:rPr>
              <w:t>Career</w:t>
            </w:r>
            <w:r w:rsidRPr="00C97E82">
              <w:t xml:space="preserve"> </w:t>
            </w:r>
            <w:r w:rsidRPr="00226958">
              <w:rPr>
                <w:lang w:val="en-US"/>
              </w:rPr>
              <w:t>Technical</w:t>
            </w:r>
            <w:r w:rsidRPr="00C97E82">
              <w:t xml:space="preserve"> </w:t>
            </w:r>
            <w:r w:rsidRPr="00226958">
              <w:rPr>
                <w:lang w:val="en-US"/>
              </w:rPr>
              <w:t>Crosswalk</w:t>
            </w:r>
            <w:r w:rsidRPr="00C97E82">
              <w:t xml:space="preserve"> of National &amp; State </w:t>
            </w:r>
            <w:r w:rsidRPr="00226958">
              <w:rPr>
                <w:lang w:val="en-US"/>
              </w:rPr>
              <w:t>Career</w:t>
            </w:r>
            <w:r w:rsidRPr="00C97E82">
              <w:t xml:space="preserve"> Clusters by STARS Course Codes</w:t>
            </w:r>
            <w:bookmarkEnd w:id="245"/>
          </w:p>
        </w:tc>
      </w:tr>
    </w:tbl>
    <w:p w14:paraId="00A38C04" w14:textId="77777777" w:rsidR="00404423" w:rsidRDefault="00404423" w:rsidP="00226958">
      <w:pPr>
        <w:ind w:left="360"/>
      </w:pPr>
    </w:p>
    <w:tbl>
      <w:tblPr>
        <w:tblW w:w="5000" w:type="pct"/>
        <w:tblLayout w:type="fixed"/>
        <w:tblLook w:val="04A0" w:firstRow="1" w:lastRow="0" w:firstColumn="1" w:lastColumn="0" w:noHBand="0" w:noVBand="1"/>
      </w:tblPr>
      <w:tblGrid>
        <w:gridCol w:w="4158"/>
        <w:gridCol w:w="1028"/>
        <w:gridCol w:w="5390"/>
      </w:tblGrid>
      <w:tr w:rsidR="003314F5" w:rsidRPr="00404423" w14:paraId="4EA69582" w14:textId="77777777" w:rsidTr="003314F5">
        <w:trPr>
          <w:trHeight w:val="930"/>
          <w:tblHeader/>
        </w:trPr>
        <w:tc>
          <w:tcPr>
            <w:tcW w:w="1966"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6A42AFA" w14:textId="77777777" w:rsidR="003314F5" w:rsidRPr="00404423" w:rsidRDefault="003314F5" w:rsidP="00A56B9F">
            <w:pPr>
              <w:rPr>
                <w:rFonts w:ascii="Calibri" w:hAnsi="Calibri"/>
                <w:b/>
                <w:bCs/>
                <w:color w:val="000000"/>
                <w:sz w:val="22"/>
                <w:szCs w:val="22"/>
              </w:rPr>
            </w:pPr>
            <w:r w:rsidRPr="00404423">
              <w:rPr>
                <w:rFonts w:ascii="Calibri" w:hAnsi="Calibri"/>
                <w:b/>
                <w:bCs/>
                <w:color w:val="000000"/>
                <w:sz w:val="22"/>
                <w:szCs w:val="22"/>
              </w:rPr>
              <w:t>Cluster</w:t>
            </w:r>
          </w:p>
        </w:tc>
        <w:tc>
          <w:tcPr>
            <w:tcW w:w="486" w:type="pct"/>
            <w:tcBorders>
              <w:top w:val="single" w:sz="4" w:space="0" w:color="auto"/>
              <w:left w:val="nil"/>
              <w:bottom w:val="single" w:sz="4" w:space="0" w:color="auto"/>
              <w:right w:val="single" w:sz="4" w:space="0" w:color="auto"/>
            </w:tcBorders>
            <w:shd w:val="clear" w:color="000000" w:fill="8DB4E2"/>
            <w:vAlign w:val="bottom"/>
            <w:hideMark/>
          </w:tcPr>
          <w:p w14:paraId="1311BF3F" w14:textId="77777777" w:rsidR="003314F5" w:rsidRPr="00404423" w:rsidRDefault="003314F5" w:rsidP="00A56B9F">
            <w:pPr>
              <w:rPr>
                <w:rFonts w:ascii="Calibri" w:hAnsi="Calibri"/>
                <w:b/>
                <w:bCs/>
                <w:color w:val="000000"/>
                <w:sz w:val="22"/>
                <w:szCs w:val="22"/>
              </w:rPr>
            </w:pPr>
            <w:r w:rsidRPr="00404423">
              <w:rPr>
                <w:rFonts w:ascii="Calibri" w:hAnsi="Calibri"/>
                <w:b/>
                <w:bCs/>
                <w:color w:val="000000"/>
                <w:sz w:val="22"/>
                <w:szCs w:val="22"/>
              </w:rPr>
              <w:t>STARS Course Code</w:t>
            </w:r>
          </w:p>
        </w:tc>
        <w:tc>
          <w:tcPr>
            <w:tcW w:w="2548" w:type="pct"/>
            <w:tcBorders>
              <w:top w:val="single" w:sz="4" w:space="0" w:color="auto"/>
              <w:left w:val="nil"/>
              <w:bottom w:val="single" w:sz="4" w:space="0" w:color="auto"/>
              <w:right w:val="single" w:sz="4" w:space="0" w:color="auto"/>
            </w:tcBorders>
            <w:shd w:val="clear" w:color="000000" w:fill="8DB4E2"/>
            <w:noWrap/>
            <w:vAlign w:val="bottom"/>
            <w:hideMark/>
          </w:tcPr>
          <w:p w14:paraId="2AE2821E" w14:textId="77777777" w:rsidR="003314F5" w:rsidRPr="00404423" w:rsidRDefault="003314F5" w:rsidP="00A56B9F">
            <w:pPr>
              <w:rPr>
                <w:rFonts w:ascii="Calibri" w:hAnsi="Calibri"/>
                <w:b/>
                <w:bCs/>
                <w:color w:val="000000"/>
                <w:sz w:val="22"/>
                <w:szCs w:val="22"/>
              </w:rPr>
            </w:pPr>
            <w:r w:rsidRPr="00404423">
              <w:rPr>
                <w:rFonts w:ascii="Calibri" w:hAnsi="Calibri"/>
                <w:b/>
                <w:bCs/>
                <w:color w:val="000000"/>
                <w:sz w:val="22"/>
                <w:szCs w:val="22"/>
              </w:rPr>
              <w:t>STARS Course Name</w:t>
            </w:r>
          </w:p>
        </w:tc>
      </w:tr>
      <w:tr w:rsidR="003314F5" w:rsidRPr="00404423" w14:paraId="3EBB46A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7C2898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2D239A3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0133</w:t>
            </w:r>
          </w:p>
        </w:tc>
        <w:tc>
          <w:tcPr>
            <w:tcW w:w="2548" w:type="pct"/>
            <w:tcBorders>
              <w:top w:val="nil"/>
              <w:left w:val="nil"/>
              <w:bottom w:val="single" w:sz="4" w:space="0" w:color="auto"/>
              <w:right w:val="single" w:sz="4" w:space="0" w:color="auto"/>
            </w:tcBorders>
            <w:shd w:val="clear" w:color="auto" w:fill="auto"/>
            <w:noWrap/>
            <w:vAlign w:val="bottom"/>
            <w:hideMark/>
          </w:tcPr>
          <w:p w14:paraId="49E058C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Intro Science of Agriculture</w:t>
            </w:r>
          </w:p>
        </w:tc>
      </w:tr>
      <w:tr w:rsidR="003314F5" w:rsidRPr="00404423" w14:paraId="5CBEBBC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192458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5381B26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0134</w:t>
            </w:r>
          </w:p>
        </w:tc>
        <w:tc>
          <w:tcPr>
            <w:tcW w:w="2548" w:type="pct"/>
            <w:tcBorders>
              <w:top w:val="nil"/>
              <w:left w:val="nil"/>
              <w:bottom w:val="single" w:sz="4" w:space="0" w:color="auto"/>
              <w:right w:val="single" w:sz="4" w:space="0" w:color="auto"/>
            </w:tcBorders>
            <w:shd w:val="clear" w:color="auto" w:fill="auto"/>
            <w:noWrap/>
            <w:vAlign w:val="bottom"/>
            <w:hideMark/>
          </w:tcPr>
          <w:p w14:paraId="31A6881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Intro Physical Science Agriculture</w:t>
            </w:r>
          </w:p>
        </w:tc>
      </w:tr>
      <w:tr w:rsidR="003314F5" w:rsidRPr="00404423" w14:paraId="74D1AD4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C37C08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21E2BE9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0141</w:t>
            </w:r>
          </w:p>
        </w:tc>
        <w:tc>
          <w:tcPr>
            <w:tcW w:w="2548" w:type="pct"/>
            <w:tcBorders>
              <w:top w:val="nil"/>
              <w:left w:val="nil"/>
              <w:bottom w:val="single" w:sz="4" w:space="0" w:color="auto"/>
              <w:right w:val="single" w:sz="4" w:space="0" w:color="auto"/>
            </w:tcBorders>
            <w:shd w:val="clear" w:color="auto" w:fill="auto"/>
            <w:noWrap/>
            <w:vAlign w:val="bottom"/>
            <w:hideMark/>
          </w:tcPr>
          <w:p w14:paraId="12B6406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Horticultural Science</w:t>
            </w:r>
          </w:p>
        </w:tc>
      </w:tr>
      <w:tr w:rsidR="003314F5" w:rsidRPr="00404423" w14:paraId="2959FDF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2AF21C72" w14:textId="77777777" w:rsidR="003314F5" w:rsidRPr="00AF7A67" w:rsidRDefault="003314F5" w:rsidP="00A56B9F">
            <w:pPr>
              <w:rPr>
                <w:rFonts w:ascii="Calibri" w:hAnsi="Calibri"/>
                <w:strike/>
                <w:color w:val="000000"/>
                <w:sz w:val="22"/>
                <w:szCs w:val="22"/>
              </w:rPr>
            </w:pPr>
            <w:r w:rsidRPr="00AF7A67">
              <w:rPr>
                <w:rFonts w:ascii="Calibri" w:hAnsi="Calibri"/>
                <w:strike/>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253A012E" w14:textId="77777777" w:rsidR="003314F5" w:rsidRPr="00AF7A67" w:rsidRDefault="003314F5" w:rsidP="00A56B9F">
            <w:pPr>
              <w:rPr>
                <w:rFonts w:ascii="Calibri" w:hAnsi="Calibri"/>
                <w:strike/>
                <w:color w:val="000000"/>
                <w:sz w:val="22"/>
                <w:szCs w:val="22"/>
              </w:rPr>
            </w:pPr>
            <w:r w:rsidRPr="00AF7A67">
              <w:rPr>
                <w:rFonts w:ascii="Calibri" w:hAnsi="Calibri"/>
                <w:strike/>
                <w:color w:val="000000"/>
                <w:sz w:val="22"/>
                <w:szCs w:val="22"/>
              </w:rPr>
              <w:t>0142</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3D4C0B4A" w14:textId="77777777" w:rsidR="003314F5" w:rsidRPr="00AF7A67" w:rsidRDefault="003314F5" w:rsidP="00A56B9F">
            <w:pPr>
              <w:rPr>
                <w:rFonts w:ascii="Calibri" w:hAnsi="Calibri"/>
                <w:strike/>
                <w:color w:val="000000"/>
                <w:sz w:val="22"/>
                <w:szCs w:val="22"/>
              </w:rPr>
            </w:pPr>
            <w:r w:rsidRPr="00AF7A67">
              <w:rPr>
                <w:rFonts w:ascii="Calibri" w:hAnsi="Calibri"/>
                <w:strike/>
                <w:color w:val="000000"/>
                <w:sz w:val="22"/>
                <w:szCs w:val="22"/>
              </w:rPr>
              <w:t>Plant/Crop Science</w:t>
            </w:r>
          </w:p>
        </w:tc>
      </w:tr>
      <w:tr w:rsidR="003314F5" w:rsidRPr="00404423" w14:paraId="29372BB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C70854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03B6F15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0143</w:t>
            </w:r>
          </w:p>
        </w:tc>
        <w:tc>
          <w:tcPr>
            <w:tcW w:w="2548" w:type="pct"/>
            <w:tcBorders>
              <w:top w:val="nil"/>
              <w:left w:val="nil"/>
              <w:bottom w:val="single" w:sz="4" w:space="0" w:color="auto"/>
              <w:right w:val="single" w:sz="4" w:space="0" w:color="auto"/>
            </w:tcBorders>
            <w:shd w:val="clear" w:color="auto" w:fill="auto"/>
            <w:noWrap/>
            <w:vAlign w:val="bottom"/>
            <w:hideMark/>
          </w:tcPr>
          <w:p w14:paraId="1C55F8D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Greenhouse/Nursery Operations</w:t>
            </w:r>
          </w:p>
        </w:tc>
      </w:tr>
      <w:tr w:rsidR="003314F5" w:rsidRPr="00404423" w14:paraId="6D88704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494D16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1C31AED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0144</w:t>
            </w:r>
          </w:p>
        </w:tc>
        <w:tc>
          <w:tcPr>
            <w:tcW w:w="2548" w:type="pct"/>
            <w:tcBorders>
              <w:top w:val="nil"/>
              <w:left w:val="nil"/>
              <w:bottom w:val="single" w:sz="4" w:space="0" w:color="auto"/>
              <w:right w:val="single" w:sz="4" w:space="0" w:color="auto"/>
            </w:tcBorders>
            <w:shd w:val="clear" w:color="auto" w:fill="auto"/>
            <w:noWrap/>
            <w:vAlign w:val="bottom"/>
            <w:hideMark/>
          </w:tcPr>
          <w:p w14:paraId="390E1D5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Landscape</w:t>
            </w:r>
          </w:p>
        </w:tc>
      </w:tr>
      <w:tr w:rsidR="003314F5" w:rsidRPr="00404423" w14:paraId="27E8077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647BC7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2916F4E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0151</w:t>
            </w:r>
          </w:p>
        </w:tc>
        <w:tc>
          <w:tcPr>
            <w:tcW w:w="2548" w:type="pct"/>
            <w:tcBorders>
              <w:top w:val="nil"/>
              <w:left w:val="nil"/>
              <w:bottom w:val="single" w:sz="4" w:space="0" w:color="auto"/>
              <w:right w:val="single" w:sz="4" w:space="0" w:color="auto"/>
            </w:tcBorders>
            <w:shd w:val="clear" w:color="auto" w:fill="auto"/>
            <w:noWrap/>
            <w:vAlign w:val="bottom"/>
            <w:hideMark/>
          </w:tcPr>
          <w:p w14:paraId="70BD440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Intro Agricultural Mechanics</w:t>
            </w:r>
          </w:p>
        </w:tc>
      </w:tr>
      <w:tr w:rsidR="003314F5" w:rsidRPr="00404423" w14:paraId="46DC003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B73B70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71423E7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0152</w:t>
            </w:r>
          </w:p>
        </w:tc>
        <w:tc>
          <w:tcPr>
            <w:tcW w:w="2548" w:type="pct"/>
            <w:tcBorders>
              <w:top w:val="nil"/>
              <w:left w:val="nil"/>
              <w:bottom w:val="single" w:sz="4" w:space="0" w:color="auto"/>
              <w:right w:val="single" w:sz="4" w:space="0" w:color="auto"/>
            </w:tcBorders>
            <w:shd w:val="clear" w:color="auto" w:fill="auto"/>
            <w:noWrap/>
            <w:vAlign w:val="bottom"/>
            <w:hideMark/>
          </w:tcPr>
          <w:p w14:paraId="156460A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Agricultural Structures/Construction</w:t>
            </w:r>
          </w:p>
        </w:tc>
      </w:tr>
      <w:tr w:rsidR="003314F5" w:rsidRPr="00404423" w14:paraId="5D13157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10218C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487C498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0153</w:t>
            </w:r>
          </w:p>
        </w:tc>
        <w:tc>
          <w:tcPr>
            <w:tcW w:w="2548" w:type="pct"/>
            <w:tcBorders>
              <w:top w:val="nil"/>
              <w:left w:val="nil"/>
              <w:bottom w:val="single" w:sz="4" w:space="0" w:color="auto"/>
              <w:right w:val="single" w:sz="4" w:space="0" w:color="auto"/>
            </w:tcBorders>
            <w:shd w:val="clear" w:color="auto" w:fill="auto"/>
            <w:noWrap/>
            <w:vAlign w:val="bottom"/>
            <w:hideMark/>
          </w:tcPr>
          <w:p w14:paraId="631CA5D7" w14:textId="77777777" w:rsidR="003314F5" w:rsidRPr="00404423" w:rsidRDefault="003314F5" w:rsidP="00A56B9F">
            <w:pPr>
              <w:rPr>
                <w:rFonts w:ascii="Calibri" w:hAnsi="Calibri"/>
                <w:color w:val="000000"/>
                <w:sz w:val="22"/>
                <w:szCs w:val="22"/>
              </w:rPr>
            </w:pPr>
            <w:r>
              <w:rPr>
                <w:rFonts w:ascii="Calibri" w:hAnsi="Calibri"/>
                <w:color w:val="000000"/>
                <w:sz w:val="22"/>
                <w:szCs w:val="22"/>
              </w:rPr>
              <w:t>Metal Fabrication for the A</w:t>
            </w:r>
            <w:r w:rsidRPr="00404423">
              <w:rPr>
                <w:rFonts w:ascii="Calibri" w:hAnsi="Calibri"/>
                <w:color w:val="000000"/>
                <w:sz w:val="22"/>
                <w:szCs w:val="22"/>
              </w:rPr>
              <w:t>gricultural Industry</w:t>
            </w:r>
          </w:p>
        </w:tc>
      </w:tr>
      <w:tr w:rsidR="003314F5" w:rsidRPr="00404423" w14:paraId="2F78E06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02ACFA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456CB1E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0154</w:t>
            </w:r>
          </w:p>
        </w:tc>
        <w:tc>
          <w:tcPr>
            <w:tcW w:w="2548" w:type="pct"/>
            <w:tcBorders>
              <w:top w:val="nil"/>
              <w:left w:val="nil"/>
              <w:bottom w:val="single" w:sz="4" w:space="0" w:color="auto"/>
              <w:right w:val="single" w:sz="4" w:space="0" w:color="auto"/>
            </w:tcBorders>
            <w:shd w:val="clear" w:color="auto" w:fill="auto"/>
            <w:noWrap/>
            <w:vAlign w:val="bottom"/>
            <w:hideMark/>
          </w:tcPr>
          <w:p w14:paraId="75F0BC6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Agricultural Power and Machinery</w:t>
            </w:r>
          </w:p>
        </w:tc>
      </w:tr>
      <w:tr w:rsidR="003314F5" w:rsidRPr="00404423" w14:paraId="573F86A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B45F4E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55D2580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0161</w:t>
            </w:r>
          </w:p>
        </w:tc>
        <w:tc>
          <w:tcPr>
            <w:tcW w:w="2548" w:type="pct"/>
            <w:tcBorders>
              <w:top w:val="nil"/>
              <w:left w:val="nil"/>
              <w:bottom w:val="single" w:sz="4" w:space="0" w:color="auto"/>
              <w:right w:val="single" w:sz="4" w:space="0" w:color="auto"/>
            </w:tcBorders>
            <w:shd w:val="clear" w:color="auto" w:fill="auto"/>
            <w:noWrap/>
            <w:vAlign w:val="bottom"/>
            <w:hideMark/>
          </w:tcPr>
          <w:p w14:paraId="0187F14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of Large Agriculture Animals</w:t>
            </w:r>
          </w:p>
        </w:tc>
      </w:tr>
      <w:tr w:rsidR="003314F5" w:rsidRPr="00404423" w14:paraId="44CFF36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B1EBE4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2576221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0162</w:t>
            </w:r>
          </w:p>
        </w:tc>
        <w:tc>
          <w:tcPr>
            <w:tcW w:w="2548" w:type="pct"/>
            <w:tcBorders>
              <w:top w:val="nil"/>
              <w:left w:val="nil"/>
              <w:bottom w:val="single" w:sz="4" w:space="0" w:color="auto"/>
              <w:right w:val="single" w:sz="4" w:space="0" w:color="auto"/>
            </w:tcBorders>
            <w:shd w:val="clear" w:color="auto" w:fill="auto"/>
            <w:noWrap/>
            <w:vAlign w:val="bottom"/>
            <w:hideMark/>
          </w:tcPr>
          <w:p w14:paraId="400617E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of Small Animals</w:t>
            </w:r>
          </w:p>
        </w:tc>
      </w:tr>
      <w:tr w:rsidR="003314F5" w:rsidRPr="00404423" w14:paraId="1EFD19D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8BA75C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2444998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0163</w:t>
            </w:r>
          </w:p>
        </w:tc>
        <w:tc>
          <w:tcPr>
            <w:tcW w:w="2548" w:type="pct"/>
            <w:tcBorders>
              <w:top w:val="nil"/>
              <w:left w:val="nil"/>
              <w:bottom w:val="single" w:sz="4" w:space="0" w:color="auto"/>
              <w:right w:val="single" w:sz="4" w:space="0" w:color="auto"/>
            </w:tcBorders>
            <w:shd w:val="clear" w:color="auto" w:fill="auto"/>
            <w:noWrap/>
            <w:vAlign w:val="bottom"/>
            <w:hideMark/>
          </w:tcPr>
          <w:p w14:paraId="76C281D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of Large Animals</w:t>
            </w:r>
          </w:p>
        </w:tc>
      </w:tr>
      <w:tr w:rsidR="003314F5" w:rsidRPr="00404423" w14:paraId="18A1A34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ED4E7B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78C9D0B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0164</w:t>
            </w:r>
          </w:p>
        </w:tc>
        <w:tc>
          <w:tcPr>
            <w:tcW w:w="2548" w:type="pct"/>
            <w:tcBorders>
              <w:top w:val="nil"/>
              <w:left w:val="nil"/>
              <w:bottom w:val="single" w:sz="4" w:space="0" w:color="auto"/>
              <w:right w:val="single" w:sz="4" w:space="0" w:color="auto"/>
            </w:tcBorders>
            <w:shd w:val="clear" w:color="auto" w:fill="auto"/>
            <w:noWrap/>
            <w:vAlign w:val="bottom"/>
            <w:hideMark/>
          </w:tcPr>
          <w:p w14:paraId="7159AF29" w14:textId="77777777" w:rsidR="003314F5" w:rsidRPr="00404423" w:rsidRDefault="003314F5" w:rsidP="00A56B9F">
            <w:pPr>
              <w:rPr>
                <w:rFonts w:ascii="Calibri" w:hAnsi="Calibri"/>
                <w:color w:val="000000"/>
                <w:sz w:val="22"/>
                <w:szCs w:val="22"/>
              </w:rPr>
            </w:pPr>
            <w:r w:rsidRPr="00A727AF">
              <w:t>Veterinary Science/</w:t>
            </w:r>
            <w:r w:rsidRPr="00CB4F2F">
              <w:rPr>
                <w:shd w:val="clear" w:color="auto" w:fill="CCC0D9" w:themeFill="accent4" w:themeFillTint="66"/>
              </w:rPr>
              <w:t>Technician</w:t>
            </w:r>
          </w:p>
        </w:tc>
      </w:tr>
      <w:tr w:rsidR="003314F5" w:rsidRPr="00404423" w14:paraId="05B019B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C014CC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28EB6FC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0171</w:t>
            </w:r>
          </w:p>
        </w:tc>
        <w:tc>
          <w:tcPr>
            <w:tcW w:w="2548" w:type="pct"/>
            <w:tcBorders>
              <w:top w:val="nil"/>
              <w:left w:val="nil"/>
              <w:bottom w:val="single" w:sz="4" w:space="0" w:color="auto"/>
              <w:right w:val="single" w:sz="4" w:space="0" w:color="auto"/>
            </w:tcBorders>
            <w:shd w:val="clear" w:color="auto" w:fill="auto"/>
            <w:noWrap/>
            <w:vAlign w:val="bottom"/>
            <w:hideMark/>
          </w:tcPr>
          <w:p w14:paraId="6B2BAD9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Agricultural Economics/BusMgt</w:t>
            </w:r>
          </w:p>
        </w:tc>
      </w:tr>
      <w:tr w:rsidR="003314F5" w:rsidRPr="00404423" w14:paraId="3CF3C54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4FD7EF87" w14:textId="77777777" w:rsidR="003314F5" w:rsidRPr="00833F8C" w:rsidRDefault="003314F5" w:rsidP="00A56B9F">
            <w:pPr>
              <w:rPr>
                <w:rFonts w:ascii="Calibri" w:hAnsi="Calibri"/>
                <w:strike/>
                <w:color w:val="000000"/>
                <w:sz w:val="22"/>
                <w:szCs w:val="22"/>
              </w:rPr>
            </w:pPr>
            <w:r w:rsidRPr="00833F8C">
              <w:rPr>
                <w:rFonts w:ascii="Calibri" w:hAnsi="Calibri"/>
                <w:strike/>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2A0CEAA8" w14:textId="77777777" w:rsidR="003314F5" w:rsidRPr="00833F8C" w:rsidRDefault="003314F5" w:rsidP="00A56B9F">
            <w:pPr>
              <w:rPr>
                <w:rFonts w:ascii="Calibri" w:hAnsi="Calibri"/>
                <w:strike/>
                <w:color w:val="000000"/>
                <w:sz w:val="22"/>
                <w:szCs w:val="22"/>
              </w:rPr>
            </w:pPr>
            <w:r w:rsidRPr="00833F8C">
              <w:rPr>
                <w:rFonts w:ascii="Calibri" w:hAnsi="Calibri"/>
                <w:strike/>
                <w:color w:val="000000"/>
                <w:sz w:val="22"/>
                <w:szCs w:val="22"/>
              </w:rPr>
              <w:t>0172</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4C92F5FD" w14:textId="77777777" w:rsidR="003314F5" w:rsidRPr="00833F8C" w:rsidRDefault="003314F5" w:rsidP="00A56B9F">
            <w:pPr>
              <w:rPr>
                <w:rFonts w:ascii="Calibri" w:hAnsi="Calibri"/>
                <w:strike/>
                <w:color w:val="000000"/>
                <w:sz w:val="22"/>
                <w:szCs w:val="22"/>
              </w:rPr>
            </w:pPr>
            <w:r w:rsidRPr="00833F8C">
              <w:rPr>
                <w:rFonts w:ascii="Calibri" w:hAnsi="Calibri"/>
                <w:strike/>
                <w:color w:val="000000"/>
                <w:sz w:val="22"/>
                <w:szCs w:val="22"/>
              </w:rPr>
              <w:t>Agricultural Marketing/Sales</w:t>
            </w:r>
          </w:p>
        </w:tc>
      </w:tr>
      <w:tr w:rsidR="003314F5" w:rsidRPr="00404423" w14:paraId="1DE7130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EE3EA8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38A8ACD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0173</w:t>
            </w:r>
          </w:p>
        </w:tc>
        <w:tc>
          <w:tcPr>
            <w:tcW w:w="2548" w:type="pct"/>
            <w:tcBorders>
              <w:top w:val="nil"/>
              <w:left w:val="nil"/>
              <w:bottom w:val="single" w:sz="4" w:space="0" w:color="auto"/>
              <w:right w:val="single" w:sz="4" w:space="0" w:color="auto"/>
            </w:tcBorders>
            <w:shd w:val="clear" w:color="auto" w:fill="auto"/>
            <w:noWrap/>
            <w:vAlign w:val="bottom"/>
            <w:hideMark/>
          </w:tcPr>
          <w:p w14:paraId="39FC44C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Food Products and Processing</w:t>
            </w:r>
          </w:p>
        </w:tc>
      </w:tr>
      <w:tr w:rsidR="003314F5" w:rsidRPr="00404423" w14:paraId="42A5C9C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44D1EF1A"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44CE8014"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0174</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41144B9E"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Animal Production/Processing</w:t>
            </w:r>
          </w:p>
        </w:tc>
      </w:tr>
      <w:tr w:rsidR="003314F5" w:rsidRPr="00404423" w14:paraId="12153BD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D39FDC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64C8ACA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0181</w:t>
            </w:r>
          </w:p>
        </w:tc>
        <w:tc>
          <w:tcPr>
            <w:tcW w:w="2548" w:type="pct"/>
            <w:tcBorders>
              <w:top w:val="nil"/>
              <w:left w:val="nil"/>
              <w:bottom w:val="single" w:sz="4" w:space="0" w:color="auto"/>
              <w:right w:val="single" w:sz="4" w:space="0" w:color="auto"/>
            </w:tcBorders>
            <w:shd w:val="clear" w:color="auto" w:fill="auto"/>
            <w:noWrap/>
            <w:vAlign w:val="bottom"/>
            <w:hideMark/>
          </w:tcPr>
          <w:p w14:paraId="01937C5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Environmental Science/Natural Resources</w:t>
            </w:r>
          </w:p>
        </w:tc>
      </w:tr>
      <w:tr w:rsidR="003314F5" w:rsidRPr="00404423" w14:paraId="1E0D077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3A5901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119546F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0182</w:t>
            </w:r>
          </w:p>
        </w:tc>
        <w:tc>
          <w:tcPr>
            <w:tcW w:w="2548" w:type="pct"/>
            <w:tcBorders>
              <w:top w:val="nil"/>
              <w:left w:val="nil"/>
              <w:bottom w:val="single" w:sz="4" w:space="0" w:color="auto"/>
              <w:right w:val="single" w:sz="4" w:space="0" w:color="auto"/>
            </w:tcBorders>
            <w:shd w:val="clear" w:color="auto" w:fill="auto"/>
            <w:noWrap/>
            <w:vAlign w:val="bottom"/>
            <w:hideMark/>
          </w:tcPr>
          <w:p w14:paraId="26D03EF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Forestry/Wildlife Management</w:t>
            </w:r>
          </w:p>
        </w:tc>
      </w:tr>
      <w:tr w:rsidR="003314F5" w:rsidRPr="00404423" w14:paraId="2FD13AE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4E32ED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4A8A236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0183</w:t>
            </w:r>
          </w:p>
        </w:tc>
        <w:tc>
          <w:tcPr>
            <w:tcW w:w="2548" w:type="pct"/>
            <w:tcBorders>
              <w:top w:val="nil"/>
              <w:left w:val="nil"/>
              <w:bottom w:val="single" w:sz="4" w:space="0" w:color="auto"/>
              <w:right w:val="single" w:sz="4" w:space="0" w:color="auto"/>
            </w:tcBorders>
            <w:shd w:val="clear" w:color="auto" w:fill="auto"/>
            <w:noWrap/>
            <w:vAlign w:val="bottom"/>
            <w:hideMark/>
          </w:tcPr>
          <w:p w14:paraId="307C68E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PLTW - Environmental Sustainability</w:t>
            </w:r>
          </w:p>
        </w:tc>
      </w:tr>
      <w:tr w:rsidR="003314F5" w:rsidRPr="00404423" w14:paraId="3539BB1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8CCEF8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390EF34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0191</w:t>
            </w:r>
          </w:p>
        </w:tc>
        <w:tc>
          <w:tcPr>
            <w:tcW w:w="2548" w:type="pct"/>
            <w:tcBorders>
              <w:top w:val="nil"/>
              <w:left w:val="nil"/>
              <w:bottom w:val="single" w:sz="4" w:space="0" w:color="auto"/>
              <w:right w:val="single" w:sz="4" w:space="0" w:color="auto"/>
            </w:tcBorders>
            <w:shd w:val="clear" w:color="auto" w:fill="auto"/>
            <w:noWrap/>
            <w:vAlign w:val="bottom"/>
            <w:hideMark/>
          </w:tcPr>
          <w:p w14:paraId="0D98AD3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Agricultural Internship/OJT</w:t>
            </w:r>
          </w:p>
        </w:tc>
      </w:tr>
      <w:tr w:rsidR="003314F5" w:rsidRPr="00404423" w14:paraId="074B4B9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2CB76B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5295182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0192</w:t>
            </w:r>
          </w:p>
        </w:tc>
        <w:tc>
          <w:tcPr>
            <w:tcW w:w="2548" w:type="pct"/>
            <w:tcBorders>
              <w:top w:val="nil"/>
              <w:left w:val="nil"/>
              <w:bottom w:val="single" w:sz="4" w:space="0" w:color="auto"/>
              <w:right w:val="single" w:sz="4" w:space="0" w:color="auto"/>
            </w:tcBorders>
            <w:shd w:val="clear" w:color="auto" w:fill="auto"/>
            <w:noWrap/>
            <w:vAlign w:val="bottom"/>
            <w:hideMark/>
          </w:tcPr>
          <w:p w14:paraId="3CCC5E5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Agricultural Entrepreneurship</w:t>
            </w:r>
          </w:p>
        </w:tc>
      </w:tr>
      <w:tr w:rsidR="003314F5" w:rsidRPr="00404423" w14:paraId="2863F1A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E9F33C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6C92FA7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0199</w:t>
            </w:r>
          </w:p>
        </w:tc>
        <w:tc>
          <w:tcPr>
            <w:tcW w:w="2548" w:type="pct"/>
            <w:tcBorders>
              <w:top w:val="nil"/>
              <w:left w:val="nil"/>
              <w:bottom w:val="single" w:sz="4" w:space="0" w:color="auto"/>
              <w:right w:val="single" w:sz="4" w:space="0" w:color="auto"/>
            </w:tcBorders>
            <w:shd w:val="clear" w:color="auto" w:fill="auto"/>
            <w:noWrap/>
            <w:vAlign w:val="bottom"/>
            <w:hideMark/>
          </w:tcPr>
          <w:p w14:paraId="5D9E991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Agriculture-Other</w:t>
            </w:r>
          </w:p>
        </w:tc>
      </w:tr>
      <w:tr w:rsidR="003314F5" w:rsidRPr="00404423" w14:paraId="6AF35BB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D3B706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0C53471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0207</w:t>
            </w:r>
          </w:p>
        </w:tc>
        <w:tc>
          <w:tcPr>
            <w:tcW w:w="2548" w:type="pct"/>
            <w:tcBorders>
              <w:top w:val="nil"/>
              <w:left w:val="nil"/>
              <w:bottom w:val="single" w:sz="4" w:space="0" w:color="auto"/>
              <w:right w:val="single" w:sz="4" w:space="0" w:color="auto"/>
            </w:tcBorders>
            <w:shd w:val="clear" w:color="auto" w:fill="auto"/>
            <w:noWrap/>
            <w:vAlign w:val="bottom"/>
            <w:hideMark/>
          </w:tcPr>
          <w:p w14:paraId="71DA9E2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Accounting</w:t>
            </w:r>
          </w:p>
        </w:tc>
      </w:tr>
      <w:tr w:rsidR="003314F5" w:rsidRPr="00404423" w14:paraId="54A7CA7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511A7C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615EA80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0231</w:t>
            </w:r>
          </w:p>
        </w:tc>
        <w:tc>
          <w:tcPr>
            <w:tcW w:w="2548" w:type="pct"/>
            <w:tcBorders>
              <w:top w:val="nil"/>
              <w:left w:val="nil"/>
              <w:bottom w:val="single" w:sz="4" w:space="0" w:color="auto"/>
              <w:right w:val="single" w:sz="4" w:space="0" w:color="auto"/>
            </w:tcBorders>
            <w:shd w:val="clear" w:color="auto" w:fill="auto"/>
            <w:noWrap/>
            <w:vAlign w:val="bottom"/>
            <w:hideMark/>
          </w:tcPr>
          <w:p w14:paraId="0761F95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Financial Spreadsheets</w:t>
            </w:r>
          </w:p>
        </w:tc>
      </w:tr>
      <w:tr w:rsidR="003314F5" w:rsidRPr="00404423" w14:paraId="7109D16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40FDA4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2F34B5F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0504</w:t>
            </w:r>
          </w:p>
        </w:tc>
        <w:tc>
          <w:tcPr>
            <w:tcW w:w="2548" w:type="pct"/>
            <w:tcBorders>
              <w:top w:val="nil"/>
              <w:left w:val="nil"/>
              <w:bottom w:val="single" w:sz="4" w:space="0" w:color="auto"/>
              <w:right w:val="single" w:sz="4" w:space="0" w:color="auto"/>
            </w:tcBorders>
            <w:shd w:val="clear" w:color="auto" w:fill="auto"/>
            <w:noWrap/>
            <w:vAlign w:val="bottom"/>
            <w:hideMark/>
          </w:tcPr>
          <w:p w14:paraId="1435DA7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Nutrition</w:t>
            </w:r>
          </w:p>
        </w:tc>
      </w:tr>
      <w:tr w:rsidR="003314F5" w:rsidRPr="00404423" w14:paraId="43D9CC6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0B2562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749FB67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0702</w:t>
            </w:r>
          </w:p>
        </w:tc>
        <w:tc>
          <w:tcPr>
            <w:tcW w:w="2548" w:type="pct"/>
            <w:tcBorders>
              <w:top w:val="nil"/>
              <w:left w:val="nil"/>
              <w:bottom w:val="single" w:sz="4" w:space="0" w:color="auto"/>
              <w:right w:val="single" w:sz="4" w:space="0" w:color="auto"/>
            </w:tcBorders>
            <w:shd w:val="clear" w:color="auto" w:fill="auto"/>
            <w:noWrap/>
            <w:vAlign w:val="bottom"/>
            <w:hideMark/>
          </w:tcPr>
          <w:p w14:paraId="2E27B1B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Drafting-General</w:t>
            </w:r>
          </w:p>
        </w:tc>
      </w:tr>
      <w:tr w:rsidR="003314F5" w:rsidRPr="00404423" w14:paraId="0D3CA1D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583DFE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7F31F2F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0915</w:t>
            </w:r>
          </w:p>
        </w:tc>
        <w:tc>
          <w:tcPr>
            <w:tcW w:w="2548" w:type="pct"/>
            <w:tcBorders>
              <w:top w:val="nil"/>
              <w:left w:val="nil"/>
              <w:bottom w:val="single" w:sz="4" w:space="0" w:color="auto"/>
              <w:right w:val="single" w:sz="4" w:space="0" w:color="auto"/>
            </w:tcBorders>
            <w:shd w:val="clear" w:color="auto" w:fill="auto"/>
            <w:noWrap/>
            <w:vAlign w:val="bottom"/>
            <w:hideMark/>
          </w:tcPr>
          <w:p w14:paraId="3A41E6B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Diesel Mechanics-General</w:t>
            </w:r>
          </w:p>
        </w:tc>
      </w:tr>
      <w:tr w:rsidR="003314F5" w:rsidRPr="00404423" w14:paraId="58339CF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A18B6A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512300F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0916</w:t>
            </w:r>
          </w:p>
        </w:tc>
        <w:tc>
          <w:tcPr>
            <w:tcW w:w="2548" w:type="pct"/>
            <w:tcBorders>
              <w:top w:val="nil"/>
              <w:left w:val="nil"/>
              <w:bottom w:val="single" w:sz="4" w:space="0" w:color="auto"/>
              <w:right w:val="single" w:sz="4" w:space="0" w:color="auto"/>
            </w:tcBorders>
            <w:shd w:val="clear" w:color="auto" w:fill="auto"/>
            <w:noWrap/>
            <w:vAlign w:val="bottom"/>
            <w:hideMark/>
          </w:tcPr>
          <w:p w14:paraId="46E8488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Diesel Mechanics-Various Topics</w:t>
            </w:r>
          </w:p>
        </w:tc>
      </w:tr>
      <w:tr w:rsidR="003314F5" w:rsidRPr="00404423" w14:paraId="2E5E784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F1895F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7D3E7C2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0918</w:t>
            </w:r>
          </w:p>
        </w:tc>
        <w:tc>
          <w:tcPr>
            <w:tcW w:w="2548" w:type="pct"/>
            <w:tcBorders>
              <w:top w:val="nil"/>
              <w:left w:val="nil"/>
              <w:bottom w:val="single" w:sz="4" w:space="0" w:color="auto"/>
              <w:right w:val="single" w:sz="4" w:space="0" w:color="auto"/>
            </w:tcBorders>
            <w:shd w:val="clear" w:color="auto" w:fill="auto"/>
            <w:noWrap/>
            <w:vAlign w:val="bottom"/>
            <w:hideMark/>
          </w:tcPr>
          <w:p w14:paraId="612D9FF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Small Engine Mechanics</w:t>
            </w:r>
          </w:p>
        </w:tc>
      </w:tr>
      <w:tr w:rsidR="003314F5" w:rsidRPr="00404423" w14:paraId="2B6E673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938584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019FE05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0919</w:t>
            </w:r>
          </w:p>
        </w:tc>
        <w:tc>
          <w:tcPr>
            <w:tcW w:w="2548" w:type="pct"/>
            <w:tcBorders>
              <w:top w:val="nil"/>
              <w:left w:val="nil"/>
              <w:bottom w:val="single" w:sz="4" w:space="0" w:color="auto"/>
              <w:right w:val="single" w:sz="4" w:space="0" w:color="auto"/>
            </w:tcBorders>
            <w:shd w:val="clear" w:color="auto" w:fill="auto"/>
            <w:noWrap/>
            <w:vAlign w:val="bottom"/>
            <w:hideMark/>
          </w:tcPr>
          <w:p w14:paraId="6D6DE17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Marine Mechanics</w:t>
            </w:r>
          </w:p>
        </w:tc>
      </w:tr>
      <w:tr w:rsidR="003314F5" w:rsidRPr="00404423" w14:paraId="00DE832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57BADE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34CC7FB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0963</w:t>
            </w:r>
          </w:p>
        </w:tc>
        <w:tc>
          <w:tcPr>
            <w:tcW w:w="2548" w:type="pct"/>
            <w:tcBorders>
              <w:top w:val="nil"/>
              <w:left w:val="nil"/>
              <w:bottom w:val="single" w:sz="4" w:space="0" w:color="auto"/>
              <w:right w:val="single" w:sz="4" w:space="0" w:color="auto"/>
            </w:tcBorders>
            <w:shd w:val="clear" w:color="auto" w:fill="auto"/>
            <w:noWrap/>
            <w:vAlign w:val="bottom"/>
            <w:hideMark/>
          </w:tcPr>
          <w:p w14:paraId="244B894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Energy/Power</w:t>
            </w:r>
          </w:p>
        </w:tc>
      </w:tr>
      <w:tr w:rsidR="003314F5" w:rsidRPr="00404423" w14:paraId="6486E7B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35A032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5F389BE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1606</w:t>
            </w:r>
          </w:p>
        </w:tc>
        <w:tc>
          <w:tcPr>
            <w:tcW w:w="2548" w:type="pct"/>
            <w:tcBorders>
              <w:top w:val="nil"/>
              <w:left w:val="nil"/>
              <w:bottom w:val="single" w:sz="4" w:space="0" w:color="auto"/>
              <w:right w:val="single" w:sz="4" w:space="0" w:color="auto"/>
            </w:tcBorders>
            <w:shd w:val="clear" w:color="auto" w:fill="auto"/>
            <w:noWrap/>
            <w:vAlign w:val="bottom"/>
            <w:hideMark/>
          </w:tcPr>
          <w:p w14:paraId="19C2E2E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Work Experience</w:t>
            </w:r>
          </w:p>
        </w:tc>
      </w:tr>
      <w:tr w:rsidR="003314F5" w:rsidRPr="00404423" w14:paraId="48527BE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675569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7E87AE4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1619</w:t>
            </w:r>
          </w:p>
        </w:tc>
        <w:tc>
          <w:tcPr>
            <w:tcW w:w="2548" w:type="pct"/>
            <w:tcBorders>
              <w:top w:val="nil"/>
              <w:left w:val="nil"/>
              <w:bottom w:val="single" w:sz="4" w:space="0" w:color="auto"/>
              <w:right w:val="single" w:sz="4" w:space="0" w:color="auto"/>
            </w:tcBorders>
            <w:shd w:val="clear" w:color="auto" w:fill="auto"/>
            <w:noWrap/>
            <w:vAlign w:val="bottom"/>
            <w:hideMark/>
          </w:tcPr>
          <w:p w14:paraId="3635C85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Civil Engineering/Architecture</w:t>
            </w:r>
          </w:p>
        </w:tc>
      </w:tr>
      <w:tr w:rsidR="003314F5" w:rsidRPr="00404423" w14:paraId="4BFB338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F683AC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7CA32F9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1623</w:t>
            </w:r>
          </w:p>
        </w:tc>
        <w:tc>
          <w:tcPr>
            <w:tcW w:w="2548" w:type="pct"/>
            <w:tcBorders>
              <w:top w:val="nil"/>
              <w:left w:val="nil"/>
              <w:bottom w:val="single" w:sz="4" w:space="0" w:color="auto"/>
              <w:right w:val="single" w:sz="4" w:space="0" w:color="auto"/>
            </w:tcBorders>
            <w:shd w:val="clear" w:color="auto" w:fill="auto"/>
            <w:noWrap/>
            <w:vAlign w:val="bottom"/>
            <w:hideMark/>
          </w:tcPr>
          <w:p w14:paraId="1B66A60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Production Systems</w:t>
            </w:r>
          </w:p>
        </w:tc>
      </w:tr>
      <w:tr w:rsidR="003314F5" w:rsidRPr="00404423" w14:paraId="4DCD73A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EF4A09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09C216A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1624</w:t>
            </w:r>
          </w:p>
        </w:tc>
        <w:tc>
          <w:tcPr>
            <w:tcW w:w="2548" w:type="pct"/>
            <w:tcBorders>
              <w:top w:val="nil"/>
              <w:left w:val="nil"/>
              <w:bottom w:val="single" w:sz="4" w:space="0" w:color="auto"/>
              <w:right w:val="single" w:sz="4" w:space="0" w:color="auto"/>
            </w:tcBorders>
            <w:shd w:val="clear" w:color="auto" w:fill="auto"/>
            <w:noWrap/>
            <w:vAlign w:val="bottom"/>
            <w:hideMark/>
          </w:tcPr>
          <w:p w14:paraId="75EADA8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 Systems</w:t>
            </w:r>
          </w:p>
        </w:tc>
      </w:tr>
      <w:tr w:rsidR="003314F5" w:rsidRPr="00404423" w14:paraId="245D860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DDAEA5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325D048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1626</w:t>
            </w:r>
          </w:p>
        </w:tc>
        <w:tc>
          <w:tcPr>
            <w:tcW w:w="2548" w:type="pct"/>
            <w:tcBorders>
              <w:top w:val="nil"/>
              <w:left w:val="nil"/>
              <w:bottom w:val="single" w:sz="4" w:space="0" w:color="auto"/>
              <w:right w:val="single" w:sz="4" w:space="0" w:color="auto"/>
            </w:tcBorders>
            <w:shd w:val="clear" w:color="auto" w:fill="auto"/>
            <w:noWrap/>
            <w:vAlign w:val="bottom"/>
            <w:hideMark/>
          </w:tcPr>
          <w:p w14:paraId="3584026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Emergent Technologies</w:t>
            </w:r>
          </w:p>
        </w:tc>
      </w:tr>
      <w:tr w:rsidR="003314F5" w:rsidRPr="00404423" w14:paraId="242F908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2EACAF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7479A0E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1627</w:t>
            </w:r>
          </w:p>
        </w:tc>
        <w:tc>
          <w:tcPr>
            <w:tcW w:w="2548" w:type="pct"/>
            <w:tcBorders>
              <w:top w:val="nil"/>
              <w:left w:val="nil"/>
              <w:bottom w:val="single" w:sz="4" w:space="0" w:color="auto"/>
              <w:right w:val="single" w:sz="4" w:space="0" w:color="auto"/>
            </w:tcBorders>
            <w:shd w:val="clear" w:color="auto" w:fill="auto"/>
            <w:noWrap/>
            <w:vAlign w:val="bottom"/>
            <w:hideMark/>
          </w:tcPr>
          <w:p w14:paraId="791E8DB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Research and Development</w:t>
            </w:r>
          </w:p>
        </w:tc>
      </w:tr>
      <w:tr w:rsidR="003314F5" w:rsidRPr="00404423" w14:paraId="02630DC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4FC960CA"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7B9310FA"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1628</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53FF40BA"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Biotechnical Engineering</w:t>
            </w:r>
          </w:p>
        </w:tc>
      </w:tr>
      <w:tr w:rsidR="003314F5" w:rsidRPr="00404423" w14:paraId="2D72791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D14DFA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14D4679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1634</w:t>
            </w:r>
          </w:p>
        </w:tc>
        <w:tc>
          <w:tcPr>
            <w:tcW w:w="2548" w:type="pct"/>
            <w:tcBorders>
              <w:top w:val="nil"/>
              <w:left w:val="nil"/>
              <w:bottom w:val="single" w:sz="4" w:space="0" w:color="auto"/>
              <w:right w:val="single" w:sz="4" w:space="0" w:color="auto"/>
            </w:tcBorders>
            <w:shd w:val="clear" w:color="auto" w:fill="auto"/>
            <w:noWrap/>
            <w:vAlign w:val="bottom"/>
            <w:hideMark/>
          </w:tcPr>
          <w:p w14:paraId="339670C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Equipment Maintenance and Repair</w:t>
            </w:r>
          </w:p>
        </w:tc>
      </w:tr>
      <w:tr w:rsidR="003314F5" w:rsidRPr="00404423" w14:paraId="12919CC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1B9C0A33"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4C400BC3"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1651</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50100B62"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Working Toward Sustainability</w:t>
            </w:r>
          </w:p>
        </w:tc>
      </w:tr>
      <w:tr w:rsidR="003314F5" w:rsidRPr="00404423" w14:paraId="39EE26F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73725A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19AD32F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1793</w:t>
            </w:r>
          </w:p>
        </w:tc>
        <w:tc>
          <w:tcPr>
            <w:tcW w:w="2548" w:type="pct"/>
            <w:tcBorders>
              <w:top w:val="nil"/>
              <w:left w:val="nil"/>
              <w:bottom w:val="single" w:sz="4" w:space="0" w:color="auto"/>
              <w:right w:val="single" w:sz="4" w:space="0" w:color="auto"/>
            </w:tcBorders>
            <w:shd w:val="clear" w:color="auto" w:fill="auto"/>
            <w:noWrap/>
            <w:vAlign w:val="bottom"/>
            <w:hideMark/>
          </w:tcPr>
          <w:p w14:paraId="248914C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Life and Physical Sciences Lab</w:t>
            </w:r>
          </w:p>
        </w:tc>
      </w:tr>
      <w:tr w:rsidR="003314F5" w:rsidRPr="00404423" w14:paraId="4F513D0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059154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7491952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1794</w:t>
            </w:r>
          </w:p>
        </w:tc>
        <w:tc>
          <w:tcPr>
            <w:tcW w:w="2548" w:type="pct"/>
            <w:tcBorders>
              <w:top w:val="nil"/>
              <w:left w:val="nil"/>
              <w:bottom w:val="single" w:sz="4" w:space="0" w:color="auto"/>
              <w:right w:val="single" w:sz="4" w:space="0" w:color="auto"/>
            </w:tcBorders>
            <w:shd w:val="clear" w:color="auto" w:fill="auto"/>
            <w:noWrap/>
            <w:vAlign w:val="bottom"/>
            <w:hideMark/>
          </w:tcPr>
          <w:p w14:paraId="10134BD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Laboratory Assistant</w:t>
            </w:r>
          </w:p>
        </w:tc>
      </w:tr>
      <w:tr w:rsidR="003314F5" w:rsidRPr="00404423" w14:paraId="7D6BD9F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A9E87F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2ED3BDF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1813</w:t>
            </w:r>
          </w:p>
        </w:tc>
        <w:tc>
          <w:tcPr>
            <w:tcW w:w="2548" w:type="pct"/>
            <w:tcBorders>
              <w:top w:val="nil"/>
              <w:left w:val="nil"/>
              <w:bottom w:val="single" w:sz="4" w:space="0" w:color="auto"/>
              <w:right w:val="single" w:sz="4" w:space="0" w:color="auto"/>
            </w:tcBorders>
            <w:shd w:val="clear" w:color="auto" w:fill="auto"/>
            <w:noWrap/>
            <w:vAlign w:val="bottom"/>
            <w:hideMark/>
          </w:tcPr>
          <w:p w14:paraId="0C2B8A7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Warehouse Operations</w:t>
            </w:r>
          </w:p>
        </w:tc>
      </w:tr>
      <w:tr w:rsidR="003314F5" w:rsidRPr="00404423" w14:paraId="44C2C33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D9681D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01FF371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2403</w:t>
            </w:r>
          </w:p>
        </w:tc>
        <w:tc>
          <w:tcPr>
            <w:tcW w:w="2548" w:type="pct"/>
            <w:tcBorders>
              <w:top w:val="nil"/>
              <w:left w:val="nil"/>
              <w:bottom w:val="single" w:sz="4" w:space="0" w:color="auto"/>
              <w:right w:val="single" w:sz="4" w:space="0" w:color="auto"/>
            </w:tcBorders>
            <w:shd w:val="clear" w:color="auto" w:fill="auto"/>
            <w:noWrap/>
            <w:vAlign w:val="bottom"/>
            <w:hideMark/>
          </w:tcPr>
          <w:p w14:paraId="36F088F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Machining</w:t>
            </w:r>
          </w:p>
        </w:tc>
      </w:tr>
      <w:tr w:rsidR="003314F5" w:rsidRPr="00404423" w14:paraId="674A311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EC73BB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3C4BB50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2404</w:t>
            </w:r>
          </w:p>
        </w:tc>
        <w:tc>
          <w:tcPr>
            <w:tcW w:w="2548" w:type="pct"/>
            <w:tcBorders>
              <w:top w:val="nil"/>
              <w:left w:val="nil"/>
              <w:bottom w:val="single" w:sz="4" w:space="0" w:color="auto"/>
              <w:right w:val="single" w:sz="4" w:space="0" w:color="auto"/>
            </w:tcBorders>
            <w:shd w:val="clear" w:color="auto" w:fill="auto"/>
            <w:noWrap/>
            <w:vAlign w:val="bottom"/>
            <w:hideMark/>
          </w:tcPr>
          <w:p w14:paraId="3F6D831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Particular Topics in Machining</w:t>
            </w:r>
          </w:p>
        </w:tc>
      </w:tr>
      <w:tr w:rsidR="003314F5" w:rsidRPr="00404423" w14:paraId="39B12C6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44A1A3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49DDA30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2412</w:t>
            </w:r>
          </w:p>
        </w:tc>
        <w:tc>
          <w:tcPr>
            <w:tcW w:w="2548" w:type="pct"/>
            <w:tcBorders>
              <w:top w:val="nil"/>
              <w:left w:val="nil"/>
              <w:bottom w:val="single" w:sz="4" w:space="0" w:color="auto"/>
              <w:right w:val="single" w:sz="4" w:space="0" w:color="auto"/>
            </w:tcBorders>
            <w:shd w:val="clear" w:color="auto" w:fill="auto"/>
            <w:noWrap/>
            <w:vAlign w:val="bottom"/>
            <w:hideMark/>
          </w:tcPr>
          <w:p w14:paraId="56C4099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Metalworking</w:t>
            </w:r>
          </w:p>
        </w:tc>
      </w:tr>
      <w:tr w:rsidR="003314F5" w:rsidRPr="00404423" w14:paraId="67A6216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D01C5A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2809A8F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2413</w:t>
            </w:r>
          </w:p>
        </w:tc>
        <w:tc>
          <w:tcPr>
            <w:tcW w:w="2548" w:type="pct"/>
            <w:tcBorders>
              <w:top w:val="nil"/>
              <w:left w:val="nil"/>
              <w:bottom w:val="single" w:sz="4" w:space="0" w:color="auto"/>
              <w:right w:val="single" w:sz="4" w:space="0" w:color="auto"/>
            </w:tcBorders>
            <w:shd w:val="clear" w:color="auto" w:fill="auto"/>
            <w:noWrap/>
            <w:vAlign w:val="bottom"/>
            <w:hideMark/>
          </w:tcPr>
          <w:p w14:paraId="15A4A04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Sheet Metal</w:t>
            </w:r>
          </w:p>
        </w:tc>
      </w:tr>
      <w:tr w:rsidR="003314F5" w:rsidRPr="00404423" w14:paraId="215E001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B5D5E0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77ED80B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2414</w:t>
            </w:r>
          </w:p>
        </w:tc>
        <w:tc>
          <w:tcPr>
            <w:tcW w:w="2548" w:type="pct"/>
            <w:tcBorders>
              <w:top w:val="nil"/>
              <w:left w:val="nil"/>
              <w:bottom w:val="single" w:sz="4" w:space="0" w:color="auto"/>
              <w:right w:val="single" w:sz="4" w:space="0" w:color="auto"/>
            </w:tcBorders>
            <w:shd w:val="clear" w:color="auto" w:fill="auto"/>
            <w:noWrap/>
            <w:vAlign w:val="bottom"/>
            <w:hideMark/>
          </w:tcPr>
          <w:p w14:paraId="6D70F46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Welding</w:t>
            </w:r>
          </w:p>
        </w:tc>
      </w:tr>
      <w:tr w:rsidR="003314F5" w:rsidRPr="00404423" w14:paraId="35C1B55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E36745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7A1AA68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2415</w:t>
            </w:r>
          </w:p>
        </w:tc>
        <w:tc>
          <w:tcPr>
            <w:tcW w:w="2548" w:type="pct"/>
            <w:tcBorders>
              <w:top w:val="nil"/>
              <w:left w:val="nil"/>
              <w:bottom w:val="single" w:sz="4" w:space="0" w:color="auto"/>
              <w:right w:val="single" w:sz="4" w:space="0" w:color="auto"/>
            </w:tcBorders>
            <w:shd w:val="clear" w:color="auto" w:fill="auto"/>
            <w:noWrap/>
            <w:vAlign w:val="bottom"/>
            <w:hideMark/>
          </w:tcPr>
          <w:p w14:paraId="6B72FF8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Particular Topics in Welding</w:t>
            </w:r>
          </w:p>
        </w:tc>
      </w:tr>
      <w:tr w:rsidR="003314F5" w:rsidRPr="00404423" w14:paraId="33A711D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3566F3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05F696E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2416</w:t>
            </w:r>
          </w:p>
        </w:tc>
        <w:tc>
          <w:tcPr>
            <w:tcW w:w="2548" w:type="pct"/>
            <w:tcBorders>
              <w:top w:val="nil"/>
              <w:left w:val="nil"/>
              <w:bottom w:val="single" w:sz="4" w:space="0" w:color="auto"/>
              <w:right w:val="single" w:sz="4" w:space="0" w:color="auto"/>
            </w:tcBorders>
            <w:shd w:val="clear" w:color="auto" w:fill="auto"/>
            <w:noWrap/>
            <w:vAlign w:val="bottom"/>
            <w:hideMark/>
          </w:tcPr>
          <w:p w14:paraId="6008260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Welding 2</w:t>
            </w:r>
          </w:p>
        </w:tc>
      </w:tr>
      <w:tr w:rsidR="003314F5" w:rsidRPr="00404423" w14:paraId="0A51415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B651DC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61345AF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2417</w:t>
            </w:r>
          </w:p>
        </w:tc>
        <w:tc>
          <w:tcPr>
            <w:tcW w:w="2548" w:type="pct"/>
            <w:tcBorders>
              <w:top w:val="nil"/>
              <w:left w:val="nil"/>
              <w:bottom w:val="single" w:sz="4" w:space="0" w:color="auto"/>
              <w:right w:val="single" w:sz="4" w:space="0" w:color="auto"/>
            </w:tcBorders>
            <w:shd w:val="clear" w:color="auto" w:fill="auto"/>
            <w:noWrap/>
            <w:vAlign w:val="bottom"/>
            <w:hideMark/>
          </w:tcPr>
          <w:p w14:paraId="3092C9B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Welding 3</w:t>
            </w:r>
          </w:p>
        </w:tc>
      </w:tr>
      <w:tr w:rsidR="003314F5" w:rsidRPr="00404423" w14:paraId="13B0E6A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A450BA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Agriculture Food and Natural Resources</w:t>
            </w:r>
          </w:p>
        </w:tc>
        <w:tc>
          <w:tcPr>
            <w:tcW w:w="486" w:type="pct"/>
            <w:tcBorders>
              <w:top w:val="nil"/>
              <w:left w:val="nil"/>
              <w:bottom w:val="single" w:sz="4" w:space="0" w:color="auto"/>
              <w:right w:val="single" w:sz="4" w:space="0" w:color="auto"/>
            </w:tcBorders>
            <w:shd w:val="clear" w:color="auto" w:fill="auto"/>
            <w:noWrap/>
            <w:vAlign w:val="bottom"/>
            <w:hideMark/>
          </w:tcPr>
          <w:p w14:paraId="75DD36C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2543</w:t>
            </w:r>
          </w:p>
        </w:tc>
        <w:tc>
          <w:tcPr>
            <w:tcW w:w="2548" w:type="pct"/>
            <w:tcBorders>
              <w:top w:val="nil"/>
              <w:left w:val="nil"/>
              <w:bottom w:val="single" w:sz="4" w:space="0" w:color="auto"/>
              <w:right w:val="single" w:sz="4" w:space="0" w:color="auto"/>
            </w:tcBorders>
            <w:shd w:val="clear" w:color="auto" w:fill="auto"/>
            <w:noWrap/>
            <w:vAlign w:val="bottom"/>
            <w:hideMark/>
          </w:tcPr>
          <w:p w14:paraId="428C193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Civil Engineering</w:t>
            </w:r>
          </w:p>
        </w:tc>
      </w:tr>
      <w:tr w:rsidR="003314F5" w:rsidRPr="00404423" w14:paraId="7E97C74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48D053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310E989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0144</w:t>
            </w:r>
          </w:p>
        </w:tc>
        <w:tc>
          <w:tcPr>
            <w:tcW w:w="2548" w:type="pct"/>
            <w:tcBorders>
              <w:top w:val="nil"/>
              <w:left w:val="nil"/>
              <w:bottom w:val="single" w:sz="4" w:space="0" w:color="auto"/>
              <w:right w:val="single" w:sz="4" w:space="0" w:color="auto"/>
            </w:tcBorders>
            <w:shd w:val="clear" w:color="auto" w:fill="auto"/>
            <w:noWrap/>
            <w:vAlign w:val="bottom"/>
            <w:hideMark/>
          </w:tcPr>
          <w:p w14:paraId="1801229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Landscape</w:t>
            </w:r>
          </w:p>
        </w:tc>
      </w:tr>
      <w:tr w:rsidR="003314F5" w:rsidRPr="00404423" w14:paraId="7C9C4F1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FC3D36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369187C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0151</w:t>
            </w:r>
          </w:p>
        </w:tc>
        <w:tc>
          <w:tcPr>
            <w:tcW w:w="2548" w:type="pct"/>
            <w:tcBorders>
              <w:top w:val="nil"/>
              <w:left w:val="nil"/>
              <w:bottom w:val="single" w:sz="4" w:space="0" w:color="auto"/>
              <w:right w:val="single" w:sz="4" w:space="0" w:color="auto"/>
            </w:tcBorders>
            <w:shd w:val="clear" w:color="auto" w:fill="auto"/>
            <w:noWrap/>
            <w:vAlign w:val="bottom"/>
            <w:hideMark/>
          </w:tcPr>
          <w:p w14:paraId="0813D9E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Intro Agricultural Mechanics</w:t>
            </w:r>
          </w:p>
        </w:tc>
      </w:tr>
      <w:tr w:rsidR="003314F5" w:rsidRPr="00404423" w14:paraId="4694C76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393C23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268F423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0152</w:t>
            </w:r>
          </w:p>
        </w:tc>
        <w:tc>
          <w:tcPr>
            <w:tcW w:w="2548" w:type="pct"/>
            <w:tcBorders>
              <w:top w:val="nil"/>
              <w:left w:val="nil"/>
              <w:bottom w:val="single" w:sz="4" w:space="0" w:color="auto"/>
              <w:right w:val="single" w:sz="4" w:space="0" w:color="auto"/>
            </w:tcBorders>
            <w:shd w:val="clear" w:color="auto" w:fill="auto"/>
            <w:noWrap/>
            <w:vAlign w:val="bottom"/>
            <w:hideMark/>
          </w:tcPr>
          <w:p w14:paraId="60EB868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Agricultural Structures/Construction</w:t>
            </w:r>
          </w:p>
        </w:tc>
      </w:tr>
      <w:tr w:rsidR="003314F5" w:rsidRPr="00404423" w14:paraId="2522D15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4B1A20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3DA13BC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0315</w:t>
            </w:r>
          </w:p>
        </w:tc>
        <w:tc>
          <w:tcPr>
            <w:tcW w:w="2548" w:type="pct"/>
            <w:tcBorders>
              <w:top w:val="nil"/>
              <w:left w:val="nil"/>
              <w:bottom w:val="single" w:sz="4" w:space="0" w:color="auto"/>
              <w:right w:val="single" w:sz="4" w:space="0" w:color="auto"/>
            </w:tcBorders>
            <w:shd w:val="clear" w:color="auto" w:fill="auto"/>
            <w:noWrap/>
            <w:vAlign w:val="bottom"/>
            <w:hideMark/>
          </w:tcPr>
          <w:p w14:paraId="6D7E662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Graphics</w:t>
            </w:r>
          </w:p>
        </w:tc>
      </w:tr>
      <w:tr w:rsidR="003314F5" w:rsidRPr="00404423" w14:paraId="2DAC30A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3C606B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1EFB997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0402</w:t>
            </w:r>
          </w:p>
        </w:tc>
        <w:tc>
          <w:tcPr>
            <w:tcW w:w="2548" w:type="pct"/>
            <w:tcBorders>
              <w:top w:val="nil"/>
              <w:left w:val="nil"/>
              <w:bottom w:val="single" w:sz="4" w:space="0" w:color="auto"/>
              <w:right w:val="single" w:sz="4" w:space="0" w:color="auto"/>
            </w:tcBorders>
            <w:shd w:val="clear" w:color="auto" w:fill="auto"/>
            <w:noWrap/>
            <w:vAlign w:val="bottom"/>
            <w:hideMark/>
          </w:tcPr>
          <w:p w14:paraId="353AD93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Construction</w:t>
            </w:r>
          </w:p>
        </w:tc>
      </w:tr>
      <w:tr w:rsidR="003314F5" w:rsidRPr="00404423" w14:paraId="37D2811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1D270E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4142DEC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0403</w:t>
            </w:r>
          </w:p>
        </w:tc>
        <w:tc>
          <w:tcPr>
            <w:tcW w:w="2548" w:type="pct"/>
            <w:tcBorders>
              <w:top w:val="nil"/>
              <w:left w:val="nil"/>
              <w:bottom w:val="single" w:sz="4" w:space="0" w:color="auto"/>
              <w:right w:val="single" w:sz="4" w:space="0" w:color="auto"/>
            </w:tcBorders>
            <w:shd w:val="clear" w:color="auto" w:fill="auto"/>
            <w:noWrap/>
            <w:vAlign w:val="bottom"/>
            <w:hideMark/>
          </w:tcPr>
          <w:p w14:paraId="3D6A733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Woods Technology IV</w:t>
            </w:r>
          </w:p>
        </w:tc>
      </w:tr>
      <w:tr w:rsidR="003314F5" w:rsidRPr="00404423" w14:paraId="1A66438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1AEF1C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4F7D148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0414</w:t>
            </w:r>
          </w:p>
        </w:tc>
        <w:tc>
          <w:tcPr>
            <w:tcW w:w="2548" w:type="pct"/>
            <w:tcBorders>
              <w:top w:val="nil"/>
              <w:left w:val="nil"/>
              <w:bottom w:val="single" w:sz="4" w:space="0" w:color="auto"/>
              <w:right w:val="single" w:sz="4" w:space="0" w:color="auto"/>
            </w:tcBorders>
            <w:shd w:val="clear" w:color="auto" w:fill="auto"/>
            <w:noWrap/>
            <w:vAlign w:val="bottom"/>
            <w:hideMark/>
          </w:tcPr>
          <w:p w14:paraId="0C89B80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Carpentry</w:t>
            </w:r>
          </w:p>
        </w:tc>
      </w:tr>
      <w:tr w:rsidR="003314F5" w:rsidRPr="00404423" w14:paraId="4CB5216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039817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1928698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0415</w:t>
            </w:r>
          </w:p>
        </w:tc>
        <w:tc>
          <w:tcPr>
            <w:tcW w:w="2548" w:type="pct"/>
            <w:tcBorders>
              <w:top w:val="nil"/>
              <w:left w:val="nil"/>
              <w:bottom w:val="single" w:sz="4" w:space="0" w:color="auto"/>
              <w:right w:val="single" w:sz="4" w:space="0" w:color="auto"/>
            </w:tcBorders>
            <w:shd w:val="clear" w:color="auto" w:fill="auto"/>
            <w:noWrap/>
            <w:vAlign w:val="bottom"/>
            <w:hideMark/>
          </w:tcPr>
          <w:p w14:paraId="3E653BD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Framing Carpentry</w:t>
            </w:r>
          </w:p>
        </w:tc>
      </w:tr>
      <w:tr w:rsidR="003314F5" w:rsidRPr="00404423" w14:paraId="0B934EC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BCF9A7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4666124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0416</w:t>
            </w:r>
          </w:p>
        </w:tc>
        <w:tc>
          <w:tcPr>
            <w:tcW w:w="2548" w:type="pct"/>
            <w:tcBorders>
              <w:top w:val="nil"/>
              <w:left w:val="nil"/>
              <w:bottom w:val="single" w:sz="4" w:space="0" w:color="auto"/>
              <w:right w:val="single" w:sz="4" w:space="0" w:color="auto"/>
            </w:tcBorders>
            <w:shd w:val="clear" w:color="auto" w:fill="auto"/>
            <w:noWrap/>
            <w:vAlign w:val="bottom"/>
            <w:hideMark/>
          </w:tcPr>
          <w:p w14:paraId="54D85DC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Particular Topics in Carpentry</w:t>
            </w:r>
          </w:p>
        </w:tc>
      </w:tr>
      <w:tr w:rsidR="003314F5" w:rsidRPr="00404423" w14:paraId="1C728C7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D42D35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77B23AF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0417</w:t>
            </w:r>
          </w:p>
        </w:tc>
        <w:tc>
          <w:tcPr>
            <w:tcW w:w="2548" w:type="pct"/>
            <w:tcBorders>
              <w:top w:val="nil"/>
              <w:left w:val="nil"/>
              <w:bottom w:val="single" w:sz="4" w:space="0" w:color="auto"/>
              <w:right w:val="single" w:sz="4" w:space="0" w:color="auto"/>
            </w:tcBorders>
            <w:shd w:val="clear" w:color="auto" w:fill="auto"/>
            <w:noWrap/>
            <w:vAlign w:val="bottom"/>
            <w:hideMark/>
          </w:tcPr>
          <w:p w14:paraId="0B8C324E" w14:textId="77777777" w:rsidR="003314F5" w:rsidRPr="00404423" w:rsidRDefault="003314F5" w:rsidP="00A56B9F">
            <w:pPr>
              <w:rPr>
                <w:rFonts w:ascii="Calibri" w:hAnsi="Calibri"/>
                <w:color w:val="000000"/>
                <w:sz w:val="22"/>
                <w:szCs w:val="22"/>
              </w:rPr>
            </w:pPr>
            <w:r w:rsidRPr="001762EA">
              <w:rPr>
                <w:rFonts w:ascii="Calibri" w:hAnsi="Calibri"/>
                <w:color w:val="000000"/>
                <w:sz w:val="22"/>
                <w:szCs w:val="22"/>
                <w:shd w:val="clear" w:color="auto" w:fill="CCC0D9" w:themeFill="accent4" w:themeFillTint="66"/>
              </w:rPr>
              <w:t xml:space="preserve">Basic </w:t>
            </w:r>
            <w:r w:rsidRPr="00404423">
              <w:rPr>
                <w:rFonts w:ascii="Calibri" w:hAnsi="Calibri"/>
                <w:color w:val="000000"/>
                <w:sz w:val="22"/>
                <w:szCs w:val="22"/>
              </w:rPr>
              <w:t>Woodworking</w:t>
            </w:r>
          </w:p>
        </w:tc>
      </w:tr>
      <w:tr w:rsidR="003314F5" w:rsidRPr="00404423" w14:paraId="1B9C80B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183788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5BB5032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0418</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4A46DD16" w14:textId="77777777" w:rsidR="003314F5" w:rsidRPr="00404423" w:rsidRDefault="003314F5" w:rsidP="00A56B9F">
            <w:pPr>
              <w:rPr>
                <w:rFonts w:ascii="Calibri" w:hAnsi="Calibri"/>
                <w:color w:val="000000"/>
                <w:sz w:val="22"/>
                <w:szCs w:val="22"/>
              </w:rPr>
            </w:pPr>
            <w:r>
              <w:rPr>
                <w:rFonts w:ascii="Calibri" w:hAnsi="Calibri"/>
                <w:color w:val="000000"/>
                <w:sz w:val="22"/>
                <w:szCs w:val="22"/>
              </w:rPr>
              <w:t>Advanced Woodworking</w:t>
            </w:r>
          </w:p>
        </w:tc>
      </w:tr>
      <w:tr w:rsidR="003314F5" w:rsidRPr="00404423" w14:paraId="08EB8EC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E03B42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4F22AEF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0423</w:t>
            </w:r>
          </w:p>
        </w:tc>
        <w:tc>
          <w:tcPr>
            <w:tcW w:w="2548" w:type="pct"/>
            <w:tcBorders>
              <w:top w:val="nil"/>
              <w:left w:val="nil"/>
              <w:bottom w:val="single" w:sz="4" w:space="0" w:color="auto"/>
              <w:right w:val="single" w:sz="4" w:space="0" w:color="auto"/>
            </w:tcBorders>
            <w:shd w:val="clear" w:color="auto" w:fill="auto"/>
            <w:noWrap/>
            <w:vAlign w:val="bottom"/>
            <w:hideMark/>
          </w:tcPr>
          <w:p w14:paraId="009FAE3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Masonry</w:t>
            </w:r>
          </w:p>
        </w:tc>
      </w:tr>
      <w:tr w:rsidR="003314F5" w:rsidRPr="00404423" w14:paraId="79F1A83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FD172D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312F5B7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0425</w:t>
            </w:r>
          </w:p>
        </w:tc>
        <w:tc>
          <w:tcPr>
            <w:tcW w:w="2548" w:type="pct"/>
            <w:tcBorders>
              <w:top w:val="nil"/>
              <w:left w:val="nil"/>
              <w:bottom w:val="single" w:sz="4" w:space="0" w:color="auto"/>
              <w:right w:val="single" w:sz="4" w:space="0" w:color="auto"/>
            </w:tcBorders>
            <w:shd w:val="clear" w:color="auto" w:fill="auto"/>
            <w:noWrap/>
            <w:vAlign w:val="bottom"/>
            <w:hideMark/>
          </w:tcPr>
          <w:p w14:paraId="00D4ACB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Carpentry 2</w:t>
            </w:r>
          </w:p>
        </w:tc>
      </w:tr>
      <w:tr w:rsidR="003314F5" w:rsidRPr="00404423" w14:paraId="6B89CAA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6CF1C6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12805E6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0426</w:t>
            </w:r>
          </w:p>
        </w:tc>
        <w:tc>
          <w:tcPr>
            <w:tcW w:w="2548" w:type="pct"/>
            <w:tcBorders>
              <w:top w:val="nil"/>
              <w:left w:val="nil"/>
              <w:bottom w:val="single" w:sz="4" w:space="0" w:color="auto"/>
              <w:right w:val="single" w:sz="4" w:space="0" w:color="auto"/>
            </w:tcBorders>
            <w:shd w:val="clear" w:color="auto" w:fill="auto"/>
            <w:noWrap/>
            <w:vAlign w:val="bottom"/>
            <w:hideMark/>
          </w:tcPr>
          <w:p w14:paraId="61B157F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Carpentry 3</w:t>
            </w:r>
          </w:p>
        </w:tc>
      </w:tr>
      <w:tr w:rsidR="003314F5" w:rsidRPr="00404423" w14:paraId="31555CC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030033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6CF7542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0431</w:t>
            </w:r>
          </w:p>
        </w:tc>
        <w:tc>
          <w:tcPr>
            <w:tcW w:w="2548" w:type="pct"/>
            <w:tcBorders>
              <w:top w:val="nil"/>
              <w:left w:val="nil"/>
              <w:bottom w:val="single" w:sz="4" w:space="0" w:color="auto"/>
              <w:right w:val="single" w:sz="4" w:space="0" w:color="auto"/>
            </w:tcBorders>
            <w:shd w:val="clear" w:color="auto" w:fill="auto"/>
            <w:noWrap/>
            <w:vAlign w:val="bottom"/>
            <w:hideMark/>
          </w:tcPr>
          <w:p w14:paraId="67653955" w14:textId="77777777" w:rsidR="003314F5" w:rsidRPr="00404423" w:rsidRDefault="003314F5" w:rsidP="00A56B9F">
            <w:pPr>
              <w:rPr>
                <w:rFonts w:ascii="Calibri" w:hAnsi="Calibri"/>
                <w:color w:val="000000"/>
                <w:sz w:val="22"/>
                <w:szCs w:val="22"/>
              </w:rPr>
            </w:pPr>
            <w:r w:rsidRPr="00251019">
              <w:rPr>
                <w:rFonts w:ascii="Calibri" w:hAnsi="Calibri"/>
                <w:color w:val="000000"/>
                <w:sz w:val="22"/>
                <w:szCs w:val="22"/>
                <w:shd w:val="clear" w:color="auto" w:fill="CCC0D9" w:themeFill="accent4" w:themeFillTint="66"/>
              </w:rPr>
              <w:t xml:space="preserve">HVAC </w:t>
            </w:r>
            <w:r>
              <w:rPr>
                <w:rFonts w:ascii="Calibri" w:hAnsi="Calibri"/>
                <w:color w:val="000000"/>
                <w:sz w:val="22"/>
                <w:szCs w:val="22"/>
                <w:shd w:val="clear" w:color="auto" w:fill="CCC0D9" w:themeFill="accent4" w:themeFillTint="66"/>
              </w:rPr>
              <w:t>1</w:t>
            </w:r>
          </w:p>
        </w:tc>
      </w:tr>
      <w:tr w:rsidR="003314F5" w:rsidRPr="00404423" w14:paraId="32ADF80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2D6060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57B2276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0432</w:t>
            </w:r>
          </w:p>
        </w:tc>
        <w:tc>
          <w:tcPr>
            <w:tcW w:w="2548" w:type="pct"/>
            <w:tcBorders>
              <w:top w:val="nil"/>
              <w:left w:val="nil"/>
              <w:bottom w:val="single" w:sz="4" w:space="0" w:color="auto"/>
              <w:right w:val="single" w:sz="4" w:space="0" w:color="auto"/>
            </w:tcBorders>
            <w:shd w:val="clear" w:color="auto" w:fill="auto"/>
            <w:noWrap/>
            <w:vAlign w:val="bottom"/>
            <w:hideMark/>
          </w:tcPr>
          <w:p w14:paraId="689EE46C" w14:textId="77777777" w:rsidR="003314F5" w:rsidRPr="00404423" w:rsidRDefault="003314F5" w:rsidP="00A56B9F">
            <w:pPr>
              <w:rPr>
                <w:rFonts w:ascii="Calibri" w:hAnsi="Calibri"/>
                <w:color w:val="000000"/>
                <w:sz w:val="22"/>
                <w:szCs w:val="22"/>
              </w:rPr>
            </w:pPr>
            <w:r w:rsidRPr="00251019">
              <w:rPr>
                <w:rFonts w:ascii="Calibri" w:hAnsi="Calibri"/>
                <w:color w:val="000000"/>
                <w:sz w:val="22"/>
                <w:szCs w:val="22"/>
                <w:shd w:val="clear" w:color="auto" w:fill="CCC0D9" w:themeFill="accent4" w:themeFillTint="66"/>
              </w:rPr>
              <w:t xml:space="preserve">HVAC </w:t>
            </w:r>
            <w:r>
              <w:rPr>
                <w:rFonts w:ascii="Calibri" w:hAnsi="Calibri"/>
                <w:color w:val="000000"/>
                <w:sz w:val="22"/>
                <w:szCs w:val="22"/>
                <w:shd w:val="clear" w:color="auto" w:fill="CCC0D9" w:themeFill="accent4" w:themeFillTint="66"/>
              </w:rPr>
              <w:t>2</w:t>
            </w:r>
          </w:p>
        </w:tc>
      </w:tr>
      <w:tr w:rsidR="003314F5" w:rsidRPr="00404423" w14:paraId="3A474D0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711C50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5FC0106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0433</w:t>
            </w:r>
          </w:p>
        </w:tc>
        <w:tc>
          <w:tcPr>
            <w:tcW w:w="2548" w:type="pct"/>
            <w:tcBorders>
              <w:top w:val="nil"/>
              <w:left w:val="nil"/>
              <w:bottom w:val="single" w:sz="4" w:space="0" w:color="auto"/>
              <w:right w:val="single" w:sz="4" w:space="0" w:color="auto"/>
            </w:tcBorders>
            <w:shd w:val="clear" w:color="auto" w:fill="auto"/>
            <w:noWrap/>
            <w:vAlign w:val="bottom"/>
            <w:hideMark/>
          </w:tcPr>
          <w:p w14:paraId="66432DF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Heating</w:t>
            </w:r>
          </w:p>
        </w:tc>
      </w:tr>
      <w:tr w:rsidR="003314F5" w:rsidRPr="00404423" w14:paraId="6B28FC9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C63A9E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767A46B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0434</w:t>
            </w:r>
          </w:p>
        </w:tc>
        <w:tc>
          <w:tcPr>
            <w:tcW w:w="2548" w:type="pct"/>
            <w:tcBorders>
              <w:top w:val="nil"/>
              <w:left w:val="nil"/>
              <w:bottom w:val="single" w:sz="4" w:space="0" w:color="auto"/>
              <w:right w:val="single" w:sz="4" w:space="0" w:color="auto"/>
            </w:tcBorders>
            <w:shd w:val="clear" w:color="auto" w:fill="auto"/>
            <w:noWrap/>
            <w:vAlign w:val="bottom"/>
            <w:hideMark/>
          </w:tcPr>
          <w:p w14:paraId="4BF7594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Air Conditioning/Refrigeration</w:t>
            </w:r>
          </w:p>
        </w:tc>
      </w:tr>
      <w:tr w:rsidR="003314F5" w:rsidRPr="00404423" w14:paraId="5E7E919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E6F1A1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27492AD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0435</w:t>
            </w:r>
          </w:p>
        </w:tc>
        <w:tc>
          <w:tcPr>
            <w:tcW w:w="2548" w:type="pct"/>
            <w:tcBorders>
              <w:top w:val="nil"/>
              <w:left w:val="nil"/>
              <w:bottom w:val="single" w:sz="4" w:space="0" w:color="auto"/>
              <w:right w:val="single" w:sz="4" w:space="0" w:color="auto"/>
            </w:tcBorders>
            <w:shd w:val="clear" w:color="auto" w:fill="auto"/>
            <w:noWrap/>
            <w:vAlign w:val="bottom"/>
            <w:hideMark/>
          </w:tcPr>
          <w:p w14:paraId="3CFD5A5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Air Conditioning/Heating/Refrigeration</w:t>
            </w:r>
          </w:p>
        </w:tc>
      </w:tr>
      <w:tr w:rsidR="003314F5" w:rsidRPr="00404423" w14:paraId="67F89B1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8A4489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1181909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0436</w:t>
            </w:r>
          </w:p>
        </w:tc>
        <w:tc>
          <w:tcPr>
            <w:tcW w:w="2548" w:type="pct"/>
            <w:tcBorders>
              <w:top w:val="nil"/>
              <w:left w:val="nil"/>
              <w:bottom w:val="single" w:sz="4" w:space="0" w:color="auto"/>
              <w:right w:val="single" w:sz="4" w:space="0" w:color="auto"/>
            </w:tcBorders>
            <w:shd w:val="clear" w:color="auto" w:fill="auto"/>
            <w:noWrap/>
            <w:vAlign w:val="bottom"/>
            <w:hideMark/>
          </w:tcPr>
          <w:p w14:paraId="3293B7A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Heating/Ventilation/Air Conditioning</w:t>
            </w:r>
          </w:p>
        </w:tc>
      </w:tr>
      <w:tr w:rsidR="003314F5" w:rsidRPr="00404423" w14:paraId="3A88E64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762A80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2ED428B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0437</w:t>
            </w:r>
          </w:p>
        </w:tc>
        <w:tc>
          <w:tcPr>
            <w:tcW w:w="2548" w:type="pct"/>
            <w:tcBorders>
              <w:top w:val="nil"/>
              <w:left w:val="nil"/>
              <w:bottom w:val="single" w:sz="4" w:space="0" w:color="auto"/>
              <w:right w:val="single" w:sz="4" w:space="0" w:color="auto"/>
            </w:tcBorders>
            <w:shd w:val="clear" w:color="auto" w:fill="auto"/>
            <w:noWrap/>
            <w:vAlign w:val="bottom"/>
            <w:hideMark/>
          </w:tcPr>
          <w:p w14:paraId="1C2B0C7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Particular Topics in HVACR</w:t>
            </w:r>
          </w:p>
        </w:tc>
      </w:tr>
      <w:tr w:rsidR="003314F5" w:rsidRPr="00404423" w14:paraId="6163D85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0F5FC9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67E90B4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0438</w:t>
            </w:r>
          </w:p>
        </w:tc>
        <w:tc>
          <w:tcPr>
            <w:tcW w:w="2548" w:type="pct"/>
            <w:tcBorders>
              <w:top w:val="nil"/>
              <w:left w:val="nil"/>
              <w:bottom w:val="single" w:sz="4" w:space="0" w:color="auto"/>
              <w:right w:val="single" w:sz="4" w:space="0" w:color="auto"/>
            </w:tcBorders>
            <w:shd w:val="clear" w:color="auto" w:fill="auto"/>
            <w:noWrap/>
            <w:vAlign w:val="bottom"/>
            <w:hideMark/>
          </w:tcPr>
          <w:p w14:paraId="72632A8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Plumbing</w:t>
            </w:r>
          </w:p>
        </w:tc>
      </w:tr>
      <w:tr w:rsidR="003314F5" w:rsidRPr="00404423" w14:paraId="589D390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E700E5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3BE4414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0439</w:t>
            </w:r>
          </w:p>
        </w:tc>
        <w:tc>
          <w:tcPr>
            <w:tcW w:w="2548" w:type="pct"/>
            <w:tcBorders>
              <w:top w:val="nil"/>
              <w:left w:val="nil"/>
              <w:bottom w:val="single" w:sz="4" w:space="0" w:color="auto"/>
              <w:right w:val="single" w:sz="4" w:space="0" w:color="auto"/>
            </w:tcBorders>
            <w:shd w:val="clear" w:color="auto" w:fill="auto"/>
            <w:noWrap/>
            <w:vAlign w:val="bottom"/>
            <w:hideMark/>
          </w:tcPr>
          <w:p w14:paraId="3EA8464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Plumbing and Heating</w:t>
            </w:r>
          </w:p>
        </w:tc>
      </w:tr>
      <w:tr w:rsidR="003314F5" w:rsidRPr="00404423" w14:paraId="4F83E82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2A1D1E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34FF722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0441</w:t>
            </w:r>
          </w:p>
        </w:tc>
        <w:tc>
          <w:tcPr>
            <w:tcW w:w="2548" w:type="pct"/>
            <w:tcBorders>
              <w:top w:val="nil"/>
              <w:left w:val="nil"/>
              <w:bottom w:val="single" w:sz="4" w:space="0" w:color="auto"/>
              <w:right w:val="single" w:sz="4" w:space="0" w:color="auto"/>
            </w:tcBorders>
            <w:shd w:val="clear" w:color="auto" w:fill="auto"/>
            <w:noWrap/>
            <w:vAlign w:val="bottom"/>
            <w:hideMark/>
          </w:tcPr>
          <w:p w14:paraId="46CA073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Exploration of Electricity</w:t>
            </w:r>
          </w:p>
        </w:tc>
      </w:tr>
      <w:tr w:rsidR="003314F5" w:rsidRPr="00404423" w14:paraId="67B8EA8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26D0C5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7C7F0A9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0442</w:t>
            </w:r>
          </w:p>
        </w:tc>
        <w:tc>
          <w:tcPr>
            <w:tcW w:w="2548" w:type="pct"/>
            <w:tcBorders>
              <w:top w:val="nil"/>
              <w:left w:val="nil"/>
              <w:bottom w:val="single" w:sz="4" w:space="0" w:color="auto"/>
              <w:right w:val="single" w:sz="4" w:space="0" w:color="auto"/>
            </w:tcBorders>
            <w:shd w:val="clear" w:color="auto" w:fill="auto"/>
            <w:noWrap/>
            <w:vAlign w:val="bottom"/>
            <w:hideMark/>
          </w:tcPr>
          <w:p w14:paraId="30C7454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Electricity-Comprehensive</w:t>
            </w:r>
          </w:p>
        </w:tc>
      </w:tr>
      <w:tr w:rsidR="003314F5" w:rsidRPr="00404423" w14:paraId="188284D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C0A89B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7B53478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0443</w:t>
            </w:r>
          </w:p>
        </w:tc>
        <w:tc>
          <w:tcPr>
            <w:tcW w:w="2548" w:type="pct"/>
            <w:tcBorders>
              <w:top w:val="nil"/>
              <w:left w:val="nil"/>
              <w:bottom w:val="single" w:sz="4" w:space="0" w:color="auto"/>
              <w:right w:val="single" w:sz="4" w:space="0" w:color="auto"/>
            </w:tcBorders>
            <w:shd w:val="clear" w:color="auto" w:fill="auto"/>
            <w:noWrap/>
            <w:vAlign w:val="bottom"/>
            <w:hideMark/>
          </w:tcPr>
          <w:p w14:paraId="44EB78B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Residential Wiring</w:t>
            </w:r>
          </w:p>
        </w:tc>
      </w:tr>
      <w:tr w:rsidR="003314F5" w:rsidRPr="00404423" w14:paraId="03B24F1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22F9BE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577BC3C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0444</w:t>
            </w:r>
          </w:p>
        </w:tc>
        <w:tc>
          <w:tcPr>
            <w:tcW w:w="2548" w:type="pct"/>
            <w:tcBorders>
              <w:top w:val="nil"/>
              <w:left w:val="nil"/>
              <w:bottom w:val="single" w:sz="4" w:space="0" w:color="auto"/>
              <w:right w:val="single" w:sz="4" w:space="0" w:color="auto"/>
            </w:tcBorders>
            <w:shd w:val="clear" w:color="auto" w:fill="auto"/>
            <w:noWrap/>
            <w:vAlign w:val="bottom"/>
            <w:hideMark/>
          </w:tcPr>
          <w:p w14:paraId="4213911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Industrial Electricity</w:t>
            </w:r>
          </w:p>
        </w:tc>
      </w:tr>
      <w:tr w:rsidR="003314F5" w:rsidRPr="00404423" w14:paraId="5B27FB6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A8FF0A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2F0F25D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0445</w:t>
            </w:r>
          </w:p>
        </w:tc>
        <w:tc>
          <w:tcPr>
            <w:tcW w:w="2548" w:type="pct"/>
            <w:tcBorders>
              <w:top w:val="nil"/>
              <w:left w:val="nil"/>
              <w:bottom w:val="single" w:sz="4" w:space="0" w:color="auto"/>
              <w:right w:val="single" w:sz="4" w:space="0" w:color="auto"/>
            </w:tcBorders>
            <w:shd w:val="clear" w:color="auto" w:fill="auto"/>
            <w:noWrap/>
            <w:vAlign w:val="bottom"/>
            <w:hideMark/>
          </w:tcPr>
          <w:p w14:paraId="732B31F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Various Topics in Electricity</w:t>
            </w:r>
          </w:p>
        </w:tc>
      </w:tr>
      <w:tr w:rsidR="003314F5" w:rsidRPr="00404423" w14:paraId="2EC5B17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7E3E32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6C8E0F0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0452</w:t>
            </w:r>
          </w:p>
        </w:tc>
        <w:tc>
          <w:tcPr>
            <w:tcW w:w="2548" w:type="pct"/>
            <w:tcBorders>
              <w:top w:val="nil"/>
              <w:left w:val="nil"/>
              <w:bottom w:val="single" w:sz="4" w:space="0" w:color="auto"/>
              <w:right w:val="single" w:sz="4" w:space="0" w:color="auto"/>
            </w:tcBorders>
            <w:shd w:val="clear" w:color="auto" w:fill="auto"/>
            <w:noWrap/>
            <w:vAlign w:val="bottom"/>
            <w:hideMark/>
          </w:tcPr>
          <w:p w14:paraId="20E2904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Electronics-General</w:t>
            </w:r>
          </w:p>
        </w:tc>
      </w:tr>
      <w:tr w:rsidR="003314F5" w:rsidRPr="00404423" w14:paraId="5E93EB1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135C22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3666142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0453</w:t>
            </w:r>
          </w:p>
        </w:tc>
        <w:tc>
          <w:tcPr>
            <w:tcW w:w="2548" w:type="pct"/>
            <w:tcBorders>
              <w:top w:val="nil"/>
              <w:left w:val="nil"/>
              <w:bottom w:val="single" w:sz="4" w:space="0" w:color="auto"/>
              <w:right w:val="single" w:sz="4" w:space="0" w:color="auto"/>
            </w:tcBorders>
            <w:shd w:val="clear" w:color="auto" w:fill="auto"/>
            <w:noWrap/>
            <w:vAlign w:val="bottom"/>
            <w:hideMark/>
          </w:tcPr>
          <w:p w14:paraId="0521039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Various Topics in Electronics</w:t>
            </w:r>
          </w:p>
        </w:tc>
      </w:tr>
      <w:tr w:rsidR="003314F5" w:rsidRPr="00404423" w14:paraId="5938863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BAE710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1E33D33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0462</w:t>
            </w:r>
          </w:p>
        </w:tc>
        <w:tc>
          <w:tcPr>
            <w:tcW w:w="2548" w:type="pct"/>
            <w:tcBorders>
              <w:top w:val="nil"/>
              <w:left w:val="nil"/>
              <w:bottom w:val="single" w:sz="4" w:space="0" w:color="auto"/>
              <w:right w:val="single" w:sz="4" w:space="0" w:color="auto"/>
            </w:tcBorders>
            <w:shd w:val="clear" w:color="auto" w:fill="auto"/>
            <w:noWrap/>
            <w:vAlign w:val="bottom"/>
            <w:hideMark/>
          </w:tcPr>
          <w:p w14:paraId="4539E5F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Electricity/Electronics-General</w:t>
            </w:r>
          </w:p>
        </w:tc>
      </w:tr>
      <w:tr w:rsidR="003314F5" w:rsidRPr="00404423" w14:paraId="29947A4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68825A2D"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6BCA5AE5"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0463</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4D0DE845"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Electricity/Electronics Topics</w:t>
            </w:r>
          </w:p>
        </w:tc>
      </w:tr>
      <w:tr w:rsidR="003314F5" w:rsidRPr="00404423" w14:paraId="177F80C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022EBA0" w14:textId="77777777" w:rsidR="003314F5" w:rsidRPr="003F2DAA" w:rsidRDefault="003314F5" w:rsidP="00A56B9F">
            <w:pPr>
              <w:rPr>
                <w:rFonts w:ascii="Calibri" w:hAnsi="Calibri"/>
                <w:color w:val="000000"/>
                <w:sz w:val="22"/>
                <w:szCs w:val="22"/>
              </w:rPr>
            </w:pPr>
            <w:r w:rsidRPr="003F2DAA">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16B63511" w14:textId="77777777" w:rsidR="003314F5" w:rsidRPr="003F2DAA" w:rsidRDefault="003314F5" w:rsidP="00A56B9F">
            <w:pPr>
              <w:rPr>
                <w:rFonts w:ascii="Calibri" w:hAnsi="Calibri"/>
                <w:color w:val="000000"/>
                <w:sz w:val="22"/>
                <w:szCs w:val="22"/>
              </w:rPr>
            </w:pPr>
            <w:r w:rsidRPr="003F2DAA">
              <w:rPr>
                <w:rFonts w:ascii="Calibri" w:hAnsi="Calibri"/>
                <w:color w:val="000000"/>
                <w:sz w:val="22"/>
                <w:szCs w:val="22"/>
              </w:rPr>
              <w:t>0473</w:t>
            </w:r>
          </w:p>
        </w:tc>
        <w:tc>
          <w:tcPr>
            <w:tcW w:w="2548" w:type="pct"/>
            <w:tcBorders>
              <w:top w:val="nil"/>
              <w:left w:val="nil"/>
              <w:bottom w:val="single" w:sz="4" w:space="0" w:color="auto"/>
              <w:right w:val="single" w:sz="4" w:space="0" w:color="auto"/>
            </w:tcBorders>
            <w:shd w:val="clear" w:color="auto" w:fill="auto"/>
            <w:noWrap/>
            <w:vAlign w:val="bottom"/>
            <w:hideMark/>
          </w:tcPr>
          <w:p w14:paraId="671E7BC7" w14:textId="77777777" w:rsidR="003314F5" w:rsidRPr="003F2DAA" w:rsidRDefault="003314F5" w:rsidP="00A56B9F">
            <w:pPr>
              <w:rPr>
                <w:rFonts w:ascii="Calibri" w:hAnsi="Calibri"/>
                <w:color w:val="000000"/>
                <w:sz w:val="22"/>
                <w:szCs w:val="22"/>
              </w:rPr>
            </w:pPr>
            <w:r w:rsidRPr="003F2DAA">
              <w:rPr>
                <w:rFonts w:ascii="Calibri" w:hAnsi="Calibri"/>
                <w:color w:val="000000"/>
                <w:sz w:val="22"/>
                <w:szCs w:val="22"/>
              </w:rPr>
              <w:t>Building Maintenance</w:t>
            </w:r>
          </w:p>
        </w:tc>
      </w:tr>
      <w:tr w:rsidR="003314F5" w:rsidRPr="00404423" w14:paraId="319EB6B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tcPr>
          <w:p w14:paraId="117AF81B" w14:textId="77777777" w:rsidR="003314F5" w:rsidRPr="003F2DAA" w:rsidRDefault="003314F5" w:rsidP="00A56B9F">
            <w:pPr>
              <w:rPr>
                <w:rFonts w:ascii="Calibri" w:hAnsi="Calibri"/>
                <w:color w:val="000000"/>
                <w:sz w:val="22"/>
                <w:szCs w:val="22"/>
              </w:rPr>
            </w:pPr>
            <w:r w:rsidRPr="003F2DAA">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tcPr>
          <w:p w14:paraId="358CD9AF" w14:textId="77777777" w:rsidR="003314F5" w:rsidRPr="003F2DAA" w:rsidRDefault="003314F5" w:rsidP="00A56B9F">
            <w:pPr>
              <w:rPr>
                <w:rFonts w:ascii="Calibri" w:hAnsi="Calibri"/>
                <w:color w:val="000000"/>
                <w:sz w:val="22"/>
                <w:szCs w:val="22"/>
              </w:rPr>
            </w:pPr>
            <w:r w:rsidRPr="003F2DAA">
              <w:rPr>
                <w:rFonts w:ascii="Calibri" w:hAnsi="Calibri"/>
                <w:color w:val="000000"/>
                <w:sz w:val="22"/>
                <w:szCs w:val="22"/>
              </w:rPr>
              <w:t>0480</w:t>
            </w:r>
          </w:p>
        </w:tc>
        <w:tc>
          <w:tcPr>
            <w:tcW w:w="2548" w:type="pct"/>
            <w:tcBorders>
              <w:top w:val="nil"/>
              <w:left w:val="nil"/>
              <w:bottom w:val="single" w:sz="4" w:space="0" w:color="auto"/>
              <w:right w:val="single" w:sz="4" w:space="0" w:color="auto"/>
            </w:tcBorders>
            <w:shd w:val="clear" w:color="auto" w:fill="auto"/>
            <w:noWrap/>
            <w:vAlign w:val="bottom"/>
          </w:tcPr>
          <w:p w14:paraId="7787D90D" w14:textId="77777777" w:rsidR="003314F5" w:rsidRPr="003F2DAA" w:rsidRDefault="003314F5" w:rsidP="00A56B9F">
            <w:pPr>
              <w:rPr>
                <w:rFonts w:ascii="Calibri" w:hAnsi="Calibri"/>
                <w:color w:val="000000"/>
                <w:sz w:val="22"/>
                <w:szCs w:val="22"/>
              </w:rPr>
            </w:pPr>
            <w:r w:rsidRPr="003F2DAA">
              <w:rPr>
                <w:rFonts w:ascii="Calibri" w:hAnsi="Calibri"/>
                <w:color w:val="000000"/>
                <w:sz w:val="22"/>
                <w:szCs w:val="22"/>
              </w:rPr>
              <w:t>NCCER Core Curriculum-Intro to Craft Skills</w:t>
            </w:r>
          </w:p>
        </w:tc>
      </w:tr>
      <w:tr w:rsidR="003314F5" w:rsidRPr="00404423" w14:paraId="4050B38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tcPr>
          <w:p w14:paraId="30D37E97" w14:textId="77777777" w:rsidR="003314F5" w:rsidRPr="003F2DAA" w:rsidRDefault="003314F5" w:rsidP="00A56B9F">
            <w:pPr>
              <w:rPr>
                <w:rFonts w:ascii="Calibri" w:hAnsi="Calibri"/>
                <w:color w:val="000000"/>
                <w:sz w:val="22"/>
                <w:szCs w:val="22"/>
              </w:rPr>
            </w:pPr>
            <w:r w:rsidRPr="003F2DAA">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CCC0D9" w:themeFill="accent4" w:themeFillTint="66"/>
            <w:noWrap/>
            <w:vAlign w:val="bottom"/>
          </w:tcPr>
          <w:p w14:paraId="3CAC3BF9" w14:textId="77777777" w:rsidR="003314F5" w:rsidRPr="003F2DAA" w:rsidRDefault="003314F5" w:rsidP="00A56B9F">
            <w:pPr>
              <w:rPr>
                <w:rFonts w:ascii="Calibri" w:hAnsi="Calibri"/>
                <w:color w:val="000000"/>
                <w:sz w:val="22"/>
                <w:szCs w:val="22"/>
              </w:rPr>
            </w:pPr>
            <w:r w:rsidRPr="003F2DAA">
              <w:rPr>
                <w:rFonts w:ascii="Calibri" w:hAnsi="Calibri"/>
                <w:color w:val="000000"/>
                <w:sz w:val="22"/>
                <w:szCs w:val="22"/>
              </w:rPr>
              <w:t>0481</w:t>
            </w:r>
          </w:p>
        </w:tc>
        <w:tc>
          <w:tcPr>
            <w:tcW w:w="2548" w:type="pct"/>
            <w:tcBorders>
              <w:top w:val="nil"/>
              <w:left w:val="nil"/>
              <w:bottom w:val="single" w:sz="4" w:space="0" w:color="auto"/>
              <w:right w:val="single" w:sz="4" w:space="0" w:color="auto"/>
            </w:tcBorders>
            <w:shd w:val="clear" w:color="auto" w:fill="CCC0D9" w:themeFill="accent4" w:themeFillTint="66"/>
            <w:noWrap/>
            <w:vAlign w:val="bottom"/>
          </w:tcPr>
          <w:p w14:paraId="3685A67C" w14:textId="77777777" w:rsidR="003314F5" w:rsidRPr="003F2DAA" w:rsidRDefault="003314F5" w:rsidP="00A56B9F">
            <w:pPr>
              <w:rPr>
                <w:rFonts w:ascii="Calibri" w:hAnsi="Calibri"/>
                <w:color w:val="000000"/>
                <w:sz w:val="22"/>
                <w:szCs w:val="22"/>
              </w:rPr>
            </w:pPr>
            <w:r w:rsidRPr="003F2DAA">
              <w:rPr>
                <w:rFonts w:ascii="Calibri" w:hAnsi="Calibri"/>
                <w:color w:val="000000"/>
                <w:sz w:val="22"/>
                <w:szCs w:val="22"/>
              </w:rPr>
              <w:t>NCCER Carpentry Level 1</w:t>
            </w:r>
          </w:p>
        </w:tc>
      </w:tr>
      <w:tr w:rsidR="003314F5" w:rsidRPr="00404423" w14:paraId="3794AFF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tcPr>
          <w:p w14:paraId="7303D24D" w14:textId="77777777" w:rsidR="003314F5" w:rsidRPr="003F2DAA" w:rsidRDefault="003314F5" w:rsidP="00A56B9F">
            <w:pPr>
              <w:rPr>
                <w:rFonts w:ascii="Calibri" w:hAnsi="Calibri"/>
                <w:color w:val="000000"/>
                <w:sz w:val="22"/>
                <w:szCs w:val="22"/>
              </w:rPr>
            </w:pPr>
            <w:r w:rsidRPr="003F2DAA">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CCC0D9" w:themeFill="accent4" w:themeFillTint="66"/>
            <w:noWrap/>
            <w:vAlign w:val="bottom"/>
          </w:tcPr>
          <w:p w14:paraId="74A7BDC5" w14:textId="77777777" w:rsidR="003314F5" w:rsidRPr="003F2DAA" w:rsidRDefault="003314F5" w:rsidP="00A56B9F">
            <w:pPr>
              <w:rPr>
                <w:rFonts w:ascii="Calibri" w:hAnsi="Calibri"/>
                <w:color w:val="000000"/>
                <w:sz w:val="22"/>
                <w:szCs w:val="22"/>
              </w:rPr>
            </w:pPr>
            <w:r w:rsidRPr="003F2DAA">
              <w:rPr>
                <w:rFonts w:ascii="Calibri" w:hAnsi="Calibri"/>
                <w:color w:val="000000"/>
                <w:sz w:val="22"/>
                <w:szCs w:val="22"/>
              </w:rPr>
              <w:t>0482</w:t>
            </w:r>
          </w:p>
        </w:tc>
        <w:tc>
          <w:tcPr>
            <w:tcW w:w="2548" w:type="pct"/>
            <w:tcBorders>
              <w:top w:val="nil"/>
              <w:left w:val="nil"/>
              <w:bottom w:val="single" w:sz="4" w:space="0" w:color="auto"/>
              <w:right w:val="single" w:sz="4" w:space="0" w:color="auto"/>
            </w:tcBorders>
            <w:shd w:val="clear" w:color="auto" w:fill="CCC0D9" w:themeFill="accent4" w:themeFillTint="66"/>
            <w:noWrap/>
            <w:vAlign w:val="bottom"/>
          </w:tcPr>
          <w:p w14:paraId="62281AB0" w14:textId="77777777" w:rsidR="003314F5" w:rsidRPr="003F2DAA" w:rsidRDefault="003314F5" w:rsidP="00A56B9F">
            <w:pPr>
              <w:rPr>
                <w:rFonts w:ascii="Calibri" w:hAnsi="Calibri"/>
                <w:color w:val="000000"/>
                <w:sz w:val="22"/>
                <w:szCs w:val="22"/>
              </w:rPr>
            </w:pPr>
            <w:r w:rsidRPr="003F2DAA">
              <w:rPr>
                <w:rFonts w:ascii="Calibri" w:hAnsi="Calibri"/>
                <w:color w:val="000000"/>
                <w:sz w:val="22"/>
                <w:szCs w:val="22"/>
              </w:rPr>
              <w:t>NCCER Carpentry Level 2</w:t>
            </w:r>
          </w:p>
        </w:tc>
      </w:tr>
      <w:tr w:rsidR="003314F5" w:rsidRPr="00404423" w14:paraId="4960B9D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tcPr>
          <w:p w14:paraId="5E2FBBB9" w14:textId="77777777" w:rsidR="003314F5" w:rsidRPr="003F2DAA" w:rsidRDefault="003314F5" w:rsidP="00A56B9F">
            <w:pPr>
              <w:rPr>
                <w:rFonts w:ascii="Calibri" w:hAnsi="Calibri"/>
                <w:color w:val="000000"/>
                <w:sz w:val="22"/>
                <w:szCs w:val="22"/>
              </w:rPr>
            </w:pPr>
            <w:r w:rsidRPr="003F2DAA">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CCC0D9" w:themeFill="accent4" w:themeFillTint="66"/>
            <w:noWrap/>
            <w:vAlign w:val="bottom"/>
          </w:tcPr>
          <w:p w14:paraId="684180FF" w14:textId="77777777" w:rsidR="003314F5" w:rsidRPr="003F2DAA" w:rsidRDefault="003314F5" w:rsidP="00A56B9F">
            <w:pPr>
              <w:rPr>
                <w:rFonts w:ascii="Calibri" w:hAnsi="Calibri"/>
                <w:color w:val="000000"/>
                <w:sz w:val="22"/>
                <w:szCs w:val="22"/>
              </w:rPr>
            </w:pPr>
            <w:r w:rsidRPr="003F2DAA">
              <w:rPr>
                <w:rFonts w:ascii="Calibri" w:hAnsi="Calibri"/>
                <w:color w:val="000000"/>
                <w:sz w:val="22"/>
                <w:szCs w:val="22"/>
              </w:rPr>
              <w:t>0483</w:t>
            </w:r>
          </w:p>
        </w:tc>
        <w:tc>
          <w:tcPr>
            <w:tcW w:w="2548" w:type="pct"/>
            <w:tcBorders>
              <w:top w:val="nil"/>
              <w:left w:val="nil"/>
              <w:bottom w:val="single" w:sz="4" w:space="0" w:color="auto"/>
              <w:right w:val="single" w:sz="4" w:space="0" w:color="auto"/>
            </w:tcBorders>
            <w:shd w:val="clear" w:color="auto" w:fill="CCC0D9" w:themeFill="accent4" w:themeFillTint="66"/>
            <w:noWrap/>
            <w:vAlign w:val="bottom"/>
          </w:tcPr>
          <w:p w14:paraId="33FE99D8" w14:textId="77777777" w:rsidR="003314F5" w:rsidRPr="003F2DAA" w:rsidRDefault="003314F5" w:rsidP="00A56B9F">
            <w:pPr>
              <w:rPr>
                <w:rFonts w:ascii="Calibri" w:hAnsi="Calibri"/>
                <w:color w:val="000000"/>
                <w:sz w:val="22"/>
                <w:szCs w:val="22"/>
              </w:rPr>
            </w:pPr>
            <w:r w:rsidRPr="003F2DAA">
              <w:rPr>
                <w:rFonts w:ascii="Calibri" w:hAnsi="Calibri"/>
                <w:color w:val="000000"/>
                <w:sz w:val="22"/>
                <w:szCs w:val="22"/>
              </w:rPr>
              <w:t>NCCER Carpentry Level 3</w:t>
            </w:r>
          </w:p>
        </w:tc>
      </w:tr>
      <w:tr w:rsidR="003314F5" w:rsidRPr="00404423" w14:paraId="78FBF94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tcPr>
          <w:p w14:paraId="1EC5C300" w14:textId="77777777" w:rsidR="003314F5" w:rsidRPr="003F2DAA" w:rsidRDefault="003314F5" w:rsidP="00A56B9F">
            <w:pPr>
              <w:rPr>
                <w:rFonts w:ascii="Calibri" w:hAnsi="Calibri"/>
                <w:color w:val="000000"/>
                <w:sz w:val="22"/>
                <w:szCs w:val="22"/>
              </w:rPr>
            </w:pPr>
            <w:r w:rsidRPr="003F2DAA">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CCC0D9" w:themeFill="accent4" w:themeFillTint="66"/>
            <w:noWrap/>
            <w:vAlign w:val="bottom"/>
          </w:tcPr>
          <w:p w14:paraId="23D68755" w14:textId="77777777" w:rsidR="003314F5" w:rsidRPr="003F2DAA" w:rsidRDefault="003314F5" w:rsidP="00A56B9F">
            <w:pPr>
              <w:rPr>
                <w:rFonts w:ascii="Calibri" w:hAnsi="Calibri"/>
                <w:color w:val="000000"/>
                <w:sz w:val="22"/>
                <w:szCs w:val="22"/>
              </w:rPr>
            </w:pPr>
            <w:r w:rsidRPr="003F2DAA">
              <w:rPr>
                <w:rFonts w:ascii="Calibri" w:hAnsi="Calibri"/>
                <w:color w:val="000000"/>
                <w:sz w:val="22"/>
                <w:szCs w:val="22"/>
              </w:rPr>
              <w:t>0484</w:t>
            </w:r>
          </w:p>
        </w:tc>
        <w:tc>
          <w:tcPr>
            <w:tcW w:w="2548" w:type="pct"/>
            <w:tcBorders>
              <w:top w:val="nil"/>
              <w:left w:val="nil"/>
              <w:bottom w:val="single" w:sz="4" w:space="0" w:color="auto"/>
              <w:right w:val="single" w:sz="4" w:space="0" w:color="auto"/>
            </w:tcBorders>
            <w:shd w:val="clear" w:color="auto" w:fill="CCC0D9" w:themeFill="accent4" w:themeFillTint="66"/>
            <w:noWrap/>
            <w:vAlign w:val="bottom"/>
          </w:tcPr>
          <w:p w14:paraId="7812816C" w14:textId="77777777" w:rsidR="003314F5" w:rsidRPr="003F2DAA" w:rsidRDefault="003314F5" w:rsidP="00A56B9F">
            <w:pPr>
              <w:rPr>
                <w:rFonts w:ascii="Calibri" w:hAnsi="Calibri"/>
                <w:color w:val="000000"/>
                <w:sz w:val="22"/>
                <w:szCs w:val="22"/>
              </w:rPr>
            </w:pPr>
            <w:r w:rsidRPr="003F2DAA">
              <w:rPr>
                <w:rFonts w:ascii="Calibri" w:hAnsi="Calibri"/>
                <w:color w:val="000000"/>
                <w:sz w:val="22"/>
                <w:szCs w:val="22"/>
              </w:rPr>
              <w:t>NCCER Carpentry Level 4</w:t>
            </w:r>
          </w:p>
        </w:tc>
      </w:tr>
      <w:tr w:rsidR="003314F5" w:rsidRPr="00404423" w14:paraId="65D9C1A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596178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1A11FCC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0494</w:t>
            </w:r>
          </w:p>
        </w:tc>
        <w:tc>
          <w:tcPr>
            <w:tcW w:w="2548" w:type="pct"/>
            <w:tcBorders>
              <w:top w:val="nil"/>
              <w:left w:val="nil"/>
              <w:bottom w:val="single" w:sz="4" w:space="0" w:color="auto"/>
              <w:right w:val="single" w:sz="4" w:space="0" w:color="auto"/>
            </w:tcBorders>
            <w:shd w:val="clear" w:color="auto" w:fill="auto"/>
            <w:noWrap/>
            <w:vAlign w:val="bottom"/>
            <w:hideMark/>
          </w:tcPr>
          <w:p w14:paraId="3F1A0FB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Electricity/Electronics-Related Subjects</w:t>
            </w:r>
          </w:p>
        </w:tc>
      </w:tr>
      <w:tr w:rsidR="003314F5" w:rsidRPr="00404423" w14:paraId="43A1FA9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DE6621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3A4E821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0495</w:t>
            </w:r>
          </w:p>
        </w:tc>
        <w:tc>
          <w:tcPr>
            <w:tcW w:w="2548" w:type="pct"/>
            <w:tcBorders>
              <w:top w:val="nil"/>
              <w:left w:val="nil"/>
              <w:bottom w:val="single" w:sz="4" w:space="0" w:color="auto"/>
              <w:right w:val="single" w:sz="4" w:space="0" w:color="auto"/>
            </w:tcBorders>
            <w:shd w:val="clear" w:color="auto" w:fill="auto"/>
            <w:noWrap/>
            <w:vAlign w:val="bottom"/>
            <w:hideMark/>
          </w:tcPr>
          <w:p w14:paraId="70E2B0B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Construction Trades-Related Subjects</w:t>
            </w:r>
          </w:p>
        </w:tc>
      </w:tr>
      <w:tr w:rsidR="003314F5" w:rsidRPr="00404423" w14:paraId="1C1F248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817C08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0242126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0498</w:t>
            </w:r>
          </w:p>
        </w:tc>
        <w:tc>
          <w:tcPr>
            <w:tcW w:w="2548" w:type="pct"/>
            <w:tcBorders>
              <w:top w:val="nil"/>
              <w:left w:val="nil"/>
              <w:bottom w:val="single" w:sz="4" w:space="0" w:color="auto"/>
              <w:right w:val="single" w:sz="4" w:space="0" w:color="auto"/>
            </w:tcBorders>
            <w:shd w:val="clear" w:color="auto" w:fill="auto"/>
            <w:noWrap/>
            <w:vAlign w:val="bottom"/>
            <w:hideMark/>
          </w:tcPr>
          <w:p w14:paraId="3BC8A99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Construction Trades-Internship</w:t>
            </w:r>
          </w:p>
        </w:tc>
      </w:tr>
      <w:tr w:rsidR="003314F5" w:rsidRPr="00404423" w14:paraId="40B5BF5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1CA417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773F337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0499</w:t>
            </w:r>
          </w:p>
        </w:tc>
        <w:tc>
          <w:tcPr>
            <w:tcW w:w="2548" w:type="pct"/>
            <w:tcBorders>
              <w:top w:val="nil"/>
              <w:left w:val="nil"/>
              <w:bottom w:val="single" w:sz="4" w:space="0" w:color="auto"/>
              <w:right w:val="single" w:sz="4" w:space="0" w:color="auto"/>
            </w:tcBorders>
            <w:shd w:val="clear" w:color="auto" w:fill="auto"/>
            <w:noWrap/>
            <w:vAlign w:val="bottom"/>
            <w:hideMark/>
          </w:tcPr>
          <w:p w14:paraId="4EA590E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Construction Trades-Other</w:t>
            </w:r>
          </w:p>
        </w:tc>
      </w:tr>
      <w:tr w:rsidR="003314F5" w:rsidRPr="00404423" w14:paraId="45660D3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77983D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2BC444F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0507</w:t>
            </w:r>
          </w:p>
        </w:tc>
        <w:tc>
          <w:tcPr>
            <w:tcW w:w="2548" w:type="pct"/>
            <w:tcBorders>
              <w:top w:val="nil"/>
              <w:left w:val="nil"/>
              <w:bottom w:val="single" w:sz="4" w:space="0" w:color="auto"/>
              <w:right w:val="single" w:sz="4" w:space="0" w:color="auto"/>
            </w:tcBorders>
            <w:shd w:val="clear" w:color="auto" w:fill="auto"/>
            <w:noWrap/>
            <w:vAlign w:val="bottom"/>
            <w:hideMark/>
          </w:tcPr>
          <w:p w14:paraId="2395D05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Basic Applied Design</w:t>
            </w:r>
          </w:p>
        </w:tc>
      </w:tr>
      <w:tr w:rsidR="003314F5" w:rsidRPr="00404423" w14:paraId="07B2C95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716DE7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4362288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0510</w:t>
            </w:r>
          </w:p>
        </w:tc>
        <w:tc>
          <w:tcPr>
            <w:tcW w:w="2548" w:type="pct"/>
            <w:tcBorders>
              <w:top w:val="nil"/>
              <w:left w:val="nil"/>
              <w:bottom w:val="single" w:sz="4" w:space="0" w:color="auto"/>
              <w:right w:val="single" w:sz="4" w:space="0" w:color="auto"/>
            </w:tcBorders>
            <w:shd w:val="clear" w:color="auto" w:fill="auto"/>
            <w:noWrap/>
            <w:vAlign w:val="bottom"/>
            <w:hideMark/>
          </w:tcPr>
          <w:p w14:paraId="27B9385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Upholstery</w:t>
            </w:r>
          </w:p>
        </w:tc>
      </w:tr>
      <w:tr w:rsidR="003314F5" w:rsidRPr="00404423" w14:paraId="6EF16DC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0E27B0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3B976BE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0523</w:t>
            </w:r>
          </w:p>
        </w:tc>
        <w:tc>
          <w:tcPr>
            <w:tcW w:w="2548" w:type="pct"/>
            <w:tcBorders>
              <w:top w:val="nil"/>
              <w:left w:val="nil"/>
              <w:bottom w:val="single" w:sz="4" w:space="0" w:color="auto"/>
              <w:right w:val="single" w:sz="4" w:space="0" w:color="auto"/>
            </w:tcBorders>
            <w:shd w:val="clear" w:color="auto" w:fill="auto"/>
            <w:noWrap/>
            <w:vAlign w:val="bottom"/>
            <w:hideMark/>
          </w:tcPr>
          <w:p w14:paraId="3B13500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Housing/Interior Design</w:t>
            </w:r>
          </w:p>
        </w:tc>
      </w:tr>
      <w:tr w:rsidR="003314F5" w:rsidRPr="00404423" w14:paraId="7628A2E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F0DAB0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0A674B3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0702</w:t>
            </w:r>
          </w:p>
        </w:tc>
        <w:tc>
          <w:tcPr>
            <w:tcW w:w="2548" w:type="pct"/>
            <w:tcBorders>
              <w:top w:val="nil"/>
              <w:left w:val="nil"/>
              <w:bottom w:val="single" w:sz="4" w:space="0" w:color="auto"/>
              <w:right w:val="single" w:sz="4" w:space="0" w:color="auto"/>
            </w:tcBorders>
            <w:shd w:val="clear" w:color="auto" w:fill="auto"/>
            <w:noWrap/>
            <w:vAlign w:val="bottom"/>
            <w:hideMark/>
          </w:tcPr>
          <w:p w14:paraId="37BD59B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Drafting-General</w:t>
            </w:r>
          </w:p>
        </w:tc>
      </w:tr>
      <w:tr w:rsidR="003314F5" w:rsidRPr="00404423" w14:paraId="5FB7BEC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FFEE37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406A359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0703</w:t>
            </w:r>
          </w:p>
        </w:tc>
        <w:tc>
          <w:tcPr>
            <w:tcW w:w="2548" w:type="pct"/>
            <w:tcBorders>
              <w:top w:val="nil"/>
              <w:left w:val="nil"/>
              <w:bottom w:val="single" w:sz="4" w:space="0" w:color="auto"/>
              <w:right w:val="single" w:sz="4" w:space="0" w:color="auto"/>
            </w:tcBorders>
            <w:shd w:val="clear" w:color="auto" w:fill="auto"/>
            <w:noWrap/>
            <w:vAlign w:val="bottom"/>
            <w:hideMark/>
          </w:tcPr>
          <w:p w14:paraId="45977D8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Drafting-Architectural</w:t>
            </w:r>
          </w:p>
        </w:tc>
      </w:tr>
      <w:tr w:rsidR="003314F5" w:rsidRPr="00404423" w14:paraId="62208FC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71E68C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54A672A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0704</w:t>
            </w:r>
          </w:p>
        </w:tc>
        <w:tc>
          <w:tcPr>
            <w:tcW w:w="2548" w:type="pct"/>
            <w:tcBorders>
              <w:top w:val="nil"/>
              <w:left w:val="nil"/>
              <w:bottom w:val="single" w:sz="4" w:space="0" w:color="auto"/>
              <w:right w:val="single" w:sz="4" w:space="0" w:color="auto"/>
            </w:tcBorders>
            <w:shd w:val="clear" w:color="auto" w:fill="auto"/>
            <w:noWrap/>
            <w:vAlign w:val="bottom"/>
            <w:hideMark/>
          </w:tcPr>
          <w:p w14:paraId="1088909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Drafting-Civil/Structural</w:t>
            </w:r>
          </w:p>
        </w:tc>
      </w:tr>
      <w:tr w:rsidR="003314F5" w:rsidRPr="00404423" w14:paraId="7E7AFC7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637CC3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75A1F91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0705</w:t>
            </w:r>
          </w:p>
        </w:tc>
        <w:tc>
          <w:tcPr>
            <w:tcW w:w="2548" w:type="pct"/>
            <w:tcBorders>
              <w:top w:val="nil"/>
              <w:left w:val="nil"/>
              <w:bottom w:val="single" w:sz="4" w:space="0" w:color="auto"/>
              <w:right w:val="single" w:sz="4" w:space="0" w:color="auto"/>
            </w:tcBorders>
            <w:shd w:val="clear" w:color="auto" w:fill="auto"/>
            <w:noWrap/>
            <w:vAlign w:val="bottom"/>
            <w:hideMark/>
          </w:tcPr>
          <w:p w14:paraId="61DD365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Drafting-Electrical/Electronic</w:t>
            </w:r>
          </w:p>
        </w:tc>
      </w:tr>
      <w:tr w:rsidR="003314F5" w:rsidRPr="00404423" w14:paraId="47523EA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F34AFB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334689D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0706</w:t>
            </w:r>
          </w:p>
        </w:tc>
        <w:tc>
          <w:tcPr>
            <w:tcW w:w="2548" w:type="pct"/>
            <w:tcBorders>
              <w:top w:val="nil"/>
              <w:left w:val="nil"/>
              <w:bottom w:val="single" w:sz="4" w:space="0" w:color="auto"/>
              <w:right w:val="single" w:sz="4" w:space="0" w:color="auto"/>
            </w:tcBorders>
            <w:shd w:val="clear" w:color="auto" w:fill="auto"/>
            <w:noWrap/>
            <w:vAlign w:val="bottom"/>
            <w:hideMark/>
          </w:tcPr>
          <w:p w14:paraId="34233FC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Drafting-Technical/Mechanical</w:t>
            </w:r>
          </w:p>
        </w:tc>
      </w:tr>
      <w:tr w:rsidR="003314F5" w:rsidRPr="00404423" w14:paraId="68CA4D2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93AA7E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1A48CA0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0707</w:t>
            </w:r>
          </w:p>
        </w:tc>
        <w:tc>
          <w:tcPr>
            <w:tcW w:w="2548" w:type="pct"/>
            <w:tcBorders>
              <w:top w:val="nil"/>
              <w:left w:val="nil"/>
              <w:bottom w:val="single" w:sz="4" w:space="0" w:color="auto"/>
              <w:right w:val="single" w:sz="4" w:space="0" w:color="auto"/>
            </w:tcBorders>
            <w:shd w:val="clear" w:color="auto" w:fill="auto"/>
            <w:noWrap/>
            <w:vAlign w:val="bottom"/>
            <w:hideMark/>
          </w:tcPr>
          <w:p w14:paraId="757A1D7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CAD Design and Software</w:t>
            </w:r>
          </w:p>
        </w:tc>
      </w:tr>
      <w:tr w:rsidR="003314F5" w:rsidRPr="00404423" w14:paraId="201DB62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3FEBE0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4ECD5C8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0712</w:t>
            </w:r>
          </w:p>
        </w:tc>
        <w:tc>
          <w:tcPr>
            <w:tcW w:w="2548" w:type="pct"/>
            <w:tcBorders>
              <w:top w:val="nil"/>
              <w:left w:val="nil"/>
              <w:bottom w:val="single" w:sz="4" w:space="0" w:color="auto"/>
              <w:right w:val="single" w:sz="4" w:space="0" w:color="auto"/>
            </w:tcBorders>
            <w:shd w:val="clear" w:color="auto" w:fill="auto"/>
            <w:noWrap/>
            <w:vAlign w:val="bottom"/>
            <w:hideMark/>
          </w:tcPr>
          <w:p w14:paraId="37645BA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Blueprint Reading-General</w:t>
            </w:r>
          </w:p>
        </w:tc>
      </w:tr>
      <w:tr w:rsidR="003314F5" w:rsidRPr="00404423" w14:paraId="0127650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2EE1690F"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18882018"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0713</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394402AC"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Blueprint Reading-Related</w:t>
            </w:r>
          </w:p>
        </w:tc>
      </w:tr>
      <w:tr w:rsidR="003314F5" w:rsidRPr="00404423" w14:paraId="583C8B7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F5C015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67ABE56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0715</w:t>
            </w:r>
          </w:p>
        </w:tc>
        <w:tc>
          <w:tcPr>
            <w:tcW w:w="2548" w:type="pct"/>
            <w:tcBorders>
              <w:top w:val="nil"/>
              <w:left w:val="nil"/>
              <w:bottom w:val="single" w:sz="4" w:space="0" w:color="auto"/>
              <w:right w:val="single" w:sz="4" w:space="0" w:color="auto"/>
            </w:tcBorders>
            <w:shd w:val="clear" w:color="auto" w:fill="auto"/>
            <w:noWrap/>
            <w:vAlign w:val="bottom"/>
            <w:hideMark/>
          </w:tcPr>
          <w:p w14:paraId="488CAFA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CAD Architecture II</w:t>
            </w:r>
          </w:p>
        </w:tc>
      </w:tr>
      <w:tr w:rsidR="003314F5" w:rsidRPr="00404423" w14:paraId="30DDF46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5BE30B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0C608F7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0716</w:t>
            </w:r>
          </w:p>
        </w:tc>
        <w:tc>
          <w:tcPr>
            <w:tcW w:w="2548" w:type="pct"/>
            <w:tcBorders>
              <w:top w:val="nil"/>
              <w:left w:val="nil"/>
              <w:bottom w:val="single" w:sz="4" w:space="0" w:color="auto"/>
              <w:right w:val="single" w:sz="4" w:space="0" w:color="auto"/>
            </w:tcBorders>
            <w:shd w:val="clear" w:color="auto" w:fill="auto"/>
            <w:noWrap/>
            <w:vAlign w:val="bottom"/>
            <w:hideMark/>
          </w:tcPr>
          <w:p w14:paraId="6F6C82A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CAD Architecture III</w:t>
            </w:r>
          </w:p>
        </w:tc>
      </w:tr>
      <w:tr w:rsidR="003314F5" w:rsidRPr="00404423" w14:paraId="0A1C061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DF5C6E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68DC10D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0717</w:t>
            </w:r>
          </w:p>
        </w:tc>
        <w:tc>
          <w:tcPr>
            <w:tcW w:w="2548" w:type="pct"/>
            <w:tcBorders>
              <w:top w:val="nil"/>
              <w:left w:val="nil"/>
              <w:bottom w:val="single" w:sz="4" w:space="0" w:color="auto"/>
              <w:right w:val="single" w:sz="4" w:space="0" w:color="auto"/>
            </w:tcBorders>
            <w:shd w:val="clear" w:color="auto" w:fill="auto"/>
            <w:noWrap/>
            <w:vAlign w:val="bottom"/>
            <w:hideMark/>
          </w:tcPr>
          <w:p w14:paraId="5D7FC7A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CAD Architecture IV</w:t>
            </w:r>
          </w:p>
        </w:tc>
      </w:tr>
      <w:tr w:rsidR="003314F5" w:rsidRPr="00404423" w14:paraId="36FA293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021D2A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5C9B430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0718</w:t>
            </w:r>
          </w:p>
        </w:tc>
        <w:tc>
          <w:tcPr>
            <w:tcW w:w="2548" w:type="pct"/>
            <w:tcBorders>
              <w:top w:val="nil"/>
              <w:left w:val="nil"/>
              <w:bottom w:val="single" w:sz="4" w:space="0" w:color="auto"/>
              <w:right w:val="single" w:sz="4" w:space="0" w:color="auto"/>
            </w:tcBorders>
            <w:shd w:val="clear" w:color="auto" w:fill="auto"/>
            <w:noWrap/>
            <w:vAlign w:val="bottom"/>
            <w:hideMark/>
          </w:tcPr>
          <w:p w14:paraId="4B66849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CAD Engineering II</w:t>
            </w:r>
          </w:p>
        </w:tc>
      </w:tr>
      <w:tr w:rsidR="003314F5" w:rsidRPr="00404423" w14:paraId="2E8F417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60B127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61CF6A7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0719</w:t>
            </w:r>
          </w:p>
        </w:tc>
        <w:tc>
          <w:tcPr>
            <w:tcW w:w="2548" w:type="pct"/>
            <w:tcBorders>
              <w:top w:val="nil"/>
              <w:left w:val="nil"/>
              <w:bottom w:val="single" w:sz="4" w:space="0" w:color="auto"/>
              <w:right w:val="single" w:sz="4" w:space="0" w:color="auto"/>
            </w:tcBorders>
            <w:shd w:val="clear" w:color="auto" w:fill="auto"/>
            <w:noWrap/>
            <w:vAlign w:val="bottom"/>
            <w:hideMark/>
          </w:tcPr>
          <w:p w14:paraId="6D353DC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CAD Engineering III</w:t>
            </w:r>
          </w:p>
        </w:tc>
      </w:tr>
      <w:tr w:rsidR="003314F5" w:rsidRPr="00404423" w14:paraId="5F67D12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8CEA9E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3B59B81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0720</w:t>
            </w:r>
          </w:p>
        </w:tc>
        <w:tc>
          <w:tcPr>
            <w:tcW w:w="2548" w:type="pct"/>
            <w:tcBorders>
              <w:top w:val="nil"/>
              <w:left w:val="nil"/>
              <w:bottom w:val="single" w:sz="4" w:space="0" w:color="auto"/>
              <w:right w:val="single" w:sz="4" w:space="0" w:color="auto"/>
            </w:tcBorders>
            <w:shd w:val="clear" w:color="auto" w:fill="auto"/>
            <w:noWrap/>
            <w:vAlign w:val="bottom"/>
            <w:hideMark/>
          </w:tcPr>
          <w:p w14:paraId="7BF7759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CAD Engineering IV</w:t>
            </w:r>
          </w:p>
        </w:tc>
      </w:tr>
      <w:tr w:rsidR="003314F5" w:rsidRPr="00404423" w14:paraId="35E93B4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CD01CE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46F1082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0795</w:t>
            </w:r>
          </w:p>
        </w:tc>
        <w:tc>
          <w:tcPr>
            <w:tcW w:w="2548" w:type="pct"/>
            <w:tcBorders>
              <w:top w:val="nil"/>
              <w:left w:val="nil"/>
              <w:bottom w:val="single" w:sz="4" w:space="0" w:color="auto"/>
              <w:right w:val="single" w:sz="4" w:space="0" w:color="auto"/>
            </w:tcBorders>
            <w:shd w:val="clear" w:color="auto" w:fill="auto"/>
            <w:noWrap/>
            <w:vAlign w:val="bottom"/>
            <w:hideMark/>
          </w:tcPr>
          <w:p w14:paraId="27D1C7C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Drafting-Related Subjects</w:t>
            </w:r>
          </w:p>
        </w:tc>
      </w:tr>
      <w:tr w:rsidR="003314F5" w:rsidRPr="00404423" w14:paraId="02E8A56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F94493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06CAB4A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0796</w:t>
            </w:r>
          </w:p>
        </w:tc>
        <w:tc>
          <w:tcPr>
            <w:tcW w:w="2548" w:type="pct"/>
            <w:tcBorders>
              <w:top w:val="nil"/>
              <w:left w:val="nil"/>
              <w:bottom w:val="single" w:sz="4" w:space="0" w:color="auto"/>
              <w:right w:val="single" w:sz="4" w:space="0" w:color="auto"/>
            </w:tcBorders>
            <w:shd w:val="clear" w:color="auto" w:fill="auto"/>
            <w:noWrap/>
            <w:vAlign w:val="bottom"/>
            <w:hideMark/>
          </w:tcPr>
          <w:p w14:paraId="298232E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Drafting-Independent Study</w:t>
            </w:r>
          </w:p>
        </w:tc>
      </w:tr>
      <w:tr w:rsidR="003314F5" w:rsidRPr="00404423" w14:paraId="3539F1F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21D810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30EC075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0798</w:t>
            </w:r>
          </w:p>
        </w:tc>
        <w:tc>
          <w:tcPr>
            <w:tcW w:w="2548" w:type="pct"/>
            <w:tcBorders>
              <w:top w:val="nil"/>
              <w:left w:val="nil"/>
              <w:bottom w:val="single" w:sz="4" w:space="0" w:color="auto"/>
              <w:right w:val="single" w:sz="4" w:space="0" w:color="auto"/>
            </w:tcBorders>
            <w:shd w:val="clear" w:color="auto" w:fill="auto"/>
            <w:noWrap/>
            <w:vAlign w:val="bottom"/>
            <w:hideMark/>
          </w:tcPr>
          <w:p w14:paraId="69E299F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Drafting-Co-Op</w:t>
            </w:r>
          </w:p>
        </w:tc>
      </w:tr>
      <w:tr w:rsidR="003314F5" w:rsidRPr="00404423" w14:paraId="00A9C53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B03C0D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2A0A79A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0799</w:t>
            </w:r>
          </w:p>
        </w:tc>
        <w:tc>
          <w:tcPr>
            <w:tcW w:w="2548" w:type="pct"/>
            <w:tcBorders>
              <w:top w:val="nil"/>
              <w:left w:val="nil"/>
              <w:bottom w:val="single" w:sz="4" w:space="0" w:color="auto"/>
              <w:right w:val="single" w:sz="4" w:space="0" w:color="auto"/>
            </w:tcBorders>
            <w:shd w:val="clear" w:color="auto" w:fill="auto"/>
            <w:noWrap/>
            <w:vAlign w:val="bottom"/>
            <w:hideMark/>
          </w:tcPr>
          <w:p w14:paraId="6EE9212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Drafting-Other</w:t>
            </w:r>
          </w:p>
        </w:tc>
      </w:tr>
      <w:tr w:rsidR="003314F5" w:rsidRPr="00404423" w14:paraId="30848EF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BFE8B3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3F2EBEF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0963</w:t>
            </w:r>
          </w:p>
        </w:tc>
        <w:tc>
          <w:tcPr>
            <w:tcW w:w="2548" w:type="pct"/>
            <w:tcBorders>
              <w:top w:val="nil"/>
              <w:left w:val="nil"/>
              <w:bottom w:val="single" w:sz="4" w:space="0" w:color="auto"/>
              <w:right w:val="single" w:sz="4" w:space="0" w:color="auto"/>
            </w:tcBorders>
            <w:shd w:val="clear" w:color="auto" w:fill="auto"/>
            <w:noWrap/>
            <w:vAlign w:val="bottom"/>
            <w:hideMark/>
          </w:tcPr>
          <w:p w14:paraId="7F60680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Energy/Power</w:t>
            </w:r>
          </w:p>
        </w:tc>
      </w:tr>
      <w:tr w:rsidR="003314F5" w:rsidRPr="00404423" w14:paraId="7D386F9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86C93A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286A7C2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1606</w:t>
            </w:r>
          </w:p>
        </w:tc>
        <w:tc>
          <w:tcPr>
            <w:tcW w:w="2548" w:type="pct"/>
            <w:tcBorders>
              <w:top w:val="nil"/>
              <w:left w:val="nil"/>
              <w:bottom w:val="single" w:sz="4" w:space="0" w:color="auto"/>
              <w:right w:val="single" w:sz="4" w:space="0" w:color="auto"/>
            </w:tcBorders>
            <w:shd w:val="clear" w:color="auto" w:fill="auto"/>
            <w:noWrap/>
            <w:vAlign w:val="bottom"/>
            <w:hideMark/>
          </w:tcPr>
          <w:p w14:paraId="1829233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Work Experience</w:t>
            </w:r>
          </w:p>
        </w:tc>
      </w:tr>
      <w:tr w:rsidR="003314F5" w:rsidRPr="00404423" w14:paraId="2FE7A9E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91DA45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01363EC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1612</w:t>
            </w:r>
          </w:p>
        </w:tc>
        <w:tc>
          <w:tcPr>
            <w:tcW w:w="2548" w:type="pct"/>
            <w:tcBorders>
              <w:top w:val="nil"/>
              <w:left w:val="nil"/>
              <w:bottom w:val="single" w:sz="4" w:space="0" w:color="auto"/>
              <w:right w:val="single" w:sz="4" w:space="0" w:color="auto"/>
            </w:tcBorders>
            <w:shd w:val="clear" w:color="auto" w:fill="auto"/>
            <w:noWrap/>
            <w:vAlign w:val="bottom"/>
            <w:hideMark/>
          </w:tcPr>
          <w:p w14:paraId="191403E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Materials and Processes</w:t>
            </w:r>
          </w:p>
        </w:tc>
      </w:tr>
      <w:tr w:rsidR="003314F5" w:rsidRPr="00404423" w14:paraId="7ACDA79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56E3CE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51243A2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1613</w:t>
            </w:r>
          </w:p>
        </w:tc>
        <w:tc>
          <w:tcPr>
            <w:tcW w:w="2548" w:type="pct"/>
            <w:tcBorders>
              <w:top w:val="nil"/>
              <w:left w:val="nil"/>
              <w:bottom w:val="single" w:sz="4" w:space="0" w:color="auto"/>
              <w:right w:val="single" w:sz="4" w:space="0" w:color="auto"/>
            </w:tcBorders>
            <w:shd w:val="clear" w:color="auto" w:fill="auto"/>
            <w:noWrap/>
            <w:vAlign w:val="bottom"/>
            <w:hideMark/>
          </w:tcPr>
          <w:p w14:paraId="75D801E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Metal and Wood Technology</w:t>
            </w:r>
          </w:p>
        </w:tc>
      </w:tr>
      <w:tr w:rsidR="003314F5" w:rsidRPr="00404423" w14:paraId="2DA42D7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EA2962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7E66673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1614</w:t>
            </w:r>
          </w:p>
        </w:tc>
        <w:tc>
          <w:tcPr>
            <w:tcW w:w="2548" w:type="pct"/>
            <w:tcBorders>
              <w:top w:val="nil"/>
              <w:left w:val="nil"/>
              <w:bottom w:val="single" w:sz="4" w:space="0" w:color="auto"/>
              <w:right w:val="single" w:sz="4" w:space="0" w:color="auto"/>
            </w:tcBorders>
            <w:shd w:val="clear" w:color="auto" w:fill="auto"/>
            <w:noWrap/>
            <w:vAlign w:val="bottom"/>
            <w:hideMark/>
          </w:tcPr>
          <w:p w14:paraId="3991E8F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Industrial Safety/First Aid</w:t>
            </w:r>
          </w:p>
        </w:tc>
      </w:tr>
      <w:tr w:rsidR="003314F5" w:rsidRPr="00404423" w14:paraId="62B6BA7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E711C3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2454A96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1615</w:t>
            </w:r>
          </w:p>
        </w:tc>
        <w:tc>
          <w:tcPr>
            <w:tcW w:w="2548" w:type="pct"/>
            <w:tcBorders>
              <w:top w:val="nil"/>
              <w:left w:val="nil"/>
              <w:bottom w:val="single" w:sz="4" w:space="0" w:color="auto"/>
              <w:right w:val="single" w:sz="4" w:space="0" w:color="auto"/>
            </w:tcBorders>
            <w:shd w:val="clear" w:color="auto" w:fill="auto"/>
            <w:noWrap/>
            <w:vAlign w:val="bottom"/>
            <w:hideMark/>
          </w:tcPr>
          <w:p w14:paraId="5EF4719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Intro to Engineering Design</w:t>
            </w:r>
          </w:p>
        </w:tc>
      </w:tr>
      <w:tr w:rsidR="003314F5" w:rsidRPr="00404423" w14:paraId="352C193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71D71A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5F9DF38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1616</w:t>
            </w:r>
          </w:p>
        </w:tc>
        <w:tc>
          <w:tcPr>
            <w:tcW w:w="2548" w:type="pct"/>
            <w:tcBorders>
              <w:top w:val="nil"/>
              <w:left w:val="nil"/>
              <w:bottom w:val="single" w:sz="4" w:space="0" w:color="auto"/>
              <w:right w:val="single" w:sz="4" w:space="0" w:color="auto"/>
            </w:tcBorders>
            <w:shd w:val="clear" w:color="auto" w:fill="auto"/>
            <w:noWrap/>
            <w:vAlign w:val="bottom"/>
            <w:hideMark/>
          </w:tcPr>
          <w:p w14:paraId="49935B8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Digital Electronics</w:t>
            </w:r>
          </w:p>
        </w:tc>
      </w:tr>
      <w:tr w:rsidR="003314F5" w:rsidRPr="00404423" w14:paraId="4641C63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7CF7F5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6E55D15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1617</w:t>
            </w:r>
          </w:p>
        </w:tc>
        <w:tc>
          <w:tcPr>
            <w:tcW w:w="2548" w:type="pct"/>
            <w:tcBorders>
              <w:top w:val="nil"/>
              <w:left w:val="nil"/>
              <w:bottom w:val="single" w:sz="4" w:space="0" w:color="auto"/>
              <w:right w:val="single" w:sz="4" w:space="0" w:color="auto"/>
            </w:tcBorders>
            <w:shd w:val="clear" w:color="auto" w:fill="auto"/>
            <w:noWrap/>
            <w:vAlign w:val="bottom"/>
            <w:hideMark/>
          </w:tcPr>
          <w:p w14:paraId="6D4D36F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Principles of Engineering</w:t>
            </w:r>
          </w:p>
        </w:tc>
      </w:tr>
      <w:tr w:rsidR="003314F5" w:rsidRPr="00404423" w14:paraId="026B562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45F1AC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2F923CF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1618</w:t>
            </w:r>
          </w:p>
        </w:tc>
        <w:tc>
          <w:tcPr>
            <w:tcW w:w="2548" w:type="pct"/>
            <w:tcBorders>
              <w:top w:val="nil"/>
              <w:left w:val="nil"/>
              <w:bottom w:val="single" w:sz="4" w:space="0" w:color="auto"/>
              <w:right w:val="single" w:sz="4" w:space="0" w:color="auto"/>
            </w:tcBorders>
            <w:shd w:val="clear" w:color="auto" w:fill="auto"/>
            <w:noWrap/>
            <w:vAlign w:val="bottom"/>
            <w:hideMark/>
          </w:tcPr>
          <w:p w14:paraId="1839F4A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Integrated Manufacturing</w:t>
            </w:r>
          </w:p>
        </w:tc>
      </w:tr>
      <w:tr w:rsidR="003314F5" w:rsidRPr="00404423" w14:paraId="5A32A1D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AD3F0F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5FCF86A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1619</w:t>
            </w:r>
          </w:p>
        </w:tc>
        <w:tc>
          <w:tcPr>
            <w:tcW w:w="2548" w:type="pct"/>
            <w:tcBorders>
              <w:top w:val="nil"/>
              <w:left w:val="nil"/>
              <w:bottom w:val="single" w:sz="4" w:space="0" w:color="auto"/>
              <w:right w:val="single" w:sz="4" w:space="0" w:color="auto"/>
            </w:tcBorders>
            <w:shd w:val="clear" w:color="auto" w:fill="auto"/>
            <w:noWrap/>
            <w:vAlign w:val="bottom"/>
            <w:hideMark/>
          </w:tcPr>
          <w:p w14:paraId="376C8B8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Civil Engineering/Architecture</w:t>
            </w:r>
          </w:p>
        </w:tc>
      </w:tr>
      <w:tr w:rsidR="003314F5" w:rsidRPr="00404423" w14:paraId="1C451EB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377E4C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0991D76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1620</w:t>
            </w:r>
          </w:p>
        </w:tc>
        <w:tc>
          <w:tcPr>
            <w:tcW w:w="2548" w:type="pct"/>
            <w:tcBorders>
              <w:top w:val="nil"/>
              <w:left w:val="nil"/>
              <w:bottom w:val="single" w:sz="4" w:space="0" w:color="auto"/>
              <w:right w:val="single" w:sz="4" w:space="0" w:color="auto"/>
            </w:tcBorders>
            <w:shd w:val="clear" w:color="auto" w:fill="auto"/>
            <w:noWrap/>
            <w:vAlign w:val="bottom"/>
            <w:hideMark/>
          </w:tcPr>
          <w:p w14:paraId="3B00799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Engineering Design/Development</w:t>
            </w:r>
          </w:p>
        </w:tc>
      </w:tr>
      <w:tr w:rsidR="003314F5" w:rsidRPr="00404423" w14:paraId="2707AF3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2B77D2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744885D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1621</w:t>
            </w:r>
          </w:p>
        </w:tc>
        <w:tc>
          <w:tcPr>
            <w:tcW w:w="2548" w:type="pct"/>
            <w:tcBorders>
              <w:top w:val="nil"/>
              <w:left w:val="nil"/>
              <w:bottom w:val="single" w:sz="4" w:space="0" w:color="auto"/>
              <w:right w:val="single" w:sz="4" w:space="0" w:color="auto"/>
            </w:tcBorders>
            <w:shd w:val="clear" w:color="auto" w:fill="auto"/>
            <w:noWrap/>
            <w:vAlign w:val="bottom"/>
            <w:hideMark/>
          </w:tcPr>
          <w:p w14:paraId="1D42CEE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Aerospace Engineering</w:t>
            </w:r>
          </w:p>
        </w:tc>
      </w:tr>
      <w:tr w:rsidR="003314F5" w:rsidRPr="00404423" w14:paraId="55338F3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CD96EC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6C7C938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1623</w:t>
            </w:r>
          </w:p>
        </w:tc>
        <w:tc>
          <w:tcPr>
            <w:tcW w:w="2548" w:type="pct"/>
            <w:tcBorders>
              <w:top w:val="nil"/>
              <w:left w:val="nil"/>
              <w:bottom w:val="single" w:sz="4" w:space="0" w:color="auto"/>
              <w:right w:val="single" w:sz="4" w:space="0" w:color="auto"/>
            </w:tcBorders>
            <w:shd w:val="clear" w:color="auto" w:fill="auto"/>
            <w:noWrap/>
            <w:vAlign w:val="bottom"/>
            <w:hideMark/>
          </w:tcPr>
          <w:p w14:paraId="0235636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Production Systems</w:t>
            </w:r>
          </w:p>
        </w:tc>
      </w:tr>
      <w:tr w:rsidR="003314F5" w:rsidRPr="00404423" w14:paraId="2FEE05F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60AAD5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52A8CA7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1624</w:t>
            </w:r>
          </w:p>
        </w:tc>
        <w:tc>
          <w:tcPr>
            <w:tcW w:w="2548" w:type="pct"/>
            <w:tcBorders>
              <w:top w:val="nil"/>
              <w:left w:val="nil"/>
              <w:bottom w:val="single" w:sz="4" w:space="0" w:color="auto"/>
              <w:right w:val="single" w:sz="4" w:space="0" w:color="auto"/>
            </w:tcBorders>
            <w:shd w:val="clear" w:color="auto" w:fill="auto"/>
            <w:noWrap/>
            <w:vAlign w:val="bottom"/>
            <w:hideMark/>
          </w:tcPr>
          <w:p w14:paraId="306BBAE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 Systems</w:t>
            </w:r>
          </w:p>
        </w:tc>
      </w:tr>
      <w:tr w:rsidR="003314F5" w:rsidRPr="00404423" w14:paraId="7ECC6C4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9668FB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4EA557C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1625</w:t>
            </w:r>
          </w:p>
        </w:tc>
        <w:tc>
          <w:tcPr>
            <w:tcW w:w="2548" w:type="pct"/>
            <w:tcBorders>
              <w:top w:val="nil"/>
              <w:left w:val="nil"/>
              <w:bottom w:val="single" w:sz="4" w:space="0" w:color="auto"/>
              <w:right w:val="single" w:sz="4" w:space="0" w:color="auto"/>
            </w:tcBorders>
            <w:shd w:val="clear" w:color="auto" w:fill="auto"/>
            <w:noWrap/>
            <w:vAlign w:val="bottom"/>
            <w:hideMark/>
          </w:tcPr>
          <w:p w14:paraId="3825020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Technology Systems</w:t>
            </w:r>
          </w:p>
        </w:tc>
      </w:tr>
      <w:tr w:rsidR="003314F5" w:rsidRPr="00404423" w14:paraId="613139A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362216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66A7546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1626</w:t>
            </w:r>
          </w:p>
        </w:tc>
        <w:tc>
          <w:tcPr>
            <w:tcW w:w="2548" w:type="pct"/>
            <w:tcBorders>
              <w:top w:val="nil"/>
              <w:left w:val="nil"/>
              <w:bottom w:val="single" w:sz="4" w:space="0" w:color="auto"/>
              <w:right w:val="single" w:sz="4" w:space="0" w:color="auto"/>
            </w:tcBorders>
            <w:shd w:val="clear" w:color="auto" w:fill="auto"/>
            <w:noWrap/>
            <w:vAlign w:val="bottom"/>
            <w:hideMark/>
          </w:tcPr>
          <w:p w14:paraId="3C5D451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Emergent Technologies</w:t>
            </w:r>
          </w:p>
        </w:tc>
      </w:tr>
      <w:tr w:rsidR="003314F5" w:rsidRPr="00404423" w14:paraId="09FA921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387CDC5C"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291E8D77"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1628</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1425D21E"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Biotechnical Engineering</w:t>
            </w:r>
          </w:p>
        </w:tc>
      </w:tr>
      <w:tr w:rsidR="003314F5" w:rsidRPr="00404423" w14:paraId="4C1551F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CC3DB0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30B7088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1629</w:t>
            </w:r>
          </w:p>
        </w:tc>
        <w:tc>
          <w:tcPr>
            <w:tcW w:w="2548" w:type="pct"/>
            <w:tcBorders>
              <w:top w:val="nil"/>
              <w:left w:val="nil"/>
              <w:bottom w:val="single" w:sz="4" w:space="0" w:color="auto"/>
              <w:right w:val="single" w:sz="4" w:space="0" w:color="auto"/>
            </w:tcBorders>
            <w:shd w:val="clear" w:color="auto" w:fill="auto"/>
            <w:noWrap/>
            <w:vAlign w:val="bottom"/>
            <w:hideMark/>
          </w:tcPr>
          <w:p w14:paraId="78CF845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Microelectromechanical Systems</w:t>
            </w:r>
          </w:p>
        </w:tc>
      </w:tr>
      <w:tr w:rsidR="003314F5" w:rsidRPr="00404423" w14:paraId="4C86911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8F5CEA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39052A9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1633</w:t>
            </w:r>
          </w:p>
        </w:tc>
        <w:tc>
          <w:tcPr>
            <w:tcW w:w="2548" w:type="pct"/>
            <w:tcBorders>
              <w:top w:val="nil"/>
              <w:left w:val="nil"/>
              <w:bottom w:val="single" w:sz="4" w:space="0" w:color="auto"/>
              <w:right w:val="single" w:sz="4" w:space="0" w:color="auto"/>
            </w:tcBorders>
            <w:shd w:val="clear" w:color="auto" w:fill="auto"/>
            <w:noWrap/>
            <w:vAlign w:val="bottom"/>
            <w:hideMark/>
          </w:tcPr>
          <w:p w14:paraId="1640BC5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Appliance Repair</w:t>
            </w:r>
          </w:p>
        </w:tc>
      </w:tr>
      <w:tr w:rsidR="003314F5" w:rsidRPr="00404423" w14:paraId="2AE01A9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178719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64A9EEE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1634</w:t>
            </w:r>
          </w:p>
        </w:tc>
        <w:tc>
          <w:tcPr>
            <w:tcW w:w="2548" w:type="pct"/>
            <w:tcBorders>
              <w:top w:val="nil"/>
              <w:left w:val="nil"/>
              <w:bottom w:val="single" w:sz="4" w:space="0" w:color="auto"/>
              <w:right w:val="single" w:sz="4" w:space="0" w:color="auto"/>
            </w:tcBorders>
            <w:shd w:val="clear" w:color="auto" w:fill="auto"/>
            <w:noWrap/>
            <w:vAlign w:val="bottom"/>
            <w:hideMark/>
          </w:tcPr>
          <w:p w14:paraId="663F710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Equipment Maintenance and Repair</w:t>
            </w:r>
          </w:p>
        </w:tc>
      </w:tr>
      <w:tr w:rsidR="003314F5" w:rsidRPr="00404423" w14:paraId="13EE6DB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26824A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205253A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1643</w:t>
            </w:r>
          </w:p>
        </w:tc>
        <w:tc>
          <w:tcPr>
            <w:tcW w:w="2548" w:type="pct"/>
            <w:tcBorders>
              <w:top w:val="nil"/>
              <w:left w:val="nil"/>
              <w:bottom w:val="single" w:sz="4" w:space="0" w:color="auto"/>
              <w:right w:val="single" w:sz="4" w:space="0" w:color="auto"/>
            </w:tcBorders>
            <w:shd w:val="clear" w:color="auto" w:fill="auto"/>
            <w:noWrap/>
            <w:vAlign w:val="bottom"/>
            <w:hideMark/>
          </w:tcPr>
          <w:p w14:paraId="115F669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Upholstery</w:t>
            </w:r>
          </w:p>
        </w:tc>
      </w:tr>
      <w:tr w:rsidR="003314F5" w:rsidRPr="00404423" w14:paraId="1B18FD5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CF2EEC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4EBFFD9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1650</w:t>
            </w:r>
          </w:p>
        </w:tc>
        <w:tc>
          <w:tcPr>
            <w:tcW w:w="2548" w:type="pct"/>
            <w:tcBorders>
              <w:top w:val="nil"/>
              <w:left w:val="nil"/>
              <w:bottom w:val="single" w:sz="4" w:space="0" w:color="auto"/>
              <w:right w:val="single" w:sz="4" w:space="0" w:color="auto"/>
            </w:tcBorders>
            <w:shd w:val="clear" w:color="auto" w:fill="auto"/>
            <w:noWrap/>
            <w:vAlign w:val="bottom"/>
            <w:hideMark/>
          </w:tcPr>
          <w:p w14:paraId="3670A93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Foundations in 21st Century</w:t>
            </w:r>
          </w:p>
        </w:tc>
      </w:tr>
      <w:tr w:rsidR="003314F5" w:rsidRPr="00404423" w14:paraId="344D81F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28BB182B"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2C9AFA3F"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1651</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507F0772"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Working Toward Sustainability</w:t>
            </w:r>
          </w:p>
        </w:tc>
      </w:tr>
      <w:tr w:rsidR="003314F5" w:rsidRPr="00404423" w14:paraId="2B1BEBD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1C7FF3F8"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73BF21A5"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1654</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067AABC2"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Manufacturing for Tomorrow</w:t>
            </w:r>
          </w:p>
        </w:tc>
      </w:tr>
      <w:tr w:rsidR="003314F5" w:rsidRPr="00404423" w14:paraId="6585CBD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6933AA6A"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7E1D8264"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1655</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4D202705"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Data, Decisions, and Design</w:t>
            </w:r>
          </w:p>
        </w:tc>
      </w:tr>
      <w:tr w:rsidR="003314F5" w:rsidRPr="00404423" w14:paraId="79FA374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8EA264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29CBB24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1695</w:t>
            </w:r>
          </w:p>
        </w:tc>
        <w:tc>
          <w:tcPr>
            <w:tcW w:w="2548" w:type="pct"/>
            <w:tcBorders>
              <w:top w:val="nil"/>
              <w:left w:val="nil"/>
              <w:bottom w:val="single" w:sz="4" w:space="0" w:color="auto"/>
              <w:right w:val="single" w:sz="4" w:space="0" w:color="auto"/>
            </w:tcBorders>
            <w:shd w:val="clear" w:color="auto" w:fill="auto"/>
            <w:noWrap/>
            <w:vAlign w:val="bottom"/>
            <w:hideMark/>
          </w:tcPr>
          <w:p w14:paraId="0683665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Technology Education-Related</w:t>
            </w:r>
          </w:p>
        </w:tc>
      </w:tr>
      <w:tr w:rsidR="003314F5" w:rsidRPr="00404423" w14:paraId="7E575EA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F277B8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78BBCB7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1696</w:t>
            </w:r>
          </w:p>
        </w:tc>
        <w:tc>
          <w:tcPr>
            <w:tcW w:w="2548" w:type="pct"/>
            <w:tcBorders>
              <w:top w:val="nil"/>
              <w:left w:val="nil"/>
              <w:bottom w:val="single" w:sz="4" w:space="0" w:color="auto"/>
              <w:right w:val="single" w:sz="4" w:space="0" w:color="auto"/>
            </w:tcBorders>
            <w:shd w:val="clear" w:color="auto" w:fill="auto"/>
            <w:noWrap/>
            <w:vAlign w:val="bottom"/>
            <w:hideMark/>
          </w:tcPr>
          <w:p w14:paraId="5779FFC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Technology Education-Independent</w:t>
            </w:r>
          </w:p>
        </w:tc>
      </w:tr>
      <w:tr w:rsidR="003314F5" w:rsidRPr="00404423" w14:paraId="78CD489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8D7C85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092DCC5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1699</w:t>
            </w:r>
          </w:p>
        </w:tc>
        <w:tc>
          <w:tcPr>
            <w:tcW w:w="2548" w:type="pct"/>
            <w:tcBorders>
              <w:top w:val="nil"/>
              <w:left w:val="nil"/>
              <w:bottom w:val="single" w:sz="4" w:space="0" w:color="auto"/>
              <w:right w:val="single" w:sz="4" w:space="0" w:color="auto"/>
            </w:tcBorders>
            <w:shd w:val="clear" w:color="auto" w:fill="auto"/>
            <w:noWrap/>
            <w:vAlign w:val="bottom"/>
            <w:hideMark/>
          </w:tcPr>
          <w:p w14:paraId="3D04B62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Technology Education-Other</w:t>
            </w:r>
          </w:p>
        </w:tc>
      </w:tr>
      <w:tr w:rsidR="003314F5" w:rsidRPr="00404423" w14:paraId="6FADD8C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665BE4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3842E29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1732</w:t>
            </w:r>
          </w:p>
        </w:tc>
        <w:tc>
          <w:tcPr>
            <w:tcW w:w="2548" w:type="pct"/>
            <w:tcBorders>
              <w:top w:val="nil"/>
              <w:left w:val="nil"/>
              <w:bottom w:val="single" w:sz="4" w:space="0" w:color="auto"/>
              <w:right w:val="single" w:sz="4" w:space="0" w:color="auto"/>
            </w:tcBorders>
            <w:shd w:val="clear" w:color="auto" w:fill="auto"/>
            <w:noWrap/>
            <w:vAlign w:val="bottom"/>
            <w:hideMark/>
          </w:tcPr>
          <w:p w14:paraId="78FBD1D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Principles of Technology</w:t>
            </w:r>
          </w:p>
        </w:tc>
      </w:tr>
      <w:tr w:rsidR="003314F5" w:rsidRPr="00404423" w14:paraId="16B1E33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B633D6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2937D89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1781</w:t>
            </w:r>
          </w:p>
        </w:tc>
        <w:tc>
          <w:tcPr>
            <w:tcW w:w="2548" w:type="pct"/>
            <w:tcBorders>
              <w:top w:val="nil"/>
              <w:left w:val="nil"/>
              <w:bottom w:val="single" w:sz="4" w:space="0" w:color="auto"/>
              <w:right w:val="single" w:sz="4" w:space="0" w:color="auto"/>
            </w:tcBorders>
            <w:shd w:val="clear" w:color="auto" w:fill="auto"/>
            <w:noWrap/>
            <w:vAlign w:val="bottom"/>
            <w:hideMark/>
          </w:tcPr>
          <w:p w14:paraId="5E7DAF1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Technology/Engineering</w:t>
            </w:r>
          </w:p>
        </w:tc>
      </w:tr>
      <w:tr w:rsidR="003314F5" w:rsidRPr="00404423" w14:paraId="3C7C669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16665C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105AA6D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2403</w:t>
            </w:r>
          </w:p>
        </w:tc>
        <w:tc>
          <w:tcPr>
            <w:tcW w:w="2548" w:type="pct"/>
            <w:tcBorders>
              <w:top w:val="nil"/>
              <w:left w:val="nil"/>
              <w:bottom w:val="single" w:sz="4" w:space="0" w:color="auto"/>
              <w:right w:val="single" w:sz="4" w:space="0" w:color="auto"/>
            </w:tcBorders>
            <w:shd w:val="clear" w:color="auto" w:fill="auto"/>
            <w:noWrap/>
            <w:vAlign w:val="bottom"/>
            <w:hideMark/>
          </w:tcPr>
          <w:p w14:paraId="00BF0DA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Machining</w:t>
            </w:r>
          </w:p>
        </w:tc>
      </w:tr>
      <w:tr w:rsidR="003314F5" w:rsidRPr="00404423" w14:paraId="22F3D20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B785FF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2405382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2404</w:t>
            </w:r>
          </w:p>
        </w:tc>
        <w:tc>
          <w:tcPr>
            <w:tcW w:w="2548" w:type="pct"/>
            <w:tcBorders>
              <w:top w:val="nil"/>
              <w:left w:val="nil"/>
              <w:bottom w:val="single" w:sz="4" w:space="0" w:color="auto"/>
              <w:right w:val="single" w:sz="4" w:space="0" w:color="auto"/>
            </w:tcBorders>
            <w:shd w:val="clear" w:color="auto" w:fill="auto"/>
            <w:noWrap/>
            <w:vAlign w:val="bottom"/>
            <w:hideMark/>
          </w:tcPr>
          <w:p w14:paraId="7748125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Particular Topics in Machining</w:t>
            </w:r>
          </w:p>
        </w:tc>
      </w:tr>
      <w:tr w:rsidR="003314F5" w:rsidRPr="00404423" w14:paraId="696603A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ECDCC6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3826A40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2412</w:t>
            </w:r>
          </w:p>
        </w:tc>
        <w:tc>
          <w:tcPr>
            <w:tcW w:w="2548" w:type="pct"/>
            <w:tcBorders>
              <w:top w:val="nil"/>
              <w:left w:val="nil"/>
              <w:bottom w:val="single" w:sz="4" w:space="0" w:color="auto"/>
              <w:right w:val="single" w:sz="4" w:space="0" w:color="auto"/>
            </w:tcBorders>
            <w:shd w:val="clear" w:color="auto" w:fill="auto"/>
            <w:noWrap/>
            <w:vAlign w:val="bottom"/>
            <w:hideMark/>
          </w:tcPr>
          <w:p w14:paraId="3D6F142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Metalworking</w:t>
            </w:r>
          </w:p>
        </w:tc>
      </w:tr>
      <w:tr w:rsidR="003314F5" w:rsidRPr="00404423" w14:paraId="6B2FBD5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9A7CAF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0521DAF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2413</w:t>
            </w:r>
          </w:p>
        </w:tc>
        <w:tc>
          <w:tcPr>
            <w:tcW w:w="2548" w:type="pct"/>
            <w:tcBorders>
              <w:top w:val="nil"/>
              <w:left w:val="nil"/>
              <w:bottom w:val="single" w:sz="4" w:space="0" w:color="auto"/>
              <w:right w:val="single" w:sz="4" w:space="0" w:color="auto"/>
            </w:tcBorders>
            <w:shd w:val="clear" w:color="auto" w:fill="auto"/>
            <w:noWrap/>
            <w:vAlign w:val="bottom"/>
            <w:hideMark/>
          </w:tcPr>
          <w:p w14:paraId="7ED9236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Sheet Metal</w:t>
            </w:r>
          </w:p>
        </w:tc>
      </w:tr>
      <w:tr w:rsidR="003314F5" w:rsidRPr="00404423" w14:paraId="1B1637F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17FC92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3E541A6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2414</w:t>
            </w:r>
          </w:p>
        </w:tc>
        <w:tc>
          <w:tcPr>
            <w:tcW w:w="2548" w:type="pct"/>
            <w:tcBorders>
              <w:top w:val="nil"/>
              <w:left w:val="nil"/>
              <w:bottom w:val="single" w:sz="4" w:space="0" w:color="auto"/>
              <w:right w:val="single" w:sz="4" w:space="0" w:color="auto"/>
            </w:tcBorders>
            <w:shd w:val="clear" w:color="auto" w:fill="auto"/>
            <w:noWrap/>
            <w:vAlign w:val="bottom"/>
            <w:hideMark/>
          </w:tcPr>
          <w:p w14:paraId="3B85E7B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Welding</w:t>
            </w:r>
          </w:p>
        </w:tc>
      </w:tr>
      <w:tr w:rsidR="003314F5" w:rsidRPr="00404423" w14:paraId="6B6BC4A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E6D96D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0D413C2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2415</w:t>
            </w:r>
          </w:p>
        </w:tc>
        <w:tc>
          <w:tcPr>
            <w:tcW w:w="2548" w:type="pct"/>
            <w:tcBorders>
              <w:top w:val="nil"/>
              <w:left w:val="nil"/>
              <w:bottom w:val="single" w:sz="4" w:space="0" w:color="auto"/>
              <w:right w:val="single" w:sz="4" w:space="0" w:color="auto"/>
            </w:tcBorders>
            <w:shd w:val="clear" w:color="auto" w:fill="auto"/>
            <w:noWrap/>
            <w:vAlign w:val="bottom"/>
            <w:hideMark/>
          </w:tcPr>
          <w:p w14:paraId="1AAC9F6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Particular Topics in Welding</w:t>
            </w:r>
          </w:p>
        </w:tc>
      </w:tr>
      <w:tr w:rsidR="003314F5" w:rsidRPr="00404423" w14:paraId="651499D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0630D4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1301773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2416</w:t>
            </w:r>
          </w:p>
        </w:tc>
        <w:tc>
          <w:tcPr>
            <w:tcW w:w="2548" w:type="pct"/>
            <w:tcBorders>
              <w:top w:val="nil"/>
              <w:left w:val="nil"/>
              <w:bottom w:val="single" w:sz="4" w:space="0" w:color="auto"/>
              <w:right w:val="single" w:sz="4" w:space="0" w:color="auto"/>
            </w:tcBorders>
            <w:shd w:val="clear" w:color="auto" w:fill="auto"/>
            <w:noWrap/>
            <w:vAlign w:val="bottom"/>
            <w:hideMark/>
          </w:tcPr>
          <w:p w14:paraId="3A47870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Welding 2</w:t>
            </w:r>
          </w:p>
        </w:tc>
      </w:tr>
      <w:tr w:rsidR="003314F5" w:rsidRPr="00404423" w14:paraId="6D5E033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25DEB8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4822470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2417</w:t>
            </w:r>
          </w:p>
        </w:tc>
        <w:tc>
          <w:tcPr>
            <w:tcW w:w="2548" w:type="pct"/>
            <w:tcBorders>
              <w:top w:val="nil"/>
              <w:left w:val="nil"/>
              <w:bottom w:val="single" w:sz="4" w:space="0" w:color="auto"/>
              <w:right w:val="single" w:sz="4" w:space="0" w:color="auto"/>
            </w:tcBorders>
            <w:shd w:val="clear" w:color="auto" w:fill="auto"/>
            <w:noWrap/>
            <w:vAlign w:val="bottom"/>
            <w:hideMark/>
          </w:tcPr>
          <w:p w14:paraId="660BCA5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Welding 3</w:t>
            </w:r>
          </w:p>
        </w:tc>
      </w:tr>
      <w:tr w:rsidR="003314F5" w:rsidRPr="00404423" w14:paraId="0C142C9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AADEA6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0D06960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2495</w:t>
            </w:r>
          </w:p>
        </w:tc>
        <w:tc>
          <w:tcPr>
            <w:tcW w:w="2548" w:type="pct"/>
            <w:tcBorders>
              <w:top w:val="nil"/>
              <w:left w:val="nil"/>
              <w:bottom w:val="single" w:sz="4" w:space="0" w:color="auto"/>
              <w:right w:val="single" w:sz="4" w:space="0" w:color="auto"/>
            </w:tcBorders>
            <w:shd w:val="clear" w:color="auto" w:fill="auto"/>
            <w:noWrap/>
            <w:vAlign w:val="bottom"/>
            <w:hideMark/>
          </w:tcPr>
          <w:p w14:paraId="50B6B39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Precision Metalwork-Related</w:t>
            </w:r>
          </w:p>
        </w:tc>
      </w:tr>
      <w:tr w:rsidR="003314F5" w:rsidRPr="00404423" w14:paraId="12C7FBB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CFEEE3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5B06E7D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2496</w:t>
            </w:r>
          </w:p>
        </w:tc>
        <w:tc>
          <w:tcPr>
            <w:tcW w:w="2548" w:type="pct"/>
            <w:tcBorders>
              <w:top w:val="nil"/>
              <w:left w:val="nil"/>
              <w:bottom w:val="single" w:sz="4" w:space="0" w:color="auto"/>
              <w:right w:val="single" w:sz="4" w:space="0" w:color="auto"/>
            </w:tcBorders>
            <w:shd w:val="clear" w:color="auto" w:fill="auto"/>
            <w:noWrap/>
            <w:vAlign w:val="bottom"/>
            <w:hideMark/>
          </w:tcPr>
          <w:p w14:paraId="32F8EDC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Precision Metalwork-Independent</w:t>
            </w:r>
          </w:p>
        </w:tc>
      </w:tr>
      <w:tr w:rsidR="003314F5" w:rsidRPr="00404423" w14:paraId="256B0DF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D1042F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13E5F35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2497</w:t>
            </w:r>
          </w:p>
        </w:tc>
        <w:tc>
          <w:tcPr>
            <w:tcW w:w="2548" w:type="pct"/>
            <w:tcBorders>
              <w:top w:val="nil"/>
              <w:left w:val="nil"/>
              <w:bottom w:val="single" w:sz="4" w:space="0" w:color="auto"/>
              <w:right w:val="single" w:sz="4" w:space="0" w:color="auto"/>
            </w:tcBorders>
            <w:shd w:val="clear" w:color="auto" w:fill="auto"/>
            <w:noWrap/>
            <w:vAlign w:val="bottom"/>
            <w:hideMark/>
          </w:tcPr>
          <w:p w14:paraId="77B63DB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Precision Metalwork-OJT</w:t>
            </w:r>
          </w:p>
        </w:tc>
      </w:tr>
      <w:tr w:rsidR="003314F5" w:rsidRPr="00404423" w14:paraId="12582EC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702BCA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5F0D28C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2498</w:t>
            </w:r>
          </w:p>
        </w:tc>
        <w:tc>
          <w:tcPr>
            <w:tcW w:w="2548" w:type="pct"/>
            <w:tcBorders>
              <w:top w:val="nil"/>
              <w:left w:val="nil"/>
              <w:bottom w:val="single" w:sz="4" w:space="0" w:color="auto"/>
              <w:right w:val="single" w:sz="4" w:space="0" w:color="auto"/>
            </w:tcBorders>
            <w:shd w:val="clear" w:color="auto" w:fill="auto"/>
            <w:noWrap/>
            <w:vAlign w:val="bottom"/>
            <w:hideMark/>
          </w:tcPr>
          <w:p w14:paraId="16E2B57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Precision Metalwork-Co-Op</w:t>
            </w:r>
          </w:p>
        </w:tc>
      </w:tr>
      <w:tr w:rsidR="003314F5" w:rsidRPr="00404423" w14:paraId="5DA248F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C0884D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4DDD8E3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2499</w:t>
            </w:r>
          </w:p>
        </w:tc>
        <w:tc>
          <w:tcPr>
            <w:tcW w:w="2548" w:type="pct"/>
            <w:tcBorders>
              <w:top w:val="nil"/>
              <w:left w:val="nil"/>
              <w:bottom w:val="single" w:sz="4" w:space="0" w:color="auto"/>
              <w:right w:val="single" w:sz="4" w:space="0" w:color="auto"/>
            </w:tcBorders>
            <w:shd w:val="clear" w:color="auto" w:fill="auto"/>
            <w:noWrap/>
            <w:vAlign w:val="bottom"/>
            <w:hideMark/>
          </w:tcPr>
          <w:p w14:paraId="47A69B5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Precision Metalwork-Other</w:t>
            </w:r>
          </w:p>
        </w:tc>
      </w:tr>
      <w:tr w:rsidR="003314F5" w:rsidRPr="00404423" w14:paraId="566895D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5D74A2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Architecture and Construction</w:t>
            </w:r>
          </w:p>
        </w:tc>
        <w:tc>
          <w:tcPr>
            <w:tcW w:w="486" w:type="pct"/>
            <w:tcBorders>
              <w:top w:val="nil"/>
              <w:left w:val="nil"/>
              <w:bottom w:val="single" w:sz="4" w:space="0" w:color="auto"/>
              <w:right w:val="single" w:sz="4" w:space="0" w:color="auto"/>
            </w:tcBorders>
            <w:shd w:val="clear" w:color="auto" w:fill="auto"/>
            <w:noWrap/>
            <w:vAlign w:val="bottom"/>
            <w:hideMark/>
          </w:tcPr>
          <w:p w14:paraId="1F44D37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2543</w:t>
            </w:r>
          </w:p>
        </w:tc>
        <w:tc>
          <w:tcPr>
            <w:tcW w:w="2548" w:type="pct"/>
            <w:tcBorders>
              <w:top w:val="nil"/>
              <w:left w:val="nil"/>
              <w:bottom w:val="single" w:sz="4" w:space="0" w:color="auto"/>
              <w:right w:val="single" w:sz="4" w:space="0" w:color="auto"/>
            </w:tcBorders>
            <w:shd w:val="clear" w:color="auto" w:fill="auto"/>
            <w:noWrap/>
            <w:vAlign w:val="bottom"/>
            <w:hideMark/>
          </w:tcPr>
          <w:p w14:paraId="2E7194D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Civil Engineering</w:t>
            </w:r>
          </w:p>
        </w:tc>
      </w:tr>
      <w:tr w:rsidR="003314F5" w:rsidRPr="00404423" w14:paraId="2878DF4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5490B6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5E4683D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0276</w:t>
            </w:r>
          </w:p>
        </w:tc>
        <w:tc>
          <w:tcPr>
            <w:tcW w:w="2548" w:type="pct"/>
            <w:tcBorders>
              <w:top w:val="nil"/>
              <w:left w:val="nil"/>
              <w:bottom w:val="single" w:sz="4" w:space="0" w:color="auto"/>
              <w:right w:val="single" w:sz="4" w:space="0" w:color="auto"/>
            </w:tcBorders>
            <w:shd w:val="clear" w:color="auto" w:fill="auto"/>
            <w:noWrap/>
            <w:vAlign w:val="bottom"/>
            <w:hideMark/>
          </w:tcPr>
          <w:p w14:paraId="523DD09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Web Page Design</w:t>
            </w:r>
          </w:p>
        </w:tc>
      </w:tr>
      <w:tr w:rsidR="003314F5" w:rsidRPr="00404423" w14:paraId="4A5561D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01A117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431BD87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0304</w:t>
            </w:r>
          </w:p>
        </w:tc>
        <w:tc>
          <w:tcPr>
            <w:tcW w:w="2548" w:type="pct"/>
            <w:tcBorders>
              <w:top w:val="nil"/>
              <w:left w:val="nil"/>
              <w:bottom w:val="single" w:sz="4" w:space="0" w:color="auto"/>
              <w:right w:val="single" w:sz="4" w:space="0" w:color="auto"/>
            </w:tcBorders>
            <w:shd w:val="clear" w:color="auto" w:fill="auto"/>
            <w:noWrap/>
            <w:vAlign w:val="bottom"/>
            <w:hideMark/>
          </w:tcPr>
          <w:p w14:paraId="1E4B505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Applications II</w:t>
            </w:r>
          </w:p>
        </w:tc>
      </w:tr>
      <w:tr w:rsidR="003314F5" w:rsidRPr="00404423" w14:paraId="6DF04EC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898095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0BAC29D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0305</w:t>
            </w:r>
          </w:p>
        </w:tc>
        <w:tc>
          <w:tcPr>
            <w:tcW w:w="2548" w:type="pct"/>
            <w:tcBorders>
              <w:top w:val="nil"/>
              <w:left w:val="nil"/>
              <w:bottom w:val="single" w:sz="4" w:space="0" w:color="auto"/>
              <w:right w:val="single" w:sz="4" w:space="0" w:color="auto"/>
            </w:tcBorders>
            <w:shd w:val="clear" w:color="auto" w:fill="auto"/>
            <w:noWrap/>
            <w:vAlign w:val="bottom"/>
            <w:hideMark/>
          </w:tcPr>
          <w:p w14:paraId="66CD52D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Desktop Publishing I</w:t>
            </w:r>
          </w:p>
        </w:tc>
      </w:tr>
      <w:tr w:rsidR="003314F5" w:rsidRPr="00404423" w14:paraId="295557D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70C3E5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6BC0025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0306</w:t>
            </w:r>
          </w:p>
        </w:tc>
        <w:tc>
          <w:tcPr>
            <w:tcW w:w="2548" w:type="pct"/>
            <w:tcBorders>
              <w:top w:val="nil"/>
              <w:left w:val="nil"/>
              <w:bottom w:val="single" w:sz="4" w:space="0" w:color="auto"/>
              <w:right w:val="single" w:sz="4" w:space="0" w:color="auto"/>
            </w:tcBorders>
            <w:shd w:val="clear" w:color="auto" w:fill="auto"/>
            <w:noWrap/>
            <w:vAlign w:val="bottom"/>
            <w:hideMark/>
          </w:tcPr>
          <w:p w14:paraId="4026BE0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Desktop Publishing II</w:t>
            </w:r>
          </w:p>
        </w:tc>
      </w:tr>
      <w:tr w:rsidR="003314F5" w:rsidRPr="00404423" w14:paraId="17FB1FD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A1743D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7991A70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0307</w:t>
            </w:r>
          </w:p>
        </w:tc>
        <w:tc>
          <w:tcPr>
            <w:tcW w:w="2548" w:type="pct"/>
            <w:tcBorders>
              <w:top w:val="nil"/>
              <w:left w:val="nil"/>
              <w:bottom w:val="single" w:sz="4" w:space="0" w:color="auto"/>
              <w:right w:val="single" w:sz="4" w:space="0" w:color="auto"/>
            </w:tcBorders>
            <w:shd w:val="clear" w:color="auto" w:fill="auto"/>
            <w:noWrap/>
            <w:vAlign w:val="bottom"/>
            <w:hideMark/>
          </w:tcPr>
          <w:p w14:paraId="63C1AC4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Graphics II</w:t>
            </w:r>
          </w:p>
        </w:tc>
      </w:tr>
      <w:tr w:rsidR="003314F5" w:rsidRPr="00404423" w14:paraId="1857582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8018B9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0E541B5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0308</w:t>
            </w:r>
          </w:p>
        </w:tc>
        <w:tc>
          <w:tcPr>
            <w:tcW w:w="2548" w:type="pct"/>
            <w:tcBorders>
              <w:top w:val="nil"/>
              <w:left w:val="nil"/>
              <w:bottom w:val="single" w:sz="4" w:space="0" w:color="auto"/>
              <w:right w:val="single" w:sz="4" w:space="0" w:color="auto"/>
            </w:tcBorders>
            <w:shd w:val="clear" w:color="auto" w:fill="auto"/>
            <w:noWrap/>
            <w:vAlign w:val="bottom"/>
            <w:hideMark/>
          </w:tcPr>
          <w:p w14:paraId="4BA8732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Graphics III</w:t>
            </w:r>
          </w:p>
        </w:tc>
      </w:tr>
      <w:tr w:rsidR="003314F5" w:rsidRPr="00404423" w14:paraId="35E6403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9DD524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6AA9D7D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0309</w:t>
            </w:r>
          </w:p>
        </w:tc>
        <w:tc>
          <w:tcPr>
            <w:tcW w:w="2548" w:type="pct"/>
            <w:tcBorders>
              <w:top w:val="nil"/>
              <w:left w:val="nil"/>
              <w:bottom w:val="single" w:sz="4" w:space="0" w:color="auto"/>
              <w:right w:val="single" w:sz="4" w:space="0" w:color="auto"/>
            </w:tcBorders>
            <w:shd w:val="clear" w:color="auto" w:fill="auto"/>
            <w:noWrap/>
            <w:vAlign w:val="bottom"/>
            <w:hideMark/>
          </w:tcPr>
          <w:p w14:paraId="10CA247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Graphics IV</w:t>
            </w:r>
          </w:p>
        </w:tc>
      </w:tr>
      <w:tr w:rsidR="003314F5" w:rsidRPr="00404423" w14:paraId="6AE1C09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D39C33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0C03C56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0315</w:t>
            </w:r>
          </w:p>
        </w:tc>
        <w:tc>
          <w:tcPr>
            <w:tcW w:w="2548" w:type="pct"/>
            <w:tcBorders>
              <w:top w:val="nil"/>
              <w:left w:val="nil"/>
              <w:bottom w:val="single" w:sz="4" w:space="0" w:color="auto"/>
              <w:right w:val="single" w:sz="4" w:space="0" w:color="auto"/>
            </w:tcBorders>
            <w:shd w:val="clear" w:color="auto" w:fill="auto"/>
            <w:noWrap/>
            <w:vAlign w:val="bottom"/>
            <w:hideMark/>
          </w:tcPr>
          <w:p w14:paraId="07B94D9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Graphics</w:t>
            </w:r>
          </w:p>
        </w:tc>
      </w:tr>
      <w:tr w:rsidR="003314F5" w:rsidRPr="00404423" w14:paraId="1D6994F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1A73A6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377936F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0323</w:t>
            </w:r>
          </w:p>
        </w:tc>
        <w:tc>
          <w:tcPr>
            <w:tcW w:w="2548" w:type="pct"/>
            <w:tcBorders>
              <w:top w:val="nil"/>
              <w:left w:val="nil"/>
              <w:bottom w:val="single" w:sz="4" w:space="0" w:color="auto"/>
              <w:right w:val="single" w:sz="4" w:space="0" w:color="auto"/>
            </w:tcBorders>
            <w:shd w:val="clear" w:color="auto" w:fill="auto"/>
            <w:noWrap/>
            <w:vAlign w:val="bottom"/>
            <w:hideMark/>
          </w:tcPr>
          <w:p w14:paraId="403DC98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Science/Programming</w:t>
            </w:r>
          </w:p>
        </w:tc>
      </w:tr>
      <w:tr w:rsidR="003314F5" w:rsidRPr="00404423" w14:paraId="5412998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685904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7CFD53A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0417</w:t>
            </w:r>
          </w:p>
        </w:tc>
        <w:tc>
          <w:tcPr>
            <w:tcW w:w="2548" w:type="pct"/>
            <w:tcBorders>
              <w:top w:val="nil"/>
              <w:left w:val="nil"/>
              <w:bottom w:val="single" w:sz="4" w:space="0" w:color="auto"/>
              <w:right w:val="single" w:sz="4" w:space="0" w:color="auto"/>
            </w:tcBorders>
            <w:shd w:val="clear" w:color="auto" w:fill="auto"/>
            <w:noWrap/>
            <w:vAlign w:val="bottom"/>
            <w:hideMark/>
          </w:tcPr>
          <w:p w14:paraId="1D800A29" w14:textId="77777777" w:rsidR="003314F5" w:rsidRPr="00404423" w:rsidRDefault="003314F5" w:rsidP="00A56B9F">
            <w:pPr>
              <w:rPr>
                <w:rFonts w:ascii="Calibri" w:hAnsi="Calibri"/>
                <w:color w:val="000000"/>
                <w:sz w:val="22"/>
                <w:szCs w:val="22"/>
              </w:rPr>
            </w:pPr>
            <w:r w:rsidRPr="001762EA">
              <w:rPr>
                <w:rFonts w:ascii="Calibri" w:hAnsi="Calibri"/>
                <w:color w:val="000000"/>
                <w:sz w:val="22"/>
                <w:szCs w:val="22"/>
                <w:shd w:val="clear" w:color="auto" w:fill="CCC0D9" w:themeFill="accent4" w:themeFillTint="66"/>
              </w:rPr>
              <w:t xml:space="preserve">Basic </w:t>
            </w:r>
            <w:r w:rsidRPr="00404423">
              <w:rPr>
                <w:rFonts w:ascii="Calibri" w:hAnsi="Calibri"/>
                <w:color w:val="000000"/>
                <w:sz w:val="22"/>
                <w:szCs w:val="22"/>
              </w:rPr>
              <w:t>Woodworking</w:t>
            </w:r>
          </w:p>
        </w:tc>
      </w:tr>
      <w:tr w:rsidR="003314F5" w:rsidRPr="00404423" w14:paraId="5B6468C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8992A6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56FBD6F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0506</w:t>
            </w:r>
          </w:p>
        </w:tc>
        <w:tc>
          <w:tcPr>
            <w:tcW w:w="2548" w:type="pct"/>
            <w:tcBorders>
              <w:top w:val="nil"/>
              <w:left w:val="nil"/>
              <w:bottom w:val="single" w:sz="4" w:space="0" w:color="auto"/>
              <w:right w:val="single" w:sz="4" w:space="0" w:color="auto"/>
            </w:tcBorders>
            <w:shd w:val="clear" w:color="auto" w:fill="auto"/>
            <w:noWrap/>
            <w:vAlign w:val="bottom"/>
            <w:hideMark/>
          </w:tcPr>
          <w:p w14:paraId="16732BC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Clothing</w:t>
            </w:r>
          </w:p>
        </w:tc>
      </w:tr>
      <w:tr w:rsidR="003314F5" w:rsidRPr="00404423" w14:paraId="07E64E1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613BC0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2E216BC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0507</w:t>
            </w:r>
          </w:p>
        </w:tc>
        <w:tc>
          <w:tcPr>
            <w:tcW w:w="2548" w:type="pct"/>
            <w:tcBorders>
              <w:top w:val="nil"/>
              <w:left w:val="nil"/>
              <w:bottom w:val="single" w:sz="4" w:space="0" w:color="auto"/>
              <w:right w:val="single" w:sz="4" w:space="0" w:color="auto"/>
            </w:tcBorders>
            <w:shd w:val="clear" w:color="auto" w:fill="auto"/>
            <w:noWrap/>
            <w:vAlign w:val="bottom"/>
            <w:hideMark/>
          </w:tcPr>
          <w:p w14:paraId="5330883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Basic Applied Design</w:t>
            </w:r>
          </w:p>
        </w:tc>
      </w:tr>
      <w:tr w:rsidR="003314F5" w:rsidRPr="00404423" w14:paraId="33018A2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94DC2D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27384B5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0510</w:t>
            </w:r>
          </w:p>
        </w:tc>
        <w:tc>
          <w:tcPr>
            <w:tcW w:w="2548" w:type="pct"/>
            <w:tcBorders>
              <w:top w:val="nil"/>
              <w:left w:val="nil"/>
              <w:bottom w:val="single" w:sz="4" w:space="0" w:color="auto"/>
              <w:right w:val="single" w:sz="4" w:space="0" w:color="auto"/>
            </w:tcBorders>
            <w:shd w:val="clear" w:color="auto" w:fill="auto"/>
            <w:noWrap/>
            <w:vAlign w:val="bottom"/>
            <w:hideMark/>
          </w:tcPr>
          <w:p w14:paraId="35AFC41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Upholstery</w:t>
            </w:r>
          </w:p>
        </w:tc>
      </w:tr>
      <w:tr w:rsidR="003314F5" w:rsidRPr="00404423" w14:paraId="0EE84DB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D1CF88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3B77BD3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0511</w:t>
            </w:r>
          </w:p>
        </w:tc>
        <w:tc>
          <w:tcPr>
            <w:tcW w:w="2548" w:type="pct"/>
            <w:tcBorders>
              <w:top w:val="nil"/>
              <w:left w:val="nil"/>
              <w:bottom w:val="single" w:sz="4" w:space="0" w:color="auto"/>
              <w:right w:val="single" w:sz="4" w:space="0" w:color="auto"/>
            </w:tcBorders>
            <w:shd w:val="clear" w:color="auto" w:fill="auto"/>
            <w:noWrap/>
            <w:vAlign w:val="bottom"/>
            <w:hideMark/>
          </w:tcPr>
          <w:p w14:paraId="7BA1F2B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Fashion Design</w:t>
            </w:r>
          </w:p>
        </w:tc>
      </w:tr>
      <w:tr w:rsidR="003314F5" w:rsidRPr="00404423" w14:paraId="39C20F7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0FB129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3B0611C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0536</w:t>
            </w:r>
          </w:p>
        </w:tc>
        <w:tc>
          <w:tcPr>
            <w:tcW w:w="2548" w:type="pct"/>
            <w:tcBorders>
              <w:top w:val="nil"/>
              <w:left w:val="nil"/>
              <w:bottom w:val="single" w:sz="4" w:space="0" w:color="auto"/>
              <w:right w:val="single" w:sz="4" w:space="0" w:color="auto"/>
            </w:tcBorders>
            <w:shd w:val="clear" w:color="auto" w:fill="auto"/>
            <w:noWrap/>
            <w:vAlign w:val="bottom"/>
            <w:hideMark/>
          </w:tcPr>
          <w:p w14:paraId="72E441E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Fashion Design/Merchandising 3</w:t>
            </w:r>
          </w:p>
        </w:tc>
      </w:tr>
      <w:tr w:rsidR="003314F5" w:rsidRPr="00404423" w14:paraId="451B8FF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4D8377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55D5F93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0537</w:t>
            </w:r>
          </w:p>
        </w:tc>
        <w:tc>
          <w:tcPr>
            <w:tcW w:w="2548" w:type="pct"/>
            <w:tcBorders>
              <w:top w:val="nil"/>
              <w:left w:val="nil"/>
              <w:bottom w:val="single" w:sz="4" w:space="0" w:color="auto"/>
              <w:right w:val="single" w:sz="4" w:space="0" w:color="auto"/>
            </w:tcBorders>
            <w:shd w:val="clear" w:color="auto" w:fill="auto"/>
            <w:noWrap/>
            <w:vAlign w:val="bottom"/>
            <w:hideMark/>
          </w:tcPr>
          <w:p w14:paraId="0CC6E3B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Fashion Design/Merchandising 4</w:t>
            </w:r>
          </w:p>
        </w:tc>
      </w:tr>
      <w:tr w:rsidR="003314F5" w:rsidRPr="00404423" w14:paraId="18B1B6E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D6DF8E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0EF376E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0702</w:t>
            </w:r>
          </w:p>
        </w:tc>
        <w:tc>
          <w:tcPr>
            <w:tcW w:w="2548" w:type="pct"/>
            <w:tcBorders>
              <w:top w:val="nil"/>
              <w:left w:val="nil"/>
              <w:bottom w:val="single" w:sz="4" w:space="0" w:color="auto"/>
              <w:right w:val="single" w:sz="4" w:space="0" w:color="auto"/>
            </w:tcBorders>
            <w:shd w:val="clear" w:color="auto" w:fill="auto"/>
            <w:noWrap/>
            <w:vAlign w:val="bottom"/>
            <w:hideMark/>
          </w:tcPr>
          <w:p w14:paraId="2D25A82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Drafting-General</w:t>
            </w:r>
          </w:p>
        </w:tc>
      </w:tr>
      <w:tr w:rsidR="003314F5" w:rsidRPr="00404423" w14:paraId="372A4EB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4C21BE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55B6176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0703</w:t>
            </w:r>
          </w:p>
        </w:tc>
        <w:tc>
          <w:tcPr>
            <w:tcW w:w="2548" w:type="pct"/>
            <w:tcBorders>
              <w:top w:val="nil"/>
              <w:left w:val="nil"/>
              <w:bottom w:val="single" w:sz="4" w:space="0" w:color="auto"/>
              <w:right w:val="single" w:sz="4" w:space="0" w:color="auto"/>
            </w:tcBorders>
            <w:shd w:val="clear" w:color="auto" w:fill="auto"/>
            <w:noWrap/>
            <w:vAlign w:val="bottom"/>
            <w:hideMark/>
          </w:tcPr>
          <w:p w14:paraId="45ADC9F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Drafting-Architectural</w:t>
            </w:r>
          </w:p>
        </w:tc>
      </w:tr>
      <w:tr w:rsidR="003314F5" w:rsidRPr="00404423" w14:paraId="2B8CFF5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D19B21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0DD21BB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0704</w:t>
            </w:r>
          </w:p>
        </w:tc>
        <w:tc>
          <w:tcPr>
            <w:tcW w:w="2548" w:type="pct"/>
            <w:tcBorders>
              <w:top w:val="nil"/>
              <w:left w:val="nil"/>
              <w:bottom w:val="single" w:sz="4" w:space="0" w:color="auto"/>
              <w:right w:val="single" w:sz="4" w:space="0" w:color="auto"/>
            </w:tcBorders>
            <w:shd w:val="clear" w:color="auto" w:fill="auto"/>
            <w:noWrap/>
            <w:vAlign w:val="bottom"/>
            <w:hideMark/>
          </w:tcPr>
          <w:p w14:paraId="507ECD0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Drafting-Civil/Structural</w:t>
            </w:r>
          </w:p>
        </w:tc>
      </w:tr>
      <w:tr w:rsidR="003314F5" w:rsidRPr="00404423" w14:paraId="3CF2C09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B2D102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6AD1E76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0705</w:t>
            </w:r>
          </w:p>
        </w:tc>
        <w:tc>
          <w:tcPr>
            <w:tcW w:w="2548" w:type="pct"/>
            <w:tcBorders>
              <w:top w:val="nil"/>
              <w:left w:val="nil"/>
              <w:bottom w:val="single" w:sz="4" w:space="0" w:color="auto"/>
              <w:right w:val="single" w:sz="4" w:space="0" w:color="auto"/>
            </w:tcBorders>
            <w:shd w:val="clear" w:color="auto" w:fill="auto"/>
            <w:noWrap/>
            <w:vAlign w:val="bottom"/>
            <w:hideMark/>
          </w:tcPr>
          <w:p w14:paraId="11A6896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Drafting-Electrical/Electronic</w:t>
            </w:r>
          </w:p>
        </w:tc>
      </w:tr>
      <w:tr w:rsidR="003314F5" w:rsidRPr="00404423" w14:paraId="7E40C2C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7D317D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0846EC7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0706</w:t>
            </w:r>
          </w:p>
        </w:tc>
        <w:tc>
          <w:tcPr>
            <w:tcW w:w="2548" w:type="pct"/>
            <w:tcBorders>
              <w:top w:val="nil"/>
              <w:left w:val="nil"/>
              <w:bottom w:val="single" w:sz="4" w:space="0" w:color="auto"/>
              <w:right w:val="single" w:sz="4" w:space="0" w:color="auto"/>
            </w:tcBorders>
            <w:shd w:val="clear" w:color="auto" w:fill="auto"/>
            <w:noWrap/>
            <w:vAlign w:val="bottom"/>
            <w:hideMark/>
          </w:tcPr>
          <w:p w14:paraId="23EAB57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Drafting-Technical/Mechanical</w:t>
            </w:r>
          </w:p>
        </w:tc>
      </w:tr>
      <w:tr w:rsidR="003314F5" w:rsidRPr="00404423" w14:paraId="70E7D2C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57DA57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10407C4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1111</w:t>
            </w:r>
          </w:p>
        </w:tc>
        <w:tc>
          <w:tcPr>
            <w:tcW w:w="2548" w:type="pct"/>
            <w:tcBorders>
              <w:top w:val="nil"/>
              <w:left w:val="nil"/>
              <w:bottom w:val="single" w:sz="4" w:space="0" w:color="auto"/>
              <w:right w:val="single" w:sz="4" w:space="0" w:color="auto"/>
            </w:tcBorders>
            <w:shd w:val="clear" w:color="auto" w:fill="auto"/>
            <w:noWrap/>
            <w:vAlign w:val="bottom"/>
            <w:hideMark/>
          </w:tcPr>
          <w:p w14:paraId="14ED5BC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Introduction to the Theater</w:t>
            </w:r>
          </w:p>
        </w:tc>
      </w:tr>
      <w:tr w:rsidR="003314F5" w:rsidRPr="00404423" w14:paraId="6801708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88D766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3603448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1112</w:t>
            </w:r>
          </w:p>
        </w:tc>
        <w:tc>
          <w:tcPr>
            <w:tcW w:w="2548" w:type="pct"/>
            <w:tcBorders>
              <w:top w:val="nil"/>
              <w:left w:val="nil"/>
              <w:bottom w:val="single" w:sz="4" w:space="0" w:color="auto"/>
              <w:right w:val="single" w:sz="4" w:space="0" w:color="auto"/>
            </w:tcBorders>
            <w:shd w:val="clear" w:color="auto" w:fill="auto"/>
            <w:noWrap/>
            <w:vAlign w:val="bottom"/>
            <w:hideMark/>
          </w:tcPr>
          <w:p w14:paraId="3668A7F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Drama/Stagecraft</w:t>
            </w:r>
          </w:p>
        </w:tc>
      </w:tr>
      <w:tr w:rsidR="003314F5" w:rsidRPr="00404423" w14:paraId="74232A4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A478A5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45922F0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1113</w:t>
            </w:r>
          </w:p>
        </w:tc>
        <w:tc>
          <w:tcPr>
            <w:tcW w:w="2548" w:type="pct"/>
            <w:tcBorders>
              <w:top w:val="nil"/>
              <w:left w:val="nil"/>
              <w:bottom w:val="single" w:sz="4" w:space="0" w:color="auto"/>
              <w:right w:val="single" w:sz="4" w:space="0" w:color="auto"/>
            </w:tcBorders>
            <w:shd w:val="clear" w:color="auto" w:fill="auto"/>
            <w:noWrap/>
            <w:vAlign w:val="bottom"/>
            <w:hideMark/>
          </w:tcPr>
          <w:p w14:paraId="1421EA3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Drama-Acting/Performance</w:t>
            </w:r>
          </w:p>
        </w:tc>
      </w:tr>
      <w:tr w:rsidR="003314F5" w:rsidRPr="00404423" w14:paraId="15D8F65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41AC28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11A4DCB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1115</w:t>
            </w:r>
          </w:p>
        </w:tc>
        <w:tc>
          <w:tcPr>
            <w:tcW w:w="2548" w:type="pct"/>
            <w:tcBorders>
              <w:top w:val="nil"/>
              <w:left w:val="nil"/>
              <w:bottom w:val="single" w:sz="4" w:space="0" w:color="auto"/>
              <w:right w:val="single" w:sz="4" w:space="0" w:color="auto"/>
            </w:tcBorders>
            <w:shd w:val="clear" w:color="auto" w:fill="auto"/>
            <w:noWrap/>
            <w:vAlign w:val="bottom"/>
            <w:hideMark/>
          </w:tcPr>
          <w:p w14:paraId="7CB3B94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Directing</w:t>
            </w:r>
          </w:p>
        </w:tc>
      </w:tr>
      <w:tr w:rsidR="003314F5" w:rsidRPr="00404423" w14:paraId="710AFD3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F6E93E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102D2F9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1116</w:t>
            </w:r>
          </w:p>
        </w:tc>
        <w:tc>
          <w:tcPr>
            <w:tcW w:w="2548" w:type="pct"/>
            <w:tcBorders>
              <w:top w:val="nil"/>
              <w:left w:val="nil"/>
              <w:bottom w:val="single" w:sz="4" w:space="0" w:color="auto"/>
              <w:right w:val="single" w:sz="4" w:space="0" w:color="auto"/>
            </w:tcBorders>
            <w:shd w:val="clear" w:color="auto" w:fill="auto"/>
            <w:noWrap/>
            <w:vAlign w:val="bottom"/>
            <w:hideMark/>
          </w:tcPr>
          <w:p w14:paraId="30881E9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Playwriting</w:t>
            </w:r>
          </w:p>
        </w:tc>
      </w:tr>
      <w:tr w:rsidR="003314F5" w:rsidRPr="00404423" w14:paraId="3AB8B9B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DA1302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3BC1F84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1118</w:t>
            </w:r>
          </w:p>
        </w:tc>
        <w:tc>
          <w:tcPr>
            <w:tcW w:w="2548" w:type="pct"/>
            <w:tcBorders>
              <w:top w:val="nil"/>
              <w:left w:val="nil"/>
              <w:bottom w:val="single" w:sz="4" w:space="0" w:color="auto"/>
              <w:right w:val="single" w:sz="4" w:space="0" w:color="auto"/>
            </w:tcBorders>
            <w:shd w:val="clear" w:color="auto" w:fill="auto"/>
            <w:noWrap/>
            <w:vAlign w:val="bottom"/>
            <w:hideMark/>
          </w:tcPr>
          <w:p w14:paraId="1B5F868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Drama/Stagecraft-Independent</w:t>
            </w:r>
          </w:p>
        </w:tc>
      </w:tr>
      <w:tr w:rsidR="003314F5" w:rsidRPr="00404423" w14:paraId="3C2DB43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BBA798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1BD5F3A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1154</w:t>
            </w:r>
          </w:p>
        </w:tc>
        <w:tc>
          <w:tcPr>
            <w:tcW w:w="2548" w:type="pct"/>
            <w:tcBorders>
              <w:top w:val="nil"/>
              <w:left w:val="nil"/>
              <w:bottom w:val="single" w:sz="4" w:space="0" w:color="auto"/>
              <w:right w:val="single" w:sz="4" w:space="0" w:color="auto"/>
            </w:tcBorders>
            <w:shd w:val="clear" w:color="auto" w:fill="auto"/>
            <w:noWrap/>
            <w:vAlign w:val="bottom"/>
            <w:hideMark/>
          </w:tcPr>
          <w:p w14:paraId="79F1614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Drawing 1</w:t>
            </w:r>
          </w:p>
        </w:tc>
      </w:tr>
      <w:tr w:rsidR="003314F5" w:rsidRPr="00404423" w14:paraId="4644D16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06675B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35BEFD5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1155</w:t>
            </w:r>
          </w:p>
        </w:tc>
        <w:tc>
          <w:tcPr>
            <w:tcW w:w="2548" w:type="pct"/>
            <w:tcBorders>
              <w:top w:val="nil"/>
              <w:left w:val="nil"/>
              <w:bottom w:val="single" w:sz="4" w:space="0" w:color="auto"/>
              <w:right w:val="single" w:sz="4" w:space="0" w:color="auto"/>
            </w:tcBorders>
            <w:shd w:val="clear" w:color="auto" w:fill="auto"/>
            <w:noWrap/>
            <w:vAlign w:val="bottom"/>
            <w:hideMark/>
          </w:tcPr>
          <w:p w14:paraId="7B09E93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Drawing 2</w:t>
            </w:r>
          </w:p>
        </w:tc>
      </w:tr>
      <w:tr w:rsidR="003314F5" w:rsidRPr="00404423" w14:paraId="78724E9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923126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318597B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1156</w:t>
            </w:r>
          </w:p>
        </w:tc>
        <w:tc>
          <w:tcPr>
            <w:tcW w:w="2548" w:type="pct"/>
            <w:tcBorders>
              <w:top w:val="nil"/>
              <w:left w:val="nil"/>
              <w:bottom w:val="single" w:sz="4" w:space="0" w:color="auto"/>
              <w:right w:val="single" w:sz="4" w:space="0" w:color="auto"/>
            </w:tcBorders>
            <w:shd w:val="clear" w:color="auto" w:fill="auto"/>
            <w:noWrap/>
            <w:vAlign w:val="bottom"/>
            <w:hideMark/>
          </w:tcPr>
          <w:p w14:paraId="6D19237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Painting 1</w:t>
            </w:r>
          </w:p>
        </w:tc>
      </w:tr>
      <w:tr w:rsidR="003314F5" w:rsidRPr="00404423" w14:paraId="4BA9F8C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43EDAB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0A58834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1157</w:t>
            </w:r>
          </w:p>
        </w:tc>
        <w:tc>
          <w:tcPr>
            <w:tcW w:w="2548" w:type="pct"/>
            <w:tcBorders>
              <w:top w:val="nil"/>
              <w:left w:val="nil"/>
              <w:bottom w:val="single" w:sz="4" w:space="0" w:color="auto"/>
              <w:right w:val="single" w:sz="4" w:space="0" w:color="auto"/>
            </w:tcBorders>
            <w:shd w:val="clear" w:color="auto" w:fill="auto"/>
            <w:noWrap/>
            <w:vAlign w:val="bottom"/>
            <w:hideMark/>
          </w:tcPr>
          <w:p w14:paraId="00B21A5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Painting 2</w:t>
            </w:r>
          </w:p>
        </w:tc>
      </w:tr>
      <w:tr w:rsidR="003314F5" w:rsidRPr="00404423" w14:paraId="77F3387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2BA2E2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4B89927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1165</w:t>
            </w:r>
          </w:p>
        </w:tc>
        <w:tc>
          <w:tcPr>
            <w:tcW w:w="2548" w:type="pct"/>
            <w:tcBorders>
              <w:top w:val="nil"/>
              <w:left w:val="nil"/>
              <w:bottom w:val="single" w:sz="4" w:space="0" w:color="auto"/>
              <w:right w:val="single" w:sz="4" w:space="0" w:color="auto"/>
            </w:tcBorders>
            <w:shd w:val="clear" w:color="auto" w:fill="auto"/>
            <w:noWrap/>
            <w:vAlign w:val="bottom"/>
            <w:hideMark/>
          </w:tcPr>
          <w:p w14:paraId="77C5BD1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Printmaking/Graphics</w:t>
            </w:r>
          </w:p>
        </w:tc>
      </w:tr>
      <w:tr w:rsidR="003314F5" w:rsidRPr="00404423" w14:paraId="5B05D1E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8C9769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73D808A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1166</w:t>
            </w:r>
          </w:p>
        </w:tc>
        <w:tc>
          <w:tcPr>
            <w:tcW w:w="2548" w:type="pct"/>
            <w:tcBorders>
              <w:top w:val="nil"/>
              <w:left w:val="nil"/>
              <w:bottom w:val="single" w:sz="4" w:space="0" w:color="auto"/>
              <w:right w:val="single" w:sz="4" w:space="0" w:color="auto"/>
            </w:tcBorders>
            <w:shd w:val="clear" w:color="auto" w:fill="auto"/>
            <w:noWrap/>
            <w:vAlign w:val="bottom"/>
            <w:hideMark/>
          </w:tcPr>
          <w:p w14:paraId="41CFC6A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Textiles</w:t>
            </w:r>
          </w:p>
        </w:tc>
      </w:tr>
      <w:tr w:rsidR="003314F5" w:rsidRPr="00404423" w14:paraId="42B7BC4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952A32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424AAC6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1167</w:t>
            </w:r>
          </w:p>
        </w:tc>
        <w:tc>
          <w:tcPr>
            <w:tcW w:w="2548" w:type="pct"/>
            <w:tcBorders>
              <w:top w:val="nil"/>
              <w:left w:val="nil"/>
              <w:bottom w:val="single" w:sz="4" w:space="0" w:color="auto"/>
              <w:right w:val="single" w:sz="4" w:space="0" w:color="auto"/>
            </w:tcBorders>
            <w:shd w:val="clear" w:color="auto" w:fill="auto"/>
            <w:noWrap/>
            <w:vAlign w:val="bottom"/>
            <w:hideMark/>
          </w:tcPr>
          <w:p w14:paraId="45C5721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Crafts</w:t>
            </w:r>
          </w:p>
        </w:tc>
      </w:tr>
      <w:tr w:rsidR="003314F5" w:rsidRPr="00404423" w14:paraId="3BCBFC4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DBF697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533D69A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1168</w:t>
            </w:r>
          </w:p>
        </w:tc>
        <w:tc>
          <w:tcPr>
            <w:tcW w:w="2548" w:type="pct"/>
            <w:tcBorders>
              <w:top w:val="nil"/>
              <w:left w:val="nil"/>
              <w:bottom w:val="single" w:sz="4" w:space="0" w:color="auto"/>
              <w:right w:val="single" w:sz="4" w:space="0" w:color="auto"/>
            </w:tcBorders>
            <w:shd w:val="clear" w:color="auto" w:fill="auto"/>
            <w:noWrap/>
            <w:vAlign w:val="bottom"/>
            <w:hideMark/>
          </w:tcPr>
          <w:p w14:paraId="760BBFD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Print Making 2</w:t>
            </w:r>
          </w:p>
        </w:tc>
      </w:tr>
      <w:tr w:rsidR="003314F5" w:rsidRPr="00404423" w14:paraId="5AB7D2F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B99901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6D39EF4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1171</w:t>
            </w:r>
          </w:p>
        </w:tc>
        <w:tc>
          <w:tcPr>
            <w:tcW w:w="2548" w:type="pct"/>
            <w:tcBorders>
              <w:top w:val="nil"/>
              <w:left w:val="nil"/>
              <w:bottom w:val="single" w:sz="4" w:space="0" w:color="auto"/>
              <w:right w:val="single" w:sz="4" w:space="0" w:color="auto"/>
            </w:tcBorders>
            <w:shd w:val="clear" w:color="auto" w:fill="auto"/>
            <w:noWrap/>
            <w:vAlign w:val="bottom"/>
            <w:hideMark/>
          </w:tcPr>
          <w:p w14:paraId="629DCC6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Photography</w:t>
            </w:r>
          </w:p>
        </w:tc>
      </w:tr>
      <w:tr w:rsidR="003314F5" w:rsidRPr="00404423" w14:paraId="5ADB2BC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924A95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6E80579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1172</w:t>
            </w:r>
          </w:p>
        </w:tc>
        <w:tc>
          <w:tcPr>
            <w:tcW w:w="2548" w:type="pct"/>
            <w:tcBorders>
              <w:top w:val="nil"/>
              <w:left w:val="nil"/>
              <w:bottom w:val="single" w:sz="4" w:space="0" w:color="auto"/>
              <w:right w:val="single" w:sz="4" w:space="0" w:color="auto"/>
            </w:tcBorders>
            <w:shd w:val="clear" w:color="auto" w:fill="auto"/>
            <w:noWrap/>
            <w:vAlign w:val="bottom"/>
            <w:hideMark/>
          </w:tcPr>
          <w:p w14:paraId="4CAE6EB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Film/Videotape</w:t>
            </w:r>
          </w:p>
        </w:tc>
      </w:tr>
      <w:tr w:rsidR="003314F5" w:rsidRPr="00404423" w14:paraId="3E054AF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52BCA2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1BF66DD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1173</w:t>
            </w:r>
          </w:p>
        </w:tc>
        <w:tc>
          <w:tcPr>
            <w:tcW w:w="2548" w:type="pct"/>
            <w:tcBorders>
              <w:top w:val="nil"/>
              <w:left w:val="nil"/>
              <w:bottom w:val="single" w:sz="4" w:space="0" w:color="auto"/>
              <w:right w:val="single" w:sz="4" w:space="0" w:color="auto"/>
            </w:tcBorders>
            <w:shd w:val="clear" w:color="auto" w:fill="auto"/>
            <w:noWrap/>
            <w:vAlign w:val="bottom"/>
            <w:hideMark/>
          </w:tcPr>
          <w:p w14:paraId="57DFC13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Photography 2</w:t>
            </w:r>
          </w:p>
        </w:tc>
      </w:tr>
      <w:tr w:rsidR="003314F5" w:rsidRPr="00404423" w14:paraId="4279A5B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C194DE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21CE79E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1175</w:t>
            </w:r>
          </w:p>
        </w:tc>
        <w:tc>
          <w:tcPr>
            <w:tcW w:w="2548" w:type="pct"/>
            <w:tcBorders>
              <w:top w:val="nil"/>
              <w:left w:val="nil"/>
              <w:bottom w:val="single" w:sz="4" w:space="0" w:color="auto"/>
              <w:right w:val="single" w:sz="4" w:space="0" w:color="auto"/>
            </w:tcBorders>
            <w:shd w:val="clear" w:color="auto" w:fill="auto"/>
            <w:noWrap/>
            <w:vAlign w:val="bottom"/>
            <w:hideMark/>
          </w:tcPr>
          <w:p w14:paraId="0927447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Assisted Art</w:t>
            </w:r>
          </w:p>
        </w:tc>
      </w:tr>
      <w:tr w:rsidR="003314F5" w:rsidRPr="00404423" w14:paraId="51AD80F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FD7A20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1E6F5E4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1176</w:t>
            </w:r>
          </w:p>
        </w:tc>
        <w:tc>
          <w:tcPr>
            <w:tcW w:w="2548" w:type="pct"/>
            <w:tcBorders>
              <w:top w:val="nil"/>
              <w:left w:val="nil"/>
              <w:bottom w:val="single" w:sz="4" w:space="0" w:color="auto"/>
              <w:right w:val="single" w:sz="4" w:space="0" w:color="auto"/>
            </w:tcBorders>
            <w:shd w:val="clear" w:color="auto" w:fill="auto"/>
            <w:noWrap/>
            <w:vAlign w:val="bottom"/>
            <w:hideMark/>
          </w:tcPr>
          <w:p w14:paraId="31818A9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Digital Film Production II</w:t>
            </w:r>
          </w:p>
        </w:tc>
      </w:tr>
      <w:tr w:rsidR="003314F5" w:rsidRPr="00404423" w14:paraId="22DBE7B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838741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78CA8EB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1177</w:t>
            </w:r>
          </w:p>
        </w:tc>
        <w:tc>
          <w:tcPr>
            <w:tcW w:w="2548" w:type="pct"/>
            <w:tcBorders>
              <w:top w:val="nil"/>
              <w:left w:val="nil"/>
              <w:bottom w:val="single" w:sz="4" w:space="0" w:color="auto"/>
              <w:right w:val="single" w:sz="4" w:space="0" w:color="auto"/>
            </w:tcBorders>
            <w:shd w:val="clear" w:color="auto" w:fill="auto"/>
            <w:noWrap/>
            <w:vAlign w:val="bottom"/>
            <w:hideMark/>
          </w:tcPr>
          <w:p w14:paraId="0DD0EB3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Digital Film Production III</w:t>
            </w:r>
          </w:p>
        </w:tc>
      </w:tr>
      <w:tr w:rsidR="003314F5" w:rsidRPr="00404423" w14:paraId="4958F35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954DEF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77FAD69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1178</w:t>
            </w:r>
          </w:p>
        </w:tc>
        <w:tc>
          <w:tcPr>
            <w:tcW w:w="2548" w:type="pct"/>
            <w:tcBorders>
              <w:top w:val="nil"/>
              <w:left w:val="nil"/>
              <w:bottom w:val="single" w:sz="4" w:space="0" w:color="auto"/>
              <w:right w:val="single" w:sz="4" w:space="0" w:color="auto"/>
            </w:tcBorders>
            <w:shd w:val="clear" w:color="auto" w:fill="auto"/>
            <w:noWrap/>
            <w:vAlign w:val="bottom"/>
            <w:hideMark/>
          </w:tcPr>
          <w:p w14:paraId="6D073A6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Digital Film Production IV</w:t>
            </w:r>
          </w:p>
        </w:tc>
      </w:tr>
      <w:tr w:rsidR="003314F5" w:rsidRPr="00404423" w14:paraId="5A267CE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47CFE3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7A307B9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1180</w:t>
            </w:r>
          </w:p>
        </w:tc>
        <w:tc>
          <w:tcPr>
            <w:tcW w:w="2548" w:type="pct"/>
            <w:tcBorders>
              <w:top w:val="nil"/>
              <w:left w:val="nil"/>
              <w:bottom w:val="single" w:sz="4" w:space="0" w:color="auto"/>
              <w:right w:val="single" w:sz="4" w:space="0" w:color="auto"/>
            </w:tcBorders>
            <w:shd w:val="clear" w:color="auto" w:fill="auto"/>
            <w:noWrap/>
            <w:vAlign w:val="bottom"/>
            <w:hideMark/>
          </w:tcPr>
          <w:p w14:paraId="3102F96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Intro to Media Arts</w:t>
            </w:r>
          </w:p>
        </w:tc>
      </w:tr>
      <w:tr w:rsidR="003314F5" w:rsidRPr="00404423" w14:paraId="55E496D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1932C6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561BF80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1301</w:t>
            </w:r>
          </w:p>
        </w:tc>
        <w:tc>
          <w:tcPr>
            <w:tcW w:w="2548" w:type="pct"/>
            <w:tcBorders>
              <w:top w:val="nil"/>
              <w:left w:val="nil"/>
              <w:bottom w:val="single" w:sz="4" w:space="0" w:color="auto"/>
              <w:right w:val="single" w:sz="4" w:space="0" w:color="auto"/>
            </w:tcBorders>
            <w:shd w:val="clear" w:color="auto" w:fill="auto"/>
            <w:noWrap/>
            <w:vAlign w:val="bottom"/>
            <w:hideMark/>
          </w:tcPr>
          <w:p w14:paraId="0A07521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Graphic Communication Explore</w:t>
            </w:r>
          </w:p>
        </w:tc>
      </w:tr>
      <w:tr w:rsidR="003314F5" w:rsidRPr="00404423" w14:paraId="77735C3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D7AA9B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25CCB60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1311</w:t>
            </w:r>
          </w:p>
        </w:tc>
        <w:tc>
          <w:tcPr>
            <w:tcW w:w="2548" w:type="pct"/>
            <w:tcBorders>
              <w:top w:val="nil"/>
              <w:left w:val="nil"/>
              <w:bottom w:val="single" w:sz="4" w:space="0" w:color="auto"/>
              <w:right w:val="single" w:sz="4" w:space="0" w:color="auto"/>
            </w:tcBorders>
            <w:shd w:val="clear" w:color="auto" w:fill="auto"/>
            <w:noWrap/>
            <w:vAlign w:val="bottom"/>
            <w:hideMark/>
          </w:tcPr>
          <w:p w14:paraId="396F21E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Printing Careers Exploration</w:t>
            </w:r>
          </w:p>
        </w:tc>
      </w:tr>
      <w:tr w:rsidR="003314F5" w:rsidRPr="00404423" w14:paraId="3A53E99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FA5EC5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3B68CC8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1313</w:t>
            </w:r>
          </w:p>
        </w:tc>
        <w:tc>
          <w:tcPr>
            <w:tcW w:w="2548" w:type="pct"/>
            <w:tcBorders>
              <w:top w:val="nil"/>
              <w:left w:val="nil"/>
              <w:bottom w:val="single" w:sz="4" w:space="0" w:color="auto"/>
              <w:right w:val="single" w:sz="4" w:space="0" w:color="auto"/>
            </w:tcBorders>
            <w:shd w:val="clear" w:color="auto" w:fill="auto"/>
            <w:noWrap/>
            <w:vAlign w:val="bottom"/>
            <w:hideMark/>
          </w:tcPr>
          <w:p w14:paraId="3E7C1C3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Graphic Arts/Printing</w:t>
            </w:r>
          </w:p>
        </w:tc>
      </w:tr>
      <w:tr w:rsidR="003314F5" w:rsidRPr="00404423" w14:paraId="179D175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03402E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265FCCE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1323</w:t>
            </w:r>
          </w:p>
        </w:tc>
        <w:tc>
          <w:tcPr>
            <w:tcW w:w="2548" w:type="pct"/>
            <w:tcBorders>
              <w:top w:val="nil"/>
              <w:left w:val="nil"/>
              <w:bottom w:val="single" w:sz="4" w:space="0" w:color="auto"/>
              <w:right w:val="single" w:sz="4" w:space="0" w:color="auto"/>
            </w:tcBorders>
            <w:shd w:val="clear" w:color="auto" w:fill="auto"/>
            <w:noWrap/>
            <w:vAlign w:val="bottom"/>
            <w:hideMark/>
          </w:tcPr>
          <w:p w14:paraId="44449F3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Commercial Art</w:t>
            </w:r>
          </w:p>
        </w:tc>
      </w:tr>
      <w:tr w:rsidR="003314F5" w:rsidRPr="00404423" w14:paraId="62553FC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096137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18759D6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1333</w:t>
            </w:r>
          </w:p>
        </w:tc>
        <w:tc>
          <w:tcPr>
            <w:tcW w:w="2548" w:type="pct"/>
            <w:tcBorders>
              <w:top w:val="nil"/>
              <w:left w:val="nil"/>
              <w:bottom w:val="single" w:sz="4" w:space="0" w:color="auto"/>
              <w:right w:val="single" w:sz="4" w:space="0" w:color="auto"/>
            </w:tcBorders>
            <w:shd w:val="clear" w:color="auto" w:fill="auto"/>
            <w:noWrap/>
            <w:vAlign w:val="bottom"/>
            <w:hideMark/>
          </w:tcPr>
          <w:p w14:paraId="7324B58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Commercial Photography</w:t>
            </w:r>
          </w:p>
        </w:tc>
      </w:tr>
      <w:tr w:rsidR="003314F5" w:rsidRPr="00404423" w14:paraId="3E53DA2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B7D29E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0BBE91D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1395</w:t>
            </w:r>
          </w:p>
        </w:tc>
        <w:tc>
          <w:tcPr>
            <w:tcW w:w="2548" w:type="pct"/>
            <w:tcBorders>
              <w:top w:val="nil"/>
              <w:left w:val="nil"/>
              <w:bottom w:val="single" w:sz="4" w:space="0" w:color="auto"/>
              <w:right w:val="single" w:sz="4" w:space="0" w:color="auto"/>
            </w:tcBorders>
            <w:shd w:val="clear" w:color="auto" w:fill="auto"/>
            <w:noWrap/>
            <w:vAlign w:val="bottom"/>
            <w:hideMark/>
          </w:tcPr>
          <w:p w14:paraId="28ED9AA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Graphic/Printing Communication-Related</w:t>
            </w:r>
          </w:p>
        </w:tc>
      </w:tr>
      <w:tr w:rsidR="003314F5" w:rsidRPr="00404423" w14:paraId="32D4F45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1E5EFC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5D2D643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1397</w:t>
            </w:r>
          </w:p>
        </w:tc>
        <w:tc>
          <w:tcPr>
            <w:tcW w:w="2548" w:type="pct"/>
            <w:tcBorders>
              <w:top w:val="nil"/>
              <w:left w:val="nil"/>
              <w:bottom w:val="single" w:sz="4" w:space="0" w:color="auto"/>
              <w:right w:val="single" w:sz="4" w:space="0" w:color="auto"/>
            </w:tcBorders>
            <w:shd w:val="clear" w:color="auto" w:fill="auto"/>
            <w:noWrap/>
            <w:vAlign w:val="bottom"/>
            <w:hideMark/>
          </w:tcPr>
          <w:p w14:paraId="316961A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Graphic/Printing Communication-OJT</w:t>
            </w:r>
          </w:p>
        </w:tc>
      </w:tr>
      <w:tr w:rsidR="003314F5" w:rsidRPr="00404423" w14:paraId="53EBAAB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EAE031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64BA967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1398</w:t>
            </w:r>
          </w:p>
        </w:tc>
        <w:tc>
          <w:tcPr>
            <w:tcW w:w="2548" w:type="pct"/>
            <w:tcBorders>
              <w:top w:val="nil"/>
              <w:left w:val="nil"/>
              <w:bottom w:val="single" w:sz="4" w:space="0" w:color="auto"/>
              <w:right w:val="single" w:sz="4" w:space="0" w:color="auto"/>
            </w:tcBorders>
            <w:shd w:val="clear" w:color="auto" w:fill="auto"/>
            <w:noWrap/>
            <w:vAlign w:val="bottom"/>
            <w:hideMark/>
          </w:tcPr>
          <w:p w14:paraId="652B947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Graphic Communication-Co-Op</w:t>
            </w:r>
          </w:p>
        </w:tc>
      </w:tr>
      <w:tr w:rsidR="003314F5" w:rsidRPr="00404423" w14:paraId="36EA918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3020B2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507184C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1399</w:t>
            </w:r>
          </w:p>
        </w:tc>
        <w:tc>
          <w:tcPr>
            <w:tcW w:w="2548" w:type="pct"/>
            <w:tcBorders>
              <w:top w:val="nil"/>
              <w:left w:val="nil"/>
              <w:bottom w:val="single" w:sz="4" w:space="0" w:color="auto"/>
              <w:right w:val="single" w:sz="4" w:space="0" w:color="auto"/>
            </w:tcBorders>
            <w:shd w:val="clear" w:color="auto" w:fill="auto"/>
            <w:noWrap/>
            <w:vAlign w:val="bottom"/>
            <w:hideMark/>
          </w:tcPr>
          <w:p w14:paraId="2DFF519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Graphic/Printing Communication-Other</w:t>
            </w:r>
          </w:p>
        </w:tc>
      </w:tr>
      <w:tr w:rsidR="003314F5" w:rsidRPr="00404423" w14:paraId="4316468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FDEE42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04E397C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1606</w:t>
            </w:r>
          </w:p>
        </w:tc>
        <w:tc>
          <w:tcPr>
            <w:tcW w:w="2548" w:type="pct"/>
            <w:tcBorders>
              <w:top w:val="nil"/>
              <w:left w:val="nil"/>
              <w:bottom w:val="single" w:sz="4" w:space="0" w:color="auto"/>
              <w:right w:val="single" w:sz="4" w:space="0" w:color="auto"/>
            </w:tcBorders>
            <w:shd w:val="clear" w:color="auto" w:fill="auto"/>
            <w:noWrap/>
            <w:vAlign w:val="bottom"/>
            <w:hideMark/>
          </w:tcPr>
          <w:p w14:paraId="2A420DC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Work Experience</w:t>
            </w:r>
          </w:p>
        </w:tc>
      </w:tr>
      <w:tr w:rsidR="003314F5" w:rsidRPr="00404423" w14:paraId="2C2CA30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89CA9B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3D26E6C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1615</w:t>
            </w:r>
          </w:p>
        </w:tc>
        <w:tc>
          <w:tcPr>
            <w:tcW w:w="2548" w:type="pct"/>
            <w:tcBorders>
              <w:top w:val="nil"/>
              <w:left w:val="nil"/>
              <w:bottom w:val="single" w:sz="4" w:space="0" w:color="auto"/>
              <w:right w:val="single" w:sz="4" w:space="0" w:color="auto"/>
            </w:tcBorders>
            <w:shd w:val="clear" w:color="auto" w:fill="auto"/>
            <w:noWrap/>
            <w:vAlign w:val="bottom"/>
            <w:hideMark/>
          </w:tcPr>
          <w:p w14:paraId="18706DA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Intro to Engineering Design</w:t>
            </w:r>
          </w:p>
        </w:tc>
      </w:tr>
      <w:tr w:rsidR="003314F5" w:rsidRPr="00404423" w14:paraId="1FE28E1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777E05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5CE679C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1643</w:t>
            </w:r>
          </w:p>
        </w:tc>
        <w:tc>
          <w:tcPr>
            <w:tcW w:w="2548" w:type="pct"/>
            <w:tcBorders>
              <w:top w:val="nil"/>
              <w:left w:val="nil"/>
              <w:bottom w:val="single" w:sz="4" w:space="0" w:color="auto"/>
              <w:right w:val="single" w:sz="4" w:space="0" w:color="auto"/>
            </w:tcBorders>
            <w:shd w:val="clear" w:color="auto" w:fill="auto"/>
            <w:noWrap/>
            <w:vAlign w:val="bottom"/>
            <w:hideMark/>
          </w:tcPr>
          <w:p w14:paraId="10DA405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Upholstery</w:t>
            </w:r>
          </w:p>
        </w:tc>
      </w:tr>
      <w:tr w:rsidR="003314F5" w:rsidRPr="00404423" w14:paraId="491A6E5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5172BFD5"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3A362B4A"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1655</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4B2798B6"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Data, Decisions, and Design</w:t>
            </w:r>
          </w:p>
        </w:tc>
      </w:tr>
      <w:tr w:rsidR="003314F5" w:rsidRPr="00404423" w14:paraId="17353C0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6089D0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637C2A8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1803</w:t>
            </w:r>
          </w:p>
        </w:tc>
        <w:tc>
          <w:tcPr>
            <w:tcW w:w="2548" w:type="pct"/>
            <w:tcBorders>
              <w:top w:val="nil"/>
              <w:left w:val="nil"/>
              <w:bottom w:val="single" w:sz="4" w:space="0" w:color="auto"/>
              <w:right w:val="single" w:sz="4" w:space="0" w:color="auto"/>
            </w:tcBorders>
            <w:shd w:val="clear" w:color="auto" w:fill="auto"/>
            <w:noWrap/>
            <w:vAlign w:val="bottom"/>
            <w:hideMark/>
          </w:tcPr>
          <w:p w14:paraId="2D79080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Marketing-Fashion</w:t>
            </w:r>
          </w:p>
        </w:tc>
      </w:tr>
      <w:tr w:rsidR="003314F5" w:rsidRPr="00404423" w14:paraId="5580330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04D73D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66621D5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1902</w:t>
            </w:r>
          </w:p>
        </w:tc>
        <w:tc>
          <w:tcPr>
            <w:tcW w:w="2548" w:type="pct"/>
            <w:tcBorders>
              <w:top w:val="nil"/>
              <w:left w:val="nil"/>
              <w:bottom w:val="single" w:sz="4" w:space="0" w:color="auto"/>
              <w:right w:val="single" w:sz="4" w:space="0" w:color="auto"/>
            </w:tcBorders>
            <w:shd w:val="clear" w:color="auto" w:fill="auto"/>
            <w:noWrap/>
            <w:vAlign w:val="bottom"/>
            <w:hideMark/>
          </w:tcPr>
          <w:p w14:paraId="5D0CF78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Journalism</w:t>
            </w:r>
          </w:p>
        </w:tc>
      </w:tr>
      <w:tr w:rsidR="003314F5" w:rsidRPr="00404423" w14:paraId="2E6124F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233917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7F5FE22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1903</w:t>
            </w:r>
          </w:p>
        </w:tc>
        <w:tc>
          <w:tcPr>
            <w:tcW w:w="2548" w:type="pct"/>
            <w:tcBorders>
              <w:top w:val="nil"/>
              <w:left w:val="nil"/>
              <w:bottom w:val="single" w:sz="4" w:space="0" w:color="auto"/>
              <w:right w:val="single" w:sz="4" w:space="0" w:color="auto"/>
            </w:tcBorders>
            <w:shd w:val="clear" w:color="auto" w:fill="auto"/>
            <w:noWrap/>
            <w:vAlign w:val="bottom"/>
            <w:hideMark/>
          </w:tcPr>
          <w:p w14:paraId="1C7422A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Yearbook</w:t>
            </w:r>
          </w:p>
        </w:tc>
      </w:tr>
      <w:tr w:rsidR="003314F5" w:rsidRPr="00404423" w14:paraId="5E24421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FD43DE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6C585BE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1904</w:t>
            </w:r>
          </w:p>
        </w:tc>
        <w:tc>
          <w:tcPr>
            <w:tcW w:w="2548" w:type="pct"/>
            <w:tcBorders>
              <w:top w:val="nil"/>
              <w:left w:val="nil"/>
              <w:bottom w:val="single" w:sz="4" w:space="0" w:color="auto"/>
              <w:right w:val="single" w:sz="4" w:space="0" w:color="auto"/>
            </w:tcBorders>
            <w:shd w:val="clear" w:color="auto" w:fill="auto"/>
            <w:noWrap/>
            <w:vAlign w:val="bottom"/>
            <w:hideMark/>
          </w:tcPr>
          <w:p w14:paraId="14CB811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Editor</w:t>
            </w:r>
          </w:p>
        </w:tc>
      </w:tr>
      <w:tr w:rsidR="003314F5" w:rsidRPr="00404423" w14:paraId="10445D0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00789E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2C4222D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1905</w:t>
            </w:r>
          </w:p>
        </w:tc>
        <w:tc>
          <w:tcPr>
            <w:tcW w:w="2548" w:type="pct"/>
            <w:tcBorders>
              <w:top w:val="nil"/>
              <w:left w:val="nil"/>
              <w:bottom w:val="single" w:sz="4" w:space="0" w:color="auto"/>
              <w:right w:val="single" w:sz="4" w:space="0" w:color="auto"/>
            </w:tcBorders>
            <w:shd w:val="clear" w:color="auto" w:fill="auto"/>
            <w:noWrap/>
            <w:vAlign w:val="bottom"/>
            <w:hideMark/>
          </w:tcPr>
          <w:p w14:paraId="003F1CE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Journalism Writing</w:t>
            </w:r>
          </w:p>
        </w:tc>
      </w:tr>
      <w:tr w:rsidR="003314F5" w:rsidRPr="00404423" w14:paraId="37A56A4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9B1953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1CB6EFC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1911</w:t>
            </w:r>
          </w:p>
        </w:tc>
        <w:tc>
          <w:tcPr>
            <w:tcW w:w="2548" w:type="pct"/>
            <w:tcBorders>
              <w:top w:val="nil"/>
              <w:left w:val="nil"/>
              <w:bottom w:val="single" w:sz="4" w:space="0" w:color="auto"/>
              <w:right w:val="single" w:sz="4" w:space="0" w:color="auto"/>
            </w:tcBorders>
            <w:shd w:val="clear" w:color="auto" w:fill="auto"/>
            <w:noWrap/>
            <w:vAlign w:val="bottom"/>
            <w:hideMark/>
          </w:tcPr>
          <w:p w14:paraId="31196E3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Mass Media-Production</w:t>
            </w:r>
          </w:p>
        </w:tc>
      </w:tr>
      <w:tr w:rsidR="003314F5" w:rsidRPr="00404423" w14:paraId="2C288EA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FE9FD4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2EA6797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1921</w:t>
            </w:r>
          </w:p>
        </w:tc>
        <w:tc>
          <w:tcPr>
            <w:tcW w:w="2548" w:type="pct"/>
            <w:tcBorders>
              <w:top w:val="nil"/>
              <w:left w:val="nil"/>
              <w:bottom w:val="single" w:sz="4" w:space="0" w:color="auto"/>
              <w:right w:val="single" w:sz="4" w:space="0" w:color="auto"/>
            </w:tcBorders>
            <w:shd w:val="clear" w:color="auto" w:fill="auto"/>
            <w:noWrap/>
            <w:vAlign w:val="bottom"/>
            <w:hideMark/>
          </w:tcPr>
          <w:p w14:paraId="438DA61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Mass Media-Communication</w:t>
            </w:r>
          </w:p>
        </w:tc>
      </w:tr>
      <w:tr w:rsidR="003314F5" w:rsidRPr="00404423" w14:paraId="04F914E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AF46FA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7E6C709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1931</w:t>
            </w:r>
          </w:p>
        </w:tc>
        <w:tc>
          <w:tcPr>
            <w:tcW w:w="2548" w:type="pct"/>
            <w:tcBorders>
              <w:top w:val="nil"/>
              <w:left w:val="nil"/>
              <w:bottom w:val="single" w:sz="4" w:space="0" w:color="auto"/>
              <w:right w:val="single" w:sz="4" w:space="0" w:color="auto"/>
            </w:tcBorders>
            <w:shd w:val="clear" w:color="auto" w:fill="auto"/>
            <w:noWrap/>
            <w:vAlign w:val="bottom"/>
            <w:hideMark/>
          </w:tcPr>
          <w:p w14:paraId="21278A8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Photojournalism</w:t>
            </w:r>
          </w:p>
        </w:tc>
      </w:tr>
      <w:tr w:rsidR="003314F5" w:rsidRPr="00404423" w14:paraId="2678453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2A4024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48F7B97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1996</w:t>
            </w:r>
          </w:p>
        </w:tc>
        <w:tc>
          <w:tcPr>
            <w:tcW w:w="2548" w:type="pct"/>
            <w:tcBorders>
              <w:top w:val="nil"/>
              <w:left w:val="nil"/>
              <w:bottom w:val="single" w:sz="4" w:space="0" w:color="auto"/>
              <w:right w:val="single" w:sz="4" w:space="0" w:color="auto"/>
            </w:tcBorders>
            <w:shd w:val="clear" w:color="auto" w:fill="auto"/>
            <w:noWrap/>
            <w:vAlign w:val="bottom"/>
            <w:hideMark/>
          </w:tcPr>
          <w:p w14:paraId="62926D4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Mass Communication-Independent</w:t>
            </w:r>
          </w:p>
        </w:tc>
      </w:tr>
      <w:tr w:rsidR="003314F5" w:rsidRPr="00404423" w14:paraId="53F0F2E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F034C4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6C932E9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1998</w:t>
            </w:r>
          </w:p>
        </w:tc>
        <w:tc>
          <w:tcPr>
            <w:tcW w:w="2548" w:type="pct"/>
            <w:tcBorders>
              <w:top w:val="nil"/>
              <w:left w:val="nil"/>
              <w:bottom w:val="single" w:sz="4" w:space="0" w:color="auto"/>
              <w:right w:val="single" w:sz="4" w:space="0" w:color="auto"/>
            </w:tcBorders>
            <w:shd w:val="clear" w:color="auto" w:fill="auto"/>
            <w:noWrap/>
            <w:vAlign w:val="bottom"/>
            <w:hideMark/>
          </w:tcPr>
          <w:p w14:paraId="656E4F9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Mass Communications-Concurrent Enrollment</w:t>
            </w:r>
          </w:p>
        </w:tc>
      </w:tr>
      <w:tr w:rsidR="003314F5" w:rsidRPr="00404423" w14:paraId="2EB27E3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DA382F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64E387D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1999</w:t>
            </w:r>
          </w:p>
        </w:tc>
        <w:tc>
          <w:tcPr>
            <w:tcW w:w="2548" w:type="pct"/>
            <w:tcBorders>
              <w:top w:val="nil"/>
              <w:left w:val="nil"/>
              <w:bottom w:val="single" w:sz="4" w:space="0" w:color="auto"/>
              <w:right w:val="single" w:sz="4" w:space="0" w:color="auto"/>
            </w:tcBorders>
            <w:shd w:val="clear" w:color="auto" w:fill="auto"/>
            <w:noWrap/>
            <w:vAlign w:val="bottom"/>
            <w:hideMark/>
          </w:tcPr>
          <w:p w14:paraId="07DFC5C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Mass Communication-Other</w:t>
            </w:r>
          </w:p>
        </w:tc>
      </w:tr>
      <w:tr w:rsidR="003314F5" w:rsidRPr="00404423" w14:paraId="4AA24D4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0A0DC8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0639B52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2412</w:t>
            </w:r>
          </w:p>
        </w:tc>
        <w:tc>
          <w:tcPr>
            <w:tcW w:w="2548" w:type="pct"/>
            <w:tcBorders>
              <w:top w:val="nil"/>
              <w:left w:val="nil"/>
              <w:bottom w:val="single" w:sz="4" w:space="0" w:color="auto"/>
              <w:right w:val="single" w:sz="4" w:space="0" w:color="auto"/>
            </w:tcBorders>
            <w:shd w:val="clear" w:color="auto" w:fill="auto"/>
            <w:noWrap/>
            <w:vAlign w:val="bottom"/>
            <w:hideMark/>
          </w:tcPr>
          <w:p w14:paraId="6EE7B89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Metalworking</w:t>
            </w:r>
          </w:p>
        </w:tc>
      </w:tr>
      <w:tr w:rsidR="003314F5" w:rsidRPr="00404423" w14:paraId="6DD8022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F7A97F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2D23F6E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2414</w:t>
            </w:r>
          </w:p>
        </w:tc>
        <w:tc>
          <w:tcPr>
            <w:tcW w:w="2548" w:type="pct"/>
            <w:tcBorders>
              <w:top w:val="nil"/>
              <w:left w:val="nil"/>
              <w:bottom w:val="single" w:sz="4" w:space="0" w:color="auto"/>
              <w:right w:val="single" w:sz="4" w:space="0" w:color="auto"/>
            </w:tcBorders>
            <w:shd w:val="clear" w:color="auto" w:fill="auto"/>
            <w:noWrap/>
            <w:vAlign w:val="bottom"/>
            <w:hideMark/>
          </w:tcPr>
          <w:p w14:paraId="57C2F90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Welding</w:t>
            </w:r>
          </w:p>
        </w:tc>
      </w:tr>
      <w:tr w:rsidR="003314F5" w:rsidRPr="00404423" w14:paraId="3FF7C91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2D70A4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5EB3031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2415</w:t>
            </w:r>
          </w:p>
        </w:tc>
        <w:tc>
          <w:tcPr>
            <w:tcW w:w="2548" w:type="pct"/>
            <w:tcBorders>
              <w:top w:val="nil"/>
              <w:left w:val="nil"/>
              <w:bottom w:val="single" w:sz="4" w:space="0" w:color="auto"/>
              <w:right w:val="single" w:sz="4" w:space="0" w:color="auto"/>
            </w:tcBorders>
            <w:shd w:val="clear" w:color="auto" w:fill="auto"/>
            <w:noWrap/>
            <w:vAlign w:val="bottom"/>
            <w:hideMark/>
          </w:tcPr>
          <w:p w14:paraId="148B52E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Particular Topics in Welding</w:t>
            </w:r>
          </w:p>
        </w:tc>
      </w:tr>
      <w:tr w:rsidR="003314F5" w:rsidRPr="00404423" w14:paraId="562C93F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FEB915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2B34743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2416</w:t>
            </w:r>
          </w:p>
        </w:tc>
        <w:tc>
          <w:tcPr>
            <w:tcW w:w="2548" w:type="pct"/>
            <w:tcBorders>
              <w:top w:val="nil"/>
              <w:left w:val="nil"/>
              <w:bottom w:val="single" w:sz="4" w:space="0" w:color="auto"/>
              <w:right w:val="single" w:sz="4" w:space="0" w:color="auto"/>
            </w:tcBorders>
            <w:shd w:val="clear" w:color="auto" w:fill="auto"/>
            <w:noWrap/>
            <w:vAlign w:val="bottom"/>
            <w:hideMark/>
          </w:tcPr>
          <w:p w14:paraId="165BADF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Welding 2</w:t>
            </w:r>
          </w:p>
        </w:tc>
      </w:tr>
      <w:tr w:rsidR="003314F5" w:rsidRPr="00404423" w14:paraId="42DC98E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736863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Arts Audio-Video Technology and Communications</w:t>
            </w:r>
          </w:p>
        </w:tc>
        <w:tc>
          <w:tcPr>
            <w:tcW w:w="486" w:type="pct"/>
            <w:tcBorders>
              <w:top w:val="nil"/>
              <w:left w:val="nil"/>
              <w:bottom w:val="single" w:sz="4" w:space="0" w:color="auto"/>
              <w:right w:val="single" w:sz="4" w:space="0" w:color="auto"/>
            </w:tcBorders>
            <w:shd w:val="clear" w:color="auto" w:fill="auto"/>
            <w:noWrap/>
            <w:vAlign w:val="bottom"/>
            <w:hideMark/>
          </w:tcPr>
          <w:p w14:paraId="51C89B8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2417</w:t>
            </w:r>
          </w:p>
        </w:tc>
        <w:tc>
          <w:tcPr>
            <w:tcW w:w="2548" w:type="pct"/>
            <w:tcBorders>
              <w:top w:val="nil"/>
              <w:left w:val="nil"/>
              <w:bottom w:val="single" w:sz="4" w:space="0" w:color="auto"/>
              <w:right w:val="single" w:sz="4" w:space="0" w:color="auto"/>
            </w:tcBorders>
            <w:shd w:val="clear" w:color="auto" w:fill="auto"/>
            <w:noWrap/>
            <w:vAlign w:val="bottom"/>
            <w:hideMark/>
          </w:tcPr>
          <w:p w14:paraId="1802EA2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Welding 3</w:t>
            </w:r>
          </w:p>
        </w:tc>
      </w:tr>
      <w:tr w:rsidR="003314F5" w:rsidRPr="00404423" w14:paraId="4A56B24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3E3AAF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7023A58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0137</w:t>
            </w:r>
          </w:p>
        </w:tc>
        <w:tc>
          <w:tcPr>
            <w:tcW w:w="2548" w:type="pct"/>
            <w:tcBorders>
              <w:top w:val="nil"/>
              <w:left w:val="nil"/>
              <w:bottom w:val="single" w:sz="4" w:space="0" w:color="auto"/>
              <w:right w:val="single" w:sz="4" w:space="0" w:color="auto"/>
            </w:tcBorders>
            <w:shd w:val="clear" w:color="auto" w:fill="auto"/>
            <w:noWrap/>
            <w:vAlign w:val="bottom"/>
            <w:hideMark/>
          </w:tcPr>
          <w:p w14:paraId="2291B19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Agricultural Leadership/Communication</w:t>
            </w:r>
          </w:p>
        </w:tc>
      </w:tr>
      <w:tr w:rsidR="003314F5" w:rsidRPr="00404423" w14:paraId="5318395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B01AE5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0A8974E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0171</w:t>
            </w:r>
          </w:p>
        </w:tc>
        <w:tc>
          <w:tcPr>
            <w:tcW w:w="2548" w:type="pct"/>
            <w:tcBorders>
              <w:top w:val="nil"/>
              <w:left w:val="nil"/>
              <w:bottom w:val="single" w:sz="4" w:space="0" w:color="auto"/>
              <w:right w:val="single" w:sz="4" w:space="0" w:color="auto"/>
            </w:tcBorders>
            <w:shd w:val="clear" w:color="auto" w:fill="auto"/>
            <w:noWrap/>
            <w:vAlign w:val="bottom"/>
            <w:hideMark/>
          </w:tcPr>
          <w:p w14:paraId="5656982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Agricultural Economics/BusMgt</w:t>
            </w:r>
          </w:p>
        </w:tc>
      </w:tr>
      <w:tr w:rsidR="003314F5" w:rsidRPr="00404423" w14:paraId="729C141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635D3771" w14:textId="77777777" w:rsidR="003314F5" w:rsidRPr="00833F8C" w:rsidRDefault="003314F5" w:rsidP="00A56B9F">
            <w:pPr>
              <w:rPr>
                <w:rFonts w:ascii="Calibri" w:hAnsi="Calibri"/>
                <w:strike/>
                <w:color w:val="000000"/>
                <w:sz w:val="22"/>
                <w:szCs w:val="22"/>
              </w:rPr>
            </w:pPr>
            <w:r w:rsidRPr="00833F8C">
              <w:rPr>
                <w:rFonts w:ascii="Calibri" w:hAnsi="Calibri"/>
                <w:strike/>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0A24CCA9" w14:textId="77777777" w:rsidR="003314F5" w:rsidRPr="00833F8C" w:rsidRDefault="003314F5" w:rsidP="00A56B9F">
            <w:pPr>
              <w:rPr>
                <w:rFonts w:ascii="Calibri" w:hAnsi="Calibri"/>
                <w:strike/>
                <w:color w:val="000000"/>
                <w:sz w:val="22"/>
                <w:szCs w:val="22"/>
              </w:rPr>
            </w:pPr>
            <w:r w:rsidRPr="00833F8C">
              <w:rPr>
                <w:rFonts w:ascii="Calibri" w:hAnsi="Calibri"/>
                <w:strike/>
                <w:color w:val="000000"/>
                <w:sz w:val="22"/>
                <w:szCs w:val="22"/>
              </w:rPr>
              <w:t>0172</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40CC245E" w14:textId="77777777" w:rsidR="003314F5" w:rsidRPr="00833F8C" w:rsidRDefault="003314F5" w:rsidP="00A56B9F">
            <w:pPr>
              <w:rPr>
                <w:rFonts w:ascii="Calibri" w:hAnsi="Calibri"/>
                <w:strike/>
                <w:color w:val="000000"/>
                <w:sz w:val="22"/>
                <w:szCs w:val="22"/>
              </w:rPr>
            </w:pPr>
            <w:r w:rsidRPr="00833F8C">
              <w:rPr>
                <w:rFonts w:ascii="Calibri" w:hAnsi="Calibri"/>
                <w:strike/>
                <w:color w:val="000000"/>
                <w:sz w:val="22"/>
                <w:szCs w:val="22"/>
              </w:rPr>
              <w:t>Agricultural Marketing/Sales</w:t>
            </w:r>
          </w:p>
        </w:tc>
      </w:tr>
      <w:tr w:rsidR="003314F5" w:rsidRPr="00404423" w14:paraId="2CC9A57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8BBD6C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092B661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0192</w:t>
            </w:r>
          </w:p>
        </w:tc>
        <w:tc>
          <w:tcPr>
            <w:tcW w:w="2548" w:type="pct"/>
            <w:tcBorders>
              <w:top w:val="nil"/>
              <w:left w:val="nil"/>
              <w:bottom w:val="single" w:sz="4" w:space="0" w:color="auto"/>
              <w:right w:val="single" w:sz="4" w:space="0" w:color="auto"/>
            </w:tcBorders>
            <w:shd w:val="clear" w:color="auto" w:fill="auto"/>
            <w:noWrap/>
            <w:vAlign w:val="bottom"/>
            <w:hideMark/>
          </w:tcPr>
          <w:p w14:paraId="60F8330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Agricultural Entrepreneurship</w:t>
            </w:r>
          </w:p>
        </w:tc>
      </w:tr>
      <w:tr w:rsidR="003314F5" w:rsidRPr="00404423" w14:paraId="1C957D3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EDDF35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33CC348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0206</w:t>
            </w:r>
          </w:p>
        </w:tc>
        <w:tc>
          <w:tcPr>
            <w:tcW w:w="2548" w:type="pct"/>
            <w:tcBorders>
              <w:top w:val="nil"/>
              <w:left w:val="nil"/>
              <w:bottom w:val="single" w:sz="4" w:space="0" w:color="auto"/>
              <w:right w:val="single" w:sz="4" w:space="0" w:color="auto"/>
            </w:tcBorders>
            <w:shd w:val="clear" w:color="auto" w:fill="auto"/>
            <w:noWrap/>
            <w:vAlign w:val="bottom"/>
            <w:hideMark/>
          </w:tcPr>
          <w:p w14:paraId="3C08118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Data Management</w:t>
            </w:r>
          </w:p>
        </w:tc>
      </w:tr>
      <w:tr w:rsidR="003314F5" w:rsidRPr="00404423" w14:paraId="628B527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DF1E65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341EBAB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0207</w:t>
            </w:r>
          </w:p>
        </w:tc>
        <w:tc>
          <w:tcPr>
            <w:tcW w:w="2548" w:type="pct"/>
            <w:tcBorders>
              <w:top w:val="nil"/>
              <w:left w:val="nil"/>
              <w:bottom w:val="single" w:sz="4" w:space="0" w:color="auto"/>
              <w:right w:val="single" w:sz="4" w:space="0" w:color="auto"/>
            </w:tcBorders>
            <w:shd w:val="clear" w:color="auto" w:fill="auto"/>
            <w:noWrap/>
            <w:vAlign w:val="bottom"/>
            <w:hideMark/>
          </w:tcPr>
          <w:p w14:paraId="19EE359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Accounting</w:t>
            </w:r>
          </w:p>
        </w:tc>
      </w:tr>
      <w:tr w:rsidR="003314F5" w:rsidRPr="00404423" w14:paraId="7C78D36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5E6E92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568A91A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0210</w:t>
            </w:r>
          </w:p>
        </w:tc>
        <w:tc>
          <w:tcPr>
            <w:tcW w:w="2548" w:type="pct"/>
            <w:tcBorders>
              <w:top w:val="nil"/>
              <w:left w:val="nil"/>
              <w:bottom w:val="single" w:sz="4" w:space="0" w:color="auto"/>
              <w:right w:val="single" w:sz="4" w:space="0" w:color="auto"/>
            </w:tcBorders>
            <w:shd w:val="clear" w:color="auto" w:fill="auto"/>
            <w:noWrap/>
            <w:vAlign w:val="bottom"/>
            <w:hideMark/>
          </w:tcPr>
          <w:p w14:paraId="1D024E0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Advanced Accounting</w:t>
            </w:r>
          </w:p>
        </w:tc>
      </w:tr>
      <w:tr w:rsidR="003314F5" w:rsidRPr="00404423" w14:paraId="3EA9109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254488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3670336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0212</w:t>
            </w:r>
          </w:p>
        </w:tc>
        <w:tc>
          <w:tcPr>
            <w:tcW w:w="2548" w:type="pct"/>
            <w:tcBorders>
              <w:top w:val="nil"/>
              <w:left w:val="nil"/>
              <w:bottom w:val="single" w:sz="4" w:space="0" w:color="auto"/>
              <w:right w:val="single" w:sz="4" w:space="0" w:color="auto"/>
            </w:tcBorders>
            <w:shd w:val="clear" w:color="auto" w:fill="auto"/>
            <w:noWrap/>
            <w:vAlign w:val="bottom"/>
            <w:hideMark/>
          </w:tcPr>
          <w:p w14:paraId="0970924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Cost Accounting</w:t>
            </w:r>
          </w:p>
        </w:tc>
      </w:tr>
      <w:tr w:rsidR="003314F5" w:rsidRPr="00404423" w14:paraId="6041F65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6EEB71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3EF3C53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0221</w:t>
            </w:r>
          </w:p>
        </w:tc>
        <w:tc>
          <w:tcPr>
            <w:tcW w:w="2548" w:type="pct"/>
            <w:tcBorders>
              <w:top w:val="nil"/>
              <w:left w:val="nil"/>
              <w:bottom w:val="single" w:sz="4" w:space="0" w:color="auto"/>
              <w:right w:val="single" w:sz="4" w:space="0" w:color="auto"/>
            </w:tcBorders>
            <w:shd w:val="clear" w:color="auto" w:fill="auto"/>
            <w:noWrap/>
            <w:vAlign w:val="bottom"/>
            <w:hideMark/>
          </w:tcPr>
          <w:p w14:paraId="28E1247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Introductory Business</w:t>
            </w:r>
          </w:p>
        </w:tc>
      </w:tr>
      <w:tr w:rsidR="003314F5" w:rsidRPr="00404423" w14:paraId="0D89EAA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D94A8D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2B1E519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0223</w:t>
            </w:r>
          </w:p>
        </w:tc>
        <w:tc>
          <w:tcPr>
            <w:tcW w:w="2548" w:type="pct"/>
            <w:tcBorders>
              <w:top w:val="nil"/>
              <w:left w:val="nil"/>
              <w:bottom w:val="single" w:sz="4" w:space="0" w:color="auto"/>
              <w:right w:val="single" w:sz="4" w:space="0" w:color="auto"/>
            </w:tcBorders>
            <w:shd w:val="clear" w:color="auto" w:fill="auto"/>
            <w:noWrap/>
            <w:vAlign w:val="bottom"/>
            <w:hideMark/>
          </w:tcPr>
          <w:p w14:paraId="452DEA7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w:t>
            </w:r>
          </w:p>
        </w:tc>
      </w:tr>
      <w:tr w:rsidR="003314F5" w:rsidRPr="00404423" w14:paraId="62CBE3A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EFB93F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1468EE6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0224</w:t>
            </w:r>
          </w:p>
        </w:tc>
        <w:tc>
          <w:tcPr>
            <w:tcW w:w="2548" w:type="pct"/>
            <w:tcBorders>
              <w:top w:val="nil"/>
              <w:left w:val="nil"/>
              <w:bottom w:val="single" w:sz="4" w:space="0" w:color="auto"/>
              <w:right w:val="single" w:sz="4" w:space="0" w:color="auto"/>
            </w:tcBorders>
            <w:shd w:val="clear" w:color="auto" w:fill="auto"/>
            <w:noWrap/>
            <w:vAlign w:val="bottom"/>
            <w:hideMark/>
          </w:tcPr>
          <w:p w14:paraId="188FE18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Ownership/Management</w:t>
            </w:r>
          </w:p>
        </w:tc>
      </w:tr>
      <w:tr w:rsidR="003314F5" w:rsidRPr="00404423" w14:paraId="4A53F8B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2E8DE2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7A9E396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0225</w:t>
            </w:r>
          </w:p>
        </w:tc>
        <w:tc>
          <w:tcPr>
            <w:tcW w:w="2548" w:type="pct"/>
            <w:tcBorders>
              <w:top w:val="nil"/>
              <w:left w:val="nil"/>
              <w:bottom w:val="single" w:sz="4" w:space="0" w:color="auto"/>
              <w:right w:val="single" w:sz="4" w:space="0" w:color="auto"/>
            </w:tcBorders>
            <w:shd w:val="clear" w:color="auto" w:fill="auto"/>
            <w:noWrap/>
            <w:vAlign w:val="bottom"/>
            <w:hideMark/>
          </w:tcPr>
          <w:p w14:paraId="230D251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Financial Services</w:t>
            </w:r>
          </w:p>
        </w:tc>
      </w:tr>
      <w:tr w:rsidR="003314F5" w:rsidRPr="00404423" w14:paraId="7384090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27A0BE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6F2875C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0226</w:t>
            </w:r>
          </w:p>
        </w:tc>
        <w:tc>
          <w:tcPr>
            <w:tcW w:w="2548" w:type="pct"/>
            <w:tcBorders>
              <w:top w:val="nil"/>
              <w:left w:val="nil"/>
              <w:bottom w:val="single" w:sz="4" w:space="0" w:color="auto"/>
              <w:right w:val="single" w:sz="4" w:space="0" w:color="auto"/>
            </w:tcBorders>
            <w:shd w:val="clear" w:color="auto" w:fill="auto"/>
            <w:noWrap/>
            <w:vAlign w:val="bottom"/>
            <w:hideMark/>
          </w:tcPr>
          <w:p w14:paraId="7E3C89E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General Business</w:t>
            </w:r>
          </w:p>
        </w:tc>
      </w:tr>
      <w:tr w:rsidR="003314F5" w:rsidRPr="00404423" w14:paraId="6B73090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B5A8FA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4C46ED1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0227</w:t>
            </w:r>
          </w:p>
        </w:tc>
        <w:tc>
          <w:tcPr>
            <w:tcW w:w="2548" w:type="pct"/>
            <w:tcBorders>
              <w:top w:val="nil"/>
              <w:left w:val="nil"/>
              <w:bottom w:val="single" w:sz="4" w:space="0" w:color="auto"/>
              <w:right w:val="single" w:sz="4" w:space="0" w:color="auto"/>
            </w:tcBorders>
            <w:shd w:val="clear" w:color="auto" w:fill="auto"/>
            <w:noWrap/>
            <w:vAlign w:val="bottom"/>
            <w:hideMark/>
          </w:tcPr>
          <w:p w14:paraId="58024DE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Business/Marketing/Finance II</w:t>
            </w:r>
          </w:p>
        </w:tc>
      </w:tr>
      <w:tr w:rsidR="003314F5" w:rsidRPr="00404423" w14:paraId="1FA5146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72F472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2BC8D68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0228</w:t>
            </w:r>
          </w:p>
        </w:tc>
        <w:tc>
          <w:tcPr>
            <w:tcW w:w="2548" w:type="pct"/>
            <w:tcBorders>
              <w:top w:val="nil"/>
              <w:left w:val="nil"/>
              <w:bottom w:val="single" w:sz="4" w:space="0" w:color="auto"/>
              <w:right w:val="single" w:sz="4" w:space="0" w:color="auto"/>
            </w:tcBorders>
            <w:shd w:val="clear" w:color="auto" w:fill="auto"/>
            <w:noWrap/>
            <w:vAlign w:val="bottom"/>
            <w:hideMark/>
          </w:tcPr>
          <w:p w14:paraId="52DA66C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Personal and Business Finance</w:t>
            </w:r>
          </w:p>
        </w:tc>
      </w:tr>
      <w:tr w:rsidR="003314F5" w:rsidRPr="00404423" w14:paraId="6400063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B0C1A1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3A51D56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0229</w:t>
            </w:r>
          </w:p>
        </w:tc>
        <w:tc>
          <w:tcPr>
            <w:tcW w:w="2548" w:type="pct"/>
            <w:tcBorders>
              <w:top w:val="nil"/>
              <w:left w:val="nil"/>
              <w:bottom w:val="single" w:sz="4" w:space="0" w:color="auto"/>
              <w:right w:val="single" w:sz="4" w:space="0" w:color="auto"/>
            </w:tcBorders>
            <w:shd w:val="clear" w:color="auto" w:fill="auto"/>
            <w:noWrap/>
            <w:vAlign w:val="bottom"/>
            <w:hideMark/>
          </w:tcPr>
          <w:p w14:paraId="70756DB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Word Processing for Business</w:t>
            </w:r>
          </w:p>
        </w:tc>
      </w:tr>
      <w:tr w:rsidR="003314F5" w:rsidRPr="00404423" w14:paraId="7EBE3B3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FFC218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369E5FC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0231</w:t>
            </w:r>
          </w:p>
        </w:tc>
        <w:tc>
          <w:tcPr>
            <w:tcW w:w="2548" w:type="pct"/>
            <w:tcBorders>
              <w:top w:val="nil"/>
              <w:left w:val="nil"/>
              <w:bottom w:val="single" w:sz="4" w:space="0" w:color="auto"/>
              <w:right w:val="single" w:sz="4" w:space="0" w:color="auto"/>
            </w:tcBorders>
            <w:shd w:val="clear" w:color="auto" w:fill="auto"/>
            <w:noWrap/>
            <w:vAlign w:val="bottom"/>
            <w:hideMark/>
          </w:tcPr>
          <w:p w14:paraId="74CD302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Financial Spreadsheets</w:t>
            </w:r>
          </w:p>
        </w:tc>
      </w:tr>
      <w:tr w:rsidR="003314F5" w:rsidRPr="00404423" w14:paraId="3CE7A21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2F2730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0A341A2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0239</w:t>
            </w:r>
          </w:p>
        </w:tc>
        <w:tc>
          <w:tcPr>
            <w:tcW w:w="2548" w:type="pct"/>
            <w:tcBorders>
              <w:top w:val="nil"/>
              <w:left w:val="nil"/>
              <w:bottom w:val="single" w:sz="4" w:space="0" w:color="auto"/>
              <w:right w:val="single" w:sz="4" w:space="0" w:color="auto"/>
            </w:tcBorders>
            <w:shd w:val="clear" w:color="auto" w:fill="auto"/>
            <w:noWrap/>
            <w:vAlign w:val="bottom"/>
            <w:hideMark/>
          </w:tcPr>
          <w:p w14:paraId="0BDD1E7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Individual Taxation</w:t>
            </w:r>
          </w:p>
        </w:tc>
      </w:tr>
      <w:tr w:rsidR="003314F5" w:rsidRPr="00404423" w14:paraId="6D5A771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D4114E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64CCD57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0240</w:t>
            </w:r>
          </w:p>
        </w:tc>
        <w:tc>
          <w:tcPr>
            <w:tcW w:w="2548" w:type="pct"/>
            <w:tcBorders>
              <w:top w:val="nil"/>
              <w:left w:val="nil"/>
              <w:bottom w:val="single" w:sz="4" w:space="0" w:color="auto"/>
              <w:right w:val="single" w:sz="4" w:space="0" w:color="auto"/>
            </w:tcBorders>
            <w:shd w:val="clear" w:color="auto" w:fill="auto"/>
            <w:noWrap/>
            <w:vAlign w:val="bottom"/>
            <w:hideMark/>
          </w:tcPr>
          <w:p w14:paraId="2126ECE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Communications</w:t>
            </w:r>
          </w:p>
        </w:tc>
      </w:tr>
      <w:tr w:rsidR="003314F5" w:rsidRPr="00404423" w14:paraId="70D642F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29770C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46CEE18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0250</w:t>
            </w:r>
          </w:p>
        </w:tc>
        <w:tc>
          <w:tcPr>
            <w:tcW w:w="2548" w:type="pct"/>
            <w:tcBorders>
              <w:top w:val="nil"/>
              <w:left w:val="nil"/>
              <w:bottom w:val="single" w:sz="4" w:space="0" w:color="auto"/>
              <w:right w:val="single" w:sz="4" w:space="0" w:color="auto"/>
            </w:tcBorders>
            <w:shd w:val="clear" w:color="auto" w:fill="auto"/>
            <w:noWrap/>
            <w:vAlign w:val="bottom"/>
            <w:hideMark/>
          </w:tcPr>
          <w:p w14:paraId="09ADEFD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Law</w:t>
            </w:r>
          </w:p>
        </w:tc>
      </w:tr>
      <w:tr w:rsidR="003314F5" w:rsidRPr="00404423" w14:paraId="02C7BA8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6D3413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5178B14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0254</w:t>
            </w:r>
          </w:p>
        </w:tc>
        <w:tc>
          <w:tcPr>
            <w:tcW w:w="2548" w:type="pct"/>
            <w:tcBorders>
              <w:top w:val="nil"/>
              <w:left w:val="nil"/>
              <w:bottom w:val="single" w:sz="4" w:space="0" w:color="auto"/>
              <w:right w:val="single" w:sz="4" w:space="0" w:color="auto"/>
            </w:tcBorders>
            <w:shd w:val="clear" w:color="auto" w:fill="auto"/>
            <w:noWrap/>
            <w:vAlign w:val="bottom"/>
            <w:hideMark/>
          </w:tcPr>
          <w:p w14:paraId="1E356DF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Ethics</w:t>
            </w:r>
          </w:p>
        </w:tc>
      </w:tr>
      <w:tr w:rsidR="003314F5" w:rsidRPr="00404423" w14:paraId="5F64B20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34A955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1F4F35F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0261</w:t>
            </w:r>
          </w:p>
        </w:tc>
        <w:tc>
          <w:tcPr>
            <w:tcW w:w="2548" w:type="pct"/>
            <w:tcBorders>
              <w:top w:val="nil"/>
              <w:left w:val="nil"/>
              <w:bottom w:val="single" w:sz="4" w:space="0" w:color="auto"/>
              <w:right w:val="single" w:sz="4" w:space="0" w:color="auto"/>
            </w:tcBorders>
            <w:shd w:val="clear" w:color="auto" w:fill="auto"/>
            <w:noWrap/>
            <w:vAlign w:val="bottom"/>
            <w:hideMark/>
          </w:tcPr>
          <w:p w14:paraId="3CD5568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r>
      <w:tr w:rsidR="003314F5" w:rsidRPr="00404423" w14:paraId="2CB7AA0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50DEF7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72A7671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0265</w:t>
            </w:r>
          </w:p>
        </w:tc>
        <w:tc>
          <w:tcPr>
            <w:tcW w:w="2548" w:type="pct"/>
            <w:tcBorders>
              <w:top w:val="nil"/>
              <w:left w:val="nil"/>
              <w:bottom w:val="single" w:sz="4" w:space="0" w:color="auto"/>
              <w:right w:val="single" w:sz="4" w:space="0" w:color="auto"/>
            </w:tcBorders>
            <w:shd w:val="clear" w:color="auto" w:fill="auto"/>
            <w:noWrap/>
            <w:vAlign w:val="bottom"/>
            <w:hideMark/>
          </w:tcPr>
          <w:p w14:paraId="1B29C6A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Hotel Management I</w:t>
            </w:r>
          </w:p>
        </w:tc>
      </w:tr>
      <w:tr w:rsidR="003314F5" w:rsidRPr="00404423" w14:paraId="4CCA2BF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D0367F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26B89E9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0266</w:t>
            </w:r>
          </w:p>
        </w:tc>
        <w:tc>
          <w:tcPr>
            <w:tcW w:w="2548" w:type="pct"/>
            <w:tcBorders>
              <w:top w:val="nil"/>
              <w:left w:val="nil"/>
              <w:bottom w:val="single" w:sz="4" w:space="0" w:color="auto"/>
              <w:right w:val="single" w:sz="4" w:space="0" w:color="auto"/>
            </w:tcBorders>
            <w:shd w:val="clear" w:color="auto" w:fill="auto"/>
            <w:noWrap/>
            <w:vAlign w:val="bottom"/>
            <w:hideMark/>
          </w:tcPr>
          <w:p w14:paraId="13A8C63F" w14:textId="77777777" w:rsidR="003314F5" w:rsidRPr="00404423" w:rsidRDefault="003314F5" w:rsidP="00A56B9F">
            <w:pPr>
              <w:rPr>
                <w:rFonts w:ascii="Calibri" w:hAnsi="Calibri"/>
                <w:color w:val="000000"/>
                <w:sz w:val="22"/>
                <w:szCs w:val="22"/>
              </w:rPr>
            </w:pPr>
            <w:r w:rsidRPr="00695686">
              <w:t>Hotel</w:t>
            </w:r>
            <w:r>
              <w:t xml:space="preserve"> Management </w:t>
            </w:r>
            <w:r w:rsidRPr="00695686">
              <w:t>/</w:t>
            </w:r>
            <w:r w:rsidRPr="00B315F0">
              <w:rPr>
                <w:shd w:val="clear" w:color="auto" w:fill="CCC0D9" w:themeFill="accent4" w:themeFillTint="66"/>
              </w:rPr>
              <w:t>Lodging Management</w:t>
            </w:r>
            <w:r w:rsidRPr="00695686">
              <w:t xml:space="preserve"> II</w:t>
            </w:r>
          </w:p>
        </w:tc>
      </w:tr>
      <w:tr w:rsidR="003314F5" w:rsidRPr="00404423" w14:paraId="2BB086D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3065F3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2680178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0267</w:t>
            </w:r>
          </w:p>
        </w:tc>
        <w:tc>
          <w:tcPr>
            <w:tcW w:w="2548" w:type="pct"/>
            <w:tcBorders>
              <w:top w:val="nil"/>
              <w:left w:val="nil"/>
              <w:bottom w:val="single" w:sz="4" w:space="0" w:color="auto"/>
              <w:right w:val="single" w:sz="4" w:space="0" w:color="auto"/>
            </w:tcBorders>
            <w:shd w:val="clear" w:color="auto" w:fill="auto"/>
            <w:noWrap/>
            <w:vAlign w:val="bottom"/>
            <w:hideMark/>
          </w:tcPr>
          <w:p w14:paraId="1B1264C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Resource Management</w:t>
            </w:r>
          </w:p>
        </w:tc>
      </w:tr>
      <w:tr w:rsidR="003314F5" w:rsidRPr="00404423" w14:paraId="5CF10E0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E311B6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2CF5149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0269</w:t>
            </w:r>
          </w:p>
        </w:tc>
        <w:tc>
          <w:tcPr>
            <w:tcW w:w="2548" w:type="pct"/>
            <w:tcBorders>
              <w:top w:val="nil"/>
              <w:left w:val="nil"/>
              <w:bottom w:val="single" w:sz="4" w:space="0" w:color="auto"/>
              <w:right w:val="single" w:sz="4" w:space="0" w:color="auto"/>
            </w:tcBorders>
            <w:shd w:val="clear" w:color="auto" w:fill="auto"/>
            <w:noWrap/>
            <w:vAlign w:val="bottom"/>
            <w:hideMark/>
          </w:tcPr>
          <w:p w14:paraId="512393F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Hotel Management Internship</w:t>
            </w:r>
          </w:p>
        </w:tc>
      </w:tr>
      <w:tr w:rsidR="003314F5" w:rsidRPr="00404423" w14:paraId="56C93F1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6B4EAF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05A6718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0271</w:t>
            </w:r>
          </w:p>
        </w:tc>
        <w:tc>
          <w:tcPr>
            <w:tcW w:w="2548" w:type="pct"/>
            <w:tcBorders>
              <w:top w:val="nil"/>
              <w:left w:val="nil"/>
              <w:bottom w:val="single" w:sz="4" w:space="0" w:color="auto"/>
              <w:right w:val="single" w:sz="4" w:space="0" w:color="auto"/>
            </w:tcBorders>
            <w:shd w:val="clear" w:color="auto" w:fill="auto"/>
            <w:noWrap/>
            <w:vAlign w:val="bottom"/>
            <w:hideMark/>
          </w:tcPr>
          <w:p w14:paraId="5D5D13B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Database Design/Programming</w:t>
            </w:r>
          </w:p>
        </w:tc>
      </w:tr>
      <w:tr w:rsidR="003314F5" w:rsidRPr="00404423" w14:paraId="078CE61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1876F9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43D0B9D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0290</w:t>
            </w:r>
          </w:p>
        </w:tc>
        <w:tc>
          <w:tcPr>
            <w:tcW w:w="2548" w:type="pct"/>
            <w:tcBorders>
              <w:top w:val="nil"/>
              <w:left w:val="nil"/>
              <w:bottom w:val="single" w:sz="4" w:space="0" w:color="auto"/>
              <w:right w:val="single" w:sz="4" w:space="0" w:color="auto"/>
            </w:tcBorders>
            <w:shd w:val="clear" w:color="auto" w:fill="auto"/>
            <w:noWrap/>
            <w:vAlign w:val="bottom"/>
            <w:hideMark/>
          </w:tcPr>
          <w:p w14:paraId="3976399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Economics</w:t>
            </w:r>
          </w:p>
        </w:tc>
      </w:tr>
      <w:tr w:rsidR="003314F5" w:rsidRPr="00404423" w14:paraId="35778D2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363168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4B65338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0294</w:t>
            </w:r>
          </w:p>
        </w:tc>
        <w:tc>
          <w:tcPr>
            <w:tcW w:w="2548" w:type="pct"/>
            <w:tcBorders>
              <w:top w:val="nil"/>
              <w:left w:val="nil"/>
              <w:bottom w:val="single" w:sz="4" w:space="0" w:color="auto"/>
              <w:right w:val="single" w:sz="4" w:space="0" w:color="auto"/>
            </w:tcBorders>
            <w:shd w:val="clear" w:color="auto" w:fill="auto"/>
            <w:noWrap/>
            <w:vAlign w:val="bottom"/>
            <w:hideMark/>
          </w:tcPr>
          <w:p w14:paraId="0475C79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AP Microeconomics</w:t>
            </w:r>
          </w:p>
        </w:tc>
      </w:tr>
      <w:tr w:rsidR="003314F5" w:rsidRPr="00404423" w14:paraId="3B95D34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66EF71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2A09489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0295</w:t>
            </w:r>
          </w:p>
        </w:tc>
        <w:tc>
          <w:tcPr>
            <w:tcW w:w="2548" w:type="pct"/>
            <w:tcBorders>
              <w:top w:val="nil"/>
              <w:left w:val="nil"/>
              <w:bottom w:val="single" w:sz="4" w:space="0" w:color="auto"/>
              <w:right w:val="single" w:sz="4" w:space="0" w:color="auto"/>
            </w:tcBorders>
            <w:shd w:val="clear" w:color="auto" w:fill="auto"/>
            <w:noWrap/>
            <w:vAlign w:val="bottom"/>
            <w:hideMark/>
          </w:tcPr>
          <w:p w14:paraId="413223D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AP Macroeconomics</w:t>
            </w:r>
          </w:p>
        </w:tc>
      </w:tr>
      <w:tr w:rsidR="003314F5" w:rsidRPr="00404423" w14:paraId="636DB30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DD76BB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4C4D11C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0297</w:t>
            </w:r>
          </w:p>
        </w:tc>
        <w:tc>
          <w:tcPr>
            <w:tcW w:w="2548" w:type="pct"/>
            <w:tcBorders>
              <w:top w:val="nil"/>
              <w:left w:val="nil"/>
              <w:bottom w:val="single" w:sz="4" w:space="0" w:color="auto"/>
              <w:right w:val="single" w:sz="4" w:space="0" w:color="auto"/>
            </w:tcBorders>
            <w:shd w:val="clear" w:color="auto" w:fill="auto"/>
            <w:noWrap/>
            <w:vAlign w:val="bottom"/>
            <w:hideMark/>
          </w:tcPr>
          <w:p w14:paraId="43B0746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Work Experience/Co-op</w:t>
            </w:r>
          </w:p>
        </w:tc>
      </w:tr>
      <w:tr w:rsidR="003314F5" w:rsidRPr="00404423" w14:paraId="5D668EA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27B300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4AEE2D6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0299</w:t>
            </w:r>
          </w:p>
        </w:tc>
        <w:tc>
          <w:tcPr>
            <w:tcW w:w="2548" w:type="pct"/>
            <w:tcBorders>
              <w:top w:val="nil"/>
              <w:left w:val="nil"/>
              <w:bottom w:val="single" w:sz="4" w:space="0" w:color="auto"/>
              <w:right w:val="single" w:sz="4" w:space="0" w:color="auto"/>
            </w:tcBorders>
            <w:shd w:val="clear" w:color="auto" w:fill="auto"/>
            <w:noWrap/>
            <w:vAlign w:val="bottom"/>
            <w:hideMark/>
          </w:tcPr>
          <w:p w14:paraId="2E50660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Other</w:t>
            </w:r>
          </w:p>
        </w:tc>
      </w:tr>
      <w:tr w:rsidR="003314F5" w:rsidRPr="00404423" w14:paraId="11BEC99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27A94E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73AF104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0302</w:t>
            </w:r>
          </w:p>
        </w:tc>
        <w:tc>
          <w:tcPr>
            <w:tcW w:w="2548" w:type="pct"/>
            <w:tcBorders>
              <w:top w:val="nil"/>
              <w:left w:val="nil"/>
              <w:bottom w:val="single" w:sz="4" w:space="0" w:color="auto"/>
              <w:right w:val="single" w:sz="4" w:space="0" w:color="auto"/>
            </w:tcBorders>
            <w:shd w:val="clear" w:color="auto" w:fill="auto"/>
            <w:noWrap/>
            <w:vAlign w:val="bottom"/>
            <w:hideMark/>
          </w:tcPr>
          <w:p w14:paraId="1E111E2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General Computer Applications</w:t>
            </w:r>
          </w:p>
        </w:tc>
      </w:tr>
      <w:tr w:rsidR="003314F5" w:rsidRPr="00404423" w14:paraId="2144249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F4940C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1847341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0303</w:t>
            </w:r>
          </w:p>
        </w:tc>
        <w:tc>
          <w:tcPr>
            <w:tcW w:w="2548" w:type="pct"/>
            <w:tcBorders>
              <w:top w:val="nil"/>
              <w:left w:val="nil"/>
              <w:bottom w:val="single" w:sz="4" w:space="0" w:color="auto"/>
              <w:right w:val="single" w:sz="4" w:space="0" w:color="auto"/>
            </w:tcBorders>
            <w:shd w:val="clear" w:color="auto" w:fill="auto"/>
            <w:noWrap/>
            <w:vAlign w:val="bottom"/>
            <w:hideMark/>
          </w:tcPr>
          <w:p w14:paraId="7EA529D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Computer Applications</w:t>
            </w:r>
          </w:p>
        </w:tc>
      </w:tr>
      <w:tr w:rsidR="003314F5" w:rsidRPr="00404423" w14:paraId="01629C0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E3D2AF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1BA7469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0304</w:t>
            </w:r>
          </w:p>
        </w:tc>
        <w:tc>
          <w:tcPr>
            <w:tcW w:w="2548" w:type="pct"/>
            <w:tcBorders>
              <w:top w:val="nil"/>
              <w:left w:val="nil"/>
              <w:bottom w:val="single" w:sz="4" w:space="0" w:color="auto"/>
              <w:right w:val="single" w:sz="4" w:space="0" w:color="auto"/>
            </w:tcBorders>
            <w:shd w:val="clear" w:color="auto" w:fill="auto"/>
            <w:noWrap/>
            <w:vAlign w:val="bottom"/>
            <w:hideMark/>
          </w:tcPr>
          <w:p w14:paraId="7B4AD88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Applications II</w:t>
            </w:r>
          </w:p>
        </w:tc>
      </w:tr>
      <w:tr w:rsidR="003314F5" w:rsidRPr="00404423" w14:paraId="7363A9D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F0957B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6477F6A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0313</w:t>
            </w:r>
          </w:p>
        </w:tc>
        <w:tc>
          <w:tcPr>
            <w:tcW w:w="2548" w:type="pct"/>
            <w:tcBorders>
              <w:top w:val="nil"/>
              <w:left w:val="nil"/>
              <w:bottom w:val="single" w:sz="4" w:space="0" w:color="auto"/>
              <w:right w:val="single" w:sz="4" w:space="0" w:color="auto"/>
            </w:tcBorders>
            <w:shd w:val="clear" w:color="auto" w:fill="auto"/>
            <w:noWrap/>
            <w:vAlign w:val="bottom"/>
            <w:hideMark/>
          </w:tcPr>
          <w:p w14:paraId="693D654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Programming</w:t>
            </w:r>
          </w:p>
        </w:tc>
      </w:tr>
      <w:tr w:rsidR="003314F5" w:rsidRPr="00404423" w14:paraId="2237A19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17679E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492FC85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0316</w:t>
            </w:r>
          </w:p>
        </w:tc>
        <w:tc>
          <w:tcPr>
            <w:tcW w:w="2548" w:type="pct"/>
            <w:tcBorders>
              <w:top w:val="nil"/>
              <w:left w:val="nil"/>
              <w:bottom w:val="single" w:sz="4" w:space="0" w:color="auto"/>
              <w:right w:val="single" w:sz="4" w:space="0" w:color="auto"/>
            </w:tcBorders>
            <w:shd w:val="clear" w:color="auto" w:fill="auto"/>
            <w:noWrap/>
            <w:vAlign w:val="bottom"/>
            <w:hideMark/>
          </w:tcPr>
          <w:p w14:paraId="4924C21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Computing Systems</w:t>
            </w:r>
          </w:p>
        </w:tc>
      </w:tr>
      <w:tr w:rsidR="003314F5" w:rsidRPr="00404423" w14:paraId="77A983E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B3EC32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41D233F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0318</w:t>
            </w:r>
          </w:p>
        </w:tc>
        <w:tc>
          <w:tcPr>
            <w:tcW w:w="2548" w:type="pct"/>
            <w:tcBorders>
              <w:top w:val="nil"/>
              <w:left w:val="nil"/>
              <w:bottom w:val="single" w:sz="4" w:space="0" w:color="auto"/>
              <w:right w:val="single" w:sz="4" w:space="0" w:color="auto"/>
            </w:tcBorders>
            <w:shd w:val="clear" w:color="auto" w:fill="auto"/>
            <w:noWrap/>
            <w:vAlign w:val="bottom"/>
            <w:hideMark/>
          </w:tcPr>
          <w:p w14:paraId="38217C4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Network Technology</w:t>
            </w:r>
          </w:p>
        </w:tc>
      </w:tr>
      <w:tr w:rsidR="003314F5" w:rsidRPr="00404423" w14:paraId="459DE9E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D37675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1184C76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0330</w:t>
            </w:r>
          </w:p>
        </w:tc>
        <w:tc>
          <w:tcPr>
            <w:tcW w:w="2548" w:type="pct"/>
            <w:tcBorders>
              <w:top w:val="nil"/>
              <w:left w:val="nil"/>
              <w:bottom w:val="single" w:sz="4" w:space="0" w:color="auto"/>
              <w:right w:val="single" w:sz="4" w:space="0" w:color="auto"/>
            </w:tcBorders>
            <w:shd w:val="clear" w:color="auto" w:fill="auto"/>
            <w:noWrap/>
            <w:vAlign w:val="bottom"/>
            <w:hideMark/>
          </w:tcPr>
          <w:p w14:paraId="2DE1AC5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Database Design/Programming</w:t>
            </w:r>
          </w:p>
        </w:tc>
      </w:tr>
      <w:tr w:rsidR="003314F5" w:rsidRPr="00404423" w14:paraId="7788CAA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6237B1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2A360D5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0473</w:t>
            </w:r>
          </w:p>
        </w:tc>
        <w:tc>
          <w:tcPr>
            <w:tcW w:w="2548" w:type="pct"/>
            <w:tcBorders>
              <w:top w:val="nil"/>
              <w:left w:val="nil"/>
              <w:bottom w:val="single" w:sz="4" w:space="0" w:color="auto"/>
              <w:right w:val="single" w:sz="4" w:space="0" w:color="auto"/>
            </w:tcBorders>
            <w:shd w:val="clear" w:color="auto" w:fill="auto"/>
            <w:noWrap/>
            <w:vAlign w:val="bottom"/>
            <w:hideMark/>
          </w:tcPr>
          <w:p w14:paraId="76AA1F8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Building Maintenance</w:t>
            </w:r>
          </w:p>
        </w:tc>
      </w:tr>
      <w:tr w:rsidR="003314F5" w:rsidRPr="00404423" w14:paraId="4B5B8F9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55D404B8"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41C5F7C3"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0534</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62BEC369"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Lodging Management I</w:t>
            </w:r>
          </w:p>
        </w:tc>
      </w:tr>
      <w:tr w:rsidR="003314F5" w:rsidRPr="00404423" w14:paraId="229658E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12A0D579"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3F2A4438"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0535</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5387FA33"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Lodging Management II</w:t>
            </w:r>
          </w:p>
        </w:tc>
      </w:tr>
      <w:tr w:rsidR="003314F5" w:rsidRPr="00404423" w14:paraId="55C4856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CDDA91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5EAC343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0540</w:t>
            </w:r>
          </w:p>
        </w:tc>
        <w:tc>
          <w:tcPr>
            <w:tcW w:w="2548" w:type="pct"/>
            <w:tcBorders>
              <w:top w:val="nil"/>
              <w:left w:val="nil"/>
              <w:bottom w:val="single" w:sz="4" w:space="0" w:color="auto"/>
              <w:right w:val="single" w:sz="4" w:space="0" w:color="auto"/>
            </w:tcBorders>
            <w:shd w:val="clear" w:color="auto" w:fill="auto"/>
            <w:noWrap/>
            <w:vAlign w:val="bottom"/>
            <w:hideMark/>
          </w:tcPr>
          <w:p w14:paraId="0F5BF4A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Intro to Hospitality/Tourism</w:t>
            </w:r>
          </w:p>
        </w:tc>
      </w:tr>
      <w:tr w:rsidR="003314F5" w:rsidRPr="00404423" w14:paraId="76D5376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F3D994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292D233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0549</w:t>
            </w:r>
          </w:p>
        </w:tc>
        <w:tc>
          <w:tcPr>
            <w:tcW w:w="2548" w:type="pct"/>
            <w:tcBorders>
              <w:top w:val="nil"/>
              <w:left w:val="nil"/>
              <w:bottom w:val="single" w:sz="4" w:space="0" w:color="auto"/>
              <w:right w:val="single" w:sz="4" w:space="0" w:color="auto"/>
            </w:tcBorders>
            <w:shd w:val="clear" w:color="auto" w:fill="auto"/>
            <w:noWrap/>
            <w:vAlign w:val="bottom"/>
            <w:hideMark/>
          </w:tcPr>
          <w:p w14:paraId="43AD9FB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Lodging Management Internship</w:t>
            </w:r>
          </w:p>
        </w:tc>
      </w:tr>
      <w:tr w:rsidR="003314F5" w:rsidRPr="00404423" w14:paraId="38EF965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CBB30E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6450CB1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1514</w:t>
            </w:r>
          </w:p>
        </w:tc>
        <w:tc>
          <w:tcPr>
            <w:tcW w:w="2548" w:type="pct"/>
            <w:tcBorders>
              <w:top w:val="nil"/>
              <w:left w:val="nil"/>
              <w:bottom w:val="single" w:sz="4" w:space="0" w:color="auto"/>
              <w:right w:val="single" w:sz="4" w:space="0" w:color="auto"/>
            </w:tcBorders>
            <w:shd w:val="clear" w:color="auto" w:fill="auto"/>
            <w:noWrap/>
            <w:vAlign w:val="bottom"/>
            <w:hideMark/>
          </w:tcPr>
          <w:p w14:paraId="0A8C06D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Medical Office</w:t>
            </w:r>
          </w:p>
        </w:tc>
      </w:tr>
      <w:tr w:rsidR="003314F5" w:rsidRPr="00404423" w14:paraId="600BE1B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A67437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469457D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1606</w:t>
            </w:r>
          </w:p>
        </w:tc>
        <w:tc>
          <w:tcPr>
            <w:tcW w:w="2548" w:type="pct"/>
            <w:tcBorders>
              <w:top w:val="nil"/>
              <w:left w:val="nil"/>
              <w:bottom w:val="single" w:sz="4" w:space="0" w:color="auto"/>
              <w:right w:val="single" w:sz="4" w:space="0" w:color="auto"/>
            </w:tcBorders>
            <w:shd w:val="clear" w:color="auto" w:fill="auto"/>
            <w:noWrap/>
            <w:vAlign w:val="bottom"/>
            <w:hideMark/>
          </w:tcPr>
          <w:p w14:paraId="43F9C51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Work Experience</w:t>
            </w:r>
          </w:p>
        </w:tc>
      </w:tr>
      <w:tr w:rsidR="003314F5" w:rsidRPr="00404423" w14:paraId="5DFF288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2DF372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085458F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1623</w:t>
            </w:r>
          </w:p>
        </w:tc>
        <w:tc>
          <w:tcPr>
            <w:tcW w:w="2548" w:type="pct"/>
            <w:tcBorders>
              <w:top w:val="nil"/>
              <w:left w:val="nil"/>
              <w:bottom w:val="single" w:sz="4" w:space="0" w:color="auto"/>
              <w:right w:val="single" w:sz="4" w:space="0" w:color="auto"/>
            </w:tcBorders>
            <w:shd w:val="clear" w:color="auto" w:fill="auto"/>
            <w:noWrap/>
            <w:vAlign w:val="bottom"/>
            <w:hideMark/>
          </w:tcPr>
          <w:p w14:paraId="26E5EE9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Production Systems</w:t>
            </w:r>
          </w:p>
        </w:tc>
      </w:tr>
      <w:tr w:rsidR="003314F5" w:rsidRPr="00404423" w14:paraId="59A12FE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0C22DF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546B1B2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1624</w:t>
            </w:r>
          </w:p>
        </w:tc>
        <w:tc>
          <w:tcPr>
            <w:tcW w:w="2548" w:type="pct"/>
            <w:tcBorders>
              <w:top w:val="nil"/>
              <w:left w:val="nil"/>
              <w:bottom w:val="single" w:sz="4" w:space="0" w:color="auto"/>
              <w:right w:val="single" w:sz="4" w:space="0" w:color="auto"/>
            </w:tcBorders>
            <w:shd w:val="clear" w:color="auto" w:fill="auto"/>
            <w:noWrap/>
            <w:vAlign w:val="bottom"/>
            <w:hideMark/>
          </w:tcPr>
          <w:p w14:paraId="2BFE662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 Systems</w:t>
            </w:r>
          </w:p>
        </w:tc>
      </w:tr>
      <w:tr w:rsidR="003314F5" w:rsidRPr="00404423" w14:paraId="48B113C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7B8371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11265CB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1625</w:t>
            </w:r>
          </w:p>
        </w:tc>
        <w:tc>
          <w:tcPr>
            <w:tcW w:w="2548" w:type="pct"/>
            <w:tcBorders>
              <w:top w:val="nil"/>
              <w:left w:val="nil"/>
              <w:bottom w:val="single" w:sz="4" w:space="0" w:color="auto"/>
              <w:right w:val="single" w:sz="4" w:space="0" w:color="auto"/>
            </w:tcBorders>
            <w:shd w:val="clear" w:color="auto" w:fill="auto"/>
            <w:noWrap/>
            <w:vAlign w:val="bottom"/>
            <w:hideMark/>
          </w:tcPr>
          <w:p w14:paraId="07BF15B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Technology Systems</w:t>
            </w:r>
          </w:p>
        </w:tc>
      </w:tr>
      <w:tr w:rsidR="003314F5" w:rsidRPr="00404423" w14:paraId="43A6087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C4F99C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24CAFF6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1627</w:t>
            </w:r>
          </w:p>
        </w:tc>
        <w:tc>
          <w:tcPr>
            <w:tcW w:w="2548" w:type="pct"/>
            <w:tcBorders>
              <w:top w:val="nil"/>
              <w:left w:val="nil"/>
              <w:bottom w:val="single" w:sz="4" w:space="0" w:color="auto"/>
              <w:right w:val="single" w:sz="4" w:space="0" w:color="auto"/>
            </w:tcBorders>
            <w:shd w:val="clear" w:color="auto" w:fill="auto"/>
            <w:noWrap/>
            <w:vAlign w:val="bottom"/>
            <w:hideMark/>
          </w:tcPr>
          <w:p w14:paraId="1AB5987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Research and Development</w:t>
            </w:r>
          </w:p>
        </w:tc>
      </w:tr>
      <w:tr w:rsidR="003314F5" w:rsidRPr="00404423" w14:paraId="312BBD1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39F4F7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21B75AD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1650</w:t>
            </w:r>
          </w:p>
        </w:tc>
        <w:tc>
          <w:tcPr>
            <w:tcW w:w="2548" w:type="pct"/>
            <w:tcBorders>
              <w:top w:val="nil"/>
              <w:left w:val="nil"/>
              <w:bottom w:val="single" w:sz="4" w:space="0" w:color="auto"/>
              <w:right w:val="single" w:sz="4" w:space="0" w:color="auto"/>
            </w:tcBorders>
            <w:shd w:val="clear" w:color="auto" w:fill="auto"/>
            <w:noWrap/>
            <w:vAlign w:val="bottom"/>
            <w:hideMark/>
          </w:tcPr>
          <w:p w14:paraId="1225048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Foundations in 21st Century</w:t>
            </w:r>
          </w:p>
        </w:tc>
      </w:tr>
      <w:tr w:rsidR="003314F5" w:rsidRPr="00404423" w14:paraId="121C5D6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76029DA1"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5D662E1C"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1653</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3403D558"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Getting Smart about Business</w:t>
            </w:r>
          </w:p>
        </w:tc>
      </w:tr>
      <w:tr w:rsidR="003314F5" w:rsidRPr="00404423" w14:paraId="5F6A33A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6537D005"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293431F9"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1655</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526DF559"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Data, Decisions, and Design</w:t>
            </w:r>
          </w:p>
        </w:tc>
      </w:tr>
      <w:tr w:rsidR="003314F5" w:rsidRPr="00404423" w14:paraId="760AEAC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084C1264"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696A4ACF"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1656</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2DC4E827"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Living in a Global Economy</w:t>
            </w:r>
          </w:p>
        </w:tc>
      </w:tr>
      <w:tr w:rsidR="003314F5" w:rsidRPr="00404423" w14:paraId="07DCDA5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1BDE6AA7"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3EAE5AB7"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1657</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41DAF459"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Putting Math to Work</w:t>
            </w:r>
          </w:p>
        </w:tc>
      </w:tr>
      <w:tr w:rsidR="003314F5" w:rsidRPr="00404423" w14:paraId="400036E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EB0230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063D8A7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1803</w:t>
            </w:r>
          </w:p>
        </w:tc>
        <w:tc>
          <w:tcPr>
            <w:tcW w:w="2548" w:type="pct"/>
            <w:tcBorders>
              <w:top w:val="nil"/>
              <w:left w:val="nil"/>
              <w:bottom w:val="single" w:sz="4" w:space="0" w:color="auto"/>
              <w:right w:val="single" w:sz="4" w:space="0" w:color="auto"/>
            </w:tcBorders>
            <w:shd w:val="clear" w:color="auto" w:fill="auto"/>
            <w:noWrap/>
            <w:vAlign w:val="bottom"/>
            <w:hideMark/>
          </w:tcPr>
          <w:p w14:paraId="01F5711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Marketing-Fashion</w:t>
            </w:r>
          </w:p>
        </w:tc>
      </w:tr>
      <w:tr w:rsidR="003314F5" w:rsidRPr="00404423" w14:paraId="566FEBF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346201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1449243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1804</w:t>
            </w:r>
          </w:p>
        </w:tc>
        <w:tc>
          <w:tcPr>
            <w:tcW w:w="2548" w:type="pct"/>
            <w:tcBorders>
              <w:top w:val="nil"/>
              <w:left w:val="nil"/>
              <w:bottom w:val="single" w:sz="4" w:space="0" w:color="auto"/>
              <w:right w:val="single" w:sz="4" w:space="0" w:color="auto"/>
            </w:tcBorders>
            <w:shd w:val="clear" w:color="auto" w:fill="auto"/>
            <w:noWrap/>
            <w:vAlign w:val="bottom"/>
            <w:hideMark/>
          </w:tcPr>
          <w:p w14:paraId="54FF050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Marketing-Real Estate</w:t>
            </w:r>
          </w:p>
        </w:tc>
      </w:tr>
      <w:tr w:rsidR="003314F5" w:rsidRPr="00404423" w14:paraId="0D965CE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EBBBB6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2310DDA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1805</w:t>
            </w:r>
          </w:p>
        </w:tc>
        <w:tc>
          <w:tcPr>
            <w:tcW w:w="2548" w:type="pct"/>
            <w:tcBorders>
              <w:top w:val="nil"/>
              <w:left w:val="nil"/>
              <w:bottom w:val="single" w:sz="4" w:space="0" w:color="auto"/>
              <w:right w:val="single" w:sz="4" w:space="0" w:color="auto"/>
            </w:tcBorders>
            <w:shd w:val="clear" w:color="auto" w:fill="auto"/>
            <w:noWrap/>
            <w:vAlign w:val="bottom"/>
            <w:hideMark/>
          </w:tcPr>
          <w:p w14:paraId="5914CA0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Marketing-Transportation</w:t>
            </w:r>
          </w:p>
        </w:tc>
      </w:tr>
      <w:tr w:rsidR="003314F5" w:rsidRPr="00404423" w14:paraId="2381ABF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C761FB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3AACAD7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1813</w:t>
            </w:r>
          </w:p>
        </w:tc>
        <w:tc>
          <w:tcPr>
            <w:tcW w:w="2548" w:type="pct"/>
            <w:tcBorders>
              <w:top w:val="nil"/>
              <w:left w:val="nil"/>
              <w:bottom w:val="single" w:sz="4" w:space="0" w:color="auto"/>
              <w:right w:val="single" w:sz="4" w:space="0" w:color="auto"/>
            </w:tcBorders>
            <w:shd w:val="clear" w:color="auto" w:fill="auto"/>
            <w:noWrap/>
            <w:vAlign w:val="bottom"/>
            <w:hideMark/>
          </w:tcPr>
          <w:p w14:paraId="0D87883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Warehouse Operations</w:t>
            </w:r>
          </w:p>
        </w:tc>
      </w:tr>
      <w:tr w:rsidR="003314F5" w:rsidRPr="00404423" w14:paraId="0ACAAB7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0AE80C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018F945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1814</w:t>
            </w:r>
          </w:p>
        </w:tc>
        <w:tc>
          <w:tcPr>
            <w:tcW w:w="2548" w:type="pct"/>
            <w:tcBorders>
              <w:top w:val="nil"/>
              <w:left w:val="nil"/>
              <w:bottom w:val="single" w:sz="4" w:space="0" w:color="auto"/>
              <w:right w:val="single" w:sz="4" w:space="0" w:color="auto"/>
            </w:tcBorders>
            <w:shd w:val="clear" w:color="auto" w:fill="auto"/>
            <w:noWrap/>
            <w:vAlign w:val="bottom"/>
            <w:hideMark/>
          </w:tcPr>
          <w:p w14:paraId="7C3B522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Retail Marketing</w:t>
            </w:r>
          </w:p>
        </w:tc>
      </w:tr>
      <w:tr w:rsidR="003314F5" w:rsidRPr="00404423" w14:paraId="6DFC4DA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C217DD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4BE5EAD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1824</w:t>
            </w:r>
          </w:p>
        </w:tc>
        <w:tc>
          <w:tcPr>
            <w:tcW w:w="2548" w:type="pct"/>
            <w:tcBorders>
              <w:top w:val="nil"/>
              <w:left w:val="nil"/>
              <w:bottom w:val="single" w:sz="4" w:space="0" w:color="auto"/>
              <w:right w:val="single" w:sz="4" w:space="0" w:color="auto"/>
            </w:tcBorders>
            <w:shd w:val="clear" w:color="auto" w:fill="auto"/>
            <w:noWrap/>
            <w:vAlign w:val="bottom"/>
            <w:hideMark/>
          </w:tcPr>
          <w:p w14:paraId="4E6E068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Principles of Advertising</w:t>
            </w:r>
          </w:p>
        </w:tc>
      </w:tr>
      <w:tr w:rsidR="003314F5" w:rsidRPr="00404423" w14:paraId="7F25D15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33B711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1A6D164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1825</w:t>
            </w:r>
          </w:p>
        </w:tc>
        <w:tc>
          <w:tcPr>
            <w:tcW w:w="2548" w:type="pct"/>
            <w:tcBorders>
              <w:top w:val="nil"/>
              <w:left w:val="nil"/>
              <w:bottom w:val="single" w:sz="4" w:space="0" w:color="auto"/>
              <w:right w:val="single" w:sz="4" w:space="0" w:color="auto"/>
            </w:tcBorders>
            <w:shd w:val="clear" w:color="auto" w:fill="auto"/>
            <w:noWrap/>
            <w:vAlign w:val="bottom"/>
            <w:hideMark/>
          </w:tcPr>
          <w:p w14:paraId="65FB923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Principles of Selling</w:t>
            </w:r>
          </w:p>
        </w:tc>
      </w:tr>
      <w:tr w:rsidR="003314F5" w:rsidRPr="00404423" w14:paraId="49D9F49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8DE37F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30154AA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1826</w:t>
            </w:r>
          </w:p>
        </w:tc>
        <w:tc>
          <w:tcPr>
            <w:tcW w:w="2548" w:type="pct"/>
            <w:tcBorders>
              <w:top w:val="nil"/>
              <w:left w:val="nil"/>
              <w:bottom w:val="single" w:sz="4" w:space="0" w:color="auto"/>
              <w:right w:val="single" w:sz="4" w:space="0" w:color="auto"/>
            </w:tcBorders>
            <w:shd w:val="clear" w:color="auto" w:fill="auto"/>
            <w:noWrap/>
            <w:vAlign w:val="bottom"/>
            <w:hideMark/>
          </w:tcPr>
          <w:p w14:paraId="3BDDDFA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Management</w:t>
            </w:r>
          </w:p>
        </w:tc>
      </w:tr>
      <w:tr w:rsidR="003314F5" w:rsidRPr="00404423" w14:paraId="5E4029F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989266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2D93770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1830</w:t>
            </w:r>
          </w:p>
        </w:tc>
        <w:tc>
          <w:tcPr>
            <w:tcW w:w="2548" w:type="pct"/>
            <w:tcBorders>
              <w:top w:val="nil"/>
              <w:left w:val="nil"/>
              <w:bottom w:val="single" w:sz="4" w:space="0" w:color="auto"/>
              <w:right w:val="single" w:sz="4" w:space="0" w:color="auto"/>
            </w:tcBorders>
            <w:shd w:val="clear" w:color="auto" w:fill="auto"/>
            <w:noWrap/>
            <w:vAlign w:val="bottom"/>
            <w:hideMark/>
          </w:tcPr>
          <w:p w14:paraId="0D49AB6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Principals of Marketing-Advanced</w:t>
            </w:r>
          </w:p>
        </w:tc>
      </w:tr>
      <w:tr w:rsidR="003314F5" w:rsidRPr="00404423" w14:paraId="40F7331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E96A30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53F9032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1832</w:t>
            </w:r>
          </w:p>
        </w:tc>
        <w:tc>
          <w:tcPr>
            <w:tcW w:w="2548" w:type="pct"/>
            <w:tcBorders>
              <w:top w:val="nil"/>
              <w:left w:val="nil"/>
              <w:bottom w:val="single" w:sz="4" w:space="0" w:color="auto"/>
              <w:right w:val="single" w:sz="4" w:space="0" w:color="auto"/>
            </w:tcBorders>
            <w:shd w:val="clear" w:color="auto" w:fill="auto"/>
            <w:noWrap/>
            <w:vAlign w:val="bottom"/>
            <w:hideMark/>
          </w:tcPr>
          <w:p w14:paraId="12FAF78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Strategy</w:t>
            </w:r>
          </w:p>
        </w:tc>
      </w:tr>
      <w:tr w:rsidR="003314F5" w:rsidRPr="00404423" w14:paraId="5C91D0C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66FB78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66E1468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1834</w:t>
            </w:r>
          </w:p>
        </w:tc>
        <w:tc>
          <w:tcPr>
            <w:tcW w:w="2548" w:type="pct"/>
            <w:tcBorders>
              <w:top w:val="nil"/>
              <w:left w:val="nil"/>
              <w:bottom w:val="single" w:sz="4" w:space="0" w:color="auto"/>
              <w:right w:val="single" w:sz="4" w:space="0" w:color="auto"/>
            </w:tcBorders>
            <w:shd w:val="clear" w:color="auto" w:fill="auto"/>
            <w:noWrap/>
            <w:vAlign w:val="bottom"/>
            <w:hideMark/>
          </w:tcPr>
          <w:p w14:paraId="6B5CA77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Research</w:t>
            </w:r>
          </w:p>
        </w:tc>
      </w:tr>
      <w:tr w:rsidR="003314F5" w:rsidRPr="00404423" w14:paraId="2FFCFE1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102696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3493A1B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1850</w:t>
            </w:r>
          </w:p>
        </w:tc>
        <w:tc>
          <w:tcPr>
            <w:tcW w:w="2548" w:type="pct"/>
            <w:tcBorders>
              <w:top w:val="nil"/>
              <w:left w:val="nil"/>
              <w:bottom w:val="single" w:sz="4" w:space="0" w:color="auto"/>
              <w:right w:val="single" w:sz="4" w:space="0" w:color="auto"/>
            </w:tcBorders>
            <w:shd w:val="clear" w:color="auto" w:fill="auto"/>
            <w:noWrap/>
            <w:vAlign w:val="bottom"/>
            <w:hideMark/>
          </w:tcPr>
          <w:p w14:paraId="1EAEB90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Communications</w:t>
            </w:r>
          </w:p>
        </w:tc>
      </w:tr>
      <w:tr w:rsidR="003314F5" w:rsidRPr="00404423" w14:paraId="5193266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7AC62D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4B58AB9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1896</w:t>
            </w:r>
          </w:p>
        </w:tc>
        <w:tc>
          <w:tcPr>
            <w:tcW w:w="2548" w:type="pct"/>
            <w:tcBorders>
              <w:top w:val="nil"/>
              <w:left w:val="nil"/>
              <w:bottom w:val="single" w:sz="4" w:space="0" w:color="auto"/>
              <w:right w:val="single" w:sz="4" w:space="0" w:color="auto"/>
            </w:tcBorders>
            <w:shd w:val="clear" w:color="auto" w:fill="auto"/>
            <w:noWrap/>
            <w:vAlign w:val="bottom"/>
            <w:hideMark/>
          </w:tcPr>
          <w:p w14:paraId="23BAD53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Marketing-Independent Study</w:t>
            </w:r>
          </w:p>
        </w:tc>
      </w:tr>
      <w:tr w:rsidR="003314F5" w:rsidRPr="00404423" w14:paraId="5882B21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536165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5702D86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1897</w:t>
            </w:r>
          </w:p>
        </w:tc>
        <w:tc>
          <w:tcPr>
            <w:tcW w:w="2548" w:type="pct"/>
            <w:tcBorders>
              <w:top w:val="nil"/>
              <w:left w:val="nil"/>
              <w:bottom w:val="single" w:sz="4" w:space="0" w:color="auto"/>
              <w:right w:val="single" w:sz="4" w:space="0" w:color="auto"/>
            </w:tcBorders>
            <w:shd w:val="clear" w:color="auto" w:fill="auto"/>
            <w:noWrap/>
            <w:vAlign w:val="bottom"/>
            <w:hideMark/>
          </w:tcPr>
          <w:p w14:paraId="23358D8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Marketing-Mentorship/Internship</w:t>
            </w:r>
          </w:p>
        </w:tc>
      </w:tr>
      <w:tr w:rsidR="003314F5" w:rsidRPr="00404423" w14:paraId="40E7CA1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8F795A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3D349AA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1898</w:t>
            </w:r>
          </w:p>
        </w:tc>
        <w:tc>
          <w:tcPr>
            <w:tcW w:w="2548" w:type="pct"/>
            <w:tcBorders>
              <w:top w:val="nil"/>
              <w:left w:val="nil"/>
              <w:bottom w:val="single" w:sz="4" w:space="0" w:color="auto"/>
              <w:right w:val="single" w:sz="4" w:space="0" w:color="auto"/>
            </w:tcBorders>
            <w:shd w:val="clear" w:color="auto" w:fill="auto"/>
            <w:noWrap/>
            <w:vAlign w:val="bottom"/>
            <w:hideMark/>
          </w:tcPr>
          <w:p w14:paraId="261CFB7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Work Experience-Coop</w:t>
            </w:r>
          </w:p>
        </w:tc>
      </w:tr>
      <w:tr w:rsidR="003314F5" w:rsidRPr="00404423" w14:paraId="797939D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73FACB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 &amp;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00D2C23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1903</w:t>
            </w:r>
          </w:p>
        </w:tc>
        <w:tc>
          <w:tcPr>
            <w:tcW w:w="2548" w:type="pct"/>
            <w:tcBorders>
              <w:top w:val="nil"/>
              <w:left w:val="nil"/>
              <w:bottom w:val="single" w:sz="4" w:space="0" w:color="auto"/>
              <w:right w:val="single" w:sz="4" w:space="0" w:color="auto"/>
            </w:tcBorders>
            <w:shd w:val="clear" w:color="auto" w:fill="auto"/>
            <w:noWrap/>
            <w:vAlign w:val="bottom"/>
            <w:hideMark/>
          </w:tcPr>
          <w:p w14:paraId="3070FBD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Yearbook</w:t>
            </w:r>
          </w:p>
        </w:tc>
      </w:tr>
      <w:tr w:rsidR="003314F5" w:rsidRPr="00404423" w14:paraId="5FB9D3E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3AAE0727"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Education and Training</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41552AE0"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0505</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7B5AA6B1"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Child Development</w:t>
            </w:r>
          </w:p>
        </w:tc>
      </w:tr>
      <w:tr w:rsidR="003314F5" w:rsidRPr="00404423" w14:paraId="4270484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7032BA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Education and Training</w:t>
            </w:r>
          </w:p>
        </w:tc>
        <w:tc>
          <w:tcPr>
            <w:tcW w:w="486" w:type="pct"/>
            <w:tcBorders>
              <w:top w:val="nil"/>
              <w:left w:val="nil"/>
              <w:bottom w:val="single" w:sz="4" w:space="0" w:color="auto"/>
              <w:right w:val="single" w:sz="4" w:space="0" w:color="auto"/>
            </w:tcBorders>
            <w:shd w:val="clear" w:color="auto" w:fill="auto"/>
            <w:noWrap/>
            <w:vAlign w:val="bottom"/>
            <w:hideMark/>
          </w:tcPr>
          <w:p w14:paraId="4FAE33E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0516</w:t>
            </w:r>
          </w:p>
        </w:tc>
        <w:tc>
          <w:tcPr>
            <w:tcW w:w="2548" w:type="pct"/>
            <w:tcBorders>
              <w:top w:val="nil"/>
              <w:left w:val="nil"/>
              <w:bottom w:val="single" w:sz="4" w:space="0" w:color="auto"/>
              <w:right w:val="single" w:sz="4" w:space="0" w:color="auto"/>
            </w:tcBorders>
            <w:shd w:val="clear" w:color="auto" w:fill="auto"/>
            <w:noWrap/>
            <w:vAlign w:val="bottom"/>
            <w:hideMark/>
          </w:tcPr>
          <w:p w14:paraId="690A126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Personal Development</w:t>
            </w:r>
          </w:p>
        </w:tc>
      </w:tr>
      <w:tr w:rsidR="003314F5" w:rsidRPr="00404423" w14:paraId="7537C01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8912C8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Education and Training</w:t>
            </w:r>
          </w:p>
        </w:tc>
        <w:tc>
          <w:tcPr>
            <w:tcW w:w="486" w:type="pct"/>
            <w:tcBorders>
              <w:top w:val="nil"/>
              <w:left w:val="nil"/>
              <w:bottom w:val="single" w:sz="4" w:space="0" w:color="auto"/>
              <w:right w:val="single" w:sz="4" w:space="0" w:color="auto"/>
            </w:tcBorders>
            <w:shd w:val="clear" w:color="auto" w:fill="auto"/>
            <w:noWrap/>
            <w:vAlign w:val="bottom"/>
            <w:hideMark/>
          </w:tcPr>
          <w:p w14:paraId="2466DA8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0519</w:t>
            </w:r>
          </w:p>
        </w:tc>
        <w:tc>
          <w:tcPr>
            <w:tcW w:w="2548" w:type="pct"/>
            <w:tcBorders>
              <w:top w:val="nil"/>
              <w:left w:val="nil"/>
              <w:bottom w:val="single" w:sz="4" w:space="0" w:color="auto"/>
              <w:right w:val="single" w:sz="4" w:space="0" w:color="auto"/>
            </w:tcBorders>
            <w:shd w:val="clear" w:color="auto" w:fill="auto"/>
            <w:noWrap/>
            <w:vAlign w:val="bottom"/>
            <w:hideMark/>
          </w:tcPr>
          <w:p w14:paraId="18D9C3C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Child Care/Work Experience</w:t>
            </w:r>
          </w:p>
        </w:tc>
      </w:tr>
      <w:tr w:rsidR="003314F5" w:rsidRPr="00404423" w14:paraId="3E5577B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6D131A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Education and Training</w:t>
            </w:r>
          </w:p>
        </w:tc>
        <w:tc>
          <w:tcPr>
            <w:tcW w:w="486" w:type="pct"/>
            <w:tcBorders>
              <w:top w:val="nil"/>
              <w:left w:val="nil"/>
              <w:bottom w:val="single" w:sz="4" w:space="0" w:color="auto"/>
              <w:right w:val="single" w:sz="4" w:space="0" w:color="auto"/>
            </w:tcBorders>
            <w:shd w:val="clear" w:color="auto" w:fill="auto"/>
            <w:noWrap/>
            <w:vAlign w:val="bottom"/>
            <w:hideMark/>
          </w:tcPr>
          <w:p w14:paraId="526AEB3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0550</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6ACFBB68" w14:textId="77777777" w:rsidR="003314F5" w:rsidRPr="00404423" w:rsidRDefault="003314F5" w:rsidP="00A56B9F">
            <w:pPr>
              <w:rPr>
                <w:rFonts w:ascii="Calibri" w:hAnsi="Calibri"/>
                <w:color w:val="000000"/>
                <w:sz w:val="22"/>
                <w:szCs w:val="22"/>
              </w:rPr>
            </w:pPr>
            <w:r>
              <w:t>Child and Human Development – Young Children</w:t>
            </w:r>
          </w:p>
        </w:tc>
      </w:tr>
      <w:tr w:rsidR="003314F5" w:rsidRPr="00404423" w14:paraId="14F25C1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6FDEC01B"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Education and Training</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4F7CCC16"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0551</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01AE40A3"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Working with Young Children II</w:t>
            </w:r>
          </w:p>
        </w:tc>
      </w:tr>
      <w:tr w:rsidR="003314F5" w:rsidRPr="00404423" w14:paraId="6FDA212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0C4DFD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Education and Training</w:t>
            </w:r>
          </w:p>
        </w:tc>
        <w:tc>
          <w:tcPr>
            <w:tcW w:w="486" w:type="pct"/>
            <w:tcBorders>
              <w:top w:val="nil"/>
              <w:left w:val="nil"/>
              <w:bottom w:val="single" w:sz="4" w:space="0" w:color="auto"/>
              <w:right w:val="single" w:sz="4" w:space="0" w:color="auto"/>
            </w:tcBorders>
            <w:shd w:val="clear" w:color="auto" w:fill="auto"/>
            <w:noWrap/>
            <w:vAlign w:val="bottom"/>
            <w:hideMark/>
          </w:tcPr>
          <w:p w14:paraId="0BCD008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0552</w:t>
            </w:r>
          </w:p>
        </w:tc>
        <w:tc>
          <w:tcPr>
            <w:tcW w:w="2548" w:type="pct"/>
            <w:tcBorders>
              <w:top w:val="nil"/>
              <w:left w:val="nil"/>
              <w:bottom w:val="single" w:sz="4" w:space="0" w:color="auto"/>
              <w:right w:val="single" w:sz="4" w:space="0" w:color="auto"/>
            </w:tcBorders>
            <w:shd w:val="clear" w:color="auto" w:fill="auto"/>
            <w:noWrap/>
            <w:vAlign w:val="bottom"/>
            <w:hideMark/>
          </w:tcPr>
          <w:p w14:paraId="5299C2F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Child Development II</w:t>
            </w:r>
          </w:p>
        </w:tc>
      </w:tr>
      <w:tr w:rsidR="003314F5" w:rsidRPr="00404423" w14:paraId="7457997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E35B1D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Education and Training</w:t>
            </w:r>
          </w:p>
        </w:tc>
        <w:tc>
          <w:tcPr>
            <w:tcW w:w="486" w:type="pct"/>
            <w:tcBorders>
              <w:top w:val="nil"/>
              <w:left w:val="nil"/>
              <w:bottom w:val="single" w:sz="4" w:space="0" w:color="auto"/>
              <w:right w:val="single" w:sz="4" w:space="0" w:color="auto"/>
            </w:tcBorders>
            <w:shd w:val="clear" w:color="auto" w:fill="auto"/>
            <w:noWrap/>
            <w:vAlign w:val="bottom"/>
            <w:hideMark/>
          </w:tcPr>
          <w:p w14:paraId="0CF3C66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0553</w:t>
            </w:r>
          </w:p>
        </w:tc>
        <w:tc>
          <w:tcPr>
            <w:tcW w:w="2548" w:type="pct"/>
            <w:tcBorders>
              <w:top w:val="nil"/>
              <w:left w:val="nil"/>
              <w:bottom w:val="single" w:sz="4" w:space="0" w:color="auto"/>
              <w:right w:val="single" w:sz="4" w:space="0" w:color="auto"/>
            </w:tcBorders>
            <w:shd w:val="clear" w:color="auto" w:fill="auto"/>
            <w:noWrap/>
            <w:vAlign w:val="bottom"/>
            <w:hideMark/>
          </w:tcPr>
          <w:p w14:paraId="7F0EC2E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Child Development Lab II</w:t>
            </w:r>
          </w:p>
        </w:tc>
      </w:tr>
      <w:tr w:rsidR="003314F5" w:rsidRPr="00404423" w14:paraId="39196D7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FA8499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Education and Training</w:t>
            </w:r>
          </w:p>
        </w:tc>
        <w:tc>
          <w:tcPr>
            <w:tcW w:w="486" w:type="pct"/>
            <w:tcBorders>
              <w:top w:val="nil"/>
              <w:left w:val="nil"/>
              <w:bottom w:val="single" w:sz="4" w:space="0" w:color="auto"/>
              <w:right w:val="single" w:sz="4" w:space="0" w:color="auto"/>
            </w:tcBorders>
            <w:shd w:val="clear" w:color="auto" w:fill="auto"/>
            <w:noWrap/>
            <w:vAlign w:val="bottom"/>
            <w:hideMark/>
          </w:tcPr>
          <w:p w14:paraId="561B34F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0554</w:t>
            </w:r>
          </w:p>
        </w:tc>
        <w:tc>
          <w:tcPr>
            <w:tcW w:w="2548" w:type="pct"/>
            <w:tcBorders>
              <w:top w:val="nil"/>
              <w:left w:val="nil"/>
              <w:bottom w:val="single" w:sz="4" w:space="0" w:color="auto"/>
              <w:right w:val="single" w:sz="4" w:space="0" w:color="auto"/>
            </w:tcBorders>
            <w:shd w:val="clear" w:color="auto" w:fill="auto"/>
            <w:noWrap/>
            <w:vAlign w:val="bottom"/>
            <w:hideMark/>
          </w:tcPr>
          <w:p w14:paraId="6CCABF4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Child Development Lab III</w:t>
            </w:r>
          </w:p>
        </w:tc>
      </w:tr>
      <w:tr w:rsidR="003314F5" w:rsidRPr="00404423" w14:paraId="05BECEE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F8A857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Education and Training</w:t>
            </w:r>
          </w:p>
        </w:tc>
        <w:tc>
          <w:tcPr>
            <w:tcW w:w="486" w:type="pct"/>
            <w:tcBorders>
              <w:top w:val="nil"/>
              <w:left w:val="nil"/>
              <w:bottom w:val="single" w:sz="4" w:space="0" w:color="auto"/>
              <w:right w:val="single" w:sz="4" w:space="0" w:color="auto"/>
            </w:tcBorders>
            <w:shd w:val="clear" w:color="auto" w:fill="auto"/>
            <w:noWrap/>
            <w:vAlign w:val="bottom"/>
            <w:hideMark/>
          </w:tcPr>
          <w:p w14:paraId="202F086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0555</w:t>
            </w:r>
          </w:p>
        </w:tc>
        <w:tc>
          <w:tcPr>
            <w:tcW w:w="2548" w:type="pct"/>
            <w:tcBorders>
              <w:top w:val="nil"/>
              <w:left w:val="nil"/>
              <w:bottom w:val="single" w:sz="4" w:space="0" w:color="auto"/>
              <w:right w:val="single" w:sz="4" w:space="0" w:color="auto"/>
            </w:tcBorders>
            <w:shd w:val="clear" w:color="auto" w:fill="auto"/>
            <w:noWrap/>
            <w:vAlign w:val="bottom"/>
            <w:hideMark/>
          </w:tcPr>
          <w:p w14:paraId="476195D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Child Development Lab IV</w:t>
            </w:r>
          </w:p>
        </w:tc>
      </w:tr>
      <w:tr w:rsidR="003314F5" w:rsidRPr="00404423" w14:paraId="3FD1FB2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04131276"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Education and Training</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6AB7FD59"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0556</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2F7F4049"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Child Care Careers</w:t>
            </w:r>
          </w:p>
        </w:tc>
      </w:tr>
      <w:tr w:rsidR="003314F5" w:rsidRPr="00404423" w14:paraId="14EEFFE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59CB75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Education and Training</w:t>
            </w:r>
          </w:p>
        </w:tc>
        <w:tc>
          <w:tcPr>
            <w:tcW w:w="486" w:type="pct"/>
            <w:tcBorders>
              <w:top w:val="nil"/>
              <w:left w:val="nil"/>
              <w:bottom w:val="single" w:sz="4" w:space="0" w:color="auto"/>
              <w:right w:val="single" w:sz="4" w:space="0" w:color="auto"/>
            </w:tcBorders>
            <w:shd w:val="clear" w:color="auto" w:fill="auto"/>
            <w:noWrap/>
            <w:vAlign w:val="bottom"/>
            <w:hideMark/>
          </w:tcPr>
          <w:p w14:paraId="1832A34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1404</w:t>
            </w:r>
          </w:p>
        </w:tc>
        <w:tc>
          <w:tcPr>
            <w:tcW w:w="2548" w:type="pct"/>
            <w:tcBorders>
              <w:top w:val="nil"/>
              <w:left w:val="nil"/>
              <w:bottom w:val="single" w:sz="4" w:space="0" w:color="auto"/>
              <w:right w:val="single" w:sz="4" w:space="0" w:color="auto"/>
            </w:tcBorders>
            <w:shd w:val="clear" w:color="auto" w:fill="auto"/>
            <w:noWrap/>
            <w:vAlign w:val="bottom"/>
            <w:hideMark/>
          </w:tcPr>
          <w:p w14:paraId="69AFB63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Special Needs Health Education</w:t>
            </w:r>
          </w:p>
        </w:tc>
      </w:tr>
      <w:tr w:rsidR="003314F5" w:rsidRPr="00404423" w14:paraId="3632AF5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FDC0E2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Education and Training</w:t>
            </w:r>
          </w:p>
        </w:tc>
        <w:tc>
          <w:tcPr>
            <w:tcW w:w="486" w:type="pct"/>
            <w:tcBorders>
              <w:top w:val="nil"/>
              <w:left w:val="nil"/>
              <w:bottom w:val="single" w:sz="4" w:space="0" w:color="auto"/>
              <w:right w:val="single" w:sz="4" w:space="0" w:color="auto"/>
            </w:tcBorders>
            <w:shd w:val="clear" w:color="auto" w:fill="auto"/>
            <w:noWrap/>
            <w:vAlign w:val="bottom"/>
            <w:hideMark/>
          </w:tcPr>
          <w:p w14:paraId="28186BE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1406</w:t>
            </w:r>
          </w:p>
        </w:tc>
        <w:tc>
          <w:tcPr>
            <w:tcW w:w="2548" w:type="pct"/>
            <w:tcBorders>
              <w:top w:val="nil"/>
              <w:left w:val="nil"/>
              <w:bottom w:val="single" w:sz="4" w:space="0" w:color="auto"/>
              <w:right w:val="single" w:sz="4" w:space="0" w:color="auto"/>
            </w:tcBorders>
            <w:shd w:val="clear" w:color="auto" w:fill="auto"/>
            <w:noWrap/>
            <w:vAlign w:val="bottom"/>
            <w:hideMark/>
          </w:tcPr>
          <w:p w14:paraId="4BEF4B9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for Parenting Teens</w:t>
            </w:r>
          </w:p>
        </w:tc>
      </w:tr>
      <w:tr w:rsidR="003314F5" w:rsidRPr="00404423" w14:paraId="63F6C23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17CDF1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Education and Training</w:t>
            </w:r>
          </w:p>
        </w:tc>
        <w:tc>
          <w:tcPr>
            <w:tcW w:w="486" w:type="pct"/>
            <w:tcBorders>
              <w:top w:val="nil"/>
              <w:left w:val="nil"/>
              <w:bottom w:val="single" w:sz="4" w:space="0" w:color="auto"/>
              <w:right w:val="single" w:sz="4" w:space="0" w:color="auto"/>
            </w:tcBorders>
            <w:shd w:val="clear" w:color="auto" w:fill="auto"/>
            <w:noWrap/>
            <w:vAlign w:val="bottom"/>
            <w:hideMark/>
          </w:tcPr>
          <w:p w14:paraId="3E874A5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1407</w:t>
            </w:r>
          </w:p>
        </w:tc>
        <w:tc>
          <w:tcPr>
            <w:tcW w:w="2548" w:type="pct"/>
            <w:tcBorders>
              <w:top w:val="nil"/>
              <w:left w:val="nil"/>
              <w:bottom w:val="single" w:sz="4" w:space="0" w:color="auto"/>
              <w:right w:val="single" w:sz="4" w:space="0" w:color="auto"/>
            </w:tcBorders>
            <w:shd w:val="clear" w:color="auto" w:fill="auto"/>
            <w:noWrap/>
            <w:vAlign w:val="bottom"/>
            <w:hideMark/>
          </w:tcPr>
          <w:p w14:paraId="673B2B3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and Life Management</w:t>
            </w:r>
          </w:p>
        </w:tc>
      </w:tr>
      <w:tr w:rsidR="003314F5" w:rsidRPr="00404423" w14:paraId="74179A1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C867A6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Education and Training</w:t>
            </w:r>
          </w:p>
        </w:tc>
        <w:tc>
          <w:tcPr>
            <w:tcW w:w="486" w:type="pct"/>
            <w:tcBorders>
              <w:top w:val="nil"/>
              <w:left w:val="nil"/>
              <w:bottom w:val="single" w:sz="4" w:space="0" w:color="auto"/>
              <w:right w:val="single" w:sz="4" w:space="0" w:color="auto"/>
            </w:tcBorders>
            <w:shd w:val="clear" w:color="auto" w:fill="auto"/>
            <w:noWrap/>
            <w:vAlign w:val="bottom"/>
            <w:hideMark/>
          </w:tcPr>
          <w:p w14:paraId="1E12658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1499</w:t>
            </w:r>
          </w:p>
        </w:tc>
        <w:tc>
          <w:tcPr>
            <w:tcW w:w="2548" w:type="pct"/>
            <w:tcBorders>
              <w:top w:val="nil"/>
              <w:left w:val="nil"/>
              <w:bottom w:val="single" w:sz="4" w:space="0" w:color="auto"/>
              <w:right w:val="single" w:sz="4" w:space="0" w:color="auto"/>
            </w:tcBorders>
            <w:shd w:val="clear" w:color="auto" w:fill="auto"/>
            <w:noWrap/>
            <w:vAlign w:val="bottom"/>
            <w:hideMark/>
          </w:tcPr>
          <w:p w14:paraId="42CE016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Education-Other</w:t>
            </w:r>
          </w:p>
        </w:tc>
      </w:tr>
      <w:tr w:rsidR="003314F5" w:rsidRPr="00404423" w14:paraId="303C0CD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87F328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Education and Training</w:t>
            </w:r>
          </w:p>
        </w:tc>
        <w:tc>
          <w:tcPr>
            <w:tcW w:w="486" w:type="pct"/>
            <w:tcBorders>
              <w:top w:val="nil"/>
              <w:left w:val="nil"/>
              <w:bottom w:val="single" w:sz="4" w:space="0" w:color="auto"/>
              <w:right w:val="single" w:sz="4" w:space="0" w:color="auto"/>
            </w:tcBorders>
            <w:shd w:val="clear" w:color="auto" w:fill="auto"/>
            <w:noWrap/>
            <w:vAlign w:val="bottom"/>
            <w:hideMark/>
          </w:tcPr>
          <w:p w14:paraId="52C16A1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1606</w:t>
            </w:r>
          </w:p>
        </w:tc>
        <w:tc>
          <w:tcPr>
            <w:tcW w:w="2548" w:type="pct"/>
            <w:tcBorders>
              <w:top w:val="nil"/>
              <w:left w:val="nil"/>
              <w:bottom w:val="single" w:sz="4" w:space="0" w:color="auto"/>
              <w:right w:val="single" w:sz="4" w:space="0" w:color="auto"/>
            </w:tcBorders>
            <w:shd w:val="clear" w:color="auto" w:fill="auto"/>
            <w:noWrap/>
            <w:vAlign w:val="bottom"/>
            <w:hideMark/>
          </w:tcPr>
          <w:p w14:paraId="610FA50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Work Experience</w:t>
            </w:r>
          </w:p>
        </w:tc>
      </w:tr>
      <w:tr w:rsidR="003314F5" w:rsidRPr="00404423" w14:paraId="691915A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AC5462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Education and Training</w:t>
            </w:r>
          </w:p>
        </w:tc>
        <w:tc>
          <w:tcPr>
            <w:tcW w:w="486" w:type="pct"/>
            <w:tcBorders>
              <w:top w:val="nil"/>
              <w:left w:val="nil"/>
              <w:bottom w:val="single" w:sz="4" w:space="0" w:color="auto"/>
              <w:right w:val="single" w:sz="4" w:space="0" w:color="auto"/>
            </w:tcBorders>
            <w:shd w:val="clear" w:color="auto" w:fill="auto"/>
            <w:noWrap/>
            <w:vAlign w:val="bottom"/>
            <w:hideMark/>
          </w:tcPr>
          <w:p w14:paraId="4D21534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1611</w:t>
            </w:r>
          </w:p>
        </w:tc>
        <w:tc>
          <w:tcPr>
            <w:tcW w:w="2548" w:type="pct"/>
            <w:tcBorders>
              <w:top w:val="nil"/>
              <w:left w:val="nil"/>
              <w:bottom w:val="single" w:sz="4" w:space="0" w:color="auto"/>
              <w:right w:val="single" w:sz="4" w:space="0" w:color="auto"/>
            </w:tcBorders>
            <w:shd w:val="clear" w:color="auto" w:fill="auto"/>
            <w:noWrap/>
            <w:vAlign w:val="bottom"/>
            <w:hideMark/>
          </w:tcPr>
          <w:p w14:paraId="1283E5F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General Technology Education</w:t>
            </w:r>
          </w:p>
        </w:tc>
      </w:tr>
      <w:tr w:rsidR="003314F5" w:rsidRPr="00404423" w14:paraId="328C491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260B65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Education and Training</w:t>
            </w:r>
          </w:p>
        </w:tc>
        <w:tc>
          <w:tcPr>
            <w:tcW w:w="486" w:type="pct"/>
            <w:tcBorders>
              <w:top w:val="nil"/>
              <w:left w:val="nil"/>
              <w:bottom w:val="single" w:sz="4" w:space="0" w:color="auto"/>
              <w:right w:val="single" w:sz="4" w:space="0" w:color="auto"/>
            </w:tcBorders>
            <w:shd w:val="clear" w:color="auto" w:fill="auto"/>
            <w:noWrap/>
            <w:vAlign w:val="bottom"/>
            <w:hideMark/>
          </w:tcPr>
          <w:p w14:paraId="533FAEB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1627</w:t>
            </w:r>
          </w:p>
        </w:tc>
        <w:tc>
          <w:tcPr>
            <w:tcW w:w="2548" w:type="pct"/>
            <w:tcBorders>
              <w:top w:val="nil"/>
              <w:left w:val="nil"/>
              <w:bottom w:val="single" w:sz="4" w:space="0" w:color="auto"/>
              <w:right w:val="single" w:sz="4" w:space="0" w:color="auto"/>
            </w:tcBorders>
            <w:shd w:val="clear" w:color="auto" w:fill="auto"/>
            <w:noWrap/>
            <w:vAlign w:val="bottom"/>
            <w:hideMark/>
          </w:tcPr>
          <w:p w14:paraId="4D1ED2D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Research and Development</w:t>
            </w:r>
          </w:p>
        </w:tc>
      </w:tr>
      <w:tr w:rsidR="003314F5" w:rsidRPr="00404423" w14:paraId="0FDF682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ADCEB4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Education and Training</w:t>
            </w:r>
          </w:p>
        </w:tc>
        <w:tc>
          <w:tcPr>
            <w:tcW w:w="486" w:type="pct"/>
            <w:tcBorders>
              <w:top w:val="nil"/>
              <w:left w:val="nil"/>
              <w:bottom w:val="single" w:sz="4" w:space="0" w:color="auto"/>
              <w:right w:val="single" w:sz="4" w:space="0" w:color="auto"/>
            </w:tcBorders>
            <w:shd w:val="clear" w:color="auto" w:fill="auto"/>
            <w:noWrap/>
            <w:vAlign w:val="bottom"/>
            <w:hideMark/>
          </w:tcPr>
          <w:p w14:paraId="183A8FD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1650</w:t>
            </w:r>
          </w:p>
        </w:tc>
        <w:tc>
          <w:tcPr>
            <w:tcW w:w="2548" w:type="pct"/>
            <w:tcBorders>
              <w:top w:val="nil"/>
              <w:left w:val="nil"/>
              <w:bottom w:val="single" w:sz="4" w:space="0" w:color="auto"/>
              <w:right w:val="single" w:sz="4" w:space="0" w:color="auto"/>
            </w:tcBorders>
            <w:shd w:val="clear" w:color="auto" w:fill="auto"/>
            <w:noWrap/>
            <w:vAlign w:val="bottom"/>
            <w:hideMark/>
          </w:tcPr>
          <w:p w14:paraId="19ACA91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Foundations in 21st Century</w:t>
            </w:r>
          </w:p>
        </w:tc>
      </w:tr>
      <w:tr w:rsidR="003314F5" w:rsidRPr="00404423" w14:paraId="46EAD5B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08AAFAEF"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Education and Training</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22694BBD"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1657</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3C8B4BE1"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Putting Math to Work</w:t>
            </w:r>
          </w:p>
        </w:tc>
      </w:tr>
      <w:tr w:rsidR="003314F5" w:rsidRPr="00404423" w14:paraId="05CE2FF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A16E68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Education and Training</w:t>
            </w:r>
          </w:p>
        </w:tc>
        <w:tc>
          <w:tcPr>
            <w:tcW w:w="486" w:type="pct"/>
            <w:tcBorders>
              <w:top w:val="nil"/>
              <w:left w:val="nil"/>
              <w:bottom w:val="single" w:sz="4" w:space="0" w:color="auto"/>
              <w:right w:val="single" w:sz="4" w:space="0" w:color="auto"/>
            </w:tcBorders>
            <w:shd w:val="clear" w:color="auto" w:fill="auto"/>
            <w:noWrap/>
            <w:vAlign w:val="bottom"/>
            <w:hideMark/>
          </w:tcPr>
          <w:p w14:paraId="1B961F8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2501</w:t>
            </w:r>
          </w:p>
        </w:tc>
        <w:tc>
          <w:tcPr>
            <w:tcW w:w="2548" w:type="pct"/>
            <w:tcBorders>
              <w:top w:val="nil"/>
              <w:left w:val="nil"/>
              <w:bottom w:val="single" w:sz="4" w:space="0" w:color="auto"/>
              <w:right w:val="single" w:sz="4" w:space="0" w:color="auto"/>
            </w:tcBorders>
            <w:shd w:val="clear" w:color="auto" w:fill="auto"/>
            <w:noWrap/>
            <w:vAlign w:val="bottom"/>
            <w:hideMark/>
          </w:tcPr>
          <w:p w14:paraId="69448C7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Exploration of Public Service</w:t>
            </w:r>
          </w:p>
        </w:tc>
      </w:tr>
      <w:tr w:rsidR="003314F5" w:rsidRPr="00404423" w14:paraId="2832C18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213C69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Education and Training</w:t>
            </w:r>
          </w:p>
        </w:tc>
        <w:tc>
          <w:tcPr>
            <w:tcW w:w="486" w:type="pct"/>
            <w:tcBorders>
              <w:top w:val="nil"/>
              <w:left w:val="nil"/>
              <w:bottom w:val="single" w:sz="4" w:space="0" w:color="auto"/>
              <w:right w:val="single" w:sz="4" w:space="0" w:color="auto"/>
            </w:tcBorders>
            <w:shd w:val="clear" w:color="auto" w:fill="auto"/>
            <w:noWrap/>
            <w:vAlign w:val="bottom"/>
            <w:hideMark/>
          </w:tcPr>
          <w:p w14:paraId="5BB5715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2533</w:t>
            </w:r>
          </w:p>
        </w:tc>
        <w:tc>
          <w:tcPr>
            <w:tcW w:w="2548" w:type="pct"/>
            <w:tcBorders>
              <w:top w:val="nil"/>
              <w:left w:val="nil"/>
              <w:bottom w:val="single" w:sz="4" w:space="0" w:color="auto"/>
              <w:right w:val="single" w:sz="4" w:space="0" w:color="auto"/>
            </w:tcBorders>
            <w:shd w:val="clear" w:color="auto" w:fill="auto"/>
            <w:noWrap/>
            <w:vAlign w:val="bottom"/>
            <w:hideMark/>
          </w:tcPr>
          <w:p w14:paraId="5ACA913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Teacher Assisting</w:t>
            </w:r>
          </w:p>
        </w:tc>
      </w:tr>
      <w:tr w:rsidR="003314F5" w:rsidRPr="00404423" w14:paraId="7F9C23C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E3829B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Education and Training</w:t>
            </w:r>
          </w:p>
        </w:tc>
        <w:tc>
          <w:tcPr>
            <w:tcW w:w="486" w:type="pct"/>
            <w:tcBorders>
              <w:top w:val="nil"/>
              <w:left w:val="nil"/>
              <w:bottom w:val="single" w:sz="4" w:space="0" w:color="auto"/>
              <w:right w:val="single" w:sz="4" w:space="0" w:color="auto"/>
            </w:tcBorders>
            <w:shd w:val="clear" w:color="auto" w:fill="auto"/>
            <w:noWrap/>
            <w:vAlign w:val="bottom"/>
            <w:hideMark/>
          </w:tcPr>
          <w:p w14:paraId="0BA650F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2534</w:t>
            </w:r>
          </w:p>
        </w:tc>
        <w:tc>
          <w:tcPr>
            <w:tcW w:w="2548" w:type="pct"/>
            <w:tcBorders>
              <w:top w:val="nil"/>
              <w:left w:val="nil"/>
              <w:bottom w:val="single" w:sz="4" w:space="0" w:color="auto"/>
              <w:right w:val="single" w:sz="4" w:space="0" w:color="auto"/>
            </w:tcBorders>
            <w:shd w:val="clear" w:color="auto" w:fill="auto"/>
            <w:noWrap/>
            <w:vAlign w:val="bottom"/>
            <w:hideMark/>
          </w:tcPr>
          <w:p w14:paraId="067CDFA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Educational Methodology</w:t>
            </w:r>
          </w:p>
        </w:tc>
      </w:tr>
      <w:tr w:rsidR="003314F5" w:rsidRPr="00404423" w14:paraId="7CB0EA7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414EED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Finance</w:t>
            </w:r>
          </w:p>
        </w:tc>
        <w:tc>
          <w:tcPr>
            <w:tcW w:w="486" w:type="pct"/>
            <w:tcBorders>
              <w:top w:val="nil"/>
              <w:left w:val="nil"/>
              <w:bottom w:val="single" w:sz="4" w:space="0" w:color="auto"/>
              <w:right w:val="single" w:sz="4" w:space="0" w:color="auto"/>
            </w:tcBorders>
            <w:shd w:val="clear" w:color="auto" w:fill="auto"/>
            <w:noWrap/>
            <w:vAlign w:val="bottom"/>
            <w:hideMark/>
          </w:tcPr>
          <w:p w14:paraId="521BA9D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0206</w:t>
            </w:r>
          </w:p>
        </w:tc>
        <w:tc>
          <w:tcPr>
            <w:tcW w:w="2548" w:type="pct"/>
            <w:tcBorders>
              <w:top w:val="nil"/>
              <w:left w:val="nil"/>
              <w:bottom w:val="single" w:sz="4" w:space="0" w:color="auto"/>
              <w:right w:val="single" w:sz="4" w:space="0" w:color="auto"/>
            </w:tcBorders>
            <w:shd w:val="clear" w:color="auto" w:fill="auto"/>
            <w:noWrap/>
            <w:vAlign w:val="bottom"/>
            <w:hideMark/>
          </w:tcPr>
          <w:p w14:paraId="0A4E662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Data Management</w:t>
            </w:r>
          </w:p>
        </w:tc>
      </w:tr>
      <w:tr w:rsidR="003314F5" w:rsidRPr="00404423" w14:paraId="585534B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A1F8EF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Finance</w:t>
            </w:r>
          </w:p>
        </w:tc>
        <w:tc>
          <w:tcPr>
            <w:tcW w:w="486" w:type="pct"/>
            <w:tcBorders>
              <w:top w:val="nil"/>
              <w:left w:val="nil"/>
              <w:bottom w:val="single" w:sz="4" w:space="0" w:color="auto"/>
              <w:right w:val="single" w:sz="4" w:space="0" w:color="auto"/>
            </w:tcBorders>
            <w:shd w:val="clear" w:color="auto" w:fill="auto"/>
            <w:noWrap/>
            <w:vAlign w:val="bottom"/>
            <w:hideMark/>
          </w:tcPr>
          <w:p w14:paraId="17BCEC0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0207</w:t>
            </w:r>
          </w:p>
        </w:tc>
        <w:tc>
          <w:tcPr>
            <w:tcW w:w="2548" w:type="pct"/>
            <w:tcBorders>
              <w:top w:val="nil"/>
              <w:left w:val="nil"/>
              <w:bottom w:val="single" w:sz="4" w:space="0" w:color="auto"/>
              <w:right w:val="single" w:sz="4" w:space="0" w:color="auto"/>
            </w:tcBorders>
            <w:shd w:val="clear" w:color="auto" w:fill="auto"/>
            <w:noWrap/>
            <w:vAlign w:val="bottom"/>
            <w:hideMark/>
          </w:tcPr>
          <w:p w14:paraId="45B8A9C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Accounting</w:t>
            </w:r>
          </w:p>
        </w:tc>
      </w:tr>
      <w:tr w:rsidR="003314F5" w:rsidRPr="00404423" w14:paraId="1851E9E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7D3538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Finance</w:t>
            </w:r>
          </w:p>
        </w:tc>
        <w:tc>
          <w:tcPr>
            <w:tcW w:w="486" w:type="pct"/>
            <w:tcBorders>
              <w:top w:val="nil"/>
              <w:left w:val="nil"/>
              <w:bottom w:val="single" w:sz="4" w:space="0" w:color="auto"/>
              <w:right w:val="single" w:sz="4" w:space="0" w:color="auto"/>
            </w:tcBorders>
            <w:shd w:val="clear" w:color="auto" w:fill="auto"/>
            <w:noWrap/>
            <w:vAlign w:val="bottom"/>
            <w:hideMark/>
          </w:tcPr>
          <w:p w14:paraId="6137303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0210</w:t>
            </w:r>
          </w:p>
        </w:tc>
        <w:tc>
          <w:tcPr>
            <w:tcW w:w="2548" w:type="pct"/>
            <w:tcBorders>
              <w:top w:val="nil"/>
              <w:left w:val="nil"/>
              <w:bottom w:val="single" w:sz="4" w:space="0" w:color="auto"/>
              <w:right w:val="single" w:sz="4" w:space="0" w:color="auto"/>
            </w:tcBorders>
            <w:shd w:val="clear" w:color="auto" w:fill="auto"/>
            <w:noWrap/>
            <w:vAlign w:val="bottom"/>
            <w:hideMark/>
          </w:tcPr>
          <w:p w14:paraId="1D426CB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Advanced Accounting</w:t>
            </w:r>
          </w:p>
        </w:tc>
      </w:tr>
      <w:tr w:rsidR="003314F5" w:rsidRPr="00404423" w14:paraId="31D9599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985E2B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Finance</w:t>
            </w:r>
          </w:p>
        </w:tc>
        <w:tc>
          <w:tcPr>
            <w:tcW w:w="486" w:type="pct"/>
            <w:tcBorders>
              <w:top w:val="nil"/>
              <w:left w:val="nil"/>
              <w:bottom w:val="single" w:sz="4" w:space="0" w:color="auto"/>
              <w:right w:val="single" w:sz="4" w:space="0" w:color="auto"/>
            </w:tcBorders>
            <w:shd w:val="clear" w:color="auto" w:fill="auto"/>
            <w:noWrap/>
            <w:vAlign w:val="bottom"/>
            <w:hideMark/>
          </w:tcPr>
          <w:p w14:paraId="40580E2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0212</w:t>
            </w:r>
          </w:p>
        </w:tc>
        <w:tc>
          <w:tcPr>
            <w:tcW w:w="2548" w:type="pct"/>
            <w:tcBorders>
              <w:top w:val="nil"/>
              <w:left w:val="nil"/>
              <w:bottom w:val="single" w:sz="4" w:space="0" w:color="auto"/>
              <w:right w:val="single" w:sz="4" w:space="0" w:color="auto"/>
            </w:tcBorders>
            <w:shd w:val="clear" w:color="auto" w:fill="auto"/>
            <w:noWrap/>
            <w:vAlign w:val="bottom"/>
            <w:hideMark/>
          </w:tcPr>
          <w:p w14:paraId="0D23CF6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Cost Accounting</w:t>
            </w:r>
          </w:p>
        </w:tc>
      </w:tr>
      <w:tr w:rsidR="003314F5" w:rsidRPr="00404423" w14:paraId="4148567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A4F039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Finance</w:t>
            </w:r>
          </w:p>
        </w:tc>
        <w:tc>
          <w:tcPr>
            <w:tcW w:w="486" w:type="pct"/>
            <w:tcBorders>
              <w:top w:val="nil"/>
              <w:left w:val="nil"/>
              <w:bottom w:val="single" w:sz="4" w:space="0" w:color="auto"/>
              <w:right w:val="single" w:sz="4" w:space="0" w:color="auto"/>
            </w:tcBorders>
            <w:shd w:val="clear" w:color="auto" w:fill="auto"/>
            <w:noWrap/>
            <w:vAlign w:val="bottom"/>
            <w:hideMark/>
          </w:tcPr>
          <w:p w14:paraId="444AB7B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0223</w:t>
            </w:r>
          </w:p>
        </w:tc>
        <w:tc>
          <w:tcPr>
            <w:tcW w:w="2548" w:type="pct"/>
            <w:tcBorders>
              <w:top w:val="nil"/>
              <w:left w:val="nil"/>
              <w:bottom w:val="single" w:sz="4" w:space="0" w:color="auto"/>
              <w:right w:val="single" w:sz="4" w:space="0" w:color="auto"/>
            </w:tcBorders>
            <w:shd w:val="clear" w:color="auto" w:fill="auto"/>
            <w:noWrap/>
            <w:vAlign w:val="bottom"/>
            <w:hideMark/>
          </w:tcPr>
          <w:p w14:paraId="0176AFF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Management</w:t>
            </w:r>
          </w:p>
        </w:tc>
      </w:tr>
      <w:tr w:rsidR="003314F5" w:rsidRPr="00404423" w14:paraId="7169CCE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F29E9A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Finance</w:t>
            </w:r>
          </w:p>
        </w:tc>
        <w:tc>
          <w:tcPr>
            <w:tcW w:w="486" w:type="pct"/>
            <w:tcBorders>
              <w:top w:val="nil"/>
              <w:left w:val="nil"/>
              <w:bottom w:val="single" w:sz="4" w:space="0" w:color="auto"/>
              <w:right w:val="single" w:sz="4" w:space="0" w:color="auto"/>
            </w:tcBorders>
            <w:shd w:val="clear" w:color="auto" w:fill="auto"/>
            <w:noWrap/>
            <w:vAlign w:val="bottom"/>
            <w:hideMark/>
          </w:tcPr>
          <w:p w14:paraId="55F46E9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0224</w:t>
            </w:r>
          </w:p>
        </w:tc>
        <w:tc>
          <w:tcPr>
            <w:tcW w:w="2548" w:type="pct"/>
            <w:tcBorders>
              <w:top w:val="nil"/>
              <w:left w:val="nil"/>
              <w:bottom w:val="single" w:sz="4" w:space="0" w:color="auto"/>
              <w:right w:val="single" w:sz="4" w:space="0" w:color="auto"/>
            </w:tcBorders>
            <w:shd w:val="clear" w:color="auto" w:fill="auto"/>
            <w:noWrap/>
            <w:vAlign w:val="bottom"/>
            <w:hideMark/>
          </w:tcPr>
          <w:p w14:paraId="1D44BF4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Ownership/Management</w:t>
            </w:r>
          </w:p>
        </w:tc>
      </w:tr>
      <w:tr w:rsidR="003314F5" w:rsidRPr="00404423" w14:paraId="061F0A0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2E6547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Finance</w:t>
            </w:r>
          </w:p>
        </w:tc>
        <w:tc>
          <w:tcPr>
            <w:tcW w:w="486" w:type="pct"/>
            <w:tcBorders>
              <w:top w:val="nil"/>
              <w:left w:val="nil"/>
              <w:bottom w:val="single" w:sz="4" w:space="0" w:color="auto"/>
              <w:right w:val="single" w:sz="4" w:space="0" w:color="auto"/>
            </w:tcBorders>
            <w:shd w:val="clear" w:color="auto" w:fill="auto"/>
            <w:noWrap/>
            <w:vAlign w:val="bottom"/>
            <w:hideMark/>
          </w:tcPr>
          <w:p w14:paraId="5942586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0225</w:t>
            </w:r>
          </w:p>
        </w:tc>
        <w:tc>
          <w:tcPr>
            <w:tcW w:w="2548" w:type="pct"/>
            <w:tcBorders>
              <w:top w:val="nil"/>
              <w:left w:val="nil"/>
              <w:bottom w:val="single" w:sz="4" w:space="0" w:color="auto"/>
              <w:right w:val="single" w:sz="4" w:space="0" w:color="auto"/>
            </w:tcBorders>
            <w:shd w:val="clear" w:color="auto" w:fill="auto"/>
            <w:noWrap/>
            <w:vAlign w:val="bottom"/>
            <w:hideMark/>
          </w:tcPr>
          <w:p w14:paraId="6147449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Financial Services</w:t>
            </w:r>
          </w:p>
        </w:tc>
      </w:tr>
      <w:tr w:rsidR="003314F5" w:rsidRPr="00404423" w14:paraId="6197A89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FD1939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Finance</w:t>
            </w:r>
          </w:p>
        </w:tc>
        <w:tc>
          <w:tcPr>
            <w:tcW w:w="486" w:type="pct"/>
            <w:tcBorders>
              <w:top w:val="nil"/>
              <w:left w:val="nil"/>
              <w:bottom w:val="single" w:sz="4" w:space="0" w:color="auto"/>
              <w:right w:val="single" w:sz="4" w:space="0" w:color="auto"/>
            </w:tcBorders>
            <w:shd w:val="clear" w:color="auto" w:fill="auto"/>
            <w:noWrap/>
            <w:vAlign w:val="bottom"/>
            <w:hideMark/>
          </w:tcPr>
          <w:p w14:paraId="56175C1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0227</w:t>
            </w:r>
          </w:p>
        </w:tc>
        <w:tc>
          <w:tcPr>
            <w:tcW w:w="2548" w:type="pct"/>
            <w:tcBorders>
              <w:top w:val="nil"/>
              <w:left w:val="nil"/>
              <w:bottom w:val="single" w:sz="4" w:space="0" w:color="auto"/>
              <w:right w:val="single" w:sz="4" w:space="0" w:color="auto"/>
            </w:tcBorders>
            <w:shd w:val="clear" w:color="auto" w:fill="auto"/>
            <w:noWrap/>
            <w:vAlign w:val="bottom"/>
            <w:hideMark/>
          </w:tcPr>
          <w:p w14:paraId="593501E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Business/Marketing/Finance II</w:t>
            </w:r>
          </w:p>
        </w:tc>
      </w:tr>
      <w:tr w:rsidR="003314F5" w:rsidRPr="00404423" w14:paraId="577C5F3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22B1A8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Finance</w:t>
            </w:r>
          </w:p>
        </w:tc>
        <w:tc>
          <w:tcPr>
            <w:tcW w:w="486" w:type="pct"/>
            <w:tcBorders>
              <w:top w:val="nil"/>
              <w:left w:val="nil"/>
              <w:bottom w:val="single" w:sz="4" w:space="0" w:color="auto"/>
              <w:right w:val="single" w:sz="4" w:space="0" w:color="auto"/>
            </w:tcBorders>
            <w:shd w:val="clear" w:color="auto" w:fill="auto"/>
            <w:noWrap/>
            <w:vAlign w:val="bottom"/>
            <w:hideMark/>
          </w:tcPr>
          <w:p w14:paraId="1AA62C1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0228</w:t>
            </w:r>
          </w:p>
        </w:tc>
        <w:tc>
          <w:tcPr>
            <w:tcW w:w="2548" w:type="pct"/>
            <w:tcBorders>
              <w:top w:val="nil"/>
              <w:left w:val="nil"/>
              <w:bottom w:val="single" w:sz="4" w:space="0" w:color="auto"/>
              <w:right w:val="single" w:sz="4" w:space="0" w:color="auto"/>
            </w:tcBorders>
            <w:shd w:val="clear" w:color="auto" w:fill="auto"/>
            <w:noWrap/>
            <w:vAlign w:val="bottom"/>
            <w:hideMark/>
          </w:tcPr>
          <w:p w14:paraId="73F6A09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Personal and Business Finance</w:t>
            </w:r>
          </w:p>
        </w:tc>
      </w:tr>
      <w:tr w:rsidR="003314F5" w:rsidRPr="00404423" w14:paraId="10B9E8E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95E3D1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Finance</w:t>
            </w:r>
          </w:p>
        </w:tc>
        <w:tc>
          <w:tcPr>
            <w:tcW w:w="486" w:type="pct"/>
            <w:tcBorders>
              <w:top w:val="nil"/>
              <w:left w:val="nil"/>
              <w:bottom w:val="single" w:sz="4" w:space="0" w:color="auto"/>
              <w:right w:val="single" w:sz="4" w:space="0" w:color="auto"/>
            </w:tcBorders>
            <w:shd w:val="clear" w:color="auto" w:fill="auto"/>
            <w:noWrap/>
            <w:vAlign w:val="bottom"/>
            <w:hideMark/>
          </w:tcPr>
          <w:p w14:paraId="0F5B63D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0229</w:t>
            </w:r>
          </w:p>
        </w:tc>
        <w:tc>
          <w:tcPr>
            <w:tcW w:w="2548" w:type="pct"/>
            <w:tcBorders>
              <w:top w:val="nil"/>
              <w:left w:val="nil"/>
              <w:bottom w:val="single" w:sz="4" w:space="0" w:color="auto"/>
              <w:right w:val="single" w:sz="4" w:space="0" w:color="auto"/>
            </w:tcBorders>
            <w:shd w:val="clear" w:color="auto" w:fill="auto"/>
            <w:noWrap/>
            <w:vAlign w:val="bottom"/>
            <w:hideMark/>
          </w:tcPr>
          <w:p w14:paraId="401214E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Word Processing for Business</w:t>
            </w:r>
          </w:p>
        </w:tc>
      </w:tr>
      <w:tr w:rsidR="003314F5" w:rsidRPr="00404423" w14:paraId="3305C62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7286B6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Finance</w:t>
            </w:r>
          </w:p>
        </w:tc>
        <w:tc>
          <w:tcPr>
            <w:tcW w:w="486" w:type="pct"/>
            <w:tcBorders>
              <w:top w:val="nil"/>
              <w:left w:val="nil"/>
              <w:bottom w:val="single" w:sz="4" w:space="0" w:color="auto"/>
              <w:right w:val="single" w:sz="4" w:space="0" w:color="auto"/>
            </w:tcBorders>
            <w:shd w:val="clear" w:color="auto" w:fill="auto"/>
            <w:noWrap/>
            <w:vAlign w:val="bottom"/>
            <w:hideMark/>
          </w:tcPr>
          <w:p w14:paraId="74AC98C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0231</w:t>
            </w:r>
          </w:p>
        </w:tc>
        <w:tc>
          <w:tcPr>
            <w:tcW w:w="2548" w:type="pct"/>
            <w:tcBorders>
              <w:top w:val="nil"/>
              <w:left w:val="nil"/>
              <w:bottom w:val="single" w:sz="4" w:space="0" w:color="auto"/>
              <w:right w:val="single" w:sz="4" w:space="0" w:color="auto"/>
            </w:tcBorders>
            <w:shd w:val="clear" w:color="auto" w:fill="auto"/>
            <w:noWrap/>
            <w:vAlign w:val="bottom"/>
            <w:hideMark/>
          </w:tcPr>
          <w:p w14:paraId="1C6D954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Financial Spreadsheets</w:t>
            </w:r>
          </w:p>
        </w:tc>
      </w:tr>
      <w:tr w:rsidR="003314F5" w:rsidRPr="00404423" w14:paraId="1625E62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F8F807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Finance</w:t>
            </w:r>
          </w:p>
        </w:tc>
        <w:tc>
          <w:tcPr>
            <w:tcW w:w="486" w:type="pct"/>
            <w:tcBorders>
              <w:top w:val="nil"/>
              <w:left w:val="nil"/>
              <w:bottom w:val="single" w:sz="4" w:space="0" w:color="auto"/>
              <w:right w:val="single" w:sz="4" w:space="0" w:color="auto"/>
            </w:tcBorders>
            <w:shd w:val="clear" w:color="auto" w:fill="auto"/>
            <w:noWrap/>
            <w:vAlign w:val="bottom"/>
            <w:hideMark/>
          </w:tcPr>
          <w:p w14:paraId="3F4014D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0239</w:t>
            </w:r>
          </w:p>
        </w:tc>
        <w:tc>
          <w:tcPr>
            <w:tcW w:w="2548" w:type="pct"/>
            <w:tcBorders>
              <w:top w:val="nil"/>
              <w:left w:val="nil"/>
              <w:bottom w:val="single" w:sz="4" w:space="0" w:color="auto"/>
              <w:right w:val="single" w:sz="4" w:space="0" w:color="auto"/>
            </w:tcBorders>
            <w:shd w:val="clear" w:color="auto" w:fill="auto"/>
            <w:noWrap/>
            <w:vAlign w:val="bottom"/>
            <w:hideMark/>
          </w:tcPr>
          <w:p w14:paraId="186C848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Individual Taxation</w:t>
            </w:r>
          </w:p>
        </w:tc>
      </w:tr>
      <w:tr w:rsidR="003314F5" w:rsidRPr="00404423" w14:paraId="4DB7CDD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6FAF9E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Finance</w:t>
            </w:r>
          </w:p>
        </w:tc>
        <w:tc>
          <w:tcPr>
            <w:tcW w:w="486" w:type="pct"/>
            <w:tcBorders>
              <w:top w:val="nil"/>
              <w:left w:val="nil"/>
              <w:bottom w:val="single" w:sz="4" w:space="0" w:color="auto"/>
              <w:right w:val="single" w:sz="4" w:space="0" w:color="auto"/>
            </w:tcBorders>
            <w:shd w:val="clear" w:color="auto" w:fill="auto"/>
            <w:noWrap/>
            <w:vAlign w:val="bottom"/>
            <w:hideMark/>
          </w:tcPr>
          <w:p w14:paraId="2550D77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0254</w:t>
            </w:r>
          </w:p>
        </w:tc>
        <w:tc>
          <w:tcPr>
            <w:tcW w:w="2548" w:type="pct"/>
            <w:tcBorders>
              <w:top w:val="nil"/>
              <w:left w:val="nil"/>
              <w:bottom w:val="single" w:sz="4" w:space="0" w:color="auto"/>
              <w:right w:val="single" w:sz="4" w:space="0" w:color="auto"/>
            </w:tcBorders>
            <w:shd w:val="clear" w:color="auto" w:fill="auto"/>
            <w:noWrap/>
            <w:vAlign w:val="bottom"/>
            <w:hideMark/>
          </w:tcPr>
          <w:p w14:paraId="29661EC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Ethics</w:t>
            </w:r>
          </w:p>
        </w:tc>
      </w:tr>
      <w:tr w:rsidR="003314F5" w:rsidRPr="00404423" w14:paraId="16FCCB8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F60ECF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Finance</w:t>
            </w:r>
          </w:p>
        </w:tc>
        <w:tc>
          <w:tcPr>
            <w:tcW w:w="486" w:type="pct"/>
            <w:tcBorders>
              <w:top w:val="nil"/>
              <w:left w:val="nil"/>
              <w:bottom w:val="single" w:sz="4" w:space="0" w:color="auto"/>
              <w:right w:val="single" w:sz="4" w:space="0" w:color="auto"/>
            </w:tcBorders>
            <w:shd w:val="clear" w:color="auto" w:fill="auto"/>
            <w:noWrap/>
            <w:vAlign w:val="bottom"/>
            <w:hideMark/>
          </w:tcPr>
          <w:p w14:paraId="646F0E6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0290</w:t>
            </w:r>
          </w:p>
        </w:tc>
        <w:tc>
          <w:tcPr>
            <w:tcW w:w="2548" w:type="pct"/>
            <w:tcBorders>
              <w:top w:val="nil"/>
              <w:left w:val="nil"/>
              <w:bottom w:val="single" w:sz="4" w:space="0" w:color="auto"/>
              <w:right w:val="single" w:sz="4" w:space="0" w:color="auto"/>
            </w:tcBorders>
            <w:shd w:val="clear" w:color="auto" w:fill="auto"/>
            <w:noWrap/>
            <w:vAlign w:val="bottom"/>
            <w:hideMark/>
          </w:tcPr>
          <w:p w14:paraId="138957D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Economics</w:t>
            </w:r>
          </w:p>
        </w:tc>
      </w:tr>
      <w:tr w:rsidR="003314F5" w:rsidRPr="00404423" w14:paraId="76D3C8A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B1982E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Finance</w:t>
            </w:r>
          </w:p>
        </w:tc>
        <w:tc>
          <w:tcPr>
            <w:tcW w:w="486" w:type="pct"/>
            <w:tcBorders>
              <w:top w:val="nil"/>
              <w:left w:val="nil"/>
              <w:bottom w:val="single" w:sz="4" w:space="0" w:color="auto"/>
              <w:right w:val="single" w:sz="4" w:space="0" w:color="auto"/>
            </w:tcBorders>
            <w:shd w:val="clear" w:color="auto" w:fill="auto"/>
            <w:noWrap/>
            <w:vAlign w:val="bottom"/>
            <w:hideMark/>
          </w:tcPr>
          <w:p w14:paraId="1CC028A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0297</w:t>
            </w:r>
          </w:p>
        </w:tc>
        <w:tc>
          <w:tcPr>
            <w:tcW w:w="2548" w:type="pct"/>
            <w:tcBorders>
              <w:top w:val="nil"/>
              <w:left w:val="nil"/>
              <w:bottom w:val="single" w:sz="4" w:space="0" w:color="auto"/>
              <w:right w:val="single" w:sz="4" w:space="0" w:color="auto"/>
            </w:tcBorders>
            <w:shd w:val="clear" w:color="auto" w:fill="auto"/>
            <w:noWrap/>
            <w:vAlign w:val="bottom"/>
            <w:hideMark/>
          </w:tcPr>
          <w:p w14:paraId="12E503E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Work Experience/Co-op</w:t>
            </w:r>
          </w:p>
        </w:tc>
      </w:tr>
      <w:tr w:rsidR="003314F5" w:rsidRPr="00404423" w14:paraId="1CACA33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5C6762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Finance</w:t>
            </w:r>
          </w:p>
        </w:tc>
        <w:tc>
          <w:tcPr>
            <w:tcW w:w="486" w:type="pct"/>
            <w:tcBorders>
              <w:top w:val="nil"/>
              <w:left w:val="nil"/>
              <w:bottom w:val="single" w:sz="4" w:space="0" w:color="auto"/>
              <w:right w:val="single" w:sz="4" w:space="0" w:color="auto"/>
            </w:tcBorders>
            <w:shd w:val="clear" w:color="auto" w:fill="auto"/>
            <w:noWrap/>
            <w:vAlign w:val="bottom"/>
            <w:hideMark/>
          </w:tcPr>
          <w:p w14:paraId="19B09AC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0303</w:t>
            </w:r>
          </w:p>
        </w:tc>
        <w:tc>
          <w:tcPr>
            <w:tcW w:w="2548" w:type="pct"/>
            <w:tcBorders>
              <w:top w:val="nil"/>
              <w:left w:val="nil"/>
              <w:bottom w:val="single" w:sz="4" w:space="0" w:color="auto"/>
              <w:right w:val="single" w:sz="4" w:space="0" w:color="auto"/>
            </w:tcBorders>
            <w:shd w:val="clear" w:color="auto" w:fill="auto"/>
            <w:noWrap/>
            <w:vAlign w:val="bottom"/>
            <w:hideMark/>
          </w:tcPr>
          <w:p w14:paraId="272DA20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Computer Applications</w:t>
            </w:r>
          </w:p>
        </w:tc>
      </w:tr>
      <w:tr w:rsidR="003314F5" w:rsidRPr="00404423" w14:paraId="5493DE4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5FDED7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Finance</w:t>
            </w:r>
          </w:p>
        </w:tc>
        <w:tc>
          <w:tcPr>
            <w:tcW w:w="486" w:type="pct"/>
            <w:tcBorders>
              <w:top w:val="nil"/>
              <w:left w:val="nil"/>
              <w:bottom w:val="single" w:sz="4" w:space="0" w:color="auto"/>
              <w:right w:val="single" w:sz="4" w:space="0" w:color="auto"/>
            </w:tcBorders>
            <w:shd w:val="clear" w:color="auto" w:fill="auto"/>
            <w:noWrap/>
            <w:vAlign w:val="bottom"/>
            <w:hideMark/>
          </w:tcPr>
          <w:p w14:paraId="198CA7F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0517</w:t>
            </w:r>
          </w:p>
        </w:tc>
        <w:tc>
          <w:tcPr>
            <w:tcW w:w="2548" w:type="pct"/>
            <w:tcBorders>
              <w:top w:val="nil"/>
              <w:left w:val="nil"/>
              <w:bottom w:val="single" w:sz="4" w:space="0" w:color="auto"/>
              <w:right w:val="single" w:sz="4" w:space="0" w:color="auto"/>
            </w:tcBorders>
            <w:shd w:val="clear" w:color="auto" w:fill="auto"/>
            <w:noWrap/>
            <w:vAlign w:val="bottom"/>
            <w:hideMark/>
          </w:tcPr>
          <w:p w14:paraId="441429C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Consumer Economics/Personal Finance</w:t>
            </w:r>
          </w:p>
        </w:tc>
      </w:tr>
      <w:tr w:rsidR="003314F5" w:rsidRPr="00404423" w14:paraId="1C94FF8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7C451D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Finance</w:t>
            </w:r>
          </w:p>
        </w:tc>
        <w:tc>
          <w:tcPr>
            <w:tcW w:w="486" w:type="pct"/>
            <w:tcBorders>
              <w:top w:val="nil"/>
              <w:left w:val="nil"/>
              <w:bottom w:val="single" w:sz="4" w:space="0" w:color="auto"/>
              <w:right w:val="single" w:sz="4" w:space="0" w:color="auto"/>
            </w:tcBorders>
            <w:shd w:val="clear" w:color="auto" w:fill="auto"/>
            <w:noWrap/>
            <w:vAlign w:val="bottom"/>
            <w:hideMark/>
          </w:tcPr>
          <w:p w14:paraId="5183A5F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1606</w:t>
            </w:r>
          </w:p>
        </w:tc>
        <w:tc>
          <w:tcPr>
            <w:tcW w:w="2548" w:type="pct"/>
            <w:tcBorders>
              <w:top w:val="nil"/>
              <w:left w:val="nil"/>
              <w:bottom w:val="single" w:sz="4" w:space="0" w:color="auto"/>
              <w:right w:val="single" w:sz="4" w:space="0" w:color="auto"/>
            </w:tcBorders>
            <w:shd w:val="clear" w:color="auto" w:fill="auto"/>
            <w:noWrap/>
            <w:vAlign w:val="bottom"/>
            <w:hideMark/>
          </w:tcPr>
          <w:p w14:paraId="4282521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Work Experience</w:t>
            </w:r>
          </w:p>
        </w:tc>
      </w:tr>
      <w:tr w:rsidR="003314F5" w:rsidRPr="00404423" w14:paraId="39E44E9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1B1B7B1E"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Finance</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084EF3A9"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1656</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57E651FD"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Living in a Global Economy</w:t>
            </w:r>
          </w:p>
        </w:tc>
      </w:tr>
      <w:tr w:rsidR="003314F5" w:rsidRPr="00404423" w14:paraId="794C304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06A713F4"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Finance</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52B5341B"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1657</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0C9CE00E"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Putting Math to Work</w:t>
            </w:r>
          </w:p>
        </w:tc>
      </w:tr>
      <w:tr w:rsidR="003314F5" w:rsidRPr="00404423" w14:paraId="72DF909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AE61B8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Finance</w:t>
            </w:r>
          </w:p>
        </w:tc>
        <w:tc>
          <w:tcPr>
            <w:tcW w:w="486" w:type="pct"/>
            <w:tcBorders>
              <w:top w:val="nil"/>
              <w:left w:val="nil"/>
              <w:bottom w:val="single" w:sz="4" w:space="0" w:color="auto"/>
              <w:right w:val="single" w:sz="4" w:space="0" w:color="auto"/>
            </w:tcBorders>
            <w:shd w:val="clear" w:color="auto" w:fill="auto"/>
            <w:noWrap/>
            <w:vAlign w:val="bottom"/>
            <w:hideMark/>
          </w:tcPr>
          <w:p w14:paraId="68BA887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1850</w:t>
            </w:r>
          </w:p>
        </w:tc>
        <w:tc>
          <w:tcPr>
            <w:tcW w:w="2548" w:type="pct"/>
            <w:tcBorders>
              <w:top w:val="nil"/>
              <w:left w:val="nil"/>
              <w:bottom w:val="single" w:sz="4" w:space="0" w:color="auto"/>
              <w:right w:val="single" w:sz="4" w:space="0" w:color="auto"/>
            </w:tcBorders>
            <w:shd w:val="clear" w:color="auto" w:fill="auto"/>
            <w:noWrap/>
            <w:vAlign w:val="bottom"/>
            <w:hideMark/>
          </w:tcPr>
          <w:p w14:paraId="571244A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Communications</w:t>
            </w:r>
          </w:p>
        </w:tc>
      </w:tr>
      <w:tr w:rsidR="003314F5" w:rsidRPr="00404423" w14:paraId="636DD9A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5BA718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5CA23A4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0137</w:t>
            </w:r>
          </w:p>
        </w:tc>
        <w:tc>
          <w:tcPr>
            <w:tcW w:w="2548" w:type="pct"/>
            <w:tcBorders>
              <w:top w:val="nil"/>
              <w:left w:val="nil"/>
              <w:bottom w:val="single" w:sz="4" w:space="0" w:color="auto"/>
              <w:right w:val="single" w:sz="4" w:space="0" w:color="auto"/>
            </w:tcBorders>
            <w:shd w:val="clear" w:color="auto" w:fill="auto"/>
            <w:noWrap/>
            <w:vAlign w:val="bottom"/>
            <w:hideMark/>
          </w:tcPr>
          <w:p w14:paraId="56A3C29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Agricultural Leadership/Communication</w:t>
            </w:r>
          </w:p>
        </w:tc>
      </w:tr>
      <w:tr w:rsidR="003314F5" w:rsidRPr="00404423" w14:paraId="6206A9A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844971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4A66287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0181</w:t>
            </w:r>
          </w:p>
        </w:tc>
        <w:tc>
          <w:tcPr>
            <w:tcW w:w="2548" w:type="pct"/>
            <w:tcBorders>
              <w:top w:val="nil"/>
              <w:left w:val="nil"/>
              <w:bottom w:val="single" w:sz="4" w:space="0" w:color="auto"/>
              <w:right w:val="single" w:sz="4" w:space="0" w:color="auto"/>
            </w:tcBorders>
            <w:shd w:val="clear" w:color="auto" w:fill="auto"/>
            <w:noWrap/>
            <w:vAlign w:val="bottom"/>
            <w:hideMark/>
          </w:tcPr>
          <w:p w14:paraId="4C2C7EB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Environmental Science/Natural Resources</w:t>
            </w:r>
          </w:p>
        </w:tc>
      </w:tr>
      <w:tr w:rsidR="003314F5" w:rsidRPr="00404423" w14:paraId="58E00E8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4A7E7E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287765A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0182</w:t>
            </w:r>
          </w:p>
        </w:tc>
        <w:tc>
          <w:tcPr>
            <w:tcW w:w="2548" w:type="pct"/>
            <w:tcBorders>
              <w:top w:val="nil"/>
              <w:left w:val="nil"/>
              <w:bottom w:val="single" w:sz="4" w:space="0" w:color="auto"/>
              <w:right w:val="single" w:sz="4" w:space="0" w:color="auto"/>
            </w:tcBorders>
            <w:shd w:val="clear" w:color="auto" w:fill="auto"/>
            <w:noWrap/>
            <w:vAlign w:val="bottom"/>
            <w:hideMark/>
          </w:tcPr>
          <w:p w14:paraId="0783730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Forestry/Wildlife Management</w:t>
            </w:r>
          </w:p>
        </w:tc>
      </w:tr>
      <w:tr w:rsidR="003314F5" w:rsidRPr="00404423" w14:paraId="3ECCC36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69A6C7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0D3F209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0207</w:t>
            </w:r>
          </w:p>
        </w:tc>
        <w:tc>
          <w:tcPr>
            <w:tcW w:w="2548" w:type="pct"/>
            <w:tcBorders>
              <w:top w:val="nil"/>
              <w:left w:val="nil"/>
              <w:bottom w:val="single" w:sz="4" w:space="0" w:color="auto"/>
              <w:right w:val="single" w:sz="4" w:space="0" w:color="auto"/>
            </w:tcBorders>
            <w:shd w:val="clear" w:color="auto" w:fill="auto"/>
            <w:noWrap/>
            <w:vAlign w:val="bottom"/>
            <w:hideMark/>
          </w:tcPr>
          <w:p w14:paraId="49D300A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Accounting</w:t>
            </w:r>
          </w:p>
        </w:tc>
      </w:tr>
      <w:tr w:rsidR="003314F5" w:rsidRPr="00404423" w14:paraId="49657BA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0725F1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4EB64F5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0210</w:t>
            </w:r>
          </w:p>
        </w:tc>
        <w:tc>
          <w:tcPr>
            <w:tcW w:w="2548" w:type="pct"/>
            <w:tcBorders>
              <w:top w:val="nil"/>
              <w:left w:val="nil"/>
              <w:bottom w:val="single" w:sz="4" w:space="0" w:color="auto"/>
              <w:right w:val="single" w:sz="4" w:space="0" w:color="auto"/>
            </w:tcBorders>
            <w:shd w:val="clear" w:color="auto" w:fill="auto"/>
            <w:noWrap/>
            <w:vAlign w:val="bottom"/>
            <w:hideMark/>
          </w:tcPr>
          <w:p w14:paraId="430F9F7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Advanced Accounting</w:t>
            </w:r>
          </w:p>
        </w:tc>
      </w:tr>
      <w:tr w:rsidR="003314F5" w:rsidRPr="00404423" w14:paraId="28B75CA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545DDA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7455590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0212</w:t>
            </w:r>
          </w:p>
        </w:tc>
        <w:tc>
          <w:tcPr>
            <w:tcW w:w="2548" w:type="pct"/>
            <w:tcBorders>
              <w:top w:val="nil"/>
              <w:left w:val="nil"/>
              <w:bottom w:val="single" w:sz="4" w:space="0" w:color="auto"/>
              <w:right w:val="single" w:sz="4" w:space="0" w:color="auto"/>
            </w:tcBorders>
            <w:shd w:val="clear" w:color="auto" w:fill="auto"/>
            <w:noWrap/>
            <w:vAlign w:val="bottom"/>
            <w:hideMark/>
          </w:tcPr>
          <w:p w14:paraId="09449FE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Cost Accounting</w:t>
            </w:r>
          </w:p>
        </w:tc>
      </w:tr>
      <w:tr w:rsidR="003314F5" w:rsidRPr="00404423" w14:paraId="33CB97D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D693BB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6923DFC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0225</w:t>
            </w:r>
          </w:p>
        </w:tc>
        <w:tc>
          <w:tcPr>
            <w:tcW w:w="2548" w:type="pct"/>
            <w:tcBorders>
              <w:top w:val="nil"/>
              <w:left w:val="nil"/>
              <w:bottom w:val="single" w:sz="4" w:space="0" w:color="auto"/>
              <w:right w:val="single" w:sz="4" w:space="0" w:color="auto"/>
            </w:tcBorders>
            <w:shd w:val="clear" w:color="auto" w:fill="auto"/>
            <w:noWrap/>
            <w:vAlign w:val="bottom"/>
            <w:hideMark/>
          </w:tcPr>
          <w:p w14:paraId="204C8D0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Financial Services</w:t>
            </w:r>
          </w:p>
        </w:tc>
      </w:tr>
      <w:tr w:rsidR="003314F5" w:rsidRPr="00404423" w14:paraId="1252250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48DF45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74E2AB0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0231</w:t>
            </w:r>
          </w:p>
        </w:tc>
        <w:tc>
          <w:tcPr>
            <w:tcW w:w="2548" w:type="pct"/>
            <w:tcBorders>
              <w:top w:val="nil"/>
              <w:left w:val="nil"/>
              <w:bottom w:val="single" w:sz="4" w:space="0" w:color="auto"/>
              <w:right w:val="single" w:sz="4" w:space="0" w:color="auto"/>
            </w:tcBorders>
            <w:shd w:val="clear" w:color="auto" w:fill="auto"/>
            <w:noWrap/>
            <w:vAlign w:val="bottom"/>
            <w:hideMark/>
          </w:tcPr>
          <w:p w14:paraId="36C72E9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Financial Spreadsheets</w:t>
            </w:r>
          </w:p>
        </w:tc>
      </w:tr>
      <w:tr w:rsidR="003314F5" w:rsidRPr="00404423" w14:paraId="31DC7BD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4643C4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4469B12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0239</w:t>
            </w:r>
          </w:p>
        </w:tc>
        <w:tc>
          <w:tcPr>
            <w:tcW w:w="2548" w:type="pct"/>
            <w:tcBorders>
              <w:top w:val="nil"/>
              <w:left w:val="nil"/>
              <w:bottom w:val="single" w:sz="4" w:space="0" w:color="auto"/>
              <w:right w:val="single" w:sz="4" w:space="0" w:color="auto"/>
            </w:tcBorders>
            <w:shd w:val="clear" w:color="auto" w:fill="auto"/>
            <w:noWrap/>
            <w:vAlign w:val="bottom"/>
            <w:hideMark/>
          </w:tcPr>
          <w:p w14:paraId="25BF2AD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Individual Taxation</w:t>
            </w:r>
          </w:p>
        </w:tc>
      </w:tr>
      <w:tr w:rsidR="003314F5" w:rsidRPr="00404423" w14:paraId="7984716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2879DE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57C0921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0240</w:t>
            </w:r>
          </w:p>
        </w:tc>
        <w:tc>
          <w:tcPr>
            <w:tcW w:w="2548" w:type="pct"/>
            <w:tcBorders>
              <w:top w:val="nil"/>
              <w:left w:val="nil"/>
              <w:bottom w:val="single" w:sz="4" w:space="0" w:color="auto"/>
              <w:right w:val="single" w:sz="4" w:space="0" w:color="auto"/>
            </w:tcBorders>
            <w:shd w:val="clear" w:color="auto" w:fill="auto"/>
            <w:noWrap/>
            <w:vAlign w:val="bottom"/>
            <w:hideMark/>
          </w:tcPr>
          <w:p w14:paraId="11B2200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Communications</w:t>
            </w:r>
          </w:p>
        </w:tc>
      </w:tr>
      <w:tr w:rsidR="003314F5" w:rsidRPr="00404423" w14:paraId="143BF92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900799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5244FCE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0250</w:t>
            </w:r>
          </w:p>
        </w:tc>
        <w:tc>
          <w:tcPr>
            <w:tcW w:w="2548" w:type="pct"/>
            <w:tcBorders>
              <w:top w:val="nil"/>
              <w:left w:val="nil"/>
              <w:bottom w:val="single" w:sz="4" w:space="0" w:color="auto"/>
              <w:right w:val="single" w:sz="4" w:space="0" w:color="auto"/>
            </w:tcBorders>
            <w:shd w:val="clear" w:color="auto" w:fill="auto"/>
            <w:noWrap/>
            <w:vAlign w:val="bottom"/>
            <w:hideMark/>
          </w:tcPr>
          <w:p w14:paraId="3BA7177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Law</w:t>
            </w:r>
          </w:p>
        </w:tc>
      </w:tr>
      <w:tr w:rsidR="003314F5" w:rsidRPr="00404423" w14:paraId="6EA7A3F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BD1837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0FAC43B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0254</w:t>
            </w:r>
          </w:p>
        </w:tc>
        <w:tc>
          <w:tcPr>
            <w:tcW w:w="2548" w:type="pct"/>
            <w:tcBorders>
              <w:top w:val="nil"/>
              <w:left w:val="nil"/>
              <w:bottom w:val="single" w:sz="4" w:space="0" w:color="auto"/>
              <w:right w:val="single" w:sz="4" w:space="0" w:color="auto"/>
            </w:tcBorders>
            <w:shd w:val="clear" w:color="auto" w:fill="auto"/>
            <w:noWrap/>
            <w:vAlign w:val="bottom"/>
            <w:hideMark/>
          </w:tcPr>
          <w:p w14:paraId="5EAEB02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Ethics</w:t>
            </w:r>
          </w:p>
        </w:tc>
      </w:tr>
      <w:tr w:rsidR="003314F5" w:rsidRPr="00404423" w14:paraId="7C8B6B6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04B6ED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58E7011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0294</w:t>
            </w:r>
          </w:p>
        </w:tc>
        <w:tc>
          <w:tcPr>
            <w:tcW w:w="2548" w:type="pct"/>
            <w:tcBorders>
              <w:top w:val="nil"/>
              <w:left w:val="nil"/>
              <w:bottom w:val="single" w:sz="4" w:space="0" w:color="auto"/>
              <w:right w:val="single" w:sz="4" w:space="0" w:color="auto"/>
            </w:tcBorders>
            <w:shd w:val="clear" w:color="auto" w:fill="auto"/>
            <w:noWrap/>
            <w:vAlign w:val="bottom"/>
            <w:hideMark/>
          </w:tcPr>
          <w:p w14:paraId="3121E64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AP Microeconomics</w:t>
            </w:r>
          </w:p>
        </w:tc>
      </w:tr>
      <w:tr w:rsidR="003314F5" w:rsidRPr="00404423" w14:paraId="4151510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BA56C0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642DEED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0295</w:t>
            </w:r>
          </w:p>
        </w:tc>
        <w:tc>
          <w:tcPr>
            <w:tcW w:w="2548" w:type="pct"/>
            <w:tcBorders>
              <w:top w:val="nil"/>
              <w:left w:val="nil"/>
              <w:bottom w:val="single" w:sz="4" w:space="0" w:color="auto"/>
              <w:right w:val="single" w:sz="4" w:space="0" w:color="auto"/>
            </w:tcBorders>
            <w:shd w:val="clear" w:color="auto" w:fill="auto"/>
            <w:noWrap/>
            <w:vAlign w:val="bottom"/>
            <w:hideMark/>
          </w:tcPr>
          <w:p w14:paraId="5130344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AP Macroeconomics</w:t>
            </w:r>
          </w:p>
        </w:tc>
      </w:tr>
      <w:tr w:rsidR="003314F5" w:rsidRPr="00404423" w14:paraId="1D69998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79EEC0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56D100D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0473</w:t>
            </w:r>
          </w:p>
        </w:tc>
        <w:tc>
          <w:tcPr>
            <w:tcW w:w="2548" w:type="pct"/>
            <w:tcBorders>
              <w:top w:val="nil"/>
              <w:left w:val="nil"/>
              <w:bottom w:val="single" w:sz="4" w:space="0" w:color="auto"/>
              <w:right w:val="single" w:sz="4" w:space="0" w:color="auto"/>
            </w:tcBorders>
            <w:shd w:val="clear" w:color="auto" w:fill="auto"/>
            <w:noWrap/>
            <w:vAlign w:val="bottom"/>
            <w:hideMark/>
          </w:tcPr>
          <w:p w14:paraId="2B19F21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Building Maintenance</w:t>
            </w:r>
          </w:p>
        </w:tc>
      </w:tr>
      <w:tr w:rsidR="003314F5" w:rsidRPr="00404423" w14:paraId="5C6616A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734825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34797F2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0504</w:t>
            </w:r>
          </w:p>
        </w:tc>
        <w:tc>
          <w:tcPr>
            <w:tcW w:w="2548" w:type="pct"/>
            <w:tcBorders>
              <w:top w:val="nil"/>
              <w:left w:val="nil"/>
              <w:bottom w:val="single" w:sz="4" w:space="0" w:color="auto"/>
              <w:right w:val="single" w:sz="4" w:space="0" w:color="auto"/>
            </w:tcBorders>
            <w:shd w:val="clear" w:color="auto" w:fill="auto"/>
            <w:noWrap/>
            <w:vAlign w:val="bottom"/>
            <w:hideMark/>
          </w:tcPr>
          <w:p w14:paraId="340FC78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Nutrition</w:t>
            </w:r>
          </w:p>
        </w:tc>
      </w:tr>
      <w:tr w:rsidR="003314F5" w:rsidRPr="00404423" w14:paraId="11E694B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380D12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0FE3902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0704</w:t>
            </w:r>
          </w:p>
        </w:tc>
        <w:tc>
          <w:tcPr>
            <w:tcW w:w="2548" w:type="pct"/>
            <w:tcBorders>
              <w:top w:val="nil"/>
              <w:left w:val="nil"/>
              <w:bottom w:val="single" w:sz="4" w:space="0" w:color="auto"/>
              <w:right w:val="single" w:sz="4" w:space="0" w:color="auto"/>
            </w:tcBorders>
            <w:shd w:val="clear" w:color="auto" w:fill="auto"/>
            <w:noWrap/>
            <w:vAlign w:val="bottom"/>
            <w:hideMark/>
          </w:tcPr>
          <w:p w14:paraId="281D94E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Drafting-Civil/Structural</w:t>
            </w:r>
          </w:p>
        </w:tc>
      </w:tr>
      <w:tr w:rsidR="003314F5" w:rsidRPr="00404423" w14:paraId="245CC11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5E359A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0DF2AE6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1404</w:t>
            </w:r>
          </w:p>
        </w:tc>
        <w:tc>
          <w:tcPr>
            <w:tcW w:w="2548" w:type="pct"/>
            <w:tcBorders>
              <w:top w:val="nil"/>
              <w:left w:val="nil"/>
              <w:bottom w:val="single" w:sz="4" w:space="0" w:color="auto"/>
              <w:right w:val="single" w:sz="4" w:space="0" w:color="auto"/>
            </w:tcBorders>
            <w:shd w:val="clear" w:color="auto" w:fill="auto"/>
            <w:noWrap/>
            <w:vAlign w:val="bottom"/>
            <w:hideMark/>
          </w:tcPr>
          <w:p w14:paraId="3219D71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Special Needs Health Education</w:t>
            </w:r>
          </w:p>
        </w:tc>
      </w:tr>
      <w:tr w:rsidR="003314F5" w:rsidRPr="00404423" w14:paraId="2D718B7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567F98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50DD758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1606</w:t>
            </w:r>
          </w:p>
        </w:tc>
        <w:tc>
          <w:tcPr>
            <w:tcW w:w="2548" w:type="pct"/>
            <w:tcBorders>
              <w:top w:val="nil"/>
              <w:left w:val="nil"/>
              <w:bottom w:val="single" w:sz="4" w:space="0" w:color="auto"/>
              <w:right w:val="single" w:sz="4" w:space="0" w:color="auto"/>
            </w:tcBorders>
            <w:shd w:val="clear" w:color="auto" w:fill="auto"/>
            <w:noWrap/>
            <w:vAlign w:val="bottom"/>
            <w:hideMark/>
          </w:tcPr>
          <w:p w14:paraId="5AF2BE0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Work Experience</w:t>
            </w:r>
          </w:p>
        </w:tc>
      </w:tr>
      <w:tr w:rsidR="003314F5" w:rsidRPr="00404423" w14:paraId="0DBAC51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7FFCAB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2B10A5B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1614</w:t>
            </w:r>
          </w:p>
        </w:tc>
        <w:tc>
          <w:tcPr>
            <w:tcW w:w="2548" w:type="pct"/>
            <w:tcBorders>
              <w:top w:val="nil"/>
              <w:left w:val="nil"/>
              <w:bottom w:val="single" w:sz="4" w:space="0" w:color="auto"/>
              <w:right w:val="single" w:sz="4" w:space="0" w:color="auto"/>
            </w:tcBorders>
            <w:shd w:val="clear" w:color="auto" w:fill="auto"/>
            <w:noWrap/>
            <w:vAlign w:val="bottom"/>
            <w:hideMark/>
          </w:tcPr>
          <w:p w14:paraId="38B187F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Industrial Safety/First Aid</w:t>
            </w:r>
          </w:p>
        </w:tc>
      </w:tr>
      <w:tr w:rsidR="003314F5" w:rsidRPr="00404423" w14:paraId="5FF9D2E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1279E1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77E945B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1619</w:t>
            </w:r>
          </w:p>
        </w:tc>
        <w:tc>
          <w:tcPr>
            <w:tcW w:w="2548" w:type="pct"/>
            <w:tcBorders>
              <w:top w:val="nil"/>
              <w:left w:val="nil"/>
              <w:bottom w:val="single" w:sz="4" w:space="0" w:color="auto"/>
              <w:right w:val="single" w:sz="4" w:space="0" w:color="auto"/>
            </w:tcBorders>
            <w:shd w:val="clear" w:color="auto" w:fill="auto"/>
            <w:noWrap/>
            <w:vAlign w:val="bottom"/>
            <w:hideMark/>
          </w:tcPr>
          <w:p w14:paraId="4B24DB3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Civil Engineering/Architecture</w:t>
            </w:r>
          </w:p>
        </w:tc>
      </w:tr>
      <w:tr w:rsidR="003314F5" w:rsidRPr="00404423" w14:paraId="0F89D6A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E1D85B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1D9ECEF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1627</w:t>
            </w:r>
          </w:p>
        </w:tc>
        <w:tc>
          <w:tcPr>
            <w:tcW w:w="2548" w:type="pct"/>
            <w:tcBorders>
              <w:top w:val="nil"/>
              <w:left w:val="nil"/>
              <w:bottom w:val="single" w:sz="4" w:space="0" w:color="auto"/>
              <w:right w:val="single" w:sz="4" w:space="0" w:color="auto"/>
            </w:tcBorders>
            <w:shd w:val="clear" w:color="auto" w:fill="auto"/>
            <w:noWrap/>
            <w:vAlign w:val="bottom"/>
            <w:hideMark/>
          </w:tcPr>
          <w:p w14:paraId="7076904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Research and Development</w:t>
            </w:r>
          </w:p>
        </w:tc>
      </w:tr>
      <w:tr w:rsidR="003314F5" w:rsidRPr="00404423" w14:paraId="1582A27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35FB8215"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0CBA1DD3"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1628</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5B16D1FC"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Biotechnical Engineering</w:t>
            </w:r>
          </w:p>
        </w:tc>
      </w:tr>
      <w:tr w:rsidR="003314F5" w:rsidRPr="00404423" w14:paraId="4B232BF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4F9E801F"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0EA61283"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1656</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1420D8A0"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Living in a Global Economy</w:t>
            </w:r>
          </w:p>
        </w:tc>
      </w:tr>
      <w:tr w:rsidR="003314F5" w:rsidRPr="00404423" w14:paraId="3FCE79D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F5AABA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7476ED7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1813</w:t>
            </w:r>
          </w:p>
        </w:tc>
        <w:tc>
          <w:tcPr>
            <w:tcW w:w="2548" w:type="pct"/>
            <w:tcBorders>
              <w:top w:val="nil"/>
              <w:left w:val="nil"/>
              <w:bottom w:val="single" w:sz="4" w:space="0" w:color="auto"/>
              <w:right w:val="single" w:sz="4" w:space="0" w:color="auto"/>
            </w:tcBorders>
            <w:shd w:val="clear" w:color="auto" w:fill="auto"/>
            <w:noWrap/>
            <w:vAlign w:val="bottom"/>
            <w:hideMark/>
          </w:tcPr>
          <w:p w14:paraId="1181E8D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Warehouse Operations</w:t>
            </w:r>
          </w:p>
        </w:tc>
      </w:tr>
      <w:tr w:rsidR="003314F5" w:rsidRPr="00404423" w14:paraId="2CE55E5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F25F37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1DFB0B4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1850</w:t>
            </w:r>
          </w:p>
        </w:tc>
        <w:tc>
          <w:tcPr>
            <w:tcW w:w="2548" w:type="pct"/>
            <w:tcBorders>
              <w:top w:val="nil"/>
              <w:left w:val="nil"/>
              <w:bottom w:val="single" w:sz="4" w:space="0" w:color="auto"/>
              <w:right w:val="single" w:sz="4" w:space="0" w:color="auto"/>
            </w:tcBorders>
            <w:shd w:val="clear" w:color="auto" w:fill="auto"/>
            <w:noWrap/>
            <w:vAlign w:val="bottom"/>
            <w:hideMark/>
          </w:tcPr>
          <w:p w14:paraId="42ED83C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Communications</w:t>
            </w:r>
          </w:p>
        </w:tc>
      </w:tr>
      <w:tr w:rsidR="003314F5" w:rsidRPr="00404423" w14:paraId="10D42E7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660B21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769C82E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2111</w:t>
            </w:r>
          </w:p>
        </w:tc>
        <w:tc>
          <w:tcPr>
            <w:tcW w:w="2548" w:type="pct"/>
            <w:tcBorders>
              <w:top w:val="nil"/>
              <w:left w:val="nil"/>
              <w:bottom w:val="single" w:sz="4" w:space="0" w:color="auto"/>
              <w:right w:val="single" w:sz="4" w:space="0" w:color="auto"/>
            </w:tcBorders>
            <w:shd w:val="clear" w:color="auto" w:fill="auto"/>
            <w:noWrap/>
            <w:vAlign w:val="bottom"/>
            <w:hideMark/>
          </w:tcPr>
          <w:p w14:paraId="6D55D4D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Introduction to ROTC</w:t>
            </w:r>
          </w:p>
        </w:tc>
      </w:tr>
      <w:tr w:rsidR="003314F5" w:rsidRPr="00404423" w14:paraId="2557ACF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707D27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4221F86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2112</w:t>
            </w:r>
          </w:p>
        </w:tc>
        <w:tc>
          <w:tcPr>
            <w:tcW w:w="2548" w:type="pct"/>
            <w:tcBorders>
              <w:top w:val="nil"/>
              <w:left w:val="nil"/>
              <w:bottom w:val="single" w:sz="4" w:space="0" w:color="auto"/>
              <w:right w:val="single" w:sz="4" w:space="0" w:color="auto"/>
            </w:tcBorders>
            <w:shd w:val="clear" w:color="auto" w:fill="auto"/>
            <w:noWrap/>
            <w:vAlign w:val="bottom"/>
            <w:hideMark/>
          </w:tcPr>
          <w:p w14:paraId="2C431A6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Military ROTC</w:t>
            </w:r>
          </w:p>
        </w:tc>
      </w:tr>
      <w:tr w:rsidR="003314F5" w:rsidRPr="00404423" w14:paraId="2622399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F94572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68DF521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2121</w:t>
            </w:r>
          </w:p>
        </w:tc>
        <w:tc>
          <w:tcPr>
            <w:tcW w:w="2548" w:type="pct"/>
            <w:tcBorders>
              <w:top w:val="nil"/>
              <w:left w:val="nil"/>
              <w:bottom w:val="single" w:sz="4" w:space="0" w:color="auto"/>
              <w:right w:val="single" w:sz="4" w:space="0" w:color="auto"/>
            </w:tcBorders>
            <w:shd w:val="clear" w:color="auto" w:fill="auto"/>
            <w:noWrap/>
            <w:vAlign w:val="bottom"/>
            <w:hideMark/>
          </w:tcPr>
          <w:p w14:paraId="5A5C688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ROTC Drill</w:t>
            </w:r>
          </w:p>
        </w:tc>
      </w:tr>
      <w:tr w:rsidR="003314F5" w:rsidRPr="00404423" w14:paraId="1BE0682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A09159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198D849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2195</w:t>
            </w:r>
          </w:p>
        </w:tc>
        <w:tc>
          <w:tcPr>
            <w:tcW w:w="2548" w:type="pct"/>
            <w:tcBorders>
              <w:top w:val="nil"/>
              <w:left w:val="nil"/>
              <w:bottom w:val="single" w:sz="4" w:space="0" w:color="auto"/>
              <w:right w:val="single" w:sz="4" w:space="0" w:color="auto"/>
            </w:tcBorders>
            <w:shd w:val="clear" w:color="auto" w:fill="auto"/>
            <w:noWrap/>
            <w:vAlign w:val="bottom"/>
            <w:hideMark/>
          </w:tcPr>
          <w:p w14:paraId="6523722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Military Science-Related Subjects</w:t>
            </w:r>
          </w:p>
        </w:tc>
      </w:tr>
      <w:tr w:rsidR="003314F5" w:rsidRPr="00404423" w14:paraId="1E30652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B08ED1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707CA9C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2199</w:t>
            </w:r>
          </w:p>
        </w:tc>
        <w:tc>
          <w:tcPr>
            <w:tcW w:w="2548" w:type="pct"/>
            <w:tcBorders>
              <w:top w:val="nil"/>
              <w:left w:val="nil"/>
              <w:bottom w:val="single" w:sz="4" w:space="0" w:color="auto"/>
              <w:right w:val="single" w:sz="4" w:space="0" w:color="auto"/>
            </w:tcBorders>
            <w:shd w:val="clear" w:color="auto" w:fill="auto"/>
            <w:noWrap/>
            <w:vAlign w:val="bottom"/>
            <w:hideMark/>
          </w:tcPr>
          <w:p w14:paraId="79892A8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Military Science-Other</w:t>
            </w:r>
          </w:p>
        </w:tc>
      </w:tr>
      <w:tr w:rsidR="003314F5" w:rsidRPr="00404423" w14:paraId="1A437F0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1A5CF0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11051AE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2501</w:t>
            </w:r>
          </w:p>
        </w:tc>
        <w:tc>
          <w:tcPr>
            <w:tcW w:w="2548" w:type="pct"/>
            <w:tcBorders>
              <w:top w:val="nil"/>
              <w:left w:val="nil"/>
              <w:bottom w:val="single" w:sz="4" w:space="0" w:color="auto"/>
              <w:right w:val="single" w:sz="4" w:space="0" w:color="auto"/>
            </w:tcBorders>
            <w:shd w:val="clear" w:color="auto" w:fill="auto"/>
            <w:noWrap/>
            <w:vAlign w:val="bottom"/>
            <w:hideMark/>
          </w:tcPr>
          <w:p w14:paraId="0BE639C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Exploration of Public Service</w:t>
            </w:r>
          </w:p>
        </w:tc>
      </w:tr>
      <w:tr w:rsidR="003314F5" w:rsidRPr="00404423" w14:paraId="675AF5A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A6D136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358EF4F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2503</w:t>
            </w:r>
          </w:p>
        </w:tc>
        <w:tc>
          <w:tcPr>
            <w:tcW w:w="2548" w:type="pct"/>
            <w:tcBorders>
              <w:top w:val="nil"/>
              <w:left w:val="nil"/>
              <w:bottom w:val="single" w:sz="4" w:space="0" w:color="auto"/>
              <w:right w:val="single" w:sz="4" w:space="0" w:color="auto"/>
            </w:tcBorders>
            <w:shd w:val="clear" w:color="auto" w:fill="auto"/>
            <w:noWrap/>
            <w:vAlign w:val="bottom"/>
            <w:hideMark/>
          </w:tcPr>
          <w:p w14:paraId="4857B22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Community Protection</w:t>
            </w:r>
          </w:p>
        </w:tc>
      </w:tr>
      <w:tr w:rsidR="003314F5" w:rsidRPr="00404423" w14:paraId="27FBB42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790212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5F54A23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2504</w:t>
            </w:r>
          </w:p>
        </w:tc>
        <w:tc>
          <w:tcPr>
            <w:tcW w:w="2548" w:type="pct"/>
            <w:tcBorders>
              <w:top w:val="nil"/>
              <w:left w:val="nil"/>
              <w:bottom w:val="single" w:sz="4" w:space="0" w:color="auto"/>
              <w:right w:val="single" w:sz="4" w:space="0" w:color="auto"/>
            </w:tcBorders>
            <w:shd w:val="clear" w:color="auto" w:fill="auto"/>
            <w:noWrap/>
            <w:vAlign w:val="bottom"/>
            <w:hideMark/>
          </w:tcPr>
          <w:p w14:paraId="4CDF278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Public Administration</w:t>
            </w:r>
          </w:p>
        </w:tc>
      </w:tr>
      <w:tr w:rsidR="003314F5" w:rsidRPr="00404423" w14:paraId="1677650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E3AA3F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2AB1213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2513</w:t>
            </w:r>
          </w:p>
        </w:tc>
        <w:tc>
          <w:tcPr>
            <w:tcW w:w="2548" w:type="pct"/>
            <w:tcBorders>
              <w:top w:val="nil"/>
              <w:left w:val="nil"/>
              <w:bottom w:val="single" w:sz="4" w:space="0" w:color="auto"/>
              <w:right w:val="single" w:sz="4" w:space="0" w:color="auto"/>
            </w:tcBorders>
            <w:shd w:val="clear" w:color="auto" w:fill="auto"/>
            <w:noWrap/>
            <w:vAlign w:val="bottom"/>
            <w:hideMark/>
          </w:tcPr>
          <w:p w14:paraId="6854C0D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Criminal Justice Assisting</w:t>
            </w:r>
          </w:p>
        </w:tc>
      </w:tr>
      <w:tr w:rsidR="003314F5" w:rsidRPr="00404423" w14:paraId="0061849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D6BA4B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259B054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2523</w:t>
            </w:r>
          </w:p>
        </w:tc>
        <w:tc>
          <w:tcPr>
            <w:tcW w:w="2548" w:type="pct"/>
            <w:tcBorders>
              <w:top w:val="nil"/>
              <w:left w:val="nil"/>
              <w:bottom w:val="single" w:sz="4" w:space="0" w:color="auto"/>
              <w:right w:val="single" w:sz="4" w:space="0" w:color="auto"/>
            </w:tcBorders>
            <w:shd w:val="clear" w:color="auto" w:fill="auto"/>
            <w:noWrap/>
            <w:vAlign w:val="bottom"/>
            <w:hideMark/>
          </w:tcPr>
          <w:p w14:paraId="4725635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Fire Fighting</w:t>
            </w:r>
          </w:p>
        </w:tc>
      </w:tr>
      <w:tr w:rsidR="003314F5" w:rsidRPr="00404423" w14:paraId="6D88F9E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829136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1AD9981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2533</w:t>
            </w:r>
          </w:p>
        </w:tc>
        <w:tc>
          <w:tcPr>
            <w:tcW w:w="2548" w:type="pct"/>
            <w:tcBorders>
              <w:top w:val="nil"/>
              <w:left w:val="nil"/>
              <w:bottom w:val="single" w:sz="4" w:space="0" w:color="auto"/>
              <w:right w:val="single" w:sz="4" w:space="0" w:color="auto"/>
            </w:tcBorders>
            <w:shd w:val="clear" w:color="auto" w:fill="auto"/>
            <w:noWrap/>
            <w:vAlign w:val="bottom"/>
            <w:hideMark/>
          </w:tcPr>
          <w:p w14:paraId="28AC1AB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Teacher Assisting</w:t>
            </w:r>
          </w:p>
        </w:tc>
      </w:tr>
      <w:tr w:rsidR="003314F5" w:rsidRPr="00404423" w14:paraId="7DF97CE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AE8DC1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124FC32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2534</w:t>
            </w:r>
          </w:p>
        </w:tc>
        <w:tc>
          <w:tcPr>
            <w:tcW w:w="2548" w:type="pct"/>
            <w:tcBorders>
              <w:top w:val="nil"/>
              <w:left w:val="nil"/>
              <w:bottom w:val="single" w:sz="4" w:space="0" w:color="auto"/>
              <w:right w:val="single" w:sz="4" w:space="0" w:color="auto"/>
            </w:tcBorders>
            <w:shd w:val="clear" w:color="auto" w:fill="auto"/>
            <w:noWrap/>
            <w:vAlign w:val="bottom"/>
            <w:hideMark/>
          </w:tcPr>
          <w:p w14:paraId="18FEB1D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Educational Methodology</w:t>
            </w:r>
          </w:p>
        </w:tc>
      </w:tr>
      <w:tr w:rsidR="003314F5" w:rsidRPr="00404423" w14:paraId="30AEB3D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73A07D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384C372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2543</w:t>
            </w:r>
          </w:p>
        </w:tc>
        <w:tc>
          <w:tcPr>
            <w:tcW w:w="2548" w:type="pct"/>
            <w:tcBorders>
              <w:top w:val="nil"/>
              <w:left w:val="nil"/>
              <w:bottom w:val="single" w:sz="4" w:space="0" w:color="auto"/>
              <w:right w:val="single" w:sz="4" w:space="0" w:color="auto"/>
            </w:tcBorders>
            <w:shd w:val="clear" w:color="auto" w:fill="auto"/>
            <w:noWrap/>
            <w:vAlign w:val="bottom"/>
            <w:hideMark/>
          </w:tcPr>
          <w:p w14:paraId="5EEC776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Civil Engineering</w:t>
            </w:r>
          </w:p>
        </w:tc>
      </w:tr>
      <w:tr w:rsidR="003314F5" w:rsidRPr="00404423" w14:paraId="7144B9C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9371D9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12782BA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2595</w:t>
            </w:r>
          </w:p>
        </w:tc>
        <w:tc>
          <w:tcPr>
            <w:tcW w:w="2548" w:type="pct"/>
            <w:tcBorders>
              <w:top w:val="nil"/>
              <w:left w:val="nil"/>
              <w:bottom w:val="single" w:sz="4" w:space="0" w:color="auto"/>
              <w:right w:val="single" w:sz="4" w:space="0" w:color="auto"/>
            </w:tcBorders>
            <w:shd w:val="clear" w:color="auto" w:fill="auto"/>
            <w:noWrap/>
            <w:vAlign w:val="bottom"/>
            <w:hideMark/>
          </w:tcPr>
          <w:p w14:paraId="272FD68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Public,</w:t>
            </w:r>
            <w:r>
              <w:rPr>
                <w:rFonts w:ascii="Calibri" w:hAnsi="Calibri"/>
                <w:color w:val="000000"/>
                <w:sz w:val="22"/>
                <w:szCs w:val="22"/>
              </w:rPr>
              <w:t xml:space="preserve"> </w:t>
            </w:r>
            <w:r w:rsidRPr="00404423">
              <w:rPr>
                <w:rFonts w:ascii="Calibri" w:hAnsi="Calibri"/>
                <w:color w:val="000000"/>
                <w:sz w:val="22"/>
                <w:szCs w:val="22"/>
              </w:rPr>
              <w:t>Social Services-Subject</w:t>
            </w:r>
          </w:p>
        </w:tc>
      </w:tr>
      <w:tr w:rsidR="003314F5" w:rsidRPr="00404423" w14:paraId="0A1CC69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496DF0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5AF6048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2596</w:t>
            </w:r>
          </w:p>
        </w:tc>
        <w:tc>
          <w:tcPr>
            <w:tcW w:w="2548" w:type="pct"/>
            <w:tcBorders>
              <w:top w:val="nil"/>
              <w:left w:val="nil"/>
              <w:bottom w:val="single" w:sz="4" w:space="0" w:color="auto"/>
              <w:right w:val="single" w:sz="4" w:space="0" w:color="auto"/>
            </w:tcBorders>
            <w:shd w:val="clear" w:color="auto" w:fill="auto"/>
            <w:noWrap/>
            <w:vAlign w:val="bottom"/>
            <w:hideMark/>
          </w:tcPr>
          <w:p w14:paraId="2B19715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Public,</w:t>
            </w:r>
            <w:r>
              <w:rPr>
                <w:rFonts w:ascii="Calibri" w:hAnsi="Calibri"/>
                <w:color w:val="000000"/>
                <w:sz w:val="22"/>
                <w:szCs w:val="22"/>
              </w:rPr>
              <w:t xml:space="preserve"> </w:t>
            </w:r>
            <w:r w:rsidRPr="00404423">
              <w:rPr>
                <w:rFonts w:ascii="Calibri" w:hAnsi="Calibri"/>
                <w:color w:val="000000"/>
                <w:sz w:val="22"/>
                <w:szCs w:val="22"/>
              </w:rPr>
              <w:t>Social Services-Independent</w:t>
            </w:r>
          </w:p>
        </w:tc>
      </w:tr>
      <w:tr w:rsidR="003314F5" w:rsidRPr="00404423" w14:paraId="7A535E0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CFBF92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39924CF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2597</w:t>
            </w:r>
          </w:p>
        </w:tc>
        <w:tc>
          <w:tcPr>
            <w:tcW w:w="2548" w:type="pct"/>
            <w:tcBorders>
              <w:top w:val="nil"/>
              <w:left w:val="nil"/>
              <w:bottom w:val="single" w:sz="4" w:space="0" w:color="auto"/>
              <w:right w:val="single" w:sz="4" w:space="0" w:color="auto"/>
            </w:tcBorders>
            <w:shd w:val="clear" w:color="auto" w:fill="auto"/>
            <w:noWrap/>
            <w:vAlign w:val="bottom"/>
            <w:hideMark/>
          </w:tcPr>
          <w:p w14:paraId="3CA0A7D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Public,</w:t>
            </w:r>
            <w:r>
              <w:rPr>
                <w:rFonts w:ascii="Calibri" w:hAnsi="Calibri"/>
                <w:color w:val="000000"/>
                <w:sz w:val="22"/>
                <w:szCs w:val="22"/>
              </w:rPr>
              <w:t xml:space="preserve"> </w:t>
            </w:r>
            <w:r w:rsidRPr="00404423">
              <w:rPr>
                <w:rFonts w:ascii="Calibri" w:hAnsi="Calibri"/>
                <w:color w:val="000000"/>
                <w:sz w:val="22"/>
                <w:szCs w:val="22"/>
              </w:rPr>
              <w:t>Social Services-OJT</w:t>
            </w:r>
          </w:p>
        </w:tc>
      </w:tr>
      <w:tr w:rsidR="003314F5" w:rsidRPr="00404423" w14:paraId="17364F8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B4A657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20227D7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2598</w:t>
            </w:r>
          </w:p>
        </w:tc>
        <w:tc>
          <w:tcPr>
            <w:tcW w:w="2548" w:type="pct"/>
            <w:tcBorders>
              <w:top w:val="nil"/>
              <w:left w:val="nil"/>
              <w:bottom w:val="single" w:sz="4" w:space="0" w:color="auto"/>
              <w:right w:val="single" w:sz="4" w:space="0" w:color="auto"/>
            </w:tcBorders>
            <w:shd w:val="clear" w:color="auto" w:fill="auto"/>
            <w:noWrap/>
            <w:vAlign w:val="bottom"/>
            <w:hideMark/>
          </w:tcPr>
          <w:p w14:paraId="6634EB5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Public,</w:t>
            </w:r>
            <w:r>
              <w:rPr>
                <w:rFonts w:ascii="Calibri" w:hAnsi="Calibri"/>
                <w:color w:val="000000"/>
                <w:sz w:val="22"/>
                <w:szCs w:val="22"/>
              </w:rPr>
              <w:t xml:space="preserve"> </w:t>
            </w:r>
            <w:r w:rsidRPr="00404423">
              <w:rPr>
                <w:rFonts w:ascii="Calibri" w:hAnsi="Calibri"/>
                <w:color w:val="000000"/>
                <w:sz w:val="22"/>
                <w:szCs w:val="22"/>
              </w:rPr>
              <w:t>Social Services-Coop</w:t>
            </w:r>
          </w:p>
        </w:tc>
      </w:tr>
      <w:tr w:rsidR="003314F5" w:rsidRPr="00404423" w14:paraId="31F879D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99530A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Government and Public Administration</w:t>
            </w:r>
          </w:p>
        </w:tc>
        <w:tc>
          <w:tcPr>
            <w:tcW w:w="486" w:type="pct"/>
            <w:tcBorders>
              <w:top w:val="nil"/>
              <w:left w:val="nil"/>
              <w:bottom w:val="single" w:sz="4" w:space="0" w:color="auto"/>
              <w:right w:val="single" w:sz="4" w:space="0" w:color="auto"/>
            </w:tcBorders>
            <w:shd w:val="clear" w:color="auto" w:fill="auto"/>
            <w:noWrap/>
            <w:vAlign w:val="bottom"/>
            <w:hideMark/>
          </w:tcPr>
          <w:p w14:paraId="0B793FC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2599</w:t>
            </w:r>
          </w:p>
        </w:tc>
        <w:tc>
          <w:tcPr>
            <w:tcW w:w="2548" w:type="pct"/>
            <w:tcBorders>
              <w:top w:val="nil"/>
              <w:left w:val="nil"/>
              <w:bottom w:val="single" w:sz="4" w:space="0" w:color="auto"/>
              <w:right w:val="single" w:sz="4" w:space="0" w:color="auto"/>
            </w:tcBorders>
            <w:shd w:val="clear" w:color="auto" w:fill="auto"/>
            <w:noWrap/>
            <w:vAlign w:val="bottom"/>
            <w:hideMark/>
          </w:tcPr>
          <w:p w14:paraId="458F9FF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Public,</w:t>
            </w:r>
            <w:r>
              <w:rPr>
                <w:rFonts w:ascii="Calibri" w:hAnsi="Calibri"/>
                <w:color w:val="000000"/>
                <w:sz w:val="22"/>
                <w:szCs w:val="22"/>
              </w:rPr>
              <w:t xml:space="preserve"> </w:t>
            </w:r>
            <w:r w:rsidRPr="00404423">
              <w:rPr>
                <w:rFonts w:ascii="Calibri" w:hAnsi="Calibri"/>
                <w:color w:val="000000"/>
                <w:sz w:val="22"/>
                <w:szCs w:val="22"/>
              </w:rPr>
              <w:t>Social Services-Other</w:t>
            </w:r>
          </w:p>
        </w:tc>
      </w:tr>
      <w:tr w:rsidR="003314F5" w:rsidRPr="00404423" w14:paraId="1D57322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466B59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1350900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0181</w:t>
            </w:r>
          </w:p>
        </w:tc>
        <w:tc>
          <w:tcPr>
            <w:tcW w:w="2548" w:type="pct"/>
            <w:tcBorders>
              <w:top w:val="nil"/>
              <w:left w:val="nil"/>
              <w:bottom w:val="single" w:sz="4" w:space="0" w:color="auto"/>
              <w:right w:val="single" w:sz="4" w:space="0" w:color="auto"/>
            </w:tcBorders>
            <w:shd w:val="clear" w:color="auto" w:fill="auto"/>
            <w:noWrap/>
            <w:vAlign w:val="bottom"/>
            <w:hideMark/>
          </w:tcPr>
          <w:p w14:paraId="14B275A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Environmental Science/Natural Resources</w:t>
            </w:r>
          </w:p>
        </w:tc>
      </w:tr>
      <w:tr w:rsidR="003314F5" w:rsidRPr="00404423" w14:paraId="7008DAC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52AB58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428346A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0504</w:t>
            </w:r>
          </w:p>
        </w:tc>
        <w:tc>
          <w:tcPr>
            <w:tcW w:w="2548" w:type="pct"/>
            <w:tcBorders>
              <w:top w:val="nil"/>
              <w:left w:val="nil"/>
              <w:bottom w:val="single" w:sz="4" w:space="0" w:color="auto"/>
              <w:right w:val="single" w:sz="4" w:space="0" w:color="auto"/>
            </w:tcBorders>
            <w:shd w:val="clear" w:color="auto" w:fill="auto"/>
            <w:noWrap/>
            <w:vAlign w:val="bottom"/>
            <w:hideMark/>
          </w:tcPr>
          <w:p w14:paraId="413A2E2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Nutrition</w:t>
            </w:r>
          </w:p>
        </w:tc>
      </w:tr>
      <w:tr w:rsidR="003314F5" w:rsidRPr="00404423" w14:paraId="320F9DA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1EBD7A2E"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Health Science</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6604FC9E"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0505</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685C254B"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Child Development</w:t>
            </w:r>
          </w:p>
        </w:tc>
      </w:tr>
      <w:tr w:rsidR="003314F5" w:rsidRPr="00404423" w14:paraId="51758CE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C20606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211FC4A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0516</w:t>
            </w:r>
          </w:p>
        </w:tc>
        <w:tc>
          <w:tcPr>
            <w:tcW w:w="2548" w:type="pct"/>
            <w:tcBorders>
              <w:top w:val="nil"/>
              <w:left w:val="nil"/>
              <w:bottom w:val="single" w:sz="4" w:space="0" w:color="auto"/>
              <w:right w:val="single" w:sz="4" w:space="0" w:color="auto"/>
            </w:tcBorders>
            <w:shd w:val="clear" w:color="auto" w:fill="auto"/>
            <w:noWrap/>
            <w:vAlign w:val="bottom"/>
            <w:hideMark/>
          </w:tcPr>
          <w:p w14:paraId="5AC84E6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Personal Development</w:t>
            </w:r>
          </w:p>
        </w:tc>
      </w:tr>
      <w:tr w:rsidR="003314F5" w:rsidRPr="00404423" w14:paraId="66CA700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5AC5E6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60AF5EE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0520</w:t>
            </w:r>
          </w:p>
        </w:tc>
        <w:tc>
          <w:tcPr>
            <w:tcW w:w="2548" w:type="pct"/>
            <w:tcBorders>
              <w:top w:val="nil"/>
              <w:left w:val="nil"/>
              <w:bottom w:val="single" w:sz="4" w:space="0" w:color="auto"/>
              <w:right w:val="single" w:sz="4" w:space="0" w:color="auto"/>
            </w:tcBorders>
            <w:shd w:val="clear" w:color="auto" w:fill="auto"/>
            <w:noWrap/>
            <w:vAlign w:val="bottom"/>
            <w:hideMark/>
          </w:tcPr>
          <w:p w14:paraId="42D7AB1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Elder Care/Gerontology</w:t>
            </w:r>
          </w:p>
        </w:tc>
      </w:tr>
      <w:tr w:rsidR="003314F5" w:rsidRPr="00404423" w14:paraId="49C6D38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F38E05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44031FA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0528</w:t>
            </w:r>
          </w:p>
        </w:tc>
        <w:tc>
          <w:tcPr>
            <w:tcW w:w="2548" w:type="pct"/>
            <w:tcBorders>
              <w:top w:val="nil"/>
              <w:left w:val="nil"/>
              <w:bottom w:val="single" w:sz="4" w:space="0" w:color="auto"/>
              <w:right w:val="single" w:sz="4" w:space="0" w:color="auto"/>
            </w:tcBorders>
            <w:shd w:val="clear" w:color="auto" w:fill="auto"/>
            <w:noWrap/>
            <w:vAlign w:val="bottom"/>
            <w:hideMark/>
          </w:tcPr>
          <w:p w14:paraId="46E13BF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Hospitality/Tourism/Recreation</w:t>
            </w:r>
          </w:p>
        </w:tc>
      </w:tr>
      <w:tr w:rsidR="003314F5" w:rsidRPr="00404423" w14:paraId="50D2B78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BAD45C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715B6A9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1404</w:t>
            </w:r>
          </w:p>
        </w:tc>
        <w:tc>
          <w:tcPr>
            <w:tcW w:w="2548" w:type="pct"/>
            <w:tcBorders>
              <w:top w:val="nil"/>
              <w:left w:val="nil"/>
              <w:bottom w:val="single" w:sz="4" w:space="0" w:color="auto"/>
              <w:right w:val="single" w:sz="4" w:space="0" w:color="auto"/>
            </w:tcBorders>
            <w:shd w:val="clear" w:color="auto" w:fill="auto"/>
            <w:noWrap/>
            <w:vAlign w:val="bottom"/>
            <w:hideMark/>
          </w:tcPr>
          <w:p w14:paraId="5B1507A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Special Needs Health Education</w:t>
            </w:r>
          </w:p>
        </w:tc>
      </w:tr>
      <w:tr w:rsidR="003314F5" w:rsidRPr="00404423" w14:paraId="5D4B9D8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ED7A28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7183629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1405</w:t>
            </w:r>
          </w:p>
        </w:tc>
        <w:tc>
          <w:tcPr>
            <w:tcW w:w="2548" w:type="pct"/>
            <w:tcBorders>
              <w:top w:val="nil"/>
              <w:left w:val="nil"/>
              <w:bottom w:val="single" w:sz="4" w:space="0" w:color="auto"/>
              <w:right w:val="single" w:sz="4" w:space="0" w:color="auto"/>
            </w:tcBorders>
            <w:shd w:val="clear" w:color="auto" w:fill="auto"/>
            <w:noWrap/>
            <w:vAlign w:val="bottom"/>
            <w:hideMark/>
          </w:tcPr>
          <w:p w14:paraId="58695E1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Safety and First Aid</w:t>
            </w:r>
          </w:p>
        </w:tc>
      </w:tr>
      <w:tr w:rsidR="003314F5" w:rsidRPr="00404423" w14:paraId="2C44EAC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8E62F1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71A934E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1406</w:t>
            </w:r>
          </w:p>
        </w:tc>
        <w:tc>
          <w:tcPr>
            <w:tcW w:w="2548" w:type="pct"/>
            <w:tcBorders>
              <w:top w:val="nil"/>
              <w:left w:val="nil"/>
              <w:bottom w:val="single" w:sz="4" w:space="0" w:color="auto"/>
              <w:right w:val="single" w:sz="4" w:space="0" w:color="auto"/>
            </w:tcBorders>
            <w:shd w:val="clear" w:color="auto" w:fill="auto"/>
            <w:noWrap/>
            <w:vAlign w:val="bottom"/>
            <w:hideMark/>
          </w:tcPr>
          <w:p w14:paraId="03609BC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for Parenting Teens</w:t>
            </w:r>
          </w:p>
        </w:tc>
      </w:tr>
      <w:tr w:rsidR="003314F5" w:rsidRPr="00404423" w14:paraId="05FB7CE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AF0753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25CDA86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1407</w:t>
            </w:r>
          </w:p>
        </w:tc>
        <w:tc>
          <w:tcPr>
            <w:tcW w:w="2548" w:type="pct"/>
            <w:tcBorders>
              <w:top w:val="nil"/>
              <w:left w:val="nil"/>
              <w:bottom w:val="single" w:sz="4" w:space="0" w:color="auto"/>
              <w:right w:val="single" w:sz="4" w:space="0" w:color="auto"/>
            </w:tcBorders>
            <w:shd w:val="clear" w:color="auto" w:fill="auto"/>
            <w:noWrap/>
            <w:vAlign w:val="bottom"/>
            <w:hideMark/>
          </w:tcPr>
          <w:p w14:paraId="5DC2672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and Life Management</w:t>
            </w:r>
          </w:p>
        </w:tc>
      </w:tr>
      <w:tr w:rsidR="003314F5" w:rsidRPr="00404423" w14:paraId="6F6DF7C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BF2DBC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4EE5DD1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1499</w:t>
            </w:r>
          </w:p>
        </w:tc>
        <w:tc>
          <w:tcPr>
            <w:tcW w:w="2548" w:type="pct"/>
            <w:tcBorders>
              <w:top w:val="nil"/>
              <w:left w:val="nil"/>
              <w:bottom w:val="single" w:sz="4" w:space="0" w:color="auto"/>
              <w:right w:val="single" w:sz="4" w:space="0" w:color="auto"/>
            </w:tcBorders>
            <w:shd w:val="clear" w:color="auto" w:fill="auto"/>
            <w:noWrap/>
            <w:vAlign w:val="bottom"/>
            <w:hideMark/>
          </w:tcPr>
          <w:p w14:paraId="635FDB5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Education-Other</w:t>
            </w:r>
          </w:p>
        </w:tc>
      </w:tr>
      <w:tr w:rsidR="003314F5" w:rsidRPr="00404423" w14:paraId="4C90D69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8C7C4C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52D5737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1501</w:t>
            </w:r>
          </w:p>
        </w:tc>
        <w:tc>
          <w:tcPr>
            <w:tcW w:w="2548" w:type="pct"/>
            <w:tcBorders>
              <w:top w:val="nil"/>
              <w:left w:val="nil"/>
              <w:bottom w:val="single" w:sz="4" w:space="0" w:color="auto"/>
              <w:right w:val="single" w:sz="4" w:space="0" w:color="auto"/>
            </w:tcBorders>
            <w:shd w:val="clear" w:color="auto" w:fill="auto"/>
            <w:noWrap/>
            <w:vAlign w:val="bottom"/>
            <w:hideMark/>
          </w:tcPr>
          <w:p w14:paraId="61BA8BC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Care Occupations Career</w:t>
            </w:r>
          </w:p>
        </w:tc>
      </w:tr>
      <w:tr w:rsidR="003314F5" w:rsidRPr="00404423" w14:paraId="7BC11B1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B861AE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12C2EFE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1502</w:t>
            </w:r>
          </w:p>
        </w:tc>
        <w:tc>
          <w:tcPr>
            <w:tcW w:w="2548" w:type="pct"/>
            <w:tcBorders>
              <w:top w:val="nil"/>
              <w:left w:val="nil"/>
              <w:bottom w:val="single" w:sz="4" w:space="0" w:color="auto"/>
              <w:right w:val="single" w:sz="4" w:space="0" w:color="auto"/>
            </w:tcBorders>
            <w:shd w:val="clear" w:color="auto" w:fill="auto"/>
            <w:noWrap/>
            <w:vAlign w:val="bottom"/>
            <w:hideMark/>
          </w:tcPr>
          <w:p w14:paraId="5B7A3E9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Care Occupations</w:t>
            </w:r>
          </w:p>
        </w:tc>
      </w:tr>
      <w:tr w:rsidR="003314F5" w:rsidRPr="00404423" w14:paraId="0BE5B5A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A3976E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4993809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1503</w:t>
            </w:r>
          </w:p>
        </w:tc>
        <w:tc>
          <w:tcPr>
            <w:tcW w:w="2548" w:type="pct"/>
            <w:tcBorders>
              <w:top w:val="nil"/>
              <w:left w:val="nil"/>
              <w:bottom w:val="single" w:sz="4" w:space="0" w:color="auto"/>
              <w:right w:val="single" w:sz="4" w:space="0" w:color="auto"/>
            </w:tcBorders>
            <w:shd w:val="clear" w:color="auto" w:fill="auto"/>
            <w:noWrap/>
            <w:vAlign w:val="bottom"/>
            <w:hideMark/>
          </w:tcPr>
          <w:p w14:paraId="3AB9FB2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Allied Health Occupations</w:t>
            </w:r>
          </w:p>
        </w:tc>
      </w:tr>
      <w:tr w:rsidR="003314F5" w:rsidRPr="00404423" w14:paraId="390B608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676AC6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11BF972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1504</w:t>
            </w:r>
          </w:p>
        </w:tc>
        <w:tc>
          <w:tcPr>
            <w:tcW w:w="2548" w:type="pct"/>
            <w:tcBorders>
              <w:top w:val="nil"/>
              <w:left w:val="nil"/>
              <w:bottom w:val="single" w:sz="4" w:space="0" w:color="auto"/>
              <w:right w:val="single" w:sz="4" w:space="0" w:color="auto"/>
            </w:tcBorders>
            <w:shd w:val="clear" w:color="auto" w:fill="auto"/>
            <w:noWrap/>
            <w:vAlign w:val="bottom"/>
            <w:hideMark/>
          </w:tcPr>
          <w:p w14:paraId="7E16501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Nursing-CNA</w:t>
            </w:r>
          </w:p>
        </w:tc>
      </w:tr>
      <w:tr w:rsidR="003314F5" w:rsidRPr="00404423" w14:paraId="17AFCD2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483746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4215B7A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1505</w:t>
            </w:r>
          </w:p>
        </w:tc>
        <w:tc>
          <w:tcPr>
            <w:tcW w:w="2548" w:type="pct"/>
            <w:tcBorders>
              <w:top w:val="nil"/>
              <w:left w:val="nil"/>
              <w:bottom w:val="single" w:sz="4" w:space="0" w:color="auto"/>
              <w:right w:val="single" w:sz="4" w:space="0" w:color="auto"/>
            </w:tcBorders>
            <w:shd w:val="clear" w:color="auto" w:fill="auto"/>
            <w:noWrap/>
            <w:vAlign w:val="bottom"/>
            <w:hideMark/>
          </w:tcPr>
          <w:p w14:paraId="5633AE3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Nursing-LPN</w:t>
            </w:r>
          </w:p>
        </w:tc>
      </w:tr>
      <w:tr w:rsidR="003314F5" w:rsidRPr="00404423" w14:paraId="4F77AD1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E5D073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61EB74F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1506</w:t>
            </w:r>
          </w:p>
        </w:tc>
        <w:tc>
          <w:tcPr>
            <w:tcW w:w="2548" w:type="pct"/>
            <w:tcBorders>
              <w:top w:val="nil"/>
              <w:left w:val="nil"/>
              <w:bottom w:val="single" w:sz="4" w:space="0" w:color="auto"/>
              <w:right w:val="single" w:sz="4" w:space="0" w:color="auto"/>
            </w:tcBorders>
            <w:shd w:val="clear" w:color="auto" w:fill="auto"/>
            <w:noWrap/>
            <w:vAlign w:val="bottom"/>
            <w:hideMark/>
          </w:tcPr>
          <w:p w14:paraId="20F4193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Home Health Care</w:t>
            </w:r>
          </w:p>
        </w:tc>
      </w:tr>
      <w:tr w:rsidR="003314F5" w:rsidRPr="00404423" w14:paraId="697F000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D37427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0BFD882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1507</w:t>
            </w:r>
          </w:p>
        </w:tc>
        <w:tc>
          <w:tcPr>
            <w:tcW w:w="2548" w:type="pct"/>
            <w:tcBorders>
              <w:top w:val="nil"/>
              <w:left w:val="nil"/>
              <w:bottom w:val="single" w:sz="4" w:space="0" w:color="auto"/>
              <w:right w:val="single" w:sz="4" w:space="0" w:color="auto"/>
            </w:tcBorders>
            <w:shd w:val="clear" w:color="auto" w:fill="auto"/>
            <w:noWrap/>
            <w:vAlign w:val="bottom"/>
            <w:hideMark/>
          </w:tcPr>
          <w:p w14:paraId="185E01F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Nursing Science I</w:t>
            </w:r>
          </w:p>
        </w:tc>
      </w:tr>
      <w:tr w:rsidR="003314F5" w:rsidRPr="00404423" w14:paraId="0EBBA74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8300FF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76E0416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1513</w:t>
            </w:r>
          </w:p>
        </w:tc>
        <w:tc>
          <w:tcPr>
            <w:tcW w:w="2548" w:type="pct"/>
            <w:tcBorders>
              <w:top w:val="nil"/>
              <w:left w:val="nil"/>
              <w:bottom w:val="single" w:sz="4" w:space="0" w:color="auto"/>
              <w:right w:val="single" w:sz="4" w:space="0" w:color="auto"/>
            </w:tcBorders>
            <w:shd w:val="clear" w:color="auto" w:fill="auto"/>
            <w:noWrap/>
            <w:vAlign w:val="bottom"/>
            <w:hideMark/>
          </w:tcPr>
          <w:p w14:paraId="1439F6B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Medical/Clerical Assisting</w:t>
            </w:r>
          </w:p>
        </w:tc>
      </w:tr>
      <w:tr w:rsidR="003314F5" w:rsidRPr="00404423" w14:paraId="1D6CEEE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00CF08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1B73A16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1514</w:t>
            </w:r>
          </w:p>
        </w:tc>
        <w:tc>
          <w:tcPr>
            <w:tcW w:w="2548" w:type="pct"/>
            <w:tcBorders>
              <w:top w:val="nil"/>
              <w:left w:val="nil"/>
              <w:bottom w:val="single" w:sz="4" w:space="0" w:color="auto"/>
              <w:right w:val="single" w:sz="4" w:space="0" w:color="auto"/>
            </w:tcBorders>
            <w:shd w:val="clear" w:color="auto" w:fill="auto"/>
            <w:noWrap/>
            <w:vAlign w:val="bottom"/>
            <w:hideMark/>
          </w:tcPr>
          <w:p w14:paraId="3E033DF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Medical Office</w:t>
            </w:r>
          </w:p>
        </w:tc>
      </w:tr>
      <w:tr w:rsidR="003314F5" w:rsidRPr="00404423" w14:paraId="20B4712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715899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104BCA0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1515</w:t>
            </w:r>
          </w:p>
        </w:tc>
        <w:tc>
          <w:tcPr>
            <w:tcW w:w="2548" w:type="pct"/>
            <w:tcBorders>
              <w:top w:val="nil"/>
              <w:left w:val="nil"/>
              <w:bottom w:val="single" w:sz="4" w:space="0" w:color="auto"/>
              <w:right w:val="single" w:sz="4" w:space="0" w:color="auto"/>
            </w:tcBorders>
            <w:shd w:val="clear" w:color="auto" w:fill="auto"/>
            <w:noWrap/>
            <w:vAlign w:val="bottom"/>
            <w:hideMark/>
          </w:tcPr>
          <w:p w14:paraId="46936C7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Medical Lab Technician</w:t>
            </w:r>
          </w:p>
        </w:tc>
      </w:tr>
      <w:tr w:rsidR="003314F5" w:rsidRPr="00404423" w14:paraId="19A3B11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56615A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78586BE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1516</w:t>
            </w:r>
          </w:p>
        </w:tc>
        <w:tc>
          <w:tcPr>
            <w:tcW w:w="2548" w:type="pct"/>
            <w:tcBorders>
              <w:top w:val="nil"/>
              <w:left w:val="nil"/>
              <w:bottom w:val="single" w:sz="4" w:space="0" w:color="auto"/>
              <w:right w:val="single" w:sz="4" w:space="0" w:color="auto"/>
            </w:tcBorders>
            <w:shd w:val="clear" w:color="auto" w:fill="auto"/>
            <w:noWrap/>
            <w:vAlign w:val="bottom"/>
            <w:hideMark/>
          </w:tcPr>
          <w:p w14:paraId="7330290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EKG Technician</w:t>
            </w:r>
          </w:p>
        </w:tc>
      </w:tr>
      <w:tr w:rsidR="003314F5" w:rsidRPr="00404423" w14:paraId="40F0794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7CE73D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063EAB7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1517</w:t>
            </w:r>
          </w:p>
        </w:tc>
        <w:tc>
          <w:tcPr>
            <w:tcW w:w="2548" w:type="pct"/>
            <w:tcBorders>
              <w:top w:val="nil"/>
              <w:left w:val="nil"/>
              <w:bottom w:val="single" w:sz="4" w:space="0" w:color="auto"/>
              <w:right w:val="single" w:sz="4" w:space="0" w:color="auto"/>
            </w:tcBorders>
            <w:shd w:val="clear" w:color="auto" w:fill="auto"/>
            <w:noWrap/>
            <w:vAlign w:val="bottom"/>
            <w:hideMark/>
          </w:tcPr>
          <w:p w14:paraId="2D44BC1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Emergency Medical Technician (Career/Technical)</w:t>
            </w:r>
          </w:p>
        </w:tc>
      </w:tr>
      <w:tr w:rsidR="003314F5" w:rsidRPr="00404423" w14:paraId="0FC13A2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4685D3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12CE214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1518</w:t>
            </w:r>
          </w:p>
        </w:tc>
        <w:tc>
          <w:tcPr>
            <w:tcW w:w="2548" w:type="pct"/>
            <w:tcBorders>
              <w:top w:val="nil"/>
              <w:left w:val="nil"/>
              <w:bottom w:val="single" w:sz="4" w:space="0" w:color="auto"/>
              <w:right w:val="single" w:sz="4" w:space="0" w:color="auto"/>
            </w:tcBorders>
            <w:shd w:val="clear" w:color="auto" w:fill="auto"/>
            <w:noWrap/>
            <w:vAlign w:val="bottom"/>
            <w:hideMark/>
          </w:tcPr>
          <w:p w14:paraId="08DFE0D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Surgical Technician</w:t>
            </w:r>
          </w:p>
        </w:tc>
      </w:tr>
      <w:tr w:rsidR="003314F5" w:rsidRPr="00404423" w14:paraId="6F48085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2DFA2F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587A855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1519</w:t>
            </w:r>
          </w:p>
        </w:tc>
        <w:tc>
          <w:tcPr>
            <w:tcW w:w="2548" w:type="pct"/>
            <w:tcBorders>
              <w:top w:val="nil"/>
              <w:left w:val="nil"/>
              <w:bottom w:val="single" w:sz="4" w:space="0" w:color="auto"/>
              <w:right w:val="single" w:sz="4" w:space="0" w:color="auto"/>
            </w:tcBorders>
            <w:shd w:val="clear" w:color="auto" w:fill="auto"/>
            <w:noWrap/>
            <w:vAlign w:val="bottom"/>
            <w:hideMark/>
          </w:tcPr>
          <w:p w14:paraId="6F5A1E4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Central Service Technician</w:t>
            </w:r>
          </w:p>
        </w:tc>
      </w:tr>
      <w:tr w:rsidR="003314F5" w:rsidRPr="00404423" w14:paraId="7815DE9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975ED1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7C16722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1523</w:t>
            </w:r>
          </w:p>
        </w:tc>
        <w:tc>
          <w:tcPr>
            <w:tcW w:w="2548" w:type="pct"/>
            <w:tcBorders>
              <w:top w:val="nil"/>
              <w:left w:val="nil"/>
              <w:bottom w:val="single" w:sz="4" w:space="0" w:color="auto"/>
              <w:right w:val="single" w:sz="4" w:space="0" w:color="auto"/>
            </w:tcBorders>
            <w:shd w:val="clear" w:color="auto" w:fill="auto"/>
            <w:noWrap/>
            <w:vAlign w:val="bottom"/>
            <w:hideMark/>
          </w:tcPr>
          <w:p w14:paraId="0427708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Dental Assisting</w:t>
            </w:r>
          </w:p>
        </w:tc>
      </w:tr>
      <w:tr w:rsidR="003314F5" w:rsidRPr="00404423" w14:paraId="1C1E149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A09FD8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6C4F413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1524</w:t>
            </w:r>
          </w:p>
        </w:tc>
        <w:tc>
          <w:tcPr>
            <w:tcW w:w="2548" w:type="pct"/>
            <w:tcBorders>
              <w:top w:val="nil"/>
              <w:left w:val="nil"/>
              <w:bottom w:val="single" w:sz="4" w:space="0" w:color="auto"/>
              <w:right w:val="single" w:sz="4" w:space="0" w:color="auto"/>
            </w:tcBorders>
            <w:shd w:val="clear" w:color="auto" w:fill="auto"/>
            <w:noWrap/>
            <w:vAlign w:val="bottom"/>
            <w:hideMark/>
          </w:tcPr>
          <w:p w14:paraId="37859E7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Dental Laboratory Technician</w:t>
            </w:r>
          </w:p>
        </w:tc>
      </w:tr>
      <w:tr w:rsidR="003314F5" w:rsidRPr="00404423" w14:paraId="6D4188A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9082C3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5994E12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1533</w:t>
            </w:r>
          </w:p>
        </w:tc>
        <w:tc>
          <w:tcPr>
            <w:tcW w:w="2548" w:type="pct"/>
            <w:tcBorders>
              <w:top w:val="nil"/>
              <w:left w:val="nil"/>
              <w:bottom w:val="single" w:sz="4" w:space="0" w:color="auto"/>
              <w:right w:val="single" w:sz="4" w:space="0" w:color="auto"/>
            </w:tcBorders>
            <w:shd w:val="clear" w:color="auto" w:fill="auto"/>
            <w:noWrap/>
            <w:vAlign w:val="bottom"/>
            <w:hideMark/>
          </w:tcPr>
          <w:p w14:paraId="3F8F086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Vision Care Assisting</w:t>
            </w:r>
          </w:p>
        </w:tc>
      </w:tr>
      <w:tr w:rsidR="003314F5" w:rsidRPr="00404423" w14:paraId="2CCB2F5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624E5A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508A45B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1540</w:t>
            </w:r>
          </w:p>
        </w:tc>
        <w:tc>
          <w:tcPr>
            <w:tcW w:w="2548" w:type="pct"/>
            <w:tcBorders>
              <w:top w:val="nil"/>
              <w:left w:val="nil"/>
              <w:bottom w:val="single" w:sz="4" w:space="0" w:color="auto"/>
              <w:right w:val="single" w:sz="4" w:space="0" w:color="auto"/>
            </w:tcBorders>
            <w:shd w:val="clear" w:color="auto" w:fill="auto"/>
            <w:noWrap/>
            <w:vAlign w:val="bottom"/>
            <w:hideMark/>
          </w:tcPr>
          <w:p w14:paraId="63A0D9A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Sports Medicine</w:t>
            </w:r>
          </w:p>
        </w:tc>
      </w:tr>
      <w:tr w:rsidR="003314F5" w:rsidRPr="00404423" w14:paraId="7BB1B9D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9E3FB9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0A389C2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1550</w:t>
            </w:r>
          </w:p>
        </w:tc>
        <w:tc>
          <w:tcPr>
            <w:tcW w:w="2548" w:type="pct"/>
            <w:tcBorders>
              <w:top w:val="nil"/>
              <w:left w:val="nil"/>
              <w:bottom w:val="single" w:sz="4" w:space="0" w:color="auto"/>
              <w:right w:val="single" w:sz="4" w:space="0" w:color="auto"/>
            </w:tcBorders>
            <w:shd w:val="clear" w:color="auto" w:fill="auto"/>
            <w:noWrap/>
            <w:vAlign w:val="bottom"/>
            <w:hideMark/>
          </w:tcPr>
          <w:p w14:paraId="38CBC0D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Medical Anatomy &amp; Physiology</w:t>
            </w:r>
          </w:p>
        </w:tc>
      </w:tr>
      <w:tr w:rsidR="003314F5" w:rsidRPr="00404423" w14:paraId="38ED0E5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C326C3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656EDD1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1551</w:t>
            </w:r>
          </w:p>
        </w:tc>
        <w:tc>
          <w:tcPr>
            <w:tcW w:w="2548" w:type="pct"/>
            <w:tcBorders>
              <w:top w:val="nil"/>
              <w:left w:val="nil"/>
              <w:bottom w:val="single" w:sz="4" w:space="0" w:color="auto"/>
              <w:right w:val="single" w:sz="4" w:space="0" w:color="auto"/>
            </w:tcBorders>
            <w:shd w:val="clear" w:color="auto" w:fill="auto"/>
            <w:noWrap/>
            <w:vAlign w:val="bottom"/>
            <w:hideMark/>
          </w:tcPr>
          <w:p w14:paraId="6924841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Intro to Biotechnology Research and Development</w:t>
            </w:r>
          </w:p>
        </w:tc>
      </w:tr>
      <w:tr w:rsidR="003314F5" w:rsidRPr="00404423" w14:paraId="30B335A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94B4C0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58B1C75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1595</w:t>
            </w:r>
          </w:p>
        </w:tc>
        <w:tc>
          <w:tcPr>
            <w:tcW w:w="2548" w:type="pct"/>
            <w:tcBorders>
              <w:top w:val="nil"/>
              <w:left w:val="nil"/>
              <w:bottom w:val="single" w:sz="4" w:space="0" w:color="auto"/>
              <w:right w:val="single" w:sz="4" w:space="0" w:color="auto"/>
            </w:tcBorders>
            <w:shd w:val="clear" w:color="auto" w:fill="auto"/>
            <w:noWrap/>
            <w:vAlign w:val="bottom"/>
            <w:hideMark/>
          </w:tcPr>
          <w:p w14:paraId="37396A6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Care Sciences-Related</w:t>
            </w:r>
          </w:p>
        </w:tc>
      </w:tr>
      <w:tr w:rsidR="003314F5" w:rsidRPr="00404423" w14:paraId="3E74C1B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61D16E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0504D60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1596</w:t>
            </w:r>
          </w:p>
        </w:tc>
        <w:tc>
          <w:tcPr>
            <w:tcW w:w="2548" w:type="pct"/>
            <w:tcBorders>
              <w:top w:val="nil"/>
              <w:left w:val="nil"/>
              <w:bottom w:val="single" w:sz="4" w:space="0" w:color="auto"/>
              <w:right w:val="single" w:sz="4" w:space="0" w:color="auto"/>
            </w:tcBorders>
            <w:shd w:val="clear" w:color="auto" w:fill="auto"/>
            <w:noWrap/>
            <w:vAlign w:val="bottom"/>
            <w:hideMark/>
          </w:tcPr>
          <w:p w14:paraId="25941EF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Care Sciences-Independent</w:t>
            </w:r>
          </w:p>
        </w:tc>
      </w:tr>
      <w:tr w:rsidR="003314F5" w:rsidRPr="00404423" w14:paraId="5DE2AEA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037ACF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12F28D3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1597</w:t>
            </w:r>
          </w:p>
        </w:tc>
        <w:tc>
          <w:tcPr>
            <w:tcW w:w="2548" w:type="pct"/>
            <w:tcBorders>
              <w:top w:val="nil"/>
              <w:left w:val="nil"/>
              <w:bottom w:val="single" w:sz="4" w:space="0" w:color="auto"/>
              <w:right w:val="single" w:sz="4" w:space="0" w:color="auto"/>
            </w:tcBorders>
            <w:shd w:val="clear" w:color="auto" w:fill="auto"/>
            <w:noWrap/>
            <w:vAlign w:val="bottom"/>
            <w:hideMark/>
          </w:tcPr>
          <w:p w14:paraId="7E21486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Care Sciences-OJT</w:t>
            </w:r>
          </w:p>
        </w:tc>
      </w:tr>
      <w:tr w:rsidR="003314F5" w:rsidRPr="00404423" w14:paraId="052C824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C53B28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11F3FDA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1598</w:t>
            </w:r>
          </w:p>
        </w:tc>
        <w:tc>
          <w:tcPr>
            <w:tcW w:w="2548" w:type="pct"/>
            <w:tcBorders>
              <w:top w:val="nil"/>
              <w:left w:val="nil"/>
              <w:bottom w:val="single" w:sz="4" w:space="0" w:color="auto"/>
              <w:right w:val="single" w:sz="4" w:space="0" w:color="auto"/>
            </w:tcBorders>
            <w:shd w:val="clear" w:color="auto" w:fill="auto"/>
            <w:noWrap/>
            <w:vAlign w:val="bottom"/>
            <w:hideMark/>
          </w:tcPr>
          <w:p w14:paraId="5856634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Care Sciences-Co-Op</w:t>
            </w:r>
          </w:p>
        </w:tc>
      </w:tr>
      <w:tr w:rsidR="003314F5" w:rsidRPr="00404423" w14:paraId="192F7E0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78F8B1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78D7669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1599</w:t>
            </w:r>
          </w:p>
        </w:tc>
        <w:tc>
          <w:tcPr>
            <w:tcW w:w="2548" w:type="pct"/>
            <w:tcBorders>
              <w:top w:val="nil"/>
              <w:left w:val="nil"/>
              <w:bottom w:val="single" w:sz="4" w:space="0" w:color="auto"/>
              <w:right w:val="single" w:sz="4" w:space="0" w:color="auto"/>
            </w:tcBorders>
            <w:shd w:val="clear" w:color="auto" w:fill="auto"/>
            <w:noWrap/>
            <w:vAlign w:val="bottom"/>
            <w:hideMark/>
          </w:tcPr>
          <w:p w14:paraId="7A869C8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Care Sciences-Other</w:t>
            </w:r>
          </w:p>
        </w:tc>
      </w:tr>
      <w:tr w:rsidR="003314F5" w:rsidRPr="00404423" w14:paraId="0F09985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E03633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7301C1B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1606</w:t>
            </w:r>
          </w:p>
        </w:tc>
        <w:tc>
          <w:tcPr>
            <w:tcW w:w="2548" w:type="pct"/>
            <w:tcBorders>
              <w:top w:val="nil"/>
              <w:left w:val="nil"/>
              <w:bottom w:val="single" w:sz="4" w:space="0" w:color="auto"/>
              <w:right w:val="single" w:sz="4" w:space="0" w:color="auto"/>
            </w:tcBorders>
            <w:shd w:val="clear" w:color="auto" w:fill="auto"/>
            <w:noWrap/>
            <w:vAlign w:val="bottom"/>
            <w:hideMark/>
          </w:tcPr>
          <w:p w14:paraId="2571850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Work Experience</w:t>
            </w:r>
          </w:p>
        </w:tc>
      </w:tr>
      <w:tr w:rsidR="003314F5" w:rsidRPr="00404423" w14:paraId="6A66730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E2614E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15FDA15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1627</w:t>
            </w:r>
          </w:p>
        </w:tc>
        <w:tc>
          <w:tcPr>
            <w:tcW w:w="2548" w:type="pct"/>
            <w:tcBorders>
              <w:top w:val="nil"/>
              <w:left w:val="nil"/>
              <w:bottom w:val="single" w:sz="4" w:space="0" w:color="auto"/>
              <w:right w:val="single" w:sz="4" w:space="0" w:color="auto"/>
            </w:tcBorders>
            <w:shd w:val="clear" w:color="auto" w:fill="auto"/>
            <w:noWrap/>
            <w:vAlign w:val="bottom"/>
            <w:hideMark/>
          </w:tcPr>
          <w:p w14:paraId="3E2346F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Research and Development</w:t>
            </w:r>
          </w:p>
        </w:tc>
      </w:tr>
      <w:tr w:rsidR="003314F5" w:rsidRPr="00404423" w14:paraId="369B1A5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7758CD8E"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Health Science</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24D2A8E3"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1628</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40A5E04F"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Biotechnical Engineering</w:t>
            </w:r>
          </w:p>
        </w:tc>
      </w:tr>
      <w:tr w:rsidR="003314F5" w:rsidRPr="00404423" w14:paraId="43228AB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74EDED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27C89AE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1629</w:t>
            </w:r>
          </w:p>
        </w:tc>
        <w:tc>
          <w:tcPr>
            <w:tcW w:w="2548" w:type="pct"/>
            <w:tcBorders>
              <w:top w:val="nil"/>
              <w:left w:val="nil"/>
              <w:bottom w:val="single" w:sz="4" w:space="0" w:color="auto"/>
              <w:right w:val="single" w:sz="4" w:space="0" w:color="auto"/>
            </w:tcBorders>
            <w:shd w:val="clear" w:color="auto" w:fill="auto"/>
            <w:noWrap/>
            <w:vAlign w:val="bottom"/>
            <w:hideMark/>
          </w:tcPr>
          <w:p w14:paraId="55EB68D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Microelectromechanical Systems</w:t>
            </w:r>
          </w:p>
        </w:tc>
      </w:tr>
      <w:tr w:rsidR="003314F5" w:rsidRPr="00404423" w14:paraId="090832B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F2FD98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09B819F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1660</w:t>
            </w:r>
          </w:p>
        </w:tc>
        <w:tc>
          <w:tcPr>
            <w:tcW w:w="2548" w:type="pct"/>
            <w:tcBorders>
              <w:top w:val="nil"/>
              <w:left w:val="nil"/>
              <w:bottom w:val="single" w:sz="4" w:space="0" w:color="auto"/>
              <w:right w:val="single" w:sz="4" w:space="0" w:color="auto"/>
            </w:tcBorders>
            <w:shd w:val="clear" w:color="auto" w:fill="auto"/>
            <w:noWrap/>
            <w:vAlign w:val="bottom"/>
            <w:hideMark/>
          </w:tcPr>
          <w:p w14:paraId="76C89BA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Principles Biomedical Sciences</w:t>
            </w:r>
          </w:p>
        </w:tc>
      </w:tr>
      <w:tr w:rsidR="003314F5" w:rsidRPr="00404423" w14:paraId="496492C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A8EFA5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7A269D3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1661</w:t>
            </w:r>
          </w:p>
        </w:tc>
        <w:tc>
          <w:tcPr>
            <w:tcW w:w="2548" w:type="pct"/>
            <w:tcBorders>
              <w:top w:val="nil"/>
              <w:left w:val="nil"/>
              <w:bottom w:val="single" w:sz="4" w:space="0" w:color="auto"/>
              <w:right w:val="single" w:sz="4" w:space="0" w:color="auto"/>
            </w:tcBorders>
            <w:shd w:val="clear" w:color="auto" w:fill="auto"/>
            <w:noWrap/>
            <w:vAlign w:val="bottom"/>
            <w:hideMark/>
          </w:tcPr>
          <w:p w14:paraId="366B31D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body Systems</w:t>
            </w:r>
          </w:p>
        </w:tc>
      </w:tr>
      <w:tr w:rsidR="003314F5" w:rsidRPr="00404423" w14:paraId="64B3C5D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25F853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1585FC7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1662</w:t>
            </w:r>
          </w:p>
        </w:tc>
        <w:tc>
          <w:tcPr>
            <w:tcW w:w="2548" w:type="pct"/>
            <w:tcBorders>
              <w:top w:val="nil"/>
              <w:left w:val="nil"/>
              <w:bottom w:val="single" w:sz="4" w:space="0" w:color="auto"/>
              <w:right w:val="single" w:sz="4" w:space="0" w:color="auto"/>
            </w:tcBorders>
            <w:shd w:val="clear" w:color="auto" w:fill="auto"/>
            <w:noWrap/>
            <w:vAlign w:val="bottom"/>
            <w:hideMark/>
          </w:tcPr>
          <w:p w14:paraId="50338CF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Medical Intervention</w:t>
            </w:r>
          </w:p>
        </w:tc>
      </w:tr>
      <w:tr w:rsidR="003314F5" w:rsidRPr="00404423" w14:paraId="1102856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FBA528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09FBE09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1663</w:t>
            </w:r>
          </w:p>
        </w:tc>
        <w:tc>
          <w:tcPr>
            <w:tcW w:w="2548" w:type="pct"/>
            <w:tcBorders>
              <w:top w:val="nil"/>
              <w:left w:val="nil"/>
              <w:bottom w:val="single" w:sz="4" w:space="0" w:color="auto"/>
              <w:right w:val="single" w:sz="4" w:space="0" w:color="auto"/>
            </w:tcBorders>
            <w:shd w:val="clear" w:color="auto" w:fill="auto"/>
            <w:noWrap/>
            <w:vAlign w:val="bottom"/>
            <w:hideMark/>
          </w:tcPr>
          <w:p w14:paraId="1EE34CB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Biomedical Sciences</w:t>
            </w:r>
          </w:p>
        </w:tc>
      </w:tr>
      <w:tr w:rsidR="003314F5" w:rsidRPr="00404423" w14:paraId="34EAE01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8C4D5D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224BE0D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1792</w:t>
            </w:r>
          </w:p>
        </w:tc>
        <w:tc>
          <w:tcPr>
            <w:tcW w:w="2548" w:type="pct"/>
            <w:tcBorders>
              <w:top w:val="nil"/>
              <w:left w:val="nil"/>
              <w:bottom w:val="single" w:sz="4" w:space="0" w:color="auto"/>
              <w:right w:val="single" w:sz="4" w:space="0" w:color="auto"/>
            </w:tcBorders>
            <w:shd w:val="clear" w:color="auto" w:fill="auto"/>
            <w:noWrap/>
            <w:vAlign w:val="bottom"/>
            <w:hideMark/>
          </w:tcPr>
          <w:p w14:paraId="53FD3BC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Emergency Medical Tech (Sc)</w:t>
            </w:r>
          </w:p>
        </w:tc>
      </w:tr>
      <w:tr w:rsidR="003314F5" w:rsidRPr="00404423" w14:paraId="2A5934B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1A39EE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6D1502B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1793</w:t>
            </w:r>
          </w:p>
        </w:tc>
        <w:tc>
          <w:tcPr>
            <w:tcW w:w="2548" w:type="pct"/>
            <w:tcBorders>
              <w:top w:val="nil"/>
              <w:left w:val="nil"/>
              <w:bottom w:val="single" w:sz="4" w:space="0" w:color="auto"/>
              <w:right w:val="single" w:sz="4" w:space="0" w:color="auto"/>
            </w:tcBorders>
            <w:shd w:val="clear" w:color="auto" w:fill="auto"/>
            <w:noWrap/>
            <w:vAlign w:val="bottom"/>
            <w:hideMark/>
          </w:tcPr>
          <w:p w14:paraId="5A16737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Life and Physical Sciences Lab</w:t>
            </w:r>
          </w:p>
        </w:tc>
      </w:tr>
      <w:tr w:rsidR="003314F5" w:rsidRPr="00404423" w14:paraId="23AA2C1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B47193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319ED4D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1794</w:t>
            </w:r>
          </w:p>
        </w:tc>
        <w:tc>
          <w:tcPr>
            <w:tcW w:w="2548" w:type="pct"/>
            <w:tcBorders>
              <w:top w:val="nil"/>
              <w:left w:val="nil"/>
              <w:bottom w:val="single" w:sz="4" w:space="0" w:color="auto"/>
              <w:right w:val="single" w:sz="4" w:space="0" w:color="auto"/>
            </w:tcBorders>
            <w:shd w:val="clear" w:color="auto" w:fill="auto"/>
            <w:noWrap/>
            <w:vAlign w:val="bottom"/>
            <w:hideMark/>
          </w:tcPr>
          <w:p w14:paraId="35589DC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Laboratory Assistant</w:t>
            </w:r>
          </w:p>
        </w:tc>
      </w:tr>
      <w:tr w:rsidR="003314F5" w:rsidRPr="00404423" w14:paraId="08B9D36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26B5DA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7BF4B8F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2504</w:t>
            </w:r>
          </w:p>
        </w:tc>
        <w:tc>
          <w:tcPr>
            <w:tcW w:w="2548" w:type="pct"/>
            <w:tcBorders>
              <w:top w:val="nil"/>
              <w:left w:val="nil"/>
              <w:bottom w:val="single" w:sz="4" w:space="0" w:color="auto"/>
              <w:right w:val="single" w:sz="4" w:space="0" w:color="auto"/>
            </w:tcBorders>
            <w:shd w:val="clear" w:color="auto" w:fill="auto"/>
            <w:noWrap/>
            <w:vAlign w:val="bottom"/>
            <w:hideMark/>
          </w:tcPr>
          <w:p w14:paraId="7667D74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Public Administration</w:t>
            </w:r>
          </w:p>
        </w:tc>
      </w:tr>
      <w:tr w:rsidR="003314F5" w:rsidRPr="00404423" w14:paraId="46FA25F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BF0A4F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Science</w:t>
            </w:r>
          </w:p>
        </w:tc>
        <w:tc>
          <w:tcPr>
            <w:tcW w:w="486" w:type="pct"/>
            <w:tcBorders>
              <w:top w:val="nil"/>
              <w:left w:val="nil"/>
              <w:bottom w:val="single" w:sz="4" w:space="0" w:color="auto"/>
              <w:right w:val="single" w:sz="4" w:space="0" w:color="auto"/>
            </w:tcBorders>
            <w:shd w:val="clear" w:color="auto" w:fill="auto"/>
            <w:noWrap/>
            <w:vAlign w:val="bottom"/>
            <w:hideMark/>
          </w:tcPr>
          <w:p w14:paraId="39F62DB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2523</w:t>
            </w:r>
          </w:p>
        </w:tc>
        <w:tc>
          <w:tcPr>
            <w:tcW w:w="2548" w:type="pct"/>
            <w:tcBorders>
              <w:top w:val="nil"/>
              <w:left w:val="nil"/>
              <w:bottom w:val="single" w:sz="4" w:space="0" w:color="auto"/>
              <w:right w:val="single" w:sz="4" w:space="0" w:color="auto"/>
            </w:tcBorders>
            <w:shd w:val="clear" w:color="auto" w:fill="auto"/>
            <w:noWrap/>
            <w:vAlign w:val="bottom"/>
            <w:hideMark/>
          </w:tcPr>
          <w:p w14:paraId="34449AF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Fire Fighting</w:t>
            </w:r>
          </w:p>
        </w:tc>
      </w:tr>
      <w:tr w:rsidR="003314F5" w:rsidRPr="00404423" w14:paraId="5A74835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58F309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61483C7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0207</w:t>
            </w:r>
          </w:p>
        </w:tc>
        <w:tc>
          <w:tcPr>
            <w:tcW w:w="2548" w:type="pct"/>
            <w:tcBorders>
              <w:top w:val="nil"/>
              <w:left w:val="nil"/>
              <w:bottom w:val="single" w:sz="4" w:space="0" w:color="auto"/>
              <w:right w:val="single" w:sz="4" w:space="0" w:color="auto"/>
            </w:tcBorders>
            <w:shd w:val="clear" w:color="auto" w:fill="auto"/>
            <w:noWrap/>
            <w:vAlign w:val="bottom"/>
            <w:hideMark/>
          </w:tcPr>
          <w:p w14:paraId="2B43933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Accounting</w:t>
            </w:r>
          </w:p>
        </w:tc>
      </w:tr>
      <w:tr w:rsidR="003314F5" w:rsidRPr="00404423" w14:paraId="6A727C2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2DFAE4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1A2E5F9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0227</w:t>
            </w:r>
          </w:p>
        </w:tc>
        <w:tc>
          <w:tcPr>
            <w:tcW w:w="2548" w:type="pct"/>
            <w:tcBorders>
              <w:top w:val="nil"/>
              <w:left w:val="nil"/>
              <w:bottom w:val="single" w:sz="4" w:space="0" w:color="auto"/>
              <w:right w:val="single" w:sz="4" w:space="0" w:color="auto"/>
            </w:tcBorders>
            <w:shd w:val="clear" w:color="auto" w:fill="auto"/>
            <w:noWrap/>
            <w:vAlign w:val="bottom"/>
            <w:hideMark/>
          </w:tcPr>
          <w:p w14:paraId="001616B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Business/Marketing/Finance II</w:t>
            </w:r>
          </w:p>
        </w:tc>
      </w:tr>
      <w:tr w:rsidR="003314F5" w:rsidRPr="00404423" w14:paraId="147D1DA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5114F1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4414F17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0231</w:t>
            </w:r>
          </w:p>
        </w:tc>
        <w:tc>
          <w:tcPr>
            <w:tcW w:w="2548" w:type="pct"/>
            <w:tcBorders>
              <w:top w:val="nil"/>
              <w:left w:val="nil"/>
              <w:bottom w:val="single" w:sz="4" w:space="0" w:color="auto"/>
              <w:right w:val="single" w:sz="4" w:space="0" w:color="auto"/>
            </w:tcBorders>
            <w:shd w:val="clear" w:color="auto" w:fill="auto"/>
            <w:noWrap/>
            <w:vAlign w:val="bottom"/>
            <w:hideMark/>
          </w:tcPr>
          <w:p w14:paraId="727F30B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Financial Spreadsheets</w:t>
            </w:r>
          </w:p>
        </w:tc>
      </w:tr>
      <w:tr w:rsidR="003314F5" w:rsidRPr="00404423" w14:paraId="5F28477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EE7271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24D4A47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0240</w:t>
            </w:r>
          </w:p>
        </w:tc>
        <w:tc>
          <w:tcPr>
            <w:tcW w:w="2548" w:type="pct"/>
            <w:tcBorders>
              <w:top w:val="nil"/>
              <w:left w:val="nil"/>
              <w:bottom w:val="single" w:sz="4" w:space="0" w:color="auto"/>
              <w:right w:val="single" w:sz="4" w:space="0" w:color="auto"/>
            </w:tcBorders>
            <w:shd w:val="clear" w:color="auto" w:fill="auto"/>
            <w:noWrap/>
            <w:vAlign w:val="bottom"/>
            <w:hideMark/>
          </w:tcPr>
          <w:p w14:paraId="0CB6E2D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Communications</w:t>
            </w:r>
          </w:p>
        </w:tc>
      </w:tr>
      <w:tr w:rsidR="003314F5" w:rsidRPr="00404423" w14:paraId="173A793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74B5EE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11848B4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0250</w:t>
            </w:r>
          </w:p>
        </w:tc>
        <w:tc>
          <w:tcPr>
            <w:tcW w:w="2548" w:type="pct"/>
            <w:tcBorders>
              <w:top w:val="nil"/>
              <w:left w:val="nil"/>
              <w:bottom w:val="single" w:sz="4" w:space="0" w:color="auto"/>
              <w:right w:val="single" w:sz="4" w:space="0" w:color="auto"/>
            </w:tcBorders>
            <w:shd w:val="clear" w:color="auto" w:fill="auto"/>
            <w:noWrap/>
            <w:vAlign w:val="bottom"/>
            <w:hideMark/>
          </w:tcPr>
          <w:p w14:paraId="24DEED1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Law</w:t>
            </w:r>
          </w:p>
        </w:tc>
      </w:tr>
      <w:tr w:rsidR="003314F5" w:rsidRPr="00404423" w14:paraId="6EB8AA0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9487E4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2D225BF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0254</w:t>
            </w:r>
          </w:p>
        </w:tc>
        <w:tc>
          <w:tcPr>
            <w:tcW w:w="2548" w:type="pct"/>
            <w:tcBorders>
              <w:top w:val="nil"/>
              <w:left w:val="nil"/>
              <w:bottom w:val="single" w:sz="4" w:space="0" w:color="auto"/>
              <w:right w:val="single" w:sz="4" w:space="0" w:color="auto"/>
            </w:tcBorders>
            <w:shd w:val="clear" w:color="auto" w:fill="auto"/>
            <w:noWrap/>
            <w:vAlign w:val="bottom"/>
            <w:hideMark/>
          </w:tcPr>
          <w:p w14:paraId="1A2DEBB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Ethics</w:t>
            </w:r>
          </w:p>
        </w:tc>
      </w:tr>
      <w:tr w:rsidR="003314F5" w:rsidRPr="00404423" w14:paraId="62B2AEC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D60245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2C5DF37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0261</w:t>
            </w:r>
          </w:p>
        </w:tc>
        <w:tc>
          <w:tcPr>
            <w:tcW w:w="2548" w:type="pct"/>
            <w:tcBorders>
              <w:top w:val="nil"/>
              <w:left w:val="nil"/>
              <w:bottom w:val="single" w:sz="4" w:space="0" w:color="auto"/>
              <w:right w:val="single" w:sz="4" w:space="0" w:color="auto"/>
            </w:tcBorders>
            <w:shd w:val="clear" w:color="auto" w:fill="auto"/>
            <w:noWrap/>
            <w:vAlign w:val="bottom"/>
            <w:hideMark/>
          </w:tcPr>
          <w:p w14:paraId="2B5122D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r>
      <w:tr w:rsidR="003314F5" w:rsidRPr="00404423" w14:paraId="3D1E1A4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BE8013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0E83EE5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0265</w:t>
            </w:r>
          </w:p>
        </w:tc>
        <w:tc>
          <w:tcPr>
            <w:tcW w:w="2548" w:type="pct"/>
            <w:tcBorders>
              <w:top w:val="nil"/>
              <w:left w:val="nil"/>
              <w:bottom w:val="single" w:sz="4" w:space="0" w:color="auto"/>
              <w:right w:val="single" w:sz="4" w:space="0" w:color="auto"/>
            </w:tcBorders>
            <w:shd w:val="clear" w:color="auto" w:fill="auto"/>
            <w:noWrap/>
            <w:vAlign w:val="bottom"/>
            <w:hideMark/>
          </w:tcPr>
          <w:p w14:paraId="765BDC4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Hotel Management I</w:t>
            </w:r>
          </w:p>
        </w:tc>
      </w:tr>
      <w:tr w:rsidR="003314F5" w:rsidRPr="00404423" w14:paraId="0C8DCE3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6E3267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13480CD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0266</w:t>
            </w:r>
          </w:p>
        </w:tc>
        <w:tc>
          <w:tcPr>
            <w:tcW w:w="2548" w:type="pct"/>
            <w:tcBorders>
              <w:top w:val="nil"/>
              <w:left w:val="nil"/>
              <w:bottom w:val="single" w:sz="4" w:space="0" w:color="auto"/>
              <w:right w:val="single" w:sz="4" w:space="0" w:color="auto"/>
            </w:tcBorders>
            <w:shd w:val="clear" w:color="auto" w:fill="auto"/>
            <w:noWrap/>
            <w:vAlign w:val="bottom"/>
            <w:hideMark/>
          </w:tcPr>
          <w:p w14:paraId="4E221509" w14:textId="77777777" w:rsidR="003314F5" w:rsidRPr="00404423" w:rsidRDefault="003314F5" w:rsidP="00A56B9F">
            <w:pPr>
              <w:rPr>
                <w:rFonts w:ascii="Calibri" w:hAnsi="Calibri"/>
                <w:color w:val="000000"/>
                <w:sz w:val="22"/>
                <w:szCs w:val="22"/>
              </w:rPr>
            </w:pPr>
            <w:r w:rsidRPr="00695686">
              <w:t>Hotel</w:t>
            </w:r>
            <w:r>
              <w:t xml:space="preserve"> Management </w:t>
            </w:r>
            <w:r w:rsidRPr="00695686">
              <w:t>/</w:t>
            </w:r>
            <w:r w:rsidRPr="00B315F0">
              <w:rPr>
                <w:shd w:val="clear" w:color="auto" w:fill="CCC0D9" w:themeFill="accent4" w:themeFillTint="66"/>
              </w:rPr>
              <w:t>Lodging Management</w:t>
            </w:r>
            <w:r w:rsidRPr="00695686">
              <w:t xml:space="preserve"> II</w:t>
            </w:r>
          </w:p>
        </w:tc>
      </w:tr>
      <w:tr w:rsidR="003314F5" w:rsidRPr="00404423" w14:paraId="1653476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72BF21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2BF2157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0267</w:t>
            </w:r>
          </w:p>
        </w:tc>
        <w:tc>
          <w:tcPr>
            <w:tcW w:w="2548" w:type="pct"/>
            <w:tcBorders>
              <w:top w:val="nil"/>
              <w:left w:val="nil"/>
              <w:bottom w:val="single" w:sz="4" w:space="0" w:color="auto"/>
              <w:right w:val="single" w:sz="4" w:space="0" w:color="auto"/>
            </w:tcBorders>
            <w:shd w:val="clear" w:color="auto" w:fill="auto"/>
            <w:noWrap/>
            <w:vAlign w:val="bottom"/>
            <w:hideMark/>
          </w:tcPr>
          <w:p w14:paraId="012F802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Resource Management</w:t>
            </w:r>
          </w:p>
        </w:tc>
      </w:tr>
      <w:tr w:rsidR="003314F5" w:rsidRPr="00404423" w14:paraId="3A7E5E3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3E73D5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29283E4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0269</w:t>
            </w:r>
          </w:p>
        </w:tc>
        <w:tc>
          <w:tcPr>
            <w:tcW w:w="2548" w:type="pct"/>
            <w:tcBorders>
              <w:top w:val="nil"/>
              <w:left w:val="nil"/>
              <w:bottom w:val="single" w:sz="4" w:space="0" w:color="auto"/>
              <w:right w:val="single" w:sz="4" w:space="0" w:color="auto"/>
            </w:tcBorders>
            <w:shd w:val="clear" w:color="auto" w:fill="auto"/>
            <w:noWrap/>
            <w:vAlign w:val="bottom"/>
            <w:hideMark/>
          </w:tcPr>
          <w:p w14:paraId="07EA16E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Hotel Management Internship</w:t>
            </w:r>
          </w:p>
        </w:tc>
      </w:tr>
      <w:tr w:rsidR="003314F5" w:rsidRPr="00404423" w14:paraId="2FC7CB6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CF183E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785E8A0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0290</w:t>
            </w:r>
          </w:p>
        </w:tc>
        <w:tc>
          <w:tcPr>
            <w:tcW w:w="2548" w:type="pct"/>
            <w:tcBorders>
              <w:top w:val="nil"/>
              <w:left w:val="nil"/>
              <w:bottom w:val="single" w:sz="4" w:space="0" w:color="auto"/>
              <w:right w:val="single" w:sz="4" w:space="0" w:color="auto"/>
            </w:tcBorders>
            <w:shd w:val="clear" w:color="auto" w:fill="auto"/>
            <w:noWrap/>
            <w:vAlign w:val="bottom"/>
            <w:hideMark/>
          </w:tcPr>
          <w:p w14:paraId="5DE1856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Economics</w:t>
            </w:r>
          </w:p>
        </w:tc>
      </w:tr>
      <w:tr w:rsidR="003314F5" w:rsidRPr="00404423" w14:paraId="06C1AEA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ED352D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2C1CBCF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0297</w:t>
            </w:r>
          </w:p>
        </w:tc>
        <w:tc>
          <w:tcPr>
            <w:tcW w:w="2548" w:type="pct"/>
            <w:tcBorders>
              <w:top w:val="nil"/>
              <w:left w:val="nil"/>
              <w:bottom w:val="single" w:sz="4" w:space="0" w:color="auto"/>
              <w:right w:val="single" w:sz="4" w:space="0" w:color="auto"/>
            </w:tcBorders>
            <w:shd w:val="clear" w:color="auto" w:fill="auto"/>
            <w:noWrap/>
            <w:vAlign w:val="bottom"/>
            <w:hideMark/>
          </w:tcPr>
          <w:p w14:paraId="658A53E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Work Experience/Co-op</w:t>
            </w:r>
          </w:p>
        </w:tc>
      </w:tr>
      <w:tr w:rsidR="003314F5" w:rsidRPr="00404423" w14:paraId="71B9534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F55AEB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251D1E0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0473</w:t>
            </w:r>
          </w:p>
        </w:tc>
        <w:tc>
          <w:tcPr>
            <w:tcW w:w="2548" w:type="pct"/>
            <w:tcBorders>
              <w:top w:val="nil"/>
              <w:left w:val="nil"/>
              <w:bottom w:val="single" w:sz="4" w:space="0" w:color="auto"/>
              <w:right w:val="single" w:sz="4" w:space="0" w:color="auto"/>
            </w:tcBorders>
            <w:shd w:val="clear" w:color="auto" w:fill="auto"/>
            <w:noWrap/>
            <w:vAlign w:val="bottom"/>
            <w:hideMark/>
          </w:tcPr>
          <w:p w14:paraId="6915506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Building Maintenance</w:t>
            </w:r>
          </w:p>
        </w:tc>
      </w:tr>
      <w:tr w:rsidR="003314F5" w:rsidRPr="00404423" w14:paraId="6826797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DBDCEC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25B249F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0502</w:t>
            </w:r>
          </w:p>
        </w:tc>
        <w:tc>
          <w:tcPr>
            <w:tcW w:w="2548" w:type="pct"/>
            <w:tcBorders>
              <w:top w:val="nil"/>
              <w:left w:val="nil"/>
              <w:bottom w:val="single" w:sz="4" w:space="0" w:color="auto"/>
              <w:right w:val="single" w:sz="4" w:space="0" w:color="auto"/>
            </w:tcBorders>
            <w:shd w:val="clear" w:color="auto" w:fill="auto"/>
            <w:noWrap/>
            <w:vAlign w:val="bottom"/>
            <w:hideMark/>
          </w:tcPr>
          <w:p w14:paraId="43CB451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Family/Consumer Sc-General</w:t>
            </w:r>
          </w:p>
        </w:tc>
      </w:tr>
      <w:tr w:rsidR="003314F5" w:rsidRPr="00404423" w14:paraId="4942ACA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70DC81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56C193E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0504</w:t>
            </w:r>
          </w:p>
        </w:tc>
        <w:tc>
          <w:tcPr>
            <w:tcW w:w="2548" w:type="pct"/>
            <w:tcBorders>
              <w:top w:val="nil"/>
              <w:left w:val="nil"/>
              <w:bottom w:val="single" w:sz="4" w:space="0" w:color="auto"/>
              <w:right w:val="single" w:sz="4" w:space="0" w:color="auto"/>
            </w:tcBorders>
            <w:shd w:val="clear" w:color="auto" w:fill="auto"/>
            <w:noWrap/>
            <w:vAlign w:val="bottom"/>
            <w:hideMark/>
          </w:tcPr>
          <w:p w14:paraId="5B543A0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Nutrition</w:t>
            </w:r>
          </w:p>
        </w:tc>
      </w:tr>
      <w:tr w:rsidR="003314F5" w:rsidRPr="00404423" w14:paraId="21FDFAA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DE57C0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07D3BC5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0506</w:t>
            </w:r>
          </w:p>
        </w:tc>
        <w:tc>
          <w:tcPr>
            <w:tcW w:w="2548" w:type="pct"/>
            <w:tcBorders>
              <w:top w:val="nil"/>
              <w:left w:val="nil"/>
              <w:bottom w:val="single" w:sz="4" w:space="0" w:color="auto"/>
              <w:right w:val="single" w:sz="4" w:space="0" w:color="auto"/>
            </w:tcBorders>
            <w:shd w:val="clear" w:color="auto" w:fill="auto"/>
            <w:noWrap/>
            <w:vAlign w:val="bottom"/>
            <w:hideMark/>
          </w:tcPr>
          <w:p w14:paraId="60EDE88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Clothing</w:t>
            </w:r>
          </w:p>
        </w:tc>
      </w:tr>
      <w:tr w:rsidR="003314F5" w:rsidRPr="00404423" w14:paraId="03EE247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785A55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4D240DA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0508</w:t>
            </w:r>
          </w:p>
        </w:tc>
        <w:tc>
          <w:tcPr>
            <w:tcW w:w="2548" w:type="pct"/>
            <w:tcBorders>
              <w:top w:val="nil"/>
              <w:left w:val="nil"/>
              <w:bottom w:val="single" w:sz="4" w:space="0" w:color="auto"/>
              <w:right w:val="single" w:sz="4" w:space="0" w:color="auto"/>
            </w:tcBorders>
            <w:shd w:val="clear" w:color="auto" w:fill="auto"/>
            <w:noWrap/>
            <w:vAlign w:val="bottom"/>
            <w:hideMark/>
          </w:tcPr>
          <w:p w14:paraId="7B2CE22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Culinary Arts</w:t>
            </w:r>
          </w:p>
        </w:tc>
      </w:tr>
      <w:tr w:rsidR="003314F5" w:rsidRPr="00404423" w14:paraId="52370D9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1F947E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3347AFD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0509</w:t>
            </w:r>
          </w:p>
        </w:tc>
        <w:tc>
          <w:tcPr>
            <w:tcW w:w="2548" w:type="pct"/>
            <w:tcBorders>
              <w:top w:val="nil"/>
              <w:left w:val="nil"/>
              <w:bottom w:val="single" w:sz="4" w:space="0" w:color="auto"/>
              <w:right w:val="single" w:sz="4" w:space="0" w:color="auto"/>
            </w:tcBorders>
            <w:shd w:val="clear" w:color="auto" w:fill="auto"/>
            <w:noWrap/>
            <w:vAlign w:val="bottom"/>
            <w:hideMark/>
          </w:tcPr>
          <w:p w14:paraId="6030FBC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Professional Baking</w:t>
            </w:r>
          </w:p>
        </w:tc>
      </w:tr>
      <w:tr w:rsidR="003314F5" w:rsidRPr="00404423" w14:paraId="58F53E4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511BBC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345D1A7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0512</w:t>
            </w:r>
          </w:p>
        </w:tc>
        <w:tc>
          <w:tcPr>
            <w:tcW w:w="2548" w:type="pct"/>
            <w:tcBorders>
              <w:top w:val="nil"/>
              <w:left w:val="nil"/>
              <w:bottom w:val="single" w:sz="4" w:space="0" w:color="auto"/>
              <w:right w:val="single" w:sz="4" w:space="0" w:color="auto"/>
            </w:tcBorders>
            <w:shd w:val="clear" w:color="auto" w:fill="auto"/>
            <w:noWrap/>
            <w:vAlign w:val="bottom"/>
            <w:hideMark/>
          </w:tcPr>
          <w:p w14:paraId="72CDB71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Advanced Foods</w:t>
            </w:r>
          </w:p>
        </w:tc>
      </w:tr>
      <w:tr w:rsidR="003314F5" w:rsidRPr="00404423" w14:paraId="0580055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363E71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3AA626E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0526</w:t>
            </w:r>
          </w:p>
        </w:tc>
        <w:tc>
          <w:tcPr>
            <w:tcW w:w="2548" w:type="pct"/>
            <w:tcBorders>
              <w:top w:val="nil"/>
              <w:left w:val="nil"/>
              <w:bottom w:val="single" w:sz="4" w:space="0" w:color="auto"/>
              <w:right w:val="single" w:sz="4" w:space="0" w:color="auto"/>
            </w:tcBorders>
            <w:shd w:val="clear" w:color="auto" w:fill="auto"/>
            <w:noWrap/>
            <w:vAlign w:val="bottom"/>
            <w:hideMark/>
          </w:tcPr>
          <w:p w14:paraId="132ECD2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Family/Consumer Sc-Integrated</w:t>
            </w:r>
          </w:p>
        </w:tc>
      </w:tr>
      <w:tr w:rsidR="003314F5" w:rsidRPr="00404423" w14:paraId="30153A5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B5A983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7D8EC1E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0528</w:t>
            </w:r>
          </w:p>
        </w:tc>
        <w:tc>
          <w:tcPr>
            <w:tcW w:w="2548" w:type="pct"/>
            <w:tcBorders>
              <w:top w:val="nil"/>
              <w:left w:val="nil"/>
              <w:bottom w:val="single" w:sz="4" w:space="0" w:color="auto"/>
              <w:right w:val="single" w:sz="4" w:space="0" w:color="auto"/>
            </w:tcBorders>
            <w:shd w:val="clear" w:color="auto" w:fill="auto"/>
            <w:noWrap/>
            <w:vAlign w:val="bottom"/>
            <w:hideMark/>
          </w:tcPr>
          <w:p w14:paraId="68B2D7F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Hospitality/Tourism/Recreation</w:t>
            </w:r>
          </w:p>
        </w:tc>
      </w:tr>
      <w:tr w:rsidR="003314F5" w:rsidRPr="00404423" w14:paraId="22C1765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96ADF6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5408A80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0532</w:t>
            </w:r>
          </w:p>
        </w:tc>
        <w:tc>
          <w:tcPr>
            <w:tcW w:w="2548" w:type="pct"/>
            <w:tcBorders>
              <w:top w:val="nil"/>
              <w:left w:val="nil"/>
              <w:bottom w:val="single" w:sz="4" w:space="0" w:color="auto"/>
              <w:right w:val="single" w:sz="4" w:space="0" w:color="auto"/>
            </w:tcBorders>
            <w:shd w:val="clear" w:color="auto" w:fill="auto"/>
            <w:noWrap/>
            <w:vAlign w:val="bottom"/>
            <w:hideMark/>
          </w:tcPr>
          <w:p w14:paraId="6B226D2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ProStart I</w:t>
            </w:r>
          </w:p>
        </w:tc>
      </w:tr>
      <w:tr w:rsidR="003314F5" w:rsidRPr="00404423" w14:paraId="469A185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2E68C7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11A8E59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0533</w:t>
            </w:r>
          </w:p>
        </w:tc>
        <w:tc>
          <w:tcPr>
            <w:tcW w:w="2548" w:type="pct"/>
            <w:tcBorders>
              <w:top w:val="nil"/>
              <w:left w:val="nil"/>
              <w:bottom w:val="single" w:sz="4" w:space="0" w:color="auto"/>
              <w:right w:val="single" w:sz="4" w:space="0" w:color="auto"/>
            </w:tcBorders>
            <w:shd w:val="clear" w:color="auto" w:fill="auto"/>
            <w:noWrap/>
            <w:vAlign w:val="bottom"/>
            <w:hideMark/>
          </w:tcPr>
          <w:p w14:paraId="177D8D1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ProStart II</w:t>
            </w:r>
          </w:p>
        </w:tc>
      </w:tr>
      <w:tr w:rsidR="003314F5" w:rsidRPr="00404423" w14:paraId="406BC75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20A3FCC0"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4E2407FF"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0534</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5753AEF5"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Lodging Management I</w:t>
            </w:r>
          </w:p>
        </w:tc>
      </w:tr>
      <w:tr w:rsidR="003314F5" w:rsidRPr="00404423" w14:paraId="4AB887A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01CC3D3D"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135609B5"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0535</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66BF0F3D"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Lodging Management II</w:t>
            </w:r>
          </w:p>
        </w:tc>
      </w:tr>
      <w:tr w:rsidR="003314F5" w:rsidRPr="00404423" w14:paraId="481DA12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437F79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122330D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0539</w:t>
            </w:r>
          </w:p>
        </w:tc>
        <w:tc>
          <w:tcPr>
            <w:tcW w:w="2548" w:type="pct"/>
            <w:tcBorders>
              <w:top w:val="nil"/>
              <w:left w:val="nil"/>
              <w:bottom w:val="single" w:sz="4" w:space="0" w:color="auto"/>
              <w:right w:val="single" w:sz="4" w:space="0" w:color="auto"/>
            </w:tcBorders>
            <w:shd w:val="clear" w:color="auto" w:fill="auto"/>
            <w:noWrap/>
            <w:vAlign w:val="bottom"/>
            <w:hideMark/>
          </w:tcPr>
          <w:p w14:paraId="6B160DD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ProStart Internship</w:t>
            </w:r>
          </w:p>
        </w:tc>
      </w:tr>
      <w:tr w:rsidR="003314F5" w:rsidRPr="00404423" w14:paraId="15453C9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3BB7FD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3B239FC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0540</w:t>
            </w:r>
          </w:p>
        </w:tc>
        <w:tc>
          <w:tcPr>
            <w:tcW w:w="2548" w:type="pct"/>
            <w:tcBorders>
              <w:top w:val="nil"/>
              <w:left w:val="nil"/>
              <w:bottom w:val="single" w:sz="4" w:space="0" w:color="auto"/>
              <w:right w:val="single" w:sz="4" w:space="0" w:color="auto"/>
            </w:tcBorders>
            <w:shd w:val="clear" w:color="auto" w:fill="auto"/>
            <w:noWrap/>
            <w:vAlign w:val="bottom"/>
            <w:hideMark/>
          </w:tcPr>
          <w:p w14:paraId="60B4DB1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Intro to Hospitality/Tourism</w:t>
            </w:r>
          </w:p>
        </w:tc>
      </w:tr>
      <w:tr w:rsidR="003314F5" w:rsidRPr="00404423" w14:paraId="78B8605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C31909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3485E69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0549</w:t>
            </w:r>
          </w:p>
        </w:tc>
        <w:tc>
          <w:tcPr>
            <w:tcW w:w="2548" w:type="pct"/>
            <w:tcBorders>
              <w:top w:val="nil"/>
              <w:left w:val="nil"/>
              <w:bottom w:val="single" w:sz="4" w:space="0" w:color="auto"/>
              <w:right w:val="single" w:sz="4" w:space="0" w:color="auto"/>
            </w:tcBorders>
            <w:shd w:val="clear" w:color="auto" w:fill="auto"/>
            <w:noWrap/>
            <w:vAlign w:val="bottom"/>
            <w:hideMark/>
          </w:tcPr>
          <w:p w14:paraId="0FEC565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Lodging Management Internship</w:t>
            </w:r>
          </w:p>
        </w:tc>
      </w:tr>
      <w:tr w:rsidR="003314F5" w:rsidRPr="00404423" w14:paraId="785BE6C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455515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681F093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0599</w:t>
            </w:r>
          </w:p>
        </w:tc>
        <w:tc>
          <w:tcPr>
            <w:tcW w:w="2548" w:type="pct"/>
            <w:tcBorders>
              <w:top w:val="nil"/>
              <w:left w:val="nil"/>
              <w:bottom w:val="single" w:sz="4" w:space="0" w:color="auto"/>
              <w:right w:val="single" w:sz="4" w:space="0" w:color="auto"/>
            </w:tcBorders>
            <w:shd w:val="clear" w:color="auto" w:fill="auto"/>
            <w:noWrap/>
            <w:vAlign w:val="bottom"/>
            <w:hideMark/>
          </w:tcPr>
          <w:p w14:paraId="09B1782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Family/Consumer Sc-Other</w:t>
            </w:r>
          </w:p>
        </w:tc>
      </w:tr>
      <w:tr w:rsidR="003314F5" w:rsidRPr="00404423" w14:paraId="3945602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8B071D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240C75B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1405</w:t>
            </w:r>
          </w:p>
        </w:tc>
        <w:tc>
          <w:tcPr>
            <w:tcW w:w="2548" w:type="pct"/>
            <w:tcBorders>
              <w:top w:val="nil"/>
              <w:left w:val="nil"/>
              <w:bottom w:val="single" w:sz="4" w:space="0" w:color="auto"/>
              <w:right w:val="single" w:sz="4" w:space="0" w:color="auto"/>
            </w:tcBorders>
            <w:shd w:val="clear" w:color="auto" w:fill="auto"/>
            <w:noWrap/>
            <w:vAlign w:val="bottom"/>
            <w:hideMark/>
          </w:tcPr>
          <w:p w14:paraId="0D0CA5E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Safety and First Aid</w:t>
            </w:r>
          </w:p>
        </w:tc>
      </w:tr>
      <w:tr w:rsidR="003314F5" w:rsidRPr="00404423" w14:paraId="7E2423B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5861B0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74C775C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1606</w:t>
            </w:r>
          </w:p>
        </w:tc>
        <w:tc>
          <w:tcPr>
            <w:tcW w:w="2548" w:type="pct"/>
            <w:tcBorders>
              <w:top w:val="nil"/>
              <w:left w:val="nil"/>
              <w:bottom w:val="single" w:sz="4" w:space="0" w:color="auto"/>
              <w:right w:val="single" w:sz="4" w:space="0" w:color="auto"/>
            </w:tcBorders>
            <w:shd w:val="clear" w:color="auto" w:fill="auto"/>
            <w:noWrap/>
            <w:vAlign w:val="bottom"/>
            <w:hideMark/>
          </w:tcPr>
          <w:p w14:paraId="22FDD01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Work Experience</w:t>
            </w:r>
          </w:p>
        </w:tc>
      </w:tr>
      <w:tr w:rsidR="003314F5" w:rsidRPr="00404423" w14:paraId="016CF30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B7B3A3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5175FB5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1814</w:t>
            </w:r>
          </w:p>
        </w:tc>
        <w:tc>
          <w:tcPr>
            <w:tcW w:w="2548" w:type="pct"/>
            <w:tcBorders>
              <w:top w:val="nil"/>
              <w:left w:val="nil"/>
              <w:bottom w:val="single" w:sz="4" w:space="0" w:color="auto"/>
              <w:right w:val="single" w:sz="4" w:space="0" w:color="auto"/>
            </w:tcBorders>
            <w:shd w:val="clear" w:color="auto" w:fill="auto"/>
            <w:noWrap/>
            <w:vAlign w:val="bottom"/>
            <w:hideMark/>
          </w:tcPr>
          <w:p w14:paraId="3637455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Retail Marketing</w:t>
            </w:r>
          </w:p>
        </w:tc>
      </w:tr>
      <w:tr w:rsidR="003314F5" w:rsidRPr="00404423" w14:paraId="2CB339E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BB513A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7CBF2CD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1824</w:t>
            </w:r>
          </w:p>
        </w:tc>
        <w:tc>
          <w:tcPr>
            <w:tcW w:w="2548" w:type="pct"/>
            <w:tcBorders>
              <w:top w:val="nil"/>
              <w:left w:val="nil"/>
              <w:bottom w:val="single" w:sz="4" w:space="0" w:color="auto"/>
              <w:right w:val="single" w:sz="4" w:space="0" w:color="auto"/>
            </w:tcBorders>
            <w:shd w:val="clear" w:color="auto" w:fill="auto"/>
            <w:noWrap/>
            <w:vAlign w:val="bottom"/>
            <w:hideMark/>
          </w:tcPr>
          <w:p w14:paraId="4D28AE4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Principles of Advertising</w:t>
            </w:r>
          </w:p>
        </w:tc>
      </w:tr>
      <w:tr w:rsidR="003314F5" w:rsidRPr="00404423" w14:paraId="5FA5992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2C137C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79856D2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1825</w:t>
            </w:r>
          </w:p>
        </w:tc>
        <w:tc>
          <w:tcPr>
            <w:tcW w:w="2548" w:type="pct"/>
            <w:tcBorders>
              <w:top w:val="nil"/>
              <w:left w:val="nil"/>
              <w:bottom w:val="single" w:sz="4" w:space="0" w:color="auto"/>
              <w:right w:val="single" w:sz="4" w:space="0" w:color="auto"/>
            </w:tcBorders>
            <w:shd w:val="clear" w:color="auto" w:fill="auto"/>
            <w:noWrap/>
            <w:vAlign w:val="bottom"/>
            <w:hideMark/>
          </w:tcPr>
          <w:p w14:paraId="0EB8B93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Principles of Selling</w:t>
            </w:r>
          </w:p>
        </w:tc>
      </w:tr>
      <w:tr w:rsidR="003314F5" w:rsidRPr="00404423" w14:paraId="3CA2FD2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EF0DC1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293801F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1826</w:t>
            </w:r>
          </w:p>
        </w:tc>
        <w:tc>
          <w:tcPr>
            <w:tcW w:w="2548" w:type="pct"/>
            <w:tcBorders>
              <w:top w:val="nil"/>
              <w:left w:val="nil"/>
              <w:bottom w:val="single" w:sz="4" w:space="0" w:color="auto"/>
              <w:right w:val="single" w:sz="4" w:space="0" w:color="auto"/>
            </w:tcBorders>
            <w:shd w:val="clear" w:color="auto" w:fill="auto"/>
            <w:noWrap/>
            <w:vAlign w:val="bottom"/>
            <w:hideMark/>
          </w:tcPr>
          <w:p w14:paraId="64AF858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Management</w:t>
            </w:r>
          </w:p>
        </w:tc>
      </w:tr>
      <w:tr w:rsidR="003314F5" w:rsidRPr="00404423" w14:paraId="1BA9F84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3D6FBA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7981869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1830</w:t>
            </w:r>
          </w:p>
        </w:tc>
        <w:tc>
          <w:tcPr>
            <w:tcW w:w="2548" w:type="pct"/>
            <w:tcBorders>
              <w:top w:val="nil"/>
              <w:left w:val="nil"/>
              <w:bottom w:val="single" w:sz="4" w:space="0" w:color="auto"/>
              <w:right w:val="single" w:sz="4" w:space="0" w:color="auto"/>
            </w:tcBorders>
            <w:shd w:val="clear" w:color="auto" w:fill="auto"/>
            <w:noWrap/>
            <w:vAlign w:val="bottom"/>
            <w:hideMark/>
          </w:tcPr>
          <w:p w14:paraId="7914526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Principals of Marketing-Advanced</w:t>
            </w:r>
          </w:p>
        </w:tc>
      </w:tr>
      <w:tr w:rsidR="003314F5" w:rsidRPr="00404423" w14:paraId="0E4B08F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2A6CB4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33D15CE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1832</w:t>
            </w:r>
          </w:p>
        </w:tc>
        <w:tc>
          <w:tcPr>
            <w:tcW w:w="2548" w:type="pct"/>
            <w:tcBorders>
              <w:top w:val="nil"/>
              <w:left w:val="nil"/>
              <w:bottom w:val="single" w:sz="4" w:space="0" w:color="auto"/>
              <w:right w:val="single" w:sz="4" w:space="0" w:color="auto"/>
            </w:tcBorders>
            <w:shd w:val="clear" w:color="auto" w:fill="auto"/>
            <w:noWrap/>
            <w:vAlign w:val="bottom"/>
            <w:hideMark/>
          </w:tcPr>
          <w:p w14:paraId="01E6CCC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Strategy</w:t>
            </w:r>
          </w:p>
        </w:tc>
      </w:tr>
      <w:tr w:rsidR="003314F5" w:rsidRPr="00404423" w14:paraId="4B12F2F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FA3022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5B96ABF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1834</w:t>
            </w:r>
          </w:p>
        </w:tc>
        <w:tc>
          <w:tcPr>
            <w:tcW w:w="2548" w:type="pct"/>
            <w:tcBorders>
              <w:top w:val="nil"/>
              <w:left w:val="nil"/>
              <w:bottom w:val="single" w:sz="4" w:space="0" w:color="auto"/>
              <w:right w:val="single" w:sz="4" w:space="0" w:color="auto"/>
            </w:tcBorders>
            <w:shd w:val="clear" w:color="auto" w:fill="auto"/>
            <w:noWrap/>
            <w:vAlign w:val="bottom"/>
            <w:hideMark/>
          </w:tcPr>
          <w:p w14:paraId="3E512C0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Research</w:t>
            </w:r>
          </w:p>
        </w:tc>
      </w:tr>
      <w:tr w:rsidR="003314F5" w:rsidRPr="00404423" w14:paraId="69EE7B4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0FEDEB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3CB20FA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1850</w:t>
            </w:r>
          </w:p>
        </w:tc>
        <w:tc>
          <w:tcPr>
            <w:tcW w:w="2548" w:type="pct"/>
            <w:tcBorders>
              <w:top w:val="nil"/>
              <w:left w:val="nil"/>
              <w:bottom w:val="single" w:sz="4" w:space="0" w:color="auto"/>
              <w:right w:val="single" w:sz="4" w:space="0" w:color="auto"/>
            </w:tcBorders>
            <w:shd w:val="clear" w:color="auto" w:fill="auto"/>
            <w:noWrap/>
            <w:vAlign w:val="bottom"/>
            <w:hideMark/>
          </w:tcPr>
          <w:p w14:paraId="160F745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Communications</w:t>
            </w:r>
          </w:p>
        </w:tc>
      </w:tr>
      <w:tr w:rsidR="003314F5" w:rsidRPr="00404423" w14:paraId="2E32356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CFB440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4E6EA5F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1896</w:t>
            </w:r>
          </w:p>
        </w:tc>
        <w:tc>
          <w:tcPr>
            <w:tcW w:w="2548" w:type="pct"/>
            <w:tcBorders>
              <w:top w:val="nil"/>
              <w:left w:val="nil"/>
              <w:bottom w:val="single" w:sz="4" w:space="0" w:color="auto"/>
              <w:right w:val="single" w:sz="4" w:space="0" w:color="auto"/>
            </w:tcBorders>
            <w:shd w:val="clear" w:color="auto" w:fill="auto"/>
            <w:noWrap/>
            <w:vAlign w:val="bottom"/>
            <w:hideMark/>
          </w:tcPr>
          <w:p w14:paraId="05E1457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Marketing-Independent Study</w:t>
            </w:r>
          </w:p>
        </w:tc>
      </w:tr>
      <w:tr w:rsidR="003314F5" w:rsidRPr="00404423" w14:paraId="1155236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736939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63C9016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1897</w:t>
            </w:r>
          </w:p>
        </w:tc>
        <w:tc>
          <w:tcPr>
            <w:tcW w:w="2548" w:type="pct"/>
            <w:tcBorders>
              <w:top w:val="nil"/>
              <w:left w:val="nil"/>
              <w:bottom w:val="single" w:sz="4" w:space="0" w:color="auto"/>
              <w:right w:val="single" w:sz="4" w:space="0" w:color="auto"/>
            </w:tcBorders>
            <w:shd w:val="clear" w:color="auto" w:fill="auto"/>
            <w:noWrap/>
            <w:vAlign w:val="bottom"/>
            <w:hideMark/>
          </w:tcPr>
          <w:p w14:paraId="314724A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Marketing-Mentorship/Internship</w:t>
            </w:r>
          </w:p>
        </w:tc>
      </w:tr>
      <w:tr w:rsidR="003314F5" w:rsidRPr="00404423" w14:paraId="1A9533F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A3B39D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1D270C1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1898</w:t>
            </w:r>
          </w:p>
        </w:tc>
        <w:tc>
          <w:tcPr>
            <w:tcW w:w="2548" w:type="pct"/>
            <w:tcBorders>
              <w:top w:val="nil"/>
              <w:left w:val="nil"/>
              <w:bottom w:val="single" w:sz="4" w:space="0" w:color="auto"/>
              <w:right w:val="single" w:sz="4" w:space="0" w:color="auto"/>
            </w:tcBorders>
            <w:shd w:val="clear" w:color="auto" w:fill="auto"/>
            <w:noWrap/>
            <w:vAlign w:val="bottom"/>
            <w:hideMark/>
          </w:tcPr>
          <w:p w14:paraId="7E082C3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Work Experience-Coop</w:t>
            </w:r>
          </w:p>
        </w:tc>
      </w:tr>
      <w:tr w:rsidR="003314F5" w:rsidRPr="00404423" w14:paraId="7DCBE48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8F7597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743099D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1902</w:t>
            </w:r>
          </w:p>
        </w:tc>
        <w:tc>
          <w:tcPr>
            <w:tcW w:w="2548" w:type="pct"/>
            <w:tcBorders>
              <w:top w:val="nil"/>
              <w:left w:val="nil"/>
              <w:bottom w:val="single" w:sz="4" w:space="0" w:color="auto"/>
              <w:right w:val="single" w:sz="4" w:space="0" w:color="auto"/>
            </w:tcBorders>
            <w:shd w:val="clear" w:color="auto" w:fill="auto"/>
            <w:noWrap/>
            <w:vAlign w:val="bottom"/>
            <w:hideMark/>
          </w:tcPr>
          <w:p w14:paraId="078B15B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Journalism</w:t>
            </w:r>
          </w:p>
        </w:tc>
      </w:tr>
      <w:tr w:rsidR="003314F5" w:rsidRPr="00404423" w14:paraId="1AD55A2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20A852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38A303E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1903</w:t>
            </w:r>
          </w:p>
        </w:tc>
        <w:tc>
          <w:tcPr>
            <w:tcW w:w="2548" w:type="pct"/>
            <w:tcBorders>
              <w:top w:val="nil"/>
              <w:left w:val="nil"/>
              <w:bottom w:val="single" w:sz="4" w:space="0" w:color="auto"/>
              <w:right w:val="single" w:sz="4" w:space="0" w:color="auto"/>
            </w:tcBorders>
            <w:shd w:val="clear" w:color="auto" w:fill="auto"/>
            <w:noWrap/>
            <w:vAlign w:val="bottom"/>
            <w:hideMark/>
          </w:tcPr>
          <w:p w14:paraId="60D9B3D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Yearbook</w:t>
            </w:r>
          </w:p>
        </w:tc>
      </w:tr>
      <w:tr w:rsidR="003314F5" w:rsidRPr="00404423" w14:paraId="1332F54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5EF9D1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 and Tourism</w:t>
            </w:r>
          </w:p>
        </w:tc>
        <w:tc>
          <w:tcPr>
            <w:tcW w:w="486" w:type="pct"/>
            <w:tcBorders>
              <w:top w:val="nil"/>
              <w:left w:val="nil"/>
              <w:bottom w:val="single" w:sz="4" w:space="0" w:color="auto"/>
              <w:right w:val="single" w:sz="4" w:space="0" w:color="auto"/>
            </w:tcBorders>
            <w:shd w:val="clear" w:color="auto" w:fill="auto"/>
            <w:noWrap/>
            <w:vAlign w:val="bottom"/>
            <w:hideMark/>
          </w:tcPr>
          <w:p w14:paraId="5469A9C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1921</w:t>
            </w:r>
          </w:p>
        </w:tc>
        <w:tc>
          <w:tcPr>
            <w:tcW w:w="2548" w:type="pct"/>
            <w:tcBorders>
              <w:top w:val="nil"/>
              <w:left w:val="nil"/>
              <w:bottom w:val="single" w:sz="4" w:space="0" w:color="auto"/>
              <w:right w:val="single" w:sz="4" w:space="0" w:color="auto"/>
            </w:tcBorders>
            <w:shd w:val="clear" w:color="auto" w:fill="auto"/>
            <w:noWrap/>
            <w:vAlign w:val="bottom"/>
            <w:hideMark/>
          </w:tcPr>
          <w:p w14:paraId="74A258B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Mass Media-Communication</w:t>
            </w:r>
          </w:p>
        </w:tc>
      </w:tr>
      <w:tr w:rsidR="003314F5" w:rsidRPr="00404423" w14:paraId="643EE8E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4F925B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0528FE2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0502</w:t>
            </w:r>
          </w:p>
        </w:tc>
        <w:tc>
          <w:tcPr>
            <w:tcW w:w="2548" w:type="pct"/>
            <w:tcBorders>
              <w:top w:val="nil"/>
              <w:left w:val="nil"/>
              <w:bottom w:val="single" w:sz="4" w:space="0" w:color="auto"/>
              <w:right w:val="single" w:sz="4" w:space="0" w:color="auto"/>
            </w:tcBorders>
            <w:shd w:val="clear" w:color="auto" w:fill="auto"/>
            <w:noWrap/>
            <w:vAlign w:val="bottom"/>
            <w:hideMark/>
          </w:tcPr>
          <w:p w14:paraId="10A9FC4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Family/Consumer Sc-General</w:t>
            </w:r>
          </w:p>
        </w:tc>
      </w:tr>
      <w:tr w:rsidR="003314F5" w:rsidRPr="00404423" w14:paraId="2EF2E14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C7AEFD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734EFA5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0504</w:t>
            </w:r>
          </w:p>
        </w:tc>
        <w:tc>
          <w:tcPr>
            <w:tcW w:w="2548" w:type="pct"/>
            <w:tcBorders>
              <w:top w:val="nil"/>
              <w:left w:val="nil"/>
              <w:bottom w:val="single" w:sz="4" w:space="0" w:color="auto"/>
              <w:right w:val="single" w:sz="4" w:space="0" w:color="auto"/>
            </w:tcBorders>
            <w:shd w:val="clear" w:color="auto" w:fill="auto"/>
            <w:noWrap/>
            <w:vAlign w:val="bottom"/>
            <w:hideMark/>
          </w:tcPr>
          <w:p w14:paraId="37E6DE8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Nutrition</w:t>
            </w:r>
          </w:p>
        </w:tc>
      </w:tr>
      <w:tr w:rsidR="003314F5" w:rsidRPr="00404423" w14:paraId="5235B7A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36B9B956"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Human Services</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0E07EFD6"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0505</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6188A52E"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Child Development</w:t>
            </w:r>
          </w:p>
        </w:tc>
      </w:tr>
      <w:tr w:rsidR="003314F5" w:rsidRPr="00404423" w14:paraId="13C8178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1D2F7E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457E27C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0516</w:t>
            </w:r>
          </w:p>
        </w:tc>
        <w:tc>
          <w:tcPr>
            <w:tcW w:w="2548" w:type="pct"/>
            <w:tcBorders>
              <w:top w:val="nil"/>
              <w:left w:val="nil"/>
              <w:bottom w:val="single" w:sz="4" w:space="0" w:color="auto"/>
              <w:right w:val="single" w:sz="4" w:space="0" w:color="auto"/>
            </w:tcBorders>
            <w:shd w:val="clear" w:color="auto" w:fill="auto"/>
            <w:noWrap/>
            <w:vAlign w:val="bottom"/>
            <w:hideMark/>
          </w:tcPr>
          <w:p w14:paraId="13C8A75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Personal Development</w:t>
            </w:r>
          </w:p>
        </w:tc>
      </w:tr>
      <w:tr w:rsidR="003314F5" w:rsidRPr="00404423" w14:paraId="1889592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E3BAA5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52021DE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0519</w:t>
            </w:r>
          </w:p>
        </w:tc>
        <w:tc>
          <w:tcPr>
            <w:tcW w:w="2548" w:type="pct"/>
            <w:tcBorders>
              <w:top w:val="nil"/>
              <w:left w:val="nil"/>
              <w:bottom w:val="single" w:sz="4" w:space="0" w:color="auto"/>
              <w:right w:val="single" w:sz="4" w:space="0" w:color="auto"/>
            </w:tcBorders>
            <w:shd w:val="clear" w:color="auto" w:fill="auto"/>
            <w:noWrap/>
            <w:vAlign w:val="bottom"/>
            <w:hideMark/>
          </w:tcPr>
          <w:p w14:paraId="3641E20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Child Care/Work Experience</w:t>
            </w:r>
          </w:p>
        </w:tc>
      </w:tr>
      <w:tr w:rsidR="003314F5" w:rsidRPr="00404423" w14:paraId="6319F8F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82EC80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65BC5C4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0520</w:t>
            </w:r>
          </w:p>
        </w:tc>
        <w:tc>
          <w:tcPr>
            <w:tcW w:w="2548" w:type="pct"/>
            <w:tcBorders>
              <w:top w:val="nil"/>
              <w:left w:val="nil"/>
              <w:bottom w:val="single" w:sz="4" w:space="0" w:color="auto"/>
              <w:right w:val="single" w:sz="4" w:space="0" w:color="auto"/>
            </w:tcBorders>
            <w:shd w:val="clear" w:color="auto" w:fill="auto"/>
            <w:noWrap/>
            <w:vAlign w:val="bottom"/>
            <w:hideMark/>
          </w:tcPr>
          <w:p w14:paraId="062C0DC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Elder Care/Gerontology</w:t>
            </w:r>
          </w:p>
        </w:tc>
      </w:tr>
      <w:tr w:rsidR="003314F5" w:rsidRPr="00404423" w14:paraId="3A9C687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670FBD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677B28D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0526</w:t>
            </w:r>
          </w:p>
        </w:tc>
        <w:tc>
          <w:tcPr>
            <w:tcW w:w="2548" w:type="pct"/>
            <w:tcBorders>
              <w:top w:val="nil"/>
              <w:left w:val="nil"/>
              <w:bottom w:val="single" w:sz="4" w:space="0" w:color="auto"/>
              <w:right w:val="single" w:sz="4" w:space="0" w:color="auto"/>
            </w:tcBorders>
            <w:shd w:val="clear" w:color="auto" w:fill="auto"/>
            <w:noWrap/>
            <w:vAlign w:val="bottom"/>
            <w:hideMark/>
          </w:tcPr>
          <w:p w14:paraId="7ADAE55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Family/Consumer Sc-Integrated</w:t>
            </w:r>
          </w:p>
        </w:tc>
      </w:tr>
      <w:tr w:rsidR="003314F5" w:rsidRPr="00404423" w14:paraId="39211DE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D6133E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3510795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0532</w:t>
            </w:r>
          </w:p>
        </w:tc>
        <w:tc>
          <w:tcPr>
            <w:tcW w:w="2548" w:type="pct"/>
            <w:tcBorders>
              <w:top w:val="nil"/>
              <w:left w:val="nil"/>
              <w:bottom w:val="single" w:sz="4" w:space="0" w:color="auto"/>
              <w:right w:val="single" w:sz="4" w:space="0" w:color="auto"/>
            </w:tcBorders>
            <w:shd w:val="clear" w:color="auto" w:fill="auto"/>
            <w:noWrap/>
            <w:vAlign w:val="bottom"/>
            <w:hideMark/>
          </w:tcPr>
          <w:p w14:paraId="540AB07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ProStart I</w:t>
            </w:r>
          </w:p>
        </w:tc>
      </w:tr>
      <w:tr w:rsidR="003314F5" w:rsidRPr="00404423" w14:paraId="54E6B61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685CC4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15FA04E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0533</w:t>
            </w:r>
          </w:p>
        </w:tc>
        <w:tc>
          <w:tcPr>
            <w:tcW w:w="2548" w:type="pct"/>
            <w:tcBorders>
              <w:top w:val="nil"/>
              <w:left w:val="nil"/>
              <w:bottom w:val="single" w:sz="4" w:space="0" w:color="auto"/>
              <w:right w:val="single" w:sz="4" w:space="0" w:color="auto"/>
            </w:tcBorders>
            <w:shd w:val="clear" w:color="auto" w:fill="auto"/>
            <w:noWrap/>
            <w:vAlign w:val="bottom"/>
            <w:hideMark/>
          </w:tcPr>
          <w:p w14:paraId="339ACE3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ProStart II</w:t>
            </w:r>
          </w:p>
        </w:tc>
      </w:tr>
      <w:tr w:rsidR="003314F5" w:rsidRPr="00404423" w14:paraId="7B63B67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31E4E946"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Human Services</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35D5F680"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0534</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6C5E5EB2"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Lodging Management I</w:t>
            </w:r>
          </w:p>
        </w:tc>
      </w:tr>
      <w:tr w:rsidR="003314F5" w:rsidRPr="00404423" w14:paraId="3F9258F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3B5BF156"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Human Services</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51463EB1"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0535</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0EDFECF6"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Lodging Management II</w:t>
            </w:r>
          </w:p>
        </w:tc>
      </w:tr>
      <w:tr w:rsidR="003314F5" w:rsidRPr="00404423" w14:paraId="5C7B1CB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C6C773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18255CC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0539</w:t>
            </w:r>
          </w:p>
        </w:tc>
        <w:tc>
          <w:tcPr>
            <w:tcW w:w="2548" w:type="pct"/>
            <w:tcBorders>
              <w:top w:val="nil"/>
              <w:left w:val="nil"/>
              <w:bottom w:val="single" w:sz="4" w:space="0" w:color="auto"/>
              <w:right w:val="single" w:sz="4" w:space="0" w:color="auto"/>
            </w:tcBorders>
            <w:shd w:val="clear" w:color="auto" w:fill="auto"/>
            <w:noWrap/>
            <w:vAlign w:val="bottom"/>
            <w:hideMark/>
          </w:tcPr>
          <w:p w14:paraId="6C643CB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ProStart Internship</w:t>
            </w:r>
          </w:p>
        </w:tc>
      </w:tr>
      <w:tr w:rsidR="003314F5" w:rsidRPr="00404423" w14:paraId="6C2B066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A0879B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3231F29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0550</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41336809" w14:textId="77777777" w:rsidR="003314F5" w:rsidRPr="00404423" w:rsidRDefault="003314F5" w:rsidP="00A56B9F">
            <w:pPr>
              <w:rPr>
                <w:rFonts w:ascii="Calibri" w:hAnsi="Calibri"/>
                <w:color w:val="000000"/>
                <w:sz w:val="22"/>
                <w:szCs w:val="22"/>
              </w:rPr>
            </w:pPr>
            <w:r>
              <w:t>Child and Human Development – Young Children</w:t>
            </w:r>
          </w:p>
        </w:tc>
      </w:tr>
      <w:tr w:rsidR="003314F5" w:rsidRPr="00404423" w14:paraId="2319072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49A23F51"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Human Services</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7063D76C"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0551</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414C31A3"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Working with Young Children II</w:t>
            </w:r>
          </w:p>
        </w:tc>
      </w:tr>
      <w:tr w:rsidR="003314F5" w:rsidRPr="00404423" w14:paraId="438E9CA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234C50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0D767CA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0552</w:t>
            </w:r>
          </w:p>
        </w:tc>
        <w:tc>
          <w:tcPr>
            <w:tcW w:w="2548" w:type="pct"/>
            <w:tcBorders>
              <w:top w:val="nil"/>
              <w:left w:val="nil"/>
              <w:bottom w:val="single" w:sz="4" w:space="0" w:color="auto"/>
              <w:right w:val="single" w:sz="4" w:space="0" w:color="auto"/>
            </w:tcBorders>
            <w:shd w:val="clear" w:color="auto" w:fill="auto"/>
            <w:noWrap/>
            <w:vAlign w:val="bottom"/>
            <w:hideMark/>
          </w:tcPr>
          <w:p w14:paraId="1599AD0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Child Development II</w:t>
            </w:r>
          </w:p>
        </w:tc>
      </w:tr>
      <w:tr w:rsidR="003314F5" w:rsidRPr="00404423" w14:paraId="762FCC0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11CDA0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5AE6430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0553</w:t>
            </w:r>
          </w:p>
        </w:tc>
        <w:tc>
          <w:tcPr>
            <w:tcW w:w="2548" w:type="pct"/>
            <w:tcBorders>
              <w:top w:val="nil"/>
              <w:left w:val="nil"/>
              <w:bottom w:val="single" w:sz="4" w:space="0" w:color="auto"/>
              <w:right w:val="single" w:sz="4" w:space="0" w:color="auto"/>
            </w:tcBorders>
            <w:shd w:val="clear" w:color="auto" w:fill="auto"/>
            <w:noWrap/>
            <w:vAlign w:val="bottom"/>
            <w:hideMark/>
          </w:tcPr>
          <w:p w14:paraId="4EA6F5C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Child Development Lab II</w:t>
            </w:r>
          </w:p>
        </w:tc>
      </w:tr>
      <w:tr w:rsidR="003314F5" w:rsidRPr="00404423" w14:paraId="5C03F17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2B20DB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23C6018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0554</w:t>
            </w:r>
          </w:p>
        </w:tc>
        <w:tc>
          <w:tcPr>
            <w:tcW w:w="2548" w:type="pct"/>
            <w:tcBorders>
              <w:top w:val="nil"/>
              <w:left w:val="nil"/>
              <w:bottom w:val="single" w:sz="4" w:space="0" w:color="auto"/>
              <w:right w:val="single" w:sz="4" w:space="0" w:color="auto"/>
            </w:tcBorders>
            <w:shd w:val="clear" w:color="auto" w:fill="auto"/>
            <w:noWrap/>
            <w:vAlign w:val="bottom"/>
            <w:hideMark/>
          </w:tcPr>
          <w:p w14:paraId="7E3540C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Child Development Lab III</w:t>
            </w:r>
          </w:p>
        </w:tc>
      </w:tr>
      <w:tr w:rsidR="003314F5" w:rsidRPr="00404423" w14:paraId="03BB7BB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E53E30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1338B01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0555</w:t>
            </w:r>
          </w:p>
        </w:tc>
        <w:tc>
          <w:tcPr>
            <w:tcW w:w="2548" w:type="pct"/>
            <w:tcBorders>
              <w:top w:val="nil"/>
              <w:left w:val="nil"/>
              <w:bottom w:val="single" w:sz="4" w:space="0" w:color="auto"/>
              <w:right w:val="single" w:sz="4" w:space="0" w:color="auto"/>
            </w:tcBorders>
            <w:shd w:val="clear" w:color="auto" w:fill="auto"/>
            <w:noWrap/>
            <w:vAlign w:val="bottom"/>
            <w:hideMark/>
          </w:tcPr>
          <w:p w14:paraId="00C7956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Child Development Lab IV</w:t>
            </w:r>
          </w:p>
        </w:tc>
      </w:tr>
      <w:tr w:rsidR="003314F5" w:rsidRPr="00404423" w14:paraId="54F48FB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4A85F984"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Human Services</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10C220B9"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0556</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026E1A53"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Child Care Careers</w:t>
            </w:r>
          </w:p>
        </w:tc>
      </w:tr>
      <w:tr w:rsidR="003314F5" w:rsidRPr="00404423" w14:paraId="33A4C46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539FD6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5CBA4EE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0603</w:t>
            </w:r>
          </w:p>
        </w:tc>
        <w:tc>
          <w:tcPr>
            <w:tcW w:w="2548" w:type="pct"/>
            <w:tcBorders>
              <w:top w:val="nil"/>
              <w:left w:val="nil"/>
              <w:bottom w:val="single" w:sz="4" w:space="0" w:color="auto"/>
              <w:right w:val="single" w:sz="4" w:space="0" w:color="auto"/>
            </w:tcBorders>
            <w:shd w:val="clear" w:color="auto" w:fill="auto"/>
            <w:noWrap/>
            <w:vAlign w:val="bottom"/>
            <w:hideMark/>
          </w:tcPr>
          <w:p w14:paraId="7272A80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Cosmetology-Licensing</w:t>
            </w:r>
          </w:p>
        </w:tc>
      </w:tr>
      <w:tr w:rsidR="003314F5" w:rsidRPr="00404423" w14:paraId="56998C4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3103FC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316B4EE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0604</w:t>
            </w:r>
          </w:p>
        </w:tc>
        <w:tc>
          <w:tcPr>
            <w:tcW w:w="2548" w:type="pct"/>
            <w:tcBorders>
              <w:top w:val="nil"/>
              <w:left w:val="nil"/>
              <w:bottom w:val="single" w:sz="4" w:space="0" w:color="auto"/>
              <w:right w:val="single" w:sz="4" w:space="0" w:color="auto"/>
            </w:tcBorders>
            <w:shd w:val="clear" w:color="auto" w:fill="auto"/>
            <w:noWrap/>
            <w:vAlign w:val="bottom"/>
            <w:hideMark/>
          </w:tcPr>
          <w:p w14:paraId="7CBF6BD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Barbering</w:t>
            </w:r>
          </w:p>
        </w:tc>
      </w:tr>
      <w:tr w:rsidR="003314F5" w:rsidRPr="00404423" w14:paraId="4FD25E3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BA7197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3489DC3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0605</w:t>
            </w:r>
          </w:p>
        </w:tc>
        <w:tc>
          <w:tcPr>
            <w:tcW w:w="2548" w:type="pct"/>
            <w:tcBorders>
              <w:top w:val="nil"/>
              <w:left w:val="nil"/>
              <w:bottom w:val="single" w:sz="4" w:space="0" w:color="auto"/>
              <w:right w:val="single" w:sz="4" w:space="0" w:color="auto"/>
            </w:tcBorders>
            <w:shd w:val="clear" w:color="auto" w:fill="auto"/>
            <w:noWrap/>
            <w:vAlign w:val="bottom"/>
            <w:hideMark/>
          </w:tcPr>
          <w:p w14:paraId="27D274A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Cosmetology-Non licensing</w:t>
            </w:r>
          </w:p>
        </w:tc>
      </w:tr>
      <w:tr w:rsidR="003314F5" w:rsidRPr="00404423" w14:paraId="49E94F8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474861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1549301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0606</w:t>
            </w:r>
          </w:p>
        </w:tc>
        <w:tc>
          <w:tcPr>
            <w:tcW w:w="2548" w:type="pct"/>
            <w:tcBorders>
              <w:top w:val="nil"/>
              <w:left w:val="nil"/>
              <w:bottom w:val="single" w:sz="4" w:space="0" w:color="auto"/>
              <w:right w:val="single" w:sz="4" w:space="0" w:color="auto"/>
            </w:tcBorders>
            <w:shd w:val="clear" w:color="auto" w:fill="auto"/>
            <w:noWrap/>
            <w:vAlign w:val="bottom"/>
            <w:hideMark/>
          </w:tcPr>
          <w:p w14:paraId="33C5E4D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Cosmetology-Nail Specializing</w:t>
            </w:r>
          </w:p>
        </w:tc>
      </w:tr>
      <w:tr w:rsidR="003314F5" w:rsidRPr="00404423" w14:paraId="0E7DC63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69C705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0A8F91D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0607</w:t>
            </w:r>
          </w:p>
        </w:tc>
        <w:tc>
          <w:tcPr>
            <w:tcW w:w="2548" w:type="pct"/>
            <w:tcBorders>
              <w:top w:val="nil"/>
              <w:left w:val="nil"/>
              <w:bottom w:val="single" w:sz="4" w:space="0" w:color="auto"/>
              <w:right w:val="single" w:sz="4" w:space="0" w:color="auto"/>
            </w:tcBorders>
            <w:shd w:val="clear" w:color="auto" w:fill="auto"/>
            <w:noWrap/>
            <w:vAlign w:val="bottom"/>
            <w:hideMark/>
          </w:tcPr>
          <w:p w14:paraId="40DA370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Cosmetology-Facial Specialize</w:t>
            </w:r>
          </w:p>
        </w:tc>
      </w:tr>
      <w:tr w:rsidR="003314F5" w:rsidRPr="00404423" w14:paraId="41F65AC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A28CD3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5A55B68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0695</w:t>
            </w:r>
          </w:p>
        </w:tc>
        <w:tc>
          <w:tcPr>
            <w:tcW w:w="2548" w:type="pct"/>
            <w:tcBorders>
              <w:top w:val="nil"/>
              <w:left w:val="nil"/>
              <w:bottom w:val="single" w:sz="4" w:space="0" w:color="auto"/>
              <w:right w:val="single" w:sz="4" w:space="0" w:color="auto"/>
            </w:tcBorders>
            <w:shd w:val="clear" w:color="auto" w:fill="auto"/>
            <w:noWrap/>
            <w:vAlign w:val="bottom"/>
            <w:hideMark/>
          </w:tcPr>
          <w:p w14:paraId="254778E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Cosmetology-Related Subjects</w:t>
            </w:r>
          </w:p>
        </w:tc>
      </w:tr>
      <w:tr w:rsidR="003314F5" w:rsidRPr="00404423" w14:paraId="6EB85A7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304B5B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06BB32C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0698</w:t>
            </w:r>
          </w:p>
        </w:tc>
        <w:tc>
          <w:tcPr>
            <w:tcW w:w="2548" w:type="pct"/>
            <w:tcBorders>
              <w:top w:val="nil"/>
              <w:left w:val="nil"/>
              <w:bottom w:val="single" w:sz="4" w:space="0" w:color="auto"/>
              <w:right w:val="single" w:sz="4" w:space="0" w:color="auto"/>
            </w:tcBorders>
            <w:shd w:val="clear" w:color="auto" w:fill="auto"/>
            <w:noWrap/>
            <w:vAlign w:val="bottom"/>
            <w:hideMark/>
          </w:tcPr>
          <w:p w14:paraId="5696B55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Cosmetology-Internship</w:t>
            </w:r>
          </w:p>
        </w:tc>
      </w:tr>
      <w:tr w:rsidR="003314F5" w:rsidRPr="00404423" w14:paraId="310D52F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172A0F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15958CE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0699</w:t>
            </w:r>
          </w:p>
        </w:tc>
        <w:tc>
          <w:tcPr>
            <w:tcW w:w="2548" w:type="pct"/>
            <w:tcBorders>
              <w:top w:val="nil"/>
              <w:left w:val="nil"/>
              <w:bottom w:val="single" w:sz="4" w:space="0" w:color="auto"/>
              <w:right w:val="single" w:sz="4" w:space="0" w:color="auto"/>
            </w:tcBorders>
            <w:shd w:val="clear" w:color="auto" w:fill="auto"/>
            <w:noWrap/>
            <w:vAlign w:val="bottom"/>
            <w:hideMark/>
          </w:tcPr>
          <w:p w14:paraId="254A5E3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Cosmetology-Other</w:t>
            </w:r>
          </w:p>
        </w:tc>
      </w:tr>
      <w:tr w:rsidR="003314F5" w:rsidRPr="00404423" w14:paraId="2070833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7340E7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531CC5E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0880</w:t>
            </w:r>
          </w:p>
        </w:tc>
        <w:tc>
          <w:tcPr>
            <w:tcW w:w="2548" w:type="pct"/>
            <w:tcBorders>
              <w:top w:val="nil"/>
              <w:left w:val="nil"/>
              <w:bottom w:val="single" w:sz="4" w:space="0" w:color="auto"/>
              <w:right w:val="single" w:sz="4" w:space="0" w:color="auto"/>
            </w:tcBorders>
            <w:shd w:val="clear" w:color="auto" w:fill="auto"/>
            <w:noWrap/>
            <w:vAlign w:val="bottom"/>
            <w:hideMark/>
          </w:tcPr>
          <w:p w14:paraId="11E1D9E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JAG-Career Awareness</w:t>
            </w:r>
          </w:p>
        </w:tc>
      </w:tr>
      <w:tr w:rsidR="003314F5" w:rsidRPr="00404423" w14:paraId="35DEF87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7661C0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434E5D4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0881</w:t>
            </w:r>
          </w:p>
        </w:tc>
        <w:tc>
          <w:tcPr>
            <w:tcW w:w="2548" w:type="pct"/>
            <w:tcBorders>
              <w:top w:val="nil"/>
              <w:left w:val="nil"/>
              <w:bottom w:val="single" w:sz="4" w:space="0" w:color="auto"/>
              <w:right w:val="single" w:sz="4" w:space="0" w:color="auto"/>
            </w:tcBorders>
            <w:shd w:val="clear" w:color="auto" w:fill="auto"/>
            <w:noWrap/>
            <w:vAlign w:val="bottom"/>
            <w:hideMark/>
          </w:tcPr>
          <w:p w14:paraId="305E89F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JAG-Career/Job Exploration</w:t>
            </w:r>
          </w:p>
        </w:tc>
      </w:tr>
      <w:tr w:rsidR="003314F5" w:rsidRPr="00404423" w14:paraId="1B5B0E4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5EF724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0E0007B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0882</w:t>
            </w:r>
          </w:p>
        </w:tc>
        <w:tc>
          <w:tcPr>
            <w:tcW w:w="2548" w:type="pct"/>
            <w:tcBorders>
              <w:top w:val="nil"/>
              <w:left w:val="nil"/>
              <w:bottom w:val="single" w:sz="4" w:space="0" w:color="auto"/>
              <w:right w:val="single" w:sz="4" w:space="0" w:color="auto"/>
            </w:tcBorders>
            <w:shd w:val="clear" w:color="auto" w:fill="auto"/>
            <w:noWrap/>
            <w:vAlign w:val="bottom"/>
            <w:hideMark/>
          </w:tcPr>
          <w:p w14:paraId="32344C2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JAG-Employment/Advancement</w:t>
            </w:r>
          </w:p>
        </w:tc>
      </w:tr>
      <w:tr w:rsidR="003314F5" w:rsidRPr="00404423" w14:paraId="2BDF892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F3F688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0E9AA9E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1404</w:t>
            </w:r>
          </w:p>
        </w:tc>
        <w:tc>
          <w:tcPr>
            <w:tcW w:w="2548" w:type="pct"/>
            <w:tcBorders>
              <w:top w:val="nil"/>
              <w:left w:val="nil"/>
              <w:bottom w:val="single" w:sz="4" w:space="0" w:color="auto"/>
              <w:right w:val="single" w:sz="4" w:space="0" w:color="auto"/>
            </w:tcBorders>
            <w:shd w:val="clear" w:color="auto" w:fill="auto"/>
            <w:noWrap/>
            <w:vAlign w:val="bottom"/>
            <w:hideMark/>
          </w:tcPr>
          <w:p w14:paraId="5E7439F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Special Needs Health Education</w:t>
            </w:r>
          </w:p>
        </w:tc>
      </w:tr>
      <w:tr w:rsidR="003314F5" w:rsidRPr="00404423" w14:paraId="6380E0E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99E46C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080E52C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1406</w:t>
            </w:r>
          </w:p>
        </w:tc>
        <w:tc>
          <w:tcPr>
            <w:tcW w:w="2548" w:type="pct"/>
            <w:tcBorders>
              <w:top w:val="nil"/>
              <w:left w:val="nil"/>
              <w:bottom w:val="single" w:sz="4" w:space="0" w:color="auto"/>
              <w:right w:val="single" w:sz="4" w:space="0" w:color="auto"/>
            </w:tcBorders>
            <w:shd w:val="clear" w:color="auto" w:fill="auto"/>
            <w:noWrap/>
            <w:vAlign w:val="bottom"/>
            <w:hideMark/>
          </w:tcPr>
          <w:p w14:paraId="288A7A4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for Parenting Teens</w:t>
            </w:r>
          </w:p>
        </w:tc>
      </w:tr>
      <w:tr w:rsidR="003314F5" w:rsidRPr="00404423" w14:paraId="0F60AA5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241278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7897556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1407</w:t>
            </w:r>
          </w:p>
        </w:tc>
        <w:tc>
          <w:tcPr>
            <w:tcW w:w="2548" w:type="pct"/>
            <w:tcBorders>
              <w:top w:val="nil"/>
              <w:left w:val="nil"/>
              <w:bottom w:val="single" w:sz="4" w:space="0" w:color="auto"/>
              <w:right w:val="single" w:sz="4" w:space="0" w:color="auto"/>
            </w:tcBorders>
            <w:shd w:val="clear" w:color="auto" w:fill="auto"/>
            <w:noWrap/>
            <w:vAlign w:val="bottom"/>
            <w:hideMark/>
          </w:tcPr>
          <w:p w14:paraId="60B4B3C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and Life Management</w:t>
            </w:r>
          </w:p>
        </w:tc>
      </w:tr>
      <w:tr w:rsidR="003314F5" w:rsidRPr="00404423" w14:paraId="230D216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A737A1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0B1E82F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1499</w:t>
            </w:r>
          </w:p>
        </w:tc>
        <w:tc>
          <w:tcPr>
            <w:tcW w:w="2548" w:type="pct"/>
            <w:tcBorders>
              <w:top w:val="nil"/>
              <w:left w:val="nil"/>
              <w:bottom w:val="single" w:sz="4" w:space="0" w:color="auto"/>
              <w:right w:val="single" w:sz="4" w:space="0" w:color="auto"/>
            </w:tcBorders>
            <w:shd w:val="clear" w:color="auto" w:fill="auto"/>
            <w:noWrap/>
            <w:vAlign w:val="bottom"/>
            <w:hideMark/>
          </w:tcPr>
          <w:p w14:paraId="2C931EB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Education-Other</w:t>
            </w:r>
          </w:p>
        </w:tc>
      </w:tr>
      <w:tr w:rsidR="003314F5" w:rsidRPr="00404423" w14:paraId="1C06D34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9C8241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1E1E84B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1501</w:t>
            </w:r>
          </w:p>
        </w:tc>
        <w:tc>
          <w:tcPr>
            <w:tcW w:w="2548" w:type="pct"/>
            <w:tcBorders>
              <w:top w:val="nil"/>
              <w:left w:val="nil"/>
              <w:bottom w:val="single" w:sz="4" w:space="0" w:color="auto"/>
              <w:right w:val="single" w:sz="4" w:space="0" w:color="auto"/>
            </w:tcBorders>
            <w:shd w:val="clear" w:color="auto" w:fill="auto"/>
            <w:noWrap/>
            <w:vAlign w:val="bottom"/>
            <w:hideMark/>
          </w:tcPr>
          <w:p w14:paraId="13D636F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Care Occupations Career</w:t>
            </w:r>
          </w:p>
        </w:tc>
      </w:tr>
      <w:tr w:rsidR="003314F5" w:rsidRPr="00404423" w14:paraId="4946682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CE4442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6C18561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1502</w:t>
            </w:r>
          </w:p>
        </w:tc>
        <w:tc>
          <w:tcPr>
            <w:tcW w:w="2548" w:type="pct"/>
            <w:tcBorders>
              <w:top w:val="nil"/>
              <w:left w:val="nil"/>
              <w:bottom w:val="single" w:sz="4" w:space="0" w:color="auto"/>
              <w:right w:val="single" w:sz="4" w:space="0" w:color="auto"/>
            </w:tcBorders>
            <w:shd w:val="clear" w:color="auto" w:fill="auto"/>
            <w:noWrap/>
            <w:vAlign w:val="bottom"/>
            <w:hideMark/>
          </w:tcPr>
          <w:p w14:paraId="7CAB0E0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Health Care Occupations</w:t>
            </w:r>
          </w:p>
        </w:tc>
      </w:tr>
      <w:tr w:rsidR="003314F5" w:rsidRPr="00404423" w14:paraId="4708DD8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D15936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2FC3BE7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1503</w:t>
            </w:r>
          </w:p>
        </w:tc>
        <w:tc>
          <w:tcPr>
            <w:tcW w:w="2548" w:type="pct"/>
            <w:tcBorders>
              <w:top w:val="nil"/>
              <w:left w:val="nil"/>
              <w:bottom w:val="single" w:sz="4" w:space="0" w:color="auto"/>
              <w:right w:val="single" w:sz="4" w:space="0" w:color="auto"/>
            </w:tcBorders>
            <w:shd w:val="clear" w:color="auto" w:fill="auto"/>
            <w:noWrap/>
            <w:vAlign w:val="bottom"/>
            <w:hideMark/>
          </w:tcPr>
          <w:p w14:paraId="036EA6F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Allied Health Occupations</w:t>
            </w:r>
          </w:p>
        </w:tc>
      </w:tr>
      <w:tr w:rsidR="003314F5" w:rsidRPr="00404423" w14:paraId="50F5AC4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A273E9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0E97EED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1504</w:t>
            </w:r>
          </w:p>
        </w:tc>
        <w:tc>
          <w:tcPr>
            <w:tcW w:w="2548" w:type="pct"/>
            <w:tcBorders>
              <w:top w:val="nil"/>
              <w:left w:val="nil"/>
              <w:bottom w:val="single" w:sz="4" w:space="0" w:color="auto"/>
              <w:right w:val="single" w:sz="4" w:space="0" w:color="auto"/>
            </w:tcBorders>
            <w:shd w:val="clear" w:color="auto" w:fill="auto"/>
            <w:noWrap/>
            <w:vAlign w:val="bottom"/>
            <w:hideMark/>
          </w:tcPr>
          <w:p w14:paraId="75B2370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Nursing-CNA</w:t>
            </w:r>
          </w:p>
        </w:tc>
      </w:tr>
      <w:tr w:rsidR="003314F5" w:rsidRPr="00404423" w14:paraId="588B451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BDE39F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1762985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1505</w:t>
            </w:r>
          </w:p>
        </w:tc>
        <w:tc>
          <w:tcPr>
            <w:tcW w:w="2548" w:type="pct"/>
            <w:tcBorders>
              <w:top w:val="nil"/>
              <w:left w:val="nil"/>
              <w:bottom w:val="single" w:sz="4" w:space="0" w:color="auto"/>
              <w:right w:val="single" w:sz="4" w:space="0" w:color="auto"/>
            </w:tcBorders>
            <w:shd w:val="clear" w:color="auto" w:fill="auto"/>
            <w:noWrap/>
            <w:vAlign w:val="bottom"/>
            <w:hideMark/>
          </w:tcPr>
          <w:p w14:paraId="3C7B12C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Nursing-LPN</w:t>
            </w:r>
          </w:p>
        </w:tc>
      </w:tr>
      <w:tr w:rsidR="003314F5" w:rsidRPr="00404423" w14:paraId="0EA1C46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1E6481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2A677D4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1506</w:t>
            </w:r>
          </w:p>
        </w:tc>
        <w:tc>
          <w:tcPr>
            <w:tcW w:w="2548" w:type="pct"/>
            <w:tcBorders>
              <w:top w:val="nil"/>
              <w:left w:val="nil"/>
              <w:bottom w:val="single" w:sz="4" w:space="0" w:color="auto"/>
              <w:right w:val="single" w:sz="4" w:space="0" w:color="auto"/>
            </w:tcBorders>
            <w:shd w:val="clear" w:color="auto" w:fill="auto"/>
            <w:noWrap/>
            <w:vAlign w:val="bottom"/>
            <w:hideMark/>
          </w:tcPr>
          <w:p w14:paraId="5F3EFDF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Home Health Care</w:t>
            </w:r>
          </w:p>
        </w:tc>
      </w:tr>
      <w:tr w:rsidR="003314F5" w:rsidRPr="00404423" w14:paraId="3453C43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EF8447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456740A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1513</w:t>
            </w:r>
          </w:p>
        </w:tc>
        <w:tc>
          <w:tcPr>
            <w:tcW w:w="2548" w:type="pct"/>
            <w:tcBorders>
              <w:top w:val="nil"/>
              <w:left w:val="nil"/>
              <w:bottom w:val="single" w:sz="4" w:space="0" w:color="auto"/>
              <w:right w:val="single" w:sz="4" w:space="0" w:color="auto"/>
            </w:tcBorders>
            <w:shd w:val="clear" w:color="auto" w:fill="auto"/>
            <w:noWrap/>
            <w:vAlign w:val="bottom"/>
            <w:hideMark/>
          </w:tcPr>
          <w:p w14:paraId="2529169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Medical/Clerical Assisting</w:t>
            </w:r>
          </w:p>
        </w:tc>
      </w:tr>
      <w:tr w:rsidR="003314F5" w:rsidRPr="00404423" w14:paraId="158FCE1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C9A6DE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1B76480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1606</w:t>
            </w:r>
          </w:p>
        </w:tc>
        <w:tc>
          <w:tcPr>
            <w:tcW w:w="2548" w:type="pct"/>
            <w:tcBorders>
              <w:top w:val="nil"/>
              <w:left w:val="nil"/>
              <w:bottom w:val="single" w:sz="4" w:space="0" w:color="auto"/>
              <w:right w:val="single" w:sz="4" w:space="0" w:color="auto"/>
            </w:tcBorders>
            <w:shd w:val="clear" w:color="auto" w:fill="auto"/>
            <w:noWrap/>
            <w:vAlign w:val="bottom"/>
            <w:hideMark/>
          </w:tcPr>
          <w:p w14:paraId="23B5EE9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Work Experience</w:t>
            </w:r>
          </w:p>
        </w:tc>
      </w:tr>
      <w:tr w:rsidR="003314F5" w:rsidRPr="00404423" w14:paraId="5EB46D6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8E2D02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40593D8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1662</w:t>
            </w:r>
          </w:p>
        </w:tc>
        <w:tc>
          <w:tcPr>
            <w:tcW w:w="2548" w:type="pct"/>
            <w:tcBorders>
              <w:top w:val="nil"/>
              <w:left w:val="nil"/>
              <w:bottom w:val="single" w:sz="4" w:space="0" w:color="auto"/>
              <w:right w:val="single" w:sz="4" w:space="0" w:color="auto"/>
            </w:tcBorders>
            <w:shd w:val="clear" w:color="auto" w:fill="auto"/>
            <w:noWrap/>
            <w:vAlign w:val="bottom"/>
            <w:hideMark/>
          </w:tcPr>
          <w:p w14:paraId="3A9AC64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Medical Intervention</w:t>
            </w:r>
          </w:p>
        </w:tc>
      </w:tr>
      <w:tr w:rsidR="003314F5" w:rsidRPr="00404423" w14:paraId="0C38E0F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AD5CE5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0759320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1663</w:t>
            </w:r>
          </w:p>
        </w:tc>
        <w:tc>
          <w:tcPr>
            <w:tcW w:w="2548" w:type="pct"/>
            <w:tcBorders>
              <w:top w:val="nil"/>
              <w:left w:val="nil"/>
              <w:bottom w:val="single" w:sz="4" w:space="0" w:color="auto"/>
              <w:right w:val="single" w:sz="4" w:space="0" w:color="auto"/>
            </w:tcBorders>
            <w:shd w:val="clear" w:color="auto" w:fill="auto"/>
            <w:noWrap/>
            <w:vAlign w:val="bottom"/>
            <w:hideMark/>
          </w:tcPr>
          <w:p w14:paraId="03E1E5C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Biomedical Sciences</w:t>
            </w:r>
          </w:p>
        </w:tc>
      </w:tr>
      <w:tr w:rsidR="003314F5" w:rsidRPr="00404423" w14:paraId="33046D4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D1ACC6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08215EF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2501</w:t>
            </w:r>
          </w:p>
        </w:tc>
        <w:tc>
          <w:tcPr>
            <w:tcW w:w="2548" w:type="pct"/>
            <w:tcBorders>
              <w:top w:val="nil"/>
              <w:left w:val="nil"/>
              <w:bottom w:val="single" w:sz="4" w:space="0" w:color="auto"/>
              <w:right w:val="single" w:sz="4" w:space="0" w:color="auto"/>
            </w:tcBorders>
            <w:shd w:val="clear" w:color="auto" w:fill="auto"/>
            <w:noWrap/>
            <w:vAlign w:val="bottom"/>
            <w:hideMark/>
          </w:tcPr>
          <w:p w14:paraId="0346179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Exploration of Public Service</w:t>
            </w:r>
          </w:p>
        </w:tc>
      </w:tr>
      <w:tr w:rsidR="003314F5" w:rsidRPr="00404423" w14:paraId="30274AE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BE0F9B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10D89F7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2503</w:t>
            </w:r>
          </w:p>
        </w:tc>
        <w:tc>
          <w:tcPr>
            <w:tcW w:w="2548" w:type="pct"/>
            <w:tcBorders>
              <w:top w:val="nil"/>
              <w:left w:val="nil"/>
              <w:bottom w:val="single" w:sz="4" w:space="0" w:color="auto"/>
              <w:right w:val="single" w:sz="4" w:space="0" w:color="auto"/>
            </w:tcBorders>
            <w:shd w:val="clear" w:color="auto" w:fill="auto"/>
            <w:noWrap/>
            <w:vAlign w:val="bottom"/>
            <w:hideMark/>
          </w:tcPr>
          <w:p w14:paraId="6169BA9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Community Protection</w:t>
            </w:r>
          </w:p>
        </w:tc>
      </w:tr>
      <w:tr w:rsidR="003314F5" w:rsidRPr="00404423" w14:paraId="38A599A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E7268C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362A456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2504</w:t>
            </w:r>
          </w:p>
        </w:tc>
        <w:tc>
          <w:tcPr>
            <w:tcW w:w="2548" w:type="pct"/>
            <w:tcBorders>
              <w:top w:val="nil"/>
              <w:left w:val="nil"/>
              <w:bottom w:val="single" w:sz="4" w:space="0" w:color="auto"/>
              <w:right w:val="single" w:sz="4" w:space="0" w:color="auto"/>
            </w:tcBorders>
            <w:shd w:val="clear" w:color="auto" w:fill="auto"/>
            <w:noWrap/>
            <w:vAlign w:val="bottom"/>
            <w:hideMark/>
          </w:tcPr>
          <w:p w14:paraId="0EB45EC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Public Administration</w:t>
            </w:r>
          </w:p>
        </w:tc>
      </w:tr>
      <w:tr w:rsidR="003314F5" w:rsidRPr="00404423" w14:paraId="27CFE21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404FBA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0E36266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2595</w:t>
            </w:r>
          </w:p>
        </w:tc>
        <w:tc>
          <w:tcPr>
            <w:tcW w:w="2548" w:type="pct"/>
            <w:tcBorders>
              <w:top w:val="nil"/>
              <w:left w:val="nil"/>
              <w:bottom w:val="single" w:sz="4" w:space="0" w:color="auto"/>
              <w:right w:val="single" w:sz="4" w:space="0" w:color="auto"/>
            </w:tcBorders>
            <w:shd w:val="clear" w:color="auto" w:fill="auto"/>
            <w:noWrap/>
            <w:vAlign w:val="bottom"/>
            <w:hideMark/>
          </w:tcPr>
          <w:p w14:paraId="4E6C323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Public,</w:t>
            </w:r>
            <w:r>
              <w:rPr>
                <w:rFonts w:ascii="Calibri" w:hAnsi="Calibri"/>
                <w:color w:val="000000"/>
                <w:sz w:val="22"/>
                <w:szCs w:val="22"/>
              </w:rPr>
              <w:t xml:space="preserve"> </w:t>
            </w:r>
            <w:r w:rsidRPr="00404423">
              <w:rPr>
                <w:rFonts w:ascii="Calibri" w:hAnsi="Calibri"/>
                <w:color w:val="000000"/>
                <w:sz w:val="22"/>
                <w:szCs w:val="22"/>
              </w:rPr>
              <w:t>Social Services-Subject</w:t>
            </w:r>
          </w:p>
        </w:tc>
      </w:tr>
      <w:tr w:rsidR="003314F5" w:rsidRPr="00404423" w14:paraId="392C0B6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D21725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372C08E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2596</w:t>
            </w:r>
          </w:p>
        </w:tc>
        <w:tc>
          <w:tcPr>
            <w:tcW w:w="2548" w:type="pct"/>
            <w:tcBorders>
              <w:top w:val="nil"/>
              <w:left w:val="nil"/>
              <w:bottom w:val="single" w:sz="4" w:space="0" w:color="auto"/>
              <w:right w:val="single" w:sz="4" w:space="0" w:color="auto"/>
            </w:tcBorders>
            <w:shd w:val="clear" w:color="auto" w:fill="auto"/>
            <w:noWrap/>
            <w:vAlign w:val="bottom"/>
            <w:hideMark/>
          </w:tcPr>
          <w:p w14:paraId="2F5DB66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Public,</w:t>
            </w:r>
            <w:r>
              <w:rPr>
                <w:rFonts w:ascii="Calibri" w:hAnsi="Calibri"/>
                <w:color w:val="000000"/>
                <w:sz w:val="22"/>
                <w:szCs w:val="22"/>
              </w:rPr>
              <w:t xml:space="preserve"> </w:t>
            </w:r>
            <w:r w:rsidRPr="00404423">
              <w:rPr>
                <w:rFonts w:ascii="Calibri" w:hAnsi="Calibri"/>
                <w:color w:val="000000"/>
                <w:sz w:val="22"/>
                <w:szCs w:val="22"/>
              </w:rPr>
              <w:t>Social Services-Independent</w:t>
            </w:r>
          </w:p>
        </w:tc>
      </w:tr>
      <w:tr w:rsidR="003314F5" w:rsidRPr="00404423" w14:paraId="37226B0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9BF254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6506A02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2597</w:t>
            </w:r>
          </w:p>
        </w:tc>
        <w:tc>
          <w:tcPr>
            <w:tcW w:w="2548" w:type="pct"/>
            <w:tcBorders>
              <w:top w:val="nil"/>
              <w:left w:val="nil"/>
              <w:bottom w:val="single" w:sz="4" w:space="0" w:color="auto"/>
              <w:right w:val="single" w:sz="4" w:space="0" w:color="auto"/>
            </w:tcBorders>
            <w:shd w:val="clear" w:color="auto" w:fill="auto"/>
            <w:noWrap/>
            <w:vAlign w:val="bottom"/>
            <w:hideMark/>
          </w:tcPr>
          <w:p w14:paraId="4A3A3C2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Public,</w:t>
            </w:r>
            <w:r>
              <w:rPr>
                <w:rFonts w:ascii="Calibri" w:hAnsi="Calibri"/>
                <w:color w:val="000000"/>
                <w:sz w:val="22"/>
                <w:szCs w:val="22"/>
              </w:rPr>
              <w:t xml:space="preserve"> </w:t>
            </w:r>
            <w:r w:rsidRPr="00404423">
              <w:rPr>
                <w:rFonts w:ascii="Calibri" w:hAnsi="Calibri"/>
                <w:color w:val="000000"/>
                <w:sz w:val="22"/>
                <w:szCs w:val="22"/>
              </w:rPr>
              <w:t>Social Services-OJT</w:t>
            </w:r>
          </w:p>
        </w:tc>
      </w:tr>
      <w:tr w:rsidR="003314F5" w:rsidRPr="00404423" w14:paraId="687B23F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E71A51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28D8501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2598</w:t>
            </w:r>
          </w:p>
        </w:tc>
        <w:tc>
          <w:tcPr>
            <w:tcW w:w="2548" w:type="pct"/>
            <w:tcBorders>
              <w:top w:val="nil"/>
              <w:left w:val="nil"/>
              <w:bottom w:val="single" w:sz="4" w:space="0" w:color="auto"/>
              <w:right w:val="single" w:sz="4" w:space="0" w:color="auto"/>
            </w:tcBorders>
            <w:shd w:val="clear" w:color="auto" w:fill="auto"/>
            <w:noWrap/>
            <w:vAlign w:val="bottom"/>
            <w:hideMark/>
          </w:tcPr>
          <w:p w14:paraId="0D85FE5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Public,</w:t>
            </w:r>
            <w:r>
              <w:rPr>
                <w:rFonts w:ascii="Calibri" w:hAnsi="Calibri"/>
                <w:color w:val="000000"/>
                <w:sz w:val="22"/>
                <w:szCs w:val="22"/>
              </w:rPr>
              <w:t xml:space="preserve"> </w:t>
            </w:r>
            <w:r w:rsidRPr="00404423">
              <w:rPr>
                <w:rFonts w:ascii="Calibri" w:hAnsi="Calibri"/>
                <w:color w:val="000000"/>
                <w:sz w:val="22"/>
                <w:szCs w:val="22"/>
              </w:rPr>
              <w:t>Social Services-Coop</w:t>
            </w:r>
          </w:p>
        </w:tc>
      </w:tr>
      <w:tr w:rsidR="003314F5" w:rsidRPr="00404423" w14:paraId="2DF098D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71FF58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Human Services</w:t>
            </w:r>
          </w:p>
        </w:tc>
        <w:tc>
          <w:tcPr>
            <w:tcW w:w="486" w:type="pct"/>
            <w:tcBorders>
              <w:top w:val="nil"/>
              <w:left w:val="nil"/>
              <w:bottom w:val="single" w:sz="4" w:space="0" w:color="auto"/>
              <w:right w:val="single" w:sz="4" w:space="0" w:color="auto"/>
            </w:tcBorders>
            <w:shd w:val="clear" w:color="auto" w:fill="auto"/>
            <w:noWrap/>
            <w:vAlign w:val="bottom"/>
            <w:hideMark/>
          </w:tcPr>
          <w:p w14:paraId="001B0F5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2599</w:t>
            </w:r>
          </w:p>
        </w:tc>
        <w:tc>
          <w:tcPr>
            <w:tcW w:w="2548" w:type="pct"/>
            <w:tcBorders>
              <w:top w:val="nil"/>
              <w:left w:val="nil"/>
              <w:bottom w:val="single" w:sz="4" w:space="0" w:color="auto"/>
              <w:right w:val="single" w:sz="4" w:space="0" w:color="auto"/>
            </w:tcBorders>
            <w:shd w:val="clear" w:color="auto" w:fill="auto"/>
            <w:noWrap/>
            <w:vAlign w:val="bottom"/>
            <w:hideMark/>
          </w:tcPr>
          <w:p w14:paraId="29293C0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Public,</w:t>
            </w:r>
            <w:r>
              <w:rPr>
                <w:rFonts w:ascii="Calibri" w:hAnsi="Calibri"/>
                <w:color w:val="000000"/>
                <w:sz w:val="22"/>
                <w:szCs w:val="22"/>
              </w:rPr>
              <w:t xml:space="preserve"> </w:t>
            </w:r>
            <w:r w:rsidRPr="00404423">
              <w:rPr>
                <w:rFonts w:ascii="Calibri" w:hAnsi="Calibri"/>
                <w:color w:val="000000"/>
                <w:sz w:val="22"/>
                <w:szCs w:val="22"/>
              </w:rPr>
              <w:t>Social Services-Other</w:t>
            </w:r>
          </w:p>
        </w:tc>
      </w:tr>
      <w:tr w:rsidR="003314F5" w:rsidRPr="00404423" w14:paraId="4BD8BBD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22405C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3AFDD04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0271</w:t>
            </w:r>
          </w:p>
        </w:tc>
        <w:tc>
          <w:tcPr>
            <w:tcW w:w="2548" w:type="pct"/>
            <w:tcBorders>
              <w:top w:val="nil"/>
              <w:left w:val="nil"/>
              <w:bottom w:val="single" w:sz="4" w:space="0" w:color="auto"/>
              <w:right w:val="single" w:sz="4" w:space="0" w:color="auto"/>
            </w:tcBorders>
            <w:shd w:val="clear" w:color="auto" w:fill="auto"/>
            <w:noWrap/>
            <w:vAlign w:val="bottom"/>
            <w:hideMark/>
          </w:tcPr>
          <w:p w14:paraId="362BDD6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Database Design/Programming</w:t>
            </w:r>
          </w:p>
        </w:tc>
      </w:tr>
      <w:tr w:rsidR="003314F5" w:rsidRPr="00404423" w14:paraId="15E5828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4A9F1C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16AD499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0276</w:t>
            </w:r>
          </w:p>
        </w:tc>
        <w:tc>
          <w:tcPr>
            <w:tcW w:w="2548" w:type="pct"/>
            <w:tcBorders>
              <w:top w:val="nil"/>
              <w:left w:val="nil"/>
              <w:bottom w:val="single" w:sz="4" w:space="0" w:color="auto"/>
              <w:right w:val="single" w:sz="4" w:space="0" w:color="auto"/>
            </w:tcBorders>
            <w:shd w:val="clear" w:color="auto" w:fill="auto"/>
            <w:noWrap/>
            <w:vAlign w:val="bottom"/>
            <w:hideMark/>
          </w:tcPr>
          <w:p w14:paraId="10EE029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Web Page Design</w:t>
            </w:r>
          </w:p>
        </w:tc>
      </w:tr>
      <w:tr w:rsidR="003314F5" w:rsidRPr="00404423" w14:paraId="2DA85E8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0CCD5E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6D35B6A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0303</w:t>
            </w:r>
          </w:p>
        </w:tc>
        <w:tc>
          <w:tcPr>
            <w:tcW w:w="2548" w:type="pct"/>
            <w:tcBorders>
              <w:top w:val="nil"/>
              <w:left w:val="nil"/>
              <w:bottom w:val="single" w:sz="4" w:space="0" w:color="auto"/>
              <w:right w:val="single" w:sz="4" w:space="0" w:color="auto"/>
            </w:tcBorders>
            <w:shd w:val="clear" w:color="auto" w:fill="auto"/>
            <w:noWrap/>
            <w:vAlign w:val="bottom"/>
            <w:hideMark/>
          </w:tcPr>
          <w:p w14:paraId="40AC50E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Computer Applications</w:t>
            </w:r>
          </w:p>
        </w:tc>
      </w:tr>
      <w:tr w:rsidR="003314F5" w:rsidRPr="00404423" w14:paraId="013B7D2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F3FF64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43D7DE5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0304</w:t>
            </w:r>
          </w:p>
        </w:tc>
        <w:tc>
          <w:tcPr>
            <w:tcW w:w="2548" w:type="pct"/>
            <w:tcBorders>
              <w:top w:val="nil"/>
              <w:left w:val="nil"/>
              <w:bottom w:val="single" w:sz="4" w:space="0" w:color="auto"/>
              <w:right w:val="single" w:sz="4" w:space="0" w:color="auto"/>
            </w:tcBorders>
            <w:shd w:val="clear" w:color="auto" w:fill="auto"/>
            <w:noWrap/>
            <w:vAlign w:val="bottom"/>
            <w:hideMark/>
          </w:tcPr>
          <w:p w14:paraId="4B7922D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Applications II</w:t>
            </w:r>
          </w:p>
        </w:tc>
      </w:tr>
      <w:tr w:rsidR="003314F5" w:rsidRPr="00404423" w14:paraId="3227ECD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23C5D1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40CB153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0307</w:t>
            </w:r>
          </w:p>
        </w:tc>
        <w:tc>
          <w:tcPr>
            <w:tcW w:w="2548" w:type="pct"/>
            <w:tcBorders>
              <w:top w:val="nil"/>
              <w:left w:val="nil"/>
              <w:bottom w:val="single" w:sz="4" w:space="0" w:color="auto"/>
              <w:right w:val="single" w:sz="4" w:space="0" w:color="auto"/>
            </w:tcBorders>
            <w:shd w:val="clear" w:color="auto" w:fill="auto"/>
            <w:noWrap/>
            <w:vAlign w:val="bottom"/>
            <w:hideMark/>
          </w:tcPr>
          <w:p w14:paraId="49FAB61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Graphics II</w:t>
            </w:r>
          </w:p>
        </w:tc>
      </w:tr>
      <w:tr w:rsidR="003314F5" w:rsidRPr="00404423" w14:paraId="142DA73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0B5CA3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191AD50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0308</w:t>
            </w:r>
          </w:p>
        </w:tc>
        <w:tc>
          <w:tcPr>
            <w:tcW w:w="2548" w:type="pct"/>
            <w:tcBorders>
              <w:top w:val="nil"/>
              <w:left w:val="nil"/>
              <w:bottom w:val="single" w:sz="4" w:space="0" w:color="auto"/>
              <w:right w:val="single" w:sz="4" w:space="0" w:color="auto"/>
            </w:tcBorders>
            <w:shd w:val="clear" w:color="auto" w:fill="auto"/>
            <w:noWrap/>
            <w:vAlign w:val="bottom"/>
            <w:hideMark/>
          </w:tcPr>
          <w:p w14:paraId="356C3B5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Graphics III</w:t>
            </w:r>
          </w:p>
        </w:tc>
      </w:tr>
      <w:tr w:rsidR="003314F5" w:rsidRPr="00404423" w14:paraId="5557FA1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673BED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116C44B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0309</w:t>
            </w:r>
          </w:p>
        </w:tc>
        <w:tc>
          <w:tcPr>
            <w:tcW w:w="2548" w:type="pct"/>
            <w:tcBorders>
              <w:top w:val="nil"/>
              <w:left w:val="nil"/>
              <w:bottom w:val="single" w:sz="4" w:space="0" w:color="auto"/>
              <w:right w:val="single" w:sz="4" w:space="0" w:color="auto"/>
            </w:tcBorders>
            <w:shd w:val="clear" w:color="auto" w:fill="auto"/>
            <w:noWrap/>
            <w:vAlign w:val="bottom"/>
            <w:hideMark/>
          </w:tcPr>
          <w:p w14:paraId="01953D2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Graphics IV</w:t>
            </w:r>
          </w:p>
        </w:tc>
      </w:tr>
      <w:tr w:rsidR="003314F5" w:rsidRPr="00404423" w14:paraId="5E3E54B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B2297B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6923AF8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0310</w:t>
            </w:r>
          </w:p>
        </w:tc>
        <w:tc>
          <w:tcPr>
            <w:tcW w:w="2548" w:type="pct"/>
            <w:tcBorders>
              <w:top w:val="nil"/>
              <w:left w:val="nil"/>
              <w:bottom w:val="single" w:sz="4" w:space="0" w:color="auto"/>
              <w:right w:val="single" w:sz="4" w:space="0" w:color="auto"/>
            </w:tcBorders>
            <w:shd w:val="clear" w:color="auto" w:fill="auto"/>
            <w:noWrap/>
            <w:vAlign w:val="bottom"/>
            <w:hideMark/>
          </w:tcPr>
          <w:p w14:paraId="1911E30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Intro to 3D Design and Animation</w:t>
            </w:r>
          </w:p>
        </w:tc>
      </w:tr>
      <w:tr w:rsidR="003314F5" w:rsidRPr="00404423" w14:paraId="2AC68E6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845930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402742F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0313</w:t>
            </w:r>
          </w:p>
        </w:tc>
        <w:tc>
          <w:tcPr>
            <w:tcW w:w="2548" w:type="pct"/>
            <w:tcBorders>
              <w:top w:val="nil"/>
              <w:left w:val="nil"/>
              <w:bottom w:val="single" w:sz="4" w:space="0" w:color="auto"/>
              <w:right w:val="single" w:sz="4" w:space="0" w:color="auto"/>
            </w:tcBorders>
            <w:shd w:val="clear" w:color="auto" w:fill="auto"/>
            <w:noWrap/>
            <w:vAlign w:val="bottom"/>
            <w:hideMark/>
          </w:tcPr>
          <w:p w14:paraId="3D42125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Programming</w:t>
            </w:r>
          </w:p>
        </w:tc>
      </w:tr>
      <w:tr w:rsidR="003314F5" w:rsidRPr="00404423" w14:paraId="5E0EB12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E52472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5581A54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0314</w:t>
            </w:r>
          </w:p>
        </w:tc>
        <w:tc>
          <w:tcPr>
            <w:tcW w:w="2548" w:type="pct"/>
            <w:tcBorders>
              <w:top w:val="nil"/>
              <w:left w:val="nil"/>
              <w:bottom w:val="single" w:sz="4" w:space="0" w:color="auto"/>
              <w:right w:val="single" w:sz="4" w:space="0" w:color="auto"/>
            </w:tcBorders>
            <w:shd w:val="clear" w:color="auto" w:fill="auto"/>
            <w:noWrap/>
            <w:vAlign w:val="bottom"/>
            <w:hideMark/>
          </w:tcPr>
          <w:p w14:paraId="69AE480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Data Systems/Processing</w:t>
            </w:r>
          </w:p>
        </w:tc>
      </w:tr>
      <w:tr w:rsidR="003314F5" w:rsidRPr="00404423" w14:paraId="7B7DA00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4ADFE6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52049C5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0315</w:t>
            </w:r>
          </w:p>
        </w:tc>
        <w:tc>
          <w:tcPr>
            <w:tcW w:w="2548" w:type="pct"/>
            <w:tcBorders>
              <w:top w:val="nil"/>
              <w:left w:val="nil"/>
              <w:bottom w:val="single" w:sz="4" w:space="0" w:color="auto"/>
              <w:right w:val="single" w:sz="4" w:space="0" w:color="auto"/>
            </w:tcBorders>
            <w:shd w:val="clear" w:color="auto" w:fill="auto"/>
            <w:noWrap/>
            <w:vAlign w:val="bottom"/>
            <w:hideMark/>
          </w:tcPr>
          <w:p w14:paraId="15EE8C0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Graphics</w:t>
            </w:r>
          </w:p>
        </w:tc>
      </w:tr>
      <w:tr w:rsidR="003314F5" w:rsidRPr="00404423" w14:paraId="39F0DDB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D71506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1F26AF9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0316</w:t>
            </w:r>
          </w:p>
        </w:tc>
        <w:tc>
          <w:tcPr>
            <w:tcW w:w="2548" w:type="pct"/>
            <w:tcBorders>
              <w:top w:val="nil"/>
              <w:left w:val="nil"/>
              <w:bottom w:val="single" w:sz="4" w:space="0" w:color="auto"/>
              <w:right w:val="single" w:sz="4" w:space="0" w:color="auto"/>
            </w:tcBorders>
            <w:shd w:val="clear" w:color="auto" w:fill="auto"/>
            <w:noWrap/>
            <w:vAlign w:val="bottom"/>
            <w:hideMark/>
          </w:tcPr>
          <w:p w14:paraId="2A2A75A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Computing Systems</w:t>
            </w:r>
          </w:p>
        </w:tc>
      </w:tr>
      <w:tr w:rsidR="003314F5" w:rsidRPr="00404423" w14:paraId="33C211A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877737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4995E4A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0317</w:t>
            </w:r>
          </w:p>
        </w:tc>
        <w:tc>
          <w:tcPr>
            <w:tcW w:w="2548" w:type="pct"/>
            <w:tcBorders>
              <w:top w:val="nil"/>
              <w:left w:val="nil"/>
              <w:bottom w:val="single" w:sz="4" w:space="0" w:color="auto"/>
              <w:right w:val="single" w:sz="4" w:space="0" w:color="auto"/>
            </w:tcBorders>
            <w:shd w:val="clear" w:color="auto" w:fill="auto"/>
            <w:noWrap/>
            <w:vAlign w:val="bottom"/>
            <w:hideMark/>
          </w:tcPr>
          <w:p w14:paraId="1672235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Technology</w:t>
            </w:r>
          </w:p>
        </w:tc>
      </w:tr>
      <w:tr w:rsidR="003314F5" w:rsidRPr="00404423" w14:paraId="1E5813F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72B053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0874AE0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0318</w:t>
            </w:r>
          </w:p>
        </w:tc>
        <w:tc>
          <w:tcPr>
            <w:tcW w:w="2548" w:type="pct"/>
            <w:tcBorders>
              <w:top w:val="nil"/>
              <w:left w:val="nil"/>
              <w:bottom w:val="single" w:sz="4" w:space="0" w:color="auto"/>
              <w:right w:val="single" w:sz="4" w:space="0" w:color="auto"/>
            </w:tcBorders>
            <w:shd w:val="clear" w:color="auto" w:fill="auto"/>
            <w:noWrap/>
            <w:vAlign w:val="bottom"/>
            <w:hideMark/>
          </w:tcPr>
          <w:p w14:paraId="7F453D9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Network Technology</w:t>
            </w:r>
          </w:p>
        </w:tc>
      </w:tr>
      <w:tr w:rsidR="003314F5" w:rsidRPr="00404423" w14:paraId="6A0D4B7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4036D7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028B033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0319</w:t>
            </w:r>
          </w:p>
        </w:tc>
        <w:tc>
          <w:tcPr>
            <w:tcW w:w="2548" w:type="pct"/>
            <w:tcBorders>
              <w:top w:val="nil"/>
              <w:left w:val="nil"/>
              <w:bottom w:val="single" w:sz="4" w:space="0" w:color="auto"/>
              <w:right w:val="single" w:sz="4" w:space="0" w:color="auto"/>
            </w:tcBorders>
            <w:shd w:val="clear" w:color="auto" w:fill="auto"/>
            <w:noWrap/>
            <w:vAlign w:val="bottom"/>
            <w:hideMark/>
          </w:tcPr>
          <w:p w14:paraId="2A07031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Networking II</w:t>
            </w:r>
          </w:p>
        </w:tc>
      </w:tr>
      <w:tr w:rsidR="003314F5" w:rsidRPr="00404423" w14:paraId="7C5C124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B15E09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3156B79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0320</w:t>
            </w:r>
          </w:p>
        </w:tc>
        <w:tc>
          <w:tcPr>
            <w:tcW w:w="2548" w:type="pct"/>
            <w:tcBorders>
              <w:top w:val="nil"/>
              <w:left w:val="nil"/>
              <w:bottom w:val="single" w:sz="4" w:space="0" w:color="auto"/>
              <w:right w:val="single" w:sz="4" w:space="0" w:color="auto"/>
            </w:tcBorders>
            <w:shd w:val="clear" w:color="auto" w:fill="auto"/>
            <w:noWrap/>
            <w:vAlign w:val="bottom"/>
            <w:hideMark/>
          </w:tcPr>
          <w:p w14:paraId="66CDB31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Technology Assist I</w:t>
            </w:r>
          </w:p>
        </w:tc>
      </w:tr>
      <w:tr w:rsidR="003314F5" w:rsidRPr="00404423" w14:paraId="1057AAD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33726D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25D993D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0321</w:t>
            </w:r>
          </w:p>
        </w:tc>
        <w:tc>
          <w:tcPr>
            <w:tcW w:w="2548" w:type="pct"/>
            <w:tcBorders>
              <w:top w:val="nil"/>
              <w:left w:val="nil"/>
              <w:bottom w:val="single" w:sz="4" w:space="0" w:color="auto"/>
              <w:right w:val="single" w:sz="4" w:space="0" w:color="auto"/>
            </w:tcBorders>
            <w:shd w:val="clear" w:color="auto" w:fill="auto"/>
            <w:noWrap/>
            <w:vAlign w:val="bottom"/>
            <w:hideMark/>
          </w:tcPr>
          <w:p w14:paraId="27089C0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Technology Assist II</w:t>
            </w:r>
          </w:p>
        </w:tc>
      </w:tr>
      <w:tr w:rsidR="003314F5" w:rsidRPr="00404423" w14:paraId="62D42CD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E41C73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0C84129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0322</w:t>
            </w:r>
          </w:p>
        </w:tc>
        <w:tc>
          <w:tcPr>
            <w:tcW w:w="2548" w:type="pct"/>
            <w:tcBorders>
              <w:top w:val="nil"/>
              <w:left w:val="nil"/>
              <w:bottom w:val="single" w:sz="4" w:space="0" w:color="auto"/>
              <w:right w:val="single" w:sz="4" w:space="0" w:color="auto"/>
            </w:tcBorders>
            <w:shd w:val="clear" w:color="auto" w:fill="auto"/>
            <w:noWrap/>
            <w:vAlign w:val="bottom"/>
            <w:hideMark/>
          </w:tcPr>
          <w:p w14:paraId="41C94E7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Technology Assist III</w:t>
            </w:r>
          </w:p>
        </w:tc>
      </w:tr>
      <w:tr w:rsidR="003314F5" w:rsidRPr="00404423" w14:paraId="385574C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0C9B08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548675F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0323</w:t>
            </w:r>
          </w:p>
        </w:tc>
        <w:tc>
          <w:tcPr>
            <w:tcW w:w="2548" w:type="pct"/>
            <w:tcBorders>
              <w:top w:val="nil"/>
              <w:left w:val="nil"/>
              <w:bottom w:val="single" w:sz="4" w:space="0" w:color="auto"/>
              <w:right w:val="single" w:sz="4" w:space="0" w:color="auto"/>
            </w:tcBorders>
            <w:shd w:val="clear" w:color="auto" w:fill="auto"/>
            <w:noWrap/>
            <w:vAlign w:val="bottom"/>
            <w:hideMark/>
          </w:tcPr>
          <w:p w14:paraId="4567C09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Science/Programming</w:t>
            </w:r>
          </w:p>
        </w:tc>
      </w:tr>
      <w:tr w:rsidR="003314F5" w:rsidRPr="00404423" w14:paraId="69BC82D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16E723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4520024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0324</w:t>
            </w:r>
          </w:p>
        </w:tc>
        <w:tc>
          <w:tcPr>
            <w:tcW w:w="2548" w:type="pct"/>
            <w:tcBorders>
              <w:top w:val="nil"/>
              <w:left w:val="nil"/>
              <w:bottom w:val="single" w:sz="4" w:space="0" w:color="auto"/>
              <w:right w:val="single" w:sz="4" w:space="0" w:color="auto"/>
            </w:tcBorders>
            <w:shd w:val="clear" w:color="auto" w:fill="auto"/>
            <w:noWrap/>
            <w:vAlign w:val="bottom"/>
            <w:hideMark/>
          </w:tcPr>
          <w:p w14:paraId="7804C312" w14:textId="77777777" w:rsidR="003314F5" w:rsidRPr="00404423" w:rsidRDefault="003314F5" w:rsidP="00A56B9F">
            <w:pPr>
              <w:rPr>
                <w:rFonts w:ascii="Calibri" w:hAnsi="Calibri"/>
                <w:color w:val="000000"/>
                <w:sz w:val="22"/>
                <w:szCs w:val="22"/>
              </w:rPr>
            </w:pPr>
            <w:r w:rsidRPr="00201331">
              <w:rPr>
                <w:rFonts w:ascii="Calibri" w:hAnsi="Calibri"/>
                <w:strike/>
                <w:color w:val="000000"/>
                <w:sz w:val="22"/>
                <w:szCs w:val="22"/>
                <w:shd w:val="clear" w:color="auto" w:fill="CCC0D9" w:themeFill="accent4" w:themeFillTint="66"/>
              </w:rPr>
              <w:t xml:space="preserve">BASIC </w:t>
            </w:r>
            <w:r w:rsidRPr="00404423">
              <w:rPr>
                <w:rFonts w:ascii="Calibri" w:hAnsi="Calibri"/>
                <w:color w:val="000000"/>
                <w:sz w:val="22"/>
                <w:szCs w:val="22"/>
              </w:rPr>
              <w:t>Programming</w:t>
            </w:r>
          </w:p>
        </w:tc>
      </w:tr>
      <w:tr w:rsidR="003314F5" w:rsidRPr="00404423" w14:paraId="56EB1F1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FF49BA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6604CAF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0325</w:t>
            </w:r>
          </w:p>
        </w:tc>
        <w:tc>
          <w:tcPr>
            <w:tcW w:w="2548" w:type="pct"/>
            <w:tcBorders>
              <w:top w:val="nil"/>
              <w:left w:val="nil"/>
              <w:bottom w:val="single" w:sz="4" w:space="0" w:color="auto"/>
              <w:right w:val="single" w:sz="4" w:space="0" w:color="auto"/>
            </w:tcBorders>
            <w:shd w:val="clear" w:color="auto" w:fill="auto"/>
            <w:noWrap/>
            <w:vAlign w:val="bottom"/>
            <w:hideMark/>
          </w:tcPr>
          <w:p w14:paraId="60EBF38C" w14:textId="77777777" w:rsidR="003314F5" w:rsidRPr="00404423" w:rsidRDefault="003314F5" w:rsidP="00A56B9F">
            <w:pPr>
              <w:rPr>
                <w:rFonts w:ascii="Calibri" w:hAnsi="Calibri"/>
                <w:color w:val="000000"/>
                <w:sz w:val="22"/>
                <w:szCs w:val="22"/>
              </w:rPr>
            </w:pPr>
            <w:r w:rsidRPr="001762EA">
              <w:rPr>
                <w:rFonts w:ascii="Calibri" w:hAnsi="Calibri"/>
                <w:strike/>
                <w:color w:val="000000"/>
                <w:sz w:val="22"/>
                <w:szCs w:val="22"/>
                <w:shd w:val="clear" w:color="auto" w:fill="CCC0D9" w:themeFill="accent4" w:themeFillTint="66"/>
              </w:rPr>
              <w:t xml:space="preserve">Pascal </w:t>
            </w:r>
            <w:r>
              <w:rPr>
                <w:rFonts w:ascii="Calibri" w:hAnsi="Calibri"/>
                <w:color w:val="000000"/>
                <w:sz w:val="22"/>
                <w:szCs w:val="22"/>
              </w:rPr>
              <w:t xml:space="preserve">Advanced </w:t>
            </w:r>
            <w:r w:rsidRPr="00404423">
              <w:rPr>
                <w:rFonts w:ascii="Calibri" w:hAnsi="Calibri"/>
                <w:color w:val="000000"/>
                <w:sz w:val="22"/>
                <w:szCs w:val="22"/>
              </w:rPr>
              <w:t>Programming</w:t>
            </w:r>
          </w:p>
        </w:tc>
      </w:tr>
      <w:tr w:rsidR="003314F5" w:rsidRPr="00404423" w14:paraId="7090CC7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513CDE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33CE107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0326</w:t>
            </w:r>
          </w:p>
        </w:tc>
        <w:tc>
          <w:tcPr>
            <w:tcW w:w="2548" w:type="pct"/>
            <w:tcBorders>
              <w:top w:val="nil"/>
              <w:left w:val="nil"/>
              <w:bottom w:val="single" w:sz="4" w:space="0" w:color="auto"/>
              <w:right w:val="single" w:sz="4" w:space="0" w:color="auto"/>
            </w:tcBorders>
            <w:shd w:val="clear" w:color="auto" w:fill="auto"/>
            <w:noWrap/>
            <w:vAlign w:val="bottom"/>
            <w:hideMark/>
          </w:tcPr>
          <w:p w14:paraId="035BB73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Programming Other Lang</w:t>
            </w:r>
          </w:p>
        </w:tc>
      </w:tr>
      <w:tr w:rsidR="003314F5" w:rsidRPr="00404423" w14:paraId="7C1EE6A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DFFD08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59EEF3C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0327</w:t>
            </w:r>
          </w:p>
        </w:tc>
        <w:tc>
          <w:tcPr>
            <w:tcW w:w="2548" w:type="pct"/>
            <w:tcBorders>
              <w:top w:val="nil"/>
              <w:left w:val="nil"/>
              <w:bottom w:val="single" w:sz="4" w:space="0" w:color="auto"/>
              <w:right w:val="single" w:sz="4" w:space="0" w:color="auto"/>
            </w:tcBorders>
            <w:shd w:val="clear" w:color="auto" w:fill="auto"/>
            <w:noWrap/>
            <w:vAlign w:val="bottom"/>
            <w:hideMark/>
          </w:tcPr>
          <w:p w14:paraId="3F09F59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AP Computer Science A</w:t>
            </w:r>
          </w:p>
        </w:tc>
      </w:tr>
      <w:tr w:rsidR="003314F5" w:rsidRPr="00404423" w14:paraId="0EAA01F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883CE9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03985D2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0328</w:t>
            </w:r>
          </w:p>
        </w:tc>
        <w:tc>
          <w:tcPr>
            <w:tcW w:w="2548" w:type="pct"/>
            <w:tcBorders>
              <w:top w:val="nil"/>
              <w:left w:val="nil"/>
              <w:bottom w:val="single" w:sz="4" w:space="0" w:color="auto"/>
              <w:right w:val="single" w:sz="4" w:space="0" w:color="auto"/>
            </w:tcBorders>
            <w:shd w:val="clear" w:color="auto" w:fill="auto"/>
            <w:noWrap/>
            <w:vAlign w:val="bottom"/>
            <w:hideMark/>
          </w:tcPr>
          <w:p w14:paraId="073B72A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IB Computer Studies</w:t>
            </w:r>
          </w:p>
        </w:tc>
      </w:tr>
      <w:tr w:rsidR="003314F5" w:rsidRPr="00404423" w14:paraId="4E6713A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2B1AAC16"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3948A0C8"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0329</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324CFBDD"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AP Computer Science AB</w:t>
            </w:r>
          </w:p>
        </w:tc>
      </w:tr>
      <w:tr w:rsidR="003314F5" w:rsidRPr="00404423" w14:paraId="5BEE63E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36969E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5E11596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0330</w:t>
            </w:r>
          </w:p>
        </w:tc>
        <w:tc>
          <w:tcPr>
            <w:tcW w:w="2548" w:type="pct"/>
            <w:tcBorders>
              <w:top w:val="nil"/>
              <w:left w:val="nil"/>
              <w:bottom w:val="single" w:sz="4" w:space="0" w:color="auto"/>
              <w:right w:val="single" w:sz="4" w:space="0" w:color="auto"/>
            </w:tcBorders>
            <w:shd w:val="clear" w:color="auto" w:fill="auto"/>
            <w:noWrap/>
            <w:vAlign w:val="bottom"/>
            <w:hideMark/>
          </w:tcPr>
          <w:p w14:paraId="5AA08A8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Database Design/Programming</w:t>
            </w:r>
          </w:p>
        </w:tc>
      </w:tr>
      <w:tr w:rsidR="003314F5" w:rsidRPr="00404423" w14:paraId="01B3FC1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37AB9F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763CB23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0331</w:t>
            </w:r>
          </w:p>
        </w:tc>
        <w:tc>
          <w:tcPr>
            <w:tcW w:w="2548" w:type="pct"/>
            <w:tcBorders>
              <w:top w:val="nil"/>
              <w:left w:val="nil"/>
              <w:bottom w:val="single" w:sz="4" w:space="0" w:color="auto"/>
              <w:right w:val="single" w:sz="4" w:space="0" w:color="auto"/>
            </w:tcBorders>
            <w:shd w:val="clear" w:color="auto" w:fill="auto"/>
            <w:noWrap/>
            <w:vAlign w:val="bottom"/>
            <w:hideMark/>
          </w:tcPr>
          <w:p w14:paraId="118DA30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Database Programming w/SQL</w:t>
            </w:r>
          </w:p>
        </w:tc>
      </w:tr>
      <w:tr w:rsidR="003314F5" w:rsidRPr="00404423" w14:paraId="0DEFAA2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0DBC3B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39EF515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0332</w:t>
            </w:r>
          </w:p>
        </w:tc>
        <w:tc>
          <w:tcPr>
            <w:tcW w:w="2548" w:type="pct"/>
            <w:tcBorders>
              <w:top w:val="nil"/>
              <w:left w:val="nil"/>
              <w:bottom w:val="single" w:sz="4" w:space="0" w:color="auto"/>
              <w:right w:val="single" w:sz="4" w:space="0" w:color="auto"/>
            </w:tcBorders>
            <w:shd w:val="clear" w:color="auto" w:fill="auto"/>
            <w:noWrap/>
            <w:vAlign w:val="bottom"/>
            <w:hideMark/>
          </w:tcPr>
          <w:p w14:paraId="2D115B7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Advanced Career-Computers Networks and Databases</w:t>
            </w:r>
          </w:p>
        </w:tc>
      </w:tr>
      <w:tr w:rsidR="003314F5" w:rsidRPr="00404423" w14:paraId="1FB19D1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E6012B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06BA707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0333</w:t>
            </w:r>
          </w:p>
        </w:tc>
        <w:tc>
          <w:tcPr>
            <w:tcW w:w="2548" w:type="pct"/>
            <w:tcBorders>
              <w:top w:val="nil"/>
              <w:left w:val="nil"/>
              <w:bottom w:val="single" w:sz="4" w:space="0" w:color="auto"/>
              <w:right w:val="single" w:sz="4" w:space="0" w:color="auto"/>
            </w:tcBorders>
            <w:shd w:val="clear" w:color="auto" w:fill="auto"/>
            <w:noWrap/>
            <w:vAlign w:val="bottom"/>
            <w:hideMark/>
          </w:tcPr>
          <w:p w14:paraId="397A30D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Advanced Career-Design for the Digital World</w:t>
            </w:r>
          </w:p>
        </w:tc>
      </w:tr>
      <w:tr w:rsidR="003314F5" w:rsidRPr="00404423" w14:paraId="4341FAB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BE4A9D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0E555EB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0334</w:t>
            </w:r>
          </w:p>
        </w:tc>
        <w:tc>
          <w:tcPr>
            <w:tcW w:w="2548" w:type="pct"/>
            <w:tcBorders>
              <w:top w:val="nil"/>
              <w:left w:val="nil"/>
              <w:bottom w:val="single" w:sz="4" w:space="0" w:color="auto"/>
              <w:right w:val="single" w:sz="4" w:space="0" w:color="auto"/>
            </w:tcBorders>
            <w:shd w:val="clear" w:color="auto" w:fill="auto"/>
            <w:noWrap/>
            <w:vAlign w:val="bottom"/>
            <w:hideMark/>
          </w:tcPr>
          <w:p w14:paraId="7C1EC39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Advanced Career-Data</w:t>
            </w:r>
            <w:r>
              <w:rPr>
                <w:rFonts w:ascii="Calibri" w:hAnsi="Calibri"/>
                <w:color w:val="000000"/>
                <w:sz w:val="22"/>
                <w:szCs w:val="22"/>
              </w:rPr>
              <w:t>ba</w:t>
            </w:r>
            <w:r w:rsidRPr="00404423">
              <w:rPr>
                <w:rFonts w:ascii="Calibri" w:hAnsi="Calibri"/>
                <w:color w:val="000000"/>
                <w:sz w:val="22"/>
                <w:szCs w:val="22"/>
              </w:rPr>
              <w:t>ses in the Cloud</w:t>
            </w:r>
          </w:p>
        </w:tc>
      </w:tr>
      <w:tr w:rsidR="003314F5" w:rsidRPr="00404423" w14:paraId="6826E3B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53BA17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6BAEE09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0335</w:t>
            </w:r>
          </w:p>
        </w:tc>
        <w:tc>
          <w:tcPr>
            <w:tcW w:w="2548" w:type="pct"/>
            <w:tcBorders>
              <w:top w:val="nil"/>
              <w:left w:val="nil"/>
              <w:bottom w:val="single" w:sz="4" w:space="0" w:color="auto"/>
              <w:right w:val="single" w:sz="4" w:space="0" w:color="auto"/>
            </w:tcBorders>
            <w:shd w:val="clear" w:color="auto" w:fill="auto"/>
            <w:noWrap/>
            <w:vAlign w:val="bottom"/>
            <w:hideMark/>
          </w:tcPr>
          <w:p w14:paraId="2EEA28A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Advanced Career-Developing a Cloud Presence</w:t>
            </w:r>
          </w:p>
        </w:tc>
      </w:tr>
      <w:tr w:rsidR="003314F5" w:rsidRPr="00404423" w14:paraId="2DE3017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6F9C04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2652993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0336</w:t>
            </w:r>
          </w:p>
        </w:tc>
        <w:tc>
          <w:tcPr>
            <w:tcW w:w="2548" w:type="pct"/>
            <w:tcBorders>
              <w:top w:val="nil"/>
              <w:left w:val="nil"/>
              <w:bottom w:val="single" w:sz="4" w:space="0" w:color="auto"/>
              <w:right w:val="single" w:sz="4" w:space="0" w:color="auto"/>
            </w:tcBorders>
            <w:shd w:val="clear" w:color="auto" w:fill="auto"/>
            <w:noWrap/>
            <w:vAlign w:val="bottom"/>
            <w:hideMark/>
          </w:tcPr>
          <w:p w14:paraId="49CBE37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AP Computer Principles</w:t>
            </w:r>
          </w:p>
        </w:tc>
      </w:tr>
      <w:tr w:rsidR="003314F5" w:rsidRPr="00404423" w14:paraId="5E28C9A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8BBD78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5948DAD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0340</w:t>
            </w:r>
          </w:p>
        </w:tc>
        <w:tc>
          <w:tcPr>
            <w:tcW w:w="2548" w:type="pct"/>
            <w:tcBorders>
              <w:top w:val="nil"/>
              <w:left w:val="nil"/>
              <w:bottom w:val="single" w:sz="4" w:space="0" w:color="auto"/>
              <w:right w:val="single" w:sz="4" w:space="0" w:color="auto"/>
            </w:tcBorders>
            <w:shd w:val="clear" w:color="auto" w:fill="auto"/>
            <w:noWrap/>
            <w:vAlign w:val="bottom"/>
            <w:hideMark/>
          </w:tcPr>
          <w:p w14:paraId="5B015BB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IT Essentials: PC Hw/Sw Cisco</w:t>
            </w:r>
          </w:p>
        </w:tc>
      </w:tr>
      <w:tr w:rsidR="003314F5" w:rsidRPr="00404423" w14:paraId="729078B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DCE139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45D3747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0341</w:t>
            </w:r>
          </w:p>
        </w:tc>
        <w:tc>
          <w:tcPr>
            <w:tcW w:w="2548" w:type="pct"/>
            <w:tcBorders>
              <w:top w:val="nil"/>
              <w:left w:val="nil"/>
              <w:bottom w:val="single" w:sz="4" w:space="0" w:color="auto"/>
              <w:right w:val="single" w:sz="4" w:space="0" w:color="auto"/>
            </w:tcBorders>
            <w:shd w:val="clear" w:color="auto" w:fill="auto"/>
            <w:noWrap/>
            <w:vAlign w:val="bottom"/>
            <w:hideMark/>
          </w:tcPr>
          <w:p w14:paraId="5C27811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CCNA Discovery-Cisco Academy</w:t>
            </w:r>
          </w:p>
        </w:tc>
      </w:tr>
      <w:tr w:rsidR="003314F5" w:rsidRPr="00404423" w14:paraId="7EBC12E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B730B9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7791AD3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0342</w:t>
            </w:r>
          </w:p>
        </w:tc>
        <w:tc>
          <w:tcPr>
            <w:tcW w:w="2548" w:type="pct"/>
            <w:tcBorders>
              <w:top w:val="nil"/>
              <w:left w:val="nil"/>
              <w:bottom w:val="single" w:sz="4" w:space="0" w:color="auto"/>
              <w:right w:val="single" w:sz="4" w:space="0" w:color="auto"/>
            </w:tcBorders>
            <w:shd w:val="clear" w:color="auto" w:fill="auto"/>
            <w:noWrap/>
            <w:vAlign w:val="bottom"/>
            <w:hideMark/>
          </w:tcPr>
          <w:p w14:paraId="2AAE609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CCNA Exploration-Cisco Academy</w:t>
            </w:r>
          </w:p>
        </w:tc>
      </w:tr>
      <w:tr w:rsidR="003314F5" w:rsidRPr="00404423" w14:paraId="71F2048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02E6C3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5FFAE96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0343</w:t>
            </w:r>
          </w:p>
        </w:tc>
        <w:tc>
          <w:tcPr>
            <w:tcW w:w="2548" w:type="pct"/>
            <w:tcBorders>
              <w:top w:val="nil"/>
              <w:left w:val="nil"/>
              <w:bottom w:val="single" w:sz="4" w:space="0" w:color="auto"/>
              <w:right w:val="single" w:sz="4" w:space="0" w:color="auto"/>
            </w:tcBorders>
            <w:shd w:val="clear" w:color="auto" w:fill="auto"/>
            <w:noWrap/>
            <w:vAlign w:val="bottom"/>
            <w:hideMark/>
          </w:tcPr>
          <w:p w14:paraId="37D7EED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CCNP v5.0 - Cisco Academy</w:t>
            </w:r>
          </w:p>
        </w:tc>
      </w:tr>
      <w:tr w:rsidR="003314F5" w:rsidRPr="00404423" w14:paraId="7946EBF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CA4436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74BB6FA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0344</w:t>
            </w:r>
          </w:p>
        </w:tc>
        <w:tc>
          <w:tcPr>
            <w:tcW w:w="2548" w:type="pct"/>
            <w:tcBorders>
              <w:top w:val="nil"/>
              <w:left w:val="nil"/>
              <w:bottom w:val="single" w:sz="4" w:space="0" w:color="auto"/>
              <w:right w:val="single" w:sz="4" w:space="0" w:color="auto"/>
            </w:tcBorders>
            <w:shd w:val="clear" w:color="auto" w:fill="auto"/>
            <w:noWrap/>
            <w:vAlign w:val="bottom"/>
            <w:hideMark/>
          </w:tcPr>
          <w:p w14:paraId="55B76FC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PLTW - Introduction to Computer Science</w:t>
            </w:r>
          </w:p>
        </w:tc>
      </w:tr>
      <w:tr w:rsidR="003314F5" w:rsidRPr="00404423" w14:paraId="2DF1148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0D867E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79171A0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0345</w:t>
            </w:r>
          </w:p>
        </w:tc>
        <w:tc>
          <w:tcPr>
            <w:tcW w:w="2548" w:type="pct"/>
            <w:tcBorders>
              <w:top w:val="nil"/>
              <w:left w:val="nil"/>
              <w:bottom w:val="single" w:sz="4" w:space="0" w:color="auto"/>
              <w:right w:val="single" w:sz="4" w:space="0" w:color="auto"/>
            </w:tcBorders>
            <w:shd w:val="clear" w:color="auto" w:fill="auto"/>
            <w:noWrap/>
            <w:vAlign w:val="bottom"/>
            <w:hideMark/>
          </w:tcPr>
          <w:p w14:paraId="064F5EB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PLTW - Computer Science Principles</w:t>
            </w:r>
          </w:p>
        </w:tc>
      </w:tr>
      <w:tr w:rsidR="003314F5" w:rsidRPr="00404423" w14:paraId="4FE8BF2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4AC6F0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362C5B6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0346</w:t>
            </w:r>
          </w:p>
        </w:tc>
        <w:tc>
          <w:tcPr>
            <w:tcW w:w="2548" w:type="pct"/>
            <w:tcBorders>
              <w:top w:val="nil"/>
              <w:left w:val="nil"/>
              <w:bottom w:val="single" w:sz="4" w:space="0" w:color="auto"/>
              <w:right w:val="single" w:sz="4" w:space="0" w:color="auto"/>
            </w:tcBorders>
            <w:shd w:val="clear" w:color="auto" w:fill="auto"/>
            <w:noWrap/>
            <w:vAlign w:val="bottom"/>
            <w:hideMark/>
          </w:tcPr>
          <w:p w14:paraId="5EBB3B8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PLTW - Computer Science A</w:t>
            </w:r>
          </w:p>
        </w:tc>
      </w:tr>
      <w:tr w:rsidR="003314F5" w:rsidRPr="00404423" w14:paraId="137B08F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EFB269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7403873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0347</w:t>
            </w:r>
          </w:p>
        </w:tc>
        <w:tc>
          <w:tcPr>
            <w:tcW w:w="2548" w:type="pct"/>
            <w:tcBorders>
              <w:top w:val="nil"/>
              <w:left w:val="nil"/>
              <w:bottom w:val="single" w:sz="4" w:space="0" w:color="auto"/>
              <w:right w:val="single" w:sz="4" w:space="0" w:color="auto"/>
            </w:tcBorders>
            <w:shd w:val="clear" w:color="auto" w:fill="auto"/>
            <w:noWrap/>
            <w:vAlign w:val="bottom"/>
            <w:hideMark/>
          </w:tcPr>
          <w:p w14:paraId="4667B44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PLTW - Cybersecurity</w:t>
            </w:r>
          </w:p>
        </w:tc>
      </w:tr>
      <w:tr w:rsidR="003314F5" w:rsidRPr="00404423" w14:paraId="348192B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212CB8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5617134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0395</w:t>
            </w:r>
          </w:p>
        </w:tc>
        <w:tc>
          <w:tcPr>
            <w:tcW w:w="2548" w:type="pct"/>
            <w:tcBorders>
              <w:top w:val="nil"/>
              <w:left w:val="nil"/>
              <w:bottom w:val="single" w:sz="4" w:space="0" w:color="auto"/>
              <w:right w:val="single" w:sz="4" w:space="0" w:color="auto"/>
            </w:tcBorders>
            <w:shd w:val="clear" w:color="auto" w:fill="auto"/>
            <w:noWrap/>
            <w:vAlign w:val="bottom"/>
            <w:hideMark/>
          </w:tcPr>
          <w:p w14:paraId="4E4B297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Computer/Info Sc-Related Subjects</w:t>
            </w:r>
          </w:p>
        </w:tc>
      </w:tr>
      <w:tr w:rsidR="003314F5" w:rsidRPr="00404423" w14:paraId="53989EE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9E5647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204B429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0396</w:t>
            </w:r>
          </w:p>
        </w:tc>
        <w:tc>
          <w:tcPr>
            <w:tcW w:w="2548" w:type="pct"/>
            <w:tcBorders>
              <w:top w:val="nil"/>
              <w:left w:val="nil"/>
              <w:bottom w:val="single" w:sz="4" w:space="0" w:color="auto"/>
              <w:right w:val="single" w:sz="4" w:space="0" w:color="auto"/>
            </w:tcBorders>
            <w:shd w:val="clear" w:color="auto" w:fill="auto"/>
            <w:noWrap/>
            <w:vAlign w:val="bottom"/>
            <w:hideMark/>
          </w:tcPr>
          <w:p w14:paraId="0246077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Computer/Info Sc-Independent</w:t>
            </w:r>
          </w:p>
        </w:tc>
      </w:tr>
      <w:tr w:rsidR="003314F5" w:rsidRPr="00404423" w14:paraId="214CA4A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114820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2ACDE27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0397</w:t>
            </w:r>
          </w:p>
        </w:tc>
        <w:tc>
          <w:tcPr>
            <w:tcW w:w="2548" w:type="pct"/>
            <w:tcBorders>
              <w:top w:val="nil"/>
              <w:left w:val="nil"/>
              <w:bottom w:val="single" w:sz="4" w:space="0" w:color="auto"/>
              <w:right w:val="single" w:sz="4" w:space="0" w:color="auto"/>
            </w:tcBorders>
            <w:shd w:val="clear" w:color="auto" w:fill="auto"/>
            <w:noWrap/>
            <w:vAlign w:val="bottom"/>
            <w:hideMark/>
          </w:tcPr>
          <w:p w14:paraId="3775125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Computer/Info Sc-OJT</w:t>
            </w:r>
          </w:p>
        </w:tc>
      </w:tr>
      <w:tr w:rsidR="003314F5" w:rsidRPr="00404423" w14:paraId="2B04E1D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454DAA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16561A6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0399</w:t>
            </w:r>
          </w:p>
        </w:tc>
        <w:tc>
          <w:tcPr>
            <w:tcW w:w="2548" w:type="pct"/>
            <w:tcBorders>
              <w:top w:val="nil"/>
              <w:left w:val="nil"/>
              <w:bottom w:val="single" w:sz="4" w:space="0" w:color="auto"/>
              <w:right w:val="single" w:sz="4" w:space="0" w:color="auto"/>
            </w:tcBorders>
            <w:shd w:val="clear" w:color="auto" w:fill="auto"/>
            <w:noWrap/>
            <w:vAlign w:val="bottom"/>
            <w:hideMark/>
          </w:tcPr>
          <w:p w14:paraId="003FCF6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Computer/Info Sc-Other</w:t>
            </w:r>
          </w:p>
        </w:tc>
      </w:tr>
      <w:tr w:rsidR="003314F5" w:rsidRPr="00404423" w14:paraId="370361D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559924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084DC8D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0707</w:t>
            </w:r>
          </w:p>
        </w:tc>
        <w:tc>
          <w:tcPr>
            <w:tcW w:w="2548" w:type="pct"/>
            <w:tcBorders>
              <w:top w:val="nil"/>
              <w:left w:val="nil"/>
              <w:bottom w:val="single" w:sz="4" w:space="0" w:color="auto"/>
              <w:right w:val="single" w:sz="4" w:space="0" w:color="auto"/>
            </w:tcBorders>
            <w:shd w:val="clear" w:color="auto" w:fill="auto"/>
            <w:noWrap/>
            <w:vAlign w:val="bottom"/>
            <w:hideMark/>
          </w:tcPr>
          <w:p w14:paraId="2B1DF31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CAD Design and Software</w:t>
            </w:r>
          </w:p>
        </w:tc>
      </w:tr>
      <w:tr w:rsidR="003314F5" w:rsidRPr="00404423" w14:paraId="19AE305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7CC6C1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185A733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1175</w:t>
            </w:r>
          </w:p>
        </w:tc>
        <w:tc>
          <w:tcPr>
            <w:tcW w:w="2548" w:type="pct"/>
            <w:tcBorders>
              <w:top w:val="nil"/>
              <w:left w:val="nil"/>
              <w:bottom w:val="single" w:sz="4" w:space="0" w:color="auto"/>
              <w:right w:val="single" w:sz="4" w:space="0" w:color="auto"/>
            </w:tcBorders>
            <w:shd w:val="clear" w:color="auto" w:fill="auto"/>
            <w:noWrap/>
            <w:vAlign w:val="bottom"/>
            <w:hideMark/>
          </w:tcPr>
          <w:p w14:paraId="6101B5F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Assisted Art</w:t>
            </w:r>
          </w:p>
        </w:tc>
      </w:tr>
      <w:tr w:rsidR="003314F5" w:rsidRPr="00404423" w14:paraId="0EBAFA2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A81B6F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6D54625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1176</w:t>
            </w:r>
          </w:p>
        </w:tc>
        <w:tc>
          <w:tcPr>
            <w:tcW w:w="2548" w:type="pct"/>
            <w:tcBorders>
              <w:top w:val="nil"/>
              <w:left w:val="nil"/>
              <w:bottom w:val="single" w:sz="4" w:space="0" w:color="auto"/>
              <w:right w:val="single" w:sz="4" w:space="0" w:color="auto"/>
            </w:tcBorders>
            <w:shd w:val="clear" w:color="auto" w:fill="auto"/>
            <w:noWrap/>
            <w:vAlign w:val="bottom"/>
            <w:hideMark/>
          </w:tcPr>
          <w:p w14:paraId="594D8A2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Digital Film Production II</w:t>
            </w:r>
          </w:p>
        </w:tc>
      </w:tr>
      <w:tr w:rsidR="003314F5" w:rsidRPr="00404423" w14:paraId="423E150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61C66A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7A9B6B2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1177</w:t>
            </w:r>
          </w:p>
        </w:tc>
        <w:tc>
          <w:tcPr>
            <w:tcW w:w="2548" w:type="pct"/>
            <w:tcBorders>
              <w:top w:val="nil"/>
              <w:left w:val="nil"/>
              <w:bottom w:val="single" w:sz="4" w:space="0" w:color="auto"/>
              <w:right w:val="single" w:sz="4" w:space="0" w:color="auto"/>
            </w:tcBorders>
            <w:shd w:val="clear" w:color="auto" w:fill="auto"/>
            <w:noWrap/>
            <w:vAlign w:val="bottom"/>
            <w:hideMark/>
          </w:tcPr>
          <w:p w14:paraId="376BEBB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Digital Film Production III</w:t>
            </w:r>
          </w:p>
        </w:tc>
      </w:tr>
      <w:tr w:rsidR="003314F5" w:rsidRPr="00404423" w14:paraId="0F28F3F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2B8C58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657F3AD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1178</w:t>
            </w:r>
          </w:p>
        </w:tc>
        <w:tc>
          <w:tcPr>
            <w:tcW w:w="2548" w:type="pct"/>
            <w:tcBorders>
              <w:top w:val="nil"/>
              <w:left w:val="nil"/>
              <w:bottom w:val="single" w:sz="4" w:space="0" w:color="auto"/>
              <w:right w:val="single" w:sz="4" w:space="0" w:color="auto"/>
            </w:tcBorders>
            <w:shd w:val="clear" w:color="auto" w:fill="auto"/>
            <w:noWrap/>
            <w:vAlign w:val="bottom"/>
            <w:hideMark/>
          </w:tcPr>
          <w:p w14:paraId="5D011FA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Digital Film Production IV</w:t>
            </w:r>
          </w:p>
        </w:tc>
      </w:tr>
      <w:tr w:rsidR="003314F5" w:rsidRPr="00404423" w14:paraId="0F870E6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123DC1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47C023C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1301</w:t>
            </w:r>
          </w:p>
        </w:tc>
        <w:tc>
          <w:tcPr>
            <w:tcW w:w="2548" w:type="pct"/>
            <w:tcBorders>
              <w:top w:val="nil"/>
              <w:left w:val="nil"/>
              <w:bottom w:val="single" w:sz="4" w:space="0" w:color="auto"/>
              <w:right w:val="single" w:sz="4" w:space="0" w:color="auto"/>
            </w:tcBorders>
            <w:shd w:val="clear" w:color="auto" w:fill="auto"/>
            <w:noWrap/>
            <w:vAlign w:val="bottom"/>
            <w:hideMark/>
          </w:tcPr>
          <w:p w14:paraId="3129113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Graphic Communication Explore</w:t>
            </w:r>
          </w:p>
        </w:tc>
      </w:tr>
      <w:tr w:rsidR="003314F5" w:rsidRPr="00404423" w14:paraId="2BFA0AB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B3F621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59A24DA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1302</w:t>
            </w:r>
          </w:p>
        </w:tc>
        <w:tc>
          <w:tcPr>
            <w:tcW w:w="2548" w:type="pct"/>
            <w:tcBorders>
              <w:top w:val="nil"/>
              <w:left w:val="nil"/>
              <w:bottom w:val="single" w:sz="4" w:space="0" w:color="auto"/>
              <w:right w:val="single" w:sz="4" w:space="0" w:color="auto"/>
            </w:tcBorders>
            <w:shd w:val="clear" w:color="auto" w:fill="auto"/>
            <w:noWrap/>
            <w:vAlign w:val="bottom"/>
            <w:hideMark/>
          </w:tcPr>
          <w:p w14:paraId="4289652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Principles of Telecommunications</w:t>
            </w:r>
          </w:p>
        </w:tc>
      </w:tr>
      <w:tr w:rsidR="003314F5" w:rsidRPr="00404423" w14:paraId="56B5E8A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27AEDB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30FF803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1303</w:t>
            </w:r>
          </w:p>
        </w:tc>
        <w:tc>
          <w:tcPr>
            <w:tcW w:w="2548" w:type="pct"/>
            <w:tcBorders>
              <w:top w:val="nil"/>
              <w:left w:val="nil"/>
              <w:bottom w:val="single" w:sz="4" w:space="0" w:color="auto"/>
              <w:right w:val="single" w:sz="4" w:space="0" w:color="auto"/>
            </w:tcBorders>
            <w:shd w:val="clear" w:color="auto" w:fill="auto"/>
            <w:noWrap/>
            <w:vAlign w:val="bottom"/>
            <w:hideMark/>
          </w:tcPr>
          <w:p w14:paraId="54E7ABC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Advanced Analog and Digital Logic and Circuits</w:t>
            </w:r>
          </w:p>
        </w:tc>
      </w:tr>
      <w:tr w:rsidR="003314F5" w:rsidRPr="00404423" w14:paraId="68454AD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BAB361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12461D7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1311</w:t>
            </w:r>
          </w:p>
        </w:tc>
        <w:tc>
          <w:tcPr>
            <w:tcW w:w="2548" w:type="pct"/>
            <w:tcBorders>
              <w:top w:val="nil"/>
              <w:left w:val="nil"/>
              <w:bottom w:val="single" w:sz="4" w:space="0" w:color="auto"/>
              <w:right w:val="single" w:sz="4" w:space="0" w:color="auto"/>
            </w:tcBorders>
            <w:shd w:val="clear" w:color="auto" w:fill="auto"/>
            <w:noWrap/>
            <w:vAlign w:val="bottom"/>
            <w:hideMark/>
          </w:tcPr>
          <w:p w14:paraId="26E6332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Printing Careers Exploration</w:t>
            </w:r>
          </w:p>
        </w:tc>
      </w:tr>
      <w:tr w:rsidR="003314F5" w:rsidRPr="00404423" w14:paraId="158FE12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554F49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67393B6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1313</w:t>
            </w:r>
          </w:p>
        </w:tc>
        <w:tc>
          <w:tcPr>
            <w:tcW w:w="2548" w:type="pct"/>
            <w:tcBorders>
              <w:top w:val="nil"/>
              <w:left w:val="nil"/>
              <w:bottom w:val="single" w:sz="4" w:space="0" w:color="auto"/>
              <w:right w:val="single" w:sz="4" w:space="0" w:color="auto"/>
            </w:tcBorders>
            <w:shd w:val="clear" w:color="auto" w:fill="auto"/>
            <w:noWrap/>
            <w:vAlign w:val="bottom"/>
            <w:hideMark/>
          </w:tcPr>
          <w:p w14:paraId="19A978E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Graphic Arts/Printing</w:t>
            </w:r>
          </w:p>
        </w:tc>
      </w:tr>
      <w:tr w:rsidR="003314F5" w:rsidRPr="00404423" w14:paraId="1FBCF29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BBD679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3C3BDE3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1323</w:t>
            </w:r>
          </w:p>
        </w:tc>
        <w:tc>
          <w:tcPr>
            <w:tcW w:w="2548" w:type="pct"/>
            <w:tcBorders>
              <w:top w:val="nil"/>
              <w:left w:val="nil"/>
              <w:bottom w:val="single" w:sz="4" w:space="0" w:color="auto"/>
              <w:right w:val="single" w:sz="4" w:space="0" w:color="auto"/>
            </w:tcBorders>
            <w:shd w:val="clear" w:color="auto" w:fill="auto"/>
            <w:noWrap/>
            <w:vAlign w:val="bottom"/>
            <w:hideMark/>
          </w:tcPr>
          <w:p w14:paraId="5FC83C4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Commercial Art</w:t>
            </w:r>
          </w:p>
        </w:tc>
      </w:tr>
      <w:tr w:rsidR="003314F5" w:rsidRPr="00404423" w14:paraId="51AC072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EB273C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0F11521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1333</w:t>
            </w:r>
          </w:p>
        </w:tc>
        <w:tc>
          <w:tcPr>
            <w:tcW w:w="2548" w:type="pct"/>
            <w:tcBorders>
              <w:top w:val="nil"/>
              <w:left w:val="nil"/>
              <w:bottom w:val="single" w:sz="4" w:space="0" w:color="auto"/>
              <w:right w:val="single" w:sz="4" w:space="0" w:color="auto"/>
            </w:tcBorders>
            <w:shd w:val="clear" w:color="auto" w:fill="auto"/>
            <w:noWrap/>
            <w:vAlign w:val="bottom"/>
            <w:hideMark/>
          </w:tcPr>
          <w:p w14:paraId="2688302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Commercial Photography</w:t>
            </w:r>
          </w:p>
        </w:tc>
      </w:tr>
      <w:tr w:rsidR="003314F5" w:rsidRPr="00404423" w14:paraId="3BDDB23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F9C66B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3E1CA59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1395</w:t>
            </w:r>
          </w:p>
        </w:tc>
        <w:tc>
          <w:tcPr>
            <w:tcW w:w="2548" w:type="pct"/>
            <w:tcBorders>
              <w:top w:val="nil"/>
              <w:left w:val="nil"/>
              <w:bottom w:val="single" w:sz="4" w:space="0" w:color="auto"/>
              <w:right w:val="single" w:sz="4" w:space="0" w:color="auto"/>
            </w:tcBorders>
            <w:shd w:val="clear" w:color="auto" w:fill="auto"/>
            <w:noWrap/>
            <w:vAlign w:val="bottom"/>
            <w:hideMark/>
          </w:tcPr>
          <w:p w14:paraId="6C094D0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Graphic/Printing Communication-Related</w:t>
            </w:r>
          </w:p>
        </w:tc>
      </w:tr>
      <w:tr w:rsidR="003314F5" w:rsidRPr="00404423" w14:paraId="0A12CC4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30B586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254C230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1397</w:t>
            </w:r>
          </w:p>
        </w:tc>
        <w:tc>
          <w:tcPr>
            <w:tcW w:w="2548" w:type="pct"/>
            <w:tcBorders>
              <w:top w:val="nil"/>
              <w:left w:val="nil"/>
              <w:bottom w:val="single" w:sz="4" w:space="0" w:color="auto"/>
              <w:right w:val="single" w:sz="4" w:space="0" w:color="auto"/>
            </w:tcBorders>
            <w:shd w:val="clear" w:color="auto" w:fill="auto"/>
            <w:noWrap/>
            <w:vAlign w:val="bottom"/>
            <w:hideMark/>
          </w:tcPr>
          <w:p w14:paraId="74E82CF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Graphic/Printing Communication-OJT</w:t>
            </w:r>
          </w:p>
        </w:tc>
      </w:tr>
      <w:tr w:rsidR="003314F5" w:rsidRPr="00404423" w14:paraId="0FB5991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E3304D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564CEE5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1398</w:t>
            </w:r>
          </w:p>
        </w:tc>
        <w:tc>
          <w:tcPr>
            <w:tcW w:w="2548" w:type="pct"/>
            <w:tcBorders>
              <w:top w:val="nil"/>
              <w:left w:val="nil"/>
              <w:bottom w:val="single" w:sz="4" w:space="0" w:color="auto"/>
              <w:right w:val="single" w:sz="4" w:space="0" w:color="auto"/>
            </w:tcBorders>
            <w:shd w:val="clear" w:color="auto" w:fill="auto"/>
            <w:noWrap/>
            <w:vAlign w:val="bottom"/>
            <w:hideMark/>
          </w:tcPr>
          <w:p w14:paraId="60614C3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Graphic Communication-Co-Op</w:t>
            </w:r>
          </w:p>
        </w:tc>
      </w:tr>
      <w:tr w:rsidR="003314F5" w:rsidRPr="00404423" w14:paraId="63F9446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4BE1F2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4CBD1BC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1606</w:t>
            </w:r>
          </w:p>
        </w:tc>
        <w:tc>
          <w:tcPr>
            <w:tcW w:w="2548" w:type="pct"/>
            <w:tcBorders>
              <w:top w:val="nil"/>
              <w:left w:val="nil"/>
              <w:bottom w:val="single" w:sz="4" w:space="0" w:color="auto"/>
              <w:right w:val="single" w:sz="4" w:space="0" w:color="auto"/>
            </w:tcBorders>
            <w:shd w:val="clear" w:color="auto" w:fill="auto"/>
            <w:noWrap/>
            <w:vAlign w:val="bottom"/>
            <w:hideMark/>
          </w:tcPr>
          <w:p w14:paraId="0DDFF65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Work Experience</w:t>
            </w:r>
          </w:p>
        </w:tc>
      </w:tr>
      <w:tr w:rsidR="003314F5" w:rsidRPr="00404423" w14:paraId="177F95B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CC258D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76D6409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1616</w:t>
            </w:r>
          </w:p>
        </w:tc>
        <w:tc>
          <w:tcPr>
            <w:tcW w:w="2548" w:type="pct"/>
            <w:tcBorders>
              <w:top w:val="nil"/>
              <w:left w:val="nil"/>
              <w:bottom w:val="single" w:sz="4" w:space="0" w:color="auto"/>
              <w:right w:val="single" w:sz="4" w:space="0" w:color="auto"/>
            </w:tcBorders>
            <w:shd w:val="clear" w:color="auto" w:fill="auto"/>
            <w:noWrap/>
            <w:vAlign w:val="bottom"/>
            <w:hideMark/>
          </w:tcPr>
          <w:p w14:paraId="1479961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Digital Electronics</w:t>
            </w:r>
          </w:p>
        </w:tc>
      </w:tr>
      <w:tr w:rsidR="003314F5" w:rsidRPr="00404423" w14:paraId="2975993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4A08C5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6E35ACA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1618</w:t>
            </w:r>
          </w:p>
        </w:tc>
        <w:tc>
          <w:tcPr>
            <w:tcW w:w="2548" w:type="pct"/>
            <w:tcBorders>
              <w:top w:val="nil"/>
              <w:left w:val="nil"/>
              <w:bottom w:val="single" w:sz="4" w:space="0" w:color="auto"/>
              <w:right w:val="single" w:sz="4" w:space="0" w:color="auto"/>
            </w:tcBorders>
            <w:shd w:val="clear" w:color="auto" w:fill="auto"/>
            <w:noWrap/>
            <w:vAlign w:val="bottom"/>
            <w:hideMark/>
          </w:tcPr>
          <w:p w14:paraId="1C2DF0A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Integrated Manufacturing</w:t>
            </w:r>
          </w:p>
        </w:tc>
      </w:tr>
      <w:tr w:rsidR="003314F5" w:rsidRPr="00404423" w14:paraId="4360C36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F83EAC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22D2FB0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1625</w:t>
            </w:r>
          </w:p>
        </w:tc>
        <w:tc>
          <w:tcPr>
            <w:tcW w:w="2548" w:type="pct"/>
            <w:tcBorders>
              <w:top w:val="nil"/>
              <w:left w:val="nil"/>
              <w:bottom w:val="single" w:sz="4" w:space="0" w:color="auto"/>
              <w:right w:val="single" w:sz="4" w:space="0" w:color="auto"/>
            </w:tcBorders>
            <w:shd w:val="clear" w:color="auto" w:fill="auto"/>
            <w:noWrap/>
            <w:vAlign w:val="bottom"/>
            <w:hideMark/>
          </w:tcPr>
          <w:p w14:paraId="12F45B5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Technology Systems</w:t>
            </w:r>
          </w:p>
        </w:tc>
      </w:tr>
      <w:tr w:rsidR="003314F5" w:rsidRPr="00404423" w14:paraId="18B8A7E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234A24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68434F0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1626</w:t>
            </w:r>
          </w:p>
        </w:tc>
        <w:tc>
          <w:tcPr>
            <w:tcW w:w="2548" w:type="pct"/>
            <w:tcBorders>
              <w:top w:val="nil"/>
              <w:left w:val="nil"/>
              <w:bottom w:val="single" w:sz="4" w:space="0" w:color="auto"/>
              <w:right w:val="single" w:sz="4" w:space="0" w:color="auto"/>
            </w:tcBorders>
            <w:shd w:val="clear" w:color="auto" w:fill="auto"/>
            <w:noWrap/>
            <w:vAlign w:val="bottom"/>
            <w:hideMark/>
          </w:tcPr>
          <w:p w14:paraId="793C489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Emergent Technologies</w:t>
            </w:r>
          </w:p>
        </w:tc>
      </w:tr>
      <w:tr w:rsidR="003314F5" w:rsidRPr="00404423" w14:paraId="36B7F7F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7F0E6930"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66E64494"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1628</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2AE1E26B"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Biotechnical Engineering</w:t>
            </w:r>
          </w:p>
        </w:tc>
      </w:tr>
      <w:tr w:rsidR="003314F5" w:rsidRPr="00404423" w14:paraId="3361D90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AB18BF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185246A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1629</w:t>
            </w:r>
          </w:p>
        </w:tc>
        <w:tc>
          <w:tcPr>
            <w:tcW w:w="2548" w:type="pct"/>
            <w:tcBorders>
              <w:top w:val="nil"/>
              <w:left w:val="nil"/>
              <w:bottom w:val="single" w:sz="4" w:space="0" w:color="auto"/>
              <w:right w:val="single" w:sz="4" w:space="0" w:color="auto"/>
            </w:tcBorders>
            <w:shd w:val="clear" w:color="auto" w:fill="auto"/>
            <w:noWrap/>
            <w:vAlign w:val="bottom"/>
            <w:hideMark/>
          </w:tcPr>
          <w:p w14:paraId="276D9E6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Microelectromechanical Systems</w:t>
            </w:r>
          </w:p>
        </w:tc>
      </w:tr>
      <w:tr w:rsidR="001D6BF3" w:rsidRPr="00404423" w14:paraId="089F3DEE" w14:textId="77777777" w:rsidTr="001A1716">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tcPr>
          <w:p w14:paraId="4179F7A9" w14:textId="044131E0" w:rsidR="001D6BF3" w:rsidRPr="00404423" w:rsidRDefault="001D6BF3" w:rsidP="00A56B9F">
            <w:pPr>
              <w:rPr>
                <w:rFonts w:ascii="Calibri" w:hAnsi="Calibri"/>
                <w:color w:val="000000"/>
                <w:sz w:val="22"/>
                <w:szCs w:val="22"/>
              </w:rPr>
            </w:pPr>
            <w:r w:rsidRPr="004F5DE8">
              <w:t>Information Technology</w:t>
            </w:r>
          </w:p>
        </w:tc>
        <w:tc>
          <w:tcPr>
            <w:tcW w:w="486" w:type="pct"/>
            <w:tcBorders>
              <w:top w:val="nil"/>
              <w:left w:val="nil"/>
              <w:bottom w:val="single" w:sz="4" w:space="0" w:color="auto"/>
              <w:right w:val="single" w:sz="4" w:space="0" w:color="auto"/>
            </w:tcBorders>
            <w:shd w:val="clear" w:color="auto" w:fill="CCC0D9" w:themeFill="accent4" w:themeFillTint="66"/>
            <w:noWrap/>
          </w:tcPr>
          <w:p w14:paraId="7F1EEF20" w14:textId="54232375" w:rsidR="001D6BF3" w:rsidRPr="00404423" w:rsidRDefault="001D6BF3" w:rsidP="00A56B9F">
            <w:pPr>
              <w:rPr>
                <w:rFonts w:ascii="Calibri" w:hAnsi="Calibri"/>
                <w:color w:val="000000"/>
                <w:sz w:val="22"/>
                <w:szCs w:val="22"/>
              </w:rPr>
            </w:pPr>
            <w:r w:rsidRPr="004F5DE8">
              <w:t>1674</w:t>
            </w:r>
          </w:p>
        </w:tc>
        <w:tc>
          <w:tcPr>
            <w:tcW w:w="2548" w:type="pct"/>
            <w:tcBorders>
              <w:top w:val="nil"/>
              <w:left w:val="nil"/>
              <w:bottom w:val="single" w:sz="4" w:space="0" w:color="auto"/>
              <w:right w:val="single" w:sz="4" w:space="0" w:color="auto"/>
            </w:tcBorders>
            <w:shd w:val="clear" w:color="auto" w:fill="CCC0D9" w:themeFill="accent4" w:themeFillTint="66"/>
            <w:noWrap/>
          </w:tcPr>
          <w:p w14:paraId="60C88B92" w14:textId="63142B79" w:rsidR="001D6BF3" w:rsidRPr="00404423" w:rsidRDefault="001D6BF3" w:rsidP="00A56B9F">
            <w:pPr>
              <w:rPr>
                <w:rFonts w:ascii="Calibri" w:hAnsi="Calibri"/>
                <w:color w:val="000000"/>
                <w:sz w:val="22"/>
                <w:szCs w:val="22"/>
              </w:rPr>
            </w:pPr>
            <w:r w:rsidRPr="004F5DE8">
              <w:t>Advanced Career – Fundamentals of Aerospace Technology</w:t>
            </w:r>
          </w:p>
        </w:tc>
      </w:tr>
      <w:tr w:rsidR="001D6BF3" w:rsidRPr="00404423" w14:paraId="245937AF" w14:textId="77777777" w:rsidTr="001A1716">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tcPr>
          <w:p w14:paraId="01A4D1D8" w14:textId="17D4B759" w:rsidR="001D6BF3" w:rsidRPr="00404423" w:rsidRDefault="001D6BF3" w:rsidP="00A56B9F">
            <w:pPr>
              <w:rPr>
                <w:rFonts w:ascii="Calibri" w:hAnsi="Calibri"/>
                <w:color w:val="000000"/>
                <w:sz w:val="22"/>
                <w:szCs w:val="22"/>
              </w:rPr>
            </w:pPr>
            <w:r w:rsidRPr="004F5DE8">
              <w:t>Information Technology</w:t>
            </w:r>
          </w:p>
        </w:tc>
        <w:tc>
          <w:tcPr>
            <w:tcW w:w="486" w:type="pct"/>
            <w:tcBorders>
              <w:top w:val="nil"/>
              <w:left w:val="nil"/>
              <w:bottom w:val="single" w:sz="4" w:space="0" w:color="auto"/>
              <w:right w:val="single" w:sz="4" w:space="0" w:color="auto"/>
            </w:tcBorders>
            <w:shd w:val="clear" w:color="auto" w:fill="CCC0D9" w:themeFill="accent4" w:themeFillTint="66"/>
            <w:noWrap/>
          </w:tcPr>
          <w:p w14:paraId="2B13022B" w14:textId="568A8482" w:rsidR="001D6BF3" w:rsidRPr="00404423" w:rsidRDefault="001D6BF3" w:rsidP="00A56B9F">
            <w:pPr>
              <w:rPr>
                <w:rFonts w:ascii="Calibri" w:hAnsi="Calibri"/>
                <w:color w:val="000000"/>
                <w:sz w:val="22"/>
                <w:szCs w:val="22"/>
              </w:rPr>
            </w:pPr>
            <w:r w:rsidRPr="004F5DE8">
              <w:t>1675</w:t>
            </w:r>
          </w:p>
        </w:tc>
        <w:tc>
          <w:tcPr>
            <w:tcW w:w="2548" w:type="pct"/>
            <w:tcBorders>
              <w:top w:val="nil"/>
              <w:left w:val="nil"/>
              <w:bottom w:val="single" w:sz="4" w:space="0" w:color="auto"/>
              <w:right w:val="single" w:sz="4" w:space="0" w:color="auto"/>
            </w:tcBorders>
            <w:shd w:val="clear" w:color="auto" w:fill="CCC0D9" w:themeFill="accent4" w:themeFillTint="66"/>
            <w:noWrap/>
          </w:tcPr>
          <w:p w14:paraId="1346F607" w14:textId="1B0A4B64" w:rsidR="001D6BF3" w:rsidRPr="00404423" w:rsidRDefault="001D6BF3" w:rsidP="00A56B9F">
            <w:pPr>
              <w:rPr>
                <w:rFonts w:ascii="Calibri" w:hAnsi="Calibri"/>
                <w:color w:val="000000"/>
                <w:sz w:val="22"/>
                <w:szCs w:val="22"/>
              </w:rPr>
            </w:pPr>
            <w:r w:rsidRPr="004F5DE8">
              <w:t>Advanced Career – Advanced Aerospace Technology</w:t>
            </w:r>
          </w:p>
        </w:tc>
      </w:tr>
      <w:tr w:rsidR="001D6BF3" w:rsidRPr="00404423" w14:paraId="69C6F80B" w14:textId="77777777" w:rsidTr="001A1716">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tcPr>
          <w:p w14:paraId="39D9F655" w14:textId="74FAFED6" w:rsidR="001D6BF3" w:rsidRPr="00404423" w:rsidRDefault="001D6BF3" w:rsidP="00A56B9F">
            <w:pPr>
              <w:rPr>
                <w:rFonts w:ascii="Calibri" w:hAnsi="Calibri"/>
                <w:color w:val="000000"/>
                <w:sz w:val="22"/>
                <w:szCs w:val="22"/>
              </w:rPr>
            </w:pPr>
            <w:r w:rsidRPr="004F5DE8">
              <w:t>Information Technology</w:t>
            </w:r>
          </w:p>
        </w:tc>
        <w:tc>
          <w:tcPr>
            <w:tcW w:w="486" w:type="pct"/>
            <w:tcBorders>
              <w:top w:val="nil"/>
              <w:left w:val="nil"/>
              <w:bottom w:val="single" w:sz="4" w:space="0" w:color="auto"/>
              <w:right w:val="single" w:sz="4" w:space="0" w:color="auto"/>
            </w:tcBorders>
            <w:shd w:val="clear" w:color="auto" w:fill="CCC0D9" w:themeFill="accent4" w:themeFillTint="66"/>
            <w:noWrap/>
          </w:tcPr>
          <w:p w14:paraId="79CBDB9D" w14:textId="5C0F4AD5" w:rsidR="001D6BF3" w:rsidRPr="00404423" w:rsidRDefault="001D6BF3" w:rsidP="00A56B9F">
            <w:pPr>
              <w:rPr>
                <w:rFonts w:ascii="Calibri" w:hAnsi="Calibri"/>
                <w:color w:val="000000"/>
                <w:sz w:val="22"/>
                <w:szCs w:val="22"/>
              </w:rPr>
            </w:pPr>
            <w:r w:rsidRPr="004F5DE8">
              <w:t>1676</w:t>
            </w:r>
          </w:p>
        </w:tc>
        <w:tc>
          <w:tcPr>
            <w:tcW w:w="2548" w:type="pct"/>
            <w:tcBorders>
              <w:top w:val="nil"/>
              <w:left w:val="nil"/>
              <w:bottom w:val="single" w:sz="4" w:space="0" w:color="auto"/>
              <w:right w:val="single" w:sz="4" w:space="0" w:color="auto"/>
            </w:tcBorders>
            <w:shd w:val="clear" w:color="auto" w:fill="CCC0D9" w:themeFill="accent4" w:themeFillTint="66"/>
            <w:noWrap/>
          </w:tcPr>
          <w:p w14:paraId="1CB513D8" w14:textId="51B6A738" w:rsidR="001D6BF3" w:rsidRPr="00404423" w:rsidRDefault="001D6BF3" w:rsidP="00A56B9F">
            <w:pPr>
              <w:rPr>
                <w:rFonts w:ascii="Calibri" w:hAnsi="Calibri"/>
                <w:color w:val="000000"/>
                <w:sz w:val="22"/>
                <w:szCs w:val="22"/>
              </w:rPr>
            </w:pPr>
            <w:r w:rsidRPr="004F5DE8">
              <w:t>Advanced Career – Aeronautics Engineering Applications</w:t>
            </w:r>
          </w:p>
        </w:tc>
      </w:tr>
      <w:tr w:rsidR="001D6BF3" w:rsidRPr="00404423" w14:paraId="7A2596F5" w14:textId="77777777" w:rsidTr="001A1716">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tcPr>
          <w:p w14:paraId="1141F1C3" w14:textId="6739E103" w:rsidR="001D6BF3" w:rsidRPr="00404423" w:rsidRDefault="001D6BF3" w:rsidP="00A56B9F">
            <w:pPr>
              <w:rPr>
                <w:rFonts w:ascii="Calibri" w:hAnsi="Calibri"/>
                <w:color w:val="000000"/>
                <w:sz w:val="22"/>
                <w:szCs w:val="22"/>
              </w:rPr>
            </w:pPr>
            <w:r w:rsidRPr="004F5DE8">
              <w:t>Information Technology</w:t>
            </w:r>
          </w:p>
        </w:tc>
        <w:tc>
          <w:tcPr>
            <w:tcW w:w="486" w:type="pct"/>
            <w:tcBorders>
              <w:top w:val="nil"/>
              <w:left w:val="nil"/>
              <w:bottom w:val="single" w:sz="4" w:space="0" w:color="auto"/>
              <w:right w:val="single" w:sz="4" w:space="0" w:color="auto"/>
            </w:tcBorders>
            <w:shd w:val="clear" w:color="auto" w:fill="CCC0D9" w:themeFill="accent4" w:themeFillTint="66"/>
            <w:noWrap/>
          </w:tcPr>
          <w:p w14:paraId="29E47FD6" w14:textId="327A2FD8" w:rsidR="001D6BF3" w:rsidRPr="00404423" w:rsidRDefault="001D6BF3" w:rsidP="00A56B9F">
            <w:pPr>
              <w:rPr>
                <w:rFonts w:ascii="Calibri" w:hAnsi="Calibri"/>
                <w:color w:val="000000"/>
                <w:sz w:val="22"/>
                <w:szCs w:val="22"/>
              </w:rPr>
            </w:pPr>
            <w:r w:rsidRPr="004F5DE8">
              <w:t>1677</w:t>
            </w:r>
          </w:p>
        </w:tc>
        <w:tc>
          <w:tcPr>
            <w:tcW w:w="2548" w:type="pct"/>
            <w:tcBorders>
              <w:top w:val="nil"/>
              <w:left w:val="nil"/>
              <w:bottom w:val="single" w:sz="4" w:space="0" w:color="auto"/>
              <w:right w:val="single" w:sz="4" w:space="0" w:color="auto"/>
            </w:tcBorders>
            <w:shd w:val="clear" w:color="auto" w:fill="CCC0D9" w:themeFill="accent4" w:themeFillTint="66"/>
            <w:noWrap/>
          </w:tcPr>
          <w:p w14:paraId="3E08FED9" w14:textId="148A3FB2" w:rsidR="001D6BF3" w:rsidRPr="00404423" w:rsidRDefault="001D6BF3" w:rsidP="00A56B9F">
            <w:pPr>
              <w:rPr>
                <w:rFonts w:ascii="Calibri" w:hAnsi="Calibri"/>
                <w:color w:val="000000"/>
                <w:sz w:val="22"/>
                <w:szCs w:val="22"/>
              </w:rPr>
            </w:pPr>
            <w:r w:rsidRPr="004F5DE8">
              <w:t>Advanced Career – Astronautics Engineering Applications</w:t>
            </w:r>
          </w:p>
        </w:tc>
      </w:tr>
      <w:tr w:rsidR="001D6BF3" w:rsidRPr="00404423" w14:paraId="32395F39" w14:textId="77777777" w:rsidTr="001A1716">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tcPr>
          <w:p w14:paraId="058E073D" w14:textId="16BA5B6B" w:rsidR="001D6BF3" w:rsidRPr="00404423" w:rsidRDefault="001D6BF3" w:rsidP="00A56B9F">
            <w:pPr>
              <w:rPr>
                <w:rFonts w:ascii="Calibri" w:hAnsi="Calibri"/>
                <w:color w:val="000000"/>
                <w:sz w:val="22"/>
                <w:szCs w:val="22"/>
              </w:rPr>
            </w:pPr>
            <w:r w:rsidRPr="004F5DE8">
              <w:t>Information Technology</w:t>
            </w:r>
          </w:p>
        </w:tc>
        <w:tc>
          <w:tcPr>
            <w:tcW w:w="486" w:type="pct"/>
            <w:tcBorders>
              <w:top w:val="nil"/>
              <w:left w:val="nil"/>
              <w:bottom w:val="single" w:sz="4" w:space="0" w:color="auto"/>
              <w:right w:val="single" w:sz="4" w:space="0" w:color="auto"/>
            </w:tcBorders>
            <w:shd w:val="clear" w:color="auto" w:fill="CCC0D9" w:themeFill="accent4" w:themeFillTint="66"/>
            <w:noWrap/>
          </w:tcPr>
          <w:p w14:paraId="34B85141" w14:textId="0651E3DA" w:rsidR="001D6BF3" w:rsidRPr="00404423" w:rsidRDefault="001D6BF3" w:rsidP="00A56B9F">
            <w:pPr>
              <w:rPr>
                <w:rFonts w:ascii="Calibri" w:hAnsi="Calibri"/>
                <w:color w:val="000000"/>
                <w:sz w:val="22"/>
                <w:szCs w:val="22"/>
              </w:rPr>
            </w:pPr>
            <w:r w:rsidRPr="004F5DE8">
              <w:t>1678</w:t>
            </w:r>
          </w:p>
        </w:tc>
        <w:tc>
          <w:tcPr>
            <w:tcW w:w="2548" w:type="pct"/>
            <w:tcBorders>
              <w:top w:val="nil"/>
              <w:left w:val="nil"/>
              <w:bottom w:val="single" w:sz="4" w:space="0" w:color="auto"/>
              <w:right w:val="single" w:sz="4" w:space="0" w:color="auto"/>
            </w:tcBorders>
            <w:shd w:val="clear" w:color="auto" w:fill="CCC0D9" w:themeFill="accent4" w:themeFillTint="66"/>
            <w:noWrap/>
          </w:tcPr>
          <w:p w14:paraId="1E11F6E5" w14:textId="0E9EDCB8" w:rsidR="001D6BF3" w:rsidRPr="00404423" w:rsidRDefault="001D6BF3" w:rsidP="00A56B9F">
            <w:pPr>
              <w:rPr>
                <w:rFonts w:ascii="Calibri" w:hAnsi="Calibri"/>
                <w:color w:val="000000"/>
                <w:sz w:val="22"/>
                <w:szCs w:val="22"/>
              </w:rPr>
            </w:pPr>
            <w:r w:rsidRPr="004F5DE8">
              <w:t>Advanced Career – Clean Energy Systems</w:t>
            </w:r>
          </w:p>
        </w:tc>
      </w:tr>
      <w:tr w:rsidR="001D6BF3" w:rsidRPr="00404423" w14:paraId="6A72DD44" w14:textId="77777777" w:rsidTr="001A1716">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tcPr>
          <w:p w14:paraId="665EA8AE" w14:textId="7F862CFF" w:rsidR="001D6BF3" w:rsidRPr="00404423" w:rsidRDefault="001D6BF3" w:rsidP="00A56B9F">
            <w:pPr>
              <w:rPr>
                <w:rFonts w:ascii="Calibri" w:hAnsi="Calibri"/>
                <w:color w:val="000000"/>
                <w:sz w:val="22"/>
                <w:szCs w:val="22"/>
              </w:rPr>
            </w:pPr>
            <w:r w:rsidRPr="004F5DE8">
              <w:t>Information Technology</w:t>
            </w:r>
          </w:p>
        </w:tc>
        <w:tc>
          <w:tcPr>
            <w:tcW w:w="486" w:type="pct"/>
            <w:tcBorders>
              <w:top w:val="nil"/>
              <w:left w:val="nil"/>
              <w:bottom w:val="single" w:sz="4" w:space="0" w:color="auto"/>
              <w:right w:val="single" w:sz="4" w:space="0" w:color="auto"/>
            </w:tcBorders>
            <w:shd w:val="clear" w:color="auto" w:fill="CCC0D9" w:themeFill="accent4" w:themeFillTint="66"/>
            <w:noWrap/>
          </w:tcPr>
          <w:p w14:paraId="587A1472" w14:textId="59792EA4" w:rsidR="001D6BF3" w:rsidRPr="00404423" w:rsidRDefault="001D6BF3" w:rsidP="00A56B9F">
            <w:pPr>
              <w:rPr>
                <w:rFonts w:ascii="Calibri" w:hAnsi="Calibri"/>
                <w:color w:val="000000"/>
                <w:sz w:val="22"/>
                <w:szCs w:val="22"/>
              </w:rPr>
            </w:pPr>
            <w:r w:rsidRPr="004F5DE8">
              <w:t>1679</w:t>
            </w:r>
          </w:p>
        </w:tc>
        <w:tc>
          <w:tcPr>
            <w:tcW w:w="2548" w:type="pct"/>
            <w:tcBorders>
              <w:top w:val="nil"/>
              <w:left w:val="nil"/>
              <w:bottom w:val="single" w:sz="4" w:space="0" w:color="auto"/>
              <w:right w:val="single" w:sz="4" w:space="0" w:color="auto"/>
            </w:tcBorders>
            <w:shd w:val="clear" w:color="auto" w:fill="CCC0D9" w:themeFill="accent4" w:themeFillTint="66"/>
            <w:noWrap/>
          </w:tcPr>
          <w:p w14:paraId="5E6F2F35" w14:textId="18FF3B19" w:rsidR="001D6BF3" w:rsidRPr="00404423" w:rsidRDefault="001D6BF3" w:rsidP="00A56B9F">
            <w:pPr>
              <w:rPr>
                <w:rFonts w:ascii="Calibri" w:hAnsi="Calibri"/>
                <w:color w:val="000000"/>
                <w:sz w:val="22"/>
                <w:szCs w:val="22"/>
              </w:rPr>
            </w:pPr>
            <w:r w:rsidRPr="004F5DE8">
              <w:t>Advanced Career – Clean Energy Applications</w:t>
            </w:r>
          </w:p>
        </w:tc>
      </w:tr>
      <w:tr w:rsidR="001D6BF3" w:rsidRPr="00404423" w14:paraId="36968DD3" w14:textId="77777777" w:rsidTr="001A1716">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tcPr>
          <w:p w14:paraId="5F3AC912" w14:textId="128AE8AE" w:rsidR="001D6BF3" w:rsidRPr="00404423" w:rsidRDefault="001D6BF3" w:rsidP="00A56B9F">
            <w:pPr>
              <w:rPr>
                <w:rFonts w:ascii="Calibri" w:hAnsi="Calibri"/>
                <w:color w:val="000000"/>
                <w:sz w:val="22"/>
                <w:szCs w:val="22"/>
              </w:rPr>
            </w:pPr>
            <w:r w:rsidRPr="004F5DE8">
              <w:t>Information Technology</w:t>
            </w:r>
          </w:p>
        </w:tc>
        <w:tc>
          <w:tcPr>
            <w:tcW w:w="486" w:type="pct"/>
            <w:tcBorders>
              <w:top w:val="nil"/>
              <w:left w:val="nil"/>
              <w:bottom w:val="single" w:sz="4" w:space="0" w:color="auto"/>
              <w:right w:val="single" w:sz="4" w:space="0" w:color="auto"/>
            </w:tcBorders>
            <w:shd w:val="clear" w:color="auto" w:fill="CCC0D9" w:themeFill="accent4" w:themeFillTint="66"/>
            <w:noWrap/>
          </w:tcPr>
          <w:p w14:paraId="6D409FE9" w14:textId="760D1055" w:rsidR="001D6BF3" w:rsidRPr="00404423" w:rsidRDefault="001D6BF3" w:rsidP="00A56B9F">
            <w:pPr>
              <w:rPr>
                <w:rFonts w:ascii="Calibri" w:hAnsi="Calibri"/>
                <w:color w:val="000000"/>
                <w:sz w:val="22"/>
                <w:szCs w:val="22"/>
              </w:rPr>
            </w:pPr>
            <w:r w:rsidRPr="004F5DE8">
              <w:t>1680</w:t>
            </w:r>
          </w:p>
        </w:tc>
        <w:tc>
          <w:tcPr>
            <w:tcW w:w="2548" w:type="pct"/>
            <w:tcBorders>
              <w:top w:val="nil"/>
              <w:left w:val="nil"/>
              <w:bottom w:val="single" w:sz="4" w:space="0" w:color="auto"/>
              <w:right w:val="single" w:sz="4" w:space="0" w:color="auto"/>
            </w:tcBorders>
            <w:shd w:val="clear" w:color="auto" w:fill="CCC0D9" w:themeFill="accent4" w:themeFillTint="66"/>
            <w:noWrap/>
          </w:tcPr>
          <w:p w14:paraId="6343AED2" w14:textId="6E3884C3" w:rsidR="001D6BF3" w:rsidRPr="00404423" w:rsidRDefault="001D6BF3" w:rsidP="00A56B9F">
            <w:pPr>
              <w:rPr>
                <w:rFonts w:ascii="Calibri" w:hAnsi="Calibri"/>
                <w:color w:val="000000"/>
                <w:sz w:val="22"/>
                <w:szCs w:val="22"/>
              </w:rPr>
            </w:pPr>
            <w:r w:rsidRPr="004F5DE8">
              <w:t>Advanced Career – Clean Energy Strategies</w:t>
            </w:r>
          </w:p>
        </w:tc>
      </w:tr>
      <w:tr w:rsidR="001D6BF3" w:rsidRPr="00404423" w14:paraId="23E0C87A" w14:textId="77777777" w:rsidTr="001A1716">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tcPr>
          <w:p w14:paraId="57735825" w14:textId="094A1EA9" w:rsidR="001D6BF3" w:rsidRPr="00404423" w:rsidRDefault="001D6BF3" w:rsidP="00A56B9F">
            <w:pPr>
              <w:rPr>
                <w:rFonts w:ascii="Calibri" w:hAnsi="Calibri"/>
                <w:color w:val="000000"/>
                <w:sz w:val="22"/>
                <w:szCs w:val="22"/>
              </w:rPr>
            </w:pPr>
            <w:r w:rsidRPr="004F5DE8">
              <w:t>Information Technology</w:t>
            </w:r>
          </w:p>
        </w:tc>
        <w:tc>
          <w:tcPr>
            <w:tcW w:w="486" w:type="pct"/>
            <w:tcBorders>
              <w:top w:val="nil"/>
              <w:left w:val="nil"/>
              <w:bottom w:val="single" w:sz="4" w:space="0" w:color="auto"/>
              <w:right w:val="single" w:sz="4" w:space="0" w:color="auto"/>
            </w:tcBorders>
            <w:shd w:val="clear" w:color="auto" w:fill="CCC0D9" w:themeFill="accent4" w:themeFillTint="66"/>
            <w:noWrap/>
          </w:tcPr>
          <w:p w14:paraId="7F096991" w14:textId="7B86E992" w:rsidR="001D6BF3" w:rsidRPr="00404423" w:rsidRDefault="001D6BF3" w:rsidP="00A56B9F">
            <w:pPr>
              <w:rPr>
                <w:rFonts w:ascii="Calibri" w:hAnsi="Calibri"/>
                <w:color w:val="000000"/>
                <w:sz w:val="22"/>
                <w:szCs w:val="22"/>
              </w:rPr>
            </w:pPr>
            <w:r w:rsidRPr="004F5DE8">
              <w:t>1681</w:t>
            </w:r>
          </w:p>
        </w:tc>
        <w:tc>
          <w:tcPr>
            <w:tcW w:w="2548" w:type="pct"/>
            <w:tcBorders>
              <w:top w:val="nil"/>
              <w:left w:val="nil"/>
              <w:bottom w:val="single" w:sz="4" w:space="0" w:color="auto"/>
              <w:right w:val="single" w:sz="4" w:space="0" w:color="auto"/>
            </w:tcBorders>
            <w:shd w:val="clear" w:color="auto" w:fill="CCC0D9" w:themeFill="accent4" w:themeFillTint="66"/>
            <w:noWrap/>
          </w:tcPr>
          <w:p w14:paraId="2723CF9F" w14:textId="01BB7E61" w:rsidR="001D6BF3" w:rsidRPr="00404423" w:rsidRDefault="001D6BF3" w:rsidP="00A56B9F">
            <w:pPr>
              <w:rPr>
                <w:rFonts w:ascii="Calibri" w:hAnsi="Calibri"/>
                <w:color w:val="000000"/>
                <w:sz w:val="22"/>
                <w:szCs w:val="22"/>
              </w:rPr>
            </w:pPr>
            <w:r w:rsidRPr="004F5DE8">
              <w:t>Advanced Career – Clean Energy Innovations</w:t>
            </w:r>
          </w:p>
        </w:tc>
      </w:tr>
      <w:tr w:rsidR="003314F5" w:rsidRPr="00404423" w14:paraId="7B63B59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BD01A6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09914C4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1695</w:t>
            </w:r>
          </w:p>
        </w:tc>
        <w:tc>
          <w:tcPr>
            <w:tcW w:w="2548" w:type="pct"/>
            <w:tcBorders>
              <w:top w:val="nil"/>
              <w:left w:val="nil"/>
              <w:bottom w:val="single" w:sz="4" w:space="0" w:color="auto"/>
              <w:right w:val="single" w:sz="4" w:space="0" w:color="auto"/>
            </w:tcBorders>
            <w:shd w:val="clear" w:color="auto" w:fill="auto"/>
            <w:noWrap/>
            <w:vAlign w:val="bottom"/>
            <w:hideMark/>
          </w:tcPr>
          <w:p w14:paraId="2628842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Technology Education-Related</w:t>
            </w:r>
          </w:p>
        </w:tc>
      </w:tr>
      <w:tr w:rsidR="003314F5" w:rsidRPr="00404423" w14:paraId="47B8B6D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B3B779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7367CC2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1696</w:t>
            </w:r>
          </w:p>
        </w:tc>
        <w:tc>
          <w:tcPr>
            <w:tcW w:w="2548" w:type="pct"/>
            <w:tcBorders>
              <w:top w:val="nil"/>
              <w:left w:val="nil"/>
              <w:bottom w:val="single" w:sz="4" w:space="0" w:color="auto"/>
              <w:right w:val="single" w:sz="4" w:space="0" w:color="auto"/>
            </w:tcBorders>
            <w:shd w:val="clear" w:color="auto" w:fill="auto"/>
            <w:noWrap/>
            <w:vAlign w:val="bottom"/>
            <w:hideMark/>
          </w:tcPr>
          <w:p w14:paraId="7010988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Technology Education-Independent</w:t>
            </w:r>
          </w:p>
        </w:tc>
      </w:tr>
      <w:tr w:rsidR="003314F5" w:rsidRPr="00404423" w14:paraId="31ABE52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44AD4F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15D9859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1699</w:t>
            </w:r>
          </w:p>
        </w:tc>
        <w:tc>
          <w:tcPr>
            <w:tcW w:w="2548" w:type="pct"/>
            <w:tcBorders>
              <w:top w:val="nil"/>
              <w:left w:val="nil"/>
              <w:bottom w:val="single" w:sz="4" w:space="0" w:color="auto"/>
              <w:right w:val="single" w:sz="4" w:space="0" w:color="auto"/>
            </w:tcBorders>
            <w:shd w:val="clear" w:color="auto" w:fill="auto"/>
            <w:noWrap/>
            <w:vAlign w:val="bottom"/>
            <w:hideMark/>
          </w:tcPr>
          <w:p w14:paraId="54E6B49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Technology Education-Other</w:t>
            </w:r>
          </w:p>
        </w:tc>
      </w:tr>
      <w:tr w:rsidR="003314F5" w:rsidRPr="00404423" w14:paraId="7E90C19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A837F4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11B7C7A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1732</w:t>
            </w:r>
          </w:p>
        </w:tc>
        <w:tc>
          <w:tcPr>
            <w:tcW w:w="2548" w:type="pct"/>
            <w:tcBorders>
              <w:top w:val="nil"/>
              <w:left w:val="nil"/>
              <w:bottom w:val="single" w:sz="4" w:space="0" w:color="auto"/>
              <w:right w:val="single" w:sz="4" w:space="0" w:color="auto"/>
            </w:tcBorders>
            <w:shd w:val="clear" w:color="auto" w:fill="auto"/>
            <w:noWrap/>
            <w:vAlign w:val="bottom"/>
            <w:hideMark/>
          </w:tcPr>
          <w:p w14:paraId="52721B5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Principles of Technology</w:t>
            </w:r>
          </w:p>
        </w:tc>
      </w:tr>
      <w:tr w:rsidR="003314F5" w:rsidRPr="00404423" w14:paraId="1DBBE20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2605D0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Information Technology</w:t>
            </w:r>
          </w:p>
        </w:tc>
        <w:tc>
          <w:tcPr>
            <w:tcW w:w="486" w:type="pct"/>
            <w:tcBorders>
              <w:top w:val="nil"/>
              <w:left w:val="nil"/>
              <w:bottom w:val="single" w:sz="4" w:space="0" w:color="auto"/>
              <w:right w:val="single" w:sz="4" w:space="0" w:color="auto"/>
            </w:tcBorders>
            <w:shd w:val="clear" w:color="auto" w:fill="auto"/>
            <w:noWrap/>
            <w:vAlign w:val="bottom"/>
            <w:hideMark/>
          </w:tcPr>
          <w:p w14:paraId="15DEC4C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1921</w:t>
            </w:r>
          </w:p>
        </w:tc>
        <w:tc>
          <w:tcPr>
            <w:tcW w:w="2548" w:type="pct"/>
            <w:tcBorders>
              <w:top w:val="nil"/>
              <w:left w:val="nil"/>
              <w:bottom w:val="single" w:sz="4" w:space="0" w:color="auto"/>
              <w:right w:val="single" w:sz="4" w:space="0" w:color="auto"/>
            </w:tcBorders>
            <w:shd w:val="clear" w:color="auto" w:fill="auto"/>
            <w:noWrap/>
            <w:vAlign w:val="bottom"/>
            <w:hideMark/>
          </w:tcPr>
          <w:p w14:paraId="1E2F758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Mass Media-Communication</w:t>
            </w:r>
          </w:p>
        </w:tc>
      </w:tr>
      <w:tr w:rsidR="003314F5" w:rsidRPr="00404423" w14:paraId="00F5849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BDC072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Law Public Safety &amp; Security</w:t>
            </w:r>
          </w:p>
        </w:tc>
        <w:tc>
          <w:tcPr>
            <w:tcW w:w="486" w:type="pct"/>
            <w:tcBorders>
              <w:top w:val="nil"/>
              <w:left w:val="nil"/>
              <w:bottom w:val="single" w:sz="4" w:space="0" w:color="auto"/>
              <w:right w:val="single" w:sz="4" w:space="0" w:color="auto"/>
            </w:tcBorders>
            <w:shd w:val="clear" w:color="auto" w:fill="auto"/>
            <w:noWrap/>
            <w:vAlign w:val="bottom"/>
            <w:hideMark/>
          </w:tcPr>
          <w:p w14:paraId="530B5BB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0250</w:t>
            </w:r>
          </w:p>
        </w:tc>
        <w:tc>
          <w:tcPr>
            <w:tcW w:w="2548" w:type="pct"/>
            <w:tcBorders>
              <w:top w:val="nil"/>
              <w:left w:val="nil"/>
              <w:bottom w:val="single" w:sz="4" w:space="0" w:color="auto"/>
              <w:right w:val="single" w:sz="4" w:space="0" w:color="auto"/>
            </w:tcBorders>
            <w:shd w:val="clear" w:color="auto" w:fill="auto"/>
            <w:noWrap/>
            <w:vAlign w:val="bottom"/>
            <w:hideMark/>
          </w:tcPr>
          <w:p w14:paraId="75CAD25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Law</w:t>
            </w:r>
          </w:p>
        </w:tc>
      </w:tr>
      <w:tr w:rsidR="003314F5" w:rsidRPr="00404423" w14:paraId="57C7792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5ED6FD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Law Public Safety &amp; Security</w:t>
            </w:r>
          </w:p>
        </w:tc>
        <w:tc>
          <w:tcPr>
            <w:tcW w:w="486" w:type="pct"/>
            <w:tcBorders>
              <w:top w:val="nil"/>
              <w:left w:val="nil"/>
              <w:bottom w:val="single" w:sz="4" w:space="0" w:color="auto"/>
              <w:right w:val="single" w:sz="4" w:space="0" w:color="auto"/>
            </w:tcBorders>
            <w:shd w:val="clear" w:color="auto" w:fill="auto"/>
            <w:noWrap/>
            <w:vAlign w:val="bottom"/>
            <w:hideMark/>
          </w:tcPr>
          <w:p w14:paraId="60E8B87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0319</w:t>
            </w:r>
          </w:p>
        </w:tc>
        <w:tc>
          <w:tcPr>
            <w:tcW w:w="2548" w:type="pct"/>
            <w:tcBorders>
              <w:top w:val="nil"/>
              <w:left w:val="nil"/>
              <w:bottom w:val="single" w:sz="4" w:space="0" w:color="auto"/>
              <w:right w:val="single" w:sz="4" w:space="0" w:color="auto"/>
            </w:tcBorders>
            <w:shd w:val="clear" w:color="auto" w:fill="auto"/>
            <w:noWrap/>
            <w:vAlign w:val="bottom"/>
            <w:hideMark/>
          </w:tcPr>
          <w:p w14:paraId="5AFA84D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Networking II</w:t>
            </w:r>
          </w:p>
        </w:tc>
      </w:tr>
      <w:tr w:rsidR="003314F5" w:rsidRPr="00404423" w14:paraId="16C26CC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A80DFA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Law Public Safety &amp; Security</w:t>
            </w:r>
          </w:p>
        </w:tc>
        <w:tc>
          <w:tcPr>
            <w:tcW w:w="486" w:type="pct"/>
            <w:tcBorders>
              <w:top w:val="nil"/>
              <w:left w:val="nil"/>
              <w:bottom w:val="single" w:sz="4" w:space="0" w:color="auto"/>
              <w:right w:val="single" w:sz="4" w:space="0" w:color="auto"/>
            </w:tcBorders>
            <w:shd w:val="clear" w:color="auto" w:fill="auto"/>
            <w:noWrap/>
            <w:vAlign w:val="bottom"/>
            <w:hideMark/>
          </w:tcPr>
          <w:p w14:paraId="5D120DB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1606</w:t>
            </w:r>
          </w:p>
        </w:tc>
        <w:tc>
          <w:tcPr>
            <w:tcW w:w="2548" w:type="pct"/>
            <w:tcBorders>
              <w:top w:val="nil"/>
              <w:left w:val="nil"/>
              <w:bottom w:val="single" w:sz="4" w:space="0" w:color="auto"/>
              <w:right w:val="single" w:sz="4" w:space="0" w:color="auto"/>
            </w:tcBorders>
            <w:shd w:val="clear" w:color="auto" w:fill="auto"/>
            <w:noWrap/>
            <w:vAlign w:val="bottom"/>
            <w:hideMark/>
          </w:tcPr>
          <w:p w14:paraId="18A5412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Work Experience</w:t>
            </w:r>
          </w:p>
        </w:tc>
      </w:tr>
      <w:tr w:rsidR="003314F5" w:rsidRPr="00404423" w14:paraId="4C7846A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BD4242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Law Public Safety &amp; Security</w:t>
            </w:r>
          </w:p>
        </w:tc>
        <w:tc>
          <w:tcPr>
            <w:tcW w:w="486" w:type="pct"/>
            <w:tcBorders>
              <w:top w:val="nil"/>
              <w:left w:val="nil"/>
              <w:bottom w:val="single" w:sz="4" w:space="0" w:color="auto"/>
              <w:right w:val="single" w:sz="4" w:space="0" w:color="auto"/>
            </w:tcBorders>
            <w:shd w:val="clear" w:color="auto" w:fill="auto"/>
            <w:noWrap/>
            <w:vAlign w:val="bottom"/>
            <w:hideMark/>
          </w:tcPr>
          <w:p w14:paraId="547BAA6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1814</w:t>
            </w:r>
          </w:p>
        </w:tc>
        <w:tc>
          <w:tcPr>
            <w:tcW w:w="2548" w:type="pct"/>
            <w:tcBorders>
              <w:top w:val="nil"/>
              <w:left w:val="nil"/>
              <w:bottom w:val="single" w:sz="4" w:space="0" w:color="auto"/>
              <w:right w:val="single" w:sz="4" w:space="0" w:color="auto"/>
            </w:tcBorders>
            <w:shd w:val="clear" w:color="auto" w:fill="auto"/>
            <w:noWrap/>
            <w:vAlign w:val="bottom"/>
            <w:hideMark/>
          </w:tcPr>
          <w:p w14:paraId="27463BF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Retail Marketing</w:t>
            </w:r>
          </w:p>
        </w:tc>
      </w:tr>
      <w:tr w:rsidR="003314F5" w:rsidRPr="00404423" w14:paraId="0600C59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D3C5F0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Law Public Safety &amp; Security</w:t>
            </w:r>
          </w:p>
        </w:tc>
        <w:tc>
          <w:tcPr>
            <w:tcW w:w="486" w:type="pct"/>
            <w:tcBorders>
              <w:top w:val="nil"/>
              <w:left w:val="nil"/>
              <w:bottom w:val="single" w:sz="4" w:space="0" w:color="auto"/>
              <w:right w:val="single" w:sz="4" w:space="0" w:color="auto"/>
            </w:tcBorders>
            <w:shd w:val="clear" w:color="auto" w:fill="auto"/>
            <w:noWrap/>
            <w:vAlign w:val="bottom"/>
            <w:hideMark/>
          </w:tcPr>
          <w:p w14:paraId="50162C8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2501</w:t>
            </w:r>
          </w:p>
        </w:tc>
        <w:tc>
          <w:tcPr>
            <w:tcW w:w="2548" w:type="pct"/>
            <w:tcBorders>
              <w:top w:val="nil"/>
              <w:left w:val="nil"/>
              <w:bottom w:val="single" w:sz="4" w:space="0" w:color="auto"/>
              <w:right w:val="single" w:sz="4" w:space="0" w:color="auto"/>
            </w:tcBorders>
            <w:shd w:val="clear" w:color="auto" w:fill="auto"/>
            <w:noWrap/>
            <w:vAlign w:val="bottom"/>
            <w:hideMark/>
          </w:tcPr>
          <w:p w14:paraId="7DB78F4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Exploration of Public Service</w:t>
            </w:r>
          </w:p>
        </w:tc>
      </w:tr>
      <w:tr w:rsidR="003314F5" w:rsidRPr="00404423" w14:paraId="2907C59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6A975F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Law Public Safety &amp; Security</w:t>
            </w:r>
          </w:p>
        </w:tc>
        <w:tc>
          <w:tcPr>
            <w:tcW w:w="486" w:type="pct"/>
            <w:tcBorders>
              <w:top w:val="nil"/>
              <w:left w:val="nil"/>
              <w:bottom w:val="single" w:sz="4" w:space="0" w:color="auto"/>
              <w:right w:val="single" w:sz="4" w:space="0" w:color="auto"/>
            </w:tcBorders>
            <w:shd w:val="clear" w:color="auto" w:fill="auto"/>
            <w:noWrap/>
            <w:vAlign w:val="bottom"/>
            <w:hideMark/>
          </w:tcPr>
          <w:p w14:paraId="0E1E85F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2503</w:t>
            </w:r>
          </w:p>
        </w:tc>
        <w:tc>
          <w:tcPr>
            <w:tcW w:w="2548" w:type="pct"/>
            <w:tcBorders>
              <w:top w:val="nil"/>
              <w:left w:val="nil"/>
              <w:bottom w:val="single" w:sz="4" w:space="0" w:color="auto"/>
              <w:right w:val="single" w:sz="4" w:space="0" w:color="auto"/>
            </w:tcBorders>
            <w:shd w:val="clear" w:color="auto" w:fill="auto"/>
            <w:noWrap/>
            <w:vAlign w:val="bottom"/>
            <w:hideMark/>
          </w:tcPr>
          <w:p w14:paraId="4405AE9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Community Protection</w:t>
            </w:r>
          </w:p>
        </w:tc>
      </w:tr>
      <w:tr w:rsidR="003314F5" w:rsidRPr="00404423" w14:paraId="103DE5F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A346A4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Law Public Safety &amp; Security</w:t>
            </w:r>
          </w:p>
        </w:tc>
        <w:tc>
          <w:tcPr>
            <w:tcW w:w="486" w:type="pct"/>
            <w:tcBorders>
              <w:top w:val="nil"/>
              <w:left w:val="nil"/>
              <w:bottom w:val="single" w:sz="4" w:space="0" w:color="auto"/>
              <w:right w:val="single" w:sz="4" w:space="0" w:color="auto"/>
            </w:tcBorders>
            <w:shd w:val="clear" w:color="auto" w:fill="auto"/>
            <w:noWrap/>
            <w:vAlign w:val="bottom"/>
            <w:hideMark/>
          </w:tcPr>
          <w:p w14:paraId="37DD1A2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2513</w:t>
            </w:r>
          </w:p>
        </w:tc>
        <w:tc>
          <w:tcPr>
            <w:tcW w:w="2548" w:type="pct"/>
            <w:tcBorders>
              <w:top w:val="nil"/>
              <w:left w:val="nil"/>
              <w:bottom w:val="single" w:sz="4" w:space="0" w:color="auto"/>
              <w:right w:val="single" w:sz="4" w:space="0" w:color="auto"/>
            </w:tcBorders>
            <w:shd w:val="clear" w:color="auto" w:fill="auto"/>
            <w:noWrap/>
            <w:vAlign w:val="bottom"/>
            <w:hideMark/>
          </w:tcPr>
          <w:p w14:paraId="384027A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Criminal Justice Assisting</w:t>
            </w:r>
          </w:p>
        </w:tc>
      </w:tr>
      <w:tr w:rsidR="003314F5" w:rsidRPr="00404423" w14:paraId="421785F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1AC2CB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Law Public Safety &amp; Security</w:t>
            </w:r>
          </w:p>
        </w:tc>
        <w:tc>
          <w:tcPr>
            <w:tcW w:w="486" w:type="pct"/>
            <w:tcBorders>
              <w:top w:val="nil"/>
              <w:left w:val="nil"/>
              <w:bottom w:val="single" w:sz="4" w:space="0" w:color="auto"/>
              <w:right w:val="single" w:sz="4" w:space="0" w:color="auto"/>
            </w:tcBorders>
            <w:shd w:val="clear" w:color="auto" w:fill="auto"/>
            <w:noWrap/>
            <w:vAlign w:val="bottom"/>
            <w:hideMark/>
          </w:tcPr>
          <w:p w14:paraId="353B54B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2523</w:t>
            </w:r>
          </w:p>
        </w:tc>
        <w:tc>
          <w:tcPr>
            <w:tcW w:w="2548" w:type="pct"/>
            <w:tcBorders>
              <w:top w:val="nil"/>
              <w:left w:val="nil"/>
              <w:bottom w:val="single" w:sz="4" w:space="0" w:color="auto"/>
              <w:right w:val="single" w:sz="4" w:space="0" w:color="auto"/>
            </w:tcBorders>
            <w:shd w:val="clear" w:color="auto" w:fill="auto"/>
            <w:noWrap/>
            <w:vAlign w:val="bottom"/>
            <w:hideMark/>
          </w:tcPr>
          <w:p w14:paraId="402E0F8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Fire Fighting</w:t>
            </w:r>
          </w:p>
        </w:tc>
      </w:tr>
      <w:tr w:rsidR="003314F5" w:rsidRPr="00404423" w14:paraId="0F29F87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B7B243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Law Public Safety &amp; Security</w:t>
            </w:r>
          </w:p>
        </w:tc>
        <w:tc>
          <w:tcPr>
            <w:tcW w:w="486" w:type="pct"/>
            <w:tcBorders>
              <w:top w:val="nil"/>
              <w:left w:val="nil"/>
              <w:bottom w:val="single" w:sz="4" w:space="0" w:color="auto"/>
              <w:right w:val="single" w:sz="4" w:space="0" w:color="auto"/>
            </w:tcBorders>
            <w:shd w:val="clear" w:color="auto" w:fill="auto"/>
            <w:noWrap/>
            <w:vAlign w:val="bottom"/>
            <w:hideMark/>
          </w:tcPr>
          <w:p w14:paraId="5E29BA8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2595</w:t>
            </w:r>
          </w:p>
        </w:tc>
        <w:tc>
          <w:tcPr>
            <w:tcW w:w="2548" w:type="pct"/>
            <w:tcBorders>
              <w:top w:val="nil"/>
              <w:left w:val="nil"/>
              <w:bottom w:val="single" w:sz="4" w:space="0" w:color="auto"/>
              <w:right w:val="single" w:sz="4" w:space="0" w:color="auto"/>
            </w:tcBorders>
            <w:shd w:val="clear" w:color="auto" w:fill="auto"/>
            <w:noWrap/>
            <w:vAlign w:val="bottom"/>
            <w:hideMark/>
          </w:tcPr>
          <w:p w14:paraId="01E6D29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Public,</w:t>
            </w:r>
            <w:r>
              <w:rPr>
                <w:rFonts w:ascii="Calibri" w:hAnsi="Calibri"/>
                <w:color w:val="000000"/>
                <w:sz w:val="22"/>
                <w:szCs w:val="22"/>
              </w:rPr>
              <w:t xml:space="preserve"> </w:t>
            </w:r>
            <w:r w:rsidRPr="00404423">
              <w:rPr>
                <w:rFonts w:ascii="Calibri" w:hAnsi="Calibri"/>
                <w:color w:val="000000"/>
                <w:sz w:val="22"/>
                <w:szCs w:val="22"/>
              </w:rPr>
              <w:t>Social Services-Subject</w:t>
            </w:r>
          </w:p>
        </w:tc>
      </w:tr>
      <w:tr w:rsidR="003314F5" w:rsidRPr="00404423" w14:paraId="1167D26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82DF8F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Law Public Safety &amp; Security</w:t>
            </w:r>
          </w:p>
        </w:tc>
        <w:tc>
          <w:tcPr>
            <w:tcW w:w="486" w:type="pct"/>
            <w:tcBorders>
              <w:top w:val="nil"/>
              <w:left w:val="nil"/>
              <w:bottom w:val="single" w:sz="4" w:space="0" w:color="auto"/>
              <w:right w:val="single" w:sz="4" w:space="0" w:color="auto"/>
            </w:tcBorders>
            <w:shd w:val="clear" w:color="auto" w:fill="auto"/>
            <w:noWrap/>
            <w:vAlign w:val="bottom"/>
            <w:hideMark/>
          </w:tcPr>
          <w:p w14:paraId="76B5501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2596</w:t>
            </w:r>
          </w:p>
        </w:tc>
        <w:tc>
          <w:tcPr>
            <w:tcW w:w="2548" w:type="pct"/>
            <w:tcBorders>
              <w:top w:val="nil"/>
              <w:left w:val="nil"/>
              <w:bottom w:val="single" w:sz="4" w:space="0" w:color="auto"/>
              <w:right w:val="single" w:sz="4" w:space="0" w:color="auto"/>
            </w:tcBorders>
            <w:shd w:val="clear" w:color="auto" w:fill="auto"/>
            <w:noWrap/>
            <w:vAlign w:val="bottom"/>
            <w:hideMark/>
          </w:tcPr>
          <w:p w14:paraId="24CE177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Public,</w:t>
            </w:r>
            <w:r>
              <w:rPr>
                <w:rFonts w:ascii="Calibri" w:hAnsi="Calibri"/>
                <w:color w:val="000000"/>
                <w:sz w:val="22"/>
                <w:szCs w:val="22"/>
              </w:rPr>
              <w:t xml:space="preserve"> </w:t>
            </w:r>
            <w:r w:rsidRPr="00404423">
              <w:rPr>
                <w:rFonts w:ascii="Calibri" w:hAnsi="Calibri"/>
                <w:color w:val="000000"/>
                <w:sz w:val="22"/>
                <w:szCs w:val="22"/>
              </w:rPr>
              <w:t>Social Services-Independent</w:t>
            </w:r>
          </w:p>
        </w:tc>
      </w:tr>
      <w:tr w:rsidR="003314F5" w:rsidRPr="00404423" w14:paraId="01CA5E1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7008C6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Law Public Safety &amp; Security</w:t>
            </w:r>
          </w:p>
        </w:tc>
        <w:tc>
          <w:tcPr>
            <w:tcW w:w="486" w:type="pct"/>
            <w:tcBorders>
              <w:top w:val="nil"/>
              <w:left w:val="nil"/>
              <w:bottom w:val="single" w:sz="4" w:space="0" w:color="auto"/>
              <w:right w:val="single" w:sz="4" w:space="0" w:color="auto"/>
            </w:tcBorders>
            <w:shd w:val="clear" w:color="auto" w:fill="auto"/>
            <w:noWrap/>
            <w:vAlign w:val="bottom"/>
            <w:hideMark/>
          </w:tcPr>
          <w:p w14:paraId="4B16CEA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2597</w:t>
            </w:r>
          </w:p>
        </w:tc>
        <w:tc>
          <w:tcPr>
            <w:tcW w:w="2548" w:type="pct"/>
            <w:tcBorders>
              <w:top w:val="nil"/>
              <w:left w:val="nil"/>
              <w:bottom w:val="single" w:sz="4" w:space="0" w:color="auto"/>
              <w:right w:val="single" w:sz="4" w:space="0" w:color="auto"/>
            </w:tcBorders>
            <w:shd w:val="clear" w:color="auto" w:fill="auto"/>
            <w:noWrap/>
            <w:vAlign w:val="bottom"/>
            <w:hideMark/>
          </w:tcPr>
          <w:p w14:paraId="45023C2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Public,</w:t>
            </w:r>
            <w:r>
              <w:rPr>
                <w:rFonts w:ascii="Calibri" w:hAnsi="Calibri"/>
                <w:color w:val="000000"/>
                <w:sz w:val="22"/>
                <w:szCs w:val="22"/>
              </w:rPr>
              <w:t xml:space="preserve"> </w:t>
            </w:r>
            <w:r w:rsidRPr="00404423">
              <w:rPr>
                <w:rFonts w:ascii="Calibri" w:hAnsi="Calibri"/>
                <w:color w:val="000000"/>
                <w:sz w:val="22"/>
                <w:szCs w:val="22"/>
              </w:rPr>
              <w:t>Social Services-OJT</w:t>
            </w:r>
          </w:p>
        </w:tc>
      </w:tr>
      <w:tr w:rsidR="003314F5" w:rsidRPr="00404423" w14:paraId="7C64116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B885B7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Law Public Safety &amp; Security</w:t>
            </w:r>
          </w:p>
        </w:tc>
        <w:tc>
          <w:tcPr>
            <w:tcW w:w="486" w:type="pct"/>
            <w:tcBorders>
              <w:top w:val="nil"/>
              <w:left w:val="nil"/>
              <w:bottom w:val="single" w:sz="4" w:space="0" w:color="auto"/>
              <w:right w:val="single" w:sz="4" w:space="0" w:color="auto"/>
            </w:tcBorders>
            <w:shd w:val="clear" w:color="auto" w:fill="auto"/>
            <w:noWrap/>
            <w:vAlign w:val="bottom"/>
            <w:hideMark/>
          </w:tcPr>
          <w:p w14:paraId="492AC10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2598</w:t>
            </w:r>
          </w:p>
        </w:tc>
        <w:tc>
          <w:tcPr>
            <w:tcW w:w="2548" w:type="pct"/>
            <w:tcBorders>
              <w:top w:val="nil"/>
              <w:left w:val="nil"/>
              <w:bottom w:val="single" w:sz="4" w:space="0" w:color="auto"/>
              <w:right w:val="single" w:sz="4" w:space="0" w:color="auto"/>
            </w:tcBorders>
            <w:shd w:val="clear" w:color="auto" w:fill="auto"/>
            <w:noWrap/>
            <w:vAlign w:val="bottom"/>
            <w:hideMark/>
          </w:tcPr>
          <w:p w14:paraId="083BE24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Public,</w:t>
            </w:r>
            <w:r>
              <w:rPr>
                <w:rFonts w:ascii="Calibri" w:hAnsi="Calibri"/>
                <w:color w:val="000000"/>
                <w:sz w:val="22"/>
                <w:szCs w:val="22"/>
              </w:rPr>
              <w:t xml:space="preserve"> </w:t>
            </w:r>
            <w:r w:rsidRPr="00404423">
              <w:rPr>
                <w:rFonts w:ascii="Calibri" w:hAnsi="Calibri"/>
                <w:color w:val="000000"/>
                <w:sz w:val="22"/>
                <w:szCs w:val="22"/>
              </w:rPr>
              <w:t>Social Services-Coop</w:t>
            </w:r>
          </w:p>
        </w:tc>
      </w:tr>
      <w:tr w:rsidR="003314F5" w:rsidRPr="00404423" w14:paraId="2BB9F3F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5FDBB2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Law Public Safety &amp; Security</w:t>
            </w:r>
          </w:p>
        </w:tc>
        <w:tc>
          <w:tcPr>
            <w:tcW w:w="486" w:type="pct"/>
            <w:tcBorders>
              <w:top w:val="nil"/>
              <w:left w:val="nil"/>
              <w:bottom w:val="single" w:sz="4" w:space="0" w:color="auto"/>
              <w:right w:val="single" w:sz="4" w:space="0" w:color="auto"/>
            </w:tcBorders>
            <w:shd w:val="clear" w:color="auto" w:fill="auto"/>
            <w:noWrap/>
            <w:vAlign w:val="bottom"/>
            <w:hideMark/>
          </w:tcPr>
          <w:p w14:paraId="120162F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2599</w:t>
            </w:r>
          </w:p>
        </w:tc>
        <w:tc>
          <w:tcPr>
            <w:tcW w:w="2548" w:type="pct"/>
            <w:tcBorders>
              <w:top w:val="nil"/>
              <w:left w:val="nil"/>
              <w:bottom w:val="single" w:sz="4" w:space="0" w:color="auto"/>
              <w:right w:val="single" w:sz="4" w:space="0" w:color="auto"/>
            </w:tcBorders>
            <w:shd w:val="clear" w:color="auto" w:fill="auto"/>
            <w:noWrap/>
            <w:vAlign w:val="bottom"/>
            <w:hideMark/>
          </w:tcPr>
          <w:p w14:paraId="5A3E867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Public,</w:t>
            </w:r>
            <w:r>
              <w:rPr>
                <w:rFonts w:ascii="Calibri" w:hAnsi="Calibri"/>
                <w:color w:val="000000"/>
                <w:sz w:val="22"/>
                <w:szCs w:val="22"/>
              </w:rPr>
              <w:t xml:space="preserve"> </w:t>
            </w:r>
            <w:r w:rsidRPr="00404423">
              <w:rPr>
                <w:rFonts w:ascii="Calibri" w:hAnsi="Calibri"/>
                <w:color w:val="000000"/>
                <w:sz w:val="22"/>
                <w:szCs w:val="22"/>
              </w:rPr>
              <w:t>Social Services-Other</w:t>
            </w:r>
          </w:p>
        </w:tc>
      </w:tr>
      <w:tr w:rsidR="003314F5" w:rsidRPr="00404423" w14:paraId="67B9E18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7D188C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5C77F9C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0254</w:t>
            </w:r>
          </w:p>
        </w:tc>
        <w:tc>
          <w:tcPr>
            <w:tcW w:w="2548" w:type="pct"/>
            <w:tcBorders>
              <w:top w:val="nil"/>
              <w:left w:val="nil"/>
              <w:bottom w:val="single" w:sz="4" w:space="0" w:color="auto"/>
              <w:right w:val="single" w:sz="4" w:space="0" w:color="auto"/>
            </w:tcBorders>
            <w:shd w:val="clear" w:color="auto" w:fill="auto"/>
            <w:noWrap/>
            <w:vAlign w:val="bottom"/>
            <w:hideMark/>
          </w:tcPr>
          <w:p w14:paraId="01B7155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Ethics</w:t>
            </w:r>
          </w:p>
        </w:tc>
      </w:tr>
      <w:tr w:rsidR="003314F5" w:rsidRPr="00404423" w14:paraId="46B0560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10EB43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0C258D1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0290</w:t>
            </w:r>
          </w:p>
        </w:tc>
        <w:tc>
          <w:tcPr>
            <w:tcW w:w="2548" w:type="pct"/>
            <w:tcBorders>
              <w:top w:val="nil"/>
              <w:left w:val="nil"/>
              <w:bottom w:val="single" w:sz="4" w:space="0" w:color="auto"/>
              <w:right w:val="single" w:sz="4" w:space="0" w:color="auto"/>
            </w:tcBorders>
            <w:shd w:val="clear" w:color="auto" w:fill="auto"/>
            <w:noWrap/>
            <w:vAlign w:val="bottom"/>
            <w:hideMark/>
          </w:tcPr>
          <w:p w14:paraId="17A2415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Economics</w:t>
            </w:r>
          </w:p>
        </w:tc>
      </w:tr>
      <w:tr w:rsidR="003314F5" w:rsidRPr="00404423" w14:paraId="18B5331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5E04A3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388B0DD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0297</w:t>
            </w:r>
          </w:p>
        </w:tc>
        <w:tc>
          <w:tcPr>
            <w:tcW w:w="2548" w:type="pct"/>
            <w:tcBorders>
              <w:top w:val="nil"/>
              <w:left w:val="nil"/>
              <w:bottom w:val="single" w:sz="4" w:space="0" w:color="auto"/>
              <w:right w:val="single" w:sz="4" w:space="0" w:color="auto"/>
            </w:tcBorders>
            <w:shd w:val="clear" w:color="auto" w:fill="auto"/>
            <w:noWrap/>
            <w:vAlign w:val="bottom"/>
            <w:hideMark/>
          </w:tcPr>
          <w:p w14:paraId="499FF63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Work Experience/Co-op</w:t>
            </w:r>
          </w:p>
        </w:tc>
      </w:tr>
      <w:tr w:rsidR="003314F5" w:rsidRPr="00404423" w14:paraId="1053675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A749E3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66E58C2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0403</w:t>
            </w:r>
          </w:p>
        </w:tc>
        <w:tc>
          <w:tcPr>
            <w:tcW w:w="2548" w:type="pct"/>
            <w:tcBorders>
              <w:top w:val="nil"/>
              <w:left w:val="nil"/>
              <w:bottom w:val="single" w:sz="4" w:space="0" w:color="auto"/>
              <w:right w:val="single" w:sz="4" w:space="0" w:color="auto"/>
            </w:tcBorders>
            <w:shd w:val="clear" w:color="auto" w:fill="auto"/>
            <w:noWrap/>
            <w:vAlign w:val="bottom"/>
            <w:hideMark/>
          </w:tcPr>
          <w:p w14:paraId="0F3F740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Woods Technology IV</w:t>
            </w:r>
          </w:p>
        </w:tc>
      </w:tr>
      <w:tr w:rsidR="003314F5" w:rsidRPr="00404423" w14:paraId="2C413FA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AB162C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3227602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0439</w:t>
            </w:r>
          </w:p>
        </w:tc>
        <w:tc>
          <w:tcPr>
            <w:tcW w:w="2548" w:type="pct"/>
            <w:tcBorders>
              <w:top w:val="nil"/>
              <w:left w:val="nil"/>
              <w:bottom w:val="single" w:sz="4" w:space="0" w:color="auto"/>
              <w:right w:val="single" w:sz="4" w:space="0" w:color="auto"/>
            </w:tcBorders>
            <w:shd w:val="clear" w:color="auto" w:fill="auto"/>
            <w:noWrap/>
            <w:vAlign w:val="bottom"/>
            <w:hideMark/>
          </w:tcPr>
          <w:p w14:paraId="2B9FCB2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Plumbing and Heating</w:t>
            </w:r>
          </w:p>
        </w:tc>
      </w:tr>
      <w:tr w:rsidR="003314F5" w:rsidRPr="00404423" w14:paraId="576EF72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E32E09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60E02B7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0441</w:t>
            </w:r>
          </w:p>
        </w:tc>
        <w:tc>
          <w:tcPr>
            <w:tcW w:w="2548" w:type="pct"/>
            <w:tcBorders>
              <w:top w:val="nil"/>
              <w:left w:val="nil"/>
              <w:bottom w:val="single" w:sz="4" w:space="0" w:color="auto"/>
              <w:right w:val="single" w:sz="4" w:space="0" w:color="auto"/>
            </w:tcBorders>
            <w:shd w:val="clear" w:color="auto" w:fill="auto"/>
            <w:noWrap/>
            <w:vAlign w:val="bottom"/>
            <w:hideMark/>
          </w:tcPr>
          <w:p w14:paraId="12F18B0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Exploration of Electricity</w:t>
            </w:r>
          </w:p>
        </w:tc>
      </w:tr>
      <w:tr w:rsidR="003314F5" w:rsidRPr="00404423" w14:paraId="4B1AF9E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70CD08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21A80BA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0494</w:t>
            </w:r>
          </w:p>
        </w:tc>
        <w:tc>
          <w:tcPr>
            <w:tcW w:w="2548" w:type="pct"/>
            <w:tcBorders>
              <w:top w:val="nil"/>
              <w:left w:val="nil"/>
              <w:bottom w:val="single" w:sz="4" w:space="0" w:color="auto"/>
              <w:right w:val="single" w:sz="4" w:space="0" w:color="auto"/>
            </w:tcBorders>
            <w:shd w:val="clear" w:color="auto" w:fill="auto"/>
            <w:noWrap/>
            <w:vAlign w:val="bottom"/>
            <w:hideMark/>
          </w:tcPr>
          <w:p w14:paraId="46D3EC3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Electricity/Electronics-Related Subjects</w:t>
            </w:r>
          </w:p>
        </w:tc>
      </w:tr>
      <w:tr w:rsidR="003314F5" w:rsidRPr="00404423" w14:paraId="07E9C67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4F2555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3FC16B9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0507</w:t>
            </w:r>
          </w:p>
        </w:tc>
        <w:tc>
          <w:tcPr>
            <w:tcW w:w="2548" w:type="pct"/>
            <w:tcBorders>
              <w:top w:val="nil"/>
              <w:left w:val="nil"/>
              <w:bottom w:val="single" w:sz="4" w:space="0" w:color="auto"/>
              <w:right w:val="single" w:sz="4" w:space="0" w:color="auto"/>
            </w:tcBorders>
            <w:shd w:val="clear" w:color="auto" w:fill="auto"/>
            <w:noWrap/>
            <w:vAlign w:val="bottom"/>
            <w:hideMark/>
          </w:tcPr>
          <w:p w14:paraId="7A4A1A8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Basic Applied Design</w:t>
            </w:r>
          </w:p>
        </w:tc>
      </w:tr>
      <w:tr w:rsidR="003314F5" w:rsidRPr="00404423" w14:paraId="0E53700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E6F163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76B375F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0509</w:t>
            </w:r>
          </w:p>
        </w:tc>
        <w:tc>
          <w:tcPr>
            <w:tcW w:w="2548" w:type="pct"/>
            <w:tcBorders>
              <w:top w:val="nil"/>
              <w:left w:val="nil"/>
              <w:bottom w:val="single" w:sz="4" w:space="0" w:color="auto"/>
              <w:right w:val="single" w:sz="4" w:space="0" w:color="auto"/>
            </w:tcBorders>
            <w:shd w:val="clear" w:color="auto" w:fill="auto"/>
            <w:noWrap/>
            <w:vAlign w:val="bottom"/>
            <w:hideMark/>
          </w:tcPr>
          <w:p w14:paraId="5DC29ED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Professional Baking</w:t>
            </w:r>
          </w:p>
        </w:tc>
      </w:tr>
      <w:tr w:rsidR="003314F5" w:rsidRPr="00404423" w14:paraId="45F997A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1FE581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058590F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0512</w:t>
            </w:r>
          </w:p>
        </w:tc>
        <w:tc>
          <w:tcPr>
            <w:tcW w:w="2548" w:type="pct"/>
            <w:tcBorders>
              <w:top w:val="nil"/>
              <w:left w:val="nil"/>
              <w:bottom w:val="single" w:sz="4" w:space="0" w:color="auto"/>
              <w:right w:val="single" w:sz="4" w:space="0" w:color="auto"/>
            </w:tcBorders>
            <w:shd w:val="clear" w:color="auto" w:fill="auto"/>
            <w:noWrap/>
            <w:vAlign w:val="bottom"/>
            <w:hideMark/>
          </w:tcPr>
          <w:p w14:paraId="7017392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Advanced Foods</w:t>
            </w:r>
          </w:p>
        </w:tc>
      </w:tr>
      <w:tr w:rsidR="003314F5" w:rsidRPr="00404423" w14:paraId="0CBB2FE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33C3BA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08C89EC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0523</w:t>
            </w:r>
          </w:p>
        </w:tc>
        <w:tc>
          <w:tcPr>
            <w:tcW w:w="2548" w:type="pct"/>
            <w:tcBorders>
              <w:top w:val="nil"/>
              <w:left w:val="nil"/>
              <w:bottom w:val="single" w:sz="4" w:space="0" w:color="auto"/>
              <w:right w:val="single" w:sz="4" w:space="0" w:color="auto"/>
            </w:tcBorders>
            <w:shd w:val="clear" w:color="auto" w:fill="auto"/>
            <w:noWrap/>
            <w:vAlign w:val="bottom"/>
            <w:hideMark/>
          </w:tcPr>
          <w:p w14:paraId="137F10F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Housing/Interior Design</w:t>
            </w:r>
          </w:p>
        </w:tc>
      </w:tr>
      <w:tr w:rsidR="003314F5" w:rsidRPr="00404423" w14:paraId="5268BF9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4284AD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18CAEE5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0703</w:t>
            </w:r>
          </w:p>
        </w:tc>
        <w:tc>
          <w:tcPr>
            <w:tcW w:w="2548" w:type="pct"/>
            <w:tcBorders>
              <w:top w:val="nil"/>
              <w:left w:val="nil"/>
              <w:bottom w:val="single" w:sz="4" w:space="0" w:color="auto"/>
              <w:right w:val="single" w:sz="4" w:space="0" w:color="auto"/>
            </w:tcBorders>
            <w:shd w:val="clear" w:color="auto" w:fill="auto"/>
            <w:noWrap/>
            <w:vAlign w:val="bottom"/>
            <w:hideMark/>
          </w:tcPr>
          <w:p w14:paraId="3C27801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Drafting-Architectural</w:t>
            </w:r>
          </w:p>
        </w:tc>
      </w:tr>
      <w:tr w:rsidR="003314F5" w:rsidRPr="00404423" w14:paraId="76B41FA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78A5B7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31E3E81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0704</w:t>
            </w:r>
          </w:p>
        </w:tc>
        <w:tc>
          <w:tcPr>
            <w:tcW w:w="2548" w:type="pct"/>
            <w:tcBorders>
              <w:top w:val="nil"/>
              <w:left w:val="nil"/>
              <w:bottom w:val="single" w:sz="4" w:space="0" w:color="auto"/>
              <w:right w:val="single" w:sz="4" w:space="0" w:color="auto"/>
            </w:tcBorders>
            <w:shd w:val="clear" w:color="auto" w:fill="auto"/>
            <w:noWrap/>
            <w:vAlign w:val="bottom"/>
            <w:hideMark/>
          </w:tcPr>
          <w:p w14:paraId="0F4C21A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Drafting-Civil/Structural</w:t>
            </w:r>
          </w:p>
        </w:tc>
      </w:tr>
      <w:tr w:rsidR="003314F5" w:rsidRPr="00404423" w14:paraId="539B987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72FC3B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7E73AF7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0705</w:t>
            </w:r>
          </w:p>
        </w:tc>
        <w:tc>
          <w:tcPr>
            <w:tcW w:w="2548" w:type="pct"/>
            <w:tcBorders>
              <w:top w:val="nil"/>
              <w:left w:val="nil"/>
              <w:bottom w:val="single" w:sz="4" w:space="0" w:color="auto"/>
              <w:right w:val="single" w:sz="4" w:space="0" w:color="auto"/>
            </w:tcBorders>
            <w:shd w:val="clear" w:color="auto" w:fill="auto"/>
            <w:noWrap/>
            <w:vAlign w:val="bottom"/>
            <w:hideMark/>
          </w:tcPr>
          <w:p w14:paraId="371FA22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Drafting-Electrical/Electronic</w:t>
            </w:r>
          </w:p>
        </w:tc>
      </w:tr>
      <w:tr w:rsidR="003314F5" w:rsidRPr="00404423" w14:paraId="6AC93D1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335DEB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14ADA3C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0706</w:t>
            </w:r>
          </w:p>
        </w:tc>
        <w:tc>
          <w:tcPr>
            <w:tcW w:w="2548" w:type="pct"/>
            <w:tcBorders>
              <w:top w:val="nil"/>
              <w:left w:val="nil"/>
              <w:bottom w:val="single" w:sz="4" w:space="0" w:color="auto"/>
              <w:right w:val="single" w:sz="4" w:space="0" w:color="auto"/>
            </w:tcBorders>
            <w:shd w:val="clear" w:color="auto" w:fill="auto"/>
            <w:noWrap/>
            <w:vAlign w:val="bottom"/>
            <w:hideMark/>
          </w:tcPr>
          <w:p w14:paraId="647154A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Drafting-Technical/Mechanical</w:t>
            </w:r>
          </w:p>
        </w:tc>
      </w:tr>
      <w:tr w:rsidR="003314F5" w:rsidRPr="00404423" w14:paraId="38F526B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539A4E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4F78DE7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0707</w:t>
            </w:r>
          </w:p>
        </w:tc>
        <w:tc>
          <w:tcPr>
            <w:tcW w:w="2548" w:type="pct"/>
            <w:tcBorders>
              <w:top w:val="nil"/>
              <w:left w:val="nil"/>
              <w:bottom w:val="single" w:sz="4" w:space="0" w:color="auto"/>
              <w:right w:val="single" w:sz="4" w:space="0" w:color="auto"/>
            </w:tcBorders>
            <w:shd w:val="clear" w:color="auto" w:fill="auto"/>
            <w:noWrap/>
            <w:vAlign w:val="bottom"/>
            <w:hideMark/>
          </w:tcPr>
          <w:p w14:paraId="6AFAF77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CAD Design and Software</w:t>
            </w:r>
          </w:p>
        </w:tc>
      </w:tr>
      <w:tr w:rsidR="003314F5" w:rsidRPr="00404423" w14:paraId="271ED0B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FDC00A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2611879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0712</w:t>
            </w:r>
          </w:p>
        </w:tc>
        <w:tc>
          <w:tcPr>
            <w:tcW w:w="2548" w:type="pct"/>
            <w:tcBorders>
              <w:top w:val="nil"/>
              <w:left w:val="nil"/>
              <w:bottom w:val="single" w:sz="4" w:space="0" w:color="auto"/>
              <w:right w:val="single" w:sz="4" w:space="0" w:color="auto"/>
            </w:tcBorders>
            <w:shd w:val="clear" w:color="auto" w:fill="auto"/>
            <w:noWrap/>
            <w:vAlign w:val="bottom"/>
            <w:hideMark/>
          </w:tcPr>
          <w:p w14:paraId="098AA66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Blueprint Reading-General</w:t>
            </w:r>
          </w:p>
        </w:tc>
      </w:tr>
      <w:tr w:rsidR="003314F5" w:rsidRPr="00404423" w14:paraId="744E9D9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643A4D74"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Manufacturing</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2BBA4BD6"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0713</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24FC0B6A"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Blueprint Reading-Related</w:t>
            </w:r>
          </w:p>
        </w:tc>
      </w:tr>
      <w:tr w:rsidR="003314F5" w:rsidRPr="00404423" w14:paraId="58747DC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700EA5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492B243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0715</w:t>
            </w:r>
          </w:p>
        </w:tc>
        <w:tc>
          <w:tcPr>
            <w:tcW w:w="2548" w:type="pct"/>
            <w:tcBorders>
              <w:top w:val="nil"/>
              <w:left w:val="nil"/>
              <w:bottom w:val="single" w:sz="4" w:space="0" w:color="auto"/>
              <w:right w:val="single" w:sz="4" w:space="0" w:color="auto"/>
            </w:tcBorders>
            <w:shd w:val="clear" w:color="auto" w:fill="auto"/>
            <w:noWrap/>
            <w:vAlign w:val="bottom"/>
            <w:hideMark/>
          </w:tcPr>
          <w:p w14:paraId="1719EBB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CAD Architecture II</w:t>
            </w:r>
          </w:p>
        </w:tc>
      </w:tr>
      <w:tr w:rsidR="003314F5" w:rsidRPr="00404423" w14:paraId="1D9711D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80950C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686B7DF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0716</w:t>
            </w:r>
          </w:p>
        </w:tc>
        <w:tc>
          <w:tcPr>
            <w:tcW w:w="2548" w:type="pct"/>
            <w:tcBorders>
              <w:top w:val="nil"/>
              <w:left w:val="nil"/>
              <w:bottom w:val="single" w:sz="4" w:space="0" w:color="auto"/>
              <w:right w:val="single" w:sz="4" w:space="0" w:color="auto"/>
            </w:tcBorders>
            <w:shd w:val="clear" w:color="auto" w:fill="auto"/>
            <w:noWrap/>
            <w:vAlign w:val="bottom"/>
            <w:hideMark/>
          </w:tcPr>
          <w:p w14:paraId="7ECD1B2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CAD Architecture III</w:t>
            </w:r>
          </w:p>
        </w:tc>
      </w:tr>
      <w:tr w:rsidR="003314F5" w:rsidRPr="00404423" w14:paraId="2618480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7933B6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765A5B9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0717</w:t>
            </w:r>
          </w:p>
        </w:tc>
        <w:tc>
          <w:tcPr>
            <w:tcW w:w="2548" w:type="pct"/>
            <w:tcBorders>
              <w:top w:val="nil"/>
              <w:left w:val="nil"/>
              <w:bottom w:val="single" w:sz="4" w:space="0" w:color="auto"/>
              <w:right w:val="single" w:sz="4" w:space="0" w:color="auto"/>
            </w:tcBorders>
            <w:shd w:val="clear" w:color="auto" w:fill="auto"/>
            <w:noWrap/>
            <w:vAlign w:val="bottom"/>
            <w:hideMark/>
          </w:tcPr>
          <w:p w14:paraId="0377CDA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CAD Architecture IV</w:t>
            </w:r>
          </w:p>
        </w:tc>
      </w:tr>
      <w:tr w:rsidR="003314F5" w:rsidRPr="00404423" w14:paraId="0E0AFF0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C8FB9F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00DD090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0718</w:t>
            </w:r>
          </w:p>
        </w:tc>
        <w:tc>
          <w:tcPr>
            <w:tcW w:w="2548" w:type="pct"/>
            <w:tcBorders>
              <w:top w:val="nil"/>
              <w:left w:val="nil"/>
              <w:bottom w:val="single" w:sz="4" w:space="0" w:color="auto"/>
              <w:right w:val="single" w:sz="4" w:space="0" w:color="auto"/>
            </w:tcBorders>
            <w:shd w:val="clear" w:color="auto" w:fill="auto"/>
            <w:noWrap/>
            <w:vAlign w:val="bottom"/>
            <w:hideMark/>
          </w:tcPr>
          <w:p w14:paraId="3AB0070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CAD Engineering II</w:t>
            </w:r>
          </w:p>
        </w:tc>
      </w:tr>
      <w:tr w:rsidR="003314F5" w:rsidRPr="00404423" w14:paraId="3FCB442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6E5654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396C7E6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0719</w:t>
            </w:r>
          </w:p>
        </w:tc>
        <w:tc>
          <w:tcPr>
            <w:tcW w:w="2548" w:type="pct"/>
            <w:tcBorders>
              <w:top w:val="nil"/>
              <w:left w:val="nil"/>
              <w:bottom w:val="single" w:sz="4" w:space="0" w:color="auto"/>
              <w:right w:val="single" w:sz="4" w:space="0" w:color="auto"/>
            </w:tcBorders>
            <w:shd w:val="clear" w:color="auto" w:fill="auto"/>
            <w:noWrap/>
            <w:vAlign w:val="bottom"/>
            <w:hideMark/>
          </w:tcPr>
          <w:p w14:paraId="12396B0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CAD Engineering III</w:t>
            </w:r>
          </w:p>
        </w:tc>
      </w:tr>
      <w:tr w:rsidR="003314F5" w:rsidRPr="00404423" w14:paraId="158FAA4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401915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7B325B6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0720</w:t>
            </w:r>
          </w:p>
        </w:tc>
        <w:tc>
          <w:tcPr>
            <w:tcW w:w="2548" w:type="pct"/>
            <w:tcBorders>
              <w:top w:val="nil"/>
              <w:left w:val="nil"/>
              <w:bottom w:val="single" w:sz="4" w:space="0" w:color="auto"/>
              <w:right w:val="single" w:sz="4" w:space="0" w:color="auto"/>
            </w:tcBorders>
            <w:shd w:val="clear" w:color="auto" w:fill="auto"/>
            <w:noWrap/>
            <w:vAlign w:val="bottom"/>
            <w:hideMark/>
          </w:tcPr>
          <w:p w14:paraId="55EA38B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CAD Engineering IV</w:t>
            </w:r>
          </w:p>
        </w:tc>
      </w:tr>
      <w:tr w:rsidR="003314F5" w:rsidRPr="00404423" w14:paraId="5576FD2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383B2F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2E768E4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0795</w:t>
            </w:r>
          </w:p>
        </w:tc>
        <w:tc>
          <w:tcPr>
            <w:tcW w:w="2548" w:type="pct"/>
            <w:tcBorders>
              <w:top w:val="nil"/>
              <w:left w:val="nil"/>
              <w:bottom w:val="single" w:sz="4" w:space="0" w:color="auto"/>
              <w:right w:val="single" w:sz="4" w:space="0" w:color="auto"/>
            </w:tcBorders>
            <w:shd w:val="clear" w:color="auto" w:fill="auto"/>
            <w:noWrap/>
            <w:vAlign w:val="bottom"/>
            <w:hideMark/>
          </w:tcPr>
          <w:p w14:paraId="153CB84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Drafting-Related Subjects</w:t>
            </w:r>
          </w:p>
        </w:tc>
      </w:tr>
      <w:tr w:rsidR="003314F5" w:rsidRPr="00404423" w14:paraId="1C7D830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0DB585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09D9469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0922</w:t>
            </w:r>
          </w:p>
        </w:tc>
        <w:tc>
          <w:tcPr>
            <w:tcW w:w="2548" w:type="pct"/>
            <w:tcBorders>
              <w:top w:val="nil"/>
              <w:left w:val="nil"/>
              <w:bottom w:val="single" w:sz="4" w:space="0" w:color="auto"/>
              <w:right w:val="single" w:sz="4" w:space="0" w:color="auto"/>
            </w:tcBorders>
            <w:shd w:val="clear" w:color="auto" w:fill="auto"/>
            <w:noWrap/>
            <w:vAlign w:val="bottom"/>
            <w:hideMark/>
          </w:tcPr>
          <w:p w14:paraId="6F75FD2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Aircraft Power Plant</w:t>
            </w:r>
          </w:p>
        </w:tc>
      </w:tr>
      <w:tr w:rsidR="003314F5" w:rsidRPr="00404423" w14:paraId="37BCC37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61896D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48603E4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0923</w:t>
            </w:r>
          </w:p>
        </w:tc>
        <w:tc>
          <w:tcPr>
            <w:tcW w:w="2548" w:type="pct"/>
            <w:tcBorders>
              <w:top w:val="nil"/>
              <w:left w:val="nil"/>
              <w:bottom w:val="single" w:sz="4" w:space="0" w:color="auto"/>
              <w:right w:val="single" w:sz="4" w:space="0" w:color="auto"/>
            </w:tcBorders>
            <w:shd w:val="clear" w:color="auto" w:fill="auto"/>
            <w:noWrap/>
            <w:vAlign w:val="bottom"/>
            <w:hideMark/>
          </w:tcPr>
          <w:p w14:paraId="2F42FBA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Aircraft Airframe</w:t>
            </w:r>
          </w:p>
        </w:tc>
      </w:tr>
      <w:tr w:rsidR="003314F5" w:rsidRPr="00404423" w14:paraId="4C755E4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FA3232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1088DCE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1166</w:t>
            </w:r>
          </w:p>
        </w:tc>
        <w:tc>
          <w:tcPr>
            <w:tcW w:w="2548" w:type="pct"/>
            <w:tcBorders>
              <w:top w:val="nil"/>
              <w:left w:val="nil"/>
              <w:bottom w:val="single" w:sz="4" w:space="0" w:color="auto"/>
              <w:right w:val="single" w:sz="4" w:space="0" w:color="auto"/>
            </w:tcBorders>
            <w:shd w:val="clear" w:color="auto" w:fill="auto"/>
            <w:noWrap/>
            <w:vAlign w:val="bottom"/>
            <w:hideMark/>
          </w:tcPr>
          <w:p w14:paraId="6D901B5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Textiles</w:t>
            </w:r>
          </w:p>
        </w:tc>
      </w:tr>
      <w:tr w:rsidR="003314F5" w:rsidRPr="00404423" w14:paraId="0AE6186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DAF825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61274F2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1606</w:t>
            </w:r>
          </w:p>
        </w:tc>
        <w:tc>
          <w:tcPr>
            <w:tcW w:w="2548" w:type="pct"/>
            <w:tcBorders>
              <w:top w:val="nil"/>
              <w:left w:val="nil"/>
              <w:bottom w:val="single" w:sz="4" w:space="0" w:color="auto"/>
              <w:right w:val="single" w:sz="4" w:space="0" w:color="auto"/>
            </w:tcBorders>
            <w:shd w:val="clear" w:color="auto" w:fill="auto"/>
            <w:noWrap/>
            <w:vAlign w:val="bottom"/>
            <w:hideMark/>
          </w:tcPr>
          <w:p w14:paraId="3C14F41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Work Experience</w:t>
            </w:r>
          </w:p>
        </w:tc>
      </w:tr>
      <w:tr w:rsidR="003314F5" w:rsidRPr="00404423" w14:paraId="4ABE1F2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842609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658127E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1612</w:t>
            </w:r>
          </w:p>
        </w:tc>
        <w:tc>
          <w:tcPr>
            <w:tcW w:w="2548" w:type="pct"/>
            <w:tcBorders>
              <w:top w:val="nil"/>
              <w:left w:val="nil"/>
              <w:bottom w:val="single" w:sz="4" w:space="0" w:color="auto"/>
              <w:right w:val="single" w:sz="4" w:space="0" w:color="auto"/>
            </w:tcBorders>
            <w:shd w:val="clear" w:color="auto" w:fill="auto"/>
            <w:noWrap/>
            <w:vAlign w:val="bottom"/>
            <w:hideMark/>
          </w:tcPr>
          <w:p w14:paraId="26E56E1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Materials and Processes</w:t>
            </w:r>
          </w:p>
        </w:tc>
      </w:tr>
      <w:tr w:rsidR="003314F5" w:rsidRPr="00404423" w14:paraId="348A6AC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ABE2C7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6CBC3FB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1613</w:t>
            </w:r>
          </w:p>
        </w:tc>
        <w:tc>
          <w:tcPr>
            <w:tcW w:w="2548" w:type="pct"/>
            <w:tcBorders>
              <w:top w:val="nil"/>
              <w:left w:val="nil"/>
              <w:bottom w:val="single" w:sz="4" w:space="0" w:color="auto"/>
              <w:right w:val="single" w:sz="4" w:space="0" w:color="auto"/>
            </w:tcBorders>
            <w:shd w:val="clear" w:color="auto" w:fill="auto"/>
            <w:noWrap/>
            <w:vAlign w:val="bottom"/>
            <w:hideMark/>
          </w:tcPr>
          <w:p w14:paraId="0CE47C8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Metal and Wood Technology</w:t>
            </w:r>
          </w:p>
        </w:tc>
      </w:tr>
      <w:tr w:rsidR="003314F5" w:rsidRPr="00404423" w14:paraId="5D11970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D2E904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3E61108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1614</w:t>
            </w:r>
          </w:p>
        </w:tc>
        <w:tc>
          <w:tcPr>
            <w:tcW w:w="2548" w:type="pct"/>
            <w:tcBorders>
              <w:top w:val="nil"/>
              <w:left w:val="nil"/>
              <w:bottom w:val="single" w:sz="4" w:space="0" w:color="auto"/>
              <w:right w:val="single" w:sz="4" w:space="0" w:color="auto"/>
            </w:tcBorders>
            <w:shd w:val="clear" w:color="auto" w:fill="auto"/>
            <w:noWrap/>
            <w:vAlign w:val="bottom"/>
            <w:hideMark/>
          </w:tcPr>
          <w:p w14:paraId="2CC357F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Industrial Safety/First Aid</w:t>
            </w:r>
          </w:p>
        </w:tc>
      </w:tr>
      <w:tr w:rsidR="003314F5" w:rsidRPr="00404423" w14:paraId="2707373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6DC0FF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435DF69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1615</w:t>
            </w:r>
          </w:p>
        </w:tc>
        <w:tc>
          <w:tcPr>
            <w:tcW w:w="2548" w:type="pct"/>
            <w:tcBorders>
              <w:top w:val="nil"/>
              <w:left w:val="nil"/>
              <w:bottom w:val="single" w:sz="4" w:space="0" w:color="auto"/>
              <w:right w:val="single" w:sz="4" w:space="0" w:color="auto"/>
            </w:tcBorders>
            <w:shd w:val="clear" w:color="auto" w:fill="auto"/>
            <w:noWrap/>
            <w:vAlign w:val="bottom"/>
            <w:hideMark/>
          </w:tcPr>
          <w:p w14:paraId="06CAA42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Intro to Engineering Design</w:t>
            </w:r>
          </w:p>
        </w:tc>
      </w:tr>
      <w:tr w:rsidR="003314F5" w:rsidRPr="00404423" w14:paraId="30DFDCC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ADE1FC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16761D9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1616</w:t>
            </w:r>
          </w:p>
        </w:tc>
        <w:tc>
          <w:tcPr>
            <w:tcW w:w="2548" w:type="pct"/>
            <w:tcBorders>
              <w:top w:val="nil"/>
              <w:left w:val="nil"/>
              <w:bottom w:val="single" w:sz="4" w:space="0" w:color="auto"/>
              <w:right w:val="single" w:sz="4" w:space="0" w:color="auto"/>
            </w:tcBorders>
            <w:shd w:val="clear" w:color="auto" w:fill="auto"/>
            <w:noWrap/>
            <w:vAlign w:val="bottom"/>
            <w:hideMark/>
          </w:tcPr>
          <w:p w14:paraId="4C59ECD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Digital Electronics</w:t>
            </w:r>
          </w:p>
        </w:tc>
      </w:tr>
      <w:tr w:rsidR="003314F5" w:rsidRPr="00404423" w14:paraId="1A8E625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725B4F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1C9CD03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1617</w:t>
            </w:r>
          </w:p>
        </w:tc>
        <w:tc>
          <w:tcPr>
            <w:tcW w:w="2548" w:type="pct"/>
            <w:tcBorders>
              <w:top w:val="nil"/>
              <w:left w:val="nil"/>
              <w:bottom w:val="single" w:sz="4" w:space="0" w:color="auto"/>
              <w:right w:val="single" w:sz="4" w:space="0" w:color="auto"/>
            </w:tcBorders>
            <w:shd w:val="clear" w:color="auto" w:fill="auto"/>
            <w:noWrap/>
            <w:vAlign w:val="bottom"/>
            <w:hideMark/>
          </w:tcPr>
          <w:p w14:paraId="46ED597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Principles of Engineering</w:t>
            </w:r>
          </w:p>
        </w:tc>
      </w:tr>
      <w:tr w:rsidR="003314F5" w:rsidRPr="00404423" w14:paraId="3F8B359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35F158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51C9637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1618</w:t>
            </w:r>
          </w:p>
        </w:tc>
        <w:tc>
          <w:tcPr>
            <w:tcW w:w="2548" w:type="pct"/>
            <w:tcBorders>
              <w:top w:val="nil"/>
              <w:left w:val="nil"/>
              <w:bottom w:val="single" w:sz="4" w:space="0" w:color="auto"/>
              <w:right w:val="single" w:sz="4" w:space="0" w:color="auto"/>
            </w:tcBorders>
            <w:shd w:val="clear" w:color="auto" w:fill="auto"/>
            <w:noWrap/>
            <w:vAlign w:val="bottom"/>
            <w:hideMark/>
          </w:tcPr>
          <w:p w14:paraId="35F97F0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Integrated Manufacturing</w:t>
            </w:r>
          </w:p>
        </w:tc>
      </w:tr>
      <w:tr w:rsidR="003314F5" w:rsidRPr="00404423" w14:paraId="458DC16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A93B9F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7052504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1619</w:t>
            </w:r>
          </w:p>
        </w:tc>
        <w:tc>
          <w:tcPr>
            <w:tcW w:w="2548" w:type="pct"/>
            <w:tcBorders>
              <w:top w:val="nil"/>
              <w:left w:val="nil"/>
              <w:bottom w:val="single" w:sz="4" w:space="0" w:color="auto"/>
              <w:right w:val="single" w:sz="4" w:space="0" w:color="auto"/>
            </w:tcBorders>
            <w:shd w:val="clear" w:color="auto" w:fill="auto"/>
            <w:noWrap/>
            <w:vAlign w:val="bottom"/>
            <w:hideMark/>
          </w:tcPr>
          <w:p w14:paraId="20DFD22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Civil Engineering/Architecture</w:t>
            </w:r>
          </w:p>
        </w:tc>
      </w:tr>
      <w:tr w:rsidR="003314F5" w:rsidRPr="00404423" w14:paraId="7B91F7C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A41CF8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79C36DF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1620</w:t>
            </w:r>
          </w:p>
        </w:tc>
        <w:tc>
          <w:tcPr>
            <w:tcW w:w="2548" w:type="pct"/>
            <w:tcBorders>
              <w:top w:val="nil"/>
              <w:left w:val="nil"/>
              <w:bottom w:val="single" w:sz="4" w:space="0" w:color="auto"/>
              <w:right w:val="single" w:sz="4" w:space="0" w:color="auto"/>
            </w:tcBorders>
            <w:shd w:val="clear" w:color="auto" w:fill="auto"/>
            <w:noWrap/>
            <w:vAlign w:val="bottom"/>
            <w:hideMark/>
          </w:tcPr>
          <w:p w14:paraId="595DB91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Engineering Design/Development</w:t>
            </w:r>
          </w:p>
        </w:tc>
      </w:tr>
      <w:tr w:rsidR="003314F5" w:rsidRPr="00404423" w14:paraId="67E3FBC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9DB5A0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5F194BA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1621</w:t>
            </w:r>
          </w:p>
        </w:tc>
        <w:tc>
          <w:tcPr>
            <w:tcW w:w="2548" w:type="pct"/>
            <w:tcBorders>
              <w:top w:val="nil"/>
              <w:left w:val="nil"/>
              <w:bottom w:val="single" w:sz="4" w:space="0" w:color="auto"/>
              <w:right w:val="single" w:sz="4" w:space="0" w:color="auto"/>
            </w:tcBorders>
            <w:shd w:val="clear" w:color="auto" w:fill="auto"/>
            <w:noWrap/>
            <w:vAlign w:val="bottom"/>
            <w:hideMark/>
          </w:tcPr>
          <w:p w14:paraId="68783DB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Aerospace Engineering</w:t>
            </w:r>
          </w:p>
        </w:tc>
      </w:tr>
      <w:tr w:rsidR="003314F5" w:rsidRPr="00404423" w14:paraId="310BEBA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03EF5E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7A6BAAD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1623</w:t>
            </w:r>
          </w:p>
        </w:tc>
        <w:tc>
          <w:tcPr>
            <w:tcW w:w="2548" w:type="pct"/>
            <w:tcBorders>
              <w:top w:val="nil"/>
              <w:left w:val="nil"/>
              <w:bottom w:val="single" w:sz="4" w:space="0" w:color="auto"/>
              <w:right w:val="single" w:sz="4" w:space="0" w:color="auto"/>
            </w:tcBorders>
            <w:shd w:val="clear" w:color="auto" w:fill="auto"/>
            <w:noWrap/>
            <w:vAlign w:val="bottom"/>
            <w:hideMark/>
          </w:tcPr>
          <w:p w14:paraId="0F865F8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Production Systems</w:t>
            </w:r>
          </w:p>
        </w:tc>
      </w:tr>
      <w:tr w:rsidR="003314F5" w:rsidRPr="00404423" w14:paraId="6493CAB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15C3A3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3A31191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1624</w:t>
            </w:r>
          </w:p>
        </w:tc>
        <w:tc>
          <w:tcPr>
            <w:tcW w:w="2548" w:type="pct"/>
            <w:tcBorders>
              <w:top w:val="nil"/>
              <w:left w:val="nil"/>
              <w:bottom w:val="single" w:sz="4" w:space="0" w:color="auto"/>
              <w:right w:val="single" w:sz="4" w:space="0" w:color="auto"/>
            </w:tcBorders>
            <w:shd w:val="clear" w:color="auto" w:fill="auto"/>
            <w:noWrap/>
            <w:vAlign w:val="bottom"/>
            <w:hideMark/>
          </w:tcPr>
          <w:p w14:paraId="089C05B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 Systems</w:t>
            </w:r>
          </w:p>
        </w:tc>
      </w:tr>
      <w:tr w:rsidR="003314F5" w:rsidRPr="00404423" w14:paraId="1FC18B8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4D5BAA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6665A9F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1625</w:t>
            </w:r>
          </w:p>
        </w:tc>
        <w:tc>
          <w:tcPr>
            <w:tcW w:w="2548" w:type="pct"/>
            <w:tcBorders>
              <w:top w:val="nil"/>
              <w:left w:val="nil"/>
              <w:bottom w:val="single" w:sz="4" w:space="0" w:color="auto"/>
              <w:right w:val="single" w:sz="4" w:space="0" w:color="auto"/>
            </w:tcBorders>
            <w:shd w:val="clear" w:color="auto" w:fill="auto"/>
            <w:noWrap/>
            <w:vAlign w:val="bottom"/>
            <w:hideMark/>
          </w:tcPr>
          <w:p w14:paraId="653790F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Technology Systems</w:t>
            </w:r>
          </w:p>
        </w:tc>
      </w:tr>
      <w:tr w:rsidR="003314F5" w:rsidRPr="00404423" w14:paraId="697F399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F12A98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69FED16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1626</w:t>
            </w:r>
          </w:p>
        </w:tc>
        <w:tc>
          <w:tcPr>
            <w:tcW w:w="2548" w:type="pct"/>
            <w:tcBorders>
              <w:top w:val="nil"/>
              <w:left w:val="nil"/>
              <w:bottom w:val="single" w:sz="4" w:space="0" w:color="auto"/>
              <w:right w:val="single" w:sz="4" w:space="0" w:color="auto"/>
            </w:tcBorders>
            <w:shd w:val="clear" w:color="auto" w:fill="auto"/>
            <w:noWrap/>
            <w:vAlign w:val="bottom"/>
            <w:hideMark/>
          </w:tcPr>
          <w:p w14:paraId="6FB40DB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Emergent Technologies</w:t>
            </w:r>
          </w:p>
        </w:tc>
      </w:tr>
      <w:tr w:rsidR="003314F5" w:rsidRPr="00404423" w14:paraId="451793E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0D219E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27393D1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1627</w:t>
            </w:r>
          </w:p>
        </w:tc>
        <w:tc>
          <w:tcPr>
            <w:tcW w:w="2548" w:type="pct"/>
            <w:tcBorders>
              <w:top w:val="nil"/>
              <w:left w:val="nil"/>
              <w:bottom w:val="single" w:sz="4" w:space="0" w:color="auto"/>
              <w:right w:val="single" w:sz="4" w:space="0" w:color="auto"/>
            </w:tcBorders>
            <w:shd w:val="clear" w:color="auto" w:fill="auto"/>
            <w:noWrap/>
            <w:vAlign w:val="bottom"/>
            <w:hideMark/>
          </w:tcPr>
          <w:p w14:paraId="59E86FD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Research and Development</w:t>
            </w:r>
          </w:p>
        </w:tc>
      </w:tr>
      <w:tr w:rsidR="003314F5" w:rsidRPr="00404423" w14:paraId="753A92B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3492B880"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Manufacturing</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7BBCD253"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1628</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15DDB377"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Biotechnical Engineering</w:t>
            </w:r>
          </w:p>
        </w:tc>
      </w:tr>
      <w:tr w:rsidR="003314F5" w:rsidRPr="00404423" w14:paraId="37371B3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31ADF4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18F38E9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1629</w:t>
            </w:r>
          </w:p>
        </w:tc>
        <w:tc>
          <w:tcPr>
            <w:tcW w:w="2548" w:type="pct"/>
            <w:tcBorders>
              <w:top w:val="nil"/>
              <w:left w:val="nil"/>
              <w:bottom w:val="single" w:sz="4" w:space="0" w:color="auto"/>
              <w:right w:val="single" w:sz="4" w:space="0" w:color="auto"/>
            </w:tcBorders>
            <w:shd w:val="clear" w:color="auto" w:fill="auto"/>
            <w:noWrap/>
            <w:vAlign w:val="bottom"/>
            <w:hideMark/>
          </w:tcPr>
          <w:p w14:paraId="52B2FA3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Microelectromechanical Systems</w:t>
            </w:r>
          </w:p>
        </w:tc>
      </w:tr>
      <w:tr w:rsidR="003314F5" w:rsidRPr="00404423" w14:paraId="4090C52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581C5FD4"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Manufacturing</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53952719"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1654</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1C09D72E"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Manufacturing for Tomorrow</w:t>
            </w:r>
          </w:p>
        </w:tc>
      </w:tr>
      <w:tr w:rsidR="003314F5" w:rsidRPr="00404423" w14:paraId="4358D17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0CE8EB13"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Manufacturing</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5E8EF352"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1655</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2D196C34"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Data, Decisions, and Design</w:t>
            </w:r>
          </w:p>
        </w:tc>
      </w:tr>
      <w:tr w:rsidR="003314F5" w:rsidRPr="00404423" w14:paraId="1303651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167D1F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46EFAD0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1695</w:t>
            </w:r>
          </w:p>
        </w:tc>
        <w:tc>
          <w:tcPr>
            <w:tcW w:w="2548" w:type="pct"/>
            <w:tcBorders>
              <w:top w:val="nil"/>
              <w:left w:val="nil"/>
              <w:bottom w:val="single" w:sz="4" w:space="0" w:color="auto"/>
              <w:right w:val="single" w:sz="4" w:space="0" w:color="auto"/>
            </w:tcBorders>
            <w:shd w:val="clear" w:color="auto" w:fill="auto"/>
            <w:noWrap/>
            <w:vAlign w:val="bottom"/>
            <w:hideMark/>
          </w:tcPr>
          <w:p w14:paraId="73CCCDE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Technology Education-Related</w:t>
            </w:r>
          </w:p>
        </w:tc>
      </w:tr>
      <w:tr w:rsidR="003314F5" w:rsidRPr="00404423" w14:paraId="25D6137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44A054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26B9AAD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1696</w:t>
            </w:r>
          </w:p>
        </w:tc>
        <w:tc>
          <w:tcPr>
            <w:tcW w:w="2548" w:type="pct"/>
            <w:tcBorders>
              <w:top w:val="nil"/>
              <w:left w:val="nil"/>
              <w:bottom w:val="single" w:sz="4" w:space="0" w:color="auto"/>
              <w:right w:val="single" w:sz="4" w:space="0" w:color="auto"/>
            </w:tcBorders>
            <w:shd w:val="clear" w:color="auto" w:fill="auto"/>
            <w:noWrap/>
            <w:vAlign w:val="bottom"/>
            <w:hideMark/>
          </w:tcPr>
          <w:p w14:paraId="3BDCEF5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Technology Education-Independent</w:t>
            </w:r>
          </w:p>
        </w:tc>
      </w:tr>
      <w:tr w:rsidR="003314F5" w:rsidRPr="00404423" w14:paraId="4EC1543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0B5FE5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00EC4E3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1699</w:t>
            </w:r>
          </w:p>
        </w:tc>
        <w:tc>
          <w:tcPr>
            <w:tcW w:w="2548" w:type="pct"/>
            <w:tcBorders>
              <w:top w:val="nil"/>
              <w:left w:val="nil"/>
              <w:bottom w:val="single" w:sz="4" w:space="0" w:color="auto"/>
              <w:right w:val="single" w:sz="4" w:space="0" w:color="auto"/>
            </w:tcBorders>
            <w:shd w:val="clear" w:color="auto" w:fill="auto"/>
            <w:noWrap/>
            <w:vAlign w:val="bottom"/>
            <w:hideMark/>
          </w:tcPr>
          <w:p w14:paraId="048072D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Technology Education-Other</w:t>
            </w:r>
          </w:p>
        </w:tc>
      </w:tr>
      <w:tr w:rsidR="003314F5" w:rsidRPr="00404423" w14:paraId="13C69BE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9C82E8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3FAE259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1732</w:t>
            </w:r>
          </w:p>
        </w:tc>
        <w:tc>
          <w:tcPr>
            <w:tcW w:w="2548" w:type="pct"/>
            <w:tcBorders>
              <w:top w:val="nil"/>
              <w:left w:val="nil"/>
              <w:bottom w:val="single" w:sz="4" w:space="0" w:color="auto"/>
              <w:right w:val="single" w:sz="4" w:space="0" w:color="auto"/>
            </w:tcBorders>
            <w:shd w:val="clear" w:color="auto" w:fill="auto"/>
            <w:noWrap/>
            <w:vAlign w:val="bottom"/>
            <w:hideMark/>
          </w:tcPr>
          <w:p w14:paraId="16E6152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Principles of Technology</w:t>
            </w:r>
          </w:p>
        </w:tc>
      </w:tr>
      <w:tr w:rsidR="003314F5" w:rsidRPr="00404423" w14:paraId="5336735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558279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61F2AB0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1813</w:t>
            </w:r>
          </w:p>
        </w:tc>
        <w:tc>
          <w:tcPr>
            <w:tcW w:w="2548" w:type="pct"/>
            <w:tcBorders>
              <w:top w:val="nil"/>
              <w:left w:val="nil"/>
              <w:bottom w:val="single" w:sz="4" w:space="0" w:color="auto"/>
              <w:right w:val="single" w:sz="4" w:space="0" w:color="auto"/>
            </w:tcBorders>
            <w:shd w:val="clear" w:color="auto" w:fill="auto"/>
            <w:noWrap/>
            <w:vAlign w:val="bottom"/>
            <w:hideMark/>
          </w:tcPr>
          <w:p w14:paraId="35993FE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Warehouse Operations</w:t>
            </w:r>
          </w:p>
        </w:tc>
      </w:tr>
      <w:tr w:rsidR="003314F5" w:rsidRPr="00404423" w14:paraId="669611F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AF491D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438B19B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2403</w:t>
            </w:r>
          </w:p>
        </w:tc>
        <w:tc>
          <w:tcPr>
            <w:tcW w:w="2548" w:type="pct"/>
            <w:tcBorders>
              <w:top w:val="nil"/>
              <w:left w:val="nil"/>
              <w:bottom w:val="single" w:sz="4" w:space="0" w:color="auto"/>
              <w:right w:val="single" w:sz="4" w:space="0" w:color="auto"/>
            </w:tcBorders>
            <w:shd w:val="clear" w:color="auto" w:fill="auto"/>
            <w:noWrap/>
            <w:vAlign w:val="bottom"/>
            <w:hideMark/>
          </w:tcPr>
          <w:p w14:paraId="4A66D8C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Machining</w:t>
            </w:r>
          </w:p>
        </w:tc>
      </w:tr>
      <w:tr w:rsidR="003314F5" w:rsidRPr="00404423" w14:paraId="399C396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63C373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6F1F87A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2404</w:t>
            </w:r>
          </w:p>
        </w:tc>
        <w:tc>
          <w:tcPr>
            <w:tcW w:w="2548" w:type="pct"/>
            <w:tcBorders>
              <w:top w:val="nil"/>
              <w:left w:val="nil"/>
              <w:bottom w:val="single" w:sz="4" w:space="0" w:color="auto"/>
              <w:right w:val="single" w:sz="4" w:space="0" w:color="auto"/>
            </w:tcBorders>
            <w:shd w:val="clear" w:color="auto" w:fill="auto"/>
            <w:noWrap/>
            <w:vAlign w:val="bottom"/>
            <w:hideMark/>
          </w:tcPr>
          <w:p w14:paraId="27A32A5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Particular Topics in Machining</w:t>
            </w:r>
          </w:p>
        </w:tc>
      </w:tr>
      <w:tr w:rsidR="003314F5" w:rsidRPr="00404423" w14:paraId="763F86E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951F5B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184B244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2412</w:t>
            </w:r>
          </w:p>
        </w:tc>
        <w:tc>
          <w:tcPr>
            <w:tcW w:w="2548" w:type="pct"/>
            <w:tcBorders>
              <w:top w:val="nil"/>
              <w:left w:val="nil"/>
              <w:bottom w:val="single" w:sz="4" w:space="0" w:color="auto"/>
              <w:right w:val="single" w:sz="4" w:space="0" w:color="auto"/>
            </w:tcBorders>
            <w:shd w:val="clear" w:color="auto" w:fill="auto"/>
            <w:noWrap/>
            <w:vAlign w:val="bottom"/>
            <w:hideMark/>
          </w:tcPr>
          <w:p w14:paraId="15BC5CC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Metalworking</w:t>
            </w:r>
          </w:p>
        </w:tc>
      </w:tr>
      <w:tr w:rsidR="003314F5" w:rsidRPr="00404423" w14:paraId="0C02273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E27DCA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5A48F97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2413</w:t>
            </w:r>
          </w:p>
        </w:tc>
        <w:tc>
          <w:tcPr>
            <w:tcW w:w="2548" w:type="pct"/>
            <w:tcBorders>
              <w:top w:val="nil"/>
              <w:left w:val="nil"/>
              <w:bottom w:val="single" w:sz="4" w:space="0" w:color="auto"/>
              <w:right w:val="single" w:sz="4" w:space="0" w:color="auto"/>
            </w:tcBorders>
            <w:shd w:val="clear" w:color="auto" w:fill="auto"/>
            <w:noWrap/>
            <w:vAlign w:val="bottom"/>
            <w:hideMark/>
          </w:tcPr>
          <w:p w14:paraId="3C971B6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Sheet Metal</w:t>
            </w:r>
          </w:p>
        </w:tc>
      </w:tr>
      <w:tr w:rsidR="003314F5" w:rsidRPr="00404423" w14:paraId="3BAB408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9A72DB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2D90A86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2414</w:t>
            </w:r>
          </w:p>
        </w:tc>
        <w:tc>
          <w:tcPr>
            <w:tcW w:w="2548" w:type="pct"/>
            <w:tcBorders>
              <w:top w:val="nil"/>
              <w:left w:val="nil"/>
              <w:bottom w:val="single" w:sz="4" w:space="0" w:color="auto"/>
              <w:right w:val="single" w:sz="4" w:space="0" w:color="auto"/>
            </w:tcBorders>
            <w:shd w:val="clear" w:color="auto" w:fill="auto"/>
            <w:noWrap/>
            <w:vAlign w:val="bottom"/>
            <w:hideMark/>
          </w:tcPr>
          <w:p w14:paraId="219A689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Welding</w:t>
            </w:r>
          </w:p>
        </w:tc>
      </w:tr>
      <w:tr w:rsidR="003314F5" w:rsidRPr="00404423" w14:paraId="5E02FA5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3D71C1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5E5D55C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2415</w:t>
            </w:r>
          </w:p>
        </w:tc>
        <w:tc>
          <w:tcPr>
            <w:tcW w:w="2548" w:type="pct"/>
            <w:tcBorders>
              <w:top w:val="nil"/>
              <w:left w:val="nil"/>
              <w:bottom w:val="single" w:sz="4" w:space="0" w:color="auto"/>
              <w:right w:val="single" w:sz="4" w:space="0" w:color="auto"/>
            </w:tcBorders>
            <w:shd w:val="clear" w:color="auto" w:fill="auto"/>
            <w:noWrap/>
            <w:vAlign w:val="bottom"/>
            <w:hideMark/>
          </w:tcPr>
          <w:p w14:paraId="3DB1833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Particular Topics in Welding</w:t>
            </w:r>
          </w:p>
        </w:tc>
      </w:tr>
      <w:tr w:rsidR="003314F5" w:rsidRPr="00404423" w14:paraId="7061DE3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349D78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32DD672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2416</w:t>
            </w:r>
          </w:p>
        </w:tc>
        <w:tc>
          <w:tcPr>
            <w:tcW w:w="2548" w:type="pct"/>
            <w:tcBorders>
              <w:top w:val="nil"/>
              <w:left w:val="nil"/>
              <w:bottom w:val="single" w:sz="4" w:space="0" w:color="auto"/>
              <w:right w:val="single" w:sz="4" w:space="0" w:color="auto"/>
            </w:tcBorders>
            <w:shd w:val="clear" w:color="auto" w:fill="auto"/>
            <w:noWrap/>
            <w:vAlign w:val="bottom"/>
            <w:hideMark/>
          </w:tcPr>
          <w:p w14:paraId="72CAFD3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Welding 2</w:t>
            </w:r>
          </w:p>
        </w:tc>
      </w:tr>
      <w:tr w:rsidR="003314F5" w:rsidRPr="00404423" w14:paraId="0AF9C14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5976BC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4D0F86B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2417</w:t>
            </w:r>
          </w:p>
        </w:tc>
        <w:tc>
          <w:tcPr>
            <w:tcW w:w="2548" w:type="pct"/>
            <w:tcBorders>
              <w:top w:val="nil"/>
              <w:left w:val="nil"/>
              <w:bottom w:val="single" w:sz="4" w:space="0" w:color="auto"/>
              <w:right w:val="single" w:sz="4" w:space="0" w:color="auto"/>
            </w:tcBorders>
            <w:shd w:val="clear" w:color="auto" w:fill="auto"/>
            <w:noWrap/>
            <w:vAlign w:val="bottom"/>
            <w:hideMark/>
          </w:tcPr>
          <w:p w14:paraId="67B0F6D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Welding 3</w:t>
            </w:r>
          </w:p>
        </w:tc>
      </w:tr>
      <w:tr w:rsidR="003314F5" w:rsidRPr="00404423" w14:paraId="268B083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A78F60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7D83ECB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2495</w:t>
            </w:r>
          </w:p>
        </w:tc>
        <w:tc>
          <w:tcPr>
            <w:tcW w:w="2548" w:type="pct"/>
            <w:tcBorders>
              <w:top w:val="nil"/>
              <w:left w:val="nil"/>
              <w:bottom w:val="single" w:sz="4" w:space="0" w:color="auto"/>
              <w:right w:val="single" w:sz="4" w:space="0" w:color="auto"/>
            </w:tcBorders>
            <w:shd w:val="clear" w:color="auto" w:fill="auto"/>
            <w:noWrap/>
            <w:vAlign w:val="bottom"/>
            <w:hideMark/>
          </w:tcPr>
          <w:p w14:paraId="491E32A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Precision Metalwork-Related</w:t>
            </w:r>
          </w:p>
        </w:tc>
      </w:tr>
      <w:tr w:rsidR="003314F5" w:rsidRPr="00404423" w14:paraId="0DE1C84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EC6F90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724B58B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2496</w:t>
            </w:r>
          </w:p>
        </w:tc>
        <w:tc>
          <w:tcPr>
            <w:tcW w:w="2548" w:type="pct"/>
            <w:tcBorders>
              <w:top w:val="nil"/>
              <w:left w:val="nil"/>
              <w:bottom w:val="single" w:sz="4" w:space="0" w:color="auto"/>
              <w:right w:val="single" w:sz="4" w:space="0" w:color="auto"/>
            </w:tcBorders>
            <w:shd w:val="clear" w:color="auto" w:fill="auto"/>
            <w:noWrap/>
            <w:vAlign w:val="bottom"/>
            <w:hideMark/>
          </w:tcPr>
          <w:p w14:paraId="4F97CEB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Precision Metalwork-Independent</w:t>
            </w:r>
          </w:p>
        </w:tc>
      </w:tr>
      <w:tr w:rsidR="003314F5" w:rsidRPr="00404423" w14:paraId="45A27FA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9CC189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15D739E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2497</w:t>
            </w:r>
          </w:p>
        </w:tc>
        <w:tc>
          <w:tcPr>
            <w:tcW w:w="2548" w:type="pct"/>
            <w:tcBorders>
              <w:top w:val="nil"/>
              <w:left w:val="nil"/>
              <w:bottom w:val="single" w:sz="4" w:space="0" w:color="auto"/>
              <w:right w:val="single" w:sz="4" w:space="0" w:color="auto"/>
            </w:tcBorders>
            <w:shd w:val="clear" w:color="auto" w:fill="auto"/>
            <w:noWrap/>
            <w:vAlign w:val="bottom"/>
            <w:hideMark/>
          </w:tcPr>
          <w:p w14:paraId="7CD655B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Precision Metalwork-OJT</w:t>
            </w:r>
          </w:p>
        </w:tc>
      </w:tr>
      <w:tr w:rsidR="003314F5" w:rsidRPr="00404423" w14:paraId="73CAEB0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60727F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5B951ED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2498</w:t>
            </w:r>
          </w:p>
        </w:tc>
        <w:tc>
          <w:tcPr>
            <w:tcW w:w="2548" w:type="pct"/>
            <w:tcBorders>
              <w:top w:val="nil"/>
              <w:left w:val="nil"/>
              <w:bottom w:val="single" w:sz="4" w:space="0" w:color="auto"/>
              <w:right w:val="single" w:sz="4" w:space="0" w:color="auto"/>
            </w:tcBorders>
            <w:shd w:val="clear" w:color="auto" w:fill="auto"/>
            <w:noWrap/>
            <w:vAlign w:val="bottom"/>
            <w:hideMark/>
          </w:tcPr>
          <w:p w14:paraId="02CC544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Precision Metalwork-Co-Op</w:t>
            </w:r>
          </w:p>
        </w:tc>
      </w:tr>
      <w:tr w:rsidR="003314F5" w:rsidRPr="00404423" w14:paraId="09B568D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AA782A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174CFF7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2499</w:t>
            </w:r>
          </w:p>
        </w:tc>
        <w:tc>
          <w:tcPr>
            <w:tcW w:w="2548" w:type="pct"/>
            <w:tcBorders>
              <w:top w:val="nil"/>
              <w:left w:val="nil"/>
              <w:bottom w:val="single" w:sz="4" w:space="0" w:color="auto"/>
              <w:right w:val="single" w:sz="4" w:space="0" w:color="auto"/>
            </w:tcBorders>
            <w:shd w:val="clear" w:color="auto" w:fill="auto"/>
            <w:noWrap/>
            <w:vAlign w:val="bottom"/>
            <w:hideMark/>
          </w:tcPr>
          <w:p w14:paraId="7FF233A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Precision Metalwork-Other</w:t>
            </w:r>
          </w:p>
        </w:tc>
      </w:tr>
      <w:tr w:rsidR="003314F5" w:rsidRPr="00404423" w14:paraId="7057672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F82BBD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w:t>
            </w:r>
          </w:p>
        </w:tc>
        <w:tc>
          <w:tcPr>
            <w:tcW w:w="486" w:type="pct"/>
            <w:tcBorders>
              <w:top w:val="nil"/>
              <w:left w:val="nil"/>
              <w:bottom w:val="single" w:sz="4" w:space="0" w:color="auto"/>
              <w:right w:val="single" w:sz="4" w:space="0" w:color="auto"/>
            </w:tcBorders>
            <w:shd w:val="clear" w:color="auto" w:fill="auto"/>
            <w:noWrap/>
            <w:vAlign w:val="bottom"/>
            <w:hideMark/>
          </w:tcPr>
          <w:p w14:paraId="256E185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2543</w:t>
            </w:r>
          </w:p>
        </w:tc>
        <w:tc>
          <w:tcPr>
            <w:tcW w:w="2548" w:type="pct"/>
            <w:tcBorders>
              <w:top w:val="nil"/>
              <w:left w:val="nil"/>
              <w:bottom w:val="single" w:sz="4" w:space="0" w:color="auto"/>
              <w:right w:val="single" w:sz="4" w:space="0" w:color="auto"/>
            </w:tcBorders>
            <w:shd w:val="clear" w:color="auto" w:fill="auto"/>
            <w:noWrap/>
            <w:vAlign w:val="bottom"/>
            <w:hideMark/>
          </w:tcPr>
          <w:p w14:paraId="0BA9135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Civil Engineering</w:t>
            </w:r>
          </w:p>
        </w:tc>
      </w:tr>
      <w:tr w:rsidR="003314F5" w:rsidRPr="00404423" w14:paraId="018029B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41D947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5DD4995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0137</w:t>
            </w:r>
          </w:p>
        </w:tc>
        <w:tc>
          <w:tcPr>
            <w:tcW w:w="2548" w:type="pct"/>
            <w:tcBorders>
              <w:top w:val="nil"/>
              <w:left w:val="nil"/>
              <w:bottom w:val="single" w:sz="4" w:space="0" w:color="auto"/>
              <w:right w:val="single" w:sz="4" w:space="0" w:color="auto"/>
            </w:tcBorders>
            <w:shd w:val="clear" w:color="auto" w:fill="auto"/>
            <w:noWrap/>
            <w:vAlign w:val="bottom"/>
            <w:hideMark/>
          </w:tcPr>
          <w:p w14:paraId="400B030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Agricultural Leadership/Communication</w:t>
            </w:r>
          </w:p>
        </w:tc>
      </w:tr>
      <w:tr w:rsidR="003314F5" w:rsidRPr="00404423" w14:paraId="3BAFE05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CCE1DB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7A56B81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0145</w:t>
            </w:r>
          </w:p>
        </w:tc>
        <w:tc>
          <w:tcPr>
            <w:tcW w:w="2548" w:type="pct"/>
            <w:tcBorders>
              <w:top w:val="nil"/>
              <w:left w:val="nil"/>
              <w:bottom w:val="single" w:sz="4" w:space="0" w:color="auto"/>
              <w:right w:val="single" w:sz="4" w:space="0" w:color="auto"/>
            </w:tcBorders>
            <w:shd w:val="clear" w:color="auto" w:fill="auto"/>
            <w:noWrap/>
            <w:vAlign w:val="bottom"/>
            <w:hideMark/>
          </w:tcPr>
          <w:p w14:paraId="6BE1420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Floriculture</w:t>
            </w:r>
          </w:p>
        </w:tc>
      </w:tr>
      <w:tr w:rsidR="003314F5" w:rsidRPr="00404423" w14:paraId="1927116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53E279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1C80EE3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0171</w:t>
            </w:r>
          </w:p>
        </w:tc>
        <w:tc>
          <w:tcPr>
            <w:tcW w:w="2548" w:type="pct"/>
            <w:tcBorders>
              <w:top w:val="nil"/>
              <w:left w:val="nil"/>
              <w:bottom w:val="single" w:sz="4" w:space="0" w:color="auto"/>
              <w:right w:val="single" w:sz="4" w:space="0" w:color="auto"/>
            </w:tcBorders>
            <w:shd w:val="clear" w:color="auto" w:fill="auto"/>
            <w:noWrap/>
            <w:vAlign w:val="bottom"/>
            <w:hideMark/>
          </w:tcPr>
          <w:p w14:paraId="193ECC0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Agricultural Economics/BusMgt</w:t>
            </w:r>
          </w:p>
        </w:tc>
      </w:tr>
      <w:tr w:rsidR="003314F5" w:rsidRPr="00404423" w14:paraId="47149C5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0AD34781" w14:textId="77777777" w:rsidR="003314F5" w:rsidRPr="00833F8C" w:rsidRDefault="003314F5" w:rsidP="00A56B9F">
            <w:pPr>
              <w:rPr>
                <w:rFonts w:ascii="Calibri" w:hAnsi="Calibri"/>
                <w:strike/>
                <w:color w:val="000000"/>
                <w:sz w:val="22"/>
                <w:szCs w:val="22"/>
              </w:rPr>
            </w:pPr>
            <w:r w:rsidRPr="00833F8C">
              <w:rPr>
                <w:rFonts w:ascii="Calibri" w:hAnsi="Calibri"/>
                <w:strike/>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666AE459" w14:textId="77777777" w:rsidR="003314F5" w:rsidRPr="00833F8C" w:rsidRDefault="003314F5" w:rsidP="00A56B9F">
            <w:pPr>
              <w:rPr>
                <w:rFonts w:ascii="Calibri" w:hAnsi="Calibri"/>
                <w:strike/>
                <w:color w:val="000000"/>
                <w:sz w:val="22"/>
                <w:szCs w:val="22"/>
              </w:rPr>
            </w:pPr>
            <w:r w:rsidRPr="00833F8C">
              <w:rPr>
                <w:rFonts w:ascii="Calibri" w:hAnsi="Calibri"/>
                <w:strike/>
                <w:color w:val="000000"/>
                <w:sz w:val="22"/>
                <w:szCs w:val="22"/>
              </w:rPr>
              <w:t>0172</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2DC704EC" w14:textId="77777777" w:rsidR="003314F5" w:rsidRPr="00833F8C" w:rsidRDefault="003314F5" w:rsidP="00A56B9F">
            <w:pPr>
              <w:rPr>
                <w:rFonts w:ascii="Calibri" w:hAnsi="Calibri"/>
                <w:strike/>
                <w:color w:val="000000"/>
                <w:sz w:val="22"/>
                <w:szCs w:val="22"/>
              </w:rPr>
            </w:pPr>
            <w:r w:rsidRPr="00833F8C">
              <w:rPr>
                <w:rFonts w:ascii="Calibri" w:hAnsi="Calibri"/>
                <w:strike/>
                <w:color w:val="000000"/>
                <w:sz w:val="22"/>
                <w:szCs w:val="22"/>
              </w:rPr>
              <w:t>Agricultural Marketing/Sales</w:t>
            </w:r>
          </w:p>
        </w:tc>
      </w:tr>
      <w:tr w:rsidR="003314F5" w:rsidRPr="00404423" w14:paraId="3B91BEC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CBF725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5791D27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0192</w:t>
            </w:r>
          </w:p>
        </w:tc>
        <w:tc>
          <w:tcPr>
            <w:tcW w:w="2548" w:type="pct"/>
            <w:tcBorders>
              <w:top w:val="nil"/>
              <w:left w:val="nil"/>
              <w:bottom w:val="single" w:sz="4" w:space="0" w:color="auto"/>
              <w:right w:val="single" w:sz="4" w:space="0" w:color="auto"/>
            </w:tcBorders>
            <w:shd w:val="clear" w:color="auto" w:fill="auto"/>
            <w:noWrap/>
            <w:vAlign w:val="bottom"/>
            <w:hideMark/>
          </w:tcPr>
          <w:p w14:paraId="1044D45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Agricultural Entrepreneurship</w:t>
            </w:r>
          </w:p>
        </w:tc>
      </w:tr>
      <w:tr w:rsidR="003314F5" w:rsidRPr="00404423" w14:paraId="343F7AE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151B21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1629DA4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0207</w:t>
            </w:r>
          </w:p>
        </w:tc>
        <w:tc>
          <w:tcPr>
            <w:tcW w:w="2548" w:type="pct"/>
            <w:tcBorders>
              <w:top w:val="nil"/>
              <w:left w:val="nil"/>
              <w:bottom w:val="single" w:sz="4" w:space="0" w:color="auto"/>
              <w:right w:val="single" w:sz="4" w:space="0" w:color="auto"/>
            </w:tcBorders>
            <w:shd w:val="clear" w:color="auto" w:fill="auto"/>
            <w:noWrap/>
            <w:vAlign w:val="bottom"/>
            <w:hideMark/>
          </w:tcPr>
          <w:p w14:paraId="5EA67E1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Accounting</w:t>
            </w:r>
          </w:p>
        </w:tc>
      </w:tr>
      <w:tr w:rsidR="003314F5" w:rsidRPr="00404423" w14:paraId="58B2D08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25B3EF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018A9EE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0227</w:t>
            </w:r>
          </w:p>
        </w:tc>
        <w:tc>
          <w:tcPr>
            <w:tcW w:w="2548" w:type="pct"/>
            <w:tcBorders>
              <w:top w:val="nil"/>
              <w:left w:val="nil"/>
              <w:bottom w:val="single" w:sz="4" w:space="0" w:color="auto"/>
              <w:right w:val="single" w:sz="4" w:space="0" w:color="auto"/>
            </w:tcBorders>
            <w:shd w:val="clear" w:color="auto" w:fill="auto"/>
            <w:noWrap/>
            <w:vAlign w:val="bottom"/>
            <w:hideMark/>
          </w:tcPr>
          <w:p w14:paraId="3DFE1D3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Business/Marketing/Finance II</w:t>
            </w:r>
          </w:p>
        </w:tc>
      </w:tr>
      <w:tr w:rsidR="003314F5" w:rsidRPr="00404423" w14:paraId="27A806D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EF6180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220436E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0229</w:t>
            </w:r>
          </w:p>
        </w:tc>
        <w:tc>
          <w:tcPr>
            <w:tcW w:w="2548" w:type="pct"/>
            <w:tcBorders>
              <w:top w:val="nil"/>
              <w:left w:val="nil"/>
              <w:bottom w:val="single" w:sz="4" w:space="0" w:color="auto"/>
              <w:right w:val="single" w:sz="4" w:space="0" w:color="auto"/>
            </w:tcBorders>
            <w:shd w:val="clear" w:color="auto" w:fill="auto"/>
            <w:noWrap/>
            <w:vAlign w:val="bottom"/>
            <w:hideMark/>
          </w:tcPr>
          <w:p w14:paraId="16BB39E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Word Processing for Business</w:t>
            </w:r>
          </w:p>
        </w:tc>
      </w:tr>
      <w:tr w:rsidR="003314F5" w:rsidRPr="00404423" w14:paraId="28EF8A8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41A3B7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2D693A2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0231</w:t>
            </w:r>
          </w:p>
        </w:tc>
        <w:tc>
          <w:tcPr>
            <w:tcW w:w="2548" w:type="pct"/>
            <w:tcBorders>
              <w:top w:val="nil"/>
              <w:left w:val="nil"/>
              <w:bottom w:val="single" w:sz="4" w:space="0" w:color="auto"/>
              <w:right w:val="single" w:sz="4" w:space="0" w:color="auto"/>
            </w:tcBorders>
            <w:shd w:val="clear" w:color="auto" w:fill="auto"/>
            <w:noWrap/>
            <w:vAlign w:val="bottom"/>
            <w:hideMark/>
          </w:tcPr>
          <w:p w14:paraId="38E79FF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Financial Spreadsheets</w:t>
            </w:r>
          </w:p>
        </w:tc>
      </w:tr>
      <w:tr w:rsidR="003314F5" w:rsidRPr="00404423" w14:paraId="5310218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8A192A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3983694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0240</w:t>
            </w:r>
          </w:p>
        </w:tc>
        <w:tc>
          <w:tcPr>
            <w:tcW w:w="2548" w:type="pct"/>
            <w:tcBorders>
              <w:top w:val="nil"/>
              <w:left w:val="nil"/>
              <w:bottom w:val="single" w:sz="4" w:space="0" w:color="auto"/>
              <w:right w:val="single" w:sz="4" w:space="0" w:color="auto"/>
            </w:tcBorders>
            <w:shd w:val="clear" w:color="auto" w:fill="auto"/>
            <w:noWrap/>
            <w:vAlign w:val="bottom"/>
            <w:hideMark/>
          </w:tcPr>
          <w:p w14:paraId="0169CDF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Communications</w:t>
            </w:r>
          </w:p>
        </w:tc>
      </w:tr>
      <w:tr w:rsidR="003314F5" w:rsidRPr="00404423" w14:paraId="730B0DC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CE3F25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3FD5E4C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0254</w:t>
            </w:r>
          </w:p>
        </w:tc>
        <w:tc>
          <w:tcPr>
            <w:tcW w:w="2548" w:type="pct"/>
            <w:tcBorders>
              <w:top w:val="nil"/>
              <w:left w:val="nil"/>
              <w:bottom w:val="single" w:sz="4" w:space="0" w:color="auto"/>
              <w:right w:val="single" w:sz="4" w:space="0" w:color="auto"/>
            </w:tcBorders>
            <w:shd w:val="clear" w:color="auto" w:fill="auto"/>
            <w:noWrap/>
            <w:vAlign w:val="bottom"/>
            <w:hideMark/>
          </w:tcPr>
          <w:p w14:paraId="0BB67DF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Ethics</w:t>
            </w:r>
          </w:p>
        </w:tc>
      </w:tr>
      <w:tr w:rsidR="003314F5" w:rsidRPr="00404423" w14:paraId="40EFF83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A1C42B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7939366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0276</w:t>
            </w:r>
          </w:p>
        </w:tc>
        <w:tc>
          <w:tcPr>
            <w:tcW w:w="2548" w:type="pct"/>
            <w:tcBorders>
              <w:top w:val="nil"/>
              <w:left w:val="nil"/>
              <w:bottom w:val="single" w:sz="4" w:space="0" w:color="auto"/>
              <w:right w:val="single" w:sz="4" w:space="0" w:color="auto"/>
            </w:tcBorders>
            <w:shd w:val="clear" w:color="auto" w:fill="auto"/>
            <w:noWrap/>
            <w:vAlign w:val="bottom"/>
            <w:hideMark/>
          </w:tcPr>
          <w:p w14:paraId="22E832C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Web Page Design</w:t>
            </w:r>
          </w:p>
        </w:tc>
      </w:tr>
      <w:tr w:rsidR="003314F5" w:rsidRPr="00404423" w14:paraId="5F5EEB7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111671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23AC976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0290</w:t>
            </w:r>
          </w:p>
        </w:tc>
        <w:tc>
          <w:tcPr>
            <w:tcW w:w="2548" w:type="pct"/>
            <w:tcBorders>
              <w:top w:val="nil"/>
              <w:left w:val="nil"/>
              <w:bottom w:val="single" w:sz="4" w:space="0" w:color="auto"/>
              <w:right w:val="single" w:sz="4" w:space="0" w:color="auto"/>
            </w:tcBorders>
            <w:shd w:val="clear" w:color="auto" w:fill="auto"/>
            <w:noWrap/>
            <w:vAlign w:val="bottom"/>
            <w:hideMark/>
          </w:tcPr>
          <w:p w14:paraId="2F3A01A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Economics</w:t>
            </w:r>
          </w:p>
        </w:tc>
      </w:tr>
      <w:tr w:rsidR="003314F5" w:rsidRPr="00404423" w14:paraId="27254AA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77D099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72E6481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0294</w:t>
            </w:r>
          </w:p>
        </w:tc>
        <w:tc>
          <w:tcPr>
            <w:tcW w:w="2548" w:type="pct"/>
            <w:tcBorders>
              <w:top w:val="nil"/>
              <w:left w:val="nil"/>
              <w:bottom w:val="single" w:sz="4" w:space="0" w:color="auto"/>
              <w:right w:val="single" w:sz="4" w:space="0" w:color="auto"/>
            </w:tcBorders>
            <w:shd w:val="clear" w:color="auto" w:fill="auto"/>
            <w:noWrap/>
            <w:vAlign w:val="bottom"/>
            <w:hideMark/>
          </w:tcPr>
          <w:p w14:paraId="076775F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AP Microeconomics</w:t>
            </w:r>
          </w:p>
        </w:tc>
      </w:tr>
      <w:tr w:rsidR="003314F5" w:rsidRPr="00404423" w14:paraId="070379B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CAD3B1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7CC1909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0297</w:t>
            </w:r>
          </w:p>
        </w:tc>
        <w:tc>
          <w:tcPr>
            <w:tcW w:w="2548" w:type="pct"/>
            <w:tcBorders>
              <w:top w:val="nil"/>
              <w:left w:val="nil"/>
              <w:bottom w:val="single" w:sz="4" w:space="0" w:color="auto"/>
              <w:right w:val="single" w:sz="4" w:space="0" w:color="auto"/>
            </w:tcBorders>
            <w:shd w:val="clear" w:color="auto" w:fill="auto"/>
            <w:noWrap/>
            <w:vAlign w:val="bottom"/>
            <w:hideMark/>
          </w:tcPr>
          <w:p w14:paraId="28D4CE8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Work Experience/Co-op</w:t>
            </w:r>
          </w:p>
        </w:tc>
      </w:tr>
      <w:tr w:rsidR="003314F5" w:rsidRPr="00404423" w14:paraId="5291A80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B62350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719A3B6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0303</w:t>
            </w:r>
          </w:p>
        </w:tc>
        <w:tc>
          <w:tcPr>
            <w:tcW w:w="2548" w:type="pct"/>
            <w:tcBorders>
              <w:top w:val="nil"/>
              <w:left w:val="nil"/>
              <w:bottom w:val="single" w:sz="4" w:space="0" w:color="auto"/>
              <w:right w:val="single" w:sz="4" w:space="0" w:color="auto"/>
            </w:tcBorders>
            <w:shd w:val="clear" w:color="auto" w:fill="auto"/>
            <w:noWrap/>
            <w:vAlign w:val="bottom"/>
            <w:hideMark/>
          </w:tcPr>
          <w:p w14:paraId="44E64FD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Computer Applications</w:t>
            </w:r>
          </w:p>
        </w:tc>
      </w:tr>
      <w:tr w:rsidR="003314F5" w:rsidRPr="00404423" w14:paraId="784EB9D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8E7BB8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2D112F1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0305</w:t>
            </w:r>
          </w:p>
        </w:tc>
        <w:tc>
          <w:tcPr>
            <w:tcW w:w="2548" w:type="pct"/>
            <w:tcBorders>
              <w:top w:val="nil"/>
              <w:left w:val="nil"/>
              <w:bottom w:val="single" w:sz="4" w:space="0" w:color="auto"/>
              <w:right w:val="single" w:sz="4" w:space="0" w:color="auto"/>
            </w:tcBorders>
            <w:shd w:val="clear" w:color="auto" w:fill="auto"/>
            <w:noWrap/>
            <w:vAlign w:val="bottom"/>
            <w:hideMark/>
          </w:tcPr>
          <w:p w14:paraId="0748361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Desktop Publishing I</w:t>
            </w:r>
          </w:p>
        </w:tc>
      </w:tr>
      <w:tr w:rsidR="003314F5" w:rsidRPr="00404423" w14:paraId="63F6328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F3C1F2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4084284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0306</w:t>
            </w:r>
          </w:p>
        </w:tc>
        <w:tc>
          <w:tcPr>
            <w:tcW w:w="2548" w:type="pct"/>
            <w:tcBorders>
              <w:top w:val="nil"/>
              <w:left w:val="nil"/>
              <w:bottom w:val="single" w:sz="4" w:space="0" w:color="auto"/>
              <w:right w:val="single" w:sz="4" w:space="0" w:color="auto"/>
            </w:tcBorders>
            <w:shd w:val="clear" w:color="auto" w:fill="auto"/>
            <w:noWrap/>
            <w:vAlign w:val="bottom"/>
            <w:hideMark/>
          </w:tcPr>
          <w:p w14:paraId="2909470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Desktop Publishing II</w:t>
            </w:r>
          </w:p>
        </w:tc>
      </w:tr>
      <w:tr w:rsidR="003314F5" w:rsidRPr="00404423" w14:paraId="35A9421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6FD493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6DEEE3E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0307</w:t>
            </w:r>
          </w:p>
        </w:tc>
        <w:tc>
          <w:tcPr>
            <w:tcW w:w="2548" w:type="pct"/>
            <w:tcBorders>
              <w:top w:val="nil"/>
              <w:left w:val="nil"/>
              <w:bottom w:val="single" w:sz="4" w:space="0" w:color="auto"/>
              <w:right w:val="single" w:sz="4" w:space="0" w:color="auto"/>
            </w:tcBorders>
            <w:shd w:val="clear" w:color="auto" w:fill="auto"/>
            <w:noWrap/>
            <w:vAlign w:val="bottom"/>
            <w:hideMark/>
          </w:tcPr>
          <w:p w14:paraId="00AADB3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Graphics II</w:t>
            </w:r>
          </w:p>
        </w:tc>
      </w:tr>
      <w:tr w:rsidR="003314F5" w:rsidRPr="00404423" w14:paraId="4B476BF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9588C0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14FFAAA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0308</w:t>
            </w:r>
          </w:p>
        </w:tc>
        <w:tc>
          <w:tcPr>
            <w:tcW w:w="2548" w:type="pct"/>
            <w:tcBorders>
              <w:top w:val="nil"/>
              <w:left w:val="nil"/>
              <w:bottom w:val="single" w:sz="4" w:space="0" w:color="auto"/>
              <w:right w:val="single" w:sz="4" w:space="0" w:color="auto"/>
            </w:tcBorders>
            <w:shd w:val="clear" w:color="auto" w:fill="auto"/>
            <w:noWrap/>
            <w:vAlign w:val="bottom"/>
            <w:hideMark/>
          </w:tcPr>
          <w:p w14:paraId="2F437E0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Graphics III</w:t>
            </w:r>
          </w:p>
        </w:tc>
      </w:tr>
      <w:tr w:rsidR="003314F5" w:rsidRPr="00404423" w14:paraId="2629A33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E06129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1A03EA3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0309</w:t>
            </w:r>
          </w:p>
        </w:tc>
        <w:tc>
          <w:tcPr>
            <w:tcW w:w="2548" w:type="pct"/>
            <w:tcBorders>
              <w:top w:val="nil"/>
              <w:left w:val="nil"/>
              <w:bottom w:val="single" w:sz="4" w:space="0" w:color="auto"/>
              <w:right w:val="single" w:sz="4" w:space="0" w:color="auto"/>
            </w:tcBorders>
            <w:shd w:val="clear" w:color="auto" w:fill="auto"/>
            <w:noWrap/>
            <w:vAlign w:val="bottom"/>
            <w:hideMark/>
          </w:tcPr>
          <w:p w14:paraId="233E3FF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Graphics IV</w:t>
            </w:r>
          </w:p>
        </w:tc>
      </w:tr>
      <w:tr w:rsidR="003314F5" w:rsidRPr="00404423" w14:paraId="0AE5272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667CB8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76F6C8C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0315</w:t>
            </w:r>
          </w:p>
        </w:tc>
        <w:tc>
          <w:tcPr>
            <w:tcW w:w="2548" w:type="pct"/>
            <w:tcBorders>
              <w:top w:val="nil"/>
              <w:left w:val="nil"/>
              <w:bottom w:val="single" w:sz="4" w:space="0" w:color="auto"/>
              <w:right w:val="single" w:sz="4" w:space="0" w:color="auto"/>
            </w:tcBorders>
            <w:shd w:val="clear" w:color="auto" w:fill="auto"/>
            <w:noWrap/>
            <w:vAlign w:val="bottom"/>
            <w:hideMark/>
          </w:tcPr>
          <w:p w14:paraId="7480C3D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Graphics</w:t>
            </w:r>
          </w:p>
        </w:tc>
      </w:tr>
      <w:tr w:rsidR="003314F5" w:rsidRPr="00404423" w14:paraId="5C8D9A3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41CEC1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349A538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0323</w:t>
            </w:r>
          </w:p>
        </w:tc>
        <w:tc>
          <w:tcPr>
            <w:tcW w:w="2548" w:type="pct"/>
            <w:tcBorders>
              <w:top w:val="nil"/>
              <w:left w:val="nil"/>
              <w:bottom w:val="single" w:sz="4" w:space="0" w:color="auto"/>
              <w:right w:val="single" w:sz="4" w:space="0" w:color="auto"/>
            </w:tcBorders>
            <w:shd w:val="clear" w:color="auto" w:fill="auto"/>
            <w:noWrap/>
            <w:vAlign w:val="bottom"/>
            <w:hideMark/>
          </w:tcPr>
          <w:p w14:paraId="1F8215D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Science/Programming</w:t>
            </w:r>
          </w:p>
        </w:tc>
      </w:tr>
      <w:tr w:rsidR="003314F5" w:rsidRPr="00404423" w14:paraId="3FF6D05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F63505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600E9B5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0506</w:t>
            </w:r>
          </w:p>
        </w:tc>
        <w:tc>
          <w:tcPr>
            <w:tcW w:w="2548" w:type="pct"/>
            <w:tcBorders>
              <w:top w:val="nil"/>
              <w:left w:val="nil"/>
              <w:bottom w:val="single" w:sz="4" w:space="0" w:color="auto"/>
              <w:right w:val="single" w:sz="4" w:space="0" w:color="auto"/>
            </w:tcBorders>
            <w:shd w:val="clear" w:color="auto" w:fill="auto"/>
            <w:noWrap/>
            <w:vAlign w:val="bottom"/>
            <w:hideMark/>
          </w:tcPr>
          <w:p w14:paraId="2B6AEC4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Clothing</w:t>
            </w:r>
          </w:p>
        </w:tc>
      </w:tr>
      <w:tr w:rsidR="003314F5" w:rsidRPr="00404423" w14:paraId="25DC888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AA4233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05E83EB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0528</w:t>
            </w:r>
          </w:p>
        </w:tc>
        <w:tc>
          <w:tcPr>
            <w:tcW w:w="2548" w:type="pct"/>
            <w:tcBorders>
              <w:top w:val="nil"/>
              <w:left w:val="nil"/>
              <w:bottom w:val="single" w:sz="4" w:space="0" w:color="auto"/>
              <w:right w:val="single" w:sz="4" w:space="0" w:color="auto"/>
            </w:tcBorders>
            <w:shd w:val="clear" w:color="auto" w:fill="auto"/>
            <w:noWrap/>
            <w:vAlign w:val="bottom"/>
            <w:hideMark/>
          </w:tcPr>
          <w:p w14:paraId="39B9BEE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Hospitality/Tourism/Recreation</w:t>
            </w:r>
          </w:p>
        </w:tc>
      </w:tr>
      <w:tr w:rsidR="003314F5" w:rsidRPr="00404423" w14:paraId="329F815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86E146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5212B00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1165</w:t>
            </w:r>
          </w:p>
        </w:tc>
        <w:tc>
          <w:tcPr>
            <w:tcW w:w="2548" w:type="pct"/>
            <w:tcBorders>
              <w:top w:val="nil"/>
              <w:left w:val="nil"/>
              <w:bottom w:val="single" w:sz="4" w:space="0" w:color="auto"/>
              <w:right w:val="single" w:sz="4" w:space="0" w:color="auto"/>
            </w:tcBorders>
            <w:shd w:val="clear" w:color="auto" w:fill="auto"/>
            <w:noWrap/>
            <w:vAlign w:val="bottom"/>
            <w:hideMark/>
          </w:tcPr>
          <w:p w14:paraId="31F8D8B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Printmaking/Graphics</w:t>
            </w:r>
          </w:p>
        </w:tc>
      </w:tr>
      <w:tr w:rsidR="003314F5" w:rsidRPr="00404423" w14:paraId="5B2E8B2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C3270D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261F36A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1175</w:t>
            </w:r>
          </w:p>
        </w:tc>
        <w:tc>
          <w:tcPr>
            <w:tcW w:w="2548" w:type="pct"/>
            <w:tcBorders>
              <w:top w:val="nil"/>
              <w:left w:val="nil"/>
              <w:bottom w:val="single" w:sz="4" w:space="0" w:color="auto"/>
              <w:right w:val="single" w:sz="4" w:space="0" w:color="auto"/>
            </w:tcBorders>
            <w:shd w:val="clear" w:color="auto" w:fill="auto"/>
            <w:noWrap/>
            <w:vAlign w:val="bottom"/>
            <w:hideMark/>
          </w:tcPr>
          <w:p w14:paraId="1680830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Assisted Art</w:t>
            </w:r>
          </w:p>
        </w:tc>
      </w:tr>
      <w:tr w:rsidR="003314F5" w:rsidRPr="00404423" w14:paraId="058C39B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39CAC6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4C8E104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1176</w:t>
            </w:r>
          </w:p>
        </w:tc>
        <w:tc>
          <w:tcPr>
            <w:tcW w:w="2548" w:type="pct"/>
            <w:tcBorders>
              <w:top w:val="nil"/>
              <w:left w:val="nil"/>
              <w:bottom w:val="single" w:sz="4" w:space="0" w:color="auto"/>
              <w:right w:val="single" w:sz="4" w:space="0" w:color="auto"/>
            </w:tcBorders>
            <w:shd w:val="clear" w:color="auto" w:fill="auto"/>
            <w:noWrap/>
            <w:vAlign w:val="bottom"/>
            <w:hideMark/>
          </w:tcPr>
          <w:p w14:paraId="01145EF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Digital Film Production II</w:t>
            </w:r>
          </w:p>
        </w:tc>
      </w:tr>
      <w:tr w:rsidR="003314F5" w:rsidRPr="00404423" w14:paraId="3FCD24D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F900C3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04313EF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1177</w:t>
            </w:r>
          </w:p>
        </w:tc>
        <w:tc>
          <w:tcPr>
            <w:tcW w:w="2548" w:type="pct"/>
            <w:tcBorders>
              <w:top w:val="nil"/>
              <w:left w:val="nil"/>
              <w:bottom w:val="single" w:sz="4" w:space="0" w:color="auto"/>
              <w:right w:val="single" w:sz="4" w:space="0" w:color="auto"/>
            </w:tcBorders>
            <w:shd w:val="clear" w:color="auto" w:fill="auto"/>
            <w:noWrap/>
            <w:vAlign w:val="bottom"/>
            <w:hideMark/>
          </w:tcPr>
          <w:p w14:paraId="70491C3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Digital Film Production III</w:t>
            </w:r>
          </w:p>
        </w:tc>
      </w:tr>
      <w:tr w:rsidR="003314F5" w:rsidRPr="00404423" w14:paraId="395F8C3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C0ABC9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02F1FC6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1178</w:t>
            </w:r>
          </w:p>
        </w:tc>
        <w:tc>
          <w:tcPr>
            <w:tcW w:w="2548" w:type="pct"/>
            <w:tcBorders>
              <w:top w:val="nil"/>
              <w:left w:val="nil"/>
              <w:bottom w:val="single" w:sz="4" w:space="0" w:color="auto"/>
              <w:right w:val="single" w:sz="4" w:space="0" w:color="auto"/>
            </w:tcBorders>
            <w:shd w:val="clear" w:color="auto" w:fill="auto"/>
            <w:noWrap/>
            <w:vAlign w:val="bottom"/>
            <w:hideMark/>
          </w:tcPr>
          <w:p w14:paraId="186D6F9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Digital Film Production IV</w:t>
            </w:r>
          </w:p>
        </w:tc>
      </w:tr>
      <w:tr w:rsidR="003314F5" w:rsidRPr="00404423" w14:paraId="26FC6CA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193E57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41D6CFE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1301</w:t>
            </w:r>
          </w:p>
        </w:tc>
        <w:tc>
          <w:tcPr>
            <w:tcW w:w="2548" w:type="pct"/>
            <w:tcBorders>
              <w:top w:val="nil"/>
              <w:left w:val="nil"/>
              <w:bottom w:val="single" w:sz="4" w:space="0" w:color="auto"/>
              <w:right w:val="single" w:sz="4" w:space="0" w:color="auto"/>
            </w:tcBorders>
            <w:shd w:val="clear" w:color="auto" w:fill="auto"/>
            <w:noWrap/>
            <w:vAlign w:val="bottom"/>
            <w:hideMark/>
          </w:tcPr>
          <w:p w14:paraId="68F2002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Graphic Communication Explore</w:t>
            </w:r>
          </w:p>
        </w:tc>
      </w:tr>
      <w:tr w:rsidR="003314F5" w:rsidRPr="00404423" w14:paraId="17B568A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CE0002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7872C3B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1313</w:t>
            </w:r>
          </w:p>
        </w:tc>
        <w:tc>
          <w:tcPr>
            <w:tcW w:w="2548" w:type="pct"/>
            <w:tcBorders>
              <w:top w:val="nil"/>
              <w:left w:val="nil"/>
              <w:bottom w:val="single" w:sz="4" w:space="0" w:color="auto"/>
              <w:right w:val="single" w:sz="4" w:space="0" w:color="auto"/>
            </w:tcBorders>
            <w:shd w:val="clear" w:color="auto" w:fill="auto"/>
            <w:noWrap/>
            <w:vAlign w:val="bottom"/>
            <w:hideMark/>
          </w:tcPr>
          <w:p w14:paraId="65CA29E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Graphic Arts/Printing</w:t>
            </w:r>
          </w:p>
        </w:tc>
      </w:tr>
      <w:tr w:rsidR="003314F5" w:rsidRPr="00404423" w14:paraId="29D32EE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57C357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291CFB6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1323</w:t>
            </w:r>
          </w:p>
        </w:tc>
        <w:tc>
          <w:tcPr>
            <w:tcW w:w="2548" w:type="pct"/>
            <w:tcBorders>
              <w:top w:val="nil"/>
              <w:left w:val="nil"/>
              <w:bottom w:val="single" w:sz="4" w:space="0" w:color="auto"/>
              <w:right w:val="single" w:sz="4" w:space="0" w:color="auto"/>
            </w:tcBorders>
            <w:shd w:val="clear" w:color="auto" w:fill="auto"/>
            <w:noWrap/>
            <w:vAlign w:val="bottom"/>
            <w:hideMark/>
          </w:tcPr>
          <w:p w14:paraId="57E5E6C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Commercial Art</w:t>
            </w:r>
          </w:p>
        </w:tc>
      </w:tr>
      <w:tr w:rsidR="003314F5" w:rsidRPr="00404423" w14:paraId="652C411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5BACF6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0AB43FF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1333</w:t>
            </w:r>
          </w:p>
        </w:tc>
        <w:tc>
          <w:tcPr>
            <w:tcW w:w="2548" w:type="pct"/>
            <w:tcBorders>
              <w:top w:val="nil"/>
              <w:left w:val="nil"/>
              <w:bottom w:val="single" w:sz="4" w:space="0" w:color="auto"/>
              <w:right w:val="single" w:sz="4" w:space="0" w:color="auto"/>
            </w:tcBorders>
            <w:shd w:val="clear" w:color="auto" w:fill="auto"/>
            <w:noWrap/>
            <w:vAlign w:val="bottom"/>
            <w:hideMark/>
          </w:tcPr>
          <w:p w14:paraId="4006EFD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Commercial Photography</w:t>
            </w:r>
          </w:p>
        </w:tc>
      </w:tr>
      <w:tr w:rsidR="003314F5" w:rsidRPr="00404423" w14:paraId="02553E0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DCA8A8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0E30BE6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1606</w:t>
            </w:r>
          </w:p>
        </w:tc>
        <w:tc>
          <w:tcPr>
            <w:tcW w:w="2548" w:type="pct"/>
            <w:tcBorders>
              <w:top w:val="nil"/>
              <w:left w:val="nil"/>
              <w:bottom w:val="single" w:sz="4" w:space="0" w:color="auto"/>
              <w:right w:val="single" w:sz="4" w:space="0" w:color="auto"/>
            </w:tcBorders>
            <w:shd w:val="clear" w:color="auto" w:fill="auto"/>
            <w:noWrap/>
            <w:vAlign w:val="bottom"/>
            <w:hideMark/>
          </w:tcPr>
          <w:p w14:paraId="7F051DC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Work Experience</w:t>
            </w:r>
          </w:p>
        </w:tc>
      </w:tr>
      <w:tr w:rsidR="003314F5" w:rsidRPr="00404423" w14:paraId="5824C72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1B3881DC"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61DA9210"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1654</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1922690D"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Manufacturing for Tomorrow</w:t>
            </w:r>
          </w:p>
        </w:tc>
      </w:tr>
      <w:tr w:rsidR="003314F5" w:rsidRPr="00404423" w14:paraId="46124A6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15F8FC30"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0BEF68D3"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1656</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7A9520A5"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Living in a Global Economy</w:t>
            </w:r>
          </w:p>
        </w:tc>
      </w:tr>
      <w:tr w:rsidR="003314F5" w:rsidRPr="00404423" w14:paraId="1A106EB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6BD6A5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6BA5A7C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1802</w:t>
            </w:r>
          </w:p>
        </w:tc>
        <w:tc>
          <w:tcPr>
            <w:tcW w:w="2548" w:type="pct"/>
            <w:tcBorders>
              <w:top w:val="nil"/>
              <w:left w:val="nil"/>
              <w:bottom w:val="single" w:sz="4" w:space="0" w:color="auto"/>
              <w:right w:val="single" w:sz="4" w:space="0" w:color="auto"/>
            </w:tcBorders>
            <w:shd w:val="clear" w:color="auto" w:fill="auto"/>
            <w:noWrap/>
            <w:vAlign w:val="bottom"/>
            <w:hideMark/>
          </w:tcPr>
          <w:p w14:paraId="4D2185A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Principles of Marketing</w:t>
            </w:r>
          </w:p>
        </w:tc>
      </w:tr>
      <w:tr w:rsidR="003314F5" w:rsidRPr="00404423" w14:paraId="22FDB07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3736A2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7DBBF23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1803</w:t>
            </w:r>
          </w:p>
        </w:tc>
        <w:tc>
          <w:tcPr>
            <w:tcW w:w="2548" w:type="pct"/>
            <w:tcBorders>
              <w:top w:val="nil"/>
              <w:left w:val="nil"/>
              <w:bottom w:val="single" w:sz="4" w:space="0" w:color="auto"/>
              <w:right w:val="single" w:sz="4" w:space="0" w:color="auto"/>
            </w:tcBorders>
            <w:shd w:val="clear" w:color="auto" w:fill="auto"/>
            <w:noWrap/>
            <w:vAlign w:val="bottom"/>
            <w:hideMark/>
          </w:tcPr>
          <w:p w14:paraId="2E4833F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Marketing-Fashion</w:t>
            </w:r>
          </w:p>
        </w:tc>
      </w:tr>
      <w:tr w:rsidR="003314F5" w:rsidRPr="00404423" w14:paraId="595794C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966BD9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7584EC5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1804</w:t>
            </w:r>
          </w:p>
        </w:tc>
        <w:tc>
          <w:tcPr>
            <w:tcW w:w="2548" w:type="pct"/>
            <w:tcBorders>
              <w:top w:val="nil"/>
              <w:left w:val="nil"/>
              <w:bottom w:val="single" w:sz="4" w:space="0" w:color="auto"/>
              <w:right w:val="single" w:sz="4" w:space="0" w:color="auto"/>
            </w:tcBorders>
            <w:shd w:val="clear" w:color="auto" w:fill="auto"/>
            <w:noWrap/>
            <w:vAlign w:val="bottom"/>
            <w:hideMark/>
          </w:tcPr>
          <w:p w14:paraId="076C1B1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Marketing-Real Estate</w:t>
            </w:r>
          </w:p>
        </w:tc>
      </w:tr>
      <w:tr w:rsidR="003314F5" w:rsidRPr="00404423" w14:paraId="404E5C8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FF346D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02F1C14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1805</w:t>
            </w:r>
          </w:p>
        </w:tc>
        <w:tc>
          <w:tcPr>
            <w:tcW w:w="2548" w:type="pct"/>
            <w:tcBorders>
              <w:top w:val="nil"/>
              <w:left w:val="nil"/>
              <w:bottom w:val="single" w:sz="4" w:space="0" w:color="auto"/>
              <w:right w:val="single" w:sz="4" w:space="0" w:color="auto"/>
            </w:tcBorders>
            <w:shd w:val="clear" w:color="auto" w:fill="auto"/>
            <w:noWrap/>
            <w:vAlign w:val="bottom"/>
            <w:hideMark/>
          </w:tcPr>
          <w:p w14:paraId="0F90C7D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Marketing-Transportation</w:t>
            </w:r>
          </w:p>
        </w:tc>
      </w:tr>
      <w:tr w:rsidR="003314F5" w:rsidRPr="00404423" w14:paraId="3149DBE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941132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7088335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1806</w:t>
            </w:r>
          </w:p>
        </w:tc>
        <w:tc>
          <w:tcPr>
            <w:tcW w:w="2548" w:type="pct"/>
            <w:tcBorders>
              <w:top w:val="nil"/>
              <w:left w:val="nil"/>
              <w:bottom w:val="single" w:sz="4" w:space="0" w:color="auto"/>
              <w:right w:val="single" w:sz="4" w:space="0" w:color="auto"/>
            </w:tcBorders>
            <w:shd w:val="clear" w:color="auto" w:fill="auto"/>
            <w:noWrap/>
            <w:vAlign w:val="bottom"/>
            <w:hideMark/>
          </w:tcPr>
          <w:p w14:paraId="342602E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Marketing-Other Specialization</w:t>
            </w:r>
          </w:p>
        </w:tc>
      </w:tr>
      <w:tr w:rsidR="003314F5" w:rsidRPr="00404423" w14:paraId="552ABF1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985855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1259D17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1807</w:t>
            </w:r>
          </w:p>
        </w:tc>
        <w:tc>
          <w:tcPr>
            <w:tcW w:w="2548" w:type="pct"/>
            <w:tcBorders>
              <w:top w:val="nil"/>
              <w:left w:val="nil"/>
              <w:bottom w:val="single" w:sz="4" w:space="0" w:color="auto"/>
              <w:right w:val="single" w:sz="4" w:space="0" w:color="auto"/>
            </w:tcBorders>
            <w:shd w:val="clear" w:color="auto" w:fill="auto"/>
            <w:noWrap/>
            <w:vAlign w:val="bottom"/>
            <w:hideMark/>
          </w:tcPr>
          <w:p w14:paraId="1AC6BC1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Lab II</w:t>
            </w:r>
          </w:p>
        </w:tc>
      </w:tr>
      <w:tr w:rsidR="003314F5" w:rsidRPr="00404423" w14:paraId="0AAB4E0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3F164B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3EB1A36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1808</w:t>
            </w:r>
          </w:p>
        </w:tc>
        <w:tc>
          <w:tcPr>
            <w:tcW w:w="2548" w:type="pct"/>
            <w:tcBorders>
              <w:top w:val="nil"/>
              <w:left w:val="nil"/>
              <w:bottom w:val="single" w:sz="4" w:space="0" w:color="auto"/>
              <w:right w:val="single" w:sz="4" w:space="0" w:color="auto"/>
            </w:tcBorders>
            <w:shd w:val="clear" w:color="auto" w:fill="auto"/>
            <w:noWrap/>
            <w:vAlign w:val="bottom"/>
            <w:hideMark/>
          </w:tcPr>
          <w:p w14:paraId="3FD5DDD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Lab III</w:t>
            </w:r>
          </w:p>
        </w:tc>
      </w:tr>
      <w:tr w:rsidR="003314F5" w:rsidRPr="00404423" w14:paraId="49F68CF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8DD37B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09B0154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1814</w:t>
            </w:r>
          </w:p>
        </w:tc>
        <w:tc>
          <w:tcPr>
            <w:tcW w:w="2548" w:type="pct"/>
            <w:tcBorders>
              <w:top w:val="nil"/>
              <w:left w:val="nil"/>
              <w:bottom w:val="single" w:sz="4" w:space="0" w:color="auto"/>
              <w:right w:val="single" w:sz="4" w:space="0" w:color="auto"/>
            </w:tcBorders>
            <w:shd w:val="clear" w:color="auto" w:fill="auto"/>
            <w:noWrap/>
            <w:vAlign w:val="bottom"/>
            <w:hideMark/>
          </w:tcPr>
          <w:p w14:paraId="432DAA9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Retail Marketing</w:t>
            </w:r>
          </w:p>
        </w:tc>
      </w:tr>
      <w:tr w:rsidR="003314F5" w:rsidRPr="00404423" w14:paraId="6EEC7E3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289DFD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4E5C9F8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1824</w:t>
            </w:r>
          </w:p>
        </w:tc>
        <w:tc>
          <w:tcPr>
            <w:tcW w:w="2548" w:type="pct"/>
            <w:tcBorders>
              <w:top w:val="nil"/>
              <w:left w:val="nil"/>
              <w:bottom w:val="single" w:sz="4" w:space="0" w:color="auto"/>
              <w:right w:val="single" w:sz="4" w:space="0" w:color="auto"/>
            </w:tcBorders>
            <w:shd w:val="clear" w:color="auto" w:fill="auto"/>
            <w:noWrap/>
            <w:vAlign w:val="bottom"/>
            <w:hideMark/>
          </w:tcPr>
          <w:p w14:paraId="5261043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Principles of Advertising</w:t>
            </w:r>
          </w:p>
        </w:tc>
      </w:tr>
      <w:tr w:rsidR="003314F5" w:rsidRPr="00404423" w14:paraId="37EB02B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1B2C69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42797B2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1825</w:t>
            </w:r>
          </w:p>
        </w:tc>
        <w:tc>
          <w:tcPr>
            <w:tcW w:w="2548" w:type="pct"/>
            <w:tcBorders>
              <w:top w:val="nil"/>
              <w:left w:val="nil"/>
              <w:bottom w:val="single" w:sz="4" w:space="0" w:color="auto"/>
              <w:right w:val="single" w:sz="4" w:space="0" w:color="auto"/>
            </w:tcBorders>
            <w:shd w:val="clear" w:color="auto" w:fill="auto"/>
            <w:noWrap/>
            <w:vAlign w:val="bottom"/>
            <w:hideMark/>
          </w:tcPr>
          <w:p w14:paraId="4975668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Principles of Selling</w:t>
            </w:r>
          </w:p>
        </w:tc>
      </w:tr>
      <w:tr w:rsidR="003314F5" w:rsidRPr="00404423" w14:paraId="440BCDF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DD4E14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7AD2573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1826</w:t>
            </w:r>
          </w:p>
        </w:tc>
        <w:tc>
          <w:tcPr>
            <w:tcW w:w="2548" w:type="pct"/>
            <w:tcBorders>
              <w:top w:val="nil"/>
              <w:left w:val="nil"/>
              <w:bottom w:val="single" w:sz="4" w:space="0" w:color="auto"/>
              <w:right w:val="single" w:sz="4" w:space="0" w:color="auto"/>
            </w:tcBorders>
            <w:shd w:val="clear" w:color="auto" w:fill="auto"/>
            <w:noWrap/>
            <w:vAlign w:val="bottom"/>
            <w:hideMark/>
          </w:tcPr>
          <w:p w14:paraId="7269130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Management</w:t>
            </w:r>
          </w:p>
        </w:tc>
      </w:tr>
      <w:tr w:rsidR="003314F5" w:rsidRPr="00404423" w14:paraId="332C74D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3E9F95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120E57D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1830</w:t>
            </w:r>
          </w:p>
        </w:tc>
        <w:tc>
          <w:tcPr>
            <w:tcW w:w="2548" w:type="pct"/>
            <w:tcBorders>
              <w:top w:val="nil"/>
              <w:left w:val="nil"/>
              <w:bottom w:val="single" w:sz="4" w:space="0" w:color="auto"/>
              <w:right w:val="single" w:sz="4" w:space="0" w:color="auto"/>
            </w:tcBorders>
            <w:shd w:val="clear" w:color="auto" w:fill="auto"/>
            <w:noWrap/>
            <w:vAlign w:val="bottom"/>
            <w:hideMark/>
          </w:tcPr>
          <w:p w14:paraId="4B4BBA0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Principals of Marketing-Advanced</w:t>
            </w:r>
          </w:p>
        </w:tc>
      </w:tr>
      <w:tr w:rsidR="003314F5" w:rsidRPr="00404423" w14:paraId="01CA7A5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B8BFF5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54CFFAF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1832</w:t>
            </w:r>
          </w:p>
        </w:tc>
        <w:tc>
          <w:tcPr>
            <w:tcW w:w="2548" w:type="pct"/>
            <w:tcBorders>
              <w:top w:val="nil"/>
              <w:left w:val="nil"/>
              <w:bottom w:val="single" w:sz="4" w:space="0" w:color="auto"/>
              <w:right w:val="single" w:sz="4" w:space="0" w:color="auto"/>
            </w:tcBorders>
            <w:shd w:val="clear" w:color="auto" w:fill="auto"/>
            <w:noWrap/>
            <w:vAlign w:val="bottom"/>
            <w:hideMark/>
          </w:tcPr>
          <w:p w14:paraId="49DB6BF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Strategy</w:t>
            </w:r>
          </w:p>
        </w:tc>
      </w:tr>
      <w:tr w:rsidR="003314F5" w:rsidRPr="00404423" w14:paraId="650B71D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FC5172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5715228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1834</w:t>
            </w:r>
          </w:p>
        </w:tc>
        <w:tc>
          <w:tcPr>
            <w:tcW w:w="2548" w:type="pct"/>
            <w:tcBorders>
              <w:top w:val="nil"/>
              <w:left w:val="nil"/>
              <w:bottom w:val="single" w:sz="4" w:space="0" w:color="auto"/>
              <w:right w:val="single" w:sz="4" w:space="0" w:color="auto"/>
            </w:tcBorders>
            <w:shd w:val="clear" w:color="auto" w:fill="auto"/>
            <w:noWrap/>
            <w:vAlign w:val="bottom"/>
            <w:hideMark/>
          </w:tcPr>
          <w:p w14:paraId="60DBA30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Research</w:t>
            </w:r>
          </w:p>
        </w:tc>
      </w:tr>
      <w:tr w:rsidR="003314F5" w:rsidRPr="00404423" w14:paraId="63979D6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31BBE9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5A6C87F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1850</w:t>
            </w:r>
          </w:p>
        </w:tc>
        <w:tc>
          <w:tcPr>
            <w:tcW w:w="2548" w:type="pct"/>
            <w:tcBorders>
              <w:top w:val="nil"/>
              <w:left w:val="nil"/>
              <w:bottom w:val="single" w:sz="4" w:space="0" w:color="auto"/>
              <w:right w:val="single" w:sz="4" w:space="0" w:color="auto"/>
            </w:tcBorders>
            <w:shd w:val="clear" w:color="auto" w:fill="auto"/>
            <w:noWrap/>
            <w:vAlign w:val="bottom"/>
            <w:hideMark/>
          </w:tcPr>
          <w:p w14:paraId="10A9F7E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Business Communications</w:t>
            </w:r>
          </w:p>
        </w:tc>
      </w:tr>
      <w:tr w:rsidR="003314F5" w:rsidRPr="00404423" w14:paraId="7B151EA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A7F2FE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0C5D411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1896</w:t>
            </w:r>
          </w:p>
        </w:tc>
        <w:tc>
          <w:tcPr>
            <w:tcW w:w="2548" w:type="pct"/>
            <w:tcBorders>
              <w:top w:val="nil"/>
              <w:left w:val="nil"/>
              <w:bottom w:val="single" w:sz="4" w:space="0" w:color="auto"/>
              <w:right w:val="single" w:sz="4" w:space="0" w:color="auto"/>
            </w:tcBorders>
            <w:shd w:val="clear" w:color="auto" w:fill="auto"/>
            <w:noWrap/>
            <w:vAlign w:val="bottom"/>
            <w:hideMark/>
          </w:tcPr>
          <w:p w14:paraId="7097654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Marketing-Independent Study</w:t>
            </w:r>
          </w:p>
        </w:tc>
      </w:tr>
      <w:tr w:rsidR="003314F5" w:rsidRPr="00404423" w14:paraId="6218A71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4468A1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512BA96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1897</w:t>
            </w:r>
          </w:p>
        </w:tc>
        <w:tc>
          <w:tcPr>
            <w:tcW w:w="2548" w:type="pct"/>
            <w:tcBorders>
              <w:top w:val="nil"/>
              <w:left w:val="nil"/>
              <w:bottom w:val="single" w:sz="4" w:space="0" w:color="auto"/>
              <w:right w:val="single" w:sz="4" w:space="0" w:color="auto"/>
            </w:tcBorders>
            <w:shd w:val="clear" w:color="auto" w:fill="auto"/>
            <w:noWrap/>
            <w:vAlign w:val="bottom"/>
            <w:hideMark/>
          </w:tcPr>
          <w:p w14:paraId="130FD98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Marketing-Mentorship/Internship</w:t>
            </w:r>
          </w:p>
        </w:tc>
      </w:tr>
      <w:tr w:rsidR="003314F5" w:rsidRPr="00404423" w14:paraId="0837986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6D0280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5A9B7CB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1898</w:t>
            </w:r>
          </w:p>
        </w:tc>
        <w:tc>
          <w:tcPr>
            <w:tcW w:w="2548" w:type="pct"/>
            <w:tcBorders>
              <w:top w:val="nil"/>
              <w:left w:val="nil"/>
              <w:bottom w:val="single" w:sz="4" w:space="0" w:color="auto"/>
              <w:right w:val="single" w:sz="4" w:space="0" w:color="auto"/>
            </w:tcBorders>
            <w:shd w:val="clear" w:color="auto" w:fill="auto"/>
            <w:noWrap/>
            <w:vAlign w:val="bottom"/>
            <w:hideMark/>
          </w:tcPr>
          <w:p w14:paraId="1A0D385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Work Experience-Coop</w:t>
            </w:r>
          </w:p>
        </w:tc>
      </w:tr>
      <w:tr w:rsidR="003314F5" w:rsidRPr="00404423" w14:paraId="074ABDB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7DF959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377AB5B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1902</w:t>
            </w:r>
          </w:p>
        </w:tc>
        <w:tc>
          <w:tcPr>
            <w:tcW w:w="2548" w:type="pct"/>
            <w:tcBorders>
              <w:top w:val="nil"/>
              <w:left w:val="nil"/>
              <w:bottom w:val="single" w:sz="4" w:space="0" w:color="auto"/>
              <w:right w:val="single" w:sz="4" w:space="0" w:color="auto"/>
            </w:tcBorders>
            <w:shd w:val="clear" w:color="auto" w:fill="auto"/>
            <w:noWrap/>
            <w:vAlign w:val="bottom"/>
            <w:hideMark/>
          </w:tcPr>
          <w:p w14:paraId="7999407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Journalism</w:t>
            </w:r>
          </w:p>
        </w:tc>
      </w:tr>
      <w:tr w:rsidR="003314F5" w:rsidRPr="00404423" w14:paraId="45E7523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95C0C6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3B55F60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1903</w:t>
            </w:r>
          </w:p>
        </w:tc>
        <w:tc>
          <w:tcPr>
            <w:tcW w:w="2548" w:type="pct"/>
            <w:tcBorders>
              <w:top w:val="nil"/>
              <w:left w:val="nil"/>
              <w:bottom w:val="single" w:sz="4" w:space="0" w:color="auto"/>
              <w:right w:val="single" w:sz="4" w:space="0" w:color="auto"/>
            </w:tcBorders>
            <w:shd w:val="clear" w:color="auto" w:fill="auto"/>
            <w:noWrap/>
            <w:vAlign w:val="bottom"/>
            <w:hideMark/>
          </w:tcPr>
          <w:p w14:paraId="6BCD815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Yearbook</w:t>
            </w:r>
          </w:p>
        </w:tc>
      </w:tr>
      <w:tr w:rsidR="003314F5" w:rsidRPr="00404423" w14:paraId="5200C20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64A455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7A525B3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1905</w:t>
            </w:r>
          </w:p>
        </w:tc>
        <w:tc>
          <w:tcPr>
            <w:tcW w:w="2548" w:type="pct"/>
            <w:tcBorders>
              <w:top w:val="nil"/>
              <w:left w:val="nil"/>
              <w:bottom w:val="single" w:sz="4" w:space="0" w:color="auto"/>
              <w:right w:val="single" w:sz="4" w:space="0" w:color="auto"/>
            </w:tcBorders>
            <w:shd w:val="clear" w:color="auto" w:fill="auto"/>
            <w:noWrap/>
            <w:vAlign w:val="bottom"/>
            <w:hideMark/>
          </w:tcPr>
          <w:p w14:paraId="4482338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Journalism Writing</w:t>
            </w:r>
          </w:p>
        </w:tc>
      </w:tr>
      <w:tr w:rsidR="003314F5" w:rsidRPr="00404423" w14:paraId="2DA179E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221430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5115BA1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1911</w:t>
            </w:r>
          </w:p>
        </w:tc>
        <w:tc>
          <w:tcPr>
            <w:tcW w:w="2548" w:type="pct"/>
            <w:tcBorders>
              <w:top w:val="nil"/>
              <w:left w:val="nil"/>
              <w:bottom w:val="single" w:sz="4" w:space="0" w:color="auto"/>
              <w:right w:val="single" w:sz="4" w:space="0" w:color="auto"/>
            </w:tcBorders>
            <w:shd w:val="clear" w:color="auto" w:fill="auto"/>
            <w:noWrap/>
            <w:vAlign w:val="bottom"/>
            <w:hideMark/>
          </w:tcPr>
          <w:p w14:paraId="498FD31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Mass Media-Production</w:t>
            </w:r>
          </w:p>
        </w:tc>
      </w:tr>
      <w:tr w:rsidR="003314F5" w:rsidRPr="00404423" w14:paraId="4E72EE1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6CDC83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3F86BC2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1931</w:t>
            </w:r>
          </w:p>
        </w:tc>
        <w:tc>
          <w:tcPr>
            <w:tcW w:w="2548" w:type="pct"/>
            <w:tcBorders>
              <w:top w:val="nil"/>
              <w:left w:val="nil"/>
              <w:bottom w:val="single" w:sz="4" w:space="0" w:color="auto"/>
              <w:right w:val="single" w:sz="4" w:space="0" w:color="auto"/>
            </w:tcBorders>
            <w:shd w:val="clear" w:color="auto" w:fill="auto"/>
            <w:noWrap/>
            <w:vAlign w:val="bottom"/>
            <w:hideMark/>
          </w:tcPr>
          <w:p w14:paraId="2EECD34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Photojournalism</w:t>
            </w:r>
          </w:p>
        </w:tc>
      </w:tr>
      <w:tr w:rsidR="003314F5" w:rsidRPr="00404423" w14:paraId="4CF79C3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A25B0C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02FB2E1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1996</w:t>
            </w:r>
          </w:p>
        </w:tc>
        <w:tc>
          <w:tcPr>
            <w:tcW w:w="2548" w:type="pct"/>
            <w:tcBorders>
              <w:top w:val="nil"/>
              <w:left w:val="nil"/>
              <w:bottom w:val="single" w:sz="4" w:space="0" w:color="auto"/>
              <w:right w:val="single" w:sz="4" w:space="0" w:color="auto"/>
            </w:tcBorders>
            <w:shd w:val="clear" w:color="auto" w:fill="auto"/>
            <w:noWrap/>
            <w:vAlign w:val="bottom"/>
            <w:hideMark/>
          </w:tcPr>
          <w:p w14:paraId="7922F40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Mass Communication-Independent</w:t>
            </w:r>
          </w:p>
        </w:tc>
      </w:tr>
      <w:tr w:rsidR="003314F5" w:rsidRPr="00404423" w14:paraId="461022B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22FB55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0B4C33D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1998</w:t>
            </w:r>
          </w:p>
        </w:tc>
        <w:tc>
          <w:tcPr>
            <w:tcW w:w="2548" w:type="pct"/>
            <w:tcBorders>
              <w:top w:val="nil"/>
              <w:left w:val="nil"/>
              <w:bottom w:val="single" w:sz="4" w:space="0" w:color="auto"/>
              <w:right w:val="single" w:sz="4" w:space="0" w:color="auto"/>
            </w:tcBorders>
            <w:shd w:val="clear" w:color="auto" w:fill="auto"/>
            <w:noWrap/>
            <w:vAlign w:val="bottom"/>
            <w:hideMark/>
          </w:tcPr>
          <w:p w14:paraId="056D1D7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Mass Communications-Concurrent Enrollment</w:t>
            </w:r>
          </w:p>
        </w:tc>
      </w:tr>
      <w:tr w:rsidR="003314F5" w:rsidRPr="00404423" w14:paraId="34518F3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410A11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 Sales &amp; Service</w:t>
            </w:r>
          </w:p>
        </w:tc>
        <w:tc>
          <w:tcPr>
            <w:tcW w:w="486" w:type="pct"/>
            <w:tcBorders>
              <w:top w:val="nil"/>
              <w:left w:val="nil"/>
              <w:bottom w:val="single" w:sz="4" w:space="0" w:color="auto"/>
              <w:right w:val="single" w:sz="4" w:space="0" w:color="auto"/>
            </w:tcBorders>
            <w:shd w:val="clear" w:color="auto" w:fill="auto"/>
            <w:noWrap/>
            <w:vAlign w:val="bottom"/>
            <w:hideMark/>
          </w:tcPr>
          <w:p w14:paraId="3CFFFA2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1999</w:t>
            </w:r>
          </w:p>
        </w:tc>
        <w:tc>
          <w:tcPr>
            <w:tcW w:w="2548" w:type="pct"/>
            <w:tcBorders>
              <w:top w:val="nil"/>
              <w:left w:val="nil"/>
              <w:bottom w:val="single" w:sz="4" w:space="0" w:color="auto"/>
              <w:right w:val="single" w:sz="4" w:space="0" w:color="auto"/>
            </w:tcBorders>
            <w:shd w:val="clear" w:color="auto" w:fill="auto"/>
            <w:noWrap/>
            <w:vAlign w:val="bottom"/>
            <w:hideMark/>
          </w:tcPr>
          <w:p w14:paraId="432D1A2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Mass Communication-Other</w:t>
            </w:r>
          </w:p>
        </w:tc>
      </w:tr>
      <w:tr w:rsidR="003314F5" w:rsidRPr="00404423" w14:paraId="3A63635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37F09955" w14:textId="77777777" w:rsidR="003314F5" w:rsidRPr="00321BDE" w:rsidRDefault="003314F5" w:rsidP="00A56B9F">
            <w:pPr>
              <w:rPr>
                <w:rFonts w:ascii="Calibri" w:hAnsi="Calibri"/>
                <w:strike/>
                <w:color w:val="000000"/>
                <w:sz w:val="22"/>
                <w:szCs w:val="22"/>
              </w:rPr>
            </w:pPr>
            <w:r w:rsidRPr="00321BDE">
              <w:rPr>
                <w:rFonts w:ascii="Calibri" w:hAnsi="Calibri"/>
                <w:strike/>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243735FC" w14:textId="77777777" w:rsidR="003314F5" w:rsidRPr="00321BDE" w:rsidRDefault="003314F5" w:rsidP="00A56B9F">
            <w:pPr>
              <w:rPr>
                <w:rFonts w:ascii="Calibri" w:hAnsi="Calibri"/>
                <w:strike/>
                <w:color w:val="000000"/>
                <w:sz w:val="22"/>
                <w:szCs w:val="22"/>
              </w:rPr>
            </w:pPr>
            <w:r w:rsidRPr="00321BDE">
              <w:rPr>
                <w:rFonts w:ascii="Calibri" w:hAnsi="Calibri"/>
                <w:strike/>
                <w:color w:val="000000"/>
                <w:sz w:val="22"/>
                <w:szCs w:val="22"/>
              </w:rPr>
              <w:t>0135</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751ED1CC" w14:textId="77777777" w:rsidR="003314F5" w:rsidRPr="00321BDE" w:rsidRDefault="003314F5" w:rsidP="00A56B9F">
            <w:pPr>
              <w:rPr>
                <w:rFonts w:ascii="Calibri" w:hAnsi="Calibri"/>
                <w:strike/>
                <w:color w:val="000000"/>
                <w:sz w:val="22"/>
                <w:szCs w:val="22"/>
              </w:rPr>
            </w:pPr>
            <w:r w:rsidRPr="00321BDE">
              <w:rPr>
                <w:rFonts w:ascii="Calibri" w:hAnsi="Calibri"/>
                <w:strike/>
                <w:color w:val="000000"/>
                <w:sz w:val="22"/>
                <w:szCs w:val="22"/>
              </w:rPr>
              <w:t>Agricultural Industry and Tech</w:t>
            </w:r>
          </w:p>
        </w:tc>
      </w:tr>
      <w:tr w:rsidR="003314F5" w:rsidRPr="00404423" w14:paraId="3D6EA26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1E7C1F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0309497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0136</w:t>
            </w:r>
          </w:p>
        </w:tc>
        <w:tc>
          <w:tcPr>
            <w:tcW w:w="2548" w:type="pct"/>
            <w:tcBorders>
              <w:top w:val="nil"/>
              <w:left w:val="nil"/>
              <w:bottom w:val="single" w:sz="4" w:space="0" w:color="auto"/>
              <w:right w:val="single" w:sz="4" w:space="0" w:color="auto"/>
            </w:tcBorders>
            <w:shd w:val="clear" w:color="auto" w:fill="auto"/>
            <w:noWrap/>
            <w:vAlign w:val="bottom"/>
            <w:hideMark/>
          </w:tcPr>
          <w:p w14:paraId="16545C8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Applied Agriculture</w:t>
            </w:r>
          </w:p>
        </w:tc>
      </w:tr>
      <w:tr w:rsidR="003314F5" w:rsidRPr="00404423" w14:paraId="0202B16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8582CF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49C1F5B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0151</w:t>
            </w:r>
          </w:p>
        </w:tc>
        <w:tc>
          <w:tcPr>
            <w:tcW w:w="2548" w:type="pct"/>
            <w:tcBorders>
              <w:top w:val="nil"/>
              <w:left w:val="nil"/>
              <w:bottom w:val="single" w:sz="4" w:space="0" w:color="auto"/>
              <w:right w:val="single" w:sz="4" w:space="0" w:color="auto"/>
            </w:tcBorders>
            <w:shd w:val="clear" w:color="auto" w:fill="auto"/>
            <w:noWrap/>
            <w:vAlign w:val="bottom"/>
            <w:hideMark/>
          </w:tcPr>
          <w:p w14:paraId="30FD571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Intro Agricultural Mechanics</w:t>
            </w:r>
          </w:p>
        </w:tc>
      </w:tr>
      <w:tr w:rsidR="003314F5" w:rsidRPr="00404423" w14:paraId="0B4E99E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C5C57B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3D9CFFA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0152</w:t>
            </w:r>
          </w:p>
        </w:tc>
        <w:tc>
          <w:tcPr>
            <w:tcW w:w="2548" w:type="pct"/>
            <w:tcBorders>
              <w:top w:val="nil"/>
              <w:left w:val="nil"/>
              <w:bottom w:val="single" w:sz="4" w:space="0" w:color="auto"/>
              <w:right w:val="single" w:sz="4" w:space="0" w:color="auto"/>
            </w:tcBorders>
            <w:shd w:val="clear" w:color="auto" w:fill="auto"/>
            <w:noWrap/>
            <w:vAlign w:val="bottom"/>
            <w:hideMark/>
          </w:tcPr>
          <w:p w14:paraId="4B07F4F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Agricultural Structures/Construction</w:t>
            </w:r>
          </w:p>
        </w:tc>
      </w:tr>
      <w:tr w:rsidR="003314F5" w:rsidRPr="00404423" w14:paraId="1168146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1720BE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6F3F7B7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0153</w:t>
            </w:r>
          </w:p>
        </w:tc>
        <w:tc>
          <w:tcPr>
            <w:tcW w:w="2548" w:type="pct"/>
            <w:tcBorders>
              <w:top w:val="nil"/>
              <w:left w:val="nil"/>
              <w:bottom w:val="single" w:sz="4" w:space="0" w:color="auto"/>
              <w:right w:val="single" w:sz="4" w:space="0" w:color="auto"/>
            </w:tcBorders>
            <w:shd w:val="clear" w:color="auto" w:fill="auto"/>
            <w:noWrap/>
            <w:vAlign w:val="bottom"/>
            <w:hideMark/>
          </w:tcPr>
          <w:p w14:paraId="7170DA0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Metal Fabricatio</w:t>
            </w:r>
            <w:r>
              <w:rPr>
                <w:rFonts w:ascii="Calibri" w:hAnsi="Calibri"/>
                <w:color w:val="000000"/>
                <w:sz w:val="22"/>
                <w:szCs w:val="22"/>
              </w:rPr>
              <w:t>n for the A</w:t>
            </w:r>
            <w:r w:rsidRPr="00404423">
              <w:rPr>
                <w:rFonts w:ascii="Calibri" w:hAnsi="Calibri"/>
                <w:color w:val="000000"/>
                <w:sz w:val="22"/>
                <w:szCs w:val="22"/>
              </w:rPr>
              <w:t>gricultural Industry</w:t>
            </w:r>
          </w:p>
        </w:tc>
      </w:tr>
      <w:tr w:rsidR="003314F5" w:rsidRPr="00404423" w14:paraId="3855B29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0E2BA1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750A9B1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0154</w:t>
            </w:r>
          </w:p>
        </w:tc>
        <w:tc>
          <w:tcPr>
            <w:tcW w:w="2548" w:type="pct"/>
            <w:tcBorders>
              <w:top w:val="nil"/>
              <w:left w:val="nil"/>
              <w:bottom w:val="single" w:sz="4" w:space="0" w:color="auto"/>
              <w:right w:val="single" w:sz="4" w:space="0" w:color="auto"/>
            </w:tcBorders>
            <w:shd w:val="clear" w:color="auto" w:fill="auto"/>
            <w:noWrap/>
            <w:vAlign w:val="bottom"/>
            <w:hideMark/>
          </w:tcPr>
          <w:p w14:paraId="32EC8FC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Agricultural Power and Machinery</w:t>
            </w:r>
          </w:p>
        </w:tc>
      </w:tr>
      <w:tr w:rsidR="003314F5" w:rsidRPr="00404423" w14:paraId="7C4577E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4AB0519F"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69381EA5"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0174</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28FC90A3"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Animal Production/Processing</w:t>
            </w:r>
          </w:p>
        </w:tc>
      </w:tr>
      <w:tr w:rsidR="003314F5" w:rsidRPr="00404423" w14:paraId="084D49A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014FB9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10036A5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0181</w:t>
            </w:r>
          </w:p>
        </w:tc>
        <w:tc>
          <w:tcPr>
            <w:tcW w:w="2548" w:type="pct"/>
            <w:tcBorders>
              <w:top w:val="nil"/>
              <w:left w:val="nil"/>
              <w:bottom w:val="single" w:sz="4" w:space="0" w:color="auto"/>
              <w:right w:val="single" w:sz="4" w:space="0" w:color="auto"/>
            </w:tcBorders>
            <w:shd w:val="clear" w:color="auto" w:fill="auto"/>
            <w:noWrap/>
            <w:vAlign w:val="bottom"/>
            <w:hideMark/>
          </w:tcPr>
          <w:p w14:paraId="6E13CA8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Environmental Science/Natural Resources</w:t>
            </w:r>
          </w:p>
        </w:tc>
      </w:tr>
      <w:tr w:rsidR="003314F5" w:rsidRPr="00404423" w14:paraId="6F77789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80E5BF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79EAC83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0182</w:t>
            </w:r>
          </w:p>
        </w:tc>
        <w:tc>
          <w:tcPr>
            <w:tcW w:w="2548" w:type="pct"/>
            <w:tcBorders>
              <w:top w:val="nil"/>
              <w:left w:val="nil"/>
              <w:bottom w:val="single" w:sz="4" w:space="0" w:color="auto"/>
              <w:right w:val="single" w:sz="4" w:space="0" w:color="auto"/>
            </w:tcBorders>
            <w:shd w:val="clear" w:color="auto" w:fill="auto"/>
            <w:noWrap/>
            <w:vAlign w:val="bottom"/>
            <w:hideMark/>
          </w:tcPr>
          <w:p w14:paraId="3F104D6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Forestry/Wildlife Management</w:t>
            </w:r>
          </w:p>
        </w:tc>
      </w:tr>
      <w:tr w:rsidR="003314F5" w:rsidRPr="00404423" w14:paraId="0C258EF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55AD7F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191C93D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0271</w:t>
            </w:r>
          </w:p>
        </w:tc>
        <w:tc>
          <w:tcPr>
            <w:tcW w:w="2548" w:type="pct"/>
            <w:tcBorders>
              <w:top w:val="nil"/>
              <w:left w:val="nil"/>
              <w:bottom w:val="single" w:sz="4" w:space="0" w:color="auto"/>
              <w:right w:val="single" w:sz="4" w:space="0" w:color="auto"/>
            </w:tcBorders>
            <w:shd w:val="clear" w:color="auto" w:fill="auto"/>
            <w:noWrap/>
            <w:vAlign w:val="bottom"/>
            <w:hideMark/>
          </w:tcPr>
          <w:p w14:paraId="785FBEB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Database Design/Programming</w:t>
            </w:r>
          </w:p>
        </w:tc>
      </w:tr>
      <w:tr w:rsidR="003314F5" w:rsidRPr="00404423" w14:paraId="089E7EB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7EA4AA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123F005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0314</w:t>
            </w:r>
          </w:p>
        </w:tc>
        <w:tc>
          <w:tcPr>
            <w:tcW w:w="2548" w:type="pct"/>
            <w:tcBorders>
              <w:top w:val="nil"/>
              <w:left w:val="nil"/>
              <w:bottom w:val="single" w:sz="4" w:space="0" w:color="auto"/>
              <w:right w:val="single" w:sz="4" w:space="0" w:color="auto"/>
            </w:tcBorders>
            <w:shd w:val="clear" w:color="auto" w:fill="auto"/>
            <w:noWrap/>
            <w:vAlign w:val="bottom"/>
            <w:hideMark/>
          </w:tcPr>
          <w:p w14:paraId="15FC3C3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Data Systems/Processing</w:t>
            </w:r>
          </w:p>
        </w:tc>
      </w:tr>
      <w:tr w:rsidR="003314F5" w:rsidRPr="00404423" w14:paraId="3D66E65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3710F6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6369784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0316</w:t>
            </w:r>
          </w:p>
        </w:tc>
        <w:tc>
          <w:tcPr>
            <w:tcW w:w="2548" w:type="pct"/>
            <w:tcBorders>
              <w:top w:val="nil"/>
              <w:left w:val="nil"/>
              <w:bottom w:val="single" w:sz="4" w:space="0" w:color="auto"/>
              <w:right w:val="single" w:sz="4" w:space="0" w:color="auto"/>
            </w:tcBorders>
            <w:shd w:val="clear" w:color="auto" w:fill="auto"/>
            <w:noWrap/>
            <w:vAlign w:val="bottom"/>
            <w:hideMark/>
          </w:tcPr>
          <w:p w14:paraId="60371D2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Computing Systems</w:t>
            </w:r>
          </w:p>
        </w:tc>
      </w:tr>
      <w:tr w:rsidR="003314F5" w:rsidRPr="00404423" w14:paraId="2AAC4E3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FA085A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3C33576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0317</w:t>
            </w:r>
          </w:p>
        </w:tc>
        <w:tc>
          <w:tcPr>
            <w:tcW w:w="2548" w:type="pct"/>
            <w:tcBorders>
              <w:top w:val="nil"/>
              <w:left w:val="nil"/>
              <w:bottom w:val="single" w:sz="4" w:space="0" w:color="auto"/>
              <w:right w:val="single" w:sz="4" w:space="0" w:color="auto"/>
            </w:tcBorders>
            <w:shd w:val="clear" w:color="auto" w:fill="auto"/>
            <w:noWrap/>
            <w:vAlign w:val="bottom"/>
            <w:hideMark/>
          </w:tcPr>
          <w:p w14:paraId="18AC725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Technology</w:t>
            </w:r>
          </w:p>
        </w:tc>
      </w:tr>
      <w:tr w:rsidR="003314F5" w:rsidRPr="00404423" w14:paraId="34BA7C5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F41C4E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092B0CB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0318</w:t>
            </w:r>
          </w:p>
        </w:tc>
        <w:tc>
          <w:tcPr>
            <w:tcW w:w="2548" w:type="pct"/>
            <w:tcBorders>
              <w:top w:val="nil"/>
              <w:left w:val="nil"/>
              <w:bottom w:val="single" w:sz="4" w:space="0" w:color="auto"/>
              <w:right w:val="single" w:sz="4" w:space="0" w:color="auto"/>
            </w:tcBorders>
            <w:shd w:val="clear" w:color="auto" w:fill="auto"/>
            <w:noWrap/>
            <w:vAlign w:val="bottom"/>
            <w:hideMark/>
          </w:tcPr>
          <w:p w14:paraId="539275B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Network Technology</w:t>
            </w:r>
          </w:p>
        </w:tc>
      </w:tr>
      <w:tr w:rsidR="003314F5" w:rsidRPr="00404423" w14:paraId="2B58E64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14007E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407C89B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0319</w:t>
            </w:r>
          </w:p>
        </w:tc>
        <w:tc>
          <w:tcPr>
            <w:tcW w:w="2548" w:type="pct"/>
            <w:tcBorders>
              <w:top w:val="nil"/>
              <w:left w:val="nil"/>
              <w:bottom w:val="single" w:sz="4" w:space="0" w:color="auto"/>
              <w:right w:val="single" w:sz="4" w:space="0" w:color="auto"/>
            </w:tcBorders>
            <w:shd w:val="clear" w:color="auto" w:fill="auto"/>
            <w:noWrap/>
            <w:vAlign w:val="bottom"/>
            <w:hideMark/>
          </w:tcPr>
          <w:p w14:paraId="04BB953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Networking II</w:t>
            </w:r>
          </w:p>
        </w:tc>
      </w:tr>
      <w:tr w:rsidR="003314F5" w:rsidRPr="00404423" w14:paraId="25F2C35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C87169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3579C4A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0323</w:t>
            </w:r>
          </w:p>
        </w:tc>
        <w:tc>
          <w:tcPr>
            <w:tcW w:w="2548" w:type="pct"/>
            <w:tcBorders>
              <w:top w:val="nil"/>
              <w:left w:val="nil"/>
              <w:bottom w:val="single" w:sz="4" w:space="0" w:color="auto"/>
              <w:right w:val="single" w:sz="4" w:space="0" w:color="auto"/>
            </w:tcBorders>
            <w:shd w:val="clear" w:color="auto" w:fill="auto"/>
            <w:noWrap/>
            <w:vAlign w:val="bottom"/>
            <w:hideMark/>
          </w:tcPr>
          <w:p w14:paraId="1B79AD1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Science/Programming</w:t>
            </w:r>
          </w:p>
        </w:tc>
      </w:tr>
      <w:tr w:rsidR="003314F5" w:rsidRPr="00404423" w14:paraId="1F8BBE8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D3DCFD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775ADA5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0324</w:t>
            </w:r>
          </w:p>
        </w:tc>
        <w:tc>
          <w:tcPr>
            <w:tcW w:w="2548" w:type="pct"/>
            <w:tcBorders>
              <w:top w:val="nil"/>
              <w:left w:val="nil"/>
              <w:bottom w:val="single" w:sz="4" w:space="0" w:color="auto"/>
              <w:right w:val="single" w:sz="4" w:space="0" w:color="auto"/>
            </w:tcBorders>
            <w:shd w:val="clear" w:color="auto" w:fill="auto"/>
            <w:noWrap/>
            <w:vAlign w:val="bottom"/>
            <w:hideMark/>
          </w:tcPr>
          <w:p w14:paraId="7376619D" w14:textId="77777777" w:rsidR="003314F5" w:rsidRPr="00404423" w:rsidRDefault="003314F5" w:rsidP="00A56B9F">
            <w:pPr>
              <w:rPr>
                <w:rFonts w:ascii="Calibri" w:hAnsi="Calibri"/>
                <w:color w:val="000000"/>
                <w:sz w:val="22"/>
                <w:szCs w:val="22"/>
              </w:rPr>
            </w:pPr>
            <w:r w:rsidRPr="00201331">
              <w:rPr>
                <w:rFonts w:ascii="Calibri" w:hAnsi="Calibri"/>
                <w:strike/>
                <w:color w:val="000000"/>
                <w:sz w:val="22"/>
                <w:szCs w:val="22"/>
                <w:shd w:val="clear" w:color="auto" w:fill="CCC0D9" w:themeFill="accent4" w:themeFillTint="66"/>
              </w:rPr>
              <w:t xml:space="preserve">BASIC </w:t>
            </w:r>
            <w:r w:rsidRPr="00404423">
              <w:rPr>
                <w:rFonts w:ascii="Calibri" w:hAnsi="Calibri"/>
                <w:color w:val="000000"/>
                <w:sz w:val="22"/>
                <w:szCs w:val="22"/>
              </w:rPr>
              <w:t>Programming</w:t>
            </w:r>
          </w:p>
        </w:tc>
      </w:tr>
      <w:tr w:rsidR="003314F5" w:rsidRPr="00404423" w14:paraId="07106FA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F19B3B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281119F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0325</w:t>
            </w:r>
          </w:p>
        </w:tc>
        <w:tc>
          <w:tcPr>
            <w:tcW w:w="2548" w:type="pct"/>
            <w:tcBorders>
              <w:top w:val="nil"/>
              <w:left w:val="nil"/>
              <w:bottom w:val="single" w:sz="4" w:space="0" w:color="auto"/>
              <w:right w:val="single" w:sz="4" w:space="0" w:color="auto"/>
            </w:tcBorders>
            <w:shd w:val="clear" w:color="auto" w:fill="auto"/>
            <w:noWrap/>
            <w:vAlign w:val="bottom"/>
            <w:hideMark/>
          </w:tcPr>
          <w:p w14:paraId="331D5346" w14:textId="77777777" w:rsidR="003314F5" w:rsidRPr="00404423" w:rsidRDefault="003314F5" w:rsidP="00A56B9F">
            <w:pPr>
              <w:rPr>
                <w:rFonts w:ascii="Calibri" w:hAnsi="Calibri"/>
                <w:color w:val="000000"/>
                <w:sz w:val="22"/>
                <w:szCs w:val="22"/>
              </w:rPr>
            </w:pPr>
            <w:r w:rsidRPr="001762EA">
              <w:rPr>
                <w:rFonts w:ascii="Calibri" w:hAnsi="Calibri"/>
                <w:strike/>
                <w:color w:val="000000"/>
                <w:sz w:val="22"/>
                <w:szCs w:val="22"/>
                <w:shd w:val="clear" w:color="auto" w:fill="CCC0D9" w:themeFill="accent4" w:themeFillTint="66"/>
              </w:rPr>
              <w:t xml:space="preserve">Pascal </w:t>
            </w:r>
            <w:r>
              <w:rPr>
                <w:rFonts w:ascii="Calibri" w:hAnsi="Calibri"/>
                <w:color w:val="000000"/>
                <w:sz w:val="22"/>
                <w:szCs w:val="22"/>
              </w:rPr>
              <w:t xml:space="preserve">Advanced </w:t>
            </w:r>
            <w:r w:rsidRPr="00404423">
              <w:rPr>
                <w:rFonts w:ascii="Calibri" w:hAnsi="Calibri"/>
                <w:color w:val="000000"/>
                <w:sz w:val="22"/>
                <w:szCs w:val="22"/>
              </w:rPr>
              <w:t>Programming</w:t>
            </w:r>
          </w:p>
        </w:tc>
      </w:tr>
      <w:tr w:rsidR="003314F5" w:rsidRPr="00404423" w14:paraId="5E351B1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C9867F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1DD8F95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0326</w:t>
            </w:r>
          </w:p>
        </w:tc>
        <w:tc>
          <w:tcPr>
            <w:tcW w:w="2548" w:type="pct"/>
            <w:tcBorders>
              <w:top w:val="nil"/>
              <w:left w:val="nil"/>
              <w:bottom w:val="single" w:sz="4" w:space="0" w:color="auto"/>
              <w:right w:val="single" w:sz="4" w:space="0" w:color="auto"/>
            </w:tcBorders>
            <w:shd w:val="clear" w:color="auto" w:fill="auto"/>
            <w:noWrap/>
            <w:vAlign w:val="bottom"/>
            <w:hideMark/>
          </w:tcPr>
          <w:p w14:paraId="27E3836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Programming Other Lang</w:t>
            </w:r>
          </w:p>
        </w:tc>
      </w:tr>
      <w:tr w:rsidR="003314F5" w:rsidRPr="00404423" w14:paraId="7C2E5B3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65C902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18120ED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0327</w:t>
            </w:r>
          </w:p>
        </w:tc>
        <w:tc>
          <w:tcPr>
            <w:tcW w:w="2548" w:type="pct"/>
            <w:tcBorders>
              <w:top w:val="nil"/>
              <w:left w:val="nil"/>
              <w:bottom w:val="single" w:sz="4" w:space="0" w:color="auto"/>
              <w:right w:val="single" w:sz="4" w:space="0" w:color="auto"/>
            </w:tcBorders>
            <w:shd w:val="clear" w:color="auto" w:fill="auto"/>
            <w:noWrap/>
            <w:vAlign w:val="bottom"/>
            <w:hideMark/>
          </w:tcPr>
          <w:p w14:paraId="07D11C1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AP Computer Science A</w:t>
            </w:r>
          </w:p>
        </w:tc>
      </w:tr>
      <w:tr w:rsidR="003314F5" w:rsidRPr="00404423" w14:paraId="62988F1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96F33A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5A1DC80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0328</w:t>
            </w:r>
          </w:p>
        </w:tc>
        <w:tc>
          <w:tcPr>
            <w:tcW w:w="2548" w:type="pct"/>
            <w:tcBorders>
              <w:top w:val="nil"/>
              <w:left w:val="nil"/>
              <w:bottom w:val="single" w:sz="4" w:space="0" w:color="auto"/>
              <w:right w:val="single" w:sz="4" w:space="0" w:color="auto"/>
            </w:tcBorders>
            <w:shd w:val="clear" w:color="auto" w:fill="auto"/>
            <w:noWrap/>
            <w:vAlign w:val="bottom"/>
            <w:hideMark/>
          </w:tcPr>
          <w:p w14:paraId="438F115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IB Computer Studies</w:t>
            </w:r>
          </w:p>
        </w:tc>
      </w:tr>
      <w:tr w:rsidR="003314F5" w:rsidRPr="00404423" w14:paraId="7BBC8AE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11B7564E"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4176B119"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0329</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0174DFDB"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AP Computer Science AB</w:t>
            </w:r>
          </w:p>
        </w:tc>
      </w:tr>
      <w:tr w:rsidR="003314F5" w:rsidRPr="00404423" w14:paraId="2FD6A83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B28CE0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3774C45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0330</w:t>
            </w:r>
          </w:p>
        </w:tc>
        <w:tc>
          <w:tcPr>
            <w:tcW w:w="2548" w:type="pct"/>
            <w:tcBorders>
              <w:top w:val="nil"/>
              <w:left w:val="nil"/>
              <w:bottom w:val="single" w:sz="4" w:space="0" w:color="auto"/>
              <w:right w:val="single" w:sz="4" w:space="0" w:color="auto"/>
            </w:tcBorders>
            <w:shd w:val="clear" w:color="auto" w:fill="auto"/>
            <w:noWrap/>
            <w:vAlign w:val="bottom"/>
            <w:hideMark/>
          </w:tcPr>
          <w:p w14:paraId="159C7F9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Database Design/Programming</w:t>
            </w:r>
          </w:p>
        </w:tc>
      </w:tr>
      <w:tr w:rsidR="003314F5" w:rsidRPr="00404423" w14:paraId="5CCA9E3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900AF0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0A46B5D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0331</w:t>
            </w:r>
          </w:p>
        </w:tc>
        <w:tc>
          <w:tcPr>
            <w:tcW w:w="2548" w:type="pct"/>
            <w:tcBorders>
              <w:top w:val="nil"/>
              <w:left w:val="nil"/>
              <w:bottom w:val="single" w:sz="4" w:space="0" w:color="auto"/>
              <w:right w:val="single" w:sz="4" w:space="0" w:color="auto"/>
            </w:tcBorders>
            <w:shd w:val="clear" w:color="auto" w:fill="auto"/>
            <w:noWrap/>
            <w:vAlign w:val="bottom"/>
            <w:hideMark/>
          </w:tcPr>
          <w:p w14:paraId="55BA07D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Database Programming w/SQL</w:t>
            </w:r>
          </w:p>
        </w:tc>
      </w:tr>
      <w:tr w:rsidR="003314F5" w:rsidRPr="00404423" w14:paraId="0DC86FB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423794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3FF114A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0340</w:t>
            </w:r>
          </w:p>
        </w:tc>
        <w:tc>
          <w:tcPr>
            <w:tcW w:w="2548" w:type="pct"/>
            <w:tcBorders>
              <w:top w:val="nil"/>
              <w:left w:val="nil"/>
              <w:bottom w:val="single" w:sz="4" w:space="0" w:color="auto"/>
              <w:right w:val="single" w:sz="4" w:space="0" w:color="auto"/>
            </w:tcBorders>
            <w:shd w:val="clear" w:color="auto" w:fill="auto"/>
            <w:noWrap/>
            <w:vAlign w:val="bottom"/>
            <w:hideMark/>
          </w:tcPr>
          <w:p w14:paraId="1EB12AE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IT Essentials: PC Hw/Sw Cisco</w:t>
            </w:r>
          </w:p>
        </w:tc>
      </w:tr>
      <w:tr w:rsidR="003314F5" w:rsidRPr="00404423" w14:paraId="62DAA80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D715F2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615BEEB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0341</w:t>
            </w:r>
          </w:p>
        </w:tc>
        <w:tc>
          <w:tcPr>
            <w:tcW w:w="2548" w:type="pct"/>
            <w:tcBorders>
              <w:top w:val="nil"/>
              <w:left w:val="nil"/>
              <w:bottom w:val="single" w:sz="4" w:space="0" w:color="auto"/>
              <w:right w:val="single" w:sz="4" w:space="0" w:color="auto"/>
            </w:tcBorders>
            <w:shd w:val="clear" w:color="auto" w:fill="auto"/>
            <w:noWrap/>
            <w:vAlign w:val="bottom"/>
            <w:hideMark/>
          </w:tcPr>
          <w:p w14:paraId="1EE218B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CCNA Discovery-Cisco Academy</w:t>
            </w:r>
          </w:p>
        </w:tc>
      </w:tr>
      <w:tr w:rsidR="003314F5" w:rsidRPr="00404423" w14:paraId="40EAA46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96BF67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3DDA433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0342</w:t>
            </w:r>
          </w:p>
        </w:tc>
        <w:tc>
          <w:tcPr>
            <w:tcW w:w="2548" w:type="pct"/>
            <w:tcBorders>
              <w:top w:val="nil"/>
              <w:left w:val="nil"/>
              <w:bottom w:val="single" w:sz="4" w:space="0" w:color="auto"/>
              <w:right w:val="single" w:sz="4" w:space="0" w:color="auto"/>
            </w:tcBorders>
            <w:shd w:val="clear" w:color="auto" w:fill="auto"/>
            <w:noWrap/>
            <w:vAlign w:val="bottom"/>
            <w:hideMark/>
          </w:tcPr>
          <w:p w14:paraId="795159B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CCNA Exploration-Cisco Academy</w:t>
            </w:r>
          </w:p>
        </w:tc>
      </w:tr>
      <w:tr w:rsidR="003314F5" w:rsidRPr="00404423" w14:paraId="5F3811C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4B2F49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605E1C8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0343</w:t>
            </w:r>
          </w:p>
        </w:tc>
        <w:tc>
          <w:tcPr>
            <w:tcW w:w="2548" w:type="pct"/>
            <w:tcBorders>
              <w:top w:val="nil"/>
              <w:left w:val="nil"/>
              <w:bottom w:val="single" w:sz="4" w:space="0" w:color="auto"/>
              <w:right w:val="single" w:sz="4" w:space="0" w:color="auto"/>
            </w:tcBorders>
            <w:shd w:val="clear" w:color="auto" w:fill="auto"/>
            <w:noWrap/>
            <w:vAlign w:val="bottom"/>
            <w:hideMark/>
          </w:tcPr>
          <w:p w14:paraId="1579081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CCNP v5.0 - Cisco Academy</w:t>
            </w:r>
          </w:p>
        </w:tc>
      </w:tr>
      <w:tr w:rsidR="003314F5" w:rsidRPr="00404423" w14:paraId="6714E32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50FCF3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4A8C965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0395</w:t>
            </w:r>
          </w:p>
        </w:tc>
        <w:tc>
          <w:tcPr>
            <w:tcW w:w="2548" w:type="pct"/>
            <w:tcBorders>
              <w:top w:val="nil"/>
              <w:left w:val="nil"/>
              <w:bottom w:val="single" w:sz="4" w:space="0" w:color="auto"/>
              <w:right w:val="single" w:sz="4" w:space="0" w:color="auto"/>
            </w:tcBorders>
            <w:shd w:val="clear" w:color="auto" w:fill="auto"/>
            <w:noWrap/>
            <w:vAlign w:val="bottom"/>
            <w:hideMark/>
          </w:tcPr>
          <w:p w14:paraId="0E6F838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Computer/Info Sc-Related Subjects</w:t>
            </w:r>
          </w:p>
        </w:tc>
      </w:tr>
      <w:tr w:rsidR="003314F5" w:rsidRPr="00404423" w14:paraId="413FC2A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75B093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6A7E3A3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0396</w:t>
            </w:r>
          </w:p>
        </w:tc>
        <w:tc>
          <w:tcPr>
            <w:tcW w:w="2548" w:type="pct"/>
            <w:tcBorders>
              <w:top w:val="nil"/>
              <w:left w:val="nil"/>
              <w:bottom w:val="single" w:sz="4" w:space="0" w:color="auto"/>
              <w:right w:val="single" w:sz="4" w:space="0" w:color="auto"/>
            </w:tcBorders>
            <w:shd w:val="clear" w:color="auto" w:fill="auto"/>
            <w:noWrap/>
            <w:vAlign w:val="bottom"/>
            <w:hideMark/>
          </w:tcPr>
          <w:p w14:paraId="078CD7C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Computer/Info Sc-Independent</w:t>
            </w:r>
          </w:p>
        </w:tc>
      </w:tr>
      <w:tr w:rsidR="003314F5" w:rsidRPr="00404423" w14:paraId="371BC12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61BE2E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36DB938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0397</w:t>
            </w:r>
          </w:p>
        </w:tc>
        <w:tc>
          <w:tcPr>
            <w:tcW w:w="2548" w:type="pct"/>
            <w:tcBorders>
              <w:top w:val="nil"/>
              <w:left w:val="nil"/>
              <w:bottom w:val="single" w:sz="4" w:space="0" w:color="auto"/>
              <w:right w:val="single" w:sz="4" w:space="0" w:color="auto"/>
            </w:tcBorders>
            <w:shd w:val="clear" w:color="auto" w:fill="auto"/>
            <w:noWrap/>
            <w:vAlign w:val="bottom"/>
            <w:hideMark/>
          </w:tcPr>
          <w:p w14:paraId="20B767F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Computer/Info Sc-OJT</w:t>
            </w:r>
          </w:p>
        </w:tc>
      </w:tr>
      <w:tr w:rsidR="003314F5" w:rsidRPr="00404423" w14:paraId="418E181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ECEA46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1885E11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0399</w:t>
            </w:r>
          </w:p>
        </w:tc>
        <w:tc>
          <w:tcPr>
            <w:tcW w:w="2548" w:type="pct"/>
            <w:tcBorders>
              <w:top w:val="nil"/>
              <w:left w:val="nil"/>
              <w:bottom w:val="single" w:sz="4" w:space="0" w:color="auto"/>
              <w:right w:val="single" w:sz="4" w:space="0" w:color="auto"/>
            </w:tcBorders>
            <w:shd w:val="clear" w:color="auto" w:fill="auto"/>
            <w:noWrap/>
            <w:vAlign w:val="bottom"/>
            <w:hideMark/>
          </w:tcPr>
          <w:p w14:paraId="6318980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Computer/Info Sc-Other</w:t>
            </w:r>
          </w:p>
        </w:tc>
      </w:tr>
      <w:tr w:rsidR="003314F5" w:rsidRPr="00404423" w14:paraId="6517A29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340183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4CEE676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0441</w:t>
            </w:r>
          </w:p>
        </w:tc>
        <w:tc>
          <w:tcPr>
            <w:tcW w:w="2548" w:type="pct"/>
            <w:tcBorders>
              <w:top w:val="nil"/>
              <w:left w:val="nil"/>
              <w:bottom w:val="single" w:sz="4" w:space="0" w:color="auto"/>
              <w:right w:val="single" w:sz="4" w:space="0" w:color="auto"/>
            </w:tcBorders>
            <w:shd w:val="clear" w:color="auto" w:fill="auto"/>
            <w:noWrap/>
            <w:vAlign w:val="bottom"/>
            <w:hideMark/>
          </w:tcPr>
          <w:p w14:paraId="7101975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Exploration of Electricity</w:t>
            </w:r>
          </w:p>
        </w:tc>
      </w:tr>
      <w:tr w:rsidR="003314F5" w:rsidRPr="00404423" w14:paraId="4F2A02B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6C49D4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4FD23EE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0442</w:t>
            </w:r>
          </w:p>
        </w:tc>
        <w:tc>
          <w:tcPr>
            <w:tcW w:w="2548" w:type="pct"/>
            <w:tcBorders>
              <w:top w:val="nil"/>
              <w:left w:val="nil"/>
              <w:bottom w:val="single" w:sz="4" w:space="0" w:color="auto"/>
              <w:right w:val="single" w:sz="4" w:space="0" w:color="auto"/>
            </w:tcBorders>
            <w:shd w:val="clear" w:color="auto" w:fill="auto"/>
            <w:noWrap/>
            <w:vAlign w:val="bottom"/>
            <w:hideMark/>
          </w:tcPr>
          <w:p w14:paraId="4FC4E24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Electricity-Comprehensive</w:t>
            </w:r>
          </w:p>
        </w:tc>
      </w:tr>
      <w:tr w:rsidR="003314F5" w:rsidRPr="00404423" w14:paraId="725D7A3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9B69AB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0D5A4AD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0444</w:t>
            </w:r>
          </w:p>
        </w:tc>
        <w:tc>
          <w:tcPr>
            <w:tcW w:w="2548" w:type="pct"/>
            <w:tcBorders>
              <w:top w:val="nil"/>
              <w:left w:val="nil"/>
              <w:bottom w:val="single" w:sz="4" w:space="0" w:color="auto"/>
              <w:right w:val="single" w:sz="4" w:space="0" w:color="auto"/>
            </w:tcBorders>
            <w:shd w:val="clear" w:color="auto" w:fill="auto"/>
            <w:noWrap/>
            <w:vAlign w:val="bottom"/>
            <w:hideMark/>
          </w:tcPr>
          <w:p w14:paraId="5BF5738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Industrial Electricity</w:t>
            </w:r>
          </w:p>
        </w:tc>
      </w:tr>
      <w:tr w:rsidR="003314F5" w:rsidRPr="00404423" w14:paraId="114AF84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727C74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1C1513D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0445</w:t>
            </w:r>
          </w:p>
        </w:tc>
        <w:tc>
          <w:tcPr>
            <w:tcW w:w="2548" w:type="pct"/>
            <w:tcBorders>
              <w:top w:val="nil"/>
              <w:left w:val="nil"/>
              <w:bottom w:val="single" w:sz="4" w:space="0" w:color="auto"/>
              <w:right w:val="single" w:sz="4" w:space="0" w:color="auto"/>
            </w:tcBorders>
            <w:shd w:val="clear" w:color="auto" w:fill="auto"/>
            <w:noWrap/>
            <w:vAlign w:val="bottom"/>
            <w:hideMark/>
          </w:tcPr>
          <w:p w14:paraId="6FA7BEA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Various Topics in Electricity</w:t>
            </w:r>
          </w:p>
        </w:tc>
      </w:tr>
      <w:tr w:rsidR="003314F5" w:rsidRPr="00404423" w14:paraId="59B62B6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424426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7E14CF4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0452</w:t>
            </w:r>
          </w:p>
        </w:tc>
        <w:tc>
          <w:tcPr>
            <w:tcW w:w="2548" w:type="pct"/>
            <w:tcBorders>
              <w:top w:val="nil"/>
              <w:left w:val="nil"/>
              <w:bottom w:val="single" w:sz="4" w:space="0" w:color="auto"/>
              <w:right w:val="single" w:sz="4" w:space="0" w:color="auto"/>
            </w:tcBorders>
            <w:shd w:val="clear" w:color="auto" w:fill="auto"/>
            <w:noWrap/>
            <w:vAlign w:val="bottom"/>
            <w:hideMark/>
          </w:tcPr>
          <w:p w14:paraId="7F617AE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Electronics-General</w:t>
            </w:r>
          </w:p>
        </w:tc>
      </w:tr>
      <w:tr w:rsidR="003314F5" w:rsidRPr="00404423" w14:paraId="1C2941F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CAC86C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41BC6BF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0453</w:t>
            </w:r>
          </w:p>
        </w:tc>
        <w:tc>
          <w:tcPr>
            <w:tcW w:w="2548" w:type="pct"/>
            <w:tcBorders>
              <w:top w:val="nil"/>
              <w:left w:val="nil"/>
              <w:bottom w:val="single" w:sz="4" w:space="0" w:color="auto"/>
              <w:right w:val="single" w:sz="4" w:space="0" w:color="auto"/>
            </w:tcBorders>
            <w:shd w:val="clear" w:color="auto" w:fill="auto"/>
            <w:noWrap/>
            <w:vAlign w:val="bottom"/>
            <w:hideMark/>
          </w:tcPr>
          <w:p w14:paraId="7487E35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Various Topics in Electronics</w:t>
            </w:r>
          </w:p>
        </w:tc>
      </w:tr>
      <w:tr w:rsidR="003314F5" w:rsidRPr="00404423" w14:paraId="0147EA1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5D3A35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532F782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0462</w:t>
            </w:r>
          </w:p>
        </w:tc>
        <w:tc>
          <w:tcPr>
            <w:tcW w:w="2548" w:type="pct"/>
            <w:tcBorders>
              <w:top w:val="nil"/>
              <w:left w:val="nil"/>
              <w:bottom w:val="single" w:sz="4" w:space="0" w:color="auto"/>
              <w:right w:val="single" w:sz="4" w:space="0" w:color="auto"/>
            </w:tcBorders>
            <w:shd w:val="clear" w:color="auto" w:fill="auto"/>
            <w:noWrap/>
            <w:vAlign w:val="bottom"/>
            <w:hideMark/>
          </w:tcPr>
          <w:p w14:paraId="5F209D8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Electricity/Electronics-General</w:t>
            </w:r>
          </w:p>
        </w:tc>
      </w:tr>
      <w:tr w:rsidR="003314F5" w:rsidRPr="00404423" w14:paraId="2B0D1A7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3EECF223"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23120AE0"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0463</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0637F05F" w14:textId="77777777" w:rsidR="003314F5" w:rsidRPr="001F03AD" w:rsidRDefault="003314F5" w:rsidP="00A56B9F">
            <w:pPr>
              <w:rPr>
                <w:rFonts w:ascii="Calibri" w:hAnsi="Calibri"/>
                <w:strike/>
                <w:color w:val="000000"/>
                <w:sz w:val="22"/>
                <w:szCs w:val="22"/>
              </w:rPr>
            </w:pPr>
            <w:r w:rsidRPr="001F03AD">
              <w:rPr>
                <w:rFonts w:ascii="Calibri" w:hAnsi="Calibri"/>
                <w:strike/>
                <w:color w:val="000000"/>
                <w:sz w:val="22"/>
                <w:szCs w:val="22"/>
              </w:rPr>
              <w:t>Electricity/Electronics Topics</w:t>
            </w:r>
          </w:p>
        </w:tc>
      </w:tr>
      <w:tr w:rsidR="003314F5" w:rsidRPr="00404423" w14:paraId="598BF5F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0BC482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4228D79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0494</w:t>
            </w:r>
          </w:p>
        </w:tc>
        <w:tc>
          <w:tcPr>
            <w:tcW w:w="2548" w:type="pct"/>
            <w:tcBorders>
              <w:top w:val="nil"/>
              <w:left w:val="nil"/>
              <w:bottom w:val="single" w:sz="4" w:space="0" w:color="auto"/>
              <w:right w:val="single" w:sz="4" w:space="0" w:color="auto"/>
            </w:tcBorders>
            <w:shd w:val="clear" w:color="auto" w:fill="auto"/>
            <w:noWrap/>
            <w:vAlign w:val="bottom"/>
            <w:hideMark/>
          </w:tcPr>
          <w:p w14:paraId="33E4548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Electricity/Electronics-Related Subjects</w:t>
            </w:r>
          </w:p>
        </w:tc>
      </w:tr>
      <w:tr w:rsidR="003314F5" w:rsidRPr="00404423" w14:paraId="4B63ED7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967072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308A2C8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0507</w:t>
            </w:r>
          </w:p>
        </w:tc>
        <w:tc>
          <w:tcPr>
            <w:tcW w:w="2548" w:type="pct"/>
            <w:tcBorders>
              <w:top w:val="nil"/>
              <w:left w:val="nil"/>
              <w:bottom w:val="single" w:sz="4" w:space="0" w:color="auto"/>
              <w:right w:val="single" w:sz="4" w:space="0" w:color="auto"/>
            </w:tcBorders>
            <w:shd w:val="clear" w:color="auto" w:fill="auto"/>
            <w:noWrap/>
            <w:vAlign w:val="bottom"/>
            <w:hideMark/>
          </w:tcPr>
          <w:p w14:paraId="3FDAE3D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Basic Applied Design</w:t>
            </w:r>
          </w:p>
        </w:tc>
      </w:tr>
      <w:tr w:rsidR="003314F5" w:rsidRPr="00404423" w14:paraId="3F197B7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39B100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7EC2D62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0702</w:t>
            </w:r>
          </w:p>
        </w:tc>
        <w:tc>
          <w:tcPr>
            <w:tcW w:w="2548" w:type="pct"/>
            <w:tcBorders>
              <w:top w:val="nil"/>
              <w:left w:val="nil"/>
              <w:bottom w:val="single" w:sz="4" w:space="0" w:color="auto"/>
              <w:right w:val="single" w:sz="4" w:space="0" w:color="auto"/>
            </w:tcBorders>
            <w:shd w:val="clear" w:color="auto" w:fill="auto"/>
            <w:noWrap/>
            <w:vAlign w:val="bottom"/>
            <w:hideMark/>
          </w:tcPr>
          <w:p w14:paraId="139E687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Drafting-General</w:t>
            </w:r>
          </w:p>
        </w:tc>
      </w:tr>
      <w:tr w:rsidR="003314F5" w:rsidRPr="00404423" w14:paraId="744EB94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FA2317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1C51572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0703</w:t>
            </w:r>
          </w:p>
        </w:tc>
        <w:tc>
          <w:tcPr>
            <w:tcW w:w="2548" w:type="pct"/>
            <w:tcBorders>
              <w:top w:val="nil"/>
              <w:left w:val="nil"/>
              <w:bottom w:val="single" w:sz="4" w:space="0" w:color="auto"/>
              <w:right w:val="single" w:sz="4" w:space="0" w:color="auto"/>
            </w:tcBorders>
            <w:shd w:val="clear" w:color="auto" w:fill="auto"/>
            <w:noWrap/>
            <w:vAlign w:val="bottom"/>
            <w:hideMark/>
          </w:tcPr>
          <w:p w14:paraId="7789960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Drafting-Architectural</w:t>
            </w:r>
          </w:p>
        </w:tc>
      </w:tr>
      <w:tr w:rsidR="003314F5" w:rsidRPr="00404423" w14:paraId="646D43B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B27C8E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1053A24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0704</w:t>
            </w:r>
          </w:p>
        </w:tc>
        <w:tc>
          <w:tcPr>
            <w:tcW w:w="2548" w:type="pct"/>
            <w:tcBorders>
              <w:top w:val="nil"/>
              <w:left w:val="nil"/>
              <w:bottom w:val="single" w:sz="4" w:space="0" w:color="auto"/>
              <w:right w:val="single" w:sz="4" w:space="0" w:color="auto"/>
            </w:tcBorders>
            <w:shd w:val="clear" w:color="auto" w:fill="auto"/>
            <w:noWrap/>
            <w:vAlign w:val="bottom"/>
            <w:hideMark/>
          </w:tcPr>
          <w:p w14:paraId="738585D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Drafting-Civil/Structural</w:t>
            </w:r>
          </w:p>
        </w:tc>
      </w:tr>
      <w:tr w:rsidR="003314F5" w:rsidRPr="00404423" w14:paraId="70089F7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ECC2BA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09B4AEB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0705</w:t>
            </w:r>
          </w:p>
        </w:tc>
        <w:tc>
          <w:tcPr>
            <w:tcW w:w="2548" w:type="pct"/>
            <w:tcBorders>
              <w:top w:val="nil"/>
              <w:left w:val="nil"/>
              <w:bottom w:val="single" w:sz="4" w:space="0" w:color="auto"/>
              <w:right w:val="single" w:sz="4" w:space="0" w:color="auto"/>
            </w:tcBorders>
            <w:shd w:val="clear" w:color="auto" w:fill="auto"/>
            <w:noWrap/>
            <w:vAlign w:val="bottom"/>
            <w:hideMark/>
          </w:tcPr>
          <w:p w14:paraId="73A0848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Drafting-Electrical/Electronic</w:t>
            </w:r>
          </w:p>
        </w:tc>
      </w:tr>
      <w:tr w:rsidR="003314F5" w:rsidRPr="00404423" w14:paraId="77CE36E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5DA2DB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6E19643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0706</w:t>
            </w:r>
          </w:p>
        </w:tc>
        <w:tc>
          <w:tcPr>
            <w:tcW w:w="2548" w:type="pct"/>
            <w:tcBorders>
              <w:top w:val="nil"/>
              <w:left w:val="nil"/>
              <w:bottom w:val="single" w:sz="4" w:space="0" w:color="auto"/>
              <w:right w:val="single" w:sz="4" w:space="0" w:color="auto"/>
            </w:tcBorders>
            <w:shd w:val="clear" w:color="auto" w:fill="auto"/>
            <w:noWrap/>
            <w:vAlign w:val="bottom"/>
            <w:hideMark/>
          </w:tcPr>
          <w:p w14:paraId="5F270A9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Drafting-Technical/Mechanical</w:t>
            </w:r>
          </w:p>
        </w:tc>
      </w:tr>
      <w:tr w:rsidR="003314F5" w:rsidRPr="00404423" w14:paraId="0C4BCD2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D1DBD1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38EB445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0707</w:t>
            </w:r>
          </w:p>
        </w:tc>
        <w:tc>
          <w:tcPr>
            <w:tcW w:w="2548" w:type="pct"/>
            <w:tcBorders>
              <w:top w:val="nil"/>
              <w:left w:val="nil"/>
              <w:bottom w:val="single" w:sz="4" w:space="0" w:color="auto"/>
              <w:right w:val="single" w:sz="4" w:space="0" w:color="auto"/>
            </w:tcBorders>
            <w:shd w:val="clear" w:color="auto" w:fill="auto"/>
            <w:noWrap/>
            <w:vAlign w:val="bottom"/>
            <w:hideMark/>
          </w:tcPr>
          <w:p w14:paraId="34AA820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CAD Design and Software</w:t>
            </w:r>
          </w:p>
        </w:tc>
      </w:tr>
      <w:tr w:rsidR="003314F5" w:rsidRPr="00404423" w14:paraId="05C52D9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30AB70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5D1D2BB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0715</w:t>
            </w:r>
          </w:p>
        </w:tc>
        <w:tc>
          <w:tcPr>
            <w:tcW w:w="2548" w:type="pct"/>
            <w:tcBorders>
              <w:top w:val="nil"/>
              <w:left w:val="nil"/>
              <w:bottom w:val="single" w:sz="4" w:space="0" w:color="auto"/>
              <w:right w:val="single" w:sz="4" w:space="0" w:color="auto"/>
            </w:tcBorders>
            <w:shd w:val="clear" w:color="auto" w:fill="auto"/>
            <w:noWrap/>
            <w:vAlign w:val="bottom"/>
            <w:hideMark/>
          </w:tcPr>
          <w:p w14:paraId="4321E11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CAD Architecture II</w:t>
            </w:r>
          </w:p>
        </w:tc>
      </w:tr>
      <w:tr w:rsidR="003314F5" w:rsidRPr="00404423" w14:paraId="217FABB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87395F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054DB5F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0716</w:t>
            </w:r>
          </w:p>
        </w:tc>
        <w:tc>
          <w:tcPr>
            <w:tcW w:w="2548" w:type="pct"/>
            <w:tcBorders>
              <w:top w:val="nil"/>
              <w:left w:val="nil"/>
              <w:bottom w:val="single" w:sz="4" w:space="0" w:color="auto"/>
              <w:right w:val="single" w:sz="4" w:space="0" w:color="auto"/>
            </w:tcBorders>
            <w:shd w:val="clear" w:color="auto" w:fill="auto"/>
            <w:noWrap/>
            <w:vAlign w:val="bottom"/>
            <w:hideMark/>
          </w:tcPr>
          <w:p w14:paraId="114BBC3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CAD Architecture III</w:t>
            </w:r>
          </w:p>
        </w:tc>
      </w:tr>
      <w:tr w:rsidR="003314F5" w:rsidRPr="00404423" w14:paraId="17DC418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9EB9EB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1F34A96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0717</w:t>
            </w:r>
          </w:p>
        </w:tc>
        <w:tc>
          <w:tcPr>
            <w:tcW w:w="2548" w:type="pct"/>
            <w:tcBorders>
              <w:top w:val="nil"/>
              <w:left w:val="nil"/>
              <w:bottom w:val="single" w:sz="4" w:space="0" w:color="auto"/>
              <w:right w:val="single" w:sz="4" w:space="0" w:color="auto"/>
            </w:tcBorders>
            <w:shd w:val="clear" w:color="auto" w:fill="auto"/>
            <w:noWrap/>
            <w:vAlign w:val="bottom"/>
            <w:hideMark/>
          </w:tcPr>
          <w:p w14:paraId="42537C8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CAD Architecture IV</w:t>
            </w:r>
          </w:p>
        </w:tc>
      </w:tr>
      <w:tr w:rsidR="003314F5" w:rsidRPr="00404423" w14:paraId="226B363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7CA714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2C692C4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0718</w:t>
            </w:r>
          </w:p>
        </w:tc>
        <w:tc>
          <w:tcPr>
            <w:tcW w:w="2548" w:type="pct"/>
            <w:tcBorders>
              <w:top w:val="nil"/>
              <w:left w:val="nil"/>
              <w:bottom w:val="single" w:sz="4" w:space="0" w:color="auto"/>
              <w:right w:val="single" w:sz="4" w:space="0" w:color="auto"/>
            </w:tcBorders>
            <w:shd w:val="clear" w:color="auto" w:fill="auto"/>
            <w:noWrap/>
            <w:vAlign w:val="bottom"/>
            <w:hideMark/>
          </w:tcPr>
          <w:p w14:paraId="59D3839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CAD Engineering II</w:t>
            </w:r>
          </w:p>
        </w:tc>
      </w:tr>
      <w:tr w:rsidR="003314F5" w:rsidRPr="00404423" w14:paraId="1EAD3F3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60C462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1FEB51E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0719</w:t>
            </w:r>
          </w:p>
        </w:tc>
        <w:tc>
          <w:tcPr>
            <w:tcW w:w="2548" w:type="pct"/>
            <w:tcBorders>
              <w:top w:val="nil"/>
              <w:left w:val="nil"/>
              <w:bottom w:val="single" w:sz="4" w:space="0" w:color="auto"/>
              <w:right w:val="single" w:sz="4" w:space="0" w:color="auto"/>
            </w:tcBorders>
            <w:shd w:val="clear" w:color="auto" w:fill="auto"/>
            <w:noWrap/>
            <w:vAlign w:val="bottom"/>
            <w:hideMark/>
          </w:tcPr>
          <w:p w14:paraId="21B1022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CAD Engineering III</w:t>
            </w:r>
          </w:p>
        </w:tc>
      </w:tr>
      <w:tr w:rsidR="003314F5" w:rsidRPr="00404423" w14:paraId="38F0DF8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75F8DD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27D0DE3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0720</w:t>
            </w:r>
          </w:p>
        </w:tc>
        <w:tc>
          <w:tcPr>
            <w:tcW w:w="2548" w:type="pct"/>
            <w:tcBorders>
              <w:top w:val="nil"/>
              <w:left w:val="nil"/>
              <w:bottom w:val="single" w:sz="4" w:space="0" w:color="auto"/>
              <w:right w:val="single" w:sz="4" w:space="0" w:color="auto"/>
            </w:tcBorders>
            <w:shd w:val="clear" w:color="auto" w:fill="auto"/>
            <w:noWrap/>
            <w:vAlign w:val="bottom"/>
            <w:hideMark/>
          </w:tcPr>
          <w:p w14:paraId="12EA133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CAD Engineering IV</w:t>
            </w:r>
          </w:p>
        </w:tc>
      </w:tr>
      <w:tr w:rsidR="003314F5" w:rsidRPr="00404423" w14:paraId="4544D9C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BBC2C1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4CF527D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0912</w:t>
            </w:r>
          </w:p>
        </w:tc>
        <w:tc>
          <w:tcPr>
            <w:tcW w:w="2548" w:type="pct"/>
            <w:tcBorders>
              <w:top w:val="nil"/>
              <w:left w:val="nil"/>
              <w:bottom w:val="single" w:sz="4" w:space="0" w:color="auto"/>
              <w:right w:val="single" w:sz="4" w:space="0" w:color="auto"/>
            </w:tcBorders>
            <w:shd w:val="clear" w:color="auto" w:fill="auto"/>
            <w:noWrap/>
            <w:vAlign w:val="bottom"/>
            <w:hideMark/>
          </w:tcPr>
          <w:p w14:paraId="7406D5C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Automotive Technology-Comprehensive</w:t>
            </w:r>
          </w:p>
        </w:tc>
      </w:tr>
      <w:tr w:rsidR="003314F5" w:rsidRPr="00404423" w14:paraId="2945422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D62E1D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557E99F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0913</w:t>
            </w:r>
          </w:p>
        </w:tc>
        <w:tc>
          <w:tcPr>
            <w:tcW w:w="2548" w:type="pct"/>
            <w:tcBorders>
              <w:top w:val="nil"/>
              <w:left w:val="nil"/>
              <w:bottom w:val="single" w:sz="4" w:space="0" w:color="auto"/>
              <w:right w:val="single" w:sz="4" w:space="0" w:color="auto"/>
            </w:tcBorders>
            <w:shd w:val="clear" w:color="auto" w:fill="auto"/>
            <w:noWrap/>
            <w:vAlign w:val="bottom"/>
            <w:hideMark/>
          </w:tcPr>
          <w:p w14:paraId="74E5A70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Topics in Automotive Technology</w:t>
            </w:r>
          </w:p>
        </w:tc>
      </w:tr>
      <w:tr w:rsidR="003314F5" w:rsidRPr="00404423" w14:paraId="7EC530A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108D6F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2B2BD66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0922</w:t>
            </w:r>
          </w:p>
        </w:tc>
        <w:tc>
          <w:tcPr>
            <w:tcW w:w="2548" w:type="pct"/>
            <w:tcBorders>
              <w:top w:val="nil"/>
              <w:left w:val="nil"/>
              <w:bottom w:val="single" w:sz="4" w:space="0" w:color="auto"/>
              <w:right w:val="single" w:sz="4" w:space="0" w:color="auto"/>
            </w:tcBorders>
            <w:shd w:val="clear" w:color="auto" w:fill="auto"/>
            <w:noWrap/>
            <w:vAlign w:val="bottom"/>
            <w:hideMark/>
          </w:tcPr>
          <w:p w14:paraId="4BCC7C3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Aircraft Power Plant</w:t>
            </w:r>
          </w:p>
        </w:tc>
      </w:tr>
      <w:tr w:rsidR="003314F5" w:rsidRPr="00404423" w14:paraId="55405C8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DE9449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28FA77A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0923</w:t>
            </w:r>
          </w:p>
        </w:tc>
        <w:tc>
          <w:tcPr>
            <w:tcW w:w="2548" w:type="pct"/>
            <w:tcBorders>
              <w:top w:val="nil"/>
              <w:left w:val="nil"/>
              <w:bottom w:val="single" w:sz="4" w:space="0" w:color="auto"/>
              <w:right w:val="single" w:sz="4" w:space="0" w:color="auto"/>
            </w:tcBorders>
            <w:shd w:val="clear" w:color="auto" w:fill="auto"/>
            <w:noWrap/>
            <w:vAlign w:val="bottom"/>
            <w:hideMark/>
          </w:tcPr>
          <w:p w14:paraId="2BCC3CA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Aircraft Airframe</w:t>
            </w:r>
          </w:p>
        </w:tc>
      </w:tr>
      <w:tr w:rsidR="003314F5" w:rsidRPr="00404423" w14:paraId="2AD0A09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129F91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62469A1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0953</w:t>
            </w:r>
          </w:p>
        </w:tc>
        <w:tc>
          <w:tcPr>
            <w:tcW w:w="2548" w:type="pct"/>
            <w:tcBorders>
              <w:top w:val="nil"/>
              <w:left w:val="nil"/>
              <w:bottom w:val="single" w:sz="4" w:space="0" w:color="auto"/>
              <w:right w:val="single" w:sz="4" w:space="0" w:color="auto"/>
            </w:tcBorders>
            <w:shd w:val="clear" w:color="auto" w:fill="auto"/>
            <w:noWrap/>
            <w:vAlign w:val="bottom"/>
            <w:hideMark/>
          </w:tcPr>
          <w:p w14:paraId="4993167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Aviation</w:t>
            </w:r>
          </w:p>
        </w:tc>
      </w:tr>
      <w:tr w:rsidR="003314F5" w:rsidRPr="00404423" w14:paraId="083E854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0AE0C9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5025ABC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0955</w:t>
            </w:r>
          </w:p>
        </w:tc>
        <w:tc>
          <w:tcPr>
            <w:tcW w:w="2548" w:type="pct"/>
            <w:tcBorders>
              <w:top w:val="nil"/>
              <w:left w:val="nil"/>
              <w:bottom w:val="single" w:sz="4" w:space="0" w:color="auto"/>
              <w:right w:val="single" w:sz="4" w:space="0" w:color="auto"/>
            </w:tcBorders>
            <w:shd w:val="clear" w:color="auto" w:fill="auto"/>
            <w:noWrap/>
            <w:vAlign w:val="bottom"/>
            <w:hideMark/>
          </w:tcPr>
          <w:p w14:paraId="503B267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Aviation II</w:t>
            </w:r>
          </w:p>
        </w:tc>
      </w:tr>
      <w:tr w:rsidR="003314F5" w:rsidRPr="00404423" w14:paraId="22FD872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18BF8E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51D8259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0963</w:t>
            </w:r>
          </w:p>
        </w:tc>
        <w:tc>
          <w:tcPr>
            <w:tcW w:w="2548" w:type="pct"/>
            <w:tcBorders>
              <w:top w:val="nil"/>
              <w:left w:val="nil"/>
              <w:bottom w:val="single" w:sz="4" w:space="0" w:color="auto"/>
              <w:right w:val="single" w:sz="4" w:space="0" w:color="auto"/>
            </w:tcBorders>
            <w:shd w:val="clear" w:color="auto" w:fill="auto"/>
            <w:noWrap/>
            <w:vAlign w:val="bottom"/>
            <w:hideMark/>
          </w:tcPr>
          <w:p w14:paraId="6C26AE6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Energy/Power</w:t>
            </w:r>
          </w:p>
        </w:tc>
      </w:tr>
      <w:tr w:rsidR="003314F5" w:rsidRPr="00404423" w14:paraId="20B5176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335AB1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6CF0A03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0964</w:t>
            </w:r>
          </w:p>
        </w:tc>
        <w:tc>
          <w:tcPr>
            <w:tcW w:w="2548" w:type="pct"/>
            <w:tcBorders>
              <w:top w:val="nil"/>
              <w:left w:val="nil"/>
              <w:bottom w:val="single" w:sz="4" w:space="0" w:color="auto"/>
              <w:right w:val="single" w:sz="4" w:space="0" w:color="auto"/>
            </w:tcBorders>
            <w:shd w:val="clear" w:color="auto" w:fill="auto"/>
            <w:noWrap/>
            <w:vAlign w:val="bottom"/>
            <w:hideMark/>
          </w:tcPr>
          <w:p w14:paraId="663F2D2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Advanced Career - Energy and Power Foundations</w:t>
            </w:r>
          </w:p>
        </w:tc>
      </w:tr>
      <w:tr w:rsidR="003314F5" w:rsidRPr="00404423" w14:paraId="1384951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E4F8E2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2D0D4FC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0965</w:t>
            </w:r>
          </w:p>
        </w:tc>
        <w:tc>
          <w:tcPr>
            <w:tcW w:w="2548" w:type="pct"/>
            <w:tcBorders>
              <w:top w:val="nil"/>
              <w:left w:val="nil"/>
              <w:bottom w:val="single" w:sz="4" w:space="0" w:color="auto"/>
              <w:right w:val="single" w:sz="4" w:space="0" w:color="auto"/>
            </w:tcBorders>
            <w:shd w:val="clear" w:color="auto" w:fill="auto"/>
            <w:noWrap/>
            <w:vAlign w:val="bottom"/>
            <w:hideMark/>
          </w:tcPr>
          <w:p w14:paraId="72BB38F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Advanced Career - Energy Transmission and Distribution</w:t>
            </w:r>
          </w:p>
        </w:tc>
      </w:tr>
      <w:tr w:rsidR="003314F5" w:rsidRPr="00404423" w14:paraId="616510B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057C8C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22BF449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0966</w:t>
            </w:r>
          </w:p>
        </w:tc>
        <w:tc>
          <w:tcPr>
            <w:tcW w:w="2548" w:type="pct"/>
            <w:tcBorders>
              <w:top w:val="nil"/>
              <w:left w:val="nil"/>
              <w:bottom w:val="single" w:sz="4" w:space="0" w:color="auto"/>
              <w:right w:val="single" w:sz="4" w:space="0" w:color="auto"/>
            </w:tcBorders>
            <w:shd w:val="clear" w:color="auto" w:fill="auto"/>
            <w:noWrap/>
            <w:vAlign w:val="bottom"/>
            <w:hideMark/>
          </w:tcPr>
          <w:p w14:paraId="1EB6AF0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Advanced Career - Electronics and Control Systems</w:t>
            </w:r>
          </w:p>
        </w:tc>
      </w:tr>
      <w:tr w:rsidR="003314F5" w:rsidRPr="00404423" w14:paraId="598B8F4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D3ECAF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6CFC5B8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0967</w:t>
            </w:r>
          </w:p>
        </w:tc>
        <w:tc>
          <w:tcPr>
            <w:tcW w:w="2548" w:type="pct"/>
            <w:tcBorders>
              <w:top w:val="nil"/>
              <w:left w:val="nil"/>
              <w:bottom w:val="single" w:sz="4" w:space="0" w:color="auto"/>
              <w:right w:val="single" w:sz="4" w:space="0" w:color="auto"/>
            </w:tcBorders>
            <w:shd w:val="clear" w:color="auto" w:fill="auto"/>
            <w:noWrap/>
            <w:vAlign w:val="bottom"/>
            <w:hideMark/>
          </w:tcPr>
          <w:p w14:paraId="28517F4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Advanced Career - Advanced Science and Engineering Systems</w:t>
            </w:r>
          </w:p>
        </w:tc>
      </w:tr>
      <w:tr w:rsidR="003314F5" w:rsidRPr="00404423" w14:paraId="72079ED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A05104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0F4F54E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0995</w:t>
            </w:r>
          </w:p>
        </w:tc>
        <w:tc>
          <w:tcPr>
            <w:tcW w:w="2548" w:type="pct"/>
            <w:tcBorders>
              <w:top w:val="nil"/>
              <w:left w:val="nil"/>
              <w:bottom w:val="single" w:sz="4" w:space="0" w:color="auto"/>
              <w:right w:val="single" w:sz="4" w:space="0" w:color="auto"/>
            </w:tcBorders>
            <w:shd w:val="clear" w:color="auto" w:fill="auto"/>
            <w:noWrap/>
            <w:vAlign w:val="bottom"/>
            <w:hideMark/>
          </w:tcPr>
          <w:p w14:paraId="717A0B1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Tech-Related</w:t>
            </w:r>
          </w:p>
        </w:tc>
      </w:tr>
      <w:tr w:rsidR="003314F5" w:rsidRPr="00404423" w14:paraId="231E95E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966385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518D048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0998</w:t>
            </w:r>
          </w:p>
        </w:tc>
        <w:tc>
          <w:tcPr>
            <w:tcW w:w="2548" w:type="pct"/>
            <w:tcBorders>
              <w:top w:val="nil"/>
              <w:left w:val="nil"/>
              <w:bottom w:val="single" w:sz="4" w:space="0" w:color="auto"/>
              <w:right w:val="single" w:sz="4" w:space="0" w:color="auto"/>
            </w:tcBorders>
            <w:shd w:val="clear" w:color="auto" w:fill="auto"/>
            <w:noWrap/>
            <w:vAlign w:val="bottom"/>
            <w:hideMark/>
          </w:tcPr>
          <w:p w14:paraId="29F47AF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Tech-Internship</w:t>
            </w:r>
          </w:p>
        </w:tc>
      </w:tr>
      <w:tr w:rsidR="003314F5" w:rsidRPr="00404423" w14:paraId="3A9A14F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76A550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754DB72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0999</w:t>
            </w:r>
          </w:p>
        </w:tc>
        <w:tc>
          <w:tcPr>
            <w:tcW w:w="2548" w:type="pct"/>
            <w:tcBorders>
              <w:top w:val="nil"/>
              <w:left w:val="nil"/>
              <w:bottom w:val="single" w:sz="4" w:space="0" w:color="auto"/>
              <w:right w:val="single" w:sz="4" w:space="0" w:color="auto"/>
            </w:tcBorders>
            <w:shd w:val="clear" w:color="auto" w:fill="auto"/>
            <w:noWrap/>
            <w:vAlign w:val="bottom"/>
            <w:hideMark/>
          </w:tcPr>
          <w:p w14:paraId="41782E6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Tech-Other</w:t>
            </w:r>
          </w:p>
        </w:tc>
      </w:tr>
      <w:tr w:rsidR="003314F5" w:rsidRPr="00404423" w14:paraId="339E0F1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422395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6FFFA07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1606</w:t>
            </w:r>
          </w:p>
        </w:tc>
        <w:tc>
          <w:tcPr>
            <w:tcW w:w="2548" w:type="pct"/>
            <w:tcBorders>
              <w:top w:val="nil"/>
              <w:left w:val="nil"/>
              <w:bottom w:val="single" w:sz="4" w:space="0" w:color="auto"/>
              <w:right w:val="single" w:sz="4" w:space="0" w:color="auto"/>
            </w:tcBorders>
            <w:shd w:val="clear" w:color="auto" w:fill="auto"/>
            <w:noWrap/>
            <w:vAlign w:val="bottom"/>
            <w:hideMark/>
          </w:tcPr>
          <w:p w14:paraId="3CBCD75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Work Experience</w:t>
            </w:r>
          </w:p>
        </w:tc>
      </w:tr>
      <w:tr w:rsidR="003314F5" w:rsidRPr="00404423" w14:paraId="4C6BABA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1B5506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33D9521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1611</w:t>
            </w:r>
          </w:p>
        </w:tc>
        <w:tc>
          <w:tcPr>
            <w:tcW w:w="2548" w:type="pct"/>
            <w:tcBorders>
              <w:top w:val="nil"/>
              <w:left w:val="nil"/>
              <w:bottom w:val="single" w:sz="4" w:space="0" w:color="auto"/>
              <w:right w:val="single" w:sz="4" w:space="0" w:color="auto"/>
            </w:tcBorders>
            <w:shd w:val="clear" w:color="auto" w:fill="auto"/>
            <w:noWrap/>
            <w:vAlign w:val="bottom"/>
            <w:hideMark/>
          </w:tcPr>
          <w:p w14:paraId="332FD0D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General Technology Education</w:t>
            </w:r>
          </w:p>
        </w:tc>
      </w:tr>
      <w:tr w:rsidR="003314F5" w:rsidRPr="00404423" w14:paraId="1749413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9A641C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5A3623A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1612</w:t>
            </w:r>
          </w:p>
        </w:tc>
        <w:tc>
          <w:tcPr>
            <w:tcW w:w="2548" w:type="pct"/>
            <w:tcBorders>
              <w:top w:val="nil"/>
              <w:left w:val="nil"/>
              <w:bottom w:val="single" w:sz="4" w:space="0" w:color="auto"/>
              <w:right w:val="single" w:sz="4" w:space="0" w:color="auto"/>
            </w:tcBorders>
            <w:shd w:val="clear" w:color="auto" w:fill="auto"/>
            <w:noWrap/>
            <w:vAlign w:val="bottom"/>
            <w:hideMark/>
          </w:tcPr>
          <w:p w14:paraId="6A032FA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Materials and Processes</w:t>
            </w:r>
          </w:p>
        </w:tc>
      </w:tr>
      <w:tr w:rsidR="003314F5" w:rsidRPr="00404423" w14:paraId="48B15F3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05893E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112E0CF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1613</w:t>
            </w:r>
          </w:p>
        </w:tc>
        <w:tc>
          <w:tcPr>
            <w:tcW w:w="2548" w:type="pct"/>
            <w:tcBorders>
              <w:top w:val="nil"/>
              <w:left w:val="nil"/>
              <w:bottom w:val="single" w:sz="4" w:space="0" w:color="auto"/>
              <w:right w:val="single" w:sz="4" w:space="0" w:color="auto"/>
            </w:tcBorders>
            <w:shd w:val="clear" w:color="auto" w:fill="auto"/>
            <w:noWrap/>
            <w:vAlign w:val="bottom"/>
            <w:hideMark/>
          </w:tcPr>
          <w:p w14:paraId="2EB3F45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Metal and Wood Technology</w:t>
            </w:r>
          </w:p>
        </w:tc>
      </w:tr>
      <w:tr w:rsidR="003314F5" w:rsidRPr="00404423" w14:paraId="569EFBB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79E578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7090F01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1615</w:t>
            </w:r>
          </w:p>
        </w:tc>
        <w:tc>
          <w:tcPr>
            <w:tcW w:w="2548" w:type="pct"/>
            <w:tcBorders>
              <w:top w:val="nil"/>
              <w:left w:val="nil"/>
              <w:bottom w:val="single" w:sz="4" w:space="0" w:color="auto"/>
              <w:right w:val="single" w:sz="4" w:space="0" w:color="auto"/>
            </w:tcBorders>
            <w:shd w:val="clear" w:color="auto" w:fill="auto"/>
            <w:noWrap/>
            <w:vAlign w:val="bottom"/>
            <w:hideMark/>
          </w:tcPr>
          <w:p w14:paraId="0357B3F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Intro to Engineering Design</w:t>
            </w:r>
          </w:p>
        </w:tc>
      </w:tr>
      <w:tr w:rsidR="003314F5" w:rsidRPr="00404423" w14:paraId="405DF10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C2A98A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792F395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1616</w:t>
            </w:r>
          </w:p>
        </w:tc>
        <w:tc>
          <w:tcPr>
            <w:tcW w:w="2548" w:type="pct"/>
            <w:tcBorders>
              <w:top w:val="nil"/>
              <w:left w:val="nil"/>
              <w:bottom w:val="single" w:sz="4" w:space="0" w:color="auto"/>
              <w:right w:val="single" w:sz="4" w:space="0" w:color="auto"/>
            </w:tcBorders>
            <w:shd w:val="clear" w:color="auto" w:fill="auto"/>
            <w:noWrap/>
            <w:vAlign w:val="bottom"/>
            <w:hideMark/>
          </w:tcPr>
          <w:p w14:paraId="23B70C4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Digital Electronics</w:t>
            </w:r>
          </w:p>
        </w:tc>
      </w:tr>
      <w:tr w:rsidR="003314F5" w:rsidRPr="00404423" w14:paraId="2E63B07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EF57EF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5B141A7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1617</w:t>
            </w:r>
          </w:p>
        </w:tc>
        <w:tc>
          <w:tcPr>
            <w:tcW w:w="2548" w:type="pct"/>
            <w:tcBorders>
              <w:top w:val="nil"/>
              <w:left w:val="nil"/>
              <w:bottom w:val="single" w:sz="4" w:space="0" w:color="auto"/>
              <w:right w:val="single" w:sz="4" w:space="0" w:color="auto"/>
            </w:tcBorders>
            <w:shd w:val="clear" w:color="auto" w:fill="auto"/>
            <w:noWrap/>
            <w:vAlign w:val="bottom"/>
            <w:hideMark/>
          </w:tcPr>
          <w:p w14:paraId="2D47967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Principles of Engineering</w:t>
            </w:r>
          </w:p>
        </w:tc>
      </w:tr>
      <w:tr w:rsidR="003314F5" w:rsidRPr="00404423" w14:paraId="1AA849C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175944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56C659D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1618</w:t>
            </w:r>
          </w:p>
        </w:tc>
        <w:tc>
          <w:tcPr>
            <w:tcW w:w="2548" w:type="pct"/>
            <w:tcBorders>
              <w:top w:val="nil"/>
              <w:left w:val="nil"/>
              <w:bottom w:val="single" w:sz="4" w:space="0" w:color="auto"/>
              <w:right w:val="single" w:sz="4" w:space="0" w:color="auto"/>
            </w:tcBorders>
            <w:shd w:val="clear" w:color="auto" w:fill="auto"/>
            <w:noWrap/>
            <w:vAlign w:val="bottom"/>
            <w:hideMark/>
          </w:tcPr>
          <w:p w14:paraId="12712BC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Computer Integrated Manufacturing</w:t>
            </w:r>
          </w:p>
        </w:tc>
      </w:tr>
      <w:tr w:rsidR="003314F5" w:rsidRPr="00404423" w14:paraId="36DB82F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522454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4EC7CE2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1619</w:t>
            </w:r>
          </w:p>
        </w:tc>
        <w:tc>
          <w:tcPr>
            <w:tcW w:w="2548" w:type="pct"/>
            <w:tcBorders>
              <w:top w:val="nil"/>
              <w:left w:val="nil"/>
              <w:bottom w:val="single" w:sz="4" w:space="0" w:color="auto"/>
              <w:right w:val="single" w:sz="4" w:space="0" w:color="auto"/>
            </w:tcBorders>
            <w:shd w:val="clear" w:color="auto" w:fill="auto"/>
            <w:noWrap/>
            <w:vAlign w:val="bottom"/>
            <w:hideMark/>
          </w:tcPr>
          <w:p w14:paraId="623C1AC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Civil Engineering/Architecture</w:t>
            </w:r>
          </w:p>
        </w:tc>
      </w:tr>
      <w:tr w:rsidR="003314F5" w:rsidRPr="00404423" w14:paraId="603A495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E3BBBD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74A2AC0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1620</w:t>
            </w:r>
          </w:p>
        </w:tc>
        <w:tc>
          <w:tcPr>
            <w:tcW w:w="2548" w:type="pct"/>
            <w:tcBorders>
              <w:top w:val="nil"/>
              <w:left w:val="nil"/>
              <w:bottom w:val="single" w:sz="4" w:space="0" w:color="auto"/>
              <w:right w:val="single" w:sz="4" w:space="0" w:color="auto"/>
            </w:tcBorders>
            <w:shd w:val="clear" w:color="auto" w:fill="auto"/>
            <w:noWrap/>
            <w:vAlign w:val="bottom"/>
            <w:hideMark/>
          </w:tcPr>
          <w:p w14:paraId="1FAD8E5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Engineering Design/Development</w:t>
            </w:r>
          </w:p>
        </w:tc>
      </w:tr>
      <w:tr w:rsidR="003314F5" w:rsidRPr="00404423" w14:paraId="2ED237E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71C6F1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58DF839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1621</w:t>
            </w:r>
          </w:p>
        </w:tc>
        <w:tc>
          <w:tcPr>
            <w:tcW w:w="2548" w:type="pct"/>
            <w:tcBorders>
              <w:top w:val="nil"/>
              <w:left w:val="nil"/>
              <w:bottom w:val="single" w:sz="4" w:space="0" w:color="auto"/>
              <w:right w:val="single" w:sz="4" w:space="0" w:color="auto"/>
            </w:tcBorders>
            <w:shd w:val="clear" w:color="auto" w:fill="auto"/>
            <w:noWrap/>
            <w:vAlign w:val="bottom"/>
            <w:hideMark/>
          </w:tcPr>
          <w:p w14:paraId="11C788A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Aerospace Engineering</w:t>
            </w:r>
          </w:p>
        </w:tc>
      </w:tr>
      <w:tr w:rsidR="003314F5" w:rsidRPr="00404423" w14:paraId="36F30AE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1B6519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5A65A13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1622</w:t>
            </w:r>
          </w:p>
        </w:tc>
        <w:tc>
          <w:tcPr>
            <w:tcW w:w="2548" w:type="pct"/>
            <w:tcBorders>
              <w:top w:val="nil"/>
              <w:left w:val="nil"/>
              <w:bottom w:val="single" w:sz="4" w:space="0" w:color="auto"/>
              <w:right w:val="single" w:sz="4" w:space="0" w:color="auto"/>
            </w:tcBorders>
            <w:shd w:val="clear" w:color="auto" w:fill="auto"/>
            <w:noWrap/>
            <w:vAlign w:val="bottom"/>
            <w:hideMark/>
          </w:tcPr>
          <w:p w14:paraId="07E6A92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PLTW Introduction to Engineering Design</w:t>
            </w:r>
          </w:p>
        </w:tc>
      </w:tr>
      <w:tr w:rsidR="003314F5" w:rsidRPr="00404423" w14:paraId="201AC71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4F6882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20D11AA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1623</w:t>
            </w:r>
          </w:p>
        </w:tc>
        <w:tc>
          <w:tcPr>
            <w:tcW w:w="2548" w:type="pct"/>
            <w:tcBorders>
              <w:top w:val="nil"/>
              <w:left w:val="nil"/>
              <w:bottom w:val="single" w:sz="4" w:space="0" w:color="auto"/>
              <w:right w:val="single" w:sz="4" w:space="0" w:color="auto"/>
            </w:tcBorders>
            <w:shd w:val="clear" w:color="auto" w:fill="auto"/>
            <w:noWrap/>
            <w:vAlign w:val="bottom"/>
            <w:hideMark/>
          </w:tcPr>
          <w:p w14:paraId="10F8492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Production Systems</w:t>
            </w:r>
          </w:p>
        </w:tc>
      </w:tr>
      <w:tr w:rsidR="003314F5" w:rsidRPr="00404423" w14:paraId="2C45240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E539A9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285F3EC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1624</w:t>
            </w:r>
          </w:p>
        </w:tc>
        <w:tc>
          <w:tcPr>
            <w:tcW w:w="2548" w:type="pct"/>
            <w:tcBorders>
              <w:top w:val="nil"/>
              <w:left w:val="nil"/>
              <w:bottom w:val="single" w:sz="4" w:space="0" w:color="auto"/>
              <w:right w:val="single" w:sz="4" w:space="0" w:color="auto"/>
            </w:tcBorders>
            <w:shd w:val="clear" w:color="auto" w:fill="auto"/>
            <w:noWrap/>
            <w:vAlign w:val="bottom"/>
            <w:hideMark/>
          </w:tcPr>
          <w:p w14:paraId="68F8CFB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Manufacturing Systems</w:t>
            </w:r>
          </w:p>
        </w:tc>
      </w:tr>
      <w:tr w:rsidR="003314F5" w:rsidRPr="00404423" w14:paraId="4521D69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384E3A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4C1DA0A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1625</w:t>
            </w:r>
          </w:p>
        </w:tc>
        <w:tc>
          <w:tcPr>
            <w:tcW w:w="2548" w:type="pct"/>
            <w:tcBorders>
              <w:top w:val="nil"/>
              <w:left w:val="nil"/>
              <w:bottom w:val="single" w:sz="4" w:space="0" w:color="auto"/>
              <w:right w:val="single" w:sz="4" w:space="0" w:color="auto"/>
            </w:tcBorders>
            <w:shd w:val="clear" w:color="auto" w:fill="auto"/>
            <w:noWrap/>
            <w:vAlign w:val="bottom"/>
            <w:hideMark/>
          </w:tcPr>
          <w:p w14:paraId="27AA238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Technology Systems</w:t>
            </w:r>
          </w:p>
        </w:tc>
      </w:tr>
      <w:tr w:rsidR="003314F5" w:rsidRPr="00404423" w14:paraId="7B0BFDF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E327C4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31D6A1A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1626</w:t>
            </w:r>
          </w:p>
        </w:tc>
        <w:tc>
          <w:tcPr>
            <w:tcW w:w="2548" w:type="pct"/>
            <w:tcBorders>
              <w:top w:val="nil"/>
              <w:left w:val="nil"/>
              <w:bottom w:val="single" w:sz="4" w:space="0" w:color="auto"/>
              <w:right w:val="single" w:sz="4" w:space="0" w:color="auto"/>
            </w:tcBorders>
            <w:shd w:val="clear" w:color="auto" w:fill="auto"/>
            <w:noWrap/>
            <w:vAlign w:val="bottom"/>
            <w:hideMark/>
          </w:tcPr>
          <w:p w14:paraId="1205940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Emergent Technologies</w:t>
            </w:r>
          </w:p>
        </w:tc>
      </w:tr>
      <w:tr w:rsidR="003314F5" w:rsidRPr="00404423" w14:paraId="360F748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61B0CD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26C8E77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1627</w:t>
            </w:r>
          </w:p>
        </w:tc>
        <w:tc>
          <w:tcPr>
            <w:tcW w:w="2548" w:type="pct"/>
            <w:tcBorders>
              <w:top w:val="nil"/>
              <w:left w:val="nil"/>
              <w:bottom w:val="single" w:sz="4" w:space="0" w:color="auto"/>
              <w:right w:val="single" w:sz="4" w:space="0" w:color="auto"/>
            </w:tcBorders>
            <w:shd w:val="clear" w:color="auto" w:fill="auto"/>
            <w:noWrap/>
            <w:vAlign w:val="bottom"/>
            <w:hideMark/>
          </w:tcPr>
          <w:p w14:paraId="04651CD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Research and Development</w:t>
            </w:r>
          </w:p>
        </w:tc>
      </w:tr>
      <w:tr w:rsidR="003314F5" w:rsidRPr="00404423" w14:paraId="1AEDDF6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09F69A38"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5486FFC7"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1628</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5A0F604A"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Biotechnical Engineering</w:t>
            </w:r>
          </w:p>
        </w:tc>
      </w:tr>
      <w:tr w:rsidR="003314F5" w:rsidRPr="00404423" w14:paraId="2A3B090F"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2A0818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529615B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1629</w:t>
            </w:r>
          </w:p>
        </w:tc>
        <w:tc>
          <w:tcPr>
            <w:tcW w:w="2548" w:type="pct"/>
            <w:tcBorders>
              <w:top w:val="nil"/>
              <w:left w:val="nil"/>
              <w:bottom w:val="single" w:sz="4" w:space="0" w:color="auto"/>
              <w:right w:val="single" w:sz="4" w:space="0" w:color="auto"/>
            </w:tcBorders>
            <w:shd w:val="clear" w:color="auto" w:fill="auto"/>
            <w:noWrap/>
            <w:vAlign w:val="bottom"/>
            <w:hideMark/>
          </w:tcPr>
          <w:p w14:paraId="62CB3EF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Microelectromechanical Systems</w:t>
            </w:r>
          </w:p>
        </w:tc>
      </w:tr>
      <w:tr w:rsidR="003314F5" w:rsidRPr="00404423" w14:paraId="2428112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5D745F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1EA2D89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1650</w:t>
            </w:r>
          </w:p>
        </w:tc>
        <w:tc>
          <w:tcPr>
            <w:tcW w:w="2548" w:type="pct"/>
            <w:tcBorders>
              <w:top w:val="nil"/>
              <w:left w:val="nil"/>
              <w:bottom w:val="single" w:sz="4" w:space="0" w:color="auto"/>
              <w:right w:val="single" w:sz="4" w:space="0" w:color="auto"/>
            </w:tcBorders>
            <w:shd w:val="clear" w:color="auto" w:fill="auto"/>
            <w:noWrap/>
            <w:vAlign w:val="bottom"/>
            <w:hideMark/>
          </w:tcPr>
          <w:p w14:paraId="685BC88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Foundations in 21st Century</w:t>
            </w:r>
          </w:p>
        </w:tc>
      </w:tr>
      <w:tr w:rsidR="003314F5" w:rsidRPr="00404423" w14:paraId="6ECD377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3026A431"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5575A6EB"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1651</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1D916B47"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Working Toward Sustainability</w:t>
            </w:r>
          </w:p>
        </w:tc>
      </w:tr>
      <w:tr w:rsidR="003314F5" w:rsidRPr="00404423" w14:paraId="73E0D5E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51D5C4AB"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10E6B84E"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1654</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7E393630"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Manufacturing for Tomorrow</w:t>
            </w:r>
          </w:p>
        </w:tc>
      </w:tr>
      <w:tr w:rsidR="003314F5" w:rsidRPr="00404423" w14:paraId="734234A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137C0D77"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191D4767"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1655</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1349049A"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Data, Decisions, and Design</w:t>
            </w:r>
          </w:p>
        </w:tc>
      </w:tr>
      <w:tr w:rsidR="003314F5" w:rsidRPr="00404423" w14:paraId="4E438EA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DEBBB8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6786B68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1660</w:t>
            </w:r>
          </w:p>
        </w:tc>
        <w:tc>
          <w:tcPr>
            <w:tcW w:w="2548" w:type="pct"/>
            <w:tcBorders>
              <w:top w:val="nil"/>
              <w:left w:val="nil"/>
              <w:bottom w:val="single" w:sz="4" w:space="0" w:color="auto"/>
              <w:right w:val="single" w:sz="4" w:space="0" w:color="auto"/>
            </w:tcBorders>
            <w:shd w:val="clear" w:color="auto" w:fill="auto"/>
            <w:noWrap/>
            <w:vAlign w:val="bottom"/>
            <w:hideMark/>
          </w:tcPr>
          <w:p w14:paraId="3614927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Principles Biomedical Sciences</w:t>
            </w:r>
          </w:p>
        </w:tc>
      </w:tr>
      <w:tr w:rsidR="003314F5" w:rsidRPr="00404423" w14:paraId="78B8798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0C4C26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676307E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1663</w:t>
            </w:r>
          </w:p>
        </w:tc>
        <w:tc>
          <w:tcPr>
            <w:tcW w:w="2548" w:type="pct"/>
            <w:tcBorders>
              <w:top w:val="nil"/>
              <w:left w:val="nil"/>
              <w:bottom w:val="single" w:sz="4" w:space="0" w:color="auto"/>
              <w:right w:val="single" w:sz="4" w:space="0" w:color="auto"/>
            </w:tcBorders>
            <w:shd w:val="clear" w:color="auto" w:fill="auto"/>
            <w:noWrap/>
            <w:vAlign w:val="bottom"/>
            <w:hideMark/>
          </w:tcPr>
          <w:p w14:paraId="5D32962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Biomedical Sciences</w:t>
            </w:r>
          </w:p>
        </w:tc>
      </w:tr>
      <w:tr w:rsidR="003314F5" w:rsidRPr="00404423" w14:paraId="72A7472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81B959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3547E39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1664</w:t>
            </w:r>
          </w:p>
        </w:tc>
        <w:tc>
          <w:tcPr>
            <w:tcW w:w="2548" w:type="pct"/>
            <w:tcBorders>
              <w:top w:val="nil"/>
              <w:left w:val="nil"/>
              <w:bottom w:val="single" w:sz="4" w:space="0" w:color="auto"/>
              <w:right w:val="single" w:sz="4" w:space="0" w:color="auto"/>
            </w:tcBorders>
            <w:shd w:val="clear" w:color="auto" w:fill="auto"/>
            <w:noWrap/>
            <w:vAlign w:val="bottom"/>
            <w:hideMark/>
          </w:tcPr>
          <w:p w14:paraId="21F2976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PLTW Biomedical Innovation</w:t>
            </w:r>
          </w:p>
        </w:tc>
      </w:tr>
      <w:tr w:rsidR="003314F5" w:rsidRPr="00404423" w14:paraId="6467808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6624D6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543F7FB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1670</w:t>
            </w:r>
          </w:p>
        </w:tc>
        <w:tc>
          <w:tcPr>
            <w:tcW w:w="2548" w:type="pct"/>
            <w:tcBorders>
              <w:top w:val="nil"/>
              <w:left w:val="nil"/>
              <w:bottom w:val="single" w:sz="4" w:space="0" w:color="auto"/>
              <w:right w:val="single" w:sz="4" w:space="0" w:color="auto"/>
            </w:tcBorders>
            <w:shd w:val="clear" w:color="auto" w:fill="auto"/>
            <w:noWrap/>
            <w:vAlign w:val="bottom"/>
            <w:hideMark/>
          </w:tcPr>
          <w:p w14:paraId="23147F6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Advanced Career- Nature of Science and Technology</w:t>
            </w:r>
          </w:p>
        </w:tc>
      </w:tr>
      <w:tr w:rsidR="003314F5" w:rsidRPr="00404423" w14:paraId="01CF6F9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1BAC88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25AAFAA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1671</w:t>
            </w:r>
          </w:p>
        </w:tc>
        <w:tc>
          <w:tcPr>
            <w:tcW w:w="2548" w:type="pct"/>
            <w:tcBorders>
              <w:top w:val="nil"/>
              <w:left w:val="nil"/>
              <w:bottom w:val="single" w:sz="4" w:space="0" w:color="auto"/>
              <w:right w:val="single" w:sz="4" w:space="0" w:color="auto"/>
            </w:tcBorders>
            <w:shd w:val="clear" w:color="auto" w:fill="auto"/>
            <w:noWrap/>
            <w:vAlign w:val="bottom"/>
            <w:hideMark/>
          </w:tcPr>
          <w:p w14:paraId="2B5F4B1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Advanced Career- Core Applications of Science and Technology</w:t>
            </w:r>
          </w:p>
        </w:tc>
      </w:tr>
      <w:tr w:rsidR="003314F5" w:rsidRPr="00404423" w14:paraId="3639452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DF8D85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1E9024F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1672</w:t>
            </w:r>
          </w:p>
        </w:tc>
        <w:tc>
          <w:tcPr>
            <w:tcW w:w="2548" w:type="pct"/>
            <w:tcBorders>
              <w:top w:val="nil"/>
              <w:left w:val="nil"/>
              <w:bottom w:val="single" w:sz="4" w:space="0" w:color="auto"/>
              <w:right w:val="single" w:sz="4" w:space="0" w:color="auto"/>
            </w:tcBorders>
            <w:shd w:val="clear" w:color="auto" w:fill="auto"/>
            <w:noWrap/>
            <w:vAlign w:val="bottom"/>
            <w:hideMark/>
          </w:tcPr>
          <w:p w14:paraId="1AE74B1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Advanced Career - Impacts of Science and Technology</w:t>
            </w:r>
          </w:p>
        </w:tc>
      </w:tr>
      <w:tr w:rsidR="003314F5" w:rsidRPr="00404423" w14:paraId="1727225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E1F4DD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21FA65C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1673</w:t>
            </w:r>
          </w:p>
        </w:tc>
        <w:tc>
          <w:tcPr>
            <w:tcW w:w="2548" w:type="pct"/>
            <w:tcBorders>
              <w:top w:val="nil"/>
              <w:left w:val="nil"/>
              <w:bottom w:val="single" w:sz="4" w:space="0" w:color="auto"/>
              <w:right w:val="single" w:sz="4" w:space="0" w:color="auto"/>
            </w:tcBorders>
            <w:shd w:val="clear" w:color="auto" w:fill="auto"/>
            <w:noWrap/>
            <w:vAlign w:val="bottom"/>
            <w:hideMark/>
          </w:tcPr>
          <w:p w14:paraId="1E1E9AD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Advanced Career - Creativity and Innovations</w:t>
            </w:r>
          </w:p>
        </w:tc>
      </w:tr>
      <w:tr w:rsidR="00277417" w:rsidRPr="00404423" w14:paraId="3FB88278" w14:textId="77777777" w:rsidTr="00277417">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tcPr>
          <w:p w14:paraId="487297B8" w14:textId="6572D865" w:rsidR="00277417" w:rsidRPr="00404423" w:rsidRDefault="00277417" w:rsidP="00A56B9F">
            <w:pPr>
              <w:rPr>
                <w:rFonts w:ascii="Calibri" w:hAnsi="Calibri"/>
                <w:color w:val="000000"/>
                <w:sz w:val="22"/>
                <w:szCs w:val="22"/>
              </w:rPr>
            </w:pPr>
            <w:r w:rsidRPr="009C3632">
              <w:t>Science Technology Engineering and Math</w:t>
            </w:r>
          </w:p>
        </w:tc>
        <w:tc>
          <w:tcPr>
            <w:tcW w:w="486" w:type="pct"/>
            <w:tcBorders>
              <w:top w:val="nil"/>
              <w:left w:val="nil"/>
              <w:bottom w:val="single" w:sz="4" w:space="0" w:color="auto"/>
              <w:right w:val="single" w:sz="4" w:space="0" w:color="auto"/>
            </w:tcBorders>
            <w:shd w:val="clear" w:color="auto" w:fill="CCC0D9" w:themeFill="accent4" w:themeFillTint="66"/>
            <w:noWrap/>
          </w:tcPr>
          <w:p w14:paraId="6F335AC9" w14:textId="01E47C1A" w:rsidR="00277417" w:rsidRPr="00404423" w:rsidRDefault="00277417" w:rsidP="00A56B9F">
            <w:pPr>
              <w:rPr>
                <w:rFonts w:ascii="Calibri" w:hAnsi="Calibri"/>
                <w:color w:val="000000"/>
                <w:sz w:val="22"/>
                <w:szCs w:val="22"/>
              </w:rPr>
            </w:pPr>
            <w:r w:rsidRPr="009C3632">
              <w:t>1674</w:t>
            </w:r>
          </w:p>
        </w:tc>
        <w:tc>
          <w:tcPr>
            <w:tcW w:w="2548" w:type="pct"/>
            <w:tcBorders>
              <w:top w:val="nil"/>
              <w:left w:val="nil"/>
              <w:bottom w:val="single" w:sz="4" w:space="0" w:color="auto"/>
              <w:right w:val="single" w:sz="4" w:space="0" w:color="auto"/>
            </w:tcBorders>
            <w:shd w:val="clear" w:color="auto" w:fill="CCC0D9" w:themeFill="accent4" w:themeFillTint="66"/>
            <w:noWrap/>
          </w:tcPr>
          <w:p w14:paraId="202ED545" w14:textId="3579AA04" w:rsidR="00277417" w:rsidRPr="00404423" w:rsidRDefault="00277417" w:rsidP="00A56B9F">
            <w:pPr>
              <w:rPr>
                <w:rFonts w:ascii="Calibri" w:hAnsi="Calibri"/>
                <w:color w:val="000000"/>
                <w:sz w:val="22"/>
                <w:szCs w:val="22"/>
              </w:rPr>
            </w:pPr>
            <w:r w:rsidRPr="009C3632">
              <w:t>Advanced Career – Fundamentals of Aerospace Technology</w:t>
            </w:r>
          </w:p>
        </w:tc>
      </w:tr>
      <w:tr w:rsidR="00277417" w:rsidRPr="00404423" w14:paraId="1FD468BB" w14:textId="77777777" w:rsidTr="00277417">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tcPr>
          <w:p w14:paraId="1AFD315B" w14:textId="177C3A9E" w:rsidR="00277417" w:rsidRPr="00404423" w:rsidRDefault="00277417" w:rsidP="00A56B9F">
            <w:pPr>
              <w:rPr>
                <w:rFonts w:ascii="Calibri" w:hAnsi="Calibri"/>
                <w:color w:val="000000"/>
                <w:sz w:val="22"/>
                <w:szCs w:val="22"/>
              </w:rPr>
            </w:pPr>
            <w:r w:rsidRPr="009C3632">
              <w:t>Science Technology Engineering and Math</w:t>
            </w:r>
          </w:p>
        </w:tc>
        <w:tc>
          <w:tcPr>
            <w:tcW w:w="486" w:type="pct"/>
            <w:tcBorders>
              <w:top w:val="nil"/>
              <w:left w:val="nil"/>
              <w:bottom w:val="single" w:sz="4" w:space="0" w:color="auto"/>
              <w:right w:val="single" w:sz="4" w:space="0" w:color="auto"/>
            </w:tcBorders>
            <w:shd w:val="clear" w:color="auto" w:fill="CCC0D9" w:themeFill="accent4" w:themeFillTint="66"/>
            <w:noWrap/>
          </w:tcPr>
          <w:p w14:paraId="7E5B3AAF" w14:textId="13E17DBE" w:rsidR="00277417" w:rsidRPr="00404423" w:rsidRDefault="00277417" w:rsidP="00A56B9F">
            <w:pPr>
              <w:rPr>
                <w:rFonts w:ascii="Calibri" w:hAnsi="Calibri"/>
                <w:color w:val="000000"/>
                <w:sz w:val="22"/>
                <w:szCs w:val="22"/>
              </w:rPr>
            </w:pPr>
            <w:r w:rsidRPr="009C3632">
              <w:t>1675</w:t>
            </w:r>
          </w:p>
        </w:tc>
        <w:tc>
          <w:tcPr>
            <w:tcW w:w="2548" w:type="pct"/>
            <w:tcBorders>
              <w:top w:val="nil"/>
              <w:left w:val="nil"/>
              <w:bottom w:val="single" w:sz="4" w:space="0" w:color="auto"/>
              <w:right w:val="single" w:sz="4" w:space="0" w:color="auto"/>
            </w:tcBorders>
            <w:shd w:val="clear" w:color="auto" w:fill="CCC0D9" w:themeFill="accent4" w:themeFillTint="66"/>
            <w:noWrap/>
          </w:tcPr>
          <w:p w14:paraId="0CE7487C" w14:textId="4CA19A4B" w:rsidR="00277417" w:rsidRPr="00404423" w:rsidRDefault="00277417" w:rsidP="00A56B9F">
            <w:pPr>
              <w:rPr>
                <w:rFonts w:ascii="Calibri" w:hAnsi="Calibri"/>
                <w:color w:val="000000"/>
                <w:sz w:val="22"/>
                <w:szCs w:val="22"/>
              </w:rPr>
            </w:pPr>
            <w:r w:rsidRPr="009C3632">
              <w:t>Advanced Career – Advanced Aerospace Technology</w:t>
            </w:r>
          </w:p>
        </w:tc>
      </w:tr>
      <w:tr w:rsidR="00277417" w:rsidRPr="00404423" w14:paraId="18F96C4E" w14:textId="77777777" w:rsidTr="00277417">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tcPr>
          <w:p w14:paraId="3AD16EC9" w14:textId="6EA918E4" w:rsidR="00277417" w:rsidRPr="00404423" w:rsidRDefault="00277417" w:rsidP="00A56B9F">
            <w:pPr>
              <w:rPr>
                <w:rFonts w:ascii="Calibri" w:hAnsi="Calibri"/>
                <w:color w:val="000000"/>
                <w:sz w:val="22"/>
                <w:szCs w:val="22"/>
              </w:rPr>
            </w:pPr>
            <w:r w:rsidRPr="009C3632">
              <w:t>Science Technology Engineering and Math</w:t>
            </w:r>
          </w:p>
        </w:tc>
        <w:tc>
          <w:tcPr>
            <w:tcW w:w="486" w:type="pct"/>
            <w:tcBorders>
              <w:top w:val="nil"/>
              <w:left w:val="nil"/>
              <w:bottom w:val="single" w:sz="4" w:space="0" w:color="auto"/>
              <w:right w:val="single" w:sz="4" w:space="0" w:color="auto"/>
            </w:tcBorders>
            <w:shd w:val="clear" w:color="auto" w:fill="CCC0D9" w:themeFill="accent4" w:themeFillTint="66"/>
            <w:noWrap/>
          </w:tcPr>
          <w:p w14:paraId="0F93F95A" w14:textId="682CE760" w:rsidR="00277417" w:rsidRPr="00404423" w:rsidRDefault="00277417" w:rsidP="00A56B9F">
            <w:pPr>
              <w:rPr>
                <w:rFonts w:ascii="Calibri" w:hAnsi="Calibri"/>
                <w:color w:val="000000"/>
                <w:sz w:val="22"/>
                <w:szCs w:val="22"/>
              </w:rPr>
            </w:pPr>
            <w:r w:rsidRPr="009C3632">
              <w:t>1676</w:t>
            </w:r>
          </w:p>
        </w:tc>
        <w:tc>
          <w:tcPr>
            <w:tcW w:w="2548" w:type="pct"/>
            <w:tcBorders>
              <w:top w:val="nil"/>
              <w:left w:val="nil"/>
              <w:bottom w:val="single" w:sz="4" w:space="0" w:color="auto"/>
              <w:right w:val="single" w:sz="4" w:space="0" w:color="auto"/>
            </w:tcBorders>
            <w:shd w:val="clear" w:color="auto" w:fill="CCC0D9" w:themeFill="accent4" w:themeFillTint="66"/>
            <w:noWrap/>
          </w:tcPr>
          <w:p w14:paraId="3AD1AD7D" w14:textId="1DB53428" w:rsidR="00277417" w:rsidRPr="00404423" w:rsidRDefault="00277417" w:rsidP="00A56B9F">
            <w:pPr>
              <w:rPr>
                <w:rFonts w:ascii="Calibri" w:hAnsi="Calibri"/>
                <w:color w:val="000000"/>
                <w:sz w:val="22"/>
                <w:szCs w:val="22"/>
              </w:rPr>
            </w:pPr>
            <w:r w:rsidRPr="009C3632">
              <w:t>Advanced Career – Aeronautics Engineering Applications</w:t>
            </w:r>
          </w:p>
        </w:tc>
      </w:tr>
      <w:tr w:rsidR="00277417" w:rsidRPr="00404423" w14:paraId="5E80B53F" w14:textId="77777777" w:rsidTr="00277417">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tcPr>
          <w:p w14:paraId="1FC99445" w14:textId="4B9E93AF" w:rsidR="00277417" w:rsidRPr="00404423" w:rsidRDefault="00277417" w:rsidP="00A56B9F">
            <w:pPr>
              <w:rPr>
                <w:rFonts w:ascii="Calibri" w:hAnsi="Calibri"/>
                <w:color w:val="000000"/>
                <w:sz w:val="22"/>
                <w:szCs w:val="22"/>
              </w:rPr>
            </w:pPr>
            <w:r w:rsidRPr="009C3632">
              <w:t>Science Technology Engineering and Math</w:t>
            </w:r>
          </w:p>
        </w:tc>
        <w:tc>
          <w:tcPr>
            <w:tcW w:w="486" w:type="pct"/>
            <w:tcBorders>
              <w:top w:val="nil"/>
              <w:left w:val="nil"/>
              <w:bottom w:val="single" w:sz="4" w:space="0" w:color="auto"/>
              <w:right w:val="single" w:sz="4" w:space="0" w:color="auto"/>
            </w:tcBorders>
            <w:shd w:val="clear" w:color="auto" w:fill="CCC0D9" w:themeFill="accent4" w:themeFillTint="66"/>
            <w:noWrap/>
          </w:tcPr>
          <w:p w14:paraId="1349D3DD" w14:textId="1D948069" w:rsidR="00277417" w:rsidRPr="00404423" w:rsidRDefault="00277417" w:rsidP="00A56B9F">
            <w:pPr>
              <w:rPr>
                <w:rFonts w:ascii="Calibri" w:hAnsi="Calibri"/>
                <w:color w:val="000000"/>
                <w:sz w:val="22"/>
                <w:szCs w:val="22"/>
              </w:rPr>
            </w:pPr>
            <w:r w:rsidRPr="009C3632">
              <w:t>1677</w:t>
            </w:r>
          </w:p>
        </w:tc>
        <w:tc>
          <w:tcPr>
            <w:tcW w:w="2548" w:type="pct"/>
            <w:tcBorders>
              <w:top w:val="nil"/>
              <w:left w:val="nil"/>
              <w:bottom w:val="single" w:sz="4" w:space="0" w:color="auto"/>
              <w:right w:val="single" w:sz="4" w:space="0" w:color="auto"/>
            </w:tcBorders>
            <w:shd w:val="clear" w:color="auto" w:fill="CCC0D9" w:themeFill="accent4" w:themeFillTint="66"/>
            <w:noWrap/>
          </w:tcPr>
          <w:p w14:paraId="125192FD" w14:textId="650EFBD5" w:rsidR="00277417" w:rsidRPr="00404423" w:rsidRDefault="00277417" w:rsidP="00A56B9F">
            <w:pPr>
              <w:rPr>
                <w:rFonts w:ascii="Calibri" w:hAnsi="Calibri"/>
                <w:color w:val="000000"/>
                <w:sz w:val="22"/>
                <w:szCs w:val="22"/>
              </w:rPr>
            </w:pPr>
            <w:r w:rsidRPr="009C3632">
              <w:t>Advanced Career – Astronautics Engineering Applications</w:t>
            </w:r>
          </w:p>
        </w:tc>
      </w:tr>
      <w:tr w:rsidR="00277417" w:rsidRPr="00404423" w14:paraId="62A9DA59" w14:textId="77777777" w:rsidTr="00277417">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tcPr>
          <w:p w14:paraId="26716337" w14:textId="0AE0035B" w:rsidR="00277417" w:rsidRPr="00404423" w:rsidRDefault="00277417" w:rsidP="00A56B9F">
            <w:pPr>
              <w:rPr>
                <w:rFonts w:ascii="Calibri" w:hAnsi="Calibri"/>
                <w:color w:val="000000"/>
                <w:sz w:val="22"/>
                <w:szCs w:val="22"/>
              </w:rPr>
            </w:pPr>
            <w:r w:rsidRPr="009C3632">
              <w:t>Science Technology Engineering and Math</w:t>
            </w:r>
          </w:p>
        </w:tc>
        <w:tc>
          <w:tcPr>
            <w:tcW w:w="486" w:type="pct"/>
            <w:tcBorders>
              <w:top w:val="nil"/>
              <w:left w:val="nil"/>
              <w:bottom w:val="single" w:sz="4" w:space="0" w:color="auto"/>
              <w:right w:val="single" w:sz="4" w:space="0" w:color="auto"/>
            </w:tcBorders>
            <w:shd w:val="clear" w:color="auto" w:fill="CCC0D9" w:themeFill="accent4" w:themeFillTint="66"/>
            <w:noWrap/>
          </w:tcPr>
          <w:p w14:paraId="66F80BAC" w14:textId="4EED7FE4" w:rsidR="00277417" w:rsidRPr="00404423" w:rsidRDefault="00277417" w:rsidP="00A56B9F">
            <w:pPr>
              <w:rPr>
                <w:rFonts w:ascii="Calibri" w:hAnsi="Calibri"/>
                <w:color w:val="000000"/>
                <w:sz w:val="22"/>
                <w:szCs w:val="22"/>
              </w:rPr>
            </w:pPr>
            <w:r w:rsidRPr="009C3632">
              <w:t>1678</w:t>
            </w:r>
          </w:p>
        </w:tc>
        <w:tc>
          <w:tcPr>
            <w:tcW w:w="2548" w:type="pct"/>
            <w:tcBorders>
              <w:top w:val="nil"/>
              <w:left w:val="nil"/>
              <w:bottom w:val="single" w:sz="4" w:space="0" w:color="auto"/>
              <w:right w:val="single" w:sz="4" w:space="0" w:color="auto"/>
            </w:tcBorders>
            <w:shd w:val="clear" w:color="auto" w:fill="CCC0D9" w:themeFill="accent4" w:themeFillTint="66"/>
            <w:noWrap/>
          </w:tcPr>
          <w:p w14:paraId="54E4A564" w14:textId="085032C3" w:rsidR="00277417" w:rsidRPr="00404423" w:rsidRDefault="00277417" w:rsidP="00A56B9F">
            <w:pPr>
              <w:rPr>
                <w:rFonts w:ascii="Calibri" w:hAnsi="Calibri"/>
                <w:color w:val="000000"/>
                <w:sz w:val="22"/>
                <w:szCs w:val="22"/>
              </w:rPr>
            </w:pPr>
            <w:r w:rsidRPr="009C3632">
              <w:t>Advanced Career – Clean Energy Systems</w:t>
            </w:r>
          </w:p>
        </w:tc>
      </w:tr>
      <w:tr w:rsidR="00277417" w:rsidRPr="00404423" w14:paraId="02B2FACA" w14:textId="77777777" w:rsidTr="00277417">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tcPr>
          <w:p w14:paraId="44A0349E" w14:textId="07B809A8" w:rsidR="00277417" w:rsidRPr="00404423" w:rsidRDefault="00277417" w:rsidP="00A56B9F">
            <w:pPr>
              <w:rPr>
                <w:rFonts w:ascii="Calibri" w:hAnsi="Calibri"/>
                <w:color w:val="000000"/>
                <w:sz w:val="22"/>
                <w:szCs w:val="22"/>
              </w:rPr>
            </w:pPr>
            <w:r w:rsidRPr="009C3632">
              <w:t>Science Technology Engineering and Math</w:t>
            </w:r>
          </w:p>
        </w:tc>
        <w:tc>
          <w:tcPr>
            <w:tcW w:w="486" w:type="pct"/>
            <w:tcBorders>
              <w:top w:val="nil"/>
              <w:left w:val="nil"/>
              <w:bottom w:val="single" w:sz="4" w:space="0" w:color="auto"/>
              <w:right w:val="single" w:sz="4" w:space="0" w:color="auto"/>
            </w:tcBorders>
            <w:shd w:val="clear" w:color="auto" w:fill="CCC0D9" w:themeFill="accent4" w:themeFillTint="66"/>
            <w:noWrap/>
          </w:tcPr>
          <w:p w14:paraId="510F70B5" w14:textId="3A5728F4" w:rsidR="00277417" w:rsidRPr="00404423" w:rsidRDefault="00277417" w:rsidP="00A56B9F">
            <w:pPr>
              <w:rPr>
                <w:rFonts w:ascii="Calibri" w:hAnsi="Calibri"/>
                <w:color w:val="000000"/>
                <w:sz w:val="22"/>
                <w:szCs w:val="22"/>
              </w:rPr>
            </w:pPr>
            <w:r w:rsidRPr="009C3632">
              <w:t>1679</w:t>
            </w:r>
          </w:p>
        </w:tc>
        <w:tc>
          <w:tcPr>
            <w:tcW w:w="2548" w:type="pct"/>
            <w:tcBorders>
              <w:top w:val="nil"/>
              <w:left w:val="nil"/>
              <w:bottom w:val="single" w:sz="4" w:space="0" w:color="auto"/>
              <w:right w:val="single" w:sz="4" w:space="0" w:color="auto"/>
            </w:tcBorders>
            <w:shd w:val="clear" w:color="auto" w:fill="CCC0D9" w:themeFill="accent4" w:themeFillTint="66"/>
            <w:noWrap/>
          </w:tcPr>
          <w:p w14:paraId="5863AB64" w14:textId="3CCAF7F3" w:rsidR="00277417" w:rsidRPr="00404423" w:rsidRDefault="00277417" w:rsidP="00A56B9F">
            <w:pPr>
              <w:rPr>
                <w:rFonts w:ascii="Calibri" w:hAnsi="Calibri"/>
                <w:color w:val="000000"/>
                <w:sz w:val="22"/>
                <w:szCs w:val="22"/>
              </w:rPr>
            </w:pPr>
            <w:r w:rsidRPr="009C3632">
              <w:t>Advanced Career – Clean Energy Applications</w:t>
            </w:r>
          </w:p>
        </w:tc>
      </w:tr>
      <w:tr w:rsidR="00277417" w:rsidRPr="00404423" w14:paraId="3C631E71" w14:textId="77777777" w:rsidTr="00277417">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tcPr>
          <w:p w14:paraId="6C1AAB1D" w14:textId="519700EA" w:rsidR="00277417" w:rsidRPr="00404423" w:rsidRDefault="00277417" w:rsidP="00A56B9F">
            <w:pPr>
              <w:rPr>
                <w:rFonts w:ascii="Calibri" w:hAnsi="Calibri"/>
                <w:color w:val="000000"/>
                <w:sz w:val="22"/>
                <w:szCs w:val="22"/>
              </w:rPr>
            </w:pPr>
            <w:r w:rsidRPr="009C3632">
              <w:t>Science Technology Engineering and Math</w:t>
            </w:r>
          </w:p>
        </w:tc>
        <w:tc>
          <w:tcPr>
            <w:tcW w:w="486" w:type="pct"/>
            <w:tcBorders>
              <w:top w:val="nil"/>
              <w:left w:val="nil"/>
              <w:bottom w:val="single" w:sz="4" w:space="0" w:color="auto"/>
              <w:right w:val="single" w:sz="4" w:space="0" w:color="auto"/>
            </w:tcBorders>
            <w:shd w:val="clear" w:color="auto" w:fill="CCC0D9" w:themeFill="accent4" w:themeFillTint="66"/>
            <w:noWrap/>
          </w:tcPr>
          <w:p w14:paraId="562363A8" w14:textId="290AF078" w:rsidR="00277417" w:rsidRPr="00404423" w:rsidRDefault="00277417" w:rsidP="00A56B9F">
            <w:pPr>
              <w:rPr>
                <w:rFonts w:ascii="Calibri" w:hAnsi="Calibri"/>
                <w:color w:val="000000"/>
                <w:sz w:val="22"/>
                <w:szCs w:val="22"/>
              </w:rPr>
            </w:pPr>
            <w:r w:rsidRPr="009C3632">
              <w:t>1680</w:t>
            </w:r>
          </w:p>
        </w:tc>
        <w:tc>
          <w:tcPr>
            <w:tcW w:w="2548" w:type="pct"/>
            <w:tcBorders>
              <w:top w:val="nil"/>
              <w:left w:val="nil"/>
              <w:bottom w:val="single" w:sz="4" w:space="0" w:color="auto"/>
              <w:right w:val="single" w:sz="4" w:space="0" w:color="auto"/>
            </w:tcBorders>
            <w:shd w:val="clear" w:color="auto" w:fill="CCC0D9" w:themeFill="accent4" w:themeFillTint="66"/>
            <w:noWrap/>
          </w:tcPr>
          <w:p w14:paraId="26B30211" w14:textId="23B7EECE" w:rsidR="00277417" w:rsidRPr="00404423" w:rsidRDefault="00277417" w:rsidP="00A56B9F">
            <w:pPr>
              <w:rPr>
                <w:rFonts w:ascii="Calibri" w:hAnsi="Calibri"/>
                <w:color w:val="000000"/>
                <w:sz w:val="22"/>
                <w:szCs w:val="22"/>
              </w:rPr>
            </w:pPr>
            <w:r w:rsidRPr="009C3632">
              <w:t>Advanced Career – Clean Energy Strategies</w:t>
            </w:r>
          </w:p>
        </w:tc>
      </w:tr>
      <w:tr w:rsidR="00277417" w:rsidRPr="00404423" w14:paraId="2A4C0029" w14:textId="77777777" w:rsidTr="00277417">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tcPr>
          <w:p w14:paraId="3D5176B1" w14:textId="62512C0D" w:rsidR="00277417" w:rsidRPr="00404423" w:rsidRDefault="00277417" w:rsidP="00A56B9F">
            <w:pPr>
              <w:rPr>
                <w:rFonts w:ascii="Calibri" w:hAnsi="Calibri"/>
                <w:color w:val="000000"/>
                <w:sz w:val="22"/>
                <w:szCs w:val="22"/>
              </w:rPr>
            </w:pPr>
            <w:r w:rsidRPr="009C3632">
              <w:t>Science Technology Engineering and Math</w:t>
            </w:r>
          </w:p>
        </w:tc>
        <w:tc>
          <w:tcPr>
            <w:tcW w:w="486" w:type="pct"/>
            <w:tcBorders>
              <w:top w:val="nil"/>
              <w:left w:val="nil"/>
              <w:bottom w:val="single" w:sz="4" w:space="0" w:color="auto"/>
              <w:right w:val="single" w:sz="4" w:space="0" w:color="auto"/>
            </w:tcBorders>
            <w:shd w:val="clear" w:color="auto" w:fill="CCC0D9" w:themeFill="accent4" w:themeFillTint="66"/>
            <w:noWrap/>
          </w:tcPr>
          <w:p w14:paraId="79432782" w14:textId="5F13D90B" w:rsidR="00277417" w:rsidRPr="00404423" w:rsidRDefault="00277417" w:rsidP="00A56B9F">
            <w:pPr>
              <w:rPr>
                <w:rFonts w:ascii="Calibri" w:hAnsi="Calibri"/>
                <w:color w:val="000000"/>
                <w:sz w:val="22"/>
                <w:szCs w:val="22"/>
              </w:rPr>
            </w:pPr>
            <w:r w:rsidRPr="009C3632">
              <w:t>1681</w:t>
            </w:r>
          </w:p>
        </w:tc>
        <w:tc>
          <w:tcPr>
            <w:tcW w:w="2548" w:type="pct"/>
            <w:tcBorders>
              <w:top w:val="nil"/>
              <w:left w:val="nil"/>
              <w:bottom w:val="single" w:sz="4" w:space="0" w:color="auto"/>
              <w:right w:val="single" w:sz="4" w:space="0" w:color="auto"/>
            </w:tcBorders>
            <w:shd w:val="clear" w:color="auto" w:fill="CCC0D9" w:themeFill="accent4" w:themeFillTint="66"/>
            <w:noWrap/>
          </w:tcPr>
          <w:p w14:paraId="204FA3CF" w14:textId="177A7189" w:rsidR="00277417" w:rsidRPr="00404423" w:rsidRDefault="00277417" w:rsidP="00A56B9F">
            <w:pPr>
              <w:rPr>
                <w:rFonts w:ascii="Calibri" w:hAnsi="Calibri"/>
                <w:color w:val="000000"/>
                <w:sz w:val="22"/>
                <w:szCs w:val="22"/>
              </w:rPr>
            </w:pPr>
            <w:r w:rsidRPr="009C3632">
              <w:t>Advanced Career – Clean Energy Innovations</w:t>
            </w:r>
          </w:p>
        </w:tc>
      </w:tr>
      <w:tr w:rsidR="003314F5" w:rsidRPr="00404423" w14:paraId="641A751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35E381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609A3F7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1695</w:t>
            </w:r>
          </w:p>
        </w:tc>
        <w:tc>
          <w:tcPr>
            <w:tcW w:w="2548" w:type="pct"/>
            <w:tcBorders>
              <w:top w:val="nil"/>
              <w:left w:val="nil"/>
              <w:bottom w:val="single" w:sz="4" w:space="0" w:color="auto"/>
              <w:right w:val="single" w:sz="4" w:space="0" w:color="auto"/>
            </w:tcBorders>
            <w:shd w:val="clear" w:color="auto" w:fill="auto"/>
            <w:noWrap/>
            <w:vAlign w:val="bottom"/>
            <w:hideMark/>
          </w:tcPr>
          <w:p w14:paraId="188291A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Technology Education-Related</w:t>
            </w:r>
          </w:p>
        </w:tc>
      </w:tr>
      <w:tr w:rsidR="003314F5" w:rsidRPr="00404423" w14:paraId="395EE18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60A700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3979C99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1696</w:t>
            </w:r>
          </w:p>
        </w:tc>
        <w:tc>
          <w:tcPr>
            <w:tcW w:w="2548" w:type="pct"/>
            <w:tcBorders>
              <w:top w:val="nil"/>
              <w:left w:val="nil"/>
              <w:bottom w:val="single" w:sz="4" w:space="0" w:color="auto"/>
              <w:right w:val="single" w:sz="4" w:space="0" w:color="auto"/>
            </w:tcBorders>
            <w:shd w:val="clear" w:color="auto" w:fill="auto"/>
            <w:noWrap/>
            <w:vAlign w:val="bottom"/>
            <w:hideMark/>
          </w:tcPr>
          <w:p w14:paraId="10376D0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Technology Education-Independent</w:t>
            </w:r>
          </w:p>
        </w:tc>
      </w:tr>
      <w:tr w:rsidR="003314F5" w:rsidRPr="00404423" w14:paraId="3408D11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7FF3AD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6581C79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1699</w:t>
            </w:r>
          </w:p>
        </w:tc>
        <w:tc>
          <w:tcPr>
            <w:tcW w:w="2548" w:type="pct"/>
            <w:tcBorders>
              <w:top w:val="nil"/>
              <w:left w:val="nil"/>
              <w:bottom w:val="single" w:sz="4" w:space="0" w:color="auto"/>
              <w:right w:val="single" w:sz="4" w:space="0" w:color="auto"/>
            </w:tcBorders>
            <w:shd w:val="clear" w:color="auto" w:fill="auto"/>
            <w:noWrap/>
            <w:vAlign w:val="bottom"/>
            <w:hideMark/>
          </w:tcPr>
          <w:p w14:paraId="3ED2B22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Technology Education-Other</w:t>
            </w:r>
          </w:p>
        </w:tc>
      </w:tr>
      <w:tr w:rsidR="003314F5" w:rsidRPr="00404423" w14:paraId="10657C3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14A3A2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27A6632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1732</w:t>
            </w:r>
          </w:p>
        </w:tc>
        <w:tc>
          <w:tcPr>
            <w:tcW w:w="2548" w:type="pct"/>
            <w:tcBorders>
              <w:top w:val="nil"/>
              <w:left w:val="nil"/>
              <w:bottom w:val="single" w:sz="4" w:space="0" w:color="auto"/>
              <w:right w:val="single" w:sz="4" w:space="0" w:color="auto"/>
            </w:tcBorders>
            <w:shd w:val="clear" w:color="auto" w:fill="auto"/>
            <w:noWrap/>
            <w:vAlign w:val="bottom"/>
            <w:hideMark/>
          </w:tcPr>
          <w:p w14:paraId="3536BFB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Principles of Technology</w:t>
            </w:r>
          </w:p>
        </w:tc>
      </w:tr>
      <w:tr w:rsidR="003314F5" w:rsidRPr="00404423" w14:paraId="5779148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05B0E5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6041061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1781</w:t>
            </w:r>
          </w:p>
        </w:tc>
        <w:tc>
          <w:tcPr>
            <w:tcW w:w="2548" w:type="pct"/>
            <w:tcBorders>
              <w:top w:val="nil"/>
              <w:left w:val="nil"/>
              <w:bottom w:val="single" w:sz="4" w:space="0" w:color="auto"/>
              <w:right w:val="single" w:sz="4" w:space="0" w:color="auto"/>
            </w:tcBorders>
            <w:shd w:val="clear" w:color="auto" w:fill="auto"/>
            <w:noWrap/>
            <w:vAlign w:val="bottom"/>
            <w:hideMark/>
          </w:tcPr>
          <w:p w14:paraId="3993002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Technology/Engineering</w:t>
            </w:r>
          </w:p>
        </w:tc>
      </w:tr>
      <w:tr w:rsidR="003314F5" w:rsidRPr="00404423" w14:paraId="05E50EB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B14983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4021544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1793</w:t>
            </w:r>
          </w:p>
        </w:tc>
        <w:tc>
          <w:tcPr>
            <w:tcW w:w="2548" w:type="pct"/>
            <w:tcBorders>
              <w:top w:val="nil"/>
              <w:left w:val="nil"/>
              <w:bottom w:val="single" w:sz="4" w:space="0" w:color="auto"/>
              <w:right w:val="single" w:sz="4" w:space="0" w:color="auto"/>
            </w:tcBorders>
            <w:shd w:val="clear" w:color="auto" w:fill="auto"/>
            <w:noWrap/>
            <w:vAlign w:val="bottom"/>
            <w:hideMark/>
          </w:tcPr>
          <w:p w14:paraId="59AABB6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Life and Physical Sciences Lab</w:t>
            </w:r>
          </w:p>
        </w:tc>
      </w:tr>
      <w:tr w:rsidR="003314F5" w:rsidRPr="00404423" w14:paraId="35B08CA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F71DB8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0DFF45C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1794</w:t>
            </w:r>
          </w:p>
        </w:tc>
        <w:tc>
          <w:tcPr>
            <w:tcW w:w="2548" w:type="pct"/>
            <w:tcBorders>
              <w:top w:val="nil"/>
              <w:left w:val="nil"/>
              <w:bottom w:val="single" w:sz="4" w:space="0" w:color="auto"/>
              <w:right w:val="single" w:sz="4" w:space="0" w:color="auto"/>
            </w:tcBorders>
            <w:shd w:val="clear" w:color="auto" w:fill="auto"/>
            <w:noWrap/>
            <w:vAlign w:val="bottom"/>
            <w:hideMark/>
          </w:tcPr>
          <w:p w14:paraId="1524893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Laboratory Assistant</w:t>
            </w:r>
          </w:p>
        </w:tc>
      </w:tr>
      <w:tr w:rsidR="003314F5" w:rsidRPr="00404423" w14:paraId="1D8CE75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110805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011860C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2195</w:t>
            </w:r>
          </w:p>
        </w:tc>
        <w:tc>
          <w:tcPr>
            <w:tcW w:w="2548" w:type="pct"/>
            <w:tcBorders>
              <w:top w:val="nil"/>
              <w:left w:val="nil"/>
              <w:bottom w:val="single" w:sz="4" w:space="0" w:color="auto"/>
              <w:right w:val="single" w:sz="4" w:space="0" w:color="auto"/>
            </w:tcBorders>
            <w:shd w:val="clear" w:color="auto" w:fill="auto"/>
            <w:noWrap/>
            <w:vAlign w:val="bottom"/>
            <w:hideMark/>
          </w:tcPr>
          <w:p w14:paraId="1F4462B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Military Science-Related Subjects</w:t>
            </w:r>
          </w:p>
        </w:tc>
      </w:tr>
      <w:tr w:rsidR="003314F5" w:rsidRPr="00404423" w14:paraId="0593DFE2"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193010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3F9B4FA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2199</w:t>
            </w:r>
          </w:p>
        </w:tc>
        <w:tc>
          <w:tcPr>
            <w:tcW w:w="2548" w:type="pct"/>
            <w:tcBorders>
              <w:top w:val="nil"/>
              <w:left w:val="nil"/>
              <w:bottom w:val="single" w:sz="4" w:space="0" w:color="auto"/>
              <w:right w:val="single" w:sz="4" w:space="0" w:color="auto"/>
            </w:tcBorders>
            <w:shd w:val="clear" w:color="auto" w:fill="auto"/>
            <w:noWrap/>
            <w:vAlign w:val="bottom"/>
            <w:hideMark/>
          </w:tcPr>
          <w:p w14:paraId="444AD32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Military Science-Other</w:t>
            </w:r>
          </w:p>
        </w:tc>
      </w:tr>
      <w:tr w:rsidR="003314F5" w:rsidRPr="00404423" w14:paraId="629A178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5008A9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Science Technology Engineering and Math</w:t>
            </w:r>
          </w:p>
        </w:tc>
        <w:tc>
          <w:tcPr>
            <w:tcW w:w="486" w:type="pct"/>
            <w:tcBorders>
              <w:top w:val="nil"/>
              <w:left w:val="nil"/>
              <w:bottom w:val="single" w:sz="4" w:space="0" w:color="auto"/>
              <w:right w:val="single" w:sz="4" w:space="0" w:color="auto"/>
            </w:tcBorders>
            <w:shd w:val="clear" w:color="auto" w:fill="auto"/>
            <w:noWrap/>
            <w:vAlign w:val="bottom"/>
            <w:hideMark/>
          </w:tcPr>
          <w:p w14:paraId="50D274A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2543</w:t>
            </w:r>
          </w:p>
        </w:tc>
        <w:tc>
          <w:tcPr>
            <w:tcW w:w="2548" w:type="pct"/>
            <w:tcBorders>
              <w:top w:val="nil"/>
              <w:left w:val="nil"/>
              <w:bottom w:val="single" w:sz="4" w:space="0" w:color="auto"/>
              <w:right w:val="single" w:sz="4" w:space="0" w:color="auto"/>
            </w:tcBorders>
            <w:shd w:val="clear" w:color="auto" w:fill="auto"/>
            <w:noWrap/>
            <w:vAlign w:val="bottom"/>
            <w:hideMark/>
          </w:tcPr>
          <w:p w14:paraId="34D1759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Civil Engineering</w:t>
            </w:r>
          </w:p>
        </w:tc>
      </w:tr>
      <w:tr w:rsidR="003314F5" w:rsidRPr="00404423" w14:paraId="3FB132C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C85437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2F796F7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0151</w:t>
            </w:r>
          </w:p>
        </w:tc>
        <w:tc>
          <w:tcPr>
            <w:tcW w:w="2548" w:type="pct"/>
            <w:tcBorders>
              <w:top w:val="nil"/>
              <w:left w:val="nil"/>
              <w:bottom w:val="single" w:sz="4" w:space="0" w:color="auto"/>
              <w:right w:val="single" w:sz="4" w:space="0" w:color="auto"/>
            </w:tcBorders>
            <w:shd w:val="clear" w:color="auto" w:fill="auto"/>
            <w:noWrap/>
            <w:vAlign w:val="bottom"/>
            <w:hideMark/>
          </w:tcPr>
          <w:p w14:paraId="60B5F62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Intro Agricultural Mechanics</w:t>
            </w:r>
          </w:p>
        </w:tc>
      </w:tr>
      <w:tr w:rsidR="003314F5" w:rsidRPr="00404423" w14:paraId="1219898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BF5B26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6BC985B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0154</w:t>
            </w:r>
          </w:p>
        </w:tc>
        <w:tc>
          <w:tcPr>
            <w:tcW w:w="2548" w:type="pct"/>
            <w:tcBorders>
              <w:top w:val="nil"/>
              <w:left w:val="nil"/>
              <w:bottom w:val="single" w:sz="4" w:space="0" w:color="auto"/>
              <w:right w:val="single" w:sz="4" w:space="0" w:color="auto"/>
            </w:tcBorders>
            <w:shd w:val="clear" w:color="auto" w:fill="auto"/>
            <w:noWrap/>
            <w:vAlign w:val="bottom"/>
            <w:hideMark/>
          </w:tcPr>
          <w:p w14:paraId="2D1B79B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Agricultural Power and Machinery</w:t>
            </w:r>
          </w:p>
        </w:tc>
      </w:tr>
      <w:tr w:rsidR="003314F5" w:rsidRPr="00404423" w14:paraId="58FCE7B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8BE837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3FC5801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0901</w:t>
            </w:r>
          </w:p>
        </w:tc>
        <w:tc>
          <w:tcPr>
            <w:tcW w:w="2548" w:type="pct"/>
            <w:tcBorders>
              <w:top w:val="nil"/>
              <w:left w:val="nil"/>
              <w:bottom w:val="single" w:sz="4" w:space="0" w:color="auto"/>
              <w:right w:val="single" w:sz="4" w:space="0" w:color="auto"/>
            </w:tcBorders>
            <w:shd w:val="clear" w:color="auto" w:fill="auto"/>
            <w:noWrap/>
            <w:vAlign w:val="bottom"/>
            <w:hideMark/>
          </w:tcPr>
          <w:p w14:paraId="16D087F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Introduction to Automobiles</w:t>
            </w:r>
          </w:p>
        </w:tc>
      </w:tr>
      <w:tr w:rsidR="003314F5" w:rsidRPr="00404423" w14:paraId="4AB7AAD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9535C2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0E0264B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0911</w:t>
            </w:r>
          </w:p>
        </w:tc>
        <w:tc>
          <w:tcPr>
            <w:tcW w:w="2548" w:type="pct"/>
            <w:tcBorders>
              <w:top w:val="nil"/>
              <w:left w:val="nil"/>
              <w:bottom w:val="single" w:sz="4" w:space="0" w:color="auto"/>
              <w:right w:val="single" w:sz="4" w:space="0" w:color="auto"/>
            </w:tcBorders>
            <w:shd w:val="clear" w:color="auto" w:fill="auto"/>
            <w:noWrap/>
            <w:vAlign w:val="bottom"/>
            <w:hideMark/>
          </w:tcPr>
          <w:p w14:paraId="0CDE643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Introduction to Transportation</w:t>
            </w:r>
          </w:p>
        </w:tc>
      </w:tr>
      <w:tr w:rsidR="003314F5" w:rsidRPr="00404423" w14:paraId="46186F7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3219C3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3B721CC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0912</w:t>
            </w:r>
          </w:p>
        </w:tc>
        <w:tc>
          <w:tcPr>
            <w:tcW w:w="2548" w:type="pct"/>
            <w:tcBorders>
              <w:top w:val="nil"/>
              <w:left w:val="nil"/>
              <w:bottom w:val="single" w:sz="4" w:space="0" w:color="auto"/>
              <w:right w:val="single" w:sz="4" w:space="0" w:color="auto"/>
            </w:tcBorders>
            <w:shd w:val="clear" w:color="auto" w:fill="auto"/>
            <w:noWrap/>
            <w:vAlign w:val="bottom"/>
            <w:hideMark/>
          </w:tcPr>
          <w:p w14:paraId="23C7E13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Automotive Technology-Comprehensive</w:t>
            </w:r>
          </w:p>
        </w:tc>
      </w:tr>
      <w:tr w:rsidR="003314F5" w:rsidRPr="00404423" w14:paraId="1471F5C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279430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710D6E1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0913</w:t>
            </w:r>
          </w:p>
        </w:tc>
        <w:tc>
          <w:tcPr>
            <w:tcW w:w="2548" w:type="pct"/>
            <w:tcBorders>
              <w:top w:val="nil"/>
              <w:left w:val="nil"/>
              <w:bottom w:val="single" w:sz="4" w:space="0" w:color="auto"/>
              <w:right w:val="single" w:sz="4" w:space="0" w:color="auto"/>
            </w:tcBorders>
            <w:shd w:val="clear" w:color="auto" w:fill="auto"/>
            <w:noWrap/>
            <w:vAlign w:val="bottom"/>
            <w:hideMark/>
          </w:tcPr>
          <w:p w14:paraId="2B45163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Topics in Automotive Technology</w:t>
            </w:r>
          </w:p>
        </w:tc>
      </w:tr>
      <w:tr w:rsidR="003314F5" w:rsidRPr="00404423" w14:paraId="769A6B1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72EDA24F"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2178AF8E"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0914</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2DF3A1FE" w14:textId="77777777" w:rsidR="003314F5" w:rsidRPr="004C158E" w:rsidRDefault="003314F5" w:rsidP="00A56B9F">
            <w:pPr>
              <w:rPr>
                <w:rFonts w:ascii="Calibri" w:hAnsi="Calibri"/>
                <w:strike/>
                <w:color w:val="000000"/>
                <w:sz w:val="22"/>
                <w:szCs w:val="22"/>
              </w:rPr>
            </w:pPr>
            <w:r w:rsidRPr="004C158E">
              <w:rPr>
                <w:rFonts w:ascii="Calibri" w:hAnsi="Calibri"/>
                <w:strike/>
                <w:color w:val="000000"/>
                <w:sz w:val="22"/>
                <w:szCs w:val="22"/>
              </w:rPr>
              <w:t>Automotive Service</w:t>
            </w:r>
          </w:p>
        </w:tc>
      </w:tr>
      <w:tr w:rsidR="003314F5" w:rsidRPr="00404423" w14:paraId="0B9228D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1D0AEE5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4766D7E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0915</w:t>
            </w:r>
          </w:p>
        </w:tc>
        <w:tc>
          <w:tcPr>
            <w:tcW w:w="2548" w:type="pct"/>
            <w:tcBorders>
              <w:top w:val="nil"/>
              <w:left w:val="nil"/>
              <w:bottom w:val="single" w:sz="4" w:space="0" w:color="auto"/>
              <w:right w:val="single" w:sz="4" w:space="0" w:color="auto"/>
            </w:tcBorders>
            <w:shd w:val="clear" w:color="auto" w:fill="auto"/>
            <w:noWrap/>
            <w:vAlign w:val="bottom"/>
            <w:hideMark/>
          </w:tcPr>
          <w:p w14:paraId="4F7661C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Diesel Mechanics-General</w:t>
            </w:r>
          </w:p>
        </w:tc>
      </w:tr>
      <w:tr w:rsidR="003314F5" w:rsidRPr="00404423" w14:paraId="2E8B749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134E11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64AC49A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0916</w:t>
            </w:r>
          </w:p>
        </w:tc>
        <w:tc>
          <w:tcPr>
            <w:tcW w:w="2548" w:type="pct"/>
            <w:tcBorders>
              <w:top w:val="nil"/>
              <w:left w:val="nil"/>
              <w:bottom w:val="single" w:sz="4" w:space="0" w:color="auto"/>
              <w:right w:val="single" w:sz="4" w:space="0" w:color="auto"/>
            </w:tcBorders>
            <w:shd w:val="clear" w:color="auto" w:fill="auto"/>
            <w:noWrap/>
            <w:vAlign w:val="bottom"/>
            <w:hideMark/>
          </w:tcPr>
          <w:p w14:paraId="4091A59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Diesel Mechanics-Various Topics</w:t>
            </w:r>
          </w:p>
        </w:tc>
      </w:tr>
      <w:tr w:rsidR="003314F5" w:rsidRPr="00404423" w14:paraId="56E8CA6B"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703B42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2423B92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0917</w:t>
            </w:r>
          </w:p>
        </w:tc>
        <w:tc>
          <w:tcPr>
            <w:tcW w:w="2548" w:type="pct"/>
            <w:tcBorders>
              <w:top w:val="nil"/>
              <w:left w:val="nil"/>
              <w:bottom w:val="single" w:sz="4" w:space="0" w:color="auto"/>
              <w:right w:val="single" w:sz="4" w:space="0" w:color="auto"/>
            </w:tcBorders>
            <w:shd w:val="clear" w:color="auto" w:fill="auto"/>
            <w:noWrap/>
            <w:vAlign w:val="bottom"/>
            <w:hideMark/>
          </w:tcPr>
          <w:p w14:paraId="0981E2D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Motorcycle Mechanics</w:t>
            </w:r>
          </w:p>
        </w:tc>
      </w:tr>
      <w:tr w:rsidR="003314F5" w:rsidRPr="00404423" w14:paraId="67A1DEB1"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BAA431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0DDB8EA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0918</w:t>
            </w:r>
          </w:p>
        </w:tc>
        <w:tc>
          <w:tcPr>
            <w:tcW w:w="2548" w:type="pct"/>
            <w:tcBorders>
              <w:top w:val="nil"/>
              <w:left w:val="nil"/>
              <w:bottom w:val="single" w:sz="4" w:space="0" w:color="auto"/>
              <w:right w:val="single" w:sz="4" w:space="0" w:color="auto"/>
            </w:tcBorders>
            <w:shd w:val="clear" w:color="auto" w:fill="auto"/>
            <w:noWrap/>
            <w:vAlign w:val="bottom"/>
            <w:hideMark/>
          </w:tcPr>
          <w:p w14:paraId="3AFBC42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Small Engine Mechanics</w:t>
            </w:r>
          </w:p>
        </w:tc>
      </w:tr>
      <w:tr w:rsidR="003314F5" w:rsidRPr="00404423" w14:paraId="57C31E0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7E91F2A"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555D798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0919</w:t>
            </w:r>
          </w:p>
        </w:tc>
        <w:tc>
          <w:tcPr>
            <w:tcW w:w="2548" w:type="pct"/>
            <w:tcBorders>
              <w:top w:val="nil"/>
              <w:left w:val="nil"/>
              <w:bottom w:val="single" w:sz="4" w:space="0" w:color="auto"/>
              <w:right w:val="single" w:sz="4" w:space="0" w:color="auto"/>
            </w:tcBorders>
            <w:shd w:val="clear" w:color="auto" w:fill="auto"/>
            <w:noWrap/>
            <w:vAlign w:val="bottom"/>
            <w:hideMark/>
          </w:tcPr>
          <w:p w14:paraId="7E0D1A9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Marine Mechanics</w:t>
            </w:r>
          </w:p>
        </w:tc>
      </w:tr>
      <w:tr w:rsidR="003314F5" w:rsidRPr="00404423" w14:paraId="6D6666A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363CB5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567C5F1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0920</w:t>
            </w:r>
          </w:p>
        </w:tc>
        <w:tc>
          <w:tcPr>
            <w:tcW w:w="2548" w:type="pct"/>
            <w:tcBorders>
              <w:top w:val="nil"/>
              <w:left w:val="nil"/>
              <w:bottom w:val="single" w:sz="4" w:space="0" w:color="auto"/>
              <w:right w:val="single" w:sz="4" w:space="0" w:color="auto"/>
            </w:tcBorders>
            <w:shd w:val="clear" w:color="auto" w:fill="auto"/>
            <w:noWrap/>
            <w:vAlign w:val="bottom"/>
            <w:hideMark/>
          </w:tcPr>
          <w:p w14:paraId="7C58955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Auto Tech 2</w:t>
            </w:r>
          </w:p>
        </w:tc>
      </w:tr>
      <w:tr w:rsidR="003314F5" w:rsidRPr="00404423" w14:paraId="539D246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C7DD18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51DC7B1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0921</w:t>
            </w:r>
          </w:p>
        </w:tc>
        <w:tc>
          <w:tcPr>
            <w:tcW w:w="2548" w:type="pct"/>
            <w:tcBorders>
              <w:top w:val="nil"/>
              <w:left w:val="nil"/>
              <w:bottom w:val="single" w:sz="4" w:space="0" w:color="auto"/>
              <w:right w:val="single" w:sz="4" w:space="0" w:color="auto"/>
            </w:tcBorders>
            <w:shd w:val="clear" w:color="auto" w:fill="auto"/>
            <w:noWrap/>
            <w:vAlign w:val="bottom"/>
            <w:hideMark/>
          </w:tcPr>
          <w:p w14:paraId="126BFB8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Auto Tech 3</w:t>
            </w:r>
          </w:p>
        </w:tc>
      </w:tr>
      <w:tr w:rsidR="003314F5" w:rsidRPr="00404423" w14:paraId="6767513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E8ABD1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3B84F93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0922</w:t>
            </w:r>
          </w:p>
        </w:tc>
        <w:tc>
          <w:tcPr>
            <w:tcW w:w="2548" w:type="pct"/>
            <w:tcBorders>
              <w:top w:val="nil"/>
              <w:left w:val="nil"/>
              <w:bottom w:val="single" w:sz="4" w:space="0" w:color="auto"/>
              <w:right w:val="single" w:sz="4" w:space="0" w:color="auto"/>
            </w:tcBorders>
            <w:shd w:val="clear" w:color="auto" w:fill="auto"/>
            <w:noWrap/>
            <w:vAlign w:val="bottom"/>
            <w:hideMark/>
          </w:tcPr>
          <w:p w14:paraId="775A89D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Aircraft Power Plant</w:t>
            </w:r>
          </w:p>
        </w:tc>
      </w:tr>
      <w:tr w:rsidR="003314F5" w:rsidRPr="00404423" w14:paraId="37AE7E2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1A4009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0BB7E85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0923</w:t>
            </w:r>
          </w:p>
        </w:tc>
        <w:tc>
          <w:tcPr>
            <w:tcW w:w="2548" w:type="pct"/>
            <w:tcBorders>
              <w:top w:val="nil"/>
              <w:left w:val="nil"/>
              <w:bottom w:val="single" w:sz="4" w:space="0" w:color="auto"/>
              <w:right w:val="single" w:sz="4" w:space="0" w:color="auto"/>
            </w:tcBorders>
            <w:shd w:val="clear" w:color="auto" w:fill="auto"/>
            <w:noWrap/>
            <w:vAlign w:val="bottom"/>
            <w:hideMark/>
          </w:tcPr>
          <w:p w14:paraId="2958332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Aircraft Airframe</w:t>
            </w:r>
          </w:p>
        </w:tc>
      </w:tr>
      <w:tr w:rsidR="003314F5" w:rsidRPr="00404423" w14:paraId="0F131DB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C2B45D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6324631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0933</w:t>
            </w:r>
          </w:p>
        </w:tc>
        <w:tc>
          <w:tcPr>
            <w:tcW w:w="2548" w:type="pct"/>
            <w:tcBorders>
              <w:top w:val="nil"/>
              <w:left w:val="nil"/>
              <w:bottom w:val="single" w:sz="4" w:space="0" w:color="auto"/>
              <w:right w:val="single" w:sz="4" w:space="0" w:color="auto"/>
            </w:tcBorders>
            <w:shd w:val="clear" w:color="auto" w:fill="auto"/>
            <w:noWrap/>
            <w:vAlign w:val="bottom"/>
            <w:hideMark/>
          </w:tcPr>
          <w:p w14:paraId="05FB26F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Auto Detailing/Reconditioning</w:t>
            </w:r>
          </w:p>
        </w:tc>
      </w:tr>
      <w:tr w:rsidR="003314F5" w:rsidRPr="00404423" w14:paraId="4BBB65E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B66ACB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5CFE03F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0942</w:t>
            </w:r>
          </w:p>
        </w:tc>
        <w:tc>
          <w:tcPr>
            <w:tcW w:w="2548" w:type="pct"/>
            <w:tcBorders>
              <w:top w:val="nil"/>
              <w:left w:val="nil"/>
              <w:bottom w:val="single" w:sz="4" w:space="0" w:color="auto"/>
              <w:right w:val="single" w:sz="4" w:space="0" w:color="auto"/>
            </w:tcBorders>
            <w:shd w:val="clear" w:color="auto" w:fill="auto"/>
            <w:noWrap/>
            <w:vAlign w:val="bottom"/>
            <w:hideMark/>
          </w:tcPr>
          <w:p w14:paraId="17EBCA4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Auto Body Repair/Refinishing-General</w:t>
            </w:r>
          </w:p>
        </w:tc>
      </w:tr>
      <w:tr w:rsidR="003314F5" w:rsidRPr="00404423" w14:paraId="6DF8F95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F400DA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075994B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0943</w:t>
            </w:r>
          </w:p>
        </w:tc>
        <w:tc>
          <w:tcPr>
            <w:tcW w:w="2548" w:type="pct"/>
            <w:tcBorders>
              <w:top w:val="nil"/>
              <w:left w:val="nil"/>
              <w:bottom w:val="single" w:sz="4" w:space="0" w:color="auto"/>
              <w:right w:val="single" w:sz="4" w:space="0" w:color="auto"/>
            </w:tcBorders>
            <w:shd w:val="clear" w:color="auto" w:fill="auto"/>
            <w:noWrap/>
            <w:vAlign w:val="bottom"/>
            <w:hideMark/>
          </w:tcPr>
          <w:p w14:paraId="12AC104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Particular Topics in Automotive Body Repair and Refinishing</w:t>
            </w:r>
          </w:p>
        </w:tc>
      </w:tr>
      <w:tr w:rsidR="003314F5" w:rsidRPr="00404423" w14:paraId="39CCD5B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382430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3751C42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0944</w:t>
            </w:r>
          </w:p>
        </w:tc>
        <w:tc>
          <w:tcPr>
            <w:tcW w:w="2548" w:type="pct"/>
            <w:tcBorders>
              <w:top w:val="nil"/>
              <w:left w:val="nil"/>
              <w:bottom w:val="single" w:sz="4" w:space="0" w:color="auto"/>
              <w:right w:val="single" w:sz="4" w:space="0" w:color="auto"/>
            </w:tcBorders>
            <w:shd w:val="clear" w:color="auto" w:fill="auto"/>
            <w:noWrap/>
            <w:vAlign w:val="bottom"/>
            <w:hideMark/>
          </w:tcPr>
          <w:p w14:paraId="56DEBB8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Boat Repair/Refinishing</w:t>
            </w:r>
          </w:p>
        </w:tc>
      </w:tr>
      <w:tr w:rsidR="003314F5" w:rsidRPr="00404423" w14:paraId="777E43E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230167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09D9A6A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0953</w:t>
            </w:r>
          </w:p>
        </w:tc>
        <w:tc>
          <w:tcPr>
            <w:tcW w:w="2548" w:type="pct"/>
            <w:tcBorders>
              <w:top w:val="nil"/>
              <w:left w:val="nil"/>
              <w:bottom w:val="single" w:sz="4" w:space="0" w:color="auto"/>
              <w:right w:val="single" w:sz="4" w:space="0" w:color="auto"/>
            </w:tcBorders>
            <w:shd w:val="clear" w:color="auto" w:fill="auto"/>
            <w:noWrap/>
            <w:vAlign w:val="bottom"/>
            <w:hideMark/>
          </w:tcPr>
          <w:p w14:paraId="7DDBE21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Aviation</w:t>
            </w:r>
          </w:p>
        </w:tc>
      </w:tr>
      <w:tr w:rsidR="003314F5" w:rsidRPr="00404423" w14:paraId="6A61E944"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1FFA32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0722C57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0954</w:t>
            </w:r>
          </w:p>
        </w:tc>
        <w:tc>
          <w:tcPr>
            <w:tcW w:w="2548" w:type="pct"/>
            <w:tcBorders>
              <w:top w:val="nil"/>
              <w:left w:val="nil"/>
              <w:bottom w:val="single" w:sz="4" w:space="0" w:color="auto"/>
              <w:right w:val="single" w:sz="4" w:space="0" w:color="auto"/>
            </w:tcBorders>
            <w:shd w:val="clear" w:color="auto" w:fill="auto"/>
            <w:noWrap/>
            <w:vAlign w:val="bottom"/>
            <w:hideMark/>
          </w:tcPr>
          <w:p w14:paraId="5BFF40B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Barge and Boat Operation</w:t>
            </w:r>
          </w:p>
        </w:tc>
      </w:tr>
      <w:tr w:rsidR="003314F5" w:rsidRPr="00404423" w14:paraId="7D2BA03A"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93ED88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0B05926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0955</w:t>
            </w:r>
          </w:p>
        </w:tc>
        <w:tc>
          <w:tcPr>
            <w:tcW w:w="2548" w:type="pct"/>
            <w:tcBorders>
              <w:top w:val="nil"/>
              <w:left w:val="nil"/>
              <w:bottom w:val="single" w:sz="4" w:space="0" w:color="auto"/>
              <w:right w:val="single" w:sz="4" w:space="0" w:color="auto"/>
            </w:tcBorders>
            <w:shd w:val="clear" w:color="auto" w:fill="auto"/>
            <w:noWrap/>
            <w:vAlign w:val="bottom"/>
            <w:hideMark/>
          </w:tcPr>
          <w:p w14:paraId="6FCF423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Aviation II</w:t>
            </w:r>
          </w:p>
        </w:tc>
      </w:tr>
      <w:tr w:rsidR="003314F5" w:rsidRPr="00404423" w14:paraId="10D1AFD8"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0DAEBB1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034C627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0963</w:t>
            </w:r>
          </w:p>
        </w:tc>
        <w:tc>
          <w:tcPr>
            <w:tcW w:w="2548" w:type="pct"/>
            <w:tcBorders>
              <w:top w:val="nil"/>
              <w:left w:val="nil"/>
              <w:bottom w:val="single" w:sz="4" w:space="0" w:color="auto"/>
              <w:right w:val="single" w:sz="4" w:space="0" w:color="auto"/>
            </w:tcBorders>
            <w:shd w:val="clear" w:color="auto" w:fill="auto"/>
            <w:noWrap/>
            <w:vAlign w:val="bottom"/>
            <w:hideMark/>
          </w:tcPr>
          <w:p w14:paraId="2469FB1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Energy/Power</w:t>
            </w:r>
          </w:p>
        </w:tc>
      </w:tr>
      <w:tr w:rsidR="003314F5" w:rsidRPr="00404423" w14:paraId="6A54EF50"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753B4D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414D0E2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0995</w:t>
            </w:r>
          </w:p>
        </w:tc>
        <w:tc>
          <w:tcPr>
            <w:tcW w:w="2548" w:type="pct"/>
            <w:tcBorders>
              <w:top w:val="nil"/>
              <w:left w:val="nil"/>
              <w:bottom w:val="single" w:sz="4" w:space="0" w:color="auto"/>
              <w:right w:val="single" w:sz="4" w:space="0" w:color="auto"/>
            </w:tcBorders>
            <w:shd w:val="clear" w:color="auto" w:fill="auto"/>
            <w:noWrap/>
            <w:vAlign w:val="bottom"/>
            <w:hideMark/>
          </w:tcPr>
          <w:p w14:paraId="442569B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Tech-Related</w:t>
            </w:r>
          </w:p>
        </w:tc>
      </w:tr>
      <w:tr w:rsidR="003314F5" w:rsidRPr="00404423" w14:paraId="37AE96F5"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76DB07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2618C93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0998</w:t>
            </w:r>
          </w:p>
        </w:tc>
        <w:tc>
          <w:tcPr>
            <w:tcW w:w="2548" w:type="pct"/>
            <w:tcBorders>
              <w:top w:val="nil"/>
              <w:left w:val="nil"/>
              <w:bottom w:val="single" w:sz="4" w:space="0" w:color="auto"/>
              <w:right w:val="single" w:sz="4" w:space="0" w:color="auto"/>
            </w:tcBorders>
            <w:shd w:val="clear" w:color="auto" w:fill="auto"/>
            <w:noWrap/>
            <w:vAlign w:val="bottom"/>
            <w:hideMark/>
          </w:tcPr>
          <w:p w14:paraId="1FEBE4A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Tech-Internship</w:t>
            </w:r>
          </w:p>
        </w:tc>
      </w:tr>
      <w:tr w:rsidR="003314F5" w:rsidRPr="00404423" w14:paraId="1D40D79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FE1FDC2"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5BD0E3A0"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0999</w:t>
            </w:r>
          </w:p>
        </w:tc>
        <w:tc>
          <w:tcPr>
            <w:tcW w:w="2548" w:type="pct"/>
            <w:tcBorders>
              <w:top w:val="nil"/>
              <w:left w:val="nil"/>
              <w:bottom w:val="single" w:sz="4" w:space="0" w:color="auto"/>
              <w:right w:val="single" w:sz="4" w:space="0" w:color="auto"/>
            </w:tcBorders>
            <w:shd w:val="clear" w:color="auto" w:fill="auto"/>
            <w:noWrap/>
            <w:vAlign w:val="bottom"/>
            <w:hideMark/>
          </w:tcPr>
          <w:p w14:paraId="77B95D65"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Tech-Other</w:t>
            </w:r>
          </w:p>
        </w:tc>
      </w:tr>
      <w:tr w:rsidR="003314F5" w:rsidRPr="00404423" w14:paraId="041A0AB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B9B84E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7846BC4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1606</w:t>
            </w:r>
          </w:p>
        </w:tc>
        <w:tc>
          <w:tcPr>
            <w:tcW w:w="2548" w:type="pct"/>
            <w:tcBorders>
              <w:top w:val="nil"/>
              <w:left w:val="nil"/>
              <w:bottom w:val="single" w:sz="4" w:space="0" w:color="auto"/>
              <w:right w:val="single" w:sz="4" w:space="0" w:color="auto"/>
            </w:tcBorders>
            <w:shd w:val="clear" w:color="auto" w:fill="auto"/>
            <w:noWrap/>
            <w:vAlign w:val="bottom"/>
            <w:hideMark/>
          </w:tcPr>
          <w:p w14:paraId="4CB2D81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Work Experience</w:t>
            </w:r>
          </w:p>
        </w:tc>
      </w:tr>
      <w:tr w:rsidR="003314F5" w:rsidRPr="00404423" w14:paraId="14D1CB8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61A903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741C21A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1614</w:t>
            </w:r>
          </w:p>
        </w:tc>
        <w:tc>
          <w:tcPr>
            <w:tcW w:w="2548" w:type="pct"/>
            <w:tcBorders>
              <w:top w:val="nil"/>
              <w:left w:val="nil"/>
              <w:bottom w:val="single" w:sz="4" w:space="0" w:color="auto"/>
              <w:right w:val="single" w:sz="4" w:space="0" w:color="auto"/>
            </w:tcBorders>
            <w:shd w:val="clear" w:color="auto" w:fill="auto"/>
            <w:noWrap/>
            <w:vAlign w:val="bottom"/>
            <w:hideMark/>
          </w:tcPr>
          <w:p w14:paraId="7643744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Industrial Safety/First Aid</w:t>
            </w:r>
          </w:p>
        </w:tc>
      </w:tr>
      <w:tr w:rsidR="003314F5" w:rsidRPr="00404423" w14:paraId="3A4DB54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F7A9366"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2C758C3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1617</w:t>
            </w:r>
          </w:p>
        </w:tc>
        <w:tc>
          <w:tcPr>
            <w:tcW w:w="2548" w:type="pct"/>
            <w:tcBorders>
              <w:top w:val="nil"/>
              <w:left w:val="nil"/>
              <w:bottom w:val="single" w:sz="4" w:space="0" w:color="auto"/>
              <w:right w:val="single" w:sz="4" w:space="0" w:color="auto"/>
            </w:tcBorders>
            <w:shd w:val="clear" w:color="auto" w:fill="auto"/>
            <w:noWrap/>
            <w:vAlign w:val="bottom"/>
            <w:hideMark/>
          </w:tcPr>
          <w:p w14:paraId="349103D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Principles of Engineering</w:t>
            </w:r>
          </w:p>
        </w:tc>
      </w:tr>
      <w:tr w:rsidR="003314F5" w:rsidRPr="00404423" w14:paraId="0AD3D467"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2308B5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2B5F1A1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1621</w:t>
            </w:r>
          </w:p>
        </w:tc>
        <w:tc>
          <w:tcPr>
            <w:tcW w:w="2548" w:type="pct"/>
            <w:tcBorders>
              <w:top w:val="nil"/>
              <w:left w:val="nil"/>
              <w:bottom w:val="single" w:sz="4" w:space="0" w:color="auto"/>
              <w:right w:val="single" w:sz="4" w:space="0" w:color="auto"/>
            </w:tcBorders>
            <w:shd w:val="clear" w:color="auto" w:fill="auto"/>
            <w:noWrap/>
            <w:vAlign w:val="bottom"/>
            <w:hideMark/>
          </w:tcPr>
          <w:p w14:paraId="7A78E41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Aerospace Engineering</w:t>
            </w:r>
          </w:p>
        </w:tc>
      </w:tr>
      <w:tr w:rsidR="003314F5" w:rsidRPr="00404423" w14:paraId="7CECFFF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7B8818C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2F2C892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1625</w:t>
            </w:r>
          </w:p>
        </w:tc>
        <w:tc>
          <w:tcPr>
            <w:tcW w:w="2548" w:type="pct"/>
            <w:tcBorders>
              <w:top w:val="nil"/>
              <w:left w:val="nil"/>
              <w:bottom w:val="single" w:sz="4" w:space="0" w:color="auto"/>
              <w:right w:val="single" w:sz="4" w:space="0" w:color="auto"/>
            </w:tcBorders>
            <w:shd w:val="clear" w:color="auto" w:fill="auto"/>
            <w:noWrap/>
            <w:vAlign w:val="bottom"/>
            <w:hideMark/>
          </w:tcPr>
          <w:p w14:paraId="5A97643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Technology Systems</w:t>
            </w:r>
          </w:p>
        </w:tc>
      </w:tr>
      <w:tr w:rsidR="003314F5" w:rsidRPr="00404423" w14:paraId="6E5F7589"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B24094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208500A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1626</w:t>
            </w:r>
          </w:p>
        </w:tc>
        <w:tc>
          <w:tcPr>
            <w:tcW w:w="2548" w:type="pct"/>
            <w:tcBorders>
              <w:top w:val="nil"/>
              <w:left w:val="nil"/>
              <w:bottom w:val="single" w:sz="4" w:space="0" w:color="auto"/>
              <w:right w:val="single" w:sz="4" w:space="0" w:color="auto"/>
            </w:tcBorders>
            <w:shd w:val="clear" w:color="auto" w:fill="auto"/>
            <w:noWrap/>
            <w:vAlign w:val="bottom"/>
            <w:hideMark/>
          </w:tcPr>
          <w:p w14:paraId="2977A77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Emergent Technologies</w:t>
            </w:r>
          </w:p>
        </w:tc>
      </w:tr>
      <w:tr w:rsidR="003314F5" w:rsidRPr="00404423" w14:paraId="043529F6"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5F2D00A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5C7EF87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1634</w:t>
            </w:r>
          </w:p>
        </w:tc>
        <w:tc>
          <w:tcPr>
            <w:tcW w:w="2548" w:type="pct"/>
            <w:tcBorders>
              <w:top w:val="nil"/>
              <w:left w:val="nil"/>
              <w:bottom w:val="single" w:sz="4" w:space="0" w:color="auto"/>
              <w:right w:val="single" w:sz="4" w:space="0" w:color="auto"/>
            </w:tcBorders>
            <w:shd w:val="clear" w:color="auto" w:fill="auto"/>
            <w:noWrap/>
            <w:vAlign w:val="bottom"/>
            <w:hideMark/>
          </w:tcPr>
          <w:p w14:paraId="0E0F8384"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Equipment Maintenance and Repair</w:t>
            </w:r>
          </w:p>
        </w:tc>
      </w:tr>
      <w:tr w:rsidR="003314F5" w:rsidRPr="00404423" w14:paraId="601AC65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06976F07"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7A8B1CE8"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1651</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45E0E76B"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Working Toward Sustainability</w:t>
            </w:r>
          </w:p>
        </w:tc>
      </w:tr>
      <w:tr w:rsidR="003314F5" w:rsidRPr="00404423" w14:paraId="772AE7F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7E38DD76"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CCC0D9" w:themeFill="accent4" w:themeFillTint="66"/>
            <w:noWrap/>
            <w:vAlign w:val="bottom"/>
            <w:hideMark/>
          </w:tcPr>
          <w:p w14:paraId="6694E57C"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1656</w:t>
            </w:r>
          </w:p>
        </w:tc>
        <w:tc>
          <w:tcPr>
            <w:tcW w:w="2548" w:type="pct"/>
            <w:tcBorders>
              <w:top w:val="nil"/>
              <w:left w:val="nil"/>
              <w:bottom w:val="single" w:sz="4" w:space="0" w:color="auto"/>
              <w:right w:val="single" w:sz="4" w:space="0" w:color="auto"/>
            </w:tcBorders>
            <w:shd w:val="clear" w:color="auto" w:fill="CCC0D9" w:themeFill="accent4" w:themeFillTint="66"/>
            <w:noWrap/>
            <w:vAlign w:val="bottom"/>
            <w:hideMark/>
          </w:tcPr>
          <w:p w14:paraId="7934BC5B" w14:textId="77777777" w:rsidR="003314F5" w:rsidRPr="00045C97" w:rsidRDefault="003314F5" w:rsidP="00A56B9F">
            <w:pPr>
              <w:rPr>
                <w:rFonts w:ascii="Calibri" w:hAnsi="Calibri"/>
                <w:strike/>
                <w:color w:val="000000"/>
                <w:sz w:val="22"/>
                <w:szCs w:val="22"/>
              </w:rPr>
            </w:pPr>
            <w:r w:rsidRPr="00045C97">
              <w:rPr>
                <w:rFonts w:ascii="Calibri" w:hAnsi="Calibri"/>
                <w:strike/>
                <w:color w:val="000000"/>
                <w:sz w:val="22"/>
                <w:szCs w:val="22"/>
              </w:rPr>
              <w:t>Living in a Global Economy</w:t>
            </w:r>
          </w:p>
        </w:tc>
      </w:tr>
      <w:tr w:rsidR="003314F5" w:rsidRPr="00404423" w14:paraId="6DDA687E"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4412DB8E"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227DC02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1805</w:t>
            </w:r>
          </w:p>
        </w:tc>
        <w:tc>
          <w:tcPr>
            <w:tcW w:w="2548" w:type="pct"/>
            <w:tcBorders>
              <w:top w:val="nil"/>
              <w:left w:val="nil"/>
              <w:bottom w:val="single" w:sz="4" w:space="0" w:color="auto"/>
              <w:right w:val="single" w:sz="4" w:space="0" w:color="auto"/>
            </w:tcBorders>
            <w:shd w:val="clear" w:color="auto" w:fill="auto"/>
            <w:noWrap/>
            <w:vAlign w:val="bottom"/>
            <w:hideMark/>
          </w:tcPr>
          <w:p w14:paraId="4D41BC1C"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Marketing-Transportation</w:t>
            </w:r>
          </w:p>
        </w:tc>
      </w:tr>
      <w:tr w:rsidR="003314F5" w:rsidRPr="00404423" w14:paraId="251B5333"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EE7A04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46FDDE2D"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1813</w:t>
            </w:r>
          </w:p>
        </w:tc>
        <w:tc>
          <w:tcPr>
            <w:tcW w:w="2548" w:type="pct"/>
            <w:tcBorders>
              <w:top w:val="nil"/>
              <w:left w:val="nil"/>
              <w:bottom w:val="single" w:sz="4" w:space="0" w:color="auto"/>
              <w:right w:val="single" w:sz="4" w:space="0" w:color="auto"/>
            </w:tcBorders>
            <w:shd w:val="clear" w:color="auto" w:fill="auto"/>
            <w:noWrap/>
            <w:vAlign w:val="bottom"/>
            <w:hideMark/>
          </w:tcPr>
          <w:p w14:paraId="14413858"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Warehouse Operations</w:t>
            </w:r>
          </w:p>
        </w:tc>
      </w:tr>
      <w:tr w:rsidR="003314F5" w:rsidRPr="00404423" w14:paraId="6CE564BD"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24538D17"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345882B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2195</w:t>
            </w:r>
          </w:p>
        </w:tc>
        <w:tc>
          <w:tcPr>
            <w:tcW w:w="2548" w:type="pct"/>
            <w:tcBorders>
              <w:top w:val="nil"/>
              <w:left w:val="nil"/>
              <w:bottom w:val="single" w:sz="4" w:space="0" w:color="auto"/>
              <w:right w:val="single" w:sz="4" w:space="0" w:color="auto"/>
            </w:tcBorders>
            <w:shd w:val="clear" w:color="auto" w:fill="auto"/>
            <w:noWrap/>
            <w:vAlign w:val="bottom"/>
            <w:hideMark/>
          </w:tcPr>
          <w:p w14:paraId="429BC51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Military Science-Related Subjects</w:t>
            </w:r>
          </w:p>
        </w:tc>
      </w:tr>
      <w:tr w:rsidR="003314F5" w:rsidRPr="00404423" w14:paraId="50444EE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37568EE3"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0EB4676B"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2199</w:t>
            </w:r>
          </w:p>
        </w:tc>
        <w:tc>
          <w:tcPr>
            <w:tcW w:w="2548" w:type="pct"/>
            <w:tcBorders>
              <w:top w:val="nil"/>
              <w:left w:val="nil"/>
              <w:bottom w:val="single" w:sz="4" w:space="0" w:color="auto"/>
              <w:right w:val="single" w:sz="4" w:space="0" w:color="auto"/>
            </w:tcBorders>
            <w:shd w:val="clear" w:color="auto" w:fill="auto"/>
            <w:noWrap/>
            <w:vAlign w:val="bottom"/>
            <w:hideMark/>
          </w:tcPr>
          <w:p w14:paraId="39F03C41"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Military Science-Other</w:t>
            </w:r>
          </w:p>
        </w:tc>
      </w:tr>
      <w:tr w:rsidR="003314F5" w:rsidRPr="00404423" w14:paraId="1C86A94C" w14:textId="77777777" w:rsidTr="003314F5">
        <w:trPr>
          <w:trHeight w:val="300"/>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14:paraId="67948E3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Transportation Distribution &amp; Logistics</w:t>
            </w:r>
          </w:p>
        </w:tc>
        <w:tc>
          <w:tcPr>
            <w:tcW w:w="486" w:type="pct"/>
            <w:tcBorders>
              <w:top w:val="nil"/>
              <w:left w:val="nil"/>
              <w:bottom w:val="single" w:sz="4" w:space="0" w:color="auto"/>
              <w:right w:val="single" w:sz="4" w:space="0" w:color="auto"/>
            </w:tcBorders>
            <w:shd w:val="clear" w:color="auto" w:fill="auto"/>
            <w:noWrap/>
            <w:vAlign w:val="bottom"/>
            <w:hideMark/>
          </w:tcPr>
          <w:p w14:paraId="4921F0E9"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2543</w:t>
            </w:r>
          </w:p>
        </w:tc>
        <w:tc>
          <w:tcPr>
            <w:tcW w:w="2548" w:type="pct"/>
            <w:tcBorders>
              <w:top w:val="nil"/>
              <w:left w:val="nil"/>
              <w:bottom w:val="single" w:sz="4" w:space="0" w:color="auto"/>
              <w:right w:val="single" w:sz="4" w:space="0" w:color="auto"/>
            </w:tcBorders>
            <w:shd w:val="clear" w:color="auto" w:fill="auto"/>
            <w:noWrap/>
            <w:vAlign w:val="bottom"/>
            <w:hideMark/>
          </w:tcPr>
          <w:p w14:paraId="3623F54F" w14:textId="77777777" w:rsidR="003314F5" w:rsidRPr="00404423" w:rsidRDefault="003314F5" w:rsidP="00A56B9F">
            <w:pPr>
              <w:rPr>
                <w:rFonts w:ascii="Calibri" w:hAnsi="Calibri"/>
                <w:color w:val="000000"/>
                <w:sz w:val="22"/>
                <w:szCs w:val="22"/>
              </w:rPr>
            </w:pPr>
            <w:r w:rsidRPr="00404423">
              <w:rPr>
                <w:rFonts w:ascii="Calibri" w:hAnsi="Calibri"/>
                <w:color w:val="000000"/>
                <w:sz w:val="22"/>
                <w:szCs w:val="22"/>
              </w:rPr>
              <w:t>Civil Engineering</w:t>
            </w:r>
          </w:p>
        </w:tc>
      </w:tr>
    </w:tbl>
    <w:p w14:paraId="75199B07" w14:textId="77777777" w:rsidR="003314F5" w:rsidRDefault="003314F5" w:rsidP="003314F5">
      <w:pPr>
        <w:ind w:left="360"/>
        <w:rPr>
          <w:rFonts w:cs="Arial"/>
          <w:color w:val="000000" w:themeColor="text1"/>
          <w:szCs w:val="20"/>
        </w:rPr>
      </w:pPr>
    </w:p>
    <w:p w14:paraId="725D5440" w14:textId="77777777" w:rsidR="003314F5" w:rsidRDefault="003314F5" w:rsidP="003314F5">
      <w:pPr>
        <w:ind w:left="360"/>
        <w:rPr>
          <w:rFonts w:cs="Arial"/>
          <w:color w:val="000000" w:themeColor="text1"/>
          <w:szCs w:val="20"/>
        </w:rPr>
      </w:pPr>
      <w:r>
        <w:rPr>
          <w:rFonts w:cs="Arial"/>
          <w:color w:val="000000" w:themeColor="text1"/>
          <w:szCs w:val="20"/>
        </w:rPr>
        <w:br w:type="page"/>
      </w:r>
    </w:p>
    <w:p w14:paraId="00A39A09" w14:textId="77777777" w:rsidR="00C97E82" w:rsidRDefault="00C97E82" w:rsidP="00226958">
      <w:pPr>
        <w:ind w:left="360"/>
        <w:rPr>
          <w:rFonts w:cs="Arial"/>
          <w:color w:val="000000" w:themeColor="text1"/>
          <w:szCs w:val="20"/>
        </w:rPr>
      </w:pPr>
    </w:p>
    <w:p w14:paraId="00A39A0A" w14:textId="01760D12" w:rsidR="004A7579" w:rsidRDefault="004A7579" w:rsidP="003314F5">
      <w:pPr>
        <w:rPr>
          <w:rFonts w:cs="Arial"/>
          <w:color w:val="000000" w:themeColor="text1"/>
          <w:szCs w:val="20"/>
        </w:rPr>
      </w:pPr>
    </w:p>
    <w:p w14:paraId="00A39A0B" w14:textId="77777777" w:rsidR="004A7579" w:rsidRDefault="004A7579" w:rsidP="00226958">
      <w:pPr>
        <w:ind w:left="360"/>
      </w:pPr>
    </w:p>
    <w:p w14:paraId="00A39A0C" w14:textId="77777777" w:rsidR="00E54B16" w:rsidRDefault="00E54B16" w:rsidP="00226958">
      <w:pPr>
        <w:ind w:left="360"/>
        <w:rPr>
          <w:rFonts w:cs="Arial"/>
          <w:color w:val="000000" w:themeColor="text1"/>
          <w:szCs w:val="20"/>
        </w:rPr>
      </w:pPr>
    </w:p>
    <w:tbl>
      <w:tblPr>
        <w:tblpPr w:leftFromText="180" w:rightFromText="180" w:vertAnchor="text" w:horzAnchor="margin" w:tblpXSpec="center" w:tblpY="-13"/>
        <w:tblW w:w="0" w:type="auto"/>
        <w:jc w:val="center"/>
        <w:shd w:val="clear" w:color="auto" w:fill="4F81BD"/>
        <w:tblLook w:val="01E0" w:firstRow="1" w:lastRow="1" w:firstColumn="1" w:lastColumn="1" w:noHBand="0" w:noVBand="0"/>
      </w:tblPr>
      <w:tblGrid>
        <w:gridCol w:w="10188"/>
      </w:tblGrid>
      <w:tr w:rsidR="00E54B16" w14:paraId="00A39A0E" w14:textId="77777777" w:rsidTr="00E67ACE">
        <w:trPr>
          <w:trHeight w:val="431"/>
          <w:jc w:val="center"/>
        </w:trPr>
        <w:tc>
          <w:tcPr>
            <w:tcW w:w="10188" w:type="dxa"/>
            <w:shd w:val="clear" w:color="auto" w:fill="4F81BD"/>
            <w:vAlign w:val="center"/>
          </w:tcPr>
          <w:p w14:paraId="00A39A0D" w14:textId="77777777" w:rsidR="00E54B16" w:rsidRDefault="00E54B16" w:rsidP="00705441">
            <w:pPr>
              <w:pStyle w:val="TitleBars"/>
              <w:framePr w:hSpace="0" w:wrap="auto" w:vAnchor="margin" w:hAnchor="text" w:xAlign="left" w:yAlign="inline"/>
            </w:pPr>
            <w:bookmarkStart w:id="246" w:name="_Toc489619306"/>
            <w:r w:rsidRPr="00226958">
              <w:t>Appendix</w:t>
            </w:r>
            <w:r>
              <w:t xml:space="preserve"> X</w:t>
            </w:r>
            <w:r w:rsidRPr="00151283">
              <w:t xml:space="preserve"> –  </w:t>
            </w:r>
            <w:r>
              <w:t xml:space="preserve">Teacher </w:t>
            </w:r>
            <w:r w:rsidRPr="00226958">
              <w:t>Attendance</w:t>
            </w:r>
            <w:bookmarkEnd w:id="246"/>
          </w:p>
        </w:tc>
      </w:tr>
    </w:tbl>
    <w:p w14:paraId="00A39A0F" w14:textId="77777777" w:rsidR="00E54B16" w:rsidRPr="00AC4178" w:rsidRDefault="00E54B16">
      <w:pPr>
        <w:rPr>
          <w:rFonts w:cs="Arial"/>
          <w:color w:val="000000" w:themeColor="text1"/>
          <w:szCs w:val="20"/>
        </w:rPr>
      </w:pPr>
    </w:p>
    <w:p w14:paraId="00A39A10" w14:textId="77777777" w:rsidR="00E54B16" w:rsidRPr="00AC4178" w:rsidRDefault="00E54B16">
      <w:pPr>
        <w:rPr>
          <w:b/>
          <w:szCs w:val="20"/>
        </w:rPr>
      </w:pPr>
      <w:r w:rsidRPr="00AC4178">
        <w:rPr>
          <w:b/>
          <w:szCs w:val="20"/>
        </w:rPr>
        <w:t>Staff Attendance Template was introduced in School Year 2013-14.</w:t>
      </w:r>
      <w:r w:rsidR="00EF07A9">
        <w:rPr>
          <w:b/>
          <w:szCs w:val="20"/>
        </w:rPr>
        <w:t xml:space="preserve">  </w:t>
      </w:r>
      <w:r w:rsidR="00EF07A9" w:rsidRPr="000D4570">
        <w:rPr>
          <w:b/>
          <w:szCs w:val="20"/>
        </w:rPr>
        <w:t>In 2014-15 the collection period changed from collecting the data twice a year to collecting it once a year.</w:t>
      </w:r>
    </w:p>
    <w:p w14:paraId="00A39A11" w14:textId="77777777" w:rsidR="00E54B16" w:rsidRPr="00AC4178" w:rsidRDefault="00E54B16">
      <w:pPr>
        <w:rPr>
          <w:b/>
          <w:szCs w:val="20"/>
        </w:rPr>
      </w:pPr>
    </w:p>
    <w:p w14:paraId="00A39A12" w14:textId="77777777" w:rsidR="00E54B16" w:rsidRPr="0068731B" w:rsidRDefault="009C25A1">
      <w:pPr>
        <w:rPr>
          <w:rFonts w:cs="Arial"/>
          <w:szCs w:val="20"/>
        </w:rPr>
      </w:pPr>
      <w:r w:rsidRPr="0068731B">
        <w:rPr>
          <w:rFonts w:cs="Arial"/>
          <w:b/>
          <w:szCs w:val="20"/>
        </w:rPr>
        <w:t>Purpose:</w:t>
      </w:r>
      <w:r w:rsidRPr="0068731B">
        <w:rPr>
          <w:rFonts w:cs="Arial"/>
          <w:szCs w:val="20"/>
        </w:rPr>
        <w:t xml:space="preserve"> To</w:t>
      </w:r>
      <w:r w:rsidR="00E54B16" w:rsidRPr="0068731B">
        <w:rPr>
          <w:rFonts w:cs="Arial"/>
          <w:szCs w:val="20"/>
        </w:rPr>
        <w:t xml:space="preserve"> collect Number of Days Absent for teachers, one of the measures for NMTEACH Educator Effectiveness.</w:t>
      </w:r>
    </w:p>
    <w:p w14:paraId="00A39A13" w14:textId="77777777" w:rsidR="006E2116" w:rsidRPr="0068731B" w:rsidRDefault="006E2116">
      <w:pPr>
        <w:spacing w:after="200" w:line="276" w:lineRule="auto"/>
        <w:contextualSpacing/>
        <w:rPr>
          <w:rFonts w:cs="Arial"/>
          <w:szCs w:val="20"/>
        </w:rPr>
      </w:pPr>
    </w:p>
    <w:p w14:paraId="00A39A14" w14:textId="77777777" w:rsidR="00EF07A9" w:rsidRPr="0068731B" w:rsidRDefault="00EF07A9" w:rsidP="006A76E5">
      <w:pPr>
        <w:spacing w:after="200" w:line="276" w:lineRule="auto"/>
        <w:contextualSpacing/>
        <w:rPr>
          <w:rFonts w:cs="Arial"/>
          <w:b/>
          <w:szCs w:val="20"/>
        </w:rPr>
      </w:pPr>
      <w:r w:rsidRPr="0068731B">
        <w:rPr>
          <w:rFonts w:cs="Arial"/>
          <w:b/>
          <w:szCs w:val="20"/>
        </w:rPr>
        <w:t>One attendance record per teacher will be collected per year:</w:t>
      </w:r>
    </w:p>
    <w:p w14:paraId="00A39A15" w14:textId="77777777" w:rsidR="00EF07A9" w:rsidRPr="00F65E05" w:rsidRDefault="00EF07A9" w:rsidP="00226958">
      <w:pPr>
        <w:rPr>
          <w:rFonts w:cs="Arial"/>
          <w:szCs w:val="20"/>
        </w:rPr>
      </w:pPr>
      <w:r w:rsidRPr="00F65E05">
        <w:rPr>
          <w:rFonts w:cs="Arial"/>
          <w:szCs w:val="20"/>
        </w:rPr>
        <w:t>Time period covered is “Beginning of the current school year” through the “end of the current school year”</w:t>
      </w:r>
    </w:p>
    <w:p w14:paraId="00A39A16" w14:textId="77777777" w:rsidR="00EF07A9" w:rsidRPr="00226958" w:rsidRDefault="00EF07A9" w:rsidP="00510389">
      <w:pPr>
        <w:pStyle w:val="ListParagraph"/>
        <w:numPr>
          <w:ilvl w:val="1"/>
          <w:numId w:val="124"/>
        </w:numPr>
        <w:tabs>
          <w:tab w:val="clear" w:pos="1440"/>
          <w:tab w:val="num" w:pos="1080"/>
        </w:tabs>
        <w:ind w:left="720"/>
        <w:rPr>
          <w:rFonts w:ascii="Arial" w:hAnsi="Arial" w:cs="Arial"/>
          <w:sz w:val="20"/>
          <w:szCs w:val="20"/>
        </w:rPr>
      </w:pPr>
      <w:r w:rsidRPr="00226958">
        <w:rPr>
          <w:rFonts w:ascii="Arial" w:hAnsi="Arial" w:cs="Arial"/>
          <w:sz w:val="20"/>
          <w:szCs w:val="20"/>
        </w:rPr>
        <w:t>Provide “Number of Days Absent” per teacher within this range</w:t>
      </w:r>
    </w:p>
    <w:p w14:paraId="00A39A17" w14:textId="77777777" w:rsidR="00EF07A9" w:rsidRPr="00226958" w:rsidRDefault="00EF07A9" w:rsidP="00510389">
      <w:pPr>
        <w:pStyle w:val="ListParagraph"/>
        <w:numPr>
          <w:ilvl w:val="2"/>
          <w:numId w:val="124"/>
        </w:numPr>
        <w:tabs>
          <w:tab w:val="clear" w:pos="2160"/>
          <w:tab w:val="num" w:pos="1440"/>
        </w:tabs>
        <w:ind w:left="1080"/>
        <w:rPr>
          <w:rFonts w:ascii="Arial" w:hAnsi="Arial" w:cs="Arial"/>
          <w:sz w:val="20"/>
          <w:szCs w:val="20"/>
        </w:rPr>
      </w:pPr>
      <w:r w:rsidRPr="00226958">
        <w:rPr>
          <w:rFonts w:ascii="Arial" w:hAnsi="Arial" w:cs="Arial"/>
          <w:b/>
          <w:sz w:val="20"/>
          <w:szCs w:val="20"/>
        </w:rPr>
        <w:t>Attendance Period Start Date</w:t>
      </w:r>
      <w:r w:rsidRPr="00226958">
        <w:rPr>
          <w:rFonts w:ascii="Arial" w:hAnsi="Arial" w:cs="Arial"/>
          <w:sz w:val="20"/>
          <w:szCs w:val="20"/>
        </w:rPr>
        <w:t xml:space="preserve"> must be reported as YYYY-07-01 (where YYYY equals the current school year and July 1</w:t>
      </w:r>
      <w:r w:rsidRPr="00226958">
        <w:rPr>
          <w:rFonts w:ascii="Arial" w:hAnsi="Arial" w:cs="Arial"/>
          <w:sz w:val="20"/>
          <w:szCs w:val="20"/>
          <w:vertAlign w:val="superscript"/>
        </w:rPr>
        <w:t>st</w:t>
      </w:r>
      <w:r w:rsidRPr="00226958">
        <w:rPr>
          <w:rFonts w:ascii="Arial" w:hAnsi="Arial" w:cs="Arial"/>
          <w:sz w:val="20"/>
          <w:szCs w:val="20"/>
        </w:rPr>
        <w:t xml:space="preserve"> represents the beginning of the current school year in STARS).  For school year 2015-16 report as 2015-07-01.  eDM validation rules will be set to ONLY accept this date during the loading process.  July 1</w:t>
      </w:r>
      <w:r w:rsidRPr="00226958">
        <w:rPr>
          <w:rFonts w:ascii="Arial" w:hAnsi="Arial" w:cs="Arial"/>
          <w:sz w:val="20"/>
          <w:szCs w:val="20"/>
          <w:vertAlign w:val="superscript"/>
        </w:rPr>
        <w:t>st</w:t>
      </w:r>
      <w:r w:rsidRPr="00226958">
        <w:rPr>
          <w:rFonts w:ascii="Arial" w:hAnsi="Arial" w:cs="Arial"/>
          <w:sz w:val="20"/>
          <w:szCs w:val="20"/>
        </w:rPr>
        <w:t xml:space="preserve"> is a placeholder representing the beginning of the current school year in STARS.  Even though this Start Date must be reported as 2015-07-01, your district may extract data using one of these as your data-pull start date: 2015-07-01, first day of school of the current year, or the beginning of the current contract year.  </w:t>
      </w:r>
    </w:p>
    <w:p w14:paraId="00A39A18" w14:textId="77777777" w:rsidR="00EF07A9" w:rsidRPr="00226958" w:rsidRDefault="00EF07A9" w:rsidP="00510389">
      <w:pPr>
        <w:pStyle w:val="ListParagraph"/>
        <w:numPr>
          <w:ilvl w:val="2"/>
          <w:numId w:val="124"/>
        </w:numPr>
        <w:tabs>
          <w:tab w:val="clear" w:pos="2160"/>
          <w:tab w:val="num" w:pos="1440"/>
        </w:tabs>
        <w:ind w:left="1080"/>
        <w:rPr>
          <w:rFonts w:ascii="Arial" w:hAnsi="Arial" w:cs="Arial"/>
          <w:sz w:val="20"/>
          <w:szCs w:val="20"/>
        </w:rPr>
      </w:pPr>
      <w:r w:rsidRPr="00226958">
        <w:rPr>
          <w:rFonts w:ascii="Arial" w:hAnsi="Arial" w:cs="Arial"/>
          <w:b/>
          <w:sz w:val="20"/>
          <w:szCs w:val="20"/>
        </w:rPr>
        <w:t>Attendance Period End Date</w:t>
      </w:r>
      <w:r w:rsidRPr="00226958">
        <w:rPr>
          <w:rFonts w:ascii="Arial" w:hAnsi="Arial" w:cs="Arial"/>
          <w:sz w:val="20"/>
          <w:szCs w:val="20"/>
        </w:rPr>
        <w:t xml:space="preserve"> must be reported as YYYY-06-30 (where YYYY equals the current school year and June 30</w:t>
      </w:r>
      <w:r w:rsidRPr="00226958">
        <w:rPr>
          <w:rFonts w:ascii="Arial" w:hAnsi="Arial" w:cs="Arial"/>
          <w:sz w:val="20"/>
          <w:szCs w:val="20"/>
          <w:vertAlign w:val="superscript"/>
        </w:rPr>
        <w:t>th</w:t>
      </w:r>
      <w:r w:rsidRPr="00226958">
        <w:rPr>
          <w:rFonts w:ascii="Arial" w:hAnsi="Arial" w:cs="Arial"/>
          <w:sz w:val="20"/>
          <w:szCs w:val="20"/>
        </w:rPr>
        <w:t xml:space="preserve"> represents the last day of the current school year in STARS).  For school year 2015-16 report as 2016-06-30.  eDM validation rules will be set to ONLY accept this date during the loading process.  June 30</w:t>
      </w:r>
      <w:r w:rsidRPr="00226958">
        <w:rPr>
          <w:rFonts w:ascii="Arial" w:hAnsi="Arial" w:cs="Arial"/>
          <w:sz w:val="20"/>
          <w:szCs w:val="20"/>
          <w:vertAlign w:val="superscript"/>
        </w:rPr>
        <w:t>th</w:t>
      </w:r>
      <w:r w:rsidRPr="00226958">
        <w:rPr>
          <w:rFonts w:ascii="Arial" w:hAnsi="Arial" w:cs="Arial"/>
          <w:sz w:val="20"/>
          <w:szCs w:val="20"/>
        </w:rPr>
        <w:t xml:space="preserve"> is a placeholder representing the last day of the current school year in STARS.  If your district or charter ends on a different day, you may use that day (instead of 6/30) in the calculation process as your data-pull end date.</w:t>
      </w:r>
    </w:p>
    <w:p w14:paraId="00A39A19" w14:textId="77777777" w:rsidR="00EF07A9" w:rsidRPr="00226958" w:rsidRDefault="00EF07A9" w:rsidP="00510389">
      <w:pPr>
        <w:pStyle w:val="ListParagraph"/>
        <w:numPr>
          <w:ilvl w:val="2"/>
          <w:numId w:val="124"/>
        </w:numPr>
        <w:tabs>
          <w:tab w:val="clear" w:pos="2160"/>
          <w:tab w:val="num" w:pos="1440"/>
        </w:tabs>
        <w:ind w:left="1080"/>
        <w:rPr>
          <w:rFonts w:ascii="Arial" w:hAnsi="Arial" w:cs="Arial"/>
          <w:sz w:val="20"/>
          <w:szCs w:val="20"/>
        </w:rPr>
      </w:pPr>
      <w:r w:rsidRPr="00226958">
        <w:rPr>
          <w:rFonts w:ascii="Arial" w:hAnsi="Arial" w:cs="Arial"/>
          <w:sz w:val="20"/>
          <w:szCs w:val="20"/>
        </w:rPr>
        <w:t>Any teacher employed during this date range should have a STAFF_ATTENDANCE record if Teacher Attendance was chosen as one of the multiple measures for your district or charter for Teacher Effectiveness.</w:t>
      </w:r>
    </w:p>
    <w:p w14:paraId="00A39A1A" w14:textId="77777777" w:rsidR="00EF07A9" w:rsidRPr="00226958" w:rsidRDefault="00EF07A9" w:rsidP="00510389">
      <w:pPr>
        <w:pStyle w:val="ListParagraph"/>
        <w:numPr>
          <w:ilvl w:val="0"/>
          <w:numId w:val="169"/>
        </w:numPr>
        <w:ind w:left="720"/>
        <w:rPr>
          <w:rFonts w:ascii="Arial" w:hAnsi="Arial" w:cs="Arial"/>
          <w:sz w:val="20"/>
          <w:szCs w:val="20"/>
        </w:rPr>
      </w:pPr>
      <w:r w:rsidRPr="00226958">
        <w:rPr>
          <w:rFonts w:ascii="Arial" w:hAnsi="Arial" w:cs="Arial"/>
          <w:sz w:val="20"/>
          <w:szCs w:val="20"/>
        </w:rPr>
        <w:t>Submitted during the End-of-Year (EOY) data window.</w:t>
      </w:r>
    </w:p>
    <w:p w14:paraId="00A39A1B" w14:textId="77777777" w:rsidR="00EF07A9" w:rsidRPr="00226958" w:rsidRDefault="00EF07A9" w:rsidP="00510389">
      <w:pPr>
        <w:pStyle w:val="ListParagraph"/>
        <w:numPr>
          <w:ilvl w:val="0"/>
          <w:numId w:val="169"/>
        </w:numPr>
        <w:ind w:left="720"/>
        <w:rPr>
          <w:rFonts w:ascii="Arial" w:hAnsi="Arial" w:cs="Arial"/>
          <w:sz w:val="20"/>
          <w:szCs w:val="20"/>
        </w:rPr>
      </w:pPr>
      <w:r w:rsidRPr="00226958">
        <w:rPr>
          <w:rFonts w:ascii="Arial" w:hAnsi="Arial" w:cs="Arial"/>
          <w:sz w:val="20"/>
          <w:szCs w:val="20"/>
        </w:rPr>
        <w:t xml:space="preserve">This data will be used in the Summative Teacher Evaluation calculations for this matching year.  </w:t>
      </w:r>
      <w:r w:rsidR="00E16428">
        <w:rPr>
          <w:rFonts w:ascii="Arial" w:hAnsi="Arial" w:cs="Arial"/>
          <w:sz w:val="20"/>
          <w:szCs w:val="20"/>
        </w:rPr>
        <w:t>As an example,</w:t>
      </w:r>
      <w:r w:rsidRPr="00226958">
        <w:rPr>
          <w:rFonts w:ascii="Arial" w:hAnsi="Arial" w:cs="Arial"/>
          <w:sz w:val="20"/>
          <w:szCs w:val="20"/>
        </w:rPr>
        <w:t xml:space="preserve"> the 2015-16 Summative Teacher Evaluations will contain 2015-16 Teacher Attendance data.</w:t>
      </w:r>
    </w:p>
    <w:p w14:paraId="00A39A1C" w14:textId="77777777" w:rsidR="00E54B16" w:rsidRPr="00AC4178" w:rsidRDefault="00E54B16">
      <w:pPr>
        <w:rPr>
          <w:b/>
          <w:szCs w:val="20"/>
        </w:rPr>
      </w:pPr>
      <w:r w:rsidRPr="00AC4178">
        <w:rPr>
          <w:b/>
          <w:szCs w:val="20"/>
        </w:rPr>
        <w:t>Business Rules:</w:t>
      </w:r>
    </w:p>
    <w:p w14:paraId="00A39A1D" w14:textId="77777777" w:rsidR="00005F94" w:rsidRDefault="00005F94" w:rsidP="00510389">
      <w:pPr>
        <w:numPr>
          <w:ilvl w:val="0"/>
          <w:numId w:val="108"/>
        </w:numPr>
        <w:tabs>
          <w:tab w:val="clear" w:pos="360"/>
          <w:tab w:val="num" w:pos="900"/>
        </w:tabs>
        <w:ind w:left="1080"/>
      </w:pPr>
      <w:r w:rsidRPr="00005F94">
        <w:t xml:space="preserve"> </w:t>
      </w:r>
      <w:r w:rsidRPr="002B713D">
        <w:t>Submit 1 record p</w:t>
      </w:r>
      <w:r>
        <w:t>er teacher per year</w:t>
      </w:r>
      <w:r w:rsidR="00534F48">
        <w:t xml:space="preserve"> as part of the EOY data collection</w:t>
      </w:r>
    </w:p>
    <w:p w14:paraId="00A39A1E" w14:textId="77777777" w:rsidR="00005F94" w:rsidRPr="002B713D" w:rsidRDefault="00005F94" w:rsidP="00510389">
      <w:pPr>
        <w:numPr>
          <w:ilvl w:val="1"/>
          <w:numId w:val="108"/>
        </w:numPr>
        <w:ind w:left="1440"/>
      </w:pPr>
      <w:r w:rsidRPr="002B713D">
        <w:t>Even if number of days absent is 0</w:t>
      </w:r>
    </w:p>
    <w:p w14:paraId="00A39A1F" w14:textId="77777777" w:rsidR="00005F94" w:rsidRPr="002B713D" w:rsidRDefault="00005F94" w:rsidP="00510389">
      <w:pPr>
        <w:numPr>
          <w:ilvl w:val="2"/>
          <w:numId w:val="108"/>
        </w:numPr>
        <w:ind w:left="2160"/>
      </w:pPr>
      <w:r w:rsidRPr="002B713D">
        <w:t>PED won’t assume missing data = 0 days absent</w:t>
      </w:r>
    </w:p>
    <w:p w14:paraId="00A39A20" w14:textId="77777777" w:rsidR="00005F94" w:rsidRPr="002B713D" w:rsidRDefault="00005F94" w:rsidP="00510389">
      <w:pPr>
        <w:numPr>
          <w:ilvl w:val="1"/>
          <w:numId w:val="108"/>
        </w:numPr>
        <w:ind w:left="1440"/>
      </w:pPr>
      <w:r w:rsidRPr="002B713D">
        <w:t xml:space="preserve">Even if teacher </w:t>
      </w:r>
      <w:r>
        <w:t xml:space="preserve">is </w:t>
      </w:r>
      <w:r w:rsidRPr="002B713D">
        <w:t xml:space="preserve">no longer employed (but worked at some point during the </w:t>
      </w:r>
      <w:r>
        <w:t>year AND was loaded into STARS at some point during the year</w:t>
      </w:r>
      <w:r w:rsidRPr="002B713D">
        <w:t>)</w:t>
      </w:r>
    </w:p>
    <w:p w14:paraId="00A39A21" w14:textId="77777777" w:rsidR="00005F94" w:rsidRPr="002B713D" w:rsidRDefault="00005F94" w:rsidP="00510389">
      <w:pPr>
        <w:numPr>
          <w:ilvl w:val="2"/>
          <w:numId w:val="108"/>
        </w:numPr>
        <w:ind w:left="2160"/>
      </w:pPr>
      <w:r w:rsidRPr="002B713D">
        <w:t>Teachers that left will still be evaluated</w:t>
      </w:r>
    </w:p>
    <w:p w14:paraId="00A39A22" w14:textId="77777777" w:rsidR="00005F94" w:rsidRDefault="00005F94" w:rsidP="00510389">
      <w:pPr>
        <w:numPr>
          <w:ilvl w:val="1"/>
          <w:numId w:val="108"/>
        </w:numPr>
        <w:ind w:left="1440"/>
      </w:pPr>
      <w:r w:rsidRPr="002B713D">
        <w:t xml:space="preserve">Include anyone who was reported in STARS as a teacher during the </w:t>
      </w:r>
      <w:r>
        <w:t xml:space="preserve">year  </w:t>
      </w:r>
    </w:p>
    <w:p w14:paraId="00A39A23" w14:textId="77777777" w:rsidR="00005F94" w:rsidRDefault="00005F94" w:rsidP="00510389">
      <w:pPr>
        <w:numPr>
          <w:ilvl w:val="2"/>
          <w:numId w:val="108"/>
        </w:numPr>
        <w:ind w:left="2160"/>
      </w:pPr>
      <w:r w:rsidRPr="00C61196">
        <w:t>Exceptions:  Omit substitute teachers and dummy staff ids</w:t>
      </w:r>
    </w:p>
    <w:p w14:paraId="00A39A24" w14:textId="77777777" w:rsidR="00005F94" w:rsidRDefault="00005F94" w:rsidP="00510389">
      <w:pPr>
        <w:numPr>
          <w:ilvl w:val="2"/>
          <w:numId w:val="108"/>
        </w:numPr>
        <w:ind w:left="2160"/>
      </w:pPr>
      <w:r>
        <w:t>Teachers are defined as people reported in a TEACHING Staff Assignment code with FTE who typically are reported in Course Instructor teaching classes</w:t>
      </w:r>
    </w:p>
    <w:p w14:paraId="00A39A25" w14:textId="77777777" w:rsidR="00005F94" w:rsidRPr="00C61196" w:rsidRDefault="00005F94" w:rsidP="00510389">
      <w:pPr>
        <w:numPr>
          <w:ilvl w:val="1"/>
          <w:numId w:val="108"/>
        </w:numPr>
        <w:ind w:left="1440"/>
      </w:pPr>
      <w:r>
        <w:t>Applies to a year-long range which covers “beginning of the school year” through the “end of the school year”</w:t>
      </w:r>
    </w:p>
    <w:p w14:paraId="00A39A26" w14:textId="77777777" w:rsidR="00005F94" w:rsidRPr="00C61196" w:rsidRDefault="00005F94" w:rsidP="00510389">
      <w:pPr>
        <w:numPr>
          <w:ilvl w:val="1"/>
          <w:numId w:val="108"/>
        </w:numPr>
        <w:ind w:left="1440"/>
      </w:pPr>
      <w:r w:rsidRPr="00C61196">
        <w:t>Start Date</w:t>
      </w:r>
    </w:p>
    <w:p w14:paraId="00A39A27" w14:textId="77777777" w:rsidR="00005F94" w:rsidRPr="006340E6" w:rsidRDefault="00005F94" w:rsidP="00510389">
      <w:pPr>
        <w:numPr>
          <w:ilvl w:val="2"/>
          <w:numId w:val="108"/>
        </w:numPr>
        <w:ind w:left="2160"/>
      </w:pPr>
      <w:r w:rsidRPr="00477FBB">
        <w:rPr>
          <w:b/>
          <w:bCs/>
          <w:color w:val="000000"/>
        </w:rPr>
        <w:t xml:space="preserve">“Beginning of school year” </w:t>
      </w:r>
    </w:p>
    <w:p w14:paraId="00A39A28" w14:textId="77777777" w:rsidR="00005F94" w:rsidRPr="00477FBB" w:rsidRDefault="00005F94" w:rsidP="00510389">
      <w:pPr>
        <w:numPr>
          <w:ilvl w:val="2"/>
          <w:numId w:val="108"/>
        </w:numPr>
        <w:ind w:left="2160"/>
      </w:pPr>
      <w:r w:rsidRPr="00477FBB">
        <w:rPr>
          <w:bCs/>
          <w:color w:val="000000"/>
        </w:rPr>
        <w:t>The Start Date must be</w:t>
      </w:r>
      <w:r w:rsidRPr="00477FBB">
        <w:t xml:space="preserve"> July 1 of the current-year.  This value MUST be reported to STARS, even if your data-pull start-date is different and even if the beginning of your school year is not July 1. </w:t>
      </w:r>
    </w:p>
    <w:p w14:paraId="00A39A29" w14:textId="77777777" w:rsidR="00005F94" w:rsidRPr="00C61196" w:rsidRDefault="00005F94" w:rsidP="00510389">
      <w:pPr>
        <w:numPr>
          <w:ilvl w:val="1"/>
          <w:numId w:val="108"/>
        </w:numPr>
        <w:ind w:left="1440"/>
      </w:pPr>
      <w:r w:rsidRPr="00C61196">
        <w:t>End Date</w:t>
      </w:r>
    </w:p>
    <w:p w14:paraId="00A39A2A" w14:textId="77777777" w:rsidR="00005F94" w:rsidRPr="006340E6" w:rsidRDefault="00005F94" w:rsidP="00510389">
      <w:pPr>
        <w:numPr>
          <w:ilvl w:val="2"/>
          <w:numId w:val="108"/>
        </w:numPr>
        <w:ind w:left="2160"/>
      </w:pPr>
      <w:r w:rsidRPr="00477FBB">
        <w:rPr>
          <w:b/>
        </w:rPr>
        <w:t xml:space="preserve">“End of the school year” </w:t>
      </w:r>
    </w:p>
    <w:p w14:paraId="00A39A2B" w14:textId="77777777" w:rsidR="00005F94" w:rsidRPr="00477FBB" w:rsidRDefault="00005F94" w:rsidP="00510389">
      <w:pPr>
        <w:numPr>
          <w:ilvl w:val="2"/>
          <w:numId w:val="108"/>
        </w:numPr>
        <w:ind w:left="2160"/>
      </w:pPr>
      <w:r>
        <w:t>T</w:t>
      </w:r>
      <w:r w:rsidRPr="00477FBB">
        <w:t>he End Date must be June 30 of the current-year.  This value MUST be reported to STARS even if your data-pull end-date is different and even if this is not your last day of school.</w:t>
      </w:r>
    </w:p>
    <w:p w14:paraId="00A39A2C" w14:textId="77777777" w:rsidR="00005F94" w:rsidRDefault="00005F94" w:rsidP="00510389">
      <w:pPr>
        <w:numPr>
          <w:ilvl w:val="1"/>
          <w:numId w:val="108"/>
        </w:numPr>
        <w:ind w:left="1440"/>
      </w:pPr>
      <w:r>
        <w:t>Data must be finalized by July 15</w:t>
      </w:r>
      <w:r w:rsidRPr="003D07E6">
        <w:rPr>
          <w:vertAlign w:val="superscript"/>
        </w:rPr>
        <w:t>th</w:t>
      </w:r>
      <w:r>
        <w:t xml:space="preserve"> for publishing Summative Teacher Evaluations in September</w:t>
      </w:r>
    </w:p>
    <w:p w14:paraId="00A39A2D" w14:textId="77777777" w:rsidR="009D55B3" w:rsidRPr="00534F48" w:rsidRDefault="00005F94" w:rsidP="00510389">
      <w:pPr>
        <w:numPr>
          <w:ilvl w:val="1"/>
          <w:numId w:val="108"/>
        </w:numPr>
        <w:ind w:left="1440"/>
      </w:pPr>
      <w:r>
        <w:t xml:space="preserve">The Staff Attendance Template </w:t>
      </w:r>
      <w:r w:rsidR="00BF59CD">
        <w:t>is required to be submitted by ALL districts and charters beginning 2016-17 regardless of whether Teacher Attendance was chosen as one of the measures in your Teacher Evaluation Plan.</w:t>
      </w:r>
    </w:p>
    <w:p w14:paraId="00A39A2E" w14:textId="77777777" w:rsidR="00BF59CD" w:rsidRPr="00AC4178" w:rsidRDefault="00BF59CD" w:rsidP="00226958">
      <w:pPr>
        <w:ind w:left="360"/>
        <w:rPr>
          <w:b/>
          <w:bCs/>
          <w:szCs w:val="20"/>
        </w:rPr>
      </w:pPr>
    </w:p>
    <w:p w14:paraId="00A39A2F" w14:textId="77777777" w:rsidR="00D11A58" w:rsidRPr="00D11A58" w:rsidRDefault="00D11A58">
      <w:pPr>
        <w:rPr>
          <w:rFonts w:cs="Arial"/>
          <w:szCs w:val="20"/>
        </w:rPr>
      </w:pPr>
      <w:r w:rsidRPr="00D11A58">
        <w:rPr>
          <w:rFonts w:cs="Arial"/>
          <w:b/>
          <w:bCs/>
          <w:szCs w:val="20"/>
        </w:rPr>
        <w:t>Additional Business Rules:</w:t>
      </w:r>
    </w:p>
    <w:p w14:paraId="00A39A30" w14:textId="77777777" w:rsidR="002E03F8" w:rsidRPr="002E03F8" w:rsidRDefault="002E03F8" w:rsidP="00510389">
      <w:pPr>
        <w:numPr>
          <w:ilvl w:val="0"/>
          <w:numId w:val="109"/>
        </w:numPr>
        <w:ind w:left="1080"/>
        <w:rPr>
          <w:rFonts w:cs="Arial"/>
          <w:szCs w:val="20"/>
        </w:rPr>
      </w:pPr>
      <w:r w:rsidRPr="002E03F8">
        <w:rPr>
          <w:rFonts w:cs="Arial"/>
          <w:szCs w:val="20"/>
        </w:rPr>
        <w:t>Because there is no School Year available in this table, the Start Date (key field) as well as End Date will be used to determine the school year in which to apply Teacher Attendance.</w:t>
      </w:r>
    </w:p>
    <w:p w14:paraId="00A39A31" w14:textId="77777777" w:rsidR="002E03F8" w:rsidRDefault="002E03F8" w:rsidP="00510389">
      <w:pPr>
        <w:numPr>
          <w:ilvl w:val="0"/>
          <w:numId w:val="109"/>
        </w:numPr>
        <w:ind w:left="1080"/>
        <w:rPr>
          <w:rFonts w:cs="Arial"/>
          <w:szCs w:val="20"/>
        </w:rPr>
      </w:pPr>
      <w:r w:rsidRPr="002E03F8">
        <w:rPr>
          <w:rFonts w:cs="Arial"/>
          <w:szCs w:val="20"/>
        </w:rPr>
        <w:t>Because the Start Date is a key field and End Date is not, please ensure there is only ONE record per teacher (per district and school) within the range July 1 through June 30.  The Number of Days Absent should be cumulative for the range.  If multiple “school” records are sent for a single teacher, ensure the SUM of their days absent is correct within the range specified.  PED recommends submitting only ONE record per teacher (for simplicity and reduction of errors), rather than one record per teacher for each school.  If attendance data is re-submitted and you intend to UPDATE an existing attendance record, ensure the START DATE, END DATE and LOCATION CODE for the teacher does not change.  PED also recommends the location code be the same as the observation’s school (school where teacher was observed), but is not a requirement.  The field NUMBER OF DAYS ABSENT is an updatable field.</w:t>
      </w:r>
    </w:p>
    <w:p w14:paraId="00A39A32" w14:textId="77777777" w:rsidR="002E03F8" w:rsidRPr="002E03F8" w:rsidRDefault="002E03F8" w:rsidP="00510389">
      <w:pPr>
        <w:numPr>
          <w:ilvl w:val="0"/>
          <w:numId w:val="109"/>
        </w:numPr>
        <w:ind w:left="1080"/>
        <w:rPr>
          <w:rFonts w:cs="Arial"/>
          <w:szCs w:val="20"/>
        </w:rPr>
      </w:pPr>
      <w:r w:rsidRPr="002E03F8">
        <w:rPr>
          <w:rFonts w:cs="Arial"/>
          <w:szCs w:val="20"/>
        </w:rPr>
        <w:t>Because this table also defines LOCATION CODE as a key field, ensure LOCATION CODE has not changed on resubmittals.  If the location may have inadvertently changed, it’s best to request a DELETE of the districts data for START DATE=YYYY-07-01 before resubmitting to avoid duplicate attendance records from loading.</w:t>
      </w:r>
    </w:p>
    <w:p w14:paraId="00A39A33" w14:textId="77777777" w:rsidR="002E03F8" w:rsidRDefault="002E03F8" w:rsidP="00226958">
      <w:pPr>
        <w:ind w:left="360"/>
        <w:rPr>
          <w:rFonts w:cs="Arial"/>
          <w:szCs w:val="20"/>
        </w:rPr>
      </w:pPr>
    </w:p>
    <w:p w14:paraId="00A39A34" w14:textId="77777777" w:rsidR="00A30A82" w:rsidRPr="00773F3E" w:rsidRDefault="00A30A82" w:rsidP="00226958">
      <w:pPr>
        <w:ind w:left="360"/>
        <w:rPr>
          <w:rFonts w:cs="Arial"/>
          <w:szCs w:val="20"/>
        </w:rPr>
      </w:pPr>
      <w:r w:rsidRPr="00773F3E">
        <w:rPr>
          <w:rFonts w:cs="Arial"/>
          <w:b/>
          <w:bCs/>
          <w:szCs w:val="20"/>
        </w:rPr>
        <w:t xml:space="preserve">Note:  </w:t>
      </w:r>
      <w:r w:rsidRPr="00773F3E">
        <w:rPr>
          <w:rFonts w:cs="Arial"/>
          <w:szCs w:val="20"/>
        </w:rPr>
        <w:t xml:space="preserve">Refer to Staff Attendance template in volume 1 for </w:t>
      </w:r>
      <w:r w:rsidR="009C25A1" w:rsidRPr="00773F3E">
        <w:rPr>
          <w:rFonts w:cs="Arial"/>
          <w:szCs w:val="20"/>
        </w:rPr>
        <w:t>detail.</w:t>
      </w:r>
      <w:r w:rsidR="009C25A1" w:rsidRPr="00773F3E">
        <w:rPr>
          <w:rFonts w:cs="Arial"/>
          <w:bCs/>
          <w:szCs w:val="20"/>
        </w:rPr>
        <w:t xml:space="preserve"> </w:t>
      </w:r>
    </w:p>
    <w:p w14:paraId="00A39A35" w14:textId="77777777" w:rsidR="00B842CA" w:rsidRDefault="00B842CA" w:rsidP="00226958">
      <w:pPr>
        <w:ind w:left="360"/>
        <w:rPr>
          <w:rFonts w:cs="Arial"/>
          <w:color w:val="000000" w:themeColor="text1"/>
          <w:szCs w:val="20"/>
        </w:rPr>
      </w:pPr>
      <w:r>
        <w:rPr>
          <w:rFonts w:cs="Arial"/>
          <w:color w:val="000000" w:themeColor="text1"/>
          <w:szCs w:val="20"/>
        </w:rPr>
        <w:br w:type="page"/>
      </w:r>
    </w:p>
    <w:p w14:paraId="00A39A36" w14:textId="77777777" w:rsidR="00B842CA" w:rsidRDefault="00B842CA" w:rsidP="00226958">
      <w:pPr>
        <w:ind w:left="360"/>
      </w:pPr>
    </w:p>
    <w:p w14:paraId="00A39A37" w14:textId="77777777" w:rsidR="00B842CA" w:rsidRDefault="00B842CA" w:rsidP="00226958">
      <w:pPr>
        <w:ind w:left="360"/>
        <w:rPr>
          <w:rFonts w:cs="Arial"/>
          <w:color w:val="000000" w:themeColor="text1"/>
          <w:szCs w:val="20"/>
        </w:rPr>
      </w:pPr>
    </w:p>
    <w:tbl>
      <w:tblPr>
        <w:tblpPr w:leftFromText="180" w:rightFromText="180" w:vertAnchor="text" w:horzAnchor="margin" w:tblpXSpec="center" w:tblpY="-13"/>
        <w:tblW w:w="0" w:type="auto"/>
        <w:jc w:val="center"/>
        <w:shd w:val="clear" w:color="auto" w:fill="4F81BD"/>
        <w:tblLook w:val="01E0" w:firstRow="1" w:lastRow="1" w:firstColumn="1" w:lastColumn="1" w:noHBand="0" w:noVBand="0"/>
      </w:tblPr>
      <w:tblGrid>
        <w:gridCol w:w="10188"/>
      </w:tblGrid>
      <w:tr w:rsidR="00B842CA" w14:paraId="00A39A39" w14:textId="77777777" w:rsidTr="00B842CA">
        <w:trPr>
          <w:trHeight w:val="431"/>
          <w:jc w:val="center"/>
        </w:trPr>
        <w:tc>
          <w:tcPr>
            <w:tcW w:w="10188" w:type="dxa"/>
            <w:shd w:val="clear" w:color="auto" w:fill="4F81BD"/>
            <w:vAlign w:val="center"/>
          </w:tcPr>
          <w:p w14:paraId="00A39A38" w14:textId="77777777" w:rsidR="00B842CA" w:rsidRDefault="00B842CA" w:rsidP="00705441">
            <w:pPr>
              <w:pStyle w:val="TitleBars"/>
              <w:framePr w:hSpace="0" w:wrap="auto" w:vAnchor="margin" w:hAnchor="text" w:xAlign="left" w:yAlign="inline"/>
            </w:pPr>
            <w:bookmarkStart w:id="247" w:name="_Toc489619307"/>
            <w:r w:rsidRPr="00226958">
              <w:t>Appendix</w:t>
            </w:r>
            <w:r>
              <w:t xml:space="preserve"> Y</w:t>
            </w:r>
            <w:r w:rsidRPr="00151283">
              <w:t xml:space="preserve"> –  </w:t>
            </w:r>
            <w:r>
              <w:t xml:space="preserve">Teacher </w:t>
            </w:r>
            <w:r w:rsidRPr="00226958">
              <w:t>Effectiveness</w:t>
            </w:r>
            <w:bookmarkEnd w:id="247"/>
          </w:p>
        </w:tc>
      </w:tr>
    </w:tbl>
    <w:p w14:paraId="00A39A3A" w14:textId="77777777" w:rsidR="00B842CA" w:rsidRPr="00AC4178" w:rsidRDefault="00B842CA">
      <w:pPr>
        <w:rPr>
          <w:rFonts w:cs="Arial"/>
          <w:color w:val="000000" w:themeColor="text1"/>
          <w:szCs w:val="20"/>
        </w:rPr>
      </w:pPr>
    </w:p>
    <w:p w14:paraId="00A39A3B" w14:textId="77777777" w:rsidR="00B842CA" w:rsidRPr="00AC4178" w:rsidRDefault="009C25A1">
      <w:pPr>
        <w:rPr>
          <w:b/>
          <w:szCs w:val="20"/>
        </w:rPr>
      </w:pPr>
      <w:r>
        <w:rPr>
          <w:b/>
          <w:szCs w:val="20"/>
        </w:rPr>
        <w:t>Teacher Effectiveness</w:t>
      </w:r>
      <w:r w:rsidR="00B842CA">
        <w:rPr>
          <w:b/>
          <w:szCs w:val="20"/>
        </w:rPr>
        <w:t xml:space="preserve"> </w:t>
      </w:r>
      <w:r w:rsidR="00B842CA" w:rsidRPr="00AC4178">
        <w:rPr>
          <w:b/>
          <w:szCs w:val="20"/>
        </w:rPr>
        <w:t xml:space="preserve">was </w:t>
      </w:r>
      <w:r w:rsidR="00B842CA">
        <w:rPr>
          <w:b/>
          <w:szCs w:val="20"/>
        </w:rPr>
        <w:t xml:space="preserve">first </w:t>
      </w:r>
      <w:r w:rsidR="00B842CA" w:rsidRPr="00AC4178">
        <w:rPr>
          <w:b/>
          <w:szCs w:val="20"/>
        </w:rPr>
        <w:t>introduced in School Year 2013-14.</w:t>
      </w:r>
    </w:p>
    <w:p w14:paraId="00A39A3C" w14:textId="77777777" w:rsidR="00B842CA" w:rsidRPr="00773F3E" w:rsidRDefault="00B842CA">
      <w:pPr>
        <w:rPr>
          <w:b/>
          <w:szCs w:val="20"/>
        </w:rPr>
      </w:pPr>
    </w:p>
    <w:p w14:paraId="00A39A3D" w14:textId="77777777" w:rsidR="00B842CA" w:rsidRPr="00773F3E" w:rsidRDefault="009C25A1">
      <w:r w:rsidRPr="00773F3E">
        <w:rPr>
          <w:b/>
        </w:rPr>
        <w:t>Purpose:</w:t>
      </w:r>
      <w:r w:rsidRPr="00773F3E">
        <w:t xml:space="preserve"> A</w:t>
      </w:r>
      <w:r w:rsidR="00B842CA" w:rsidRPr="00773F3E">
        <w:t xml:space="preserve"> measure used to determine how effective New Mexico teachers are</w:t>
      </w:r>
      <w:r w:rsidR="00C33A45" w:rsidRPr="00773F3E">
        <w:t xml:space="preserve"> by assigning ratings</w:t>
      </w:r>
      <w:r w:rsidR="00B842CA" w:rsidRPr="00773F3E">
        <w:t>.  Highly Effective Teachers will eventually replace Highly Qualified Teachers</w:t>
      </w:r>
      <w:r w:rsidR="00C33A45" w:rsidRPr="00773F3E">
        <w:t>, which didn’t seem to be a very good indicator since it only measured one area (ensuring the teacher had knowledge in the subject area through licensure</w:t>
      </w:r>
      <w:r w:rsidR="00702D56" w:rsidRPr="00773F3E">
        <w:t>, coursework and passage of New Mexico Teaching Assessments (NMTA)</w:t>
      </w:r>
      <w:r w:rsidR="00C33A45" w:rsidRPr="00773F3E">
        <w:t xml:space="preserve">). </w:t>
      </w:r>
    </w:p>
    <w:p w14:paraId="00A39A3E" w14:textId="77777777" w:rsidR="00B842CA" w:rsidRPr="00773F3E" w:rsidRDefault="00B842CA">
      <w:pPr>
        <w:spacing w:after="200" w:line="276" w:lineRule="auto"/>
        <w:contextualSpacing/>
        <w:rPr>
          <w:szCs w:val="20"/>
        </w:rPr>
      </w:pPr>
    </w:p>
    <w:p w14:paraId="00A39A3F" w14:textId="77777777" w:rsidR="000F3BE8" w:rsidRPr="00773F3E" w:rsidRDefault="000F3BE8">
      <w:pPr>
        <w:jc w:val="center"/>
        <w:rPr>
          <w:b/>
          <w:sz w:val="24"/>
        </w:rPr>
      </w:pPr>
      <w:r w:rsidRPr="00773F3E">
        <w:rPr>
          <w:b/>
          <w:sz w:val="24"/>
        </w:rPr>
        <w:t>Teacher Effectiveness Flowchart</w:t>
      </w:r>
    </w:p>
    <w:p w14:paraId="00A39A40" w14:textId="77777777" w:rsidR="000F3BE8" w:rsidRDefault="000F3BE8" w:rsidP="00226958">
      <w:pPr>
        <w:ind w:left="360"/>
        <w:rPr>
          <w:rFonts w:cs="Arial"/>
          <w:b/>
          <w:color w:val="000000" w:themeColor="text1"/>
          <w:szCs w:val="20"/>
        </w:rPr>
      </w:pPr>
    </w:p>
    <w:p w14:paraId="00A39A41" w14:textId="4F89C057" w:rsidR="000F3BE8" w:rsidRDefault="00D64A08" w:rsidP="00226958">
      <w:pPr>
        <w:ind w:left="360"/>
        <w:rPr>
          <w:rFonts w:cs="Arial"/>
          <w:b/>
          <w:color w:val="000000" w:themeColor="text1"/>
          <w:szCs w:val="20"/>
        </w:rPr>
      </w:pPr>
      <w:r>
        <w:rPr>
          <w:rFonts w:cs="Arial"/>
          <w:b/>
          <w:noProof/>
          <w:color w:val="000000" w:themeColor="text1"/>
          <w:szCs w:val="20"/>
        </w:rPr>
        <mc:AlternateContent>
          <mc:Choice Requires="wps">
            <w:drawing>
              <wp:anchor distT="0" distB="0" distL="114300" distR="114300" simplePos="0" relativeHeight="251676160" behindDoc="0" locked="0" layoutInCell="1" allowOverlap="1" wp14:anchorId="00A39D4C" wp14:editId="70567A56">
                <wp:simplePos x="0" y="0"/>
                <wp:positionH relativeFrom="column">
                  <wp:posOffset>276225</wp:posOffset>
                </wp:positionH>
                <wp:positionV relativeFrom="paragraph">
                  <wp:posOffset>135890</wp:posOffset>
                </wp:positionV>
                <wp:extent cx="2152650" cy="1141730"/>
                <wp:effectExtent l="19050" t="12065" r="19050" b="8255"/>
                <wp:wrapNone/>
                <wp:docPr id="1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1141730"/>
                        </a:xfrm>
                        <a:prstGeom prst="flowChartDecision">
                          <a:avLst/>
                        </a:prstGeom>
                        <a:solidFill>
                          <a:srgbClr val="FFFFFF"/>
                        </a:solidFill>
                        <a:ln w="9525">
                          <a:solidFill>
                            <a:srgbClr val="000000"/>
                          </a:solidFill>
                          <a:miter lim="800000"/>
                          <a:headEnd/>
                          <a:tailEnd/>
                        </a:ln>
                      </wps:spPr>
                      <wps:txbx>
                        <w:txbxContent>
                          <w:p w14:paraId="00A39D6F" w14:textId="77777777" w:rsidR="006C469D" w:rsidRPr="00DB0C78" w:rsidRDefault="006C469D" w:rsidP="00DB0C78">
                            <w:pPr>
                              <w:jc w:val="center"/>
                              <w:rPr>
                                <w:sz w:val="28"/>
                                <w:szCs w:val="28"/>
                              </w:rPr>
                            </w:pPr>
                            <w:r w:rsidRPr="00DB0C78">
                              <w:rPr>
                                <w:rFonts w:eastAsia="+mn-ea" w:cs="+mn-cs"/>
                                <w:color w:val="000000"/>
                                <w:kern w:val="24"/>
                                <w:sz w:val="28"/>
                                <w:szCs w:val="28"/>
                              </w:rPr>
                              <w:t>Observation Found</w:t>
                            </w:r>
                            <w:r>
                              <w:rPr>
                                <w:rFonts w:eastAsia="+mn-ea" w:cs="+mn-cs"/>
                                <w:color w:val="000000"/>
                                <w:kern w:val="24"/>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A39D4C" id="_x0000_t110" coordsize="21600,21600" o:spt="110" path="m10800,l,10800,10800,21600,21600,10800xe">
                <v:stroke joinstyle="miter"/>
                <v:path gradientshapeok="t" o:connecttype="rect" textboxrect="5400,5400,16200,16200"/>
              </v:shapetype>
              <v:shape id="AutoShape 12" o:spid="_x0000_s1026" type="#_x0000_t110" style="position:absolute;left:0;text-align:left;margin-left:21.75pt;margin-top:10.7pt;width:169.5pt;height:89.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">
                <v:textbox>
                  <w:txbxContent>
                    <w:p w14:paraId="00A39D6F" w14:textId="77777777" w:rsidR="006C469D" w:rsidRPr="00DB0C78" w:rsidRDefault="006C469D" w:rsidP="00DB0C78">
                      <w:pPr>
                        <w:jc w:val="center"/>
                        <w:rPr>
                          <w:sz w:val="28"/>
                          <w:szCs w:val="28"/>
                        </w:rPr>
                      </w:pPr>
                      <w:r w:rsidRPr="00DB0C78">
                        <w:rPr>
                          <w:rFonts w:eastAsia="+mn-ea" w:cs="+mn-cs"/>
                          <w:color w:val="000000"/>
                          <w:kern w:val="24"/>
                          <w:sz w:val="28"/>
                          <w:szCs w:val="28"/>
                        </w:rPr>
                        <w:t>Observation Found</w:t>
                      </w:r>
                      <w:r>
                        <w:rPr>
                          <w:rFonts w:eastAsia="+mn-ea" w:cs="+mn-cs"/>
                          <w:color w:val="000000"/>
                          <w:kern w:val="24"/>
                          <w:sz w:val="28"/>
                          <w:szCs w:val="28"/>
                        </w:rPr>
                        <w:t>?</w:t>
                      </w:r>
                    </w:p>
                  </w:txbxContent>
                </v:textbox>
              </v:shape>
            </w:pict>
          </mc:Fallback>
        </mc:AlternateContent>
      </w:r>
    </w:p>
    <w:p w14:paraId="00A39A42" w14:textId="77777777" w:rsidR="000F3BE8" w:rsidRDefault="000F3BE8" w:rsidP="00226958">
      <w:pPr>
        <w:ind w:left="360"/>
        <w:rPr>
          <w:rFonts w:cs="Arial"/>
          <w:b/>
          <w:color w:val="000000" w:themeColor="text1"/>
          <w:szCs w:val="20"/>
        </w:rPr>
      </w:pPr>
    </w:p>
    <w:p w14:paraId="00A39A43" w14:textId="77777777" w:rsidR="00DB0C78" w:rsidRDefault="00DB0C78" w:rsidP="00226958">
      <w:pPr>
        <w:ind w:left="360"/>
        <w:rPr>
          <w:rFonts w:cs="Arial"/>
          <w:b/>
          <w:color w:val="000000" w:themeColor="text1"/>
          <w:szCs w:val="20"/>
        </w:rPr>
      </w:pPr>
    </w:p>
    <w:p w14:paraId="00A39A44" w14:textId="7F87AB9E" w:rsidR="00DB0C78" w:rsidRDefault="00D64A08" w:rsidP="00226958">
      <w:pPr>
        <w:ind w:left="360"/>
        <w:rPr>
          <w:rFonts w:cs="Arial"/>
          <w:b/>
          <w:color w:val="000000" w:themeColor="text1"/>
          <w:szCs w:val="20"/>
        </w:rPr>
      </w:pPr>
      <w:r>
        <w:rPr>
          <w:noProof/>
        </w:rPr>
        <mc:AlternateContent>
          <mc:Choice Requires="wps">
            <w:drawing>
              <wp:anchor distT="0" distB="0" distL="114300" distR="114300" simplePos="0" relativeHeight="251675136" behindDoc="0" locked="0" layoutInCell="1" allowOverlap="1" wp14:anchorId="00A39D4D" wp14:editId="75CDD83B">
                <wp:simplePos x="0" y="0"/>
                <wp:positionH relativeFrom="column">
                  <wp:posOffset>3256280</wp:posOffset>
                </wp:positionH>
                <wp:positionV relativeFrom="paragraph">
                  <wp:posOffset>134620</wp:posOffset>
                </wp:positionV>
                <wp:extent cx="2765425" cy="305435"/>
                <wp:effectExtent l="0" t="0" r="16510" b="19050"/>
                <wp:wrapNone/>
                <wp:docPr id="24585"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05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A39D70" w14:textId="77777777" w:rsidR="006C469D" w:rsidRPr="00DB0C78" w:rsidRDefault="006C469D" w:rsidP="00DB0C78">
                            <w:pPr>
                              <w:pStyle w:val="NormalWeb"/>
                              <w:spacing w:before="0" w:beforeAutospacing="0" w:after="0" w:afterAutospacing="0"/>
                              <w:textAlignment w:val="baseline"/>
                              <w:rPr>
                                <w:sz w:val="28"/>
                                <w:szCs w:val="28"/>
                              </w:rPr>
                            </w:pPr>
                            <w:r w:rsidRPr="00DB0C78">
                              <w:rPr>
                                <w:rFonts w:ascii="Arial" w:eastAsia="+mn-ea" w:hAnsi="Arial" w:cs="+mn-cs"/>
                                <w:color w:val="000000"/>
                                <w:kern w:val="24"/>
                                <w:sz w:val="28"/>
                                <w:szCs w:val="28"/>
                              </w:rPr>
                              <w:t>No Teacher Effectiveness Rating</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type w14:anchorId="00A39D4D" id="_x0000_t202" coordsize="21600,21600" o:spt="202" path="m,l,21600r21600,l21600,xe">
                <v:stroke joinstyle="miter"/>
                <v:path gradientshapeok="t" o:connecttype="rect"/>
              </v:shapetype>
              <v:shape id="TextBox 14" o:spid="_x0000_s1027" type="#_x0000_t202" style="position:absolute;left:0;text-align:left;margin-left:256.4pt;margin-top:10.6pt;width:217.75pt;height:24.0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" filled="f">
                <v:textbox style="mso-fit-shape-to-text:t">
                  <w:txbxContent>
                    <w:p w14:paraId="00A39D70" w14:textId="77777777" w:rsidR="006C469D" w:rsidRPr="00DB0C78" w:rsidRDefault="006C469D" w:rsidP="00DB0C78">
                      <w:pPr>
                        <w:pStyle w:val="NormalWeb"/>
                        <w:spacing w:before="0" w:beforeAutospacing="0" w:after="0" w:afterAutospacing="0"/>
                        <w:textAlignment w:val="baseline"/>
                        <w:rPr>
                          <w:sz w:val="28"/>
                          <w:szCs w:val="28"/>
                        </w:rPr>
                      </w:pPr>
                      <w:r w:rsidRPr="00DB0C78">
                        <w:rPr>
                          <w:rFonts w:ascii="Arial" w:eastAsia="+mn-ea" w:hAnsi="Arial" w:cs="+mn-cs"/>
                          <w:color w:val="000000"/>
                          <w:kern w:val="24"/>
                          <w:sz w:val="28"/>
                          <w:szCs w:val="28"/>
                        </w:rPr>
                        <w:t>No Teacher Effectiveness Rating</w:t>
                      </w:r>
                    </w:p>
                  </w:txbxContent>
                </v:textbox>
              </v:shape>
            </w:pict>
          </mc:Fallback>
        </mc:AlternateContent>
      </w:r>
      <w:r>
        <w:rPr>
          <w:rFonts w:cs="Arial"/>
          <w:b/>
          <w:noProof/>
          <w:color w:val="000000" w:themeColor="text1"/>
          <w:szCs w:val="20"/>
        </w:rPr>
        <mc:AlternateContent>
          <mc:Choice Requires="wps">
            <w:drawing>
              <wp:anchor distT="0" distB="0" distL="114300" distR="114300" simplePos="0" relativeHeight="251663872" behindDoc="0" locked="0" layoutInCell="1" allowOverlap="1" wp14:anchorId="00A39D4E" wp14:editId="74ED43DF">
                <wp:simplePos x="0" y="0"/>
                <wp:positionH relativeFrom="column">
                  <wp:posOffset>2476500</wp:posOffset>
                </wp:positionH>
                <wp:positionV relativeFrom="paragraph">
                  <wp:posOffset>41275</wp:posOffset>
                </wp:positionV>
                <wp:extent cx="732155" cy="455930"/>
                <wp:effectExtent l="0" t="19050" r="29845" b="45085"/>
                <wp:wrapNone/>
                <wp:docPr id="11" name="Righ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155" cy="455930"/>
                        </a:xfrm>
                        <a:prstGeom prst="rightArrow">
                          <a:avLst/>
                        </a:prstGeom>
                        <a:solidFill>
                          <a:schemeClr val="bg1">
                            <a:lumMod val="95000"/>
                          </a:schemeClr>
                        </a:solidFill>
                        <a:ln w="12700" cap="flat" cmpd="sng" algn="ctr">
                          <a:solidFill>
                            <a:schemeClr val="tx1"/>
                          </a:solidFill>
                          <a:prstDash val="solid"/>
                          <a:round/>
                          <a:headEnd type="none" w="med" len="med"/>
                          <a:tailEnd type="none" w="med" len="med"/>
                        </a:ln>
                        <a:effectLst/>
                      </wps:spPr>
                      <wps:txbx>
                        <w:txbxContent>
                          <w:p w14:paraId="00A39D71" w14:textId="77777777" w:rsidR="006C469D" w:rsidRPr="00DB0C78" w:rsidRDefault="006C469D" w:rsidP="00DB0C78">
                            <w:pPr>
                              <w:pStyle w:val="NormalWeb"/>
                              <w:kinsoku w:val="0"/>
                              <w:overflowPunct w:val="0"/>
                              <w:spacing w:before="0" w:beforeAutospacing="0" w:after="0" w:afterAutospacing="0"/>
                              <w:textAlignment w:val="baseline"/>
                            </w:pPr>
                            <w:r w:rsidRPr="00DB0C78">
                              <w:rPr>
                                <w:rFonts w:ascii="Arial" w:hAnsi="Arial" w:cstheme="minorBidi"/>
                                <w:color w:val="000000" w:themeColor="text1"/>
                                <w:kern w:val="24"/>
                              </w:rPr>
                              <w:t>No</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type w14:anchorId="00A39D4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8" type="#_x0000_t13" style="position:absolute;left:0;text-align:left;margin-left:195pt;margin-top:3.25pt;width:57.65pt;height:35.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" adj="14875" fillcolor="#f2f2f2 [3052]" strokecolor="black [3213]" strokeweight="1pt">
                <v:stroke joinstyle="round"/>
                <v:path arrowok="t"/>
                <v:textbox style="mso-fit-shape-to-text:t">
                  <w:txbxContent>
                    <w:p w14:paraId="00A39D71" w14:textId="77777777" w:rsidR="006C469D" w:rsidRPr="00DB0C78" w:rsidRDefault="006C469D" w:rsidP="00DB0C78">
                      <w:pPr>
                        <w:pStyle w:val="NormalWeb"/>
                        <w:kinsoku w:val="0"/>
                        <w:overflowPunct w:val="0"/>
                        <w:spacing w:before="0" w:beforeAutospacing="0" w:after="0" w:afterAutospacing="0"/>
                        <w:textAlignment w:val="baseline"/>
                      </w:pPr>
                      <w:r w:rsidRPr="00DB0C78">
                        <w:rPr>
                          <w:rFonts w:ascii="Arial" w:hAnsi="Arial" w:cstheme="minorBidi"/>
                          <w:color w:val="000000" w:themeColor="text1"/>
                          <w:kern w:val="24"/>
                        </w:rPr>
                        <w:t>No</w:t>
                      </w:r>
                    </w:p>
                  </w:txbxContent>
                </v:textbox>
              </v:shape>
            </w:pict>
          </mc:Fallback>
        </mc:AlternateContent>
      </w:r>
    </w:p>
    <w:p w14:paraId="00A39A45" w14:textId="77777777" w:rsidR="00DB0C78" w:rsidRDefault="00DB0C78" w:rsidP="00226958">
      <w:pPr>
        <w:ind w:left="360"/>
        <w:rPr>
          <w:rFonts w:cs="Arial"/>
          <w:b/>
          <w:color w:val="000000" w:themeColor="text1"/>
          <w:szCs w:val="20"/>
        </w:rPr>
      </w:pPr>
    </w:p>
    <w:p w14:paraId="00A39A46" w14:textId="77777777" w:rsidR="00DB0C78" w:rsidRDefault="00DB0C78" w:rsidP="00226958">
      <w:pPr>
        <w:ind w:left="360"/>
        <w:rPr>
          <w:rFonts w:cs="Arial"/>
          <w:b/>
          <w:color w:val="000000" w:themeColor="text1"/>
          <w:szCs w:val="20"/>
        </w:rPr>
      </w:pPr>
    </w:p>
    <w:p w14:paraId="00A39A47" w14:textId="77777777" w:rsidR="00DB0C78" w:rsidRDefault="00DB0C78" w:rsidP="00226958">
      <w:pPr>
        <w:ind w:left="360"/>
        <w:rPr>
          <w:rFonts w:cs="Arial"/>
          <w:b/>
          <w:color w:val="000000" w:themeColor="text1"/>
          <w:szCs w:val="20"/>
        </w:rPr>
      </w:pPr>
    </w:p>
    <w:p w14:paraId="00A39A48" w14:textId="77777777" w:rsidR="00DB0C78" w:rsidRDefault="00DB0C78" w:rsidP="00226958">
      <w:pPr>
        <w:ind w:left="360"/>
        <w:rPr>
          <w:rFonts w:cs="Arial"/>
          <w:b/>
          <w:color w:val="000000" w:themeColor="text1"/>
          <w:szCs w:val="20"/>
        </w:rPr>
      </w:pPr>
    </w:p>
    <w:p w14:paraId="00A39A49" w14:textId="77777777" w:rsidR="00DB0C78" w:rsidRDefault="00DB0C78" w:rsidP="00226958">
      <w:pPr>
        <w:ind w:left="360"/>
        <w:rPr>
          <w:rFonts w:cs="Arial"/>
          <w:b/>
          <w:color w:val="000000" w:themeColor="text1"/>
          <w:szCs w:val="20"/>
        </w:rPr>
      </w:pPr>
    </w:p>
    <w:p w14:paraId="00A39A4A" w14:textId="617FEF43" w:rsidR="00DB0C78" w:rsidRDefault="00D64A08" w:rsidP="00226958">
      <w:pPr>
        <w:ind w:left="360"/>
        <w:rPr>
          <w:rFonts w:cs="Arial"/>
          <w:b/>
          <w:color w:val="000000" w:themeColor="text1"/>
          <w:szCs w:val="20"/>
        </w:rPr>
      </w:pPr>
      <w:r>
        <w:rPr>
          <w:noProof/>
        </w:rPr>
        <mc:AlternateContent>
          <mc:Choice Requires="wps">
            <w:drawing>
              <wp:anchor distT="0" distB="0" distL="114300" distR="114300" simplePos="0" relativeHeight="251672064" behindDoc="0" locked="0" layoutInCell="1" allowOverlap="1" wp14:anchorId="00A39D4F" wp14:editId="401272FD">
                <wp:simplePos x="0" y="0"/>
                <wp:positionH relativeFrom="column">
                  <wp:posOffset>981075</wp:posOffset>
                </wp:positionH>
                <wp:positionV relativeFrom="paragraph">
                  <wp:posOffset>29845</wp:posOffset>
                </wp:positionV>
                <wp:extent cx="755650" cy="523875"/>
                <wp:effectExtent l="38100" t="10795" r="44450" b="8255"/>
                <wp:wrapNone/>
                <wp:docPr id="9" name="Down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523875"/>
                        </a:xfrm>
                        <a:prstGeom prst="downArrow">
                          <a:avLst>
                            <a:gd name="adj1" fmla="val 50000"/>
                            <a:gd name="adj2" fmla="val 32884"/>
                          </a:avLst>
                        </a:prstGeom>
                        <a:solidFill>
                          <a:srgbClr val="F2F2F2"/>
                        </a:solidFill>
                        <a:ln w="12700">
                          <a:solidFill>
                            <a:srgbClr val="000000"/>
                          </a:solidFill>
                          <a:round/>
                          <a:headEnd/>
                          <a:tailEnd/>
                        </a:ln>
                      </wps:spPr>
                      <wps:txbx>
                        <w:txbxContent>
                          <w:p w14:paraId="00A39D72" w14:textId="77777777" w:rsidR="006C469D" w:rsidRDefault="006C469D" w:rsidP="00DB0C78">
                            <w:pPr>
                              <w:pStyle w:val="NormalWeb"/>
                              <w:kinsoku w:val="0"/>
                              <w:overflowPunct w:val="0"/>
                              <w:spacing w:before="0" w:beforeAutospacing="0" w:after="0" w:afterAutospacing="0"/>
                              <w:textAlignment w:val="baseline"/>
                            </w:pPr>
                            <w:r>
                              <w:rPr>
                                <w:rFonts w:ascii="Arial" w:eastAsia="+mn-ea" w:hAnsi="Arial" w:cs="+mn-cs"/>
                                <w:color w:val="000000"/>
                                <w:kern w:val="2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A39D4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29" type="#_x0000_t67" style="position:absolute;left:0;text-align:left;margin-left:77.25pt;margin-top:2.35pt;width:59.5pt;height:4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" adj="14497" fillcolor="#f2f2f2" strokeweight="1pt">
                <v:stroke joinstyle="round"/>
                <v:textbox>
                  <w:txbxContent>
                    <w:p w14:paraId="00A39D72" w14:textId="77777777" w:rsidR="006C469D" w:rsidRDefault="006C469D" w:rsidP="00DB0C78">
                      <w:pPr>
                        <w:pStyle w:val="NormalWeb"/>
                        <w:kinsoku w:val="0"/>
                        <w:overflowPunct w:val="0"/>
                        <w:spacing w:before="0" w:beforeAutospacing="0" w:after="0" w:afterAutospacing="0"/>
                        <w:textAlignment w:val="baseline"/>
                      </w:pPr>
                      <w:r>
                        <w:rPr>
                          <w:rFonts w:ascii="Arial" w:eastAsia="+mn-ea" w:hAnsi="Arial" w:cs="+mn-cs"/>
                          <w:color w:val="000000"/>
                          <w:kern w:val="24"/>
                        </w:rPr>
                        <w:t>Yes</w:t>
                      </w:r>
                    </w:p>
                  </w:txbxContent>
                </v:textbox>
              </v:shape>
            </w:pict>
          </mc:Fallback>
        </mc:AlternateContent>
      </w:r>
    </w:p>
    <w:p w14:paraId="00A39A4B" w14:textId="77777777" w:rsidR="00DB0C78" w:rsidRDefault="00DB0C78" w:rsidP="00226958">
      <w:pPr>
        <w:ind w:left="360"/>
        <w:rPr>
          <w:rFonts w:cs="Arial"/>
          <w:b/>
          <w:color w:val="000000" w:themeColor="text1"/>
          <w:szCs w:val="20"/>
        </w:rPr>
      </w:pPr>
    </w:p>
    <w:p w14:paraId="00A39A4C" w14:textId="77777777" w:rsidR="000F3BE8" w:rsidRDefault="000F3BE8" w:rsidP="00226958">
      <w:pPr>
        <w:ind w:left="360"/>
        <w:rPr>
          <w:rFonts w:cs="Arial"/>
          <w:b/>
          <w:color w:val="000000" w:themeColor="text1"/>
          <w:szCs w:val="20"/>
        </w:rPr>
      </w:pPr>
    </w:p>
    <w:p w14:paraId="00A39A4D" w14:textId="77777777" w:rsidR="00DB0C78" w:rsidRDefault="00DB0C78" w:rsidP="00226958">
      <w:pPr>
        <w:ind w:left="360"/>
        <w:rPr>
          <w:rFonts w:cs="Arial"/>
          <w:b/>
          <w:color w:val="000000" w:themeColor="text1"/>
          <w:szCs w:val="20"/>
        </w:rPr>
      </w:pPr>
    </w:p>
    <w:p w14:paraId="00A39A4E" w14:textId="6820B879" w:rsidR="00DB0C78" w:rsidRDefault="00D64A08" w:rsidP="00226958">
      <w:pPr>
        <w:ind w:left="360"/>
        <w:rPr>
          <w:rFonts w:cs="Arial"/>
          <w:b/>
          <w:color w:val="000000" w:themeColor="text1"/>
          <w:szCs w:val="20"/>
        </w:rPr>
      </w:pPr>
      <w:r>
        <w:rPr>
          <w:noProof/>
        </w:rPr>
        <mc:AlternateContent>
          <mc:Choice Requires="wps">
            <w:drawing>
              <wp:anchor distT="0" distB="0" distL="114300" distR="114300" simplePos="0" relativeHeight="251665920" behindDoc="0" locked="0" layoutInCell="1" allowOverlap="1" wp14:anchorId="00A39D50" wp14:editId="587052AE">
                <wp:simplePos x="0" y="0"/>
                <wp:positionH relativeFrom="column">
                  <wp:posOffset>-47625</wp:posOffset>
                </wp:positionH>
                <wp:positionV relativeFrom="paragraph">
                  <wp:posOffset>17145</wp:posOffset>
                </wp:positionV>
                <wp:extent cx="2849245" cy="714375"/>
                <wp:effectExtent l="0" t="0" r="27305" b="10160"/>
                <wp:wrapNone/>
                <wp:docPr id="24582"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7143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A39D73" w14:textId="77777777" w:rsidR="006C469D" w:rsidRPr="00DB0C78" w:rsidRDefault="006C469D" w:rsidP="00DB0C78">
                            <w:pPr>
                              <w:pStyle w:val="NormalWeb"/>
                              <w:spacing w:before="0" w:beforeAutospacing="0" w:after="0" w:afterAutospacing="0"/>
                              <w:textAlignment w:val="baseline"/>
                              <w:rPr>
                                <w:sz w:val="28"/>
                                <w:szCs w:val="28"/>
                              </w:rPr>
                            </w:pPr>
                            <w:r w:rsidRPr="00DB0C78">
                              <w:rPr>
                                <w:rFonts w:ascii="Arial" w:eastAsia="+mn-ea" w:hAnsi="Arial" w:cs="+mn-cs"/>
                                <w:color w:val="000000"/>
                                <w:kern w:val="24"/>
                                <w:sz w:val="28"/>
                                <w:szCs w:val="28"/>
                              </w:rPr>
                              <w:t>Get Student Achievement and other measures (Parent/Student Surveys; Teacher Attendance)</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00A39D50" id="TextBox 9" o:spid="_x0000_s1030" type="#_x0000_t202" style="position:absolute;left:0;text-align:left;margin-left:-3.75pt;margin-top:1.35pt;width:224.35pt;height:5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" filled="f">
                <v:textbox style="mso-fit-shape-to-text:t">
                  <w:txbxContent>
                    <w:p w14:paraId="00A39D73" w14:textId="77777777" w:rsidR="006C469D" w:rsidRPr="00DB0C78" w:rsidRDefault="006C469D" w:rsidP="00DB0C78">
                      <w:pPr>
                        <w:pStyle w:val="NormalWeb"/>
                        <w:spacing w:before="0" w:beforeAutospacing="0" w:after="0" w:afterAutospacing="0"/>
                        <w:textAlignment w:val="baseline"/>
                        <w:rPr>
                          <w:sz w:val="28"/>
                          <w:szCs w:val="28"/>
                        </w:rPr>
                      </w:pPr>
                      <w:r w:rsidRPr="00DB0C78">
                        <w:rPr>
                          <w:rFonts w:ascii="Arial" w:eastAsia="+mn-ea" w:hAnsi="Arial" w:cs="+mn-cs"/>
                          <w:color w:val="000000"/>
                          <w:kern w:val="24"/>
                          <w:sz w:val="28"/>
                          <w:szCs w:val="28"/>
                        </w:rPr>
                        <w:t>Get Student Achievement and other measures (Parent/Student Surveys; Teacher Attendance)</w:t>
                      </w:r>
                    </w:p>
                  </w:txbxContent>
                </v:textbox>
              </v:shape>
            </w:pict>
          </mc:Fallback>
        </mc:AlternateContent>
      </w:r>
    </w:p>
    <w:p w14:paraId="00A39A4F" w14:textId="77777777" w:rsidR="00DB0C78" w:rsidRDefault="00DB0C78" w:rsidP="00226958">
      <w:pPr>
        <w:ind w:left="360"/>
        <w:rPr>
          <w:rFonts w:cs="Arial"/>
          <w:b/>
          <w:color w:val="000000" w:themeColor="text1"/>
          <w:szCs w:val="20"/>
        </w:rPr>
      </w:pPr>
    </w:p>
    <w:p w14:paraId="00A39A50" w14:textId="77777777" w:rsidR="00DB0C78" w:rsidRDefault="00DB0C78" w:rsidP="00226958">
      <w:pPr>
        <w:ind w:left="360"/>
        <w:rPr>
          <w:rFonts w:cs="Arial"/>
          <w:b/>
          <w:color w:val="000000" w:themeColor="text1"/>
          <w:szCs w:val="20"/>
        </w:rPr>
      </w:pPr>
    </w:p>
    <w:p w14:paraId="00A39A51" w14:textId="77777777" w:rsidR="00DB0C78" w:rsidRDefault="00DB0C78" w:rsidP="00226958">
      <w:pPr>
        <w:ind w:left="360"/>
        <w:rPr>
          <w:rFonts w:cs="Arial"/>
          <w:b/>
          <w:color w:val="000000" w:themeColor="text1"/>
          <w:szCs w:val="20"/>
        </w:rPr>
      </w:pPr>
    </w:p>
    <w:p w14:paraId="00A39A52" w14:textId="77777777" w:rsidR="00DB0C78" w:rsidRDefault="00DB0C78" w:rsidP="00226958">
      <w:pPr>
        <w:ind w:left="360"/>
        <w:rPr>
          <w:rFonts w:cs="Arial"/>
          <w:b/>
          <w:color w:val="000000" w:themeColor="text1"/>
          <w:szCs w:val="20"/>
        </w:rPr>
      </w:pPr>
    </w:p>
    <w:p w14:paraId="00A39A53" w14:textId="17F78065" w:rsidR="00DB0C78" w:rsidRDefault="00D64A08" w:rsidP="00226958">
      <w:pPr>
        <w:ind w:left="360"/>
        <w:rPr>
          <w:rFonts w:cs="Arial"/>
          <w:b/>
          <w:color w:val="000000" w:themeColor="text1"/>
          <w:szCs w:val="20"/>
        </w:rPr>
      </w:pPr>
      <w:r>
        <w:rPr>
          <w:rFonts w:cs="Arial"/>
          <w:b/>
          <w:noProof/>
          <w:color w:val="000000" w:themeColor="text1"/>
          <w:szCs w:val="20"/>
        </w:rPr>
        <mc:AlternateContent>
          <mc:Choice Requires="wps">
            <w:drawing>
              <wp:anchor distT="0" distB="0" distL="114300" distR="114300" simplePos="0" relativeHeight="251673088" behindDoc="0" locked="0" layoutInCell="1" allowOverlap="1" wp14:anchorId="00A39D51" wp14:editId="072E5820">
                <wp:simplePos x="0" y="0"/>
                <wp:positionH relativeFrom="column">
                  <wp:posOffset>981075</wp:posOffset>
                </wp:positionH>
                <wp:positionV relativeFrom="paragraph">
                  <wp:posOffset>67945</wp:posOffset>
                </wp:positionV>
                <wp:extent cx="755650" cy="523875"/>
                <wp:effectExtent l="38100" t="10795" r="44450" b="8255"/>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523875"/>
                        </a:xfrm>
                        <a:prstGeom prst="downArrow">
                          <a:avLst>
                            <a:gd name="adj1" fmla="val 50000"/>
                            <a:gd name="adj2" fmla="val 32884"/>
                          </a:avLst>
                        </a:prstGeom>
                        <a:solidFill>
                          <a:srgbClr val="F2F2F2"/>
                        </a:solidFill>
                        <a:ln w="12700">
                          <a:solidFill>
                            <a:srgbClr val="000000"/>
                          </a:solidFill>
                          <a:round/>
                          <a:headEnd/>
                          <a:tailEnd/>
                        </a:ln>
                      </wps:spPr>
                      <wps:txbx>
                        <w:txbxContent>
                          <w:p w14:paraId="00A39D74" w14:textId="77777777" w:rsidR="006C469D" w:rsidRDefault="006C469D" w:rsidP="00DB0C78">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39D51" id="AutoShape 10" o:spid="_x0000_s1031" type="#_x0000_t67" style="position:absolute;left:0;text-align:left;margin-left:77.25pt;margin-top:5.35pt;width:59.5pt;height:41.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" adj="14497" fillcolor="#f2f2f2" strokeweight="1pt">
                <v:stroke joinstyle="round"/>
                <v:textbox>
                  <w:txbxContent>
                    <w:p w14:paraId="00A39D74" w14:textId="77777777" w:rsidR="006C469D" w:rsidRDefault="006C469D" w:rsidP="00DB0C78">
                      <w:pPr>
                        <w:pStyle w:val="NormalWeb"/>
                        <w:kinsoku w:val="0"/>
                        <w:overflowPunct w:val="0"/>
                        <w:spacing w:before="0" w:beforeAutospacing="0" w:after="0" w:afterAutospacing="0"/>
                        <w:textAlignment w:val="baseline"/>
                      </w:pPr>
                    </w:p>
                  </w:txbxContent>
                </v:textbox>
              </v:shape>
            </w:pict>
          </mc:Fallback>
        </mc:AlternateContent>
      </w:r>
    </w:p>
    <w:p w14:paraId="00A39A54" w14:textId="77777777" w:rsidR="00DB0C78" w:rsidRDefault="00DB0C78" w:rsidP="00226958">
      <w:pPr>
        <w:ind w:left="360"/>
        <w:rPr>
          <w:rFonts w:cs="Arial"/>
          <w:b/>
          <w:color w:val="000000" w:themeColor="text1"/>
          <w:szCs w:val="20"/>
        </w:rPr>
      </w:pPr>
    </w:p>
    <w:p w14:paraId="00A39A55" w14:textId="77777777" w:rsidR="00DB0C78" w:rsidRDefault="00DB0C78" w:rsidP="00226958">
      <w:pPr>
        <w:ind w:left="360"/>
        <w:rPr>
          <w:rFonts w:cs="Arial"/>
          <w:b/>
          <w:color w:val="000000" w:themeColor="text1"/>
          <w:szCs w:val="20"/>
        </w:rPr>
      </w:pPr>
    </w:p>
    <w:p w14:paraId="00A39A56" w14:textId="77777777" w:rsidR="00DB0C78" w:rsidRDefault="00DB0C78" w:rsidP="00226958">
      <w:pPr>
        <w:ind w:left="360"/>
        <w:rPr>
          <w:rFonts w:cs="Arial"/>
          <w:b/>
          <w:color w:val="000000" w:themeColor="text1"/>
          <w:szCs w:val="20"/>
        </w:rPr>
      </w:pPr>
    </w:p>
    <w:p w14:paraId="00A39A57" w14:textId="7089FBC6" w:rsidR="00DB0C78" w:rsidRDefault="00D64A08" w:rsidP="00226958">
      <w:pPr>
        <w:ind w:left="360"/>
        <w:rPr>
          <w:rFonts w:cs="Arial"/>
          <w:b/>
          <w:color w:val="000000" w:themeColor="text1"/>
          <w:szCs w:val="20"/>
        </w:rPr>
      </w:pPr>
      <w:r>
        <w:rPr>
          <w:noProof/>
        </w:rPr>
        <mc:AlternateContent>
          <mc:Choice Requires="wps">
            <w:drawing>
              <wp:anchor distT="0" distB="0" distL="114300" distR="114300" simplePos="0" relativeHeight="251670016" behindDoc="0" locked="0" layoutInCell="1" allowOverlap="1" wp14:anchorId="00A39D52" wp14:editId="7407F68A">
                <wp:simplePos x="0" y="0"/>
                <wp:positionH relativeFrom="column">
                  <wp:posOffset>342900</wp:posOffset>
                </wp:positionH>
                <wp:positionV relativeFrom="paragraph">
                  <wp:posOffset>64770</wp:posOffset>
                </wp:positionV>
                <wp:extent cx="2133600" cy="509905"/>
                <wp:effectExtent l="0" t="0" r="19050" b="24130"/>
                <wp:wrapNone/>
                <wp:docPr id="2458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099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A39D75" w14:textId="77777777" w:rsidR="006C469D" w:rsidRPr="00DB0C78" w:rsidRDefault="006C469D" w:rsidP="00DB0C78">
                            <w:pPr>
                              <w:pStyle w:val="NormalWeb"/>
                              <w:spacing w:before="0" w:beforeAutospacing="0" w:after="0" w:afterAutospacing="0"/>
                              <w:textAlignment w:val="baseline"/>
                              <w:rPr>
                                <w:sz w:val="28"/>
                                <w:szCs w:val="28"/>
                              </w:rPr>
                            </w:pPr>
                            <w:r w:rsidRPr="00DB0C78">
                              <w:rPr>
                                <w:rFonts w:ascii="Arial" w:eastAsia="+mn-ea" w:hAnsi="Arial" w:cs="+mn-cs"/>
                                <w:color w:val="000000"/>
                                <w:kern w:val="24"/>
                                <w:sz w:val="28"/>
                                <w:szCs w:val="28"/>
                              </w:rPr>
                              <w:t>Produce Teacher Effectiveness Rating</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00A39D52" id="TextBox 13" o:spid="_x0000_s1032" type="#_x0000_t202" style="position:absolute;left:0;text-align:left;margin-left:27pt;margin-top:5.1pt;width:168pt;height:40.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" filled="f">
                <v:textbox style="mso-fit-shape-to-text:t">
                  <w:txbxContent>
                    <w:p w14:paraId="00A39D75" w14:textId="77777777" w:rsidR="006C469D" w:rsidRPr="00DB0C78" w:rsidRDefault="006C469D" w:rsidP="00DB0C78">
                      <w:pPr>
                        <w:pStyle w:val="NormalWeb"/>
                        <w:spacing w:before="0" w:beforeAutospacing="0" w:after="0" w:afterAutospacing="0"/>
                        <w:textAlignment w:val="baseline"/>
                        <w:rPr>
                          <w:sz w:val="28"/>
                          <w:szCs w:val="28"/>
                        </w:rPr>
                      </w:pPr>
                      <w:r w:rsidRPr="00DB0C78">
                        <w:rPr>
                          <w:rFonts w:ascii="Arial" w:eastAsia="+mn-ea" w:hAnsi="Arial" w:cs="+mn-cs"/>
                          <w:color w:val="000000"/>
                          <w:kern w:val="24"/>
                          <w:sz w:val="28"/>
                          <w:szCs w:val="28"/>
                        </w:rPr>
                        <w:t>Produce Teacher Effectiveness Rating</w:t>
                      </w:r>
                    </w:p>
                  </w:txbxContent>
                </v:textbox>
              </v:shape>
            </w:pict>
          </mc:Fallback>
        </mc:AlternateContent>
      </w:r>
    </w:p>
    <w:p w14:paraId="00A39A58" w14:textId="77777777" w:rsidR="00DB0C78" w:rsidRDefault="00DB0C78" w:rsidP="00226958">
      <w:pPr>
        <w:ind w:left="360"/>
        <w:rPr>
          <w:rFonts w:cs="Arial"/>
          <w:b/>
          <w:color w:val="000000" w:themeColor="text1"/>
          <w:szCs w:val="20"/>
        </w:rPr>
      </w:pPr>
    </w:p>
    <w:p w14:paraId="00A39A59" w14:textId="77777777" w:rsidR="00DB0C78" w:rsidRDefault="00DB0C78" w:rsidP="00226958">
      <w:pPr>
        <w:ind w:left="360"/>
        <w:rPr>
          <w:rFonts w:cs="Arial"/>
          <w:b/>
          <w:color w:val="000000" w:themeColor="text1"/>
          <w:szCs w:val="20"/>
        </w:rPr>
      </w:pPr>
    </w:p>
    <w:p w14:paraId="00A39A5A" w14:textId="77777777" w:rsidR="00DB0C78" w:rsidRDefault="00DB0C78" w:rsidP="00226958">
      <w:pPr>
        <w:ind w:left="360"/>
        <w:rPr>
          <w:rFonts w:cs="Arial"/>
          <w:b/>
          <w:color w:val="000000" w:themeColor="text1"/>
          <w:szCs w:val="20"/>
        </w:rPr>
      </w:pPr>
    </w:p>
    <w:p w14:paraId="00A39A5B" w14:textId="77777777" w:rsidR="00DB0C78" w:rsidRDefault="00DB0C78" w:rsidP="00226958">
      <w:pPr>
        <w:ind w:left="360"/>
        <w:rPr>
          <w:rFonts w:cs="Arial"/>
          <w:b/>
          <w:color w:val="000000" w:themeColor="text1"/>
          <w:szCs w:val="20"/>
        </w:rPr>
      </w:pPr>
    </w:p>
    <w:p w14:paraId="00A39A5C" w14:textId="77777777" w:rsidR="00DB0C78" w:rsidRDefault="00DB0C78" w:rsidP="00226958">
      <w:pPr>
        <w:ind w:left="360"/>
        <w:rPr>
          <w:rFonts w:cs="Arial"/>
          <w:b/>
          <w:color w:val="000000" w:themeColor="text1"/>
          <w:szCs w:val="20"/>
        </w:rPr>
      </w:pPr>
    </w:p>
    <w:p w14:paraId="00A39A5D" w14:textId="77777777" w:rsidR="000F3BE8" w:rsidRPr="000F3BE8" w:rsidRDefault="00145A09" w:rsidP="00226958">
      <w:pPr>
        <w:ind w:left="360"/>
        <w:rPr>
          <w:rFonts w:cs="Arial"/>
          <w:b/>
          <w:color w:val="000000" w:themeColor="text1"/>
          <w:szCs w:val="20"/>
        </w:rPr>
      </w:pPr>
      <w:r>
        <w:rPr>
          <w:rFonts w:cs="Arial"/>
          <w:b/>
          <w:color w:val="000000" w:themeColor="text1"/>
          <w:szCs w:val="20"/>
        </w:rPr>
        <w:t xml:space="preserve">Note:  </w:t>
      </w:r>
      <w:r w:rsidR="00123C38" w:rsidRPr="00981B62">
        <w:rPr>
          <w:rFonts w:cs="Arial"/>
          <w:color w:val="000000" w:themeColor="text1"/>
          <w:szCs w:val="20"/>
        </w:rPr>
        <w:t xml:space="preserve">Special Ed Teachers who are giving100% instruction to Special Ed students graduating on the </w:t>
      </w:r>
      <w:r w:rsidR="00123C38" w:rsidRPr="00981B62">
        <w:rPr>
          <w:rFonts w:cs="Arial"/>
          <w:color w:val="000000" w:themeColor="text1"/>
          <w:szCs w:val="20"/>
          <w:u w:val="single"/>
        </w:rPr>
        <w:t>Ability</w:t>
      </w:r>
      <w:r w:rsidR="00123C38" w:rsidRPr="00981B62">
        <w:rPr>
          <w:rFonts w:cs="Arial"/>
          <w:color w:val="000000" w:themeColor="text1"/>
          <w:szCs w:val="20"/>
        </w:rPr>
        <w:t xml:space="preserve"> option shouldn’t be observed (Group D).  However, if </w:t>
      </w:r>
      <w:r w:rsidR="009C25A1" w:rsidRPr="00981B62">
        <w:rPr>
          <w:rFonts w:cs="Arial"/>
          <w:color w:val="000000" w:themeColor="text1"/>
          <w:szCs w:val="20"/>
        </w:rPr>
        <w:t>observations</w:t>
      </w:r>
      <w:r w:rsidR="009C25A1">
        <w:rPr>
          <w:rFonts w:cs="Arial"/>
          <w:color w:val="000000" w:themeColor="text1"/>
          <w:szCs w:val="20"/>
        </w:rPr>
        <w:t xml:space="preserve"> </w:t>
      </w:r>
      <w:r w:rsidR="009C25A1" w:rsidRPr="00981B62">
        <w:rPr>
          <w:rFonts w:cs="Arial"/>
          <w:color w:val="000000" w:themeColor="text1"/>
          <w:szCs w:val="20"/>
        </w:rPr>
        <w:t>are</w:t>
      </w:r>
      <w:r w:rsidR="009C25A1">
        <w:rPr>
          <w:rFonts w:cs="Arial"/>
          <w:color w:val="000000" w:themeColor="text1"/>
          <w:szCs w:val="20"/>
        </w:rPr>
        <w:t xml:space="preserve"> </w:t>
      </w:r>
      <w:r w:rsidR="009C25A1" w:rsidRPr="00981B62">
        <w:rPr>
          <w:rFonts w:cs="Arial"/>
          <w:color w:val="000000" w:themeColor="text1"/>
          <w:szCs w:val="20"/>
        </w:rPr>
        <w:t>found</w:t>
      </w:r>
      <w:r w:rsidR="00123C38" w:rsidRPr="00981B62">
        <w:rPr>
          <w:rFonts w:cs="Arial"/>
          <w:color w:val="000000" w:themeColor="text1"/>
          <w:szCs w:val="20"/>
        </w:rPr>
        <w:t>, then they may (inadvertently) receive a Teacher Effectiveness Rating.</w:t>
      </w:r>
    </w:p>
    <w:p w14:paraId="00A39A5E" w14:textId="77777777" w:rsidR="00C91A57" w:rsidRDefault="00C91A57" w:rsidP="00226958">
      <w:pPr>
        <w:ind w:left="360"/>
        <w:rPr>
          <w:rFonts w:cs="Arial"/>
          <w:b/>
          <w:color w:val="000000" w:themeColor="text1"/>
          <w:szCs w:val="20"/>
        </w:rPr>
      </w:pPr>
    </w:p>
    <w:p w14:paraId="00A39A5F" w14:textId="77777777" w:rsidR="00E72CBA" w:rsidRDefault="00E72CBA" w:rsidP="00226958">
      <w:pPr>
        <w:ind w:left="360"/>
        <w:rPr>
          <w:rFonts w:cs="Arial"/>
          <w:b/>
          <w:color w:val="000000" w:themeColor="text1"/>
          <w:szCs w:val="20"/>
        </w:rPr>
      </w:pPr>
    </w:p>
    <w:p w14:paraId="00A39A60" w14:textId="77777777" w:rsidR="00C91A57" w:rsidRDefault="00C91A57">
      <w:pPr>
        <w:rPr>
          <w:rFonts w:cs="Arial"/>
          <w:b/>
          <w:color w:val="000000" w:themeColor="text1"/>
          <w:szCs w:val="20"/>
        </w:rPr>
      </w:pPr>
    </w:p>
    <w:p w14:paraId="00A39A61" w14:textId="77777777" w:rsidR="00C91A57" w:rsidRPr="009867FD" w:rsidRDefault="00C91A57">
      <w:pPr>
        <w:jc w:val="center"/>
        <w:rPr>
          <w:rFonts w:cs="Arial"/>
          <w:b/>
          <w:color w:val="000000" w:themeColor="text1"/>
          <w:sz w:val="28"/>
          <w:szCs w:val="28"/>
        </w:rPr>
      </w:pPr>
      <w:r w:rsidRPr="009867FD">
        <w:rPr>
          <w:rFonts w:cs="Arial"/>
          <w:b/>
          <w:color w:val="000000" w:themeColor="text1"/>
          <w:sz w:val="28"/>
          <w:szCs w:val="28"/>
        </w:rPr>
        <w:t>Teacher Effectiveness Overview</w:t>
      </w:r>
    </w:p>
    <w:p w14:paraId="00A39A62" w14:textId="77777777" w:rsidR="00C91A57" w:rsidRPr="009867FD" w:rsidRDefault="00C91A57">
      <w:pPr>
        <w:jc w:val="center"/>
        <w:rPr>
          <w:rFonts w:cs="Arial"/>
          <w:b/>
          <w:color w:val="000000" w:themeColor="text1"/>
          <w:sz w:val="24"/>
        </w:rPr>
      </w:pPr>
    </w:p>
    <w:p w14:paraId="00A39A63" w14:textId="77777777" w:rsidR="00C91A57" w:rsidRPr="009867FD" w:rsidRDefault="00C91A57">
      <w:pPr>
        <w:rPr>
          <w:rFonts w:cs="Arial"/>
          <w:b/>
          <w:color w:val="000000" w:themeColor="text1"/>
          <w:sz w:val="24"/>
        </w:rPr>
      </w:pPr>
      <w:r w:rsidRPr="009867FD">
        <w:rPr>
          <w:rFonts w:cs="Arial"/>
          <w:b/>
          <w:bCs/>
          <w:color w:val="000000" w:themeColor="text1"/>
          <w:sz w:val="24"/>
        </w:rPr>
        <w:t>Teacher</w:t>
      </w:r>
      <w:r w:rsidR="00D424D7">
        <w:rPr>
          <w:rFonts w:cs="Arial"/>
          <w:b/>
          <w:bCs/>
          <w:color w:val="000000" w:themeColor="text1"/>
          <w:sz w:val="24"/>
        </w:rPr>
        <w:t>s are</w:t>
      </w:r>
      <w:r w:rsidRPr="009867FD">
        <w:rPr>
          <w:rFonts w:cs="Arial"/>
          <w:b/>
          <w:bCs/>
          <w:color w:val="000000" w:themeColor="text1"/>
          <w:sz w:val="24"/>
        </w:rPr>
        <w:t xml:space="preserve"> assigned to groups:</w:t>
      </w:r>
    </w:p>
    <w:p w14:paraId="00A39A64" w14:textId="77777777" w:rsidR="000220E6" w:rsidRPr="009867FD" w:rsidRDefault="009C25A1" w:rsidP="00510389">
      <w:pPr>
        <w:numPr>
          <w:ilvl w:val="0"/>
          <w:numId w:val="126"/>
        </w:numPr>
        <w:ind w:left="1080"/>
        <w:rPr>
          <w:rFonts w:cs="Arial"/>
          <w:color w:val="000000" w:themeColor="text1"/>
          <w:szCs w:val="20"/>
        </w:rPr>
      </w:pPr>
      <w:r w:rsidRPr="009867FD">
        <w:rPr>
          <w:rFonts w:cs="Arial"/>
          <w:color w:val="000000" w:themeColor="text1"/>
          <w:szCs w:val="20"/>
        </w:rPr>
        <w:t>A=Teaching courses mapped to Standard Based Assessments (SBA-Math,</w:t>
      </w:r>
      <w:r>
        <w:rPr>
          <w:rFonts w:cs="Arial"/>
          <w:color w:val="000000" w:themeColor="text1"/>
          <w:szCs w:val="20"/>
        </w:rPr>
        <w:t xml:space="preserve"> </w:t>
      </w:r>
      <w:r w:rsidRPr="009867FD">
        <w:rPr>
          <w:rFonts w:cs="Arial"/>
          <w:color w:val="000000" w:themeColor="text1"/>
          <w:szCs w:val="20"/>
        </w:rPr>
        <w:t>Reading,</w:t>
      </w:r>
      <w:r>
        <w:rPr>
          <w:rFonts w:cs="Arial"/>
          <w:color w:val="000000" w:themeColor="text1"/>
          <w:szCs w:val="20"/>
        </w:rPr>
        <w:t xml:space="preserve"> </w:t>
      </w:r>
      <w:r w:rsidRPr="009867FD">
        <w:rPr>
          <w:rFonts w:cs="Arial"/>
          <w:color w:val="000000" w:themeColor="text1"/>
          <w:szCs w:val="20"/>
        </w:rPr>
        <w:t>Science/PARCC-Math,</w:t>
      </w:r>
      <w:r>
        <w:rPr>
          <w:rFonts w:cs="Arial"/>
          <w:color w:val="000000" w:themeColor="text1"/>
          <w:szCs w:val="20"/>
        </w:rPr>
        <w:t xml:space="preserve"> </w:t>
      </w:r>
      <w:r w:rsidRPr="009867FD">
        <w:rPr>
          <w:rFonts w:cs="Arial"/>
          <w:color w:val="000000" w:themeColor="text1"/>
          <w:szCs w:val="20"/>
        </w:rPr>
        <w:t>Reading)</w:t>
      </w:r>
    </w:p>
    <w:p w14:paraId="00A39A65" w14:textId="77777777" w:rsidR="000220E6" w:rsidRPr="00D538D1" w:rsidRDefault="00C91A57" w:rsidP="00510389">
      <w:pPr>
        <w:numPr>
          <w:ilvl w:val="0"/>
          <w:numId w:val="126"/>
        </w:numPr>
        <w:ind w:left="1080"/>
        <w:rPr>
          <w:rFonts w:cs="Arial"/>
          <w:color w:val="000000" w:themeColor="text1"/>
          <w:szCs w:val="20"/>
        </w:rPr>
      </w:pPr>
      <w:r w:rsidRPr="00D538D1">
        <w:rPr>
          <w:rFonts w:cs="Arial"/>
          <w:color w:val="000000" w:themeColor="text1"/>
          <w:szCs w:val="20"/>
        </w:rPr>
        <w:t>C=K-2 teachers (DIBELS)</w:t>
      </w:r>
    </w:p>
    <w:p w14:paraId="00A39A66" w14:textId="77777777" w:rsidR="000220E6" w:rsidRPr="00D538D1" w:rsidRDefault="00C91A57" w:rsidP="00510389">
      <w:pPr>
        <w:numPr>
          <w:ilvl w:val="0"/>
          <w:numId w:val="126"/>
        </w:numPr>
        <w:ind w:left="1080"/>
        <w:rPr>
          <w:rFonts w:cs="Arial"/>
          <w:color w:val="000000" w:themeColor="text1"/>
          <w:szCs w:val="20"/>
        </w:rPr>
      </w:pPr>
      <w:r w:rsidRPr="00D538D1">
        <w:rPr>
          <w:rFonts w:cs="Arial"/>
          <w:color w:val="000000" w:themeColor="text1"/>
          <w:szCs w:val="20"/>
        </w:rPr>
        <w:t xml:space="preserve">D=SpEd teachers teaching ONLY students on Ability graduation option-omitted </w:t>
      </w:r>
      <w:r w:rsidR="00F50714">
        <w:rPr>
          <w:rFonts w:cs="Arial"/>
          <w:color w:val="000000" w:themeColor="text1"/>
          <w:szCs w:val="20"/>
        </w:rPr>
        <w:t xml:space="preserve">from Teacher Effectiveness </w:t>
      </w:r>
      <w:r w:rsidRPr="00D538D1">
        <w:rPr>
          <w:rFonts w:cs="Arial"/>
          <w:color w:val="000000" w:themeColor="text1"/>
          <w:szCs w:val="20"/>
        </w:rPr>
        <w:t>(No observation; No rating)</w:t>
      </w:r>
    </w:p>
    <w:p w14:paraId="00A39A67" w14:textId="77777777" w:rsidR="00D538D1" w:rsidRDefault="00C91A57" w:rsidP="00510389">
      <w:pPr>
        <w:numPr>
          <w:ilvl w:val="0"/>
          <w:numId w:val="126"/>
        </w:numPr>
        <w:ind w:left="1080"/>
        <w:rPr>
          <w:rFonts w:cs="Arial"/>
          <w:color w:val="000000" w:themeColor="text1"/>
          <w:szCs w:val="20"/>
        </w:rPr>
      </w:pPr>
      <w:r w:rsidRPr="00D538D1">
        <w:rPr>
          <w:rFonts w:cs="Arial"/>
          <w:color w:val="000000" w:themeColor="text1"/>
          <w:szCs w:val="20"/>
        </w:rPr>
        <w:t>B=All other teachers (Art, Music, PE, Electives, etc…; EOC)</w:t>
      </w:r>
    </w:p>
    <w:p w14:paraId="00A39A68" w14:textId="77777777" w:rsidR="00611014" w:rsidRDefault="00611014">
      <w:pPr>
        <w:rPr>
          <w:rFonts w:cs="Arial"/>
          <w:color w:val="000000" w:themeColor="text1"/>
          <w:szCs w:val="20"/>
        </w:rPr>
      </w:pPr>
    </w:p>
    <w:p w14:paraId="00A39A69" w14:textId="77777777" w:rsidR="00C91A57" w:rsidRPr="00D538D1" w:rsidRDefault="00C91A57">
      <w:pPr>
        <w:rPr>
          <w:rFonts w:cs="Arial"/>
          <w:color w:val="000000" w:themeColor="text1"/>
          <w:szCs w:val="20"/>
        </w:rPr>
      </w:pPr>
      <w:r w:rsidRPr="00D538D1">
        <w:rPr>
          <w:rFonts w:cs="Arial"/>
          <w:b/>
          <w:bCs/>
          <w:color w:val="000000" w:themeColor="text1"/>
          <w:sz w:val="24"/>
        </w:rPr>
        <w:t>Teacher Effectiveness Rating:</w:t>
      </w:r>
    </w:p>
    <w:p w14:paraId="00A39A6A" w14:textId="77777777" w:rsidR="000220E6" w:rsidRPr="00D538D1" w:rsidRDefault="00C91A57" w:rsidP="00510389">
      <w:pPr>
        <w:numPr>
          <w:ilvl w:val="0"/>
          <w:numId w:val="127"/>
        </w:numPr>
        <w:ind w:left="1080"/>
        <w:rPr>
          <w:rFonts w:cs="Arial"/>
          <w:color w:val="000000" w:themeColor="text1"/>
          <w:szCs w:val="20"/>
        </w:rPr>
      </w:pPr>
      <w:r w:rsidRPr="00D538D1">
        <w:rPr>
          <w:rFonts w:cs="Arial"/>
          <w:color w:val="000000" w:themeColor="text1"/>
          <w:szCs w:val="20"/>
        </w:rPr>
        <w:t>½ based on current year (observations/</w:t>
      </w:r>
      <w:r w:rsidR="00611014">
        <w:rPr>
          <w:rFonts w:cs="Arial"/>
          <w:color w:val="000000" w:themeColor="text1"/>
          <w:szCs w:val="20"/>
        </w:rPr>
        <w:t>parent &amp;</w:t>
      </w:r>
      <w:r w:rsidR="001279D4">
        <w:rPr>
          <w:rFonts w:cs="Arial"/>
          <w:color w:val="000000" w:themeColor="text1"/>
          <w:szCs w:val="20"/>
        </w:rPr>
        <w:t>student s</w:t>
      </w:r>
      <w:r w:rsidRPr="00D538D1">
        <w:rPr>
          <w:rFonts w:cs="Arial"/>
          <w:color w:val="000000" w:themeColor="text1"/>
          <w:szCs w:val="20"/>
        </w:rPr>
        <w:t>urveys/teacher attendance)</w:t>
      </w:r>
    </w:p>
    <w:p w14:paraId="00A39A6B" w14:textId="77777777" w:rsidR="000220E6" w:rsidRDefault="00C91A57" w:rsidP="00510389">
      <w:pPr>
        <w:numPr>
          <w:ilvl w:val="0"/>
          <w:numId w:val="127"/>
        </w:numPr>
        <w:ind w:left="1080"/>
        <w:rPr>
          <w:rFonts w:cs="Arial"/>
          <w:color w:val="000000" w:themeColor="text1"/>
          <w:szCs w:val="20"/>
        </w:rPr>
      </w:pPr>
      <w:r w:rsidRPr="00D538D1">
        <w:rPr>
          <w:rFonts w:cs="Arial"/>
          <w:color w:val="000000" w:themeColor="text1"/>
          <w:szCs w:val="20"/>
        </w:rPr>
        <w:t>½ based on prior 3 years (student achievement growth)</w:t>
      </w:r>
    </w:p>
    <w:p w14:paraId="00A39A6C" w14:textId="77777777" w:rsidR="00D538D1" w:rsidRPr="00D538D1" w:rsidRDefault="00D538D1" w:rsidP="00226958">
      <w:pPr>
        <w:ind w:left="360"/>
        <w:rPr>
          <w:rFonts w:cs="Arial"/>
          <w:color w:val="000000" w:themeColor="text1"/>
          <w:szCs w:val="20"/>
        </w:rPr>
      </w:pPr>
    </w:p>
    <w:p w14:paraId="00A39A6D" w14:textId="77777777" w:rsidR="00C91A57" w:rsidRPr="00D538D1" w:rsidRDefault="00C91A57">
      <w:pPr>
        <w:rPr>
          <w:rFonts w:cs="Arial"/>
          <w:b/>
          <w:color w:val="000000" w:themeColor="text1"/>
          <w:sz w:val="24"/>
        </w:rPr>
      </w:pPr>
      <w:r w:rsidRPr="00D538D1">
        <w:rPr>
          <w:rFonts w:cs="Arial"/>
          <w:b/>
          <w:bCs/>
          <w:color w:val="000000" w:themeColor="text1"/>
          <w:sz w:val="24"/>
        </w:rPr>
        <w:t>Observation:</w:t>
      </w:r>
    </w:p>
    <w:p w14:paraId="00A39A6E" w14:textId="77777777" w:rsidR="000220E6" w:rsidRPr="00D538D1" w:rsidRDefault="00C91A57" w:rsidP="00510389">
      <w:pPr>
        <w:numPr>
          <w:ilvl w:val="0"/>
          <w:numId w:val="128"/>
        </w:numPr>
        <w:ind w:left="1080"/>
        <w:rPr>
          <w:rFonts w:cs="Arial"/>
          <w:color w:val="000000" w:themeColor="text1"/>
          <w:szCs w:val="20"/>
        </w:rPr>
      </w:pPr>
      <w:r w:rsidRPr="00D538D1">
        <w:rPr>
          <w:rFonts w:cs="Arial"/>
          <w:color w:val="000000" w:themeColor="text1"/>
          <w:szCs w:val="20"/>
        </w:rPr>
        <w:t>NMTEACH Rubric measures effectiveness of classroom instruction</w:t>
      </w:r>
      <w:r w:rsidR="001359C6">
        <w:rPr>
          <w:rFonts w:cs="Arial"/>
          <w:color w:val="000000" w:themeColor="text1"/>
          <w:szCs w:val="20"/>
        </w:rPr>
        <w:t xml:space="preserve"> (was teacher prepared, students engaged and classroom environment safe, etc…)</w:t>
      </w:r>
    </w:p>
    <w:p w14:paraId="00A39A6F" w14:textId="77777777" w:rsidR="00C91A57" w:rsidRPr="00CA17CD" w:rsidRDefault="00C91A57" w:rsidP="00226958">
      <w:pPr>
        <w:ind w:left="360"/>
        <w:rPr>
          <w:rFonts w:cs="Arial"/>
          <w:b/>
          <w:color w:val="000000" w:themeColor="text1"/>
          <w:sz w:val="32"/>
          <w:szCs w:val="32"/>
        </w:rPr>
      </w:pPr>
    </w:p>
    <w:p w14:paraId="00A39A70" w14:textId="77777777" w:rsidR="002231D8" w:rsidRDefault="002231D8">
      <w:pPr>
        <w:jc w:val="center"/>
        <w:rPr>
          <w:rFonts w:cs="Arial"/>
          <w:b/>
          <w:bCs/>
          <w:color w:val="000000" w:themeColor="text1"/>
          <w:sz w:val="28"/>
          <w:szCs w:val="28"/>
        </w:rPr>
      </w:pPr>
      <w:r w:rsidRPr="002231D8">
        <w:rPr>
          <w:rFonts w:cs="Arial"/>
          <w:b/>
          <w:bCs/>
          <w:color w:val="000000" w:themeColor="text1"/>
          <w:sz w:val="28"/>
          <w:szCs w:val="28"/>
        </w:rPr>
        <w:t xml:space="preserve">Teacher Effectiveness: Course Codes </w:t>
      </w:r>
      <w:r w:rsidR="006252B6">
        <w:rPr>
          <w:rFonts w:cs="Arial"/>
          <w:b/>
          <w:bCs/>
          <w:color w:val="000000" w:themeColor="text1"/>
          <w:sz w:val="28"/>
          <w:szCs w:val="28"/>
        </w:rPr>
        <w:t xml:space="preserve">are </w:t>
      </w:r>
      <w:r w:rsidRPr="002231D8">
        <w:rPr>
          <w:rFonts w:cs="Arial"/>
          <w:b/>
          <w:bCs/>
          <w:color w:val="000000" w:themeColor="text1"/>
          <w:sz w:val="28"/>
          <w:szCs w:val="28"/>
        </w:rPr>
        <w:t>tied to Assessments</w:t>
      </w:r>
    </w:p>
    <w:p w14:paraId="00A39A71" w14:textId="77777777" w:rsidR="002231D8" w:rsidRPr="002231D8" w:rsidRDefault="0014073B">
      <w:pPr>
        <w:kinsoku w:val="0"/>
        <w:overflowPunct w:val="0"/>
        <w:spacing w:before="173"/>
        <w:textAlignment w:val="baseline"/>
        <w:rPr>
          <w:rFonts w:ascii="Times New Roman" w:hAnsi="Times New Roman"/>
          <w:sz w:val="24"/>
        </w:rPr>
      </w:pPr>
      <w:r>
        <w:rPr>
          <w:rFonts w:eastAsia="+mn-ea" w:cs="+mn-cs"/>
          <w:color w:val="000000"/>
          <w:sz w:val="24"/>
        </w:rPr>
        <w:t>It’s im</w:t>
      </w:r>
      <w:r w:rsidR="002231D8" w:rsidRPr="002231D8">
        <w:rPr>
          <w:rFonts w:eastAsia="+mn-ea" w:cs="+mn-cs"/>
          <w:color w:val="000000"/>
          <w:sz w:val="24"/>
        </w:rPr>
        <w:t>portant to know Course Codes are tied to Assessments.</w:t>
      </w:r>
    </w:p>
    <w:p w14:paraId="00A39A72" w14:textId="77777777" w:rsidR="002231D8" w:rsidRPr="005910ED" w:rsidRDefault="002231D8">
      <w:pPr>
        <w:kinsoku w:val="0"/>
        <w:overflowPunct w:val="0"/>
        <w:spacing w:before="173"/>
        <w:textAlignment w:val="baseline"/>
        <w:rPr>
          <w:rFonts w:ascii="Times New Roman" w:hAnsi="Times New Roman"/>
          <w:sz w:val="24"/>
        </w:rPr>
      </w:pPr>
      <w:r w:rsidRPr="005910ED">
        <w:rPr>
          <w:rFonts w:eastAsia="+mn-ea" w:cs="+mn-cs"/>
          <w:color w:val="000000"/>
          <w:sz w:val="24"/>
        </w:rPr>
        <w:t>i.e. Elementary Homerooms (0000-0008)</w:t>
      </w:r>
    </w:p>
    <w:p w14:paraId="00A39A73" w14:textId="77777777" w:rsidR="002231D8" w:rsidRPr="002231D8" w:rsidRDefault="002231D8" w:rsidP="00510389">
      <w:pPr>
        <w:numPr>
          <w:ilvl w:val="0"/>
          <w:numId w:val="129"/>
        </w:numPr>
        <w:kinsoku w:val="0"/>
        <w:overflowPunct w:val="0"/>
        <w:ind w:left="1080"/>
        <w:contextualSpacing/>
        <w:textAlignment w:val="baseline"/>
        <w:rPr>
          <w:rFonts w:ascii="Times New Roman" w:hAnsi="Times New Roman"/>
          <w:szCs w:val="20"/>
        </w:rPr>
      </w:pPr>
      <w:r w:rsidRPr="002231D8">
        <w:rPr>
          <w:rFonts w:eastAsia="+mn-ea" w:cs="+mn-cs"/>
          <w:color w:val="000000"/>
          <w:szCs w:val="20"/>
        </w:rPr>
        <w:t>Tied to SBA (Math/Reading/Science)</w:t>
      </w:r>
      <w:r w:rsidR="00443664">
        <w:rPr>
          <w:rFonts w:eastAsia="+mn-ea" w:cs="+mn-cs"/>
          <w:color w:val="000000"/>
          <w:szCs w:val="20"/>
        </w:rPr>
        <w:t xml:space="preserve"> prior to </w:t>
      </w:r>
      <w:r w:rsidR="001C2FA5">
        <w:rPr>
          <w:rFonts w:eastAsia="+mn-ea" w:cs="+mn-cs"/>
          <w:color w:val="000000"/>
          <w:szCs w:val="20"/>
        </w:rPr>
        <w:t>2016-17</w:t>
      </w:r>
      <w:r w:rsidRPr="002231D8">
        <w:rPr>
          <w:rFonts w:eastAsia="+mn-ea" w:cs="+mn-cs"/>
          <w:color w:val="000000"/>
          <w:szCs w:val="20"/>
        </w:rPr>
        <w:t xml:space="preserve">, </w:t>
      </w:r>
      <w:r w:rsidR="00443664">
        <w:rPr>
          <w:rFonts w:eastAsia="+mn-ea" w:cs="+mn-cs"/>
          <w:color w:val="000000"/>
          <w:szCs w:val="20"/>
        </w:rPr>
        <w:t xml:space="preserve">and beginning </w:t>
      </w:r>
      <w:r w:rsidR="001C2FA5">
        <w:rPr>
          <w:rFonts w:eastAsia="+mn-ea" w:cs="+mn-cs"/>
          <w:color w:val="000000"/>
          <w:szCs w:val="20"/>
        </w:rPr>
        <w:t>2016-17</w:t>
      </w:r>
      <w:r w:rsidR="00443664">
        <w:rPr>
          <w:rFonts w:eastAsia="+mn-ea" w:cs="+mn-cs"/>
          <w:color w:val="000000"/>
          <w:szCs w:val="20"/>
        </w:rPr>
        <w:t xml:space="preserve"> will be</w:t>
      </w:r>
      <w:r w:rsidRPr="002231D8">
        <w:rPr>
          <w:rFonts w:eastAsia="+mn-ea" w:cs="+mn-cs"/>
          <w:color w:val="000000"/>
          <w:szCs w:val="20"/>
        </w:rPr>
        <w:t xml:space="preserve"> tied to PARCC Math/Reading; SBA Science</w:t>
      </w:r>
      <w:r w:rsidR="00443664">
        <w:rPr>
          <w:rFonts w:eastAsia="+mn-ea" w:cs="+mn-cs"/>
          <w:color w:val="000000"/>
          <w:szCs w:val="20"/>
        </w:rPr>
        <w:t>.  PARCC tests first administered 2014-15.</w:t>
      </w:r>
    </w:p>
    <w:p w14:paraId="00A39A74" w14:textId="77777777" w:rsidR="002231D8" w:rsidRPr="002231D8" w:rsidRDefault="002231D8" w:rsidP="00510389">
      <w:pPr>
        <w:numPr>
          <w:ilvl w:val="0"/>
          <w:numId w:val="129"/>
        </w:numPr>
        <w:kinsoku w:val="0"/>
        <w:overflowPunct w:val="0"/>
        <w:ind w:left="1080"/>
        <w:contextualSpacing/>
        <w:textAlignment w:val="baseline"/>
        <w:rPr>
          <w:rFonts w:ascii="Times New Roman" w:hAnsi="Times New Roman"/>
          <w:szCs w:val="20"/>
        </w:rPr>
      </w:pPr>
      <w:r w:rsidRPr="002231D8">
        <w:rPr>
          <w:rFonts w:eastAsia="+mn-ea" w:cs="+mn-cs"/>
          <w:color w:val="000000"/>
          <w:szCs w:val="20"/>
        </w:rPr>
        <w:t xml:space="preserve">Important:  Only report teachers providing instruction with these course codes (don’t report those </w:t>
      </w:r>
      <w:r w:rsidR="00443664">
        <w:rPr>
          <w:rFonts w:eastAsia="+mn-ea" w:cs="+mn-cs"/>
          <w:color w:val="000000"/>
          <w:szCs w:val="20"/>
        </w:rPr>
        <w:t xml:space="preserve">who are only </w:t>
      </w:r>
      <w:r w:rsidRPr="002231D8">
        <w:rPr>
          <w:rFonts w:eastAsia="+mn-ea" w:cs="+mn-cs"/>
          <w:color w:val="000000"/>
          <w:szCs w:val="20"/>
        </w:rPr>
        <w:t>taking attendance</w:t>
      </w:r>
      <w:r w:rsidR="00443664">
        <w:rPr>
          <w:rFonts w:eastAsia="+mn-ea" w:cs="+mn-cs"/>
          <w:color w:val="000000"/>
          <w:szCs w:val="20"/>
        </w:rPr>
        <w:t xml:space="preserve"> 1st</w:t>
      </w:r>
      <w:r w:rsidRPr="002231D8">
        <w:rPr>
          <w:rFonts w:eastAsia="+mn-ea" w:cs="+mn-cs"/>
          <w:color w:val="000000"/>
          <w:szCs w:val="20"/>
        </w:rPr>
        <w:t xml:space="preserve"> period)</w:t>
      </w:r>
    </w:p>
    <w:p w14:paraId="00A39A75" w14:textId="77777777" w:rsidR="002231D8" w:rsidRPr="002231D8" w:rsidRDefault="002231D8">
      <w:pPr>
        <w:kinsoku w:val="0"/>
        <w:overflowPunct w:val="0"/>
        <w:spacing w:before="173"/>
        <w:textAlignment w:val="baseline"/>
        <w:rPr>
          <w:rFonts w:ascii="Times New Roman" w:hAnsi="Times New Roman"/>
          <w:sz w:val="24"/>
        </w:rPr>
      </w:pPr>
      <w:r w:rsidRPr="002231D8">
        <w:rPr>
          <w:rFonts w:eastAsia="+mn-ea" w:cs="+mn-cs"/>
          <w:color w:val="000000"/>
          <w:sz w:val="24"/>
        </w:rPr>
        <w:t xml:space="preserve">Many other assessments </w:t>
      </w:r>
      <w:r w:rsidR="005910ED">
        <w:rPr>
          <w:rFonts w:eastAsia="+mn-ea" w:cs="+mn-cs"/>
          <w:color w:val="000000"/>
          <w:sz w:val="24"/>
        </w:rPr>
        <w:t xml:space="preserve">are </w:t>
      </w:r>
      <w:r w:rsidRPr="002231D8">
        <w:rPr>
          <w:rFonts w:eastAsia="+mn-ea" w:cs="+mn-cs"/>
          <w:color w:val="000000"/>
          <w:sz w:val="24"/>
        </w:rPr>
        <w:t>attached to various course codes:</w:t>
      </w:r>
    </w:p>
    <w:p w14:paraId="00A39A76" w14:textId="6B74A05E" w:rsidR="002231D8" w:rsidRPr="002231D8" w:rsidRDefault="002231D8" w:rsidP="00510389">
      <w:pPr>
        <w:numPr>
          <w:ilvl w:val="0"/>
          <w:numId w:val="130"/>
        </w:numPr>
        <w:kinsoku w:val="0"/>
        <w:overflowPunct w:val="0"/>
        <w:ind w:left="1080"/>
        <w:contextualSpacing/>
        <w:textAlignment w:val="baseline"/>
        <w:rPr>
          <w:rFonts w:ascii="Times New Roman" w:hAnsi="Times New Roman"/>
          <w:szCs w:val="20"/>
        </w:rPr>
      </w:pPr>
      <w:r w:rsidRPr="002231D8">
        <w:rPr>
          <w:rFonts w:eastAsia="+mn-ea" w:cs="+mn-cs"/>
          <w:color w:val="000000"/>
          <w:szCs w:val="20"/>
        </w:rPr>
        <w:t xml:space="preserve">EOC, Alternative Assessments for SpEd, Access </w:t>
      </w:r>
      <w:r w:rsidR="00FD1BD5">
        <w:rPr>
          <w:rFonts w:eastAsia="+mn-ea" w:cs="+mn-cs"/>
          <w:color w:val="000000"/>
          <w:szCs w:val="20"/>
        </w:rPr>
        <w:t>EL</w:t>
      </w:r>
      <w:r w:rsidRPr="002231D8">
        <w:rPr>
          <w:rFonts w:eastAsia="+mn-ea" w:cs="+mn-cs"/>
          <w:color w:val="000000"/>
          <w:szCs w:val="20"/>
        </w:rPr>
        <w:t>, DIBELS for K-2, Interim Assessments, etc…</w:t>
      </w:r>
    </w:p>
    <w:p w14:paraId="00A39A77" w14:textId="77777777" w:rsidR="002231D8" w:rsidRPr="002231D8" w:rsidRDefault="002231D8" w:rsidP="00510389">
      <w:pPr>
        <w:numPr>
          <w:ilvl w:val="0"/>
          <w:numId w:val="130"/>
        </w:numPr>
        <w:kinsoku w:val="0"/>
        <w:overflowPunct w:val="0"/>
        <w:ind w:left="1080"/>
        <w:contextualSpacing/>
        <w:textAlignment w:val="baseline"/>
        <w:rPr>
          <w:rFonts w:ascii="Times New Roman" w:hAnsi="Times New Roman"/>
          <w:szCs w:val="20"/>
        </w:rPr>
      </w:pPr>
      <w:r w:rsidRPr="002231D8">
        <w:rPr>
          <w:rFonts w:eastAsia="+mn-ea" w:cs="+mn-cs"/>
          <w:color w:val="000000"/>
          <w:szCs w:val="20"/>
        </w:rPr>
        <w:t>New STARS report next year showing relationships</w:t>
      </w:r>
    </w:p>
    <w:p w14:paraId="00A39A78" w14:textId="77777777" w:rsidR="006252B6" w:rsidRPr="006252B6" w:rsidRDefault="006252B6">
      <w:pPr>
        <w:rPr>
          <w:rFonts w:cs="Arial"/>
          <w:color w:val="000000" w:themeColor="text1"/>
          <w:sz w:val="28"/>
          <w:szCs w:val="28"/>
        </w:rPr>
      </w:pPr>
    </w:p>
    <w:p w14:paraId="00A39A79" w14:textId="77777777" w:rsidR="006252B6" w:rsidRDefault="006252B6">
      <w:pPr>
        <w:jc w:val="center"/>
        <w:rPr>
          <w:rFonts w:cs="Arial"/>
          <w:b/>
          <w:bCs/>
          <w:color w:val="000000" w:themeColor="text1"/>
          <w:sz w:val="28"/>
          <w:szCs w:val="28"/>
        </w:rPr>
      </w:pPr>
    </w:p>
    <w:p w14:paraId="00A39A7A" w14:textId="77777777" w:rsidR="006252B6" w:rsidRDefault="006252B6">
      <w:pPr>
        <w:jc w:val="center"/>
        <w:rPr>
          <w:rFonts w:cs="Arial"/>
          <w:b/>
          <w:bCs/>
          <w:color w:val="000000" w:themeColor="text1"/>
          <w:sz w:val="28"/>
          <w:szCs w:val="28"/>
        </w:rPr>
      </w:pPr>
      <w:r w:rsidRPr="006252B6">
        <w:rPr>
          <w:rFonts w:cs="Arial"/>
          <w:b/>
          <w:bCs/>
          <w:color w:val="000000" w:themeColor="text1"/>
          <w:sz w:val="28"/>
          <w:szCs w:val="28"/>
        </w:rPr>
        <w:t>Reporting Courses to STARS for Teacher Effectiveness</w:t>
      </w:r>
    </w:p>
    <w:p w14:paraId="00A39A7B" w14:textId="77777777" w:rsidR="006252B6" w:rsidRPr="006252B6" w:rsidRDefault="006252B6">
      <w:pPr>
        <w:jc w:val="center"/>
        <w:rPr>
          <w:rFonts w:cs="Arial"/>
          <w:b/>
          <w:bCs/>
          <w:color w:val="000000" w:themeColor="text1"/>
          <w:sz w:val="28"/>
          <w:szCs w:val="28"/>
        </w:rPr>
      </w:pPr>
    </w:p>
    <w:p w14:paraId="00A39A7C" w14:textId="77777777" w:rsidR="000220E6" w:rsidRDefault="006252B6">
      <w:pPr>
        <w:rPr>
          <w:rFonts w:cs="Arial"/>
          <w:b/>
          <w:bCs/>
          <w:color w:val="000000" w:themeColor="text1"/>
          <w:sz w:val="24"/>
        </w:rPr>
      </w:pPr>
      <w:r w:rsidRPr="006252B6">
        <w:rPr>
          <w:rFonts w:cs="Arial"/>
          <w:b/>
          <w:bCs/>
          <w:color w:val="000000" w:themeColor="text1"/>
          <w:sz w:val="24"/>
        </w:rPr>
        <w:t xml:space="preserve">Align course codes to students and teachers that reflect </w:t>
      </w:r>
      <w:r>
        <w:rPr>
          <w:rFonts w:cs="Arial"/>
          <w:b/>
          <w:bCs/>
          <w:color w:val="000000" w:themeColor="text1"/>
          <w:sz w:val="24"/>
        </w:rPr>
        <w:t xml:space="preserve">a </w:t>
      </w:r>
      <w:r w:rsidRPr="006252B6">
        <w:rPr>
          <w:rFonts w:cs="Arial"/>
          <w:b/>
          <w:bCs/>
          <w:color w:val="000000" w:themeColor="text1"/>
          <w:sz w:val="24"/>
        </w:rPr>
        <w:t>true classroom instructional environment</w:t>
      </w:r>
    </w:p>
    <w:p w14:paraId="00A39A7D" w14:textId="77777777" w:rsidR="000220E6" w:rsidRPr="00234BA4" w:rsidRDefault="00234BA4" w:rsidP="00510389">
      <w:pPr>
        <w:numPr>
          <w:ilvl w:val="0"/>
          <w:numId w:val="131"/>
        </w:numPr>
        <w:ind w:left="1080"/>
        <w:rPr>
          <w:rFonts w:cs="Arial"/>
          <w:bCs/>
          <w:color w:val="000000" w:themeColor="text1"/>
          <w:szCs w:val="20"/>
        </w:rPr>
      </w:pPr>
      <w:r w:rsidRPr="00234BA4">
        <w:rPr>
          <w:rFonts w:cs="Arial"/>
          <w:bCs/>
          <w:color w:val="000000" w:themeColor="text1"/>
          <w:szCs w:val="20"/>
        </w:rPr>
        <w:t xml:space="preserve">Primary Instructor=Teacher of Record (assigns </w:t>
      </w:r>
      <w:r>
        <w:rPr>
          <w:rFonts w:cs="Arial"/>
          <w:bCs/>
          <w:color w:val="000000" w:themeColor="text1"/>
          <w:szCs w:val="20"/>
        </w:rPr>
        <w:t xml:space="preserve">the </w:t>
      </w:r>
      <w:r w:rsidRPr="00234BA4">
        <w:rPr>
          <w:rFonts w:cs="Arial"/>
          <w:bCs/>
          <w:color w:val="000000" w:themeColor="text1"/>
          <w:szCs w:val="20"/>
        </w:rPr>
        <w:t>grade)</w:t>
      </w:r>
    </w:p>
    <w:p w14:paraId="00A39A7E" w14:textId="77777777" w:rsidR="000220E6" w:rsidRPr="00234BA4" w:rsidRDefault="00234BA4" w:rsidP="00510389">
      <w:pPr>
        <w:numPr>
          <w:ilvl w:val="1"/>
          <w:numId w:val="131"/>
        </w:numPr>
        <w:ind w:left="1800"/>
        <w:rPr>
          <w:rFonts w:cs="Arial"/>
          <w:bCs/>
          <w:color w:val="000000" w:themeColor="text1"/>
          <w:szCs w:val="20"/>
        </w:rPr>
      </w:pPr>
      <w:r w:rsidRPr="00234BA4">
        <w:rPr>
          <w:rFonts w:cs="Arial"/>
          <w:bCs/>
          <w:color w:val="000000" w:themeColor="text1"/>
          <w:szCs w:val="20"/>
        </w:rPr>
        <w:t xml:space="preserve">Educational Assistants (EAs)/Instructional Assistants cannot be Primary Instructors </w:t>
      </w:r>
      <w:r>
        <w:rPr>
          <w:rFonts w:cs="Arial"/>
          <w:bCs/>
          <w:color w:val="000000" w:themeColor="text1"/>
          <w:szCs w:val="20"/>
        </w:rPr>
        <w:t>because they do not have a</w:t>
      </w:r>
      <w:r w:rsidRPr="00234BA4">
        <w:rPr>
          <w:rFonts w:cs="Arial"/>
          <w:bCs/>
          <w:color w:val="000000" w:themeColor="text1"/>
          <w:szCs w:val="20"/>
        </w:rPr>
        <w:t xml:space="preserve"> teaching license</w:t>
      </w:r>
      <w:r>
        <w:rPr>
          <w:rFonts w:cs="Arial"/>
          <w:bCs/>
          <w:color w:val="000000" w:themeColor="text1"/>
          <w:szCs w:val="20"/>
        </w:rPr>
        <w:t xml:space="preserve"> (they have an EA license)</w:t>
      </w:r>
    </w:p>
    <w:p w14:paraId="00A39A7F" w14:textId="77777777" w:rsidR="000220E6" w:rsidRPr="00234BA4" w:rsidRDefault="00234BA4" w:rsidP="00510389">
      <w:pPr>
        <w:numPr>
          <w:ilvl w:val="0"/>
          <w:numId w:val="131"/>
        </w:numPr>
        <w:ind w:left="1080"/>
        <w:rPr>
          <w:rFonts w:cs="Arial"/>
          <w:bCs/>
          <w:color w:val="000000" w:themeColor="text1"/>
          <w:szCs w:val="20"/>
        </w:rPr>
      </w:pPr>
      <w:r w:rsidRPr="00234BA4">
        <w:rPr>
          <w:rFonts w:cs="Arial"/>
          <w:bCs/>
          <w:color w:val="000000" w:themeColor="text1"/>
          <w:szCs w:val="20"/>
        </w:rPr>
        <w:t>Other Instructors</w:t>
      </w:r>
    </w:p>
    <w:p w14:paraId="00A39A80" w14:textId="77777777" w:rsidR="000220E6" w:rsidRPr="00234BA4" w:rsidRDefault="00234BA4" w:rsidP="00510389">
      <w:pPr>
        <w:numPr>
          <w:ilvl w:val="1"/>
          <w:numId w:val="131"/>
        </w:numPr>
        <w:ind w:left="1800"/>
        <w:rPr>
          <w:rFonts w:cs="Arial"/>
          <w:bCs/>
          <w:color w:val="000000" w:themeColor="text1"/>
          <w:szCs w:val="20"/>
        </w:rPr>
      </w:pPr>
      <w:r w:rsidRPr="00234BA4">
        <w:rPr>
          <w:rFonts w:cs="Arial"/>
          <w:bCs/>
          <w:color w:val="000000" w:themeColor="text1"/>
          <w:szCs w:val="20"/>
        </w:rPr>
        <w:t>Co-teachers</w:t>
      </w:r>
    </w:p>
    <w:p w14:paraId="00A39A81" w14:textId="77777777" w:rsidR="000220E6" w:rsidRPr="00234BA4" w:rsidRDefault="00234BA4" w:rsidP="00510389">
      <w:pPr>
        <w:numPr>
          <w:ilvl w:val="1"/>
          <w:numId w:val="131"/>
        </w:numPr>
        <w:ind w:left="1800"/>
        <w:rPr>
          <w:rFonts w:cs="Arial"/>
          <w:bCs/>
          <w:color w:val="000000" w:themeColor="text1"/>
          <w:szCs w:val="20"/>
        </w:rPr>
      </w:pPr>
      <w:r w:rsidRPr="00234BA4">
        <w:rPr>
          <w:rFonts w:cs="Arial"/>
          <w:bCs/>
          <w:color w:val="000000" w:themeColor="text1"/>
          <w:szCs w:val="20"/>
        </w:rPr>
        <w:t>Any person also providing instruction in classroom</w:t>
      </w:r>
    </w:p>
    <w:p w14:paraId="00A39A82" w14:textId="77777777" w:rsidR="00567A98" w:rsidRDefault="00567A98" w:rsidP="00226958">
      <w:pPr>
        <w:ind w:left="360"/>
        <w:rPr>
          <w:rFonts w:cs="Arial"/>
          <w:b/>
          <w:bCs/>
          <w:color w:val="000000" w:themeColor="text1"/>
          <w:szCs w:val="20"/>
        </w:rPr>
      </w:pPr>
    </w:p>
    <w:p w14:paraId="00A39A83" w14:textId="77777777" w:rsidR="00234BA4" w:rsidRPr="00234BA4" w:rsidRDefault="00234BA4" w:rsidP="00226958">
      <w:pPr>
        <w:ind w:left="360"/>
        <w:rPr>
          <w:rFonts w:cs="Arial"/>
          <w:bCs/>
          <w:color w:val="000000" w:themeColor="text1"/>
          <w:szCs w:val="20"/>
        </w:rPr>
      </w:pPr>
      <w:r w:rsidRPr="00567A98">
        <w:rPr>
          <w:rFonts w:cs="Arial"/>
          <w:b/>
          <w:bCs/>
          <w:color w:val="000000" w:themeColor="text1"/>
          <w:szCs w:val="20"/>
        </w:rPr>
        <w:t>Note:</w:t>
      </w:r>
      <w:r w:rsidRPr="00234BA4">
        <w:rPr>
          <w:rFonts w:cs="Arial"/>
          <w:bCs/>
          <w:color w:val="000000" w:themeColor="text1"/>
          <w:szCs w:val="20"/>
        </w:rPr>
        <w:t xml:space="preserve">  If </w:t>
      </w:r>
      <w:r w:rsidR="0047378E">
        <w:rPr>
          <w:rFonts w:cs="Arial"/>
          <w:bCs/>
          <w:color w:val="000000" w:themeColor="text1"/>
          <w:szCs w:val="20"/>
        </w:rPr>
        <w:t xml:space="preserve">an </w:t>
      </w:r>
      <w:r w:rsidRPr="00234BA4">
        <w:rPr>
          <w:rFonts w:cs="Arial"/>
          <w:bCs/>
          <w:color w:val="000000" w:themeColor="text1"/>
          <w:szCs w:val="20"/>
        </w:rPr>
        <w:t xml:space="preserve">observation </w:t>
      </w:r>
      <w:r w:rsidR="0047378E">
        <w:rPr>
          <w:rFonts w:cs="Arial"/>
          <w:bCs/>
          <w:color w:val="000000" w:themeColor="text1"/>
          <w:szCs w:val="20"/>
        </w:rPr>
        <w:t xml:space="preserve">is </w:t>
      </w:r>
      <w:r w:rsidRPr="00234BA4">
        <w:rPr>
          <w:rFonts w:cs="Arial"/>
          <w:bCs/>
          <w:color w:val="000000" w:themeColor="text1"/>
          <w:szCs w:val="20"/>
        </w:rPr>
        <w:t xml:space="preserve">not found </w:t>
      </w:r>
      <w:r w:rsidR="0047378E">
        <w:rPr>
          <w:rFonts w:cs="Arial"/>
          <w:bCs/>
          <w:color w:val="000000" w:themeColor="text1"/>
          <w:szCs w:val="20"/>
        </w:rPr>
        <w:t>during the CURRENT school</w:t>
      </w:r>
      <w:r w:rsidRPr="00234BA4">
        <w:rPr>
          <w:rFonts w:cs="Arial"/>
          <w:bCs/>
          <w:color w:val="000000" w:themeColor="text1"/>
          <w:szCs w:val="20"/>
        </w:rPr>
        <w:t xml:space="preserve"> year, </w:t>
      </w:r>
      <w:r w:rsidR="0047378E">
        <w:rPr>
          <w:rFonts w:cs="Arial"/>
          <w:bCs/>
          <w:color w:val="000000" w:themeColor="text1"/>
          <w:szCs w:val="20"/>
        </w:rPr>
        <w:t xml:space="preserve">then they </w:t>
      </w:r>
      <w:r w:rsidRPr="00234BA4">
        <w:rPr>
          <w:rFonts w:cs="Arial"/>
          <w:bCs/>
          <w:color w:val="000000" w:themeColor="text1"/>
          <w:szCs w:val="20"/>
        </w:rPr>
        <w:t xml:space="preserve">won’t receive </w:t>
      </w:r>
      <w:r w:rsidR="0047378E">
        <w:rPr>
          <w:rFonts w:cs="Arial"/>
          <w:bCs/>
          <w:color w:val="000000" w:themeColor="text1"/>
          <w:szCs w:val="20"/>
        </w:rPr>
        <w:t xml:space="preserve">a </w:t>
      </w:r>
      <w:r w:rsidRPr="00234BA4">
        <w:rPr>
          <w:rFonts w:cs="Arial"/>
          <w:bCs/>
          <w:color w:val="000000" w:themeColor="text1"/>
          <w:szCs w:val="20"/>
        </w:rPr>
        <w:t xml:space="preserve">Teacher Effectiveness </w:t>
      </w:r>
      <w:r w:rsidR="009C25A1">
        <w:rPr>
          <w:rFonts w:cs="Arial"/>
          <w:bCs/>
          <w:color w:val="000000" w:themeColor="text1"/>
          <w:szCs w:val="20"/>
        </w:rPr>
        <w:t>rating for</w:t>
      </w:r>
      <w:r w:rsidR="0047378E">
        <w:rPr>
          <w:rFonts w:cs="Arial"/>
          <w:bCs/>
          <w:color w:val="000000" w:themeColor="text1"/>
          <w:szCs w:val="20"/>
        </w:rPr>
        <w:t xml:space="preserve"> the CURRENT</w:t>
      </w:r>
      <w:r w:rsidRPr="00234BA4">
        <w:rPr>
          <w:rFonts w:cs="Arial"/>
          <w:bCs/>
          <w:color w:val="000000" w:themeColor="text1"/>
          <w:szCs w:val="20"/>
        </w:rPr>
        <w:t xml:space="preserve"> year.  Observations only affect 1 year (current year).</w:t>
      </w:r>
    </w:p>
    <w:p w14:paraId="00A39A84" w14:textId="77777777" w:rsidR="006252B6" w:rsidRDefault="006252B6" w:rsidP="00226958">
      <w:pPr>
        <w:ind w:left="360"/>
        <w:rPr>
          <w:rFonts w:cs="Arial"/>
          <w:b/>
          <w:bCs/>
          <w:color w:val="000000" w:themeColor="text1"/>
          <w:sz w:val="24"/>
        </w:rPr>
      </w:pPr>
    </w:p>
    <w:p w14:paraId="00A39A85" w14:textId="77777777" w:rsidR="000220E6" w:rsidRDefault="006252B6">
      <w:pPr>
        <w:rPr>
          <w:rFonts w:cs="Arial"/>
          <w:b/>
          <w:bCs/>
          <w:color w:val="000000" w:themeColor="text1"/>
          <w:sz w:val="24"/>
        </w:rPr>
      </w:pPr>
      <w:r w:rsidRPr="006252B6">
        <w:rPr>
          <w:rFonts w:cs="Arial"/>
          <w:b/>
          <w:bCs/>
          <w:color w:val="000000" w:themeColor="text1"/>
          <w:sz w:val="24"/>
        </w:rPr>
        <w:t>Only report people providing instruction with course codes</w:t>
      </w:r>
    </w:p>
    <w:p w14:paraId="00A39A86" w14:textId="77777777" w:rsidR="000220E6" w:rsidRPr="00BF1C7F" w:rsidRDefault="00BF1C7F" w:rsidP="00510389">
      <w:pPr>
        <w:numPr>
          <w:ilvl w:val="0"/>
          <w:numId w:val="132"/>
        </w:numPr>
        <w:ind w:left="1080"/>
        <w:rPr>
          <w:rFonts w:cs="Arial"/>
          <w:bCs/>
          <w:color w:val="000000" w:themeColor="text1"/>
          <w:szCs w:val="20"/>
        </w:rPr>
      </w:pPr>
      <w:r w:rsidRPr="00BF1C7F">
        <w:rPr>
          <w:rFonts w:cs="Arial"/>
          <w:bCs/>
          <w:color w:val="000000" w:themeColor="text1"/>
          <w:szCs w:val="20"/>
        </w:rPr>
        <w:t>Applies to both Primary Instructors and Other Instructors</w:t>
      </w:r>
    </w:p>
    <w:p w14:paraId="00A39A87" w14:textId="77777777" w:rsidR="000220E6" w:rsidRPr="00BF1C7F" w:rsidRDefault="00BF1C7F" w:rsidP="00510389">
      <w:pPr>
        <w:numPr>
          <w:ilvl w:val="0"/>
          <w:numId w:val="132"/>
        </w:numPr>
        <w:ind w:left="1080"/>
        <w:rPr>
          <w:rFonts w:cs="Arial"/>
          <w:bCs/>
          <w:color w:val="000000" w:themeColor="text1"/>
          <w:szCs w:val="20"/>
        </w:rPr>
      </w:pPr>
      <w:r w:rsidRPr="00BF1C7F">
        <w:rPr>
          <w:rFonts w:cs="Arial"/>
          <w:bCs/>
          <w:color w:val="000000" w:themeColor="text1"/>
          <w:szCs w:val="20"/>
        </w:rPr>
        <w:t xml:space="preserve">Don’t report proctors, </w:t>
      </w:r>
      <w:r>
        <w:rPr>
          <w:rFonts w:cs="Arial"/>
          <w:bCs/>
          <w:color w:val="000000" w:themeColor="text1"/>
          <w:szCs w:val="20"/>
        </w:rPr>
        <w:t xml:space="preserve">people who are only taking </w:t>
      </w:r>
      <w:r w:rsidRPr="00BF1C7F">
        <w:rPr>
          <w:rFonts w:cs="Arial"/>
          <w:bCs/>
          <w:color w:val="000000" w:themeColor="text1"/>
          <w:szCs w:val="20"/>
        </w:rPr>
        <w:t xml:space="preserve">attendance </w:t>
      </w:r>
      <w:r>
        <w:rPr>
          <w:rFonts w:cs="Arial"/>
          <w:bCs/>
          <w:color w:val="000000" w:themeColor="text1"/>
          <w:szCs w:val="20"/>
        </w:rPr>
        <w:t>and NOT instructing</w:t>
      </w:r>
      <w:r w:rsidRPr="00BF1C7F">
        <w:rPr>
          <w:rFonts w:cs="Arial"/>
          <w:bCs/>
          <w:color w:val="000000" w:themeColor="text1"/>
          <w:szCs w:val="20"/>
        </w:rPr>
        <w:t xml:space="preserve">, resource coordinators (83), </w:t>
      </w:r>
      <w:r>
        <w:rPr>
          <w:rFonts w:cs="Arial"/>
          <w:bCs/>
          <w:color w:val="000000" w:themeColor="text1"/>
          <w:szCs w:val="20"/>
        </w:rPr>
        <w:t xml:space="preserve">people who </w:t>
      </w:r>
      <w:r w:rsidRPr="00BF1C7F">
        <w:rPr>
          <w:rFonts w:cs="Arial"/>
          <w:bCs/>
          <w:color w:val="000000" w:themeColor="text1"/>
          <w:szCs w:val="20"/>
        </w:rPr>
        <w:t xml:space="preserve">monitor classrooms, </w:t>
      </w:r>
      <w:r>
        <w:rPr>
          <w:rFonts w:cs="Arial"/>
          <w:bCs/>
          <w:color w:val="000000" w:themeColor="text1"/>
          <w:szCs w:val="20"/>
        </w:rPr>
        <w:t xml:space="preserve">those who </w:t>
      </w:r>
      <w:r w:rsidRPr="00BF1C7F">
        <w:rPr>
          <w:rFonts w:cs="Arial"/>
          <w:bCs/>
          <w:color w:val="000000" w:themeColor="text1"/>
          <w:szCs w:val="20"/>
        </w:rPr>
        <w:t xml:space="preserve">provide special ed services </w:t>
      </w:r>
      <w:r>
        <w:rPr>
          <w:rFonts w:cs="Arial"/>
          <w:bCs/>
          <w:color w:val="000000" w:themeColor="text1"/>
          <w:szCs w:val="20"/>
        </w:rPr>
        <w:t xml:space="preserve">only which are </w:t>
      </w:r>
      <w:r w:rsidRPr="00BF1C7F">
        <w:rPr>
          <w:rFonts w:cs="Arial"/>
          <w:bCs/>
          <w:color w:val="000000" w:themeColor="text1"/>
          <w:szCs w:val="20"/>
        </w:rPr>
        <w:t>unrelated to instruction (such as SLP(93)), Special Ed Supervisor (61), Academic Instructional Coaches (105), etc..</w:t>
      </w:r>
    </w:p>
    <w:p w14:paraId="00A39A88" w14:textId="77777777" w:rsidR="000220E6" w:rsidRPr="00BF1C7F" w:rsidRDefault="00BF1C7F" w:rsidP="00510389">
      <w:pPr>
        <w:numPr>
          <w:ilvl w:val="1"/>
          <w:numId w:val="132"/>
        </w:numPr>
        <w:ind w:left="1800"/>
        <w:rPr>
          <w:rFonts w:cs="Arial"/>
          <w:bCs/>
          <w:color w:val="000000" w:themeColor="text1"/>
          <w:szCs w:val="20"/>
        </w:rPr>
      </w:pPr>
      <w:r>
        <w:rPr>
          <w:rFonts w:cs="Arial"/>
          <w:bCs/>
          <w:color w:val="000000" w:themeColor="text1"/>
          <w:szCs w:val="20"/>
        </w:rPr>
        <w:t>These are not TEACHING</w:t>
      </w:r>
      <w:r w:rsidRPr="00BF1C7F">
        <w:rPr>
          <w:rFonts w:cs="Arial"/>
          <w:bCs/>
          <w:color w:val="000000" w:themeColor="text1"/>
          <w:szCs w:val="20"/>
        </w:rPr>
        <w:t xml:space="preserve"> position codes; even though </w:t>
      </w:r>
      <w:r>
        <w:rPr>
          <w:rFonts w:cs="Arial"/>
          <w:bCs/>
          <w:color w:val="000000" w:themeColor="text1"/>
          <w:szCs w:val="20"/>
        </w:rPr>
        <w:t xml:space="preserve">some </w:t>
      </w:r>
      <w:r w:rsidRPr="00BF1C7F">
        <w:rPr>
          <w:rFonts w:cs="Arial"/>
          <w:bCs/>
          <w:color w:val="000000" w:themeColor="text1"/>
          <w:szCs w:val="20"/>
        </w:rPr>
        <w:t xml:space="preserve">may allow </w:t>
      </w:r>
      <w:r>
        <w:rPr>
          <w:rFonts w:cs="Arial"/>
          <w:bCs/>
          <w:color w:val="000000" w:themeColor="text1"/>
          <w:szCs w:val="20"/>
        </w:rPr>
        <w:t xml:space="preserve">or even require a </w:t>
      </w:r>
      <w:r w:rsidRPr="00BF1C7F">
        <w:rPr>
          <w:rFonts w:cs="Arial"/>
          <w:bCs/>
          <w:color w:val="000000" w:themeColor="text1"/>
          <w:szCs w:val="20"/>
        </w:rPr>
        <w:t>teaching license</w:t>
      </w:r>
    </w:p>
    <w:p w14:paraId="00A39A89" w14:textId="77777777" w:rsidR="000220E6" w:rsidRPr="00BF1C7F" w:rsidRDefault="00BF1C7F" w:rsidP="00510389">
      <w:pPr>
        <w:numPr>
          <w:ilvl w:val="0"/>
          <w:numId w:val="132"/>
        </w:numPr>
        <w:ind w:left="1080"/>
        <w:rPr>
          <w:rFonts w:cs="Arial"/>
          <w:bCs/>
          <w:color w:val="000000" w:themeColor="text1"/>
          <w:szCs w:val="20"/>
        </w:rPr>
      </w:pPr>
      <w:r w:rsidRPr="00BF1C7F">
        <w:rPr>
          <w:rFonts w:cs="Arial"/>
          <w:bCs/>
          <w:color w:val="000000" w:themeColor="text1"/>
          <w:szCs w:val="20"/>
        </w:rPr>
        <w:t xml:space="preserve">People who have a teaching license and are providing instruction to students MUST be reported in </w:t>
      </w:r>
      <w:r w:rsidR="00DF2AF7">
        <w:rPr>
          <w:rFonts w:cs="Arial"/>
          <w:bCs/>
          <w:color w:val="000000" w:themeColor="text1"/>
          <w:szCs w:val="20"/>
        </w:rPr>
        <w:t>a TEACHING staff assignment code</w:t>
      </w:r>
    </w:p>
    <w:p w14:paraId="00A39A8A" w14:textId="77777777" w:rsidR="000220E6" w:rsidRPr="00BF1C7F" w:rsidRDefault="00BF1C7F" w:rsidP="00510389">
      <w:pPr>
        <w:numPr>
          <w:ilvl w:val="1"/>
          <w:numId w:val="132"/>
        </w:numPr>
        <w:ind w:left="1800"/>
        <w:rPr>
          <w:rFonts w:cs="Arial"/>
          <w:bCs/>
          <w:color w:val="000000" w:themeColor="text1"/>
          <w:szCs w:val="20"/>
        </w:rPr>
      </w:pPr>
      <w:r w:rsidRPr="00BF1C7F">
        <w:rPr>
          <w:rFonts w:cs="Arial"/>
          <w:bCs/>
          <w:color w:val="000000" w:themeColor="text1"/>
          <w:szCs w:val="20"/>
        </w:rPr>
        <w:t xml:space="preserve">EAs have their own non-TEACHING category and MAY be included as “Other Instructors” (but not </w:t>
      </w:r>
      <w:r w:rsidR="00DF2AF7">
        <w:rPr>
          <w:rFonts w:cs="Arial"/>
          <w:bCs/>
          <w:color w:val="000000" w:themeColor="text1"/>
          <w:szCs w:val="20"/>
        </w:rPr>
        <w:t xml:space="preserve">as </w:t>
      </w:r>
      <w:r w:rsidRPr="00BF1C7F">
        <w:rPr>
          <w:rFonts w:cs="Arial"/>
          <w:bCs/>
          <w:color w:val="000000" w:themeColor="text1"/>
          <w:szCs w:val="20"/>
        </w:rPr>
        <w:t>Primary Instructor</w:t>
      </w:r>
      <w:r w:rsidR="00DF2AF7">
        <w:rPr>
          <w:rFonts w:cs="Arial"/>
          <w:bCs/>
          <w:color w:val="000000" w:themeColor="text1"/>
          <w:szCs w:val="20"/>
        </w:rPr>
        <w:t>s); Used in some class overload reports</w:t>
      </w:r>
    </w:p>
    <w:p w14:paraId="00A39A8B" w14:textId="77777777" w:rsidR="006252B6" w:rsidRDefault="006252B6" w:rsidP="00226958">
      <w:pPr>
        <w:ind w:left="360"/>
        <w:rPr>
          <w:rFonts w:cs="Arial"/>
          <w:b/>
          <w:bCs/>
          <w:color w:val="000000" w:themeColor="text1"/>
          <w:sz w:val="24"/>
        </w:rPr>
      </w:pPr>
    </w:p>
    <w:p w14:paraId="00A39A8C" w14:textId="77777777" w:rsidR="00BF1C7F" w:rsidRPr="006252B6" w:rsidRDefault="00BF1C7F">
      <w:pPr>
        <w:rPr>
          <w:rFonts w:cs="Arial"/>
          <w:b/>
          <w:bCs/>
          <w:color w:val="000000" w:themeColor="text1"/>
          <w:sz w:val="24"/>
        </w:rPr>
      </w:pPr>
    </w:p>
    <w:p w14:paraId="00A39A8D" w14:textId="77777777" w:rsidR="000220E6" w:rsidRDefault="006252B6">
      <w:pPr>
        <w:rPr>
          <w:rFonts w:cs="Arial"/>
          <w:b/>
          <w:bCs/>
          <w:color w:val="000000" w:themeColor="text1"/>
          <w:sz w:val="24"/>
        </w:rPr>
      </w:pPr>
      <w:r w:rsidRPr="006252B6">
        <w:rPr>
          <w:rFonts w:cs="Arial"/>
          <w:b/>
          <w:bCs/>
          <w:color w:val="000000" w:themeColor="text1"/>
          <w:sz w:val="24"/>
          <w:u w:val="single"/>
        </w:rPr>
        <w:t>ALL</w:t>
      </w:r>
      <w:r w:rsidRPr="006252B6">
        <w:rPr>
          <w:rFonts w:cs="Arial"/>
          <w:b/>
          <w:bCs/>
          <w:color w:val="000000" w:themeColor="text1"/>
          <w:sz w:val="24"/>
        </w:rPr>
        <w:t xml:space="preserve"> teachers providing instruction should be reported </w:t>
      </w:r>
      <w:r w:rsidR="00E1619A">
        <w:rPr>
          <w:rFonts w:cs="Arial"/>
          <w:b/>
          <w:bCs/>
          <w:color w:val="000000" w:themeColor="text1"/>
          <w:sz w:val="24"/>
        </w:rPr>
        <w:t>to STARS with course codes</w:t>
      </w:r>
    </w:p>
    <w:p w14:paraId="00A39A8E" w14:textId="77777777" w:rsidR="000220E6" w:rsidRPr="00E1619A" w:rsidRDefault="00E1619A" w:rsidP="00510389">
      <w:pPr>
        <w:numPr>
          <w:ilvl w:val="0"/>
          <w:numId w:val="133"/>
        </w:numPr>
        <w:ind w:left="1080"/>
        <w:rPr>
          <w:rFonts w:cs="Arial"/>
          <w:bCs/>
          <w:color w:val="000000" w:themeColor="text1"/>
          <w:szCs w:val="20"/>
        </w:rPr>
      </w:pPr>
      <w:r w:rsidRPr="00E1619A">
        <w:rPr>
          <w:rFonts w:cs="Arial"/>
          <w:bCs/>
          <w:color w:val="000000" w:themeColor="text1"/>
          <w:szCs w:val="20"/>
        </w:rPr>
        <w:t>Applies to both Primary Instructors and Other Instructors</w:t>
      </w:r>
    </w:p>
    <w:p w14:paraId="00A39A8F" w14:textId="77777777" w:rsidR="000220E6" w:rsidRDefault="00E1619A" w:rsidP="00510389">
      <w:pPr>
        <w:numPr>
          <w:ilvl w:val="1"/>
          <w:numId w:val="133"/>
        </w:numPr>
        <w:ind w:left="1800"/>
        <w:rPr>
          <w:rFonts w:cs="Arial"/>
          <w:bCs/>
          <w:color w:val="000000" w:themeColor="text1"/>
          <w:szCs w:val="20"/>
        </w:rPr>
      </w:pPr>
      <w:r w:rsidRPr="00E1619A">
        <w:rPr>
          <w:rFonts w:cs="Arial"/>
          <w:bCs/>
          <w:color w:val="000000" w:themeColor="text1"/>
          <w:szCs w:val="20"/>
        </w:rPr>
        <w:t xml:space="preserve">Both will receive equal </w:t>
      </w:r>
      <w:r>
        <w:rPr>
          <w:rFonts w:cs="Arial"/>
          <w:bCs/>
          <w:color w:val="000000" w:themeColor="text1"/>
          <w:szCs w:val="20"/>
        </w:rPr>
        <w:t>weighting</w:t>
      </w:r>
      <w:r w:rsidRPr="00E1619A">
        <w:rPr>
          <w:rFonts w:cs="Arial"/>
          <w:bCs/>
          <w:color w:val="000000" w:themeColor="text1"/>
          <w:szCs w:val="20"/>
        </w:rPr>
        <w:t xml:space="preserve"> in Teacher Effectiveness (i.e. Counts 25% for each of </w:t>
      </w:r>
      <w:r>
        <w:rPr>
          <w:rFonts w:cs="Arial"/>
          <w:bCs/>
          <w:color w:val="000000" w:themeColor="text1"/>
          <w:szCs w:val="20"/>
        </w:rPr>
        <w:t xml:space="preserve">the </w:t>
      </w:r>
      <w:r w:rsidRPr="00E1619A">
        <w:rPr>
          <w:rFonts w:cs="Arial"/>
          <w:bCs/>
          <w:color w:val="000000" w:themeColor="text1"/>
          <w:szCs w:val="20"/>
        </w:rPr>
        <w:t xml:space="preserve">4 snapshots </w:t>
      </w:r>
      <w:r>
        <w:rPr>
          <w:rFonts w:cs="Arial"/>
          <w:bCs/>
          <w:color w:val="000000" w:themeColor="text1"/>
          <w:szCs w:val="20"/>
        </w:rPr>
        <w:t xml:space="preserve">(40D, 80D, 120D &amp; EOY) </w:t>
      </w:r>
      <w:r w:rsidRPr="00E1619A">
        <w:rPr>
          <w:rFonts w:cs="Arial"/>
          <w:bCs/>
          <w:color w:val="000000" w:themeColor="text1"/>
          <w:szCs w:val="20"/>
        </w:rPr>
        <w:t xml:space="preserve">for </w:t>
      </w:r>
      <w:r>
        <w:rPr>
          <w:rFonts w:cs="Arial"/>
          <w:bCs/>
          <w:color w:val="000000" w:themeColor="text1"/>
          <w:szCs w:val="20"/>
        </w:rPr>
        <w:t xml:space="preserve">a </w:t>
      </w:r>
      <w:r w:rsidRPr="00E1619A">
        <w:rPr>
          <w:rFonts w:cs="Arial"/>
          <w:bCs/>
          <w:color w:val="000000" w:themeColor="text1"/>
          <w:szCs w:val="20"/>
        </w:rPr>
        <w:t xml:space="preserve">total </w:t>
      </w:r>
      <w:r>
        <w:rPr>
          <w:rFonts w:cs="Arial"/>
          <w:bCs/>
          <w:color w:val="000000" w:themeColor="text1"/>
          <w:szCs w:val="20"/>
        </w:rPr>
        <w:t xml:space="preserve">of </w:t>
      </w:r>
      <w:r w:rsidRPr="00E1619A">
        <w:rPr>
          <w:rFonts w:cs="Arial"/>
          <w:bCs/>
          <w:color w:val="000000" w:themeColor="text1"/>
          <w:szCs w:val="20"/>
        </w:rPr>
        <w:t>100%; adjusted by Teacher Start (new) &amp; End dates)</w:t>
      </w:r>
    </w:p>
    <w:p w14:paraId="00A39A90" w14:textId="77777777" w:rsidR="00B63E87" w:rsidRPr="00E1619A" w:rsidRDefault="00B63E87" w:rsidP="00510389">
      <w:pPr>
        <w:numPr>
          <w:ilvl w:val="2"/>
          <w:numId w:val="133"/>
        </w:numPr>
        <w:ind w:left="2520"/>
        <w:rPr>
          <w:rFonts w:cs="Arial"/>
          <w:bCs/>
          <w:color w:val="000000" w:themeColor="text1"/>
          <w:szCs w:val="20"/>
        </w:rPr>
      </w:pPr>
      <w:r>
        <w:rPr>
          <w:rFonts w:cs="Arial"/>
          <w:bCs/>
          <w:color w:val="000000" w:themeColor="text1"/>
          <w:szCs w:val="20"/>
        </w:rPr>
        <w:t>To determine percentage of time spent in a classroom</w:t>
      </w:r>
      <w:r w:rsidR="00DA2DD5">
        <w:rPr>
          <w:rFonts w:cs="Arial"/>
          <w:bCs/>
          <w:color w:val="000000" w:themeColor="text1"/>
          <w:szCs w:val="20"/>
        </w:rPr>
        <w:t xml:space="preserve"> the STAFF START DATE OF CURRENT SCHOOL YEAR (field #35 in </w:t>
      </w:r>
      <w:r w:rsidR="00DA2DD5" w:rsidRPr="00DA2DD5">
        <w:rPr>
          <w:rFonts w:cs="Arial"/>
          <w:bCs/>
          <w:i/>
          <w:color w:val="000000" w:themeColor="text1"/>
          <w:szCs w:val="20"/>
        </w:rPr>
        <w:t>STAFF SNAPSHOT</w:t>
      </w:r>
      <w:r w:rsidR="00DA2DD5">
        <w:rPr>
          <w:rFonts w:cs="Arial"/>
          <w:bCs/>
          <w:i/>
          <w:color w:val="000000" w:themeColor="text1"/>
          <w:szCs w:val="20"/>
        </w:rPr>
        <w:t>)</w:t>
      </w:r>
      <w:r w:rsidR="00DA2DD5">
        <w:rPr>
          <w:rFonts w:cs="Arial"/>
          <w:bCs/>
          <w:color w:val="000000" w:themeColor="text1"/>
          <w:szCs w:val="20"/>
        </w:rPr>
        <w:t xml:space="preserve"> will be used in conjunction with the TEACHER EXIT DATE (field #36 in </w:t>
      </w:r>
      <w:r w:rsidR="00DA2DD5" w:rsidRPr="00DA2DD5">
        <w:rPr>
          <w:rFonts w:cs="Arial"/>
          <w:bCs/>
          <w:i/>
          <w:color w:val="000000" w:themeColor="text1"/>
          <w:szCs w:val="20"/>
        </w:rPr>
        <w:t>STAFF</w:t>
      </w:r>
      <w:r w:rsidR="00DA2DD5">
        <w:rPr>
          <w:rFonts w:cs="Arial"/>
          <w:bCs/>
          <w:color w:val="000000" w:themeColor="text1"/>
          <w:szCs w:val="20"/>
        </w:rPr>
        <w:t xml:space="preserve">) to make </w:t>
      </w:r>
      <w:r w:rsidR="005910ED">
        <w:rPr>
          <w:rFonts w:cs="Arial"/>
          <w:bCs/>
          <w:color w:val="000000" w:themeColor="text1"/>
          <w:szCs w:val="20"/>
        </w:rPr>
        <w:t xml:space="preserve">adjustments to </w:t>
      </w:r>
      <w:r w:rsidR="00DA2DD5">
        <w:rPr>
          <w:rFonts w:cs="Arial"/>
          <w:bCs/>
          <w:color w:val="000000" w:themeColor="text1"/>
          <w:szCs w:val="20"/>
        </w:rPr>
        <w:t>snapshot date</w:t>
      </w:r>
      <w:r w:rsidR="005910ED">
        <w:rPr>
          <w:rFonts w:cs="Arial"/>
          <w:bCs/>
          <w:color w:val="000000" w:themeColor="text1"/>
          <w:szCs w:val="20"/>
        </w:rPr>
        <w:t>s</w:t>
      </w:r>
    </w:p>
    <w:p w14:paraId="00A39A91" w14:textId="77777777" w:rsidR="005F4BCE" w:rsidRDefault="005F4BCE" w:rsidP="00226958">
      <w:pPr>
        <w:ind w:left="1080"/>
        <w:rPr>
          <w:rFonts w:cs="Arial"/>
          <w:b/>
          <w:bCs/>
          <w:color w:val="000000" w:themeColor="text1"/>
          <w:szCs w:val="20"/>
        </w:rPr>
      </w:pPr>
    </w:p>
    <w:p w14:paraId="00A39A92" w14:textId="77777777" w:rsidR="000220E6" w:rsidRPr="00E1619A" w:rsidRDefault="00E1619A" w:rsidP="00226958">
      <w:pPr>
        <w:ind w:left="1080"/>
        <w:rPr>
          <w:rFonts w:cs="Arial"/>
          <w:bCs/>
          <w:color w:val="000000" w:themeColor="text1"/>
          <w:szCs w:val="20"/>
        </w:rPr>
      </w:pPr>
      <w:r w:rsidRPr="005F4BCE">
        <w:rPr>
          <w:rFonts w:cs="Arial"/>
          <w:b/>
          <w:bCs/>
          <w:color w:val="000000" w:themeColor="text1"/>
          <w:szCs w:val="20"/>
        </w:rPr>
        <w:t>Problem:</w:t>
      </w:r>
      <w:r w:rsidRPr="00E1619A">
        <w:rPr>
          <w:rFonts w:cs="Arial"/>
          <w:bCs/>
          <w:color w:val="000000" w:themeColor="text1"/>
          <w:szCs w:val="20"/>
        </w:rPr>
        <w:t xml:space="preserve">  Not all teachers are being associated with Course Codes (such as Special Ed teacher</w:t>
      </w:r>
      <w:r w:rsidR="002B708A">
        <w:rPr>
          <w:rFonts w:cs="Arial"/>
          <w:bCs/>
          <w:color w:val="000000" w:themeColor="text1"/>
          <w:szCs w:val="20"/>
        </w:rPr>
        <w:t>s</w:t>
      </w:r>
      <w:r w:rsidRPr="00E1619A">
        <w:rPr>
          <w:rFonts w:cs="Arial"/>
          <w:bCs/>
          <w:color w:val="000000" w:themeColor="text1"/>
          <w:szCs w:val="20"/>
        </w:rPr>
        <w:t xml:space="preserve"> going into classroom</w:t>
      </w:r>
      <w:r w:rsidR="002B708A">
        <w:rPr>
          <w:rFonts w:cs="Arial"/>
          <w:bCs/>
          <w:color w:val="000000" w:themeColor="text1"/>
          <w:szCs w:val="20"/>
        </w:rPr>
        <w:t>s</w:t>
      </w:r>
      <w:r w:rsidRPr="00E1619A">
        <w:rPr>
          <w:rFonts w:cs="Arial"/>
          <w:bCs/>
          <w:color w:val="000000" w:themeColor="text1"/>
          <w:szCs w:val="20"/>
        </w:rPr>
        <w:t>, students pulled out for additional instruction</w:t>
      </w:r>
      <w:r w:rsidR="002B708A">
        <w:rPr>
          <w:rFonts w:cs="Arial"/>
          <w:bCs/>
          <w:color w:val="000000" w:themeColor="text1"/>
          <w:szCs w:val="20"/>
        </w:rPr>
        <w:t>&amp;</w:t>
      </w:r>
      <w:r w:rsidRPr="00E1619A">
        <w:rPr>
          <w:rFonts w:cs="Arial"/>
          <w:bCs/>
          <w:color w:val="000000" w:themeColor="text1"/>
          <w:szCs w:val="20"/>
        </w:rPr>
        <w:t xml:space="preserve"> classes omitted because </w:t>
      </w:r>
      <w:r w:rsidR="002B708A">
        <w:rPr>
          <w:rFonts w:cs="Arial"/>
          <w:bCs/>
          <w:color w:val="000000" w:themeColor="text1"/>
          <w:szCs w:val="20"/>
        </w:rPr>
        <w:t xml:space="preserve">they don’t </w:t>
      </w:r>
      <w:r w:rsidRPr="00E1619A">
        <w:rPr>
          <w:rFonts w:cs="Arial"/>
          <w:bCs/>
          <w:color w:val="000000" w:themeColor="text1"/>
          <w:szCs w:val="20"/>
        </w:rPr>
        <w:t xml:space="preserve">align with </w:t>
      </w:r>
      <w:r w:rsidR="002B708A">
        <w:rPr>
          <w:rFonts w:cs="Arial"/>
          <w:bCs/>
          <w:color w:val="000000" w:themeColor="text1"/>
          <w:szCs w:val="20"/>
        </w:rPr>
        <w:t xml:space="preserve">PED’s </w:t>
      </w:r>
      <w:r w:rsidRPr="00E1619A">
        <w:rPr>
          <w:rFonts w:cs="Arial"/>
          <w:bCs/>
          <w:color w:val="000000" w:themeColor="text1"/>
          <w:szCs w:val="20"/>
        </w:rPr>
        <w:t xml:space="preserve">snapshots). </w:t>
      </w:r>
    </w:p>
    <w:p w14:paraId="00A39A93" w14:textId="77777777" w:rsidR="000220E6" w:rsidRPr="002B708A" w:rsidRDefault="00E1619A" w:rsidP="00510389">
      <w:pPr>
        <w:numPr>
          <w:ilvl w:val="2"/>
          <w:numId w:val="133"/>
        </w:numPr>
        <w:ind w:left="2520"/>
        <w:rPr>
          <w:rFonts w:cs="Arial"/>
          <w:bCs/>
          <w:color w:val="000000" w:themeColor="text1"/>
          <w:szCs w:val="20"/>
        </w:rPr>
      </w:pPr>
      <w:r w:rsidRPr="002B708A">
        <w:rPr>
          <w:rFonts w:cs="Arial"/>
          <w:bCs/>
          <w:color w:val="000000" w:themeColor="text1"/>
          <w:szCs w:val="20"/>
        </w:rPr>
        <w:t>Hurts teachers trying to advance through licensure</w:t>
      </w:r>
      <w:r w:rsidR="005F4BCE">
        <w:rPr>
          <w:rFonts w:cs="Arial"/>
          <w:bCs/>
          <w:color w:val="000000" w:themeColor="text1"/>
          <w:szCs w:val="20"/>
        </w:rPr>
        <w:t xml:space="preserve"> because if </w:t>
      </w:r>
      <w:r w:rsidR="00211CF5">
        <w:rPr>
          <w:rFonts w:cs="Arial"/>
          <w:bCs/>
          <w:color w:val="000000" w:themeColor="text1"/>
          <w:szCs w:val="20"/>
        </w:rPr>
        <w:t xml:space="preserve">they </w:t>
      </w:r>
      <w:r w:rsidRPr="002B708A">
        <w:rPr>
          <w:rFonts w:cs="Arial"/>
          <w:bCs/>
          <w:color w:val="000000" w:themeColor="text1"/>
          <w:szCs w:val="20"/>
        </w:rPr>
        <w:t xml:space="preserve">attain </w:t>
      </w:r>
      <w:r w:rsidR="002B708A">
        <w:rPr>
          <w:rFonts w:cs="Arial"/>
          <w:bCs/>
          <w:color w:val="000000" w:themeColor="text1"/>
          <w:szCs w:val="20"/>
        </w:rPr>
        <w:t xml:space="preserve">a </w:t>
      </w:r>
      <w:r w:rsidRPr="002B708A">
        <w:rPr>
          <w:rFonts w:cs="Arial"/>
          <w:bCs/>
          <w:color w:val="000000" w:themeColor="text1"/>
          <w:szCs w:val="20"/>
        </w:rPr>
        <w:t xml:space="preserve">certain rating </w:t>
      </w:r>
      <w:r w:rsidR="002B708A">
        <w:rPr>
          <w:rFonts w:cs="Arial"/>
          <w:bCs/>
          <w:color w:val="000000" w:themeColor="text1"/>
          <w:szCs w:val="20"/>
        </w:rPr>
        <w:t xml:space="preserve">they </w:t>
      </w:r>
      <w:r w:rsidRPr="002B708A">
        <w:rPr>
          <w:rFonts w:cs="Arial"/>
          <w:bCs/>
          <w:color w:val="000000" w:themeColor="text1"/>
          <w:szCs w:val="20"/>
        </w:rPr>
        <w:t xml:space="preserve">may </w:t>
      </w:r>
      <w:r w:rsidR="002F1321">
        <w:rPr>
          <w:rFonts w:cs="Arial"/>
          <w:bCs/>
          <w:color w:val="000000" w:themeColor="text1"/>
          <w:szCs w:val="20"/>
        </w:rPr>
        <w:t xml:space="preserve">be eligible to </w:t>
      </w:r>
      <w:r w:rsidRPr="002B708A">
        <w:rPr>
          <w:rFonts w:cs="Arial"/>
          <w:bCs/>
          <w:color w:val="000000" w:themeColor="text1"/>
          <w:szCs w:val="20"/>
        </w:rPr>
        <w:t xml:space="preserve">auto-advance to </w:t>
      </w:r>
      <w:r w:rsidR="002B708A">
        <w:rPr>
          <w:rFonts w:cs="Arial"/>
          <w:bCs/>
          <w:color w:val="000000" w:themeColor="text1"/>
          <w:szCs w:val="20"/>
        </w:rPr>
        <w:t xml:space="preserve">the </w:t>
      </w:r>
      <w:r w:rsidRPr="002B708A">
        <w:rPr>
          <w:rFonts w:cs="Arial"/>
          <w:bCs/>
          <w:color w:val="000000" w:themeColor="text1"/>
          <w:szCs w:val="20"/>
        </w:rPr>
        <w:t>next level</w:t>
      </w:r>
    </w:p>
    <w:p w14:paraId="00A39A94" w14:textId="77777777" w:rsidR="006252B6" w:rsidRDefault="006252B6" w:rsidP="00226958">
      <w:pPr>
        <w:ind w:left="360"/>
        <w:rPr>
          <w:rFonts w:cs="Arial"/>
          <w:b/>
          <w:bCs/>
          <w:color w:val="000000" w:themeColor="text1"/>
          <w:sz w:val="24"/>
        </w:rPr>
      </w:pPr>
    </w:p>
    <w:p w14:paraId="00A39A95" w14:textId="77777777" w:rsidR="00E1619A" w:rsidRPr="006252B6" w:rsidRDefault="00E1619A" w:rsidP="00226958">
      <w:pPr>
        <w:ind w:left="360"/>
        <w:rPr>
          <w:rFonts w:cs="Arial"/>
          <w:b/>
          <w:bCs/>
          <w:color w:val="000000" w:themeColor="text1"/>
          <w:sz w:val="24"/>
        </w:rPr>
      </w:pPr>
    </w:p>
    <w:p w14:paraId="00A39A96" w14:textId="77777777" w:rsidR="000220E6" w:rsidRDefault="006252B6">
      <w:pPr>
        <w:rPr>
          <w:rFonts w:cs="Arial"/>
          <w:b/>
          <w:bCs/>
          <w:color w:val="000000" w:themeColor="text1"/>
          <w:sz w:val="24"/>
        </w:rPr>
      </w:pPr>
      <w:r w:rsidRPr="006252B6">
        <w:rPr>
          <w:rFonts w:cs="Arial"/>
          <w:b/>
          <w:bCs/>
          <w:color w:val="000000" w:themeColor="text1"/>
          <w:sz w:val="24"/>
        </w:rPr>
        <w:t>All teachers providing instruction should have an observation score</w:t>
      </w:r>
    </w:p>
    <w:p w14:paraId="00A39A97" w14:textId="77777777" w:rsidR="000220E6" w:rsidRPr="00A51B00" w:rsidRDefault="00A51B00" w:rsidP="00510389">
      <w:pPr>
        <w:numPr>
          <w:ilvl w:val="0"/>
          <w:numId w:val="134"/>
        </w:numPr>
        <w:ind w:left="1080"/>
        <w:rPr>
          <w:rFonts w:cs="Arial"/>
          <w:bCs/>
          <w:color w:val="000000" w:themeColor="text1"/>
          <w:szCs w:val="20"/>
        </w:rPr>
      </w:pPr>
      <w:r w:rsidRPr="00A51B00">
        <w:rPr>
          <w:rFonts w:cs="Arial"/>
          <w:bCs/>
          <w:color w:val="000000" w:themeColor="text1"/>
          <w:szCs w:val="20"/>
        </w:rPr>
        <w:t>Applies to both Primary Instructors and Other Instructors</w:t>
      </w:r>
    </w:p>
    <w:p w14:paraId="00A39A98" w14:textId="77777777" w:rsidR="000220E6" w:rsidRDefault="00A51B00" w:rsidP="00510389">
      <w:pPr>
        <w:numPr>
          <w:ilvl w:val="0"/>
          <w:numId w:val="134"/>
        </w:numPr>
        <w:ind w:left="1080"/>
        <w:rPr>
          <w:rFonts w:cs="Arial"/>
          <w:bCs/>
          <w:color w:val="000000" w:themeColor="text1"/>
          <w:szCs w:val="20"/>
        </w:rPr>
      </w:pPr>
      <w:r w:rsidRPr="00A51B00">
        <w:rPr>
          <w:rFonts w:cs="Arial"/>
          <w:bCs/>
          <w:color w:val="000000" w:themeColor="text1"/>
          <w:szCs w:val="20"/>
        </w:rPr>
        <w:t xml:space="preserve">If no observation </w:t>
      </w:r>
      <w:r>
        <w:rPr>
          <w:rFonts w:cs="Arial"/>
          <w:bCs/>
          <w:color w:val="000000" w:themeColor="text1"/>
          <w:szCs w:val="20"/>
        </w:rPr>
        <w:t xml:space="preserve">is </w:t>
      </w:r>
      <w:r w:rsidRPr="00A51B00">
        <w:rPr>
          <w:rFonts w:cs="Arial"/>
          <w:bCs/>
          <w:color w:val="000000" w:themeColor="text1"/>
          <w:szCs w:val="20"/>
        </w:rPr>
        <w:t xml:space="preserve">found </w:t>
      </w:r>
      <w:r>
        <w:rPr>
          <w:rFonts w:cs="Arial"/>
          <w:bCs/>
          <w:color w:val="000000" w:themeColor="text1"/>
          <w:szCs w:val="20"/>
        </w:rPr>
        <w:t>for the CURRENT year, then they will not</w:t>
      </w:r>
      <w:r w:rsidRPr="00A51B00">
        <w:rPr>
          <w:rFonts w:cs="Arial"/>
          <w:bCs/>
          <w:color w:val="000000" w:themeColor="text1"/>
          <w:szCs w:val="20"/>
        </w:rPr>
        <w:t xml:space="preserve"> receive </w:t>
      </w:r>
      <w:r>
        <w:rPr>
          <w:rFonts w:cs="Arial"/>
          <w:bCs/>
          <w:color w:val="000000" w:themeColor="text1"/>
          <w:szCs w:val="20"/>
        </w:rPr>
        <w:t xml:space="preserve">a </w:t>
      </w:r>
      <w:r w:rsidRPr="00A51B00">
        <w:rPr>
          <w:rFonts w:cs="Arial"/>
          <w:bCs/>
          <w:color w:val="000000" w:themeColor="text1"/>
          <w:szCs w:val="20"/>
        </w:rPr>
        <w:t>teacher effectiveness rating</w:t>
      </w:r>
      <w:r>
        <w:rPr>
          <w:rFonts w:cs="Arial"/>
          <w:bCs/>
          <w:color w:val="000000" w:themeColor="text1"/>
          <w:szCs w:val="20"/>
        </w:rPr>
        <w:t xml:space="preserve"> for the CURRENT year</w:t>
      </w:r>
    </w:p>
    <w:p w14:paraId="00A39A99" w14:textId="77777777" w:rsidR="00A51B00" w:rsidRPr="00A51B00" w:rsidRDefault="00A51B00" w:rsidP="00510389">
      <w:pPr>
        <w:numPr>
          <w:ilvl w:val="0"/>
          <w:numId w:val="134"/>
        </w:numPr>
        <w:ind w:left="1080"/>
        <w:rPr>
          <w:rFonts w:cs="Arial"/>
          <w:bCs/>
          <w:color w:val="000000" w:themeColor="text1"/>
          <w:szCs w:val="20"/>
        </w:rPr>
      </w:pPr>
      <w:r>
        <w:rPr>
          <w:rFonts w:cs="Arial"/>
          <w:bCs/>
          <w:color w:val="000000" w:themeColor="text1"/>
          <w:szCs w:val="20"/>
        </w:rPr>
        <w:t xml:space="preserve">A teacher will receive only ONE teacher effectiveness rating for the year which will be associated with a SINGLE school, where their LATEST observation occurred (even if they worked in multiple districts or </w:t>
      </w:r>
      <w:r w:rsidR="00666963">
        <w:rPr>
          <w:rFonts w:cs="Arial"/>
          <w:bCs/>
          <w:color w:val="000000" w:themeColor="text1"/>
          <w:szCs w:val="20"/>
        </w:rPr>
        <w:t>multiple</w:t>
      </w:r>
      <w:r>
        <w:rPr>
          <w:rFonts w:cs="Arial"/>
          <w:bCs/>
          <w:color w:val="000000" w:themeColor="text1"/>
          <w:szCs w:val="20"/>
        </w:rPr>
        <w:t xml:space="preserve"> schools through-out the year</w:t>
      </w:r>
      <w:r w:rsidR="005C765E">
        <w:rPr>
          <w:rFonts w:cs="Arial"/>
          <w:bCs/>
          <w:color w:val="000000" w:themeColor="text1"/>
          <w:szCs w:val="20"/>
        </w:rPr>
        <w:t>)</w:t>
      </w:r>
    </w:p>
    <w:p w14:paraId="00A39A9A" w14:textId="77777777" w:rsidR="006252B6" w:rsidRPr="006252B6" w:rsidRDefault="006252B6" w:rsidP="00226958">
      <w:pPr>
        <w:ind w:left="360"/>
        <w:rPr>
          <w:rFonts w:cs="Arial"/>
          <w:b/>
          <w:bCs/>
          <w:color w:val="000000" w:themeColor="text1"/>
          <w:sz w:val="24"/>
        </w:rPr>
      </w:pPr>
    </w:p>
    <w:p w14:paraId="00A39A9B" w14:textId="77777777" w:rsidR="000220E6" w:rsidRPr="006252B6" w:rsidRDefault="006252B6">
      <w:pPr>
        <w:rPr>
          <w:rFonts w:cs="Arial"/>
          <w:b/>
          <w:bCs/>
          <w:color w:val="000000" w:themeColor="text1"/>
          <w:sz w:val="24"/>
        </w:rPr>
      </w:pPr>
      <w:r w:rsidRPr="006252B6">
        <w:rPr>
          <w:rFonts w:cs="Arial"/>
          <w:b/>
          <w:bCs/>
          <w:color w:val="000000" w:themeColor="text1"/>
          <w:sz w:val="24"/>
        </w:rPr>
        <w:t>Teacher Effectiveness Rating</w:t>
      </w:r>
      <w:r>
        <w:rPr>
          <w:rFonts w:cs="Arial"/>
          <w:b/>
          <w:bCs/>
          <w:color w:val="000000" w:themeColor="text1"/>
          <w:sz w:val="24"/>
        </w:rPr>
        <w:t>s are</w:t>
      </w:r>
      <w:r w:rsidRPr="006252B6">
        <w:rPr>
          <w:rFonts w:cs="Arial"/>
          <w:b/>
          <w:bCs/>
          <w:color w:val="000000" w:themeColor="text1"/>
          <w:sz w:val="24"/>
        </w:rPr>
        <w:t xml:space="preserve"> impacted anytime </w:t>
      </w:r>
      <w:r>
        <w:rPr>
          <w:rFonts w:cs="Arial"/>
          <w:b/>
          <w:bCs/>
          <w:color w:val="000000" w:themeColor="text1"/>
          <w:sz w:val="24"/>
        </w:rPr>
        <w:t xml:space="preserve">someone is </w:t>
      </w:r>
      <w:r w:rsidRPr="006252B6">
        <w:rPr>
          <w:rFonts w:cs="Arial"/>
          <w:b/>
          <w:bCs/>
          <w:color w:val="000000" w:themeColor="text1"/>
          <w:sz w:val="24"/>
        </w:rPr>
        <w:t xml:space="preserve">reported in Course Instructor as either </w:t>
      </w:r>
      <w:r w:rsidR="00A8479C">
        <w:rPr>
          <w:rFonts w:cs="Arial"/>
          <w:b/>
          <w:bCs/>
          <w:color w:val="000000" w:themeColor="text1"/>
          <w:sz w:val="24"/>
        </w:rPr>
        <w:t xml:space="preserve">a </w:t>
      </w:r>
      <w:r w:rsidRPr="006252B6">
        <w:rPr>
          <w:rFonts w:cs="Arial"/>
          <w:b/>
          <w:bCs/>
          <w:color w:val="000000" w:themeColor="text1"/>
          <w:sz w:val="24"/>
        </w:rPr>
        <w:t>“Primary” or “Other” Instructor</w:t>
      </w:r>
    </w:p>
    <w:p w14:paraId="00A39A9C" w14:textId="77777777" w:rsidR="000220E6" w:rsidRPr="003755F2" w:rsidRDefault="006252B6" w:rsidP="00510389">
      <w:pPr>
        <w:pStyle w:val="ListParagraph"/>
        <w:numPr>
          <w:ilvl w:val="0"/>
          <w:numId w:val="125"/>
        </w:numPr>
        <w:ind w:left="1080"/>
        <w:rPr>
          <w:rFonts w:ascii="Arial" w:hAnsi="Arial" w:cs="Arial"/>
          <w:bCs/>
          <w:color w:val="000000" w:themeColor="text1"/>
          <w:sz w:val="20"/>
          <w:szCs w:val="20"/>
        </w:rPr>
      </w:pPr>
      <w:r w:rsidRPr="00AF4341">
        <w:rPr>
          <w:rFonts w:ascii="Arial" w:hAnsi="Arial" w:cs="Arial"/>
          <w:bCs/>
          <w:color w:val="000000" w:themeColor="text1"/>
          <w:sz w:val="20"/>
          <w:szCs w:val="20"/>
          <w:u w:val="single"/>
        </w:rPr>
        <w:t>Multiple</w:t>
      </w:r>
      <w:r w:rsidRPr="003755F2">
        <w:rPr>
          <w:rFonts w:ascii="Arial" w:hAnsi="Arial" w:cs="Arial"/>
          <w:bCs/>
          <w:color w:val="000000" w:themeColor="text1"/>
          <w:sz w:val="20"/>
          <w:szCs w:val="20"/>
        </w:rPr>
        <w:t xml:space="preserve"> teachers may be responsible (and held accountable) for </w:t>
      </w:r>
      <w:r w:rsidR="00AF4341">
        <w:rPr>
          <w:rFonts w:ascii="Arial" w:hAnsi="Arial" w:cs="Arial"/>
          <w:bCs/>
          <w:color w:val="000000" w:themeColor="text1"/>
          <w:sz w:val="20"/>
          <w:szCs w:val="20"/>
        </w:rPr>
        <w:t xml:space="preserve">a </w:t>
      </w:r>
      <w:r w:rsidRPr="003755F2">
        <w:rPr>
          <w:rFonts w:ascii="Arial" w:hAnsi="Arial" w:cs="Arial"/>
          <w:bCs/>
          <w:color w:val="000000" w:themeColor="text1"/>
          <w:sz w:val="20"/>
          <w:szCs w:val="20"/>
        </w:rPr>
        <w:t xml:space="preserve">student’s learning in a particular subject </w:t>
      </w:r>
      <w:r w:rsidR="00A8479C" w:rsidRPr="003755F2">
        <w:rPr>
          <w:rFonts w:ascii="Arial" w:hAnsi="Arial" w:cs="Arial"/>
          <w:bCs/>
          <w:color w:val="000000" w:themeColor="text1"/>
          <w:sz w:val="20"/>
          <w:szCs w:val="20"/>
        </w:rPr>
        <w:t>for a</w:t>
      </w:r>
      <w:r w:rsidRPr="003755F2">
        <w:rPr>
          <w:rFonts w:ascii="Arial" w:hAnsi="Arial" w:cs="Arial"/>
          <w:bCs/>
          <w:color w:val="000000" w:themeColor="text1"/>
          <w:sz w:val="20"/>
          <w:szCs w:val="20"/>
        </w:rPr>
        <w:t xml:space="preserve"> single course code</w:t>
      </w:r>
    </w:p>
    <w:p w14:paraId="00A39A9D" w14:textId="77777777" w:rsidR="00A8479C" w:rsidRPr="003755F2" w:rsidRDefault="00A8479C" w:rsidP="00510389">
      <w:pPr>
        <w:pStyle w:val="ListParagraph"/>
        <w:numPr>
          <w:ilvl w:val="0"/>
          <w:numId w:val="125"/>
        </w:numPr>
        <w:ind w:left="1080"/>
        <w:rPr>
          <w:rFonts w:ascii="Arial" w:hAnsi="Arial" w:cs="Arial"/>
          <w:bCs/>
          <w:color w:val="000000" w:themeColor="text1"/>
          <w:sz w:val="20"/>
          <w:szCs w:val="20"/>
        </w:rPr>
      </w:pPr>
      <w:r w:rsidRPr="003755F2">
        <w:rPr>
          <w:rFonts w:ascii="Arial" w:hAnsi="Arial" w:cs="Arial"/>
          <w:bCs/>
          <w:color w:val="000000" w:themeColor="text1"/>
          <w:sz w:val="20"/>
          <w:szCs w:val="20"/>
        </w:rPr>
        <w:t>4-digit state course codes align to assessments</w:t>
      </w:r>
    </w:p>
    <w:p w14:paraId="00A39A9E" w14:textId="77777777" w:rsidR="000220E6" w:rsidRPr="003755F2" w:rsidRDefault="00A8479C" w:rsidP="00510389">
      <w:pPr>
        <w:pStyle w:val="ListParagraph"/>
        <w:numPr>
          <w:ilvl w:val="1"/>
          <w:numId w:val="125"/>
        </w:numPr>
        <w:ind w:left="1800"/>
        <w:rPr>
          <w:rFonts w:ascii="Arial" w:hAnsi="Arial" w:cs="Arial"/>
          <w:bCs/>
          <w:color w:val="000000" w:themeColor="text1"/>
          <w:sz w:val="20"/>
          <w:szCs w:val="20"/>
        </w:rPr>
      </w:pPr>
      <w:r w:rsidRPr="000F7154">
        <w:rPr>
          <w:rFonts w:ascii="Arial" w:hAnsi="Arial" w:cs="Arial"/>
          <w:bCs/>
          <w:color w:val="000000" w:themeColor="text1"/>
          <w:sz w:val="20"/>
          <w:szCs w:val="20"/>
        </w:rPr>
        <w:t xml:space="preserve">Report </w:t>
      </w:r>
      <w:r w:rsidR="009D08AA" w:rsidRPr="000F7154">
        <w:rPr>
          <w:rFonts w:ascii="Arial" w:hAnsi="Arial" w:cs="Arial"/>
          <w:bCs/>
          <w:color w:val="000000" w:themeColor="text1"/>
          <w:sz w:val="20"/>
          <w:szCs w:val="20"/>
        </w:rPr>
        <w:t xml:space="preserve">available on PED’s website at </w:t>
      </w:r>
      <w:hyperlink r:id="rId450" w:history="1">
        <w:r w:rsidR="009D08AA" w:rsidRPr="000F7154">
          <w:rPr>
            <w:rStyle w:val="Hyperlink"/>
            <w:rFonts w:ascii="Arial" w:hAnsi="Arial" w:cs="Arial"/>
            <w:bCs/>
            <w:sz w:val="20"/>
            <w:szCs w:val="20"/>
          </w:rPr>
          <w:t>www.ped.state.nm.us</w:t>
        </w:r>
      </w:hyperlink>
      <w:r w:rsidR="009D08AA">
        <w:rPr>
          <w:rFonts w:ascii="Arial" w:hAnsi="Arial" w:cs="Arial"/>
          <w:bCs/>
          <w:color w:val="000000" w:themeColor="text1"/>
          <w:sz w:val="20"/>
          <w:szCs w:val="20"/>
        </w:rPr>
        <w:t xml:space="preserve"> </w:t>
      </w:r>
    </w:p>
    <w:p w14:paraId="00A39A9F" w14:textId="77777777" w:rsidR="000220E6" w:rsidRPr="003755F2" w:rsidRDefault="00A8479C" w:rsidP="00510389">
      <w:pPr>
        <w:pStyle w:val="ListParagraph"/>
        <w:numPr>
          <w:ilvl w:val="0"/>
          <w:numId w:val="125"/>
        </w:numPr>
        <w:ind w:left="1080"/>
        <w:rPr>
          <w:rFonts w:ascii="Arial" w:hAnsi="Arial" w:cs="Arial"/>
          <w:bCs/>
          <w:color w:val="000000" w:themeColor="text1"/>
          <w:sz w:val="20"/>
          <w:szCs w:val="20"/>
        </w:rPr>
      </w:pPr>
      <w:r w:rsidRPr="003755F2">
        <w:rPr>
          <w:rFonts w:ascii="Arial" w:hAnsi="Arial" w:cs="Arial"/>
          <w:bCs/>
          <w:color w:val="000000" w:themeColor="text1"/>
          <w:sz w:val="20"/>
          <w:szCs w:val="20"/>
        </w:rPr>
        <w:t xml:space="preserve">Important to properly align teachers and students to course codes and </w:t>
      </w:r>
      <w:r w:rsidR="00B00203" w:rsidRPr="003755F2">
        <w:rPr>
          <w:rFonts w:ascii="Arial" w:hAnsi="Arial" w:cs="Arial"/>
          <w:bCs/>
          <w:color w:val="000000" w:themeColor="text1"/>
          <w:sz w:val="20"/>
          <w:szCs w:val="20"/>
        </w:rPr>
        <w:t xml:space="preserve">to </w:t>
      </w:r>
      <w:r w:rsidRPr="003755F2">
        <w:rPr>
          <w:rFonts w:ascii="Arial" w:hAnsi="Arial" w:cs="Arial"/>
          <w:bCs/>
          <w:color w:val="000000" w:themeColor="text1"/>
          <w:sz w:val="20"/>
          <w:szCs w:val="20"/>
        </w:rPr>
        <w:t>not omit teachers</w:t>
      </w:r>
    </w:p>
    <w:p w14:paraId="00A39AA0" w14:textId="77777777" w:rsidR="000220E6" w:rsidRPr="00B00203" w:rsidRDefault="00A8479C" w:rsidP="00226958">
      <w:pPr>
        <w:ind w:left="720"/>
        <w:rPr>
          <w:rFonts w:eastAsia="Calibri" w:cs="Arial"/>
          <w:b/>
          <w:bCs/>
          <w:color w:val="000000" w:themeColor="text1"/>
          <w:szCs w:val="20"/>
        </w:rPr>
      </w:pPr>
      <w:r w:rsidRPr="00B00203">
        <w:rPr>
          <w:rFonts w:eastAsia="Calibri" w:cs="Arial"/>
          <w:b/>
          <w:bCs/>
          <w:color w:val="000000" w:themeColor="text1"/>
          <w:szCs w:val="20"/>
        </w:rPr>
        <w:t xml:space="preserve">Note:  </w:t>
      </w:r>
      <w:r w:rsidR="00B00203" w:rsidRPr="003755F2">
        <w:rPr>
          <w:rFonts w:cs="Arial"/>
          <w:bCs/>
          <w:color w:val="000000" w:themeColor="text1"/>
          <w:szCs w:val="20"/>
        </w:rPr>
        <w:t xml:space="preserve">In 2013-14 </w:t>
      </w:r>
      <w:r w:rsidRPr="003755F2">
        <w:rPr>
          <w:rFonts w:eastAsia="Calibri" w:cs="Arial"/>
          <w:bCs/>
          <w:color w:val="000000" w:themeColor="text1"/>
          <w:szCs w:val="20"/>
        </w:rPr>
        <w:t xml:space="preserve">only Primary Instructors received Teacher Effectiveness ratings.  In </w:t>
      </w:r>
      <w:r w:rsidR="00B00203" w:rsidRPr="003755F2">
        <w:rPr>
          <w:rFonts w:eastAsia="Calibri" w:cs="Arial"/>
          <w:bCs/>
          <w:color w:val="000000" w:themeColor="text1"/>
          <w:szCs w:val="20"/>
        </w:rPr>
        <w:t xml:space="preserve">the </w:t>
      </w:r>
      <w:r w:rsidRPr="003755F2">
        <w:rPr>
          <w:rFonts w:eastAsia="Calibri" w:cs="Arial"/>
          <w:bCs/>
          <w:color w:val="000000" w:themeColor="text1"/>
          <w:szCs w:val="20"/>
        </w:rPr>
        <w:t xml:space="preserve">future, </w:t>
      </w:r>
      <w:r w:rsidR="00B00203" w:rsidRPr="003755F2">
        <w:rPr>
          <w:rFonts w:eastAsia="Calibri" w:cs="Arial"/>
          <w:bCs/>
          <w:color w:val="000000" w:themeColor="text1"/>
          <w:szCs w:val="20"/>
        </w:rPr>
        <w:t>“Other” instructors will be included.</w:t>
      </w:r>
    </w:p>
    <w:p w14:paraId="00A39AA1" w14:textId="77777777" w:rsidR="00A8479C" w:rsidRPr="00B00203" w:rsidRDefault="00A8479C" w:rsidP="00226958">
      <w:pPr>
        <w:ind w:left="360"/>
        <w:rPr>
          <w:rFonts w:cs="Arial"/>
          <w:b/>
          <w:bCs/>
          <w:color w:val="000000" w:themeColor="text1"/>
          <w:szCs w:val="20"/>
        </w:rPr>
      </w:pPr>
    </w:p>
    <w:p w14:paraId="00A39AA2" w14:textId="77777777" w:rsidR="003755F2" w:rsidRDefault="006252B6">
      <w:pPr>
        <w:rPr>
          <w:rFonts w:cs="Arial"/>
          <w:b/>
          <w:bCs/>
          <w:color w:val="000000" w:themeColor="text1"/>
          <w:sz w:val="24"/>
        </w:rPr>
      </w:pPr>
      <w:r>
        <w:rPr>
          <w:rFonts w:cs="Arial"/>
          <w:b/>
          <w:bCs/>
          <w:color w:val="000000" w:themeColor="text1"/>
          <w:sz w:val="24"/>
        </w:rPr>
        <w:t xml:space="preserve">It’s </w:t>
      </w:r>
      <w:r w:rsidRPr="006252B6">
        <w:rPr>
          <w:rFonts w:cs="Arial"/>
          <w:b/>
          <w:bCs/>
          <w:color w:val="000000" w:themeColor="text1"/>
          <w:sz w:val="24"/>
        </w:rPr>
        <w:t xml:space="preserve">Important to align TEACHING Staff Assignment codes </w:t>
      </w:r>
      <w:r w:rsidR="003755F2">
        <w:rPr>
          <w:rFonts w:cs="Arial"/>
          <w:b/>
          <w:bCs/>
          <w:color w:val="000000" w:themeColor="text1"/>
          <w:sz w:val="24"/>
        </w:rPr>
        <w:t>with instructors of Course Code</w:t>
      </w:r>
      <w:r w:rsidR="00F74251">
        <w:rPr>
          <w:rFonts w:cs="Arial"/>
          <w:b/>
          <w:bCs/>
          <w:color w:val="000000" w:themeColor="text1"/>
          <w:sz w:val="24"/>
        </w:rPr>
        <w:t>s</w:t>
      </w:r>
    </w:p>
    <w:p w14:paraId="00A39AA3" w14:textId="77777777" w:rsidR="003755F2" w:rsidRPr="003755F2" w:rsidRDefault="003755F2" w:rsidP="00510389">
      <w:pPr>
        <w:pStyle w:val="NoSpacing"/>
        <w:numPr>
          <w:ilvl w:val="0"/>
          <w:numId w:val="135"/>
        </w:numPr>
        <w:ind w:left="1080"/>
      </w:pPr>
      <w:r w:rsidRPr="003755F2">
        <w:t xml:space="preserve">Entails aligning </w:t>
      </w:r>
      <w:r>
        <w:t xml:space="preserve">the </w:t>
      </w:r>
      <w:r w:rsidRPr="003755F2">
        <w:rPr>
          <w:i/>
        </w:rPr>
        <w:t>STAFF ASSIGNMENT</w:t>
      </w:r>
      <w:r w:rsidRPr="003755F2">
        <w:t xml:space="preserve"> template </w:t>
      </w:r>
      <w:r>
        <w:t xml:space="preserve">data </w:t>
      </w:r>
      <w:r w:rsidRPr="003755F2">
        <w:t xml:space="preserve">to </w:t>
      </w:r>
      <w:r>
        <w:t xml:space="preserve">the </w:t>
      </w:r>
      <w:r w:rsidRPr="003755F2">
        <w:rPr>
          <w:i/>
        </w:rPr>
        <w:t>COURSE INSTRUCTOR</w:t>
      </w:r>
      <w:r w:rsidRPr="003755F2">
        <w:t xml:space="preserve"> template</w:t>
      </w:r>
      <w:r>
        <w:t xml:space="preserve"> data</w:t>
      </w:r>
    </w:p>
    <w:p w14:paraId="00A39AA4" w14:textId="77777777" w:rsidR="003755F2" w:rsidRDefault="003755F2" w:rsidP="00510389">
      <w:pPr>
        <w:pStyle w:val="NoSpacing"/>
        <w:numPr>
          <w:ilvl w:val="0"/>
          <w:numId w:val="135"/>
        </w:numPr>
        <w:ind w:left="1080"/>
      </w:pPr>
      <w:r w:rsidRPr="003755F2">
        <w:t xml:space="preserve">People providing instruction to students (excluding EAs) require a TEACHING license and must be reported in a TEACHING staff assignment code as well as reported </w:t>
      </w:r>
      <w:r>
        <w:t xml:space="preserve">teaching </w:t>
      </w:r>
      <w:r w:rsidRPr="003755F2">
        <w:t>a Course Code</w:t>
      </w:r>
    </w:p>
    <w:p w14:paraId="00A39AA5" w14:textId="77777777" w:rsidR="00130B7A" w:rsidRDefault="00130B7A" w:rsidP="00226958">
      <w:pPr>
        <w:pStyle w:val="NoSpacing"/>
        <w:ind w:left="360"/>
      </w:pPr>
    </w:p>
    <w:p w14:paraId="00A39AA6" w14:textId="77777777" w:rsidR="00130B7A" w:rsidRDefault="00130B7A">
      <w:pPr>
        <w:pStyle w:val="NoSpacing"/>
      </w:pPr>
    </w:p>
    <w:p w14:paraId="00A39AA7" w14:textId="77777777" w:rsidR="00130B7A" w:rsidRPr="00130B7A" w:rsidRDefault="002E12C5" w:rsidP="00226958">
      <w:pPr>
        <w:pStyle w:val="NoSpacing"/>
        <w:tabs>
          <w:tab w:val="center" w:pos="5180"/>
          <w:tab w:val="left" w:pos="9411"/>
        </w:tabs>
        <w:rPr>
          <w:b/>
          <w:bCs/>
          <w:sz w:val="28"/>
          <w:szCs w:val="28"/>
        </w:rPr>
      </w:pPr>
      <w:r>
        <w:rPr>
          <w:b/>
          <w:bCs/>
          <w:sz w:val="28"/>
          <w:szCs w:val="28"/>
        </w:rPr>
        <w:tab/>
      </w:r>
      <w:r w:rsidR="00130B7A" w:rsidRPr="00130B7A">
        <w:rPr>
          <w:b/>
          <w:bCs/>
          <w:sz w:val="28"/>
          <w:szCs w:val="28"/>
        </w:rPr>
        <w:t>Types of Classes to Include</w:t>
      </w:r>
      <w:r>
        <w:rPr>
          <w:b/>
          <w:bCs/>
          <w:sz w:val="28"/>
          <w:szCs w:val="28"/>
        </w:rPr>
        <w:tab/>
      </w:r>
    </w:p>
    <w:p w14:paraId="00A39AA8" w14:textId="77777777" w:rsidR="00130B7A" w:rsidRDefault="00130B7A">
      <w:pPr>
        <w:pStyle w:val="NoSpacing"/>
        <w:rPr>
          <w:b/>
          <w:bCs/>
          <w:sz w:val="24"/>
        </w:rPr>
      </w:pPr>
    </w:p>
    <w:p w14:paraId="00A39AA9" w14:textId="77777777" w:rsidR="00130B7A" w:rsidRPr="00130B7A" w:rsidRDefault="00130B7A">
      <w:pPr>
        <w:pStyle w:val="NoSpacing"/>
        <w:rPr>
          <w:sz w:val="24"/>
        </w:rPr>
      </w:pPr>
      <w:r w:rsidRPr="00130B7A">
        <w:rPr>
          <w:b/>
          <w:bCs/>
          <w:sz w:val="24"/>
        </w:rPr>
        <w:t>Include Pull-out classes</w:t>
      </w:r>
    </w:p>
    <w:p w14:paraId="00A39AAA" w14:textId="77777777" w:rsidR="000220E6" w:rsidRPr="00130B7A" w:rsidRDefault="00130B7A" w:rsidP="00510389">
      <w:pPr>
        <w:pStyle w:val="NoSpacing"/>
        <w:numPr>
          <w:ilvl w:val="0"/>
          <w:numId w:val="136"/>
        </w:numPr>
        <w:ind w:left="1080"/>
        <w:rPr>
          <w:szCs w:val="20"/>
        </w:rPr>
      </w:pPr>
      <w:r w:rsidRPr="00130B7A">
        <w:rPr>
          <w:szCs w:val="20"/>
        </w:rPr>
        <w:t xml:space="preserve">Even if no grade </w:t>
      </w:r>
      <w:r>
        <w:rPr>
          <w:szCs w:val="20"/>
        </w:rPr>
        <w:t xml:space="preserve">is </w:t>
      </w:r>
      <w:r w:rsidRPr="00130B7A">
        <w:rPr>
          <w:szCs w:val="20"/>
        </w:rPr>
        <w:t>assigned</w:t>
      </w:r>
    </w:p>
    <w:p w14:paraId="00A39AAB" w14:textId="77777777" w:rsidR="000220E6" w:rsidRPr="00130B7A" w:rsidRDefault="00130B7A" w:rsidP="00510389">
      <w:pPr>
        <w:pStyle w:val="NoSpacing"/>
        <w:numPr>
          <w:ilvl w:val="0"/>
          <w:numId w:val="136"/>
        </w:numPr>
        <w:ind w:left="1080"/>
        <w:rPr>
          <w:szCs w:val="20"/>
        </w:rPr>
      </w:pPr>
      <w:r>
        <w:rPr>
          <w:szCs w:val="20"/>
        </w:rPr>
        <w:t>If it i</w:t>
      </w:r>
      <w:r w:rsidRPr="00130B7A">
        <w:rPr>
          <w:szCs w:val="20"/>
        </w:rPr>
        <w:t>mpacts students</w:t>
      </w:r>
      <w:r w:rsidR="002E12C5">
        <w:rPr>
          <w:szCs w:val="20"/>
        </w:rPr>
        <w:t>’</w:t>
      </w:r>
      <w:r w:rsidRPr="00130B7A">
        <w:rPr>
          <w:szCs w:val="20"/>
        </w:rPr>
        <w:t xml:space="preserve"> learning</w:t>
      </w:r>
    </w:p>
    <w:p w14:paraId="00A39AAC" w14:textId="1093F21D" w:rsidR="000220E6" w:rsidRPr="00130B7A" w:rsidRDefault="00130B7A" w:rsidP="00510389">
      <w:pPr>
        <w:pStyle w:val="NoSpacing"/>
        <w:numPr>
          <w:ilvl w:val="0"/>
          <w:numId w:val="136"/>
        </w:numPr>
        <w:ind w:left="1080"/>
        <w:rPr>
          <w:szCs w:val="20"/>
        </w:rPr>
      </w:pPr>
      <w:r>
        <w:rPr>
          <w:szCs w:val="20"/>
        </w:rPr>
        <w:t xml:space="preserve">i.e. </w:t>
      </w:r>
      <w:r w:rsidR="00753747">
        <w:rPr>
          <w:szCs w:val="20"/>
        </w:rPr>
        <w:t>E</w:t>
      </w:r>
      <w:r w:rsidRPr="00130B7A">
        <w:rPr>
          <w:szCs w:val="20"/>
        </w:rPr>
        <w:t>L</w:t>
      </w:r>
      <w:r w:rsidR="00753747">
        <w:rPr>
          <w:szCs w:val="20"/>
        </w:rPr>
        <w:t xml:space="preserve">D (English </w:t>
      </w:r>
      <w:r>
        <w:rPr>
          <w:szCs w:val="20"/>
        </w:rPr>
        <w:t>Language</w:t>
      </w:r>
      <w:r w:rsidR="00753747">
        <w:rPr>
          <w:szCs w:val="20"/>
        </w:rPr>
        <w:t xml:space="preserve"> Development</w:t>
      </w:r>
      <w:r>
        <w:rPr>
          <w:szCs w:val="20"/>
        </w:rPr>
        <w:t>)</w:t>
      </w:r>
      <w:r w:rsidRPr="00130B7A">
        <w:rPr>
          <w:szCs w:val="20"/>
        </w:rPr>
        <w:t xml:space="preserve">, Assisted Reading &amp; intervention </w:t>
      </w:r>
      <w:r w:rsidR="00932EC0">
        <w:rPr>
          <w:szCs w:val="20"/>
        </w:rPr>
        <w:t xml:space="preserve">courses </w:t>
      </w:r>
      <w:r>
        <w:rPr>
          <w:szCs w:val="20"/>
        </w:rPr>
        <w:t xml:space="preserve">are </w:t>
      </w:r>
      <w:r w:rsidRPr="00130B7A">
        <w:rPr>
          <w:szCs w:val="20"/>
        </w:rPr>
        <w:t>often considered pull-outs</w:t>
      </w:r>
    </w:p>
    <w:p w14:paraId="00A39AAD" w14:textId="77777777" w:rsidR="00130B7A" w:rsidRPr="00130B7A" w:rsidRDefault="00130B7A">
      <w:pPr>
        <w:pStyle w:val="NoSpacing"/>
        <w:rPr>
          <w:sz w:val="24"/>
        </w:rPr>
      </w:pPr>
    </w:p>
    <w:p w14:paraId="00A39AAE" w14:textId="77777777" w:rsidR="00130B7A" w:rsidRPr="00130B7A" w:rsidRDefault="00130B7A">
      <w:pPr>
        <w:pStyle w:val="NoSpacing"/>
        <w:rPr>
          <w:sz w:val="24"/>
        </w:rPr>
      </w:pPr>
      <w:r w:rsidRPr="00130B7A">
        <w:rPr>
          <w:b/>
          <w:bCs/>
          <w:sz w:val="24"/>
        </w:rPr>
        <w:t>Include Pull-in classes (inclusion)</w:t>
      </w:r>
    </w:p>
    <w:p w14:paraId="00A39AAF" w14:textId="77777777" w:rsidR="000220E6" w:rsidRPr="00130B7A" w:rsidRDefault="00130B7A" w:rsidP="00510389">
      <w:pPr>
        <w:pStyle w:val="NoSpacing"/>
        <w:numPr>
          <w:ilvl w:val="0"/>
          <w:numId w:val="137"/>
        </w:numPr>
        <w:ind w:left="1080"/>
        <w:rPr>
          <w:szCs w:val="20"/>
        </w:rPr>
      </w:pPr>
      <w:r w:rsidRPr="00130B7A">
        <w:rPr>
          <w:szCs w:val="20"/>
        </w:rPr>
        <w:t xml:space="preserve">Special Ed students </w:t>
      </w:r>
      <w:r>
        <w:rPr>
          <w:szCs w:val="20"/>
        </w:rPr>
        <w:t xml:space="preserve">who are </w:t>
      </w:r>
      <w:r w:rsidRPr="00130B7A">
        <w:rPr>
          <w:szCs w:val="20"/>
        </w:rPr>
        <w:t>pulled into a general ed</w:t>
      </w:r>
      <w:r>
        <w:rPr>
          <w:szCs w:val="20"/>
        </w:rPr>
        <w:t>ucation</w:t>
      </w:r>
      <w:r w:rsidRPr="00130B7A">
        <w:rPr>
          <w:szCs w:val="20"/>
        </w:rPr>
        <w:t xml:space="preserve"> classroom</w:t>
      </w:r>
    </w:p>
    <w:p w14:paraId="00A39AB0" w14:textId="77777777" w:rsidR="00130B7A" w:rsidRDefault="00130B7A" w:rsidP="00226958">
      <w:pPr>
        <w:pStyle w:val="NoSpacing"/>
        <w:ind w:left="360"/>
        <w:rPr>
          <w:sz w:val="24"/>
        </w:rPr>
      </w:pPr>
    </w:p>
    <w:p w14:paraId="00A39AB1" w14:textId="77777777" w:rsidR="00130B7A" w:rsidRPr="00130B7A" w:rsidRDefault="009C25A1" w:rsidP="00226958">
      <w:pPr>
        <w:pStyle w:val="NoSpacing"/>
        <w:ind w:left="360"/>
        <w:rPr>
          <w:szCs w:val="20"/>
        </w:rPr>
      </w:pPr>
      <w:r w:rsidRPr="00123C38">
        <w:rPr>
          <w:b/>
          <w:szCs w:val="20"/>
        </w:rPr>
        <w:t>Note:</w:t>
      </w:r>
      <w:r w:rsidRPr="00130B7A">
        <w:rPr>
          <w:szCs w:val="20"/>
        </w:rPr>
        <w:t xml:space="preserve"> The</w:t>
      </w:r>
      <w:r w:rsidR="00130B7A" w:rsidRPr="00130B7A">
        <w:rPr>
          <w:szCs w:val="20"/>
        </w:rPr>
        <w:t xml:space="preserve"> </w:t>
      </w:r>
      <w:r w:rsidRPr="00130B7A">
        <w:rPr>
          <w:szCs w:val="20"/>
        </w:rPr>
        <w:t>accuracy of</w:t>
      </w:r>
      <w:r w:rsidR="00130B7A" w:rsidRPr="00130B7A">
        <w:rPr>
          <w:szCs w:val="20"/>
        </w:rPr>
        <w:t xml:space="preserve"> Subject areas and Course Codes are critical because they are tied to assessments.  Student</w:t>
      </w:r>
      <w:r w:rsidR="00130B7A">
        <w:rPr>
          <w:szCs w:val="20"/>
        </w:rPr>
        <w:t>’</w:t>
      </w:r>
      <w:r w:rsidR="00130B7A" w:rsidRPr="00130B7A">
        <w:rPr>
          <w:szCs w:val="20"/>
        </w:rPr>
        <w:t xml:space="preserve">s assessment scores get linked to teachers to generate Student Achievement Growth over </w:t>
      </w:r>
      <w:r w:rsidR="00130B7A">
        <w:rPr>
          <w:szCs w:val="20"/>
        </w:rPr>
        <w:t xml:space="preserve">a </w:t>
      </w:r>
      <w:r w:rsidR="00130B7A" w:rsidRPr="00130B7A">
        <w:rPr>
          <w:szCs w:val="20"/>
        </w:rPr>
        <w:t>3 year period.</w:t>
      </w:r>
    </w:p>
    <w:p w14:paraId="00A39AB2" w14:textId="77777777" w:rsidR="00130B7A" w:rsidRPr="00130B7A" w:rsidRDefault="00130B7A" w:rsidP="00226958">
      <w:pPr>
        <w:pStyle w:val="NoSpacing"/>
        <w:ind w:left="360"/>
        <w:rPr>
          <w:szCs w:val="20"/>
        </w:rPr>
      </w:pPr>
      <w:r w:rsidRPr="00130B7A">
        <w:rPr>
          <w:szCs w:val="20"/>
        </w:rPr>
        <w:t xml:space="preserve">If </w:t>
      </w:r>
      <w:r>
        <w:rPr>
          <w:szCs w:val="20"/>
        </w:rPr>
        <w:t xml:space="preserve">the course code linkage is </w:t>
      </w:r>
      <w:r w:rsidRPr="00130B7A">
        <w:rPr>
          <w:szCs w:val="20"/>
        </w:rPr>
        <w:t xml:space="preserve">missing, </w:t>
      </w:r>
      <w:r>
        <w:rPr>
          <w:szCs w:val="20"/>
        </w:rPr>
        <w:t xml:space="preserve">then the teacher doesn’t </w:t>
      </w:r>
      <w:r w:rsidRPr="00130B7A">
        <w:rPr>
          <w:szCs w:val="20"/>
        </w:rPr>
        <w:t xml:space="preserve">have </w:t>
      </w:r>
      <w:r w:rsidR="0088259A">
        <w:rPr>
          <w:szCs w:val="20"/>
        </w:rPr>
        <w:t xml:space="preserve">a </w:t>
      </w:r>
      <w:r w:rsidRPr="00130B7A">
        <w:rPr>
          <w:szCs w:val="20"/>
        </w:rPr>
        <w:t>complete picture</w:t>
      </w:r>
      <w:r w:rsidR="0088259A">
        <w:rPr>
          <w:szCs w:val="20"/>
        </w:rPr>
        <w:t>.</w:t>
      </w:r>
    </w:p>
    <w:p w14:paraId="00A39AB3" w14:textId="77777777" w:rsidR="00130B7A" w:rsidRDefault="00130B7A" w:rsidP="00226958">
      <w:pPr>
        <w:pStyle w:val="NoSpacing"/>
        <w:ind w:left="360"/>
        <w:rPr>
          <w:szCs w:val="20"/>
        </w:rPr>
      </w:pPr>
    </w:p>
    <w:p w14:paraId="00A39AB4" w14:textId="77777777" w:rsidR="00130B7A" w:rsidRDefault="00123C38" w:rsidP="00226958">
      <w:pPr>
        <w:pStyle w:val="NoSpacing"/>
        <w:ind w:left="360"/>
        <w:rPr>
          <w:szCs w:val="20"/>
        </w:rPr>
      </w:pPr>
      <w:r w:rsidRPr="00981B62">
        <w:rPr>
          <w:b/>
          <w:szCs w:val="20"/>
        </w:rPr>
        <w:t>Goal:</w:t>
      </w:r>
      <w:r w:rsidR="00130B7A" w:rsidRPr="00130B7A">
        <w:rPr>
          <w:szCs w:val="20"/>
        </w:rPr>
        <w:t xml:space="preserve"> Show </w:t>
      </w:r>
      <w:r w:rsidR="00130B7A">
        <w:rPr>
          <w:szCs w:val="20"/>
        </w:rPr>
        <w:t xml:space="preserve">an </w:t>
      </w:r>
      <w:r w:rsidR="00130B7A" w:rsidRPr="00130B7A">
        <w:rPr>
          <w:szCs w:val="20"/>
        </w:rPr>
        <w:t>accurate instructional environment in STARS</w:t>
      </w:r>
    </w:p>
    <w:p w14:paraId="00A39AB5" w14:textId="77777777" w:rsidR="00DB095B" w:rsidRDefault="00DB095B" w:rsidP="00226958">
      <w:pPr>
        <w:pStyle w:val="NoSpacing"/>
        <w:ind w:left="360"/>
        <w:rPr>
          <w:szCs w:val="20"/>
        </w:rPr>
      </w:pPr>
    </w:p>
    <w:p w14:paraId="00A39AB6" w14:textId="77777777" w:rsidR="00DB095B" w:rsidRPr="00021853" w:rsidRDefault="00DB095B">
      <w:pPr>
        <w:pStyle w:val="NoSpacing"/>
        <w:jc w:val="center"/>
        <w:rPr>
          <w:b/>
          <w:sz w:val="28"/>
          <w:szCs w:val="28"/>
        </w:rPr>
      </w:pPr>
      <w:r w:rsidRPr="00021853">
        <w:rPr>
          <w:b/>
          <w:sz w:val="28"/>
          <w:szCs w:val="28"/>
        </w:rPr>
        <w:t>Problem:</w:t>
      </w:r>
      <w:r w:rsidR="00021853" w:rsidRPr="00021853">
        <w:rPr>
          <w:b/>
          <w:sz w:val="28"/>
          <w:szCs w:val="28"/>
        </w:rPr>
        <w:t xml:space="preserve">  C</w:t>
      </w:r>
      <w:r w:rsidRPr="00021853">
        <w:rPr>
          <w:b/>
          <w:sz w:val="28"/>
          <w:szCs w:val="28"/>
        </w:rPr>
        <w:t>ourse falls outside a snapshot date collection</w:t>
      </w:r>
    </w:p>
    <w:p w14:paraId="00A39AB7" w14:textId="77777777" w:rsidR="00DB095B" w:rsidRDefault="00DB095B">
      <w:pPr>
        <w:pStyle w:val="NoSpacing"/>
        <w:rPr>
          <w:szCs w:val="20"/>
        </w:rPr>
      </w:pPr>
    </w:p>
    <w:p w14:paraId="00A39AB8" w14:textId="77777777" w:rsidR="00DB095B" w:rsidRDefault="00DB095B">
      <w:pPr>
        <w:pStyle w:val="NoSpacing"/>
        <w:rPr>
          <w:szCs w:val="20"/>
        </w:rPr>
      </w:pPr>
      <w:r w:rsidRPr="00DB095B">
        <w:rPr>
          <w:szCs w:val="20"/>
        </w:rPr>
        <w:t xml:space="preserve">If </w:t>
      </w:r>
      <w:r w:rsidR="004876D2">
        <w:rPr>
          <w:szCs w:val="20"/>
        </w:rPr>
        <w:t xml:space="preserve">a </w:t>
      </w:r>
      <w:r w:rsidRPr="00DB095B">
        <w:rPr>
          <w:szCs w:val="20"/>
        </w:rPr>
        <w:t xml:space="preserve">class ends BEFORE </w:t>
      </w:r>
      <w:r>
        <w:rPr>
          <w:szCs w:val="20"/>
        </w:rPr>
        <w:t xml:space="preserve">the </w:t>
      </w:r>
      <w:r w:rsidRPr="00DB095B">
        <w:rPr>
          <w:szCs w:val="20"/>
        </w:rPr>
        <w:t xml:space="preserve">snapshot date (and it’s an ongoing class in which </w:t>
      </w:r>
      <w:r>
        <w:rPr>
          <w:szCs w:val="20"/>
        </w:rPr>
        <w:t xml:space="preserve">a </w:t>
      </w:r>
      <w:r w:rsidRPr="00DB095B">
        <w:rPr>
          <w:szCs w:val="20"/>
        </w:rPr>
        <w:t xml:space="preserve">student completed and received a grade), then include </w:t>
      </w:r>
      <w:r>
        <w:rPr>
          <w:szCs w:val="20"/>
        </w:rPr>
        <w:t xml:space="preserve">the </w:t>
      </w:r>
      <w:r w:rsidRPr="00DB095B">
        <w:rPr>
          <w:szCs w:val="20"/>
        </w:rPr>
        <w:t xml:space="preserve">course related data in </w:t>
      </w:r>
      <w:r>
        <w:rPr>
          <w:szCs w:val="20"/>
        </w:rPr>
        <w:t xml:space="preserve">the </w:t>
      </w:r>
      <w:r w:rsidRPr="00DB095B">
        <w:rPr>
          <w:szCs w:val="20"/>
        </w:rPr>
        <w:t xml:space="preserve">next snapshot </w:t>
      </w:r>
      <w:r w:rsidR="00D109C1">
        <w:rPr>
          <w:szCs w:val="20"/>
        </w:rPr>
        <w:t xml:space="preserve">submission </w:t>
      </w:r>
      <w:r>
        <w:rPr>
          <w:szCs w:val="20"/>
        </w:rPr>
        <w:t xml:space="preserve">in STARS </w:t>
      </w:r>
      <w:r w:rsidRPr="00DB095B">
        <w:rPr>
          <w:szCs w:val="20"/>
        </w:rPr>
        <w:t>for Teacher Effectiveness.</w:t>
      </w:r>
      <w:r>
        <w:rPr>
          <w:szCs w:val="20"/>
        </w:rPr>
        <w:t xml:space="preserve">  You don’t need to wait until EOY to submit this data.</w:t>
      </w:r>
    </w:p>
    <w:p w14:paraId="00A39AB9" w14:textId="77777777" w:rsidR="004876D2" w:rsidRPr="00DB095B" w:rsidRDefault="004876D2">
      <w:pPr>
        <w:pStyle w:val="NoSpacing"/>
        <w:rPr>
          <w:szCs w:val="20"/>
        </w:rPr>
      </w:pPr>
    </w:p>
    <w:p w14:paraId="00A39ABA" w14:textId="77777777" w:rsidR="00DB095B" w:rsidRPr="00DB095B" w:rsidRDefault="00DB095B">
      <w:pPr>
        <w:pStyle w:val="NoSpacing"/>
        <w:rPr>
          <w:szCs w:val="20"/>
        </w:rPr>
      </w:pPr>
      <w:r w:rsidRPr="00DB095B">
        <w:rPr>
          <w:szCs w:val="20"/>
        </w:rPr>
        <w:t>i.e. Student completes a class before 40</w:t>
      </w:r>
      <w:r w:rsidRPr="00DB095B">
        <w:rPr>
          <w:szCs w:val="20"/>
          <w:vertAlign w:val="superscript"/>
        </w:rPr>
        <w:t>th</w:t>
      </w:r>
      <w:r w:rsidRPr="00DB095B">
        <w:rPr>
          <w:szCs w:val="20"/>
        </w:rPr>
        <w:t xml:space="preserve"> day and is enrolled in </w:t>
      </w:r>
      <w:r w:rsidR="004876D2">
        <w:rPr>
          <w:szCs w:val="20"/>
        </w:rPr>
        <w:t xml:space="preserve">a </w:t>
      </w:r>
      <w:r w:rsidRPr="00DB095B">
        <w:rPr>
          <w:szCs w:val="20"/>
        </w:rPr>
        <w:t>new class at 40</w:t>
      </w:r>
      <w:r w:rsidRPr="00DB095B">
        <w:rPr>
          <w:szCs w:val="20"/>
          <w:vertAlign w:val="superscript"/>
        </w:rPr>
        <w:t>th</w:t>
      </w:r>
      <w:r w:rsidRPr="00DB095B">
        <w:rPr>
          <w:szCs w:val="20"/>
        </w:rPr>
        <w:t xml:space="preserve"> day.  Ideally, PED would like BOTH classes submitted at 40</w:t>
      </w:r>
      <w:r w:rsidRPr="00DB095B">
        <w:rPr>
          <w:szCs w:val="20"/>
          <w:vertAlign w:val="superscript"/>
        </w:rPr>
        <w:t>th</w:t>
      </w:r>
      <w:r w:rsidRPr="00DB095B">
        <w:rPr>
          <w:szCs w:val="20"/>
        </w:rPr>
        <w:t xml:space="preserve"> day in </w:t>
      </w:r>
      <w:r w:rsidR="00881142" w:rsidRPr="00881142">
        <w:rPr>
          <w:i/>
          <w:szCs w:val="20"/>
        </w:rPr>
        <w:t>COURSE INSTRUCTOR</w:t>
      </w:r>
      <w:r w:rsidRPr="00DB095B">
        <w:rPr>
          <w:szCs w:val="20"/>
        </w:rPr>
        <w:t xml:space="preserve">, </w:t>
      </w:r>
      <w:r w:rsidR="00881142" w:rsidRPr="00881142">
        <w:rPr>
          <w:i/>
          <w:szCs w:val="20"/>
        </w:rPr>
        <w:t>COURSE ENROLL</w:t>
      </w:r>
      <w:r w:rsidRPr="00DB095B">
        <w:rPr>
          <w:szCs w:val="20"/>
        </w:rPr>
        <w:t xml:space="preserve"> and </w:t>
      </w:r>
      <w:r w:rsidR="00881142" w:rsidRPr="00881142">
        <w:rPr>
          <w:i/>
          <w:szCs w:val="20"/>
        </w:rPr>
        <w:t xml:space="preserve">STUDENT </w:t>
      </w:r>
      <w:r w:rsidR="009C25A1" w:rsidRPr="00881142">
        <w:rPr>
          <w:i/>
          <w:szCs w:val="20"/>
        </w:rPr>
        <w:t>GRADES</w:t>
      </w:r>
      <w:r w:rsidR="009C25A1" w:rsidRPr="00DB095B">
        <w:rPr>
          <w:szCs w:val="20"/>
        </w:rPr>
        <w:t xml:space="preserve"> (</w:t>
      </w:r>
      <w:r w:rsidRPr="00DB095B">
        <w:rPr>
          <w:szCs w:val="20"/>
        </w:rPr>
        <w:t xml:space="preserve">if received </w:t>
      </w:r>
      <w:r w:rsidR="00021853">
        <w:rPr>
          <w:szCs w:val="20"/>
        </w:rPr>
        <w:t xml:space="preserve">a </w:t>
      </w:r>
      <w:r w:rsidRPr="00DB095B">
        <w:rPr>
          <w:szCs w:val="20"/>
        </w:rPr>
        <w:t xml:space="preserve">grade for </w:t>
      </w:r>
      <w:r w:rsidR="00021853">
        <w:rPr>
          <w:szCs w:val="20"/>
        </w:rPr>
        <w:t xml:space="preserve">the </w:t>
      </w:r>
      <w:r w:rsidRPr="00DB095B">
        <w:rPr>
          <w:szCs w:val="20"/>
        </w:rPr>
        <w:t>1</w:t>
      </w:r>
      <w:r w:rsidRPr="00DB095B">
        <w:rPr>
          <w:szCs w:val="20"/>
          <w:vertAlign w:val="superscript"/>
        </w:rPr>
        <w:t>st</w:t>
      </w:r>
      <w:r w:rsidRPr="00DB095B">
        <w:rPr>
          <w:szCs w:val="20"/>
        </w:rPr>
        <w:t xml:space="preserve"> completed class).  </w:t>
      </w:r>
      <w:r w:rsidR="00D109C1">
        <w:rPr>
          <w:szCs w:val="20"/>
        </w:rPr>
        <w:t xml:space="preserve">Not </w:t>
      </w:r>
      <w:r>
        <w:rPr>
          <w:szCs w:val="20"/>
        </w:rPr>
        <w:t xml:space="preserve">EVERY class schedule change </w:t>
      </w:r>
      <w:r w:rsidR="00D109C1">
        <w:rPr>
          <w:szCs w:val="20"/>
        </w:rPr>
        <w:t>needs to be reported; only report</w:t>
      </w:r>
      <w:r>
        <w:rPr>
          <w:szCs w:val="20"/>
        </w:rPr>
        <w:t xml:space="preserve"> classes </w:t>
      </w:r>
      <w:r w:rsidR="009C25A1">
        <w:rPr>
          <w:szCs w:val="20"/>
        </w:rPr>
        <w:t>which impact</w:t>
      </w:r>
      <w:r w:rsidR="00D109C1">
        <w:rPr>
          <w:szCs w:val="20"/>
        </w:rPr>
        <w:t xml:space="preserve"> students</w:t>
      </w:r>
      <w:r w:rsidR="001E2226">
        <w:rPr>
          <w:szCs w:val="20"/>
        </w:rPr>
        <w:t>’</w:t>
      </w:r>
      <w:r w:rsidR="00D109C1">
        <w:rPr>
          <w:szCs w:val="20"/>
        </w:rPr>
        <w:t xml:space="preserve"> learning, which is left up to the discretion of the districts.</w:t>
      </w:r>
    </w:p>
    <w:p w14:paraId="00A39ABB" w14:textId="77777777" w:rsidR="00DB095B" w:rsidRDefault="00DB095B">
      <w:pPr>
        <w:pStyle w:val="NoSpacing"/>
        <w:rPr>
          <w:szCs w:val="20"/>
        </w:rPr>
      </w:pPr>
    </w:p>
    <w:p w14:paraId="00A39ABC" w14:textId="77777777" w:rsidR="00DB095B" w:rsidRDefault="00DB095B">
      <w:pPr>
        <w:pStyle w:val="NoSpacing"/>
        <w:rPr>
          <w:szCs w:val="20"/>
        </w:rPr>
      </w:pPr>
      <w:r>
        <w:rPr>
          <w:szCs w:val="20"/>
        </w:rPr>
        <w:t>This o</w:t>
      </w:r>
      <w:r w:rsidRPr="00DB095B">
        <w:rPr>
          <w:szCs w:val="20"/>
        </w:rPr>
        <w:t xml:space="preserve">ccurs because class schedules don’t </w:t>
      </w:r>
      <w:r>
        <w:rPr>
          <w:szCs w:val="20"/>
        </w:rPr>
        <w:t xml:space="preserve">necessarily </w:t>
      </w:r>
      <w:r w:rsidRPr="00DB095B">
        <w:rPr>
          <w:szCs w:val="20"/>
        </w:rPr>
        <w:t xml:space="preserve">coincide with </w:t>
      </w:r>
      <w:r>
        <w:rPr>
          <w:szCs w:val="20"/>
        </w:rPr>
        <w:t xml:space="preserve">PED’s </w:t>
      </w:r>
      <w:r w:rsidRPr="00DB095B">
        <w:rPr>
          <w:szCs w:val="20"/>
        </w:rPr>
        <w:t>snapshots</w:t>
      </w:r>
      <w:r w:rsidR="003F2CBC">
        <w:rPr>
          <w:szCs w:val="20"/>
        </w:rPr>
        <w:t xml:space="preserve">; </w:t>
      </w:r>
      <w:r w:rsidR="009F5678">
        <w:rPr>
          <w:szCs w:val="20"/>
        </w:rPr>
        <w:t xml:space="preserve">due to </w:t>
      </w:r>
      <w:r w:rsidRPr="00DB095B">
        <w:rPr>
          <w:szCs w:val="20"/>
        </w:rPr>
        <w:t>Semester</w:t>
      </w:r>
      <w:r>
        <w:rPr>
          <w:szCs w:val="20"/>
        </w:rPr>
        <w:t>s</w:t>
      </w:r>
      <w:r w:rsidRPr="00DB095B">
        <w:rPr>
          <w:szCs w:val="20"/>
        </w:rPr>
        <w:t>, Tr</w:t>
      </w:r>
      <w:r w:rsidR="00725B46">
        <w:rPr>
          <w:szCs w:val="20"/>
        </w:rPr>
        <w:t>imesters, Block S</w:t>
      </w:r>
      <w:r>
        <w:rPr>
          <w:szCs w:val="20"/>
        </w:rPr>
        <w:t>cheduling, etc…</w:t>
      </w:r>
    </w:p>
    <w:p w14:paraId="00A39ABD" w14:textId="77777777" w:rsidR="00DB095B" w:rsidRPr="00DB095B" w:rsidRDefault="00DB095B">
      <w:pPr>
        <w:pStyle w:val="NoSpacing"/>
        <w:rPr>
          <w:szCs w:val="20"/>
        </w:rPr>
      </w:pPr>
    </w:p>
    <w:p w14:paraId="00A39ABE" w14:textId="77777777" w:rsidR="00DB095B" w:rsidRDefault="00DB095B">
      <w:pPr>
        <w:pStyle w:val="NoSpacing"/>
        <w:rPr>
          <w:szCs w:val="20"/>
        </w:rPr>
      </w:pPr>
      <w:r w:rsidRPr="00DB095B">
        <w:rPr>
          <w:b/>
          <w:szCs w:val="20"/>
        </w:rPr>
        <w:t>Rule:</w:t>
      </w:r>
      <w:r w:rsidRPr="00DB095B">
        <w:rPr>
          <w:szCs w:val="20"/>
        </w:rPr>
        <w:t xml:space="preserve">  If </w:t>
      </w:r>
      <w:r>
        <w:rPr>
          <w:szCs w:val="20"/>
        </w:rPr>
        <w:t xml:space="preserve">a class has </w:t>
      </w:r>
      <w:r w:rsidRPr="00DB095B">
        <w:rPr>
          <w:szCs w:val="20"/>
        </w:rPr>
        <w:t>completed</w:t>
      </w:r>
      <w:r w:rsidR="00D109C1">
        <w:rPr>
          <w:szCs w:val="20"/>
        </w:rPr>
        <w:t xml:space="preserve">, report it </w:t>
      </w:r>
      <w:r w:rsidRPr="00DB095B">
        <w:rPr>
          <w:szCs w:val="20"/>
        </w:rPr>
        <w:t>(</w:t>
      </w:r>
      <w:r w:rsidR="00021853">
        <w:rPr>
          <w:szCs w:val="20"/>
        </w:rPr>
        <w:t xml:space="preserve">which </w:t>
      </w:r>
      <w:r w:rsidRPr="00DB095B">
        <w:rPr>
          <w:szCs w:val="20"/>
        </w:rPr>
        <w:t xml:space="preserve">allows </w:t>
      </w:r>
      <w:r w:rsidR="00021853">
        <w:rPr>
          <w:szCs w:val="20"/>
        </w:rPr>
        <w:t xml:space="preserve">a </w:t>
      </w:r>
      <w:r w:rsidRPr="00DB095B">
        <w:rPr>
          <w:szCs w:val="20"/>
        </w:rPr>
        <w:t>grade</w:t>
      </w:r>
      <w:r>
        <w:rPr>
          <w:szCs w:val="20"/>
        </w:rPr>
        <w:t xml:space="preserve"> to be submitted</w:t>
      </w:r>
      <w:r w:rsidRPr="00DB095B">
        <w:rPr>
          <w:szCs w:val="20"/>
        </w:rPr>
        <w:t xml:space="preserve">).  </w:t>
      </w:r>
      <w:r w:rsidR="00B8167F">
        <w:rPr>
          <w:szCs w:val="20"/>
        </w:rPr>
        <w:t>Districts/charters n</w:t>
      </w:r>
      <w:r w:rsidRPr="00DB095B">
        <w:rPr>
          <w:szCs w:val="20"/>
        </w:rPr>
        <w:t>o longer have to wait until EOY</w:t>
      </w:r>
      <w:r w:rsidR="00D109C1">
        <w:rPr>
          <w:szCs w:val="20"/>
        </w:rPr>
        <w:t xml:space="preserve"> </w:t>
      </w:r>
      <w:r w:rsidR="009C25A1">
        <w:rPr>
          <w:szCs w:val="20"/>
        </w:rPr>
        <w:t>to submit</w:t>
      </w:r>
      <w:r w:rsidR="00D109C1">
        <w:rPr>
          <w:szCs w:val="20"/>
        </w:rPr>
        <w:t xml:space="preserve"> completed class data.</w:t>
      </w:r>
    </w:p>
    <w:p w14:paraId="00A39ABF" w14:textId="77777777" w:rsidR="00F4352D" w:rsidRDefault="00F4352D">
      <w:pPr>
        <w:pStyle w:val="NoSpacing"/>
        <w:rPr>
          <w:szCs w:val="20"/>
        </w:rPr>
      </w:pPr>
    </w:p>
    <w:p w14:paraId="00A39AC0" w14:textId="77777777" w:rsidR="00F4352D" w:rsidRDefault="00B8167F">
      <w:pPr>
        <w:pStyle w:val="NoSpacing"/>
        <w:rPr>
          <w:szCs w:val="20"/>
        </w:rPr>
      </w:pPr>
      <w:r>
        <w:rPr>
          <w:b/>
          <w:szCs w:val="20"/>
        </w:rPr>
        <w:t>Exception to Rule</w:t>
      </w:r>
      <w:r w:rsidR="00F4352D" w:rsidRPr="00A444DE">
        <w:rPr>
          <w:b/>
          <w:szCs w:val="20"/>
        </w:rPr>
        <w:t>:</w:t>
      </w:r>
      <w:r w:rsidR="00F4352D">
        <w:rPr>
          <w:szCs w:val="20"/>
        </w:rPr>
        <w:t xml:space="preserve">  Due to the Data Quality Engine (DQE) rule which is in place at the 40</w:t>
      </w:r>
      <w:r w:rsidR="00F4352D" w:rsidRPr="00A444DE">
        <w:rPr>
          <w:szCs w:val="20"/>
          <w:vertAlign w:val="superscript"/>
        </w:rPr>
        <w:t>th</w:t>
      </w:r>
      <w:r w:rsidR="00F4352D">
        <w:rPr>
          <w:szCs w:val="20"/>
        </w:rPr>
        <w:t>, 80</w:t>
      </w:r>
      <w:r w:rsidR="00F4352D" w:rsidRPr="00A444DE">
        <w:rPr>
          <w:szCs w:val="20"/>
          <w:vertAlign w:val="superscript"/>
        </w:rPr>
        <w:t>th</w:t>
      </w:r>
      <w:r w:rsidR="00F4352D">
        <w:rPr>
          <w:szCs w:val="20"/>
        </w:rPr>
        <w:t>&amp; 120</w:t>
      </w:r>
      <w:r w:rsidR="00F4352D" w:rsidRPr="00A444DE">
        <w:rPr>
          <w:szCs w:val="20"/>
          <w:vertAlign w:val="superscript"/>
        </w:rPr>
        <w:t>th</w:t>
      </w:r>
      <w:r w:rsidR="00F4352D">
        <w:rPr>
          <w:szCs w:val="20"/>
        </w:rPr>
        <w:t xml:space="preserve"> day snapshots, which requires a STUDENT SNAPSHOT record be found for each student’s COURSE ENROLL record and requires a STAFF SNAPSHOT record be found for each Primary Instructor’s COURSE INSTRUCTOR record, if the STUDENT SNAPSHOT and/or STAFF SNAPSHOT record is not present on those given snapshots (because they are not active), then this data will need to be submitted at EOY (in which this rule has been turned off).</w:t>
      </w:r>
    </w:p>
    <w:p w14:paraId="00A39AC1" w14:textId="77777777" w:rsidR="00F4352D" w:rsidRDefault="00F4352D">
      <w:pPr>
        <w:pStyle w:val="NoSpacing"/>
        <w:rPr>
          <w:szCs w:val="20"/>
        </w:rPr>
      </w:pPr>
    </w:p>
    <w:p w14:paraId="00A39AC2" w14:textId="77777777" w:rsidR="00C546B4" w:rsidRDefault="00C546B4">
      <w:pPr>
        <w:pStyle w:val="NoSpacing"/>
        <w:rPr>
          <w:szCs w:val="20"/>
        </w:rPr>
      </w:pPr>
    </w:p>
    <w:p w14:paraId="00A39AC3" w14:textId="77777777" w:rsidR="00C546B4" w:rsidRDefault="00C546B4">
      <w:pPr>
        <w:pStyle w:val="NoSpacing"/>
        <w:rPr>
          <w:szCs w:val="20"/>
        </w:rPr>
      </w:pPr>
    </w:p>
    <w:p w14:paraId="00A39AC4" w14:textId="77777777" w:rsidR="00C546B4" w:rsidRDefault="00C546B4">
      <w:pPr>
        <w:pStyle w:val="NoSpacing"/>
        <w:jc w:val="center"/>
        <w:rPr>
          <w:b/>
          <w:bCs/>
          <w:sz w:val="28"/>
          <w:szCs w:val="28"/>
        </w:rPr>
      </w:pPr>
      <w:r w:rsidRPr="00C546B4">
        <w:rPr>
          <w:b/>
          <w:bCs/>
          <w:sz w:val="28"/>
          <w:szCs w:val="28"/>
        </w:rPr>
        <w:t>Report classes even if not attended daily</w:t>
      </w:r>
    </w:p>
    <w:p w14:paraId="00A39AC5" w14:textId="77777777" w:rsidR="00D73007" w:rsidRPr="00D73007" w:rsidRDefault="00D73007">
      <w:pPr>
        <w:pStyle w:val="NoSpacing"/>
        <w:rPr>
          <w:szCs w:val="20"/>
        </w:rPr>
      </w:pPr>
    </w:p>
    <w:p w14:paraId="00A39AC6" w14:textId="77777777" w:rsidR="00A444DE" w:rsidRDefault="00C546B4">
      <w:pPr>
        <w:pStyle w:val="NoSpacing"/>
        <w:rPr>
          <w:szCs w:val="20"/>
        </w:rPr>
      </w:pPr>
      <w:r w:rsidRPr="00D73007">
        <w:rPr>
          <w:szCs w:val="20"/>
        </w:rPr>
        <w:t>At 40</w:t>
      </w:r>
      <w:r w:rsidRPr="00D73007">
        <w:rPr>
          <w:szCs w:val="20"/>
          <w:vertAlign w:val="superscript"/>
        </w:rPr>
        <w:t>th</w:t>
      </w:r>
      <w:r w:rsidRPr="00D73007">
        <w:rPr>
          <w:szCs w:val="20"/>
        </w:rPr>
        <w:t xml:space="preserve"> day, </w:t>
      </w:r>
      <w:r w:rsidR="00D73007" w:rsidRPr="00D73007">
        <w:rPr>
          <w:szCs w:val="20"/>
        </w:rPr>
        <w:t xml:space="preserve">The PED </w:t>
      </w:r>
      <w:r w:rsidRPr="00D73007">
        <w:rPr>
          <w:szCs w:val="20"/>
        </w:rPr>
        <w:t xml:space="preserve">would prefer significant ongoing classes </w:t>
      </w:r>
      <w:r w:rsidR="00D73007" w:rsidRPr="00D73007">
        <w:rPr>
          <w:szCs w:val="20"/>
        </w:rPr>
        <w:t>that occu</w:t>
      </w:r>
      <w:r w:rsidR="009750EB">
        <w:rPr>
          <w:szCs w:val="20"/>
        </w:rPr>
        <w:t xml:space="preserve">rred between day 1 and day 40 </w:t>
      </w:r>
      <w:r w:rsidR="00CF5D8F">
        <w:rPr>
          <w:szCs w:val="20"/>
        </w:rPr>
        <w:t xml:space="preserve">to </w:t>
      </w:r>
      <w:r w:rsidR="00D73007" w:rsidRPr="00D73007">
        <w:rPr>
          <w:szCs w:val="20"/>
        </w:rPr>
        <w:t xml:space="preserve">be included at the 40th day snapshot; </w:t>
      </w:r>
      <w:r w:rsidRPr="00D73007">
        <w:rPr>
          <w:szCs w:val="20"/>
        </w:rPr>
        <w:t xml:space="preserve">including pull-outs or classes </w:t>
      </w:r>
      <w:r w:rsidR="00D73007" w:rsidRPr="00D73007">
        <w:rPr>
          <w:szCs w:val="20"/>
        </w:rPr>
        <w:t xml:space="preserve">which </w:t>
      </w:r>
      <w:r w:rsidRPr="00D73007">
        <w:rPr>
          <w:szCs w:val="20"/>
        </w:rPr>
        <w:t>completed between snapshots</w:t>
      </w:r>
      <w:r w:rsidR="00D73007" w:rsidRPr="00D73007">
        <w:rPr>
          <w:szCs w:val="20"/>
        </w:rPr>
        <w:t xml:space="preserve">.  </w:t>
      </w:r>
      <w:r w:rsidRPr="00D73007">
        <w:rPr>
          <w:szCs w:val="20"/>
        </w:rPr>
        <w:t xml:space="preserve">Same logic </w:t>
      </w:r>
      <w:r w:rsidR="00D73007" w:rsidRPr="00D73007">
        <w:rPr>
          <w:szCs w:val="20"/>
        </w:rPr>
        <w:t xml:space="preserve">applies </w:t>
      </w:r>
      <w:r w:rsidRPr="00D73007">
        <w:rPr>
          <w:szCs w:val="20"/>
        </w:rPr>
        <w:t>for all snapshots</w:t>
      </w:r>
      <w:r w:rsidR="00D73007">
        <w:rPr>
          <w:szCs w:val="20"/>
        </w:rPr>
        <w:t xml:space="preserve">.  </w:t>
      </w:r>
    </w:p>
    <w:p w14:paraId="00A39AC7" w14:textId="77777777" w:rsidR="00A444DE" w:rsidRDefault="00A444DE">
      <w:pPr>
        <w:pStyle w:val="NoSpacing"/>
        <w:rPr>
          <w:szCs w:val="20"/>
        </w:rPr>
      </w:pPr>
    </w:p>
    <w:p w14:paraId="00A39AC8" w14:textId="77777777" w:rsidR="00E512D0" w:rsidRPr="00D73007" w:rsidRDefault="00E512D0">
      <w:pPr>
        <w:pStyle w:val="NoSpacing"/>
        <w:rPr>
          <w:szCs w:val="20"/>
        </w:rPr>
      </w:pPr>
      <w:r w:rsidRPr="00D73007">
        <w:rPr>
          <w:szCs w:val="20"/>
        </w:rPr>
        <w:t xml:space="preserve">i.e. </w:t>
      </w:r>
      <w:r>
        <w:rPr>
          <w:szCs w:val="20"/>
        </w:rPr>
        <w:t>If a student a</w:t>
      </w:r>
      <w:r w:rsidRPr="00D73007">
        <w:rPr>
          <w:szCs w:val="20"/>
        </w:rPr>
        <w:t>ttend</w:t>
      </w:r>
      <w:r>
        <w:rPr>
          <w:szCs w:val="20"/>
        </w:rPr>
        <w:t>s a</w:t>
      </w:r>
      <w:r w:rsidRPr="00D73007">
        <w:rPr>
          <w:szCs w:val="20"/>
        </w:rPr>
        <w:t xml:space="preserve"> Period 1 Math class on Monday, Wednesday &amp; Friday and </w:t>
      </w:r>
      <w:r>
        <w:rPr>
          <w:szCs w:val="20"/>
        </w:rPr>
        <w:t xml:space="preserve">a </w:t>
      </w:r>
      <w:r w:rsidRPr="00D73007">
        <w:rPr>
          <w:szCs w:val="20"/>
        </w:rPr>
        <w:t>Period 1 Elective class on Tuesday and Thursday</w:t>
      </w:r>
      <w:r>
        <w:rPr>
          <w:szCs w:val="20"/>
        </w:rPr>
        <w:t>, r</w:t>
      </w:r>
      <w:r w:rsidRPr="00D73007">
        <w:rPr>
          <w:szCs w:val="20"/>
        </w:rPr>
        <w:t xml:space="preserve">eport BOTH course codes and sections with </w:t>
      </w:r>
      <w:r>
        <w:rPr>
          <w:szCs w:val="20"/>
        </w:rPr>
        <w:t xml:space="preserve">the </w:t>
      </w:r>
      <w:r w:rsidRPr="00D73007">
        <w:rPr>
          <w:szCs w:val="20"/>
        </w:rPr>
        <w:t>appropriate teachers and students.</w:t>
      </w:r>
    </w:p>
    <w:p w14:paraId="00A39AC9" w14:textId="77777777" w:rsidR="00E512D0" w:rsidRPr="00D73007" w:rsidRDefault="00E512D0" w:rsidP="00510389">
      <w:pPr>
        <w:pStyle w:val="NoSpacing"/>
        <w:numPr>
          <w:ilvl w:val="0"/>
          <w:numId w:val="137"/>
        </w:numPr>
        <w:ind w:left="1080"/>
        <w:rPr>
          <w:szCs w:val="20"/>
        </w:rPr>
      </w:pPr>
      <w:r w:rsidRPr="00D73007">
        <w:rPr>
          <w:szCs w:val="20"/>
        </w:rPr>
        <w:t>Even if the seat they were in on the 40</w:t>
      </w:r>
      <w:r w:rsidRPr="00D73007">
        <w:rPr>
          <w:szCs w:val="20"/>
          <w:vertAlign w:val="superscript"/>
        </w:rPr>
        <w:t>th</w:t>
      </w:r>
      <w:r w:rsidRPr="00D73007">
        <w:rPr>
          <w:szCs w:val="20"/>
        </w:rPr>
        <w:t xml:space="preserve"> day snapshot was only the “Elective” class above, you would still report the Math class </w:t>
      </w:r>
    </w:p>
    <w:p w14:paraId="00A39ACA" w14:textId="77777777" w:rsidR="00F4352D" w:rsidRDefault="00F4352D" w:rsidP="00226958">
      <w:pPr>
        <w:pStyle w:val="NoSpacing"/>
        <w:ind w:left="360"/>
        <w:rPr>
          <w:szCs w:val="20"/>
        </w:rPr>
      </w:pPr>
    </w:p>
    <w:p w14:paraId="00A39ACB" w14:textId="77777777" w:rsidR="00F4352D" w:rsidRDefault="00F4352D">
      <w:pPr>
        <w:pStyle w:val="NoSpacing"/>
        <w:rPr>
          <w:szCs w:val="20"/>
        </w:rPr>
      </w:pPr>
    </w:p>
    <w:p w14:paraId="00A39ACC" w14:textId="77777777" w:rsidR="001C63BC" w:rsidRDefault="001C63BC">
      <w:pPr>
        <w:pStyle w:val="NoSpacing"/>
        <w:jc w:val="center"/>
        <w:rPr>
          <w:b/>
          <w:bCs/>
          <w:sz w:val="28"/>
          <w:szCs w:val="28"/>
        </w:rPr>
      </w:pPr>
      <w:r w:rsidRPr="001C63BC">
        <w:rPr>
          <w:b/>
          <w:bCs/>
          <w:sz w:val="28"/>
          <w:szCs w:val="28"/>
        </w:rPr>
        <w:t>Homeroom Course Codes 0000-0008</w:t>
      </w:r>
    </w:p>
    <w:p w14:paraId="00A39ACD" w14:textId="77777777" w:rsidR="001C63BC" w:rsidRDefault="001C63BC">
      <w:pPr>
        <w:pStyle w:val="NoSpacing"/>
        <w:rPr>
          <w:b/>
          <w:bCs/>
          <w:sz w:val="28"/>
          <w:szCs w:val="28"/>
        </w:rPr>
      </w:pPr>
    </w:p>
    <w:p w14:paraId="00A39ACE" w14:textId="77777777" w:rsidR="001C63BC" w:rsidRDefault="001C63BC">
      <w:pPr>
        <w:pStyle w:val="NoSpacing"/>
        <w:rPr>
          <w:szCs w:val="20"/>
        </w:rPr>
      </w:pPr>
      <w:r w:rsidRPr="001C63BC">
        <w:rPr>
          <w:szCs w:val="20"/>
        </w:rPr>
        <w:t xml:space="preserve">To better align subject areas to teachers and students, some districts have stopped reporting elementary homeroom course codes and instead are reporting the </w:t>
      </w:r>
      <w:r w:rsidR="009C25A1" w:rsidRPr="00400E0C">
        <w:rPr>
          <w:szCs w:val="20"/>
        </w:rPr>
        <w:t>elementary</w:t>
      </w:r>
      <w:r w:rsidR="00126D83">
        <w:rPr>
          <w:szCs w:val="20"/>
        </w:rPr>
        <w:t>,</w:t>
      </w:r>
      <w:r w:rsidR="008761A7">
        <w:rPr>
          <w:szCs w:val="20"/>
        </w:rPr>
        <w:t xml:space="preserve"> </w:t>
      </w:r>
      <w:r w:rsidR="009C25A1" w:rsidRPr="00400E0C">
        <w:rPr>
          <w:szCs w:val="20"/>
          <w:u w:val="single"/>
        </w:rPr>
        <w:t>subject</w:t>
      </w:r>
      <w:r w:rsidR="009C25A1">
        <w:rPr>
          <w:szCs w:val="20"/>
          <w:u w:val="single"/>
        </w:rPr>
        <w:t xml:space="preserve"> </w:t>
      </w:r>
      <w:r w:rsidR="00786CF8">
        <w:rPr>
          <w:szCs w:val="20"/>
          <w:u w:val="single"/>
        </w:rPr>
        <w:t>–</w:t>
      </w:r>
      <w:r w:rsidR="009C25A1" w:rsidRPr="00400E0C">
        <w:rPr>
          <w:szCs w:val="20"/>
          <w:u w:val="single"/>
        </w:rPr>
        <w:t>area</w:t>
      </w:r>
      <w:r w:rsidR="00786CF8">
        <w:rPr>
          <w:szCs w:val="20"/>
          <w:u w:val="single"/>
        </w:rPr>
        <w:t>-</w:t>
      </w:r>
      <w:r w:rsidR="009C25A1" w:rsidRPr="00400E0C">
        <w:rPr>
          <w:szCs w:val="20"/>
          <w:u w:val="single"/>
        </w:rPr>
        <w:t>specific</w:t>
      </w:r>
      <w:r w:rsidRPr="001C63BC">
        <w:rPr>
          <w:szCs w:val="20"/>
        </w:rPr>
        <w:t xml:space="preserve"> course codes.</w:t>
      </w:r>
    </w:p>
    <w:p w14:paraId="00A39ACF" w14:textId="77777777" w:rsidR="001C63BC" w:rsidRPr="001C63BC" w:rsidRDefault="001C63BC">
      <w:pPr>
        <w:pStyle w:val="NoSpacing"/>
        <w:jc w:val="both"/>
        <w:rPr>
          <w:szCs w:val="20"/>
        </w:rPr>
      </w:pPr>
    </w:p>
    <w:p w14:paraId="00A39AD0" w14:textId="77777777" w:rsidR="001C63BC" w:rsidRPr="001C63BC" w:rsidRDefault="001C63BC">
      <w:pPr>
        <w:pStyle w:val="NoSpacing"/>
        <w:rPr>
          <w:b/>
          <w:sz w:val="24"/>
        </w:rPr>
      </w:pPr>
      <w:r w:rsidRPr="001C63BC">
        <w:rPr>
          <w:b/>
          <w:sz w:val="24"/>
        </w:rPr>
        <w:t>Elem</w:t>
      </w:r>
      <w:r w:rsidR="009E6CCD">
        <w:rPr>
          <w:b/>
          <w:sz w:val="24"/>
        </w:rPr>
        <w:t>entary</w:t>
      </w:r>
      <w:r w:rsidRPr="001C63BC">
        <w:rPr>
          <w:b/>
          <w:sz w:val="24"/>
        </w:rPr>
        <w:t xml:space="preserve"> </w:t>
      </w:r>
      <w:r w:rsidR="00F122E5">
        <w:rPr>
          <w:b/>
          <w:sz w:val="24"/>
        </w:rPr>
        <w:t xml:space="preserve">Setting </w:t>
      </w:r>
      <w:r w:rsidRPr="001C63BC">
        <w:rPr>
          <w:b/>
          <w:sz w:val="24"/>
        </w:rPr>
        <w:t>Subject Specific Course Codes:</w:t>
      </w:r>
    </w:p>
    <w:p w14:paraId="00A39AD1" w14:textId="77777777" w:rsidR="000220E6" w:rsidRDefault="001C63BC" w:rsidP="00510389">
      <w:pPr>
        <w:pStyle w:val="NoSpacing"/>
        <w:numPr>
          <w:ilvl w:val="0"/>
          <w:numId w:val="138"/>
        </w:numPr>
        <w:ind w:left="1080"/>
        <w:rPr>
          <w:szCs w:val="20"/>
        </w:rPr>
      </w:pPr>
      <w:r w:rsidRPr="001C63BC">
        <w:rPr>
          <w:szCs w:val="20"/>
        </w:rPr>
        <w:t>1025 Lang Arts, 1717 Science, 2020 Math, 2738 Social Studies</w:t>
      </w:r>
    </w:p>
    <w:p w14:paraId="00A39AD2" w14:textId="77777777" w:rsidR="008761A7" w:rsidRPr="008761A7" w:rsidRDefault="008761A7" w:rsidP="00510389">
      <w:pPr>
        <w:pStyle w:val="NoSpacing"/>
        <w:numPr>
          <w:ilvl w:val="0"/>
          <w:numId w:val="138"/>
        </w:numPr>
        <w:ind w:left="1080"/>
        <w:rPr>
          <w:szCs w:val="20"/>
        </w:rPr>
      </w:pPr>
      <w:r>
        <w:rPr>
          <w:szCs w:val="20"/>
        </w:rPr>
        <w:t xml:space="preserve">Elementary Intervention:  </w:t>
      </w:r>
      <w:r w:rsidRPr="001C63BC">
        <w:rPr>
          <w:szCs w:val="20"/>
        </w:rPr>
        <w:t>102</w:t>
      </w:r>
      <w:r>
        <w:rPr>
          <w:szCs w:val="20"/>
        </w:rPr>
        <w:t>4</w:t>
      </w:r>
      <w:r w:rsidRPr="001C63BC">
        <w:rPr>
          <w:szCs w:val="20"/>
        </w:rPr>
        <w:t xml:space="preserve"> Lang Arts</w:t>
      </w:r>
      <w:r>
        <w:rPr>
          <w:szCs w:val="20"/>
        </w:rPr>
        <w:t xml:space="preserve"> Intervention</w:t>
      </w:r>
      <w:r w:rsidRPr="001C63BC">
        <w:rPr>
          <w:szCs w:val="20"/>
        </w:rPr>
        <w:t>, 171</w:t>
      </w:r>
      <w:r>
        <w:rPr>
          <w:szCs w:val="20"/>
        </w:rPr>
        <w:t>0</w:t>
      </w:r>
      <w:r w:rsidRPr="001C63BC">
        <w:rPr>
          <w:szCs w:val="20"/>
        </w:rPr>
        <w:t xml:space="preserve"> Science</w:t>
      </w:r>
      <w:r>
        <w:rPr>
          <w:szCs w:val="20"/>
        </w:rPr>
        <w:t xml:space="preserve"> Intervention</w:t>
      </w:r>
      <w:r w:rsidRPr="001C63BC">
        <w:rPr>
          <w:szCs w:val="20"/>
        </w:rPr>
        <w:t>, 20</w:t>
      </w:r>
      <w:r>
        <w:rPr>
          <w:szCs w:val="20"/>
        </w:rPr>
        <w:t>17</w:t>
      </w:r>
      <w:r w:rsidRPr="001C63BC">
        <w:rPr>
          <w:szCs w:val="20"/>
        </w:rPr>
        <w:t xml:space="preserve"> Math</w:t>
      </w:r>
      <w:r>
        <w:rPr>
          <w:szCs w:val="20"/>
        </w:rPr>
        <w:t xml:space="preserve"> Intervention, 272</w:t>
      </w:r>
      <w:r w:rsidRPr="001C63BC">
        <w:rPr>
          <w:szCs w:val="20"/>
        </w:rPr>
        <w:t>8 Social Studies</w:t>
      </w:r>
      <w:r>
        <w:rPr>
          <w:szCs w:val="20"/>
        </w:rPr>
        <w:t xml:space="preserve"> Intervention</w:t>
      </w:r>
    </w:p>
    <w:p w14:paraId="00A39AD3" w14:textId="77777777" w:rsidR="001C63BC" w:rsidRDefault="00F122E5" w:rsidP="00226958">
      <w:pPr>
        <w:pStyle w:val="NoSpacing"/>
        <w:tabs>
          <w:tab w:val="left" w:pos="7771"/>
        </w:tabs>
        <w:ind w:left="360"/>
        <w:rPr>
          <w:szCs w:val="20"/>
        </w:rPr>
      </w:pPr>
      <w:r>
        <w:rPr>
          <w:szCs w:val="20"/>
        </w:rPr>
        <w:tab/>
      </w:r>
    </w:p>
    <w:p w14:paraId="00A39AD4" w14:textId="77777777" w:rsidR="001C63BC" w:rsidRPr="001C63BC" w:rsidRDefault="00D14483" w:rsidP="00226958">
      <w:pPr>
        <w:pStyle w:val="NoSpacing"/>
        <w:ind w:left="360"/>
        <w:rPr>
          <w:szCs w:val="20"/>
        </w:rPr>
      </w:pPr>
      <w:r>
        <w:rPr>
          <w:szCs w:val="20"/>
        </w:rPr>
        <w:t>e</w:t>
      </w:r>
      <w:r w:rsidR="001C63BC" w:rsidRPr="001C63BC">
        <w:rPr>
          <w:szCs w:val="20"/>
        </w:rPr>
        <w:t>.</w:t>
      </w:r>
      <w:r>
        <w:rPr>
          <w:szCs w:val="20"/>
        </w:rPr>
        <w:t>g</w:t>
      </w:r>
      <w:r w:rsidR="001C63BC" w:rsidRPr="001C63BC">
        <w:rPr>
          <w:szCs w:val="20"/>
        </w:rPr>
        <w:t xml:space="preserve">. </w:t>
      </w:r>
      <w:r w:rsidR="001C63BC">
        <w:rPr>
          <w:szCs w:val="20"/>
        </w:rPr>
        <w:t>If e</w:t>
      </w:r>
      <w:r w:rsidR="001C63BC" w:rsidRPr="001C63BC">
        <w:rPr>
          <w:szCs w:val="20"/>
        </w:rPr>
        <w:t>lementary students have one teacher for Math and another for Lang</w:t>
      </w:r>
      <w:r w:rsidR="00A93514">
        <w:rPr>
          <w:szCs w:val="20"/>
        </w:rPr>
        <w:t>uage</w:t>
      </w:r>
      <w:r w:rsidR="001C63BC" w:rsidRPr="001C63BC">
        <w:rPr>
          <w:szCs w:val="20"/>
        </w:rPr>
        <w:t xml:space="preserve"> Arts</w:t>
      </w:r>
      <w:r w:rsidR="001C63BC">
        <w:rPr>
          <w:szCs w:val="20"/>
        </w:rPr>
        <w:t xml:space="preserve">, then report </w:t>
      </w:r>
      <w:r w:rsidR="00622AC9" w:rsidRPr="00226958">
        <w:rPr>
          <w:szCs w:val="20"/>
          <w:u w:val="single"/>
        </w:rPr>
        <w:t>both</w:t>
      </w:r>
      <w:r w:rsidR="00622AC9">
        <w:rPr>
          <w:szCs w:val="20"/>
        </w:rPr>
        <w:t xml:space="preserve"> </w:t>
      </w:r>
      <w:r w:rsidR="001C63BC">
        <w:rPr>
          <w:szCs w:val="20"/>
        </w:rPr>
        <w:t>subject specific course codes and not the elementary “homeroom” course codes</w:t>
      </w:r>
      <w:r w:rsidR="00542FCD">
        <w:rPr>
          <w:szCs w:val="20"/>
        </w:rPr>
        <w:t xml:space="preserve"> of 0000-0008</w:t>
      </w:r>
      <w:r w:rsidR="001C63BC">
        <w:rPr>
          <w:szCs w:val="20"/>
        </w:rPr>
        <w:t>.</w:t>
      </w:r>
    </w:p>
    <w:p w14:paraId="00A39AD5" w14:textId="77777777" w:rsidR="001C63BC" w:rsidRDefault="001C63BC" w:rsidP="00226958">
      <w:pPr>
        <w:pStyle w:val="NoSpacing"/>
        <w:ind w:left="360"/>
        <w:jc w:val="both"/>
        <w:rPr>
          <w:szCs w:val="20"/>
        </w:rPr>
      </w:pPr>
    </w:p>
    <w:p w14:paraId="00A39AD6" w14:textId="77777777" w:rsidR="001C63BC" w:rsidRDefault="001C63BC" w:rsidP="00226958">
      <w:pPr>
        <w:pStyle w:val="NoSpacing"/>
        <w:ind w:left="360"/>
        <w:rPr>
          <w:szCs w:val="20"/>
        </w:rPr>
      </w:pPr>
      <w:r w:rsidRPr="00A93514">
        <w:rPr>
          <w:b/>
          <w:szCs w:val="20"/>
        </w:rPr>
        <w:t>Note:</w:t>
      </w:r>
      <w:r w:rsidRPr="001C63BC">
        <w:rPr>
          <w:szCs w:val="20"/>
        </w:rPr>
        <w:t xml:space="preserve">  Don’t report homeroom course codes </w:t>
      </w:r>
      <w:r>
        <w:rPr>
          <w:szCs w:val="20"/>
        </w:rPr>
        <w:t xml:space="preserve">if taking </w:t>
      </w:r>
      <w:r w:rsidRPr="001C63BC">
        <w:rPr>
          <w:szCs w:val="20"/>
        </w:rPr>
        <w:t>attendance only</w:t>
      </w:r>
      <w:r>
        <w:rPr>
          <w:szCs w:val="20"/>
        </w:rPr>
        <w:t xml:space="preserve">; </w:t>
      </w:r>
      <w:r w:rsidR="009C25A1">
        <w:rPr>
          <w:szCs w:val="20"/>
        </w:rPr>
        <w:t>otherwise</w:t>
      </w:r>
      <w:r w:rsidR="00EF3C16">
        <w:rPr>
          <w:szCs w:val="20"/>
        </w:rPr>
        <w:t>,</w:t>
      </w:r>
      <w:r w:rsidR="009C25A1">
        <w:rPr>
          <w:szCs w:val="20"/>
        </w:rPr>
        <w:t xml:space="preserve"> this</w:t>
      </w:r>
      <w:r>
        <w:rPr>
          <w:szCs w:val="20"/>
        </w:rPr>
        <w:t xml:space="preserve"> non-teacher </w:t>
      </w:r>
      <w:r w:rsidRPr="001C63BC">
        <w:rPr>
          <w:szCs w:val="20"/>
        </w:rPr>
        <w:t>w</w:t>
      </w:r>
      <w:r w:rsidR="00A93514">
        <w:rPr>
          <w:szCs w:val="20"/>
        </w:rPr>
        <w:t>ill</w:t>
      </w:r>
      <w:r w:rsidRPr="001C63BC">
        <w:rPr>
          <w:szCs w:val="20"/>
        </w:rPr>
        <w:t xml:space="preserve"> get all SBA Math/Reading/Science assessments </w:t>
      </w:r>
      <w:r>
        <w:rPr>
          <w:szCs w:val="20"/>
        </w:rPr>
        <w:t>attached to them</w:t>
      </w:r>
      <w:r w:rsidR="00EF3C16">
        <w:rPr>
          <w:szCs w:val="20"/>
        </w:rPr>
        <w:t>--</w:t>
      </w:r>
      <w:r w:rsidRPr="001C63BC">
        <w:rPr>
          <w:szCs w:val="20"/>
        </w:rPr>
        <w:t>STARS does</w:t>
      </w:r>
      <w:r w:rsidR="00EF3C16">
        <w:rPr>
          <w:szCs w:val="20"/>
        </w:rPr>
        <w:t xml:space="preserve"> not</w:t>
      </w:r>
      <w:r w:rsidRPr="001C63BC">
        <w:rPr>
          <w:szCs w:val="20"/>
        </w:rPr>
        <w:t xml:space="preserve"> have </w:t>
      </w:r>
      <w:r>
        <w:rPr>
          <w:szCs w:val="20"/>
        </w:rPr>
        <w:t xml:space="preserve">an </w:t>
      </w:r>
      <w:r w:rsidRPr="00226958">
        <w:rPr>
          <w:szCs w:val="20"/>
          <w:u w:val="single"/>
        </w:rPr>
        <w:t>Attendance</w:t>
      </w:r>
      <w:r w:rsidRPr="001C63BC">
        <w:rPr>
          <w:szCs w:val="20"/>
        </w:rPr>
        <w:t xml:space="preserve"> Course Code</w:t>
      </w:r>
      <w:r w:rsidR="00EF3C16">
        <w:rPr>
          <w:szCs w:val="20"/>
        </w:rPr>
        <w:t>.</w:t>
      </w:r>
    </w:p>
    <w:p w14:paraId="00A39AD7" w14:textId="77777777" w:rsidR="001C63BC" w:rsidRDefault="001C63BC" w:rsidP="00226958">
      <w:pPr>
        <w:pStyle w:val="NoSpacing"/>
        <w:ind w:left="360"/>
        <w:rPr>
          <w:szCs w:val="20"/>
        </w:rPr>
      </w:pPr>
    </w:p>
    <w:p w14:paraId="00A39AD8" w14:textId="77777777" w:rsidR="001C63BC" w:rsidRDefault="001C63BC" w:rsidP="00226958">
      <w:pPr>
        <w:pStyle w:val="NoSpacing"/>
        <w:ind w:left="360"/>
        <w:rPr>
          <w:szCs w:val="20"/>
        </w:rPr>
      </w:pPr>
    </w:p>
    <w:p w14:paraId="00A39AD9" w14:textId="77777777" w:rsidR="001C63BC" w:rsidRDefault="001C63BC">
      <w:pPr>
        <w:pStyle w:val="NoSpacing"/>
        <w:rPr>
          <w:szCs w:val="20"/>
        </w:rPr>
      </w:pPr>
    </w:p>
    <w:p w14:paraId="00A39ADA" w14:textId="77777777" w:rsidR="00D64300" w:rsidRDefault="00D64300">
      <w:pPr>
        <w:pStyle w:val="NoSpacing"/>
        <w:jc w:val="center"/>
        <w:rPr>
          <w:b/>
          <w:bCs/>
          <w:sz w:val="28"/>
          <w:szCs w:val="28"/>
        </w:rPr>
      </w:pPr>
      <w:r w:rsidRPr="00D64300">
        <w:rPr>
          <w:b/>
          <w:bCs/>
          <w:sz w:val="28"/>
          <w:szCs w:val="28"/>
        </w:rPr>
        <w:t>Misalignment Issues: Courses vs. Staff Assignments</w:t>
      </w:r>
    </w:p>
    <w:p w14:paraId="00A39ADB" w14:textId="77777777" w:rsidR="00D64300" w:rsidRDefault="00D64300">
      <w:pPr>
        <w:pStyle w:val="NoSpacing"/>
        <w:rPr>
          <w:b/>
          <w:bCs/>
          <w:szCs w:val="20"/>
        </w:rPr>
      </w:pPr>
    </w:p>
    <w:p w14:paraId="00A39ADC" w14:textId="77777777" w:rsidR="004064E8" w:rsidRDefault="004064E8" w:rsidP="000F7154">
      <w:pPr>
        <w:pStyle w:val="NoSpacing"/>
        <w:rPr>
          <w:bCs/>
          <w:szCs w:val="20"/>
        </w:rPr>
      </w:pPr>
      <w:r>
        <w:rPr>
          <w:bCs/>
          <w:szCs w:val="20"/>
        </w:rPr>
        <w:t>For correct data alignment, ensure people reported in the COURSE INSTRUCTOR template teaching courses (as either a Primary Instructor or Other Instructor) are also reported in the Staff Assignment template 1) in a TEACHING staff assignment code AND 2) have matching School Location Codes.</w:t>
      </w:r>
    </w:p>
    <w:p w14:paraId="00A39ADD" w14:textId="77777777" w:rsidR="0011232D" w:rsidRPr="0011232D" w:rsidRDefault="0011232D">
      <w:pPr>
        <w:pStyle w:val="NoSpacing"/>
        <w:rPr>
          <w:bCs/>
          <w:szCs w:val="20"/>
        </w:rPr>
      </w:pPr>
    </w:p>
    <w:p w14:paraId="00A39ADE" w14:textId="77777777" w:rsidR="004064E8" w:rsidRPr="00226958" w:rsidRDefault="004064E8">
      <w:pPr>
        <w:pStyle w:val="NoSpacing"/>
        <w:rPr>
          <w:bCs/>
          <w:szCs w:val="20"/>
        </w:rPr>
      </w:pPr>
      <w:r w:rsidRPr="00226958">
        <w:rPr>
          <w:bCs/>
          <w:szCs w:val="20"/>
        </w:rPr>
        <w:t>Below exception report will identify discrepancies:</w:t>
      </w:r>
    </w:p>
    <w:p w14:paraId="00A39ADF" w14:textId="77777777" w:rsidR="00D64300" w:rsidRPr="00D64300" w:rsidRDefault="00D64300">
      <w:pPr>
        <w:pStyle w:val="NoSpacing"/>
        <w:rPr>
          <w:b/>
          <w:bCs/>
          <w:szCs w:val="20"/>
        </w:rPr>
      </w:pPr>
      <w:r w:rsidRPr="00D64300">
        <w:rPr>
          <w:b/>
          <w:bCs/>
          <w:szCs w:val="20"/>
        </w:rPr>
        <w:t>STARS report path:  STAFF&gt;Course</w:t>
      </w:r>
    </w:p>
    <w:p w14:paraId="00A39AE0" w14:textId="77777777" w:rsidR="00D64300" w:rsidRPr="00D64300" w:rsidRDefault="00CA5AD0">
      <w:pPr>
        <w:pStyle w:val="NoSpacing"/>
        <w:rPr>
          <w:b/>
          <w:bCs/>
          <w:szCs w:val="20"/>
        </w:rPr>
      </w:pPr>
      <w:hyperlink r:id="rId451" w:history="1">
        <w:r w:rsidR="00D64300" w:rsidRPr="00D64300">
          <w:rPr>
            <w:rStyle w:val="Hyperlink"/>
            <w:b/>
            <w:bCs/>
            <w:szCs w:val="20"/>
          </w:rPr>
          <w:t>Course Instructor Compared to Staff Assignment Exceptions</w:t>
        </w:r>
      </w:hyperlink>
    </w:p>
    <w:p w14:paraId="00A39AE1" w14:textId="77777777" w:rsidR="000220E6" w:rsidRPr="003A152B" w:rsidRDefault="00D64300" w:rsidP="00510389">
      <w:pPr>
        <w:pStyle w:val="NoSpacing"/>
        <w:numPr>
          <w:ilvl w:val="0"/>
          <w:numId w:val="139"/>
        </w:numPr>
        <w:ind w:left="1080"/>
        <w:rPr>
          <w:bCs/>
          <w:szCs w:val="20"/>
        </w:rPr>
      </w:pPr>
      <w:r w:rsidRPr="003A152B">
        <w:rPr>
          <w:bCs/>
          <w:szCs w:val="20"/>
        </w:rPr>
        <w:t>Error Message</w:t>
      </w:r>
    </w:p>
    <w:p w14:paraId="00A39AE2" w14:textId="77777777" w:rsidR="000220E6" w:rsidRPr="003A152B" w:rsidRDefault="00D64300" w:rsidP="00510389">
      <w:pPr>
        <w:pStyle w:val="NoSpacing"/>
        <w:numPr>
          <w:ilvl w:val="1"/>
          <w:numId w:val="139"/>
        </w:numPr>
        <w:ind w:left="1800"/>
        <w:rPr>
          <w:bCs/>
          <w:szCs w:val="20"/>
        </w:rPr>
      </w:pPr>
      <w:r w:rsidRPr="003A152B">
        <w:rPr>
          <w:bCs/>
          <w:szCs w:val="20"/>
        </w:rPr>
        <w:t>No Staff Snapshot</w:t>
      </w:r>
    </w:p>
    <w:p w14:paraId="00A39AE3" w14:textId="77777777" w:rsidR="000220E6" w:rsidRPr="003A152B" w:rsidRDefault="00D64300" w:rsidP="00510389">
      <w:pPr>
        <w:pStyle w:val="NoSpacing"/>
        <w:numPr>
          <w:ilvl w:val="1"/>
          <w:numId w:val="139"/>
        </w:numPr>
        <w:ind w:left="1800"/>
        <w:rPr>
          <w:bCs/>
          <w:szCs w:val="20"/>
        </w:rPr>
      </w:pPr>
      <w:r w:rsidRPr="003A152B">
        <w:rPr>
          <w:bCs/>
          <w:szCs w:val="20"/>
        </w:rPr>
        <w:t>No Course Instructor</w:t>
      </w:r>
    </w:p>
    <w:p w14:paraId="00A39AE4" w14:textId="77777777" w:rsidR="000220E6" w:rsidRPr="003A152B" w:rsidRDefault="00D64300" w:rsidP="00510389">
      <w:pPr>
        <w:pStyle w:val="NoSpacing"/>
        <w:numPr>
          <w:ilvl w:val="1"/>
          <w:numId w:val="139"/>
        </w:numPr>
        <w:ind w:left="1800"/>
        <w:rPr>
          <w:bCs/>
          <w:szCs w:val="20"/>
        </w:rPr>
      </w:pPr>
      <w:r w:rsidRPr="003A152B">
        <w:rPr>
          <w:bCs/>
          <w:szCs w:val="20"/>
        </w:rPr>
        <w:t>No Course Instructor at Location</w:t>
      </w:r>
    </w:p>
    <w:p w14:paraId="00A39AE5" w14:textId="77777777" w:rsidR="000220E6" w:rsidRPr="003A152B" w:rsidRDefault="00D64300" w:rsidP="00510389">
      <w:pPr>
        <w:pStyle w:val="NoSpacing"/>
        <w:numPr>
          <w:ilvl w:val="1"/>
          <w:numId w:val="139"/>
        </w:numPr>
        <w:ind w:left="1800"/>
        <w:rPr>
          <w:bCs/>
          <w:szCs w:val="20"/>
        </w:rPr>
      </w:pPr>
      <w:r w:rsidRPr="003A152B">
        <w:rPr>
          <w:bCs/>
          <w:szCs w:val="20"/>
        </w:rPr>
        <w:t>No FTE</w:t>
      </w:r>
    </w:p>
    <w:p w14:paraId="00A39AE6" w14:textId="77777777" w:rsidR="000220E6" w:rsidRPr="003A152B" w:rsidRDefault="00D64300" w:rsidP="00510389">
      <w:pPr>
        <w:pStyle w:val="NoSpacing"/>
        <w:numPr>
          <w:ilvl w:val="1"/>
          <w:numId w:val="139"/>
        </w:numPr>
        <w:ind w:left="1800"/>
        <w:rPr>
          <w:bCs/>
          <w:szCs w:val="20"/>
        </w:rPr>
      </w:pPr>
      <w:r w:rsidRPr="003A152B">
        <w:rPr>
          <w:bCs/>
          <w:szCs w:val="20"/>
        </w:rPr>
        <w:t>No TEACHING Staff Assignment</w:t>
      </w:r>
    </w:p>
    <w:p w14:paraId="00A39AE7" w14:textId="77777777" w:rsidR="000220E6" w:rsidRPr="003A152B" w:rsidRDefault="00D64300" w:rsidP="00510389">
      <w:pPr>
        <w:pStyle w:val="NoSpacing"/>
        <w:numPr>
          <w:ilvl w:val="1"/>
          <w:numId w:val="139"/>
        </w:numPr>
        <w:ind w:left="1800"/>
        <w:rPr>
          <w:bCs/>
          <w:szCs w:val="20"/>
        </w:rPr>
      </w:pPr>
      <w:r w:rsidRPr="003A152B">
        <w:rPr>
          <w:bCs/>
          <w:szCs w:val="20"/>
        </w:rPr>
        <w:t>No TEACHING Staff Assignment at Location</w:t>
      </w:r>
    </w:p>
    <w:p w14:paraId="00A39AE8" w14:textId="77777777" w:rsidR="003A152B" w:rsidRDefault="003A152B" w:rsidP="00226958">
      <w:pPr>
        <w:pStyle w:val="NoSpacing"/>
        <w:ind w:left="360"/>
        <w:rPr>
          <w:b/>
          <w:bCs/>
          <w:szCs w:val="20"/>
        </w:rPr>
      </w:pPr>
    </w:p>
    <w:p w14:paraId="00A39AE9" w14:textId="77777777" w:rsidR="004064E8" w:rsidRDefault="005E7A2C" w:rsidP="00226958">
      <w:pPr>
        <w:pStyle w:val="NoSpacing"/>
        <w:ind w:left="360"/>
        <w:rPr>
          <w:bCs/>
          <w:szCs w:val="20"/>
        </w:rPr>
      </w:pPr>
      <w:r>
        <w:rPr>
          <w:bCs/>
          <w:szCs w:val="20"/>
        </w:rPr>
        <w:t>e.g</w:t>
      </w:r>
      <w:r w:rsidR="00D64300" w:rsidRPr="003A152B">
        <w:rPr>
          <w:bCs/>
          <w:szCs w:val="20"/>
        </w:rPr>
        <w:t xml:space="preserve">. </w:t>
      </w:r>
      <w:r w:rsidR="004064E8">
        <w:rPr>
          <w:bCs/>
          <w:szCs w:val="20"/>
        </w:rPr>
        <w:t xml:space="preserve">To avoid an “exception”, if a </w:t>
      </w:r>
      <w:r w:rsidR="00D64300" w:rsidRPr="003A152B">
        <w:rPr>
          <w:bCs/>
          <w:szCs w:val="20"/>
        </w:rPr>
        <w:t xml:space="preserve">Principal </w:t>
      </w:r>
      <w:r w:rsidR="003A152B">
        <w:rPr>
          <w:bCs/>
          <w:szCs w:val="20"/>
        </w:rPr>
        <w:t xml:space="preserve">is </w:t>
      </w:r>
      <w:r w:rsidR="00D64300" w:rsidRPr="003A152B">
        <w:rPr>
          <w:bCs/>
          <w:szCs w:val="20"/>
        </w:rPr>
        <w:t>also teaching class</w:t>
      </w:r>
      <w:r w:rsidR="003A152B">
        <w:rPr>
          <w:bCs/>
          <w:szCs w:val="20"/>
        </w:rPr>
        <w:t>es</w:t>
      </w:r>
      <w:r w:rsidR="004064E8">
        <w:rPr>
          <w:bCs/>
          <w:szCs w:val="20"/>
        </w:rPr>
        <w:t>, then s</w:t>
      </w:r>
      <w:r w:rsidR="004064E8" w:rsidRPr="003A152B">
        <w:rPr>
          <w:bCs/>
          <w:szCs w:val="20"/>
        </w:rPr>
        <w:t xml:space="preserve">plit </w:t>
      </w:r>
      <w:r w:rsidR="004064E8">
        <w:rPr>
          <w:bCs/>
          <w:szCs w:val="20"/>
        </w:rPr>
        <w:t xml:space="preserve">their </w:t>
      </w:r>
      <w:r w:rsidR="004064E8" w:rsidRPr="003A152B">
        <w:rPr>
          <w:bCs/>
          <w:szCs w:val="20"/>
        </w:rPr>
        <w:t xml:space="preserve">Staff Assignment FTE between </w:t>
      </w:r>
      <w:r w:rsidR="004064E8">
        <w:rPr>
          <w:bCs/>
          <w:szCs w:val="20"/>
        </w:rPr>
        <w:t xml:space="preserve">a </w:t>
      </w:r>
      <w:r w:rsidR="004064E8" w:rsidRPr="003A152B">
        <w:rPr>
          <w:bCs/>
          <w:szCs w:val="20"/>
        </w:rPr>
        <w:t xml:space="preserve">principal and </w:t>
      </w:r>
      <w:r w:rsidR="004064E8">
        <w:rPr>
          <w:bCs/>
          <w:szCs w:val="20"/>
        </w:rPr>
        <w:t xml:space="preserve">a </w:t>
      </w:r>
      <w:r w:rsidR="004064E8" w:rsidRPr="003A152B">
        <w:rPr>
          <w:bCs/>
          <w:szCs w:val="20"/>
        </w:rPr>
        <w:t>teacher</w:t>
      </w:r>
      <w:r w:rsidR="004064E8">
        <w:rPr>
          <w:bCs/>
          <w:szCs w:val="20"/>
        </w:rPr>
        <w:t>; especially if being observed in a classroom.</w:t>
      </w:r>
    </w:p>
    <w:p w14:paraId="00A39AEA" w14:textId="77777777" w:rsidR="005E0FC5" w:rsidRDefault="005E0FC5" w:rsidP="00226958">
      <w:pPr>
        <w:pStyle w:val="NoSpacing"/>
        <w:ind w:left="360"/>
        <w:rPr>
          <w:bCs/>
          <w:szCs w:val="20"/>
        </w:rPr>
      </w:pPr>
    </w:p>
    <w:p w14:paraId="00A39AEB" w14:textId="77777777" w:rsidR="005E0FC5" w:rsidRDefault="005E0FC5" w:rsidP="000F7154">
      <w:pPr>
        <w:pStyle w:val="NoSpacing"/>
        <w:ind w:left="360"/>
        <w:rPr>
          <w:b/>
          <w:bCs/>
          <w:szCs w:val="20"/>
        </w:rPr>
      </w:pPr>
      <w:r w:rsidRPr="00226958">
        <w:rPr>
          <w:b/>
          <w:bCs/>
          <w:szCs w:val="20"/>
        </w:rPr>
        <w:t xml:space="preserve">These are legitimate “exceptions” which may be ignored </w:t>
      </w:r>
      <w:r>
        <w:rPr>
          <w:b/>
          <w:bCs/>
          <w:szCs w:val="20"/>
        </w:rPr>
        <w:t>if</w:t>
      </w:r>
      <w:r w:rsidRPr="00226958">
        <w:rPr>
          <w:b/>
          <w:bCs/>
          <w:szCs w:val="20"/>
        </w:rPr>
        <w:t xml:space="preserve"> encountered:</w:t>
      </w:r>
    </w:p>
    <w:p w14:paraId="00A39AEC" w14:textId="77777777" w:rsidR="005E0FC5" w:rsidRDefault="00A25EA9" w:rsidP="00510389">
      <w:pPr>
        <w:pStyle w:val="NoSpacing"/>
        <w:numPr>
          <w:ilvl w:val="0"/>
          <w:numId w:val="137"/>
        </w:numPr>
        <w:ind w:left="1080"/>
        <w:rPr>
          <w:bCs/>
          <w:szCs w:val="20"/>
        </w:rPr>
      </w:pPr>
      <w:r>
        <w:rPr>
          <w:bCs/>
          <w:szCs w:val="20"/>
        </w:rPr>
        <w:t>Staff Assignment Codes in the EDUCATIONAL ASSISTANT category</w:t>
      </w:r>
      <w:r w:rsidR="005E0FC5">
        <w:rPr>
          <w:bCs/>
          <w:szCs w:val="20"/>
        </w:rPr>
        <w:t xml:space="preserve"> should NEVER be reported as </w:t>
      </w:r>
      <w:r w:rsidR="005E0FC5" w:rsidRPr="00226958">
        <w:rPr>
          <w:bCs/>
          <w:i/>
          <w:szCs w:val="20"/>
        </w:rPr>
        <w:t>Primary Instructors</w:t>
      </w:r>
      <w:r w:rsidR="005E0FC5">
        <w:rPr>
          <w:bCs/>
          <w:szCs w:val="20"/>
        </w:rPr>
        <w:t xml:space="preserve"> (Teacher of Record); however, they may be reported as </w:t>
      </w:r>
      <w:r w:rsidR="005E0FC5" w:rsidRPr="00226958">
        <w:rPr>
          <w:bCs/>
          <w:i/>
          <w:szCs w:val="20"/>
        </w:rPr>
        <w:t>Other Instructors</w:t>
      </w:r>
      <w:r w:rsidR="005E0FC5">
        <w:rPr>
          <w:bCs/>
          <w:szCs w:val="20"/>
        </w:rPr>
        <w:t xml:space="preserve"> in the COURSE INSTRUCTOR template.</w:t>
      </w:r>
    </w:p>
    <w:p w14:paraId="00A39AED" w14:textId="77777777" w:rsidR="00361B98" w:rsidRDefault="005F0413" w:rsidP="00510389">
      <w:pPr>
        <w:pStyle w:val="NoSpacing"/>
        <w:numPr>
          <w:ilvl w:val="0"/>
          <w:numId w:val="137"/>
        </w:numPr>
        <w:ind w:left="1080"/>
        <w:rPr>
          <w:bCs/>
          <w:szCs w:val="20"/>
        </w:rPr>
      </w:pPr>
      <w:r>
        <w:rPr>
          <w:bCs/>
          <w:szCs w:val="20"/>
        </w:rPr>
        <w:t>Staff Assignment Code 108 (Native American Language &amp; Culture Instructor) appears under the OTHER PERSONNEL category because they are not considered TEACHERS under the 3-tier licensure statute; however, they may be reported as “</w:t>
      </w:r>
      <w:r w:rsidRPr="00226958">
        <w:rPr>
          <w:bCs/>
          <w:i/>
          <w:szCs w:val="20"/>
        </w:rPr>
        <w:t>Primary Instructors</w:t>
      </w:r>
      <w:r>
        <w:rPr>
          <w:bCs/>
          <w:szCs w:val="20"/>
        </w:rPr>
        <w:t>” (Teacher of Record) in the COURSE INSTRUCTOR template and will NOT result in a Licensure Discrepancy if coded correctly (with the appropriate Staff Assignment Code and Course Code).  They are issued a “certificate” not a “teaching license.”</w:t>
      </w:r>
    </w:p>
    <w:p w14:paraId="00A39AEE" w14:textId="77777777" w:rsidR="00111F4B" w:rsidRDefault="00111F4B" w:rsidP="00510389">
      <w:pPr>
        <w:pStyle w:val="NoSpacing"/>
        <w:numPr>
          <w:ilvl w:val="0"/>
          <w:numId w:val="137"/>
        </w:numPr>
        <w:ind w:left="1080"/>
        <w:rPr>
          <w:bCs/>
          <w:szCs w:val="20"/>
        </w:rPr>
      </w:pPr>
      <w:r>
        <w:rPr>
          <w:bCs/>
          <w:szCs w:val="20"/>
        </w:rPr>
        <w:t xml:space="preserve">Substitute teachers (identified as Staff Qualification Status Code =S (Long-term) or T (Short-term) in the STAFF SNAPSHOT template) may be reported as </w:t>
      </w:r>
      <w:r w:rsidRPr="00226958">
        <w:rPr>
          <w:bCs/>
          <w:i/>
          <w:szCs w:val="20"/>
        </w:rPr>
        <w:t>Primary Instructors</w:t>
      </w:r>
      <w:r>
        <w:rPr>
          <w:bCs/>
          <w:szCs w:val="20"/>
        </w:rPr>
        <w:t xml:space="preserve"> (Teacher of Record) in the COURSE INSTRUCTOR template but may not necessarily have a STAFF ASSIGNMENT record.  Subs are omitted from the above exception report.</w:t>
      </w:r>
    </w:p>
    <w:p w14:paraId="00A39AEF" w14:textId="77777777" w:rsidR="00A25EA9" w:rsidRDefault="00A25EA9" w:rsidP="000F7154">
      <w:pPr>
        <w:pStyle w:val="NoSpacing"/>
        <w:ind w:left="360"/>
        <w:rPr>
          <w:bCs/>
          <w:szCs w:val="20"/>
        </w:rPr>
      </w:pPr>
    </w:p>
    <w:p w14:paraId="00A39AF0" w14:textId="77777777" w:rsidR="00A25EA9" w:rsidRPr="00226958" w:rsidRDefault="00A25EA9" w:rsidP="000F7154">
      <w:pPr>
        <w:pStyle w:val="NoSpacing"/>
        <w:ind w:left="360"/>
        <w:rPr>
          <w:b/>
          <w:bCs/>
          <w:szCs w:val="20"/>
        </w:rPr>
      </w:pPr>
      <w:r w:rsidRPr="00226958">
        <w:rPr>
          <w:b/>
          <w:bCs/>
          <w:szCs w:val="20"/>
        </w:rPr>
        <w:t>Common mistakes:</w:t>
      </w:r>
    </w:p>
    <w:p w14:paraId="00A39AF1" w14:textId="77777777" w:rsidR="00A25EA9" w:rsidRDefault="00A25EA9" w:rsidP="00510389">
      <w:pPr>
        <w:pStyle w:val="NoSpacing"/>
        <w:numPr>
          <w:ilvl w:val="0"/>
          <w:numId w:val="137"/>
        </w:numPr>
        <w:ind w:left="1080"/>
        <w:rPr>
          <w:bCs/>
          <w:szCs w:val="20"/>
        </w:rPr>
      </w:pPr>
      <w:r>
        <w:rPr>
          <w:bCs/>
          <w:szCs w:val="20"/>
        </w:rPr>
        <w:t xml:space="preserve">Staff Assignment Codes in the SUPERVISOR, DIRECTOR or MANAGER category should NEVER be reported as </w:t>
      </w:r>
      <w:r w:rsidRPr="009E6959">
        <w:rPr>
          <w:bCs/>
          <w:i/>
          <w:szCs w:val="20"/>
        </w:rPr>
        <w:t>Primary Instructors</w:t>
      </w:r>
      <w:r>
        <w:rPr>
          <w:bCs/>
          <w:szCs w:val="20"/>
        </w:rPr>
        <w:t xml:space="preserve"> (Teacher of Record) in the COURSE INSTRUCTOR template.  If an Art Supervisor is also teaching Art Classes, report this person with TWO Staff Assignment Codes </w:t>
      </w:r>
      <w:r w:rsidR="00993B8F">
        <w:rPr>
          <w:bCs/>
          <w:szCs w:val="20"/>
        </w:rPr>
        <w:t xml:space="preserve">with appropriate FTE in both.  i.e.  Report </w:t>
      </w:r>
      <w:r>
        <w:rPr>
          <w:bCs/>
          <w:szCs w:val="20"/>
        </w:rPr>
        <w:t>40</w:t>
      </w:r>
      <w:r w:rsidR="00993B8F">
        <w:rPr>
          <w:bCs/>
          <w:szCs w:val="20"/>
        </w:rPr>
        <w:t>=</w:t>
      </w:r>
      <w:r>
        <w:rPr>
          <w:bCs/>
          <w:szCs w:val="20"/>
        </w:rPr>
        <w:t>Art Supervisor and appropriate TEACHER staff assignment code (30=Secondary Teacher for high school, 21=Elementary Teacher, etc…)</w:t>
      </w:r>
    </w:p>
    <w:p w14:paraId="00A39AF2" w14:textId="77777777" w:rsidR="00361B98" w:rsidRDefault="00361B98" w:rsidP="00510389">
      <w:pPr>
        <w:pStyle w:val="NoSpacing"/>
        <w:numPr>
          <w:ilvl w:val="0"/>
          <w:numId w:val="137"/>
        </w:numPr>
        <w:ind w:left="1080"/>
        <w:rPr>
          <w:bCs/>
          <w:szCs w:val="20"/>
        </w:rPr>
      </w:pPr>
      <w:r>
        <w:rPr>
          <w:bCs/>
          <w:szCs w:val="20"/>
        </w:rPr>
        <w:t>93/93S Speech Language Pathologists (SLP) should never be reported teaching a course because they are NOT teachers; and consequently, a SPEECH course code does not exist.  They should not be observed and evaluated using the NMTEACH rubric.  Instead, this service should be reported in the SPECIAL EDUCATION SERVICES FACT template, which includes Staff ID, Student ID and type of service provided.</w:t>
      </w:r>
      <w:r w:rsidR="00C07271">
        <w:rPr>
          <w:bCs/>
          <w:szCs w:val="20"/>
        </w:rPr>
        <w:t xml:space="preserve">  SLPs fall under the RELATED SERVICE PERSONNEL FOR SPECIAL EDUCATION category.</w:t>
      </w:r>
    </w:p>
    <w:p w14:paraId="00A39AF3" w14:textId="77777777" w:rsidR="00C07271" w:rsidRDefault="00C07271" w:rsidP="00510389">
      <w:pPr>
        <w:pStyle w:val="NoSpacing"/>
        <w:numPr>
          <w:ilvl w:val="0"/>
          <w:numId w:val="137"/>
        </w:numPr>
        <w:ind w:left="1080"/>
        <w:rPr>
          <w:bCs/>
          <w:szCs w:val="20"/>
        </w:rPr>
      </w:pPr>
      <w:r>
        <w:rPr>
          <w:bCs/>
          <w:szCs w:val="20"/>
        </w:rPr>
        <w:t>83 Resource Coordinator fall</w:t>
      </w:r>
      <w:r w:rsidR="003011A9">
        <w:rPr>
          <w:bCs/>
          <w:szCs w:val="20"/>
        </w:rPr>
        <w:t>s</w:t>
      </w:r>
      <w:r>
        <w:rPr>
          <w:bCs/>
          <w:szCs w:val="20"/>
        </w:rPr>
        <w:t xml:space="preserve"> under the OTHER PERSONNEL category and should never be reported teaching courses.  Because </w:t>
      </w:r>
      <w:r w:rsidR="000D68FD">
        <w:rPr>
          <w:bCs/>
          <w:szCs w:val="20"/>
        </w:rPr>
        <w:t>their</w:t>
      </w:r>
      <w:r>
        <w:rPr>
          <w:bCs/>
          <w:szCs w:val="20"/>
        </w:rPr>
        <w:t xml:space="preserve"> job duty allows a teaching license (among other licenses), it does not imply they are teaching.  If performing multiple job duties, such as a TEACHER and RESOURCE COORDINATOR, please report both Staff Assignment codes with the appropriate FTE</w:t>
      </w:r>
      <w:r w:rsidR="00A6322F">
        <w:rPr>
          <w:bCs/>
          <w:szCs w:val="20"/>
        </w:rPr>
        <w:t>, then they may be reported in COURSE INSTRUCTOR.</w:t>
      </w:r>
      <w:r w:rsidR="00836BA3">
        <w:rPr>
          <w:bCs/>
          <w:szCs w:val="20"/>
        </w:rPr>
        <w:t xml:space="preserve">  There may be some confusion because </w:t>
      </w:r>
      <w:r w:rsidR="000D68FD">
        <w:rPr>
          <w:bCs/>
          <w:szCs w:val="20"/>
        </w:rPr>
        <w:t xml:space="preserve">years ago </w:t>
      </w:r>
      <w:r w:rsidR="00836BA3">
        <w:rPr>
          <w:bCs/>
          <w:szCs w:val="20"/>
        </w:rPr>
        <w:t>this used to be referred to as RESOURCE TEACHER, but was renamed to RESOURCE COORDINATOR because they are not necessarily teachers.  This re-alignment occurred when 3-tier licensure went into effect, which drives minimum salaries based on license levels.</w:t>
      </w:r>
    </w:p>
    <w:p w14:paraId="00A39AF4" w14:textId="77777777" w:rsidR="003011A9" w:rsidRPr="00A25EA9" w:rsidRDefault="003011A9" w:rsidP="00510389">
      <w:pPr>
        <w:pStyle w:val="NoSpacing"/>
        <w:numPr>
          <w:ilvl w:val="0"/>
          <w:numId w:val="137"/>
        </w:numPr>
        <w:ind w:left="1080"/>
        <w:rPr>
          <w:bCs/>
          <w:szCs w:val="20"/>
        </w:rPr>
      </w:pPr>
      <w:r>
        <w:rPr>
          <w:bCs/>
          <w:szCs w:val="20"/>
        </w:rPr>
        <w:t>105 Academic Instructional Coach falls under the OTHER PERSONNEL category and should never be reported teaching courses</w:t>
      </w:r>
      <w:r w:rsidR="00A6322F">
        <w:rPr>
          <w:bCs/>
          <w:szCs w:val="20"/>
        </w:rPr>
        <w:t xml:space="preserve"> in the COURSE INSTRUCTOR template</w:t>
      </w:r>
      <w:r>
        <w:rPr>
          <w:bCs/>
          <w:szCs w:val="20"/>
        </w:rPr>
        <w:t xml:space="preserve">.  If performing multiple job duties, such as a TEACHER and ACADEMIC INSTRUCTIONAL COACH, please report both Staff Assignment codes with the appropriate FTE for each.  </w:t>
      </w:r>
      <w:r w:rsidR="00A6322F">
        <w:rPr>
          <w:bCs/>
          <w:szCs w:val="20"/>
        </w:rPr>
        <w:t>Then they may be reported in COURSE INSTRUCTOR.</w:t>
      </w:r>
      <w:r>
        <w:rPr>
          <w:bCs/>
          <w:szCs w:val="20"/>
        </w:rPr>
        <w:t xml:space="preserve"> </w:t>
      </w:r>
    </w:p>
    <w:p w14:paraId="00A39AF5" w14:textId="77777777" w:rsidR="005E0FC5" w:rsidRPr="003A152B" w:rsidRDefault="005E0FC5" w:rsidP="000F7154">
      <w:pPr>
        <w:pStyle w:val="NoSpacing"/>
        <w:ind w:left="360"/>
        <w:rPr>
          <w:bCs/>
          <w:szCs w:val="20"/>
        </w:rPr>
      </w:pPr>
    </w:p>
    <w:p w14:paraId="00A39AF6" w14:textId="77777777" w:rsidR="00D64300" w:rsidRDefault="005E0FC5" w:rsidP="000F7154">
      <w:pPr>
        <w:pStyle w:val="NoSpacing"/>
        <w:ind w:left="360"/>
        <w:rPr>
          <w:b/>
          <w:bCs/>
          <w:szCs w:val="20"/>
        </w:rPr>
      </w:pPr>
      <w:r>
        <w:rPr>
          <w:bCs/>
          <w:szCs w:val="20"/>
        </w:rPr>
        <w:t>For a complete list of Staff Assignment Codes with categories, go to Appendix B, Staff Assignment Codes.</w:t>
      </w:r>
    </w:p>
    <w:p w14:paraId="00A39AF7" w14:textId="77777777" w:rsidR="008E0D05" w:rsidRPr="008E0D05" w:rsidRDefault="008E0D05" w:rsidP="00226958">
      <w:pPr>
        <w:pStyle w:val="NoSpacing"/>
        <w:ind w:left="360"/>
        <w:rPr>
          <w:b/>
          <w:bCs/>
          <w:szCs w:val="20"/>
        </w:rPr>
      </w:pPr>
    </w:p>
    <w:p w14:paraId="00A39AF8" w14:textId="77777777" w:rsidR="00BD4344" w:rsidRDefault="00BD4344">
      <w:pPr>
        <w:pStyle w:val="NoSpacing"/>
        <w:jc w:val="center"/>
        <w:rPr>
          <w:b/>
          <w:bCs/>
          <w:sz w:val="28"/>
          <w:szCs w:val="28"/>
        </w:rPr>
      </w:pPr>
      <w:r w:rsidRPr="00BD4344">
        <w:rPr>
          <w:b/>
          <w:bCs/>
          <w:sz w:val="28"/>
          <w:szCs w:val="28"/>
        </w:rPr>
        <w:t>Exited Teacher reporting problem</w:t>
      </w:r>
    </w:p>
    <w:p w14:paraId="00A39AF9" w14:textId="77777777" w:rsidR="00BD4344" w:rsidRDefault="00BD4344">
      <w:pPr>
        <w:pStyle w:val="NoSpacing"/>
        <w:rPr>
          <w:b/>
          <w:bCs/>
          <w:sz w:val="28"/>
          <w:szCs w:val="28"/>
        </w:rPr>
      </w:pPr>
    </w:p>
    <w:p w14:paraId="00A39AFA" w14:textId="77777777" w:rsidR="00BD4344" w:rsidRPr="004C686C" w:rsidRDefault="00BD4344">
      <w:pPr>
        <w:pStyle w:val="NoSpacing"/>
        <w:rPr>
          <w:b/>
          <w:bCs/>
          <w:sz w:val="24"/>
        </w:rPr>
      </w:pPr>
      <w:r w:rsidRPr="004C686C">
        <w:rPr>
          <w:b/>
          <w:bCs/>
          <w:sz w:val="24"/>
        </w:rPr>
        <w:t xml:space="preserve">If a teacher retired at the end of last </w:t>
      </w:r>
      <w:r w:rsidR="009C25A1" w:rsidRPr="004C686C">
        <w:rPr>
          <w:b/>
          <w:bCs/>
          <w:sz w:val="24"/>
        </w:rPr>
        <w:t>year</w:t>
      </w:r>
      <w:r w:rsidRPr="004C686C">
        <w:rPr>
          <w:b/>
          <w:bCs/>
          <w:sz w:val="24"/>
        </w:rPr>
        <w:t xml:space="preserve"> and they are reported one last time to STARS at </w:t>
      </w:r>
      <w:r w:rsidR="00C54A4E">
        <w:rPr>
          <w:b/>
          <w:bCs/>
          <w:sz w:val="24"/>
        </w:rPr>
        <w:t xml:space="preserve">the </w:t>
      </w:r>
      <w:r w:rsidRPr="004C686C">
        <w:rPr>
          <w:b/>
          <w:bCs/>
          <w:sz w:val="24"/>
        </w:rPr>
        <w:t xml:space="preserve">beginning of this year, then only report them in STAFF with </w:t>
      </w:r>
      <w:r w:rsidR="00C54A4E">
        <w:rPr>
          <w:b/>
          <w:bCs/>
          <w:sz w:val="24"/>
        </w:rPr>
        <w:t xml:space="preserve">an </w:t>
      </w:r>
      <w:r w:rsidRPr="004C686C">
        <w:rPr>
          <w:b/>
          <w:bCs/>
          <w:sz w:val="24"/>
        </w:rPr>
        <w:t>Exit Date and reason for leaving</w:t>
      </w:r>
      <w:r w:rsidR="004C686C" w:rsidRPr="004C686C">
        <w:rPr>
          <w:b/>
          <w:bCs/>
          <w:sz w:val="24"/>
        </w:rPr>
        <w:t>.</w:t>
      </w:r>
    </w:p>
    <w:p w14:paraId="00A39AFB" w14:textId="77777777" w:rsidR="001430A9" w:rsidRPr="00BD4344" w:rsidRDefault="00BD4344" w:rsidP="00510389">
      <w:pPr>
        <w:pStyle w:val="NoSpacing"/>
        <w:numPr>
          <w:ilvl w:val="0"/>
          <w:numId w:val="137"/>
        </w:numPr>
        <w:ind w:left="1080"/>
        <w:rPr>
          <w:bCs/>
          <w:szCs w:val="20"/>
        </w:rPr>
      </w:pPr>
      <w:r w:rsidRPr="00BD4344">
        <w:rPr>
          <w:bCs/>
          <w:szCs w:val="20"/>
        </w:rPr>
        <w:t xml:space="preserve">Don’t report them in </w:t>
      </w:r>
      <w:r w:rsidRPr="00C54A4E">
        <w:rPr>
          <w:bCs/>
          <w:i/>
          <w:szCs w:val="20"/>
        </w:rPr>
        <w:t>STAFF SNAPSHOT</w:t>
      </w:r>
      <w:r w:rsidRPr="00BD4344">
        <w:rPr>
          <w:bCs/>
          <w:szCs w:val="20"/>
        </w:rPr>
        <w:t xml:space="preserve"> or </w:t>
      </w:r>
      <w:r w:rsidRPr="00C54A4E">
        <w:rPr>
          <w:bCs/>
          <w:i/>
          <w:szCs w:val="20"/>
        </w:rPr>
        <w:t>STAFF ASSIGNMENT</w:t>
      </w:r>
      <w:r w:rsidRPr="00BD4344">
        <w:rPr>
          <w:bCs/>
          <w:szCs w:val="20"/>
        </w:rPr>
        <w:t xml:space="preserve"> because these </w:t>
      </w:r>
      <w:r w:rsidR="00627D25">
        <w:rPr>
          <w:bCs/>
          <w:szCs w:val="20"/>
        </w:rPr>
        <w:t xml:space="preserve">templates </w:t>
      </w:r>
      <w:r w:rsidRPr="00BD4344">
        <w:rPr>
          <w:bCs/>
          <w:szCs w:val="20"/>
        </w:rPr>
        <w:t>are reserved for “active” staff only</w:t>
      </w:r>
    </w:p>
    <w:p w14:paraId="00A39AFC" w14:textId="77777777" w:rsidR="00BD4344" w:rsidRDefault="00BD4344">
      <w:pPr>
        <w:pStyle w:val="NoSpacing"/>
        <w:rPr>
          <w:b/>
          <w:bCs/>
          <w:szCs w:val="20"/>
        </w:rPr>
      </w:pPr>
    </w:p>
    <w:p w14:paraId="00A39AFD" w14:textId="77777777" w:rsidR="008E0D05" w:rsidRPr="008E0D05" w:rsidRDefault="008E0D05">
      <w:pPr>
        <w:pStyle w:val="NoSpacing"/>
        <w:rPr>
          <w:b/>
          <w:bCs/>
          <w:szCs w:val="20"/>
        </w:rPr>
      </w:pPr>
    </w:p>
    <w:p w14:paraId="00A39AFE" w14:textId="77777777" w:rsidR="009D1227" w:rsidRDefault="009D1227">
      <w:pPr>
        <w:pStyle w:val="NoSpacing"/>
        <w:jc w:val="center"/>
        <w:rPr>
          <w:b/>
          <w:bCs/>
          <w:sz w:val="28"/>
          <w:szCs w:val="28"/>
        </w:rPr>
      </w:pPr>
      <w:r w:rsidRPr="009D1227">
        <w:rPr>
          <w:b/>
          <w:bCs/>
          <w:sz w:val="28"/>
          <w:szCs w:val="28"/>
        </w:rPr>
        <w:t>Problem:  Missing Parent/Student Survey records</w:t>
      </w:r>
    </w:p>
    <w:p w14:paraId="00A39AFF" w14:textId="77777777" w:rsidR="009D1227" w:rsidRDefault="009D1227">
      <w:pPr>
        <w:pStyle w:val="NoSpacing"/>
        <w:rPr>
          <w:b/>
          <w:bCs/>
          <w:sz w:val="28"/>
          <w:szCs w:val="28"/>
        </w:rPr>
      </w:pPr>
    </w:p>
    <w:p w14:paraId="00A39B00" w14:textId="77777777" w:rsidR="001430A9" w:rsidRPr="009D1227" w:rsidRDefault="009D1227">
      <w:pPr>
        <w:pStyle w:val="NoSpacing"/>
        <w:rPr>
          <w:b/>
          <w:bCs/>
          <w:sz w:val="24"/>
        </w:rPr>
      </w:pPr>
      <w:r w:rsidRPr="009D1227">
        <w:rPr>
          <w:b/>
          <w:bCs/>
          <w:sz w:val="24"/>
        </w:rPr>
        <w:t>Caused by misaligning courses to teachers to students</w:t>
      </w:r>
    </w:p>
    <w:p w14:paraId="00A39B01" w14:textId="77777777" w:rsidR="001430A9" w:rsidRPr="009D1227" w:rsidRDefault="009D1227" w:rsidP="00510389">
      <w:pPr>
        <w:pStyle w:val="NoSpacing"/>
        <w:numPr>
          <w:ilvl w:val="0"/>
          <w:numId w:val="163"/>
        </w:numPr>
        <w:ind w:left="1080"/>
        <w:rPr>
          <w:bCs/>
          <w:sz w:val="22"/>
          <w:szCs w:val="22"/>
        </w:rPr>
      </w:pPr>
      <w:r w:rsidRPr="009D1227">
        <w:rPr>
          <w:bCs/>
          <w:sz w:val="22"/>
          <w:szCs w:val="22"/>
        </w:rPr>
        <w:t>Various causes:</w:t>
      </w:r>
    </w:p>
    <w:p w14:paraId="00A39B02" w14:textId="77777777" w:rsidR="001430A9" w:rsidRPr="009D1227" w:rsidRDefault="009D1227" w:rsidP="00510389">
      <w:pPr>
        <w:pStyle w:val="NoSpacing"/>
        <w:numPr>
          <w:ilvl w:val="1"/>
          <w:numId w:val="163"/>
        </w:numPr>
        <w:ind w:left="1800"/>
        <w:rPr>
          <w:bCs/>
          <w:szCs w:val="20"/>
        </w:rPr>
      </w:pPr>
      <w:r w:rsidRPr="009D1227">
        <w:rPr>
          <w:bCs/>
          <w:szCs w:val="20"/>
        </w:rPr>
        <w:t xml:space="preserve">Teacher never reported in STARS teaching a course code in </w:t>
      </w:r>
      <w:r w:rsidRPr="009D1227">
        <w:rPr>
          <w:bCs/>
          <w:i/>
          <w:szCs w:val="20"/>
        </w:rPr>
        <w:t>COURSE INSTRUCTOR</w:t>
      </w:r>
    </w:p>
    <w:p w14:paraId="00A39B03" w14:textId="77777777" w:rsidR="001430A9" w:rsidRPr="009D1227" w:rsidRDefault="009D1227" w:rsidP="00510389">
      <w:pPr>
        <w:pStyle w:val="NoSpacing"/>
        <w:numPr>
          <w:ilvl w:val="1"/>
          <w:numId w:val="163"/>
        </w:numPr>
        <w:ind w:left="1800"/>
        <w:rPr>
          <w:bCs/>
          <w:szCs w:val="20"/>
        </w:rPr>
      </w:pPr>
      <w:r w:rsidRPr="009D1227">
        <w:rPr>
          <w:bCs/>
          <w:szCs w:val="20"/>
        </w:rPr>
        <w:t>Teacher reported teaching a course but no students were enrolled in the course</w:t>
      </w:r>
      <w:r>
        <w:rPr>
          <w:bCs/>
          <w:szCs w:val="20"/>
        </w:rPr>
        <w:t xml:space="preserve"> in </w:t>
      </w:r>
      <w:r w:rsidRPr="009D1227">
        <w:rPr>
          <w:bCs/>
          <w:i/>
          <w:szCs w:val="20"/>
        </w:rPr>
        <w:t>COURSE ENROLL</w:t>
      </w:r>
    </w:p>
    <w:p w14:paraId="00A39B04" w14:textId="77777777" w:rsidR="009D1227" w:rsidRPr="009D1227" w:rsidRDefault="009D1227" w:rsidP="00226958">
      <w:pPr>
        <w:pStyle w:val="NoSpacing"/>
        <w:ind w:left="360"/>
        <w:rPr>
          <w:bCs/>
          <w:szCs w:val="20"/>
        </w:rPr>
      </w:pPr>
      <w:r w:rsidRPr="00855E15">
        <w:rPr>
          <w:b/>
          <w:bCs/>
          <w:sz w:val="22"/>
          <w:szCs w:val="22"/>
        </w:rPr>
        <w:t>Important:</w:t>
      </w:r>
      <w:r w:rsidRPr="009D1227">
        <w:rPr>
          <w:bCs/>
          <w:szCs w:val="20"/>
        </w:rPr>
        <w:t xml:space="preserve">  Everyone providing instruction to students should be reported to STARS in </w:t>
      </w:r>
      <w:r w:rsidR="002F01AA">
        <w:rPr>
          <w:bCs/>
          <w:szCs w:val="20"/>
        </w:rPr>
        <w:t>COURSE INSTRUCTOR</w:t>
      </w:r>
      <w:r w:rsidRPr="009D1227">
        <w:rPr>
          <w:bCs/>
          <w:szCs w:val="20"/>
        </w:rPr>
        <w:t xml:space="preserve"> and </w:t>
      </w:r>
      <w:r w:rsidR="002F01AA">
        <w:rPr>
          <w:bCs/>
          <w:szCs w:val="20"/>
        </w:rPr>
        <w:t>COURSE ENROLL</w:t>
      </w:r>
      <w:r w:rsidRPr="009D1227">
        <w:rPr>
          <w:bCs/>
          <w:szCs w:val="20"/>
        </w:rPr>
        <w:t xml:space="preserve">.  </w:t>
      </w:r>
    </w:p>
    <w:p w14:paraId="00A39B05" w14:textId="77777777" w:rsidR="009D1227" w:rsidRDefault="009D1227" w:rsidP="00226958">
      <w:pPr>
        <w:pStyle w:val="NoSpacing"/>
        <w:ind w:left="360"/>
        <w:rPr>
          <w:b/>
          <w:bCs/>
          <w:szCs w:val="20"/>
        </w:rPr>
      </w:pPr>
    </w:p>
    <w:p w14:paraId="00A39B06" w14:textId="77777777" w:rsidR="008E0D05" w:rsidRPr="008E0D05" w:rsidRDefault="008E0D05">
      <w:pPr>
        <w:pStyle w:val="NoSpacing"/>
        <w:rPr>
          <w:b/>
          <w:bCs/>
          <w:szCs w:val="20"/>
        </w:rPr>
      </w:pPr>
    </w:p>
    <w:p w14:paraId="00A39B07" w14:textId="77777777" w:rsidR="00125903" w:rsidRDefault="00125903">
      <w:pPr>
        <w:pStyle w:val="NoSpacing"/>
        <w:jc w:val="center"/>
        <w:rPr>
          <w:b/>
          <w:bCs/>
          <w:sz w:val="28"/>
          <w:szCs w:val="28"/>
        </w:rPr>
      </w:pPr>
      <w:r w:rsidRPr="00125903">
        <w:rPr>
          <w:b/>
          <w:bCs/>
          <w:sz w:val="28"/>
          <w:szCs w:val="28"/>
        </w:rPr>
        <w:t>Problem: Missing Teacher Attendance Data</w:t>
      </w:r>
    </w:p>
    <w:p w14:paraId="00A39B08" w14:textId="77777777" w:rsidR="002E2AE8" w:rsidRDefault="002E2AE8" w:rsidP="00226958">
      <w:pPr>
        <w:pStyle w:val="NoSpacing"/>
        <w:rPr>
          <w:bCs/>
          <w:szCs w:val="20"/>
        </w:rPr>
      </w:pPr>
    </w:p>
    <w:p w14:paraId="00A39B09" w14:textId="77777777" w:rsidR="001430A9" w:rsidRDefault="00A514AE">
      <w:pPr>
        <w:pStyle w:val="NoSpacing"/>
        <w:rPr>
          <w:bCs/>
          <w:szCs w:val="20"/>
        </w:rPr>
      </w:pPr>
      <w:r w:rsidRPr="002E2AE8">
        <w:rPr>
          <w:b/>
          <w:bCs/>
          <w:szCs w:val="20"/>
        </w:rPr>
        <w:t>Issue:</w:t>
      </w:r>
      <w:r w:rsidRPr="00A514AE">
        <w:rPr>
          <w:bCs/>
          <w:szCs w:val="20"/>
        </w:rPr>
        <w:t xml:space="preserve">  Academic Instructional </w:t>
      </w:r>
      <w:r w:rsidR="009C25A1" w:rsidRPr="00A514AE">
        <w:rPr>
          <w:bCs/>
          <w:szCs w:val="20"/>
        </w:rPr>
        <w:t>Coach (</w:t>
      </w:r>
      <w:r w:rsidRPr="00A514AE">
        <w:rPr>
          <w:bCs/>
          <w:szCs w:val="20"/>
        </w:rPr>
        <w:t xml:space="preserve">105), Resource </w:t>
      </w:r>
      <w:r w:rsidR="009C25A1" w:rsidRPr="00A514AE">
        <w:rPr>
          <w:bCs/>
          <w:szCs w:val="20"/>
        </w:rPr>
        <w:t>Coordinator (</w:t>
      </w:r>
      <w:r w:rsidRPr="00A514AE">
        <w:rPr>
          <w:bCs/>
          <w:szCs w:val="20"/>
        </w:rPr>
        <w:t>83) &amp; supervisor/manager staff assignment codes are common mistakes</w:t>
      </w:r>
      <w:r w:rsidR="00A2495D">
        <w:rPr>
          <w:bCs/>
          <w:szCs w:val="20"/>
        </w:rPr>
        <w:t xml:space="preserve"> and are not considered TEACHERS</w:t>
      </w:r>
      <w:r w:rsidRPr="00A514AE">
        <w:rPr>
          <w:bCs/>
          <w:szCs w:val="20"/>
        </w:rPr>
        <w:t xml:space="preserve">.  If performing BOTH job duties (teacher + other position), submit 2 Staff Assignment Codes with </w:t>
      </w:r>
      <w:r w:rsidR="002E2AE8">
        <w:rPr>
          <w:bCs/>
          <w:szCs w:val="20"/>
        </w:rPr>
        <w:t xml:space="preserve">the </w:t>
      </w:r>
      <w:r w:rsidRPr="00A514AE">
        <w:rPr>
          <w:bCs/>
          <w:szCs w:val="20"/>
        </w:rPr>
        <w:t>appropriate FTE.</w:t>
      </w:r>
    </w:p>
    <w:p w14:paraId="00A39B0A" w14:textId="77777777" w:rsidR="002E2AE8" w:rsidRPr="00A514AE" w:rsidRDefault="002E2AE8" w:rsidP="00226958">
      <w:pPr>
        <w:pStyle w:val="NoSpacing"/>
        <w:rPr>
          <w:bCs/>
          <w:szCs w:val="20"/>
        </w:rPr>
      </w:pPr>
    </w:p>
    <w:p w14:paraId="00A39B0B" w14:textId="77777777" w:rsidR="00637BBF" w:rsidRPr="00226958" w:rsidRDefault="005E1A64" w:rsidP="000F7154">
      <w:pPr>
        <w:pStyle w:val="NoSpacing"/>
        <w:rPr>
          <w:b/>
          <w:bCs/>
          <w:sz w:val="24"/>
        </w:rPr>
      </w:pPr>
      <w:r w:rsidRPr="00226958">
        <w:rPr>
          <w:b/>
          <w:bCs/>
          <w:sz w:val="24"/>
        </w:rPr>
        <w:t xml:space="preserve">Business </w:t>
      </w:r>
      <w:r w:rsidR="00637BBF" w:rsidRPr="00226958">
        <w:rPr>
          <w:b/>
          <w:bCs/>
          <w:sz w:val="24"/>
        </w:rPr>
        <w:t xml:space="preserve">rules for determining </w:t>
      </w:r>
      <w:r w:rsidRPr="00226958">
        <w:rPr>
          <w:b/>
          <w:bCs/>
          <w:sz w:val="24"/>
        </w:rPr>
        <w:t>missing Teacher Attendance data:</w:t>
      </w:r>
    </w:p>
    <w:p w14:paraId="00A39B0C" w14:textId="77777777" w:rsidR="00591147" w:rsidRPr="00591147" w:rsidRDefault="006F30F6" w:rsidP="00510389">
      <w:pPr>
        <w:pStyle w:val="NoSpacing"/>
        <w:numPr>
          <w:ilvl w:val="0"/>
          <w:numId w:val="173"/>
        </w:numPr>
        <w:ind w:left="1080"/>
        <w:rPr>
          <w:b/>
          <w:bCs/>
          <w:szCs w:val="20"/>
        </w:rPr>
      </w:pPr>
      <w:r w:rsidRPr="00226958">
        <w:rPr>
          <w:b/>
          <w:bCs/>
          <w:szCs w:val="20"/>
        </w:rPr>
        <w:t>Teachers of Courses must be reported in a</w:t>
      </w:r>
      <w:r w:rsidR="00591147">
        <w:rPr>
          <w:b/>
          <w:bCs/>
          <w:szCs w:val="20"/>
        </w:rPr>
        <w:t xml:space="preserve"> TEACHING Staff Assignment Code</w:t>
      </w:r>
    </w:p>
    <w:p w14:paraId="00A39B0D" w14:textId="77777777" w:rsidR="00591147" w:rsidRDefault="00591147" w:rsidP="00510389">
      <w:pPr>
        <w:pStyle w:val="NoSpacing"/>
        <w:numPr>
          <w:ilvl w:val="0"/>
          <w:numId w:val="137"/>
        </w:numPr>
        <w:ind w:left="1440"/>
        <w:rPr>
          <w:bCs/>
          <w:szCs w:val="20"/>
        </w:rPr>
      </w:pPr>
      <w:r>
        <w:rPr>
          <w:bCs/>
          <w:szCs w:val="20"/>
        </w:rPr>
        <w:t xml:space="preserve">PED relies on teachers being reported in a TEACHING Staff Assignment.  Run the STARS report </w:t>
      </w:r>
      <w:r w:rsidRPr="009E6959">
        <w:rPr>
          <w:bCs/>
          <w:i/>
          <w:szCs w:val="20"/>
        </w:rPr>
        <w:t>“Teacher Attendance Missing Days Absent”</w:t>
      </w:r>
      <w:r>
        <w:rPr>
          <w:bCs/>
          <w:szCs w:val="20"/>
        </w:rPr>
        <w:t xml:space="preserve"> to determine if ANYONE reported in a TEACHING Staff Assignment for the year is missing a STAFF ATTENDANCE record.</w:t>
      </w:r>
    </w:p>
    <w:p w14:paraId="00A39B0E" w14:textId="77777777" w:rsidR="00591147" w:rsidRDefault="00591147" w:rsidP="000F7154">
      <w:pPr>
        <w:pStyle w:val="NoSpacing"/>
        <w:ind w:left="360"/>
        <w:rPr>
          <w:b/>
          <w:bCs/>
          <w:szCs w:val="20"/>
        </w:rPr>
      </w:pPr>
    </w:p>
    <w:p w14:paraId="00A39B0F" w14:textId="77777777" w:rsidR="00591147" w:rsidRPr="00D64300" w:rsidRDefault="00591147" w:rsidP="000F7154">
      <w:pPr>
        <w:pStyle w:val="NoSpacing"/>
        <w:ind w:left="1080"/>
        <w:rPr>
          <w:b/>
          <w:bCs/>
          <w:szCs w:val="20"/>
        </w:rPr>
      </w:pPr>
      <w:r>
        <w:rPr>
          <w:b/>
          <w:bCs/>
          <w:szCs w:val="20"/>
        </w:rPr>
        <w:t>STARS report path:  STAFF&gt;Teachers&gt;Teacher Attendance:</w:t>
      </w:r>
    </w:p>
    <w:p w14:paraId="00A39B10" w14:textId="77777777" w:rsidR="00591147" w:rsidRPr="00226958" w:rsidRDefault="00591147" w:rsidP="000F7154">
      <w:pPr>
        <w:ind w:left="1080"/>
        <w:rPr>
          <w:rFonts w:cs="Arial"/>
          <w:vanish/>
          <w:color w:val="002163"/>
          <w:szCs w:val="20"/>
        </w:rPr>
      </w:pPr>
    </w:p>
    <w:p w14:paraId="00A39B11" w14:textId="77777777" w:rsidR="00591147" w:rsidRDefault="00CA5AD0" w:rsidP="000F7154">
      <w:pPr>
        <w:pStyle w:val="NoSpacing"/>
        <w:ind w:left="1080"/>
        <w:rPr>
          <w:rFonts w:cs="Arial"/>
          <w:color w:val="000000"/>
          <w:sz w:val="24"/>
        </w:rPr>
      </w:pPr>
      <w:hyperlink r:id="rId452" w:history="1">
        <w:r w:rsidR="00591147" w:rsidRPr="00226958">
          <w:rPr>
            <w:rStyle w:val="Hyperlink"/>
            <w:rFonts w:cs="Arial"/>
            <w:szCs w:val="20"/>
          </w:rPr>
          <w:t>Teacher Attendance Missing Days Absent</w:t>
        </w:r>
      </w:hyperlink>
    </w:p>
    <w:p w14:paraId="00A39B12" w14:textId="77777777" w:rsidR="00591147" w:rsidRPr="009E6959" w:rsidRDefault="00591147" w:rsidP="00510389">
      <w:pPr>
        <w:pStyle w:val="NoSpacing"/>
        <w:numPr>
          <w:ilvl w:val="1"/>
          <w:numId w:val="137"/>
        </w:numPr>
        <w:ind w:left="1800"/>
        <w:rPr>
          <w:rFonts w:cs="Arial"/>
          <w:bCs/>
          <w:sz w:val="24"/>
        </w:rPr>
      </w:pPr>
      <w:r>
        <w:rPr>
          <w:bCs/>
          <w:szCs w:val="20"/>
        </w:rPr>
        <w:t>Missing teacher</w:t>
      </w:r>
      <w:r w:rsidR="005E1A64">
        <w:rPr>
          <w:bCs/>
          <w:szCs w:val="20"/>
        </w:rPr>
        <w:t>s</w:t>
      </w:r>
      <w:r>
        <w:rPr>
          <w:bCs/>
          <w:szCs w:val="20"/>
        </w:rPr>
        <w:t xml:space="preserve"> </w:t>
      </w:r>
      <w:r w:rsidR="005E1A64">
        <w:rPr>
          <w:bCs/>
          <w:szCs w:val="20"/>
        </w:rPr>
        <w:t xml:space="preserve">(based on Staff ID) </w:t>
      </w:r>
      <w:r>
        <w:rPr>
          <w:bCs/>
          <w:szCs w:val="20"/>
        </w:rPr>
        <w:t xml:space="preserve">should be added to </w:t>
      </w:r>
      <w:r w:rsidR="00802F88">
        <w:rPr>
          <w:bCs/>
          <w:szCs w:val="20"/>
        </w:rPr>
        <w:t xml:space="preserve">STARS via </w:t>
      </w:r>
      <w:r>
        <w:rPr>
          <w:bCs/>
          <w:szCs w:val="20"/>
        </w:rPr>
        <w:t xml:space="preserve">the </w:t>
      </w:r>
      <w:r w:rsidRPr="00952256">
        <w:rPr>
          <w:bCs/>
          <w:i/>
          <w:szCs w:val="20"/>
        </w:rPr>
        <w:t>STAFF ATTEN</w:t>
      </w:r>
      <w:r>
        <w:rPr>
          <w:bCs/>
          <w:i/>
          <w:szCs w:val="20"/>
        </w:rPr>
        <w:t>D</w:t>
      </w:r>
      <w:r w:rsidRPr="00952256">
        <w:rPr>
          <w:bCs/>
          <w:i/>
          <w:szCs w:val="20"/>
        </w:rPr>
        <w:t>ANCE</w:t>
      </w:r>
      <w:r>
        <w:rPr>
          <w:bCs/>
          <w:szCs w:val="20"/>
        </w:rPr>
        <w:t xml:space="preserve"> template</w:t>
      </w:r>
    </w:p>
    <w:p w14:paraId="00A39B13" w14:textId="77777777" w:rsidR="00591147" w:rsidRPr="009E6959" w:rsidRDefault="00591147" w:rsidP="00510389">
      <w:pPr>
        <w:pStyle w:val="NoSpacing"/>
        <w:numPr>
          <w:ilvl w:val="2"/>
          <w:numId w:val="137"/>
        </w:numPr>
        <w:ind w:left="2520"/>
        <w:rPr>
          <w:rFonts w:cs="Arial"/>
          <w:bCs/>
          <w:sz w:val="24"/>
        </w:rPr>
      </w:pPr>
      <w:r>
        <w:rPr>
          <w:bCs/>
          <w:szCs w:val="20"/>
        </w:rPr>
        <w:t>Even if no longer employed at your district/charter</w:t>
      </w:r>
    </w:p>
    <w:p w14:paraId="00A39B14" w14:textId="77777777" w:rsidR="00591147" w:rsidRDefault="00591147" w:rsidP="000F7154">
      <w:pPr>
        <w:pStyle w:val="NoSpacing"/>
        <w:ind w:left="360"/>
        <w:rPr>
          <w:b/>
          <w:bCs/>
          <w:szCs w:val="20"/>
        </w:rPr>
      </w:pPr>
    </w:p>
    <w:p w14:paraId="00A39B15" w14:textId="77777777" w:rsidR="00ED144E" w:rsidRDefault="00ED144E" w:rsidP="00510389">
      <w:pPr>
        <w:pStyle w:val="NoSpacing"/>
        <w:numPr>
          <w:ilvl w:val="0"/>
          <w:numId w:val="173"/>
        </w:numPr>
        <w:ind w:left="1080"/>
        <w:rPr>
          <w:b/>
          <w:bCs/>
          <w:szCs w:val="20"/>
        </w:rPr>
      </w:pPr>
      <w:r>
        <w:rPr>
          <w:b/>
          <w:bCs/>
          <w:szCs w:val="20"/>
        </w:rPr>
        <w:t>STAFF ATTENDANCE is mandatory if Teacher Attendance chosen on Evaluation Plan</w:t>
      </w:r>
    </w:p>
    <w:p w14:paraId="00A39B16" w14:textId="77777777" w:rsidR="003F13DF" w:rsidRPr="00226958" w:rsidRDefault="00591147" w:rsidP="00510389">
      <w:pPr>
        <w:pStyle w:val="NoSpacing"/>
        <w:numPr>
          <w:ilvl w:val="0"/>
          <w:numId w:val="137"/>
        </w:numPr>
        <w:ind w:left="1440"/>
        <w:rPr>
          <w:b/>
          <w:bCs/>
          <w:szCs w:val="20"/>
        </w:rPr>
      </w:pPr>
      <w:r w:rsidRPr="003F13DF">
        <w:rPr>
          <w:bCs/>
          <w:szCs w:val="20"/>
        </w:rPr>
        <w:t xml:space="preserve">If Teacher Attendance was chosen as a measure in your Evaluation Plan AND the person has an observation score, then a STAFF ATTENDANCE record stating </w:t>
      </w:r>
      <w:r w:rsidRPr="003F13DF">
        <w:rPr>
          <w:bCs/>
          <w:i/>
          <w:szCs w:val="20"/>
        </w:rPr>
        <w:t>Number of Days Absent</w:t>
      </w:r>
      <w:r w:rsidRPr="003F13DF">
        <w:rPr>
          <w:bCs/>
          <w:szCs w:val="20"/>
        </w:rPr>
        <w:t xml:space="preserve"> is mandatory.</w:t>
      </w:r>
    </w:p>
    <w:p w14:paraId="00A39B17" w14:textId="77777777" w:rsidR="003F13DF" w:rsidRPr="00226958" w:rsidRDefault="003F13DF" w:rsidP="000F7154">
      <w:pPr>
        <w:pStyle w:val="NoSpacing"/>
        <w:ind w:left="360"/>
        <w:rPr>
          <w:b/>
          <w:bCs/>
          <w:szCs w:val="20"/>
        </w:rPr>
      </w:pPr>
    </w:p>
    <w:p w14:paraId="00A39B18" w14:textId="77777777" w:rsidR="003F13DF" w:rsidRPr="00226958" w:rsidRDefault="003F13DF" w:rsidP="00510389">
      <w:pPr>
        <w:pStyle w:val="NoSpacing"/>
        <w:numPr>
          <w:ilvl w:val="0"/>
          <w:numId w:val="173"/>
        </w:numPr>
        <w:ind w:left="1080"/>
        <w:rPr>
          <w:b/>
          <w:bCs/>
          <w:szCs w:val="20"/>
        </w:rPr>
      </w:pPr>
      <w:r>
        <w:rPr>
          <w:b/>
          <w:bCs/>
          <w:szCs w:val="20"/>
        </w:rPr>
        <w:t xml:space="preserve">Teachers of courses </w:t>
      </w:r>
      <w:r w:rsidR="00120914">
        <w:rPr>
          <w:b/>
          <w:bCs/>
          <w:szCs w:val="20"/>
        </w:rPr>
        <w:t>may be determined</w:t>
      </w:r>
      <w:r>
        <w:rPr>
          <w:b/>
          <w:bCs/>
          <w:szCs w:val="20"/>
        </w:rPr>
        <w:t xml:space="preserve"> from COURSE INSTRUCTOR template</w:t>
      </w:r>
    </w:p>
    <w:p w14:paraId="00A39B19" w14:textId="77777777" w:rsidR="003F13DF" w:rsidRDefault="00120914" w:rsidP="00510389">
      <w:pPr>
        <w:pStyle w:val="NoSpacing"/>
        <w:numPr>
          <w:ilvl w:val="0"/>
          <w:numId w:val="137"/>
        </w:numPr>
        <w:ind w:left="1440"/>
        <w:rPr>
          <w:rFonts w:cs="Arial"/>
          <w:bCs/>
          <w:szCs w:val="20"/>
        </w:rPr>
      </w:pPr>
      <w:r>
        <w:rPr>
          <w:rFonts w:cs="Arial"/>
          <w:bCs/>
          <w:szCs w:val="20"/>
        </w:rPr>
        <w:t>Include</w:t>
      </w:r>
      <w:r w:rsidR="003F13DF" w:rsidRPr="00226958">
        <w:rPr>
          <w:rFonts w:cs="Arial"/>
          <w:bCs/>
          <w:szCs w:val="20"/>
        </w:rPr>
        <w:t xml:space="preserve"> both PRIMARY INSTRUCTOR</w:t>
      </w:r>
      <w:r>
        <w:rPr>
          <w:rFonts w:cs="Arial"/>
          <w:bCs/>
          <w:szCs w:val="20"/>
        </w:rPr>
        <w:t>S</w:t>
      </w:r>
      <w:r w:rsidR="003F13DF" w:rsidRPr="00226958">
        <w:rPr>
          <w:rFonts w:cs="Arial"/>
          <w:bCs/>
          <w:szCs w:val="20"/>
        </w:rPr>
        <w:t xml:space="preserve"> and OTHER INSTRUCTORS</w:t>
      </w:r>
    </w:p>
    <w:p w14:paraId="00A39B1A" w14:textId="77777777" w:rsidR="006632F2" w:rsidRPr="009513C2" w:rsidRDefault="006632F2" w:rsidP="00510389">
      <w:pPr>
        <w:pStyle w:val="NoSpacing"/>
        <w:numPr>
          <w:ilvl w:val="0"/>
          <w:numId w:val="137"/>
        </w:numPr>
        <w:ind w:left="1440"/>
        <w:rPr>
          <w:rFonts w:cs="Arial"/>
          <w:bCs/>
          <w:szCs w:val="20"/>
        </w:rPr>
      </w:pPr>
      <w:r>
        <w:rPr>
          <w:rFonts w:cs="Arial"/>
          <w:bCs/>
          <w:szCs w:val="20"/>
        </w:rPr>
        <w:t>If teachers of classes are not in alignment with TEACHER Staff Assignment codes, this is a better option for determining teachers rather than relying on the Staff Assignment Code in business rule 1.</w:t>
      </w:r>
    </w:p>
    <w:p w14:paraId="00A39B1B" w14:textId="77777777" w:rsidR="00637BBF" w:rsidRDefault="00637BBF" w:rsidP="000F7154">
      <w:pPr>
        <w:pStyle w:val="NoSpacing"/>
        <w:ind w:left="360"/>
        <w:rPr>
          <w:bCs/>
          <w:szCs w:val="20"/>
        </w:rPr>
      </w:pPr>
    </w:p>
    <w:p w14:paraId="00A39B1C" w14:textId="77777777" w:rsidR="003F13DF" w:rsidRPr="00A514AE" w:rsidRDefault="003F13DF" w:rsidP="000F7154">
      <w:pPr>
        <w:pStyle w:val="NoSpacing"/>
        <w:ind w:left="360"/>
        <w:rPr>
          <w:bCs/>
          <w:szCs w:val="20"/>
        </w:rPr>
      </w:pPr>
      <w:r w:rsidRPr="00226958">
        <w:rPr>
          <w:b/>
          <w:bCs/>
          <w:szCs w:val="20"/>
        </w:rPr>
        <w:t>Note:</w:t>
      </w:r>
      <w:r>
        <w:rPr>
          <w:bCs/>
          <w:szCs w:val="20"/>
        </w:rPr>
        <w:t xml:space="preserve">  If districts/charters are creating their own business rules</w:t>
      </w:r>
      <w:r w:rsidR="00120914">
        <w:rPr>
          <w:bCs/>
          <w:szCs w:val="20"/>
        </w:rPr>
        <w:t xml:space="preserve"> for determining which Staff IDs to include in the STAFF ATTENDANCE template, refer to the above business rules.</w:t>
      </w:r>
    </w:p>
    <w:p w14:paraId="00A39B1D" w14:textId="77777777" w:rsidR="00BD4344" w:rsidRDefault="00BD4344" w:rsidP="00226958">
      <w:pPr>
        <w:pStyle w:val="NoSpacing"/>
        <w:ind w:left="360"/>
        <w:rPr>
          <w:b/>
          <w:bCs/>
          <w:szCs w:val="20"/>
        </w:rPr>
      </w:pPr>
    </w:p>
    <w:p w14:paraId="00A39B1E" w14:textId="77777777" w:rsidR="002454DD" w:rsidRDefault="002454DD">
      <w:pPr>
        <w:pStyle w:val="NoSpacing"/>
        <w:rPr>
          <w:b/>
          <w:bCs/>
          <w:szCs w:val="20"/>
        </w:rPr>
      </w:pPr>
      <w:r>
        <w:rPr>
          <w:b/>
          <w:bCs/>
          <w:szCs w:val="20"/>
        </w:rPr>
        <w:t>To view a list of TEACHERS</w:t>
      </w:r>
      <w:r w:rsidR="00CE07BF">
        <w:rPr>
          <w:b/>
          <w:bCs/>
          <w:szCs w:val="20"/>
        </w:rPr>
        <w:t xml:space="preserve"> </w:t>
      </w:r>
      <w:r>
        <w:rPr>
          <w:b/>
          <w:bCs/>
          <w:szCs w:val="20"/>
        </w:rPr>
        <w:t>based on a TEACHER Staff Assignment Code</w:t>
      </w:r>
      <w:r w:rsidR="00CE07BF">
        <w:rPr>
          <w:b/>
          <w:bCs/>
          <w:szCs w:val="20"/>
        </w:rPr>
        <w:t xml:space="preserve"> (</w:t>
      </w:r>
      <w:r>
        <w:rPr>
          <w:b/>
          <w:bCs/>
          <w:szCs w:val="20"/>
        </w:rPr>
        <w:t>which should match those with Observations</w:t>
      </w:r>
      <w:r w:rsidR="00CE07BF">
        <w:rPr>
          <w:b/>
          <w:bCs/>
          <w:szCs w:val="20"/>
        </w:rPr>
        <w:t xml:space="preserve">), </w:t>
      </w:r>
      <w:r>
        <w:rPr>
          <w:b/>
          <w:bCs/>
          <w:szCs w:val="20"/>
        </w:rPr>
        <w:t>run the following STARS report:</w:t>
      </w:r>
    </w:p>
    <w:p w14:paraId="00A39B1F" w14:textId="77777777" w:rsidR="002454DD" w:rsidRDefault="002454DD">
      <w:pPr>
        <w:pStyle w:val="NoSpacing"/>
        <w:rPr>
          <w:b/>
          <w:bCs/>
          <w:szCs w:val="20"/>
        </w:rPr>
      </w:pPr>
    </w:p>
    <w:p w14:paraId="00A39B20" w14:textId="77777777" w:rsidR="002454DD" w:rsidRPr="00D64300" w:rsidRDefault="002454DD">
      <w:pPr>
        <w:pStyle w:val="NoSpacing"/>
        <w:rPr>
          <w:b/>
          <w:bCs/>
          <w:szCs w:val="20"/>
        </w:rPr>
      </w:pPr>
      <w:r>
        <w:rPr>
          <w:b/>
          <w:bCs/>
          <w:szCs w:val="20"/>
        </w:rPr>
        <w:t>STARS report path:  STAFF&gt;Teachers&gt;Teacher Data Quality Tools</w:t>
      </w:r>
    </w:p>
    <w:p w14:paraId="00A39B21" w14:textId="77777777" w:rsidR="002454DD" w:rsidRDefault="00CA5AD0">
      <w:pPr>
        <w:rPr>
          <w:rFonts w:ascii="Verdana" w:hAnsi="Verdana"/>
          <w:color w:val="000000"/>
          <w:sz w:val="16"/>
          <w:szCs w:val="16"/>
        </w:rPr>
      </w:pPr>
      <w:hyperlink r:id="rId453" w:history="1">
        <w:r w:rsidR="002454DD" w:rsidRPr="002454DD">
          <w:rPr>
            <w:rStyle w:val="Hyperlink"/>
            <w:rFonts w:cs="Arial"/>
            <w:sz w:val="24"/>
          </w:rPr>
          <w:t>STARS Staff Data for Teachscape Reconciliation</w:t>
        </w:r>
      </w:hyperlink>
      <w:r w:rsidR="002454DD" w:rsidRPr="002454DD">
        <w:rPr>
          <w:rFonts w:cs="Arial"/>
          <w:color w:val="000000"/>
          <w:szCs w:val="20"/>
        </w:rPr>
        <w:t>– select the TEACHER option.</w:t>
      </w:r>
    </w:p>
    <w:p w14:paraId="00A39B22" w14:textId="77777777" w:rsidR="002454DD" w:rsidRDefault="002454DD">
      <w:pPr>
        <w:rPr>
          <w:rFonts w:ascii="Verdana" w:hAnsi="Verdana"/>
          <w:color w:val="000000"/>
          <w:sz w:val="16"/>
          <w:szCs w:val="16"/>
        </w:rPr>
      </w:pPr>
    </w:p>
    <w:p w14:paraId="00A39B23" w14:textId="77777777" w:rsidR="002454DD" w:rsidRDefault="002454DD">
      <w:pPr>
        <w:rPr>
          <w:rFonts w:ascii="Verdana" w:hAnsi="Verdana"/>
          <w:color w:val="000000"/>
          <w:sz w:val="16"/>
          <w:szCs w:val="16"/>
        </w:rPr>
      </w:pPr>
      <w:r>
        <w:rPr>
          <w:b/>
          <w:bCs/>
          <w:szCs w:val="20"/>
        </w:rPr>
        <w:t>STARS report path:  STAFF</w:t>
      </w:r>
    </w:p>
    <w:p w14:paraId="00A39B24" w14:textId="77777777" w:rsidR="002454DD" w:rsidRDefault="00CA5AD0">
      <w:pPr>
        <w:rPr>
          <w:rFonts w:ascii="Calibri" w:hAnsi="Calibri"/>
          <w:color w:val="1F497D"/>
          <w:sz w:val="22"/>
          <w:szCs w:val="22"/>
        </w:rPr>
      </w:pPr>
      <w:hyperlink r:id="rId454" w:history="1">
        <w:r w:rsidR="002454DD" w:rsidRPr="002454DD">
          <w:rPr>
            <w:rStyle w:val="Hyperlink"/>
            <w:rFonts w:cs="Arial"/>
            <w:sz w:val="24"/>
          </w:rPr>
          <w:t>Staff Assignments by District, Location, Staff for Snapshot Date</w:t>
        </w:r>
      </w:hyperlink>
      <w:r w:rsidR="00123C38" w:rsidRPr="00981B62">
        <w:rPr>
          <w:rFonts w:cs="Arial"/>
          <w:color w:val="000000"/>
          <w:szCs w:val="20"/>
        </w:rPr>
        <w:t xml:space="preserve">– If a teacher did not appear in the </w:t>
      </w:r>
      <w:r w:rsidR="008A7ED6">
        <w:rPr>
          <w:rFonts w:cs="Arial"/>
          <w:color w:val="000000"/>
          <w:szCs w:val="20"/>
        </w:rPr>
        <w:t>above “</w:t>
      </w:r>
      <w:r w:rsidR="008A7ED6" w:rsidRPr="00226958">
        <w:rPr>
          <w:rFonts w:cs="Arial"/>
          <w:i/>
          <w:color w:val="000000"/>
          <w:szCs w:val="20"/>
        </w:rPr>
        <w:t>STARS Staff Data for Teachscape Reconciliation</w:t>
      </w:r>
      <w:r w:rsidR="008A7ED6">
        <w:rPr>
          <w:rFonts w:cs="Arial"/>
          <w:i/>
          <w:color w:val="000000"/>
          <w:szCs w:val="20"/>
        </w:rPr>
        <w:t>”</w:t>
      </w:r>
      <w:r w:rsidR="008A7ED6" w:rsidRPr="00981B62">
        <w:rPr>
          <w:rFonts w:cs="Arial"/>
          <w:color w:val="000000"/>
          <w:szCs w:val="20"/>
        </w:rPr>
        <w:t xml:space="preserve"> </w:t>
      </w:r>
      <w:r w:rsidR="00123C38" w:rsidRPr="00981B62">
        <w:rPr>
          <w:rFonts w:cs="Arial"/>
          <w:color w:val="000000"/>
          <w:szCs w:val="20"/>
        </w:rPr>
        <w:t xml:space="preserve">report, run this report to </w:t>
      </w:r>
      <w:r w:rsidR="009C25A1" w:rsidRPr="00123C38">
        <w:rPr>
          <w:rFonts w:cs="Arial"/>
          <w:color w:val="000000"/>
          <w:szCs w:val="20"/>
        </w:rPr>
        <w:t>view their</w:t>
      </w:r>
      <w:r w:rsidR="00123C38" w:rsidRPr="00981B62">
        <w:rPr>
          <w:rFonts w:cs="Arial"/>
          <w:color w:val="000000"/>
          <w:szCs w:val="20"/>
        </w:rPr>
        <w:t xml:space="preserve"> Staff Assignment code.  </w:t>
      </w:r>
    </w:p>
    <w:p w14:paraId="00A39B26" w14:textId="77777777" w:rsidR="002454DD" w:rsidRPr="008E0D05" w:rsidRDefault="002454DD">
      <w:pPr>
        <w:pStyle w:val="NoSpacing"/>
        <w:rPr>
          <w:b/>
          <w:bCs/>
          <w:szCs w:val="20"/>
        </w:rPr>
      </w:pPr>
    </w:p>
    <w:p w14:paraId="00A39B27" w14:textId="77777777" w:rsidR="008E0D05" w:rsidRPr="008E0D05" w:rsidRDefault="008E0D05">
      <w:pPr>
        <w:pStyle w:val="NoSpacing"/>
        <w:rPr>
          <w:b/>
          <w:bCs/>
          <w:szCs w:val="20"/>
        </w:rPr>
      </w:pPr>
    </w:p>
    <w:p w14:paraId="00A39B28" w14:textId="763939AE" w:rsidR="00D64300" w:rsidRPr="004207CE" w:rsidRDefault="00753747" w:rsidP="00226958">
      <w:pPr>
        <w:pStyle w:val="NoSpacing"/>
        <w:ind w:left="360"/>
        <w:jc w:val="center"/>
        <w:rPr>
          <w:b/>
          <w:bCs/>
          <w:sz w:val="24"/>
        </w:rPr>
      </w:pPr>
      <w:r w:rsidRPr="004207CE">
        <w:rPr>
          <w:b/>
          <w:bCs/>
          <w:sz w:val="24"/>
        </w:rPr>
        <w:t>ELD</w:t>
      </w:r>
      <w:r w:rsidR="00EC1EB5" w:rsidRPr="004207CE">
        <w:rPr>
          <w:b/>
          <w:bCs/>
          <w:sz w:val="24"/>
        </w:rPr>
        <w:t xml:space="preserve"> Pull-out Example</w:t>
      </w:r>
      <w:r w:rsidR="004207CE" w:rsidRPr="004207CE">
        <w:rPr>
          <w:b/>
          <w:bCs/>
          <w:sz w:val="24"/>
        </w:rPr>
        <w:t xml:space="preserve"> </w:t>
      </w:r>
      <w:r w:rsidR="00EC1EB5" w:rsidRPr="004207CE">
        <w:rPr>
          <w:b/>
          <w:bCs/>
          <w:sz w:val="24"/>
        </w:rPr>
        <w:t>-</w:t>
      </w:r>
      <w:r w:rsidR="004207CE" w:rsidRPr="004207CE">
        <w:rPr>
          <w:b/>
          <w:bCs/>
          <w:sz w:val="24"/>
        </w:rPr>
        <w:t xml:space="preserve"> </w:t>
      </w:r>
      <w:r w:rsidR="00EC1EB5" w:rsidRPr="004207CE">
        <w:rPr>
          <w:b/>
          <w:bCs/>
          <w:sz w:val="24"/>
        </w:rPr>
        <w:t>Elementary</w:t>
      </w:r>
    </w:p>
    <w:p w14:paraId="00A39B29" w14:textId="0C66B41C" w:rsidR="00EC1EB5" w:rsidRPr="004207CE" w:rsidRDefault="00630EF9" w:rsidP="000F7154">
      <w:pPr>
        <w:pStyle w:val="NoSpacing"/>
        <w:jc w:val="center"/>
        <w:rPr>
          <w:b/>
          <w:bCs/>
          <w:sz w:val="24"/>
        </w:rPr>
      </w:pPr>
      <w:r w:rsidRPr="004207CE">
        <w:rPr>
          <w:b/>
          <w:bCs/>
          <w:sz w:val="24"/>
        </w:rPr>
        <w:t xml:space="preserve">Program code: </w:t>
      </w:r>
      <w:r w:rsidR="00FD1BD5" w:rsidRPr="004207CE">
        <w:rPr>
          <w:b/>
          <w:bCs/>
          <w:sz w:val="24"/>
        </w:rPr>
        <w:t>EL</w:t>
      </w:r>
      <w:r w:rsidR="004207CE" w:rsidRPr="004207CE">
        <w:rPr>
          <w:b/>
          <w:bCs/>
          <w:sz w:val="24"/>
        </w:rPr>
        <w:t>L</w:t>
      </w:r>
      <w:r w:rsidRPr="004207CE">
        <w:rPr>
          <w:b/>
          <w:bCs/>
          <w:sz w:val="24"/>
        </w:rPr>
        <w:t xml:space="preserve">/T3; </w:t>
      </w:r>
      <w:r w:rsidRPr="004207CE">
        <w:rPr>
          <w:b/>
          <w:bCs/>
          <w:sz w:val="24"/>
          <w:shd w:val="clear" w:color="auto" w:fill="CCC0D9" w:themeFill="accent4" w:themeFillTint="66"/>
        </w:rPr>
        <w:t xml:space="preserve">Valid Value: </w:t>
      </w:r>
      <w:r w:rsidR="00D51FB7" w:rsidRPr="004207CE">
        <w:rPr>
          <w:b/>
          <w:bCs/>
          <w:sz w:val="24"/>
          <w:shd w:val="clear" w:color="auto" w:fill="CCC0D9" w:themeFill="accent4" w:themeFillTint="66"/>
        </w:rPr>
        <w:t>7 &amp; 8</w:t>
      </w:r>
    </w:p>
    <w:p w14:paraId="00A39B2A" w14:textId="77777777" w:rsidR="00630EF9" w:rsidRDefault="00630EF9">
      <w:pPr>
        <w:pStyle w:val="NoSpacing"/>
        <w:rPr>
          <w:b/>
          <w:bCs/>
          <w:sz w:val="28"/>
          <w:szCs w:val="28"/>
        </w:rPr>
      </w:pPr>
    </w:p>
    <w:p w14:paraId="00A39B2B" w14:textId="77777777" w:rsidR="00EC1EB5" w:rsidRDefault="00EC1EB5">
      <w:pPr>
        <w:pStyle w:val="NoSpacing"/>
        <w:rPr>
          <w:bCs/>
          <w:szCs w:val="20"/>
        </w:rPr>
      </w:pPr>
      <w:r w:rsidRPr="004207CE">
        <w:rPr>
          <w:b/>
          <w:bCs/>
          <w:sz w:val="22"/>
          <w:szCs w:val="22"/>
        </w:rPr>
        <w:t>Business Rule</w:t>
      </w:r>
      <w:r w:rsidRPr="00EC1EB5">
        <w:rPr>
          <w:bCs/>
          <w:szCs w:val="20"/>
        </w:rPr>
        <w:t xml:space="preserve">: </w:t>
      </w:r>
    </w:p>
    <w:p w14:paraId="00A39B2C" w14:textId="5B185F3A" w:rsidR="00EC1EB5" w:rsidRPr="004207CE" w:rsidRDefault="00A12FFD" w:rsidP="00753747">
      <w:pPr>
        <w:pStyle w:val="NoSpacing"/>
        <w:rPr>
          <w:b/>
          <w:bCs/>
          <w:szCs w:val="20"/>
        </w:rPr>
      </w:pPr>
      <w:r w:rsidRPr="004207CE">
        <w:rPr>
          <w:b/>
          <w:bCs/>
          <w:szCs w:val="20"/>
        </w:rPr>
        <w:t>Report students in proper program codes (</w:t>
      </w:r>
      <w:r w:rsidR="00FD1BD5" w:rsidRPr="004207CE">
        <w:rPr>
          <w:b/>
          <w:bCs/>
          <w:szCs w:val="20"/>
        </w:rPr>
        <w:t>E</w:t>
      </w:r>
      <w:r w:rsidR="004207CE" w:rsidRPr="004207CE">
        <w:rPr>
          <w:b/>
          <w:bCs/>
          <w:szCs w:val="20"/>
        </w:rPr>
        <w:t>L</w:t>
      </w:r>
      <w:r w:rsidR="00FD1BD5" w:rsidRPr="004207CE">
        <w:rPr>
          <w:b/>
          <w:bCs/>
          <w:szCs w:val="20"/>
        </w:rPr>
        <w:t>L</w:t>
      </w:r>
      <w:r w:rsidRPr="004207CE">
        <w:rPr>
          <w:b/>
          <w:bCs/>
          <w:szCs w:val="20"/>
        </w:rPr>
        <w:t>, T3) and i</w:t>
      </w:r>
      <w:r w:rsidR="00753747" w:rsidRPr="004207CE">
        <w:rPr>
          <w:b/>
          <w:bCs/>
          <w:szCs w:val="20"/>
        </w:rPr>
        <w:t xml:space="preserve">nclude 1062 </w:t>
      </w:r>
      <w:r w:rsidR="00630EF9" w:rsidRPr="004207CE">
        <w:rPr>
          <w:b/>
          <w:bCs/>
          <w:szCs w:val="20"/>
        </w:rPr>
        <w:t>ELD</w:t>
      </w:r>
      <w:r w:rsidR="00EC1EB5" w:rsidRPr="004207CE">
        <w:rPr>
          <w:b/>
          <w:bCs/>
          <w:szCs w:val="20"/>
        </w:rPr>
        <w:t xml:space="preserve"> course codes</w:t>
      </w:r>
    </w:p>
    <w:p w14:paraId="756009A9" w14:textId="48DC963D" w:rsidR="00D51FB7" w:rsidRPr="00EC1EB5" w:rsidRDefault="00D51FB7" w:rsidP="00D51FB7">
      <w:pPr>
        <w:pStyle w:val="NoSpacing"/>
        <w:numPr>
          <w:ilvl w:val="0"/>
          <w:numId w:val="140"/>
        </w:numPr>
        <w:shd w:val="clear" w:color="auto" w:fill="CCC0D9" w:themeFill="accent4" w:themeFillTint="66"/>
        <w:rPr>
          <w:bCs/>
          <w:szCs w:val="20"/>
        </w:rPr>
      </w:pPr>
      <w:r>
        <w:rPr>
          <w:bCs/>
          <w:szCs w:val="20"/>
        </w:rPr>
        <w:t>e</w:t>
      </w:r>
      <w:r w:rsidRPr="00EC1EB5">
        <w:rPr>
          <w:bCs/>
          <w:szCs w:val="20"/>
        </w:rPr>
        <w:t>.</w:t>
      </w:r>
      <w:r>
        <w:rPr>
          <w:bCs/>
          <w:szCs w:val="20"/>
        </w:rPr>
        <w:t>g</w:t>
      </w:r>
      <w:r w:rsidRPr="00EC1EB5">
        <w:rPr>
          <w:bCs/>
          <w:szCs w:val="20"/>
        </w:rPr>
        <w:t>. Homeroom elementary 3</w:t>
      </w:r>
      <w:r w:rsidRPr="00EC1EB5">
        <w:rPr>
          <w:bCs/>
          <w:szCs w:val="20"/>
          <w:vertAlign w:val="superscript"/>
        </w:rPr>
        <w:t>rd</w:t>
      </w:r>
      <w:r w:rsidRPr="00EC1EB5">
        <w:rPr>
          <w:bCs/>
          <w:szCs w:val="20"/>
        </w:rPr>
        <w:t xml:space="preserve"> grade </w:t>
      </w:r>
      <w:r>
        <w:rPr>
          <w:bCs/>
          <w:szCs w:val="20"/>
        </w:rPr>
        <w:t xml:space="preserve">class </w:t>
      </w:r>
      <w:r w:rsidRPr="00EC1EB5">
        <w:rPr>
          <w:bCs/>
          <w:szCs w:val="20"/>
        </w:rPr>
        <w:t>contains both</w:t>
      </w:r>
      <w:r>
        <w:rPr>
          <w:bCs/>
          <w:szCs w:val="20"/>
        </w:rPr>
        <w:t xml:space="preserve"> </w:t>
      </w:r>
      <w:r w:rsidRPr="00D51FB7">
        <w:rPr>
          <w:bCs/>
          <w:szCs w:val="20"/>
        </w:rPr>
        <w:t>E</w:t>
      </w:r>
      <w:r w:rsidR="004207CE">
        <w:rPr>
          <w:bCs/>
          <w:szCs w:val="20"/>
        </w:rPr>
        <w:t>nglish Learners (EL</w:t>
      </w:r>
      <w:r w:rsidRPr="00D51FB7">
        <w:rPr>
          <w:bCs/>
          <w:szCs w:val="20"/>
        </w:rPr>
        <w:t>L</w:t>
      </w:r>
      <w:r w:rsidR="004207CE">
        <w:rPr>
          <w:bCs/>
          <w:szCs w:val="20"/>
        </w:rPr>
        <w:t>)</w:t>
      </w:r>
      <w:r w:rsidRPr="00D51FB7">
        <w:rPr>
          <w:bCs/>
          <w:szCs w:val="20"/>
        </w:rPr>
        <w:t xml:space="preserve"> and non-E</w:t>
      </w:r>
      <w:r w:rsidR="004207CE">
        <w:rPr>
          <w:bCs/>
          <w:szCs w:val="20"/>
        </w:rPr>
        <w:t>L</w:t>
      </w:r>
      <w:r w:rsidRPr="00D51FB7">
        <w:rPr>
          <w:bCs/>
          <w:szCs w:val="20"/>
        </w:rPr>
        <w:t>L students (IFEP or RFEP)</w:t>
      </w:r>
      <w:r w:rsidRPr="00EC1EB5">
        <w:rPr>
          <w:bCs/>
          <w:szCs w:val="20"/>
        </w:rPr>
        <w:t xml:space="preserve"> </w:t>
      </w:r>
    </w:p>
    <w:p w14:paraId="005F8306" w14:textId="77777777" w:rsidR="00D51FB7" w:rsidRPr="00EC1EB5" w:rsidRDefault="00D51FB7" w:rsidP="00D51FB7">
      <w:pPr>
        <w:pStyle w:val="NoSpacing"/>
        <w:numPr>
          <w:ilvl w:val="1"/>
          <w:numId w:val="140"/>
        </w:numPr>
        <w:shd w:val="clear" w:color="auto" w:fill="CCC0D9" w:themeFill="accent4" w:themeFillTint="66"/>
        <w:ind w:left="1800"/>
        <w:rPr>
          <w:bCs/>
          <w:szCs w:val="20"/>
        </w:rPr>
      </w:pPr>
      <w:r w:rsidRPr="00EC1EB5">
        <w:rPr>
          <w:bCs/>
          <w:szCs w:val="20"/>
        </w:rPr>
        <w:t xml:space="preserve"> Report course code </w:t>
      </w:r>
      <w:r w:rsidRPr="009E763E">
        <w:rPr>
          <w:b/>
          <w:bCs/>
          <w:szCs w:val="20"/>
        </w:rPr>
        <w:t>0003</w:t>
      </w:r>
      <w:r>
        <w:rPr>
          <w:b/>
          <w:bCs/>
          <w:szCs w:val="20"/>
        </w:rPr>
        <w:t>0</w:t>
      </w:r>
      <w:r w:rsidRPr="009E763E">
        <w:rPr>
          <w:b/>
          <w:bCs/>
          <w:szCs w:val="20"/>
        </w:rPr>
        <w:t>000</w:t>
      </w:r>
    </w:p>
    <w:p w14:paraId="6B321C93" w14:textId="77777777" w:rsidR="00D51FB7" w:rsidRPr="00EC1EB5" w:rsidRDefault="00D51FB7" w:rsidP="00D51FB7">
      <w:pPr>
        <w:pStyle w:val="NoSpacing"/>
        <w:numPr>
          <w:ilvl w:val="2"/>
          <w:numId w:val="140"/>
        </w:numPr>
        <w:shd w:val="clear" w:color="auto" w:fill="CCC0D9" w:themeFill="accent4" w:themeFillTint="66"/>
        <w:ind w:left="2520"/>
        <w:rPr>
          <w:bCs/>
          <w:szCs w:val="20"/>
        </w:rPr>
      </w:pPr>
      <w:r w:rsidRPr="00EC1EB5">
        <w:rPr>
          <w:bCs/>
          <w:szCs w:val="20"/>
        </w:rPr>
        <w:t>0003 denotes 3</w:t>
      </w:r>
      <w:r w:rsidRPr="00EC1EB5">
        <w:rPr>
          <w:bCs/>
          <w:szCs w:val="20"/>
          <w:vertAlign w:val="superscript"/>
        </w:rPr>
        <w:t>rd</w:t>
      </w:r>
      <w:r w:rsidRPr="00EC1EB5">
        <w:rPr>
          <w:bCs/>
          <w:szCs w:val="20"/>
        </w:rPr>
        <w:t xml:space="preserve"> grade homeroom and requires </w:t>
      </w:r>
      <w:r>
        <w:rPr>
          <w:bCs/>
          <w:szCs w:val="20"/>
        </w:rPr>
        <w:t xml:space="preserve">an </w:t>
      </w:r>
      <w:r w:rsidRPr="00EC1EB5">
        <w:rPr>
          <w:bCs/>
          <w:szCs w:val="20"/>
        </w:rPr>
        <w:t>elementary teaching license</w:t>
      </w:r>
    </w:p>
    <w:p w14:paraId="7C7F115C" w14:textId="1800F4D7" w:rsidR="00D51FB7" w:rsidRPr="00EC1EB5" w:rsidRDefault="00D51FB7" w:rsidP="00D51FB7">
      <w:pPr>
        <w:pStyle w:val="NoSpacing"/>
        <w:numPr>
          <w:ilvl w:val="0"/>
          <w:numId w:val="140"/>
        </w:numPr>
        <w:shd w:val="clear" w:color="auto" w:fill="CCC0D9" w:themeFill="accent4" w:themeFillTint="66"/>
        <w:rPr>
          <w:bCs/>
          <w:szCs w:val="20"/>
        </w:rPr>
      </w:pPr>
      <w:r w:rsidRPr="00EC1EB5">
        <w:rPr>
          <w:bCs/>
          <w:szCs w:val="20"/>
        </w:rPr>
        <w:t>5 E</w:t>
      </w:r>
      <w:r>
        <w:rPr>
          <w:bCs/>
          <w:szCs w:val="20"/>
        </w:rPr>
        <w:t>LL students are provided ELD instruction in the above homeroom class (</w:t>
      </w:r>
      <w:r w:rsidRPr="00D51FB7">
        <w:rPr>
          <w:bCs/>
          <w:szCs w:val="20"/>
        </w:rPr>
        <w:t xml:space="preserve">valid value 8) </w:t>
      </w:r>
      <w:r>
        <w:rPr>
          <w:bCs/>
          <w:szCs w:val="20"/>
        </w:rPr>
        <w:t>with the same teacher</w:t>
      </w:r>
    </w:p>
    <w:p w14:paraId="31C9FC78" w14:textId="77777777" w:rsidR="00D51FB7" w:rsidRDefault="00D51FB7" w:rsidP="00D51FB7">
      <w:pPr>
        <w:pStyle w:val="NoSpacing"/>
        <w:numPr>
          <w:ilvl w:val="1"/>
          <w:numId w:val="140"/>
        </w:numPr>
        <w:shd w:val="clear" w:color="auto" w:fill="CCC0D9" w:themeFill="accent4" w:themeFillTint="66"/>
        <w:ind w:left="1800"/>
        <w:rPr>
          <w:bCs/>
          <w:szCs w:val="20"/>
        </w:rPr>
      </w:pPr>
      <w:r w:rsidRPr="00EC1EB5">
        <w:rPr>
          <w:bCs/>
          <w:szCs w:val="20"/>
        </w:rPr>
        <w:t xml:space="preserve">Report course code </w:t>
      </w:r>
      <w:r w:rsidRPr="009E763E">
        <w:rPr>
          <w:b/>
          <w:bCs/>
          <w:szCs w:val="20"/>
        </w:rPr>
        <w:t>10620000</w:t>
      </w:r>
      <w:r>
        <w:rPr>
          <w:bCs/>
          <w:szCs w:val="20"/>
        </w:rPr>
        <w:t>, in addition to course code 0003</w:t>
      </w:r>
      <w:r w:rsidRPr="00EC1EB5">
        <w:rPr>
          <w:bCs/>
          <w:szCs w:val="20"/>
        </w:rPr>
        <w:t xml:space="preserve">  </w:t>
      </w:r>
    </w:p>
    <w:p w14:paraId="2CE75FC9" w14:textId="517C837E" w:rsidR="00D51FB7" w:rsidRDefault="00D51FB7" w:rsidP="00D51FB7">
      <w:pPr>
        <w:pStyle w:val="NoSpacing"/>
        <w:numPr>
          <w:ilvl w:val="2"/>
          <w:numId w:val="140"/>
        </w:numPr>
        <w:shd w:val="clear" w:color="auto" w:fill="CCC0D9" w:themeFill="accent4" w:themeFillTint="66"/>
        <w:tabs>
          <w:tab w:val="clear" w:pos="2160"/>
          <w:tab w:val="num" w:pos="2520"/>
        </w:tabs>
        <w:ind w:left="2520"/>
        <w:rPr>
          <w:bCs/>
          <w:szCs w:val="20"/>
        </w:rPr>
      </w:pPr>
      <w:r>
        <w:rPr>
          <w:bCs/>
          <w:szCs w:val="20"/>
        </w:rPr>
        <w:t>1062 denotes ELD course as part of E</w:t>
      </w:r>
      <w:r w:rsidR="004207CE">
        <w:rPr>
          <w:bCs/>
          <w:szCs w:val="20"/>
        </w:rPr>
        <w:t>L</w:t>
      </w:r>
      <w:r>
        <w:rPr>
          <w:bCs/>
          <w:szCs w:val="20"/>
        </w:rPr>
        <w:t>L program</w:t>
      </w:r>
    </w:p>
    <w:p w14:paraId="435273D7" w14:textId="77777777" w:rsidR="00D51FB7" w:rsidRDefault="00D51FB7" w:rsidP="002548DE">
      <w:pPr>
        <w:pStyle w:val="NoSpacing"/>
        <w:shd w:val="clear" w:color="auto" w:fill="FFFFFF" w:themeFill="background1"/>
        <w:rPr>
          <w:b/>
          <w:bCs/>
          <w:sz w:val="28"/>
          <w:szCs w:val="28"/>
        </w:rPr>
      </w:pPr>
    </w:p>
    <w:p w14:paraId="4D32E66E" w14:textId="53ADAB99" w:rsidR="00D51FB7" w:rsidRPr="00EC1EB5" w:rsidRDefault="00D51FB7" w:rsidP="004207CE">
      <w:pPr>
        <w:pStyle w:val="NoSpacing"/>
        <w:numPr>
          <w:ilvl w:val="0"/>
          <w:numId w:val="140"/>
        </w:numPr>
        <w:shd w:val="clear" w:color="auto" w:fill="CCC0D9" w:themeFill="accent4" w:themeFillTint="66"/>
        <w:rPr>
          <w:bCs/>
          <w:szCs w:val="20"/>
        </w:rPr>
      </w:pPr>
      <w:r>
        <w:rPr>
          <w:bCs/>
          <w:szCs w:val="20"/>
        </w:rPr>
        <w:t>e</w:t>
      </w:r>
      <w:r w:rsidRPr="00EC1EB5">
        <w:rPr>
          <w:bCs/>
          <w:szCs w:val="20"/>
        </w:rPr>
        <w:t>.</w:t>
      </w:r>
      <w:r>
        <w:rPr>
          <w:bCs/>
          <w:szCs w:val="20"/>
        </w:rPr>
        <w:t>g</w:t>
      </w:r>
      <w:r w:rsidRPr="00EC1EB5">
        <w:rPr>
          <w:bCs/>
          <w:szCs w:val="20"/>
        </w:rPr>
        <w:t>. Homeroom elementary 3</w:t>
      </w:r>
      <w:r w:rsidRPr="00EC1EB5">
        <w:rPr>
          <w:bCs/>
          <w:szCs w:val="20"/>
          <w:vertAlign w:val="superscript"/>
        </w:rPr>
        <w:t>rd</w:t>
      </w:r>
      <w:r w:rsidRPr="00EC1EB5">
        <w:rPr>
          <w:bCs/>
          <w:szCs w:val="20"/>
        </w:rPr>
        <w:t xml:space="preserve"> grade </w:t>
      </w:r>
      <w:r>
        <w:rPr>
          <w:bCs/>
          <w:szCs w:val="20"/>
        </w:rPr>
        <w:t xml:space="preserve">class </w:t>
      </w:r>
      <w:r w:rsidRPr="00EC1EB5">
        <w:rPr>
          <w:bCs/>
          <w:szCs w:val="20"/>
        </w:rPr>
        <w:t>contains both</w:t>
      </w:r>
      <w:r>
        <w:rPr>
          <w:bCs/>
          <w:szCs w:val="20"/>
        </w:rPr>
        <w:t xml:space="preserve"> </w:t>
      </w:r>
      <w:r w:rsidR="004207CE" w:rsidRPr="00D51FB7">
        <w:rPr>
          <w:bCs/>
          <w:szCs w:val="20"/>
        </w:rPr>
        <w:t>E</w:t>
      </w:r>
      <w:r w:rsidR="004207CE">
        <w:rPr>
          <w:bCs/>
          <w:szCs w:val="20"/>
        </w:rPr>
        <w:t>nglish Learners (EL</w:t>
      </w:r>
      <w:r w:rsidR="004207CE" w:rsidRPr="00D51FB7">
        <w:rPr>
          <w:bCs/>
          <w:szCs w:val="20"/>
        </w:rPr>
        <w:t>L</w:t>
      </w:r>
      <w:r w:rsidR="004207CE">
        <w:rPr>
          <w:bCs/>
          <w:szCs w:val="20"/>
        </w:rPr>
        <w:t>)</w:t>
      </w:r>
      <w:r w:rsidR="004207CE" w:rsidRPr="00D51FB7">
        <w:rPr>
          <w:bCs/>
          <w:szCs w:val="20"/>
        </w:rPr>
        <w:t xml:space="preserve"> </w:t>
      </w:r>
      <w:r w:rsidRPr="00D51FB7">
        <w:rPr>
          <w:bCs/>
          <w:szCs w:val="20"/>
        </w:rPr>
        <w:t xml:space="preserve"> and non-EL students (IFEP or RFEP)</w:t>
      </w:r>
      <w:r w:rsidRPr="00EC1EB5">
        <w:rPr>
          <w:bCs/>
          <w:szCs w:val="20"/>
        </w:rPr>
        <w:t xml:space="preserve"> </w:t>
      </w:r>
    </w:p>
    <w:p w14:paraId="34BEF64F" w14:textId="77777777" w:rsidR="00D51FB7" w:rsidRPr="00EC1EB5" w:rsidRDefault="00D51FB7" w:rsidP="00D51FB7">
      <w:pPr>
        <w:pStyle w:val="NoSpacing"/>
        <w:numPr>
          <w:ilvl w:val="1"/>
          <w:numId w:val="140"/>
        </w:numPr>
        <w:shd w:val="clear" w:color="auto" w:fill="CCC0D9" w:themeFill="accent4" w:themeFillTint="66"/>
        <w:ind w:left="1800"/>
        <w:rPr>
          <w:bCs/>
          <w:szCs w:val="20"/>
        </w:rPr>
      </w:pPr>
      <w:r w:rsidRPr="00EC1EB5">
        <w:rPr>
          <w:bCs/>
          <w:szCs w:val="20"/>
        </w:rPr>
        <w:t xml:space="preserve"> Report course code </w:t>
      </w:r>
      <w:r w:rsidRPr="009E763E">
        <w:rPr>
          <w:b/>
          <w:bCs/>
          <w:szCs w:val="20"/>
        </w:rPr>
        <w:t>0003</w:t>
      </w:r>
      <w:r>
        <w:rPr>
          <w:b/>
          <w:bCs/>
          <w:szCs w:val="20"/>
        </w:rPr>
        <w:t>0</w:t>
      </w:r>
      <w:r w:rsidRPr="009E763E">
        <w:rPr>
          <w:b/>
          <w:bCs/>
          <w:szCs w:val="20"/>
        </w:rPr>
        <w:t>000</w:t>
      </w:r>
    </w:p>
    <w:p w14:paraId="1CFC0134" w14:textId="77777777" w:rsidR="00D51FB7" w:rsidRPr="00EC1EB5" w:rsidRDefault="00D51FB7" w:rsidP="00D51FB7">
      <w:pPr>
        <w:pStyle w:val="NoSpacing"/>
        <w:numPr>
          <w:ilvl w:val="2"/>
          <w:numId w:val="140"/>
        </w:numPr>
        <w:shd w:val="clear" w:color="auto" w:fill="CCC0D9" w:themeFill="accent4" w:themeFillTint="66"/>
        <w:ind w:left="2520"/>
        <w:rPr>
          <w:bCs/>
          <w:szCs w:val="20"/>
        </w:rPr>
      </w:pPr>
      <w:r w:rsidRPr="00EC1EB5">
        <w:rPr>
          <w:bCs/>
          <w:szCs w:val="20"/>
        </w:rPr>
        <w:t>0003 denotes 3</w:t>
      </w:r>
      <w:r w:rsidRPr="00EC1EB5">
        <w:rPr>
          <w:bCs/>
          <w:szCs w:val="20"/>
          <w:vertAlign w:val="superscript"/>
        </w:rPr>
        <w:t>rd</w:t>
      </w:r>
      <w:r w:rsidRPr="00EC1EB5">
        <w:rPr>
          <w:bCs/>
          <w:szCs w:val="20"/>
        </w:rPr>
        <w:t xml:space="preserve"> grade homeroom and requires </w:t>
      </w:r>
      <w:r>
        <w:rPr>
          <w:bCs/>
          <w:szCs w:val="20"/>
        </w:rPr>
        <w:t xml:space="preserve">an </w:t>
      </w:r>
      <w:r w:rsidRPr="00EC1EB5">
        <w:rPr>
          <w:bCs/>
          <w:szCs w:val="20"/>
        </w:rPr>
        <w:t>elementary teaching license</w:t>
      </w:r>
    </w:p>
    <w:p w14:paraId="0AC6ECD4" w14:textId="0900F257" w:rsidR="00D51FB7" w:rsidRPr="00EC1EB5" w:rsidRDefault="00D51FB7" w:rsidP="00D51FB7">
      <w:pPr>
        <w:pStyle w:val="NoSpacing"/>
        <w:numPr>
          <w:ilvl w:val="0"/>
          <w:numId w:val="140"/>
        </w:numPr>
        <w:shd w:val="clear" w:color="auto" w:fill="CCC0D9" w:themeFill="accent4" w:themeFillTint="66"/>
        <w:rPr>
          <w:bCs/>
          <w:szCs w:val="20"/>
        </w:rPr>
      </w:pPr>
      <w:r w:rsidRPr="00EC1EB5">
        <w:rPr>
          <w:bCs/>
          <w:szCs w:val="20"/>
        </w:rPr>
        <w:t>5 E</w:t>
      </w:r>
      <w:r>
        <w:rPr>
          <w:bCs/>
          <w:szCs w:val="20"/>
        </w:rPr>
        <w:t xml:space="preserve">LL students get pulled-out of the above homeroom class for ELD pull-out </w:t>
      </w:r>
      <w:r w:rsidR="00FF6FC8">
        <w:rPr>
          <w:bCs/>
          <w:szCs w:val="20"/>
        </w:rPr>
        <w:t>(</w:t>
      </w:r>
      <w:r w:rsidRPr="00D51FB7">
        <w:rPr>
          <w:bCs/>
          <w:szCs w:val="20"/>
        </w:rPr>
        <w:t xml:space="preserve">valid value 7) </w:t>
      </w:r>
      <w:r>
        <w:rPr>
          <w:bCs/>
          <w:szCs w:val="20"/>
        </w:rPr>
        <w:t>portion an sent to a different teacher</w:t>
      </w:r>
    </w:p>
    <w:p w14:paraId="0C7838B1" w14:textId="77777777" w:rsidR="00D51FB7" w:rsidRDefault="00D51FB7" w:rsidP="00D51FB7">
      <w:pPr>
        <w:pStyle w:val="NoSpacing"/>
        <w:numPr>
          <w:ilvl w:val="1"/>
          <w:numId w:val="140"/>
        </w:numPr>
        <w:shd w:val="clear" w:color="auto" w:fill="CCC0D9" w:themeFill="accent4" w:themeFillTint="66"/>
        <w:ind w:left="1800"/>
        <w:rPr>
          <w:bCs/>
          <w:szCs w:val="20"/>
        </w:rPr>
      </w:pPr>
      <w:r w:rsidRPr="00EC1EB5">
        <w:rPr>
          <w:bCs/>
          <w:szCs w:val="20"/>
        </w:rPr>
        <w:t xml:space="preserve">Report course code </w:t>
      </w:r>
      <w:r w:rsidRPr="009E763E">
        <w:rPr>
          <w:b/>
          <w:bCs/>
          <w:szCs w:val="20"/>
        </w:rPr>
        <w:t>10620000</w:t>
      </w:r>
    </w:p>
    <w:p w14:paraId="7B239033" w14:textId="489CE3A6" w:rsidR="00D51FB7" w:rsidRDefault="00D51FB7" w:rsidP="00D51FB7">
      <w:pPr>
        <w:pStyle w:val="NoSpacing"/>
        <w:numPr>
          <w:ilvl w:val="2"/>
          <w:numId w:val="140"/>
        </w:numPr>
        <w:shd w:val="clear" w:color="auto" w:fill="CCC0D9" w:themeFill="accent4" w:themeFillTint="66"/>
        <w:tabs>
          <w:tab w:val="clear" w:pos="2160"/>
          <w:tab w:val="num" w:pos="2520"/>
        </w:tabs>
        <w:ind w:left="2520"/>
        <w:rPr>
          <w:bCs/>
          <w:szCs w:val="20"/>
        </w:rPr>
      </w:pPr>
      <w:r>
        <w:rPr>
          <w:bCs/>
          <w:szCs w:val="20"/>
        </w:rPr>
        <w:t>1062 denotes ELD course as part of E</w:t>
      </w:r>
      <w:r w:rsidR="004207CE">
        <w:rPr>
          <w:bCs/>
          <w:szCs w:val="20"/>
        </w:rPr>
        <w:t>L</w:t>
      </w:r>
      <w:r>
        <w:rPr>
          <w:bCs/>
          <w:szCs w:val="20"/>
        </w:rPr>
        <w:t>L program</w:t>
      </w:r>
    </w:p>
    <w:p w14:paraId="45D633B1" w14:textId="77777777" w:rsidR="004207CE" w:rsidRDefault="004207CE" w:rsidP="004207CE">
      <w:pPr>
        <w:pStyle w:val="NoSpacing"/>
        <w:rPr>
          <w:szCs w:val="20"/>
        </w:rPr>
      </w:pPr>
    </w:p>
    <w:p w14:paraId="00A39B36" w14:textId="77777777" w:rsidR="001A3351" w:rsidRPr="004207CE" w:rsidRDefault="001A3351" w:rsidP="004207CE">
      <w:pPr>
        <w:pStyle w:val="NoSpacing"/>
        <w:jc w:val="center"/>
        <w:rPr>
          <w:b/>
          <w:bCs/>
          <w:sz w:val="24"/>
        </w:rPr>
      </w:pPr>
      <w:r w:rsidRPr="004207CE">
        <w:rPr>
          <w:b/>
          <w:bCs/>
          <w:sz w:val="24"/>
        </w:rPr>
        <w:t>Reporting Bilingual Classes</w:t>
      </w:r>
    </w:p>
    <w:p w14:paraId="00A39B37" w14:textId="77777777" w:rsidR="001A3351" w:rsidRPr="004207CE" w:rsidRDefault="001A3351">
      <w:pPr>
        <w:pStyle w:val="NoSpacing"/>
        <w:rPr>
          <w:sz w:val="18"/>
          <w:szCs w:val="18"/>
        </w:rPr>
      </w:pPr>
    </w:p>
    <w:p w14:paraId="00A39B38" w14:textId="77777777" w:rsidR="001A3351" w:rsidRPr="004207CE" w:rsidRDefault="001A3351">
      <w:pPr>
        <w:pStyle w:val="NoSpacing"/>
        <w:rPr>
          <w:b/>
          <w:sz w:val="22"/>
          <w:szCs w:val="22"/>
        </w:rPr>
      </w:pPr>
      <w:r w:rsidRPr="004207CE">
        <w:rPr>
          <w:b/>
          <w:sz w:val="22"/>
          <w:szCs w:val="22"/>
        </w:rPr>
        <w:t>Business Rules</w:t>
      </w:r>
      <w:r w:rsidR="00223B7B" w:rsidRPr="004207CE">
        <w:rPr>
          <w:b/>
          <w:sz w:val="22"/>
          <w:szCs w:val="22"/>
        </w:rPr>
        <w:t xml:space="preserve"> and Examples</w:t>
      </w:r>
      <w:r w:rsidRPr="004207CE">
        <w:rPr>
          <w:b/>
          <w:sz w:val="22"/>
          <w:szCs w:val="22"/>
        </w:rPr>
        <w:t>:</w:t>
      </w:r>
    </w:p>
    <w:p w14:paraId="00A39B39" w14:textId="77777777" w:rsidR="00C82675" w:rsidRPr="004207CE" w:rsidRDefault="00C82675">
      <w:pPr>
        <w:pStyle w:val="NoSpacing"/>
        <w:rPr>
          <w:b/>
          <w:sz w:val="18"/>
          <w:szCs w:val="18"/>
        </w:rPr>
      </w:pPr>
    </w:p>
    <w:p w14:paraId="00A39B3A" w14:textId="6868477D" w:rsidR="001C6C5B" w:rsidRPr="004207CE" w:rsidRDefault="00562CA6" w:rsidP="004207CE">
      <w:pPr>
        <w:pStyle w:val="NoSpacing"/>
        <w:rPr>
          <w:color w:val="FF0000"/>
          <w:sz w:val="18"/>
          <w:szCs w:val="18"/>
        </w:rPr>
      </w:pPr>
      <w:r w:rsidRPr="004207CE">
        <w:rPr>
          <w:b/>
          <w:sz w:val="18"/>
          <w:szCs w:val="18"/>
        </w:rPr>
        <w:t>BEP</w:t>
      </w:r>
      <w:r w:rsidR="00125E89" w:rsidRPr="004207CE">
        <w:rPr>
          <w:b/>
          <w:sz w:val="18"/>
          <w:szCs w:val="18"/>
        </w:rPr>
        <w:t xml:space="preserve"> Courses must be identified. If the </w:t>
      </w:r>
      <w:r w:rsidRPr="004207CE">
        <w:rPr>
          <w:b/>
          <w:sz w:val="18"/>
          <w:szCs w:val="18"/>
        </w:rPr>
        <w:t>BEP</w:t>
      </w:r>
      <w:r w:rsidR="00125E89" w:rsidRPr="004207CE">
        <w:rPr>
          <w:b/>
          <w:sz w:val="18"/>
          <w:szCs w:val="18"/>
        </w:rPr>
        <w:t xml:space="preserve"> course is taught as part of a state-funded </w:t>
      </w:r>
      <w:r w:rsidR="00FD1BD5" w:rsidRPr="004207CE">
        <w:rPr>
          <w:b/>
          <w:sz w:val="18"/>
          <w:szCs w:val="18"/>
        </w:rPr>
        <w:t>Bilingual Multicultural Education Program</w:t>
      </w:r>
      <w:r w:rsidR="00125E89" w:rsidRPr="004207CE">
        <w:rPr>
          <w:b/>
          <w:sz w:val="18"/>
          <w:szCs w:val="18"/>
        </w:rPr>
        <w:t xml:space="preserve">, then also specify </w:t>
      </w:r>
      <w:r w:rsidR="00FD1BD5" w:rsidRPr="004207CE">
        <w:rPr>
          <w:b/>
          <w:sz w:val="18"/>
          <w:szCs w:val="18"/>
        </w:rPr>
        <w:t>Bilingual Multicultural Education Program</w:t>
      </w:r>
      <w:r w:rsidR="00125E89" w:rsidRPr="004207CE">
        <w:rPr>
          <w:b/>
          <w:sz w:val="18"/>
          <w:szCs w:val="18"/>
        </w:rPr>
        <w:t xml:space="preserve"> (</w:t>
      </w:r>
      <w:r w:rsidRPr="004207CE">
        <w:rPr>
          <w:b/>
          <w:sz w:val="18"/>
          <w:szCs w:val="18"/>
        </w:rPr>
        <w:t>BEP</w:t>
      </w:r>
      <w:r w:rsidR="00125E89" w:rsidRPr="004207CE">
        <w:rPr>
          <w:b/>
          <w:sz w:val="18"/>
          <w:szCs w:val="18"/>
        </w:rPr>
        <w:t>) code in COURSE INSTRUCTOR</w:t>
      </w:r>
      <w:r w:rsidR="00AF264F" w:rsidRPr="004207CE">
        <w:rPr>
          <w:b/>
          <w:sz w:val="18"/>
          <w:szCs w:val="18"/>
        </w:rPr>
        <w:t xml:space="preserve"> (field #60, Course Special Program Code = </w:t>
      </w:r>
      <w:r w:rsidRPr="004207CE">
        <w:rPr>
          <w:b/>
          <w:sz w:val="18"/>
          <w:szCs w:val="18"/>
        </w:rPr>
        <w:t>BEP</w:t>
      </w:r>
      <w:r w:rsidR="00AF264F" w:rsidRPr="004207CE">
        <w:rPr>
          <w:b/>
          <w:sz w:val="18"/>
          <w:szCs w:val="18"/>
        </w:rPr>
        <w:t>)</w:t>
      </w:r>
      <w:r w:rsidR="00125E89" w:rsidRPr="004207CE">
        <w:rPr>
          <w:b/>
          <w:sz w:val="18"/>
          <w:szCs w:val="18"/>
        </w:rPr>
        <w:t>.</w:t>
      </w:r>
      <w:r w:rsidR="001C6C5B" w:rsidRPr="004207CE">
        <w:rPr>
          <w:b/>
          <w:sz w:val="18"/>
          <w:szCs w:val="18"/>
        </w:rPr>
        <w:t xml:space="preserve">  Note:  </w:t>
      </w:r>
      <w:r w:rsidR="001C6C5B" w:rsidRPr="004207CE">
        <w:rPr>
          <w:b/>
          <w:bCs/>
          <w:sz w:val="18"/>
          <w:szCs w:val="18"/>
        </w:rPr>
        <w:t>The Bilingual endorsement rules are built into the Licensure Discrepancy logic.</w:t>
      </w:r>
    </w:p>
    <w:p w14:paraId="00A39B3B" w14:textId="77777777" w:rsidR="00125E89" w:rsidRPr="004207CE" w:rsidRDefault="00125E89" w:rsidP="000F7154">
      <w:pPr>
        <w:pStyle w:val="NoSpacing"/>
        <w:ind w:left="360"/>
        <w:jc w:val="center"/>
        <w:rPr>
          <w:b/>
          <w:sz w:val="16"/>
          <w:szCs w:val="16"/>
        </w:rPr>
      </w:pPr>
    </w:p>
    <w:p w14:paraId="00A39B3C" w14:textId="27ED6439" w:rsidR="00125E89" w:rsidRPr="00125E89" w:rsidRDefault="00A21906" w:rsidP="000F7154">
      <w:pPr>
        <w:pStyle w:val="NoSpacing"/>
        <w:ind w:left="360"/>
        <w:rPr>
          <w:szCs w:val="20"/>
        </w:rPr>
      </w:pPr>
      <w:r>
        <w:rPr>
          <w:szCs w:val="20"/>
        </w:rPr>
        <w:tab/>
        <w:t>e</w:t>
      </w:r>
      <w:r w:rsidR="00125E89" w:rsidRPr="00125E89">
        <w:rPr>
          <w:szCs w:val="20"/>
        </w:rPr>
        <w:t>.</w:t>
      </w:r>
      <w:r>
        <w:rPr>
          <w:szCs w:val="20"/>
        </w:rPr>
        <w:t>g</w:t>
      </w:r>
      <w:r w:rsidR="00125E89" w:rsidRPr="00125E89">
        <w:rPr>
          <w:szCs w:val="20"/>
        </w:rPr>
        <w:t xml:space="preserve">. Home Room Elementary 3rd grade as part of first and/or third hour funded </w:t>
      </w:r>
      <w:r w:rsidR="00562CA6">
        <w:rPr>
          <w:szCs w:val="20"/>
        </w:rPr>
        <w:t>BEP</w:t>
      </w:r>
    </w:p>
    <w:p w14:paraId="00A39B3D" w14:textId="77777777" w:rsidR="00125E89" w:rsidRPr="00125E89" w:rsidRDefault="00125E89" w:rsidP="000F7154">
      <w:pPr>
        <w:pStyle w:val="NoSpacing"/>
        <w:ind w:left="720"/>
        <w:rPr>
          <w:szCs w:val="20"/>
        </w:rPr>
      </w:pPr>
      <w:r w:rsidRPr="00125E89">
        <w:rPr>
          <w:szCs w:val="20"/>
        </w:rPr>
        <w:t>•</w:t>
      </w:r>
      <w:r w:rsidRPr="00125E89">
        <w:rPr>
          <w:szCs w:val="20"/>
        </w:rPr>
        <w:tab/>
        <w:t>Report course code 00030000</w:t>
      </w:r>
    </w:p>
    <w:p w14:paraId="00A39B3E" w14:textId="77777777" w:rsidR="00125E89" w:rsidRPr="00125E89" w:rsidRDefault="00125E89" w:rsidP="000F7154">
      <w:pPr>
        <w:pStyle w:val="NoSpacing"/>
        <w:ind w:left="720"/>
        <w:rPr>
          <w:szCs w:val="20"/>
        </w:rPr>
      </w:pPr>
      <w:r w:rsidRPr="00125E89">
        <w:rPr>
          <w:szCs w:val="20"/>
        </w:rPr>
        <w:t>•</w:t>
      </w:r>
      <w:r w:rsidRPr="00125E89">
        <w:rPr>
          <w:szCs w:val="20"/>
        </w:rPr>
        <w:tab/>
        <w:t>0003 denotes 3rd grade homeroom and requires an elementary teaching license</w:t>
      </w:r>
    </w:p>
    <w:p w14:paraId="00A39B3F" w14:textId="77777777" w:rsidR="00125E89" w:rsidRPr="004207CE" w:rsidRDefault="00125E89" w:rsidP="000F7154">
      <w:pPr>
        <w:pStyle w:val="NoSpacing"/>
        <w:ind w:left="360"/>
        <w:rPr>
          <w:sz w:val="16"/>
          <w:szCs w:val="16"/>
        </w:rPr>
      </w:pPr>
    </w:p>
    <w:p w14:paraId="00A39B40" w14:textId="592AA98F" w:rsidR="00125E89" w:rsidRPr="00125E89" w:rsidRDefault="00125E89" w:rsidP="000F7154">
      <w:pPr>
        <w:pStyle w:val="NoSpacing"/>
        <w:ind w:left="360"/>
        <w:rPr>
          <w:szCs w:val="20"/>
        </w:rPr>
      </w:pPr>
      <w:r w:rsidRPr="00125E89">
        <w:rPr>
          <w:szCs w:val="20"/>
        </w:rPr>
        <w:tab/>
      </w:r>
      <w:r w:rsidR="00A21906">
        <w:rPr>
          <w:szCs w:val="20"/>
        </w:rPr>
        <w:t>e</w:t>
      </w:r>
      <w:r w:rsidRPr="00125E89">
        <w:rPr>
          <w:szCs w:val="20"/>
        </w:rPr>
        <w:t>.</w:t>
      </w:r>
      <w:r w:rsidR="00A21906">
        <w:rPr>
          <w:szCs w:val="20"/>
        </w:rPr>
        <w:t>g</w:t>
      </w:r>
      <w:r w:rsidRPr="00125E89">
        <w:rPr>
          <w:szCs w:val="20"/>
        </w:rPr>
        <w:t xml:space="preserve">. Home Room Elementary 3rd grade as part of first and/or third hour funded SPANISH </w:t>
      </w:r>
      <w:r w:rsidR="00562CA6">
        <w:rPr>
          <w:szCs w:val="20"/>
        </w:rPr>
        <w:t>BEP</w:t>
      </w:r>
    </w:p>
    <w:p w14:paraId="00A39B41" w14:textId="77777777" w:rsidR="00125E89" w:rsidRPr="00125E89" w:rsidRDefault="00125E89" w:rsidP="000F7154">
      <w:pPr>
        <w:pStyle w:val="NoSpacing"/>
        <w:ind w:left="720"/>
        <w:rPr>
          <w:szCs w:val="20"/>
        </w:rPr>
      </w:pPr>
      <w:r w:rsidRPr="00125E89">
        <w:rPr>
          <w:szCs w:val="20"/>
        </w:rPr>
        <w:t>•</w:t>
      </w:r>
      <w:r w:rsidRPr="00125E89">
        <w:rPr>
          <w:szCs w:val="20"/>
        </w:rPr>
        <w:tab/>
        <w:t>Report course code 00038000</w:t>
      </w:r>
    </w:p>
    <w:p w14:paraId="00A39B42" w14:textId="77777777" w:rsidR="00125E89" w:rsidRPr="00125E89" w:rsidRDefault="00125E89" w:rsidP="000F7154">
      <w:pPr>
        <w:pStyle w:val="NoSpacing"/>
        <w:ind w:left="720"/>
        <w:rPr>
          <w:szCs w:val="20"/>
        </w:rPr>
      </w:pPr>
      <w:r w:rsidRPr="00125E89">
        <w:rPr>
          <w:szCs w:val="20"/>
        </w:rPr>
        <w:t>•</w:t>
      </w:r>
      <w:r w:rsidRPr="00125E89">
        <w:rPr>
          <w:szCs w:val="20"/>
        </w:rPr>
        <w:tab/>
        <w:t>0003 denotes 3rd grade homeroom and requires an elementary teaching license</w:t>
      </w:r>
    </w:p>
    <w:p w14:paraId="00A39B43" w14:textId="602C4973" w:rsidR="00125E89" w:rsidRPr="00125E89" w:rsidRDefault="00125E89" w:rsidP="000F7154">
      <w:pPr>
        <w:pStyle w:val="NoSpacing"/>
        <w:ind w:left="1440" w:hanging="720"/>
        <w:rPr>
          <w:szCs w:val="20"/>
        </w:rPr>
      </w:pPr>
      <w:r w:rsidRPr="00125E89">
        <w:rPr>
          <w:szCs w:val="20"/>
        </w:rPr>
        <w:t>•</w:t>
      </w:r>
      <w:r w:rsidRPr="00125E89">
        <w:rPr>
          <w:szCs w:val="20"/>
        </w:rPr>
        <w:tab/>
        <w:t xml:space="preserve">8 in the 5th digit denotes that a bilingual endorsement is required because it is part of state-funded </w:t>
      </w:r>
      <w:r w:rsidR="00562CA6">
        <w:rPr>
          <w:szCs w:val="20"/>
        </w:rPr>
        <w:t>BEP</w:t>
      </w:r>
      <w:r w:rsidRPr="00125E89">
        <w:rPr>
          <w:szCs w:val="20"/>
        </w:rPr>
        <w:t xml:space="preserve"> </w:t>
      </w:r>
    </w:p>
    <w:p w14:paraId="00A39B44" w14:textId="77777777" w:rsidR="00125E89" w:rsidRPr="004207CE" w:rsidRDefault="00125E89" w:rsidP="000F7154">
      <w:pPr>
        <w:pStyle w:val="NoSpacing"/>
        <w:ind w:left="360"/>
        <w:rPr>
          <w:sz w:val="16"/>
          <w:szCs w:val="16"/>
        </w:rPr>
      </w:pPr>
    </w:p>
    <w:p w14:paraId="00A39B45" w14:textId="54B7BE65" w:rsidR="00125E89" w:rsidRPr="00125E89" w:rsidRDefault="00125E89" w:rsidP="000F7154">
      <w:pPr>
        <w:pStyle w:val="NoSpacing"/>
        <w:ind w:left="360"/>
        <w:rPr>
          <w:szCs w:val="20"/>
        </w:rPr>
      </w:pPr>
      <w:r w:rsidRPr="00125E89">
        <w:rPr>
          <w:szCs w:val="20"/>
        </w:rPr>
        <w:tab/>
      </w:r>
      <w:r w:rsidR="00A21906">
        <w:rPr>
          <w:szCs w:val="20"/>
        </w:rPr>
        <w:t>e</w:t>
      </w:r>
      <w:r w:rsidRPr="00125E89">
        <w:rPr>
          <w:szCs w:val="20"/>
        </w:rPr>
        <w:t>.</w:t>
      </w:r>
      <w:r w:rsidR="00A21906">
        <w:rPr>
          <w:szCs w:val="20"/>
        </w:rPr>
        <w:t>g</w:t>
      </w:r>
      <w:r w:rsidRPr="00125E89">
        <w:rPr>
          <w:szCs w:val="20"/>
        </w:rPr>
        <w:t xml:space="preserve">. Elementary language class as part of first hour funded </w:t>
      </w:r>
      <w:r w:rsidR="00562CA6">
        <w:rPr>
          <w:szCs w:val="20"/>
        </w:rPr>
        <w:t>BEP</w:t>
      </w:r>
    </w:p>
    <w:p w14:paraId="00A39B46" w14:textId="77777777" w:rsidR="00125E89" w:rsidRPr="00125E89" w:rsidRDefault="00125E89" w:rsidP="000F7154">
      <w:pPr>
        <w:pStyle w:val="NoSpacing"/>
        <w:ind w:left="720"/>
        <w:rPr>
          <w:szCs w:val="20"/>
        </w:rPr>
      </w:pPr>
      <w:r w:rsidRPr="00125E89">
        <w:rPr>
          <w:szCs w:val="20"/>
        </w:rPr>
        <w:t>•</w:t>
      </w:r>
      <w:r w:rsidRPr="00125E89">
        <w:rPr>
          <w:szCs w:val="20"/>
        </w:rPr>
        <w:tab/>
        <w:t>Report course code 12740000</w:t>
      </w:r>
    </w:p>
    <w:p w14:paraId="00A39B47" w14:textId="0BC924F5" w:rsidR="00125E89" w:rsidRPr="00125E89" w:rsidRDefault="00125E89" w:rsidP="000F7154">
      <w:pPr>
        <w:pStyle w:val="NoSpacing"/>
        <w:ind w:left="720"/>
        <w:rPr>
          <w:szCs w:val="20"/>
        </w:rPr>
      </w:pPr>
      <w:r w:rsidRPr="00125E89">
        <w:rPr>
          <w:szCs w:val="20"/>
        </w:rPr>
        <w:t>•</w:t>
      </w:r>
      <w:r w:rsidRPr="00125E89">
        <w:rPr>
          <w:szCs w:val="20"/>
        </w:rPr>
        <w:tab/>
        <w:t>1274 denotes a class specifically for elementary home/heritage language pull-out programs</w:t>
      </w:r>
      <w:r w:rsidR="00785245">
        <w:rPr>
          <w:szCs w:val="20"/>
        </w:rPr>
        <w:t xml:space="preserve"> </w:t>
      </w:r>
      <w:r w:rsidR="00785245" w:rsidRPr="00296A56">
        <w:rPr>
          <w:szCs w:val="20"/>
          <w:shd w:val="clear" w:color="auto" w:fill="CCC0D9" w:themeFill="accent4" w:themeFillTint="66"/>
        </w:rPr>
        <w:t>or self-</w:t>
      </w:r>
      <w:r w:rsidR="00785245" w:rsidRPr="00296A56">
        <w:rPr>
          <w:szCs w:val="20"/>
          <w:shd w:val="clear" w:color="auto" w:fill="CCC0D9" w:themeFill="accent4" w:themeFillTint="66"/>
        </w:rPr>
        <w:tab/>
        <w:t>contained instruction (Native American language)</w:t>
      </w:r>
    </w:p>
    <w:p w14:paraId="00A39B48" w14:textId="77777777" w:rsidR="00125E89" w:rsidRPr="00125E89" w:rsidRDefault="00125E89" w:rsidP="000F7154">
      <w:pPr>
        <w:pStyle w:val="NoSpacing"/>
        <w:ind w:left="1440" w:hanging="720"/>
        <w:rPr>
          <w:szCs w:val="20"/>
        </w:rPr>
      </w:pPr>
      <w:r w:rsidRPr="00125E89">
        <w:rPr>
          <w:szCs w:val="20"/>
        </w:rPr>
        <w:t>•</w:t>
      </w:r>
      <w:r w:rsidRPr="00125E89">
        <w:rPr>
          <w:szCs w:val="20"/>
        </w:rPr>
        <w:tab/>
        <w:t>For Native American language classes taught by a tribally-approved instructor with a 520 NALC do NOT put an 8 in the 5th digit.</w:t>
      </w:r>
    </w:p>
    <w:p w14:paraId="00A39B49" w14:textId="77777777" w:rsidR="00125E89" w:rsidRPr="004C6922" w:rsidRDefault="00125E89" w:rsidP="000F7154">
      <w:pPr>
        <w:pStyle w:val="NoSpacing"/>
        <w:ind w:left="360"/>
        <w:rPr>
          <w:sz w:val="16"/>
          <w:szCs w:val="16"/>
        </w:rPr>
      </w:pPr>
    </w:p>
    <w:p w14:paraId="00A39B4A" w14:textId="281014AA" w:rsidR="00125E89" w:rsidRPr="00125E89" w:rsidRDefault="00125E89" w:rsidP="000F7154">
      <w:pPr>
        <w:pStyle w:val="NoSpacing"/>
        <w:ind w:left="360"/>
        <w:rPr>
          <w:szCs w:val="20"/>
        </w:rPr>
      </w:pPr>
      <w:r w:rsidRPr="00125E89">
        <w:rPr>
          <w:szCs w:val="20"/>
        </w:rPr>
        <w:tab/>
      </w:r>
      <w:r w:rsidR="00A21906">
        <w:rPr>
          <w:szCs w:val="20"/>
        </w:rPr>
        <w:t>e</w:t>
      </w:r>
      <w:r w:rsidRPr="00125E89">
        <w:rPr>
          <w:szCs w:val="20"/>
        </w:rPr>
        <w:t>.</w:t>
      </w:r>
      <w:r w:rsidR="00A21906">
        <w:rPr>
          <w:szCs w:val="20"/>
        </w:rPr>
        <w:t>g</w:t>
      </w:r>
      <w:r w:rsidRPr="00125E89">
        <w:rPr>
          <w:szCs w:val="20"/>
        </w:rPr>
        <w:t xml:space="preserve">. Elementary SPANISH language class as part of first hour funded </w:t>
      </w:r>
      <w:r w:rsidR="00562CA6">
        <w:rPr>
          <w:szCs w:val="20"/>
        </w:rPr>
        <w:t>BEP</w:t>
      </w:r>
    </w:p>
    <w:p w14:paraId="00A39B4B" w14:textId="77777777" w:rsidR="00125E89" w:rsidRPr="00125E89" w:rsidRDefault="00125E89" w:rsidP="000F7154">
      <w:pPr>
        <w:pStyle w:val="NoSpacing"/>
        <w:ind w:left="720"/>
        <w:rPr>
          <w:szCs w:val="20"/>
        </w:rPr>
      </w:pPr>
      <w:r w:rsidRPr="00125E89">
        <w:rPr>
          <w:szCs w:val="20"/>
        </w:rPr>
        <w:t>•</w:t>
      </w:r>
      <w:r w:rsidRPr="00125E89">
        <w:rPr>
          <w:szCs w:val="20"/>
        </w:rPr>
        <w:tab/>
        <w:t>Report course code 12748000</w:t>
      </w:r>
    </w:p>
    <w:p w14:paraId="00A39B4C" w14:textId="7A692B14" w:rsidR="00125E89" w:rsidRPr="00125E89" w:rsidRDefault="00125E89" w:rsidP="000F7154">
      <w:pPr>
        <w:pStyle w:val="NoSpacing"/>
        <w:ind w:left="720"/>
        <w:rPr>
          <w:szCs w:val="20"/>
        </w:rPr>
      </w:pPr>
      <w:r w:rsidRPr="00125E89">
        <w:rPr>
          <w:szCs w:val="20"/>
        </w:rPr>
        <w:t>•</w:t>
      </w:r>
      <w:r w:rsidRPr="00125E89">
        <w:rPr>
          <w:szCs w:val="20"/>
        </w:rPr>
        <w:tab/>
        <w:t xml:space="preserve">1274 denotes a class specifically for elementary home/heritage language pull-out programs </w:t>
      </w:r>
      <w:r w:rsidR="00785245" w:rsidRPr="0051074B">
        <w:rPr>
          <w:szCs w:val="20"/>
          <w:shd w:val="clear" w:color="auto" w:fill="CCC0D9" w:themeFill="accent4" w:themeFillTint="66"/>
        </w:rPr>
        <w:t>or self-</w:t>
      </w:r>
      <w:r w:rsidR="00785245" w:rsidRPr="0051074B">
        <w:rPr>
          <w:szCs w:val="20"/>
          <w:shd w:val="clear" w:color="auto" w:fill="CCC0D9" w:themeFill="accent4" w:themeFillTint="66"/>
        </w:rPr>
        <w:tab/>
        <w:t>contained instruction (Spanish)</w:t>
      </w:r>
    </w:p>
    <w:p w14:paraId="00A39B4D" w14:textId="0337A6A1" w:rsidR="00125E89" w:rsidRPr="00125E89" w:rsidRDefault="00125E89" w:rsidP="000F7154">
      <w:pPr>
        <w:pStyle w:val="NoSpacing"/>
        <w:ind w:left="1440" w:hanging="720"/>
        <w:rPr>
          <w:szCs w:val="20"/>
        </w:rPr>
      </w:pPr>
      <w:r w:rsidRPr="00125E89">
        <w:rPr>
          <w:szCs w:val="20"/>
        </w:rPr>
        <w:t>•</w:t>
      </w:r>
      <w:r w:rsidRPr="00125E89">
        <w:rPr>
          <w:szCs w:val="20"/>
        </w:rPr>
        <w:tab/>
        <w:t xml:space="preserve">8 in the 5th digit denotes that a bilingual endorsement is required because it is part of state-funded </w:t>
      </w:r>
      <w:r w:rsidR="00562CA6">
        <w:rPr>
          <w:szCs w:val="20"/>
        </w:rPr>
        <w:t>BEP</w:t>
      </w:r>
    </w:p>
    <w:p w14:paraId="00A39B4E" w14:textId="3E9B9110" w:rsidR="00125E89" w:rsidRPr="004C6922" w:rsidRDefault="00785245" w:rsidP="000F7154">
      <w:pPr>
        <w:pStyle w:val="NoSpacing"/>
        <w:ind w:left="360"/>
        <w:rPr>
          <w:sz w:val="16"/>
          <w:szCs w:val="16"/>
        </w:rPr>
      </w:pPr>
      <w:r w:rsidRPr="004C6922">
        <w:rPr>
          <w:sz w:val="16"/>
          <w:szCs w:val="16"/>
        </w:rPr>
        <w:t xml:space="preserve"> </w:t>
      </w:r>
    </w:p>
    <w:p w14:paraId="00A39B4F" w14:textId="0BF58DC9" w:rsidR="00125E89" w:rsidRPr="00125E89" w:rsidRDefault="00125E89" w:rsidP="000F7154">
      <w:pPr>
        <w:pStyle w:val="NoSpacing"/>
        <w:ind w:left="360"/>
        <w:rPr>
          <w:szCs w:val="20"/>
        </w:rPr>
      </w:pPr>
      <w:r w:rsidRPr="00125E89">
        <w:rPr>
          <w:szCs w:val="20"/>
        </w:rPr>
        <w:tab/>
      </w:r>
      <w:r w:rsidR="00A21906">
        <w:rPr>
          <w:szCs w:val="20"/>
        </w:rPr>
        <w:t>e</w:t>
      </w:r>
      <w:r w:rsidRPr="00125E89">
        <w:rPr>
          <w:szCs w:val="20"/>
        </w:rPr>
        <w:t>.</w:t>
      </w:r>
      <w:r w:rsidR="00A21906">
        <w:rPr>
          <w:szCs w:val="20"/>
        </w:rPr>
        <w:t>g</w:t>
      </w:r>
      <w:r w:rsidRPr="00125E89">
        <w:rPr>
          <w:szCs w:val="20"/>
        </w:rPr>
        <w:t xml:space="preserve">. Secondary language class as part of first hour funded </w:t>
      </w:r>
      <w:r w:rsidR="00562CA6">
        <w:rPr>
          <w:szCs w:val="20"/>
        </w:rPr>
        <w:t>BEP</w:t>
      </w:r>
    </w:p>
    <w:p w14:paraId="00A39B50" w14:textId="77777777" w:rsidR="00125E89" w:rsidRPr="00125E89" w:rsidRDefault="00125E89" w:rsidP="000F7154">
      <w:pPr>
        <w:pStyle w:val="NoSpacing"/>
        <w:ind w:left="720"/>
        <w:rPr>
          <w:szCs w:val="20"/>
        </w:rPr>
      </w:pPr>
      <w:r w:rsidRPr="00125E89">
        <w:rPr>
          <w:szCs w:val="20"/>
        </w:rPr>
        <w:t>•</w:t>
      </w:r>
      <w:r w:rsidRPr="00125E89">
        <w:rPr>
          <w:szCs w:val="20"/>
        </w:rPr>
        <w:tab/>
        <w:t>Report course code 12720000</w:t>
      </w:r>
    </w:p>
    <w:p w14:paraId="00A39B51" w14:textId="77777777" w:rsidR="00125E89" w:rsidRPr="00125E89" w:rsidRDefault="00125E89" w:rsidP="000F7154">
      <w:pPr>
        <w:pStyle w:val="NoSpacing"/>
        <w:ind w:left="720"/>
        <w:rPr>
          <w:szCs w:val="20"/>
        </w:rPr>
      </w:pPr>
      <w:r w:rsidRPr="00125E89">
        <w:rPr>
          <w:szCs w:val="20"/>
        </w:rPr>
        <w:t>•</w:t>
      </w:r>
      <w:r w:rsidRPr="00125E89">
        <w:rPr>
          <w:szCs w:val="20"/>
        </w:rPr>
        <w:tab/>
        <w:t xml:space="preserve">1272 denotes a class specifically for secondary home/heritage language programs </w:t>
      </w:r>
    </w:p>
    <w:p w14:paraId="00A39B52" w14:textId="77777777" w:rsidR="00125E89" w:rsidRPr="00125E89" w:rsidRDefault="00125E89" w:rsidP="000F7154">
      <w:pPr>
        <w:pStyle w:val="NoSpacing"/>
        <w:ind w:left="1440" w:hanging="720"/>
        <w:rPr>
          <w:szCs w:val="20"/>
        </w:rPr>
      </w:pPr>
      <w:r w:rsidRPr="00125E89">
        <w:rPr>
          <w:szCs w:val="20"/>
        </w:rPr>
        <w:t>•</w:t>
      </w:r>
      <w:r w:rsidRPr="00125E89">
        <w:rPr>
          <w:szCs w:val="20"/>
        </w:rPr>
        <w:tab/>
        <w:t>For Native American language classes taught by a tribally-approved instructor with a 520 NALC do NOT put an 8 in the 5th digit.</w:t>
      </w:r>
    </w:p>
    <w:p w14:paraId="00A39B53" w14:textId="77777777" w:rsidR="00125E89" w:rsidRPr="004C6922" w:rsidRDefault="00125E89" w:rsidP="000F7154">
      <w:pPr>
        <w:pStyle w:val="NoSpacing"/>
        <w:ind w:left="360"/>
        <w:rPr>
          <w:sz w:val="16"/>
          <w:szCs w:val="16"/>
        </w:rPr>
      </w:pPr>
    </w:p>
    <w:p w14:paraId="00A39B54" w14:textId="67256C44" w:rsidR="00125E89" w:rsidRPr="00125E89" w:rsidRDefault="00125E89" w:rsidP="000F7154">
      <w:pPr>
        <w:pStyle w:val="NoSpacing"/>
        <w:ind w:left="360"/>
        <w:rPr>
          <w:szCs w:val="20"/>
        </w:rPr>
      </w:pPr>
      <w:r w:rsidRPr="00125E89">
        <w:rPr>
          <w:szCs w:val="20"/>
        </w:rPr>
        <w:tab/>
      </w:r>
      <w:r w:rsidR="00A21906">
        <w:rPr>
          <w:szCs w:val="20"/>
        </w:rPr>
        <w:t>e</w:t>
      </w:r>
      <w:r w:rsidRPr="00125E89">
        <w:rPr>
          <w:szCs w:val="20"/>
        </w:rPr>
        <w:t>.</w:t>
      </w:r>
      <w:r w:rsidR="00A21906">
        <w:rPr>
          <w:szCs w:val="20"/>
        </w:rPr>
        <w:t>g</w:t>
      </w:r>
      <w:r w:rsidRPr="00125E89">
        <w:rPr>
          <w:szCs w:val="20"/>
        </w:rPr>
        <w:t xml:space="preserve">. Secondary SPANISH language class as part of first hour funded </w:t>
      </w:r>
      <w:r w:rsidR="00562CA6">
        <w:rPr>
          <w:szCs w:val="20"/>
        </w:rPr>
        <w:t>BEP</w:t>
      </w:r>
    </w:p>
    <w:p w14:paraId="00A39B55" w14:textId="77777777" w:rsidR="00125E89" w:rsidRPr="00125E89" w:rsidRDefault="00125E89" w:rsidP="000F7154">
      <w:pPr>
        <w:pStyle w:val="NoSpacing"/>
        <w:ind w:left="720"/>
        <w:rPr>
          <w:szCs w:val="20"/>
        </w:rPr>
      </w:pPr>
      <w:r w:rsidRPr="00125E89">
        <w:rPr>
          <w:szCs w:val="20"/>
        </w:rPr>
        <w:t>•</w:t>
      </w:r>
      <w:r w:rsidRPr="00125E89">
        <w:rPr>
          <w:szCs w:val="20"/>
        </w:rPr>
        <w:tab/>
        <w:t xml:space="preserve">Report course code 12728000 </w:t>
      </w:r>
    </w:p>
    <w:p w14:paraId="00A39B56" w14:textId="77777777" w:rsidR="00125E89" w:rsidRPr="00125E89" w:rsidRDefault="00125E89" w:rsidP="000F7154">
      <w:pPr>
        <w:pStyle w:val="NoSpacing"/>
        <w:ind w:left="1440" w:hanging="720"/>
        <w:rPr>
          <w:szCs w:val="20"/>
        </w:rPr>
      </w:pPr>
      <w:r w:rsidRPr="00125E89">
        <w:rPr>
          <w:szCs w:val="20"/>
        </w:rPr>
        <w:t>•</w:t>
      </w:r>
      <w:r w:rsidRPr="00125E89">
        <w:rPr>
          <w:szCs w:val="20"/>
        </w:rPr>
        <w:tab/>
        <w:t xml:space="preserve">1272 denotes a class specifically for secondary home/heritage language programs and requires a secondary teaching license with an MCNL endorsement </w:t>
      </w:r>
    </w:p>
    <w:p w14:paraId="00A39B57" w14:textId="797E4D2C" w:rsidR="00125E89" w:rsidRPr="00125E89" w:rsidRDefault="00125E89" w:rsidP="000F7154">
      <w:pPr>
        <w:pStyle w:val="NoSpacing"/>
        <w:ind w:left="1440" w:hanging="720"/>
        <w:rPr>
          <w:szCs w:val="20"/>
        </w:rPr>
      </w:pPr>
      <w:r w:rsidRPr="00125E89">
        <w:rPr>
          <w:szCs w:val="20"/>
        </w:rPr>
        <w:t>•</w:t>
      </w:r>
      <w:r w:rsidRPr="00125E89">
        <w:rPr>
          <w:szCs w:val="20"/>
        </w:rPr>
        <w:tab/>
        <w:t xml:space="preserve">8 in the 5th digit denotes that a bilingual endorsement is required because it is part of state-funded </w:t>
      </w:r>
      <w:r w:rsidR="00562CA6">
        <w:rPr>
          <w:szCs w:val="20"/>
        </w:rPr>
        <w:t>BEP</w:t>
      </w:r>
      <w:r w:rsidRPr="00125E89">
        <w:rPr>
          <w:szCs w:val="20"/>
        </w:rPr>
        <w:t>.</w:t>
      </w:r>
    </w:p>
    <w:p w14:paraId="00A39B58" w14:textId="77777777" w:rsidR="00125E89" w:rsidRPr="004C6922" w:rsidRDefault="00125E89" w:rsidP="000F7154">
      <w:pPr>
        <w:pStyle w:val="NoSpacing"/>
        <w:ind w:left="360"/>
        <w:rPr>
          <w:sz w:val="16"/>
          <w:szCs w:val="16"/>
        </w:rPr>
      </w:pPr>
    </w:p>
    <w:p w14:paraId="00A39B59" w14:textId="4589E5B7" w:rsidR="00125E89" w:rsidRPr="00125E89" w:rsidRDefault="00FD1BD5" w:rsidP="000F7154">
      <w:pPr>
        <w:pStyle w:val="NoSpacing"/>
        <w:ind w:left="360"/>
        <w:rPr>
          <w:szCs w:val="20"/>
        </w:rPr>
      </w:pPr>
      <w:r>
        <w:rPr>
          <w:szCs w:val="20"/>
        </w:rPr>
        <w:tab/>
        <w:t xml:space="preserve">1062 </w:t>
      </w:r>
      <w:r w:rsidR="00125E89" w:rsidRPr="00125E89">
        <w:rPr>
          <w:szCs w:val="20"/>
        </w:rPr>
        <w:t xml:space="preserve">ELD at the elementary level as part of the second hour funded </w:t>
      </w:r>
      <w:r w:rsidR="00562CA6">
        <w:rPr>
          <w:szCs w:val="20"/>
        </w:rPr>
        <w:t>BEP</w:t>
      </w:r>
    </w:p>
    <w:p w14:paraId="00A39B5A" w14:textId="77777777" w:rsidR="00125E89" w:rsidRPr="00125E89" w:rsidRDefault="00125E89" w:rsidP="000F7154">
      <w:pPr>
        <w:pStyle w:val="NoSpacing"/>
        <w:ind w:left="720"/>
        <w:rPr>
          <w:szCs w:val="20"/>
        </w:rPr>
      </w:pPr>
      <w:r w:rsidRPr="00125E89">
        <w:rPr>
          <w:szCs w:val="20"/>
        </w:rPr>
        <w:t>•</w:t>
      </w:r>
      <w:r w:rsidRPr="00125E89">
        <w:rPr>
          <w:szCs w:val="20"/>
        </w:rPr>
        <w:tab/>
        <w:t>Report course code 10620000</w:t>
      </w:r>
    </w:p>
    <w:p w14:paraId="00A39B5B" w14:textId="37DA068F" w:rsidR="00125E89" w:rsidRPr="00125E89" w:rsidRDefault="00FD1BD5" w:rsidP="000F7154">
      <w:pPr>
        <w:pStyle w:val="NoSpacing"/>
        <w:ind w:left="720"/>
        <w:rPr>
          <w:szCs w:val="20"/>
        </w:rPr>
      </w:pPr>
      <w:r>
        <w:rPr>
          <w:szCs w:val="20"/>
        </w:rPr>
        <w:t>•</w:t>
      </w:r>
      <w:r>
        <w:rPr>
          <w:szCs w:val="20"/>
        </w:rPr>
        <w:tab/>
        <w:t xml:space="preserve">1062 denotes </w:t>
      </w:r>
      <w:r w:rsidR="00125E89" w:rsidRPr="00125E89">
        <w:rPr>
          <w:szCs w:val="20"/>
        </w:rPr>
        <w:t xml:space="preserve">ELD course in an </w:t>
      </w:r>
      <w:r>
        <w:rPr>
          <w:szCs w:val="20"/>
        </w:rPr>
        <w:t>EL</w:t>
      </w:r>
      <w:r w:rsidR="00125E89" w:rsidRPr="00125E89">
        <w:rPr>
          <w:szCs w:val="20"/>
        </w:rPr>
        <w:t xml:space="preserve"> program </w:t>
      </w:r>
    </w:p>
    <w:p w14:paraId="00A39B5C" w14:textId="2C1BAF9D" w:rsidR="00125E89" w:rsidRPr="00125E89" w:rsidRDefault="00125E89" w:rsidP="000F7154">
      <w:pPr>
        <w:pStyle w:val="NoSpacing"/>
        <w:ind w:left="1440" w:hanging="720"/>
        <w:rPr>
          <w:szCs w:val="20"/>
        </w:rPr>
      </w:pPr>
      <w:r w:rsidRPr="00125E89">
        <w:rPr>
          <w:szCs w:val="20"/>
        </w:rPr>
        <w:t>•</w:t>
      </w:r>
      <w:r w:rsidRPr="00125E89">
        <w:rPr>
          <w:szCs w:val="20"/>
        </w:rPr>
        <w:tab/>
        <w:t xml:space="preserve">The 1062 course as part of a state-funded </w:t>
      </w:r>
      <w:r w:rsidR="00562CA6">
        <w:rPr>
          <w:szCs w:val="20"/>
        </w:rPr>
        <w:t>BEP</w:t>
      </w:r>
      <w:r w:rsidRPr="00125E89">
        <w:rPr>
          <w:szCs w:val="20"/>
        </w:rPr>
        <w:t>, at the elementary level can be taught by a TESOL or Bilingual endorsed teacher.</w:t>
      </w:r>
    </w:p>
    <w:p w14:paraId="00A39B5D" w14:textId="00D10756" w:rsidR="00AD1487" w:rsidRPr="00125E89" w:rsidRDefault="00125E89" w:rsidP="000F7154">
      <w:pPr>
        <w:pStyle w:val="NoSpacing"/>
        <w:ind w:left="1440" w:hanging="720"/>
        <w:rPr>
          <w:szCs w:val="20"/>
        </w:rPr>
      </w:pPr>
      <w:r w:rsidRPr="00125E89">
        <w:rPr>
          <w:szCs w:val="20"/>
        </w:rPr>
        <w:t>•</w:t>
      </w:r>
      <w:r w:rsidRPr="00125E89">
        <w:rPr>
          <w:szCs w:val="20"/>
        </w:rPr>
        <w:tab/>
        <w:t xml:space="preserve">For classes taught by a Bilingual endorsed teacher, put an 8 in the 5th digit. 8 in the 5th digit denotes that a bilingual endorsement is required because it is part of state-funded </w:t>
      </w:r>
      <w:r w:rsidR="00562CA6">
        <w:rPr>
          <w:szCs w:val="20"/>
        </w:rPr>
        <w:t>BEP</w:t>
      </w:r>
    </w:p>
    <w:p w14:paraId="00A39B5E" w14:textId="77777777" w:rsidR="00125E89" w:rsidRPr="004C6922" w:rsidRDefault="00125E89" w:rsidP="000F7154">
      <w:pPr>
        <w:pStyle w:val="NoSpacing"/>
        <w:ind w:left="360"/>
        <w:rPr>
          <w:sz w:val="16"/>
          <w:szCs w:val="16"/>
        </w:rPr>
      </w:pPr>
    </w:p>
    <w:p w14:paraId="00A39B5F" w14:textId="5F76AF06" w:rsidR="00125E89" w:rsidRPr="00125E89" w:rsidRDefault="00FD1BD5" w:rsidP="000F7154">
      <w:pPr>
        <w:pStyle w:val="NoSpacing"/>
        <w:ind w:left="360"/>
        <w:rPr>
          <w:szCs w:val="20"/>
        </w:rPr>
      </w:pPr>
      <w:r>
        <w:rPr>
          <w:szCs w:val="20"/>
        </w:rPr>
        <w:tab/>
        <w:t xml:space="preserve">1062 </w:t>
      </w:r>
      <w:r w:rsidR="00125E89" w:rsidRPr="00125E89">
        <w:rPr>
          <w:szCs w:val="20"/>
        </w:rPr>
        <w:t xml:space="preserve">ELD at the secondary level as part of the second hour funded </w:t>
      </w:r>
      <w:r w:rsidR="00562CA6">
        <w:rPr>
          <w:szCs w:val="20"/>
        </w:rPr>
        <w:t>BEP</w:t>
      </w:r>
    </w:p>
    <w:p w14:paraId="00A39B60" w14:textId="77777777" w:rsidR="00125E89" w:rsidRPr="00125E89" w:rsidRDefault="00125E89" w:rsidP="000F7154">
      <w:pPr>
        <w:pStyle w:val="NoSpacing"/>
        <w:ind w:left="720"/>
        <w:rPr>
          <w:szCs w:val="20"/>
        </w:rPr>
      </w:pPr>
      <w:r w:rsidRPr="00125E89">
        <w:rPr>
          <w:szCs w:val="20"/>
        </w:rPr>
        <w:t>•</w:t>
      </w:r>
      <w:r w:rsidRPr="00125E89">
        <w:rPr>
          <w:szCs w:val="20"/>
        </w:rPr>
        <w:tab/>
        <w:t>Report course code 10620000</w:t>
      </w:r>
    </w:p>
    <w:p w14:paraId="00A39B61" w14:textId="441058D2" w:rsidR="00125E89" w:rsidRPr="00125E89" w:rsidRDefault="00FD1BD5" w:rsidP="000F7154">
      <w:pPr>
        <w:pStyle w:val="NoSpacing"/>
        <w:ind w:left="720"/>
        <w:rPr>
          <w:szCs w:val="20"/>
        </w:rPr>
      </w:pPr>
      <w:r>
        <w:rPr>
          <w:szCs w:val="20"/>
        </w:rPr>
        <w:t>•</w:t>
      </w:r>
      <w:r>
        <w:rPr>
          <w:szCs w:val="20"/>
        </w:rPr>
        <w:tab/>
        <w:t xml:space="preserve">1062 denotes </w:t>
      </w:r>
      <w:r w:rsidR="00125E89" w:rsidRPr="00125E89">
        <w:rPr>
          <w:szCs w:val="20"/>
        </w:rPr>
        <w:t xml:space="preserve">ELD course in an </w:t>
      </w:r>
      <w:r>
        <w:rPr>
          <w:szCs w:val="20"/>
        </w:rPr>
        <w:t>EL</w:t>
      </w:r>
      <w:r w:rsidR="00125E89" w:rsidRPr="00125E89">
        <w:rPr>
          <w:szCs w:val="20"/>
        </w:rPr>
        <w:t xml:space="preserve"> program</w:t>
      </w:r>
    </w:p>
    <w:p w14:paraId="00A39B62" w14:textId="176D84B5" w:rsidR="00125E89" w:rsidRPr="00125E89" w:rsidRDefault="00125E89" w:rsidP="000F7154">
      <w:pPr>
        <w:pStyle w:val="NoSpacing"/>
        <w:ind w:left="1440" w:hanging="720"/>
        <w:rPr>
          <w:szCs w:val="20"/>
        </w:rPr>
      </w:pPr>
      <w:r w:rsidRPr="00125E89">
        <w:rPr>
          <w:szCs w:val="20"/>
        </w:rPr>
        <w:t>•</w:t>
      </w:r>
      <w:r w:rsidRPr="00125E89">
        <w:rPr>
          <w:szCs w:val="20"/>
        </w:rPr>
        <w:tab/>
        <w:t xml:space="preserve">The 1062 course as part of a state-funded </w:t>
      </w:r>
      <w:r w:rsidR="00562CA6">
        <w:rPr>
          <w:szCs w:val="20"/>
        </w:rPr>
        <w:t>BEP</w:t>
      </w:r>
      <w:r w:rsidRPr="00125E89">
        <w:rPr>
          <w:szCs w:val="20"/>
        </w:rPr>
        <w:t>, at the secondary level must be taught by a TESOL endorsed teacher, do NOT put an 8 in the 5th digit.</w:t>
      </w:r>
    </w:p>
    <w:p w14:paraId="00A39B63" w14:textId="77777777" w:rsidR="00125E89" w:rsidRPr="004C6922" w:rsidRDefault="00125E89" w:rsidP="000F7154">
      <w:pPr>
        <w:pStyle w:val="NoSpacing"/>
        <w:ind w:left="360"/>
        <w:rPr>
          <w:sz w:val="16"/>
          <w:szCs w:val="16"/>
        </w:rPr>
      </w:pPr>
    </w:p>
    <w:p w14:paraId="00A39B64" w14:textId="34B35954" w:rsidR="00125E89" w:rsidRPr="00125E89" w:rsidRDefault="00125E89" w:rsidP="000F7154">
      <w:pPr>
        <w:pStyle w:val="NoSpacing"/>
        <w:ind w:left="360"/>
        <w:rPr>
          <w:szCs w:val="20"/>
        </w:rPr>
      </w:pPr>
      <w:r w:rsidRPr="00125E89">
        <w:rPr>
          <w:szCs w:val="20"/>
        </w:rPr>
        <w:tab/>
        <w:t xml:space="preserve">1063 ELA-ELD as part of the second hour funded </w:t>
      </w:r>
      <w:r w:rsidR="00562CA6">
        <w:rPr>
          <w:szCs w:val="20"/>
        </w:rPr>
        <w:t>BEP</w:t>
      </w:r>
      <w:r w:rsidRPr="00125E89">
        <w:rPr>
          <w:szCs w:val="20"/>
        </w:rPr>
        <w:t>, Secondary Only</w:t>
      </w:r>
    </w:p>
    <w:p w14:paraId="00A39B65" w14:textId="77777777" w:rsidR="00125E89" w:rsidRPr="00125E89" w:rsidRDefault="00125E89" w:rsidP="000F7154">
      <w:pPr>
        <w:pStyle w:val="NoSpacing"/>
        <w:ind w:left="720"/>
        <w:rPr>
          <w:szCs w:val="20"/>
        </w:rPr>
      </w:pPr>
      <w:r w:rsidRPr="00125E89">
        <w:rPr>
          <w:szCs w:val="20"/>
        </w:rPr>
        <w:t>•</w:t>
      </w:r>
      <w:r w:rsidRPr="00125E89">
        <w:rPr>
          <w:szCs w:val="20"/>
        </w:rPr>
        <w:tab/>
        <w:t>Report course code 10630000</w:t>
      </w:r>
    </w:p>
    <w:p w14:paraId="00A39B66" w14:textId="3AD6869F" w:rsidR="00125E89" w:rsidRPr="00125E89" w:rsidRDefault="00125E89" w:rsidP="000F7154">
      <w:pPr>
        <w:pStyle w:val="NoSpacing"/>
        <w:ind w:left="1440" w:hanging="720"/>
        <w:rPr>
          <w:szCs w:val="20"/>
        </w:rPr>
      </w:pPr>
      <w:r w:rsidRPr="00125E89">
        <w:rPr>
          <w:szCs w:val="20"/>
        </w:rPr>
        <w:t>•</w:t>
      </w:r>
      <w:r w:rsidRPr="00125E89">
        <w:rPr>
          <w:szCs w:val="20"/>
        </w:rPr>
        <w:tab/>
        <w:t xml:space="preserve">1063 denotes ELA/ELD course in an </w:t>
      </w:r>
      <w:r w:rsidR="00FD1BD5">
        <w:rPr>
          <w:szCs w:val="20"/>
        </w:rPr>
        <w:t>EL</w:t>
      </w:r>
      <w:r w:rsidRPr="00125E89">
        <w:rPr>
          <w:szCs w:val="20"/>
        </w:rPr>
        <w:t xml:space="preserve"> program and requires a secondary teaching license with an English Language Arts endorsement</w:t>
      </w:r>
    </w:p>
    <w:p w14:paraId="00A39B67" w14:textId="3D450317" w:rsidR="00125E89" w:rsidRPr="00125E89" w:rsidRDefault="00125E89" w:rsidP="000F7154">
      <w:pPr>
        <w:pStyle w:val="NoSpacing"/>
        <w:ind w:left="1440" w:hanging="720"/>
        <w:rPr>
          <w:szCs w:val="20"/>
        </w:rPr>
      </w:pPr>
      <w:r w:rsidRPr="00125E89">
        <w:rPr>
          <w:szCs w:val="20"/>
        </w:rPr>
        <w:t>•</w:t>
      </w:r>
      <w:r w:rsidRPr="00125E89">
        <w:rPr>
          <w:szCs w:val="20"/>
        </w:rPr>
        <w:tab/>
        <w:t xml:space="preserve">The 1063 course as part of a state-funded </w:t>
      </w:r>
      <w:r w:rsidR="00562CA6">
        <w:rPr>
          <w:szCs w:val="20"/>
        </w:rPr>
        <w:t>BEP</w:t>
      </w:r>
      <w:r w:rsidRPr="00125E89">
        <w:rPr>
          <w:szCs w:val="20"/>
        </w:rPr>
        <w:t xml:space="preserve"> must be taught by a TESOL endorsed teacher, do not put an 8 in the 5th digit.</w:t>
      </w:r>
    </w:p>
    <w:p w14:paraId="00A39B68" w14:textId="77777777" w:rsidR="00125E89" w:rsidRPr="004C6922" w:rsidRDefault="00125E89" w:rsidP="000F7154">
      <w:pPr>
        <w:pStyle w:val="NoSpacing"/>
        <w:ind w:left="360"/>
        <w:rPr>
          <w:sz w:val="16"/>
          <w:szCs w:val="16"/>
        </w:rPr>
      </w:pPr>
    </w:p>
    <w:p w14:paraId="00A39B69" w14:textId="664D0B32" w:rsidR="00125E89" w:rsidRPr="00125E89" w:rsidRDefault="00125E89" w:rsidP="000F7154">
      <w:pPr>
        <w:pStyle w:val="NoSpacing"/>
        <w:ind w:left="360"/>
        <w:rPr>
          <w:szCs w:val="20"/>
        </w:rPr>
      </w:pPr>
      <w:r w:rsidRPr="00125E89">
        <w:rPr>
          <w:szCs w:val="20"/>
        </w:rPr>
        <w:tab/>
        <w:t xml:space="preserve">2031 Math at the secondary level as part of the third hour funded </w:t>
      </w:r>
      <w:r w:rsidR="00562CA6">
        <w:rPr>
          <w:szCs w:val="20"/>
        </w:rPr>
        <w:t>BEP</w:t>
      </w:r>
    </w:p>
    <w:p w14:paraId="00A39B6A" w14:textId="77777777" w:rsidR="00125E89" w:rsidRPr="00125E89" w:rsidRDefault="00125E89" w:rsidP="000F7154">
      <w:pPr>
        <w:pStyle w:val="NoSpacing"/>
        <w:ind w:left="720"/>
        <w:rPr>
          <w:szCs w:val="20"/>
        </w:rPr>
      </w:pPr>
      <w:r w:rsidRPr="00125E89">
        <w:rPr>
          <w:szCs w:val="20"/>
        </w:rPr>
        <w:t>•</w:t>
      </w:r>
      <w:r w:rsidRPr="00125E89">
        <w:rPr>
          <w:szCs w:val="20"/>
        </w:rPr>
        <w:tab/>
        <w:t>Report course code 20310000</w:t>
      </w:r>
    </w:p>
    <w:p w14:paraId="00A39B6B" w14:textId="77777777" w:rsidR="00125E89" w:rsidRPr="00125E89" w:rsidRDefault="00125E89" w:rsidP="000F7154">
      <w:pPr>
        <w:pStyle w:val="NoSpacing"/>
        <w:ind w:left="720"/>
        <w:rPr>
          <w:szCs w:val="20"/>
        </w:rPr>
      </w:pPr>
      <w:r w:rsidRPr="00125E89">
        <w:rPr>
          <w:szCs w:val="20"/>
        </w:rPr>
        <w:t>•</w:t>
      </w:r>
      <w:r w:rsidRPr="00125E89">
        <w:rPr>
          <w:szCs w:val="20"/>
        </w:rPr>
        <w:tab/>
        <w:t xml:space="preserve">2031 denotes Algebra I course </w:t>
      </w:r>
    </w:p>
    <w:p w14:paraId="00A39B6C" w14:textId="37BB3104" w:rsidR="00125E89" w:rsidRPr="00125E89" w:rsidRDefault="00125E89" w:rsidP="000F7154">
      <w:pPr>
        <w:pStyle w:val="NoSpacing"/>
        <w:ind w:left="1440" w:hanging="720"/>
        <w:rPr>
          <w:szCs w:val="20"/>
        </w:rPr>
      </w:pPr>
      <w:r w:rsidRPr="00125E89">
        <w:rPr>
          <w:szCs w:val="20"/>
        </w:rPr>
        <w:t>•</w:t>
      </w:r>
      <w:r w:rsidRPr="00125E89">
        <w:rPr>
          <w:szCs w:val="20"/>
        </w:rPr>
        <w:tab/>
        <w:t xml:space="preserve">For classes taught in SPANISH by a Bilingual endorsed teacher, put an 8 in the 5th digit. 8 in the 5th digit denotes that a bilingual endorsement is required because it is part of state-funded </w:t>
      </w:r>
      <w:r w:rsidR="00562CA6">
        <w:rPr>
          <w:szCs w:val="20"/>
        </w:rPr>
        <w:t>BEP</w:t>
      </w:r>
    </w:p>
    <w:p w14:paraId="5B2DB4DA" w14:textId="77777777" w:rsidR="004C6922" w:rsidRDefault="004C6922" w:rsidP="004C6922">
      <w:pPr>
        <w:rPr>
          <w:b/>
          <w:sz w:val="22"/>
          <w:szCs w:val="22"/>
        </w:rPr>
      </w:pPr>
    </w:p>
    <w:p w14:paraId="00A39B6F" w14:textId="720F9756" w:rsidR="00DE06D4" w:rsidRDefault="00DE06D4" w:rsidP="004C6922">
      <w:pPr>
        <w:rPr>
          <w:b/>
          <w:sz w:val="22"/>
          <w:szCs w:val="22"/>
        </w:rPr>
      </w:pPr>
      <w:r w:rsidRPr="00106F78">
        <w:rPr>
          <w:b/>
          <w:sz w:val="22"/>
          <w:szCs w:val="22"/>
        </w:rPr>
        <w:t>Bilingual Ed Program courses need to be identified</w:t>
      </w:r>
    </w:p>
    <w:p w14:paraId="00A39B70" w14:textId="703C458C" w:rsidR="00DE06D4" w:rsidRPr="00EF1C69" w:rsidRDefault="00DE06D4" w:rsidP="00510389">
      <w:pPr>
        <w:pStyle w:val="NoSpacing"/>
        <w:numPr>
          <w:ilvl w:val="0"/>
          <w:numId w:val="178"/>
        </w:numPr>
        <w:rPr>
          <w:b/>
          <w:szCs w:val="20"/>
        </w:rPr>
      </w:pPr>
      <w:r w:rsidRPr="00EF1C69">
        <w:rPr>
          <w:szCs w:val="20"/>
        </w:rPr>
        <w:t xml:space="preserve">If the </w:t>
      </w:r>
      <w:r w:rsidR="00753747">
        <w:rPr>
          <w:szCs w:val="20"/>
        </w:rPr>
        <w:t>ELD</w:t>
      </w:r>
      <w:r w:rsidRPr="00EF1C69">
        <w:rPr>
          <w:szCs w:val="20"/>
        </w:rPr>
        <w:t xml:space="preserve"> course is taught as part of a Bilingual Ed Program, then also specify </w:t>
      </w:r>
      <w:r w:rsidR="00FD1BD5">
        <w:rPr>
          <w:szCs w:val="20"/>
        </w:rPr>
        <w:t>Bilingual Multicultural Education Program</w:t>
      </w:r>
      <w:r w:rsidRPr="00EF1C69">
        <w:rPr>
          <w:szCs w:val="20"/>
        </w:rPr>
        <w:t xml:space="preserve"> (</w:t>
      </w:r>
      <w:r w:rsidR="00562CA6">
        <w:rPr>
          <w:szCs w:val="20"/>
        </w:rPr>
        <w:t>BEP</w:t>
      </w:r>
      <w:r w:rsidRPr="00EF1C69">
        <w:rPr>
          <w:szCs w:val="20"/>
        </w:rPr>
        <w:t xml:space="preserve">) code in </w:t>
      </w:r>
      <w:r w:rsidRPr="00EF1C69">
        <w:rPr>
          <w:i/>
          <w:szCs w:val="20"/>
        </w:rPr>
        <w:t>COURSE INSTRUCTOR</w:t>
      </w:r>
      <w:r w:rsidRPr="00EF1C69">
        <w:rPr>
          <w:szCs w:val="20"/>
        </w:rPr>
        <w:t xml:space="preserve"> for EACH of the two courses </w:t>
      </w:r>
      <w:r>
        <w:rPr>
          <w:szCs w:val="20"/>
        </w:rPr>
        <w:t>above</w:t>
      </w:r>
      <w:r w:rsidRPr="00EF1C69">
        <w:rPr>
          <w:szCs w:val="20"/>
        </w:rPr>
        <w:t xml:space="preserve"> (0003</w:t>
      </w:r>
      <w:r>
        <w:rPr>
          <w:szCs w:val="20"/>
        </w:rPr>
        <w:t>0</w:t>
      </w:r>
      <w:r w:rsidRPr="00EF1C69">
        <w:rPr>
          <w:szCs w:val="20"/>
        </w:rPr>
        <w:t>000 and 10620000).</w:t>
      </w:r>
    </w:p>
    <w:p w14:paraId="00A39B71" w14:textId="19B34195" w:rsidR="00DE06D4" w:rsidRPr="00EF1C69" w:rsidRDefault="00DE06D4" w:rsidP="00510389">
      <w:pPr>
        <w:pStyle w:val="NoSpacing"/>
        <w:numPr>
          <w:ilvl w:val="0"/>
          <w:numId w:val="141"/>
        </w:numPr>
        <w:ind w:left="1440"/>
        <w:rPr>
          <w:szCs w:val="20"/>
        </w:rPr>
      </w:pPr>
      <w:r w:rsidRPr="00EF1C69">
        <w:rPr>
          <w:szCs w:val="20"/>
        </w:rPr>
        <w:t xml:space="preserve">Field 60, </w:t>
      </w:r>
      <w:r w:rsidRPr="00996E0C">
        <w:rPr>
          <w:i/>
          <w:szCs w:val="20"/>
        </w:rPr>
        <w:t>Course Special Program Code</w:t>
      </w:r>
      <w:r w:rsidRPr="00EF1C69">
        <w:rPr>
          <w:szCs w:val="20"/>
        </w:rPr>
        <w:t xml:space="preserve"> = </w:t>
      </w:r>
      <w:r w:rsidR="00562CA6">
        <w:rPr>
          <w:szCs w:val="20"/>
        </w:rPr>
        <w:t>BEP</w:t>
      </w:r>
    </w:p>
    <w:p w14:paraId="00A39B72" w14:textId="31A4D1D0" w:rsidR="00DE06D4" w:rsidRPr="00EF1C69" w:rsidRDefault="00DE06D4" w:rsidP="00510389">
      <w:pPr>
        <w:pStyle w:val="NoSpacing"/>
        <w:numPr>
          <w:ilvl w:val="1"/>
          <w:numId w:val="141"/>
        </w:numPr>
        <w:ind w:left="2160"/>
        <w:rPr>
          <w:szCs w:val="20"/>
        </w:rPr>
      </w:pPr>
      <w:r w:rsidRPr="00EF1C69">
        <w:rPr>
          <w:szCs w:val="20"/>
        </w:rPr>
        <w:t xml:space="preserve">Should match teachers identified on </w:t>
      </w:r>
      <w:r w:rsidR="00562CA6">
        <w:rPr>
          <w:szCs w:val="20"/>
        </w:rPr>
        <w:t>BEP</w:t>
      </w:r>
      <w:r w:rsidRPr="00EF1C69">
        <w:rPr>
          <w:szCs w:val="20"/>
        </w:rPr>
        <w:t xml:space="preserve"> application</w:t>
      </w:r>
    </w:p>
    <w:p w14:paraId="00A39B73" w14:textId="1FA67A1A" w:rsidR="00DE06D4" w:rsidRPr="00EF1C69" w:rsidRDefault="00DE06D4" w:rsidP="00510389">
      <w:pPr>
        <w:pStyle w:val="NoSpacing"/>
        <w:numPr>
          <w:ilvl w:val="0"/>
          <w:numId w:val="141"/>
        </w:numPr>
        <w:ind w:left="1440"/>
        <w:rPr>
          <w:szCs w:val="20"/>
        </w:rPr>
      </w:pPr>
      <w:r w:rsidRPr="00EF1C69">
        <w:rPr>
          <w:szCs w:val="20"/>
        </w:rPr>
        <w:t xml:space="preserve">At least ONE student in this </w:t>
      </w:r>
      <w:r w:rsidR="00562CA6">
        <w:rPr>
          <w:szCs w:val="20"/>
        </w:rPr>
        <w:t>BEP</w:t>
      </w:r>
      <w:r w:rsidRPr="00EF1C69">
        <w:rPr>
          <w:szCs w:val="20"/>
        </w:rPr>
        <w:t xml:space="preserve"> funded class needs to be reported as </w:t>
      </w:r>
      <w:r>
        <w:rPr>
          <w:szCs w:val="20"/>
        </w:rPr>
        <w:t xml:space="preserve">a </w:t>
      </w:r>
      <w:r w:rsidR="00562CA6">
        <w:rPr>
          <w:szCs w:val="20"/>
        </w:rPr>
        <w:t>BEP</w:t>
      </w:r>
      <w:r w:rsidRPr="00EF1C69">
        <w:rPr>
          <w:szCs w:val="20"/>
        </w:rPr>
        <w:t xml:space="preserve"> student</w:t>
      </w:r>
    </w:p>
    <w:p w14:paraId="00A39B74" w14:textId="77777777" w:rsidR="00DE06D4" w:rsidRDefault="00DE06D4" w:rsidP="00DE06D4">
      <w:pPr>
        <w:pStyle w:val="NoSpacing"/>
        <w:ind w:left="360"/>
        <w:rPr>
          <w:sz w:val="28"/>
          <w:szCs w:val="28"/>
        </w:rPr>
      </w:pPr>
    </w:p>
    <w:p w14:paraId="00A39B75" w14:textId="3218A8AB" w:rsidR="00DE06D4" w:rsidRPr="004F3AB0" w:rsidRDefault="00DE06D4" w:rsidP="00DE06D4">
      <w:pPr>
        <w:pStyle w:val="NoSpacing"/>
        <w:ind w:left="1080"/>
        <w:rPr>
          <w:b/>
          <w:sz w:val="22"/>
          <w:szCs w:val="22"/>
        </w:rPr>
      </w:pPr>
      <w:r w:rsidRPr="004F3AB0">
        <w:rPr>
          <w:b/>
          <w:sz w:val="22"/>
          <w:szCs w:val="22"/>
        </w:rPr>
        <w:t xml:space="preserve">Class Roster Report identifies </w:t>
      </w:r>
      <w:r w:rsidR="00562CA6">
        <w:rPr>
          <w:b/>
          <w:sz w:val="22"/>
          <w:szCs w:val="22"/>
        </w:rPr>
        <w:t>BEP</w:t>
      </w:r>
      <w:r w:rsidRPr="004F3AB0">
        <w:rPr>
          <w:b/>
          <w:sz w:val="22"/>
          <w:szCs w:val="22"/>
        </w:rPr>
        <w:t xml:space="preserve"> Courses:</w:t>
      </w:r>
    </w:p>
    <w:p w14:paraId="00A39B76" w14:textId="77777777" w:rsidR="00DE06D4" w:rsidRPr="004F3AB0" w:rsidRDefault="00CA5AD0" w:rsidP="00DE06D4">
      <w:pPr>
        <w:pStyle w:val="NoSpacing"/>
        <w:ind w:left="1080"/>
        <w:rPr>
          <w:sz w:val="22"/>
          <w:szCs w:val="22"/>
        </w:rPr>
      </w:pPr>
      <w:hyperlink r:id="rId455" w:history="1">
        <w:r w:rsidR="00DE06D4" w:rsidRPr="004F3AB0">
          <w:rPr>
            <w:rStyle w:val="Hyperlink"/>
            <w:sz w:val="22"/>
            <w:szCs w:val="22"/>
          </w:rPr>
          <w:t xml:space="preserve">STARS </w:t>
        </w:r>
      </w:hyperlink>
      <w:hyperlink r:id="rId456" w:history="1">
        <w:r w:rsidR="00DE06D4" w:rsidRPr="004F3AB0">
          <w:rPr>
            <w:rStyle w:val="Hyperlink"/>
            <w:sz w:val="22"/>
            <w:szCs w:val="22"/>
          </w:rPr>
          <w:t>Site Collection</w:t>
        </w:r>
      </w:hyperlink>
      <w:r w:rsidR="00DE06D4" w:rsidRPr="004F3AB0">
        <w:rPr>
          <w:sz w:val="22"/>
          <w:szCs w:val="22"/>
        </w:rPr>
        <w:t>&gt;</w:t>
      </w:r>
      <w:hyperlink r:id="rId457" w:history="1">
        <w:r w:rsidR="00DE06D4" w:rsidRPr="004F3AB0">
          <w:rPr>
            <w:rStyle w:val="Hyperlink"/>
            <w:sz w:val="22"/>
            <w:szCs w:val="22"/>
          </w:rPr>
          <w:t>STARS Reporting</w:t>
        </w:r>
      </w:hyperlink>
      <w:r w:rsidR="00DE06D4" w:rsidRPr="004F3AB0">
        <w:rPr>
          <w:sz w:val="22"/>
          <w:szCs w:val="22"/>
        </w:rPr>
        <w:t>&gt;</w:t>
      </w:r>
      <w:hyperlink r:id="rId458" w:history="1">
        <w:r w:rsidR="00DE06D4" w:rsidRPr="004F3AB0">
          <w:rPr>
            <w:rStyle w:val="Hyperlink"/>
            <w:sz w:val="22"/>
            <w:szCs w:val="22"/>
          </w:rPr>
          <w:t>Public Folders</w:t>
        </w:r>
      </w:hyperlink>
      <w:r w:rsidR="00DE06D4" w:rsidRPr="004F3AB0">
        <w:rPr>
          <w:sz w:val="22"/>
          <w:szCs w:val="22"/>
        </w:rPr>
        <w:t>&gt;</w:t>
      </w:r>
      <w:hyperlink r:id="rId459" w:history="1">
        <w:r w:rsidR="00DE06D4" w:rsidRPr="004F3AB0">
          <w:rPr>
            <w:rStyle w:val="Hyperlink"/>
            <w:sz w:val="22"/>
            <w:szCs w:val="22"/>
          </w:rPr>
          <w:t>eScholar Framework - Verify</w:t>
        </w:r>
      </w:hyperlink>
      <w:r w:rsidR="00DE06D4" w:rsidRPr="004F3AB0">
        <w:rPr>
          <w:sz w:val="22"/>
          <w:szCs w:val="22"/>
        </w:rPr>
        <w:t>&gt;</w:t>
      </w:r>
      <w:hyperlink r:id="rId460" w:history="1">
        <w:r w:rsidR="00DE06D4" w:rsidRPr="004F3AB0">
          <w:rPr>
            <w:rStyle w:val="Hyperlink"/>
            <w:sz w:val="22"/>
            <w:szCs w:val="22"/>
          </w:rPr>
          <w:t>District and Location Reports</w:t>
        </w:r>
      </w:hyperlink>
      <w:r w:rsidR="00DE06D4" w:rsidRPr="004F3AB0">
        <w:rPr>
          <w:sz w:val="22"/>
          <w:szCs w:val="22"/>
        </w:rPr>
        <w:t>&gt;</w:t>
      </w:r>
      <w:hyperlink r:id="rId461" w:history="1">
        <w:r w:rsidR="00DE06D4" w:rsidRPr="004F3AB0">
          <w:rPr>
            <w:rStyle w:val="Hyperlink"/>
            <w:sz w:val="22"/>
            <w:szCs w:val="22"/>
          </w:rPr>
          <w:t xml:space="preserve">Bilingual </w:t>
        </w:r>
      </w:hyperlink>
      <w:hyperlink r:id="rId462" w:history="1">
        <w:r w:rsidR="00DE06D4" w:rsidRPr="004F3AB0">
          <w:rPr>
            <w:rStyle w:val="Hyperlink"/>
            <w:sz w:val="22"/>
            <w:szCs w:val="22"/>
          </w:rPr>
          <w:t>Reports</w:t>
        </w:r>
      </w:hyperlink>
    </w:p>
    <w:p w14:paraId="00A39B77" w14:textId="1062E216" w:rsidR="00DE06D4" w:rsidRDefault="00CA5AD0" w:rsidP="00DE06D4">
      <w:pPr>
        <w:pStyle w:val="NoSpacing"/>
        <w:ind w:left="1080"/>
        <w:rPr>
          <w:rStyle w:val="Hyperlink"/>
          <w:sz w:val="22"/>
          <w:szCs w:val="22"/>
        </w:rPr>
      </w:pPr>
      <w:hyperlink r:id="rId463" w:history="1">
        <w:r w:rsidR="00DE06D4" w:rsidRPr="004F3AB0">
          <w:rPr>
            <w:rStyle w:val="Hyperlink"/>
            <w:sz w:val="22"/>
            <w:szCs w:val="22"/>
          </w:rPr>
          <w:t xml:space="preserve">Detailed Class Roster - </w:t>
        </w:r>
        <w:r w:rsidR="00562CA6">
          <w:rPr>
            <w:rStyle w:val="Hyperlink"/>
            <w:sz w:val="22"/>
            <w:szCs w:val="22"/>
          </w:rPr>
          <w:t>BEP</w:t>
        </w:r>
        <w:r w:rsidR="00DE06D4" w:rsidRPr="004F3AB0">
          <w:rPr>
            <w:rStyle w:val="Hyperlink"/>
            <w:sz w:val="22"/>
            <w:szCs w:val="22"/>
          </w:rPr>
          <w:t xml:space="preserve"> Courses</w:t>
        </w:r>
      </w:hyperlink>
    </w:p>
    <w:p w14:paraId="00A39B78" w14:textId="4AA7F4E3" w:rsidR="00DE06D4" w:rsidRPr="004F3AB0" w:rsidRDefault="00DE06D4" w:rsidP="00510389">
      <w:pPr>
        <w:pStyle w:val="NoSpacing"/>
        <w:numPr>
          <w:ilvl w:val="0"/>
          <w:numId w:val="174"/>
        </w:numPr>
        <w:ind w:left="1800"/>
        <w:rPr>
          <w:sz w:val="22"/>
          <w:szCs w:val="22"/>
        </w:rPr>
      </w:pPr>
      <w:r>
        <w:rPr>
          <w:sz w:val="22"/>
          <w:szCs w:val="22"/>
        </w:rPr>
        <w:t xml:space="preserve">Lists students in </w:t>
      </w:r>
      <w:r w:rsidR="00562CA6">
        <w:rPr>
          <w:sz w:val="22"/>
          <w:szCs w:val="22"/>
        </w:rPr>
        <w:t>BEP</w:t>
      </w:r>
      <w:r>
        <w:rPr>
          <w:sz w:val="22"/>
          <w:szCs w:val="22"/>
        </w:rPr>
        <w:t xml:space="preserve"> courses, including their teacher and includes if teacher is properly licensed</w:t>
      </w:r>
    </w:p>
    <w:p w14:paraId="00A39B79" w14:textId="77777777" w:rsidR="00DE06D4" w:rsidRDefault="00DE06D4" w:rsidP="00DE06D4">
      <w:pPr>
        <w:pStyle w:val="NoSpacing"/>
        <w:ind w:left="360"/>
        <w:rPr>
          <w:szCs w:val="20"/>
        </w:rPr>
      </w:pPr>
    </w:p>
    <w:p w14:paraId="00A39B7A" w14:textId="681A0692" w:rsidR="00DE06D4" w:rsidRDefault="00DE06D4" w:rsidP="000F7154">
      <w:pPr>
        <w:pStyle w:val="NoSpacing"/>
        <w:ind w:left="1080"/>
        <w:rPr>
          <w:b/>
          <w:sz w:val="22"/>
          <w:szCs w:val="22"/>
        </w:rPr>
      </w:pPr>
      <w:r>
        <w:rPr>
          <w:b/>
          <w:sz w:val="22"/>
          <w:szCs w:val="22"/>
        </w:rPr>
        <w:t xml:space="preserve">List </w:t>
      </w:r>
      <w:r w:rsidR="00562CA6">
        <w:rPr>
          <w:b/>
          <w:sz w:val="22"/>
          <w:szCs w:val="22"/>
        </w:rPr>
        <w:t>BEP</w:t>
      </w:r>
      <w:r>
        <w:rPr>
          <w:b/>
          <w:sz w:val="22"/>
          <w:szCs w:val="22"/>
        </w:rPr>
        <w:t xml:space="preserve"> Teachers, including whether they are appropriately licensed for the </w:t>
      </w:r>
      <w:r w:rsidR="00562CA6">
        <w:rPr>
          <w:b/>
          <w:sz w:val="22"/>
          <w:szCs w:val="22"/>
        </w:rPr>
        <w:t>BEP</w:t>
      </w:r>
      <w:r>
        <w:rPr>
          <w:b/>
          <w:sz w:val="22"/>
          <w:szCs w:val="22"/>
        </w:rPr>
        <w:t xml:space="preserve"> courses they teach</w:t>
      </w:r>
      <w:r w:rsidRPr="004F3AB0">
        <w:rPr>
          <w:b/>
          <w:sz w:val="22"/>
          <w:szCs w:val="22"/>
        </w:rPr>
        <w:t>:</w:t>
      </w:r>
    </w:p>
    <w:p w14:paraId="00A39B7B" w14:textId="77777777" w:rsidR="00DE06D4" w:rsidRPr="00996E0C" w:rsidRDefault="00CA5AD0" w:rsidP="000F7154">
      <w:pPr>
        <w:pStyle w:val="NoSpacing"/>
        <w:ind w:left="1080"/>
        <w:rPr>
          <w:sz w:val="22"/>
          <w:szCs w:val="22"/>
        </w:rPr>
      </w:pPr>
      <w:hyperlink r:id="rId464" w:history="1">
        <w:r w:rsidR="00DE06D4" w:rsidRPr="004F3AB0">
          <w:rPr>
            <w:rStyle w:val="Hyperlink"/>
            <w:sz w:val="22"/>
            <w:szCs w:val="22"/>
          </w:rPr>
          <w:t xml:space="preserve">STARS </w:t>
        </w:r>
      </w:hyperlink>
      <w:hyperlink r:id="rId465" w:history="1">
        <w:r w:rsidR="00DE06D4" w:rsidRPr="004F3AB0">
          <w:rPr>
            <w:rStyle w:val="Hyperlink"/>
            <w:sz w:val="22"/>
            <w:szCs w:val="22"/>
          </w:rPr>
          <w:t>Site Collection</w:t>
        </w:r>
      </w:hyperlink>
      <w:r w:rsidR="00DE06D4" w:rsidRPr="004F3AB0">
        <w:rPr>
          <w:sz w:val="22"/>
          <w:szCs w:val="22"/>
        </w:rPr>
        <w:t>&gt;</w:t>
      </w:r>
      <w:hyperlink r:id="rId466" w:history="1">
        <w:r w:rsidR="00DE06D4" w:rsidRPr="004F3AB0">
          <w:rPr>
            <w:rStyle w:val="Hyperlink"/>
            <w:sz w:val="22"/>
            <w:szCs w:val="22"/>
          </w:rPr>
          <w:t>STARS Reporting</w:t>
        </w:r>
      </w:hyperlink>
      <w:r w:rsidR="00DE06D4" w:rsidRPr="004F3AB0">
        <w:rPr>
          <w:sz w:val="22"/>
          <w:szCs w:val="22"/>
        </w:rPr>
        <w:t>&gt;</w:t>
      </w:r>
      <w:hyperlink r:id="rId467" w:history="1">
        <w:r w:rsidR="00DE06D4" w:rsidRPr="004F3AB0">
          <w:rPr>
            <w:rStyle w:val="Hyperlink"/>
            <w:sz w:val="22"/>
            <w:szCs w:val="22"/>
          </w:rPr>
          <w:t>Public Folders</w:t>
        </w:r>
      </w:hyperlink>
      <w:r w:rsidR="00DE06D4" w:rsidRPr="004F3AB0">
        <w:rPr>
          <w:sz w:val="22"/>
          <w:szCs w:val="22"/>
        </w:rPr>
        <w:t>&gt;</w:t>
      </w:r>
      <w:hyperlink r:id="rId468" w:history="1">
        <w:r w:rsidR="00DE06D4" w:rsidRPr="004F3AB0">
          <w:rPr>
            <w:rStyle w:val="Hyperlink"/>
            <w:sz w:val="22"/>
            <w:szCs w:val="22"/>
          </w:rPr>
          <w:t>eScholar Framework - Verify</w:t>
        </w:r>
      </w:hyperlink>
      <w:r w:rsidR="00DE06D4" w:rsidRPr="004F3AB0">
        <w:rPr>
          <w:sz w:val="22"/>
          <w:szCs w:val="22"/>
        </w:rPr>
        <w:t>&gt;</w:t>
      </w:r>
      <w:hyperlink r:id="rId469" w:history="1">
        <w:r w:rsidR="00DE06D4" w:rsidRPr="004F3AB0">
          <w:rPr>
            <w:rStyle w:val="Hyperlink"/>
            <w:sz w:val="22"/>
            <w:szCs w:val="22"/>
          </w:rPr>
          <w:t>District and Location Reports</w:t>
        </w:r>
      </w:hyperlink>
      <w:r w:rsidR="00DE06D4" w:rsidRPr="004F3AB0">
        <w:rPr>
          <w:sz w:val="22"/>
          <w:szCs w:val="22"/>
        </w:rPr>
        <w:t>&gt;</w:t>
      </w:r>
      <w:hyperlink r:id="rId470" w:history="1">
        <w:r w:rsidR="00DE06D4" w:rsidRPr="004F3AB0">
          <w:rPr>
            <w:rStyle w:val="Hyperlink"/>
            <w:sz w:val="22"/>
            <w:szCs w:val="22"/>
          </w:rPr>
          <w:t xml:space="preserve">Bilingual </w:t>
        </w:r>
      </w:hyperlink>
      <w:hyperlink r:id="rId471" w:history="1">
        <w:r w:rsidR="00DE06D4" w:rsidRPr="004F3AB0">
          <w:rPr>
            <w:rStyle w:val="Hyperlink"/>
            <w:sz w:val="22"/>
            <w:szCs w:val="22"/>
          </w:rPr>
          <w:t>Reports</w:t>
        </w:r>
      </w:hyperlink>
    </w:p>
    <w:p w14:paraId="00A39B7C" w14:textId="0C250754" w:rsidR="00DE06D4" w:rsidRPr="00F65E05" w:rsidRDefault="00CA5AD0" w:rsidP="000F7154">
      <w:pPr>
        <w:pStyle w:val="NoSpacing"/>
        <w:ind w:left="1080"/>
        <w:rPr>
          <w:rFonts w:cs="Arial"/>
          <w:b/>
          <w:sz w:val="22"/>
          <w:szCs w:val="22"/>
        </w:rPr>
      </w:pPr>
      <w:hyperlink r:id="rId472" w:history="1">
        <w:r w:rsidR="00562CA6">
          <w:rPr>
            <w:rStyle w:val="Hyperlink"/>
            <w:rFonts w:cs="Arial"/>
            <w:sz w:val="22"/>
            <w:szCs w:val="22"/>
          </w:rPr>
          <w:t>BEP</w:t>
        </w:r>
        <w:r w:rsidR="00DE06D4" w:rsidRPr="00996E0C">
          <w:rPr>
            <w:rStyle w:val="Hyperlink"/>
            <w:rFonts w:cs="Arial"/>
            <w:sz w:val="22"/>
            <w:szCs w:val="22"/>
          </w:rPr>
          <w:t xml:space="preserve"> Teachers with Licensure Qualified Status</w:t>
        </w:r>
      </w:hyperlink>
    </w:p>
    <w:p w14:paraId="00A39B7D" w14:textId="77777777" w:rsidR="00DE06D4" w:rsidRPr="009F23C6" w:rsidRDefault="00DE06D4">
      <w:pPr>
        <w:pStyle w:val="NoSpacing"/>
        <w:rPr>
          <w:szCs w:val="20"/>
        </w:rPr>
      </w:pPr>
    </w:p>
    <w:p w14:paraId="00A39B7E" w14:textId="77777777" w:rsidR="001A3351" w:rsidRPr="009F23C6" w:rsidRDefault="001A3351" w:rsidP="00296754">
      <w:pPr>
        <w:pStyle w:val="NoSpacing"/>
        <w:rPr>
          <w:szCs w:val="20"/>
        </w:rPr>
      </w:pPr>
    </w:p>
    <w:p w14:paraId="00A39B7F" w14:textId="77777777" w:rsidR="006E4F7D" w:rsidRDefault="006E4F7D">
      <w:pPr>
        <w:pStyle w:val="NoSpacing"/>
        <w:jc w:val="center"/>
        <w:rPr>
          <w:b/>
          <w:bCs/>
          <w:sz w:val="28"/>
          <w:szCs w:val="28"/>
        </w:rPr>
      </w:pPr>
      <w:r w:rsidRPr="006E4F7D">
        <w:rPr>
          <w:b/>
          <w:bCs/>
          <w:sz w:val="28"/>
          <w:szCs w:val="28"/>
        </w:rPr>
        <w:t>Special Ed Student’s Graduation Options</w:t>
      </w:r>
    </w:p>
    <w:p w14:paraId="00A39B80" w14:textId="77777777" w:rsidR="006E4F7D" w:rsidRDefault="006E4F7D">
      <w:pPr>
        <w:pStyle w:val="NoSpacing"/>
        <w:rPr>
          <w:b/>
          <w:bCs/>
          <w:sz w:val="24"/>
        </w:rPr>
      </w:pPr>
    </w:p>
    <w:p w14:paraId="00A39B81" w14:textId="77777777" w:rsidR="000220E6" w:rsidRPr="006E4F7D" w:rsidRDefault="006E4F7D">
      <w:pPr>
        <w:pStyle w:val="NoSpacing"/>
        <w:rPr>
          <w:b/>
          <w:bCs/>
          <w:sz w:val="24"/>
        </w:rPr>
      </w:pPr>
      <w:r w:rsidRPr="006E4F7D">
        <w:rPr>
          <w:b/>
          <w:bCs/>
          <w:sz w:val="24"/>
        </w:rPr>
        <w:t>Standard</w:t>
      </w:r>
      <w:r>
        <w:rPr>
          <w:b/>
          <w:bCs/>
          <w:sz w:val="24"/>
        </w:rPr>
        <w:t xml:space="preserve"> or Career</w:t>
      </w:r>
    </w:p>
    <w:p w14:paraId="00A39B82" w14:textId="77777777" w:rsidR="006E4F7D" w:rsidRPr="006E4F7D" w:rsidRDefault="006E4F7D">
      <w:pPr>
        <w:pStyle w:val="NoSpacing"/>
        <w:rPr>
          <w:bCs/>
          <w:szCs w:val="20"/>
        </w:rPr>
      </w:pPr>
      <w:r w:rsidRPr="006E4F7D">
        <w:rPr>
          <w:bCs/>
          <w:szCs w:val="20"/>
        </w:rPr>
        <w:t xml:space="preserve">All Special Ed teachers providing instruction to students graduating on </w:t>
      </w:r>
      <w:r>
        <w:rPr>
          <w:bCs/>
          <w:szCs w:val="20"/>
        </w:rPr>
        <w:t xml:space="preserve">a </w:t>
      </w:r>
      <w:r w:rsidRPr="006E4F7D">
        <w:rPr>
          <w:bCs/>
          <w:szCs w:val="20"/>
        </w:rPr>
        <w:t xml:space="preserve">Standard or Career option should be reported with Course Codes (either as </w:t>
      </w:r>
      <w:r>
        <w:rPr>
          <w:bCs/>
          <w:szCs w:val="20"/>
        </w:rPr>
        <w:t xml:space="preserve">a </w:t>
      </w:r>
      <w:r w:rsidRPr="006E4F7D">
        <w:rPr>
          <w:bCs/>
          <w:szCs w:val="20"/>
        </w:rPr>
        <w:t>Primary or Other instructor)</w:t>
      </w:r>
    </w:p>
    <w:p w14:paraId="00A39B83" w14:textId="77777777" w:rsidR="000220E6" w:rsidRPr="006E4F7D" w:rsidRDefault="006E4F7D" w:rsidP="00510389">
      <w:pPr>
        <w:pStyle w:val="NoSpacing"/>
        <w:numPr>
          <w:ilvl w:val="0"/>
          <w:numId w:val="143"/>
        </w:numPr>
        <w:ind w:left="1080"/>
        <w:rPr>
          <w:bCs/>
          <w:szCs w:val="20"/>
        </w:rPr>
      </w:pPr>
      <w:r w:rsidRPr="00905344">
        <w:rPr>
          <w:b/>
          <w:bCs/>
          <w:szCs w:val="20"/>
        </w:rPr>
        <w:t>Important:</w:t>
      </w:r>
      <w:r w:rsidRPr="006E4F7D">
        <w:rPr>
          <w:bCs/>
          <w:szCs w:val="20"/>
        </w:rPr>
        <w:t xml:space="preserve">  If </w:t>
      </w:r>
      <w:r w:rsidR="001165FC">
        <w:rPr>
          <w:bCs/>
          <w:szCs w:val="20"/>
        </w:rPr>
        <w:t>a Special Ed</w:t>
      </w:r>
      <w:r w:rsidRPr="006E4F7D">
        <w:rPr>
          <w:bCs/>
          <w:szCs w:val="20"/>
        </w:rPr>
        <w:t xml:space="preserve"> Teacher </w:t>
      </w:r>
      <w:r w:rsidR="001165FC">
        <w:rPr>
          <w:bCs/>
          <w:szCs w:val="20"/>
        </w:rPr>
        <w:t xml:space="preserve">is </w:t>
      </w:r>
      <w:r w:rsidRPr="006E4F7D">
        <w:rPr>
          <w:bCs/>
          <w:szCs w:val="20"/>
        </w:rPr>
        <w:t xml:space="preserve">teaching CORE subjects, </w:t>
      </w:r>
      <w:r w:rsidR="001165FC">
        <w:rPr>
          <w:bCs/>
          <w:szCs w:val="20"/>
        </w:rPr>
        <w:t xml:space="preserve">then </w:t>
      </w:r>
      <w:r w:rsidRPr="006E4F7D">
        <w:rPr>
          <w:bCs/>
          <w:szCs w:val="20"/>
        </w:rPr>
        <w:t>don’t use Course Code 2802 Resource Center</w:t>
      </w:r>
    </w:p>
    <w:p w14:paraId="00A39B84" w14:textId="77777777" w:rsidR="000220E6" w:rsidRPr="006E4F7D" w:rsidRDefault="006E4F7D" w:rsidP="00510389">
      <w:pPr>
        <w:pStyle w:val="NoSpacing"/>
        <w:numPr>
          <w:ilvl w:val="0"/>
          <w:numId w:val="143"/>
        </w:numPr>
        <w:ind w:left="1080"/>
        <w:rPr>
          <w:bCs/>
          <w:szCs w:val="20"/>
        </w:rPr>
      </w:pPr>
      <w:r w:rsidRPr="006E4F7D">
        <w:rPr>
          <w:bCs/>
          <w:szCs w:val="20"/>
        </w:rPr>
        <w:t xml:space="preserve">If </w:t>
      </w:r>
      <w:r w:rsidR="001165FC">
        <w:rPr>
          <w:bCs/>
          <w:szCs w:val="20"/>
        </w:rPr>
        <w:t xml:space="preserve">a </w:t>
      </w:r>
      <w:r w:rsidRPr="006E4F7D">
        <w:rPr>
          <w:bCs/>
          <w:szCs w:val="20"/>
        </w:rPr>
        <w:t>Sp</w:t>
      </w:r>
      <w:r w:rsidR="001165FC">
        <w:rPr>
          <w:bCs/>
          <w:szCs w:val="20"/>
        </w:rPr>
        <w:t xml:space="preserve">ecial </w:t>
      </w:r>
      <w:r w:rsidRPr="006E4F7D">
        <w:rPr>
          <w:bCs/>
          <w:szCs w:val="20"/>
        </w:rPr>
        <w:t xml:space="preserve">Ed Teacher </w:t>
      </w:r>
      <w:r w:rsidR="001165FC">
        <w:rPr>
          <w:bCs/>
          <w:szCs w:val="20"/>
        </w:rPr>
        <w:t xml:space="preserve">is </w:t>
      </w:r>
      <w:r w:rsidRPr="006E4F7D">
        <w:rPr>
          <w:bCs/>
          <w:szCs w:val="20"/>
        </w:rPr>
        <w:t xml:space="preserve">teaching CORE subjects (Math, Science, Lang Arts, Social Studies, Music, Art) at </w:t>
      </w:r>
      <w:r w:rsidR="001165FC">
        <w:rPr>
          <w:bCs/>
          <w:szCs w:val="20"/>
        </w:rPr>
        <w:t xml:space="preserve">the </w:t>
      </w:r>
      <w:r w:rsidRPr="006E4F7D">
        <w:rPr>
          <w:bCs/>
          <w:szCs w:val="20"/>
        </w:rPr>
        <w:t xml:space="preserve">MIDDLE or HIGH SCHOOL, </w:t>
      </w:r>
      <w:r w:rsidR="001165FC">
        <w:rPr>
          <w:bCs/>
          <w:szCs w:val="20"/>
        </w:rPr>
        <w:t xml:space="preserve">then </w:t>
      </w:r>
      <w:r w:rsidRPr="006E4F7D">
        <w:rPr>
          <w:bCs/>
          <w:szCs w:val="20"/>
        </w:rPr>
        <w:t>use subject area course codes (not Sp</w:t>
      </w:r>
      <w:r w:rsidR="001165FC">
        <w:rPr>
          <w:bCs/>
          <w:szCs w:val="20"/>
        </w:rPr>
        <w:t xml:space="preserve">ecial </w:t>
      </w:r>
      <w:r w:rsidRPr="006E4F7D">
        <w:rPr>
          <w:bCs/>
          <w:szCs w:val="20"/>
        </w:rPr>
        <w:t>Ed course codes that begin with 28)</w:t>
      </w:r>
    </w:p>
    <w:p w14:paraId="00A39B85" w14:textId="77777777" w:rsidR="000220E6" w:rsidRPr="006E4F7D" w:rsidRDefault="006E4F7D" w:rsidP="00510389">
      <w:pPr>
        <w:pStyle w:val="NoSpacing"/>
        <w:numPr>
          <w:ilvl w:val="1"/>
          <w:numId w:val="143"/>
        </w:numPr>
        <w:ind w:left="1800"/>
        <w:rPr>
          <w:bCs/>
          <w:szCs w:val="20"/>
        </w:rPr>
      </w:pPr>
      <w:r w:rsidRPr="006E4F7D">
        <w:rPr>
          <w:bCs/>
          <w:szCs w:val="20"/>
        </w:rPr>
        <w:t xml:space="preserve">Must be highly qualified in </w:t>
      </w:r>
      <w:r w:rsidR="001165FC">
        <w:rPr>
          <w:bCs/>
          <w:szCs w:val="20"/>
        </w:rPr>
        <w:t xml:space="preserve">the </w:t>
      </w:r>
      <w:r w:rsidRPr="006E4F7D">
        <w:rPr>
          <w:bCs/>
          <w:szCs w:val="20"/>
        </w:rPr>
        <w:t>course code subject area</w:t>
      </w:r>
    </w:p>
    <w:p w14:paraId="00A39B86" w14:textId="77777777" w:rsidR="000220E6" w:rsidRPr="006E4F7D" w:rsidRDefault="006E4F7D" w:rsidP="00510389">
      <w:pPr>
        <w:pStyle w:val="NoSpacing"/>
        <w:numPr>
          <w:ilvl w:val="0"/>
          <w:numId w:val="143"/>
        </w:numPr>
        <w:ind w:left="1080"/>
        <w:rPr>
          <w:bCs/>
          <w:szCs w:val="20"/>
        </w:rPr>
      </w:pPr>
      <w:r w:rsidRPr="006E4F7D">
        <w:rPr>
          <w:bCs/>
          <w:szCs w:val="20"/>
        </w:rPr>
        <w:t xml:space="preserve">If </w:t>
      </w:r>
      <w:r w:rsidR="001165FC">
        <w:rPr>
          <w:bCs/>
          <w:szCs w:val="20"/>
        </w:rPr>
        <w:t xml:space="preserve">a Special </w:t>
      </w:r>
      <w:r w:rsidRPr="006E4F7D">
        <w:rPr>
          <w:bCs/>
          <w:szCs w:val="20"/>
        </w:rPr>
        <w:t xml:space="preserve">Ed Teacher </w:t>
      </w:r>
      <w:r w:rsidR="001165FC">
        <w:rPr>
          <w:bCs/>
          <w:szCs w:val="20"/>
        </w:rPr>
        <w:t xml:space="preserve">is </w:t>
      </w:r>
      <w:r w:rsidRPr="006E4F7D">
        <w:rPr>
          <w:bCs/>
          <w:szCs w:val="20"/>
        </w:rPr>
        <w:t>teaching CORE subjects (Math, Science, Lang Arts, Social Studies, Music, Art) to ELEMENTARY students, then use subject area course codes (not Sp</w:t>
      </w:r>
      <w:r w:rsidR="001165FC">
        <w:rPr>
          <w:bCs/>
          <w:szCs w:val="20"/>
        </w:rPr>
        <w:t xml:space="preserve">ecial </w:t>
      </w:r>
      <w:r w:rsidRPr="006E4F7D">
        <w:rPr>
          <w:bCs/>
          <w:szCs w:val="20"/>
        </w:rPr>
        <w:t>Ed course codes that begin with 28)</w:t>
      </w:r>
    </w:p>
    <w:p w14:paraId="00A39B87" w14:textId="77777777" w:rsidR="000220E6" w:rsidRPr="006E4F7D" w:rsidRDefault="006E4F7D" w:rsidP="00510389">
      <w:pPr>
        <w:pStyle w:val="NoSpacing"/>
        <w:numPr>
          <w:ilvl w:val="1"/>
          <w:numId w:val="143"/>
        </w:numPr>
        <w:ind w:left="1800"/>
        <w:rPr>
          <w:bCs/>
          <w:szCs w:val="20"/>
        </w:rPr>
      </w:pPr>
      <w:r w:rsidRPr="006E4F7D">
        <w:rPr>
          <w:bCs/>
          <w:szCs w:val="20"/>
        </w:rPr>
        <w:t>Use Elem</w:t>
      </w:r>
      <w:r w:rsidR="003C7485">
        <w:rPr>
          <w:bCs/>
          <w:szCs w:val="20"/>
        </w:rPr>
        <w:t>entary</w:t>
      </w:r>
      <w:r w:rsidRPr="006E4F7D">
        <w:rPr>
          <w:bCs/>
          <w:szCs w:val="20"/>
        </w:rPr>
        <w:t xml:space="preserve"> CORE course codes to avoid </w:t>
      </w:r>
      <w:r w:rsidR="003C7485">
        <w:rPr>
          <w:bCs/>
          <w:szCs w:val="20"/>
        </w:rPr>
        <w:t xml:space="preserve">a </w:t>
      </w:r>
      <w:r w:rsidRPr="006E4F7D">
        <w:rPr>
          <w:bCs/>
          <w:szCs w:val="20"/>
        </w:rPr>
        <w:t>Not</w:t>
      </w:r>
      <w:r w:rsidR="003C7485">
        <w:rPr>
          <w:bCs/>
          <w:szCs w:val="20"/>
        </w:rPr>
        <w:t>-</w:t>
      </w:r>
      <w:r w:rsidRPr="006E4F7D">
        <w:rPr>
          <w:bCs/>
          <w:szCs w:val="20"/>
        </w:rPr>
        <w:t>HQT kick-out for Sp</w:t>
      </w:r>
      <w:r w:rsidR="001165FC">
        <w:rPr>
          <w:bCs/>
          <w:szCs w:val="20"/>
        </w:rPr>
        <w:t xml:space="preserve">ecial </w:t>
      </w:r>
      <w:r w:rsidRPr="006E4F7D">
        <w:rPr>
          <w:bCs/>
          <w:szCs w:val="20"/>
        </w:rPr>
        <w:t>Ed self-contained class</w:t>
      </w:r>
      <w:r w:rsidR="001165FC">
        <w:rPr>
          <w:bCs/>
          <w:szCs w:val="20"/>
        </w:rPr>
        <w:t>es</w:t>
      </w:r>
      <w:r w:rsidRPr="006E4F7D">
        <w:rPr>
          <w:bCs/>
          <w:szCs w:val="20"/>
        </w:rPr>
        <w:t xml:space="preserve"> (1024/1025 Lang Arts;1710/1717 Science;2017/2020 Math; 2728/2738 Social Studies)</w:t>
      </w:r>
    </w:p>
    <w:p w14:paraId="00A39B88" w14:textId="77777777" w:rsidR="006E4F7D" w:rsidRPr="006E4F7D" w:rsidRDefault="006E4F7D" w:rsidP="00226958">
      <w:pPr>
        <w:pStyle w:val="NoSpacing"/>
        <w:ind w:left="360"/>
        <w:rPr>
          <w:b/>
          <w:bCs/>
          <w:sz w:val="24"/>
        </w:rPr>
      </w:pPr>
    </w:p>
    <w:p w14:paraId="00A39B89" w14:textId="77777777" w:rsidR="000220E6" w:rsidRPr="006E4F7D" w:rsidRDefault="006E4F7D">
      <w:pPr>
        <w:pStyle w:val="NoSpacing"/>
        <w:rPr>
          <w:b/>
          <w:bCs/>
          <w:sz w:val="24"/>
        </w:rPr>
      </w:pPr>
      <w:r w:rsidRPr="006E4F7D">
        <w:rPr>
          <w:b/>
          <w:bCs/>
          <w:sz w:val="24"/>
        </w:rPr>
        <w:t>Ability</w:t>
      </w:r>
    </w:p>
    <w:p w14:paraId="00A39B8A" w14:textId="77777777" w:rsidR="000220E6" w:rsidRPr="006E4F7D" w:rsidRDefault="006E4F7D" w:rsidP="00510389">
      <w:pPr>
        <w:pStyle w:val="NoSpacing"/>
        <w:numPr>
          <w:ilvl w:val="0"/>
          <w:numId w:val="142"/>
        </w:numPr>
        <w:ind w:left="1080"/>
        <w:rPr>
          <w:bCs/>
          <w:szCs w:val="20"/>
        </w:rPr>
      </w:pPr>
      <w:r w:rsidRPr="006E4F7D">
        <w:rPr>
          <w:bCs/>
          <w:szCs w:val="20"/>
        </w:rPr>
        <w:t xml:space="preserve">If 100% of </w:t>
      </w:r>
      <w:r>
        <w:rPr>
          <w:bCs/>
          <w:szCs w:val="20"/>
        </w:rPr>
        <w:t xml:space="preserve">a </w:t>
      </w:r>
      <w:r w:rsidRPr="006E4F7D">
        <w:rPr>
          <w:bCs/>
          <w:szCs w:val="20"/>
        </w:rPr>
        <w:t xml:space="preserve">Special Ed teacher’s instruction is to ABILITY students only, then </w:t>
      </w:r>
      <w:r>
        <w:rPr>
          <w:bCs/>
          <w:szCs w:val="20"/>
        </w:rPr>
        <w:t xml:space="preserve">they </w:t>
      </w:r>
      <w:r w:rsidRPr="006E4F7D">
        <w:rPr>
          <w:bCs/>
          <w:szCs w:val="20"/>
        </w:rPr>
        <w:t>won’t have Observation</w:t>
      </w:r>
      <w:r>
        <w:rPr>
          <w:bCs/>
          <w:szCs w:val="20"/>
        </w:rPr>
        <w:t>s</w:t>
      </w:r>
      <w:r w:rsidRPr="006E4F7D">
        <w:rPr>
          <w:bCs/>
          <w:szCs w:val="20"/>
        </w:rPr>
        <w:t xml:space="preserve"> and won’t have </w:t>
      </w:r>
      <w:r>
        <w:rPr>
          <w:bCs/>
          <w:szCs w:val="20"/>
        </w:rPr>
        <w:t xml:space="preserve">a </w:t>
      </w:r>
      <w:r w:rsidRPr="006E4F7D">
        <w:rPr>
          <w:bCs/>
          <w:szCs w:val="20"/>
        </w:rPr>
        <w:t>Teacher Effectiveness Rating (Group D)</w:t>
      </w:r>
    </w:p>
    <w:p w14:paraId="00A39B8B" w14:textId="77777777" w:rsidR="000220E6" w:rsidRPr="006E4F7D" w:rsidRDefault="006E4F7D" w:rsidP="00510389">
      <w:pPr>
        <w:pStyle w:val="NoSpacing"/>
        <w:numPr>
          <w:ilvl w:val="0"/>
          <w:numId w:val="142"/>
        </w:numPr>
        <w:ind w:left="1080"/>
        <w:rPr>
          <w:bCs/>
          <w:szCs w:val="20"/>
        </w:rPr>
      </w:pPr>
      <w:r w:rsidRPr="006E4F7D">
        <w:rPr>
          <w:bCs/>
          <w:szCs w:val="20"/>
        </w:rPr>
        <w:t>Still report course codes</w:t>
      </w:r>
    </w:p>
    <w:p w14:paraId="00A39B8C" w14:textId="77777777" w:rsidR="000220E6" w:rsidRPr="006E4F7D" w:rsidRDefault="006E4F7D" w:rsidP="00510389">
      <w:pPr>
        <w:pStyle w:val="NoSpacing"/>
        <w:numPr>
          <w:ilvl w:val="0"/>
          <w:numId w:val="142"/>
        </w:numPr>
        <w:ind w:left="1080"/>
        <w:rPr>
          <w:bCs/>
          <w:szCs w:val="20"/>
        </w:rPr>
      </w:pPr>
      <w:r w:rsidRPr="006E4F7D">
        <w:rPr>
          <w:bCs/>
          <w:szCs w:val="20"/>
        </w:rPr>
        <w:t>Most likely ALL course codes will be Special Ed course codes that begin with 28</w:t>
      </w:r>
    </w:p>
    <w:p w14:paraId="00A39B8D" w14:textId="77777777" w:rsidR="000220E6" w:rsidRDefault="006E4F7D" w:rsidP="00510389">
      <w:pPr>
        <w:pStyle w:val="NoSpacing"/>
        <w:numPr>
          <w:ilvl w:val="0"/>
          <w:numId w:val="142"/>
        </w:numPr>
        <w:ind w:left="1080"/>
        <w:rPr>
          <w:bCs/>
          <w:szCs w:val="20"/>
        </w:rPr>
      </w:pPr>
      <w:r w:rsidRPr="006E4F7D">
        <w:rPr>
          <w:bCs/>
          <w:szCs w:val="20"/>
        </w:rPr>
        <w:t xml:space="preserve">May use course code 2802 Resource Center for core subjects, and won’t have to be highly qualified (HQ) in all four CORE content areas since </w:t>
      </w:r>
      <w:r>
        <w:rPr>
          <w:bCs/>
          <w:szCs w:val="20"/>
        </w:rPr>
        <w:t xml:space="preserve">they are </w:t>
      </w:r>
      <w:r w:rsidRPr="006E4F7D">
        <w:rPr>
          <w:bCs/>
          <w:szCs w:val="20"/>
        </w:rPr>
        <w:t>using alternative curriculum and courses</w:t>
      </w:r>
    </w:p>
    <w:p w14:paraId="00A39B8E" w14:textId="77777777" w:rsidR="006E4F7D" w:rsidRPr="006E4F7D" w:rsidRDefault="006E4F7D" w:rsidP="00226958">
      <w:pPr>
        <w:pStyle w:val="NoSpacing"/>
        <w:ind w:left="360"/>
        <w:rPr>
          <w:bCs/>
          <w:szCs w:val="20"/>
        </w:rPr>
      </w:pPr>
    </w:p>
    <w:p w14:paraId="00A39B8F" w14:textId="77777777" w:rsidR="000220E6" w:rsidRPr="006E4F7D" w:rsidRDefault="00123C38" w:rsidP="00226958">
      <w:pPr>
        <w:pStyle w:val="NoSpacing"/>
        <w:ind w:left="360"/>
        <w:rPr>
          <w:b/>
          <w:bCs/>
          <w:sz w:val="28"/>
          <w:szCs w:val="28"/>
        </w:rPr>
      </w:pPr>
      <w:r w:rsidRPr="00981B62">
        <w:rPr>
          <w:b/>
          <w:bCs/>
          <w:szCs w:val="20"/>
        </w:rPr>
        <w:t>Note</w:t>
      </w:r>
      <w:r w:rsidR="009C25A1" w:rsidRPr="00123C38">
        <w:rPr>
          <w:b/>
          <w:bCs/>
          <w:szCs w:val="20"/>
        </w:rPr>
        <w:t>:</w:t>
      </w:r>
      <w:r w:rsidR="009C25A1" w:rsidRPr="006E4F7D">
        <w:rPr>
          <w:bCs/>
          <w:szCs w:val="20"/>
        </w:rPr>
        <w:t xml:space="preserve"> 2802</w:t>
      </w:r>
      <w:r w:rsidR="006E4F7D" w:rsidRPr="006E4F7D">
        <w:rPr>
          <w:bCs/>
          <w:szCs w:val="20"/>
        </w:rPr>
        <w:t xml:space="preserve"> Resource Center should not count as graduation credit for CORE subjects for Standard and Career students</w:t>
      </w:r>
    </w:p>
    <w:p w14:paraId="00A39B90" w14:textId="77777777" w:rsidR="006E4F7D" w:rsidRPr="003A10E7" w:rsidRDefault="006E4F7D" w:rsidP="00226958">
      <w:pPr>
        <w:pStyle w:val="NoSpacing"/>
        <w:ind w:left="360"/>
        <w:rPr>
          <w:b/>
          <w:bCs/>
          <w:szCs w:val="20"/>
        </w:rPr>
      </w:pPr>
    </w:p>
    <w:p w14:paraId="00A39B91" w14:textId="77777777" w:rsidR="006E4F7D" w:rsidRPr="003A10E7" w:rsidRDefault="006E4F7D">
      <w:pPr>
        <w:pStyle w:val="NoSpacing"/>
        <w:rPr>
          <w:b/>
          <w:bCs/>
          <w:szCs w:val="20"/>
        </w:rPr>
      </w:pPr>
    </w:p>
    <w:p w14:paraId="00A39B92" w14:textId="77777777" w:rsidR="006E4F7D" w:rsidRDefault="00E840B6">
      <w:pPr>
        <w:pStyle w:val="NoSpacing"/>
        <w:jc w:val="center"/>
        <w:rPr>
          <w:b/>
          <w:bCs/>
          <w:sz w:val="28"/>
          <w:szCs w:val="28"/>
        </w:rPr>
      </w:pPr>
      <w:r w:rsidRPr="00E840B6">
        <w:rPr>
          <w:b/>
          <w:bCs/>
          <w:sz w:val="28"/>
          <w:szCs w:val="28"/>
        </w:rPr>
        <w:t>Sp</w:t>
      </w:r>
      <w:r>
        <w:rPr>
          <w:b/>
          <w:bCs/>
          <w:sz w:val="28"/>
          <w:szCs w:val="28"/>
        </w:rPr>
        <w:t>ecial Ed Course Code Guidance:  S</w:t>
      </w:r>
      <w:r w:rsidRPr="00E840B6">
        <w:rPr>
          <w:b/>
          <w:bCs/>
          <w:sz w:val="28"/>
          <w:szCs w:val="28"/>
        </w:rPr>
        <w:t>elf-contained</w:t>
      </w:r>
    </w:p>
    <w:p w14:paraId="00A39B93" w14:textId="77777777" w:rsidR="00E840B6" w:rsidRDefault="00E840B6">
      <w:pPr>
        <w:pStyle w:val="NoSpacing"/>
        <w:jc w:val="both"/>
        <w:rPr>
          <w:b/>
          <w:bCs/>
          <w:sz w:val="28"/>
          <w:szCs w:val="28"/>
        </w:rPr>
      </w:pPr>
    </w:p>
    <w:p w14:paraId="00A39B94" w14:textId="77777777" w:rsidR="00E840B6" w:rsidRPr="00E840B6" w:rsidRDefault="00E840B6">
      <w:pPr>
        <w:pStyle w:val="NoSpacing"/>
        <w:jc w:val="both"/>
        <w:rPr>
          <w:bCs/>
          <w:sz w:val="24"/>
        </w:rPr>
      </w:pPr>
      <w:r w:rsidRPr="00E840B6">
        <w:rPr>
          <w:b/>
          <w:bCs/>
          <w:sz w:val="24"/>
        </w:rPr>
        <w:t>SpEd Classroom with SpEd students only</w:t>
      </w:r>
      <w:r>
        <w:rPr>
          <w:b/>
          <w:bCs/>
          <w:sz w:val="24"/>
        </w:rPr>
        <w:t xml:space="preserve"> and </w:t>
      </w:r>
      <w:r w:rsidRPr="00E840B6">
        <w:rPr>
          <w:b/>
          <w:bCs/>
          <w:sz w:val="24"/>
        </w:rPr>
        <w:t>taking required CORE class for graduation credit</w:t>
      </w:r>
    </w:p>
    <w:p w14:paraId="00A39B95" w14:textId="77777777" w:rsidR="000220E6" w:rsidRPr="00E840B6" w:rsidRDefault="00E840B6" w:rsidP="00510389">
      <w:pPr>
        <w:pStyle w:val="NoSpacing"/>
        <w:numPr>
          <w:ilvl w:val="0"/>
          <w:numId w:val="144"/>
        </w:numPr>
        <w:ind w:left="1080"/>
        <w:rPr>
          <w:bCs/>
          <w:szCs w:val="20"/>
        </w:rPr>
      </w:pPr>
      <w:r w:rsidRPr="00E840B6">
        <w:rPr>
          <w:bCs/>
          <w:szCs w:val="20"/>
        </w:rPr>
        <w:t>Must be taught by Sp</w:t>
      </w:r>
      <w:r w:rsidR="003E6263">
        <w:rPr>
          <w:bCs/>
          <w:szCs w:val="20"/>
        </w:rPr>
        <w:t xml:space="preserve">ecial </w:t>
      </w:r>
      <w:r w:rsidRPr="00E840B6">
        <w:rPr>
          <w:bCs/>
          <w:szCs w:val="20"/>
        </w:rPr>
        <w:t>Ed teacher</w:t>
      </w:r>
    </w:p>
    <w:p w14:paraId="00A39B96" w14:textId="77777777" w:rsidR="000220E6" w:rsidRPr="00E840B6" w:rsidRDefault="00E840B6" w:rsidP="00510389">
      <w:pPr>
        <w:pStyle w:val="NoSpacing"/>
        <w:numPr>
          <w:ilvl w:val="0"/>
          <w:numId w:val="144"/>
        </w:numPr>
        <w:ind w:left="1080"/>
        <w:rPr>
          <w:bCs/>
          <w:szCs w:val="20"/>
        </w:rPr>
      </w:pPr>
      <w:r w:rsidRPr="00E840B6">
        <w:rPr>
          <w:bCs/>
          <w:szCs w:val="20"/>
        </w:rPr>
        <w:t xml:space="preserve">Special Ed teacher MUST be </w:t>
      </w:r>
      <w:r w:rsidR="0070296E">
        <w:rPr>
          <w:bCs/>
          <w:szCs w:val="20"/>
        </w:rPr>
        <w:t>Highly Qualified(</w:t>
      </w:r>
      <w:r w:rsidRPr="00E840B6">
        <w:rPr>
          <w:bCs/>
          <w:szCs w:val="20"/>
        </w:rPr>
        <w:t>HQ</w:t>
      </w:r>
      <w:r w:rsidR="0070296E">
        <w:rPr>
          <w:bCs/>
          <w:szCs w:val="20"/>
        </w:rPr>
        <w:t>)</w:t>
      </w:r>
      <w:r w:rsidRPr="00E840B6">
        <w:rPr>
          <w:bCs/>
          <w:szCs w:val="20"/>
        </w:rPr>
        <w:t xml:space="preserve"> in content area – there is no other option (cannot be teamed with Gen</w:t>
      </w:r>
      <w:r w:rsidR="003E6263">
        <w:rPr>
          <w:bCs/>
          <w:szCs w:val="20"/>
        </w:rPr>
        <w:t xml:space="preserve">eral </w:t>
      </w:r>
      <w:r w:rsidRPr="00E840B6">
        <w:rPr>
          <w:bCs/>
          <w:szCs w:val="20"/>
        </w:rPr>
        <w:t>Ed teacher to pass HQT)</w:t>
      </w:r>
    </w:p>
    <w:p w14:paraId="00A39B97" w14:textId="77777777" w:rsidR="000220E6" w:rsidRPr="00E840B6" w:rsidRDefault="00E840B6" w:rsidP="00510389">
      <w:pPr>
        <w:pStyle w:val="NoSpacing"/>
        <w:numPr>
          <w:ilvl w:val="0"/>
          <w:numId w:val="144"/>
        </w:numPr>
        <w:ind w:left="1080"/>
        <w:rPr>
          <w:bCs/>
          <w:szCs w:val="20"/>
        </w:rPr>
      </w:pPr>
      <w:r w:rsidRPr="00E840B6">
        <w:rPr>
          <w:bCs/>
          <w:szCs w:val="20"/>
        </w:rPr>
        <w:t>If Sp</w:t>
      </w:r>
      <w:r w:rsidR="003E6263">
        <w:rPr>
          <w:bCs/>
          <w:szCs w:val="20"/>
        </w:rPr>
        <w:t xml:space="preserve">ecial </w:t>
      </w:r>
      <w:r w:rsidRPr="00E840B6">
        <w:rPr>
          <w:bCs/>
          <w:szCs w:val="20"/>
        </w:rPr>
        <w:t xml:space="preserve">Ed teacher is not HQ, will need to work on becoming HQ with Licensure through alternatives to count </w:t>
      </w:r>
      <w:r>
        <w:rPr>
          <w:bCs/>
          <w:szCs w:val="20"/>
        </w:rPr>
        <w:t xml:space="preserve">the </w:t>
      </w:r>
      <w:r w:rsidRPr="00E840B6">
        <w:rPr>
          <w:bCs/>
          <w:szCs w:val="20"/>
        </w:rPr>
        <w:t xml:space="preserve">course as </w:t>
      </w:r>
      <w:r>
        <w:rPr>
          <w:bCs/>
          <w:szCs w:val="20"/>
        </w:rPr>
        <w:t xml:space="preserve">a </w:t>
      </w:r>
      <w:r w:rsidRPr="00E840B6">
        <w:rPr>
          <w:bCs/>
          <w:szCs w:val="20"/>
        </w:rPr>
        <w:t>CORE course</w:t>
      </w:r>
      <w:r>
        <w:rPr>
          <w:bCs/>
          <w:szCs w:val="20"/>
        </w:rPr>
        <w:t xml:space="preserve"> for graduation credit</w:t>
      </w:r>
    </w:p>
    <w:p w14:paraId="00A39B98" w14:textId="77777777" w:rsidR="00E840B6" w:rsidRPr="003E6263" w:rsidRDefault="00E840B6">
      <w:pPr>
        <w:pStyle w:val="NoSpacing"/>
        <w:jc w:val="both"/>
        <w:rPr>
          <w:bCs/>
          <w:szCs w:val="20"/>
        </w:rPr>
      </w:pPr>
    </w:p>
    <w:p w14:paraId="00A39B99" w14:textId="77777777" w:rsidR="00E840B6" w:rsidRPr="003E6263" w:rsidRDefault="00E840B6">
      <w:pPr>
        <w:pStyle w:val="NoSpacing"/>
        <w:jc w:val="both"/>
        <w:rPr>
          <w:bCs/>
          <w:szCs w:val="20"/>
        </w:rPr>
      </w:pPr>
    </w:p>
    <w:p w14:paraId="00A39B9A" w14:textId="77777777" w:rsidR="0070296E" w:rsidRDefault="0070296E">
      <w:pPr>
        <w:pStyle w:val="NoSpacing"/>
        <w:jc w:val="center"/>
        <w:rPr>
          <w:b/>
          <w:bCs/>
          <w:sz w:val="28"/>
          <w:szCs w:val="28"/>
        </w:rPr>
      </w:pPr>
      <w:r w:rsidRPr="0070296E">
        <w:rPr>
          <w:b/>
          <w:bCs/>
          <w:sz w:val="28"/>
          <w:szCs w:val="28"/>
        </w:rPr>
        <w:t>Additional Special Ed Course Code Information</w:t>
      </w:r>
    </w:p>
    <w:p w14:paraId="00A39B9B" w14:textId="77777777" w:rsidR="0070296E" w:rsidRDefault="0070296E">
      <w:pPr>
        <w:pStyle w:val="NoSpacing"/>
        <w:jc w:val="both"/>
        <w:rPr>
          <w:b/>
          <w:bCs/>
          <w:sz w:val="28"/>
          <w:szCs w:val="28"/>
        </w:rPr>
      </w:pPr>
    </w:p>
    <w:p w14:paraId="00A39B9C" w14:textId="77777777" w:rsidR="0070296E" w:rsidRDefault="0070296E">
      <w:pPr>
        <w:pStyle w:val="NoSpacing"/>
        <w:rPr>
          <w:bCs/>
          <w:szCs w:val="20"/>
        </w:rPr>
      </w:pPr>
      <w:r w:rsidRPr="0070296E">
        <w:rPr>
          <w:bCs/>
          <w:szCs w:val="20"/>
        </w:rPr>
        <w:t xml:space="preserve">SpEd Teachers teaching low-incident populations (1-2%) where students are in </w:t>
      </w:r>
      <w:r w:rsidR="00AA18A8">
        <w:rPr>
          <w:bCs/>
          <w:szCs w:val="20"/>
        </w:rPr>
        <w:t xml:space="preserve">a </w:t>
      </w:r>
      <w:r w:rsidRPr="0070296E">
        <w:rPr>
          <w:bCs/>
          <w:szCs w:val="20"/>
        </w:rPr>
        <w:t xml:space="preserve">self-contained class do NOT need to be HQ in all four CORE content areas since </w:t>
      </w:r>
      <w:r>
        <w:rPr>
          <w:bCs/>
          <w:szCs w:val="20"/>
        </w:rPr>
        <w:t xml:space="preserve">they </w:t>
      </w:r>
      <w:r w:rsidRPr="0070296E">
        <w:rPr>
          <w:bCs/>
          <w:szCs w:val="20"/>
        </w:rPr>
        <w:t>are using alternative curriculum and courses.</w:t>
      </w:r>
    </w:p>
    <w:p w14:paraId="00A39B9D" w14:textId="77777777" w:rsidR="0070296E" w:rsidRPr="0070296E" w:rsidRDefault="0070296E">
      <w:pPr>
        <w:pStyle w:val="NoSpacing"/>
        <w:rPr>
          <w:bCs/>
          <w:szCs w:val="20"/>
        </w:rPr>
      </w:pPr>
    </w:p>
    <w:p w14:paraId="00A39B9E" w14:textId="77777777" w:rsidR="0070296E" w:rsidRDefault="0070296E">
      <w:pPr>
        <w:pStyle w:val="NoSpacing"/>
        <w:rPr>
          <w:bCs/>
          <w:szCs w:val="20"/>
        </w:rPr>
      </w:pPr>
      <w:r w:rsidRPr="0070296E">
        <w:rPr>
          <w:bCs/>
          <w:szCs w:val="20"/>
        </w:rPr>
        <w:t xml:space="preserve">Course Codes 2802-2899 meet requirements for students taking alternate assessment, using alternate academic achievement standards (graduating on Ability Option).  Any combination of these courses per </w:t>
      </w:r>
      <w:r w:rsidR="00AA18A8">
        <w:rPr>
          <w:bCs/>
          <w:szCs w:val="20"/>
        </w:rPr>
        <w:t xml:space="preserve">a </w:t>
      </w:r>
      <w:r w:rsidRPr="0070296E">
        <w:rPr>
          <w:bCs/>
          <w:szCs w:val="20"/>
        </w:rPr>
        <w:t xml:space="preserve">students’ IEPs make up required graduation credits (same number for all graduates).  These students may also take any class outside these course codes as determined by </w:t>
      </w:r>
      <w:r w:rsidR="00B17F3A">
        <w:rPr>
          <w:bCs/>
          <w:szCs w:val="20"/>
        </w:rPr>
        <w:t xml:space="preserve">their </w:t>
      </w:r>
      <w:r w:rsidRPr="0070296E">
        <w:rPr>
          <w:bCs/>
          <w:szCs w:val="20"/>
        </w:rPr>
        <w:t>IEP team.</w:t>
      </w:r>
    </w:p>
    <w:p w14:paraId="00A39B9F" w14:textId="77777777" w:rsidR="00AA18A8" w:rsidRPr="0070296E" w:rsidRDefault="00AA18A8">
      <w:pPr>
        <w:pStyle w:val="NoSpacing"/>
        <w:rPr>
          <w:bCs/>
          <w:szCs w:val="20"/>
        </w:rPr>
      </w:pPr>
    </w:p>
    <w:p w14:paraId="00A39BA0" w14:textId="77777777" w:rsidR="0070296E" w:rsidRPr="0070296E" w:rsidRDefault="0070296E">
      <w:pPr>
        <w:pStyle w:val="NoSpacing"/>
        <w:rPr>
          <w:bCs/>
          <w:szCs w:val="20"/>
        </w:rPr>
      </w:pPr>
      <w:r w:rsidRPr="0070296E">
        <w:rPr>
          <w:bCs/>
          <w:szCs w:val="20"/>
        </w:rPr>
        <w:t xml:space="preserve">If Course 2802 is used to </w:t>
      </w:r>
      <w:r w:rsidRPr="0070296E">
        <w:rPr>
          <w:bCs/>
          <w:szCs w:val="20"/>
          <w:u w:val="single"/>
        </w:rPr>
        <w:t>supplement</w:t>
      </w:r>
      <w:r w:rsidRPr="0070296E">
        <w:rPr>
          <w:bCs/>
          <w:szCs w:val="20"/>
        </w:rPr>
        <w:t xml:space="preserve"> CORE courses or test-taking prep for students, </w:t>
      </w:r>
      <w:r w:rsidR="00AA18A8">
        <w:rPr>
          <w:bCs/>
          <w:szCs w:val="20"/>
        </w:rPr>
        <w:t>this</w:t>
      </w:r>
      <w:r w:rsidRPr="0070296E">
        <w:rPr>
          <w:bCs/>
          <w:szCs w:val="20"/>
        </w:rPr>
        <w:t xml:space="preserve"> counts as an elective.  i.e. </w:t>
      </w:r>
      <w:r w:rsidR="00AA18A8">
        <w:rPr>
          <w:bCs/>
          <w:szCs w:val="20"/>
        </w:rPr>
        <w:t>Course 2802 w</w:t>
      </w:r>
      <w:r w:rsidRPr="0070296E">
        <w:rPr>
          <w:bCs/>
          <w:szCs w:val="20"/>
        </w:rPr>
        <w:t>ouldn’t count as Math graduation credit.</w:t>
      </w:r>
    </w:p>
    <w:p w14:paraId="00A39BA1" w14:textId="77777777" w:rsidR="0070296E" w:rsidRPr="00025088" w:rsidRDefault="0070296E">
      <w:pPr>
        <w:pStyle w:val="NoSpacing"/>
        <w:rPr>
          <w:bCs/>
          <w:szCs w:val="20"/>
        </w:rPr>
      </w:pPr>
    </w:p>
    <w:p w14:paraId="00A39BA2" w14:textId="77777777" w:rsidR="00FB023E" w:rsidRPr="00025088" w:rsidRDefault="00FB023E">
      <w:pPr>
        <w:pStyle w:val="NoSpacing"/>
        <w:rPr>
          <w:bCs/>
          <w:szCs w:val="20"/>
        </w:rPr>
      </w:pPr>
    </w:p>
    <w:p w14:paraId="00A39BA3" w14:textId="77777777" w:rsidR="00FB023E" w:rsidRDefault="00FB023E">
      <w:pPr>
        <w:pStyle w:val="NoSpacing"/>
        <w:jc w:val="center"/>
        <w:rPr>
          <w:b/>
          <w:bCs/>
          <w:sz w:val="28"/>
          <w:szCs w:val="28"/>
        </w:rPr>
      </w:pPr>
      <w:r w:rsidRPr="00FB023E">
        <w:rPr>
          <w:b/>
          <w:bCs/>
          <w:sz w:val="28"/>
          <w:szCs w:val="28"/>
        </w:rPr>
        <w:t xml:space="preserve">Special Ed Inclusion Scenario I – General Ed Only </w:t>
      </w:r>
      <w:r w:rsidR="00755334">
        <w:rPr>
          <w:b/>
          <w:bCs/>
          <w:sz w:val="28"/>
          <w:szCs w:val="28"/>
        </w:rPr>
        <w:t>Teacher</w:t>
      </w:r>
    </w:p>
    <w:p w14:paraId="00A39BA4" w14:textId="77777777" w:rsidR="00FB023E" w:rsidRDefault="00FB023E">
      <w:pPr>
        <w:pStyle w:val="NoSpacing"/>
        <w:jc w:val="both"/>
        <w:rPr>
          <w:b/>
          <w:bCs/>
          <w:sz w:val="28"/>
          <w:szCs w:val="28"/>
        </w:rPr>
      </w:pPr>
    </w:p>
    <w:p w14:paraId="00A39BA5" w14:textId="77777777" w:rsidR="00FB023E" w:rsidRPr="00FB023E" w:rsidRDefault="00FB023E">
      <w:pPr>
        <w:pStyle w:val="NoSpacing"/>
        <w:rPr>
          <w:bCs/>
          <w:sz w:val="24"/>
        </w:rPr>
      </w:pPr>
      <w:r w:rsidRPr="00FB023E">
        <w:rPr>
          <w:b/>
          <w:bCs/>
          <w:sz w:val="24"/>
        </w:rPr>
        <w:t xml:space="preserve">Special Ed Inclusion-100% of instruction given by General Ed Teacher </w:t>
      </w:r>
    </w:p>
    <w:p w14:paraId="00A39BA6" w14:textId="77777777" w:rsidR="000220E6" w:rsidRPr="00FB023E" w:rsidRDefault="00FB023E" w:rsidP="00510389">
      <w:pPr>
        <w:pStyle w:val="NoSpacing"/>
        <w:numPr>
          <w:ilvl w:val="0"/>
          <w:numId w:val="145"/>
        </w:numPr>
        <w:ind w:left="1080"/>
        <w:rPr>
          <w:bCs/>
          <w:szCs w:val="20"/>
        </w:rPr>
      </w:pPr>
      <w:r w:rsidRPr="00FB023E">
        <w:rPr>
          <w:bCs/>
          <w:szCs w:val="20"/>
        </w:rPr>
        <w:t xml:space="preserve">General Ed teacher </w:t>
      </w:r>
      <w:r w:rsidR="00C77FD3">
        <w:rPr>
          <w:bCs/>
          <w:szCs w:val="20"/>
        </w:rPr>
        <w:t>MUST</w:t>
      </w:r>
      <w:r w:rsidRPr="00FB023E">
        <w:rPr>
          <w:bCs/>
          <w:szCs w:val="20"/>
        </w:rPr>
        <w:t xml:space="preserve"> be HQ in content area</w:t>
      </w:r>
    </w:p>
    <w:p w14:paraId="00A39BA7" w14:textId="77777777" w:rsidR="000220E6" w:rsidRPr="00FB023E" w:rsidRDefault="00FB023E" w:rsidP="00510389">
      <w:pPr>
        <w:pStyle w:val="NoSpacing"/>
        <w:numPr>
          <w:ilvl w:val="0"/>
          <w:numId w:val="145"/>
        </w:numPr>
        <w:ind w:left="1080"/>
        <w:rPr>
          <w:bCs/>
          <w:szCs w:val="20"/>
        </w:rPr>
      </w:pPr>
      <w:r w:rsidRPr="00FB023E">
        <w:rPr>
          <w:bCs/>
          <w:szCs w:val="20"/>
        </w:rPr>
        <w:t>Special Ed teacher doesn’t participate with instruction and doesn’t go into classroom</w:t>
      </w:r>
    </w:p>
    <w:p w14:paraId="00A39BA8" w14:textId="77777777" w:rsidR="00FB023E" w:rsidRDefault="00FB023E" w:rsidP="00226958">
      <w:pPr>
        <w:pStyle w:val="NoSpacing"/>
        <w:ind w:left="360"/>
        <w:jc w:val="both"/>
        <w:rPr>
          <w:bCs/>
          <w:sz w:val="28"/>
          <w:szCs w:val="28"/>
        </w:rPr>
      </w:pPr>
    </w:p>
    <w:tbl>
      <w:tblPr>
        <w:tblW w:w="10811" w:type="dxa"/>
        <w:tblInd w:w="-342" w:type="dxa"/>
        <w:tblLayout w:type="fixed"/>
        <w:tblCellMar>
          <w:left w:w="0" w:type="dxa"/>
          <w:right w:w="0" w:type="dxa"/>
        </w:tblCellMar>
        <w:tblLook w:val="04A0" w:firstRow="1" w:lastRow="0" w:firstColumn="1" w:lastColumn="0" w:noHBand="0" w:noVBand="1"/>
      </w:tblPr>
      <w:tblGrid>
        <w:gridCol w:w="1569"/>
        <w:gridCol w:w="1221"/>
        <w:gridCol w:w="1103"/>
        <w:gridCol w:w="1147"/>
        <w:gridCol w:w="1423"/>
        <w:gridCol w:w="1373"/>
        <w:gridCol w:w="1296"/>
        <w:gridCol w:w="1679"/>
      </w:tblGrid>
      <w:tr w:rsidR="00A303DA" w:rsidRPr="00FB023E" w14:paraId="00A39BB1" w14:textId="77777777" w:rsidTr="00226958">
        <w:trPr>
          <w:trHeight w:val="1215"/>
        </w:trPr>
        <w:tc>
          <w:tcPr>
            <w:tcW w:w="1569" w:type="dxa"/>
            <w:tcBorders>
              <w:top w:val="single" w:sz="8" w:space="0" w:color="FFFFFF"/>
              <w:left w:val="single" w:sz="8" w:space="0" w:color="FFFFFF"/>
              <w:bottom w:val="single" w:sz="24" w:space="0" w:color="FFFFFF"/>
              <w:right w:val="single" w:sz="8" w:space="0" w:color="FFFFFF"/>
            </w:tcBorders>
            <w:shd w:val="clear" w:color="auto" w:fill="618FFD"/>
            <w:tcMar>
              <w:top w:w="15" w:type="dxa"/>
              <w:left w:w="108" w:type="dxa"/>
              <w:bottom w:w="0" w:type="dxa"/>
              <w:right w:w="108" w:type="dxa"/>
            </w:tcMar>
            <w:hideMark/>
          </w:tcPr>
          <w:p w14:paraId="00A39BA9" w14:textId="77777777" w:rsidR="000220E6" w:rsidRPr="00FB023E" w:rsidRDefault="00FB023E">
            <w:pPr>
              <w:pStyle w:val="NoSpacing"/>
              <w:rPr>
                <w:bCs/>
                <w:sz w:val="24"/>
              </w:rPr>
            </w:pPr>
            <w:r w:rsidRPr="00FB023E">
              <w:rPr>
                <w:b/>
                <w:bCs/>
                <w:sz w:val="24"/>
              </w:rPr>
              <w:t>Graduation Option For SpEd</w:t>
            </w:r>
          </w:p>
        </w:tc>
        <w:tc>
          <w:tcPr>
            <w:tcW w:w="1221" w:type="dxa"/>
            <w:tcBorders>
              <w:top w:val="single" w:sz="8" w:space="0" w:color="FFFFFF"/>
              <w:left w:val="single" w:sz="8" w:space="0" w:color="FFFFFF"/>
              <w:bottom w:val="single" w:sz="24" w:space="0" w:color="FFFFFF"/>
              <w:right w:val="single" w:sz="8" w:space="0" w:color="FFFFFF"/>
            </w:tcBorders>
            <w:shd w:val="clear" w:color="auto" w:fill="618FFD"/>
            <w:tcMar>
              <w:top w:w="15" w:type="dxa"/>
              <w:left w:w="108" w:type="dxa"/>
              <w:bottom w:w="0" w:type="dxa"/>
              <w:right w:w="108" w:type="dxa"/>
            </w:tcMar>
            <w:hideMark/>
          </w:tcPr>
          <w:p w14:paraId="00A39BAA" w14:textId="77777777" w:rsidR="000220E6" w:rsidRPr="00FB023E" w:rsidRDefault="00FB023E">
            <w:pPr>
              <w:pStyle w:val="NoSpacing"/>
              <w:rPr>
                <w:bCs/>
                <w:sz w:val="24"/>
              </w:rPr>
            </w:pPr>
            <w:r w:rsidRPr="00FB023E">
              <w:rPr>
                <w:b/>
                <w:bCs/>
                <w:sz w:val="24"/>
              </w:rPr>
              <w:t>Setting</w:t>
            </w:r>
          </w:p>
        </w:tc>
        <w:tc>
          <w:tcPr>
            <w:tcW w:w="1103" w:type="dxa"/>
            <w:tcBorders>
              <w:top w:val="single" w:sz="8" w:space="0" w:color="FFFFFF"/>
              <w:left w:val="single" w:sz="8" w:space="0" w:color="FFFFFF"/>
              <w:bottom w:val="single" w:sz="24" w:space="0" w:color="FFFFFF"/>
              <w:right w:val="single" w:sz="8" w:space="0" w:color="FFFFFF"/>
            </w:tcBorders>
            <w:shd w:val="clear" w:color="auto" w:fill="618FFD"/>
            <w:tcMar>
              <w:top w:w="15" w:type="dxa"/>
              <w:left w:w="108" w:type="dxa"/>
              <w:bottom w:w="0" w:type="dxa"/>
              <w:right w:w="108" w:type="dxa"/>
            </w:tcMar>
            <w:hideMark/>
          </w:tcPr>
          <w:p w14:paraId="00A39BAB" w14:textId="77777777" w:rsidR="000220E6" w:rsidRPr="00FB023E" w:rsidRDefault="00FB023E">
            <w:pPr>
              <w:pStyle w:val="NoSpacing"/>
              <w:rPr>
                <w:bCs/>
                <w:sz w:val="24"/>
              </w:rPr>
            </w:pPr>
            <w:r w:rsidRPr="00FB023E">
              <w:rPr>
                <w:b/>
                <w:bCs/>
                <w:sz w:val="24"/>
              </w:rPr>
              <w:t>Course</w:t>
            </w:r>
          </w:p>
        </w:tc>
        <w:tc>
          <w:tcPr>
            <w:tcW w:w="1147" w:type="dxa"/>
            <w:tcBorders>
              <w:top w:val="single" w:sz="8" w:space="0" w:color="FFFFFF"/>
              <w:left w:val="single" w:sz="8" w:space="0" w:color="FFFFFF"/>
              <w:bottom w:val="single" w:sz="24" w:space="0" w:color="FFFFFF"/>
              <w:right w:val="single" w:sz="8" w:space="0" w:color="FFFFFF"/>
            </w:tcBorders>
            <w:shd w:val="clear" w:color="auto" w:fill="618FFD"/>
            <w:tcMar>
              <w:top w:w="15" w:type="dxa"/>
              <w:left w:w="108" w:type="dxa"/>
              <w:bottom w:w="0" w:type="dxa"/>
              <w:right w:w="108" w:type="dxa"/>
            </w:tcMar>
            <w:hideMark/>
          </w:tcPr>
          <w:p w14:paraId="00A39BAC" w14:textId="77777777" w:rsidR="000220E6" w:rsidRPr="00FB023E" w:rsidRDefault="00FB023E">
            <w:pPr>
              <w:pStyle w:val="NoSpacing"/>
              <w:rPr>
                <w:bCs/>
                <w:sz w:val="24"/>
              </w:rPr>
            </w:pPr>
            <w:r w:rsidRPr="00FB023E">
              <w:rPr>
                <w:b/>
                <w:bCs/>
                <w:sz w:val="24"/>
              </w:rPr>
              <w:t>Section</w:t>
            </w:r>
          </w:p>
        </w:tc>
        <w:tc>
          <w:tcPr>
            <w:tcW w:w="1423" w:type="dxa"/>
            <w:tcBorders>
              <w:top w:val="single" w:sz="8" w:space="0" w:color="FFFFFF"/>
              <w:left w:val="single" w:sz="8" w:space="0" w:color="FFFFFF"/>
              <w:bottom w:val="single" w:sz="24" w:space="0" w:color="FFFFFF"/>
              <w:right w:val="single" w:sz="8" w:space="0" w:color="FFFFFF"/>
            </w:tcBorders>
            <w:shd w:val="clear" w:color="auto" w:fill="618FFD"/>
            <w:tcMar>
              <w:top w:w="15" w:type="dxa"/>
              <w:left w:w="108" w:type="dxa"/>
              <w:bottom w:w="0" w:type="dxa"/>
              <w:right w:w="108" w:type="dxa"/>
            </w:tcMar>
            <w:hideMark/>
          </w:tcPr>
          <w:p w14:paraId="00A39BAD" w14:textId="77777777" w:rsidR="000220E6" w:rsidRPr="00FB023E" w:rsidRDefault="00FB023E">
            <w:pPr>
              <w:pStyle w:val="NoSpacing"/>
              <w:rPr>
                <w:bCs/>
                <w:sz w:val="24"/>
              </w:rPr>
            </w:pPr>
            <w:r w:rsidRPr="00FB023E">
              <w:rPr>
                <w:b/>
                <w:bCs/>
                <w:sz w:val="24"/>
              </w:rPr>
              <w:t>Teacher of Record (Primary Instructor)</w:t>
            </w:r>
          </w:p>
        </w:tc>
        <w:tc>
          <w:tcPr>
            <w:tcW w:w="1373" w:type="dxa"/>
            <w:tcBorders>
              <w:top w:val="single" w:sz="8" w:space="0" w:color="FFFFFF"/>
              <w:left w:val="single" w:sz="8" w:space="0" w:color="FFFFFF"/>
              <w:bottom w:val="single" w:sz="24" w:space="0" w:color="FFFFFF"/>
              <w:right w:val="single" w:sz="8" w:space="0" w:color="FFFFFF"/>
            </w:tcBorders>
            <w:shd w:val="clear" w:color="auto" w:fill="618FFD"/>
            <w:tcMar>
              <w:top w:w="15" w:type="dxa"/>
              <w:left w:w="108" w:type="dxa"/>
              <w:bottom w:w="0" w:type="dxa"/>
              <w:right w:w="108" w:type="dxa"/>
            </w:tcMar>
            <w:hideMark/>
          </w:tcPr>
          <w:p w14:paraId="00A39BAE" w14:textId="77777777" w:rsidR="000220E6" w:rsidRPr="00FB023E" w:rsidRDefault="00FB023E">
            <w:pPr>
              <w:pStyle w:val="NoSpacing"/>
              <w:rPr>
                <w:bCs/>
                <w:sz w:val="24"/>
              </w:rPr>
            </w:pPr>
            <w:r w:rsidRPr="00FB023E">
              <w:rPr>
                <w:b/>
                <w:bCs/>
                <w:sz w:val="24"/>
              </w:rPr>
              <w:t>Other Instructor</w:t>
            </w:r>
          </w:p>
        </w:tc>
        <w:tc>
          <w:tcPr>
            <w:tcW w:w="1296" w:type="dxa"/>
            <w:tcBorders>
              <w:top w:val="single" w:sz="8" w:space="0" w:color="FFFFFF"/>
              <w:left w:val="single" w:sz="8" w:space="0" w:color="FFFFFF"/>
              <w:bottom w:val="single" w:sz="24" w:space="0" w:color="FFFFFF"/>
              <w:right w:val="single" w:sz="8" w:space="0" w:color="FFFFFF"/>
            </w:tcBorders>
            <w:shd w:val="clear" w:color="auto" w:fill="618FFD"/>
            <w:tcMar>
              <w:top w:w="15" w:type="dxa"/>
              <w:left w:w="108" w:type="dxa"/>
              <w:bottom w:w="0" w:type="dxa"/>
              <w:right w:w="108" w:type="dxa"/>
            </w:tcMar>
            <w:hideMark/>
          </w:tcPr>
          <w:p w14:paraId="00A39BAF" w14:textId="77777777" w:rsidR="000220E6" w:rsidRPr="00FB023E" w:rsidRDefault="00FB023E">
            <w:pPr>
              <w:pStyle w:val="NoSpacing"/>
              <w:rPr>
                <w:bCs/>
                <w:sz w:val="24"/>
              </w:rPr>
            </w:pPr>
            <w:r w:rsidRPr="00FB023E">
              <w:rPr>
                <w:b/>
                <w:bCs/>
                <w:sz w:val="24"/>
              </w:rPr>
              <w:t>Students</w:t>
            </w:r>
          </w:p>
        </w:tc>
        <w:tc>
          <w:tcPr>
            <w:tcW w:w="1679" w:type="dxa"/>
            <w:tcBorders>
              <w:top w:val="single" w:sz="8" w:space="0" w:color="FFFFFF"/>
              <w:left w:val="single" w:sz="8" w:space="0" w:color="FFFFFF"/>
              <w:bottom w:val="single" w:sz="24" w:space="0" w:color="FFFFFF"/>
              <w:right w:val="single" w:sz="8" w:space="0" w:color="FFFFFF"/>
            </w:tcBorders>
            <w:shd w:val="clear" w:color="auto" w:fill="618FFD"/>
            <w:tcMar>
              <w:top w:w="15" w:type="dxa"/>
              <w:left w:w="108" w:type="dxa"/>
              <w:bottom w:w="0" w:type="dxa"/>
              <w:right w:w="108" w:type="dxa"/>
            </w:tcMar>
            <w:hideMark/>
          </w:tcPr>
          <w:p w14:paraId="00A39BB0" w14:textId="77777777" w:rsidR="000220E6" w:rsidRPr="00FB023E" w:rsidRDefault="00FB023E">
            <w:pPr>
              <w:pStyle w:val="NoSpacing"/>
              <w:rPr>
                <w:bCs/>
                <w:sz w:val="24"/>
              </w:rPr>
            </w:pPr>
            <w:r w:rsidRPr="00FB023E">
              <w:rPr>
                <w:b/>
                <w:bCs/>
                <w:sz w:val="24"/>
              </w:rPr>
              <w:t>Assessment</w:t>
            </w:r>
          </w:p>
        </w:tc>
      </w:tr>
      <w:tr w:rsidR="00A303DA" w:rsidRPr="00FB023E" w14:paraId="00A39BBA" w14:textId="77777777" w:rsidTr="00226958">
        <w:trPr>
          <w:trHeight w:val="608"/>
        </w:trPr>
        <w:tc>
          <w:tcPr>
            <w:tcW w:w="1569" w:type="dxa"/>
            <w:tcBorders>
              <w:top w:val="single" w:sz="24" w:space="0" w:color="FFFFFF"/>
              <w:left w:val="single" w:sz="8" w:space="0" w:color="FFFFFF"/>
              <w:bottom w:val="single" w:sz="8" w:space="0" w:color="FFFFFF"/>
              <w:right w:val="single" w:sz="8" w:space="0" w:color="FFFFFF"/>
            </w:tcBorders>
            <w:shd w:val="clear" w:color="auto" w:fill="618FFD"/>
            <w:tcMar>
              <w:top w:w="15" w:type="dxa"/>
              <w:left w:w="108" w:type="dxa"/>
              <w:bottom w:w="0" w:type="dxa"/>
              <w:right w:w="108" w:type="dxa"/>
            </w:tcMar>
            <w:hideMark/>
          </w:tcPr>
          <w:p w14:paraId="00A39BB2" w14:textId="77777777" w:rsidR="000220E6" w:rsidRPr="00FB023E" w:rsidRDefault="00FB023E">
            <w:pPr>
              <w:pStyle w:val="NoSpacing"/>
              <w:rPr>
                <w:bCs/>
                <w:sz w:val="24"/>
              </w:rPr>
            </w:pPr>
            <w:r w:rsidRPr="00FB023E">
              <w:rPr>
                <w:b/>
                <w:bCs/>
                <w:sz w:val="24"/>
              </w:rPr>
              <w:t>Standard/Career</w:t>
            </w:r>
          </w:p>
        </w:tc>
        <w:tc>
          <w:tcPr>
            <w:tcW w:w="1221" w:type="dxa"/>
            <w:tcBorders>
              <w:top w:val="single" w:sz="24" w:space="0" w:color="FFFFFF"/>
              <w:left w:val="single" w:sz="8" w:space="0" w:color="FFFFFF"/>
              <w:bottom w:val="single" w:sz="8" w:space="0" w:color="FFFFFF"/>
              <w:right w:val="single" w:sz="8" w:space="0" w:color="FFFFFF"/>
            </w:tcBorders>
            <w:shd w:val="clear" w:color="auto" w:fill="D2DBFE"/>
            <w:tcMar>
              <w:top w:w="15" w:type="dxa"/>
              <w:left w:w="108" w:type="dxa"/>
              <w:bottom w:w="0" w:type="dxa"/>
              <w:right w:w="108" w:type="dxa"/>
            </w:tcMar>
            <w:hideMark/>
          </w:tcPr>
          <w:p w14:paraId="00A39BB3" w14:textId="77777777" w:rsidR="000220E6" w:rsidRPr="00FB023E" w:rsidRDefault="00FB023E">
            <w:pPr>
              <w:pStyle w:val="NoSpacing"/>
              <w:rPr>
                <w:bCs/>
                <w:sz w:val="24"/>
              </w:rPr>
            </w:pPr>
            <w:r w:rsidRPr="00FB023E">
              <w:rPr>
                <w:bCs/>
                <w:sz w:val="24"/>
              </w:rPr>
              <w:t xml:space="preserve">Inclusion </w:t>
            </w:r>
          </w:p>
        </w:tc>
        <w:tc>
          <w:tcPr>
            <w:tcW w:w="1103" w:type="dxa"/>
            <w:tcBorders>
              <w:top w:val="single" w:sz="24" w:space="0" w:color="FFFFFF"/>
              <w:left w:val="single" w:sz="8" w:space="0" w:color="FFFFFF"/>
              <w:bottom w:val="single" w:sz="8" w:space="0" w:color="FFFFFF"/>
              <w:right w:val="single" w:sz="8" w:space="0" w:color="FFFFFF"/>
            </w:tcBorders>
            <w:shd w:val="clear" w:color="auto" w:fill="D2DBFE"/>
            <w:tcMar>
              <w:top w:w="15" w:type="dxa"/>
              <w:left w:w="108" w:type="dxa"/>
              <w:bottom w:w="0" w:type="dxa"/>
              <w:right w:w="108" w:type="dxa"/>
            </w:tcMar>
            <w:hideMark/>
          </w:tcPr>
          <w:p w14:paraId="00A39BB4" w14:textId="77777777" w:rsidR="000220E6" w:rsidRPr="00FB023E" w:rsidRDefault="00FB023E">
            <w:pPr>
              <w:pStyle w:val="NoSpacing"/>
              <w:rPr>
                <w:bCs/>
                <w:sz w:val="24"/>
              </w:rPr>
            </w:pPr>
            <w:r w:rsidRPr="00FB023E">
              <w:rPr>
                <w:bCs/>
                <w:sz w:val="24"/>
              </w:rPr>
              <w:t xml:space="preserve">Algebra </w:t>
            </w:r>
            <w:r w:rsidR="00A85FE2">
              <w:rPr>
                <w:bCs/>
                <w:sz w:val="24"/>
              </w:rPr>
              <w:t>I</w:t>
            </w:r>
            <w:r w:rsidRPr="00FB023E">
              <w:rPr>
                <w:bCs/>
                <w:sz w:val="24"/>
              </w:rPr>
              <w:t xml:space="preserve"> (2031)</w:t>
            </w:r>
          </w:p>
        </w:tc>
        <w:tc>
          <w:tcPr>
            <w:tcW w:w="1147" w:type="dxa"/>
            <w:tcBorders>
              <w:top w:val="single" w:sz="24" w:space="0" w:color="FFFFFF"/>
              <w:left w:val="single" w:sz="8" w:space="0" w:color="FFFFFF"/>
              <w:bottom w:val="single" w:sz="8" w:space="0" w:color="FFFFFF"/>
              <w:right w:val="single" w:sz="8" w:space="0" w:color="FFFFFF"/>
            </w:tcBorders>
            <w:shd w:val="clear" w:color="auto" w:fill="D2DBFE"/>
            <w:tcMar>
              <w:top w:w="15" w:type="dxa"/>
              <w:left w:w="108" w:type="dxa"/>
              <w:bottom w:w="0" w:type="dxa"/>
              <w:right w:w="108" w:type="dxa"/>
            </w:tcMar>
            <w:hideMark/>
          </w:tcPr>
          <w:p w14:paraId="00A39BB5" w14:textId="77777777" w:rsidR="000220E6" w:rsidRPr="00FB023E" w:rsidRDefault="00FB023E">
            <w:pPr>
              <w:pStyle w:val="NoSpacing"/>
              <w:rPr>
                <w:bCs/>
                <w:sz w:val="24"/>
              </w:rPr>
            </w:pPr>
            <w:r w:rsidRPr="00FB023E">
              <w:rPr>
                <w:bCs/>
                <w:sz w:val="24"/>
              </w:rPr>
              <w:t>Period1</w:t>
            </w:r>
          </w:p>
        </w:tc>
        <w:tc>
          <w:tcPr>
            <w:tcW w:w="1423" w:type="dxa"/>
            <w:tcBorders>
              <w:top w:val="single" w:sz="24" w:space="0" w:color="FFFFFF"/>
              <w:left w:val="single" w:sz="8" w:space="0" w:color="FFFFFF"/>
              <w:bottom w:val="single" w:sz="8" w:space="0" w:color="FFFFFF"/>
              <w:right w:val="single" w:sz="8" w:space="0" w:color="FFFFFF"/>
            </w:tcBorders>
            <w:shd w:val="clear" w:color="auto" w:fill="D2DBFE"/>
            <w:tcMar>
              <w:top w:w="15" w:type="dxa"/>
              <w:left w:w="108" w:type="dxa"/>
              <w:bottom w:w="0" w:type="dxa"/>
              <w:right w:w="108" w:type="dxa"/>
            </w:tcMar>
            <w:hideMark/>
          </w:tcPr>
          <w:p w14:paraId="00A39BB6" w14:textId="77777777" w:rsidR="000220E6" w:rsidRPr="00FB023E" w:rsidRDefault="00FB023E">
            <w:pPr>
              <w:pStyle w:val="NoSpacing"/>
              <w:rPr>
                <w:bCs/>
                <w:sz w:val="24"/>
              </w:rPr>
            </w:pPr>
            <w:r w:rsidRPr="00FB023E">
              <w:rPr>
                <w:bCs/>
                <w:sz w:val="24"/>
              </w:rPr>
              <w:t>GenEd</w:t>
            </w:r>
          </w:p>
        </w:tc>
        <w:tc>
          <w:tcPr>
            <w:tcW w:w="1373" w:type="dxa"/>
            <w:tcBorders>
              <w:top w:val="single" w:sz="24" w:space="0" w:color="FFFFFF"/>
              <w:left w:val="single" w:sz="8" w:space="0" w:color="FFFFFF"/>
              <w:bottom w:val="single" w:sz="8" w:space="0" w:color="FFFFFF"/>
              <w:right w:val="single" w:sz="8" w:space="0" w:color="FFFFFF"/>
            </w:tcBorders>
            <w:shd w:val="clear" w:color="auto" w:fill="D2DBFE"/>
            <w:tcMar>
              <w:top w:w="15" w:type="dxa"/>
              <w:left w:w="108" w:type="dxa"/>
              <w:bottom w:w="0" w:type="dxa"/>
              <w:right w:w="108" w:type="dxa"/>
            </w:tcMar>
            <w:hideMark/>
          </w:tcPr>
          <w:p w14:paraId="00A39BB7" w14:textId="77777777" w:rsidR="000220E6" w:rsidRPr="00FB023E" w:rsidRDefault="00FB023E">
            <w:pPr>
              <w:pStyle w:val="NoSpacing"/>
              <w:rPr>
                <w:bCs/>
                <w:sz w:val="24"/>
              </w:rPr>
            </w:pPr>
            <w:r w:rsidRPr="00FB023E">
              <w:rPr>
                <w:bCs/>
                <w:sz w:val="24"/>
              </w:rPr>
              <w:t>blank</w:t>
            </w:r>
          </w:p>
        </w:tc>
        <w:tc>
          <w:tcPr>
            <w:tcW w:w="1296" w:type="dxa"/>
            <w:tcBorders>
              <w:top w:val="single" w:sz="24" w:space="0" w:color="FFFFFF"/>
              <w:left w:val="single" w:sz="8" w:space="0" w:color="FFFFFF"/>
              <w:bottom w:val="single" w:sz="8" w:space="0" w:color="FFFFFF"/>
              <w:right w:val="single" w:sz="8" w:space="0" w:color="FFFFFF"/>
            </w:tcBorders>
            <w:shd w:val="clear" w:color="auto" w:fill="D2DBFE"/>
            <w:tcMar>
              <w:top w:w="15" w:type="dxa"/>
              <w:left w:w="108" w:type="dxa"/>
              <w:bottom w:w="0" w:type="dxa"/>
              <w:right w:w="108" w:type="dxa"/>
            </w:tcMar>
            <w:hideMark/>
          </w:tcPr>
          <w:p w14:paraId="00A39BB8" w14:textId="77777777" w:rsidR="000220E6" w:rsidRPr="00FB023E" w:rsidRDefault="00FB023E">
            <w:pPr>
              <w:pStyle w:val="NoSpacing"/>
              <w:rPr>
                <w:bCs/>
                <w:sz w:val="24"/>
              </w:rPr>
            </w:pPr>
            <w:r w:rsidRPr="00FB023E">
              <w:rPr>
                <w:bCs/>
                <w:sz w:val="24"/>
              </w:rPr>
              <w:t>RegEd + SpEd</w:t>
            </w:r>
          </w:p>
        </w:tc>
        <w:tc>
          <w:tcPr>
            <w:tcW w:w="1679" w:type="dxa"/>
            <w:tcBorders>
              <w:top w:val="single" w:sz="24" w:space="0" w:color="FFFFFF"/>
              <w:left w:val="single" w:sz="8" w:space="0" w:color="FFFFFF"/>
              <w:bottom w:val="single" w:sz="8" w:space="0" w:color="FFFFFF"/>
              <w:right w:val="single" w:sz="8" w:space="0" w:color="FFFFFF"/>
            </w:tcBorders>
            <w:shd w:val="clear" w:color="auto" w:fill="D2DBFE"/>
            <w:tcMar>
              <w:top w:w="15" w:type="dxa"/>
              <w:left w:w="108" w:type="dxa"/>
              <w:bottom w:w="0" w:type="dxa"/>
              <w:right w:w="108" w:type="dxa"/>
            </w:tcMar>
            <w:hideMark/>
          </w:tcPr>
          <w:p w14:paraId="00A39BB9" w14:textId="77777777" w:rsidR="000220E6" w:rsidRPr="00FB023E" w:rsidRDefault="00FB023E">
            <w:pPr>
              <w:pStyle w:val="NoSpacing"/>
              <w:rPr>
                <w:bCs/>
                <w:sz w:val="24"/>
              </w:rPr>
            </w:pPr>
            <w:r w:rsidRPr="00FB023E">
              <w:rPr>
                <w:bCs/>
                <w:sz w:val="24"/>
              </w:rPr>
              <w:t xml:space="preserve">Math PARCC/Math SBA; EOC Algebra </w:t>
            </w:r>
            <w:r w:rsidR="00A85FE2">
              <w:rPr>
                <w:bCs/>
                <w:sz w:val="24"/>
              </w:rPr>
              <w:t>I</w:t>
            </w:r>
          </w:p>
        </w:tc>
      </w:tr>
    </w:tbl>
    <w:p w14:paraId="00A39BBB" w14:textId="77777777" w:rsidR="00661F70" w:rsidRDefault="00661F70" w:rsidP="00226958">
      <w:pPr>
        <w:pStyle w:val="NoSpacing"/>
        <w:ind w:left="360"/>
        <w:jc w:val="both"/>
        <w:rPr>
          <w:bCs/>
          <w:sz w:val="28"/>
          <w:szCs w:val="28"/>
        </w:rPr>
      </w:pPr>
    </w:p>
    <w:p w14:paraId="00A39BBC" w14:textId="77777777" w:rsidR="00C77FD3" w:rsidRDefault="00C77FD3">
      <w:pPr>
        <w:pStyle w:val="NoSpacing"/>
        <w:jc w:val="both"/>
        <w:rPr>
          <w:bCs/>
          <w:sz w:val="28"/>
          <w:szCs w:val="28"/>
        </w:rPr>
      </w:pPr>
    </w:p>
    <w:p w14:paraId="00A39BBD" w14:textId="77777777" w:rsidR="00C77FD3" w:rsidRDefault="00C77FD3">
      <w:pPr>
        <w:pStyle w:val="NoSpacing"/>
        <w:jc w:val="center"/>
        <w:rPr>
          <w:b/>
          <w:bCs/>
          <w:sz w:val="28"/>
          <w:szCs w:val="28"/>
        </w:rPr>
      </w:pPr>
      <w:r w:rsidRPr="00FB023E">
        <w:rPr>
          <w:b/>
          <w:bCs/>
          <w:sz w:val="28"/>
          <w:szCs w:val="28"/>
        </w:rPr>
        <w:t xml:space="preserve">Special Ed Inclusion Scenario </w:t>
      </w:r>
      <w:r>
        <w:rPr>
          <w:b/>
          <w:bCs/>
          <w:sz w:val="28"/>
          <w:szCs w:val="28"/>
        </w:rPr>
        <w:t>I</w:t>
      </w:r>
      <w:r w:rsidRPr="00FB023E">
        <w:rPr>
          <w:b/>
          <w:bCs/>
          <w:sz w:val="28"/>
          <w:szCs w:val="28"/>
        </w:rPr>
        <w:t xml:space="preserve">I – General Ed </w:t>
      </w:r>
      <w:r>
        <w:rPr>
          <w:b/>
          <w:bCs/>
          <w:sz w:val="28"/>
          <w:szCs w:val="28"/>
        </w:rPr>
        <w:t>&amp; SpEd</w:t>
      </w:r>
      <w:r w:rsidRPr="00FB023E">
        <w:rPr>
          <w:b/>
          <w:bCs/>
          <w:sz w:val="28"/>
          <w:szCs w:val="28"/>
        </w:rPr>
        <w:t xml:space="preserve"> Teacher</w:t>
      </w:r>
      <w:r>
        <w:rPr>
          <w:b/>
          <w:bCs/>
          <w:sz w:val="28"/>
          <w:szCs w:val="28"/>
        </w:rPr>
        <w:t>s Split Responsibility</w:t>
      </w:r>
    </w:p>
    <w:p w14:paraId="00A39BBE" w14:textId="77777777" w:rsidR="00C77FD3" w:rsidRDefault="00C77FD3">
      <w:pPr>
        <w:pStyle w:val="NoSpacing"/>
        <w:jc w:val="both"/>
        <w:rPr>
          <w:b/>
          <w:bCs/>
          <w:sz w:val="28"/>
          <w:szCs w:val="28"/>
        </w:rPr>
      </w:pPr>
    </w:p>
    <w:p w14:paraId="00A39BBF" w14:textId="77777777" w:rsidR="00C77FD3" w:rsidRDefault="00C77FD3">
      <w:pPr>
        <w:pStyle w:val="NoSpacing"/>
        <w:rPr>
          <w:b/>
          <w:bCs/>
          <w:sz w:val="24"/>
        </w:rPr>
      </w:pPr>
      <w:r w:rsidRPr="00C77FD3">
        <w:rPr>
          <w:b/>
          <w:bCs/>
          <w:sz w:val="24"/>
        </w:rPr>
        <w:t xml:space="preserve">General Ed teacher responsible for </w:t>
      </w:r>
      <w:r w:rsidR="0032078A">
        <w:rPr>
          <w:b/>
          <w:bCs/>
          <w:sz w:val="24"/>
        </w:rPr>
        <w:t xml:space="preserve">instruction to </w:t>
      </w:r>
      <w:r w:rsidRPr="00C77FD3">
        <w:rPr>
          <w:b/>
          <w:bCs/>
          <w:sz w:val="24"/>
        </w:rPr>
        <w:t xml:space="preserve">RegEd Students and Special Ed teacher </w:t>
      </w:r>
      <w:r w:rsidR="0032078A">
        <w:rPr>
          <w:b/>
          <w:bCs/>
          <w:sz w:val="24"/>
        </w:rPr>
        <w:t>responsible for instruction to</w:t>
      </w:r>
      <w:r w:rsidRPr="00C77FD3">
        <w:rPr>
          <w:b/>
          <w:bCs/>
          <w:sz w:val="24"/>
        </w:rPr>
        <w:t xml:space="preserve"> SpEd students</w:t>
      </w:r>
    </w:p>
    <w:p w14:paraId="00A39BC0" w14:textId="77777777" w:rsidR="00C77FD3" w:rsidRPr="00FB023E" w:rsidRDefault="00C77FD3" w:rsidP="00510389">
      <w:pPr>
        <w:pStyle w:val="NoSpacing"/>
        <w:numPr>
          <w:ilvl w:val="0"/>
          <w:numId w:val="174"/>
        </w:numPr>
        <w:ind w:left="1080"/>
        <w:rPr>
          <w:bCs/>
          <w:szCs w:val="20"/>
        </w:rPr>
      </w:pPr>
      <w:r w:rsidRPr="00FB023E">
        <w:rPr>
          <w:bCs/>
          <w:szCs w:val="20"/>
        </w:rPr>
        <w:t xml:space="preserve">General Ed teacher </w:t>
      </w:r>
      <w:r>
        <w:rPr>
          <w:bCs/>
          <w:szCs w:val="20"/>
        </w:rPr>
        <w:t>MUST</w:t>
      </w:r>
      <w:r w:rsidRPr="00FB023E">
        <w:rPr>
          <w:bCs/>
          <w:szCs w:val="20"/>
        </w:rPr>
        <w:t xml:space="preserve"> be HQ in content area</w:t>
      </w:r>
    </w:p>
    <w:p w14:paraId="00A39BC1" w14:textId="77777777" w:rsidR="00C77FD3" w:rsidRDefault="00C77FD3" w:rsidP="00510389">
      <w:pPr>
        <w:pStyle w:val="NoSpacing"/>
        <w:numPr>
          <w:ilvl w:val="0"/>
          <w:numId w:val="145"/>
        </w:numPr>
        <w:ind w:left="1080"/>
        <w:rPr>
          <w:bCs/>
          <w:szCs w:val="20"/>
        </w:rPr>
      </w:pPr>
      <w:r w:rsidRPr="00FB023E">
        <w:rPr>
          <w:bCs/>
          <w:szCs w:val="20"/>
        </w:rPr>
        <w:t xml:space="preserve">Special Ed teacher </w:t>
      </w:r>
      <w:r>
        <w:rPr>
          <w:bCs/>
          <w:szCs w:val="20"/>
        </w:rPr>
        <w:t>MUST be HQ in content area</w:t>
      </w:r>
    </w:p>
    <w:p w14:paraId="00A39BC2" w14:textId="77777777" w:rsidR="00C77FD3" w:rsidRPr="00C77FD3" w:rsidRDefault="00C77FD3" w:rsidP="00510389">
      <w:pPr>
        <w:pStyle w:val="NoSpacing"/>
        <w:numPr>
          <w:ilvl w:val="0"/>
          <w:numId w:val="145"/>
        </w:numPr>
        <w:ind w:left="1080"/>
        <w:rPr>
          <w:bCs/>
          <w:szCs w:val="20"/>
        </w:rPr>
      </w:pPr>
      <w:r w:rsidRPr="00C77FD3">
        <w:rPr>
          <w:bCs/>
          <w:szCs w:val="20"/>
        </w:rPr>
        <w:t>Report same course code (different section) to split students among teachers</w:t>
      </w:r>
    </w:p>
    <w:p w14:paraId="00A39BC3" w14:textId="77777777" w:rsidR="00C77FD3" w:rsidRDefault="00C77FD3" w:rsidP="00226958">
      <w:pPr>
        <w:pStyle w:val="NoSpacing"/>
        <w:ind w:left="360"/>
        <w:jc w:val="both"/>
        <w:rPr>
          <w:bCs/>
          <w:sz w:val="28"/>
          <w:szCs w:val="28"/>
        </w:rPr>
      </w:pPr>
    </w:p>
    <w:tbl>
      <w:tblPr>
        <w:tblW w:w="10980" w:type="dxa"/>
        <w:tblInd w:w="-252" w:type="dxa"/>
        <w:tblLayout w:type="fixed"/>
        <w:tblCellMar>
          <w:left w:w="0" w:type="dxa"/>
          <w:right w:w="0" w:type="dxa"/>
        </w:tblCellMar>
        <w:tblLook w:val="04A0" w:firstRow="1" w:lastRow="0" w:firstColumn="1" w:lastColumn="0" w:noHBand="0" w:noVBand="1"/>
      </w:tblPr>
      <w:tblGrid>
        <w:gridCol w:w="1530"/>
        <w:gridCol w:w="1260"/>
        <w:gridCol w:w="1189"/>
        <w:gridCol w:w="1151"/>
        <w:gridCol w:w="1530"/>
        <w:gridCol w:w="1350"/>
        <w:gridCol w:w="1260"/>
        <w:gridCol w:w="1710"/>
      </w:tblGrid>
      <w:tr w:rsidR="00A473DE" w:rsidRPr="00FB023E" w14:paraId="00A39BCC" w14:textId="77777777" w:rsidTr="00226958">
        <w:trPr>
          <w:trHeight w:val="1215"/>
        </w:trPr>
        <w:tc>
          <w:tcPr>
            <w:tcW w:w="1530" w:type="dxa"/>
            <w:tcBorders>
              <w:top w:val="single" w:sz="8" w:space="0" w:color="FFFFFF"/>
              <w:left w:val="single" w:sz="8" w:space="0" w:color="FFFFFF"/>
              <w:bottom w:val="single" w:sz="24" w:space="0" w:color="FFFFFF"/>
              <w:right w:val="single" w:sz="8" w:space="0" w:color="FFFFFF"/>
            </w:tcBorders>
            <w:shd w:val="clear" w:color="auto" w:fill="618FFD"/>
            <w:tcMar>
              <w:top w:w="15" w:type="dxa"/>
              <w:left w:w="108" w:type="dxa"/>
              <w:bottom w:w="0" w:type="dxa"/>
              <w:right w:w="108" w:type="dxa"/>
            </w:tcMar>
            <w:hideMark/>
          </w:tcPr>
          <w:p w14:paraId="00A39BC4" w14:textId="77777777" w:rsidR="00C77FD3" w:rsidRPr="00FB023E" w:rsidRDefault="00C77FD3">
            <w:pPr>
              <w:pStyle w:val="NoSpacing"/>
              <w:rPr>
                <w:bCs/>
                <w:sz w:val="24"/>
              </w:rPr>
            </w:pPr>
            <w:r w:rsidRPr="00FB023E">
              <w:rPr>
                <w:b/>
                <w:bCs/>
                <w:sz w:val="24"/>
              </w:rPr>
              <w:t>Graduation Option For SpEd</w:t>
            </w:r>
          </w:p>
        </w:tc>
        <w:tc>
          <w:tcPr>
            <w:tcW w:w="1260" w:type="dxa"/>
            <w:tcBorders>
              <w:top w:val="single" w:sz="8" w:space="0" w:color="FFFFFF"/>
              <w:left w:val="single" w:sz="8" w:space="0" w:color="FFFFFF"/>
              <w:bottom w:val="single" w:sz="24" w:space="0" w:color="FFFFFF"/>
              <w:right w:val="single" w:sz="8" w:space="0" w:color="FFFFFF"/>
            </w:tcBorders>
            <w:shd w:val="clear" w:color="auto" w:fill="618FFD"/>
            <w:tcMar>
              <w:top w:w="15" w:type="dxa"/>
              <w:left w:w="108" w:type="dxa"/>
              <w:bottom w:w="0" w:type="dxa"/>
              <w:right w:w="108" w:type="dxa"/>
            </w:tcMar>
            <w:hideMark/>
          </w:tcPr>
          <w:p w14:paraId="00A39BC5" w14:textId="77777777" w:rsidR="00C77FD3" w:rsidRPr="00FB023E" w:rsidRDefault="00C77FD3">
            <w:pPr>
              <w:pStyle w:val="NoSpacing"/>
              <w:rPr>
                <w:bCs/>
                <w:sz w:val="24"/>
              </w:rPr>
            </w:pPr>
            <w:r w:rsidRPr="00FB023E">
              <w:rPr>
                <w:b/>
                <w:bCs/>
                <w:sz w:val="24"/>
              </w:rPr>
              <w:t>Setting</w:t>
            </w:r>
          </w:p>
        </w:tc>
        <w:tc>
          <w:tcPr>
            <w:tcW w:w="1189" w:type="dxa"/>
            <w:tcBorders>
              <w:top w:val="single" w:sz="8" w:space="0" w:color="FFFFFF"/>
              <w:left w:val="single" w:sz="8" w:space="0" w:color="FFFFFF"/>
              <w:bottom w:val="single" w:sz="24" w:space="0" w:color="FFFFFF"/>
              <w:right w:val="single" w:sz="8" w:space="0" w:color="FFFFFF"/>
            </w:tcBorders>
            <w:shd w:val="clear" w:color="auto" w:fill="618FFD"/>
            <w:tcMar>
              <w:top w:w="15" w:type="dxa"/>
              <w:left w:w="108" w:type="dxa"/>
              <w:bottom w:w="0" w:type="dxa"/>
              <w:right w:w="108" w:type="dxa"/>
            </w:tcMar>
            <w:hideMark/>
          </w:tcPr>
          <w:p w14:paraId="00A39BC6" w14:textId="77777777" w:rsidR="00C77FD3" w:rsidRPr="00FB023E" w:rsidRDefault="00C77FD3">
            <w:pPr>
              <w:pStyle w:val="NoSpacing"/>
              <w:rPr>
                <w:bCs/>
                <w:sz w:val="24"/>
              </w:rPr>
            </w:pPr>
            <w:r w:rsidRPr="00FB023E">
              <w:rPr>
                <w:b/>
                <w:bCs/>
                <w:sz w:val="24"/>
              </w:rPr>
              <w:t>Course</w:t>
            </w:r>
          </w:p>
        </w:tc>
        <w:tc>
          <w:tcPr>
            <w:tcW w:w="1151" w:type="dxa"/>
            <w:tcBorders>
              <w:top w:val="single" w:sz="8" w:space="0" w:color="FFFFFF"/>
              <w:left w:val="single" w:sz="8" w:space="0" w:color="FFFFFF"/>
              <w:bottom w:val="single" w:sz="24" w:space="0" w:color="FFFFFF"/>
              <w:right w:val="single" w:sz="8" w:space="0" w:color="FFFFFF"/>
            </w:tcBorders>
            <w:shd w:val="clear" w:color="auto" w:fill="618FFD"/>
            <w:tcMar>
              <w:top w:w="15" w:type="dxa"/>
              <w:left w:w="108" w:type="dxa"/>
              <w:bottom w:w="0" w:type="dxa"/>
              <w:right w:w="108" w:type="dxa"/>
            </w:tcMar>
            <w:hideMark/>
          </w:tcPr>
          <w:p w14:paraId="00A39BC7" w14:textId="77777777" w:rsidR="00C77FD3" w:rsidRPr="00FB023E" w:rsidRDefault="00C77FD3">
            <w:pPr>
              <w:pStyle w:val="NoSpacing"/>
              <w:rPr>
                <w:bCs/>
                <w:sz w:val="24"/>
              </w:rPr>
            </w:pPr>
            <w:r w:rsidRPr="00FB023E">
              <w:rPr>
                <w:b/>
                <w:bCs/>
                <w:sz w:val="24"/>
              </w:rPr>
              <w:t>Section</w:t>
            </w:r>
          </w:p>
        </w:tc>
        <w:tc>
          <w:tcPr>
            <w:tcW w:w="1530" w:type="dxa"/>
            <w:tcBorders>
              <w:top w:val="single" w:sz="8" w:space="0" w:color="FFFFFF"/>
              <w:left w:val="single" w:sz="8" w:space="0" w:color="FFFFFF"/>
              <w:bottom w:val="single" w:sz="24" w:space="0" w:color="FFFFFF"/>
              <w:right w:val="single" w:sz="8" w:space="0" w:color="FFFFFF"/>
            </w:tcBorders>
            <w:shd w:val="clear" w:color="auto" w:fill="618FFD"/>
            <w:tcMar>
              <w:top w:w="15" w:type="dxa"/>
              <w:left w:w="108" w:type="dxa"/>
              <w:bottom w:w="0" w:type="dxa"/>
              <w:right w:w="108" w:type="dxa"/>
            </w:tcMar>
            <w:hideMark/>
          </w:tcPr>
          <w:p w14:paraId="00A39BC8" w14:textId="77777777" w:rsidR="00C77FD3" w:rsidRPr="00FB023E" w:rsidRDefault="00C77FD3">
            <w:pPr>
              <w:pStyle w:val="NoSpacing"/>
              <w:rPr>
                <w:bCs/>
                <w:sz w:val="24"/>
              </w:rPr>
            </w:pPr>
            <w:r w:rsidRPr="00FB023E">
              <w:rPr>
                <w:b/>
                <w:bCs/>
                <w:sz w:val="24"/>
              </w:rPr>
              <w:t>Teacher of Record (Primary Instructor)</w:t>
            </w:r>
          </w:p>
        </w:tc>
        <w:tc>
          <w:tcPr>
            <w:tcW w:w="1350" w:type="dxa"/>
            <w:tcBorders>
              <w:top w:val="single" w:sz="8" w:space="0" w:color="FFFFFF"/>
              <w:left w:val="single" w:sz="8" w:space="0" w:color="FFFFFF"/>
              <w:bottom w:val="single" w:sz="24" w:space="0" w:color="FFFFFF"/>
              <w:right w:val="single" w:sz="8" w:space="0" w:color="FFFFFF"/>
            </w:tcBorders>
            <w:shd w:val="clear" w:color="auto" w:fill="618FFD"/>
            <w:tcMar>
              <w:top w:w="15" w:type="dxa"/>
              <w:left w:w="108" w:type="dxa"/>
              <w:bottom w:w="0" w:type="dxa"/>
              <w:right w:w="108" w:type="dxa"/>
            </w:tcMar>
            <w:hideMark/>
          </w:tcPr>
          <w:p w14:paraId="00A39BC9" w14:textId="77777777" w:rsidR="00C77FD3" w:rsidRPr="00FB023E" w:rsidRDefault="00C77FD3">
            <w:pPr>
              <w:pStyle w:val="NoSpacing"/>
              <w:rPr>
                <w:bCs/>
                <w:sz w:val="24"/>
              </w:rPr>
            </w:pPr>
            <w:r w:rsidRPr="00FB023E">
              <w:rPr>
                <w:b/>
                <w:bCs/>
                <w:sz w:val="24"/>
              </w:rPr>
              <w:t>Other Instructor</w:t>
            </w:r>
          </w:p>
        </w:tc>
        <w:tc>
          <w:tcPr>
            <w:tcW w:w="1260" w:type="dxa"/>
            <w:tcBorders>
              <w:top w:val="single" w:sz="8" w:space="0" w:color="FFFFFF"/>
              <w:left w:val="single" w:sz="8" w:space="0" w:color="FFFFFF"/>
              <w:bottom w:val="single" w:sz="24" w:space="0" w:color="FFFFFF"/>
              <w:right w:val="single" w:sz="8" w:space="0" w:color="FFFFFF"/>
            </w:tcBorders>
            <w:shd w:val="clear" w:color="auto" w:fill="618FFD"/>
            <w:tcMar>
              <w:top w:w="15" w:type="dxa"/>
              <w:left w:w="108" w:type="dxa"/>
              <w:bottom w:w="0" w:type="dxa"/>
              <w:right w:w="108" w:type="dxa"/>
            </w:tcMar>
            <w:hideMark/>
          </w:tcPr>
          <w:p w14:paraId="00A39BCA" w14:textId="77777777" w:rsidR="00C77FD3" w:rsidRPr="00FB023E" w:rsidRDefault="00C77FD3">
            <w:pPr>
              <w:pStyle w:val="NoSpacing"/>
              <w:rPr>
                <w:bCs/>
                <w:sz w:val="24"/>
              </w:rPr>
            </w:pPr>
            <w:r w:rsidRPr="00FB023E">
              <w:rPr>
                <w:b/>
                <w:bCs/>
                <w:sz w:val="24"/>
              </w:rPr>
              <w:t>Students</w:t>
            </w:r>
          </w:p>
        </w:tc>
        <w:tc>
          <w:tcPr>
            <w:tcW w:w="1710" w:type="dxa"/>
            <w:tcBorders>
              <w:top w:val="single" w:sz="8" w:space="0" w:color="FFFFFF"/>
              <w:left w:val="single" w:sz="8" w:space="0" w:color="FFFFFF"/>
              <w:bottom w:val="single" w:sz="24" w:space="0" w:color="FFFFFF"/>
              <w:right w:val="single" w:sz="8" w:space="0" w:color="FFFFFF"/>
            </w:tcBorders>
            <w:shd w:val="clear" w:color="auto" w:fill="618FFD"/>
            <w:tcMar>
              <w:top w:w="15" w:type="dxa"/>
              <w:left w:w="108" w:type="dxa"/>
              <w:bottom w:w="0" w:type="dxa"/>
              <w:right w:w="108" w:type="dxa"/>
            </w:tcMar>
            <w:hideMark/>
          </w:tcPr>
          <w:p w14:paraId="00A39BCB" w14:textId="77777777" w:rsidR="00C77FD3" w:rsidRPr="00FB023E" w:rsidRDefault="00C77FD3">
            <w:pPr>
              <w:pStyle w:val="NoSpacing"/>
              <w:rPr>
                <w:bCs/>
                <w:sz w:val="24"/>
              </w:rPr>
            </w:pPr>
            <w:r w:rsidRPr="00FB023E">
              <w:rPr>
                <w:b/>
                <w:bCs/>
                <w:sz w:val="24"/>
              </w:rPr>
              <w:t>Assessment</w:t>
            </w:r>
          </w:p>
        </w:tc>
      </w:tr>
      <w:tr w:rsidR="00A473DE" w:rsidRPr="00FB023E" w14:paraId="00A39BD5" w14:textId="77777777" w:rsidTr="00226958">
        <w:trPr>
          <w:trHeight w:val="608"/>
        </w:trPr>
        <w:tc>
          <w:tcPr>
            <w:tcW w:w="1530" w:type="dxa"/>
            <w:tcBorders>
              <w:top w:val="single" w:sz="24" w:space="0" w:color="FFFFFF"/>
              <w:left w:val="single" w:sz="8" w:space="0" w:color="FFFFFF"/>
              <w:bottom w:val="single" w:sz="24" w:space="0" w:color="FFFFFF"/>
              <w:right w:val="single" w:sz="8" w:space="0" w:color="FFFFFF"/>
            </w:tcBorders>
            <w:shd w:val="clear" w:color="auto" w:fill="618FFD"/>
            <w:tcMar>
              <w:top w:w="15" w:type="dxa"/>
              <w:left w:w="108" w:type="dxa"/>
              <w:bottom w:w="0" w:type="dxa"/>
              <w:right w:w="108" w:type="dxa"/>
            </w:tcMar>
            <w:hideMark/>
          </w:tcPr>
          <w:p w14:paraId="00A39BCD" w14:textId="77777777" w:rsidR="00C77FD3" w:rsidRPr="00FB023E" w:rsidRDefault="00C77FD3">
            <w:pPr>
              <w:pStyle w:val="NoSpacing"/>
              <w:rPr>
                <w:bCs/>
                <w:sz w:val="24"/>
              </w:rPr>
            </w:pPr>
            <w:r>
              <w:rPr>
                <w:b/>
                <w:bCs/>
                <w:sz w:val="24"/>
              </w:rPr>
              <w:t>N/A</w:t>
            </w:r>
          </w:p>
        </w:tc>
        <w:tc>
          <w:tcPr>
            <w:tcW w:w="1260" w:type="dxa"/>
            <w:tcBorders>
              <w:top w:val="single" w:sz="24" w:space="0" w:color="FFFFFF"/>
              <w:left w:val="single" w:sz="8" w:space="0" w:color="FFFFFF"/>
              <w:bottom w:val="single" w:sz="24" w:space="0" w:color="FFFFFF"/>
              <w:right w:val="single" w:sz="8" w:space="0" w:color="FFFFFF"/>
            </w:tcBorders>
            <w:shd w:val="clear" w:color="auto" w:fill="D2DBFE"/>
            <w:tcMar>
              <w:top w:w="15" w:type="dxa"/>
              <w:left w:w="108" w:type="dxa"/>
              <w:bottom w:w="0" w:type="dxa"/>
              <w:right w:w="108" w:type="dxa"/>
            </w:tcMar>
            <w:hideMark/>
          </w:tcPr>
          <w:p w14:paraId="00A39BCE" w14:textId="77777777" w:rsidR="00C77FD3" w:rsidRPr="00FB023E" w:rsidRDefault="00C77FD3">
            <w:pPr>
              <w:pStyle w:val="NoSpacing"/>
              <w:rPr>
                <w:bCs/>
                <w:sz w:val="24"/>
              </w:rPr>
            </w:pPr>
            <w:r w:rsidRPr="00FB023E">
              <w:rPr>
                <w:bCs/>
                <w:sz w:val="24"/>
              </w:rPr>
              <w:t xml:space="preserve">Inclusion </w:t>
            </w:r>
          </w:p>
        </w:tc>
        <w:tc>
          <w:tcPr>
            <w:tcW w:w="1189" w:type="dxa"/>
            <w:tcBorders>
              <w:top w:val="single" w:sz="24" w:space="0" w:color="FFFFFF"/>
              <w:left w:val="single" w:sz="8" w:space="0" w:color="FFFFFF"/>
              <w:bottom w:val="single" w:sz="24" w:space="0" w:color="FFFFFF"/>
              <w:right w:val="single" w:sz="8" w:space="0" w:color="FFFFFF"/>
            </w:tcBorders>
            <w:shd w:val="clear" w:color="auto" w:fill="D2DBFE"/>
            <w:tcMar>
              <w:top w:w="15" w:type="dxa"/>
              <w:left w:w="108" w:type="dxa"/>
              <w:bottom w:w="0" w:type="dxa"/>
              <w:right w:w="108" w:type="dxa"/>
            </w:tcMar>
            <w:hideMark/>
          </w:tcPr>
          <w:p w14:paraId="00A39BCF" w14:textId="77777777" w:rsidR="00C77FD3" w:rsidRPr="00FB023E" w:rsidRDefault="00C77FD3">
            <w:pPr>
              <w:pStyle w:val="NoSpacing"/>
              <w:rPr>
                <w:bCs/>
                <w:sz w:val="24"/>
              </w:rPr>
            </w:pPr>
            <w:r w:rsidRPr="00FB023E">
              <w:rPr>
                <w:bCs/>
                <w:sz w:val="24"/>
              </w:rPr>
              <w:t xml:space="preserve">Algebra </w:t>
            </w:r>
            <w:r w:rsidR="00A85FE2">
              <w:rPr>
                <w:bCs/>
                <w:sz w:val="24"/>
              </w:rPr>
              <w:t>I</w:t>
            </w:r>
            <w:r w:rsidRPr="00FB023E">
              <w:rPr>
                <w:bCs/>
                <w:sz w:val="24"/>
              </w:rPr>
              <w:t xml:space="preserve"> (2031)</w:t>
            </w:r>
          </w:p>
        </w:tc>
        <w:tc>
          <w:tcPr>
            <w:tcW w:w="1151" w:type="dxa"/>
            <w:tcBorders>
              <w:top w:val="single" w:sz="24" w:space="0" w:color="FFFFFF"/>
              <w:left w:val="single" w:sz="8" w:space="0" w:color="FFFFFF"/>
              <w:bottom w:val="single" w:sz="24" w:space="0" w:color="FFFFFF"/>
              <w:right w:val="single" w:sz="8" w:space="0" w:color="FFFFFF"/>
            </w:tcBorders>
            <w:shd w:val="clear" w:color="auto" w:fill="D2DBFE"/>
            <w:tcMar>
              <w:top w:w="15" w:type="dxa"/>
              <w:left w:w="108" w:type="dxa"/>
              <w:bottom w:w="0" w:type="dxa"/>
              <w:right w:w="108" w:type="dxa"/>
            </w:tcMar>
            <w:hideMark/>
          </w:tcPr>
          <w:p w14:paraId="00A39BD0" w14:textId="77777777" w:rsidR="00C77FD3" w:rsidRPr="00FB023E" w:rsidRDefault="00C77FD3">
            <w:pPr>
              <w:pStyle w:val="NoSpacing"/>
              <w:rPr>
                <w:bCs/>
                <w:sz w:val="24"/>
              </w:rPr>
            </w:pPr>
            <w:r w:rsidRPr="00FB023E">
              <w:rPr>
                <w:bCs/>
                <w:sz w:val="24"/>
              </w:rPr>
              <w:t>Period1</w:t>
            </w:r>
            <w:r>
              <w:rPr>
                <w:bCs/>
                <w:sz w:val="24"/>
              </w:rPr>
              <w:t>-A</w:t>
            </w:r>
          </w:p>
        </w:tc>
        <w:tc>
          <w:tcPr>
            <w:tcW w:w="1530" w:type="dxa"/>
            <w:tcBorders>
              <w:top w:val="single" w:sz="24" w:space="0" w:color="FFFFFF"/>
              <w:left w:val="single" w:sz="8" w:space="0" w:color="FFFFFF"/>
              <w:bottom w:val="single" w:sz="24" w:space="0" w:color="FFFFFF"/>
              <w:right w:val="single" w:sz="8" w:space="0" w:color="FFFFFF"/>
            </w:tcBorders>
            <w:shd w:val="clear" w:color="auto" w:fill="D2DBFE"/>
            <w:tcMar>
              <w:top w:w="15" w:type="dxa"/>
              <w:left w:w="108" w:type="dxa"/>
              <w:bottom w:w="0" w:type="dxa"/>
              <w:right w:w="108" w:type="dxa"/>
            </w:tcMar>
            <w:hideMark/>
          </w:tcPr>
          <w:p w14:paraId="00A39BD1" w14:textId="77777777" w:rsidR="00C77FD3" w:rsidRPr="00FB023E" w:rsidRDefault="00C77FD3">
            <w:pPr>
              <w:pStyle w:val="NoSpacing"/>
              <w:rPr>
                <w:bCs/>
                <w:sz w:val="24"/>
              </w:rPr>
            </w:pPr>
            <w:r w:rsidRPr="00FB023E">
              <w:rPr>
                <w:bCs/>
                <w:sz w:val="24"/>
              </w:rPr>
              <w:t>GenEd</w:t>
            </w:r>
          </w:p>
        </w:tc>
        <w:tc>
          <w:tcPr>
            <w:tcW w:w="1350" w:type="dxa"/>
            <w:tcBorders>
              <w:top w:val="single" w:sz="24" w:space="0" w:color="FFFFFF"/>
              <w:left w:val="single" w:sz="8" w:space="0" w:color="FFFFFF"/>
              <w:bottom w:val="single" w:sz="24" w:space="0" w:color="FFFFFF"/>
              <w:right w:val="single" w:sz="8" w:space="0" w:color="FFFFFF"/>
            </w:tcBorders>
            <w:shd w:val="clear" w:color="auto" w:fill="D2DBFE"/>
            <w:tcMar>
              <w:top w:w="15" w:type="dxa"/>
              <w:left w:w="108" w:type="dxa"/>
              <w:bottom w:w="0" w:type="dxa"/>
              <w:right w:w="108" w:type="dxa"/>
            </w:tcMar>
            <w:hideMark/>
          </w:tcPr>
          <w:p w14:paraId="00A39BD2" w14:textId="77777777" w:rsidR="00C77FD3" w:rsidRPr="00FB023E" w:rsidRDefault="00C77FD3">
            <w:pPr>
              <w:pStyle w:val="NoSpacing"/>
              <w:rPr>
                <w:bCs/>
                <w:sz w:val="24"/>
              </w:rPr>
            </w:pPr>
            <w:r w:rsidRPr="00FB023E">
              <w:rPr>
                <w:bCs/>
                <w:sz w:val="24"/>
              </w:rPr>
              <w:t>blank</w:t>
            </w:r>
          </w:p>
        </w:tc>
        <w:tc>
          <w:tcPr>
            <w:tcW w:w="1260" w:type="dxa"/>
            <w:tcBorders>
              <w:top w:val="single" w:sz="24" w:space="0" w:color="FFFFFF"/>
              <w:left w:val="single" w:sz="8" w:space="0" w:color="FFFFFF"/>
              <w:bottom w:val="single" w:sz="24" w:space="0" w:color="FFFFFF"/>
              <w:right w:val="single" w:sz="8" w:space="0" w:color="FFFFFF"/>
            </w:tcBorders>
            <w:shd w:val="clear" w:color="auto" w:fill="D2DBFE"/>
            <w:tcMar>
              <w:top w:w="15" w:type="dxa"/>
              <w:left w:w="108" w:type="dxa"/>
              <w:bottom w:w="0" w:type="dxa"/>
              <w:right w:w="108" w:type="dxa"/>
            </w:tcMar>
            <w:hideMark/>
          </w:tcPr>
          <w:p w14:paraId="00A39BD3" w14:textId="77777777" w:rsidR="00C77FD3" w:rsidRPr="00FB023E" w:rsidRDefault="00C77FD3">
            <w:pPr>
              <w:pStyle w:val="NoSpacing"/>
              <w:rPr>
                <w:bCs/>
                <w:sz w:val="24"/>
              </w:rPr>
            </w:pPr>
            <w:r w:rsidRPr="00FB023E">
              <w:rPr>
                <w:bCs/>
                <w:sz w:val="24"/>
              </w:rPr>
              <w:t>RegEd</w:t>
            </w:r>
          </w:p>
        </w:tc>
        <w:tc>
          <w:tcPr>
            <w:tcW w:w="1710" w:type="dxa"/>
            <w:tcBorders>
              <w:top w:val="single" w:sz="24" w:space="0" w:color="FFFFFF"/>
              <w:left w:val="single" w:sz="8" w:space="0" w:color="FFFFFF"/>
              <w:bottom w:val="single" w:sz="24" w:space="0" w:color="FFFFFF"/>
              <w:right w:val="single" w:sz="8" w:space="0" w:color="FFFFFF"/>
            </w:tcBorders>
            <w:shd w:val="clear" w:color="auto" w:fill="D2DBFE"/>
            <w:tcMar>
              <w:top w:w="15" w:type="dxa"/>
              <w:left w:w="108" w:type="dxa"/>
              <w:bottom w:w="0" w:type="dxa"/>
              <w:right w:w="108" w:type="dxa"/>
            </w:tcMar>
            <w:hideMark/>
          </w:tcPr>
          <w:p w14:paraId="00A39BD4" w14:textId="77777777" w:rsidR="00C77FD3" w:rsidRPr="00FB023E" w:rsidRDefault="00C77FD3">
            <w:pPr>
              <w:pStyle w:val="NoSpacing"/>
              <w:rPr>
                <w:bCs/>
                <w:sz w:val="24"/>
              </w:rPr>
            </w:pPr>
            <w:r w:rsidRPr="00FB023E">
              <w:rPr>
                <w:bCs/>
                <w:sz w:val="24"/>
              </w:rPr>
              <w:t xml:space="preserve">Math PARCC/Math SBA; EOC Algebra </w:t>
            </w:r>
            <w:r w:rsidR="00A85FE2">
              <w:rPr>
                <w:bCs/>
                <w:sz w:val="24"/>
              </w:rPr>
              <w:t>I</w:t>
            </w:r>
          </w:p>
        </w:tc>
      </w:tr>
      <w:tr w:rsidR="00A473DE" w:rsidRPr="00FB023E" w14:paraId="00A39BDF" w14:textId="77777777" w:rsidTr="00226958">
        <w:trPr>
          <w:trHeight w:val="608"/>
        </w:trPr>
        <w:tc>
          <w:tcPr>
            <w:tcW w:w="1530" w:type="dxa"/>
            <w:tcBorders>
              <w:top w:val="single" w:sz="24" w:space="0" w:color="FFFFFF"/>
              <w:left w:val="single" w:sz="8" w:space="0" w:color="FFFFFF"/>
              <w:bottom w:val="single" w:sz="8" w:space="0" w:color="FFFFFF"/>
              <w:right w:val="single" w:sz="8" w:space="0" w:color="FFFFFF"/>
            </w:tcBorders>
            <w:shd w:val="clear" w:color="auto" w:fill="618FFD"/>
            <w:tcMar>
              <w:top w:w="15" w:type="dxa"/>
              <w:left w:w="108" w:type="dxa"/>
              <w:bottom w:w="0" w:type="dxa"/>
              <w:right w:w="108" w:type="dxa"/>
            </w:tcMar>
          </w:tcPr>
          <w:p w14:paraId="00A39BD6" w14:textId="77777777" w:rsidR="00C77FD3" w:rsidRPr="00FB023E" w:rsidRDefault="00C77FD3">
            <w:pPr>
              <w:pStyle w:val="NoSpacing"/>
              <w:rPr>
                <w:b/>
                <w:bCs/>
                <w:sz w:val="24"/>
              </w:rPr>
            </w:pPr>
            <w:r>
              <w:rPr>
                <w:b/>
                <w:bCs/>
                <w:sz w:val="24"/>
              </w:rPr>
              <w:t>Standard /Career</w:t>
            </w:r>
          </w:p>
        </w:tc>
        <w:tc>
          <w:tcPr>
            <w:tcW w:w="1260" w:type="dxa"/>
            <w:tcBorders>
              <w:top w:val="single" w:sz="24" w:space="0" w:color="FFFFFF"/>
              <w:left w:val="single" w:sz="8" w:space="0" w:color="FFFFFF"/>
              <w:bottom w:val="single" w:sz="8" w:space="0" w:color="FFFFFF"/>
              <w:right w:val="single" w:sz="8" w:space="0" w:color="FFFFFF"/>
            </w:tcBorders>
            <w:shd w:val="clear" w:color="auto" w:fill="D2DBFE"/>
            <w:tcMar>
              <w:top w:w="15" w:type="dxa"/>
              <w:left w:w="108" w:type="dxa"/>
              <w:bottom w:w="0" w:type="dxa"/>
              <w:right w:w="108" w:type="dxa"/>
            </w:tcMar>
          </w:tcPr>
          <w:p w14:paraId="00A39BD7" w14:textId="77777777" w:rsidR="00C77FD3" w:rsidRPr="00FB023E" w:rsidRDefault="00C77FD3">
            <w:pPr>
              <w:pStyle w:val="NoSpacing"/>
              <w:rPr>
                <w:bCs/>
                <w:sz w:val="24"/>
              </w:rPr>
            </w:pPr>
            <w:r>
              <w:rPr>
                <w:bCs/>
                <w:sz w:val="24"/>
              </w:rPr>
              <w:t>Inclusion</w:t>
            </w:r>
          </w:p>
        </w:tc>
        <w:tc>
          <w:tcPr>
            <w:tcW w:w="1189" w:type="dxa"/>
            <w:tcBorders>
              <w:top w:val="single" w:sz="24" w:space="0" w:color="FFFFFF"/>
              <w:left w:val="single" w:sz="8" w:space="0" w:color="FFFFFF"/>
              <w:bottom w:val="single" w:sz="8" w:space="0" w:color="FFFFFF"/>
              <w:right w:val="single" w:sz="8" w:space="0" w:color="FFFFFF"/>
            </w:tcBorders>
            <w:shd w:val="clear" w:color="auto" w:fill="D2DBFE"/>
            <w:tcMar>
              <w:top w:w="15" w:type="dxa"/>
              <w:left w:w="108" w:type="dxa"/>
              <w:bottom w:w="0" w:type="dxa"/>
              <w:right w:w="108" w:type="dxa"/>
            </w:tcMar>
          </w:tcPr>
          <w:p w14:paraId="00A39BD8" w14:textId="77777777" w:rsidR="00C77FD3" w:rsidRPr="00FB023E" w:rsidRDefault="00C77FD3">
            <w:pPr>
              <w:pStyle w:val="NoSpacing"/>
              <w:rPr>
                <w:bCs/>
                <w:sz w:val="24"/>
              </w:rPr>
            </w:pPr>
            <w:r w:rsidRPr="00FB023E">
              <w:rPr>
                <w:bCs/>
                <w:sz w:val="24"/>
              </w:rPr>
              <w:t xml:space="preserve">Algebra </w:t>
            </w:r>
            <w:r w:rsidR="00A85FE2">
              <w:rPr>
                <w:bCs/>
                <w:sz w:val="24"/>
              </w:rPr>
              <w:t>I</w:t>
            </w:r>
            <w:r w:rsidRPr="00FB023E">
              <w:rPr>
                <w:bCs/>
                <w:sz w:val="24"/>
              </w:rPr>
              <w:t xml:space="preserve"> (2031)</w:t>
            </w:r>
          </w:p>
        </w:tc>
        <w:tc>
          <w:tcPr>
            <w:tcW w:w="1151" w:type="dxa"/>
            <w:tcBorders>
              <w:top w:val="single" w:sz="24" w:space="0" w:color="FFFFFF"/>
              <w:left w:val="single" w:sz="8" w:space="0" w:color="FFFFFF"/>
              <w:bottom w:val="single" w:sz="8" w:space="0" w:color="FFFFFF"/>
              <w:right w:val="single" w:sz="8" w:space="0" w:color="FFFFFF"/>
            </w:tcBorders>
            <w:shd w:val="clear" w:color="auto" w:fill="D2DBFE"/>
            <w:tcMar>
              <w:top w:w="15" w:type="dxa"/>
              <w:left w:w="108" w:type="dxa"/>
              <w:bottom w:w="0" w:type="dxa"/>
              <w:right w:w="108" w:type="dxa"/>
            </w:tcMar>
          </w:tcPr>
          <w:p w14:paraId="00A39BD9" w14:textId="77777777" w:rsidR="00C77FD3" w:rsidRPr="00FB023E" w:rsidRDefault="00C77FD3">
            <w:pPr>
              <w:pStyle w:val="NoSpacing"/>
              <w:rPr>
                <w:bCs/>
                <w:sz w:val="24"/>
              </w:rPr>
            </w:pPr>
            <w:r w:rsidRPr="00FB023E">
              <w:rPr>
                <w:bCs/>
                <w:sz w:val="24"/>
              </w:rPr>
              <w:t>Period1</w:t>
            </w:r>
            <w:r>
              <w:rPr>
                <w:bCs/>
                <w:sz w:val="24"/>
              </w:rPr>
              <w:t>-B</w:t>
            </w:r>
          </w:p>
        </w:tc>
        <w:tc>
          <w:tcPr>
            <w:tcW w:w="1530" w:type="dxa"/>
            <w:tcBorders>
              <w:top w:val="single" w:sz="24" w:space="0" w:color="FFFFFF"/>
              <w:left w:val="single" w:sz="8" w:space="0" w:color="FFFFFF"/>
              <w:bottom w:val="single" w:sz="8" w:space="0" w:color="FFFFFF"/>
              <w:right w:val="single" w:sz="8" w:space="0" w:color="FFFFFF"/>
            </w:tcBorders>
            <w:shd w:val="clear" w:color="auto" w:fill="D2DBFE"/>
            <w:tcMar>
              <w:top w:w="15" w:type="dxa"/>
              <w:left w:w="108" w:type="dxa"/>
              <w:bottom w:w="0" w:type="dxa"/>
              <w:right w:w="108" w:type="dxa"/>
            </w:tcMar>
          </w:tcPr>
          <w:p w14:paraId="00A39BDA" w14:textId="77777777" w:rsidR="00C77FD3" w:rsidRPr="00FB023E" w:rsidRDefault="00C77FD3">
            <w:pPr>
              <w:pStyle w:val="NoSpacing"/>
              <w:rPr>
                <w:bCs/>
                <w:sz w:val="24"/>
              </w:rPr>
            </w:pPr>
            <w:r>
              <w:rPr>
                <w:bCs/>
                <w:sz w:val="24"/>
              </w:rPr>
              <w:t>SpEd</w:t>
            </w:r>
          </w:p>
        </w:tc>
        <w:tc>
          <w:tcPr>
            <w:tcW w:w="1350" w:type="dxa"/>
            <w:tcBorders>
              <w:top w:val="single" w:sz="24" w:space="0" w:color="FFFFFF"/>
              <w:left w:val="single" w:sz="8" w:space="0" w:color="FFFFFF"/>
              <w:bottom w:val="single" w:sz="8" w:space="0" w:color="FFFFFF"/>
              <w:right w:val="single" w:sz="8" w:space="0" w:color="FFFFFF"/>
            </w:tcBorders>
            <w:shd w:val="clear" w:color="auto" w:fill="D2DBFE"/>
            <w:tcMar>
              <w:top w:w="15" w:type="dxa"/>
              <w:left w:w="108" w:type="dxa"/>
              <w:bottom w:w="0" w:type="dxa"/>
              <w:right w:w="108" w:type="dxa"/>
            </w:tcMar>
          </w:tcPr>
          <w:p w14:paraId="00A39BDB" w14:textId="77777777" w:rsidR="00C77FD3" w:rsidRPr="00FB023E" w:rsidRDefault="00C77FD3">
            <w:pPr>
              <w:pStyle w:val="NoSpacing"/>
              <w:rPr>
                <w:bCs/>
                <w:sz w:val="24"/>
              </w:rPr>
            </w:pPr>
            <w:r>
              <w:rPr>
                <w:bCs/>
                <w:sz w:val="24"/>
              </w:rPr>
              <w:t>blank</w:t>
            </w:r>
          </w:p>
        </w:tc>
        <w:tc>
          <w:tcPr>
            <w:tcW w:w="1260" w:type="dxa"/>
            <w:tcBorders>
              <w:top w:val="single" w:sz="24" w:space="0" w:color="FFFFFF"/>
              <w:left w:val="single" w:sz="8" w:space="0" w:color="FFFFFF"/>
              <w:bottom w:val="single" w:sz="8" w:space="0" w:color="FFFFFF"/>
              <w:right w:val="single" w:sz="8" w:space="0" w:color="FFFFFF"/>
            </w:tcBorders>
            <w:shd w:val="clear" w:color="auto" w:fill="D2DBFE"/>
            <w:tcMar>
              <w:top w:w="15" w:type="dxa"/>
              <w:left w:w="108" w:type="dxa"/>
              <w:bottom w:w="0" w:type="dxa"/>
              <w:right w:w="108" w:type="dxa"/>
            </w:tcMar>
          </w:tcPr>
          <w:p w14:paraId="00A39BDC" w14:textId="77777777" w:rsidR="00C77FD3" w:rsidRPr="00FB023E" w:rsidRDefault="00C77FD3">
            <w:pPr>
              <w:pStyle w:val="NoSpacing"/>
              <w:rPr>
                <w:bCs/>
                <w:sz w:val="24"/>
              </w:rPr>
            </w:pPr>
            <w:r>
              <w:rPr>
                <w:bCs/>
                <w:sz w:val="24"/>
              </w:rPr>
              <w:t>SpEd</w:t>
            </w:r>
          </w:p>
        </w:tc>
        <w:tc>
          <w:tcPr>
            <w:tcW w:w="1710" w:type="dxa"/>
            <w:tcBorders>
              <w:top w:val="single" w:sz="24" w:space="0" w:color="FFFFFF"/>
              <w:left w:val="single" w:sz="8" w:space="0" w:color="FFFFFF"/>
              <w:bottom w:val="single" w:sz="8" w:space="0" w:color="FFFFFF"/>
              <w:right w:val="single" w:sz="8" w:space="0" w:color="FFFFFF"/>
            </w:tcBorders>
            <w:shd w:val="clear" w:color="auto" w:fill="D2DBFE"/>
            <w:tcMar>
              <w:top w:w="15" w:type="dxa"/>
              <w:left w:w="108" w:type="dxa"/>
              <w:bottom w:w="0" w:type="dxa"/>
              <w:right w:w="108" w:type="dxa"/>
            </w:tcMar>
          </w:tcPr>
          <w:p w14:paraId="00A39BDD" w14:textId="77777777" w:rsidR="00C77FD3" w:rsidRPr="00C77FD3" w:rsidRDefault="00C77FD3">
            <w:pPr>
              <w:pStyle w:val="NoSpacing"/>
              <w:rPr>
                <w:bCs/>
                <w:sz w:val="24"/>
              </w:rPr>
            </w:pPr>
            <w:r w:rsidRPr="00C77FD3">
              <w:rPr>
                <w:bCs/>
                <w:sz w:val="24"/>
              </w:rPr>
              <w:t xml:space="preserve">Math PARCC/Math SBA; EOC Algebra </w:t>
            </w:r>
            <w:r w:rsidR="00A85FE2">
              <w:rPr>
                <w:bCs/>
                <w:sz w:val="24"/>
              </w:rPr>
              <w:t>I</w:t>
            </w:r>
            <w:r w:rsidRPr="00C77FD3">
              <w:rPr>
                <w:bCs/>
                <w:sz w:val="24"/>
              </w:rPr>
              <w:t>; SpEd Assessment</w:t>
            </w:r>
          </w:p>
          <w:p w14:paraId="00A39BDE" w14:textId="77777777" w:rsidR="00C77FD3" w:rsidRPr="00FB023E" w:rsidRDefault="00C77FD3">
            <w:pPr>
              <w:pStyle w:val="NoSpacing"/>
              <w:rPr>
                <w:bCs/>
                <w:sz w:val="24"/>
              </w:rPr>
            </w:pPr>
          </w:p>
        </w:tc>
      </w:tr>
    </w:tbl>
    <w:p w14:paraId="00A39BE0" w14:textId="77777777" w:rsidR="00C77FD3" w:rsidRDefault="00C77FD3" w:rsidP="00226958">
      <w:pPr>
        <w:pStyle w:val="NoSpacing"/>
        <w:ind w:left="360"/>
        <w:jc w:val="both"/>
        <w:rPr>
          <w:bCs/>
          <w:sz w:val="28"/>
          <w:szCs w:val="28"/>
        </w:rPr>
      </w:pPr>
    </w:p>
    <w:p w14:paraId="00A39BE1" w14:textId="77777777" w:rsidR="00755334" w:rsidRDefault="00755334">
      <w:pPr>
        <w:pStyle w:val="NoSpacing"/>
        <w:jc w:val="both"/>
        <w:rPr>
          <w:bCs/>
          <w:sz w:val="28"/>
          <w:szCs w:val="28"/>
        </w:rPr>
      </w:pPr>
    </w:p>
    <w:p w14:paraId="00A39BE2" w14:textId="77777777" w:rsidR="00755334" w:rsidRDefault="00755334">
      <w:pPr>
        <w:pStyle w:val="NoSpacing"/>
        <w:jc w:val="both"/>
        <w:rPr>
          <w:bCs/>
          <w:sz w:val="28"/>
          <w:szCs w:val="28"/>
        </w:rPr>
      </w:pPr>
    </w:p>
    <w:p w14:paraId="00A39BE3" w14:textId="77777777" w:rsidR="00755334" w:rsidRDefault="00755334">
      <w:pPr>
        <w:pStyle w:val="NoSpacing"/>
        <w:jc w:val="center"/>
        <w:rPr>
          <w:b/>
          <w:bCs/>
          <w:sz w:val="28"/>
          <w:szCs w:val="28"/>
        </w:rPr>
      </w:pPr>
      <w:r w:rsidRPr="00FB023E">
        <w:rPr>
          <w:b/>
          <w:bCs/>
          <w:sz w:val="28"/>
          <w:szCs w:val="28"/>
        </w:rPr>
        <w:t xml:space="preserve">Special Ed Inclusion Scenario </w:t>
      </w:r>
      <w:r>
        <w:rPr>
          <w:b/>
          <w:bCs/>
          <w:sz w:val="28"/>
          <w:szCs w:val="28"/>
        </w:rPr>
        <w:t>II</w:t>
      </w:r>
      <w:r w:rsidRPr="00FB023E">
        <w:rPr>
          <w:b/>
          <w:bCs/>
          <w:sz w:val="28"/>
          <w:szCs w:val="28"/>
        </w:rPr>
        <w:t xml:space="preserve">I – General Ed </w:t>
      </w:r>
      <w:r>
        <w:rPr>
          <w:b/>
          <w:bCs/>
          <w:sz w:val="28"/>
          <w:szCs w:val="28"/>
        </w:rPr>
        <w:t>Teacher 100% responsible for everyone &amp; SpEd</w:t>
      </w:r>
      <w:r w:rsidRPr="00FB023E">
        <w:rPr>
          <w:b/>
          <w:bCs/>
          <w:sz w:val="28"/>
          <w:szCs w:val="28"/>
        </w:rPr>
        <w:t xml:space="preserve"> Teacher</w:t>
      </w:r>
      <w:r>
        <w:rPr>
          <w:b/>
          <w:bCs/>
          <w:sz w:val="28"/>
          <w:szCs w:val="28"/>
        </w:rPr>
        <w:t>s responsible for SpEd students only</w:t>
      </w:r>
    </w:p>
    <w:p w14:paraId="00A39BE4" w14:textId="77777777" w:rsidR="00755334" w:rsidRDefault="00755334">
      <w:pPr>
        <w:pStyle w:val="NoSpacing"/>
        <w:jc w:val="both"/>
        <w:rPr>
          <w:b/>
          <w:bCs/>
          <w:sz w:val="28"/>
          <w:szCs w:val="28"/>
        </w:rPr>
      </w:pPr>
    </w:p>
    <w:p w14:paraId="00A39BE5" w14:textId="77777777" w:rsidR="00755334" w:rsidRDefault="00755334">
      <w:pPr>
        <w:pStyle w:val="NoSpacing"/>
        <w:rPr>
          <w:b/>
          <w:bCs/>
          <w:sz w:val="24"/>
        </w:rPr>
      </w:pPr>
      <w:r w:rsidRPr="00C77FD3">
        <w:rPr>
          <w:b/>
          <w:bCs/>
          <w:sz w:val="24"/>
        </w:rPr>
        <w:t xml:space="preserve">General Ed teacher responsible for </w:t>
      </w:r>
      <w:r w:rsidR="0032078A">
        <w:rPr>
          <w:b/>
          <w:bCs/>
          <w:sz w:val="24"/>
        </w:rPr>
        <w:t xml:space="preserve">instruction to </w:t>
      </w:r>
      <w:r w:rsidRPr="00C77FD3">
        <w:rPr>
          <w:b/>
          <w:bCs/>
          <w:sz w:val="24"/>
        </w:rPr>
        <w:t xml:space="preserve">RegEd </w:t>
      </w:r>
      <w:r w:rsidR="0032078A">
        <w:rPr>
          <w:b/>
          <w:bCs/>
          <w:sz w:val="24"/>
        </w:rPr>
        <w:t xml:space="preserve">&amp; SpEd </w:t>
      </w:r>
      <w:r w:rsidRPr="00C77FD3">
        <w:rPr>
          <w:b/>
          <w:bCs/>
          <w:sz w:val="24"/>
        </w:rPr>
        <w:t xml:space="preserve">Students and Special Ed teacher </w:t>
      </w:r>
      <w:r w:rsidR="0032078A">
        <w:rPr>
          <w:b/>
          <w:bCs/>
          <w:sz w:val="24"/>
        </w:rPr>
        <w:t>responsible for instruction to</w:t>
      </w:r>
      <w:r w:rsidRPr="00C77FD3">
        <w:rPr>
          <w:b/>
          <w:bCs/>
          <w:sz w:val="24"/>
        </w:rPr>
        <w:t xml:space="preserve"> SpEd students</w:t>
      </w:r>
      <w:r w:rsidR="00F946D9">
        <w:rPr>
          <w:b/>
          <w:bCs/>
          <w:sz w:val="24"/>
        </w:rPr>
        <w:t xml:space="preserve"> only</w:t>
      </w:r>
    </w:p>
    <w:p w14:paraId="00A39BE6" w14:textId="77777777" w:rsidR="00755334" w:rsidRPr="00FB023E" w:rsidRDefault="00755334" w:rsidP="00510389">
      <w:pPr>
        <w:pStyle w:val="NoSpacing"/>
        <w:numPr>
          <w:ilvl w:val="0"/>
          <w:numId w:val="178"/>
        </w:numPr>
        <w:rPr>
          <w:bCs/>
          <w:szCs w:val="20"/>
        </w:rPr>
      </w:pPr>
      <w:r w:rsidRPr="00FB023E">
        <w:rPr>
          <w:bCs/>
          <w:szCs w:val="20"/>
        </w:rPr>
        <w:t xml:space="preserve">General Ed teacher </w:t>
      </w:r>
      <w:r>
        <w:rPr>
          <w:bCs/>
          <w:szCs w:val="20"/>
        </w:rPr>
        <w:t>MUST</w:t>
      </w:r>
      <w:r w:rsidRPr="00FB023E">
        <w:rPr>
          <w:bCs/>
          <w:szCs w:val="20"/>
        </w:rPr>
        <w:t xml:space="preserve"> be HQ in content area</w:t>
      </w:r>
    </w:p>
    <w:p w14:paraId="00A39BE7" w14:textId="77777777" w:rsidR="00755334" w:rsidRDefault="00755334" w:rsidP="00510389">
      <w:pPr>
        <w:pStyle w:val="NoSpacing"/>
        <w:numPr>
          <w:ilvl w:val="0"/>
          <w:numId w:val="145"/>
        </w:numPr>
        <w:ind w:left="1080"/>
        <w:rPr>
          <w:bCs/>
          <w:szCs w:val="20"/>
        </w:rPr>
      </w:pPr>
      <w:r w:rsidRPr="00FB023E">
        <w:rPr>
          <w:bCs/>
          <w:szCs w:val="20"/>
        </w:rPr>
        <w:t xml:space="preserve">Special Ed teacher </w:t>
      </w:r>
      <w:r w:rsidR="0032078A">
        <w:rPr>
          <w:bCs/>
          <w:szCs w:val="20"/>
        </w:rPr>
        <w:t xml:space="preserve">not required to be </w:t>
      </w:r>
      <w:r>
        <w:rPr>
          <w:bCs/>
          <w:szCs w:val="20"/>
        </w:rPr>
        <w:t>HQ in content area</w:t>
      </w:r>
    </w:p>
    <w:p w14:paraId="00A39BE8" w14:textId="77777777" w:rsidR="00755334" w:rsidRDefault="00755334" w:rsidP="00510389">
      <w:pPr>
        <w:pStyle w:val="NoSpacing"/>
        <w:numPr>
          <w:ilvl w:val="0"/>
          <w:numId w:val="145"/>
        </w:numPr>
        <w:ind w:left="1080"/>
        <w:rPr>
          <w:bCs/>
          <w:szCs w:val="20"/>
        </w:rPr>
      </w:pPr>
      <w:r w:rsidRPr="00C77FD3">
        <w:rPr>
          <w:bCs/>
          <w:szCs w:val="20"/>
        </w:rPr>
        <w:t>Report same course code (different section) to split students among teachers</w:t>
      </w:r>
    </w:p>
    <w:p w14:paraId="00A39BE9" w14:textId="77777777" w:rsidR="0032078A" w:rsidRPr="00C77FD3" w:rsidRDefault="0032078A" w:rsidP="00510389">
      <w:pPr>
        <w:pStyle w:val="NoSpacing"/>
        <w:numPr>
          <w:ilvl w:val="0"/>
          <w:numId w:val="145"/>
        </w:numPr>
        <w:ind w:left="1080"/>
        <w:rPr>
          <w:bCs/>
          <w:szCs w:val="20"/>
        </w:rPr>
      </w:pPr>
      <w:r>
        <w:rPr>
          <w:bCs/>
          <w:szCs w:val="20"/>
        </w:rPr>
        <w:t>Both teachers receive equal weighting for SpEd students</w:t>
      </w:r>
    </w:p>
    <w:p w14:paraId="00A39BEA" w14:textId="77777777" w:rsidR="00755334" w:rsidRDefault="00755334" w:rsidP="00226958">
      <w:pPr>
        <w:pStyle w:val="NoSpacing"/>
        <w:ind w:left="360"/>
        <w:jc w:val="both"/>
        <w:rPr>
          <w:bCs/>
          <w:sz w:val="28"/>
          <w:szCs w:val="28"/>
        </w:rPr>
      </w:pPr>
    </w:p>
    <w:tbl>
      <w:tblPr>
        <w:tblW w:w="10980" w:type="dxa"/>
        <w:tblInd w:w="-432" w:type="dxa"/>
        <w:tblLayout w:type="fixed"/>
        <w:tblCellMar>
          <w:left w:w="0" w:type="dxa"/>
          <w:right w:w="0" w:type="dxa"/>
        </w:tblCellMar>
        <w:tblLook w:val="04A0" w:firstRow="1" w:lastRow="0" w:firstColumn="1" w:lastColumn="0" w:noHBand="0" w:noVBand="1"/>
      </w:tblPr>
      <w:tblGrid>
        <w:gridCol w:w="1530"/>
        <w:gridCol w:w="1170"/>
        <w:gridCol w:w="1260"/>
        <w:gridCol w:w="1260"/>
        <w:gridCol w:w="1440"/>
        <w:gridCol w:w="1350"/>
        <w:gridCol w:w="1260"/>
        <w:gridCol w:w="1710"/>
      </w:tblGrid>
      <w:tr w:rsidR="00901E97" w:rsidRPr="00FB023E" w14:paraId="00A39BF3" w14:textId="77777777" w:rsidTr="00226958">
        <w:trPr>
          <w:trHeight w:val="1215"/>
        </w:trPr>
        <w:tc>
          <w:tcPr>
            <w:tcW w:w="1530" w:type="dxa"/>
            <w:tcBorders>
              <w:top w:val="single" w:sz="8" w:space="0" w:color="FFFFFF"/>
              <w:left w:val="single" w:sz="8" w:space="0" w:color="FFFFFF"/>
              <w:bottom w:val="single" w:sz="24" w:space="0" w:color="FFFFFF"/>
              <w:right w:val="single" w:sz="8" w:space="0" w:color="FFFFFF"/>
            </w:tcBorders>
            <w:shd w:val="clear" w:color="auto" w:fill="618FFD"/>
            <w:tcMar>
              <w:top w:w="15" w:type="dxa"/>
              <w:left w:w="108" w:type="dxa"/>
              <w:bottom w:w="0" w:type="dxa"/>
              <w:right w:w="108" w:type="dxa"/>
            </w:tcMar>
            <w:hideMark/>
          </w:tcPr>
          <w:p w14:paraId="00A39BEB" w14:textId="77777777" w:rsidR="00755334" w:rsidRPr="00FB023E" w:rsidRDefault="00755334">
            <w:pPr>
              <w:pStyle w:val="NoSpacing"/>
              <w:rPr>
                <w:bCs/>
                <w:sz w:val="24"/>
              </w:rPr>
            </w:pPr>
            <w:r w:rsidRPr="00FB023E">
              <w:rPr>
                <w:b/>
                <w:bCs/>
                <w:sz w:val="24"/>
              </w:rPr>
              <w:t>Graduation Option For SpEd</w:t>
            </w:r>
          </w:p>
        </w:tc>
        <w:tc>
          <w:tcPr>
            <w:tcW w:w="1170" w:type="dxa"/>
            <w:tcBorders>
              <w:top w:val="single" w:sz="8" w:space="0" w:color="FFFFFF"/>
              <w:left w:val="single" w:sz="8" w:space="0" w:color="FFFFFF"/>
              <w:bottom w:val="single" w:sz="24" w:space="0" w:color="FFFFFF"/>
              <w:right w:val="single" w:sz="8" w:space="0" w:color="FFFFFF"/>
            </w:tcBorders>
            <w:shd w:val="clear" w:color="auto" w:fill="618FFD"/>
            <w:tcMar>
              <w:top w:w="15" w:type="dxa"/>
              <w:left w:w="108" w:type="dxa"/>
              <w:bottom w:w="0" w:type="dxa"/>
              <w:right w:w="108" w:type="dxa"/>
            </w:tcMar>
            <w:hideMark/>
          </w:tcPr>
          <w:p w14:paraId="00A39BEC" w14:textId="77777777" w:rsidR="00755334" w:rsidRPr="00FB023E" w:rsidRDefault="00755334">
            <w:pPr>
              <w:pStyle w:val="NoSpacing"/>
              <w:rPr>
                <w:bCs/>
                <w:sz w:val="24"/>
              </w:rPr>
            </w:pPr>
            <w:r w:rsidRPr="00FB023E">
              <w:rPr>
                <w:b/>
                <w:bCs/>
                <w:sz w:val="24"/>
              </w:rPr>
              <w:t>Setting</w:t>
            </w:r>
          </w:p>
        </w:tc>
        <w:tc>
          <w:tcPr>
            <w:tcW w:w="1260" w:type="dxa"/>
            <w:tcBorders>
              <w:top w:val="single" w:sz="8" w:space="0" w:color="FFFFFF"/>
              <w:left w:val="single" w:sz="8" w:space="0" w:color="FFFFFF"/>
              <w:bottom w:val="single" w:sz="24" w:space="0" w:color="FFFFFF"/>
              <w:right w:val="single" w:sz="8" w:space="0" w:color="FFFFFF"/>
            </w:tcBorders>
            <w:shd w:val="clear" w:color="auto" w:fill="618FFD"/>
            <w:tcMar>
              <w:top w:w="15" w:type="dxa"/>
              <w:left w:w="108" w:type="dxa"/>
              <w:bottom w:w="0" w:type="dxa"/>
              <w:right w:w="108" w:type="dxa"/>
            </w:tcMar>
            <w:hideMark/>
          </w:tcPr>
          <w:p w14:paraId="00A39BED" w14:textId="77777777" w:rsidR="00755334" w:rsidRPr="00FB023E" w:rsidRDefault="00755334">
            <w:pPr>
              <w:pStyle w:val="NoSpacing"/>
              <w:rPr>
                <w:bCs/>
                <w:sz w:val="24"/>
              </w:rPr>
            </w:pPr>
            <w:r w:rsidRPr="00FB023E">
              <w:rPr>
                <w:b/>
                <w:bCs/>
                <w:sz w:val="24"/>
              </w:rPr>
              <w:t>Course</w:t>
            </w:r>
          </w:p>
        </w:tc>
        <w:tc>
          <w:tcPr>
            <w:tcW w:w="1260" w:type="dxa"/>
            <w:tcBorders>
              <w:top w:val="single" w:sz="8" w:space="0" w:color="FFFFFF"/>
              <w:left w:val="single" w:sz="8" w:space="0" w:color="FFFFFF"/>
              <w:bottom w:val="single" w:sz="24" w:space="0" w:color="FFFFFF"/>
              <w:right w:val="single" w:sz="8" w:space="0" w:color="FFFFFF"/>
            </w:tcBorders>
            <w:shd w:val="clear" w:color="auto" w:fill="618FFD"/>
            <w:tcMar>
              <w:top w:w="15" w:type="dxa"/>
              <w:left w:w="108" w:type="dxa"/>
              <w:bottom w:w="0" w:type="dxa"/>
              <w:right w:w="108" w:type="dxa"/>
            </w:tcMar>
            <w:hideMark/>
          </w:tcPr>
          <w:p w14:paraId="00A39BEE" w14:textId="77777777" w:rsidR="00755334" w:rsidRPr="00FB023E" w:rsidRDefault="00755334">
            <w:pPr>
              <w:pStyle w:val="NoSpacing"/>
              <w:rPr>
                <w:bCs/>
                <w:sz w:val="24"/>
              </w:rPr>
            </w:pPr>
            <w:r w:rsidRPr="00FB023E">
              <w:rPr>
                <w:b/>
                <w:bCs/>
                <w:sz w:val="24"/>
              </w:rPr>
              <w:t>Section</w:t>
            </w:r>
          </w:p>
        </w:tc>
        <w:tc>
          <w:tcPr>
            <w:tcW w:w="1440" w:type="dxa"/>
            <w:tcBorders>
              <w:top w:val="single" w:sz="8" w:space="0" w:color="FFFFFF"/>
              <w:left w:val="single" w:sz="8" w:space="0" w:color="FFFFFF"/>
              <w:bottom w:val="single" w:sz="24" w:space="0" w:color="FFFFFF"/>
              <w:right w:val="single" w:sz="8" w:space="0" w:color="FFFFFF"/>
            </w:tcBorders>
            <w:shd w:val="clear" w:color="auto" w:fill="618FFD"/>
            <w:tcMar>
              <w:top w:w="15" w:type="dxa"/>
              <w:left w:w="108" w:type="dxa"/>
              <w:bottom w:w="0" w:type="dxa"/>
              <w:right w:w="108" w:type="dxa"/>
            </w:tcMar>
            <w:hideMark/>
          </w:tcPr>
          <w:p w14:paraId="00A39BEF" w14:textId="77777777" w:rsidR="00755334" w:rsidRPr="00FB023E" w:rsidRDefault="00755334">
            <w:pPr>
              <w:pStyle w:val="NoSpacing"/>
              <w:rPr>
                <w:bCs/>
                <w:sz w:val="24"/>
              </w:rPr>
            </w:pPr>
            <w:r w:rsidRPr="00FB023E">
              <w:rPr>
                <w:b/>
                <w:bCs/>
                <w:sz w:val="24"/>
              </w:rPr>
              <w:t>Teacher of Record (Primary Instructor)</w:t>
            </w:r>
          </w:p>
        </w:tc>
        <w:tc>
          <w:tcPr>
            <w:tcW w:w="1350" w:type="dxa"/>
            <w:tcBorders>
              <w:top w:val="single" w:sz="8" w:space="0" w:color="FFFFFF"/>
              <w:left w:val="single" w:sz="8" w:space="0" w:color="FFFFFF"/>
              <w:bottom w:val="single" w:sz="24" w:space="0" w:color="FFFFFF"/>
              <w:right w:val="single" w:sz="8" w:space="0" w:color="FFFFFF"/>
            </w:tcBorders>
            <w:shd w:val="clear" w:color="auto" w:fill="618FFD"/>
            <w:tcMar>
              <w:top w:w="15" w:type="dxa"/>
              <w:left w:w="108" w:type="dxa"/>
              <w:bottom w:w="0" w:type="dxa"/>
              <w:right w:w="108" w:type="dxa"/>
            </w:tcMar>
            <w:hideMark/>
          </w:tcPr>
          <w:p w14:paraId="00A39BF0" w14:textId="77777777" w:rsidR="00755334" w:rsidRPr="00FB023E" w:rsidRDefault="00755334">
            <w:pPr>
              <w:pStyle w:val="NoSpacing"/>
              <w:rPr>
                <w:bCs/>
                <w:sz w:val="24"/>
              </w:rPr>
            </w:pPr>
            <w:r w:rsidRPr="00FB023E">
              <w:rPr>
                <w:b/>
                <w:bCs/>
                <w:sz w:val="24"/>
              </w:rPr>
              <w:t>Other Instructor</w:t>
            </w:r>
          </w:p>
        </w:tc>
        <w:tc>
          <w:tcPr>
            <w:tcW w:w="1260" w:type="dxa"/>
            <w:tcBorders>
              <w:top w:val="single" w:sz="8" w:space="0" w:color="FFFFFF"/>
              <w:left w:val="single" w:sz="8" w:space="0" w:color="FFFFFF"/>
              <w:bottom w:val="single" w:sz="24" w:space="0" w:color="FFFFFF"/>
              <w:right w:val="single" w:sz="8" w:space="0" w:color="FFFFFF"/>
            </w:tcBorders>
            <w:shd w:val="clear" w:color="auto" w:fill="618FFD"/>
            <w:tcMar>
              <w:top w:w="15" w:type="dxa"/>
              <w:left w:w="108" w:type="dxa"/>
              <w:bottom w:w="0" w:type="dxa"/>
              <w:right w:w="108" w:type="dxa"/>
            </w:tcMar>
            <w:hideMark/>
          </w:tcPr>
          <w:p w14:paraId="00A39BF1" w14:textId="77777777" w:rsidR="00755334" w:rsidRPr="00FB023E" w:rsidRDefault="00755334">
            <w:pPr>
              <w:pStyle w:val="NoSpacing"/>
              <w:rPr>
                <w:bCs/>
                <w:sz w:val="24"/>
              </w:rPr>
            </w:pPr>
            <w:r w:rsidRPr="00FB023E">
              <w:rPr>
                <w:b/>
                <w:bCs/>
                <w:sz w:val="24"/>
              </w:rPr>
              <w:t>Students</w:t>
            </w:r>
          </w:p>
        </w:tc>
        <w:tc>
          <w:tcPr>
            <w:tcW w:w="1710" w:type="dxa"/>
            <w:tcBorders>
              <w:top w:val="single" w:sz="8" w:space="0" w:color="FFFFFF"/>
              <w:left w:val="single" w:sz="8" w:space="0" w:color="FFFFFF"/>
              <w:bottom w:val="single" w:sz="24" w:space="0" w:color="FFFFFF"/>
              <w:right w:val="single" w:sz="8" w:space="0" w:color="FFFFFF"/>
            </w:tcBorders>
            <w:shd w:val="clear" w:color="auto" w:fill="618FFD"/>
            <w:tcMar>
              <w:top w:w="15" w:type="dxa"/>
              <w:left w:w="108" w:type="dxa"/>
              <w:bottom w:w="0" w:type="dxa"/>
              <w:right w:w="108" w:type="dxa"/>
            </w:tcMar>
            <w:hideMark/>
          </w:tcPr>
          <w:p w14:paraId="00A39BF2" w14:textId="77777777" w:rsidR="00755334" w:rsidRPr="00FB023E" w:rsidRDefault="00755334">
            <w:pPr>
              <w:pStyle w:val="NoSpacing"/>
              <w:rPr>
                <w:bCs/>
                <w:sz w:val="24"/>
              </w:rPr>
            </w:pPr>
            <w:r w:rsidRPr="00FB023E">
              <w:rPr>
                <w:b/>
                <w:bCs/>
                <w:sz w:val="24"/>
              </w:rPr>
              <w:t>Assessment</w:t>
            </w:r>
          </w:p>
        </w:tc>
      </w:tr>
      <w:tr w:rsidR="00901E97" w:rsidRPr="00FB023E" w14:paraId="00A39BFC" w14:textId="77777777" w:rsidTr="00226958">
        <w:trPr>
          <w:trHeight w:val="608"/>
        </w:trPr>
        <w:tc>
          <w:tcPr>
            <w:tcW w:w="1530" w:type="dxa"/>
            <w:tcBorders>
              <w:top w:val="single" w:sz="24" w:space="0" w:color="FFFFFF"/>
              <w:left w:val="single" w:sz="8" w:space="0" w:color="FFFFFF"/>
              <w:bottom w:val="single" w:sz="24" w:space="0" w:color="FFFFFF"/>
              <w:right w:val="single" w:sz="8" w:space="0" w:color="FFFFFF"/>
            </w:tcBorders>
            <w:shd w:val="clear" w:color="auto" w:fill="618FFD"/>
            <w:tcMar>
              <w:top w:w="15" w:type="dxa"/>
              <w:left w:w="108" w:type="dxa"/>
              <w:bottom w:w="0" w:type="dxa"/>
              <w:right w:w="108" w:type="dxa"/>
            </w:tcMar>
            <w:hideMark/>
          </w:tcPr>
          <w:p w14:paraId="00A39BF4" w14:textId="77777777" w:rsidR="00755334" w:rsidRPr="00FB023E" w:rsidRDefault="00755334">
            <w:pPr>
              <w:pStyle w:val="NoSpacing"/>
              <w:rPr>
                <w:bCs/>
                <w:sz w:val="24"/>
              </w:rPr>
            </w:pPr>
            <w:r>
              <w:rPr>
                <w:b/>
                <w:bCs/>
                <w:sz w:val="24"/>
              </w:rPr>
              <w:t>N/A</w:t>
            </w:r>
          </w:p>
        </w:tc>
        <w:tc>
          <w:tcPr>
            <w:tcW w:w="1170" w:type="dxa"/>
            <w:tcBorders>
              <w:top w:val="single" w:sz="24" w:space="0" w:color="FFFFFF"/>
              <w:left w:val="single" w:sz="8" w:space="0" w:color="FFFFFF"/>
              <w:bottom w:val="single" w:sz="24" w:space="0" w:color="FFFFFF"/>
              <w:right w:val="single" w:sz="8" w:space="0" w:color="FFFFFF"/>
            </w:tcBorders>
            <w:shd w:val="clear" w:color="auto" w:fill="D2DBFE"/>
            <w:tcMar>
              <w:top w:w="15" w:type="dxa"/>
              <w:left w:w="108" w:type="dxa"/>
              <w:bottom w:w="0" w:type="dxa"/>
              <w:right w:w="108" w:type="dxa"/>
            </w:tcMar>
            <w:hideMark/>
          </w:tcPr>
          <w:p w14:paraId="00A39BF5" w14:textId="77777777" w:rsidR="00755334" w:rsidRPr="00FB023E" w:rsidRDefault="00755334">
            <w:pPr>
              <w:pStyle w:val="NoSpacing"/>
              <w:rPr>
                <w:bCs/>
                <w:sz w:val="24"/>
              </w:rPr>
            </w:pPr>
            <w:r w:rsidRPr="00FB023E">
              <w:rPr>
                <w:bCs/>
                <w:sz w:val="24"/>
              </w:rPr>
              <w:t xml:space="preserve">Inclusion </w:t>
            </w:r>
          </w:p>
        </w:tc>
        <w:tc>
          <w:tcPr>
            <w:tcW w:w="1260" w:type="dxa"/>
            <w:tcBorders>
              <w:top w:val="single" w:sz="24" w:space="0" w:color="FFFFFF"/>
              <w:left w:val="single" w:sz="8" w:space="0" w:color="FFFFFF"/>
              <w:bottom w:val="single" w:sz="24" w:space="0" w:color="FFFFFF"/>
              <w:right w:val="single" w:sz="8" w:space="0" w:color="FFFFFF"/>
            </w:tcBorders>
            <w:shd w:val="clear" w:color="auto" w:fill="D2DBFE"/>
            <w:tcMar>
              <w:top w:w="15" w:type="dxa"/>
              <w:left w:w="108" w:type="dxa"/>
              <w:bottom w:w="0" w:type="dxa"/>
              <w:right w:w="108" w:type="dxa"/>
            </w:tcMar>
            <w:hideMark/>
          </w:tcPr>
          <w:p w14:paraId="00A39BF6" w14:textId="77777777" w:rsidR="00755334" w:rsidRPr="00FB023E" w:rsidRDefault="00755334">
            <w:pPr>
              <w:pStyle w:val="NoSpacing"/>
              <w:rPr>
                <w:bCs/>
                <w:sz w:val="24"/>
              </w:rPr>
            </w:pPr>
            <w:r w:rsidRPr="00FB023E">
              <w:rPr>
                <w:bCs/>
                <w:sz w:val="24"/>
              </w:rPr>
              <w:t xml:space="preserve">Algebra </w:t>
            </w:r>
            <w:r w:rsidR="00A85FE2">
              <w:rPr>
                <w:bCs/>
                <w:sz w:val="24"/>
              </w:rPr>
              <w:t>I</w:t>
            </w:r>
            <w:r w:rsidRPr="00FB023E">
              <w:rPr>
                <w:bCs/>
                <w:sz w:val="24"/>
              </w:rPr>
              <w:t xml:space="preserve"> (2031)</w:t>
            </w:r>
          </w:p>
        </w:tc>
        <w:tc>
          <w:tcPr>
            <w:tcW w:w="1260" w:type="dxa"/>
            <w:tcBorders>
              <w:top w:val="single" w:sz="24" w:space="0" w:color="FFFFFF"/>
              <w:left w:val="single" w:sz="8" w:space="0" w:color="FFFFFF"/>
              <w:bottom w:val="single" w:sz="24" w:space="0" w:color="FFFFFF"/>
              <w:right w:val="single" w:sz="8" w:space="0" w:color="FFFFFF"/>
            </w:tcBorders>
            <w:shd w:val="clear" w:color="auto" w:fill="D2DBFE"/>
            <w:tcMar>
              <w:top w:w="15" w:type="dxa"/>
              <w:left w:w="108" w:type="dxa"/>
              <w:bottom w:w="0" w:type="dxa"/>
              <w:right w:w="108" w:type="dxa"/>
            </w:tcMar>
            <w:hideMark/>
          </w:tcPr>
          <w:p w14:paraId="00A39BF7" w14:textId="77777777" w:rsidR="00755334" w:rsidRPr="00FB023E" w:rsidRDefault="00755334">
            <w:pPr>
              <w:pStyle w:val="NoSpacing"/>
              <w:rPr>
                <w:bCs/>
                <w:sz w:val="24"/>
              </w:rPr>
            </w:pPr>
            <w:r w:rsidRPr="00FB023E">
              <w:rPr>
                <w:bCs/>
                <w:sz w:val="24"/>
              </w:rPr>
              <w:t>Period1</w:t>
            </w:r>
            <w:r>
              <w:rPr>
                <w:bCs/>
                <w:sz w:val="24"/>
              </w:rPr>
              <w:t>-A</w:t>
            </w:r>
          </w:p>
        </w:tc>
        <w:tc>
          <w:tcPr>
            <w:tcW w:w="1440" w:type="dxa"/>
            <w:tcBorders>
              <w:top w:val="single" w:sz="24" w:space="0" w:color="FFFFFF"/>
              <w:left w:val="single" w:sz="8" w:space="0" w:color="FFFFFF"/>
              <w:bottom w:val="single" w:sz="24" w:space="0" w:color="FFFFFF"/>
              <w:right w:val="single" w:sz="8" w:space="0" w:color="FFFFFF"/>
            </w:tcBorders>
            <w:shd w:val="clear" w:color="auto" w:fill="D2DBFE"/>
            <w:tcMar>
              <w:top w:w="15" w:type="dxa"/>
              <w:left w:w="108" w:type="dxa"/>
              <w:bottom w:w="0" w:type="dxa"/>
              <w:right w:w="108" w:type="dxa"/>
            </w:tcMar>
            <w:hideMark/>
          </w:tcPr>
          <w:p w14:paraId="00A39BF8" w14:textId="77777777" w:rsidR="00755334" w:rsidRPr="00FB023E" w:rsidRDefault="00755334">
            <w:pPr>
              <w:pStyle w:val="NoSpacing"/>
              <w:rPr>
                <w:bCs/>
                <w:sz w:val="24"/>
              </w:rPr>
            </w:pPr>
            <w:r w:rsidRPr="00FB023E">
              <w:rPr>
                <w:bCs/>
                <w:sz w:val="24"/>
              </w:rPr>
              <w:t>GenEd</w:t>
            </w:r>
          </w:p>
        </w:tc>
        <w:tc>
          <w:tcPr>
            <w:tcW w:w="1350" w:type="dxa"/>
            <w:tcBorders>
              <w:top w:val="single" w:sz="24" w:space="0" w:color="FFFFFF"/>
              <w:left w:val="single" w:sz="8" w:space="0" w:color="FFFFFF"/>
              <w:bottom w:val="single" w:sz="24" w:space="0" w:color="FFFFFF"/>
              <w:right w:val="single" w:sz="8" w:space="0" w:color="FFFFFF"/>
            </w:tcBorders>
            <w:shd w:val="clear" w:color="auto" w:fill="D2DBFE"/>
            <w:tcMar>
              <w:top w:w="15" w:type="dxa"/>
              <w:left w:w="108" w:type="dxa"/>
              <w:bottom w:w="0" w:type="dxa"/>
              <w:right w:w="108" w:type="dxa"/>
            </w:tcMar>
            <w:hideMark/>
          </w:tcPr>
          <w:p w14:paraId="00A39BF9" w14:textId="77777777" w:rsidR="00755334" w:rsidRPr="00FB023E" w:rsidRDefault="00755334">
            <w:pPr>
              <w:pStyle w:val="NoSpacing"/>
              <w:rPr>
                <w:bCs/>
                <w:sz w:val="24"/>
              </w:rPr>
            </w:pPr>
            <w:r w:rsidRPr="00FB023E">
              <w:rPr>
                <w:bCs/>
                <w:sz w:val="24"/>
              </w:rPr>
              <w:t>blank</w:t>
            </w:r>
          </w:p>
        </w:tc>
        <w:tc>
          <w:tcPr>
            <w:tcW w:w="1260" w:type="dxa"/>
            <w:tcBorders>
              <w:top w:val="single" w:sz="24" w:space="0" w:color="FFFFFF"/>
              <w:left w:val="single" w:sz="8" w:space="0" w:color="FFFFFF"/>
              <w:bottom w:val="single" w:sz="24" w:space="0" w:color="FFFFFF"/>
              <w:right w:val="single" w:sz="8" w:space="0" w:color="FFFFFF"/>
            </w:tcBorders>
            <w:shd w:val="clear" w:color="auto" w:fill="D2DBFE"/>
            <w:tcMar>
              <w:top w:w="15" w:type="dxa"/>
              <w:left w:w="108" w:type="dxa"/>
              <w:bottom w:w="0" w:type="dxa"/>
              <w:right w:w="108" w:type="dxa"/>
            </w:tcMar>
            <w:hideMark/>
          </w:tcPr>
          <w:p w14:paraId="00A39BFA" w14:textId="77777777" w:rsidR="00755334" w:rsidRPr="00FB023E" w:rsidRDefault="00755334">
            <w:pPr>
              <w:pStyle w:val="NoSpacing"/>
              <w:rPr>
                <w:bCs/>
                <w:sz w:val="24"/>
              </w:rPr>
            </w:pPr>
            <w:r w:rsidRPr="00FB023E">
              <w:rPr>
                <w:bCs/>
                <w:sz w:val="24"/>
              </w:rPr>
              <w:t>RegEd</w:t>
            </w:r>
          </w:p>
        </w:tc>
        <w:tc>
          <w:tcPr>
            <w:tcW w:w="1710" w:type="dxa"/>
            <w:tcBorders>
              <w:top w:val="single" w:sz="24" w:space="0" w:color="FFFFFF"/>
              <w:left w:val="single" w:sz="8" w:space="0" w:color="FFFFFF"/>
              <w:bottom w:val="single" w:sz="24" w:space="0" w:color="FFFFFF"/>
              <w:right w:val="single" w:sz="8" w:space="0" w:color="FFFFFF"/>
            </w:tcBorders>
            <w:shd w:val="clear" w:color="auto" w:fill="D2DBFE"/>
            <w:tcMar>
              <w:top w:w="15" w:type="dxa"/>
              <w:left w:w="108" w:type="dxa"/>
              <w:bottom w:w="0" w:type="dxa"/>
              <w:right w:w="108" w:type="dxa"/>
            </w:tcMar>
            <w:hideMark/>
          </w:tcPr>
          <w:p w14:paraId="00A39BFB" w14:textId="77777777" w:rsidR="00755334" w:rsidRPr="00FB023E" w:rsidRDefault="00755334">
            <w:pPr>
              <w:pStyle w:val="NoSpacing"/>
              <w:rPr>
                <w:bCs/>
                <w:sz w:val="24"/>
              </w:rPr>
            </w:pPr>
            <w:r w:rsidRPr="00FB023E">
              <w:rPr>
                <w:bCs/>
                <w:sz w:val="24"/>
              </w:rPr>
              <w:t xml:space="preserve">Math PARCC/Math SBA; EOC Algebra </w:t>
            </w:r>
            <w:r w:rsidR="00A85FE2">
              <w:rPr>
                <w:bCs/>
                <w:sz w:val="24"/>
              </w:rPr>
              <w:t>I</w:t>
            </w:r>
          </w:p>
        </w:tc>
      </w:tr>
      <w:tr w:rsidR="00901E97" w:rsidRPr="00FB023E" w14:paraId="00A39C06" w14:textId="77777777" w:rsidTr="00226958">
        <w:trPr>
          <w:trHeight w:val="608"/>
        </w:trPr>
        <w:tc>
          <w:tcPr>
            <w:tcW w:w="1530" w:type="dxa"/>
            <w:tcBorders>
              <w:top w:val="single" w:sz="24" w:space="0" w:color="FFFFFF"/>
              <w:left w:val="single" w:sz="8" w:space="0" w:color="FFFFFF"/>
              <w:bottom w:val="single" w:sz="8" w:space="0" w:color="FFFFFF"/>
              <w:right w:val="single" w:sz="8" w:space="0" w:color="FFFFFF"/>
            </w:tcBorders>
            <w:shd w:val="clear" w:color="auto" w:fill="618FFD"/>
            <w:tcMar>
              <w:top w:w="15" w:type="dxa"/>
              <w:left w:w="108" w:type="dxa"/>
              <w:bottom w:w="0" w:type="dxa"/>
              <w:right w:w="108" w:type="dxa"/>
            </w:tcMar>
          </w:tcPr>
          <w:p w14:paraId="00A39BFD" w14:textId="77777777" w:rsidR="00755334" w:rsidRPr="00FB023E" w:rsidRDefault="00755334">
            <w:pPr>
              <w:pStyle w:val="NoSpacing"/>
              <w:rPr>
                <w:b/>
                <w:bCs/>
                <w:sz w:val="24"/>
              </w:rPr>
            </w:pPr>
            <w:r>
              <w:rPr>
                <w:b/>
                <w:bCs/>
                <w:sz w:val="24"/>
              </w:rPr>
              <w:t>Standard /Career</w:t>
            </w:r>
          </w:p>
        </w:tc>
        <w:tc>
          <w:tcPr>
            <w:tcW w:w="1170" w:type="dxa"/>
            <w:tcBorders>
              <w:top w:val="single" w:sz="24" w:space="0" w:color="FFFFFF"/>
              <w:left w:val="single" w:sz="8" w:space="0" w:color="FFFFFF"/>
              <w:bottom w:val="single" w:sz="8" w:space="0" w:color="FFFFFF"/>
              <w:right w:val="single" w:sz="8" w:space="0" w:color="FFFFFF"/>
            </w:tcBorders>
            <w:shd w:val="clear" w:color="auto" w:fill="D2DBFE"/>
            <w:tcMar>
              <w:top w:w="15" w:type="dxa"/>
              <w:left w:w="108" w:type="dxa"/>
              <w:bottom w:w="0" w:type="dxa"/>
              <w:right w:w="108" w:type="dxa"/>
            </w:tcMar>
          </w:tcPr>
          <w:p w14:paraId="00A39BFE" w14:textId="77777777" w:rsidR="00755334" w:rsidRPr="00FB023E" w:rsidRDefault="00755334">
            <w:pPr>
              <w:pStyle w:val="NoSpacing"/>
              <w:rPr>
                <w:bCs/>
                <w:sz w:val="24"/>
              </w:rPr>
            </w:pPr>
            <w:r>
              <w:rPr>
                <w:bCs/>
                <w:sz w:val="24"/>
              </w:rPr>
              <w:t>Inclusion</w:t>
            </w:r>
          </w:p>
        </w:tc>
        <w:tc>
          <w:tcPr>
            <w:tcW w:w="1260" w:type="dxa"/>
            <w:tcBorders>
              <w:top w:val="single" w:sz="24" w:space="0" w:color="FFFFFF"/>
              <w:left w:val="single" w:sz="8" w:space="0" w:color="FFFFFF"/>
              <w:bottom w:val="single" w:sz="8" w:space="0" w:color="FFFFFF"/>
              <w:right w:val="single" w:sz="8" w:space="0" w:color="FFFFFF"/>
            </w:tcBorders>
            <w:shd w:val="clear" w:color="auto" w:fill="D2DBFE"/>
            <w:tcMar>
              <w:top w:w="15" w:type="dxa"/>
              <w:left w:w="108" w:type="dxa"/>
              <w:bottom w:w="0" w:type="dxa"/>
              <w:right w:w="108" w:type="dxa"/>
            </w:tcMar>
          </w:tcPr>
          <w:p w14:paraId="00A39BFF" w14:textId="77777777" w:rsidR="00755334" w:rsidRPr="00FB023E" w:rsidRDefault="00755334">
            <w:pPr>
              <w:pStyle w:val="NoSpacing"/>
              <w:rPr>
                <w:bCs/>
                <w:sz w:val="24"/>
              </w:rPr>
            </w:pPr>
            <w:r w:rsidRPr="00FB023E">
              <w:rPr>
                <w:bCs/>
                <w:sz w:val="24"/>
              </w:rPr>
              <w:t xml:space="preserve">Algebra </w:t>
            </w:r>
            <w:r w:rsidR="00A85FE2">
              <w:rPr>
                <w:bCs/>
                <w:sz w:val="24"/>
              </w:rPr>
              <w:t>I</w:t>
            </w:r>
            <w:r w:rsidRPr="00FB023E">
              <w:rPr>
                <w:bCs/>
                <w:sz w:val="24"/>
              </w:rPr>
              <w:t xml:space="preserve"> (2031)</w:t>
            </w:r>
          </w:p>
        </w:tc>
        <w:tc>
          <w:tcPr>
            <w:tcW w:w="1260" w:type="dxa"/>
            <w:tcBorders>
              <w:top w:val="single" w:sz="24" w:space="0" w:color="FFFFFF"/>
              <w:left w:val="single" w:sz="8" w:space="0" w:color="FFFFFF"/>
              <w:bottom w:val="single" w:sz="8" w:space="0" w:color="FFFFFF"/>
              <w:right w:val="single" w:sz="8" w:space="0" w:color="FFFFFF"/>
            </w:tcBorders>
            <w:shd w:val="clear" w:color="auto" w:fill="D2DBFE"/>
            <w:tcMar>
              <w:top w:w="15" w:type="dxa"/>
              <w:left w:w="108" w:type="dxa"/>
              <w:bottom w:w="0" w:type="dxa"/>
              <w:right w:w="108" w:type="dxa"/>
            </w:tcMar>
          </w:tcPr>
          <w:p w14:paraId="00A39C00" w14:textId="77777777" w:rsidR="00755334" w:rsidRPr="00FB023E" w:rsidRDefault="00755334">
            <w:pPr>
              <w:pStyle w:val="NoSpacing"/>
              <w:rPr>
                <w:bCs/>
                <w:sz w:val="24"/>
              </w:rPr>
            </w:pPr>
            <w:r w:rsidRPr="00FB023E">
              <w:rPr>
                <w:bCs/>
                <w:sz w:val="24"/>
              </w:rPr>
              <w:t>Period1</w:t>
            </w:r>
            <w:r>
              <w:rPr>
                <w:bCs/>
                <w:sz w:val="24"/>
              </w:rPr>
              <w:t>-B</w:t>
            </w:r>
          </w:p>
        </w:tc>
        <w:tc>
          <w:tcPr>
            <w:tcW w:w="1440" w:type="dxa"/>
            <w:tcBorders>
              <w:top w:val="single" w:sz="24" w:space="0" w:color="FFFFFF"/>
              <w:left w:val="single" w:sz="8" w:space="0" w:color="FFFFFF"/>
              <w:bottom w:val="single" w:sz="8" w:space="0" w:color="FFFFFF"/>
              <w:right w:val="single" w:sz="8" w:space="0" w:color="FFFFFF"/>
            </w:tcBorders>
            <w:shd w:val="clear" w:color="auto" w:fill="D2DBFE"/>
            <w:tcMar>
              <w:top w:w="15" w:type="dxa"/>
              <w:left w:w="108" w:type="dxa"/>
              <w:bottom w:w="0" w:type="dxa"/>
              <w:right w:w="108" w:type="dxa"/>
            </w:tcMar>
          </w:tcPr>
          <w:p w14:paraId="00A39C01" w14:textId="77777777" w:rsidR="00755334" w:rsidRPr="00FB023E" w:rsidRDefault="005B365B">
            <w:pPr>
              <w:pStyle w:val="NoSpacing"/>
              <w:rPr>
                <w:bCs/>
                <w:sz w:val="24"/>
              </w:rPr>
            </w:pPr>
            <w:r>
              <w:rPr>
                <w:bCs/>
                <w:sz w:val="24"/>
              </w:rPr>
              <w:t>Gen</w:t>
            </w:r>
            <w:r w:rsidR="00755334">
              <w:rPr>
                <w:bCs/>
                <w:sz w:val="24"/>
              </w:rPr>
              <w:t>Ed</w:t>
            </w:r>
          </w:p>
        </w:tc>
        <w:tc>
          <w:tcPr>
            <w:tcW w:w="1350" w:type="dxa"/>
            <w:tcBorders>
              <w:top w:val="single" w:sz="24" w:space="0" w:color="FFFFFF"/>
              <w:left w:val="single" w:sz="8" w:space="0" w:color="FFFFFF"/>
              <w:bottom w:val="single" w:sz="8" w:space="0" w:color="FFFFFF"/>
              <w:right w:val="single" w:sz="8" w:space="0" w:color="FFFFFF"/>
            </w:tcBorders>
            <w:shd w:val="clear" w:color="auto" w:fill="D2DBFE"/>
            <w:tcMar>
              <w:top w:w="15" w:type="dxa"/>
              <w:left w:w="108" w:type="dxa"/>
              <w:bottom w:w="0" w:type="dxa"/>
              <w:right w:w="108" w:type="dxa"/>
            </w:tcMar>
          </w:tcPr>
          <w:p w14:paraId="00A39C02" w14:textId="77777777" w:rsidR="00755334" w:rsidRPr="00FB023E" w:rsidRDefault="005B365B">
            <w:pPr>
              <w:pStyle w:val="NoSpacing"/>
              <w:rPr>
                <w:bCs/>
                <w:sz w:val="24"/>
              </w:rPr>
            </w:pPr>
            <w:r>
              <w:rPr>
                <w:bCs/>
                <w:sz w:val="24"/>
              </w:rPr>
              <w:t>SpEd</w:t>
            </w:r>
          </w:p>
        </w:tc>
        <w:tc>
          <w:tcPr>
            <w:tcW w:w="1260" w:type="dxa"/>
            <w:tcBorders>
              <w:top w:val="single" w:sz="24" w:space="0" w:color="FFFFFF"/>
              <w:left w:val="single" w:sz="8" w:space="0" w:color="FFFFFF"/>
              <w:bottom w:val="single" w:sz="8" w:space="0" w:color="FFFFFF"/>
              <w:right w:val="single" w:sz="8" w:space="0" w:color="FFFFFF"/>
            </w:tcBorders>
            <w:shd w:val="clear" w:color="auto" w:fill="D2DBFE"/>
            <w:tcMar>
              <w:top w:w="15" w:type="dxa"/>
              <w:left w:w="108" w:type="dxa"/>
              <w:bottom w:w="0" w:type="dxa"/>
              <w:right w:w="108" w:type="dxa"/>
            </w:tcMar>
          </w:tcPr>
          <w:p w14:paraId="00A39C03" w14:textId="77777777" w:rsidR="00755334" w:rsidRPr="00FB023E" w:rsidRDefault="00755334">
            <w:pPr>
              <w:pStyle w:val="NoSpacing"/>
              <w:rPr>
                <w:bCs/>
                <w:sz w:val="24"/>
              </w:rPr>
            </w:pPr>
            <w:r>
              <w:rPr>
                <w:bCs/>
                <w:sz w:val="24"/>
              </w:rPr>
              <w:t>SpEd</w:t>
            </w:r>
          </w:p>
        </w:tc>
        <w:tc>
          <w:tcPr>
            <w:tcW w:w="1710" w:type="dxa"/>
            <w:tcBorders>
              <w:top w:val="single" w:sz="24" w:space="0" w:color="FFFFFF"/>
              <w:left w:val="single" w:sz="8" w:space="0" w:color="FFFFFF"/>
              <w:bottom w:val="single" w:sz="8" w:space="0" w:color="FFFFFF"/>
              <w:right w:val="single" w:sz="8" w:space="0" w:color="FFFFFF"/>
            </w:tcBorders>
            <w:shd w:val="clear" w:color="auto" w:fill="D2DBFE"/>
            <w:tcMar>
              <w:top w:w="15" w:type="dxa"/>
              <w:left w:w="108" w:type="dxa"/>
              <w:bottom w:w="0" w:type="dxa"/>
              <w:right w:w="108" w:type="dxa"/>
            </w:tcMar>
          </w:tcPr>
          <w:p w14:paraId="00A39C04" w14:textId="77777777" w:rsidR="00755334" w:rsidRPr="00C77FD3" w:rsidRDefault="00755334">
            <w:pPr>
              <w:pStyle w:val="NoSpacing"/>
              <w:rPr>
                <w:bCs/>
                <w:sz w:val="24"/>
              </w:rPr>
            </w:pPr>
            <w:r w:rsidRPr="00C77FD3">
              <w:rPr>
                <w:bCs/>
                <w:sz w:val="24"/>
              </w:rPr>
              <w:t xml:space="preserve">Math PARCC/Math SBA; EOC Algebra </w:t>
            </w:r>
            <w:r w:rsidR="00A85FE2">
              <w:rPr>
                <w:bCs/>
                <w:sz w:val="24"/>
              </w:rPr>
              <w:t>I</w:t>
            </w:r>
            <w:r w:rsidRPr="00C77FD3">
              <w:rPr>
                <w:bCs/>
                <w:sz w:val="24"/>
              </w:rPr>
              <w:t>; SpEd Assessment</w:t>
            </w:r>
          </w:p>
          <w:p w14:paraId="00A39C05" w14:textId="77777777" w:rsidR="00755334" w:rsidRPr="00FB023E" w:rsidRDefault="00755334">
            <w:pPr>
              <w:pStyle w:val="NoSpacing"/>
              <w:rPr>
                <w:bCs/>
                <w:sz w:val="24"/>
              </w:rPr>
            </w:pPr>
          </w:p>
        </w:tc>
      </w:tr>
    </w:tbl>
    <w:p w14:paraId="00A39C07" w14:textId="77777777" w:rsidR="00755334" w:rsidRDefault="00755334" w:rsidP="00226958">
      <w:pPr>
        <w:pStyle w:val="NoSpacing"/>
        <w:ind w:left="360"/>
        <w:jc w:val="both"/>
        <w:rPr>
          <w:bCs/>
          <w:sz w:val="28"/>
          <w:szCs w:val="28"/>
        </w:rPr>
      </w:pPr>
    </w:p>
    <w:p w14:paraId="00A39C08" w14:textId="77777777" w:rsidR="002D5C4B" w:rsidRDefault="002D5C4B">
      <w:pPr>
        <w:pStyle w:val="NoSpacing"/>
        <w:jc w:val="both"/>
        <w:rPr>
          <w:bCs/>
          <w:sz w:val="28"/>
          <w:szCs w:val="28"/>
        </w:rPr>
      </w:pPr>
    </w:p>
    <w:p w14:paraId="00A39C09" w14:textId="77777777" w:rsidR="002D5C4B" w:rsidRDefault="002D5C4B">
      <w:pPr>
        <w:pStyle w:val="NoSpacing"/>
        <w:jc w:val="both"/>
        <w:rPr>
          <w:bCs/>
          <w:sz w:val="28"/>
          <w:szCs w:val="28"/>
        </w:rPr>
      </w:pPr>
    </w:p>
    <w:p w14:paraId="00A39C0A" w14:textId="77777777" w:rsidR="000220E6" w:rsidRDefault="000220E6">
      <w:pPr>
        <w:pStyle w:val="NoSpacing"/>
        <w:jc w:val="center"/>
        <w:rPr>
          <w:b/>
          <w:bCs/>
          <w:sz w:val="28"/>
          <w:szCs w:val="28"/>
        </w:rPr>
      </w:pPr>
      <w:r w:rsidRPr="000220E6">
        <w:rPr>
          <w:b/>
          <w:bCs/>
          <w:sz w:val="28"/>
          <w:szCs w:val="28"/>
        </w:rPr>
        <w:t>Online Course Code example</w:t>
      </w:r>
    </w:p>
    <w:p w14:paraId="00A39C0B" w14:textId="77777777" w:rsidR="000220E6" w:rsidRDefault="000220E6">
      <w:pPr>
        <w:pStyle w:val="NoSpacing"/>
        <w:rPr>
          <w:b/>
          <w:bCs/>
          <w:sz w:val="24"/>
        </w:rPr>
      </w:pPr>
    </w:p>
    <w:p w14:paraId="00A39C0C" w14:textId="77777777" w:rsidR="000220E6" w:rsidRPr="000220E6" w:rsidRDefault="000220E6">
      <w:pPr>
        <w:pStyle w:val="NoSpacing"/>
        <w:rPr>
          <w:b/>
          <w:bCs/>
          <w:sz w:val="24"/>
        </w:rPr>
      </w:pPr>
      <w:r w:rsidRPr="000220E6">
        <w:rPr>
          <w:b/>
          <w:bCs/>
          <w:sz w:val="24"/>
        </w:rPr>
        <w:t>Business Rules:</w:t>
      </w:r>
    </w:p>
    <w:p w14:paraId="00A39C0D" w14:textId="77777777" w:rsidR="000220E6" w:rsidRPr="000220E6" w:rsidRDefault="000220E6" w:rsidP="00510389">
      <w:pPr>
        <w:pStyle w:val="NoSpacing"/>
        <w:numPr>
          <w:ilvl w:val="0"/>
          <w:numId w:val="146"/>
        </w:numPr>
        <w:rPr>
          <w:bCs/>
          <w:szCs w:val="20"/>
        </w:rPr>
      </w:pPr>
      <w:r w:rsidRPr="000220E6">
        <w:rPr>
          <w:bCs/>
          <w:szCs w:val="20"/>
        </w:rPr>
        <w:t>Course Code:  Any 4-digit course code may be used for online courses (or distance learning)</w:t>
      </w:r>
    </w:p>
    <w:p w14:paraId="00A39C0E" w14:textId="77777777" w:rsidR="000220E6" w:rsidRPr="000220E6" w:rsidRDefault="000220E6" w:rsidP="00510389">
      <w:pPr>
        <w:pStyle w:val="NoSpacing"/>
        <w:numPr>
          <w:ilvl w:val="0"/>
          <w:numId w:val="146"/>
        </w:numPr>
        <w:rPr>
          <w:bCs/>
          <w:szCs w:val="20"/>
        </w:rPr>
      </w:pPr>
      <w:r w:rsidRPr="000220E6">
        <w:rPr>
          <w:bCs/>
          <w:szCs w:val="20"/>
        </w:rPr>
        <w:t>Course Instructor:  Staff ID</w:t>
      </w:r>
    </w:p>
    <w:p w14:paraId="00A39C0F" w14:textId="77777777" w:rsidR="000220E6" w:rsidRPr="000220E6" w:rsidRDefault="000220E6" w:rsidP="00510389">
      <w:pPr>
        <w:pStyle w:val="NoSpacing"/>
        <w:numPr>
          <w:ilvl w:val="1"/>
          <w:numId w:val="146"/>
        </w:numPr>
        <w:ind w:left="1080"/>
        <w:rPr>
          <w:bCs/>
          <w:szCs w:val="20"/>
        </w:rPr>
      </w:pPr>
      <w:r w:rsidRPr="000220E6">
        <w:rPr>
          <w:bCs/>
          <w:szCs w:val="20"/>
        </w:rPr>
        <w:t>Dummy Staff ID 888888888</w:t>
      </w:r>
    </w:p>
    <w:p w14:paraId="00A39C10" w14:textId="77777777" w:rsidR="000220E6" w:rsidRPr="000220E6" w:rsidRDefault="000220E6" w:rsidP="00510389">
      <w:pPr>
        <w:pStyle w:val="NoSpacing"/>
        <w:numPr>
          <w:ilvl w:val="2"/>
          <w:numId w:val="146"/>
        </w:numPr>
        <w:tabs>
          <w:tab w:val="clear" w:pos="2160"/>
          <w:tab w:val="num" w:pos="1440"/>
        </w:tabs>
        <w:ind w:left="1440"/>
        <w:rPr>
          <w:bCs/>
          <w:szCs w:val="20"/>
        </w:rPr>
      </w:pPr>
      <w:r w:rsidRPr="000220E6">
        <w:rPr>
          <w:bCs/>
          <w:szCs w:val="20"/>
        </w:rPr>
        <w:t>Omitted from Licensure Discrepancy, HQT &amp; Teacher Effectiveness</w:t>
      </w:r>
    </w:p>
    <w:p w14:paraId="00A39C11" w14:textId="77777777" w:rsidR="000220E6" w:rsidRPr="000220E6" w:rsidRDefault="000220E6" w:rsidP="00510389">
      <w:pPr>
        <w:pStyle w:val="NoSpacing"/>
        <w:numPr>
          <w:ilvl w:val="1"/>
          <w:numId w:val="146"/>
        </w:numPr>
        <w:ind w:left="1080"/>
        <w:rPr>
          <w:bCs/>
          <w:szCs w:val="20"/>
        </w:rPr>
      </w:pPr>
      <w:r w:rsidRPr="000220E6">
        <w:rPr>
          <w:bCs/>
          <w:szCs w:val="20"/>
        </w:rPr>
        <w:t>Actual Staff ID</w:t>
      </w:r>
    </w:p>
    <w:p w14:paraId="00A39C12" w14:textId="77777777" w:rsidR="000220E6" w:rsidRPr="000220E6" w:rsidRDefault="000220E6" w:rsidP="00510389">
      <w:pPr>
        <w:pStyle w:val="NoSpacing"/>
        <w:numPr>
          <w:ilvl w:val="2"/>
          <w:numId w:val="146"/>
        </w:numPr>
        <w:tabs>
          <w:tab w:val="clear" w:pos="2160"/>
          <w:tab w:val="num" w:pos="1440"/>
        </w:tabs>
        <w:ind w:left="1440"/>
        <w:rPr>
          <w:bCs/>
          <w:szCs w:val="20"/>
        </w:rPr>
      </w:pPr>
      <w:r w:rsidRPr="000220E6">
        <w:rPr>
          <w:bCs/>
          <w:szCs w:val="20"/>
        </w:rPr>
        <w:t>Used to verify proper licensure and must be Highly Qualified for CORE courses</w:t>
      </w:r>
    </w:p>
    <w:p w14:paraId="00A39C13" w14:textId="77777777" w:rsidR="006925AF" w:rsidRDefault="000220E6" w:rsidP="00510389">
      <w:pPr>
        <w:pStyle w:val="NoSpacing"/>
        <w:numPr>
          <w:ilvl w:val="0"/>
          <w:numId w:val="146"/>
        </w:numPr>
        <w:rPr>
          <w:bCs/>
          <w:szCs w:val="20"/>
        </w:rPr>
      </w:pPr>
      <w:r w:rsidRPr="000220E6">
        <w:rPr>
          <w:bCs/>
          <w:szCs w:val="20"/>
        </w:rPr>
        <w:t xml:space="preserve">Student Course Enrollment:  </w:t>
      </w:r>
    </w:p>
    <w:p w14:paraId="00A39C14" w14:textId="77777777" w:rsidR="006925AF" w:rsidRDefault="006925AF" w:rsidP="00510389">
      <w:pPr>
        <w:pStyle w:val="NoSpacing"/>
        <w:numPr>
          <w:ilvl w:val="1"/>
          <w:numId w:val="146"/>
        </w:numPr>
        <w:ind w:left="1080"/>
        <w:rPr>
          <w:bCs/>
          <w:szCs w:val="20"/>
        </w:rPr>
      </w:pPr>
      <w:r>
        <w:rPr>
          <w:bCs/>
          <w:szCs w:val="20"/>
        </w:rPr>
        <w:t>Course Delivery Model Code (field #15)</w:t>
      </w:r>
    </w:p>
    <w:p w14:paraId="00A39C15" w14:textId="77777777" w:rsidR="006925AF" w:rsidRPr="009513C2" w:rsidRDefault="006925AF" w:rsidP="00510389">
      <w:pPr>
        <w:pStyle w:val="NoSpacing"/>
        <w:numPr>
          <w:ilvl w:val="2"/>
          <w:numId w:val="146"/>
        </w:numPr>
        <w:ind w:left="1440"/>
        <w:rPr>
          <w:bCs/>
          <w:szCs w:val="20"/>
        </w:rPr>
      </w:pPr>
      <w:r>
        <w:rPr>
          <w:bCs/>
          <w:szCs w:val="20"/>
        </w:rPr>
        <w:t>FF=</w:t>
      </w:r>
      <w:r w:rsidRPr="009E6959">
        <w:rPr>
          <w:rFonts w:cs="Arial"/>
          <w:bCs/>
          <w:szCs w:val="20"/>
        </w:rPr>
        <w:t>Face-to-Face:</w:t>
      </w:r>
    </w:p>
    <w:p w14:paraId="00A39C16" w14:textId="77777777" w:rsidR="006925AF" w:rsidRPr="009E6959" w:rsidRDefault="006925AF" w:rsidP="00510389">
      <w:pPr>
        <w:pStyle w:val="ListParagraph"/>
        <w:numPr>
          <w:ilvl w:val="3"/>
          <w:numId w:val="146"/>
        </w:numPr>
        <w:tabs>
          <w:tab w:val="clear" w:pos="2880"/>
          <w:tab w:val="num" w:pos="1800"/>
        </w:tabs>
        <w:ind w:left="1800"/>
        <w:rPr>
          <w:rFonts w:ascii="Arial" w:hAnsi="Arial" w:cs="Arial"/>
          <w:bCs/>
          <w:sz w:val="20"/>
          <w:szCs w:val="20"/>
        </w:rPr>
      </w:pPr>
      <w:r>
        <w:rPr>
          <w:rFonts w:ascii="Arial" w:hAnsi="Arial" w:cs="Arial"/>
          <w:bCs/>
          <w:sz w:val="20"/>
          <w:szCs w:val="20"/>
        </w:rPr>
        <w:t>Rep</w:t>
      </w:r>
      <w:r w:rsidRPr="009E6959">
        <w:rPr>
          <w:rFonts w:ascii="Arial" w:hAnsi="Arial" w:cs="Arial"/>
          <w:bCs/>
          <w:sz w:val="20"/>
          <w:szCs w:val="20"/>
        </w:rPr>
        <w:t xml:space="preserve">ort local instructor’s SSN as primary instructor with one exception; for Dual Credit report Dummy Staff ID 777777777.  </w:t>
      </w:r>
    </w:p>
    <w:p w14:paraId="00A39C17" w14:textId="77777777" w:rsidR="006925AF" w:rsidRDefault="006925AF" w:rsidP="00510389">
      <w:pPr>
        <w:pStyle w:val="ListParagraph"/>
        <w:numPr>
          <w:ilvl w:val="3"/>
          <w:numId w:val="146"/>
        </w:numPr>
        <w:tabs>
          <w:tab w:val="clear" w:pos="2880"/>
          <w:tab w:val="num" w:pos="1800"/>
        </w:tabs>
        <w:ind w:left="1800"/>
        <w:rPr>
          <w:rFonts w:ascii="Arial" w:hAnsi="Arial" w:cs="Arial"/>
          <w:bCs/>
          <w:sz w:val="20"/>
          <w:szCs w:val="20"/>
        </w:rPr>
      </w:pPr>
      <w:r>
        <w:rPr>
          <w:rFonts w:ascii="Arial" w:hAnsi="Arial" w:cs="Arial"/>
          <w:bCs/>
          <w:sz w:val="20"/>
          <w:szCs w:val="20"/>
        </w:rPr>
        <w:t>Majority of classes</w:t>
      </w:r>
    </w:p>
    <w:p w14:paraId="00A39C18" w14:textId="77777777" w:rsidR="006925AF" w:rsidRDefault="006925AF" w:rsidP="00510389">
      <w:pPr>
        <w:pStyle w:val="ListParagraph"/>
        <w:numPr>
          <w:ilvl w:val="2"/>
          <w:numId w:val="146"/>
        </w:numPr>
        <w:tabs>
          <w:tab w:val="clear" w:pos="2160"/>
        </w:tabs>
        <w:ind w:left="1440"/>
        <w:rPr>
          <w:rFonts w:ascii="Arial" w:hAnsi="Arial" w:cs="Arial"/>
          <w:bCs/>
          <w:sz w:val="20"/>
          <w:szCs w:val="20"/>
        </w:rPr>
      </w:pPr>
      <w:r>
        <w:rPr>
          <w:rFonts w:ascii="Arial" w:hAnsi="Arial" w:cs="Arial"/>
          <w:bCs/>
          <w:sz w:val="20"/>
          <w:szCs w:val="20"/>
        </w:rPr>
        <w:t>HY=</w:t>
      </w:r>
      <w:r w:rsidRPr="009E6959">
        <w:rPr>
          <w:rFonts w:ascii="Arial" w:hAnsi="Arial" w:cs="Arial"/>
          <w:bCs/>
          <w:sz w:val="20"/>
          <w:szCs w:val="20"/>
        </w:rPr>
        <w:t>Hybrid (Blended learning):</w:t>
      </w:r>
    </w:p>
    <w:p w14:paraId="00A39C19" w14:textId="77777777" w:rsidR="006925AF" w:rsidRPr="009E6959" w:rsidRDefault="006925AF" w:rsidP="00510389">
      <w:pPr>
        <w:pStyle w:val="ListParagraph"/>
        <w:numPr>
          <w:ilvl w:val="3"/>
          <w:numId w:val="146"/>
        </w:numPr>
        <w:tabs>
          <w:tab w:val="clear" w:pos="2880"/>
          <w:tab w:val="num" w:pos="1800"/>
        </w:tabs>
        <w:ind w:left="1800"/>
        <w:rPr>
          <w:rFonts w:ascii="Arial" w:hAnsi="Arial" w:cs="Arial"/>
          <w:bCs/>
          <w:sz w:val="20"/>
          <w:szCs w:val="20"/>
        </w:rPr>
      </w:pPr>
      <w:r>
        <w:rPr>
          <w:rFonts w:ascii="Arial" w:hAnsi="Arial" w:cs="Arial"/>
          <w:bCs/>
          <w:sz w:val="20"/>
          <w:szCs w:val="20"/>
        </w:rPr>
        <w:t>Rep</w:t>
      </w:r>
      <w:r w:rsidRPr="009E6959">
        <w:rPr>
          <w:rFonts w:ascii="Arial" w:hAnsi="Arial" w:cs="Arial"/>
          <w:bCs/>
          <w:sz w:val="20"/>
          <w:szCs w:val="20"/>
        </w:rPr>
        <w:t>ort local instructor’s SSN as primary instructor of person providing Face-to-Face learning</w:t>
      </w:r>
    </w:p>
    <w:p w14:paraId="00A39C1A" w14:textId="77777777" w:rsidR="006925AF" w:rsidRPr="009E6959" w:rsidRDefault="006925AF" w:rsidP="00510389">
      <w:pPr>
        <w:pStyle w:val="ListParagraph"/>
        <w:numPr>
          <w:ilvl w:val="3"/>
          <w:numId w:val="146"/>
        </w:numPr>
        <w:tabs>
          <w:tab w:val="clear" w:pos="2880"/>
          <w:tab w:val="num" w:pos="1800"/>
        </w:tabs>
        <w:ind w:left="1800"/>
        <w:rPr>
          <w:rFonts w:ascii="Arial" w:hAnsi="Arial" w:cs="Arial"/>
          <w:bCs/>
          <w:sz w:val="20"/>
          <w:szCs w:val="20"/>
        </w:rPr>
      </w:pPr>
      <w:r w:rsidRPr="009E6959">
        <w:rPr>
          <w:rFonts w:ascii="Arial" w:hAnsi="Arial" w:cs="Arial"/>
          <w:bCs/>
          <w:sz w:val="20"/>
          <w:szCs w:val="20"/>
        </w:rPr>
        <w:t>Use for CTE courses that encompass both face</w:t>
      </w:r>
      <w:r w:rsidR="00BE12DE">
        <w:rPr>
          <w:rFonts w:ascii="Arial" w:hAnsi="Arial" w:cs="Arial"/>
          <w:bCs/>
          <w:sz w:val="20"/>
          <w:szCs w:val="20"/>
        </w:rPr>
        <w:t>-</w:t>
      </w:r>
      <w:r w:rsidRPr="009E6959">
        <w:rPr>
          <w:rFonts w:ascii="Arial" w:hAnsi="Arial" w:cs="Arial"/>
          <w:bCs/>
          <w:sz w:val="20"/>
          <w:szCs w:val="20"/>
        </w:rPr>
        <w:t>to</w:t>
      </w:r>
      <w:r w:rsidR="00BE12DE">
        <w:rPr>
          <w:rFonts w:ascii="Arial" w:hAnsi="Arial" w:cs="Arial"/>
          <w:bCs/>
          <w:sz w:val="20"/>
          <w:szCs w:val="20"/>
        </w:rPr>
        <w:t>-</w:t>
      </w:r>
      <w:r w:rsidRPr="009E6959">
        <w:rPr>
          <w:rFonts w:ascii="Arial" w:hAnsi="Arial" w:cs="Arial"/>
          <w:bCs/>
          <w:sz w:val="20"/>
          <w:szCs w:val="20"/>
        </w:rPr>
        <w:t xml:space="preserve">face and online instruction </w:t>
      </w:r>
    </w:p>
    <w:p w14:paraId="00A39C1B" w14:textId="77777777" w:rsidR="006925AF" w:rsidRPr="009E6959" w:rsidRDefault="006925AF" w:rsidP="00510389">
      <w:pPr>
        <w:pStyle w:val="ListParagraph"/>
        <w:numPr>
          <w:ilvl w:val="3"/>
          <w:numId w:val="146"/>
        </w:numPr>
        <w:tabs>
          <w:tab w:val="clear" w:pos="2880"/>
          <w:tab w:val="num" w:pos="1800"/>
        </w:tabs>
        <w:ind w:left="1800"/>
        <w:rPr>
          <w:rFonts w:ascii="Arial" w:hAnsi="Arial" w:cs="Arial"/>
          <w:bCs/>
          <w:sz w:val="20"/>
          <w:szCs w:val="20"/>
        </w:rPr>
      </w:pPr>
      <w:r w:rsidRPr="009E6959">
        <w:rPr>
          <w:rFonts w:ascii="Arial" w:hAnsi="Arial" w:cs="Arial"/>
          <w:bCs/>
          <w:sz w:val="20"/>
          <w:szCs w:val="20"/>
        </w:rPr>
        <w:t>Requires vendor</w:t>
      </w:r>
      <w:r w:rsidR="000A25A2">
        <w:rPr>
          <w:rFonts w:ascii="Arial" w:hAnsi="Arial" w:cs="Arial"/>
          <w:bCs/>
          <w:sz w:val="20"/>
          <w:szCs w:val="20"/>
        </w:rPr>
        <w:t xml:space="preserve"> in </w:t>
      </w:r>
      <w:r w:rsidR="000A25A2" w:rsidRPr="00226958">
        <w:rPr>
          <w:rFonts w:ascii="Arial" w:hAnsi="Arial" w:cs="Arial"/>
          <w:bCs/>
          <w:i/>
          <w:sz w:val="20"/>
          <w:szCs w:val="20"/>
        </w:rPr>
        <w:t>Course Content</w:t>
      </w:r>
      <w:r w:rsidR="000A25A2">
        <w:rPr>
          <w:rFonts w:ascii="Arial" w:hAnsi="Arial" w:cs="Arial"/>
          <w:bCs/>
          <w:sz w:val="20"/>
          <w:szCs w:val="20"/>
        </w:rPr>
        <w:t xml:space="preserve"> (field #16)</w:t>
      </w:r>
    </w:p>
    <w:p w14:paraId="00A39C1C" w14:textId="77777777" w:rsidR="006925AF" w:rsidRDefault="006925AF" w:rsidP="00510389">
      <w:pPr>
        <w:pStyle w:val="ListParagraph"/>
        <w:numPr>
          <w:ilvl w:val="2"/>
          <w:numId w:val="146"/>
        </w:numPr>
        <w:tabs>
          <w:tab w:val="clear" w:pos="2160"/>
        </w:tabs>
        <w:ind w:left="1440"/>
        <w:rPr>
          <w:rFonts w:ascii="Arial" w:hAnsi="Arial" w:cs="Arial"/>
          <w:bCs/>
          <w:sz w:val="20"/>
          <w:szCs w:val="20"/>
        </w:rPr>
      </w:pPr>
      <w:r>
        <w:rPr>
          <w:rFonts w:ascii="Arial" w:hAnsi="Arial" w:cs="Arial"/>
          <w:bCs/>
          <w:sz w:val="20"/>
          <w:szCs w:val="20"/>
        </w:rPr>
        <w:t>DL=</w:t>
      </w:r>
      <w:r w:rsidRPr="006925AF">
        <w:rPr>
          <w:rFonts w:ascii="Arial" w:hAnsi="Arial" w:cs="Arial"/>
          <w:bCs/>
          <w:sz w:val="20"/>
          <w:szCs w:val="20"/>
        </w:rPr>
        <w:t xml:space="preserve"> </w:t>
      </w:r>
      <w:r w:rsidRPr="009E6959">
        <w:rPr>
          <w:rFonts w:ascii="Arial" w:hAnsi="Arial" w:cs="Arial"/>
          <w:bCs/>
          <w:sz w:val="20"/>
          <w:szCs w:val="20"/>
        </w:rPr>
        <w:t>Distance Learning:</w:t>
      </w:r>
    </w:p>
    <w:p w14:paraId="00A39C1D" w14:textId="77777777" w:rsidR="001A45BC" w:rsidRPr="009E6959" w:rsidRDefault="001A45BC" w:rsidP="00510389">
      <w:pPr>
        <w:pStyle w:val="ListParagraph"/>
        <w:numPr>
          <w:ilvl w:val="3"/>
          <w:numId w:val="146"/>
        </w:numPr>
        <w:tabs>
          <w:tab w:val="clear" w:pos="2880"/>
          <w:tab w:val="num" w:pos="1800"/>
        </w:tabs>
        <w:ind w:left="1800"/>
        <w:rPr>
          <w:rFonts w:ascii="Arial" w:hAnsi="Arial" w:cs="Arial"/>
          <w:bCs/>
          <w:sz w:val="20"/>
          <w:szCs w:val="20"/>
        </w:rPr>
      </w:pPr>
      <w:r>
        <w:rPr>
          <w:rFonts w:ascii="Arial" w:hAnsi="Arial" w:cs="Arial"/>
          <w:bCs/>
          <w:sz w:val="20"/>
          <w:szCs w:val="20"/>
        </w:rPr>
        <w:t>Re</w:t>
      </w:r>
      <w:r w:rsidR="00C46F36">
        <w:rPr>
          <w:rFonts w:ascii="Arial" w:hAnsi="Arial" w:cs="Arial"/>
          <w:bCs/>
          <w:sz w:val="20"/>
          <w:szCs w:val="20"/>
        </w:rPr>
        <w:t>p</w:t>
      </w:r>
      <w:r w:rsidRPr="009E6959">
        <w:rPr>
          <w:rFonts w:ascii="Arial" w:hAnsi="Arial" w:cs="Arial"/>
          <w:bCs/>
          <w:sz w:val="20"/>
          <w:szCs w:val="20"/>
        </w:rPr>
        <w:t>ort Dummy Staff ID 888888888 as primary instructor; unless the teacher is employed by the district and known.</w:t>
      </w:r>
    </w:p>
    <w:p w14:paraId="00A39C1E" w14:textId="77777777" w:rsidR="001A45BC" w:rsidRPr="009E6959" w:rsidRDefault="001A45BC" w:rsidP="00510389">
      <w:pPr>
        <w:pStyle w:val="ListParagraph"/>
        <w:numPr>
          <w:ilvl w:val="3"/>
          <w:numId w:val="146"/>
        </w:numPr>
        <w:tabs>
          <w:tab w:val="clear" w:pos="2880"/>
          <w:tab w:val="num" w:pos="1800"/>
        </w:tabs>
        <w:ind w:left="1800"/>
        <w:rPr>
          <w:rFonts w:ascii="Arial" w:hAnsi="Arial" w:cs="Arial"/>
          <w:bCs/>
          <w:sz w:val="20"/>
          <w:szCs w:val="20"/>
        </w:rPr>
      </w:pPr>
      <w:r w:rsidRPr="009E6959">
        <w:rPr>
          <w:rFonts w:ascii="Arial" w:hAnsi="Arial" w:cs="Arial"/>
          <w:bCs/>
          <w:sz w:val="20"/>
          <w:szCs w:val="20"/>
        </w:rPr>
        <w:t xml:space="preserve">Use if teacher and students are separated by space and time  </w:t>
      </w:r>
    </w:p>
    <w:p w14:paraId="00A39C1F" w14:textId="77777777" w:rsidR="001A45BC" w:rsidRPr="009E6959" w:rsidRDefault="001A45BC" w:rsidP="00510389">
      <w:pPr>
        <w:pStyle w:val="ListParagraph"/>
        <w:numPr>
          <w:ilvl w:val="3"/>
          <w:numId w:val="146"/>
        </w:numPr>
        <w:tabs>
          <w:tab w:val="clear" w:pos="2880"/>
          <w:tab w:val="num" w:pos="1800"/>
        </w:tabs>
        <w:ind w:left="1800"/>
        <w:rPr>
          <w:rFonts w:ascii="Arial" w:hAnsi="Arial" w:cs="Arial"/>
          <w:bCs/>
          <w:sz w:val="20"/>
          <w:szCs w:val="20"/>
        </w:rPr>
      </w:pPr>
      <w:r w:rsidRPr="009E6959">
        <w:rPr>
          <w:rFonts w:ascii="Arial" w:hAnsi="Arial" w:cs="Arial"/>
          <w:bCs/>
          <w:sz w:val="20"/>
          <w:szCs w:val="20"/>
        </w:rPr>
        <w:t>Requires vendor</w:t>
      </w:r>
      <w:r w:rsidR="000A25A2">
        <w:rPr>
          <w:rFonts w:ascii="Arial" w:hAnsi="Arial" w:cs="Arial"/>
          <w:bCs/>
          <w:sz w:val="20"/>
          <w:szCs w:val="20"/>
        </w:rPr>
        <w:t xml:space="preserve"> in </w:t>
      </w:r>
      <w:r w:rsidR="000A25A2" w:rsidRPr="00226958">
        <w:rPr>
          <w:rFonts w:ascii="Arial" w:hAnsi="Arial" w:cs="Arial"/>
          <w:bCs/>
          <w:i/>
          <w:sz w:val="20"/>
          <w:szCs w:val="20"/>
        </w:rPr>
        <w:t>Course Content</w:t>
      </w:r>
      <w:r w:rsidR="000A25A2">
        <w:rPr>
          <w:rFonts w:ascii="Arial" w:hAnsi="Arial" w:cs="Arial"/>
          <w:bCs/>
          <w:sz w:val="20"/>
          <w:szCs w:val="20"/>
        </w:rPr>
        <w:t xml:space="preserve"> (field #16)</w:t>
      </w:r>
    </w:p>
    <w:p w14:paraId="00A39C20" w14:textId="77777777" w:rsidR="001A45BC" w:rsidRDefault="001A45BC" w:rsidP="00510389">
      <w:pPr>
        <w:pStyle w:val="ListParagraph"/>
        <w:numPr>
          <w:ilvl w:val="2"/>
          <w:numId w:val="146"/>
        </w:numPr>
        <w:tabs>
          <w:tab w:val="clear" w:pos="2160"/>
        </w:tabs>
        <w:ind w:left="1440"/>
        <w:rPr>
          <w:rFonts w:ascii="Arial" w:hAnsi="Arial" w:cs="Arial"/>
          <w:bCs/>
          <w:sz w:val="20"/>
          <w:szCs w:val="20"/>
        </w:rPr>
      </w:pPr>
      <w:r>
        <w:rPr>
          <w:rFonts w:ascii="Arial" w:hAnsi="Arial" w:cs="Arial"/>
          <w:bCs/>
          <w:sz w:val="20"/>
          <w:szCs w:val="20"/>
        </w:rPr>
        <w:t>CB=</w:t>
      </w:r>
      <w:r w:rsidRPr="001A45BC">
        <w:rPr>
          <w:rFonts w:ascii="Arial" w:hAnsi="Arial" w:cs="Arial"/>
          <w:bCs/>
          <w:sz w:val="20"/>
          <w:szCs w:val="20"/>
        </w:rPr>
        <w:t xml:space="preserve"> </w:t>
      </w:r>
      <w:r w:rsidRPr="009E6959">
        <w:rPr>
          <w:rFonts w:ascii="Arial" w:hAnsi="Arial" w:cs="Arial"/>
          <w:bCs/>
          <w:sz w:val="20"/>
          <w:szCs w:val="20"/>
        </w:rPr>
        <w:t>Computer-based:</w:t>
      </w:r>
    </w:p>
    <w:p w14:paraId="00A39C21" w14:textId="77777777" w:rsidR="001A45BC" w:rsidRPr="009E6959" w:rsidRDefault="001A45BC" w:rsidP="00510389">
      <w:pPr>
        <w:pStyle w:val="ListParagraph"/>
        <w:numPr>
          <w:ilvl w:val="3"/>
          <w:numId w:val="146"/>
        </w:numPr>
        <w:tabs>
          <w:tab w:val="clear" w:pos="2880"/>
          <w:tab w:val="num" w:pos="1800"/>
        </w:tabs>
        <w:ind w:left="1800"/>
        <w:rPr>
          <w:rFonts w:ascii="Arial" w:hAnsi="Arial" w:cs="Arial"/>
          <w:bCs/>
          <w:sz w:val="20"/>
          <w:szCs w:val="20"/>
        </w:rPr>
      </w:pPr>
      <w:r>
        <w:rPr>
          <w:rFonts w:ascii="Arial" w:hAnsi="Arial" w:cs="Arial"/>
          <w:bCs/>
          <w:sz w:val="20"/>
          <w:szCs w:val="20"/>
        </w:rPr>
        <w:t>Rep</w:t>
      </w:r>
      <w:r w:rsidRPr="009E6959">
        <w:rPr>
          <w:rFonts w:ascii="Arial" w:hAnsi="Arial" w:cs="Arial"/>
          <w:bCs/>
          <w:sz w:val="20"/>
          <w:szCs w:val="20"/>
        </w:rPr>
        <w:t>ort Dummy Staff ID 888888888 as primary instructor if the person is monitoring (or is a proctor) and is not the teacher of record</w:t>
      </w:r>
    </w:p>
    <w:p w14:paraId="00A39C22" w14:textId="77777777" w:rsidR="001A45BC" w:rsidRPr="009E6959" w:rsidRDefault="001A45BC" w:rsidP="00510389">
      <w:pPr>
        <w:pStyle w:val="ListParagraph"/>
        <w:numPr>
          <w:ilvl w:val="3"/>
          <w:numId w:val="146"/>
        </w:numPr>
        <w:tabs>
          <w:tab w:val="clear" w:pos="2880"/>
          <w:tab w:val="num" w:pos="1800"/>
        </w:tabs>
        <w:ind w:left="1800"/>
        <w:rPr>
          <w:rFonts w:ascii="Arial" w:hAnsi="Arial" w:cs="Arial"/>
          <w:bCs/>
          <w:sz w:val="20"/>
          <w:szCs w:val="20"/>
        </w:rPr>
      </w:pPr>
      <w:r w:rsidRPr="009E6959">
        <w:rPr>
          <w:rFonts w:ascii="Arial" w:hAnsi="Arial" w:cs="Arial"/>
          <w:bCs/>
          <w:sz w:val="20"/>
          <w:szCs w:val="20"/>
        </w:rPr>
        <w:t>Instruction via computer only</w:t>
      </w:r>
    </w:p>
    <w:p w14:paraId="00A39C23" w14:textId="77777777" w:rsidR="001A45BC" w:rsidRPr="009E6959" w:rsidRDefault="001A45BC" w:rsidP="00510389">
      <w:pPr>
        <w:pStyle w:val="ListParagraph"/>
        <w:numPr>
          <w:ilvl w:val="3"/>
          <w:numId w:val="146"/>
        </w:numPr>
        <w:tabs>
          <w:tab w:val="clear" w:pos="2880"/>
          <w:tab w:val="num" w:pos="1800"/>
        </w:tabs>
        <w:ind w:left="1800"/>
        <w:rPr>
          <w:rFonts w:ascii="Arial" w:hAnsi="Arial" w:cs="Arial"/>
          <w:bCs/>
          <w:sz w:val="20"/>
          <w:szCs w:val="20"/>
        </w:rPr>
      </w:pPr>
      <w:r w:rsidRPr="009E6959">
        <w:rPr>
          <w:rFonts w:ascii="Arial" w:hAnsi="Arial" w:cs="Arial"/>
          <w:bCs/>
          <w:sz w:val="20"/>
          <w:szCs w:val="20"/>
        </w:rPr>
        <w:t>Requires vendor</w:t>
      </w:r>
      <w:r w:rsidR="000A25A2">
        <w:rPr>
          <w:rFonts w:ascii="Arial" w:hAnsi="Arial" w:cs="Arial"/>
          <w:bCs/>
          <w:sz w:val="20"/>
          <w:szCs w:val="20"/>
        </w:rPr>
        <w:t xml:space="preserve"> in </w:t>
      </w:r>
      <w:r w:rsidR="000A25A2" w:rsidRPr="00226958">
        <w:rPr>
          <w:rFonts w:ascii="Arial" w:hAnsi="Arial" w:cs="Arial"/>
          <w:bCs/>
          <w:i/>
          <w:sz w:val="20"/>
          <w:szCs w:val="20"/>
        </w:rPr>
        <w:t>Course Content</w:t>
      </w:r>
      <w:r w:rsidR="000A25A2">
        <w:rPr>
          <w:rFonts w:ascii="Arial" w:hAnsi="Arial" w:cs="Arial"/>
          <w:bCs/>
          <w:sz w:val="20"/>
          <w:szCs w:val="20"/>
        </w:rPr>
        <w:t xml:space="preserve"> (field #16)</w:t>
      </w:r>
    </w:p>
    <w:p w14:paraId="00A39C24" w14:textId="77777777" w:rsidR="001A45BC" w:rsidRDefault="00987F01" w:rsidP="00510389">
      <w:pPr>
        <w:pStyle w:val="NoSpacing"/>
        <w:numPr>
          <w:ilvl w:val="0"/>
          <w:numId w:val="146"/>
        </w:numPr>
        <w:rPr>
          <w:bCs/>
          <w:szCs w:val="20"/>
        </w:rPr>
      </w:pPr>
      <w:r>
        <w:rPr>
          <w:bCs/>
          <w:szCs w:val="20"/>
        </w:rPr>
        <w:t xml:space="preserve">Course </w:t>
      </w:r>
      <w:r w:rsidR="001A45BC" w:rsidRPr="000220E6">
        <w:rPr>
          <w:bCs/>
          <w:szCs w:val="20"/>
        </w:rPr>
        <w:t>C</w:t>
      </w:r>
      <w:r w:rsidR="001A45BC">
        <w:rPr>
          <w:bCs/>
          <w:szCs w:val="20"/>
        </w:rPr>
        <w:t>ontent Code (field #16)</w:t>
      </w:r>
    </w:p>
    <w:p w14:paraId="00A39C25" w14:textId="77777777" w:rsidR="001A45BC" w:rsidRPr="00226958" w:rsidRDefault="001A45BC" w:rsidP="00510389">
      <w:pPr>
        <w:pStyle w:val="NoSpacing"/>
        <w:numPr>
          <w:ilvl w:val="1"/>
          <w:numId w:val="146"/>
        </w:numPr>
        <w:tabs>
          <w:tab w:val="clear" w:pos="1440"/>
        </w:tabs>
        <w:ind w:left="1080"/>
        <w:rPr>
          <w:bCs/>
          <w:szCs w:val="20"/>
        </w:rPr>
      </w:pPr>
      <w:r w:rsidRPr="00226958">
        <w:rPr>
          <w:bCs/>
          <w:szCs w:val="20"/>
        </w:rPr>
        <w:t xml:space="preserve">Online Vendor must be specified in the </w:t>
      </w:r>
      <w:r w:rsidRPr="00226958">
        <w:rPr>
          <w:bCs/>
          <w:i/>
          <w:szCs w:val="20"/>
        </w:rPr>
        <w:t>Course Content Code</w:t>
      </w:r>
      <w:r w:rsidRPr="00226958">
        <w:rPr>
          <w:bCs/>
          <w:szCs w:val="20"/>
        </w:rPr>
        <w:t xml:space="preserve"> (field #16) if </w:t>
      </w:r>
      <w:r w:rsidRPr="00226958">
        <w:rPr>
          <w:bCs/>
          <w:i/>
          <w:szCs w:val="20"/>
        </w:rPr>
        <w:t xml:space="preserve">Course Delivery Model Code </w:t>
      </w:r>
      <w:r w:rsidRPr="00226958">
        <w:rPr>
          <w:bCs/>
          <w:szCs w:val="20"/>
        </w:rPr>
        <w:t xml:space="preserve">(field #15) is Hybrid, Distance Learning </w:t>
      </w:r>
      <w:r w:rsidR="00555419">
        <w:rPr>
          <w:bCs/>
          <w:szCs w:val="20"/>
        </w:rPr>
        <w:t>or</w:t>
      </w:r>
      <w:r w:rsidRPr="00226958">
        <w:rPr>
          <w:bCs/>
          <w:szCs w:val="20"/>
        </w:rPr>
        <w:t xml:space="preserve"> Computer-based</w:t>
      </w:r>
    </w:p>
    <w:p w14:paraId="00A39C26" w14:textId="77777777" w:rsidR="001A45BC" w:rsidRPr="001A45BC" w:rsidRDefault="001A45BC" w:rsidP="00510389">
      <w:pPr>
        <w:pStyle w:val="NoSpacing"/>
        <w:numPr>
          <w:ilvl w:val="2"/>
          <w:numId w:val="146"/>
        </w:numPr>
        <w:tabs>
          <w:tab w:val="clear" w:pos="2160"/>
          <w:tab w:val="num" w:pos="1440"/>
        </w:tabs>
        <w:ind w:left="1440"/>
        <w:rPr>
          <w:bCs/>
          <w:szCs w:val="20"/>
        </w:rPr>
      </w:pPr>
      <w:r w:rsidRPr="00226958">
        <w:rPr>
          <w:bCs/>
          <w:szCs w:val="20"/>
        </w:rPr>
        <w:t>Vendor examples:  Aplus, EdConnection, Edgenuity, Edmentum, K-12 or Odysseyware.</w:t>
      </w:r>
      <w:r w:rsidRPr="001A45BC">
        <w:rPr>
          <w:bCs/>
          <w:szCs w:val="20"/>
        </w:rPr>
        <w:t xml:space="preserve"> </w:t>
      </w:r>
    </w:p>
    <w:p w14:paraId="00A39C27" w14:textId="77777777" w:rsidR="00F1399C" w:rsidRDefault="00F1399C" w:rsidP="00773F3E">
      <w:pPr>
        <w:pStyle w:val="NoSpacing"/>
        <w:rPr>
          <w:bCs/>
          <w:szCs w:val="20"/>
        </w:rPr>
      </w:pPr>
    </w:p>
    <w:p w14:paraId="00A39C28" w14:textId="77777777" w:rsidR="00F1399C" w:rsidRDefault="00F1399C" w:rsidP="00F1399C">
      <w:pPr>
        <w:pStyle w:val="NoSpacing"/>
        <w:rPr>
          <w:b/>
          <w:bCs/>
          <w:sz w:val="24"/>
        </w:rPr>
      </w:pPr>
      <w:r w:rsidRPr="009B402A">
        <w:rPr>
          <w:b/>
          <w:bCs/>
          <w:sz w:val="24"/>
        </w:rPr>
        <w:t xml:space="preserve">Report Path:  </w:t>
      </w:r>
      <w:r>
        <w:rPr>
          <w:b/>
          <w:bCs/>
          <w:sz w:val="24"/>
        </w:rPr>
        <w:t>Online Course Reports</w:t>
      </w:r>
    </w:p>
    <w:p w14:paraId="00A39C29" w14:textId="77777777" w:rsidR="00F1399C" w:rsidRPr="00226958" w:rsidRDefault="00CA5AD0" w:rsidP="00510389">
      <w:pPr>
        <w:pStyle w:val="NoSpacing"/>
        <w:numPr>
          <w:ilvl w:val="0"/>
          <w:numId w:val="178"/>
        </w:numPr>
        <w:rPr>
          <w:rFonts w:cs="Arial"/>
          <w:bCs/>
          <w:sz w:val="24"/>
        </w:rPr>
      </w:pPr>
      <w:hyperlink r:id="rId473" w:history="1">
        <w:r w:rsidR="00F1399C" w:rsidRPr="00226958">
          <w:rPr>
            <w:rStyle w:val="Hyperlink"/>
            <w:rFonts w:cs="Arial"/>
            <w:sz w:val="24"/>
          </w:rPr>
          <w:t>Classes By District, School, Course, Student with Grade and Teacher-Course Content</w:t>
        </w:r>
      </w:hyperlink>
    </w:p>
    <w:p w14:paraId="00A39C2A" w14:textId="77777777" w:rsidR="00F1399C" w:rsidRPr="00F65E05" w:rsidRDefault="00CA5AD0" w:rsidP="00510389">
      <w:pPr>
        <w:pStyle w:val="NoSpacing"/>
        <w:numPr>
          <w:ilvl w:val="0"/>
          <w:numId w:val="178"/>
        </w:numPr>
        <w:rPr>
          <w:rFonts w:cs="Arial"/>
          <w:bCs/>
          <w:sz w:val="24"/>
        </w:rPr>
      </w:pPr>
      <w:hyperlink r:id="rId474" w:history="1">
        <w:r w:rsidR="00F1399C" w:rsidRPr="00226958">
          <w:rPr>
            <w:rStyle w:val="Hyperlink"/>
            <w:rFonts w:cs="Arial"/>
            <w:sz w:val="24"/>
          </w:rPr>
          <w:t>Classes By District, School, Course, Student with Grade and Teacher-Dummy Staff ID</w:t>
        </w:r>
      </w:hyperlink>
    </w:p>
    <w:p w14:paraId="00A39C2B" w14:textId="77777777" w:rsidR="00F1399C" w:rsidRDefault="00F1399C" w:rsidP="00773F3E">
      <w:pPr>
        <w:pStyle w:val="NoSpacing"/>
        <w:rPr>
          <w:bCs/>
          <w:szCs w:val="20"/>
        </w:rPr>
      </w:pPr>
    </w:p>
    <w:p w14:paraId="00A39C2D" w14:textId="77777777" w:rsidR="000220E6" w:rsidRPr="00870E20" w:rsidRDefault="000220E6" w:rsidP="00773F3E">
      <w:pPr>
        <w:pStyle w:val="NoSpacing"/>
        <w:rPr>
          <w:b/>
          <w:bCs/>
          <w:szCs w:val="20"/>
        </w:rPr>
      </w:pPr>
    </w:p>
    <w:p w14:paraId="00A39C2E" w14:textId="77777777" w:rsidR="000220E6" w:rsidRDefault="000220E6" w:rsidP="00773F3E">
      <w:pPr>
        <w:pStyle w:val="NoSpacing"/>
        <w:jc w:val="center"/>
        <w:rPr>
          <w:b/>
          <w:bCs/>
          <w:sz w:val="28"/>
          <w:szCs w:val="28"/>
        </w:rPr>
      </w:pPr>
      <w:r w:rsidRPr="000220E6">
        <w:rPr>
          <w:b/>
          <w:bCs/>
          <w:sz w:val="28"/>
          <w:szCs w:val="28"/>
        </w:rPr>
        <w:t>Class Rosters</w:t>
      </w:r>
    </w:p>
    <w:p w14:paraId="00A39C2F" w14:textId="77777777" w:rsidR="000220E6" w:rsidRDefault="000220E6" w:rsidP="00773F3E">
      <w:pPr>
        <w:pStyle w:val="NoSpacing"/>
        <w:rPr>
          <w:b/>
          <w:bCs/>
          <w:sz w:val="28"/>
          <w:szCs w:val="28"/>
        </w:rPr>
      </w:pPr>
    </w:p>
    <w:p w14:paraId="00A39C30" w14:textId="77777777" w:rsidR="000220E6" w:rsidRPr="000220E6" w:rsidRDefault="000220E6" w:rsidP="00773F3E">
      <w:pPr>
        <w:pStyle w:val="NoSpacing"/>
        <w:rPr>
          <w:b/>
          <w:bCs/>
          <w:sz w:val="24"/>
        </w:rPr>
      </w:pPr>
      <w:r w:rsidRPr="000220E6">
        <w:rPr>
          <w:b/>
          <w:bCs/>
          <w:sz w:val="24"/>
        </w:rPr>
        <w:t xml:space="preserve">Important to run and disseminate to </w:t>
      </w:r>
      <w:r w:rsidR="009C25A1" w:rsidRPr="000220E6">
        <w:rPr>
          <w:b/>
          <w:bCs/>
          <w:sz w:val="24"/>
        </w:rPr>
        <w:t>teachers for</w:t>
      </w:r>
      <w:r w:rsidRPr="000220E6">
        <w:rPr>
          <w:b/>
          <w:bCs/>
          <w:sz w:val="24"/>
        </w:rPr>
        <w:t xml:space="preserve"> accuracy</w:t>
      </w:r>
    </w:p>
    <w:p w14:paraId="00A39C31" w14:textId="77777777" w:rsidR="000220E6" w:rsidRPr="009B402A" w:rsidRDefault="000220E6" w:rsidP="00510389">
      <w:pPr>
        <w:pStyle w:val="NoSpacing"/>
        <w:numPr>
          <w:ilvl w:val="0"/>
          <w:numId w:val="147"/>
        </w:numPr>
        <w:rPr>
          <w:bCs/>
          <w:szCs w:val="20"/>
        </w:rPr>
      </w:pPr>
      <w:r w:rsidRPr="009B402A">
        <w:rPr>
          <w:bCs/>
          <w:szCs w:val="20"/>
        </w:rPr>
        <w:t>Make corrections to STARS during open window</w:t>
      </w:r>
    </w:p>
    <w:p w14:paraId="00A39C32" w14:textId="77777777" w:rsidR="000220E6" w:rsidRPr="009B402A" w:rsidRDefault="000220E6" w:rsidP="00510389">
      <w:pPr>
        <w:pStyle w:val="NoSpacing"/>
        <w:numPr>
          <w:ilvl w:val="0"/>
          <w:numId w:val="147"/>
        </w:numPr>
        <w:rPr>
          <w:bCs/>
          <w:szCs w:val="20"/>
        </w:rPr>
      </w:pPr>
      <w:r w:rsidRPr="009B402A">
        <w:rPr>
          <w:bCs/>
          <w:szCs w:val="20"/>
        </w:rPr>
        <w:t>If data is missing, run exception reports or Template Validation reports</w:t>
      </w:r>
      <w:r w:rsidR="009B402A" w:rsidRPr="009B402A">
        <w:rPr>
          <w:bCs/>
          <w:szCs w:val="20"/>
        </w:rPr>
        <w:t xml:space="preserve"> and resubmit missing data</w:t>
      </w:r>
    </w:p>
    <w:p w14:paraId="00A39C33" w14:textId="77777777" w:rsidR="000220E6" w:rsidRPr="009B402A" w:rsidRDefault="009B402A" w:rsidP="00510389">
      <w:pPr>
        <w:pStyle w:val="NoSpacing"/>
        <w:numPr>
          <w:ilvl w:val="0"/>
          <w:numId w:val="147"/>
        </w:numPr>
        <w:rPr>
          <w:bCs/>
          <w:szCs w:val="20"/>
        </w:rPr>
      </w:pPr>
      <w:r w:rsidRPr="009B402A">
        <w:rPr>
          <w:bCs/>
          <w:szCs w:val="20"/>
        </w:rPr>
        <w:t>Accurate class roster data in STARS w</w:t>
      </w:r>
      <w:r w:rsidR="000220E6" w:rsidRPr="009B402A">
        <w:rPr>
          <w:bCs/>
          <w:szCs w:val="20"/>
        </w:rPr>
        <w:t xml:space="preserve">ill reduce </w:t>
      </w:r>
      <w:r w:rsidRPr="009B402A">
        <w:rPr>
          <w:bCs/>
          <w:szCs w:val="20"/>
        </w:rPr>
        <w:t xml:space="preserve">the </w:t>
      </w:r>
      <w:r w:rsidR="000220E6" w:rsidRPr="009B402A">
        <w:rPr>
          <w:bCs/>
          <w:szCs w:val="20"/>
        </w:rPr>
        <w:t>number of changes to Accuroster</w:t>
      </w:r>
    </w:p>
    <w:p w14:paraId="00A39C34" w14:textId="77777777" w:rsidR="009B402A" w:rsidRPr="000220E6" w:rsidRDefault="009B402A" w:rsidP="00773F3E">
      <w:pPr>
        <w:pStyle w:val="NoSpacing"/>
        <w:rPr>
          <w:bCs/>
          <w:sz w:val="28"/>
          <w:szCs w:val="28"/>
        </w:rPr>
      </w:pPr>
    </w:p>
    <w:p w14:paraId="00A39C35" w14:textId="77777777" w:rsidR="000220E6" w:rsidRPr="009B402A" w:rsidRDefault="000220E6" w:rsidP="00773F3E">
      <w:pPr>
        <w:pStyle w:val="NoSpacing"/>
        <w:rPr>
          <w:bCs/>
          <w:sz w:val="24"/>
        </w:rPr>
      </w:pPr>
      <w:r w:rsidRPr="009B402A">
        <w:rPr>
          <w:b/>
          <w:bCs/>
          <w:sz w:val="24"/>
        </w:rPr>
        <w:t>Report Path:  STAFF&gt;Course</w:t>
      </w:r>
    </w:p>
    <w:p w14:paraId="00A39C36" w14:textId="77777777" w:rsidR="000220E6" w:rsidRPr="009B402A" w:rsidRDefault="00CA5AD0" w:rsidP="00510389">
      <w:pPr>
        <w:pStyle w:val="NoSpacing"/>
        <w:numPr>
          <w:ilvl w:val="0"/>
          <w:numId w:val="148"/>
        </w:numPr>
        <w:rPr>
          <w:bCs/>
          <w:sz w:val="24"/>
        </w:rPr>
      </w:pPr>
      <w:hyperlink r:id="rId475" w:history="1">
        <w:r w:rsidR="000220E6" w:rsidRPr="009B402A">
          <w:rPr>
            <w:rStyle w:val="Hyperlink"/>
            <w:bCs/>
            <w:sz w:val="24"/>
          </w:rPr>
          <w:t>Detailed Class Roster All Snapshots</w:t>
        </w:r>
      </w:hyperlink>
    </w:p>
    <w:p w14:paraId="00A39C37" w14:textId="77777777" w:rsidR="000220E6" w:rsidRPr="009B402A" w:rsidRDefault="000220E6" w:rsidP="00510389">
      <w:pPr>
        <w:pStyle w:val="NoSpacing"/>
        <w:numPr>
          <w:ilvl w:val="1"/>
          <w:numId w:val="148"/>
        </w:numPr>
        <w:rPr>
          <w:bCs/>
          <w:szCs w:val="20"/>
        </w:rPr>
      </w:pPr>
      <w:r w:rsidRPr="009B402A">
        <w:rPr>
          <w:bCs/>
          <w:szCs w:val="20"/>
        </w:rPr>
        <w:t xml:space="preserve">Shows snapshots for each student in </w:t>
      </w:r>
      <w:r w:rsidR="00390286">
        <w:rPr>
          <w:bCs/>
          <w:szCs w:val="20"/>
        </w:rPr>
        <w:t xml:space="preserve">a </w:t>
      </w:r>
      <w:r w:rsidRPr="009B402A">
        <w:rPr>
          <w:bCs/>
          <w:szCs w:val="20"/>
        </w:rPr>
        <w:t>CourseCode+Section (can easily identify holes)</w:t>
      </w:r>
    </w:p>
    <w:p w14:paraId="00A39C38" w14:textId="77777777" w:rsidR="000220E6" w:rsidRPr="009B402A" w:rsidRDefault="00CA5AD0" w:rsidP="00510389">
      <w:pPr>
        <w:pStyle w:val="NoSpacing"/>
        <w:numPr>
          <w:ilvl w:val="0"/>
          <w:numId w:val="148"/>
        </w:numPr>
        <w:rPr>
          <w:bCs/>
          <w:sz w:val="24"/>
        </w:rPr>
      </w:pPr>
      <w:hyperlink r:id="rId476" w:history="1">
        <w:r w:rsidR="000220E6" w:rsidRPr="009B402A">
          <w:rPr>
            <w:rStyle w:val="Hyperlink"/>
            <w:bCs/>
            <w:sz w:val="24"/>
          </w:rPr>
          <w:t>Detailed Class Roster for Teachers</w:t>
        </w:r>
      </w:hyperlink>
    </w:p>
    <w:p w14:paraId="00A39C39" w14:textId="77777777" w:rsidR="000220E6" w:rsidRDefault="000220E6" w:rsidP="00510389">
      <w:pPr>
        <w:pStyle w:val="NoSpacing"/>
        <w:numPr>
          <w:ilvl w:val="1"/>
          <w:numId w:val="148"/>
        </w:numPr>
        <w:rPr>
          <w:bCs/>
          <w:szCs w:val="20"/>
        </w:rPr>
      </w:pPr>
      <w:r w:rsidRPr="009B402A">
        <w:rPr>
          <w:bCs/>
          <w:szCs w:val="20"/>
        </w:rPr>
        <w:t>Starts new page when teacher changes</w:t>
      </w:r>
    </w:p>
    <w:p w14:paraId="00A39C3A" w14:textId="77777777" w:rsidR="00B345FC" w:rsidRPr="009B402A" w:rsidRDefault="00B345FC" w:rsidP="00510389">
      <w:pPr>
        <w:pStyle w:val="NoSpacing"/>
        <w:numPr>
          <w:ilvl w:val="1"/>
          <w:numId w:val="148"/>
        </w:numPr>
        <w:rPr>
          <w:bCs/>
          <w:szCs w:val="20"/>
        </w:rPr>
      </w:pPr>
      <w:r>
        <w:rPr>
          <w:bCs/>
          <w:szCs w:val="20"/>
        </w:rPr>
        <w:t>Includes Other Instructors</w:t>
      </w:r>
    </w:p>
    <w:p w14:paraId="00A39C3C" w14:textId="77777777" w:rsidR="00742ED0" w:rsidRDefault="00742ED0" w:rsidP="00773F3E">
      <w:pPr>
        <w:pStyle w:val="NoSpacing"/>
        <w:rPr>
          <w:bCs/>
          <w:sz w:val="28"/>
          <w:szCs w:val="28"/>
        </w:rPr>
      </w:pPr>
    </w:p>
    <w:p w14:paraId="00A39C3D" w14:textId="77777777" w:rsidR="00742ED0" w:rsidRDefault="00742ED0" w:rsidP="00773F3E">
      <w:pPr>
        <w:pStyle w:val="NoSpacing"/>
        <w:jc w:val="center"/>
        <w:rPr>
          <w:b/>
          <w:bCs/>
          <w:sz w:val="28"/>
          <w:szCs w:val="28"/>
        </w:rPr>
      </w:pPr>
      <w:r w:rsidRPr="00742ED0">
        <w:rPr>
          <w:b/>
          <w:bCs/>
          <w:sz w:val="28"/>
          <w:szCs w:val="28"/>
        </w:rPr>
        <w:t xml:space="preserve">Validating </w:t>
      </w:r>
      <w:r w:rsidRPr="00742ED0">
        <w:rPr>
          <w:b/>
          <w:bCs/>
          <w:sz w:val="28"/>
          <w:szCs w:val="28"/>
          <w:u w:val="single"/>
        </w:rPr>
        <w:t>Staff</w:t>
      </w:r>
      <w:r w:rsidRPr="00742ED0">
        <w:rPr>
          <w:b/>
          <w:bCs/>
          <w:sz w:val="28"/>
          <w:szCs w:val="28"/>
        </w:rPr>
        <w:t xml:space="preserve"> Data through STARS reports</w:t>
      </w:r>
    </w:p>
    <w:p w14:paraId="00A39C3E" w14:textId="77777777" w:rsidR="00742ED0" w:rsidRDefault="00742ED0" w:rsidP="00773F3E">
      <w:pPr>
        <w:pStyle w:val="NoSpacing"/>
        <w:jc w:val="both"/>
        <w:rPr>
          <w:b/>
          <w:bCs/>
          <w:sz w:val="28"/>
          <w:szCs w:val="28"/>
        </w:rPr>
      </w:pPr>
    </w:p>
    <w:p w14:paraId="00A39C3F" w14:textId="77777777" w:rsidR="00742ED0" w:rsidRPr="00742ED0" w:rsidRDefault="00742ED0" w:rsidP="00773F3E">
      <w:pPr>
        <w:pStyle w:val="NoSpacing"/>
        <w:jc w:val="both"/>
        <w:rPr>
          <w:bCs/>
          <w:sz w:val="24"/>
        </w:rPr>
      </w:pPr>
      <w:r w:rsidRPr="00742ED0">
        <w:rPr>
          <w:b/>
          <w:bCs/>
          <w:sz w:val="24"/>
        </w:rPr>
        <w:t>Report Path:  STAFF</w:t>
      </w:r>
    </w:p>
    <w:p w14:paraId="00A39C40" w14:textId="77777777" w:rsidR="00742ED0" w:rsidRPr="00742ED0" w:rsidRDefault="00CA5AD0" w:rsidP="00773F3E">
      <w:pPr>
        <w:pStyle w:val="NoSpacing"/>
        <w:jc w:val="both"/>
        <w:rPr>
          <w:bCs/>
          <w:sz w:val="24"/>
        </w:rPr>
      </w:pPr>
      <w:hyperlink r:id="rId477" w:history="1">
        <w:r w:rsidR="00742ED0" w:rsidRPr="00742ED0">
          <w:rPr>
            <w:rStyle w:val="Hyperlink"/>
            <w:bCs/>
            <w:sz w:val="24"/>
          </w:rPr>
          <w:t>Staff Snapshot Compared to Staff Assignment Exceptions</w:t>
        </w:r>
      </w:hyperlink>
    </w:p>
    <w:p w14:paraId="00A39C41" w14:textId="77777777" w:rsidR="001430A9" w:rsidRPr="00742ED0" w:rsidRDefault="00742ED0" w:rsidP="00510389">
      <w:pPr>
        <w:pStyle w:val="NoSpacing"/>
        <w:numPr>
          <w:ilvl w:val="0"/>
          <w:numId w:val="149"/>
        </w:numPr>
        <w:jc w:val="both"/>
        <w:rPr>
          <w:bCs/>
          <w:sz w:val="22"/>
          <w:szCs w:val="22"/>
        </w:rPr>
      </w:pPr>
      <w:r w:rsidRPr="00742ED0">
        <w:rPr>
          <w:bCs/>
          <w:sz w:val="22"/>
          <w:szCs w:val="22"/>
        </w:rPr>
        <w:t xml:space="preserve">Every STAFF ID found in Staff Snapshot should exist in Staff Assignment and </w:t>
      </w:r>
      <w:r w:rsidRPr="00742ED0">
        <w:rPr>
          <w:bCs/>
          <w:i/>
          <w:iCs/>
          <w:sz w:val="22"/>
          <w:szCs w:val="22"/>
        </w:rPr>
        <w:t>vice versa</w:t>
      </w:r>
      <w:r w:rsidRPr="00742ED0">
        <w:rPr>
          <w:bCs/>
          <w:sz w:val="22"/>
          <w:szCs w:val="22"/>
        </w:rPr>
        <w:t xml:space="preserve"> except</w:t>
      </w:r>
    </w:p>
    <w:p w14:paraId="00A39C42" w14:textId="77777777" w:rsidR="001430A9" w:rsidRPr="00742ED0" w:rsidRDefault="00742ED0" w:rsidP="00510389">
      <w:pPr>
        <w:pStyle w:val="NoSpacing"/>
        <w:numPr>
          <w:ilvl w:val="1"/>
          <w:numId w:val="149"/>
        </w:numPr>
        <w:jc w:val="both"/>
        <w:rPr>
          <w:bCs/>
          <w:szCs w:val="20"/>
        </w:rPr>
      </w:pPr>
      <w:r w:rsidRPr="00742ED0">
        <w:rPr>
          <w:bCs/>
          <w:szCs w:val="20"/>
        </w:rPr>
        <w:t xml:space="preserve">Dummy Staff IDs (888888888, 777777777, 555555555) </w:t>
      </w:r>
      <w:r w:rsidR="00A26BC2">
        <w:rPr>
          <w:bCs/>
          <w:szCs w:val="20"/>
        </w:rPr>
        <w:t xml:space="preserve">are </w:t>
      </w:r>
      <w:r w:rsidRPr="00742ED0">
        <w:rPr>
          <w:bCs/>
          <w:szCs w:val="20"/>
        </w:rPr>
        <w:t>omitted</w:t>
      </w:r>
    </w:p>
    <w:p w14:paraId="00A39C43" w14:textId="77777777" w:rsidR="001430A9" w:rsidRPr="00742ED0" w:rsidRDefault="00742ED0" w:rsidP="00510389">
      <w:pPr>
        <w:pStyle w:val="NoSpacing"/>
        <w:numPr>
          <w:ilvl w:val="1"/>
          <w:numId w:val="149"/>
        </w:numPr>
        <w:jc w:val="both"/>
        <w:rPr>
          <w:bCs/>
          <w:szCs w:val="20"/>
        </w:rPr>
      </w:pPr>
      <w:r w:rsidRPr="00742ED0">
        <w:rPr>
          <w:bCs/>
          <w:szCs w:val="20"/>
        </w:rPr>
        <w:t xml:space="preserve">Substitute Teachers </w:t>
      </w:r>
      <w:r w:rsidR="00A26BC2">
        <w:rPr>
          <w:bCs/>
          <w:szCs w:val="20"/>
        </w:rPr>
        <w:t xml:space="preserve">are </w:t>
      </w:r>
      <w:r w:rsidRPr="00742ED0">
        <w:rPr>
          <w:bCs/>
          <w:szCs w:val="20"/>
        </w:rPr>
        <w:t>omitted</w:t>
      </w:r>
    </w:p>
    <w:p w14:paraId="00A39C44" w14:textId="77777777" w:rsidR="001430A9" w:rsidRPr="00742ED0" w:rsidRDefault="00742ED0" w:rsidP="00510389">
      <w:pPr>
        <w:pStyle w:val="NoSpacing"/>
        <w:numPr>
          <w:ilvl w:val="0"/>
          <w:numId w:val="149"/>
        </w:numPr>
        <w:jc w:val="both"/>
        <w:rPr>
          <w:bCs/>
          <w:sz w:val="22"/>
          <w:szCs w:val="22"/>
        </w:rPr>
      </w:pPr>
      <w:r w:rsidRPr="00742ED0">
        <w:rPr>
          <w:bCs/>
          <w:sz w:val="22"/>
          <w:szCs w:val="22"/>
        </w:rPr>
        <w:t>Error Message</w:t>
      </w:r>
    </w:p>
    <w:p w14:paraId="00A39C45" w14:textId="77777777" w:rsidR="001430A9" w:rsidRPr="00742ED0" w:rsidRDefault="00742ED0" w:rsidP="00510389">
      <w:pPr>
        <w:pStyle w:val="NoSpacing"/>
        <w:numPr>
          <w:ilvl w:val="1"/>
          <w:numId w:val="149"/>
        </w:numPr>
        <w:jc w:val="both"/>
        <w:rPr>
          <w:bCs/>
          <w:szCs w:val="20"/>
        </w:rPr>
      </w:pPr>
      <w:r w:rsidRPr="00742ED0">
        <w:rPr>
          <w:bCs/>
          <w:szCs w:val="20"/>
        </w:rPr>
        <w:t>No Staff Snapshot</w:t>
      </w:r>
    </w:p>
    <w:p w14:paraId="00A39C46" w14:textId="77777777" w:rsidR="001430A9" w:rsidRPr="00742ED0" w:rsidRDefault="00742ED0" w:rsidP="00510389">
      <w:pPr>
        <w:pStyle w:val="NoSpacing"/>
        <w:numPr>
          <w:ilvl w:val="1"/>
          <w:numId w:val="149"/>
        </w:numPr>
        <w:jc w:val="both"/>
        <w:rPr>
          <w:bCs/>
          <w:szCs w:val="20"/>
        </w:rPr>
      </w:pPr>
      <w:r w:rsidRPr="00742ED0">
        <w:rPr>
          <w:bCs/>
          <w:szCs w:val="20"/>
        </w:rPr>
        <w:t>No Staff Assignment</w:t>
      </w:r>
    </w:p>
    <w:p w14:paraId="00A39C47" w14:textId="77777777" w:rsidR="00742ED0" w:rsidRPr="00467069" w:rsidRDefault="00742ED0" w:rsidP="00773F3E">
      <w:pPr>
        <w:pStyle w:val="NoSpacing"/>
        <w:jc w:val="both"/>
        <w:rPr>
          <w:bCs/>
          <w:szCs w:val="20"/>
        </w:rPr>
      </w:pPr>
    </w:p>
    <w:p w14:paraId="00A39C48" w14:textId="77777777" w:rsidR="00742ED0" w:rsidRPr="00467069" w:rsidRDefault="00742ED0" w:rsidP="00773F3E">
      <w:pPr>
        <w:pStyle w:val="NoSpacing"/>
        <w:jc w:val="both"/>
        <w:rPr>
          <w:bCs/>
          <w:szCs w:val="20"/>
        </w:rPr>
      </w:pPr>
    </w:p>
    <w:p w14:paraId="00A39C49" w14:textId="77777777" w:rsidR="00742ED0" w:rsidRDefault="001C453F" w:rsidP="00773F3E">
      <w:pPr>
        <w:pStyle w:val="NoSpacing"/>
        <w:jc w:val="center"/>
        <w:rPr>
          <w:b/>
          <w:bCs/>
          <w:sz w:val="28"/>
          <w:szCs w:val="28"/>
        </w:rPr>
      </w:pPr>
      <w:r w:rsidRPr="001C453F">
        <w:rPr>
          <w:b/>
          <w:bCs/>
          <w:sz w:val="28"/>
          <w:szCs w:val="28"/>
        </w:rPr>
        <w:t xml:space="preserve">Validating </w:t>
      </w:r>
      <w:r w:rsidRPr="001C453F">
        <w:rPr>
          <w:b/>
          <w:bCs/>
          <w:sz w:val="28"/>
          <w:szCs w:val="28"/>
          <w:u w:val="single"/>
        </w:rPr>
        <w:t>Course</w:t>
      </w:r>
      <w:r w:rsidRPr="001C453F">
        <w:rPr>
          <w:b/>
          <w:bCs/>
          <w:sz w:val="28"/>
          <w:szCs w:val="28"/>
        </w:rPr>
        <w:t xml:space="preserve"> Data through STARS reports</w:t>
      </w:r>
    </w:p>
    <w:p w14:paraId="00A39C4A" w14:textId="77777777" w:rsidR="001C453F" w:rsidRDefault="001C453F" w:rsidP="00773F3E">
      <w:pPr>
        <w:pStyle w:val="NoSpacing"/>
        <w:rPr>
          <w:b/>
          <w:bCs/>
          <w:sz w:val="28"/>
          <w:szCs w:val="28"/>
        </w:rPr>
      </w:pPr>
    </w:p>
    <w:p w14:paraId="00A39C4B" w14:textId="77777777" w:rsidR="001C453F" w:rsidRPr="001C453F" w:rsidRDefault="001C453F" w:rsidP="00773F3E">
      <w:pPr>
        <w:pStyle w:val="NoSpacing"/>
        <w:rPr>
          <w:bCs/>
          <w:sz w:val="24"/>
        </w:rPr>
      </w:pPr>
      <w:r w:rsidRPr="001C453F">
        <w:rPr>
          <w:b/>
          <w:bCs/>
          <w:sz w:val="24"/>
        </w:rPr>
        <w:t>Why is this important?</w:t>
      </w:r>
    </w:p>
    <w:p w14:paraId="00A39C4C" w14:textId="77777777" w:rsidR="001430A9" w:rsidRDefault="001C453F" w:rsidP="00510389">
      <w:pPr>
        <w:pStyle w:val="NoSpacing"/>
        <w:numPr>
          <w:ilvl w:val="0"/>
          <w:numId w:val="150"/>
        </w:numPr>
        <w:rPr>
          <w:bCs/>
          <w:szCs w:val="20"/>
        </w:rPr>
      </w:pPr>
      <w:r w:rsidRPr="001C453F">
        <w:rPr>
          <w:bCs/>
          <w:szCs w:val="20"/>
        </w:rPr>
        <w:t>To ensure accurate student-course-teacher association</w:t>
      </w:r>
      <w:r w:rsidR="00F70B47">
        <w:rPr>
          <w:bCs/>
          <w:szCs w:val="20"/>
        </w:rPr>
        <w:t>s</w:t>
      </w:r>
      <w:r w:rsidRPr="001C453F">
        <w:rPr>
          <w:bCs/>
          <w:szCs w:val="20"/>
        </w:rPr>
        <w:t xml:space="preserve"> because of its use in  NMTEACH Educator Effectiveness</w:t>
      </w:r>
    </w:p>
    <w:p w14:paraId="00A39C4D" w14:textId="77777777" w:rsidR="00223020" w:rsidRPr="001C453F" w:rsidRDefault="00223020" w:rsidP="00773F3E">
      <w:pPr>
        <w:pStyle w:val="NoSpacing"/>
        <w:rPr>
          <w:bCs/>
          <w:szCs w:val="20"/>
        </w:rPr>
      </w:pPr>
    </w:p>
    <w:p w14:paraId="00A39C4E" w14:textId="77777777" w:rsidR="001C453F" w:rsidRPr="001C453F" w:rsidRDefault="001C453F" w:rsidP="00773F3E">
      <w:pPr>
        <w:pStyle w:val="NoSpacing"/>
        <w:rPr>
          <w:bCs/>
          <w:sz w:val="24"/>
        </w:rPr>
      </w:pPr>
      <w:r w:rsidRPr="001C453F">
        <w:rPr>
          <w:b/>
          <w:bCs/>
          <w:sz w:val="24"/>
        </w:rPr>
        <w:t>Report Path:  STAFF&gt;Course</w:t>
      </w:r>
    </w:p>
    <w:p w14:paraId="00A39C4F" w14:textId="77777777" w:rsidR="001C453F" w:rsidRPr="001C453F" w:rsidRDefault="00CA5AD0" w:rsidP="00773F3E">
      <w:pPr>
        <w:pStyle w:val="NoSpacing"/>
        <w:rPr>
          <w:bCs/>
          <w:sz w:val="24"/>
        </w:rPr>
      </w:pPr>
      <w:hyperlink r:id="rId478" w:history="1">
        <w:r w:rsidR="001C453F" w:rsidRPr="001C453F">
          <w:rPr>
            <w:rStyle w:val="Hyperlink"/>
            <w:bCs/>
            <w:sz w:val="24"/>
          </w:rPr>
          <w:t>Bad Dates in Student Course Enrollment causing Duplicates for Year-Summary</w:t>
        </w:r>
      </w:hyperlink>
    </w:p>
    <w:p w14:paraId="00A39C50" w14:textId="77777777" w:rsidR="001430A9" w:rsidRPr="001C453F" w:rsidRDefault="001C453F" w:rsidP="00510389">
      <w:pPr>
        <w:pStyle w:val="NoSpacing"/>
        <w:numPr>
          <w:ilvl w:val="0"/>
          <w:numId w:val="151"/>
        </w:numPr>
        <w:rPr>
          <w:bCs/>
          <w:szCs w:val="20"/>
        </w:rPr>
      </w:pPr>
      <w:r w:rsidRPr="001C453F">
        <w:rPr>
          <w:bCs/>
          <w:szCs w:val="20"/>
        </w:rPr>
        <w:t>Statewide report showing aggregate data</w:t>
      </w:r>
    </w:p>
    <w:p w14:paraId="00A39C51" w14:textId="77777777" w:rsidR="001430A9" w:rsidRPr="001C453F" w:rsidRDefault="001C453F" w:rsidP="00510389">
      <w:pPr>
        <w:pStyle w:val="NoSpacing"/>
        <w:numPr>
          <w:ilvl w:val="0"/>
          <w:numId w:val="151"/>
        </w:numPr>
        <w:rPr>
          <w:bCs/>
          <w:szCs w:val="20"/>
        </w:rPr>
      </w:pPr>
      <w:r w:rsidRPr="001C453F">
        <w:rPr>
          <w:bCs/>
          <w:szCs w:val="20"/>
        </w:rPr>
        <w:t>There should NEVER be any data appearing</w:t>
      </w:r>
    </w:p>
    <w:p w14:paraId="00A39C52" w14:textId="77777777" w:rsidR="001430A9" w:rsidRPr="001C453F" w:rsidRDefault="001C453F" w:rsidP="00510389">
      <w:pPr>
        <w:pStyle w:val="NoSpacing"/>
        <w:numPr>
          <w:ilvl w:val="1"/>
          <w:numId w:val="151"/>
        </w:numPr>
        <w:rPr>
          <w:bCs/>
          <w:szCs w:val="20"/>
        </w:rPr>
      </w:pPr>
      <w:r w:rsidRPr="001C453F">
        <w:rPr>
          <w:bCs/>
          <w:szCs w:val="20"/>
        </w:rPr>
        <w:t>If there is, it means multiple Snapshot Dates were associated with a single reporting period; such as 40D reported for 10/1 AND 12/15.  Bad data needs to be deleted.</w:t>
      </w:r>
    </w:p>
    <w:p w14:paraId="00A39C53" w14:textId="77777777" w:rsidR="00F40D27" w:rsidRDefault="00F40D27" w:rsidP="00773F3E">
      <w:pPr>
        <w:pStyle w:val="NoSpacing"/>
      </w:pPr>
    </w:p>
    <w:p w14:paraId="00A39C54" w14:textId="77777777" w:rsidR="001C453F" w:rsidRPr="001C453F" w:rsidRDefault="00CA5AD0" w:rsidP="00773F3E">
      <w:pPr>
        <w:pStyle w:val="NoSpacing"/>
        <w:rPr>
          <w:bCs/>
          <w:sz w:val="24"/>
        </w:rPr>
      </w:pPr>
      <w:hyperlink r:id="rId479" w:history="1">
        <w:r w:rsidR="001C453F" w:rsidRPr="001C453F">
          <w:rPr>
            <w:rStyle w:val="Hyperlink"/>
            <w:bCs/>
            <w:sz w:val="24"/>
          </w:rPr>
          <w:t>Course Enrollments without Course Instructors</w:t>
        </w:r>
      </w:hyperlink>
    </w:p>
    <w:p w14:paraId="00A39C55" w14:textId="77777777" w:rsidR="001C453F" w:rsidRDefault="00CA5AD0" w:rsidP="00773F3E">
      <w:pPr>
        <w:pStyle w:val="NoSpacing"/>
        <w:rPr>
          <w:rStyle w:val="Hyperlink"/>
          <w:bCs/>
          <w:sz w:val="24"/>
        </w:rPr>
      </w:pPr>
      <w:hyperlink r:id="rId480" w:history="1">
        <w:r w:rsidR="001C453F" w:rsidRPr="001C453F">
          <w:rPr>
            <w:rStyle w:val="Hyperlink"/>
            <w:bCs/>
            <w:sz w:val="24"/>
          </w:rPr>
          <w:t>Course Instructors without Course Enrollments</w:t>
        </w:r>
      </w:hyperlink>
    </w:p>
    <w:p w14:paraId="00A39C56" w14:textId="77777777" w:rsidR="00F40D27" w:rsidRPr="001C453F" w:rsidRDefault="00F40D27" w:rsidP="00773F3E">
      <w:pPr>
        <w:pStyle w:val="NoSpacing"/>
        <w:rPr>
          <w:bCs/>
          <w:sz w:val="24"/>
        </w:rPr>
      </w:pPr>
    </w:p>
    <w:p w14:paraId="00A39C57" w14:textId="77777777" w:rsidR="001C453F" w:rsidRPr="001C453F" w:rsidRDefault="00CA5AD0" w:rsidP="00773F3E">
      <w:pPr>
        <w:pStyle w:val="NoSpacing"/>
        <w:rPr>
          <w:bCs/>
          <w:sz w:val="24"/>
        </w:rPr>
      </w:pPr>
      <w:hyperlink r:id="rId481" w:history="1">
        <w:r w:rsidR="001C453F" w:rsidRPr="001C453F">
          <w:rPr>
            <w:rStyle w:val="Hyperlink"/>
            <w:bCs/>
            <w:sz w:val="24"/>
          </w:rPr>
          <w:t>Student Grade Level Outside Course Grade Range</w:t>
        </w:r>
      </w:hyperlink>
    </w:p>
    <w:p w14:paraId="00A39C58" w14:textId="77777777" w:rsidR="00D26CD8" w:rsidRDefault="001C453F" w:rsidP="00510389">
      <w:pPr>
        <w:pStyle w:val="NoSpacing"/>
        <w:numPr>
          <w:ilvl w:val="0"/>
          <w:numId w:val="152"/>
        </w:numPr>
        <w:rPr>
          <w:bCs/>
          <w:sz w:val="24"/>
        </w:rPr>
      </w:pPr>
      <w:r w:rsidRPr="00D26CD8">
        <w:rPr>
          <w:bCs/>
          <w:szCs w:val="20"/>
        </w:rPr>
        <w:t>Look for obvious misreporting; such as High School students reported in Kindergarten classes.  If off by a few grade levels, probably not a problem, because it’s possible to have an 8</w:t>
      </w:r>
      <w:r w:rsidRPr="00D26CD8">
        <w:rPr>
          <w:bCs/>
          <w:szCs w:val="20"/>
          <w:vertAlign w:val="superscript"/>
        </w:rPr>
        <w:t>th</w:t>
      </w:r>
      <w:r w:rsidRPr="00D26CD8">
        <w:rPr>
          <w:bCs/>
          <w:szCs w:val="20"/>
        </w:rPr>
        <w:t xml:space="preserve"> grader taking a 9</w:t>
      </w:r>
      <w:r w:rsidRPr="00D26CD8">
        <w:rPr>
          <w:bCs/>
          <w:szCs w:val="20"/>
          <w:vertAlign w:val="superscript"/>
        </w:rPr>
        <w:t>th</w:t>
      </w:r>
      <w:r w:rsidRPr="00D26CD8">
        <w:rPr>
          <w:bCs/>
          <w:szCs w:val="20"/>
        </w:rPr>
        <w:t xml:space="preserve"> grade class.</w:t>
      </w:r>
    </w:p>
    <w:p w14:paraId="00A39C59" w14:textId="77777777" w:rsidR="00D26CD8" w:rsidRPr="00D26CD8" w:rsidRDefault="00D26CD8" w:rsidP="00773F3E">
      <w:pPr>
        <w:pStyle w:val="NoSpacing"/>
        <w:rPr>
          <w:bCs/>
          <w:sz w:val="24"/>
        </w:rPr>
      </w:pPr>
    </w:p>
    <w:p w14:paraId="00A39C5A" w14:textId="77777777" w:rsidR="00F70B47" w:rsidRPr="00D26CD8" w:rsidRDefault="00CA5AD0" w:rsidP="00773F3E">
      <w:pPr>
        <w:pStyle w:val="NoSpacing"/>
        <w:rPr>
          <w:bCs/>
          <w:sz w:val="24"/>
        </w:rPr>
      </w:pPr>
      <w:hyperlink r:id="rId482" w:history="1">
        <w:r w:rsidR="00F70B47" w:rsidRPr="00D26CD8">
          <w:rPr>
            <w:rStyle w:val="Hyperlink"/>
            <w:bCs/>
            <w:sz w:val="24"/>
          </w:rPr>
          <w:t>Course Enroll Exception - Inconsistent Reporting Periods</w:t>
        </w:r>
      </w:hyperlink>
    </w:p>
    <w:p w14:paraId="00A39C5B" w14:textId="77777777" w:rsidR="001430A9" w:rsidRPr="00F70B47" w:rsidRDefault="00F70B47" w:rsidP="00510389">
      <w:pPr>
        <w:pStyle w:val="NoSpacing"/>
        <w:numPr>
          <w:ilvl w:val="0"/>
          <w:numId w:val="153"/>
        </w:numPr>
        <w:rPr>
          <w:bCs/>
          <w:sz w:val="22"/>
          <w:szCs w:val="22"/>
        </w:rPr>
      </w:pPr>
      <w:r w:rsidRPr="00F70B47">
        <w:rPr>
          <w:bCs/>
          <w:sz w:val="22"/>
          <w:szCs w:val="22"/>
        </w:rPr>
        <w:t>Error Message</w:t>
      </w:r>
    </w:p>
    <w:p w14:paraId="00A39C5C" w14:textId="77777777" w:rsidR="001430A9" w:rsidRPr="00F70B47" w:rsidRDefault="00F70B47" w:rsidP="00510389">
      <w:pPr>
        <w:pStyle w:val="NoSpacing"/>
        <w:numPr>
          <w:ilvl w:val="1"/>
          <w:numId w:val="153"/>
        </w:numPr>
        <w:rPr>
          <w:bCs/>
          <w:szCs w:val="20"/>
        </w:rPr>
      </w:pPr>
      <w:r w:rsidRPr="00F70B47">
        <w:rPr>
          <w:bCs/>
          <w:szCs w:val="20"/>
        </w:rPr>
        <w:t>Wrong Course Enroll Effective Date for Snapshot Date</w:t>
      </w:r>
    </w:p>
    <w:p w14:paraId="00A39C5D" w14:textId="77777777" w:rsidR="001430A9" w:rsidRPr="00F70B47" w:rsidRDefault="00F70B47" w:rsidP="00510389">
      <w:pPr>
        <w:pStyle w:val="NoSpacing"/>
        <w:numPr>
          <w:ilvl w:val="1"/>
          <w:numId w:val="153"/>
        </w:numPr>
        <w:rPr>
          <w:bCs/>
          <w:szCs w:val="20"/>
        </w:rPr>
      </w:pPr>
      <w:r w:rsidRPr="00F70B47">
        <w:rPr>
          <w:bCs/>
          <w:szCs w:val="20"/>
        </w:rPr>
        <w:t>No Course Enroll Effective Date</w:t>
      </w:r>
    </w:p>
    <w:p w14:paraId="00A39C5E" w14:textId="77777777" w:rsidR="001430A9" w:rsidRPr="00F70B47" w:rsidRDefault="00F70B47" w:rsidP="00510389">
      <w:pPr>
        <w:pStyle w:val="NoSpacing"/>
        <w:numPr>
          <w:ilvl w:val="1"/>
          <w:numId w:val="153"/>
        </w:numPr>
        <w:rPr>
          <w:bCs/>
          <w:szCs w:val="20"/>
        </w:rPr>
      </w:pPr>
      <w:r w:rsidRPr="00F70B47">
        <w:rPr>
          <w:bCs/>
          <w:szCs w:val="20"/>
        </w:rPr>
        <w:t>Wrong Course Instructor record for Snapshot Date</w:t>
      </w:r>
    </w:p>
    <w:p w14:paraId="00A39C5F" w14:textId="77777777" w:rsidR="001430A9" w:rsidRPr="00F70B47" w:rsidRDefault="00F70B47" w:rsidP="00510389">
      <w:pPr>
        <w:pStyle w:val="NoSpacing"/>
        <w:numPr>
          <w:ilvl w:val="1"/>
          <w:numId w:val="153"/>
        </w:numPr>
        <w:rPr>
          <w:bCs/>
          <w:szCs w:val="20"/>
        </w:rPr>
      </w:pPr>
      <w:r w:rsidRPr="00F70B47">
        <w:rPr>
          <w:bCs/>
          <w:szCs w:val="20"/>
        </w:rPr>
        <w:t>No Course Instructor</w:t>
      </w:r>
    </w:p>
    <w:p w14:paraId="00A39C60" w14:textId="77777777" w:rsidR="001430A9" w:rsidRPr="00F70B47" w:rsidRDefault="00F70B47" w:rsidP="00510389">
      <w:pPr>
        <w:pStyle w:val="NoSpacing"/>
        <w:numPr>
          <w:ilvl w:val="1"/>
          <w:numId w:val="153"/>
        </w:numPr>
        <w:rPr>
          <w:bCs/>
          <w:szCs w:val="20"/>
        </w:rPr>
      </w:pPr>
      <w:r w:rsidRPr="00F70B47">
        <w:rPr>
          <w:bCs/>
          <w:szCs w:val="20"/>
        </w:rPr>
        <w:t>Wrong Semester for Snapshot Date</w:t>
      </w:r>
    </w:p>
    <w:p w14:paraId="00A39C61" w14:textId="77777777" w:rsidR="001430A9" w:rsidRPr="00F70B47" w:rsidRDefault="00F70B47" w:rsidP="00510389">
      <w:pPr>
        <w:pStyle w:val="NoSpacing"/>
        <w:numPr>
          <w:ilvl w:val="1"/>
          <w:numId w:val="153"/>
        </w:numPr>
        <w:rPr>
          <w:bCs/>
          <w:szCs w:val="20"/>
        </w:rPr>
      </w:pPr>
      <w:r w:rsidRPr="00F70B47">
        <w:rPr>
          <w:bCs/>
          <w:szCs w:val="20"/>
        </w:rPr>
        <w:t>Course Instructor Snapshot Date not found in Course Instructor</w:t>
      </w:r>
    </w:p>
    <w:p w14:paraId="00A39C62" w14:textId="77777777" w:rsidR="001430A9" w:rsidRPr="00F70B47" w:rsidRDefault="00F70B47" w:rsidP="00510389">
      <w:pPr>
        <w:pStyle w:val="NoSpacing"/>
        <w:numPr>
          <w:ilvl w:val="1"/>
          <w:numId w:val="153"/>
        </w:numPr>
        <w:rPr>
          <w:bCs/>
          <w:szCs w:val="20"/>
        </w:rPr>
      </w:pPr>
      <w:r w:rsidRPr="00F70B47">
        <w:rPr>
          <w:bCs/>
          <w:szCs w:val="20"/>
        </w:rPr>
        <w:t>Wrong Student Snapshot Date</w:t>
      </w:r>
    </w:p>
    <w:p w14:paraId="00A39C63" w14:textId="77777777" w:rsidR="001430A9" w:rsidRPr="00F70B47" w:rsidRDefault="00F70B47" w:rsidP="00510389">
      <w:pPr>
        <w:pStyle w:val="NoSpacing"/>
        <w:numPr>
          <w:ilvl w:val="1"/>
          <w:numId w:val="153"/>
        </w:numPr>
        <w:rPr>
          <w:bCs/>
          <w:szCs w:val="20"/>
        </w:rPr>
      </w:pPr>
      <w:r w:rsidRPr="00F70B47">
        <w:rPr>
          <w:bCs/>
          <w:szCs w:val="20"/>
        </w:rPr>
        <w:t>No Student Snapshot Date</w:t>
      </w:r>
    </w:p>
    <w:p w14:paraId="00A39C64" w14:textId="77777777" w:rsidR="00F70B47" w:rsidRDefault="00F70B47" w:rsidP="00773F3E">
      <w:pPr>
        <w:pStyle w:val="NoSpacing"/>
        <w:rPr>
          <w:bCs/>
          <w:sz w:val="28"/>
          <w:szCs w:val="28"/>
        </w:rPr>
      </w:pPr>
    </w:p>
    <w:p w14:paraId="00A39C65" w14:textId="77777777" w:rsidR="00F70B47" w:rsidRPr="00F70B47" w:rsidRDefault="00CA5AD0" w:rsidP="00773F3E">
      <w:pPr>
        <w:pStyle w:val="NoSpacing"/>
        <w:rPr>
          <w:bCs/>
          <w:sz w:val="24"/>
        </w:rPr>
      </w:pPr>
      <w:hyperlink r:id="rId483" w:history="1">
        <w:r w:rsidR="00F70B47" w:rsidRPr="00F70B47">
          <w:rPr>
            <w:rStyle w:val="Hyperlink"/>
            <w:bCs/>
            <w:sz w:val="24"/>
          </w:rPr>
          <w:t>Course Instructor Exception - Inconsistent Reporting Periods</w:t>
        </w:r>
      </w:hyperlink>
    </w:p>
    <w:p w14:paraId="00A39C66" w14:textId="77777777" w:rsidR="001430A9" w:rsidRPr="00F70B47" w:rsidRDefault="00F70B47" w:rsidP="00510389">
      <w:pPr>
        <w:pStyle w:val="NoSpacing"/>
        <w:numPr>
          <w:ilvl w:val="0"/>
          <w:numId w:val="154"/>
        </w:numPr>
        <w:rPr>
          <w:bCs/>
          <w:sz w:val="22"/>
          <w:szCs w:val="22"/>
        </w:rPr>
      </w:pPr>
      <w:r w:rsidRPr="00F70B47">
        <w:rPr>
          <w:bCs/>
          <w:sz w:val="22"/>
          <w:szCs w:val="22"/>
        </w:rPr>
        <w:t>Error Message</w:t>
      </w:r>
    </w:p>
    <w:p w14:paraId="00A39C67" w14:textId="77777777" w:rsidR="001430A9" w:rsidRPr="00F70B47" w:rsidRDefault="00F70B47" w:rsidP="00510389">
      <w:pPr>
        <w:pStyle w:val="NoSpacing"/>
        <w:numPr>
          <w:ilvl w:val="1"/>
          <w:numId w:val="154"/>
        </w:numPr>
        <w:rPr>
          <w:bCs/>
          <w:szCs w:val="20"/>
        </w:rPr>
      </w:pPr>
      <w:r w:rsidRPr="00F70B47">
        <w:rPr>
          <w:bCs/>
          <w:szCs w:val="20"/>
        </w:rPr>
        <w:t>Wrong Semester when matched Snapshot Date to Course Instructor Snapshot Date</w:t>
      </w:r>
    </w:p>
    <w:p w14:paraId="00A39C68" w14:textId="77777777" w:rsidR="001430A9" w:rsidRPr="00F70B47" w:rsidRDefault="00F70B47" w:rsidP="00510389">
      <w:pPr>
        <w:pStyle w:val="NoSpacing"/>
        <w:numPr>
          <w:ilvl w:val="2"/>
          <w:numId w:val="154"/>
        </w:numPr>
        <w:rPr>
          <w:bCs/>
          <w:szCs w:val="20"/>
        </w:rPr>
      </w:pPr>
      <w:r w:rsidRPr="00F70B47">
        <w:rPr>
          <w:bCs/>
          <w:szCs w:val="20"/>
        </w:rPr>
        <w:t>Semesters have snapshot dates associated with them</w:t>
      </w:r>
      <w:r w:rsidR="00F40D27">
        <w:rPr>
          <w:bCs/>
          <w:szCs w:val="20"/>
        </w:rPr>
        <w:t xml:space="preserve"> which must be consistent</w:t>
      </w:r>
      <w:r w:rsidRPr="00F70B47">
        <w:rPr>
          <w:bCs/>
          <w:szCs w:val="20"/>
        </w:rPr>
        <w:t>; such as Semester 1 = 40D = 10/1</w:t>
      </w:r>
    </w:p>
    <w:p w14:paraId="00A39C69" w14:textId="77777777" w:rsidR="001430A9" w:rsidRPr="00F70B47" w:rsidRDefault="00F70B47" w:rsidP="00510389">
      <w:pPr>
        <w:pStyle w:val="NoSpacing"/>
        <w:numPr>
          <w:ilvl w:val="1"/>
          <w:numId w:val="154"/>
        </w:numPr>
        <w:rPr>
          <w:bCs/>
          <w:szCs w:val="20"/>
        </w:rPr>
      </w:pPr>
      <w:r w:rsidRPr="00F70B47">
        <w:rPr>
          <w:bCs/>
          <w:szCs w:val="20"/>
        </w:rPr>
        <w:t>Wrong Course Instructor Snapshot Date when matched Semester to Snapshot Date</w:t>
      </w:r>
    </w:p>
    <w:p w14:paraId="00A39C6A" w14:textId="77777777" w:rsidR="001430A9" w:rsidRPr="00F70B47" w:rsidRDefault="00F70B47" w:rsidP="00510389">
      <w:pPr>
        <w:pStyle w:val="NoSpacing"/>
        <w:numPr>
          <w:ilvl w:val="1"/>
          <w:numId w:val="154"/>
        </w:numPr>
        <w:rPr>
          <w:bCs/>
          <w:szCs w:val="20"/>
        </w:rPr>
      </w:pPr>
      <w:r w:rsidRPr="00F70B47">
        <w:rPr>
          <w:bCs/>
          <w:szCs w:val="20"/>
        </w:rPr>
        <w:t>No Staff Snapshot</w:t>
      </w:r>
    </w:p>
    <w:p w14:paraId="00A39C6B" w14:textId="77777777" w:rsidR="00D85384" w:rsidRDefault="00D85384" w:rsidP="00773F3E">
      <w:pPr>
        <w:pStyle w:val="NoSpacing"/>
        <w:rPr>
          <w:bCs/>
          <w:sz w:val="24"/>
        </w:rPr>
      </w:pPr>
    </w:p>
    <w:p w14:paraId="00A39C6C" w14:textId="77777777" w:rsidR="00F70B47" w:rsidRPr="00F70B47" w:rsidRDefault="00CA5AD0" w:rsidP="00773F3E">
      <w:pPr>
        <w:pStyle w:val="NoSpacing"/>
        <w:rPr>
          <w:bCs/>
          <w:sz w:val="24"/>
        </w:rPr>
      </w:pPr>
      <w:hyperlink r:id="rId484" w:history="1">
        <w:r w:rsidR="00F70B47" w:rsidRPr="00F70B47">
          <w:rPr>
            <w:rStyle w:val="Hyperlink"/>
            <w:bCs/>
            <w:sz w:val="24"/>
          </w:rPr>
          <w:t>Course Instructor Compared to Staff Assignment Exceptions</w:t>
        </w:r>
      </w:hyperlink>
    </w:p>
    <w:p w14:paraId="00A39C6D" w14:textId="77777777" w:rsidR="001430A9" w:rsidRPr="00F70B47" w:rsidRDefault="00F70B47" w:rsidP="00510389">
      <w:pPr>
        <w:pStyle w:val="NoSpacing"/>
        <w:numPr>
          <w:ilvl w:val="0"/>
          <w:numId w:val="155"/>
        </w:numPr>
        <w:rPr>
          <w:bCs/>
          <w:sz w:val="22"/>
          <w:szCs w:val="22"/>
        </w:rPr>
      </w:pPr>
      <w:r w:rsidRPr="00F70B47">
        <w:rPr>
          <w:bCs/>
          <w:sz w:val="22"/>
          <w:szCs w:val="22"/>
        </w:rPr>
        <w:t>Error Message</w:t>
      </w:r>
    </w:p>
    <w:p w14:paraId="00A39C6E" w14:textId="77777777" w:rsidR="001430A9" w:rsidRPr="00F70B47" w:rsidRDefault="00F70B47" w:rsidP="00510389">
      <w:pPr>
        <w:pStyle w:val="NoSpacing"/>
        <w:numPr>
          <w:ilvl w:val="1"/>
          <w:numId w:val="155"/>
        </w:numPr>
        <w:rPr>
          <w:bCs/>
          <w:szCs w:val="20"/>
        </w:rPr>
      </w:pPr>
      <w:r w:rsidRPr="00F70B47">
        <w:rPr>
          <w:bCs/>
          <w:szCs w:val="20"/>
        </w:rPr>
        <w:t>No Staff Snapshot</w:t>
      </w:r>
    </w:p>
    <w:p w14:paraId="00A39C6F" w14:textId="77777777" w:rsidR="001430A9" w:rsidRPr="00F70B47" w:rsidRDefault="00F70B47" w:rsidP="00510389">
      <w:pPr>
        <w:pStyle w:val="NoSpacing"/>
        <w:numPr>
          <w:ilvl w:val="1"/>
          <w:numId w:val="155"/>
        </w:numPr>
        <w:rPr>
          <w:bCs/>
          <w:szCs w:val="20"/>
        </w:rPr>
      </w:pPr>
      <w:r w:rsidRPr="00F70B47">
        <w:rPr>
          <w:bCs/>
          <w:szCs w:val="20"/>
        </w:rPr>
        <w:t>No Course Instructor</w:t>
      </w:r>
    </w:p>
    <w:p w14:paraId="00A39C70" w14:textId="77777777" w:rsidR="001430A9" w:rsidRPr="00F70B47" w:rsidRDefault="00F70B47" w:rsidP="00510389">
      <w:pPr>
        <w:pStyle w:val="NoSpacing"/>
        <w:numPr>
          <w:ilvl w:val="1"/>
          <w:numId w:val="155"/>
        </w:numPr>
        <w:rPr>
          <w:bCs/>
          <w:szCs w:val="20"/>
        </w:rPr>
      </w:pPr>
      <w:r w:rsidRPr="00F70B47">
        <w:rPr>
          <w:bCs/>
          <w:szCs w:val="20"/>
        </w:rPr>
        <w:t>No Course Instructor at Location</w:t>
      </w:r>
    </w:p>
    <w:p w14:paraId="00A39C71" w14:textId="77777777" w:rsidR="001430A9" w:rsidRPr="00F70B47" w:rsidRDefault="00F70B47" w:rsidP="00510389">
      <w:pPr>
        <w:pStyle w:val="NoSpacing"/>
        <w:numPr>
          <w:ilvl w:val="1"/>
          <w:numId w:val="155"/>
        </w:numPr>
        <w:rPr>
          <w:bCs/>
          <w:szCs w:val="20"/>
        </w:rPr>
      </w:pPr>
      <w:r w:rsidRPr="00F70B47">
        <w:rPr>
          <w:bCs/>
          <w:szCs w:val="20"/>
        </w:rPr>
        <w:t>No FTE</w:t>
      </w:r>
    </w:p>
    <w:p w14:paraId="00A39C72" w14:textId="77777777" w:rsidR="001430A9" w:rsidRPr="00F70B47" w:rsidRDefault="00F70B47" w:rsidP="00510389">
      <w:pPr>
        <w:pStyle w:val="NoSpacing"/>
        <w:numPr>
          <w:ilvl w:val="1"/>
          <w:numId w:val="155"/>
        </w:numPr>
        <w:rPr>
          <w:bCs/>
          <w:szCs w:val="20"/>
        </w:rPr>
      </w:pPr>
      <w:r w:rsidRPr="00F70B47">
        <w:rPr>
          <w:bCs/>
          <w:szCs w:val="20"/>
        </w:rPr>
        <w:t>No TEACHING Staff Assignment</w:t>
      </w:r>
    </w:p>
    <w:p w14:paraId="00A39C73" w14:textId="77777777" w:rsidR="001430A9" w:rsidRPr="00F70B47" w:rsidRDefault="00F70B47" w:rsidP="00510389">
      <w:pPr>
        <w:pStyle w:val="NoSpacing"/>
        <w:numPr>
          <w:ilvl w:val="1"/>
          <w:numId w:val="155"/>
        </w:numPr>
        <w:rPr>
          <w:bCs/>
          <w:szCs w:val="20"/>
        </w:rPr>
      </w:pPr>
      <w:r w:rsidRPr="00F70B47">
        <w:rPr>
          <w:bCs/>
          <w:szCs w:val="20"/>
        </w:rPr>
        <w:t>No TEACHING Staff Assignment at Location</w:t>
      </w:r>
    </w:p>
    <w:p w14:paraId="00A39C77" w14:textId="77777777" w:rsidR="00621902" w:rsidRPr="00226958" w:rsidRDefault="00621902" w:rsidP="00557479">
      <w:pPr>
        <w:rPr>
          <w:rFonts w:cs="Arial"/>
          <w:vanish/>
          <w:color w:val="002163"/>
          <w:sz w:val="24"/>
        </w:rPr>
      </w:pPr>
    </w:p>
    <w:p w14:paraId="00A39C78" w14:textId="77777777" w:rsidR="00621902" w:rsidRDefault="00CA5AD0" w:rsidP="00557479">
      <w:pPr>
        <w:pStyle w:val="NoSpacing"/>
        <w:rPr>
          <w:rFonts w:cs="Arial"/>
          <w:color w:val="000000"/>
          <w:sz w:val="24"/>
        </w:rPr>
      </w:pPr>
      <w:hyperlink r:id="rId485" w:history="1">
        <w:r w:rsidR="00621902" w:rsidRPr="00226958">
          <w:rPr>
            <w:rStyle w:val="Hyperlink"/>
            <w:rFonts w:cs="Arial"/>
            <w:sz w:val="24"/>
          </w:rPr>
          <w:t>Teacher Class Search - External</w:t>
        </w:r>
      </w:hyperlink>
    </w:p>
    <w:p w14:paraId="00A39C79" w14:textId="77777777" w:rsidR="008A72D9" w:rsidRPr="00226958" w:rsidRDefault="00621902" w:rsidP="00510389">
      <w:pPr>
        <w:pStyle w:val="NoSpacing"/>
        <w:numPr>
          <w:ilvl w:val="0"/>
          <w:numId w:val="177"/>
        </w:numPr>
        <w:rPr>
          <w:rFonts w:cs="Arial"/>
          <w:bCs/>
          <w:szCs w:val="20"/>
        </w:rPr>
      </w:pPr>
      <w:r w:rsidRPr="00226958">
        <w:rPr>
          <w:rFonts w:cs="Arial"/>
          <w:bCs/>
          <w:szCs w:val="20"/>
        </w:rPr>
        <w:t>Search by Teacher (Name, DOB or Staff ID) and lists all courses ever taught</w:t>
      </w:r>
    </w:p>
    <w:p w14:paraId="00A39C7A" w14:textId="77777777" w:rsidR="008A72D9" w:rsidRPr="00226958" w:rsidRDefault="00621902" w:rsidP="00510389">
      <w:pPr>
        <w:pStyle w:val="NoSpacing"/>
        <w:numPr>
          <w:ilvl w:val="0"/>
          <w:numId w:val="177"/>
        </w:numPr>
        <w:rPr>
          <w:rFonts w:cs="Arial"/>
          <w:bCs/>
          <w:szCs w:val="20"/>
        </w:rPr>
      </w:pPr>
      <w:r w:rsidRPr="00226958">
        <w:rPr>
          <w:rFonts w:cs="Arial"/>
          <w:bCs/>
          <w:szCs w:val="20"/>
        </w:rPr>
        <w:t>Including those taught in other districts</w:t>
      </w:r>
    </w:p>
    <w:p w14:paraId="00A39C7B" w14:textId="77777777" w:rsidR="008A72D9" w:rsidRPr="00226958" w:rsidRDefault="00621902" w:rsidP="00510389">
      <w:pPr>
        <w:pStyle w:val="NoSpacing"/>
        <w:numPr>
          <w:ilvl w:val="0"/>
          <w:numId w:val="177"/>
        </w:numPr>
        <w:rPr>
          <w:rFonts w:cs="Arial"/>
          <w:bCs/>
          <w:szCs w:val="20"/>
        </w:rPr>
      </w:pPr>
      <w:r w:rsidRPr="00226958">
        <w:rPr>
          <w:rFonts w:cs="Arial"/>
          <w:bCs/>
          <w:szCs w:val="20"/>
        </w:rPr>
        <w:t>Longitudinal search across years</w:t>
      </w:r>
    </w:p>
    <w:p w14:paraId="00A39C7C" w14:textId="77777777" w:rsidR="008A72D9" w:rsidRPr="00226958" w:rsidRDefault="00621902" w:rsidP="00510389">
      <w:pPr>
        <w:pStyle w:val="NoSpacing"/>
        <w:numPr>
          <w:ilvl w:val="0"/>
          <w:numId w:val="177"/>
        </w:numPr>
        <w:rPr>
          <w:rFonts w:cs="Arial"/>
          <w:bCs/>
          <w:szCs w:val="20"/>
        </w:rPr>
      </w:pPr>
      <w:r w:rsidRPr="00226958">
        <w:rPr>
          <w:rFonts w:cs="Arial"/>
          <w:bCs/>
          <w:szCs w:val="20"/>
        </w:rPr>
        <w:t>Staff ID is masked on result set</w:t>
      </w:r>
    </w:p>
    <w:p w14:paraId="00A39C7D" w14:textId="77777777" w:rsidR="008A72D9" w:rsidRPr="00226958" w:rsidRDefault="00621902" w:rsidP="00510389">
      <w:pPr>
        <w:pStyle w:val="NoSpacing"/>
        <w:numPr>
          <w:ilvl w:val="0"/>
          <w:numId w:val="177"/>
        </w:numPr>
        <w:rPr>
          <w:rFonts w:cs="Arial"/>
          <w:bCs/>
          <w:szCs w:val="20"/>
        </w:rPr>
      </w:pPr>
      <w:r w:rsidRPr="00226958">
        <w:rPr>
          <w:rFonts w:cs="Arial"/>
          <w:bCs/>
          <w:szCs w:val="20"/>
        </w:rPr>
        <w:t>Summarizes by year, district, school &amp; 4-digit Course Code + Course Description</w:t>
      </w:r>
    </w:p>
    <w:p w14:paraId="00A39C7E" w14:textId="77777777" w:rsidR="00621902" w:rsidRDefault="00621902" w:rsidP="00510389">
      <w:pPr>
        <w:pStyle w:val="NoSpacing"/>
        <w:numPr>
          <w:ilvl w:val="0"/>
          <w:numId w:val="177"/>
        </w:numPr>
        <w:rPr>
          <w:rFonts w:cs="Arial"/>
          <w:bCs/>
          <w:szCs w:val="20"/>
        </w:rPr>
      </w:pPr>
      <w:r w:rsidRPr="00226958">
        <w:rPr>
          <w:rFonts w:cs="Arial"/>
          <w:bCs/>
          <w:szCs w:val="20"/>
        </w:rPr>
        <w:t>Use for Teacher Effectiveness analysis (student achievement data mapped to teachers thr</w:t>
      </w:r>
      <w:r>
        <w:rPr>
          <w:rFonts w:cs="Arial"/>
          <w:bCs/>
          <w:szCs w:val="20"/>
        </w:rPr>
        <w:t>ough</w:t>
      </w:r>
      <w:r w:rsidRPr="00226958">
        <w:rPr>
          <w:rFonts w:cs="Arial"/>
          <w:bCs/>
          <w:szCs w:val="20"/>
        </w:rPr>
        <w:t xml:space="preserve"> course codes)</w:t>
      </w:r>
    </w:p>
    <w:p w14:paraId="594193EF" w14:textId="77777777" w:rsidR="00BA344B" w:rsidRDefault="00BA344B" w:rsidP="00773F3E">
      <w:pPr>
        <w:pStyle w:val="NoSpacing"/>
        <w:jc w:val="center"/>
        <w:rPr>
          <w:rFonts w:cs="Arial"/>
          <w:bCs/>
          <w:szCs w:val="20"/>
        </w:rPr>
      </w:pPr>
    </w:p>
    <w:p w14:paraId="00A39C81" w14:textId="77777777" w:rsidR="00D32C2E" w:rsidRDefault="00D32C2E" w:rsidP="00773F3E">
      <w:pPr>
        <w:pStyle w:val="NoSpacing"/>
        <w:jc w:val="center"/>
        <w:rPr>
          <w:b/>
          <w:bCs/>
          <w:sz w:val="28"/>
          <w:szCs w:val="28"/>
        </w:rPr>
      </w:pPr>
      <w:r w:rsidRPr="00D32C2E">
        <w:rPr>
          <w:b/>
          <w:bCs/>
          <w:sz w:val="28"/>
          <w:szCs w:val="28"/>
        </w:rPr>
        <w:t xml:space="preserve">Validating </w:t>
      </w:r>
      <w:r w:rsidRPr="00D32C2E">
        <w:rPr>
          <w:b/>
          <w:bCs/>
          <w:sz w:val="28"/>
          <w:szCs w:val="28"/>
          <w:u w:val="single"/>
        </w:rPr>
        <w:t>Teachers</w:t>
      </w:r>
      <w:r w:rsidRPr="00D32C2E">
        <w:rPr>
          <w:b/>
          <w:bCs/>
          <w:sz w:val="28"/>
          <w:szCs w:val="28"/>
        </w:rPr>
        <w:t xml:space="preserve"> through STARS reports</w:t>
      </w:r>
    </w:p>
    <w:p w14:paraId="00A39C82" w14:textId="77777777" w:rsidR="00D32C2E" w:rsidRDefault="00D32C2E" w:rsidP="00773F3E">
      <w:pPr>
        <w:pStyle w:val="NoSpacing"/>
        <w:rPr>
          <w:b/>
          <w:bCs/>
          <w:sz w:val="28"/>
          <w:szCs w:val="28"/>
        </w:rPr>
      </w:pPr>
    </w:p>
    <w:p w14:paraId="00A39C83" w14:textId="77777777" w:rsidR="00D32C2E" w:rsidRPr="00D32C2E" w:rsidRDefault="00D32C2E" w:rsidP="00773F3E">
      <w:pPr>
        <w:pStyle w:val="NoSpacing"/>
        <w:rPr>
          <w:bCs/>
          <w:sz w:val="24"/>
        </w:rPr>
      </w:pPr>
      <w:r w:rsidRPr="00D32C2E">
        <w:rPr>
          <w:b/>
          <w:bCs/>
          <w:sz w:val="24"/>
        </w:rPr>
        <w:t>Report Path:  STAFF&gt;Teachers&gt;Teacher Data Quality Tools</w:t>
      </w:r>
    </w:p>
    <w:p w14:paraId="00A39C84" w14:textId="77777777" w:rsidR="00D32C2E" w:rsidRPr="00D32C2E" w:rsidRDefault="00CA5AD0" w:rsidP="00773F3E">
      <w:pPr>
        <w:pStyle w:val="NoSpacing"/>
        <w:rPr>
          <w:bCs/>
          <w:sz w:val="24"/>
        </w:rPr>
      </w:pPr>
      <w:hyperlink r:id="rId486" w:history="1">
        <w:r w:rsidR="00D32C2E" w:rsidRPr="00D32C2E">
          <w:rPr>
            <w:rStyle w:val="Hyperlink"/>
            <w:bCs/>
            <w:sz w:val="24"/>
          </w:rPr>
          <w:t xml:space="preserve">Teachers Teaching No Students at District </w:t>
        </w:r>
      </w:hyperlink>
    </w:p>
    <w:p w14:paraId="00A39C85" w14:textId="77777777" w:rsidR="001430A9" w:rsidRPr="00D32C2E" w:rsidRDefault="00D32C2E" w:rsidP="00510389">
      <w:pPr>
        <w:pStyle w:val="NoSpacing"/>
        <w:numPr>
          <w:ilvl w:val="0"/>
          <w:numId w:val="156"/>
        </w:numPr>
        <w:rPr>
          <w:bCs/>
          <w:szCs w:val="20"/>
        </w:rPr>
      </w:pPr>
      <w:r w:rsidRPr="00D32C2E">
        <w:rPr>
          <w:bCs/>
          <w:szCs w:val="20"/>
        </w:rPr>
        <w:t>Reported as TEACHER in Staff Assignment but couldn’t link to any students in Course Enroll</w:t>
      </w:r>
    </w:p>
    <w:p w14:paraId="00A39C86" w14:textId="77777777" w:rsidR="00D32C2E" w:rsidRPr="00D32C2E" w:rsidRDefault="00CA5AD0" w:rsidP="00773F3E">
      <w:pPr>
        <w:pStyle w:val="NoSpacing"/>
        <w:rPr>
          <w:bCs/>
          <w:sz w:val="24"/>
        </w:rPr>
      </w:pPr>
      <w:hyperlink r:id="rId487" w:history="1">
        <w:r w:rsidR="00D32C2E" w:rsidRPr="00D32C2E">
          <w:rPr>
            <w:rStyle w:val="Hyperlink"/>
            <w:bCs/>
            <w:sz w:val="24"/>
          </w:rPr>
          <w:t xml:space="preserve">Teachers Teaching No Students at Teacher FTE Location </w:t>
        </w:r>
      </w:hyperlink>
    </w:p>
    <w:p w14:paraId="00A39C87" w14:textId="77777777" w:rsidR="001430A9" w:rsidRPr="00D32C2E" w:rsidRDefault="00D32C2E" w:rsidP="00510389">
      <w:pPr>
        <w:pStyle w:val="NoSpacing"/>
        <w:numPr>
          <w:ilvl w:val="0"/>
          <w:numId w:val="157"/>
        </w:numPr>
        <w:rPr>
          <w:bCs/>
          <w:szCs w:val="20"/>
        </w:rPr>
      </w:pPr>
      <w:r w:rsidRPr="00D32C2E">
        <w:rPr>
          <w:bCs/>
          <w:szCs w:val="20"/>
        </w:rPr>
        <w:t>Reported as TEACHER in Staff Assignment but couldn’t link to any students in Course Enroll at this location (school)</w:t>
      </w:r>
    </w:p>
    <w:p w14:paraId="00A39C88" w14:textId="77777777" w:rsidR="00D32C2E" w:rsidRPr="00D32C2E" w:rsidRDefault="00CA5AD0" w:rsidP="00773F3E">
      <w:pPr>
        <w:pStyle w:val="NoSpacing"/>
        <w:rPr>
          <w:bCs/>
          <w:sz w:val="24"/>
        </w:rPr>
      </w:pPr>
      <w:hyperlink r:id="rId488" w:history="1">
        <w:r w:rsidR="00D32C2E" w:rsidRPr="00D32C2E">
          <w:rPr>
            <w:rStyle w:val="Hyperlink"/>
            <w:bCs/>
            <w:sz w:val="24"/>
          </w:rPr>
          <w:t>STARS Staff Data for Teachscape Reconciliation</w:t>
        </w:r>
      </w:hyperlink>
    </w:p>
    <w:p w14:paraId="00A39C89" w14:textId="77777777" w:rsidR="001430A9" w:rsidRPr="00D32C2E" w:rsidRDefault="00D32C2E" w:rsidP="00510389">
      <w:pPr>
        <w:pStyle w:val="NoSpacing"/>
        <w:numPr>
          <w:ilvl w:val="0"/>
          <w:numId w:val="158"/>
        </w:numPr>
        <w:rPr>
          <w:bCs/>
          <w:szCs w:val="20"/>
        </w:rPr>
      </w:pPr>
      <w:r w:rsidRPr="00D32C2E">
        <w:rPr>
          <w:bCs/>
          <w:szCs w:val="20"/>
        </w:rPr>
        <w:t>Allows selection of TEACHERS</w:t>
      </w:r>
      <w:r w:rsidR="00FA4BBE">
        <w:rPr>
          <w:bCs/>
          <w:szCs w:val="20"/>
        </w:rPr>
        <w:t xml:space="preserve"> reported in STARS</w:t>
      </w:r>
      <w:r w:rsidRPr="00D32C2E">
        <w:rPr>
          <w:bCs/>
          <w:szCs w:val="20"/>
        </w:rPr>
        <w:t xml:space="preserve">, which should be the </w:t>
      </w:r>
      <w:r w:rsidR="00FA4BBE">
        <w:rPr>
          <w:bCs/>
          <w:szCs w:val="20"/>
        </w:rPr>
        <w:t xml:space="preserve">same </w:t>
      </w:r>
      <w:r w:rsidRPr="00D32C2E">
        <w:rPr>
          <w:bCs/>
          <w:szCs w:val="20"/>
        </w:rPr>
        <w:t>people with observations</w:t>
      </w:r>
    </w:p>
    <w:p w14:paraId="00A39C8A" w14:textId="77777777" w:rsidR="001430A9" w:rsidRPr="00D32C2E" w:rsidRDefault="00D32C2E" w:rsidP="00510389">
      <w:pPr>
        <w:pStyle w:val="NoSpacing"/>
        <w:numPr>
          <w:ilvl w:val="0"/>
          <w:numId w:val="158"/>
        </w:numPr>
        <w:rPr>
          <w:bCs/>
          <w:szCs w:val="20"/>
        </w:rPr>
      </w:pPr>
      <w:r w:rsidRPr="00D32C2E">
        <w:rPr>
          <w:bCs/>
          <w:szCs w:val="20"/>
        </w:rPr>
        <w:t xml:space="preserve">If a teacher is missing, then run </w:t>
      </w:r>
      <w:r w:rsidR="00FF3943">
        <w:rPr>
          <w:bCs/>
          <w:szCs w:val="20"/>
        </w:rPr>
        <w:t>the following</w:t>
      </w:r>
      <w:r w:rsidRPr="00D32C2E">
        <w:rPr>
          <w:bCs/>
          <w:szCs w:val="20"/>
        </w:rPr>
        <w:t xml:space="preserve"> report to see what Staff Assignment Code was reported for them and make the correction   </w:t>
      </w:r>
    </w:p>
    <w:p w14:paraId="00A39C8B" w14:textId="77777777" w:rsidR="001430A9" w:rsidRPr="00D32C2E" w:rsidRDefault="00D32C2E" w:rsidP="00510389">
      <w:pPr>
        <w:pStyle w:val="NoSpacing"/>
        <w:numPr>
          <w:ilvl w:val="1"/>
          <w:numId w:val="158"/>
        </w:numPr>
        <w:rPr>
          <w:bCs/>
          <w:sz w:val="24"/>
        </w:rPr>
      </w:pPr>
      <w:r w:rsidRPr="00D32C2E">
        <w:rPr>
          <w:b/>
          <w:bCs/>
          <w:sz w:val="24"/>
        </w:rPr>
        <w:t xml:space="preserve">Report Path:  </w:t>
      </w:r>
      <w:r w:rsidR="009C25A1" w:rsidRPr="00D32C2E">
        <w:rPr>
          <w:b/>
          <w:bCs/>
          <w:sz w:val="24"/>
        </w:rPr>
        <w:t>STAFF</w:t>
      </w:r>
      <w:r w:rsidR="009C25A1">
        <w:rPr>
          <w:b/>
          <w:bCs/>
          <w:sz w:val="24"/>
        </w:rPr>
        <w:t xml:space="preserve">, </w:t>
      </w:r>
      <w:hyperlink r:id="rId489" w:history="1">
        <w:r w:rsidR="009C25A1" w:rsidRPr="00D32C2E">
          <w:rPr>
            <w:rStyle w:val="Hyperlink"/>
            <w:bCs/>
            <w:sz w:val="24"/>
          </w:rPr>
          <w:t>Staff</w:t>
        </w:r>
      </w:hyperlink>
      <w:hyperlink r:id="rId490" w:history="1">
        <w:r w:rsidR="002E2AE8" w:rsidRPr="00D32C2E">
          <w:rPr>
            <w:rStyle w:val="Hyperlink"/>
            <w:bCs/>
            <w:sz w:val="24"/>
          </w:rPr>
          <w:t xml:space="preserve"> Assignments by District, Location, Staff for Snapshot Date</w:t>
        </w:r>
      </w:hyperlink>
    </w:p>
    <w:p w14:paraId="00A39C8C" w14:textId="77777777" w:rsidR="00D32C2E" w:rsidRDefault="00D32C2E" w:rsidP="00773F3E">
      <w:pPr>
        <w:pStyle w:val="NoSpacing"/>
        <w:rPr>
          <w:bCs/>
          <w:sz w:val="28"/>
          <w:szCs w:val="28"/>
        </w:rPr>
      </w:pPr>
    </w:p>
    <w:p w14:paraId="00A39C8E" w14:textId="77777777" w:rsidR="001A3BCB" w:rsidRDefault="001A3BCB" w:rsidP="00BA344B">
      <w:pPr>
        <w:pStyle w:val="NoSpacing"/>
        <w:rPr>
          <w:b/>
          <w:bCs/>
          <w:sz w:val="28"/>
          <w:szCs w:val="28"/>
        </w:rPr>
      </w:pPr>
      <w:r w:rsidRPr="001A3BCB">
        <w:rPr>
          <w:b/>
          <w:bCs/>
          <w:sz w:val="28"/>
          <w:szCs w:val="28"/>
        </w:rPr>
        <w:t>Spot-check Teacher, Course &amp; Student data alignment</w:t>
      </w:r>
    </w:p>
    <w:p w14:paraId="00A39C8F" w14:textId="77777777" w:rsidR="001A3BCB" w:rsidRDefault="001A3BCB" w:rsidP="00773F3E">
      <w:pPr>
        <w:pStyle w:val="NoSpacing"/>
        <w:rPr>
          <w:b/>
          <w:bCs/>
          <w:sz w:val="28"/>
          <w:szCs w:val="28"/>
        </w:rPr>
      </w:pPr>
    </w:p>
    <w:p w14:paraId="00A39C90" w14:textId="77777777" w:rsidR="001A3BCB" w:rsidRPr="001A3BCB" w:rsidRDefault="001A3BCB" w:rsidP="00773F3E">
      <w:pPr>
        <w:pStyle w:val="NoSpacing"/>
        <w:rPr>
          <w:bCs/>
          <w:sz w:val="24"/>
        </w:rPr>
      </w:pPr>
      <w:r w:rsidRPr="001A3BCB">
        <w:rPr>
          <w:b/>
          <w:bCs/>
          <w:sz w:val="24"/>
        </w:rPr>
        <w:t>Report Path:  STAFF&gt;Course</w:t>
      </w:r>
    </w:p>
    <w:p w14:paraId="00A39C91" w14:textId="77777777" w:rsidR="001A3BCB" w:rsidRPr="001A3BCB" w:rsidRDefault="00CA5AD0" w:rsidP="00773F3E">
      <w:pPr>
        <w:pStyle w:val="NoSpacing"/>
        <w:rPr>
          <w:bCs/>
          <w:sz w:val="24"/>
        </w:rPr>
      </w:pPr>
      <w:hyperlink r:id="rId491" w:history="1">
        <w:r w:rsidR="001A3BCB" w:rsidRPr="001A3BCB">
          <w:rPr>
            <w:rStyle w:val="Hyperlink"/>
            <w:bCs/>
            <w:sz w:val="24"/>
          </w:rPr>
          <w:t>Teachers Classes By District, School, Staff, Course</w:t>
        </w:r>
      </w:hyperlink>
    </w:p>
    <w:p w14:paraId="00A39C92" w14:textId="77777777" w:rsidR="001430A9" w:rsidRDefault="001A3BCB" w:rsidP="00510389">
      <w:pPr>
        <w:pStyle w:val="NoSpacing"/>
        <w:numPr>
          <w:ilvl w:val="0"/>
          <w:numId w:val="159"/>
        </w:numPr>
        <w:rPr>
          <w:bCs/>
          <w:szCs w:val="20"/>
        </w:rPr>
      </w:pPr>
      <w:r w:rsidRPr="001A3BCB">
        <w:rPr>
          <w:bCs/>
          <w:szCs w:val="20"/>
        </w:rPr>
        <w:t>Aggregate, one row per class</w:t>
      </w:r>
    </w:p>
    <w:p w14:paraId="00A39C93" w14:textId="77777777" w:rsidR="00A17A46" w:rsidRPr="001A3BCB" w:rsidRDefault="00A17A46" w:rsidP="00773F3E">
      <w:pPr>
        <w:pStyle w:val="NoSpacing"/>
        <w:rPr>
          <w:bCs/>
          <w:szCs w:val="20"/>
        </w:rPr>
      </w:pPr>
    </w:p>
    <w:p w14:paraId="00A39C94" w14:textId="77777777" w:rsidR="001A3BCB" w:rsidRPr="001A3BCB" w:rsidRDefault="001A3BCB" w:rsidP="00773F3E">
      <w:pPr>
        <w:pStyle w:val="NoSpacing"/>
        <w:rPr>
          <w:bCs/>
          <w:sz w:val="24"/>
        </w:rPr>
      </w:pPr>
      <w:r w:rsidRPr="001A3BCB">
        <w:rPr>
          <w:b/>
          <w:bCs/>
          <w:sz w:val="24"/>
        </w:rPr>
        <w:t xml:space="preserve">Report Path:  Student Grades and </w:t>
      </w:r>
      <w:r w:rsidR="00CF3BE4" w:rsidRPr="00557479">
        <w:rPr>
          <w:b/>
          <w:bCs/>
          <w:sz w:val="24"/>
        </w:rPr>
        <w:t>Online Course</w:t>
      </w:r>
      <w:r w:rsidRPr="001A3BCB">
        <w:rPr>
          <w:b/>
          <w:bCs/>
          <w:sz w:val="24"/>
        </w:rPr>
        <w:t xml:space="preserve"> reports</w:t>
      </w:r>
    </w:p>
    <w:p w14:paraId="00A39C95" w14:textId="77777777" w:rsidR="001A3BCB" w:rsidRPr="001A3BCB" w:rsidRDefault="00CA5AD0" w:rsidP="00773F3E">
      <w:pPr>
        <w:pStyle w:val="NoSpacing"/>
        <w:rPr>
          <w:bCs/>
          <w:sz w:val="24"/>
        </w:rPr>
      </w:pPr>
      <w:hyperlink r:id="rId492" w:history="1">
        <w:r w:rsidR="001A3BCB" w:rsidRPr="001A3BCB">
          <w:rPr>
            <w:rStyle w:val="Hyperlink"/>
            <w:bCs/>
            <w:sz w:val="24"/>
          </w:rPr>
          <w:t>Classes By District, School, Course, Student with Grade and Teacher</w:t>
        </w:r>
      </w:hyperlink>
    </w:p>
    <w:p w14:paraId="00A39C96" w14:textId="77777777" w:rsidR="001430A9" w:rsidRPr="001A3BCB" w:rsidRDefault="001A3BCB" w:rsidP="00510389">
      <w:pPr>
        <w:pStyle w:val="NoSpacing"/>
        <w:numPr>
          <w:ilvl w:val="0"/>
          <w:numId w:val="160"/>
        </w:numPr>
        <w:rPr>
          <w:bCs/>
          <w:szCs w:val="20"/>
        </w:rPr>
      </w:pPr>
      <w:r w:rsidRPr="001A3BCB">
        <w:rPr>
          <w:bCs/>
          <w:szCs w:val="20"/>
        </w:rPr>
        <w:t xml:space="preserve">Requires Staff Snapshot (of Course Instructor’s Primary Instructor) and Student Snapshot (of Course Enroll’s Student) </w:t>
      </w:r>
      <w:r w:rsidR="007958D7">
        <w:rPr>
          <w:bCs/>
          <w:szCs w:val="20"/>
        </w:rPr>
        <w:t xml:space="preserve">be </w:t>
      </w:r>
      <w:r w:rsidRPr="001A3BCB">
        <w:rPr>
          <w:bCs/>
          <w:szCs w:val="20"/>
        </w:rPr>
        <w:t>found</w:t>
      </w:r>
    </w:p>
    <w:p w14:paraId="00A39C97" w14:textId="77777777" w:rsidR="001430A9" w:rsidRPr="001A3BCB" w:rsidRDefault="001A3BCB" w:rsidP="00510389">
      <w:pPr>
        <w:pStyle w:val="NoSpacing"/>
        <w:numPr>
          <w:ilvl w:val="0"/>
          <w:numId w:val="160"/>
        </w:numPr>
        <w:rPr>
          <w:bCs/>
          <w:szCs w:val="20"/>
        </w:rPr>
      </w:pPr>
      <w:r w:rsidRPr="001A3BCB">
        <w:rPr>
          <w:bCs/>
          <w:szCs w:val="20"/>
        </w:rPr>
        <w:t>If not found, student record will be omitted.  Should run exception report to determine why it was omitted and fix data if appropriate.</w:t>
      </w:r>
    </w:p>
    <w:p w14:paraId="00A39C98" w14:textId="77777777" w:rsidR="001A3BCB" w:rsidRPr="001A3BCB" w:rsidRDefault="00CA5AD0" w:rsidP="00773F3E">
      <w:pPr>
        <w:pStyle w:val="NoSpacing"/>
        <w:rPr>
          <w:bCs/>
          <w:sz w:val="24"/>
        </w:rPr>
      </w:pPr>
      <w:hyperlink r:id="rId493" w:history="1">
        <w:r w:rsidR="001A3BCB" w:rsidRPr="001A3BCB">
          <w:rPr>
            <w:rStyle w:val="Hyperlink"/>
            <w:bCs/>
            <w:sz w:val="24"/>
          </w:rPr>
          <w:t>Classes By District, School, Course, Student with Grade and Teacher-Course Content</w:t>
        </w:r>
      </w:hyperlink>
    </w:p>
    <w:p w14:paraId="00A39C99" w14:textId="77777777" w:rsidR="001430A9" w:rsidRPr="001A3BCB" w:rsidRDefault="001A3BCB" w:rsidP="00510389">
      <w:pPr>
        <w:pStyle w:val="NoSpacing"/>
        <w:numPr>
          <w:ilvl w:val="0"/>
          <w:numId w:val="161"/>
        </w:numPr>
        <w:rPr>
          <w:bCs/>
          <w:szCs w:val="20"/>
        </w:rPr>
      </w:pPr>
      <w:r w:rsidRPr="00557479">
        <w:rPr>
          <w:bCs/>
          <w:i/>
          <w:szCs w:val="20"/>
        </w:rPr>
        <w:t xml:space="preserve">Course </w:t>
      </w:r>
      <w:r w:rsidR="00E55506" w:rsidRPr="00557479">
        <w:rPr>
          <w:bCs/>
          <w:i/>
          <w:szCs w:val="20"/>
        </w:rPr>
        <w:t>Delivery</w:t>
      </w:r>
      <w:r w:rsidRPr="00557479">
        <w:rPr>
          <w:bCs/>
          <w:i/>
          <w:szCs w:val="20"/>
        </w:rPr>
        <w:t xml:space="preserve"> Codes</w:t>
      </w:r>
      <w:r w:rsidRPr="00557479">
        <w:rPr>
          <w:bCs/>
          <w:szCs w:val="20"/>
        </w:rPr>
        <w:t xml:space="preserve"> </w:t>
      </w:r>
      <w:r w:rsidR="00CF3BE4" w:rsidRPr="00557479">
        <w:rPr>
          <w:bCs/>
          <w:szCs w:val="20"/>
        </w:rPr>
        <w:t>Distance Learning and Computer-based</w:t>
      </w:r>
      <w:r w:rsidR="00CF3BE4">
        <w:rPr>
          <w:bCs/>
          <w:szCs w:val="20"/>
        </w:rPr>
        <w:t xml:space="preserve"> </w:t>
      </w:r>
      <w:r w:rsidRPr="001A3BCB">
        <w:rPr>
          <w:bCs/>
          <w:szCs w:val="20"/>
        </w:rPr>
        <w:t>(</w:t>
      </w:r>
      <w:r w:rsidRPr="00CF3BE4">
        <w:rPr>
          <w:bCs/>
          <w:szCs w:val="20"/>
        </w:rPr>
        <w:t>may be taught by teachers</w:t>
      </w:r>
      <w:r w:rsidRPr="001A3BCB">
        <w:rPr>
          <w:bCs/>
          <w:szCs w:val="20"/>
        </w:rPr>
        <w:t xml:space="preserve"> not reported in Staff Snapshot</w:t>
      </w:r>
      <w:r w:rsidR="00416B40">
        <w:rPr>
          <w:bCs/>
          <w:szCs w:val="20"/>
        </w:rPr>
        <w:t xml:space="preserve"> (Dummy Staff IDs)</w:t>
      </w:r>
      <w:r w:rsidR="00CF3BE4">
        <w:rPr>
          <w:bCs/>
          <w:szCs w:val="20"/>
        </w:rPr>
        <w:t xml:space="preserve">; therefore, it </w:t>
      </w:r>
      <w:r w:rsidRPr="001A3BCB">
        <w:rPr>
          <w:bCs/>
          <w:szCs w:val="20"/>
        </w:rPr>
        <w:t xml:space="preserve">joins to </w:t>
      </w:r>
      <w:r w:rsidRPr="00416B40">
        <w:rPr>
          <w:bCs/>
          <w:i/>
          <w:szCs w:val="20"/>
        </w:rPr>
        <w:t>STAFF</w:t>
      </w:r>
      <w:r w:rsidRPr="001A3BCB">
        <w:rPr>
          <w:bCs/>
          <w:szCs w:val="20"/>
        </w:rPr>
        <w:t xml:space="preserve"> instead of </w:t>
      </w:r>
      <w:r w:rsidRPr="00416B40">
        <w:rPr>
          <w:bCs/>
          <w:i/>
          <w:szCs w:val="20"/>
        </w:rPr>
        <w:t>STAFF SNAPSHOT</w:t>
      </w:r>
      <w:r w:rsidRPr="001A3BCB">
        <w:rPr>
          <w:bCs/>
          <w:szCs w:val="20"/>
        </w:rPr>
        <w:t xml:space="preserve"> to get Staff Name)</w:t>
      </w:r>
    </w:p>
    <w:p w14:paraId="00A39C9A" w14:textId="77777777" w:rsidR="001A3BCB" w:rsidRPr="001A3BCB" w:rsidRDefault="00CA5AD0" w:rsidP="00773F3E">
      <w:pPr>
        <w:pStyle w:val="NoSpacing"/>
        <w:rPr>
          <w:bCs/>
          <w:sz w:val="24"/>
        </w:rPr>
      </w:pPr>
      <w:hyperlink r:id="rId494" w:history="1">
        <w:r w:rsidR="001A3BCB" w:rsidRPr="001A3BCB">
          <w:rPr>
            <w:rStyle w:val="Hyperlink"/>
            <w:bCs/>
            <w:sz w:val="24"/>
          </w:rPr>
          <w:t>Classes By District, School, Course, Student with Grade and Teacher-Dummy Staff ID</w:t>
        </w:r>
      </w:hyperlink>
    </w:p>
    <w:p w14:paraId="00A39C9B" w14:textId="77777777" w:rsidR="001A3BCB" w:rsidRDefault="001A3BCB" w:rsidP="00510389">
      <w:pPr>
        <w:pStyle w:val="NoSpacing"/>
        <w:numPr>
          <w:ilvl w:val="0"/>
          <w:numId w:val="162"/>
        </w:numPr>
        <w:rPr>
          <w:bCs/>
          <w:szCs w:val="20"/>
        </w:rPr>
      </w:pPr>
      <w:r w:rsidRPr="001A3BCB">
        <w:rPr>
          <w:bCs/>
          <w:szCs w:val="20"/>
        </w:rPr>
        <w:t>Dummy Staff ID (888888888</w:t>
      </w:r>
      <w:r w:rsidR="00A17A46">
        <w:rPr>
          <w:bCs/>
          <w:szCs w:val="20"/>
        </w:rPr>
        <w:t>,777777777,555555555) classes (t</w:t>
      </w:r>
      <w:r w:rsidRPr="001A3BCB">
        <w:rPr>
          <w:bCs/>
          <w:szCs w:val="20"/>
        </w:rPr>
        <w:t>aught by teachers not reported in Staff Snapshot</w:t>
      </w:r>
      <w:r w:rsidR="00F47493">
        <w:rPr>
          <w:bCs/>
          <w:szCs w:val="20"/>
        </w:rPr>
        <w:t xml:space="preserve">; therefore, it </w:t>
      </w:r>
      <w:r w:rsidRPr="001A3BCB">
        <w:rPr>
          <w:bCs/>
          <w:szCs w:val="20"/>
        </w:rPr>
        <w:t xml:space="preserve">joins to </w:t>
      </w:r>
      <w:r w:rsidRPr="00880ED3">
        <w:rPr>
          <w:bCs/>
          <w:i/>
          <w:szCs w:val="20"/>
        </w:rPr>
        <w:t>STAFF</w:t>
      </w:r>
      <w:r w:rsidRPr="001A3BCB">
        <w:rPr>
          <w:bCs/>
          <w:szCs w:val="20"/>
        </w:rPr>
        <w:t xml:space="preserve"> instead of </w:t>
      </w:r>
      <w:r w:rsidRPr="00880ED3">
        <w:rPr>
          <w:bCs/>
          <w:i/>
          <w:szCs w:val="20"/>
        </w:rPr>
        <w:t>STAFF SNAPSHOT</w:t>
      </w:r>
      <w:r w:rsidR="00B50E4A">
        <w:rPr>
          <w:bCs/>
          <w:szCs w:val="20"/>
        </w:rPr>
        <w:t xml:space="preserve"> to get Staff Name</w:t>
      </w:r>
      <w:r w:rsidR="00F47493">
        <w:rPr>
          <w:bCs/>
          <w:szCs w:val="20"/>
        </w:rPr>
        <w:t>)</w:t>
      </w:r>
    </w:p>
    <w:p w14:paraId="00A39C9D" w14:textId="77777777" w:rsidR="00B50E4A" w:rsidRPr="00B50E4A" w:rsidRDefault="00B50E4A" w:rsidP="00B50E4A">
      <w:pPr>
        <w:pStyle w:val="NoSpacing"/>
        <w:shd w:val="clear" w:color="auto" w:fill="FABF8F" w:themeFill="accent6" w:themeFillTint="99"/>
        <w:rPr>
          <w:bCs/>
          <w:szCs w:val="20"/>
        </w:rPr>
        <w:sectPr w:rsidR="00B50E4A" w:rsidRPr="00B50E4A" w:rsidSect="005E7FB8">
          <w:headerReference w:type="even" r:id="rId495"/>
          <w:headerReference w:type="first" r:id="rId496"/>
          <w:pgSz w:w="12240" w:h="15840"/>
          <w:pgMar w:top="180" w:right="580" w:bottom="360" w:left="1300" w:header="144" w:footer="0" w:gutter="0"/>
          <w:cols w:space="720"/>
          <w:docGrid w:linePitch="272"/>
        </w:sectPr>
      </w:pPr>
    </w:p>
    <w:p w14:paraId="00A39C9F" w14:textId="77777777" w:rsidR="000B1199" w:rsidRDefault="000B1199" w:rsidP="006F2CC9">
      <w:pPr>
        <w:rPr>
          <w:rFonts w:cs="Arial"/>
          <w:color w:val="000000" w:themeColor="text1"/>
          <w:szCs w:val="20"/>
        </w:rPr>
      </w:pPr>
    </w:p>
    <w:p w14:paraId="00A39CA0" w14:textId="77777777" w:rsidR="000B1199" w:rsidRPr="006F2CC9" w:rsidRDefault="000B1199" w:rsidP="006F2CC9">
      <w:pPr>
        <w:rPr>
          <w:rFonts w:cs="Arial"/>
          <w:color w:val="000000" w:themeColor="text1"/>
          <w:szCs w:val="20"/>
        </w:rPr>
      </w:pPr>
    </w:p>
    <w:tbl>
      <w:tblPr>
        <w:tblpPr w:leftFromText="180" w:rightFromText="180" w:vertAnchor="text" w:horzAnchor="margin" w:tblpXSpec="center" w:tblpY="-13"/>
        <w:tblW w:w="0" w:type="auto"/>
        <w:jc w:val="center"/>
        <w:shd w:val="clear" w:color="auto" w:fill="4F81BD"/>
        <w:tblLook w:val="01E0" w:firstRow="1" w:lastRow="1" w:firstColumn="1" w:lastColumn="1" w:noHBand="0" w:noVBand="0"/>
      </w:tblPr>
      <w:tblGrid>
        <w:gridCol w:w="10188"/>
      </w:tblGrid>
      <w:tr w:rsidR="006F2CC9" w:rsidRPr="006F2CC9" w14:paraId="00A39CA2" w14:textId="77777777" w:rsidTr="006F2CC9">
        <w:trPr>
          <w:trHeight w:val="431"/>
          <w:jc w:val="center"/>
        </w:trPr>
        <w:tc>
          <w:tcPr>
            <w:tcW w:w="10188" w:type="dxa"/>
            <w:shd w:val="clear" w:color="auto" w:fill="4F81BD"/>
            <w:vAlign w:val="center"/>
          </w:tcPr>
          <w:p w14:paraId="00A39CA1" w14:textId="77777777" w:rsidR="006F2CC9" w:rsidRPr="006F2CC9" w:rsidRDefault="006F2CC9" w:rsidP="00705441">
            <w:pPr>
              <w:pStyle w:val="TitleBars"/>
              <w:framePr w:hSpace="0" w:wrap="auto" w:vAnchor="margin" w:hAnchor="text" w:xAlign="left" w:yAlign="inline"/>
            </w:pPr>
            <w:bookmarkStart w:id="248" w:name="_Toc489619308"/>
            <w:r w:rsidRPr="006F2CC9">
              <w:t>Appendix Z –   Crosswalk for Food Program Participation, Direct Certification and Economic Status</w:t>
            </w:r>
            <w:bookmarkEnd w:id="248"/>
          </w:p>
        </w:tc>
      </w:tr>
    </w:tbl>
    <w:tbl>
      <w:tblPr>
        <w:tblStyle w:val="TableGrid"/>
        <w:tblW w:w="10576" w:type="dxa"/>
        <w:tblLayout w:type="fixed"/>
        <w:tblLook w:val="04A0" w:firstRow="1" w:lastRow="0" w:firstColumn="1" w:lastColumn="0" w:noHBand="0" w:noVBand="1"/>
      </w:tblPr>
      <w:tblGrid>
        <w:gridCol w:w="1265"/>
        <w:gridCol w:w="1116"/>
        <w:gridCol w:w="1116"/>
        <w:gridCol w:w="1116"/>
        <w:gridCol w:w="625"/>
        <w:gridCol w:w="993"/>
        <w:gridCol w:w="997"/>
        <w:gridCol w:w="1116"/>
        <w:gridCol w:w="1116"/>
        <w:gridCol w:w="1116"/>
      </w:tblGrid>
      <w:tr w:rsidR="006F2CC9" w:rsidRPr="006F2CC9" w14:paraId="00A39CB5" w14:textId="77777777" w:rsidTr="00895E0D">
        <w:tc>
          <w:tcPr>
            <w:tcW w:w="1265" w:type="dxa"/>
            <w:vMerge w:val="restart"/>
            <w:shd w:val="clear" w:color="auto" w:fill="auto"/>
          </w:tcPr>
          <w:p w14:paraId="00A39CA3" w14:textId="77777777" w:rsidR="006F2CC9" w:rsidRPr="00981B62" w:rsidRDefault="00123C38" w:rsidP="006F2CC9">
            <w:pPr>
              <w:jc w:val="center"/>
              <w:rPr>
                <w:rFonts w:cs="Arial"/>
                <w:b/>
                <w:bCs/>
                <w:sz w:val="16"/>
                <w:szCs w:val="16"/>
              </w:rPr>
            </w:pPr>
            <w:r w:rsidRPr="00981B62">
              <w:rPr>
                <w:rFonts w:cs="Arial"/>
                <w:b/>
                <w:bCs/>
                <w:sz w:val="16"/>
                <w:szCs w:val="16"/>
              </w:rPr>
              <w:t>School</w:t>
            </w:r>
          </w:p>
          <w:p w14:paraId="00A39CA4" w14:textId="77777777" w:rsidR="006F2CC9" w:rsidRPr="00981B62" w:rsidRDefault="00123C38" w:rsidP="006F2CC9">
            <w:pPr>
              <w:jc w:val="center"/>
              <w:rPr>
                <w:rFonts w:cs="Arial"/>
                <w:b/>
                <w:bCs/>
                <w:sz w:val="16"/>
                <w:szCs w:val="16"/>
              </w:rPr>
            </w:pPr>
            <w:r w:rsidRPr="00981B62">
              <w:rPr>
                <w:rFonts w:cs="Arial"/>
                <w:b/>
                <w:bCs/>
                <w:sz w:val="16"/>
                <w:szCs w:val="16"/>
              </w:rPr>
              <w:t>NSLP</w:t>
            </w:r>
          </w:p>
          <w:p w14:paraId="00A39CA5" w14:textId="77777777" w:rsidR="006F2CC9" w:rsidRPr="00981B62" w:rsidRDefault="00123C38" w:rsidP="006F2CC9">
            <w:pPr>
              <w:jc w:val="center"/>
              <w:rPr>
                <w:rFonts w:cs="Arial"/>
                <w:b/>
                <w:bCs/>
                <w:sz w:val="16"/>
                <w:szCs w:val="16"/>
              </w:rPr>
            </w:pPr>
            <w:r w:rsidRPr="00981B62">
              <w:rPr>
                <w:rFonts w:cs="Arial"/>
                <w:b/>
                <w:bCs/>
                <w:sz w:val="16"/>
                <w:szCs w:val="16"/>
              </w:rPr>
              <w:t>Program</w:t>
            </w:r>
          </w:p>
          <w:p w14:paraId="00A39CA6" w14:textId="77777777" w:rsidR="006F2CC9" w:rsidRPr="007E09CE" w:rsidRDefault="00123C38" w:rsidP="006F2CC9">
            <w:pPr>
              <w:jc w:val="center"/>
              <w:rPr>
                <w:rFonts w:cs="Arial"/>
                <w:bCs/>
                <w:szCs w:val="20"/>
              </w:rPr>
            </w:pPr>
            <w:r w:rsidRPr="00981B62">
              <w:rPr>
                <w:rFonts w:cs="Arial"/>
                <w:b/>
                <w:bCs/>
                <w:sz w:val="16"/>
                <w:szCs w:val="16"/>
              </w:rPr>
              <w:t>Type</w:t>
            </w:r>
          </w:p>
        </w:tc>
        <w:tc>
          <w:tcPr>
            <w:tcW w:w="3348" w:type="dxa"/>
            <w:gridSpan w:val="3"/>
            <w:shd w:val="clear" w:color="auto" w:fill="EAF1DD" w:themeFill="accent3" w:themeFillTint="33"/>
          </w:tcPr>
          <w:p w14:paraId="00A39CA7" w14:textId="77777777" w:rsidR="006F2CC9" w:rsidRPr="00981B62" w:rsidRDefault="00123C38" w:rsidP="006F2CC9">
            <w:pPr>
              <w:jc w:val="center"/>
              <w:rPr>
                <w:rFonts w:cs="Arial"/>
                <w:b/>
                <w:bCs/>
                <w:sz w:val="16"/>
                <w:szCs w:val="16"/>
              </w:rPr>
            </w:pPr>
            <w:r w:rsidRPr="00981B62">
              <w:rPr>
                <w:rFonts w:cs="Arial"/>
                <w:b/>
                <w:bCs/>
                <w:sz w:val="16"/>
                <w:szCs w:val="16"/>
              </w:rPr>
              <w:t>Food Program Participation</w:t>
            </w:r>
          </w:p>
          <w:p w14:paraId="00A39CA8" w14:textId="77777777" w:rsidR="00E40E8B" w:rsidRDefault="00123C38" w:rsidP="006F2CC9">
            <w:pPr>
              <w:jc w:val="center"/>
              <w:rPr>
                <w:rFonts w:cs="Arial"/>
                <w:b/>
                <w:bCs/>
                <w:sz w:val="16"/>
                <w:szCs w:val="16"/>
              </w:rPr>
            </w:pPr>
            <w:r w:rsidRPr="00981B62">
              <w:rPr>
                <w:rFonts w:cs="Arial"/>
                <w:b/>
                <w:bCs/>
                <w:sz w:val="16"/>
                <w:szCs w:val="16"/>
              </w:rPr>
              <w:t>field 33</w:t>
            </w:r>
          </w:p>
          <w:p w14:paraId="00A39CA9" w14:textId="77777777" w:rsidR="00DB177E" w:rsidRPr="00981B62" w:rsidRDefault="00DB177E" w:rsidP="00981B62">
            <w:pPr>
              <w:rPr>
                <w:rFonts w:cs="Arial"/>
                <w:sz w:val="16"/>
                <w:szCs w:val="16"/>
              </w:rPr>
            </w:pPr>
          </w:p>
          <w:p w14:paraId="00A39CAA" w14:textId="77777777" w:rsidR="00DB177E" w:rsidRPr="00981B62" w:rsidRDefault="00DB177E" w:rsidP="00981B62">
            <w:pPr>
              <w:rPr>
                <w:rFonts w:cs="Arial"/>
                <w:sz w:val="16"/>
                <w:szCs w:val="16"/>
              </w:rPr>
            </w:pPr>
          </w:p>
          <w:p w14:paraId="00A39CAB" w14:textId="77777777" w:rsidR="00E40E8B" w:rsidRDefault="00E40E8B" w:rsidP="00E40E8B">
            <w:pPr>
              <w:rPr>
                <w:rFonts w:cs="Arial"/>
                <w:sz w:val="16"/>
                <w:szCs w:val="16"/>
              </w:rPr>
            </w:pPr>
          </w:p>
          <w:p w14:paraId="00A39CAC" w14:textId="77777777" w:rsidR="00DB177E" w:rsidRPr="00981B62" w:rsidRDefault="00DB177E" w:rsidP="00981B62">
            <w:pPr>
              <w:ind w:firstLine="720"/>
              <w:rPr>
                <w:rFonts w:cs="Arial"/>
                <w:sz w:val="16"/>
                <w:szCs w:val="16"/>
              </w:rPr>
            </w:pPr>
          </w:p>
        </w:tc>
        <w:tc>
          <w:tcPr>
            <w:tcW w:w="2615" w:type="dxa"/>
            <w:gridSpan w:val="3"/>
            <w:shd w:val="clear" w:color="auto" w:fill="C6D9F1" w:themeFill="text2" w:themeFillTint="33"/>
          </w:tcPr>
          <w:p w14:paraId="00A39CAD" w14:textId="77777777" w:rsidR="006F2CC9" w:rsidRPr="00981B62" w:rsidRDefault="00123C38" w:rsidP="006F2CC9">
            <w:pPr>
              <w:jc w:val="center"/>
              <w:rPr>
                <w:rFonts w:cs="Arial"/>
                <w:b/>
                <w:bCs/>
                <w:sz w:val="16"/>
                <w:szCs w:val="16"/>
              </w:rPr>
            </w:pPr>
            <w:r w:rsidRPr="00981B62">
              <w:rPr>
                <w:rFonts w:cs="Arial"/>
                <w:b/>
                <w:bCs/>
                <w:sz w:val="16"/>
                <w:szCs w:val="16"/>
              </w:rPr>
              <w:t>Direct Certification Status Code</w:t>
            </w:r>
          </w:p>
          <w:p w14:paraId="00A39CAE" w14:textId="77777777" w:rsidR="006F2CC9" w:rsidRPr="00981B62" w:rsidRDefault="00123C38" w:rsidP="006F2CC9">
            <w:pPr>
              <w:jc w:val="center"/>
              <w:rPr>
                <w:rFonts w:cs="Arial"/>
                <w:b/>
                <w:bCs/>
                <w:sz w:val="16"/>
                <w:szCs w:val="16"/>
              </w:rPr>
            </w:pPr>
            <w:r w:rsidRPr="00981B62">
              <w:rPr>
                <w:rFonts w:cs="Arial"/>
                <w:b/>
                <w:bCs/>
                <w:sz w:val="16"/>
                <w:szCs w:val="16"/>
              </w:rPr>
              <w:t>formerly called</w:t>
            </w:r>
          </w:p>
          <w:p w14:paraId="00A39CAF" w14:textId="77777777" w:rsidR="006F2CC9" w:rsidRPr="00981B62" w:rsidRDefault="00123C38" w:rsidP="006F2CC9">
            <w:pPr>
              <w:jc w:val="center"/>
              <w:rPr>
                <w:rFonts w:cs="Arial"/>
                <w:b/>
                <w:bCs/>
                <w:sz w:val="16"/>
                <w:szCs w:val="16"/>
              </w:rPr>
            </w:pPr>
            <w:r w:rsidRPr="00981B62">
              <w:rPr>
                <w:rFonts w:cs="Arial"/>
                <w:b/>
                <w:bCs/>
                <w:sz w:val="16"/>
                <w:szCs w:val="16"/>
              </w:rPr>
              <w:t>Economic Disadvantaged Status Code</w:t>
            </w:r>
          </w:p>
          <w:p w14:paraId="00A39CB0" w14:textId="77777777" w:rsidR="006F2CC9" w:rsidRPr="00981B62" w:rsidRDefault="00123C38" w:rsidP="006F2CC9">
            <w:pPr>
              <w:jc w:val="center"/>
              <w:rPr>
                <w:rFonts w:cs="Arial"/>
                <w:b/>
                <w:bCs/>
                <w:sz w:val="16"/>
                <w:szCs w:val="16"/>
              </w:rPr>
            </w:pPr>
            <w:r w:rsidRPr="00981B62">
              <w:rPr>
                <w:rFonts w:cs="Arial"/>
                <w:b/>
                <w:bCs/>
                <w:sz w:val="16"/>
                <w:szCs w:val="16"/>
              </w:rPr>
              <w:t>field 88</w:t>
            </w:r>
          </w:p>
          <w:p w14:paraId="00A39CB1" w14:textId="77777777" w:rsidR="006F2CC9" w:rsidRPr="00981B62" w:rsidRDefault="00E40E8B" w:rsidP="006F2CC9">
            <w:pPr>
              <w:jc w:val="center"/>
              <w:rPr>
                <w:rFonts w:cs="Arial"/>
                <w:b/>
                <w:bCs/>
                <w:sz w:val="16"/>
                <w:szCs w:val="16"/>
              </w:rPr>
            </w:pPr>
            <w:r>
              <w:rPr>
                <w:rFonts w:cs="Arial"/>
                <w:b/>
                <w:bCs/>
                <w:sz w:val="16"/>
                <w:szCs w:val="16"/>
              </w:rPr>
              <w:t>O</w:t>
            </w:r>
            <w:r w:rsidR="00123C38" w:rsidRPr="00981B62">
              <w:rPr>
                <w:rFonts w:cs="Arial"/>
                <w:b/>
                <w:bCs/>
                <w:sz w:val="16"/>
                <w:szCs w:val="16"/>
              </w:rPr>
              <w:t xml:space="preserve">nly </w:t>
            </w:r>
            <w:r w:rsidR="00123C38" w:rsidRPr="00344BBD">
              <w:rPr>
                <w:rFonts w:cs="Arial"/>
                <w:b/>
                <w:bCs/>
                <w:sz w:val="16"/>
                <w:szCs w:val="16"/>
                <w:u w:val="single"/>
              </w:rPr>
              <w:t>identified</w:t>
            </w:r>
            <w:r w:rsidR="00123C38" w:rsidRPr="00981B62">
              <w:rPr>
                <w:rFonts w:cs="Arial"/>
                <w:b/>
                <w:bCs/>
                <w:sz w:val="16"/>
                <w:szCs w:val="16"/>
              </w:rPr>
              <w:t xml:space="preserve"> students are reported</w:t>
            </w:r>
          </w:p>
          <w:p w14:paraId="00A39CB2" w14:textId="77777777" w:rsidR="006F2CC9" w:rsidRPr="00981B62" w:rsidRDefault="00123C38" w:rsidP="006F2CC9">
            <w:pPr>
              <w:jc w:val="center"/>
              <w:rPr>
                <w:rFonts w:cs="Arial"/>
                <w:b/>
                <w:bCs/>
                <w:sz w:val="16"/>
                <w:szCs w:val="16"/>
              </w:rPr>
            </w:pPr>
            <w:r w:rsidRPr="00981B62">
              <w:rPr>
                <w:rFonts w:cs="Arial"/>
                <w:b/>
                <w:bCs/>
                <w:sz w:val="16"/>
                <w:szCs w:val="16"/>
              </w:rPr>
              <w:t>regardless of school's NSLP program type</w:t>
            </w:r>
          </w:p>
        </w:tc>
        <w:tc>
          <w:tcPr>
            <w:tcW w:w="3348" w:type="dxa"/>
            <w:gridSpan w:val="3"/>
            <w:shd w:val="clear" w:color="auto" w:fill="FDE9D9" w:themeFill="accent6" w:themeFillTint="33"/>
          </w:tcPr>
          <w:p w14:paraId="00A39CB3" w14:textId="79FC43E8" w:rsidR="006F2CC9" w:rsidRPr="00773F3E" w:rsidRDefault="00333F7E" w:rsidP="00773F3E">
            <w:pPr>
              <w:jc w:val="center"/>
              <w:rPr>
                <w:b/>
                <w:sz w:val="16"/>
                <w:szCs w:val="16"/>
              </w:rPr>
            </w:pPr>
            <w:r>
              <w:rPr>
                <w:b/>
                <w:sz w:val="16"/>
                <w:szCs w:val="16"/>
              </w:rPr>
              <w:t>Economic Status</w:t>
            </w:r>
          </w:p>
          <w:p w14:paraId="00A39CB4" w14:textId="77777777" w:rsidR="006F2CC9" w:rsidRPr="00981B62" w:rsidRDefault="00123C38" w:rsidP="00773F3E">
            <w:pPr>
              <w:jc w:val="center"/>
            </w:pPr>
            <w:r w:rsidRPr="00773F3E">
              <w:rPr>
                <w:b/>
                <w:sz w:val="16"/>
                <w:szCs w:val="16"/>
              </w:rPr>
              <w:t>field 131</w:t>
            </w:r>
          </w:p>
        </w:tc>
      </w:tr>
      <w:tr w:rsidR="006F2CC9" w:rsidRPr="006F2CC9" w14:paraId="00A39CBA" w14:textId="77777777" w:rsidTr="00344BBD">
        <w:tc>
          <w:tcPr>
            <w:tcW w:w="1265" w:type="dxa"/>
            <w:vMerge/>
            <w:shd w:val="clear" w:color="auto" w:fill="auto"/>
          </w:tcPr>
          <w:p w14:paraId="00A39CB6" w14:textId="77777777" w:rsidR="006F2CC9" w:rsidRPr="00981B62" w:rsidRDefault="006F2CC9" w:rsidP="006F2CC9">
            <w:pPr>
              <w:rPr>
                <w:rFonts w:cs="Arial"/>
                <w:bCs/>
                <w:szCs w:val="20"/>
              </w:rPr>
            </w:pPr>
          </w:p>
        </w:tc>
        <w:tc>
          <w:tcPr>
            <w:tcW w:w="3348" w:type="dxa"/>
            <w:gridSpan w:val="3"/>
            <w:shd w:val="clear" w:color="auto" w:fill="auto"/>
            <w:vAlign w:val="bottom"/>
          </w:tcPr>
          <w:p w14:paraId="00A39CB7" w14:textId="77777777" w:rsidR="006F2CC9" w:rsidRPr="00981B62" w:rsidRDefault="00123C38" w:rsidP="006F2CC9">
            <w:pPr>
              <w:jc w:val="center"/>
              <w:rPr>
                <w:rFonts w:cs="Arial"/>
                <w:b/>
                <w:bCs/>
                <w:color w:val="000000"/>
                <w:szCs w:val="20"/>
              </w:rPr>
            </w:pPr>
            <w:r w:rsidRPr="00981B62">
              <w:rPr>
                <w:rFonts w:cs="Arial"/>
                <w:b/>
                <w:bCs/>
                <w:color w:val="000000"/>
                <w:szCs w:val="20"/>
              </w:rPr>
              <w:t>Valid Values</w:t>
            </w:r>
          </w:p>
        </w:tc>
        <w:tc>
          <w:tcPr>
            <w:tcW w:w="2615" w:type="dxa"/>
            <w:gridSpan w:val="3"/>
            <w:shd w:val="clear" w:color="auto" w:fill="auto"/>
            <w:vAlign w:val="bottom"/>
          </w:tcPr>
          <w:p w14:paraId="00A39CB8" w14:textId="77777777" w:rsidR="006F2CC9" w:rsidRPr="00981B62" w:rsidRDefault="00123C38" w:rsidP="006F2CC9">
            <w:pPr>
              <w:jc w:val="center"/>
              <w:rPr>
                <w:rFonts w:cs="Arial"/>
                <w:b/>
                <w:bCs/>
                <w:color w:val="000000"/>
                <w:szCs w:val="20"/>
              </w:rPr>
            </w:pPr>
            <w:r w:rsidRPr="00981B62">
              <w:rPr>
                <w:rFonts w:cs="Arial"/>
                <w:b/>
                <w:bCs/>
                <w:color w:val="000000"/>
                <w:szCs w:val="20"/>
              </w:rPr>
              <w:t>Valid Values</w:t>
            </w:r>
          </w:p>
        </w:tc>
        <w:tc>
          <w:tcPr>
            <w:tcW w:w="3348" w:type="dxa"/>
            <w:gridSpan w:val="3"/>
            <w:shd w:val="clear" w:color="auto" w:fill="auto"/>
            <w:vAlign w:val="bottom"/>
          </w:tcPr>
          <w:p w14:paraId="00A39CB9" w14:textId="77777777" w:rsidR="006F2CC9" w:rsidRPr="00981B62" w:rsidRDefault="00123C38" w:rsidP="006F2CC9">
            <w:pPr>
              <w:jc w:val="center"/>
              <w:rPr>
                <w:rFonts w:cs="Arial"/>
                <w:b/>
                <w:bCs/>
                <w:color w:val="000000"/>
                <w:szCs w:val="20"/>
              </w:rPr>
            </w:pPr>
            <w:r w:rsidRPr="00981B62">
              <w:rPr>
                <w:rFonts w:cs="Arial"/>
                <w:b/>
                <w:bCs/>
                <w:color w:val="000000"/>
                <w:szCs w:val="20"/>
              </w:rPr>
              <w:t>Valid Values</w:t>
            </w:r>
          </w:p>
        </w:tc>
      </w:tr>
      <w:tr w:rsidR="006F2CC9" w:rsidRPr="006F2CC9" w14:paraId="00A39CC5" w14:textId="77777777" w:rsidTr="00895E0D">
        <w:tc>
          <w:tcPr>
            <w:tcW w:w="1265" w:type="dxa"/>
            <w:vMerge/>
            <w:shd w:val="clear" w:color="auto" w:fill="auto"/>
          </w:tcPr>
          <w:p w14:paraId="00A39CBB" w14:textId="77777777" w:rsidR="006F2CC9" w:rsidRPr="00981B62" w:rsidRDefault="006F2CC9" w:rsidP="006F2CC9">
            <w:pPr>
              <w:rPr>
                <w:rFonts w:cs="Arial"/>
                <w:bCs/>
                <w:szCs w:val="20"/>
              </w:rPr>
            </w:pPr>
          </w:p>
        </w:tc>
        <w:tc>
          <w:tcPr>
            <w:tcW w:w="1116" w:type="dxa"/>
            <w:shd w:val="clear" w:color="auto" w:fill="EAF1DD" w:themeFill="accent3" w:themeFillTint="33"/>
            <w:vAlign w:val="bottom"/>
          </w:tcPr>
          <w:p w14:paraId="00A39CBC" w14:textId="77777777" w:rsidR="006F2CC9" w:rsidRPr="007E09CE" w:rsidRDefault="00123C38" w:rsidP="006F2CC9">
            <w:pPr>
              <w:rPr>
                <w:rFonts w:cs="Arial"/>
                <w:bCs/>
                <w:szCs w:val="20"/>
              </w:rPr>
            </w:pPr>
            <w:r w:rsidRPr="00981B62">
              <w:rPr>
                <w:rFonts w:cs="Arial"/>
                <w:b/>
                <w:bCs/>
                <w:color w:val="000000"/>
                <w:szCs w:val="20"/>
              </w:rPr>
              <w:t>F</w:t>
            </w:r>
          </w:p>
        </w:tc>
        <w:tc>
          <w:tcPr>
            <w:tcW w:w="1116" w:type="dxa"/>
            <w:shd w:val="clear" w:color="auto" w:fill="EAF1DD" w:themeFill="accent3" w:themeFillTint="33"/>
            <w:vAlign w:val="bottom"/>
          </w:tcPr>
          <w:p w14:paraId="00A39CBD" w14:textId="77777777" w:rsidR="006F2CC9" w:rsidRPr="007E09CE" w:rsidRDefault="00123C38" w:rsidP="006F2CC9">
            <w:pPr>
              <w:rPr>
                <w:rFonts w:cs="Arial"/>
                <w:bCs/>
                <w:szCs w:val="20"/>
              </w:rPr>
            </w:pPr>
            <w:r w:rsidRPr="00981B62">
              <w:rPr>
                <w:rFonts w:cs="Arial"/>
                <w:b/>
                <w:bCs/>
                <w:color w:val="000000"/>
                <w:szCs w:val="20"/>
              </w:rPr>
              <w:t>R</w:t>
            </w:r>
          </w:p>
        </w:tc>
        <w:tc>
          <w:tcPr>
            <w:tcW w:w="1116" w:type="dxa"/>
            <w:shd w:val="clear" w:color="auto" w:fill="EAF1DD" w:themeFill="accent3" w:themeFillTint="33"/>
            <w:vAlign w:val="bottom"/>
          </w:tcPr>
          <w:p w14:paraId="00A39CBE" w14:textId="77777777" w:rsidR="006F2CC9" w:rsidRPr="007E09CE" w:rsidRDefault="00123C38" w:rsidP="006F2CC9">
            <w:pPr>
              <w:rPr>
                <w:rFonts w:cs="Arial"/>
                <w:bCs/>
                <w:szCs w:val="20"/>
              </w:rPr>
            </w:pPr>
            <w:r w:rsidRPr="00981B62">
              <w:rPr>
                <w:rFonts w:cs="Arial"/>
                <w:b/>
                <w:bCs/>
                <w:color w:val="000000"/>
                <w:szCs w:val="20"/>
              </w:rPr>
              <w:t>N</w:t>
            </w:r>
          </w:p>
        </w:tc>
        <w:tc>
          <w:tcPr>
            <w:tcW w:w="625" w:type="dxa"/>
            <w:shd w:val="clear" w:color="auto" w:fill="DBE5F1" w:themeFill="accent1" w:themeFillTint="33"/>
            <w:vAlign w:val="bottom"/>
          </w:tcPr>
          <w:p w14:paraId="00A39CBF" w14:textId="77777777" w:rsidR="006F2CC9" w:rsidRPr="007E09CE" w:rsidRDefault="00123C38" w:rsidP="006F2CC9">
            <w:pPr>
              <w:rPr>
                <w:rFonts w:cs="Arial"/>
                <w:bCs/>
                <w:szCs w:val="20"/>
              </w:rPr>
            </w:pPr>
            <w:r w:rsidRPr="00981B62">
              <w:rPr>
                <w:rFonts w:cs="Arial"/>
                <w:b/>
                <w:bCs/>
                <w:color w:val="000000"/>
                <w:szCs w:val="20"/>
              </w:rPr>
              <w:t>1</w:t>
            </w:r>
          </w:p>
        </w:tc>
        <w:tc>
          <w:tcPr>
            <w:tcW w:w="993" w:type="dxa"/>
            <w:shd w:val="clear" w:color="auto" w:fill="DBE5F1" w:themeFill="accent1" w:themeFillTint="33"/>
            <w:vAlign w:val="bottom"/>
          </w:tcPr>
          <w:p w14:paraId="00A39CC0" w14:textId="77777777" w:rsidR="006F2CC9" w:rsidRPr="007E09CE" w:rsidRDefault="00123C38" w:rsidP="006F2CC9">
            <w:pPr>
              <w:rPr>
                <w:rFonts w:cs="Arial"/>
                <w:bCs/>
                <w:szCs w:val="20"/>
              </w:rPr>
            </w:pPr>
            <w:r w:rsidRPr="00981B62">
              <w:rPr>
                <w:rFonts w:cs="Arial"/>
                <w:b/>
                <w:bCs/>
                <w:color w:val="000000"/>
                <w:szCs w:val="20"/>
              </w:rPr>
              <w:t>2</w:t>
            </w:r>
          </w:p>
        </w:tc>
        <w:tc>
          <w:tcPr>
            <w:tcW w:w="997" w:type="dxa"/>
            <w:shd w:val="clear" w:color="auto" w:fill="DBE5F1" w:themeFill="accent1" w:themeFillTint="33"/>
            <w:vAlign w:val="bottom"/>
          </w:tcPr>
          <w:p w14:paraId="00A39CC1" w14:textId="77777777" w:rsidR="006F2CC9" w:rsidRPr="007E09CE" w:rsidRDefault="00123C38" w:rsidP="006F2CC9">
            <w:pPr>
              <w:rPr>
                <w:rFonts w:cs="Arial"/>
                <w:bCs/>
                <w:szCs w:val="20"/>
              </w:rPr>
            </w:pPr>
            <w:r w:rsidRPr="00981B62">
              <w:rPr>
                <w:rFonts w:cs="Arial"/>
                <w:b/>
                <w:bCs/>
                <w:color w:val="000000"/>
                <w:szCs w:val="20"/>
              </w:rPr>
              <w:t>3</w:t>
            </w:r>
          </w:p>
        </w:tc>
        <w:tc>
          <w:tcPr>
            <w:tcW w:w="1116" w:type="dxa"/>
            <w:shd w:val="clear" w:color="auto" w:fill="FDE9D9" w:themeFill="accent6" w:themeFillTint="33"/>
            <w:vAlign w:val="bottom"/>
          </w:tcPr>
          <w:p w14:paraId="00A39CC2" w14:textId="77777777" w:rsidR="006F2CC9" w:rsidRPr="007E09CE" w:rsidRDefault="00123C38" w:rsidP="006F2CC9">
            <w:pPr>
              <w:rPr>
                <w:rFonts w:cs="Arial"/>
                <w:bCs/>
                <w:szCs w:val="20"/>
              </w:rPr>
            </w:pPr>
            <w:r w:rsidRPr="00981B62">
              <w:rPr>
                <w:rFonts w:cs="Arial"/>
                <w:b/>
                <w:bCs/>
                <w:color w:val="000000"/>
                <w:szCs w:val="20"/>
              </w:rPr>
              <w:t>F</w:t>
            </w:r>
          </w:p>
        </w:tc>
        <w:tc>
          <w:tcPr>
            <w:tcW w:w="1116" w:type="dxa"/>
            <w:shd w:val="clear" w:color="auto" w:fill="FDE9D9" w:themeFill="accent6" w:themeFillTint="33"/>
            <w:vAlign w:val="bottom"/>
          </w:tcPr>
          <w:p w14:paraId="00A39CC3" w14:textId="77777777" w:rsidR="006F2CC9" w:rsidRPr="007E09CE" w:rsidRDefault="00123C38" w:rsidP="006F2CC9">
            <w:pPr>
              <w:rPr>
                <w:rFonts w:cs="Arial"/>
                <w:bCs/>
                <w:szCs w:val="20"/>
              </w:rPr>
            </w:pPr>
            <w:r w:rsidRPr="00981B62">
              <w:rPr>
                <w:rFonts w:cs="Arial"/>
                <w:b/>
                <w:bCs/>
                <w:color w:val="000000"/>
                <w:szCs w:val="20"/>
              </w:rPr>
              <w:t>R</w:t>
            </w:r>
          </w:p>
        </w:tc>
        <w:tc>
          <w:tcPr>
            <w:tcW w:w="1116" w:type="dxa"/>
            <w:shd w:val="clear" w:color="auto" w:fill="FDE9D9" w:themeFill="accent6" w:themeFillTint="33"/>
            <w:vAlign w:val="bottom"/>
          </w:tcPr>
          <w:p w14:paraId="00A39CC4" w14:textId="77777777" w:rsidR="006F2CC9" w:rsidRPr="007E09CE" w:rsidRDefault="00123C38" w:rsidP="006F2CC9">
            <w:pPr>
              <w:rPr>
                <w:rFonts w:cs="Arial"/>
                <w:bCs/>
                <w:szCs w:val="20"/>
              </w:rPr>
            </w:pPr>
            <w:r w:rsidRPr="00981B62">
              <w:rPr>
                <w:rFonts w:cs="Arial"/>
                <w:b/>
                <w:bCs/>
                <w:color w:val="000000"/>
                <w:szCs w:val="20"/>
              </w:rPr>
              <w:t>N</w:t>
            </w:r>
          </w:p>
        </w:tc>
      </w:tr>
      <w:tr w:rsidR="006F2CC9" w:rsidRPr="006F2CC9" w14:paraId="00A39CD0" w14:textId="77777777" w:rsidTr="0080135D">
        <w:tc>
          <w:tcPr>
            <w:tcW w:w="1265" w:type="dxa"/>
            <w:shd w:val="clear" w:color="auto" w:fill="auto"/>
          </w:tcPr>
          <w:p w14:paraId="00A39CC6" w14:textId="77777777" w:rsidR="006F2CC9" w:rsidRPr="00981B62" w:rsidRDefault="00123C38">
            <w:pPr>
              <w:rPr>
                <w:rFonts w:cs="Arial"/>
                <w:bCs/>
                <w:sz w:val="16"/>
                <w:szCs w:val="16"/>
              </w:rPr>
            </w:pPr>
            <w:r w:rsidRPr="00981B62">
              <w:rPr>
                <w:rFonts w:cs="Arial"/>
                <w:b/>
                <w:bCs/>
                <w:color w:val="000000"/>
                <w:sz w:val="16"/>
                <w:szCs w:val="16"/>
              </w:rPr>
              <w:t>CEP Community Eligibility Provision</w:t>
            </w:r>
          </w:p>
        </w:tc>
        <w:tc>
          <w:tcPr>
            <w:tcW w:w="1116" w:type="dxa"/>
            <w:shd w:val="clear" w:color="auto" w:fill="auto"/>
          </w:tcPr>
          <w:p w14:paraId="00A39CC7" w14:textId="77777777" w:rsidR="006F2CC9" w:rsidRPr="00344BBD" w:rsidRDefault="006F2CC9">
            <w:pPr>
              <w:rPr>
                <w:rFonts w:cs="Arial"/>
                <w:sz w:val="14"/>
                <w:szCs w:val="14"/>
              </w:rPr>
            </w:pPr>
            <w:r w:rsidRPr="00344BBD">
              <w:rPr>
                <w:rFonts w:cs="Arial"/>
                <w:color w:val="000000"/>
                <w:sz w:val="14"/>
                <w:szCs w:val="14"/>
              </w:rPr>
              <w:t>R</w:t>
            </w:r>
            <w:r w:rsidR="00123C38" w:rsidRPr="00344BBD">
              <w:rPr>
                <w:rFonts w:cs="Arial"/>
                <w:color w:val="000000"/>
                <w:sz w:val="14"/>
                <w:szCs w:val="14"/>
              </w:rPr>
              <w:t xml:space="preserve">eport all </w:t>
            </w:r>
            <w:r w:rsidR="00123C38" w:rsidRPr="00344BBD">
              <w:rPr>
                <w:rFonts w:cs="Arial"/>
                <w:color w:val="000000"/>
                <w:sz w:val="14"/>
                <w:szCs w:val="14"/>
              </w:rPr>
              <w:br/>
              <w:t>students as FREE</w:t>
            </w:r>
          </w:p>
        </w:tc>
        <w:tc>
          <w:tcPr>
            <w:tcW w:w="1116" w:type="dxa"/>
            <w:shd w:val="clear" w:color="auto" w:fill="auto"/>
          </w:tcPr>
          <w:p w14:paraId="00A39CC8" w14:textId="77777777" w:rsidR="006F2CC9" w:rsidRPr="00344BBD" w:rsidRDefault="00123C38">
            <w:pPr>
              <w:rPr>
                <w:rFonts w:cs="Arial"/>
                <w:sz w:val="14"/>
                <w:szCs w:val="14"/>
              </w:rPr>
            </w:pPr>
            <w:r w:rsidRPr="00344BBD">
              <w:rPr>
                <w:rFonts w:cs="Arial"/>
                <w:color w:val="000000"/>
                <w:sz w:val="14"/>
                <w:szCs w:val="14"/>
              </w:rPr>
              <w:t>NA</w:t>
            </w:r>
          </w:p>
        </w:tc>
        <w:tc>
          <w:tcPr>
            <w:tcW w:w="1116" w:type="dxa"/>
            <w:shd w:val="clear" w:color="auto" w:fill="auto"/>
          </w:tcPr>
          <w:p w14:paraId="00A39CC9" w14:textId="77777777" w:rsidR="006F2CC9" w:rsidRPr="00344BBD" w:rsidRDefault="00123C38">
            <w:pPr>
              <w:rPr>
                <w:rFonts w:cs="Arial"/>
                <w:sz w:val="14"/>
                <w:szCs w:val="14"/>
              </w:rPr>
            </w:pPr>
            <w:r w:rsidRPr="00344BBD">
              <w:rPr>
                <w:rFonts w:cs="Arial"/>
                <w:color w:val="000000"/>
                <w:sz w:val="14"/>
                <w:szCs w:val="14"/>
              </w:rPr>
              <w:t>NA</w:t>
            </w:r>
          </w:p>
        </w:tc>
        <w:tc>
          <w:tcPr>
            <w:tcW w:w="625" w:type="dxa"/>
            <w:shd w:val="clear" w:color="auto" w:fill="auto"/>
          </w:tcPr>
          <w:p w14:paraId="00A39CCA" w14:textId="77777777" w:rsidR="006F2CC9" w:rsidRPr="00344BBD" w:rsidRDefault="00123C38">
            <w:pPr>
              <w:rPr>
                <w:rFonts w:cs="Arial"/>
                <w:sz w:val="14"/>
                <w:szCs w:val="14"/>
              </w:rPr>
            </w:pPr>
            <w:r w:rsidRPr="00344BBD">
              <w:rPr>
                <w:rFonts w:cs="Arial"/>
                <w:color w:val="000000"/>
                <w:sz w:val="14"/>
                <w:szCs w:val="14"/>
              </w:rPr>
              <w:t>SNAP</w:t>
            </w:r>
          </w:p>
        </w:tc>
        <w:tc>
          <w:tcPr>
            <w:tcW w:w="993" w:type="dxa"/>
            <w:shd w:val="clear" w:color="auto" w:fill="auto"/>
          </w:tcPr>
          <w:p w14:paraId="00A39CCB" w14:textId="450275A1" w:rsidR="006F2CC9" w:rsidRPr="0080135D" w:rsidRDefault="00123C38">
            <w:pPr>
              <w:rPr>
                <w:rFonts w:cs="Arial"/>
                <w:sz w:val="14"/>
                <w:szCs w:val="14"/>
              </w:rPr>
            </w:pPr>
            <w:r w:rsidRPr="0080135D">
              <w:rPr>
                <w:rFonts w:cs="Arial"/>
                <w:color w:val="000000"/>
                <w:sz w:val="14"/>
                <w:szCs w:val="14"/>
              </w:rPr>
              <w:t xml:space="preserve">Other - Homeless, </w:t>
            </w:r>
            <w:r w:rsidRPr="0080135D">
              <w:rPr>
                <w:rFonts w:cs="Arial"/>
                <w:color w:val="000000"/>
                <w:sz w:val="14"/>
                <w:szCs w:val="14"/>
              </w:rPr>
              <w:br/>
              <w:t>Migrant, Foster, Head</w:t>
            </w:r>
            <w:r w:rsidR="00344BBD" w:rsidRPr="0080135D">
              <w:rPr>
                <w:rFonts w:cs="Arial"/>
                <w:color w:val="000000"/>
                <w:sz w:val="14"/>
                <w:szCs w:val="14"/>
              </w:rPr>
              <w:t xml:space="preserve"> </w:t>
            </w:r>
            <w:r w:rsidRPr="0080135D">
              <w:rPr>
                <w:rFonts w:cs="Arial"/>
                <w:color w:val="000000"/>
                <w:sz w:val="14"/>
                <w:szCs w:val="14"/>
              </w:rPr>
              <w:t>start, or FDPIR</w:t>
            </w:r>
          </w:p>
        </w:tc>
        <w:tc>
          <w:tcPr>
            <w:tcW w:w="997" w:type="dxa"/>
            <w:shd w:val="clear" w:color="auto" w:fill="auto"/>
          </w:tcPr>
          <w:p w14:paraId="00A39CCC" w14:textId="77777777" w:rsidR="006F2CC9" w:rsidRPr="00344BBD" w:rsidRDefault="00123C38">
            <w:pPr>
              <w:rPr>
                <w:rFonts w:cs="Arial"/>
                <w:sz w:val="14"/>
                <w:szCs w:val="14"/>
              </w:rPr>
            </w:pPr>
            <w:r w:rsidRPr="00344BBD">
              <w:rPr>
                <w:rFonts w:cs="Arial"/>
                <w:color w:val="000000"/>
                <w:sz w:val="14"/>
                <w:szCs w:val="14"/>
              </w:rPr>
              <w:t xml:space="preserve">SNAP - through </w:t>
            </w:r>
            <w:r w:rsidRPr="00344BBD">
              <w:rPr>
                <w:rFonts w:cs="Arial"/>
                <w:color w:val="000000"/>
                <w:sz w:val="14"/>
                <w:szCs w:val="14"/>
              </w:rPr>
              <w:br/>
              <w:t>extended eligibility household member of SNAP student</w:t>
            </w:r>
          </w:p>
        </w:tc>
        <w:tc>
          <w:tcPr>
            <w:tcW w:w="1116" w:type="dxa"/>
            <w:shd w:val="clear" w:color="auto" w:fill="auto"/>
          </w:tcPr>
          <w:p w14:paraId="00A39CCD" w14:textId="3F0B8B1F" w:rsidR="006F2CC9" w:rsidRPr="00344BBD" w:rsidRDefault="00E40E8B">
            <w:pPr>
              <w:rPr>
                <w:rFonts w:cs="Arial"/>
                <w:sz w:val="14"/>
                <w:szCs w:val="14"/>
              </w:rPr>
            </w:pPr>
            <w:r w:rsidRPr="00344BBD">
              <w:rPr>
                <w:rFonts w:cs="Arial"/>
                <w:color w:val="000000"/>
                <w:sz w:val="14"/>
                <w:szCs w:val="14"/>
              </w:rPr>
              <w:t>R</w:t>
            </w:r>
            <w:r w:rsidR="00123C38" w:rsidRPr="00344BBD">
              <w:rPr>
                <w:rFonts w:cs="Arial"/>
                <w:color w:val="000000"/>
                <w:sz w:val="14"/>
                <w:szCs w:val="14"/>
              </w:rPr>
              <w:t xml:space="preserve">eport the students </w:t>
            </w:r>
            <w:r w:rsidR="00123C38" w:rsidRPr="00344BBD">
              <w:rPr>
                <w:rFonts w:cs="Arial"/>
                <w:color w:val="000000"/>
                <w:sz w:val="14"/>
                <w:szCs w:val="14"/>
              </w:rPr>
              <w:br/>
              <w:t>identified in the Direct Cert Report</w:t>
            </w:r>
            <w:r w:rsidR="00344BBD" w:rsidRPr="00344BBD">
              <w:rPr>
                <w:rFonts w:cs="Arial"/>
                <w:color w:val="000000"/>
                <w:sz w:val="14"/>
                <w:szCs w:val="14"/>
              </w:rPr>
              <w:t xml:space="preserve"> as SNAP or Other Categorically Eligible</w:t>
            </w:r>
          </w:p>
        </w:tc>
        <w:tc>
          <w:tcPr>
            <w:tcW w:w="1116" w:type="dxa"/>
            <w:shd w:val="clear" w:color="auto" w:fill="auto"/>
          </w:tcPr>
          <w:p w14:paraId="00A39CCE" w14:textId="5AF9DFCC" w:rsidR="006F2CC9" w:rsidRPr="00344BBD" w:rsidRDefault="00344BBD" w:rsidP="00344BBD">
            <w:pPr>
              <w:rPr>
                <w:rFonts w:cs="Arial"/>
                <w:sz w:val="16"/>
                <w:szCs w:val="16"/>
              </w:rPr>
            </w:pPr>
            <w:r w:rsidRPr="00344BBD">
              <w:rPr>
                <w:rFonts w:cs="Arial"/>
                <w:color w:val="000000"/>
                <w:sz w:val="14"/>
                <w:szCs w:val="14"/>
              </w:rPr>
              <w:t>Typically there are n</w:t>
            </w:r>
            <w:r w:rsidR="00123C38" w:rsidRPr="00344BBD">
              <w:rPr>
                <w:rFonts w:cs="Arial"/>
                <w:color w:val="000000"/>
                <w:sz w:val="14"/>
                <w:szCs w:val="14"/>
              </w:rPr>
              <w:t>o reduced</w:t>
            </w:r>
            <w:r w:rsidRPr="00344BBD">
              <w:rPr>
                <w:rFonts w:cs="Arial"/>
                <w:color w:val="000000"/>
                <w:sz w:val="14"/>
                <w:szCs w:val="14"/>
              </w:rPr>
              <w:t xml:space="preserve"> students</w:t>
            </w:r>
            <w:r w:rsidR="00123C38" w:rsidRPr="00344BBD">
              <w:rPr>
                <w:rFonts w:cs="Arial"/>
                <w:color w:val="000000"/>
                <w:sz w:val="14"/>
                <w:szCs w:val="14"/>
              </w:rPr>
              <w:t xml:space="preserve"> in </w:t>
            </w:r>
            <w:r w:rsidR="00123C38" w:rsidRPr="00344BBD">
              <w:rPr>
                <w:rFonts w:cs="Arial"/>
                <w:color w:val="000000"/>
                <w:sz w:val="14"/>
                <w:szCs w:val="14"/>
              </w:rPr>
              <w:br/>
              <w:t>a CEP school</w:t>
            </w:r>
            <w:r w:rsidRPr="00344BBD">
              <w:rPr>
                <w:rFonts w:cs="Arial"/>
                <w:color w:val="000000"/>
                <w:sz w:val="14"/>
                <w:szCs w:val="14"/>
              </w:rPr>
              <w:t>. However if a student transferred from a Non CEP school and they were identified as Reduced Report them here.</w:t>
            </w:r>
          </w:p>
        </w:tc>
        <w:tc>
          <w:tcPr>
            <w:tcW w:w="1116" w:type="dxa"/>
            <w:shd w:val="clear" w:color="auto" w:fill="auto"/>
          </w:tcPr>
          <w:p w14:paraId="00A39CCF" w14:textId="77777777" w:rsidR="006F2CC9" w:rsidRPr="00344BBD" w:rsidRDefault="00E40E8B">
            <w:pPr>
              <w:rPr>
                <w:rFonts w:cs="Arial"/>
                <w:sz w:val="16"/>
                <w:szCs w:val="16"/>
              </w:rPr>
            </w:pPr>
            <w:r w:rsidRPr="00344BBD">
              <w:rPr>
                <w:rFonts w:cs="Arial"/>
                <w:color w:val="000000"/>
                <w:sz w:val="16"/>
                <w:szCs w:val="16"/>
              </w:rPr>
              <w:t>A</w:t>
            </w:r>
            <w:r w:rsidR="00123C38" w:rsidRPr="00344BBD">
              <w:rPr>
                <w:rFonts w:cs="Arial"/>
                <w:color w:val="000000"/>
                <w:sz w:val="16"/>
                <w:szCs w:val="16"/>
              </w:rPr>
              <w:t xml:space="preserve">ll other </w:t>
            </w:r>
            <w:r w:rsidR="00123C38" w:rsidRPr="00344BBD">
              <w:rPr>
                <w:rFonts w:cs="Arial"/>
                <w:color w:val="000000"/>
                <w:sz w:val="16"/>
                <w:szCs w:val="16"/>
              </w:rPr>
              <w:br/>
              <w:t>students</w:t>
            </w:r>
          </w:p>
        </w:tc>
      </w:tr>
      <w:tr w:rsidR="006F2CC9" w:rsidRPr="006F2CC9" w14:paraId="00A39CDB" w14:textId="77777777" w:rsidTr="0080135D">
        <w:tc>
          <w:tcPr>
            <w:tcW w:w="1265" w:type="dxa"/>
            <w:shd w:val="clear" w:color="auto" w:fill="auto"/>
          </w:tcPr>
          <w:p w14:paraId="00A39CD1" w14:textId="77777777" w:rsidR="006F2CC9" w:rsidRPr="00981B62" w:rsidRDefault="00123C38">
            <w:pPr>
              <w:rPr>
                <w:rFonts w:cs="Arial"/>
                <w:bCs/>
                <w:sz w:val="16"/>
                <w:szCs w:val="16"/>
              </w:rPr>
            </w:pPr>
            <w:r w:rsidRPr="00981B62">
              <w:rPr>
                <w:rFonts w:cs="Arial"/>
                <w:b/>
                <w:bCs/>
                <w:color w:val="000000"/>
                <w:sz w:val="16"/>
                <w:szCs w:val="16"/>
              </w:rPr>
              <w:t>Standard</w:t>
            </w:r>
          </w:p>
        </w:tc>
        <w:tc>
          <w:tcPr>
            <w:tcW w:w="1116" w:type="dxa"/>
            <w:shd w:val="clear" w:color="auto" w:fill="auto"/>
          </w:tcPr>
          <w:p w14:paraId="00A39CD2" w14:textId="77777777" w:rsidR="006F2CC9" w:rsidRPr="00344BBD" w:rsidRDefault="009C25A1">
            <w:pPr>
              <w:rPr>
                <w:rFonts w:cs="Arial"/>
                <w:sz w:val="14"/>
                <w:szCs w:val="14"/>
              </w:rPr>
            </w:pPr>
            <w:r w:rsidRPr="00344BBD">
              <w:rPr>
                <w:rFonts w:cs="Arial"/>
                <w:color w:val="000000"/>
                <w:sz w:val="14"/>
                <w:szCs w:val="14"/>
              </w:rPr>
              <w:t>Report according to</w:t>
            </w:r>
            <w:r w:rsidRPr="00344BBD">
              <w:rPr>
                <w:rFonts w:cs="Arial"/>
                <w:color w:val="000000"/>
                <w:sz w:val="14"/>
                <w:szCs w:val="14"/>
              </w:rPr>
              <w:br/>
              <w:t>NSLP income applications; include those directly certified from the Direct Cert Report.</w:t>
            </w:r>
          </w:p>
        </w:tc>
        <w:tc>
          <w:tcPr>
            <w:tcW w:w="1116" w:type="dxa"/>
            <w:shd w:val="clear" w:color="auto" w:fill="auto"/>
          </w:tcPr>
          <w:p w14:paraId="00A39CD3" w14:textId="77777777" w:rsidR="006F2CC9" w:rsidRPr="00344BBD" w:rsidRDefault="00E40E8B">
            <w:pPr>
              <w:rPr>
                <w:rFonts w:cs="Arial"/>
                <w:sz w:val="14"/>
                <w:szCs w:val="14"/>
              </w:rPr>
            </w:pPr>
            <w:r w:rsidRPr="00344BBD">
              <w:rPr>
                <w:rFonts w:cs="Arial"/>
                <w:color w:val="000000"/>
                <w:sz w:val="14"/>
                <w:szCs w:val="14"/>
              </w:rPr>
              <w:t>R</w:t>
            </w:r>
            <w:r w:rsidR="00123C38" w:rsidRPr="00344BBD">
              <w:rPr>
                <w:rFonts w:cs="Arial"/>
                <w:color w:val="000000"/>
                <w:sz w:val="14"/>
                <w:szCs w:val="14"/>
              </w:rPr>
              <w:t>eport according to</w:t>
            </w:r>
            <w:r w:rsidR="00123C38" w:rsidRPr="00344BBD">
              <w:rPr>
                <w:rFonts w:cs="Arial"/>
                <w:color w:val="000000"/>
                <w:sz w:val="14"/>
                <w:szCs w:val="14"/>
              </w:rPr>
              <w:br/>
              <w:t>NSLP income applications</w:t>
            </w:r>
          </w:p>
        </w:tc>
        <w:tc>
          <w:tcPr>
            <w:tcW w:w="1116" w:type="dxa"/>
            <w:shd w:val="clear" w:color="auto" w:fill="auto"/>
          </w:tcPr>
          <w:p w14:paraId="00A39CD4" w14:textId="77777777" w:rsidR="006F2CC9" w:rsidRPr="00344BBD" w:rsidRDefault="00E40E8B">
            <w:pPr>
              <w:rPr>
                <w:rFonts w:cs="Arial"/>
                <w:sz w:val="14"/>
                <w:szCs w:val="14"/>
              </w:rPr>
            </w:pPr>
            <w:r w:rsidRPr="00344BBD">
              <w:rPr>
                <w:rFonts w:cs="Arial"/>
                <w:color w:val="000000"/>
                <w:sz w:val="14"/>
                <w:szCs w:val="14"/>
              </w:rPr>
              <w:t>R</w:t>
            </w:r>
            <w:r w:rsidR="00123C38" w:rsidRPr="00344BBD">
              <w:rPr>
                <w:rFonts w:cs="Arial"/>
                <w:color w:val="000000"/>
                <w:sz w:val="14"/>
                <w:szCs w:val="14"/>
              </w:rPr>
              <w:t>eport according to</w:t>
            </w:r>
            <w:r w:rsidR="00123C38" w:rsidRPr="00344BBD">
              <w:rPr>
                <w:rFonts w:cs="Arial"/>
                <w:color w:val="000000"/>
                <w:sz w:val="14"/>
                <w:szCs w:val="14"/>
              </w:rPr>
              <w:br/>
              <w:t>NSLP income applications</w:t>
            </w:r>
          </w:p>
        </w:tc>
        <w:tc>
          <w:tcPr>
            <w:tcW w:w="625" w:type="dxa"/>
            <w:shd w:val="clear" w:color="auto" w:fill="auto"/>
          </w:tcPr>
          <w:p w14:paraId="00A39CD5" w14:textId="77777777" w:rsidR="006F2CC9" w:rsidRPr="00344BBD" w:rsidRDefault="00123C38">
            <w:pPr>
              <w:rPr>
                <w:rFonts w:cs="Arial"/>
                <w:sz w:val="14"/>
                <w:szCs w:val="14"/>
              </w:rPr>
            </w:pPr>
            <w:r w:rsidRPr="00344BBD">
              <w:rPr>
                <w:rFonts w:cs="Arial"/>
                <w:color w:val="000000"/>
                <w:sz w:val="14"/>
                <w:szCs w:val="14"/>
              </w:rPr>
              <w:t>SNAP</w:t>
            </w:r>
          </w:p>
        </w:tc>
        <w:tc>
          <w:tcPr>
            <w:tcW w:w="993" w:type="dxa"/>
            <w:shd w:val="clear" w:color="auto" w:fill="auto"/>
          </w:tcPr>
          <w:p w14:paraId="00A39CD6" w14:textId="0A677736" w:rsidR="006F2CC9" w:rsidRPr="0080135D" w:rsidRDefault="00123C38">
            <w:pPr>
              <w:rPr>
                <w:rFonts w:cs="Arial"/>
                <w:sz w:val="14"/>
                <w:szCs w:val="14"/>
              </w:rPr>
            </w:pPr>
            <w:r w:rsidRPr="0080135D">
              <w:rPr>
                <w:rFonts w:cs="Arial"/>
                <w:color w:val="000000"/>
                <w:sz w:val="14"/>
                <w:szCs w:val="14"/>
              </w:rPr>
              <w:t xml:space="preserve">Other - Homeless, </w:t>
            </w:r>
            <w:r w:rsidRPr="0080135D">
              <w:rPr>
                <w:rFonts w:cs="Arial"/>
                <w:color w:val="000000"/>
                <w:sz w:val="14"/>
                <w:szCs w:val="14"/>
              </w:rPr>
              <w:br/>
              <w:t>Migrant, Foster, Head</w:t>
            </w:r>
            <w:r w:rsidR="00344BBD" w:rsidRPr="0080135D">
              <w:rPr>
                <w:rFonts w:cs="Arial"/>
                <w:color w:val="000000"/>
                <w:sz w:val="14"/>
                <w:szCs w:val="14"/>
              </w:rPr>
              <w:t xml:space="preserve"> </w:t>
            </w:r>
            <w:r w:rsidRPr="0080135D">
              <w:rPr>
                <w:rFonts w:cs="Arial"/>
                <w:color w:val="000000"/>
                <w:sz w:val="14"/>
                <w:szCs w:val="14"/>
              </w:rPr>
              <w:t>start, or FDPIR</w:t>
            </w:r>
          </w:p>
        </w:tc>
        <w:tc>
          <w:tcPr>
            <w:tcW w:w="997" w:type="dxa"/>
            <w:shd w:val="clear" w:color="auto" w:fill="auto"/>
          </w:tcPr>
          <w:p w14:paraId="00A39CD7" w14:textId="77777777" w:rsidR="006F2CC9" w:rsidRPr="00344BBD" w:rsidRDefault="00123C38">
            <w:pPr>
              <w:rPr>
                <w:rFonts w:cs="Arial"/>
                <w:sz w:val="14"/>
                <w:szCs w:val="14"/>
              </w:rPr>
            </w:pPr>
            <w:r w:rsidRPr="00344BBD">
              <w:rPr>
                <w:rFonts w:cs="Arial"/>
                <w:color w:val="000000"/>
                <w:sz w:val="14"/>
                <w:szCs w:val="14"/>
              </w:rPr>
              <w:t xml:space="preserve">SNAP - through </w:t>
            </w:r>
            <w:r w:rsidRPr="00344BBD">
              <w:rPr>
                <w:rFonts w:cs="Arial"/>
                <w:color w:val="000000"/>
                <w:sz w:val="14"/>
                <w:szCs w:val="14"/>
              </w:rPr>
              <w:br/>
              <w:t>extended eligibility household member of SNAP student</w:t>
            </w:r>
          </w:p>
        </w:tc>
        <w:tc>
          <w:tcPr>
            <w:tcW w:w="1116" w:type="dxa"/>
            <w:shd w:val="clear" w:color="auto" w:fill="auto"/>
          </w:tcPr>
          <w:p w14:paraId="00A39CD8" w14:textId="77777777" w:rsidR="006F2CC9" w:rsidRPr="00344BBD" w:rsidRDefault="009C25A1">
            <w:pPr>
              <w:rPr>
                <w:rFonts w:cs="Arial"/>
                <w:sz w:val="14"/>
                <w:szCs w:val="14"/>
              </w:rPr>
            </w:pPr>
            <w:r w:rsidRPr="00344BBD">
              <w:rPr>
                <w:rFonts w:cs="Arial"/>
                <w:color w:val="000000"/>
                <w:sz w:val="14"/>
                <w:szCs w:val="14"/>
              </w:rPr>
              <w:t>Report according to</w:t>
            </w:r>
            <w:r w:rsidRPr="00344BBD">
              <w:rPr>
                <w:rFonts w:cs="Arial"/>
                <w:color w:val="000000"/>
                <w:sz w:val="14"/>
                <w:szCs w:val="14"/>
              </w:rPr>
              <w:br/>
              <w:t>NSLP income applications; include those directly certified from the Direct Cert Report.</w:t>
            </w:r>
          </w:p>
        </w:tc>
        <w:tc>
          <w:tcPr>
            <w:tcW w:w="1116" w:type="dxa"/>
            <w:shd w:val="clear" w:color="auto" w:fill="auto"/>
          </w:tcPr>
          <w:p w14:paraId="00A39CD9" w14:textId="77777777" w:rsidR="006F2CC9" w:rsidRPr="00344BBD" w:rsidRDefault="00E40E8B">
            <w:pPr>
              <w:rPr>
                <w:rFonts w:cs="Arial"/>
                <w:sz w:val="16"/>
                <w:szCs w:val="16"/>
              </w:rPr>
            </w:pPr>
            <w:r w:rsidRPr="00344BBD">
              <w:rPr>
                <w:rFonts w:cs="Arial"/>
                <w:color w:val="000000"/>
                <w:sz w:val="16"/>
                <w:szCs w:val="16"/>
              </w:rPr>
              <w:t>R</w:t>
            </w:r>
            <w:r w:rsidR="00123C38" w:rsidRPr="00344BBD">
              <w:rPr>
                <w:rFonts w:cs="Arial"/>
                <w:color w:val="000000"/>
                <w:sz w:val="16"/>
                <w:szCs w:val="16"/>
              </w:rPr>
              <w:t>eport according to</w:t>
            </w:r>
            <w:r w:rsidR="00123C38" w:rsidRPr="00344BBD">
              <w:rPr>
                <w:rFonts w:cs="Arial"/>
                <w:color w:val="000000"/>
                <w:sz w:val="16"/>
                <w:szCs w:val="16"/>
              </w:rPr>
              <w:br/>
              <w:t>NSLP income applications</w:t>
            </w:r>
          </w:p>
        </w:tc>
        <w:tc>
          <w:tcPr>
            <w:tcW w:w="1116" w:type="dxa"/>
            <w:shd w:val="clear" w:color="auto" w:fill="auto"/>
          </w:tcPr>
          <w:p w14:paraId="00A39CDA" w14:textId="77777777" w:rsidR="006F2CC9" w:rsidRPr="00344BBD" w:rsidRDefault="00E40E8B">
            <w:pPr>
              <w:rPr>
                <w:rFonts w:cs="Arial"/>
                <w:sz w:val="16"/>
                <w:szCs w:val="16"/>
              </w:rPr>
            </w:pPr>
            <w:r w:rsidRPr="00344BBD">
              <w:rPr>
                <w:rFonts w:cs="Arial"/>
                <w:color w:val="000000"/>
                <w:sz w:val="16"/>
                <w:szCs w:val="16"/>
              </w:rPr>
              <w:t>R</w:t>
            </w:r>
            <w:r w:rsidR="00123C38" w:rsidRPr="00344BBD">
              <w:rPr>
                <w:rFonts w:cs="Arial"/>
                <w:color w:val="000000"/>
                <w:sz w:val="16"/>
                <w:szCs w:val="16"/>
              </w:rPr>
              <w:t>eport according to</w:t>
            </w:r>
            <w:r w:rsidR="00123C38" w:rsidRPr="00344BBD">
              <w:rPr>
                <w:rFonts w:cs="Arial"/>
                <w:color w:val="000000"/>
                <w:sz w:val="16"/>
                <w:szCs w:val="16"/>
              </w:rPr>
              <w:br/>
              <w:t>NSLP income applications</w:t>
            </w:r>
          </w:p>
        </w:tc>
      </w:tr>
      <w:tr w:rsidR="006F2CC9" w:rsidRPr="006F2CC9" w14:paraId="00A39CE6" w14:textId="77777777" w:rsidTr="0080135D">
        <w:tc>
          <w:tcPr>
            <w:tcW w:w="1265" w:type="dxa"/>
            <w:shd w:val="clear" w:color="auto" w:fill="auto"/>
          </w:tcPr>
          <w:p w14:paraId="00A39CDC" w14:textId="77777777" w:rsidR="006F2CC9" w:rsidRPr="00981B62" w:rsidRDefault="00123C38">
            <w:pPr>
              <w:rPr>
                <w:rFonts w:cs="Arial"/>
                <w:bCs/>
                <w:sz w:val="16"/>
                <w:szCs w:val="16"/>
              </w:rPr>
            </w:pPr>
            <w:r w:rsidRPr="00981B62">
              <w:rPr>
                <w:rFonts w:cs="Arial"/>
                <w:b/>
                <w:bCs/>
                <w:color w:val="000000"/>
                <w:sz w:val="16"/>
                <w:szCs w:val="16"/>
              </w:rPr>
              <w:t>Provision 2</w:t>
            </w:r>
          </w:p>
        </w:tc>
        <w:tc>
          <w:tcPr>
            <w:tcW w:w="1116" w:type="dxa"/>
            <w:shd w:val="clear" w:color="auto" w:fill="auto"/>
          </w:tcPr>
          <w:p w14:paraId="00A39CDD" w14:textId="77777777" w:rsidR="006F2CC9" w:rsidRPr="00344BBD" w:rsidRDefault="00E40E8B">
            <w:pPr>
              <w:rPr>
                <w:rFonts w:cs="Arial"/>
                <w:sz w:val="14"/>
                <w:szCs w:val="14"/>
              </w:rPr>
            </w:pPr>
            <w:r w:rsidRPr="00344BBD">
              <w:rPr>
                <w:rFonts w:cs="Arial"/>
                <w:color w:val="000000"/>
                <w:sz w:val="14"/>
                <w:szCs w:val="14"/>
              </w:rPr>
              <w:t>R</w:t>
            </w:r>
            <w:r w:rsidR="00123C38" w:rsidRPr="00344BBD">
              <w:rPr>
                <w:rFonts w:cs="Arial"/>
                <w:color w:val="000000"/>
                <w:sz w:val="14"/>
                <w:szCs w:val="14"/>
              </w:rPr>
              <w:t xml:space="preserve">eport all </w:t>
            </w:r>
            <w:r w:rsidR="00123C38" w:rsidRPr="00344BBD">
              <w:rPr>
                <w:rFonts w:cs="Arial"/>
                <w:color w:val="000000"/>
                <w:sz w:val="14"/>
                <w:szCs w:val="14"/>
              </w:rPr>
              <w:br/>
              <w:t>students as FREE</w:t>
            </w:r>
          </w:p>
        </w:tc>
        <w:tc>
          <w:tcPr>
            <w:tcW w:w="1116" w:type="dxa"/>
            <w:shd w:val="clear" w:color="auto" w:fill="auto"/>
          </w:tcPr>
          <w:p w14:paraId="00A39CDE" w14:textId="77777777" w:rsidR="006F2CC9" w:rsidRPr="00344BBD" w:rsidRDefault="00123C38">
            <w:pPr>
              <w:rPr>
                <w:rFonts w:cs="Arial"/>
                <w:sz w:val="14"/>
                <w:szCs w:val="14"/>
              </w:rPr>
            </w:pPr>
            <w:r w:rsidRPr="00344BBD">
              <w:rPr>
                <w:rFonts w:cs="Arial"/>
                <w:color w:val="000000"/>
                <w:sz w:val="14"/>
                <w:szCs w:val="14"/>
              </w:rPr>
              <w:t>NA</w:t>
            </w:r>
          </w:p>
        </w:tc>
        <w:tc>
          <w:tcPr>
            <w:tcW w:w="1116" w:type="dxa"/>
            <w:shd w:val="clear" w:color="auto" w:fill="auto"/>
          </w:tcPr>
          <w:p w14:paraId="00A39CDF" w14:textId="77777777" w:rsidR="006F2CC9" w:rsidRPr="00344BBD" w:rsidRDefault="00123C38">
            <w:pPr>
              <w:rPr>
                <w:rFonts w:cs="Arial"/>
                <w:sz w:val="14"/>
                <w:szCs w:val="14"/>
              </w:rPr>
            </w:pPr>
            <w:r w:rsidRPr="00344BBD">
              <w:rPr>
                <w:rFonts w:cs="Arial"/>
                <w:color w:val="000000"/>
                <w:sz w:val="14"/>
                <w:szCs w:val="14"/>
              </w:rPr>
              <w:t>NA</w:t>
            </w:r>
          </w:p>
        </w:tc>
        <w:tc>
          <w:tcPr>
            <w:tcW w:w="625" w:type="dxa"/>
            <w:shd w:val="clear" w:color="auto" w:fill="auto"/>
          </w:tcPr>
          <w:p w14:paraId="00A39CE0" w14:textId="77777777" w:rsidR="006F2CC9" w:rsidRPr="00344BBD" w:rsidRDefault="00123C38">
            <w:pPr>
              <w:rPr>
                <w:rFonts w:cs="Arial"/>
                <w:sz w:val="14"/>
                <w:szCs w:val="14"/>
              </w:rPr>
            </w:pPr>
            <w:r w:rsidRPr="00344BBD">
              <w:rPr>
                <w:rFonts w:cs="Arial"/>
                <w:color w:val="000000"/>
                <w:sz w:val="14"/>
                <w:szCs w:val="14"/>
              </w:rPr>
              <w:t>SNAP</w:t>
            </w:r>
          </w:p>
        </w:tc>
        <w:tc>
          <w:tcPr>
            <w:tcW w:w="993" w:type="dxa"/>
            <w:shd w:val="clear" w:color="auto" w:fill="auto"/>
          </w:tcPr>
          <w:p w14:paraId="00A39CE1" w14:textId="4470978E" w:rsidR="006F2CC9" w:rsidRPr="0080135D" w:rsidRDefault="00123C38">
            <w:pPr>
              <w:rPr>
                <w:rFonts w:cs="Arial"/>
                <w:sz w:val="14"/>
                <w:szCs w:val="14"/>
              </w:rPr>
            </w:pPr>
            <w:r w:rsidRPr="0080135D">
              <w:rPr>
                <w:rFonts w:cs="Arial"/>
                <w:color w:val="000000"/>
                <w:sz w:val="14"/>
                <w:szCs w:val="14"/>
              </w:rPr>
              <w:t xml:space="preserve">Other - Homeless, </w:t>
            </w:r>
            <w:r w:rsidRPr="0080135D">
              <w:rPr>
                <w:rFonts w:cs="Arial"/>
                <w:color w:val="000000"/>
                <w:sz w:val="14"/>
                <w:szCs w:val="14"/>
              </w:rPr>
              <w:br/>
              <w:t>Migrant, Foster, Head</w:t>
            </w:r>
            <w:r w:rsidR="00344BBD" w:rsidRPr="0080135D">
              <w:rPr>
                <w:rFonts w:cs="Arial"/>
                <w:color w:val="000000"/>
                <w:sz w:val="14"/>
                <w:szCs w:val="14"/>
              </w:rPr>
              <w:t xml:space="preserve"> </w:t>
            </w:r>
            <w:r w:rsidRPr="0080135D">
              <w:rPr>
                <w:rFonts w:cs="Arial"/>
                <w:color w:val="000000"/>
                <w:sz w:val="14"/>
                <w:szCs w:val="14"/>
              </w:rPr>
              <w:t>start, or FDPIR</w:t>
            </w:r>
          </w:p>
        </w:tc>
        <w:tc>
          <w:tcPr>
            <w:tcW w:w="997" w:type="dxa"/>
            <w:shd w:val="clear" w:color="auto" w:fill="auto"/>
          </w:tcPr>
          <w:p w14:paraId="00A39CE2" w14:textId="77777777" w:rsidR="006F2CC9" w:rsidRPr="00344BBD" w:rsidRDefault="00123C38">
            <w:pPr>
              <w:rPr>
                <w:rFonts w:cs="Arial"/>
                <w:sz w:val="14"/>
                <w:szCs w:val="14"/>
              </w:rPr>
            </w:pPr>
            <w:r w:rsidRPr="00344BBD">
              <w:rPr>
                <w:rFonts w:cs="Arial"/>
                <w:color w:val="000000"/>
                <w:sz w:val="14"/>
                <w:szCs w:val="14"/>
              </w:rPr>
              <w:t xml:space="preserve">SNAP - through </w:t>
            </w:r>
            <w:r w:rsidRPr="00344BBD">
              <w:rPr>
                <w:rFonts w:cs="Arial"/>
                <w:color w:val="000000"/>
                <w:sz w:val="14"/>
                <w:szCs w:val="14"/>
              </w:rPr>
              <w:br/>
              <w:t>extended eligibility household member of SNAP student</w:t>
            </w:r>
          </w:p>
        </w:tc>
        <w:tc>
          <w:tcPr>
            <w:tcW w:w="1116" w:type="dxa"/>
            <w:shd w:val="clear" w:color="auto" w:fill="auto"/>
          </w:tcPr>
          <w:p w14:paraId="00A39CE3" w14:textId="258005F0" w:rsidR="006F2CC9" w:rsidRPr="00344BBD" w:rsidRDefault="00E40E8B" w:rsidP="0080135D">
            <w:pPr>
              <w:rPr>
                <w:rFonts w:cs="Arial"/>
                <w:sz w:val="14"/>
                <w:szCs w:val="14"/>
              </w:rPr>
            </w:pPr>
            <w:r w:rsidRPr="00344BBD">
              <w:rPr>
                <w:rFonts w:cs="Arial"/>
                <w:color w:val="000000"/>
                <w:sz w:val="14"/>
                <w:szCs w:val="14"/>
              </w:rPr>
              <w:t>R</w:t>
            </w:r>
            <w:r w:rsidR="00123C38" w:rsidRPr="00344BBD">
              <w:rPr>
                <w:rFonts w:cs="Arial"/>
                <w:color w:val="000000"/>
                <w:sz w:val="14"/>
                <w:szCs w:val="14"/>
              </w:rPr>
              <w:t xml:space="preserve">eport as identified in NSLP </w:t>
            </w:r>
            <w:r w:rsidR="00123C38" w:rsidRPr="00344BBD">
              <w:rPr>
                <w:rFonts w:cs="Arial"/>
                <w:color w:val="000000"/>
                <w:sz w:val="14"/>
                <w:szCs w:val="14"/>
              </w:rPr>
              <w:br/>
              <w:t xml:space="preserve">applications collected in the base year </w:t>
            </w:r>
            <w:r w:rsidR="00123C38" w:rsidRPr="00344BBD">
              <w:rPr>
                <w:rFonts w:cs="Arial"/>
                <w:color w:val="000000"/>
                <w:sz w:val="14"/>
                <w:szCs w:val="14"/>
                <w:u w:val="single"/>
              </w:rPr>
              <w:t>or</w:t>
            </w:r>
            <w:r w:rsidR="00123C38" w:rsidRPr="00344BBD">
              <w:rPr>
                <w:rFonts w:cs="Arial"/>
                <w:color w:val="000000"/>
                <w:sz w:val="14"/>
                <w:szCs w:val="14"/>
              </w:rPr>
              <w:br/>
            </w:r>
            <w:r w:rsidR="0080135D" w:rsidRPr="00344BBD">
              <w:rPr>
                <w:rFonts w:cs="Arial"/>
                <w:color w:val="000000"/>
                <w:sz w:val="14"/>
                <w:szCs w:val="14"/>
              </w:rPr>
              <w:t>the Direct Cert Report as SNAP or Other Categorically Eligible</w:t>
            </w:r>
          </w:p>
        </w:tc>
        <w:tc>
          <w:tcPr>
            <w:tcW w:w="1116" w:type="dxa"/>
            <w:shd w:val="clear" w:color="auto" w:fill="auto"/>
          </w:tcPr>
          <w:p w14:paraId="00A39CE4" w14:textId="74A83BB5" w:rsidR="006F2CC9" w:rsidRPr="00344BBD" w:rsidRDefault="0080135D">
            <w:pPr>
              <w:rPr>
                <w:rFonts w:cs="Arial"/>
                <w:sz w:val="16"/>
                <w:szCs w:val="16"/>
              </w:rPr>
            </w:pPr>
            <w:r w:rsidRPr="00344BBD">
              <w:rPr>
                <w:rFonts w:cs="Arial"/>
                <w:color w:val="000000"/>
                <w:sz w:val="14"/>
                <w:szCs w:val="14"/>
              </w:rPr>
              <w:t xml:space="preserve">Report as identified in NSLP </w:t>
            </w:r>
            <w:r w:rsidRPr="00344BBD">
              <w:rPr>
                <w:rFonts w:cs="Arial"/>
                <w:color w:val="000000"/>
                <w:sz w:val="14"/>
                <w:szCs w:val="14"/>
              </w:rPr>
              <w:br/>
              <w:t xml:space="preserve">applications collected in the base year </w:t>
            </w:r>
            <w:r w:rsidRPr="00344BBD">
              <w:rPr>
                <w:rFonts w:cs="Arial"/>
                <w:color w:val="000000"/>
                <w:sz w:val="14"/>
                <w:szCs w:val="14"/>
                <w:u w:val="single"/>
              </w:rPr>
              <w:t>or</w:t>
            </w:r>
            <w:r w:rsidRPr="00344BBD">
              <w:rPr>
                <w:rFonts w:cs="Arial"/>
                <w:color w:val="000000"/>
                <w:sz w:val="14"/>
                <w:szCs w:val="14"/>
              </w:rPr>
              <w:br/>
              <w:t>the Direct Cert Data</w:t>
            </w:r>
          </w:p>
        </w:tc>
        <w:tc>
          <w:tcPr>
            <w:tcW w:w="1116" w:type="dxa"/>
            <w:shd w:val="clear" w:color="auto" w:fill="auto"/>
          </w:tcPr>
          <w:p w14:paraId="00A39CE5" w14:textId="1A9E57AF" w:rsidR="006F2CC9" w:rsidRPr="00344BBD" w:rsidRDefault="0080135D">
            <w:pPr>
              <w:rPr>
                <w:rFonts w:cs="Arial"/>
                <w:sz w:val="16"/>
                <w:szCs w:val="16"/>
              </w:rPr>
            </w:pPr>
            <w:r w:rsidRPr="00344BBD">
              <w:rPr>
                <w:rFonts w:cs="Arial"/>
                <w:color w:val="000000"/>
                <w:sz w:val="16"/>
                <w:szCs w:val="16"/>
              </w:rPr>
              <w:t xml:space="preserve">All other </w:t>
            </w:r>
            <w:r w:rsidRPr="00344BBD">
              <w:rPr>
                <w:rFonts w:cs="Arial"/>
                <w:color w:val="000000"/>
                <w:sz w:val="16"/>
                <w:szCs w:val="16"/>
              </w:rPr>
              <w:br/>
              <w:t>students</w:t>
            </w:r>
          </w:p>
        </w:tc>
      </w:tr>
      <w:tr w:rsidR="0080135D" w:rsidRPr="006F2CC9" w14:paraId="00A39CF1" w14:textId="77777777" w:rsidTr="0080135D">
        <w:tc>
          <w:tcPr>
            <w:tcW w:w="1265" w:type="dxa"/>
            <w:shd w:val="clear" w:color="auto" w:fill="auto"/>
          </w:tcPr>
          <w:p w14:paraId="00A39CE7" w14:textId="77777777" w:rsidR="0080135D" w:rsidRPr="00981B62" w:rsidRDefault="0080135D">
            <w:pPr>
              <w:rPr>
                <w:rFonts w:cs="Arial"/>
                <w:bCs/>
                <w:sz w:val="16"/>
                <w:szCs w:val="16"/>
              </w:rPr>
            </w:pPr>
            <w:r w:rsidRPr="00981B62">
              <w:rPr>
                <w:rFonts w:cs="Arial"/>
                <w:b/>
                <w:bCs/>
                <w:color w:val="000000"/>
                <w:sz w:val="16"/>
                <w:szCs w:val="16"/>
              </w:rPr>
              <w:t xml:space="preserve">Not in </w:t>
            </w:r>
            <w:r w:rsidRPr="00981B62">
              <w:rPr>
                <w:rFonts w:cs="Arial"/>
                <w:b/>
                <w:bCs/>
                <w:color w:val="000000"/>
                <w:sz w:val="16"/>
                <w:szCs w:val="16"/>
              </w:rPr>
              <w:br/>
              <w:t>NSLP</w:t>
            </w:r>
          </w:p>
        </w:tc>
        <w:tc>
          <w:tcPr>
            <w:tcW w:w="1116" w:type="dxa"/>
            <w:shd w:val="clear" w:color="auto" w:fill="auto"/>
          </w:tcPr>
          <w:p w14:paraId="00A39CE8" w14:textId="1B1EB7C4" w:rsidR="0080135D" w:rsidRPr="00344BBD" w:rsidRDefault="0080135D">
            <w:pPr>
              <w:rPr>
                <w:rFonts w:cs="Arial"/>
                <w:sz w:val="14"/>
                <w:szCs w:val="14"/>
              </w:rPr>
            </w:pPr>
            <w:r w:rsidRPr="00385F63">
              <w:rPr>
                <w:rFonts w:cs="Arial"/>
                <w:color w:val="000000"/>
                <w:sz w:val="14"/>
                <w:szCs w:val="14"/>
              </w:rPr>
              <w:t xml:space="preserve">Report as identified </w:t>
            </w:r>
            <w:r w:rsidRPr="00385F63">
              <w:rPr>
                <w:rFonts w:cs="Arial"/>
                <w:color w:val="000000"/>
                <w:sz w:val="14"/>
                <w:szCs w:val="14"/>
              </w:rPr>
              <w:br/>
              <w:t xml:space="preserve">on annual family income survey </w:t>
            </w:r>
            <w:r w:rsidRPr="00385F63">
              <w:rPr>
                <w:rFonts w:cs="Arial"/>
                <w:color w:val="000000"/>
                <w:sz w:val="14"/>
                <w:szCs w:val="14"/>
                <w:u w:val="single"/>
              </w:rPr>
              <w:t>or</w:t>
            </w:r>
            <w:r w:rsidRPr="00385F63">
              <w:rPr>
                <w:rFonts w:cs="Arial"/>
                <w:color w:val="000000"/>
                <w:sz w:val="14"/>
                <w:szCs w:val="14"/>
              </w:rPr>
              <w:t xml:space="preserve"> the Direct Cert Report as SNAP or Other Categorically Eligible</w:t>
            </w:r>
          </w:p>
        </w:tc>
        <w:tc>
          <w:tcPr>
            <w:tcW w:w="1116" w:type="dxa"/>
            <w:shd w:val="clear" w:color="auto" w:fill="auto"/>
          </w:tcPr>
          <w:p w14:paraId="00A39CE9" w14:textId="39C438D7" w:rsidR="0080135D" w:rsidRPr="00344BBD" w:rsidRDefault="0080135D">
            <w:pPr>
              <w:rPr>
                <w:rFonts w:cs="Arial"/>
                <w:sz w:val="14"/>
                <w:szCs w:val="14"/>
              </w:rPr>
            </w:pPr>
            <w:r w:rsidRPr="00385F63">
              <w:rPr>
                <w:rFonts w:cs="Arial"/>
                <w:color w:val="000000"/>
                <w:sz w:val="14"/>
                <w:szCs w:val="14"/>
              </w:rPr>
              <w:t xml:space="preserve">Report as identified </w:t>
            </w:r>
            <w:r w:rsidRPr="00385F63">
              <w:rPr>
                <w:rFonts w:cs="Arial"/>
                <w:color w:val="000000"/>
                <w:sz w:val="14"/>
                <w:szCs w:val="14"/>
              </w:rPr>
              <w:br/>
              <w:t xml:space="preserve">on annual family income survey </w:t>
            </w:r>
            <w:r w:rsidRPr="00385F63">
              <w:rPr>
                <w:rFonts w:cs="Arial"/>
                <w:color w:val="000000"/>
                <w:sz w:val="14"/>
                <w:szCs w:val="14"/>
                <w:u w:val="single"/>
              </w:rPr>
              <w:t>or</w:t>
            </w:r>
            <w:r w:rsidRPr="00385F63">
              <w:rPr>
                <w:rFonts w:cs="Arial"/>
                <w:color w:val="000000"/>
                <w:sz w:val="14"/>
                <w:szCs w:val="14"/>
              </w:rPr>
              <w:t xml:space="preserve"> the Direct Cert Report as SNAP or Other Categorically Eligible</w:t>
            </w:r>
          </w:p>
        </w:tc>
        <w:tc>
          <w:tcPr>
            <w:tcW w:w="1116" w:type="dxa"/>
            <w:shd w:val="clear" w:color="auto" w:fill="auto"/>
          </w:tcPr>
          <w:p w14:paraId="00A39CEA" w14:textId="2A5627E8" w:rsidR="0080135D" w:rsidRPr="00344BBD" w:rsidRDefault="0080135D">
            <w:pPr>
              <w:rPr>
                <w:rFonts w:cs="Arial"/>
                <w:sz w:val="14"/>
                <w:szCs w:val="14"/>
              </w:rPr>
            </w:pPr>
            <w:r w:rsidRPr="00385F63">
              <w:rPr>
                <w:rFonts w:cs="Arial"/>
                <w:color w:val="000000"/>
                <w:sz w:val="14"/>
                <w:szCs w:val="14"/>
              </w:rPr>
              <w:t xml:space="preserve">Report as identified </w:t>
            </w:r>
            <w:r w:rsidRPr="00385F63">
              <w:rPr>
                <w:rFonts w:cs="Arial"/>
                <w:color w:val="000000"/>
                <w:sz w:val="14"/>
                <w:szCs w:val="14"/>
              </w:rPr>
              <w:br/>
              <w:t xml:space="preserve">on annual family income survey </w:t>
            </w:r>
            <w:r w:rsidRPr="00385F63">
              <w:rPr>
                <w:rFonts w:cs="Arial"/>
                <w:color w:val="000000"/>
                <w:sz w:val="14"/>
                <w:szCs w:val="14"/>
                <w:u w:val="single"/>
              </w:rPr>
              <w:t>or</w:t>
            </w:r>
            <w:r w:rsidRPr="00385F63">
              <w:rPr>
                <w:rFonts w:cs="Arial"/>
                <w:color w:val="000000"/>
                <w:sz w:val="14"/>
                <w:szCs w:val="14"/>
              </w:rPr>
              <w:t xml:space="preserve"> the Direct Cert Report as SNAP or Other Categorically Eligible</w:t>
            </w:r>
          </w:p>
        </w:tc>
        <w:tc>
          <w:tcPr>
            <w:tcW w:w="625" w:type="dxa"/>
            <w:shd w:val="clear" w:color="auto" w:fill="auto"/>
          </w:tcPr>
          <w:p w14:paraId="00A39CEB" w14:textId="77777777" w:rsidR="0080135D" w:rsidRPr="00344BBD" w:rsidRDefault="0080135D">
            <w:pPr>
              <w:rPr>
                <w:rFonts w:cs="Arial"/>
                <w:sz w:val="14"/>
                <w:szCs w:val="14"/>
              </w:rPr>
            </w:pPr>
            <w:r w:rsidRPr="00344BBD">
              <w:rPr>
                <w:rFonts w:cs="Arial"/>
                <w:color w:val="000000"/>
                <w:sz w:val="14"/>
                <w:szCs w:val="14"/>
              </w:rPr>
              <w:t>SNAP</w:t>
            </w:r>
          </w:p>
        </w:tc>
        <w:tc>
          <w:tcPr>
            <w:tcW w:w="993" w:type="dxa"/>
            <w:shd w:val="clear" w:color="auto" w:fill="auto"/>
          </w:tcPr>
          <w:p w14:paraId="00A39CEC" w14:textId="38E50153" w:rsidR="0080135D" w:rsidRPr="0080135D" w:rsidRDefault="0080135D">
            <w:pPr>
              <w:rPr>
                <w:rFonts w:cs="Arial"/>
                <w:sz w:val="14"/>
                <w:szCs w:val="14"/>
              </w:rPr>
            </w:pPr>
            <w:r w:rsidRPr="0080135D">
              <w:rPr>
                <w:rFonts w:cs="Arial"/>
                <w:color w:val="000000"/>
                <w:sz w:val="14"/>
                <w:szCs w:val="14"/>
              </w:rPr>
              <w:t xml:space="preserve">Other - Homeless, </w:t>
            </w:r>
            <w:r w:rsidRPr="0080135D">
              <w:rPr>
                <w:rFonts w:cs="Arial"/>
                <w:color w:val="000000"/>
                <w:sz w:val="14"/>
                <w:szCs w:val="14"/>
              </w:rPr>
              <w:br/>
              <w:t>Migrant, Foster, Head start, or FDPIR</w:t>
            </w:r>
          </w:p>
        </w:tc>
        <w:tc>
          <w:tcPr>
            <w:tcW w:w="997" w:type="dxa"/>
            <w:shd w:val="clear" w:color="auto" w:fill="auto"/>
          </w:tcPr>
          <w:p w14:paraId="00A39CED" w14:textId="77777777" w:rsidR="0080135D" w:rsidRPr="00344BBD" w:rsidRDefault="0080135D">
            <w:pPr>
              <w:rPr>
                <w:rFonts w:cs="Arial"/>
                <w:sz w:val="14"/>
                <w:szCs w:val="14"/>
              </w:rPr>
            </w:pPr>
            <w:r w:rsidRPr="00344BBD">
              <w:rPr>
                <w:rFonts w:cs="Arial"/>
                <w:color w:val="000000"/>
                <w:sz w:val="14"/>
                <w:szCs w:val="14"/>
              </w:rPr>
              <w:t xml:space="preserve">SNAP - through </w:t>
            </w:r>
            <w:r w:rsidRPr="00344BBD">
              <w:rPr>
                <w:rFonts w:cs="Arial"/>
                <w:color w:val="000000"/>
                <w:sz w:val="14"/>
                <w:szCs w:val="14"/>
              </w:rPr>
              <w:br/>
              <w:t>extended eligibility household member of SNAP student</w:t>
            </w:r>
          </w:p>
        </w:tc>
        <w:tc>
          <w:tcPr>
            <w:tcW w:w="1116" w:type="dxa"/>
            <w:shd w:val="clear" w:color="auto" w:fill="auto"/>
          </w:tcPr>
          <w:p w14:paraId="00A39CEE" w14:textId="66F42707" w:rsidR="0080135D" w:rsidRPr="00344BBD" w:rsidRDefault="0080135D">
            <w:pPr>
              <w:rPr>
                <w:rFonts w:cs="Arial"/>
                <w:sz w:val="14"/>
                <w:szCs w:val="14"/>
              </w:rPr>
            </w:pPr>
            <w:r w:rsidRPr="00344BBD">
              <w:rPr>
                <w:rFonts w:cs="Arial"/>
                <w:color w:val="000000"/>
                <w:sz w:val="14"/>
                <w:szCs w:val="14"/>
              </w:rPr>
              <w:t xml:space="preserve">Report as identified </w:t>
            </w:r>
            <w:r w:rsidRPr="00344BBD">
              <w:rPr>
                <w:rFonts w:cs="Arial"/>
                <w:color w:val="000000"/>
                <w:sz w:val="14"/>
                <w:szCs w:val="14"/>
              </w:rPr>
              <w:br/>
              <w:t xml:space="preserve">on annual family income survey </w:t>
            </w:r>
            <w:r w:rsidRPr="00344BBD">
              <w:rPr>
                <w:rFonts w:cs="Arial"/>
                <w:color w:val="000000"/>
                <w:sz w:val="14"/>
                <w:szCs w:val="14"/>
                <w:u w:val="single"/>
              </w:rPr>
              <w:t>or</w:t>
            </w:r>
            <w:r w:rsidRPr="00344BBD">
              <w:rPr>
                <w:rFonts w:cs="Arial"/>
                <w:color w:val="000000"/>
                <w:sz w:val="14"/>
                <w:szCs w:val="14"/>
              </w:rPr>
              <w:t xml:space="preserve"> the Direct Cert Report as SNAP or Other Categorically Eligible</w:t>
            </w:r>
          </w:p>
        </w:tc>
        <w:tc>
          <w:tcPr>
            <w:tcW w:w="1116" w:type="dxa"/>
            <w:shd w:val="clear" w:color="auto" w:fill="auto"/>
          </w:tcPr>
          <w:p w14:paraId="00A39CEF" w14:textId="7D959A04" w:rsidR="0080135D" w:rsidRPr="00344BBD" w:rsidRDefault="0080135D">
            <w:pPr>
              <w:rPr>
                <w:rFonts w:cs="Arial"/>
                <w:sz w:val="16"/>
                <w:szCs w:val="16"/>
              </w:rPr>
            </w:pPr>
            <w:r w:rsidRPr="00C37A82">
              <w:rPr>
                <w:rFonts w:cs="Arial"/>
                <w:color w:val="000000"/>
                <w:sz w:val="14"/>
                <w:szCs w:val="14"/>
              </w:rPr>
              <w:t xml:space="preserve">Report as identified </w:t>
            </w:r>
            <w:r w:rsidRPr="00C37A82">
              <w:rPr>
                <w:rFonts w:cs="Arial"/>
                <w:color w:val="000000"/>
                <w:sz w:val="14"/>
                <w:szCs w:val="14"/>
              </w:rPr>
              <w:br/>
              <w:t xml:space="preserve">on annual family income survey </w:t>
            </w:r>
            <w:r w:rsidRPr="00C37A82">
              <w:rPr>
                <w:rFonts w:cs="Arial"/>
                <w:color w:val="000000"/>
                <w:sz w:val="14"/>
                <w:szCs w:val="14"/>
                <w:u w:val="single"/>
              </w:rPr>
              <w:t>or</w:t>
            </w:r>
            <w:r w:rsidRPr="00C37A82">
              <w:rPr>
                <w:rFonts w:cs="Arial"/>
                <w:color w:val="000000"/>
                <w:sz w:val="14"/>
                <w:szCs w:val="14"/>
              </w:rPr>
              <w:t xml:space="preserve"> the Direct Cert Report as SNAP or Other Categorically Eligible</w:t>
            </w:r>
          </w:p>
        </w:tc>
        <w:tc>
          <w:tcPr>
            <w:tcW w:w="1116" w:type="dxa"/>
            <w:shd w:val="clear" w:color="auto" w:fill="auto"/>
          </w:tcPr>
          <w:p w14:paraId="00A39CF0" w14:textId="67FCF1E1" w:rsidR="0080135D" w:rsidRPr="00344BBD" w:rsidRDefault="0080135D">
            <w:pPr>
              <w:rPr>
                <w:rFonts w:cs="Arial"/>
                <w:sz w:val="16"/>
                <w:szCs w:val="16"/>
              </w:rPr>
            </w:pPr>
            <w:r w:rsidRPr="00C37A82">
              <w:rPr>
                <w:rFonts w:cs="Arial"/>
                <w:color w:val="000000"/>
                <w:sz w:val="14"/>
                <w:szCs w:val="14"/>
              </w:rPr>
              <w:t xml:space="preserve">Report as identified </w:t>
            </w:r>
            <w:r w:rsidRPr="00C37A82">
              <w:rPr>
                <w:rFonts w:cs="Arial"/>
                <w:color w:val="000000"/>
                <w:sz w:val="14"/>
                <w:szCs w:val="14"/>
              </w:rPr>
              <w:br/>
              <w:t xml:space="preserve">on annual family income survey </w:t>
            </w:r>
            <w:r w:rsidRPr="00C37A82">
              <w:rPr>
                <w:rFonts w:cs="Arial"/>
                <w:color w:val="000000"/>
                <w:sz w:val="14"/>
                <w:szCs w:val="14"/>
                <w:u w:val="single"/>
              </w:rPr>
              <w:t>or</w:t>
            </w:r>
            <w:r w:rsidRPr="00C37A82">
              <w:rPr>
                <w:rFonts w:cs="Arial"/>
                <w:color w:val="000000"/>
                <w:sz w:val="14"/>
                <w:szCs w:val="14"/>
              </w:rPr>
              <w:t xml:space="preserve"> the Direct Cert Report as SNAP or Other Categorically Eligible</w:t>
            </w:r>
          </w:p>
        </w:tc>
      </w:tr>
    </w:tbl>
    <w:p w14:paraId="00A39CF2" w14:textId="2804FF9E" w:rsidR="00337BE5" w:rsidRDefault="006F2CC9" w:rsidP="006F2CC9">
      <w:pPr>
        <w:rPr>
          <w:rFonts w:cs="Arial"/>
          <w:bCs/>
          <w:szCs w:val="20"/>
        </w:rPr>
      </w:pPr>
      <w:r w:rsidRPr="007E09CE">
        <w:rPr>
          <w:rFonts w:cs="Arial"/>
          <w:bCs/>
          <w:szCs w:val="20"/>
        </w:rPr>
        <w:br w:type="page"/>
      </w:r>
    </w:p>
    <w:p w14:paraId="79D09C4D" w14:textId="77777777" w:rsidR="0000079C" w:rsidRDefault="0000079C" w:rsidP="0000079C">
      <w:pPr>
        <w:ind w:left="360"/>
        <w:rPr>
          <w:rFonts w:cs="Arial"/>
          <w:szCs w:val="20"/>
        </w:rPr>
      </w:pPr>
    </w:p>
    <w:tbl>
      <w:tblPr>
        <w:tblW w:w="10188" w:type="dxa"/>
        <w:shd w:val="clear" w:color="auto" w:fill="4F81BD"/>
        <w:tblLook w:val="01E0" w:firstRow="1" w:lastRow="1" w:firstColumn="1" w:lastColumn="1" w:noHBand="0" w:noVBand="0"/>
      </w:tblPr>
      <w:tblGrid>
        <w:gridCol w:w="10188"/>
      </w:tblGrid>
      <w:tr w:rsidR="0000079C" w14:paraId="218D43D3" w14:textId="77777777" w:rsidTr="0000079C">
        <w:trPr>
          <w:trHeight w:val="431"/>
        </w:trPr>
        <w:tc>
          <w:tcPr>
            <w:tcW w:w="10188" w:type="dxa"/>
            <w:shd w:val="clear" w:color="auto" w:fill="4F81BD"/>
            <w:vAlign w:val="center"/>
          </w:tcPr>
          <w:p w14:paraId="53092996" w14:textId="05294A55" w:rsidR="0000079C" w:rsidRDefault="0000079C" w:rsidP="00705441">
            <w:pPr>
              <w:pStyle w:val="TitleBars"/>
              <w:framePr w:wrap="around"/>
            </w:pPr>
            <w:bookmarkStart w:id="249" w:name="_Toc489619309"/>
            <w:r w:rsidRPr="00226958">
              <w:rPr>
                <w:lang w:val="en-US"/>
              </w:rPr>
              <w:t>Appendix</w:t>
            </w:r>
            <w:r w:rsidRPr="00151283">
              <w:t xml:space="preserve"> </w:t>
            </w:r>
            <w:r>
              <w:t>Z01</w:t>
            </w:r>
            <w:r w:rsidRPr="00151283">
              <w:t xml:space="preserve"> – </w:t>
            </w:r>
            <w:r>
              <w:t>7/15 (Open Year Round) Snapshot Date</w:t>
            </w:r>
            <w:bookmarkEnd w:id="249"/>
          </w:p>
        </w:tc>
      </w:tr>
    </w:tbl>
    <w:p w14:paraId="34C3553E" w14:textId="47C6B594" w:rsidR="0000079C" w:rsidRDefault="0000079C" w:rsidP="004B3C83">
      <w:pPr>
        <w:shd w:val="clear" w:color="auto" w:fill="CCC0D9" w:themeFill="accent4" w:themeFillTint="66"/>
        <w:rPr>
          <w:szCs w:val="20"/>
        </w:rPr>
      </w:pPr>
      <w:r>
        <w:rPr>
          <w:szCs w:val="20"/>
        </w:rPr>
        <w:t xml:space="preserve">A new </w:t>
      </w:r>
      <w:r w:rsidRPr="0000079C">
        <w:rPr>
          <w:szCs w:val="20"/>
        </w:rPr>
        <w:t xml:space="preserve">snapshot date was implemented in school year 2017-18 </w:t>
      </w:r>
      <w:r>
        <w:rPr>
          <w:szCs w:val="20"/>
        </w:rPr>
        <w:t>i</w:t>
      </w:r>
      <w:r w:rsidRPr="0000079C">
        <w:rPr>
          <w:szCs w:val="20"/>
        </w:rPr>
        <w:t xml:space="preserve">n STARS to allow </w:t>
      </w:r>
      <w:r>
        <w:rPr>
          <w:szCs w:val="20"/>
        </w:rPr>
        <w:t xml:space="preserve">the </w:t>
      </w:r>
      <w:r w:rsidRPr="0000079C">
        <w:rPr>
          <w:szCs w:val="20"/>
        </w:rPr>
        <w:t>collection of data falling outside the normal snapshot dates of 40D, 80D, 120D and EOY</w:t>
      </w:r>
      <w:r>
        <w:rPr>
          <w:szCs w:val="20"/>
        </w:rPr>
        <w:t>.</w:t>
      </w:r>
    </w:p>
    <w:p w14:paraId="44F403D1" w14:textId="77777777" w:rsidR="0000079C" w:rsidRDefault="0000079C" w:rsidP="004B3C83">
      <w:pPr>
        <w:shd w:val="clear" w:color="auto" w:fill="CCC0D9" w:themeFill="accent4" w:themeFillTint="66"/>
        <w:rPr>
          <w:szCs w:val="20"/>
        </w:rPr>
      </w:pPr>
    </w:p>
    <w:p w14:paraId="269A2A61" w14:textId="19F33B02" w:rsidR="0000079C" w:rsidRDefault="0000079C" w:rsidP="004B3C83">
      <w:pPr>
        <w:shd w:val="clear" w:color="auto" w:fill="CCC0D9" w:themeFill="accent4" w:themeFillTint="66"/>
        <w:rPr>
          <w:rFonts w:cs="Arial"/>
          <w:bCs/>
          <w:szCs w:val="20"/>
        </w:rPr>
      </w:pPr>
      <w:r w:rsidRPr="0000079C">
        <w:rPr>
          <w:rFonts w:cs="Arial"/>
          <w:bCs/>
          <w:szCs w:val="20"/>
        </w:rPr>
        <w:t>July 15</w:t>
      </w:r>
      <w:r w:rsidR="00896334">
        <w:rPr>
          <w:rFonts w:cs="Arial"/>
          <w:bCs/>
          <w:szCs w:val="20"/>
        </w:rPr>
        <w:t xml:space="preserve"> (represents the open year round snapshot date)</w:t>
      </w:r>
    </w:p>
    <w:p w14:paraId="67FC7390" w14:textId="77777777" w:rsidR="0000079C" w:rsidRPr="0000079C" w:rsidRDefault="0000079C" w:rsidP="004B3C83">
      <w:pPr>
        <w:shd w:val="clear" w:color="auto" w:fill="CCC0D9" w:themeFill="accent4" w:themeFillTint="66"/>
        <w:rPr>
          <w:rFonts w:cs="Arial"/>
          <w:bCs/>
          <w:szCs w:val="20"/>
        </w:rPr>
      </w:pPr>
    </w:p>
    <w:p w14:paraId="03589D5D" w14:textId="77777777" w:rsidR="0000079C" w:rsidRPr="0000079C" w:rsidRDefault="0000079C" w:rsidP="004B3C83">
      <w:pPr>
        <w:shd w:val="clear" w:color="auto" w:fill="CCC0D9" w:themeFill="accent4" w:themeFillTint="66"/>
        <w:rPr>
          <w:rFonts w:cs="Arial"/>
          <w:bCs/>
          <w:szCs w:val="20"/>
        </w:rPr>
      </w:pPr>
      <w:r w:rsidRPr="0000079C">
        <w:rPr>
          <w:rFonts w:cs="Arial"/>
          <w:bCs/>
          <w:szCs w:val="20"/>
        </w:rPr>
        <w:t>Values:</w:t>
      </w:r>
    </w:p>
    <w:p w14:paraId="7999AF41" w14:textId="069A3FB2" w:rsidR="0000079C" w:rsidRPr="0000079C" w:rsidRDefault="0000079C" w:rsidP="004B3C83">
      <w:pPr>
        <w:numPr>
          <w:ilvl w:val="0"/>
          <w:numId w:val="197"/>
        </w:numPr>
        <w:shd w:val="clear" w:color="auto" w:fill="CCC0D9" w:themeFill="accent4" w:themeFillTint="66"/>
        <w:rPr>
          <w:rFonts w:cs="Arial"/>
          <w:bCs/>
          <w:szCs w:val="20"/>
        </w:rPr>
      </w:pPr>
      <w:r w:rsidRPr="0000079C">
        <w:rPr>
          <w:rFonts w:cs="Arial"/>
          <w:bCs/>
          <w:szCs w:val="20"/>
        </w:rPr>
        <w:t>Snapshot Date=</w:t>
      </w:r>
      <w:r>
        <w:rPr>
          <w:rFonts w:cs="Arial"/>
          <w:b/>
          <w:bCs/>
          <w:szCs w:val="20"/>
        </w:rPr>
        <w:t>YYYY</w:t>
      </w:r>
      <w:r w:rsidRPr="0000079C">
        <w:rPr>
          <w:rFonts w:cs="Arial"/>
          <w:b/>
          <w:bCs/>
          <w:szCs w:val="20"/>
        </w:rPr>
        <w:t>-07-15</w:t>
      </w:r>
      <w:r>
        <w:rPr>
          <w:rFonts w:cs="Arial"/>
          <w:b/>
          <w:bCs/>
          <w:szCs w:val="20"/>
        </w:rPr>
        <w:t xml:space="preserve"> (e.g. 2017-07-15 is the value for school year 2017-18)</w:t>
      </w:r>
    </w:p>
    <w:p w14:paraId="17E552D7" w14:textId="77777777" w:rsidR="0000079C" w:rsidRPr="0000079C" w:rsidRDefault="0000079C" w:rsidP="004B3C83">
      <w:pPr>
        <w:numPr>
          <w:ilvl w:val="0"/>
          <w:numId w:val="197"/>
        </w:numPr>
        <w:shd w:val="clear" w:color="auto" w:fill="CCC0D9" w:themeFill="accent4" w:themeFillTint="66"/>
        <w:rPr>
          <w:rFonts w:cs="Arial"/>
          <w:bCs/>
          <w:szCs w:val="20"/>
        </w:rPr>
      </w:pPr>
      <w:r w:rsidRPr="0000079C">
        <w:rPr>
          <w:rFonts w:cs="Arial"/>
          <w:bCs/>
          <w:szCs w:val="20"/>
        </w:rPr>
        <w:t xml:space="preserve">Semester = </w:t>
      </w:r>
      <w:r w:rsidRPr="0000079C">
        <w:rPr>
          <w:rFonts w:cs="Arial"/>
          <w:b/>
          <w:bCs/>
          <w:szCs w:val="20"/>
        </w:rPr>
        <w:t>9</w:t>
      </w:r>
    </w:p>
    <w:p w14:paraId="53A7D01B" w14:textId="5AEA36CC" w:rsidR="0000079C" w:rsidRPr="00896334" w:rsidRDefault="0000079C" w:rsidP="004B3C83">
      <w:pPr>
        <w:numPr>
          <w:ilvl w:val="0"/>
          <w:numId w:val="197"/>
        </w:numPr>
        <w:shd w:val="clear" w:color="auto" w:fill="CCC0D9" w:themeFill="accent4" w:themeFillTint="66"/>
        <w:rPr>
          <w:rFonts w:cs="Arial"/>
          <w:bCs/>
          <w:szCs w:val="20"/>
        </w:rPr>
      </w:pPr>
      <w:r w:rsidRPr="0000079C">
        <w:rPr>
          <w:rFonts w:cs="Arial"/>
          <w:bCs/>
          <w:szCs w:val="20"/>
        </w:rPr>
        <w:t>Enrollment Period Number</w:t>
      </w:r>
      <w:r>
        <w:rPr>
          <w:rFonts w:cs="Arial"/>
          <w:bCs/>
          <w:szCs w:val="20"/>
        </w:rPr>
        <w:t>/Marking Period</w:t>
      </w:r>
      <w:r w:rsidRPr="0000079C">
        <w:rPr>
          <w:rFonts w:cs="Arial"/>
          <w:bCs/>
          <w:szCs w:val="20"/>
        </w:rPr>
        <w:t xml:space="preserve"> = </w:t>
      </w:r>
      <w:r w:rsidRPr="0000079C">
        <w:rPr>
          <w:rFonts w:cs="Arial"/>
          <w:b/>
          <w:bCs/>
          <w:szCs w:val="20"/>
        </w:rPr>
        <w:t>906</w:t>
      </w:r>
    </w:p>
    <w:p w14:paraId="232B7ECA" w14:textId="77777777" w:rsidR="00896334" w:rsidRDefault="00896334" w:rsidP="004B3C83">
      <w:pPr>
        <w:shd w:val="clear" w:color="auto" w:fill="CCC0D9" w:themeFill="accent4" w:themeFillTint="66"/>
        <w:rPr>
          <w:rFonts w:cs="Arial"/>
          <w:b/>
          <w:bCs/>
          <w:szCs w:val="20"/>
        </w:rPr>
      </w:pPr>
    </w:p>
    <w:p w14:paraId="56ABD4A9" w14:textId="77777777" w:rsidR="00896334" w:rsidRDefault="00896334" w:rsidP="004B3C83">
      <w:pPr>
        <w:shd w:val="clear" w:color="auto" w:fill="CCC0D9" w:themeFill="accent4" w:themeFillTint="66"/>
        <w:rPr>
          <w:rFonts w:cs="Arial"/>
          <w:b/>
          <w:bCs/>
          <w:szCs w:val="20"/>
        </w:rPr>
      </w:pPr>
    </w:p>
    <w:p w14:paraId="1BE14B2D" w14:textId="2235DF57" w:rsidR="00896334" w:rsidRDefault="00896334" w:rsidP="004B3C83">
      <w:pPr>
        <w:shd w:val="clear" w:color="auto" w:fill="CCC0D9" w:themeFill="accent4" w:themeFillTint="66"/>
        <w:rPr>
          <w:rFonts w:cs="Arial"/>
          <w:bCs/>
          <w:szCs w:val="20"/>
        </w:rPr>
      </w:pPr>
      <w:r w:rsidRPr="001A6737">
        <w:rPr>
          <w:rFonts w:cs="Arial"/>
          <w:b/>
          <w:bCs/>
          <w:sz w:val="32"/>
          <w:szCs w:val="32"/>
        </w:rPr>
        <w:t>Purpose:</w:t>
      </w:r>
      <w:r w:rsidRPr="00896334">
        <w:rPr>
          <w:rFonts w:cs="Arial"/>
          <w:bCs/>
          <w:szCs w:val="20"/>
        </w:rPr>
        <w:t xml:space="preserve">  To allow </w:t>
      </w:r>
      <w:r w:rsidR="00E21172">
        <w:rPr>
          <w:rFonts w:cs="Arial"/>
          <w:bCs/>
          <w:szCs w:val="20"/>
        </w:rPr>
        <w:t xml:space="preserve">the </w:t>
      </w:r>
      <w:r w:rsidRPr="00896334">
        <w:rPr>
          <w:rFonts w:cs="Arial"/>
          <w:bCs/>
          <w:szCs w:val="20"/>
        </w:rPr>
        <w:t xml:space="preserve">collection of data falling outside </w:t>
      </w:r>
      <w:r w:rsidR="00831EAC">
        <w:rPr>
          <w:rFonts w:cs="Arial"/>
          <w:bCs/>
          <w:szCs w:val="20"/>
        </w:rPr>
        <w:t xml:space="preserve">our </w:t>
      </w:r>
      <w:r w:rsidRPr="00896334">
        <w:rPr>
          <w:rFonts w:cs="Arial"/>
          <w:bCs/>
          <w:szCs w:val="20"/>
        </w:rPr>
        <w:t>normal snapshot dates of 40D, 80D, 120D &amp; EOY</w:t>
      </w:r>
      <w:r>
        <w:rPr>
          <w:rFonts w:cs="Arial"/>
          <w:bCs/>
          <w:szCs w:val="20"/>
        </w:rPr>
        <w:t xml:space="preserve">.  </w:t>
      </w:r>
      <w:r w:rsidR="00E21172">
        <w:rPr>
          <w:rFonts w:cs="Arial"/>
          <w:bCs/>
          <w:szCs w:val="20"/>
        </w:rPr>
        <w:t>It’s also u</w:t>
      </w:r>
      <w:r>
        <w:rPr>
          <w:rFonts w:cs="Arial"/>
          <w:bCs/>
          <w:szCs w:val="20"/>
        </w:rPr>
        <w:t>sed as a data transfer mechanism to feed other systems.</w:t>
      </w:r>
      <w:r w:rsidR="00C96A3F">
        <w:rPr>
          <w:rFonts w:cs="Arial"/>
          <w:bCs/>
          <w:szCs w:val="20"/>
        </w:rPr>
        <w:t xml:space="preserve">  ETLs (Extract, Transform and Load) have been written which load STARS data into </w:t>
      </w:r>
      <w:r w:rsidR="00831EAC">
        <w:rPr>
          <w:rFonts w:cs="Arial"/>
          <w:bCs/>
          <w:szCs w:val="20"/>
        </w:rPr>
        <w:t xml:space="preserve">these </w:t>
      </w:r>
      <w:r w:rsidR="00C96A3F">
        <w:rPr>
          <w:rFonts w:cs="Arial"/>
          <w:bCs/>
          <w:szCs w:val="20"/>
        </w:rPr>
        <w:t>other systems.</w:t>
      </w:r>
    </w:p>
    <w:p w14:paraId="1966B790" w14:textId="77777777" w:rsidR="00DE4C85" w:rsidRDefault="00DE4C85" w:rsidP="004B3C83">
      <w:pPr>
        <w:shd w:val="clear" w:color="auto" w:fill="CCC0D9" w:themeFill="accent4" w:themeFillTint="66"/>
        <w:rPr>
          <w:rFonts w:cs="Arial"/>
          <w:bCs/>
          <w:szCs w:val="20"/>
        </w:rPr>
      </w:pPr>
    </w:p>
    <w:p w14:paraId="149CCF61" w14:textId="434260D6" w:rsidR="00DE4C85" w:rsidRPr="001A6737" w:rsidRDefault="00DE4C85" w:rsidP="004B3C83">
      <w:pPr>
        <w:shd w:val="clear" w:color="auto" w:fill="CCC0D9" w:themeFill="accent4" w:themeFillTint="66"/>
        <w:rPr>
          <w:rFonts w:cs="Arial"/>
          <w:b/>
          <w:bCs/>
          <w:sz w:val="32"/>
          <w:szCs w:val="32"/>
        </w:rPr>
      </w:pPr>
      <w:r w:rsidRPr="001A6737">
        <w:rPr>
          <w:rFonts w:cs="Arial"/>
          <w:b/>
          <w:bCs/>
          <w:sz w:val="32"/>
          <w:szCs w:val="32"/>
        </w:rPr>
        <w:t>Goal:</w:t>
      </w:r>
    </w:p>
    <w:p w14:paraId="5ECC7B54" w14:textId="500C4D08" w:rsidR="00DE4C85" w:rsidRPr="00DE4C85" w:rsidRDefault="00DE4C85" w:rsidP="004B3C83">
      <w:pPr>
        <w:pStyle w:val="ListParagraph"/>
        <w:numPr>
          <w:ilvl w:val="0"/>
          <w:numId w:val="201"/>
        </w:numPr>
        <w:shd w:val="clear" w:color="auto" w:fill="CCC0D9" w:themeFill="accent4" w:themeFillTint="66"/>
        <w:rPr>
          <w:rFonts w:cs="Arial"/>
          <w:bCs/>
          <w:szCs w:val="20"/>
        </w:rPr>
      </w:pPr>
      <w:r>
        <w:rPr>
          <w:rFonts w:cs="Arial"/>
          <w:bCs/>
          <w:szCs w:val="20"/>
        </w:rPr>
        <w:t>T</w:t>
      </w:r>
      <w:r w:rsidRPr="00DE4C85">
        <w:rPr>
          <w:rFonts w:cs="Arial"/>
          <w:bCs/>
          <w:szCs w:val="20"/>
        </w:rPr>
        <w:t xml:space="preserve">o have </w:t>
      </w:r>
      <w:r>
        <w:rPr>
          <w:rFonts w:cs="Arial"/>
          <w:bCs/>
          <w:szCs w:val="20"/>
        </w:rPr>
        <w:t xml:space="preserve">the </w:t>
      </w:r>
      <w:r w:rsidRPr="00DE4C85">
        <w:rPr>
          <w:rFonts w:cs="Arial"/>
          <w:bCs/>
          <w:szCs w:val="20"/>
        </w:rPr>
        <w:t xml:space="preserve">most up-to-date data transferred </w:t>
      </w:r>
      <w:r w:rsidR="00583C05">
        <w:rPr>
          <w:rFonts w:cs="Arial"/>
          <w:bCs/>
          <w:szCs w:val="20"/>
        </w:rPr>
        <w:t xml:space="preserve">from STARS </w:t>
      </w:r>
      <w:r w:rsidRPr="00DE4C85">
        <w:rPr>
          <w:rFonts w:cs="Arial"/>
          <w:bCs/>
          <w:szCs w:val="20"/>
        </w:rPr>
        <w:t xml:space="preserve">to </w:t>
      </w:r>
      <w:r>
        <w:rPr>
          <w:rFonts w:cs="Arial"/>
          <w:bCs/>
          <w:szCs w:val="20"/>
        </w:rPr>
        <w:t>various</w:t>
      </w:r>
      <w:r w:rsidRPr="00DE4C85">
        <w:rPr>
          <w:rFonts w:cs="Arial"/>
          <w:bCs/>
          <w:szCs w:val="20"/>
        </w:rPr>
        <w:t xml:space="preserve"> systems </w:t>
      </w:r>
      <w:r w:rsidR="003A2147">
        <w:rPr>
          <w:rFonts w:cs="Arial"/>
          <w:bCs/>
          <w:szCs w:val="20"/>
        </w:rPr>
        <w:t>to meet the</w:t>
      </w:r>
      <w:r w:rsidRPr="00DE4C85">
        <w:rPr>
          <w:rFonts w:cs="Arial"/>
          <w:bCs/>
          <w:szCs w:val="20"/>
        </w:rPr>
        <w:t>ir data needs.</w:t>
      </w:r>
      <w:r>
        <w:rPr>
          <w:rFonts w:cs="Arial"/>
          <w:bCs/>
          <w:szCs w:val="20"/>
        </w:rPr>
        <w:t xml:space="preserve">  Different systems will require different time period collections.</w:t>
      </w:r>
      <w:r w:rsidR="00583C05">
        <w:rPr>
          <w:rFonts w:cs="Arial"/>
          <w:bCs/>
          <w:szCs w:val="20"/>
        </w:rPr>
        <w:t xml:space="preserve">  As an example, NMEPIC requires data submission in the Fall and Spring.</w:t>
      </w:r>
    </w:p>
    <w:p w14:paraId="68B75E51" w14:textId="77777777" w:rsidR="00896334" w:rsidRDefault="00896334" w:rsidP="004B3C83">
      <w:pPr>
        <w:shd w:val="clear" w:color="auto" w:fill="CCC0D9" w:themeFill="accent4" w:themeFillTint="66"/>
        <w:rPr>
          <w:rFonts w:cs="Arial"/>
          <w:bCs/>
          <w:szCs w:val="20"/>
        </w:rPr>
      </w:pPr>
    </w:p>
    <w:p w14:paraId="7969EA1C" w14:textId="77777777" w:rsidR="00896334" w:rsidRPr="001A6737" w:rsidRDefault="00896334" w:rsidP="004B3C83">
      <w:pPr>
        <w:shd w:val="clear" w:color="auto" w:fill="CCC0D9" w:themeFill="accent4" w:themeFillTint="66"/>
        <w:rPr>
          <w:rFonts w:cs="Arial"/>
          <w:bCs/>
          <w:sz w:val="32"/>
          <w:szCs w:val="32"/>
        </w:rPr>
      </w:pPr>
      <w:r w:rsidRPr="001A6737">
        <w:rPr>
          <w:rFonts w:cs="Arial"/>
          <w:b/>
          <w:bCs/>
          <w:sz w:val="32"/>
          <w:szCs w:val="32"/>
        </w:rPr>
        <w:t>Business Rules:</w:t>
      </w:r>
      <w:r w:rsidRPr="001A6737">
        <w:rPr>
          <w:rFonts w:cs="Arial"/>
          <w:bCs/>
          <w:sz w:val="32"/>
          <w:szCs w:val="32"/>
        </w:rPr>
        <w:t xml:space="preserve">  </w:t>
      </w:r>
    </w:p>
    <w:p w14:paraId="4E9E9C2F" w14:textId="3019825F" w:rsidR="00896334" w:rsidRDefault="00896334" w:rsidP="004B3C83">
      <w:pPr>
        <w:pStyle w:val="ListParagraph"/>
        <w:numPr>
          <w:ilvl w:val="0"/>
          <w:numId w:val="198"/>
        </w:numPr>
        <w:shd w:val="clear" w:color="auto" w:fill="CCC0D9" w:themeFill="accent4" w:themeFillTint="66"/>
        <w:rPr>
          <w:rFonts w:cs="Arial"/>
          <w:bCs/>
          <w:szCs w:val="20"/>
        </w:rPr>
      </w:pPr>
      <w:r>
        <w:rPr>
          <w:rFonts w:cs="Arial"/>
          <w:bCs/>
          <w:szCs w:val="20"/>
        </w:rPr>
        <w:t>O</w:t>
      </w:r>
      <w:r w:rsidRPr="00896334">
        <w:rPr>
          <w:rFonts w:cs="Arial"/>
          <w:bCs/>
          <w:szCs w:val="20"/>
        </w:rPr>
        <w:t xml:space="preserve">pen all </w:t>
      </w:r>
      <w:r>
        <w:rPr>
          <w:rFonts w:cs="Arial"/>
          <w:bCs/>
          <w:szCs w:val="20"/>
        </w:rPr>
        <w:t xml:space="preserve">year long and will be available the </w:t>
      </w:r>
      <w:r w:rsidRPr="00896334">
        <w:rPr>
          <w:rFonts w:cs="Arial"/>
          <w:bCs/>
          <w:szCs w:val="20"/>
        </w:rPr>
        <w:t xml:space="preserve">beginning </w:t>
      </w:r>
      <w:r>
        <w:rPr>
          <w:rFonts w:cs="Arial"/>
          <w:bCs/>
          <w:szCs w:val="20"/>
        </w:rPr>
        <w:t xml:space="preserve">of June for data submission  </w:t>
      </w:r>
    </w:p>
    <w:p w14:paraId="2D0DB924" w14:textId="6732DBE5" w:rsidR="00896334" w:rsidRDefault="00896334" w:rsidP="004B3C83">
      <w:pPr>
        <w:pStyle w:val="ListParagraph"/>
        <w:numPr>
          <w:ilvl w:val="1"/>
          <w:numId w:val="198"/>
        </w:numPr>
        <w:shd w:val="clear" w:color="auto" w:fill="CCC0D9" w:themeFill="accent4" w:themeFillTint="66"/>
        <w:rPr>
          <w:rFonts w:cs="Arial"/>
          <w:bCs/>
          <w:szCs w:val="20"/>
        </w:rPr>
      </w:pPr>
      <w:r>
        <w:rPr>
          <w:rFonts w:cs="Arial"/>
          <w:bCs/>
          <w:szCs w:val="20"/>
        </w:rPr>
        <w:t xml:space="preserve">Allows data collection to occur on the first day of school as opposed to waiting until </w:t>
      </w:r>
      <w:r w:rsidR="008E55EB">
        <w:rPr>
          <w:rFonts w:cs="Arial"/>
          <w:bCs/>
          <w:szCs w:val="20"/>
        </w:rPr>
        <w:t xml:space="preserve">the </w:t>
      </w:r>
      <w:r>
        <w:rPr>
          <w:rFonts w:cs="Arial"/>
          <w:bCs/>
          <w:szCs w:val="20"/>
        </w:rPr>
        <w:t>40</w:t>
      </w:r>
      <w:r w:rsidRPr="00896334">
        <w:rPr>
          <w:rFonts w:cs="Arial"/>
          <w:bCs/>
          <w:szCs w:val="20"/>
          <w:vertAlign w:val="superscript"/>
        </w:rPr>
        <w:t>th</w:t>
      </w:r>
      <w:r>
        <w:rPr>
          <w:rFonts w:cs="Arial"/>
          <w:bCs/>
          <w:szCs w:val="20"/>
        </w:rPr>
        <w:t xml:space="preserve"> </w:t>
      </w:r>
      <w:r w:rsidR="00606685">
        <w:rPr>
          <w:rFonts w:cs="Arial"/>
          <w:bCs/>
          <w:szCs w:val="20"/>
        </w:rPr>
        <w:t>day</w:t>
      </w:r>
    </w:p>
    <w:p w14:paraId="5DAB38D2" w14:textId="252AD75E" w:rsidR="00896334" w:rsidRDefault="00896334" w:rsidP="004B3C83">
      <w:pPr>
        <w:pStyle w:val="ListParagraph"/>
        <w:numPr>
          <w:ilvl w:val="1"/>
          <w:numId w:val="198"/>
        </w:numPr>
        <w:shd w:val="clear" w:color="auto" w:fill="CCC0D9" w:themeFill="accent4" w:themeFillTint="66"/>
        <w:rPr>
          <w:rFonts w:cs="Arial"/>
          <w:bCs/>
          <w:szCs w:val="20"/>
        </w:rPr>
      </w:pPr>
      <w:r>
        <w:rPr>
          <w:rFonts w:cs="Arial"/>
          <w:bCs/>
          <w:szCs w:val="20"/>
        </w:rPr>
        <w:t xml:space="preserve">Accommodates data collection </w:t>
      </w:r>
      <w:r w:rsidR="00606685">
        <w:rPr>
          <w:rFonts w:cs="Arial"/>
          <w:bCs/>
          <w:szCs w:val="20"/>
        </w:rPr>
        <w:t xml:space="preserve">timelines </w:t>
      </w:r>
      <w:r>
        <w:rPr>
          <w:rFonts w:cs="Arial"/>
          <w:bCs/>
          <w:szCs w:val="20"/>
        </w:rPr>
        <w:t>for K-3 Plus and PreK schools</w:t>
      </w:r>
    </w:p>
    <w:p w14:paraId="55867A50" w14:textId="62100FF1" w:rsidR="00606685" w:rsidRPr="00606685" w:rsidRDefault="00606685" w:rsidP="004B3C83">
      <w:pPr>
        <w:pStyle w:val="ListParagraph"/>
        <w:numPr>
          <w:ilvl w:val="0"/>
          <w:numId w:val="198"/>
        </w:numPr>
        <w:shd w:val="clear" w:color="auto" w:fill="CCC0D9" w:themeFill="accent4" w:themeFillTint="66"/>
        <w:rPr>
          <w:rFonts w:cs="Arial"/>
          <w:bCs/>
          <w:szCs w:val="20"/>
        </w:rPr>
      </w:pPr>
      <w:r>
        <w:rPr>
          <w:rFonts w:cs="Arial"/>
          <w:bCs/>
          <w:szCs w:val="20"/>
        </w:rPr>
        <w:t xml:space="preserve">Its unlike other snapshot date collections, in that the data </w:t>
      </w:r>
      <w:r w:rsidRPr="00606685">
        <w:rPr>
          <w:rFonts w:cs="Arial"/>
          <w:bCs/>
          <w:szCs w:val="20"/>
        </w:rPr>
        <w:t xml:space="preserve">in </w:t>
      </w:r>
      <w:r>
        <w:rPr>
          <w:rFonts w:cs="Arial"/>
          <w:bCs/>
          <w:szCs w:val="20"/>
        </w:rPr>
        <w:t xml:space="preserve">the </w:t>
      </w:r>
      <w:r w:rsidRPr="00606685">
        <w:rPr>
          <w:rFonts w:cs="Arial"/>
          <w:bCs/>
          <w:szCs w:val="20"/>
        </w:rPr>
        <w:t xml:space="preserve">7/15 snapshot is NOT cumulative, but should reflect </w:t>
      </w:r>
      <w:r w:rsidR="00C52CFE">
        <w:rPr>
          <w:rFonts w:cs="Arial"/>
          <w:bCs/>
          <w:szCs w:val="20"/>
        </w:rPr>
        <w:t xml:space="preserve">the school district’s </w:t>
      </w:r>
      <w:r w:rsidR="00B1444F">
        <w:rPr>
          <w:rFonts w:cs="Arial"/>
          <w:bCs/>
          <w:szCs w:val="20"/>
        </w:rPr>
        <w:t>Student Information Systems</w:t>
      </w:r>
      <w:r w:rsidR="00C52CFE">
        <w:rPr>
          <w:rFonts w:cs="Arial"/>
          <w:bCs/>
          <w:szCs w:val="20"/>
        </w:rPr>
        <w:t xml:space="preserve"> (SIS</w:t>
      </w:r>
      <w:r w:rsidR="00B1444F">
        <w:rPr>
          <w:rFonts w:cs="Arial"/>
          <w:bCs/>
          <w:szCs w:val="20"/>
        </w:rPr>
        <w:t xml:space="preserve">) </w:t>
      </w:r>
      <w:r w:rsidRPr="00606685">
        <w:rPr>
          <w:rFonts w:cs="Arial"/>
          <w:bCs/>
          <w:szCs w:val="20"/>
        </w:rPr>
        <w:t xml:space="preserve">data at </w:t>
      </w:r>
      <w:r>
        <w:rPr>
          <w:rFonts w:cs="Arial"/>
          <w:bCs/>
          <w:szCs w:val="20"/>
        </w:rPr>
        <w:t xml:space="preserve">the </w:t>
      </w:r>
      <w:r w:rsidRPr="00606685">
        <w:rPr>
          <w:rFonts w:cs="Arial"/>
          <w:bCs/>
          <w:szCs w:val="20"/>
        </w:rPr>
        <w:t>time of submission</w:t>
      </w:r>
      <w:r>
        <w:rPr>
          <w:rFonts w:cs="Arial"/>
          <w:bCs/>
          <w:szCs w:val="20"/>
        </w:rPr>
        <w:t>; r</w:t>
      </w:r>
      <w:r w:rsidRPr="00606685">
        <w:rPr>
          <w:rFonts w:cs="Arial"/>
          <w:bCs/>
          <w:szCs w:val="20"/>
        </w:rPr>
        <w:t xml:space="preserve">eal-time SIS data at that time.  </w:t>
      </w:r>
      <w:r>
        <w:rPr>
          <w:rFonts w:cs="Arial"/>
          <w:bCs/>
          <w:szCs w:val="20"/>
        </w:rPr>
        <w:t>Real-time data will be submitted to the 7/15 snapshot</w:t>
      </w:r>
      <w:r w:rsidRPr="00606685">
        <w:rPr>
          <w:rFonts w:cs="Arial"/>
          <w:bCs/>
          <w:szCs w:val="20"/>
        </w:rPr>
        <w:t xml:space="preserve"> date throughout </w:t>
      </w:r>
      <w:r w:rsidR="00E21172">
        <w:rPr>
          <w:rFonts w:cs="Arial"/>
          <w:bCs/>
          <w:szCs w:val="20"/>
        </w:rPr>
        <w:t xml:space="preserve">the </w:t>
      </w:r>
      <w:r w:rsidRPr="00606685">
        <w:rPr>
          <w:rFonts w:cs="Arial"/>
          <w:bCs/>
          <w:szCs w:val="20"/>
        </w:rPr>
        <w:t>year</w:t>
      </w:r>
      <w:r>
        <w:rPr>
          <w:rFonts w:cs="Arial"/>
          <w:bCs/>
          <w:szCs w:val="20"/>
        </w:rPr>
        <w:t>.</w:t>
      </w:r>
    </w:p>
    <w:p w14:paraId="543BE6BB" w14:textId="2245ECF1" w:rsidR="00DE4C85" w:rsidRDefault="00E21172" w:rsidP="004B3C83">
      <w:pPr>
        <w:pStyle w:val="ListParagraph"/>
        <w:numPr>
          <w:ilvl w:val="0"/>
          <w:numId w:val="198"/>
        </w:numPr>
        <w:shd w:val="clear" w:color="auto" w:fill="CCC0D9" w:themeFill="accent4" w:themeFillTint="66"/>
        <w:rPr>
          <w:rFonts w:cs="Arial"/>
          <w:bCs/>
          <w:szCs w:val="20"/>
        </w:rPr>
      </w:pPr>
      <w:r w:rsidRPr="00E21172">
        <w:rPr>
          <w:rFonts w:cs="Arial"/>
          <w:bCs/>
          <w:szCs w:val="20"/>
        </w:rPr>
        <w:t xml:space="preserve">Data will </w:t>
      </w:r>
      <w:r>
        <w:rPr>
          <w:rFonts w:cs="Arial"/>
          <w:bCs/>
          <w:szCs w:val="20"/>
        </w:rPr>
        <w:t>be</w:t>
      </w:r>
      <w:r w:rsidRPr="00E21172">
        <w:rPr>
          <w:rFonts w:cs="Arial"/>
          <w:bCs/>
          <w:szCs w:val="20"/>
        </w:rPr>
        <w:t xml:space="preserve"> transferred from </w:t>
      </w:r>
      <w:r>
        <w:rPr>
          <w:rFonts w:cs="Arial"/>
          <w:bCs/>
          <w:szCs w:val="20"/>
        </w:rPr>
        <w:t>the 7/15 snapshot date</w:t>
      </w:r>
      <w:r w:rsidRPr="00E21172">
        <w:rPr>
          <w:rFonts w:cs="Arial"/>
          <w:bCs/>
          <w:szCs w:val="20"/>
        </w:rPr>
        <w:t xml:space="preserve"> to other systems (NMEPIC, ECOT) and will be used to keep </w:t>
      </w:r>
      <w:r>
        <w:rPr>
          <w:rFonts w:cs="Arial"/>
          <w:bCs/>
          <w:szCs w:val="20"/>
        </w:rPr>
        <w:t>other systems</w:t>
      </w:r>
      <w:r w:rsidRPr="00E21172">
        <w:rPr>
          <w:rFonts w:cs="Arial"/>
          <w:bCs/>
          <w:szCs w:val="20"/>
        </w:rPr>
        <w:t xml:space="preserve"> up-to-date.  This methodology may require </w:t>
      </w:r>
      <w:r w:rsidR="00091BC2">
        <w:rPr>
          <w:rFonts w:cs="Arial"/>
          <w:bCs/>
          <w:szCs w:val="20"/>
        </w:rPr>
        <w:t xml:space="preserve">some </w:t>
      </w:r>
      <w:r w:rsidRPr="00E21172">
        <w:rPr>
          <w:rFonts w:cs="Arial"/>
          <w:bCs/>
          <w:szCs w:val="20"/>
        </w:rPr>
        <w:t xml:space="preserve">clean-up in other systems because </w:t>
      </w:r>
      <w:r>
        <w:rPr>
          <w:rFonts w:cs="Arial"/>
          <w:bCs/>
          <w:szCs w:val="20"/>
        </w:rPr>
        <w:t xml:space="preserve">it </w:t>
      </w:r>
      <w:r w:rsidRPr="00E21172">
        <w:rPr>
          <w:rFonts w:cs="Arial"/>
          <w:bCs/>
          <w:szCs w:val="20"/>
        </w:rPr>
        <w:t>can’t reflect EVERY change, such as</w:t>
      </w:r>
      <w:r w:rsidR="000A456D">
        <w:rPr>
          <w:rFonts w:cs="Arial"/>
          <w:bCs/>
          <w:szCs w:val="20"/>
        </w:rPr>
        <w:t>,</w:t>
      </w:r>
      <w:r w:rsidRPr="00E21172">
        <w:rPr>
          <w:rFonts w:cs="Arial"/>
          <w:bCs/>
          <w:szCs w:val="20"/>
        </w:rPr>
        <w:t xml:space="preserve"> </w:t>
      </w:r>
      <w:r>
        <w:rPr>
          <w:rFonts w:cs="Arial"/>
          <w:bCs/>
          <w:szCs w:val="20"/>
        </w:rPr>
        <w:t xml:space="preserve">it </w:t>
      </w:r>
      <w:r w:rsidRPr="00E21172">
        <w:rPr>
          <w:rFonts w:cs="Arial"/>
          <w:bCs/>
          <w:szCs w:val="20"/>
        </w:rPr>
        <w:t xml:space="preserve">doesn’t know </w:t>
      </w:r>
      <w:r>
        <w:rPr>
          <w:rFonts w:cs="Arial"/>
          <w:bCs/>
          <w:szCs w:val="20"/>
        </w:rPr>
        <w:t xml:space="preserve">if a </w:t>
      </w:r>
      <w:r w:rsidRPr="00E21172">
        <w:rPr>
          <w:rFonts w:cs="Arial"/>
          <w:bCs/>
          <w:szCs w:val="20"/>
        </w:rPr>
        <w:t>Course Code changed from 0033 to 0034.</w:t>
      </w:r>
    </w:p>
    <w:p w14:paraId="752E25F3" w14:textId="0BED468C" w:rsidR="009B3F23" w:rsidRDefault="0014646E" w:rsidP="004B3C83">
      <w:pPr>
        <w:pStyle w:val="ListParagraph"/>
        <w:numPr>
          <w:ilvl w:val="0"/>
          <w:numId w:val="198"/>
        </w:numPr>
        <w:shd w:val="clear" w:color="auto" w:fill="CCC0D9" w:themeFill="accent4" w:themeFillTint="66"/>
        <w:rPr>
          <w:rFonts w:cs="Arial"/>
          <w:bCs/>
          <w:szCs w:val="20"/>
        </w:rPr>
      </w:pPr>
      <w:r>
        <w:rPr>
          <w:rFonts w:cs="Arial"/>
          <w:bCs/>
          <w:szCs w:val="20"/>
        </w:rPr>
        <w:t>Unlike other snapshot dates, s</w:t>
      </w:r>
      <w:r w:rsidR="009B3F23">
        <w:rPr>
          <w:rFonts w:cs="Arial"/>
          <w:bCs/>
          <w:szCs w:val="20"/>
        </w:rPr>
        <w:t>chool districts may delete their own 7/15 STARS data in PRODUCTION for these snapshotted templates:</w:t>
      </w:r>
    </w:p>
    <w:p w14:paraId="60BE50F1" w14:textId="571DA966" w:rsidR="009B3F23" w:rsidRPr="00E45A70" w:rsidRDefault="009B3F23" w:rsidP="009B3F23">
      <w:pPr>
        <w:pStyle w:val="ListParagraph"/>
        <w:numPr>
          <w:ilvl w:val="1"/>
          <w:numId w:val="198"/>
        </w:numPr>
        <w:shd w:val="clear" w:color="auto" w:fill="CCC0D9" w:themeFill="accent4" w:themeFillTint="66"/>
        <w:rPr>
          <w:rFonts w:cs="Arial"/>
          <w:b/>
          <w:bCs/>
          <w:i/>
          <w:szCs w:val="20"/>
        </w:rPr>
      </w:pPr>
      <w:r w:rsidRPr="009B3F23">
        <w:rPr>
          <w:rFonts w:cs="Arial"/>
          <w:b/>
          <w:bCs/>
          <w:i/>
          <w:szCs w:val="20"/>
        </w:rPr>
        <w:t>Staff Snapshot, Student Snapshot, Course, Course Instructor</w:t>
      </w:r>
      <w:r w:rsidR="00592816">
        <w:rPr>
          <w:rFonts w:cs="Arial"/>
          <w:b/>
          <w:bCs/>
          <w:i/>
          <w:szCs w:val="20"/>
        </w:rPr>
        <w:t xml:space="preserve">, </w:t>
      </w:r>
      <w:r w:rsidRPr="009B3F23">
        <w:rPr>
          <w:rFonts w:cs="Arial"/>
          <w:b/>
          <w:bCs/>
          <w:i/>
          <w:szCs w:val="20"/>
        </w:rPr>
        <w:t>Student Course Enrollment (Course Enroll)</w:t>
      </w:r>
      <w:r w:rsidR="008F0BB9">
        <w:rPr>
          <w:rFonts w:cs="Arial"/>
          <w:b/>
          <w:bCs/>
          <w:i/>
          <w:szCs w:val="20"/>
        </w:rPr>
        <w:t xml:space="preserve"> &amp; Programs Fact</w:t>
      </w:r>
      <w:r w:rsidR="00032868">
        <w:rPr>
          <w:rFonts w:cs="Arial"/>
          <w:bCs/>
          <w:szCs w:val="20"/>
        </w:rPr>
        <w:t xml:space="preserve"> </w:t>
      </w:r>
      <w:r w:rsidR="00032868" w:rsidRPr="00032868">
        <w:rPr>
          <w:rFonts w:cs="Arial"/>
          <w:bCs/>
          <w:szCs w:val="20"/>
          <w:shd w:val="clear" w:color="auto" w:fill="B2A1C7" w:themeFill="accent4" w:themeFillTint="99"/>
        </w:rPr>
        <w:t>(</w:t>
      </w:r>
      <w:r w:rsidR="00032868" w:rsidRPr="00032868">
        <w:rPr>
          <w:rFonts w:cs="Arial"/>
          <w:b/>
          <w:bCs/>
          <w:i/>
          <w:szCs w:val="20"/>
          <w:shd w:val="clear" w:color="auto" w:fill="B2A1C7" w:themeFill="accent4" w:themeFillTint="99"/>
        </w:rPr>
        <w:t>Programs Fact</w:t>
      </w:r>
      <w:r w:rsidR="00032868" w:rsidRPr="00032868">
        <w:rPr>
          <w:rFonts w:cs="Arial"/>
          <w:bCs/>
          <w:szCs w:val="20"/>
          <w:shd w:val="clear" w:color="auto" w:fill="B2A1C7" w:themeFill="accent4" w:themeFillTint="99"/>
        </w:rPr>
        <w:t xml:space="preserve"> template no longer needs to be submitted to the 7/15 snapshot date)</w:t>
      </w:r>
    </w:p>
    <w:p w14:paraId="4DD117D6" w14:textId="6D942126" w:rsidR="00E45A70" w:rsidRPr="009B3F23" w:rsidRDefault="00E45A70" w:rsidP="00E45A70">
      <w:pPr>
        <w:pStyle w:val="ListParagraph"/>
        <w:numPr>
          <w:ilvl w:val="2"/>
          <w:numId w:val="198"/>
        </w:numPr>
        <w:shd w:val="clear" w:color="auto" w:fill="CCC0D9" w:themeFill="accent4" w:themeFillTint="66"/>
        <w:rPr>
          <w:rFonts w:cs="Arial"/>
          <w:b/>
          <w:bCs/>
          <w:i/>
          <w:szCs w:val="20"/>
        </w:rPr>
      </w:pPr>
      <w:r>
        <w:rPr>
          <w:rFonts w:cs="Arial"/>
          <w:bCs/>
          <w:szCs w:val="20"/>
        </w:rPr>
        <w:t xml:space="preserve">Note:  </w:t>
      </w:r>
      <w:r w:rsidRPr="00E45A70">
        <w:rPr>
          <w:rFonts w:cs="Arial"/>
          <w:b/>
          <w:bCs/>
          <w:i/>
          <w:szCs w:val="20"/>
        </w:rPr>
        <w:t>Staff</w:t>
      </w:r>
      <w:r>
        <w:rPr>
          <w:rFonts w:cs="Arial"/>
          <w:bCs/>
          <w:szCs w:val="20"/>
        </w:rPr>
        <w:t xml:space="preserve">, </w:t>
      </w:r>
      <w:r w:rsidRPr="00E45A70">
        <w:rPr>
          <w:rFonts w:cs="Arial"/>
          <w:b/>
          <w:bCs/>
          <w:i/>
          <w:szCs w:val="20"/>
        </w:rPr>
        <w:t>Student</w:t>
      </w:r>
      <w:r>
        <w:rPr>
          <w:rFonts w:cs="Arial"/>
          <w:bCs/>
          <w:szCs w:val="20"/>
        </w:rPr>
        <w:t xml:space="preserve"> and </w:t>
      </w:r>
      <w:r w:rsidRPr="00E45A70">
        <w:rPr>
          <w:rFonts w:cs="Arial"/>
          <w:b/>
          <w:bCs/>
          <w:i/>
          <w:szCs w:val="20"/>
        </w:rPr>
        <w:t>School Enrollment</w:t>
      </w:r>
      <w:r>
        <w:rPr>
          <w:rFonts w:cs="Arial"/>
          <w:bCs/>
          <w:szCs w:val="20"/>
        </w:rPr>
        <w:t xml:space="preserve"> deletes are not allowed by districts since they do not contain a snapshot date.</w:t>
      </w:r>
    </w:p>
    <w:p w14:paraId="7EEE52F8" w14:textId="77777777" w:rsidR="007F4F75" w:rsidRDefault="007F4F75" w:rsidP="004B3C83">
      <w:pPr>
        <w:shd w:val="clear" w:color="auto" w:fill="CCC0D9" w:themeFill="accent4" w:themeFillTint="66"/>
        <w:rPr>
          <w:rFonts w:cs="Arial"/>
          <w:bCs/>
          <w:szCs w:val="20"/>
        </w:rPr>
      </w:pPr>
    </w:p>
    <w:p w14:paraId="6C090126" w14:textId="1DE94BF2" w:rsidR="00606685" w:rsidRPr="001A6737" w:rsidRDefault="00606685" w:rsidP="004B3C83">
      <w:pPr>
        <w:shd w:val="clear" w:color="auto" w:fill="CCC0D9" w:themeFill="accent4" w:themeFillTint="66"/>
        <w:rPr>
          <w:rFonts w:cs="Arial"/>
          <w:b/>
          <w:bCs/>
          <w:sz w:val="32"/>
          <w:szCs w:val="32"/>
        </w:rPr>
      </w:pPr>
      <w:r w:rsidRPr="001A6737">
        <w:rPr>
          <w:rFonts w:cs="Arial"/>
          <w:b/>
          <w:bCs/>
          <w:sz w:val="32"/>
          <w:szCs w:val="32"/>
        </w:rPr>
        <w:t>Systems fed by 7/15 snapshot data:</w:t>
      </w:r>
    </w:p>
    <w:p w14:paraId="307E12E8" w14:textId="46B290BA" w:rsidR="00606685" w:rsidRDefault="00606685" w:rsidP="004B3C83">
      <w:pPr>
        <w:pStyle w:val="ListParagraph"/>
        <w:numPr>
          <w:ilvl w:val="0"/>
          <w:numId w:val="200"/>
        </w:numPr>
        <w:shd w:val="clear" w:color="auto" w:fill="CCC0D9" w:themeFill="accent4" w:themeFillTint="66"/>
        <w:rPr>
          <w:rFonts w:cs="Arial"/>
          <w:bCs/>
          <w:szCs w:val="20"/>
        </w:rPr>
      </w:pPr>
      <w:r>
        <w:rPr>
          <w:rFonts w:cs="Arial"/>
          <w:bCs/>
          <w:szCs w:val="20"/>
        </w:rPr>
        <w:t>NMEPIC</w:t>
      </w:r>
    </w:p>
    <w:p w14:paraId="4697501E" w14:textId="35E97C12" w:rsidR="00606685" w:rsidRDefault="00606685" w:rsidP="004B3C83">
      <w:pPr>
        <w:pStyle w:val="ListParagraph"/>
        <w:numPr>
          <w:ilvl w:val="1"/>
          <w:numId w:val="200"/>
        </w:numPr>
        <w:shd w:val="clear" w:color="auto" w:fill="CCC0D9" w:themeFill="accent4" w:themeFillTint="66"/>
        <w:rPr>
          <w:rFonts w:cs="Arial"/>
          <w:bCs/>
          <w:szCs w:val="20"/>
        </w:rPr>
      </w:pPr>
      <w:r>
        <w:rPr>
          <w:rFonts w:cs="Arial"/>
          <w:bCs/>
          <w:szCs w:val="20"/>
        </w:rPr>
        <w:t>For scheduling students to take online End-of-Course Exams (EOCs) in the EPIC application</w:t>
      </w:r>
    </w:p>
    <w:p w14:paraId="59498AF7" w14:textId="1BFC485D" w:rsidR="00606685" w:rsidRDefault="00606685" w:rsidP="004B3C83">
      <w:pPr>
        <w:pStyle w:val="ListParagraph"/>
        <w:numPr>
          <w:ilvl w:val="1"/>
          <w:numId w:val="200"/>
        </w:numPr>
        <w:shd w:val="clear" w:color="auto" w:fill="CCC0D9" w:themeFill="accent4" w:themeFillTint="66"/>
        <w:rPr>
          <w:rFonts w:cs="Arial"/>
          <w:bCs/>
          <w:szCs w:val="20"/>
        </w:rPr>
      </w:pPr>
      <w:r>
        <w:rPr>
          <w:rFonts w:cs="Arial"/>
          <w:bCs/>
          <w:szCs w:val="20"/>
        </w:rPr>
        <w:t>Only NMEPIC participating schools</w:t>
      </w:r>
      <w:r w:rsidR="00CB6399">
        <w:rPr>
          <w:rFonts w:cs="Arial"/>
          <w:bCs/>
          <w:szCs w:val="20"/>
        </w:rPr>
        <w:t xml:space="preserve"> and only class rosters with course codes tied to EOCs will be transferred</w:t>
      </w:r>
    </w:p>
    <w:p w14:paraId="4144EFAF" w14:textId="0CABD149" w:rsidR="003568FE" w:rsidRDefault="00CB6399" w:rsidP="004B3C83">
      <w:pPr>
        <w:pStyle w:val="ListParagraph"/>
        <w:numPr>
          <w:ilvl w:val="1"/>
          <w:numId w:val="200"/>
        </w:numPr>
        <w:shd w:val="clear" w:color="auto" w:fill="CCC0D9" w:themeFill="accent4" w:themeFillTint="66"/>
        <w:rPr>
          <w:rFonts w:cs="Arial"/>
          <w:bCs/>
          <w:szCs w:val="20"/>
        </w:rPr>
      </w:pPr>
      <w:r>
        <w:rPr>
          <w:rFonts w:cs="Arial"/>
          <w:bCs/>
          <w:szCs w:val="20"/>
        </w:rPr>
        <w:t>Class rosters are transferred</w:t>
      </w:r>
      <w:r w:rsidR="003568FE">
        <w:rPr>
          <w:rFonts w:cs="Arial"/>
          <w:bCs/>
          <w:szCs w:val="20"/>
        </w:rPr>
        <w:t>,</w:t>
      </w:r>
      <w:r>
        <w:rPr>
          <w:rFonts w:cs="Arial"/>
          <w:bCs/>
          <w:szCs w:val="20"/>
        </w:rPr>
        <w:t xml:space="preserve"> </w:t>
      </w:r>
      <w:r w:rsidR="003568FE">
        <w:rPr>
          <w:rFonts w:cs="Arial"/>
          <w:bCs/>
          <w:szCs w:val="20"/>
        </w:rPr>
        <w:t>which identifies the course, teacher and student at a school</w:t>
      </w:r>
    </w:p>
    <w:p w14:paraId="07CBABC4" w14:textId="67C2D291" w:rsidR="00CB6399" w:rsidRPr="003568FE" w:rsidRDefault="00CB6399" w:rsidP="004B3C83">
      <w:pPr>
        <w:pStyle w:val="ListParagraph"/>
        <w:numPr>
          <w:ilvl w:val="1"/>
          <w:numId w:val="200"/>
        </w:numPr>
        <w:shd w:val="clear" w:color="auto" w:fill="CCC0D9" w:themeFill="accent4" w:themeFillTint="66"/>
        <w:rPr>
          <w:rFonts w:cs="Arial"/>
          <w:bCs/>
          <w:szCs w:val="20"/>
        </w:rPr>
      </w:pPr>
      <w:r w:rsidRPr="003568FE">
        <w:rPr>
          <w:rFonts w:cs="Arial"/>
          <w:bCs/>
          <w:szCs w:val="20"/>
        </w:rPr>
        <w:t xml:space="preserve">STUDENT data </w:t>
      </w:r>
      <w:r w:rsidR="003568FE">
        <w:rPr>
          <w:rFonts w:cs="Arial"/>
          <w:bCs/>
          <w:szCs w:val="20"/>
        </w:rPr>
        <w:t xml:space="preserve">is transferred </w:t>
      </w:r>
      <w:r w:rsidRPr="003568FE">
        <w:rPr>
          <w:rFonts w:cs="Arial"/>
          <w:bCs/>
          <w:szCs w:val="20"/>
        </w:rPr>
        <w:t>to allow students to be added to an existing EPIC class roster once they are associated with your district</w:t>
      </w:r>
    </w:p>
    <w:p w14:paraId="6FF5E080" w14:textId="01742544" w:rsidR="00606685" w:rsidRDefault="00606685" w:rsidP="004B3C83">
      <w:pPr>
        <w:pStyle w:val="ListParagraph"/>
        <w:numPr>
          <w:ilvl w:val="0"/>
          <w:numId w:val="200"/>
        </w:numPr>
        <w:shd w:val="clear" w:color="auto" w:fill="CCC0D9" w:themeFill="accent4" w:themeFillTint="66"/>
        <w:rPr>
          <w:rFonts w:cs="Arial"/>
          <w:bCs/>
          <w:szCs w:val="20"/>
        </w:rPr>
      </w:pPr>
      <w:r>
        <w:rPr>
          <w:rFonts w:cs="Arial"/>
          <w:bCs/>
          <w:szCs w:val="20"/>
        </w:rPr>
        <w:t>ECOT</w:t>
      </w:r>
      <w:r w:rsidR="00DB57A1">
        <w:rPr>
          <w:rFonts w:cs="Arial"/>
          <w:bCs/>
          <w:szCs w:val="20"/>
        </w:rPr>
        <w:t xml:space="preserve"> (Early Childhood Observation Tool)</w:t>
      </w:r>
    </w:p>
    <w:p w14:paraId="3870CDCF" w14:textId="5A94569D" w:rsidR="00CB6399" w:rsidRDefault="00CB6399" w:rsidP="004B3C83">
      <w:pPr>
        <w:pStyle w:val="ListParagraph"/>
        <w:numPr>
          <w:ilvl w:val="1"/>
          <w:numId w:val="200"/>
        </w:numPr>
        <w:shd w:val="clear" w:color="auto" w:fill="CCC0D9" w:themeFill="accent4" w:themeFillTint="66"/>
        <w:rPr>
          <w:rFonts w:cs="Arial"/>
          <w:bCs/>
          <w:szCs w:val="20"/>
        </w:rPr>
      </w:pPr>
      <w:r>
        <w:rPr>
          <w:rFonts w:cs="Arial"/>
          <w:bCs/>
          <w:szCs w:val="20"/>
        </w:rPr>
        <w:t>For assessing prekindergarten and kindergarten students</w:t>
      </w:r>
    </w:p>
    <w:p w14:paraId="5D711486" w14:textId="584BC9EA" w:rsidR="00CB6399" w:rsidRPr="00CB6399" w:rsidRDefault="00CB6399" w:rsidP="004B3C83">
      <w:pPr>
        <w:pStyle w:val="ListParagraph"/>
        <w:numPr>
          <w:ilvl w:val="1"/>
          <w:numId w:val="200"/>
        </w:numPr>
        <w:shd w:val="clear" w:color="auto" w:fill="CCC0D9" w:themeFill="accent4" w:themeFillTint="66"/>
        <w:rPr>
          <w:rFonts w:cs="Arial"/>
          <w:bCs/>
          <w:szCs w:val="20"/>
        </w:rPr>
      </w:pPr>
      <w:r>
        <w:rPr>
          <w:rFonts w:cs="Arial"/>
          <w:bCs/>
          <w:szCs w:val="20"/>
        </w:rPr>
        <w:t>Only PreK and Kindergarten students reported in home-room courses codes 0033, 0034, 0035, 0044, 0K3P, 0000 or 2802 will be transferred</w:t>
      </w:r>
    </w:p>
    <w:p w14:paraId="1E8F1A98" w14:textId="3178C962" w:rsidR="00606685" w:rsidRDefault="00CB6399" w:rsidP="004B3C83">
      <w:pPr>
        <w:pStyle w:val="ListParagraph"/>
        <w:numPr>
          <w:ilvl w:val="1"/>
          <w:numId w:val="200"/>
        </w:numPr>
        <w:shd w:val="clear" w:color="auto" w:fill="CCC0D9" w:themeFill="accent4" w:themeFillTint="66"/>
        <w:rPr>
          <w:rFonts w:cs="Arial"/>
          <w:bCs/>
          <w:szCs w:val="20"/>
        </w:rPr>
      </w:pPr>
      <w:r>
        <w:rPr>
          <w:rFonts w:cs="Arial"/>
          <w:bCs/>
          <w:szCs w:val="20"/>
        </w:rPr>
        <w:t>Class rosters are transferred</w:t>
      </w:r>
      <w:r w:rsidR="003568FE">
        <w:rPr>
          <w:rFonts w:cs="Arial"/>
          <w:bCs/>
          <w:szCs w:val="20"/>
        </w:rPr>
        <w:t>, which identifies the course, teacher and student at a school</w:t>
      </w:r>
    </w:p>
    <w:p w14:paraId="17F1ED1C" w14:textId="77777777" w:rsidR="007F4F75" w:rsidRDefault="007F4F75" w:rsidP="004B3C83">
      <w:pPr>
        <w:shd w:val="clear" w:color="auto" w:fill="CCC0D9" w:themeFill="accent4" w:themeFillTint="66"/>
        <w:rPr>
          <w:rFonts w:cs="Arial"/>
          <w:bCs/>
          <w:szCs w:val="20"/>
        </w:rPr>
      </w:pPr>
    </w:p>
    <w:p w14:paraId="2DE83B57" w14:textId="28D1AE20" w:rsidR="007F4F75" w:rsidRPr="001A6737" w:rsidRDefault="007F4F75" w:rsidP="004B3C83">
      <w:pPr>
        <w:pStyle w:val="NoSpacing"/>
        <w:shd w:val="clear" w:color="auto" w:fill="CCC0D9" w:themeFill="accent4" w:themeFillTint="66"/>
        <w:rPr>
          <w:b/>
          <w:sz w:val="32"/>
          <w:szCs w:val="32"/>
        </w:rPr>
      </w:pPr>
      <w:r w:rsidRPr="001A6737">
        <w:rPr>
          <w:b/>
          <w:sz w:val="32"/>
          <w:szCs w:val="32"/>
        </w:rPr>
        <w:t>Templates to submit to 7/15 for ECOT and NMEPIC class roster creation:</w:t>
      </w:r>
    </w:p>
    <w:p w14:paraId="41394A0E" w14:textId="77777777" w:rsidR="007F4F75" w:rsidRDefault="007F4F75" w:rsidP="004B3C83">
      <w:pPr>
        <w:pStyle w:val="NoSpacing"/>
        <w:shd w:val="clear" w:color="auto" w:fill="CCC0D9" w:themeFill="accent4" w:themeFillTint="66"/>
      </w:pPr>
      <w:r>
        <w:t>STAFF, STAFF SNAPSHOT, STUDENT, STUDENT SNAPSHOT, COURSE, COURSE INSTRUCTOR &amp; COURSE ENROLL</w:t>
      </w:r>
    </w:p>
    <w:p w14:paraId="4DDABF92" w14:textId="0A67D40C" w:rsidR="007F4F75" w:rsidRDefault="007F4F75" w:rsidP="004B3C83">
      <w:pPr>
        <w:pStyle w:val="NoSpacing"/>
        <w:numPr>
          <w:ilvl w:val="0"/>
          <w:numId w:val="191"/>
        </w:numPr>
        <w:shd w:val="clear" w:color="auto" w:fill="CCC0D9" w:themeFill="accent4" w:themeFillTint="66"/>
      </w:pPr>
      <w:r>
        <w:t>Ensure any templates that reference a Snapshot Date (including snapshot place-holder fields) contai</w:t>
      </w:r>
      <w:r w:rsidR="001869FF">
        <w:t>n the values relating to the snapshot date</w:t>
      </w:r>
    </w:p>
    <w:p w14:paraId="1FA544C4" w14:textId="77777777" w:rsidR="007F4F75" w:rsidRDefault="007F4F75" w:rsidP="004B3C83">
      <w:pPr>
        <w:pStyle w:val="NoSpacing"/>
        <w:numPr>
          <w:ilvl w:val="1"/>
          <w:numId w:val="191"/>
        </w:numPr>
        <w:shd w:val="clear" w:color="auto" w:fill="CCC0D9" w:themeFill="accent4" w:themeFillTint="66"/>
      </w:pPr>
      <w:r>
        <w:t>COURSE</w:t>
      </w:r>
    </w:p>
    <w:p w14:paraId="224BD119" w14:textId="77777777" w:rsidR="007F4F75" w:rsidRDefault="007F4F75" w:rsidP="004B3C83">
      <w:pPr>
        <w:pStyle w:val="NoSpacing"/>
        <w:numPr>
          <w:ilvl w:val="2"/>
          <w:numId w:val="191"/>
        </w:numPr>
        <w:shd w:val="clear" w:color="auto" w:fill="CCC0D9" w:themeFill="accent4" w:themeFillTint="66"/>
      </w:pPr>
      <w:r>
        <w:t xml:space="preserve">Field 26, Semester valid values:  </w:t>
      </w:r>
      <w:r w:rsidRPr="001869FF">
        <w:rPr>
          <w:b/>
        </w:rPr>
        <w:t>9</w:t>
      </w:r>
      <w:r>
        <w:t xml:space="preserve"> = 7/15 Open Year Round</w:t>
      </w:r>
    </w:p>
    <w:p w14:paraId="51A160E8" w14:textId="77777777" w:rsidR="007F4F75" w:rsidRDefault="007F4F75" w:rsidP="004B3C83">
      <w:pPr>
        <w:pStyle w:val="NoSpacing"/>
        <w:numPr>
          <w:ilvl w:val="1"/>
          <w:numId w:val="191"/>
        </w:numPr>
        <w:shd w:val="clear" w:color="auto" w:fill="CCC0D9" w:themeFill="accent4" w:themeFillTint="66"/>
      </w:pPr>
      <w:r>
        <w:t>COURSE INSTRUCTOR</w:t>
      </w:r>
    </w:p>
    <w:p w14:paraId="370F804B" w14:textId="77777777" w:rsidR="007F4F75" w:rsidRDefault="007F4F75" w:rsidP="004B3C83">
      <w:pPr>
        <w:pStyle w:val="NoSpacing"/>
        <w:numPr>
          <w:ilvl w:val="2"/>
          <w:numId w:val="191"/>
        </w:numPr>
        <w:shd w:val="clear" w:color="auto" w:fill="CCC0D9" w:themeFill="accent4" w:themeFillTint="66"/>
      </w:pPr>
      <w:r>
        <w:t xml:space="preserve">Field 17, Semester valid values:  </w:t>
      </w:r>
      <w:r w:rsidRPr="001869FF">
        <w:rPr>
          <w:b/>
        </w:rPr>
        <w:t>9</w:t>
      </w:r>
      <w:r>
        <w:t xml:space="preserve"> = 7/15 Open Year Round</w:t>
      </w:r>
    </w:p>
    <w:p w14:paraId="68B9992E" w14:textId="77777777" w:rsidR="007F4F75" w:rsidRDefault="007F4F75" w:rsidP="004B3C83">
      <w:pPr>
        <w:pStyle w:val="NoSpacing"/>
        <w:numPr>
          <w:ilvl w:val="2"/>
          <w:numId w:val="191"/>
        </w:numPr>
        <w:shd w:val="clear" w:color="auto" w:fill="CCC0D9" w:themeFill="accent4" w:themeFillTint="66"/>
      </w:pPr>
      <w:r>
        <w:t>Field 18, Class Period valid values:</w:t>
      </w:r>
    </w:p>
    <w:p w14:paraId="3336750B" w14:textId="77777777" w:rsidR="007F4F75" w:rsidRDefault="007F4F75" w:rsidP="004B3C83">
      <w:pPr>
        <w:pStyle w:val="NoSpacing"/>
        <w:numPr>
          <w:ilvl w:val="3"/>
          <w:numId w:val="191"/>
        </w:numPr>
        <w:shd w:val="clear" w:color="auto" w:fill="CCC0D9" w:themeFill="accent4" w:themeFillTint="66"/>
      </w:pPr>
      <w:r>
        <w:t xml:space="preserve">For PreK </w:t>
      </w:r>
    </w:p>
    <w:p w14:paraId="4B350016" w14:textId="77777777" w:rsidR="007F4F75" w:rsidRDefault="007F4F75" w:rsidP="004B3C83">
      <w:pPr>
        <w:pStyle w:val="NoSpacing"/>
        <w:numPr>
          <w:ilvl w:val="4"/>
          <w:numId w:val="191"/>
        </w:numPr>
        <w:shd w:val="clear" w:color="auto" w:fill="CCC0D9" w:themeFill="accent4" w:themeFillTint="66"/>
      </w:pPr>
      <w:r w:rsidRPr="001869FF">
        <w:rPr>
          <w:b/>
        </w:rPr>
        <w:t>AM</w:t>
      </w:r>
      <w:r>
        <w:t xml:space="preserve"> (morning); </w:t>
      </w:r>
      <w:r w:rsidRPr="001869FF">
        <w:rPr>
          <w:b/>
        </w:rPr>
        <w:t>PM</w:t>
      </w:r>
      <w:r>
        <w:t xml:space="preserve"> (afternoon) or </w:t>
      </w:r>
      <w:r w:rsidRPr="001869FF">
        <w:rPr>
          <w:b/>
        </w:rPr>
        <w:t>FD</w:t>
      </w:r>
      <w:r>
        <w:t xml:space="preserve"> (full-day) </w:t>
      </w:r>
    </w:p>
    <w:p w14:paraId="4B5124B5" w14:textId="271EAF2A" w:rsidR="007F4F75" w:rsidRDefault="004D68EA" w:rsidP="004B3C83">
      <w:pPr>
        <w:pStyle w:val="NoSpacing"/>
        <w:numPr>
          <w:ilvl w:val="3"/>
          <w:numId w:val="191"/>
        </w:numPr>
        <w:shd w:val="clear" w:color="auto" w:fill="CCC0D9" w:themeFill="accent4" w:themeFillTint="66"/>
      </w:pPr>
      <w:r>
        <w:t>For K-12</w:t>
      </w:r>
      <w:r w:rsidR="007F4F75">
        <w:t xml:space="preserve"> </w:t>
      </w:r>
    </w:p>
    <w:p w14:paraId="02FA0FFF" w14:textId="696703EA" w:rsidR="007F4F75" w:rsidRDefault="007F4F75" w:rsidP="004B3C83">
      <w:pPr>
        <w:pStyle w:val="NoSpacing"/>
        <w:numPr>
          <w:ilvl w:val="4"/>
          <w:numId w:val="191"/>
        </w:numPr>
        <w:shd w:val="clear" w:color="auto" w:fill="CCC0D9" w:themeFill="accent4" w:themeFillTint="66"/>
      </w:pPr>
      <w:r w:rsidRPr="001869FF">
        <w:rPr>
          <w:b/>
        </w:rPr>
        <w:t>FD</w:t>
      </w:r>
      <w:r>
        <w:t xml:space="preserve"> (Full-day</w:t>
      </w:r>
      <w:r w:rsidR="001869FF">
        <w:t>; typically for Kindergarten</w:t>
      </w:r>
      <w:r>
        <w:t>)</w:t>
      </w:r>
      <w:r w:rsidR="001869FF">
        <w:t xml:space="preserve">, </w:t>
      </w:r>
    </w:p>
    <w:p w14:paraId="4E444DC0" w14:textId="08953FBF" w:rsidR="007F4F75" w:rsidRDefault="007F4F75" w:rsidP="004B3C83">
      <w:pPr>
        <w:pStyle w:val="NoSpacing"/>
        <w:numPr>
          <w:ilvl w:val="5"/>
          <w:numId w:val="191"/>
        </w:numPr>
        <w:shd w:val="clear" w:color="auto" w:fill="CCC0D9" w:themeFill="accent4" w:themeFillTint="66"/>
      </w:pPr>
      <w:r w:rsidRPr="001869FF">
        <w:rPr>
          <w:b/>
        </w:rPr>
        <w:t>SEM</w:t>
      </w:r>
      <w:r>
        <w:t xml:space="preserve"> (semester); </w:t>
      </w:r>
      <w:r w:rsidRPr="001869FF">
        <w:rPr>
          <w:b/>
        </w:rPr>
        <w:t>TRI</w:t>
      </w:r>
      <w:r>
        <w:t xml:space="preserve"> (trimester); </w:t>
      </w:r>
      <w:r w:rsidRPr="001869FF">
        <w:rPr>
          <w:b/>
        </w:rPr>
        <w:t>YR</w:t>
      </w:r>
      <w:r>
        <w:t xml:space="preserve"> (Year-long); </w:t>
      </w:r>
      <w:r w:rsidRPr="001869FF">
        <w:rPr>
          <w:b/>
        </w:rPr>
        <w:t>BLK</w:t>
      </w:r>
      <w:r>
        <w:t xml:space="preserve"> (Block Scheduling); </w:t>
      </w:r>
      <w:r w:rsidRPr="001869FF">
        <w:rPr>
          <w:b/>
        </w:rPr>
        <w:t>SP</w:t>
      </w:r>
      <w:r>
        <w:t xml:space="preserve"> (Self-Paced); </w:t>
      </w:r>
      <w:r w:rsidRPr="001869FF">
        <w:rPr>
          <w:b/>
        </w:rPr>
        <w:t>QTR</w:t>
      </w:r>
      <w:r>
        <w:t xml:space="preserve"> (Quarter)</w:t>
      </w:r>
      <w:r w:rsidR="00BF460B">
        <w:t xml:space="preserve">; </w:t>
      </w:r>
      <w:r w:rsidR="00BF460B" w:rsidRPr="00BF460B">
        <w:rPr>
          <w:b/>
          <w:shd w:val="clear" w:color="auto" w:fill="B2A1C7" w:themeFill="accent4" w:themeFillTint="99"/>
        </w:rPr>
        <w:t>PO</w:t>
      </w:r>
      <w:r w:rsidR="00BF460B" w:rsidRPr="00BF460B">
        <w:rPr>
          <w:shd w:val="clear" w:color="auto" w:fill="B2A1C7" w:themeFill="accent4" w:themeFillTint="99"/>
        </w:rPr>
        <w:t xml:space="preserve"> (Pull-out)</w:t>
      </w:r>
    </w:p>
    <w:p w14:paraId="2D67ADB9" w14:textId="77777777" w:rsidR="007F4F75" w:rsidRDefault="007F4F75" w:rsidP="004B3C83">
      <w:pPr>
        <w:pStyle w:val="NoSpacing"/>
        <w:numPr>
          <w:ilvl w:val="2"/>
          <w:numId w:val="191"/>
        </w:numPr>
        <w:shd w:val="clear" w:color="auto" w:fill="CCC0D9" w:themeFill="accent4" w:themeFillTint="66"/>
      </w:pPr>
      <w:r>
        <w:t xml:space="preserve">Field 24, Snapshot Date valid values:  </w:t>
      </w:r>
      <w:r w:rsidRPr="001869FF">
        <w:rPr>
          <w:b/>
        </w:rPr>
        <w:t>2017-07-15</w:t>
      </w:r>
      <w:r>
        <w:t xml:space="preserve"> = 7/15 Open Year Round</w:t>
      </w:r>
    </w:p>
    <w:p w14:paraId="7D805D0F" w14:textId="77777777" w:rsidR="007F4F75" w:rsidRDefault="007F4F75" w:rsidP="004B3C83">
      <w:pPr>
        <w:pStyle w:val="NoSpacing"/>
        <w:numPr>
          <w:ilvl w:val="1"/>
          <w:numId w:val="191"/>
        </w:numPr>
        <w:shd w:val="clear" w:color="auto" w:fill="CCC0D9" w:themeFill="accent4" w:themeFillTint="66"/>
      </w:pPr>
      <w:r>
        <w:t>COURSE ENROLL</w:t>
      </w:r>
    </w:p>
    <w:p w14:paraId="407EF3E6" w14:textId="77777777" w:rsidR="007F4F75" w:rsidRDefault="007F4F75" w:rsidP="004B3C83">
      <w:pPr>
        <w:pStyle w:val="NoSpacing"/>
        <w:numPr>
          <w:ilvl w:val="2"/>
          <w:numId w:val="191"/>
        </w:numPr>
        <w:shd w:val="clear" w:color="auto" w:fill="CCC0D9" w:themeFill="accent4" w:themeFillTint="66"/>
      </w:pPr>
      <w:r>
        <w:t xml:space="preserve">Field 4, Enrollment Period Number valid values:  </w:t>
      </w:r>
      <w:r w:rsidRPr="001869FF">
        <w:rPr>
          <w:b/>
        </w:rPr>
        <w:t>906</w:t>
      </w:r>
      <w:r>
        <w:t xml:space="preserve"> = 7/15 Open Year Round</w:t>
      </w:r>
    </w:p>
    <w:p w14:paraId="615F8429" w14:textId="77777777" w:rsidR="007F4F75" w:rsidRDefault="007F4F75" w:rsidP="004B3C83">
      <w:pPr>
        <w:pStyle w:val="NoSpacing"/>
        <w:numPr>
          <w:ilvl w:val="2"/>
          <w:numId w:val="191"/>
        </w:numPr>
        <w:shd w:val="clear" w:color="auto" w:fill="CCC0D9" w:themeFill="accent4" w:themeFillTint="66"/>
      </w:pPr>
      <w:r>
        <w:t xml:space="preserve">Field 5, Effective Date valid values:  </w:t>
      </w:r>
      <w:r w:rsidRPr="001869FF">
        <w:rPr>
          <w:b/>
        </w:rPr>
        <w:t>2017-07-15</w:t>
      </w:r>
      <w:r>
        <w:t xml:space="preserve"> = 7/15 Open Year Round</w:t>
      </w:r>
    </w:p>
    <w:p w14:paraId="285E0F48" w14:textId="77777777" w:rsidR="007F4F75" w:rsidRDefault="007F4F75" w:rsidP="004B3C83">
      <w:pPr>
        <w:pStyle w:val="NoSpacing"/>
        <w:numPr>
          <w:ilvl w:val="2"/>
          <w:numId w:val="191"/>
        </w:numPr>
        <w:shd w:val="clear" w:color="auto" w:fill="CCC0D9" w:themeFill="accent4" w:themeFillTint="66"/>
      </w:pPr>
      <w:r>
        <w:t xml:space="preserve">Field 13, Semester valid values:  </w:t>
      </w:r>
      <w:r w:rsidRPr="001869FF">
        <w:rPr>
          <w:b/>
        </w:rPr>
        <w:t>9</w:t>
      </w:r>
      <w:r>
        <w:t xml:space="preserve"> = 7/15 Open Year Round</w:t>
      </w:r>
    </w:p>
    <w:p w14:paraId="3B7D16B2" w14:textId="77777777" w:rsidR="007F4F75" w:rsidRDefault="007F4F75" w:rsidP="004B3C83">
      <w:pPr>
        <w:pStyle w:val="NoSpacing"/>
        <w:numPr>
          <w:ilvl w:val="2"/>
          <w:numId w:val="191"/>
        </w:numPr>
        <w:shd w:val="clear" w:color="auto" w:fill="CCC0D9" w:themeFill="accent4" w:themeFillTint="66"/>
      </w:pPr>
      <w:r>
        <w:t xml:space="preserve">Field 21, Course Instructor Snapshot Date valid values:  </w:t>
      </w:r>
      <w:r w:rsidRPr="001869FF">
        <w:rPr>
          <w:b/>
        </w:rPr>
        <w:t>2017-07-15</w:t>
      </w:r>
      <w:r>
        <w:t xml:space="preserve"> = 7/15 Open Year Round</w:t>
      </w:r>
    </w:p>
    <w:p w14:paraId="48DC86D3" w14:textId="77777777" w:rsidR="007F4F75" w:rsidRDefault="007F4F75" w:rsidP="004B3C83">
      <w:pPr>
        <w:pStyle w:val="NoSpacing"/>
        <w:numPr>
          <w:ilvl w:val="1"/>
          <w:numId w:val="191"/>
        </w:numPr>
        <w:shd w:val="clear" w:color="auto" w:fill="CCC0D9" w:themeFill="accent4" w:themeFillTint="66"/>
      </w:pPr>
      <w:r>
        <w:t>STAFF SNAPSHOT</w:t>
      </w:r>
    </w:p>
    <w:p w14:paraId="4F2D3687" w14:textId="77777777" w:rsidR="007F4F75" w:rsidRDefault="007F4F75" w:rsidP="004B3C83">
      <w:pPr>
        <w:pStyle w:val="NoSpacing"/>
        <w:numPr>
          <w:ilvl w:val="2"/>
          <w:numId w:val="191"/>
        </w:numPr>
        <w:shd w:val="clear" w:color="auto" w:fill="CCC0D9" w:themeFill="accent4" w:themeFillTint="66"/>
      </w:pPr>
      <w:r>
        <w:t xml:space="preserve">Field 50, Snapshot Date valid values:  </w:t>
      </w:r>
      <w:r w:rsidRPr="001869FF">
        <w:rPr>
          <w:b/>
        </w:rPr>
        <w:t>2017-07-15</w:t>
      </w:r>
      <w:r>
        <w:t xml:space="preserve"> = 7/15 Open Year Round</w:t>
      </w:r>
    </w:p>
    <w:p w14:paraId="1491A5C6" w14:textId="77777777" w:rsidR="007F4F75" w:rsidRDefault="007F4F75" w:rsidP="004B3C83">
      <w:pPr>
        <w:pStyle w:val="NoSpacing"/>
        <w:numPr>
          <w:ilvl w:val="1"/>
          <w:numId w:val="191"/>
        </w:numPr>
        <w:shd w:val="clear" w:color="auto" w:fill="CCC0D9" w:themeFill="accent4" w:themeFillTint="66"/>
      </w:pPr>
      <w:r>
        <w:t>STUDENT SNAPSHOT</w:t>
      </w:r>
    </w:p>
    <w:p w14:paraId="32915068" w14:textId="77777777" w:rsidR="007F4F75" w:rsidRDefault="007F4F75" w:rsidP="004B3C83">
      <w:pPr>
        <w:pStyle w:val="NoSpacing"/>
        <w:numPr>
          <w:ilvl w:val="2"/>
          <w:numId w:val="191"/>
        </w:numPr>
        <w:shd w:val="clear" w:color="auto" w:fill="CCC0D9" w:themeFill="accent4" w:themeFillTint="66"/>
      </w:pPr>
      <w:r>
        <w:t xml:space="preserve">Field 83, Snapshot Date valid values:  </w:t>
      </w:r>
      <w:r w:rsidRPr="001869FF">
        <w:rPr>
          <w:b/>
        </w:rPr>
        <w:t>2017-07-15</w:t>
      </w:r>
      <w:r>
        <w:t xml:space="preserve"> = 7/15 Open Year Round</w:t>
      </w:r>
    </w:p>
    <w:p w14:paraId="0BC67775" w14:textId="77777777" w:rsidR="007F4F75" w:rsidRDefault="007F4F75" w:rsidP="004B3C83">
      <w:pPr>
        <w:pStyle w:val="NoSpacing"/>
        <w:numPr>
          <w:ilvl w:val="1"/>
          <w:numId w:val="191"/>
        </w:numPr>
        <w:shd w:val="clear" w:color="auto" w:fill="CCC0D9" w:themeFill="accent4" w:themeFillTint="66"/>
      </w:pPr>
      <w:r>
        <w:t>STAFF</w:t>
      </w:r>
    </w:p>
    <w:p w14:paraId="57E17687" w14:textId="77777777" w:rsidR="007F4F75" w:rsidRDefault="007F4F75" w:rsidP="004B3C83">
      <w:pPr>
        <w:pStyle w:val="NoSpacing"/>
        <w:numPr>
          <w:ilvl w:val="2"/>
          <w:numId w:val="191"/>
        </w:numPr>
        <w:shd w:val="clear" w:color="auto" w:fill="CCC0D9" w:themeFill="accent4" w:themeFillTint="66"/>
      </w:pPr>
      <w:r>
        <w:t>No change</w:t>
      </w:r>
    </w:p>
    <w:p w14:paraId="7F8D0DA1" w14:textId="77777777" w:rsidR="007F4F75" w:rsidRDefault="007F4F75" w:rsidP="004B3C83">
      <w:pPr>
        <w:pStyle w:val="NoSpacing"/>
        <w:numPr>
          <w:ilvl w:val="1"/>
          <w:numId w:val="191"/>
        </w:numPr>
        <w:shd w:val="clear" w:color="auto" w:fill="CCC0D9" w:themeFill="accent4" w:themeFillTint="66"/>
      </w:pPr>
      <w:r>
        <w:t>STUDENT</w:t>
      </w:r>
    </w:p>
    <w:p w14:paraId="300E1C5F" w14:textId="0376A28D" w:rsidR="001869FF" w:rsidRDefault="001869FF" w:rsidP="004B3C83">
      <w:pPr>
        <w:pStyle w:val="NoSpacing"/>
        <w:numPr>
          <w:ilvl w:val="2"/>
          <w:numId w:val="191"/>
        </w:numPr>
        <w:shd w:val="clear" w:color="auto" w:fill="CCC0D9" w:themeFill="accent4" w:themeFillTint="66"/>
      </w:pPr>
      <w:r>
        <w:t>No change</w:t>
      </w:r>
    </w:p>
    <w:p w14:paraId="190A49F6" w14:textId="77777777" w:rsidR="00896334" w:rsidRDefault="00896334" w:rsidP="004B3C83">
      <w:pPr>
        <w:shd w:val="clear" w:color="auto" w:fill="CCC0D9" w:themeFill="accent4" w:themeFillTint="66"/>
        <w:rPr>
          <w:rFonts w:cs="Arial"/>
          <w:bCs/>
          <w:szCs w:val="20"/>
        </w:rPr>
      </w:pPr>
    </w:p>
    <w:p w14:paraId="7946B49D" w14:textId="77777777" w:rsidR="001869FF" w:rsidRDefault="001869FF" w:rsidP="004B3C83">
      <w:pPr>
        <w:shd w:val="clear" w:color="auto" w:fill="CCC0D9" w:themeFill="accent4" w:themeFillTint="66"/>
        <w:rPr>
          <w:rFonts w:cs="Arial"/>
          <w:bCs/>
          <w:szCs w:val="20"/>
        </w:rPr>
      </w:pPr>
    </w:p>
    <w:p w14:paraId="4AD8C43B" w14:textId="77777777" w:rsidR="0000079C" w:rsidRDefault="0000079C">
      <w:pPr>
        <w:rPr>
          <w:rFonts w:cs="Arial"/>
          <w:bCs/>
          <w:szCs w:val="20"/>
        </w:rPr>
      </w:pPr>
    </w:p>
    <w:p w14:paraId="7C4DE41F" w14:textId="77777777" w:rsidR="00337BE5" w:rsidRPr="006F2CC9" w:rsidRDefault="00337BE5" w:rsidP="00337BE5">
      <w:pPr>
        <w:rPr>
          <w:rFonts w:cs="Arial"/>
          <w:color w:val="000000" w:themeColor="text1"/>
          <w:szCs w:val="20"/>
        </w:rPr>
      </w:pPr>
    </w:p>
    <w:tbl>
      <w:tblPr>
        <w:tblpPr w:leftFromText="180" w:rightFromText="180" w:vertAnchor="text" w:horzAnchor="margin" w:tblpXSpec="center" w:tblpY="-13"/>
        <w:tblW w:w="0" w:type="auto"/>
        <w:jc w:val="center"/>
        <w:shd w:val="clear" w:color="auto" w:fill="4F81BD"/>
        <w:tblLook w:val="01E0" w:firstRow="1" w:lastRow="1" w:firstColumn="1" w:lastColumn="1" w:noHBand="0" w:noVBand="0"/>
      </w:tblPr>
      <w:tblGrid>
        <w:gridCol w:w="10188"/>
      </w:tblGrid>
      <w:tr w:rsidR="00337BE5" w:rsidRPr="006F2CC9" w14:paraId="4325F723" w14:textId="77777777" w:rsidTr="00A71BFE">
        <w:trPr>
          <w:trHeight w:val="431"/>
          <w:jc w:val="center"/>
        </w:trPr>
        <w:tc>
          <w:tcPr>
            <w:tcW w:w="10188" w:type="dxa"/>
            <w:shd w:val="clear" w:color="auto" w:fill="4F81BD"/>
            <w:vAlign w:val="center"/>
          </w:tcPr>
          <w:p w14:paraId="533569BA" w14:textId="69B89DBD" w:rsidR="00337BE5" w:rsidRPr="006F2CC9" w:rsidRDefault="00337BE5" w:rsidP="00705441">
            <w:pPr>
              <w:pStyle w:val="TitleBars"/>
              <w:framePr w:hSpace="0" w:wrap="auto" w:vAnchor="margin" w:hAnchor="text" w:xAlign="left" w:yAlign="inline"/>
            </w:pPr>
            <w:bookmarkStart w:id="250" w:name="_Toc489619310"/>
            <w:r w:rsidRPr="006F2CC9">
              <w:t>Appendix Z</w:t>
            </w:r>
            <w:r w:rsidR="0000079C">
              <w:t>02</w:t>
            </w:r>
            <w:r>
              <w:t xml:space="preserve"> – Early Childhood Observation Tool (ECOT) Roster Submission to STARS</w:t>
            </w:r>
            <w:bookmarkEnd w:id="250"/>
          </w:p>
        </w:tc>
      </w:tr>
    </w:tbl>
    <w:p w14:paraId="2286C924" w14:textId="77777777" w:rsidR="00337BE5" w:rsidRDefault="00337BE5" w:rsidP="00337BE5">
      <w:pPr>
        <w:rPr>
          <w:rFonts w:cs="Arial"/>
          <w:bCs/>
          <w:szCs w:val="20"/>
        </w:rPr>
      </w:pPr>
    </w:p>
    <w:p w14:paraId="27DF323C" w14:textId="77777777" w:rsidR="00337BE5" w:rsidRPr="002E3EDA" w:rsidRDefault="00337BE5" w:rsidP="005D15C6">
      <w:pPr>
        <w:shd w:val="clear" w:color="auto" w:fill="CCC0D9" w:themeFill="accent4" w:themeFillTint="66"/>
        <w:rPr>
          <w:szCs w:val="20"/>
        </w:rPr>
      </w:pPr>
      <w:r>
        <w:rPr>
          <w:szCs w:val="20"/>
        </w:rPr>
        <w:t xml:space="preserve">The </w:t>
      </w:r>
      <w:r w:rsidRPr="002E3EDA">
        <w:rPr>
          <w:szCs w:val="20"/>
        </w:rPr>
        <w:t xml:space="preserve">Early Childhood Observation Tool (ECOT) was first introduced in </w:t>
      </w:r>
      <w:r>
        <w:rPr>
          <w:szCs w:val="20"/>
        </w:rPr>
        <w:t xml:space="preserve">the </w:t>
      </w:r>
      <w:r w:rsidRPr="002E3EDA">
        <w:rPr>
          <w:szCs w:val="20"/>
        </w:rPr>
        <w:t>School Year 2017-18.  It is an enhancement of KOT (Kindergarten Observation Tool) and was expanded to include Prekindergarten (PreK) students and teachers.</w:t>
      </w:r>
    </w:p>
    <w:p w14:paraId="3896FE91" w14:textId="77777777" w:rsidR="00337BE5" w:rsidRPr="002E3EDA" w:rsidRDefault="00337BE5" w:rsidP="005D15C6">
      <w:pPr>
        <w:shd w:val="clear" w:color="auto" w:fill="CCC0D9" w:themeFill="accent4" w:themeFillTint="66"/>
        <w:rPr>
          <w:szCs w:val="20"/>
        </w:rPr>
      </w:pPr>
    </w:p>
    <w:p w14:paraId="5CC7F474" w14:textId="7DF9E452" w:rsidR="00802A10" w:rsidRDefault="00337BE5" w:rsidP="005D15C6">
      <w:pPr>
        <w:shd w:val="clear" w:color="auto" w:fill="CCC0D9" w:themeFill="accent4" w:themeFillTint="66"/>
        <w:rPr>
          <w:szCs w:val="20"/>
        </w:rPr>
      </w:pPr>
      <w:r w:rsidRPr="00802A10">
        <w:rPr>
          <w:b/>
          <w:sz w:val="32"/>
          <w:szCs w:val="32"/>
        </w:rPr>
        <w:t>Purpose:</w:t>
      </w:r>
      <w:r w:rsidRPr="002E3EDA">
        <w:rPr>
          <w:szCs w:val="20"/>
        </w:rPr>
        <w:t xml:space="preserve">  </w:t>
      </w:r>
    </w:p>
    <w:p w14:paraId="13B0C131" w14:textId="29632D27" w:rsidR="00337BE5" w:rsidRDefault="00337BE5" w:rsidP="005D15C6">
      <w:pPr>
        <w:shd w:val="clear" w:color="auto" w:fill="CCC0D9" w:themeFill="accent4" w:themeFillTint="66"/>
        <w:rPr>
          <w:szCs w:val="20"/>
        </w:rPr>
      </w:pPr>
      <w:r w:rsidRPr="002E3EDA">
        <w:rPr>
          <w:szCs w:val="20"/>
        </w:rPr>
        <w:t xml:space="preserve">ECOT is an application developed and housed at The PED and will contain the STARS universe of PreK and Kindergarten students for assessing students and tracking growth </w:t>
      </w:r>
      <w:r w:rsidR="00063E7A">
        <w:rPr>
          <w:szCs w:val="20"/>
        </w:rPr>
        <w:t>to assure</w:t>
      </w:r>
      <w:r w:rsidRPr="002E3EDA">
        <w:rPr>
          <w:szCs w:val="20"/>
        </w:rPr>
        <w:t xml:space="preserve"> students are on</w:t>
      </w:r>
      <w:r w:rsidR="00253709">
        <w:rPr>
          <w:szCs w:val="20"/>
        </w:rPr>
        <w:t>-</w:t>
      </w:r>
      <w:r w:rsidRPr="002E3EDA">
        <w:rPr>
          <w:szCs w:val="20"/>
        </w:rPr>
        <w:t>track.</w:t>
      </w:r>
    </w:p>
    <w:p w14:paraId="5362BBB8" w14:textId="289ECB4F" w:rsidR="00337BE5" w:rsidRPr="00063E7A" w:rsidRDefault="001F002E" w:rsidP="005D15C6">
      <w:pPr>
        <w:pStyle w:val="NoSpacing"/>
        <w:numPr>
          <w:ilvl w:val="0"/>
          <w:numId w:val="188"/>
        </w:numPr>
        <w:shd w:val="clear" w:color="auto" w:fill="CCC0D9" w:themeFill="accent4" w:themeFillTint="66"/>
      </w:pPr>
      <w:r>
        <w:t>PreK – Progress</w:t>
      </w:r>
      <w:r w:rsidR="00337BE5" w:rsidRPr="00063E7A">
        <w:t xml:space="preserve"> monitoring tool</w:t>
      </w:r>
    </w:p>
    <w:p w14:paraId="598944B8" w14:textId="0D3122FA" w:rsidR="00337BE5" w:rsidRPr="00063E7A" w:rsidRDefault="00063E7A" w:rsidP="005D15C6">
      <w:pPr>
        <w:pStyle w:val="NoSpacing"/>
        <w:numPr>
          <w:ilvl w:val="0"/>
          <w:numId w:val="188"/>
        </w:numPr>
        <w:shd w:val="clear" w:color="auto" w:fill="CCC0D9" w:themeFill="accent4" w:themeFillTint="66"/>
      </w:pPr>
      <w:r>
        <w:t>Kindergarten – K</w:t>
      </w:r>
      <w:r w:rsidR="00337BE5" w:rsidRPr="00063E7A">
        <w:t xml:space="preserve">nowledge &amp; skill level </w:t>
      </w:r>
      <w:r>
        <w:t>assessment tool</w:t>
      </w:r>
    </w:p>
    <w:p w14:paraId="021E3B23" w14:textId="77777777" w:rsidR="00337BE5" w:rsidRDefault="00337BE5" w:rsidP="005D15C6">
      <w:pPr>
        <w:shd w:val="clear" w:color="auto" w:fill="CCC0D9" w:themeFill="accent4" w:themeFillTint="66"/>
        <w:rPr>
          <w:szCs w:val="20"/>
        </w:rPr>
      </w:pPr>
    </w:p>
    <w:p w14:paraId="5CCF5D98" w14:textId="6686EA2C" w:rsidR="00337BE5" w:rsidRDefault="00337BE5" w:rsidP="005D15C6">
      <w:pPr>
        <w:shd w:val="clear" w:color="auto" w:fill="CCC0D9" w:themeFill="accent4" w:themeFillTint="66"/>
        <w:rPr>
          <w:szCs w:val="20"/>
        </w:rPr>
      </w:pPr>
      <w:r>
        <w:rPr>
          <w:szCs w:val="20"/>
        </w:rPr>
        <w:t>In STARS, PreK includes students defined as NMPREK, Head Start, FACE, PEER, Title I PreK and 3Y and 4Y Special Ed students.</w:t>
      </w:r>
    </w:p>
    <w:p w14:paraId="38F1AA5D" w14:textId="77777777" w:rsidR="00B1081D" w:rsidRDefault="00B1081D" w:rsidP="005D15C6">
      <w:pPr>
        <w:shd w:val="clear" w:color="auto" w:fill="CCC0D9" w:themeFill="accent4" w:themeFillTint="66"/>
        <w:rPr>
          <w:szCs w:val="20"/>
        </w:rPr>
      </w:pPr>
    </w:p>
    <w:p w14:paraId="65C4E42B" w14:textId="0AFBE286" w:rsidR="00B1081D" w:rsidRDefault="0014489E" w:rsidP="005D15C6">
      <w:pPr>
        <w:shd w:val="clear" w:color="auto" w:fill="CCC0D9" w:themeFill="accent4" w:themeFillTint="66"/>
        <w:rPr>
          <w:szCs w:val="20"/>
        </w:rPr>
      </w:pPr>
      <w:r>
        <w:rPr>
          <w:szCs w:val="20"/>
        </w:rPr>
        <w:t xml:space="preserve">The </w:t>
      </w:r>
      <w:r w:rsidR="009351FD">
        <w:rPr>
          <w:szCs w:val="20"/>
        </w:rPr>
        <w:t>7/15 Open Year Round snapshot window for ECOT submission opens the beginning of June.  Teachers will want to assess their students soon after school starts.</w:t>
      </w:r>
    </w:p>
    <w:p w14:paraId="100ECEAF" w14:textId="77777777" w:rsidR="00510389" w:rsidRDefault="00510389" w:rsidP="005D15C6">
      <w:pPr>
        <w:shd w:val="clear" w:color="auto" w:fill="CCC0D9" w:themeFill="accent4" w:themeFillTint="66"/>
        <w:rPr>
          <w:szCs w:val="20"/>
        </w:rPr>
      </w:pPr>
    </w:p>
    <w:p w14:paraId="2A726A58" w14:textId="3D907D86" w:rsidR="00510389" w:rsidRDefault="00510389" w:rsidP="00743C0A">
      <w:pPr>
        <w:pStyle w:val="Heading2"/>
        <w:shd w:val="clear" w:color="auto" w:fill="CCC0D9" w:themeFill="accent4" w:themeFillTint="66"/>
      </w:pPr>
      <w:bookmarkStart w:id="251" w:name="_Toc489619311"/>
      <w:r>
        <w:t>ECOT Business Rules</w:t>
      </w:r>
      <w:r w:rsidR="001A6737">
        <w:t>:</w:t>
      </w:r>
      <w:bookmarkEnd w:id="251"/>
    </w:p>
    <w:p w14:paraId="026676AF" w14:textId="24DBAC55" w:rsidR="00510389" w:rsidRDefault="00510389" w:rsidP="005D15C6">
      <w:pPr>
        <w:pStyle w:val="ListParagraph"/>
        <w:numPr>
          <w:ilvl w:val="0"/>
          <w:numId w:val="190"/>
        </w:numPr>
        <w:shd w:val="clear" w:color="auto" w:fill="CCC0D9" w:themeFill="accent4" w:themeFillTint="66"/>
      </w:pPr>
      <w:r>
        <w:t xml:space="preserve">Requires data submission to </w:t>
      </w:r>
      <w:r w:rsidR="003D09B0">
        <w:t xml:space="preserve">the </w:t>
      </w:r>
      <w:r>
        <w:t>7/15 (Open Year Round) snapshot of all the templates which make up a class roster (</w:t>
      </w:r>
      <w:r w:rsidRPr="00510389">
        <w:rPr>
          <w:b/>
          <w:i/>
        </w:rPr>
        <w:t>STAFF</w:t>
      </w:r>
      <w:r>
        <w:t xml:space="preserve">, </w:t>
      </w:r>
      <w:r w:rsidRPr="00510389">
        <w:rPr>
          <w:b/>
          <w:i/>
        </w:rPr>
        <w:t>STAFF SNAPSHOT</w:t>
      </w:r>
      <w:r>
        <w:t xml:space="preserve">, </w:t>
      </w:r>
      <w:r w:rsidRPr="00510389">
        <w:rPr>
          <w:b/>
          <w:i/>
        </w:rPr>
        <w:t>STUDENT</w:t>
      </w:r>
      <w:r w:rsidR="003D09B0">
        <w:rPr>
          <w:b/>
          <w:i/>
        </w:rPr>
        <w:t>,</w:t>
      </w:r>
      <w:r>
        <w:t xml:space="preserve"> </w:t>
      </w:r>
      <w:r w:rsidRPr="00510389">
        <w:rPr>
          <w:b/>
          <w:i/>
        </w:rPr>
        <w:t>STUDENT SNAPSHOT</w:t>
      </w:r>
      <w:r w:rsidR="00BA78E9" w:rsidRPr="00BA78E9">
        <w:rPr>
          <w:b/>
          <w:i/>
        </w:rPr>
        <w:t xml:space="preserve"> </w:t>
      </w:r>
      <w:r w:rsidR="00BA78E9">
        <w:rPr>
          <w:b/>
          <w:i/>
        </w:rPr>
        <w:t xml:space="preserve">, </w:t>
      </w:r>
      <w:r w:rsidR="00BA78E9" w:rsidRPr="00510389">
        <w:rPr>
          <w:b/>
          <w:i/>
        </w:rPr>
        <w:t>COURSE</w:t>
      </w:r>
      <w:r w:rsidR="00BA78E9">
        <w:t xml:space="preserve">, </w:t>
      </w:r>
      <w:r w:rsidR="00BA78E9" w:rsidRPr="00510389">
        <w:rPr>
          <w:b/>
          <w:i/>
        </w:rPr>
        <w:t>COURSE INSTRUCTOR</w:t>
      </w:r>
      <w:r w:rsidR="00BA78E9">
        <w:t xml:space="preserve">, </w:t>
      </w:r>
      <w:r w:rsidR="00BA78E9" w:rsidRPr="00510389">
        <w:rPr>
          <w:b/>
          <w:i/>
        </w:rPr>
        <w:t>COURSE ENROLL</w:t>
      </w:r>
      <w:r>
        <w:t>)</w:t>
      </w:r>
      <w:r w:rsidR="00E1484C">
        <w:t xml:space="preserve"> – Only 7/15 snapshot data is transferred to ECOT</w:t>
      </w:r>
    </w:p>
    <w:p w14:paraId="377D7142" w14:textId="22B005C2" w:rsidR="00510389" w:rsidRDefault="004A3483" w:rsidP="005D15C6">
      <w:pPr>
        <w:pStyle w:val="ListParagraph"/>
        <w:numPr>
          <w:ilvl w:val="1"/>
          <w:numId w:val="190"/>
        </w:numPr>
        <w:shd w:val="clear" w:color="auto" w:fill="CCC0D9" w:themeFill="accent4" w:themeFillTint="66"/>
      </w:pPr>
      <w:r>
        <w:t>July 15 Values</w:t>
      </w:r>
    </w:p>
    <w:p w14:paraId="1F4A3FB5" w14:textId="77777777" w:rsidR="004A3483" w:rsidRDefault="004A3483" w:rsidP="005D15C6">
      <w:pPr>
        <w:pStyle w:val="ListParagraph"/>
        <w:numPr>
          <w:ilvl w:val="2"/>
          <w:numId w:val="190"/>
        </w:numPr>
        <w:shd w:val="clear" w:color="auto" w:fill="CCC0D9" w:themeFill="accent4" w:themeFillTint="66"/>
      </w:pPr>
      <w:r>
        <w:t xml:space="preserve">Snapshot Date = </w:t>
      </w:r>
      <w:r w:rsidRPr="000B0AF9">
        <w:rPr>
          <w:b/>
        </w:rPr>
        <w:t>YYYY-07-15</w:t>
      </w:r>
    </w:p>
    <w:p w14:paraId="483E8CE5" w14:textId="7F83DD55" w:rsidR="004A3483" w:rsidRDefault="004A3483" w:rsidP="005D15C6">
      <w:pPr>
        <w:pStyle w:val="ListParagraph"/>
        <w:numPr>
          <w:ilvl w:val="3"/>
          <w:numId w:val="190"/>
        </w:numPr>
        <w:shd w:val="clear" w:color="auto" w:fill="CCC0D9" w:themeFill="accent4" w:themeFillTint="66"/>
      </w:pPr>
      <w:r>
        <w:t xml:space="preserve">YYYY represents a school year.  e.g. for school year 2017-18 the </w:t>
      </w:r>
      <w:r w:rsidR="00F75486">
        <w:t xml:space="preserve">snapshot date </w:t>
      </w:r>
      <w:r>
        <w:t>value will be 2017-07-15)</w:t>
      </w:r>
    </w:p>
    <w:p w14:paraId="2AB60F2F" w14:textId="0469AA2C" w:rsidR="004A3483" w:rsidRDefault="004A3483" w:rsidP="005D15C6">
      <w:pPr>
        <w:pStyle w:val="ListParagraph"/>
        <w:numPr>
          <w:ilvl w:val="2"/>
          <w:numId w:val="190"/>
        </w:numPr>
        <w:shd w:val="clear" w:color="auto" w:fill="CCC0D9" w:themeFill="accent4" w:themeFillTint="66"/>
      </w:pPr>
      <w:r>
        <w:t xml:space="preserve">Semester = </w:t>
      </w:r>
      <w:r w:rsidRPr="000B0AF9">
        <w:rPr>
          <w:b/>
        </w:rPr>
        <w:t>9</w:t>
      </w:r>
    </w:p>
    <w:p w14:paraId="25713E24" w14:textId="1D64FD6C" w:rsidR="004A3483" w:rsidRDefault="004A3483" w:rsidP="005D15C6">
      <w:pPr>
        <w:pStyle w:val="ListParagraph"/>
        <w:numPr>
          <w:ilvl w:val="2"/>
          <w:numId w:val="190"/>
        </w:numPr>
        <w:shd w:val="clear" w:color="auto" w:fill="CCC0D9" w:themeFill="accent4" w:themeFillTint="66"/>
      </w:pPr>
      <w:r>
        <w:t xml:space="preserve">Enrollment Period Number/Marking Period = </w:t>
      </w:r>
      <w:r w:rsidRPr="000B0AF9">
        <w:rPr>
          <w:b/>
        </w:rPr>
        <w:t>906</w:t>
      </w:r>
    </w:p>
    <w:p w14:paraId="465AD3CD" w14:textId="7B9DF91F" w:rsidR="004A3483" w:rsidRDefault="004A3483" w:rsidP="005D15C6">
      <w:pPr>
        <w:pStyle w:val="ListParagraph"/>
        <w:numPr>
          <w:ilvl w:val="1"/>
          <w:numId w:val="190"/>
        </w:numPr>
        <w:shd w:val="clear" w:color="auto" w:fill="CCC0D9" w:themeFill="accent4" w:themeFillTint="66"/>
      </w:pPr>
      <w:r>
        <w:t xml:space="preserve">Data may be submitted whenever changes occur and will get transferred </w:t>
      </w:r>
      <w:r w:rsidR="002970D0">
        <w:t>within 24 hours</w:t>
      </w:r>
      <w:r>
        <w:t xml:space="preserve"> from STARS to ECOT</w:t>
      </w:r>
      <w:r w:rsidR="002970D0">
        <w:t xml:space="preserve"> (the current schedule is daily at 9:30a)</w:t>
      </w:r>
    </w:p>
    <w:p w14:paraId="60BDF0A3" w14:textId="34CBE465" w:rsidR="00B70E1E" w:rsidRDefault="004A3483" w:rsidP="00B70E1E">
      <w:pPr>
        <w:pStyle w:val="ListParagraph"/>
        <w:numPr>
          <w:ilvl w:val="2"/>
          <w:numId w:val="190"/>
        </w:numPr>
        <w:shd w:val="clear" w:color="auto" w:fill="CCC0D9" w:themeFill="accent4" w:themeFillTint="66"/>
      </w:pPr>
      <w:r>
        <w:t xml:space="preserve">It’s recommended to submit data to the eDM Test Environment first </w:t>
      </w:r>
      <w:r w:rsidR="00E842E0">
        <w:t>(and</w:t>
      </w:r>
      <w:r w:rsidR="00772EED">
        <w:t xml:space="preserve"> </w:t>
      </w:r>
      <w:r>
        <w:t>clean</w:t>
      </w:r>
      <w:r w:rsidR="00772EED">
        <w:t xml:space="preserve"> it up</w:t>
      </w:r>
      <w:r w:rsidR="007D7605">
        <w:t xml:space="preserve"> there</w:t>
      </w:r>
      <w:r w:rsidR="00E842E0">
        <w:t>)</w:t>
      </w:r>
      <w:r w:rsidR="00772EED">
        <w:t xml:space="preserve"> </w:t>
      </w:r>
      <w:r>
        <w:t>before loading it into eDM Production</w:t>
      </w:r>
      <w:r w:rsidR="00E842E0">
        <w:t xml:space="preserve">.  </w:t>
      </w:r>
      <w:r w:rsidR="002970D0">
        <w:t>This prevents bad data from being transferred to ECOT.</w:t>
      </w:r>
    </w:p>
    <w:p w14:paraId="257C48D3" w14:textId="2ADE3E48" w:rsidR="004A3483" w:rsidRDefault="007D7605" w:rsidP="004D7FEB">
      <w:pPr>
        <w:pStyle w:val="ListParagraph"/>
        <w:numPr>
          <w:ilvl w:val="2"/>
          <w:numId w:val="190"/>
        </w:numPr>
        <w:shd w:val="clear" w:color="auto" w:fill="CCC0D9" w:themeFill="accent4" w:themeFillTint="66"/>
      </w:pPr>
      <w:r>
        <w:t>The teacher</w:t>
      </w:r>
      <w:r w:rsidR="00B70E1E">
        <w:t>’</w:t>
      </w:r>
      <w:r>
        <w:t>s email address is passed to ECOT and is used to generate an email with their ECOT login information.</w:t>
      </w:r>
      <w:r w:rsidR="00DE4A26">
        <w:t xml:space="preserve">  </w:t>
      </w:r>
      <w:r w:rsidR="004177EB" w:rsidRPr="004177EB">
        <w:rPr>
          <w:shd w:val="clear" w:color="auto" w:fill="B2A1C7" w:themeFill="accent4" w:themeFillTint="99"/>
        </w:rPr>
        <w:t xml:space="preserve">Email address changes should be submitted to STARS and </w:t>
      </w:r>
      <w:r w:rsidR="004177EB">
        <w:rPr>
          <w:shd w:val="clear" w:color="auto" w:fill="B2A1C7" w:themeFill="accent4" w:themeFillTint="99"/>
        </w:rPr>
        <w:t>are</w:t>
      </w:r>
      <w:r w:rsidR="00C76FFB" w:rsidRPr="004177EB">
        <w:rPr>
          <w:shd w:val="clear" w:color="auto" w:fill="B2A1C7" w:themeFill="accent4" w:themeFillTint="99"/>
        </w:rPr>
        <w:t xml:space="preserve"> </w:t>
      </w:r>
      <w:r w:rsidR="004177EB" w:rsidRPr="004177EB">
        <w:rPr>
          <w:shd w:val="clear" w:color="auto" w:fill="B2A1C7" w:themeFill="accent4" w:themeFillTint="99"/>
        </w:rPr>
        <w:t>processed</w:t>
      </w:r>
      <w:r w:rsidR="00C76FFB" w:rsidRPr="004177EB">
        <w:rPr>
          <w:shd w:val="clear" w:color="auto" w:fill="B2A1C7" w:themeFill="accent4" w:themeFillTint="99"/>
        </w:rPr>
        <w:t xml:space="preserve"> automatically in ECOT; </w:t>
      </w:r>
      <w:r w:rsidR="004177EB" w:rsidRPr="004177EB">
        <w:rPr>
          <w:shd w:val="clear" w:color="auto" w:fill="B2A1C7" w:themeFill="accent4" w:themeFillTint="99"/>
        </w:rPr>
        <w:t>Teachers</w:t>
      </w:r>
      <w:r w:rsidR="00C76FFB" w:rsidRPr="004177EB">
        <w:rPr>
          <w:shd w:val="clear" w:color="auto" w:fill="B2A1C7" w:themeFill="accent4" w:themeFillTint="99"/>
        </w:rPr>
        <w:t xml:space="preserve"> will be sent new login credentials and their OLD login will no longer work. </w:t>
      </w:r>
      <w:r w:rsidR="004177EB" w:rsidRPr="004177EB">
        <w:rPr>
          <w:shd w:val="clear" w:color="auto" w:fill="B2A1C7" w:themeFill="accent4" w:themeFillTint="99"/>
        </w:rPr>
        <w:t xml:space="preserve"> Prior students will still be tied to them as long as their Staff ID has not changed.</w:t>
      </w:r>
    </w:p>
    <w:p w14:paraId="5E36E3CF" w14:textId="2FDBE89B" w:rsidR="000F1C5A" w:rsidRDefault="000F1C5A" w:rsidP="005D15C6">
      <w:pPr>
        <w:pStyle w:val="ListParagraph"/>
        <w:numPr>
          <w:ilvl w:val="0"/>
          <w:numId w:val="190"/>
        </w:numPr>
        <w:shd w:val="clear" w:color="auto" w:fill="CCC0D9" w:themeFill="accent4" w:themeFillTint="66"/>
      </w:pPr>
      <w:r>
        <w:t xml:space="preserve">The STARS universe of prekindergarten (PreK) and kindergarten students should be assessed in ECOT.  These students are identified in the </w:t>
      </w:r>
      <w:r w:rsidRPr="000F1C5A">
        <w:rPr>
          <w:b/>
          <w:i/>
        </w:rPr>
        <w:t>Student Snapshot</w:t>
      </w:r>
      <w:r>
        <w:t xml:space="preserve"> template as </w:t>
      </w:r>
      <w:r w:rsidRPr="000F1C5A">
        <w:rPr>
          <w:i/>
        </w:rPr>
        <w:t>Student Grade Level</w:t>
      </w:r>
      <w:r>
        <w:t xml:space="preserve"> = PK (PreK) or KF (Kindergarten Full-Day).  Note:  KN (1/2 day kindergarten) is obsolete.</w:t>
      </w:r>
      <w:r w:rsidR="005D14FE">
        <w:t xml:space="preserve">  The transfer process is setup to ONLY transfer </w:t>
      </w:r>
      <w:r w:rsidR="004D0342">
        <w:t>Prek and kindergarten</w:t>
      </w:r>
      <w:r w:rsidR="005D14FE">
        <w:t xml:space="preserve"> students.</w:t>
      </w:r>
    </w:p>
    <w:p w14:paraId="556693A7" w14:textId="58AFB29D" w:rsidR="000F1C5A" w:rsidRDefault="005D14FE" w:rsidP="005D15C6">
      <w:pPr>
        <w:pStyle w:val="ListParagraph"/>
        <w:numPr>
          <w:ilvl w:val="0"/>
          <w:numId w:val="190"/>
        </w:numPr>
        <w:shd w:val="clear" w:color="auto" w:fill="CCC0D9" w:themeFill="accent4" w:themeFillTint="66"/>
      </w:pPr>
      <w:r>
        <w:t xml:space="preserve">Only </w:t>
      </w:r>
      <w:r w:rsidR="001A28D3">
        <w:t xml:space="preserve">PK and kindergarten “home-room” </w:t>
      </w:r>
      <w:r>
        <w:t xml:space="preserve">Course Codes </w:t>
      </w:r>
      <w:r w:rsidR="00E86162">
        <w:t>are</w:t>
      </w:r>
      <w:r>
        <w:t xml:space="preserve"> transferred to ECOT</w:t>
      </w:r>
    </w:p>
    <w:p w14:paraId="479C4595" w14:textId="2A747CB4" w:rsidR="001A28D3" w:rsidRPr="001A28D3" w:rsidRDefault="001A28D3" w:rsidP="005D15C6">
      <w:pPr>
        <w:pStyle w:val="ListParagraph"/>
        <w:numPr>
          <w:ilvl w:val="1"/>
          <w:numId w:val="190"/>
        </w:numPr>
        <w:shd w:val="clear" w:color="auto" w:fill="CCC0D9" w:themeFill="accent4" w:themeFillTint="66"/>
        <w:rPr>
          <w:b/>
        </w:rPr>
      </w:pPr>
      <w:r w:rsidRPr="001A28D3">
        <w:rPr>
          <w:b/>
        </w:rPr>
        <w:t>PK “Home-room” Course Codes:</w:t>
      </w:r>
    </w:p>
    <w:p w14:paraId="4669252E" w14:textId="1EF3C1BD" w:rsidR="005224F3" w:rsidRPr="001A28D3" w:rsidRDefault="001A28D3" w:rsidP="005D15C6">
      <w:pPr>
        <w:pStyle w:val="ListParagraph"/>
        <w:numPr>
          <w:ilvl w:val="2"/>
          <w:numId w:val="190"/>
        </w:numPr>
        <w:shd w:val="clear" w:color="auto" w:fill="CCC0D9" w:themeFill="accent4" w:themeFillTint="66"/>
      </w:pPr>
      <w:r w:rsidRPr="001A28D3">
        <w:t>0033 (3-yr old SpEd self-contained class – teacher must be certified; cannot be used for NMPREK funded students because 3-yrs olds are not funded thru NMPREK</w:t>
      </w:r>
      <w:r>
        <w:t>--</w:t>
      </w:r>
      <w:r w:rsidRPr="001A28D3">
        <w:t>only 4-yr olds</w:t>
      </w:r>
      <w:r w:rsidR="007C3D76">
        <w:t xml:space="preserve"> are funded thru NMPREK</w:t>
      </w:r>
      <w:r w:rsidRPr="001A28D3">
        <w:t>)</w:t>
      </w:r>
    </w:p>
    <w:p w14:paraId="0B37D68E" w14:textId="77777777" w:rsidR="005224F3" w:rsidRPr="001A28D3" w:rsidRDefault="001A28D3" w:rsidP="005D15C6">
      <w:pPr>
        <w:pStyle w:val="ListParagraph"/>
        <w:numPr>
          <w:ilvl w:val="2"/>
          <w:numId w:val="190"/>
        </w:numPr>
        <w:shd w:val="clear" w:color="auto" w:fill="CCC0D9" w:themeFill="accent4" w:themeFillTint="66"/>
      </w:pPr>
      <w:r w:rsidRPr="001A28D3">
        <w:t>0034 (3 &amp; 4 year olds, typically non-special ed class, but may contain SpEd students if it’s an inclusion class.  Teacher must be certified.  May contain NMPREK 4-yr olds.)</w:t>
      </w:r>
    </w:p>
    <w:p w14:paraId="782EC8A5" w14:textId="77777777" w:rsidR="005224F3" w:rsidRPr="001A28D3" w:rsidRDefault="001A28D3" w:rsidP="005D15C6">
      <w:pPr>
        <w:pStyle w:val="ListParagraph"/>
        <w:numPr>
          <w:ilvl w:val="2"/>
          <w:numId w:val="190"/>
        </w:numPr>
        <w:shd w:val="clear" w:color="auto" w:fill="CCC0D9" w:themeFill="accent4" w:themeFillTint="66"/>
      </w:pPr>
      <w:r w:rsidRPr="001A28D3">
        <w:t>0044 (4-yr old SpEd self-contained class – teacher must be certified. May contain NMPREK 4-yr olds.)</w:t>
      </w:r>
    </w:p>
    <w:p w14:paraId="35D45196" w14:textId="181CB0EE" w:rsidR="005224F3" w:rsidRPr="001A28D3" w:rsidRDefault="001A28D3" w:rsidP="005D15C6">
      <w:pPr>
        <w:pStyle w:val="ListParagraph"/>
        <w:numPr>
          <w:ilvl w:val="2"/>
          <w:numId w:val="190"/>
        </w:numPr>
        <w:shd w:val="clear" w:color="auto" w:fill="CCC0D9" w:themeFill="accent4" w:themeFillTint="66"/>
      </w:pPr>
      <w:r w:rsidRPr="001A28D3">
        <w:t>0035 (new – Non-certified PreK Teacher.  May be used for Head</w:t>
      </w:r>
      <w:r w:rsidR="00637F5E">
        <w:t xml:space="preserve"> </w:t>
      </w:r>
      <w:r w:rsidRPr="001A28D3">
        <w:t>Start &amp; FACE but not for NMPREK, Title I or 3Y/4Y (due to funding rules))</w:t>
      </w:r>
    </w:p>
    <w:p w14:paraId="2F082455" w14:textId="77777777" w:rsidR="001A28D3" w:rsidRPr="001A28D3" w:rsidRDefault="001A28D3" w:rsidP="005D15C6">
      <w:pPr>
        <w:pStyle w:val="ListParagraph"/>
        <w:numPr>
          <w:ilvl w:val="1"/>
          <w:numId w:val="190"/>
        </w:numPr>
        <w:shd w:val="clear" w:color="auto" w:fill="CCC0D9" w:themeFill="accent4" w:themeFillTint="66"/>
      </w:pPr>
      <w:r w:rsidRPr="001A28D3">
        <w:rPr>
          <w:b/>
          <w:bCs/>
        </w:rPr>
        <w:t>Kindergarten “Home-room” Course Codes:</w:t>
      </w:r>
    </w:p>
    <w:p w14:paraId="62759821" w14:textId="77777777" w:rsidR="005224F3" w:rsidRPr="001A28D3" w:rsidRDefault="001A28D3" w:rsidP="005D15C6">
      <w:pPr>
        <w:pStyle w:val="ListParagraph"/>
        <w:numPr>
          <w:ilvl w:val="2"/>
          <w:numId w:val="190"/>
        </w:numPr>
        <w:shd w:val="clear" w:color="auto" w:fill="CCC0D9" w:themeFill="accent4" w:themeFillTint="66"/>
      </w:pPr>
      <w:r w:rsidRPr="001A28D3">
        <w:t>0000 Kindergarten</w:t>
      </w:r>
    </w:p>
    <w:p w14:paraId="545A0A6C" w14:textId="77777777" w:rsidR="005224F3" w:rsidRPr="001A28D3" w:rsidRDefault="001A28D3" w:rsidP="005D15C6">
      <w:pPr>
        <w:pStyle w:val="ListParagraph"/>
        <w:numPr>
          <w:ilvl w:val="2"/>
          <w:numId w:val="190"/>
        </w:numPr>
        <w:shd w:val="clear" w:color="auto" w:fill="CCC0D9" w:themeFill="accent4" w:themeFillTint="66"/>
      </w:pPr>
      <w:r w:rsidRPr="001A28D3">
        <w:t>0K3P K-3 Plus Summer</w:t>
      </w:r>
    </w:p>
    <w:p w14:paraId="1D4EA24F" w14:textId="1FBC5CB3" w:rsidR="005224F3" w:rsidRDefault="001A28D3" w:rsidP="005D15C6">
      <w:pPr>
        <w:pStyle w:val="ListParagraph"/>
        <w:numPr>
          <w:ilvl w:val="2"/>
          <w:numId w:val="190"/>
        </w:numPr>
        <w:shd w:val="clear" w:color="auto" w:fill="CCC0D9" w:themeFill="accent4" w:themeFillTint="66"/>
      </w:pPr>
      <w:r w:rsidRPr="001A28D3">
        <w:t>28</w:t>
      </w:r>
      <w:r w:rsidR="003051A5">
        <w:t>02 Sp</w:t>
      </w:r>
      <w:r w:rsidR="00637F5E">
        <w:t xml:space="preserve">ecial </w:t>
      </w:r>
      <w:r w:rsidR="003051A5">
        <w:t>Ed Self-contained C &amp; D level</w:t>
      </w:r>
    </w:p>
    <w:p w14:paraId="04B4AD30" w14:textId="0DF90A22" w:rsidR="00735D14" w:rsidRPr="00735D14" w:rsidRDefault="00735D14" w:rsidP="005D15C6">
      <w:pPr>
        <w:pStyle w:val="ListParagraph"/>
        <w:numPr>
          <w:ilvl w:val="0"/>
          <w:numId w:val="190"/>
        </w:numPr>
        <w:shd w:val="clear" w:color="auto" w:fill="CCC0D9" w:themeFill="accent4" w:themeFillTint="66"/>
      </w:pPr>
      <w:r>
        <w:t>ECOT’s goal is to r</w:t>
      </w:r>
      <w:r w:rsidRPr="00735D14">
        <w:t xml:space="preserve">eceive from STARS </w:t>
      </w:r>
      <w:r w:rsidRPr="00735D14">
        <w:rPr>
          <w:u w:val="single"/>
        </w:rPr>
        <w:t>1 student record</w:t>
      </w:r>
      <w:r w:rsidRPr="00735D14">
        <w:t xml:space="preserve"> per 7/15 snapshot date with one Course Code and one Teacher (Primary Instructor is passed to ECOT, </w:t>
      </w:r>
      <w:r>
        <w:t xml:space="preserve">but </w:t>
      </w:r>
      <w:r w:rsidRPr="00735D14">
        <w:t xml:space="preserve">not </w:t>
      </w:r>
      <w:r>
        <w:t xml:space="preserve">the other instructors).  </w:t>
      </w:r>
      <w:r w:rsidRPr="00735D14">
        <w:t xml:space="preserve">If duplicate student records are found, they </w:t>
      </w:r>
      <w:r>
        <w:t xml:space="preserve">will </w:t>
      </w:r>
      <w:r w:rsidRPr="00735D14">
        <w:t>need to be resolved manually in ECOT by the district/charter.</w:t>
      </w:r>
    </w:p>
    <w:p w14:paraId="6880DAFF" w14:textId="5869E9B2" w:rsidR="005224F3" w:rsidRPr="00735D14" w:rsidRDefault="005224F3" w:rsidP="005D15C6">
      <w:pPr>
        <w:shd w:val="clear" w:color="auto" w:fill="CCC0D9" w:themeFill="accent4" w:themeFillTint="66"/>
      </w:pPr>
    </w:p>
    <w:p w14:paraId="33740342" w14:textId="0CA76E57" w:rsidR="00735D14" w:rsidRPr="002A1F27" w:rsidRDefault="00A21634" w:rsidP="002A1F27">
      <w:pPr>
        <w:shd w:val="clear" w:color="auto" w:fill="CCC0D9" w:themeFill="accent4" w:themeFillTint="66"/>
        <w:rPr>
          <w:b/>
          <w:sz w:val="32"/>
          <w:szCs w:val="32"/>
        </w:rPr>
      </w:pPr>
      <w:r w:rsidRPr="002A1F27">
        <w:rPr>
          <w:b/>
          <w:sz w:val="32"/>
          <w:szCs w:val="32"/>
        </w:rPr>
        <w:t>How often to submit</w:t>
      </w:r>
      <w:r w:rsidR="0082368A" w:rsidRPr="002A1F27">
        <w:rPr>
          <w:b/>
          <w:sz w:val="32"/>
          <w:szCs w:val="32"/>
        </w:rPr>
        <w:t xml:space="preserve"> ECOT data to </w:t>
      </w:r>
      <w:r w:rsidR="00720752" w:rsidRPr="002A1F27">
        <w:rPr>
          <w:b/>
          <w:sz w:val="32"/>
          <w:szCs w:val="32"/>
        </w:rPr>
        <w:t xml:space="preserve">the </w:t>
      </w:r>
      <w:r w:rsidR="0082368A" w:rsidRPr="002A1F27">
        <w:rPr>
          <w:b/>
          <w:sz w:val="32"/>
          <w:szCs w:val="32"/>
        </w:rPr>
        <w:t>7/15 (Open Year Round) snapshot date?</w:t>
      </w:r>
    </w:p>
    <w:p w14:paraId="37D73724" w14:textId="77777777" w:rsidR="0082368A" w:rsidRDefault="0082368A" w:rsidP="005D15C6">
      <w:pPr>
        <w:shd w:val="clear" w:color="auto" w:fill="CCC0D9" w:themeFill="accent4" w:themeFillTint="66"/>
        <w:rPr>
          <w:b/>
          <w:bCs/>
        </w:rPr>
      </w:pPr>
    </w:p>
    <w:p w14:paraId="07F606F9" w14:textId="6B20D7F6" w:rsidR="0082368A" w:rsidRPr="0082368A" w:rsidRDefault="0082368A" w:rsidP="005D15C6">
      <w:pPr>
        <w:shd w:val="clear" w:color="auto" w:fill="CCC0D9" w:themeFill="accent4" w:themeFillTint="66"/>
        <w:rPr>
          <w:sz w:val="22"/>
          <w:szCs w:val="22"/>
        </w:rPr>
      </w:pPr>
      <w:r w:rsidRPr="0082368A">
        <w:rPr>
          <w:b/>
          <w:bCs/>
          <w:sz w:val="22"/>
          <w:szCs w:val="22"/>
        </w:rPr>
        <w:t xml:space="preserve">Assessment Data Windows (1 </w:t>
      </w:r>
      <w:r>
        <w:rPr>
          <w:b/>
          <w:bCs/>
          <w:sz w:val="22"/>
          <w:szCs w:val="22"/>
        </w:rPr>
        <w:t xml:space="preserve">window </w:t>
      </w:r>
      <w:r w:rsidRPr="0082368A">
        <w:rPr>
          <w:b/>
          <w:bCs/>
          <w:sz w:val="22"/>
          <w:szCs w:val="22"/>
        </w:rPr>
        <w:t xml:space="preserve">for Kindergarten; 3 </w:t>
      </w:r>
      <w:r>
        <w:rPr>
          <w:b/>
          <w:bCs/>
          <w:sz w:val="22"/>
          <w:szCs w:val="22"/>
        </w:rPr>
        <w:t xml:space="preserve">windows </w:t>
      </w:r>
      <w:r w:rsidRPr="0082368A">
        <w:rPr>
          <w:b/>
          <w:bCs/>
          <w:sz w:val="22"/>
          <w:szCs w:val="22"/>
        </w:rPr>
        <w:t>for PreK):</w:t>
      </w:r>
    </w:p>
    <w:p w14:paraId="04762A85" w14:textId="753105F8" w:rsidR="0082368A" w:rsidRPr="0082368A" w:rsidRDefault="0082368A" w:rsidP="005D15C6">
      <w:pPr>
        <w:shd w:val="clear" w:color="auto" w:fill="CCC0D9" w:themeFill="accent4" w:themeFillTint="66"/>
        <w:rPr>
          <w:sz w:val="22"/>
          <w:szCs w:val="22"/>
        </w:rPr>
      </w:pPr>
      <w:r w:rsidRPr="0082368A">
        <w:rPr>
          <w:sz w:val="22"/>
          <w:szCs w:val="22"/>
        </w:rPr>
        <w:t>Beginning of Year</w:t>
      </w:r>
      <w:r w:rsidR="00BB63CB">
        <w:rPr>
          <w:sz w:val="22"/>
          <w:szCs w:val="22"/>
        </w:rPr>
        <w:t xml:space="preserve"> (BOY)</w:t>
      </w:r>
    </w:p>
    <w:p w14:paraId="4449DC4D" w14:textId="77777777" w:rsidR="005224F3" w:rsidRPr="0082368A" w:rsidRDefault="0082368A" w:rsidP="00896334">
      <w:pPr>
        <w:numPr>
          <w:ilvl w:val="0"/>
          <w:numId w:val="194"/>
        </w:numPr>
        <w:shd w:val="clear" w:color="auto" w:fill="CCC0D9" w:themeFill="accent4" w:themeFillTint="66"/>
        <w:rPr>
          <w:sz w:val="22"/>
          <w:szCs w:val="22"/>
        </w:rPr>
      </w:pPr>
      <w:r w:rsidRPr="0082368A">
        <w:rPr>
          <w:sz w:val="22"/>
          <w:szCs w:val="22"/>
        </w:rPr>
        <w:t>Beg-Jun thru Mid-Oct</w:t>
      </w:r>
    </w:p>
    <w:p w14:paraId="60954159" w14:textId="77777777" w:rsidR="005224F3" w:rsidRPr="0082368A" w:rsidRDefault="0082368A" w:rsidP="00896334">
      <w:pPr>
        <w:numPr>
          <w:ilvl w:val="0"/>
          <w:numId w:val="194"/>
        </w:numPr>
        <w:shd w:val="clear" w:color="auto" w:fill="CCC0D9" w:themeFill="accent4" w:themeFillTint="66"/>
        <w:rPr>
          <w:sz w:val="22"/>
          <w:szCs w:val="22"/>
        </w:rPr>
      </w:pPr>
      <w:r w:rsidRPr="0082368A">
        <w:rPr>
          <w:sz w:val="22"/>
          <w:szCs w:val="22"/>
        </w:rPr>
        <w:t>both PK and K</w:t>
      </w:r>
    </w:p>
    <w:p w14:paraId="58F8E931" w14:textId="64F64F01" w:rsidR="0082368A" w:rsidRPr="0082368A" w:rsidRDefault="0082368A" w:rsidP="005D15C6">
      <w:pPr>
        <w:shd w:val="clear" w:color="auto" w:fill="CCC0D9" w:themeFill="accent4" w:themeFillTint="66"/>
        <w:rPr>
          <w:sz w:val="22"/>
          <w:szCs w:val="22"/>
        </w:rPr>
      </w:pPr>
      <w:r w:rsidRPr="0082368A">
        <w:rPr>
          <w:sz w:val="22"/>
          <w:szCs w:val="22"/>
        </w:rPr>
        <w:t>Middle of Year</w:t>
      </w:r>
      <w:r w:rsidR="00BB63CB">
        <w:rPr>
          <w:sz w:val="22"/>
          <w:szCs w:val="22"/>
        </w:rPr>
        <w:t xml:space="preserve"> (MOY)</w:t>
      </w:r>
    </w:p>
    <w:p w14:paraId="6016F249" w14:textId="77777777" w:rsidR="005224F3" w:rsidRPr="0082368A" w:rsidRDefault="0082368A" w:rsidP="00896334">
      <w:pPr>
        <w:numPr>
          <w:ilvl w:val="0"/>
          <w:numId w:val="195"/>
        </w:numPr>
        <w:shd w:val="clear" w:color="auto" w:fill="CCC0D9" w:themeFill="accent4" w:themeFillTint="66"/>
        <w:rPr>
          <w:sz w:val="22"/>
          <w:szCs w:val="22"/>
        </w:rPr>
      </w:pPr>
      <w:r w:rsidRPr="0082368A">
        <w:rPr>
          <w:sz w:val="22"/>
          <w:szCs w:val="22"/>
        </w:rPr>
        <w:t>Beg-Dec thru Feb</w:t>
      </w:r>
    </w:p>
    <w:p w14:paraId="6B59D387" w14:textId="77777777" w:rsidR="005224F3" w:rsidRPr="0082368A" w:rsidRDefault="0082368A" w:rsidP="00896334">
      <w:pPr>
        <w:numPr>
          <w:ilvl w:val="0"/>
          <w:numId w:val="195"/>
        </w:numPr>
        <w:shd w:val="clear" w:color="auto" w:fill="CCC0D9" w:themeFill="accent4" w:themeFillTint="66"/>
        <w:rPr>
          <w:sz w:val="22"/>
          <w:szCs w:val="22"/>
        </w:rPr>
      </w:pPr>
      <w:r w:rsidRPr="0082368A">
        <w:rPr>
          <w:sz w:val="22"/>
          <w:szCs w:val="22"/>
        </w:rPr>
        <w:t>PK only</w:t>
      </w:r>
    </w:p>
    <w:p w14:paraId="7014C94B" w14:textId="333DCD17" w:rsidR="0082368A" w:rsidRPr="0082368A" w:rsidRDefault="0082368A" w:rsidP="005D15C6">
      <w:pPr>
        <w:shd w:val="clear" w:color="auto" w:fill="CCC0D9" w:themeFill="accent4" w:themeFillTint="66"/>
        <w:rPr>
          <w:sz w:val="22"/>
          <w:szCs w:val="22"/>
        </w:rPr>
      </w:pPr>
      <w:r w:rsidRPr="0082368A">
        <w:rPr>
          <w:sz w:val="22"/>
          <w:szCs w:val="22"/>
        </w:rPr>
        <w:t>End of Year</w:t>
      </w:r>
      <w:r w:rsidR="00BB63CB">
        <w:rPr>
          <w:sz w:val="22"/>
          <w:szCs w:val="22"/>
        </w:rPr>
        <w:t xml:space="preserve"> (EOY)</w:t>
      </w:r>
    </w:p>
    <w:p w14:paraId="687B279F" w14:textId="77777777" w:rsidR="005224F3" w:rsidRPr="0082368A" w:rsidRDefault="0082368A" w:rsidP="00896334">
      <w:pPr>
        <w:numPr>
          <w:ilvl w:val="0"/>
          <w:numId w:val="196"/>
        </w:numPr>
        <w:shd w:val="clear" w:color="auto" w:fill="CCC0D9" w:themeFill="accent4" w:themeFillTint="66"/>
        <w:rPr>
          <w:sz w:val="22"/>
          <w:szCs w:val="22"/>
        </w:rPr>
      </w:pPr>
      <w:r w:rsidRPr="0082368A">
        <w:rPr>
          <w:sz w:val="22"/>
          <w:szCs w:val="22"/>
        </w:rPr>
        <w:t>Mid-Apr thru End-May</w:t>
      </w:r>
    </w:p>
    <w:p w14:paraId="57ABF5D2" w14:textId="77777777" w:rsidR="005224F3" w:rsidRPr="0082368A" w:rsidRDefault="0082368A" w:rsidP="00896334">
      <w:pPr>
        <w:numPr>
          <w:ilvl w:val="0"/>
          <w:numId w:val="196"/>
        </w:numPr>
        <w:shd w:val="clear" w:color="auto" w:fill="CCC0D9" w:themeFill="accent4" w:themeFillTint="66"/>
        <w:rPr>
          <w:sz w:val="22"/>
          <w:szCs w:val="22"/>
        </w:rPr>
      </w:pPr>
      <w:r w:rsidRPr="0082368A">
        <w:rPr>
          <w:sz w:val="22"/>
          <w:szCs w:val="22"/>
        </w:rPr>
        <w:t>PK only</w:t>
      </w:r>
    </w:p>
    <w:p w14:paraId="24B0898A" w14:textId="77777777" w:rsidR="0082368A" w:rsidRPr="0082368A" w:rsidRDefault="0082368A" w:rsidP="005D15C6">
      <w:pPr>
        <w:shd w:val="clear" w:color="auto" w:fill="CCC0D9" w:themeFill="accent4" w:themeFillTint="66"/>
      </w:pPr>
    </w:p>
    <w:p w14:paraId="60C03009" w14:textId="7CA2E797" w:rsidR="001A28D3" w:rsidRPr="001A28D3" w:rsidRDefault="0082368A" w:rsidP="005D15C6">
      <w:pPr>
        <w:shd w:val="clear" w:color="auto" w:fill="CCC0D9" w:themeFill="accent4" w:themeFillTint="66"/>
        <w:rPr>
          <w:rFonts w:eastAsia="Calibri"/>
        </w:rPr>
      </w:pPr>
      <w:r>
        <w:rPr>
          <w:rFonts w:eastAsia="Calibri"/>
        </w:rPr>
        <w:t>Note:  When students move between districts and schools, teachers who are using ECOT for assessing students may request periodic Class Roster updates be submitted to the STARS 7/15 snapshot date</w:t>
      </w:r>
      <w:r w:rsidR="004073E8">
        <w:rPr>
          <w:rFonts w:eastAsia="Calibri"/>
        </w:rPr>
        <w:t>;</w:t>
      </w:r>
      <w:r>
        <w:rPr>
          <w:rFonts w:eastAsia="Calibri"/>
        </w:rPr>
        <w:t xml:space="preserve"> so the </w:t>
      </w:r>
      <w:r w:rsidR="001C7484">
        <w:rPr>
          <w:rFonts w:eastAsia="Calibri"/>
        </w:rPr>
        <w:t>latest</w:t>
      </w:r>
      <w:r w:rsidR="007F0AD7">
        <w:rPr>
          <w:rFonts w:eastAsia="Calibri"/>
        </w:rPr>
        <w:t xml:space="preserve"> </w:t>
      </w:r>
      <w:r>
        <w:rPr>
          <w:rFonts w:eastAsia="Calibri"/>
        </w:rPr>
        <w:t>changes may be reflected in ECOT.</w:t>
      </w:r>
    </w:p>
    <w:p w14:paraId="3D43206E" w14:textId="03BE7B65" w:rsidR="00510389" w:rsidRDefault="00510389" w:rsidP="00743C0A">
      <w:pPr>
        <w:pStyle w:val="Heading2"/>
        <w:shd w:val="clear" w:color="auto" w:fill="CCC0D9" w:themeFill="accent4" w:themeFillTint="66"/>
      </w:pPr>
      <w:bookmarkStart w:id="252" w:name="_Toc489619312"/>
      <w:r>
        <w:t>ECOT Data Process</w:t>
      </w:r>
      <w:r w:rsidR="001A6737">
        <w:t>:</w:t>
      </w:r>
      <w:bookmarkEnd w:id="252"/>
    </w:p>
    <w:p w14:paraId="4160723E" w14:textId="3C8C32CA" w:rsidR="00510389" w:rsidRPr="00510389" w:rsidRDefault="00510389" w:rsidP="005D15C6">
      <w:pPr>
        <w:pStyle w:val="ListParagraph"/>
        <w:numPr>
          <w:ilvl w:val="0"/>
          <w:numId w:val="189"/>
        </w:numPr>
        <w:shd w:val="clear" w:color="auto" w:fill="CCC0D9" w:themeFill="accent4" w:themeFillTint="66"/>
        <w:rPr>
          <w:szCs w:val="20"/>
        </w:rPr>
      </w:pPr>
      <w:r w:rsidRPr="00510389">
        <w:rPr>
          <w:szCs w:val="20"/>
        </w:rPr>
        <w:t>7/</w:t>
      </w:r>
      <w:r w:rsidR="00381880">
        <w:rPr>
          <w:szCs w:val="20"/>
        </w:rPr>
        <w:t>15 Open-</w:t>
      </w:r>
      <w:r w:rsidRPr="00510389">
        <w:rPr>
          <w:szCs w:val="20"/>
        </w:rPr>
        <w:t>Year</w:t>
      </w:r>
      <w:r w:rsidR="00381880">
        <w:rPr>
          <w:szCs w:val="20"/>
        </w:rPr>
        <w:t>-</w:t>
      </w:r>
      <w:r w:rsidRPr="00510389">
        <w:rPr>
          <w:szCs w:val="20"/>
        </w:rPr>
        <w:t>Round snapshot window for ECOT submission opens the beginning of June</w:t>
      </w:r>
      <w:r w:rsidR="00DB0B24">
        <w:rPr>
          <w:szCs w:val="20"/>
        </w:rPr>
        <w:t xml:space="preserve"> and is available for submission all year long</w:t>
      </w:r>
      <w:r w:rsidRPr="00510389">
        <w:rPr>
          <w:szCs w:val="20"/>
        </w:rPr>
        <w:t xml:space="preserve">.  Teachers will want to assess their students </w:t>
      </w:r>
      <w:r w:rsidR="00DB0B24">
        <w:rPr>
          <w:szCs w:val="20"/>
        </w:rPr>
        <w:t xml:space="preserve">in ECOT </w:t>
      </w:r>
      <w:r w:rsidRPr="00510389">
        <w:rPr>
          <w:szCs w:val="20"/>
        </w:rPr>
        <w:t>soon after school starts</w:t>
      </w:r>
      <w:r w:rsidR="00DB0B24">
        <w:rPr>
          <w:szCs w:val="20"/>
        </w:rPr>
        <w:t>; therefore, STARS Coordinators will want to prepare their Student Information System (SIS) earlier than normal and start submitting their PreK and Kindergarten rosters to STARS then.  Early submission</w:t>
      </w:r>
      <w:r w:rsidR="00F736AD">
        <w:rPr>
          <w:szCs w:val="20"/>
        </w:rPr>
        <w:t xml:space="preserve"> in June </w:t>
      </w:r>
      <w:r w:rsidR="00381880">
        <w:rPr>
          <w:szCs w:val="20"/>
        </w:rPr>
        <w:t>is due to</w:t>
      </w:r>
      <w:r w:rsidR="00DB0B24">
        <w:rPr>
          <w:szCs w:val="20"/>
        </w:rPr>
        <w:t xml:space="preserve"> K-3 Plus</w:t>
      </w:r>
      <w:r w:rsidR="00F736AD">
        <w:rPr>
          <w:szCs w:val="20"/>
        </w:rPr>
        <w:t>.  P</w:t>
      </w:r>
      <w:r w:rsidR="00381880">
        <w:rPr>
          <w:szCs w:val="20"/>
        </w:rPr>
        <w:t>reK schools</w:t>
      </w:r>
      <w:r w:rsidR="00DB0B24">
        <w:rPr>
          <w:szCs w:val="20"/>
        </w:rPr>
        <w:t xml:space="preserve"> </w:t>
      </w:r>
      <w:r w:rsidR="00F736AD">
        <w:rPr>
          <w:szCs w:val="20"/>
        </w:rPr>
        <w:t xml:space="preserve">start </w:t>
      </w:r>
      <w:r w:rsidR="00DB0B24">
        <w:rPr>
          <w:szCs w:val="20"/>
        </w:rPr>
        <w:t>opening in July.</w:t>
      </w:r>
    </w:p>
    <w:p w14:paraId="1E77B56E" w14:textId="58AB01E1" w:rsidR="00735D14" w:rsidRPr="00735D14" w:rsidRDefault="00735D14" w:rsidP="005D15C6">
      <w:pPr>
        <w:pStyle w:val="ListParagraph"/>
        <w:numPr>
          <w:ilvl w:val="0"/>
          <w:numId w:val="189"/>
        </w:numPr>
        <w:shd w:val="clear" w:color="auto" w:fill="CCC0D9" w:themeFill="accent4" w:themeFillTint="66"/>
      </w:pPr>
      <w:r>
        <w:t xml:space="preserve">Data in the 7/15 snapshot date is NOT cumulative, </w:t>
      </w:r>
      <w:r w:rsidRPr="00735D14">
        <w:t>but should reflect data at</w:t>
      </w:r>
      <w:r>
        <w:t xml:space="preserve"> the</w:t>
      </w:r>
      <w:r w:rsidRPr="00735D14">
        <w:t xml:space="preserve"> time of submission</w:t>
      </w:r>
      <w:r>
        <w:t>; r</w:t>
      </w:r>
      <w:r w:rsidRPr="00735D14">
        <w:t xml:space="preserve">eal-time SIS data at that time.  </w:t>
      </w:r>
      <w:r>
        <w:t>Districts will be</w:t>
      </w:r>
      <w:r w:rsidRPr="00735D14">
        <w:t xml:space="preserve"> </w:t>
      </w:r>
      <w:r>
        <w:t>extracting r</w:t>
      </w:r>
      <w:r w:rsidRPr="00735D14">
        <w:t xml:space="preserve">eal-time data from </w:t>
      </w:r>
      <w:r>
        <w:t xml:space="preserve">their </w:t>
      </w:r>
      <w:r w:rsidRPr="00735D14">
        <w:t>SIS and submit</w:t>
      </w:r>
      <w:r>
        <w:t>ting</w:t>
      </w:r>
      <w:r w:rsidRPr="00735D14">
        <w:t xml:space="preserve"> to</w:t>
      </w:r>
      <w:r>
        <w:t xml:space="preserve"> the</w:t>
      </w:r>
      <w:r w:rsidRPr="00735D14">
        <w:t xml:space="preserve"> 7/15 snapshot date throughout year</w:t>
      </w:r>
    </w:p>
    <w:p w14:paraId="255B6382" w14:textId="15DC0535" w:rsidR="00510389" w:rsidRPr="00510389" w:rsidRDefault="00510389" w:rsidP="005D15C6">
      <w:pPr>
        <w:shd w:val="clear" w:color="auto" w:fill="CCC0D9" w:themeFill="accent4" w:themeFillTint="66"/>
      </w:pPr>
    </w:p>
    <w:p w14:paraId="0B6A8220" w14:textId="370F6ACE" w:rsidR="00510389" w:rsidRDefault="00BA78E9" w:rsidP="00743C0A">
      <w:pPr>
        <w:pStyle w:val="Heading2"/>
        <w:shd w:val="clear" w:color="auto" w:fill="CCC0D9" w:themeFill="accent4" w:themeFillTint="66"/>
      </w:pPr>
      <w:bookmarkStart w:id="253" w:name="_Toc489619313"/>
      <w:r>
        <w:t>eDM Submission Process:</w:t>
      </w:r>
      <w:bookmarkEnd w:id="253"/>
    </w:p>
    <w:p w14:paraId="001234F0" w14:textId="67A3AF21" w:rsidR="00510389" w:rsidRDefault="00510389" w:rsidP="005D15C6">
      <w:pPr>
        <w:shd w:val="clear" w:color="auto" w:fill="CCC0D9" w:themeFill="accent4" w:themeFillTint="66"/>
        <w:rPr>
          <w:szCs w:val="20"/>
        </w:rPr>
      </w:pPr>
    </w:p>
    <w:p w14:paraId="405BCA35" w14:textId="31F5F4FB" w:rsidR="00BA78E9" w:rsidRDefault="00BA78E9" w:rsidP="005D15C6">
      <w:pPr>
        <w:shd w:val="clear" w:color="auto" w:fill="CCC0D9" w:themeFill="accent4" w:themeFillTint="66"/>
        <w:rPr>
          <w:rFonts w:cs="Arial"/>
        </w:rPr>
      </w:pPr>
      <w:r>
        <w:t xml:space="preserve">This collection window is open in both TEST and PRODUCTION, but only PRODUCTION data will be transferred to ECOT.  The eDM collection window is called </w:t>
      </w:r>
      <w:r w:rsidRPr="00540CB1">
        <w:rPr>
          <w:rFonts w:cs="Arial"/>
          <w:b/>
          <w:i/>
        </w:rPr>
        <w:t>SY20</w:t>
      </w:r>
      <w:r>
        <w:rPr>
          <w:rFonts w:cs="Arial"/>
          <w:b/>
          <w:i/>
        </w:rPr>
        <w:t>18</w:t>
      </w:r>
      <w:r w:rsidRPr="00540CB1">
        <w:rPr>
          <w:rFonts w:cs="Arial"/>
          <w:b/>
          <w:i/>
        </w:rPr>
        <w:t xml:space="preserve"> </w:t>
      </w:r>
      <w:r>
        <w:rPr>
          <w:rFonts w:cs="Arial"/>
          <w:b/>
          <w:i/>
        </w:rPr>
        <w:t>7/15 Open Year Round</w:t>
      </w:r>
      <w:r>
        <w:rPr>
          <w:rFonts w:cs="Arial"/>
        </w:rPr>
        <w:t>.</w:t>
      </w:r>
    </w:p>
    <w:p w14:paraId="71C019A8" w14:textId="77777777" w:rsidR="00BA78E9" w:rsidRPr="00B04454" w:rsidRDefault="00BA78E9" w:rsidP="005D15C6">
      <w:pPr>
        <w:shd w:val="clear" w:color="auto" w:fill="CCC0D9" w:themeFill="accent4" w:themeFillTint="66"/>
      </w:pPr>
    </w:p>
    <w:p w14:paraId="1C691F29" w14:textId="77777777" w:rsidR="00BA78E9" w:rsidRPr="00E704A4" w:rsidRDefault="00BA78E9" w:rsidP="005D15C6">
      <w:pPr>
        <w:pStyle w:val="NoSpacing"/>
        <w:shd w:val="clear" w:color="auto" w:fill="CCC0D9" w:themeFill="accent4" w:themeFillTint="66"/>
        <w:rPr>
          <w:b/>
        </w:rPr>
      </w:pPr>
      <w:r w:rsidRPr="00997869">
        <w:rPr>
          <w:b/>
          <w:u w:val="single"/>
        </w:rPr>
        <w:t>Roster</w:t>
      </w:r>
      <w:r w:rsidRPr="00E704A4">
        <w:rPr>
          <w:b/>
        </w:rPr>
        <w:t xml:space="preserve"> creation in </w:t>
      </w:r>
      <w:r>
        <w:rPr>
          <w:b/>
        </w:rPr>
        <w:t>ECOT</w:t>
      </w:r>
      <w:r w:rsidRPr="00E704A4">
        <w:rPr>
          <w:b/>
        </w:rPr>
        <w:t xml:space="preserve"> requires the submission of the following templates:</w:t>
      </w:r>
    </w:p>
    <w:p w14:paraId="07DD3274" w14:textId="0716303B" w:rsidR="00BA78E9" w:rsidRDefault="00BA78E9" w:rsidP="005D15C6">
      <w:pPr>
        <w:pStyle w:val="NoSpacing"/>
        <w:shd w:val="clear" w:color="auto" w:fill="CCC0D9" w:themeFill="accent4" w:themeFillTint="66"/>
      </w:pPr>
      <w:r>
        <w:t>STAFF, STAFF SNAPSHOT, STUDENT, STUDENT SNAPSHOT, COURSE, COURSE INSTRUCTOR &amp; COURSE ENROLL</w:t>
      </w:r>
    </w:p>
    <w:p w14:paraId="4BE5355A" w14:textId="77777777" w:rsidR="00BA78E9" w:rsidRDefault="00BA78E9" w:rsidP="00896334">
      <w:pPr>
        <w:pStyle w:val="NoSpacing"/>
        <w:numPr>
          <w:ilvl w:val="0"/>
          <w:numId w:val="191"/>
        </w:numPr>
        <w:shd w:val="clear" w:color="auto" w:fill="CCC0D9" w:themeFill="accent4" w:themeFillTint="66"/>
      </w:pPr>
      <w:r>
        <w:t>Ensure any templates that reference a Snapshot Date (including snapshot place-holder fields) contain the values relating to the new snapshot date.</w:t>
      </w:r>
    </w:p>
    <w:p w14:paraId="333C93CA" w14:textId="77777777" w:rsidR="00BA78E9" w:rsidRDefault="00BA78E9" w:rsidP="00896334">
      <w:pPr>
        <w:pStyle w:val="NoSpacing"/>
        <w:numPr>
          <w:ilvl w:val="0"/>
          <w:numId w:val="191"/>
        </w:numPr>
        <w:shd w:val="clear" w:color="auto" w:fill="CCC0D9" w:themeFill="accent4" w:themeFillTint="66"/>
      </w:pPr>
      <w:r>
        <w:t>Because the automatic data transfer to ECOT will be applying the following filters, your vendor may create a 7/15 snapshot extract for ECOT using these same filters:</w:t>
      </w:r>
    </w:p>
    <w:p w14:paraId="35FE7AE9" w14:textId="77777777" w:rsidR="00BA78E9" w:rsidRDefault="00BA78E9" w:rsidP="00896334">
      <w:pPr>
        <w:pStyle w:val="NoSpacing"/>
        <w:numPr>
          <w:ilvl w:val="1"/>
          <w:numId w:val="191"/>
        </w:numPr>
        <w:shd w:val="clear" w:color="auto" w:fill="CCC0D9" w:themeFill="accent4" w:themeFillTint="66"/>
      </w:pPr>
      <w:r>
        <w:t>Student Grade Level = PK, KF (Kindergarten full-day) or KN (1/2 day kindergarten is obsolete)</w:t>
      </w:r>
    </w:p>
    <w:p w14:paraId="7EBDFDE7" w14:textId="77777777" w:rsidR="00BA78E9" w:rsidRDefault="00BA78E9" w:rsidP="00896334">
      <w:pPr>
        <w:pStyle w:val="NoSpacing"/>
        <w:numPr>
          <w:ilvl w:val="1"/>
          <w:numId w:val="191"/>
        </w:numPr>
        <w:shd w:val="clear" w:color="auto" w:fill="CCC0D9" w:themeFill="accent4" w:themeFillTint="66"/>
      </w:pPr>
      <w:r>
        <w:t>4-alphanumeric Course Codes = 0033, 0034, 0044, 0035, 0000, 0K3P or 2802</w:t>
      </w:r>
    </w:p>
    <w:p w14:paraId="3C862DCB" w14:textId="3A290100" w:rsidR="008E2201" w:rsidRDefault="008E2201" w:rsidP="008E2201">
      <w:pPr>
        <w:pStyle w:val="NoSpacing"/>
        <w:shd w:val="clear" w:color="auto" w:fill="CCC0D9" w:themeFill="accent4" w:themeFillTint="66"/>
        <w:ind w:left="1440"/>
      </w:pPr>
      <w:r>
        <w:t>Note:  The actual Course Code Long field is 8 in length.  The course codes listed here will be reported in the 1</w:t>
      </w:r>
      <w:r w:rsidRPr="008E2201">
        <w:rPr>
          <w:vertAlign w:val="superscript"/>
        </w:rPr>
        <w:t>st</w:t>
      </w:r>
      <w:r>
        <w:t xml:space="preserve"> 4 positions of the 8-alphanumeric Course Code Long field.</w:t>
      </w:r>
    </w:p>
    <w:p w14:paraId="59C28F23" w14:textId="77777777" w:rsidR="00BA78E9" w:rsidRDefault="00BA78E9" w:rsidP="00896334">
      <w:pPr>
        <w:pStyle w:val="NoSpacing"/>
        <w:numPr>
          <w:ilvl w:val="0"/>
          <w:numId w:val="191"/>
        </w:numPr>
        <w:shd w:val="clear" w:color="auto" w:fill="CCC0D9" w:themeFill="accent4" w:themeFillTint="66"/>
      </w:pPr>
      <w:r>
        <w:t>Please do not report a student in more than one of these course codes within a snapshot date or duplicate data cleanup will be required in ECOT</w:t>
      </w:r>
    </w:p>
    <w:p w14:paraId="17FA1419" w14:textId="77777777" w:rsidR="00BA78E9" w:rsidRDefault="00BA78E9" w:rsidP="00896334">
      <w:pPr>
        <w:pStyle w:val="NoSpacing"/>
        <w:numPr>
          <w:ilvl w:val="1"/>
          <w:numId w:val="191"/>
        </w:numPr>
        <w:shd w:val="clear" w:color="auto" w:fill="CCC0D9" w:themeFill="accent4" w:themeFillTint="66"/>
      </w:pPr>
      <w:r>
        <w:t>0033, 0034, 0044, 0035, 0000, 0K3P or 2802</w:t>
      </w:r>
    </w:p>
    <w:p w14:paraId="6FE1C983" w14:textId="49B67A97" w:rsidR="00BA78E9" w:rsidRDefault="00BA78E9" w:rsidP="00896334">
      <w:pPr>
        <w:pStyle w:val="NoSpacing"/>
        <w:numPr>
          <w:ilvl w:val="0"/>
          <w:numId w:val="191"/>
        </w:numPr>
        <w:shd w:val="clear" w:color="auto" w:fill="CCC0D9" w:themeFill="accent4" w:themeFillTint="66"/>
      </w:pPr>
      <w:r>
        <w:t xml:space="preserve">PED IT’s recommendation is to have your vendor emulate an existing snapshot extract process (preferably the </w:t>
      </w:r>
      <w:r w:rsidR="00111D3D">
        <w:t xml:space="preserve">prior year’s </w:t>
      </w:r>
      <w:r>
        <w:t>NMEPIC Spring Snapshot of 4/1) and replace the snapshot information as follows:</w:t>
      </w:r>
    </w:p>
    <w:p w14:paraId="43FC9CE7" w14:textId="77777777" w:rsidR="00BA78E9" w:rsidRDefault="00BA78E9" w:rsidP="00896334">
      <w:pPr>
        <w:pStyle w:val="NoSpacing"/>
        <w:numPr>
          <w:ilvl w:val="1"/>
          <w:numId w:val="191"/>
        </w:numPr>
        <w:shd w:val="clear" w:color="auto" w:fill="CCC0D9" w:themeFill="accent4" w:themeFillTint="66"/>
      </w:pPr>
      <w:r>
        <w:t>COURSE</w:t>
      </w:r>
    </w:p>
    <w:p w14:paraId="4D1C1C90" w14:textId="77777777" w:rsidR="00BA78E9" w:rsidRDefault="00BA78E9" w:rsidP="00896334">
      <w:pPr>
        <w:pStyle w:val="NoSpacing"/>
        <w:numPr>
          <w:ilvl w:val="2"/>
          <w:numId w:val="191"/>
        </w:numPr>
        <w:shd w:val="clear" w:color="auto" w:fill="CCC0D9" w:themeFill="accent4" w:themeFillTint="66"/>
      </w:pPr>
      <w:r>
        <w:t xml:space="preserve">Field 26, Semester valid values:  </w:t>
      </w:r>
      <w:r w:rsidRPr="00A704F7">
        <w:rPr>
          <w:b/>
        </w:rPr>
        <w:t>9</w:t>
      </w:r>
      <w:r>
        <w:t xml:space="preserve"> = 7/15 Open Year Round</w:t>
      </w:r>
    </w:p>
    <w:p w14:paraId="4A80A790" w14:textId="77777777" w:rsidR="00BA78E9" w:rsidRDefault="00BA78E9" w:rsidP="00896334">
      <w:pPr>
        <w:pStyle w:val="NoSpacing"/>
        <w:numPr>
          <w:ilvl w:val="1"/>
          <w:numId w:val="191"/>
        </w:numPr>
        <w:shd w:val="clear" w:color="auto" w:fill="CCC0D9" w:themeFill="accent4" w:themeFillTint="66"/>
      </w:pPr>
      <w:r>
        <w:t>COURSE INSTRUCTOR</w:t>
      </w:r>
    </w:p>
    <w:p w14:paraId="44A924B1" w14:textId="77777777" w:rsidR="00BA78E9" w:rsidRDefault="00BA78E9" w:rsidP="00896334">
      <w:pPr>
        <w:pStyle w:val="NoSpacing"/>
        <w:numPr>
          <w:ilvl w:val="2"/>
          <w:numId w:val="191"/>
        </w:numPr>
        <w:shd w:val="clear" w:color="auto" w:fill="CCC0D9" w:themeFill="accent4" w:themeFillTint="66"/>
      </w:pPr>
      <w:r>
        <w:t xml:space="preserve">Field 17, Semester valid values:  </w:t>
      </w:r>
      <w:r w:rsidRPr="00A704F7">
        <w:rPr>
          <w:b/>
        </w:rPr>
        <w:t>9</w:t>
      </w:r>
      <w:r>
        <w:t xml:space="preserve"> = 7/15 Open Year Round</w:t>
      </w:r>
    </w:p>
    <w:p w14:paraId="27F16AED" w14:textId="77777777" w:rsidR="00BA78E9" w:rsidRDefault="00BA78E9" w:rsidP="00896334">
      <w:pPr>
        <w:pStyle w:val="NoSpacing"/>
        <w:numPr>
          <w:ilvl w:val="2"/>
          <w:numId w:val="191"/>
        </w:numPr>
        <w:shd w:val="clear" w:color="auto" w:fill="CCC0D9" w:themeFill="accent4" w:themeFillTint="66"/>
      </w:pPr>
      <w:r>
        <w:t>Field 18, Class Period valid values:</w:t>
      </w:r>
    </w:p>
    <w:p w14:paraId="739FCAA7" w14:textId="77777777" w:rsidR="00BA78E9" w:rsidRDefault="00BA78E9" w:rsidP="00896334">
      <w:pPr>
        <w:pStyle w:val="NoSpacing"/>
        <w:numPr>
          <w:ilvl w:val="3"/>
          <w:numId w:val="191"/>
        </w:numPr>
        <w:shd w:val="clear" w:color="auto" w:fill="CCC0D9" w:themeFill="accent4" w:themeFillTint="66"/>
      </w:pPr>
      <w:r>
        <w:t xml:space="preserve">For PreK </w:t>
      </w:r>
    </w:p>
    <w:p w14:paraId="542E7096" w14:textId="77777777" w:rsidR="00BA78E9" w:rsidRDefault="00BA78E9" w:rsidP="00896334">
      <w:pPr>
        <w:pStyle w:val="NoSpacing"/>
        <w:numPr>
          <w:ilvl w:val="4"/>
          <w:numId w:val="191"/>
        </w:numPr>
        <w:shd w:val="clear" w:color="auto" w:fill="CCC0D9" w:themeFill="accent4" w:themeFillTint="66"/>
      </w:pPr>
      <w:r w:rsidRPr="00A704F7">
        <w:rPr>
          <w:b/>
        </w:rPr>
        <w:t>AM</w:t>
      </w:r>
      <w:r>
        <w:t xml:space="preserve"> (morning); </w:t>
      </w:r>
      <w:r w:rsidRPr="00A704F7">
        <w:rPr>
          <w:b/>
        </w:rPr>
        <w:t>PM</w:t>
      </w:r>
      <w:r>
        <w:t xml:space="preserve"> (afternoon) or </w:t>
      </w:r>
      <w:r w:rsidRPr="00A704F7">
        <w:rPr>
          <w:b/>
        </w:rPr>
        <w:t>FD</w:t>
      </w:r>
      <w:r>
        <w:t xml:space="preserve"> (full-day) </w:t>
      </w:r>
    </w:p>
    <w:p w14:paraId="14A2175E" w14:textId="77777777" w:rsidR="00BA78E9" w:rsidRDefault="00BA78E9" w:rsidP="00896334">
      <w:pPr>
        <w:pStyle w:val="NoSpacing"/>
        <w:numPr>
          <w:ilvl w:val="3"/>
          <w:numId w:val="191"/>
        </w:numPr>
        <w:shd w:val="clear" w:color="auto" w:fill="CCC0D9" w:themeFill="accent4" w:themeFillTint="66"/>
      </w:pPr>
      <w:r>
        <w:t xml:space="preserve">For Kindergarten </w:t>
      </w:r>
    </w:p>
    <w:p w14:paraId="296721B4" w14:textId="77777777" w:rsidR="00BA78E9" w:rsidRDefault="00BA78E9" w:rsidP="00896334">
      <w:pPr>
        <w:pStyle w:val="NoSpacing"/>
        <w:numPr>
          <w:ilvl w:val="4"/>
          <w:numId w:val="191"/>
        </w:numPr>
        <w:shd w:val="clear" w:color="auto" w:fill="CCC0D9" w:themeFill="accent4" w:themeFillTint="66"/>
      </w:pPr>
      <w:r w:rsidRPr="00A704F7">
        <w:rPr>
          <w:b/>
        </w:rPr>
        <w:t>FD</w:t>
      </w:r>
      <w:r>
        <w:t xml:space="preserve"> (Full-day) or any of these valid values </w:t>
      </w:r>
    </w:p>
    <w:p w14:paraId="7484C4D6" w14:textId="03C3C6DF" w:rsidR="00BA78E9" w:rsidRDefault="00BA78E9" w:rsidP="00896334">
      <w:pPr>
        <w:pStyle w:val="NoSpacing"/>
        <w:numPr>
          <w:ilvl w:val="5"/>
          <w:numId w:val="191"/>
        </w:numPr>
        <w:shd w:val="clear" w:color="auto" w:fill="CCC0D9" w:themeFill="accent4" w:themeFillTint="66"/>
      </w:pPr>
      <w:r w:rsidRPr="00A704F7">
        <w:rPr>
          <w:b/>
        </w:rPr>
        <w:t>SEM</w:t>
      </w:r>
      <w:r>
        <w:t xml:space="preserve"> (semester); </w:t>
      </w:r>
      <w:r w:rsidRPr="00A704F7">
        <w:rPr>
          <w:b/>
        </w:rPr>
        <w:t>TRI</w:t>
      </w:r>
      <w:r>
        <w:t xml:space="preserve"> (trimester); </w:t>
      </w:r>
      <w:r w:rsidRPr="00A704F7">
        <w:rPr>
          <w:b/>
        </w:rPr>
        <w:t>YR</w:t>
      </w:r>
      <w:r>
        <w:t xml:space="preserve"> (Year-long); </w:t>
      </w:r>
      <w:r w:rsidRPr="00A704F7">
        <w:rPr>
          <w:b/>
        </w:rPr>
        <w:t>BLK</w:t>
      </w:r>
      <w:r>
        <w:t xml:space="preserve"> (Block Scheduling); </w:t>
      </w:r>
      <w:r w:rsidRPr="00A704F7">
        <w:rPr>
          <w:b/>
        </w:rPr>
        <w:t>SP</w:t>
      </w:r>
      <w:r>
        <w:t xml:space="preserve"> (Self-Paced); </w:t>
      </w:r>
      <w:r w:rsidRPr="00A704F7">
        <w:rPr>
          <w:b/>
        </w:rPr>
        <w:t>QTR</w:t>
      </w:r>
      <w:r>
        <w:t xml:space="preserve"> (Quarter)</w:t>
      </w:r>
      <w:r w:rsidR="00BF460B">
        <w:t xml:space="preserve">; </w:t>
      </w:r>
      <w:r w:rsidR="00BF460B" w:rsidRPr="00BF460B">
        <w:rPr>
          <w:b/>
          <w:shd w:val="clear" w:color="auto" w:fill="B2A1C7" w:themeFill="accent4" w:themeFillTint="99"/>
        </w:rPr>
        <w:t>PO</w:t>
      </w:r>
      <w:r w:rsidR="00BF460B" w:rsidRPr="00BF460B">
        <w:rPr>
          <w:shd w:val="clear" w:color="auto" w:fill="B2A1C7" w:themeFill="accent4" w:themeFillTint="99"/>
        </w:rPr>
        <w:t xml:space="preserve"> (Pull-out)</w:t>
      </w:r>
    </w:p>
    <w:p w14:paraId="24804CC4" w14:textId="77777777" w:rsidR="00BA78E9" w:rsidRDefault="00BA78E9" w:rsidP="00896334">
      <w:pPr>
        <w:pStyle w:val="NoSpacing"/>
        <w:numPr>
          <w:ilvl w:val="2"/>
          <w:numId w:val="191"/>
        </w:numPr>
        <w:shd w:val="clear" w:color="auto" w:fill="CCC0D9" w:themeFill="accent4" w:themeFillTint="66"/>
      </w:pPr>
      <w:r>
        <w:t xml:space="preserve">Field 24, Snapshot Date valid values:  </w:t>
      </w:r>
      <w:r w:rsidRPr="00A704F7">
        <w:rPr>
          <w:b/>
        </w:rPr>
        <w:t>2017-07-15</w:t>
      </w:r>
      <w:r>
        <w:t xml:space="preserve"> = 7/15 Open Year Round</w:t>
      </w:r>
    </w:p>
    <w:p w14:paraId="690DBAD1" w14:textId="1A79BD48" w:rsidR="00BA78E9" w:rsidRDefault="00BA78E9" w:rsidP="00896334">
      <w:pPr>
        <w:pStyle w:val="NoSpacing"/>
        <w:numPr>
          <w:ilvl w:val="1"/>
          <w:numId w:val="191"/>
        </w:numPr>
        <w:shd w:val="clear" w:color="auto" w:fill="CCC0D9" w:themeFill="accent4" w:themeFillTint="66"/>
      </w:pPr>
      <w:r>
        <w:t>COURSE ENROLL</w:t>
      </w:r>
    </w:p>
    <w:p w14:paraId="4EC4C5EE" w14:textId="77777777" w:rsidR="00BA78E9" w:rsidRDefault="00BA78E9" w:rsidP="00896334">
      <w:pPr>
        <w:pStyle w:val="NoSpacing"/>
        <w:numPr>
          <w:ilvl w:val="2"/>
          <w:numId w:val="191"/>
        </w:numPr>
        <w:shd w:val="clear" w:color="auto" w:fill="CCC0D9" w:themeFill="accent4" w:themeFillTint="66"/>
      </w:pPr>
      <w:r>
        <w:t xml:space="preserve">Field 4, Enrollment Period Number valid values:  </w:t>
      </w:r>
      <w:r w:rsidRPr="00A704F7">
        <w:rPr>
          <w:b/>
        </w:rPr>
        <w:t>906</w:t>
      </w:r>
      <w:r>
        <w:t xml:space="preserve"> = 7/15 Open Year Round</w:t>
      </w:r>
    </w:p>
    <w:p w14:paraId="6DEA2BC7" w14:textId="77777777" w:rsidR="00BA78E9" w:rsidRDefault="00BA78E9" w:rsidP="00896334">
      <w:pPr>
        <w:pStyle w:val="NoSpacing"/>
        <w:numPr>
          <w:ilvl w:val="2"/>
          <w:numId w:val="191"/>
        </w:numPr>
        <w:shd w:val="clear" w:color="auto" w:fill="CCC0D9" w:themeFill="accent4" w:themeFillTint="66"/>
      </w:pPr>
      <w:r>
        <w:t xml:space="preserve">Field 5, Effective Date valid values:  </w:t>
      </w:r>
      <w:r w:rsidRPr="00A704F7">
        <w:rPr>
          <w:b/>
        </w:rPr>
        <w:t>2017-07-15</w:t>
      </w:r>
      <w:r>
        <w:t xml:space="preserve"> = 7/15 Open Year Round</w:t>
      </w:r>
    </w:p>
    <w:p w14:paraId="4B9E55D9" w14:textId="77777777" w:rsidR="00BA78E9" w:rsidRDefault="00BA78E9" w:rsidP="00896334">
      <w:pPr>
        <w:pStyle w:val="NoSpacing"/>
        <w:numPr>
          <w:ilvl w:val="2"/>
          <w:numId w:val="191"/>
        </w:numPr>
        <w:shd w:val="clear" w:color="auto" w:fill="CCC0D9" w:themeFill="accent4" w:themeFillTint="66"/>
      </w:pPr>
      <w:r>
        <w:t xml:space="preserve">Field 13, Semester valid values: </w:t>
      </w:r>
      <w:r w:rsidRPr="00A704F7">
        <w:rPr>
          <w:b/>
        </w:rPr>
        <w:t xml:space="preserve"> 9</w:t>
      </w:r>
      <w:r>
        <w:t xml:space="preserve"> = 7/15 Open Year Round</w:t>
      </w:r>
    </w:p>
    <w:p w14:paraId="14503688" w14:textId="77777777" w:rsidR="00BA78E9" w:rsidRDefault="00BA78E9" w:rsidP="00896334">
      <w:pPr>
        <w:pStyle w:val="NoSpacing"/>
        <w:numPr>
          <w:ilvl w:val="2"/>
          <w:numId w:val="191"/>
        </w:numPr>
        <w:shd w:val="clear" w:color="auto" w:fill="CCC0D9" w:themeFill="accent4" w:themeFillTint="66"/>
      </w:pPr>
      <w:r>
        <w:t xml:space="preserve">Field 21, Course Instructor Snapshot Date valid values:  </w:t>
      </w:r>
      <w:r w:rsidRPr="00A704F7">
        <w:rPr>
          <w:b/>
        </w:rPr>
        <w:t>2017-07-15</w:t>
      </w:r>
      <w:r>
        <w:t xml:space="preserve"> = 7/15 Open Year Round</w:t>
      </w:r>
    </w:p>
    <w:p w14:paraId="6448CAEF" w14:textId="77777777" w:rsidR="00BA78E9" w:rsidRDefault="00BA78E9" w:rsidP="00896334">
      <w:pPr>
        <w:pStyle w:val="NoSpacing"/>
        <w:numPr>
          <w:ilvl w:val="1"/>
          <w:numId w:val="191"/>
        </w:numPr>
        <w:shd w:val="clear" w:color="auto" w:fill="CCC0D9" w:themeFill="accent4" w:themeFillTint="66"/>
      </w:pPr>
      <w:r>
        <w:t>STAFF SNAPSHOT</w:t>
      </w:r>
    </w:p>
    <w:p w14:paraId="579E1042" w14:textId="77777777" w:rsidR="00BA78E9" w:rsidRDefault="00BA78E9" w:rsidP="00896334">
      <w:pPr>
        <w:pStyle w:val="NoSpacing"/>
        <w:numPr>
          <w:ilvl w:val="2"/>
          <w:numId w:val="191"/>
        </w:numPr>
        <w:shd w:val="clear" w:color="auto" w:fill="CCC0D9" w:themeFill="accent4" w:themeFillTint="66"/>
      </w:pPr>
      <w:r>
        <w:t xml:space="preserve">Field 50, Snapshot Date valid values:  </w:t>
      </w:r>
      <w:r w:rsidRPr="00A704F7">
        <w:rPr>
          <w:b/>
        </w:rPr>
        <w:t>2017-07-15</w:t>
      </w:r>
      <w:r>
        <w:t xml:space="preserve"> = 7/15 Open Year Round</w:t>
      </w:r>
    </w:p>
    <w:p w14:paraId="65E2A138" w14:textId="77777777" w:rsidR="00BA78E9" w:rsidRDefault="00BA78E9" w:rsidP="00896334">
      <w:pPr>
        <w:pStyle w:val="NoSpacing"/>
        <w:numPr>
          <w:ilvl w:val="1"/>
          <w:numId w:val="191"/>
        </w:numPr>
        <w:shd w:val="clear" w:color="auto" w:fill="CCC0D9" w:themeFill="accent4" w:themeFillTint="66"/>
      </w:pPr>
      <w:r>
        <w:t>STUDENT SNAPSHOT</w:t>
      </w:r>
    </w:p>
    <w:p w14:paraId="424FDB1A" w14:textId="77777777" w:rsidR="00BA78E9" w:rsidRDefault="00BA78E9" w:rsidP="00896334">
      <w:pPr>
        <w:pStyle w:val="NoSpacing"/>
        <w:numPr>
          <w:ilvl w:val="2"/>
          <w:numId w:val="191"/>
        </w:numPr>
        <w:shd w:val="clear" w:color="auto" w:fill="CCC0D9" w:themeFill="accent4" w:themeFillTint="66"/>
      </w:pPr>
      <w:r>
        <w:t xml:space="preserve">Field 83, Snapshot Date valid values:  </w:t>
      </w:r>
      <w:r w:rsidRPr="00A704F7">
        <w:rPr>
          <w:b/>
        </w:rPr>
        <w:t xml:space="preserve">2017-07-15 </w:t>
      </w:r>
      <w:r>
        <w:t>= 7/15 Open Year Round</w:t>
      </w:r>
    </w:p>
    <w:p w14:paraId="0C9554A8" w14:textId="77777777" w:rsidR="00BA78E9" w:rsidRDefault="00BA78E9" w:rsidP="00896334">
      <w:pPr>
        <w:pStyle w:val="NoSpacing"/>
        <w:numPr>
          <w:ilvl w:val="1"/>
          <w:numId w:val="191"/>
        </w:numPr>
        <w:shd w:val="clear" w:color="auto" w:fill="CCC0D9" w:themeFill="accent4" w:themeFillTint="66"/>
      </w:pPr>
      <w:r>
        <w:t>STAFF</w:t>
      </w:r>
    </w:p>
    <w:p w14:paraId="57DD6D33" w14:textId="77777777" w:rsidR="00BA78E9" w:rsidRDefault="00BA78E9" w:rsidP="00896334">
      <w:pPr>
        <w:pStyle w:val="NoSpacing"/>
        <w:numPr>
          <w:ilvl w:val="2"/>
          <w:numId w:val="191"/>
        </w:numPr>
        <w:shd w:val="clear" w:color="auto" w:fill="CCC0D9" w:themeFill="accent4" w:themeFillTint="66"/>
      </w:pPr>
      <w:r>
        <w:t>No change</w:t>
      </w:r>
    </w:p>
    <w:p w14:paraId="64B311E5" w14:textId="77777777" w:rsidR="00BA78E9" w:rsidRDefault="00BA78E9" w:rsidP="00896334">
      <w:pPr>
        <w:pStyle w:val="NoSpacing"/>
        <w:numPr>
          <w:ilvl w:val="1"/>
          <w:numId w:val="191"/>
        </w:numPr>
        <w:shd w:val="clear" w:color="auto" w:fill="CCC0D9" w:themeFill="accent4" w:themeFillTint="66"/>
      </w:pPr>
      <w:r>
        <w:t>STUDENT</w:t>
      </w:r>
    </w:p>
    <w:p w14:paraId="5EE6EC64" w14:textId="6A202714" w:rsidR="00510389" w:rsidRDefault="008E55EB" w:rsidP="005D15C6">
      <w:pPr>
        <w:pStyle w:val="NoSpacing"/>
        <w:numPr>
          <w:ilvl w:val="2"/>
          <w:numId w:val="191"/>
        </w:numPr>
        <w:shd w:val="clear" w:color="auto" w:fill="CCC0D9" w:themeFill="accent4" w:themeFillTint="66"/>
      </w:pPr>
      <w:r>
        <w:t>No change</w:t>
      </w:r>
    </w:p>
    <w:p w14:paraId="5C07A38D" w14:textId="77777777" w:rsidR="00510389" w:rsidRDefault="00510389" w:rsidP="005D15C6">
      <w:pPr>
        <w:shd w:val="clear" w:color="auto" w:fill="CCC0D9" w:themeFill="accent4" w:themeFillTint="66"/>
        <w:rPr>
          <w:szCs w:val="20"/>
        </w:rPr>
      </w:pPr>
    </w:p>
    <w:p w14:paraId="3F2C5207" w14:textId="1259888A" w:rsidR="0014320F" w:rsidRPr="00AD5105" w:rsidRDefault="0014320F" w:rsidP="005D15C6">
      <w:pPr>
        <w:pStyle w:val="NoSpacing"/>
        <w:shd w:val="clear" w:color="auto" w:fill="CCC0D9" w:themeFill="accent4" w:themeFillTint="66"/>
        <w:rPr>
          <w:b/>
          <w:sz w:val="32"/>
          <w:szCs w:val="32"/>
        </w:rPr>
      </w:pPr>
      <w:r w:rsidRPr="00AD5105">
        <w:rPr>
          <w:b/>
          <w:sz w:val="32"/>
          <w:szCs w:val="32"/>
        </w:rPr>
        <w:t>ECOT STARS reports:</w:t>
      </w:r>
    </w:p>
    <w:p w14:paraId="2253A3F2" w14:textId="77777777" w:rsidR="0014320F" w:rsidRDefault="0014320F" w:rsidP="005D15C6">
      <w:pPr>
        <w:pStyle w:val="NoSpacing"/>
        <w:shd w:val="clear" w:color="auto" w:fill="CCC0D9" w:themeFill="accent4" w:themeFillTint="66"/>
        <w:rPr>
          <w:b/>
        </w:rPr>
      </w:pPr>
    </w:p>
    <w:p w14:paraId="7DC546BD" w14:textId="77777777" w:rsidR="0014320F" w:rsidRDefault="0014320F" w:rsidP="005D15C6">
      <w:pPr>
        <w:pStyle w:val="NoSpacing"/>
        <w:shd w:val="clear" w:color="auto" w:fill="CCC0D9" w:themeFill="accent4" w:themeFillTint="66"/>
      </w:pPr>
      <w:r>
        <w:t>Note:  A new ECOT folder has been created.</w:t>
      </w:r>
    </w:p>
    <w:p w14:paraId="1437B9F9" w14:textId="77777777" w:rsidR="0014320F" w:rsidRPr="00DE1243" w:rsidRDefault="0014320F" w:rsidP="005D15C6">
      <w:pPr>
        <w:pStyle w:val="NoSpacing"/>
        <w:shd w:val="clear" w:color="auto" w:fill="CCC0D9" w:themeFill="accent4" w:themeFillTint="66"/>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170"/>
      </w:tblGrid>
      <w:tr w:rsidR="0014320F" w:rsidRPr="00FA17FC" w14:paraId="3C010C6A" w14:textId="77777777" w:rsidTr="0000079C">
        <w:trPr>
          <w:tblCellSpacing w:w="15" w:type="dxa"/>
        </w:trPr>
        <w:tc>
          <w:tcPr>
            <w:tcW w:w="0" w:type="auto"/>
            <w:tcMar>
              <w:top w:w="30" w:type="dxa"/>
              <w:left w:w="15" w:type="dxa"/>
              <w:bottom w:w="15" w:type="dxa"/>
              <w:right w:w="15"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080"/>
            </w:tblGrid>
            <w:tr w:rsidR="0014320F" w:rsidRPr="00FF48CF" w14:paraId="7395F552" w14:textId="77777777" w:rsidTr="0000079C">
              <w:trPr>
                <w:tblCellSpacing w:w="15" w:type="dxa"/>
              </w:trPr>
              <w:tc>
                <w:tcPr>
                  <w:tcW w:w="0" w:type="auto"/>
                  <w:tcMar>
                    <w:top w:w="30" w:type="dxa"/>
                    <w:left w:w="15" w:type="dxa"/>
                    <w:bottom w:w="15" w:type="dxa"/>
                    <w:right w:w="15" w:type="dxa"/>
                  </w:tcMar>
                  <w:vAlign w:val="center"/>
                  <w:hideMark/>
                </w:tcPr>
                <w:p w14:paraId="38E63BEE" w14:textId="77777777" w:rsidR="0014320F" w:rsidRPr="00FF48CF" w:rsidRDefault="00CA5AD0" w:rsidP="005D15C6">
                  <w:pPr>
                    <w:shd w:val="clear" w:color="auto" w:fill="CCC0D9" w:themeFill="accent4" w:themeFillTint="66"/>
                    <w:rPr>
                      <w:rFonts w:ascii="Tahoma" w:hAnsi="Tahoma" w:cs="Tahoma"/>
                      <w:color w:val="595959"/>
                      <w:spacing w:val="24"/>
                      <w:sz w:val="16"/>
                      <w:szCs w:val="16"/>
                    </w:rPr>
                  </w:pPr>
                  <w:hyperlink r:id="rId497" w:history="1">
                    <w:r w:rsidR="0014320F" w:rsidRPr="00FF48CF">
                      <w:rPr>
                        <w:rFonts w:ascii="Tahoma" w:hAnsi="Tahoma" w:cs="Tahoma"/>
                        <w:color w:val="1659D8"/>
                        <w:spacing w:val="24"/>
                        <w:sz w:val="16"/>
                        <w:szCs w:val="16"/>
                      </w:rPr>
                      <w:t>STARS Site Collection</w:t>
                    </w:r>
                  </w:hyperlink>
                  <w:r w:rsidR="0014320F" w:rsidRPr="00FF48CF">
                    <w:rPr>
                      <w:rFonts w:ascii="Tahoma" w:hAnsi="Tahoma" w:cs="Tahoma"/>
                      <w:color w:val="595959"/>
                      <w:spacing w:val="24"/>
                      <w:sz w:val="16"/>
                      <w:szCs w:val="16"/>
                    </w:rPr>
                    <w:t xml:space="preserve"> &gt; </w:t>
                  </w:r>
                  <w:hyperlink r:id="rId498" w:history="1">
                    <w:r w:rsidR="0014320F" w:rsidRPr="00FF48CF">
                      <w:rPr>
                        <w:rFonts w:ascii="Tahoma" w:hAnsi="Tahoma" w:cs="Tahoma"/>
                        <w:color w:val="1659D8"/>
                        <w:spacing w:val="24"/>
                        <w:sz w:val="16"/>
                        <w:szCs w:val="16"/>
                      </w:rPr>
                      <w:t>STARS Reporting</w:t>
                    </w:r>
                  </w:hyperlink>
                  <w:r w:rsidR="0014320F" w:rsidRPr="00FF48CF">
                    <w:rPr>
                      <w:rFonts w:ascii="Tahoma" w:hAnsi="Tahoma" w:cs="Tahoma"/>
                      <w:color w:val="595959"/>
                      <w:spacing w:val="24"/>
                      <w:sz w:val="16"/>
                      <w:szCs w:val="16"/>
                    </w:rPr>
                    <w:t xml:space="preserve"> &gt; </w:t>
                  </w:r>
                  <w:hyperlink r:id="rId499" w:history="1">
                    <w:r w:rsidR="0014320F" w:rsidRPr="00FF48CF">
                      <w:rPr>
                        <w:rFonts w:ascii="Tahoma" w:hAnsi="Tahoma" w:cs="Tahoma"/>
                        <w:color w:val="1659D8"/>
                        <w:spacing w:val="24"/>
                        <w:sz w:val="16"/>
                        <w:szCs w:val="16"/>
                      </w:rPr>
                      <w:t>Public Folders</w:t>
                    </w:r>
                  </w:hyperlink>
                  <w:r w:rsidR="0014320F" w:rsidRPr="00FF48CF">
                    <w:rPr>
                      <w:rFonts w:ascii="Tahoma" w:hAnsi="Tahoma" w:cs="Tahoma"/>
                      <w:color w:val="595959"/>
                      <w:spacing w:val="24"/>
                      <w:sz w:val="16"/>
                      <w:szCs w:val="16"/>
                    </w:rPr>
                    <w:t xml:space="preserve"> &gt; </w:t>
                  </w:r>
                  <w:hyperlink r:id="rId500" w:history="1">
                    <w:r w:rsidR="0014320F" w:rsidRPr="00FF48CF">
                      <w:rPr>
                        <w:rFonts w:ascii="Tahoma" w:hAnsi="Tahoma" w:cs="Tahoma"/>
                        <w:color w:val="1659D8"/>
                        <w:spacing w:val="24"/>
                        <w:sz w:val="16"/>
                        <w:szCs w:val="16"/>
                      </w:rPr>
                      <w:t>eScholar Framework - Verify</w:t>
                    </w:r>
                  </w:hyperlink>
                  <w:r w:rsidR="0014320F" w:rsidRPr="00FF48CF">
                    <w:rPr>
                      <w:rFonts w:ascii="Tahoma" w:hAnsi="Tahoma" w:cs="Tahoma"/>
                      <w:color w:val="595959"/>
                      <w:spacing w:val="24"/>
                      <w:sz w:val="16"/>
                      <w:szCs w:val="16"/>
                    </w:rPr>
                    <w:t xml:space="preserve"> &gt; </w:t>
                  </w:r>
                  <w:hyperlink r:id="rId501" w:history="1">
                    <w:r w:rsidR="0014320F" w:rsidRPr="00FF48CF">
                      <w:rPr>
                        <w:rFonts w:ascii="Tahoma" w:hAnsi="Tahoma" w:cs="Tahoma"/>
                        <w:color w:val="1659D8"/>
                        <w:spacing w:val="24"/>
                        <w:sz w:val="16"/>
                        <w:szCs w:val="16"/>
                      </w:rPr>
                      <w:t>District and Location Reports</w:t>
                    </w:r>
                  </w:hyperlink>
                  <w:r w:rsidR="0014320F" w:rsidRPr="00FF48CF">
                    <w:rPr>
                      <w:rFonts w:ascii="Tahoma" w:hAnsi="Tahoma" w:cs="Tahoma"/>
                      <w:color w:val="595959"/>
                      <w:spacing w:val="24"/>
                      <w:sz w:val="16"/>
                      <w:szCs w:val="16"/>
                    </w:rPr>
                    <w:t xml:space="preserve"> &gt; </w:t>
                  </w:r>
                  <w:hyperlink r:id="rId502" w:history="1">
                    <w:r w:rsidR="0014320F" w:rsidRPr="00FF48CF">
                      <w:rPr>
                        <w:rFonts w:ascii="Tahoma" w:hAnsi="Tahoma" w:cs="Tahoma"/>
                        <w:color w:val="1659D8"/>
                        <w:spacing w:val="24"/>
                        <w:sz w:val="16"/>
                        <w:szCs w:val="16"/>
                      </w:rPr>
                      <w:t>ECOT</w:t>
                    </w:r>
                  </w:hyperlink>
                  <w:r w:rsidR="0014320F" w:rsidRPr="00FF48CF">
                    <w:rPr>
                      <w:rFonts w:ascii="Tahoma" w:hAnsi="Tahoma" w:cs="Tahoma"/>
                      <w:color w:val="595959"/>
                      <w:spacing w:val="24"/>
                      <w:sz w:val="16"/>
                      <w:szCs w:val="16"/>
                    </w:rPr>
                    <w:t xml:space="preserve"> </w:t>
                  </w:r>
                </w:p>
              </w:tc>
            </w:tr>
          </w:tbl>
          <w:p w14:paraId="5AF13F27" w14:textId="77777777" w:rsidR="0014320F" w:rsidRDefault="0014320F" w:rsidP="005D15C6">
            <w:pPr>
              <w:shd w:val="clear" w:color="auto" w:fill="CCC0D9" w:themeFill="accent4" w:themeFillTint="66"/>
              <w:rPr>
                <w:rFonts w:ascii="Verdana" w:hAnsi="Verdana"/>
                <w:color w:val="000000"/>
                <w:sz w:val="16"/>
                <w:szCs w:val="16"/>
              </w:rPr>
            </w:pPr>
          </w:p>
          <w:p w14:paraId="74109873" w14:textId="77777777" w:rsidR="0014320F" w:rsidRPr="00FF48CF" w:rsidRDefault="00CA5AD0" w:rsidP="005D15C6">
            <w:pPr>
              <w:shd w:val="clear" w:color="auto" w:fill="CCC0D9" w:themeFill="accent4" w:themeFillTint="66"/>
              <w:rPr>
                <w:rFonts w:ascii="Verdana" w:hAnsi="Verdana"/>
                <w:vanish/>
                <w:color w:val="002163"/>
                <w:sz w:val="16"/>
                <w:szCs w:val="16"/>
              </w:rPr>
            </w:pPr>
            <w:hyperlink r:id="rId503" w:history="1">
              <w:r w:rsidR="0014320F">
                <w:rPr>
                  <w:rStyle w:val="Hyperlink"/>
                  <w:rFonts w:ascii="Verdana" w:hAnsi="Verdana"/>
                  <w:sz w:val="16"/>
                  <w:szCs w:val="16"/>
                </w:rPr>
                <w:t>ECOT Detailed Class Roster</w:t>
              </w:r>
            </w:hyperlink>
          </w:p>
          <w:p w14:paraId="3BB57973" w14:textId="77777777" w:rsidR="0014320F" w:rsidRPr="00FA17FC" w:rsidRDefault="0014320F" w:rsidP="005D15C6">
            <w:pPr>
              <w:shd w:val="clear" w:color="auto" w:fill="CCC0D9" w:themeFill="accent4" w:themeFillTint="66"/>
              <w:rPr>
                <w:rFonts w:ascii="Tahoma" w:hAnsi="Tahoma" w:cs="Tahoma"/>
                <w:color w:val="595959"/>
                <w:spacing w:val="24"/>
                <w:sz w:val="16"/>
                <w:szCs w:val="16"/>
              </w:rPr>
            </w:pPr>
          </w:p>
        </w:tc>
      </w:tr>
    </w:tbl>
    <w:p w14:paraId="0F461DF8" w14:textId="77777777" w:rsidR="0014320F" w:rsidRPr="00FF48CF" w:rsidRDefault="0014320F" w:rsidP="005D15C6">
      <w:pPr>
        <w:shd w:val="clear" w:color="auto" w:fill="CCC0D9" w:themeFill="accent4" w:themeFillTint="66"/>
        <w:rPr>
          <w:rFonts w:ascii="Verdana" w:hAnsi="Verdana"/>
          <w:vanish/>
          <w:color w:val="002163"/>
          <w:sz w:val="16"/>
          <w:szCs w:val="16"/>
        </w:rPr>
      </w:pPr>
    </w:p>
    <w:p w14:paraId="0FF8764F" w14:textId="77777777" w:rsidR="0014320F" w:rsidRDefault="0014320F" w:rsidP="00896334">
      <w:pPr>
        <w:pStyle w:val="ListParagraph"/>
        <w:numPr>
          <w:ilvl w:val="0"/>
          <w:numId w:val="192"/>
        </w:numPr>
        <w:shd w:val="clear" w:color="auto" w:fill="CCC0D9" w:themeFill="accent4" w:themeFillTint="66"/>
      </w:pPr>
      <w:r>
        <w:t>Run this report to verify roster data against the new 7/15 Open Year Round snapshot date of 2017-07-15</w:t>
      </w:r>
    </w:p>
    <w:p w14:paraId="49DF658D" w14:textId="20CBF53C" w:rsidR="0014320F" w:rsidRDefault="0014320F" w:rsidP="00896334">
      <w:pPr>
        <w:pStyle w:val="ListParagraph"/>
        <w:numPr>
          <w:ilvl w:val="0"/>
          <w:numId w:val="192"/>
        </w:numPr>
        <w:shd w:val="clear" w:color="auto" w:fill="CCC0D9" w:themeFill="accent4" w:themeFillTint="66"/>
      </w:pPr>
      <w:r>
        <w:t>Report modeled after “Detailed Class Roster for Teachers” and lists students enrolled in courses with their teacher.  Only the PRIMARY INSTRUCTOR (Teacher of Record) is transferred to ECOT; not the “other instructors” because a class can only be associated with one teacher in that system.  Note:  In addition</w:t>
      </w:r>
      <w:r w:rsidR="00C84226">
        <w:t>,</w:t>
      </w:r>
      <w:r>
        <w:t xml:space="preserve"> in ECOT a teacher can only be associated with </w:t>
      </w:r>
      <w:r w:rsidRPr="0014320F">
        <w:rPr>
          <w:u w:val="single"/>
        </w:rPr>
        <w:t>ONE</w:t>
      </w:r>
      <w:r>
        <w:t xml:space="preserve"> school.</w:t>
      </w:r>
    </w:p>
    <w:p w14:paraId="1A47BC8C" w14:textId="088EF128" w:rsidR="0014320F" w:rsidRDefault="004E5C49" w:rsidP="00896334">
      <w:pPr>
        <w:pStyle w:val="ListParagraph"/>
        <w:numPr>
          <w:ilvl w:val="0"/>
          <w:numId w:val="192"/>
        </w:numPr>
        <w:shd w:val="clear" w:color="auto" w:fill="CCC0D9" w:themeFill="accent4" w:themeFillTint="66"/>
      </w:pPr>
      <w:r>
        <w:t>Snapshot p</w:t>
      </w:r>
      <w:r w:rsidR="0014320F">
        <w:t xml:space="preserve">arameter specified will be </w:t>
      </w:r>
      <w:r w:rsidR="0014320F" w:rsidRPr="006304E2">
        <w:rPr>
          <w:b/>
        </w:rPr>
        <w:t>2017-0</w:t>
      </w:r>
      <w:r w:rsidR="0014320F">
        <w:rPr>
          <w:b/>
        </w:rPr>
        <w:t>7</w:t>
      </w:r>
      <w:r w:rsidR="0014320F" w:rsidRPr="006304E2">
        <w:rPr>
          <w:b/>
        </w:rPr>
        <w:t>-</w:t>
      </w:r>
      <w:r w:rsidR="0014320F">
        <w:rPr>
          <w:b/>
        </w:rPr>
        <w:t>15</w:t>
      </w:r>
      <w:r w:rsidR="0014320F" w:rsidRPr="006304E2">
        <w:rPr>
          <w:b/>
        </w:rPr>
        <w:t xml:space="preserve"> – </w:t>
      </w:r>
      <w:r w:rsidR="0014320F">
        <w:rPr>
          <w:b/>
        </w:rPr>
        <w:t>YEARLONG</w:t>
      </w:r>
      <w:r w:rsidR="0014320F">
        <w:t>.</w:t>
      </w:r>
    </w:p>
    <w:p w14:paraId="4D191708" w14:textId="77777777" w:rsidR="0014320F" w:rsidRDefault="0014320F" w:rsidP="00896334">
      <w:pPr>
        <w:pStyle w:val="ListParagraph"/>
        <w:numPr>
          <w:ilvl w:val="0"/>
          <w:numId w:val="192"/>
        </w:numPr>
        <w:shd w:val="clear" w:color="auto" w:fill="CCC0D9" w:themeFill="accent4" w:themeFillTint="66"/>
      </w:pPr>
      <w:r>
        <w:t xml:space="preserve">To see EXACTLY which rosters will (or were) transferred to ECOT, leave the default parameter for </w:t>
      </w:r>
      <w:r w:rsidRPr="00DB01D2">
        <w:rPr>
          <w:b/>
        </w:rPr>
        <w:t>COURSES = ECOT</w:t>
      </w:r>
      <w:r>
        <w:t>, so only those courses to be transferred will be displayed.  For trouble-shooting purposes, you may want to change this value to ALL.  For example, if you’re wondering why a particular course wasn’t transferred to ECOT, if you run the “COURSES=ALL” parameter, you’ll see all the Class Roster records for the snapshot date.  You should then verify the grade level of the student is PreK or Kindergarten AND verify the course code is one of the predefined PreK or Kindergarten homeroom course codes of 0033, 0034, 0044, 0035, 0000, 0K3P or 2802.</w:t>
      </w:r>
    </w:p>
    <w:p w14:paraId="56957562" w14:textId="77777777" w:rsidR="0014320F" w:rsidRDefault="0014320F" w:rsidP="005D15C6">
      <w:pPr>
        <w:shd w:val="clear" w:color="auto" w:fill="CCC0D9" w:themeFill="accent4" w:themeFillTint="66"/>
        <w:rPr>
          <w:b/>
        </w:rPr>
      </w:pPr>
    </w:p>
    <w:p w14:paraId="3EC50486" w14:textId="77777777" w:rsidR="0014320F" w:rsidRPr="00137352" w:rsidRDefault="0014320F" w:rsidP="005D15C6">
      <w:pPr>
        <w:shd w:val="clear" w:color="auto" w:fill="CCC0D9" w:themeFill="accent4" w:themeFillTint="66"/>
        <w:rPr>
          <w:b/>
        </w:rPr>
      </w:pPr>
      <w:r w:rsidRPr="00137352">
        <w:rPr>
          <w:b/>
        </w:rPr>
        <w:t>To view a list of valid CLASS PERIODS</w:t>
      </w:r>
      <w:r>
        <w:rPr>
          <w:b/>
        </w:rPr>
        <w:t xml:space="preserve"> to report in Course Instructor</w:t>
      </w:r>
      <w:r w:rsidRPr="00137352">
        <w:rPr>
          <w:b/>
        </w:rPr>
        <w:t>, run the following report: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170"/>
      </w:tblGrid>
      <w:tr w:rsidR="0014320F" w:rsidRPr="00137352" w14:paraId="0ED37F3D" w14:textId="77777777" w:rsidTr="0000079C">
        <w:trPr>
          <w:tblCellSpacing w:w="15" w:type="dxa"/>
        </w:trPr>
        <w:tc>
          <w:tcPr>
            <w:tcW w:w="0" w:type="auto"/>
            <w:tcMar>
              <w:top w:w="30" w:type="dxa"/>
              <w:left w:w="15" w:type="dxa"/>
              <w:bottom w:w="15" w:type="dxa"/>
              <w:right w:w="15" w:type="dxa"/>
            </w:tcMar>
            <w:vAlign w:val="center"/>
            <w:hideMark/>
          </w:tcPr>
          <w:p w14:paraId="274B4CF1" w14:textId="77777777" w:rsidR="0014320F" w:rsidRPr="00137352" w:rsidRDefault="00CA5AD0" w:rsidP="005D15C6">
            <w:pPr>
              <w:shd w:val="clear" w:color="auto" w:fill="CCC0D9" w:themeFill="accent4" w:themeFillTint="66"/>
              <w:rPr>
                <w:rFonts w:ascii="Tahoma" w:hAnsi="Tahoma" w:cs="Tahoma"/>
                <w:color w:val="595959"/>
                <w:spacing w:val="24"/>
                <w:sz w:val="16"/>
                <w:szCs w:val="16"/>
              </w:rPr>
            </w:pPr>
            <w:hyperlink r:id="rId504" w:history="1">
              <w:r w:rsidR="0014320F" w:rsidRPr="00137352">
                <w:rPr>
                  <w:rFonts w:ascii="Tahoma" w:hAnsi="Tahoma" w:cs="Tahoma"/>
                  <w:color w:val="1659D8"/>
                  <w:spacing w:val="24"/>
                  <w:sz w:val="16"/>
                  <w:szCs w:val="16"/>
                </w:rPr>
                <w:t>STARS Site Collection</w:t>
              </w:r>
            </w:hyperlink>
            <w:r w:rsidR="0014320F" w:rsidRPr="00137352">
              <w:rPr>
                <w:rFonts w:ascii="Tahoma" w:hAnsi="Tahoma" w:cs="Tahoma"/>
                <w:color w:val="595959"/>
                <w:spacing w:val="24"/>
                <w:sz w:val="16"/>
                <w:szCs w:val="16"/>
              </w:rPr>
              <w:t xml:space="preserve"> &gt; </w:t>
            </w:r>
            <w:hyperlink r:id="rId505" w:history="1">
              <w:r w:rsidR="0014320F" w:rsidRPr="00137352">
                <w:rPr>
                  <w:rFonts w:ascii="Tahoma" w:hAnsi="Tahoma" w:cs="Tahoma"/>
                  <w:color w:val="1659D8"/>
                  <w:spacing w:val="24"/>
                  <w:sz w:val="16"/>
                  <w:szCs w:val="16"/>
                </w:rPr>
                <w:t>STARS Reporting</w:t>
              </w:r>
            </w:hyperlink>
            <w:r w:rsidR="0014320F" w:rsidRPr="00137352">
              <w:rPr>
                <w:rFonts w:ascii="Tahoma" w:hAnsi="Tahoma" w:cs="Tahoma"/>
                <w:color w:val="595959"/>
                <w:spacing w:val="24"/>
                <w:sz w:val="16"/>
                <w:szCs w:val="16"/>
              </w:rPr>
              <w:t xml:space="preserve"> &gt; </w:t>
            </w:r>
            <w:hyperlink r:id="rId506" w:history="1">
              <w:r w:rsidR="0014320F" w:rsidRPr="00137352">
                <w:rPr>
                  <w:rFonts w:ascii="Tahoma" w:hAnsi="Tahoma" w:cs="Tahoma"/>
                  <w:color w:val="1659D8"/>
                  <w:spacing w:val="24"/>
                  <w:sz w:val="16"/>
                  <w:szCs w:val="16"/>
                </w:rPr>
                <w:t>Public Folders</w:t>
              </w:r>
            </w:hyperlink>
            <w:r w:rsidR="0014320F" w:rsidRPr="00137352">
              <w:rPr>
                <w:rFonts w:ascii="Tahoma" w:hAnsi="Tahoma" w:cs="Tahoma"/>
                <w:color w:val="595959"/>
                <w:spacing w:val="24"/>
                <w:sz w:val="16"/>
                <w:szCs w:val="16"/>
              </w:rPr>
              <w:t xml:space="preserve"> &gt; </w:t>
            </w:r>
            <w:hyperlink r:id="rId507" w:history="1">
              <w:r w:rsidR="0014320F" w:rsidRPr="00137352">
                <w:rPr>
                  <w:rFonts w:ascii="Tahoma" w:hAnsi="Tahoma" w:cs="Tahoma"/>
                  <w:color w:val="1659D8"/>
                  <w:spacing w:val="24"/>
                  <w:sz w:val="16"/>
                  <w:szCs w:val="16"/>
                </w:rPr>
                <w:t>eScholar Framework - Verify</w:t>
              </w:r>
            </w:hyperlink>
            <w:r w:rsidR="0014320F" w:rsidRPr="00137352">
              <w:rPr>
                <w:rFonts w:ascii="Tahoma" w:hAnsi="Tahoma" w:cs="Tahoma"/>
                <w:color w:val="595959"/>
                <w:spacing w:val="24"/>
                <w:sz w:val="16"/>
                <w:szCs w:val="16"/>
              </w:rPr>
              <w:t xml:space="preserve"> &gt; </w:t>
            </w:r>
            <w:hyperlink r:id="rId508" w:history="1">
              <w:r w:rsidR="0014320F" w:rsidRPr="00137352">
                <w:rPr>
                  <w:rFonts w:ascii="Tahoma" w:hAnsi="Tahoma" w:cs="Tahoma"/>
                  <w:color w:val="1659D8"/>
                  <w:spacing w:val="24"/>
                  <w:sz w:val="16"/>
                  <w:szCs w:val="16"/>
                </w:rPr>
                <w:t>District and Location Reports</w:t>
              </w:r>
            </w:hyperlink>
            <w:r w:rsidR="0014320F" w:rsidRPr="00137352">
              <w:rPr>
                <w:rFonts w:ascii="Tahoma" w:hAnsi="Tahoma" w:cs="Tahoma"/>
                <w:color w:val="595959"/>
                <w:spacing w:val="24"/>
                <w:sz w:val="16"/>
                <w:szCs w:val="16"/>
              </w:rPr>
              <w:t xml:space="preserve"> &gt; </w:t>
            </w:r>
            <w:hyperlink r:id="rId509" w:history="1">
              <w:r w:rsidR="0014320F" w:rsidRPr="00137352">
                <w:rPr>
                  <w:rFonts w:ascii="Tahoma" w:hAnsi="Tahoma" w:cs="Tahoma"/>
                  <w:color w:val="1659D8"/>
                  <w:spacing w:val="24"/>
                  <w:sz w:val="16"/>
                  <w:szCs w:val="16"/>
                </w:rPr>
                <w:t>General Reports</w:t>
              </w:r>
            </w:hyperlink>
            <w:r w:rsidR="0014320F" w:rsidRPr="00137352">
              <w:rPr>
                <w:rFonts w:ascii="Tahoma" w:hAnsi="Tahoma" w:cs="Tahoma"/>
                <w:color w:val="595959"/>
                <w:spacing w:val="24"/>
                <w:sz w:val="16"/>
                <w:szCs w:val="16"/>
              </w:rPr>
              <w:t xml:space="preserve"> </w:t>
            </w:r>
          </w:p>
        </w:tc>
      </w:tr>
    </w:tbl>
    <w:p w14:paraId="62C4F7C9" w14:textId="77777777" w:rsidR="0014320F" w:rsidRPr="00137352" w:rsidRDefault="0014320F" w:rsidP="005D15C6">
      <w:pPr>
        <w:shd w:val="clear" w:color="auto" w:fill="CCC0D9" w:themeFill="accent4" w:themeFillTint="66"/>
        <w:rPr>
          <w:rFonts w:ascii="Verdana" w:hAnsi="Verdana"/>
          <w:vanish/>
          <w:color w:val="002163"/>
          <w:sz w:val="16"/>
          <w:szCs w:val="16"/>
        </w:rPr>
      </w:pPr>
    </w:p>
    <w:p w14:paraId="3962D5CD" w14:textId="77777777" w:rsidR="0014320F" w:rsidRDefault="00CA5AD0" w:rsidP="005D15C6">
      <w:pPr>
        <w:shd w:val="clear" w:color="auto" w:fill="CCC0D9" w:themeFill="accent4" w:themeFillTint="66"/>
        <w:rPr>
          <w:rFonts w:ascii="Verdana" w:hAnsi="Verdana"/>
          <w:color w:val="000000"/>
          <w:sz w:val="16"/>
          <w:szCs w:val="16"/>
        </w:rPr>
      </w:pPr>
      <w:hyperlink r:id="rId510" w:history="1">
        <w:r w:rsidR="0014320F">
          <w:rPr>
            <w:rStyle w:val="Hyperlink"/>
            <w:rFonts w:ascii="Verdana" w:hAnsi="Verdana"/>
            <w:sz w:val="16"/>
            <w:szCs w:val="16"/>
          </w:rPr>
          <w:t>List Master Lookup</w:t>
        </w:r>
      </w:hyperlink>
    </w:p>
    <w:p w14:paraId="1FB0F603" w14:textId="77777777" w:rsidR="0014320F" w:rsidRDefault="0014320F" w:rsidP="00896334">
      <w:pPr>
        <w:pStyle w:val="ListParagraph"/>
        <w:numPr>
          <w:ilvl w:val="0"/>
          <w:numId w:val="193"/>
        </w:numPr>
        <w:shd w:val="clear" w:color="auto" w:fill="CCC0D9" w:themeFill="accent4" w:themeFillTint="66"/>
      </w:pPr>
      <w:r>
        <w:t>Prompts</w:t>
      </w:r>
    </w:p>
    <w:p w14:paraId="62DA9114" w14:textId="77777777" w:rsidR="0014320F" w:rsidRDefault="0014320F" w:rsidP="00896334">
      <w:pPr>
        <w:pStyle w:val="ListParagraph"/>
        <w:numPr>
          <w:ilvl w:val="1"/>
          <w:numId w:val="193"/>
        </w:numPr>
        <w:shd w:val="clear" w:color="auto" w:fill="CCC0D9" w:themeFill="accent4" w:themeFillTint="66"/>
      </w:pPr>
      <w:r>
        <w:t>School Year = 2017-2018</w:t>
      </w:r>
    </w:p>
    <w:p w14:paraId="75FC8ABF" w14:textId="77777777" w:rsidR="0014320F" w:rsidRDefault="0014320F" w:rsidP="00896334">
      <w:pPr>
        <w:pStyle w:val="ListParagraph"/>
        <w:numPr>
          <w:ilvl w:val="1"/>
          <w:numId w:val="193"/>
        </w:numPr>
        <w:shd w:val="clear" w:color="auto" w:fill="CCC0D9" w:themeFill="accent4" w:themeFillTint="66"/>
      </w:pPr>
      <w:r>
        <w:t>Lookup Name = CLASS PERIOD</w:t>
      </w:r>
    </w:p>
    <w:p w14:paraId="7463C376" w14:textId="77777777" w:rsidR="0014320F" w:rsidRDefault="0014320F" w:rsidP="005D15C6">
      <w:pPr>
        <w:pStyle w:val="NoSpacing"/>
        <w:shd w:val="clear" w:color="auto" w:fill="CCC0D9" w:themeFill="accent4" w:themeFillTint="66"/>
      </w:pPr>
    </w:p>
    <w:p w14:paraId="324E6C4C" w14:textId="23BA8672" w:rsidR="0014320F" w:rsidRPr="006304E2" w:rsidRDefault="0014320F" w:rsidP="005D15C6">
      <w:pPr>
        <w:pStyle w:val="NoSpacing"/>
        <w:shd w:val="clear" w:color="auto" w:fill="CCC0D9" w:themeFill="accent4" w:themeFillTint="66"/>
      </w:pPr>
      <w:r>
        <w:t>It’s important to note</w:t>
      </w:r>
      <w:r w:rsidR="00B56B1E">
        <w:t>,</w:t>
      </w:r>
      <w:r>
        <w:t xml:space="preserve"> </w:t>
      </w:r>
      <w:r w:rsidRPr="006304E2">
        <w:rPr>
          <w:b/>
        </w:rPr>
        <w:t xml:space="preserve">ONLY data submitted to the </w:t>
      </w:r>
      <w:r>
        <w:rPr>
          <w:b/>
        </w:rPr>
        <w:t>7/15 Open Year Round</w:t>
      </w:r>
      <w:r w:rsidRPr="006304E2">
        <w:rPr>
          <w:b/>
        </w:rPr>
        <w:t xml:space="preserve"> snapshot date </w:t>
      </w:r>
      <w:r>
        <w:rPr>
          <w:b/>
        </w:rPr>
        <w:t xml:space="preserve">(2017-07-15) </w:t>
      </w:r>
      <w:r w:rsidRPr="006304E2">
        <w:rPr>
          <w:b/>
        </w:rPr>
        <w:t xml:space="preserve">will be transferred to </w:t>
      </w:r>
      <w:r>
        <w:rPr>
          <w:b/>
        </w:rPr>
        <w:t>ECOT</w:t>
      </w:r>
      <w:r w:rsidRPr="006304E2">
        <w:rPr>
          <w:b/>
        </w:rPr>
        <w:t>.</w:t>
      </w:r>
      <w:r>
        <w:t xml:space="preserve">  </w:t>
      </w:r>
    </w:p>
    <w:p w14:paraId="059D5EC7" w14:textId="77777777" w:rsidR="0014320F" w:rsidRDefault="0014320F" w:rsidP="005D15C6">
      <w:pPr>
        <w:shd w:val="clear" w:color="auto" w:fill="CCC0D9" w:themeFill="accent4" w:themeFillTint="66"/>
        <w:tabs>
          <w:tab w:val="left" w:pos="1578"/>
        </w:tabs>
      </w:pPr>
    </w:p>
    <w:p w14:paraId="3C840FDB" w14:textId="6D948121" w:rsidR="00866A1E" w:rsidRPr="00866A1E" w:rsidRDefault="00866A1E" w:rsidP="005D15C6">
      <w:pPr>
        <w:shd w:val="clear" w:color="auto" w:fill="CCC0D9" w:themeFill="accent4" w:themeFillTint="66"/>
        <w:tabs>
          <w:tab w:val="left" w:pos="1578"/>
        </w:tabs>
        <w:rPr>
          <w:b/>
          <w:sz w:val="32"/>
          <w:szCs w:val="32"/>
        </w:rPr>
      </w:pPr>
      <w:r w:rsidRPr="00866A1E">
        <w:rPr>
          <w:b/>
          <w:sz w:val="32"/>
          <w:szCs w:val="32"/>
        </w:rPr>
        <w:t>Prekindergarten programs</w:t>
      </w:r>
      <w:r>
        <w:rPr>
          <w:b/>
          <w:sz w:val="32"/>
          <w:szCs w:val="32"/>
        </w:rPr>
        <w:t xml:space="preserve">/models </w:t>
      </w:r>
      <w:r w:rsidR="00890BA7">
        <w:rPr>
          <w:b/>
          <w:sz w:val="32"/>
          <w:szCs w:val="32"/>
        </w:rPr>
        <w:t>(Only to be used</w:t>
      </w:r>
      <w:r>
        <w:rPr>
          <w:b/>
          <w:sz w:val="32"/>
          <w:szCs w:val="32"/>
        </w:rPr>
        <w:t xml:space="preserve"> when Student Grade Level = PK</w:t>
      </w:r>
      <w:r w:rsidR="00890BA7">
        <w:rPr>
          <w:b/>
          <w:sz w:val="32"/>
          <w:szCs w:val="32"/>
        </w:rPr>
        <w:t>)</w:t>
      </w:r>
      <w:r w:rsidRPr="00866A1E">
        <w:rPr>
          <w:b/>
          <w:sz w:val="32"/>
          <w:szCs w:val="32"/>
        </w:rPr>
        <w:t>:</w:t>
      </w:r>
    </w:p>
    <w:p w14:paraId="4B8BCDFF" w14:textId="77777777" w:rsidR="00C84226" w:rsidRDefault="00C84226" w:rsidP="00866A1E">
      <w:pPr>
        <w:shd w:val="clear" w:color="auto" w:fill="CCC0D9" w:themeFill="accent4" w:themeFillTint="66"/>
        <w:tabs>
          <w:tab w:val="left" w:pos="1578"/>
        </w:tabs>
      </w:pPr>
    </w:p>
    <w:p w14:paraId="4D6A8940" w14:textId="6F2C51FD" w:rsidR="00C84226" w:rsidRDefault="00C84226" w:rsidP="00866A1E">
      <w:pPr>
        <w:shd w:val="clear" w:color="auto" w:fill="CCC0D9" w:themeFill="accent4" w:themeFillTint="66"/>
        <w:tabs>
          <w:tab w:val="left" w:pos="1578"/>
        </w:tabs>
      </w:pPr>
      <w:r>
        <w:t>NMPREK</w:t>
      </w:r>
    </w:p>
    <w:p w14:paraId="0B203F62" w14:textId="26F58C27" w:rsidR="00C84226" w:rsidRDefault="00C84226" w:rsidP="00866A1E">
      <w:pPr>
        <w:numPr>
          <w:ilvl w:val="0"/>
          <w:numId w:val="207"/>
        </w:numPr>
        <w:shd w:val="clear" w:color="auto" w:fill="CCC0D9" w:themeFill="accent4" w:themeFillTint="66"/>
        <w:tabs>
          <w:tab w:val="left" w:pos="1578"/>
        </w:tabs>
      </w:pPr>
      <w:r>
        <w:t>PED NM PreK funded program</w:t>
      </w:r>
    </w:p>
    <w:p w14:paraId="35731AF9" w14:textId="2AE476DA" w:rsidR="007509DD" w:rsidRPr="007509DD" w:rsidRDefault="007509DD" w:rsidP="007509DD">
      <w:pPr>
        <w:pStyle w:val="ListParagraph"/>
        <w:numPr>
          <w:ilvl w:val="0"/>
          <w:numId w:val="207"/>
        </w:numPr>
        <w:shd w:val="clear" w:color="auto" w:fill="CCC0D9" w:themeFill="accent4" w:themeFillTint="66"/>
        <w:rPr>
          <w:rFonts w:cs="Arial"/>
          <w:bCs/>
          <w:szCs w:val="20"/>
        </w:rPr>
      </w:pPr>
      <w:r>
        <w:rPr>
          <w:rFonts w:cs="Arial"/>
          <w:bCs/>
          <w:szCs w:val="20"/>
        </w:rPr>
        <w:t xml:space="preserve">Field #5 </w:t>
      </w:r>
      <w:r w:rsidRPr="00823A22">
        <w:rPr>
          <w:rFonts w:cs="Arial"/>
          <w:b/>
          <w:bCs/>
          <w:i/>
          <w:szCs w:val="20"/>
        </w:rPr>
        <w:t>Programs Code</w:t>
      </w:r>
      <w:r>
        <w:rPr>
          <w:rFonts w:cs="Arial"/>
          <w:bCs/>
          <w:szCs w:val="20"/>
        </w:rPr>
        <w:t xml:space="preserve"> </w:t>
      </w:r>
      <w:r w:rsidRPr="00823A22">
        <w:rPr>
          <w:rFonts w:cs="Arial"/>
          <w:b/>
          <w:bCs/>
          <w:i/>
          <w:szCs w:val="20"/>
        </w:rPr>
        <w:t xml:space="preserve">(PROGRAMS FACT) </w:t>
      </w:r>
      <w:r>
        <w:rPr>
          <w:rFonts w:cs="Arial"/>
          <w:bCs/>
          <w:szCs w:val="20"/>
        </w:rPr>
        <w:t>= NMPREK</w:t>
      </w:r>
    </w:p>
    <w:p w14:paraId="12524A61" w14:textId="77777777" w:rsidR="00C84226" w:rsidRDefault="00C84226" w:rsidP="00866A1E">
      <w:pPr>
        <w:shd w:val="clear" w:color="auto" w:fill="CCC0D9" w:themeFill="accent4" w:themeFillTint="66"/>
        <w:tabs>
          <w:tab w:val="left" w:pos="1578"/>
        </w:tabs>
      </w:pPr>
    </w:p>
    <w:p w14:paraId="0F2FC58B" w14:textId="77777777" w:rsidR="00866A1E" w:rsidRPr="00866A1E" w:rsidRDefault="00866A1E" w:rsidP="00866A1E">
      <w:pPr>
        <w:shd w:val="clear" w:color="auto" w:fill="CCC0D9" w:themeFill="accent4" w:themeFillTint="66"/>
        <w:tabs>
          <w:tab w:val="left" w:pos="1578"/>
        </w:tabs>
      </w:pPr>
      <w:r w:rsidRPr="00866A1E">
        <w:t>FACE (Family and Children Education)</w:t>
      </w:r>
    </w:p>
    <w:p w14:paraId="36BA148D" w14:textId="77777777" w:rsidR="004D264E" w:rsidRDefault="00866A1E" w:rsidP="00866A1E">
      <w:pPr>
        <w:numPr>
          <w:ilvl w:val="0"/>
          <w:numId w:val="207"/>
        </w:numPr>
        <w:shd w:val="clear" w:color="auto" w:fill="CCC0D9" w:themeFill="accent4" w:themeFillTint="66"/>
        <w:tabs>
          <w:tab w:val="left" w:pos="1578"/>
        </w:tabs>
      </w:pPr>
      <w:r w:rsidRPr="00866A1E">
        <w:t>Program created by Bureau of Indian Affairs to develop a model for American Indian early childhood &amp; parental involvement. Serves 3 &amp; 4 year olds &amp; funded thru Bureau of Indian Education (BIE).</w:t>
      </w:r>
    </w:p>
    <w:p w14:paraId="48551479" w14:textId="0F8AAC7D" w:rsidR="00866A1E" w:rsidRPr="00866A1E" w:rsidRDefault="00866A1E" w:rsidP="00866A1E">
      <w:pPr>
        <w:pStyle w:val="ListParagraph"/>
        <w:numPr>
          <w:ilvl w:val="0"/>
          <w:numId w:val="207"/>
        </w:numPr>
        <w:shd w:val="clear" w:color="auto" w:fill="CCC0D9" w:themeFill="accent4" w:themeFillTint="66"/>
        <w:rPr>
          <w:rFonts w:cs="Arial"/>
          <w:bCs/>
          <w:szCs w:val="20"/>
        </w:rPr>
      </w:pPr>
      <w:r>
        <w:rPr>
          <w:rFonts w:cs="Arial"/>
          <w:bCs/>
          <w:szCs w:val="20"/>
        </w:rPr>
        <w:t>Field #5</w:t>
      </w:r>
      <w:r w:rsidR="00823A22">
        <w:rPr>
          <w:rFonts w:cs="Arial"/>
          <w:bCs/>
          <w:szCs w:val="20"/>
        </w:rPr>
        <w:t xml:space="preserve"> </w:t>
      </w:r>
      <w:r w:rsidRPr="00823A22">
        <w:rPr>
          <w:rFonts w:cs="Arial"/>
          <w:b/>
          <w:bCs/>
          <w:i/>
          <w:szCs w:val="20"/>
        </w:rPr>
        <w:t>Programs Code</w:t>
      </w:r>
      <w:r w:rsidR="00823A22">
        <w:rPr>
          <w:rFonts w:cs="Arial"/>
          <w:bCs/>
          <w:szCs w:val="20"/>
        </w:rPr>
        <w:t xml:space="preserve"> </w:t>
      </w:r>
      <w:r w:rsidR="00823A22" w:rsidRPr="00823A22">
        <w:rPr>
          <w:rFonts w:cs="Arial"/>
          <w:b/>
          <w:bCs/>
          <w:i/>
          <w:szCs w:val="20"/>
        </w:rPr>
        <w:t>(PROGRAMS FACT)</w:t>
      </w:r>
      <w:r w:rsidRPr="00823A22">
        <w:rPr>
          <w:rFonts w:cs="Arial"/>
          <w:b/>
          <w:bCs/>
          <w:i/>
          <w:szCs w:val="20"/>
        </w:rPr>
        <w:t xml:space="preserve"> </w:t>
      </w:r>
      <w:r>
        <w:rPr>
          <w:rFonts w:cs="Arial"/>
          <w:bCs/>
          <w:szCs w:val="20"/>
        </w:rPr>
        <w:t>= FACE</w:t>
      </w:r>
    </w:p>
    <w:p w14:paraId="1BB341C3" w14:textId="77777777" w:rsidR="00866A1E" w:rsidRPr="00866A1E" w:rsidRDefault="00866A1E" w:rsidP="00866A1E">
      <w:pPr>
        <w:shd w:val="clear" w:color="auto" w:fill="CCC0D9" w:themeFill="accent4" w:themeFillTint="66"/>
        <w:tabs>
          <w:tab w:val="left" w:pos="1578"/>
        </w:tabs>
      </w:pPr>
      <w:r w:rsidRPr="00866A1E">
        <w:t>PEER – Preschool Peer Model (Reverse inclusion)</w:t>
      </w:r>
    </w:p>
    <w:p w14:paraId="46EE95D4" w14:textId="77777777" w:rsidR="004D264E" w:rsidRDefault="00866A1E" w:rsidP="00866A1E">
      <w:pPr>
        <w:numPr>
          <w:ilvl w:val="0"/>
          <w:numId w:val="208"/>
        </w:numPr>
        <w:shd w:val="clear" w:color="auto" w:fill="CCC0D9" w:themeFill="accent4" w:themeFillTint="66"/>
        <w:tabs>
          <w:tab w:val="left" w:pos="1578"/>
        </w:tabs>
      </w:pPr>
      <w:r w:rsidRPr="00866A1E">
        <w:t>GenEd students included in Special Ed classrooms to serve as peers and role models</w:t>
      </w:r>
    </w:p>
    <w:p w14:paraId="683A6B0E" w14:textId="6333B36D" w:rsidR="00823A22" w:rsidRDefault="00823A22" w:rsidP="00823A22">
      <w:pPr>
        <w:numPr>
          <w:ilvl w:val="0"/>
          <w:numId w:val="208"/>
        </w:numPr>
        <w:shd w:val="clear" w:color="auto" w:fill="CCC0D9" w:themeFill="accent4" w:themeFillTint="66"/>
        <w:tabs>
          <w:tab w:val="left" w:pos="1578"/>
        </w:tabs>
      </w:pPr>
      <w:r>
        <w:t xml:space="preserve">Field </w:t>
      </w:r>
      <w:r w:rsidR="000449CD">
        <w:t>#18</w:t>
      </w:r>
      <w:r>
        <w:t xml:space="preserve"> </w:t>
      </w:r>
      <w:r w:rsidRPr="00823A22">
        <w:rPr>
          <w:b/>
          <w:i/>
        </w:rPr>
        <w:t>Course Special Program Code</w:t>
      </w:r>
      <w:r>
        <w:t xml:space="preserve"> in </w:t>
      </w:r>
      <w:r w:rsidR="00890BA7">
        <w:rPr>
          <w:b/>
          <w:i/>
        </w:rPr>
        <w:t xml:space="preserve">Student Course Enrollment </w:t>
      </w:r>
      <w:r>
        <w:t>=</w:t>
      </w:r>
      <w:r w:rsidR="00890BA7">
        <w:t xml:space="preserve"> </w:t>
      </w:r>
      <w:r>
        <w:t>P</w:t>
      </w:r>
    </w:p>
    <w:p w14:paraId="752AAFA5" w14:textId="51559985" w:rsidR="00890BA7" w:rsidRDefault="00890BA7" w:rsidP="00823A22">
      <w:pPr>
        <w:numPr>
          <w:ilvl w:val="0"/>
          <w:numId w:val="208"/>
        </w:numPr>
        <w:shd w:val="clear" w:color="auto" w:fill="CCC0D9" w:themeFill="accent4" w:themeFillTint="66"/>
        <w:tabs>
          <w:tab w:val="left" w:pos="1578"/>
        </w:tabs>
      </w:pPr>
      <w:r>
        <w:t xml:space="preserve">Note:  Because this is a “classroom model” and not a program, it’s not stored in Programs Fact, but instead it’s used to identify the GenEd student in the </w:t>
      </w:r>
      <w:r w:rsidRPr="000449CD">
        <w:rPr>
          <w:b/>
          <w:i/>
        </w:rPr>
        <w:t>Student Course Enrollment</w:t>
      </w:r>
      <w:r>
        <w:t xml:space="preserve"> (</w:t>
      </w:r>
      <w:r w:rsidRPr="000449CD">
        <w:rPr>
          <w:b/>
          <w:i/>
        </w:rPr>
        <w:t>Course Enroll</w:t>
      </w:r>
      <w:r>
        <w:t>) template.  It’s stored in the same field where “D” for Dual Credit is stored.</w:t>
      </w:r>
    </w:p>
    <w:p w14:paraId="360702FA" w14:textId="77777777" w:rsidR="00B471BD" w:rsidRDefault="00B471BD" w:rsidP="00B471BD">
      <w:pPr>
        <w:pStyle w:val="ListParagraph"/>
        <w:numPr>
          <w:ilvl w:val="0"/>
          <w:numId w:val="208"/>
        </w:numPr>
        <w:shd w:val="clear" w:color="auto" w:fill="CCC0D9" w:themeFill="accent4" w:themeFillTint="66"/>
        <w:rPr>
          <w:rFonts w:cs="Arial"/>
          <w:bCs/>
          <w:szCs w:val="20"/>
        </w:rPr>
      </w:pPr>
      <w:r w:rsidRPr="00B471BD">
        <w:rPr>
          <w:rFonts w:cs="Arial"/>
          <w:bCs/>
          <w:szCs w:val="20"/>
        </w:rPr>
        <w:t>PEER never applies to NMPREK</w:t>
      </w:r>
    </w:p>
    <w:p w14:paraId="0F5C5A1F" w14:textId="1777F2F8" w:rsidR="00B471BD" w:rsidRPr="00B471BD" w:rsidRDefault="00B471BD" w:rsidP="00B471BD">
      <w:pPr>
        <w:pStyle w:val="ListParagraph"/>
        <w:numPr>
          <w:ilvl w:val="0"/>
          <w:numId w:val="208"/>
        </w:numPr>
        <w:shd w:val="clear" w:color="auto" w:fill="CCC0D9" w:themeFill="accent4" w:themeFillTint="66"/>
        <w:rPr>
          <w:rFonts w:cs="Arial"/>
          <w:bCs/>
          <w:szCs w:val="20"/>
        </w:rPr>
      </w:pPr>
      <w:r>
        <w:rPr>
          <w:rFonts w:cs="Arial"/>
          <w:bCs/>
          <w:szCs w:val="20"/>
        </w:rPr>
        <w:t>PEER</w:t>
      </w:r>
      <w:r w:rsidRPr="00B471BD">
        <w:rPr>
          <w:rFonts w:cs="Arial"/>
          <w:bCs/>
          <w:szCs w:val="20"/>
        </w:rPr>
        <w:t xml:space="preserve"> is only used for Special Ed stand-alone programs</w:t>
      </w:r>
    </w:p>
    <w:p w14:paraId="160434F6" w14:textId="77777777" w:rsidR="00866A1E" w:rsidRPr="00866A1E" w:rsidRDefault="00866A1E" w:rsidP="00866A1E">
      <w:pPr>
        <w:shd w:val="clear" w:color="auto" w:fill="CCC0D9" w:themeFill="accent4" w:themeFillTint="66"/>
        <w:tabs>
          <w:tab w:val="left" w:pos="1578"/>
        </w:tabs>
      </w:pPr>
      <w:r w:rsidRPr="00866A1E">
        <w:t>HEAD START</w:t>
      </w:r>
    </w:p>
    <w:p w14:paraId="3A708AB9" w14:textId="77777777" w:rsidR="004D264E" w:rsidRPr="00866A1E" w:rsidRDefault="00866A1E" w:rsidP="00866A1E">
      <w:pPr>
        <w:numPr>
          <w:ilvl w:val="0"/>
          <w:numId w:val="209"/>
        </w:numPr>
        <w:shd w:val="clear" w:color="auto" w:fill="CCC0D9" w:themeFill="accent4" w:themeFillTint="66"/>
        <w:tabs>
          <w:tab w:val="left" w:pos="1578"/>
        </w:tabs>
      </w:pPr>
      <w:r w:rsidRPr="00866A1E">
        <w:rPr>
          <w:b/>
          <w:bCs/>
        </w:rPr>
        <w:t>Head</w:t>
      </w:r>
      <w:r w:rsidRPr="00866A1E">
        <w:t xml:space="preserve"> </w:t>
      </w:r>
      <w:r w:rsidRPr="00866A1E">
        <w:rPr>
          <w:b/>
          <w:bCs/>
        </w:rPr>
        <w:t>Start</w:t>
      </w:r>
      <w:r w:rsidRPr="00866A1E">
        <w:t xml:space="preserve"> is a federal </w:t>
      </w:r>
      <w:r w:rsidRPr="00044B5A">
        <w:rPr>
          <w:bCs/>
        </w:rPr>
        <w:t>program</w:t>
      </w:r>
      <w:r w:rsidRPr="00866A1E">
        <w:t xml:space="preserve"> for preschool children three to five years of age in low-income families. Its aim is to prepare children for success in school through an early learning </w:t>
      </w:r>
      <w:r w:rsidRPr="00044B5A">
        <w:rPr>
          <w:bCs/>
        </w:rPr>
        <w:t>program</w:t>
      </w:r>
      <w:r w:rsidRPr="00866A1E">
        <w:t>.</w:t>
      </w:r>
    </w:p>
    <w:p w14:paraId="0A86AE62" w14:textId="77777777" w:rsidR="004D264E" w:rsidRDefault="00866A1E" w:rsidP="00866A1E">
      <w:pPr>
        <w:numPr>
          <w:ilvl w:val="0"/>
          <w:numId w:val="209"/>
        </w:numPr>
        <w:shd w:val="clear" w:color="auto" w:fill="CCC0D9" w:themeFill="accent4" w:themeFillTint="66"/>
        <w:tabs>
          <w:tab w:val="left" w:pos="1578"/>
        </w:tabs>
      </w:pPr>
      <w:r w:rsidRPr="00866A1E">
        <w:t>Some districts are direct grantees, meaning federal money goes directly to district.  PED will be identifying schools that have Head Start programs (or entire schools as Head Start) in STARS next year for additional tracking of Head Start students.</w:t>
      </w:r>
    </w:p>
    <w:p w14:paraId="60658219" w14:textId="6CB4E0AA" w:rsidR="00866A1E" w:rsidRPr="00866A1E" w:rsidRDefault="00866A1E" w:rsidP="00866A1E">
      <w:pPr>
        <w:numPr>
          <w:ilvl w:val="0"/>
          <w:numId w:val="209"/>
        </w:numPr>
        <w:shd w:val="clear" w:color="auto" w:fill="CCC0D9" w:themeFill="accent4" w:themeFillTint="66"/>
        <w:tabs>
          <w:tab w:val="left" w:pos="1578"/>
        </w:tabs>
      </w:pPr>
      <w:r>
        <w:t xml:space="preserve">Field #5 </w:t>
      </w:r>
      <w:r w:rsidR="00823A22" w:rsidRPr="00823A22">
        <w:rPr>
          <w:rFonts w:cs="Arial"/>
          <w:b/>
          <w:bCs/>
          <w:i/>
          <w:szCs w:val="20"/>
        </w:rPr>
        <w:t>Programs Code</w:t>
      </w:r>
      <w:r w:rsidR="00823A22">
        <w:rPr>
          <w:rFonts w:cs="Arial"/>
          <w:bCs/>
          <w:szCs w:val="20"/>
        </w:rPr>
        <w:t xml:space="preserve"> </w:t>
      </w:r>
      <w:r w:rsidR="00823A22" w:rsidRPr="00823A22">
        <w:rPr>
          <w:rFonts w:cs="Arial"/>
          <w:b/>
          <w:bCs/>
          <w:i/>
          <w:szCs w:val="20"/>
        </w:rPr>
        <w:t xml:space="preserve">(PROGRAMS FACT) </w:t>
      </w:r>
      <w:r>
        <w:t>= HEADST</w:t>
      </w:r>
    </w:p>
    <w:p w14:paraId="55CC365E" w14:textId="7B19A8AB" w:rsidR="00866A1E" w:rsidRDefault="00866A1E" w:rsidP="005D15C6">
      <w:pPr>
        <w:shd w:val="clear" w:color="auto" w:fill="CCC0D9" w:themeFill="accent4" w:themeFillTint="66"/>
        <w:tabs>
          <w:tab w:val="left" w:pos="1578"/>
        </w:tabs>
      </w:pPr>
      <w:r>
        <w:t>3Y/4Y</w:t>
      </w:r>
    </w:p>
    <w:p w14:paraId="2E920063" w14:textId="152FA667" w:rsidR="00866A1E" w:rsidRPr="00866A1E" w:rsidRDefault="00866A1E" w:rsidP="00866A1E">
      <w:pPr>
        <w:numPr>
          <w:ilvl w:val="0"/>
          <w:numId w:val="209"/>
        </w:numPr>
        <w:shd w:val="clear" w:color="auto" w:fill="CCC0D9" w:themeFill="accent4" w:themeFillTint="66"/>
        <w:tabs>
          <w:tab w:val="left" w:pos="1578"/>
        </w:tabs>
      </w:pPr>
      <w:r>
        <w:t xml:space="preserve">Field #5 </w:t>
      </w:r>
      <w:r w:rsidR="00823A22" w:rsidRPr="00823A22">
        <w:rPr>
          <w:rFonts w:cs="Arial"/>
          <w:b/>
          <w:bCs/>
          <w:i/>
          <w:szCs w:val="20"/>
        </w:rPr>
        <w:t>Programs Code</w:t>
      </w:r>
      <w:r w:rsidR="00823A22">
        <w:rPr>
          <w:rFonts w:cs="Arial"/>
          <w:bCs/>
          <w:szCs w:val="20"/>
        </w:rPr>
        <w:t xml:space="preserve"> </w:t>
      </w:r>
      <w:r w:rsidR="00823A22" w:rsidRPr="00823A22">
        <w:rPr>
          <w:rFonts w:cs="Arial"/>
          <w:b/>
          <w:bCs/>
          <w:i/>
          <w:szCs w:val="20"/>
        </w:rPr>
        <w:t xml:space="preserve">(PROGRAMS FACT) </w:t>
      </w:r>
      <w:r>
        <w:t>= 3Y (3-year old Special Ed) or 4Y (4-year old Special Ed)</w:t>
      </w:r>
    </w:p>
    <w:p w14:paraId="15C12AC2" w14:textId="77777777" w:rsidR="00866A1E" w:rsidRDefault="00866A1E" w:rsidP="005D15C6">
      <w:pPr>
        <w:shd w:val="clear" w:color="auto" w:fill="CCC0D9" w:themeFill="accent4" w:themeFillTint="66"/>
        <w:tabs>
          <w:tab w:val="left" w:pos="1578"/>
        </w:tabs>
      </w:pPr>
    </w:p>
    <w:p w14:paraId="77A11E70" w14:textId="22689D3C" w:rsidR="00866A1E" w:rsidRDefault="00866A1E" w:rsidP="005D15C6">
      <w:pPr>
        <w:shd w:val="clear" w:color="auto" w:fill="CCC0D9" w:themeFill="accent4" w:themeFillTint="66"/>
        <w:tabs>
          <w:tab w:val="left" w:pos="1578"/>
        </w:tabs>
      </w:pPr>
      <w:r>
        <w:t>Title I PreK</w:t>
      </w:r>
    </w:p>
    <w:p w14:paraId="32A2E780" w14:textId="4DAF78BD" w:rsidR="00866A1E" w:rsidRPr="00866A1E" w:rsidRDefault="00866A1E" w:rsidP="00866A1E">
      <w:pPr>
        <w:numPr>
          <w:ilvl w:val="0"/>
          <w:numId w:val="209"/>
        </w:numPr>
        <w:shd w:val="clear" w:color="auto" w:fill="CCC0D9" w:themeFill="accent4" w:themeFillTint="66"/>
        <w:tabs>
          <w:tab w:val="left" w:pos="1578"/>
        </w:tabs>
      </w:pPr>
      <w:r>
        <w:t xml:space="preserve">Field #5 </w:t>
      </w:r>
      <w:r w:rsidR="00823A22" w:rsidRPr="00823A22">
        <w:rPr>
          <w:rFonts w:cs="Arial"/>
          <w:b/>
          <w:bCs/>
          <w:i/>
          <w:szCs w:val="20"/>
        </w:rPr>
        <w:t>Programs Code</w:t>
      </w:r>
      <w:r w:rsidR="00823A22">
        <w:rPr>
          <w:rFonts w:cs="Arial"/>
          <w:bCs/>
          <w:szCs w:val="20"/>
        </w:rPr>
        <w:t xml:space="preserve"> </w:t>
      </w:r>
      <w:r w:rsidR="00823A22" w:rsidRPr="00823A22">
        <w:rPr>
          <w:rFonts w:cs="Arial"/>
          <w:b/>
          <w:bCs/>
          <w:i/>
          <w:szCs w:val="20"/>
        </w:rPr>
        <w:t xml:space="preserve">(PROGRAMS FACT) </w:t>
      </w:r>
      <w:r>
        <w:t>= T1APK</w:t>
      </w:r>
    </w:p>
    <w:p w14:paraId="1FB6608E" w14:textId="77777777" w:rsidR="00866A1E" w:rsidRDefault="00866A1E" w:rsidP="005D15C6">
      <w:pPr>
        <w:shd w:val="clear" w:color="auto" w:fill="CCC0D9" w:themeFill="accent4" w:themeFillTint="66"/>
        <w:tabs>
          <w:tab w:val="left" w:pos="1578"/>
        </w:tabs>
      </w:pPr>
    </w:p>
    <w:p w14:paraId="2D297643" w14:textId="1CAA7D73" w:rsidR="00825EC0" w:rsidRDefault="00825EC0" w:rsidP="002C4754">
      <w:pPr>
        <w:shd w:val="clear" w:color="auto" w:fill="B2A1C7" w:themeFill="accent4" w:themeFillTint="99"/>
        <w:tabs>
          <w:tab w:val="left" w:pos="1578"/>
        </w:tabs>
      </w:pPr>
      <w:r>
        <w:t xml:space="preserve">Note:  </w:t>
      </w:r>
      <w:r w:rsidR="00EC1484">
        <w:t xml:space="preserve">Since the </w:t>
      </w:r>
      <w:r w:rsidR="00EC1484" w:rsidRPr="00EC1484">
        <w:rPr>
          <w:b/>
        </w:rPr>
        <w:t>PROGRAMS FACT</w:t>
      </w:r>
      <w:r w:rsidR="00EC1484">
        <w:t xml:space="preserve"> template is no longer reported at the 7/15 snaphshot date, prekindergarten students should be identified with appropriate codes at the </w:t>
      </w:r>
      <w:r w:rsidR="002C4754">
        <w:t xml:space="preserve">standard </w:t>
      </w:r>
      <w:r w:rsidR="00EC1484">
        <w:t xml:space="preserve">reporting periods 40D, 80D, 120D &amp; EOY, so prekindergarten statistics may be obtained.  At these given points-in-time, STARS should be able to determine who the PK students are, what programs they are participating in, </w:t>
      </w:r>
      <w:r w:rsidR="002C4754">
        <w:t>&amp; who</w:t>
      </w:r>
      <w:r w:rsidR="00EC1484">
        <w:t xml:space="preserve"> their teachers </w:t>
      </w:r>
      <w:r w:rsidR="002C4754">
        <w:t>are through course codes</w:t>
      </w:r>
      <w:r w:rsidR="00EC1484">
        <w:t>.</w:t>
      </w:r>
    </w:p>
    <w:p w14:paraId="0149B07E" w14:textId="77777777" w:rsidR="0014320F" w:rsidRDefault="0014320F" w:rsidP="002A1F27">
      <w:pPr>
        <w:pStyle w:val="Heading2"/>
      </w:pPr>
      <w:bookmarkStart w:id="254" w:name="_Toc489619314"/>
      <w:r>
        <w:t>Support contacts:</w:t>
      </w:r>
      <w:bookmarkEnd w:id="254"/>
    </w:p>
    <w:p w14:paraId="546DBB51" w14:textId="77777777" w:rsidR="00B043B2" w:rsidRDefault="0014320F" w:rsidP="005D15C6">
      <w:pPr>
        <w:shd w:val="clear" w:color="auto" w:fill="CCC0D9" w:themeFill="accent4" w:themeFillTint="66"/>
        <w:tabs>
          <w:tab w:val="left" w:pos="1578"/>
        </w:tabs>
      </w:pPr>
      <w:r>
        <w:t xml:space="preserve">For STARS eDM loading issues or questions, please contact the STARS help desk; </w:t>
      </w:r>
      <w:r w:rsidRPr="0017569C">
        <w:rPr>
          <w:b/>
          <w:i/>
        </w:rPr>
        <w:t>jared.vigil@state.nm.us</w:t>
      </w:r>
      <w:r>
        <w:t xml:space="preserve"> and </w:t>
      </w:r>
      <w:r>
        <w:rPr>
          <w:b/>
          <w:i/>
        </w:rPr>
        <w:t>chris.vigil1</w:t>
      </w:r>
      <w:r w:rsidRPr="0017569C">
        <w:rPr>
          <w:b/>
          <w:i/>
        </w:rPr>
        <w:t>@state.nm.us</w:t>
      </w:r>
      <w:r>
        <w:t xml:space="preserve">. </w:t>
      </w:r>
    </w:p>
    <w:p w14:paraId="03048E18" w14:textId="10B7EA18" w:rsidR="0014320F" w:rsidRDefault="0014320F" w:rsidP="005D15C6">
      <w:pPr>
        <w:shd w:val="clear" w:color="auto" w:fill="CCC0D9" w:themeFill="accent4" w:themeFillTint="66"/>
        <w:tabs>
          <w:tab w:val="left" w:pos="1578"/>
        </w:tabs>
      </w:pPr>
      <w:r>
        <w:t xml:space="preserve"> </w:t>
      </w:r>
    </w:p>
    <w:p w14:paraId="7A3AE817" w14:textId="354E40AC" w:rsidR="00B043B2" w:rsidRDefault="0014320F" w:rsidP="005D15C6">
      <w:pPr>
        <w:shd w:val="clear" w:color="auto" w:fill="CCC0D9" w:themeFill="accent4" w:themeFillTint="66"/>
        <w:tabs>
          <w:tab w:val="left" w:pos="1578"/>
        </w:tabs>
      </w:pPr>
      <w:r>
        <w:t xml:space="preserve">For STARS ECOT Class Roster report questions once the data has been successfully loaded, please contact Joe Manley at </w:t>
      </w:r>
      <w:r w:rsidRPr="0017569C">
        <w:rPr>
          <w:b/>
          <w:i/>
        </w:rPr>
        <w:t>jmanley@crecnm.org</w:t>
      </w:r>
      <w:r>
        <w:t xml:space="preserve">.  Joe </w:t>
      </w:r>
      <w:r w:rsidR="00B043B2">
        <w:t>has</w:t>
      </w:r>
      <w:r>
        <w:t xml:space="preserve"> a login to both STARS and ECOT. </w:t>
      </w:r>
      <w:r w:rsidR="00614FCA">
        <w:t xml:space="preserve">Joe is also a member of the </w:t>
      </w:r>
      <w:r w:rsidR="00614FCA" w:rsidRPr="00614FCA">
        <w:rPr>
          <w:b/>
          <w:i/>
        </w:rPr>
        <w:t>PED-EcoTHelpdesk@state.nm.us</w:t>
      </w:r>
      <w:r w:rsidR="00614FCA">
        <w:t xml:space="preserve"> distribution list.</w:t>
      </w:r>
    </w:p>
    <w:p w14:paraId="60CBEAA9" w14:textId="40E6B7F0" w:rsidR="0014320F" w:rsidRDefault="0014320F" w:rsidP="005D15C6">
      <w:pPr>
        <w:shd w:val="clear" w:color="auto" w:fill="CCC0D9" w:themeFill="accent4" w:themeFillTint="66"/>
        <w:tabs>
          <w:tab w:val="left" w:pos="1578"/>
        </w:tabs>
      </w:pPr>
      <w:r>
        <w:t xml:space="preserve"> </w:t>
      </w:r>
    </w:p>
    <w:p w14:paraId="09F646BA" w14:textId="77777777" w:rsidR="0014320F" w:rsidRDefault="0014320F" w:rsidP="005D15C6">
      <w:pPr>
        <w:shd w:val="clear" w:color="auto" w:fill="CCC0D9" w:themeFill="accent4" w:themeFillTint="66"/>
        <w:tabs>
          <w:tab w:val="left" w:pos="1578"/>
        </w:tabs>
      </w:pPr>
      <w:r>
        <w:t xml:space="preserve">For ECOT application support, please contact the ECOT Help Desk at </w:t>
      </w:r>
      <w:r w:rsidRPr="0017569C">
        <w:rPr>
          <w:b/>
          <w:i/>
        </w:rPr>
        <w:t>PED-EcoTHelpdesk@state.nm.us.</w:t>
      </w:r>
    </w:p>
    <w:p w14:paraId="2B3AD783" w14:textId="77777777" w:rsidR="00510389" w:rsidRDefault="00510389" w:rsidP="005D15C6">
      <w:pPr>
        <w:shd w:val="clear" w:color="auto" w:fill="CCC0D9" w:themeFill="accent4" w:themeFillTint="66"/>
        <w:rPr>
          <w:szCs w:val="20"/>
        </w:rPr>
      </w:pPr>
    </w:p>
    <w:p w14:paraId="4803F2F6" w14:textId="77777777" w:rsidR="0014320F" w:rsidRDefault="0014320F" w:rsidP="00337BE5">
      <w:pPr>
        <w:rPr>
          <w:szCs w:val="20"/>
        </w:rPr>
      </w:pPr>
    </w:p>
    <w:p w14:paraId="177C0CF3" w14:textId="77777777" w:rsidR="00295784" w:rsidRDefault="00295784" w:rsidP="00337BE5">
      <w:pPr>
        <w:rPr>
          <w:szCs w:val="20"/>
        </w:rPr>
      </w:pPr>
    </w:p>
    <w:p w14:paraId="44D3B228" w14:textId="77777777" w:rsidR="00295784" w:rsidRPr="00A81DA5" w:rsidRDefault="00295784" w:rsidP="00FF543E">
      <w:pPr>
        <w:rPr>
          <w:rFonts w:cs="Arial"/>
          <w:bCs/>
          <w:iCs/>
          <w:szCs w:val="20"/>
        </w:rPr>
      </w:pPr>
    </w:p>
    <w:p w14:paraId="0866915C" w14:textId="77777777" w:rsidR="00295784" w:rsidRDefault="00295784" w:rsidP="00295784">
      <w:pPr>
        <w:ind w:left="360"/>
        <w:rPr>
          <w:rFonts w:cs="Arial"/>
          <w:szCs w:val="20"/>
        </w:rPr>
      </w:pPr>
    </w:p>
    <w:tbl>
      <w:tblPr>
        <w:tblW w:w="10188" w:type="dxa"/>
        <w:shd w:val="clear" w:color="auto" w:fill="4F81BD"/>
        <w:tblLook w:val="01E0" w:firstRow="1" w:lastRow="1" w:firstColumn="1" w:lastColumn="1" w:noHBand="0" w:noVBand="0"/>
      </w:tblPr>
      <w:tblGrid>
        <w:gridCol w:w="10188"/>
      </w:tblGrid>
      <w:tr w:rsidR="00295784" w14:paraId="6374C698" w14:textId="77777777" w:rsidTr="00295784">
        <w:trPr>
          <w:trHeight w:val="431"/>
        </w:trPr>
        <w:tc>
          <w:tcPr>
            <w:tcW w:w="10188" w:type="dxa"/>
            <w:shd w:val="clear" w:color="auto" w:fill="4F81BD"/>
            <w:vAlign w:val="center"/>
          </w:tcPr>
          <w:p w14:paraId="61E32E51" w14:textId="25545A6E" w:rsidR="00295784" w:rsidRDefault="00295784" w:rsidP="00705441">
            <w:pPr>
              <w:pStyle w:val="TitleBars"/>
              <w:framePr w:wrap="around"/>
            </w:pPr>
            <w:bookmarkStart w:id="255" w:name="_Toc489619315"/>
            <w:r w:rsidRPr="00226958">
              <w:rPr>
                <w:lang w:val="en-US"/>
              </w:rPr>
              <w:t>Appendix</w:t>
            </w:r>
            <w:r w:rsidRPr="00151283">
              <w:t xml:space="preserve"> </w:t>
            </w:r>
            <w:r>
              <w:t>Z03</w:t>
            </w:r>
            <w:r w:rsidRPr="00151283">
              <w:t xml:space="preserve"> – </w:t>
            </w:r>
            <w:r>
              <w:t>NMPREK Program</w:t>
            </w:r>
            <w:bookmarkEnd w:id="255"/>
          </w:p>
        </w:tc>
      </w:tr>
    </w:tbl>
    <w:p w14:paraId="11F3A803" w14:textId="77777777" w:rsidR="00295784" w:rsidRDefault="00295784" w:rsidP="00295784">
      <w:pPr>
        <w:pStyle w:val="sections"/>
        <w:ind w:left="360"/>
        <w:rPr>
          <w:sz w:val="16"/>
          <w:szCs w:val="16"/>
        </w:rPr>
      </w:pPr>
    </w:p>
    <w:p w14:paraId="4B81390E" w14:textId="4D125C45" w:rsidR="00295784" w:rsidRDefault="00295784" w:rsidP="00295784">
      <w:pPr>
        <w:shd w:val="clear" w:color="auto" w:fill="CCC0D9" w:themeFill="accent4" w:themeFillTint="66"/>
        <w:rPr>
          <w:szCs w:val="20"/>
        </w:rPr>
      </w:pPr>
      <w:r>
        <w:rPr>
          <w:szCs w:val="20"/>
        </w:rPr>
        <w:t>Beginning in school year 2017-18, PED NMPREK funded students are required to be submitted to STARS.  NMPREK is</w:t>
      </w:r>
      <w:r w:rsidR="003A171B">
        <w:rPr>
          <w:szCs w:val="20"/>
        </w:rPr>
        <w:t xml:space="preserve"> funded through an award letter and data verified through STARS.</w:t>
      </w:r>
      <w:r>
        <w:rPr>
          <w:szCs w:val="20"/>
        </w:rPr>
        <w:t xml:space="preserve"> Students are funded for ½ day (450 Hours) or full-day (900 Hours).</w:t>
      </w:r>
    </w:p>
    <w:p w14:paraId="3776B03E" w14:textId="77777777" w:rsidR="00295784" w:rsidRDefault="00295784" w:rsidP="00295784">
      <w:pPr>
        <w:shd w:val="clear" w:color="auto" w:fill="CCC0D9" w:themeFill="accent4" w:themeFillTint="66"/>
        <w:rPr>
          <w:szCs w:val="20"/>
        </w:rPr>
      </w:pPr>
    </w:p>
    <w:p w14:paraId="3102941E" w14:textId="3EE99277" w:rsidR="00295784" w:rsidRDefault="00295784" w:rsidP="00295784">
      <w:pPr>
        <w:shd w:val="clear" w:color="auto" w:fill="CCC0D9" w:themeFill="accent4" w:themeFillTint="66"/>
        <w:rPr>
          <w:rFonts w:cs="Arial"/>
          <w:bCs/>
          <w:szCs w:val="20"/>
        </w:rPr>
      </w:pPr>
      <w:r w:rsidRPr="001A6737">
        <w:rPr>
          <w:rFonts w:cs="Arial"/>
          <w:b/>
          <w:bCs/>
          <w:sz w:val="32"/>
          <w:szCs w:val="32"/>
        </w:rPr>
        <w:t>Purpose:</w:t>
      </w:r>
      <w:r w:rsidRPr="00896334">
        <w:rPr>
          <w:rFonts w:cs="Arial"/>
          <w:bCs/>
          <w:szCs w:val="20"/>
        </w:rPr>
        <w:t xml:space="preserve">  To </w:t>
      </w:r>
      <w:r w:rsidR="00003FEF">
        <w:rPr>
          <w:rFonts w:cs="Arial"/>
          <w:bCs/>
          <w:szCs w:val="20"/>
        </w:rPr>
        <w:t>verify PED NMPREK funding.</w:t>
      </w:r>
    </w:p>
    <w:p w14:paraId="4BD75964" w14:textId="77777777" w:rsidR="00003FEF" w:rsidRDefault="00003FEF" w:rsidP="00003FEF">
      <w:pPr>
        <w:shd w:val="clear" w:color="auto" w:fill="CCC0D9" w:themeFill="accent4" w:themeFillTint="66"/>
        <w:rPr>
          <w:rFonts w:cs="Arial"/>
          <w:bCs/>
          <w:szCs w:val="20"/>
        </w:rPr>
      </w:pPr>
    </w:p>
    <w:p w14:paraId="1F8D245A" w14:textId="77777777" w:rsidR="00003FEF" w:rsidRPr="001A6737" w:rsidRDefault="00003FEF" w:rsidP="00003FEF">
      <w:pPr>
        <w:shd w:val="clear" w:color="auto" w:fill="CCC0D9" w:themeFill="accent4" w:themeFillTint="66"/>
        <w:rPr>
          <w:rFonts w:cs="Arial"/>
          <w:bCs/>
          <w:sz w:val="32"/>
          <w:szCs w:val="32"/>
        </w:rPr>
      </w:pPr>
      <w:r w:rsidRPr="001A6737">
        <w:rPr>
          <w:rFonts w:cs="Arial"/>
          <w:b/>
          <w:bCs/>
          <w:sz w:val="32"/>
          <w:szCs w:val="32"/>
        </w:rPr>
        <w:t>Business Rules:</w:t>
      </w:r>
      <w:r w:rsidRPr="001A6737">
        <w:rPr>
          <w:rFonts w:cs="Arial"/>
          <w:bCs/>
          <w:sz w:val="32"/>
          <w:szCs w:val="32"/>
        </w:rPr>
        <w:t xml:space="preserve">  </w:t>
      </w:r>
    </w:p>
    <w:p w14:paraId="4CC8BBBE" w14:textId="734C9291" w:rsidR="00003FEF" w:rsidRDefault="00003FEF" w:rsidP="00546669">
      <w:pPr>
        <w:pStyle w:val="ListParagraph"/>
        <w:numPr>
          <w:ilvl w:val="0"/>
          <w:numId w:val="193"/>
        </w:numPr>
        <w:shd w:val="clear" w:color="auto" w:fill="B2A1C7" w:themeFill="accent4" w:themeFillTint="99"/>
        <w:rPr>
          <w:rFonts w:cs="Arial"/>
          <w:bCs/>
          <w:szCs w:val="20"/>
        </w:rPr>
      </w:pPr>
      <w:r>
        <w:rPr>
          <w:rFonts w:cs="Arial"/>
          <w:bCs/>
          <w:szCs w:val="20"/>
        </w:rPr>
        <w:t xml:space="preserve">PED NMPREK funded students are required </w:t>
      </w:r>
      <w:r w:rsidR="001E6F24">
        <w:rPr>
          <w:rFonts w:cs="Arial"/>
          <w:bCs/>
          <w:szCs w:val="20"/>
        </w:rPr>
        <w:t xml:space="preserve">to be submitted to </w:t>
      </w:r>
      <w:r>
        <w:rPr>
          <w:rFonts w:cs="Arial"/>
          <w:bCs/>
          <w:szCs w:val="20"/>
        </w:rPr>
        <w:t xml:space="preserve">STARS at EACH reporting period (40D, 80D, 120D, EOY &amp; </w:t>
      </w:r>
      <w:r w:rsidR="00CA332D">
        <w:rPr>
          <w:rFonts w:cs="Arial"/>
          <w:bCs/>
          <w:szCs w:val="20"/>
        </w:rPr>
        <w:t xml:space="preserve">9/1 </w:t>
      </w:r>
      <w:r>
        <w:rPr>
          <w:rFonts w:cs="Arial"/>
          <w:bCs/>
          <w:szCs w:val="20"/>
        </w:rPr>
        <w:t>snapshot date)</w:t>
      </w:r>
    </w:p>
    <w:p w14:paraId="5B9FCB2C" w14:textId="729161A2" w:rsidR="00CA332D" w:rsidRDefault="00CA332D" w:rsidP="00546669">
      <w:pPr>
        <w:pStyle w:val="ListParagraph"/>
        <w:numPr>
          <w:ilvl w:val="1"/>
          <w:numId w:val="193"/>
        </w:numPr>
        <w:shd w:val="clear" w:color="auto" w:fill="B2A1C7" w:themeFill="accent4" w:themeFillTint="99"/>
        <w:rPr>
          <w:rFonts w:cs="Arial"/>
          <w:bCs/>
          <w:szCs w:val="20"/>
        </w:rPr>
      </w:pPr>
      <w:r>
        <w:rPr>
          <w:rFonts w:cs="Arial"/>
          <w:bCs/>
          <w:szCs w:val="20"/>
        </w:rPr>
        <w:t>9/1 is the K-3 Plus</w:t>
      </w:r>
      <w:r w:rsidR="00ED5658">
        <w:rPr>
          <w:rFonts w:cs="Arial"/>
          <w:bCs/>
          <w:szCs w:val="20"/>
        </w:rPr>
        <w:t xml:space="preserve"> (K3P) </w:t>
      </w:r>
      <w:r w:rsidR="00DA100D">
        <w:rPr>
          <w:rFonts w:cs="Arial"/>
          <w:bCs/>
          <w:szCs w:val="20"/>
        </w:rPr>
        <w:t>reporting window, but PED also requires ALL enrolled NMPREK students be submitted no later than 10/1 to this window to meet a 1</w:t>
      </w:r>
      <w:r w:rsidR="00DA100D" w:rsidRPr="00DA100D">
        <w:rPr>
          <w:rFonts w:cs="Arial"/>
          <w:bCs/>
          <w:szCs w:val="20"/>
          <w:vertAlign w:val="superscript"/>
        </w:rPr>
        <w:t>st</w:t>
      </w:r>
      <w:r w:rsidR="00DA100D">
        <w:rPr>
          <w:rFonts w:cs="Arial"/>
          <w:bCs/>
          <w:szCs w:val="20"/>
        </w:rPr>
        <w:t xml:space="preserve"> quarter reporting deadline.  10/1 may also be used as the cut-off date.  Those NMPREK students who enroll AFTER 10/1 may be submitted at the 40</w:t>
      </w:r>
      <w:r w:rsidR="00DA100D" w:rsidRPr="00DA100D">
        <w:rPr>
          <w:rFonts w:cs="Arial"/>
          <w:bCs/>
          <w:szCs w:val="20"/>
          <w:vertAlign w:val="superscript"/>
        </w:rPr>
        <w:t>th</w:t>
      </w:r>
      <w:r w:rsidR="00DA100D">
        <w:rPr>
          <w:rFonts w:cs="Arial"/>
          <w:bCs/>
          <w:szCs w:val="20"/>
        </w:rPr>
        <w:t xml:space="preserve"> day window.  In addition, even though the same student can never be both NMPREK and K3Plus, please be careful when requesting deletes of STUDENT SNAPSHOT records so it doesn’t corrupt the K-3 </w:t>
      </w:r>
      <w:r w:rsidR="00546669">
        <w:rPr>
          <w:rFonts w:cs="Arial"/>
          <w:bCs/>
          <w:szCs w:val="20"/>
        </w:rPr>
        <w:t>Plus data OR the NMPREK data</w:t>
      </w:r>
      <w:r w:rsidR="00DA100D">
        <w:rPr>
          <w:rFonts w:cs="Arial"/>
          <w:bCs/>
          <w:szCs w:val="20"/>
        </w:rPr>
        <w:t>.  Individual STUDENT SNAPSHOT deletes based on Student ID may be performed by The PED STARS Help Desk</w:t>
      </w:r>
      <w:r w:rsidR="00546669">
        <w:rPr>
          <w:rFonts w:cs="Arial"/>
          <w:bCs/>
          <w:szCs w:val="20"/>
        </w:rPr>
        <w:t xml:space="preserve"> to alleviate this timing issue.</w:t>
      </w:r>
    </w:p>
    <w:p w14:paraId="214C0510" w14:textId="3435894F" w:rsidR="00003FEF" w:rsidRDefault="00003FEF" w:rsidP="00003FEF">
      <w:pPr>
        <w:pStyle w:val="ListParagraph"/>
        <w:numPr>
          <w:ilvl w:val="0"/>
          <w:numId w:val="193"/>
        </w:numPr>
        <w:shd w:val="clear" w:color="auto" w:fill="CCC0D9" w:themeFill="accent4" w:themeFillTint="66"/>
        <w:rPr>
          <w:rFonts w:cs="Arial"/>
          <w:bCs/>
          <w:szCs w:val="20"/>
        </w:rPr>
      </w:pPr>
      <w:r>
        <w:rPr>
          <w:rFonts w:cs="Arial"/>
          <w:bCs/>
          <w:szCs w:val="20"/>
        </w:rPr>
        <w:t xml:space="preserve">To identify NMPREK students, in the </w:t>
      </w:r>
      <w:r w:rsidRPr="00003FEF">
        <w:rPr>
          <w:rFonts w:cs="Arial"/>
          <w:b/>
          <w:bCs/>
          <w:i/>
          <w:szCs w:val="20"/>
        </w:rPr>
        <w:t xml:space="preserve">PROGRAMS FACT </w:t>
      </w:r>
      <w:r>
        <w:rPr>
          <w:rFonts w:cs="Arial"/>
          <w:bCs/>
          <w:szCs w:val="20"/>
        </w:rPr>
        <w:t xml:space="preserve">template, field #5 </w:t>
      </w:r>
      <w:r w:rsidRPr="00003FEF">
        <w:rPr>
          <w:rFonts w:cs="Arial"/>
          <w:b/>
          <w:bCs/>
          <w:i/>
          <w:szCs w:val="20"/>
        </w:rPr>
        <w:t>Programs Code</w:t>
      </w:r>
      <w:r>
        <w:rPr>
          <w:rFonts w:cs="Arial"/>
          <w:bCs/>
          <w:szCs w:val="20"/>
        </w:rPr>
        <w:t xml:space="preserve"> must be </w:t>
      </w:r>
      <w:r w:rsidRPr="00003FEF">
        <w:rPr>
          <w:rFonts w:cs="Arial"/>
          <w:b/>
          <w:bCs/>
          <w:szCs w:val="20"/>
        </w:rPr>
        <w:t>NMPREK</w:t>
      </w:r>
      <w:r>
        <w:rPr>
          <w:rFonts w:cs="Arial"/>
          <w:bCs/>
          <w:szCs w:val="20"/>
        </w:rPr>
        <w:t xml:space="preserve"> and field #18 </w:t>
      </w:r>
      <w:r w:rsidRPr="00F7612F">
        <w:rPr>
          <w:rFonts w:cs="Arial"/>
          <w:b/>
          <w:bCs/>
          <w:i/>
          <w:szCs w:val="20"/>
        </w:rPr>
        <w:t>Participation Info</w:t>
      </w:r>
      <w:r>
        <w:rPr>
          <w:rFonts w:cs="Arial"/>
          <w:bCs/>
          <w:szCs w:val="20"/>
        </w:rPr>
        <w:t xml:space="preserve"> must be 450HR (1/2 day</w:t>
      </w:r>
      <w:r w:rsidR="00933599">
        <w:rPr>
          <w:rFonts w:cs="Arial"/>
          <w:bCs/>
          <w:szCs w:val="20"/>
        </w:rPr>
        <w:t xml:space="preserve"> funded</w:t>
      </w:r>
      <w:r>
        <w:rPr>
          <w:rFonts w:cs="Arial"/>
          <w:bCs/>
          <w:szCs w:val="20"/>
        </w:rPr>
        <w:t>) or 900HR (full-day</w:t>
      </w:r>
      <w:r w:rsidR="00933599">
        <w:rPr>
          <w:rFonts w:cs="Arial"/>
          <w:bCs/>
          <w:szCs w:val="20"/>
        </w:rPr>
        <w:t xml:space="preserve"> funded</w:t>
      </w:r>
      <w:r>
        <w:rPr>
          <w:rFonts w:cs="Arial"/>
          <w:bCs/>
          <w:szCs w:val="20"/>
        </w:rPr>
        <w:t>)</w:t>
      </w:r>
    </w:p>
    <w:p w14:paraId="64EA88C0" w14:textId="50EE801F" w:rsidR="00E94BF1" w:rsidRDefault="00E94BF1" w:rsidP="004245C8">
      <w:pPr>
        <w:pStyle w:val="ListParagraph"/>
        <w:numPr>
          <w:ilvl w:val="0"/>
          <w:numId w:val="193"/>
        </w:numPr>
        <w:shd w:val="clear" w:color="auto" w:fill="B2A1C7" w:themeFill="accent4" w:themeFillTint="99"/>
        <w:rPr>
          <w:rFonts w:cs="Arial"/>
          <w:bCs/>
          <w:szCs w:val="20"/>
        </w:rPr>
      </w:pPr>
      <w:r>
        <w:rPr>
          <w:rFonts w:cs="Arial"/>
          <w:bCs/>
          <w:szCs w:val="20"/>
        </w:rPr>
        <w:t>To adhere to state reporting requirements</w:t>
      </w:r>
      <w:r w:rsidR="00AB0C45">
        <w:rPr>
          <w:rFonts w:cs="Arial"/>
          <w:bCs/>
          <w:szCs w:val="20"/>
        </w:rPr>
        <w:t xml:space="preserve">, </w:t>
      </w:r>
      <w:r>
        <w:rPr>
          <w:rFonts w:cs="Arial"/>
          <w:bCs/>
          <w:szCs w:val="20"/>
        </w:rPr>
        <w:t xml:space="preserve"> a </w:t>
      </w:r>
      <w:r w:rsidR="00AB0C45">
        <w:rPr>
          <w:rFonts w:cs="Arial"/>
          <w:bCs/>
          <w:szCs w:val="20"/>
        </w:rPr>
        <w:t xml:space="preserve">quarterly </w:t>
      </w:r>
      <w:r>
        <w:rPr>
          <w:rFonts w:cs="Arial"/>
          <w:bCs/>
          <w:szCs w:val="20"/>
        </w:rPr>
        <w:t xml:space="preserve">up-to-date NMPREK student submission to the </w:t>
      </w:r>
      <w:r w:rsidR="00156E92">
        <w:rPr>
          <w:rFonts w:cs="Arial"/>
          <w:bCs/>
          <w:szCs w:val="20"/>
        </w:rPr>
        <w:t>9/1 (K3P) &amp; 40D for 1</w:t>
      </w:r>
      <w:r w:rsidR="00156E92" w:rsidRPr="00156E92">
        <w:rPr>
          <w:rFonts w:cs="Arial"/>
          <w:bCs/>
          <w:szCs w:val="20"/>
          <w:vertAlign w:val="superscript"/>
        </w:rPr>
        <w:t>st</w:t>
      </w:r>
      <w:r w:rsidR="00156E92">
        <w:rPr>
          <w:rFonts w:cs="Arial"/>
          <w:bCs/>
          <w:szCs w:val="20"/>
        </w:rPr>
        <w:t xml:space="preserve"> quarter , 80D 2</w:t>
      </w:r>
      <w:r w:rsidR="00156E92" w:rsidRPr="00156E92">
        <w:rPr>
          <w:rFonts w:cs="Arial"/>
          <w:bCs/>
          <w:szCs w:val="20"/>
          <w:vertAlign w:val="superscript"/>
        </w:rPr>
        <w:t>nd</w:t>
      </w:r>
      <w:r w:rsidR="00156E92">
        <w:rPr>
          <w:rFonts w:cs="Arial"/>
          <w:bCs/>
          <w:szCs w:val="20"/>
        </w:rPr>
        <w:t xml:space="preserve"> quarter, 120D 3</w:t>
      </w:r>
      <w:r w:rsidR="00156E92" w:rsidRPr="00156E92">
        <w:rPr>
          <w:rFonts w:cs="Arial"/>
          <w:bCs/>
          <w:szCs w:val="20"/>
          <w:vertAlign w:val="superscript"/>
        </w:rPr>
        <w:t>rd</w:t>
      </w:r>
      <w:r w:rsidR="00156E92">
        <w:rPr>
          <w:rFonts w:cs="Arial"/>
          <w:bCs/>
          <w:szCs w:val="20"/>
        </w:rPr>
        <w:t xml:space="preserve"> quarter and EOY 4</w:t>
      </w:r>
      <w:r w:rsidR="00156E92" w:rsidRPr="00156E92">
        <w:rPr>
          <w:rFonts w:cs="Arial"/>
          <w:bCs/>
          <w:szCs w:val="20"/>
          <w:vertAlign w:val="superscript"/>
        </w:rPr>
        <w:t>th</w:t>
      </w:r>
      <w:r w:rsidR="00156E92">
        <w:rPr>
          <w:rFonts w:cs="Arial"/>
          <w:bCs/>
          <w:szCs w:val="20"/>
        </w:rPr>
        <w:t xml:space="preserve"> quarter </w:t>
      </w:r>
      <w:r>
        <w:rPr>
          <w:rFonts w:cs="Arial"/>
          <w:bCs/>
          <w:szCs w:val="20"/>
        </w:rPr>
        <w:t>snapshot date</w:t>
      </w:r>
      <w:r w:rsidR="00156E92">
        <w:rPr>
          <w:rFonts w:cs="Arial"/>
          <w:bCs/>
          <w:szCs w:val="20"/>
        </w:rPr>
        <w:t>s</w:t>
      </w:r>
      <w:r>
        <w:rPr>
          <w:rFonts w:cs="Arial"/>
          <w:bCs/>
          <w:szCs w:val="20"/>
        </w:rPr>
        <w:t xml:space="preserve"> </w:t>
      </w:r>
      <w:r w:rsidR="00156E92">
        <w:rPr>
          <w:rFonts w:cs="Arial"/>
          <w:bCs/>
          <w:szCs w:val="20"/>
        </w:rPr>
        <w:t>are</w:t>
      </w:r>
      <w:r>
        <w:rPr>
          <w:rFonts w:cs="Arial"/>
          <w:bCs/>
          <w:szCs w:val="20"/>
        </w:rPr>
        <w:t xml:space="preserve"> required for the following templates:</w:t>
      </w:r>
    </w:p>
    <w:p w14:paraId="1057B702" w14:textId="45B3513C" w:rsidR="00583B10" w:rsidRDefault="00E94BF1" w:rsidP="004245C8">
      <w:pPr>
        <w:pStyle w:val="ListParagraph"/>
        <w:numPr>
          <w:ilvl w:val="1"/>
          <w:numId w:val="193"/>
        </w:numPr>
        <w:shd w:val="clear" w:color="auto" w:fill="B2A1C7" w:themeFill="accent4" w:themeFillTint="99"/>
        <w:rPr>
          <w:rFonts w:cs="Arial"/>
          <w:bCs/>
          <w:szCs w:val="20"/>
        </w:rPr>
      </w:pPr>
      <w:r w:rsidRPr="00E94BF1">
        <w:rPr>
          <w:rFonts w:cs="Arial"/>
          <w:b/>
          <w:bCs/>
          <w:i/>
          <w:szCs w:val="20"/>
        </w:rPr>
        <w:t>STUDENT, STUDENT SNAPSHOT</w:t>
      </w:r>
      <w:r w:rsidR="00156E92">
        <w:rPr>
          <w:rFonts w:cs="Arial"/>
          <w:b/>
          <w:bCs/>
          <w:i/>
          <w:szCs w:val="20"/>
        </w:rPr>
        <w:t xml:space="preserve"> &amp;</w:t>
      </w:r>
      <w:r w:rsidRPr="00E94BF1">
        <w:rPr>
          <w:rFonts w:cs="Arial"/>
          <w:b/>
          <w:bCs/>
          <w:i/>
          <w:szCs w:val="20"/>
        </w:rPr>
        <w:t xml:space="preserve"> PROGRAMS FACT</w:t>
      </w:r>
    </w:p>
    <w:p w14:paraId="3B4AC361" w14:textId="11914C0F" w:rsidR="00AB0C45" w:rsidRPr="00AB0C45" w:rsidRDefault="00AB0C45" w:rsidP="004245C8">
      <w:pPr>
        <w:pStyle w:val="ListParagraph"/>
        <w:shd w:val="clear" w:color="auto" w:fill="B2A1C7" w:themeFill="accent4" w:themeFillTint="99"/>
        <w:ind w:left="1440"/>
        <w:rPr>
          <w:rFonts w:cs="Arial"/>
          <w:bCs/>
          <w:szCs w:val="20"/>
        </w:rPr>
      </w:pPr>
      <w:r w:rsidRPr="00AB0C45">
        <w:rPr>
          <w:rFonts w:cs="Arial"/>
          <w:bCs/>
          <w:szCs w:val="20"/>
        </w:rPr>
        <w:t xml:space="preserve">Note:  </w:t>
      </w:r>
      <w:r w:rsidR="00156E92">
        <w:rPr>
          <w:rFonts w:cs="Arial"/>
          <w:bCs/>
          <w:szCs w:val="20"/>
        </w:rPr>
        <w:t xml:space="preserve">NMPREK will no longer be submitted to the 7/15 (Open Year Round) snapshot date.  Also, the School Enrollment will no longer be used to omit withdrawal students from the NMPREK Enrollment report since only ACTIVE students will be submitted in </w:t>
      </w:r>
      <w:r w:rsidR="00156E92" w:rsidRPr="00156E92">
        <w:rPr>
          <w:rFonts w:cs="Arial"/>
          <w:b/>
          <w:bCs/>
          <w:i/>
          <w:szCs w:val="20"/>
        </w:rPr>
        <w:t>STUDENT SNAPSHOT</w:t>
      </w:r>
      <w:r w:rsidR="00156E92">
        <w:rPr>
          <w:rFonts w:cs="Arial"/>
          <w:bCs/>
          <w:szCs w:val="20"/>
        </w:rPr>
        <w:t xml:space="preserve"> and </w:t>
      </w:r>
      <w:r w:rsidR="00156E92" w:rsidRPr="00156E92">
        <w:rPr>
          <w:rFonts w:cs="Arial"/>
          <w:b/>
          <w:bCs/>
          <w:i/>
          <w:szCs w:val="20"/>
        </w:rPr>
        <w:t>PROGRAMS FACT</w:t>
      </w:r>
      <w:r w:rsidR="00156E92">
        <w:rPr>
          <w:rFonts w:cs="Arial"/>
          <w:bCs/>
          <w:szCs w:val="20"/>
        </w:rPr>
        <w:t xml:space="preserve"> for these snapshot dates.  </w:t>
      </w:r>
      <w:r w:rsidR="00414524">
        <w:rPr>
          <w:rFonts w:cs="Arial"/>
          <w:bCs/>
          <w:szCs w:val="20"/>
        </w:rPr>
        <w:t xml:space="preserve">The first NMPREK </w:t>
      </w:r>
      <w:r w:rsidR="00FB4303">
        <w:rPr>
          <w:rFonts w:cs="Arial"/>
          <w:bCs/>
          <w:szCs w:val="20"/>
        </w:rPr>
        <w:t xml:space="preserve">enrollment </w:t>
      </w:r>
      <w:r w:rsidR="00414524">
        <w:rPr>
          <w:rFonts w:cs="Arial"/>
          <w:bCs/>
          <w:szCs w:val="20"/>
        </w:rPr>
        <w:t>submission will be due mid-October.</w:t>
      </w:r>
      <w:r w:rsidR="00156E92">
        <w:rPr>
          <w:rFonts w:cs="Arial"/>
          <w:bCs/>
          <w:szCs w:val="20"/>
        </w:rPr>
        <w:t xml:space="preserve">  PED must report quarterly data to the Human Services Division on these dates:  Oct 15, Jan 15, Apr 15 &amp; July 15; therefore, data must be finalized </w:t>
      </w:r>
      <w:r w:rsidR="00B84CB8">
        <w:rPr>
          <w:rFonts w:cs="Arial"/>
          <w:bCs/>
          <w:szCs w:val="20"/>
        </w:rPr>
        <w:t>in STARS 1-2 weeks prior</w:t>
      </w:r>
      <w:r w:rsidR="00156E92">
        <w:rPr>
          <w:rFonts w:cs="Arial"/>
          <w:bCs/>
          <w:szCs w:val="20"/>
        </w:rPr>
        <w:t xml:space="preserve">. </w:t>
      </w:r>
    </w:p>
    <w:p w14:paraId="18E0A119" w14:textId="24FD1689" w:rsidR="00583B10" w:rsidRDefault="00583B10" w:rsidP="00583B10">
      <w:pPr>
        <w:pStyle w:val="ListParagraph"/>
        <w:numPr>
          <w:ilvl w:val="0"/>
          <w:numId w:val="193"/>
        </w:numPr>
        <w:shd w:val="clear" w:color="auto" w:fill="CCC0D9" w:themeFill="accent4" w:themeFillTint="66"/>
        <w:rPr>
          <w:rFonts w:cs="Arial"/>
          <w:bCs/>
          <w:szCs w:val="20"/>
        </w:rPr>
      </w:pPr>
      <w:r>
        <w:rPr>
          <w:rFonts w:cs="Arial"/>
          <w:bCs/>
          <w:szCs w:val="20"/>
        </w:rPr>
        <w:t xml:space="preserve">Only </w:t>
      </w:r>
      <w:r w:rsidRPr="00583B10">
        <w:rPr>
          <w:rFonts w:cs="Arial"/>
          <w:bCs/>
          <w:szCs w:val="20"/>
          <w:u w:val="single"/>
        </w:rPr>
        <w:t>PED</w:t>
      </w:r>
      <w:r>
        <w:rPr>
          <w:rFonts w:cs="Arial"/>
          <w:bCs/>
          <w:szCs w:val="20"/>
        </w:rPr>
        <w:t xml:space="preserve"> NMPREK funded students should be identified as Program Code = NMPREK</w:t>
      </w:r>
    </w:p>
    <w:p w14:paraId="7269F4B2" w14:textId="4A328575" w:rsidR="004D264E" w:rsidRPr="00583B10" w:rsidRDefault="00583B10" w:rsidP="00583B10">
      <w:pPr>
        <w:pStyle w:val="ListParagraph"/>
        <w:numPr>
          <w:ilvl w:val="1"/>
          <w:numId w:val="193"/>
        </w:numPr>
        <w:shd w:val="clear" w:color="auto" w:fill="CCC0D9" w:themeFill="accent4" w:themeFillTint="66"/>
        <w:rPr>
          <w:rFonts w:cs="Arial"/>
          <w:bCs/>
          <w:szCs w:val="20"/>
        </w:rPr>
      </w:pPr>
      <w:r w:rsidRPr="00583B10">
        <w:rPr>
          <w:rFonts w:cs="Arial"/>
          <w:bCs/>
          <w:szCs w:val="20"/>
        </w:rPr>
        <w:t xml:space="preserve">NMPREK </w:t>
      </w:r>
      <w:r w:rsidR="008A2B7B">
        <w:rPr>
          <w:rFonts w:cs="Arial"/>
          <w:bCs/>
          <w:szCs w:val="20"/>
        </w:rPr>
        <w:t xml:space="preserve">is </w:t>
      </w:r>
      <w:r w:rsidRPr="00583B10">
        <w:rPr>
          <w:rFonts w:cs="Arial"/>
          <w:bCs/>
          <w:szCs w:val="20"/>
        </w:rPr>
        <w:t>defined as PreK students attending a public or charter school</w:t>
      </w:r>
    </w:p>
    <w:p w14:paraId="65DD342B" w14:textId="77777777" w:rsidR="004D264E" w:rsidRPr="00583B10" w:rsidRDefault="00583B10" w:rsidP="00583B10">
      <w:pPr>
        <w:pStyle w:val="ListParagraph"/>
        <w:numPr>
          <w:ilvl w:val="1"/>
          <w:numId w:val="193"/>
        </w:numPr>
        <w:shd w:val="clear" w:color="auto" w:fill="CCC0D9" w:themeFill="accent4" w:themeFillTint="66"/>
        <w:rPr>
          <w:rFonts w:cs="Arial"/>
          <w:bCs/>
          <w:szCs w:val="20"/>
        </w:rPr>
      </w:pPr>
      <w:r w:rsidRPr="00583B10">
        <w:rPr>
          <w:rFonts w:cs="Arial"/>
          <w:bCs/>
          <w:szCs w:val="20"/>
        </w:rPr>
        <w:t xml:space="preserve">Do not submit to STARS PreK students who are in a CYFD-funded facility (unless they are funded by Special Ed, in which case report Program Code 3Y or 4Y) </w:t>
      </w:r>
    </w:p>
    <w:p w14:paraId="722737D9" w14:textId="56AF574E" w:rsidR="004D264E" w:rsidRDefault="00583B10" w:rsidP="00583B10">
      <w:pPr>
        <w:pStyle w:val="ListParagraph"/>
        <w:numPr>
          <w:ilvl w:val="1"/>
          <w:numId w:val="193"/>
        </w:numPr>
        <w:shd w:val="clear" w:color="auto" w:fill="CCC0D9" w:themeFill="accent4" w:themeFillTint="66"/>
        <w:rPr>
          <w:rFonts w:cs="Arial"/>
          <w:bCs/>
          <w:szCs w:val="20"/>
        </w:rPr>
      </w:pPr>
      <w:r w:rsidRPr="00583B10">
        <w:rPr>
          <w:rFonts w:cs="Arial"/>
          <w:bCs/>
          <w:szCs w:val="20"/>
        </w:rPr>
        <w:t xml:space="preserve">NMPREK reported students are NOT funded through SEG, but </w:t>
      </w:r>
      <w:r>
        <w:rPr>
          <w:rFonts w:cs="Arial"/>
          <w:bCs/>
          <w:szCs w:val="20"/>
        </w:rPr>
        <w:t xml:space="preserve">are funded </w:t>
      </w:r>
      <w:r w:rsidR="00332FB6">
        <w:rPr>
          <w:rFonts w:cs="Arial"/>
          <w:bCs/>
          <w:szCs w:val="20"/>
        </w:rPr>
        <w:t>through an award letter</w:t>
      </w:r>
    </w:p>
    <w:p w14:paraId="60F7FEF6" w14:textId="5BFA77E8" w:rsidR="00583B10" w:rsidRDefault="00583B10" w:rsidP="00583B10">
      <w:pPr>
        <w:pStyle w:val="ListParagraph"/>
        <w:numPr>
          <w:ilvl w:val="0"/>
          <w:numId w:val="193"/>
        </w:numPr>
        <w:shd w:val="clear" w:color="auto" w:fill="CCC0D9" w:themeFill="accent4" w:themeFillTint="66"/>
        <w:rPr>
          <w:rFonts w:cs="Arial"/>
          <w:bCs/>
          <w:szCs w:val="20"/>
        </w:rPr>
      </w:pPr>
      <w:r>
        <w:rPr>
          <w:rFonts w:cs="Arial"/>
          <w:bCs/>
          <w:szCs w:val="20"/>
        </w:rPr>
        <w:t>NMPREK vs. Special Ed</w:t>
      </w:r>
    </w:p>
    <w:p w14:paraId="3CD2EE5A" w14:textId="6E46C84D" w:rsidR="004D264E" w:rsidRPr="00583B10" w:rsidRDefault="00583B10" w:rsidP="00583B10">
      <w:pPr>
        <w:pStyle w:val="ListParagraph"/>
        <w:numPr>
          <w:ilvl w:val="1"/>
          <w:numId w:val="193"/>
        </w:numPr>
        <w:shd w:val="clear" w:color="auto" w:fill="CCC0D9" w:themeFill="accent4" w:themeFillTint="66"/>
        <w:rPr>
          <w:rFonts w:cs="Arial"/>
          <w:bCs/>
          <w:szCs w:val="20"/>
        </w:rPr>
      </w:pPr>
      <w:r w:rsidRPr="00583B10">
        <w:rPr>
          <w:rFonts w:cs="Arial"/>
          <w:bCs/>
          <w:szCs w:val="20"/>
        </w:rPr>
        <w:t>3Y/4Y Spe</w:t>
      </w:r>
      <w:r w:rsidR="00EA0301">
        <w:rPr>
          <w:rFonts w:cs="Arial"/>
          <w:bCs/>
          <w:szCs w:val="20"/>
        </w:rPr>
        <w:t>cial Ed Students are funded through</w:t>
      </w:r>
      <w:r w:rsidRPr="00583B10">
        <w:rPr>
          <w:rFonts w:cs="Arial"/>
          <w:bCs/>
          <w:szCs w:val="20"/>
        </w:rPr>
        <w:t xml:space="preserve"> </w:t>
      </w:r>
      <w:r w:rsidR="00D753CF">
        <w:rPr>
          <w:rFonts w:cs="Arial"/>
          <w:bCs/>
          <w:szCs w:val="20"/>
        </w:rPr>
        <w:t xml:space="preserve">the </w:t>
      </w:r>
      <w:r w:rsidR="00EA0301">
        <w:rPr>
          <w:rFonts w:cs="Arial"/>
          <w:bCs/>
          <w:szCs w:val="20"/>
        </w:rPr>
        <w:t>State Equalization Guarantee</w:t>
      </w:r>
      <w:r w:rsidR="00EA0301" w:rsidRPr="00583B10">
        <w:rPr>
          <w:rFonts w:cs="Arial"/>
          <w:bCs/>
          <w:szCs w:val="20"/>
        </w:rPr>
        <w:t xml:space="preserve"> </w:t>
      </w:r>
      <w:r w:rsidR="00EA0301">
        <w:rPr>
          <w:rFonts w:cs="Arial"/>
          <w:bCs/>
          <w:szCs w:val="20"/>
        </w:rPr>
        <w:t>(</w:t>
      </w:r>
      <w:r w:rsidRPr="00583B10">
        <w:rPr>
          <w:rFonts w:cs="Arial"/>
          <w:bCs/>
          <w:szCs w:val="20"/>
        </w:rPr>
        <w:t>SEG</w:t>
      </w:r>
      <w:r w:rsidR="00EA0301">
        <w:rPr>
          <w:rFonts w:cs="Arial"/>
          <w:bCs/>
          <w:szCs w:val="20"/>
        </w:rPr>
        <w:t>)</w:t>
      </w:r>
    </w:p>
    <w:p w14:paraId="030ECFC3" w14:textId="16FB5372" w:rsidR="004D264E" w:rsidRPr="00583B10" w:rsidRDefault="00583B10" w:rsidP="00583B10">
      <w:pPr>
        <w:pStyle w:val="ListParagraph"/>
        <w:numPr>
          <w:ilvl w:val="1"/>
          <w:numId w:val="193"/>
        </w:numPr>
        <w:shd w:val="clear" w:color="auto" w:fill="CCC0D9" w:themeFill="accent4" w:themeFillTint="66"/>
        <w:rPr>
          <w:rFonts w:cs="Arial"/>
          <w:bCs/>
          <w:szCs w:val="20"/>
        </w:rPr>
      </w:pPr>
      <w:r w:rsidRPr="00583B10">
        <w:rPr>
          <w:rFonts w:cs="Arial"/>
          <w:bCs/>
          <w:szCs w:val="20"/>
        </w:rPr>
        <w:t xml:space="preserve">A Special Ed student who is </w:t>
      </w:r>
      <w:r>
        <w:rPr>
          <w:rFonts w:cs="Arial"/>
          <w:bCs/>
          <w:szCs w:val="20"/>
        </w:rPr>
        <w:t xml:space="preserve">exactly </w:t>
      </w:r>
      <w:r w:rsidRPr="00583B10">
        <w:rPr>
          <w:rFonts w:cs="Arial"/>
          <w:bCs/>
          <w:szCs w:val="20"/>
        </w:rPr>
        <w:t xml:space="preserve">4 years old </w:t>
      </w:r>
      <w:r w:rsidR="00334633">
        <w:rPr>
          <w:rFonts w:cs="Arial"/>
          <w:bCs/>
          <w:szCs w:val="20"/>
        </w:rPr>
        <w:t xml:space="preserve">by </w:t>
      </w:r>
      <w:r w:rsidRPr="00583B10">
        <w:rPr>
          <w:rFonts w:cs="Arial"/>
          <w:bCs/>
          <w:szCs w:val="20"/>
        </w:rPr>
        <w:t xml:space="preserve">midnight </w:t>
      </w:r>
      <w:r>
        <w:rPr>
          <w:rFonts w:cs="Arial"/>
          <w:bCs/>
          <w:szCs w:val="20"/>
        </w:rPr>
        <w:t xml:space="preserve">on </w:t>
      </w:r>
      <w:r w:rsidR="00E6257E">
        <w:rPr>
          <w:rFonts w:cs="Arial"/>
          <w:bCs/>
          <w:szCs w:val="20"/>
        </w:rPr>
        <w:t xml:space="preserve">September </w:t>
      </w:r>
      <w:r w:rsidR="00334633">
        <w:rPr>
          <w:rFonts w:cs="Arial"/>
          <w:bCs/>
          <w:szCs w:val="20"/>
        </w:rPr>
        <w:t>1 (and not age-eligible for kindergarten)</w:t>
      </w:r>
      <w:r w:rsidRPr="00583B10">
        <w:rPr>
          <w:rFonts w:cs="Arial"/>
          <w:bCs/>
          <w:szCs w:val="20"/>
        </w:rPr>
        <w:t xml:space="preserve"> may be submitted in </w:t>
      </w:r>
      <w:r w:rsidRPr="00583B10">
        <w:rPr>
          <w:rFonts w:cs="Arial"/>
          <w:bCs/>
          <w:szCs w:val="20"/>
          <w:u w:val="single"/>
        </w:rPr>
        <w:t>BOTH</w:t>
      </w:r>
      <w:r w:rsidRPr="00583B10">
        <w:rPr>
          <w:rFonts w:cs="Arial"/>
          <w:bCs/>
          <w:szCs w:val="20"/>
        </w:rPr>
        <w:t xml:space="preserve"> 4Y and NMPREK program codes</w:t>
      </w:r>
      <w:r>
        <w:rPr>
          <w:rFonts w:cs="Arial"/>
          <w:bCs/>
          <w:szCs w:val="20"/>
        </w:rPr>
        <w:t xml:space="preserve"> (generating 2 records in the </w:t>
      </w:r>
      <w:r w:rsidRPr="00583B10">
        <w:rPr>
          <w:rFonts w:cs="Arial"/>
          <w:b/>
          <w:bCs/>
          <w:i/>
          <w:szCs w:val="20"/>
        </w:rPr>
        <w:t>PROGRAMS FACT</w:t>
      </w:r>
      <w:r>
        <w:rPr>
          <w:rFonts w:cs="Arial"/>
          <w:bCs/>
          <w:szCs w:val="20"/>
        </w:rPr>
        <w:t xml:space="preserve"> template)</w:t>
      </w:r>
      <w:r w:rsidRPr="00583B10">
        <w:rPr>
          <w:rFonts w:cs="Arial"/>
          <w:bCs/>
          <w:szCs w:val="20"/>
        </w:rPr>
        <w:t xml:space="preserve">, and they will be funded for both programs.  4Y </w:t>
      </w:r>
      <w:r>
        <w:rPr>
          <w:rFonts w:cs="Arial"/>
          <w:bCs/>
          <w:szCs w:val="20"/>
        </w:rPr>
        <w:t xml:space="preserve">is </w:t>
      </w:r>
      <w:r w:rsidRPr="00583B10">
        <w:rPr>
          <w:rFonts w:cs="Arial"/>
          <w:bCs/>
          <w:szCs w:val="20"/>
        </w:rPr>
        <w:t xml:space="preserve">funded thru SEG; NMPREK </w:t>
      </w:r>
      <w:r>
        <w:rPr>
          <w:rFonts w:cs="Arial"/>
          <w:bCs/>
          <w:szCs w:val="20"/>
        </w:rPr>
        <w:t xml:space="preserve">is </w:t>
      </w:r>
      <w:r w:rsidRPr="00583B10">
        <w:rPr>
          <w:rFonts w:cs="Arial"/>
          <w:bCs/>
          <w:szCs w:val="20"/>
        </w:rPr>
        <w:t>funded thr</w:t>
      </w:r>
      <w:r>
        <w:rPr>
          <w:rFonts w:cs="Arial"/>
          <w:bCs/>
          <w:szCs w:val="20"/>
        </w:rPr>
        <w:t xml:space="preserve">ough an </w:t>
      </w:r>
      <w:r w:rsidRPr="00583B10">
        <w:rPr>
          <w:rFonts w:cs="Arial"/>
          <w:bCs/>
          <w:szCs w:val="20"/>
        </w:rPr>
        <w:t xml:space="preserve">award letter (funding </w:t>
      </w:r>
      <w:r w:rsidR="00332FB6">
        <w:rPr>
          <w:rFonts w:cs="Arial"/>
          <w:bCs/>
          <w:szCs w:val="20"/>
        </w:rPr>
        <w:t>is verified by</w:t>
      </w:r>
      <w:r w:rsidRPr="00583B10">
        <w:rPr>
          <w:rFonts w:cs="Arial"/>
          <w:bCs/>
          <w:szCs w:val="20"/>
        </w:rPr>
        <w:t xml:space="preserve"> STARS enrollment data).  </w:t>
      </w:r>
      <w:r w:rsidR="00EA0301">
        <w:rPr>
          <w:rFonts w:cs="Arial"/>
          <w:bCs/>
          <w:szCs w:val="20"/>
        </w:rPr>
        <w:t xml:space="preserve">In addition, the student’s </w:t>
      </w:r>
      <w:r>
        <w:rPr>
          <w:rFonts w:cs="Arial"/>
          <w:bCs/>
          <w:szCs w:val="20"/>
        </w:rPr>
        <w:t>g</w:t>
      </w:r>
      <w:r w:rsidRPr="00583B10">
        <w:rPr>
          <w:rFonts w:cs="Arial"/>
          <w:bCs/>
          <w:szCs w:val="20"/>
        </w:rPr>
        <w:t>rade level</w:t>
      </w:r>
      <w:r>
        <w:rPr>
          <w:rFonts w:cs="Arial"/>
          <w:bCs/>
          <w:szCs w:val="20"/>
        </w:rPr>
        <w:t xml:space="preserve"> </w:t>
      </w:r>
      <w:r w:rsidR="00EA0301">
        <w:rPr>
          <w:rFonts w:cs="Arial"/>
          <w:bCs/>
          <w:szCs w:val="20"/>
        </w:rPr>
        <w:t xml:space="preserve">reported in </w:t>
      </w:r>
      <w:r w:rsidR="003776DE">
        <w:rPr>
          <w:rFonts w:cs="Arial"/>
          <w:bCs/>
          <w:szCs w:val="20"/>
        </w:rPr>
        <w:t xml:space="preserve">the </w:t>
      </w:r>
      <w:r w:rsidR="00EA0301" w:rsidRPr="00EA0301">
        <w:rPr>
          <w:rFonts w:cs="Arial"/>
          <w:b/>
          <w:bCs/>
          <w:i/>
          <w:szCs w:val="20"/>
        </w:rPr>
        <w:t>STUDENT SNAPSHOT</w:t>
      </w:r>
      <w:r w:rsidR="00EA0301">
        <w:rPr>
          <w:rFonts w:cs="Arial"/>
          <w:bCs/>
          <w:szCs w:val="20"/>
        </w:rPr>
        <w:t xml:space="preserve"> </w:t>
      </w:r>
      <w:r w:rsidR="003776DE">
        <w:rPr>
          <w:rFonts w:cs="Arial"/>
          <w:bCs/>
          <w:szCs w:val="20"/>
        </w:rPr>
        <w:t xml:space="preserve">template </w:t>
      </w:r>
      <w:r>
        <w:rPr>
          <w:rFonts w:cs="Arial"/>
          <w:bCs/>
          <w:szCs w:val="20"/>
        </w:rPr>
        <w:t>must be P</w:t>
      </w:r>
      <w:r w:rsidRPr="00583B10">
        <w:rPr>
          <w:rFonts w:cs="Arial"/>
          <w:bCs/>
          <w:szCs w:val="20"/>
        </w:rPr>
        <w:t>K.</w:t>
      </w:r>
    </w:p>
    <w:p w14:paraId="6A450FE1" w14:textId="207F32B1" w:rsidR="004D264E" w:rsidRDefault="00583B10" w:rsidP="00583B10">
      <w:pPr>
        <w:pStyle w:val="ListParagraph"/>
        <w:numPr>
          <w:ilvl w:val="1"/>
          <w:numId w:val="193"/>
        </w:numPr>
        <w:shd w:val="clear" w:color="auto" w:fill="CCC0D9" w:themeFill="accent4" w:themeFillTint="66"/>
        <w:rPr>
          <w:rFonts w:cs="Arial"/>
          <w:bCs/>
          <w:szCs w:val="20"/>
        </w:rPr>
      </w:pPr>
      <w:r w:rsidRPr="00583B10">
        <w:rPr>
          <w:rFonts w:cs="Arial"/>
          <w:bCs/>
          <w:szCs w:val="20"/>
        </w:rPr>
        <w:t xml:space="preserve">A Special </w:t>
      </w:r>
      <w:r w:rsidR="00C40BDF">
        <w:rPr>
          <w:rFonts w:cs="Arial"/>
          <w:bCs/>
          <w:szCs w:val="20"/>
        </w:rPr>
        <w:t xml:space="preserve">Ed student who is 3 years old </w:t>
      </w:r>
      <w:r w:rsidR="00334633">
        <w:rPr>
          <w:rFonts w:cs="Arial"/>
          <w:bCs/>
          <w:szCs w:val="20"/>
        </w:rPr>
        <w:t xml:space="preserve">by </w:t>
      </w:r>
      <w:r w:rsidR="00334633" w:rsidRPr="00583B10">
        <w:rPr>
          <w:rFonts w:cs="Arial"/>
          <w:bCs/>
          <w:szCs w:val="20"/>
        </w:rPr>
        <w:t xml:space="preserve">midnight </w:t>
      </w:r>
      <w:r w:rsidR="00334633">
        <w:rPr>
          <w:rFonts w:cs="Arial"/>
          <w:bCs/>
          <w:szCs w:val="20"/>
        </w:rPr>
        <w:t xml:space="preserve">on </w:t>
      </w:r>
      <w:r w:rsidR="00E6257E">
        <w:rPr>
          <w:rFonts w:cs="Arial"/>
          <w:bCs/>
          <w:szCs w:val="20"/>
        </w:rPr>
        <w:t xml:space="preserve">September </w:t>
      </w:r>
      <w:r w:rsidR="00334633">
        <w:rPr>
          <w:rFonts w:cs="Arial"/>
          <w:bCs/>
          <w:szCs w:val="20"/>
        </w:rPr>
        <w:t xml:space="preserve">1 </w:t>
      </w:r>
      <w:r w:rsidRPr="00583B10">
        <w:rPr>
          <w:rFonts w:cs="Arial"/>
          <w:bCs/>
          <w:szCs w:val="20"/>
        </w:rPr>
        <w:t xml:space="preserve">should be reported in program code 3Y but </w:t>
      </w:r>
      <w:r w:rsidRPr="003776DE">
        <w:rPr>
          <w:rFonts w:cs="Arial"/>
          <w:bCs/>
          <w:szCs w:val="20"/>
          <w:u w:val="single"/>
        </w:rPr>
        <w:t>not</w:t>
      </w:r>
      <w:r w:rsidRPr="00583B10">
        <w:rPr>
          <w:rFonts w:cs="Arial"/>
          <w:bCs/>
          <w:szCs w:val="20"/>
        </w:rPr>
        <w:t xml:space="preserve"> NMPREK (because they don’t meet the requirement “must by 4 </w:t>
      </w:r>
      <w:r w:rsidR="00427E49">
        <w:rPr>
          <w:rFonts w:cs="Arial"/>
          <w:bCs/>
          <w:szCs w:val="20"/>
        </w:rPr>
        <w:t xml:space="preserve">by midnight </w:t>
      </w:r>
      <w:r w:rsidR="00E6257E">
        <w:rPr>
          <w:rFonts w:cs="Arial"/>
          <w:bCs/>
          <w:szCs w:val="20"/>
        </w:rPr>
        <w:t xml:space="preserve">Sep </w:t>
      </w:r>
      <w:r w:rsidR="00427E49">
        <w:rPr>
          <w:rFonts w:cs="Arial"/>
          <w:bCs/>
          <w:szCs w:val="20"/>
        </w:rPr>
        <w:t>1 and not age-eligible for kindergarten</w:t>
      </w:r>
      <w:r w:rsidRPr="00583B10">
        <w:rPr>
          <w:rFonts w:cs="Arial"/>
          <w:bCs/>
          <w:szCs w:val="20"/>
        </w:rPr>
        <w:t xml:space="preserve">”).  3Y </w:t>
      </w:r>
      <w:r w:rsidR="00C40BDF">
        <w:rPr>
          <w:rFonts w:cs="Arial"/>
          <w:bCs/>
          <w:szCs w:val="20"/>
        </w:rPr>
        <w:t xml:space="preserve">is </w:t>
      </w:r>
      <w:r w:rsidRPr="00583B10">
        <w:rPr>
          <w:rFonts w:cs="Arial"/>
          <w:bCs/>
          <w:szCs w:val="20"/>
        </w:rPr>
        <w:t>funded thru SEG.</w:t>
      </w:r>
      <w:r w:rsidR="00697921">
        <w:rPr>
          <w:rFonts w:cs="Arial"/>
          <w:bCs/>
          <w:szCs w:val="20"/>
        </w:rPr>
        <w:t xml:space="preserve"> </w:t>
      </w:r>
      <w:r w:rsidRPr="00583B10">
        <w:rPr>
          <w:rFonts w:cs="Arial"/>
          <w:bCs/>
          <w:szCs w:val="20"/>
        </w:rPr>
        <w:t xml:space="preserve"> </w:t>
      </w:r>
      <w:r w:rsidR="00C40BDF">
        <w:rPr>
          <w:rFonts w:cs="Arial"/>
          <w:bCs/>
          <w:szCs w:val="20"/>
        </w:rPr>
        <w:t>In addition, the student’s g</w:t>
      </w:r>
      <w:r w:rsidR="00C40BDF" w:rsidRPr="00583B10">
        <w:rPr>
          <w:rFonts w:cs="Arial"/>
          <w:bCs/>
          <w:szCs w:val="20"/>
        </w:rPr>
        <w:t>rade level</w:t>
      </w:r>
      <w:r w:rsidR="00C40BDF">
        <w:rPr>
          <w:rFonts w:cs="Arial"/>
          <w:bCs/>
          <w:szCs w:val="20"/>
        </w:rPr>
        <w:t xml:space="preserve"> reported in </w:t>
      </w:r>
      <w:r w:rsidR="00166841">
        <w:rPr>
          <w:rFonts w:cs="Arial"/>
          <w:bCs/>
          <w:szCs w:val="20"/>
        </w:rPr>
        <w:t xml:space="preserve">the </w:t>
      </w:r>
      <w:r w:rsidR="00C40BDF" w:rsidRPr="00EA0301">
        <w:rPr>
          <w:rFonts w:cs="Arial"/>
          <w:b/>
          <w:bCs/>
          <w:i/>
          <w:szCs w:val="20"/>
        </w:rPr>
        <w:t>STUDENT SNAPSHOT</w:t>
      </w:r>
      <w:r w:rsidR="00C40BDF">
        <w:rPr>
          <w:rFonts w:cs="Arial"/>
          <w:bCs/>
          <w:szCs w:val="20"/>
        </w:rPr>
        <w:t xml:space="preserve"> </w:t>
      </w:r>
      <w:r w:rsidR="00166841">
        <w:rPr>
          <w:rFonts w:cs="Arial"/>
          <w:bCs/>
          <w:szCs w:val="20"/>
        </w:rPr>
        <w:t xml:space="preserve">template </w:t>
      </w:r>
      <w:r w:rsidR="00C40BDF">
        <w:rPr>
          <w:rFonts w:cs="Arial"/>
          <w:bCs/>
          <w:szCs w:val="20"/>
        </w:rPr>
        <w:t>must be P</w:t>
      </w:r>
      <w:r w:rsidR="00C40BDF" w:rsidRPr="00583B10">
        <w:rPr>
          <w:rFonts w:cs="Arial"/>
          <w:bCs/>
          <w:szCs w:val="20"/>
        </w:rPr>
        <w:t>K.</w:t>
      </w:r>
    </w:p>
    <w:p w14:paraId="0FF9C585" w14:textId="1CFA2B79" w:rsidR="00175A68" w:rsidRDefault="00175A68" w:rsidP="00175A68">
      <w:pPr>
        <w:pStyle w:val="ListParagraph"/>
        <w:numPr>
          <w:ilvl w:val="0"/>
          <w:numId w:val="193"/>
        </w:numPr>
        <w:shd w:val="clear" w:color="auto" w:fill="CCC0D9" w:themeFill="accent4" w:themeFillTint="66"/>
        <w:rPr>
          <w:rFonts w:cs="Arial"/>
          <w:bCs/>
          <w:szCs w:val="20"/>
        </w:rPr>
      </w:pPr>
      <w:r>
        <w:rPr>
          <w:rFonts w:cs="Arial"/>
          <w:bCs/>
          <w:szCs w:val="20"/>
        </w:rPr>
        <w:t>PEER never applies to NMPREK</w:t>
      </w:r>
    </w:p>
    <w:p w14:paraId="2065FC3B" w14:textId="50A92D0A" w:rsidR="00E94BF1" w:rsidRPr="00583B10" w:rsidRDefault="00E94BF1" w:rsidP="00583B10">
      <w:pPr>
        <w:shd w:val="clear" w:color="auto" w:fill="CCC0D9" w:themeFill="accent4" w:themeFillTint="66"/>
        <w:rPr>
          <w:rFonts w:cs="Arial"/>
          <w:bCs/>
          <w:szCs w:val="20"/>
        </w:rPr>
      </w:pPr>
    </w:p>
    <w:p w14:paraId="2EC8B917" w14:textId="72269017" w:rsidR="00003FEF" w:rsidRPr="00583B10" w:rsidRDefault="004D186B" w:rsidP="00583B10">
      <w:pPr>
        <w:shd w:val="clear" w:color="auto" w:fill="CCC0D9" w:themeFill="accent4" w:themeFillTint="66"/>
        <w:rPr>
          <w:rFonts w:cs="Arial"/>
          <w:b/>
          <w:bCs/>
          <w:sz w:val="32"/>
          <w:szCs w:val="32"/>
        </w:rPr>
      </w:pPr>
      <w:r w:rsidRPr="00583B10">
        <w:rPr>
          <w:rFonts w:cs="Arial"/>
          <w:b/>
          <w:bCs/>
          <w:sz w:val="32"/>
          <w:szCs w:val="32"/>
        </w:rPr>
        <w:t>Data Quality Engine (DQE) Business Rules for prekindergarten</w:t>
      </w:r>
      <w:r w:rsidR="00583B10" w:rsidRPr="00583B10">
        <w:rPr>
          <w:rFonts w:cs="Arial"/>
          <w:b/>
          <w:bCs/>
          <w:sz w:val="32"/>
          <w:szCs w:val="32"/>
        </w:rPr>
        <w:t>:</w:t>
      </w:r>
    </w:p>
    <w:p w14:paraId="7F69C806" w14:textId="3E955824" w:rsidR="004D186B" w:rsidRDefault="004D186B" w:rsidP="00583B10">
      <w:pPr>
        <w:pStyle w:val="ListParagraph"/>
        <w:numPr>
          <w:ilvl w:val="0"/>
          <w:numId w:val="193"/>
        </w:numPr>
        <w:shd w:val="clear" w:color="auto" w:fill="CCC0D9" w:themeFill="accent4" w:themeFillTint="66"/>
        <w:rPr>
          <w:rFonts w:cs="Arial"/>
          <w:bCs/>
          <w:szCs w:val="20"/>
        </w:rPr>
      </w:pPr>
      <w:r w:rsidRPr="004D186B">
        <w:rPr>
          <w:rFonts w:cs="Arial"/>
          <w:bCs/>
          <w:szCs w:val="20"/>
        </w:rPr>
        <w:t xml:space="preserve">If PROGRAMS_FACT Programs Code = NMPREK, then student must be exactly 4 years old </w:t>
      </w:r>
      <w:r w:rsidR="00FD01AF">
        <w:rPr>
          <w:rFonts w:cs="Arial"/>
          <w:bCs/>
          <w:szCs w:val="20"/>
        </w:rPr>
        <w:t>by</w:t>
      </w:r>
      <w:r>
        <w:rPr>
          <w:rFonts w:cs="Arial"/>
          <w:bCs/>
          <w:szCs w:val="20"/>
        </w:rPr>
        <w:t xml:space="preserve"> midnight </w:t>
      </w:r>
      <w:r w:rsidRPr="004D186B">
        <w:rPr>
          <w:rFonts w:cs="Arial"/>
          <w:bCs/>
          <w:szCs w:val="20"/>
        </w:rPr>
        <w:t xml:space="preserve">on </w:t>
      </w:r>
      <w:r w:rsidR="00546669">
        <w:rPr>
          <w:rFonts w:cs="Arial"/>
          <w:bCs/>
          <w:szCs w:val="20"/>
        </w:rPr>
        <w:t>7</w:t>
      </w:r>
      <w:r w:rsidRPr="004D186B">
        <w:rPr>
          <w:rFonts w:cs="Arial"/>
          <w:bCs/>
          <w:szCs w:val="20"/>
        </w:rPr>
        <w:t>/</w:t>
      </w:r>
      <w:r>
        <w:rPr>
          <w:rFonts w:cs="Arial"/>
          <w:bCs/>
          <w:szCs w:val="20"/>
        </w:rPr>
        <w:t>1 of current school year (cannot be 3 or 5 years old)</w:t>
      </w:r>
    </w:p>
    <w:p w14:paraId="61C539E1" w14:textId="64FBD4A4" w:rsidR="004D186B" w:rsidRDefault="004D186B" w:rsidP="00583B10">
      <w:pPr>
        <w:pStyle w:val="ListParagraph"/>
        <w:numPr>
          <w:ilvl w:val="0"/>
          <w:numId w:val="193"/>
        </w:numPr>
        <w:shd w:val="clear" w:color="auto" w:fill="CCC0D9" w:themeFill="accent4" w:themeFillTint="66"/>
        <w:rPr>
          <w:rFonts w:cs="Arial"/>
          <w:bCs/>
          <w:szCs w:val="20"/>
        </w:rPr>
      </w:pPr>
      <w:r w:rsidRPr="004D186B">
        <w:rPr>
          <w:rFonts w:cs="Arial"/>
          <w:bCs/>
          <w:szCs w:val="20"/>
        </w:rPr>
        <w:t>If PROGRAMS_FACT Programs Code = NMPREK, then Student Grade Level in Student Snapshot must be PK.</w:t>
      </w:r>
    </w:p>
    <w:p w14:paraId="2C199742" w14:textId="7BC3D7C5" w:rsidR="004D186B" w:rsidRDefault="004D186B" w:rsidP="00583B10">
      <w:pPr>
        <w:pStyle w:val="ListParagraph"/>
        <w:numPr>
          <w:ilvl w:val="0"/>
          <w:numId w:val="193"/>
        </w:numPr>
        <w:shd w:val="clear" w:color="auto" w:fill="CCC0D9" w:themeFill="accent4" w:themeFillTint="66"/>
        <w:rPr>
          <w:rFonts w:cs="Arial"/>
          <w:bCs/>
          <w:szCs w:val="20"/>
        </w:rPr>
      </w:pPr>
      <w:r w:rsidRPr="004D186B">
        <w:rPr>
          <w:rFonts w:cs="Arial"/>
          <w:bCs/>
          <w:szCs w:val="20"/>
        </w:rPr>
        <w:t>If PROGRAMS_FACT Programs Code =NMPREK, then 1st 4 characters of COURSE_ENROLL.C</w:t>
      </w:r>
      <w:r w:rsidR="00313E39">
        <w:rPr>
          <w:rFonts w:cs="Arial"/>
          <w:bCs/>
          <w:szCs w:val="20"/>
        </w:rPr>
        <w:t>OURSE_CODE must be 0034 or 0044</w:t>
      </w:r>
    </w:p>
    <w:p w14:paraId="2339AC9C" w14:textId="22CF0D94" w:rsidR="00313E39" w:rsidRDefault="00313E39" w:rsidP="00583B10">
      <w:pPr>
        <w:pStyle w:val="ListParagraph"/>
        <w:numPr>
          <w:ilvl w:val="1"/>
          <w:numId w:val="193"/>
        </w:numPr>
        <w:shd w:val="clear" w:color="auto" w:fill="CCC0D9" w:themeFill="accent4" w:themeFillTint="66"/>
        <w:rPr>
          <w:rFonts w:cs="Arial"/>
          <w:bCs/>
          <w:szCs w:val="20"/>
        </w:rPr>
      </w:pPr>
      <w:r>
        <w:rPr>
          <w:rFonts w:cs="Arial"/>
          <w:bCs/>
          <w:szCs w:val="20"/>
        </w:rPr>
        <w:t>These course codes may be used for 4 year old students and require a</w:t>
      </w:r>
      <w:r w:rsidR="00E102D6">
        <w:rPr>
          <w:rFonts w:cs="Arial"/>
          <w:bCs/>
          <w:szCs w:val="20"/>
        </w:rPr>
        <w:t>n early childhood</w:t>
      </w:r>
      <w:r>
        <w:rPr>
          <w:rFonts w:cs="Arial"/>
          <w:bCs/>
          <w:szCs w:val="20"/>
        </w:rPr>
        <w:t xml:space="preserve"> </w:t>
      </w:r>
      <w:r w:rsidR="00E102D6">
        <w:rPr>
          <w:rFonts w:cs="Arial"/>
          <w:bCs/>
          <w:szCs w:val="20"/>
        </w:rPr>
        <w:t xml:space="preserve">teaching </w:t>
      </w:r>
      <w:r>
        <w:rPr>
          <w:rFonts w:cs="Arial"/>
          <w:bCs/>
          <w:szCs w:val="20"/>
        </w:rPr>
        <w:t>license (a requirement for funding)</w:t>
      </w:r>
    </w:p>
    <w:p w14:paraId="5BE4CD78" w14:textId="3FBEEEA1" w:rsidR="004D186B" w:rsidRDefault="004D186B" w:rsidP="00583B10">
      <w:pPr>
        <w:pStyle w:val="ListParagraph"/>
        <w:numPr>
          <w:ilvl w:val="0"/>
          <w:numId w:val="193"/>
        </w:numPr>
        <w:shd w:val="clear" w:color="auto" w:fill="CCC0D9" w:themeFill="accent4" w:themeFillTint="66"/>
        <w:rPr>
          <w:rFonts w:cs="Arial"/>
          <w:bCs/>
          <w:szCs w:val="20"/>
        </w:rPr>
      </w:pPr>
      <w:r w:rsidRPr="004D186B">
        <w:rPr>
          <w:rFonts w:cs="Arial"/>
          <w:bCs/>
          <w:szCs w:val="20"/>
        </w:rPr>
        <w:t>If PROGRAMS_FACT Programs Code is NMPREK, HEADST, T1APK, 3Y, 4Y, or FACE, then Student Grade Level in Student Snapshot must be PK.</w:t>
      </w:r>
    </w:p>
    <w:p w14:paraId="1AD567DD" w14:textId="2CA6A654" w:rsidR="004D186B" w:rsidRDefault="004D186B" w:rsidP="00583B10">
      <w:pPr>
        <w:pStyle w:val="ListParagraph"/>
        <w:numPr>
          <w:ilvl w:val="0"/>
          <w:numId w:val="193"/>
        </w:numPr>
        <w:shd w:val="clear" w:color="auto" w:fill="CCC0D9" w:themeFill="accent4" w:themeFillTint="66"/>
        <w:rPr>
          <w:rFonts w:cs="Arial"/>
          <w:bCs/>
          <w:szCs w:val="20"/>
        </w:rPr>
      </w:pPr>
      <w:r w:rsidRPr="004D186B">
        <w:rPr>
          <w:rFonts w:cs="Arial"/>
          <w:bCs/>
          <w:szCs w:val="20"/>
        </w:rPr>
        <w:t>If COURSE_ENROLL.SPECIAL_PGM_CODE=P (PEER), then Student Grade Level in Student Snapshot must be PK.</w:t>
      </w:r>
    </w:p>
    <w:p w14:paraId="1047BE95" w14:textId="5D3FDA19" w:rsidR="004D186B" w:rsidRDefault="004D186B" w:rsidP="00583B10">
      <w:pPr>
        <w:pStyle w:val="ListParagraph"/>
        <w:numPr>
          <w:ilvl w:val="0"/>
          <w:numId w:val="193"/>
        </w:numPr>
        <w:shd w:val="clear" w:color="auto" w:fill="CCC0D9" w:themeFill="accent4" w:themeFillTint="66"/>
        <w:rPr>
          <w:rFonts w:cs="Arial"/>
          <w:bCs/>
          <w:szCs w:val="20"/>
        </w:rPr>
      </w:pPr>
      <w:r w:rsidRPr="004D186B">
        <w:rPr>
          <w:rFonts w:cs="Arial"/>
          <w:bCs/>
          <w:szCs w:val="20"/>
        </w:rPr>
        <w:t>If 1st 4 characters of COURSE_ENROLL.COURSE_CODE is 0033, 0034, 0035 or 0044</w:t>
      </w:r>
      <w:r>
        <w:rPr>
          <w:rFonts w:cs="Arial"/>
          <w:bCs/>
          <w:szCs w:val="20"/>
        </w:rPr>
        <w:t>,</w:t>
      </w:r>
      <w:r w:rsidRPr="004D186B">
        <w:rPr>
          <w:rFonts w:cs="Arial"/>
          <w:bCs/>
          <w:szCs w:val="20"/>
        </w:rPr>
        <w:t xml:space="preserve"> then Student Grade Level in Student Snapshot must be PK.</w:t>
      </w:r>
    </w:p>
    <w:p w14:paraId="759ECBF8" w14:textId="092F7A40" w:rsidR="004D186B" w:rsidRDefault="004D186B" w:rsidP="00583B10">
      <w:pPr>
        <w:pStyle w:val="ListParagraph"/>
        <w:numPr>
          <w:ilvl w:val="0"/>
          <w:numId w:val="193"/>
        </w:numPr>
        <w:shd w:val="clear" w:color="auto" w:fill="CCC0D9" w:themeFill="accent4" w:themeFillTint="66"/>
        <w:rPr>
          <w:rFonts w:cs="Arial"/>
          <w:bCs/>
          <w:szCs w:val="20"/>
        </w:rPr>
      </w:pPr>
      <w:r w:rsidRPr="004D186B">
        <w:rPr>
          <w:rFonts w:cs="Arial"/>
          <w:bCs/>
          <w:szCs w:val="20"/>
        </w:rPr>
        <w:t>If StudentSnapshot.GradeLevel=PK</w:t>
      </w:r>
      <w:r w:rsidR="00395EA7">
        <w:rPr>
          <w:rFonts w:cs="Arial"/>
          <w:bCs/>
          <w:szCs w:val="20"/>
        </w:rPr>
        <w:t>,</w:t>
      </w:r>
      <w:r w:rsidRPr="004D186B">
        <w:rPr>
          <w:rFonts w:cs="Arial"/>
          <w:bCs/>
          <w:szCs w:val="20"/>
        </w:rPr>
        <w:t xml:space="preserve"> then CRSE_INSTRUCT_SNAPSHOT.CLASS_PERIOD must be AM, PM or FD</w:t>
      </w:r>
    </w:p>
    <w:p w14:paraId="7D71954E" w14:textId="301A5723" w:rsidR="00395EA7" w:rsidRDefault="00395EA7" w:rsidP="00583B10">
      <w:pPr>
        <w:pStyle w:val="ListParagraph"/>
        <w:numPr>
          <w:ilvl w:val="1"/>
          <w:numId w:val="193"/>
        </w:numPr>
        <w:shd w:val="clear" w:color="auto" w:fill="CCC0D9" w:themeFill="accent4" w:themeFillTint="66"/>
        <w:rPr>
          <w:rFonts w:cs="Arial"/>
          <w:bCs/>
          <w:szCs w:val="20"/>
        </w:rPr>
      </w:pPr>
      <w:r>
        <w:rPr>
          <w:rFonts w:cs="Arial"/>
          <w:bCs/>
          <w:szCs w:val="20"/>
        </w:rPr>
        <w:t>Don’t confuse the Class Period values</w:t>
      </w:r>
      <w:r w:rsidR="003631C3">
        <w:rPr>
          <w:rFonts w:cs="Arial"/>
          <w:bCs/>
          <w:szCs w:val="20"/>
        </w:rPr>
        <w:t>,</w:t>
      </w:r>
      <w:r>
        <w:rPr>
          <w:rFonts w:cs="Arial"/>
          <w:bCs/>
          <w:szCs w:val="20"/>
        </w:rPr>
        <w:t xml:space="preserve"> </w:t>
      </w:r>
      <w:r w:rsidR="003631C3">
        <w:rPr>
          <w:rFonts w:cs="Arial"/>
          <w:bCs/>
          <w:szCs w:val="20"/>
        </w:rPr>
        <w:t>(</w:t>
      </w:r>
      <w:r>
        <w:rPr>
          <w:rFonts w:cs="Arial"/>
          <w:bCs/>
          <w:szCs w:val="20"/>
        </w:rPr>
        <w:t>which refer</w:t>
      </w:r>
      <w:r w:rsidR="003631C3">
        <w:rPr>
          <w:rFonts w:cs="Arial"/>
          <w:bCs/>
          <w:szCs w:val="20"/>
        </w:rPr>
        <w:t>s</w:t>
      </w:r>
      <w:r>
        <w:rPr>
          <w:rFonts w:cs="Arial"/>
          <w:bCs/>
          <w:szCs w:val="20"/>
        </w:rPr>
        <w:t xml:space="preserve"> to a classroom environment used in ECOT to determine if a teacher teaches a morning, afternoon or full-day class</w:t>
      </w:r>
      <w:r w:rsidR="003631C3">
        <w:rPr>
          <w:rFonts w:cs="Arial"/>
          <w:bCs/>
          <w:szCs w:val="20"/>
        </w:rPr>
        <w:t>)</w:t>
      </w:r>
      <w:r>
        <w:rPr>
          <w:rFonts w:cs="Arial"/>
          <w:bCs/>
          <w:szCs w:val="20"/>
        </w:rPr>
        <w:t xml:space="preserve"> with </w:t>
      </w:r>
      <w:r w:rsidR="003631C3">
        <w:rPr>
          <w:rFonts w:cs="Arial"/>
          <w:bCs/>
          <w:szCs w:val="20"/>
        </w:rPr>
        <w:t>the 450HR/900HR values (which determines whether an</w:t>
      </w:r>
      <w:r>
        <w:rPr>
          <w:rFonts w:cs="Arial"/>
          <w:bCs/>
          <w:szCs w:val="20"/>
        </w:rPr>
        <w:t xml:space="preserve"> NMPREK student should be funded for a ½ day or </w:t>
      </w:r>
      <w:r w:rsidR="0040200C">
        <w:rPr>
          <w:rFonts w:cs="Arial"/>
          <w:bCs/>
          <w:szCs w:val="20"/>
        </w:rPr>
        <w:t xml:space="preserve">a </w:t>
      </w:r>
      <w:r>
        <w:rPr>
          <w:rFonts w:cs="Arial"/>
          <w:bCs/>
          <w:szCs w:val="20"/>
        </w:rPr>
        <w:t>full-day</w:t>
      </w:r>
      <w:r w:rsidR="003631C3">
        <w:rPr>
          <w:rFonts w:cs="Arial"/>
          <w:bCs/>
          <w:szCs w:val="20"/>
        </w:rPr>
        <w:t>)</w:t>
      </w:r>
      <w:r>
        <w:rPr>
          <w:rFonts w:cs="Arial"/>
          <w:bCs/>
          <w:szCs w:val="20"/>
        </w:rPr>
        <w:t>.</w:t>
      </w:r>
    </w:p>
    <w:p w14:paraId="14EA4A69" w14:textId="7B356AA5" w:rsidR="00F8171E" w:rsidRDefault="00F8171E" w:rsidP="00583B10">
      <w:pPr>
        <w:pStyle w:val="ListParagraph"/>
        <w:numPr>
          <w:ilvl w:val="1"/>
          <w:numId w:val="193"/>
        </w:numPr>
        <w:shd w:val="clear" w:color="auto" w:fill="CCC0D9" w:themeFill="accent4" w:themeFillTint="66"/>
        <w:rPr>
          <w:rFonts w:cs="Arial"/>
          <w:bCs/>
          <w:szCs w:val="20"/>
        </w:rPr>
      </w:pPr>
      <w:r>
        <w:rPr>
          <w:rFonts w:cs="Arial"/>
          <w:bCs/>
          <w:szCs w:val="20"/>
        </w:rPr>
        <w:t>Class Period is collected in the COURSE domain; NMPREK funding is collected in the STUDENT domain.</w:t>
      </w:r>
    </w:p>
    <w:p w14:paraId="2C62CA2E" w14:textId="66D39EAD" w:rsidR="004D186B" w:rsidRDefault="004D186B" w:rsidP="00583B10">
      <w:pPr>
        <w:pStyle w:val="ListParagraph"/>
        <w:numPr>
          <w:ilvl w:val="0"/>
          <w:numId w:val="193"/>
        </w:numPr>
        <w:shd w:val="clear" w:color="auto" w:fill="CCC0D9" w:themeFill="accent4" w:themeFillTint="66"/>
        <w:rPr>
          <w:rFonts w:cs="Arial"/>
          <w:bCs/>
          <w:szCs w:val="20"/>
        </w:rPr>
      </w:pPr>
      <w:r w:rsidRPr="004D186B">
        <w:rPr>
          <w:rFonts w:cs="Arial"/>
          <w:bCs/>
          <w:szCs w:val="20"/>
        </w:rPr>
        <w:t xml:space="preserve">If </w:t>
      </w:r>
      <w:r w:rsidR="00A565F1">
        <w:rPr>
          <w:rFonts w:cs="Arial"/>
          <w:bCs/>
          <w:szCs w:val="20"/>
        </w:rPr>
        <w:t xml:space="preserve">the </w:t>
      </w:r>
      <w:r w:rsidRPr="004D186B">
        <w:rPr>
          <w:rFonts w:cs="Arial"/>
          <w:bCs/>
          <w:szCs w:val="20"/>
        </w:rPr>
        <w:t xml:space="preserve">1st 4 characters of </w:t>
      </w:r>
      <w:r w:rsidR="00332FB6">
        <w:rPr>
          <w:rFonts w:cs="Arial"/>
          <w:bCs/>
          <w:szCs w:val="20"/>
        </w:rPr>
        <w:t>COURSE_ENROLL.COURSE_CODE are</w:t>
      </w:r>
      <w:r w:rsidRPr="004D186B">
        <w:rPr>
          <w:rFonts w:cs="Arial"/>
          <w:bCs/>
          <w:szCs w:val="20"/>
        </w:rPr>
        <w:t xml:space="preserve"> 0035</w:t>
      </w:r>
      <w:r>
        <w:rPr>
          <w:rFonts w:cs="Arial"/>
          <w:bCs/>
          <w:szCs w:val="20"/>
        </w:rPr>
        <w:t>,</w:t>
      </w:r>
      <w:r w:rsidRPr="004D186B">
        <w:rPr>
          <w:rFonts w:cs="Arial"/>
          <w:bCs/>
          <w:szCs w:val="20"/>
        </w:rPr>
        <w:t xml:space="preserve"> then </w:t>
      </w:r>
      <w:r w:rsidR="00A565F1">
        <w:rPr>
          <w:rFonts w:cs="Arial"/>
          <w:bCs/>
          <w:szCs w:val="20"/>
        </w:rPr>
        <w:t xml:space="preserve">the </w:t>
      </w:r>
      <w:r w:rsidRPr="004D186B">
        <w:rPr>
          <w:rFonts w:cs="Arial"/>
          <w:bCs/>
          <w:szCs w:val="20"/>
        </w:rPr>
        <w:t>student</w:t>
      </w:r>
      <w:r w:rsidR="00A565F1">
        <w:rPr>
          <w:rFonts w:cs="Arial"/>
          <w:bCs/>
          <w:szCs w:val="20"/>
        </w:rPr>
        <w:t>’</w:t>
      </w:r>
      <w:r w:rsidRPr="004D186B">
        <w:rPr>
          <w:rFonts w:cs="Arial"/>
          <w:bCs/>
          <w:szCs w:val="20"/>
        </w:rPr>
        <w:t>s PROGRAMS_FACT Programs Code cannot be NMPREK, T1APK, 3Y or 4Y.  Use 0035 for HEADST and FACE.</w:t>
      </w:r>
      <w:r w:rsidR="00657E13">
        <w:rPr>
          <w:rFonts w:cs="Arial"/>
          <w:bCs/>
          <w:szCs w:val="20"/>
        </w:rPr>
        <w:t xml:space="preserve">  0035 is a course taught by a non-certified preschool teacher.</w:t>
      </w:r>
    </w:p>
    <w:p w14:paraId="210B9D5E" w14:textId="77777777" w:rsidR="00DC63D8" w:rsidRPr="00DC63D8" w:rsidRDefault="00DC63D8" w:rsidP="00DC63D8">
      <w:pPr>
        <w:shd w:val="clear" w:color="auto" w:fill="CCC0D9" w:themeFill="accent4" w:themeFillTint="66"/>
        <w:rPr>
          <w:rFonts w:cs="Arial"/>
          <w:bCs/>
          <w:szCs w:val="20"/>
        </w:rPr>
      </w:pPr>
    </w:p>
    <w:p w14:paraId="4AF9037C" w14:textId="77777777" w:rsidR="00295784" w:rsidRDefault="00295784" w:rsidP="00295784">
      <w:pPr>
        <w:shd w:val="clear" w:color="auto" w:fill="CCC0D9" w:themeFill="accent4" w:themeFillTint="66"/>
        <w:rPr>
          <w:rFonts w:cs="Arial"/>
          <w:bCs/>
          <w:szCs w:val="20"/>
        </w:rPr>
      </w:pPr>
    </w:p>
    <w:p w14:paraId="5CAD851F" w14:textId="679B99E8" w:rsidR="00D5105C" w:rsidRPr="001A6737" w:rsidRDefault="00D5105C" w:rsidP="00D5105C">
      <w:pPr>
        <w:shd w:val="clear" w:color="auto" w:fill="CCC0D9" w:themeFill="accent4" w:themeFillTint="66"/>
        <w:rPr>
          <w:rFonts w:cs="Arial"/>
          <w:b/>
          <w:bCs/>
          <w:sz w:val="32"/>
          <w:szCs w:val="32"/>
        </w:rPr>
      </w:pPr>
      <w:r w:rsidRPr="001A6737">
        <w:rPr>
          <w:rFonts w:cs="Arial"/>
          <w:b/>
          <w:bCs/>
          <w:sz w:val="32"/>
          <w:szCs w:val="32"/>
        </w:rPr>
        <w:t xml:space="preserve">Templates to submit to </w:t>
      </w:r>
      <w:r w:rsidR="00FD01AF">
        <w:rPr>
          <w:rFonts w:cs="Arial"/>
          <w:b/>
          <w:bCs/>
          <w:sz w:val="32"/>
          <w:szCs w:val="32"/>
        </w:rPr>
        <w:t>9</w:t>
      </w:r>
      <w:r w:rsidRPr="001A6737">
        <w:rPr>
          <w:rFonts w:cs="Arial"/>
          <w:b/>
          <w:bCs/>
          <w:sz w:val="32"/>
          <w:szCs w:val="32"/>
        </w:rPr>
        <w:t>/1</w:t>
      </w:r>
      <w:r w:rsidR="00FD01AF">
        <w:rPr>
          <w:rFonts w:cs="Arial"/>
          <w:b/>
          <w:bCs/>
          <w:sz w:val="32"/>
          <w:szCs w:val="32"/>
        </w:rPr>
        <w:t xml:space="preserve">, 40D, 80D, 120D &amp; EOY </w:t>
      </w:r>
      <w:r w:rsidRPr="001A6737">
        <w:rPr>
          <w:rFonts w:cs="Arial"/>
          <w:b/>
          <w:bCs/>
          <w:sz w:val="32"/>
          <w:szCs w:val="32"/>
        </w:rPr>
        <w:t>snapshot window</w:t>
      </w:r>
      <w:r w:rsidR="00FD01AF">
        <w:rPr>
          <w:rFonts w:cs="Arial"/>
          <w:b/>
          <w:bCs/>
          <w:sz w:val="32"/>
          <w:szCs w:val="32"/>
        </w:rPr>
        <w:t>s</w:t>
      </w:r>
      <w:r w:rsidRPr="001A6737">
        <w:rPr>
          <w:rFonts w:cs="Arial"/>
          <w:b/>
          <w:bCs/>
          <w:sz w:val="32"/>
          <w:szCs w:val="32"/>
        </w:rPr>
        <w:t xml:space="preserve"> for NMPREK:</w:t>
      </w:r>
    </w:p>
    <w:p w14:paraId="07D8D3ED" w14:textId="77777777" w:rsidR="00D5105C" w:rsidRDefault="00D5105C" w:rsidP="00D5105C">
      <w:pPr>
        <w:shd w:val="clear" w:color="auto" w:fill="CCC0D9" w:themeFill="accent4" w:themeFillTint="66"/>
        <w:rPr>
          <w:rFonts w:cs="Arial"/>
          <w:bCs/>
          <w:szCs w:val="20"/>
        </w:rPr>
      </w:pPr>
    </w:p>
    <w:p w14:paraId="2446E086" w14:textId="334F2238" w:rsidR="00D5105C" w:rsidRDefault="00D5105C" w:rsidP="00D5105C">
      <w:pPr>
        <w:shd w:val="clear" w:color="auto" w:fill="CCC0D9" w:themeFill="accent4" w:themeFillTint="66"/>
        <w:rPr>
          <w:rFonts w:cs="Arial"/>
          <w:bCs/>
          <w:szCs w:val="20"/>
        </w:rPr>
      </w:pPr>
      <w:r>
        <w:rPr>
          <w:rFonts w:cs="Arial"/>
          <w:bCs/>
          <w:szCs w:val="20"/>
        </w:rPr>
        <w:t xml:space="preserve">Note:  The NMPREK program requires </w:t>
      </w:r>
      <w:r w:rsidR="00C646C1">
        <w:rPr>
          <w:rFonts w:cs="Arial"/>
          <w:bCs/>
          <w:szCs w:val="20"/>
        </w:rPr>
        <w:t>quarterly</w:t>
      </w:r>
      <w:r>
        <w:rPr>
          <w:rFonts w:cs="Arial"/>
          <w:bCs/>
          <w:szCs w:val="20"/>
        </w:rPr>
        <w:t xml:space="preserve"> submissions</w:t>
      </w:r>
      <w:r w:rsidR="00C646C1">
        <w:rPr>
          <w:rFonts w:cs="Arial"/>
          <w:bCs/>
          <w:szCs w:val="20"/>
        </w:rPr>
        <w:t xml:space="preserve"> </w:t>
      </w:r>
      <w:r>
        <w:rPr>
          <w:rFonts w:cs="Arial"/>
          <w:bCs/>
          <w:szCs w:val="20"/>
        </w:rPr>
        <w:t>to adhere to the</w:t>
      </w:r>
      <w:r w:rsidR="002F2F47">
        <w:rPr>
          <w:rFonts w:cs="Arial"/>
          <w:bCs/>
          <w:szCs w:val="20"/>
        </w:rPr>
        <w:t>ir data reporting requirements.</w:t>
      </w:r>
    </w:p>
    <w:p w14:paraId="4E203BB6" w14:textId="77777777" w:rsidR="00D5105C" w:rsidRPr="0000079C" w:rsidRDefault="00D5105C" w:rsidP="00D5105C">
      <w:pPr>
        <w:shd w:val="clear" w:color="auto" w:fill="CCC0D9" w:themeFill="accent4" w:themeFillTint="66"/>
        <w:rPr>
          <w:rFonts w:cs="Arial"/>
          <w:bCs/>
          <w:szCs w:val="20"/>
        </w:rPr>
      </w:pPr>
    </w:p>
    <w:p w14:paraId="459F9673" w14:textId="77777777" w:rsidR="00D5105C" w:rsidRPr="00B2585B" w:rsidRDefault="00D5105C" w:rsidP="00D5105C">
      <w:pPr>
        <w:pStyle w:val="ListParagraph"/>
        <w:numPr>
          <w:ilvl w:val="0"/>
          <w:numId w:val="199"/>
        </w:numPr>
        <w:shd w:val="clear" w:color="auto" w:fill="CCC0D9" w:themeFill="accent4" w:themeFillTint="66"/>
        <w:rPr>
          <w:rFonts w:cs="Arial"/>
          <w:bCs/>
          <w:szCs w:val="20"/>
        </w:rPr>
      </w:pPr>
      <w:r w:rsidRPr="00B2585B">
        <w:rPr>
          <w:rFonts w:cs="Arial"/>
          <w:bCs/>
          <w:szCs w:val="20"/>
        </w:rPr>
        <w:t>STUDENT</w:t>
      </w:r>
    </w:p>
    <w:p w14:paraId="165B91BF" w14:textId="77777777" w:rsidR="00D5105C" w:rsidRDefault="00D5105C" w:rsidP="00D5105C">
      <w:pPr>
        <w:pStyle w:val="ListParagraph"/>
        <w:numPr>
          <w:ilvl w:val="0"/>
          <w:numId w:val="199"/>
        </w:numPr>
        <w:shd w:val="clear" w:color="auto" w:fill="CCC0D9" w:themeFill="accent4" w:themeFillTint="66"/>
        <w:rPr>
          <w:rFonts w:cs="Arial"/>
          <w:bCs/>
          <w:szCs w:val="20"/>
        </w:rPr>
      </w:pPr>
      <w:r w:rsidRPr="00B2585B">
        <w:rPr>
          <w:rFonts w:cs="Arial"/>
          <w:bCs/>
          <w:szCs w:val="20"/>
        </w:rPr>
        <w:t>STUDENT SNAPSHOT</w:t>
      </w:r>
    </w:p>
    <w:p w14:paraId="51F3094D" w14:textId="3228E161" w:rsidR="00D5105C" w:rsidRPr="00B2585B" w:rsidRDefault="00D5105C" w:rsidP="00D5105C">
      <w:pPr>
        <w:pStyle w:val="ListParagraph"/>
        <w:numPr>
          <w:ilvl w:val="1"/>
          <w:numId w:val="199"/>
        </w:numPr>
        <w:shd w:val="clear" w:color="auto" w:fill="CCC0D9" w:themeFill="accent4" w:themeFillTint="66"/>
        <w:rPr>
          <w:rFonts w:cs="Arial"/>
          <w:bCs/>
          <w:szCs w:val="20"/>
        </w:rPr>
      </w:pPr>
      <w:r>
        <w:rPr>
          <w:rFonts w:cs="Arial"/>
          <w:bCs/>
          <w:szCs w:val="20"/>
        </w:rPr>
        <w:t xml:space="preserve">Field 83, </w:t>
      </w:r>
      <w:r w:rsidRPr="00573BCC">
        <w:rPr>
          <w:rFonts w:cs="Arial"/>
          <w:b/>
          <w:bCs/>
          <w:i/>
          <w:szCs w:val="20"/>
        </w:rPr>
        <w:t>Snapshot Date</w:t>
      </w:r>
      <w:r w:rsidR="00546669">
        <w:rPr>
          <w:rFonts w:cs="Arial"/>
          <w:bCs/>
          <w:szCs w:val="20"/>
        </w:rPr>
        <w:t>(must reflect appropriate date for submission window. e.g. 40D=YYYY-10-01)</w:t>
      </w:r>
    </w:p>
    <w:p w14:paraId="73B8C2A9" w14:textId="77777777" w:rsidR="00D5105C" w:rsidRDefault="00D5105C" w:rsidP="00D5105C">
      <w:pPr>
        <w:pStyle w:val="ListParagraph"/>
        <w:numPr>
          <w:ilvl w:val="0"/>
          <w:numId w:val="199"/>
        </w:numPr>
        <w:shd w:val="clear" w:color="auto" w:fill="CCC0D9" w:themeFill="accent4" w:themeFillTint="66"/>
        <w:rPr>
          <w:rFonts w:cs="Arial"/>
          <w:bCs/>
          <w:szCs w:val="20"/>
        </w:rPr>
      </w:pPr>
      <w:r w:rsidRPr="00B2585B">
        <w:rPr>
          <w:rFonts w:cs="Arial"/>
          <w:bCs/>
          <w:szCs w:val="20"/>
        </w:rPr>
        <w:t>PROGRAMS FACT</w:t>
      </w:r>
    </w:p>
    <w:p w14:paraId="1210B89F" w14:textId="77777777" w:rsidR="00D5105C" w:rsidRPr="00B2585B" w:rsidRDefault="00D5105C" w:rsidP="00D5105C">
      <w:pPr>
        <w:pStyle w:val="ListParagraph"/>
        <w:numPr>
          <w:ilvl w:val="1"/>
          <w:numId w:val="199"/>
        </w:numPr>
        <w:shd w:val="clear" w:color="auto" w:fill="CCC0D9" w:themeFill="accent4" w:themeFillTint="66"/>
        <w:rPr>
          <w:rFonts w:cs="Arial"/>
          <w:bCs/>
          <w:szCs w:val="20"/>
        </w:rPr>
      </w:pPr>
      <w:r>
        <w:rPr>
          <w:rFonts w:cs="Arial"/>
          <w:bCs/>
          <w:szCs w:val="20"/>
        </w:rPr>
        <w:t xml:space="preserve">Field 5, </w:t>
      </w:r>
      <w:r w:rsidRPr="00B2585B">
        <w:rPr>
          <w:rFonts w:cs="Arial"/>
          <w:b/>
          <w:bCs/>
          <w:i/>
          <w:szCs w:val="20"/>
        </w:rPr>
        <w:t>Programs Code</w:t>
      </w:r>
      <w:r>
        <w:rPr>
          <w:rFonts w:cs="Arial"/>
          <w:bCs/>
          <w:szCs w:val="20"/>
        </w:rPr>
        <w:t xml:space="preserve"> must be </w:t>
      </w:r>
      <w:r w:rsidRPr="00B2585B">
        <w:rPr>
          <w:rFonts w:cs="Arial"/>
          <w:b/>
          <w:bCs/>
          <w:szCs w:val="20"/>
        </w:rPr>
        <w:t>NMPREK</w:t>
      </w:r>
    </w:p>
    <w:p w14:paraId="26875C8B" w14:textId="77777777" w:rsidR="00D5105C" w:rsidRPr="00B2585B" w:rsidRDefault="00D5105C" w:rsidP="00D5105C">
      <w:pPr>
        <w:pStyle w:val="ListParagraph"/>
        <w:numPr>
          <w:ilvl w:val="1"/>
          <w:numId w:val="199"/>
        </w:numPr>
        <w:shd w:val="clear" w:color="auto" w:fill="CCC0D9" w:themeFill="accent4" w:themeFillTint="66"/>
        <w:rPr>
          <w:rFonts w:cs="Arial"/>
          <w:bCs/>
          <w:szCs w:val="20"/>
        </w:rPr>
      </w:pPr>
      <w:r>
        <w:rPr>
          <w:rFonts w:cs="Arial"/>
          <w:bCs/>
          <w:szCs w:val="20"/>
        </w:rPr>
        <w:t xml:space="preserve">Field 18, </w:t>
      </w:r>
      <w:r w:rsidRPr="00B2585B">
        <w:rPr>
          <w:rFonts w:cs="Arial"/>
          <w:b/>
          <w:bCs/>
          <w:i/>
          <w:szCs w:val="20"/>
        </w:rPr>
        <w:t>P</w:t>
      </w:r>
      <w:r>
        <w:rPr>
          <w:rFonts w:cs="Arial"/>
          <w:b/>
          <w:bCs/>
          <w:i/>
          <w:szCs w:val="20"/>
        </w:rPr>
        <w:t>articipation Info Code</w:t>
      </w:r>
      <w:r w:rsidRPr="00B2585B">
        <w:rPr>
          <w:rFonts w:cs="Arial"/>
          <w:bCs/>
          <w:szCs w:val="20"/>
        </w:rPr>
        <w:t xml:space="preserve"> will require a value of </w:t>
      </w:r>
      <w:r w:rsidRPr="00B2585B">
        <w:rPr>
          <w:rFonts w:cs="Arial"/>
          <w:b/>
          <w:bCs/>
          <w:szCs w:val="20"/>
        </w:rPr>
        <w:t>450HR</w:t>
      </w:r>
      <w:r w:rsidRPr="00B2585B">
        <w:rPr>
          <w:rFonts w:cs="Arial"/>
          <w:bCs/>
          <w:szCs w:val="20"/>
        </w:rPr>
        <w:t xml:space="preserve"> (1/2 day) or </w:t>
      </w:r>
      <w:r w:rsidRPr="00B2585B">
        <w:rPr>
          <w:rFonts w:cs="Arial"/>
          <w:b/>
          <w:bCs/>
          <w:szCs w:val="20"/>
        </w:rPr>
        <w:t>900HR</w:t>
      </w:r>
      <w:r w:rsidRPr="00B2585B">
        <w:rPr>
          <w:rFonts w:cs="Arial"/>
          <w:bCs/>
          <w:szCs w:val="20"/>
        </w:rPr>
        <w:t xml:space="preserve"> (full-day) when field #5 </w:t>
      </w:r>
      <w:r>
        <w:rPr>
          <w:rFonts w:cs="Arial"/>
          <w:b/>
          <w:bCs/>
          <w:i/>
          <w:szCs w:val="20"/>
        </w:rPr>
        <w:t>Programs</w:t>
      </w:r>
      <w:r w:rsidRPr="00B2585B">
        <w:rPr>
          <w:rFonts w:cs="Arial"/>
          <w:b/>
          <w:bCs/>
          <w:i/>
          <w:szCs w:val="20"/>
        </w:rPr>
        <w:t xml:space="preserve"> C</w:t>
      </w:r>
      <w:r>
        <w:rPr>
          <w:rFonts w:cs="Arial"/>
          <w:b/>
          <w:bCs/>
          <w:i/>
          <w:szCs w:val="20"/>
        </w:rPr>
        <w:t>ode</w:t>
      </w:r>
      <w:r w:rsidRPr="00B2585B">
        <w:rPr>
          <w:rFonts w:cs="Arial"/>
          <w:bCs/>
          <w:szCs w:val="20"/>
        </w:rPr>
        <w:t>=NMPREK</w:t>
      </w:r>
    </w:p>
    <w:p w14:paraId="0433988B" w14:textId="77777777" w:rsidR="001A6737" w:rsidRDefault="001A6737" w:rsidP="00D5105C">
      <w:pPr>
        <w:shd w:val="clear" w:color="auto" w:fill="CCC0D9" w:themeFill="accent4" w:themeFillTint="66"/>
        <w:rPr>
          <w:rFonts w:cs="Arial"/>
          <w:bCs/>
          <w:szCs w:val="20"/>
        </w:rPr>
      </w:pPr>
    </w:p>
    <w:p w14:paraId="4A6FC8D0" w14:textId="312F945D" w:rsidR="001A6737" w:rsidRPr="00E825BD" w:rsidRDefault="00E825BD" w:rsidP="00D5105C">
      <w:pPr>
        <w:shd w:val="clear" w:color="auto" w:fill="CCC0D9" w:themeFill="accent4" w:themeFillTint="66"/>
        <w:rPr>
          <w:rFonts w:cs="Arial"/>
          <w:b/>
          <w:bCs/>
          <w:sz w:val="32"/>
          <w:szCs w:val="32"/>
        </w:rPr>
      </w:pPr>
      <w:r>
        <w:rPr>
          <w:rFonts w:cs="Arial"/>
          <w:b/>
          <w:bCs/>
          <w:sz w:val="32"/>
          <w:szCs w:val="32"/>
        </w:rPr>
        <w:t xml:space="preserve">NMPREK </w:t>
      </w:r>
      <w:r w:rsidR="001A6737" w:rsidRPr="00E825BD">
        <w:rPr>
          <w:rFonts w:cs="Arial"/>
          <w:b/>
          <w:bCs/>
          <w:sz w:val="32"/>
          <w:szCs w:val="32"/>
        </w:rPr>
        <w:t>Reports:</w:t>
      </w:r>
    </w:p>
    <w:p w14:paraId="3D77B5DE" w14:textId="77777777" w:rsidR="001A6737" w:rsidRDefault="001A6737" w:rsidP="00D5105C">
      <w:pPr>
        <w:shd w:val="clear" w:color="auto" w:fill="CCC0D9" w:themeFill="accent4" w:themeFillTint="66"/>
        <w:rPr>
          <w:rFonts w:cs="Arial"/>
          <w:bCs/>
          <w:szCs w:val="20"/>
        </w:rPr>
      </w:pPr>
    </w:p>
    <w:p w14:paraId="095B853C" w14:textId="01CC856A" w:rsidR="00E825BD" w:rsidRDefault="00E825BD" w:rsidP="00D5105C">
      <w:pPr>
        <w:shd w:val="clear" w:color="auto" w:fill="CCC0D9" w:themeFill="accent4" w:themeFillTint="66"/>
        <w:rPr>
          <w:rFonts w:cs="Arial"/>
          <w:bCs/>
          <w:szCs w:val="20"/>
        </w:rPr>
      </w:pPr>
      <w:r>
        <w:rPr>
          <w:rFonts w:cs="Arial"/>
          <w:bCs/>
          <w:szCs w:val="20"/>
        </w:rPr>
        <w:t xml:space="preserve">NMPREK reports will be available in </w:t>
      </w:r>
      <w:r w:rsidR="00F154DD">
        <w:rPr>
          <w:rFonts w:cs="Arial"/>
          <w:bCs/>
          <w:szCs w:val="20"/>
        </w:rPr>
        <w:t>“</w:t>
      </w:r>
      <w:r>
        <w:rPr>
          <w:rFonts w:cs="Arial"/>
          <w:bCs/>
          <w:szCs w:val="20"/>
        </w:rPr>
        <w:t>STARS Reporting</w:t>
      </w:r>
      <w:r w:rsidR="00F154DD">
        <w:rPr>
          <w:rFonts w:cs="Arial"/>
          <w:bCs/>
          <w:szCs w:val="20"/>
        </w:rPr>
        <w:t>”</w:t>
      </w:r>
      <w:r>
        <w:rPr>
          <w:rFonts w:cs="Arial"/>
          <w:bCs/>
          <w:szCs w:val="20"/>
        </w:rPr>
        <w:t xml:space="preserve"> in a new </w:t>
      </w:r>
      <w:r w:rsidR="00722F60">
        <w:rPr>
          <w:rFonts w:cs="Arial"/>
          <w:bCs/>
          <w:szCs w:val="20"/>
        </w:rPr>
        <w:t xml:space="preserve">folder called </w:t>
      </w:r>
      <w:r>
        <w:rPr>
          <w:rFonts w:cs="Arial"/>
          <w:bCs/>
          <w:szCs w:val="20"/>
        </w:rPr>
        <w:t>NMPREK.</w:t>
      </w:r>
    </w:p>
    <w:p w14:paraId="330BF840" w14:textId="77777777" w:rsidR="00857708" w:rsidRDefault="00857708" w:rsidP="00D5105C">
      <w:pPr>
        <w:shd w:val="clear" w:color="auto" w:fill="CCC0D9" w:themeFill="accent4" w:themeFillTint="66"/>
        <w:rPr>
          <w:rFonts w:cs="Arial"/>
          <w:bCs/>
          <w:szCs w:val="20"/>
        </w:rPr>
      </w:pPr>
    </w:p>
    <w:p w14:paraId="036CF576" w14:textId="77777777" w:rsidR="00857708" w:rsidRDefault="00857708" w:rsidP="002A1F27">
      <w:pPr>
        <w:pStyle w:val="Heading2"/>
      </w:pPr>
      <w:bookmarkStart w:id="256" w:name="_Toc489619316"/>
      <w:r>
        <w:t>Support contacts:</w:t>
      </w:r>
      <w:bookmarkEnd w:id="256"/>
    </w:p>
    <w:p w14:paraId="64C8D34B" w14:textId="77777777" w:rsidR="00857708" w:rsidRPr="00857708" w:rsidRDefault="00857708" w:rsidP="00857708">
      <w:pPr>
        <w:shd w:val="clear" w:color="auto" w:fill="CCC0D9" w:themeFill="accent4" w:themeFillTint="66"/>
        <w:rPr>
          <w:rFonts w:cs="Arial"/>
          <w:bCs/>
          <w:szCs w:val="20"/>
        </w:rPr>
      </w:pPr>
      <w:r w:rsidRPr="00857708">
        <w:rPr>
          <w:rFonts w:cs="Arial"/>
          <w:b/>
          <w:bCs/>
          <w:szCs w:val="20"/>
        </w:rPr>
        <w:t>Catherine Quick</w:t>
      </w:r>
    </w:p>
    <w:p w14:paraId="075ECEDF" w14:textId="77777777" w:rsidR="004D264E" w:rsidRPr="00857708" w:rsidRDefault="00857708" w:rsidP="00857708">
      <w:pPr>
        <w:numPr>
          <w:ilvl w:val="0"/>
          <w:numId w:val="205"/>
        </w:numPr>
        <w:shd w:val="clear" w:color="auto" w:fill="CCC0D9" w:themeFill="accent4" w:themeFillTint="66"/>
        <w:rPr>
          <w:rFonts w:cs="Arial"/>
          <w:bCs/>
          <w:szCs w:val="20"/>
        </w:rPr>
      </w:pPr>
      <w:r w:rsidRPr="00857708">
        <w:rPr>
          <w:rFonts w:cs="Arial"/>
          <w:bCs/>
          <w:szCs w:val="20"/>
        </w:rPr>
        <w:t xml:space="preserve">Early Childhood Special Education (619) Coordinator  </w:t>
      </w:r>
    </w:p>
    <w:p w14:paraId="5B3306B2" w14:textId="77777777" w:rsidR="004D264E" w:rsidRPr="00857708" w:rsidRDefault="00857708" w:rsidP="00857708">
      <w:pPr>
        <w:numPr>
          <w:ilvl w:val="0"/>
          <w:numId w:val="205"/>
        </w:numPr>
        <w:shd w:val="clear" w:color="auto" w:fill="CCC0D9" w:themeFill="accent4" w:themeFillTint="66"/>
        <w:rPr>
          <w:rFonts w:cs="Arial"/>
          <w:bCs/>
          <w:szCs w:val="20"/>
        </w:rPr>
      </w:pPr>
      <w:r w:rsidRPr="00857708">
        <w:rPr>
          <w:rFonts w:cs="Arial"/>
          <w:bCs/>
          <w:szCs w:val="20"/>
        </w:rPr>
        <w:t>Literacy and Early Childhood Bureau/Special Education Bureau</w:t>
      </w:r>
    </w:p>
    <w:p w14:paraId="4F94B1A8" w14:textId="77777777" w:rsidR="004D264E" w:rsidRPr="00857708" w:rsidRDefault="00857708" w:rsidP="00857708">
      <w:pPr>
        <w:numPr>
          <w:ilvl w:val="0"/>
          <w:numId w:val="205"/>
        </w:numPr>
        <w:shd w:val="clear" w:color="auto" w:fill="CCC0D9" w:themeFill="accent4" w:themeFillTint="66"/>
        <w:rPr>
          <w:rFonts w:cs="Arial"/>
          <w:bCs/>
          <w:szCs w:val="20"/>
        </w:rPr>
      </w:pPr>
      <w:r w:rsidRPr="00857708">
        <w:rPr>
          <w:rFonts w:cs="Arial"/>
          <w:bCs/>
          <w:szCs w:val="20"/>
        </w:rPr>
        <w:t>Phone: 505-827-6561 or 827-1461 (Tuesday and Wednesday)</w:t>
      </w:r>
    </w:p>
    <w:p w14:paraId="16704F74" w14:textId="77777777" w:rsidR="004D264E" w:rsidRDefault="00857708" w:rsidP="00857708">
      <w:pPr>
        <w:numPr>
          <w:ilvl w:val="0"/>
          <w:numId w:val="205"/>
        </w:numPr>
        <w:shd w:val="clear" w:color="auto" w:fill="CCC0D9" w:themeFill="accent4" w:themeFillTint="66"/>
        <w:rPr>
          <w:rFonts w:cs="Arial"/>
          <w:bCs/>
          <w:szCs w:val="20"/>
        </w:rPr>
      </w:pPr>
      <w:r w:rsidRPr="00857708">
        <w:rPr>
          <w:rFonts w:cs="Arial"/>
          <w:bCs/>
          <w:szCs w:val="20"/>
        </w:rPr>
        <w:t>Email: Catherine.Quick@state.nm.us</w:t>
      </w:r>
    </w:p>
    <w:p w14:paraId="2894FEF8" w14:textId="77777777" w:rsidR="00857708" w:rsidRPr="00857708" w:rsidRDefault="00857708" w:rsidP="00857708">
      <w:pPr>
        <w:shd w:val="clear" w:color="auto" w:fill="CCC0D9" w:themeFill="accent4" w:themeFillTint="66"/>
        <w:rPr>
          <w:rFonts w:cs="Arial"/>
          <w:bCs/>
          <w:szCs w:val="20"/>
        </w:rPr>
      </w:pPr>
    </w:p>
    <w:p w14:paraId="6DA4CB50" w14:textId="77777777" w:rsidR="00857708" w:rsidRPr="00857708" w:rsidRDefault="00857708" w:rsidP="00857708">
      <w:pPr>
        <w:shd w:val="clear" w:color="auto" w:fill="CCC0D9" w:themeFill="accent4" w:themeFillTint="66"/>
        <w:rPr>
          <w:rFonts w:cs="Arial"/>
          <w:bCs/>
          <w:szCs w:val="20"/>
        </w:rPr>
      </w:pPr>
      <w:r w:rsidRPr="00857708">
        <w:rPr>
          <w:rFonts w:cs="Arial"/>
          <w:b/>
          <w:bCs/>
          <w:szCs w:val="20"/>
        </w:rPr>
        <w:t>Brenda Kofahl</w:t>
      </w:r>
    </w:p>
    <w:p w14:paraId="6618A26A" w14:textId="77777777" w:rsidR="004D264E" w:rsidRPr="00857708" w:rsidRDefault="00857708" w:rsidP="00857708">
      <w:pPr>
        <w:numPr>
          <w:ilvl w:val="0"/>
          <w:numId w:val="206"/>
        </w:numPr>
        <w:shd w:val="clear" w:color="auto" w:fill="CCC0D9" w:themeFill="accent4" w:themeFillTint="66"/>
        <w:rPr>
          <w:rFonts w:cs="Arial"/>
          <w:bCs/>
          <w:szCs w:val="20"/>
        </w:rPr>
      </w:pPr>
      <w:r w:rsidRPr="00857708">
        <w:rPr>
          <w:rFonts w:cs="Arial"/>
          <w:bCs/>
          <w:szCs w:val="20"/>
        </w:rPr>
        <w:t>PreK Program Manager</w:t>
      </w:r>
    </w:p>
    <w:p w14:paraId="5A1B9AFE" w14:textId="77777777" w:rsidR="004D264E" w:rsidRPr="00857708" w:rsidRDefault="00857708" w:rsidP="00857708">
      <w:pPr>
        <w:numPr>
          <w:ilvl w:val="0"/>
          <w:numId w:val="206"/>
        </w:numPr>
        <w:shd w:val="clear" w:color="auto" w:fill="CCC0D9" w:themeFill="accent4" w:themeFillTint="66"/>
        <w:rPr>
          <w:rFonts w:cs="Arial"/>
          <w:bCs/>
          <w:szCs w:val="20"/>
        </w:rPr>
      </w:pPr>
      <w:r w:rsidRPr="00857708">
        <w:rPr>
          <w:rFonts w:cs="Arial"/>
          <w:bCs/>
          <w:szCs w:val="20"/>
        </w:rPr>
        <w:t>Literacy and Early Childhood Bureau</w:t>
      </w:r>
    </w:p>
    <w:p w14:paraId="7015DDFC" w14:textId="77777777" w:rsidR="004D264E" w:rsidRPr="00857708" w:rsidRDefault="00857708" w:rsidP="00857708">
      <w:pPr>
        <w:numPr>
          <w:ilvl w:val="0"/>
          <w:numId w:val="206"/>
        </w:numPr>
        <w:shd w:val="clear" w:color="auto" w:fill="CCC0D9" w:themeFill="accent4" w:themeFillTint="66"/>
        <w:rPr>
          <w:rFonts w:cs="Arial"/>
          <w:bCs/>
          <w:szCs w:val="20"/>
        </w:rPr>
      </w:pPr>
      <w:r w:rsidRPr="00857708">
        <w:rPr>
          <w:rFonts w:cs="Arial"/>
          <w:bCs/>
          <w:szCs w:val="20"/>
        </w:rPr>
        <w:t>Phone: 505-827-6627</w:t>
      </w:r>
    </w:p>
    <w:p w14:paraId="11F1F2FA" w14:textId="77777777" w:rsidR="004D264E" w:rsidRPr="00857708" w:rsidRDefault="00857708" w:rsidP="00857708">
      <w:pPr>
        <w:numPr>
          <w:ilvl w:val="0"/>
          <w:numId w:val="206"/>
        </w:numPr>
        <w:shd w:val="clear" w:color="auto" w:fill="CCC0D9" w:themeFill="accent4" w:themeFillTint="66"/>
        <w:rPr>
          <w:rFonts w:cs="Arial"/>
          <w:bCs/>
          <w:szCs w:val="20"/>
        </w:rPr>
      </w:pPr>
      <w:r w:rsidRPr="00857708">
        <w:rPr>
          <w:rFonts w:cs="Arial"/>
          <w:bCs/>
          <w:szCs w:val="20"/>
        </w:rPr>
        <w:t>Email: Brenda.Kofahl@state.nm.us</w:t>
      </w:r>
    </w:p>
    <w:p w14:paraId="372AE3AB" w14:textId="77777777" w:rsidR="00857708" w:rsidRPr="00D5105C" w:rsidRDefault="00857708" w:rsidP="00D5105C">
      <w:pPr>
        <w:shd w:val="clear" w:color="auto" w:fill="CCC0D9" w:themeFill="accent4" w:themeFillTint="66"/>
        <w:rPr>
          <w:rFonts w:cs="Arial"/>
          <w:bCs/>
          <w:szCs w:val="20"/>
        </w:rPr>
      </w:pPr>
    </w:p>
    <w:p w14:paraId="77DBC2F9" w14:textId="77777777" w:rsidR="00295784" w:rsidRDefault="00295784" w:rsidP="00337BE5">
      <w:pPr>
        <w:rPr>
          <w:szCs w:val="20"/>
        </w:rPr>
      </w:pPr>
    </w:p>
    <w:p w14:paraId="2B3A9931" w14:textId="4F7C9419" w:rsidR="00546669" w:rsidRPr="00E825BD" w:rsidRDefault="00546669" w:rsidP="00546669">
      <w:pPr>
        <w:shd w:val="clear" w:color="auto" w:fill="CCC0D9" w:themeFill="accent4" w:themeFillTint="66"/>
        <w:rPr>
          <w:rFonts w:cs="Arial"/>
          <w:b/>
          <w:bCs/>
          <w:sz w:val="32"/>
          <w:szCs w:val="32"/>
        </w:rPr>
      </w:pPr>
      <w:r>
        <w:rPr>
          <w:rFonts w:cs="Arial"/>
          <w:b/>
          <w:bCs/>
          <w:sz w:val="32"/>
          <w:szCs w:val="32"/>
        </w:rPr>
        <w:t>FAQ</w:t>
      </w:r>
      <w:r w:rsidRPr="00E825BD">
        <w:rPr>
          <w:rFonts w:cs="Arial"/>
          <w:b/>
          <w:bCs/>
          <w:sz w:val="32"/>
          <w:szCs w:val="32"/>
        </w:rPr>
        <w:t>:</w:t>
      </w:r>
    </w:p>
    <w:p w14:paraId="532D1A3A" w14:textId="77777777" w:rsidR="00D5105C" w:rsidRDefault="00D5105C" w:rsidP="00337BE5">
      <w:pPr>
        <w:rPr>
          <w:szCs w:val="20"/>
        </w:rPr>
      </w:pPr>
    </w:p>
    <w:p w14:paraId="0454169D" w14:textId="50C7DC44" w:rsidR="00D5105C" w:rsidRPr="00451178" w:rsidRDefault="00546669" w:rsidP="00E6257E">
      <w:pPr>
        <w:shd w:val="clear" w:color="auto" w:fill="B2A1C7" w:themeFill="accent4" w:themeFillTint="99"/>
        <w:rPr>
          <w:b/>
          <w:szCs w:val="20"/>
        </w:rPr>
      </w:pPr>
      <w:r w:rsidRPr="00451178">
        <w:rPr>
          <w:b/>
          <w:szCs w:val="20"/>
        </w:rPr>
        <w:t xml:space="preserve">1. How do I calculate </w:t>
      </w:r>
      <w:r w:rsidR="00976704">
        <w:rPr>
          <w:b/>
          <w:szCs w:val="20"/>
        </w:rPr>
        <w:t>if</w:t>
      </w:r>
      <w:r w:rsidRPr="00451178">
        <w:rPr>
          <w:b/>
          <w:szCs w:val="20"/>
        </w:rPr>
        <w:t xml:space="preserve"> a student is 4 years old on midnight September 1</w:t>
      </w:r>
      <w:r w:rsidR="00451178">
        <w:rPr>
          <w:b/>
          <w:szCs w:val="20"/>
        </w:rPr>
        <w:t>?</w:t>
      </w:r>
    </w:p>
    <w:p w14:paraId="794A56D9" w14:textId="77777777" w:rsidR="00546669" w:rsidRDefault="00546669" w:rsidP="00E6257E">
      <w:pPr>
        <w:shd w:val="clear" w:color="auto" w:fill="B2A1C7" w:themeFill="accent4" w:themeFillTint="99"/>
        <w:rPr>
          <w:szCs w:val="20"/>
        </w:rPr>
      </w:pPr>
    </w:p>
    <w:p w14:paraId="039E3D1B" w14:textId="6FBA3D2C" w:rsidR="00546669" w:rsidRDefault="00741E6A" w:rsidP="00E6257E">
      <w:pPr>
        <w:shd w:val="clear" w:color="auto" w:fill="B2A1C7" w:themeFill="accent4" w:themeFillTint="99"/>
        <w:rPr>
          <w:szCs w:val="20"/>
        </w:rPr>
      </w:pPr>
      <w:r>
        <w:rPr>
          <w:szCs w:val="20"/>
        </w:rPr>
        <w:t xml:space="preserve">Place the student’s Date-of-Birth (DOB) into the 24 hour date/time format of </w:t>
      </w:r>
      <w:r w:rsidRPr="00976704">
        <w:rPr>
          <w:b/>
          <w:szCs w:val="20"/>
        </w:rPr>
        <w:t>YYYYMMDDHHMM</w:t>
      </w:r>
      <w:r>
        <w:rPr>
          <w:szCs w:val="20"/>
        </w:rPr>
        <w:t xml:space="preserve"> where YYYY = DOB year, MM=DOB Month, DD=DOB day, HH=DOB Hour &amp; MM=DOB minute.  Use 00:00 for Midnight</w:t>
      </w:r>
      <w:r w:rsidR="00617756">
        <w:rPr>
          <w:szCs w:val="20"/>
        </w:rPr>
        <w:t xml:space="preserve"> (</w:t>
      </w:r>
      <w:r>
        <w:rPr>
          <w:szCs w:val="20"/>
        </w:rPr>
        <w:t>start</w:t>
      </w:r>
      <w:r w:rsidR="00B920EB">
        <w:rPr>
          <w:szCs w:val="20"/>
        </w:rPr>
        <w:t>-of-the-</w:t>
      </w:r>
      <w:r>
        <w:rPr>
          <w:szCs w:val="20"/>
        </w:rPr>
        <w:t>day</w:t>
      </w:r>
      <w:r w:rsidR="00617756">
        <w:rPr>
          <w:szCs w:val="20"/>
        </w:rPr>
        <w:t xml:space="preserve">), </w:t>
      </w:r>
      <w:r>
        <w:rPr>
          <w:szCs w:val="20"/>
        </w:rPr>
        <w:t>12:00 for noon &amp; 24:00</w:t>
      </w:r>
      <w:r w:rsidR="00E6257E">
        <w:rPr>
          <w:szCs w:val="20"/>
        </w:rPr>
        <w:t xml:space="preserve"> </w:t>
      </w:r>
      <w:r w:rsidR="00617756">
        <w:rPr>
          <w:szCs w:val="20"/>
        </w:rPr>
        <w:t>(</w:t>
      </w:r>
      <w:r>
        <w:rPr>
          <w:szCs w:val="20"/>
        </w:rPr>
        <w:t>end-of-the-day</w:t>
      </w:r>
      <w:r w:rsidR="00617756">
        <w:rPr>
          <w:szCs w:val="20"/>
        </w:rPr>
        <w:t>)</w:t>
      </w:r>
      <w:r>
        <w:rPr>
          <w:szCs w:val="20"/>
        </w:rPr>
        <w:t xml:space="preserve">.  For the school year 2017-18, </w:t>
      </w:r>
      <w:r w:rsidR="00E6257E">
        <w:rPr>
          <w:szCs w:val="20"/>
        </w:rPr>
        <w:t>if the DOB is between (includ</w:t>
      </w:r>
      <w:r w:rsidR="00B920EB">
        <w:rPr>
          <w:szCs w:val="20"/>
        </w:rPr>
        <w:t>ing</w:t>
      </w:r>
      <w:r w:rsidR="00E6257E">
        <w:rPr>
          <w:szCs w:val="20"/>
        </w:rPr>
        <w:t xml:space="preserve"> these dates) 201209010001 and 2013090100</w:t>
      </w:r>
      <w:r w:rsidR="006F56F6">
        <w:rPr>
          <w:szCs w:val="20"/>
        </w:rPr>
        <w:t>00</w:t>
      </w:r>
      <w:r w:rsidR="00E6257E">
        <w:rPr>
          <w:szCs w:val="20"/>
        </w:rPr>
        <w:t>, then th</w:t>
      </w:r>
      <w:r w:rsidR="00B920EB">
        <w:rPr>
          <w:szCs w:val="20"/>
        </w:rPr>
        <w:t>e student will be 4 years old on</w:t>
      </w:r>
      <w:r w:rsidR="00E6257E">
        <w:rPr>
          <w:szCs w:val="20"/>
        </w:rPr>
        <w:t xml:space="preserve"> 20170901</w:t>
      </w:r>
      <w:r w:rsidR="00B920EB">
        <w:rPr>
          <w:szCs w:val="20"/>
        </w:rPr>
        <w:t xml:space="preserve"> Midnight</w:t>
      </w:r>
      <w:r w:rsidR="00E6257E">
        <w:rPr>
          <w:szCs w:val="20"/>
        </w:rPr>
        <w:t>.</w:t>
      </w:r>
    </w:p>
    <w:p w14:paraId="66A9A994" w14:textId="77777777" w:rsidR="00682F71" w:rsidRPr="00A81DA5" w:rsidRDefault="00682F71" w:rsidP="00682F71">
      <w:pPr>
        <w:ind w:left="360"/>
        <w:rPr>
          <w:rFonts w:cs="Arial"/>
          <w:bCs/>
          <w:iCs/>
          <w:szCs w:val="20"/>
        </w:rPr>
      </w:pPr>
    </w:p>
    <w:p w14:paraId="15DB754D" w14:textId="77777777" w:rsidR="00682F71" w:rsidRDefault="00682F71" w:rsidP="00682F71">
      <w:pPr>
        <w:ind w:left="360"/>
        <w:rPr>
          <w:rFonts w:cs="Arial"/>
          <w:szCs w:val="20"/>
        </w:rPr>
      </w:pPr>
    </w:p>
    <w:tbl>
      <w:tblPr>
        <w:tblW w:w="10188" w:type="dxa"/>
        <w:shd w:val="clear" w:color="auto" w:fill="4F81BD"/>
        <w:tblLook w:val="01E0" w:firstRow="1" w:lastRow="1" w:firstColumn="1" w:lastColumn="1" w:noHBand="0" w:noVBand="0"/>
      </w:tblPr>
      <w:tblGrid>
        <w:gridCol w:w="10188"/>
      </w:tblGrid>
      <w:tr w:rsidR="00682F71" w14:paraId="07002410" w14:textId="77777777" w:rsidTr="0040766B">
        <w:trPr>
          <w:trHeight w:val="431"/>
        </w:trPr>
        <w:tc>
          <w:tcPr>
            <w:tcW w:w="10188" w:type="dxa"/>
            <w:shd w:val="clear" w:color="auto" w:fill="4F81BD"/>
            <w:vAlign w:val="center"/>
          </w:tcPr>
          <w:p w14:paraId="1F2FC75E" w14:textId="2950BC0E" w:rsidR="00682F71" w:rsidRDefault="00682F71" w:rsidP="00705441">
            <w:pPr>
              <w:pStyle w:val="TitleBars"/>
              <w:framePr w:wrap="around"/>
            </w:pPr>
            <w:bookmarkStart w:id="257" w:name="_Toc489619317"/>
            <w:r w:rsidRPr="00226958">
              <w:rPr>
                <w:lang w:val="en-US"/>
              </w:rPr>
              <w:t>Appendix</w:t>
            </w:r>
            <w:r w:rsidRPr="00151283">
              <w:t xml:space="preserve"> </w:t>
            </w:r>
            <w:r>
              <w:t>Z04</w:t>
            </w:r>
            <w:r w:rsidRPr="00151283">
              <w:t xml:space="preserve"> – </w:t>
            </w:r>
            <w:r>
              <w:t>NMEPIC – Online End-of-Course Exams in EPIC application</w:t>
            </w:r>
            <w:bookmarkEnd w:id="257"/>
          </w:p>
        </w:tc>
      </w:tr>
    </w:tbl>
    <w:p w14:paraId="2B743528" w14:textId="77777777" w:rsidR="00682F71" w:rsidRDefault="00682F71" w:rsidP="00682F71">
      <w:pPr>
        <w:pStyle w:val="sections"/>
        <w:ind w:left="360"/>
        <w:rPr>
          <w:sz w:val="16"/>
          <w:szCs w:val="16"/>
        </w:rPr>
      </w:pPr>
    </w:p>
    <w:p w14:paraId="30932C7F" w14:textId="21245F74" w:rsidR="00682F71" w:rsidRDefault="00682F71" w:rsidP="00682F71">
      <w:pPr>
        <w:shd w:val="clear" w:color="auto" w:fill="CCC0D9" w:themeFill="accent4" w:themeFillTint="66"/>
        <w:rPr>
          <w:szCs w:val="20"/>
        </w:rPr>
      </w:pPr>
      <w:r>
        <w:rPr>
          <w:szCs w:val="20"/>
        </w:rPr>
        <w:t>Beginning in school year 2016-17, a company called Learning Mate developed an application called EPIC, which allows class rosters to be transferred from STARS to EPIC</w:t>
      </w:r>
      <w:r w:rsidR="00A527BF">
        <w:rPr>
          <w:szCs w:val="20"/>
        </w:rPr>
        <w:t>;</w:t>
      </w:r>
      <w:r>
        <w:rPr>
          <w:szCs w:val="20"/>
        </w:rPr>
        <w:t xml:space="preserve"> so testing coordinators may schedule students to take online End-of-Course Exams (EOCs) within the EPIC application.  STARS refers to this system as NM</w:t>
      </w:r>
      <w:r w:rsidR="00005C66">
        <w:rPr>
          <w:szCs w:val="20"/>
        </w:rPr>
        <w:t>EPIC</w:t>
      </w:r>
      <w:r>
        <w:rPr>
          <w:szCs w:val="20"/>
        </w:rPr>
        <w:t xml:space="preserve">. </w:t>
      </w:r>
      <w:r w:rsidR="00A527BF">
        <w:rPr>
          <w:szCs w:val="20"/>
        </w:rPr>
        <w:t>PED also receives these EOC scores back from EPIC and loads them into the Assessment Fact template; therefore, online EPIC EOC scores will NOT be loaded by school districts into STARS.  However, non-online EOCs scores</w:t>
      </w:r>
      <w:r w:rsidR="00884DCF">
        <w:rPr>
          <w:szCs w:val="20"/>
        </w:rPr>
        <w:t xml:space="preserve"> </w:t>
      </w:r>
      <w:r w:rsidR="00A527BF">
        <w:rPr>
          <w:szCs w:val="20"/>
        </w:rPr>
        <w:t>(those taken on paper) will be loaded by school districts.  EOC scores not in the EPIC application (some districts give their own EOCs) will also need to be loaded by school districts.</w:t>
      </w:r>
    </w:p>
    <w:p w14:paraId="6D2DE8E5" w14:textId="77777777" w:rsidR="00682F71" w:rsidRDefault="00682F71" w:rsidP="00682F71">
      <w:pPr>
        <w:shd w:val="clear" w:color="auto" w:fill="CCC0D9" w:themeFill="accent4" w:themeFillTint="66"/>
        <w:rPr>
          <w:szCs w:val="20"/>
        </w:rPr>
      </w:pPr>
    </w:p>
    <w:p w14:paraId="191ED357" w14:textId="14470352" w:rsidR="00682F71" w:rsidRDefault="00682F71" w:rsidP="00682F71">
      <w:pPr>
        <w:shd w:val="clear" w:color="auto" w:fill="CCC0D9" w:themeFill="accent4" w:themeFillTint="66"/>
        <w:rPr>
          <w:rFonts w:cs="Arial"/>
          <w:bCs/>
          <w:szCs w:val="20"/>
        </w:rPr>
      </w:pPr>
      <w:r w:rsidRPr="001A6737">
        <w:rPr>
          <w:rFonts w:cs="Arial"/>
          <w:b/>
          <w:bCs/>
          <w:sz w:val="32"/>
          <w:szCs w:val="32"/>
        </w:rPr>
        <w:t>Purpose:</w:t>
      </w:r>
      <w:r w:rsidRPr="00896334">
        <w:rPr>
          <w:rFonts w:cs="Arial"/>
          <w:bCs/>
          <w:szCs w:val="20"/>
        </w:rPr>
        <w:t xml:space="preserve">  </w:t>
      </w:r>
      <w:r w:rsidR="00C1240E">
        <w:rPr>
          <w:rFonts w:cs="Arial"/>
          <w:bCs/>
          <w:szCs w:val="20"/>
        </w:rPr>
        <w:t>To allow testing coordinators to schedule students to take online end-of-course exams (EOCs) in an application called EPIC.  Student</w:t>
      </w:r>
      <w:r w:rsidR="000F1C44">
        <w:rPr>
          <w:rFonts w:cs="Arial"/>
          <w:bCs/>
          <w:szCs w:val="20"/>
        </w:rPr>
        <w:t>’s</w:t>
      </w:r>
      <w:r w:rsidR="00C1240E">
        <w:rPr>
          <w:rFonts w:cs="Arial"/>
          <w:bCs/>
          <w:szCs w:val="20"/>
        </w:rPr>
        <w:t xml:space="preserve"> test scores will be loaded into the STARS Assessment Fact template.  Data originates in STARS via a class roster to ensure correct Student IDs and Staff IDs are used.</w:t>
      </w:r>
    </w:p>
    <w:p w14:paraId="4E9E63DB" w14:textId="77777777" w:rsidR="00682F71" w:rsidRDefault="00682F71" w:rsidP="00682F71">
      <w:pPr>
        <w:shd w:val="clear" w:color="auto" w:fill="CCC0D9" w:themeFill="accent4" w:themeFillTint="66"/>
        <w:rPr>
          <w:rFonts w:cs="Arial"/>
          <w:bCs/>
          <w:szCs w:val="20"/>
        </w:rPr>
      </w:pPr>
    </w:p>
    <w:p w14:paraId="2D69ABB1" w14:textId="77777777" w:rsidR="00682F71" w:rsidRDefault="00682F71" w:rsidP="00682F71">
      <w:pPr>
        <w:shd w:val="clear" w:color="auto" w:fill="CCC0D9" w:themeFill="accent4" w:themeFillTint="66"/>
        <w:rPr>
          <w:rFonts w:cs="Arial"/>
          <w:bCs/>
          <w:sz w:val="32"/>
          <w:szCs w:val="32"/>
        </w:rPr>
      </w:pPr>
      <w:r w:rsidRPr="001A6737">
        <w:rPr>
          <w:rFonts w:cs="Arial"/>
          <w:b/>
          <w:bCs/>
          <w:sz w:val="32"/>
          <w:szCs w:val="32"/>
        </w:rPr>
        <w:t>Business Rules:</w:t>
      </w:r>
      <w:r w:rsidRPr="001A6737">
        <w:rPr>
          <w:rFonts w:cs="Arial"/>
          <w:bCs/>
          <w:sz w:val="32"/>
          <w:szCs w:val="32"/>
        </w:rPr>
        <w:t xml:space="preserve">  </w:t>
      </w:r>
    </w:p>
    <w:p w14:paraId="3D2EABFD" w14:textId="324A0484" w:rsidR="000C1AFE" w:rsidRDefault="000C1AFE" w:rsidP="00857708">
      <w:pPr>
        <w:pStyle w:val="ListParagraph"/>
        <w:numPr>
          <w:ilvl w:val="0"/>
          <w:numId w:val="202"/>
        </w:numPr>
        <w:shd w:val="clear" w:color="auto" w:fill="CCC0D9" w:themeFill="accent4" w:themeFillTint="66"/>
        <w:rPr>
          <w:rFonts w:cs="Arial"/>
          <w:bCs/>
          <w:szCs w:val="20"/>
        </w:rPr>
      </w:pPr>
      <w:r>
        <w:rPr>
          <w:rFonts w:cs="Arial"/>
          <w:bCs/>
          <w:szCs w:val="20"/>
        </w:rPr>
        <w:t>Only data submitted to the 7/15 (Open Year Round) snapshot date will be transferred to EPIC</w:t>
      </w:r>
    </w:p>
    <w:p w14:paraId="12145D3F" w14:textId="6A7E641B" w:rsidR="000C1AFE" w:rsidRDefault="000C1AFE" w:rsidP="00857708">
      <w:pPr>
        <w:pStyle w:val="ListParagraph"/>
        <w:numPr>
          <w:ilvl w:val="0"/>
          <w:numId w:val="202"/>
        </w:numPr>
        <w:shd w:val="clear" w:color="auto" w:fill="CCC0D9" w:themeFill="accent4" w:themeFillTint="66"/>
        <w:rPr>
          <w:rFonts w:cs="Arial"/>
          <w:bCs/>
          <w:szCs w:val="20"/>
        </w:rPr>
      </w:pPr>
      <w:r>
        <w:rPr>
          <w:rFonts w:cs="Arial"/>
          <w:bCs/>
          <w:szCs w:val="20"/>
        </w:rPr>
        <w:t>Two sets of data are transferred:</w:t>
      </w:r>
    </w:p>
    <w:p w14:paraId="5C9C127E" w14:textId="0D8C4D56" w:rsidR="000C1AFE" w:rsidRDefault="000C1AFE" w:rsidP="00857708">
      <w:pPr>
        <w:pStyle w:val="ListParagraph"/>
        <w:numPr>
          <w:ilvl w:val="1"/>
          <w:numId w:val="202"/>
        </w:numPr>
        <w:shd w:val="clear" w:color="auto" w:fill="CCC0D9" w:themeFill="accent4" w:themeFillTint="66"/>
        <w:rPr>
          <w:rFonts w:cs="Arial"/>
          <w:bCs/>
          <w:szCs w:val="20"/>
        </w:rPr>
      </w:pPr>
      <w:r>
        <w:rPr>
          <w:rFonts w:cs="Arial"/>
          <w:bCs/>
          <w:szCs w:val="20"/>
        </w:rPr>
        <w:t>Class Rosters</w:t>
      </w:r>
    </w:p>
    <w:p w14:paraId="050D488E" w14:textId="199183BA" w:rsidR="000C1AFE" w:rsidRDefault="000C1AFE" w:rsidP="00857708">
      <w:pPr>
        <w:pStyle w:val="ListParagraph"/>
        <w:numPr>
          <w:ilvl w:val="2"/>
          <w:numId w:val="202"/>
        </w:numPr>
        <w:shd w:val="clear" w:color="auto" w:fill="CCC0D9" w:themeFill="accent4" w:themeFillTint="66"/>
        <w:rPr>
          <w:rFonts w:cs="Arial"/>
          <w:bCs/>
          <w:szCs w:val="20"/>
        </w:rPr>
      </w:pPr>
      <w:r>
        <w:rPr>
          <w:rFonts w:cs="Arial"/>
          <w:bCs/>
          <w:szCs w:val="20"/>
        </w:rPr>
        <w:t>Associates a Course Code to a student and their teacher; assessments can then be tied to students via the course codes</w:t>
      </w:r>
    </w:p>
    <w:p w14:paraId="77AEF224" w14:textId="6B1B131E" w:rsidR="000C1AFE" w:rsidRDefault="000C1AFE" w:rsidP="00857708">
      <w:pPr>
        <w:pStyle w:val="ListParagraph"/>
        <w:numPr>
          <w:ilvl w:val="1"/>
          <w:numId w:val="202"/>
        </w:numPr>
        <w:shd w:val="clear" w:color="auto" w:fill="CCC0D9" w:themeFill="accent4" w:themeFillTint="66"/>
        <w:rPr>
          <w:rFonts w:cs="Arial"/>
          <w:bCs/>
          <w:szCs w:val="20"/>
        </w:rPr>
      </w:pPr>
      <w:r>
        <w:rPr>
          <w:rFonts w:cs="Arial"/>
          <w:bCs/>
          <w:szCs w:val="20"/>
        </w:rPr>
        <w:t>STUDENT template data</w:t>
      </w:r>
    </w:p>
    <w:p w14:paraId="5A7F9244" w14:textId="340E61EE" w:rsidR="000C1AFE" w:rsidRDefault="000C1AFE" w:rsidP="00857708">
      <w:pPr>
        <w:pStyle w:val="ListParagraph"/>
        <w:numPr>
          <w:ilvl w:val="2"/>
          <w:numId w:val="202"/>
        </w:numPr>
        <w:shd w:val="clear" w:color="auto" w:fill="CCC0D9" w:themeFill="accent4" w:themeFillTint="66"/>
        <w:rPr>
          <w:rFonts w:cs="Arial"/>
          <w:bCs/>
          <w:szCs w:val="20"/>
        </w:rPr>
      </w:pPr>
      <w:r>
        <w:rPr>
          <w:rFonts w:cs="Arial"/>
          <w:bCs/>
          <w:szCs w:val="20"/>
        </w:rPr>
        <w:t xml:space="preserve">Allows a student who transfers to your school district to be added to an EXISTING CLASSS ROSTER in EPIC.  Because staff are associated with a district code in both STARS and EPIC, only students who belong to your district in STARS are available to testing coordinators </w:t>
      </w:r>
      <w:r w:rsidR="00093307">
        <w:rPr>
          <w:rFonts w:cs="Arial"/>
          <w:bCs/>
          <w:szCs w:val="20"/>
        </w:rPr>
        <w:t>in EPIC.</w:t>
      </w:r>
    </w:p>
    <w:p w14:paraId="22586459" w14:textId="1E6DD4D7" w:rsidR="00093307" w:rsidRPr="00CA1B8B" w:rsidRDefault="00093307" w:rsidP="00857708">
      <w:pPr>
        <w:pStyle w:val="ListParagraph"/>
        <w:numPr>
          <w:ilvl w:val="0"/>
          <w:numId w:val="202"/>
        </w:numPr>
        <w:shd w:val="clear" w:color="auto" w:fill="CCC0D9" w:themeFill="accent4" w:themeFillTint="66"/>
        <w:rPr>
          <w:rFonts w:cs="Arial"/>
          <w:bCs/>
          <w:szCs w:val="20"/>
        </w:rPr>
      </w:pPr>
      <w:r>
        <w:rPr>
          <w:rFonts w:cs="Arial"/>
          <w:bCs/>
          <w:szCs w:val="20"/>
        </w:rPr>
        <w:t xml:space="preserve">Only schools listed in the STARS report </w:t>
      </w:r>
      <w:hyperlink r:id="rId511" w:history="1">
        <w:r>
          <w:rPr>
            <w:rStyle w:val="Hyperlink"/>
            <w:rFonts w:ascii="Verdana" w:hAnsi="Verdana"/>
            <w:sz w:val="16"/>
            <w:szCs w:val="16"/>
          </w:rPr>
          <w:t>NMEPIC Schools</w:t>
        </w:r>
      </w:hyperlink>
      <w:r>
        <w:rPr>
          <w:rFonts w:ascii="Verdana" w:hAnsi="Verdana"/>
          <w:color w:val="000000"/>
          <w:sz w:val="16"/>
          <w:szCs w:val="16"/>
        </w:rPr>
        <w:t xml:space="preserve"> </w:t>
      </w:r>
      <w:r w:rsidR="00CA1B8B" w:rsidRPr="00CA1B8B">
        <w:rPr>
          <w:rFonts w:asciiTheme="minorHAnsi" w:hAnsiTheme="minorHAnsi"/>
          <w:color w:val="000000"/>
        </w:rPr>
        <w:t>(folder NMEPIC) are transferred to EPIC.</w:t>
      </w:r>
      <w:r w:rsidR="00CA1B8B">
        <w:rPr>
          <w:rFonts w:asciiTheme="minorHAnsi" w:hAnsiTheme="minorHAnsi"/>
          <w:color w:val="000000"/>
        </w:rPr>
        <w:t xml:space="preserve">  These are the participating schools.</w:t>
      </w:r>
    </w:p>
    <w:p w14:paraId="088982DC" w14:textId="4ECA8E1F" w:rsidR="00CA1B8B" w:rsidRPr="00CA1B8B" w:rsidRDefault="00CA1B8B" w:rsidP="00857708">
      <w:pPr>
        <w:pStyle w:val="ListParagraph"/>
        <w:numPr>
          <w:ilvl w:val="0"/>
          <w:numId w:val="202"/>
        </w:numPr>
        <w:shd w:val="clear" w:color="auto" w:fill="CCC0D9" w:themeFill="accent4" w:themeFillTint="66"/>
        <w:rPr>
          <w:rFonts w:cs="Arial"/>
          <w:bCs/>
          <w:szCs w:val="20"/>
        </w:rPr>
      </w:pPr>
      <w:r>
        <w:rPr>
          <w:rFonts w:asciiTheme="minorHAnsi" w:hAnsiTheme="minorHAnsi"/>
          <w:color w:val="000000"/>
        </w:rPr>
        <w:t>Only Course Codes tied to EOCs are transferred to EPIC</w:t>
      </w:r>
    </w:p>
    <w:p w14:paraId="768B084E" w14:textId="41BD569F" w:rsidR="00CA1B8B" w:rsidRPr="00CA1B8B" w:rsidRDefault="00CA1B8B" w:rsidP="00857708">
      <w:pPr>
        <w:pStyle w:val="ListParagraph"/>
        <w:numPr>
          <w:ilvl w:val="1"/>
          <w:numId w:val="202"/>
        </w:numPr>
        <w:shd w:val="clear" w:color="auto" w:fill="CCC0D9" w:themeFill="accent4" w:themeFillTint="66"/>
        <w:rPr>
          <w:rFonts w:cs="Arial"/>
          <w:bCs/>
          <w:szCs w:val="20"/>
        </w:rPr>
      </w:pPr>
      <w:r>
        <w:rPr>
          <w:rFonts w:asciiTheme="minorHAnsi" w:hAnsiTheme="minorHAnsi"/>
          <w:color w:val="000000"/>
        </w:rPr>
        <w:t xml:space="preserve">In </w:t>
      </w:r>
      <w:r w:rsidR="00BD7D00">
        <w:rPr>
          <w:rFonts w:asciiTheme="minorHAnsi" w:hAnsiTheme="minorHAnsi"/>
          <w:color w:val="000000"/>
        </w:rPr>
        <w:t xml:space="preserve">the </w:t>
      </w:r>
      <w:r>
        <w:rPr>
          <w:rFonts w:asciiTheme="minorHAnsi" w:hAnsiTheme="minorHAnsi"/>
          <w:color w:val="000000"/>
        </w:rPr>
        <w:t>NMEPIC folder, run these two reports:</w:t>
      </w:r>
    </w:p>
    <w:p w14:paraId="4BBB29C8" w14:textId="7039A134" w:rsidR="00CA1B8B" w:rsidRPr="00CA1B8B" w:rsidRDefault="00CA5AD0" w:rsidP="00857708">
      <w:pPr>
        <w:pStyle w:val="ListParagraph"/>
        <w:numPr>
          <w:ilvl w:val="2"/>
          <w:numId w:val="202"/>
        </w:numPr>
        <w:shd w:val="clear" w:color="auto" w:fill="CCC0D9" w:themeFill="accent4" w:themeFillTint="66"/>
        <w:rPr>
          <w:rFonts w:cs="Arial"/>
          <w:bCs/>
          <w:szCs w:val="20"/>
        </w:rPr>
      </w:pPr>
      <w:hyperlink r:id="rId512" w:history="1">
        <w:r w:rsidR="00CA1B8B">
          <w:rPr>
            <w:rStyle w:val="Hyperlink"/>
            <w:rFonts w:ascii="Verdana" w:hAnsi="Verdana"/>
            <w:sz w:val="16"/>
            <w:szCs w:val="16"/>
          </w:rPr>
          <w:t>NMEPIC Detailed Class Roster</w:t>
        </w:r>
      </w:hyperlink>
    </w:p>
    <w:p w14:paraId="31702E0E" w14:textId="26FCAC80" w:rsidR="00CA1B8B" w:rsidRPr="00CA1B8B" w:rsidRDefault="00CA1B8B" w:rsidP="00857708">
      <w:pPr>
        <w:pStyle w:val="ListParagraph"/>
        <w:numPr>
          <w:ilvl w:val="3"/>
          <w:numId w:val="202"/>
        </w:numPr>
        <w:shd w:val="clear" w:color="auto" w:fill="CCC0D9" w:themeFill="accent4" w:themeFillTint="66"/>
        <w:rPr>
          <w:rFonts w:cs="Arial"/>
          <w:bCs/>
          <w:szCs w:val="20"/>
        </w:rPr>
      </w:pPr>
      <w:r>
        <w:rPr>
          <w:rFonts w:asciiTheme="minorHAnsi" w:hAnsiTheme="minorHAnsi"/>
          <w:color w:val="000000"/>
        </w:rPr>
        <w:t xml:space="preserve">When the prompt </w:t>
      </w:r>
      <w:r w:rsidRPr="006C424C">
        <w:rPr>
          <w:rFonts w:asciiTheme="minorHAnsi" w:hAnsiTheme="minorHAnsi"/>
          <w:b/>
          <w:color w:val="000000"/>
        </w:rPr>
        <w:t>COURSES=EOC</w:t>
      </w:r>
      <w:r>
        <w:rPr>
          <w:rFonts w:asciiTheme="minorHAnsi" w:hAnsiTheme="minorHAnsi"/>
          <w:color w:val="000000"/>
        </w:rPr>
        <w:t xml:space="preserve"> is specified, these are the courses that will be transferred; ALL is available for troubleshooting other courses which may have been submitted inadvertently.</w:t>
      </w:r>
    </w:p>
    <w:p w14:paraId="655273BC" w14:textId="77777777" w:rsidR="00CA1B8B" w:rsidRPr="00CA1B8B" w:rsidRDefault="00CA5AD0" w:rsidP="00857708">
      <w:pPr>
        <w:pStyle w:val="ListParagraph"/>
        <w:numPr>
          <w:ilvl w:val="2"/>
          <w:numId w:val="202"/>
        </w:numPr>
        <w:shd w:val="clear" w:color="auto" w:fill="CCC0D9" w:themeFill="accent4" w:themeFillTint="66"/>
        <w:rPr>
          <w:rFonts w:cs="Arial"/>
          <w:bCs/>
          <w:szCs w:val="20"/>
        </w:rPr>
      </w:pPr>
      <w:hyperlink r:id="rId513" w:history="1">
        <w:r w:rsidR="00CA1B8B">
          <w:rPr>
            <w:rStyle w:val="Hyperlink"/>
            <w:rFonts w:ascii="Verdana" w:hAnsi="Verdana"/>
            <w:sz w:val="16"/>
            <w:szCs w:val="16"/>
          </w:rPr>
          <w:t>NMEPIC Course Code EOC Crosswalk</w:t>
        </w:r>
      </w:hyperlink>
      <w:r w:rsidR="00CA1B8B" w:rsidRPr="00CA1B8B">
        <w:rPr>
          <w:rFonts w:asciiTheme="minorHAnsi" w:hAnsiTheme="minorHAnsi"/>
          <w:color w:val="000000"/>
        </w:rPr>
        <w:t xml:space="preserve"> </w:t>
      </w:r>
    </w:p>
    <w:p w14:paraId="6DEA30F0" w14:textId="2B273337" w:rsidR="00CA1B8B" w:rsidRPr="00802A10" w:rsidRDefault="00CA1B8B" w:rsidP="00857708">
      <w:pPr>
        <w:pStyle w:val="ListParagraph"/>
        <w:numPr>
          <w:ilvl w:val="3"/>
          <w:numId w:val="202"/>
        </w:numPr>
        <w:shd w:val="clear" w:color="auto" w:fill="CCC0D9" w:themeFill="accent4" w:themeFillTint="66"/>
        <w:rPr>
          <w:rFonts w:cs="Arial"/>
          <w:bCs/>
          <w:szCs w:val="20"/>
        </w:rPr>
      </w:pPr>
      <w:r>
        <w:rPr>
          <w:rFonts w:asciiTheme="minorHAnsi" w:hAnsiTheme="minorHAnsi"/>
          <w:color w:val="000000"/>
        </w:rPr>
        <w:t>Shows a list of valid End-of-Course Exam, Test Description Codes (key fields which make a test unique) and their associated 4-alphanumeric course code.</w:t>
      </w:r>
    </w:p>
    <w:p w14:paraId="07C5D2E4" w14:textId="54E1C885" w:rsidR="00802A10" w:rsidRPr="00AD5105" w:rsidRDefault="00802A10" w:rsidP="00857708">
      <w:pPr>
        <w:pStyle w:val="ListParagraph"/>
        <w:numPr>
          <w:ilvl w:val="0"/>
          <w:numId w:val="202"/>
        </w:numPr>
        <w:shd w:val="clear" w:color="auto" w:fill="CCC0D9" w:themeFill="accent4" w:themeFillTint="66"/>
        <w:rPr>
          <w:rFonts w:cs="Arial"/>
          <w:bCs/>
          <w:szCs w:val="20"/>
        </w:rPr>
      </w:pPr>
      <w:r>
        <w:rPr>
          <w:rFonts w:asciiTheme="minorHAnsi" w:hAnsiTheme="minorHAnsi"/>
          <w:color w:val="000000"/>
        </w:rPr>
        <w:t>Data must be submitted to STARS by 6pm to be transferred to EPIC that evening.</w:t>
      </w:r>
    </w:p>
    <w:p w14:paraId="1593C230" w14:textId="44A16890" w:rsidR="00AD5105" w:rsidRPr="00E46E82" w:rsidRDefault="00AD5105" w:rsidP="00857708">
      <w:pPr>
        <w:pStyle w:val="ListParagraph"/>
        <w:numPr>
          <w:ilvl w:val="0"/>
          <w:numId w:val="202"/>
        </w:numPr>
        <w:shd w:val="clear" w:color="auto" w:fill="CCC0D9" w:themeFill="accent4" w:themeFillTint="66"/>
        <w:rPr>
          <w:rFonts w:cs="Arial"/>
          <w:bCs/>
          <w:szCs w:val="20"/>
        </w:rPr>
      </w:pPr>
      <w:r>
        <w:rPr>
          <w:rFonts w:asciiTheme="minorHAnsi" w:hAnsiTheme="minorHAnsi"/>
          <w:color w:val="000000"/>
        </w:rPr>
        <w:t xml:space="preserve">If FALL data was submitted to the 7/15 snapshot, then before submitting SPRING data, DELETE all the course template data by deleting COURSE (which will automatically delete COURSE, COURSE INSTRUCTOR and COURSE ENROLL data as well).  </w:t>
      </w:r>
    </w:p>
    <w:p w14:paraId="39C956D1" w14:textId="38704968" w:rsidR="00E46E82" w:rsidRPr="000C1AFE" w:rsidRDefault="00E46E82" w:rsidP="00E46E82">
      <w:pPr>
        <w:pStyle w:val="ListParagraph"/>
        <w:shd w:val="clear" w:color="auto" w:fill="CCC0D9" w:themeFill="accent4" w:themeFillTint="66"/>
        <w:rPr>
          <w:rFonts w:cs="Arial"/>
          <w:bCs/>
          <w:szCs w:val="20"/>
        </w:rPr>
      </w:pPr>
      <w:r>
        <w:rPr>
          <w:rFonts w:asciiTheme="minorHAnsi" w:hAnsiTheme="minorHAnsi"/>
          <w:color w:val="000000"/>
        </w:rPr>
        <w:t>Note:  This will also delete all the ECOT roster data as well, which is ok because this data would have been transferred to ECOT earlier.  In addition, districts can now delete 7/15 snapshot date data in production themselves without having to request a delete from the STARS help desk.</w:t>
      </w:r>
    </w:p>
    <w:p w14:paraId="4288D44A" w14:textId="77777777" w:rsidR="000C1AFE" w:rsidRDefault="000C1AFE" w:rsidP="00682F71">
      <w:pPr>
        <w:shd w:val="clear" w:color="auto" w:fill="CCC0D9" w:themeFill="accent4" w:themeFillTint="66"/>
        <w:rPr>
          <w:rFonts w:cs="Arial"/>
          <w:bCs/>
          <w:sz w:val="32"/>
          <w:szCs w:val="32"/>
        </w:rPr>
      </w:pPr>
    </w:p>
    <w:p w14:paraId="3765CC02" w14:textId="54FDDB4F" w:rsidR="000C1AFE" w:rsidRPr="001A6737" w:rsidRDefault="000C1AFE" w:rsidP="000C1AFE">
      <w:pPr>
        <w:pStyle w:val="NoSpacing"/>
        <w:shd w:val="clear" w:color="auto" w:fill="CCC0D9" w:themeFill="accent4" w:themeFillTint="66"/>
        <w:rPr>
          <w:b/>
          <w:sz w:val="32"/>
          <w:szCs w:val="32"/>
        </w:rPr>
      </w:pPr>
      <w:r w:rsidRPr="001A6737">
        <w:rPr>
          <w:b/>
          <w:sz w:val="32"/>
          <w:szCs w:val="32"/>
        </w:rPr>
        <w:t>Templates</w:t>
      </w:r>
      <w:r w:rsidR="00121D4E">
        <w:rPr>
          <w:b/>
          <w:sz w:val="32"/>
          <w:szCs w:val="32"/>
        </w:rPr>
        <w:t xml:space="preserve"> to submit to 7/15 for </w:t>
      </w:r>
      <w:r w:rsidRPr="001A6737">
        <w:rPr>
          <w:b/>
          <w:sz w:val="32"/>
          <w:szCs w:val="32"/>
        </w:rPr>
        <w:t>NMEPIC</w:t>
      </w:r>
      <w:r w:rsidR="00684549">
        <w:rPr>
          <w:b/>
          <w:sz w:val="32"/>
          <w:szCs w:val="32"/>
        </w:rPr>
        <w:t xml:space="preserve"> </w:t>
      </w:r>
      <w:r w:rsidRPr="001A6737">
        <w:rPr>
          <w:b/>
          <w:sz w:val="32"/>
          <w:szCs w:val="32"/>
        </w:rPr>
        <w:t>class roster creation:</w:t>
      </w:r>
    </w:p>
    <w:p w14:paraId="575048A2" w14:textId="77777777" w:rsidR="000C1AFE" w:rsidRDefault="000C1AFE" w:rsidP="000C1AFE">
      <w:pPr>
        <w:pStyle w:val="NoSpacing"/>
        <w:shd w:val="clear" w:color="auto" w:fill="CCC0D9" w:themeFill="accent4" w:themeFillTint="66"/>
      </w:pPr>
      <w:r>
        <w:t>STAFF, STAFF SNAPSHOT, STUDENT, STUDENT SNAPSHOT, COURSE, COURSE INSTRUCTOR &amp; COURSE ENROLL</w:t>
      </w:r>
    </w:p>
    <w:p w14:paraId="3DFF5BDF" w14:textId="77777777" w:rsidR="000C1AFE" w:rsidRDefault="000C1AFE" w:rsidP="000C1AFE">
      <w:pPr>
        <w:pStyle w:val="NoSpacing"/>
        <w:numPr>
          <w:ilvl w:val="0"/>
          <w:numId w:val="191"/>
        </w:numPr>
        <w:shd w:val="clear" w:color="auto" w:fill="CCC0D9" w:themeFill="accent4" w:themeFillTint="66"/>
      </w:pPr>
      <w:r>
        <w:t>Ensure any templates that reference a Snapshot Date (including snapshot place-holder fields) contain the values relating to the snapshot date</w:t>
      </w:r>
    </w:p>
    <w:p w14:paraId="08745EDE" w14:textId="77777777" w:rsidR="000C1AFE" w:rsidRDefault="000C1AFE" w:rsidP="000C1AFE">
      <w:pPr>
        <w:pStyle w:val="NoSpacing"/>
        <w:numPr>
          <w:ilvl w:val="1"/>
          <w:numId w:val="191"/>
        </w:numPr>
        <w:shd w:val="clear" w:color="auto" w:fill="CCC0D9" w:themeFill="accent4" w:themeFillTint="66"/>
      </w:pPr>
      <w:r>
        <w:t>COURSE</w:t>
      </w:r>
    </w:p>
    <w:p w14:paraId="736830DA" w14:textId="77777777" w:rsidR="000C1AFE" w:rsidRDefault="000C1AFE" w:rsidP="000C1AFE">
      <w:pPr>
        <w:pStyle w:val="NoSpacing"/>
        <w:numPr>
          <w:ilvl w:val="2"/>
          <w:numId w:val="191"/>
        </w:numPr>
        <w:shd w:val="clear" w:color="auto" w:fill="CCC0D9" w:themeFill="accent4" w:themeFillTint="66"/>
      </w:pPr>
      <w:r>
        <w:t xml:space="preserve">Field 26, Semester valid values:  </w:t>
      </w:r>
      <w:r w:rsidRPr="001869FF">
        <w:rPr>
          <w:b/>
        </w:rPr>
        <w:t>9</w:t>
      </w:r>
      <w:r>
        <w:t xml:space="preserve"> = 7/15 Open Year Round</w:t>
      </w:r>
    </w:p>
    <w:p w14:paraId="7F2722F6" w14:textId="77777777" w:rsidR="000C1AFE" w:rsidRDefault="000C1AFE" w:rsidP="000C1AFE">
      <w:pPr>
        <w:pStyle w:val="NoSpacing"/>
        <w:numPr>
          <w:ilvl w:val="1"/>
          <w:numId w:val="191"/>
        </w:numPr>
        <w:shd w:val="clear" w:color="auto" w:fill="CCC0D9" w:themeFill="accent4" w:themeFillTint="66"/>
      </w:pPr>
      <w:r>
        <w:t>COURSE INSTRUCTOR</w:t>
      </w:r>
    </w:p>
    <w:p w14:paraId="1B753CAB" w14:textId="77777777" w:rsidR="000C1AFE" w:rsidRDefault="000C1AFE" w:rsidP="000C1AFE">
      <w:pPr>
        <w:pStyle w:val="NoSpacing"/>
        <w:numPr>
          <w:ilvl w:val="2"/>
          <w:numId w:val="191"/>
        </w:numPr>
        <w:shd w:val="clear" w:color="auto" w:fill="CCC0D9" w:themeFill="accent4" w:themeFillTint="66"/>
      </w:pPr>
      <w:r>
        <w:t xml:space="preserve">Field 17, Semester valid values:  </w:t>
      </w:r>
      <w:r w:rsidRPr="001869FF">
        <w:rPr>
          <w:b/>
        </w:rPr>
        <w:t>9</w:t>
      </w:r>
      <w:r>
        <w:t xml:space="preserve"> = 7/15 Open Year Round</w:t>
      </w:r>
    </w:p>
    <w:p w14:paraId="7BA524FD" w14:textId="77777777" w:rsidR="000C1AFE" w:rsidRDefault="000C1AFE" w:rsidP="000C1AFE">
      <w:pPr>
        <w:pStyle w:val="NoSpacing"/>
        <w:numPr>
          <w:ilvl w:val="2"/>
          <w:numId w:val="191"/>
        </w:numPr>
        <w:shd w:val="clear" w:color="auto" w:fill="CCC0D9" w:themeFill="accent4" w:themeFillTint="66"/>
      </w:pPr>
      <w:r>
        <w:t>Field 18, Class Period valid values:</w:t>
      </w:r>
    </w:p>
    <w:p w14:paraId="0988F8F2" w14:textId="77777777" w:rsidR="000C1AFE" w:rsidRDefault="000C1AFE" w:rsidP="000C1AFE">
      <w:pPr>
        <w:pStyle w:val="NoSpacing"/>
        <w:numPr>
          <w:ilvl w:val="3"/>
          <w:numId w:val="191"/>
        </w:numPr>
        <w:shd w:val="clear" w:color="auto" w:fill="CCC0D9" w:themeFill="accent4" w:themeFillTint="66"/>
      </w:pPr>
      <w:r>
        <w:t xml:space="preserve">For PreK </w:t>
      </w:r>
    </w:p>
    <w:p w14:paraId="66C31921" w14:textId="77777777" w:rsidR="000C1AFE" w:rsidRDefault="000C1AFE" w:rsidP="000C1AFE">
      <w:pPr>
        <w:pStyle w:val="NoSpacing"/>
        <w:numPr>
          <w:ilvl w:val="4"/>
          <w:numId w:val="191"/>
        </w:numPr>
        <w:shd w:val="clear" w:color="auto" w:fill="CCC0D9" w:themeFill="accent4" w:themeFillTint="66"/>
      </w:pPr>
      <w:r w:rsidRPr="001869FF">
        <w:rPr>
          <w:b/>
        </w:rPr>
        <w:t>AM</w:t>
      </w:r>
      <w:r>
        <w:t xml:space="preserve"> (morning); </w:t>
      </w:r>
      <w:r w:rsidRPr="001869FF">
        <w:rPr>
          <w:b/>
        </w:rPr>
        <w:t>PM</w:t>
      </w:r>
      <w:r>
        <w:t xml:space="preserve"> (afternoon) or </w:t>
      </w:r>
      <w:r w:rsidRPr="001869FF">
        <w:rPr>
          <w:b/>
        </w:rPr>
        <w:t>FD</w:t>
      </w:r>
      <w:r>
        <w:t xml:space="preserve"> (full-day) </w:t>
      </w:r>
    </w:p>
    <w:p w14:paraId="65A7F030" w14:textId="0D169271" w:rsidR="000C1AFE" w:rsidRDefault="000C1AFE" w:rsidP="000C1AFE">
      <w:pPr>
        <w:pStyle w:val="NoSpacing"/>
        <w:numPr>
          <w:ilvl w:val="3"/>
          <w:numId w:val="191"/>
        </w:numPr>
        <w:shd w:val="clear" w:color="auto" w:fill="CCC0D9" w:themeFill="accent4" w:themeFillTint="66"/>
      </w:pPr>
      <w:r>
        <w:t xml:space="preserve">For </w:t>
      </w:r>
      <w:r w:rsidR="001E1B9A">
        <w:t>K-12</w:t>
      </w:r>
      <w:r>
        <w:t xml:space="preserve"> </w:t>
      </w:r>
    </w:p>
    <w:p w14:paraId="76B63C2C" w14:textId="77777777" w:rsidR="000C1AFE" w:rsidRDefault="000C1AFE" w:rsidP="000C1AFE">
      <w:pPr>
        <w:pStyle w:val="NoSpacing"/>
        <w:numPr>
          <w:ilvl w:val="4"/>
          <w:numId w:val="191"/>
        </w:numPr>
        <w:shd w:val="clear" w:color="auto" w:fill="CCC0D9" w:themeFill="accent4" w:themeFillTint="66"/>
      </w:pPr>
      <w:r w:rsidRPr="001869FF">
        <w:rPr>
          <w:b/>
        </w:rPr>
        <w:t>FD</w:t>
      </w:r>
      <w:r>
        <w:t xml:space="preserve"> (Full-day; typically for Kindergarten), </w:t>
      </w:r>
    </w:p>
    <w:p w14:paraId="482F62EA" w14:textId="553D57B2" w:rsidR="000C1AFE" w:rsidRDefault="000C1AFE" w:rsidP="000C1AFE">
      <w:pPr>
        <w:pStyle w:val="NoSpacing"/>
        <w:numPr>
          <w:ilvl w:val="5"/>
          <w:numId w:val="191"/>
        </w:numPr>
        <w:shd w:val="clear" w:color="auto" w:fill="CCC0D9" w:themeFill="accent4" w:themeFillTint="66"/>
      </w:pPr>
      <w:r w:rsidRPr="001869FF">
        <w:rPr>
          <w:b/>
        </w:rPr>
        <w:t>SEM</w:t>
      </w:r>
      <w:r>
        <w:t xml:space="preserve"> (semester); </w:t>
      </w:r>
      <w:r w:rsidRPr="001869FF">
        <w:rPr>
          <w:b/>
        </w:rPr>
        <w:t>TRI</w:t>
      </w:r>
      <w:r>
        <w:t xml:space="preserve"> (trimester); </w:t>
      </w:r>
      <w:r w:rsidRPr="001869FF">
        <w:rPr>
          <w:b/>
        </w:rPr>
        <w:t>YR</w:t>
      </w:r>
      <w:r>
        <w:t xml:space="preserve"> (Year-long); </w:t>
      </w:r>
      <w:r w:rsidRPr="001869FF">
        <w:rPr>
          <w:b/>
        </w:rPr>
        <w:t>BLK</w:t>
      </w:r>
      <w:r>
        <w:t xml:space="preserve"> (Block Scheduling); </w:t>
      </w:r>
      <w:r w:rsidRPr="001869FF">
        <w:rPr>
          <w:b/>
        </w:rPr>
        <w:t>SP</w:t>
      </w:r>
      <w:r>
        <w:t xml:space="preserve"> (Self-Paced); </w:t>
      </w:r>
      <w:r w:rsidRPr="001869FF">
        <w:rPr>
          <w:b/>
        </w:rPr>
        <w:t>QTR</w:t>
      </w:r>
      <w:r>
        <w:t xml:space="preserve"> (Quarter)</w:t>
      </w:r>
      <w:r w:rsidR="00802F6B">
        <w:t xml:space="preserve">; </w:t>
      </w:r>
      <w:r w:rsidR="00802F6B" w:rsidRPr="00BF460B">
        <w:rPr>
          <w:b/>
          <w:shd w:val="clear" w:color="auto" w:fill="B2A1C7" w:themeFill="accent4" w:themeFillTint="99"/>
        </w:rPr>
        <w:t>PO</w:t>
      </w:r>
      <w:r w:rsidR="00802F6B" w:rsidRPr="00BF460B">
        <w:rPr>
          <w:shd w:val="clear" w:color="auto" w:fill="B2A1C7" w:themeFill="accent4" w:themeFillTint="99"/>
        </w:rPr>
        <w:t xml:space="preserve"> (Pull-out)</w:t>
      </w:r>
    </w:p>
    <w:p w14:paraId="5CF2794E" w14:textId="77777777" w:rsidR="000C1AFE" w:rsidRDefault="000C1AFE" w:rsidP="000C1AFE">
      <w:pPr>
        <w:pStyle w:val="NoSpacing"/>
        <w:numPr>
          <w:ilvl w:val="2"/>
          <w:numId w:val="191"/>
        </w:numPr>
        <w:shd w:val="clear" w:color="auto" w:fill="CCC0D9" w:themeFill="accent4" w:themeFillTint="66"/>
      </w:pPr>
      <w:r>
        <w:t xml:space="preserve">Field 24, Snapshot Date valid values:  </w:t>
      </w:r>
      <w:r w:rsidRPr="001869FF">
        <w:rPr>
          <w:b/>
        </w:rPr>
        <w:t>2017-07-15</w:t>
      </w:r>
      <w:r>
        <w:t xml:space="preserve"> = 7/15 Open Year Round</w:t>
      </w:r>
    </w:p>
    <w:p w14:paraId="5D249E6B" w14:textId="77777777" w:rsidR="000C1AFE" w:rsidRDefault="000C1AFE" w:rsidP="000C1AFE">
      <w:pPr>
        <w:pStyle w:val="NoSpacing"/>
        <w:numPr>
          <w:ilvl w:val="1"/>
          <w:numId w:val="191"/>
        </w:numPr>
        <w:shd w:val="clear" w:color="auto" w:fill="CCC0D9" w:themeFill="accent4" w:themeFillTint="66"/>
      </w:pPr>
      <w:r>
        <w:t>COURSE ENROLL</w:t>
      </w:r>
    </w:p>
    <w:p w14:paraId="60DE5D17" w14:textId="77777777" w:rsidR="000C1AFE" w:rsidRDefault="000C1AFE" w:rsidP="000C1AFE">
      <w:pPr>
        <w:pStyle w:val="NoSpacing"/>
        <w:numPr>
          <w:ilvl w:val="2"/>
          <w:numId w:val="191"/>
        </w:numPr>
        <w:shd w:val="clear" w:color="auto" w:fill="CCC0D9" w:themeFill="accent4" w:themeFillTint="66"/>
      </w:pPr>
      <w:r>
        <w:t xml:space="preserve">Field 4, Enrollment Period Number valid values:  </w:t>
      </w:r>
      <w:r w:rsidRPr="001869FF">
        <w:rPr>
          <w:b/>
        </w:rPr>
        <w:t>906</w:t>
      </w:r>
      <w:r>
        <w:t xml:space="preserve"> = 7/15 Open Year Round</w:t>
      </w:r>
    </w:p>
    <w:p w14:paraId="4DA61C9D" w14:textId="77777777" w:rsidR="000C1AFE" w:rsidRDefault="000C1AFE" w:rsidP="000C1AFE">
      <w:pPr>
        <w:pStyle w:val="NoSpacing"/>
        <w:numPr>
          <w:ilvl w:val="2"/>
          <w:numId w:val="191"/>
        </w:numPr>
        <w:shd w:val="clear" w:color="auto" w:fill="CCC0D9" w:themeFill="accent4" w:themeFillTint="66"/>
      </w:pPr>
      <w:r>
        <w:t xml:space="preserve">Field 5, Effective Date valid values:  </w:t>
      </w:r>
      <w:r w:rsidRPr="001869FF">
        <w:rPr>
          <w:b/>
        </w:rPr>
        <w:t>2017-07-15</w:t>
      </w:r>
      <w:r>
        <w:t xml:space="preserve"> = 7/15 Open Year Round</w:t>
      </w:r>
    </w:p>
    <w:p w14:paraId="78A48408" w14:textId="77777777" w:rsidR="000C1AFE" w:rsidRDefault="000C1AFE" w:rsidP="000C1AFE">
      <w:pPr>
        <w:pStyle w:val="NoSpacing"/>
        <w:numPr>
          <w:ilvl w:val="2"/>
          <w:numId w:val="191"/>
        </w:numPr>
        <w:shd w:val="clear" w:color="auto" w:fill="CCC0D9" w:themeFill="accent4" w:themeFillTint="66"/>
      </w:pPr>
      <w:r>
        <w:t xml:space="preserve">Field 13, Semester valid values:  </w:t>
      </w:r>
      <w:r w:rsidRPr="001869FF">
        <w:rPr>
          <w:b/>
        </w:rPr>
        <w:t>9</w:t>
      </w:r>
      <w:r>
        <w:t xml:space="preserve"> = 7/15 Open Year Round</w:t>
      </w:r>
    </w:p>
    <w:p w14:paraId="5A6A0E4E" w14:textId="77777777" w:rsidR="000C1AFE" w:rsidRDefault="000C1AFE" w:rsidP="000C1AFE">
      <w:pPr>
        <w:pStyle w:val="NoSpacing"/>
        <w:numPr>
          <w:ilvl w:val="2"/>
          <w:numId w:val="191"/>
        </w:numPr>
        <w:shd w:val="clear" w:color="auto" w:fill="CCC0D9" w:themeFill="accent4" w:themeFillTint="66"/>
      </w:pPr>
      <w:r>
        <w:t xml:space="preserve">Field 21, Course Instructor Snapshot Date valid values:  </w:t>
      </w:r>
      <w:r w:rsidRPr="001869FF">
        <w:rPr>
          <w:b/>
        </w:rPr>
        <w:t>2017-07-15</w:t>
      </w:r>
      <w:r>
        <w:t xml:space="preserve"> = 7/15 Open Year Round</w:t>
      </w:r>
    </w:p>
    <w:p w14:paraId="31B3B9A7" w14:textId="77777777" w:rsidR="000C1AFE" w:rsidRDefault="000C1AFE" w:rsidP="000C1AFE">
      <w:pPr>
        <w:pStyle w:val="NoSpacing"/>
        <w:numPr>
          <w:ilvl w:val="1"/>
          <w:numId w:val="191"/>
        </w:numPr>
        <w:shd w:val="clear" w:color="auto" w:fill="CCC0D9" w:themeFill="accent4" w:themeFillTint="66"/>
      </w:pPr>
      <w:r>
        <w:t>STAFF SNAPSHOT</w:t>
      </w:r>
    </w:p>
    <w:p w14:paraId="56E6040C" w14:textId="77777777" w:rsidR="000C1AFE" w:rsidRDefault="000C1AFE" w:rsidP="000C1AFE">
      <w:pPr>
        <w:pStyle w:val="NoSpacing"/>
        <w:numPr>
          <w:ilvl w:val="2"/>
          <w:numId w:val="191"/>
        </w:numPr>
        <w:shd w:val="clear" w:color="auto" w:fill="CCC0D9" w:themeFill="accent4" w:themeFillTint="66"/>
      </w:pPr>
      <w:r>
        <w:t xml:space="preserve">Field 50, Snapshot Date valid values:  </w:t>
      </w:r>
      <w:r w:rsidRPr="001869FF">
        <w:rPr>
          <w:b/>
        </w:rPr>
        <w:t>2017-07-15</w:t>
      </w:r>
      <w:r>
        <w:t xml:space="preserve"> = 7/15 Open Year Round</w:t>
      </w:r>
    </w:p>
    <w:p w14:paraId="51362C08" w14:textId="77777777" w:rsidR="000C1AFE" w:rsidRDefault="000C1AFE" w:rsidP="000C1AFE">
      <w:pPr>
        <w:pStyle w:val="NoSpacing"/>
        <w:numPr>
          <w:ilvl w:val="1"/>
          <w:numId w:val="191"/>
        </w:numPr>
        <w:shd w:val="clear" w:color="auto" w:fill="CCC0D9" w:themeFill="accent4" w:themeFillTint="66"/>
      </w:pPr>
      <w:r>
        <w:t>STUDENT SNAPSHOT</w:t>
      </w:r>
    </w:p>
    <w:p w14:paraId="2644096C" w14:textId="77777777" w:rsidR="000C1AFE" w:rsidRDefault="000C1AFE" w:rsidP="000C1AFE">
      <w:pPr>
        <w:pStyle w:val="NoSpacing"/>
        <w:numPr>
          <w:ilvl w:val="2"/>
          <w:numId w:val="191"/>
        </w:numPr>
        <w:shd w:val="clear" w:color="auto" w:fill="CCC0D9" w:themeFill="accent4" w:themeFillTint="66"/>
      </w:pPr>
      <w:r>
        <w:t xml:space="preserve">Field 83, Snapshot Date valid values:  </w:t>
      </w:r>
      <w:r w:rsidRPr="001869FF">
        <w:rPr>
          <w:b/>
        </w:rPr>
        <w:t>2017-07-15</w:t>
      </w:r>
      <w:r>
        <w:t xml:space="preserve"> = 7/15 Open Year Round</w:t>
      </w:r>
    </w:p>
    <w:p w14:paraId="1B2A37E6" w14:textId="77777777" w:rsidR="000C1AFE" w:rsidRDefault="000C1AFE" w:rsidP="000C1AFE">
      <w:pPr>
        <w:pStyle w:val="NoSpacing"/>
        <w:numPr>
          <w:ilvl w:val="1"/>
          <w:numId w:val="191"/>
        </w:numPr>
        <w:shd w:val="clear" w:color="auto" w:fill="CCC0D9" w:themeFill="accent4" w:themeFillTint="66"/>
      </w:pPr>
      <w:r>
        <w:t>STAFF</w:t>
      </w:r>
    </w:p>
    <w:p w14:paraId="3DAF26DB" w14:textId="77777777" w:rsidR="000C1AFE" w:rsidRDefault="000C1AFE" w:rsidP="000C1AFE">
      <w:pPr>
        <w:pStyle w:val="NoSpacing"/>
        <w:numPr>
          <w:ilvl w:val="2"/>
          <w:numId w:val="191"/>
        </w:numPr>
        <w:shd w:val="clear" w:color="auto" w:fill="CCC0D9" w:themeFill="accent4" w:themeFillTint="66"/>
      </w:pPr>
      <w:r>
        <w:t>No change</w:t>
      </w:r>
    </w:p>
    <w:p w14:paraId="03727129" w14:textId="77777777" w:rsidR="000C1AFE" w:rsidRDefault="000C1AFE" w:rsidP="000C1AFE">
      <w:pPr>
        <w:pStyle w:val="NoSpacing"/>
        <w:numPr>
          <w:ilvl w:val="1"/>
          <w:numId w:val="191"/>
        </w:numPr>
        <w:shd w:val="clear" w:color="auto" w:fill="CCC0D9" w:themeFill="accent4" w:themeFillTint="66"/>
      </w:pPr>
      <w:r>
        <w:t>STUDENT</w:t>
      </w:r>
    </w:p>
    <w:p w14:paraId="70D74230" w14:textId="3FE65D90" w:rsidR="00684549" w:rsidRDefault="000C1AFE" w:rsidP="00684549">
      <w:pPr>
        <w:pStyle w:val="NoSpacing"/>
        <w:numPr>
          <w:ilvl w:val="2"/>
          <w:numId w:val="191"/>
        </w:numPr>
        <w:shd w:val="clear" w:color="auto" w:fill="CCC0D9" w:themeFill="accent4" w:themeFillTint="66"/>
      </w:pPr>
      <w:r>
        <w:t>No change</w:t>
      </w:r>
    </w:p>
    <w:p w14:paraId="0D13262C" w14:textId="77777777" w:rsidR="00684549" w:rsidRDefault="00684549" w:rsidP="00684549">
      <w:pPr>
        <w:pStyle w:val="NoSpacing"/>
        <w:shd w:val="clear" w:color="auto" w:fill="CCC0D9" w:themeFill="accent4" w:themeFillTint="66"/>
      </w:pPr>
    </w:p>
    <w:p w14:paraId="6F0DB45A" w14:textId="3F66451B" w:rsidR="00684549" w:rsidRDefault="00684549" w:rsidP="00684549">
      <w:pPr>
        <w:pStyle w:val="NoSpacing"/>
        <w:shd w:val="clear" w:color="auto" w:fill="CCC0D9" w:themeFill="accent4" w:themeFillTint="66"/>
        <w:rPr>
          <w:b/>
          <w:sz w:val="32"/>
          <w:szCs w:val="32"/>
        </w:rPr>
      </w:pPr>
      <w:r w:rsidRPr="001A6737">
        <w:rPr>
          <w:b/>
          <w:sz w:val="32"/>
          <w:szCs w:val="32"/>
        </w:rPr>
        <w:t>Template</w:t>
      </w:r>
      <w:r>
        <w:rPr>
          <w:b/>
          <w:sz w:val="32"/>
          <w:szCs w:val="32"/>
        </w:rPr>
        <w:t xml:space="preserve"> to submit to 7/15 for </w:t>
      </w:r>
      <w:r w:rsidRPr="001A6737">
        <w:rPr>
          <w:b/>
          <w:sz w:val="32"/>
          <w:szCs w:val="32"/>
        </w:rPr>
        <w:t>NMEPIC</w:t>
      </w:r>
      <w:r>
        <w:rPr>
          <w:b/>
          <w:sz w:val="32"/>
          <w:szCs w:val="32"/>
        </w:rPr>
        <w:t xml:space="preserve"> Student</w:t>
      </w:r>
      <w:r w:rsidRPr="001A6737">
        <w:rPr>
          <w:b/>
          <w:sz w:val="32"/>
          <w:szCs w:val="32"/>
        </w:rPr>
        <w:t xml:space="preserve"> creation:</w:t>
      </w:r>
    </w:p>
    <w:p w14:paraId="33577916" w14:textId="3DCD10DE" w:rsidR="00684549" w:rsidRDefault="00684549" w:rsidP="00684549">
      <w:pPr>
        <w:pStyle w:val="NoSpacing"/>
        <w:shd w:val="clear" w:color="auto" w:fill="CCC0D9" w:themeFill="accent4" w:themeFillTint="66"/>
        <w:rPr>
          <w:szCs w:val="20"/>
        </w:rPr>
      </w:pPr>
      <w:r w:rsidRPr="00684549">
        <w:rPr>
          <w:szCs w:val="20"/>
        </w:rPr>
        <w:t>STUDENT</w:t>
      </w:r>
    </w:p>
    <w:p w14:paraId="71D9485E" w14:textId="7B2FD8ED" w:rsidR="00684549" w:rsidRDefault="009126D5" w:rsidP="00857708">
      <w:pPr>
        <w:pStyle w:val="NoSpacing"/>
        <w:numPr>
          <w:ilvl w:val="0"/>
          <w:numId w:val="204"/>
        </w:numPr>
        <w:shd w:val="clear" w:color="auto" w:fill="CCC0D9" w:themeFill="accent4" w:themeFillTint="66"/>
        <w:rPr>
          <w:szCs w:val="20"/>
        </w:rPr>
      </w:pPr>
      <w:r>
        <w:rPr>
          <w:szCs w:val="20"/>
        </w:rPr>
        <w:t>T</w:t>
      </w:r>
      <w:r w:rsidR="00684549">
        <w:rPr>
          <w:szCs w:val="20"/>
        </w:rPr>
        <w:t>o add students to an existing EPIC class roster</w:t>
      </w:r>
      <w:r>
        <w:rPr>
          <w:szCs w:val="20"/>
        </w:rPr>
        <w:t xml:space="preserve">, its only necessary to submit the </w:t>
      </w:r>
      <w:r w:rsidRPr="009126D5">
        <w:rPr>
          <w:b/>
          <w:i/>
          <w:szCs w:val="20"/>
        </w:rPr>
        <w:t>STUDENT</w:t>
      </w:r>
      <w:r>
        <w:rPr>
          <w:szCs w:val="20"/>
        </w:rPr>
        <w:t xml:space="preserve"> template</w:t>
      </w:r>
    </w:p>
    <w:p w14:paraId="3E4E4B07" w14:textId="23EA7A4A" w:rsidR="00684549" w:rsidRDefault="00756CBB" w:rsidP="00857708">
      <w:pPr>
        <w:pStyle w:val="NoSpacing"/>
        <w:numPr>
          <w:ilvl w:val="0"/>
          <w:numId w:val="204"/>
        </w:numPr>
        <w:shd w:val="clear" w:color="auto" w:fill="CCC0D9" w:themeFill="accent4" w:themeFillTint="66"/>
        <w:rPr>
          <w:szCs w:val="20"/>
        </w:rPr>
      </w:pPr>
      <w:r>
        <w:rPr>
          <w:szCs w:val="20"/>
        </w:rPr>
        <w:t>Not u</w:t>
      </w:r>
      <w:r w:rsidR="00684549">
        <w:rPr>
          <w:szCs w:val="20"/>
        </w:rPr>
        <w:t xml:space="preserve">ntil a student is associated with your district will </w:t>
      </w:r>
      <w:r>
        <w:rPr>
          <w:szCs w:val="20"/>
        </w:rPr>
        <w:t>you se</w:t>
      </w:r>
      <w:r w:rsidR="00684549">
        <w:rPr>
          <w:szCs w:val="20"/>
        </w:rPr>
        <w:t>e the student in EPIC</w:t>
      </w:r>
    </w:p>
    <w:p w14:paraId="1F7F0522" w14:textId="77777777" w:rsidR="00684549" w:rsidRPr="00684549" w:rsidRDefault="00684549" w:rsidP="00684549">
      <w:pPr>
        <w:pStyle w:val="NoSpacing"/>
        <w:shd w:val="clear" w:color="auto" w:fill="CCC0D9" w:themeFill="accent4" w:themeFillTint="66"/>
        <w:rPr>
          <w:szCs w:val="20"/>
        </w:rPr>
      </w:pPr>
    </w:p>
    <w:p w14:paraId="74AD95AE" w14:textId="77777777" w:rsidR="00684549" w:rsidRDefault="00684549" w:rsidP="00684549">
      <w:pPr>
        <w:pStyle w:val="NoSpacing"/>
      </w:pPr>
    </w:p>
    <w:p w14:paraId="5FC05DBF" w14:textId="77777777" w:rsidR="00684549" w:rsidRDefault="00684549" w:rsidP="00684549">
      <w:pPr>
        <w:pStyle w:val="NoSpacing"/>
      </w:pPr>
    </w:p>
    <w:p w14:paraId="57297A1B" w14:textId="77777777" w:rsidR="00A21634" w:rsidRDefault="00A21634" w:rsidP="00A21634">
      <w:pPr>
        <w:pStyle w:val="Heading1"/>
        <w:shd w:val="clear" w:color="auto" w:fill="CCC0D9" w:themeFill="accent4" w:themeFillTint="66"/>
      </w:pPr>
    </w:p>
    <w:p w14:paraId="2AB4BD30" w14:textId="63F84F1D" w:rsidR="00A21634" w:rsidRPr="00493637" w:rsidRDefault="00A21634" w:rsidP="00493637">
      <w:pPr>
        <w:shd w:val="clear" w:color="auto" w:fill="CCC0D9" w:themeFill="accent4" w:themeFillTint="66"/>
        <w:rPr>
          <w:b/>
          <w:sz w:val="32"/>
          <w:szCs w:val="32"/>
        </w:rPr>
      </w:pPr>
      <w:r w:rsidRPr="00493637">
        <w:rPr>
          <w:b/>
          <w:sz w:val="32"/>
          <w:szCs w:val="32"/>
        </w:rPr>
        <w:t xml:space="preserve">How often to submit NMEPIC data to </w:t>
      </w:r>
      <w:r w:rsidR="007C4687" w:rsidRPr="00493637">
        <w:rPr>
          <w:b/>
          <w:sz w:val="32"/>
          <w:szCs w:val="32"/>
        </w:rPr>
        <w:t xml:space="preserve">the </w:t>
      </w:r>
      <w:r w:rsidRPr="00493637">
        <w:rPr>
          <w:b/>
          <w:sz w:val="32"/>
          <w:szCs w:val="32"/>
        </w:rPr>
        <w:t>7/15 (Open Year Round) snapshot date?</w:t>
      </w:r>
    </w:p>
    <w:p w14:paraId="72CA9BFF" w14:textId="77777777" w:rsidR="00A21634" w:rsidRDefault="00A21634" w:rsidP="00A21634">
      <w:pPr>
        <w:shd w:val="clear" w:color="auto" w:fill="CCC0D9" w:themeFill="accent4" w:themeFillTint="66"/>
        <w:rPr>
          <w:b/>
          <w:bCs/>
        </w:rPr>
      </w:pPr>
    </w:p>
    <w:p w14:paraId="61CF835D" w14:textId="107DD9B5" w:rsidR="00A21634" w:rsidRDefault="00A21634" w:rsidP="00A21634">
      <w:pPr>
        <w:shd w:val="clear" w:color="auto" w:fill="CCC0D9" w:themeFill="accent4" w:themeFillTint="66"/>
        <w:rPr>
          <w:b/>
          <w:bCs/>
          <w:sz w:val="22"/>
          <w:szCs w:val="22"/>
        </w:rPr>
      </w:pPr>
      <w:r w:rsidRPr="0082368A">
        <w:rPr>
          <w:b/>
          <w:bCs/>
          <w:sz w:val="22"/>
          <w:szCs w:val="22"/>
        </w:rPr>
        <w:t>Assessment Data Windows:</w:t>
      </w:r>
    </w:p>
    <w:p w14:paraId="06CFC8AA" w14:textId="1C487B22" w:rsidR="00A21634" w:rsidRPr="00A21634" w:rsidRDefault="00A21634" w:rsidP="00857708">
      <w:pPr>
        <w:pStyle w:val="ListParagraph"/>
        <w:numPr>
          <w:ilvl w:val="0"/>
          <w:numId w:val="203"/>
        </w:numPr>
        <w:shd w:val="clear" w:color="auto" w:fill="CCC0D9" w:themeFill="accent4" w:themeFillTint="66"/>
        <w:rPr>
          <w:bCs/>
        </w:rPr>
      </w:pPr>
      <w:r w:rsidRPr="00A21634">
        <w:rPr>
          <w:bCs/>
        </w:rPr>
        <w:t>Fall</w:t>
      </w:r>
    </w:p>
    <w:p w14:paraId="6C51E198" w14:textId="1303D71A" w:rsidR="00A21634" w:rsidRDefault="00A21634" w:rsidP="00857708">
      <w:pPr>
        <w:pStyle w:val="ListParagraph"/>
        <w:numPr>
          <w:ilvl w:val="0"/>
          <w:numId w:val="203"/>
        </w:numPr>
        <w:shd w:val="clear" w:color="auto" w:fill="CCC0D9" w:themeFill="accent4" w:themeFillTint="66"/>
        <w:rPr>
          <w:bCs/>
        </w:rPr>
      </w:pPr>
      <w:r w:rsidRPr="00A21634">
        <w:rPr>
          <w:bCs/>
        </w:rPr>
        <w:t>Spring</w:t>
      </w:r>
    </w:p>
    <w:p w14:paraId="67E43E02" w14:textId="77777777" w:rsidR="00A21634" w:rsidRDefault="00A21634" w:rsidP="00A21634">
      <w:pPr>
        <w:shd w:val="clear" w:color="auto" w:fill="CCC0D9" w:themeFill="accent4" w:themeFillTint="66"/>
        <w:rPr>
          <w:bCs/>
        </w:rPr>
      </w:pPr>
    </w:p>
    <w:p w14:paraId="23A88505" w14:textId="571B260D" w:rsidR="00A21634" w:rsidRPr="00A21634" w:rsidRDefault="00A21634" w:rsidP="00A21634">
      <w:pPr>
        <w:shd w:val="clear" w:color="auto" w:fill="CCC0D9" w:themeFill="accent4" w:themeFillTint="66"/>
        <w:rPr>
          <w:bCs/>
        </w:rPr>
      </w:pPr>
      <w:r>
        <w:rPr>
          <w:bCs/>
        </w:rPr>
        <w:t xml:space="preserve">Note:  Due to </w:t>
      </w:r>
      <w:r w:rsidR="00C06F64">
        <w:rPr>
          <w:bCs/>
        </w:rPr>
        <w:t>test retakes (</w:t>
      </w:r>
      <w:r>
        <w:rPr>
          <w:bCs/>
        </w:rPr>
        <w:t>when students do not receive a passing score</w:t>
      </w:r>
      <w:r w:rsidR="00C06F64">
        <w:rPr>
          <w:bCs/>
        </w:rPr>
        <w:t>)</w:t>
      </w:r>
      <w:r>
        <w:rPr>
          <w:bCs/>
        </w:rPr>
        <w:t>, the submission window may last several months.</w:t>
      </w:r>
    </w:p>
    <w:p w14:paraId="70A9D4C7" w14:textId="77777777" w:rsidR="00A21634" w:rsidRDefault="00A21634" w:rsidP="00A21634">
      <w:pPr>
        <w:shd w:val="clear" w:color="auto" w:fill="CCC0D9" w:themeFill="accent4" w:themeFillTint="66"/>
      </w:pPr>
    </w:p>
    <w:p w14:paraId="10D29D58" w14:textId="18A95C87" w:rsidR="00AD5105" w:rsidRPr="00AD5105" w:rsidRDefault="00AD5105" w:rsidP="00246AA6">
      <w:pPr>
        <w:pStyle w:val="NoSpacing"/>
        <w:shd w:val="clear" w:color="auto" w:fill="CCC0D9" w:themeFill="accent4" w:themeFillTint="66"/>
        <w:rPr>
          <w:b/>
          <w:sz w:val="32"/>
          <w:szCs w:val="32"/>
        </w:rPr>
      </w:pPr>
      <w:r w:rsidRPr="00AD5105">
        <w:rPr>
          <w:b/>
          <w:sz w:val="32"/>
          <w:szCs w:val="32"/>
        </w:rPr>
        <w:t>NMEPIC STARS reports: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170"/>
      </w:tblGrid>
      <w:tr w:rsidR="00AD5105" w:rsidRPr="00FA17FC" w14:paraId="247D208F" w14:textId="77777777" w:rsidTr="0040766B">
        <w:trPr>
          <w:tblCellSpacing w:w="15" w:type="dxa"/>
        </w:trPr>
        <w:tc>
          <w:tcPr>
            <w:tcW w:w="0" w:type="auto"/>
            <w:tcMar>
              <w:top w:w="30" w:type="dxa"/>
              <w:left w:w="15" w:type="dxa"/>
              <w:bottom w:w="15" w:type="dxa"/>
              <w:right w:w="15" w:type="dxa"/>
            </w:tcMar>
            <w:vAlign w:val="center"/>
            <w:hideMark/>
          </w:tcPr>
          <w:p w14:paraId="7AEB0072" w14:textId="77777777" w:rsidR="00AD5105" w:rsidRPr="00FA17FC" w:rsidRDefault="00CA5AD0" w:rsidP="00246AA6">
            <w:pPr>
              <w:shd w:val="clear" w:color="auto" w:fill="CCC0D9" w:themeFill="accent4" w:themeFillTint="66"/>
              <w:rPr>
                <w:rFonts w:ascii="Tahoma" w:hAnsi="Tahoma" w:cs="Tahoma"/>
                <w:color w:val="595959"/>
                <w:spacing w:val="24"/>
                <w:sz w:val="16"/>
                <w:szCs w:val="16"/>
              </w:rPr>
            </w:pPr>
            <w:hyperlink r:id="rId514" w:history="1">
              <w:r w:rsidR="00AD5105" w:rsidRPr="00FA17FC">
                <w:rPr>
                  <w:rFonts w:ascii="Tahoma" w:hAnsi="Tahoma" w:cs="Tahoma"/>
                  <w:color w:val="1659D8"/>
                  <w:spacing w:val="24"/>
                  <w:sz w:val="16"/>
                  <w:szCs w:val="16"/>
                </w:rPr>
                <w:t>STARS Site Collection</w:t>
              </w:r>
            </w:hyperlink>
            <w:r w:rsidR="00AD5105" w:rsidRPr="00FA17FC">
              <w:rPr>
                <w:rFonts w:ascii="Tahoma" w:hAnsi="Tahoma" w:cs="Tahoma"/>
                <w:color w:val="595959"/>
                <w:spacing w:val="24"/>
                <w:sz w:val="16"/>
                <w:szCs w:val="16"/>
              </w:rPr>
              <w:t xml:space="preserve"> &gt; </w:t>
            </w:r>
            <w:hyperlink r:id="rId515" w:history="1">
              <w:r w:rsidR="00AD5105" w:rsidRPr="00FA17FC">
                <w:rPr>
                  <w:rFonts w:ascii="Tahoma" w:hAnsi="Tahoma" w:cs="Tahoma"/>
                  <w:color w:val="1659D8"/>
                  <w:spacing w:val="24"/>
                  <w:sz w:val="16"/>
                  <w:szCs w:val="16"/>
                </w:rPr>
                <w:t>STARS Reporting</w:t>
              </w:r>
            </w:hyperlink>
            <w:r w:rsidR="00AD5105" w:rsidRPr="00FA17FC">
              <w:rPr>
                <w:rFonts w:ascii="Tahoma" w:hAnsi="Tahoma" w:cs="Tahoma"/>
                <w:color w:val="595959"/>
                <w:spacing w:val="24"/>
                <w:sz w:val="16"/>
                <w:szCs w:val="16"/>
              </w:rPr>
              <w:t xml:space="preserve"> &gt; </w:t>
            </w:r>
            <w:hyperlink r:id="rId516" w:history="1">
              <w:r w:rsidR="00AD5105" w:rsidRPr="00FA17FC">
                <w:rPr>
                  <w:rFonts w:ascii="Tahoma" w:hAnsi="Tahoma" w:cs="Tahoma"/>
                  <w:color w:val="1659D8"/>
                  <w:spacing w:val="24"/>
                  <w:sz w:val="16"/>
                  <w:szCs w:val="16"/>
                </w:rPr>
                <w:t>Public Folders</w:t>
              </w:r>
            </w:hyperlink>
            <w:r w:rsidR="00AD5105" w:rsidRPr="00FA17FC">
              <w:rPr>
                <w:rFonts w:ascii="Tahoma" w:hAnsi="Tahoma" w:cs="Tahoma"/>
                <w:color w:val="595959"/>
                <w:spacing w:val="24"/>
                <w:sz w:val="16"/>
                <w:szCs w:val="16"/>
              </w:rPr>
              <w:t xml:space="preserve"> &gt; </w:t>
            </w:r>
            <w:hyperlink r:id="rId517" w:history="1">
              <w:r w:rsidR="00AD5105" w:rsidRPr="00FA17FC">
                <w:rPr>
                  <w:rFonts w:ascii="Tahoma" w:hAnsi="Tahoma" w:cs="Tahoma"/>
                  <w:color w:val="1659D8"/>
                  <w:spacing w:val="24"/>
                  <w:sz w:val="16"/>
                  <w:szCs w:val="16"/>
                </w:rPr>
                <w:t>eScholar Framework - Verify</w:t>
              </w:r>
            </w:hyperlink>
            <w:r w:rsidR="00AD5105" w:rsidRPr="00FA17FC">
              <w:rPr>
                <w:rFonts w:ascii="Tahoma" w:hAnsi="Tahoma" w:cs="Tahoma"/>
                <w:color w:val="595959"/>
                <w:spacing w:val="24"/>
                <w:sz w:val="16"/>
                <w:szCs w:val="16"/>
              </w:rPr>
              <w:t xml:space="preserve"> &gt; </w:t>
            </w:r>
            <w:hyperlink r:id="rId518" w:history="1">
              <w:r w:rsidR="00AD5105" w:rsidRPr="00FA17FC">
                <w:rPr>
                  <w:rFonts w:ascii="Tahoma" w:hAnsi="Tahoma" w:cs="Tahoma"/>
                  <w:color w:val="1659D8"/>
                  <w:spacing w:val="24"/>
                  <w:sz w:val="16"/>
                  <w:szCs w:val="16"/>
                </w:rPr>
                <w:t>District and Location Reports</w:t>
              </w:r>
            </w:hyperlink>
            <w:r w:rsidR="00AD5105" w:rsidRPr="00FA17FC">
              <w:rPr>
                <w:rFonts w:ascii="Tahoma" w:hAnsi="Tahoma" w:cs="Tahoma"/>
                <w:color w:val="595959"/>
                <w:spacing w:val="24"/>
                <w:sz w:val="16"/>
                <w:szCs w:val="16"/>
              </w:rPr>
              <w:t xml:space="preserve"> &gt; </w:t>
            </w:r>
            <w:hyperlink r:id="rId519" w:history="1">
              <w:r w:rsidR="00AD5105" w:rsidRPr="00FA17FC">
                <w:rPr>
                  <w:rFonts w:ascii="Tahoma" w:hAnsi="Tahoma" w:cs="Tahoma"/>
                  <w:color w:val="1659D8"/>
                  <w:spacing w:val="24"/>
                  <w:sz w:val="16"/>
                  <w:szCs w:val="16"/>
                </w:rPr>
                <w:t>NMEPIC</w:t>
              </w:r>
            </w:hyperlink>
            <w:r w:rsidR="00AD5105" w:rsidRPr="00FA17FC">
              <w:rPr>
                <w:rFonts w:ascii="Tahoma" w:hAnsi="Tahoma" w:cs="Tahoma"/>
                <w:color w:val="595959"/>
                <w:spacing w:val="24"/>
                <w:sz w:val="16"/>
                <w:szCs w:val="16"/>
              </w:rPr>
              <w:t xml:space="preserve"> </w:t>
            </w:r>
          </w:p>
        </w:tc>
      </w:tr>
    </w:tbl>
    <w:p w14:paraId="6F56CD43" w14:textId="77777777" w:rsidR="00AD5105" w:rsidRPr="00FA17FC" w:rsidRDefault="00AD5105" w:rsidP="00246AA6">
      <w:pPr>
        <w:shd w:val="clear" w:color="auto" w:fill="CCC0D9" w:themeFill="accent4" w:themeFillTint="66"/>
        <w:rPr>
          <w:rFonts w:ascii="Verdana" w:hAnsi="Verdana"/>
          <w:vanish/>
          <w:color w:val="002163"/>
          <w:sz w:val="16"/>
          <w:szCs w:val="16"/>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918"/>
        <w:gridCol w:w="171"/>
        <w:gridCol w:w="186"/>
      </w:tblGrid>
      <w:tr w:rsidR="00AD5105" w:rsidRPr="00FA17FC" w14:paraId="6A6F78F0" w14:textId="77777777" w:rsidTr="0040766B">
        <w:trPr>
          <w:tblCellSpacing w:w="15" w:type="dxa"/>
        </w:trPr>
        <w:tc>
          <w:tcPr>
            <w:tcW w:w="0" w:type="auto"/>
            <w:tcMar>
              <w:top w:w="15" w:type="dxa"/>
              <w:left w:w="45" w:type="dxa"/>
              <w:bottom w:w="15" w:type="dxa"/>
              <w:right w:w="90" w:type="dxa"/>
            </w:tcMar>
            <w:vAlign w:val="center"/>
          </w:tcPr>
          <w:p w14:paraId="700D6FD5" w14:textId="77777777" w:rsidR="00AD5105" w:rsidRDefault="00CA5AD0" w:rsidP="00246AA6">
            <w:pPr>
              <w:shd w:val="clear" w:color="auto" w:fill="CCC0D9" w:themeFill="accent4" w:themeFillTint="66"/>
              <w:jc w:val="both"/>
              <w:rPr>
                <w:rStyle w:val="Hyperlink"/>
                <w:rFonts w:ascii="Verdana" w:hAnsi="Verdana"/>
                <w:sz w:val="16"/>
                <w:szCs w:val="16"/>
              </w:rPr>
            </w:pPr>
            <w:hyperlink r:id="rId520" w:history="1">
              <w:r w:rsidR="00AD5105">
                <w:rPr>
                  <w:rStyle w:val="Hyperlink"/>
                  <w:rFonts w:ascii="Verdana" w:hAnsi="Verdana"/>
                  <w:sz w:val="16"/>
                  <w:szCs w:val="16"/>
                </w:rPr>
                <w:t>NMEPIC Course Code EOC Crosswalk</w:t>
              </w:r>
            </w:hyperlink>
          </w:p>
          <w:p w14:paraId="4E883F2E" w14:textId="77777777" w:rsidR="00AD5105" w:rsidRDefault="00AD5105" w:rsidP="00246AA6">
            <w:pPr>
              <w:shd w:val="clear" w:color="auto" w:fill="CCC0D9" w:themeFill="accent4" w:themeFillTint="66"/>
              <w:jc w:val="both"/>
              <w:rPr>
                <w:rFonts w:ascii="Verdana" w:hAnsi="Verdana"/>
                <w:color w:val="000000"/>
                <w:sz w:val="16"/>
                <w:szCs w:val="16"/>
              </w:rPr>
            </w:pPr>
          </w:p>
          <w:p w14:paraId="5BECAAD7" w14:textId="77777777" w:rsidR="00AD5105" w:rsidRPr="00C74AF7" w:rsidRDefault="00AD5105" w:rsidP="00246AA6">
            <w:pPr>
              <w:pStyle w:val="ListParagraph"/>
              <w:numPr>
                <w:ilvl w:val="0"/>
                <w:numId w:val="192"/>
              </w:numPr>
              <w:shd w:val="clear" w:color="auto" w:fill="CCC0D9" w:themeFill="accent4" w:themeFillTint="66"/>
              <w:spacing w:after="0" w:line="240" w:lineRule="auto"/>
              <w:rPr>
                <w:color w:val="000000"/>
              </w:rPr>
            </w:pPr>
            <w:r w:rsidRPr="00C74AF7">
              <w:rPr>
                <w:color w:val="000000"/>
              </w:rPr>
              <w:t>Lists 4-digit course codes tied to EOCs</w:t>
            </w:r>
          </w:p>
          <w:p w14:paraId="2162DFDC" w14:textId="77777777" w:rsidR="00AD5105" w:rsidRPr="00C74AF7" w:rsidRDefault="00AD5105" w:rsidP="00246AA6">
            <w:pPr>
              <w:pStyle w:val="ListParagraph"/>
              <w:numPr>
                <w:ilvl w:val="0"/>
                <w:numId w:val="192"/>
              </w:numPr>
              <w:shd w:val="clear" w:color="auto" w:fill="CCC0D9" w:themeFill="accent4" w:themeFillTint="66"/>
              <w:spacing w:after="0" w:line="240" w:lineRule="auto"/>
              <w:rPr>
                <w:color w:val="000000"/>
              </w:rPr>
            </w:pPr>
            <w:r w:rsidRPr="00C74AF7">
              <w:rPr>
                <w:color w:val="000000"/>
              </w:rPr>
              <w:t xml:space="preserve">Only rosters pertaining to these course codes will be transferred to NMEPIC for scheduling student’s </w:t>
            </w:r>
            <w:r>
              <w:rPr>
                <w:color w:val="000000"/>
              </w:rPr>
              <w:t xml:space="preserve">online </w:t>
            </w:r>
            <w:r w:rsidRPr="00C74AF7">
              <w:rPr>
                <w:color w:val="000000"/>
              </w:rPr>
              <w:t>EOCs</w:t>
            </w:r>
          </w:p>
          <w:p w14:paraId="6932C805" w14:textId="77777777" w:rsidR="00AD5105" w:rsidRPr="00862AEB" w:rsidRDefault="00AD5105" w:rsidP="00246AA6">
            <w:pPr>
              <w:shd w:val="clear" w:color="auto" w:fill="CCC0D9" w:themeFill="accent4" w:themeFillTint="66"/>
              <w:rPr>
                <w:rFonts w:ascii="Verdana" w:hAnsi="Verdana"/>
                <w:color w:val="000000"/>
                <w:sz w:val="16"/>
                <w:szCs w:val="16"/>
              </w:rPr>
            </w:pPr>
          </w:p>
        </w:tc>
        <w:tc>
          <w:tcPr>
            <w:tcW w:w="0" w:type="auto"/>
            <w:tcMar>
              <w:top w:w="15" w:type="dxa"/>
              <w:left w:w="45" w:type="dxa"/>
              <w:bottom w:w="15" w:type="dxa"/>
              <w:right w:w="90" w:type="dxa"/>
            </w:tcMar>
            <w:vAlign w:val="center"/>
          </w:tcPr>
          <w:p w14:paraId="5C30647F" w14:textId="77777777" w:rsidR="00AD5105" w:rsidRPr="00FA17FC" w:rsidRDefault="00AD5105" w:rsidP="00246AA6">
            <w:pPr>
              <w:shd w:val="clear" w:color="auto" w:fill="CCC0D9" w:themeFill="accent4" w:themeFillTint="66"/>
              <w:jc w:val="center"/>
              <w:rPr>
                <w:rFonts w:ascii="Tahoma" w:hAnsi="Tahoma" w:cs="Tahoma"/>
                <w:color w:val="595959"/>
                <w:spacing w:val="24"/>
                <w:sz w:val="16"/>
                <w:szCs w:val="16"/>
              </w:rPr>
            </w:pPr>
          </w:p>
        </w:tc>
        <w:tc>
          <w:tcPr>
            <w:tcW w:w="0" w:type="auto"/>
            <w:tcMar>
              <w:top w:w="15" w:type="dxa"/>
              <w:left w:w="45" w:type="dxa"/>
              <w:bottom w:w="15" w:type="dxa"/>
              <w:right w:w="90" w:type="dxa"/>
            </w:tcMar>
            <w:vAlign w:val="center"/>
          </w:tcPr>
          <w:p w14:paraId="478C3F91" w14:textId="77777777" w:rsidR="00AD5105" w:rsidRPr="00FA17FC" w:rsidRDefault="00AD5105" w:rsidP="00246AA6">
            <w:pPr>
              <w:shd w:val="clear" w:color="auto" w:fill="CCC0D9" w:themeFill="accent4" w:themeFillTint="66"/>
              <w:jc w:val="center"/>
              <w:rPr>
                <w:rFonts w:ascii="Tahoma" w:hAnsi="Tahoma" w:cs="Tahoma"/>
                <w:color w:val="595959"/>
                <w:spacing w:val="24"/>
                <w:sz w:val="16"/>
                <w:szCs w:val="16"/>
              </w:rPr>
            </w:pPr>
          </w:p>
        </w:tc>
      </w:tr>
    </w:tbl>
    <w:p w14:paraId="517F722B" w14:textId="77777777" w:rsidR="00AD5105" w:rsidRDefault="00CA5AD0" w:rsidP="00246AA6">
      <w:pPr>
        <w:shd w:val="clear" w:color="auto" w:fill="CCC0D9" w:themeFill="accent4" w:themeFillTint="66"/>
        <w:rPr>
          <w:rFonts w:ascii="Verdana" w:hAnsi="Verdana"/>
          <w:color w:val="000000"/>
          <w:sz w:val="16"/>
          <w:szCs w:val="16"/>
        </w:rPr>
      </w:pPr>
      <w:hyperlink r:id="rId521" w:history="1">
        <w:r w:rsidR="00AD5105">
          <w:rPr>
            <w:rStyle w:val="Hyperlink"/>
            <w:rFonts w:ascii="Verdana" w:hAnsi="Verdana"/>
            <w:sz w:val="16"/>
            <w:szCs w:val="16"/>
          </w:rPr>
          <w:t>NMEPIC Schools</w:t>
        </w:r>
      </w:hyperlink>
    </w:p>
    <w:p w14:paraId="214BB370" w14:textId="77777777" w:rsidR="00AD5105" w:rsidRPr="00C74AF7" w:rsidRDefault="00AD5105" w:rsidP="00246AA6">
      <w:pPr>
        <w:pStyle w:val="ListParagraph"/>
        <w:numPr>
          <w:ilvl w:val="0"/>
          <w:numId w:val="192"/>
        </w:numPr>
        <w:shd w:val="clear" w:color="auto" w:fill="CCC0D9" w:themeFill="accent4" w:themeFillTint="66"/>
        <w:rPr>
          <w:color w:val="000000"/>
        </w:rPr>
      </w:pPr>
      <w:r w:rsidRPr="00C74AF7">
        <w:rPr>
          <w:color w:val="000000"/>
        </w:rPr>
        <w:t>Lists participating schools whose rosters will be transferred to NMEPIC</w:t>
      </w:r>
    </w:p>
    <w:p w14:paraId="702FA507" w14:textId="2DE36D0E" w:rsidR="00AD5105" w:rsidRPr="00C74AF7" w:rsidRDefault="00AD5105" w:rsidP="00246AA6">
      <w:pPr>
        <w:pStyle w:val="ListParagraph"/>
        <w:numPr>
          <w:ilvl w:val="0"/>
          <w:numId w:val="192"/>
        </w:numPr>
        <w:shd w:val="clear" w:color="auto" w:fill="CCC0D9" w:themeFill="accent4" w:themeFillTint="66"/>
        <w:rPr>
          <w:color w:val="000000"/>
        </w:rPr>
      </w:pPr>
      <w:r w:rsidRPr="00C74AF7">
        <w:rPr>
          <w:color w:val="000000"/>
        </w:rPr>
        <w:t xml:space="preserve">If </w:t>
      </w:r>
      <w:r>
        <w:rPr>
          <w:color w:val="000000"/>
        </w:rPr>
        <w:t>any</w:t>
      </w:r>
      <w:r w:rsidRPr="00C74AF7">
        <w:rPr>
          <w:color w:val="000000"/>
        </w:rPr>
        <w:t xml:space="preserve"> participating schools ar</w:t>
      </w:r>
      <w:r>
        <w:rPr>
          <w:color w:val="000000"/>
        </w:rPr>
        <w:t>e not listed, please contact</w:t>
      </w:r>
      <w:r w:rsidRPr="00C37184">
        <w:rPr>
          <w:color w:val="000000" w:themeColor="text1"/>
        </w:rPr>
        <w:t xml:space="preserve"> Adam Rios </w:t>
      </w:r>
      <w:r w:rsidR="00C66218">
        <w:rPr>
          <w:color w:val="000000" w:themeColor="text1"/>
        </w:rPr>
        <w:t>(</w:t>
      </w:r>
      <w:r w:rsidRPr="00AD5105">
        <w:rPr>
          <w:color w:val="000000" w:themeColor="text1"/>
          <w:u w:val="single"/>
        </w:rPr>
        <w:t>Adam.Rios@state.nm.us</w:t>
      </w:r>
      <w:r w:rsidR="00C66218">
        <w:rPr>
          <w:color w:val="000000" w:themeColor="text1"/>
          <w:u w:val="single"/>
        </w:rPr>
        <w:t>)</w:t>
      </w:r>
      <w:r w:rsidRPr="00C37184">
        <w:rPr>
          <w:color w:val="000000" w:themeColor="text1"/>
        </w:rPr>
        <w:t xml:space="preserve"> </w:t>
      </w:r>
      <w:r w:rsidRPr="00C74AF7">
        <w:t xml:space="preserve">to have them added.  Only District Codes and Location Codes listed that match your </w:t>
      </w:r>
      <w:r>
        <w:t>COURSE INSTRUCTOR &amp; STUDENT COURSE ENROLLMENT</w:t>
      </w:r>
      <w:r w:rsidRPr="00C74AF7">
        <w:t xml:space="preserve"> data will be transferred to NMEPIC.</w:t>
      </w:r>
    </w:p>
    <w:p w14:paraId="6EDAF979" w14:textId="77777777" w:rsidR="00AD5105" w:rsidRDefault="00CA5AD0" w:rsidP="00246AA6">
      <w:pPr>
        <w:shd w:val="clear" w:color="auto" w:fill="CCC0D9" w:themeFill="accent4" w:themeFillTint="66"/>
        <w:rPr>
          <w:rFonts w:ascii="Verdana" w:hAnsi="Verdana"/>
          <w:color w:val="000000"/>
          <w:sz w:val="16"/>
          <w:szCs w:val="16"/>
        </w:rPr>
      </w:pPr>
      <w:hyperlink r:id="rId522" w:history="1">
        <w:r w:rsidR="00AD5105">
          <w:rPr>
            <w:rStyle w:val="Hyperlink"/>
            <w:rFonts w:ascii="Verdana" w:hAnsi="Verdana"/>
            <w:sz w:val="16"/>
            <w:szCs w:val="16"/>
          </w:rPr>
          <w:t>NMEPIC Detailed Class Roster</w:t>
        </w:r>
      </w:hyperlink>
    </w:p>
    <w:p w14:paraId="61A1816E" w14:textId="2EF55261" w:rsidR="00AD5105" w:rsidRDefault="00AD5105" w:rsidP="00246AA6">
      <w:pPr>
        <w:pStyle w:val="ListParagraph"/>
        <w:numPr>
          <w:ilvl w:val="0"/>
          <w:numId w:val="192"/>
        </w:numPr>
        <w:shd w:val="clear" w:color="auto" w:fill="CCC0D9" w:themeFill="accent4" w:themeFillTint="66"/>
      </w:pPr>
      <w:r>
        <w:t>Run this report to verify roster data for transfer</w:t>
      </w:r>
    </w:p>
    <w:p w14:paraId="0BEF3726" w14:textId="77777777" w:rsidR="00AD5105" w:rsidRPr="002A1BF9" w:rsidRDefault="00AD5105" w:rsidP="00246AA6">
      <w:pPr>
        <w:pStyle w:val="ListParagraph"/>
        <w:numPr>
          <w:ilvl w:val="0"/>
          <w:numId w:val="192"/>
        </w:numPr>
        <w:shd w:val="clear" w:color="auto" w:fill="CCC0D9" w:themeFill="accent4" w:themeFillTint="66"/>
      </w:pPr>
      <w:r>
        <w:t>Dummy Staff ID rosters are included for distance learning and dual credit, so these students may be scheduled for EOCs if necessary</w:t>
      </w:r>
    </w:p>
    <w:p w14:paraId="73236CA4" w14:textId="2B9CF9AB" w:rsidR="00AD5105" w:rsidRDefault="00AD5105" w:rsidP="00246AA6">
      <w:pPr>
        <w:pStyle w:val="ListParagraph"/>
        <w:numPr>
          <w:ilvl w:val="0"/>
          <w:numId w:val="192"/>
        </w:numPr>
        <w:shd w:val="clear" w:color="auto" w:fill="CCC0D9" w:themeFill="accent4" w:themeFillTint="66"/>
      </w:pPr>
      <w:r>
        <w:t xml:space="preserve">Report </w:t>
      </w:r>
      <w:r w:rsidR="005D6B8C">
        <w:t xml:space="preserve">was </w:t>
      </w:r>
      <w:r>
        <w:t>modeled after “Detailed Class Roster for Teachers” and lists students enrolled in courses with their teacher.  Only the PRIMARY INSTRUCTOR (Teacher of Record) is transferred to NMEPIC, not the “other instructors” because a class can only be associated with one teacher in the EPIC system.</w:t>
      </w:r>
    </w:p>
    <w:p w14:paraId="310BC67E" w14:textId="1B19011B" w:rsidR="00AD5105" w:rsidRDefault="004B4441" w:rsidP="00246AA6">
      <w:pPr>
        <w:pStyle w:val="ListParagraph"/>
        <w:numPr>
          <w:ilvl w:val="0"/>
          <w:numId w:val="192"/>
        </w:numPr>
        <w:shd w:val="clear" w:color="auto" w:fill="CCC0D9" w:themeFill="accent4" w:themeFillTint="66"/>
      </w:pPr>
      <w:r>
        <w:t>Snapshot p</w:t>
      </w:r>
      <w:r w:rsidR="00AD5105">
        <w:t xml:space="preserve">arameter specified will be </w:t>
      </w:r>
      <w:r w:rsidR="00AD5105">
        <w:rPr>
          <w:b/>
        </w:rPr>
        <w:t>YYYY</w:t>
      </w:r>
      <w:r w:rsidR="00AD5105" w:rsidRPr="006304E2">
        <w:rPr>
          <w:b/>
        </w:rPr>
        <w:t>-0</w:t>
      </w:r>
      <w:r w:rsidR="00AD5105">
        <w:rPr>
          <w:b/>
        </w:rPr>
        <w:t>7</w:t>
      </w:r>
      <w:r w:rsidR="00AD5105" w:rsidRPr="006304E2">
        <w:rPr>
          <w:b/>
        </w:rPr>
        <w:t>-</w:t>
      </w:r>
      <w:r w:rsidR="00AD5105">
        <w:rPr>
          <w:b/>
        </w:rPr>
        <w:t>15</w:t>
      </w:r>
      <w:r w:rsidR="00AD5105">
        <w:t xml:space="preserve"> (for both Fall and Spring)</w:t>
      </w:r>
    </w:p>
    <w:p w14:paraId="291C8BB6" w14:textId="77777777" w:rsidR="00C66218" w:rsidRDefault="00C66218" w:rsidP="00C66218">
      <w:pPr>
        <w:pStyle w:val="ListParagraph"/>
        <w:numPr>
          <w:ilvl w:val="0"/>
          <w:numId w:val="192"/>
        </w:numPr>
        <w:shd w:val="clear" w:color="auto" w:fill="CCC0D9" w:themeFill="accent4" w:themeFillTint="66"/>
      </w:pPr>
      <w:r>
        <w:t xml:space="preserve">To see EXACTLY which rosters will (or were) transferred to NMEPIC, leave the default parameter for </w:t>
      </w:r>
      <w:r w:rsidRPr="00206C6C">
        <w:rPr>
          <w:b/>
        </w:rPr>
        <w:t>COURSES = EOC</w:t>
      </w:r>
      <w:r>
        <w:t>, so only those courses tied to an EOC will be displayed.  For trouble-shooting purposes, you may want to change this value to ALL.  For example, if you’re wondering why a particular course wasn’t transferred to NMEPIC yet you submitted this Class Roster to the SPRING snapshot date, if you run the COURSES=ALL parameter, you’ll see the course.  If you specify COURSES=EOC in the prompt, you won’t see the course listed because it’s only showing course codes tied to EOCs.</w:t>
      </w:r>
    </w:p>
    <w:p w14:paraId="727783F3" w14:textId="77777777" w:rsidR="00C66218" w:rsidRDefault="00C66218" w:rsidP="00246AA6">
      <w:pPr>
        <w:pStyle w:val="ListParagraph"/>
        <w:numPr>
          <w:ilvl w:val="0"/>
          <w:numId w:val="192"/>
        </w:numPr>
        <w:shd w:val="clear" w:color="auto" w:fill="CCC0D9" w:themeFill="accent4" w:themeFillTint="66"/>
      </w:pPr>
    </w:p>
    <w:p w14:paraId="7281FDBB" w14:textId="77777777" w:rsidR="00AD5105" w:rsidRDefault="00AD5105" w:rsidP="00645BAD">
      <w:pPr>
        <w:pStyle w:val="Heading2"/>
      </w:pPr>
      <w:bookmarkStart w:id="258" w:name="_Toc489619318"/>
      <w:r w:rsidRPr="00652CB6">
        <w:t>Support contacts:</w:t>
      </w:r>
      <w:bookmarkEnd w:id="258"/>
    </w:p>
    <w:p w14:paraId="399EEF25" w14:textId="77777777" w:rsidR="00A32799" w:rsidRDefault="00A32799" w:rsidP="00A32799">
      <w:pPr>
        <w:shd w:val="clear" w:color="auto" w:fill="CCC0D9" w:themeFill="accent4" w:themeFillTint="66"/>
        <w:rPr>
          <w:color w:val="000000" w:themeColor="text1"/>
          <w:u w:val="single"/>
        </w:rPr>
      </w:pPr>
      <w:r w:rsidRPr="00C37184">
        <w:rPr>
          <w:color w:val="000000" w:themeColor="text1"/>
        </w:rPr>
        <w:t>Adam Rios</w:t>
      </w:r>
      <w:r>
        <w:rPr>
          <w:color w:val="000000" w:themeColor="text1"/>
        </w:rPr>
        <w:t xml:space="preserve"> at</w:t>
      </w:r>
      <w:r w:rsidRPr="00C37184">
        <w:rPr>
          <w:color w:val="000000" w:themeColor="text1"/>
        </w:rPr>
        <w:t xml:space="preserve"> </w:t>
      </w:r>
      <w:r w:rsidRPr="00AD5105">
        <w:rPr>
          <w:color w:val="000000" w:themeColor="text1"/>
          <w:u w:val="single"/>
        </w:rPr>
        <w:t>Adam.Rios@state.nm.</w:t>
      </w:r>
      <w:r>
        <w:rPr>
          <w:color w:val="000000" w:themeColor="text1"/>
          <w:u w:val="single"/>
        </w:rPr>
        <w:t>us</w:t>
      </w:r>
    </w:p>
    <w:p w14:paraId="5D59BD04" w14:textId="77777777" w:rsidR="00A32799" w:rsidRPr="00A21634" w:rsidRDefault="00A32799" w:rsidP="00A21634">
      <w:pPr>
        <w:shd w:val="clear" w:color="auto" w:fill="CCC0D9" w:themeFill="accent4" w:themeFillTint="66"/>
        <w:sectPr w:rsidR="00A32799" w:rsidRPr="00A21634" w:rsidSect="00DA4226">
          <w:pgSz w:w="12240" w:h="15840" w:code="1"/>
          <w:pgMar w:top="720" w:right="1080" w:bottom="720" w:left="1080" w:header="144" w:footer="0" w:gutter="0"/>
          <w:cols w:space="720"/>
          <w:docGrid w:linePitch="272"/>
        </w:sectPr>
      </w:pPr>
    </w:p>
    <w:p w14:paraId="00A39CF3" w14:textId="7A64557B" w:rsidR="006F2CC9" w:rsidRDefault="006F2CC9" w:rsidP="00A32799">
      <w:pPr>
        <w:rPr>
          <w:rFonts w:cs="Arial"/>
          <w:color w:val="000000" w:themeColor="text1"/>
          <w:szCs w:val="20"/>
        </w:rPr>
      </w:pPr>
    </w:p>
    <w:sectPr w:rsidR="006F2CC9" w:rsidSect="00981B62">
      <w:headerReference w:type="default" r:id="rId523"/>
      <w:footerReference w:type="default" r:id="rId524"/>
      <w:pgSz w:w="12240" w:h="15840"/>
      <w:pgMar w:top="-90" w:right="580" w:bottom="360" w:left="1300" w:header="144"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84F862" w14:textId="77777777" w:rsidR="006C469D" w:rsidRDefault="006C469D">
      <w:r>
        <w:separator/>
      </w:r>
    </w:p>
  </w:endnote>
  <w:endnote w:type="continuationSeparator" w:id="0">
    <w:p w14:paraId="53E43054" w14:textId="77777777" w:rsidR="006C469D" w:rsidRDefault="006C4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Kozuka Gothic Pro L">
    <w:panose1 w:val="00000000000000000000"/>
    <w:charset w:val="80"/>
    <w:family w:val="swiss"/>
    <w:notTrueType/>
    <w:pitch w:val="variable"/>
    <w:sig w:usb0="00000283" w:usb1="2AC71C11" w:usb2="00000012" w:usb3="00000000" w:csb0="00020005" w:csb1="00000000"/>
  </w:font>
  <w:font w:name="Microsoft Sans Serif">
    <w:panose1 w:val="020B0604020202020204"/>
    <w:charset w:val="00"/>
    <w:family w:val="swiss"/>
    <w:pitch w:val="variable"/>
    <w:sig w:usb0="E5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2688"/>
      <w:gridCol w:w="2460"/>
      <w:gridCol w:w="2041"/>
      <w:gridCol w:w="3107"/>
    </w:tblGrid>
    <w:tr w:rsidR="006C469D" w:rsidRPr="003656B0" w14:paraId="00A39D61" w14:textId="77777777" w:rsidTr="008739FD">
      <w:trPr>
        <w:trHeight w:val="446"/>
      </w:trPr>
      <w:tc>
        <w:tcPr>
          <w:tcW w:w="5148" w:type="dxa"/>
          <w:gridSpan w:val="2"/>
          <w:vAlign w:val="bottom"/>
        </w:tcPr>
        <w:p w14:paraId="00A39D5E" w14:textId="417CC194" w:rsidR="006C469D" w:rsidRPr="00987DA7" w:rsidRDefault="006C469D" w:rsidP="000F31FF">
          <w:pPr>
            <w:pStyle w:val="Footer"/>
            <w:rPr>
              <w:rStyle w:val="PageNumber"/>
              <w:rFonts w:cs="Arial"/>
              <w:color w:val="4F81BD"/>
              <w:sz w:val="16"/>
              <w:szCs w:val="16"/>
            </w:rPr>
          </w:pPr>
          <w:r w:rsidRPr="00987DA7">
            <w:rPr>
              <w:rStyle w:val="PageNumber"/>
              <w:rFonts w:cs="Arial"/>
              <w:color w:val="4F81BD"/>
              <w:sz w:val="16"/>
              <w:szCs w:val="16"/>
            </w:rPr>
            <w:br/>
            <w:t>STARS Volume 2</w:t>
          </w:r>
          <w:r w:rsidRPr="00987DA7">
            <w:rPr>
              <w:rStyle w:val="PageNumber"/>
              <w:rFonts w:cs="Arial"/>
              <w:color w:val="4F81BD"/>
              <w:sz w:val="16"/>
              <w:szCs w:val="16"/>
            </w:rPr>
            <w:br/>
          </w:r>
          <w:r>
            <w:rPr>
              <w:rStyle w:val="PageNumber"/>
              <w:rFonts w:cs="Arial"/>
              <w:color w:val="4F81BD"/>
              <w:sz w:val="16"/>
              <w:szCs w:val="16"/>
            </w:rPr>
            <w:t>Version 12.5 2017-2018</w:t>
          </w:r>
        </w:p>
      </w:tc>
      <w:tc>
        <w:tcPr>
          <w:tcW w:w="5148" w:type="dxa"/>
          <w:gridSpan w:val="2"/>
          <w:vAlign w:val="bottom"/>
        </w:tcPr>
        <w:p w14:paraId="00A39D5F" w14:textId="77777777" w:rsidR="006C469D" w:rsidRPr="003656B0" w:rsidRDefault="006C469D" w:rsidP="008739FD">
          <w:pPr>
            <w:pStyle w:val="Footer"/>
            <w:jc w:val="right"/>
            <w:rPr>
              <w:rStyle w:val="PageNumber"/>
              <w:rFonts w:cs="Arial"/>
              <w:color w:val="333399"/>
              <w:sz w:val="16"/>
              <w:szCs w:val="16"/>
            </w:rPr>
          </w:pPr>
        </w:p>
        <w:p w14:paraId="00A39D60" w14:textId="2FE157A5" w:rsidR="006C469D" w:rsidRPr="00987DA7" w:rsidRDefault="006C469D" w:rsidP="00567F2F">
          <w:pPr>
            <w:pStyle w:val="Footer"/>
            <w:jc w:val="right"/>
            <w:rPr>
              <w:rStyle w:val="PageNumber"/>
              <w:rFonts w:cs="Arial"/>
              <w:color w:val="4F81BD"/>
              <w:sz w:val="16"/>
              <w:szCs w:val="16"/>
            </w:rPr>
          </w:pPr>
          <w:r w:rsidRPr="00987DA7">
            <w:rPr>
              <w:rStyle w:val="PageNumber"/>
              <w:rFonts w:cs="Arial"/>
              <w:color w:val="4F81BD"/>
              <w:sz w:val="16"/>
              <w:szCs w:val="16"/>
            </w:rPr>
            <w:t xml:space="preserve">Page </w:t>
          </w:r>
          <w:r w:rsidRPr="00987DA7">
            <w:rPr>
              <w:rStyle w:val="PageNumber"/>
              <w:rFonts w:cs="Arial"/>
              <w:color w:val="4F81BD"/>
              <w:sz w:val="16"/>
              <w:szCs w:val="16"/>
            </w:rPr>
            <w:fldChar w:fldCharType="begin"/>
          </w:r>
          <w:r w:rsidRPr="00987DA7">
            <w:rPr>
              <w:rStyle w:val="PageNumber"/>
              <w:rFonts w:cs="Arial"/>
              <w:color w:val="4F81BD"/>
              <w:sz w:val="16"/>
              <w:szCs w:val="16"/>
            </w:rPr>
            <w:instrText xml:space="preserve"> PAGE </w:instrText>
          </w:r>
          <w:r w:rsidRPr="00987DA7">
            <w:rPr>
              <w:rStyle w:val="PageNumber"/>
              <w:rFonts w:cs="Arial"/>
              <w:color w:val="4F81BD"/>
              <w:sz w:val="16"/>
              <w:szCs w:val="16"/>
            </w:rPr>
            <w:fldChar w:fldCharType="separate"/>
          </w:r>
          <w:r w:rsidR="00CA5AD0">
            <w:rPr>
              <w:rStyle w:val="PageNumber"/>
              <w:rFonts w:cs="Arial"/>
              <w:noProof/>
              <w:color w:val="4F81BD"/>
              <w:sz w:val="16"/>
              <w:szCs w:val="16"/>
            </w:rPr>
            <w:t>2</w:t>
          </w:r>
          <w:r w:rsidRPr="00987DA7">
            <w:rPr>
              <w:rStyle w:val="PageNumber"/>
              <w:rFonts w:cs="Arial"/>
              <w:color w:val="4F81BD"/>
              <w:sz w:val="16"/>
              <w:szCs w:val="16"/>
            </w:rPr>
            <w:fldChar w:fldCharType="end"/>
          </w:r>
          <w:r w:rsidRPr="00987DA7">
            <w:rPr>
              <w:rStyle w:val="PageNumber"/>
              <w:rFonts w:cs="Arial"/>
              <w:color w:val="4F81BD"/>
              <w:sz w:val="16"/>
              <w:szCs w:val="16"/>
            </w:rPr>
            <w:br/>
          </w:r>
          <w:r w:rsidRPr="00987DA7">
            <w:rPr>
              <w:rStyle w:val="PageNumber"/>
              <w:color w:val="4F81BD"/>
              <w:sz w:val="16"/>
              <w:szCs w:val="16"/>
            </w:rPr>
            <w:t xml:space="preserve">Last modified </w:t>
          </w:r>
          <w:r>
            <w:rPr>
              <w:rStyle w:val="PageNumber"/>
              <w:color w:val="4F81BD"/>
              <w:sz w:val="16"/>
              <w:szCs w:val="16"/>
            </w:rPr>
            <w:t>8/15/2017 12:25:50 PM</w:t>
          </w:r>
          <w:r w:rsidRPr="00987DA7">
            <w:rPr>
              <w:rStyle w:val="PageNumber"/>
              <w:color w:val="4F81BD"/>
              <w:sz w:val="16"/>
              <w:szCs w:val="16"/>
            </w:rPr>
            <w:t xml:space="preserve"> </w:t>
          </w:r>
        </w:p>
      </w:tc>
    </w:tr>
    <w:tr w:rsidR="006C469D" w14:paraId="00A39D65" w14:textId="77777777" w:rsidTr="008739FD">
      <w:tc>
        <w:tcPr>
          <w:tcW w:w="2688" w:type="dxa"/>
          <w:vAlign w:val="center"/>
        </w:tcPr>
        <w:p w14:paraId="00A39D62" w14:textId="77777777" w:rsidR="006C469D" w:rsidRPr="0015161D" w:rsidRDefault="006C469D" w:rsidP="004B1270">
          <w:pPr>
            <w:pStyle w:val="Footer"/>
            <w:rPr>
              <w:color w:val="4F81BD"/>
            </w:rPr>
          </w:pPr>
        </w:p>
      </w:tc>
      <w:tc>
        <w:tcPr>
          <w:tcW w:w="4501" w:type="dxa"/>
          <w:gridSpan w:val="2"/>
          <w:vAlign w:val="center"/>
        </w:tcPr>
        <w:p w14:paraId="00A39D63" w14:textId="77777777" w:rsidR="006C469D" w:rsidRDefault="006C469D">
          <w:pPr>
            <w:pStyle w:val="Footer"/>
            <w:tabs>
              <w:tab w:val="clear" w:pos="4320"/>
              <w:tab w:val="clear" w:pos="8640"/>
            </w:tabs>
            <w:jc w:val="center"/>
            <w:rPr>
              <w:rStyle w:val="PageNumber"/>
              <w:rFonts w:cs="Arial"/>
              <w:color w:val="4F81BD"/>
            </w:rPr>
          </w:pPr>
        </w:p>
      </w:tc>
      <w:tc>
        <w:tcPr>
          <w:tcW w:w="3107" w:type="dxa"/>
          <w:vAlign w:val="center"/>
        </w:tcPr>
        <w:p w14:paraId="00A39D64" w14:textId="77777777" w:rsidR="006C469D" w:rsidRDefault="006C469D">
          <w:pPr>
            <w:pStyle w:val="Footer"/>
            <w:tabs>
              <w:tab w:val="clear" w:pos="4320"/>
              <w:tab w:val="clear" w:pos="8640"/>
            </w:tabs>
            <w:ind w:left="720"/>
            <w:jc w:val="right"/>
            <w:rPr>
              <w:color w:val="4F81BD"/>
            </w:rPr>
          </w:pPr>
        </w:p>
      </w:tc>
    </w:tr>
  </w:tbl>
  <w:p w14:paraId="00A39D66" w14:textId="77777777" w:rsidR="006C469D" w:rsidRDefault="006C469D" w:rsidP="002B7C8A">
    <w:pPr>
      <w:pStyle w:val="Footer"/>
      <w:tabs>
        <w:tab w:val="clear" w:pos="4320"/>
        <w:tab w:val="clear" w:pos="8640"/>
        <w:tab w:val="left" w:pos="2568"/>
        <w:tab w:val="left" w:pos="4545"/>
      </w:tabs>
      <w:ind w:left="-2707"/>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39D6A" w14:textId="77777777" w:rsidR="006C469D" w:rsidRPr="000B1199" w:rsidRDefault="006C469D" w:rsidP="000B11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1D527E" w14:textId="77777777" w:rsidR="006C469D" w:rsidRDefault="006C469D">
      <w:r>
        <w:separator/>
      </w:r>
    </w:p>
  </w:footnote>
  <w:footnote w:type="continuationSeparator" w:id="0">
    <w:p w14:paraId="08784426" w14:textId="77777777" w:rsidR="006C469D" w:rsidRDefault="006C46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520" w:type="dxa"/>
      <w:jc w:val="center"/>
      <w:tblLook w:val="01E0" w:firstRow="1" w:lastRow="1" w:firstColumn="1" w:lastColumn="1" w:noHBand="0" w:noVBand="0"/>
    </w:tblPr>
    <w:tblGrid>
      <w:gridCol w:w="3840"/>
      <w:gridCol w:w="3840"/>
      <w:gridCol w:w="3840"/>
    </w:tblGrid>
    <w:tr w:rsidR="006C469D" w14:paraId="00A39D5C" w14:textId="77777777" w:rsidTr="00154713">
      <w:trPr>
        <w:trHeight w:val="817"/>
        <w:jc w:val="center"/>
      </w:trPr>
      <w:tc>
        <w:tcPr>
          <w:tcW w:w="3427" w:type="dxa"/>
        </w:tcPr>
        <w:p w14:paraId="00A39D59" w14:textId="77777777" w:rsidR="006C469D" w:rsidRDefault="006C469D" w:rsidP="00981B62">
          <w:pPr>
            <w:tabs>
              <w:tab w:val="center" w:pos="1812"/>
            </w:tabs>
            <w:rPr>
              <w:b/>
              <w:bCs/>
              <w:sz w:val="18"/>
              <w:szCs w:val="18"/>
            </w:rPr>
          </w:pPr>
          <w:r>
            <w:rPr>
              <w:b/>
              <w:bCs/>
              <w:sz w:val="18"/>
              <w:szCs w:val="18"/>
            </w:rPr>
            <w:tab/>
          </w:r>
          <w:r>
            <w:rPr>
              <w:b/>
              <w:noProof/>
              <w:color w:val="0000FF"/>
              <w:sz w:val="18"/>
              <w:szCs w:val="18"/>
            </w:rPr>
            <w:drawing>
              <wp:inline distT="0" distB="0" distL="0" distR="0" wp14:anchorId="00A39D6B" wp14:editId="00A39D6C">
                <wp:extent cx="1438275" cy="495300"/>
                <wp:effectExtent l="19050" t="0" r="9525" b="0"/>
                <wp:docPr id="1" name="Picture 6" descr="STAR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RS2.png"/>
                        <pic:cNvPicPr>
                          <a:picLocks noChangeAspect="1" noChangeArrowheads="1"/>
                        </pic:cNvPicPr>
                      </pic:nvPicPr>
                      <pic:blipFill>
                        <a:blip r:embed="rId1"/>
                        <a:stretch>
                          <a:fillRect/>
                        </a:stretch>
                      </pic:blipFill>
                      <pic:spPr bwMode="auto">
                        <a:xfrm>
                          <a:off x="0" y="0"/>
                          <a:ext cx="1438275" cy="495300"/>
                        </a:xfrm>
                        <a:prstGeom prst="rect">
                          <a:avLst/>
                        </a:prstGeom>
                        <a:noFill/>
                        <a:ln w="9525">
                          <a:noFill/>
                          <a:miter lim="800000"/>
                          <a:headEnd/>
                          <a:tailEnd/>
                        </a:ln>
                      </pic:spPr>
                    </pic:pic>
                  </a:graphicData>
                </a:graphic>
              </wp:inline>
            </w:drawing>
          </w:r>
        </w:p>
      </w:tc>
      <w:tc>
        <w:tcPr>
          <w:tcW w:w="3427" w:type="dxa"/>
          <w:vAlign w:val="center"/>
        </w:tcPr>
        <w:p w14:paraId="00A39D5A" w14:textId="77777777" w:rsidR="006C469D" w:rsidRDefault="006C469D">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04" w:lineRule="auto"/>
            <w:jc w:val="center"/>
            <w:rPr>
              <w:bCs/>
              <w:color w:val="4F81BD"/>
            </w:rPr>
          </w:pPr>
          <w:r w:rsidRPr="001F1DDB">
            <w:rPr>
              <w:bCs/>
              <w:color w:val="4F81BD"/>
            </w:rPr>
            <w:t>Student Teacher Accountability Reporting System</w:t>
          </w:r>
        </w:p>
      </w:tc>
      <w:tc>
        <w:tcPr>
          <w:tcW w:w="3427" w:type="dxa"/>
          <w:vAlign w:val="center"/>
        </w:tcPr>
        <w:p w14:paraId="00A39D5B" w14:textId="77777777" w:rsidR="006C469D" w:rsidRDefault="006C469D">
          <w:pPr>
            <w:tabs>
              <w:tab w:val="center" w:pos="4032"/>
            </w:tabs>
            <w:jc w:val="right"/>
            <w:rPr>
              <w:b/>
              <w:bCs/>
              <w:color w:val="333399"/>
              <w:sz w:val="18"/>
              <w:szCs w:val="18"/>
            </w:rPr>
          </w:pPr>
          <w:r>
            <w:rPr>
              <w:noProof/>
            </w:rPr>
            <w:drawing>
              <wp:inline distT="0" distB="0" distL="0" distR="0" wp14:anchorId="00A39D6D" wp14:editId="00A39D6E">
                <wp:extent cx="1397203" cy="399227"/>
                <wp:effectExtent l="0" t="0" r="0" b="1270"/>
                <wp:docPr id="7" name="Picture 7" descr="R:\PED Files\_PED Shared Files\PED Logos\NMPED_logo_500x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ED Files\_PED Shared Files\PED Logos\NMPED_logo_500x14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8908" cy="399714"/>
                        </a:xfrm>
                        <a:prstGeom prst="rect">
                          <a:avLst/>
                        </a:prstGeom>
                        <a:noFill/>
                        <a:ln>
                          <a:noFill/>
                        </a:ln>
                      </pic:spPr>
                    </pic:pic>
                  </a:graphicData>
                </a:graphic>
              </wp:inline>
            </w:drawing>
          </w:r>
        </w:p>
      </w:tc>
    </w:tr>
  </w:tbl>
  <w:p w14:paraId="00A39D5D" w14:textId="77777777" w:rsidR="006C469D" w:rsidRDefault="006C46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39D67" w14:textId="77777777" w:rsidR="006C469D" w:rsidRDefault="006C46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39D68" w14:textId="77777777" w:rsidR="006C469D" w:rsidRDefault="006C46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39D69" w14:textId="77777777" w:rsidR="006C469D" w:rsidRDefault="006C46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0125AA8"/>
    <w:multiLevelType w:val="hybridMultilevel"/>
    <w:tmpl w:val="6E38F33C"/>
    <w:lvl w:ilvl="0" w:tplc="D8689DE8">
      <w:start w:val="1"/>
      <w:numFmt w:val="bullet"/>
      <w:lvlText w:val=""/>
      <w:lvlJc w:val="left"/>
      <w:pPr>
        <w:tabs>
          <w:tab w:val="num" w:pos="720"/>
        </w:tabs>
        <w:ind w:left="720" w:hanging="360"/>
      </w:pPr>
      <w:rPr>
        <w:rFonts w:ascii="Wingdings" w:hAnsi="Wingdings" w:hint="default"/>
      </w:rPr>
    </w:lvl>
    <w:lvl w:ilvl="1" w:tplc="5B9CCAEE" w:tentative="1">
      <w:start w:val="1"/>
      <w:numFmt w:val="bullet"/>
      <w:lvlText w:val=""/>
      <w:lvlJc w:val="left"/>
      <w:pPr>
        <w:tabs>
          <w:tab w:val="num" w:pos="1440"/>
        </w:tabs>
        <w:ind w:left="1440" w:hanging="360"/>
      </w:pPr>
      <w:rPr>
        <w:rFonts w:ascii="Wingdings" w:hAnsi="Wingdings" w:hint="default"/>
      </w:rPr>
    </w:lvl>
    <w:lvl w:ilvl="2" w:tplc="97DA2E40" w:tentative="1">
      <w:start w:val="1"/>
      <w:numFmt w:val="bullet"/>
      <w:lvlText w:val=""/>
      <w:lvlJc w:val="left"/>
      <w:pPr>
        <w:tabs>
          <w:tab w:val="num" w:pos="2160"/>
        </w:tabs>
        <w:ind w:left="2160" w:hanging="360"/>
      </w:pPr>
      <w:rPr>
        <w:rFonts w:ascii="Wingdings" w:hAnsi="Wingdings" w:hint="default"/>
      </w:rPr>
    </w:lvl>
    <w:lvl w:ilvl="3" w:tplc="D862E0AC" w:tentative="1">
      <w:start w:val="1"/>
      <w:numFmt w:val="bullet"/>
      <w:lvlText w:val=""/>
      <w:lvlJc w:val="left"/>
      <w:pPr>
        <w:tabs>
          <w:tab w:val="num" w:pos="2880"/>
        </w:tabs>
        <w:ind w:left="2880" w:hanging="360"/>
      </w:pPr>
      <w:rPr>
        <w:rFonts w:ascii="Wingdings" w:hAnsi="Wingdings" w:hint="default"/>
      </w:rPr>
    </w:lvl>
    <w:lvl w:ilvl="4" w:tplc="CA8E6074" w:tentative="1">
      <w:start w:val="1"/>
      <w:numFmt w:val="bullet"/>
      <w:lvlText w:val=""/>
      <w:lvlJc w:val="left"/>
      <w:pPr>
        <w:tabs>
          <w:tab w:val="num" w:pos="3600"/>
        </w:tabs>
        <w:ind w:left="3600" w:hanging="360"/>
      </w:pPr>
      <w:rPr>
        <w:rFonts w:ascii="Wingdings" w:hAnsi="Wingdings" w:hint="default"/>
      </w:rPr>
    </w:lvl>
    <w:lvl w:ilvl="5" w:tplc="B9F0B150" w:tentative="1">
      <w:start w:val="1"/>
      <w:numFmt w:val="bullet"/>
      <w:lvlText w:val=""/>
      <w:lvlJc w:val="left"/>
      <w:pPr>
        <w:tabs>
          <w:tab w:val="num" w:pos="4320"/>
        </w:tabs>
        <w:ind w:left="4320" w:hanging="360"/>
      </w:pPr>
      <w:rPr>
        <w:rFonts w:ascii="Wingdings" w:hAnsi="Wingdings" w:hint="default"/>
      </w:rPr>
    </w:lvl>
    <w:lvl w:ilvl="6" w:tplc="E514D1C4" w:tentative="1">
      <w:start w:val="1"/>
      <w:numFmt w:val="bullet"/>
      <w:lvlText w:val=""/>
      <w:lvlJc w:val="left"/>
      <w:pPr>
        <w:tabs>
          <w:tab w:val="num" w:pos="5040"/>
        </w:tabs>
        <w:ind w:left="5040" w:hanging="360"/>
      </w:pPr>
      <w:rPr>
        <w:rFonts w:ascii="Wingdings" w:hAnsi="Wingdings" w:hint="default"/>
      </w:rPr>
    </w:lvl>
    <w:lvl w:ilvl="7" w:tplc="0024D69C" w:tentative="1">
      <w:start w:val="1"/>
      <w:numFmt w:val="bullet"/>
      <w:lvlText w:val=""/>
      <w:lvlJc w:val="left"/>
      <w:pPr>
        <w:tabs>
          <w:tab w:val="num" w:pos="5760"/>
        </w:tabs>
        <w:ind w:left="5760" w:hanging="360"/>
      </w:pPr>
      <w:rPr>
        <w:rFonts w:ascii="Wingdings" w:hAnsi="Wingdings" w:hint="default"/>
      </w:rPr>
    </w:lvl>
    <w:lvl w:ilvl="8" w:tplc="C1A8C49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856E95"/>
    <w:multiLevelType w:val="hybridMultilevel"/>
    <w:tmpl w:val="32BCD8DA"/>
    <w:lvl w:ilvl="0" w:tplc="E0BE59FA">
      <w:start w:val="1"/>
      <w:numFmt w:val="bullet"/>
      <w:lvlText w:val=""/>
      <w:lvlJc w:val="left"/>
      <w:pPr>
        <w:tabs>
          <w:tab w:val="num" w:pos="720"/>
        </w:tabs>
        <w:ind w:left="720" w:hanging="360"/>
      </w:pPr>
      <w:rPr>
        <w:rFonts w:ascii="Wingdings" w:hAnsi="Wingdings" w:hint="default"/>
      </w:rPr>
    </w:lvl>
    <w:lvl w:ilvl="1" w:tplc="4C9446A4" w:tentative="1">
      <w:start w:val="1"/>
      <w:numFmt w:val="bullet"/>
      <w:lvlText w:val=""/>
      <w:lvlJc w:val="left"/>
      <w:pPr>
        <w:tabs>
          <w:tab w:val="num" w:pos="1440"/>
        </w:tabs>
        <w:ind w:left="1440" w:hanging="360"/>
      </w:pPr>
      <w:rPr>
        <w:rFonts w:ascii="Wingdings" w:hAnsi="Wingdings" w:hint="default"/>
      </w:rPr>
    </w:lvl>
    <w:lvl w:ilvl="2" w:tplc="6A466058" w:tentative="1">
      <w:start w:val="1"/>
      <w:numFmt w:val="bullet"/>
      <w:lvlText w:val=""/>
      <w:lvlJc w:val="left"/>
      <w:pPr>
        <w:tabs>
          <w:tab w:val="num" w:pos="2160"/>
        </w:tabs>
        <w:ind w:left="2160" w:hanging="360"/>
      </w:pPr>
      <w:rPr>
        <w:rFonts w:ascii="Wingdings" w:hAnsi="Wingdings" w:hint="default"/>
      </w:rPr>
    </w:lvl>
    <w:lvl w:ilvl="3" w:tplc="9AC4CAAC" w:tentative="1">
      <w:start w:val="1"/>
      <w:numFmt w:val="bullet"/>
      <w:lvlText w:val=""/>
      <w:lvlJc w:val="left"/>
      <w:pPr>
        <w:tabs>
          <w:tab w:val="num" w:pos="2880"/>
        </w:tabs>
        <w:ind w:left="2880" w:hanging="360"/>
      </w:pPr>
      <w:rPr>
        <w:rFonts w:ascii="Wingdings" w:hAnsi="Wingdings" w:hint="default"/>
      </w:rPr>
    </w:lvl>
    <w:lvl w:ilvl="4" w:tplc="C4C683D8" w:tentative="1">
      <w:start w:val="1"/>
      <w:numFmt w:val="bullet"/>
      <w:lvlText w:val=""/>
      <w:lvlJc w:val="left"/>
      <w:pPr>
        <w:tabs>
          <w:tab w:val="num" w:pos="3600"/>
        </w:tabs>
        <w:ind w:left="3600" w:hanging="360"/>
      </w:pPr>
      <w:rPr>
        <w:rFonts w:ascii="Wingdings" w:hAnsi="Wingdings" w:hint="default"/>
      </w:rPr>
    </w:lvl>
    <w:lvl w:ilvl="5" w:tplc="5B6CC682" w:tentative="1">
      <w:start w:val="1"/>
      <w:numFmt w:val="bullet"/>
      <w:lvlText w:val=""/>
      <w:lvlJc w:val="left"/>
      <w:pPr>
        <w:tabs>
          <w:tab w:val="num" w:pos="4320"/>
        </w:tabs>
        <w:ind w:left="4320" w:hanging="360"/>
      </w:pPr>
      <w:rPr>
        <w:rFonts w:ascii="Wingdings" w:hAnsi="Wingdings" w:hint="default"/>
      </w:rPr>
    </w:lvl>
    <w:lvl w:ilvl="6" w:tplc="02861704" w:tentative="1">
      <w:start w:val="1"/>
      <w:numFmt w:val="bullet"/>
      <w:lvlText w:val=""/>
      <w:lvlJc w:val="left"/>
      <w:pPr>
        <w:tabs>
          <w:tab w:val="num" w:pos="5040"/>
        </w:tabs>
        <w:ind w:left="5040" w:hanging="360"/>
      </w:pPr>
      <w:rPr>
        <w:rFonts w:ascii="Wingdings" w:hAnsi="Wingdings" w:hint="default"/>
      </w:rPr>
    </w:lvl>
    <w:lvl w:ilvl="7" w:tplc="3CFA93CC" w:tentative="1">
      <w:start w:val="1"/>
      <w:numFmt w:val="bullet"/>
      <w:lvlText w:val=""/>
      <w:lvlJc w:val="left"/>
      <w:pPr>
        <w:tabs>
          <w:tab w:val="num" w:pos="5760"/>
        </w:tabs>
        <w:ind w:left="5760" w:hanging="360"/>
      </w:pPr>
      <w:rPr>
        <w:rFonts w:ascii="Wingdings" w:hAnsi="Wingdings" w:hint="default"/>
      </w:rPr>
    </w:lvl>
    <w:lvl w:ilvl="8" w:tplc="74BA9E5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215C04"/>
    <w:multiLevelType w:val="multilevel"/>
    <w:tmpl w:val="3168C49A"/>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2576F57"/>
    <w:multiLevelType w:val="hybridMultilevel"/>
    <w:tmpl w:val="FAF880FE"/>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F98E6B5C">
      <w:start w:val="2041"/>
      <w:numFmt w:val="decimal"/>
      <w:lvlText w:val="%4"/>
      <w:lvlJc w:val="left"/>
      <w:pPr>
        <w:tabs>
          <w:tab w:val="num" w:pos="2640"/>
        </w:tabs>
        <w:ind w:left="2640" w:hanging="48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02C60EEE"/>
    <w:multiLevelType w:val="hybridMultilevel"/>
    <w:tmpl w:val="11847498"/>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080"/>
        </w:tabs>
        <w:ind w:left="10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03034496"/>
    <w:multiLevelType w:val="hybridMultilevel"/>
    <w:tmpl w:val="01B4A8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3784C82"/>
    <w:multiLevelType w:val="hybridMultilevel"/>
    <w:tmpl w:val="4E36D3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394071E"/>
    <w:multiLevelType w:val="hybridMultilevel"/>
    <w:tmpl w:val="65E80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D10E72"/>
    <w:multiLevelType w:val="hybridMultilevel"/>
    <w:tmpl w:val="D09EFD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Narro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Narro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Narro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4304BA9"/>
    <w:multiLevelType w:val="hybridMultilevel"/>
    <w:tmpl w:val="0DBC5D76"/>
    <w:lvl w:ilvl="0" w:tplc="04090011">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15:restartNumberingAfterBreak="0">
    <w:nsid w:val="045F5E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52A5800"/>
    <w:multiLevelType w:val="hybridMultilevel"/>
    <w:tmpl w:val="90DCE614"/>
    <w:lvl w:ilvl="0" w:tplc="1D34C826">
      <w:start w:val="1"/>
      <w:numFmt w:val="bullet"/>
      <w:lvlText w:val=""/>
      <w:lvlJc w:val="left"/>
      <w:pPr>
        <w:tabs>
          <w:tab w:val="num" w:pos="720"/>
        </w:tabs>
        <w:ind w:left="720" w:hanging="360"/>
      </w:pPr>
      <w:rPr>
        <w:rFonts w:ascii="Wingdings" w:hAnsi="Wingdings" w:hint="default"/>
      </w:rPr>
    </w:lvl>
    <w:lvl w:ilvl="1" w:tplc="F8F46388">
      <w:start w:val="2101"/>
      <w:numFmt w:val="bullet"/>
      <w:lvlText w:val="•"/>
      <w:lvlJc w:val="left"/>
      <w:pPr>
        <w:tabs>
          <w:tab w:val="num" w:pos="1440"/>
        </w:tabs>
        <w:ind w:left="1440" w:hanging="360"/>
      </w:pPr>
      <w:rPr>
        <w:rFonts w:ascii="Times New Roman" w:hAnsi="Times New Roman" w:hint="default"/>
      </w:rPr>
    </w:lvl>
    <w:lvl w:ilvl="2" w:tplc="DC926BD4" w:tentative="1">
      <w:start w:val="1"/>
      <w:numFmt w:val="bullet"/>
      <w:lvlText w:val=""/>
      <w:lvlJc w:val="left"/>
      <w:pPr>
        <w:tabs>
          <w:tab w:val="num" w:pos="2160"/>
        </w:tabs>
        <w:ind w:left="2160" w:hanging="360"/>
      </w:pPr>
      <w:rPr>
        <w:rFonts w:ascii="Wingdings" w:hAnsi="Wingdings" w:hint="default"/>
      </w:rPr>
    </w:lvl>
    <w:lvl w:ilvl="3" w:tplc="1C4CD220" w:tentative="1">
      <w:start w:val="1"/>
      <w:numFmt w:val="bullet"/>
      <w:lvlText w:val=""/>
      <w:lvlJc w:val="left"/>
      <w:pPr>
        <w:tabs>
          <w:tab w:val="num" w:pos="2880"/>
        </w:tabs>
        <w:ind w:left="2880" w:hanging="360"/>
      </w:pPr>
      <w:rPr>
        <w:rFonts w:ascii="Wingdings" w:hAnsi="Wingdings" w:hint="default"/>
      </w:rPr>
    </w:lvl>
    <w:lvl w:ilvl="4" w:tplc="92DA60C4" w:tentative="1">
      <w:start w:val="1"/>
      <w:numFmt w:val="bullet"/>
      <w:lvlText w:val=""/>
      <w:lvlJc w:val="left"/>
      <w:pPr>
        <w:tabs>
          <w:tab w:val="num" w:pos="3600"/>
        </w:tabs>
        <w:ind w:left="3600" w:hanging="360"/>
      </w:pPr>
      <w:rPr>
        <w:rFonts w:ascii="Wingdings" w:hAnsi="Wingdings" w:hint="default"/>
      </w:rPr>
    </w:lvl>
    <w:lvl w:ilvl="5" w:tplc="AF863322" w:tentative="1">
      <w:start w:val="1"/>
      <w:numFmt w:val="bullet"/>
      <w:lvlText w:val=""/>
      <w:lvlJc w:val="left"/>
      <w:pPr>
        <w:tabs>
          <w:tab w:val="num" w:pos="4320"/>
        </w:tabs>
        <w:ind w:left="4320" w:hanging="360"/>
      </w:pPr>
      <w:rPr>
        <w:rFonts w:ascii="Wingdings" w:hAnsi="Wingdings" w:hint="default"/>
      </w:rPr>
    </w:lvl>
    <w:lvl w:ilvl="6" w:tplc="019E79B0" w:tentative="1">
      <w:start w:val="1"/>
      <w:numFmt w:val="bullet"/>
      <w:lvlText w:val=""/>
      <w:lvlJc w:val="left"/>
      <w:pPr>
        <w:tabs>
          <w:tab w:val="num" w:pos="5040"/>
        </w:tabs>
        <w:ind w:left="5040" w:hanging="360"/>
      </w:pPr>
      <w:rPr>
        <w:rFonts w:ascii="Wingdings" w:hAnsi="Wingdings" w:hint="default"/>
      </w:rPr>
    </w:lvl>
    <w:lvl w:ilvl="7" w:tplc="D9A87FC0" w:tentative="1">
      <w:start w:val="1"/>
      <w:numFmt w:val="bullet"/>
      <w:lvlText w:val=""/>
      <w:lvlJc w:val="left"/>
      <w:pPr>
        <w:tabs>
          <w:tab w:val="num" w:pos="5760"/>
        </w:tabs>
        <w:ind w:left="5760" w:hanging="360"/>
      </w:pPr>
      <w:rPr>
        <w:rFonts w:ascii="Wingdings" w:hAnsi="Wingdings" w:hint="default"/>
      </w:rPr>
    </w:lvl>
    <w:lvl w:ilvl="8" w:tplc="607E3FC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8D1912"/>
    <w:multiLevelType w:val="hybridMultilevel"/>
    <w:tmpl w:val="162CD85C"/>
    <w:lvl w:ilvl="0" w:tplc="59F2F86C">
      <w:start w:val="164"/>
      <w:numFmt w:val="bullet"/>
      <w:lvlText w:val="•"/>
      <w:lvlJc w:val="left"/>
      <w:pPr>
        <w:ind w:left="720" w:hanging="360"/>
      </w:pPr>
      <w:rPr>
        <w:rFonts w:ascii="Times New Roman" w:hAnsi="Times New Roman" w:hint="default"/>
      </w:rPr>
    </w:lvl>
    <w:lvl w:ilvl="1" w:tplc="59F2F86C">
      <w:start w:val="164"/>
      <w:numFmt w:val="bullet"/>
      <w:lvlText w:val="•"/>
      <w:lvlJc w:val="left"/>
      <w:pPr>
        <w:ind w:left="19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BB75ED"/>
    <w:multiLevelType w:val="hybridMultilevel"/>
    <w:tmpl w:val="6BE6DA84"/>
    <w:lvl w:ilvl="0" w:tplc="5B44D716">
      <w:start w:val="1"/>
      <w:numFmt w:val="decimal"/>
      <w:lvlText w:val="%1."/>
      <w:lvlJc w:val="left"/>
      <w:pPr>
        <w:tabs>
          <w:tab w:val="num" w:pos="900"/>
        </w:tabs>
        <w:ind w:left="900" w:hanging="360"/>
      </w:pPr>
      <w:rPr>
        <w:strike w:val="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15:restartNumberingAfterBreak="0">
    <w:nsid w:val="06D6663F"/>
    <w:multiLevelType w:val="hybridMultilevel"/>
    <w:tmpl w:val="A89604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Narro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Narro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Narro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7243015"/>
    <w:multiLevelType w:val="hybridMultilevel"/>
    <w:tmpl w:val="85FCB3FE"/>
    <w:lvl w:ilvl="0" w:tplc="92926CBC">
      <w:start w:val="1"/>
      <w:numFmt w:val="bullet"/>
      <w:lvlText w:val=""/>
      <w:lvlJc w:val="left"/>
      <w:pPr>
        <w:tabs>
          <w:tab w:val="num" w:pos="720"/>
        </w:tabs>
        <w:ind w:left="720" w:hanging="360"/>
      </w:pPr>
      <w:rPr>
        <w:rFonts w:ascii="Wingdings" w:hAnsi="Wingdings" w:hint="default"/>
      </w:rPr>
    </w:lvl>
    <w:lvl w:ilvl="1" w:tplc="D0029A50">
      <w:start w:val="1720"/>
      <w:numFmt w:val="bullet"/>
      <w:lvlText w:val="•"/>
      <w:lvlJc w:val="left"/>
      <w:pPr>
        <w:tabs>
          <w:tab w:val="num" w:pos="1440"/>
        </w:tabs>
        <w:ind w:left="1440" w:hanging="360"/>
      </w:pPr>
      <w:rPr>
        <w:rFonts w:ascii="Times New Roman" w:hAnsi="Times New Roman" w:hint="default"/>
      </w:rPr>
    </w:lvl>
    <w:lvl w:ilvl="2" w:tplc="7B10A87A" w:tentative="1">
      <w:start w:val="1"/>
      <w:numFmt w:val="bullet"/>
      <w:lvlText w:val=""/>
      <w:lvlJc w:val="left"/>
      <w:pPr>
        <w:tabs>
          <w:tab w:val="num" w:pos="2160"/>
        </w:tabs>
        <w:ind w:left="2160" w:hanging="360"/>
      </w:pPr>
      <w:rPr>
        <w:rFonts w:ascii="Wingdings" w:hAnsi="Wingdings" w:hint="default"/>
      </w:rPr>
    </w:lvl>
    <w:lvl w:ilvl="3" w:tplc="FE70D602" w:tentative="1">
      <w:start w:val="1"/>
      <w:numFmt w:val="bullet"/>
      <w:lvlText w:val=""/>
      <w:lvlJc w:val="left"/>
      <w:pPr>
        <w:tabs>
          <w:tab w:val="num" w:pos="2880"/>
        </w:tabs>
        <w:ind w:left="2880" w:hanging="360"/>
      </w:pPr>
      <w:rPr>
        <w:rFonts w:ascii="Wingdings" w:hAnsi="Wingdings" w:hint="default"/>
      </w:rPr>
    </w:lvl>
    <w:lvl w:ilvl="4" w:tplc="C59EC6F6" w:tentative="1">
      <w:start w:val="1"/>
      <w:numFmt w:val="bullet"/>
      <w:lvlText w:val=""/>
      <w:lvlJc w:val="left"/>
      <w:pPr>
        <w:tabs>
          <w:tab w:val="num" w:pos="3600"/>
        </w:tabs>
        <w:ind w:left="3600" w:hanging="360"/>
      </w:pPr>
      <w:rPr>
        <w:rFonts w:ascii="Wingdings" w:hAnsi="Wingdings" w:hint="default"/>
      </w:rPr>
    </w:lvl>
    <w:lvl w:ilvl="5" w:tplc="88EC4394" w:tentative="1">
      <w:start w:val="1"/>
      <w:numFmt w:val="bullet"/>
      <w:lvlText w:val=""/>
      <w:lvlJc w:val="left"/>
      <w:pPr>
        <w:tabs>
          <w:tab w:val="num" w:pos="4320"/>
        </w:tabs>
        <w:ind w:left="4320" w:hanging="360"/>
      </w:pPr>
      <w:rPr>
        <w:rFonts w:ascii="Wingdings" w:hAnsi="Wingdings" w:hint="default"/>
      </w:rPr>
    </w:lvl>
    <w:lvl w:ilvl="6" w:tplc="E65E65D0" w:tentative="1">
      <w:start w:val="1"/>
      <w:numFmt w:val="bullet"/>
      <w:lvlText w:val=""/>
      <w:lvlJc w:val="left"/>
      <w:pPr>
        <w:tabs>
          <w:tab w:val="num" w:pos="5040"/>
        </w:tabs>
        <w:ind w:left="5040" w:hanging="360"/>
      </w:pPr>
      <w:rPr>
        <w:rFonts w:ascii="Wingdings" w:hAnsi="Wingdings" w:hint="default"/>
      </w:rPr>
    </w:lvl>
    <w:lvl w:ilvl="7" w:tplc="4CB0755A" w:tentative="1">
      <w:start w:val="1"/>
      <w:numFmt w:val="bullet"/>
      <w:lvlText w:val=""/>
      <w:lvlJc w:val="left"/>
      <w:pPr>
        <w:tabs>
          <w:tab w:val="num" w:pos="5760"/>
        </w:tabs>
        <w:ind w:left="5760" w:hanging="360"/>
      </w:pPr>
      <w:rPr>
        <w:rFonts w:ascii="Wingdings" w:hAnsi="Wingdings" w:hint="default"/>
      </w:rPr>
    </w:lvl>
    <w:lvl w:ilvl="8" w:tplc="9DC4E58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81D6AD2"/>
    <w:multiLevelType w:val="hybridMultilevel"/>
    <w:tmpl w:val="AFF61728"/>
    <w:lvl w:ilvl="0" w:tplc="0409000F">
      <w:start w:val="1"/>
      <w:numFmt w:val="decimal"/>
      <w:lvlText w:val="%1."/>
      <w:lvlJc w:val="left"/>
      <w:pPr>
        <w:tabs>
          <w:tab w:val="num" w:pos="720"/>
        </w:tabs>
        <w:ind w:left="720" w:hanging="360"/>
      </w:pPr>
    </w:lvl>
    <w:lvl w:ilvl="1" w:tplc="5410443A">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15:restartNumberingAfterBreak="0">
    <w:nsid w:val="08AB3ADE"/>
    <w:multiLevelType w:val="hybridMultilevel"/>
    <w:tmpl w:val="12325516"/>
    <w:lvl w:ilvl="0" w:tplc="04090005">
      <w:start w:val="1"/>
      <w:numFmt w:val="bullet"/>
      <w:lvlText w:val=""/>
      <w:lvlJc w:val="left"/>
      <w:pPr>
        <w:tabs>
          <w:tab w:val="num" w:pos="2880"/>
        </w:tabs>
        <w:ind w:left="2880" w:hanging="360"/>
      </w:pPr>
      <w:rPr>
        <w:rFonts w:ascii="Wingdings" w:hAnsi="Wingdings" w:hint="default"/>
      </w:rPr>
    </w:lvl>
    <w:lvl w:ilvl="1" w:tplc="04090003">
      <w:start w:val="1"/>
      <w:numFmt w:val="bullet"/>
      <w:lvlText w:val="o"/>
      <w:lvlJc w:val="left"/>
      <w:pPr>
        <w:tabs>
          <w:tab w:val="num" w:pos="3600"/>
        </w:tabs>
        <w:ind w:left="3600" w:hanging="360"/>
      </w:pPr>
      <w:rPr>
        <w:rFonts w:ascii="Courier New" w:hAnsi="Courier New" w:cs="Wingdings 3"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Wingdings 3"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3"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9" w15:restartNumberingAfterBreak="0">
    <w:nsid w:val="08D20B8B"/>
    <w:multiLevelType w:val="hybridMultilevel"/>
    <w:tmpl w:val="22E41066"/>
    <w:lvl w:ilvl="0" w:tplc="8A7411B6">
      <w:start w:val="1"/>
      <w:numFmt w:val="bullet"/>
      <w:lvlText w:val=""/>
      <w:lvlJc w:val="left"/>
      <w:pPr>
        <w:tabs>
          <w:tab w:val="num" w:pos="720"/>
        </w:tabs>
        <w:ind w:left="720" w:hanging="360"/>
      </w:pPr>
      <w:rPr>
        <w:rFonts w:ascii="Wingdings" w:hAnsi="Wingdings" w:hint="default"/>
      </w:rPr>
    </w:lvl>
    <w:lvl w:ilvl="1" w:tplc="B9C416CA" w:tentative="1">
      <w:start w:val="1"/>
      <w:numFmt w:val="bullet"/>
      <w:lvlText w:val=""/>
      <w:lvlJc w:val="left"/>
      <w:pPr>
        <w:tabs>
          <w:tab w:val="num" w:pos="1440"/>
        </w:tabs>
        <w:ind w:left="1440" w:hanging="360"/>
      </w:pPr>
      <w:rPr>
        <w:rFonts w:ascii="Wingdings" w:hAnsi="Wingdings" w:hint="default"/>
      </w:rPr>
    </w:lvl>
    <w:lvl w:ilvl="2" w:tplc="BB648BC2" w:tentative="1">
      <w:start w:val="1"/>
      <w:numFmt w:val="bullet"/>
      <w:lvlText w:val=""/>
      <w:lvlJc w:val="left"/>
      <w:pPr>
        <w:tabs>
          <w:tab w:val="num" w:pos="2160"/>
        </w:tabs>
        <w:ind w:left="2160" w:hanging="360"/>
      </w:pPr>
      <w:rPr>
        <w:rFonts w:ascii="Wingdings" w:hAnsi="Wingdings" w:hint="default"/>
      </w:rPr>
    </w:lvl>
    <w:lvl w:ilvl="3" w:tplc="1BEC82FE" w:tentative="1">
      <w:start w:val="1"/>
      <w:numFmt w:val="bullet"/>
      <w:lvlText w:val=""/>
      <w:lvlJc w:val="left"/>
      <w:pPr>
        <w:tabs>
          <w:tab w:val="num" w:pos="2880"/>
        </w:tabs>
        <w:ind w:left="2880" w:hanging="360"/>
      </w:pPr>
      <w:rPr>
        <w:rFonts w:ascii="Wingdings" w:hAnsi="Wingdings" w:hint="default"/>
      </w:rPr>
    </w:lvl>
    <w:lvl w:ilvl="4" w:tplc="DA0CB2F2" w:tentative="1">
      <w:start w:val="1"/>
      <w:numFmt w:val="bullet"/>
      <w:lvlText w:val=""/>
      <w:lvlJc w:val="left"/>
      <w:pPr>
        <w:tabs>
          <w:tab w:val="num" w:pos="3600"/>
        </w:tabs>
        <w:ind w:left="3600" w:hanging="360"/>
      </w:pPr>
      <w:rPr>
        <w:rFonts w:ascii="Wingdings" w:hAnsi="Wingdings" w:hint="default"/>
      </w:rPr>
    </w:lvl>
    <w:lvl w:ilvl="5" w:tplc="A3FEC01E" w:tentative="1">
      <w:start w:val="1"/>
      <w:numFmt w:val="bullet"/>
      <w:lvlText w:val=""/>
      <w:lvlJc w:val="left"/>
      <w:pPr>
        <w:tabs>
          <w:tab w:val="num" w:pos="4320"/>
        </w:tabs>
        <w:ind w:left="4320" w:hanging="360"/>
      </w:pPr>
      <w:rPr>
        <w:rFonts w:ascii="Wingdings" w:hAnsi="Wingdings" w:hint="default"/>
      </w:rPr>
    </w:lvl>
    <w:lvl w:ilvl="6" w:tplc="C802ACAA" w:tentative="1">
      <w:start w:val="1"/>
      <w:numFmt w:val="bullet"/>
      <w:lvlText w:val=""/>
      <w:lvlJc w:val="left"/>
      <w:pPr>
        <w:tabs>
          <w:tab w:val="num" w:pos="5040"/>
        </w:tabs>
        <w:ind w:left="5040" w:hanging="360"/>
      </w:pPr>
      <w:rPr>
        <w:rFonts w:ascii="Wingdings" w:hAnsi="Wingdings" w:hint="default"/>
      </w:rPr>
    </w:lvl>
    <w:lvl w:ilvl="7" w:tplc="8B20CFA2" w:tentative="1">
      <w:start w:val="1"/>
      <w:numFmt w:val="bullet"/>
      <w:lvlText w:val=""/>
      <w:lvlJc w:val="left"/>
      <w:pPr>
        <w:tabs>
          <w:tab w:val="num" w:pos="5760"/>
        </w:tabs>
        <w:ind w:left="5760" w:hanging="360"/>
      </w:pPr>
      <w:rPr>
        <w:rFonts w:ascii="Wingdings" w:hAnsi="Wingdings" w:hint="default"/>
      </w:rPr>
    </w:lvl>
    <w:lvl w:ilvl="8" w:tplc="00925A0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8F84648"/>
    <w:multiLevelType w:val="hybridMultilevel"/>
    <w:tmpl w:val="06044514"/>
    <w:lvl w:ilvl="0" w:tplc="896EA666">
      <w:start w:val="1"/>
      <w:numFmt w:val="bullet"/>
      <w:lvlText w:val=""/>
      <w:lvlJc w:val="left"/>
      <w:pPr>
        <w:tabs>
          <w:tab w:val="num" w:pos="720"/>
        </w:tabs>
        <w:ind w:left="720" w:hanging="360"/>
      </w:pPr>
      <w:rPr>
        <w:rFonts w:ascii="Wingdings" w:hAnsi="Wingdings" w:hint="default"/>
      </w:rPr>
    </w:lvl>
    <w:lvl w:ilvl="1" w:tplc="3258D590">
      <w:start w:val="1"/>
      <w:numFmt w:val="bullet"/>
      <w:lvlText w:val=""/>
      <w:lvlJc w:val="left"/>
      <w:pPr>
        <w:tabs>
          <w:tab w:val="num" w:pos="1440"/>
        </w:tabs>
        <w:ind w:left="1440" w:hanging="360"/>
      </w:pPr>
      <w:rPr>
        <w:rFonts w:ascii="Wingdings" w:hAnsi="Wingdings" w:hint="default"/>
      </w:rPr>
    </w:lvl>
    <w:lvl w:ilvl="2" w:tplc="9B467514" w:tentative="1">
      <w:start w:val="1"/>
      <w:numFmt w:val="bullet"/>
      <w:lvlText w:val=""/>
      <w:lvlJc w:val="left"/>
      <w:pPr>
        <w:tabs>
          <w:tab w:val="num" w:pos="2160"/>
        </w:tabs>
        <w:ind w:left="2160" w:hanging="360"/>
      </w:pPr>
      <w:rPr>
        <w:rFonts w:ascii="Wingdings" w:hAnsi="Wingdings" w:hint="default"/>
      </w:rPr>
    </w:lvl>
    <w:lvl w:ilvl="3" w:tplc="DB9A2460" w:tentative="1">
      <w:start w:val="1"/>
      <w:numFmt w:val="bullet"/>
      <w:lvlText w:val=""/>
      <w:lvlJc w:val="left"/>
      <w:pPr>
        <w:tabs>
          <w:tab w:val="num" w:pos="2880"/>
        </w:tabs>
        <w:ind w:left="2880" w:hanging="360"/>
      </w:pPr>
      <w:rPr>
        <w:rFonts w:ascii="Wingdings" w:hAnsi="Wingdings" w:hint="default"/>
      </w:rPr>
    </w:lvl>
    <w:lvl w:ilvl="4" w:tplc="BC48D05A" w:tentative="1">
      <w:start w:val="1"/>
      <w:numFmt w:val="bullet"/>
      <w:lvlText w:val=""/>
      <w:lvlJc w:val="left"/>
      <w:pPr>
        <w:tabs>
          <w:tab w:val="num" w:pos="3600"/>
        </w:tabs>
        <w:ind w:left="3600" w:hanging="360"/>
      </w:pPr>
      <w:rPr>
        <w:rFonts w:ascii="Wingdings" w:hAnsi="Wingdings" w:hint="default"/>
      </w:rPr>
    </w:lvl>
    <w:lvl w:ilvl="5" w:tplc="AF74AAF2" w:tentative="1">
      <w:start w:val="1"/>
      <w:numFmt w:val="bullet"/>
      <w:lvlText w:val=""/>
      <w:lvlJc w:val="left"/>
      <w:pPr>
        <w:tabs>
          <w:tab w:val="num" w:pos="4320"/>
        </w:tabs>
        <w:ind w:left="4320" w:hanging="360"/>
      </w:pPr>
      <w:rPr>
        <w:rFonts w:ascii="Wingdings" w:hAnsi="Wingdings" w:hint="default"/>
      </w:rPr>
    </w:lvl>
    <w:lvl w:ilvl="6" w:tplc="A35CACF0" w:tentative="1">
      <w:start w:val="1"/>
      <w:numFmt w:val="bullet"/>
      <w:lvlText w:val=""/>
      <w:lvlJc w:val="left"/>
      <w:pPr>
        <w:tabs>
          <w:tab w:val="num" w:pos="5040"/>
        </w:tabs>
        <w:ind w:left="5040" w:hanging="360"/>
      </w:pPr>
      <w:rPr>
        <w:rFonts w:ascii="Wingdings" w:hAnsi="Wingdings" w:hint="default"/>
      </w:rPr>
    </w:lvl>
    <w:lvl w:ilvl="7" w:tplc="F4B2DD7C" w:tentative="1">
      <w:start w:val="1"/>
      <w:numFmt w:val="bullet"/>
      <w:lvlText w:val=""/>
      <w:lvlJc w:val="left"/>
      <w:pPr>
        <w:tabs>
          <w:tab w:val="num" w:pos="5760"/>
        </w:tabs>
        <w:ind w:left="5760" w:hanging="360"/>
      </w:pPr>
      <w:rPr>
        <w:rFonts w:ascii="Wingdings" w:hAnsi="Wingdings" w:hint="default"/>
      </w:rPr>
    </w:lvl>
    <w:lvl w:ilvl="8" w:tplc="8F4A99B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94A0C1E"/>
    <w:multiLevelType w:val="hybridMultilevel"/>
    <w:tmpl w:val="1E4EE71A"/>
    <w:lvl w:ilvl="0" w:tplc="04090011">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0A5B0733"/>
    <w:multiLevelType w:val="hybridMultilevel"/>
    <w:tmpl w:val="EF9A758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Narro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Narro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Narro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0BEA3C17"/>
    <w:multiLevelType w:val="hybridMultilevel"/>
    <w:tmpl w:val="F88E0ED8"/>
    <w:lvl w:ilvl="0" w:tplc="F1B0B4FE">
      <w:start w:val="1"/>
      <w:numFmt w:val="bullet"/>
      <w:lvlText w:val=""/>
      <w:lvlJc w:val="left"/>
      <w:pPr>
        <w:tabs>
          <w:tab w:val="num" w:pos="720"/>
        </w:tabs>
        <w:ind w:left="720" w:hanging="360"/>
      </w:pPr>
      <w:rPr>
        <w:rFonts w:ascii="Wingdings" w:hAnsi="Wingdings" w:hint="default"/>
      </w:rPr>
    </w:lvl>
    <w:lvl w:ilvl="1" w:tplc="117E74B8">
      <w:start w:val="2208"/>
      <w:numFmt w:val="bullet"/>
      <w:lvlText w:val="•"/>
      <w:lvlJc w:val="left"/>
      <w:pPr>
        <w:tabs>
          <w:tab w:val="num" w:pos="1440"/>
        </w:tabs>
        <w:ind w:left="1440" w:hanging="360"/>
      </w:pPr>
      <w:rPr>
        <w:rFonts w:ascii="Times New Roman" w:hAnsi="Times New Roman" w:hint="default"/>
      </w:rPr>
    </w:lvl>
    <w:lvl w:ilvl="2" w:tplc="1CD8F394">
      <w:start w:val="1"/>
      <w:numFmt w:val="bullet"/>
      <w:lvlText w:val=""/>
      <w:lvlJc w:val="left"/>
      <w:pPr>
        <w:tabs>
          <w:tab w:val="num" w:pos="2160"/>
        </w:tabs>
        <w:ind w:left="2160" w:hanging="360"/>
      </w:pPr>
      <w:rPr>
        <w:rFonts w:ascii="Wingdings" w:hAnsi="Wingdings" w:hint="default"/>
      </w:rPr>
    </w:lvl>
    <w:lvl w:ilvl="3" w:tplc="2888506A" w:tentative="1">
      <w:start w:val="1"/>
      <w:numFmt w:val="bullet"/>
      <w:lvlText w:val=""/>
      <w:lvlJc w:val="left"/>
      <w:pPr>
        <w:tabs>
          <w:tab w:val="num" w:pos="2880"/>
        </w:tabs>
        <w:ind w:left="2880" w:hanging="360"/>
      </w:pPr>
      <w:rPr>
        <w:rFonts w:ascii="Wingdings" w:hAnsi="Wingdings" w:hint="default"/>
      </w:rPr>
    </w:lvl>
    <w:lvl w:ilvl="4" w:tplc="6BFC1B20" w:tentative="1">
      <w:start w:val="1"/>
      <w:numFmt w:val="bullet"/>
      <w:lvlText w:val=""/>
      <w:lvlJc w:val="left"/>
      <w:pPr>
        <w:tabs>
          <w:tab w:val="num" w:pos="3600"/>
        </w:tabs>
        <w:ind w:left="3600" w:hanging="360"/>
      </w:pPr>
      <w:rPr>
        <w:rFonts w:ascii="Wingdings" w:hAnsi="Wingdings" w:hint="default"/>
      </w:rPr>
    </w:lvl>
    <w:lvl w:ilvl="5" w:tplc="E4947E9A" w:tentative="1">
      <w:start w:val="1"/>
      <w:numFmt w:val="bullet"/>
      <w:lvlText w:val=""/>
      <w:lvlJc w:val="left"/>
      <w:pPr>
        <w:tabs>
          <w:tab w:val="num" w:pos="4320"/>
        </w:tabs>
        <w:ind w:left="4320" w:hanging="360"/>
      </w:pPr>
      <w:rPr>
        <w:rFonts w:ascii="Wingdings" w:hAnsi="Wingdings" w:hint="default"/>
      </w:rPr>
    </w:lvl>
    <w:lvl w:ilvl="6" w:tplc="67B27292" w:tentative="1">
      <w:start w:val="1"/>
      <w:numFmt w:val="bullet"/>
      <w:lvlText w:val=""/>
      <w:lvlJc w:val="left"/>
      <w:pPr>
        <w:tabs>
          <w:tab w:val="num" w:pos="5040"/>
        </w:tabs>
        <w:ind w:left="5040" w:hanging="360"/>
      </w:pPr>
      <w:rPr>
        <w:rFonts w:ascii="Wingdings" w:hAnsi="Wingdings" w:hint="default"/>
      </w:rPr>
    </w:lvl>
    <w:lvl w:ilvl="7" w:tplc="E8325C96" w:tentative="1">
      <w:start w:val="1"/>
      <w:numFmt w:val="bullet"/>
      <w:lvlText w:val=""/>
      <w:lvlJc w:val="left"/>
      <w:pPr>
        <w:tabs>
          <w:tab w:val="num" w:pos="5760"/>
        </w:tabs>
        <w:ind w:left="5760" w:hanging="360"/>
      </w:pPr>
      <w:rPr>
        <w:rFonts w:ascii="Wingdings" w:hAnsi="Wingdings" w:hint="default"/>
      </w:rPr>
    </w:lvl>
    <w:lvl w:ilvl="8" w:tplc="705AA0B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D651851"/>
    <w:multiLevelType w:val="hybridMultilevel"/>
    <w:tmpl w:val="15E4379A"/>
    <w:lvl w:ilvl="0" w:tplc="04090001">
      <w:start w:val="1"/>
      <w:numFmt w:val="bullet"/>
      <w:lvlText w:val=""/>
      <w:lvlJc w:val="left"/>
      <w:pPr>
        <w:ind w:left="51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0E7B43F0"/>
    <w:multiLevelType w:val="hybridMultilevel"/>
    <w:tmpl w:val="FBEAD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FED23A7"/>
    <w:multiLevelType w:val="hybridMultilevel"/>
    <w:tmpl w:val="CA3CD8A2"/>
    <w:lvl w:ilvl="0" w:tplc="04090015">
      <w:start w:val="1"/>
      <w:numFmt w:val="upperLetter"/>
      <w:lvlText w:val="%1."/>
      <w:lvlJc w:val="left"/>
      <w:pPr>
        <w:tabs>
          <w:tab w:val="num" w:pos="1890"/>
        </w:tabs>
        <w:ind w:left="1890" w:hanging="360"/>
      </w:pPr>
    </w:lvl>
    <w:lvl w:ilvl="1" w:tplc="04090019" w:tentative="1">
      <w:start w:val="1"/>
      <w:numFmt w:val="lowerLetter"/>
      <w:lvlText w:val="%2."/>
      <w:lvlJc w:val="left"/>
      <w:pPr>
        <w:tabs>
          <w:tab w:val="num" w:pos="2610"/>
        </w:tabs>
        <w:ind w:left="2610" w:hanging="360"/>
      </w:pPr>
    </w:lvl>
    <w:lvl w:ilvl="2" w:tplc="0409001B" w:tentative="1">
      <w:start w:val="1"/>
      <w:numFmt w:val="lowerRoman"/>
      <w:lvlText w:val="%3."/>
      <w:lvlJc w:val="right"/>
      <w:pPr>
        <w:tabs>
          <w:tab w:val="num" w:pos="3330"/>
        </w:tabs>
        <w:ind w:left="3330" w:hanging="180"/>
      </w:pPr>
    </w:lvl>
    <w:lvl w:ilvl="3" w:tplc="0409000F" w:tentative="1">
      <w:start w:val="1"/>
      <w:numFmt w:val="decimal"/>
      <w:lvlText w:val="%4."/>
      <w:lvlJc w:val="left"/>
      <w:pPr>
        <w:tabs>
          <w:tab w:val="num" w:pos="4050"/>
        </w:tabs>
        <w:ind w:left="4050" w:hanging="360"/>
      </w:pPr>
    </w:lvl>
    <w:lvl w:ilvl="4" w:tplc="04090019" w:tentative="1">
      <w:start w:val="1"/>
      <w:numFmt w:val="lowerLetter"/>
      <w:lvlText w:val="%5."/>
      <w:lvlJc w:val="left"/>
      <w:pPr>
        <w:tabs>
          <w:tab w:val="num" w:pos="4770"/>
        </w:tabs>
        <w:ind w:left="4770" w:hanging="360"/>
      </w:pPr>
    </w:lvl>
    <w:lvl w:ilvl="5" w:tplc="0409001B" w:tentative="1">
      <w:start w:val="1"/>
      <w:numFmt w:val="lowerRoman"/>
      <w:lvlText w:val="%6."/>
      <w:lvlJc w:val="right"/>
      <w:pPr>
        <w:tabs>
          <w:tab w:val="num" w:pos="5490"/>
        </w:tabs>
        <w:ind w:left="5490" w:hanging="180"/>
      </w:pPr>
    </w:lvl>
    <w:lvl w:ilvl="6" w:tplc="0409000F" w:tentative="1">
      <w:start w:val="1"/>
      <w:numFmt w:val="decimal"/>
      <w:lvlText w:val="%7."/>
      <w:lvlJc w:val="left"/>
      <w:pPr>
        <w:tabs>
          <w:tab w:val="num" w:pos="6210"/>
        </w:tabs>
        <w:ind w:left="6210" w:hanging="360"/>
      </w:pPr>
    </w:lvl>
    <w:lvl w:ilvl="7" w:tplc="04090019" w:tentative="1">
      <w:start w:val="1"/>
      <w:numFmt w:val="lowerLetter"/>
      <w:lvlText w:val="%8."/>
      <w:lvlJc w:val="left"/>
      <w:pPr>
        <w:tabs>
          <w:tab w:val="num" w:pos="6930"/>
        </w:tabs>
        <w:ind w:left="6930" w:hanging="360"/>
      </w:pPr>
    </w:lvl>
    <w:lvl w:ilvl="8" w:tplc="0409001B" w:tentative="1">
      <w:start w:val="1"/>
      <w:numFmt w:val="lowerRoman"/>
      <w:lvlText w:val="%9."/>
      <w:lvlJc w:val="right"/>
      <w:pPr>
        <w:tabs>
          <w:tab w:val="num" w:pos="7650"/>
        </w:tabs>
        <w:ind w:left="7650" w:hanging="180"/>
      </w:pPr>
    </w:lvl>
  </w:abstractNum>
  <w:abstractNum w:abstractNumId="27" w15:restartNumberingAfterBreak="0">
    <w:nsid w:val="101349B0"/>
    <w:multiLevelType w:val="hybridMultilevel"/>
    <w:tmpl w:val="3B9E737C"/>
    <w:lvl w:ilvl="0" w:tplc="5B44D716">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Arial Narrow" w:hint="default"/>
        <w:color w:val="auto"/>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Narro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Narro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10360EB0"/>
    <w:multiLevelType w:val="hybridMultilevel"/>
    <w:tmpl w:val="20DE52C0"/>
    <w:lvl w:ilvl="0" w:tplc="BAFCFCD0">
      <w:start w:val="1"/>
      <w:numFmt w:val="bullet"/>
      <w:lvlText w:val="•"/>
      <w:lvlJc w:val="left"/>
      <w:pPr>
        <w:tabs>
          <w:tab w:val="num" w:pos="720"/>
        </w:tabs>
        <w:ind w:left="720" w:hanging="360"/>
      </w:pPr>
      <w:rPr>
        <w:rFonts w:ascii="Times New Roman" w:hAnsi="Times New Roman" w:hint="default"/>
      </w:rPr>
    </w:lvl>
    <w:lvl w:ilvl="1" w:tplc="571C2F48">
      <w:start w:val="1"/>
      <w:numFmt w:val="bullet"/>
      <w:lvlText w:val="•"/>
      <w:lvlJc w:val="left"/>
      <w:pPr>
        <w:tabs>
          <w:tab w:val="num" w:pos="1440"/>
        </w:tabs>
        <w:ind w:left="1440" w:hanging="360"/>
      </w:pPr>
      <w:rPr>
        <w:rFonts w:ascii="Times New Roman" w:hAnsi="Times New Roman" w:hint="default"/>
      </w:rPr>
    </w:lvl>
    <w:lvl w:ilvl="2" w:tplc="2F36836C" w:tentative="1">
      <w:start w:val="1"/>
      <w:numFmt w:val="bullet"/>
      <w:lvlText w:val="•"/>
      <w:lvlJc w:val="left"/>
      <w:pPr>
        <w:tabs>
          <w:tab w:val="num" w:pos="2160"/>
        </w:tabs>
        <w:ind w:left="2160" w:hanging="360"/>
      </w:pPr>
      <w:rPr>
        <w:rFonts w:ascii="Times New Roman" w:hAnsi="Times New Roman" w:hint="default"/>
      </w:rPr>
    </w:lvl>
    <w:lvl w:ilvl="3" w:tplc="3D3A5F54" w:tentative="1">
      <w:start w:val="1"/>
      <w:numFmt w:val="bullet"/>
      <w:lvlText w:val="•"/>
      <w:lvlJc w:val="left"/>
      <w:pPr>
        <w:tabs>
          <w:tab w:val="num" w:pos="2880"/>
        </w:tabs>
        <w:ind w:left="2880" w:hanging="360"/>
      </w:pPr>
      <w:rPr>
        <w:rFonts w:ascii="Times New Roman" w:hAnsi="Times New Roman" w:hint="default"/>
      </w:rPr>
    </w:lvl>
    <w:lvl w:ilvl="4" w:tplc="A33CD9EC" w:tentative="1">
      <w:start w:val="1"/>
      <w:numFmt w:val="bullet"/>
      <w:lvlText w:val="•"/>
      <w:lvlJc w:val="left"/>
      <w:pPr>
        <w:tabs>
          <w:tab w:val="num" w:pos="3600"/>
        </w:tabs>
        <w:ind w:left="3600" w:hanging="360"/>
      </w:pPr>
      <w:rPr>
        <w:rFonts w:ascii="Times New Roman" w:hAnsi="Times New Roman" w:hint="default"/>
      </w:rPr>
    </w:lvl>
    <w:lvl w:ilvl="5" w:tplc="AED48AC8" w:tentative="1">
      <w:start w:val="1"/>
      <w:numFmt w:val="bullet"/>
      <w:lvlText w:val="•"/>
      <w:lvlJc w:val="left"/>
      <w:pPr>
        <w:tabs>
          <w:tab w:val="num" w:pos="4320"/>
        </w:tabs>
        <w:ind w:left="4320" w:hanging="360"/>
      </w:pPr>
      <w:rPr>
        <w:rFonts w:ascii="Times New Roman" w:hAnsi="Times New Roman" w:hint="default"/>
      </w:rPr>
    </w:lvl>
    <w:lvl w:ilvl="6" w:tplc="B2DAE41E" w:tentative="1">
      <w:start w:val="1"/>
      <w:numFmt w:val="bullet"/>
      <w:lvlText w:val="•"/>
      <w:lvlJc w:val="left"/>
      <w:pPr>
        <w:tabs>
          <w:tab w:val="num" w:pos="5040"/>
        </w:tabs>
        <w:ind w:left="5040" w:hanging="360"/>
      </w:pPr>
      <w:rPr>
        <w:rFonts w:ascii="Times New Roman" w:hAnsi="Times New Roman" w:hint="default"/>
      </w:rPr>
    </w:lvl>
    <w:lvl w:ilvl="7" w:tplc="07024290" w:tentative="1">
      <w:start w:val="1"/>
      <w:numFmt w:val="bullet"/>
      <w:lvlText w:val="•"/>
      <w:lvlJc w:val="left"/>
      <w:pPr>
        <w:tabs>
          <w:tab w:val="num" w:pos="5760"/>
        </w:tabs>
        <w:ind w:left="5760" w:hanging="360"/>
      </w:pPr>
      <w:rPr>
        <w:rFonts w:ascii="Times New Roman" w:hAnsi="Times New Roman" w:hint="default"/>
      </w:rPr>
    </w:lvl>
    <w:lvl w:ilvl="8" w:tplc="223E0392"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105003C9"/>
    <w:multiLevelType w:val="hybridMultilevel"/>
    <w:tmpl w:val="652E099C"/>
    <w:lvl w:ilvl="0" w:tplc="04090005">
      <w:start w:val="1"/>
      <w:numFmt w:val="bullet"/>
      <w:lvlText w:val=""/>
      <w:lvlJc w:val="left"/>
      <w:pPr>
        <w:ind w:left="1440" w:hanging="360"/>
      </w:pPr>
      <w:rPr>
        <w:rFonts w:ascii="Wingdings" w:hAnsi="Wingdings"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105C4685"/>
    <w:multiLevelType w:val="hybridMultilevel"/>
    <w:tmpl w:val="2C0AD8E2"/>
    <w:lvl w:ilvl="0" w:tplc="F386011A">
      <w:start w:val="1"/>
      <w:numFmt w:val="bullet"/>
      <w:lvlText w:val=""/>
      <w:lvlJc w:val="left"/>
      <w:pPr>
        <w:tabs>
          <w:tab w:val="num" w:pos="720"/>
        </w:tabs>
        <w:ind w:left="720" w:hanging="360"/>
      </w:pPr>
      <w:rPr>
        <w:rFonts w:ascii="Wingdings" w:hAnsi="Wingdings" w:hint="default"/>
      </w:rPr>
    </w:lvl>
    <w:lvl w:ilvl="1" w:tplc="7DFC8B94">
      <w:start w:val="1"/>
      <w:numFmt w:val="bullet"/>
      <w:lvlText w:val=""/>
      <w:lvlJc w:val="left"/>
      <w:pPr>
        <w:tabs>
          <w:tab w:val="num" w:pos="1440"/>
        </w:tabs>
        <w:ind w:left="1440" w:hanging="360"/>
      </w:pPr>
      <w:rPr>
        <w:rFonts w:ascii="Wingdings" w:hAnsi="Wingdings" w:hint="default"/>
      </w:rPr>
    </w:lvl>
    <w:lvl w:ilvl="2" w:tplc="14AED416" w:tentative="1">
      <w:start w:val="1"/>
      <w:numFmt w:val="bullet"/>
      <w:lvlText w:val=""/>
      <w:lvlJc w:val="left"/>
      <w:pPr>
        <w:tabs>
          <w:tab w:val="num" w:pos="2160"/>
        </w:tabs>
        <w:ind w:left="2160" w:hanging="360"/>
      </w:pPr>
      <w:rPr>
        <w:rFonts w:ascii="Wingdings" w:hAnsi="Wingdings" w:hint="default"/>
      </w:rPr>
    </w:lvl>
    <w:lvl w:ilvl="3" w:tplc="CEF05E02" w:tentative="1">
      <w:start w:val="1"/>
      <w:numFmt w:val="bullet"/>
      <w:lvlText w:val=""/>
      <w:lvlJc w:val="left"/>
      <w:pPr>
        <w:tabs>
          <w:tab w:val="num" w:pos="2880"/>
        </w:tabs>
        <w:ind w:left="2880" w:hanging="360"/>
      </w:pPr>
      <w:rPr>
        <w:rFonts w:ascii="Wingdings" w:hAnsi="Wingdings" w:hint="default"/>
      </w:rPr>
    </w:lvl>
    <w:lvl w:ilvl="4" w:tplc="F6D27402" w:tentative="1">
      <w:start w:val="1"/>
      <w:numFmt w:val="bullet"/>
      <w:lvlText w:val=""/>
      <w:lvlJc w:val="left"/>
      <w:pPr>
        <w:tabs>
          <w:tab w:val="num" w:pos="3600"/>
        </w:tabs>
        <w:ind w:left="3600" w:hanging="360"/>
      </w:pPr>
      <w:rPr>
        <w:rFonts w:ascii="Wingdings" w:hAnsi="Wingdings" w:hint="default"/>
      </w:rPr>
    </w:lvl>
    <w:lvl w:ilvl="5" w:tplc="F70ADEA6" w:tentative="1">
      <w:start w:val="1"/>
      <w:numFmt w:val="bullet"/>
      <w:lvlText w:val=""/>
      <w:lvlJc w:val="left"/>
      <w:pPr>
        <w:tabs>
          <w:tab w:val="num" w:pos="4320"/>
        </w:tabs>
        <w:ind w:left="4320" w:hanging="360"/>
      </w:pPr>
      <w:rPr>
        <w:rFonts w:ascii="Wingdings" w:hAnsi="Wingdings" w:hint="default"/>
      </w:rPr>
    </w:lvl>
    <w:lvl w:ilvl="6" w:tplc="23B09108" w:tentative="1">
      <w:start w:val="1"/>
      <w:numFmt w:val="bullet"/>
      <w:lvlText w:val=""/>
      <w:lvlJc w:val="left"/>
      <w:pPr>
        <w:tabs>
          <w:tab w:val="num" w:pos="5040"/>
        </w:tabs>
        <w:ind w:left="5040" w:hanging="360"/>
      </w:pPr>
      <w:rPr>
        <w:rFonts w:ascii="Wingdings" w:hAnsi="Wingdings" w:hint="default"/>
      </w:rPr>
    </w:lvl>
    <w:lvl w:ilvl="7" w:tplc="70303DAA" w:tentative="1">
      <w:start w:val="1"/>
      <w:numFmt w:val="bullet"/>
      <w:lvlText w:val=""/>
      <w:lvlJc w:val="left"/>
      <w:pPr>
        <w:tabs>
          <w:tab w:val="num" w:pos="5760"/>
        </w:tabs>
        <w:ind w:left="5760" w:hanging="360"/>
      </w:pPr>
      <w:rPr>
        <w:rFonts w:ascii="Wingdings" w:hAnsi="Wingdings" w:hint="default"/>
      </w:rPr>
    </w:lvl>
    <w:lvl w:ilvl="8" w:tplc="FC9E053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26154BE"/>
    <w:multiLevelType w:val="hybridMultilevel"/>
    <w:tmpl w:val="73DE8FBC"/>
    <w:lvl w:ilvl="0" w:tplc="04090001">
      <w:start w:val="1"/>
      <w:numFmt w:val="bullet"/>
      <w:lvlText w:val=""/>
      <w:lvlJc w:val="left"/>
      <w:pPr>
        <w:ind w:left="51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12CF4F8E"/>
    <w:multiLevelType w:val="hybridMultilevel"/>
    <w:tmpl w:val="7CB48098"/>
    <w:lvl w:ilvl="0" w:tplc="A4609ABA">
      <w:start w:val="1"/>
      <w:numFmt w:val="bullet"/>
      <w:lvlText w:val=""/>
      <w:lvlJc w:val="left"/>
      <w:pPr>
        <w:tabs>
          <w:tab w:val="num" w:pos="720"/>
        </w:tabs>
        <w:ind w:left="720" w:hanging="360"/>
      </w:pPr>
      <w:rPr>
        <w:rFonts w:ascii="Wingdings" w:hAnsi="Wingdings" w:hint="default"/>
      </w:rPr>
    </w:lvl>
    <w:lvl w:ilvl="1" w:tplc="5F62A0E4">
      <w:start w:val="2148"/>
      <w:numFmt w:val="bullet"/>
      <w:lvlText w:val="•"/>
      <w:lvlJc w:val="left"/>
      <w:pPr>
        <w:tabs>
          <w:tab w:val="num" w:pos="1440"/>
        </w:tabs>
        <w:ind w:left="1440" w:hanging="360"/>
      </w:pPr>
      <w:rPr>
        <w:rFonts w:ascii="Times New Roman" w:hAnsi="Times New Roman" w:hint="default"/>
      </w:rPr>
    </w:lvl>
    <w:lvl w:ilvl="2" w:tplc="FBA0B518">
      <w:start w:val="1"/>
      <w:numFmt w:val="bullet"/>
      <w:lvlText w:val=""/>
      <w:lvlJc w:val="left"/>
      <w:pPr>
        <w:tabs>
          <w:tab w:val="num" w:pos="2160"/>
        </w:tabs>
        <w:ind w:left="2160" w:hanging="360"/>
      </w:pPr>
      <w:rPr>
        <w:rFonts w:ascii="Wingdings" w:hAnsi="Wingdings" w:hint="default"/>
      </w:rPr>
    </w:lvl>
    <w:lvl w:ilvl="3" w:tplc="104C9E1E" w:tentative="1">
      <w:start w:val="1"/>
      <w:numFmt w:val="bullet"/>
      <w:lvlText w:val=""/>
      <w:lvlJc w:val="left"/>
      <w:pPr>
        <w:tabs>
          <w:tab w:val="num" w:pos="2880"/>
        </w:tabs>
        <w:ind w:left="2880" w:hanging="360"/>
      </w:pPr>
      <w:rPr>
        <w:rFonts w:ascii="Wingdings" w:hAnsi="Wingdings" w:hint="default"/>
      </w:rPr>
    </w:lvl>
    <w:lvl w:ilvl="4" w:tplc="632E6914" w:tentative="1">
      <w:start w:val="1"/>
      <w:numFmt w:val="bullet"/>
      <w:lvlText w:val=""/>
      <w:lvlJc w:val="left"/>
      <w:pPr>
        <w:tabs>
          <w:tab w:val="num" w:pos="3600"/>
        </w:tabs>
        <w:ind w:left="3600" w:hanging="360"/>
      </w:pPr>
      <w:rPr>
        <w:rFonts w:ascii="Wingdings" w:hAnsi="Wingdings" w:hint="default"/>
      </w:rPr>
    </w:lvl>
    <w:lvl w:ilvl="5" w:tplc="7B46CC62" w:tentative="1">
      <w:start w:val="1"/>
      <w:numFmt w:val="bullet"/>
      <w:lvlText w:val=""/>
      <w:lvlJc w:val="left"/>
      <w:pPr>
        <w:tabs>
          <w:tab w:val="num" w:pos="4320"/>
        </w:tabs>
        <w:ind w:left="4320" w:hanging="360"/>
      </w:pPr>
      <w:rPr>
        <w:rFonts w:ascii="Wingdings" w:hAnsi="Wingdings" w:hint="default"/>
      </w:rPr>
    </w:lvl>
    <w:lvl w:ilvl="6" w:tplc="68748024" w:tentative="1">
      <w:start w:val="1"/>
      <w:numFmt w:val="bullet"/>
      <w:lvlText w:val=""/>
      <w:lvlJc w:val="left"/>
      <w:pPr>
        <w:tabs>
          <w:tab w:val="num" w:pos="5040"/>
        </w:tabs>
        <w:ind w:left="5040" w:hanging="360"/>
      </w:pPr>
      <w:rPr>
        <w:rFonts w:ascii="Wingdings" w:hAnsi="Wingdings" w:hint="default"/>
      </w:rPr>
    </w:lvl>
    <w:lvl w:ilvl="7" w:tplc="831C6B84" w:tentative="1">
      <w:start w:val="1"/>
      <w:numFmt w:val="bullet"/>
      <w:lvlText w:val=""/>
      <w:lvlJc w:val="left"/>
      <w:pPr>
        <w:tabs>
          <w:tab w:val="num" w:pos="5760"/>
        </w:tabs>
        <w:ind w:left="5760" w:hanging="360"/>
      </w:pPr>
      <w:rPr>
        <w:rFonts w:ascii="Wingdings" w:hAnsi="Wingdings" w:hint="default"/>
      </w:rPr>
    </w:lvl>
    <w:lvl w:ilvl="8" w:tplc="1786DFE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2DD5AFA"/>
    <w:multiLevelType w:val="hybridMultilevel"/>
    <w:tmpl w:val="9910806C"/>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Arial Narro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Narro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Narro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12DE0174"/>
    <w:multiLevelType w:val="hybridMultilevel"/>
    <w:tmpl w:val="E9F4D59E"/>
    <w:lvl w:ilvl="0" w:tplc="B436FB0E">
      <w:start w:val="1"/>
      <w:numFmt w:val="bullet"/>
      <w:lvlText w:val=""/>
      <w:lvlJc w:val="left"/>
      <w:pPr>
        <w:tabs>
          <w:tab w:val="num" w:pos="720"/>
        </w:tabs>
        <w:ind w:left="720" w:hanging="360"/>
      </w:pPr>
      <w:rPr>
        <w:rFonts w:ascii="Wingdings" w:hAnsi="Wingdings" w:hint="default"/>
      </w:rPr>
    </w:lvl>
    <w:lvl w:ilvl="1" w:tplc="1444E99C" w:tentative="1">
      <w:start w:val="1"/>
      <w:numFmt w:val="bullet"/>
      <w:lvlText w:val=""/>
      <w:lvlJc w:val="left"/>
      <w:pPr>
        <w:tabs>
          <w:tab w:val="num" w:pos="1440"/>
        </w:tabs>
        <w:ind w:left="1440" w:hanging="360"/>
      </w:pPr>
      <w:rPr>
        <w:rFonts w:ascii="Wingdings" w:hAnsi="Wingdings" w:hint="default"/>
      </w:rPr>
    </w:lvl>
    <w:lvl w:ilvl="2" w:tplc="85080202" w:tentative="1">
      <w:start w:val="1"/>
      <w:numFmt w:val="bullet"/>
      <w:lvlText w:val=""/>
      <w:lvlJc w:val="left"/>
      <w:pPr>
        <w:tabs>
          <w:tab w:val="num" w:pos="2160"/>
        </w:tabs>
        <w:ind w:left="2160" w:hanging="360"/>
      </w:pPr>
      <w:rPr>
        <w:rFonts w:ascii="Wingdings" w:hAnsi="Wingdings" w:hint="default"/>
      </w:rPr>
    </w:lvl>
    <w:lvl w:ilvl="3" w:tplc="4CF23AA4" w:tentative="1">
      <w:start w:val="1"/>
      <w:numFmt w:val="bullet"/>
      <w:lvlText w:val=""/>
      <w:lvlJc w:val="left"/>
      <w:pPr>
        <w:tabs>
          <w:tab w:val="num" w:pos="2880"/>
        </w:tabs>
        <w:ind w:left="2880" w:hanging="360"/>
      </w:pPr>
      <w:rPr>
        <w:rFonts w:ascii="Wingdings" w:hAnsi="Wingdings" w:hint="default"/>
      </w:rPr>
    </w:lvl>
    <w:lvl w:ilvl="4" w:tplc="1046BDB8" w:tentative="1">
      <w:start w:val="1"/>
      <w:numFmt w:val="bullet"/>
      <w:lvlText w:val=""/>
      <w:lvlJc w:val="left"/>
      <w:pPr>
        <w:tabs>
          <w:tab w:val="num" w:pos="3600"/>
        </w:tabs>
        <w:ind w:left="3600" w:hanging="360"/>
      </w:pPr>
      <w:rPr>
        <w:rFonts w:ascii="Wingdings" w:hAnsi="Wingdings" w:hint="default"/>
      </w:rPr>
    </w:lvl>
    <w:lvl w:ilvl="5" w:tplc="EBFCB5FE" w:tentative="1">
      <w:start w:val="1"/>
      <w:numFmt w:val="bullet"/>
      <w:lvlText w:val=""/>
      <w:lvlJc w:val="left"/>
      <w:pPr>
        <w:tabs>
          <w:tab w:val="num" w:pos="4320"/>
        </w:tabs>
        <w:ind w:left="4320" w:hanging="360"/>
      </w:pPr>
      <w:rPr>
        <w:rFonts w:ascii="Wingdings" w:hAnsi="Wingdings" w:hint="default"/>
      </w:rPr>
    </w:lvl>
    <w:lvl w:ilvl="6" w:tplc="8816259A" w:tentative="1">
      <w:start w:val="1"/>
      <w:numFmt w:val="bullet"/>
      <w:lvlText w:val=""/>
      <w:lvlJc w:val="left"/>
      <w:pPr>
        <w:tabs>
          <w:tab w:val="num" w:pos="5040"/>
        </w:tabs>
        <w:ind w:left="5040" w:hanging="360"/>
      </w:pPr>
      <w:rPr>
        <w:rFonts w:ascii="Wingdings" w:hAnsi="Wingdings" w:hint="default"/>
      </w:rPr>
    </w:lvl>
    <w:lvl w:ilvl="7" w:tplc="CE52D44E" w:tentative="1">
      <w:start w:val="1"/>
      <w:numFmt w:val="bullet"/>
      <w:lvlText w:val=""/>
      <w:lvlJc w:val="left"/>
      <w:pPr>
        <w:tabs>
          <w:tab w:val="num" w:pos="5760"/>
        </w:tabs>
        <w:ind w:left="5760" w:hanging="360"/>
      </w:pPr>
      <w:rPr>
        <w:rFonts w:ascii="Wingdings" w:hAnsi="Wingdings" w:hint="default"/>
      </w:rPr>
    </w:lvl>
    <w:lvl w:ilvl="8" w:tplc="49747EA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5200E3D"/>
    <w:multiLevelType w:val="hybridMultilevel"/>
    <w:tmpl w:val="C7FED674"/>
    <w:lvl w:ilvl="0" w:tplc="9C8E8254">
      <w:start w:val="1"/>
      <w:numFmt w:val="bullet"/>
      <w:lvlText w:val=""/>
      <w:lvlJc w:val="left"/>
      <w:pPr>
        <w:tabs>
          <w:tab w:val="num" w:pos="720"/>
        </w:tabs>
        <w:ind w:left="720" w:hanging="360"/>
      </w:pPr>
      <w:rPr>
        <w:rFonts w:ascii="Wingdings" w:hAnsi="Wingdings" w:hint="default"/>
      </w:rPr>
    </w:lvl>
    <w:lvl w:ilvl="1" w:tplc="5FB4D63C" w:tentative="1">
      <w:start w:val="1"/>
      <w:numFmt w:val="bullet"/>
      <w:lvlText w:val=""/>
      <w:lvlJc w:val="left"/>
      <w:pPr>
        <w:tabs>
          <w:tab w:val="num" w:pos="1440"/>
        </w:tabs>
        <w:ind w:left="1440" w:hanging="360"/>
      </w:pPr>
      <w:rPr>
        <w:rFonts w:ascii="Wingdings" w:hAnsi="Wingdings" w:hint="default"/>
      </w:rPr>
    </w:lvl>
    <w:lvl w:ilvl="2" w:tplc="37A62D6C" w:tentative="1">
      <w:start w:val="1"/>
      <w:numFmt w:val="bullet"/>
      <w:lvlText w:val=""/>
      <w:lvlJc w:val="left"/>
      <w:pPr>
        <w:tabs>
          <w:tab w:val="num" w:pos="2160"/>
        </w:tabs>
        <w:ind w:left="2160" w:hanging="360"/>
      </w:pPr>
      <w:rPr>
        <w:rFonts w:ascii="Wingdings" w:hAnsi="Wingdings" w:hint="default"/>
      </w:rPr>
    </w:lvl>
    <w:lvl w:ilvl="3" w:tplc="F1D64A9C" w:tentative="1">
      <w:start w:val="1"/>
      <w:numFmt w:val="bullet"/>
      <w:lvlText w:val=""/>
      <w:lvlJc w:val="left"/>
      <w:pPr>
        <w:tabs>
          <w:tab w:val="num" w:pos="2880"/>
        </w:tabs>
        <w:ind w:left="2880" w:hanging="360"/>
      </w:pPr>
      <w:rPr>
        <w:rFonts w:ascii="Wingdings" w:hAnsi="Wingdings" w:hint="default"/>
      </w:rPr>
    </w:lvl>
    <w:lvl w:ilvl="4" w:tplc="91E68C18" w:tentative="1">
      <w:start w:val="1"/>
      <w:numFmt w:val="bullet"/>
      <w:lvlText w:val=""/>
      <w:lvlJc w:val="left"/>
      <w:pPr>
        <w:tabs>
          <w:tab w:val="num" w:pos="3600"/>
        </w:tabs>
        <w:ind w:left="3600" w:hanging="360"/>
      </w:pPr>
      <w:rPr>
        <w:rFonts w:ascii="Wingdings" w:hAnsi="Wingdings" w:hint="default"/>
      </w:rPr>
    </w:lvl>
    <w:lvl w:ilvl="5" w:tplc="1A0A4576" w:tentative="1">
      <w:start w:val="1"/>
      <w:numFmt w:val="bullet"/>
      <w:lvlText w:val=""/>
      <w:lvlJc w:val="left"/>
      <w:pPr>
        <w:tabs>
          <w:tab w:val="num" w:pos="4320"/>
        </w:tabs>
        <w:ind w:left="4320" w:hanging="360"/>
      </w:pPr>
      <w:rPr>
        <w:rFonts w:ascii="Wingdings" w:hAnsi="Wingdings" w:hint="default"/>
      </w:rPr>
    </w:lvl>
    <w:lvl w:ilvl="6" w:tplc="5016F5B2" w:tentative="1">
      <w:start w:val="1"/>
      <w:numFmt w:val="bullet"/>
      <w:lvlText w:val=""/>
      <w:lvlJc w:val="left"/>
      <w:pPr>
        <w:tabs>
          <w:tab w:val="num" w:pos="5040"/>
        </w:tabs>
        <w:ind w:left="5040" w:hanging="360"/>
      </w:pPr>
      <w:rPr>
        <w:rFonts w:ascii="Wingdings" w:hAnsi="Wingdings" w:hint="default"/>
      </w:rPr>
    </w:lvl>
    <w:lvl w:ilvl="7" w:tplc="44E8DB82" w:tentative="1">
      <w:start w:val="1"/>
      <w:numFmt w:val="bullet"/>
      <w:lvlText w:val=""/>
      <w:lvlJc w:val="left"/>
      <w:pPr>
        <w:tabs>
          <w:tab w:val="num" w:pos="5760"/>
        </w:tabs>
        <w:ind w:left="5760" w:hanging="360"/>
      </w:pPr>
      <w:rPr>
        <w:rFonts w:ascii="Wingdings" w:hAnsi="Wingdings" w:hint="default"/>
      </w:rPr>
    </w:lvl>
    <w:lvl w:ilvl="8" w:tplc="B8F055E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55F15B3"/>
    <w:multiLevelType w:val="hybridMultilevel"/>
    <w:tmpl w:val="607AC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5EC2731"/>
    <w:multiLevelType w:val="hybridMultilevel"/>
    <w:tmpl w:val="6F78A7C8"/>
    <w:lvl w:ilvl="0" w:tplc="3056B700">
      <w:start w:val="1"/>
      <w:numFmt w:val="bullet"/>
      <w:lvlText w:val=""/>
      <w:lvlJc w:val="left"/>
      <w:pPr>
        <w:tabs>
          <w:tab w:val="num" w:pos="720"/>
        </w:tabs>
        <w:ind w:left="720" w:hanging="360"/>
      </w:pPr>
      <w:rPr>
        <w:rFonts w:ascii="Wingdings" w:hAnsi="Wingdings" w:hint="default"/>
      </w:rPr>
    </w:lvl>
    <w:lvl w:ilvl="1" w:tplc="2C480F74" w:tentative="1">
      <w:start w:val="1"/>
      <w:numFmt w:val="bullet"/>
      <w:lvlText w:val=""/>
      <w:lvlJc w:val="left"/>
      <w:pPr>
        <w:tabs>
          <w:tab w:val="num" w:pos="1440"/>
        </w:tabs>
        <w:ind w:left="1440" w:hanging="360"/>
      </w:pPr>
      <w:rPr>
        <w:rFonts w:ascii="Wingdings" w:hAnsi="Wingdings" w:hint="default"/>
      </w:rPr>
    </w:lvl>
    <w:lvl w:ilvl="2" w:tplc="3E1880CE" w:tentative="1">
      <w:start w:val="1"/>
      <w:numFmt w:val="bullet"/>
      <w:lvlText w:val=""/>
      <w:lvlJc w:val="left"/>
      <w:pPr>
        <w:tabs>
          <w:tab w:val="num" w:pos="2160"/>
        </w:tabs>
        <w:ind w:left="2160" w:hanging="360"/>
      </w:pPr>
      <w:rPr>
        <w:rFonts w:ascii="Wingdings" w:hAnsi="Wingdings" w:hint="default"/>
      </w:rPr>
    </w:lvl>
    <w:lvl w:ilvl="3" w:tplc="EAD8DF92" w:tentative="1">
      <w:start w:val="1"/>
      <w:numFmt w:val="bullet"/>
      <w:lvlText w:val=""/>
      <w:lvlJc w:val="left"/>
      <w:pPr>
        <w:tabs>
          <w:tab w:val="num" w:pos="2880"/>
        </w:tabs>
        <w:ind w:left="2880" w:hanging="360"/>
      </w:pPr>
      <w:rPr>
        <w:rFonts w:ascii="Wingdings" w:hAnsi="Wingdings" w:hint="default"/>
      </w:rPr>
    </w:lvl>
    <w:lvl w:ilvl="4" w:tplc="9AB825FA" w:tentative="1">
      <w:start w:val="1"/>
      <w:numFmt w:val="bullet"/>
      <w:lvlText w:val=""/>
      <w:lvlJc w:val="left"/>
      <w:pPr>
        <w:tabs>
          <w:tab w:val="num" w:pos="3600"/>
        </w:tabs>
        <w:ind w:left="3600" w:hanging="360"/>
      </w:pPr>
      <w:rPr>
        <w:rFonts w:ascii="Wingdings" w:hAnsi="Wingdings" w:hint="default"/>
      </w:rPr>
    </w:lvl>
    <w:lvl w:ilvl="5" w:tplc="32FA23E4" w:tentative="1">
      <w:start w:val="1"/>
      <w:numFmt w:val="bullet"/>
      <w:lvlText w:val=""/>
      <w:lvlJc w:val="left"/>
      <w:pPr>
        <w:tabs>
          <w:tab w:val="num" w:pos="4320"/>
        </w:tabs>
        <w:ind w:left="4320" w:hanging="360"/>
      </w:pPr>
      <w:rPr>
        <w:rFonts w:ascii="Wingdings" w:hAnsi="Wingdings" w:hint="default"/>
      </w:rPr>
    </w:lvl>
    <w:lvl w:ilvl="6" w:tplc="60BA5336" w:tentative="1">
      <w:start w:val="1"/>
      <w:numFmt w:val="bullet"/>
      <w:lvlText w:val=""/>
      <w:lvlJc w:val="left"/>
      <w:pPr>
        <w:tabs>
          <w:tab w:val="num" w:pos="5040"/>
        </w:tabs>
        <w:ind w:left="5040" w:hanging="360"/>
      </w:pPr>
      <w:rPr>
        <w:rFonts w:ascii="Wingdings" w:hAnsi="Wingdings" w:hint="default"/>
      </w:rPr>
    </w:lvl>
    <w:lvl w:ilvl="7" w:tplc="C5FA8642" w:tentative="1">
      <w:start w:val="1"/>
      <w:numFmt w:val="bullet"/>
      <w:lvlText w:val=""/>
      <w:lvlJc w:val="left"/>
      <w:pPr>
        <w:tabs>
          <w:tab w:val="num" w:pos="5760"/>
        </w:tabs>
        <w:ind w:left="5760" w:hanging="360"/>
      </w:pPr>
      <w:rPr>
        <w:rFonts w:ascii="Wingdings" w:hAnsi="Wingdings" w:hint="default"/>
      </w:rPr>
    </w:lvl>
    <w:lvl w:ilvl="8" w:tplc="1758149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62D6376"/>
    <w:multiLevelType w:val="hybridMultilevel"/>
    <w:tmpl w:val="A5505B6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6FB6242"/>
    <w:multiLevelType w:val="hybridMultilevel"/>
    <w:tmpl w:val="7EEA4040"/>
    <w:lvl w:ilvl="0" w:tplc="335CCAFC">
      <w:start w:val="1"/>
      <w:numFmt w:val="bullet"/>
      <w:lvlText w:val=""/>
      <w:lvlJc w:val="left"/>
      <w:pPr>
        <w:tabs>
          <w:tab w:val="num" w:pos="720"/>
        </w:tabs>
        <w:ind w:left="720" w:hanging="360"/>
      </w:pPr>
      <w:rPr>
        <w:rFonts w:ascii="Wingdings" w:hAnsi="Wingdings" w:hint="default"/>
      </w:rPr>
    </w:lvl>
    <w:lvl w:ilvl="1" w:tplc="BA0CD514" w:tentative="1">
      <w:start w:val="1"/>
      <w:numFmt w:val="bullet"/>
      <w:lvlText w:val=""/>
      <w:lvlJc w:val="left"/>
      <w:pPr>
        <w:tabs>
          <w:tab w:val="num" w:pos="1440"/>
        </w:tabs>
        <w:ind w:left="1440" w:hanging="360"/>
      </w:pPr>
      <w:rPr>
        <w:rFonts w:ascii="Wingdings" w:hAnsi="Wingdings" w:hint="default"/>
      </w:rPr>
    </w:lvl>
    <w:lvl w:ilvl="2" w:tplc="D640FC00" w:tentative="1">
      <w:start w:val="1"/>
      <w:numFmt w:val="bullet"/>
      <w:lvlText w:val=""/>
      <w:lvlJc w:val="left"/>
      <w:pPr>
        <w:tabs>
          <w:tab w:val="num" w:pos="2160"/>
        </w:tabs>
        <w:ind w:left="2160" w:hanging="360"/>
      </w:pPr>
      <w:rPr>
        <w:rFonts w:ascii="Wingdings" w:hAnsi="Wingdings" w:hint="default"/>
      </w:rPr>
    </w:lvl>
    <w:lvl w:ilvl="3" w:tplc="213A3850" w:tentative="1">
      <w:start w:val="1"/>
      <w:numFmt w:val="bullet"/>
      <w:lvlText w:val=""/>
      <w:lvlJc w:val="left"/>
      <w:pPr>
        <w:tabs>
          <w:tab w:val="num" w:pos="2880"/>
        </w:tabs>
        <w:ind w:left="2880" w:hanging="360"/>
      </w:pPr>
      <w:rPr>
        <w:rFonts w:ascii="Wingdings" w:hAnsi="Wingdings" w:hint="default"/>
      </w:rPr>
    </w:lvl>
    <w:lvl w:ilvl="4" w:tplc="9E72FB1E" w:tentative="1">
      <w:start w:val="1"/>
      <w:numFmt w:val="bullet"/>
      <w:lvlText w:val=""/>
      <w:lvlJc w:val="left"/>
      <w:pPr>
        <w:tabs>
          <w:tab w:val="num" w:pos="3600"/>
        </w:tabs>
        <w:ind w:left="3600" w:hanging="360"/>
      </w:pPr>
      <w:rPr>
        <w:rFonts w:ascii="Wingdings" w:hAnsi="Wingdings" w:hint="default"/>
      </w:rPr>
    </w:lvl>
    <w:lvl w:ilvl="5" w:tplc="5CE07038" w:tentative="1">
      <w:start w:val="1"/>
      <w:numFmt w:val="bullet"/>
      <w:lvlText w:val=""/>
      <w:lvlJc w:val="left"/>
      <w:pPr>
        <w:tabs>
          <w:tab w:val="num" w:pos="4320"/>
        </w:tabs>
        <w:ind w:left="4320" w:hanging="360"/>
      </w:pPr>
      <w:rPr>
        <w:rFonts w:ascii="Wingdings" w:hAnsi="Wingdings" w:hint="default"/>
      </w:rPr>
    </w:lvl>
    <w:lvl w:ilvl="6" w:tplc="85A8FA7E" w:tentative="1">
      <w:start w:val="1"/>
      <w:numFmt w:val="bullet"/>
      <w:lvlText w:val=""/>
      <w:lvlJc w:val="left"/>
      <w:pPr>
        <w:tabs>
          <w:tab w:val="num" w:pos="5040"/>
        </w:tabs>
        <w:ind w:left="5040" w:hanging="360"/>
      </w:pPr>
      <w:rPr>
        <w:rFonts w:ascii="Wingdings" w:hAnsi="Wingdings" w:hint="default"/>
      </w:rPr>
    </w:lvl>
    <w:lvl w:ilvl="7" w:tplc="6396D2A2" w:tentative="1">
      <w:start w:val="1"/>
      <w:numFmt w:val="bullet"/>
      <w:lvlText w:val=""/>
      <w:lvlJc w:val="left"/>
      <w:pPr>
        <w:tabs>
          <w:tab w:val="num" w:pos="5760"/>
        </w:tabs>
        <w:ind w:left="5760" w:hanging="360"/>
      </w:pPr>
      <w:rPr>
        <w:rFonts w:ascii="Wingdings" w:hAnsi="Wingdings" w:hint="default"/>
      </w:rPr>
    </w:lvl>
    <w:lvl w:ilvl="8" w:tplc="12CC5D9A"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7B40CE9"/>
    <w:multiLevelType w:val="hybridMultilevel"/>
    <w:tmpl w:val="CDCC9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4F3E32"/>
    <w:multiLevelType w:val="hybridMultilevel"/>
    <w:tmpl w:val="71E83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9935AD8"/>
    <w:multiLevelType w:val="hybridMultilevel"/>
    <w:tmpl w:val="ABD20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A137186"/>
    <w:multiLevelType w:val="hybridMultilevel"/>
    <w:tmpl w:val="D1229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AB6773E"/>
    <w:multiLevelType w:val="multilevel"/>
    <w:tmpl w:val="0F269FCE"/>
    <w:lvl w:ilvl="0">
      <w:start w:val="1"/>
      <w:numFmt w:val="decimal"/>
      <w:lvlText w:val="%1."/>
      <w:lvlJc w:val="left"/>
      <w:pPr>
        <w:tabs>
          <w:tab w:val="num" w:pos="720"/>
        </w:tabs>
        <w:ind w:left="720" w:hanging="360"/>
      </w:pPr>
      <w:rPr>
        <w:rFonts w:hint="default"/>
        <w:b/>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BAE23D3"/>
    <w:multiLevelType w:val="hybridMultilevel"/>
    <w:tmpl w:val="9F9A7470"/>
    <w:lvl w:ilvl="0" w:tplc="04090011">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BC633DD"/>
    <w:multiLevelType w:val="hybridMultilevel"/>
    <w:tmpl w:val="DFA2D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BE26D64"/>
    <w:multiLevelType w:val="hybridMultilevel"/>
    <w:tmpl w:val="D7C2D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D967E6"/>
    <w:multiLevelType w:val="hybridMultilevel"/>
    <w:tmpl w:val="A276FD5C"/>
    <w:lvl w:ilvl="0" w:tplc="C3564B3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1D9512B8"/>
    <w:multiLevelType w:val="hybridMultilevel"/>
    <w:tmpl w:val="A6105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FEB3373"/>
    <w:multiLevelType w:val="hybridMultilevel"/>
    <w:tmpl w:val="17DA8DD4"/>
    <w:lvl w:ilvl="0" w:tplc="8EDE63EC">
      <w:start w:val="1"/>
      <w:numFmt w:val="bullet"/>
      <w:lvlText w:val=""/>
      <w:lvlJc w:val="left"/>
      <w:pPr>
        <w:tabs>
          <w:tab w:val="num" w:pos="720"/>
        </w:tabs>
        <w:ind w:left="720" w:hanging="360"/>
      </w:pPr>
      <w:rPr>
        <w:rFonts w:ascii="Wingdings" w:hAnsi="Wingdings" w:hint="default"/>
      </w:rPr>
    </w:lvl>
    <w:lvl w:ilvl="1" w:tplc="E74A9E8A" w:tentative="1">
      <w:start w:val="1"/>
      <w:numFmt w:val="bullet"/>
      <w:lvlText w:val=""/>
      <w:lvlJc w:val="left"/>
      <w:pPr>
        <w:tabs>
          <w:tab w:val="num" w:pos="1440"/>
        </w:tabs>
        <w:ind w:left="1440" w:hanging="360"/>
      </w:pPr>
      <w:rPr>
        <w:rFonts w:ascii="Wingdings" w:hAnsi="Wingdings" w:hint="default"/>
      </w:rPr>
    </w:lvl>
    <w:lvl w:ilvl="2" w:tplc="AA4C99F8" w:tentative="1">
      <w:start w:val="1"/>
      <w:numFmt w:val="bullet"/>
      <w:lvlText w:val=""/>
      <w:lvlJc w:val="left"/>
      <w:pPr>
        <w:tabs>
          <w:tab w:val="num" w:pos="2160"/>
        </w:tabs>
        <w:ind w:left="2160" w:hanging="360"/>
      </w:pPr>
      <w:rPr>
        <w:rFonts w:ascii="Wingdings" w:hAnsi="Wingdings" w:hint="default"/>
      </w:rPr>
    </w:lvl>
    <w:lvl w:ilvl="3" w:tplc="5E9842C8" w:tentative="1">
      <w:start w:val="1"/>
      <w:numFmt w:val="bullet"/>
      <w:lvlText w:val=""/>
      <w:lvlJc w:val="left"/>
      <w:pPr>
        <w:tabs>
          <w:tab w:val="num" w:pos="2880"/>
        </w:tabs>
        <w:ind w:left="2880" w:hanging="360"/>
      </w:pPr>
      <w:rPr>
        <w:rFonts w:ascii="Wingdings" w:hAnsi="Wingdings" w:hint="default"/>
      </w:rPr>
    </w:lvl>
    <w:lvl w:ilvl="4" w:tplc="88D275CC" w:tentative="1">
      <w:start w:val="1"/>
      <w:numFmt w:val="bullet"/>
      <w:lvlText w:val=""/>
      <w:lvlJc w:val="left"/>
      <w:pPr>
        <w:tabs>
          <w:tab w:val="num" w:pos="3600"/>
        </w:tabs>
        <w:ind w:left="3600" w:hanging="360"/>
      </w:pPr>
      <w:rPr>
        <w:rFonts w:ascii="Wingdings" w:hAnsi="Wingdings" w:hint="default"/>
      </w:rPr>
    </w:lvl>
    <w:lvl w:ilvl="5" w:tplc="9FC25364" w:tentative="1">
      <w:start w:val="1"/>
      <w:numFmt w:val="bullet"/>
      <w:lvlText w:val=""/>
      <w:lvlJc w:val="left"/>
      <w:pPr>
        <w:tabs>
          <w:tab w:val="num" w:pos="4320"/>
        </w:tabs>
        <w:ind w:left="4320" w:hanging="360"/>
      </w:pPr>
      <w:rPr>
        <w:rFonts w:ascii="Wingdings" w:hAnsi="Wingdings" w:hint="default"/>
      </w:rPr>
    </w:lvl>
    <w:lvl w:ilvl="6" w:tplc="8CECBB0E" w:tentative="1">
      <w:start w:val="1"/>
      <w:numFmt w:val="bullet"/>
      <w:lvlText w:val=""/>
      <w:lvlJc w:val="left"/>
      <w:pPr>
        <w:tabs>
          <w:tab w:val="num" w:pos="5040"/>
        </w:tabs>
        <w:ind w:left="5040" w:hanging="360"/>
      </w:pPr>
      <w:rPr>
        <w:rFonts w:ascii="Wingdings" w:hAnsi="Wingdings" w:hint="default"/>
      </w:rPr>
    </w:lvl>
    <w:lvl w:ilvl="7" w:tplc="82207B24" w:tentative="1">
      <w:start w:val="1"/>
      <w:numFmt w:val="bullet"/>
      <w:lvlText w:val=""/>
      <w:lvlJc w:val="left"/>
      <w:pPr>
        <w:tabs>
          <w:tab w:val="num" w:pos="5760"/>
        </w:tabs>
        <w:ind w:left="5760" w:hanging="360"/>
      </w:pPr>
      <w:rPr>
        <w:rFonts w:ascii="Wingdings" w:hAnsi="Wingdings" w:hint="default"/>
      </w:rPr>
    </w:lvl>
    <w:lvl w:ilvl="8" w:tplc="7E6C710A"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00A68FF"/>
    <w:multiLevelType w:val="hybridMultilevel"/>
    <w:tmpl w:val="949A7976"/>
    <w:lvl w:ilvl="0" w:tplc="04090001">
      <w:start w:val="1"/>
      <w:numFmt w:val="bullet"/>
      <w:lvlText w:val=""/>
      <w:lvlJc w:val="left"/>
      <w:pPr>
        <w:tabs>
          <w:tab w:val="num" w:pos="1800"/>
        </w:tabs>
        <w:ind w:left="1800" w:hanging="360"/>
      </w:pPr>
      <w:rPr>
        <w:rFonts w:ascii="Symbol" w:hAnsi="Symbol" w:hint="default"/>
      </w:rPr>
    </w:lvl>
    <w:lvl w:ilvl="1" w:tplc="04090005">
      <w:start w:val="1"/>
      <w:numFmt w:val="bullet"/>
      <w:lvlText w:val=""/>
      <w:lvlJc w:val="left"/>
      <w:pPr>
        <w:tabs>
          <w:tab w:val="num" w:pos="2520"/>
        </w:tabs>
        <w:ind w:left="252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cs="Wingdings 3"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3"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11023B3"/>
    <w:multiLevelType w:val="hybridMultilevel"/>
    <w:tmpl w:val="AB289BC0"/>
    <w:lvl w:ilvl="0" w:tplc="A3A8F65E">
      <w:start w:val="1"/>
      <w:numFmt w:val="bullet"/>
      <w:lvlText w:val=""/>
      <w:lvlJc w:val="left"/>
      <w:pPr>
        <w:tabs>
          <w:tab w:val="num" w:pos="720"/>
        </w:tabs>
        <w:ind w:left="720" w:hanging="360"/>
      </w:pPr>
      <w:rPr>
        <w:rFonts w:ascii="Wingdings" w:hAnsi="Wingdings" w:hint="default"/>
      </w:rPr>
    </w:lvl>
    <w:lvl w:ilvl="1" w:tplc="F8D0FF82" w:tentative="1">
      <w:start w:val="1"/>
      <w:numFmt w:val="bullet"/>
      <w:lvlText w:val=""/>
      <w:lvlJc w:val="left"/>
      <w:pPr>
        <w:tabs>
          <w:tab w:val="num" w:pos="1440"/>
        </w:tabs>
        <w:ind w:left="1440" w:hanging="360"/>
      </w:pPr>
      <w:rPr>
        <w:rFonts w:ascii="Wingdings" w:hAnsi="Wingdings" w:hint="default"/>
      </w:rPr>
    </w:lvl>
    <w:lvl w:ilvl="2" w:tplc="D0746714" w:tentative="1">
      <w:start w:val="1"/>
      <w:numFmt w:val="bullet"/>
      <w:lvlText w:val=""/>
      <w:lvlJc w:val="left"/>
      <w:pPr>
        <w:tabs>
          <w:tab w:val="num" w:pos="2160"/>
        </w:tabs>
        <w:ind w:left="2160" w:hanging="360"/>
      </w:pPr>
      <w:rPr>
        <w:rFonts w:ascii="Wingdings" w:hAnsi="Wingdings" w:hint="default"/>
      </w:rPr>
    </w:lvl>
    <w:lvl w:ilvl="3" w:tplc="E07EFD5A" w:tentative="1">
      <w:start w:val="1"/>
      <w:numFmt w:val="bullet"/>
      <w:lvlText w:val=""/>
      <w:lvlJc w:val="left"/>
      <w:pPr>
        <w:tabs>
          <w:tab w:val="num" w:pos="2880"/>
        </w:tabs>
        <w:ind w:left="2880" w:hanging="360"/>
      </w:pPr>
      <w:rPr>
        <w:rFonts w:ascii="Wingdings" w:hAnsi="Wingdings" w:hint="default"/>
      </w:rPr>
    </w:lvl>
    <w:lvl w:ilvl="4" w:tplc="E9B45940" w:tentative="1">
      <w:start w:val="1"/>
      <w:numFmt w:val="bullet"/>
      <w:lvlText w:val=""/>
      <w:lvlJc w:val="left"/>
      <w:pPr>
        <w:tabs>
          <w:tab w:val="num" w:pos="3600"/>
        </w:tabs>
        <w:ind w:left="3600" w:hanging="360"/>
      </w:pPr>
      <w:rPr>
        <w:rFonts w:ascii="Wingdings" w:hAnsi="Wingdings" w:hint="default"/>
      </w:rPr>
    </w:lvl>
    <w:lvl w:ilvl="5" w:tplc="6F2C4B04" w:tentative="1">
      <w:start w:val="1"/>
      <w:numFmt w:val="bullet"/>
      <w:lvlText w:val=""/>
      <w:lvlJc w:val="left"/>
      <w:pPr>
        <w:tabs>
          <w:tab w:val="num" w:pos="4320"/>
        </w:tabs>
        <w:ind w:left="4320" w:hanging="360"/>
      </w:pPr>
      <w:rPr>
        <w:rFonts w:ascii="Wingdings" w:hAnsi="Wingdings" w:hint="default"/>
      </w:rPr>
    </w:lvl>
    <w:lvl w:ilvl="6" w:tplc="58042130" w:tentative="1">
      <w:start w:val="1"/>
      <w:numFmt w:val="bullet"/>
      <w:lvlText w:val=""/>
      <w:lvlJc w:val="left"/>
      <w:pPr>
        <w:tabs>
          <w:tab w:val="num" w:pos="5040"/>
        </w:tabs>
        <w:ind w:left="5040" w:hanging="360"/>
      </w:pPr>
      <w:rPr>
        <w:rFonts w:ascii="Wingdings" w:hAnsi="Wingdings" w:hint="default"/>
      </w:rPr>
    </w:lvl>
    <w:lvl w:ilvl="7" w:tplc="A2DEB3FC" w:tentative="1">
      <w:start w:val="1"/>
      <w:numFmt w:val="bullet"/>
      <w:lvlText w:val=""/>
      <w:lvlJc w:val="left"/>
      <w:pPr>
        <w:tabs>
          <w:tab w:val="num" w:pos="5760"/>
        </w:tabs>
        <w:ind w:left="5760" w:hanging="360"/>
      </w:pPr>
      <w:rPr>
        <w:rFonts w:ascii="Wingdings" w:hAnsi="Wingdings" w:hint="default"/>
      </w:rPr>
    </w:lvl>
    <w:lvl w:ilvl="8" w:tplc="4BD0F9F6"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14754ED"/>
    <w:multiLevelType w:val="hybridMultilevel"/>
    <w:tmpl w:val="942AA4E2"/>
    <w:lvl w:ilvl="0" w:tplc="FC18DF9A">
      <w:start w:val="1"/>
      <w:numFmt w:val="bullet"/>
      <w:lvlText w:val=""/>
      <w:lvlJc w:val="left"/>
      <w:pPr>
        <w:tabs>
          <w:tab w:val="num" w:pos="720"/>
        </w:tabs>
        <w:ind w:left="720" w:hanging="360"/>
      </w:pPr>
      <w:rPr>
        <w:rFonts w:ascii="Wingdings" w:hAnsi="Wingdings" w:hint="default"/>
      </w:rPr>
    </w:lvl>
    <w:lvl w:ilvl="1" w:tplc="ADF2995A" w:tentative="1">
      <w:start w:val="1"/>
      <w:numFmt w:val="bullet"/>
      <w:lvlText w:val=""/>
      <w:lvlJc w:val="left"/>
      <w:pPr>
        <w:tabs>
          <w:tab w:val="num" w:pos="1440"/>
        </w:tabs>
        <w:ind w:left="1440" w:hanging="360"/>
      </w:pPr>
      <w:rPr>
        <w:rFonts w:ascii="Wingdings" w:hAnsi="Wingdings" w:hint="default"/>
      </w:rPr>
    </w:lvl>
    <w:lvl w:ilvl="2" w:tplc="BBB4878E" w:tentative="1">
      <w:start w:val="1"/>
      <w:numFmt w:val="bullet"/>
      <w:lvlText w:val=""/>
      <w:lvlJc w:val="left"/>
      <w:pPr>
        <w:tabs>
          <w:tab w:val="num" w:pos="2160"/>
        </w:tabs>
        <w:ind w:left="2160" w:hanging="360"/>
      </w:pPr>
      <w:rPr>
        <w:rFonts w:ascii="Wingdings" w:hAnsi="Wingdings" w:hint="default"/>
      </w:rPr>
    </w:lvl>
    <w:lvl w:ilvl="3" w:tplc="FC5CDE0A" w:tentative="1">
      <w:start w:val="1"/>
      <w:numFmt w:val="bullet"/>
      <w:lvlText w:val=""/>
      <w:lvlJc w:val="left"/>
      <w:pPr>
        <w:tabs>
          <w:tab w:val="num" w:pos="2880"/>
        </w:tabs>
        <w:ind w:left="2880" w:hanging="360"/>
      </w:pPr>
      <w:rPr>
        <w:rFonts w:ascii="Wingdings" w:hAnsi="Wingdings" w:hint="default"/>
      </w:rPr>
    </w:lvl>
    <w:lvl w:ilvl="4" w:tplc="D24062E0" w:tentative="1">
      <w:start w:val="1"/>
      <w:numFmt w:val="bullet"/>
      <w:lvlText w:val=""/>
      <w:lvlJc w:val="left"/>
      <w:pPr>
        <w:tabs>
          <w:tab w:val="num" w:pos="3600"/>
        </w:tabs>
        <w:ind w:left="3600" w:hanging="360"/>
      </w:pPr>
      <w:rPr>
        <w:rFonts w:ascii="Wingdings" w:hAnsi="Wingdings" w:hint="default"/>
      </w:rPr>
    </w:lvl>
    <w:lvl w:ilvl="5" w:tplc="B330E796" w:tentative="1">
      <w:start w:val="1"/>
      <w:numFmt w:val="bullet"/>
      <w:lvlText w:val=""/>
      <w:lvlJc w:val="left"/>
      <w:pPr>
        <w:tabs>
          <w:tab w:val="num" w:pos="4320"/>
        </w:tabs>
        <w:ind w:left="4320" w:hanging="360"/>
      </w:pPr>
      <w:rPr>
        <w:rFonts w:ascii="Wingdings" w:hAnsi="Wingdings" w:hint="default"/>
      </w:rPr>
    </w:lvl>
    <w:lvl w:ilvl="6" w:tplc="019C19DC" w:tentative="1">
      <w:start w:val="1"/>
      <w:numFmt w:val="bullet"/>
      <w:lvlText w:val=""/>
      <w:lvlJc w:val="left"/>
      <w:pPr>
        <w:tabs>
          <w:tab w:val="num" w:pos="5040"/>
        </w:tabs>
        <w:ind w:left="5040" w:hanging="360"/>
      </w:pPr>
      <w:rPr>
        <w:rFonts w:ascii="Wingdings" w:hAnsi="Wingdings" w:hint="default"/>
      </w:rPr>
    </w:lvl>
    <w:lvl w:ilvl="7" w:tplc="9632801A" w:tentative="1">
      <w:start w:val="1"/>
      <w:numFmt w:val="bullet"/>
      <w:lvlText w:val=""/>
      <w:lvlJc w:val="left"/>
      <w:pPr>
        <w:tabs>
          <w:tab w:val="num" w:pos="5760"/>
        </w:tabs>
        <w:ind w:left="5760" w:hanging="360"/>
      </w:pPr>
      <w:rPr>
        <w:rFonts w:ascii="Wingdings" w:hAnsi="Wingdings" w:hint="default"/>
      </w:rPr>
    </w:lvl>
    <w:lvl w:ilvl="8" w:tplc="EED4CDFC"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14F7A89"/>
    <w:multiLevelType w:val="hybridMultilevel"/>
    <w:tmpl w:val="6A524FC6"/>
    <w:lvl w:ilvl="0" w:tplc="CDF8303E">
      <w:start w:val="1"/>
      <w:numFmt w:val="bullet"/>
      <w:lvlText w:val=""/>
      <w:lvlJc w:val="left"/>
      <w:pPr>
        <w:tabs>
          <w:tab w:val="num" w:pos="720"/>
        </w:tabs>
        <w:ind w:left="720" w:hanging="360"/>
      </w:pPr>
      <w:rPr>
        <w:rFonts w:ascii="Wingdings" w:hAnsi="Wingdings" w:hint="default"/>
      </w:rPr>
    </w:lvl>
    <w:lvl w:ilvl="1" w:tplc="1520DC68">
      <w:start w:val="1095"/>
      <w:numFmt w:val="bullet"/>
      <w:lvlText w:val="•"/>
      <w:lvlJc w:val="left"/>
      <w:pPr>
        <w:tabs>
          <w:tab w:val="num" w:pos="1440"/>
        </w:tabs>
        <w:ind w:left="1440" w:hanging="360"/>
      </w:pPr>
      <w:rPr>
        <w:rFonts w:ascii="Times New Roman" w:hAnsi="Times New Roman" w:hint="default"/>
      </w:rPr>
    </w:lvl>
    <w:lvl w:ilvl="2" w:tplc="0B842032">
      <w:start w:val="1095"/>
      <w:numFmt w:val="bullet"/>
      <w:lvlText w:val="−"/>
      <w:lvlJc w:val="left"/>
      <w:pPr>
        <w:tabs>
          <w:tab w:val="num" w:pos="2160"/>
        </w:tabs>
        <w:ind w:left="2160" w:hanging="360"/>
      </w:pPr>
      <w:rPr>
        <w:rFonts w:ascii="Arial" w:hAnsi="Arial" w:hint="default"/>
      </w:rPr>
    </w:lvl>
    <w:lvl w:ilvl="3" w:tplc="744AB360">
      <w:start w:val="1"/>
      <w:numFmt w:val="bullet"/>
      <w:lvlText w:val=""/>
      <w:lvlJc w:val="left"/>
      <w:pPr>
        <w:tabs>
          <w:tab w:val="num" w:pos="2880"/>
        </w:tabs>
        <w:ind w:left="2880" w:hanging="360"/>
      </w:pPr>
      <w:rPr>
        <w:rFonts w:ascii="Wingdings" w:hAnsi="Wingdings" w:hint="default"/>
      </w:rPr>
    </w:lvl>
    <w:lvl w:ilvl="4" w:tplc="0A92028A" w:tentative="1">
      <w:start w:val="1"/>
      <w:numFmt w:val="bullet"/>
      <w:lvlText w:val=""/>
      <w:lvlJc w:val="left"/>
      <w:pPr>
        <w:tabs>
          <w:tab w:val="num" w:pos="3600"/>
        </w:tabs>
        <w:ind w:left="3600" w:hanging="360"/>
      </w:pPr>
      <w:rPr>
        <w:rFonts w:ascii="Wingdings" w:hAnsi="Wingdings" w:hint="default"/>
      </w:rPr>
    </w:lvl>
    <w:lvl w:ilvl="5" w:tplc="B9964724" w:tentative="1">
      <w:start w:val="1"/>
      <w:numFmt w:val="bullet"/>
      <w:lvlText w:val=""/>
      <w:lvlJc w:val="left"/>
      <w:pPr>
        <w:tabs>
          <w:tab w:val="num" w:pos="4320"/>
        </w:tabs>
        <w:ind w:left="4320" w:hanging="360"/>
      </w:pPr>
      <w:rPr>
        <w:rFonts w:ascii="Wingdings" w:hAnsi="Wingdings" w:hint="default"/>
      </w:rPr>
    </w:lvl>
    <w:lvl w:ilvl="6" w:tplc="7FCAEF56" w:tentative="1">
      <w:start w:val="1"/>
      <w:numFmt w:val="bullet"/>
      <w:lvlText w:val=""/>
      <w:lvlJc w:val="left"/>
      <w:pPr>
        <w:tabs>
          <w:tab w:val="num" w:pos="5040"/>
        </w:tabs>
        <w:ind w:left="5040" w:hanging="360"/>
      </w:pPr>
      <w:rPr>
        <w:rFonts w:ascii="Wingdings" w:hAnsi="Wingdings" w:hint="default"/>
      </w:rPr>
    </w:lvl>
    <w:lvl w:ilvl="7" w:tplc="4ACE4684" w:tentative="1">
      <w:start w:val="1"/>
      <w:numFmt w:val="bullet"/>
      <w:lvlText w:val=""/>
      <w:lvlJc w:val="left"/>
      <w:pPr>
        <w:tabs>
          <w:tab w:val="num" w:pos="5760"/>
        </w:tabs>
        <w:ind w:left="5760" w:hanging="360"/>
      </w:pPr>
      <w:rPr>
        <w:rFonts w:ascii="Wingdings" w:hAnsi="Wingdings" w:hint="default"/>
      </w:rPr>
    </w:lvl>
    <w:lvl w:ilvl="8" w:tplc="AA782AF8"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2141DAD"/>
    <w:multiLevelType w:val="hybridMultilevel"/>
    <w:tmpl w:val="6330AF5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4B976D8"/>
    <w:multiLevelType w:val="multilevel"/>
    <w:tmpl w:val="0B225ADA"/>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bullet"/>
      <w:lvlText w:val=""/>
      <w:lvlJc w:val="left"/>
      <w:pPr>
        <w:tabs>
          <w:tab w:val="num" w:pos="3240"/>
        </w:tabs>
        <w:ind w:left="3240" w:hanging="360"/>
      </w:pPr>
      <w:rPr>
        <w:rFonts w:ascii="Symbol" w:hAnsi="Symbol" w:hint="default"/>
      </w:rPr>
    </w:lvl>
  </w:abstractNum>
  <w:abstractNum w:abstractNumId="57" w15:restartNumberingAfterBreak="0">
    <w:nsid w:val="24FB599C"/>
    <w:multiLevelType w:val="hybridMultilevel"/>
    <w:tmpl w:val="1488259C"/>
    <w:lvl w:ilvl="0" w:tplc="3C3C426A">
      <w:start w:val="1"/>
      <w:numFmt w:val="bullet"/>
      <w:lvlText w:val=""/>
      <w:lvlJc w:val="left"/>
      <w:pPr>
        <w:tabs>
          <w:tab w:val="num" w:pos="720"/>
        </w:tabs>
        <w:ind w:left="720" w:hanging="360"/>
      </w:pPr>
      <w:rPr>
        <w:rFonts w:ascii="Wingdings" w:hAnsi="Wingdings" w:hint="default"/>
      </w:rPr>
    </w:lvl>
    <w:lvl w:ilvl="1" w:tplc="6D5CCE02">
      <w:start w:val="2474"/>
      <w:numFmt w:val="bullet"/>
      <w:lvlText w:val="•"/>
      <w:lvlJc w:val="left"/>
      <w:pPr>
        <w:tabs>
          <w:tab w:val="num" w:pos="1440"/>
        </w:tabs>
        <w:ind w:left="1440" w:hanging="360"/>
      </w:pPr>
      <w:rPr>
        <w:rFonts w:ascii="Times New Roman" w:hAnsi="Times New Roman" w:hint="default"/>
      </w:rPr>
    </w:lvl>
    <w:lvl w:ilvl="2" w:tplc="AEFA56D4" w:tentative="1">
      <w:start w:val="1"/>
      <w:numFmt w:val="bullet"/>
      <w:lvlText w:val=""/>
      <w:lvlJc w:val="left"/>
      <w:pPr>
        <w:tabs>
          <w:tab w:val="num" w:pos="2160"/>
        </w:tabs>
        <w:ind w:left="2160" w:hanging="360"/>
      </w:pPr>
      <w:rPr>
        <w:rFonts w:ascii="Wingdings" w:hAnsi="Wingdings" w:hint="default"/>
      </w:rPr>
    </w:lvl>
    <w:lvl w:ilvl="3" w:tplc="8BFA5C6E" w:tentative="1">
      <w:start w:val="1"/>
      <w:numFmt w:val="bullet"/>
      <w:lvlText w:val=""/>
      <w:lvlJc w:val="left"/>
      <w:pPr>
        <w:tabs>
          <w:tab w:val="num" w:pos="2880"/>
        </w:tabs>
        <w:ind w:left="2880" w:hanging="360"/>
      </w:pPr>
      <w:rPr>
        <w:rFonts w:ascii="Wingdings" w:hAnsi="Wingdings" w:hint="default"/>
      </w:rPr>
    </w:lvl>
    <w:lvl w:ilvl="4" w:tplc="6A0820A0" w:tentative="1">
      <w:start w:val="1"/>
      <w:numFmt w:val="bullet"/>
      <w:lvlText w:val=""/>
      <w:lvlJc w:val="left"/>
      <w:pPr>
        <w:tabs>
          <w:tab w:val="num" w:pos="3600"/>
        </w:tabs>
        <w:ind w:left="3600" w:hanging="360"/>
      </w:pPr>
      <w:rPr>
        <w:rFonts w:ascii="Wingdings" w:hAnsi="Wingdings" w:hint="default"/>
      </w:rPr>
    </w:lvl>
    <w:lvl w:ilvl="5" w:tplc="195AFE68" w:tentative="1">
      <w:start w:val="1"/>
      <w:numFmt w:val="bullet"/>
      <w:lvlText w:val=""/>
      <w:lvlJc w:val="left"/>
      <w:pPr>
        <w:tabs>
          <w:tab w:val="num" w:pos="4320"/>
        </w:tabs>
        <w:ind w:left="4320" w:hanging="360"/>
      </w:pPr>
      <w:rPr>
        <w:rFonts w:ascii="Wingdings" w:hAnsi="Wingdings" w:hint="default"/>
      </w:rPr>
    </w:lvl>
    <w:lvl w:ilvl="6" w:tplc="A6F23F1A" w:tentative="1">
      <w:start w:val="1"/>
      <w:numFmt w:val="bullet"/>
      <w:lvlText w:val=""/>
      <w:lvlJc w:val="left"/>
      <w:pPr>
        <w:tabs>
          <w:tab w:val="num" w:pos="5040"/>
        </w:tabs>
        <w:ind w:left="5040" w:hanging="360"/>
      </w:pPr>
      <w:rPr>
        <w:rFonts w:ascii="Wingdings" w:hAnsi="Wingdings" w:hint="default"/>
      </w:rPr>
    </w:lvl>
    <w:lvl w:ilvl="7" w:tplc="2A242C9E" w:tentative="1">
      <w:start w:val="1"/>
      <w:numFmt w:val="bullet"/>
      <w:lvlText w:val=""/>
      <w:lvlJc w:val="left"/>
      <w:pPr>
        <w:tabs>
          <w:tab w:val="num" w:pos="5760"/>
        </w:tabs>
        <w:ind w:left="5760" w:hanging="360"/>
      </w:pPr>
      <w:rPr>
        <w:rFonts w:ascii="Wingdings" w:hAnsi="Wingdings" w:hint="default"/>
      </w:rPr>
    </w:lvl>
    <w:lvl w:ilvl="8" w:tplc="377C2338"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6345986"/>
    <w:multiLevelType w:val="hybridMultilevel"/>
    <w:tmpl w:val="CFF46DF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266F213F"/>
    <w:multiLevelType w:val="hybridMultilevel"/>
    <w:tmpl w:val="3642E3EC"/>
    <w:lvl w:ilvl="0" w:tplc="68B0A2D2">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0" w15:restartNumberingAfterBreak="0">
    <w:nsid w:val="26D03727"/>
    <w:multiLevelType w:val="hybridMultilevel"/>
    <w:tmpl w:val="BBD679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7620C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276C23C1"/>
    <w:multiLevelType w:val="hybridMultilevel"/>
    <w:tmpl w:val="5B2E5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7CC6E0A"/>
    <w:multiLevelType w:val="hybridMultilevel"/>
    <w:tmpl w:val="6A20B79C"/>
    <w:lvl w:ilvl="0" w:tplc="D9DA250A">
      <w:start w:val="1"/>
      <w:numFmt w:val="bullet"/>
      <w:lvlText w:val=""/>
      <w:lvlJc w:val="left"/>
      <w:pPr>
        <w:tabs>
          <w:tab w:val="num" w:pos="720"/>
        </w:tabs>
        <w:ind w:left="720" w:hanging="360"/>
      </w:pPr>
      <w:rPr>
        <w:rFonts w:ascii="Symbol" w:hAnsi="Symbol" w:hint="default"/>
      </w:rPr>
    </w:lvl>
    <w:lvl w:ilvl="1" w:tplc="6C74FF48" w:tentative="1">
      <w:start w:val="1"/>
      <w:numFmt w:val="bullet"/>
      <w:lvlText w:val="o"/>
      <w:lvlJc w:val="left"/>
      <w:pPr>
        <w:tabs>
          <w:tab w:val="num" w:pos="1440"/>
        </w:tabs>
        <w:ind w:left="1440" w:hanging="360"/>
      </w:pPr>
      <w:rPr>
        <w:rFonts w:ascii="Courier New" w:hAnsi="Courier New" w:cs="Courier New" w:hint="default"/>
      </w:rPr>
    </w:lvl>
    <w:lvl w:ilvl="2" w:tplc="3222A000" w:tentative="1">
      <w:start w:val="1"/>
      <w:numFmt w:val="bullet"/>
      <w:lvlText w:val=""/>
      <w:lvlJc w:val="left"/>
      <w:pPr>
        <w:tabs>
          <w:tab w:val="num" w:pos="2160"/>
        </w:tabs>
        <w:ind w:left="2160" w:hanging="360"/>
      </w:pPr>
      <w:rPr>
        <w:rFonts w:ascii="Wingdings" w:hAnsi="Wingdings" w:hint="default"/>
      </w:rPr>
    </w:lvl>
    <w:lvl w:ilvl="3" w:tplc="C6F41B3A" w:tentative="1">
      <w:start w:val="1"/>
      <w:numFmt w:val="bullet"/>
      <w:lvlText w:val=""/>
      <w:lvlJc w:val="left"/>
      <w:pPr>
        <w:tabs>
          <w:tab w:val="num" w:pos="2880"/>
        </w:tabs>
        <w:ind w:left="2880" w:hanging="360"/>
      </w:pPr>
      <w:rPr>
        <w:rFonts w:ascii="Symbol" w:hAnsi="Symbol" w:hint="default"/>
      </w:rPr>
    </w:lvl>
    <w:lvl w:ilvl="4" w:tplc="C3FA0602" w:tentative="1">
      <w:start w:val="1"/>
      <w:numFmt w:val="bullet"/>
      <w:lvlText w:val="o"/>
      <w:lvlJc w:val="left"/>
      <w:pPr>
        <w:tabs>
          <w:tab w:val="num" w:pos="3600"/>
        </w:tabs>
        <w:ind w:left="3600" w:hanging="360"/>
      </w:pPr>
      <w:rPr>
        <w:rFonts w:ascii="Courier New" w:hAnsi="Courier New" w:cs="Courier New" w:hint="default"/>
      </w:rPr>
    </w:lvl>
    <w:lvl w:ilvl="5" w:tplc="D57A2B66" w:tentative="1">
      <w:start w:val="1"/>
      <w:numFmt w:val="bullet"/>
      <w:lvlText w:val=""/>
      <w:lvlJc w:val="left"/>
      <w:pPr>
        <w:tabs>
          <w:tab w:val="num" w:pos="4320"/>
        </w:tabs>
        <w:ind w:left="4320" w:hanging="360"/>
      </w:pPr>
      <w:rPr>
        <w:rFonts w:ascii="Wingdings" w:hAnsi="Wingdings" w:hint="default"/>
      </w:rPr>
    </w:lvl>
    <w:lvl w:ilvl="6" w:tplc="4ED8282C" w:tentative="1">
      <w:start w:val="1"/>
      <w:numFmt w:val="bullet"/>
      <w:lvlText w:val=""/>
      <w:lvlJc w:val="left"/>
      <w:pPr>
        <w:tabs>
          <w:tab w:val="num" w:pos="5040"/>
        </w:tabs>
        <w:ind w:left="5040" w:hanging="360"/>
      </w:pPr>
      <w:rPr>
        <w:rFonts w:ascii="Symbol" w:hAnsi="Symbol" w:hint="default"/>
      </w:rPr>
    </w:lvl>
    <w:lvl w:ilvl="7" w:tplc="8224FD5A" w:tentative="1">
      <w:start w:val="1"/>
      <w:numFmt w:val="bullet"/>
      <w:lvlText w:val="o"/>
      <w:lvlJc w:val="left"/>
      <w:pPr>
        <w:tabs>
          <w:tab w:val="num" w:pos="5760"/>
        </w:tabs>
        <w:ind w:left="5760" w:hanging="360"/>
      </w:pPr>
      <w:rPr>
        <w:rFonts w:ascii="Courier New" w:hAnsi="Courier New" w:cs="Courier New" w:hint="default"/>
      </w:rPr>
    </w:lvl>
    <w:lvl w:ilvl="8" w:tplc="012E95AC"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84A5897"/>
    <w:multiLevelType w:val="hybridMultilevel"/>
    <w:tmpl w:val="B8E0E3A0"/>
    <w:lvl w:ilvl="0" w:tplc="04090001">
      <w:start w:val="1"/>
      <w:numFmt w:val="bullet"/>
      <w:lvlText w:val=""/>
      <w:lvlJc w:val="left"/>
      <w:pPr>
        <w:tabs>
          <w:tab w:val="num" w:pos="720"/>
        </w:tabs>
        <w:ind w:left="720" w:hanging="360"/>
      </w:pPr>
      <w:rPr>
        <w:rFonts w:ascii="Wingdings" w:hAnsi="Wingdings" w:hint="default"/>
      </w:rPr>
    </w:lvl>
    <w:lvl w:ilvl="1" w:tplc="04090003">
      <w:start w:val="164"/>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2B2E49B8"/>
    <w:multiLevelType w:val="hybridMultilevel"/>
    <w:tmpl w:val="C2F83036"/>
    <w:lvl w:ilvl="0" w:tplc="CF7EA186">
      <w:start w:val="1"/>
      <w:numFmt w:val="bullet"/>
      <w:lvlText w:val=""/>
      <w:lvlJc w:val="left"/>
      <w:pPr>
        <w:tabs>
          <w:tab w:val="num" w:pos="720"/>
        </w:tabs>
        <w:ind w:left="720" w:hanging="360"/>
      </w:pPr>
      <w:rPr>
        <w:rFonts w:ascii="Wingdings" w:hAnsi="Wingdings" w:hint="default"/>
      </w:rPr>
    </w:lvl>
    <w:lvl w:ilvl="1" w:tplc="298ADE4C" w:tentative="1">
      <w:start w:val="1"/>
      <w:numFmt w:val="bullet"/>
      <w:lvlText w:val=""/>
      <w:lvlJc w:val="left"/>
      <w:pPr>
        <w:tabs>
          <w:tab w:val="num" w:pos="1440"/>
        </w:tabs>
        <w:ind w:left="1440" w:hanging="360"/>
      </w:pPr>
      <w:rPr>
        <w:rFonts w:ascii="Wingdings" w:hAnsi="Wingdings" w:hint="default"/>
      </w:rPr>
    </w:lvl>
    <w:lvl w:ilvl="2" w:tplc="C6B2172E" w:tentative="1">
      <w:start w:val="1"/>
      <w:numFmt w:val="bullet"/>
      <w:lvlText w:val=""/>
      <w:lvlJc w:val="left"/>
      <w:pPr>
        <w:tabs>
          <w:tab w:val="num" w:pos="2160"/>
        </w:tabs>
        <w:ind w:left="2160" w:hanging="360"/>
      </w:pPr>
      <w:rPr>
        <w:rFonts w:ascii="Wingdings" w:hAnsi="Wingdings" w:hint="default"/>
      </w:rPr>
    </w:lvl>
    <w:lvl w:ilvl="3" w:tplc="C4FA6246" w:tentative="1">
      <w:start w:val="1"/>
      <w:numFmt w:val="bullet"/>
      <w:lvlText w:val=""/>
      <w:lvlJc w:val="left"/>
      <w:pPr>
        <w:tabs>
          <w:tab w:val="num" w:pos="2880"/>
        </w:tabs>
        <w:ind w:left="2880" w:hanging="360"/>
      </w:pPr>
      <w:rPr>
        <w:rFonts w:ascii="Wingdings" w:hAnsi="Wingdings" w:hint="default"/>
      </w:rPr>
    </w:lvl>
    <w:lvl w:ilvl="4" w:tplc="9F6A4C1A" w:tentative="1">
      <w:start w:val="1"/>
      <w:numFmt w:val="bullet"/>
      <w:lvlText w:val=""/>
      <w:lvlJc w:val="left"/>
      <w:pPr>
        <w:tabs>
          <w:tab w:val="num" w:pos="3600"/>
        </w:tabs>
        <w:ind w:left="3600" w:hanging="360"/>
      </w:pPr>
      <w:rPr>
        <w:rFonts w:ascii="Wingdings" w:hAnsi="Wingdings" w:hint="default"/>
      </w:rPr>
    </w:lvl>
    <w:lvl w:ilvl="5" w:tplc="E1C2902C" w:tentative="1">
      <w:start w:val="1"/>
      <w:numFmt w:val="bullet"/>
      <w:lvlText w:val=""/>
      <w:lvlJc w:val="left"/>
      <w:pPr>
        <w:tabs>
          <w:tab w:val="num" w:pos="4320"/>
        </w:tabs>
        <w:ind w:left="4320" w:hanging="360"/>
      </w:pPr>
      <w:rPr>
        <w:rFonts w:ascii="Wingdings" w:hAnsi="Wingdings" w:hint="default"/>
      </w:rPr>
    </w:lvl>
    <w:lvl w:ilvl="6" w:tplc="8326B348" w:tentative="1">
      <w:start w:val="1"/>
      <w:numFmt w:val="bullet"/>
      <w:lvlText w:val=""/>
      <w:lvlJc w:val="left"/>
      <w:pPr>
        <w:tabs>
          <w:tab w:val="num" w:pos="5040"/>
        </w:tabs>
        <w:ind w:left="5040" w:hanging="360"/>
      </w:pPr>
      <w:rPr>
        <w:rFonts w:ascii="Wingdings" w:hAnsi="Wingdings" w:hint="default"/>
      </w:rPr>
    </w:lvl>
    <w:lvl w:ilvl="7" w:tplc="50D8CBAE" w:tentative="1">
      <w:start w:val="1"/>
      <w:numFmt w:val="bullet"/>
      <w:lvlText w:val=""/>
      <w:lvlJc w:val="left"/>
      <w:pPr>
        <w:tabs>
          <w:tab w:val="num" w:pos="5760"/>
        </w:tabs>
        <w:ind w:left="5760" w:hanging="360"/>
      </w:pPr>
      <w:rPr>
        <w:rFonts w:ascii="Wingdings" w:hAnsi="Wingdings" w:hint="default"/>
      </w:rPr>
    </w:lvl>
    <w:lvl w:ilvl="8" w:tplc="6E94C1CA"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2BD24272"/>
    <w:multiLevelType w:val="multilevel"/>
    <w:tmpl w:val="7D049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BD70056"/>
    <w:multiLevelType w:val="hybridMultilevel"/>
    <w:tmpl w:val="1AB4E092"/>
    <w:lvl w:ilvl="0" w:tplc="DF3A6814">
      <w:start w:val="1"/>
      <w:numFmt w:val="bullet"/>
      <w:lvlText w:val=""/>
      <w:lvlJc w:val="left"/>
      <w:pPr>
        <w:tabs>
          <w:tab w:val="num" w:pos="720"/>
        </w:tabs>
        <w:ind w:left="720" w:hanging="360"/>
      </w:pPr>
      <w:rPr>
        <w:rFonts w:ascii="Wingdings" w:hAnsi="Wingdings" w:hint="default"/>
      </w:rPr>
    </w:lvl>
    <w:lvl w:ilvl="1" w:tplc="5D54E73A">
      <w:start w:val="3616"/>
      <w:numFmt w:val="bullet"/>
      <w:lvlText w:val="•"/>
      <w:lvlJc w:val="left"/>
      <w:pPr>
        <w:tabs>
          <w:tab w:val="num" w:pos="1440"/>
        </w:tabs>
        <w:ind w:left="1440" w:hanging="360"/>
      </w:pPr>
      <w:rPr>
        <w:rFonts w:ascii="Times New Roman" w:hAnsi="Times New Roman" w:hint="default"/>
      </w:rPr>
    </w:lvl>
    <w:lvl w:ilvl="2" w:tplc="4EF217AA" w:tentative="1">
      <w:start w:val="1"/>
      <w:numFmt w:val="bullet"/>
      <w:lvlText w:val=""/>
      <w:lvlJc w:val="left"/>
      <w:pPr>
        <w:tabs>
          <w:tab w:val="num" w:pos="2160"/>
        </w:tabs>
        <w:ind w:left="2160" w:hanging="360"/>
      </w:pPr>
      <w:rPr>
        <w:rFonts w:ascii="Wingdings" w:hAnsi="Wingdings" w:hint="default"/>
      </w:rPr>
    </w:lvl>
    <w:lvl w:ilvl="3" w:tplc="14D814CE" w:tentative="1">
      <w:start w:val="1"/>
      <w:numFmt w:val="bullet"/>
      <w:lvlText w:val=""/>
      <w:lvlJc w:val="left"/>
      <w:pPr>
        <w:tabs>
          <w:tab w:val="num" w:pos="2880"/>
        </w:tabs>
        <w:ind w:left="2880" w:hanging="360"/>
      </w:pPr>
      <w:rPr>
        <w:rFonts w:ascii="Wingdings" w:hAnsi="Wingdings" w:hint="default"/>
      </w:rPr>
    </w:lvl>
    <w:lvl w:ilvl="4" w:tplc="83F4CE9A" w:tentative="1">
      <w:start w:val="1"/>
      <w:numFmt w:val="bullet"/>
      <w:lvlText w:val=""/>
      <w:lvlJc w:val="left"/>
      <w:pPr>
        <w:tabs>
          <w:tab w:val="num" w:pos="3600"/>
        </w:tabs>
        <w:ind w:left="3600" w:hanging="360"/>
      </w:pPr>
      <w:rPr>
        <w:rFonts w:ascii="Wingdings" w:hAnsi="Wingdings" w:hint="default"/>
      </w:rPr>
    </w:lvl>
    <w:lvl w:ilvl="5" w:tplc="9C3AE6DC" w:tentative="1">
      <w:start w:val="1"/>
      <w:numFmt w:val="bullet"/>
      <w:lvlText w:val=""/>
      <w:lvlJc w:val="left"/>
      <w:pPr>
        <w:tabs>
          <w:tab w:val="num" w:pos="4320"/>
        </w:tabs>
        <w:ind w:left="4320" w:hanging="360"/>
      </w:pPr>
      <w:rPr>
        <w:rFonts w:ascii="Wingdings" w:hAnsi="Wingdings" w:hint="default"/>
      </w:rPr>
    </w:lvl>
    <w:lvl w:ilvl="6" w:tplc="3B5805EE" w:tentative="1">
      <w:start w:val="1"/>
      <w:numFmt w:val="bullet"/>
      <w:lvlText w:val=""/>
      <w:lvlJc w:val="left"/>
      <w:pPr>
        <w:tabs>
          <w:tab w:val="num" w:pos="5040"/>
        </w:tabs>
        <w:ind w:left="5040" w:hanging="360"/>
      </w:pPr>
      <w:rPr>
        <w:rFonts w:ascii="Wingdings" w:hAnsi="Wingdings" w:hint="default"/>
      </w:rPr>
    </w:lvl>
    <w:lvl w:ilvl="7" w:tplc="CBE0DE66" w:tentative="1">
      <w:start w:val="1"/>
      <w:numFmt w:val="bullet"/>
      <w:lvlText w:val=""/>
      <w:lvlJc w:val="left"/>
      <w:pPr>
        <w:tabs>
          <w:tab w:val="num" w:pos="5760"/>
        </w:tabs>
        <w:ind w:left="5760" w:hanging="360"/>
      </w:pPr>
      <w:rPr>
        <w:rFonts w:ascii="Wingdings" w:hAnsi="Wingdings" w:hint="default"/>
      </w:rPr>
    </w:lvl>
    <w:lvl w:ilvl="8" w:tplc="A07E774E"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2E0A73A9"/>
    <w:multiLevelType w:val="hybridMultilevel"/>
    <w:tmpl w:val="CCA43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E3D08DB"/>
    <w:multiLevelType w:val="hybridMultilevel"/>
    <w:tmpl w:val="EC70145E"/>
    <w:lvl w:ilvl="0" w:tplc="2166CD2A">
      <w:start w:val="1"/>
      <w:numFmt w:val="decimal"/>
      <w:lvlText w:val="%1."/>
      <w:lvlJc w:val="left"/>
      <w:pPr>
        <w:tabs>
          <w:tab w:val="num" w:pos="1800"/>
        </w:tabs>
        <w:ind w:left="1800" w:hanging="360"/>
      </w:pPr>
    </w:lvl>
    <w:lvl w:ilvl="1" w:tplc="57523B96">
      <w:start w:val="1"/>
      <w:numFmt w:val="lowerLetter"/>
      <w:lvlText w:val="%2."/>
      <w:lvlJc w:val="left"/>
      <w:pPr>
        <w:tabs>
          <w:tab w:val="num" w:pos="2520"/>
        </w:tabs>
        <w:ind w:left="2520" w:hanging="360"/>
      </w:pPr>
    </w:lvl>
    <w:lvl w:ilvl="2" w:tplc="503C7BC2" w:tentative="1">
      <w:start w:val="1"/>
      <w:numFmt w:val="lowerRoman"/>
      <w:lvlText w:val="%3."/>
      <w:lvlJc w:val="right"/>
      <w:pPr>
        <w:tabs>
          <w:tab w:val="num" w:pos="3240"/>
        </w:tabs>
        <w:ind w:left="3240" w:hanging="180"/>
      </w:pPr>
    </w:lvl>
    <w:lvl w:ilvl="3" w:tplc="659EBC76" w:tentative="1">
      <w:start w:val="1"/>
      <w:numFmt w:val="decimal"/>
      <w:lvlText w:val="%4."/>
      <w:lvlJc w:val="left"/>
      <w:pPr>
        <w:tabs>
          <w:tab w:val="num" w:pos="3960"/>
        </w:tabs>
        <w:ind w:left="3960" w:hanging="360"/>
      </w:pPr>
    </w:lvl>
    <w:lvl w:ilvl="4" w:tplc="7974B4D6" w:tentative="1">
      <w:start w:val="1"/>
      <w:numFmt w:val="lowerLetter"/>
      <w:lvlText w:val="%5."/>
      <w:lvlJc w:val="left"/>
      <w:pPr>
        <w:tabs>
          <w:tab w:val="num" w:pos="4680"/>
        </w:tabs>
        <w:ind w:left="4680" w:hanging="360"/>
      </w:pPr>
    </w:lvl>
    <w:lvl w:ilvl="5" w:tplc="23B898A4" w:tentative="1">
      <w:start w:val="1"/>
      <w:numFmt w:val="lowerRoman"/>
      <w:lvlText w:val="%6."/>
      <w:lvlJc w:val="right"/>
      <w:pPr>
        <w:tabs>
          <w:tab w:val="num" w:pos="5400"/>
        </w:tabs>
        <w:ind w:left="5400" w:hanging="180"/>
      </w:pPr>
    </w:lvl>
    <w:lvl w:ilvl="6" w:tplc="3BFEFCB4" w:tentative="1">
      <w:start w:val="1"/>
      <w:numFmt w:val="decimal"/>
      <w:lvlText w:val="%7."/>
      <w:lvlJc w:val="left"/>
      <w:pPr>
        <w:tabs>
          <w:tab w:val="num" w:pos="6120"/>
        </w:tabs>
        <w:ind w:left="6120" w:hanging="360"/>
      </w:pPr>
    </w:lvl>
    <w:lvl w:ilvl="7" w:tplc="1F8C890A" w:tentative="1">
      <w:start w:val="1"/>
      <w:numFmt w:val="lowerLetter"/>
      <w:lvlText w:val="%8."/>
      <w:lvlJc w:val="left"/>
      <w:pPr>
        <w:tabs>
          <w:tab w:val="num" w:pos="6840"/>
        </w:tabs>
        <w:ind w:left="6840" w:hanging="360"/>
      </w:pPr>
    </w:lvl>
    <w:lvl w:ilvl="8" w:tplc="D624E4E4" w:tentative="1">
      <w:start w:val="1"/>
      <w:numFmt w:val="lowerRoman"/>
      <w:lvlText w:val="%9."/>
      <w:lvlJc w:val="right"/>
      <w:pPr>
        <w:tabs>
          <w:tab w:val="num" w:pos="7560"/>
        </w:tabs>
        <w:ind w:left="7560" w:hanging="180"/>
      </w:pPr>
    </w:lvl>
  </w:abstractNum>
  <w:abstractNum w:abstractNumId="70" w15:restartNumberingAfterBreak="0">
    <w:nsid w:val="2E4718F3"/>
    <w:multiLevelType w:val="hybridMultilevel"/>
    <w:tmpl w:val="29667F56"/>
    <w:lvl w:ilvl="0" w:tplc="2D0C9758">
      <w:start w:val="1"/>
      <w:numFmt w:val="bullet"/>
      <w:lvlText w:val=""/>
      <w:lvlJc w:val="left"/>
      <w:pPr>
        <w:tabs>
          <w:tab w:val="num" w:pos="1080"/>
        </w:tabs>
        <w:ind w:left="1080" w:hanging="360"/>
      </w:pPr>
      <w:rPr>
        <w:rFonts w:ascii="Symbol" w:hAnsi="Symbol" w:hint="default"/>
        <w:color w:val="auto"/>
      </w:rPr>
    </w:lvl>
    <w:lvl w:ilvl="1" w:tplc="897CEE7A">
      <w:start w:val="1"/>
      <w:numFmt w:val="bullet"/>
      <w:lvlText w:val="o"/>
      <w:lvlJc w:val="left"/>
      <w:pPr>
        <w:tabs>
          <w:tab w:val="num" w:pos="2160"/>
        </w:tabs>
        <w:ind w:left="2160" w:hanging="360"/>
      </w:pPr>
      <w:rPr>
        <w:rFonts w:ascii="Courier New" w:hAnsi="Courier New" w:cs="Arial Narrow" w:hint="default"/>
      </w:rPr>
    </w:lvl>
    <w:lvl w:ilvl="2" w:tplc="8382B99A" w:tentative="1">
      <w:start w:val="1"/>
      <w:numFmt w:val="bullet"/>
      <w:lvlText w:val=""/>
      <w:lvlJc w:val="left"/>
      <w:pPr>
        <w:tabs>
          <w:tab w:val="num" w:pos="2880"/>
        </w:tabs>
        <w:ind w:left="2880" w:hanging="360"/>
      </w:pPr>
      <w:rPr>
        <w:rFonts w:ascii="Wingdings" w:hAnsi="Wingdings" w:hint="default"/>
      </w:rPr>
    </w:lvl>
    <w:lvl w:ilvl="3" w:tplc="BF2221D8" w:tentative="1">
      <w:start w:val="1"/>
      <w:numFmt w:val="bullet"/>
      <w:lvlText w:val=""/>
      <w:lvlJc w:val="left"/>
      <w:pPr>
        <w:tabs>
          <w:tab w:val="num" w:pos="3600"/>
        </w:tabs>
        <w:ind w:left="3600" w:hanging="360"/>
      </w:pPr>
      <w:rPr>
        <w:rFonts w:ascii="Symbol" w:hAnsi="Symbol" w:hint="default"/>
      </w:rPr>
    </w:lvl>
    <w:lvl w:ilvl="4" w:tplc="D44E45F4" w:tentative="1">
      <w:start w:val="1"/>
      <w:numFmt w:val="bullet"/>
      <w:lvlText w:val="o"/>
      <w:lvlJc w:val="left"/>
      <w:pPr>
        <w:tabs>
          <w:tab w:val="num" w:pos="4320"/>
        </w:tabs>
        <w:ind w:left="4320" w:hanging="360"/>
      </w:pPr>
      <w:rPr>
        <w:rFonts w:ascii="Courier New" w:hAnsi="Courier New" w:cs="Arial Narrow" w:hint="default"/>
      </w:rPr>
    </w:lvl>
    <w:lvl w:ilvl="5" w:tplc="22B4B8DA" w:tentative="1">
      <w:start w:val="1"/>
      <w:numFmt w:val="bullet"/>
      <w:lvlText w:val=""/>
      <w:lvlJc w:val="left"/>
      <w:pPr>
        <w:tabs>
          <w:tab w:val="num" w:pos="5040"/>
        </w:tabs>
        <w:ind w:left="5040" w:hanging="360"/>
      </w:pPr>
      <w:rPr>
        <w:rFonts w:ascii="Wingdings" w:hAnsi="Wingdings" w:hint="default"/>
      </w:rPr>
    </w:lvl>
    <w:lvl w:ilvl="6" w:tplc="18FE0FC0" w:tentative="1">
      <w:start w:val="1"/>
      <w:numFmt w:val="bullet"/>
      <w:lvlText w:val=""/>
      <w:lvlJc w:val="left"/>
      <w:pPr>
        <w:tabs>
          <w:tab w:val="num" w:pos="5760"/>
        </w:tabs>
        <w:ind w:left="5760" w:hanging="360"/>
      </w:pPr>
      <w:rPr>
        <w:rFonts w:ascii="Symbol" w:hAnsi="Symbol" w:hint="default"/>
      </w:rPr>
    </w:lvl>
    <w:lvl w:ilvl="7" w:tplc="B262DAE2" w:tentative="1">
      <w:start w:val="1"/>
      <w:numFmt w:val="bullet"/>
      <w:lvlText w:val="o"/>
      <w:lvlJc w:val="left"/>
      <w:pPr>
        <w:tabs>
          <w:tab w:val="num" w:pos="6480"/>
        </w:tabs>
        <w:ind w:left="6480" w:hanging="360"/>
      </w:pPr>
      <w:rPr>
        <w:rFonts w:ascii="Courier New" w:hAnsi="Courier New" w:cs="Arial Narrow" w:hint="default"/>
      </w:rPr>
    </w:lvl>
    <w:lvl w:ilvl="8" w:tplc="BC94F882" w:tentative="1">
      <w:start w:val="1"/>
      <w:numFmt w:val="bullet"/>
      <w:lvlText w:val=""/>
      <w:lvlJc w:val="left"/>
      <w:pPr>
        <w:tabs>
          <w:tab w:val="num" w:pos="7200"/>
        </w:tabs>
        <w:ind w:left="7200" w:hanging="360"/>
      </w:pPr>
      <w:rPr>
        <w:rFonts w:ascii="Wingdings" w:hAnsi="Wingdings" w:hint="default"/>
      </w:rPr>
    </w:lvl>
  </w:abstractNum>
  <w:abstractNum w:abstractNumId="71" w15:restartNumberingAfterBreak="0">
    <w:nsid w:val="2EB2111D"/>
    <w:multiLevelType w:val="hybridMultilevel"/>
    <w:tmpl w:val="96326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F2967B4"/>
    <w:multiLevelType w:val="hybridMultilevel"/>
    <w:tmpl w:val="7CD8FDC8"/>
    <w:lvl w:ilvl="0" w:tplc="0409000F">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F311534"/>
    <w:multiLevelType w:val="hybridMultilevel"/>
    <w:tmpl w:val="6D06049A"/>
    <w:lvl w:ilvl="0" w:tplc="5B44D716">
      <w:start w:val="1"/>
      <w:numFmt w:val="decimal"/>
      <w:lvlText w:val="%1."/>
      <w:lvlJc w:val="left"/>
      <w:pPr>
        <w:tabs>
          <w:tab w:val="num" w:pos="900"/>
        </w:tabs>
        <w:ind w:left="900" w:hanging="360"/>
      </w:pPr>
      <w:rPr>
        <w:strike w: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4" w15:restartNumberingAfterBreak="0">
    <w:nsid w:val="2F9F2785"/>
    <w:multiLevelType w:val="hybridMultilevel"/>
    <w:tmpl w:val="A4189B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Narro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Narro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Narro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2FCF658B"/>
    <w:multiLevelType w:val="hybridMultilevel"/>
    <w:tmpl w:val="AB845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FD36111"/>
    <w:multiLevelType w:val="hybridMultilevel"/>
    <w:tmpl w:val="2D080DB4"/>
    <w:lvl w:ilvl="0" w:tplc="01243C6E">
      <w:start w:val="1"/>
      <w:numFmt w:val="bullet"/>
      <w:lvlText w:val=""/>
      <w:lvlJc w:val="left"/>
      <w:pPr>
        <w:tabs>
          <w:tab w:val="num" w:pos="720"/>
        </w:tabs>
        <w:ind w:left="720" w:hanging="360"/>
      </w:pPr>
      <w:rPr>
        <w:rFonts w:ascii="Wingdings" w:hAnsi="Wingdings" w:hint="default"/>
      </w:rPr>
    </w:lvl>
    <w:lvl w:ilvl="1" w:tplc="D924BE56">
      <w:start w:val="680"/>
      <w:numFmt w:val="bullet"/>
      <w:lvlText w:val="•"/>
      <w:lvlJc w:val="left"/>
      <w:pPr>
        <w:tabs>
          <w:tab w:val="num" w:pos="1440"/>
        </w:tabs>
        <w:ind w:left="1440" w:hanging="360"/>
      </w:pPr>
      <w:rPr>
        <w:rFonts w:ascii="Times New Roman" w:hAnsi="Times New Roman" w:hint="default"/>
      </w:rPr>
    </w:lvl>
    <w:lvl w:ilvl="2" w:tplc="9BB60650">
      <w:start w:val="680"/>
      <w:numFmt w:val="bullet"/>
      <w:lvlText w:val="−"/>
      <w:lvlJc w:val="left"/>
      <w:pPr>
        <w:tabs>
          <w:tab w:val="num" w:pos="2160"/>
        </w:tabs>
        <w:ind w:left="2160" w:hanging="360"/>
      </w:pPr>
      <w:rPr>
        <w:rFonts w:ascii="Arial" w:hAnsi="Arial" w:hint="default"/>
      </w:rPr>
    </w:lvl>
    <w:lvl w:ilvl="3" w:tplc="A748F694">
      <w:start w:val="680"/>
      <w:numFmt w:val="bullet"/>
      <w:lvlText w:val="•"/>
      <w:lvlJc w:val="left"/>
      <w:pPr>
        <w:tabs>
          <w:tab w:val="num" w:pos="2880"/>
        </w:tabs>
        <w:ind w:left="2880" w:hanging="360"/>
      </w:pPr>
      <w:rPr>
        <w:rFonts w:ascii="Times New Roman" w:hAnsi="Times New Roman" w:hint="default"/>
      </w:rPr>
    </w:lvl>
    <w:lvl w:ilvl="4" w:tplc="3D6A796C" w:tentative="1">
      <w:start w:val="1"/>
      <w:numFmt w:val="bullet"/>
      <w:lvlText w:val=""/>
      <w:lvlJc w:val="left"/>
      <w:pPr>
        <w:tabs>
          <w:tab w:val="num" w:pos="3600"/>
        </w:tabs>
        <w:ind w:left="3600" w:hanging="360"/>
      </w:pPr>
      <w:rPr>
        <w:rFonts w:ascii="Wingdings" w:hAnsi="Wingdings" w:hint="default"/>
      </w:rPr>
    </w:lvl>
    <w:lvl w:ilvl="5" w:tplc="C1508C70" w:tentative="1">
      <w:start w:val="1"/>
      <w:numFmt w:val="bullet"/>
      <w:lvlText w:val=""/>
      <w:lvlJc w:val="left"/>
      <w:pPr>
        <w:tabs>
          <w:tab w:val="num" w:pos="4320"/>
        </w:tabs>
        <w:ind w:left="4320" w:hanging="360"/>
      </w:pPr>
      <w:rPr>
        <w:rFonts w:ascii="Wingdings" w:hAnsi="Wingdings" w:hint="default"/>
      </w:rPr>
    </w:lvl>
    <w:lvl w:ilvl="6" w:tplc="50C03E20" w:tentative="1">
      <w:start w:val="1"/>
      <w:numFmt w:val="bullet"/>
      <w:lvlText w:val=""/>
      <w:lvlJc w:val="left"/>
      <w:pPr>
        <w:tabs>
          <w:tab w:val="num" w:pos="5040"/>
        </w:tabs>
        <w:ind w:left="5040" w:hanging="360"/>
      </w:pPr>
      <w:rPr>
        <w:rFonts w:ascii="Wingdings" w:hAnsi="Wingdings" w:hint="default"/>
      </w:rPr>
    </w:lvl>
    <w:lvl w:ilvl="7" w:tplc="D88C1D2C" w:tentative="1">
      <w:start w:val="1"/>
      <w:numFmt w:val="bullet"/>
      <w:lvlText w:val=""/>
      <w:lvlJc w:val="left"/>
      <w:pPr>
        <w:tabs>
          <w:tab w:val="num" w:pos="5760"/>
        </w:tabs>
        <w:ind w:left="5760" w:hanging="360"/>
      </w:pPr>
      <w:rPr>
        <w:rFonts w:ascii="Wingdings" w:hAnsi="Wingdings" w:hint="default"/>
      </w:rPr>
    </w:lvl>
    <w:lvl w:ilvl="8" w:tplc="8CF07A2A"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0753DB4"/>
    <w:multiLevelType w:val="hybridMultilevel"/>
    <w:tmpl w:val="EE3C1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0EF6C76"/>
    <w:multiLevelType w:val="hybridMultilevel"/>
    <w:tmpl w:val="8E5CF388"/>
    <w:lvl w:ilvl="0" w:tplc="55005424">
      <w:start w:val="1"/>
      <w:numFmt w:val="bullet"/>
      <w:lvlText w:val=""/>
      <w:lvlJc w:val="left"/>
      <w:pPr>
        <w:tabs>
          <w:tab w:val="num" w:pos="720"/>
        </w:tabs>
        <w:ind w:left="720" w:hanging="360"/>
      </w:pPr>
      <w:rPr>
        <w:rFonts w:ascii="Wingdings" w:hAnsi="Wingdings" w:hint="default"/>
      </w:rPr>
    </w:lvl>
    <w:lvl w:ilvl="1" w:tplc="41388F56" w:tentative="1">
      <w:start w:val="1"/>
      <w:numFmt w:val="bullet"/>
      <w:lvlText w:val=""/>
      <w:lvlJc w:val="left"/>
      <w:pPr>
        <w:tabs>
          <w:tab w:val="num" w:pos="1440"/>
        </w:tabs>
        <w:ind w:left="1440" w:hanging="360"/>
      </w:pPr>
      <w:rPr>
        <w:rFonts w:ascii="Wingdings" w:hAnsi="Wingdings" w:hint="default"/>
      </w:rPr>
    </w:lvl>
    <w:lvl w:ilvl="2" w:tplc="3A4E15B6" w:tentative="1">
      <w:start w:val="1"/>
      <w:numFmt w:val="bullet"/>
      <w:lvlText w:val=""/>
      <w:lvlJc w:val="left"/>
      <w:pPr>
        <w:tabs>
          <w:tab w:val="num" w:pos="2160"/>
        </w:tabs>
        <w:ind w:left="2160" w:hanging="360"/>
      </w:pPr>
      <w:rPr>
        <w:rFonts w:ascii="Wingdings" w:hAnsi="Wingdings" w:hint="default"/>
      </w:rPr>
    </w:lvl>
    <w:lvl w:ilvl="3" w:tplc="5A805DEE" w:tentative="1">
      <w:start w:val="1"/>
      <w:numFmt w:val="bullet"/>
      <w:lvlText w:val=""/>
      <w:lvlJc w:val="left"/>
      <w:pPr>
        <w:tabs>
          <w:tab w:val="num" w:pos="2880"/>
        </w:tabs>
        <w:ind w:left="2880" w:hanging="360"/>
      </w:pPr>
      <w:rPr>
        <w:rFonts w:ascii="Wingdings" w:hAnsi="Wingdings" w:hint="default"/>
      </w:rPr>
    </w:lvl>
    <w:lvl w:ilvl="4" w:tplc="F0989AD8" w:tentative="1">
      <w:start w:val="1"/>
      <w:numFmt w:val="bullet"/>
      <w:lvlText w:val=""/>
      <w:lvlJc w:val="left"/>
      <w:pPr>
        <w:tabs>
          <w:tab w:val="num" w:pos="3600"/>
        </w:tabs>
        <w:ind w:left="3600" w:hanging="360"/>
      </w:pPr>
      <w:rPr>
        <w:rFonts w:ascii="Wingdings" w:hAnsi="Wingdings" w:hint="default"/>
      </w:rPr>
    </w:lvl>
    <w:lvl w:ilvl="5" w:tplc="C1FEB3C6" w:tentative="1">
      <w:start w:val="1"/>
      <w:numFmt w:val="bullet"/>
      <w:lvlText w:val=""/>
      <w:lvlJc w:val="left"/>
      <w:pPr>
        <w:tabs>
          <w:tab w:val="num" w:pos="4320"/>
        </w:tabs>
        <w:ind w:left="4320" w:hanging="360"/>
      </w:pPr>
      <w:rPr>
        <w:rFonts w:ascii="Wingdings" w:hAnsi="Wingdings" w:hint="default"/>
      </w:rPr>
    </w:lvl>
    <w:lvl w:ilvl="6" w:tplc="2CD669CC" w:tentative="1">
      <w:start w:val="1"/>
      <w:numFmt w:val="bullet"/>
      <w:lvlText w:val=""/>
      <w:lvlJc w:val="left"/>
      <w:pPr>
        <w:tabs>
          <w:tab w:val="num" w:pos="5040"/>
        </w:tabs>
        <w:ind w:left="5040" w:hanging="360"/>
      </w:pPr>
      <w:rPr>
        <w:rFonts w:ascii="Wingdings" w:hAnsi="Wingdings" w:hint="default"/>
      </w:rPr>
    </w:lvl>
    <w:lvl w:ilvl="7" w:tplc="1AE8BED2" w:tentative="1">
      <w:start w:val="1"/>
      <w:numFmt w:val="bullet"/>
      <w:lvlText w:val=""/>
      <w:lvlJc w:val="left"/>
      <w:pPr>
        <w:tabs>
          <w:tab w:val="num" w:pos="5760"/>
        </w:tabs>
        <w:ind w:left="5760" w:hanging="360"/>
      </w:pPr>
      <w:rPr>
        <w:rFonts w:ascii="Wingdings" w:hAnsi="Wingdings" w:hint="default"/>
      </w:rPr>
    </w:lvl>
    <w:lvl w:ilvl="8" w:tplc="FA540EC6"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13912D8"/>
    <w:multiLevelType w:val="hybridMultilevel"/>
    <w:tmpl w:val="1376061C"/>
    <w:lvl w:ilvl="0" w:tplc="B0EAB62C">
      <w:start w:val="1"/>
      <w:numFmt w:val="bullet"/>
      <w:lvlText w:val=""/>
      <w:lvlJc w:val="left"/>
      <w:pPr>
        <w:tabs>
          <w:tab w:val="num" w:pos="720"/>
        </w:tabs>
        <w:ind w:left="720" w:hanging="360"/>
      </w:pPr>
      <w:rPr>
        <w:rFonts w:ascii="Wingdings" w:hAnsi="Wingdings" w:hint="default"/>
      </w:rPr>
    </w:lvl>
    <w:lvl w:ilvl="1" w:tplc="4ADC6E9A">
      <w:start w:val="2709"/>
      <w:numFmt w:val="bullet"/>
      <w:lvlText w:val="•"/>
      <w:lvlJc w:val="left"/>
      <w:pPr>
        <w:tabs>
          <w:tab w:val="num" w:pos="1440"/>
        </w:tabs>
        <w:ind w:left="1440" w:hanging="360"/>
      </w:pPr>
      <w:rPr>
        <w:rFonts w:ascii="Times New Roman" w:hAnsi="Times New Roman" w:hint="default"/>
      </w:rPr>
    </w:lvl>
    <w:lvl w:ilvl="2" w:tplc="87DA4A22" w:tentative="1">
      <w:start w:val="1"/>
      <w:numFmt w:val="bullet"/>
      <w:lvlText w:val=""/>
      <w:lvlJc w:val="left"/>
      <w:pPr>
        <w:tabs>
          <w:tab w:val="num" w:pos="2160"/>
        </w:tabs>
        <w:ind w:left="2160" w:hanging="360"/>
      </w:pPr>
      <w:rPr>
        <w:rFonts w:ascii="Wingdings" w:hAnsi="Wingdings" w:hint="default"/>
      </w:rPr>
    </w:lvl>
    <w:lvl w:ilvl="3" w:tplc="8710D5B0" w:tentative="1">
      <w:start w:val="1"/>
      <w:numFmt w:val="bullet"/>
      <w:lvlText w:val=""/>
      <w:lvlJc w:val="left"/>
      <w:pPr>
        <w:tabs>
          <w:tab w:val="num" w:pos="2880"/>
        </w:tabs>
        <w:ind w:left="2880" w:hanging="360"/>
      </w:pPr>
      <w:rPr>
        <w:rFonts w:ascii="Wingdings" w:hAnsi="Wingdings" w:hint="default"/>
      </w:rPr>
    </w:lvl>
    <w:lvl w:ilvl="4" w:tplc="514C3A60" w:tentative="1">
      <w:start w:val="1"/>
      <w:numFmt w:val="bullet"/>
      <w:lvlText w:val=""/>
      <w:lvlJc w:val="left"/>
      <w:pPr>
        <w:tabs>
          <w:tab w:val="num" w:pos="3600"/>
        </w:tabs>
        <w:ind w:left="3600" w:hanging="360"/>
      </w:pPr>
      <w:rPr>
        <w:rFonts w:ascii="Wingdings" w:hAnsi="Wingdings" w:hint="default"/>
      </w:rPr>
    </w:lvl>
    <w:lvl w:ilvl="5" w:tplc="E6946616" w:tentative="1">
      <w:start w:val="1"/>
      <w:numFmt w:val="bullet"/>
      <w:lvlText w:val=""/>
      <w:lvlJc w:val="left"/>
      <w:pPr>
        <w:tabs>
          <w:tab w:val="num" w:pos="4320"/>
        </w:tabs>
        <w:ind w:left="4320" w:hanging="360"/>
      </w:pPr>
      <w:rPr>
        <w:rFonts w:ascii="Wingdings" w:hAnsi="Wingdings" w:hint="default"/>
      </w:rPr>
    </w:lvl>
    <w:lvl w:ilvl="6" w:tplc="F0603F30" w:tentative="1">
      <w:start w:val="1"/>
      <w:numFmt w:val="bullet"/>
      <w:lvlText w:val=""/>
      <w:lvlJc w:val="left"/>
      <w:pPr>
        <w:tabs>
          <w:tab w:val="num" w:pos="5040"/>
        </w:tabs>
        <w:ind w:left="5040" w:hanging="360"/>
      </w:pPr>
      <w:rPr>
        <w:rFonts w:ascii="Wingdings" w:hAnsi="Wingdings" w:hint="default"/>
      </w:rPr>
    </w:lvl>
    <w:lvl w:ilvl="7" w:tplc="6094A074" w:tentative="1">
      <w:start w:val="1"/>
      <w:numFmt w:val="bullet"/>
      <w:lvlText w:val=""/>
      <w:lvlJc w:val="left"/>
      <w:pPr>
        <w:tabs>
          <w:tab w:val="num" w:pos="5760"/>
        </w:tabs>
        <w:ind w:left="5760" w:hanging="360"/>
      </w:pPr>
      <w:rPr>
        <w:rFonts w:ascii="Wingdings" w:hAnsi="Wingdings" w:hint="default"/>
      </w:rPr>
    </w:lvl>
    <w:lvl w:ilvl="8" w:tplc="F190C4F2"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2510E2C"/>
    <w:multiLevelType w:val="hybridMultilevel"/>
    <w:tmpl w:val="DBFE5954"/>
    <w:lvl w:ilvl="0" w:tplc="7062EE4E">
      <w:start w:val="1"/>
      <w:numFmt w:val="bullet"/>
      <w:lvlText w:val=""/>
      <w:lvlJc w:val="left"/>
      <w:pPr>
        <w:tabs>
          <w:tab w:val="num" w:pos="720"/>
        </w:tabs>
        <w:ind w:left="720" w:hanging="360"/>
      </w:pPr>
      <w:rPr>
        <w:rFonts w:ascii="Wingdings" w:hAnsi="Wingdings" w:hint="default"/>
      </w:rPr>
    </w:lvl>
    <w:lvl w:ilvl="1" w:tplc="D9DA21FA" w:tentative="1">
      <w:start w:val="1"/>
      <w:numFmt w:val="bullet"/>
      <w:lvlText w:val=""/>
      <w:lvlJc w:val="left"/>
      <w:pPr>
        <w:tabs>
          <w:tab w:val="num" w:pos="1440"/>
        </w:tabs>
        <w:ind w:left="1440" w:hanging="360"/>
      </w:pPr>
      <w:rPr>
        <w:rFonts w:ascii="Wingdings" w:hAnsi="Wingdings" w:hint="default"/>
      </w:rPr>
    </w:lvl>
    <w:lvl w:ilvl="2" w:tplc="F98C005E" w:tentative="1">
      <w:start w:val="1"/>
      <w:numFmt w:val="bullet"/>
      <w:lvlText w:val=""/>
      <w:lvlJc w:val="left"/>
      <w:pPr>
        <w:tabs>
          <w:tab w:val="num" w:pos="2160"/>
        </w:tabs>
        <w:ind w:left="2160" w:hanging="360"/>
      </w:pPr>
      <w:rPr>
        <w:rFonts w:ascii="Wingdings" w:hAnsi="Wingdings" w:hint="default"/>
      </w:rPr>
    </w:lvl>
    <w:lvl w:ilvl="3" w:tplc="717079C0" w:tentative="1">
      <w:start w:val="1"/>
      <w:numFmt w:val="bullet"/>
      <w:lvlText w:val=""/>
      <w:lvlJc w:val="left"/>
      <w:pPr>
        <w:tabs>
          <w:tab w:val="num" w:pos="2880"/>
        </w:tabs>
        <w:ind w:left="2880" w:hanging="360"/>
      </w:pPr>
      <w:rPr>
        <w:rFonts w:ascii="Wingdings" w:hAnsi="Wingdings" w:hint="default"/>
      </w:rPr>
    </w:lvl>
    <w:lvl w:ilvl="4" w:tplc="5C5EDDF0" w:tentative="1">
      <w:start w:val="1"/>
      <w:numFmt w:val="bullet"/>
      <w:lvlText w:val=""/>
      <w:lvlJc w:val="left"/>
      <w:pPr>
        <w:tabs>
          <w:tab w:val="num" w:pos="3600"/>
        </w:tabs>
        <w:ind w:left="3600" w:hanging="360"/>
      </w:pPr>
      <w:rPr>
        <w:rFonts w:ascii="Wingdings" w:hAnsi="Wingdings" w:hint="default"/>
      </w:rPr>
    </w:lvl>
    <w:lvl w:ilvl="5" w:tplc="DF30D7FA" w:tentative="1">
      <w:start w:val="1"/>
      <w:numFmt w:val="bullet"/>
      <w:lvlText w:val=""/>
      <w:lvlJc w:val="left"/>
      <w:pPr>
        <w:tabs>
          <w:tab w:val="num" w:pos="4320"/>
        </w:tabs>
        <w:ind w:left="4320" w:hanging="360"/>
      </w:pPr>
      <w:rPr>
        <w:rFonts w:ascii="Wingdings" w:hAnsi="Wingdings" w:hint="default"/>
      </w:rPr>
    </w:lvl>
    <w:lvl w:ilvl="6" w:tplc="4B44EC14" w:tentative="1">
      <w:start w:val="1"/>
      <w:numFmt w:val="bullet"/>
      <w:lvlText w:val=""/>
      <w:lvlJc w:val="left"/>
      <w:pPr>
        <w:tabs>
          <w:tab w:val="num" w:pos="5040"/>
        </w:tabs>
        <w:ind w:left="5040" w:hanging="360"/>
      </w:pPr>
      <w:rPr>
        <w:rFonts w:ascii="Wingdings" w:hAnsi="Wingdings" w:hint="default"/>
      </w:rPr>
    </w:lvl>
    <w:lvl w:ilvl="7" w:tplc="45AE781A" w:tentative="1">
      <w:start w:val="1"/>
      <w:numFmt w:val="bullet"/>
      <w:lvlText w:val=""/>
      <w:lvlJc w:val="left"/>
      <w:pPr>
        <w:tabs>
          <w:tab w:val="num" w:pos="5760"/>
        </w:tabs>
        <w:ind w:left="5760" w:hanging="360"/>
      </w:pPr>
      <w:rPr>
        <w:rFonts w:ascii="Wingdings" w:hAnsi="Wingdings" w:hint="default"/>
      </w:rPr>
    </w:lvl>
    <w:lvl w:ilvl="8" w:tplc="E3967910"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3A90DFC"/>
    <w:multiLevelType w:val="hybridMultilevel"/>
    <w:tmpl w:val="5650C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3CB3449"/>
    <w:multiLevelType w:val="hybridMultilevel"/>
    <w:tmpl w:val="1A8C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47C2828"/>
    <w:multiLevelType w:val="hybridMultilevel"/>
    <w:tmpl w:val="89782A1E"/>
    <w:lvl w:ilvl="0" w:tplc="41BC3D30">
      <w:start w:val="1"/>
      <w:numFmt w:val="bullet"/>
      <w:lvlText w:val=""/>
      <w:lvlJc w:val="left"/>
      <w:pPr>
        <w:tabs>
          <w:tab w:val="num" w:pos="720"/>
        </w:tabs>
        <w:ind w:left="720" w:hanging="360"/>
      </w:pPr>
      <w:rPr>
        <w:rFonts w:ascii="Wingdings" w:hAnsi="Wingdings" w:hint="default"/>
      </w:rPr>
    </w:lvl>
    <w:lvl w:ilvl="1" w:tplc="D1DED0F0" w:tentative="1">
      <w:start w:val="1"/>
      <w:numFmt w:val="bullet"/>
      <w:lvlText w:val=""/>
      <w:lvlJc w:val="left"/>
      <w:pPr>
        <w:tabs>
          <w:tab w:val="num" w:pos="1440"/>
        </w:tabs>
        <w:ind w:left="1440" w:hanging="360"/>
      </w:pPr>
      <w:rPr>
        <w:rFonts w:ascii="Wingdings" w:hAnsi="Wingdings" w:hint="default"/>
      </w:rPr>
    </w:lvl>
    <w:lvl w:ilvl="2" w:tplc="41861E6C" w:tentative="1">
      <w:start w:val="1"/>
      <w:numFmt w:val="bullet"/>
      <w:lvlText w:val=""/>
      <w:lvlJc w:val="left"/>
      <w:pPr>
        <w:tabs>
          <w:tab w:val="num" w:pos="2160"/>
        </w:tabs>
        <w:ind w:left="2160" w:hanging="360"/>
      </w:pPr>
      <w:rPr>
        <w:rFonts w:ascii="Wingdings" w:hAnsi="Wingdings" w:hint="default"/>
      </w:rPr>
    </w:lvl>
    <w:lvl w:ilvl="3" w:tplc="59ACB5A0" w:tentative="1">
      <w:start w:val="1"/>
      <w:numFmt w:val="bullet"/>
      <w:lvlText w:val=""/>
      <w:lvlJc w:val="left"/>
      <w:pPr>
        <w:tabs>
          <w:tab w:val="num" w:pos="2880"/>
        </w:tabs>
        <w:ind w:left="2880" w:hanging="360"/>
      </w:pPr>
      <w:rPr>
        <w:rFonts w:ascii="Wingdings" w:hAnsi="Wingdings" w:hint="default"/>
      </w:rPr>
    </w:lvl>
    <w:lvl w:ilvl="4" w:tplc="371CB37E" w:tentative="1">
      <w:start w:val="1"/>
      <w:numFmt w:val="bullet"/>
      <w:lvlText w:val=""/>
      <w:lvlJc w:val="left"/>
      <w:pPr>
        <w:tabs>
          <w:tab w:val="num" w:pos="3600"/>
        </w:tabs>
        <w:ind w:left="3600" w:hanging="360"/>
      </w:pPr>
      <w:rPr>
        <w:rFonts w:ascii="Wingdings" w:hAnsi="Wingdings" w:hint="default"/>
      </w:rPr>
    </w:lvl>
    <w:lvl w:ilvl="5" w:tplc="81145FC0" w:tentative="1">
      <w:start w:val="1"/>
      <w:numFmt w:val="bullet"/>
      <w:lvlText w:val=""/>
      <w:lvlJc w:val="left"/>
      <w:pPr>
        <w:tabs>
          <w:tab w:val="num" w:pos="4320"/>
        </w:tabs>
        <w:ind w:left="4320" w:hanging="360"/>
      </w:pPr>
      <w:rPr>
        <w:rFonts w:ascii="Wingdings" w:hAnsi="Wingdings" w:hint="default"/>
      </w:rPr>
    </w:lvl>
    <w:lvl w:ilvl="6" w:tplc="E7401104" w:tentative="1">
      <w:start w:val="1"/>
      <w:numFmt w:val="bullet"/>
      <w:lvlText w:val=""/>
      <w:lvlJc w:val="left"/>
      <w:pPr>
        <w:tabs>
          <w:tab w:val="num" w:pos="5040"/>
        </w:tabs>
        <w:ind w:left="5040" w:hanging="360"/>
      </w:pPr>
      <w:rPr>
        <w:rFonts w:ascii="Wingdings" w:hAnsi="Wingdings" w:hint="default"/>
      </w:rPr>
    </w:lvl>
    <w:lvl w:ilvl="7" w:tplc="0784BC7A" w:tentative="1">
      <w:start w:val="1"/>
      <w:numFmt w:val="bullet"/>
      <w:lvlText w:val=""/>
      <w:lvlJc w:val="left"/>
      <w:pPr>
        <w:tabs>
          <w:tab w:val="num" w:pos="5760"/>
        </w:tabs>
        <w:ind w:left="5760" w:hanging="360"/>
      </w:pPr>
      <w:rPr>
        <w:rFonts w:ascii="Wingdings" w:hAnsi="Wingdings" w:hint="default"/>
      </w:rPr>
    </w:lvl>
    <w:lvl w:ilvl="8" w:tplc="47D2AC76"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4AC7123"/>
    <w:multiLevelType w:val="hybridMultilevel"/>
    <w:tmpl w:val="2E4ED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5000ACF"/>
    <w:multiLevelType w:val="hybridMultilevel"/>
    <w:tmpl w:val="A7945C5E"/>
    <w:lvl w:ilvl="0" w:tplc="94643712">
      <w:start w:val="1"/>
      <w:numFmt w:val="decimal"/>
      <w:lvlText w:val="%1."/>
      <w:lvlJc w:val="left"/>
      <w:pPr>
        <w:ind w:left="720" w:hanging="360"/>
      </w:pPr>
      <w:rPr>
        <w:rFonts w:hint="default"/>
        <w:b w:val="0"/>
      </w:rPr>
    </w:lvl>
    <w:lvl w:ilvl="1" w:tplc="2D2659C2" w:tentative="1">
      <w:start w:val="1"/>
      <w:numFmt w:val="lowerLetter"/>
      <w:lvlText w:val="%2."/>
      <w:lvlJc w:val="left"/>
      <w:pPr>
        <w:ind w:left="1440" w:hanging="360"/>
      </w:pPr>
    </w:lvl>
    <w:lvl w:ilvl="2" w:tplc="ED44ED6E" w:tentative="1">
      <w:start w:val="1"/>
      <w:numFmt w:val="lowerRoman"/>
      <w:lvlText w:val="%3."/>
      <w:lvlJc w:val="right"/>
      <w:pPr>
        <w:ind w:left="2160" w:hanging="180"/>
      </w:pPr>
    </w:lvl>
    <w:lvl w:ilvl="3" w:tplc="474ED044" w:tentative="1">
      <w:start w:val="1"/>
      <w:numFmt w:val="decimal"/>
      <w:lvlText w:val="%4."/>
      <w:lvlJc w:val="left"/>
      <w:pPr>
        <w:ind w:left="2880" w:hanging="360"/>
      </w:pPr>
    </w:lvl>
    <w:lvl w:ilvl="4" w:tplc="769EF7F8" w:tentative="1">
      <w:start w:val="1"/>
      <w:numFmt w:val="lowerLetter"/>
      <w:lvlText w:val="%5."/>
      <w:lvlJc w:val="left"/>
      <w:pPr>
        <w:ind w:left="3600" w:hanging="360"/>
      </w:pPr>
    </w:lvl>
    <w:lvl w:ilvl="5" w:tplc="8CAAD280" w:tentative="1">
      <w:start w:val="1"/>
      <w:numFmt w:val="lowerRoman"/>
      <w:lvlText w:val="%6."/>
      <w:lvlJc w:val="right"/>
      <w:pPr>
        <w:ind w:left="4320" w:hanging="180"/>
      </w:pPr>
    </w:lvl>
    <w:lvl w:ilvl="6" w:tplc="382C780C" w:tentative="1">
      <w:start w:val="1"/>
      <w:numFmt w:val="decimal"/>
      <w:lvlText w:val="%7."/>
      <w:lvlJc w:val="left"/>
      <w:pPr>
        <w:ind w:left="5040" w:hanging="360"/>
      </w:pPr>
    </w:lvl>
    <w:lvl w:ilvl="7" w:tplc="01742580" w:tentative="1">
      <w:start w:val="1"/>
      <w:numFmt w:val="lowerLetter"/>
      <w:lvlText w:val="%8."/>
      <w:lvlJc w:val="left"/>
      <w:pPr>
        <w:ind w:left="5760" w:hanging="360"/>
      </w:pPr>
    </w:lvl>
    <w:lvl w:ilvl="8" w:tplc="2A72C59A" w:tentative="1">
      <w:start w:val="1"/>
      <w:numFmt w:val="lowerRoman"/>
      <w:lvlText w:val="%9."/>
      <w:lvlJc w:val="right"/>
      <w:pPr>
        <w:ind w:left="6480" w:hanging="180"/>
      </w:pPr>
    </w:lvl>
  </w:abstractNum>
  <w:abstractNum w:abstractNumId="86" w15:restartNumberingAfterBreak="0">
    <w:nsid w:val="3589067B"/>
    <w:multiLevelType w:val="hybridMultilevel"/>
    <w:tmpl w:val="01268774"/>
    <w:lvl w:ilvl="0" w:tplc="9D929B8E">
      <w:start w:val="2741"/>
      <w:numFmt w:val="decimal"/>
      <w:lvlText w:val="%1"/>
      <w:lvlJc w:val="left"/>
      <w:pPr>
        <w:tabs>
          <w:tab w:val="num" w:pos="2160"/>
        </w:tabs>
        <w:ind w:left="2160" w:hanging="720"/>
      </w:pPr>
      <w:rPr>
        <w:rFonts w:cs="Times New Roman" w:hint="default"/>
      </w:rPr>
    </w:lvl>
    <w:lvl w:ilvl="1" w:tplc="2968E8CE">
      <w:start w:val="4"/>
      <w:numFmt w:val="decimal"/>
      <w:lvlText w:val="%2."/>
      <w:lvlJc w:val="left"/>
      <w:pPr>
        <w:tabs>
          <w:tab w:val="num" w:pos="2520"/>
        </w:tabs>
        <w:ind w:left="2520" w:hanging="360"/>
      </w:pPr>
      <w:rPr>
        <w:rFonts w:cs="Times New Roman" w:hint="default"/>
        <w:b/>
      </w:rPr>
    </w:lvl>
    <w:lvl w:ilvl="2" w:tplc="D902D632">
      <w:start w:val="1"/>
      <w:numFmt w:val="lowerRoman"/>
      <w:lvlText w:val="%3."/>
      <w:lvlJc w:val="right"/>
      <w:pPr>
        <w:tabs>
          <w:tab w:val="num" w:pos="3240"/>
        </w:tabs>
        <w:ind w:left="3240" w:hanging="180"/>
      </w:pPr>
      <w:rPr>
        <w:rFonts w:cs="Times New Roman"/>
      </w:rPr>
    </w:lvl>
    <w:lvl w:ilvl="3" w:tplc="DAE88EF4" w:tentative="1">
      <w:start w:val="1"/>
      <w:numFmt w:val="decimal"/>
      <w:lvlText w:val="%4."/>
      <w:lvlJc w:val="left"/>
      <w:pPr>
        <w:tabs>
          <w:tab w:val="num" w:pos="3960"/>
        </w:tabs>
        <w:ind w:left="3960" w:hanging="360"/>
      </w:pPr>
      <w:rPr>
        <w:rFonts w:cs="Times New Roman"/>
      </w:rPr>
    </w:lvl>
    <w:lvl w:ilvl="4" w:tplc="A2E49350" w:tentative="1">
      <w:start w:val="1"/>
      <w:numFmt w:val="lowerLetter"/>
      <w:lvlText w:val="%5."/>
      <w:lvlJc w:val="left"/>
      <w:pPr>
        <w:tabs>
          <w:tab w:val="num" w:pos="4680"/>
        </w:tabs>
        <w:ind w:left="4680" w:hanging="360"/>
      </w:pPr>
      <w:rPr>
        <w:rFonts w:cs="Times New Roman"/>
      </w:rPr>
    </w:lvl>
    <w:lvl w:ilvl="5" w:tplc="068A1B0C" w:tentative="1">
      <w:start w:val="1"/>
      <w:numFmt w:val="lowerRoman"/>
      <w:lvlText w:val="%6."/>
      <w:lvlJc w:val="right"/>
      <w:pPr>
        <w:tabs>
          <w:tab w:val="num" w:pos="5400"/>
        </w:tabs>
        <w:ind w:left="5400" w:hanging="180"/>
      </w:pPr>
      <w:rPr>
        <w:rFonts w:cs="Times New Roman"/>
      </w:rPr>
    </w:lvl>
    <w:lvl w:ilvl="6" w:tplc="03E83266" w:tentative="1">
      <w:start w:val="1"/>
      <w:numFmt w:val="decimal"/>
      <w:lvlText w:val="%7."/>
      <w:lvlJc w:val="left"/>
      <w:pPr>
        <w:tabs>
          <w:tab w:val="num" w:pos="6120"/>
        </w:tabs>
        <w:ind w:left="6120" w:hanging="360"/>
      </w:pPr>
      <w:rPr>
        <w:rFonts w:cs="Times New Roman"/>
      </w:rPr>
    </w:lvl>
    <w:lvl w:ilvl="7" w:tplc="B920A5C2" w:tentative="1">
      <w:start w:val="1"/>
      <w:numFmt w:val="lowerLetter"/>
      <w:lvlText w:val="%8."/>
      <w:lvlJc w:val="left"/>
      <w:pPr>
        <w:tabs>
          <w:tab w:val="num" w:pos="6840"/>
        </w:tabs>
        <w:ind w:left="6840" w:hanging="360"/>
      </w:pPr>
      <w:rPr>
        <w:rFonts w:cs="Times New Roman"/>
      </w:rPr>
    </w:lvl>
    <w:lvl w:ilvl="8" w:tplc="9174B1D6" w:tentative="1">
      <w:start w:val="1"/>
      <w:numFmt w:val="lowerRoman"/>
      <w:lvlText w:val="%9."/>
      <w:lvlJc w:val="right"/>
      <w:pPr>
        <w:tabs>
          <w:tab w:val="num" w:pos="7560"/>
        </w:tabs>
        <w:ind w:left="7560" w:hanging="180"/>
      </w:pPr>
      <w:rPr>
        <w:rFonts w:cs="Times New Roman"/>
      </w:rPr>
    </w:lvl>
  </w:abstractNum>
  <w:abstractNum w:abstractNumId="87" w15:restartNumberingAfterBreak="0">
    <w:nsid w:val="36F21135"/>
    <w:multiLevelType w:val="hybridMultilevel"/>
    <w:tmpl w:val="C4FA6762"/>
    <w:lvl w:ilvl="0" w:tplc="433A5728">
      <w:start w:val="1"/>
      <w:numFmt w:val="bullet"/>
      <w:lvlText w:val=""/>
      <w:lvlJc w:val="left"/>
      <w:pPr>
        <w:tabs>
          <w:tab w:val="num" w:pos="720"/>
        </w:tabs>
        <w:ind w:left="720" w:hanging="360"/>
      </w:pPr>
      <w:rPr>
        <w:rFonts w:ascii="Wingdings" w:hAnsi="Wingdings" w:hint="default"/>
      </w:rPr>
    </w:lvl>
    <w:lvl w:ilvl="1" w:tplc="27624C9A">
      <w:start w:val="1763"/>
      <w:numFmt w:val="bullet"/>
      <w:lvlText w:val="•"/>
      <w:lvlJc w:val="left"/>
      <w:pPr>
        <w:tabs>
          <w:tab w:val="num" w:pos="1440"/>
        </w:tabs>
        <w:ind w:left="1440" w:hanging="360"/>
      </w:pPr>
      <w:rPr>
        <w:rFonts w:ascii="Times New Roman" w:hAnsi="Times New Roman" w:hint="default"/>
      </w:rPr>
    </w:lvl>
    <w:lvl w:ilvl="2" w:tplc="2A043820" w:tentative="1">
      <w:start w:val="1"/>
      <w:numFmt w:val="bullet"/>
      <w:lvlText w:val=""/>
      <w:lvlJc w:val="left"/>
      <w:pPr>
        <w:tabs>
          <w:tab w:val="num" w:pos="2160"/>
        </w:tabs>
        <w:ind w:left="2160" w:hanging="360"/>
      </w:pPr>
      <w:rPr>
        <w:rFonts w:ascii="Wingdings" w:hAnsi="Wingdings" w:hint="default"/>
      </w:rPr>
    </w:lvl>
    <w:lvl w:ilvl="3" w:tplc="737E3894" w:tentative="1">
      <w:start w:val="1"/>
      <w:numFmt w:val="bullet"/>
      <w:lvlText w:val=""/>
      <w:lvlJc w:val="left"/>
      <w:pPr>
        <w:tabs>
          <w:tab w:val="num" w:pos="2880"/>
        </w:tabs>
        <w:ind w:left="2880" w:hanging="360"/>
      </w:pPr>
      <w:rPr>
        <w:rFonts w:ascii="Wingdings" w:hAnsi="Wingdings" w:hint="default"/>
      </w:rPr>
    </w:lvl>
    <w:lvl w:ilvl="4" w:tplc="F6583A86" w:tentative="1">
      <w:start w:val="1"/>
      <w:numFmt w:val="bullet"/>
      <w:lvlText w:val=""/>
      <w:lvlJc w:val="left"/>
      <w:pPr>
        <w:tabs>
          <w:tab w:val="num" w:pos="3600"/>
        </w:tabs>
        <w:ind w:left="3600" w:hanging="360"/>
      </w:pPr>
      <w:rPr>
        <w:rFonts w:ascii="Wingdings" w:hAnsi="Wingdings" w:hint="default"/>
      </w:rPr>
    </w:lvl>
    <w:lvl w:ilvl="5" w:tplc="B2F27162" w:tentative="1">
      <w:start w:val="1"/>
      <w:numFmt w:val="bullet"/>
      <w:lvlText w:val=""/>
      <w:lvlJc w:val="left"/>
      <w:pPr>
        <w:tabs>
          <w:tab w:val="num" w:pos="4320"/>
        </w:tabs>
        <w:ind w:left="4320" w:hanging="360"/>
      </w:pPr>
      <w:rPr>
        <w:rFonts w:ascii="Wingdings" w:hAnsi="Wingdings" w:hint="default"/>
      </w:rPr>
    </w:lvl>
    <w:lvl w:ilvl="6" w:tplc="3572E8F0" w:tentative="1">
      <w:start w:val="1"/>
      <w:numFmt w:val="bullet"/>
      <w:lvlText w:val=""/>
      <w:lvlJc w:val="left"/>
      <w:pPr>
        <w:tabs>
          <w:tab w:val="num" w:pos="5040"/>
        </w:tabs>
        <w:ind w:left="5040" w:hanging="360"/>
      </w:pPr>
      <w:rPr>
        <w:rFonts w:ascii="Wingdings" w:hAnsi="Wingdings" w:hint="default"/>
      </w:rPr>
    </w:lvl>
    <w:lvl w:ilvl="7" w:tplc="CA1C4194" w:tentative="1">
      <w:start w:val="1"/>
      <w:numFmt w:val="bullet"/>
      <w:lvlText w:val=""/>
      <w:lvlJc w:val="left"/>
      <w:pPr>
        <w:tabs>
          <w:tab w:val="num" w:pos="5760"/>
        </w:tabs>
        <w:ind w:left="5760" w:hanging="360"/>
      </w:pPr>
      <w:rPr>
        <w:rFonts w:ascii="Wingdings" w:hAnsi="Wingdings" w:hint="default"/>
      </w:rPr>
    </w:lvl>
    <w:lvl w:ilvl="8" w:tplc="17BE2AA2"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373932B1"/>
    <w:multiLevelType w:val="hybridMultilevel"/>
    <w:tmpl w:val="D1CADD34"/>
    <w:lvl w:ilvl="0" w:tplc="DFD450D4">
      <w:start w:val="1"/>
      <w:numFmt w:val="decimal"/>
      <w:lvlText w:val="%1)"/>
      <w:lvlJc w:val="left"/>
      <w:pPr>
        <w:ind w:left="1260" w:hanging="360"/>
      </w:pPr>
      <w:rPr>
        <w:rFonts w:hint="default"/>
      </w:rPr>
    </w:lvl>
    <w:lvl w:ilvl="1" w:tplc="DFC06FE4"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9" w15:restartNumberingAfterBreak="0">
    <w:nsid w:val="37B97D21"/>
    <w:multiLevelType w:val="hybridMultilevel"/>
    <w:tmpl w:val="4ED0E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7E32C5D"/>
    <w:multiLevelType w:val="hybridMultilevel"/>
    <w:tmpl w:val="8698FB8A"/>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1" w15:restartNumberingAfterBreak="0">
    <w:nsid w:val="398435C1"/>
    <w:multiLevelType w:val="hybridMultilevel"/>
    <w:tmpl w:val="BC988796"/>
    <w:lvl w:ilvl="0" w:tplc="19646994">
      <w:start w:val="1"/>
      <w:numFmt w:val="bullet"/>
      <w:lvlText w:val=""/>
      <w:lvlJc w:val="left"/>
      <w:pPr>
        <w:tabs>
          <w:tab w:val="num" w:pos="720"/>
        </w:tabs>
        <w:ind w:left="720" w:hanging="360"/>
      </w:pPr>
      <w:rPr>
        <w:rFonts w:ascii="Wingdings" w:hAnsi="Wingdings" w:hint="default"/>
      </w:rPr>
    </w:lvl>
    <w:lvl w:ilvl="1" w:tplc="C5D86238" w:tentative="1">
      <w:start w:val="1"/>
      <w:numFmt w:val="bullet"/>
      <w:lvlText w:val=""/>
      <w:lvlJc w:val="left"/>
      <w:pPr>
        <w:tabs>
          <w:tab w:val="num" w:pos="1440"/>
        </w:tabs>
        <w:ind w:left="1440" w:hanging="360"/>
      </w:pPr>
      <w:rPr>
        <w:rFonts w:ascii="Wingdings" w:hAnsi="Wingdings" w:hint="default"/>
      </w:rPr>
    </w:lvl>
    <w:lvl w:ilvl="2" w:tplc="760AD5C0" w:tentative="1">
      <w:start w:val="1"/>
      <w:numFmt w:val="bullet"/>
      <w:lvlText w:val=""/>
      <w:lvlJc w:val="left"/>
      <w:pPr>
        <w:tabs>
          <w:tab w:val="num" w:pos="2160"/>
        </w:tabs>
        <w:ind w:left="2160" w:hanging="360"/>
      </w:pPr>
      <w:rPr>
        <w:rFonts w:ascii="Wingdings" w:hAnsi="Wingdings" w:hint="default"/>
      </w:rPr>
    </w:lvl>
    <w:lvl w:ilvl="3" w:tplc="C9DEC2E0" w:tentative="1">
      <w:start w:val="1"/>
      <w:numFmt w:val="bullet"/>
      <w:lvlText w:val=""/>
      <w:lvlJc w:val="left"/>
      <w:pPr>
        <w:tabs>
          <w:tab w:val="num" w:pos="2880"/>
        </w:tabs>
        <w:ind w:left="2880" w:hanging="360"/>
      </w:pPr>
      <w:rPr>
        <w:rFonts w:ascii="Wingdings" w:hAnsi="Wingdings" w:hint="default"/>
      </w:rPr>
    </w:lvl>
    <w:lvl w:ilvl="4" w:tplc="93220406" w:tentative="1">
      <w:start w:val="1"/>
      <w:numFmt w:val="bullet"/>
      <w:lvlText w:val=""/>
      <w:lvlJc w:val="left"/>
      <w:pPr>
        <w:tabs>
          <w:tab w:val="num" w:pos="3600"/>
        </w:tabs>
        <w:ind w:left="3600" w:hanging="360"/>
      </w:pPr>
      <w:rPr>
        <w:rFonts w:ascii="Wingdings" w:hAnsi="Wingdings" w:hint="default"/>
      </w:rPr>
    </w:lvl>
    <w:lvl w:ilvl="5" w:tplc="AC747F32" w:tentative="1">
      <w:start w:val="1"/>
      <w:numFmt w:val="bullet"/>
      <w:lvlText w:val=""/>
      <w:lvlJc w:val="left"/>
      <w:pPr>
        <w:tabs>
          <w:tab w:val="num" w:pos="4320"/>
        </w:tabs>
        <w:ind w:left="4320" w:hanging="360"/>
      </w:pPr>
      <w:rPr>
        <w:rFonts w:ascii="Wingdings" w:hAnsi="Wingdings" w:hint="default"/>
      </w:rPr>
    </w:lvl>
    <w:lvl w:ilvl="6" w:tplc="08945C8E" w:tentative="1">
      <w:start w:val="1"/>
      <w:numFmt w:val="bullet"/>
      <w:lvlText w:val=""/>
      <w:lvlJc w:val="left"/>
      <w:pPr>
        <w:tabs>
          <w:tab w:val="num" w:pos="5040"/>
        </w:tabs>
        <w:ind w:left="5040" w:hanging="360"/>
      </w:pPr>
      <w:rPr>
        <w:rFonts w:ascii="Wingdings" w:hAnsi="Wingdings" w:hint="default"/>
      </w:rPr>
    </w:lvl>
    <w:lvl w:ilvl="7" w:tplc="106EA000" w:tentative="1">
      <w:start w:val="1"/>
      <w:numFmt w:val="bullet"/>
      <w:lvlText w:val=""/>
      <w:lvlJc w:val="left"/>
      <w:pPr>
        <w:tabs>
          <w:tab w:val="num" w:pos="5760"/>
        </w:tabs>
        <w:ind w:left="5760" w:hanging="360"/>
      </w:pPr>
      <w:rPr>
        <w:rFonts w:ascii="Wingdings" w:hAnsi="Wingdings" w:hint="default"/>
      </w:rPr>
    </w:lvl>
    <w:lvl w:ilvl="8" w:tplc="B458451A"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9E12F6B"/>
    <w:multiLevelType w:val="hybridMultilevel"/>
    <w:tmpl w:val="A3324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A406461"/>
    <w:multiLevelType w:val="hybridMultilevel"/>
    <w:tmpl w:val="6442CEE4"/>
    <w:lvl w:ilvl="0" w:tplc="DE1C568A">
      <w:start w:val="1"/>
      <w:numFmt w:val="bullet"/>
      <w:lvlText w:val=""/>
      <w:lvlJc w:val="left"/>
      <w:pPr>
        <w:ind w:left="515"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4" w15:restartNumberingAfterBreak="0">
    <w:nsid w:val="3AE23535"/>
    <w:multiLevelType w:val="hybridMultilevel"/>
    <w:tmpl w:val="7EEE06E0"/>
    <w:lvl w:ilvl="0" w:tplc="0409001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1B">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95" w15:restartNumberingAfterBreak="0">
    <w:nsid w:val="3AF22083"/>
    <w:multiLevelType w:val="hybridMultilevel"/>
    <w:tmpl w:val="EB607828"/>
    <w:lvl w:ilvl="0" w:tplc="2E3E7118">
      <w:start w:val="1"/>
      <w:numFmt w:val="bullet"/>
      <w:lvlText w:val=""/>
      <w:lvlJc w:val="left"/>
      <w:pPr>
        <w:tabs>
          <w:tab w:val="num" w:pos="720"/>
        </w:tabs>
        <w:ind w:left="720" w:hanging="360"/>
      </w:pPr>
      <w:rPr>
        <w:rFonts w:ascii="Wingdings 2" w:hAnsi="Wingdings 2" w:hint="default"/>
      </w:rPr>
    </w:lvl>
    <w:lvl w:ilvl="1" w:tplc="25A0C5F0" w:tentative="1">
      <w:start w:val="1"/>
      <w:numFmt w:val="bullet"/>
      <w:lvlText w:val=""/>
      <w:lvlJc w:val="left"/>
      <w:pPr>
        <w:tabs>
          <w:tab w:val="num" w:pos="1440"/>
        </w:tabs>
        <w:ind w:left="1440" w:hanging="360"/>
      </w:pPr>
      <w:rPr>
        <w:rFonts w:ascii="Wingdings 2" w:hAnsi="Wingdings 2" w:hint="default"/>
      </w:rPr>
    </w:lvl>
    <w:lvl w:ilvl="2" w:tplc="22BA980E" w:tentative="1">
      <w:start w:val="1"/>
      <w:numFmt w:val="bullet"/>
      <w:lvlText w:val=""/>
      <w:lvlJc w:val="left"/>
      <w:pPr>
        <w:tabs>
          <w:tab w:val="num" w:pos="2160"/>
        </w:tabs>
        <w:ind w:left="2160" w:hanging="360"/>
      </w:pPr>
      <w:rPr>
        <w:rFonts w:ascii="Wingdings 2" w:hAnsi="Wingdings 2" w:hint="default"/>
      </w:rPr>
    </w:lvl>
    <w:lvl w:ilvl="3" w:tplc="D8641CD6" w:tentative="1">
      <w:start w:val="1"/>
      <w:numFmt w:val="bullet"/>
      <w:lvlText w:val=""/>
      <w:lvlJc w:val="left"/>
      <w:pPr>
        <w:tabs>
          <w:tab w:val="num" w:pos="2880"/>
        </w:tabs>
        <w:ind w:left="2880" w:hanging="360"/>
      </w:pPr>
      <w:rPr>
        <w:rFonts w:ascii="Wingdings 2" w:hAnsi="Wingdings 2" w:hint="default"/>
      </w:rPr>
    </w:lvl>
    <w:lvl w:ilvl="4" w:tplc="9D9038FA" w:tentative="1">
      <w:start w:val="1"/>
      <w:numFmt w:val="bullet"/>
      <w:lvlText w:val=""/>
      <w:lvlJc w:val="left"/>
      <w:pPr>
        <w:tabs>
          <w:tab w:val="num" w:pos="3600"/>
        </w:tabs>
        <w:ind w:left="3600" w:hanging="360"/>
      </w:pPr>
      <w:rPr>
        <w:rFonts w:ascii="Wingdings 2" w:hAnsi="Wingdings 2" w:hint="default"/>
      </w:rPr>
    </w:lvl>
    <w:lvl w:ilvl="5" w:tplc="3F762678" w:tentative="1">
      <w:start w:val="1"/>
      <w:numFmt w:val="bullet"/>
      <w:lvlText w:val=""/>
      <w:lvlJc w:val="left"/>
      <w:pPr>
        <w:tabs>
          <w:tab w:val="num" w:pos="4320"/>
        </w:tabs>
        <w:ind w:left="4320" w:hanging="360"/>
      </w:pPr>
      <w:rPr>
        <w:rFonts w:ascii="Wingdings 2" w:hAnsi="Wingdings 2" w:hint="default"/>
      </w:rPr>
    </w:lvl>
    <w:lvl w:ilvl="6" w:tplc="2E0A9662" w:tentative="1">
      <w:start w:val="1"/>
      <w:numFmt w:val="bullet"/>
      <w:lvlText w:val=""/>
      <w:lvlJc w:val="left"/>
      <w:pPr>
        <w:tabs>
          <w:tab w:val="num" w:pos="5040"/>
        </w:tabs>
        <w:ind w:left="5040" w:hanging="360"/>
      </w:pPr>
      <w:rPr>
        <w:rFonts w:ascii="Wingdings 2" w:hAnsi="Wingdings 2" w:hint="default"/>
      </w:rPr>
    </w:lvl>
    <w:lvl w:ilvl="7" w:tplc="A1026B40" w:tentative="1">
      <w:start w:val="1"/>
      <w:numFmt w:val="bullet"/>
      <w:lvlText w:val=""/>
      <w:lvlJc w:val="left"/>
      <w:pPr>
        <w:tabs>
          <w:tab w:val="num" w:pos="5760"/>
        </w:tabs>
        <w:ind w:left="5760" w:hanging="360"/>
      </w:pPr>
      <w:rPr>
        <w:rFonts w:ascii="Wingdings 2" w:hAnsi="Wingdings 2" w:hint="default"/>
      </w:rPr>
    </w:lvl>
    <w:lvl w:ilvl="8" w:tplc="EA905E62" w:tentative="1">
      <w:start w:val="1"/>
      <w:numFmt w:val="bullet"/>
      <w:lvlText w:val=""/>
      <w:lvlJc w:val="left"/>
      <w:pPr>
        <w:tabs>
          <w:tab w:val="num" w:pos="6480"/>
        </w:tabs>
        <w:ind w:left="6480" w:hanging="360"/>
      </w:pPr>
      <w:rPr>
        <w:rFonts w:ascii="Wingdings 2" w:hAnsi="Wingdings 2" w:hint="default"/>
      </w:rPr>
    </w:lvl>
  </w:abstractNum>
  <w:abstractNum w:abstractNumId="96" w15:restartNumberingAfterBreak="0">
    <w:nsid w:val="3BB66250"/>
    <w:multiLevelType w:val="hybridMultilevel"/>
    <w:tmpl w:val="25942C6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7" w15:restartNumberingAfterBreak="0">
    <w:nsid w:val="3BE616A9"/>
    <w:multiLevelType w:val="hybridMultilevel"/>
    <w:tmpl w:val="FAF673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3C1535B4"/>
    <w:multiLevelType w:val="hybridMultilevel"/>
    <w:tmpl w:val="F23C9904"/>
    <w:lvl w:ilvl="0" w:tplc="ADAAC306">
      <w:start w:val="1"/>
      <w:numFmt w:val="bullet"/>
      <w:lvlText w:val=""/>
      <w:lvlJc w:val="left"/>
      <w:pPr>
        <w:tabs>
          <w:tab w:val="num" w:pos="720"/>
        </w:tabs>
        <w:ind w:left="720" w:hanging="360"/>
      </w:pPr>
      <w:rPr>
        <w:rFonts w:ascii="Wingdings" w:hAnsi="Wingdings" w:hint="default"/>
      </w:rPr>
    </w:lvl>
    <w:lvl w:ilvl="1" w:tplc="74F2C71E">
      <w:start w:val="2582"/>
      <w:numFmt w:val="bullet"/>
      <w:lvlText w:val="•"/>
      <w:lvlJc w:val="left"/>
      <w:pPr>
        <w:tabs>
          <w:tab w:val="num" w:pos="1440"/>
        </w:tabs>
        <w:ind w:left="1440" w:hanging="360"/>
      </w:pPr>
      <w:rPr>
        <w:rFonts w:ascii="Times New Roman" w:hAnsi="Times New Roman" w:hint="default"/>
      </w:rPr>
    </w:lvl>
    <w:lvl w:ilvl="2" w:tplc="671AA99C" w:tentative="1">
      <w:start w:val="1"/>
      <w:numFmt w:val="bullet"/>
      <w:lvlText w:val=""/>
      <w:lvlJc w:val="left"/>
      <w:pPr>
        <w:tabs>
          <w:tab w:val="num" w:pos="2160"/>
        </w:tabs>
        <w:ind w:left="2160" w:hanging="360"/>
      </w:pPr>
      <w:rPr>
        <w:rFonts w:ascii="Wingdings" w:hAnsi="Wingdings" w:hint="default"/>
      </w:rPr>
    </w:lvl>
    <w:lvl w:ilvl="3" w:tplc="7794E6A6" w:tentative="1">
      <w:start w:val="1"/>
      <w:numFmt w:val="bullet"/>
      <w:lvlText w:val=""/>
      <w:lvlJc w:val="left"/>
      <w:pPr>
        <w:tabs>
          <w:tab w:val="num" w:pos="2880"/>
        </w:tabs>
        <w:ind w:left="2880" w:hanging="360"/>
      </w:pPr>
      <w:rPr>
        <w:rFonts w:ascii="Wingdings" w:hAnsi="Wingdings" w:hint="default"/>
      </w:rPr>
    </w:lvl>
    <w:lvl w:ilvl="4" w:tplc="23025BF4" w:tentative="1">
      <w:start w:val="1"/>
      <w:numFmt w:val="bullet"/>
      <w:lvlText w:val=""/>
      <w:lvlJc w:val="left"/>
      <w:pPr>
        <w:tabs>
          <w:tab w:val="num" w:pos="3600"/>
        </w:tabs>
        <w:ind w:left="3600" w:hanging="360"/>
      </w:pPr>
      <w:rPr>
        <w:rFonts w:ascii="Wingdings" w:hAnsi="Wingdings" w:hint="default"/>
      </w:rPr>
    </w:lvl>
    <w:lvl w:ilvl="5" w:tplc="3CA4DAC2" w:tentative="1">
      <w:start w:val="1"/>
      <w:numFmt w:val="bullet"/>
      <w:lvlText w:val=""/>
      <w:lvlJc w:val="left"/>
      <w:pPr>
        <w:tabs>
          <w:tab w:val="num" w:pos="4320"/>
        </w:tabs>
        <w:ind w:left="4320" w:hanging="360"/>
      </w:pPr>
      <w:rPr>
        <w:rFonts w:ascii="Wingdings" w:hAnsi="Wingdings" w:hint="default"/>
      </w:rPr>
    </w:lvl>
    <w:lvl w:ilvl="6" w:tplc="E21AAB2E" w:tentative="1">
      <w:start w:val="1"/>
      <w:numFmt w:val="bullet"/>
      <w:lvlText w:val=""/>
      <w:lvlJc w:val="left"/>
      <w:pPr>
        <w:tabs>
          <w:tab w:val="num" w:pos="5040"/>
        </w:tabs>
        <w:ind w:left="5040" w:hanging="360"/>
      </w:pPr>
      <w:rPr>
        <w:rFonts w:ascii="Wingdings" w:hAnsi="Wingdings" w:hint="default"/>
      </w:rPr>
    </w:lvl>
    <w:lvl w:ilvl="7" w:tplc="80FA75DC" w:tentative="1">
      <w:start w:val="1"/>
      <w:numFmt w:val="bullet"/>
      <w:lvlText w:val=""/>
      <w:lvlJc w:val="left"/>
      <w:pPr>
        <w:tabs>
          <w:tab w:val="num" w:pos="5760"/>
        </w:tabs>
        <w:ind w:left="5760" w:hanging="360"/>
      </w:pPr>
      <w:rPr>
        <w:rFonts w:ascii="Wingdings" w:hAnsi="Wingdings" w:hint="default"/>
      </w:rPr>
    </w:lvl>
    <w:lvl w:ilvl="8" w:tplc="DF681C26"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3D3F50F6"/>
    <w:multiLevelType w:val="hybridMultilevel"/>
    <w:tmpl w:val="8B34CF82"/>
    <w:lvl w:ilvl="0" w:tplc="0409000F">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0" w15:restartNumberingAfterBreak="0">
    <w:nsid w:val="40971E28"/>
    <w:multiLevelType w:val="hybridMultilevel"/>
    <w:tmpl w:val="4D260D86"/>
    <w:lvl w:ilvl="0" w:tplc="31BA02E4">
      <w:start w:val="1"/>
      <w:numFmt w:val="bullet"/>
      <w:lvlText w:val=""/>
      <w:lvlJc w:val="left"/>
      <w:pPr>
        <w:tabs>
          <w:tab w:val="num" w:pos="720"/>
        </w:tabs>
        <w:ind w:left="720" w:hanging="360"/>
      </w:pPr>
      <w:rPr>
        <w:rFonts w:ascii="Wingdings" w:hAnsi="Wingdings" w:hint="default"/>
      </w:rPr>
    </w:lvl>
    <w:lvl w:ilvl="1" w:tplc="62A00368" w:tentative="1">
      <w:start w:val="1"/>
      <w:numFmt w:val="bullet"/>
      <w:lvlText w:val=""/>
      <w:lvlJc w:val="left"/>
      <w:pPr>
        <w:tabs>
          <w:tab w:val="num" w:pos="1440"/>
        </w:tabs>
        <w:ind w:left="1440" w:hanging="360"/>
      </w:pPr>
      <w:rPr>
        <w:rFonts w:ascii="Wingdings" w:hAnsi="Wingdings" w:hint="default"/>
      </w:rPr>
    </w:lvl>
    <w:lvl w:ilvl="2" w:tplc="F57C26A4" w:tentative="1">
      <w:start w:val="1"/>
      <w:numFmt w:val="bullet"/>
      <w:lvlText w:val=""/>
      <w:lvlJc w:val="left"/>
      <w:pPr>
        <w:tabs>
          <w:tab w:val="num" w:pos="2160"/>
        </w:tabs>
        <w:ind w:left="2160" w:hanging="360"/>
      </w:pPr>
      <w:rPr>
        <w:rFonts w:ascii="Wingdings" w:hAnsi="Wingdings" w:hint="default"/>
      </w:rPr>
    </w:lvl>
    <w:lvl w:ilvl="3" w:tplc="B7E2E29A" w:tentative="1">
      <w:start w:val="1"/>
      <w:numFmt w:val="bullet"/>
      <w:lvlText w:val=""/>
      <w:lvlJc w:val="left"/>
      <w:pPr>
        <w:tabs>
          <w:tab w:val="num" w:pos="2880"/>
        </w:tabs>
        <w:ind w:left="2880" w:hanging="360"/>
      </w:pPr>
      <w:rPr>
        <w:rFonts w:ascii="Wingdings" w:hAnsi="Wingdings" w:hint="default"/>
      </w:rPr>
    </w:lvl>
    <w:lvl w:ilvl="4" w:tplc="ABB26B54" w:tentative="1">
      <w:start w:val="1"/>
      <w:numFmt w:val="bullet"/>
      <w:lvlText w:val=""/>
      <w:lvlJc w:val="left"/>
      <w:pPr>
        <w:tabs>
          <w:tab w:val="num" w:pos="3600"/>
        </w:tabs>
        <w:ind w:left="3600" w:hanging="360"/>
      </w:pPr>
      <w:rPr>
        <w:rFonts w:ascii="Wingdings" w:hAnsi="Wingdings" w:hint="default"/>
      </w:rPr>
    </w:lvl>
    <w:lvl w:ilvl="5" w:tplc="DC5C2E16" w:tentative="1">
      <w:start w:val="1"/>
      <w:numFmt w:val="bullet"/>
      <w:lvlText w:val=""/>
      <w:lvlJc w:val="left"/>
      <w:pPr>
        <w:tabs>
          <w:tab w:val="num" w:pos="4320"/>
        </w:tabs>
        <w:ind w:left="4320" w:hanging="360"/>
      </w:pPr>
      <w:rPr>
        <w:rFonts w:ascii="Wingdings" w:hAnsi="Wingdings" w:hint="default"/>
      </w:rPr>
    </w:lvl>
    <w:lvl w:ilvl="6" w:tplc="4BB6DD1A" w:tentative="1">
      <w:start w:val="1"/>
      <w:numFmt w:val="bullet"/>
      <w:lvlText w:val=""/>
      <w:lvlJc w:val="left"/>
      <w:pPr>
        <w:tabs>
          <w:tab w:val="num" w:pos="5040"/>
        </w:tabs>
        <w:ind w:left="5040" w:hanging="360"/>
      </w:pPr>
      <w:rPr>
        <w:rFonts w:ascii="Wingdings" w:hAnsi="Wingdings" w:hint="default"/>
      </w:rPr>
    </w:lvl>
    <w:lvl w:ilvl="7" w:tplc="BAF49DF6" w:tentative="1">
      <w:start w:val="1"/>
      <w:numFmt w:val="bullet"/>
      <w:lvlText w:val=""/>
      <w:lvlJc w:val="left"/>
      <w:pPr>
        <w:tabs>
          <w:tab w:val="num" w:pos="5760"/>
        </w:tabs>
        <w:ind w:left="5760" w:hanging="360"/>
      </w:pPr>
      <w:rPr>
        <w:rFonts w:ascii="Wingdings" w:hAnsi="Wingdings" w:hint="default"/>
      </w:rPr>
    </w:lvl>
    <w:lvl w:ilvl="8" w:tplc="9334BE2A"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40D86000"/>
    <w:multiLevelType w:val="hybridMultilevel"/>
    <w:tmpl w:val="5DD08A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2" w15:restartNumberingAfterBreak="0">
    <w:nsid w:val="41B861A7"/>
    <w:multiLevelType w:val="hybridMultilevel"/>
    <w:tmpl w:val="2A2C2E3E"/>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Wingdings 3"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3"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3"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43BC41AE"/>
    <w:multiLevelType w:val="hybridMultilevel"/>
    <w:tmpl w:val="0E7CF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3CE7B79"/>
    <w:multiLevelType w:val="hybridMultilevel"/>
    <w:tmpl w:val="3788C766"/>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47A33CB"/>
    <w:multiLevelType w:val="hybridMultilevel"/>
    <w:tmpl w:val="7298C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4896FBE"/>
    <w:multiLevelType w:val="hybridMultilevel"/>
    <w:tmpl w:val="50229ECA"/>
    <w:lvl w:ilvl="0" w:tplc="15B06660">
      <w:start w:val="1"/>
      <w:numFmt w:val="bullet"/>
      <w:lvlText w:val=""/>
      <w:lvlJc w:val="left"/>
      <w:pPr>
        <w:tabs>
          <w:tab w:val="num" w:pos="720"/>
        </w:tabs>
        <w:ind w:left="720" w:hanging="360"/>
      </w:pPr>
      <w:rPr>
        <w:rFonts w:ascii="Wingdings" w:hAnsi="Wingdings" w:hint="default"/>
      </w:rPr>
    </w:lvl>
    <w:lvl w:ilvl="1" w:tplc="E60C2154">
      <w:start w:val="2699"/>
      <w:numFmt w:val="bullet"/>
      <w:lvlText w:val="•"/>
      <w:lvlJc w:val="left"/>
      <w:pPr>
        <w:tabs>
          <w:tab w:val="num" w:pos="1440"/>
        </w:tabs>
        <w:ind w:left="1440" w:hanging="360"/>
      </w:pPr>
      <w:rPr>
        <w:rFonts w:ascii="Times New Roman" w:hAnsi="Times New Roman" w:hint="default"/>
      </w:rPr>
    </w:lvl>
    <w:lvl w:ilvl="2" w:tplc="F168E5CA" w:tentative="1">
      <w:start w:val="1"/>
      <w:numFmt w:val="bullet"/>
      <w:lvlText w:val=""/>
      <w:lvlJc w:val="left"/>
      <w:pPr>
        <w:tabs>
          <w:tab w:val="num" w:pos="2160"/>
        </w:tabs>
        <w:ind w:left="2160" w:hanging="360"/>
      </w:pPr>
      <w:rPr>
        <w:rFonts w:ascii="Wingdings" w:hAnsi="Wingdings" w:hint="default"/>
      </w:rPr>
    </w:lvl>
    <w:lvl w:ilvl="3" w:tplc="2ED064B8" w:tentative="1">
      <w:start w:val="1"/>
      <w:numFmt w:val="bullet"/>
      <w:lvlText w:val=""/>
      <w:lvlJc w:val="left"/>
      <w:pPr>
        <w:tabs>
          <w:tab w:val="num" w:pos="2880"/>
        </w:tabs>
        <w:ind w:left="2880" w:hanging="360"/>
      </w:pPr>
      <w:rPr>
        <w:rFonts w:ascii="Wingdings" w:hAnsi="Wingdings" w:hint="default"/>
      </w:rPr>
    </w:lvl>
    <w:lvl w:ilvl="4" w:tplc="82A8DD08" w:tentative="1">
      <w:start w:val="1"/>
      <w:numFmt w:val="bullet"/>
      <w:lvlText w:val=""/>
      <w:lvlJc w:val="left"/>
      <w:pPr>
        <w:tabs>
          <w:tab w:val="num" w:pos="3600"/>
        </w:tabs>
        <w:ind w:left="3600" w:hanging="360"/>
      </w:pPr>
      <w:rPr>
        <w:rFonts w:ascii="Wingdings" w:hAnsi="Wingdings" w:hint="default"/>
      </w:rPr>
    </w:lvl>
    <w:lvl w:ilvl="5" w:tplc="03E4A65A" w:tentative="1">
      <w:start w:val="1"/>
      <w:numFmt w:val="bullet"/>
      <w:lvlText w:val=""/>
      <w:lvlJc w:val="left"/>
      <w:pPr>
        <w:tabs>
          <w:tab w:val="num" w:pos="4320"/>
        </w:tabs>
        <w:ind w:left="4320" w:hanging="360"/>
      </w:pPr>
      <w:rPr>
        <w:rFonts w:ascii="Wingdings" w:hAnsi="Wingdings" w:hint="default"/>
      </w:rPr>
    </w:lvl>
    <w:lvl w:ilvl="6" w:tplc="3D24088C" w:tentative="1">
      <w:start w:val="1"/>
      <w:numFmt w:val="bullet"/>
      <w:lvlText w:val=""/>
      <w:lvlJc w:val="left"/>
      <w:pPr>
        <w:tabs>
          <w:tab w:val="num" w:pos="5040"/>
        </w:tabs>
        <w:ind w:left="5040" w:hanging="360"/>
      </w:pPr>
      <w:rPr>
        <w:rFonts w:ascii="Wingdings" w:hAnsi="Wingdings" w:hint="default"/>
      </w:rPr>
    </w:lvl>
    <w:lvl w:ilvl="7" w:tplc="4ECEBEAC" w:tentative="1">
      <w:start w:val="1"/>
      <w:numFmt w:val="bullet"/>
      <w:lvlText w:val=""/>
      <w:lvlJc w:val="left"/>
      <w:pPr>
        <w:tabs>
          <w:tab w:val="num" w:pos="5760"/>
        </w:tabs>
        <w:ind w:left="5760" w:hanging="360"/>
      </w:pPr>
      <w:rPr>
        <w:rFonts w:ascii="Wingdings" w:hAnsi="Wingdings" w:hint="default"/>
      </w:rPr>
    </w:lvl>
    <w:lvl w:ilvl="8" w:tplc="5C4C5292"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44AE7CCB"/>
    <w:multiLevelType w:val="hybridMultilevel"/>
    <w:tmpl w:val="B128E2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455F7E4A"/>
    <w:multiLevelType w:val="hybridMultilevel"/>
    <w:tmpl w:val="75CEE1CC"/>
    <w:lvl w:ilvl="0" w:tplc="04090011">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Wingdings 3"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3"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3"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458B2525"/>
    <w:multiLevelType w:val="hybridMultilevel"/>
    <w:tmpl w:val="506483AE"/>
    <w:lvl w:ilvl="0" w:tplc="E5A46350">
      <w:start w:val="1"/>
      <w:numFmt w:val="bullet"/>
      <w:lvlText w:val=""/>
      <w:lvlJc w:val="left"/>
      <w:pPr>
        <w:ind w:left="720" w:hanging="360"/>
      </w:pPr>
      <w:rPr>
        <w:rFonts w:ascii="Symbol" w:hAnsi="Symbol" w:hint="default"/>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5E353A1"/>
    <w:multiLevelType w:val="hybridMultilevel"/>
    <w:tmpl w:val="2C4A74A4"/>
    <w:lvl w:ilvl="0" w:tplc="57ACB3B6">
      <w:start w:val="1"/>
      <w:numFmt w:val="bullet"/>
      <w:lvlText w:val=""/>
      <w:lvlJc w:val="left"/>
      <w:pPr>
        <w:tabs>
          <w:tab w:val="num" w:pos="720"/>
        </w:tabs>
        <w:ind w:left="720" w:hanging="360"/>
      </w:pPr>
      <w:rPr>
        <w:rFonts w:ascii="Wingdings" w:hAnsi="Wingdings" w:hint="default"/>
      </w:rPr>
    </w:lvl>
    <w:lvl w:ilvl="1" w:tplc="D1FAE73E" w:tentative="1">
      <w:start w:val="1"/>
      <w:numFmt w:val="bullet"/>
      <w:lvlText w:val=""/>
      <w:lvlJc w:val="left"/>
      <w:pPr>
        <w:tabs>
          <w:tab w:val="num" w:pos="1440"/>
        </w:tabs>
        <w:ind w:left="1440" w:hanging="360"/>
      </w:pPr>
      <w:rPr>
        <w:rFonts w:ascii="Wingdings" w:hAnsi="Wingdings" w:hint="default"/>
      </w:rPr>
    </w:lvl>
    <w:lvl w:ilvl="2" w:tplc="DDE65F7C" w:tentative="1">
      <w:start w:val="1"/>
      <w:numFmt w:val="bullet"/>
      <w:lvlText w:val=""/>
      <w:lvlJc w:val="left"/>
      <w:pPr>
        <w:tabs>
          <w:tab w:val="num" w:pos="2160"/>
        </w:tabs>
        <w:ind w:left="2160" w:hanging="360"/>
      </w:pPr>
      <w:rPr>
        <w:rFonts w:ascii="Wingdings" w:hAnsi="Wingdings" w:hint="default"/>
      </w:rPr>
    </w:lvl>
    <w:lvl w:ilvl="3" w:tplc="ADBEEC6C" w:tentative="1">
      <w:start w:val="1"/>
      <w:numFmt w:val="bullet"/>
      <w:lvlText w:val=""/>
      <w:lvlJc w:val="left"/>
      <w:pPr>
        <w:tabs>
          <w:tab w:val="num" w:pos="2880"/>
        </w:tabs>
        <w:ind w:left="2880" w:hanging="360"/>
      </w:pPr>
      <w:rPr>
        <w:rFonts w:ascii="Wingdings" w:hAnsi="Wingdings" w:hint="default"/>
      </w:rPr>
    </w:lvl>
    <w:lvl w:ilvl="4" w:tplc="AD8ECA30" w:tentative="1">
      <w:start w:val="1"/>
      <w:numFmt w:val="bullet"/>
      <w:lvlText w:val=""/>
      <w:lvlJc w:val="left"/>
      <w:pPr>
        <w:tabs>
          <w:tab w:val="num" w:pos="3600"/>
        </w:tabs>
        <w:ind w:left="3600" w:hanging="360"/>
      </w:pPr>
      <w:rPr>
        <w:rFonts w:ascii="Wingdings" w:hAnsi="Wingdings" w:hint="default"/>
      </w:rPr>
    </w:lvl>
    <w:lvl w:ilvl="5" w:tplc="312CF496" w:tentative="1">
      <w:start w:val="1"/>
      <w:numFmt w:val="bullet"/>
      <w:lvlText w:val=""/>
      <w:lvlJc w:val="left"/>
      <w:pPr>
        <w:tabs>
          <w:tab w:val="num" w:pos="4320"/>
        </w:tabs>
        <w:ind w:left="4320" w:hanging="360"/>
      </w:pPr>
      <w:rPr>
        <w:rFonts w:ascii="Wingdings" w:hAnsi="Wingdings" w:hint="default"/>
      </w:rPr>
    </w:lvl>
    <w:lvl w:ilvl="6" w:tplc="E6166386" w:tentative="1">
      <w:start w:val="1"/>
      <w:numFmt w:val="bullet"/>
      <w:lvlText w:val=""/>
      <w:lvlJc w:val="left"/>
      <w:pPr>
        <w:tabs>
          <w:tab w:val="num" w:pos="5040"/>
        </w:tabs>
        <w:ind w:left="5040" w:hanging="360"/>
      </w:pPr>
      <w:rPr>
        <w:rFonts w:ascii="Wingdings" w:hAnsi="Wingdings" w:hint="default"/>
      </w:rPr>
    </w:lvl>
    <w:lvl w:ilvl="7" w:tplc="86D874DC" w:tentative="1">
      <w:start w:val="1"/>
      <w:numFmt w:val="bullet"/>
      <w:lvlText w:val=""/>
      <w:lvlJc w:val="left"/>
      <w:pPr>
        <w:tabs>
          <w:tab w:val="num" w:pos="5760"/>
        </w:tabs>
        <w:ind w:left="5760" w:hanging="360"/>
      </w:pPr>
      <w:rPr>
        <w:rFonts w:ascii="Wingdings" w:hAnsi="Wingdings" w:hint="default"/>
      </w:rPr>
    </w:lvl>
    <w:lvl w:ilvl="8" w:tplc="866A0616"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45EE7206"/>
    <w:multiLevelType w:val="hybridMultilevel"/>
    <w:tmpl w:val="BF14E0F0"/>
    <w:lvl w:ilvl="0" w:tplc="04090001">
      <w:start w:val="1"/>
      <w:numFmt w:val="bullet"/>
      <w:lvlText w:val=""/>
      <w:lvlJc w:val="left"/>
      <w:pPr>
        <w:tabs>
          <w:tab w:val="num" w:pos="1025"/>
        </w:tabs>
        <w:ind w:left="1025" w:hanging="360"/>
      </w:pPr>
      <w:rPr>
        <w:rFonts w:ascii="Symbol" w:hAnsi="Symbol" w:hint="default"/>
      </w:rPr>
    </w:lvl>
    <w:lvl w:ilvl="1" w:tplc="04090003" w:tentative="1">
      <w:start w:val="1"/>
      <w:numFmt w:val="bullet"/>
      <w:lvlText w:val="o"/>
      <w:lvlJc w:val="left"/>
      <w:pPr>
        <w:tabs>
          <w:tab w:val="num" w:pos="1745"/>
        </w:tabs>
        <w:ind w:left="1745" w:hanging="360"/>
      </w:pPr>
      <w:rPr>
        <w:rFonts w:ascii="Courier New" w:hAnsi="Courier New" w:cs="Courier New" w:hint="default"/>
      </w:rPr>
    </w:lvl>
    <w:lvl w:ilvl="2" w:tplc="04090005" w:tentative="1">
      <w:start w:val="1"/>
      <w:numFmt w:val="bullet"/>
      <w:lvlText w:val=""/>
      <w:lvlJc w:val="left"/>
      <w:pPr>
        <w:tabs>
          <w:tab w:val="num" w:pos="2465"/>
        </w:tabs>
        <w:ind w:left="2465" w:hanging="360"/>
      </w:pPr>
      <w:rPr>
        <w:rFonts w:ascii="Wingdings" w:hAnsi="Wingdings" w:hint="default"/>
      </w:rPr>
    </w:lvl>
    <w:lvl w:ilvl="3" w:tplc="04090001" w:tentative="1">
      <w:start w:val="1"/>
      <w:numFmt w:val="bullet"/>
      <w:lvlText w:val=""/>
      <w:lvlJc w:val="left"/>
      <w:pPr>
        <w:tabs>
          <w:tab w:val="num" w:pos="3185"/>
        </w:tabs>
        <w:ind w:left="3185" w:hanging="360"/>
      </w:pPr>
      <w:rPr>
        <w:rFonts w:ascii="Symbol" w:hAnsi="Symbol" w:hint="default"/>
      </w:rPr>
    </w:lvl>
    <w:lvl w:ilvl="4" w:tplc="04090003" w:tentative="1">
      <w:start w:val="1"/>
      <w:numFmt w:val="bullet"/>
      <w:lvlText w:val="o"/>
      <w:lvlJc w:val="left"/>
      <w:pPr>
        <w:tabs>
          <w:tab w:val="num" w:pos="3905"/>
        </w:tabs>
        <w:ind w:left="3905" w:hanging="360"/>
      </w:pPr>
      <w:rPr>
        <w:rFonts w:ascii="Courier New" w:hAnsi="Courier New" w:cs="Courier New" w:hint="default"/>
      </w:rPr>
    </w:lvl>
    <w:lvl w:ilvl="5" w:tplc="04090005" w:tentative="1">
      <w:start w:val="1"/>
      <w:numFmt w:val="bullet"/>
      <w:lvlText w:val=""/>
      <w:lvlJc w:val="left"/>
      <w:pPr>
        <w:tabs>
          <w:tab w:val="num" w:pos="4625"/>
        </w:tabs>
        <w:ind w:left="4625" w:hanging="360"/>
      </w:pPr>
      <w:rPr>
        <w:rFonts w:ascii="Wingdings" w:hAnsi="Wingdings" w:hint="default"/>
      </w:rPr>
    </w:lvl>
    <w:lvl w:ilvl="6" w:tplc="04090001" w:tentative="1">
      <w:start w:val="1"/>
      <w:numFmt w:val="bullet"/>
      <w:lvlText w:val=""/>
      <w:lvlJc w:val="left"/>
      <w:pPr>
        <w:tabs>
          <w:tab w:val="num" w:pos="5345"/>
        </w:tabs>
        <w:ind w:left="5345" w:hanging="360"/>
      </w:pPr>
      <w:rPr>
        <w:rFonts w:ascii="Symbol" w:hAnsi="Symbol" w:hint="default"/>
      </w:rPr>
    </w:lvl>
    <w:lvl w:ilvl="7" w:tplc="04090003" w:tentative="1">
      <w:start w:val="1"/>
      <w:numFmt w:val="bullet"/>
      <w:lvlText w:val="o"/>
      <w:lvlJc w:val="left"/>
      <w:pPr>
        <w:tabs>
          <w:tab w:val="num" w:pos="6065"/>
        </w:tabs>
        <w:ind w:left="6065" w:hanging="360"/>
      </w:pPr>
      <w:rPr>
        <w:rFonts w:ascii="Courier New" w:hAnsi="Courier New" w:cs="Courier New" w:hint="default"/>
      </w:rPr>
    </w:lvl>
    <w:lvl w:ilvl="8" w:tplc="04090005">
      <w:start w:val="1"/>
      <w:numFmt w:val="bullet"/>
      <w:lvlText w:val=""/>
      <w:lvlJc w:val="left"/>
      <w:pPr>
        <w:tabs>
          <w:tab w:val="num" w:pos="6785"/>
        </w:tabs>
        <w:ind w:left="6785" w:hanging="360"/>
      </w:pPr>
      <w:rPr>
        <w:rFonts w:ascii="Wingdings" w:hAnsi="Wingdings" w:hint="default"/>
      </w:rPr>
    </w:lvl>
  </w:abstractNum>
  <w:abstractNum w:abstractNumId="112" w15:restartNumberingAfterBreak="0">
    <w:nsid w:val="472811F0"/>
    <w:multiLevelType w:val="hybridMultilevel"/>
    <w:tmpl w:val="BCEC3080"/>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Wingdings 3"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Wingdings 3"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Wingdings 3"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3" w15:restartNumberingAfterBreak="0">
    <w:nsid w:val="47525824"/>
    <w:multiLevelType w:val="hybridMultilevel"/>
    <w:tmpl w:val="4E4C3E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Narro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Narro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Narro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476C39E0"/>
    <w:multiLevelType w:val="hybridMultilevel"/>
    <w:tmpl w:val="BA24ACE8"/>
    <w:lvl w:ilvl="0" w:tplc="04090001">
      <w:start w:val="2717"/>
      <w:numFmt w:val="decimal"/>
      <w:lvlText w:val="%1"/>
      <w:lvlJc w:val="left"/>
      <w:pPr>
        <w:tabs>
          <w:tab w:val="num" w:pos="2160"/>
        </w:tabs>
        <w:ind w:left="2160" w:hanging="720"/>
      </w:pPr>
      <w:rPr>
        <w:rFonts w:cs="Times New Roman" w:hint="default"/>
      </w:rPr>
    </w:lvl>
    <w:lvl w:ilvl="1" w:tplc="04090003">
      <w:start w:val="5"/>
      <w:numFmt w:val="decimal"/>
      <w:lvlText w:val="%2."/>
      <w:lvlJc w:val="left"/>
      <w:pPr>
        <w:tabs>
          <w:tab w:val="num" w:pos="2520"/>
        </w:tabs>
        <w:ind w:left="2520" w:hanging="360"/>
      </w:pPr>
      <w:rPr>
        <w:rFonts w:cs="Times New Roman" w:hint="default"/>
        <w:b/>
      </w:rPr>
    </w:lvl>
    <w:lvl w:ilvl="2" w:tplc="04090005" w:tentative="1">
      <w:start w:val="1"/>
      <w:numFmt w:val="lowerRoman"/>
      <w:lvlText w:val="%3."/>
      <w:lvlJc w:val="right"/>
      <w:pPr>
        <w:tabs>
          <w:tab w:val="num" w:pos="3240"/>
        </w:tabs>
        <w:ind w:left="3240" w:hanging="180"/>
      </w:pPr>
      <w:rPr>
        <w:rFonts w:cs="Times New Roman"/>
      </w:rPr>
    </w:lvl>
    <w:lvl w:ilvl="3" w:tplc="04090001" w:tentative="1">
      <w:start w:val="1"/>
      <w:numFmt w:val="decimal"/>
      <w:lvlText w:val="%4."/>
      <w:lvlJc w:val="left"/>
      <w:pPr>
        <w:tabs>
          <w:tab w:val="num" w:pos="3960"/>
        </w:tabs>
        <w:ind w:left="3960" w:hanging="360"/>
      </w:pPr>
      <w:rPr>
        <w:rFonts w:cs="Times New Roman"/>
      </w:rPr>
    </w:lvl>
    <w:lvl w:ilvl="4" w:tplc="04090003" w:tentative="1">
      <w:start w:val="1"/>
      <w:numFmt w:val="lowerLetter"/>
      <w:lvlText w:val="%5."/>
      <w:lvlJc w:val="left"/>
      <w:pPr>
        <w:tabs>
          <w:tab w:val="num" w:pos="4680"/>
        </w:tabs>
        <w:ind w:left="4680" w:hanging="360"/>
      </w:pPr>
      <w:rPr>
        <w:rFonts w:cs="Times New Roman"/>
      </w:rPr>
    </w:lvl>
    <w:lvl w:ilvl="5" w:tplc="04090005" w:tentative="1">
      <w:start w:val="1"/>
      <w:numFmt w:val="lowerRoman"/>
      <w:lvlText w:val="%6."/>
      <w:lvlJc w:val="right"/>
      <w:pPr>
        <w:tabs>
          <w:tab w:val="num" w:pos="5400"/>
        </w:tabs>
        <w:ind w:left="5400" w:hanging="180"/>
      </w:pPr>
      <w:rPr>
        <w:rFonts w:cs="Times New Roman"/>
      </w:rPr>
    </w:lvl>
    <w:lvl w:ilvl="6" w:tplc="04090001" w:tentative="1">
      <w:start w:val="1"/>
      <w:numFmt w:val="decimal"/>
      <w:lvlText w:val="%7."/>
      <w:lvlJc w:val="left"/>
      <w:pPr>
        <w:tabs>
          <w:tab w:val="num" w:pos="6120"/>
        </w:tabs>
        <w:ind w:left="6120" w:hanging="360"/>
      </w:pPr>
      <w:rPr>
        <w:rFonts w:cs="Times New Roman"/>
      </w:rPr>
    </w:lvl>
    <w:lvl w:ilvl="7" w:tplc="04090003" w:tentative="1">
      <w:start w:val="1"/>
      <w:numFmt w:val="lowerLetter"/>
      <w:lvlText w:val="%8."/>
      <w:lvlJc w:val="left"/>
      <w:pPr>
        <w:tabs>
          <w:tab w:val="num" w:pos="6840"/>
        </w:tabs>
        <w:ind w:left="6840" w:hanging="360"/>
      </w:pPr>
      <w:rPr>
        <w:rFonts w:cs="Times New Roman"/>
      </w:rPr>
    </w:lvl>
    <w:lvl w:ilvl="8" w:tplc="04090005" w:tentative="1">
      <w:start w:val="1"/>
      <w:numFmt w:val="lowerRoman"/>
      <w:lvlText w:val="%9."/>
      <w:lvlJc w:val="right"/>
      <w:pPr>
        <w:tabs>
          <w:tab w:val="num" w:pos="7560"/>
        </w:tabs>
        <w:ind w:left="7560" w:hanging="180"/>
      </w:pPr>
      <w:rPr>
        <w:rFonts w:cs="Times New Roman"/>
      </w:rPr>
    </w:lvl>
  </w:abstractNum>
  <w:abstractNum w:abstractNumId="115" w15:restartNumberingAfterBreak="0">
    <w:nsid w:val="47D445F4"/>
    <w:multiLevelType w:val="hybridMultilevel"/>
    <w:tmpl w:val="DA384A24"/>
    <w:lvl w:ilvl="0" w:tplc="04090001">
      <w:start w:val="1"/>
      <w:numFmt w:val="decimal"/>
      <w:lvlText w:val="%1)"/>
      <w:lvlJc w:val="left"/>
      <w:pPr>
        <w:ind w:left="1260" w:hanging="360"/>
      </w:pPr>
      <w:rPr>
        <w:rFonts w:hint="default"/>
      </w:rPr>
    </w:lvl>
    <w:lvl w:ilvl="1" w:tplc="04090003" w:tentative="1">
      <w:start w:val="1"/>
      <w:numFmt w:val="lowerLetter"/>
      <w:lvlText w:val="%2."/>
      <w:lvlJc w:val="left"/>
      <w:pPr>
        <w:ind w:left="1980" w:hanging="360"/>
      </w:pPr>
    </w:lvl>
    <w:lvl w:ilvl="2" w:tplc="04090005" w:tentative="1">
      <w:start w:val="1"/>
      <w:numFmt w:val="lowerRoman"/>
      <w:lvlText w:val="%3."/>
      <w:lvlJc w:val="right"/>
      <w:pPr>
        <w:ind w:left="2700" w:hanging="180"/>
      </w:pPr>
    </w:lvl>
    <w:lvl w:ilvl="3" w:tplc="04090001" w:tentative="1">
      <w:start w:val="1"/>
      <w:numFmt w:val="decimal"/>
      <w:lvlText w:val="%4."/>
      <w:lvlJc w:val="left"/>
      <w:pPr>
        <w:ind w:left="3420" w:hanging="360"/>
      </w:pPr>
    </w:lvl>
    <w:lvl w:ilvl="4" w:tplc="04090003" w:tentative="1">
      <w:start w:val="1"/>
      <w:numFmt w:val="lowerLetter"/>
      <w:lvlText w:val="%5."/>
      <w:lvlJc w:val="left"/>
      <w:pPr>
        <w:ind w:left="4140" w:hanging="360"/>
      </w:pPr>
    </w:lvl>
    <w:lvl w:ilvl="5" w:tplc="04090005" w:tentative="1">
      <w:start w:val="1"/>
      <w:numFmt w:val="lowerRoman"/>
      <w:lvlText w:val="%6."/>
      <w:lvlJc w:val="right"/>
      <w:pPr>
        <w:ind w:left="4860" w:hanging="180"/>
      </w:pPr>
    </w:lvl>
    <w:lvl w:ilvl="6" w:tplc="04090001" w:tentative="1">
      <w:start w:val="1"/>
      <w:numFmt w:val="decimal"/>
      <w:lvlText w:val="%7."/>
      <w:lvlJc w:val="left"/>
      <w:pPr>
        <w:ind w:left="5580" w:hanging="360"/>
      </w:pPr>
    </w:lvl>
    <w:lvl w:ilvl="7" w:tplc="04090003" w:tentative="1">
      <w:start w:val="1"/>
      <w:numFmt w:val="lowerLetter"/>
      <w:lvlText w:val="%8."/>
      <w:lvlJc w:val="left"/>
      <w:pPr>
        <w:ind w:left="6300" w:hanging="360"/>
      </w:pPr>
    </w:lvl>
    <w:lvl w:ilvl="8" w:tplc="04090005" w:tentative="1">
      <w:start w:val="1"/>
      <w:numFmt w:val="lowerRoman"/>
      <w:lvlText w:val="%9."/>
      <w:lvlJc w:val="right"/>
      <w:pPr>
        <w:ind w:left="7020" w:hanging="180"/>
      </w:pPr>
    </w:lvl>
  </w:abstractNum>
  <w:abstractNum w:abstractNumId="116" w15:restartNumberingAfterBreak="0">
    <w:nsid w:val="47F43088"/>
    <w:multiLevelType w:val="hybridMultilevel"/>
    <w:tmpl w:val="3EF8FD56"/>
    <w:lvl w:ilvl="0" w:tplc="C87835D0">
      <w:start w:val="1"/>
      <w:numFmt w:val="bullet"/>
      <w:lvlText w:val=""/>
      <w:lvlJc w:val="left"/>
      <w:pPr>
        <w:ind w:left="720" w:hanging="360"/>
      </w:pPr>
      <w:rPr>
        <w:rFonts w:ascii="Symbol" w:hAnsi="Symbol" w:hint="default"/>
      </w:rPr>
    </w:lvl>
    <w:lvl w:ilvl="1" w:tplc="AD9CC216">
      <w:start w:val="164"/>
      <w:numFmt w:val="bullet"/>
      <w:lvlText w:val="•"/>
      <w:lvlJc w:val="left"/>
      <w:pPr>
        <w:ind w:left="1980" w:hanging="360"/>
      </w:pPr>
      <w:rPr>
        <w:rFonts w:ascii="Times New Roman" w:hAnsi="Times New Roman"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7" w15:restartNumberingAfterBreak="0">
    <w:nsid w:val="4A333B41"/>
    <w:multiLevelType w:val="hybridMultilevel"/>
    <w:tmpl w:val="EDD6B6C8"/>
    <w:lvl w:ilvl="0" w:tplc="04090005">
      <w:start w:val="1"/>
      <w:numFmt w:val="bullet"/>
      <w:lvlText w:val=""/>
      <w:lvlJc w:val="left"/>
      <w:pPr>
        <w:ind w:left="720" w:hanging="360"/>
      </w:pPr>
      <w:rPr>
        <w:rFonts w:ascii="Wingdings" w:hAnsi="Wingdings" w:hint="default"/>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A671A8D"/>
    <w:multiLevelType w:val="hybridMultilevel"/>
    <w:tmpl w:val="F5BE2BB2"/>
    <w:lvl w:ilvl="0" w:tplc="04090011">
      <w:start w:val="1"/>
      <w:numFmt w:val="decimal"/>
      <w:lvlText w:val="%1."/>
      <w:lvlJc w:val="left"/>
      <w:pPr>
        <w:tabs>
          <w:tab w:val="num" w:pos="2160"/>
        </w:tabs>
        <w:ind w:left="2160" w:hanging="360"/>
      </w:pPr>
    </w:lvl>
    <w:lvl w:ilvl="1" w:tplc="04090019">
      <w:start w:val="1"/>
      <w:numFmt w:val="bullet"/>
      <w:lvlText w:val=""/>
      <w:lvlJc w:val="left"/>
      <w:pPr>
        <w:tabs>
          <w:tab w:val="num" w:pos="2880"/>
        </w:tabs>
        <w:ind w:left="2880" w:hanging="360"/>
      </w:pPr>
      <w:rPr>
        <w:rFonts w:ascii="Symbol" w:hAnsi="Symbol" w:hint="default"/>
      </w:rPr>
    </w:lvl>
    <w:lvl w:ilvl="2" w:tplc="0409001B">
      <w:start w:val="1"/>
      <w:numFmt w:val="lowerRoman"/>
      <w:lvlText w:val="%3."/>
      <w:lvlJc w:val="right"/>
      <w:pPr>
        <w:tabs>
          <w:tab w:val="num" w:pos="3600"/>
        </w:tabs>
        <w:ind w:left="3600" w:hanging="180"/>
      </w:pPr>
    </w:lvl>
    <w:lvl w:ilvl="3" w:tplc="0409000F">
      <w:start w:val="1"/>
      <w:numFmt w:val="decimal"/>
      <w:lvlText w:val="%4."/>
      <w:lvlJc w:val="left"/>
      <w:pPr>
        <w:tabs>
          <w:tab w:val="num" w:pos="4320"/>
        </w:tabs>
        <w:ind w:left="432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9" w15:restartNumberingAfterBreak="0">
    <w:nsid w:val="4D895939"/>
    <w:multiLevelType w:val="hybridMultilevel"/>
    <w:tmpl w:val="2E280CA4"/>
    <w:lvl w:ilvl="0" w:tplc="34D2B046">
      <w:start w:val="1"/>
      <w:numFmt w:val="decimal"/>
      <w:lvlText w:val="%1)"/>
      <w:lvlJc w:val="left"/>
      <w:pPr>
        <w:ind w:left="720" w:hanging="360"/>
      </w:pPr>
      <w:rPr>
        <w:rFonts w:hint="default"/>
        <w:b/>
      </w:rPr>
    </w:lvl>
    <w:lvl w:ilvl="1" w:tplc="0E181240">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E624D0E"/>
    <w:multiLevelType w:val="hybridMultilevel"/>
    <w:tmpl w:val="DAAEF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E6F4CF3"/>
    <w:multiLevelType w:val="hybridMultilevel"/>
    <w:tmpl w:val="AFE2F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EB074A6"/>
    <w:multiLevelType w:val="hybridMultilevel"/>
    <w:tmpl w:val="C0E2567C"/>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3"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3"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3"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4F1F2A31"/>
    <w:multiLevelType w:val="hybridMultilevel"/>
    <w:tmpl w:val="BB6005F8"/>
    <w:lvl w:ilvl="0" w:tplc="04090001">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F570AFF"/>
    <w:multiLevelType w:val="hybridMultilevel"/>
    <w:tmpl w:val="0E74D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4F7A4172"/>
    <w:multiLevelType w:val="hybridMultilevel"/>
    <w:tmpl w:val="D826E130"/>
    <w:lvl w:ilvl="0" w:tplc="92427A56">
      <w:start w:val="1"/>
      <w:numFmt w:val="bullet"/>
      <w:lvlText w:val=""/>
      <w:lvlJc w:val="left"/>
      <w:pPr>
        <w:tabs>
          <w:tab w:val="num" w:pos="720"/>
        </w:tabs>
        <w:ind w:left="720" w:hanging="360"/>
      </w:pPr>
      <w:rPr>
        <w:rFonts w:ascii="Wingdings" w:hAnsi="Wingdings" w:hint="default"/>
      </w:rPr>
    </w:lvl>
    <w:lvl w:ilvl="1" w:tplc="BB78619A" w:tentative="1">
      <w:start w:val="1"/>
      <w:numFmt w:val="bullet"/>
      <w:lvlText w:val=""/>
      <w:lvlJc w:val="left"/>
      <w:pPr>
        <w:tabs>
          <w:tab w:val="num" w:pos="1440"/>
        </w:tabs>
        <w:ind w:left="1440" w:hanging="360"/>
      </w:pPr>
      <w:rPr>
        <w:rFonts w:ascii="Wingdings" w:hAnsi="Wingdings" w:hint="default"/>
      </w:rPr>
    </w:lvl>
    <w:lvl w:ilvl="2" w:tplc="BE4283F0" w:tentative="1">
      <w:start w:val="1"/>
      <w:numFmt w:val="bullet"/>
      <w:lvlText w:val=""/>
      <w:lvlJc w:val="left"/>
      <w:pPr>
        <w:tabs>
          <w:tab w:val="num" w:pos="2160"/>
        </w:tabs>
        <w:ind w:left="2160" w:hanging="360"/>
      </w:pPr>
      <w:rPr>
        <w:rFonts w:ascii="Wingdings" w:hAnsi="Wingdings" w:hint="default"/>
      </w:rPr>
    </w:lvl>
    <w:lvl w:ilvl="3" w:tplc="07FE0498" w:tentative="1">
      <w:start w:val="1"/>
      <w:numFmt w:val="bullet"/>
      <w:lvlText w:val=""/>
      <w:lvlJc w:val="left"/>
      <w:pPr>
        <w:tabs>
          <w:tab w:val="num" w:pos="2880"/>
        </w:tabs>
        <w:ind w:left="2880" w:hanging="360"/>
      </w:pPr>
      <w:rPr>
        <w:rFonts w:ascii="Wingdings" w:hAnsi="Wingdings" w:hint="default"/>
      </w:rPr>
    </w:lvl>
    <w:lvl w:ilvl="4" w:tplc="B34E60C0" w:tentative="1">
      <w:start w:val="1"/>
      <w:numFmt w:val="bullet"/>
      <w:lvlText w:val=""/>
      <w:lvlJc w:val="left"/>
      <w:pPr>
        <w:tabs>
          <w:tab w:val="num" w:pos="3600"/>
        </w:tabs>
        <w:ind w:left="3600" w:hanging="360"/>
      </w:pPr>
      <w:rPr>
        <w:rFonts w:ascii="Wingdings" w:hAnsi="Wingdings" w:hint="default"/>
      </w:rPr>
    </w:lvl>
    <w:lvl w:ilvl="5" w:tplc="1FEE353C" w:tentative="1">
      <w:start w:val="1"/>
      <w:numFmt w:val="bullet"/>
      <w:lvlText w:val=""/>
      <w:lvlJc w:val="left"/>
      <w:pPr>
        <w:tabs>
          <w:tab w:val="num" w:pos="4320"/>
        </w:tabs>
        <w:ind w:left="4320" w:hanging="360"/>
      </w:pPr>
      <w:rPr>
        <w:rFonts w:ascii="Wingdings" w:hAnsi="Wingdings" w:hint="default"/>
      </w:rPr>
    </w:lvl>
    <w:lvl w:ilvl="6" w:tplc="B9547476" w:tentative="1">
      <w:start w:val="1"/>
      <w:numFmt w:val="bullet"/>
      <w:lvlText w:val=""/>
      <w:lvlJc w:val="left"/>
      <w:pPr>
        <w:tabs>
          <w:tab w:val="num" w:pos="5040"/>
        </w:tabs>
        <w:ind w:left="5040" w:hanging="360"/>
      </w:pPr>
      <w:rPr>
        <w:rFonts w:ascii="Wingdings" w:hAnsi="Wingdings" w:hint="default"/>
      </w:rPr>
    </w:lvl>
    <w:lvl w:ilvl="7" w:tplc="454CD108" w:tentative="1">
      <w:start w:val="1"/>
      <w:numFmt w:val="bullet"/>
      <w:lvlText w:val=""/>
      <w:lvlJc w:val="left"/>
      <w:pPr>
        <w:tabs>
          <w:tab w:val="num" w:pos="5760"/>
        </w:tabs>
        <w:ind w:left="5760" w:hanging="360"/>
      </w:pPr>
      <w:rPr>
        <w:rFonts w:ascii="Wingdings" w:hAnsi="Wingdings" w:hint="default"/>
      </w:rPr>
    </w:lvl>
    <w:lvl w:ilvl="8" w:tplc="AB8A4120"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4FEE1500"/>
    <w:multiLevelType w:val="hybridMultilevel"/>
    <w:tmpl w:val="89DE71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Narro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Narro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Narro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525B2346"/>
    <w:multiLevelType w:val="hybridMultilevel"/>
    <w:tmpl w:val="005AC418"/>
    <w:lvl w:ilvl="0" w:tplc="734A5582">
      <w:start w:val="1"/>
      <w:numFmt w:val="bullet"/>
      <w:lvlText w:val=""/>
      <w:lvlJc w:val="left"/>
      <w:pPr>
        <w:tabs>
          <w:tab w:val="num" w:pos="720"/>
        </w:tabs>
        <w:ind w:left="720" w:hanging="360"/>
      </w:pPr>
      <w:rPr>
        <w:rFonts w:ascii="Wingdings" w:hAnsi="Wingdings" w:hint="default"/>
      </w:rPr>
    </w:lvl>
    <w:lvl w:ilvl="1" w:tplc="E04C84A6" w:tentative="1">
      <w:start w:val="1"/>
      <w:numFmt w:val="bullet"/>
      <w:lvlText w:val=""/>
      <w:lvlJc w:val="left"/>
      <w:pPr>
        <w:tabs>
          <w:tab w:val="num" w:pos="1440"/>
        </w:tabs>
        <w:ind w:left="1440" w:hanging="360"/>
      </w:pPr>
      <w:rPr>
        <w:rFonts w:ascii="Wingdings" w:hAnsi="Wingdings" w:hint="default"/>
      </w:rPr>
    </w:lvl>
    <w:lvl w:ilvl="2" w:tplc="5B44DAEC" w:tentative="1">
      <w:start w:val="1"/>
      <w:numFmt w:val="bullet"/>
      <w:lvlText w:val=""/>
      <w:lvlJc w:val="left"/>
      <w:pPr>
        <w:tabs>
          <w:tab w:val="num" w:pos="2160"/>
        </w:tabs>
        <w:ind w:left="2160" w:hanging="360"/>
      </w:pPr>
      <w:rPr>
        <w:rFonts w:ascii="Wingdings" w:hAnsi="Wingdings" w:hint="default"/>
      </w:rPr>
    </w:lvl>
    <w:lvl w:ilvl="3" w:tplc="155CD1BC" w:tentative="1">
      <w:start w:val="1"/>
      <w:numFmt w:val="bullet"/>
      <w:lvlText w:val=""/>
      <w:lvlJc w:val="left"/>
      <w:pPr>
        <w:tabs>
          <w:tab w:val="num" w:pos="2880"/>
        </w:tabs>
        <w:ind w:left="2880" w:hanging="360"/>
      </w:pPr>
      <w:rPr>
        <w:rFonts w:ascii="Wingdings" w:hAnsi="Wingdings" w:hint="default"/>
      </w:rPr>
    </w:lvl>
    <w:lvl w:ilvl="4" w:tplc="A3C4FFBC" w:tentative="1">
      <w:start w:val="1"/>
      <w:numFmt w:val="bullet"/>
      <w:lvlText w:val=""/>
      <w:lvlJc w:val="left"/>
      <w:pPr>
        <w:tabs>
          <w:tab w:val="num" w:pos="3600"/>
        </w:tabs>
        <w:ind w:left="3600" w:hanging="360"/>
      </w:pPr>
      <w:rPr>
        <w:rFonts w:ascii="Wingdings" w:hAnsi="Wingdings" w:hint="default"/>
      </w:rPr>
    </w:lvl>
    <w:lvl w:ilvl="5" w:tplc="5684A09E" w:tentative="1">
      <w:start w:val="1"/>
      <w:numFmt w:val="bullet"/>
      <w:lvlText w:val=""/>
      <w:lvlJc w:val="left"/>
      <w:pPr>
        <w:tabs>
          <w:tab w:val="num" w:pos="4320"/>
        </w:tabs>
        <w:ind w:left="4320" w:hanging="360"/>
      </w:pPr>
      <w:rPr>
        <w:rFonts w:ascii="Wingdings" w:hAnsi="Wingdings" w:hint="default"/>
      </w:rPr>
    </w:lvl>
    <w:lvl w:ilvl="6" w:tplc="3A729FE0" w:tentative="1">
      <w:start w:val="1"/>
      <w:numFmt w:val="bullet"/>
      <w:lvlText w:val=""/>
      <w:lvlJc w:val="left"/>
      <w:pPr>
        <w:tabs>
          <w:tab w:val="num" w:pos="5040"/>
        </w:tabs>
        <w:ind w:left="5040" w:hanging="360"/>
      </w:pPr>
      <w:rPr>
        <w:rFonts w:ascii="Wingdings" w:hAnsi="Wingdings" w:hint="default"/>
      </w:rPr>
    </w:lvl>
    <w:lvl w:ilvl="7" w:tplc="EFBC80A2" w:tentative="1">
      <w:start w:val="1"/>
      <w:numFmt w:val="bullet"/>
      <w:lvlText w:val=""/>
      <w:lvlJc w:val="left"/>
      <w:pPr>
        <w:tabs>
          <w:tab w:val="num" w:pos="5760"/>
        </w:tabs>
        <w:ind w:left="5760" w:hanging="360"/>
      </w:pPr>
      <w:rPr>
        <w:rFonts w:ascii="Wingdings" w:hAnsi="Wingdings" w:hint="default"/>
      </w:rPr>
    </w:lvl>
    <w:lvl w:ilvl="8" w:tplc="56B61ACE"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530F3D74"/>
    <w:multiLevelType w:val="hybridMultilevel"/>
    <w:tmpl w:val="17B25F8A"/>
    <w:lvl w:ilvl="0" w:tplc="04090001">
      <w:start w:val="2729"/>
      <w:numFmt w:val="decimal"/>
      <w:lvlText w:val="%1"/>
      <w:lvlJc w:val="left"/>
      <w:pPr>
        <w:tabs>
          <w:tab w:val="num" w:pos="2160"/>
        </w:tabs>
        <w:ind w:left="2160" w:hanging="720"/>
      </w:pPr>
      <w:rPr>
        <w:rFonts w:cs="Times New Roman" w:hint="default"/>
      </w:rPr>
    </w:lvl>
    <w:lvl w:ilvl="1" w:tplc="04090003">
      <w:start w:val="1"/>
      <w:numFmt w:val="lowerLetter"/>
      <w:lvlText w:val="%2."/>
      <w:lvlJc w:val="left"/>
      <w:pPr>
        <w:tabs>
          <w:tab w:val="num" w:pos="2520"/>
        </w:tabs>
        <w:ind w:left="2520" w:hanging="360"/>
      </w:pPr>
      <w:rPr>
        <w:rFonts w:cs="Times New Roman"/>
      </w:rPr>
    </w:lvl>
    <w:lvl w:ilvl="2" w:tplc="04090005">
      <w:start w:val="3"/>
      <w:numFmt w:val="decimal"/>
      <w:lvlText w:val="%3."/>
      <w:lvlJc w:val="left"/>
      <w:pPr>
        <w:tabs>
          <w:tab w:val="num" w:pos="3420"/>
        </w:tabs>
        <w:ind w:left="3420" w:hanging="360"/>
      </w:pPr>
      <w:rPr>
        <w:rFonts w:cs="Times New Roman" w:hint="default"/>
      </w:rPr>
    </w:lvl>
    <w:lvl w:ilvl="3" w:tplc="04090001" w:tentative="1">
      <w:start w:val="1"/>
      <w:numFmt w:val="decimal"/>
      <w:lvlText w:val="%4."/>
      <w:lvlJc w:val="left"/>
      <w:pPr>
        <w:tabs>
          <w:tab w:val="num" w:pos="3960"/>
        </w:tabs>
        <w:ind w:left="3960" w:hanging="360"/>
      </w:pPr>
      <w:rPr>
        <w:rFonts w:cs="Times New Roman"/>
      </w:rPr>
    </w:lvl>
    <w:lvl w:ilvl="4" w:tplc="04090003" w:tentative="1">
      <w:start w:val="1"/>
      <w:numFmt w:val="lowerLetter"/>
      <w:lvlText w:val="%5."/>
      <w:lvlJc w:val="left"/>
      <w:pPr>
        <w:tabs>
          <w:tab w:val="num" w:pos="4680"/>
        </w:tabs>
        <w:ind w:left="4680" w:hanging="360"/>
      </w:pPr>
      <w:rPr>
        <w:rFonts w:cs="Times New Roman"/>
      </w:rPr>
    </w:lvl>
    <w:lvl w:ilvl="5" w:tplc="04090005" w:tentative="1">
      <w:start w:val="1"/>
      <w:numFmt w:val="lowerRoman"/>
      <w:lvlText w:val="%6."/>
      <w:lvlJc w:val="right"/>
      <w:pPr>
        <w:tabs>
          <w:tab w:val="num" w:pos="5400"/>
        </w:tabs>
        <w:ind w:left="5400" w:hanging="180"/>
      </w:pPr>
      <w:rPr>
        <w:rFonts w:cs="Times New Roman"/>
      </w:rPr>
    </w:lvl>
    <w:lvl w:ilvl="6" w:tplc="04090001" w:tentative="1">
      <w:start w:val="1"/>
      <w:numFmt w:val="decimal"/>
      <w:lvlText w:val="%7."/>
      <w:lvlJc w:val="left"/>
      <w:pPr>
        <w:tabs>
          <w:tab w:val="num" w:pos="6120"/>
        </w:tabs>
        <w:ind w:left="6120" w:hanging="360"/>
      </w:pPr>
      <w:rPr>
        <w:rFonts w:cs="Times New Roman"/>
      </w:rPr>
    </w:lvl>
    <w:lvl w:ilvl="7" w:tplc="04090003" w:tentative="1">
      <w:start w:val="1"/>
      <w:numFmt w:val="lowerLetter"/>
      <w:lvlText w:val="%8."/>
      <w:lvlJc w:val="left"/>
      <w:pPr>
        <w:tabs>
          <w:tab w:val="num" w:pos="6840"/>
        </w:tabs>
        <w:ind w:left="6840" w:hanging="360"/>
      </w:pPr>
      <w:rPr>
        <w:rFonts w:cs="Times New Roman"/>
      </w:rPr>
    </w:lvl>
    <w:lvl w:ilvl="8" w:tplc="04090005" w:tentative="1">
      <w:start w:val="1"/>
      <w:numFmt w:val="lowerRoman"/>
      <w:lvlText w:val="%9."/>
      <w:lvlJc w:val="right"/>
      <w:pPr>
        <w:tabs>
          <w:tab w:val="num" w:pos="7560"/>
        </w:tabs>
        <w:ind w:left="7560" w:hanging="180"/>
      </w:pPr>
      <w:rPr>
        <w:rFonts w:cs="Times New Roman"/>
      </w:rPr>
    </w:lvl>
  </w:abstractNum>
  <w:abstractNum w:abstractNumId="129" w15:restartNumberingAfterBreak="0">
    <w:nsid w:val="54254CB9"/>
    <w:multiLevelType w:val="hybridMultilevel"/>
    <w:tmpl w:val="40F0973C"/>
    <w:lvl w:ilvl="0" w:tplc="6038AD6E">
      <w:start w:val="1"/>
      <w:numFmt w:val="bullet"/>
      <w:lvlText w:val=""/>
      <w:lvlJc w:val="left"/>
      <w:pPr>
        <w:tabs>
          <w:tab w:val="num" w:pos="720"/>
        </w:tabs>
        <w:ind w:left="720" w:hanging="360"/>
      </w:pPr>
      <w:rPr>
        <w:rFonts w:ascii="Wingdings" w:hAnsi="Wingdings" w:hint="default"/>
      </w:rPr>
    </w:lvl>
    <w:lvl w:ilvl="1" w:tplc="D45ECC66" w:tentative="1">
      <w:start w:val="1"/>
      <w:numFmt w:val="bullet"/>
      <w:lvlText w:val=""/>
      <w:lvlJc w:val="left"/>
      <w:pPr>
        <w:tabs>
          <w:tab w:val="num" w:pos="1440"/>
        </w:tabs>
        <w:ind w:left="1440" w:hanging="360"/>
      </w:pPr>
      <w:rPr>
        <w:rFonts w:ascii="Wingdings" w:hAnsi="Wingdings" w:hint="default"/>
      </w:rPr>
    </w:lvl>
    <w:lvl w:ilvl="2" w:tplc="E292A182" w:tentative="1">
      <w:start w:val="1"/>
      <w:numFmt w:val="bullet"/>
      <w:lvlText w:val=""/>
      <w:lvlJc w:val="left"/>
      <w:pPr>
        <w:tabs>
          <w:tab w:val="num" w:pos="2160"/>
        </w:tabs>
        <w:ind w:left="2160" w:hanging="360"/>
      </w:pPr>
      <w:rPr>
        <w:rFonts w:ascii="Wingdings" w:hAnsi="Wingdings" w:hint="default"/>
      </w:rPr>
    </w:lvl>
    <w:lvl w:ilvl="3" w:tplc="5F3012B0" w:tentative="1">
      <w:start w:val="1"/>
      <w:numFmt w:val="bullet"/>
      <w:lvlText w:val=""/>
      <w:lvlJc w:val="left"/>
      <w:pPr>
        <w:tabs>
          <w:tab w:val="num" w:pos="2880"/>
        </w:tabs>
        <w:ind w:left="2880" w:hanging="360"/>
      </w:pPr>
      <w:rPr>
        <w:rFonts w:ascii="Wingdings" w:hAnsi="Wingdings" w:hint="default"/>
      </w:rPr>
    </w:lvl>
    <w:lvl w:ilvl="4" w:tplc="6018CE08" w:tentative="1">
      <w:start w:val="1"/>
      <w:numFmt w:val="bullet"/>
      <w:lvlText w:val=""/>
      <w:lvlJc w:val="left"/>
      <w:pPr>
        <w:tabs>
          <w:tab w:val="num" w:pos="3600"/>
        </w:tabs>
        <w:ind w:left="3600" w:hanging="360"/>
      </w:pPr>
      <w:rPr>
        <w:rFonts w:ascii="Wingdings" w:hAnsi="Wingdings" w:hint="default"/>
      </w:rPr>
    </w:lvl>
    <w:lvl w:ilvl="5" w:tplc="C3589606" w:tentative="1">
      <w:start w:val="1"/>
      <w:numFmt w:val="bullet"/>
      <w:lvlText w:val=""/>
      <w:lvlJc w:val="left"/>
      <w:pPr>
        <w:tabs>
          <w:tab w:val="num" w:pos="4320"/>
        </w:tabs>
        <w:ind w:left="4320" w:hanging="360"/>
      </w:pPr>
      <w:rPr>
        <w:rFonts w:ascii="Wingdings" w:hAnsi="Wingdings" w:hint="default"/>
      </w:rPr>
    </w:lvl>
    <w:lvl w:ilvl="6" w:tplc="E53CCDEA" w:tentative="1">
      <w:start w:val="1"/>
      <w:numFmt w:val="bullet"/>
      <w:lvlText w:val=""/>
      <w:lvlJc w:val="left"/>
      <w:pPr>
        <w:tabs>
          <w:tab w:val="num" w:pos="5040"/>
        </w:tabs>
        <w:ind w:left="5040" w:hanging="360"/>
      </w:pPr>
      <w:rPr>
        <w:rFonts w:ascii="Wingdings" w:hAnsi="Wingdings" w:hint="default"/>
      </w:rPr>
    </w:lvl>
    <w:lvl w:ilvl="7" w:tplc="4A4CCC46" w:tentative="1">
      <w:start w:val="1"/>
      <w:numFmt w:val="bullet"/>
      <w:lvlText w:val=""/>
      <w:lvlJc w:val="left"/>
      <w:pPr>
        <w:tabs>
          <w:tab w:val="num" w:pos="5760"/>
        </w:tabs>
        <w:ind w:left="5760" w:hanging="360"/>
      </w:pPr>
      <w:rPr>
        <w:rFonts w:ascii="Wingdings" w:hAnsi="Wingdings" w:hint="default"/>
      </w:rPr>
    </w:lvl>
    <w:lvl w:ilvl="8" w:tplc="1438165E"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5432416E"/>
    <w:multiLevelType w:val="hybridMultilevel"/>
    <w:tmpl w:val="BE1CD5BC"/>
    <w:lvl w:ilvl="0" w:tplc="136A2C40">
      <w:start w:val="1"/>
      <w:numFmt w:val="bullet"/>
      <w:lvlText w:val=""/>
      <w:lvlJc w:val="left"/>
      <w:pPr>
        <w:tabs>
          <w:tab w:val="num" w:pos="720"/>
        </w:tabs>
        <w:ind w:left="720" w:hanging="360"/>
      </w:pPr>
      <w:rPr>
        <w:rFonts w:ascii="Wingdings" w:hAnsi="Wingdings" w:hint="default"/>
      </w:rPr>
    </w:lvl>
    <w:lvl w:ilvl="1" w:tplc="D9D44F12" w:tentative="1">
      <w:start w:val="1"/>
      <w:numFmt w:val="bullet"/>
      <w:lvlText w:val=""/>
      <w:lvlJc w:val="left"/>
      <w:pPr>
        <w:tabs>
          <w:tab w:val="num" w:pos="1440"/>
        </w:tabs>
        <w:ind w:left="1440" w:hanging="360"/>
      </w:pPr>
      <w:rPr>
        <w:rFonts w:ascii="Wingdings" w:hAnsi="Wingdings" w:hint="default"/>
      </w:rPr>
    </w:lvl>
    <w:lvl w:ilvl="2" w:tplc="E8F457A0" w:tentative="1">
      <w:start w:val="1"/>
      <w:numFmt w:val="bullet"/>
      <w:lvlText w:val=""/>
      <w:lvlJc w:val="left"/>
      <w:pPr>
        <w:tabs>
          <w:tab w:val="num" w:pos="2160"/>
        </w:tabs>
        <w:ind w:left="2160" w:hanging="360"/>
      </w:pPr>
      <w:rPr>
        <w:rFonts w:ascii="Wingdings" w:hAnsi="Wingdings" w:hint="default"/>
      </w:rPr>
    </w:lvl>
    <w:lvl w:ilvl="3" w:tplc="F364EE56" w:tentative="1">
      <w:start w:val="1"/>
      <w:numFmt w:val="bullet"/>
      <w:lvlText w:val=""/>
      <w:lvlJc w:val="left"/>
      <w:pPr>
        <w:tabs>
          <w:tab w:val="num" w:pos="2880"/>
        </w:tabs>
        <w:ind w:left="2880" w:hanging="360"/>
      </w:pPr>
      <w:rPr>
        <w:rFonts w:ascii="Wingdings" w:hAnsi="Wingdings" w:hint="default"/>
      </w:rPr>
    </w:lvl>
    <w:lvl w:ilvl="4" w:tplc="FA0C5E0E" w:tentative="1">
      <w:start w:val="1"/>
      <w:numFmt w:val="bullet"/>
      <w:lvlText w:val=""/>
      <w:lvlJc w:val="left"/>
      <w:pPr>
        <w:tabs>
          <w:tab w:val="num" w:pos="3600"/>
        </w:tabs>
        <w:ind w:left="3600" w:hanging="360"/>
      </w:pPr>
      <w:rPr>
        <w:rFonts w:ascii="Wingdings" w:hAnsi="Wingdings" w:hint="default"/>
      </w:rPr>
    </w:lvl>
    <w:lvl w:ilvl="5" w:tplc="91DE6066" w:tentative="1">
      <w:start w:val="1"/>
      <w:numFmt w:val="bullet"/>
      <w:lvlText w:val=""/>
      <w:lvlJc w:val="left"/>
      <w:pPr>
        <w:tabs>
          <w:tab w:val="num" w:pos="4320"/>
        </w:tabs>
        <w:ind w:left="4320" w:hanging="360"/>
      </w:pPr>
      <w:rPr>
        <w:rFonts w:ascii="Wingdings" w:hAnsi="Wingdings" w:hint="default"/>
      </w:rPr>
    </w:lvl>
    <w:lvl w:ilvl="6" w:tplc="959883AC" w:tentative="1">
      <w:start w:val="1"/>
      <w:numFmt w:val="bullet"/>
      <w:lvlText w:val=""/>
      <w:lvlJc w:val="left"/>
      <w:pPr>
        <w:tabs>
          <w:tab w:val="num" w:pos="5040"/>
        </w:tabs>
        <w:ind w:left="5040" w:hanging="360"/>
      </w:pPr>
      <w:rPr>
        <w:rFonts w:ascii="Wingdings" w:hAnsi="Wingdings" w:hint="default"/>
      </w:rPr>
    </w:lvl>
    <w:lvl w:ilvl="7" w:tplc="D49882D4" w:tentative="1">
      <w:start w:val="1"/>
      <w:numFmt w:val="bullet"/>
      <w:lvlText w:val=""/>
      <w:lvlJc w:val="left"/>
      <w:pPr>
        <w:tabs>
          <w:tab w:val="num" w:pos="5760"/>
        </w:tabs>
        <w:ind w:left="5760" w:hanging="360"/>
      </w:pPr>
      <w:rPr>
        <w:rFonts w:ascii="Wingdings" w:hAnsi="Wingdings" w:hint="default"/>
      </w:rPr>
    </w:lvl>
    <w:lvl w:ilvl="8" w:tplc="6A3C1362"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54A90E3F"/>
    <w:multiLevelType w:val="hybridMultilevel"/>
    <w:tmpl w:val="585AD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51543C3"/>
    <w:multiLevelType w:val="hybridMultilevel"/>
    <w:tmpl w:val="327C0C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58B70DD"/>
    <w:multiLevelType w:val="hybridMultilevel"/>
    <w:tmpl w:val="3C9EEE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Narro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Narro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Narro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56716F52"/>
    <w:multiLevelType w:val="hybridMultilevel"/>
    <w:tmpl w:val="BA12FCC6"/>
    <w:lvl w:ilvl="0" w:tplc="C4F20E30">
      <w:start w:val="1"/>
      <w:numFmt w:val="bullet"/>
      <w:lvlText w:val=""/>
      <w:lvlJc w:val="left"/>
      <w:pPr>
        <w:tabs>
          <w:tab w:val="num" w:pos="720"/>
        </w:tabs>
        <w:ind w:left="720" w:hanging="360"/>
      </w:pPr>
      <w:rPr>
        <w:rFonts w:ascii="Wingdings" w:hAnsi="Wingdings" w:hint="default"/>
      </w:rPr>
    </w:lvl>
    <w:lvl w:ilvl="1" w:tplc="C0C60972" w:tentative="1">
      <w:start w:val="1"/>
      <w:numFmt w:val="bullet"/>
      <w:lvlText w:val=""/>
      <w:lvlJc w:val="left"/>
      <w:pPr>
        <w:tabs>
          <w:tab w:val="num" w:pos="1440"/>
        </w:tabs>
        <w:ind w:left="1440" w:hanging="360"/>
      </w:pPr>
      <w:rPr>
        <w:rFonts w:ascii="Wingdings" w:hAnsi="Wingdings" w:hint="default"/>
      </w:rPr>
    </w:lvl>
    <w:lvl w:ilvl="2" w:tplc="A35EDE70" w:tentative="1">
      <w:start w:val="1"/>
      <w:numFmt w:val="bullet"/>
      <w:lvlText w:val=""/>
      <w:lvlJc w:val="left"/>
      <w:pPr>
        <w:tabs>
          <w:tab w:val="num" w:pos="2160"/>
        </w:tabs>
        <w:ind w:left="2160" w:hanging="360"/>
      </w:pPr>
      <w:rPr>
        <w:rFonts w:ascii="Wingdings" w:hAnsi="Wingdings" w:hint="default"/>
      </w:rPr>
    </w:lvl>
    <w:lvl w:ilvl="3" w:tplc="0D1C3086" w:tentative="1">
      <w:start w:val="1"/>
      <w:numFmt w:val="bullet"/>
      <w:lvlText w:val=""/>
      <w:lvlJc w:val="left"/>
      <w:pPr>
        <w:tabs>
          <w:tab w:val="num" w:pos="2880"/>
        </w:tabs>
        <w:ind w:left="2880" w:hanging="360"/>
      </w:pPr>
      <w:rPr>
        <w:rFonts w:ascii="Wingdings" w:hAnsi="Wingdings" w:hint="default"/>
      </w:rPr>
    </w:lvl>
    <w:lvl w:ilvl="4" w:tplc="DBB66984" w:tentative="1">
      <w:start w:val="1"/>
      <w:numFmt w:val="bullet"/>
      <w:lvlText w:val=""/>
      <w:lvlJc w:val="left"/>
      <w:pPr>
        <w:tabs>
          <w:tab w:val="num" w:pos="3600"/>
        </w:tabs>
        <w:ind w:left="3600" w:hanging="360"/>
      </w:pPr>
      <w:rPr>
        <w:rFonts w:ascii="Wingdings" w:hAnsi="Wingdings" w:hint="default"/>
      </w:rPr>
    </w:lvl>
    <w:lvl w:ilvl="5" w:tplc="4CF6083A" w:tentative="1">
      <w:start w:val="1"/>
      <w:numFmt w:val="bullet"/>
      <w:lvlText w:val=""/>
      <w:lvlJc w:val="left"/>
      <w:pPr>
        <w:tabs>
          <w:tab w:val="num" w:pos="4320"/>
        </w:tabs>
        <w:ind w:left="4320" w:hanging="360"/>
      </w:pPr>
      <w:rPr>
        <w:rFonts w:ascii="Wingdings" w:hAnsi="Wingdings" w:hint="default"/>
      </w:rPr>
    </w:lvl>
    <w:lvl w:ilvl="6" w:tplc="D8EEDDB2" w:tentative="1">
      <w:start w:val="1"/>
      <w:numFmt w:val="bullet"/>
      <w:lvlText w:val=""/>
      <w:lvlJc w:val="left"/>
      <w:pPr>
        <w:tabs>
          <w:tab w:val="num" w:pos="5040"/>
        </w:tabs>
        <w:ind w:left="5040" w:hanging="360"/>
      </w:pPr>
      <w:rPr>
        <w:rFonts w:ascii="Wingdings" w:hAnsi="Wingdings" w:hint="default"/>
      </w:rPr>
    </w:lvl>
    <w:lvl w:ilvl="7" w:tplc="9350D192" w:tentative="1">
      <w:start w:val="1"/>
      <w:numFmt w:val="bullet"/>
      <w:lvlText w:val=""/>
      <w:lvlJc w:val="left"/>
      <w:pPr>
        <w:tabs>
          <w:tab w:val="num" w:pos="5760"/>
        </w:tabs>
        <w:ind w:left="5760" w:hanging="360"/>
      </w:pPr>
      <w:rPr>
        <w:rFonts w:ascii="Wingdings" w:hAnsi="Wingdings" w:hint="default"/>
      </w:rPr>
    </w:lvl>
    <w:lvl w:ilvl="8" w:tplc="65F0FD48"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58A9253C"/>
    <w:multiLevelType w:val="hybridMultilevel"/>
    <w:tmpl w:val="A42CB3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Wingdings 3"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Wingdings 3"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Wingdings 3"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36" w15:restartNumberingAfterBreak="0">
    <w:nsid w:val="59F13377"/>
    <w:multiLevelType w:val="hybridMultilevel"/>
    <w:tmpl w:val="50F40300"/>
    <w:lvl w:ilvl="0" w:tplc="04090001">
      <w:start w:val="1"/>
      <w:numFmt w:val="decimal"/>
      <w:lvlText w:val="%1."/>
      <w:lvlJc w:val="left"/>
      <w:pPr>
        <w:ind w:left="1170" w:hanging="360"/>
      </w:pPr>
    </w:lvl>
    <w:lvl w:ilvl="1" w:tplc="04090003" w:tentative="1">
      <w:start w:val="1"/>
      <w:numFmt w:val="lowerLetter"/>
      <w:lvlText w:val="%2."/>
      <w:lvlJc w:val="left"/>
      <w:pPr>
        <w:ind w:left="1890" w:hanging="360"/>
      </w:pPr>
    </w:lvl>
    <w:lvl w:ilvl="2" w:tplc="04090005" w:tentative="1">
      <w:start w:val="1"/>
      <w:numFmt w:val="lowerRoman"/>
      <w:lvlText w:val="%3."/>
      <w:lvlJc w:val="right"/>
      <w:pPr>
        <w:ind w:left="2610" w:hanging="180"/>
      </w:pPr>
    </w:lvl>
    <w:lvl w:ilvl="3" w:tplc="04090001" w:tentative="1">
      <w:start w:val="1"/>
      <w:numFmt w:val="decimal"/>
      <w:lvlText w:val="%4."/>
      <w:lvlJc w:val="left"/>
      <w:pPr>
        <w:ind w:left="3330" w:hanging="360"/>
      </w:pPr>
    </w:lvl>
    <w:lvl w:ilvl="4" w:tplc="04090003" w:tentative="1">
      <w:start w:val="1"/>
      <w:numFmt w:val="lowerLetter"/>
      <w:lvlText w:val="%5."/>
      <w:lvlJc w:val="left"/>
      <w:pPr>
        <w:ind w:left="4050" w:hanging="360"/>
      </w:pPr>
    </w:lvl>
    <w:lvl w:ilvl="5" w:tplc="04090005" w:tentative="1">
      <w:start w:val="1"/>
      <w:numFmt w:val="lowerRoman"/>
      <w:lvlText w:val="%6."/>
      <w:lvlJc w:val="right"/>
      <w:pPr>
        <w:ind w:left="4770" w:hanging="180"/>
      </w:pPr>
    </w:lvl>
    <w:lvl w:ilvl="6" w:tplc="04090001" w:tentative="1">
      <w:start w:val="1"/>
      <w:numFmt w:val="decimal"/>
      <w:lvlText w:val="%7."/>
      <w:lvlJc w:val="left"/>
      <w:pPr>
        <w:ind w:left="5490" w:hanging="360"/>
      </w:pPr>
    </w:lvl>
    <w:lvl w:ilvl="7" w:tplc="04090003" w:tentative="1">
      <w:start w:val="1"/>
      <w:numFmt w:val="lowerLetter"/>
      <w:lvlText w:val="%8."/>
      <w:lvlJc w:val="left"/>
      <w:pPr>
        <w:ind w:left="6210" w:hanging="360"/>
      </w:pPr>
    </w:lvl>
    <w:lvl w:ilvl="8" w:tplc="04090005" w:tentative="1">
      <w:start w:val="1"/>
      <w:numFmt w:val="lowerRoman"/>
      <w:lvlText w:val="%9."/>
      <w:lvlJc w:val="right"/>
      <w:pPr>
        <w:ind w:left="6930" w:hanging="180"/>
      </w:pPr>
    </w:lvl>
  </w:abstractNum>
  <w:abstractNum w:abstractNumId="137" w15:restartNumberingAfterBreak="0">
    <w:nsid w:val="5A4D098E"/>
    <w:multiLevelType w:val="hybridMultilevel"/>
    <w:tmpl w:val="880219B6"/>
    <w:lvl w:ilvl="0" w:tplc="CB26FC30">
      <w:start w:val="1"/>
      <w:numFmt w:val="bullet"/>
      <w:lvlText w:val=""/>
      <w:lvlJc w:val="left"/>
      <w:pPr>
        <w:tabs>
          <w:tab w:val="num" w:pos="720"/>
        </w:tabs>
        <w:ind w:left="720" w:hanging="360"/>
      </w:pPr>
      <w:rPr>
        <w:rFonts w:ascii="Wingdings" w:hAnsi="Wingdings" w:hint="default"/>
      </w:rPr>
    </w:lvl>
    <w:lvl w:ilvl="1" w:tplc="6B8685C0">
      <w:start w:val="1"/>
      <w:numFmt w:val="bullet"/>
      <w:lvlText w:val=""/>
      <w:lvlJc w:val="left"/>
      <w:pPr>
        <w:tabs>
          <w:tab w:val="num" w:pos="1440"/>
        </w:tabs>
        <w:ind w:left="1440" w:hanging="360"/>
      </w:pPr>
      <w:rPr>
        <w:rFonts w:ascii="Wingdings" w:hAnsi="Wingdings" w:hint="default"/>
      </w:rPr>
    </w:lvl>
    <w:lvl w:ilvl="2" w:tplc="79901AB8" w:tentative="1">
      <w:start w:val="1"/>
      <w:numFmt w:val="bullet"/>
      <w:lvlText w:val=""/>
      <w:lvlJc w:val="left"/>
      <w:pPr>
        <w:tabs>
          <w:tab w:val="num" w:pos="2160"/>
        </w:tabs>
        <w:ind w:left="2160" w:hanging="360"/>
      </w:pPr>
      <w:rPr>
        <w:rFonts w:ascii="Wingdings" w:hAnsi="Wingdings" w:hint="default"/>
      </w:rPr>
    </w:lvl>
    <w:lvl w:ilvl="3" w:tplc="52EE002E" w:tentative="1">
      <w:start w:val="1"/>
      <w:numFmt w:val="bullet"/>
      <w:lvlText w:val=""/>
      <w:lvlJc w:val="left"/>
      <w:pPr>
        <w:tabs>
          <w:tab w:val="num" w:pos="2880"/>
        </w:tabs>
        <w:ind w:left="2880" w:hanging="360"/>
      </w:pPr>
      <w:rPr>
        <w:rFonts w:ascii="Wingdings" w:hAnsi="Wingdings" w:hint="default"/>
      </w:rPr>
    </w:lvl>
    <w:lvl w:ilvl="4" w:tplc="2E780D22" w:tentative="1">
      <w:start w:val="1"/>
      <w:numFmt w:val="bullet"/>
      <w:lvlText w:val=""/>
      <w:lvlJc w:val="left"/>
      <w:pPr>
        <w:tabs>
          <w:tab w:val="num" w:pos="3600"/>
        </w:tabs>
        <w:ind w:left="3600" w:hanging="360"/>
      </w:pPr>
      <w:rPr>
        <w:rFonts w:ascii="Wingdings" w:hAnsi="Wingdings" w:hint="default"/>
      </w:rPr>
    </w:lvl>
    <w:lvl w:ilvl="5" w:tplc="1DD00CB2" w:tentative="1">
      <w:start w:val="1"/>
      <w:numFmt w:val="bullet"/>
      <w:lvlText w:val=""/>
      <w:lvlJc w:val="left"/>
      <w:pPr>
        <w:tabs>
          <w:tab w:val="num" w:pos="4320"/>
        </w:tabs>
        <w:ind w:left="4320" w:hanging="360"/>
      </w:pPr>
      <w:rPr>
        <w:rFonts w:ascii="Wingdings" w:hAnsi="Wingdings" w:hint="default"/>
      </w:rPr>
    </w:lvl>
    <w:lvl w:ilvl="6" w:tplc="833AB63E" w:tentative="1">
      <w:start w:val="1"/>
      <w:numFmt w:val="bullet"/>
      <w:lvlText w:val=""/>
      <w:lvlJc w:val="left"/>
      <w:pPr>
        <w:tabs>
          <w:tab w:val="num" w:pos="5040"/>
        </w:tabs>
        <w:ind w:left="5040" w:hanging="360"/>
      </w:pPr>
      <w:rPr>
        <w:rFonts w:ascii="Wingdings" w:hAnsi="Wingdings" w:hint="default"/>
      </w:rPr>
    </w:lvl>
    <w:lvl w:ilvl="7" w:tplc="DBDC2566" w:tentative="1">
      <w:start w:val="1"/>
      <w:numFmt w:val="bullet"/>
      <w:lvlText w:val=""/>
      <w:lvlJc w:val="left"/>
      <w:pPr>
        <w:tabs>
          <w:tab w:val="num" w:pos="5760"/>
        </w:tabs>
        <w:ind w:left="5760" w:hanging="360"/>
      </w:pPr>
      <w:rPr>
        <w:rFonts w:ascii="Wingdings" w:hAnsi="Wingdings" w:hint="default"/>
      </w:rPr>
    </w:lvl>
    <w:lvl w:ilvl="8" w:tplc="3FD41974"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5A907CF7"/>
    <w:multiLevelType w:val="hybridMultilevel"/>
    <w:tmpl w:val="00DC4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5AE37A81"/>
    <w:multiLevelType w:val="hybridMultilevel"/>
    <w:tmpl w:val="E6804AC4"/>
    <w:lvl w:ilvl="0" w:tplc="0409000F">
      <w:start w:val="1"/>
      <w:numFmt w:val="bullet"/>
      <w:lvlText w:val=""/>
      <w:lvlJc w:val="left"/>
      <w:pPr>
        <w:tabs>
          <w:tab w:val="num" w:pos="1080"/>
        </w:tabs>
        <w:ind w:left="1080" w:hanging="360"/>
      </w:pPr>
      <w:rPr>
        <w:rFonts w:ascii="Symbol" w:hAnsi="Symbol" w:hint="default"/>
        <w:color w:val="auto"/>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0" w15:restartNumberingAfterBreak="0">
    <w:nsid w:val="5AE540FB"/>
    <w:multiLevelType w:val="hybridMultilevel"/>
    <w:tmpl w:val="47807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B0E728B"/>
    <w:multiLevelType w:val="hybridMultilevel"/>
    <w:tmpl w:val="1E1EB9C4"/>
    <w:lvl w:ilvl="0" w:tplc="3E3CE2F6">
      <w:start w:val="1"/>
      <w:numFmt w:val="bullet"/>
      <w:lvlText w:val=""/>
      <w:lvlJc w:val="left"/>
      <w:pPr>
        <w:tabs>
          <w:tab w:val="num" w:pos="720"/>
        </w:tabs>
        <w:ind w:left="720" w:hanging="360"/>
      </w:pPr>
      <w:rPr>
        <w:rFonts w:ascii="Wingdings" w:hAnsi="Wingdings" w:hint="default"/>
      </w:rPr>
    </w:lvl>
    <w:lvl w:ilvl="1" w:tplc="B538A672" w:tentative="1">
      <w:start w:val="1"/>
      <w:numFmt w:val="bullet"/>
      <w:lvlText w:val=""/>
      <w:lvlJc w:val="left"/>
      <w:pPr>
        <w:tabs>
          <w:tab w:val="num" w:pos="1440"/>
        </w:tabs>
        <w:ind w:left="1440" w:hanging="360"/>
      </w:pPr>
      <w:rPr>
        <w:rFonts w:ascii="Wingdings" w:hAnsi="Wingdings" w:hint="default"/>
      </w:rPr>
    </w:lvl>
    <w:lvl w:ilvl="2" w:tplc="DF044530" w:tentative="1">
      <w:start w:val="1"/>
      <w:numFmt w:val="bullet"/>
      <w:lvlText w:val=""/>
      <w:lvlJc w:val="left"/>
      <w:pPr>
        <w:tabs>
          <w:tab w:val="num" w:pos="2160"/>
        </w:tabs>
        <w:ind w:left="2160" w:hanging="360"/>
      </w:pPr>
      <w:rPr>
        <w:rFonts w:ascii="Wingdings" w:hAnsi="Wingdings" w:hint="default"/>
      </w:rPr>
    </w:lvl>
    <w:lvl w:ilvl="3" w:tplc="D4F4515E" w:tentative="1">
      <w:start w:val="1"/>
      <w:numFmt w:val="bullet"/>
      <w:lvlText w:val=""/>
      <w:lvlJc w:val="left"/>
      <w:pPr>
        <w:tabs>
          <w:tab w:val="num" w:pos="2880"/>
        </w:tabs>
        <w:ind w:left="2880" w:hanging="360"/>
      </w:pPr>
      <w:rPr>
        <w:rFonts w:ascii="Wingdings" w:hAnsi="Wingdings" w:hint="default"/>
      </w:rPr>
    </w:lvl>
    <w:lvl w:ilvl="4" w:tplc="08B67EFE" w:tentative="1">
      <w:start w:val="1"/>
      <w:numFmt w:val="bullet"/>
      <w:lvlText w:val=""/>
      <w:lvlJc w:val="left"/>
      <w:pPr>
        <w:tabs>
          <w:tab w:val="num" w:pos="3600"/>
        </w:tabs>
        <w:ind w:left="3600" w:hanging="360"/>
      </w:pPr>
      <w:rPr>
        <w:rFonts w:ascii="Wingdings" w:hAnsi="Wingdings" w:hint="default"/>
      </w:rPr>
    </w:lvl>
    <w:lvl w:ilvl="5" w:tplc="525AB0C8" w:tentative="1">
      <w:start w:val="1"/>
      <w:numFmt w:val="bullet"/>
      <w:lvlText w:val=""/>
      <w:lvlJc w:val="left"/>
      <w:pPr>
        <w:tabs>
          <w:tab w:val="num" w:pos="4320"/>
        </w:tabs>
        <w:ind w:left="4320" w:hanging="360"/>
      </w:pPr>
      <w:rPr>
        <w:rFonts w:ascii="Wingdings" w:hAnsi="Wingdings" w:hint="default"/>
      </w:rPr>
    </w:lvl>
    <w:lvl w:ilvl="6" w:tplc="8E409994" w:tentative="1">
      <w:start w:val="1"/>
      <w:numFmt w:val="bullet"/>
      <w:lvlText w:val=""/>
      <w:lvlJc w:val="left"/>
      <w:pPr>
        <w:tabs>
          <w:tab w:val="num" w:pos="5040"/>
        </w:tabs>
        <w:ind w:left="5040" w:hanging="360"/>
      </w:pPr>
      <w:rPr>
        <w:rFonts w:ascii="Wingdings" w:hAnsi="Wingdings" w:hint="default"/>
      </w:rPr>
    </w:lvl>
    <w:lvl w:ilvl="7" w:tplc="55FC01BE" w:tentative="1">
      <w:start w:val="1"/>
      <w:numFmt w:val="bullet"/>
      <w:lvlText w:val=""/>
      <w:lvlJc w:val="left"/>
      <w:pPr>
        <w:tabs>
          <w:tab w:val="num" w:pos="5760"/>
        </w:tabs>
        <w:ind w:left="5760" w:hanging="360"/>
      </w:pPr>
      <w:rPr>
        <w:rFonts w:ascii="Wingdings" w:hAnsi="Wingdings" w:hint="default"/>
      </w:rPr>
    </w:lvl>
    <w:lvl w:ilvl="8" w:tplc="4CF60798"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5B2E388C"/>
    <w:multiLevelType w:val="hybridMultilevel"/>
    <w:tmpl w:val="11FA0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D2D57D0"/>
    <w:multiLevelType w:val="hybridMultilevel"/>
    <w:tmpl w:val="15280656"/>
    <w:lvl w:ilvl="0" w:tplc="5B44D716">
      <w:start w:val="1"/>
      <w:numFmt w:val="bullet"/>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3600"/>
        </w:tabs>
        <w:ind w:left="3600" w:hanging="360"/>
      </w:pPr>
      <w:rPr>
        <w:rFonts w:ascii="Courier New" w:hAnsi="Courier New" w:cs="Wingdings 3"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Wingdings 3"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3"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44" w15:restartNumberingAfterBreak="0">
    <w:nsid w:val="5EF77579"/>
    <w:multiLevelType w:val="hybridMultilevel"/>
    <w:tmpl w:val="945884EC"/>
    <w:lvl w:ilvl="0" w:tplc="0409000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5" w15:restartNumberingAfterBreak="0">
    <w:nsid w:val="5FEF2EA8"/>
    <w:multiLevelType w:val="hybridMultilevel"/>
    <w:tmpl w:val="2DC6539A"/>
    <w:lvl w:ilvl="0" w:tplc="04090005">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Wingdings 3"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Wingdings 3"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3"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60DC261E"/>
    <w:multiLevelType w:val="hybridMultilevel"/>
    <w:tmpl w:val="676C0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0E755B1"/>
    <w:multiLevelType w:val="hybridMultilevel"/>
    <w:tmpl w:val="C3342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1041A9D"/>
    <w:multiLevelType w:val="hybridMultilevel"/>
    <w:tmpl w:val="31560644"/>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17B706B"/>
    <w:multiLevelType w:val="hybridMultilevel"/>
    <w:tmpl w:val="36445658"/>
    <w:lvl w:ilvl="0" w:tplc="04A6C22E">
      <w:start w:val="1"/>
      <w:numFmt w:val="bullet"/>
      <w:lvlText w:val=""/>
      <w:lvlJc w:val="left"/>
      <w:pPr>
        <w:tabs>
          <w:tab w:val="num" w:pos="720"/>
        </w:tabs>
        <w:ind w:left="720" w:hanging="360"/>
      </w:pPr>
      <w:rPr>
        <w:rFonts w:ascii="Wingdings" w:hAnsi="Wingdings" w:hint="default"/>
      </w:rPr>
    </w:lvl>
    <w:lvl w:ilvl="1" w:tplc="1974F9D4">
      <w:start w:val="2474"/>
      <w:numFmt w:val="bullet"/>
      <w:lvlText w:val="•"/>
      <w:lvlJc w:val="left"/>
      <w:pPr>
        <w:tabs>
          <w:tab w:val="num" w:pos="1440"/>
        </w:tabs>
        <w:ind w:left="1440" w:hanging="360"/>
      </w:pPr>
      <w:rPr>
        <w:rFonts w:ascii="Times New Roman" w:hAnsi="Times New Roman" w:hint="default"/>
      </w:rPr>
    </w:lvl>
    <w:lvl w:ilvl="2" w:tplc="025E0776">
      <w:start w:val="2474"/>
      <w:numFmt w:val="bullet"/>
      <w:lvlText w:val="−"/>
      <w:lvlJc w:val="left"/>
      <w:pPr>
        <w:tabs>
          <w:tab w:val="num" w:pos="2160"/>
        </w:tabs>
        <w:ind w:left="2160" w:hanging="360"/>
      </w:pPr>
      <w:rPr>
        <w:rFonts w:ascii="Arial" w:hAnsi="Arial" w:hint="default"/>
      </w:rPr>
    </w:lvl>
    <w:lvl w:ilvl="3" w:tplc="A5F0742A" w:tentative="1">
      <w:start w:val="1"/>
      <w:numFmt w:val="bullet"/>
      <w:lvlText w:val=""/>
      <w:lvlJc w:val="left"/>
      <w:pPr>
        <w:tabs>
          <w:tab w:val="num" w:pos="2880"/>
        </w:tabs>
        <w:ind w:left="2880" w:hanging="360"/>
      </w:pPr>
      <w:rPr>
        <w:rFonts w:ascii="Wingdings" w:hAnsi="Wingdings" w:hint="default"/>
      </w:rPr>
    </w:lvl>
    <w:lvl w:ilvl="4" w:tplc="12B4D270" w:tentative="1">
      <w:start w:val="1"/>
      <w:numFmt w:val="bullet"/>
      <w:lvlText w:val=""/>
      <w:lvlJc w:val="left"/>
      <w:pPr>
        <w:tabs>
          <w:tab w:val="num" w:pos="3600"/>
        </w:tabs>
        <w:ind w:left="3600" w:hanging="360"/>
      </w:pPr>
      <w:rPr>
        <w:rFonts w:ascii="Wingdings" w:hAnsi="Wingdings" w:hint="default"/>
      </w:rPr>
    </w:lvl>
    <w:lvl w:ilvl="5" w:tplc="A0B824EA" w:tentative="1">
      <w:start w:val="1"/>
      <w:numFmt w:val="bullet"/>
      <w:lvlText w:val=""/>
      <w:lvlJc w:val="left"/>
      <w:pPr>
        <w:tabs>
          <w:tab w:val="num" w:pos="4320"/>
        </w:tabs>
        <w:ind w:left="4320" w:hanging="360"/>
      </w:pPr>
      <w:rPr>
        <w:rFonts w:ascii="Wingdings" w:hAnsi="Wingdings" w:hint="default"/>
      </w:rPr>
    </w:lvl>
    <w:lvl w:ilvl="6" w:tplc="AC8AB016" w:tentative="1">
      <w:start w:val="1"/>
      <w:numFmt w:val="bullet"/>
      <w:lvlText w:val=""/>
      <w:lvlJc w:val="left"/>
      <w:pPr>
        <w:tabs>
          <w:tab w:val="num" w:pos="5040"/>
        </w:tabs>
        <w:ind w:left="5040" w:hanging="360"/>
      </w:pPr>
      <w:rPr>
        <w:rFonts w:ascii="Wingdings" w:hAnsi="Wingdings" w:hint="default"/>
      </w:rPr>
    </w:lvl>
    <w:lvl w:ilvl="7" w:tplc="DCE6117E" w:tentative="1">
      <w:start w:val="1"/>
      <w:numFmt w:val="bullet"/>
      <w:lvlText w:val=""/>
      <w:lvlJc w:val="left"/>
      <w:pPr>
        <w:tabs>
          <w:tab w:val="num" w:pos="5760"/>
        </w:tabs>
        <w:ind w:left="5760" w:hanging="360"/>
      </w:pPr>
      <w:rPr>
        <w:rFonts w:ascii="Wingdings" w:hAnsi="Wingdings" w:hint="default"/>
      </w:rPr>
    </w:lvl>
    <w:lvl w:ilvl="8" w:tplc="54FE00B8"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618C0591"/>
    <w:multiLevelType w:val="hybridMultilevel"/>
    <w:tmpl w:val="6A50E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2774204"/>
    <w:multiLevelType w:val="hybridMultilevel"/>
    <w:tmpl w:val="9F94A2B0"/>
    <w:lvl w:ilvl="0" w:tplc="04090011">
      <w:start w:val="1"/>
      <w:numFmt w:val="bullet"/>
      <w:lvlText w:val=""/>
      <w:lvlJc w:val="left"/>
      <w:pPr>
        <w:ind w:left="1800" w:hanging="360"/>
      </w:pPr>
      <w:rPr>
        <w:rFonts w:ascii="Symbol" w:hAnsi="Symbol" w:hint="default"/>
      </w:rPr>
    </w:lvl>
    <w:lvl w:ilvl="1" w:tplc="04090019" w:tentative="1">
      <w:start w:val="1"/>
      <w:numFmt w:val="bullet"/>
      <w:lvlText w:val="o"/>
      <w:lvlJc w:val="left"/>
      <w:pPr>
        <w:ind w:left="2520" w:hanging="360"/>
      </w:pPr>
      <w:rPr>
        <w:rFonts w:ascii="Courier New" w:hAnsi="Courier New" w:cs="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152" w15:restartNumberingAfterBreak="0">
    <w:nsid w:val="62B20DC8"/>
    <w:multiLevelType w:val="hybridMultilevel"/>
    <w:tmpl w:val="E47AE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2C15639"/>
    <w:multiLevelType w:val="hybridMultilevel"/>
    <w:tmpl w:val="1040E2F2"/>
    <w:lvl w:ilvl="0" w:tplc="F64666C6">
      <w:start w:val="1"/>
      <w:numFmt w:val="bullet"/>
      <w:lvlText w:val=""/>
      <w:lvlJc w:val="left"/>
      <w:pPr>
        <w:tabs>
          <w:tab w:val="num" w:pos="720"/>
        </w:tabs>
        <w:ind w:left="720" w:hanging="360"/>
      </w:pPr>
      <w:rPr>
        <w:rFonts w:ascii="Wingdings" w:hAnsi="Wingdings" w:hint="default"/>
      </w:rPr>
    </w:lvl>
    <w:lvl w:ilvl="1" w:tplc="316E969E" w:tentative="1">
      <w:start w:val="1"/>
      <w:numFmt w:val="bullet"/>
      <w:lvlText w:val=""/>
      <w:lvlJc w:val="left"/>
      <w:pPr>
        <w:tabs>
          <w:tab w:val="num" w:pos="1440"/>
        </w:tabs>
        <w:ind w:left="1440" w:hanging="360"/>
      </w:pPr>
      <w:rPr>
        <w:rFonts w:ascii="Wingdings" w:hAnsi="Wingdings" w:hint="default"/>
      </w:rPr>
    </w:lvl>
    <w:lvl w:ilvl="2" w:tplc="9D0A0D2E" w:tentative="1">
      <w:start w:val="1"/>
      <w:numFmt w:val="bullet"/>
      <w:lvlText w:val=""/>
      <w:lvlJc w:val="left"/>
      <w:pPr>
        <w:tabs>
          <w:tab w:val="num" w:pos="2160"/>
        </w:tabs>
        <w:ind w:left="2160" w:hanging="360"/>
      </w:pPr>
      <w:rPr>
        <w:rFonts w:ascii="Wingdings" w:hAnsi="Wingdings" w:hint="default"/>
      </w:rPr>
    </w:lvl>
    <w:lvl w:ilvl="3" w:tplc="1040E31A" w:tentative="1">
      <w:start w:val="1"/>
      <w:numFmt w:val="bullet"/>
      <w:lvlText w:val=""/>
      <w:lvlJc w:val="left"/>
      <w:pPr>
        <w:tabs>
          <w:tab w:val="num" w:pos="2880"/>
        </w:tabs>
        <w:ind w:left="2880" w:hanging="360"/>
      </w:pPr>
      <w:rPr>
        <w:rFonts w:ascii="Wingdings" w:hAnsi="Wingdings" w:hint="default"/>
      </w:rPr>
    </w:lvl>
    <w:lvl w:ilvl="4" w:tplc="F1F87F56" w:tentative="1">
      <w:start w:val="1"/>
      <w:numFmt w:val="bullet"/>
      <w:lvlText w:val=""/>
      <w:lvlJc w:val="left"/>
      <w:pPr>
        <w:tabs>
          <w:tab w:val="num" w:pos="3600"/>
        </w:tabs>
        <w:ind w:left="3600" w:hanging="360"/>
      </w:pPr>
      <w:rPr>
        <w:rFonts w:ascii="Wingdings" w:hAnsi="Wingdings" w:hint="default"/>
      </w:rPr>
    </w:lvl>
    <w:lvl w:ilvl="5" w:tplc="9DAE8866" w:tentative="1">
      <w:start w:val="1"/>
      <w:numFmt w:val="bullet"/>
      <w:lvlText w:val=""/>
      <w:lvlJc w:val="left"/>
      <w:pPr>
        <w:tabs>
          <w:tab w:val="num" w:pos="4320"/>
        </w:tabs>
        <w:ind w:left="4320" w:hanging="360"/>
      </w:pPr>
      <w:rPr>
        <w:rFonts w:ascii="Wingdings" w:hAnsi="Wingdings" w:hint="default"/>
      </w:rPr>
    </w:lvl>
    <w:lvl w:ilvl="6" w:tplc="57F6F254" w:tentative="1">
      <w:start w:val="1"/>
      <w:numFmt w:val="bullet"/>
      <w:lvlText w:val=""/>
      <w:lvlJc w:val="left"/>
      <w:pPr>
        <w:tabs>
          <w:tab w:val="num" w:pos="5040"/>
        </w:tabs>
        <w:ind w:left="5040" w:hanging="360"/>
      </w:pPr>
      <w:rPr>
        <w:rFonts w:ascii="Wingdings" w:hAnsi="Wingdings" w:hint="default"/>
      </w:rPr>
    </w:lvl>
    <w:lvl w:ilvl="7" w:tplc="2514E07C" w:tentative="1">
      <w:start w:val="1"/>
      <w:numFmt w:val="bullet"/>
      <w:lvlText w:val=""/>
      <w:lvlJc w:val="left"/>
      <w:pPr>
        <w:tabs>
          <w:tab w:val="num" w:pos="5760"/>
        </w:tabs>
        <w:ind w:left="5760" w:hanging="360"/>
      </w:pPr>
      <w:rPr>
        <w:rFonts w:ascii="Wingdings" w:hAnsi="Wingdings" w:hint="default"/>
      </w:rPr>
    </w:lvl>
    <w:lvl w:ilvl="8" w:tplc="87D0C0FA"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62EE0298"/>
    <w:multiLevelType w:val="hybridMultilevel"/>
    <w:tmpl w:val="64244308"/>
    <w:lvl w:ilvl="0" w:tplc="F572D422">
      <w:start w:val="1"/>
      <w:numFmt w:val="bullet"/>
      <w:lvlText w:val=""/>
      <w:lvlJc w:val="left"/>
      <w:pPr>
        <w:tabs>
          <w:tab w:val="num" w:pos="720"/>
        </w:tabs>
        <w:ind w:left="720" w:hanging="360"/>
      </w:pPr>
      <w:rPr>
        <w:rFonts w:ascii="Wingdings" w:hAnsi="Wingdings" w:hint="default"/>
      </w:rPr>
    </w:lvl>
    <w:lvl w:ilvl="1" w:tplc="95E4BECA" w:tentative="1">
      <w:start w:val="1"/>
      <w:numFmt w:val="bullet"/>
      <w:lvlText w:val=""/>
      <w:lvlJc w:val="left"/>
      <w:pPr>
        <w:tabs>
          <w:tab w:val="num" w:pos="1440"/>
        </w:tabs>
        <w:ind w:left="1440" w:hanging="360"/>
      </w:pPr>
      <w:rPr>
        <w:rFonts w:ascii="Wingdings" w:hAnsi="Wingdings" w:hint="default"/>
      </w:rPr>
    </w:lvl>
    <w:lvl w:ilvl="2" w:tplc="DDB4E4A4" w:tentative="1">
      <w:start w:val="1"/>
      <w:numFmt w:val="bullet"/>
      <w:lvlText w:val=""/>
      <w:lvlJc w:val="left"/>
      <w:pPr>
        <w:tabs>
          <w:tab w:val="num" w:pos="2160"/>
        </w:tabs>
        <w:ind w:left="2160" w:hanging="360"/>
      </w:pPr>
      <w:rPr>
        <w:rFonts w:ascii="Wingdings" w:hAnsi="Wingdings" w:hint="default"/>
      </w:rPr>
    </w:lvl>
    <w:lvl w:ilvl="3" w:tplc="ECCA8496" w:tentative="1">
      <w:start w:val="1"/>
      <w:numFmt w:val="bullet"/>
      <w:lvlText w:val=""/>
      <w:lvlJc w:val="left"/>
      <w:pPr>
        <w:tabs>
          <w:tab w:val="num" w:pos="2880"/>
        </w:tabs>
        <w:ind w:left="2880" w:hanging="360"/>
      </w:pPr>
      <w:rPr>
        <w:rFonts w:ascii="Wingdings" w:hAnsi="Wingdings" w:hint="default"/>
      </w:rPr>
    </w:lvl>
    <w:lvl w:ilvl="4" w:tplc="DA4C2FFE" w:tentative="1">
      <w:start w:val="1"/>
      <w:numFmt w:val="bullet"/>
      <w:lvlText w:val=""/>
      <w:lvlJc w:val="left"/>
      <w:pPr>
        <w:tabs>
          <w:tab w:val="num" w:pos="3600"/>
        </w:tabs>
        <w:ind w:left="3600" w:hanging="360"/>
      </w:pPr>
      <w:rPr>
        <w:rFonts w:ascii="Wingdings" w:hAnsi="Wingdings" w:hint="default"/>
      </w:rPr>
    </w:lvl>
    <w:lvl w:ilvl="5" w:tplc="AEECFE92" w:tentative="1">
      <w:start w:val="1"/>
      <w:numFmt w:val="bullet"/>
      <w:lvlText w:val=""/>
      <w:lvlJc w:val="left"/>
      <w:pPr>
        <w:tabs>
          <w:tab w:val="num" w:pos="4320"/>
        </w:tabs>
        <w:ind w:left="4320" w:hanging="360"/>
      </w:pPr>
      <w:rPr>
        <w:rFonts w:ascii="Wingdings" w:hAnsi="Wingdings" w:hint="default"/>
      </w:rPr>
    </w:lvl>
    <w:lvl w:ilvl="6" w:tplc="E584B196" w:tentative="1">
      <w:start w:val="1"/>
      <w:numFmt w:val="bullet"/>
      <w:lvlText w:val=""/>
      <w:lvlJc w:val="left"/>
      <w:pPr>
        <w:tabs>
          <w:tab w:val="num" w:pos="5040"/>
        </w:tabs>
        <w:ind w:left="5040" w:hanging="360"/>
      </w:pPr>
      <w:rPr>
        <w:rFonts w:ascii="Wingdings" w:hAnsi="Wingdings" w:hint="default"/>
      </w:rPr>
    </w:lvl>
    <w:lvl w:ilvl="7" w:tplc="6D06D602" w:tentative="1">
      <w:start w:val="1"/>
      <w:numFmt w:val="bullet"/>
      <w:lvlText w:val=""/>
      <w:lvlJc w:val="left"/>
      <w:pPr>
        <w:tabs>
          <w:tab w:val="num" w:pos="5760"/>
        </w:tabs>
        <w:ind w:left="5760" w:hanging="360"/>
      </w:pPr>
      <w:rPr>
        <w:rFonts w:ascii="Wingdings" w:hAnsi="Wingdings" w:hint="default"/>
      </w:rPr>
    </w:lvl>
    <w:lvl w:ilvl="8" w:tplc="C77C9D7E"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62F81AB1"/>
    <w:multiLevelType w:val="hybridMultilevel"/>
    <w:tmpl w:val="6194E15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Narro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Narro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Narro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6" w15:restartNumberingAfterBreak="0">
    <w:nsid w:val="63BF740F"/>
    <w:multiLevelType w:val="hybridMultilevel"/>
    <w:tmpl w:val="70A4C67A"/>
    <w:lvl w:ilvl="0" w:tplc="EF0C534C">
      <w:start w:val="1"/>
      <w:numFmt w:val="bullet"/>
      <w:lvlText w:val=""/>
      <w:lvlJc w:val="left"/>
      <w:pPr>
        <w:tabs>
          <w:tab w:val="num" w:pos="720"/>
        </w:tabs>
        <w:ind w:left="720" w:hanging="360"/>
      </w:pPr>
      <w:rPr>
        <w:rFonts w:ascii="Wingdings" w:hAnsi="Wingdings" w:hint="default"/>
      </w:rPr>
    </w:lvl>
    <w:lvl w:ilvl="1" w:tplc="21C87E10" w:tentative="1">
      <w:start w:val="1"/>
      <w:numFmt w:val="bullet"/>
      <w:lvlText w:val=""/>
      <w:lvlJc w:val="left"/>
      <w:pPr>
        <w:tabs>
          <w:tab w:val="num" w:pos="1440"/>
        </w:tabs>
        <w:ind w:left="1440" w:hanging="360"/>
      </w:pPr>
      <w:rPr>
        <w:rFonts w:ascii="Wingdings" w:hAnsi="Wingdings" w:hint="default"/>
      </w:rPr>
    </w:lvl>
    <w:lvl w:ilvl="2" w:tplc="B020344C" w:tentative="1">
      <w:start w:val="1"/>
      <w:numFmt w:val="bullet"/>
      <w:lvlText w:val=""/>
      <w:lvlJc w:val="left"/>
      <w:pPr>
        <w:tabs>
          <w:tab w:val="num" w:pos="2160"/>
        </w:tabs>
        <w:ind w:left="2160" w:hanging="360"/>
      </w:pPr>
      <w:rPr>
        <w:rFonts w:ascii="Wingdings" w:hAnsi="Wingdings" w:hint="default"/>
      </w:rPr>
    </w:lvl>
    <w:lvl w:ilvl="3" w:tplc="B1941994" w:tentative="1">
      <w:start w:val="1"/>
      <w:numFmt w:val="bullet"/>
      <w:lvlText w:val=""/>
      <w:lvlJc w:val="left"/>
      <w:pPr>
        <w:tabs>
          <w:tab w:val="num" w:pos="2880"/>
        </w:tabs>
        <w:ind w:left="2880" w:hanging="360"/>
      </w:pPr>
      <w:rPr>
        <w:rFonts w:ascii="Wingdings" w:hAnsi="Wingdings" w:hint="default"/>
      </w:rPr>
    </w:lvl>
    <w:lvl w:ilvl="4" w:tplc="A8C4E1F8" w:tentative="1">
      <w:start w:val="1"/>
      <w:numFmt w:val="bullet"/>
      <w:lvlText w:val=""/>
      <w:lvlJc w:val="left"/>
      <w:pPr>
        <w:tabs>
          <w:tab w:val="num" w:pos="3600"/>
        </w:tabs>
        <w:ind w:left="3600" w:hanging="360"/>
      </w:pPr>
      <w:rPr>
        <w:rFonts w:ascii="Wingdings" w:hAnsi="Wingdings" w:hint="default"/>
      </w:rPr>
    </w:lvl>
    <w:lvl w:ilvl="5" w:tplc="6936ACA2" w:tentative="1">
      <w:start w:val="1"/>
      <w:numFmt w:val="bullet"/>
      <w:lvlText w:val=""/>
      <w:lvlJc w:val="left"/>
      <w:pPr>
        <w:tabs>
          <w:tab w:val="num" w:pos="4320"/>
        </w:tabs>
        <w:ind w:left="4320" w:hanging="360"/>
      </w:pPr>
      <w:rPr>
        <w:rFonts w:ascii="Wingdings" w:hAnsi="Wingdings" w:hint="default"/>
      </w:rPr>
    </w:lvl>
    <w:lvl w:ilvl="6" w:tplc="4F52888E" w:tentative="1">
      <w:start w:val="1"/>
      <w:numFmt w:val="bullet"/>
      <w:lvlText w:val=""/>
      <w:lvlJc w:val="left"/>
      <w:pPr>
        <w:tabs>
          <w:tab w:val="num" w:pos="5040"/>
        </w:tabs>
        <w:ind w:left="5040" w:hanging="360"/>
      </w:pPr>
      <w:rPr>
        <w:rFonts w:ascii="Wingdings" w:hAnsi="Wingdings" w:hint="default"/>
      </w:rPr>
    </w:lvl>
    <w:lvl w:ilvl="7" w:tplc="1A0CB938" w:tentative="1">
      <w:start w:val="1"/>
      <w:numFmt w:val="bullet"/>
      <w:lvlText w:val=""/>
      <w:lvlJc w:val="left"/>
      <w:pPr>
        <w:tabs>
          <w:tab w:val="num" w:pos="5760"/>
        </w:tabs>
        <w:ind w:left="5760" w:hanging="360"/>
      </w:pPr>
      <w:rPr>
        <w:rFonts w:ascii="Wingdings" w:hAnsi="Wingdings" w:hint="default"/>
      </w:rPr>
    </w:lvl>
    <w:lvl w:ilvl="8" w:tplc="2190167E"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63F33C53"/>
    <w:multiLevelType w:val="hybridMultilevel"/>
    <w:tmpl w:val="D8049016"/>
    <w:lvl w:ilvl="0" w:tplc="2E8C0518">
      <w:start w:val="1"/>
      <w:numFmt w:val="bullet"/>
      <w:lvlText w:val=""/>
      <w:lvlJc w:val="left"/>
      <w:pPr>
        <w:tabs>
          <w:tab w:val="num" w:pos="720"/>
        </w:tabs>
        <w:ind w:left="720" w:hanging="360"/>
      </w:pPr>
      <w:rPr>
        <w:rFonts w:ascii="Wingdings" w:hAnsi="Wingdings" w:hint="default"/>
      </w:rPr>
    </w:lvl>
    <w:lvl w:ilvl="1" w:tplc="ED047580" w:tentative="1">
      <w:start w:val="1"/>
      <w:numFmt w:val="bullet"/>
      <w:lvlText w:val=""/>
      <w:lvlJc w:val="left"/>
      <w:pPr>
        <w:tabs>
          <w:tab w:val="num" w:pos="1440"/>
        </w:tabs>
        <w:ind w:left="1440" w:hanging="360"/>
      </w:pPr>
      <w:rPr>
        <w:rFonts w:ascii="Wingdings" w:hAnsi="Wingdings" w:hint="default"/>
      </w:rPr>
    </w:lvl>
    <w:lvl w:ilvl="2" w:tplc="3C7A92A8" w:tentative="1">
      <w:start w:val="1"/>
      <w:numFmt w:val="bullet"/>
      <w:lvlText w:val=""/>
      <w:lvlJc w:val="left"/>
      <w:pPr>
        <w:tabs>
          <w:tab w:val="num" w:pos="2160"/>
        </w:tabs>
        <w:ind w:left="2160" w:hanging="360"/>
      </w:pPr>
      <w:rPr>
        <w:rFonts w:ascii="Wingdings" w:hAnsi="Wingdings" w:hint="default"/>
      </w:rPr>
    </w:lvl>
    <w:lvl w:ilvl="3" w:tplc="A086CCE6" w:tentative="1">
      <w:start w:val="1"/>
      <w:numFmt w:val="bullet"/>
      <w:lvlText w:val=""/>
      <w:lvlJc w:val="left"/>
      <w:pPr>
        <w:tabs>
          <w:tab w:val="num" w:pos="2880"/>
        </w:tabs>
        <w:ind w:left="2880" w:hanging="360"/>
      </w:pPr>
      <w:rPr>
        <w:rFonts w:ascii="Wingdings" w:hAnsi="Wingdings" w:hint="default"/>
      </w:rPr>
    </w:lvl>
    <w:lvl w:ilvl="4" w:tplc="2E085510" w:tentative="1">
      <w:start w:val="1"/>
      <w:numFmt w:val="bullet"/>
      <w:lvlText w:val=""/>
      <w:lvlJc w:val="left"/>
      <w:pPr>
        <w:tabs>
          <w:tab w:val="num" w:pos="3600"/>
        </w:tabs>
        <w:ind w:left="3600" w:hanging="360"/>
      </w:pPr>
      <w:rPr>
        <w:rFonts w:ascii="Wingdings" w:hAnsi="Wingdings" w:hint="default"/>
      </w:rPr>
    </w:lvl>
    <w:lvl w:ilvl="5" w:tplc="CE2630E2" w:tentative="1">
      <w:start w:val="1"/>
      <w:numFmt w:val="bullet"/>
      <w:lvlText w:val=""/>
      <w:lvlJc w:val="left"/>
      <w:pPr>
        <w:tabs>
          <w:tab w:val="num" w:pos="4320"/>
        </w:tabs>
        <w:ind w:left="4320" w:hanging="360"/>
      </w:pPr>
      <w:rPr>
        <w:rFonts w:ascii="Wingdings" w:hAnsi="Wingdings" w:hint="default"/>
      </w:rPr>
    </w:lvl>
    <w:lvl w:ilvl="6" w:tplc="DAA820C0" w:tentative="1">
      <w:start w:val="1"/>
      <w:numFmt w:val="bullet"/>
      <w:lvlText w:val=""/>
      <w:lvlJc w:val="left"/>
      <w:pPr>
        <w:tabs>
          <w:tab w:val="num" w:pos="5040"/>
        </w:tabs>
        <w:ind w:left="5040" w:hanging="360"/>
      </w:pPr>
      <w:rPr>
        <w:rFonts w:ascii="Wingdings" w:hAnsi="Wingdings" w:hint="default"/>
      </w:rPr>
    </w:lvl>
    <w:lvl w:ilvl="7" w:tplc="B74EB66E" w:tentative="1">
      <w:start w:val="1"/>
      <w:numFmt w:val="bullet"/>
      <w:lvlText w:val=""/>
      <w:lvlJc w:val="left"/>
      <w:pPr>
        <w:tabs>
          <w:tab w:val="num" w:pos="5760"/>
        </w:tabs>
        <w:ind w:left="5760" w:hanging="360"/>
      </w:pPr>
      <w:rPr>
        <w:rFonts w:ascii="Wingdings" w:hAnsi="Wingdings" w:hint="default"/>
      </w:rPr>
    </w:lvl>
    <w:lvl w:ilvl="8" w:tplc="20DE596E"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640725C3"/>
    <w:multiLevelType w:val="hybridMultilevel"/>
    <w:tmpl w:val="1B9ECE9C"/>
    <w:lvl w:ilvl="0" w:tplc="04090001">
      <w:start w:val="1"/>
      <w:numFmt w:val="bullet"/>
      <w:lvlText w:val="o"/>
      <w:lvlJc w:val="left"/>
      <w:pPr>
        <w:tabs>
          <w:tab w:val="num" w:pos="1080"/>
        </w:tabs>
        <w:ind w:left="1080" w:hanging="360"/>
      </w:pPr>
      <w:rPr>
        <w:rFonts w:ascii="Courier New" w:hAnsi="Courier New" w:cs="Arial Narrow" w:hint="default"/>
      </w:rPr>
    </w:lvl>
    <w:lvl w:ilvl="1" w:tplc="04090003" w:tentative="1">
      <w:start w:val="1"/>
      <w:numFmt w:val="bullet"/>
      <w:lvlText w:val="o"/>
      <w:lvlJc w:val="left"/>
      <w:pPr>
        <w:tabs>
          <w:tab w:val="num" w:pos="1800"/>
        </w:tabs>
        <w:ind w:left="1800" w:hanging="360"/>
      </w:pPr>
      <w:rPr>
        <w:rFonts w:ascii="Courier New" w:hAnsi="Courier New" w:cs="Arial Narro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Narro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Narro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9" w15:restartNumberingAfterBreak="0">
    <w:nsid w:val="64235D73"/>
    <w:multiLevelType w:val="hybridMultilevel"/>
    <w:tmpl w:val="81D083B0"/>
    <w:lvl w:ilvl="0" w:tplc="76700674">
      <w:start w:val="1"/>
      <w:numFmt w:val="bullet"/>
      <w:lvlText w:val=""/>
      <w:lvlJc w:val="left"/>
      <w:pPr>
        <w:tabs>
          <w:tab w:val="num" w:pos="360"/>
        </w:tabs>
        <w:ind w:left="360" w:hanging="360"/>
      </w:pPr>
      <w:rPr>
        <w:rFonts w:ascii="Wingdings" w:hAnsi="Wingdings" w:hint="default"/>
      </w:rPr>
    </w:lvl>
    <w:lvl w:ilvl="1" w:tplc="DF22DD0E">
      <w:start w:val="681"/>
      <w:numFmt w:val="bullet"/>
      <w:lvlText w:val="•"/>
      <w:lvlJc w:val="left"/>
      <w:pPr>
        <w:tabs>
          <w:tab w:val="num" w:pos="1080"/>
        </w:tabs>
        <w:ind w:left="1080" w:hanging="360"/>
      </w:pPr>
      <w:rPr>
        <w:rFonts w:ascii="Times New Roman" w:hAnsi="Times New Roman" w:hint="default"/>
      </w:rPr>
    </w:lvl>
    <w:lvl w:ilvl="2" w:tplc="111E0260">
      <w:start w:val="681"/>
      <w:numFmt w:val="bullet"/>
      <w:lvlText w:val="−"/>
      <w:lvlJc w:val="left"/>
      <w:pPr>
        <w:tabs>
          <w:tab w:val="num" w:pos="1800"/>
        </w:tabs>
        <w:ind w:left="1800" w:hanging="360"/>
      </w:pPr>
      <w:rPr>
        <w:rFonts w:ascii="Arial" w:hAnsi="Arial" w:hint="default"/>
      </w:rPr>
    </w:lvl>
    <w:lvl w:ilvl="3" w:tplc="88EE8BA6">
      <w:start w:val="681"/>
      <w:numFmt w:val="bullet"/>
      <w:lvlText w:val="•"/>
      <w:lvlJc w:val="left"/>
      <w:pPr>
        <w:tabs>
          <w:tab w:val="num" w:pos="2520"/>
        </w:tabs>
        <w:ind w:left="2520" w:hanging="360"/>
      </w:pPr>
      <w:rPr>
        <w:rFonts w:ascii="Times New Roman" w:hAnsi="Times New Roman" w:hint="default"/>
      </w:rPr>
    </w:lvl>
    <w:lvl w:ilvl="4" w:tplc="E280F5A0" w:tentative="1">
      <w:start w:val="1"/>
      <w:numFmt w:val="bullet"/>
      <w:lvlText w:val=""/>
      <w:lvlJc w:val="left"/>
      <w:pPr>
        <w:tabs>
          <w:tab w:val="num" w:pos="3240"/>
        </w:tabs>
        <w:ind w:left="3240" w:hanging="360"/>
      </w:pPr>
      <w:rPr>
        <w:rFonts w:ascii="Wingdings" w:hAnsi="Wingdings" w:hint="default"/>
      </w:rPr>
    </w:lvl>
    <w:lvl w:ilvl="5" w:tplc="82D0F11C" w:tentative="1">
      <w:start w:val="1"/>
      <w:numFmt w:val="bullet"/>
      <w:lvlText w:val=""/>
      <w:lvlJc w:val="left"/>
      <w:pPr>
        <w:tabs>
          <w:tab w:val="num" w:pos="3960"/>
        </w:tabs>
        <w:ind w:left="3960" w:hanging="360"/>
      </w:pPr>
      <w:rPr>
        <w:rFonts w:ascii="Wingdings" w:hAnsi="Wingdings" w:hint="default"/>
      </w:rPr>
    </w:lvl>
    <w:lvl w:ilvl="6" w:tplc="4B56A272" w:tentative="1">
      <w:start w:val="1"/>
      <w:numFmt w:val="bullet"/>
      <w:lvlText w:val=""/>
      <w:lvlJc w:val="left"/>
      <w:pPr>
        <w:tabs>
          <w:tab w:val="num" w:pos="4680"/>
        </w:tabs>
        <w:ind w:left="4680" w:hanging="360"/>
      </w:pPr>
      <w:rPr>
        <w:rFonts w:ascii="Wingdings" w:hAnsi="Wingdings" w:hint="default"/>
      </w:rPr>
    </w:lvl>
    <w:lvl w:ilvl="7" w:tplc="9914263E" w:tentative="1">
      <w:start w:val="1"/>
      <w:numFmt w:val="bullet"/>
      <w:lvlText w:val=""/>
      <w:lvlJc w:val="left"/>
      <w:pPr>
        <w:tabs>
          <w:tab w:val="num" w:pos="5400"/>
        </w:tabs>
        <w:ind w:left="5400" w:hanging="360"/>
      </w:pPr>
      <w:rPr>
        <w:rFonts w:ascii="Wingdings" w:hAnsi="Wingdings" w:hint="default"/>
      </w:rPr>
    </w:lvl>
    <w:lvl w:ilvl="8" w:tplc="74DA55B0" w:tentative="1">
      <w:start w:val="1"/>
      <w:numFmt w:val="bullet"/>
      <w:lvlText w:val=""/>
      <w:lvlJc w:val="left"/>
      <w:pPr>
        <w:tabs>
          <w:tab w:val="num" w:pos="6120"/>
        </w:tabs>
        <w:ind w:left="6120" w:hanging="360"/>
      </w:pPr>
      <w:rPr>
        <w:rFonts w:ascii="Wingdings" w:hAnsi="Wingdings" w:hint="default"/>
      </w:rPr>
    </w:lvl>
  </w:abstractNum>
  <w:abstractNum w:abstractNumId="160" w15:restartNumberingAfterBreak="0">
    <w:nsid w:val="64973FB5"/>
    <w:multiLevelType w:val="hybridMultilevel"/>
    <w:tmpl w:val="DB1C5C96"/>
    <w:lvl w:ilvl="0" w:tplc="571C2F4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4AA0C6B"/>
    <w:multiLevelType w:val="hybridMultilevel"/>
    <w:tmpl w:val="20C21E36"/>
    <w:lvl w:ilvl="0" w:tplc="04090003">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2" w15:restartNumberingAfterBreak="0">
    <w:nsid w:val="64B96821"/>
    <w:multiLevelType w:val="hybridMultilevel"/>
    <w:tmpl w:val="FAD456F6"/>
    <w:lvl w:ilvl="0" w:tplc="9E22FB92">
      <w:start w:val="1"/>
      <w:numFmt w:val="bullet"/>
      <w:lvlText w:val=""/>
      <w:lvlJc w:val="left"/>
      <w:pPr>
        <w:tabs>
          <w:tab w:val="num" w:pos="720"/>
        </w:tabs>
        <w:ind w:left="720" w:hanging="360"/>
      </w:pPr>
      <w:rPr>
        <w:rFonts w:ascii="Wingdings" w:hAnsi="Wingdings" w:hint="default"/>
      </w:rPr>
    </w:lvl>
    <w:lvl w:ilvl="1" w:tplc="D1D45074" w:tentative="1">
      <w:start w:val="1"/>
      <w:numFmt w:val="bullet"/>
      <w:lvlText w:val=""/>
      <w:lvlJc w:val="left"/>
      <w:pPr>
        <w:tabs>
          <w:tab w:val="num" w:pos="1440"/>
        </w:tabs>
        <w:ind w:left="1440" w:hanging="360"/>
      </w:pPr>
      <w:rPr>
        <w:rFonts w:ascii="Wingdings" w:hAnsi="Wingdings" w:hint="default"/>
      </w:rPr>
    </w:lvl>
    <w:lvl w:ilvl="2" w:tplc="05D28650" w:tentative="1">
      <w:start w:val="1"/>
      <w:numFmt w:val="bullet"/>
      <w:lvlText w:val=""/>
      <w:lvlJc w:val="left"/>
      <w:pPr>
        <w:tabs>
          <w:tab w:val="num" w:pos="2160"/>
        </w:tabs>
        <w:ind w:left="2160" w:hanging="360"/>
      </w:pPr>
      <w:rPr>
        <w:rFonts w:ascii="Wingdings" w:hAnsi="Wingdings" w:hint="default"/>
      </w:rPr>
    </w:lvl>
    <w:lvl w:ilvl="3" w:tplc="498285A0" w:tentative="1">
      <w:start w:val="1"/>
      <w:numFmt w:val="bullet"/>
      <w:lvlText w:val=""/>
      <w:lvlJc w:val="left"/>
      <w:pPr>
        <w:tabs>
          <w:tab w:val="num" w:pos="2880"/>
        </w:tabs>
        <w:ind w:left="2880" w:hanging="360"/>
      </w:pPr>
      <w:rPr>
        <w:rFonts w:ascii="Wingdings" w:hAnsi="Wingdings" w:hint="default"/>
      </w:rPr>
    </w:lvl>
    <w:lvl w:ilvl="4" w:tplc="D97AABA6" w:tentative="1">
      <w:start w:val="1"/>
      <w:numFmt w:val="bullet"/>
      <w:lvlText w:val=""/>
      <w:lvlJc w:val="left"/>
      <w:pPr>
        <w:tabs>
          <w:tab w:val="num" w:pos="3600"/>
        </w:tabs>
        <w:ind w:left="3600" w:hanging="360"/>
      </w:pPr>
      <w:rPr>
        <w:rFonts w:ascii="Wingdings" w:hAnsi="Wingdings" w:hint="default"/>
      </w:rPr>
    </w:lvl>
    <w:lvl w:ilvl="5" w:tplc="97FC1640" w:tentative="1">
      <w:start w:val="1"/>
      <w:numFmt w:val="bullet"/>
      <w:lvlText w:val=""/>
      <w:lvlJc w:val="left"/>
      <w:pPr>
        <w:tabs>
          <w:tab w:val="num" w:pos="4320"/>
        </w:tabs>
        <w:ind w:left="4320" w:hanging="360"/>
      </w:pPr>
      <w:rPr>
        <w:rFonts w:ascii="Wingdings" w:hAnsi="Wingdings" w:hint="default"/>
      </w:rPr>
    </w:lvl>
    <w:lvl w:ilvl="6" w:tplc="070CD746" w:tentative="1">
      <w:start w:val="1"/>
      <w:numFmt w:val="bullet"/>
      <w:lvlText w:val=""/>
      <w:lvlJc w:val="left"/>
      <w:pPr>
        <w:tabs>
          <w:tab w:val="num" w:pos="5040"/>
        </w:tabs>
        <w:ind w:left="5040" w:hanging="360"/>
      </w:pPr>
      <w:rPr>
        <w:rFonts w:ascii="Wingdings" w:hAnsi="Wingdings" w:hint="default"/>
      </w:rPr>
    </w:lvl>
    <w:lvl w:ilvl="7" w:tplc="4AF8A0EA" w:tentative="1">
      <w:start w:val="1"/>
      <w:numFmt w:val="bullet"/>
      <w:lvlText w:val=""/>
      <w:lvlJc w:val="left"/>
      <w:pPr>
        <w:tabs>
          <w:tab w:val="num" w:pos="5760"/>
        </w:tabs>
        <w:ind w:left="5760" w:hanging="360"/>
      </w:pPr>
      <w:rPr>
        <w:rFonts w:ascii="Wingdings" w:hAnsi="Wingdings" w:hint="default"/>
      </w:rPr>
    </w:lvl>
    <w:lvl w:ilvl="8" w:tplc="E03CEDB6"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657761A2"/>
    <w:multiLevelType w:val="hybridMultilevel"/>
    <w:tmpl w:val="5BA8BE6C"/>
    <w:lvl w:ilvl="0" w:tplc="04090001">
      <w:numFmt w:val="bullet"/>
      <w:lvlText w:val=""/>
      <w:lvlJc w:val="left"/>
      <w:pPr>
        <w:tabs>
          <w:tab w:val="num" w:pos="1440"/>
        </w:tabs>
        <w:ind w:left="1440" w:hanging="720"/>
      </w:pPr>
      <w:rPr>
        <w:rFonts w:ascii="Symbol" w:eastAsia="Times New Roman" w:hAnsi="Symbol" w:cs="Times New Roman" w:hint="default"/>
      </w:rPr>
    </w:lvl>
    <w:lvl w:ilvl="1" w:tplc="04090003">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4" w15:restartNumberingAfterBreak="0">
    <w:nsid w:val="66784B9A"/>
    <w:multiLevelType w:val="hybridMultilevel"/>
    <w:tmpl w:val="4D28648C"/>
    <w:lvl w:ilvl="0" w:tplc="CEA08776">
      <w:start w:val="1"/>
      <w:numFmt w:val="decimal"/>
      <w:lvlText w:val="%1)"/>
      <w:lvlJc w:val="left"/>
      <w:pPr>
        <w:tabs>
          <w:tab w:val="num" w:pos="1800"/>
        </w:tabs>
        <w:ind w:left="1800" w:hanging="360"/>
      </w:pPr>
    </w:lvl>
    <w:lvl w:ilvl="1" w:tplc="236E928A">
      <w:start w:val="1"/>
      <w:numFmt w:val="decimal"/>
      <w:lvlText w:val="%2)"/>
      <w:lvlJc w:val="left"/>
      <w:pPr>
        <w:tabs>
          <w:tab w:val="num" w:pos="2520"/>
        </w:tabs>
        <w:ind w:left="2520" w:hanging="360"/>
      </w:pPr>
    </w:lvl>
    <w:lvl w:ilvl="2" w:tplc="21EA621C" w:tentative="1">
      <w:start w:val="1"/>
      <w:numFmt w:val="decimal"/>
      <w:lvlText w:val="%3)"/>
      <w:lvlJc w:val="left"/>
      <w:pPr>
        <w:tabs>
          <w:tab w:val="num" w:pos="3240"/>
        </w:tabs>
        <w:ind w:left="3240" w:hanging="360"/>
      </w:pPr>
    </w:lvl>
    <w:lvl w:ilvl="3" w:tplc="6A244008" w:tentative="1">
      <w:start w:val="1"/>
      <w:numFmt w:val="decimal"/>
      <w:lvlText w:val="%4)"/>
      <w:lvlJc w:val="left"/>
      <w:pPr>
        <w:tabs>
          <w:tab w:val="num" w:pos="3960"/>
        </w:tabs>
        <w:ind w:left="3960" w:hanging="360"/>
      </w:pPr>
    </w:lvl>
    <w:lvl w:ilvl="4" w:tplc="C38EA91C" w:tentative="1">
      <w:start w:val="1"/>
      <w:numFmt w:val="decimal"/>
      <w:lvlText w:val="%5)"/>
      <w:lvlJc w:val="left"/>
      <w:pPr>
        <w:tabs>
          <w:tab w:val="num" w:pos="4680"/>
        </w:tabs>
        <w:ind w:left="4680" w:hanging="360"/>
      </w:pPr>
    </w:lvl>
    <w:lvl w:ilvl="5" w:tplc="260051B2" w:tentative="1">
      <w:start w:val="1"/>
      <w:numFmt w:val="decimal"/>
      <w:lvlText w:val="%6)"/>
      <w:lvlJc w:val="left"/>
      <w:pPr>
        <w:tabs>
          <w:tab w:val="num" w:pos="5400"/>
        </w:tabs>
        <w:ind w:left="5400" w:hanging="360"/>
      </w:pPr>
    </w:lvl>
    <w:lvl w:ilvl="6" w:tplc="9202C936" w:tentative="1">
      <w:start w:val="1"/>
      <w:numFmt w:val="decimal"/>
      <w:lvlText w:val="%7)"/>
      <w:lvlJc w:val="left"/>
      <w:pPr>
        <w:tabs>
          <w:tab w:val="num" w:pos="6120"/>
        </w:tabs>
        <w:ind w:left="6120" w:hanging="360"/>
      </w:pPr>
    </w:lvl>
    <w:lvl w:ilvl="7" w:tplc="BF48AC5A" w:tentative="1">
      <w:start w:val="1"/>
      <w:numFmt w:val="decimal"/>
      <w:lvlText w:val="%8)"/>
      <w:lvlJc w:val="left"/>
      <w:pPr>
        <w:tabs>
          <w:tab w:val="num" w:pos="6840"/>
        </w:tabs>
        <w:ind w:left="6840" w:hanging="360"/>
      </w:pPr>
    </w:lvl>
    <w:lvl w:ilvl="8" w:tplc="87FC4D18" w:tentative="1">
      <w:start w:val="1"/>
      <w:numFmt w:val="decimal"/>
      <w:lvlText w:val="%9)"/>
      <w:lvlJc w:val="left"/>
      <w:pPr>
        <w:tabs>
          <w:tab w:val="num" w:pos="7560"/>
        </w:tabs>
        <w:ind w:left="7560" w:hanging="360"/>
      </w:pPr>
    </w:lvl>
  </w:abstractNum>
  <w:abstractNum w:abstractNumId="165" w15:restartNumberingAfterBreak="0">
    <w:nsid w:val="66FD5284"/>
    <w:multiLevelType w:val="hybridMultilevel"/>
    <w:tmpl w:val="A75272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Narro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Narro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Narro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677F48A7"/>
    <w:multiLevelType w:val="hybridMultilevel"/>
    <w:tmpl w:val="C3BEC3D2"/>
    <w:lvl w:ilvl="0" w:tplc="E6E200EC">
      <w:start w:val="1"/>
      <w:numFmt w:val="bullet"/>
      <w:lvlText w:val=""/>
      <w:lvlJc w:val="left"/>
      <w:pPr>
        <w:tabs>
          <w:tab w:val="num" w:pos="720"/>
        </w:tabs>
        <w:ind w:left="720" w:hanging="360"/>
      </w:pPr>
      <w:rPr>
        <w:rFonts w:ascii="Wingdings" w:hAnsi="Wingdings" w:hint="default"/>
      </w:rPr>
    </w:lvl>
    <w:lvl w:ilvl="1" w:tplc="B366077C">
      <w:start w:val="3616"/>
      <w:numFmt w:val="bullet"/>
      <w:lvlText w:val="•"/>
      <w:lvlJc w:val="left"/>
      <w:pPr>
        <w:tabs>
          <w:tab w:val="num" w:pos="1440"/>
        </w:tabs>
        <w:ind w:left="1440" w:hanging="360"/>
      </w:pPr>
      <w:rPr>
        <w:rFonts w:ascii="Times New Roman" w:hAnsi="Times New Roman" w:hint="default"/>
      </w:rPr>
    </w:lvl>
    <w:lvl w:ilvl="2" w:tplc="9DAE8F74">
      <w:start w:val="3616"/>
      <w:numFmt w:val="bullet"/>
      <w:lvlText w:val="−"/>
      <w:lvlJc w:val="left"/>
      <w:pPr>
        <w:tabs>
          <w:tab w:val="num" w:pos="2160"/>
        </w:tabs>
        <w:ind w:left="2160" w:hanging="360"/>
      </w:pPr>
      <w:rPr>
        <w:rFonts w:ascii="Arial" w:hAnsi="Arial" w:hint="default"/>
      </w:rPr>
    </w:lvl>
    <w:lvl w:ilvl="3" w:tplc="D03AE43A" w:tentative="1">
      <w:start w:val="1"/>
      <w:numFmt w:val="bullet"/>
      <w:lvlText w:val=""/>
      <w:lvlJc w:val="left"/>
      <w:pPr>
        <w:tabs>
          <w:tab w:val="num" w:pos="2880"/>
        </w:tabs>
        <w:ind w:left="2880" w:hanging="360"/>
      </w:pPr>
      <w:rPr>
        <w:rFonts w:ascii="Wingdings" w:hAnsi="Wingdings" w:hint="default"/>
      </w:rPr>
    </w:lvl>
    <w:lvl w:ilvl="4" w:tplc="1AC0BDF2" w:tentative="1">
      <w:start w:val="1"/>
      <w:numFmt w:val="bullet"/>
      <w:lvlText w:val=""/>
      <w:lvlJc w:val="left"/>
      <w:pPr>
        <w:tabs>
          <w:tab w:val="num" w:pos="3600"/>
        </w:tabs>
        <w:ind w:left="3600" w:hanging="360"/>
      </w:pPr>
      <w:rPr>
        <w:rFonts w:ascii="Wingdings" w:hAnsi="Wingdings" w:hint="default"/>
      </w:rPr>
    </w:lvl>
    <w:lvl w:ilvl="5" w:tplc="8B4C5AEA" w:tentative="1">
      <w:start w:val="1"/>
      <w:numFmt w:val="bullet"/>
      <w:lvlText w:val=""/>
      <w:lvlJc w:val="left"/>
      <w:pPr>
        <w:tabs>
          <w:tab w:val="num" w:pos="4320"/>
        </w:tabs>
        <w:ind w:left="4320" w:hanging="360"/>
      </w:pPr>
      <w:rPr>
        <w:rFonts w:ascii="Wingdings" w:hAnsi="Wingdings" w:hint="default"/>
      </w:rPr>
    </w:lvl>
    <w:lvl w:ilvl="6" w:tplc="2BFA7C92" w:tentative="1">
      <w:start w:val="1"/>
      <w:numFmt w:val="bullet"/>
      <w:lvlText w:val=""/>
      <w:lvlJc w:val="left"/>
      <w:pPr>
        <w:tabs>
          <w:tab w:val="num" w:pos="5040"/>
        </w:tabs>
        <w:ind w:left="5040" w:hanging="360"/>
      </w:pPr>
      <w:rPr>
        <w:rFonts w:ascii="Wingdings" w:hAnsi="Wingdings" w:hint="default"/>
      </w:rPr>
    </w:lvl>
    <w:lvl w:ilvl="7" w:tplc="917260BE" w:tentative="1">
      <w:start w:val="1"/>
      <w:numFmt w:val="bullet"/>
      <w:lvlText w:val=""/>
      <w:lvlJc w:val="left"/>
      <w:pPr>
        <w:tabs>
          <w:tab w:val="num" w:pos="5760"/>
        </w:tabs>
        <w:ind w:left="5760" w:hanging="360"/>
      </w:pPr>
      <w:rPr>
        <w:rFonts w:ascii="Wingdings" w:hAnsi="Wingdings" w:hint="default"/>
      </w:rPr>
    </w:lvl>
    <w:lvl w:ilvl="8" w:tplc="BA7EEDAA"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678764D7"/>
    <w:multiLevelType w:val="hybridMultilevel"/>
    <w:tmpl w:val="38744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8B06BE2"/>
    <w:multiLevelType w:val="hybridMultilevel"/>
    <w:tmpl w:val="194246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15:restartNumberingAfterBreak="0">
    <w:nsid w:val="68CC1584"/>
    <w:multiLevelType w:val="hybridMultilevel"/>
    <w:tmpl w:val="BFEA1FFA"/>
    <w:lvl w:ilvl="0" w:tplc="E5A4635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3"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3"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3"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699B3F87"/>
    <w:multiLevelType w:val="hybridMultilevel"/>
    <w:tmpl w:val="DD36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9ED064F"/>
    <w:multiLevelType w:val="hybridMultilevel"/>
    <w:tmpl w:val="784C93B6"/>
    <w:lvl w:ilvl="0" w:tplc="04090001">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Arial Narro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Narro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Narro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2" w15:restartNumberingAfterBreak="0">
    <w:nsid w:val="6AC72B93"/>
    <w:multiLevelType w:val="hybridMultilevel"/>
    <w:tmpl w:val="C2CE0624"/>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3" w15:restartNumberingAfterBreak="0">
    <w:nsid w:val="6AE51832"/>
    <w:multiLevelType w:val="hybridMultilevel"/>
    <w:tmpl w:val="CF8E264A"/>
    <w:lvl w:ilvl="0" w:tplc="5D9A3FAC">
      <w:start w:val="1"/>
      <w:numFmt w:val="bullet"/>
      <w:lvlText w:val=""/>
      <w:lvlJc w:val="left"/>
      <w:pPr>
        <w:tabs>
          <w:tab w:val="num" w:pos="720"/>
        </w:tabs>
        <w:ind w:left="720" w:hanging="360"/>
      </w:pPr>
      <w:rPr>
        <w:rFonts w:ascii="Wingdings" w:hAnsi="Wingdings" w:hint="default"/>
      </w:rPr>
    </w:lvl>
    <w:lvl w:ilvl="1" w:tplc="2FE6EA88">
      <w:start w:val="2642"/>
      <w:numFmt w:val="bullet"/>
      <w:lvlText w:val="•"/>
      <w:lvlJc w:val="left"/>
      <w:pPr>
        <w:tabs>
          <w:tab w:val="num" w:pos="1440"/>
        </w:tabs>
        <w:ind w:left="1440" w:hanging="360"/>
      </w:pPr>
      <w:rPr>
        <w:rFonts w:ascii="Times New Roman" w:hAnsi="Times New Roman" w:hint="default"/>
      </w:rPr>
    </w:lvl>
    <w:lvl w:ilvl="2" w:tplc="F4B69B0E" w:tentative="1">
      <w:start w:val="1"/>
      <w:numFmt w:val="bullet"/>
      <w:lvlText w:val=""/>
      <w:lvlJc w:val="left"/>
      <w:pPr>
        <w:tabs>
          <w:tab w:val="num" w:pos="2160"/>
        </w:tabs>
        <w:ind w:left="2160" w:hanging="360"/>
      </w:pPr>
      <w:rPr>
        <w:rFonts w:ascii="Wingdings" w:hAnsi="Wingdings" w:hint="default"/>
      </w:rPr>
    </w:lvl>
    <w:lvl w:ilvl="3" w:tplc="F1120942" w:tentative="1">
      <w:start w:val="1"/>
      <w:numFmt w:val="bullet"/>
      <w:lvlText w:val=""/>
      <w:lvlJc w:val="left"/>
      <w:pPr>
        <w:tabs>
          <w:tab w:val="num" w:pos="2880"/>
        </w:tabs>
        <w:ind w:left="2880" w:hanging="360"/>
      </w:pPr>
      <w:rPr>
        <w:rFonts w:ascii="Wingdings" w:hAnsi="Wingdings" w:hint="default"/>
      </w:rPr>
    </w:lvl>
    <w:lvl w:ilvl="4" w:tplc="9560FA04" w:tentative="1">
      <w:start w:val="1"/>
      <w:numFmt w:val="bullet"/>
      <w:lvlText w:val=""/>
      <w:lvlJc w:val="left"/>
      <w:pPr>
        <w:tabs>
          <w:tab w:val="num" w:pos="3600"/>
        </w:tabs>
        <w:ind w:left="3600" w:hanging="360"/>
      </w:pPr>
      <w:rPr>
        <w:rFonts w:ascii="Wingdings" w:hAnsi="Wingdings" w:hint="default"/>
      </w:rPr>
    </w:lvl>
    <w:lvl w:ilvl="5" w:tplc="282C7A98" w:tentative="1">
      <w:start w:val="1"/>
      <w:numFmt w:val="bullet"/>
      <w:lvlText w:val=""/>
      <w:lvlJc w:val="left"/>
      <w:pPr>
        <w:tabs>
          <w:tab w:val="num" w:pos="4320"/>
        </w:tabs>
        <w:ind w:left="4320" w:hanging="360"/>
      </w:pPr>
      <w:rPr>
        <w:rFonts w:ascii="Wingdings" w:hAnsi="Wingdings" w:hint="default"/>
      </w:rPr>
    </w:lvl>
    <w:lvl w:ilvl="6" w:tplc="A8CE91D2" w:tentative="1">
      <w:start w:val="1"/>
      <w:numFmt w:val="bullet"/>
      <w:lvlText w:val=""/>
      <w:lvlJc w:val="left"/>
      <w:pPr>
        <w:tabs>
          <w:tab w:val="num" w:pos="5040"/>
        </w:tabs>
        <w:ind w:left="5040" w:hanging="360"/>
      </w:pPr>
      <w:rPr>
        <w:rFonts w:ascii="Wingdings" w:hAnsi="Wingdings" w:hint="default"/>
      </w:rPr>
    </w:lvl>
    <w:lvl w:ilvl="7" w:tplc="D2EA08A4" w:tentative="1">
      <w:start w:val="1"/>
      <w:numFmt w:val="bullet"/>
      <w:lvlText w:val=""/>
      <w:lvlJc w:val="left"/>
      <w:pPr>
        <w:tabs>
          <w:tab w:val="num" w:pos="5760"/>
        </w:tabs>
        <w:ind w:left="5760" w:hanging="360"/>
      </w:pPr>
      <w:rPr>
        <w:rFonts w:ascii="Wingdings" w:hAnsi="Wingdings" w:hint="default"/>
      </w:rPr>
    </w:lvl>
    <w:lvl w:ilvl="8" w:tplc="EEC81898"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6B112C84"/>
    <w:multiLevelType w:val="hybridMultilevel"/>
    <w:tmpl w:val="E466C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B5C7852"/>
    <w:multiLevelType w:val="hybridMultilevel"/>
    <w:tmpl w:val="4BA8C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B823158"/>
    <w:multiLevelType w:val="hybridMultilevel"/>
    <w:tmpl w:val="23527C74"/>
    <w:lvl w:ilvl="0" w:tplc="5B44D716">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Wingdings 3" w:hint="default"/>
      </w:rPr>
    </w:lvl>
    <w:lvl w:ilvl="2" w:tplc="04090005">
      <w:start w:val="1"/>
      <w:numFmt w:val="bullet"/>
      <w:lvlText w:val=""/>
      <w:lvlJc w:val="left"/>
      <w:pPr>
        <w:tabs>
          <w:tab w:val="num" w:pos="3240"/>
        </w:tabs>
        <w:ind w:left="3240" w:hanging="360"/>
      </w:pPr>
      <w:rPr>
        <w:rFonts w:ascii="Wingdings" w:hAnsi="Wingdings" w:hint="default"/>
        <w:sz w:val="20"/>
        <w:szCs w:val="20"/>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Wingdings 3"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Wingdings 3"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7" w15:restartNumberingAfterBreak="0">
    <w:nsid w:val="6D3E428C"/>
    <w:multiLevelType w:val="hybridMultilevel"/>
    <w:tmpl w:val="8EB42B14"/>
    <w:lvl w:ilvl="0" w:tplc="E5A46350">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8" w15:restartNumberingAfterBreak="0">
    <w:nsid w:val="6DC56137"/>
    <w:multiLevelType w:val="hybridMultilevel"/>
    <w:tmpl w:val="9942218C"/>
    <w:lvl w:ilvl="0" w:tplc="7E9A7AB6">
      <w:start w:val="1"/>
      <w:numFmt w:val="bullet"/>
      <w:lvlText w:val=""/>
      <w:lvlJc w:val="left"/>
      <w:pPr>
        <w:tabs>
          <w:tab w:val="num" w:pos="720"/>
        </w:tabs>
        <w:ind w:left="720" w:hanging="360"/>
      </w:pPr>
      <w:rPr>
        <w:rFonts w:ascii="Wingdings" w:hAnsi="Wingdings" w:hint="default"/>
      </w:rPr>
    </w:lvl>
    <w:lvl w:ilvl="1" w:tplc="F3C8DF86" w:tentative="1">
      <w:start w:val="1"/>
      <w:numFmt w:val="bullet"/>
      <w:lvlText w:val=""/>
      <w:lvlJc w:val="left"/>
      <w:pPr>
        <w:tabs>
          <w:tab w:val="num" w:pos="1440"/>
        </w:tabs>
        <w:ind w:left="1440" w:hanging="360"/>
      </w:pPr>
      <w:rPr>
        <w:rFonts w:ascii="Wingdings" w:hAnsi="Wingdings" w:hint="default"/>
      </w:rPr>
    </w:lvl>
    <w:lvl w:ilvl="2" w:tplc="B908EE98" w:tentative="1">
      <w:start w:val="1"/>
      <w:numFmt w:val="bullet"/>
      <w:lvlText w:val=""/>
      <w:lvlJc w:val="left"/>
      <w:pPr>
        <w:tabs>
          <w:tab w:val="num" w:pos="2160"/>
        </w:tabs>
        <w:ind w:left="2160" w:hanging="360"/>
      </w:pPr>
      <w:rPr>
        <w:rFonts w:ascii="Wingdings" w:hAnsi="Wingdings" w:hint="default"/>
      </w:rPr>
    </w:lvl>
    <w:lvl w:ilvl="3" w:tplc="00368B38" w:tentative="1">
      <w:start w:val="1"/>
      <w:numFmt w:val="bullet"/>
      <w:lvlText w:val=""/>
      <w:lvlJc w:val="left"/>
      <w:pPr>
        <w:tabs>
          <w:tab w:val="num" w:pos="2880"/>
        </w:tabs>
        <w:ind w:left="2880" w:hanging="360"/>
      </w:pPr>
      <w:rPr>
        <w:rFonts w:ascii="Wingdings" w:hAnsi="Wingdings" w:hint="default"/>
      </w:rPr>
    </w:lvl>
    <w:lvl w:ilvl="4" w:tplc="79B47DA8" w:tentative="1">
      <w:start w:val="1"/>
      <w:numFmt w:val="bullet"/>
      <w:lvlText w:val=""/>
      <w:lvlJc w:val="left"/>
      <w:pPr>
        <w:tabs>
          <w:tab w:val="num" w:pos="3600"/>
        </w:tabs>
        <w:ind w:left="3600" w:hanging="360"/>
      </w:pPr>
      <w:rPr>
        <w:rFonts w:ascii="Wingdings" w:hAnsi="Wingdings" w:hint="default"/>
      </w:rPr>
    </w:lvl>
    <w:lvl w:ilvl="5" w:tplc="1CAE9CEC" w:tentative="1">
      <w:start w:val="1"/>
      <w:numFmt w:val="bullet"/>
      <w:lvlText w:val=""/>
      <w:lvlJc w:val="left"/>
      <w:pPr>
        <w:tabs>
          <w:tab w:val="num" w:pos="4320"/>
        </w:tabs>
        <w:ind w:left="4320" w:hanging="360"/>
      </w:pPr>
      <w:rPr>
        <w:rFonts w:ascii="Wingdings" w:hAnsi="Wingdings" w:hint="default"/>
      </w:rPr>
    </w:lvl>
    <w:lvl w:ilvl="6" w:tplc="7FE600A4" w:tentative="1">
      <w:start w:val="1"/>
      <w:numFmt w:val="bullet"/>
      <w:lvlText w:val=""/>
      <w:lvlJc w:val="left"/>
      <w:pPr>
        <w:tabs>
          <w:tab w:val="num" w:pos="5040"/>
        </w:tabs>
        <w:ind w:left="5040" w:hanging="360"/>
      </w:pPr>
      <w:rPr>
        <w:rFonts w:ascii="Wingdings" w:hAnsi="Wingdings" w:hint="default"/>
      </w:rPr>
    </w:lvl>
    <w:lvl w:ilvl="7" w:tplc="DC9CD8FA" w:tentative="1">
      <w:start w:val="1"/>
      <w:numFmt w:val="bullet"/>
      <w:lvlText w:val=""/>
      <w:lvlJc w:val="left"/>
      <w:pPr>
        <w:tabs>
          <w:tab w:val="num" w:pos="5760"/>
        </w:tabs>
        <w:ind w:left="5760" w:hanging="360"/>
      </w:pPr>
      <w:rPr>
        <w:rFonts w:ascii="Wingdings" w:hAnsi="Wingdings" w:hint="default"/>
      </w:rPr>
    </w:lvl>
    <w:lvl w:ilvl="8" w:tplc="81E6BFF6"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6DFE6C43"/>
    <w:multiLevelType w:val="hybridMultilevel"/>
    <w:tmpl w:val="3AC287B0"/>
    <w:lvl w:ilvl="0" w:tplc="0008A89A">
      <w:start w:val="1"/>
      <w:numFmt w:val="bullet"/>
      <w:lvlText w:val=""/>
      <w:lvlJc w:val="left"/>
      <w:pPr>
        <w:tabs>
          <w:tab w:val="num" w:pos="720"/>
        </w:tabs>
        <w:ind w:left="720" w:hanging="360"/>
      </w:pPr>
      <w:rPr>
        <w:rFonts w:ascii="Wingdings" w:hAnsi="Wingdings" w:hint="default"/>
      </w:rPr>
    </w:lvl>
    <w:lvl w:ilvl="1" w:tplc="863AD564">
      <w:start w:val="2497"/>
      <w:numFmt w:val="bullet"/>
      <w:lvlText w:val="•"/>
      <w:lvlJc w:val="left"/>
      <w:pPr>
        <w:tabs>
          <w:tab w:val="num" w:pos="1440"/>
        </w:tabs>
        <w:ind w:left="1440" w:hanging="360"/>
      </w:pPr>
      <w:rPr>
        <w:rFonts w:ascii="Times New Roman" w:hAnsi="Times New Roman" w:hint="default"/>
      </w:rPr>
    </w:lvl>
    <w:lvl w:ilvl="2" w:tplc="DA5C7B38" w:tentative="1">
      <w:start w:val="1"/>
      <w:numFmt w:val="bullet"/>
      <w:lvlText w:val=""/>
      <w:lvlJc w:val="left"/>
      <w:pPr>
        <w:tabs>
          <w:tab w:val="num" w:pos="2160"/>
        </w:tabs>
        <w:ind w:left="2160" w:hanging="360"/>
      </w:pPr>
      <w:rPr>
        <w:rFonts w:ascii="Wingdings" w:hAnsi="Wingdings" w:hint="default"/>
      </w:rPr>
    </w:lvl>
    <w:lvl w:ilvl="3" w:tplc="B4582B70" w:tentative="1">
      <w:start w:val="1"/>
      <w:numFmt w:val="bullet"/>
      <w:lvlText w:val=""/>
      <w:lvlJc w:val="left"/>
      <w:pPr>
        <w:tabs>
          <w:tab w:val="num" w:pos="2880"/>
        </w:tabs>
        <w:ind w:left="2880" w:hanging="360"/>
      </w:pPr>
      <w:rPr>
        <w:rFonts w:ascii="Wingdings" w:hAnsi="Wingdings" w:hint="default"/>
      </w:rPr>
    </w:lvl>
    <w:lvl w:ilvl="4" w:tplc="F45C26C4" w:tentative="1">
      <w:start w:val="1"/>
      <w:numFmt w:val="bullet"/>
      <w:lvlText w:val=""/>
      <w:lvlJc w:val="left"/>
      <w:pPr>
        <w:tabs>
          <w:tab w:val="num" w:pos="3600"/>
        </w:tabs>
        <w:ind w:left="3600" w:hanging="360"/>
      </w:pPr>
      <w:rPr>
        <w:rFonts w:ascii="Wingdings" w:hAnsi="Wingdings" w:hint="default"/>
      </w:rPr>
    </w:lvl>
    <w:lvl w:ilvl="5" w:tplc="6F4C4A82" w:tentative="1">
      <w:start w:val="1"/>
      <w:numFmt w:val="bullet"/>
      <w:lvlText w:val=""/>
      <w:lvlJc w:val="left"/>
      <w:pPr>
        <w:tabs>
          <w:tab w:val="num" w:pos="4320"/>
        </w:tabs>
        <w:ind w:left="4320" w:hanging="360"/>
      </w:pPr>
      <w:rPr>
        <w:rFonts w:ascii="Wingdings" w:hAnsi="Wingdings" w:hint="default"/>
      </w:rPr>
    </w:lvl>
    <w:lvl w:ilvl="6" w:tplc="E7B6B6FC" w:tentative="1">
      <w:start w:val="1"/>
      <w:numFmt w:val="bullet"/>
      <w:lvlText w:val=""/>
      <w:lvlJc w:val="left"/>
      <w:pPr>
        <w:tabs>
          <w:tab w:val="num" w:pos="5040"/>
        </w:tabs>
        <w:ind w:left="5040" w:hanging="360"/>
      </w:pPr>
      <w:rPr>
        <w:rFonts w:ascii="Wingdings" w:hAnsi="Wingdings" w:hint="default"/>
      </w:rPr>
    </w:lvl>
    <w:lvl w:ilvl="7" w:tplc="6B80787C" w:tentative="1">
      <w:start w:val="1"/>
      <w:numFmt w:val="bullet"/>
      <w:lvlText w:val=""/>
      <w:lvlJc w:val="left"/>
      <w:pPr>
        <w:tabs>
          <w:tab w:val="num" w:pos="5760"/>
        </w:tabs>
        <w:ind w:left="5760" w:hanging="360"/>
      </w:pPr>
      <w:rPr>
        <w:rFonts w:ascii="Wingdings" w:hAnsi="Wingdings" w:hint="default"/>
      </w:rPr>
    </w:lvl>
    <w:lvl w:ilvl="8" w:tplc="A1B4FE70"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6E42167B"/>
    <w:multiLevelType w:val="multilevel"/>
    <w:tmpl w:val="47026F92"/>
    <w:lvl w:ilvl="0">
      <w:start w:val="1"/>
      <w:numFmt w:val="lowerLetter"/>
      <w:lvlText w:val="%1"/>
      <w:lvlJc w:val="left"/>
      <w:pPr>
        <w:tabs>
          <w:tab w:val="num" w:pos="360"/>
        </w:tabs>
        <w:ind w:left="360" w:hanging="360"/>
      </w:pPr>
    </w:lvl>
    <w:lvl w:ilvl="1">
      <w:start w:val="1"/>
      <w:numFmt w:val="bullet"/>
      <w:lvlText w:val=""/>
      <w:lvlJc w:val="left"/>
      <w:pPr>
        <w:tabs>
          <w:tab w:val="num" w:pos="2880"/>
        </w:tabs>
        <w:ind w:left="288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1" w15:restartNumberingAfterBreak="0">
    <w:nsid w:val="6ED477F8"/>
    <w:multiLevelType w:val="hybridMultilevel"/>
    <w:tmpl w:val="716CDE18"/>
    <w:lvl w:ilvl="0" w:tplc="7774335E">
      <w:start w:val="1"/>
      <w:numFmt w:val="bullet"/>
      <w:lvlText w:val=""/>
      <w:lvlJc w:val="left"/>
      <w:pPr>
        <w:tabs>
          <w:tab w:val="num" w:pos="1260"/>
        </w:tabs>
        <w:ind w:left="1260" w:hanging="360"/>
      </w:pPr>
      <w:rPr>
        <w:rFonts w:ascii="Symbol" w:hAnsi="Symbol" w:hint="default"/>
      </w:rPr>
    </w:lvl>
    <w:lvl w:ilvl="1" w:tplc="28106B88">
      <w:start w:val="1"/>
      <w:numFmt w:val="lowerLetter"/>
      <w:lvlText w:val="%2."/>
      <w:lvlJc w:val="left"/>
      <w:pPr>
        <w:tabs>
          <w:tab w:val="num" w:pos="1980"/>
        </w:tabs>
        <w:ind w:left="1980" w:hanging="360"/>
      </w:pPr>
    </w:lvl>
    <w:lvl w:ilvl="2" w:tplc="A44694F4" w:tentative="1">
      <w:start w:val="1"/>
      <w:numFmt w:val="lowerRoman"/>
      <w:lvlText w:val="%3."/>
      <w:lvlJc w:val="right"/>
      <w:pPr>
        <w:tabs>
          <w:tab w:val="num" w:pos="2700"/>
        </w:tabs>
        <w:ind w:left="2700" w:hanging="180"/>
      </w:pPr>
    </w:lvl>
    <w:lvl w:ilvl="3" w:tplc="C38EA8C8" w:tentative="1">
      <w:start w:val="1"/>
      <w:numFmt w:val="decimal"/>
      <w:lvlText w:val="%4."/>
      <w:lvlJc w:val="left"/>
      <w:pPr>
        <w:tabs>
          <w:tab w:val="num" w:pos="3420"/>
        </w:tabs>
        <w:ind w:left="3420" w:hanging="360"/>
      </w:pPr>
    </w:lvl>
    <w:lvl w:ilvl="4" w:tplc="72D6ED1E" w:tentative="1">
      <w:start w:val="1"/>
      <w:numFmt w:val="lowerLetter"/>
      <w:lvlText w:val="%5."/>
      <w:lvlJc w:val="left"/>
      <w:pPr>
        <w:tabs>
          <w:tab w:val="num" w:pos="4140"/>
        </w:tabs>
        <w:ind w:left="4140" w:hanging="360"/>
      </w:pPr>
    </w:lvl>
    <w:lvl w:ilvl="5" w:tplc="4AB2EF70" w:tentative="1">
      <w:start w:val="1"/>
      <w:numFmt w:val="lowerRoman"/>
      <w:lvlText w:val="%6."/>
      <w:lvlJc w:val="right"/>
      <w:pPr>
        <w:tabs>
          <w:tab w:val="num" w:pos="4860"/>
        </w:tabs>
        <w:ind w:left="4860" w:hanging="180"/>
      </w:pPr>
    </w:lvl>
    <w:lvl w:ilvl="6" w:tplc="21B80D2A" w:tentative="1">
      <w:start w:val="1"/>
      <w:numFmt w:val="decimal"/>
      <w:lvlText w:val="%7."/>
      <w:lvlJc w:val="left"/>
      <w:pPr>
        <w:tabs>
          <w:tab w:val="num" w:pos="5580"/>
        </w:tabs>
        <w:ind w:left="5580" w:hanging="360"/>
      </w:pPr>
    </w:lvl>
    <w:lvl w:ilvl="7" w:tplc="5F0CB494" w:tentative="1">
      <w:start w:val="1"/>
      <w:numFmt w:val="lowerLetter"/>
      <w:lvlText w:val="%8."/>
      <w:lvlJc w:val="left"/>
      <w:pPr>
        <w:tabs>
          <w:tab w:val="num" w:pos="6300"/>
        </w:tabs>
        <w:ind w:left="6300" w:hanging="360"/>
      </w:pPr>
    </w:lvl>
    <w:lvl w:ilvl="8" w:tplc="0D361FAA" w:tentative="1">
      <w:start w:val="1"/>
      <w:numFmt w:val="lowerRoman"/>
      <w:lvlText w:val="%9."/>
      <w:lvlJc w:val="right"/>
      <w:pPr>
        <w:tabs>
          <w:tab w:val="num" w:pos="7020"/>
        </w:tabs>
        <w:ind w:left="7020" w:hanging="180"/>
      </w:pPr>
    </w:lvl>
  </w:abstractNum>
  <w:abstractNum w:abstractNumId="182" w15:restartNumberingAfterBreak="0">
    <w:nsid w:val="6FC17D45"/>
    <w:multiLevelType w:val="hybridMultilevel"/>
    <w:tmpl w:val="43A6A030"/>
    <w:lvl w:ilvl="0" w:tplc="F1F85FB4">
      <w:start w:val="1"/>
      <w:numFmt w:val="bullet"/>
      <w:lvlText w:val=""/>
      <w:lvlJc w:val="left"/>
      <w:pPr>
        <w:ind w:left="1800" w:hanging="360"/>
      </w:pPr>
      <w:rPr>
        <w:rFonts w:ascii="Symbol" w:hAnsi="Symbol" w:hint="default"/>
      </w:rPr>
    </w:lvl>
    <w:lvl w:ilvl="1" w:tplc="0B12EDEA" w:tentative="1">
      <w:start w:val="1"/>
      <w:numFmt w:val="bullet"/>
      <w:lvlText w:val="o"/>
      <w:lvlJc w:val="left"/>
      <w:pPr>
        <w:ind w:left="2520" w:hanging="360"/>
      </w:pPr>
      <w:rPr>
        <w:rFonts w:ascii="Courier New" w:hAnsi="Courier New" w:cs="Courier New" w:hint="default"/>
      </w:rPr>
    </w:lvl>
    <w:lvl w:ilvl="2" w:tplc="DDAC8D9E" w:tentative="1">
      <w:start w:val="1"/>
      <w:numFmt w:val="bullet"/>
      <w:lvlText w:val=""/>
      <w:lvlJc w:val="left"/>
      <w:pPr>
        <w:ind w:left="3240" w:hanging="360"/>
      </w:pPr>
      <w:rPr>
        <w:rFonts w:ascii="Wingdings" w:hAnsi="Wingdings" w:hint="default"/>
      </w:rPr>
    </w:lvl>
    <w:lvl w:ilvl="3" w:tplc="6CBE2EBA" w:tentative="1">
      <w:start w:val="1"/>
      <w:numFmt w:val="bullet"/>
      <w:lvlText w:val=""/>
      <w:lvlJc w:val="left"/>
      <w:pPr>
        <w:ind w:left="3960" w:hanging="360"/>
      </w:pPr>
      <w:rPr>
        <w:rFonts w:ascii="Symbol" w:hAnsi="Symbol" w:hint="default"/>
      </w:rPr>
    </w:lvl>
    <w:lvl w:ilvl="4" w:tplc="FD16D1CA" w:tentative="1">
      <w:start w:val="1"/>
      <w:numFmt w:val="bullet"/>
      <w:lvlText w:val="o"/>
      <w:lvlJc w:val="left"/>
      <w:pPr>
        <w:ind w:left="4680" w:hanging="360"/>
      </w:pPr>
      <w:rPr>
        <w:rFonts w:ascii="Courier New" w:hAnsi="Courier New" w:cs="Courier New" w:hint="default"/>
      </w:rPr>
    </w:lvl>
    <w:lvl w:ilvl="5" w:tplc="D284C63A" w:tentative="1">
      <w:start w:val="1"/>
      <w:numFmt w:val="bullet"/>
      <w:lvlText w:val=""/>
      <w:lvlJc w:val="left"/>
      <w:pPr>
        <w:ind w:left="5400" w:hanging="360"/>
      </w:pPr>
      <w:rPr>
        <w:rFonts w:ascii="Wingdings" w:hAnsi="Wingdings" w:hint="default"/>
      </w:rPr>
    </w:lvl>
    <w:lvl w:ilvl="6" w:tplc="26F4E71C" w:tentative="1">
      <w:start w:val="1"/>
      <w:numFmt w:val="bullet"/>
      <w:lvlText w:val=""/>
      <w:lvlJc w:val="left"/>
      <w:pPr>
        <w:ind w:left="6120" w:hanging="360"/>
      </w:pPr>
      <w:rPr>
        <w:rFonts w:ascii="Symbol" w:hAnsi="Symbol" w:hint="default"/>
      </w:rPr>
    </w:lvl>
    <w:lvl w:ilvl="7" w:tplc="B64E582A" w:tentative="1">
      <w:start w:val="1"/>
      <w:numFmt w:val="bullet"/>
      <w:lvlText w:val="o"/>
      <w:lvlJc w:val="left"/>
      <w:pPr>
        <w:ind w:left="6840" w:hanging="360"/>
      </w:pPr>
      <w:rPr>
        <w:rFonts w:ascii="Courier New" w:hAnsi="Courier New" w:cs="Courier New" w:hint="default"/>
      </w:rPr>
    </w:lvl>
    <w:lvl w:ilvl="8" w:tplc="C712769A" w:tentative="1">
      <w:start w:val="1"/>
      <w:numFmt w:val="bullet"/>
      <w:lvlText w:val=""/>
      <w:lvlJc w:val="left"/>
      <w:pPr>
        <w:ind w:left="7560" w:hanging="360"/>
      </w:pPr>
      <w:rPr>
        <w:rFonts w:ascii="Wingdings" w:hAnsi="Wingdings" w:hint="default"/>
      </w:rPr>
    </w:lvl>
  </w:abstractNum>
  <w:abstractNum w:abstractNumId="183" w15:restartNumberingAfterBreak="0">
    <w:nsid w:val="6FEB6063"/>
    <w:multiLevelType w:val="hybridMultilevel"/>
    <w:tmpl w:val="56F670AA"/>
    <w:lvl w:ilvl="0" w:tplc="04090001">
      <w:start w:val="1"/>
      <w:numFmt w:val="bullet"/>
      <w:lvlText w:val=""/>
      <w:lvlJc w:val="left"/>
      <w:pPr>
        <w:tabs>
          <w:tab w:val="num" w:pos="1080"/>
        </w:tabs>
        <w:ind w:left="1080" w:hanging="360"/>
      </w:pPr>
      <w:rPr>
        <w:rFonts w:ascii="Symbol" w:hAnsi="Symbol" w:hint="default"/>
      </w:rPr>
    </w:lvl>
    <w:lvl w:ilvl="1" w:tplc="A6AE09FC">
      <w:start w:val="1"/>
      <w:numFmt w:val="bullet"/>
      <w:lvlText w:val="o"/>
      <w:lvlJc w:val="left"/>
      <w:pPr>
        <w:tabs>
          <w:tab w:val="num" w:pos="1800"/>
        </w:tabs>
        <w:ind w:left="1800" w:hanging="360"/>
      </w:pPr>
      <w:rPr>
        <w:rFonts w:ascii="Courier New" w:hAnsi="Courier New" w:cs="Courier New" w:hint="default"/>
      </w:rPr>
    </w:lvl>
    <w:lvl w:ilvl="2" w:tplc="0409001B">
      <w:start w:val="1"/>
      <w:numFmt w:val="bullet"/>
      <w:lvlText w:val=""/>
      <w:lvlJc w:val="left"/>
      <w:pPr>
        <w:tabs>
          <w:tab w:val="num" w:pos="2520"/>
        </w:tabs>
        <w:ind w:left="2520" w:hanging="360"/>
      </w:pPr>
      <w:rPr>
        <w:rFonts w:ascii="Symbol" w:hAnsi="Symbol"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84" w15:restartNumberingAfterBreak="0">
    <w:nsid w:val="721E279A"/>
    <w:multiLevelType w:val="hybridMultilevel"/>
    <w:tmpl w:val="EB0248B2"/>
    <w:lvl w:ilvl="0" w:tplc="5E5E92FE">
      <w:start w:val="1"/>
      <w:numFmt w:val="bullet"/>
      <w:lvlText w:val=""/>
      <w:lvlJc w:val="left"/>
      <w:pPr>
        <w:tabs>
          <w:tab w:val="num" w:pos="720"/>
        </w:tabs>
        <w:ind w:left="720" w:hanging="360"/>
      </w:pPr>
      <w:rPr>
        <w:rFonts w:ascii="Wingdings" w:hAnsi="Wingdings" w:hint="default"/>
      </w:rPr>
    </w:lvl>
    <w:lvl w:ilvl="1" w:tplc="9D1E005E" w:tentative="1">
      <w:start w:val="1"/>
      <w:numFmt w:val="bullet"/>
      <w:lvlText w:val=""/>
      <w:lvlJc w:val="left"/>
      <w:pPr>
        <w:tabs>
          <w:tab w:val="num" w:pos="1440"/>
        </w:tabs>
        <w:ind w:left="1440" w:hanging="360"/>
      </w:pPr>
      <w:rPr>
        <w:rFonts w:ascii="Wingdings" w:hAnsi="Wingdings" w:hint="default"/>
      </w:rPr>
    </w:lvl>
    <w:lvl w:ilvl="2" w:tplc="6C4E6A48" w:tentative="1">
      <w:start w:val="1"/>
      <w:numFmt w:val="bullet"/>
      <w:lvlText w:val=""/>
      <w:lvlJc w:val="left"/>
      <w:pPr>
        <w:tabs>
          <w:tab w:val="num" w:pos="2160"/>
        </w:tabs>
        <w:ind w:left="2160" w:hanging="360"/>
      </w:pPr>
      <w:rPr>
        <w:rFonts w:ascii="Wingdings" w:hAnsi="Wingdings" w:hint="default"/>
      </w:rPr>
    </w:lvl>
    <w:lvl w:ilvl="3" w:tplc="BADC2148" w:tentative="1">
      <w:start w:val="1"/>
      <w:numFmt w:val="bullet"/>
      <w:lvlText w:val=""/>
      <w:lvlJc w:val="left"/>
      <w:pPr>
        <w:tabs>
          <w:tab w:val="num" w:pos="2880"/>
        </w:tabs>
        <w:ind w:left="2880" w:hanging="360"/>
      </w:pPr>
      <w:rPr>
        <w:rFonts w:ascii="Wingdings" w:hAnsi="Wingdings" w:hint="default"/>
      </w:rPr>
    </w:lvl>
    <w:lvl w:ilvl="4" w:tplc="3D9C160A" w:tentative="1">
      <w:start w:val="1"/>
      <w:numFmt w:val="bullet"/>
      <w:lvlText w:val=""/>
      <w:lvlJc w:val="left"/>
      <w:pPr>
        <w:tabs>
          <w:tab w:val="num" w:pos="3600"/>
        </w:tabs>
        <w:ind w:left="3600" w:hanging="360"/>
      </w:pPr>
      <w:rPr>
        <w:rFonts w:ascii="Wingdings" w:hAnsi="Wingdings" w:hint="default"/>
      </w:rPr>
    </w:lvl>
    <w:lvl w:ilvl="5" w:tplc="E5801654" w:tentative="1">
      <w:start w:val="1"/>
      <w:numFmt w:val="bullet"/>
      <w:lvlText w:val=""/>
      <w:lvlJc w:val="left"/>
      <w:pPr>
        <w:tabs>
          <w:tab w:val="num" w:pos="4320"/>
        </w:tabs>
        <w:ind w:left="4320" w:hanging="360"/>
      </w:pPr>
      <w:rPr>
        <w:rFonts w:ascii="Wingdings" w:hAnsi="Wingdings" w:hint="default"/>
      </w:rPr>
    </w:lvl>
    <w:lvl w:ilvl="6" w:tplc="0DE42D14" w:tentative="1">
      <w:start w:val="1"/>
      <w:numFmt w:val="bullet"/>
      <w:lvlText w:val=""/>
      <w:lvlJc w:val="left"/>
      <w:pPr>
        <w:tabs>
          <w:tab w:val="num" w:pos="5040"/>
        </w:tabs>
        <w:ind w:left="5040" w:hanging="360"/>
      </w:pPr>
      <w:rPr>
        <w:rFonts w:ascii="Wingdings" w:hAnsi="Wingdings" w:hint="default"/>
      </w:rPr>
    </w:lvl>
    <w:lvl w:ilvl="7" w:tplc="E58A7DBE" w:tentative="1">
      <w:start w:val="1"/>
      <w:numFmt w:val="bullet"/>
      <w:lvlText w:val=""/>
      <w:lvlJc w:val="left"/>
      <w:pPr>
        <w:tabs>
          <w:tab w:val="num" w:pos="5760"/>
        </w:tabs>
        <w:ind w:left="5760" w:hanging="360"/>
      </w:pPr>
      <w:rPr>
        <w:rFonts w:ascii="Wingdings" w:hAnsi="Wingdings" w:hint="default"/>
      </w:rPr>
    </w:lvl>
    <w:lvl w:ilvl="8" w:tplc="59CE8666"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72267581"/>
    <w:multiLevelType w:val="hybridMultilevel"/>
    <w:tmpl w:val="41CA43EC"/>
    <w:lvl w:ilvl="0" w:tplc="3670CCFA">
      <w:start w:val="1"/>
      <w:numFmt w:val="bullet"/>
      <w:lvlText w:val=""/>
      <w:lvlJc w:val="left"/>
      <w:pPr>
        <w:tabs>
          <w:tab w:val="num" w:pos="720"/>
        </w:tabs>
        <w:ind w:left="720" w:hanging="360"/>
      </w:pPr>
      <w:rPr>
        <w:rFonts w:ascii="Wingdings" w:hAnsi="Wingdings" w:hint="default"/>
      </w:rPr>
    </w:lvl>
    <w:lvl w:ilvl="1" w:tplc="1194E096" w:tentative="1">
      <w:start w:val="1"/>
      <w:numFmt w:val="bullet"/>
      <w:lvlText w:val=""/>
      <w:lvlJc w:val="left"/>
      <w:pPr>
        <w:tabs>
          <w:tab w:val="num" w:pos="1440"/>
        </w:tabs>
        <w:ind w:left="1440" w:hanging="360"/>
      </w:pPr>
      <w:rPr>
        <w:rFonts w:ascii="Wingdings" w:hAnsi="Wingdings" w:hint="default"/>
      </w:rPr>
    </w:lvl>
    <w:lvl w:ilvl="2" w:tplc="9216F700" w:tentative="1">
      <w:start w:val="1"/>
      <w:numFmt w:val="bullet"/>
      <w:lvlText w:val=""/>
      <w:lvlJc w:val="left"/>
      <w:pPr>
        <w:tabs>
          <w:tab w:val="num" w:pos="2160"/>
        </w:tabs>
        <w:ind w:left="2160" w:hanging="360"/>
      </w:pPr>
      <w:rPr>
        <w:rFonts w:ascii="Wingdings" w:hAnsi="Wingdings" w:hint="default"/>
      </w:rPr>
    </w:lvl>
    <w:lvl w:ilvl="3" w:tplc="4DF87FD8" w:tentative="1">
      <w:start w:val="1"/>
      <w:numFmt w:val="bullet"/>
      <w:lvlText w:val=""/>
      <w:lvlJc w:val="left"/>
      <w:pPr>
        <w:tabs>
          <w:tab w:val="num" w:pos="2880"/>
        </w:tabs>
        <w:ind w:left="2880" w:hanging="360"/>
      </w:pPr>
      <w:rPr>
        <w:rFonts w:ascii="Wingdings" w:hAnsi="Wingdings" w:hint="default"/>
      </w:rPr>
    </w:lvl>
    <w:lvl w:ilvl="4" w:tplc="01602BF6" w:tentative="1">
      <w:start w:val="1"/>
      <w:numFmt w:val="bullet"/>
      <w:lvlText w:val=""/>
      <w:lvlJc w:val="left"/>
      <w:pPr>
        <w:tabs>
          <w:tab w:val="num" w:pos="3600"/>
        </w:tabs>
        <w:ind w:left="3600" w:hanging="360"/>
      </w:pPr>
      <w:rPr>
        <w:rFonts w:ascii="Wingdings" w:hAnsi="Wingdings" w:hint="default"/>
      </w:rPr>
    </w:lvl>
    <w:lvl w:ilvl="5" w:tplc="EF80B348" w:tentative="1">
      <w:start w:val="1"/>
      <w:numFmt w:val="bullet"/>
      <w:lvlText w:val=""/>
      <w:lvlJc w:val="left"/>
      <w:pPr>
        <w:tabs>
          <w:tab w:val="num" w:pos="4320"/>
        </w:tabs>
        <w:ind w:left="4320" w:hanging="360"/>
      </w:pPr>
      <w:rPr>
        <w:rFonts w:ascii="Wingdings" w:hAnsi="Wingdings" w:hint="default"/>
      </w:rPr>
    </w:lvl>
    <w:lvl w:ilvl="6" w:tplc="55E6C260" w:tentative="1">
      <w:start w:val="1"/>
      <w:numFmt w:val="bullet"/>
      <w:lvlText w:val=""/>
      <w:lvlJc w:val="left"/>
      <w:pPr>
        <w:tabs>
          <w:tab w:val="num" w:pos="5040"/>
        </w:tabs>
        <w:ind w:left="5040" w:hanging="360"/>
      </w:pPr>
      <w:rPr>
        <w:rFonts w:ascii="Wingdings" w:hAnsi="Wingdings" w:hint="default"/>
      </w:rPr>
    </w:lvl>
    <w:lvl w:ilvl="7" w:tplc="8C38E37C" w:tentative="1">
      <w:start w:val="1"/>
      <w:numFmt w:val="bullet"/>
      <w:lvlText w:val=""/>
      <w:lvlJc w:val="left"/>
      <w:pPr>
        <w:tabs>
          <w:tab w:val="num" w:pos="5760"/>
        </w:tabs>
        <w:ind w:left="5760" w:hanging="360"/>
      </w:pPr>
      <w:rPr>
        <w:rFonts w:ascii="Wingdings" w:hAnsi="Wingdings" w:hint="default"/>
      </w:rPr>
    </w:lvl>
    <w:lvl w:ilvl="8" w:tplc="9D543336"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736F380F"/>
    <w:multiLevelType w:val="hybridMultilevel"/>
    <w:tmpl w:val="0BBA533C"/>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3"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3"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3"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73CB1244"/>
    <w:multiLevelType w:val="hybridMultilevel"/>
    <w:tmpl w:val="B992CCB8"/>
    <w:lvl w:ilvl="0" w:tplc="4274B6CC">
      <w:start w:val="1"/>
      <w:numFmt w:val="bullet"/>
      <w:lvlText w:val=""/>
      <w:lvlJc w:val="left"/>
      <w:pPr>
        <w:tabs>
          <w:tab w:val="num" w:pos="1800"/>
        </w:tabs>
        <w:ind w:left="1800" w:hanging="360"/>
      </w:pPr>
      <w:rPr>
        <w:rFonts w:ascii="Symbol" w:hAnsi="Symbol" w:hint="default"/>
      </w:rPr>
    </w:lvl>
    <w:lvl w:ilvl="1" w:tplc="04090019">
      <w:start w:val="1"/>
      <w:numFmt w:val="bullet"/>
      <w:lvlText w:val="o"/>
      <w:lvlJc w:val="left"/>
      <w:pPr>
        <w:tabs>
          <w:tab w:val="num" w:pos="2520"/>
        </w:tabs>
        <w:ind w:left="2520" w:hanging="360"/>
      </w:pPr>
      <w:rPr>
        <w:rFonts w:ascii="Courier New" w:hAnsi="Courier New" w:cs="Wingdings 3"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Wingdings 3"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Wingdings 3"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88" w15:restartNumberingAfterBreak="0">
    <w:nsid w:val="744B24C4"/>
    <w:multiLevelType w:val="hybridMultilevel"/>
    <w:tmpl w:val="404C2FBA"/>
    <w:lvl w:ilvl="0" w:tplc="5A06019E">
      <w:start w:val="1"/>
      <w:numFmt w:val="bullet"/>
      <w:lvlText w:val=""/>
      <w:lvlJc w:val="left"/>
      <w:pPr>
        <w:tabs>
          <w:tab w:val="num" w:pos="1080"/>
        </w:tabs>
        <w:ind w:left="1080" w:hanging="360"/>
      </w:pPr>
      <w:rPr>
        <w:rFonts w:ascii="Wingdings" w:hAnsi="Wingdings" w:hint="default"/>
      </w:rPr>
    </w:lvl>
    <w:lvl w:ilvl="1" w:tplc="815E63D0">
      <w:start w:val="2264"/>
      <w:numFmt w:val="bullet"/>
      <w:lvlText w:val="•"/>
      <w:lvlJc w:val="left"/>
      <w:pPr>
        <w:tabs>
          <w:tab w:val="num" w:pos="1800"/>
        </w:tabs>
        <w:ind w:left="1800" w:hanging="360"/>
      </w:pPr>
      <w:rPr>
        <w:rFonts w:ascii="Times New Roman" w:hAnsi="Times New Roman" w:hint="default"/>
      </w:rPr>
    </w:lvl>
    <w:lvl w:ilvl="2" w:tplc="872C4670" w:tentative="1">
      <w:start w:val="1"/>
      <w:numFmt w:val="bullet"/>
      <w:lvlText w:val=""/>
      <w:lvlJc w:val="left"/>
      <w:pPr>
        <w:tabs>
          <w:tab w:val="num" w:pos="2520"/>
        </w:tabs>
        <w:ind w:left="2520" w:hanging="360"/>
      </w:pPr>
      <w:rPr>
        <w:rFonts w:ascii="Wingdings" w:hAnsi="Wingdings" w:hint="default"/>
      </w:rPr>
    </w:lvl>
    <w:lvl w:ilvl="3" w:tplc="C7242562" w:tentative="1">
      <w:start w:val="1"/>
      <w:numFmt w:val="bullet"/>
      <w:lvlText w:val=""/>
      <w:lvlJc w:val="left"/>
      <w:pPr>
        <w:tabs>
          <w:tab w:val="num" w:pos="3240"/>
        </w:tabs>
        <w:ind w:left="3240" w:hanging="360"/>
      </w:pPr>
      <w:rPr>
        <w:rFonts w:ascii="Wingdings" w:hAnsi="Wingdings" w:hint="default"/>
      </w:rPr>
    </w:lvl>
    <w:lvl w:ilvl="4" w:tplc="8AE27A3E" w:tentative="1">
      <w:start w:val="1"/>
      <w:numFmt w:val="bullet"/>
      <w:lvlText w:val=""/>
      <w:lvlJc w:val="left"/>
      <w:pPr>
        <w:tabs>
          <w:tab w:val="num" w:pos="3960"/>
        </w:tabs>
        <w:ind w:left="3960" w:hanging="360"/>
      </w:pPr>
      <w:rPr>
        <w:rFonts w:ascii="Wingdings" w:hAnsi="Wingdings" w:hint="default"/>
      </w:rPr>
    </w:lvl>
    <w:lvl w:ilvl="5" w:tplc="FBA0D216" w:tentative="1">
      <w:start w:val="1"/>
      <w:numFmt w:val="bullet"/>
      <w:lvlText w:val=""/>
      <w:lvlJc w:val="left"/>
      <w:pPr>
        <w:tabs>
          <w:tab w:val="num" w:pos="4680"/>
        </w:tabs>
        <w:ind w:left="4680" w:hanging="360"/>
      </w:pPr>
      <w:rPr>
        <w:rFonts w:ascii="Wingdings" w:hAnsi="Wingdings" w:hint="default"/>
      </w:rPr>
    </w:lvl>
    <w:lvl w:ilvl="6" w:tplc="22D46E58" w:tentative="1">
      <w:start w:val="1"/>
      <w:numFmt w:val="bullet"/>
      <w:lvlText w:val=""/>
      <w:lvlJc w:val="left"/>
      <w:pPr>
        <w:tabs>
          <w:tab w:val="num" w:pos="5400"/>
        </w:tabs>
        <w:ind w:left="5400" w:hanging="360"/>
      </w:pPr>
      <w:rPr>
        <w:rFonts w:ascii="Wingdings" w:hAnsi="Wingdings" w:hint="default"/>
      </w:rPr>
    </w:lvl>
    <w:lvl w:ilvl="7" w:tplc="991433F8" w:tentative="1">
      <w:start w:val="1"/>
      <w:numFmt w:val="bullet"/>
      <w:lvlText w:val=""/>
      <w:lvlJc w:val="left"/>
      <w:pPr>
        <w:tabs>
          <w:tab w:val="num" w:pos="6120"/>
        </w:tabs>
        <w:ind w:left="6120" w:hanging="360"/>
      </w:pPr>
      <w:rPr>
        <w:rFonts w:ascii="Wingdings" w:hAnsi="Wingdings" w:hint="default"/>
      </w:rPr>
    </w:lvl>
    <w:lvl w:ilvl="8" w:tplc="08F04AFE" w:tentative="1">
      <w:start w:val="1"/>
      <w:numFmt w:val="bullet"/>
      <w:lvlText w:val=""/>
      <w:lvlJc w:val="left"/>
      <w:pPr>
        <w:tabs>
          <w:tab w:val="num" w:pos="6840"/>
        </w:tabs>
        <w:ind w:left="6840" w:hanging="360"/>
      </w:pPr>
      <w:rPr>
        <w:rFonts w:ascii="Wingdings" w:hAnsi="Wingdings" w:hint="default"/>
      </w:rPr>
    </w:lvl>
  </w:abstractNum>
  <w:abstractNum w:abstractNumId="189" w15:restartNumberingAfterBreak="0">
    <w:nsid w:val="745E064E"/>
    <w:multiLevelType w:val="hybridMultilevel"/>
    <w:tmpl w:val="E252E13E"/>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Wingdings 3"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Wingdings 3"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3"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74BD469C"/>
    <w:multiLevelType w:val="hybridMultilevel"/>
    <w:tmpl w:val="58BA61B6"/>
    <w:lvl w:ilvl="0" w:tplc="04090001">
      <w:start w:val="1"/>
      <w:numFmt w:val="decimal"/>
      <w:lvlText w:val="%1."/>
      <w:lvlJc w:val="left"/>
      <w:pPr>
        <w:ind w:left="900" w:hanging="360"/>
      </w:pPr>
      <w:rPr>
        <w:rFonts w:hint="default"/>
      </w:rPr>
    </w:lvl>
    <w:lvl w:ilvl="1" w:tplc="04090003">
      <w:start w:val="1"/>
      <w:numFmt w:val="lowerLetter"/>
      <w:lvlText w:val="%2."/>
      <w:lvlJc w:val="left"/>
      <w:pPr>
        <w:ind w:left="1620" w:hanging="360"/>
      </w:pPr>
    </w:lvl>
    <w:lvl w:ilvl="2" w:tplc="04090005" w:tentative="1">
      <w:start w:val="1"/>
      <w:numFmt w:val="lowerRoman"/>
      <w:lvlText w:val="%3."/>
      <w:lvlJc w:val="right"/>
      <w:pPr>
        <w:ind w:left="2340" w:hanging="180"/>
      </w:pPr>
    </w:lvl>
    <w:lvl w:ilvl="3" w:tplc="04090001" w:tentative="1">
      <w:start w:val="1"/>
      <w:numFmt w:val="decimal"/>
      <w:lvlText w:val="%4."/>
      <w:lvlJc w:val="left"/>
      <w:pPr>
        <w:ind w:left="3060" w:hanging="360"/>
      </w:pPr>
    </w:lvl>
    <w:lvl w:ilvl="4" w:tplc="04090003" w:tentative="1">
      <w:start w:val="1"/>
      <w:numFmt w:val="lowerLetter"/>
      <w:lvlText w:val="%5."/>
      <w:lvlJc w:val="left"/>
      <w:pPr>
        <w:ind w:left="3780" w:hanging="360"/>
      </w:pPr>
    </w:lvl>
    <w:lvl w:ilvl="5" w:tplc="04090005" w:tentative="1">
      <w:start w:val="1"/>
      <w:numFmt w:val="lowerRoman"/>
      <w:lvlText w:val="%6."/>
      <w:lvlJc w:val="right"/>
      <w:pPr>
        <w:ind w:left="4500" w:hanging="180"/>
      </w:pPr>
    </w:lvl>
    <w:lvl w:ilvl="6" w:tplc="04090001" w:tentative="1">
      <w:start w:val="1"/>
      <w:numFmt w:val="decimal"/>
      <w:lvlText w:val="%7."/>
      <w:lvlJc w:val="left"/>
      <w:pPr>
        <w:ind w:left="5220" w:hanging="360"/>
      </w:pPr>
    </w:lvl>
    <w:lvl w:ilvl="7" w:tplc="04090003" w:tentative="1">
      <w:start w:val="1"/>
      <w:numFmt w:val="lowerLetter"/>
      <w:lvlText w:val="%8."/>
      <w:lvlJc w:val="left"/>
      <w:pPr>
        <w:ind w:left="5940" w:hanging="360"/>
      </w:pPr>
    </w:lvl>
    <w:lvl w:ilvl="8" w:tplc="04090005" w:tentative="1">
      <w:start w:val="1"/>
      <w:numFmt w:val="lowerRoman"/>
      <w:lvlText w:val="%9."/>
      <w:lvlJc w:val="right"/>
      <w:pPr>
        <w:ind w:left="6660" w:hanging="180"/>
      </w:pPr>
    </w:lvl>
  </w:abstractNum>
  <w:abstractNum w:abstractNumId="191" w15:restartNumberingAfterBreak="0">
    <w:nsid w:val="75657E65"/>
    <w:multiLevelType w:val="hybridMultilevel"/>
    <w:tmpl w:val="C3A05AE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2" w15:restartNumberingAfterBreak="0">
    <w:nsid w:val="75BB5E12"/>
    <w:multiLevelType w:val="hybridMultilevel"/>
    <w:tmpl w:val="400A2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64B5DC3"/>
    <w:multiLevelType w:val="hybridMultilevel"/>
    <w:tmpl w:val="82B28F3C"/>
    <w:lvl w:ilvl="0" w:tplc="A2FE8686">
      <w:start w:val="1"/>
      <w:numFmt w:val="bullet"/>
      <w:lvlText w:val=""/>
      <w:lvlJc w:val="left"/>
      <w:pPr>
        <w:tabs>
          <w:tab w:val="num" w:pos="1440"/>
        </w:tabs>
        <w:ind w:left="1440" w:hanging="360"/>
      </w:pPr>
      <w:rPr>
        <w:rFonts w:ascii="Symbol" w:hAnsi="Symbol" w:hint="default"/>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94" w15:restartNumberingAfterBreak="0">
    <w:nsid w:val="78A63BB1"/>
    <w:multiLevelType w:val="hybridMultilevel"/>
    <w:tmpl w:val="9716B956"/>
    <w:lvl w:ilvl="0" w:tplc="FD1A70D8">
      <w:start w:val="1"/>
      <w:numFmt w:val="bullet"/>
      <w:lvlText w:val=""/>
      <w:lvlJc w:val="left"/>
      <w:pPr>
        <w:tabs>
          <w:tab w:val="num" w:pos="720"/>
        </w:tabs>
        <w:ind w:left="720" w:hanging="360"/>
      </w:pPr>
      <w:rPr>
        <w:rFonts w:ascii="Wingdings" w:hAnsi="Wingdings" w:hint="default"/>
      </w:rPr>
    </w:lvl>
    <w:lvl w:ilvl="1" w:tplc="AB24EE9A">
      <w:start w:val="2709"/>
      <w:numFmt w:val="bullet"/>
      <w:lvlText w:val="•"/>
      <w:lvlJc w:val="left"/>
      <w:pPr>
        <w:tabs>
          <w:tab w:val="num" w:pos="1440"/>
        </w:tabs>
        <w:ind w:left="1440" w:hanging="360"/>
      </w:pPr>
      <w:rPr>
        <w:rFonts w:ascii="Times New Roman" w:hAnsi="Times New Roman" w:hint="default"/>
      </w:rPr>
    </w:lvl>
    <w:lvl w:ilvl="2" w:tplc="13C0F060">
      <w:start w:val="2709"/>
      <w:numFmt w:val="bullet"/>
      <w:lvlText w:val="−"/>
      <w:lvlJc w:val="left"/>
      <w:pPr>
        <w:tabs>
          <w:tab w:val="num" w:pos="2160"/>
        </w:tabs>
        <w:ind w:left="2160" w:hanging="360"/>
      </w:pPr>
      <w:rPr>
        <w:rFonts w:ascii="Arial" w:hAnsi="Arial" w:hint="default"/>
      </w:rPr>
    </w:lvl>
    <w:lvl w:ilvl="3" w:tplc="155009B0">
      <w:start w:val="1"/>
      <w:numFmt w:val="bullet"/>
      <w:lvlText w:val=""/>
      <w:lvlJc w:val="left"/>
      <w:pPr>
        <w:tabs>
          <w:tab w:val="num" w:pos="2880"/>
        </w:tabs>
        <w:ind w:left="2880" w:hanging="360"/>
      </w:pPr>
      <w:rPr>
        <w:rFonts w:ascii="Wingdings" w:hAnsi="Wingdings" w:hint="default"/>
      </w:rPr>
    </w:lvl>
    <w:lvl w:ilvl="4" w:tplc="1AFC9C02" w:tentative="1">
      <w:start w:val="1"/>
      <w:numFmt w:val="bullet"/>
      <w:lvlText w:val=""/>
      <w:lvlJc w:val="left"/>
      <w:pPr>
        <w:tabs>
          <w:tab w:val="num" w:pos="3600"/>
        </w:tabs>
        <w:ind w:left="3600" w:hanging="360"/>
      </w:pPr>
      <w:rPr>
        <w:rFonts w:ascii="Wingdings" w:hAnsi="Wingdings" w:hint="default"/>
      </w:rPr>
    </w:lvl>
    <w:lvl w:ilvl="5" w:tplc="8562709A" w:tentative="1">
      <w:start w:val="1"/>
      <w:numFmt w:val="bullet"/>
      <w:lvlText w:val=""/>
      <w:lvlJc w:val="left"/>
      <w:pPr>
        <w:tabs>
          <w:tab w:val="num" w:pos="4320"/>
        </w:tabs>
        <w:ind w:left="4320" w:hanging="360"/>
      </w:pPr>
      <w:rPr>
        <w:rFonts w:ascii="Wingdings" w:hAnsi="Wingdings" w:hint="default"/>
      </w:rPr>
    </w:lvl>
    <w:lvl w:ilvl="6" w:tplc="2AA0B8B4" w:tentative="1">
      <w:start w:val="1"/>
      <w:numFmt w:val="bullet"/>
      <w:lvlText w:val=""/>
      <w:lvlJc w:val="left"/>
      <w:pPr>
        <w:tabs>
          <w:tab w:val="num" w:pos="5040"/>
        </w:tabs>
        <w:ind w:left="5040" w:hanging="360"/>
      </w:pPr>
      <w:rPr>
        <w:rFonts w:ascii="Wingdings" w:hAnsi="Wingdings" w:hint="default"/>
      </w:rPr>
    </w:lvl>
    <w:lvl w:ilvl="7" w:tplc="60C020FC" w:tentative="1">
      <w:start w:val="1"/>
      <w:numFmt w:val="bullet"/>
      <w:lvlText w:val=""/>
      <w:lvlJc w:val="left"/>
      <w:pPr>
        <w:tabs>
          <w:tab w:val="num" w:pos="5760"/>
        </w:tabs>
        <w:ind w:left="5760" w:hanging="360"/>
      </w:pPr>
      <w:rPr>
        <w:rFonts w:ascii="Wingdings" w:hAnsi="Wingdings" w:hint="default"/>
      </w:rPr>
    </w:lvl>
    <w:lvl w:ilvl="8" w:tplc="CE483D88"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78CA20B0"/>
    <w:multiLevelType w:val="hybridMultilevel"/>
    <w:tmpl w:val="8C2CFB94"/>
    <w:lvl w:ilvl="0" w:tplc="04090001">
      <w:start w:val="1"/>
      <w:numFmt w:val="bullet"/>
      <w:pStyle w:val="PropBullet"/>
      <w:lvlText w:val=""/>
      <w:lvlJc w:val="left"/>
      <w:pPr>
        <w:tabs>
          <w:tab w:val="num" w:pos="360"/>
        </w:tabs>
        <w:ind w:left="360" w:hanging="360"/>
      </w:pPr>
      <w:rPr>
        <w:rFonts w:ascii="Wingdings 3" w:hAnsi="Wingdings 3" w:hint="default"/>
        <w:color w:val="FF1100"/>
        <w:sz w:val="22"/>
      </w:rPr>
    </w:lvl>
    <w:lvl w:ilvl="1" w:tplc="04090003">
      <w:start w:val="1"/>
      <w:numFmt w:val="bullet"/>
      <w:pStyle w:val="PropBulletLast"/>
      <w:lvlText w:val=""/>
      <w:lvlJc w:val="left"/>
      <w:pPr>
        <w:tabs>
          <w:tab w:val="num" w:pos="1440"/>
        </w:tabs>
        <w:ind w:left="1440" w:hanging="360"/>
      </w:pPr>
      <w:rPr>
        <w:rFonts w:ascii="Wingdings 3" w:hAnsi="Wingdings 3" w:hint="default"/>
        <w:color w:val="FF1100"/>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79AD3E4C"/>
    <w:multiLevelType w:val="hybridMultilevel"/>
    <w:tmpl w:val="44A49D86"/>
    <w:lvl w:ilvl="0" w:tplc="FA6ED78C">
      <w:start w:val="1"/>
      <w:numFmt w:val="decimal"/>
      <w:lvlText w:val="%1."/>
      <w:lvlJc w:val="left"/>
      <w:pPr>
        <w:tabs>
          <w:tab w:val="num" w:pos="1800"/>
        </w:tabs>
        <w:ind w:left="1800" w:hanging="360"/>
      </w:pPr>
      <w:rPr>
        <w:rFonts w:hint="default"/>
      </w:rPr>
    </w:lvl>
    <w:lvl w:ilvl="1" w:tplc="B726B076" w:tentative="1">
      <w:start w:val="1"/>
      <w:numFmt w:val="lowerLetter"/>
      <w:lvlText w:val="%2."/>
      <w:lvlJc w:val="left"/>
      <w:pPr>
        <w:tabs>
          <w:tab w:val="num" w:pos="1440"/>
        </w:tabs>
        <w:ind w:left="1440" w:hanging="360"/>
      </w:pPr>
    </w:lvl>
    <w:lvl w:ilvl="2" w:tplc="3200B1C4" w:tentative="1">
      <w:start w:val="1"/>
      <w:numFmt w:val="lowerRoman"/>
      <w:lvlText w:val="%3."/>
      <w:lvlJc w:val="right"/>
      <w:pPr>
        <w:tabs>
          <w:tab w:val="num" w:pos="2160"/>
        </w:tabs>
        <w:ind w:left="2160" w:hanging="180"/>
      </w:pPr>
    </w:lvl>
    <w:lvl w:ilvl="3" w:tplc="1BBA1D9A" w:tentative="1">
      <w:start w:val="1"/>
      <w:numFmt w:val="decimal"/>
      <w:lvlText w:val="%4."/>
      <w:lvlJc w:val="left"/>
      <w:pPr>
        <w:tabs>
          <w:tab w:val="num" w:pos="2880"/>
        </w:tabs>
        <w:ind w:left="2880" w:hanging="360"/>
      </w:pPr>
    </w:lvl>
    <w:lvl w:ilvl="4" w:tplc="DDE89336" w:tentative="1">
      <w:start w:val="1"/>
      <w:numFmt w:val="lowerLetter"/>
      <w:lvlText w:val="%5."/>
      <w:lvlJc w:val="left"/>
      <w:pPr>
        <w:tabs>
          <w:tab w:val="num" w:pos="3600"/>
        </w:tabs>
        <w:ind w:left="3600" w:hanging="360"/>
      </w:pPr>
    </w:lvl>
    <w:lvl w:ilvl="5" w:tplc="191A746C" w:tentative="1">
      <w:start w:val="1"/>
      <w:numFmt w:val="lowerRoman"/>
      <w:lvlText w:val="%6."/>
      <w:lvlJc w:val="right"/>
      <w:pPr>
        <w:tabs>
          <w:tab w:val="num" w:pos="4320"/>
        </w:tabs>
        <w:ind w:left="4320" w:hanging="180"/>
      </w:pPr>
    </w:lvl>
    <w:lvl w:ilvl="6" w:tplc="D7BE2C12" w:tentative="1">
      <w:start w:val="1"/>
      <w:numFmt w:val="decimal"/>
      <w:lvlText w:val="%7."/>
      <w:lvlJc w:val="left"/>
      <w:pPr>
        <w:tabs>
          <w:tab w:val="num" w:pos="5040"/>
        </w:tabs>
        <w:ind w:left="5040" w:hanging="360"/>
      </w:pPr>
    </w:lvl>
    <w:lvl w:ilvl="7" w:tplc="FD3813D6" w:tentative="1">
      <w:start w:val="1"/>
      <w:numFmt w:val="lowerLetter"/>
      <w:lvlText w:val="%8."/>
      <w:lvlJc w:val="left"/>
      <w:pPr>
        <w:tabs>
          <w:tab w:val="num" w:pos="5760"/>
        </w:tabs>
        <w:ind w:left="5760" w:hanging="360"/>
      </w:pPr>
    </w:lvl>
    <w:lvl w:ilvl="8" w:tplc="729C69C2" w:tentative="1">
      <w:start w:val="1"/>
      <w:numFmt w:val="lowerRoman"/>
      <w:lvlText w:val="%9."/>
      <w:lvlJc w:val="right"/>
      <w:pPr>
        <w:tabs>
          <w:tab w:val="num" w:pos="6480"/>
        </w:tabs>
        <w:ind w:left="6480" w:hanging="180"/>
      </w:pPr>
    </w:lvl>
  </w:abstractNum>
  <w:abstractNum w:abstractNumId="197" w15:restartNumberingAfterBreak="0">
    <w:nsid w:val="7A3C1E51"/>
    <w:multiLevelType w:val="hybridMultilevel"/>
    <w:tmpl w:val="F8B84F6E"/>
    <w:lvl w:ilvl="0" w:tplc="394EE3AC">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8" w15:restartNumberingAfterBreak="0">
    <w:nsid w:val="7A6E176F"/>
    <w:multiLevelType w:val="hybridMultilevel"/>
    <w:tmpl w:val="16786ACE"/>
    <w:lvl w:ilvl="0" w:tplc="DFA09556">
      <w:start w:val="2739"/>
      <w:numFmt w:val="decimal"/>
      <w:lvlText w:val="%1"/>
      <w:lvlJc w:val="left"/>
      <w:pPr>
        <w:tabs>
          <w:tab w:val="num" w:pos="2520"/>
        </w:tabs>
        <w:ind w:left="2520" w:hanging="720"/>
      </w:pPr>
      <w:rPr>
        <w:rFonts w:cs="Times New Roman" w:hint="default"/>
        <w:color w:val="auto"/>
      </w:rPr>
    </w:lvl>
    <w:lvl w:ilvl="1" w:tplc="7CBA50B6">
      <w:start w:val="2"/>
      <w:numFmt w:val="decimal"/>
      <w:lvlText w:val="%2."/>
      <w:lvlJc w:val="left"/>
      <w:pPr>
        <w:tabs>
          <w:tab w:val="num" w:pos="2880"/>
        </w:tabs>
        <w:ind w:left="2880" w:hanging="360"/>
      </w:pPr>
      <w:rPr>
        <w:rFonts w:cs="Times New Roman" w:hint="default"/>
      </w:rPr>
    </w:lvl>
    <w:lvl w:ilvl="2" w:tplc="04090005" w:tentative="1">
      <w:start w:val="1"/>
      <w:numFmt w:val="lowerRoman"/>
      <w:lvlText w:val="%3."/>
      <w:lvlJc w:val="right"/>
      <w:pPr>
        <w:tabs>
          <w:tab w:val="num" w:pos="3600"/>
        </w:tabs>
        <w:ind w:left="3600" w:hanging="180"/>
      </w:pPr>
      <w:rPr>
        <w:rFonts w:cs="Times New Roman"/>
      </w:rPr>
    </w:lvl>
    <w:lvl w:ilvl="3" w:tplc="04090001" w:tentative="1">
      <w:start w:val="1"/>
      <w:numFmt w:val="decimal"/>
      <w:lvlText w:val="%4."/>
      <w:lvlJc w:val="left"/>
      <w:pPr>
        <w:tabs>
          <w:tab w:val="num" w:pos="4320"/>
        </w:tabs>
        <w:ind w:left="4320" w:hanging="360"/>
      </w:pPr>
      <w:rPr>
        <w:rFonts w:cs="Times New Roman"/>
      </w:rPr>
    </w:lvl>
    <w:lvl w:ilvl="4" w:tplc="04090003" w:tentative="1">
      <w:start w:val="1"/>
      <w:numFmt w:val="lowerLetter"/>
      <w:lvlText w:val="%5."/>
      <w:lvlJc w:val="left"/>
      <w:pPr>
        <w:tabs>
          <w:tab w:val="num" w:pos="5040"/>
        </w:tabs>
        <w:ind w:left="5040" w:hanging="360"/>
      </w:pPr>
      <w:rPr>
        <w:rFonts w:cs="Times New Roman"/>
      </w:rPr>
    </w:lvl>
    <w:lvl w:ilvl="5" w:tplc="04090005" w:tentative="1">
      <w:start w:val="1"/>
      <w:numFmt w:val="lowerRoman"/>
      <w:lvlText w:val="%6."/>
      <w:lvlJc w:val="right"/>
      <w:pPr>
        <w:tabs>
          <w:tab w:val="num" w:pos="5760"/>
        </w:tabs>
        <w:ind w:left="5760" w:hanging="180"/>
      </w:pPr>
      <w:rPr>
        <w:rFonts w:cs="Times New Roman"/>
      </w:rPr>
    </w:lvl>
    <w:lvl w:ilvl="6" w:tplc="04090001" w:tentative="1">
      <w:start w:val="1"/>
      <w:numFmt w:val="decimal"/>
      <w:lvlText w:val="%7."/>
      <w:lvlJc w:val="left"/>
      <w:pPr>
        <w:tabs>
          <w:tab w:val="num" w:pos="6480"/>
        </w:tabs>
        <w:ind w:left="6480" w:hanging="360"/>
      </w:pPr>
      <w:rPr>
        <w:rFonts w:cs="Times New Roman"/>
      </w:rPr>
    </w:lvl>
    <w:lvl w:ilvl="7" w:tplc="04090003" w:tentative="1">
      <w:start w:val="1"/>
      <w:numFmt w:val="lowerLetter"/>
      <w:lvlText w:val="%8."/>
      <w:lvlJc w:val="left"/>
      <w:pPr>
        <w:tabs>
          <w:tab w:val="num" w:pos="7200"/>
        </w:tabs>
        <w:ind w:left="7200" w:hanging="360"/>
      </w:pPr>
      <w:rPr>
        <w:rFonts w:cs="Times New Roman"/>
      </w:rPr>
    </w:lvl>
    <w:lvl w:ilvl="8" w:tplc="04090005" w:tentative="1">
      <w:start w:val="1"/>
      <w:numFmt w:val="lowerRoman"/>
      <w:lvlText w:val="%9."/>
      <w:lvlJc w:val="right"/>
      <w:pPr>
        <w:tabs>
          <w:tab w:val="num" w:pos="7920"/>
        </w:tabs>
        <w:ind w:left="7920" w:hanging="180"/>
      </w:pPr>
      <w:rPr>
        <w:rFonts w:cs="Times New Roman"/>
      </w:rPr>
    </w:lvl>
  </w:abstractNum>
  <w:abstractNum w:abstractNumId="199" w15:restartNumberingAfterBreak="0">
    <w:nsid w:val="7AB53E37"/>
    <w:multiLevelType w:val="hybridMultilevel"/>
    <w:tmpl w:val="1ABC0750"/>
    <w:lvl w:ilvl="0" w:tplc="E1869812">
      <w:start w:val="1"/>
      <w:numFmt w:val="bullet"/>
      <w:lvlText w:val=""/>
      <w:lvlJc w:val="left"/>
      <w:pPr>
        <w:tabs>
          <w:tab w:val="num" w:pos="720"/>
        </w:tabs>
        <w:ind w:left="720" w:hanging="360"/>
      </w:pPr>
      <w:rPr>
        <w:rFonts w:ascii="Wingdings" w:hAnsi="Wingdings" w:hint="default"/>
      </w:rPr>
    </w:lvl>
    <w:lvl w:ilvl="1" w:tplc="6E4A6FC0">
      <w:start w:val="2264"/>
      <w:numFmt w:val="bullet"/>
      <w:lvlText w:val="•"/>
      <w:lvlJc w:val="left"/>
      <w:pPr>
        <w:tabs>
          <w:tab w:val="num" w:pos="1440"/>
        </w:tabs>
        <w:ind w:left="1440" w:hanging="360"/>
      </w:pPr>
      <w:rPr>
        <w:rFonts w:ascii="Times New Roman" w:hAnsi="Times New Roman" w:hint="default"/>
      </w:rPr>
    </w:lvl>
    <w:lvl w:ilvl="2" w:tplc="AA02B6AC" w:tentative="1">
      <w:start w:val="1"/>
      <w:numFmt w:val="bullet"/>
      <w:lvlText w:val=""/>
      <w:lvlJc w:val="left"/>
      <w:pPr>
        <w:tabs>
          <w:tab w:val="num" w:pos="2160"/>
        </w:tabs>
        <w:ind w:left="2160" w:hanging="360"/>
      </w:pPr>
      <w:rPr>
        <w:rFonts w:ascii="Wingdings" w:hAnsi="Wingdings" w:hint="default"/>
      </w:rPr>
    </w:lvl>
    <w:lvl w:ilvl="3" w:tplc="71ECF2DE" w:tentative="1">
      <w:start w:val="1"/>
      <w:numFmt w:val="bullet"/>
      <w:lvlText w:val=""/>
      <w:lvlJc w:val="left"/>
      <w:pPr>
        <w:tabs>
          <w:tab w:val="num" w:pos="2880"/>
        </w:tabs>
        <w:ind w:left="2880" w:hanging="360"/>
      </w:pPr>
      <w:rPr>
        <w:rFonts w:ascii="Wingdings" w:hAnsi="Wingdings" w:hint="default"/>
      </w:rPr>
    </w:lvl>
    <w:lvl w:ilvl="4" w:tplc="E0B4EF46" w:tentative="1">
      <w:start w:val="1"/>
      <w:numFmt w:val="bullet"/>
      <w:lvlText w:val=""/>
      <w:lvlJc w:val="left"/>
      <w:pPr>
        <w:tabs>
          <w:tab w:val="num" w:pos="3600"/>
        </w:tabs>
        <w:ind w:left="3600" w:hanging="360"/>
      </w:pPr>
      <w:rPr>
        <w:rFonts w:ascii="Wingdings" w:hAnsi="Wingdings" w:hint="default"/>
      </w:rPr>
    </w:lvl>
    <w:lvl w:ilvl="5" w:tplc="EB8AC0EA" w:tentative="1">
      <w:start w:val="1"/>
      <w:numFmt w:val="bullet"/>
      <w:lvlText w:val=""/>
      <w:lvlJc w:val="left"/>
      <w:pPr>
        <w:tabs>
          <w:tab w:val="num" w:pos="4320"/>
        </w:tabs>
        <w:ind w:left="4320" w:hanging="360"/>
      </w:pPr>
      <w:rPr>
        <w:rFonts w:ascii="Wingdings" w:hAnsi="Wingdings" w:hint="default"/>
      </w:rPr>
    </w:lvl>
    <w:lvl w:ilvl="6" w:tplc="4B92A1CE" w:tentative="1">
      <w:start w:val="1"/>
      <w:numFmt w:val="bullet"/>
      <w:lvlText w:val=""/>
      <w:lvlJc w:val="left"/>
      <w:pPr>
        <w:tabs>
          <w:tab w:val="num" w:pos="5040"/>
        </w:tabs>
        <w:ind w:left="5040" w:hanging="360"/>
      </w:pPr>
      <w:rPr>
        <w:rFonts w:ascii="Wingdings" w:hAnsi="Wingdings" w:hint="default"/>
      </w:rPr>
    </w:lvl>
    <w:lvl w:ilvl="7" w:tplc="06100BF6" w:tentative="1">
      <w:start w:val="1"/>
      <w:numFmt w:val="bullet"/>
      <w:lvlText w:val=""/>
      <w:lvlJc w:val="left"/>
      <w:pPr>
        <w:tabs>
          <w:tab w:val="num" w:pos="5760"/>
        </w:tabs>
        <w:ind w:left="5760" w:hanging="360"/>
      </w:pPr>
      <w:rPr>
        <w:rFonts w:ascii="Wingdings" w:hAnsi="Wingdings" w:hint="default"/>
      </w:rPr>
    </w:lvl>
    <w:lvl w:ilvl="8" w:tplc="207C99CC"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7AD876ED"/>
    <w:multiLevelType w:val="hybridMultilevel"/>
    <w:tmpl w:val="6D4EC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B0075F4"/>
    <w:multiLevelType w:val="hybridMultilevel"/>
    <w:tmpl w:val="C252701E"/>
    <w:lvl w:ilvl="0" w:tplc="95AC597C">
      <w:start w:val="1"/>
      <w:numFmt w:val="bullet"/>
      <w:lvlText w:val=""/>
      <w:lvlJc w:val="left"/>
      <w:pPr>
        <w:tabs>
          <w:tab w:val="num" w:pos="720"/>
        </w:tabs>
        <w:ind w:left="720" w:hanging="360"/>
      </w:pPr>
      <w:rPr>
        <w:rFonts w:ascii="Wingdings" w:hAnsi="Wingdings" w:hint="default"/>
      </w:rPr>
    </w:lvl>
    <w:lvl w:ilvl="1" w:tplc="550C1A72">
      <w:start w:val="2709"/>
      <w:numFmt w:val="bullet"/>
      <w:lvlText w:val="•"/>
      <w:lvlJc w:val="left"/>
      <w:pPr>
        <w:tabs>
          <w:tab w:val="num" w:pos="1440"/>
        </w:tabs>
        <w:ind w:left="1440" w:hanging="360"/>
      </w:pPr>
      <w:rPr>
        <w:rFonts w:ascii="Times New Roman" w:hAnsi="Times New Roman" w:hint="default"/>
      </w:rPr>
    </w:lvl>
    <w:lvl w:ilvl="2" w:tplc="F9DAEBEC" w:tentative="1">
      <w:start w:val="1"/>
      <w:numFmt w:val="bullet"/>
      <w:lvlText w:val=""/>
      <w:lvlJc w:val="left"/>
      <w:pPr>
        <w:tabs>
          <w:tab w:val="num" w:pos="2160"/>
        </w:tabs>
        <w:ind w:left="2160" w:hanging="360"/>
      </w:pPr>
      <w:rPr>
        <w:rFonts w:ascii="Wingdings" w:hAnsi="Wingdings" w:hint="default"/>
      </w:rPr>
    </w:lvl>
    <w:lvl w:ilvl="3" w:tplc="5380E5D6" w:tentative="1">
      <w:start w:val="1"/>
      <w:numFmt w:val="bullet"/>
      <w:lvlText w:val=""/>
      <w:lvlJc w:val="left"/>
      <w:pPr>
        <w:tabs>
          <w:tab w:val="num" w:pos="2880"/>
        </w:tabs>
        <w:ind w:left="2880" w:hanging="360"/>
      </w:pPr>
      <w:rPr>
        <w:rFonts w:ascii="Wingdings" w:hAnsi="Wingdings" w:hint="default"/>
      </w:rPr>
    </w:lvl>
    <w:lvl w:ilvl="4" w:tplc="DFE267AC" w:tentative="1">
      <w:start w:val="1"/>
      <w:numFmt w:val="bullet"/>
      <w:lvlText w:val=""/>
      <w:lvlJc w:val="left"/>
      <w:pPr>
        <w:tabs>
          <w:tab w:val="num" w:pos="3600"/>
        </w:tabs>
        <w:ind w:left="3600" w:hanging="360"/>
      </w:pPr>
      <w:rPr>
        <w:rFonts w:ascii="Wingdings" w:hAnsi="Wingdings" w:hint="default"/>
      </w:rPr>
    </w:lvl>
    <w:lvl w:ilvl="5" w:tplc="C96CD688" w:tentative="1">
      <w:start w:val="1"/>
      <w:numFmt w:val="bullet"/>
      <w:lvlText w:val=""/>
      <w:lvlJc w:val="left"/>
      <w:pPr>
        <w:tabs>
          <w:tab w:val="num" w:pos="4320"/>
        </w:tabs>
        <w:ind w:left="4320" w:hanging="360"/>
      </w:pPr>
      <w:rPr>
        <w:rFonts w:ascii="Wingdings" w:hAnsi="Wingdings" w:hint="default"/>
      </w:rPr>
    </w:lvl>
    <w:lvl w:ilvl="6" w:tplc="DECA7524" w:tentative="1">
      <w:start w:val="1"/>
      <w:numFmt w:val="bullet"/>
      <w:lvlText w:val=""/>
      <w:lvlJc w:val="left"/>
      <w:pPr>
        <w:tabs>
          <w:tab w:val="num" w:pos="5040"/>
        </w:tabs>
        <w:ind w:left="5040" w:hanging="360"/>
      </w:pPr>
      <w:rPr>
        <w:rFonts w:ascii="Wingdings" w:hAnsi="Wingdings" w:hint="default"/>
      </w:rPr>
    </w:lvl>
    <w:lvl w:ilvl="7" w:tplc="45B8379A" w:tentative="1">
      <w:start w:val="1"/>
      <w:numFmt w:val="bullet"/>
      <w:lvlText w:val=""/>
      <w:lvlJc w:val="left"/>
      <w:pPr>
        <w:tabs>
          <w:tab w:val="num" w:pos="5760"/>
        </w:tabs>
        <w:ind w:left="5760" w:hanging="360"/>
      </w:pPr>
      <w:rPr>
        <w:rFonts w:ascii="Wingdings" w:hAnsi="Wingdings" w:hint="default"/>
      </w:rPr>
    </w:lvl>
    <w:lvl w:ilvl="8" w:tplc="62E0C7E2"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7B0A7292"/>
    <w:multiLevelType w:val="hybridMultilevel"/>
    <w:tmpl w:val="47EEEBB6"/>
    <w:lvl w:ilvl="0" w:tplc="EE9EEAD4">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3" w15:restartNumberingAfterBreak="0">
    <w:nsid w:val="7E1071B6"/>
    <w:multiLevelType w:val="hybridMultilevel"/>
    <w:tmpl w:val="B2E8E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E182E19"/>
    <w:multiLevelType w:val="hybridMultilevel"/>
    <w:tmpl w:val="5B38E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E2C22FC"/>
    <w:multiLevelType w:val="hybridMultilevel"/>
    <w:tmpl w:val="F694315A"/>
    <w:lvl w:ilvl="0" w:tplc="04090001">
      <w:start w:val="1"/>
      <w:numFmt w:val="decimal"/>
      <w:lvlText w:val="%1)"/>
      <w:lvlJc w:val="left"/>
      <w:pPr>
        <w:ind w:left="1260" w:hanging="360"/>
      </w:pPr>
      <w:rPr>
        <w:rFonts w:hint="default"/>
      </w:rPr>
    </w:lvl>
    <w:lvl w:ilvl="1" w:tplc="04090003" w:tentative="1">
      <w:start w:val="1"/>
      <w:numFmt w:val="lowerLetter"/>
      <w:lvlText w:val="%2."/>
      <w:lvlJc w:val="left"/>
      <w:pPr>
        <w:ind w:left="2340" w:hanging="360"/>
      </w:pPr>
    </w:lvl>
    <w:lvl w:ilvl="2" w:tplc="04090005" w:tentative="1">
      <w:start w:val="1"/>
      <w:numFmt w:val="lowerRoman"/>
      <w:lvlText w:val="%3."/>
      <w:lvlJc w:val="right"/>
      <w:pPr>
        <w:ind w:left="3060" w:hanging="180"/>
      </w:pPr>
    </w:lvl>
    <w:lvl w:ilvl="3" w:tplc="04090001" w:tentative="1">
      <w:start w:val="1"/>
      <w:numFmt w:val="decimal"/>
      <w:lvlText w:val="%4."/>
      <w:lvlJc w:val="left"/>
      <w:pPr>
        <w:ind w:left="3780" w:hanging="360"/>
      </w:pPr>
    </w:lvl>
    <w:lvl w:ilvl="4" w:tplc="04090003" w:tentative="1">
      <w:start w:val="1"/>
      <w:numFmt w:val="lowerLetter"/>
      <w:lvlText w:val="%5."/>
      <w:lvlJc w:val="left"/>
      <w:pPr>
        <w:ind w:left="4500" w:hanging="360"/>
      </w:pPr>
    </w:lvl>
    <w:lvl w:ilvl="5" w:tplc="04090005" w:tentative="1">
      <w:start w:val="1"/>
      <w:numFmt w:val="lowerRoman"/>
      <w:lvlText w:val="%6."/>
      <w:lvlJc w:val="right"/>
      <w:pPr>
        <w:ind w:left="5220" w:hanging="180"/>
      </w:pPr>
    </w:lvl>
    <w:lvl w:ilvl="6" w:tplc="04090001" w:tentative="1">
      <w:start w:val="1"/>
      <w:numFmt w:val="decimal"/>
      <w:lvlText w:val="%7."/>
      <w:lvlJc w:val="left"/>
      <w:pPr>
        <w:ind w:left="5940" w:hanging="360"/>
      </w:pPr>
    </w:lvl>
    <w:lvl w:ilvl="7" w:tplc="04090003" w:tentative="1">
      <w:start w:val="1"/>
      <w:numFmt w:val="lowerLetter"/>
      <w:lvlText w:val="%8."/>
      <w:lvlJc w:val="left"/>
      <w:pPr>
        <w:ind w:left="6660" w:hanging="360"/>
      </w:pPr>
    </w:lvl>
    <w:lvl w:ilvl="8" w:tplc="04090005" w:tentative="1">
      <w:start w:val="1"/>
      <w:numFmt w:val="lowerRoman"/>
      <w:lvlText w:val="%9."/>
      <w:lvlJc w:val="right"/>
      <w:pPr>
        <w:ind w:left="7380" w:hanging="180"/>
      </w:pPr>
    </w:lvl>
  </w:abstractNum>
  <w:abstractNum w:abstractNumId="206" w15:restartNumberingAfterBreak="0">
    <w:nsid w:val="7E68377A"/>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07" w15:restartNumberingAfterBreak="0">
    <w:nsid w:val="7E832944"/>
    <w:multiLevelType w:val="hybridMultilevel"/>
    <w:tmpl w:val="A8960524"/>
    <w:lvl w:ilvl="0" w:tplc="7486BF24">
      <w:start w:val="1"/>
      <w:numFmt w:val="bullet"/>
      <w:lvlText w:val=""/>
      <w:lvlJc w:val="left"/>
      <w:pPr>
        <w:tabs>
          <w:tab w:val="num" w:pos="720"/>
        </w:tabs>
        <w:ind w:left="720" w:hanging="360"/>
      </w:pPr>
      <w:rPr>
        <w:rFonts w:ascii="Symbol" w:hAnsi="Symbol" w:hint="default"/>
      </w:rPr>
    </w:lvl>
    <w:lvl w:ilvl="1" w:tplc="3CFA9E4E">
      <w:start w:val="1"/>
      <w:numFmt w:val="bullet"/>
      <w:lvlText w:val="o"/>
      <w:lvlJc w:val="left"/>
      <w:pPr>
        <w:tabs>
          <w:tab w:val="num" w:pos="1440"/>
        </w:tabs>
        <w:ind w:left="1440" w:hanging="360"/>
      </w:pPr>
      <w:rPr>
        <w:rFonts w:ascii="Courier New" w:hAnsi="Courier New" w:hint="default"/>
      </w:rPr>
    </w:lvl>
    <w:lvl w:ilvl="2" w:tplc="AA24BC7A" w:tentative="1">
      <w:start w:val="1"/>
      <w:numFmt w:val="bullet"/>
      <w:lvlText w:val=""/>
      <w:lvlJc w:val="left"/>
      <w:pPr>
        <w:tabs>
          <w:tab w:val="num" w:pos="2160"/>
        </w:tabs>
        <w:ind w:left="2160" w:hanging="360"/>
      </w:pPr>
      <w:rPr>
        <w:rFonts w:ascii="Wingdings" w:hAnsi="Wingdings" w:hint="default"/>
      </w:rPr>
    </w:lvl>
    <w:lvl w:ilvl="3" w:tplc="4790BA60" w:tentative="1">
      <w:start w:val="1"/>
      <w:numFmt w:val="bullet"/>
      <w:lvlText w:val=""/>
      <w:lvlJc w:val="left"/>
      <w:pPr>
        <w:tabs>
          <w:tab w:val="num" w:pos="2880"/>
        </w:tabs>
        <w:ind w:left="2880" w:hanging="360"/>
      </w:pPr>
      <w:rPr>
        <w:rFonts w:ascii="Symbol" w:hAnsi="Symbol" w:hint="default"/>
      </w:rPr>
    </w:lvl>
    <w:lvl w:ilvl="4" w:tplc="8DD0DA62" w:tentative="1">
      <w:start w:val="1"/>
      <w:numFmt w:val="bullet"/>
      <w:lvlText w:val="o"/>
      <w:lvlJc w:val="left"/>
      <w:pPr>
        <w:tabs>
          <w:tab w:val="num" w:pos="3600"/>
        </w:tabs>
        <w:ind w:left="3600" w:hanging="360"/>
      </w:pPr>
      <w:rPr>
        <w:rFonts w:ascii="Courier New" w:hAnsi="Courier New" w:hint="default"/>
      </w:rPr>
    </w:lvl>
    <w:lvl w:ilvl="5" w:tplc="59E2A522" w:tentative="1">
      <w:start w:val="1"/>
      <w:numFmt w:val="bullet"/>
      <w:lvlText w:val=""/>
      <w:lvlJc w:val="left"/>
      <w:pPr>
        <w:tabs>
          <w:tab w:val="num" w:pos="4320"/>
        </w:tabs>
        <w:ind w:left="4320" w:hanging="360"/>
      </w:pPr>
      <w:rPr>
        <w:rFonts w:ascii="Wingdings" w:hAnsi="Wingdings" w:hint="default"/>
      </w:rPr>
    </w:lvl>
    <w:lvl w:ilvl="6" w:tplc="A7AE26CC" w:tentative="1">
      <w:start w:val="1"/>
      <w:numFmt w:val="bullet"/>
      <w:lvlText w:val=""/>
      <w:lvlJc w:val="left"/>
      <w:pPr>
        <w:tabs>
          <w:tab w:val="num" w:pos="5040"/>
        </w:tabs>
        <w:ind w:left="5040" w:hanging="360"/>
      </w:pPr>
      <w:rPr>
        <w:rFonts w:ascii="Symbol" w:hAnsi="Symbol" w:hint="default"/>
      </w:rPr>
    </w:lvl>
    <w:lvl w:ilvl="7" w:tplc="EA7C46C4" w:tentative="1">
      <w:start w:val="1"/>
      <w:numFmt w:val="bullet"/>
      <w:lvlText w:val="o"/>
      <w:lvlJc w:val="left"/>
      <w:pPr>
        <w:tabs>
          <w:tab w:val="num" w:pos="5760"/>
        </w:tabs>
        <w:ind w:left="5760" w:hanging="360"/>
      </w:pPr>
      <w:rPr>
        <w:rFonts w:ascii="Courier New" w:hAnsi="Courier New" w:hint="default"/>
      </w:rPr>
    </w:lvl>
    <w:lvl w:ilvl="8" w:tplc="251AA250"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7EF72FFF"/>
    <w:multiLevelType w:val="hybridMultilevel"/>
    <w:tmpl w:val="154C69EC"/>
    <w:lvl w:ilvl="0" w:tplc="E5324902">
      <w:start w:val="1"/>
      <w:numFmt w:val="bullet"/>
      <w:lvlText w:val=""/>
      <w:lvlJc w:val="left"/>
      <w:pPr>
        <w:tabs>
          <w:tab w:val="num" w:pos="720"/>
        </w:tabs>
        <w:ind w:left="720" w:hanging="360"/>
      </w:pPr>
      <w:rPr>
        <w:rFonts w:ascii="Wingdings" w:hAnsi="Wingdings" w:hint="default"/>
      </w:rPr>
    </w:lvl>
    <w:lvl w:ilvl="1" w:tplc="61682AAE">
      <w:start w:val="2642"/>
      <w:numFmt w:val="bullet"/>
      <w:lvlText w:val="•"/>
      <w:lvlJc w:val="left"/>
      <w:pPr>
        <w:tabs>
          <w:tab w:val="num" w:pos="1440"/>
        </w:tabs>
        <w:ind w:left="1440" w:hanging="360"/>
      </w:pPr>
      <w:rPr>
        <w:rFonts w:ascii="Times New Roman" w:hAnsi="Times New Roman" w:hint="default"/>
      </w:rPr>
    </w:lvl>
    <w:lvl w:ilvl="2" w:tplc="A56A42C2" w:tentative="1">
      <w:start w:val="1"/>
      <w:numFmt w:val="bullet"/>
      <w:lvlText w:val=""/>
      <w:lvlJc w:val="left"/>
      <w:pPr>
        <w:tabs>
          <w:tab w:val="num" w:pos="2160"/>
        </w:tabs>
        <w:ind w:left="2160" w:hanging="360"/>
      </w:pPr>
      <w:rPr>
        <w:rFonts w:ascii="Wingdings" w:hAnsi="Wingdings" w:hint="default"/>
      </w:rPr>
    </w:lvl>
    <w:lvl w:ilvl="3" w:tplc="57D277BE" w:tentative="1">
      <w:start w:val="1"/>
      <w:numFmt w:val="bullet"/>
      <w:lvlText w:val=""/>
      <w:lvlJc w:val="left"/>
      <w:pPr>
        <w:tabs>
          <w:tab w:val="num" w:pos="2880"/>
        </w:tabs>
        <w:ind w:left="2880" w:hanging="360"/>
      </w:pPr>
      <w:rPr>
        <w:rFonts w:ascii="Wingdings" w:hAnsi="Wingdings" w:hint="default"/>
      </w:rPr>
    </w:lvl>
    <w:lvl w:ilvl="4" w:tplc="2A7AF6E2" w:tentative="1">
      <w:start w:val="1"/>
      <w:numFmt w:val="bullet"/>
      <w:lvlText w:val=""/>
      <w:lvlJc w:val="left"/>
      <w:pPr>
        <w:tabs>
          <w:tab w:val="num" w:pos="3600"/>
        </w:tabs>
        <w:ind w:left="3600" w:hanging="360"/>
      </w:pPr>
      <w:rPr>
        <w:rFonts w:ascii="Wingdings" w:hAnsi="Wingdings" w:hint="default"/>
      </w:rPr>
    </w:lvl>
    <w:lvl w:ilvl="5" w:tplc="DADCAA72" w:tentative="1">
      <w:start w:val="1"/>
      <w:numFmt w:val="bullet"/>
      <w:lvlText w:val=""/>
      <w:lvlJc w:val="left"/>
      <w:pPr>
        <w:tabs>
          <w:tab w:val="num" w:pos="4320"/>
        </w:tabs>
        <w:ind w:left="4320" w:hanging="360"/>
      </w:pPr>
      <w:rPr>
        <w:rFonts w:ascii="Wingdings" w:hAnsi="Wingdings" w:hint="default"/>
      </w:rPr>
    </w:lvl>
    <w:lvl w:ilvl="6" w:tplc="6DD86FE8" w:tentative="1">
      <w:start w:val="1"/>
      <w:numFmt w:val="bullet"/>
      <w:lvlText w:val=""/>
      <w:lvlJc w:val="left"/>
      <w:pPr>
        <w:tabs>
          <w:tab w:val="num" w:pos="5040"/>
        </w:tabs>
        <w:ind w:left="5040" w:hanging="360"/>
      </w:pPr>
      <w:rPr>
        <w:rFonts w:ascii="Wingdings" w:hAnsi="Wingdings" w:hint="default"/>
      </w:rPr>
    </w:lvl>
    <w:lvl w:ilvl="7" w:tplc="B4D02466" w:tentative="1">
      <w:start w:val="1"/>
      <w:numFmt w:val="bullet"/>
      <w:lvlText w:val=""/>
      <w:lvlJc w:val="left"/>
      <w:pPr>
        <w:tabs>
          <w:tab w:val="num" w:pos="5760"/>
        </w:tabs>
        <w:ind w:left="5760" w:hanging="360"/>
      </w:pPr>
      <w:rPr>
        <w:rFonts w:ascii="Wingdings" w:hAnsi="Wingdings" w:hint="default"/>
      </w:rPr>
    </w:lvl>
    <w:lvl w:ilvl="8" w:tplc="BBCAD63A"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7F4670AF"/>
    <w:multiLevelType w:val="hybridMultilevel"/>
    <w:tmpl w:val="A7BEB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F6926A8"/>
    <w:multiLevelType w:val="hybridMultilevel"/>
    <w:tmpl w:val="69D6ABE2"/>
    <w:lvl w:ilvl="0" w:tplc="8E502002">
      <w:start w:val="1"/>
      <w:numFmt w:val="bullet"/>
      <w:lvlText w:val=""/>
      <w:lvlJc w:val="left"/>
      <w:pPr>
        <w:tabs>
          <w:tab w:val="num" w:pos="720"/>
        </w:tabs>
        <w:ind w:left="720" w:hanging="360"/>
      </w:pPr>
      <w:rPr>
        <w:rFonts w:ascii="Wingdings" w:hAnsi="Wingdings" w:hint="default"/>
      </w:rPr>
    </w:lvl>
    <w:lvl w:ilvl="1" w:tplc="642C89F4" w:tentative="1">
      <w:start w:val="1"/>
      <w:numFmt w:val="bullet"/>
      <w:lvlText w:val=""/>
      <w:lvlJc w:val="left"/>
      <w:pPr>
        <w:tabs>
          <w:tab w:val="num" w:pos="1440"/>
        </w:tabs>
        <w:ind w:left="1440" w:hanging="360"/>
      </w:pPr>
      <w:rPr>
        <w:rFonts w:ascii="Wingdings" w:hAnsi="Wingdings" w:hint="default"/>
      </w:rPr>
    </w:lvl>
    <w:lvl w:ilvl="2" w:tplc="B60A5482" w:tentative="1">
      <w:start w:val="1"/>
      <w:numFmt w:val="bullet"/>
      <w:lvlText w:val=""/>
      <w:lvlJc w:val="left"/>
      <w:pPr>
        <w:tabs>
          <w:tab w:val="num" w:pos="2160"/>
        </w:tabs>
        <w:ind w:left="2160" w:hanging="360"/>
      </w:pPr>
      <w:rPr>
        <w:rFonts w:ascii="Wingdings" w:hAnsi="Wingdings" w:hint="default"/>
      </w:rPr>
    </w:lvl>
    <w:lvl w:ilvl="3" w:tplc="561C0000" w:tentative="1">
      <w:start w:val="1"/>
      <w:numFmt w:val="bullet"/>
      <w:lvlText w:val=""/>
      <w:lvlJc w:val="left"/>
      <w:pPr>
        <w:tabs>
          <w:tab w:val="num" w:pos="2880"/>
        </w:tabs>
        <w:ind w:left="2880" w:hanging="360"/>
      </w:pPr>
      <w:rPr>
        <w:rFonts w:ascii="Wingdings" w:hAnsi="Wingdings" w:hint="default"/>
      </w:rPr>
    </w:lvl>
    <w:lvl w:ilvl="4" w:tplc="4E80EB24" w:tentative="1">
      <w:start w:val="1"/>
      <w:numFmt w:val="bullet"/>
      <w:lvlText w:val=""/>
      <w:lvlJc w:val="left"/>
      <w:pPr>
        <w:tabs>
          <w:tab w:val="num" w:pos="3600"/>
        </w:tabs>
        <w:ind w:left="3600" w:hanging="360"/>
      </w:pPr>
      <w:rPr>
        <w:rFonts w:ascii="Wingdings" w:hAnsi="Wingdings" w:hint="default"/>
      </w:rPr>
    </w:lvl>
    <w:lvl w:ilvl="5" w:tplc="45F0762E" w:tentative="1">
      <w:start w:val="1"/>
      <w:numFmt w:val="bullet"/>
      <w:lvlText w:val=""/>
      <w:lvlJc w:val="left"/>
      <w:pPr>
        <w:tabs>
          <w:tab w:val="num" w:pos="4320"/>
        </w:tabs>
        <w:ind w:left="4320" w:hanging="360"/>
      </w:pPr>
      <w:rPr>
        <w:rFonts w:ascii="Wingdings" w:hAnsi="Wingdings" w:hint="default"/>
      </w:rPr>
    </w:lvl>
    <w:lvl w:ilvl="6" w:tplc="3C444BBC" w:tentative="1">
      <w:start w:val="1"/>
      <w:numFmt w:val="bullet"/>
      <w:lvlText w:val=""/>
      <w:lvlJc w:val="left"/>
      <w:pPr>
        <w:tabs>
          <w:tab w:val="num" w:pos="5040"/>
        </w:tabs>
        <w:ind w:left="5040" w:hanging="360"/>
      </w:pPr>
      <w:rPr>
        <w:rFonts w:ascii="Wingdings" w:hAnsi="Wingdings" w:hint="default"/>
      </w:rPr>
    </w:lvl>
    <w:lvl w:ilvl="7" w:tplc="C2A6DA56" w:tentative="1">
      <w:start w:val="1"/>
      <w:numFmt w:val="bullet"/>
      <w:lvlText w:val=""/>
      <w:lvlJc w:val="left"/>
      <w:pPr>
        <w:tabs>
          <w:tab w:val="num" w:pos="5760"/>
        </w:tabs>
        <w:ind w:left="5760" w:hanging="360"/>
      </w:pPr>
      <w:rPr>
        <w:rFonts w:ascii="Wingdings" w:hAnsi="Wingdings" w:hint="default"/>
      </w:rPr>
    </w:lvl>
    <w:lvl w:ilvl="8" w:tplc="BD8AFC7C"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7FA65FBD"/>
    <w:multiLevelType w:val="hybridMultilevel"/>
    <w:tmpl w:val="447A5C9C"/>
    <w:lvl w:ilvl="0" w:tplc="FD205294">
      <w:start w:val="1"/>
      <w:numFmt w:val="bullet"/>
      <w:lvlText w:val=""/>
      <w:lvlJc w:val="left"/>
      <w:pPr>
        <w:tabs>
          <w:tab w:val="num" w:pos="720"/>
        </w:tabs>
        <w:ind w:left="720" w:hanging="360"/>
      </w:pPr>
      <w:rPr>
        <w:rFonts w:ascii="Symbol" w:hAnsi="Symbol" w:hint="default"/>
      </w:rPr>
    </w:lvl>
    <w:lvl w:ilvl="1" w:tplc="55088966">
      <w:start w:val="1"/>
      <w:numFmt w:val="bullet"/>
      <w:lvlText w:val="o"/>
      <w:lvlJc w:val="left"/>
      <w:pPr>
        <w:tabs>
          <w:tab w:val="num" w:pos="1440"/>
        </w:tabs>
        <w:ind w:left="1440" w:hanging="360"/>
      </w:pPr>
      <w:rPr>
        <w:rFonts w:ascii="Courier New" w:hAnsi="Courier New" w:cs="Arial Narrow" w:hint="default"/>
      </w:rPr>
    </w:lvl>
    <w:lvl w:ilvl="2" w:tplc="9294BA66" w:tentative="1">
      <w:start w:val="1"/>
      <w:numFmt w:val="bullet"/>
      <w:lvlText w:val=""/>
      <w:lvlJc w:val="left"/>
      <w:pPr>
        <w:tabs>
          <w:tab w:val="num" w:pos="2160"/>
        </w:tabs>
        <w:ind w:left="2160" w:hanging="360"/>
      </w:pPr>
      <w:rPr>
        <w:rFonts w:ascii="Wingdings" w:hAnsi="Wingdings" w:hint="default"/>
      </w:rPr>
    </w:lvl>
    <w:lvl w:ilvl="3" w:tplc="78BC4B88" w:tentative="1">
      <w:start w:val="1"/>
      <w:numFmt w:val="bullet"/>
      <w:lvlText w:val=""/>
      <w:lvlJc w:val="left"/>
      <w:pPr>
        <w:tabs>
          <w:tab w:val="num" w:pos="2880"/>
        </w:tabs>
        <w:ind w:left="2880" w:hanging="360"/>
      </w:pPr>
      <w:rPr>
        <w:rFonts w:ascii="Symbol" w:hAnsi="Symbol" w:hint="default"/>
      </w:rPr>
    </w:lvl>
    <w:lvl w:ilvl="4" w:tplc="399C6290" w:tentative="1">
      <w:start w:val="1"/>
      <w:numFmt w:val="bullet"/>
      <w:lvlText w:val="o"/>
      <w:lvlJc w:val="left"/>
      <w:pPr>
        <w:tabs>
          <w:tab w:val="num" w:pos="3600"/>
        </w:tabs>
        <w:ind w:left="3600" w:hanging="360"/>
      </w:pPr>
      <w:rPr>
        <w:rFonts w:ascii="Courier New" w:hAnsi="Courier New" w:cs="Arial Narrow" w:hint="default"/>
      </w:rPr>
    </w:lvl>
    <w:lvl w:ilvl="5" w:tplc="CBF06D38" w:tentative="1">
      <w:start w:val="1"/>
      <w:numFmt w:val="bullet"/>
      <w:lvlText w:val=""/>
      <w:lvlJc w:val="left"/>
      <w:pPr>
        <w:tabs>
          <w:tab w:val="num" w:pos="4320"/>
        </w:tabs>
        <w:ind w:left="4320" w:hanging="360"/>
      </w:pPr>
      <w:rPr>
        <w:rFonts w:ascii="Wingdings" w:hAnsi="Wingdings" w:hint="default"/>
      </w:rPr>
    </w:lvl>
    <w:lvl w:ilvl="6" w:tplc="70B42CE8" w:tentative="1">
      <w:start w:val="1"/>
      <w:numFmt w:val="bullet"/>
      <w:lvlText w:val=""/>
      <w:lvlJc w:val="left"/>
      <w:pPr>
        <w:tabs>
          <w:tab w:val="num" w:pos="5040"/>
        </w:tabs>
        <w:ind w:left="5040" w:hanging="360"/>
      </w:pPr>
      <w:rPr>
        <w:rFonts w:ascii="Symbol" w:hAnsi="Symbol" w:hint="default"/>
      </w:rPr>
    </w:lvl>
    <w:lvl w:ilvl="7" w:tplc="10A03A86" w:tentative="1">
      <w:start w:val="1"/>
      <w:numFmt w:val="bullet"/>
      <w:lvlText w:val="o"/>
      <w:lvlJc w:val="left"/>
      <w:pPr>
        <w:tabs>
          <w:tab w:val="num" w:pos="5760"/>
        </w:tabs>
        <w:ind w:left="5760" w:hanging="360"/>
      </w:pPr>
      <w:rPr>
        <w:rFonts w:ascii="Courier New" w:hAnsi="Courier New" w:cs="Arial Narrow" w:hint="default"/>
      </w:rPr>
    </w:lvl>
    <w:lvl w:ilvl="8" w:tplc="7E028B0E" w:tentative="1">
      <w:start w:val="1"/>
      <w:numFmt w:val="bullet"/>
      <w:lvlText w:val=""/>
      <w:lvlJc w:val="left"/>
      <w:pPr>
        <w:tabs>
          <w:tab w:val="num" w:pos="6480"/>
        </w:tabs>
        <w:ind w:left="6480" w:hanging="360"/>
      </w:pPr>
      <w:rPr>
        <w:rFonts w:ascii="Wingdings" w:hAnsi="Wingdings" w:hint="default"/>
      </w:rPr>
    </w:lvl>
  </w:abstractNum>
  <w:num w:numId="1">
    <w:abstractNumId w:val="66"/>
  </w:num>
  <w:num w:numId="2">
    <w:abstractNumId w:val="0"/>
  </w:num>
  <w:num w:numId="3">
    <w:abstractNumId w:val="11"/>
  </w:num>
  <w:num w:numId="4">
    <w:abstractNumId w:val="206"/>
  </w:num>
  <w:num w:numId="5">
    <w:abstractNumId w:val="195"/>
  </w:num>
  <w:num w:numId="6">
    <w:abstractNumId w:val="61"/>
  </w:num>
  <w:num w:numId="7">
    <w:abstractNumId w:val="21"/>
  </w:num>
  <w:num w:numId="8">
    <w:abstractNumId w:val="5"/>
  </w:num>
  <w:num w:numId="9">
    <w:abstractNumId w:val="176"/>
  </w:num>
  <w:num w:numId="10">
    <w:abstractNumId w:val="186"/>
  </w:num>
  <w:num w:numId="11">
    <w:abstractNumId w:val="189"/>
  </w:num>
  <w:num w:numId="12">
    <w:abstractNumId w:val="122"/>
  </w:num>
  <w:num w:numId="13">
    <w:abstractNumId w:val="102"/>
  </w:num>
  <w:num w:numId="14">
    <w:abstractNumId w:val="145"/>
  </w:num>
  <w:num w:numId="15">
    <w:abstractNumId w:val="187"/>
  </w:num>
  <w:num w:numId="16">
    <w:abstractNumId w:val="51"/>
  </w:num>
  <w:num w:numId="17">
    <w:abstractNumId w:val="18"/>
  </w:num>
  <w:num w:numId="18">
    <w:abstractNumId w:val="143"/>
  </w:num>
  <w:num w:numId="19">
    <w:abstractNumId w:val="112"/>
  </w:num>
  <w:num w:numId="20">
    <w:abstractNumId w:val="108"/>
  </w:num>
  <w:num w:numId="21">
    <w:abstractNumId w:val="73"/>
  </w:num>
  <w:num w:numId="22">
    <w:abstractNumId w:val="26"/>
  </w:num>
  <w:num w:numId="23">
    <w:abstractNumId w:val="181"/>
  </w:num>
  <w:num w:numId="24">
    <w:abstractNumId w:val="69"/>
  </w:num>
  <w:num w:numId="25">
    <w:abstractNumId w:val="196"/>
  </w:num>
  <w:num w:numId="26">
    <w:abstractNumId w:val="135"/>
  </w:num>
  <w:num w:numId="27">
    <w:abstractNumId w:val="70"/>
  </w:num>
  <w:num w:numId="28">
    <w:abstractNumId w:val="27"/>
  </w:num>
  <w:num w:numId="29">
    <w:abstractNumId w:val="158"/>
  </w:num>
  <w:num w:numId="30">
    <w:abstractNumId w:val="171"/>
  </w:num>
  <w:num w:numId="31">
    <w:abstractNumId w:val="169"/>
  </w:num>
  <w:num w:numId="32">
    <w:abstractNumId w:val="133"/>
  </w:num>
  <w:num w:numId="33">
    <w:abstractNumId w:val="113"/>
  </w:num>
  <w:num w:numId="34">
    <w:abstractNumId w:val="165"/>
  </w:num>
  <w:num w:numId="35">
    <w:abstractNumId w:val="74"/>
  </w:num>
  <w:num w:numId="36">
    <w:abstractNumId w:val="9"/>
  </w:num>
  <w:num w:numId="37">
    <w:abstractNumId w:val="33"/>
  </w:num>
  <w:num w:numId="38">
    <w:abstractNumId w:val="211"/>
  </w:num>
  <w:num w:numId="39">
    <w:abstractNumId w:val="126"/>
  </w:num>
  <w:num w:numId="40">
    <w:abstractNumId w:val="155"/>
  </w:num>
  <w:num w:numId="41">
    <w:abstractNumId w:val="64"/>
  </w:num>
  <w:num w:numId="42">
    <w:abstractNumId w:val="207"/>
  </w:num>
  <w:num w:numId="43">
    <w:abstractNumId w:val="107"/>
  </w:num>
  <w:num w:numId="44">
    <w:abstractNumId w:val="191"/>
  </w:num>
  <w:num w:numId="45">
    <w:abstractNumId w:val="72"/>
  </w:num>
  <w:num w:numId="46">
    <w:abstractNumId w:val="144"/>
  </w:num>
  <w:num w:numId="47">
    <w:abstractNumId w:val="22"/>
  </w:num>
  <w:num w:numId="48">
    <w:abstractNumId w:val="15"/>
  </w:num>
  <w:num w:numId="49">
    <w:abstractNumId w:val="172"/>
  </w:num>
  <w:num w:numId="50">
    <w:abstractNumId w:val="163"/>
  </w:num>
  <w:num w:numId="51">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
  </w:num>
  <w:num w:numId="53">
    <w:abstractNumId w:val="114"/>
  </w:num>
  <w:num w:numId="54">
    <w:abstractNumId w:val="128"/>
  </w:num>
  <w:num w:numId="55">
    <w:abstractNumId w:val="86"/>
  </w:num>
  <w:num w:numId="56">
    <w:abstractNumId w:val="198"/>
  </w:num>
  <w:num w:numId="5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1">
    <w:abstractNumId w:val="1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3"/>
  </w:num>
  <w:num w:numId="63">
    <w:abstractNumId w:val="63"/>
  </w:num>
  <w:num w:numId="64">
    <w:abstractNumId w:val="111"/>
  </w:num>
  <w:num w:numId="65">
    <w:abstractNumId w:val="193"/>
  </w:num>
  <w:num w:numId="66">
    <w:abstractNumId w:val="101"/>
  </w:num>
  <w:num w:numId="67">
    <w:abstractNumId w:val="161"/>
  </w:num>
  <w:num w:numId="68">
    <w:abstractNumId w:val="6"/>
  </w:num>
  <w:num w:numId="69">
    <w:abstractNumId w:val="99"/>
  </w:num>
  <w:num w:numId="70">
    <w:abstractNumId w:val="55"/>
  </w:num>
  <w:num w:numId="71">
    <w:abstractNumId w:val="190"/>
  </w:num>
  <w:num w:numId="72">
    <w:abstractNumId w:val="120"/>
  </w:num>
  <w:num w:numId="73">
    <w:abstractNumId w:val="138"/>
  </w:num>
  <w:num w:numId="74">
    <w:abstractNumId w:val="7"/>
  </w:num>
  <w:num w:numId="75">
    <w:abstractNumId w:val="151"/>
  </w:num>
  <w:num w:numId="76">
    <w:abstractNumId w:val="182"/>
  </w:num>
  <w:num w:numId="77">
    <w:abstractNumId w:val="2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6"/>
  </w:num>
  <w:num w:numId="79">
    <w:abstractNumId w:val="44"/>
  </w:num>
  <w:num w:numId="80">
    <w:abstractNumId w:val="94"/>
  </w:num>
  <w:num w:numId="81">
    <w:abstractNumId w:val="123"/>
  </w:num>
  <w:num w:numId="82">
    <w:abstractNumId w:val="139"/>
  </w:num>
  <w:num w:numId="83">
    <w:abstractNumId w:val="45"/>
  </w:num>
  <w:num w:numId="84">
    <w:abstractNumId w:val="104"/>
  </w:num>
  <w:num w:numId="85">
    <w:abstractNumId w:val="116"/>
  </w:num>
  <w:num w:numId="86">
    <w:abstractNumId w:val="205"/>
  </w:num>
  <w:num w:numId="87">
    <w:abstractNumId w:val="148"/>
  </w:num>
  <w:num w:numId="88">
    <w:abstractNumId w:val="13"/>
  </w:num>
  <w:num w:numId="89">
    <w:abstractNumId w:val="88"/>
  </w:num>
  <w:num w:numId="90">
    <w:abstractNumId w:val="10"/>
  </w:num>
  <w:num w:numId="91">
    <w:abstractNumId w:val="115"/>
  </w:num>
  <w:num w:numId="92">
    <w:abstractNumId w:val="140"/>
  </w:num>
  <w:num w:numId="9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36"/>
  </w:num>
  <w:num w:numId="97">
    <w:abstractNumId w:val="59"/>
  </w:num>
  <w:num w:numId="98">
    <w:abstractNumId w:val="85"/>
  </w:num>
  <w:num w:numId="99">
    <w:abstractNumId w:val="48"/>
  </w:num>
  <w:num w:numId="100">
    <w:abstractNumId w:val="105"/>
  </w:num>
  <w:num w:numId="101">
    <w:abstractNumId w:val="174"/>
  </w:num>
  <w:num w:numId="102">
    <w:abstractNumId w:val="71"/>
  </w:num>
  <w:num w:numId="103">
    <w:abstractNumId w:val="150"/>
  </w:num>
  <w:num w:numId="104">
    <w:abstractNumId w:val="124"/>
  </w:num>
  <w:num w:numId="105">
    <w:abstractNumId w:val="200"/>
  </w:num>
  <w:num w:numId="106">
    <w:abstractNumId w:val="97"/>
  </w:num>
  <w:num w:numId="107">
    <w:abstractNumId w:val="90"/>
  </w:num>
  <w:num w:numId="108">
    <w:abstractNumId w:val="159"/>
  </w:num>
  <w:num w:numId="109">
    <w:abstractNumId w:val="178"/>
  </w:num>
  <w:num w:numId="110">
    <w:abstractNumId w:val="77"/>
  </w:num>
  <w:num w:numId="111">
    <w:abstractNumId w:val="84"/>
  </w:num>
  <w:num w:numId="112">
    <w:abstractNumId w:val="134"/>
  </w:num>
  <w:num w:numId="113">
    <w:abstractNumId w:val="119"/>
  </w:num>
  <w:num w:numId="114">
    <w:abstractNumId w:val="129"/>
  </w:num>
  <w:num w:numId="115">
    <w:abstractNumId w:val="100"/>
  </w:num>
  <w:num w:numId="116">
    <w:abstractNumId w:val="210"/>
  </w:num>
  <w:num w:numId="117">
    <w:abstractNumId w:val="184"/>
  </w:num>
  <w:num w:numId="118">
    <w:abstractNumId w:val="19"/>
  </w:num>
  <w:num w:numId="119">
    <w:abstractNumId w:val="156"/>
  </w:num>
  <w:num w:numId="120">
    <w:abstractNumId w:val="12"/>
  </w:num>
  <w:num w:numId="121">
    <w:abstractNumId w:val="40"/>
  </w:num>
  <w:num w:numId="122">
    <w:abstractNumId w:val="42"/>
  </w:num>
  <w:num w:numId="123">
    <w:abstractNumId w:val="87"/>
  </w:num>
  <w:num w:numId="124">
    <w:abstractNumId w:val="17"/>
  </w:num>
  <w:num w:numId="125">
    <w:abstractNumId w:val="60"/>
  </w:num>
  <w:num w:numId="126">
    <w:abstractNumId w:val="154"/>
  </w:num>
  <w:num w:numId="127">
    <w:abstractNumId w:val="141"/>
  </w:num>
  <w:num w:numId="128">
    <w:abstractNumId w:val="127"/>
  </w:num>
  <w:num w:numId="129">
    <w:abstractNumId w:val="153"/>
  </w:num>
  <w:num w:numId="130">
    <w:abstractNumId w:val="1"/>
  </w:num>
  <w:num w:numId="131">
    <w:abstractNumId w:val="199"/>
  </w:num>
  <w:num w:numId="132">
    <w:abstractNumId w:val="57"/>
  </w:num>
  <w:num w:numId="133">
    <w:abstractNumId w:val="149"/>
  </w:num>
  <w:num w:numId="134">
    <w:abstractNumId w:val="125"/>
  </w:num>
  <w:num w:numId="135">
    <w:abstractNumId w:val="82"/>
  </w:num>
  <w:num w:numId="136">
    <w:abstractNumId w:val="92"/>
  </w:num>
  <w:num w:numId="137">
    <w:abstractNumId w:val="203"/>
  </w:num>
  <w:num w:numId="138">
    <w:abstractNumId w:val="78"/>
  </w:num>
  <w:num w:numId="139">
    <w:abstractNumId w:val="16"/>
  </w:num>
  <w:num w:numId="140">
    <w:abstractNumId w:val="54"/>
  </w:num>
  <w:num w:numId="141">
    <w:abstractNumId w:val="188"/>
  </w:num>
  <w:num w:numId="142">
    <w:abstractNumId w:val="179"/>
  </w:num>
  <w:num w:numId="143">
    <w:abstractNumId w:val="23"/>
  </w:num>
  <w:num w:numId="144">
    <w:abstractNumId w:val="39"/>
  </w:num>
  <w:num w:numId="145">
    <w:abstractNumId w:val="52"/>
  </w:num>
  <w:num w:numId="146">
    <w:abstractNumId w:val="194"/>
  </w:num>
  <w:num w:numId="147">
    <w:abstractNumId w:val="2"/>
  </w:num>
  <w:num w:numId="148">
    <w:abstractNumId w:val="173"/>
  </w:num>
  <w:num w:numId="149">
    <w:abstractNumId w:val="201"/>
  </w:num>
  <w:num w:numId="150">
    <w:abstractNumId w:val="53"/>
  </w:num>
  <w:num w:numId="151">
    <w:abstractNumId w:val="208"/>
  </w:num>
  <w:num w:numId="152">
    <w:abstractNumId w:val="65"/>
  </w:num>
  <w:num w:numId="153">
    <w:abstractNumId w:val="79"/>
  </w:num>
  <w:num w:numId="154">
    <w:abstractNumId w:val="166"/>
  </w:num>
  <w:num w:numId="155">
    <w:abstractNumId w:val="67"/>
  </w:num>
  <w:num w:numId="156">
    <w:abstractNumId w:val="91"/>
  </w:num>
  <w:num w:numId="157">
    <w:abstractNumId w:val="162"/>
  </w:num>
  <w:num w:numId="158">
    <w:abstractNumId w:val="106"/>
  </w:num>
  <w:num w:numId="159">
    <w:abstractNumId w:val="80"/>
  </w:num>
  <w:num w:numId="160">
    <w:abstractNumId w:val="34"/>
  </w:num>
  <w:num w:numId="161">
    <w:abstractNumId w:val="110"/>
  </w:num>
  <w:num w:numId="162">
    <w:abstractNumId w:val="130"/>
  </w:num>
  <w:num w:numId="163">
    <w:abstractNumId w:val="98"/>
  </w:num>
  <w:num w:numId="164">
    <w:abstractNumId w:val="147"/>
  </w:num>
  <w:num w:numId="165">
    <w:abstractNumId w:val="46"/>
  </w:num>
  <w:num w:numId="166">
    <w:abstractNumId w:val="160"/>
  </w:num>
  <w:num w:numId="167">
    <w:abstractNumId w:val="75"/>
  </w:num>
  <w:num w:numId="168">
    <w:abstractNumId w:val="28"/>
  </w:num>
  <w:num w:numId="169">
    <w:abstractNumId w:val="197"/>
  </w:num>
  <w:num w:numId="170">
    <w:abstractNumId w:val="76"/>
  </w:num>
  <w:num w:numId="171">
    <w:abstractNumId w:val="32"/>
  </w:num>
  <w:num w:numId="172">
    <w:abstractNumId w:val="164"/>
  </w:num>
  <w:num w:numId="173">
    <w:abstractNumId w:val="117"/>
  </w:num>
  <w:num w:numId="174">
    <w:abstractNumId w:val="29"/>
  </w:num>
  <w:num w:numId="175">
    <w:abstractNumId w:val="167"/>
  </w:num>
  <w:num w:numId="176">
    <w:abstractNumId w:val="168"/>
  </w:num>
  <w:num w:numId="177">
    <w:abstractNumId w:val="38"/>
  </w:num>
  <w:num w:numId="178">
    <w:abstractNumId w:val="109"/>
  </w:num>
  <w:num w:numId="179">
    <w:abstractNumId w:val="177"/>
  </w:num>
  <w:num w:numId="180">
    <w:abstractNumId w:val="14"/>
  </w:num>
  <w:num w:numId="181">
    <w:abstractNumId w:val="132"/>
  </w:num>
  <w:num w:numId="182">
    <w:abstractNumId w:val="142"/>
  </w:num>
  <w:num w:numId="183">
    <w:abstractNumId w:val="49"/>
  </w:num>
  <w:num w:numId="184">
    <w:abstractNumId w:val="170"/>
  </w:num>
  <w:num w:numId="185">
    <w:abstractNumId w:val="175"/>
  </w:num>
  <w:num w:numId="186">
    <w:abstractNumId w:val="103"/>
  </w:num>
  <w:num w:numId="187">
    <w:abstractNumId w:val="81"/>
  </w:num>
  <w:num w:numId="188">
    <w:abstractNumId w:val="131"/>
  </w:num>
  <w:num w:numId="189">
    <w:abstractNumId w:val="8"/>
  </w:num>
  <w:num w:numId="190">
    <w:abstractNumId w:val="121"/>
  </w:num>
  <w:num w:numId="191">
    <w:abstractNumId w:val="204"/>
  </w:num>
  <w:num w:numId="192">
    <w:abstractNumId w:val="146"/>
  </w:num>
  <w:num w:numId="193">
    <w:abstractNumId w:val="62"/>
  </w:num>
  <w:num w:numId="194">
    <w:abstractNumId w:val="157"/>
  </w:num>
  <w:num w:numId="195">
    <w:abstractNumId w:val="50"/>
  </w:num>
  <w:num w:numId="196">
    <w:abstractNumId w:val="83"/>
  </w:num>
  <w:num w:numId="197">
    <w:abstractNumId w:val="35"/>
  </w:num>
  <w:num w:numId="198">
    <w:abstractNumId w:val="41"/>
  </w:num>
  <w:num w:numId="199">
    <w:abstractNumId w:val="192"/>
  </w:num>
  <w:num w:numId="200">
    <w:abstractNumId w:val="43"/>
  </w:num>
  <w:num w:numId="201">
    <w:abstractNumId w:val="25"/>
  </w:num>
  <w:num w:numId="202">
    <w:abstractNumId w:val="47"/>
  </w:num>
  <w:num w:numId="203">
    <w:abstractNumId w:val="36"/>
  </w:num>
  <w:num w:numId="204">
    <w:abstractNumId w:val="89"/>
  </w:num>
  <w:num w:numId="205">
    <w:abstractNumId w:val="37"/>
  </w:num>
  <w:num w:numId="206">
    <w:abstractNumId w:val="185"/>
  </w:num>
  <w:num w:numId="207">
    <w:abstractNumId w:val="20"/>
  </w:num>
  <w:num w:numId="208">
    <w:abstractNumId w:val="30"/>
  </w:num>
  <w:num w:numId="209">
    <w:abstractNumId w:val="137"/>
  </w:num>
  <w:num w:numId="210">
    <w:abstractNumId w:val="68"/>
  </w:num>
  <w:num w:numId="211">
    <w:abstractNumId w:val="95"/>
  </w:num>
  <w:num w:numId="212">
    <w:abstractNumId w:val="209"/>
  </w:num>
  <w:num w:numId="213">
    <w:abstractNumId w:val="152"/>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hideGrammaticalErrors/>
  <w:activeWritingStyle w:appName="MSWord" w:lang="fr-FR"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0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552"/>
    <w:rsid w:val="00000204"/>
    <w:rsid w:val="0000079C"/>
    <w:rsid w:val="00000B1E"/>
    <w:rsid w:val="00001035"/>
    <w:rsid w:val="00001524"/>
    <w:rsid w:val="000017B1"/>
    <w:rsid w:val="00001DF5"/>
    <w:rsid w:val="00002856"/>
    <w:rsid w:val="00003618"/>
    <w:rsid w:val="00003FEF"/>
    <w:rsid w:val="00004210"/>
    <w:rsid w:val="000052BB"/>
    <w:rsid w:val="000053B4"/>
    <w:rsid w:val="000058FC"/>
    <w:rsid w:val="00005C66"/>
    <w:rsid w:val="00005F94"/>
    <w:rsid w:val="000073BE"/>
    <w:rsid w:val="00007D9B"/>
    <w:rsid w:val="00010266"/>
    <w:rsid w:val="000115A7"/>
    <w:rsid w:val="000115B5"/>
    <w:rsid w:val="00012EE2"/>
    <w:rsid w:val="000132CF"/>
    <w:rsid w:val="00013393"/>
    <w:rsid w:val="00014252"/>
    <w:rsid w:val="000143B8"/>
    <w:rsid w:val="000149B0"/>
    <w:rsid w:val="00014B5B"/>
    <w:rsid w:val="000166DC"/>
    <w:rsid w:val="00016C15"/>
    <w:rsid w:val="00017C02"/>
    <w:rsid w:val="00021455"/>
    <w:rsid w:val="00021853"/>
    <w:rsid w:val="000218A4"/>
    <w:rsid w:val="000220E6"/>
    <w:rsid w:val="000226F9"/>
    <w:rsid w:val="0002277E"/>
    <w:rsid w:val="00022982"/>
    <w:rsid w:val="000229F8"/>
    <w:rsid w:val="00022F29"/>
    <w:rsid w:val="00025088"/>
    <w:rsid w:val="00026558"/>
    <w:rsid w:val="00027387"/>
    <w:rsid w:val="000276DE"/>
    <w:rsid w:val="000278FA"/>
    <w:rsid w:val="00027E0E"/>
    <w:rsid w:val="00030607"/>
    <w:rsid w:val="00030912"/>
    <w:rsid w:val="00030BC9"/>
    <w:rsid w:val="00032380"/>
    <w:rsid w:val="00032868"/>
    <w:rsid w:val="000328FC"/>
    <w:rsid w:val="00032D4C"/>
    <w:rsid w:val="00033144"/>
    <w:rsid w:val="000349AF"/>
    <w:rsid w:val="00035017"/>
    <w:rsid w:val="0003587D"/>
    <w:rsid w:val="000358D5"/>
    <w:rsid w:val="00035FF8"/>
    <w:rsid w:val="0003627A"/>
    <w:rsid w:val="000363F8"/>
    <w:rsid w:val="000365B5"/>
    <w:rsid w:val="000375AD"/>
    <w:rsid w:val="00037A9B"/>
    <w:rsid w:val="00037F43"/>
    <w:rsid w:val="000403DE"/>
    <w:rsid w:val="000409F9"/>
    <w:rsid w:val="00041F24"/>
    <w:rsid w:val="0004201D"/>
    <w:rsid w:val="0004270D"/>
    <w:rsid w:val="00042AF7"/>
    <w:rsid w:val="00042BDE"/>
    <w:rsid w:val="00042D7E"/>
    <w:rsid w:val="000432C5"/>
    <w:rsid w:val="00043820"/>
    <w:rsid w:val="00043847"/>
    <w:rsid w:val="0004410E"/>
    <w:rsid w:val="000449CD"/>
    <w:rsid w:val="00044B5A"/>
    <w:rsid w:val="00044F4B"/>
    <w:rsid w:val="00045087"/>
    <w:rsid w:val="0004528F"/>
    <w:rsid w:val="00045C97"/>
    <w:rsid w:val="00046693"/>
    <w:rsid w:val="00046D1D"/>
    <w:rsid w:val="0005016D"/>
    <w:rsid w:val="00050DD9"/>
    <w:rsid w:val="00051D03"/>
    <w:rsid w:val="0005245F"/>
    <w:rsid w:val="000528A8"/>
    <w:rsid w:val="0005320A"/>
    <w:rsid w:val="0005340D"/>
    <w:rsid w:val="00053FFE"/>
    <w:rsid w:val="00054849"/>
    <w:rsid w:val="0005497F"/>
    <w:rsid w:val="00054B19"/>
    <w:rsid w:val="00054D15"/>
    <w:rsid w:val="00055708"/>
    <w:rsid w:val="00055EC8"/>
    <w:rsid w:val="00055F78"/>
    <w:rsid w:val="00056326"/>
    <w:rsid w:val="000564D5"/>
    <w:rsid w:val="00056668"/>
    <w:rsid w:val="00056A1E"/>
    <w:rsid w:val="00057540"/>
    <w:rsid w:val="00060003"/>
    <w:rsid w:val="00060324"/>
    <w:rsid w:val="000604BB"/>
    <w:rsid w:val="00061781"/>
    <w:rsid w:val="00061D40"/>
    <w:rsid w:val="0006321C"/>
    <w:rsid w:val="00063604"/>
    <w:rsid w:val="000636B5"/>
    <w:rsid w:val="00063915"/>
    <w:rsid w:val="00063E7A"/>
    <w:rsid w:val="000643C6"/>
    <w:rsid w:val="0006477A"/>
    <w:rsid w:val="00065980"/>
    <w:rsid w:val="00066346"/>
    <w:rsid w:val="00066894"/>
    <w:rsid w:val="0006693F"/>
    <w:rsid w:val="0006757C"/>
    <w:rsid w:val="00067E1F"/>
    <w:rsid w:val="000700C3"/>
    <w:rsid w:val="00070342"/>
    <w:rsid w:val="000706E3"/>
    <w:rsid w:val="00070E84"/>
    <w:rsid w:val="00071635"/>
    <w:rsid w:val="000720D0"/>
    <w:rsid w:val="0007218F"/>
    <w:rsid w:val="000722B4"/>
    <w:rsid w:val="0007246F"/>
    <w:rsid w:val="00072D83"/>
    <w:rsid w:val="00074013"/>
    <w:rsid w:val="00074FBF"/>
    <w:rsid w:val="00075356"/>
    <w:rsid w:val="000758F5"/>
    <w:rsid w:val="00075EE9"/>
    <w:rsid w:val="0007736D"/>
    <w:rsid w:val="000779C6"/>
    <w:rsid w:val="00077B3D"/>
    <w:rsid w:val="00077BB5"/>
    <w:rsid w:val="00080224"/>
    <w:rsid w:val="00080656"/>
    <w:rsid w:val="00080C1B"/>
    <w:rsid w:val="00081DE0"/>
    <w:rsid w:val="00082680"/>
    <w:rsid w:val="0008288D"/>
    <w:rsid w:val="00082FCD"/>
    <w:rsid w:val="000836A5"/>
    <w:rsid w:val="00083CD0"/>
    <w:rsid w:val="00083DDA"/>
    <w:rsid w:val="0008453A"/>
    <w:rsid w:val="0008561E"/>
    <w:rsid w:val="000870C9"/>
    <w:rsid w:val="0008720C"/>
    <w:rsid w:val="0008742A"/>
    <w:rsid w:val="00087921"/>
    <w:rsid w:val="00090093"/>
    <w:rsid w:val="00090164"/>
    <w:rsid w:val="00090350"/>
    <w:rsid w:val="00090F8E"/>
    <w:rsid w:val="00091BC2"/>
    <w:rsid w:val="00091E0E"/>
    <w:rsid w:val="00092116"/>
    <w:rsid w:val="00092997"/>
    <w:rsid w:val="00092D0E"/>
    <w:rsid w:val="00093307"/>
    <w:rsid w:val="00093861"/>
    <w:rsid w:val="00094BA4"/>
    <w:rsid w:val="000958E7"/>
    <w:rsid w:val="00095DEE"/>
    <w:rsid w:val="0009750A"/>
    <w:rsid w:val="000A0471"/>
    <w:rsid w:val="000A095D"/>
    <w:rsid w:val="000A15E4"/>
    <w:rsid w:val="000A1745"/>
    <w:rsid w:val="000A1C8B"/>
    <w:rsid w:val="000A1D96"/>
    <w:rsid w:val="000A2078"/>
    <w:rsid w:val="000A259F"/>
    <w:rsid w:val="000A25A2"/>
    <w:rsid w:val="000A2E29"/>
    <w:rsid w:val="000A39C0"/>
    <w:rsid w:val="000A456D"/>
    <w:rsid w:val="000A5537"/>
    <w:rsid w:val="000A5F15"/>
    <w:rsid w:val="000A6F83"/>
    <w:rsid w:val="000A770D"/>
    <w:rsid w:val="000A7955"/>
    <w:rsid w:val="000B02C3"/>
    <w:rsid w:val="000B0AF9"/>
    <w:rsid w:val="000B0B52"/>
    <w:rsid w:val="000B1072"/>
    <w:rsid w:val="000B1199"/>
    <w:rsid w:val="000B2EC0"/>
    <w:rsid w:val="000B398C"/>
    <w:rsid w:val="000B3A2C"/>
    <w:rsid w:val="000B4633"/>
    <w:rsid w:val="000B4FBC"/>
    <w:rsid w:val="000B5537"/>
    <w:rsid w:val="000B67FC"/>
    <w:rsid w:val="000C0993"/>
    <w:rsid w:val="000C1A2F"/>
    <w:rsid w:val="000C1AFE"/>
    <w:rsid w:val="000C1B2A"/>
    <w:rsid w:val="000C20B0"/>
    <w:rsid w:val="000C26BB"/>
    <w:rsid w:val="000C2CFE"/>
    <w:rsid w:val="000C2DFB"/>
    <w:rsid w:val="000C2F27"/>
    <w:rsid w:val="000C331C"/>
    <w:rsid w:val="000C33CE"/>
    <w:rsid w:val="000C3AF5"/>
    <w:rsid w:val="000C5BB2"/>
    <w:rsid w:val="000C6037"/>
    <w:rsid w:val="000C6501"/>
    <w:rsid w:val="000C7519"/>
    <w:rsid w:val="000D00F6"/>
    <w:rsid w:val="000D0337"/>
    <w:rsid w:val="000D1D4D"/>
    <w:rsid w:val="000D2388"/>
    <w:rsid w:val="000D25D4"/>
    <w:rsid w:val="000D2DA1"/>
    <w:rsid w:val="000D30EC"/>
    <w:rsid w:val="000D3336"/>
    <w:rsid w:val="000D36E2"/>
    <w:rsid w:val="000D4570"/>
    <w:rsid w:val="000D4C09"/>
    <w:rsid w:val="000D4D89"/>
    <w:rsid w:val="000D4EDE"/>
    <w:rsid w:val="000D5C8D"/>
    <w:rsid w:val="000D63A1"/>
    <w:rsid w:val="000D68FD"/>
    <w:rsid w:val="000D7A56"/>
    <w:rsid w:val="000E0AF4"/>
    <w:rsid w:val="000E0C23"/>
    <w:rsid w:val="000E10CD"/>
    <w:rsid w:val="000E12DE"/>
    <w:rsid w:val="000E1691"/>
    <w:rsid w:val="000E2A98"/>
    <w:rsid w:val="000E2C6E"/>
    <w:rsid w:val="000E2EDC"/>
    <w:rsid w:val="000E66FC"/>
    <w:rsid w:val="000E6D96"/>
    <w:rsid w:val="000F0C0E"/>
    <w:rsid w:val="000F0DC6"/>
    <w:rsid w:val="000F1288"/>
    <w:rsid w:val="000F1C44"/>
    <w:rsid w:val="000F1C5A"/>
    <w:rsid w:val="000F21DB"/>
    <w:rsid w:val="000F2371"/>
    <w:rsid w:val="000F31FF"/>
    <w:rsid w:val="000F3BE8"/>
    <w:rsid w:val="000F53FD"/>
    <w:rsid w:val="000F5AFB"/>
    <w:rsid w:val="000F6019"/>
    <w:rsid w:val="000F619C"/>
    <w:rsid w:val="000F6221"/>
    <w:rsid w:val="000F633D"/>
    <w:rsid w:val="000F653D"/>
    <w:rsid w:val="000F7154"/>
    <w:rsid w:val="000F785E"/>
    <w:rsid w:val="000F7989"/>
    <w:rsid w:val="000F7C63"/>
    <w:rsid w:val="00100521"/>
    <w:rsid w:val="00100882"/>
    <w:rsid w:val="00100DAA"/>
    <w:rsid w:val="0010182C"/>
    <w:rsid w:val="001028D4"/>
    <w:rsid w:val="001033D7"/>
    <w:rsid w:val="001050F5"/>
    <w:rsid w:val="00105546"/>
    <w:rsid w:val="00106278"/>
    <w:rsid w:val="001066CA"/>
    <w:rsid w:val="00106B10"/>
    <w:rsid w:val="00106F78"/>
    <w:rsid w:val="00107A34"/>
    <w:rsid w:val="00110A4A"/>
    <w:rsid w:val="00110C66"/>
    <w:rsid w:val="0011144F"/>
    <w:rsid w:val="00111A6B"/>
    <w:rsid w:val="00111B73"/>
    <w:rsid w:val="00111D3D"/>
    <w:rsid w:val="00111F4B"/>
    <w:rsid w:val="0011232D"/>
    <w:rsid w:val="001126AB"/>
    <w:rsid w:val="001127C7"/>
    <w:rsid w:val="001128DE"/>
    <w:rsid w:val="00113529"/>
    <w:rsid w:val="00114438"/>
    <w:rsid w:val="001149F4"/>
    <w:rsid w:val="00115100"/>
    <w:rsid w:val="0011528F"/>
    <w:rsid w:val="00115B84"/>
    <w:rsid w:val="001165FC"/>
    <w:rsid w:val="0011703A"/>
    <w:rsid w:val="00117246"/>
    <w:rsid w:val="00117506"/>
    <w:rsid w:val="0012005E"/>
    <w:rsid w:val="00120914"/>
    <w:rsid w:val="00120B1F"/>
    <w:rsid w:val="0012101C"/>
    <w:rsid w:val="001210E2"/>
    <w:rsid w:val="00121929"/>
    <w:rsid w:val="00121D4E"/>
    <w:rsid w:val="00121FDE"/>
    <w:rsid w:val="001222F7"/>
    <w:rsid w:val="0012248E"/>
    <w:rsid w:val="001228B2"/>
    <w:rsid w:val="00122BF5"/>
    <w:rsid w:val="00122E91"/>
    <w:rsid w:val="00123C38"/>
    <w:rsid w:val="001247F3"/>
    <w:rsid w:val="00124B97"/>
    <w:rsid w:val="0012548D"/>
    <w:rsid w:val="00125730"/>
    <w:rsid w:val="00125903"/>
    <w:rsid w:val="00125AE0"/>
    <w:rsid w:val="00125E24"/>
    <w:rsid w:val="00125E89"/>
    <w:rsid w:val="00126BF8"/>
    <w:rsid w:val="00126D83"/>
    <w:rsid w:val="001275E7"/>
    <w:rsid w:val="0012770C"/>
    <w:rsid w:val="001279D4"/>
    <w:rsid w:val="00130506"/>
    <w:rsid w:val="00130B7A"/>
    <w:rsid w:val="00130BFE"/>
    <w:rsid w:val="00131222"/>
    <w:rsid w:val="00131302"/>
    <w:rsid w:val="001321DE"/>
    <w:rsid w:val="001329A5"/>
    <w:rsid w:val="00133175"/>
    <w:rsid w:val="001334D9"/>
    <w:rsid w:val="00133D80"/>
    <w:rsid w:val="001343CB"/>
    <w:rsid w:val="001347F5"/>
    <w:rsid w:val="00134E11"/>
    <w:rsid w:val="001359C6"/>
    <w:rsid w:val="00135A85"/>
    <w:rsid w:val="0013632E"/>
    <w:rsid w:val="00136444"/>
    <w:rsid w:val="00137B4B"/>
    <w:rsid w:val="0014073B"/>
    <w:rsid w:val="0014105C"/>
    <w:rsid w:val="001418F6"/>
    <w:rsid w:val="00141EDA"/>
    <w:rsid w:val="001427BD"/>
    <w:rsid w:val="00142E0E"/>
    <w:rsid w:val="00142F7E"/>
    <w:rsid w:val="001430A9"/>
    <w:rsid w:val="0014320F"/>
    <w:rsid w:val="0014489E"/>
    <w:rsid w:val="00145186"/>
    <w:rsid w:val="001451FB"/>
    <w:rsid w:val="00145955"/>
    <w:rsid w:val="00145A09"/>
    <w:rsid w:val="00145AC6"/>
    <w:rsid w:val="00145FBD"/>
    <w:rsid w:val="00146186"/>
    <w:rsid w:val="0014623B"/>
    <w:rsid w:val="00146242"/>
    <w:rsid w:val="0014646E"/>
    <w:rsid w:val="001464D9"/>
    <w:rsid w:val="00146B30"/>
    <w:rsid w:val="00146F89"/>
    <w:rsid w:val="001476A9"/>
    <w:rsid w:val="00150180"/>
    <w:rsid w:val="001503EC"/>
    <w:rsid w:val="00150582"/>
    <w:rsid w:val="00150FE1"/>
    <w:rsid w:val="00151283"/>
    <w:rsid w:val="00151868"/>
    <w:rsid w:val="00151A5D"/>
    <w:rsid w:val="00151C1F"/>
    <w:rsid w:val="001523A5"/>
    <w:rsid w:val="001526CC"/>
    <w:rsid w:val="0015301B"/>
    <w:rsid w:val="00153123"/>
    <w:rsid w:val="00153178"/>
    <w:rsid w:val="001533EA"/>
    <w:rsid w:val="00154713"/>
    <w:rsid w:val="00154E0F"/>
    <w:rsid w:val="00155638"/>
    <w:rsid w:val="001558C5"/>
    <w:rsid w:val="00155E30"/>
    <w:rsid w:val="0015670C"/>
    <w:rsid w:val="00156E92"/>
    <w:rsid w:val="00157250"/>
    <w:rsid w:val="00157900"/>
    <w:rsid w:val="00157F9B"/>
    <w:rsid w:val="00160805"/>
    <w:rsid w:val="00160BB5"/>
    <w:rsid w:val="0016167E"/>
    <w:rsid w:val="00161B26"/>
    <w:rsid w:val="00161EB6"/>
    <w:rsid w:val="00162AF6"/>
    <w:rsid w:val="00162B56"/>
    <w:rsid w:val="00162E11"/>
    <w:rsid w:val="00162E98"/>
    <w:rsid w:val="00162EEE"/>
    <w:rsid w:val="0016362A"/>
    <w:rsid w:val="001644BF"/>
    <w:rsid w:val="0016466D"/>
    <w:rsid w:val="001646B7"/>
    <w:rsid w:val="0016508D"/>
    <w:rsid w:val="001661A0"/>
    <w:rsid w:val="00166240"/>
    <w:rsid w:val="001665E7"/>
    <w:rsid w:val="00166841"/>
    <w:rsid w:val="0016739B"/>
    <w:rsid w:val="00167950"/>
    <w:rsid w:val="00167BC1"/>
    <w:rsid w:val="00167C55"/>
    <w:rsid w:val="00167FBD"/>
    <w:rsid w:val="00170A00"/>
    <w:rsid w:val="001713DD"/>
    <w:rsid w:val="0017159E"/>
    <w:rsid w:val="00171733"/>
    <w:rsid w:val="00171A6E"/>
    <w:rsid w:val="00172C1B"/>
    <w:rsid w:val="001744CD"/>
    <w:rsid w:val="001749D2"/>
    <w:rsid w:val="00175907"/>
    <w:rsid w:val="00175A68"/>
    <w:rsid w:val="00175BF9"/>
    <w:rsid w:val="001762EA"/>
    <w:rsid w:val="00177A96"/>
    <w:rsid w:val="001819D2"/>
    <w:rsid w:val="00181BC8"/>
    <w:rsid w:val="0018230B"/>
    <w:rsid w:val="001827EB"/>
    <w:rsid w:val="001836AB"/>
    <w:rsid w:val="001843DE"/>
    <w:rsid w:val="0018460E"/>
    <w:rsid w:val="001846EC"/>
    <w:rsid w:val="00184EA2"/>
    <w:rsid w:val="001855A6"/>
    <w:rsid w:val="001868FD"/>
    <w:rsid w:val="001869FF"/>
    <w:rsid w:val="001870B4"/>
    <w:rsid w:val="00187236"/>
    <w:rsid w:val="00187E40"/>
    <w:rsid w:val="0019248B"/>
    <w:rsid w:val="00192812"/>
    <w:rsid w:val="0019286A"/>
    <w:rsid w:val="00192A17"/>
    <w:rsid w:val="00192BB6"/>
    <w:rsid w:val="00193104"/>
    <w:rsid w:val="0019336B"/>
    <w:rsid w:val="00194840"/>
    <w:rsid w:val="00196258"/>
    <w:rsid w:val="00196CB6"/>
    <w:rsid w:val="00196EA3"/>
    <w:rsid w:val="0019792C"/>
    <w:rsid w:val="00197EB8"/>
    <w:rsid w:val="001A1716"/>
    <w:rsid w:val="001A235A"/>
    <w:rsid w:val="001A281B"/>
    <w:rsid w:val="001A28D3"/>
    <w:rsid w:val="001A2938"/>
    <w:rsid w:val="001A32C5"/>
    <w:rsid w:val="001A3351"/>
    <w:rsid w:val="001A3576"/>
    <w:rsid w:val="001A3BCB"/>
    <w:rsid w:val="001A441A"/>
    <w:rsid w:val="001A45BC"/>
    <w:rsid w:val="001A4A44"/>
    <w:rsid w:val="001A4E9A"/>
    <w:rsid w:val="001A58E6"/>
    <w:rsid w:val="001A5D81"/>
    <w:rsid w:val="001A6320"/>
    <w:rsid w:val="001A6472"/>
    <w:rsid w:val="001A6737"/>
    <w:rsid w:val="001A69C1"/>
    <w:rsid w:val="001A6D7A"/>
    <w:rsid w:val="001A7339"/>
    <w:rsid w:val="001A74D2"/>
    <w:rsid w:val="001A7D16"/>
    <w:rsid w:val="001B0136"/>
    <w:rsid w:val="001B02A1"/>
    <w:rsid w:val="001B08F8"/>
    <w:rsid w:val="001B0B92"/>
    <w:rsid w:val="001B1423"/>
    <w:rsid w:val="001B183B"/>
    <w:rsid w:val="001B28BC"/>
    <w:rsid w:val="001B3088"/>
    <w:rsid w:val="001B3222"/>
    <w:rsid w:val="001B3C82"/>
    <w:rsid w:val="001B505A"/>
    <w:rsid w:val="001B5461"/>
    <w:rsid w:val="001B5896"/>
    <w:rsid w:val="001B58A1"/>
    <w:rsid w:val="001B5CC5"/>
    <w:rsid w:val="001B6D32"/>
    <w:rsid w:val="001B7CC3"/>
    <w:rsid w:val="001C0551"/>
    <w:rsid w:val="001C0E70"/>
    <w:rsid w:val="001C1255"/>
    <w:rsid w:val="001C1ED9"/>
    <w:rsid w:val="001C274C"/>
    <w:rsid w:val="001C2FA5"/>
    <w:rsid w:val="001C3F2C"/>
    <w:rsid w:val="001C453F"/>
    <w:rsid w:val="001C48BB"/>
    <w:rsid w:val="001C4E3D"/>
    <w:rsid w:val="001C5747"/>
    <w:rsid w:val="001C5D87"/>
    <w:rsid w:val="001C6263"/>
    <w:rsid w:val="001C63BC"/>
    <w:rsid w:val="001C6AEA"/>
    <w:rsid w:val="001C6C5B"/>
    <w:rsid w:val="001C7007"/>
    <w:rsid w:val="001C7484"/>
    <w:rsid w:val="001C7960"/>
    <w:rsid w:val="001C7BD8"/>
    <w:rsid w:val="001D057C"/>
    <w:rsid w:val="001D063D"/>
    <w:rsid w:val="001D0A0F"/>
    <w:rsid w:val="001D0A25"/>
    <w:rsid w:val="001D2AAD"/>
    <w:rsid w:val="001D49F2"/>
    <w:rsid w:val="001D4C05"/>
    <w:rsid w:val="001D56D3"/>
    <w:rsid w:val="001D596A"/>
    <w:rsid w:val="001D5BF5"/>
    <w:rsid w:val="001D5EF6"/>
    <w:rsid w:val="001D6530"/>
    <w:rsid w:val="001D6BF3"/>
    <w:rsid w:val="001D6DEA"/>
    <w:rsid w:val="001D7176"/>
    <w:rsid w:val="001D7A07"/>
    <w:rsid w:val="001D7B06"/>
    <w:rsid w:val="001E1B27"/>
    <w:rsid w:val="001E1B9A"/>
    <w:rsid w:val="001E1CC4"/>
    <w:rsid w:val="001E2226"/>
    <w:rsid w:val="001E223A"/>
    <w:rsid w:val="001E24CA"/>
    <w:rsid w:val="001E26D7"/>
    <w:rsid w:val="001E3686"/>
    <w:rsid w:val="001E3BAA"/>
    <w:rsid w:val="001E5DFB"/>
    <w:rsid w:val="001E68E7"/>
    <w:rsid w:val="001E6F24"/>
    <w:rsid w:val="001E70F0"/>
    <w:rsid w:val="001E7606"/>
    <w:rsid w:val="001F002E"/>
    <w:rsid w:val="001F03AD"/>
    <w:rsid w:val="001F0BB2"/>
    <w:rsid w:val="001F0CB2"/>
    <w:rsid w:val="001F0F9A"/>
    <w:rsid w:val="001F1A8D"/>
    <w:rsid w:val="001F1E75"/>
    <w:rsid w:val="001F5D3F"/>
    <w:rsid w:val="001F638E"/>
    <w:rsid w:val="001F67FB"/>
    <w:rsid w:val="001F6883"/>
    <w:rsid w:val="001F70B9"/>
    <w:rsid w:val="001F7DEC"/>
    <w:rsid w:val="00200E30"/>
    <w:rsid w:val="00201331"/>
    <w:rsid w:val="0020154C"/>
    <w:rsid w:val="002015F4"/>
    <w:rsid w:val="0020186E"/>
    <w:rsid w:val="00201BD0"/>
    <w:rsid w:val="00201F60"/>
    <w:rsid w:val="002024CC"/>
    <w:rsid w:val="002024FB"/>
    <w:rsid w:val="00205101"/>
    <w:rsid w:val="002052B0"/>
    <w:rsid w:val="00205CF4"/>
    <w:rsid w:val="00205DB8"/>
    <w:rsid w:val="00205F88"/>
    <w:rsid w:val="00206277"/>
    <w:rsid w:val="00206C6C"/>
    <w:rsid w:val="00206E1F"/>
    <w:rsid w:val="00207557"/>
    <w:rsid w:val="0021041D"/>
    <w:rsid w:val="00211C34"/>
    <w:rsid w:val="00211CF5"/>
    <w:rsid w:val="00211EF8"/>
    <w:rsid w:val="00212BBD"/>
    <w:rsid w:val="0021329E"/>
    <w:rsid w:val="0021375F"/>
    <w:rsid w:val="00214B90"/>
    <w:rsid w:val="0021568B"/>
    <w:rsid w:val="00215863"/>
    <w:rsid w:val="00216104"/>
    <w:rsid w:val="00216727"/>
    <w:rsid w:val="00216A82"/>
    <w:rsid w:val="002171DA"/>
    <w:rsid w:val="00217DE3"/>
    <w:rsid w:val="0022051B"/>
    <w:rsid w:val="002209AA"/>
    <w:rsid w:val="002213EB"/>
    <w:rsid w:val="00221FFA"/>
    <w:rsid w:val="00222374"/>
    <w:rsid w:val="002228FB"/>
    <w:rsid w:val="00222926"/>
    <w:rsid w:val="00223020"/>
    <w:rsid w:val="00223081"/>
    <w:rsid w:val="002231D8"/>
    <w:rsid w:val="00223B7B"/>
    <w:rsid w:val="00223FF3"/>
    <w:rsid w:val="002242CF"/>
    <w:rsid w:val="00224483"/>
    <w:rsid w:val="00224699"/>
    <w:rsid w:val="00224A25"/>
    <w:rsid w:val="00224CB0"/>
    <w:rsid w:val="00224E42"/>
    <w:rsid w:val="002252F5"/>
    <w:rsid w:val="0022579C"/>
    <w:rsid w:val="00225D3B"/>
    <w:rsid w:val="00225E61"/>
    <w:rsid w:val="00225F3A"/>
    <w:rsid w:val="002260EE"/>
    <w:rsid w:val="002262B7"/>
    <w:rsid w:val="002264D9"/>
    <w:rsid w:val="00226840"/>
    <w:rsid w:val="00226958"/>
    <w:rsid w:val="002272CA"/>
    <w:rsid w:val="002277BF"/>
    <w:rsid w:val="0023083D"/>
    <w:rsid w:val="00230D06"/>
    <w:rsid w:val="00230D37"/>
    <w:rsid w:val="00230E6C"/>
    <w:rsid w:val="00230E98"/>
    <w:rsid w:val="00231DA0"/>
    <w:rsid w:val="002320F1"/>
    <w:rsid w:val="002336D2"/>
    <w:rsid w:val="00234BA4"/>
    <w:rsid w:val="00234BD9"/>
    <w:rsid w:val="00234CB7"/>
    <w:rsid w:val="00235072"/>
    <w:rsid w:val="00235F10"/>
    <w:rsid w:val="00235F8E"/>
    <w:rsid w:val="00236A94"/>
    <w:rsid w:val="00237142"/>
    <w:rsid w:val="0023758C"/>
    <w:rsid w:val="002378E5"/>
    <w:rsid w:val="00237D19"/>
    <w:rsid w:val="00237F88"/>
    <w:rsid w:val="0024009C"/>
    <w:rsid w:val="00241A72"/>
    <w:rsid w:val="00243C22"/>
    <w:rsid w:val="00243EDA"/>
    <w:rsid w:val="0024520C"/>
    <w:rsid w:val="002454DD"/>
    <w:rsid w:val="00246036"/>
    <w:rsid w:val="00246A0A"/>
    <w:rsid w:val="00246AA6"/>
    <w:rsid w:val="002478B6"/>
    <w:rsid w:val="00247FCA"/>
    <w:rsid w:val="00251019"/>
    <w:rsid w:val="002531F1"/>
    <w:rsid w:val="0025322C"/>
    <w:rsid w:val="002533FE"/>
    <w:rsid w:val="002534B8"/>
    <w:rsid w:val="00253709"/>
    <w:rsid w:val="00253F70"/>
    <w:rsid w:val="002544E1"/>
    <w:rsid w:val="00254717"/>
    <w:rsid w:val="002548DE"/>
    <w:rsid w:val="002555DE"/>
    <w:rsid w:val="00255EA6"/>
    <w:rsid w:val="0025672A"/>
    <w:rsid w:val="002569E0"/>
    <w:rsid w:val="002605A4"/>
    <w:rsid w:val="00260783"/>
    <w:rsid w:val="002608F7"/>
    <w:rsid w:val="00262967"/>
    <w:rsid w:val="00263152"/>
    <w:rsid w:val="00263774"/>
    <w:rsid w:val="00263DEE"/>
    <w:rsid w:val="002642E5"/>
    <w:rsid w:val="00264694"/>
    <w:rsid w:val="00265337"/>
    <w:rsid w:val="00265385"/>
    <w:rsid w:val="00265CEA"/>
    <w:rsid w:val="0026603B"/>
    <w:rsid w:val="00266740"/>
    <w:rsid w:val="00266857"/>
    <w:rsid w:val="002674F8"/>
    <w:rsid w:val="0026771B"/>
    <w:rsid w:val="0026774E"/>
    <w:rsid w:val="00267AF1"/>
    <w:rsid w:val="0027070B"/>
    <w:rsid w:val="00272713"/>
    <w:rsid w:val="00272F54"/>
    <w:rsid w:val="00273090"/>
    <w:rsid w:val="00273A59"/>
    <w:rsid w:val="00273CA8"/>
    <w:rsid w:val="00273E9C"/>
    <w:rsid w:val="0027415A"/>
    <w:rsid w:val="002748D9"/>
    <w:rsid w:val="00274EF6"/>
    <w:rsid w:val="0027502A"/>
    <w:rsid w:val="00276BEF"/>
    <w:rsid w:val="00277417"/>
    <w:rsid w:val="002775A1"/>
    <w:rsid w:val="002801CB"/>
    <w:rsid w:val="00280737"/>
    <w:rsid w:val="002813E5"/>
    <w:rsid w:val="00281990"/>
    <w:rsid w:val="00281A46"/>
    <w:rsid w:val="00281E9D"/>
    <w:rsid w:val="00282703"/>
    <w:rsid w:val="00283519"/>
    <w:rsid w:val="00283CCA"/>
    <w:rsid w:val="00284136"/>
    <w:rsid w:val="00284654"/>
    <w:rsid w:val="002851EE"/>
    <w:rsid w:val="00286C52"/>
    <w:rsid w:val="00286E7C"/>
    <w:rsid w:val="00286FB8"/>
    <w:rsid w:val="0028716E"/>
    <w:rsid w:val="00290654"/>
    <w:rsid w:val="00290C7C"/>
    <w:rsid w:val="0029101C"/>
    <w:rsid w:val="002911A8"/>
    <w:rsid w:val="00292A49"/>
    <w:rsid w:val="00292F76"/>
    <w:rsid w:val="0029388E"/>
    <w:rsid w:val="002939EA"/>
    <w:rsid w:val="00294C59"/>
    <w:rsid w:val="00295784"/>
    <w:rsid w:val="002958E1"/>
    <w:rsid w:val="00295D07"/>
    <w:rsid w:val="0029611E"/>
    <w:rsid w:val="002963D1"/>
    <w:rsid w:val="00296754"/>
    <w:rsid w:val="002969AB"/>
    <w:rsid w:val="002970D0"/>
    <w:rsid w:val="0029747A"/>
    <w:rsid w:val="002A07E8"/>
    <w:rsid w:val="002A0C6B"/>
    <w:rsid w:val="002A1176"/>
    <w:rsid w:val="002A196B"/>
    <w:rsid w:val="002A1F27"/>
    <w:rsid w:val="002A282B"/>
    <w:rsid w:val="002A2FE1"/>
    <w:rsid w:val="002A35BE"/>
    <w:rsid w:val="002A391E"/>
    <w:rsid w:val="002A3BED"/>
    <w:rsid w:val="002A437F"/>
    <w:rsid w:val="002A5532"/>
    <w:rsid w:val="002A5F86"/>
    <w:rsid w:val="002A675D"/>
    <w:rsid w:val="002A67E8"/>
    <w:rsid w:val="002A7720"/>
    <w:rsid w:val="002A78AC"/>
    <w:rsid w:val="002B00B0"/>
    <w:rsid w:val="002B06E4"/>
    <w:rsid w:val="002B0B3E"/>
    <w:rsid w:val="002B0E24"/>
    <w:rsid w:val="002B1ED2"/>
    <w:rsid w:val="002B2B2F"/>
    <w:rsid w:val="002B3366"/>
    <w:rsid w:val="002B3E74"/>
    <w:rsid w:val="002B4483"/>
    <w:rsid w:val="002B4838"/>
    <w:rsid w:val="002B49B4"/>
    <w:rsid w:val="002B4F8C"/>
    <w:rsid w:val="002B56E4"/>
    <w:rsid w:val="002B5C00"/>
    <w:rsid w:val="002B708A"/>
    <w:rsid w:val="002B749D"/>
    <w:rsid w:val="002B7C8A"/>
    <w:rsid w:val="002C049C"/>
    <w:rsid w:val="002C05E7"/>
    <w:rsid w:val="002C09D3"/>
    <w:rsid w:val="002C0B58"/>
    <w:rsid w:val="002C2588"/>
    <w:rsid w:val="002C372F"/>
    <w:rsid w:val="002C44B0"/>
    <w:rsid w:val="002C4754"/>
    <w:rsid w:val="002C4B7C"/>
    <w:rsid w:val="002C4FFD"/>
    <w:rsid w:val="002C5D15"/>
    <w:rsid w:val="002C728E"/>
    <w:rsid w:val="002C72DD"/>
    <w:rsid w:val="002C7639"/>
    <w:rsid w:val="002C7E37"/>
    <w:rsid w:val="002C7EBE"/>
    <w:rsid w:val="002D0188"/>
    <w:rsid w:val="002D046F"/>
    <w:rsid w:val="002D0A9C"/>
    <w:rsid w:val="002D0D0B"/>
    <w:rsid w:val="002D0DC7"/>
    <w:rsid w:val="002D1A50"/>
    <w:rsid w:val="002D1BED"/>
    <w:rsid w:val="002D1EB2"/>
    <w:rsid w:val="002D2216"/>
    <w:rsid w:val="002D2B75"/>
    <w:rsid w:val="002D2D1D"/>
    <w:rsid w:val="002D3A82"/>
    <w:rsid w:val="002D3D03"/>
    <w:rsid w:val="002D3ECB"/>
    <w:rsid w:val="002D40C0"/>
    <w:rsid w:val="002D44E6"/>
    <w:rsid w:val="002D5AB6"/>
    <w:rsid w:val="002D5C4B"/>
    <w:rsid w:val="002D5E8A"/>
    <w:rsid w:val="002D5E99"/>
    <w:rsid w:val="002D68C6"/>
    <w:rsid w:val="002D6F83"/>
    <w:rsid w:val="002D7A66"/>
    <w:rsid w:val="002D7D39"/>
    <w:rsid w:val="002E00E0"/>
    <w:rsid w:val="002E03F8"/>
    <w:rsid w:val="002E07F9"/>
    <w:rsid w:val="002E107F"/>
    <w:rsid w:val="002E12C5"/>
    <w:rsid w:val="002E15B2"/>
    <w:rsid w:val="002E2754"/>
    <w:rsid w:val="002E2AE8"/>
    <w:rsid w:val="002E2CC4"/>
    <w:rsid w:val="002E33B0"/>
    <w:rsid w:val="002E4A0A"/>
    <w:rsid w:val="002E4FD6"/>
    <w:rsid w:val="002E5ACB"/>
    <w:rsid w:val="002E5D8E"/>
    <w:rsid w:val="002E6082"/>
    <w:rsid w:val="002E63AB"/>
    <w:rsid w:val="002E6A84"/>
    <w:rsid w:val="002E73CA"/>
    <w:rsid w:val="002E7E14"/>
    <w:rsid w:val="002E7EC1"/>
    <w:rsid w:val="002F01AA"/>
    <w:rsid w:val="002F0555"/>
    <w:rsid w:val="002F101D"/>
    <w:rsid w:val="002F1321"/>
    <w:rsid w:val="002F2F47"/>
    <w:rsid w:val="002F3189"/>
    <w:rsid w:val="002F3A9B"/>
    <w:rsid w:val="002F4DF1"/>
    <w:rsid w:val="002F4F32"/>
    <w:rsid w:val="002F5CDF"/>
    <w:rsid w:val="002F5E67"/>
    <w:rsid w:val="002F5E7B"/>
    <w:rsid w:val="002F5EBD"/>
    <w:rsid w:val="002F6456"/>
    <w:rsid w:val="002F6509"/>
    <w:rsid w:val="002F725C"/>
    <w:rsid w:val="002F7A96"/>
    <w:rsid w:val="0030067C"/>
    <w:rsid w:val="00300C69"/>
    <w:rsid w:val="003011A9"/>
    <w:rsid w:val="003014A7"/>
    <w:rsid w:val="00302016"/>
    <w:rsid w:val="003024A5"/>
    <w:rsid w:val="00303898"/>
    <w:rsid w:val="00303AB8"/>
    <w:rsid w:val="003050C1"/>
    <w:rsid w:val="003051A5"/>
    <w:rsid w:val="0030735E"/>
    <w:rsid w:val="00310576"/>
    <w:rsid w:val="00310677"/>
    <w:rsid w:val="00310B65"/>
    <w:rsid w:val="00310D97"/>
    <w:rsid w:val="00310F9A"/>
    <w:rsid w:val="00311265"/>
    <w:rsid w:val="00311BA7"/>
    <w:rsid w:val="00311BEF"/>
    <w:rsid w:val="00311F4B"/>
    <w:rsid w:val="003124A9"/>
    <w:rsid w:val="003125DB"/>
    <w:rsid w:val="00312BD9"/>
    <w:rsid w:val="003137DA"/>
    <w:rsid w:val="00313932"/>
    <w:rsid w:val="00313E39"/>
    <w:rsid w:val="00313F50"/>
    <w:rsid w:val="00314F1C"/>
    <w:rsid w:val="003162A9"/>
    <w:rsid w:val="003164AB"/>
    <w:rsid w:val="00316909"/>
    <w:rsid w:val="00317111"/>
    <w:rsid w:val="0031771F"/>
    <w:rsid w:val="00317A94"/>
    <w:rsid w:val="003203D8"/>
    <w:rsid w:val="00320505"/>
    <w:rsid w:val="0032078A"/>
    <w:rsid w:val="00320850"/>
    <w:rsid w:val="00320F20"/>
    <w:rsid w:val="00321B72"/>
    <w:rsid w:val="00321BDE"/>
    <w:rsid w:val="00322B7F"/>
    <w:rsid w:val="003234F8"/>
    <w:rsid w:val="00324106"/>
    <w:rsid w:val="003259DA"/>
    <w:rsid w:val="00325BF2"/>
    <w:rsid w:val="00325D50"/>
    <w:rsid w:val="00326E43"/>
    <w:rsid w:val="00326E88"/>
    <w:rsid w:val="00327389"/>
    <w:rsid w:val="00327491"/>
    <w:rsid w:val="00330406"/>
    <w:rsid w:val="00330FC1"/>
    <w:rsid w:val="003314F5"/>
    <w:rsid w:val="00331CAB"/>
    <w:rsid w:val="00332319"/>
    <w:rsid w:val="003328DA"/>
    <w:rsid w:val="00332FB6"/>
    <w:rsid w:val="00333AD3"/>
    <w:rsid w:val="00333F7E"/>
    <w:rsid w:val="00334384"/>
    <w:rsid w:val="00334506"/>
    <w:rsid w:val="00334633"/>
    <w:rsid w:val="00334EB5"/>
    <w:rsid w:val="003366CE"/>
    <w:rsid w:val="00336AF7"/>
    <w:rsid w:val="00336EE5"/>
    <w:rsid w:val="00337BE5"/>
    <w:rsid w:val="00341B4A"/>
    <w:rsid w:val="003420EA"/>
    <w:rsid w:val="003441E1"/>
    <w:rsid w:val="003448B5"/>
    <w:rsid w:val="00344BBD"/>
    <w:rsid w:val="00345C7C"/>
    <w:rsid w:val="0034618F"/>
    <w:rsid w:val="00346584"/>
    <w:rsid w:val="0034659B"/>
    <w:rsid w:val="003477AA"/>
    <w:rsid w:val="003501A7"/>
    <w:rsid w:val="00350FDF"/>
    <w:rsid w:val="003511F6"/>
    <w:rsid w:val="00351ECE"/>
    <w:rsid w:val="00352B28"/>
    <w:rsid w:val="003539C8"/>
    <w:rsid w:val="00353CF6"/>
    <w:rsid w:val="00353D8C"/>
    <w:rsid w:val="0035472E"/>
    <w:rsid w:val="00354BE0"/>
    <w:rsid w:val="00355207"/>
    <w:rsid w:val="00355434"/>
    <w:rsid w:val="00355456"/>
    <w:rsid w:val="00355CED"/>
    <w:rsid w:val="003568FE"/>
    <w:rsid w:val="003569F1"/>
    <w:rsid w:val="00356C10"/>
    <w:rsid w:val="0035707D"/>
    <w:rsid w:val="00361528"/>
    <w:rsid w:val="00361B98"/>
    <w:rsid w:val="00362C00"/>
    <w:rsid w:val="003631C3"/>
    <w:rsid w:val="00363523"/>
    <w:rsid w:val="00363740"/>
    <w:rsid w:val="00363E1B"/>
    <w:rsid w:val="00365222"/>
    <w:rsid w:val="003656B0"/>
    <w:rsid w:val="0036575C"/>
    <w:rsid w:val="00370126"/>
    <w:rsid w:val="00370B8C"/>
    <w:rsid w:val="003713FE"/>
    <w:rsid w:val="00371486"/>
    <w:rsid w:val="003716BD"/>
    <w:rsid w:val="00371870"/>
    <w:rsid w:val="00371BFB"/>
    <w:rsid w:val="00373209"/>
    <w:rsid w:val="00373685"/>
    <w:rsid w:val="00374808"/>
    <w:rsid w:val="00374992"/>
    <w:rsid w:val="00374FC5"/>
    <w:rsid w:val="00375061"/>
    <w:rsid w:val="0037542C"/>
    <w:rsid w:val="003755F2"/>
    <w:rsid w:val="0037586A"/>
    <w:rsid w:val="00375F0A"/>
    <w:rsid w:val="00375F32"/>
    <w:rsid w:val="0037681C"/>
    <w:rsid w:val="003776DE"/>
    <w:rsid w:val="00377A83"/>
    <w:rsid w:val="003802C0"/>
    <w:rsid w:val="00380576"/>
    <w:rsid w:val="00380B84"/>
    <w:rsid w:val="0038165D"/>
    <w:rsid w:val="0038171D"/>
    <w:rsid w:val="00381880"/>
    <w:rsid w:val="00381E93"/>
    <w:rsid w:val="0038257D"/>
    <w:rsid w:val="00383258"/>
    <w:rsid w:val="003838DE"/>
    <w:rsid w:val="00383A3D"/>
    <w:rsid w:val="00384B96"/>
    <w:rsid w:val="00385026"/>
    <w:rsid w:val="003854AA"/>
    <w:rsid w:val="00386E51"/>
    <w:rsid w:val="003870AE"/>
    <w:rsid w:val="00387D3B"/>
    <w:rsid w:val="00390286"/>
    <w:rsid w:val="00390634"/>
    <w:rsid w:val="0039167A"/>
    <w:rsid w:val="00391AC5"/>
    <w:rsid w:val="0039382C"/>
    <w:rsid w:val="0039425E"/>
    <w:rsid w:val="0039484B"/>
    <w:rsid w:val="00395E92"/>
    <w:rsid w:val="00395EA7"/>
    <w:rsid w:val="0039780D"/>
    <w:rsid w:val="003A016D"/>
    <w:rsid w:val="003A073E"/>
    <w:rsid w:val="003A10E7"/>
    <w:rsid w:val="003A12B8"/>
    <w:rsid w:val="003A152B"/>
    <w:rsid w:val="003A171B"/>
    <w:rsid w:val="003A1994"/>
    <w:rsid w:val="003A2147"/>
    <w:rsid w:val="003A2D83"/>
    <w:rsid w:val="003A3725"/>
    <w:rsid w:val="003A3865"/>
    <w:rsid w:val="003A38E9"/>
    <w:rsid w:val="003A4E41"/>
    <w:rsid w:val="003A5F05"/>
    <w:rsid w:val="003A65CF"/>
    <w:rsid w:val="003A687B"/>
    <w:rsid w:val="003A7F32"/>
    <w:rsid w:val="003B11C9"/>
    <w:rsid w:val="003B136E"/>
    <w:rsid w:val="003B1D2C"/>
    <w:rsid w:val="003B1F5C"/>
    <w:rsid w:val="003B1FB7"/>
    <w:rsid w:val="003B1FF9"/>
    <w:rsid w:val="003B2006"/>
    <w:rsid w:val="003B2D58"/>
    <w:rsid w:val="003B4566"/>
    <w:rsid w:val="003B5835"/>
    <w:rsid w:val="003B5C30"/>
    <w:rsid w:val="003B625B"/>
    <w:rsid w:val="003B6427"/>
    <w:rsid w:val="003B67EE"/>
    <w:rsid w:val="003B6CFC"/>
    <w:rsid w:val="003B75AF"/>
    <w:rsid w:val="003C0EC8"/>
    <w:rsid w:val="003C12C6"/>
    <w:rsid w:val="003C235E"/>
    <w:rsid w:val="003C2A74"/>
    <w:rsid w:val="003C33F8"/>
    <w:rsid w:val="003C386A"/>
    <w:rsid w:val="003C3A59"/>
    <w:rsid w:val="003C4861"/>
    <w:rsid w:val="003C4E1C"/>
    <w:rsid w:val="003C5681"/>
    <w:rsid w:val="003C6505"/>
    <w:rsid w:val="003C664E"/>
    <w:rsid w:val="003C7406"/>
    <w:rsid w:val="003C7485"/>
    <w:rsid w:val="003C7694"/>
    <w:rsid w:val="003C7D19"/>
    <w:rsid w:val="003C7D51"/>
    <w:rsid w:val="003D0229"/>
    <w:rsid w:val="003D09B0"/>
    <w:rsid w:val="003D09BA"/>
    <w:rsid w:val="003D0E87"/>
    <w:rsid w:val="003D1B1D"/>
    <w:rsid w:val="003D1EF8"/>
    <w:rsid w:val="003D2A1C"/>
    <w:rsid w:val="003D2CFC"/>
    <w:rsid w:val="003D3AE7"/>
    <w:rsid w:val="003D58C3"/>
    <w:rsid w:val="003D5F3D"/>
    <w:rsid w:val="003D624D"/>
    <w:rsid w:val="003D66B1"/>
    <w:rsid w:val="003D6B22"/>
    <w:rsid w:val="003D70B7"/>
    <w:rsid w:val="003D7E50"/>
    <w:rsid w:val="003E1B38"/>
    <w:rsid w:val="003E21C2"/>
    <w:rsid w:val="003E299E"/>
    <w:rsid w:val="003E2A9D"/>
    <w:rsid w:val="003E38CD"/>
    <w:rsid w:val="003E4A83"/>
    <w:rsid w:val="003E5234"/>
    <w:rsid w:val="003E616E"/>
    <w:rsid w:val="003E6263"/>
    <w:rsid w:val="003E6987"/>
    <w:rsid w:val="003E6E1D"/>
    <w:rsid w:val="003E76DC"/>
    <w:rsid w:val="003F02D7"/>
    <w:rsid w:val="003F0CA2"/>
    <w:rsid w:val="003F0CC9"/>
    <w:rsid w:val="003F13DF"/>
    <w:rsid w:val="003F153C"/>
    <w:rsid w:val="003F1E65"/>
    <w:rsid w:val="003F2104"/>
    <w:rsid w:val="003F295E"/>
    <w:rsid w:val="003F2C23"/>
    <w:rsid w:val="003F2CBC"/>
    <w:rsid w:val="003F3124"/>
    <w:rsid w:val="003F4238"/>
    <w:rsid w:val="003F5D78"/>
    <w:rsid w:val="003F76D4"/>
    <w:rsid w:val="003F7F0D"/>
    <w:rsid w:val="00400040"/>
    <w:rsid w:val="004004DA"/>
    <w:rsid w:val="00400E0C"/>
    <w:rsid w:val="00401027"/>
    <w:rsid w:val="0040144B"/>
    <w:rsid w:val="00401874"/>
    <w:rsid w:val="0040200C"/>
    <w:rsid w:val="004022D5"/>
    <w:rsid w:val="00402303"/>
    <w:rsid w:val="004033AD"/>
    <w:rsid w:val="004034F9"/>
    <w:rsid w:val="00403874"/>
    <w:rsid w:val="00404423"/>
    <w:rsid w:val="00405335"/>
    <w:rsid w:val="0040533F"/>
    <w:rsid w:val="00405AC2"/>
    <w:rsid w:val="00405C21"/>
    <w:rsid w:val="00405CBC"/>
    <w:rsid w:val="004064E8"/>
    <w:rsid w:val="00406927"/>
    <w:rsid w:val="00406B18"/>
    <w:rsid w:val="004073E8"/>
    <w:rsid w:val="0040766B"/>
    <w:rsid w:val="004079DC"/>
    <w:rsid w:val="004100D5"/>
    <w:rsid w:val="00410829"/>
    <w:rsid w:val="00410F55"/>
    <w:rsid w:val="00411A15"/>
    <w:rsid w:val="00411EC5"/>
    <w:rsid w:val="0041237C"/>
    <w:rsid w:val="00412868"/>
    <w:rsid w:val="00413275"/>
    <w:rsid w:val="00414524"/>
    <w:rsid w:val="004159DD"/>
    <w:rsid w:val="00416120"/>
    <w:rsid w:val="004164A3"/>
    <w:rsid w:val="00416B40"/>
    <w:rsid w:val="0041701B"/>
    <w:rsid w:val="004172A1"/>
    <w:rsid w:val="004177EB"/>
    <w:rsid w:val="00417B25"/>
    <w:rsid w:val="0042024A"/>
    <w:rsid w:val="00420264"/>
    <w:rsid w:val="0042033A"/>
    <w:rsid w:val="004207CE"/>
    <w:rsid w:val="00420A7C"/>
    <w:rsid w:val="0042131E"/>
    <w:rsid w:val="00421322"/>
    <w:rsid w:val="00423129"/>
    <w:rsid w:val="00423CC8"/>
    <w:rsid w:val="004245C8"/>
    <w:rsid w:val="00424752"/>
    <w:rsid w:val="00424ED1"/>
    <w:rsid w:val="0042520B"/>
    <w:rsid w:val="004256FF"/>
    <w:rsid w:val="004258BC"/>
    <w:rsid w:val="00425AA4"/>
    <w:rsid w:val="0042633E"/>
    <w:rsid w:val="00426988"/>
    <w:rsid w:val="00427168"/>
    <w:rsid w:val="0042750F"/>
    <w:rsid w:val="00427DDC"/>
    <w:rsid w:val="00427E49"/>
    <w:rsid w:val="00430540"/>
    <w:rsid w:val="004305EA"/>
    <w:rsid w:val="00430F46"/>
    <w:rsid w:val="00431083"/>
    <w:rsid w:val="004311CD"/>
    <w:rsid w:val="004319A5"/>
    <w:rsid w:val="00433967"/>
    <w:rsid w:val="00435126"/>
    <w:rsid w:val="004356B8"/>
    <w:rsid w:val="0043581C"/>
    <w:rsid w:val="00435962"/>
    <w:rsid w:val="00435A9E"/>
    <w:rsid w:val="0043622C"/>
    <w:rsid w:val="0043628E"/>
    <w:rsid w:val="00436B35"/>
    <w:rsid w:val="004408F0"/>
    <w:rsid w:val="00440D5D"/>
    <w:rsid w:val="00440F64"/>
    <w:rsid w:val="00441841"/>
    <w:rsid w:val="00441DCA"/>
    <w:rsid w:val="00441E81"/>
    <w:rsid w:val="004421B8"/>
    <w:rsid w:val="004422BF"/>
    <w:rsid w:val="00442388"/>
    <w:rsid w:val="00442806"/>
    <w:rsid w:val="00442A2E"/>
    <w:rsid w:val="00443131"/>
    <w:rsid w:val="00443664"/>
    <w:rsid w:val="00443BE3"/>
    <w:rsid w:val="00443E73"/>
    <w:rsid w:val="00445383"/>
    <w:rsid w:val="00445BD9"/>
    <w:rsid w:val="00446542"/>
    <w:rsid w:val="004467C8"/>
    <w:rsid w:val="00447910"/>
    <w:rsid w:val="0045012B"/>
    <w:rsid w:val="004504CE"/>
    <w:rsid w:val="00451178"/>
    <w:rsid w:val="00451900"/>
    <w:rsid w:val="00452121"/>
    <w:rsid w:val="00452592"/>
    <w:rsid w:val="00453468"/>
    <w:rsid w:val="0045381D"/>
    <w:rsid w:val="00453ECC"/>
    <w:rsid w:val="00455878"/>
    <w:rsid w:val="00455D2E"/>
    <w:rsid w:val="00455FF5"/>
    <w:rsid w:val="00456758"/>
    <w:rsid w:val="00457379"/>
    <w:rsid w:val="00457817"/>
    <w:rsid w:val="00460402"/>
    <w:rsid w:val="004611E8"/>
    <w:rsid w:val="004616C4"/>
    <w:rsid w:val="00461E3C"/>
    <w:rsid w:val="00462428"/>
    <w:rsid w:val="00462543"/>
    <w:rsid w:val="00462AC3"/>
    <w:rsid w:val="00463CAD"/>
    <w:rsid w:val="0046408D"/>
    <w:rsid w:val="00464CA5"/>
    <w:rsid w:val="00464EA2"/>
    <w:rsid w:val="00465139"/>
    <w:rsid w:val="004652F8"/>
    <w:rsid w:val="00465CD7"/>
    <w:rsid w:val="00465E66"/>
    <w:rsid w:val="004663A7"/>
    <w:rsid w:val="00466493"/>
    <w:rsid w:val="00466D3A"/>
    <w:rsid w:val="00467069"/>
    <w:rsid w:val="004670EA"/>
    <w:rsid w:val="00467168"/>
    <w:rsid w:val="00467349"/>
    <w:rsid w:val="00467A0E"/>
    <w:rsid w:val="00470421"/>
    <w:rsid w:val="0047043A"/>
    <w:rsid w:val="0047194E"/>
    <w:rsid w:val="004723F4"/>
    <w:rsid w:val="00473043"/>
    <w:rsid w:val="0047378E"/>
    <w:rsid w:val="00473D83"/>
    <w:rsid w:val="00474494"/>
    <w:rsid w:val="004745B4"/>
    <w:rsid w:val="00474E44"/>
    <w:rsid w:val="004752A7"/>
    <w:rsid w:val="00476D97"/>
    <w:rsid w:val="00477293"/>
    <w:rsid w:val="00480217"/>
    <w:rsid w:val="00480F0D"/>
    <w:rsid w:val="0048133B"/>
    <w:rsid w:val="00481F4B"/>
    <w:rsid w:val="00482314"/>
    <w:rsid w:val="00483B59"/>
    <w:rsid w:val="00484246"/>
    <w:rsid w:val="00485C3B"/>
    <w:rsid w:val="00485EC4"/>
    <w:rsid w:val="00485FDA"/>
    <w:rsid w:val="00486A60"/>
    <w:rsid w:val="004876D2"/>
    <w:rsid w:val="00487853"/>
    <w:rsid w:val="00487EC0"/>
    <w:rsid w:val="00490A0F"/>
    <w:rsid w:val="00491FE9"/>
    <w:rsid w:val="00492023"/>
    <w:rsid w:val="004923E4"/>
    <w:rsid w:val="0049326A"/>
    <w:rsid w:val="00493637"/>
    <w:rsid w:val="00493905"/>
    <w:rsid w:val="00493D93"/>
    <w:rsid w:val="00494129"/>
    <w:rsid w:val="004943A1"/>
    <w:rsid w:val="0049469B"/>
    <w:rsid w:val="00494766"/>
    <w:rsid w:val="0049687D"/>
    <w:rsid w:val="00497403"/>
    <w:rsid w:val="004A21C2"/>
    <w:rsid w:val="004A2669"/>
    <w:rsid w:val="004A2A02"/>
    <w:rsid w:val="004A3483"/>
    <w:rsid w:val="004A3659"/>
    <w:rsid w:val="004A3F28"/>
    <w:rsid w:val="004A44D4"/>
    <w:rsid w:val="004A45DB"/>
    <w:rsid w:val="004A4CF2"/>
    <w:rsid w:val="004A533D"/>
    <w:rsid w:val="004A53AE"/>
    <w:rsid w:val="004A53D5"/>
    <w:rsid w:val="004A54FE"/>
    <w:rsid w:val="004A5A9B"/>
    <w:rsid w:val="004A5B4C"/>
    <w:rsid w:val="004A7523"/>
    <w:rsid w:val="004A7579"/>
    <w:rsid w:val="004A7B9E"/>
    <w:rsid w:val="004B0AF6"/>
    <w:rsid w:val="004B1270"/>
    <w:rsid w:val="004B1E88"/>
    <w:rsid w:val="004B26C2"/>
    <w:rsid w:val="004B3031"/>
    <w:rsid w:val="004B3A12"/>
    <w:rsid w:val="004B3C83"/>
    <w:rsid w:val="004B4441"/>
    <w:rsid w:val="004B4C80"/>
    <w:rsid w:val="004B5D7F"/>
    <w:rsid w:val="004B5E3A"/>
    <w:rsid w:val="004B5E93"/>
    <w:rsid w:val="004B6B70"/>
    <w:rsid w:val="004B7592"/>
    <w:rsid w:val="004B7901"/>
    <w:rsid w:val="004C00D7"/>
    <w:rsid w:val="004C056C"/>
    <w:rsid w:val="004C072A"/>
    <w:rsid w:val="004C0AF7"/>
    <w:rsid w:val="004C0D8D"/>
    <w:rsid w:val="004C0DFB"/>
    <w:rsid w:val="004C158E"/>
    <w:rsid w:val="004C3338"/>
    <w:rsid w:val="004C481F"/>
    <w:rsid w:val="004C53BD"/>
    <w:rsid w:val="004C598A"/>
    <w:rsid w:val="004C686C"/>
    <w:rsid w:val="004C6922"/>
    <w:rsid w:val="004C6B4D"/>
    <w:rsid w:val="004C757F"/>
    <w:rsid w:val="004C75BB"/>
    <w:rsid w:val="004C7E93"/>
    <w:rsid w:val="004C7FBE"/>
    <w:rsid w:val="004D0342"/>
    <w:rsid w:val="004D092D"/>
    <w:rsid w:val="004D0996"/>
    <w:rsid w:val="004D0E84"/>
    <w:rsid w:val="004D0F2A"/>
    <w:rsid w:val="004D14B7"/>
    <w:rsid w:val="004D17D5"/>
    <w:rsid w:val="004D186B"/>
    <w:rsid w:val="004D264E"/>
    <w:rsid w:val="004D4148"/>
    <w:rsid w:val="004D43DA"/>
    <w:rsid w:val="004D4548"/>
    <w:rsid w:val="004D4680"/>
    <w:rsid w:val="004D48E1"/>
    <w:rsid w:val="004D48F3"/>
    <w:rsid w:val="004D523F"/>
    <w:rsid w:val="004D5668"/>
    <w:rsid w:val="004D5A94"/>
    <w:rsid w:val="004D636E"/>
    <w:rsid w:val="004D6699"/>
    <w:rsid w:val="004D6756"/>
    <w:rsid w:val="004D68EA"/>
    <w:rsid w:val="004D696F"/>
    <w:rsid w:val="004D69BC"/>
    <w:rsid w:val="004D6BBE"/>
    <w:rsid w:val="004D771B"/>
    <w:rsid w:val="004D7A50"/>
    <w:rsid w:val="004D7EC5"/>
    <w:rsid w:val="004D7FEB"/>
    <w:rsid w:val="004E108D"/>
    <w:rsid w:val="004E20CA"/>
    <w:rsid w:val="004E2718"/>
    <w:rsid w:val="004E3D0E"/>
    <w:rsid w:val="004E3DB6"/>
    <w:rsid w:val="004E44D2"/>
    <w:rsid w:val="004E5101"/>
    <w:rsid w:val="004E569E"/>
    <w:rsid w:val="004E57F6"/>
    <w:rsid w:val="004E5C49"/>
    <w:rsid w:val="004E6651"/>
    <w:rsid w:val="004E6EF6"/>
    <w:rsid w:val="004E6FB8"/>
    <w:rsid w:val="004F0825"/>
    <w:rsid w:val="004F1093"/>
    <w:rsid w:val="004F10C2"/>
    <w:rsid w:val="004F178B"/>
    <w:rsid w:val="004F24F0"/>
    <w:rsid w:val="004F3AB0"/>
    <w:rsid w:val="004F3B27"/>
    <w:rsid w:val="004F4576"/>
    <w:rsid w:val="004F495E"/>
    <w:rsid w:val="004F5530"/>
    <w:rsid w:val="004F66D3"/>
    <w:rsid w:val="004F674C"/>
    <w:rsid w:val="004F6C3D"/>
    <w:rsid w:val="004F72ED"/>
    <w:rsid w:val="004F7B28"/>
    <w:rsid w:val="00500C73"/>
    <w:rsid w:val="00500F43"/>
    <w:rsid w:val="005016D4"/>
    <w:rsid w:val="005019A2"/>
    <w:rsid w:val="005019D6"/>
    <w:rsid w:val="00501F06"/>
    <w:rsid w:val="00502375"/>
    <w:rsid w:val="00502378"/>
    <w:rsid w:val="005025C3"/>
    <w:rsid w:val="00503402"/>
    <w:rsid w:val="00503E0B"/>
    <w:rsid w:val="0050461B"/>
    <w:rsid w:val="00504A14"/>
    <w:rsid w:val="00504D58"/>
    <w:rsid w:val="00505693"/>
    <w:rsid w:val="00505D2C"/>
    <w:rsid w:val="00506AB9"/>
    <w:rsid w:val="00506BF6"/>
    <w:rsid w:val="00507672"/>
    <w:rsid w:val="0051019B"/>
    <w:rsid w:val="00510389"/>
    <w:rsid w:val="00510474"/>
    <w:rsid w:val="0051074B"/>
    <w:rsid w:val="005114C2"/>
    <w:rsid w:val="00513A15"/>
    <w:rsid w:val="00513EC6"/>
    <w:rsid w:val="00514C44"/>
    <w:rsid w:val="0051544F"/>
    <w:rsid w:val="00515A81"/>
    <w:rsid w:val="0051641F"/>
    <w:rsid w:val="00516455"/>
    <w:rsid w:val="0051657F"/>
    <w:rsid w:val="005175E3"/>
    <w:rsid w:val="00520AC1"/>
    <w:rsid w:val="00520BAE"/>
    <w:rsid w:val="00520E6C"/>
    <w:rsid w:val="005216BD"/>
    <w:rsid w:val="00521F05"/>
    <w:rsid w:val="00521FBD"/>
    <w:rsid w:val="005224F3"/>
    <w:rsid w:val="0052301A"/>
    <w:rsid w:val="00523142"/>
    <w:rsid w:val="00523165"/>
    <w:rsid w:val="0052330E"/>
    <w:rsid w:val="00523B47"/>
    <w:rsid w:val="005246A9"/>
    <w:rsid w:val="0052589D"/>
    <w:rsid w:val="00526E32"/>
    <w:rsid w:val="00526F4F"/>
    <w:rsid w:val="00527241"/>
    <w:rsid w:val="0052781B"/>
    <w:rsid w:val="00530AA4"/>
    <w:rsid w:val="0053124E"/>
    <w:rsid w:val="005315DB"/>
    <w:rsid w:val="0053174C"/>
    <w:rsid w:val="0053301A"/>
    <w:rsid w:val="00533B9A"/>
    <w:rsid w:val="0053416A"/>
    <w:rsid w:val="0053437B"/>
    <w:rsid w:val="00534786"/>
    <w:rsid w:val="00534984"/>
    <w:rsid w:val="00534D7B"/>
    <w:rsid w:val="00534F48"/>
    <w:rsid w:val="005351D3"/>
    <w:rsid w:val="00535D83"/>
    <w:rsid w:val="00535E83"/>
    <w:rsid w:val="005371C6"/>
    <w:rsid w:val="00540075"/>
    <w:rsid w:val="00541497"/>
    <w:rsid w:val="0054183D"/>
    <w:rsid w:val="00541BF6"/>
    <w:rsid w:val="005429E2"/>
    <w:rsid w:val="00542B03"/>
    <w:rsid w:val="00542FCD"/>
    <w:rsid w:val="0054327E"/>
    <w:rsid w:val="005440FF"/>
    <w:rsid w:val="00544674"/>
    <w:rsid w:val="00544D7D"/>
    <w:rsid w:val="00545BFE"/>
    <w:rsid w:val="00545C63"/>
    <w:rsid w:val="00545EB0"/>
    <w:rsid w:val="00546669"/>
    <w:rsid w:val="00550714"/>
    <w:rsid w:val="0055095A"/>
    <w:rsid w:val="0055122D"/>
    <w:rsid w:val="0055132C"/>
    <w:rsid w:val="00551978"/>
    <w:rsid w:val="00551BAD"/>
    <w:rsid w:val="00552186"/>
    <w:rsid w:val="00552685"/>
    <w:rsid w:val="0055278B"/>
    <w:rsid w:val="00552875"/>
    <w:rsid w:val="005540A8"/>
    <w:rsid w:val="00554562"/>
    <w:rsid w:val="0055484C"/>
    <w:rsid w:val="005549CA"/>
    <w:rsid w:val="00555082"/>
    <w:rsid w:val="00555400"/>
    <w:rsid w:val="00555419"/>
    <w:rsid w:val="005556A3"/>
    <w:rsid w:val="00555714"/>
    <w:rsid w:val="00555CF2"/>
    <w:rsid w:val="00555EF6"/>
    <w:rsid w:val="0055683A"/>
    <w:rsid w:val="00556995"/>
    <w:rsid w:val="00556BA1"/>
    <w:rsid w:val="00557479"/>
    <w:rsid w:val="00557659"/>
    <w:rsid w:val="00557C89"/>
    <w:rsid w:val="00561087"/>
    <w:rsid w:val="00561905"/>
    <w:rsid w:val="00561986"/>
    <w:rsid w:val="00562A2C"/>
    <w:rsid w:val="00562CA6"/>
    <w:rsid w:val="0056371A"/>
    <w:rsid w:val="0056456D"/>
    <w:rsid w:val="00564A01"/>
    <w:rsid w:val="00565476"/>
    <w:rsid w:val="00565578"/>
    <w:rsid w:val="00565E85"/>
    <w:rsid w:val="00566096"/>
    <w:rsid w:val="00567565"/>
    <w:rsid w:val="0056764B"/>
    <w:rsid w:val="00567A98"/>
    <w:rsid w:val="00567F2F"/>
    <w:rsid w:val="0057012C"/>
    <w:rsid w:val="005703B3"/>
    <w:rsid w:val="00570469"/>
    <w:rsid w:val="00570C4C"/>
    <w:rsid w:val="005710E8"/>
    <w:rsid w:val="0057213F"/>
    <w:rsid w:val="005721EB"/>
    <w:rsid w:val="00572455"/>
    <w:rsid w:val="00573778"/>
    <w:rsid w:val="00573BCC"/>
    <w:rsid w:val="00573C6A"/>
    <w:rsid w:val="00573FA9"/>
    <w:rsid w:val="005750FC"/>
    <w:rsid w:val="00575EEE"/>
    <w:rsid w:val="005776AA"/>
    <w:rsid w:val="00580420"/>
    <w:rsid w:val="0058105C"/>
    <w:rsid w:val="005813E8"/>
    <w:rsid w:val="005817CF"/>
    <w:rsid w:val="00581AA3"/>
    <w:rsid w:val="00582624"/>
    <w:rsid w:val="005826DE"/>
    <w:rsid w:val="005826EA"/>
    <w:rsid w:val="005828C0"/>
    <w:rsid w:val="005834DC"/>
    <w:rsid w:val="00583808"/>
    <w:rsid w:val="00583B10"/>
    <w:rsid w:val="00583C05"/>
    <w:rsid w:val="00584418"/>
    <w:rsid w:val="00584E64"/>
    <w:rsid w:val="005853C2"/>
    <w:rsid w:val="0058758F"/>
    <w:rsid w:val="00587DB7"/>
    <w:rsid w:val="00590207"/>
    <w:rsid w:val="005906D1"/>
    <w:rsid w:val="005909A8"/>
    <w:rsid w:val="00590F17"/>
    <w:rsid w:val="005910ED"/>
    <w:rsid w:val="00591147"/>
    <w:rsid w:val="0059145A"/>
    <w:rsid w:val="00592816"/>
    <w:rsid w:val="00592AC4"/>
    <w:rsid w:val="00592E17"/>
    <w:rsid w:val="005935A5"/>
    <w:rsid w:val="0059365C"/>
    <w:rsid w:val="00594677"/>
    <w:rsid w:val="00594695"/>
    <w:rsid w:val="00597646"/>
    <w:rsid w:val="005A09E3"/>
    <w:rsid w:val="005A156F"/>
    <w:rsid w:val="005A190C"/>
    <w:rsid w:val="005A22FD"/>
    <w:rsid w:val="005A250B"/>
    <w:rsid w:val="005A26A0"/>
    <w:rsid w:val="005A2B5D"/>
    <w:rsid w:val="005A30C3"/>
    <w:rsid w:val="005A311F"/>
    <w:rsid w:val="005A389D"/>
    <w:rsid w:val="005A3A02"/>
    <w:rsid w:val="005A40D9"/>
    <w:rsid w:val="005A414D"/>
    <w:rsid w:val="005A43E7"/>
    <w:rsid w:val="005A48AD"/>
    <w:rsid w:val="005A50D8"/>
    <w:rsid w:val="005A572A"/>
    <w:rsid w:val="005A7E3C"/>
    <w:rsid w:val="005B06B3"/>
    <w:rsid w:val="005B0784"/>
    <w:rsid w:val="005B0E45"/>
    <w:rsid w:val="005B1132"/>
    <w:rsid w:val="005B1854"/>
    <w:rsid w:val="005B2D59"/>
    <w:rsid w:val="005B3129"/>
    <w:rsid w:val="005B32AB"/>
    <w:rsid w:val="005B33A9"/>
    <w:rsid w:val="005B365B"/>
    <w:rsid w:val="005B36ED"/>
    <w:rsid w:val="005B3D90"/>
    <w:rsid w:val="005B3F52"/>
    <w:rsid w:val="005B40F1"/>
    <w:rsid w:val="005B4302"/>
    <w:rsid w:val="005B4509"/>
    <w:rsid w:val="005B4CD0"/>
    <w:rsid w:val="005B526E"/>
    <w:rsid w:val="005B5942"/>
    <w:rsid w:val="005B5E78"/>
    <w:rsid w:val="005B5E8C"/>
    <w:rsid w:val="005B66D0"/>
    <w:rsid w:val="005B687F"/>
    <w:rsid w:val="005B73C9"/>
    <w:rsid w:val="005B74E7"/>
    <w:rsid w:val="005B762C"/>
    <w:rsid w:val="005B78FE"/>
    <w:rsid w:val="005B7E97"/>
    <w:rsid w:val="005C0943"/>
    <w:rsid w:val="005C0D5B"/>
    <w:rsid w:val="005C2100"/>
    <w:rsid w:val="005C41D9"/>
    <w:rsid w:val="005C47AD"/>
    <w:rsid w:val="005C4B34"/>
    <w:rsid w:val="005C4F08"/>
    <w:rsid w:val="005C58C6"/>
    <w:rsid w:val="005C67FD"/>
    <w:rsid w:val="005C6919"/>
    <w:rsid w:val="005C6B91"/>
    <w:rsid w:val="005C6BDC"/>
    <w:rsid w:val="005C765E"/>
    <w:rsid w:val="005D0321"/>
    <w:rsid w:val="005D14FE"/>
    <w:rsid w:val="005D15C6"/>
    <w:rsid w:val="005D1C0C"/>
    <w:rsid w:val="005D25B2"/>
    <w:rsid w:val="005D3389"/>
    <w:rsid w:val="005D360A"/>
    <w:rsid w:val="005D367A"/>
    <w:rsid w:val="005D37F7"/>
    <w:rsid w:val="005D38DE"/>
    <w:rsid w:val="005D5487"/>
    <w:rsid w:val="005D6683"/>
    <w:rsid w:val="005D6808"/>
    <w:rsid w:val="005D6902"/>
    <w:rsid w:val="005D6B8C"/>
    <w:rsid w:val="005D6E09"/>
    <w:rsid w:val="005D7477"/>
    <w:rsid w:val="005E025E"/>
    <w:rsid w:val="005E0FC5"/>
    <w:rsid w:val="005E1737"/>
    <w:rsid w:val="005E1889"/>
    <w:rsid w:val="005E1A64"/>
    <w:rsid w:val="005E1A6A"/>
    <w:rsid w:val="005E2059"/>
    <w:rsid w:val="005E2517"/>
    <w:rsid w:val="005E28EF"/>
    <w:rsid w:val="005E2FE5"/>
    <w:rsid w:val="005E4BE5"/>
    <w:rsid w:val="005E5AE4"/>
    <w:rsid w:val="005E67C7"/>
    <w:rsid w:val="005E6B51"/>
    <w:rsid w:val="005E6EDD"/>
    <w:rsid w:val="005E74AA"/>
    <w:rsid w:val="005E78B6"/>
    <w:rsid w:val="005E78C4"/>
    <w:rsid w:val="005E7A2C"/>
    <w:rsid w:val="005E7F14"/>
    <w:rsid w:val="005E7FB8"/>
    <w:rsid w:val="005F0126"/>
    <w:rsid w:val="005F0413"/>
    <w:rsid w:val="005F04EC"/>
    <w:rsid w:val="005F1068"/>
    <w:rsid w:val="005F1D82"/>
    <w:rsid w:val="005F2053"/>
    <w:rsid w:val="005F2987"/>
    <w:rsid w:val="005F3822"/>
    <w:rsid w:val="005F3B04"/>
    <w:rsid w:val="005F41C9"/>
    <w:rsid w:val="005F42F6"/>
    <w:rsid w:val="005F4893"/>
    <w:rsid w:val="005F4BCE"/>
    <w:rsid w:val="005F51F5"/>
    <w:rsid w:val="005F6CFC"/>
    <w:rsid w:val="005F7667"/>
    <w:rsid w:val="00600185"/>
    <w:rsid w:val="006005BE"/>
    <w:rsid w:val="00600D99"/>
    <w:rsid w:val="00600E63"/>
    <w:rsid w:val="00602668"/>
    <w:rsid w:val="00603238"/>
    <w:rsid w:val="00603B72"/>
    <w:rsid w:val="00604035"/>
    <w:rsid w:val="006041CB"/>
    <w:rsid w:val="00604239"/>
    <w:rsid w:val="00604E91"/>
    <w:rsid w:val="00604F8C"/>
    <w:rsid w:val="00605359"/>
    <w:rsid w:val="00605945"/>
    <w:rsid w:val="0060637F"/>
    <w:rsid w:val="00606685"/>
    <w:rsid w:val="00606D27"/>
    <w:rsid w:val="00606F0D"/>
    <w:rsid w:val="006100F2"/>
    <w:rsid w:val="0061063A"/>
    <w:rsid w:val="00611014"/>
    <w:rsid w:val="00611A97"/>
    <w:rsid w:val="00611E9F"/>
    <w:rsid w:val="00612960"/>
    <w:rsid w:val="0061354D"/>
    <w:rsid w:val="006139ED"/>
    <w:rsid w:val="006144CA"/>
    <w:rsid w:val="00614FCA"/>
    <w:rsid w:val="00615E8D"/>
    <w:rsid w:val="00616016"/>
    <w:rsid w:val="00616063"/>
    <w:rsid w:val="006160EB"/>
    <w:rsid w:val="0061660C"/>
    <w:rsid w:val="006169FD"/>
    <w:rsid w:val="00616DB6"/>
    <w:rsid w:val="00617627"/>
    <w:rsid w:val="00617756"/>
    <w:rsid w:val="00617971"/>
    <w:rsid w:val="00617ABF"/>
    <w:rsid w:val="00617C96"/>
    <w:rsid w:val="00621208"/>
    <w:rsid w:val="00621459"/>
    <w:rsid w:val="00621884"/>
    <w:rsid w:val="00621902"/>
    <w:rsid w:val="006229C9"/>
    <w:rsid w:val="00622A08"/>
    <w:rsid w:val="00622AC9"/>
    <w:rsid w:val="00622CDA"/>
    <w:rsid w:val="006231C7"/>
    <w:rsid w:val="00623E7C"/>
    <w:rsid w:val="0062406A"/>
    <w:rsid w:val="00624B8E"/>
    <w:rsid w:val="00624E5E"/>
    <w:rsid w:val="00624EDE"/>
    <w:rsid w:val="006252B6"/>
    <w:rsid w:val="00627280"/>
    <w:rsid w:val="00627D25"/>
    <w:rsid w:val="00630272"/>
    <w:rsid w:val="006303ED"/>
    <w:rsid w:val="00630E4F"/>
    <w:rsid w:val="00630EF9"/>
    <w:rsid w:val="006313FF"/>
    <w:rsid w:val="00631D72"/>
    <w:rsid w:val="00632686"/>
    <w:rsid w:val="00632883"/>
    <w:rsid w:val="00632DEE"/>
    <w:rsid w:val="00633B36"/>
    <w:rsid w:val="00634479"/>
    <w:rsid w:val="006346F4"/>
    <w:rsid w:val="00634AF0"/>
    <w:rsid w:val="00634DCD"/>
    <w:rsid w:val="00634FB1"/>
    <w:rsid w:val="00635204"/>
    <w:rsid w:val="006352A1"/>
    <w:rsid w:val="00635474"/>
    <w:rsid w:val="006361A9"/>
    <w:rsid w:val="006362B4"/>
    <w:rsid w:val="00636BED"/>
    <w:rsid w:val="006370C1"/>
    <w:rsid w:val="00637BBF"/>
    <w:rsid w:val="00637F5E"/>
    <w:rsid w:val="00640150"/>
    <w:rsid w:val="00640BE8"/>
    <w:rsid w:val="006426FA"/>
    <w:rsid w:val="00642C06"/>
    <w:rsid w:val="00642CC4"/>
    <w:rsid w:val="006434CF"/>
    <w:rsid w:val="00643A60"/>
    <w:rsid w:val="00644C92"/>
    <w:rsid w:val="00644E98"/>
    <w:rsid w:val="00645BAD"/>
    <w:rsid w:val="006462DE"/>
    <w:rsid w:val="00646408"/>
    <w:rsid w:val="00646458"/>
    <w:rsid w:val="00646B4F"/>
    <w:rsid w:val="00646D5B"/>
    <w:rsid w:val="00647C87"/>
    <w:rsid w:val="00650333"/>
    <w:rsid w:val="006506F3"/>
    <w:rsid w:val="006515DD"/>
    <w:rsid w:val="00651B39"/>
    <w:rsid w:val="006523CF"/>
    <w:rsid w:val="00652601"/>
    <w:rsid w:val="00652670"/>
    <w:rsid w:val="00652CB6"/>
    <w:rsid w:val="00652DE8"/>
    <w:rsid w:val="00652F60"/>
    <w:rsid w:val="006542E1"/>
    <w:rsid w:val="00654BFA"/>
    <w:rsid w:val="00656B85"/>
    <w:rsid w:val="00657CFF"/>
    <w:rsid w:val="00657E13"/>
    <w:rsid w:val="00660884"/>
    <w:rsid w:val="00661F70"/>
    <w:rsid w:val="00662591"/>
    <w:rsid w:val="00662907"/>
    <w:rsid w:val="006632F2"/>
    <w:rsid w:val="00663B57"/>
    <w:rsid w:val="00665724"/>
    <w:rsid w:val="00665906"/>
    <w:rsid w:val="0066617F"/>
    <w:rsid w:val="00666963"/>
    <w:rsid w:val="006676BD"/>
    <w:rsid w:val="00667809"/>
    <w:rsid w:val="0067014D"/>
    <w:rsid w:val="00670634"/>
    <w:rsid w:val="006724C1"/>
    <w:rsid w:val="00672C22"/>
    <w:rsid w:val="00672D93"/>
    <w:rsid w:val="00672E95"/>
    <w:rsid w:val="00673174"/>
    <w:rsid w:val="006740AE"/>
    <w:rsid w:val="0067421F"/>
    <w:rsid w:val="006749A1"/>
    <w:rsid w:val="00674A4B"/>
    <w:rsid w:val="00674AB6"/>
    <w:rsid w:val="0067564E"/>
    <w:rsid w:val="006759F1"/>
    <w:rsid w:val="0067636C"/>
    <w:rsid w:val="006772D5"/>
    <w:rsid w:val="006775C4"/>
    <w:rsid w:val="006776EA"/>
    <w:rsid w:val="0067798B"/>
    <w:rsid w:val="00677CBE"/>
    <w:rsid w:val="0068000F"/>
    <w:rsid w:val="00681107"/>
    <w:rsid w:val="00681457"/>
    <w:rsid w:val="006818A4"/>
    <w:rsid w:val="006818B1"/>
    <w:rsid w:val="00681904"/>
    <w:rsid w:val="00681D02"/>
    <w:rsid w:val="00681D23"/>
    <w:rsid w:val="006821BA"/>
    <w:rsid w:val="0068245C"/>
    <w:rsid w:val="006825EE"/>
    <w:rsid w:val="00682CAB"/>
    <w:rsid w:val="00682E54"/>
    <w:rsid w:val="00682F71"/>
    <w:rsid w:val="006834B6"/>
    <w:rsid w:val="00683AC7"/>
    <w:rsid w:val="00683DED"/>
    <w:rsid w:val="00684549"/>
    <w:rsid w:val="00685050"/>
    <w:rsid w:val="00685080"/>
    <w:rsid w:val="006852B5"/>
    <w:rsid w:val="00685487"/>
    <w:rsid w:val="006866C0"/>
    <w:rsid w:val="0068731B"/>
    <w:rsid w:val="00690475"/>
    <w:rsid w:val="006905BE"/>
    <w:rsid w:val="00691353"/>
    <w:rsid w:val="00691D88"/>
    <w:rsid w:val="0069244A"/>
    <w:rsid w:val="006925AF"/>
    <w:rsid w:val="00693428"/>
    <w:rsid w:val="00693890"/>
    <w:rsid w:val="00693A08"/>
    <w:rsid w:val="00693BDD"/>
    <w:rsid w:val="00693F32"/>
    <w:rsid w:val="006942A3"/>
    <w:rsid w:val="00694555"/>
    <w:rsid w:val="0069502D"/>
    <w:rsid w:val="0069554B"/>
    <w:rsid w:val="00695686"/>
    <w:rsid w:val="00695812"/>
    <w:rsid w:val="006964A6"/>
    <w:rsid w:val="0069699F"/>
    <w:rsid w:val="00697921"/>
    <w:rsid w:val="006A0A0C"/>
    <w:rsid w:val="006A0D14"/>
    <w:rsid w:val="006A0DBE"/>
    <w:rsid w:val="006A184D"/>
    <w:rsid w:val="006A1DAD"/>
    <w:rsid w:val="006A3179"/>
    <w:rsid w:val="006A3A88"/>
    <w:rsid w:val="006A3BD4"/>
    <w:rsid w:val="006A4220"/>
    <w:rsid w:val="006A4BB0"/>
    <w:rsid w:val="006A4FC5"/>
    <w:rsid w:val="006A5C22"/>
    <w:rsid w:val="006A5DC7"/>
    <w:rsid w:val="006A739B"/>
    <w:rsid w:val="006A76E5"/>
    <w:rsid w:val="006A785B"/>
    <w:rsid w:val="006B1227"/>
    <w:rsid w:val="006B1D27"/>
    <w:rsid w:val="006B1E6E"/>
    <w:rsid w:val="006B1F10"/>
    <w:rsid w:val="006B2DB8"/>
    <w:rsid w:val="006B31CC"/>
    <w:rsid w:val="006B3684"/>
    <w:rsid w:val="006B427D"/>
    <w:rsid w:val="006B44D9"/>
    <w:rsid w:val="006B4DEE"/>
    <w:rsid w:val="006B6ADB"/>
    <w:rsid w:val="006B71C6"/>
    <w:rsid w:val="006C03E0"/>
    <w:rsid w:val="006C04A3"/>
    <w:rsid w:val="006C07C2"/>
    <w:rsid w:val="006C0B9F"/>
    <w:rsid w:val="006C0D3A"/>
    <w:rsid w:val="006C1214"/>
    <w:rsid w:val="006C1539"/>
    <w:rsid w:val="006C1973"/>
    <w:rsid w:val="006C26F4"/>
    <w:rsid w:val="006C2703"/>
    <w:rsid w:val="006C27D8"/>
    <w:rsid w:val="006C27DF"/>
    <w:rsid w:val="006C38CA"/>
    <w:rsid w:val="006C424C"/>
    <w:rsid w:val="006C42E6"/>
    <w:rsid w:val="006C4629"/>
    <w:rsid w:val="006C469D"/>
    <w:rsid w:val="006C513F"/>
    <w:rsid w:val="006C5517"/>
    <w:rsid w:val="006C557D"/>
    <w:rsid w:val="006C59DC"/>
    <w:rsid w:val="006C5AB2"/>
    <w:rsid w:val="006C5B40"/>
    <w:rsid w:val="006C61BB"/>
    <w:rsid w:val="006C63AB"/>
    <w:rsid w:val="006C6C6B"/>
    <w:rsid w:val="006C6EEA"/>
    <w:rsid w:val="006C79CE"/>
    <w:rsid w:val="006C7B9E"/>
    <w:rsid w:val="006D0236"/>
    <w:rsid w:val="006D0BB8"/>
    <w:rsid w:val="006D1459"/>
    <w:rsid w:val="006D1D8D"/>
    <w:rsid w:val="006D20CD"/>
    <w:rsid w:val="006D2E91"/>
    <w:rsid w:val="006D3A6A"/>
    <w:rsid w:val="006D4A59"/>
    <w:rsid w:val="006D55F8"/>
    <w:rsid w:val="006D5E89"/>
    <w:rsid w:val="006D6CF6"/>
    <w:rsid w:val="006E0866"/>
    <w:rsid w:val="006E0B98"/>
    <w:rsid w:val="006E1CF1"/>
    <w:rsid w:val="006E1EA6"/>
    <w:rsid w:val="006E2116"/>
    <w:rsid w:val="006E23F8"/>
    <w:rsid w:val="006E4F7D"/>
    <w:rsid w:val="006E5D9A"/>
    <w:rsid w:val="006E6B7E"/>
    <w:rsid w:val="006E7087"/>
    <w:rsid w:val="006F065F"/>
    <w:rsid w:val="006F0896"/>
    <w:rsid w:val="006F0D7F"/>
    <w:rsid w:val="006F1065"/>
    <w:rsid w:val="006F1964"/>
    <w:rsid w:val="006F235B"/>
    <w:rsid w:val="006F2567"/>
    <w:rsid w:val="006F28D7"/>
    <w:rsid w:val="006F291C"/>
    <w:rsid w:val="006F2CC9"/>
    <w:rsid w:val="006F30F6"/>
    <w:rsid w:val="006F3E6F"/>
    <w:rsid w:val="006F4420"/>
    <w:rsid w:val="006F5034"/>
    <w:rsid w:val="006F5485"/>
    <w:rsid w:val="006F56F6"/>
    <w:rsid w:val="006F5A84"/>
    <w:rsid w:val="006F5CCE"/>
    <w:rsid w:val="006F6092"/>
    <w:rsid w:val="006F60E0"/>
    <w:rsid w:val="006F66CF"/>
    <w:rsid w:val="006F6962"/>
    <w:rsid w:val="006F6C81"/>
    <w:rsid w:val="006F6D76"/>
    <w:rsid w:val="006F7398"/>
    <w:rsid w:val="007010BF"/>
    <w:rsid w:val="00701262"/>
    <w:rsid w:val="00701DB6"/>
    <w:rsid w:val="0070262E"/>
    <w:rsid w:val="0070296E"/>
    <w:rsid w:val="00702CCB"/>
    <w:rsid w:val="00702D56"/>
    <w:rsid w:val="00703582"/>
    <w:rsid w:val="007035DB"/>
    <w:rsid w:val="00703A37"/>
    <w:rsid w:val="00704163"/>
    <w:rsid w:val="00705441"/>
    <w:rsid w:val="007057A6"/>
    <w:rsid w:val="00705CA7"/>
    <w:rsid w:val="00705F75"/>
    <w:rsid w:val="007070F7"/>
    <w:rsid w:val="00707C79"/>
    <w:rsid w:val="00710929"/>
    <w:rsid w:val="0071125A"/>
    <w:rsid w:val="007113D4"/>
    <w:rsid w:val="00711934"/>
    <w:rsid w:val="007119BE"/>
    <w:rsid w:val="007122A5"/>
    <w:rsid w:val="00712828"/>
    <w:rsid w:val="00712E98"/>
    <w:rsid w:val="00712EAE"/>
    <w:rsid w:val="00713192"/>
    <w:rsid w:val="00714517"/>
    <w:rsid w:val="00715105"/>
    <w:rsid w:val="00716C10"/>
    <w:rsid w:val="00717195"/>
    <w:rsid w:val="007174B1"/>
    <w:rsid w:val="0071777D"/>
    <w:rsid w:val="00717882"/>
    <w:rsid w:val="00717EB9"/>
    <w:rsid w:val="00720579"/>
    <w:rsid w:val="007206DB"/>
    <w:rsid w:val="00720752"/>
    <w:rsid w:val="00720B9D"/>
    <w:rsid w:val="00721A89"/>
    <w:rsid w:val="00721F01"/>
    <w:rsid w:val="00721F50"/>
    <w:rsid w:val="007225EE"/>
    <w:rsid w:val="00722763"/>
    <w:rsid w:val="00722F60"/>
    <w:rsid w:val="00722FB6"/>
    <w:rsid w:val="00722FF6"/>
    <w:rsid w:val="007236FE"/>
    <w:rsid w:val="00723ABC"/>
    <w:rsid w:val="00724327"/>
    <w:rsid w:val="00724E71"/>
    <w:rsid w:val="00724F9D"/>
    <w:rsid w:val="00725B46"/>
    <w:rsid w:val="00725E2E"/>
    <w:rsid w:val="00727356"/>
    <w:rsid w:val="00727576"/>
    <w:rsid w:val="00727A7C"/>
    <w:rsid w:val="007303AF"/>
    <w:rsid w:val="00730488"/>
    <w:rsid w:val="007307CE"/>
    <w:rsid w:val="00730DE6"/>
    <w:rsid w:val="00731414"/>
    <w:rsid w:val="007316EF"/>
    <w:rsid w:val="00731801"/>
    <w:rsid w:val="00731863"/>
    <w:rsid w:val="00731B55"/>
    <w:rsid w:val="0073256A"/>
    <w:rsid w:val="007341E3"/>
    <w:rsid w:val="007356A5"/>
    <w:rsid w:val="00735D14"/>
    <w:rsid w:val="007363BC"/>
    <w:rsid w:val="00736741"/>
    <w:rsid w:val="00736DCF"/>
    <w:rsid w:val="007373AA"/>
    <w:rsid w:val="00737413"/>
    <w:rsid w:val="00737A89"/>
    <w:rsid w:val="0074036A"/>
    <w:rsid w:val="00740D38"/>
    <w:rsid w:val="0074101A"/>
    <w:rsid w:val="007413E2"/>
    <w:rsid w:val="00741473"/>
    <w:rsid w:val="00741B11"/>
    <w:rsid w:val="00741E6A"/>
    <w:rsid w:val="00742297"/>
    <w:rsid w:val="00742A5C"/>
    <w:rsid w:val="00742AD8"/>
    <w:rsid w:val="00742EA6"/>
    <w:rsid w:val="00742ED0"/>
    <w:rsid w:val="00743C0A"/>
    <w:rsid w:val="00743C94"/>
    <w:rsid w:val="00743D37"/>
    <w:rsid w:val="00744645"/>
    <w:rsid w:val="00745174"/>
    <w:rsid w:val="00745AD5"/>
    <w:rsid w:val="007464C9"/>
    <w:rsid w:val="0074683F"/>
    <w:rsid w:val="007468C6"/>
    <w:rsid w:val="00746F83"/>
    <w:rsid w:val="00747254"/>
    <w:rsid w:val="00747402"/>
    <w:rsid w:val="007475A3"/>
    <w:rsid w:val="007476FE"/>
    <w:rsid w:val="00747DDA"/>
    <w:rsid w:val="007504D3"/>
    <w:rsid w:val="007509DD"/>
    <w:rsid w:val="00750B46"/>
    <w:rsid w:val="00751235"/>
    <w:rsid w:val="007518DB"/>
    <w:rsid w:val="007528BC"/>
    <w:rsid w:val="00752DBE"/>
    <w:rsid w:val="00753747"/>
    <w:rsid w:val="00754362"/>
    <w:rsid w:val="00755334"/>
    <w:rsid w:val="00755D52"/>
    <w:rsid w:val="00756339"/>
    <w:rsid w:val="00756A85"/>
    <w:rsid w:val="00756CBB"/>
    <w:rsid w:val="00757663"/>
    <w:rsid w:val="00757896"/>
    <w:rsid w:val="00757FB7"/>
    <w:rsid w:val="007601CE"/>
    <w:rsid w:val="0076078D"/>
    <w:rsid w:val="00760B17"/>
    <w:rsid w:val="00761669"/>
    <w:rsid w:val="00761B92"/>
    <w:rsid w:val="00763E33"/>
    <w:rsid w:val="007644B3"/>
    <w:rsid w:val="00764B21"/>
    <w:rsid w:val="00764D49"/>
    <w:rsid w:val="00765858"/>
    <w:rsid w:val="007673CC"/>
    <w:rsid w:val="00767895"/>
    <w:rsid w:val="007701E7"/>
    <w:rsid w:val="007705B6"/>
    <w:rsid w:val="007708BB"/>
    <w:rsid w:val="00770C79"/>
    <w:rsid w:val="0077156A"/>
    <w:rsid w:val="00771708"/>
    <w:rsid w:val="00771D8E"/>
    <w:rsid w:val="007726A2"/>
    <w:rsid w:val="00772A5F"/>
    <w:rsid w:val="00772EED"/>
    <w:rsid w:val="00773331"/>
    <w:rsid w:val="00773F3E"/>
    <w:rsid w:val="00774375"/>
    <w:rsid w:val="007743AE"/>
    <w:rsid w:val="00774547"/>
    <w:rsid w:val="00774755"/>
    <w:rsid w:val="00775484"/>
    <w:rsid w:val="00776D2B"/>
    <w:rsid w:val="0077781C"/>
    <w:rsid w:val="00777D32"/>
    <w:rsid w:val="00780194"/>
    <w:rsid w:val="00781EEF"/>
    <w:rsid w:val="00782192"/>
    <w:rsid w:val="00783482"/>
    <w:rsid w:val="007846DD"/>
    <w:rsid w:val="00784B44"/>
    <w:rsid w:val="00785098"/>
    <w:rsid w:val="00785245"/>
    <w:rsid w:val="00786461"/>
    <w:rsid w:val="0078666B"/>
    <w:rsid w:val="00786B52"/>
    <w:rsid w:val="00786CF8"/>
    <w:rsid w:val="00786D6F"/>
    <w:rsid w:val="0078724D"/>
    <w:rsid w:val="00787594"/>
    <w:rsid w:val="00787A3C"/>
    <w:rsid w:val="007909D7"/>
    <w:rsid w:val="0079143A"/>
    <w:rsid w:val="007920C2"/>
    <w:rsid w:val="00792615"/>
    <w:rsid w:val="0079263A"/>
    <w:rsid w:val="00792DC8"/>
    <w:rsid w:val="0079353E"/>
    <w:rsid w:val="0079373D"/>
    <w:rsid w:val="007937DB"/>
    <w:rsid w:val="00793A5B"/>
    <w:rsid w:val="007946D8"/>
    <w:rsid w:val="007958D7"/>
    <w:rsid w:val="0079592A"/>
    <w:rsid w:val="00795A8C"/>
    <w:rsid w:val="00795AD8"/>
    <w:rsid w:val="00796CBC"/>
    <w:rsid w:val="00796E6D"/>
    <w:rsid w:val="00797322"/>
    <w:rsid w:val="0079749C"/>
    <w:rsid w:val="0079765F"/>
    <w:rsid w:val="0079783C"/>
    <w:rsid w:val="00797933"/>
    <w:rsid w:val="00797AA7"/>
    <w:rsid w:val="00797EBB"/>
    <w:rsid w:val="007A01AC"/>
    <w:rsid w:val="007A03B0"/>
    <w:rsid w:val="007A0552"/>
    <w:rsid w:val="007A0558"/>
    <w:rsid w:val="007A09C2"/>
    <w:rsid w:val="007A0EB5"/>
    <w:rsid w:val="007A13D5"/>
    <w:rsid w:val="007A1A27"/>
    <w:rsid w:val="007A2711"/>
    <w:rsid w:val="007A2C88"/>
    <w:rsid w:val="007A2D58"/>
    <w:rsid w:val="007A2DC8"/>
    <w:rsid w:val="007A3A82"/>
    <w:rsid w:val="007A3C1B"/>
    <w:rsid w:val="007A3ED1"/>
    <w:rsid w:val="007A47F5"/>
    <w:rsid w:val="007A4F9F"/>
    <w:rsid w:val="007A5882"/>
    <w:rsid w:val="007A6691"/>
    <w:rsid w:val="007A6C0D"/>
    <w:rsid w:val="007A7AD7"/>
    <w:rsid w:val="007A7CB8"/>
    <w:rsid w:val="007B061B"/>
    <w:rsid w:val="007B0E9E"/>
    <w:rsid w:val="007B2B5A"/>
    <w:rsid w:val="007B3D03"/>
    <w:rsid w:val="007B5351"/>
    <w:rsid w:val="007B5448"/>
    <w:rsid w:val="007B6026"/>
    <w:rsid w:val="007B6578"/>
    <w:rsid w:val="007B6885"/>
    <w:rsid w:val="007B71F9"/>
    <w:rsid w:val="007C0387"/>
    <w:rsid w:val="007C0436"/>
    <w:rsid w:val="007C0627"/>
    <w:rsid w:val="007C084F"/>
    <w:rsid w:val="007C0ED7"/>
    <w:rsid w:val="007C12D1"/>
    <w:rsid w:val="007C18F7"/>
    <w:rsid w:val="007C1FE9"/>
    <w:rsid w:val="007C2589"/>
    <w:rsid w:val="007C3D76"/>
    <w:rsid w:val="007C4687"/>
    <w:rsid w:val="007C4839"/>
    <w:rsid w:val="007C4B0A"/>
    <w:rsid w:val="007C5933"/>
    <w:rsid w:val="007C6400"/>
    <w:rsid w:val="007C67A4"/>
    <w:rsid w:val="007C73FB"/>
    <w:rsid w:val="007C7627"/>
    <w:rsid w:val="007D1611"/>
    <w:rsid w:val="007D16D7"/>
    <w:rsid w:val="007D17B6"/>
    <w:rsid w:val="007D20F9"/>
    <w:rsid w:val="007D2CCE"/>
    <w:rsid w:val="007D3541"/>
    <w:rsid w:val="007D3713"/>
    <w:rsid w:val="007D41D0"/>
    <w:rsid w:val="007D434B"/>
    <w:rsid w:val="007D465E"/>
    <w:rsid w:val="007D5893"/>
    <w:rsid w:val="007D5999"/>
    <w:rsid w:val="007D60FF"/>
    <w:rsid w:val="007D646F"/>
    <w:rsid w:val="007D6B09"/>
    <w:rsid w:val="007D7079"/>
    <w:rsid w:val="007D7605"/>
    <w:rsid w:val="007E09CE"/>
    <w:rsid w:val="007E11FE"/>
    <w:rsid w:val="007E15F5"/>
    <w:rsid w:val="007E17A1"/>
    <w:rsid w:val="007E2114"/>
    <w:rsid w:val="007E2B71"/>
    <w:rsid w:val="007E3E0C"/>
    <w:rsid w:val="007E43DE"/>
    <w:rsid w:val="007E5044"/>
    <w:rsid w:val="007E59A4"/>
    <w:rsid w:val="007E658C"/>
    <w:rsid w:val="007E6610"/>
    <w:rsid w:val="007E77C9"/>
    <w:rsid w:val="007F04E4"/>
    <w:rsid w:val="007F0AD7"/>
    <w:rsid w:val="007F0D5F"/>
    <w:rsid w:val="007F117D"/>
    <w:rsid w:val="007F1630"/>
    <w:rsid w:val="007F1892"/>
    <w:rsid w:val="007F1B53"/>
    <w:rsid w:val="007F1F1A"/>
    <w:rsid w:val="007F2AD5"/>
    <w:rsid w:val="007F2C49"/>
    <w:rsid w:val="007F3B60"/>
    <w:rsid w:val="007F4A33"/>
    <w:rsid w:val="007F4B57"/>
    <w:rsid w:val="007F4F75"/>
    <w:rsid w:val="007F5103"/>
    <w:rsid w:val="007F5470"/>
    <w:rsid w:val="007F57F7"/>
    <w:rsid w:val="007F7E98"/>
    <w:rsid w:val="0080135D"/>
    <w:rsid w:val="00801677"/>
    <w:rsid w:val="00801B48"/>
    <w:rsid w:val="00801E29"/>
    <w:rsid w:val="00801ED1"/>
    <w:rsid w:val="00802520"/>
    <w:rsid w:val="00802A10"/>
    <w:rsid w:val="00802F6B"/>
    <w:rsid w:val="00802F88"/>
    <w:rsid w:val="00803EEC"/>
    <w:rsid w:val="0080465F"/>
    <w:rsid w:val="00804C3F"/>
    <w:rsid w:val="00806BFA"/>
    <w:rsid w:val="00807358"/>
    <w:rsid w:val="00807602"/>
    <w:rsid w:val="00810179"/>
    <w:rsid w:val="0081042F"/>
    <w:rsid w:val="00810DE4"/>
    <w:rsid w:val="00811873"/>
    <w:rsid w:val="0081210F"/>
    <w:rsid w:val="008125B7"/>
    <w:rsid w:val="008125C3"/>
    <w:rsid w:val="008127C9"/>
    <w:rsid w:val="00812C15"/>
    <w:rsid w:val="00812FDE"/>
    <w:rsid w:val="0081426C"/>
    <w:rsid w:val="00814412"/>
    <w:rsid w:val="00814A76"/>
    <w:rsid w:val="00814D8A"/>
    <w:rsid w:val="00815CA2"/>
    <w:rsid w:val="00815E35"/>
    <w:rsid w:val="00815FAE"/>
    <w:rsid w:val="00816056"/>
    <w:rsid w:val="008163E1"/>
    <w:rsid w:val="00816668"/>
    <w:rsid w:val="00817090"/>
    <w:rsid w:val="00817857"/>
    <w:rsid w:val="00817DB1"/>
    <w:rsid w:val="00820FE9"/>
    <w:rsid w:val="00821488"/>
    <w:rsid w:val="0082187A"/>
    <w:rsid w:val="00821887"/>
    <w:rsid w:val="0082208E"/>
    <w:rsid w:val="008222FF"/>
    <w:rsid w:val="00823365"/>
    <w:rsid w:val="0082368A"/>
    <w:rsid w:val="00823A22"/>
    <w:rsid w:val="008243EA"/>
    <w:rsid w:val="008246EB"/>
    <w:rsid w:val="00824744"/>
    <w:rsid w:val="00825139"/>
    <w:rsid w:val="008251D2"/>
    <w:rsid w:val="0082569E"/>
    <w:rsid w:val="00825EC0"/>
    <w:rsid w:val="00826353"/>
    <w:rsid w:val="00827D32"/>
    <w:rsid w:val="00827DD8"/>
    <w:rsid w:val="0083035E"/>
    <w:rsid w:val="00831E6B"/>
    <w:rsid w:val="00831EAC"/>
    <w:rsid w:val="00832513"/>
    <w:rsid w:val="00832690"/>
    <w:rsid w:val="008327CF"/>
    <w:rsid w:val="008338EC"/>
    <w:rsid w:val="00833CED"/>
    <w:rsid w:val="00833F8C"/>
    <w:rsid w:val="00834422"/>
    <w:rsid w:val="00834F83"/>
    <w:rsid w:val="00836BA3"/>
    <w:rsid w:val="008404D0"/>
    <w:rsid w:val="008405A0"/>
    <w:rsid w:val="008408B2"/>
    <w:rsid w:val="00841674"/>
    <w:rsid w:val="00842BCE"/>
    <w:rsid w:val="0084585B"/>
    <w:rsid w:val="00846107"/>
    <w:rsid w:val="0084659C"/>
    <w:rsid w:val="00846879"/>
    <w:rsid w:val="00846B06"/>
    <w:rsid w:val="00846E67"/>
    <w:rsid w:val="008471A7"/>
    <w:rsid w:val="008505C8"/>
    <w:rsid w:val="00850EF1"/>
    <w:rsid w:val="008515A5"/>
    <w:rsid w:val="00851D39"/>
    <w:rsid w:val="00852F63"/>
    <w:rsid w:val="00853266"/>
    <w:rsid w:val="008545EB"/>
    <w:rsid w:val="008548CB"/>
    <w:rsid w:val="00854E5C"/>
    <w:rsid w:val="008559BA"/>
    <w:rsid w:val="00855B48"/>
    <w:rsid w:val="00855E15"/>
    <w:rsid w:val="00857188"/>
    <w:rsid w:val="00857201"/>
    <w:rsid w:val="00857708"/>
    <w:rsid w:val="00857971"/>
    <w:rsid w:val="008603C4"/>
    <w:rsid w:val="00861D35"/>
    <w:rsid w:val="008627AB"/>
    <w:rsid w:val="00862888"/>
    <w:rsid w:val="008628BE"/>
    <w:rsid w:val="00862EA1"/>
    <w:rsid w:val="008636D2"/>
    <w:rsid w:val="008637BF"/>
    <w:rsid w:val="0086473F"/>
    <w:rsid w:val="00864A35"/>
    <w:rsid w:val="00864E70"/>
    <w:rsid w:val="0086527D"/>
    <w:rsid w:val="008652B1"/>
    <w:rsid w:val="00866660"/>
    <w:rsid w:val="00866752"/>
    <w:rsid w:val="008667F5"/>
    <w:rsid w:val="00866A1E"/>
    <w:rsid w:val="0086713E"/>
    <w:rsid w:val="00870197"/>
    <w:rsid w:val="00870E20"/>
    <w:rsid w:val="00870F86"/>
    <w:rsid w:val="008713A2"/>
    <w:rsid w:val="00871C1F"/>
    <w:rsid w:val="00872262"/>
    <w:rsid w:val="008725F0"/>
    <w:rsid w:val="0087280F"/>
    <w:rsid w:val="008739FD"/>
    <w:rsid w:val="00873B73"/>
    <w:rsid w:val="00874B67"/>
    <w:rsid w:val="008751D7"/>
    <w:rsid w:val="00875AEC"/>
    <w:rsid w:val="00875F67"/>
    <w:rsid w:val="008761A7"/>
    <w:rsid w:val="00877260"/>
    <w:rsid w:val="0087746D"/>
    <w:rsid w:val="0088014C"/>
    <w:rsid w:val="0088080D"/>
    <w:rsid w:val="00880A7D"/>
    <w:rsid w:val="00880ED3"/>
    <w:rsid w:val="00881142"/>
    <w:rsid w:val="008812E5"/>
    <w:rsid w:val="00881E84"/>
    <w:rsid w:val="00882454"/>
    <w:rsid w:val="0088259A"/>
    <w:rsid w:val="00882EDD"/>
    <w:rsid w:val="00882FE0"/>
    <w:rsid w:val="00883069"/>
    <w:rsid w:val="0088364F"/>
    <w:rsid w:val="00884030"/>
    <w:rsid w:val="00884055"/>
    <w:rsid w:val="008846E9"/>
    <w:rsid w:val="00884790"/>
    <w:rsid w:val="00884B69"/>
    <w:rsid w:val="00884DCF"/>
    <w:rsid w:val="008856DB"/>
    <w:rsid w:val="00885E5E"/>
    <w:rsid w:val="0088752B"/>
    <w:rsid w:val="00887530"/>
    <w:rsid w:val="00887B50"/>
    <w:rsid w:val="0089012F"/>
    <w:rsid w:val="0089014F"/>
    <w:rsid w:val="0089038D"/>
    <w:rsid w:val="00890BA7"/>
    <w:rsid w:val="008914FE"/>
    <w:rsid w:val="00891639"/>
    <w:rsid w:val="008918A7"/>
    <w:rsid w:val="00892BA6"/>
    <w:rsid w:val="00893163"/>
    <w:rsid w:val="0089356E"/>
    <w:rsid w:val="00893C89"/>
    <w:rsid w:val="00893FF3"/>
    <w:rsid w:val="00894A91"/>
    <w:rsid w:val="008952FE"/>
    <w:rsid w:val="00895E0D"/>
    <w:rsid w:val="00896334"/>
    <w:rsid w:val="00897009"/>
    <w:rsid w:val="00897310"/>
    <w:rsid w:val="008A0042"/>
    <w:rsid w:val="008A0B15"/>
    <w:rsid w:val="008A0BDD"/>
    <w:rsid w:val="008A1A6B"/>
    <w:rsid w:val="008A1B73"/>
    <w:rsid w:val="008A2004"/>
    <w:rsid w:val="008A2027"/>
    <w:rsid w:val="008A2523"/>
    <w:rsid w:val="008A2B7B"/>
    <w:rsid w:val="008A2DC9"/>
    <w:rsid w:val="008A2FDB"/>
    <w:rsid w:val="008A41BC"/>
    <w:rsid w:val="008A4CFD"/>
    <w:rsid w:val="008A4D37"/>
    <w:rsid w:val="008A4F50"/>
    <w:rsid w:val="008A4FD8"/>
    <w:rsid w:val="008A5526"/>
    <w:rsid w:val="008A6A40"/>
    <w:rsid w:val="008A72D9"/>
    <w:rsid w:val="008A7ED6"/>
    <w:rsid w:val="008B0BF1"/>
    <w:rsid w:val="008B1230"/>
    <w:rsid w:val="008B1C44"/>
    <w:rsid w:val="008B1DB1"/>
    <w:rsid w:val="008B1E7A"/>
    <w:rsid w:val="008B2375"/>
    <w:rsid w:val="008B277A"/>
    <w:rsid w:val="008B29CE"/>
    <w:rsid w:val="008B2C20"/>
    <w:rsid w:val="008B3143"/>
    <w:rsid w:val="008B340F"/>
    <w:rsid w:val="008B3CE6"/>
    <w:rsid w:val="008B3F45"/>
    <w:rsid w:val="008B47D9"/>
    <w:rsid w:val="008B4A5F"/>
    <w:rsid w:val="008B4EE3"/>
    <w:rsid w:val="008B4EF9"/>
    <w:rsid w:val="008B617A"/>
    <w:rsid w:val="008B6D2B"/>
    <w:rsid w:val="008B6E05"/>
    <w:rsid w:val="008B7627"/>
    <w:rsid w:val="008B78BF"/>
    <w:rsid w:val="008B7C0C"/>
    <w:rsid w:val="008B7E06"/>
    <w:rsid w:val="008B7F52"/>
    <w:rsid w:val="008C02ED"/>
    <w:rsid w:val="008C1890"/>
    <w:rsid w:val="008C1BFB"/>
    <w:rsid w:val="008C1FDA"/>
    <w:rsid w:val="008C24D3"/>
    <w:rsid w:val="008C285C"/>
    <w:rsid w:val="008C413D"/>
    <w:rsid w:val="008C4255"/>
    <w:rsid w:val="008C4F74"/>
    <w:rsid w:val="008C5203"/>
    <w:rsid w:val="008C5E0E"/>
    <w:rsid w:val="008C609F"/>
    <w:rsid w:val="008C6925"/>
    <w:rsid w:val="008C7585"/>
    <w:rsid w:val="008C7972"/>
    <w:rsid w:val="008D1311"/>
    <w:rsid w:val="008D1A92"/>
    <w:rsid w:val="008D1BA7"/>
    <w:rsid w:val="008D204D"/>
    <w:rsid w:val="008D282B"/>
    <w:rsid w:val="008D2BB0"/>
    <w:rsid w:val="008D308A"/>
    <w:rsid w:val="008D33CD"/>
    <w:rsid w:val="008D3804"/>
    <w:rsid w:val="008D4743"/>
    <w:rsid w:val="008D48F0"/>
    <w:rsid w:val="008D61CB"/>
    <w:rsid w:val="008D62D8"/>
    <w:rsid w:val="008D6747"/>
    <w:rsid w:val="008D6760"/>
    <w:rsid w:val="008D72DC"/>
    <w:rsid w:val="008D7512"/>
    <w:rsid w:val="008D7588"/>
    <w:rsid w:val="008D78DE"/>
    <w:rsid w:val="008E08F9"/>
    <w:rsid w:val="008E0B90"/>
    <w:rsid w:val="008E0D05"/>
    <w:rsid w:val="008E0F2B"/>
    <w:rsid w:val="008E128D"/>
    <w:rsid w:val="008E1BD2"/>
    <w:rsid w:val="008E2201"/>
    <w:rsid w:val="008E2247"/>
    <w:rsid w:val="008E28F1"/>
    <w:rsid w:val="008E2E3C"/>
    <w:rsid w:val="008E373A"/>
    <w:rsid w:val="008E41AB"/>
    <w:rsid w:val="008E451E"/>
    <w:rsid w:val="008E495D"/>
    <w:rsid w:val="008E55EB"/>
    <w:rsid w:val="008E66DD"/>
    <w:rsid w:val="008E6868"/>
    <w:rsid w:val="008E6FB1"/>
    <w:rsid w:val="008E7970"/>
    <w:rsid w:val="008F0633"/>
    <w:rsid w:val="008F0983"/>
    <w:rsid w:val="008F0BB9"/>
    <w:rsid w:val="008F1F23"/>
    <w:rsid w:val="008F24C0"/>
    <w:rsid w:val="008F2F9C"/>
    <w:rsid w:val="008F303A"/>
    <w:rsid w:val="008F3B7D"/>
    <w:rsid w:val="008F5239"/>
    <w:rsid w:val="008F5D4F"/>
    <w:rsid w:val="008F607B"/>
    <w:rsid w:val="008F6483"/>
    <w:rsid w:val="008F6631"/>
    <w:rsid w:val="008F67F0"/>
    <w:rsid w:val="008F72B0"/>
    <w:rsid w:val="008F7773"/>
    <w:rsid w:val="008F7F7F"/>
    <w:rsid w:val="009012C0"/>
    <w:rsid w:val="0090198F"/>
    <w:rsid w:val="00901E97"/>
    <w:rsid w:val="00902468"/>
    <w:rsid w:val="0090340F"/>
    <w:rsid w:val="009034BA"/>
    <w:rsid w:val="00903B12"/>
    <w:rsid w:val="0090420D"/>
    <w:rsid w:val="009049AB"/>
    <w:rsid w:val="00905344"/>
    <w:rsid w:val="00905686"/>
    <w:rsid w:val="009063CD"/>
    <w:rsid w:val="00906517"/>
    <w:rsid w:val="00906698"/>
    <w:rsid w:val="00907AEF"/>
    <w:rsid w:val="0091059B"/>
    <w:rsid w:val="00910686"/>
    <w:rsid w:val="00911E09"/>
    <w:rsid w:val="00911F2C"/>
    <w:rsid w:val="0091213E"/>
    <w:rsid w:val="009126D5"/>
    <w:rsid w:val="00912FD1"/>
    <w:rsid w:val="00913435"/>
    <w:rsid w:val="009136C2"/>
    <w:rsid w:val="00914132"/>
    <w:rsid w:val="00914419"/>
    <w:rsid w:val="0091472E"/>
    <w:rsid w:val="00914806"/>
    <w:rsid w:val="00914E07"/>
    <w:rsid w:val="00914F90"/>
    <w:rsid w:val="009156F5"/>
    <w:rsid w:val="009168AC"/>
    <w:rsid w:val="00917A28"/>
    <w:rsid w:val="0092027F"/>
    <w:rsid w:val="00920DD9"/>
    <w:rsid w:val="00922502"/>
    <w:rsid w:val="00924AB4"/>
    <w:rsid w:val="00925A40"/>
    <w:rsid w:val="00925DDA"/>
    <w:rsid w:val="00925EB6"/>
    <w:rsid w:val="00926617"/>
    <w:rsid w:val="0092689D"/>
    <w:rsid w:val="009269D8"/>
    <w:rsid w:val="009275B4"/>
    <w:rsid w:val="009278EF"/>
    <w:rsid w:val="0093038A"/>
    <w:rsid w:val="009310E1"/>
    <w:rsid w:val="00931464"/>
    <w:rsid w:val="00931C68"/>
    <w:rsid w:val="00931EF3"/>
    <w:rsid w:val="00931F4C"/>
    <w:rsid w:val="0093225F"/>
    <w:rsid w:val="00932EC0"/>
    <w:rsid w:val="00932EDA"/>
    <w:rsid w:val="00933013"/>
    <w:rsid w:val="0093353F"/>
    <w:rsid w:val="00933599"/>
    <w:rsid w:val="0093368D"/>
    <w:rsid w:val="00933867"/>
    <w:rsid w:val="00933C41"/>
    <w:rsid w:val="009346F1"/>
    <w:rsid w:val="00934D39"/>
    <w:rsid w:val="00934F4E"/>
    <w:rsid w:val="009351FD"/>
    <w:rsid w:val="00935565"/>
    <w:rsid w:val="00936F9B"/>
    <w:rsid w:val="009378EA"/>
    <w:rsid w:val="00937BE1"/>
    <w:rsid w:val="00941E46"/>
    <w:rsid w:val="00943781"/>
    <w:rsid w:val="00943D5B"/>
    <w:rsid w:val="00943F1C"/>
    <w:rsid w:val="00943F6E"/>
    <w:rsid w:val="0094544F"/>
    <w:rsid w:val="0094562D"/>
    <w:rsid w:val="0094619A"/>
    <w:rsid w:val="0094651E"/>
    <w:rsid w:val="009468F0"/>
    <w:rsid w:val="00947340"/>
    <w:rsid w:val="00947BA1"/>
    <w:rsid w:val="009501D4"/>
    <w:rsid w:val="009503EA"/>
    <w:rsid w:val="009505B9"/>
    <w:rsid w:val="009505D3"/>
    <w:rsid w:val="009506D2"/>
    <w:rsid w:val="0095081C"/>
    <w:rsid w:val="00950CFA"/>
    <w:rsid w:val="009513C2"/>
    <w:rsid w:val="00951FED"/>
    <w:rsid w:val="00952256"/>
    <w:rsid w:val="00953551"/>
    <w:rsid w:val="009536D5"/>
    <w:rsid w:val="00953C3E"/>
    <w:rsid w:val="00954F8D"/>
    <w:rsid w:val="00956064"/>
    <w:rsid w:val="00956374"/>
    <w:rsid w:val="00957440"/>
    <w:rsid w:val="009575B1"/>
    <w:rsid w:val="00957AA9"/>
    <w:rsid w:val="00957EFD"/>
    <w:rsid w:val="00960439"/>
    <w:rsid w:val="00960961"/>
    <w:rsid w:val="00960E71"/>
    <w:rsid w:val="009615A1"/>
    <w:rsid w:val="009616D4"/>
    <w:rsid w:val="00961707"/>
    <w:rsid w:val="00961898"/>
    <w:rsid w:val="00962115"/>
    <w:rsid w:val="00962ABF"/>
    <w:rsid w:val="00963321"/>
    <w:rsid w:val="0096375B"/>
    <w:rsid w:val="0096377C"/>
    <w:rsid w:val="0096419A"/>
    <w:rsid w:val="00964D4D"/>
    <w:rsid w:val="00965363"/>
    <w:rsid w:val="009655F6"/>
    <w:rsid w:val="00965651"/>
    <w:rsid w:val="00966544"/>
    <w:rsid w:val="00966684"/>
    <w:rsid w:val="009666A4"/>
    <w:rsid w:val="009667B0"/>
    <w:rsid w:val="0096686C"/>
    <w:rsid w:val="00966A06"/>
    <w:rsid w:val="00966F3F"/>
    <w:rsid w:val="00967136"/>
    <w:rsid w:val="00967E18"/>
    <w:rsid w:val="00970EF1"/>
    <w:rsid w:val="00971101"/>
    <w:rsid w:val="009712F7"/>
    <w:rsid w:val="009718EF"/>
    <w:rsid w:val="009719C2"/>
    <w:rsid w:val="00971B78"/>
    <w:rsid w:val="00972175"/>
    <w:rsid w:val="009732FF"/>
    <w:rsid w:val="00973879"/>
    <w:rsid w:val="00973EC0"/>
    <w:rsid w:val="00973F32"/>
    <w:rsid w:val="00974CD3"/>
    <w:rsid w:val="00974D8A"/>
    <w:rsid w:val="009750EB"/>
    <w:rsid w:val="0097528A"/>
    <w:rsid w:val="00975537"/>
    <w:rsid w:val="00975578"/>
    <w:rsid w:val="0097564B"/>
    <w:rsid w:val="009759B5"/>
    <w:rsid w:val="00975B17"/>
    <w:rsid w:val="00975C0B"/>
    <w:rsid w:val="00975D40"/>
    <w:rsid w:val="00976704"/>
    <w:rsid w:val="00980522"/>
    <w:rsid w:val="009812B1"/>
    <w:rsid w:val="00981B62"/>
    <w:rsid w:val="00983BEB"/>
    <w:rsid w:val="00983FBE"/>
    <w:rsid w:val="00984B76"/>
    <w:rsid w:val="00984C1D"/>
    <w:rsid w:val="00984CE5"/>
    <w:rsid w:val="00984DE6"/>
    <w:rsid w:val="00985361"/>
    <w:rsid w:val="0098542E"/>
    <w:rsid w:val="0098607C"/>
    <w:rsid w:val="009867FD"/>
    <w:rsid w:val="009869DC"/>
    <w:rsid w:val="00987575"/>
    <w:rsid w:val="0098799B"/>
    <w:rsid w:val="00987AA3"/>
    <w:rsid w:val="00987DA7"/>
    <w:rsid w:val="00987F01"/>
    <w:rsid w:val="00990091"/>
    <w:rsid w:val="009905FF"/>
    <w:rsid w:val="00990BBB"/>
    <w:rsid w:val="0099181C"/>
    <w:rsid w:val="00991C0B"/>
    <w:rsid w:val="00991E43"/>
    <w:rsid w:val="009921B0"/>
    <w:rsid w:val="00992518"/>
    <w:rsid w:val="00993AB9"/>
    <w:rsid w:val="00993B8F"/>
    <w:rsid w:val="00993C85"/>
    <w:rsid w:val="00993E0C"/>
    <w:rsid w:val="00994335"/>
    <w:rsid w:val="00994D64"/>
    <w:rsid w:val="0099583B"/>
    <w:rsid w:val="009963F6"/>
    <w:rsid w:val="00996F81"/>
    <w:rsid w:val="00997237"/>
    <w:rsid w:val="009A00AF"/>
    <w:rsid w:val="009A023A"/>
    <w:rsid w:val="009A0E97"/>
    <w:rsid w:val="009A0F89"/>
    <w:rsid w:val="009A1E59"/>
    <w:rsid w:val="009A20C1"/>
    <w:rsid w:val="009A2D4E"/>
    <w:rsid w:val="009A33D5"/>
    <w:rsid w:val="009A3970"/>
    <w:rsid w:val="009A43A9"/>
    <w:rsid w:val="009A4713"/>
    <w:rsid w:val="009A4BA6"/>
    <w:rsid w:val="009A4BC4"/>
    <w:rsid w:val="009A6258"/>
    <w:rsid w:val="009A65BA"/>
    <w:rsid w:val="009A65EF"/>
    <w:rsid w:val="009A6846"/>
    <w:rsid w:val="009A68DB"/>
    <w:rsid w:val="009A6BD8"/>
    <w:rsid w:val="009A6C2D"/>
    <w:rsid w:val="009A7FEE"/>
    <w:rsid w:val="009B0CD6"/>
    <w:rsid w:val="009B19E9"/>
    <w:rsid w:val="009B1C12"/>
    <w:rsid w:val="009B220A"/>
    <w:rsid w:val="009B2338"/>
    <w:rsid w:val="009B2F5C"/>
    <w:rsid w:val="009B3127"/>
    <w:rsid w:val="009B32BB"/>
    <w:rsid w:val="009B3DD1"/>
    <w:rsid w:val="009B3F23"/>
    <w:rsid w:val="009B402A"/>
    <w:rsid w:val="009B4DAC"/>
    <w:rsid w:val="009B5166"/>
    <w:rsid w:val="009B698A"/>
    <w:rsid w:val="009B767C"/>
    <w:rsid w:val="009B7766"/>
    <w:rsid w:val="009B7917"/>
    <w:rsid w:val="009B7E9A"/>
    <w:rsid w:val="009C048B"/>
    <w:rsid w:val="009C076F"/>
    <w:rsid w:val="009C0AEA"/>
    <w:rsid w:val="009C2116"/>
    <w:rsid w:val="009C24B3"/>
    <w:rsid w:val="009C25A1"/>
    <w:rsid w:val="009C2E45"/>
    <w:rsid w:val="009C386C"/>
    <w:rsid w:val="009C3AB6"/>
    <w:rsid w:val="009C6833"/>
    <w:rsid w:val="009C6835"/>
    <w:rsid w:val="009C6EB7"/>
    <w:rsid w:val="009D03CA"/>
    <w:rsid w:val="009D08AA"/>
    <w:rsid w:val="009D1227"/>
    <w:rsid w:val="009D158D"/>
    <w:rsid w:val="009D1B4B"/>
    <w:rsid w:val="009D1D22"/>
    <w:rsid w:val="009D3412"/>
    <w:rsid w:val="009D47C6"/>
    <w:rsid w:val="009D481F"/>
    <w:rsid w:val="009D4E58"/>
    <w:rsid w:val="009D5123"/>
    <w:rsid w:val="009D55B3"/>
    <w:rsid w:val="009D589D"/>
    <w:rsid w:val="009D5F42"/>
    <w:rsid w:val="009D5F7B"/>
    <w:rsid w:val="009D6808"/>
    <w:rsid w:val="009D734F"/>
    <w:rsid w:val="009D79C5"/>
    <w:rsid w:val="009E0AEC"/>
    <w:rsid w:val="009E0B5E"/>
    <w:rsid w:val="009E1523"/>
    <w:rsid w:val="009E1779"/>
    <w:rsid w:val="009E1995"/>
    <w:rsid w:val="009E3389"/>
    <w:rsid w:val="009E3EC4"/>
    <w:rsid w:val="009E49D1"/>
    <w:rsid w:val="009E4B99"/>
    <w:rsid w:val="009E4C37"/>
    <w:rsid w:val="009E61C6"/>
    <w:rsid w:val="009E6946"/>
    <w:rsid w:val="009E69E5"/>
    <w:rsid w:val="009E6CCD"/>
    <w:rsid w:val="009E7360"/>
    <w:rsid w:val="009E763E"/>
    <w:rsid w:val="009E775C"/>
    <w:rsid w:val="009E7872"/>
    <w:rsid w:val="009E7CD8"/>
    <w:rsid w:val="009F0EC0"/>
    <w:rsid w:val="009F113A"/>
    <w:rsid w:val="009F1544"/>
    <w:rsid w:val="009F23C6"/>
    <w:rsid w:val="009F2C3B"/>
    <w:rsid w:val="009F2E15"/>
    <w:rsid w:val="009F2FB1"/>
    <w:rsid w:val="009F4811"/>
    <w:rsid w:val="009F4BFD"/>
    <w:rsid w:val="009F51A9"/>
    <w:rsid w:val="009F5678"/>
    <w:rsid w:val="009F5ABA"/>
    <w:rsid w:val="009F6E10"/>
    <w:rsid w:val="009F6EA2"/>
    <w:rsid w:val="009F7D6B"/>
    <w:rsid w:val="00A001FC"/>
    <w:rsid w:val="00A00CC2"/>
    <w:rsid w:val="00A0177F"/>
    <w:rsid w:val="00A018D1"/>
    <w:rsid w:val="00A01C1C"/>
    <w:rsid w:val="00A01C73"/>
    <w:rsid w:val="00A02A24"/>
    <w:rsid w:val="00A02DCE"/>
    <w:rsid w:val="00A02F61"/>
    <w:rsid w:val="00A03376"/>
    <w:rsid w:val="00A034A2"/>
    <w:rsid w:val="00A041E0"/>
    <w:rsid w:val="00A04486"/>
    <w:rsid w:val="00A0460B"/>
    <w:rsid w:val="00A0499B"/>
    <w:rsid w:val="00A049E3"/>
    <w:rsid w:val="00A04A2A"/>
    <w:rsid w:val="00A055A0"/>
    <w:rsid w:val="00A06048"/>
    <w:rsid w:val="00A0689A"/>
    <w:rsid w:val="00A0745D"/>
    <w:rsid w:val="00A07562"/>
    <w:rsid w:val="00A07FF7"/>
    <w:rsid w:val="00A10228"/>
    <w:rsid w:val="00A10887"/>
    <w:rsid w:val="00A10ACD"/>
    <w:rsid w:val="00A10BAA"/>
    <w:rsid w:val="00A10D16"/>
    <w:rsid w:val="00A110E8"/>
    <w:rsid w:val="00A11424"/>
    <w:rsid w:val="00A11555"/>
    <w:rsid w:val="00A1157A"/>
    <w:rsid w:val="00A115A3"/>
    <w:rsid w:val="00A11E60"/>
    <w:rsid w:val="00A12340"/>
    <w:rsid w:val="00A12C4E"/>
    <w:rsid w:val="00A12F6C"/>
    <w:rsid w:val="00A12FFD"/>
    <w:rsid w:val="00A1454D"/>
    <w:rsid w:val="00A152D8"/>
    <w:rsid w:val="00A15B9E"/>
    <w:rsid w:val="00A16A5D"/>
    <w:rsid w:val="00A176B7"/>
    <w:rsid w:val="00A17A46"/>
    <w:rsid w:val="00A207AD"/>
    <w:rsid w:val="00A21634"/>
    <w:rsid w:val="00A2182A"/>
    <w:rsid w:val="00A21906"/>
    <w:rsid w:val="00A22656"/>
    <w:rsid w:val="00A226E1"/>
    <w:rsid w:val="00A22838"/>
    <w:rsid w:val="00A2349F"/>
    <w:rsid w:val="00A236AD"/>
    <w:rsid w:val="00A2380C"/>
    <w:rsid w:val="00A23D1C"/>
    <w:rsid w:val="00A243B8"/>
    <w:rsid w:val="00A24729"/>
    <w:rsid w:val="00A2495D"/>
    <w:rsid w:val="00A24EA0"/>
    <w:rsid w:val="00A250F1"/>
    <w:rsid w:val="00A25EA9"/>
    <w:rsid w:val="00A26406"/>
    <w:rsid w:val="00A26A0B"/>
    <w:rsid w:val="00A26BC2"/>
    <w:rsid w:val="00A27543"/>
    <w:rsid w:val="00A303DA"/>
    <w:rsid w:val="00A30A82"/>
    <w:rsid w:val="00A31339"/>
    <w:rsid w:val="00A31A42"/>
    <w:rsid w:val="00A31C66"/>
    <w:rsid w:val="00A325A8"/>
    <w:rsid w:val="00A32799"/>
    <w:rsid w:val="00A33EFE"/>
    <w:rsid w:val="00A34BE9"/>
    <w:rsid w:val="00A34C7D"/>
    <w:rsid w:val="00A34ED9"/>
    <w:rsid w:val="00A355B9"/>
    <w:rsid w:val="00A3564A"/>
    <w:rsid w:val="00A366B3"/>
    <w:rsid w:val="00A3716F"/>
    <w:rsid w:val="00A376A9"/>
    <w:rsid w:val="00A40FE7"/>
    <w:rsid w:val="00A441F5"/>
    <w:rsid w:val="00A444DE"/>
    <w:rsid w:val="00A44B9C"/>
    <w:rsid w:val="00A45AB5"/>
    <w:rsid w:val="00A45DBE"/>
    <w:rsid w:val="00A45F71"/>
    <w:rsid w:val="00A473DE"/>
    <w:rsid w:val="00A500ED"/>
    <w:rsid w:val="00A50A53"/>
    <w:rsid w:val="00A50BD1"/>
    <w:rsid w:val="00A50F6E"/>
    <w:rsid w:val="00A514AE"/>
    <w:rsid w:val="00A51B00"/>
    <w:rsid w:val="00A51F04"/>
    <w:rsid w:val="00A52207"/>
    <w:rsid w:val="00A527BF"/>
    <w:rsid w:val="00A53523"/>
    <w:rsid w:val="00A538D5"/>
    <w:rsid w:val="00A54488"/>
    <w:rsid w:val="00A544E8"/>
    <w:rsid w:val="00A55771"/>
    <w:rsid w:val="00A558C5"/>
    <w:rsid w:val="00A5622C"/>
    <w:rsid w:val="00A565F1"/>
    <w:rsid w:val="00A56B56"/>
    <w:rsid w:val="00A56B9F"/>
    <w:rsid w:val="00A6092E"/>
    <w:rsid w:val="00A60E07"/>
    <w:rsid w:val="00A61219"/>
    <w:rsid w:val="00A612CD"/>
    <w:rsid w:val="00A62128"/>
    <w:rsid w:val="00A6322F"/>
    <w:rsid w:val="00A632F4"/>
    <w:rsid w:val="00A63768"/>
    <w:rsid w:val="00A637CE"/>
    <w:rsid w:val="00A63D98"/>
    <w:rsid w:val="00A63F17"/>
    <w:rsid w:val="00A64262"/>
    <w:rsid w:val="00A64619"/>
    <w:rsid w:val="00A64792"/>
    <w:rsid w:val="00A654EC"/>
    <w:rsid w:val="00A65978"/>
    <w:rsid w:val="00A669C1"/>
    <w:rsid w:val="00A66D0E"/>
    <w:rsid w:val="00A67143"/>
    <w:rsid w:val="00A678FF"/>
    <w:rsid w:val="00A70333"/>
    <w:rsid w:val="00A704F7"/>
    <w:rsid w:val="00A70824"/>
    <w:rsid w:val="00A71A77"/>
    <w:rsid w:val="00A71BFE"/>
    <w:rsid w:val="00A71CEC"/>
    <w:rsid w:val="00A72164"/>
    <w:rsid w:val="00A724EA"/>
    <w:rsid w:val="00A727AF"/>
    <w:rsid w:val="00A737F3"/>
    <w:rsid w:val="00A73DF9"/>
    <w:rsid w:val="00A74510"/>
    <w:rsid w:val="00A74DCD"/>
    <w:rsid w:val="00A757AA"/>
    <w:rsid w:val="00A77DA6"/>
    <w:rsid w:val="00A77E47"/>
    <w:rsid w:val="00A77F48"/>
    <w:rsid w:val="00A80CA4"/>
    <w:rsid w:val="00A81C70"/>
    <w:rsid w:val="00A81DA5"/>
    <w:rsid w:val="00A822F9"/>
    <w:rsid w:val="00A82333"/>
    <w:rsid w:val="00A82B49"/>
    <w:rsid w:val="00A8334B"/>
    <w:rsid w:val="00A83CB2"/>
    <w:rsid w:val="00A83FD5"/>
    <w:rsid w:val="00A84578"/>
    <w:rsid w:val="00A8479C"/>
    <w:rsid w:val="00A84B52"/>
    <w:rsid w:val="00A84DFD"/>
    <w:rsid w:val="00A84E4E"/>
    <w:rsid w:val="00A855B2"/>
    <w:rsid w:val="00A858F2"/>
    <w:rsid w:val="00A85FE2"/>
    <w:rsid w:val="00A87168"/>
    <w:rsid w:val="00A87368"/>
    <w:rsid w:val="00A873EE"/>
    <w:rsid w:val="00A876F6"/>
    <w:rsid w:val="00A87B4B"/>
    <w:rsid w:val="00A87D46"/>
    <w:rsid w:val="00A90524"/>
    <w:rsid w:val="00A90C98"/>
    <w:rsid w:val="00A91C5D"/>
    <w:rsid w:val="00A92227"/>
    <w:rsid w:val="00A9278E"/>
    <w:rsid w:val="00A9297B"/>
    <w:rsid w:val="00A92E8E"/>
    <w:rsid w:val="00A92F65"/>
    <w:rsid w:val="00A93514"/>
    <w:rsid w:val="00A93BD9"/>
    <w:rsid w:val="00A93F4C"/>
    <w:rsid w:val="00A95C8E"/>
    <w:rsid w:val="00A97B3D"/>
    <w:rsid w:val="00AA0253"/>
    <w:rsid w:val="00AA05B3"/>
    <w:rsid w:val="00AA0989"/>
    <w:rsid w:val="00AA0BF4"/>
    <w:rsid w:val="00AA1242"/>
    <w:rsid w:val="00AA18A8"/>
    <w:rsid w:val="00AA2767"/>
    <w:rsid w:val="00AA4421"/>
    <w:rsid w:val="00AA4657"/>
    <w:rsid w:val="00AA537A"/>
    <w:rsid w:val="00AA616D"/>
    <w:rsid w:val="00AA638D"/>
    <w:rsid w:val="00AA641B"/>
    <w:rsid w:val="00AA6764"/>
    <w:rsid w:val="00AA79D1"/>
    <w:rsid w:val="00AB01AC"/>
    <w:rsid w:val="00AB0C45"/>
    <w:rsid w:val="00AB0CD1"/>
    <w:rsid w:val="00AB21F1"/>
    <w:rsid w:val="00AB3CEE"/>
    <w:rsid w:val="00AB3F3A"/>
    <w:rsid w:val="00AB4E01"/>
    <w:rsid w:val="00AB57EB"/>
    <w:rsid w:val="00AB620E"/>
    <w:rsid w:val="00AB63B7"/>
    <w:rsid w:val="00AB676E"/>
    <w:rsid w:val="00AB70CE"/>
    <w:rsid w:val="00AC06AE"/>
    <w:rsid w:val="00AC198E"/>
    <w:rsid w:val="00AC1B49"/>
    <w:rsid w:val="00AC3DBA"/>
    <w:rsid w:val="00AC3DF2"/>
    <w:rsid w:val="00AC4178"/>
    <w:rsid w:val="00AC4B53"/>
    <w:rsid w:val="00AC4C3F"/>
    <w:rsid w:val="00AC58DF"/>
    <w:rsid w:val="00AC5D5A"/>
    <w:rsid w:val="00AC6CB8"/>
    <w:rsid w:val="00AC6FE4"/>
    <w:rsid w:val="00AC7875"/>
    <w:rsid w:val="00AD009E"/>
    <w:rsid w:val="00AD0909"/>
    <w:rsid w:val="00AD13F8"/>
    <w:rsid w:val="00AD1487"/>
    <w:rsid w:val="00AD18C6"/>
    <w:rsid w:val="00AD2D1F"/>
    <w:rsid w:val="00AD3E8F"/>
    <w:rsid w:val="00AD4517"/>
    <w:rsid w:val="00AD46ED"/>
    <w:rsid w:val="00AD5105"/>
    <w:rsid w:val="00AD57B1"/>
    <w:rsid w:val="00AD6818"/>
    <w:rsid w:val="00AD6896"/>
    <w:rsid w:val="00AD757E"/>
    <w:rsid w:val="00AE0993"/>
    <w:rsid w:val="00AE1ECD"/>
    <w:rsid w:val="00AE2665"/>
    <w:rsid w:val="00AE29B1"/>
    <w:rsid w:val="00AE3088"/>
    <w:rsid w:val="00AE3857"/>
    <w:rsid w:val="00AE3DEC"/>
    <w:rsid w:val="00AE41A6"/>
    <w:rsid w:val="00AE4E0E"/>
    <w:rsid w:val="00AE531F"/>
    <w:rsid w:val="00AE7180"/>
    <w:rsid w:val="00AF21C4"/>
    <w:rsid w:val="00AF21FA"/>
    <w:rsid w:val="00AF264F"/>
    <w:rsid w:val="00AF2F40"/>
    <w:rsid w:val="00AF3C1C"/>
    <w:rsid w:val="00AF3C47"/>
    <w:rsid w:val="00AF4341"/>
    <w:rsid w:val="00AF54C4"/>
    <w:rsid w:val="00AF5D72"/>
    <w:rsid w:val="00AF697C"/>
    <w:rsid w:val="00AF6B69"/>
    <w:rsid w:val="00AF74FB"/>
    <w:rsid w:val="00AF7A67"/>
    <w:rsid w:val="00B00203"/>
    <w:rsid w:val="00B00AE8"/>
    <w:rsid w:val="00B01921"/>
    <w:rsid w:val="00B027BA"/>
    <w:rsid w:val="00B02A84"/>
    <w:rsid w:val="00B02AB8"/>
    <w:rsid w:val="00B02B9D"/>
    <w:rsid w:val="00B0416C"/>
    <w:rsid w:val="00B042B4"/>
    <w:rsid w:val="00B043B2"/>
    <w:rsid w:val="00B0444C"/>
    <w:rsid w:val="00B04C17"/>
    <w:rsid w:val="00B04FFC"/>
    <w:rsid w:val="00B056A9"/>
    <w:rsid w:val="00B056AD"/>
    <w:rsid w:val="00B05CEC"/>
    <w:rsid w:val="00B065F7"/>
    <w:rsid w:val="00B0663B"/>
    <w:rsid w:val="00B0741B"/>
    <w:rsid w:val="00B07F52"/>
    <w:rsid w:val="00B10103"/>
    <w:rsid w:val="00B1081D"/>
    <w:rsid w:val="00B10D57"/>
    <w:rsid w:val="00B1185A"/>
    <w:rsid w:val="00B11AE5"/>
    <w:rsid w:val="00B11DF7"/>
    <w:rsid w:val="00B12C32"/>
    <w:rsid w:val="00B1428E"/>
    <w:rsid w:val="00B1444F"/>
    <w:rsid w:val="00B1447B"/>
    <w:rsid w:val="00B169E0"/>
    <w:rsid w:val="00B16AD2"/>
    <w:rsid w:val="00B17F3A"/>
    <w:rsid w:val="00B17FAF"/>
    <w:rsid w:val="00B2001E"/>
    <w:rsid w:val="00B2116D"/>
    <w:rsid w:val="00B22769"/>
    <w:rsid w:val="00B23832"/>
    <w:rsid w:val="00B23A94"/>
    <w:rsid w:val="00B23AFA"/>
    <w:rsid w:val="00B241F3"/>
    <w:rsid w:val="00B2434A"/>
    <w:rsid w:val="00B24432"/>
    <w:rsid w:val="00B244AA"/>
    <w:rsid w:val="00B257F4"/>
    <w:rsid w:val="00B2585B"/>
    <w:rsid w:val="00B25B94"/>
    <w:rsid w:val="00B260A8"/>
    <w:rsid w:val="00B260D9"/>
    <w:rsid w:val="00B26797"/>
    <w:rsid w:val="00B2719B"/>
    <w:rsid w:val="00B315F0"/>
    <w:rsid w:val="00B3337D"/>
    <w:rsid w:val="00B33409"/>
    <w:rsid w:val="00B339B2"/>
    <w:rsid w:val="00B34560"/>
    <w:rsid w:val="00B345FC"/>
    <w:rsid w:val="00B347FB"/>
    <w:rsid w:val="00B35339"/>
    <w:rsid w:val="00B35CB4"/>
    <w:rsid w:val="00B35D30"/>
    <w:rsid w:val="00B36EE9"/>
    <w:rsid w:val="00B37254"/>
    <w:rsid w:val="00B379FE"/>
    <w:rsid w:val="00B4043B"/>
    <w:rsid w:val="00B40863"/>
    <w:rsid w:val="00B418B5"/>
    <w:rsid w:val="00B41E39"/>
    <w:rsid w:val="00B433A8"/>
    <w:rsid w:val="00B4366E"/>
    <w:rsid w:val="00B43806"/>
    <w:rsid w:val="00B43956"/>
    <w:rsid w:val="00B43BB1"/>
    <w:rsid w:val="00B43BD8"/>
    <w:rsid w:val="00B43D44"/>
    <w:rsid w:val="00B44A08"/>
    <w:rsid w:val="00B44C8F"/>
    <w:rsid w:val="00B45620"/>
    <w:rsid w:val="00B460C0"/>
    <w:rsid w:val="00B468F0"/>
    <w:rsid w:val="00B471BD"/>
    <w:rsid w:val="00B478A7"/>
    <w:rsid w:val="00B47C83"/>
    <w:rsid w:val="00B5009F"/>
    <w:rsid w:val="00B50456"/>
    <w:rsid w:val="00B5080D"/>
    <w:rsid w:val="00B50E4A"/>
    <w:rsid w:val="00B512E7"/>
    <w:rsid w:val="00B51D68"/>
    <w:rsid w:val="00B51E8F"/>
    <w:rsid w:val="00B51F3C"/>
    <w:rsid w:val="00B52968"/>
    <w:rsid w:val="00B53248"/>
    <w:rsid w:val="00B53526"/>
    <w:rsid w:val="00B53700"/>
    <w:rsid w:val="00B53D72"/>
    <w:rsid w:val="00B53E20"/>
    <w:rsid w:val="00B53F5C"/>
    <w:rsid w:val="00B54002"/>
    <w:rsid w:val="00B54A03"/>
    <w:rsid w:val="00B54A0C"/>
    <w:rsid w:val="00B5542B"/>
    <w:rsid w:val="00B56063"/>
    <w:rsid w:val="00B568C5"/>
    <w:rsid w:val="00B56A5C"/>
    <w:rsid w:val="00B56B1E"/>
    <w:rsid w:val="00B601E3"/>
    <w:rsid w:val="00B60D9B"/>
    <w:rsid w:val="00B60EDB"/>
    <w:rsid w:val="00B61EB8"/>
    <w:rsid w:val="00B624AD"/>
    <w:rsid w:val="00B62629"/>
    <w:rsid w:val="00B62CA7"/>
    <w:rsid w:val="00B62DFF"/>
    <w:rsid w:val="00B63790"/>
    <w:rsid w:val="00B63A44"/>
    <w:rsid w:val="00B63E87"/>
    <w:rsid w:val="00B65418"/>
    <w:rsid w:val="00B65A38"/>
    <w:rsid w:val="00B664BC"/>
    <w:rsid w:val="00B672B9"/>
    <w:rsid w:val="00B67CA0"/>
    <w:rsid w:val="00B67D47"/>
    <w:rsid w:val="00B7049A"/>
    <w:rsid w:val="00B70E1E"/>
    <w:rsid w:val="00B7107A"/>
    <w:rsid w:val="00B710A8"/>
    <w:rsid w:val="00B71CD4"/>
    <w:rsid w:val="00B7273D"/>
    <w:rsid w:val="00B72B58"/>
    <w:rsid w:val="00B72E6F"/>
    <w:rsid w:val="00B730E0"/>
    <w:rsid w:val="00B74B44"/>
    <w:rsid w:val="00B74B60"/>
    <w:rsid w:val="00B7502E"/>
    <w:rsid w:val="00B7555D"/>
    <w:rsid w:val="00B76931"/>
    <w:rsid w:val="00B76A2E"/>
    <w:rsid w:val="00B77762"/>
    <w:rsid w:val="00B77972"/>
    <w:rsid w:val="00B779CB"/>
    <w:rsid w:val="00B77BC3"/>
    <w:rsid w:val="00B80EB8"/>
    <w:rsid w:val="00B8167F"/>
    <w:rsid w:val="00B81D04"/>
    <w:rsid w:val="00B81E47"/>
    <w:rsid w:val="00B83BCC"/>
    <w:rsid w:val="00B842CA"/>
    <w:rsid w:val="00B84413"/>
    <w:rsid w:val="00B849B6"/>
    <w:rsid w:val="00B84B7E"/>
    <w:rsid w:val="00B84CB8"/>
    <w:rsid w:val="00B84D1C"/>
    <w:rsid w:val="00B85184"/>
    <w:rsid w:val="00B8548A"/>
    <w:rsid w:val="00B85921"/>
    <w:rsid w:val="00B85F09"/>
    <w:rsid w:val="00B86683"/>
    <w:rsid w:val="00B86855"/>
    <w:rsid w:val="00B86B3C"/>
    <w:rsid w:val="00B86CD7"/>
    <w:rsid w:val="00B8762D"/>
    <w:rsid w:val="00B87FC8"/>
    <w:rsid w:val="00B9012E"/>
    <w:rsid w:val="00B90315"/>
    <w:rsid w:val="00B90551"/>
    <w:rsid w:val="00B90C0B"/>
    <w:rsid w:val="00B90EC3"/>
    <w:rsid w:val="00B90FB0"/>
    <w:rsid w:val="00B913ED"/>
    <w:rsid w:val="00B91B36"/>
    <w:rsid w:val="00B92023"/>
    <w:rsid w:val="00B920EB"/>
    <w:rsid w:val="00B92168"/>
    <w:rsid w:val="00B93176"/>
    <w:rsid w:val="00B93CCF"/>
    <w:rsid w:val="00B94954"/>
    <w:rsid w:val="00B94A53"/>
    <w:rsid w:val="00B95F95"/>
    <w:rsid w:val="00B9603B"/>
    <w:rsid w:val="00B964BA"/>
    <w:rsid w:val="00B96AEF"/>
    <w:rsid w:val="00B96C0B"/>
    <w:rsid w:val="00B97786"/>
    <w:rsid w:val="00BA0E82"/>
    <w:rsid w:val="00BA1DA8"/>
    <w:rsid w:val="00BA23E5"/>
    <w:rsid w:val="00BA3031"/>
    <w:rsid w:val="00BA344B"/>
    <w:rsid w:val="00BA36AC"/>
    <w:rsid w:val="00BA4095"/>
    <w:rsid w:val="00BA48F3"/>
    <w:rsid w:val="00BA5292"/>
    <w:rsid w:val="00BA5EF8"/>
    <w:rsid w:val="00BA6E02"/>
    <w:rsid w:val="00BA7846"/>
    <w:rsid w:val="00BA78E9"/>
    <w:rsid w:val="00BA7AEB"/>
    <w:rsid w:val="00BB0373"/>
    <w:rsid w:val="00BB0BFF"/>
    <w:rsid w:val="00BB19AE"/>
    <w:rsid w:val="00BB27A5"/>
    <w:rsid w:val="00BB2D11"/>
    <w:rsid w:val="00BB2D46"/>
    <w:rsid w:val="00BB3D20"/>
    <w:rsid w:val="00BB423F"/>
    <w:rsid w:val="00BB56B7"/>
    <w:rsid w:val="00BB57AC"/>
    <w:rsid w:val="00BB5AC1"/>
    <w:rsid w:val="00BB5D3C"/>
    <w:rsid w:val="00BB63CB"/>
    <w:rsid w:val="00BB6632"/>
    <w:rsid w:val="00BB67B2"/>
    <w:rsid w:val="00BB68AB"/>
    <w:rsid w:val="00BB6E6C"/>
    <w:rsid w:val="00BB70D2"/>
    <w:rsid w:val="00BB7DE1"/>
    <w:rsid w:val="00BC0595"/>
    <w:rsid w:val="00BC082D"/>
    <w:rsid w:val="00BC103F"/>
    <w:rsid w:val="00BC1391"/>
    <w:rsid w:val="00BC1A45"/>
    <w:rsid w:val="00BC39D9"/>
    <w:rsid w:val="00BC41C9"/>
    <w:rsid w:val="00BC43E2"/>
    <w:rsid w:val="00BC4409"/>
    <w:rsid w:val="00BC466B"/>
    <w:rsid w:val="00BC472F"/>
    <w:rsid w:val="00BC4E8E"/>
    <w:rsid w:val="00BC4E90"/>
    <w:rsid w:val="00BC541E"/>
    <w:rsid w:val="00BC62AF"/>
    <w:rsid w:val="00BC6AA8"/>
    <w:rsid w:val="00BC6EBB"/>
    <w:rsid w:val="00BC70FF"/>
    <w:rsid w:val="00BC7951"/>
    <w:rsid w:val="00BD0556"/>
    <w:rsid w:val="00BD1AFF"/>
    <w:rsid w:val="00BD4186"/>
    <w:rsid w:val="00BD4344"/>
    <w:rsid w:val="00BD47BF"/>
    <w:rsid w:val="00BD49A1"/>
    <w:rsid w:val="00BD5107"/>
    <w:rsid w:val="00BD6082"/>
    <w:rsid w:val="00BD6461"/>
    <w:rsid w:val="00BD6D94"/>
    <w:rsid w:val="00BD76CA"/>
    <w:rsid w:val="00BD794A"/>
    <w:rsid w:val="00BD7D00"/>
    <w:rsid w:val="00BE085E"/>
    <w:rsid w:val="00BE0DF8"/>
    <w:rsid w:val="00BE12DE"/>
    <w:rsid w:val="00BE20B6"/>
    <w:rsid w:val="00BE21A7"/>
    <w:rsid w:val="00BE24F0"/>
    <w:rsid w:val="00BE2688"/>
    <w:rsid w:val="00BE2CC5"/>
    <w:rsid w:val="00BE430A"/>
    <w:rsid w:val="00BE44AF"/>
    <w:rsid w:val="00BE4DE9"/>
    <w:rsid w:val="00BE73BE"/>
    <w:rsid w:val="00BF0582"/>
    <w:rsid w:val="00BF1C7F"/>
    <w:rsid w:val="00BF2816"/>
    <w:rsid w:val="00BF31AF"/>
    <w:rsid w:val="00BF460B"/>
    <w:rsid w:val="00BF4762"/>
    <w:rsid w:val="00BF47EB"/>
    <w:rsid w:val="00BF5059"/>
    <w:rsid w:val="00BF59CD"/>
    <w:rsid w:val="00BF6C73"/>
    <w:rsid w:val="00BF74A5"/>
    <w:rsid w:val="00BF7D84"/>
    <w:rsid w:val="00BF7E3D"/>
    <w:rsid w:val="00C01604"/>
    <w:rsid w:val="00C01879"/>
    <w:rsid w:val="00C0202C"/>
    <w:rsid w:val="00C035C0"/>
    <w:rsid w:val="00C03B39"/>
    <w:rsid w:val="00C03C22"/>
    <w:rsid w:val="00C03EB5"/>
    <w:rsid w:val="00C040F5"/>
    <w:rsid w:val="00C04112"/>
    <w:rsid w:val="00C0445C"/>
    <w:rsid w:val="00C048E5"/>
    <w:rsid w:val="00C04BD9"/>
    <w:rsid w:val="00C05B03"/>
    <w:rsid w:val="00C05CCB"/>
    <w:rsid w:val="00C06C30"/>
    <w:rsid w:val="00C06F64"/>
    <w:rsid w:val="00C07271"/>
    <w:rsid w:val="00C10774"/>
    <w:rsid w:val="00C109D8"/>
    <w:rsid w:val="00C10D6B"/>
    <w:rsid w:val="00C1202E"/>
    <w:rsid w:val="00C1240E"/>
    <w:rsid w:val="00C12A67"/>
    <w:rsid w:val="00C1437C"/>
    <w:rsid w:val="00C14638"/>
    <w:rsid w:val="00C14C52"/>
    <w:rsid w:val="00C156F7"/>
    <w:rsid w:val="00C160E3"/>
    <w:rsid w:val="00C16468"/>
    <w:rsid w:val="00C16645"/>
    <w:rsid w:val="00C16FC6"/>
    <w:rsid w:val="00C17E0F"/>
    <w:rsid w:val="00C20EB8"/>
    <w:rsid w:val="00C2197A"/>
    <w:rsid w:val="00C21ADF"/>
    <w:rsid w:val="00C21E17"/>
    <w:rsid w:val="00C22B68"/>
    <w:rsid w:val="00C23147"/>
    <w:rsid w:val="00C23324"/>
    <w:rsid w:val="00C23BD9"/>
    <w:rsid w:val="00C257D2"/>
    <w:rsid w:val="00C25963"/>
    <w:rsid w:val="00C259AE"/>
    <w:rsid w:val="00C26AAC"/>
    <w:rsid w:val="00C26EA5"/>
    <w:rsid w:val="00C26FBE"/>
    <w:rsid w:val="00C27B11"/>
    <w:rsid w:val="00C311DF"/>
    <w:rsid w:val="00C3262B"/>
    <w:rsid w:val="00C327A3"/>
    <w:rsid w:val="00C328D4"/>
    <w:rsid w:val="00C328F5"/>
    <w:rsid w:val="00C32A34"/>
    <w:rsid w:val="00C33A45"/>
    <w:rsid w:val="00C4047E"/>
    <w:rsid w:val="00C40A3C"/>
    <w:rsid w:val="00C40B3D"/>
    <w:rsid w:val="00C40BDF"/>
    <w:rsid w:val="00C40FCB"/>
    <w:rsid w:val="00C413EA"/>
    <w:rsid w:val="00C41A53"/>
    <w:rsid w:val="00C420B3"/>
    <w:rsid w:val="00C43673"/>
    <w:rsid w:val="00C4400B"/>
    <w:rsid w:val="00C44509"/>
    <w:rsid w:val="00C4500A"/>
    <w:rsid w:val="00C4635A"/>
    <w:rsid w:val="00C46A92"/>
    <w:rsid w:val="00C46F36"/>
    <w:rsid w:val="00C47735"/>
    <w:rsid w:val="00C47B1D"/>
    <w:rsid w:val="00C511D9"/>
    <w:rsid w:val="00C5204A"/>
    <w:rsid w:val="00C525DE"/>
    <w:rsid w:val="00C5260E"/>
    <w:rsid w:val="00C52B02"/>
    <w:rsid w:val="00C52BFA"/>
    <w:rsid w:val="00C52CFE"/>
    <w:rsid w:val="00C546B4"/>
    <w:rsid w:val="00C54A4E"/>
    <w:rsid w:val="00C559FA"/>
    <w:rsid w:val="00C55B4D"/>
    <w:rsid w:val="00C55B8F"/>
    <w:rsid w:val="00C56097"/>
    <w:rsid w:val="00C5609E"/>
    <w:rsid w:val="00C56F2D"/>
    <w:rsid w:val="00C572F3"/>
    <w:rsid w:val="00C575D7"/>
    <w:rsid w:val="00C60094"/>
    <w:rsid w:val="00C60E9B"/>
    <w:rsid w:val="00C613EE"/>
    <w:rsid w:val="00C6269D"/>
    <w:rsid w:val="00C627CE"/>
    <w:rsid w:val="00C642A1"/>
    <w:rsid w:val="00C64600"/>
    <w:rsid w:val="00C64680"/>
    <w:rsid w:val="00C646C1"/>
    <w:rsid w:val="00C6505C"/>
    <w:rsid w:val="00C6618B"/>
    <w:rsid w:val="00C66218"/>
    <w:rsid w:val="00C662D9"/>
    <w:rsid w:val="00C663F9"/>
    <w:rsid w:val="00C66B4F"/>
    <w:rsid w:val="00C67047"/>
    <w:rsid w:val="00C6759A"/>
    <w:rsid w:val="00C70BD9"/>
    <w:rsid w:val="00C72B5B"/>
    <w:rsid w:val="00C72D46"/>
    <w:rsid w:val="00C7422C"/>
    <w:rsid w:val="00C74768"/>
    <w:rsid w:val="00C75543"/>
    <w:rsid w:val="00C75916"/>
    <w:rsid w:val="00C75CB1"/>
    <w:rsid w:val="00C7640F"/>
    <w:rsid w:val="00C768AC"/>
    <w:rsid w:val="00C76FFB"/>
    <w:rsid w:val="00C7795B"/>
    <w:rsid w:val="00C77EDF"/>
    <w:rsid w:val="00C77FD3"/>
    <w:rsid w:val="00C8190C"/>
    <w:rsid w:val="00C81C3B"/>
    <w:rsid w:val="00C822F5"/>
    <w:rsid w:val="00C823B1"/>
    <w:rsid w:val="00C82675"/>
    <w:rsid w:val="00C828CA"/>
    <w:rsid w:val="00C83014"/>
    <w:rsid w:val="00C83438"/>
    <w:rsid w:val="00C83A6F"/>
    <w:rsid w:val="00C84226"/>
    <w:rsid w:val="00C844FA"/>
    <w:rsid w:val="00C85B8E"/>
    <w:rsid w:val="00C86115"/>
    <w:rsid w:val="00C868BC"/>
    <w:rsid w:val="00C86B8C"/>
    <w:rsid w:val="00C87087"/>
    <w:rsid w:val="00C87332"/>
    <w:rsid w:val="00C90182"/>
    <w:rsid w:val="00C90F1E"/>
    <w:rsid w:val="00C9130C"/>
    <w:rsid w:val="00C91610"/>
    <w:rsid w:val="00C91A57"/>
    <w:rsid w:val="00C93EE3"/>
    <w:rsid w:val="00C9478F"/>
    <w:rsid w:val="00C948E3"/>
    <w:rsid w:val="00C95397"/>
    <w:rsid w:val="00C9580C"/>
    <w:rsid w:val="00C96359"/>
    <w:rsid w:val="00C96478"/>
    <w:rsid w:val="00C96806"/>
    <w:rsid w:val="00C96A3F"/>
    <w:rsid w:val="00C96F5D"/>
    <w:rsid w:val="00C9703A"/>
    <w:rsid w:val="00C970F0"/>
    <w:rsid w:val="00C971D2"/>
    <w:rsid w:val="00C9759A"/>
    <w:rsid w:val="00C97E82"/>
    <w:rsid w:val="00C97F72"/>
    <w:rsid w:val="00CA0528"/>
    <w:rsid w:val="00CA067B"/>
    <w:rsid w:val="00CA17CD"/>
    <w:rsid w:val="00CA18B9"/>
    <w:rsid w:val="00CA1949"/>
    <w:rsid w:val="00CA1B8B"/>
    <w:rsid w:val="00CA288D"/>
    <w:rsid w:val="00CA31FF"/>
    <w:rsid w:val="00CA332D"/>
    <w:rsid w:val="00CA40D2"/>
    <w:rsid w:val="00CA4103"/>
    <w:rsid w:val="00CA4B49"/>
    <w:rsid w:val="00CA553D"/>
    <w:rsid w:val="00CA5AD0"/>
    <w:rsid w:val="00CA5CF4"/>
    <w:rsid w:val="00CA604F"/>
    <w:rsid w:val="00CA764D"/>
    <w:rsid w:val="00CB0782"/>
    <w:rsid w:val="00CB0810"/>
    <w:rsid w:val="00CB0B74"/>
    <w:rsid w:val="00CB1243"/>
    <w:rsid w:val="00CB15F8"/>
    <w:rsid w:val="00CB1F50"/>
    <w:rsid w:val="00CB2878"/>
    <w:rsid w:val="00CB2AA7"/>
    <w:rsid w:val="00CB2DB7"/>
    <w:rsid w:val="00CB3810"/>
    <w:rsid w:val="00CB4F2F"/>
    <w:rsid w:val="00CB53F0"/>
    <w:rsid w:val="00CB54AD"/>
    <w:rsid w:val="00CB55C7"/>
    <w:rsid w:val="00CB6099"/>
    <w:rsid w:val="00CB6399"/>
    <w:rsid w:val="00CB6E30"/>
    <w:rsid w:val="00CB6F64"/>
    <w:rsid w:val="00CB7CFA"/>
    <w:rsid w:val="00CC02C9"/>
    <w:rsid w:val="00CC04BC"/>
    <w:rsid w:val="00CC06C4"/>
    <w:rsid w:val="00CC09E1"/>
    <w:rsid w:val="00CC1D43"/>
    <w:rsid w:val="00CC24F2"/>
    <w:rsid w:val="00CC29C8"/>
    <w:rsid w:val="00CC33BB"/>
    <w:rsid w:val="00CC3507"/>
    <w:rsid w:val="00CC4102"/>
    <w:rsid w:val="00CC4516"/>
    <w:rsid w:val="00CC5E39"/>
    <w:rsid w:val="00CC617C"/>
    <w:rsid w:val="00CC6BDA"/>
    <w:rsid w:val="00CC6FE6"/>
    <w:rsid w:val="00CC71A1"/>
    <w:rsid w:val="00CC7412"/>
    <w:rsid w:val="00CD0EE6"/>
    <w:rsid w:val="00CD17DE"/>
    <w:rsid w:val="00CD224B"/>
    <w:rsid w:val="00CD3224"/>
    <w:rsid w:val="00CD34F7"/>
    <w:rsid w:val="00CD395E"/>
    <w:rsid w:val="00CD4D58"/>
    <w:rsid w:val="00CD63DB"/>
    <w:rsid w:val="00CD794D"/>
    <w:rsid w:val="00CE07BF"/>
    <w:rsid w:val="00CE1712"/>
    <w:rsid w:val="00CE1B11"/>
    <w:rsid w:val="00CE1D94"/>
    <w:rsid w:val="00CE1FB3"/>
    <w:rsid w:val="00CE3016"/>
    <w:rsid w:val="00CE32F0"/>
    <w:rsid w:val="00CE3586"/>
    <w:rsid w:val="00CE3A7A"/>
    <w:rsid w:val="00CE3CFC"/>
    <w:rsid w:val="00CE485C"/>
    <w:rsid w:val="00CE4D9A"/>
    <w:rsid w:val="00CE58D9"/>
    <w:rsid w:val="00CE5CE9"/>
    <w:rsid w:val="00CE612D"/>
    <w:rsid w:val="00CE7114"/>
    <w:rsid w:val="00CE71CA"/>
    <w:rsid w:val="00CE7CAD"/>
    <w:rsid w:val="00CF038C"/>
    <w:rsid w:val="00CF04E8"/>
    <w:rsid w:val="00CF21F8"/>
    <w:rsid w:val="00CF2806"/>
    <w:rsid w:val="00CF2D4A"/>
    <w:rsid w:val="00CF31D1"/>
    <w:rsid w:val="00CF3345"/>
    <w:rsid w:val="00CF3BE4"/>
    <w:rsid w:val="00CF55C0"/>
    <w:rsid w:val="00CF5D8F"/>
    <w:rsid w:val="00CF6075"/>
    <w:rsid w:val="00CF67A7"/>
    <w:rsid w:val="00CF67B4"/>
    <w:rsid w:val="00CF6CA6"/>
    <w:rsid w:val="00CF7922"/>
    <w:rsid w:val="00D00292"/>
    <w:rsid w:val="00D0073F"/>
    <w:rsid w:val="00D011C6"/>
    <w:rsid w:val="00D02AD7"/>
    <w:rsid w:val="00D02C2B"/>
    <w:rsid w:val="00D037F9"/>
    <w:rsid w:val="00D03C59"/>
    <w:rsid w:val="00D03DE8"/>
    <w:rsid w:val="00D047A0"/>
    <w:rsid w:val="00D04B23"/>
    <w:rsid w:val="00D0576A"/>
    <w:rsid w:val="00D063F7"/>
    <w:rsid w:val="00D06935"/>
    <w:rsid w:val="00D07044"/>
    <w:rsid w:val="00D10165"/>
    <w:rsid w:val="00D109C1"/>
    <w:rsid w:val="00D10ECB"/>
    <w:rsid w:val="00D11040"/>
    <w:rsid w:val="00D11A58"/>
    <w:rsid w:val="00D1204C"/>
    <w:rsid w:val="00D123F0"/>
    <w:rsid w:val="00D12DD6"/>
    <w:rsid w:val="00D13E42"/>
    <w:rsid w:val="00D141DC"/>
    <w:rsid w:val="00D14483"/>
    <w:rsid w:val="00D1670E"/>
    <w:rsid w:val="00D172E8"/>
    <w:rsid w:val="00D1744E"/>
    <w:rsid w:val="00D178A2"/>
    <w:rsid w:val="00D206D5"/>
    <w:rsid w:val="00D20C99"/>
    <w:rsid w:val="00D21971"/>
    <w:rsid w:val="00D22963"/>
    <w:rsid w:val="00D22AAF"/>
    <w:rsid w:val="00D22EE3"/>
    <w:rsid w:val="00D23C0B"/>
    <w:rsid w:val="00D24317"/>
    <w:rsid w:val="00D24542"/>
    <w:rsid w:val="00D24580"/>
    <w:rsid w:val="00D245EF"/>
    <w:rsid w:val="00D24CCA"/>
    <w:rsid w:val="00D25D2C"/>
    <w:rsid w:val="00D26CD8"/>
    <w:rsid w:val="00D27844"/>
    <w:rsid w:val="00D27B05"/>
    <w:rsid w:val="00D30410"/>
    <w:rsid w:val="00D32104"/>
    <w:rsid w:val="00D324B3"/>
    <w:rsid w:val="00D32C2E"/>
    <w:rsid w:val="00D32F02"/>
    <w:rsid w:val="00D34100"/>
    <w:rsid w:val="00D34880"/>
    <w:rsid w:val="00D34999"/>
    <w:rsid w:val="00D34E43"/>
    <w:rsid w:val="00D3578D"/>
    <w:rsid w:val="00D360F7"/>
    <w:rsid w:val="00D3624B"/>
    <w:rsid w:val="00D3659E"/>
    <w:rsid w:val="00D40809"/>
    <w:rsid w:val="00D40BBD"/>
    <w:rsid w:val="00D40BD2"/>
    <w:rsid w:val="00D40E95"/>
    <w:rsid w:val="00D4122C"/>
    <w:rsid w:val="00D41545"/>
    <w:rsid w:val="00D41937"/>
    <w:rsid w:val="00D424D7"/>
    <w:rsid w:val="00D430BC"/>
    <w:rsid w:val="00D432F5"/>
    <w:rsid w:val="00D43C24"/>
    <w:rsid w:val="00D45E71"/>
    <w:rsid w:val="00D4639D"/>
    <w:rsid w:val="00D46DC8"/>
    <w:rsid w:val="00D46F11"/>
    <w:rsid w:val="00D470B2"/>
    <w:rsid w:val="00D4710C"/>
    <w:rsid w:val="00D47924"/>
    <w:rsid w:val="00D50EDD"/>
    <w:rsid w:val="00D5105C"/>
    <w:rsid w:val="00D51B91"/>
    <w:rsid w:val="00D51C61"/>
    <w:rsid w:val="00D51FB7"/>
    <w:rsid w:val="00D52153"/>
    <w:rsid w:val="00D52B4E"/>
    <w:rsid w:val="00D538D1"/>
    <w:rsid w:val="00D53E89"/>
    <w:rsid w:val="00D55211"/>
    <w:rsid w:val="00D5552E"/>
    <w:rsid w:val="00D55E5E"/>
    <w:rsid w:val="00D55E7E"/>
    <w:rsid w:val="00D56039"/>
    <w:rsid w:val="00D567F2"/>
    <w:rsid w:val="00D60726"/>
    <w:rsid w:val="00D60728"/>
    <w:rsid w:val="00D60DF9"/>
    <w:rsid w:val="00D615A7"/>
    <w:rsid w:val="00D61878"/>
    <w:rsid w:val="00D6271A"/>
    <w:rsid w:val="00D629FE"/>
    <w:rsid w:val="00D6363E"/>
    <w:rsid w:val="00D63A59"/>
    <w:rsid w:val="00D64300"/>
    <w:rsid w:val="00D647A4"/>
    <w:rsid w:val="00D648A5"/>
    <w:rsid w:val="00D649E5"/>
    <w:rsid w:val="00D64A08"/>
    <w:rsid w:val="00D65A16"/>
    <w:rsid w:val="00D66CCD"/>
    <w:rsid w:val="00D6734E"/>
    <w:rsid w:val="00D70082"/>
    <w:rsid w:val="00D70240"/>
    <w:rsid w:val="00D718C0"/>
    <w:rsid w:val="00D720C6"/>
    <w:rsid w:val="00D72339"/>
    <w:rsid w:val="00D73007"/>
    <w:rsid w:val="00D7344A"/>
    <w:rsid w:val="00D7351C"/>
    <w:rsid w:val="00D74E27"/>
    <w:rsid w:val="00D74F96"/>
    <w:rsid w:val="00D74FA2"/>
    <w:rsid w:val="00D753CF"/>
    <w:rsid w:val="00D7566A"/>
    <w:rsid w:val="00D75736"/>
    <w:rsid w:val="00D75862"/>
    <w:rsid w:val="00D759A9"/>
    <w:rsid w:val="00D762F3"/>
    <w:rsid w:val="00D76660"/>
    <w:rsid w:val="00D77038"/>
    <w:rsid w:val="00D771B7"/>
    <w:rsid w:val="00D77E3A"/>
    <w:rsid w:val="00D80EDF"/>
    <w:rsid w:val="00D80F02"/>
    <w:rsid w:val="00D81123"/>
    <w:rsid w:val="00D81EC3"/>
    <w:rsid w:val="00D8264C"/>
    <w:rsid w:val="00D82655"/>
    <w:rsid w:val="00D82A53"/>
    <w:rsid w:val="00D82ADF"/>
    <w:rsid w:val="00D82E97"/>
    <w:rsid w:val="00D84C39"/>
    <w:rsid w:val="00D85384"/>
    <w:rsid w:val="00D85C95"/>
    <w:rsid w:val="00D85D37"/>
    <w:rsid w:val="00D85F1B"/>
    <w:rsid w:val="00D86107"/>
    <w:rsid w:val="00D8616E"/>
    <w:rsid w:val="00D86619"/>
    <w:rsid w:val="00D8691C"/>
    <w:rsid w:val="00D86D43"/>
    <w:rsid w:val="00D86FE9"/>
    <w:rsid w:val="00D8785C"/>
    <w:rsid w:val="00D878C1"/>
    <w:rsid w:val="00D87A29"/>
    <w:rsid w:val="00D87B78"/>
    <w:rsid w:val="00D90427"/>
    <w:rsid w:val="00D90B93"/>
    <w:rsid w:val="00D9109F"/>
    <w:rsid w:val="00D911C8"/>
    <w:rsid w:val="00D916FF"/>
    <w:rsid w:val="00D91D9A"/>
    <w:rsid w:val="00D9224E"/>
    <w:rsid w:val="00D92C03"/>
    <w:rsid w:val="00D92F19"/>
    <w:rsid w:val="00D94BDA"/>
    <w:rsid w:val="00D94CC5"/>
    <w:rsid w:val="00D9527A"/>
    <w:rsid w:val="00D96D15"/>
    <w:rsid w:val="00D9785D"/>
    <w:rsid w:val="00D97AE0"/>
    <w:rsid w:val="00D97F51"/>
    <w:rsid w:val="00DA01F1"/>
    <w:rsid w:val="00DA01FC"/>
    <w:rsid w:val="00DA03F0"/>
    <w:rsid w:val="00DA05EB"/>
    <w:rsid w:val="00DA100D"/>
    <w:rsid w:val="00DA13EA"/>
    <w:rsid w:val="00DA1A7E"/>
    <w:rsid w:val="00DA1E39"/>
    <w:rsid w:val="00DA201D"/>
    <w:rsid w:val="00DA20B8"/>
    <w:rsid w:val="00DA2544"/>
    <w:rsid w:val="00DA2749"/>
    <w:rsid w:val="00DA2DD5"/>
    <w:rsid w:val="00DA3269"/>
    <w:rsid w:val="00DA3312"/>
    <w:rsid w:val="00DA4226"/>
    <w:rsid w:val="00DA5551"/>
    <w:rsid w:val="00DA5D47"/>
    <w:rsid w:val="00DA6374"/>
    <w:rsid w:val="00DA6AA9"/>
    <w:rsid w:val="00DB005D"/>
    <w:rsid w:val="00DB01D2"/>
    <w:rsid w:val="00DB04FA"/>
    <w:rsid w:val="00DB095B"/>
    <w:rsid w:val="00DB0B24"/>
    <w:rsid w:val="00DB0C78"/>
    <w:rsid w:val="00DB1386"/>
    <w:rsid w:val="00DB177E"/>
    <w:rsid w:val="00DB2953"/>
    <w:rsid w:val="00DB37A4"/>
    <w:rsid w:val="00DB3906"/>
    <w:rsid w:val="00DB3A53"/>
    <w:rsid w:val="00DB3DA4"/>
    <w:rsid w:val="00DB4789"/>
    <w:rsid w:val="00DB4BA1"/>
    <w:rsid w:val="00DB547C"/>
    <w:rsid w:val="00DB56EF"/>
    <w:rsid w:val="00DB57A1"/>
    <w:rsid w:val="00DB5B30"/>
    <w:rsid w:val="00DB698B"/>
    <w:rsid w:val="00DB7607"/>
    <w:rsid w:val="00DB7901"/>
    <w:rsid w:val="00DB790A"/>
    <w:rsid w:val="00DC049D"/>
    <w:rsid w:val="00DC2168"/>
    <w:rsid w:val="00DC2ECC"/>
    <w:rsid w:val="00DC3D20"/>
    <w:rsid w:val="00DC48AA"/>
    <w:rsid w:val="00DC5B42"/>
    <w:rsid w:val="00DC5EDD"/>
    <w:rsid w:val="00DC63D8"/>
    <w:rsid w:val="00DC6D75"/>
    <w:rsid w:val="00DC7095"/>
    <w:rsid w:val="00DD01A0"/>
    <w:rsid w:val="00DD0735"/>
    <w:rsid w:val="00DD1C6D"/>
    <w:rsid w:val="00DD1E1D"/>
    <w:rsid w:val="00DD1E38"/>
    <w:rsid w:val="00DD2FB9"/>
    <w:rsid w:val="00DD3884"/>
    <w:rsid w:val="00DD425D"/>
    <w:rsid w:val="00DD49A3"/>
    <w:rsid w:val="00DD4C63"/>
    <w:rsid w:val="00DD54DC"/>
    <w:rsid w:val="00DD5706"/>
    <w:rsid w:val="00DD642E"/>
    <w:rsid w:val="00DD72C5"/>
    <w:rsid w:val="00DD7749"/>
    <w:rsid w:val="00DD7B83"/>
    <w:rsid w:val="00DE0001"/>
    <w:rsid w:val="00DE03FB"/>
    <w:rsid w:val="00DE0590"/>
    <w:rsid w:val="00DE05E3"/>
    <w:rsid w:val="00DE06D4"/>
    <w:rsid w:val="00DE1187"/>
    <w:rsid w:val="00DE16BE"/>
    <w:rsid w:val="00DE1A2D"/>
    <w:rsid w:val="00DE1EDF"/>
    <w:rsid w:val="00DE24A0"/>
    <w:rsid w:val="00DE2D3D"/>
    <w:rsid w:val="00DE2FCA"/>
    <w:rsid w:val="00DE312B"/>
    <w:rsid w:val="00DE3A42"/>
    <w:rsid w:val="00DE3AE8"/>
    <w:rsid w:val="00DE3D53"/>
    <w:rsid w:val="00DE4A26"/>
    <w:rsid w:val="00DE4A9A"/>
    <w:rsid w:val="00DE4BC1"/>
    <w:rsid w:val="00DE4C85"/>
    <w:rsid w:val="00DE558B"/>
    <w:rsid w:val="00DE55CA"/>
    <w:rsid w:val="00DE5754"/>
    <w:rsid w:val="00DE57DC"/>
    <w:rsid w:val="00DE5C17"/>
    <w:rsid w:val="00DE5D35"/>
    <w:rsid w:val="00DE5D48"/>
    <w:rsid w:val="00DE6FA7"/>
    <w:rsid w:val="00DE733D"/>
    <w:rsid w:val="00DF0B65"/>
    <w:rsid w:val="00DF1101"/>
    <w:rsid w:val="00DF14A3"/>
    <w:rsid w:val="00DF1C30"/>
    <w:rsid w:val="00DF24C9"/>
    <w:rsid w:val="00DF2639"/>
    <w:rsid w:val="00DF2881"/>
    <w:rsid w:val="00DF2AF7"/>
    <w:rsid w:val="00DF3781"/>
    <w:rsid w:val="00DF3FC8"/>
    <w:rsid w:val="00DF429A"/>
    <w:rsid w:val="00DF4469"/>
    <w:rsid w:val="00DF499B"/>
    <w:rsid w:val="00DF5469"/>
    <w:rsid w:val="00DF6654"/>
    <w:rsid w:val="00DF670F"/>
    <w:rsid w:val="00DF68AC"/>
    <w:rsid w:val="00DF7C06"/>
    <w:rsid w:val="00E00019"/>
    <w:rsid w:val="00E01540"/>
    <w:rsid w:val="00E01AD0"/>
    <w:rsid w:val="00E01CE2"/>
    <w:rsid w:val="00E01D34"/>
    <w:rsid w:val="00E02584"/>
    <w:rsid w:val="00E02A97"/>
    <w:rsid w:val="00E03468"/>
    <w:rsid w:val="00E03EC8"/>
    <w:rsid w:val="00E04C20"/>
    <w:rsid w:val="00E04D8A"/>
    <w:rsid w:val="00E04E80"/>
    <w:rsid w:val="00E05523"/>
    <w:rsid w:val="00E05A68"/>
    <w:rsid w:val="00E05B66"/>
    <w:rsid w:val="00E05BE8"/>
    <w:rsid w:val="00E06C6E"/>
    <w:rsid w:val="00E07336"/>
    <w:rsid w:val="00E102D6"/>
    <w:rsid w:val="00E11313"/>
    <w:rsid w:val="00E11502"/>
    <w:rsid w:val="00E1226C"/>
    <w:rsid w:val="00E1484C"/>
    <w:rsid w:val="00E1486D"/>
    <w:rsid w:val="00E15504"/>
    <w:rsid w:val="00E1619A"/>
    <w:rsid w:val="00E16428"/>
    <w:rsid w:val="00E165CE"/>
    <w:rsid w:val="00E17689"/>
    <w:rsid w:val="00E17E02"/>
    <w:rsid w:val="00E206FD"/>
    <w:rsid w:val="00E20877"/>
    <w:rsid w:val="00E21172"/>
    <w:rsid w:val="00E21F32"/>
    <w:rsid w:val="00E22DE6"/>
    <w:rsid w:val="00E22F3C"/>
    <w:rsid w:val="00E248B1"/>
    <w:rsid w:val="00E24EC9"/>
    <w:rsid w:val="00E25103"/>
    <w:rsid w:val="00E251C3"/>
    <w:rsid w:val="00E26753"/>
    <w:rsid w:val="00E26AE4"/>
    <w:rsid w:val="00E26EE9"/>
    <w:rsid w:val="00E271E2"/>
    <w:rsid w:val="00E27886"/>
    <w:rsid w:val="00E310C2"/>
    <w:rsid w:val="00E31939"/>
    <w:rsid w:val="00E3194B"/>
    <w:rsid w:val="00E31F7A"/>
    <w:rsid w:val="00E31FF9"/>
    <w:rsid w:val="00E32121"/>
    <w:rsid w:val="00E327F6"/>
    <w:rsid w:val="00E32A02"/>
    <w:rsid w:val="00E33351"/>
    <w:rsid w:val="00E33544"/>
    <w:rsid w:val="00E3374D"/>
    <w:rsid w:val="00E33D40"/>
    <w:rsid w:val="00E34AD4"/>
    <w:rsid w:val="00E350EB"/>
    <w:rsid w:val="00E3596C"/>
    <w:rsid w:val="00E36318"/>
    <w:rsid w:val="00E36B74"/>
    <w:rsid w:val="00E370EB"/>
    <w:rsid w:val="00E4077B"/>
    <w:rsid w:val="00E40984"/>
    <w:rsid w:val="00E40E8B"/>
    <w:rsid w:val="00E41007"/>
    <w:rsid w:val="00E42252"/>
    <w:rsid w:val="00E4280E"/>
    <w:rsid w:val="00E42C6A"/>
    <w:rsid w:val="00E42D55"/>
    <w:rsid w:val="00E43546"/>
    <w:rsid w:val="00E43B36"/>
    <w:rsid w:val="00E43E13"/>
    <w:rsid w:val="00E4496E"/>
    <w:rsid w:val="00E44D80"/>
    <w:rsid w:val="00E45555"/>
    <w:rsid w:val="00E45A70"/>
    <w:rsid w:val="00E45C85"/>
    <w:rsid w:val="00E46697"/>
    <w:rsid w:val="00E46A4F"/>
    <w:rsid w:val="00E46E82"/>
    <w:rsid w:val="00E4726F"/>
    <w:rsid w:val="00E4761F"/>
    <w:rsid w:val="00E47808"/>
    <w:rsid w:val="00E47C1A"/>
    <w:rsid w:val="00E5000A"/>
    <w:rsid w:val="00E50A80"/>
    <w:rsid w:val="00E50F21"/>
    <w:rsid w:val="00E512D0"/>
    <w:rsid w:val="00E5170D"/>
    <w:rsid w:val="00E520F8"/>
    <w:rsid w:val="00E53050"/>
    <w:rsid w:val="00E53646"/>
    <w:rsid w:val="00E53CB0"/>
    <w:rsid w:val="00E540DB"/>
    <w:rsid w:val="00E54B16"/>
    <w:rsid w:val="00E54E84"/>
    <w:rsid w:val="00E55506"/>
    <w:rsid w:val="00E55F0B"/>
    <w:rsid w:val="00E571F6"/>
    <w:rsid w:val="00E604A3"/>
    <w:rsid w:val="00E605ED"/>
    <w:rsid w:val="00E616FA"/>
    <w:rsid w:val="00E61A74"/>
    <w:rsid w:val="00E61FE5"/>
    <w:rsid w:val="00E6257E"/>
    <w:rsid w:val="00E6306F"/>
    <w:rsid w:val="00E63127"/>
    <w:rsid w:val="00E63BE9"/>
    <w:rsid w:val="00E65C1D"/>
    <w:rsid w:val="00E667D2"/>
    <w:rsid w:val="00E66FF7"/>
    <w:rsid w:val="00E670ED"/>
    <w:rsid w:val="00E67630"/>
    <w:rsid w:val="00E678F1"/>
    <w:rsid w:val="00E67ACE"/>
    <w:rsid w:val="00E710CD"/>
    <w:rsid w:val="00E713C3"/>
    <w:rsid w:val="00E7176E"/>
    <w:rsid w:val="00E71B13"/>
    <w:rsid w:val="00E72CBA"/>
    <w:rsid w:val="00E73F55"/>
    <w:rsid w:val="00E7467A"/>
    <w:rsid w:val="00E75871"/>
    <w:rsid w:val="00E76778"/>
    <w:rsid w:val="00E76A43"/>
    <w:rsid w:val="00E76AD7"/>
    <w:rsid w:val="00E76D54"/>
    <w:rsid w:val="00E77301"/>
    <w:rsid w:val="00E77649"/>
    <w:rsid w:val="00E80047"/>
    <w:rsid w:val="00E8171F"/>
    <w:rsid w:val="00E81B38"/>
    <w:rsid w:val="00E825BD"/>
    <w:rsid w:val="00E826F1"/>
    <w:rsid w:val="00E82814"/>
    <w:rsid w:val="00E82A78"/>
    <w:rsid w:val="00E83B24"/>
    <w:rsid w:val="00E83DAA"/>
    <w:rsid w:val="00E840B6"/>
    <w:rsid w:val="00E842E0"/>
    <w:rsid w:val="00E84361"/>
    <w:rsid w:val="00E84445"/>
    <w:rsid w:val="00E85ABD"/>
    <w:rsid w:val="00E85E43"/>
    <w:rsid w:val="00E86162"/>
    <w:rsid w:val="00E8728B"/>
    <w:rsid w:val="00E876BF"/>
    <w:rsid w:val="00E9040C"/>
    <w:rsid w:val="00E90B21"/>
    <w:rsid w:val="00E91015"/>
    <w:rsid w:val="00E916F0"/>
    <w:rsid w:val="00E91F9C"/>
    <w:rsid w:val="00E9258E"/>
    <w:rsid w:val="00E927F1"/>
    <w:rsid w:val="00E928C1"/>
    <w:rsid w:val="00E92CB3"/>
    <w:rsid w:val="00E934EE"/>
    <w:rsid w:val="00E94BC7"/>
    <w:rsid w:val="00E94BF1"/>
    <w:rsid w:val="00E95119"/>
    <w:rsid w:val="00E9620F"/>
    <w:rsid w:val="00E96D24"/>
    <w:rsid w:val="00E975F9"/>
    <w:rsid w:val="00E97E50"/>
    <w:rsid w:val="00EA0301"/>
    <w:rsid w:val="00EA1A54"/>
    <w:rsid w:val="00EA24E9"/>
    <w:rsid w:val="00EA2544"/>
    <w:rsid w:val="00EA2DCB"/>
    <w:rsid w:val="00EA3031"/>
    <w:rsid w:val="00EA3503"/>
    <w:rsid w:val="00EA3DFD"/>
    <w:rsid w:val="00EA4240"/>
    <w:rsid w:val="00EA492B"/>
    <w:rsid w:val="00EA4CA3"/>
    <w:rsid w:val="00EA51D8"/>
    <w:rsid w:val="00EA57D3"/>
    <w:rsid w:val="00EA5919"/>
    <w:rsid w:val="00EA5958"/>
    <w:rsid w:val="00EA5E13"/>
    <w:rsid w:val="00EA7128"/>
    <w:rsid w:val="00EA7266"/>
    <w:rsid w:val="00EA79F3"/>
    <w:rsid w:val="00EA7A2E"/>
    <w:rsid w:val="00EA7BB9"/>
    <w:rsid w:val="00EA7CB2"/>
    <w:rsid w:val="00EB0140"/>
    <w:rsid w:val="00EB04C5"/>
    <w:rsid w:val="00EB0715"/>
    <w:rsid w:val="00EB0730"/>
    <w:rsid w:val="00EB0C77"/>
    <w:rsid w:val="00EB0D70"/>
    <w:rsid w:val="00EB137D"/>
    <w:rsid w:val="00EB1C3D"/>
    <w:rsid w:val="00EB3620"/>
    <w:rsid w:val="00EB3906"/>
    <w:rsid w:val="00EB3E5E"/>
    <w:rsid w:val="00EB461C"/>
    <w:rsid w:val="00EB5E8C"/>
    <w:rsid w:val="00EB5FF7"/>
    <w:rsid w:val="00EB6C2F"/>
    <w:rsid w:val="00EB72F5"/>
    <w:rsid w:val="00EC13C5"/>
    <w:rsid w:val="00EC1484"/>
    <w:rsid w:val="00EC1EB5"/>
    <w:rsid w:val="00EC35A7"/>
    <w:rsid w:val="00EC35D6"/>
    <w:rsid w:val="00EC36A5"/>
    <w:rsid w:val="00EC3BD9"/>
    <w:rsid w:val="00EC3C5F"/>
    <w:rsid w:val="00EC48C4"/>
    <w:rsid w:val="00EC5F75"/>
    <w:rsid w:val="00EC6053"/>
    <w:rsid w:val="00EC609F"/>
    <w:rsid w:val="00EC6384"/>
    <w:rsid w:val="00EC6846"/>
    <w:rsid w:val="00EC7C10"/>
    <w:rsid w:val="00ED03BA"/>
    <w:rsid w:val="00ED144E"/>
    <w:rsid w:val="00ED1482"/>
    <w:rsid w:val="00ED15A4"/>
    <w:rsid w:val="00ED2217"/>
    <w:rsid w:val="00ED2538"/>
    <w:rsid w:val="00ED2B02"/>
    <w:rsid w:val="00ED34EF"/>
    <w:rsid w:val="00ED3711"/>
    <w:rsid w:val="00ED53BB"/>
    <w:rsid w:val="00ED5658"/>
    <w:rsid w:val="00ED6042"/>
    <w:rsid w:val="00ED6275"/>
    <w:rsid w:val="00ED6316"/>
    <w:rsid w:val="00ED6820"/>
    <w:rsid w:val="00ED6869"/>
    <w:rsid w:val="00ED6BEA"/>
    <w:rsid w:val="00ED70CD"/>
    <w:rsid w:val="00ED7518"/>
    <w:rsid w:val="00ED7552"/>
    <w:rsid w:val="00ED7B38"/>
    <w:rsid w:val="00EE01D2"/>
    <w:rsid w:val="00EE06E2"/>
    <w:rsid w:val="00EE186E"/>
    <w:rsid w:val="00EE27AE"/>
    <w:rsid w:val="00EE396E"/>
    <w:rsid w:val="00EE3AEE"/>
    <w:rsid w:val="00EE53B2"/>
    <w:rsid w:val="00EE53C9"/>
    <w:rsid w:val="00EE67BA"/>
    <w:rsid w:val="00EE73BE"/>
    <w:rsid w:val="00EE75F2"/>
    <w:rsid w:val="00EE765B"/>
    <w:rsid w:val="00EE7C62"/>
    <w:rsid w:val="00EF07A9"/>
    <w:rsid w:val="00EF1C69"/>
    <w:rsid w:val="00EF2240"/>
    <w:rsid w:val="00EF2322"/>
    <w:rsid w:val="00EF23D3"/>
    <w:rsid w:val="00EF27CF"/>
    <w:rsid w:val="00EF2D32"/>
    <w:rsid w:val="00EF2EA6"/>
    <w:rsid w:val="00EF3250"/>
    <w:rsid w:val="00EF3C16"/>
    <w:rsid w:val="00EF3D2B"/>
    <w:rsid w:val="00EF5EBE"/>
    <w:rsid w:val="00EF638B"/>
    <w:rsid w:val="00EF74B5"/>
    <w:rsid w:val="00EF7DD0"/>
    <w:rsid w:val="00F00DEF"/>
    <w:rsid w:val="00F01400"/>
    <w:rsid w:val="00F02874"/>
    <w:rsid w:val="00F05EE9"/>
    <w:rsid w:val="00F062CD"/>
    <w:rsid w:val="00F06D6B"/>
    <w:rsid w:val="00F101C6"/>
    <w:rsid w:val="00F11E7C"/>
    <w:rsid w:val="00F11F17"/>
    <w:rsid w:val="00F122E5"/>
    <w:rsid w:val="00F1399C"/>
    <w:rsid w:val="00F13E11"/>
    <w:rsid w:val="00F13EE0"/>
    <w:rsid w:val="00F1405E"/>
    <w:rsid w:val="00F14A5E"/>
    <w:rsid w:val="00F14AAF"/>
    <w:rsid w:val="00F14B8C"/>
    <w:rsid w:val="00F14CE1"/>
    <w:rsid w:val="00F1540A"/>
    <w:rsid w:val="00F154DD"/>
    <w:rsid w:val="00F1550E"/>
    <w:rsid w:val="00F17149"/>
    <w:rsid w:val="00F17F9F"/>
    <w:rsid w:val="00F2001F"/>
    <w:rsid w:val="00F204FE"/>
    <w:rsid w:val="00F20DCF"/>
    <w:rsid w:val="00F20FF8"/>
    <w:rsid w:val="00F2284B"/>
    <w:rsid w:val="00F22936"/>
    <w:rsid w:val="00F233B8"/>
    <w:rsid w:val="00F236E7"/>
    <w:rsid w:val="00F24B0F"/>
    <w:rsid w:val="00F250D0"/>
    <w:rsid w:val="00F258C4"/>
    <w:rsid w:val="00F2617C"/>
    <w:rsid w:val="00F26DB4"/>
    <w:rsid w:val="00F27501"/>
    <w:rsid w:val="00F27E0A"/>
    <w:rsid w:val="00F3026C"/>
    <w:rsid w:val="00F309B4"/>
    <w:rsid w:val="00F311CC"/>
    <w:rsid w:val="00F31353"/>
    <w:rsid w:val="00F316D6"/>
    <w:rsid w:val="00F31A15"/>
    <w:rsid w:val="00F32F86"/>
    <w:rsid w:val="00F34854"/>
    <w:rsid w:val="00F353B5"/>
    <w:rsid w:val="00F378DC"/>
    <w:rsid w:val="00F37D47"/>
    <w:rsid w:val="00F4017A"/>
    <w:rsid w:val="00F403AB"/>
    <w:rsid w:val="00F4052F"/>
    <w:rsid w:val="00F409BB"/>
    <w:rsid w:val="00F40CBD"/>
    <w:rsid w:val="00F40D27"/>
    <w:rsid w:val="00F4104E"/>
    <w:rsid w:val="00F4170F"/>
    <w:rsid w:val="00F41A97"/>
    <w:rsid w:val="00F423BD"/>
    <w:rsid w:val="00F4295D"/>
    <w:rsid w:val="00F4352D"/>
    <w:rsid w:val="00F43BDC"/>
    <w:rsid w:val="00F44822"/>
    <w:rsid w:val="00F45E89"/>
    <w:rsid w:val="00F4665A"/>
    <w:rsid w:val="00F466AC"/>
    <w:rsid w:val="00F46851"/>
    <w:rsid w:val="00F46BA3"/>
    <w:rsid w:val="00F46CC6"/>
    <w:rsid w:val="00F46F76"/>
    <w:rsid w:val="00F47008"/>
    <w:rsid w:val="00F47493"/>
    <w:rsid w:val="00F4798F"/>
    <w:rsid w:val="00F47D20"/>
    <w:rsid w:val="00F50714"/>
    <w:rsid w:val="00F50B85"/>
    <w:rsid w:val="00F50D2B"/>
    <w:rsid w:val="00F50E79"/>
    <w:rsid w:val="00F51A83"/>
    <w:rsid w:val="00F51C74"/>
    <w:rsid w:val="00F51C80"/>
    <w:rsid w:val="00F523D3"/>
    <w:rsid w:val="00F5276A"/>
    <w:rsid w:val="00F527D1"/>
    <w:rsid w:val="00F54653"/>
    <w:rsid w:val="00F5468C"/>
    <w:rsid w:val="00F54CC9"/>
    <w:rsid w:val="00F55810"/>
    <w:rsid w:val="00F558E3"/>
    <w:rsid w:val="00F55C51"/>
    <w:rsid w:val="00F56706"/>
    <w:rsid w:val="00F569CC"/>
    <w:rsid w:val="00F56EB8"/>
    <w:rsid w:val="00F579AE"/>
    <w:rsid w:val="00F57B55"/>
    <w:rsid w:val="00F57E3D"/>
    <w:rsid w:val="00F603B7"/>
    <w:rsid w:val="00F60565"/>
    <w:rsid w:val="00F60BD2"/>
    <w:rsid w:val="00F60C00"/>
    <w:rsid w:val="00F6151D"/>
    <w:rsid w:val="00F61614"/>
    <w:rsid w:val="00F61E98"/>
    <w:rsid w:val="00F6242C"/>
    <w:rsid w:val="00F62A07"/>
    <w:rsid w:val="00F63110"/>
    <w:rsid w:val="00F63F6A"/>
    <w:rsid w:val="00F645BE"/>
    <w:rsid w:val="00F653C3"/>
    <w:rsid w:val="00F65BCB"/>
    <w:rsid w:val="00F65E05"/>
    <w:rsid w:val="00F665B0"/>
    <w:rsid w:val="00F67A4E"/>
    <w:rsid w:val="00F67EB4"/>
    <w:rsid w:val="00F705B0"/>
    <w:rsid w:val="00F70B47"/>
    <w:rsid w:val="00F70CF8"/>
    <w:rsid w:val="00F71599"/>
    <w:rsid w:val="00F72041"/>
    <w:rsid w:val="00F736AD"/>
    <w:rsid w:val="00F74251"/>
    <w:rsid w:val="00F75289"/>
    <w:rsid w:val="00F75366"/>
    <w:rsid w:val="00F75486"/>
    <w:rsid w:val="00F7549E"/>
    <w:rsid w:val="00F7612F"/>
    <w:rsid w:val="00F76EC2"/>
    <w:rsid w:val="00F772A9"/>
    <w:rsid w:val="00F77A6A"/>
    <w:rsid w:val="00F77B0D"/>
    <w:rsid w:val="00F80D70"/>
    <w:rsid w:val="00F8148A"/>
    <w:rsid w:val="00F8171E"/>
    <w:rsid w:val="00F81E00"/>
    <w:rsid w:val="00F8265D"/>
    <w:rsid w:val="00F829A6"/>
    <w:rsid w:val="00F83143"/>
    <w:rsid w:val="00F84A95"/>
    <w:rsid w:val="00F850B3"/>
    <w:rsid w:val="00F85B27"/>
    <w:rsid w:val="00F866F8"/>
    <w:rsid w:val="00F867FF"/>
    <w:rsid w:val="00F869B3"/>
    <w:rsid w:val="00F86F21"/>
    <w:rsid w:val="00F871DF"/>
    <w:rsid w:val="00F9050A"/>
    <w:rsid w:val="00F90747"/>
    <w:rsid w:val="00F90958"/>
    <w:rsid w:val="00F90BB8"/>
    <w:rsid w:val="00F90CA8"/>
    <w:rsid w:val="00F90DD7"/>
    <w:rsid w:val="00F90EDB"/>
    <w:rsid w:val="00F91270"/>
    <w:rsid w:val="00F91383"/>
    <w:rsid w:val="00F91468"/>
    <w:rsid w:val="00F91C15"/>
    <w:rsid w:val="00F93396"/>
    <w:rsid w:val="00F93616"/>
    <w:rsid w:val="00F936A9"/>
    <w:rsid w:val="00F93BA7"/>
    <w:rsid w:val="00F94447"/>
    <w:rsid w:val="00F946D9"/>
    <w:rsid w:val="00F94827"/>
    <w:rsid w:val="00F94B8B"/>
    <w:rsid w:val="00F94CCE"/>
    <w:rsid w:val="00F9583C"/>
    <w:rsid w:val="00F95A6B"/>
    <w:rsid w:val="00F9621A"/>
    <w:rsid w:val="00F97DAF"/>
    <w:rsid w:val="00FA03BE"/>
    <w:rsid w:val="00FA0AD7"/>
    <w:rsid w:val="00FA0C4D"/>
    <w:rsid w:val="00FA120F"/>
    <w:rsid w:val="00FA1617"/>
    <w:rsid w:val="00FA18E9"/>
    <w:rsid w:val="00FA3679"/>
    <w:rsid w:val="00FA48B0"/>
    <w:rsid w:val="00FA4971"/>
    <w:rsid w:val="00FA4B2A"/>
    <w:rsid w:val="00FA4BBE"/>
    <w:rsid w:val="00FA56F8"/>
    <w:rsid w:val="00FA59D3"/>
    <w:rsid w:val="00FA693F"/>
    <w:rsid w:val="00FA6B1B"/>
    <w:rsid w:val="00FA752F"/>
    <w:rsid w:val="00FB009E"/>
    <w:rsid w:val="00FB023E"/>
    <w:rsid w:val="00FB08B0"/>
    <w:rsid w:val="00FB153F"/>
    <w:rsid w:val="00FB1BE1"/>
    <w:rsid w:val="00FB235B"/>
    <w:rsid w:val="00FB2C85"/>
    <w:rsid w:val="00FB3E8B"/>
    <w:rsid w:val="00FB4303"/>
    <w:rsid w:val="00FB5489"/>
    <w:rsid w:val="00FB56C9"/>
    <w:rsid w:val="00FB5C8D"/>
    <w:rsid w:val="00FB6BB6"/>
    <w:rsid w:val="00FB75B5"/>
    <w:rsid w:val="00FC00E6"/>
    <w:rsid w:val="00FC0729"/>
    <w:rsid w:val="00FC0ACA"/>
    <w:rsid w:val="00FC1539"/>
    <w:rsid w:val="00FC37F1"/>
    <w:rsid w:val="00FC3FEC"/>
    <w:rsid w:val="00FC4179"/>
    <w:rsid w:val="00FC47FB"/>
    <w:rsid w:val="00FC4896"/>
    <w:rsid w:val="00FC5647"/>
    <w:rsid w:val="00FC6599"/>
    <w:rsid w:val="00FD01AF"/>
    <w:rsid w:val="00FD12EE"/>
    <w:rsid w:val="00FD1BD5"/>
    <w:rsid w:val="00FD23B3"/>
    <w:rsid w:val="00FD25D3"/>
    <w:rsid w:val="00FD292C"/>
    <w:rsid w:val="00FD3145"/>
    <w:rsid w:val="00FD38B4"/>
    <w:rsid w:val="00FD4199"/>
    <w:rsid w:val="00FD4263"/>
    <w:rsid w:val="00FD42F8"/>
    <w:rsid w:val="00FD467F"/>
    <w:rsid w:val="00FD5576"/>
    <w:rsid w:val="00FD641B"/>
    <w:rsid w:val="00FD6DCD"/>
    <w:rsid w:val="00FD7810"/>
    <w:rsid w:val="00FE027F"/>
    <w:rsid w:val="00FE0793"/>
    <w:rsid w:val="00FE0C6A"/>
    <w:rsid w:val="00FE1650"/>
    <w:rsid w:val="00FE1901"/>
    <w:rsid w:val="00FE1A61"/>
    <w:rsid w:val="00FE2CD3"/>
    <w:rsid w:val="00FE34AD"/>
    <w:rsid w:val="00FE3501"/>
    <w:rsid w:val="00FE55A0"/>
    <w:rsid w:val="00FE55D2"/>
    <w:rsid w:val="00FE71F9"/>
    <w:rsid w:val="00FE7649"/>
    <w:rsid w:val="00FE76D9"/>
    <w:rsid w:val="00FE7ECA"/>
    <w:rsid w:val="00FF02B1"/>
    <w:rsid w:val="00FF0A73"/>
    <w:rsid w:val="00FF0A93"/>
    <w:rsid w:val="00FF0BD3"/>
    <w:rsid w:val="00FF1DF9"/>
    <w:rsid w:val="00FF1EF6"/>
    <w:rsid w:val="00FF3943"/>
    <w:rsid w:val="00FF3990"/>
    <w:rsid w:val="00FF3EB3"/>
    <w:rsid w:val="00FF42B4"/>
    <w:rsid w:val="00FF543E"/>
    <w:rsid w:val="00FF6739"/>
    <w:rsid w:val="00FF6B5B"/>
    <w:rsid w:val="00FF6FA2"/>
    <w:rsid w:val="00FF6FC8"/>
    <w:rsid w:val="00FF75E0"/>
    <w:rsid w:val="00FF7D8F"/>
    <w:rsid w:val="00FF7F8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0A35E79"/>
  <w15:docId w15:val="{616D5522-8D3E-4C51-8D4B-1B2039C5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A1E"/>
    <w:rPr>
      <w:rFonts w:ascii="Arial" w:hAnsi="Arial"/>
      <w:szCs w:val="24"/>
    </w:rPr>
  </w:style>
  <w:style w:type="paragraph" w:styleId="Heading1">
    <w:name w:val="heading 1"/>
    <w:basedOn w:val="Normal"/>
    <w:next w:val="Normal"/>
    <w:link w:val="Heading1Char"/>
    <w:qFormat/>
    <w:rsid w:val="00481F4B"/>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481F4B"/>
    <w:pPr>
      <w:keepNext/>
      <w:spacing w:before="240" w:after="60"/>
      <w:outlineLvl w:val="1"/>
    </w:pPr>
    <w:rPr>
      <w:rFonts w:cs="Arial"/>
      <w:b/>
      <w:bCs/>
      <w:i/>
      <w:iCs/>
      <w:sz w:val="28"/>
      <w:szCs w:val="28"/>
    </w:rPr>
  </w:style>
  <w:style w:type="paragraph" w:styleId="Heading3">
    <w:name w:val="heading 3"/>
    <w:basedOn w:val="Normal"/>
    <w:next w:val="BodyText"/>
    <w:link w:val="Heading3Char"/>
    <w:qFormat/>
    <w:rsid w:val="00481F4B"/>
    <w:pPr>
      <w:keepNext/>
      <w:numPr>
        <w:ilvl w:val="2"/>
        <w:numId w:val="2"/>
      </w:numPr>
      <w:spacing w:before="240" w:after="120"/>
      <w:outlineLvl w:val="2"/>
    </w:pPr>
    <w:rPr>
      <w:b/>
      <w:szCs w:val="20"/>
    </w:rPr>
  </w:style>
  <w:style w:type="paragraph" w:styleId="Heading4">
    <w:name w:val="heading 4"/>
    <w:basedOn w:val="Normal"/>
    <w:next w:val="Normal"/>
    <w:link w:val="Heading4Char"/>
    <w:qFormat/>
    <w:rsid w:val="00481F4B"/>
    <w:pPr>
      <w:keepNext/>
      <w:numPr>
        <w:ilvl w:val="3"/>
        <w:numId w:val="2"/>
      </w:numPr>
      <w:spacing w:before="240" w:after="120"/>
      <w:outlineLvl w:val="3"/>
    </w:pPr>
    <w:rPr>
      <w:rFonts w:ascii="Times" w:hAnsi="Times"/>
      <w:b/>
      <w:i/>
      <w:szCs w:val="20"/>
    </w:rPr>
  </w:style>
  <w:style w:type="paragraph" w:styleId="Heading5">
    <w:name w:val="heading 5"/>
    <w:basedOn w:val="Normal"/>
    <w:next w:val="Normal"/>
    <w:link w:val="Heading5Char"/>
    <w:qFormat/>
    <w:rsid w:val="00481F4B"/>
    <w:pPr>
      <w:numPr>
        <w:ilvl w:val="4"/>
        <w:numId w:val="2"/>
      </w:numPr>
      <w:spacing w:before="240" w:after="60"/>
      <w:outlineLvl w:val="4"/>
    </w:pPr>
    <w:rPr>
      <w:rFonts w:ascii="Helvetica" w:hAnsi="Helvetica"/>
      <w:sz w:val="22"/>
      <w:szCs w:val="20"/>
    </w:rPr>
  </w:style>
  <w:style w:type="paragraph" w:styleId="Heading6">
    <w:name w:val="heading 6"/>
    <w:basedOn w:val="Normal"/>
    <w:next w:val="Normal"/>
    <w:link w:val="Heading6Char"/>
    <w:qFormat/>
    <w:rsid w:val="00481F4B"/>
    <w:pPr>
      <w:numPr>
        <w:ilvl w:val="5"/>
        <w:numId w:val="2"/>
      </w:numPr>
      <w:spacing w:before="240" w:after="60"/>
      <w:outlineLvl w:val="5"/>
    </w:pPr>
    <w:rPr>
      <w:rFonts w:ascii="Helvetica" w:hAnsi="Helvetica"/>
      <w:i/>
      <w:sz w:val="22"/>
      <w:szCs w:val="20"/>
    </w:rPr>
  </w:style>
  <w:style w:type="paragraph" w:styleId="Heading7">
    <w:name w:val="heading 7"/>
    <w:basedOn w:val="Normal"/>
    <w:next w:val="Normal"/>
    <w:link w:val="Heading7Char"/>
    <w:qFormat/>
    <w:rsid w:val="00481F4B"/>
    <w:pPr>
      <w:numPr>
        <w:ilvl w:val="6"/>
        <w:numId w:val="2"/>
      </w:numPr>
      <w:spacing w:before="240" w:after="60"/>
      <w:outlineLvl w:val="6"/>
    </w:pPr>
    <w:rPr>
      <w:rFonts w:ascii="Helvetica" w:hAnsi="Helvetica"/>
      <w:szCs w:val="20"/>
    </w:rPr>
  </w:style>
  <w:style w:type="paragraph" w:styleId="Heading8">
    <w:name w:val="heading 8"/>
    <w:basedOn w:val="Normal"/>
    <w:next w:val="Normal"/>
    <w:link w:val="Heading8Char"/>
    <w:qFormat/>
    <w:rsid w:val="00481F4B"/>
    <w:pPr>
      <w:numPr>
        <w:ilvl w:val="7"/>
        <w:numId w:val="2"/>
      </w:numPr>
      <w:spacing w:before="240" w:after="60"/>
      <w:outlineLvl w:val="7"/>
    </w:pPr>
    <w:rPr>
      <w:rFonts w:ascii="Helvetica" w:hAnsi="Helvetica"/>
      <w:i/>
      <w:szCs w:val="20"/>
    </w:rPr>
  </w:style>
  <w:style w:type="paragraph" w:styleId="Heading9">
    <w:name w:val="heading 9"/>
    <w:basedOn w:val="Normal"/>
    <w:next w:val="Normal"/>
    <w:link w:val="Heading9Char"/>
    <w:qFormat/>
    <w:rsid w:val="00481F4B"/>
    <w:pPr>
      <w:numPr>
        <w:ilvl w:val="8"/>
        <w:numId w:val="2"/>
      </w:numPr>
      <w:spacing w:before="240" w:after="60"/>
      <w:outlineLvl w:val="8"/>
    </w:pPr>
    <w:rPr>
      <w:rFonts w:ascii="Helvetica" w:hAnsi="Helvetica"/>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81F4B"/>
    <w:rPr>
      <w:b/>
      <w:sz w:val="18"/>
      <w:szCs w:val="20"/>
    </w:rPr>
  </w:style>
  <w:style w:type="paragraph" w:styleId="Title">
    <w:name w:val="Title"/>
    <w:basedOn w:val="Normal"/>
    <w:link w:val="TitleChar"/>
    <w:qFormat/>
    <w:rsid w:val="00481F4B"/>
    <w:pPr>
      <w:spacing w:before="240" w:after="60"/>
      <w:jc w:val="center"/>
      <w:outlineLvl w:val="0"/>
    </w:pPr>
    <w:rPr>
      <w:b/>
      <w:kern w:val="28"/>
      <w:sz w:val="32"/>
      <w:szCs w:val="20"/>
    </w:rPr>
  </w:style>
  <w:style w:type="paragraph" w:styleId="Header">
    <w:name w:val="header"/>
    <w:basedOn w:val="Normal"/>
    <w:link w:val="HeaderChar"/>
    <w:uiPriority w:val="99"/>
    <w:rsid w:val="00481F4B"/>
    <w:pPr>
      <w:tabs>
        <w:tab w:val="center" w:pos="4320"/>
        <w:tab w:val="right" w:pos="8640"/>
      </w:tabs>
    </w:pPr>
  </w:style>
  <w:style w:type="paragraph" w:styleId="Footer">
    <w:name w:val="footer"/>
    <w:basedOn w:val="Normal"/>
    <w:link w:val="FooterChar"/>
    <w:uiPriority w:val="99"/>
    <w:rsid w:val="00481F4B"/>
    <w:pPr>
      <w:tabs>
        <w:tab w:val="center" w:pos="4320"/>
        <w:tab w:val="right" w:pos="8640"/>
      </w:tabs>
    </w:pPr>
  </w:style>
  <w:style w:type="character" w:styleId="PageNumber">
    <w:name w:val="page number"/>
    <w:basedOn w:val="DefaultParagraphFont"/>
    <w:uiPriority w:val="99"/>
    <w:rsid w:val="00481F4B"/>
  </w:style>
  <w:style w:type="paragraph" w:customStyle="1" w:styleId="ecmsonormal">
    <w:name w:val="ec_msonormal"/>
    <w:basedOn w:val="Normal"/>
    <w:rsid w:val="00592E17"/>
    <w:pPr>
      <w:spacing w:after="324"/>
    </w:pPr>
    <w:rPr>
      <w:rFonts w:ascii="Times New Roman" w:hAnsi="Times New Roman"/>
      <w:sz w:val="24"/>
    </w:rPr>
  </w:style>
  <w:style w:type="paragraph" w:customStyle="1" w:styleId="TitleBars">
    <w:name w:val="Title Bars"/>
    <w:basedOn w:val="Normal"/>
    <w:link w:val="TitleBarsChar"/>
    <w:autoRedefine/>
    <w:qFormat/>
    <w:rsid w:val="00705441"/>
    <w:pPr>
      <w:framePr w:hSpace="180" w:wrap="around" w:vAnchor="text" w:hAnchor="margin" w:xAlign="center" w:y="-13"/>
      <w:shd w:val="clear" w:color="auto" w:fill="0070C0"/>
    </w:pPr>
    <w:rPr>
      <w:rFonts w:cs="Arial"/>
      <w:b/>
      <w:szCs w:val="20"/>
      <w:lang w:val="fr-FR"/>
    </w:rPr>
  </w:style>
  <w:style w:type="paragraph" w:customStyle="1" w:styleId="sections">
    <w:name w:val="sections"/>
    <w:basedOn w:val="Normal"/>
    <w:link w:val="sectionsChar1"/>
    <w:rsid w:val="00481F4B"/>
    <w:rPr>
      <w:rFonts w:cs="Arial"/>
      <w:b/>
    </w:rPr>
  </w:style>
  <w:style w:type="character" w:customStyle="1" w:styleId="sectionsChar">
    <w:name w:val="sections Char"/>
    <w:basedOn w:val="DefaultParagraphFont"/>
    <w:rsid w:val="00481F4B"/>
    <w:rPr>
      <w:rFonts w:ascii="Arial" w:hAnsi="Arial" w:cs="Arial"/>
      <w:b/>
      <w:szCs w:val="24"/>
      <w:lang w:val="en-US" w:eastAsia="en-US" w:bidi="ar-SA"/>
    </w:rPr>
  </w:style>
  <w:style w:type="paragraph" w:styleId="ListNumber">
    <w:name w:val="List Number"/>
    <w:basedOn w:val="Normal"/>
    <w:rsid w:val="00481F4B"/>
    <w:pPr>
      <w:tabs>
        <w:tab w:val="num" w:pos="360"/>
      </w:tabs>
      <w:ind w:left="360" w:hanging="360"/>
    </w:pPr>
  </w:style>
  <w:style w:type="paragraph" w:styleId="BodyTextIndent">
    <w:name w:val="Body Text Indent"/>
    <w:basedOn w:val="Normal"/>
    <w:link w:val="BodyTextIndentChar"/>
    <w:rsid w:val="00481F4B"/>
    <w:pPr>
      <w:spacing w:after="120"/>
      <w:ind w:left="360"/>
    </w:pPr>
  </w:style>
  <w:style w:type="paragraph" w:styleId="BodyText2">
    <w:name w:val="Body Text 2"/>
    <w:basedOn w:val="Normal"/>
    <w:link w:val="BodyText2Char"/>
    <w:rsid w:val="00481F4B"/>
    <w:pPr>
      <w:spacing w:after="120" w:line="480" w:lineRule="auto"/>
    </w:pPr>
  </w:style>
  <w:style w:type="paragraph" w:styleId="BodyTextIndent2">
    <w:name w:val="Body Text Indent 2"/>
    <w:basedOn w:val="Normal"/>
    <w:link w:val="BodyTextIndent2Char"/>
    <w:rsid w:val="00481F4B"/>
    <w:pPr>
      <w:spacing w:after="120" w:line="480" w:lineRule="auto"/>
      <w:ind w:left="360"/>
    </w:pPr>
  </w:style>
  <w:style w:type="paragraph" w:customStyle="1" w:styleId="Style2">
    <w:name w:val="Style2"/>
    <w:rsid w:val="00481F4B"/>
    <w:pPr>
      <w:tabs>
        <w:tab w:val="num" w:pos="720"/>
      </w:tabs>
      <w:ind w:left="720" w:hanging="360"/>
    </w:pPr>
    <w:rPr>
      <w:rFonts w:ascii="Arial" w:hAnsi="Arial" w:cs="Courier New"/>
    </w:rPr>
  </w:style>
  <w:style w:type="paragraph" w:styleId="BalloonText">
    <w:name w:val="Balloon Text"/>
    <w:basedOn w:val="Normal"/>
    <w:link w:val="BalloonTextChar"/>
    <w:semiHidden/>
    <w:rsid w:val="00481F4B"/>
    <w:rPr>
      <w:rFonts w:ascii="Tahoma" w:hAnsi="Tahoma" w:cs="Tahoma"/>
      <w:sz w:val="16"/>
      <w:szCs w:val="16"/>
    </w:rPr>
  </w:style>
  <w:style w:type="paragraph" w:styleId="TOC1">
    <w:name w:val="toc 1"/>
    <w:basedOn w:val="Normal"/>
    <w:next w:val="Normal"/>
    <w:autoRedefine/>
    <w:uiPriority w:val="39"/>
    <w:qFormat/>
    <w:rsid w:val="007644B3"/>
    <w:pPr>
      <w:tabs>
        <w:tab w:val="right" w:leader="dot" w:pos="10070"/>
      </w:tabs>
      <w:spacing w:before="120" w:after="120"/>
    </w:pPr>
    <w:rPr>
      <w:rFonts w:asciiTheme="minorHAnsi" w:hAnsiTheme="minorHAnsi"/>
      <w:b/>
      <w:bCs/>
      <w:caps/>
      <w:szCs w:val="20"/>
    </w:rPr>
  </w:style>
  <w:style w:type="paragraph" w:styleId="TOC2">
    <w:name w:val="toc 2"/>
    <w:basedOn w:val="Normal"/>
    <w:next w:val="Normal"/>
    <w:autoRedefine/>
    <w:uiPriority w:val="39"/>
    <w:qFormat/>
    <w:rsid w:val="00057540"/>
    <w:pPr>
      <w:tabs>
        <w:tab w:val="left" w:pos="600"/>
        <w:tab w:val="right" w:leader="dot" w:pos="10070"/>
      </w:tabs>
      <w:ind w:left="200"/>
    </w:pPr>
    <w:rPr>
      <w:rFonts w:asciiTheme="minorHAnsi" w:hAnsiTheme="minorHAnsi"/>
      <w:noProof/>
      <w:szCs w:val="20"/>
    </w:rPr>
  </w:style>
  <w:style w:type="character" w:styleId="Hyperlink">
    <w:name w:val="Hyperlink"/>
    <w:basedOn w:val="DefaultParagraphFont"/>
    <w:uiPriority w:val="99"/>
    <w:rsid w:val="00481F4B"/>
    <w:rPr>
      <w:color w:val="0000FF"/>
      <w:u w:val="single"/>
    </w:rPr>
  </w:style>
  <w:style w:type="paragraph" w:customStyle="1" w:styleId="PropNorm">
    <w:name w:val="PropNorm"/>
    <w:autoRedefine/>
    <w:rsid w:val="00481F4B"/>
    <w:pPr>
      <w:spacing w:after="120"/>
    </w:pPr>
    <w:rPr>
      <w:sz w:val="24"/>
    </w:rPr>
  </w:style>
  <w:style w:type="paragraph" w:customStyle="1" w:styleId="PropBullet">
    <w:name w:val="PropBullet"/>
    <w:basedOn w:val="Normal"/>
    <w:autoRedefine/>
    <w:rsid w:val="00481F4B"/>
    <w:pPr>
      <w:numPr>
        <w:numId w:val="5"/>
      </w:numPr>
      <w:spacing w:after="40"/>
    </w:pPr>
    <w:rPr>
      <w:rFonts w:cs="Arial"/>
      <w:sz w:val="24"/>
      <w:szCs w:val="20"/>
    </w:rPr>
  </w:style>
  <w:style w:type="paragraph" w:customStyle="1" w:styleId="PropBulletLast">
    <w:name w:val="PropBulletLast"/>
    <w:basedOn w:val="PropBullet"/>
    <w:rsid w:val="00481F4B"/>
    <w:pPr>
      <w:numPr>
        <w:ilvl w:val="1"/>
      </w:numPr>
      <w:spacing w:after="120"/>
    </w:pPr>
  </w:style>
  <w:style w:type="character" w:styleId="CommentReference">
    <w:name w:val="annotation reference"/>
    <w:basedOn w:val="DefaultParagraphFont"/>
    <w:semiHidden/>
    <w:rsid w:val="00481F4B"/>
    <w:rPr>
      <w:sz w:val="16"/>
      <w:szCs w:val="16"/>
    </w:rPr>
  </w:style>
  <w:style w:type="paragraph" w:styleId="CommentText">
    <w:name w:val="annotation text"/>
    <w:basedOn w:val="Normal"/>
    <w:link w:val="CommentTextChar"/>
    <w:semiHidden/>
    <w:rsid w:val="00481F4B"/>
    <w:rPr>
      <w:szCs w:val="20"/>
    </w:rPr>
  </w:style>
  <w:style w:type="paragraph" w:styleId="CommentSubject">
    <w:name w:val="annotation subject"/>
    <w:basedOn w:val="CommentText"/>
    <w:next w:val="CommentText"/>
    <w:link w:val="CommentSubjectChar"/>
    <w:semiHidden/>
    <w:rsid w:val="00481F4B"/>
    <w:rPr>
      <w:b/>
      <w:bCs/>
    </w:rPr>
  </w:style>
  <w:style w:type="paragraph" w:customStyle="1" w:styleId="StylesectionsCentered">
    <w:name w:val="Style sections + Centered"/>
    <w:basedOn w:val="sections"/>
    <w:rsid w:val="00481F4B"/>
    <w:pPr>
      <w:jc w:val="center"/>
    </w:pPr>
    <w:rPr>
      <w:rFonts w:cs="Times New Roman"/>
      <w:bCs/>
      <w:szCs w:val="20"/>
    </w:rPr>
  </w:style>
  <w:style w:type="paragraph" w:styleId="NormalWeb">
    <w:name w:val="Normal (Web)"/>
    <w:basedOn w:val="Normal"/>
    <w:uiPriority w:val="99"/>
    <w:rsid w:val="00481F4B"/>
    <w:pPr>
      <w:spacing w:before="100" w:beforeAutospacing="1" w:after="100" w:afterAutospacing="1"/>
    </w:pPr>
    <w:rPr>
      <w:rFonts w:ascii="Times New Roman" w:hAnsi="Times New Roman"/>
      <w:sz w:val="24"/>
    </w:rPr>
  </w:style>
  <w:style w:type="character" w:styleId="Strong">
    <w:name w:val="Strong"/>
    <w:basedOn w:val="DefaultParagraphFont"/>
    <w:qFormat/>
    <w:rsid w:val="00481F4B"/>
    <w:rPr>
      <w:b/>
      <w:bCs/>
    </w:rPr>
  </w:style>
  <w:style w:type="character" w:customStyle="1" w:styleId="pathlink1">
    <w:name w:val="pathlink1"/>
    <w:basedOn w:val="DefaultParagraphFont"/>
    <w:rsid w:val="00481F4B"/>
    <w:rPr>
      <w:rFonts w:ascii="Tahoma" w:hAnsi="Tahoma" w:cs="Tahoma" w:hint="default"/>
      <w:color w:val="0000CC"/>
    </w:rPr>
  </w:style>
  <w:style w:type="character" w:customStyle="1" w:styleId="pathseparator1">
    <w:name w:val="pathseparator1"/>
    <w:basedOn w:val="DefaultParagraphFont"/>
    <w:rsid w:val="00481F4B"/>
    <w:rPr>
      <w:rFonts w:ascii="Tahoma" w:hAnsi="Tahoma" w:cs="Tahoma" w:hint="default"/>
      <w:color w:val="0000CC"/>
    </w:rPr>
  </w:style>
  <w:style w:type="character" w:customStyle="1" w:styleId="pathleafnode1">
    <w:name w:val="pathleafnode1"/>
    <w:basedOn w:val="DefaultParagraphFont"/>
    <w:rsid w:val="00481F4B"/>
    <w:rPr>
      <w:rFonts w:ascii="Tahoma" w:hAnsi="Tahoma" w:cs="Tahoma" w:hint="default"/>
      <w:b/>
      <w:bCs/>
      <w:color w:val="003399"/>
    </w:rPr>
  </w:style>
  <w:style w:type="character" w:customStyle="1" w:styleId="EmailStyle451">
    <w:name w:val="EmailStyle451"/>
    <w:basedOn w:val="DefaultParagraphFont"/>
    <w:semiHidden/>
    <w:rsid w:val="00481F4B"/>
    <w:rPr>
      <w:rFonts w:ascii="Arial" w:hAnsi="Arial" w:cs="Arial"/>
      <w:color w:val="auto"/>
      <w:sz w:val="20"/>
      <w:szCs w:val="20"/>
    </w:rPr>
  </w:style>
  <w:style w:type="paragraph" w:customStyle="1" w:styleId="Default">
    <w:name w:val="Default"/>
    <w:rsid w:val="00481F4B"/>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rsid w:val="00481F4B"/>
    <w:rPr>
      <w:rFonts w:cs="Times New Roman"/>
      <w:color w:val="auto"/>
    </w:rPr>
  </w:style>
  <w:style w:type="paragraph" w:customStyle="1" w:styleId="CM95">
    <w:name w:val="CM95"/>
    <w:basedOn w:val="Default"/>
    <w:next w:val="Default"/>
    <w:rsid w:val="00481F4B"/>
    <w:pPr>
      <w:spacing w:after="1380"/>
    </w:pPr>
    <w:rPr>
      <w:rFonts w:cs="Times New Roman"/>
      <w:color w:val="auto"/>
    </w:rPr>
  </w:style>
  <w:style w:type="paragraph" w:customStyle="1" w:styleId="CM2">
    <w:name w:val="CM2"/>
    <w:basedOn w:val="Default"/>
    <w:next w:val="Default"/>
    <w:rsid w:val="00481F4B"/>
    <w:pPr>
      <w:spacing w:line="186" w:lineRule="atLeast"/>
    </w:pPr>
    <w:rPr>
      <w:rFonts w:cs="Times New Roman"/>
      <w:color w:val="auto"/>
    </w:rPr>
  </w:style>
  <w:style w:type="paragraph" w:customStyle="1" w:styleId="CM3">
    <w:name w:val="CM3"/>
    <w:basedOn w:val="Default"/>
    <w:next w:val="Default"/>
    <w:rsid w:val="00481F4B"/>
    <w:pPr>
      <w:spacing w:line="231" w:lineRule="atLeast"/>
    </w:pPr>
    <w:rPr>
      <w:rFonts w:cs="Times New Roman"/>
      <w:color w:val="auto"/>
    </w:rPr>
  </w:style>
  <w:style w:type="paragraph" w:customStyle="1" w:styleId="CM4">
    <w:name w:val="CM4"/>
    <w:basedOn w:val="Default"/>
    <w:next w:val="Default"/>
    <w:rsid w:val="00481F4B"/>
    <w:rPr>
      <w:rFonts w:cs="Times New Roman"/>
      <w:color w:val="auto"/>
    </w:rPr>
  </w:style>
  <w:style w:type="paragraph" w:customStyle="1" w:styleId="CM96">
    <w:name w:val="CM96"/>
    <w:basedOn w:val="Default"/>
    <w:next w:val="Default"/>
    <w:rsid w:val="00481F4B"/>
    <w:pPr>
      <w:spacing w:after="153"/>
    </w:pPr>
    <w:rPr>
      <w:rFonts w:cs="Times New Roman"/>
      <w:color w:val="auto"/>
    </w:rPr>
  </w:style>
  <w:style w:type="paragraph" w:customStyle="1" w:styleId="CM5">
    <w:name w:val="CM5"/>
    <w:basedOn w:val="Default"/>
    <w:next w:val="Default"/>
    <w:rsid w:val="00481F4B"/>
    <w:pPr>
      <w:spacing w:line="231" w:lineRule="atLeast"/>
    </w:pPr>
    <w:rPr>
      <w:rFonts w:cs="Times New Roman"/>
      <w:color w:val="auto"/>
    </w:rPr>
  </w:style>
  <w:style w:type="paragraph" w:customStyle="1" w:styleId="CM101">
    <w:name w:val="CM101"/>
    <w:basedOn w:val="Default"/>
    <w:next w:val="Default"/>
    <w:rsid w:val="00481F4B"/>
    <w:pPr>
      <w:spacing w:after="233"/>
    </w:pPr>
    <w:rPr>
      <w:rFonts w:cs="Times New Roman"/>
      <w:color w:val="auto"/>
    </w:rPr>
  </w:style>
  <w:style w:type="paragraph" w:customStyle="1" w:styleId="CM6">
    <w:name w:val="CM6"/>
    <w:basedOn w:val="Default"/>
    <w:next w:val="Default"/>
    <w:rsid w:val="00481F4B"/>
    <w:pPr>
      <w:spacing w:line="183" w:lineRule="atLeast"/>
    </w:pPr>
    <w:rPr>
      <w:rFonts w:cs="Times New Roman"/>
      <w:color w:val="auto"/>
    </w:rPr>
  </w:style>
  <w:style w:type="paragraph" w:customStyle="1" w:styleId="CM7">
    <w:name w:val="CM7"/>
    <w:basedOn w:val="Default"/>
    <w:next w:val="Default"/>
    <w:rsid w:val="00481F4B"/>
    <w:pPr>
      <w:spacing w:line="186" w:lineRule="atLeast"/>
    </w:pPr>
    <w:rPr>
      <w:rFonts w:cs="Times New Roman"/>
      <w:color w:val="auto"/>
    </w:rPr>
  </w:style>
  <w:style w:type="paragraph" w:customStyle="1" w:styleId="CM8">
    <w:name w:val="CM8"/>
    <w:basedOn w:val="Default"/>
    <w:next w:val="Default"/>
    <w:rsid w:val="00481F4B"/>
    <w:pPr>
      <w:spacing w:line="186" w:lineRule="atLeast"/>
    </w:pPr>
    <w:rPr>
      <w:rFonts w:cs="Times New Roman"/>
      <w:color w:val="auto"/>
    </w:rPr>
  </w:style>
  <w:style w:type="paragraph" w:customStyle="1" w:styleId="CM98">
    <w:name w:val="CM98"/>
    <w:basedOn w:val="Default"/>
    <w:next w:val="Default"/>
    <w:rsid w:val="00481F4B"/>
    <w:pPr>
      <w:spacing w:after="88"/>
    </w:pPr>
    <w:rPr>
      <w:rFonts w:cs="Times New Roman"/>
      <w:color w:val="auto"/>
    </w:rPr>
  </w:style>
  <w:style w:type="paragraph" w:customStyle="1" w:styleId="CM94">
    <w:name w:val="CM94"/>
    <w:basedOn w:val="Default"/>
    <w:next w:val="Default"/>
    <w:rsid w:val="00481F4B"/>
    <w:pPr>
      <w:spacing w:after="340"/>
    </w:pPr>
    <w:rPr>
      <w:rFonts w:cs="Times New Roman"/>
      <w:color w:val="auto"/>
    </w:rPr>
  </w:style>
  <w:style w:type="paragraph" w:customStyle="1" w:styleId="CM9">
    <w:name w:val="CM9"/>
    <w:basedOn w:val="Default"/>
    <w:next w:val="Default"/>
    <w:rsid w:val="00481F4B"/>
    <w:pPr>
      <w:spacing w:line="186" w:lineRule="atLeast"/>
    </w:pPr>
    <w:rPr>
      <w:rFonts w:cs="Times New Roman"/>
      <w:color w:val="auto"/>
    </w:rPr>
  </w:style>
  <w:style w:type="paragraph" w:customStyle="1" w:styleId="CM102">
    <w:name w:val="CM102"/>
    <w:basedOn w:val="Default"/>
    <w:next w:val="Default"/>
    <w:rsid w:val="00481F4B"/>
    <w:pPr>
      <w:spacing w:after="303"/>
    </w:pPr>
    <w:rPr>
      <w:rFonts w:cs="Times New Roman"/>
      <w:color w:val="auto"/>
    </w:rPr>
  </w:style>
  <w:style w:type="paragraph" w:customStyle="1" w:styleId="CM10">
    <w:name w:val="CM10"/>
    <w:basedOn w:val="Default"/>
    <w:next w:val="Default"/>
    <w:rsid w:val="00481F4B"/>
    <w:pPr>
      <w:spacing w:line="183" w:lineRule="atLeast"/>
    </w:pPr>
    <w:rPr>
      <w:rFonts w:cs="Times New Roman"/>
      <w:color w:val="auto"/>
    </w:rPr>
  </w:style>
  <w:style w:type="paragraph" w:customStyle="1" w:styleId="CM103">
    <w:name w:val="CM103"/>
    <w:basedOn w:val="Default"/>
    <w:next w:val="Default"/>
    <w:rsid w:val="00481F4B"/>
    <w:pPr>
      <w:spacing w:after="550"/>
    </w:pPr>
    <w:rPr>
      <w:rFonts w:cs="Times New Roman"/>
      <w:color w:val="auto"/>
    </w:rPr>
  </w:style>
  <w:style w:type="paragraph" w:customStyle="1" w:styleId="CM11">
    <w:name w:val="CM11"/>
    <w:basedOn w:val="Default"/>
    <w:next w:val="Default"/>
    <w:rsid w:val="00481F4B"/>
    <w:pPr>
      <w:spacing w:line="231" w:lineRule="atLeast"/>
    </w:pPr>
    <w:rPr>
      <w:rFonts w:cs="Times New Roman"/>
      <w:color w:val="auto"/>
    </w:rPr>
  </w:style>
  <w:style w:type="paragraph" w:customStyle="1" w:styleId="CM12">
    <w:name w:val="CM12"/>
    <w:basedOn w:val="Default"/>
    <w:next w:val="Default"/>
    <w:rsid w:val="00481F4B"/>
    <w:pPr>
      <w:spacing w:line="231" w:lineRule="atLeast"/>
    </w:pPr>
    <w:rPr>
      <w:rFonts w:cs="Times New Roman"/>
      <w:color w:val="auto"/>
    </w:rPr>
  </w:style>
  <w:style w:type="paragraph" w:customStyle="1" w:styleId="CM14">
    <w:name w:val="CM14"/>
    <w:basedOn w:val="Default"/>
    <w:next w:val="Default"/>
    <w:rsid w:val="00481F4B"/>
    <w:pPr>
      <w:spacing w:line="186" w:lineRule="atLeast"/>
    </w:pPr>
    <w:rPr>
      <w:rFonts w:cs="Times New Roman"/>
      <w:color w:val="auto"/>
    </w:rPr>
  </w:style>
  <w:style w:type="paragraph" w:customStyle="1" w:styleId="CM15">
    <w:name w:val="CM15"/>
    <w:basedOn w:val="Default"/>
    <w:next w:val="Default"/>
    <w:rsid w:val="00481F4B"/>
    <w:pPr>
      <w:spacing w:line="186" w:lineRule="atLeast"/>
    </w:pPr>
    <w:rPr>
      <w:rFonts w:cs="Times New Roman"/>
      <w:color w:val="auto"/>
    </w:rPr>
  </w:style>
  <w:style w:type="paragraph" w:customStyle="1" w:styleId="CM16">
    <w:name w:val="CM16"/>
    <w:basedOn w:val="Default"/>
    <w:next w:val="Default"/>
    <w:rsid w:val="00481F4B"/>
    <w:pPr>
      <w:spacing w:line="228" w:lineRule="atLeast"/>
    </w:pPr>
    <w:rPr>
      <w:rFonts w:cs="Times New Roman"/>
      <w:color w:val="auto"/>
    </w:rPr>
  </w:style>
  <w:style w:type="paragraph" w:customStyle="1" w:styleId="CM17">
    <w:name w:val="CM17"/>
    <w:basedOn w:val="Default"/>
    <w:next w:val="Default"/>
    <w:rsid w:val="00481F4B"/>
    <w:pPr>
      <w:spacing w:line="220" w:lineRule="atLeast"/>
    </w:pPr>
    <w:rPr>
      <w:rFonts w:cs="Times New Roman"/>
      <w:color w:val="auto"/>
    </w:rPr>
  </w:style>
  <w:style w:type="paragraph" w:customStyle="1" w:styleId="CM18">
    <w:name w:val="CM18"/>
    <w:basedOn w:val="Default"/>
    <w:next w:val="Default"/>
    <w:rsid w:val="00481F4B"/>
    <w:pPr>
      <w:spacing w:line="188" w:lineRule="atLeast"/>
    </w:pPr>
    <w:rPr>
      <w:rFonts w:cs="Times New Roman"/>
      <w:color w:val="auto"/>
    </w:rPr>
  </w:style>
  <w:style w:type="paragraph" w:customStyle="1" w:styleId="CM19">
    <w:name w:val="CM19"/>
    <w:basedOn w:val="Default"/>
    <w:next w:val="Default"/>
    <w:rsid w:val="00481F4B"/>
    <w:pPr>
      <w:spacing w:line="251" w:lineRule="atLeast"/>
    </w:pPr>
    <w:rPr>
      <w:rFonts w:cs="Times New Roman"/>
      <w:color w:val="auto"/>
    </w:rPr>
  </w:style>
  <w:style w:type="paragraph" w:customStyle="1" w:styleId="CM20">
    <w:name w:val="CM20"/>
    <w:basedOn w:val="Default"/>
    <w:next w:val="Default"/>
    <w:rsid w:val="00481F4B"/>
    <w:pPr>
      <w:spacing w:line="186" w:lineRule="atLeast"/>
    </w:pPr>
    <w:rPr>
      <w:rFonts w:cs="Times New Roman"/>
      <w:color w:val="auto"/>
    </w:rPr>
  </w:style>
  <w:style w:type="paragraph" w:customStyle="1" w:styleId="CM21">
    <w:name w:val="CM21"/>
    <w:basedOn w:val="Default"/>
    <w:next w:val="Default"/>
    <w:rsid w:val="00481F4B"/>
    <w:pPr>
      <w:spacing w:line="231" w:lineRule="atLeast"/>
    </w:pPr>
    <w:rPr>
      <w:rFonts w:cs="Times New Roman"/>
      <w:color w:val="auto"/>
    </w:rPr>
  </w:style>
  <w:style w:type="paragraph" w:customStyle="1" w:styleId="CM22">
    <w:name w:val="CM22"/>
    <w:basedOn w:val="Default"/>
    <w:next w:val="Default"/>
    <w:rsid w:val="00481F4B"/>
    <w:pPr>
      <w:spacing w:line="231" w:lineRule="atLeast"/>
    </w:pPr>
    <w:rPr>
      <w:rFonts w:cs="Times New Roman"/>
      <w:color w:val="auto"/>
    </w:rPr>
  </w:style>
  <w:style w:type="paragraph" w:customStyle="1" w:styleId="CM100">
    <w:name w:val="CM100"/>
    <w:basedOn w:val="Default"/>
    <w:next w:val="Default"/>
    <w:rsid w:val="00481F4B"/>
    <w:pPr>
      <w:spacing w:after="458"/>
    </w:pPr>
    <w:rPr>
      <w:rFonts w:cs="Times New Roman"/>
      <w:color w:val="auto"/>
    </w:rPr>
  </w:style>
  <w:style w:type="paragraph" w:customStyle="1" w:styleId="CM23">
    <w:name w:val="CM23"/>
    <w:basedOn w:val="Default"/>
    <w:next w:val="Default"/>
    <w:rsid w:val="00481F4B"/>
    <w:pPr>
      <w:spacing w:line="183" w:lineRule="atLeast"/>
    </w:pPr>
    <w:rPr>
      <w:rFonts w:cs="Times New Roman"/>
      <w:color w:val="auto"/>
    </w:rPr>
  </w:style>
  <w:style w:type="paragraph" w:customStyle="1" w:styleId="CM109">
    <w:name w:val="CM109"/>
    <w:basedOn w:val="Default"/>
    <w:next w:val="Default"/>
    <w:rsid w:val="00481F4B"/>
    <w:pPr>
      <w:spacing w:after="62"/>
    </w:pPr>
    <w:rPr>
      <w:rFonts w:cs="Times New Roman"/>
      <w:color w:val="auto"/>
    </w:rPr>
  </w:style>
  <w:style w:type="paragraph" w:customStyle="1" w:styleId="CM24">
    <w:name w:val="CM24"/>
    <w:basedOn w:val="Default"/>
    <w:next w:val="Default"/>
    <w:rsid w:val="00481F4B"/>
    <w:pPr>
      <w:spacing w:line="256" w:lineRule="atLeast"/>
    </w:pPr>
    <w:rPr>
      <w:rFonts w:cs="Times New Roman"/>
      <w:color w:val="auto"/>
    </w:rPr>
  </w:style>
  <w:style w:type="paragraph" w:customStyle="1" w:styleId="CM25">
    <w:name w:val="CM25"/>
    <w:basedOn w:val="Default"/>
    <w:next w:val="Default"/>
    <w:rsid w:val="00481F4B"/>
    <w:pPr>
      <w:spacing w:line="220" w:lineRule="atLeast"/>
    </w:pPr>
    <w:rPr>
      <w:rFonts w:cs="Times New Roman"/>
      <w:color w:val="auto"/>
    </w:rPr>
  </w:style>
  <w:style w:type="paragraph" w:customStyle="1" w:styleId="CM26">
    <w:name w:val="CM26"/>
    <w:basedOn w:val="Default"/>
    <w:next w:val="Default"/>
    <w:rsid w:val="00481F4B"/>
    <w:pPr>
      <w:spacing w:line="206" w:lineRule="atLeast"/>
    </w:pPr>
    <w:rPr>
      <w:rFonts w:cs="Times New Roman"/>
      <w:color w:val="auto"/>
    </w:rPr>
  </w:style>
  <w:style w:type="paragraph" w:customStyle="1" w:styleId="CM27">
    <w:name w:val="CM27"/>
    <w:basedOn w:val="Default"/>
    <w:next w:val="Default"/>
    <w:rsid w:val="00481F4B"/>
    <w:pPr>
      <w:spacing w:line="186" w:lineRule="atLeast"/>
    </w:pPr>
    <w:rPr>
      <w:rFonts w:cs="Times New Roman"/>
      <w:color w:val="auto"/>
    </w:rPr>
  </w:style>
  <w:style w:type="paragraph" w:customStyle="1" w:styleId="CM28">
    <w:name w:val="CM28"/>
    <w:basedOn w:val="Default"/>
    <w:next w:val="Default"/>
    <w:rsid w:val="00481F4B"/>
    <w:pPr>
      <w:spacing w:line="226" w:lineRule="atLeast"/>
    </w:pPr>
    <w:rPr>
      <w:rFonts w:cs="Times New Roman"/>
      <w:color w:val="auto"/>
    </w:rPr>
  </w:style>
  <w:style w:type="paragraph" w:customStyle="1" w:styleId="CM29">
    <w:name w:val="CM29"/>
    <w:basedOn w:val="Default"/>
    <w:next w:val="Default"/>
    <w:rsid w:val="00481F4B"/>
    <w:pPr>
      <w:spacing w:line="183" w:lineRule="atLeast"/>
    </w:pPr>
    <w:rPr>
      <w:rFonts w:cs="Times New Roman"/>
      <w:color w:val="auto"/>
    </w:rPr>
  </w:style>
  <w:style w:type="paragraph" w:customStyle="1" w:styleId="CM30">
    <w:name w:val="CM30"/>
    <w:basedOn w:val="Default"/>
    <w:next w:val="Default"/>
    <w:rsid w:val="00481F4B"/>
    <w:pPr>
      <w:spacing w:line="186" w:lineRule="atLeast"/>
    </w:pPr>
    <w:rPr>
      <w:rFonts w:cs="Times New Roman"/>
      <w:color w:val="auto"/>
    </w:rPr>
  </w:style>
  <w:style w:type="paragraph" w:customStyle="1" w:styleId="CM31">
    <w:name w:val="CM31"/>
    <w:basedOn w:val="Default"/>
    <w:next w:val="Default"/>
    <w:rsid w:val="00481F4B"/>
    <w:pPr>
      <w:spacing w:line="186" w:lineRule="atLeast"/>
    </w:pPr>
    <w:rPr>
      <w:rFonts w:cs="Times New Roman"/>
      <w:color w:val="auto"/>
    </w:rPr>
  </w:style>
  <w:style w:type="paragraph" w:customStyle="1" w:styleId="CM32">
    <w:name w:val="CM32"/>
    <w:basedOn w:val="Default"/>
    <w:next w:val="Default"/>
    <w:rsid w:val="00481F4B"/>
    <w:pPr>
      <w:spacing w:line="211" w:lineRule="atLeast"/>
    </w:pPr>
    <w:rPr>
      <w:rFonts w:cs="Times New Roman"/>
      <w:color w:val="auto"/>
    </w:rPr>
  </w:style>
  <w:style w:type="paragraph" w:customStyle="1" w:styleId="CM33">
    <w:name w:val="CM33"/>
    <w:basedOn w:val="Default"/>
    <w:next w:val="Default"/>
    <w:rsid w:val="00481F4B"/>
    <w:pPr>
      <w:spacing w:line="183" w:lineRule="atLeast"/>
    </w:pPr>
    <w:rPr>
      <w:rFonts w:cs="Times New Roman"/>
      <w:color w:val="auto"/>
    </w:rPr>
  </w:style>
  <w:style w:type="paragraph" w:customStyle="1" w:styleId="CM34">
    <w:name w:val="CM34"/>
    <w:basedOn w:val="Default"/>
    <w:next w:val="Default"/>
    <w:rsid w:val="00481F4B"/>
    <w:pPr>
      <w:spacing w:line="198" w:lineRule="atLeast"/>
    </w:pPr>
    <w:rPr>
      <w:rFonts w:cs="Times New Roman"/>
      <w:color w:val="auto"/>
    </w:rPr>
  </w:style>
  <w:style w:type="paragraph" w:customStyle="1" w:styleId="CM35">
    <w:name w:val="CM35"/>
    <w:basedOn w:val="Default"/>
    <w:next w:val="Default"/>
    <w:rsid w:val="00481F4B"/>
    <w:rPr>
      <w:rFonts w:cs="Times New Roman"/>
      <w:color w:val="auto"/>
    </w:rPr>
  </w:style>
  <w:style w:type="paragraph" w:customStyle="1" w:styleId="CM36">
    <w:name w:val="CM36"/>
    <w:basedOn w:val="Default"/>
    <w:next w:val="Default"/>
    <w:rsid w:val="00481F4B"/>
    <w:pPr>
      <w:spacing w:line="231" w:lineRule="atLeast"/>
    </w:pPr>
    <w:rPr>
      <w:rFonts w:cs="Times New Roman"/>
      <w:color w:val="auto"/>
    </w:rPr>
  </w:style>
  <w:style w:type="paragraph" w:customStyle="1" w:styleId="CM37">
    <w:name w:val="CM37"/>
    <w:basedOn w:val="Default"/>
    <w:next w:val="Default"/>
    <w:rsid w:val="00481F4B"/>
    <w:pPr>
      <w:spacing w:line="226" w:lineRule="atLeast"/>
    </w:pPr>
    <w:rPr>
      <w:rFonts w:cs="Times New Roman"/>
      <w:color w:val="auto"/>
    </w:rPr>
  </w:style>
  <w:style w:type="paragraph" w:customStyle="1" w:styleId="CM38">
    <w:name w:val="CM38"/>
    <w:basedOn w:val="Default"/>
    <w:next w:val="Default"/>
    <w:rsid w:val="00481F4B"/>
    <w:pPr>
      <w:spacing w:line="183" w:lineRule="atLeast"/>
    </w:pPr>
    <w:rPr>
      <w:rFonts w:cs="Times New Roman"/>
      <w:color w:val="auto"/>
    </w:rPr>
  </w:style>
  <w:style w:type="paragraph" w:customStyle="1" w:styleId="CM39">
    <w:name w:val="CM39"/>
    <w:basedOn w:val="Default"/>
    <w:next w:val="Default"/>
    <w:rsid w:val="00481F4B"/>
    <w:rPr>
      <w:rFonts w:cs="Times New Roman"/>
      <w:color w:val="auto"/>
    </w:rPr>
  </w:style>
  <w:style w:type="paragraph" w:customStyle="1" w:styleId="CM40">
    <w:name w:val="CM40"/>
    <w:basedOn w:val="Default"/>
    <w:next w:val="Default"/>
    <w:rsid w:val="00481F4B"/>
    <w:rPr>
      <w:rFonts w:cs="Times New Roman"/>
      <w:color w:val="auto"/>
    </w:rPr>
  </w:style>
  <w:style w:type="paragraph" w:customStyle="1" w:styleId="CM41">
    <w:name w:val="CM41"/>
    <w:basedOn w:val="Default"/>
    <w:next w:val="Default"/>
    <w:rsid w:val="00481F4B"/>
    <w:pPr>
      <w:spacing w:line="256" w:lineRule="atLeast"/>
    </w:pPr>
    <w:rPr>
      <w:rFonts w:cs="Times New Roman"/>
      <w:color w:val="auto"/>
    </w:rPr>
  </w:style>
  <w:style w:type="paragraph" w:customStyle="1" w:styleId="CM107">
    <w:name w:val="CM107"/>
    <w:basedOn w:val="Default"/>
    <w:next w:val="Default"/>
    <w:rsid w:val="00481F4B"/>
    <w:pPr>
      <w:spacing w:after="623"/>
    </w:pPr>
    <w:rPr>
      <w:rFonts w:cs="Times New Roman"/>
      <w:color w:val="auto"/>
    </w:rPr>
  </w:style>
  <w:style w:type="paragraph" w:customStyle="1" w:styleId="CM42">
    <w:name w:val="CM42"/>
    <w:basedOn w:val="Default"/>
    <w:next w:val="Default"/>
    <w:rsid w:val="00481F4B"/>
    <w:pPr>
      <w:spacing w:line="256" w:lineRule="atLeast"/>
    </w:pPr>
    <w:rPr>
      <w:rFonts w:cs="Times New Roman"/>
      <w:color w:val="auto"/>
    </w:rPr>
  </w:style>
  <w:style w:type="paragraph" w:customStyle="1" w:styleId="CM43">
    <w:name w:val="CM43"/>
    <w:basedOn w:val="Default"/>
    <w:next w:val="Default"/>
    <w:rsid w:val="00481F4B"/>
    <w:pPr>
      <w:spacing w:line="186" w:lineRule="atLeast"/>
    </w:pPr>
    <w:rPr>
      <w:rFonts w:cs="Times New Roman"/>
      <w:color w:val="auto"/>
    </w:rPr>
  </w:style>
  <w:style w:type="paragraph" w:customStyle="1" w:styleId="CM44">
    <w:name w:val="CM44"/>
    <w:basedOn w:val="Default"/>
    <w:next w:val="Default"/>
    <w:rsid w:val="00481F4B"/>
    <w:pPr>
      <w:spacing w:line="256" w:lineRule="atLeast"/>
    </w:pPr>
    <w:rPr>
      <w:rFonts w:cs="Times New Roman"/>
      <w:color w:val="auto"/>
    </w:rPr>
  </w:style>
  <w:style w:type="paragraph" w:customStyle="1" w:styleId="CM48">
    <w:name w:val="CM48"/>
    <w:basedOn w:val="Default"/>
    <w:next w:val="Default"/>
    <w:rsid w:val="00481F4B"/>
    <w:pPr>
      <w:spacing w:line="231" w:lineRule="atLeast"/>
    </w:pPr>
    <w:rPr>
      <w:rFonts w:cs="Times New Roman"/>
      <w:color w:val="auto"/>
    </w:rPr>
  </w:style>
  <w:style w:type="paragraph" w:customStyle="1" w:styleId="CM56">
    <w:name w:val="CM56"/>
    <w:basedOn w:val="Default"/>
    <w:next w:val="Default"/>
    <w:rsid w:val="00481F4B"/>
    <w:pPr>
      <w:spacing w:line="231" w:lineRule="atLeast"/>
    </w:pPr>
    <w:rPr>
      <w:rFonts w:cs="Times New Roman"/>
      <w:color w:val="auto"/>
    </w:rPr>
  </w:style>
  <w:style w:type="paragraph" w:customStyle="1" w:styleId="CM97">
    <w:name w:val="CM97"/>
    <w:basedOn w:val="Default"/>
    <w:next w:val="Default"/>
    <w:rsid w:val="00481F4B"/>
    <w:pPr>
      <w:spacing w:after="838"/>
    </w:pPr>
    <w:rPr>
      <w:rFonts w:cs="Times New Roman"/>
      <w:color w:val="auto"/>
    </w:rPr>
  </w:style>
  <w:style w:type="paragraph" w:customStyle="1" w:styleId="CM59">
    <w:name w:val="CM59"/>
    <w:basedOn w:val="Default"/>
    <w:next w:val="Default"/>
    <w:rsid w:val="00481F4B"/>
    <w:pPr>
      <w:spacing w:line="231" w:lineRule="atLeast"/>
    </w:pPr>
    <w:rPr>
      <w:rFonts w:cs="Times New Roman"/>
      <w:color w:val="auto"/>
    </w:rPr>
  </w:style>
  <w:style w:type="paragraph" w:customStyle="1" w:styleId="CM61">
    <w:name w:val="CM61"/>
    <w:basedOn w:val="Default"/>
    <w:next w:val="Default"/>
    <w:rsid w:val="00481F4B"/>
    <w:pPr>
      <w:spacing w:line="231" w:lineRule="atLeast"/>
    </w:pPr>
    <w:rPr>
      <w:rFonts w:cs="Times New Roman"/>
      <w:color w:val="auto"/>
    </w:rPr>
  </w:style>
  <w:style w:type="paragraph" w:customStyle="1" w:styleId="CM64">
    <w:name w:val="CM64"/>
    <w:basedOn w:val="Default"/>
    <w:next w:val="Default"/>
    <w:rsid w:val="00481F4B"/>
    <w:pPr>
      <w:spacing w:line="231" w:lineRule="atLeast"/>
    </w:pPr>
    <w:rPr>
      <w:rFonts w:cs="Times New Roman"/>
      <w:color w:val="auto"/>
    </w:rPr>
  </w:style>
  <w:style w:type="paragraph" w:customStyle="1" w:styleId="CM65">
    <w:name w:val="CM65"/>
    <w:basedOn w:val="Default"/>
    <w:next w:val="Default"/>
    <w:rsid w:val="00481F4B"/>
    <w:pPr>
      <w:spacing w:line="231" w:lineRule="atLeast"/>
    </w:pPr>
    <w:rPr>
      <w:rFonts w:cs="Times New Roman"/>
      <w:color w:val="auto"/>
    </w:rPr>
  </w:style>
  <w:style w:type="paragraph" w:customStyle="1" w:styleId="CM66">
    <w:name w:val="CM66"/>
    <w:basedOn w:val="Default"/>
    <w:next w:val="Default"/>
    <w:rsid w:val="00481F4B"/>
    <w:pPr>
      <w:spacing w:line="231" w:lineRule="atLeast"/>
    </w:pPr>
    <w:rPr>
      <w:rFonts w:cs="Times New Roman"/>
      <w:color w:val="auto"/>
    </w:rPr>
  </w:style>
  <w:style w:type="paragraph" w:customStyle="1" w:styleId="CM68">
    <w:name w:val="CM68"/>
    <w:basedOn w:val="Default"/>
    <w:next w:val="Default"/>
    <w:rsid w:val="00481F4B"/>
    <w:pPr>
      <w:spacing w:line="231" w:lineRule="atLeast"/>
    </w:pPr>
    <w:rPr>
      <w:rFonts w:cs="Times New Roman"/>
      <w:color w:val="auto"/>
    </w:rPr>
  </w:style>
  <w:style w:type="paragraph" w:customStyle="1" w:styleId="CM69">
    <w:name w:val="CM69"/>
    <w:basedOn w:val="Default"/>
    <w:next w:val="Default"/>
    <w:rsid w:val="00481F4B"/>
    <w:pPr>
      <w:spacing w:line="231" w:lineRule="atLeast"/>
    </w:pPr>
    <w:rPr>
      <w:rFonts w:cs="Times New Roman"/>
      <w:color w:val="auto"/>
    </w:rPr>
  </w:style>
  <w:style w:type="paragraph" w:customStyle="1" w:styleId="CM71">
    <w:name w:val="CM71"/>
    <w:basedOn w:val="Default"/>
    <w:next w:val="Default"/>
    <w:rsid w:val="00481F4B"/>
    <w:pPr>
      <w:spacing w:line="231" w:lineRule="atLeast"/>
    </w:pPr>
    <w:rPr>
      <w:rFonts w:cs="Times New Roman"/>
      <w:color w:val="auto"/>
    </w:rPr>
  </w:style>
  <w:style w:type="paragraph" w:customStyle="1" w:styleId="CM73">
    <w:name w:val="CM73"/>
    <w:basedOn w:val="Default"/>
    <w:next w:val="Default"/>
    <w:rsid w:val="00481F4B"/>
    <w:pPr>
      <w:spacing w:line="231" w:lineRule="atLeast"/>
    </w:pPr>
    <w:rPr>
      <w:rFonts w:cs="Times New Roman"/>
      <w:color w:val="auto"/>
    </w:rPr>
  </w:style>
  <w:style w:type="paragraph" w:customStyle="1" w:styleId="CM75">
    <w:name w:val="CM75"/>
    <w:basedOn w:val="Default"/>
    <w:next w:val="Default"/>
    <w:rsid w:val="00481F4B"/>
    <w:pPr>
      <w:spacing w:line="231" w:lineRule="atLeast"/>
    </w:pPr>
    <w:rPr>
      <w:rFonts w:cs="Times New Roman"/>
      <w:color w:val="auto"/>
    </w:rPr>
  </w:style>
  <w:style w:type="paragraph" w:customStyle="1" w:styleId="CM76">
    <w:name w:val="CM76"/>
    <w:basedOn w:val="Default"/>
    <w:next w:val="Default"/>
    <w:rsid w:val="00481F4B"/>
    <w:pPr>
      <w:spacing w:line="231" w:lineRule="atLeast"/>
    </w:pPr>
    <w:rPr>
      <w:rFonts w:cs="Times New Roman"/>
      <w:color w:val="auto"/>
    </w:rPr>
  </w:style>
  <w:style w:type="paragraph" w:customStyle="1" w:styleId="CM77">
    <w:name w:val="CM77"/>
    <w:basedOn w:val="Default"/>
    <w:next w:val="Default"/>
    <w:rsid w:val="00481F4B"/>
    <w:pPr>
      <w:spacing w:line="231" w:lineRule="atLeast"/>
    </w:pPr>
    <w:rPr>
      <w:rFonts w:cs="Times New Roman"/>
      <w:color w:val="auto"/>
    </w:rPr>
  </w:style>
  <w:style w:type="paragraph" w:customStyle="1" w:styleId="CM78">
    <w:name w:val="CM78"/>
    <w:basedOn w:val="Default"/>
    <w:next w:val="Default"/>
    <w:rsid w:val="00481F4B"/>
    <w:rPr>
      <w:rFonts w:cs="Times New Roman"/>
      <w:color w:val="auto"/>
    </w:rPr>
  </w:style>
  <w:style w:type="paragraph" w:customStyle="1" w:styleId="CM53">
    <w:name w:val="CM53"/>
    <w:basedOn w:val="Default"/>
    <w:next w:val="Default"/>
    <w:rsid w:val="00481F4B"/>
    <w:pPr>
      <w:spacing w:line="231" w:lineRule="atLeast"/>
    </w:pPr>
    <w:rPr>
      <w:rFonts w:cs="Times New Roman"/>
      <w:color w:val="auto"/>
    </w:rPr>
  </w:style>
  <w:style w:type="paragraph" w:customStyle="1" w:styleId="CM80">
    <w:name w:val="CM80"/>
    <w:basedOn w:val="Default"/>
    <w:next w:val="Default"/>
    <w:rsid w:val="00481F4B"/>
    <w:pPr>
      <w:spacing w:line="231" w:lineRule="atLeast"/>
    </w:pPr>
    <w:rPr>
      <w:rFonts w:cs="Times New Roman"/>
      <w:color w:val="auto"/>
    </w:rPr>
  </w:style>
  <w:style w:type="paragraph" w:customStyle="1" w:styleId="CM82">
    <w:name w:val="CM82"/>
    <w:basedOn w:val="Default"/>
    <w:next w:val="Default"/>
    <w:rsid w:val="00481F4B"/>
    <w:pPr>
      <w:spacing w:line="231" w:lineRule="atLeast"/>
    </w:pPr>
    <w:rPr>
      <w:rFonts w:cs="Times New Roman"/>
      <w:color w:val="auto"/>
    </w:rPr>
  </w:style>
  <w:style w:type="paragraph" w:customStyle="1" w:styleId="CM106">
    <w:name w:val="CM106"/>
    <w:basedOn w:val="Default"/>
    <w:next w:val="Default"/>
    <w:rsid w:val="00481F4B"/>
    <w:pPr>
      <w:spacing w:after="678"/>
    </w:pPr>
    <w:rPr>
      <w:rFonts w:cs="Times New Roman"/>
      <w:color w:val="auto"/>
    </w:rPr>
  </w:style>
  <w:style w:type="paragraph" w:customStyle="1" w:styleId="CM85">
    <w:name w:val="CM85"/>
    <w:basedOn w:val="Default"/>
    <w:next w:val="Default"/>
    <w:rsid w:val="00481F4B"/>
    <w:pPr>
      <w:spacing w:line="346" w:lineRule="atLeast"/>
    </w:pPr>
    <w:rPr>
      <w:rFonts w:cs="Times New Roman"/>
      <w:color w:val="auto"/>
    </w:rPr>
  </w:style>
  <w:style w:type="paragraph" w:customStyle="1" w:styleId="CM86">
    <w:name w:val="CM86"/>
    <w:basedOn w:val="Default"/>
    <w:next w:val="Default"/>
    <w:rsid w:val="00481F4B"/>
    <w:pPr>
      <w:spacing w:line="346" w:lineRule="atLeast"/>
    </w:pPr>
    <w:rPr>
      <w:rFonts w:cs="Times New Roman"/>
      <w:color w:val="auto"/>
    </w:rPr>
  </w:style>
  <w:style w:type="paragraph" w:customStyle="1" w:styleId="CM84">
    <w:name w:val="CM84"/>
    <w:basedOn w:val="Default"/>
    <w:next w:val="Default"/>
    <w:rsid w:val="00481F4B"/>
    <w:pPr>
      <w:spacing w:line="346" w:lineRule="atLeast"/>
    </w:pPr>
    <w:rPr>
      <w:rFonts w:cs="Times New Roman"/>
      <w:color w:val="auto"/>
    </w:rPr>
  </w:style>
  <w:style w:type="paragraph" w:customStyle="1" w:styleId="CM87">
    <w:name w:val="CM87"/>
    <w:basedOn w:val="Default"/>
    <w:next w:val="Default"/>
    <w:rsid w:val="00481F4B"/>
    <w:pPr>
      <w:spacing w:line="346" w:lineRule="atLeast"/>
    </w:pPr>
    <w:rPr>
      <w:rFonts w:cs="Times New Roman"/>
      <w:color w:val="auto"/>
    </w:rPr>
  </w:style>
  <w:style w:type="paragraph" w:customStyle="1" w:styleId="CM90">
    <w:name w:val="CM90"/>
    <w:basedOn w:val="Default"/>
    <w:next w:val="Default"/>
    <w:rsid w:val="00481F4B"/>
    <w:pPr>
      <w:spacing w:line="343" w:lineRule="atLeast"/>
    </w:pPr>
    <w:rPr>
      <w:rFonts w:cs="Times New Roman"/>
      <w:color w:val="auto"/>
    </w:rPr>
  </w:style>
  <w:style w:type="paragraph" w:customStyle="1" w:styleId="CM91">
    <w:name w:val="CM91"/>
    <w:basedOn w:val="Default"/>
    <w:next w:val="Default"/>
    <w:rsid w:val="00481F4B"/>
    <w:pPr>
      <w:spacing w:line="231" w:lineRule="atLeast"/>
    </w:pPr>
    <w:rPr>
      <w:rFonts w:cs="Times New Roman"/>
      <w:color w:val="auto"/>
    </w:rPr>
  </w:style>
  <w:style w:type="paragraph" w:customStyle="1" w:styleId="CM93">
    <w:name w:val="CM93"/>
    <w:basedOn w:val="Default"/>
    <w:next w:val="Default"/>
    <w:rsid w:val="00481F4B"/>
    <w:pPr>
      <w:spacing w:line="231" w:lineRule="atLeast"/>
    </w:pPr>
    <w:rPr>
      <w:rFonts w:cs="Times New Roman"/>
      <w:color w:val="auto"/>
    </w:rPr>
  </w:style>
  <w:style w:type="paragraph" w:customStyle="1" w:styleId="CM62">
    <w:name w:val="CM62"/>
    <w:basedOn w:val="Default"/>
    <w:next w:val="Default"/>
    <w:rsid w:val="00481F4B"/>
    <w:pPr>
      <w:spacing w:line="231" w:lineRule="atLeast"/>
    </w:pPr>
    <w:rPr>
      <w:rFonts w:cs="Times New Roman"/>
      <w:color w:val="auto"/>
    </w:rPr>
  </w:style>
  <w:style w:type="paragraph" w:styleId="TOC3">
    <w:name w:val="toc 3"/>
    <w:basedOn w:val="Normal"/>
    <w:next w:val="Normal"/>
    <w:autoRedefine/>
    <w:uiPriority w:val="39"/>
    <w:unhideWhenUsed/>
    <w:qFormat/>
    <w:rsid w:val="00481F4B"/>
    <w:pPr>
      <w:ind w:left="400"/>
    </w:pPr>
    <w:rPr>
      <w:rFonts w:asciiTheme="minorHAnsi" w:hAnsiTheme="minorHAnsi"/>
      <w:i/>
      <w:iCs/>
      <w:szCs w:val="20"/>
    </w:rPr>
  </w:style>
  <w:style w:type="paragraph" w:styleId="TOC4">
    <w:name w:val="toc 4"/>
    <w:basedOn w:val="Normal"/>
    <w:next w:val="Normal"/>
    <w:autoRedefine/>
    <w:uiPriority w:val="39"/>
    <w:unhideWhenUsed/>
    <w:rsid w:val="00481F4B"/>
    <w:pPr>
      <w:ind w:left="600"/>
    </w:pPr>
    <w:rPr>
      <w:rFonts w:asciiTheme="minorHAnsi" w:hAnsiTheme="minorHAnsi"/>
      <w:sz w:val="18"/>
      <w:szCs w:val="18"/>
    </w:rPr>
  </w:style>
  <w:style w:type="paragraph" w:styleId="TOC5">
    <w:name w:val="toc 5"/>
    <w:basedOn w:val="Normal"/>
    <w:next w:val="Normal"/>
    <w:autoRedefine/>
    <w:uiPriority w:val="39"/>
    <w:unhideWhenUsed/>
    <w:rsid w:val="00481F4B"/>
    <w:pPr>
      <w:ind w:left="800"/>
    </w:pPr>
    <w:rPr>
      <w:rFonts w:asciiTheme="minorHAnsi" w:hAnsiTheme="minorHAnsi"/>
      <w:sz w:val="18"/>
      <w:szCs w:val="18"/>
    </w:rPr>
  </w:style>
  <w:style w:type="paragraph" w:styleId="TOC6">
    <w:name w:val="toc 6"/>
    <w:basedOn w:val="Normal"/>
    <w:next w:val="Normal"/>
    <w:autoRedefine/>
    <w:uiPriority w:val="39"/>
    <w:unhideWhenUsed/>
    <w:rsid w:val="00481F4B"/>
    <w:pPr>
      <w:ind w:left="1000"/>
    </w:pPr>
    <w:rPr>
      <w:rFonts w:asciiTheme="minorHAnsi" w:hAnsiTheme="minorHAnsi"/>
      <w:sz w:val="18"/>
      <w:szCs w:val="18"/>
    </w:rPr>
  </w:style>
  <w:style w:type="paragraph" w:styleId="TOC7">
    <w:name w:val="toc 7"/>
    <w:basedOn w:val="Normal"/>
    <w:next w:val="Normal"/>
    <w:autoRedefine/>
    <w:uiPriority w:val="39"/>
    <w:unhideWhenUsed/>
    <w:rsid w:val="00481F4B"/>
    <w:pPr>
      <w:ind w:left="1200"/>
    </w:pPr>
    <w:rPr>
      <w:rFonts w:asciiTheme="minorHAnsi" w:hAnsiTheme="minorHAnsi"/>
      <w:sz w:val="18"/>
      <w:szCs w:val="18"/>
    </w:rPr>
  </w:style>
  <w:style w:type="paragraph" w:styleId="TOC8">
    <w:name w:val="toc 8"/>
    <w:basedOn w:val="Normal"/>
    <w:next w:val="Normal"/>
    <w:autoRedefine/>
    <w:uiPriority w:val="39"/>
    <w:unhideWhenUsed/>
    <w:rsid w:val="00481F4B"/>
    <w:pPr>
      <w:ind w:left="1400"/>
    </w:pPr>
    <w:rPr>
      <w:rFonts w:asciiTheme="minorHAnsi" w:hAnsiTheme="minorHAnsi"/>
      <w:sz w:val="18"/>
      <w:szCs w:val="18"/>
    </w:rPr>
  </w:style>
  <w:style w:type="paragraph" w:styleId="TOC9">
    <w:name w:val="toc 9"/>
    <w:basedOn w:val="Normal"/>
    <w:next w:val="Normal"/>
    <w:autoRedefine/>
    <w:uiPriority w:val="39"/>
    <w:unhideWhenUsed/>
    <w:rsid w:val="00481F4B"/>
    <w:pPr>
      <w:ind w:left="1600"/>
    </w:pPr>
    <w:rPr>
      <w:rFonts w:asciiTheme="minorHAnsi" w:hAnsiTheme="minorHAnsi"/>
      <w:sz w:val="18"/>
      <w:szCs w:val="18"/>
    </w:rPr>
  </w:style>
  <w:style w:type="table" w:styleId="TableGrid">
    <w:name w:val="Table Grid"/>
    <w:basedOn w:val="TableNormal"/>
    <w:uiPriority w:val="59"/>
    <w:rsid w:val="00CE1B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E4761F"/>
    <w:pPr>
      <w:shd w:val="clear" w:color="auto" w:fill="000080"/>
    </w:pPr>
    <w:rPr>
      <w:rFonts w:ascii="Tahoma" w:hAnsi="Tahoma" w:cs="Tahoma"/>
      <w:szCs w:val="20"/>
    </w:rPr>
  </w:style>
  <w:style w:type="character" w:styleId="FollowedHyperlink">
    <w:name w:val="FollowedHyperlink"/>
    <w:basedOn w:val="DefaultParagraphFont"/>
    <w:uiPriority w:val="99"/>
    <w:rsid w:val="000D25D4"/>
    <w:rPr>
      <w:color w:val="800080"/>
      <w:u w:val="single"/>
    </w:rPr>
  </w:style>
  <w:style w:type="paragraph" w:customStyle="1" w:styleId="smallindent">
    <w:name w:val="smallindent"/>
    <w:basedOn w:val="Normal"/>
    <w:rsid w:val="00DB790A"/>
    <w:pPr>
      <w:spacing w:before="100" w:beforeAutospacing="1" w:after="100" w:afterAutospacing="1"/>
      <w:ind w:left="400"/>
    </w:pPr>
    <w:rPr>
      <w:rFonts w:ascii="Verdana" w:hAnsi="Verdana"/>
      <w:color w:val="444444"/>
      <w:szCs w:val="20"/>
    </w:rPr>
  </w:style>
  <w:style w:type="character" w:styleId="Emphasis">
    <w:name w:val="Emphasis"/>
    <w:basedOn w:val="DefaultParagraphFont"/>
    <w:qFormat/>
    <w:rsid w:val="00DB790A"/>
    <w:rPr>
      <w:i/>
      <w:iCs/>
    </w:rPr>
  </w:style>
  <w:style w:type="paragraph" w:customStyle="1" w:styleId="a1Document">
    <w:name w:val="a1Document"/>
    <w:basedOn w:val="Normal"/>
    <w:semiHidden/>
    <w:rsid w:val="003366CE"/>
    <w:rPr>
      <w:szCs w:val="20"/>
    </w:rPr>
  </w:style>
  <w:style w:type="paragraph" w:styleId="List">
    <w:name w:val="List"/>
    <w:basedOn w:val="Normal"/>
    <w:rsid w:val="003366CE"/>
    <w:pPr>
      <w:ind w:left="360" w:hanging="360"/>
    </w:pPr>
    <w:rPr>
      <w:szCs w:val="20"/>
    </w:rPr>
  </w:style>
  <w:style w:type="character" w:customStyle="1" w:styleId="statutes">
    <w:name w:val="statutes"/>
    <w:basedOn w:val="DefaultParagraphFont"/>
    <w:rsid w:val="003366CE"/>
  </w:style>
  <w:style w:type="paragraph" w:customStyle="1" w:styleId="Style1">
    <w:name w:val="Style1"/>
    <w:basedOn w:val="Normal"/>
    <w:rsid w:val="003366CE"/>
    <w:pPr>
      <w:spacing w:before="240" w:after="240"/>
    </w:pPr>
    <w:rPr>
      <w:rFonts w:ascii="Helvetica" w:hAnsi="Helvetica"/>
      <w:b/>
      <w:sz w:val="28"/>
      <w:szCs w:val="20"/>
    </w:rPr>
  </w:style>
  <w:style w:type="paragraph" w:styleId="BodyTextIndent3">
    <w:name w:val="Body Text Indent 3"/>
    <w:basedOn w:val="Normal"/>
    <w:link w:val="BodyTextIndent3Char"/>
    <w:rsid w:val="003366CE"/>
    <w:pPr>
      <w:spacing w:after="120"/>
      <w:ind w:left="360"/>
    </w:pPr>
    <w:rPr>
      <w:sz w:val="16"/>
      <w:szCs w:val="16"/>
    </w:rPr>
  </w:style>
  <w:style w:type="paragraph" w:styleId="List3">
    <w:name w:val="List 3"/>
    <w:basedOn w:val="Normal"/>
    <w:rsid w:val="003366CE"/>
    <w:pPr>
      <w:ind w:left="1080" w:hanging="360"/>
    </w:pPr>
  </w:style>
  <w:style w:type="paragraph" w:styleId="PlainText">
    <w:name w:val="Plain Text"/>
    <w:basedOn w:val="Normal"/>
    <w:link w:val="PlainTextChar"/>
    <w:uiPriority w:val="99"/>
    <w:rsid w:val="003366CE"/>
    <w:rPr>
      <w:rFonts w:ascii="Courier New" w:hAnsi="Courier New" w:cs="Courier New"/>
      <w:szCs w:val="20"/>
    </w:rPr>
  </w:style>
  <w:style w:type="paragraph" w:styleId="List2">
    <w:name w:val="List 2"/>
    <w:basedOn w:val="Normal"/>
    <w:rsid w:val="003366CE"/>
    <w:pPr>
      <w:ind w:left="720" w:hanging="360"/>
    </w:pPr>
  </w:style>
  <w:style w:type="paragraph" w:styleId="HTMLPreformatted">
    <w:name w:val="HTML Preformatted"/>
    <w:basedOn w:val="Normal"/>
    <w:link w:val="HTMLPreformattedChar"/>
    <w:rsid w:val="00336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Cs w:val="20"/>
    </w:rPr>
  </w:style>
  <w:style w:type="paragraph" w:customStyle="1" w:styleId="xl23">
    <w:name w:val="xl23"/>
    <w:basedOn w:val="Normal"/>
    <w:rsid w:val="003366C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cs="Arial"/>
      <w:b/>
      <w:bCs/>
      <w:color w:val="000000"/>
      <w:sz w:val="24"/>
    </w:rPr>
  </w:style>
  <w:style w:type="paragraph" w:customStyle="1" w:styleId="xl24">
    <w:name w:val="xl24"/>
    <w:basedOn w:val="Normal"/>
    <w:rsid w:val="003366C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5">
    <w:name w:val="xl25"/>
    <w:basedOn w:val="Normal"/>
    <w:rsid w:val="003366C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font5">
    <w:name w:val="font5"/>
    <w:basedOn w:val="Normal"/>
    <w:rsid w:val="003366CE"/>
    <w:pPr>
      <w:spacing w:before="100" w:beforeAutospacing="1" w:after="100" w:afterAutospacing="1"/>
    </w:pPr>
    <w:rPr>
      <w:rFonts w:cs="Arial"/>
      <w:b/>
      <w:bCs/>
      <w:szCs w:val="20"/>
    </w:rPr>
  </w:style>
  <w:style w:type="paragraph" w:customStyle="1" w:styleId="font6">
    <w:name w:val="font6"/>
    <w:basedOn w:val="Normal"/>
    <w:rsid w:val="003366CE"/>
    <w:pPr>
      <w:spacing w:before="100" w:beforeAutospacing="1" w:after="100" w:afterAutospacing="1"/>
    </w:pPr>
    <w:rPr>
      <w:rFonts w:ascii="Tahoma" w:hAnsi="Tahoma" w:cs="Tahoma"/>
      <w:b/>
      <w:bCs/>
      <w:color w:val="000000"/>
      <w:sz w:val="16"/>
      <w:szCs w:val="16"/>
    </w:rPr>
  </w:style>
  <w:style w:type="paragraph" w:customStyle="1" w:styleId="font7">
    <w:name w:val="font7"/>
    <w:basedOn w:val="Normal"/>
    <w:rsid w:val="003366CE"/>
    <w:pPr>
      <w:spacing w:before="100" w:beforeAutospacing="1" w:after="100" w:afterAutospacing="1"/>
    </w:pPr>
    <w:rPr>
      <w:rFonts w:ascii="Tahoma" w:hAnsi="Tahoma" w:cs="Tahoma"/>
      <w:color w:val="000000"/>
      <w:sz w:val="16"/>
      <w:szCs w:val="16"/>
    </w:rPr>
  </w:style>
  <w:style w:type="paragraph" w:customStyle="1" w:styleId="font8">
    <w:name w:val="font8"/>
    <w:basedOn w:val="Normal"/>
    <w:rsid w:val="003366CE"/>
    <w:pPr>
      <w:spacing w:before="100" w:beforeAutospacing="1" w:after="100" w:afterAutospacing="1"/>
    </w:pPr>
    <w:rPr>
      <w:rFonts w:cs="Arial"/>
      <w:b/>
      <w:bCs/>
      <w:szCs w:val="20"/>
    </w:rPr>
  </w:style>
  <w:style w:type="paragraph" w:customStyle="1" w:styleId="xl26">
    <w:name w:val="xl26"/>
    <w:basedOn w:val="Normal"/>
    <w:rsid w:val="003366CE"/>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textAlignment w:val="top"/>
    </w:pPr>
    <w:rPr>
      <w:rFonts w:cs="Arial"/>
      <w:b/>
      <w:bCs/>
      <w:sz w:val="24"/>
    </w:rPr>
  </w:style>
  <w:style w:type="paragraph" w:customStyle="1" w:styleId="xl27">
    <w:name w:val="xl27"/>
    <w:basedOn w:val="Normal"/>
    <w:rsid w:val="003366CE"/>
    <w:pPr>
      <w:pBdr>
        <w:left w:val="single" w:sz="4" w:space="0" w:color="FFFFFF"/>
      </w:pBdr>
      <w:shd w:val="clear" w:color="auto" w:fill="000000"/>
      <w:spacing w:before="100" w:beforeAutospacing="1" w:after="100" w:afterAutospacing="1"/>
      <w:textAlignment w:val="top"/>
    </w:pPr>
    <w:rPr>
      <w:rFonts w:ascii="Times New Roman" w:hAnsi="Times New Roman"/>
      <w:b/>
      <w:bCs/>
      <w:color w:val="FFFFFF"/>
      <w:sz w:val="14"/>
      <w:szCs w:val="14"/>
    </w:rPr>
  </w:style>
  <w:style w:type="paragraph" w:customStyle="1" w:styleId="xl28">
    <w:name w:val="xl28"/>
    <w:basedOn w:val="Normal"/>
    <w:rsid w:val="003366CE"/>
    <w:pPr>
      <w:pBdr>
        <w:top w:val="single" w:sz="4" w:space="0" w:color="auto"/>
        <w:left w:val="single" w:sz="4" w:space="0" w:color="FFFFFF"/>
      </w:pBdr>
      <w:shd w:val="clear" w:color="auto" w:fill="000000"/>
      <w:spacing w:before="100" w:beforeAutospacing="1" w:after="100" w:afterAutospacing="1"/>
      <w:textAlignment w:val="top"/>
    </w:pPr>
    <w:rPr>
      <w:rFonts w:ascii="Times New Roman" w:hAnsi="Times New Roman"/>
      <w:b/>
      <w:bCs/>
      <w:color w:val="FFFFFF"/>
      <w:sz w:val="14"/>
      <w:szCs w:val="14"/>
    </w:rPr>
  </w:style>
  <w:style w:type="paragraph" w:customStyle="1" w:styleId="xl29">
    <w:name w:val="xl29"/>
    <w:basedOn w:val="Normal"/>
    <w:rsid w:val="003366CE"/>
    <w:pPr>
      <w:pBdr>
        <w:top w:val="single" w:sz="4" w:space="0" w:color="auto"/>
        <w:left w:val="single" w:sz="4" w:space="0" w:color="FFFFFF"/>
        <w:right w:val="single" w:sz="4" w:space="0" w:color="FFFFFF"/>
      </w:pBdr>
      <w:shd w:val="clear" w:color="auto" w:fill="000000"/>
      <w:spacing w:before="100" w:beforeAutospacing="1" w:after="100" w:afterAutospacing="1"/>
      <w:textAlignment w:val="top"/>
    </w:pPr>
    <w:rPr>
      <w:rFonts w:ascii="Times New Roman" w:hAnsi="Times New Roman"/>
      <w:b/>
      <w:bCs/>
      <w:color w:val="FFFFFF"/>
      <w:sz w:val="14"/>
      <w:szCs w:val="14"/>
    </w:rPr>
  </w:style>
  <w:style w:type="paragraph" w:customStyle="1" w:styleId="xl30">
    <w:name w:val="xl30"/>
    <w:basedOn w:val="Normal"/>
    <w:rsid w:val="003366CE"/>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textAlignment w:val="top"/>
    </w:pPr>
    <w:rPr>
      <w:rFonts w:ascii="Times New Roman" w:hAnsi="Times New Roman"/>
      <w:b/>
      <w:bCs/>
      <w:sz w:val="14"/>
      <w:szCs w:val="14"/>
    </w:rPr>
  </w:style>
  <w:style w:type="paragraph" w:customStyle="1" w:styleId="xl31">
    <w:name w:val="xl31"/>
    <w:basedOn w:val="Normal"/>
    <w:rsid w:val="003366CE"/>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textAlignment w:val="top"/>
    </w:pPr>
    <w:rPr>
      <w:rFonts w:cs="Arial"/>
      <w:b/>
      <w:bCs/>
      <w:sz w:val="14"/>
      <w:szCs w:val="14"/>
    </w:rPr>
  </w:style>
  <w:style w:type="paragraph" w:customStyle="1" w:styleId="xl32">
    <w:name w:val="xl32"/>
    <w:basedOn w:val="Normal"/>
    <w:rsid w:val="003366CE"/>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textAlignment w:val="top"/>
    </w:pPr>
    <w:rPr>
      <w:rFonts w:ascii="Arial Narrow" w:hAnsi="Arial Narrow"/>
      <w:b/>
      <w:bCs/>
      <w:sz w:val="14"/>
      <w:szCs w:val="14"/>
    </w:rPr>
  </w:style>
  <w:style w:type="paragraph" w:customStyle="1" w:styleId="xl33">
    <w:name w:val="xl33"/>
    <w:basedOn w:val="Normal"/>
    <w:rsid w:val="003366CE"/>
    <w:pPr>
      <w:pBdr>
        <w:left w:val="single" w:sz="4" w:space="0" w:color="auto"/>
        <w:right w:val="single" w:sz="4" w:space="0" w:color="auto"/>
      </w:pBdr>
      <w:shd w:val="clear" w:color="auto" w:fill="00FFFF"/>
      <w:spacing w:before="100" w:beforeAutospacing="1" w:after="100" w:afterAutospacing="1"/>
      <w:textAlignment w:val="top"/>
    </w:pPr>
    <w:rPr>
      <w:rFonts w:ascii="Times New Roman" w:hAnsi="Times New Roman"/>
      <w:b/>
      <w:bCs/>
      <w:sz w:val="14"/>
      <w:szCs w:val="14"/>
    </w:rPr>
  </w:style>
  <w:style w:type="paragraph" w:customStyle="1" w:styleId="xl34">
    <w:name w:val="xl34"/>
    <w:basedOn w:val="Normal"/>
    <w:rsid w:val="003366CE"/>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textAlignment w:val="top"/>
    </w:pPr>
    <w:rPr>
      <w:rFonts w:cs="Arial"/>
      <w:b/>
      <w:bCs/>
      <w:sz w:val="14"/>
      <w:szCs w:val="14"/>
    </w:rPr>
  </w:style>
  <w:style w:type="paragraph" w:customStyle="1" w:styleId="xl35">
    <w:name w:val="xl35"/>
    <w:basedOn w:val="Normal"/>
    <w:rsid w:val="003366CE"/>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textAlignment w:val="top"/>
    </w:pPr>
    <w:rPr>
      <w:rFonts w:ascii="Times New Roman" w:hAnsi="Times New Roman"/>
      <w:b/>
      <w:bCs/>
      <w:color w:val="000000"/>
      <w:sz w:val="14"/>
      <w:szCs w:val="14"/>
    </w:rPr>
  </w:style>
  <w:style w:type="paragraph" w:customStyle="1" w:styleId="xl36">
    <w:name w:val="xl36"/>
    <w:basedOn w:val="Normal"/>
    <w:rsid w:val="003366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olor w:val="000000"/>
      <w:sz w:val="14"/>
      <w:szCs w:val="14"/>
    </w:rPr>
  </w:style>
  <w:style w:type="paragraph" w:customStyle="1" w:styleId="xl37">
    <w:name w:val="xl37"/>
    <w:basedOn w:val="Normal"/>
    <w:rsid w:val="003366CE"/>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textAlignment w:val="top"/>
    </w:pPr>
    <w:rPr>
      <w:rFonts w:ascii="Times New Roman" w:hAnsi="Times New Roman"/>
      <w:b/>
      <w:bCs/>
      <w:color w:val="000000"/>
      <w:sz w:val="14"/>
      <w:szCs w:val="14"/>
    </w:rPr>
  </w:style>
  <w:style w:type="paragraph" w:customStyle="1" w:styleId="xl38">
    <w:name w:val="xl38"/>
    <w:basedOn w:val="Normal"/>
    <w:rsid w:val="003366CE"/>
    <w:pPr>
      <w:pBdr>
        <w:top w:val="single" w:sz="4" w:space="0" w:color="000000"/>
        <w:bottom w:val="single" w:sz="4" w:space="0" w:color="000000"/>
        <w:right w:val="single" w:sz="4" w:space="0" w:color="000000"/>
      </w:pBdr>
      <w:shd w:val="clear" w:color="auto" w:fill="00FFFF"/>
      <w:spacing w:before="100" w:beforeAutospacing="1" w:after="100" w:afterAutospacing="1"/>
      <w:textAlignment w:val="top"/>
    </w:pPr>
    <w:rPr>
      <w:rFonts w:cs="Arial"/>
      <w:b/>
      <w:bCs/>
      <w:sz w:val="17"/>
      <w:szCs w:val="17"/>
    </w:rPr>
  </w:style>
  <w:style w:type="paragraph" w:customStyle="1" w:styleId="xl39">
    <w:name w:val="xl39"/>
    <w:basedOn w:val="Normal"/>
    <w:rsid w:val="003366CE"/>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textAlignment w:val="top"/>
    </w:pPr>
    <w:rPr>
      <w:rFonts w:ascii="Arial Narrow" w:hAnsi="Arial Narrow"/>
      <w:b/>
      <w:bCs/>
      <w:sz w:val="16"/>
      <w:szCs w:val="16"/>
    </w:rPr>
  </w:style>
  <w:style w:type="paragraph" w:customStyle="1" w:styleId="xl40">
    <w:name w:val="xl40"/>
    <w:basedOn w:val="Normal"/>
    <w:rsid w:val="003366CE"/>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textAlignment w:val="top"/>
    </w:pPr>
    <w:rPr>
      <w:rFonts w:cs="Arial"/>
      <w:b/>
      <w:bCs/>
      <w:sz w:val="17"/>
      <w:szCs w:val="17"/>
    </w:rPr>
  </w:style>
  <w:style w:type="paragraph" w:customStyle="1" w:styleId="xl41">
    <w:name w:val="xl41"/>
    <w:basedOn w:val="Normal"/>
    <w:rsid w:val="003366CE"/>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textAlignment w:val="top"/>
    </w:pPr>
    <w:rPr>
      <w:rFonts w:ascii="Arial Narrow" w:hAnsi="Arial Narrow"/>
      <w:b/>
      <w:bCs/>
      <w:color w:val="000000"/>
      <w:sz w:val="14"/>
      <w:szCs w:val="14"/>
    </w:rPr>
  </w:style>
  <w:style w:type="paragraph" w:customStyle="1" w:styleId="xl42">
    <w:name w:val="xl42"/>
    <w:basedOn w:val="Normal"/>
    <w:rsid w:val="003366CE"/>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textAlignment w:val="top"/>
    </w:pPr>
    <w:rPr>
      <w:rFonts w:cs="Arial"/>
      <w:b/>
      <w:bCs/>
      <w:sz w:val="17"/>
      <w:szCs w:val="17"/>
    </w:rPr>
  </w:style>
  <w:style w:type="paragraph" w:customStyle="1" w:styleId="xl43">
    <w:name w:val="xl43"/>
    <w:basedOn w:val="Normal"/>
    <w:rsid w:val="003366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color w:val="000000"/>
      <w:sz w:val="14"/>
      <w:szCs w:val="14"/>
    </w:rPr>
  </w:style>
  <w:style w:type="paragraph" w:customStyle="1" w:styleId="xl44">
    <w:name w:val="xl44"/>
    <w:basedOn w:val="Normal"/>
    <w:rsid w:val="003366CE"/>
    <w:pPr>
      <w:pBdr>
        <w:top w:val="single" w:sz="4" w:space="0" w:color="auto"/>
        <w:bottom w:val="single" w:sz="4" w:space="0" w:color="auto"/>
      </w:pBdr>
      <w:shd w:val="clear" w:color="auto" w:fill="FFFF00"/>
      <w:spacing w:before="100" w:beforeAutospacing="1" w:after="100" w:afterAutospacing="1"/>
      <w:jc w:val="center"/>
      <w:textAlignment w:val="top"/>
    </w:pPr>
    <w:rPr>
      <w:rFonts w:ascii="Times New Roman" w:hAnsi="Times New Roman"/>
      <w:b/>
      <w:bCs/>
      <w:sz w:val="16"/>
      <w:szCs w:val="16"/>
    </w:rPr>
  </w:style>
  <w:style w:type="paragraph" w:customStyle="1" w:styleId="xl45">
    <w:name w:val="xl45"/>
    <w:basedOn w:val="Normal"/>
    <w:rsid w:val="003366C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Times New Roman" w:hAnsi="Times New Roman"/>
      <w:b/>
      <w:bCs/>
      <w:sz w:val="16"/>
      <w:szCs w:val="16"/>
    </w:rPr>
  </w:style>
  <w:style w:type="paragraph" w:customStyle="1" w:styleId="xl46">
    <w:name w:val="xl46"/>
    <w:basedOn w:val="Normal"/>
    <w:rsid w:val="003366C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top"/>
    </w:pPr>
    <w:rPr>
      <w:rFonts w:ascii="Times New Roman" w:hAnsi="Times New Roman"/>
      <w:b/>
      <w:bCs/>
      <w:sz w:val="16"/>
      <w:szCs w:val="16"/>
    </w:rPr>
  </w:style>
  <w:style w:type="paragraph" w:customStyle="1" w:styleId="xl47">
    <w:name w:val="xl47"/>
    <w:basedOn w:val="Normal"/>
    <w:rsid w:val="003366CE"/>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hAnsi="Times New Roman"/>
      <w:sz w:val="16"/>
      <w:szCs w:val="16"/>
    </w:rPr>
  </w:style>
  <w:style w:type="paragraph" w:customStyle="1" w:styleId="xl48">
    <w:name w:val="xl48"/>
    <w:basedOn w:val="Normal"/>
    <w:rsid w:val="003366CE"/>
    <w:pPr>
      <w:pBdr>
        <w:top w:val="single" w:sz="4" w:space="0" w:color="auto"/>
        <w:bottom w:val="single" w:sz="4" w:space="0" w:color="auto"/>
      </w:pBdr>
      <w:spacing w:before="100" w:beforeAutospacing="1" w:after="100" w:afterAutospacing="1"/>
      <w:jc w:val="center"/>
      <w:textAlignment w:val="top"/>
    </w:pPr>
    <w:rPr>
      <w:rFonts w:ascii="Times New Roman" w:hAnsi="Times New Roman"/>
      <w:sz w:val="16"/>
      <w:szCs w:val="16"/>
    </w:rPr>
  </w:style>
  <w:style w:type="paragraph" w:customStyle="1" w:styleId="xl49">
    <w:name w:val="xl49"/>
    <w:basedOn w:val="Normal"/>
    <w:rsid w:val="003366CE"/>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16"/>
      <w:szCs w:val="16"/>
    </w:rPr>
  </w:style>
  <w:style w:type="paragraph" w:customStyle="1" w:styleId="xl50">
    <w:name w:val="xl50"/>
    <w:basedOn w:val="Normal"/>
    <w:rsid w:val="003366CE"/>
    <w:pPr>
      <w:pBdr>
        <w:top w:val="single" w:sz="4" w:space="0" w:color="auto"/>
        <w:left w:val="single" w:sz="4" w:space="0" w:color="auto"/>
        <w:bottom w:val="single" w:sz="4" w:space="0" w:color="auto"/>
      </w:pBdr>
      <w:spacing w:before="100" w:beforeAutospacing="1" w:after="100" w:afterAutospacing="1"/>
      <w:jc w:val="center"/>
      <w:textAlignment w:val="top"/>
    </w:pPr>
    <w:rPr>
      <w:rFonts w:cs="Arial"/>
      <w:b/>
      <w:bCs/>
      <w:sz w:val="14"/>
      <w:szCs w:val="14"/>
    </w:rPr>
  </w:style>
  <w:style w:type="paragraph" w:customStyle="1" w:styleId="xl51">
    <w:name w:val="xl51"/>
    <w:basedOn w:val="Normal"/>
    <w:rsid w:val="003366CE"/>
    <w:pPr>
      <w:pBdr>
        <w:top w:val="single" w:sz="4" w:space="0" w:color="auto"/>
        <w:bottom w:val="single" w:sz="4" w:space="0" w:color="auto"/>
      </w:pBdr>
      <w:spacing w:before="100" w:beforeAutospacing="1" w:after="100" w:afterAutospacing="1"/>
      <w:jc w:val="center"/>
      <w:textAlignment w:val="top"/>
    </w:pPr>
    <w:rPr>
      <w:rFonts w:cs="Arial"/>
      <w:b/>
      <w:bCs/>
      <w:sz w:val="14"/>
      <w:szCs w:val="14"/>
    </w:rPr>
  </w:style>
  <w:style w:type="paragraph" w:customStyle="1" w:styleId="xl52">
    <w:name w:val="xl52"/>
    <w:basedOn w:val="Normal"/>
    <w:rsid w:val="003366CE"/>
    <w:pPr>
      <w:pBdr>
        <w:top w:val="single" w:sz="4" w:space="0" w:color="auto"/>
        <w:bottom w:val="single" w:sz="4" w:space="0" w:color="auto"/>
        <w:right w:val="single" w:sz="4" w:space="0" w:color="auto"/>
      </w:pBdr>
      <w:spacing w:before="100" w:beforeAutospacing="1" w:after="100" w:afterAutospacing="1"/>
      <w:jc w:val="center"/>
      <w:textAlignment w:val="top"/>
    </w:pPr>
    <w:rPr>
      <w:rFonts w:cs="Arial"/>
      <w:b/>
      <w:bCs/>
      <w:sz w:val="14"/>
      <w:szCs w:val="14"/>
    </w:rPr>
  </w:style>
  <w:style w:type="numbering" w:customStyle="1" w:styleId="NoList1">
    <w:name w:val="No List1"/>
    <w:next w:val="NoList"/>
    <w:semiHidden/>
    <w:rsid w:val="003366CE"/>
  </w:style>
  <w:style w:type="numbering" w:customStyle="1" w:styleId="NoList2">
    <w:name w:val="No List2"/>
    <w:next w:val="NoList"/>
    <w:semiHidden/>
    <w:rsid w:val="003366CE"/>
  </w:style>
  <w:style w:type="paragraph" w:styleId="Revision">
    <w:name w:val="Revision"/>
    <w:hidden/>
    <w:uiPriority w:val="99"/>
    <w:semiHidden/>
    <w:rsid w:val="00502375"/>
    <w:rPr>
      <w:rFonts w:ascii="Arial" w:hAnsi="Arial"/>
      <w:szCs w:val="24"/>
    </w:rPr>
  </w:style>
  <w:style w:type="paragraph" w:styleId="TOCHeading">
    <w:name w:val="TOC Heading"/>
    <w:basedOn w:val="Heading1"/>
    <w:next w:val="Normal"/>
    <w:uiPriority w:val="39"/>
    <w:semiHidden/>
    <w:unhideWhenUsed/>
    <w:qFormat/>
    <w:rsid w:val="00A84E4E"/>
    <w:pPr>
      <w:keepLines/>
      <w:spacing w:before="480" w:after="0" w:line="276" w:lineRule="auto"/>
      <w:outlineLvl w:val="9"/>
    </w:pPr>
    <w:rPr>
      <w:rFonts w:ascii="Cambria" w:hAnsi="Cambria" w:cs="Times New Roman"/>
      <w:color w:val="365F91"/>
      <w:kern w:val="0"/>
      <w:sz w:val="28"/>
      <w:szCs w:val="28"/>
    </w:rPr>
  </w:style>
  <w:style w:type="paragraph" w:styleId="ListParagraph">
    <w:name w:val="List Paragraph"/>
    <w:basedOn w:val="Normal"/>
    <w:uiPriority w:val="34"/>
    <w:qFormat/>
    <w:rsid w:val="00F311CC"/>
    <w:pPr>
      <w:spacing w:after="200" w:line="276" w:lineRule="auto"/>
      <w:ind w:left="720"/>
      <w:contextualSpacing/>
    </w:pPr>
    <w:rPr>
      <w:rFonts w:ascii="Calibri" w:eastAsia="Calibri" w:hAnsi="Calibri"/>
      <w:sz w:val="22"/>
      <w:szCs w:val="22"/>
    </w:rPr>
  </w:style>
  <w:style w:type="paragraph" w:customStyle="1" w:styleId="default0">
    <w:name w:val="default"/>
    <w:basedOn w:val="Normal"/>
    <w:rsid w:val="00F4104E"/>
    <w:pPr>
      <w:autoSpaceDE w:val="0"/>
      <w:autoSpaceDN w:val="0"/>
    </w:pPr>
    <w:rPr>
      <w:rFonts w:eastAsia="Calibri" w:cs="Arial"/>
      <w:color w:val="000000"/>
      <w:sz w:val="24"/>
    </w:rPr>
  </w:style>
  <w:style w:type="character" w:customStyle="1" w:styleId="ms-splink1">
    <w:name w:val="ms-splink1"/>
    <w:basedOn w:val="DefaultParagraphFont"/>
    <w:rsid w:val="00F44822"/>
    <w:rPr>
      <w:rFonts w:ascii="Verdana" w:hAnsi="Verdana" w:hint="default"/>
      <w:color w:val="003399"/>
      <w:sz w:val="16"/>
      <w:szCs w:val="16"/>
    </w:rPr>
  </w:style>
  <w:style w:type="character" w:customStyle="1" w:styleId="ms-sitemapdirectional">
    <w:name w:val="ms-sitemapdirectional"/>
    <w:basedOn w:val="DefaultParagraphFont"/>
    <w:rsid w:val="0037586A"/>
  </w:style>
  <w:style w:type="character" w:customStyle="1" w:styleId="BodyTextChar">
    <w:name w:val="Body Text Char"/>
    <w:basedOn w:val="DefaultParagraphFont"/>
    <w:link w:val="BodyText"/>
    <w:rsid w:val="00612960"/>
    <w:rPr>
      <w:rFonts w:ascii="Arial" w:hAnsi="Arial"/>
      <w:b/>
      <w:sz w:val="18"/>
    </w:rPr>
  </w:style>
  <w:style w:type="character" w:customStyle="1" w:styleId="PlainTextChar">
    <w:name w:val="Plain Text Char"/>
    <w:basedOn w:val="DefaultParagraphFont"/>
    <w:link w:val="PlainText"/>
    <w:uiPriority w:val="99"/>
    <w:rsid w:val="00FA59D3"/>
    <w:rPr>
      <w:rFonts w:ascii="Courier New" w:hAnsi="Courier New" w:cs="Courier New"/>
    </w:rPr>
  </w:style>
  <w:style w:type="character" w:customStyle="1" w:styleId="Heading8Char">
    <w:name w:val="Heading 8 Char"/>
    <w:basedOn w:val="DefaultParagraphFont"/>
    <w:link w:val="Heading8"/>
    <w:locked/>
    <w:rsid w:val="00F83143"/>
    <w:rPr>
      <w:rFonts w:ascii="Helvetica" w:hAnsi="Helvetica"/>
      <w:i/>
    </w:rPr>
  </w:style>
  <w:style w:type="paragraph" w:customStyle="1" w:styleId="StylesectionsJustifiedPatternClearCustomColorRGB25019">
    <w:name w:val="Style sections + Justified Pattern: Clear (Custom Color(RGB(25019..."/>
    <w:basedOn w:val="sections"/>
    <w:next w:val="sections"/>
    <w:rsid w:val="00AE2665"/>
    <w:pPr>
      <w:shd w:val="clear" w:color="auto" w:fill="FABF8F"/>
    </w:pPr>
    <w:rPr>
      <w:b w:val="0"/>
      <w:bCs/>
      <w:szCs w:val="20"/>
    </w:rPr>
  </w:style>
  <w:style w:type="paragraph" w:styleId="NoSpacing">
    <w:name w:val="No Spacing"/>
    <w:uiPriority w:val="1"/>
    <w:qFormat/>
    <w:rsid w:val="00CB2878"/>
    <w:rPr>
      <w:rFonts w:ascii="Arial" w:hAnsi="Arial"/>
      <w:szCs w:val="24"/>
    </w:rPr>
  </w:style>
  <w:style w:type="character" w:customStyle="1" w:styleId="HeaderChar">
    <w:name w:val="Header Char"/>
    <w:basedOn w:val="DefaultParagraphFont"/>
    <w:link w:val="Header"/>
    <w:uiPriority w:val="99"/>
    <w:locked/>
    <w:rsid w:val="004B1270"/>
    <w:rPr>
      <w:rFonts w:ascii="Arial" w:hAnsi="Arial"/>
      <w:szCs w:val="24"/>
    </w:rPr>
  </w:style>
  <w:style w:type="character" w:customStyle="1" w:styleId="FooterChar">
    <w:name w:val="Footer Char"/>
    <w:basedOn w:val="DefaultParagraphFont"/>
    <w:link w:val="Footer"/>
    <w:uiPriority w:val="99"/>
    <w:locked/>
    <w:rsid w:val="004B1270"/>
    <w:rPr>
      <w:rFonts w:ascii="Arial" w:hAnsi="Arial"/>
      <w:szCs w:val="24"/>
    </w:rPr>
  </w:style>
  <w:style w:type="character" w:customStyle="1" w:styleId="a161">
    <w:name w:val="a161"/>
    <w:basedOn w:val="DefaultParagraphFont"/>
    <w:rsid w:val="00EA1A54"/>
    <w:rPr>
      <w:rFonts w:ascii="Arial" w:hAnsi="Arial" w:cs="Arial" w:hint="default"/>
      <w:b w:val="0"/>
      <w:bCs w:val="0"/>
      <w:i w:val="0"/>
      <w:iCs w:val="0"/>
      <w:strike w:val="0"/>
      <w:dstrike w:val="0"/>
      <w:color w:val="000000"/>
      <w:sz w:val="14"/>
      <w:szCs w:val="14"/>
      <w:u w:val="none"/>
      <w:effect w:val="none"/>
    </w:rPr>
  </w:style>
  <w:style w:type="character" w:customStyle="1" w:styleId="a221">
    <w:name w:val="a221"/>
    <w:basedOn w:val="DefaultParagraphFont"/>
    <w:rsid w:val="00EA1A54"/>
    <w:rPr>
      <w:rFonts w:ascii="Arial" w:hAnsi="Arial" w:cs="Arial" w:hint="default"/>
      <w:b w:val="0"/>
      <w:bCs w:val="0"/>
      <w:i w:val="0"/>
      <w:iCs w:val="0"/>
      <w:strike w:val="0"/>
      <w:dstrike w:val="0"/>
      <w:color w:val="000000"/>
      <w:sz w:val="14"/>
      <w:szCs w:val="14"/>
      <w:u w:val="none"/>
      <w:effect w:val="none"/>
    </w:rPr>
  </w:style>
  <w:style w:type="paragraph" w:customStyle="1" w:styleId="xl65">
    <w:name w:val="xl65"/>
    <w:basedOn w:val="Normal"/>
    <w:rsid w:val="00C97E82"/>
    <w:pPr>
      <w:spacing w:before="100" w:beforeAutospacing="1" w:after="100" w:afterAutospacing="1"/>
      <w:jc w:val="center"/>
      <w:textAlignment w:val="center"/>
    </w:pPr>
    <w:rPr>
      <w:rFonts w:ascii="Cambria" w:hAnsi="Cambria"/>
      <w:b/>
      <w:bCs/>
      <w:sz w:val="32"/>
      <w:szCs w:val="32"/>
    </w:rPr>
  </w:style>
  <w:style w:type="paragraph" w:customStyle="1" w:styleId="xl66">
    <w:name w:val="xl66"/>
    <w:basedOn w:val="Normal"/>
    <w:rsid w:val="00C97E82"/>
    <w:pPr>
      <w:spacing w:before="100" w:beforeAutospacing="1" w:after="100" w:afterAutospacing="1"/>
    </w:pPr>
    <w:rPr>
      <w:rFonts w:ascii="Cambria" w:hAnsi="Cambria"/>
      <w:sz w:val="24"/>
    </w:rPr>
  </w:style>
  <w:style w:type="paragraph" w:customStyle="1" w:styleId="xl67">
    <w:name w:val="xl67"/>
    <w:basedOn w:val="Normal"/>
    <w:rsid w:val="00C97E82"/>
    <w:pPr>
      <w:spacing w:before="100" w:beforeAutospacing="1" w:after="100" w:afterAutospacing="1"/>
    </w:pPr>
    <w:rPr>
      <w:rFonts w:ascii="Cambria" w:hAnsi="Cambria"/>
      <w:sz w:val="24"/>
    </w:rPr>
  </w:style>
  <w:style w:type="paragraph" w:customStyle="1" w:styleId="xl68">
    <w:name w:val="xl68"/>
    <w:basedOn w:val="Normal"/>
    <w:rsid w:val="00C97E82"/>
    <w:pPr>
      <w:spacing w:before="100" w:beforeAutospacing="1" w:after="100" w:afterAutospacing="1"/>
    </w:pPr>
    <w:rPr>
      <w:rFonts w:ascii="Cambria" w:hAnsi="Cambria"/>
      <w:sz w:val="24"/>
    </w:rPr>
  </w:style>
  <w:style w:type="paragraph" w:customStyle="1" w:styleId="xl69">
    <w:name w:val="xl69"/>
    <w:basedOn w:val="Normal"/>
    <w:rsid w:val="00C97E82"/>
    <w:pPr>
      <w:pBdr>
        <w:top w:val="single" w:sz="8" w:space="0" w:color="auto"/>
        <w:left w:val="single" w:sz="8" w:space="0" w:color="auto"/>
        <w:bottom w:val="single" w:sz="8" w:space="0" w:color="auto"/>
      </w:pBdr>
      <w:shd w:val="clear" w:color="000000" w:fill="95B3D7"/>
      <w:spacing w:before="100" w:beforeAutospacing="1" w:after="100" w:afterAutospacing="1"/>
      <w:jc w:val="center"/>
      <w:textAlignment w:val="center"/>
    </w:pPr>
    <w:rPr>
      <w:rFonts w:ascii="Cambria" w:hAnsi="Cambria"/>
      <w:b/>
      <w:bCs/>
      <w:sz w:val="32"/>
      <w:szCs w:val="32"/>
    </w:rPr>
  </w:style>
  <w:style w:type="paragraph" w:customStyle="1" w:styleId="xl70">
    <w:name w:val="xl70"/>
    <w:basedOn w:val="Normal"/>
    <w:rsid w:val="00C97E82"/>
    <w:pPr>
      <w:pBdr>
        <w:top w:val="single" w:sz="8" w:space="0" w:color="auto"/>
        <w:left w:val="single" w:sz="8" w:space="0" w:color="auto"/>
        <w:bottom w:val="single" w:sz="8" w:space="0" w:color="auto"/>
        <w:right w:val="single" w:sz="8" w:space="0" w:color="auto"/>
      </w:pBdr>
      <w:shd w:val="clear" w:color="000000" w:fill="95B3D7"/>
      <w:spacing w:before="100" w:beforeAutospacing="1" w:after="100" w:afterAutospacing="1"/>
      <w:jc w:val="center"/>
      <w:textAlignment w:val="center"/>
    </w:pPr>
    <w:rPr>
      <w:rFonts w:ascii="Cambria" w:hAnsi="Cambria"/>
      <w:b/>
      <w:bCs/>
      <w:sz w:val="32"/>
      <w:szCs w:val="32"/>
    </w:rPr>
  </w:style>
  <w:style w:type="paragraph" w:customStyle="1" w:styleId="xl71">
    <w:name w:val="xl71"/>
    <w:basedOn w:val="Normal"/>
    <w:rsid w:val="00C97E82"/>
    <w:pPr>
      <w:pBdr>
        <w:top w:val="single" w:sz="8" w:space="0" w:color="auto"/>
        <w:left w:val="single" w:sz="8" w:space="0" w:color="auto"/>
        <w:bottom w:val="single" w:sz="4" w:space="0" w:color="auto"/>
      </w:pBdr>
      <w:shd w:val="clear" w:color="000000" w:fill="D8D8D8"/>
      <w:spacing w:before="100" w:beforeAutospacing="1" w:after="100" w:afterAutospacing="1"/>
      <w:textAlignment w:val="center"/>
    </w:pPr>
    <w:rPr>
      <w:rFonts w:ascii="Cambria" w:hAnsi="Cambria"/>
      <w:b/>
      <w:bCs/>
      <w:sz w:val="24"/>
    </w:rPr>
  </w:style>
  <w:style w:type="paragraph" w:customStyle="1" w:styleId="xl72">
    <w:name w:val="xl72"/>
    <w:basedOn w:val="Normal"/>
    <w:rsid w:val="00C97E82"/>
    <w:pPr>
      <w:pBdr>
        <w:top w:val="single" w:sz="8" w:space="0" w:color="auto"/>
        <w:left w:val="single" w:sz="8" w:space="0" w:color="auto"/>
        <w:bottom w:val="single" w:sz="4" w:space="0" w:color="auto"/>
        <w:right w:val="single" w:sz="8" w:space="0" w:color="auto"/>
      </w:pBdr>
      <w:shd w:val="clear" w:color="000000" w:fill="D8D8D8"/>
      <w:spacing w:before="100" w:beforeAutospacing="1" w:after="100" w:afterAutospacing="1"/>
    </w:pPr>
    <w:rPr>
      <w:rFonts w:ascii="Cambria" w:hAnsi="Cambria"/>
      <w:b/>
      <w:bCs/>
      <w:sz w:val="24"/>
    </w:rPr>
  </w:style>
  <w:style w:type="paragraph" w:customStyle="1" w:styleId="xl73">
    <w:name w:val="xl73"/>
    <w:basedOn w:val="Normal"/>
    <w:rsid w:val="00C97E82"/>
    <w:pPr>
      <w:pBdr>
        <w:top w:val="single" w:sz="4" w:space="0" w:color="auto"/>
        <w:left w:val="single" w:sz="8" w:space="0" w:color="auto"/>
        <w:bottom w:val="single" w:sz="4" w:space="0" w:color="auto"/>
      </w:pBdr>
      <w:shd w:val="clear" w:color="000000" w:fill="D8D8D8"/>
      <w:spacing w:before="100" w:beforeAutospacing="1" w:after="100" w:afterAutospacing="1"/>
      <w:textAlignment w:val="center"/>
    </w:pPr>
    <w:rPr>
      <w:rFonts w:ascii="Cambria" w:hAnsi="Cambria"/>
      <w:b/>
      <w:bCs/>
      <w:sz w:val="24"/>
    </w:rPr>
  </w:style>
  <w:style w:type="paragraph" w:customStyle="1" w:styleId="xl74">
    <w:name w:val="xl74"/>
    <w:basedOn w:val="Normal"/>
    <w:rsid w:val="00C97E82"/>
    <w:pPr>
      <w:pBdr>
        <w:top w:val="single" w:sz="4" w:space="0" w:color="auto"/>
        <w:left w:val="single" w:sz="8" w:space="0" w:color="auto"/>
        <w:bottom w:val="single" w:sz="4" w:space="0" w:color="auto"/>
        <w:right w:val="single" w:sz="8" w:space="0" w:color="auto"/>
      </w:pBdr>
      <w:shd w:val="clear" w:color="000000" w:fill="D8D8D8"/>
      <w:spacing w:before="100" w:beforeAutospacing="1" w:after="100" w:afterAutospacing="1"/>
    </w:pPr>
    <w:rPr>
      <w:rFonts w:ascii="Cambria" w:hAnsi="Cambria"/>
      <w:b/>
      <w:bCs/>
      <w:sz w:val="24"/>
    </w:rPr>
  </w:style>
  <w:style w:type="paragraph" w:customStyle="1" w:styleId="xl75">
    <w:name w:val="xl75"/>
    <w:basedOn w:val="Normal"/>
    <w:rsid w:val="00C97E82"/>
    <w:pPr>
      <w:pBdr>
        <w:top w:val="single" w:sz="4" w:space="0" w:color="auto"/>
        <w:bottom w:val="single" w:sz="4" w:space="0" w:color="auto"/>
        <w:right w:val="single" w:sz="8" w:space="0" w:color="auto"/>
      </w:pBdr>
      <w:shd w:val="clear" w:color="000000" w:fill="D8D8D8"/>
      <w:spacing w:before="100" w:beforeAutospacing="1" w:after="100" w:afterAutospacing="1"/>
    </w:pPr>
    <w:rPr>
      <w:rFonts w:ascii="Cambria" w:hAnsi="Cambria"/>
      <w:sz w:val="24"/>
    </w:rPr>
  </w:style>
  <w:style w:type="paragraph" w:customStyle="1" w:styleId="xl76">
    <w:name w:val="xl76"/>
    <w:basedOn w:val="Normal"/>
    <w:rsid w:val="00C97E82"/>
    <w:pPr>
      <w:pBdr>
        <w:top w:val="single" w:sz="4" w:space="0" w:color="auto"/>
        <w:left w:val="single" w:sz="8" w:space="0" w:color="auto"/>
        <w:bottom w:val="single" w:sz="4" w:space="0" w:color="auto"/>
      </w:pBdr>
      <w:shd w:val="clear" w:color="000000" w:fill="D8D8D8"/>
      <w:spacing w:before="100" w:beforeAutospacing="1" w:after="100" w:afterAutospacing="1"/>
    </w:pPr>
    <w:rPr>
      <w:rFonts w:ascii="Cambria" w:hAnsi="Cambria"/>
      <w:b/>
      <w:bCs/>
      <w:sz w:val="24"/>
    </w:rPr>
  </w:style>
  <w:style w:type="paragraph" w:customStyle="1" w:styleId="xl77">
    <w:name w:val="xl77"/>
    <w:basedOn w:val="Normal"/>
    <w:rsid w:val="00C97E82"/>
    <w:pPr>
      <w:pBdr>
        <w:top w:val="single" w:sz="4" w:space="0" w:color="auto"/>
        <w:left w:val="single" w:sz="8" w:space="0" w:color="auto"/>
        <w:bottom w:val="single" w:sz="8" w:space="0" w:color="auto"/>
      </w:pBdr>
      <w:shd w:val="clear" w:color="000000" w:fill="D8D8D8"/>
      <w:spacing w:before="100" w:beforeAutospacing="1" w:after="100" w:afterAutospacing="1"/>
    </w:pPr>
    <w:rPr>
      <w:rFonts w:ascii="Cambria" w:hAnsi="Cambria"/>
      <w:b/>
      <w:bCs/>
      <w:sz w:val="24"/>
    </w:rPr>
  </w:style>
  <w:style w:type="paragraph" w:customStyle="1" w:styleId="xl78">
    <w:name w:val="xl78"/>
    <w:basedOn w:val="Normal"/>
    <w:rsid w:val="00C97E82"/>
    <w:pPr>
      <w:pBdr>
        <w:left w:val="single" w:sz="8" w:space="0" w:color="auto"/>
        <w:bottom w:val="single" w:sz="4" w:space="0" w:color="auto"/>
      </w:pBdr>
      <w:shd w:val="clear" w:color="000000" w:fill="D8D8D8"/>
      <w:spacing w:before="100" w:beforeAutospacing="1" w:after="100" w:afterAutospacing="1"/>
      <w:textAlignment w:val="center"/>
    </w:pPr>
    <w:rPr>
      <w:rFonts w:ascii="Cambria" w:hAnsi="Cambria"/>
      <w:b/>
      <w:bCs/>
      <w:sz w:val="24"/>
    </w:rPr>
  </w:style>
  <w:style w:type="paragraph" w:customStyle="1" w:styleId="xl79">
    <w:name w:val="xl79"/>
    <w:basedOn w:val="Normal"/>
    <w:rsid w:val="00C97E82"/>
    <w:pPr>
      <w:pBdr>
        <w:left w:val="single" w:sz="8" w:space="0" w:color="auto"/>
        <w:bottom w:val="single" w:sz="4" w:space="0" w:color="auto"/>
        <w:right w:val="single" w:sz="8" w:space="0" w:color="auto"/>
      </w:pBdr>
      <w:shd w:val="clear" w:color="000000" w:fill="D8D8D8"/>
      <w:spacing w:before="100" w:beforeAutospacing="1" w:after="100" w:afterAutospacing="1"/>
    </w:pPr>
    <w:rPr>
      <w:rFonts w:ascii="Cambria" w:hAnsi="Cambria"/>
      <w:b/>
      <w:bCs/>
      <w:sz w:val="24"/>
    </w:rPr>
  </w:style>
  <w:style w:type="paragraph" w:customStyle="1" w:styleId="xl80">
    <w:name w:val="xl80"/>
    <w:basedOn w:val="Normal"/>
    <w:rsid w:val="00C97E82"/>
    <w:pPr>
      <w:spacing w:before="100" w:beforeAutospacing="1" w:after="100" w:afterAutospacing="1"/>
    </w:pPr>
    <w:rPr>
      <w:rFonts w:ascii="Cambria" w:hAnsi="Cambria"/>
      <w:sz w:val="24"/>
    </w:rPr>
  </w:style>
  <w:style w:type="paragraph" w:customStyle="1" w:styleId="xl81">
    <w:name w:val="xl81"/>
    <w:basedOn w:val="Normal"/>
    <w:rsid w:val="00C97E82"/>
    <w:pPr>
      <w:pBdr>
        <w:top w:val="single" w:sz="8" w:space="0" w:color="auto"/>
        <w:bottom w:val="single" w:sz="8" w:space="0" w:color="auto"/>
      </w:pBdr>
      <w:shd w:val="clear" w:color="000000" w:fill="95B3D7"/>
      <w:spacing w:before="100" w:beforeAutospacing="1" w:after="100" w:afterAutospacing="1"/>
      <w:jc w:val="center"/>
      <w:textAlignment w:val="center"/>
    </w:pPr>
    <w:rPr>
      <w:rFonts w:ascii="Cambria" w:hAnsi="Cambria"/>
      <w:b/>
      <w:bCs/>
      <w:sz w:val="32"/>
      <w:szCs w:val="32"/>
    </w:rPr>
  </w:style>
  <w:style w:type="paragraph" w:customStyle="1" w:styleId="xl82">
    <w:name w:val="xl82"/>
    <w:basedOn w:val="Normal"/>
    <w:rsid w:val="00C97E82"/>
    <w:pPr>
      <w:pBdr>
        <w:top w:val="single" w:sz="4" w:space="0" w:color="auto"/>
        <w:bottom w:val="single" w:sz="4" w:space="0" w:color="auto"/>
        <w:right w:val="single" w:sz="8" w:space="0" w:color="auto"/>
      </w:pBdr>
      <w:shd w:val="clear" w:color="000000" w:fill="D8D8D8"/>
      <w:spacing w:before="100" w:beforeAutospacing="1" w:after="100" w:afterAutospacing="1"/>
    </w:pPr>
    <w:rPr>
      <w:rFonts w:ascii="Cambria" w:hAnsi="Cambria"/>
      <w:sz w:val="24"/>
    </w:rPr>
  </w:style>
  <w:style w:type="paragraph" w:customStyle="1" w:styleId="xl83">
    <w:name w:val="xl83"/>
    <w:basedOn w:val="Normal"/>
    <w:rsid w:val="00C97E82"/>
    <w:pPr>
      <w:pBdr>
        <w:top w:val="single" w:sz="4"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Cambria" w:hAnsi="Cambria"/>
      <w:b/>
      <w:bCs/>
      <w:sz w:val="24"/>
    </w:rPr>
  </w:style>
  <w:style w:type="paragraph" w:customStyle="1" w:styleId="Style3">
    <w:name w:val="Style3"/>
    <w:basedOn w:val="sections"/>
    <w:link w:val="Style3Char"/>
    <w:rsid w:val="004670EA"/>
    <w:pPr>
      <w:shd w:val="clear" w:color="auto" w:fill="D6E3BC" w:themeFill="accent3" w:themeFillTint="66"/>
      <w:jc w:val="both"/>
    </w:pPr>
    <w:rPr>
      <w:szCs w:val="20"/>
    </w:rPr>
  </w:style>
  <w:style w:type="paragraph" w:customStyle="1" w:styleId="Style4">
    <w:name w:val="Style4"/>
    <w:basedOn w:val="sections"/>
    <w:link w:val="Style4Char"/>
    <w:qFormat/>
    <w:rsid w:val="00D74FA2"/>
    <w:pPr>
      <w:jc w:val="both"/>
    </w:pPr>
    <w:rPr>
      <w:szCs w:val="20"/>
    </w:rPr>
  </w:style>
  <w:style w:type="character" w:customStyle="1" w:styleId="sectionsChar1">
    <w:name w:val="sections Char1"/>
    <w:basedOn w:val="DefaultParagraphFont"/>
    <w:link w:val="sections"/>
    <w:rsid w:val="004670EA"/>
    <w:rPr>
      <w:rFonts w:ascii="Arial" w:hAnsi="Arial" w:cs="Arial"/>
      <w:b/>
      <w:szCs w:val="24"/>
    </w:rPr>
  </w:style>
  <w:style w:type="character" w:customStyle="1" w:styleId="Style3Char">
    <w:name w:val="Style3 Char"/>
    <w:basedOn w:val="sectionsChar1"/>
    <w:link w:val="Style3"/>
    <w:rsid w:val="004670EA"/>
    <w:rPr>
      <w:rFonts w:ascii="Arial" w:hAnsi="Arial" w:cs="Arial"/>
      <w:b/>
      <w:szCs w:val="24"/>
      <w:shd w:val="clear" w:color="auto" w:fill="D6E3BC" w:themeFill="accent3" w:themeFillTint="66"/>
    </w:rPr>
  </w:style>
  <w:style w:type="paragraph" w:customStyle="1" w:styleId="Style5">
    <w:name w:val="Style5"/>
    <w:basedOn w:val="TitleBars"/>
    <w:link w:val="Style5Char"/>
    <w:rsid w:val="00F91C15"/>
    <w:pPr>
      <w:framePr w:wrap="around"/>
    </w:pPr>
  </w:style>
  <w:style w:type="character" w:customStyle="1" w:styleId="Style4Char">
    <w:name w:val="Style4 Char"/>
    <w:basedOn w:val="sectionsChar1"/>
    <w:link w:val="Style4"/>
    <w:rsid w:val="00D74FA2"/>
    <w:rPr>
      <w:rFonts w:ascii="Arial" w:hAnsi="Arial" w:cs="Arial"/>
      <w:b/>
      <w:szCs w:val="24"/>
    </w:rPr>
  </w:style>
  <w:style w:type="character" w:customStyle="1" w:styleId="TitleBarsChar">
    <w:name w:val="Title Bars Char"/>
    <w:basedOn w:val="DefaultParagraphFont"/>
    <w:link w:val="TitleBars"/>
    <w:rsid w:val="00705441"/>
    <w:rPr>
      <w:rFonts w:ascii="Arial" w:hAnsi="Arial" w:cs="Arial"/>
      <w:b/>
      <w:shd w:val="clear" w:color="auto" w:fill="0070C0"/>
      <w:lang w:val="fr-FR"/>
    </w:rPr>
  </w:style>
  <w:style w:type="character" w:customStyle="1" w:styleId="Style5Char">
    <w:name w:val="Style5 Char"/>
    <w:basedOn w:val="TitleBarsChar"/>
    <w:link w:val="Style5"/>
    <w:rsid w:val="00F91C15"/>
    <w:rPr>
      <w:rFonts w:ascii="Arial" w:hAnsi="Arial" w:cs="Arial"/>
      <w:b/>
      <w:shd w:val="clear" w:color="auto" w:fill="0070C0"/>
      <w:lang w:val="fr-FR"/>
    </w:rPr>
  </w:style>
  <w:style w:type="table" w:styleId="MediumShading1-Accent1">
    <w:name w:val="Medium Shading 1 Accent 1"/>
    <w:basedOn w:val="TableNormal"/>
    <w:uiPriority w:val="63"/>
    <w:rsid w:val="00742A5C"/>
    <w:rPr>
      <w:rFonts w:asciiTheme="minorHAnsi" w:eastAsiaTheme="minorHAnsi"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xl64">
    <w:name w:val="xl64"/>
    <w:basedOn w:val="Normal"/>
    <w:rsid w:val="00404423"/>
    <w:pPr>
      <w:spacing w:before="100" w:beforeAutospacing="1" w:after="100" w:afterAutospacing="1"/>
    </w:pPr>
    <w:rPr>
      <w:rFonts w:ascii="Times New Roman" w:hAnsi="Times New Roman"/>
      <w:b/>
      <w:bCs/>
      <w:sz w:val="24"/>
    </w:rPr>
  </w:style>
  <w:style w:type="paragraph" w:customStyle="1" w:styleId="GPTableHeader">
    <w:name w:val="GP Table Header"/>
    <w:basedOn w:val="Normal"/>
    <w:next w:val="Normal"/>
    <w:rsid w:val="00705441"/>
    <w:pPr>
      <w:spacing w:before="120" w:after="60"/>
    </w:pPr>
    <w:rPr>
      <w:rFonts w:ascii="Times New Roman" w:hAnsi="Times New Roman"/>
      <w:b/>
      <w:smallCaps/>
      <w:sz w:val="24"/>
      <w:szCs w:val="20"/>
      <w14:shadow w14:blurRad="50800" w14:dist="38100" w14:dir="2700000" w14:sx="100000" w14:sy="100000" w14:kx="0" w14:ky="0" w14:algn="tl">
        <w14:srgbClr w14:val="000000">
          <w14:alpha w14:val="60000"/>
        </w14:srgbClr>
      </w14:shadow>
    </w:rPr>
  </w:style>
  <w:style w:type="character" w:customStyle="1" w:styleId="Heading1Char">
    <w:name w:val="Heading 1 Char"/>
    <w:basedOn w:val="DefaultParagraphFont"/>
    <w:link w:val="Heading1"/>
    <w:rsid w:val="003314F5"/>
    <w:rPr>
      <w:rFonts w:ascii="Arial" w:hAnsi="Arial" w:cs="Arial"/>
      <w:b/>
      <w:bCs/>
      <w:kern w:val="32"/>
      <w:sz w:val="32"/>
      <w:szCs w:val="32"/>
    </w:rPr>
  </w:style>
  <w:style w:type="character" w:customStyle="1" w:styleId="Heading2Char">
    <w:name w:val="Heading 2 Char"/>
    <w:basedOn w:val="DefaultParagraphFont"/>
    <w:link w:val="Heading2"/>
    <w:rsid w:val="003314F5"/>
    <w:rPr>
      <w:rFonts w:ascii="Arial" w:hAnsi="Arial" w:cs="Arial"/>
      <w:b/>
      <w:bCs/>
      <w:i/>
      <w:iCs/>
      <w:sz w:val="28"/>
      <w:szCs w:val="28"/>
    </w:rPr>
  </w:style>
  <w:style w:type="character" w:customStyle="1" w:styleId="Heading3Char">
    <w:name w:val="Heading 3 Char"/>
    <w:basedOn w:val="DefaultParagraphFont"/>
    <w:link w:val="Heading3"/>
    <w:rsid w:val="003314F5"/>
    <w:rPr>
      <w:rFonts w:ascii="Arial" w:hAnsi="Arial"/>
      <w:b/>
    </w:rPr>
  </w:style>
  <w:style w:type="character" w:customStyle="1" w:styleId="Heading4Char">
    <w:name w:val="Heading 4 Char"/>
    <w:basedOn w:val="DefaultParagraphFont"/>
    <w:link w:val="Heading4"/>
    <w:rsid w:val="003314F5"/>
    <w:rPr>
      <w:rFonts w:ascii="Times" w:hAnsi="Times"/>
      <w:b/>
      <w:i/>
    </w:rPr>
  </w:style>
  <w:style w:type="character" w:customStyle="1" w:styleId="Heading5Char">
    <w:name w:val="Heading 5 Char"/>
    <w:basedOn w:val="DefaultParagraphFont"/>
    <w:link w:val="Heading5"/>
    <w:rsid w:val="003314F5"/>
    <w:rPr>
      <w:rFonts w:ascii="Helvetica" w:hAnsi="Helvetica"/>
      <w:sz w:val="22"/>
    </w:rPr>
  </w:style>
  <w:style w:type="character" w:customStyle="1" w:styleId="Heading6Char">
    <w:name w:val="Heading 6 Char"/>
    <w:basedOn w:val="DefaultParagraphFont"/>
    <w:link w:val="Heading6"/>
    <w:rsid w:val="003314F5"/>
    <w:rPr>
      <w:rFonts w:ascii="Helvetica" w:hAnsi="Helvetica"/>
      <w:i/>
      <w:sz w:val="22"/>
    </w:rPr>
  </w:style>
  <w:style w:type="character" w:customStyle="1" w:styleId="Heading7Char">
    <w:name w:val="Heading 7 Char"/>
    <w:basedOn w:val="DefaultParagraphFont"/>
    <w:link w:val="Heading7"/>
    <w:rsid w:val="003314F5"/>
    <w:rPr>
      <w:rFonts w:ascii="Helvetica" w:hAnsi="Helvetica"/>
    </w:rPr>
  </w:style>
  <w:style w:type="character" w:customStyle="1" w:styleId="Heading9Char">
    <w:name w:val="Heading 9 Char"/>
    <w:basedOn w:val="DefaultParagraphFont"/>
    <w:link w:val="Heading9"/>
    <w:rsid w:val="003314F5"/>
    <w:rPr>
      <w:rFonts w:ascii="Helvetica" w:hAnsi="Helvetica"/>
      <w:i/>
      <w:sz w:val="18"/>
    </w:rPr>
  </w:style>
  <w:style w:type="character" w:customStyle="1" w:styleId="TitleChar">
    <w:name w:val="Title Char"/>
    <w:basedOn w:val="DefaultParagraphFont"/>
    <w:link w:val="Title"/>
    <w:rsid w:val="003314F5"/>
    <w:rPr>
      <w:rFonts w:ascii="Arial" w:hAnsi="Arial"/>
      <w:b/>
      <w:kern w:val="28"/>
      <w:sz w:val="32"/>
    </w:rPr>
  </w:style>
  <w:style w:type="character" w:customStyle="1" w:styleId="BodyTextIndentChar">
    <w:name w:val="Body Text Indent Char"/>
    <w:basedOn w:val="DefaultParagraphFont"/>
    <w:link w:val="BodyTextIndent"/>
    <w:rsid w:val="003314F5"/>
    <w:rPr>
      <w:rFonts w:ascii="Arial" w:hAnsi="Arial"/>
      <w:szCs w:val="24"/>
    </w:rPr>
  </w:style>
  <w:style w:type="character" w:customStyle="1" w:styleId="BodyText2Char">
    <w:name w:val="Body Text 2 Char"/>
    <w:basedOn w:val="DefaultParagraphFont"/>
    <w:link w:val="BodyText2"/>
    <w:rsid w:val="003314F5"/>
    <w:rPr>
      <w:rFonts w:ascii="Arial" w:hAnsi="Arial"/>
      <w:szCs w:val="24"/>
    </w:rPr>
  </w:style>
  <w:style w:type="character" w:customStyle="1" w:styleId="BodyTextIndent2Char">
    <w:name w:val="Body Text Indent 2 Char"/>
    <w:basedOn w:val="DefaultParagraphFont"/>
    <w:link w:val="BodyTextIndent2"/>
    <w:rsid w:val="003314F5"/>
    <w:rPr>
      <w:rFonts w:ascii="Arial" w:hAnsi="Arial"/>
      <w:szCs w:val="24"/>
    </w:rPr>
  </w:style>
  <w:style w:type="character" w:customStyle="1" w:styleId="BalloonTextChar">
    <w:name w:val="Balloon Text Char"/>
    <w:basedOn w:val="DefaultParagraphFont"/>
    <w:link w:val="BalloonText"/>
    <w:semiHidden/>
    <w:rsid w:val="003314F5"/>
    <w:rPr>
      <w:rFonts w:ascii="Tahoma" w:hAnsi="Tahoma" w:cs="Tahoma"/>
      <w:sz w:val="16"/>
      <w:szCs w:val="16"/>
    </w:rPr>
  </w:style>
  <w:style w:type="character" w:customStyle="1" w:styleId="CommentTextChar">
    <w:name w:val="Comment Text Char"/>
    <w:basedOn w:val="DefaultParagraphFont"/>
    <w:link w:val="CommentText"/>
    <w:semiHidden/>
    <w:rsid w:val="003314F5"/>
    <w:rPr>
      <w:rFonts w:ascii="Arial" w:hAnsi="Arial"/>
    </w:rPr>
  </w:style>
  <w:style w:type="character" w:customStyle="1" w:styleId="CommentSubjectChar">
    <w:name w:val="Comment Subject Char"/>
    <w:basedOn w:val="CommentTextChar"/>
    <w:link w:val="CommentSubject"/>
    <w:semiHidden/>
    <w:rsid w:val="003314F5"/>
    <w:rPr>
      <w:rFonts w:ascii="Arial" w:hAnsi="Arial"/>
      <w:b/>
      <w:bCs/>
    </w:rPr>
  </w:style>
  <w:style w:type="character" w:customStyle="1" w:styleId="DocumentMapChar">
    <w:name w:val="Document Map Char"/>
    <w:basedOn w:val="DefaultParagraphFont"/>
    <w:link w:val="DocumentMap"/>
    <w:semiHidden/>
    <w:rsid w:val="003314F5"/>
    <w:rPr>
      <w:rFonts w:ascii="Tahoma" w:hAnsi="Tahoma" w:cs="Tahoma"/>
      <w:shd w:val="clear" w:color="auto" w:fill="000080"/>
    </w:rPr>
  </w:style>
  <w:style w:type="character" w:customStyle="1" w:styleId="BodyTextIndent3Char">
    <w:name w:val="Body Text Indent 3 Char"/>
    <w:basedOn w:val="DefaultParagraphFont"/>
    <w:link w:val="BodyTextIndent3"/>
    <w:rsid w:val="003314F5"/>
    <w:rPr>
      <w:rFonts w:ascii="Arial" w:hAnsi="Arial"/>
      <w:sz w:val="16"/>
      <w:szCs w:val="16"/>
    </w:rPr>
  </w:style>
  <w:style w:type="character" w:customStyle="1" w:styleId="HTMLPreformattedChar">
    <w:name w:val="HTML Preformatted Char"/>
    <w:basedOn w:val="DefaultParagraphFont"/>
    <w:link w:val="HTMLPreformatted"/>
    <w:rsid w:val="003314F5"/>
    <w:rPr>
      <w:rFonts w:ascii="Courier New" w:eastAsia="Courier New" w:hAnsi="Courier New"/>
    </w:rPr>
  </w:style>
  <w:style w:type="paragraph" w:customStyle="1" w:styleId="xl63">
    <w:name w:val="xl63"/>
    <w:basedOn w:val="Normal"/>
    <w:rsid w:val="003314F5"/>
    <w:pPr>
      <w:pBdr>
        <w:top w:val="single" w:sz="8" w:space="0" w:color="auto"/>
        <w:left w:val="single" w:sz="8" w:space="0" w:color="auto"/>
        <w:bottom w:val="single" w:sz="8" w:space="0" w:color="auto"/>
        <w:right w:val="single" w:sz="8" w:space="0" w:color="auto"/>
      </w:pBdr>
      <w:shd w:val="clear" w:color="000000" w:fill="8DB4E2"/>
      <w:spacing w:before="100" w:beforeAutospacing="1" w:after="100" w:afterAutospacing="1"/>
      <w:textAlignment w:val="center"/>
    </w:pPr>
    <w:rPr>
      <w:rFonts w:ascii="Times New Roman" w:hAnsi="Times New Roman"/>
      <w:b/>
      <w:bCs/>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6203">
      <w:bodyDiv w:val="1"/>
      <w:marLeft w:val="0"/>
      <w:marRight w:val="0"/>
      <w:marTop w:val="0"/>
      <w:marBottom w:val="0"/>
      <w:divBdr>
        <w:top w:val="none" w:sz="0" w:space="0" w:color="auto"/>
        <w:left w:val="none" w:sz="0" w:space="0" w:color="auto"/>
        <w:bottom w:val="none" w:sz="0" w:space="0" w:color="auto"/>
        <w:right w:val="none" w:sz="0" w:space="0" w:color="auto"/>
      </w:divBdr>
      <w:divsChild>
        <w:div w:id="775756397">
          <w:marLeft w:val="547"/>
          <w:marRight w:val="0"/>
          <w:marTop w:val="173"/>
          <w:marBottom w:val="0"/>
          <w:divBdr>
            <w:top w:val="none" w:sz="0" w:space="0" w:color="auto"/>
            <w:left w:val="none" w:sz="0" w:space="0" w:color="auto"/>
            <w:bottom w:val="none" w:sz="0" w:space="0" w:color="auto"/>
            <w:right w:val="none" w:sz="0" w:space="0" w:color="auto"/>
          </w:divBdr>
        </w:div>
        <w:div w:id="660355490">
          <w:marLeft w:val="547"/>
          <w:marRight w:val="0"/>
          <w:marTop w:val="158"/>
          <w:marBottom w:val="0"/>
          <w:divBdr>
            <w:top w:val="none" w:sz="0" w:space="0" w:color="auto"/>
            <w:left w:val="none" w:sz="0" w:space="0" w:color="auto"/>
            <w:bottom w:val="none" w:sz="0" w:space="0" w:color="auto"/>
            <w:right w:val="none" w:sz="0" w:space="0" w:color="auto"/>
          </w:divBdr>
        </w:div>
        <w:div w:id="1673951748">
          <w:marLeft w:val="1166"/>
          <w:marRight w:val="0"/>
          <w:marTop w:val="86"/>
          <w:marBottom w:val="0"/>
          <w:divBdr>
            <w:top w:val="none" w:sz="0" w:space="0" w:color="auto"/>
            <w:left w:val="none" w:sz="0" w:space="0" w:color="auto"/>
            <w:bottom w:val="none" w:sz="0" w:space="0" w:color="auto"/>
            <w:right w:val="none" w:sz="0" w:space="0" w:color="auto"/>
          </w:divBdr>
        </w:div>
        <w:div w:id="97064665">
          <w:marLeft w:val="547"/>
          <w:marRight w:val="0"/>
          <w:marTop w:val="144"/>
          <w:marBottom w:val="0"/>
          <w:divBdr>
            <w:top w:val="none" w:sz="0" w:space="0" w:color="auto"/>
            <w:left w:val="none" w:sz="0" w:space="0" w:color="auto"/>
            <w:bottom w:val="none" w:sz="0" w:space="0" w:color="auto"/>
            <w:right w:val="none" w:sz="0" w:space="0" w:color="auto"/>
          </w:divBdr>
        </w:div>
        <w:div w:id="2101633187">
          <w:marLeft w:val="1166"/>
          <w:marRight w:val="0"/>
          <w:marTop w:val="86"/>
          <w:marBottom w:val="0"/>
          <w:divBdr>
            <w:top w:val="none" w:sz="0" w:space="0" w:color="auto"/>
            <w:left w:val="none" w:sz="0" w:space="0" w:color="auto"/>
            <w:bottom w:val="none" w:sz="0" w:space="0" w:color="auto"/>
            <w:right w:val="none" w:sz="0" w:space="0" w:color="auto"/>
          </w:divBdr>
        </w:div>
      </w:divsChild>
    </w:div>
    <w:div w:id="20710731">
      <w:bodyDiv w:val="1"/>
      <w:marLeft w:val="0"/>
      <w:marRight w:val="0"/>
      <w:marTop w:val="0"/>
      <w:marBottom w:val="0"/>
      <w:divBdr>
        <w:top w:val="none" w:sz="0" w:space="0" w:color="auto"/>
        <w:left w:val="none" w:sz="0" w:space="0" w:color="auto"/>
        <w:bottom w:val="none" w:sz="0" w:space="0" w:color="auto"/>
        <w:right w:val="none" w:sz="0" w:space="0" w:color="auto"/>
      </w:divBdr>
    </w:div>
    <w:div w:id="40329399">
      <w:bodyDiv w:val="1"/>
      <w:marLeft w:val="0"/>
      <w:marRight w:val="0"/>
      <w:marTop w:val="0"/>
      <w:marBottom w:val="0"/>
      <w:divBdr>
        <w:top w:val="none" w:sz="0" w:space="0" w:color="auto"/>
        <w:left w:val="none" w:sz="0" w:space="0" w:color="auto"/>
        <w:bottom w:val="none" w:sz="0" w:space="0" w:color="auto"/>
        <w:right w:val="none" w:sz="0" w:space="0" w:color="auto"/>
      </w:divBdr>
      <w:divsChild>
        <w:div w:id="296030694">
          <w:marLeft w:val="0"/>
          <w:marRight w:val="0"/>
          <w:marTop w:val="0"/>
          <w:marBottom w:val="0"/>
          <w:divBdr>
            <w:top w:val="none" w:sz="0" w:space="0" w:color="auto"/>
            <w:left w:val="none" w:sz="0" w:space="0" w:color="auto"/>
            <w:bottom w:val="none" w:sz="0" w:space="0" w:color="auto"/>
            <w:right w:val="none" w:sz="0" w:space="0" w:color="auto"/>
          </w:divBdr>
        </w:div>
      </w:divsChild>
    </w:div>
    <w:div w:id="49812232">
      <w:bodyDiv w:val="1"/>
      <w:marLeft w:val="0"/>
      <w:marRight w:val="0"/>
      <w:marTop w:val="0"/>
      <w:marBottom w:val="0"/>
      <w:divBdr>
        <w:top w:val="none" w:sz="0" w:space="0" w:color="auto"/>
        <w:left w:val="none" w:sz="0" w:space="0" w:color="auto"/>
        <w:bottom w:val="none" w:sz="0" w:space="0" w:color="auto"/>
        <w:right w:val="none" w:sz="0" w:space="0" w:color="auto"/>
      </w:divBdr>
    </w:div>
    <w:div w:id="52706647">
      <w:bodyDiv w:val="1"/>
      <w:marLeft w:val="0"/>
      <w:marRight w:val="0"/>
      <w:marTop w:val="0"/>
      <w:marBottom w:val="0"/>
      <w:divBdr>
        <w:top w:val="none" w:sz="0" w:space="0" w:color="auto"/>
        <w:left w:val="none" w:sz="0" w:space="0" w:color="auto"/>
        <w:bottom w:val="none" w:sz="0" w:space="0" w:color="auto"/>
        <w:right w:val="none" w:sz="0" w:space="0" w:color="auto"/>
      </w:divBdr>
    </w:div>
    <w:div w:id="54354231">
      <w:bodyDiv w:val="1"/>
      <w:marLeft w:val="0"/>
      <w:marRight w:val="0"/>
      <w:marTop w:val="0"/>
      <w:marBottom w:val="0"/>
      <w:divBdr>
        <w:top w:val="none" w:sz="0" w:space="0" w:color="auto"/>
        <w:left w:val="none" w:sz="0" w:space="0" w:color="auto"/>
        <w:bottom w:val="none" w:sz="0" w:space="0" w:color="auto"/>
        <w:right w:val="none" w:sz="0" w:space="0" w:color="auto"/>
      </w:divBdr>
    </w:div>
    <w:div w:id="68575060">
      <w:bodyDiv w:val="1"/>
      <w:marLeft w:val="0"/>
      <w:marRight w:val="0"/>
      <w:marTop w:val="0"/>
      <w:marBottom w:val="0"/>
      <w:divBdr>
        <w:top w:val="none" w:sz="0" w:space="0" w:color="auto"/>
        <w:left w:val="none" w:sz="0" w:space="0" w:color="auto"/>
        <w:bottom w:val="none" w:sz="0" w:space="0" w:color="auto"/>
        <w:right w:val="none" w:sz="0" w:space="0" w:color="auto"/>
      </w:divBdr>
      <w:divsChild>
        <w:div w:id="817964251">
          <w:marLeft w:val="0"/>
          <w:marRight w:val="0"/>
          <w:marTop w:val="0"/>
          <w:marBottom w:val="0"/>
          <w:divBdr>
            <w:top w:val="none" w:sz="0" w:space="0" w:color="auto"/>
            <w:left w:val="none" w:sz="0" w:space="0" w:color="auto"/>
            <w:bottom w:val="none" w:sz="0" w:space="0" w:color="auto"/>
            <w:right w:val="none" w:sz="0" w:space="0" w:color="auto"/>
          </w:divBdr>
        </w:div>
      </w:divsChild>
    </w:div>
    <w:div w:id="71046596">
      <w:bodyDiv w:val="1"/>
      <w:marLeft w:val="0"/>
      <w:marRight w:val="0"/>
      <w:marTop w:val="0"/>
      <w:marBottom w:val="0"/>
      <w:divBdr>
        <w:top w:val="none" w:sz="0" w:space="0" w:color="auto"/>
        <w:left w:val="none" w:sz="0" w:space="0" w:color="auto"/>
        <w:bottom w:val="none" w:sz="0" w:space="0" w:color="auto"/>
        <w:right w:val="none" w:sz="0" w:space="0" w:color="auto"/>
      </w:divBdr>
    </w:div>
    <w:div w:id="87968707">
      <w:bodyDiv w:val="1"/>
      <w:marLeft w:val="0"/>
      <w:marRight w:val="0"/>
      <w:marTop w:val="0"/>
      <w:marBottom w:val="0"/>
      <w:divBdr>
        <w:top w:val="none" w:sz="0" w:space="0" w:color="auto"/>
        <w:left w:val="none" w:sz="0" w:space="0" w:color="auto"/>
        <w:bottom w:val="none" w:sz="0" w:space="0" w:color="auto"/>
        <w:right w:val="none" w:sz="0" w:space="0" w:color="auto"/>
      </w:divBdr>
    </w:div>
    <w:div w:id="94638813">
      <w:bodyDiv w:val="1"/>
      <w:marLeft w:val="0"/>
      <w:marRight w:val="0"/>
      <w:marTop w:val="0"/>
      <w:marBottom w:val="0"/>
      <w:divBdr>
        <w:top w:val="none" w:sz="0" w:space="0" w:color="auto"/>
        <w:left w:val="none" w:sz="0" w:space="0" w:color="auto"/>
        <w:bottom w:val="none" w:sz="0" w:space="0" w:color="auto"/>
        <w:right w:val="none" w:sz="0" w:space="0" w:color="auto"/>
      </w:divBdr>
    </w:div>
    <w:div w:id="96600532">
      <w:bodyDiv w:val="1"/>
      <w:marLeft w:val="0"/>
      <w:marRight w:val="0"/>
      <w:marTop w:val="0"/>
      <w:marBottom w:val="0"/>
      <w:divBdr>
        <w:top w:val="none" w:sz="0" w:space="0" w:color="auto"/>
        <w:left w:val="none" w:sz="0" w:space="0" w:color="auto"/>
        <w:bottom w:val="none" w:sz="0" w:space="0" w:color="auto"/>
        <w:right w:val="none" w:sz="0" w:space="0" w:color="auto"/>
      </w:divBdr>
    </w:div>
    <w:div w:id="100229571">
      <w:bodyDiv w:val="1"/>
      <w:marLeft w:val="0"/>
      <w:marRight w:val="0"/>
      <w:marTop w:val="0"/>
      <w:marBottom w:val="0"/>
      <w:divBdr>
        <w:top w:val="none" w:sz="0" w:space="0" w:color="auto"/>
        <w:left w:val="none" w:sz="0" w:space="0" w:color="auto"/>
        <w:bottom w:val="none" w:sz="0" w:space="0" w:color="auto"/>
        <w:right w:val="none" w:sz="0" w:space="0" w:color="auto"/>
      </w:divBdr>
      <w:divsChild>
        <w:div w:id="1052852841">
          <w:marLeft w:val="547"/>
          <w:marRight w:val="0"/>
          <w:marTop w:val="158"/>
          <w:marBottom w:val="0"/>
          <w:divBdr>
            <w:top w:val="none" w:sz="0" w:space="0" w:color="auto"/>
            <w:left w:val="none" w:sz="0" w:space="0" w:color="auto"/>
            <w:bottom w:val="none" w:sz="0" w:space="0" w:color="auto"/>
            <w:right w:val="none" w:sz="0" w:space="0" w:color="auto"/>
          </w:divBdr>
        </w:div>
        <w:div w:id="1503009294">
          <w:marLeft w:val="1166"/>
          <w:marRight w:val="0"/>
          <w:marTop w:val="96"/>
          <w:marBottom w:val="0"/>
          <w:divBdr>
            <w:top w:val="none" w:sz="0" w:space="0" w:color="auto"/>
            <w:left w:val="none" w:sz="0" w:space="0" w:color="auto"/>
            <w:bottom w:val="none" w:sz="0" w:space="0" w:color="auto"/>
            <w:right w:val="none" w:sz="0" w:space="0" w:color="auto"/>
          </w:divBdr>
        </w:div>
        <w:div w:id="240989505">
          <w:marLeft w:val="547"/>
          <w:marRight w:val="0"/>
          <w:marTop w:val="158"/>
          <w:marBottom w:val="0"/>
          <w:divBdr>
            <w:top w:val="none" w:sz="0" w:space="0" w:color="auto"/>
            <w:left w:val="none" w:sz="0" w:space="0" w:color="auto"/>
            <w:bottom w:val="none" w:sz="0" w:space="0" w:color="auto"/>
            <w:right w:val="none" w:sz="0" w:space="0" w:color="auto"/>
          </w:divBdr>
        </w:div>
      </w:divsChild>
    </w:div>
    <w:div w:id="117728852">
      <w:bodyDiv w:val="1"/>
      <w:marLeft w:val="0"/>
      <w:marRight w:val="0"/>
      <w:marTop w:val="0"/>
      <w:marBottom w:val="0"/>
      <w:divBdr>
        <w:top w:val="none" w:sz="0" w:space="0" w:color="auto"/>
        <w:left w:val="none" w:sz="0" w:space="0" w:color="auto"/>
        <w:bottom w:val="none" w:sz="0" w:space="0" w:color="auto"/>
        <w:right w:val="none" w:sz="0" w:space="0" w:color="auto"/>
      </w:divBdr>
      <w:divsChild>
        <w:div w:id="151332049">
          <w:marLeft w:val="0"/>
          <w:marRight w:val="0"/>
          <w:marTop w:val="0"/>
          <w:marBottom w:val="0"/>
          <w:divBdr>
            <w:top w:val="none" w:sz="0" w:space="0" w:color="auto"/>
            <w:left w:val="none" w:sz="0" w:space="0" w:color="auto"/>
            <w:bottom w:val="none" w:sz="0" w:space="0" w:color="auto"/>
            <w:right w:val="none" w:sz="0" w:space="0" w:color="auto"/>
          </w:divBdr>
        </w:div>
      </w:divsChild>
    </w:div>
    <w:div w:id="124469436">
      <w:bodyDiv w:val="1"/>
      <w:marLeft w:val="0"/>
      <w:marRight w:val="0"/>
      <w:marTop w:val="0"/>
      <w:marBottom w:val="0"/>
      <w:divBdr>
        <w:top w:val="none" w:sz="0" w:space="0" w:color="auto"/>
        <w:left w:val="none" w:sz="0" w:space="0" w:color="auto"/>
        <w:bottom w:val="none" w:sz="0" w:space="0" w:color="auto"/>
        <w:right w:val="none" w:sz="0" w:space="0" w:color="auto"/>
      </w:divBdr>
      <w:divsChild>
        <w:div w:id="1992324408">
          <w:marLeft w:val="547"/>
          <w:marRight w:val="0"/>
          <w:marTop w:val="173"/>
          <w:marBottom w:val="0"/>
          <w:divBdr>
            <w:top w:val="none" w:sz="0" w:space="0" w:color="auto"/>
            <w:left w:val="none" w:sz="0" w:space="0" w:color="auto"/>
            <w:bottom w:val="none" w:sz="0" w:space="0" w:color="auto"/>
            <w:right w:val="none" w:sz="0" w:space="0" w:color="auto"/>
          </w:divBdr>
        </w:div>
        <w:div w:id="454982861">
          <w:marLeft w:val="547"/>
          <w:marRight w:val="0"/>
          <w:marTop w:val="173"/>
          <w:marBottom w:val="0"/>
          <w:divBdr>
            <w:top w:val="none" w:sz="0" w:space="0" w:color="auto"/>
            <w:left w:val="none" w:sz="0" w:space="0" w:color="auto"/>
            <w:bottom w:val="none" w:sz="0" w:space="0" w:color="auto"/>
            <w:right w:val="none" w:sz="0" w:space="0" w:color="auto"/>
          </w:divBdr>
        </w:div>
        <w:div w:id="920989920">
          <w:marLeft w:val="547"/>
          <w:marRight w:val="0"/>
          <w:marTop w:val="173"/>
          <w:marBottom w:val="0"/>
          <w:divBdr>
            <w:top w:val="none" w:sz="0" w:space="0" w:color="auto"/>
            <w:left w:val="none" w:sz="0" w:space="0" w:color="auto"/>
            <w:bottom w:val="none" w:sz="0" w:space="0" w:color="auto"/>
            <w:right w:val="none" w:sz="0" w:space="0" w:color="auto"/>
          </w:divBdr>
        </w:div>
      </w:divsChild>
    </w:div>
    <w:div w:id="134025945">
      <w:bodyDiv w:val="1"/>
      <w:marLeft w:val="0"/>
      <w:marRight w:val="0"/>
      <w:marTop w:val="0"/>
      <w:marBottom w:val="0"/>
      <w:divBdr>
        <w:top w:val="none" w:sz="0" w:space="0" w:color="auto"/>
        <w:left w:val="none" w:sz="0" w:space="0" w:color="auto"/>
        <w:bottom w:val="none" w:sz="0" w:space="0" w:color="auto"/>
        <w:right w:val="none" w:sz="0" w:space="0" w:color="auto"/>
      </w:divBdr>
    </w:div>
    <w:div w:id="149375331">
      <w:bodyDiv w:val="1"/>
      <w:marLeft w:val="0"/>
      <w:marRight w:val="0"/>
      <w:marTop w:val="0"/>
      <w:marBottom w:val="0"/>
      <w:divBdr>
        <w:top w:val="none" w:sz="0" w:space="0" w:color="auto"/>
        <w:left w:val="none" w:sz="0" w:space="0" w:color="auto"/>
        <w:bottom w:val="none" w:sz="0" w:space="0" w:color="auto"/>
        <w:right w:val="none" w:sz="0" w:space="0" w:color="auto"/>
      </w:divBdr>
    </w:div>
    <w:div w:id="155390657">
      <w:bodyDiv w:val="1"/>
      <w:marLeft w:val="0"/>
      <w:marRight w:val="0"/>
      <w:marTop w:val="0"/>
      <w:marBottom w:val="0"/>
      <w:divBdr>
        <w:top w:val="none" w:sz="0" w:space="0" w:color="auto"/>
        <w:left w:val="none" w:sz="0" w:space="0" w:color="auto"/>
        <w:bottom w:val="none" w:sz="0" w:space="0" w:color="auto"/>
        <w:right w:val="none" w:sz="0" w:space="0" w:color="auto"/>
      </w:divBdr>
    </w:div>
    <w:div w:id="189298057">
      <w:bodyDiv w:val="1"/>
      <w:marLeft w:val="0"/>
      <w:marRight w:val="0"/>
      <w:marTop w:val="0"/>
      <w:marBottom w:val="0"/>
      <w:divBdr>
        <w:top w:val="none" w:sz="0" w:space="0" w:color="auto"/>
        <w:left w:val="none" w:sz="0" w:space="0" w:color="auto"/>
        <w:bottom w:val="none" w:sz="0" w:space="0" w:color="auto"/>
        <w:right w:val="none" w:sz="0" w:space="0" w:color="auto"/>
      </w:divBdr>
      <w:divsChild>
        <w:div w:id="275454827">
          <w:marLeft w:val="0"/>
          <w:marRight w:val="0"/>
          <w:marTop w:val="0"/>
          <w:marBottom w:val="0"/>
          <w:divBdr>
            <w:top w:val="none" w:sz="0" w:space="0" w:color="auto"/>
            <w:left w:val="none" w:sz="0" w:space="0" w:color="auto"/>
            <w:bottom w:val="none" w:sz="0" w:space="0" w:color="auto"/>
            <w:right w:val="none" w:sz="0" w:space="0" w:color="auto"/>
          </w:divBdr>
        </w:div>
      </w:divsChild>
    </w:div>
    <w:div w:id="195387977">
      <w:bodyDiv w:val="1"/>
      <w:marLeft w:val="0"/>
      <w:marRight w:val="0"/>
      <w:marTop w:val="0"/>
      <w:marBottom w:val="0"/>
      <w:divBdr>
        <w:top w:val="none" w:sz="0" w:space="0" w:color="auto"/>
        <w:left w:val="none" w:sz="0" w:space="0" w:color="auto"/>
        <w:bottom w:val="none" w:sz="0" w:space="0" w:color="auto"/>
        <w:right w:val="none" w:sz="0" w:space="0" w:color="auto"/>
      </w:divBdr>
    </w:div>
    <w:div w:id="207449073">
      <w:bodyDiv w:val="1"/>
      <w:marLeft w:val="0"/>
      <w:marRight w:val="0"/>
      <w:marTop w:val="0"/>
      <w:marBottom w:val="0"/>
      <w:divBdr>
        <w:top w:val="none" w:sz="0" w:space="0" w:color="auto"/>
        <w:left w:val="none" w:sz="0" w:space="0" w:color="auto"/>
        <w:bottom w:val="none" w:sz="0" w:space="0" w:color="auto"/>
        <w:right w:val="none" w:sz="0" w:space="0" w:color="auto"/>
      </w:divBdr>
      <w:divsChild>
        <w:div w:id="1915313232">
          <w:marLeft w:val="432"/>
          <w:marRight w:val="0"/>
          <w:marTop w:val="130"/>
          <w:marBottom w:val="0"/>
          <w:divBdr>
            <w:top w:val="none" w:sz="0" w:space="0" w:color="auto"/>
            <w:left w:val="none" w:sz="0" w:space="0" w:color="auto"/>
            <w:bottom w:val="none" w:sz="0" w:space="0" w:color="auto"/>
            <w:right w:val="none" w:sz="0" w:space="0" w:color="auto"/>
          </w:divBdr>
        </w:div>
      </w:divsChild>
    </w:div>
    <w:div w:id="210070485">
      <w:bodyDiv w:val="1"/>
      <w:marLeft w:val="0"/>
      <w:marRight w:val="0"/>
      <w:marTop w:val="0"/>
      <w:marBottom w:val="0"/>
      <w:divBdr>
        <w:top w:val="none" w:sz="0" w:space="0" w:color="auto"/>
        <w:left w:val="none" w:sz="0" w:space="0" w:color="auto"/>
        <w:bottom w:val="none" w:sz="0" w:space="0" w:color="auto"/>
        <w:right w:val="none" w:sz="0" w:space="0" w:color="auto"/>
      </w:divBdr>
      <w:divsChild>
        <w:div w:id="1542940451">
          <w:marLeft w:val="547"/>
          <w:marRight w:val="0"/>
          <w:marTop w:val="173"/>
          <w:marBottom w:val="0"/>
          <w:divBdr>
            <w:top w:val="none" w:sz="0" w:space="0" w:color="auto"/>
            <w:left w:val="none" w:sz="0" w:space="0" w:color="auto"/>
            <w:bottom w:val="none" w:sz="0" w:space="0" w:color="auto"/>
            <w:right w:val="none" w:sz="0" w:space="0" w:color="auto"/>
          </w:divBdr>
        </w:div>
        <w:div w:id="2007122801">
          <w:marLeft w:val="547"/>
          <w:marRight w:val="0"/>
          <w:marTop w:val="173"/>
          <w:marBottom w:val="0"/>
          <w:divBdr>
            <w:top w:val="none" w:sz="0" w:space="0" w:color="auto"/>
            <w:left w:val="none" w:sz="0" w:space="0" w:color="auto"/>
            <w:bottom w:val="none" w:sz="0" w:space="0" w:color="auto"/>
            <w:right w:val="none" w:sz="0" w:space="0" w:color="auto"/>
          </w:divBdr>
        </w:div>
        <w:div w:id="917439851">
          <w:marLeft w:val="1166"/>
          <w:marRight w:val="0"/>
          <w:marTop w:val="106"/>
          <w:marBottom w:val="0"/>
          <w:divBdr>
            <w:top w:val="none" w:sz="0" w:space="0" w:color="auto"/>
            <w:left w:val="none" w:sz="0" w:space="0" w:color="auto"/>
            <w:bottom w:val="none" w:sz="0" w:space="0" w:color="auto"/>
            <w:right w:val="none" w:sz="0" w:space="0" w:color="auto"/>
          </w:divBdr>
        </w:div>
        <w:div w:id="997658228">
          <w:marLeft w:val="1166"/>
          <w:marRight w:val="0"/>
          <w:marTop w:val="106"/>
          <w:marBottom w:val="0"/>
          <w:divBdr>
            <w:top w:val="none" w:sz="0" w:space="0" w:color="auto"/>
            <w:left w:val="none" w:sz="0" w:space="0" w:color="auto"/>
            <w:bottom w:val="none" w:sz="0" w:space="0" w:color="auto"/>
            <w:right w:val="none" w:sz="0" w:space="0" w:color="auto"/>
          </w:divBdr>
        </w:div>
      </w:divsChild>
    </w:div>
    <w:div w:id="214436827">
      <w:bodyDiv w:val="1"/>
      <w:marLeft w:val="0"/>
      <w:marRight w:val="0"/>
      <w:marTop w:val="0"/>
      <w:marBottom w:val="0"/>
      <w:divBdr>
        <w:top w:val="none" w:sz="0" w:space="0" w:color="auto"/>
        <w:left w:val="none" w:sz="0" w:space="0" w:color="auto"/>
        <w:bottom w:val="none" w:sz="0" w:space="0" w:color="auto"/>
        <w:right w:val="none" w:sz="0" w:space="0" w:color="auto"/>
      </w:divBdr>
    </w:div>
    <w:div w:id="230970332">
      <w:bodyDiv w:val="1"/>
      <w:marLeft w:val="0"/>
      <w:marRight w:val="0"/>
      <w:marTop w:val="0"/>
      <w:marBottom w:val="0"/>
      <w:divBdr>
        <w:top w:val="none" w:sz="0" w:space="0" w:color="auto"/>
        <w:left w:val="none" w:sz="0" w:space="0" w:color="auto"/>
        <w:bottom w:val="none" w:sz="0" w:space="0" w:color="auto"/>
        <w:right w:val="none" w:sz="0" w:space="0" w:color="auto"/>
      </w:divBdr>
    </w:div>
    <w:div w:id="232357351">
      <w:bodyDiv w:val="1"/>
      <w:marLeft w:val="0"/>
      <w:marRight w:val="0"/>
      <w:marTop w:val="0"/>
      <w:marBottom w:val="0"/>
      <w:divBdr>
        <w:top w:val="none" w:sz="0" w:space="0" w:color="auto"/>
        <w:left w:val="none" w:sz="0" w:space="0" w:color="auto"/>
        <w:bottom w:val="none" w:sz="0" w:space="0" w:color="auto"/>
        <w:right w:val="none" w:sz="0" w:space="0" w:color="auto"/>
      </w:divBdr>
    </w:div>
    <w:div w:id="236089520">
      <w:bodyDiv w:val="1"/>
      <w:marLeft w:val="0"/>
      <w:marRight w:val="0"/>
      <w:marTop w:val="0"/>
      <w:marBottom w:val="0"/>
      <w:divBdr>
        <w:top w:val="none" w:sz="0" w:space="0" w:color="auto"/>
        <w:left w:val="none" w:sz="0" w:space="0" w:color="auto"/>
        <w:bottom w:val="none" w:sz="0" w:space="0" w:color="auto"/>
        <w:right w:val="none" w:sz="0" w:space="0" w:color="auto"/>
      </w:divBdr>
    </w:div>
    <w:div w:id="236406656">
      <w:bodyDiv w:val="1"/>
      <w:marLeft w:val="0"/>
      <w:marRight w:val="0"/>
      <w:marTop w:val="0"/>
      <w:marBottom w:val="0"/>
      <w:divBdr>
        <w:top w:val="none" w:sz="0" w:space="0" w:color="auto"/>
        <w:left w:val="none" w:sz="0" w:space="0" w:color="auto"/>
        <w:bottom w:val="none" w:sz="0" w:space="0" w:color="auto"/>
        <w:right w:val="none" w:sz="0" w:space="0" w:color="auto"/>
      </w:divBdr>
    </w:div>
    <w:div w:id="247426310">
      <w:bodyDiv w:val="1"/>
      <w:marLeft w:val="0"/>
      <w:marRight w:val="0"/>
      <w:marTop w:val="0"/>
      <w:marBottom w:val="0"/>
      <w:divBdr>
        <w:top w:val="none" w:sz="0" w:space="0" w:color="auto"/>
        <w:left w:val="none" w:sz="0" w:space="0" w:color="auto"/>
        <w:bottom w:val="none" w:sz="0" w:space="0" w:color="auto"/>
        <w:right w:val="none" w:sz="0" w:space="0" w:color="auto"/>
      </w:divBdr>
      <w:divsChild>
        <w:div w:id="534581641">
          <w:marLeft w:val="547"/>
          <w:marRight w:val="0"/>
          <w:marTop w:val="158"/>
          <w:marBottom w:val="0"/>
          <w:divBdr>
            <w:top w:val="none" w:sz="0" w:space="0" w:color="auto"/>
            <w:left w:val="none" w:sz="0" w:space="0" w:color="auto"/>
            <w:bottom w:val="none" w:sz="0" w:space="0" w:color="auto"/>
            <w:right w:val="none" w:sz="0" w:space="0" w:color="auto"/>
          </w:divBdr>
        </w:div>
        <w:div w:id="453519296">
          <w:marLeft w:val="1166"/>
          <w:marRight w:val="0"/>
          <w:marTop w:val="96"/>
          <w:marBottom w:val="0"/>
          <w:divBdr>
            <w:top w:val="none" w:sz="0" w:space="0" w:color="auto"/>
            <w:left w:val="none" w:sz="0" w:space="0" w:color="auto"/>
            <w:bottom w:val="none" w:sz="0" w:space="0" w:color="auto"/>
            <w:right w:val="none" w:sz="0" w:space="0" w:color="auto"/>
          </w:divBdr>
        </w:div>
        <w:div w:id="359669738">
          <w:marLeft w:val="1800"/>
          <w:marRight w:val="0"/>
          <w:marTop w:val="86"/>
          <w:marBottom w:val="0"/>
          <w:divBdr>
            <w:top w:val="none" w:sz="0" w:space="0" w:color="auto"/>
            <w:left w:val="none" w:sz="0" w:space="0" w:color="auto"/>
            <w:bottom w:val="none" w:sz="0" w:space="0" w:color="auto"/>
            <w:right w:val="none" w:sz="0" w:space="0" w:color="auto"/>
          </w:divBdr>
        </w:div>
        <w:div w:id="1898475005">
          <w:marLeft w:val="1800"/>
          <w:marRight w:val="0"/>
          <w:marTop w:val="86"/>
          <w:marBottom w:val="0"/>
          <w:divBdr>
            <w:top w:val="none" w:sz="0" w:space="0" w:color="auto"/>
            <w:left w:val="none" w:sz="0" w:space="0" w:color="auto"/>
            <w:bottom w:val="none" w:sz="0" w:space="0" w:color="auto"/>
            <w:right w:val="none" w:sz="0" w:space="0" w:color="auto"/>
          </w:divBdr>
        </w:div>
        <w:div w:id="24448288">
          <w:marLeft w:val="547"/>
          <w:marRight w:val="0"/>
          <w:marTop w:val="158"/>
          <w:marBottom w:val="0"/>
          <w:divBdr>
            <w:top w:val="none" w:sz="0" w:space="0" w:color="auto"/>
            <w:left w:val="none" w:sz="0" w:space="0" w:color="auto"/>
            <w:bottom w:val="none" w:sz="0" w:space="0" w:color="auto"/>
            <w:right w:val="none" w:sz="0" w:space="0" w:color="auto"/>
          </w:divBdr>
        </w:div>
        <w:div w:id="1797408845">
          <w:marLeft w:val="1166"/>
          <w:marRight w:val="0"/>
          <w:marTop w:val="96"/>
          <w:marBottom w:val="0"/>
          <w:divBdr>
            <w:top w:val="none" w:sz="0" w:space="0" w:color="auto"/>
            <w:left w:val="none" w:sz="0" w:space="0" w:color="auto"/>
            <w:bottom w:val="none" w:sz="0" w:space="0" w:color="auto"/>
            <w:right w:val="none" w:sz="0" w:space="0" w:color="auto"/>
          </w:divBdr>
        </w:div>
        <w:div w:id="376778836">
          <w:marLeft w:val="1800"/>
          <w:marRight w:val="0"/>
          <w:marTop w:val="86"/>
          <w:marBottom w:val="0"/>
          <w:divBdr>
            <w:top w:val="none" w:sz="0" w:space="0" w:color="auto"/>
            <w:left w:val="none" w:sz="0" w:space="0" w:color="auto"/>
            <w:bottom w:val="none" w:sz="0" w:space="0" w:color="auto"/>
            <w:right w:val="none" w:sz="0" w:space="0" w:color="auto"/>
          </w:divBdr>
        </w:div>
      </w:divsChild>
    </w:div>
    <w:div w:id="291449986">
      <w:bodyDiv w:val="1"/>
      <w:marLeft w:val="0"/>
      <w:marRight w:val="0"/>
      <w:marTop w:val="0"/>
      <w:marBottom w:val="0"/>
      <w:divBdr>
        <w:top w:val="none" w:sz="0" w:space="0" w:color="auto"/>
        <w:left w:val="none" w:sz="0" w:space="0" w:color="auto"/>
        <w:bottom w:val="none" w:sz="0" w:space="0" w:color="auto"/>
        <w:right w:val="none" w:sz="0" w:space="0" w:color="auto"/>
      </w:divBdr>
    </w:div>
    <w:div w:id="293953638">
      <w:bodyDiv w:val="1"/>
      <w:marLeft w:val="0"/>
      <w:marRight w:val="0"/>
      <w:marTop w:val="0"/>
      <w:marBottom w:val="0"/>
      <w:divBdr>
        <w:top w:val="none" w:sz="0" w:space="0" w:color="auto"/>
        <w:left w:val="none" w:sz="0" w:space="0" w:color="auto"/>
        <w:bottom w:val="none" w:sz="0" w:space="0" w:color="auto"/>
        <w:right w:val="none" w:sz="0" w:space="0" w:color="auto"/>
      </w:divBdr>
      <w:divsChild>
        <w:div w:id="217012977">
          <w:marLeft w:val="547"/>
          <w:marRight w:val="0"/>
          <w:marTop w:val="115"/>
          <w:marBottom w:val="0"/>
          <w:divBdr>
            <w:top w:val="none" w:sz="0" w:space="0" w:color="auto"/>
            <w:left w:val="none" w:sz="0" w:space="0" w:color="auto"/>
            <w:bottom w:val="none" w:sz="0" w:space="0" w:color="auto"/>
            <w:right w:val="none" w:sz="0" w:space="0" w:color="auto"/>
          </w:divBdr>
        </w:div>
        <w:div w:id="2018649893">
          <w:marLeft w:val="547"/>
          <w:marRight w:val="0"/>
          <w:marTop w:val="115"/>
          <w:marBottom w:val="0"/>
          <w:divBdr>
            <w:top w:val="none" w:sz="0" w:space="0" w:color="auto"/>
            <w:left w:val="none" w:sz="0" w:space="0" w:color="auto"/>
            <w:bottom w:val="none" w:sz="0" w:space="0" w:color="auto"/>
            <w:right w:val="none" w:sz="0" w:space="0" w:color="auto"/>
          </w:divBdr>
        </w:div>
        <w:div w:id="234627848">
          <w:marLeft w:val="547"/>
          <w:marRight w:val="0"/>
          <w:marTop w:val="115"/>
          <w:marBottom w:val="0"/>
          <w:divBdr>
            <w:top w:val="none" w:sz="0" w:space="0" w:color="auto"/>
            <w:left w:val="none" w:sz="0" w:space="0" w:color="auto"/>
            <w:bottom w:val="none" w:sz="0" w:space="0" w:color="auto"/>
            <w:right w:val="none" w:sz="0" w:space="0" w:color="auto"/>
          </w:divBdr>
        </w:div>
        <w:div w:id="1691103399">
          <w:marLeft w:val="547"/>
          <w:marRight w:val="0"/>
          <w:marTop w:val="115"/>
          <w:marBottom w:val="0"/>
          <w:divBdr>
            <w:top w:val="none" w:sz="0" w:space="0" w:color="auto"/>
            <w:left w:val="none" w:sz="0" w:space="0" w:color="auto"/>
            <w:bottom w:val="none" w:sz="0" w:space="0" w:color="auto"/>
            <w:right w:val="none" w:sz="0" w:space="0" w:color="auto"/>
          </w:divBdr>
        </w:div>
      </w:divsChild>
    </w:div>
    <w:div w:id="298583184">
      <w:bodyDiv w:val="1"/>
      <w:marLeft w:val="0"/>
      <w:marRight w:val="0"/>
      <w:marTop w:val="0"/>
      <w:marBottom w:val="0"/>
      <w:divBdr>
        <w:top w:val="none" w:sz="0" w:space="0" w:color="auto"/>
        <w:left w:val="none" w:sz="0" w:space="0" w:color="auto"/>
        <w:bottom w:val="none" w:sz="0" w:space="0" w:color="auto"/>
        <w:right w:val="none" w:sz="0" w:space="0" w:color="auto"/>
      </w:divBdr>
    </w:div>
    <w:div w:id="305398426">
      <w:bodyDiv w:val="1"/>
      <w:marLeft w:val="0"/>
      <w:marRight w:val="0"/>
      <w:marTop w:val="0"/>
      <w:marBottom w:val="0"/>
      <w:divBdr>
        <w:top w:val="none" w:sz="0" w:space="0" w:color="auto"/>
        <w:left w:val="none" w:sz="0" w:space="0" w:color="auto"/>
        <w:bottom w:val="none" w:sz="0" w:space="0" w:color="auto"/>
        <w:right w:val="none" w:sz="0" w:space="0" w:color="auto"/>
      </w:divBdr>
    </w:div>
    <w:div w:id="311907788">
      <w:bodyDiv w:val="1"/>
      <w:marLeft w:val="0"/>
      <w:marRight w:val="0"/>
      <w:marTop w:val="0"/>
      <w:marBottom w:val="0"/>
      <w:divBdr>
        <w:top w:val="none" w:sz="0" w:space="0" w:color="auto"/>
        <w:left w:val="none" w:sz="0" w:space="0" w:color="auto"/>
        <w:bottom w:val="none" w:sz="0" w:space="0" w:color="auto"/>
        <w:right w:val="none" w:sz="0" w:space="0" w:color="auto"/>
      </w:divBdr>
    </w:div>
    <w:div w:id="318002127">
      <w:bodyDiv w:val="1"/>
      <w:marLeft w:val="0"/>
      <w:marRight w:val="0"/>
      <w:marTop w:val="0"/>
      <w:marBottom w:val="0"/>
      <w:divBdr>
        <w:top w:val="none" w:sz="0" w:space="0" w:color="auto"/>
        <w:left w:val="none" w:sz="0" w:space="0" w:color="auto"/>
        <w:bottom w:val="none" w:sz="0" w:space="0" w:color="auto"/>
        <w:right w:val="none" w:sz="0" w:space="0" w:color="auto"/>
      </w:divBdr>
    </w:div>
    <w:div w:id="335427579">
      <w:bodyDiv w:val="1"/>
      <w:marLeft w:val="0"/>
      <w:marRight w:val="0"/>
      <w:marTop w:val="0"/>
      <w:marBottom w:val="0"/>
      <w:divBdr>
        <w:top w:val="none" w:sz="0" w:space="0" w:color="auto"/>
        <w:left w:val="none" w:sz="0" w:space="0" w:color="auto"/>
        <w:bottom w:val="none" w:sz="0" w:space="0" w:color="auto"/>
        <w:right w:val="none" w:sz="0" w:space="0" w:color="auto"/>
      </w:divBdr>
      <w:divsChild>
        <w:div w:id="1320112508">
          <w:marLeft w:val="547"/>
          <w:marRight w:val="0"/>
          <w:marTop w:val="173"/>
          <w:marBottom w:val="0"/>
          <w:divBdr>
            <w:top w:val="none" w:sz="0" w:space="0" w:color="auto"/>
            <w:left w:val="none" w:sz="0" w:space="0" w:color="auto"/>
            <w:bottom w:val="none" w:sz="0" w:space="0" w:color="auto"/>
            <w:right w:val="none" w:sz="0" w:space="0" w:color="auto"/>
          </w:divBdr>
        </w:div>
        <w:div w:id="2087653394">
          <w:marLeft w:val="547"/>
          <w:marRight w:val="0"/>
          <w:marTop w:val="173"/>
          <w:marBottom w:val="0"/>
          <w:divBdr>
            <w:top w:val="none" w:sz="0" w:space="0" w:color="auto"/>
            <w:left w:val="none" w:sz="0" w:space="0" w:color="auto"/>
            <w:bottom w:val="none" w:sz="0" w:space="0" w:color="auto"/>
            <w:right w:val="none" w:sz="0" w:space="0" w:color="auto"/>
          </w:divBdr>
        </w:div>
      </w:divsChild>
    </w:div>
    <w:div w:id="336151121">
      <w:bodyDiv w:val="1"/>
      <w:marLeft w:val="0"/>
      <w:marRight w:val="0"/>
      <w:marTop w:val="0"/>
      <w:marBottom w:val="0"/>
      <w:divBdr>
        <w:top w:val="none" w:sz="0" w:space="0" w:color="auto"/>
        <w:left w:val="none" w:sz="0" w:space="0" w:color="auto"/>
        <w:bottom w:val="none" w:sz="0" w:space="0" w:color="auto"/>
        <w:right w:val="none" w:sz="0" w:space="0" w:color="auto"/>
      </w:divBdr>
    </w:div>
    <w:div w:id="341975339">
      <w:bodyDiv w:val="1"/>
      <w:marLeft w:val="0"/>
      <w:marRight w:val="0"/>
      <w:marTop w:val="0"/>
      <w:marBottom w:val="0"/>
      <w:divBdr>
        <w:top w:val="none" w:sz="0" w:space="0" w:color="auto"/>
        <w:left w:val="none" w:sz="0" w:space="0" w:color="auto"/>
        <w:bottom w:val="none" w:sz="0" w:space="0" w:color="auto"/>
        <w:right w:val="none" w:sz="0" w:space="0" w:color="auto"/>
      </w:divBdr>
      <w:divsChild>
        <w:div w:id="315232567">
          <w:marLeft w:val="547"/>
          <w:marRight w:val="0"/>
          <w:marTop w:val="173"/>
          <w:marBottom w:val="0"/>
          <w:divBdr>
            <w:top w:val="none" w:sz="0" w:space="0" w:color="auto"/>
            <w:left w:val="none" w:sz="0" w:space="0" w:color="auto"/>
            <w:bottom w:val="none" w:sz="0" w:space="0" w:color="auto"/>
            <w:right w:val="none" w:sz="0" w:space="0" w:color="auto"/>
          </w:divBdr>
        </w:div>
        <w:div w:id="780566381">
          <w:marLeft w:val="547"/>
          <w:marRight w:val="0"/>
          <w:marTop w:val="173"/>
          <w:marBottom w:val="0"/>
          <w:divBdr>
            <w:top w:val="none" w:sz="0" w:space="0" w:color="auto"/>
            <w:left w:val="none" w:sz="0" w:space="0" w:color="auto"/>
            <w:bottom w:val="none" w:sz="0" w:space="0" w:color="auto"/>
            <w:right w:val="none" w:sz="0" w:space="0" w:color="auto"/>
          </w:divBdr>
        </w:div>
      </w:divsChild>
    </w:div>
    <w:div w:id="343871452">
      <w:bodyDiv w:val="1"/>
      <w:marLeft w:val="0"/>
      <w:marRight w:val="0"/>
      <w:marTop w:val="0"/>
      <w:marBottom w:val="0"/>
      <w:divBdr>
        <w:top w:val="none" w:sz="0" w:space="0" w:color="auto"/>
        <w:left w:val="none" w:sz="0" w:space="0" w:color="auto"/>
        <w:bottom w:val="none" w:sz="0" w:space="0" w:color="auto"/>
        <w:right w:val="none" w:sz="0" w:space="0" w:color="auto"/>
      </w:divBdr>
      <w:divsChild>
        <w:div w:id="1479565246">
          <w:marLeft w:val="547"/>
          <w:marRight w:val="0"/>
          <w:marTop w:val="144"/>
          <w:marBottom w:val="0"/>
          <w:divBdr>
            <w:top w:val="none" w:sz="0" w:space="0" w:color="auto"/>
            <w:left w:val="none" w:sz="0" w:space="0" w:color="auto"/>
            <w:bottom w:val="none" w:sz="0" w:space="0" w:color="auto"/>
            <w:right w:val="none" w:sz="0" w:space="0" w:color="auto"/>
          </w:divBdr>
        </w:div>
        <w:div w:id="360545770">
          <w:marLeft w:val="547"/>
          <w:marRight w:val="0"/>
          <w:marTop w:val="144"/>
          <w:marBottom w:val="0"/>
          <w:divBdr>
            <w:top w:val="none" w:sz="0" w:space="0" w:color="auto"/>
            <w:left w:val="none" w:sz="0" w:space="0" w:color="auto"/>
            <w:bottom w:val="none" w:sz="0" w:space="0" w:color="auto"/>
            <w:right w:val="none" w:sz="0" w:space="0" w:color="auto"/>
          </w:divBdr>
        </w:div>
        <w:div w:id="1915510132">
          <w:marLeft w:val="547"/>
          <w:marRight w:val="0"/>
          <w:marTop w:val="144"/>
          <w:marBottom w:val="0"/>
          <w:divBdr>
            <w:top w:val="none" w:sz="0" w:space="0" w:color="auto"/>
            <w:left w:val="none" w:sz="0" w:space="0" w:color="auto"/>
            <w:bottom w:val="none" w:sz="0" w:space="0" w:color="auto"/>
            <w:right w:val="none" w:sz="0" w:space="0" w:color="auto"/>
          </w:divBdr>
        </w:div>
        <w:div w:id="2115972255">
          <w:marLeft w:val="547"/>
          <w:marRight w:val="0"/>
          <w:marTop w:val="144"/>
          <w:marBottom w:val="0"/>
          <w:divBdr>
            <w:top w:val="none" w:sz="0" w:space="0" w:color="auto"/>
            <w:left w:val="none" w:sz="0" w:space="0" w:color="auto"/>
            <w:bottom w:val="none" w:sz="0" w:space="0" w:color="auto"/>
            <w:right w:val="none" w:sz="0" w:space="0" w:color="auto"/>
          </w:divBdr>
        </w:div>
        <w:div w:id="546913832">
          <w:marLeft w:val="547"/>
          <w:marRight w:val="0"/>
          <w:marTop w:val="144"/>
          <w:marBottom w:val="0"/>
          <w:divBdr>
            <w:top w:val="none" w:sz="0" w:space="0" w:color="auto"/>
            <w:left w:val="none" w:sz="0" w:space="0" w:color="auto"/>
            <w:bottom w:val="none" w:sz="0" w:space="0" w:color="auto"/>
            <w:right w:val="none" w:sz="0" w:space="0" w:color="auto"/>
          </w:divBdr>
        </w:div>
        <w:div w:id="1850870984">
          <w:marLeft w:val="547"/>
          <w:marRight w:val="0"/>
          <w:marTop w:val="144"/>
          <w:marBottom w:val="0"/>
          <w:divBdr>
            <w:top w:val="none" w:sz="0" w:space="0" w:color="auto"/>
            <w:left w:val="none" w:sz="0" w:space="0" w:color="auto"/>
            <w:bottom w:val="none" w:sz="0" w:space="0" w:color="auto"/>
            <w:right w:val="none" w:sz="0" w:space="0" w:color="auto"/>
          </w:divBdr>
        </w:div>
        <w:div w:id="2119133075">
          <w:marLeft w:val="547"/>
          <w:marRight w:val="0"/>
          <w:marTop w:val="144"/>
          <w:marBottom w:val="0"/>
          <w:divBdr>
            <w:top w:val="none" w:sz="0" w:space="0" w:color="auto"/>
            <w:left w:val="none" w:sz="0" w:space="0" w:color="auto"/>
            <w:bottom w:val="none" w:sz="0" w:space="0" w:color="auto"/>
            <w:right w:val="none" w:sz="0" w:space="0" w:color="auto"/>
          </w:divBdr>
        </w:div>
      </w:divsChild>
    </w:div>
    <w:div w:id="373233820">
      <w:bodyDiv w:val="1"/>
      <w:marLeft w:val="0"/>
      <w:marRight w:val="0"/>
      <w:marTop w:val="0"/>
      <w:marBottom w:val="0"/>
      <w:divBdr>
        <w:top w:val="none" w:sz="0" w:space="0" w:color="auto"/>
        <w:left w:val="none" w:sz="0" w:space="0" w:color="auto"/>
        <w:bottom w:val="none" w:sz="0" w:space="0" w:color="auto"/>
        <w:right w:val="none" w:sz="0" w:space="0" w:color="auto"/>
      </w:divBdr>
      <w:divsChild>
        <w:div w:id="619527973">
          <w:marLeft w:val="634"/>
          <w:marRight w:val="0"/>
          <w:marTop w:val="173"/>
          <w:marBottom w:val="0"/>
          <w:divBdr>
            <w:top w:val="none" w:sz="0" w:space="0" w:color="auto"/>
            <w:left w:val="none" w:sz="0" w:space="0" w:color="auto"/>
            <w:bottom w:val="none" w:sz="0" w:space="0" w:color="auto"/>
            <w:right w:val="none" w:sz="0" w:space="0" w:color="auto"/>
          </w:divBdr>
        </w:div>
      </w:divsChild>
    </w:div>
    <w:div w:id="385371204">
      <w:bodyDiv w:val="1"/>
      <w:marLeft w:val="0"/>
      <w:marRight w:val="0"/>
      <w:marTop w:val="0"/>
      <w:marBottom w:val="0"/>
      <w:divBdr>
        <w:top w:val="none" w:sz="0" w:space="0" w:color="auto"/>
        <w:left w:val="none" w:sz="0" w:space="0" w:color="auto"/>
        <w:bottom w:val="none" w:sz="0" w:space="0" w:color="auto"/>
        <w:right w:val="none" w:sz="0" w:space="0" w:color="auto"/>
      </w:divBdr>
    </w:div>
    <w:div w:id="387533370">
      <w:bodyDiv w:val="1"/>
      <w:marLeft w:val="0"/>
      <w:marRight w:val="0"/>
      <w:marTop w:val="0"/>
      <w:marBottom w:val="0"/>
      <w:divBdr>
        <w:top w:val="none" w:sz="0" w:space="0" w:color="auto"/>
        <w:left w:val="none" w:sz="0" w:space="0" w:color="auto"/>
        <w:bottom w:val="none" w:sz="0" w:space="0" w:color="auto"/>
        <w:right w:val="none" w:sz="0" w:space="0" w:color="auto"/>
      </w:divBdr>
      <w:divsChild>
        <w:div w:id="1449156391">
          <w:marLeft w:val="0"/>
          <w:marRight w:val="0"/>
          <w:marTop w:val="0"/>
          <w:marBottom w:val="0"/>
          <w:divBdr>
            <w:top w:val="none" w:sz="0" w:space="0" w:color="auto"/>
            <w:left w:val="none" w:sz="0" w:space="0" w:color="auto"/>
            <w:bottom w:val="none" w:sz="0" w:space="0" w:color="auto"/>
            <w:right w:val="none" w:sz="0" w:space="0" w:color="auto"/>
          </w:divBdr>
        </w:div>
      </w:divsChild>
    </w:div>
    <w:div w:id="387580387">
      <w:bodyDiv w:val="1"/>
      <w:marLeft w:val="0"/>
      <w:marRight w:val="0"/>
      <w:marTop w:val="0"/>
      <w:marBottom w:val="0"/>
      <w:divBdr>
        <w:top w:val="none" w:sz="0" w:space="0" w:color="auto"/>
        <w:left w:val="none" w:sz="0" w:space="0" w:color="auto"/>
        <w:bottom w:val="none" w:sz="0" w:space="0" w:color="auto"/>
        <w:right w:val="none" w:sz="0" w:space="0" w:color="auto"/>
      </w:divBdr>
      <w:divsChild>
        <w:div w:id="1374771855">
          <w:marLeft w:val="1800"/>
          <w:marRight w:val="0"/>
          <w:marTop w:val="96"/>
          <w:marBottom w:val="0"/>
          <w:divBdr>
            <w:top w:val="none" w:sz="0" w:space="0" w:color="auto"/>
            <w:left w:val="none" w:sz="0" w:space="0" w:color="auto"/>
            <w:bottom w:val="none" w:sz="0" w:space="0" w:color="auto"/>
            <w:right w:val="none" w:sz="0" w:space="0" w:color="auto"/>
          </w:divBdr>
        </w:div>
        <w:div w:id="610086459">
          <w:marLeft w:val="1800"/>
          <w:marRight w:val="0"/>
          <w:marTop w:val="96"/>
          <w:marBottom w:val="0"/>
          <w:divBdr>
            <w:top w:val="none" w:sz="0" w:space="0" w:color="auto"/>
            <w:left w:val="none" w:sz="0" w:space="0" w:color="auto"/>
            <w:bottom w:val="none" w:sz="0" w:space="0" w:color="auto"/>
            <w:right w:val="none" w:sz="0" w:space="0" w:color="auto"/>
          </w:divBdr>
        </w:div>
        <w:div w:id="297731632">
          <w:marLeft w:val="1800"/>
          <w:marRight w:val="0"/>
          <w:marTop w:val="96"/>
          <w:marBottom w:val="0"/>
          <w:divBdr>
            <w:top w:val="none" w:sz="0" w:space="0" w:color="auto"/>
            <w:left w:val="none" w:sz="0" w:space="0" w:color="auto"/>
            <w:bottom w:val="none" w:sz="0" w:space="0" w:color="auto"/>
            <w:right w:val="none" w:sz="0" w:space="0" w:color="auto"/>
          </w:divBdr>
        </w:div>
        <w:div w:id="17438775">
          <w:marLeft w:val="1800"/>
          <w:marRight w:val="0"/>
          <w:marTop w:val="96"/>
          <w:marBottom w:val="0"/>
          <w:divBdr>
            <w:top w:val="none" w:sz="0" w:space="0" w:color="auto"/>
            <w:left w:val="none" w:sz="0" w:space="0" w:color="auto"/>
            <w:bottom w:val="none" w:sz="0" w:space="0" w:color="auto"/>
            <w:right w:val="none" w:sz="0" w:space="0" w:color="auto"/>
          </w:divBdr>
        </w:div>
      </w:divsChild>
    </w:div>
    <w:div w:id="389766050">
      <w:bodyDiv w:val="1"/>
      <w:marLeft w:val="0"/>
      <w:marRight w:val="0"/>
      <w:marTop w:val="0"/>
      <w:marBottom w:val="0"/>
      <w:divBdr>
        <w:top w:val="none" w:sz="0" w:space="0" w:color="auto"/>
        <w:left w:val="none" w:sz="0" w:space="0" w:color="auto"/>
        <w:bottom w:val="none" w:sz="0" w:space="0" w:color="auto"/>
        <w:right w:val="none" w:sz="0" w:space="0" w:color="auto"/>
      </w:divBdr>
    </w:div>
    <w:div w:id="391272290">
      <w:bodyDiv w:val="1"/>
      <w:marLeft w:val="0"/>
      <w:marRight w:val="0"/>
      <w:marTop w:val="0"/>
      <w:marBottom w:val="0"/>
      <w:divBdr>
        <w:top w:val="none" w:sz="0" w:space="0" w:color="auto"/>
        <w:left w:val="none" w:sz="0" w:space="0" w:color="auto"/>
        <w:bottom w:val="none" w:sz="0" w:space="0" w:color="auto"/>
        <w:right w:val="none" w:sz="0" w:space="0" w:color="auto"/>
      </w:divBdr>
    </w:div>
    <w:div w:id="404035343">
      <w:bodyDiv w:val="1"/>
      <w:marLeft w:val="0"/>
      <w:marRight w:val="0"/>
      <w:marTop w:val="0"/>
      <w:marBottom w:val="0"/>
      <w:divBdr>
        <w:top w:val="none" w:sz="0" w:space="0" w:color="auto"/>
        <w:left w:val="none" w:sz="0" w:space="0" w:color="auto"/>
        <w:bottom w:val="none" w:sz="0" w:space="0" w:color="auto"/>
        <w:right w:val="none" w:sz="0" w:space="0" w:color="auto"/>
      </w:divBdr>
      <w:divsChild>
        <w:div w:id="1577085665">
          <w:marLeft w:val="547"/>
          <w:marRight w:val="0"/>
          <w:marTop w:val="115"/>
          <w:marBottom w:val="0"/>
          <w:divBdr>
            <w:top w:val="none" w:sz="0" w:space="0" w:color="auto"/>
            <w:left w:val="none" w:sz="0" w:space="0" w:color="auto"/>
            <w:bottom w:val="none" w:sz="0" w:space="0" w:color="auto"/>
            <w:right w:val="none" w:sz="0" w:space="0" w:color="auto"/>
          </w:divBdr>
        </w:div>
        <w:div w:id="1653560261">
          <w:marLeft w:val="1166"/>
          <w:marRight w:val="0"/>
          <w:marTop w:val="67"/>
          <w:marBottom w:val="0"/>
          <w:divBdr>
            <w:top w:val="none" w:sz="0" w:space="0" w:color="auto"/>
            <w:left w:val="none" w:sz="0" w:space="0" w:color="auto"/>
            <w:bottom w:val="none" w:sz="0" w:space="0" w:color="auto"/>
            <w:right w:val="none" w:sz="0" w:space="0" w:color="auto"/>
          </w:divBdr>
        </w:div>
        <w:div w:id="1431849886">
          <w:marLeft w:val="1800"/>
          <w:marRight w:val="0"/>
          <w:marTop w:val="58"/>
          <w:marBottom w:val="0"/>
          <w:divBdr>
            <w:top w:val="none" w:sz="0" w:space="0" w:color="auto"/>
            <w:left w:val="none" w:sz="0" w:space="0" w:color="auto"/>
            <w:bottom w:val="none" w:sz="0" w:space="0" w:color="auto"/>
            <w:right w:val="none" w:sz="0" w:space="0" w:color="auto"/>
          </w:divBdr>
        </w:div>
        <w:div w:id="1253778894">
          <w:marLeft w:val="1166"/>
          <w:marRight w:val="0"/>
          <w:marTop w:val="67"/>
          <w:marBottom w:val="0"/>
          <w:divBdr>
            <w:top w:val="none" w:sz="0" w:space="0" w:color="auto"/>
            <w:left w:val="none" w:sz="0" w:space="0" w:color="auto"/>
            <w:bottom w:val="none" w:sz="0" w:space="0" w:color="auto"/>
            <w:right w:val="none" w:sz="0" w:space="0" w:color="auto"/>
          </w:divBdr>
        </w:div>
        <w:div w:id="1930456773">
          <w:marLeft w:val="1166"/>
          <w:marRight w:val="0"/>
          <w:marTop w:val="67"/>
          <w:marBottom w:val="0"/>
          <w:divBdr>
            <w:top w:val="none" w:sz="0" w:space="0" w:color="auto"/>
            <w:left w:val="none" w:sz="0" w:space="0" w:color="auto"/>
            <w:bottom w:val="none" w:sz="0" w:space="0" w:color="auto"/>
            <w:right w:val="none" w:sz="0" w:space="0" w:color="auto"/>
          </w:divBdr>
        </w:div>
        <w:div w:id="1973361900">
          <w:marLeft w:val="547"/>
          <w:marRight w:val="0"/>
          <w:marTop w:val="115"/>
          <w:marBottom w:val="0"/>
          <w:divBdr>
            <w:top w:val="none" w:sz="0" w:space="0" w:color="auto"/>
            <w:left w:val="none" w:sz="0" w:space="0" w:color="auto"/>
            <w:bottom w:val="none" w:sz="0" w:space="0" w:color="auto"/>
            <w:right w:val="none" w:sz="0" w:space="0" w:color="auto"/>
          </w:divBdr>
        </w:div>
        <w:div w:id="1774205050">
          <w:marLeft w:val="1166"/>
          <w:marRight w:val="0"/>
          <w:marTop w:val="67"/>
          <w:marBottom w:val="0"/>
          <w:divBdr>
            <w:top w:val="none" w:sz="0" w:space="0" w:color="auto"/>
            <w:left w:val="none" w:sz="0" w:space="0" w:color="auto"/>
            <w:bottom w:val="none" w:sz="0" w:space="0" w:color="auto"/>
            <w:right w:val="none" w:sz="0" w:space="0" w:color="auto"/>
          </w:divBdr>
        </w:div>
        <w:div w:id="1237595279">
          <w:marLeft w:val="1166"/>
          <w:marRight w:val="0"/>
          <w:marTop w:val="67"/>
          <w:marBottom w:val="0"/>
          <w:divBdr>
            <w:top w:val="none" w:sz="0" w:space="0" w:color="auto"/>
            <w:left w:val="none" w:sz="0" w:space="0" w:color="auto"/>
            <w:bottom w:val="none" w:sz="0" w:space="0" w:color="auto"/>
            <w:right w:val="none" w:sz="0" w:space="0" w:color="auto"/>
          </w:divBdr>
        </w:div>
        <w:div w:id="113132786">
          <w:marLeft w:val="1166"/>
          <w:marRight w:val="0"/>
          <w:marTop w:val="67"/>
          <w:marBottom w:val="0"/>
          <w:divBdr>
            <w:top w:val="none" w:sz="0" w:space="0" w:color="auto"/>
            <w:left w:val="none" w:sz="0" w:space="0" w:color="auto"/>
            <w:bottom w:val="none" w:sz="0" w:space="0" w:color="auto"/>
            <w:right w:val="none" w:sz="0" w:space="0" w:color="auto"/>
          </w:divBdr>
        </w:div>
        <w:div w:id="230194542">
          <w:marLeft w:val="1166"/>
          <w:marRight w:val="0"/>
          <w:marTop w:val="67"/>
          <w:marBottom w:val="0"/>
          <w:divBdr>
            <w:top w:val="none" w:sz="0" w:space="0" w:color="auto"/>
            <w:left w:val="none" w:sz="0" w:space="0" w:color="auto"/>
            <w:bottom w:val="none" w:sz="0" w:space="0" w:color="auto"/>
            <w:right w:val="none" w:sz="0" w:space="0" w:color="auto"/>
          </w:divBdr>
        </w:div>
        <w:div w:id="1939212083">
          <w:marLeft w:val="1166"/>
          <w:marRight w:val="0"/>
          <w:marTop w:val="67"/>
          <w:marBottom w:val="0"/>
          <w:divBdr>
            <w:top w:val="none" w:sz="0" w:space="0" w:color="auto"/>
            <w:left w:val="none" w:sz="0" w:space="0" w:color="auto"/>
            <w:bottom w:val="none" w:sz="0" w:space="0" w:color="auto"/>
            <w:right w:val="none" w:sz="0" w:space="0" w:color="auto"/>
          </w:divBdr>
        </w:div>
        <w:div w:id="584729885">
          <w:marLeft w:val="1166"/>
          <w:marRight w:val="0"/>
          <w:marTop w:val="67"/>
          <w:marBottom w:val="0"/>
          <w:divBdr>
            <w:top w:val="none" w:sz="0" w:space="0" w:color="auto"/>
            <w:left w:val="none" w:sz="0" w:space="0" w:color="auto"/>
            <w:bottom w:val="none" w:sz="0" w:space="0" w:color="auto"/>
            <w:right w:val="none" w:sz="0" w:space="0" w:color="auto"/>
          </w:divBdr>
        </w:div>
      </w:divsChild>
    </w:div>
    <w:div w:id="406803103">
      <w:bodyDiv w:val="1"/>
      <w:marLeft w:val="0"/>
      <w:marRight w:val="0"/>
      <w:marTop w:val="0"/>
      <w:marBottom w:val="0"/>
      <w:divBdr>
        <w:top w:val="none" w:sz="0" w:space="0" w:color="auto"/>
        <w:left w:val="none" w:sz="0" w:space="0" w:color="auto"/>
        <w:bottom w:val="none" w:sz="0" w:space="0" w:color="auto"/>
        <w:right w:val="none" w:sz="0" w:space="0" w:color="auto"/>
      </w:divBdr>
    </w:div>
    <w:div w:id="411052355">
      <w:bodyDiv w:val="1"/>
      <w:marLeft w:val="0"/>
      <w:marRight w:val="0"/>
      <w:marTop w:val="0"/>
      <w:marBottom w:val="0"/>
      <w:divBdr>
        <w:top w:val="none" w:sz="0" w:space="0" w:color="auto"/>
        <w:left w:val="none" w:sz="0" w:space="0" w:color="auto"/>
        <w:bottom w:val="none" w:sz="0" w:space="0" w:color="auto"/>
        <w:right w:val="none" w:sz="0" w:space="0" w:color="auto"/>
      </w:divBdr>
    </w:div>
    <w:div w:id="426927054">
      <w:bodyDiv w:val="1"/>
      <w:marLeft w:val="0"/>
      <w:marRight w:val="0"/>
      <w:marTop w:val="0"/>
      <w:marBottom w:val="0"/>
      <w:divBdr>
        <w:top w:val="none" w:sz="0" w:space="0" w:color="auto"/>
        <w:left w:val="none" w:sz="0" w:space="0" w:color="auto"/>
        <w:bottom w:val="none" w:sz="0" w:space="0" w:color="auto"/>
        <w:right w:val="none" w:sz="0" w:space="0" w:color="auto"/>
      </w:divBdr>
      <w:divsChild>
        <w:div w:id="1518040743">
          <w:marLeft w:val="547"/>
          <w:marRight w:val="0"/>
          <w:marTop w:val="173"/>
          <w:marBottom w:val="0"/>
          <w:divBdr>
            <w:top w:val="none" w:sz="0" w:space="0" w:color="auto"/>
            <w:left w:val="none" w:sz="0" w:space="0" w:color="auto"/>
            <w:bottom w:val="none" w:sz="0" w:space="0" w:color="auto"/>
            <w:right w:val="none" w:sz="0" w:space="0" w:color="auto"/>
          </w:divBdr>
        </w:div>
        <w:div w:id="876046985">
          <w:marLeft w:val="547"/>
          <w:marRight w:val="0"/>
          <w:marTop w:val="173"/>
          <w:marBottom w:val="0"/>
          <w:divBdr>
            <w:top w:val="none" w:sz="0" w:space="0" w:color="auto"/>
            <w:left w:val="none" w:sz="0" w:space="0" w:color="auto"/>
            <w:bottom w:val="none" w:sz="0" w:space="0" w:color="auto"/>
            <w:right w:val="none" w:sz="0" w:space="0" w:color="auto"/>
          </w:divBdr>
        </w:div>
        <w:div w:id="2122796387">
          <w:marLeft w:val="1166"/>
          <w:marRight w:val="0"/>
          <w:marTop w:val="106"/>
          <w:marBottom w:val="0"/>
          <w:divBdr>
            <w:top w:val="none" w:sz="0" w:space="0" w:color="auto"/>
            <w:left w:val="none" w:sz="0" w:space="0" w:color="auto"/>
            <w:bottom w:val="none" w:sz="0" w:space="0" w:color="auto"/>
            <w:right w:val="none" w:sz="0" w:space="0" w:color="auto"/>
          </w:divBdr>
        </w:div>
        <w:div w:id="364449820">
          <w:marLeft w:val="1800"/>
          <w:marRight w:val="0"/>
          <w:marTop w:val="96"/>
          <w:marBottom w:val="0"/>
          <w:divBdr>
            <w:top w:val="none" w:sz="0" w:space="0" w:color="auto"/>
            <w:left w:val="none" w:sz="0" w:space="0" w:color="auto"/>
            <w:bottom w:val="none" w:sz="0" w:space="0" w:color="auto"/>
            <w:right w:val="none" w:sz="0" w:space="0" w:color="auto"/>
          </w:divBdr>
        </w:div>
      </w:divsChild>
    </w:div>
    <w:div w:id="467281369">
      <w:bodyDiv w:val="1"/>
      <w:marLeft w:val="0"/>
      <w:marRight w:val="0"/>
      <w:marTop w:val="0"/>
      <w:marBottom w:val="0"/>
      <w:divBdr>
        <w:top w:val="none" w:sz="0" w:space="0" w:color="auto"/>
        <w:left w:val="none" w:sz="0" w:space="0" w:color="auto"/>
        <w:bottom w:val="none" w:sz="0" w:space="0" w:color="auto"/>
        <w:right w:val="none" w:sz="0" w:space="0" w:color="auto"/>
      </w:divBdr>
    </w:div>
    <w:div w:id="468059065">
      <w:bodyDiv w:val="1"/>
      <w:marLeft w:val="0"/>
      <w:marRight w:val="0"/>
      <w:marTop w:val="0"/>
      <w:marBottom w:val="0"/>
      <w:divBdr>
        <w:top w:val="none" w:sz="0" w:space="0" w:color="auto"/>
        <w:left w:val="none" w:sz="0" w:space="0" w:color="auto"/>
        <w:bottom w:val="none" w:sz="0" w:space="0" w:color="auto"/>
        <w:right w:val="none" w:sz="0" w:space="0" w:color="auto"/>
      </w:divBdr>
      <w:divsChild>
        <w:div w:id="1670601248">
          <w:marLeft w:val="432"/>
          <w:marRight w:val="0"/>
          <w:marTop w:val="130"/>
          <w:marBottom w:val="0"/>
          <w:divBdr>
            <w:top w:val="none" w:sz="0" w:space="0" w:color="auto"/>
            <w:left w:val="none" w:sz="0" w:space="0" w:color="auto"/>
            <w:bottom w:val="none" w:sz="0" w:space="0" w:color="auto"/>
            <w:right w:val="none" w:sz="0" w:space="0" w:color="auto"/>
          </w:divBdr>
        </w:div>
      </w:divsChild>
    </w:div>
    <w:div w:id="468519484">
      <w:bodyDiv w:val="1"/>
      <w:marLeft w:val="0"/>
      <w:marRight w:val="0"/>
      <w:marTop w:val="0"/>
      <w:marBottom w:val="0"/>
      <w:divBdr>
        <w:top w:val="none" w:sz="0" w:space="0" w:color="auto"/>
        <w:left w:val="none" w:sz="0" w:space="0" w:color="auto"/>
        <w:bottom w:val="none" w:sz="0" w:space="0" w:color="auto"/>
        <w:right w:val="none" w:sz="0" w:space="0" w:color="auto"/>
      </w:divBdr>
    </w:div>
    <w:div w:id="469398191">
      <w:bodyDiv w:val="1"/>
      <w:marLeft w:val="0"/>
      <w:marRight w:val="0"/>
      <w:marTop w:val="0"/>
      <w:marBottom w:val="0"/>
      <w:divBdr>
        <w:top w:val="none" w:sz="0" w:space="0" w:color="auto"/>
        <w:left w:val="none" w:sz="0" w:space="0" w:color="auto"/>
        <w:bottom w:val="none" w:sz="0" w:space="0" w:color="auto"/>
        <w:right w:val="none" w:sz="0" w:space="0" w:color="auto"/>
      </w:divBdr>
    </w:div>
    <w:div w:id="475952366">
      <w:bodyDiv w:val="1"/>
      <w:marLeft w:val="0"/>
      <w:marRight w:val="0"/>
      <w:marTop w:val="0"/>
      <w:marBottom w:val="0"/>
      <w:divBdr>
        <w:top w:val="none" w:sz="0" w:space="0" w:color="auto"/>
        <w:left w:val="none" w:sz="0" w:space="0" w:color="auto"/>
        <w:bottom w:val="none" w:sz="0" w:space="0" w:color="auto"/>
        <w:right w:val="none" w:sz="0" w:space="0" w:color="auto"/>
      </w:divBdr>
      <w:divsChild>
        <w:div w:id="984042537">
          <w:marLeft w:val="547"/>
          <w:marRight w:val="0"/>
          <w:marTop w:val="101"/>
          <w:marBottom w:val="0"/>
          <w:divBdr>
            <w:top w:val="none" w:sz="0" w:space="0" w:color="auto"/>
            <w:left w:val="none" w:sz="0" w:space="0" w:color="auto"/>
            <w:bottom w:val="none" w:sz="0" w:space="0" w:color="auto"/>
            <w:right w:val="none" w:sz="0" w:space="0" w:color="auto"/>
          </w:divBdr>
        </w:div>
        <w:div w:id="30881590">
          <w:marLeft w:val="547"/>
          <w:marRight w:val="0"/>
          <w:marTop w:val="115"/>
          <w:marBottom w:val="0"/>
          <w:divBdr>
            <w:top w:val="none" w:sz="0" w:space="0" w:color="auto"/>
            <w:left w:val="none" w:sz="0" w:space="0" w:color="auto"/>
            <w:bottom w:val="none" w:sz="0" w:space="0" w:color="auto"/>
            <w:right w:val="none" w:sz="0" w:space="0" w:color="auto"/>
          </w:divBdr>
        </w:div>
      </w:divsChild>
    </w:div>
    <w:div w:id="476340249">
      <w:bodyDiv w:val="1"/>
      <w:marLeft w:val="0"/>
      <w:marRight w:val="0"/>
      <w:marTop w:val="0"/>
      <w:marBottom w:val="0"/>
      <w:divBdr>
        <w:top w:val="none" w:sz="0" w:space="0" w:color="auto"/>
        <w:left w:val="none" w:sz="0" w:space="0" w:color="auto"/>
        <w:bottom w:val="none" w:sz="0" w:space="0" w:color="auto"/>
        <w:right w:val="none" w:sz="0" w:space="0" w:color="auto"/>
      </w:divBdr>
    </w:div>
    <w:div w:id="480461668">
      <w:bodyDiv w:val="1"/>
      <w:marLeft w:val="0"/>
      <w:marRight w:val="0"/>
      <w:marTop w:val="0"/>
      <w:marBottom w:val="0"/>
      <w:divBdr>
        <w:top w:val="none" w:sz="0" w:space="0" w:color="auto"/>
        <w:left w:val="none" w:sz="0" w:space="0" w:color="auto"/>
        <w:bottom w:val="none" w:sz="0" w:space="0" w:color="auto"/>
        <w:right w:val="none" w:sz="0" w:space="0" w:color="auto"/>
      </w:divBdr>
      <w:divsChild>
        <w:div w:id="29458078">
          <w:marLeft w:val="0"/>
          <w:marRight w:val="0"/>
          <w:marTop w:val="0"/>
          <w:marBottom w:val="0"/>
          <w:divBdr>
            <w:top w:val="none" w:sz="0" w:space="0" w:color="auto"/>
            <w:left w:val="none" w:sz="0" w:space="0" w:color="auto"/>
            <w:bottom w:val="none" w:sz="0" w:space="0" w:color="auto"/>
            <w:right w:val="none" w:sz="0" w:space="0" w:color="auto"/>
          </w:divBdr>
        </w:div>
      </w:divsChild>
    </w:div>
    <w:div w:id="516889652">
      <w:bodyDiv w:val="1"/>
      <w:marLeft w:val="0"/>
      <w:marRight w:val="0"/>
      <w:marTop w:val="0"/>
      <w:marBottom w:val="0"/>
      <w:divBdr>
        <w:top w:val="none" w:sz="0" w:space="0" w:color="auto"/>
        <w:left w:val="none" w:sz="0" w:space="0" w:color="auto"/>
        <w:bottom w:val="none" w:sz="0" w:space="0" w:color="auto"/>
        <w:right w:val="none" w:sz="0" w:space="0" w:color="auto"/>
      </w:divBdr>
    </w:div>
    <w:div w:id="539829395">
      <w:bodyDiv w:val="1"/>
      <w:marLeft w:val="0"/>
      <w:marRight w:val="0"/>
      <w:marTop w:val="0"/>
      <w:marBottom w:val="0"/>
      <w:divBdr>
        <w:top w:val="none" w:sz="0" w:space="0" w:color="auto"/>
        <w:left w:val="none" w:sz="0" w:space="0" w:color="auto"/>
        <w:bottom w:val="none" w:sz="0" w:space="0" w:color="auto"/>
        <w:right w:val="none" w:sz="0" w:space="0" w:color="auto"/>
      </w:divBdr>
    </w:div>
    <w:div w:id="568154394">
      <w:bodyDiv w:val="1"/>
      <w:marLeft w:val="0"/>
      <w:marRight w:val="0"/>
      <w:marTop w:val="0"/>
      <w:marBottom w:val="0"/>
      <w:divBdr>
        <w:top w:val="none" w:sz="0" w:space="0" w:color="auto"/>
        <w:left w:val="none" w:sz="0" w:space="0" w:color="auto"/>
        <w:bottom w:val="none" w:sz="0" w:space="0" w:color="auto"/>
        <w:right w:val="none" w:sz="0" w:space="0" w:color="auto"/>
      </w:divBdr>
    </w:div>
    <w:div w:id="576671859">
      <w:bodyDiv w:val="1"/>
      <w:marLeft w:val="0"/>
      <w:marRight w:val="0"/>
      <w:marTop w:val="0"/>
      <w:marBottom w:val="0"/>
      <w:divBdr>
        <w:top w:val="none" w:sz="0" w:space="0" w:color="auto"/>
        <w:left w:val="none" w:sz="0" w:space="0" w:color="auto"/>
        <w:bottom w:val="none" w:sz="0" w:space="0" w:color="auto"/>
        <w:right w:val="none" w:sz="0" w:space="0" w:color="auto"/>
      </w:divBdr>
    </w:div>
    <w:div w:id="580530295">
      <w:bodyDiv w:val="1"/>
      <w:marLeft w:val="0"/>
      <w:marRight w:val="0"/>
      <w:marTop w:val="0"/>
      <w:marBottom w:val="0"/>
      <w:divBdr>
        <w:top w:val="none" w:sz="0" w:space="0" w:color="auto"/>
        <w:left w:val="none" w:sz="0" w:space="0" w:color="auto"/>
        <w:bottom w:val="none" w:sz="0" w:space="0" w:color="auto"/>
        <w:right w:val="none" w:sz="0" w:space="0" w:color="auto"/>
      </w:divBdr>
    </w:div>
    <w:div w:id="581061256">
      <w:bodyDiv w:val="1"/>
      <w:marLeft w:val="0"/>
      <w:marRight w:val="0"/>
      <w:marTop w:val="0"/>
      <w:marBottom w:val="0"/>
      <w:divBdr>
        <w:top w:val="none" w:sz="0" w:space="0" w:color="auto"/>
        <w:left w:val="none" w:sz="0" w:space="0" w:color="auto"/>
        <w:bottom w:val="none" w:sz="0" w:space="0" w:color="auto"/>
        <w:right w:val="none" w:sz="0" w:space="0" w:color="auto"/>
      </w:divBdr>
      <w:divsChild>
        <w:div w:id="585119451">
          <w:marLeft w:val="547"/>
          <w:marRight w:val="0"/>
          <w:marTop w:val="115"/>
          <w:marBottom w:val="0"/>
          <w:divBdr>
            <w:top w:val="none" w:sz="0" w:space="0" w:color="auto"/>
            <w:left w:val="none" w:sz="0" w:space="0" w:color="auto"/>
            <w:bottom w:val="none" w:sz="0" w:space="0" w:color="auto"/>
            <w:right w:val="none" w:sz="0" w:space="0" w:color="auto"/>
          </w:divBdr>
        </w:div>
        <w:div w:id="1686907750">
          <w:marLeft w:val="1166"/>
          <w:marRight w:val="0"/>
          <w:marTop w:val="77"/>
          <w:marBottom w:val="0"/>
          <w:divBdr>
            <w:top w:val="none" w:sz="0" w:space="0" w:color="auto"/>
            <w:left w:val="none" w:sz="0" w:space="0" w:color="auto"/>
            <w:bottom w:val="none" w:sz="0" w:space="0" w:color="auto"/>
            <w:right w:val="none" w:sz="0" w:space="0" w:color="auto"/>
          </w:divBdr>
        </w:div>
        <w:div w:id="1071344565">
          <w:marLeft w:val="547"/>
          <w:marRight w:val="0"/>
          <w:marTop w:val="115"/>
          <w:marBottom w:val="0"/>
          <w:divBdr>
            <w:top w:val="none" w:sz="0" w:space="0" w:color="auto"/>
            <w:left w:val="none" w:sz="0" w:space="0" w:color="auto"/>
            <w:bottom w:val="none" w:sz="0" w:space="0" w:color="auto"/>
            <w:right w:val="none" w:sz="0" w:space="0" w:color="auto"/>
          </w:divBdr>
        </w:div>
      </w:divsChild>
    </w:div>
    <w:div w:id="607735898">
      <w:bodyDiv w:val="1"/>
      <w:marLeft w:val="0"/>
      <w:marRight w:val="0"/>
      <w:marTop w:val="0"/>
      <w:marBottom w:val="0"/>
      <w:divBdr>
        <w:top w:val="none" w:sz="0" w:space="0" w:color="auto"/>
        <w:left w:val="none" w:sz="0" w:space="0" w:color="auto"/>
        <w:bottom w:val="none" w:sz="0" w:space="0" w:color="auto"/>
        <w:right w:val="none" w:sz="0" w:space="0" w:color="auto"/>
      </w:divBdr>
    </w:div>
    <w:div w:id="616839392">
      <w:bodyDiv w:val="1"/>
      <w:marLeft w:val="0"/>
      <w:marRight w:val="0"/>
      <w:marTop w:val="0"/>
      <w:marBottom w:val="0"/>
      <w:divBdr>
        <w:top w:val="none" w:sz="0" w:space="0" w:color="auto"/>
        <w:left w:val="none" w:sz="0" w:space="0" w:color="auto"/>
        <w:bottom w:val="none" w:sz="0" w:space="0" w:color="auto"/>
        <w:right w:val="none" w:sz="0" w:space="0" w:color="auto"/>
      </w:divBdr>
    </w:div>
    <w:div w:id="617296339">
      <w:bodyDiv w:val="1"/>
      <w:marLeft w:val="0"/>
      <w:marRight w:val="0"/>
      <w:marTop w:val="0"/>
      <w:marBottom w:val="0"/>
      <w:divBdr>
        <w:top w:val="none" w:sz="0" w:space="0" w:color="auto"/>
        <w:left w:val="none" w:sz="0" w:space="0" w:color="auto"/>
        <w:bottom w:val="none" w:sz="0" w:space="0" w:color="auto"/>
        <w:right w:val="none" w:sz="0" w:space="0" w:color="auto"/>
      </w:divBdr>
      <w:divsChild>
        <w:div w:id="115949348">
          <w:marLeft w:val="1800"/>
          <w:marRight w:val="0"/>
          <w:marTop w:val="96"/>
          <w:marBottom w:val="0"/>
          <w:divBdr>
            <w:top w:val="none" w:sz="0" w:space="0" w:color="auto"/>
            <w:left w:val="none" w:sz="0" w:space="0" w:color="auto"/>
            <w:bottom w:val="none" w:sz="0" w:space="0" w:color="auto"/>
            <w:right w:val="none" w:sz="0" w:space="0" w:color="auto"/>
          </w:divBdr>
        </w:div>
        <w:div w:id="179244914">
          <w:marLeft w:val="1166"/>
          <w:marRight w:val="0"/>
          <w:marTop w:val="106"/>
          <w:marBottom w:val="0"/>
          <w:divBdr>
            <w:top w:val="none" w:sz="0" w:space="0" w:color="auto"/>
            <w:left w:val="none" w:sz="0" w:space="0" w:color="auto"/>
            <w:bottom w:val="none" w:sz="0" w:space="0" w:color="auto"/>
            <w:right w:val="none" w:sz="0" w:space="0" w:color="auto"/>
          </w:divBdr>
        </w:div>
        <w:div w:id="1269436344">
          <w:marLeft w:val="1166"/>
          <w:marRight w:val="0"/>
          <w:marTop w:val="106"/>
          <w:marBottom w:val="0"/>
          <w:divBdr>
            <w:top w:val="none" w:sz="0" w:space="0" w:color="auto"/>
            <w:left w:val="none" w:sz="0" w:space="0" w:color="auto"/>
            <w:bottom w:val="none" w:sz="0" w:space="0" w:color="auto"/>
            <w:right w:val="none" w:sz="0" w:space="0" w:color="auto"/>
          </w:divBdr>
        </w:div>
        <w:div w:id="1325279387">
          <w:marLeft w:val="1166"/>
          <w:marRight w:val="0"/>
          <w:marTop w:val="106"/>
          <w:marBottom w:val="0"/>
          <w:divBdr>
            <w:top w:val="none" w:sz="0" w:space="0" w:color="auto"/>
            <w:left w:val="none" w:sz="0" w:space="0" w:color="auto"/>
            <w:bottom w:val="none" w:sz="0" w:space="0" w:color="auto"/>
            <w:right w:val="none" w:sz="0" w:space="0" w:color="auto"/>
          </w:divBdr>
        </w:div>
        <w:div w:id="1354645196">
          <w:marLeft w:val="1166"/>
          <w:marRight w:val="0"/>
          <w:marTop w:val="106"/>
          <w:marBottom w:val="0"/>
          <w:divBdr>
            <w:top w:val="none" w:sz="0" w:space="0" w:color="auto"/>
            <w:left w:val="none" w:sz="0" w:space="0" w:color="auto"/>
            <w:bottom w:val="none" w:sz="0" w:space="0" w:color="auto"/>
            <w:right w:val="none" w:sz="0" w:space="0" w:color="auto"/>
          </w:divBdr>
        </w:div>
        <w:div w:id="1420907569">
          <w:marLeft w:val="2520"/>
          <w:marRight w:val="0"/>
          <w:marTop w:val="96"/>
          <w:marBottom w:val="0"/>
          <w:divBdr>
            <w:top w:val="none" w:sz="0" w:space="0" w:color="auto"/>
            <w:left w:val="none" w:sz="0" w:space="0" w:color="auto"/>
            <w:bottom w:val="none" w:sz="0" w:space="0" w:color="auto"/>
            <w:right w:val="none" w:sz="0" w:space="0" w:color="auto"/>
          </w:divBdr>
        </w:div>
        <w:div w:id="1541942617">
          <w:marLeft w:val="547"/>
          <w:marRight w:val="0"/>
          <w:marTop w:val="173"/>
          <w:marBottom w:val="0"/>
          <w:divBdr>
            <w:top w:val="none" w:sz="0" w:space="0" w:color="auto"/>
            <w:left w:val="none" w:sz="0" w:space="0" w:color="auto"/>
            <w:bottom w:val="none" w:sz="0" w:space="0" w:color="auto"/>
            <w:right w:val="none" w:sz="0" w:space="0" w:color="auto"/>
          </w:divBdr>
        </w:div>
      </w:divsChild>
    </w:div>
    <w:div w:id="642854895">
      <w:bodyDiv w:val="1"/>
      <w:marLeft w:val="0"/>
      <w:marRight w:val="0"/>
      <w:marTop w:val="0"/>
      <w:marBottom w:val="0"/>
      <w:divBdr>
        <w:top w:val="none" w:sz="0" w:space="0" w:color="auto"/>
        <w:left w:val="none" w:sz="0" w:space="0" w:color="auto"/>
        <w:bottom w:val="none" w:sz="0" w:space="0" w:color="auto"/>
        <w:right w:val="none" w:sz="0" w:space="0" w:color="auto"/>
      </w:divBdr>
      <w:divsChild>
        <w:div w:id="442044453">
          <w:marLeft w:val="547"/>
          <w:marRight w:val="0"/>
          <w:marTop w:val="130"/>
          <w:marBottom w:val="0"/>
          <w:divBdr>
            <w:top w:val="none" w:sz="0" w:space="0" w:color="auto"/>
            <w:left w:val="none" w:sz="0" w:space="0" w:color="auto"/>
            <w:bottom w:val="none" w:sz="0" w:space="0" w:color="auto"/>
            <w:right w:val="none" w:sz="0" w:space="0" w:color="auto"/>
          </w:divBdr>
        </w:div>
        <w:div w:id="1929851262">
          <w:marLeft w:val="547"/>
          <w:marRight w:val="0"/>
          <w:marTop w:val="130"/>
          <w:marBottom w:val="0"/>
          <w:divBdr>
            <w:top w:val="none" w:sz="0" w:space="0" w:color="auto"/>
            <w:left w:val="none" w:sz="0" w:space="0" w:color="auto"/>
            <w:bottom w:val="none" w:sz="0" w:space="0" w:color="auto"/>
            <w:right w:val="none" w:sz="0" w:space="0" w:color="auto"/>
          </w:divBdr>
        </w:div>
        <w:div w:id="1903058144">
          <w:marLeft w:val="547"/>
          <w:marRight w:val="0"/>
          <w:marTop w:val="130"/>
          <w:marBottom w:val="0"/>
          <w:divBdr>
            <w:top w:val="none" w:sz="0" w:space="0" w:color="auto"/>
            <w:left w:val="none" w:sz="0" w:space="0" w:color="auto"/>
            <w:bottom w:val="none" w:sz="0" w:space="0" w:color="auto"/>
            <w:right w:val="none" w:sz="0" w:space="0" w:color="auto"/>
          </w:divBdr>
        </w:div>
      </w:divsChild>
    </w:div>
    <w:div w:id="651983413">
      <w:bodyDiv w:val="1"/>
      <w:marLeft w:val="0"/>
      <w:marRight w:val="0"/>
      <w:marTop w:val="0"/>
      <w:marBottom w:val="0"/>
      <w:divBdr>
        <w:top w:val="none" w:sz="0" w:space="0" w:color="auto"/>
        <w:left w:val="none" w:sz="0" w:space="0" w:color="auto"/>
        <w:bottom w:val="none" w:sz="0" w:space="0" w:color="auto"/>
        <w:right w:val="none" w:sz="0" w:space="0" w:color="auto"/>
      </w:divBdr>
    </w:div>
    <w:div w:id="668362299">
      <w:bodyDiv w:val="1"/>
      <w:marLeft w:val="0"/>
      <w:marRight w:val="0"/>
      <w:marTop w:val="0"/>
      <w:marBottom w:val="0"/>
      <w:divBdr>
        <w:top w:val="none" w:sz="0" w:space="0" w:color="auto"/>
        <w:left w:val="none" w:sz="0" w:space="0" w:color="auto"/>
        <w:bottom w:val="none" w:sz="0" w:space="0" w:color="auto"/>
        <w:right w:val="none" w:sz="0" w:space="0" w:color="auto"/>
      </w:divBdr>
      <w:divsChild>
        <w:div w:id="140076114">
          <w:marLeft w:val="547"/>
          <w:marRight w:val="0"/>
          <w:marTop w:val="130"/>
          <w:marBottom w:val="0"/>
          <w:divBdr>
            <w:top w:val="none" w:sz="0" w:space="0" w:color="auto"/>
            <w:left w:val="none" w:sz="0" w:space="0" w:color="auto"/>
            <w:bottom w:val="none" w:sz="0" w:space="0" w:color="auto"/>
            <w:right w:val="none" w:sz="0" w:space="0" w:color="auto"/>
          </w:divBdr>
        </w:div>
        <w:div w:id="614025119">
          <w:marLeft w:val="547"/>
          <w:marRight w:val="0"/>
          <w:marTop w:val="130"/>
          <w:marBottom w:val="0"/>
          <w:divBdr>
            <w:top w:val="none" w:sz="0" w:space="0" w:color="auto"/>
            <w:left w:val="none" w:sz="0" w:space="0" w:color="auto"/>
            <w:bottom w:val="none" w:sz="0" w:space="0" w:color="auto"/>
            <w:right w:val="none" w:sz="0" w:space="0" w:color="auto"/>
          </w:divBdr>
        </w:div>
        <w:div w:id="765810028">
          <w:marLeft w:val="1166"/>
          <w:marRight w:val="0"/>
          <w:marTop w:val="86"/>
          <w:marBottom w:val="0"/>
          <w:divBdr>
            <w:top w:val="none" w:sz="0" w:space="0" w:color="auto"/>
            <w:left w:val="none" w:sz="0" w:space="0" w:color="auto"/>
            <w:bottom w:val="none" w:sz="0" w:space="0" w:color="auto"/>
            <w:right w:val="none" w:sz="0" w:space="0" w:color="auto"/>
          </w:divBdr>
        </w:div>
        <w:div w:id="1065301787">
          <w:marLeft w:val="547"/>
          <w:marRight w:val="0"/>
          <w:marTop w:val="130"/>
          <w:marBottom w:val="0"/>
          <w:divBdr>
            <w:top w:val="none" w:sz="0" w:space="0" w:color="auto"/>
            <w:left w:val="none" w:sz="0" w:space="0" w:color="auto"/>
            <w:bottom w:val="none" w:sz="0" w:space="0" w:color="auto"/>
            <w:right w:val="none" w:sz="0" w:space="0" w:color="auto"/>
          </w:divBdr>
        </w:div>
        <w:div w:id="775904510">
          <w:marLeft w:val="1166"/>
          <w:marRight w:val="0"/>
          <w:marTop w:val="86"/>
          <w:marBottom w:val="0"/>
          <w:divBdr>
            <w:top w:val="none" w:sz="0" w:space="0" w:color="auto"/>
            <w:left w:val="none" w:sz="0" w:space="0" w:color="auto"/>
            <w:bottom w:val="none" w:sz="0" w:space="0" w:color="auto"/>
            <w:right w:val="none" w:sz="0" w:space="0" w:color="auto"/>
          </w:divBdr>
        </w:div>
      </w:divsChild>
    </w:div>
    <w:div w:id="679047135">
      <w:bodyDiv w:val="1"/>
      <w:marLeft w:val="0"/>
      <w:marRight w:val="0"/>
      <w:marTop w:val="0"/>
      <w:marBottom w:val="0"/>
      <w:divBdr>
        <w:top w:val="none" w:sz="0" w:space="0" w:color="auto"/>
        <w:left w:val="none" w:sz="0" w:space="0" w:color="auto"/>
        <w:bottom w:val="none" w:sz="0" w:space="0" w:color="auto"/>
        <w:right w:val="none" w:sz="0" w:space="0" w:color="auto"/>
      </w:divBdr>
    </w:div>
    <w:div w:id="727609014">
      <w:bodyDiv w:val="1"/>
      <w:marLeft w:val="0"/>
      <w:marRight w:val="0"/>
      <w:marTop w:val="0"/>
      <w:marBottom w:val="0"/>
      <w:divBdr>
        <w:top w:val="none" w:sz="0" w:space="0" w:color="auto"/>
        <w:left w:val="none" w:sz="0" w:space="0" w:color="auto"/>
        <w:bottom w:val="none" w:sz="0" w:space="0" w:color="auto"/>
        <w:right w:val="none" w:sz="0" w:space="0" w:color="auto"/>
      </w:divBdr>
    </w:div>
    <w:div w:id="731273924">
      <w:bodyDiv w:val="1"/>
      <w:marLeft w:val="0"/>
      <w:marRight w:val="0"/>
      <w:marTop w:val="0"/>
      <w:marBottom w:val="0"/>
      <w:divBdr>
        <w:top w:val="none" w:sz="0" w:space="0" w:color="auto"/>
        <w:left w:val="none" w:sz="0" w:space="0" w:color="auto"/>
        <w:bottom w:val="none" w:sz="0" w:space="0" w:color="auto"/>
        <w:right w:val="none" w:sz="0" w:space="0" w:color="auto"/>
      </w:divBdr>
      <w:divsChild>
        <w:div w:id="1602760595">
          <w:marLeft w:val="662"/>
          <w:marRight w:val="0"/>
          <w:marTop w:val="144"/>
          <w:marBottom w:val="0"/>
          <w:divBdr>
            <w:top w:val="none" w:sz="0" w:space="0" w:color="auto"/>
            <w:left w:val="none" w:sz="0" w:space="0" w:color="auto"/>
            <w:bottom w:val="none" w:sz="0" w:space="0" w:color="auto"/>
            <w:right w:val="none" w:sz="0" w:space="0" w:color="auto"/>
          </w:divBdr>
        </w:div>
      </w:divsChild>
    </w:div>
    <w:div w:id="757796345">
      <w:bodyDiv w:val="1"/>
      <w:marLeft w:val="0"/>
      <w:marRight w:val="0"/>
      <w:marTop w:val="0"/>
      <w:marBottom w:val="0"/>
      <w:divBdr>
        <w:top w:val="none" w:sz="0" w:space="0" w:color="auto"/>
        <w:left w:val="none" w:sz="0" w:space="0" w:color="auto"/>
        <w:bottom w:val="none" w:sz="0" w:space="0" w:color="auto"/>
        <w:right w:val="none" w:sz="0" w:space="0" w:color="auto"/>
      </w:divBdr>
      <w:divsChild>
        <w:div w:id="1032192920">
          <w:marLeft w:val="547"/>
          <w:marRight w:val="0"/>
          <w:marTop w:val="144"/>
          <w:marBottom w:val="0"/>
          <w:divBdr>
            <w:top w:val="none" w:sz="0" w:space="0" w:color="auto"/>
            <w:left w:val="none" w:sz="0" w:space="0" w:color="auto"/>
            <w:bottom w:val="none" w:sz="0" w:space="0" w:color="auto"/>
            <w:right w:val="none" w:sz="0" w:space="0" w:color="auto"/>
          </w:divBdr>
        </w:div>
        <w:div w:id="2107924211">
          <w:marLeft w:val="547"/>
          <w:marRight w:val="0"/>
          <w:marTop w:val="144"/>
          <w:marBottom w:val="0"/>
          <w:divBdr>
            <w:top w:val="none" w:sz="0" w:space="0" w:color="auto"/>
            <w:left w:val="none" w:sz="0" w:space="0" w:color="auto"/>
            <w:bottom w:val="none" w:sz="0" w:space="0" w:color="auto"/>
            <w:right w:val="none" w:sz="0" w:space="0" w:color="auto"/>
          </w:divBdr>
        </w:div>
        <w:div w:id="1376199630">
          <w:marLeft w:val="547"/>
          <w:marRight w:val="0"/>
          <w:marTop w:val="144"/>
          <w:marBottom w:val="0"/>
          <w:divBdr>
            <w:top w:val="none" w:sz="0" w:space="0" w:color="auto"/>
            <w:left w:val="none" w:sz="0" w:space="0" w:color="auto"/>
            <w:bottom w:val="none" w:sz="0" w:space="0" w:color="auto"/>
            <w:right w:val="none" w:sz="0" w:space="0" w:color="auto"/>
          </w:divBdr>
        </w:div>
        <w:div w:id="1817868226">
          <w:marLeft w:val="547"/>
          <w:marRight w:val="0"/>
          <w:marTop w:val="144"/>
          <w:marBottom w:val="0"/>
          <w:divBdr>
            <w:top w:val="none" w:sz="0" w:space="0" w:color="auto"/>
            <w:left w:val="none" w:sz="0" w:space="0" w:color="auto"/>
            <w:bottom w:val="none" w:sz="0" w:space="0" w:color="auto"/>
            <w:right w:val="none" w:sz="0" w:space="0" w:color="auto"/>
          </w:divBdr>
        </w:div>
        <w:div w:id="1978533956">
          <w:marLeft w:val="547"/>
          <w:marRight w:val="0"/>
          <w:marTop w:val="144"/>
          <w:marBottom w:val="0"/>
          <w:divBdr>
            <w:top w:val="none" w:sz="0" w:space="0" w:color="auto"/>
            <w:left w:val="none" w:sz="0" w:space="0" w:color="auto"/>
            <w:bottom w:val="none" w:sz="0" w:space="0" w:color="auto"/>
            <w:right w:val="none" w:sz="0" w:space="0" w:color="auto"/>
          </w:divBdr>
        </w:div>
        <w:div w:id="741291047">
          <w:marLeft w:val="1166"/>
          <w:marRight w:val="0"/>
          <w:marTop w:val="86"/>
          <w:marBottom w:val="0"/>
          <w:divBdr>
            <w:top w:val="none" w:sz="0" w:space="0" w:color="auto"/>
            <w:left w:val="none" w:sz="0" w:space="0" w:color="auto"/>
            <w:bottom w:val="none" w:sz="0" w:space="0" w:color="auto"/>
            <w:right w:val="none" w:sz="0" w:space="0" w:color="auto"/>
          </w:divBdr>
        </w:div>
        <w:div w:id="1012950915">
          <w:marLeft w:val="547"/>
          <w:marRight w:val="0"/>
          <w:marTop w:val="144"/>
          <w:marBottom w:val="0"/>
          <w:divBdr>
            <w:top w:val="none" w:sz="0" w:space="0" w:color="auto"/>
            <w:left w:val="none" w:sz="0" w:space="0" w:color="auto"/>
            <w:bottom w:val="none" w:sz="0" w:space="0" w:color="auto"/>
            <w:right w:val="none" w:sz="0" w:space="0" w:color="auto"/>
          </w:divBdr>
        </w:div>
      </w:divsChild>
    </w:div>
    <w:div w:id="766266589">
      <w:bodyDiv w:val="1"/>
      <w:marLeft w:val="0"/>
      <w:marRight w:val="0"/>
      <w:marTop w:val="0"/>
      <w:marBottom w:val="0"/>
      <w:divBdr>
        <w:top w:val="none" w:sz="0" w:space="0" w:color="auto"/>
        <w:left w:val="none" w:sz="0" w:space="0" w:color="auto"/>
        <w:bottom w:val="none" w:sz="0" w:space="0" w:color="auto"/>
        <w:right w:val="none" w:sz="0" w:space="0" w:color="auto"/>
      </w:divBdr>
    </w:div>
    <w:div w:id="773090214">
      <w:bodyDiv w:val="1"/>
      <w:marLeft w:val="0"/>
      <w:marRight w:val="0"/>
      <w:marTop w:val="0"/>
      <w:marBottom w:val="0"/>
      <w:divBdr>
        <w:top w:val="none" w:sz="0" w:space="0" w:color="auto"/>
        <w:left w:val="none" w:sz="0" w:space="0" w:color="auto"/>
        <w:bottom w:val="none" w:sz="0" w:space="0" w:color="auto"/>
        <w:right w:val="none" w:sz="0" w:space="0" w:color="auto"/>
      </w:divBdr>
    </w:div>
    <w:div w:id="774792142">
      <w:bodyDiv w:val="1"/>
      <w:marLeft w:val="0"/>
      <w:marRight w:val="0"/>
      <w:marTop w:val="0"/>
      <w:marBottom w:val="0"/>
      <w:divBdr>
        <w:top w:val="none" w:sz="0" w:space="0" w:color="auto"/>
        <w:left w:val="none" w:sz="0" w:space="0" w:color="auto"/>
        <w:bottom w:val="none" w:sz="0" w:space="0" w:color="auto"/>
        <w:right w:val="none" w:sz="0" w:space="0" w:color="auto"/>
      </w:divBdr>
      <w:divsChild>
        <w:div w:id="2080014118">
          <w:marLeft w:val="547"/>
          <w:marRight w:val="0"/>
          <w:marTop w:val="115"/>
          <w:marBottom w:val="0"/>
          <w:divBdr>
            <w:top w:val="none" w:sz="0" w:space="0" w:color="auto"/>
            <w:left w:val="none" w:sz="0" w:space="0" w:color="auto"/>
            <w:bottom w:val="none" w:sz="0" w:space="0" w:color="auto"/>
            <w:right w:val="none" w:sz="0" w:space="0" w:color="auto"/>
          </w:divBdr>
        </w:div>
        <w:div w:id="2061440386">
          <w:marLeft w:val="547"/>
          <w:marRight w:val="0"/>
          <w:marTop w:val="115"/>
          <w:marBottom w:val="0"/>
          <w:divBdr>
            <w:top w:val="none" w:sz="0" w:space="0" w:color="auto"/>
            <w:left w:val="none" w:sz="0" w:space="0" w:color="auto"/>
            <w:bottom w:val="none" w:sz="0" w:space="0" w:color="auto"/>
            <w:right w:val="none" w:sz="0" w:space="0" w:color="auto"/>
          </w:divBdr>
        </w:div>
        <w:div w:id="156456894">
          <w:marLeft w:val="547"/>
          <w:marRight w:val="0"/>
          <w:marTop w:val="115"/>
          <w:marBottom w:val="0"/>
          <w:divBdr>
            <w:top w:val="none" w:sz="0" w:space="0" w:color="auto"/>
            <w:left w:val="none" w:sz="0" w:space="0" w:color="auto"/>
            <w:bottom w:val="none" w:sz="0" w:space="0" w:color="auto"/>
            <w:right w:val="none" w:sz="0" w:space="0" w:color="auto"/>
          </w:divBdr>
        </w:div>
        <w:div w:id="1949701661">
          <w:marLeft w:val="547"/>
          <w:marRight w:val="0"/>
          <w:marTop w:val="115"/>
          <w:marBottom w:val="0"/>
          <w:divBdr>
            <w:top w:val="none" w:sz="0" w:space="0" w:color="auto"/>
            <w:left w:val="none" w:sz="0" w:space="0" w:color="auto"/>
            <w:bottom w:val="none" w:sz="0" w:space="0" w:color="auto"/>
            <w:right w:val="none" w:sz="0" w:space="0" w:color="auto"/>
          </w:divBdr>
        </w:div>
        <w:div w:id="43068934">
          <w:marLeft w:val="547"/>
          <w:marRight w:val="0"/>
          <w:marTop w:val="115"/>
          <w:marBottom w:val="0"/>
          <w:divBdr>
            <w:top w:val="none" w:sz="0" w:space="0" w:color="auto"/>
            <w:left w:val="none" w:sz="0" w:space="0" w:color="auto"/>
            <w:bottom w:val="none" w:sz="0" w:space="0" w:color="auto"/>
            <w:right w:val="none" w:sz="0" w:space="0" w:color="auto"/>
          </w:divBdr>
        </w:div>
      </w:divsChild>
    </w:div>
    <w:div w:id="784693375">
      <w:bodyDiv w:val="1"/>
      <w:marLeft w:val="0"/>
      <w:marRight w:val="0"/>
      <w:marTop w:val="0"/>
      <w:marBottom w:val="0"/>
      <w:divBdr>
        <w:top w:val="none" w:sz="0" w:space="0" w:color="auto"/>
        <w:left w:val="none" w:sz="0" w:space="0" w:color="auto"/>
        <w:bottom w:val="none" w:sz="0" w:space="0" w:color="auto"/>
        <w:right w:val="none" w:sz="0" w:space="0" w:color="auto"/>
      </w:divBdr>
    </w:div>
    <w:div w:id="785078843">
      <w:bodyDiv w:val="1"/>
      <w:marLeft w:val="0"/>
      <w:marRight w:val="0"/>
      <w:marTop w:val="0"/>
      <w:marBottom w:val="0"/>
      <w:divBdr>
        <w:top w:val="none" w:sz="0" w:space="0" w:color="auto"/>
        <w:left w:val="none" w:sz="0" w:space="0" w:color="auto"/>
        <w:bottom w:val="none" w:sz="0" w:space="0" w:color="auto"/>
        <w:right w:val="none" w:sz="0" w:space="0" w:color="auto"/>
      </w:divBdr>
    </w:div>
    <w:div w:id="796532589">
      <w:bodyDiv w:val="1"/>
      <w:marLeft w:val="0"/>
      <w:marRight w:val="0"/>
      <w:marTop w:val="0"/>
      <w:marBottom w:val="0"/>
      <w:divBdr>
        <w:top w:val="none" w:sz="0" w:space="0" w:color="auto"/>
        <w:left w:val="none" w:sz="0" w:space="0" w:color="auto"/>
        <w:bottom w:val="none" w:sz="0" w:space="0" w:color="auto"/>
        <w:right w:val="none" w:sz="0" w:space="0" w:color="auto"/>
      </w:divBdr>
    </w:div>
    <w:div w:id="797843882">
      <w:bodyDiv w:val="1"/>
      <w:marLeft w:val="0"/>
      <w:marRight w:val="0"/>
      <w:marTop w:val="0"/>
      <w:marBottom w:val="0"/>
      <w:divBdr>
        <w:top w:val="none" w:sz="0" w:space="0" w:color="auto"/>
        <w:left w:val="none" w:sz="0" w:space="0" w:color="auto"/>
        <w:bottom w:val="none" w:sz="0" w:space="0" w:color="auto"/>
        <w:right w:val="none" w:sz="0" w:space="0" w:color="auto"/>
      </w:divBdr>
    </w:div>
    <w:div w:id="802890333">
      <w:bodyDiv w:val="1"/>
      <w:marLeft w:val="0"/>
      <w:marRight w:val="0"/>
      <w:marTop w:val="0"/>
      <w:marBottom w:val="0"/>
      <w:divBdr>
        <w:top w:val="none" w:sz="0" w:space="0" w:color="auto"/>
        <w:left w:val="none" w:sz="0" w:space="0" w:color="auto"/>
        <w:bottom w:val="none" w:sz="0" w:space="0" w:color="auto"/>
        <w:right w:val="none" w:sz="0" w:space="0" w:color="auto"/>
      </w:divBdr>
    </w:div>
    <w:div w:id="803351692">
      <w:bodyDiv w:val="1"/>
      <w:marLeft w:val="0"/>
      <w:marRight w:val="0"/>
      <w:marTop w:val="0"/>
      <w:marBottom w:val="0"/>
      <w:divBdr>
        <w:top w:val="none" w:sz="0" w:space="0" w:color="auto"/>
        <w:left w:val="none" w:sz="0" w:space="0" w:color="auto"/>
        <w:bottom w:val="none" w:sz="0" w:space="0" w:color="auto"/>
        <w:right w:val="none" w:sz="0" w:space="0" w:color="auto"/>
      </w:divBdr>
    </w:div>
    <w:div w:id="820924623">
      <w:bodyDiv w:val="1"/>
      <w:marLeft w:val="0"/>
      <w:marRight w:val="0"/>
      <w:marTop w:val="0"/>
      <w:marBottom w:val="0"/>
      <w:divBdr>
        <w:top w:val="none" w:sz="0" w:space="0" w:color="auto"/>
        <w:left w:val="none" w:sz="0" w:space="0" w:color="auto"/>
        <w:bottom w:val="none" w:sz="0" w:space="0" w:color="auto"/>
        <w:right w:val="none" w:sz="0" w:space="0" w:color="auto"/>
      </w:divBdr>
      <w:divsChild>
        <w:div w:id="139537666">
          <w:marLeft w:val="547"/>
          <w:marRight w:val="0"/>
          <w:marTop w:val="144"/>
          <w:marBottom w:val="0"/>
          <w:divBdr>
            <w:top w:val="none" w:sz="0" w:space="0" w:color="auto"/>
            <w:left w:val="none" w:sz="0" w:space="0" w:color="auto"/>
            <w:bottom w:val="none" w:sz="0" w:space="0" w:color="auto"/>
            <w:right w:val="none" w:sz="0" w:space="0" w:color="auto"/>
          </w:divBdr>
        </w:div>
      </w:divsChild>
    </w:div>
    <w:div w:id="825441764">
      <w:bodyDiv w:val="1"/>
      <w:marLeft w:val="0"/>
      <w:marRight w:val="0"/>
      <w:marTop w:val="0"/>
      <w:marBottom w:val="0"/>
      <w:divBdr>
        <w:top w:val="none" w:sz="0" w:space="0" w:color="auto"/>
        <w:left w:val="none" w:sz="0" w:space="0" w:color="auto"/>
        <w:bottom w:val="none" w:sz="0" w:space="0" w:color="auto"/>
        <w:right w:val="none" w:sz="0" w:space="0" w:color="auto"/>
      </w:divBdr>
    </w:div>
    <w:div w:id="827985307">
      <w:bodyDiv w:val="1"/>
      <w:marLeft w:val="0"/>
      <w:marRight w:val="0"/>
      <w:marTop w:val="0"/>
      <w:marBottom w:val="0"/>
      <w:divBdr>
        <w:top w:val="none" w:sz="0" w:space="0" w:color="auto"/>
        <w:left w:val="none" w:sz="0" w:space="0" w:color="auto"/>
        <w:bottom w:val="none" w:sz="0" w:space="0" w:color="auto"/>
        <w:right w:val="none" w:sz="0" w:space="0" w:color="auto"/>
      </w:divBdr>
      <w:divsChild>
        <w:div w:id="1081685273">
          <w:marLeft w:val="0"/>
          <w:marRight w:val="0"/>
          <w:marTop w:val="0"/>
          <w:marBottom w:val="0"/>
          <w:divBdr>
            <w:top w:val="none" w:sz="0" w:space="0" w:color="auto"/>
            <w:left w:val="none" w:sz="0" w:space="0" w:color="auto"/>
            <w:bottom w:val="none" w:sz="0" w:space="0" w:color="auto"/>
            <w:right w:val="none" w:sz="0" w:space="0" w:color="auto"/>
          </w:divBdr>
        </w:div>
      </w:divsChild>
    </w:div>
    <w:div w:id="844442996">
      <w:bodyDiv w:val="1"/>
      <w:marLeft w:val="0"/>
      <w:marRight w:val="0"/>
      <w:marTop w:val="0"/>
      <w:marBottom w:val="0"/>
      <w:divBdr>
        <w:top w:val="none" w:sz="0" w:space="0" w:color="auto"/>
        <w:left w:val="none" w:sz="0" w:space="0" w:color="auto"/>
        <w:bottom w:val="none" w:sz="0" w:space="0" w:color="auto"/>
        <w:right w:val="none" w:sz="0" w:space="0" w:color="auto"/>
      </w:divBdr>
      <w:divsChild>
        <w:div w:id="1738480371">
          <w:marLeft w:val="547"/>
          <w:marRight w:val="0"/>
          <w:marTop w:val="173"/>
          <w:marBottom w:val="0"/>
          <w:divBdr>
            <w:top w:val="none" w:sz="0" w:space="0" w:color="auto"/>
            <w:left w:val="none" w:sz="0" w:space="0" w:color="auto"/>
            <w:bottom w:val="none" w:sz="0" w:space="0" w:color="auto"/>
            <w:right w:val="none" w:sz="0" w:space="0" w:color="auto"/>
          </w:divBdr>
        </w:div>
        <w:div w:id="1467814116">
          <w:marLeft w:val="1166"/>
          <w:marRight w:val="0"/>
          <w:marTop w:val="106"/>
          <w:marBottom w:val="0"/>
          <w:divBdr>
            <w:top w:val="none" w:sz="0" w:space="0" w:color="auto"/>
            <w:left w:val="none" w:sz="0" w:space="0" w:color="auto"/>
            <w:bottom w:val="none" w:sz="0" w:space="0" w:color="auto"/>
            <w:right w:val="none" w:sz="0" w:space="0" w:color="auto"/>
          </w:divBdr>
        </w:div>
        <w:div w:id="2980432">
          <w:marLeft w:val="547"/>
          <w:marRight w:val="0"/>
          <w:marTop w:val="173"/>
          <w:marBottom w:val="0"/>
          <w:divBdr>
            <w:top w:val="none" w:sz="0" w:space="0" w:color="auto"/>
            <w:left w:val="none" w:sz="0" w:space="0" w:color="auto"/>
            <w:bottom w:val="none" w:sz="0" w:space="0" w:color="auto"/>
            <w:right w:val="none" w:sz="0" w:space="0" w:color="auto"/>
          </w:divBdr>
        </w:div>
        <w:div w:id="104009395">
          <w:marLeft w:val="1166"/>
          <w:marRight w:val="0"/>
          <w:marTop w:val="106"/>
          <w:marBottom w:val="0"/>
          <w:divBdr>
            <w:top w:val="none" w:sz="0" w:space="0" w:color="auto"/>
            <w:left w:val="none" w:sz="0" w:space="0" w:color="auto"/>
            <w:bottom w:val="none" w:sz="0" w:space="0" w:color="auto"/>
            <w:right w:val="none" w:sz="0" w:space="0" w:color="auto"/>
          </w:divBdr>
        </w:div>
        <w:div w:id="1882207584">
          <w:marLeft w:val="1800"/>
          <w:marRight w:val="0"/>
          <w:marTop w:val="96"/>
          <w:marBottom w:val="0"/>
          <w:divBdr>
            <w:top w:val="none" w:sz="0" w:space="0" w:color="auto"/>
            <w:left w:val="none" w:sz="0" w:space="0" w:color="auto"/>
            <w:bottom w:val="none" w:sz="0" w:space="0" w:color="auto"/>
            <w:right w:val="none" w:sz="0" w:space="0" w:color="auto"/>
          </w:divBdr>
        </w:div>
      </w:divsChild>
    </w:div>
    <w:div w:id="858347130">
      <w:bodyDiv w:val="1"/>
      <w:marLeft w:val="0"/>
      <w:marRight w:val="0"/>
      <w:marTop w:val="0"/>
      <w:marBottom w:val="0"/>
      <w:divBdr>
        <w:top w:val="none" w:sz="0" w:space="0" w:color="auto"/>
        <w:left w:val="none" w:sz="0" w:space="0" w:color="auto"/>
        <w:bottom w:val="none" w:sz="0" w:space="0" w:color="auto"/>
        <w:right w:val="none" w:sz="0" w:space="0" w:color="auto"/>
      </w:divBdr>
    </w:div>
    <w:div w:id="871304947">
      <w:bodyDiv w:val="1"/>
      <w:marLeft w:val="0"/>
      <w:marRight w:val="0"/>
      <w:marTop w:val="0"/>
      <w:marBottom w:val="0"/>
      <w:divBdr>
        <w:top w:val="none" w:sz="0" w:space="0" w:color="auto"/>
        <w:left w:val="none" w:sz="0" w:space="0" w:color="auto"/>
        <w:bottom w:val="none" w:sz="0" w:space="0" w:color="auto"/>
        <w:right w:val="none" w:sz="0" w:space="0" w:color="auto"/>
      </w:divBdr>
      <w:divsChild>
        <w:div w:id="1191261759">
          <w:marLeft w:val="547"/>
          <w:marRight w:val="0"/>
          <w:marTop w:val="144"/>
          <w:marBottom w:val="0"/>
          <w:divBdr>
            <w:top w:val="none" w:sz="0" w:space="0" w:color="auto"/>
            <w:left w:val="none" w:sz="0" w:space="0" w:color="auto"/>
            <w:bottom w:val="none" w:sz="0" w:space="0" w:color="auto"/>
            <w:right w:val="none" w:sz="0" w:space="0" w:color="auto"/>
          </w:divBdr>
        </w:div>
        <w:div w:id="736320019">
          <w:marLeft w:val="547"/>
          <w:marRight w:val="0"/>
          <w:marTop w:val="144"/>
          <w:marBottom w:val="0"/>
          <w:divBdr>
            <w:top w:val="none" w:sz="0" w:space="0" w:color="auto"/>
            <w:left w:val="none" w:sz="0" w:space="0" w:color="auto"/>
            <w:bottom w:val="none" w:sz="0" w:space="0" w:color="auto"/>
            <w:right w:val="none" w:sz="0" w:space="0" w:color="auto"/>
          </w:divBdr>
        </w:div>
        <w:div w:id="1999260450">
          <w:marLeft w:val="547"/>
          <w:marRight w:val="0"/>
          <w:marTop w:val="144"/>
          <w:marBottom w:val="0"/>
          <w:divBdr>
            <w:top w:val="none" w:sz="0" w:space="0" w:color="auto"/>
            <w:left w:val="none" w:sz="0" w:space="0" w:color="auto"/>
            <w:bottom w:val="none" w:sz="0" w:space="0" w:color="auto"/>
            <w:right w:val="none" w:sz="0" w:space="0" w:color="auto"/>
          </w:divBdr>
        </w:div>
        <w:div w:id="591934868">
          <w:marLeft w:val="547"/>
          <w:marRight w:val="0"/>
          <w:marTop w:val="158"/>
          <w:marBottom w:val="0"/>
          <w:divBdr>
            <w:top w:val="none" w:sz="0" w:space="0" w:color="auto"/>
            <w:left w:val="none" w:sz="0" w:space="0" w:color="auto"/>
            <w:bottom w:val="none" w:sz="0" w:space="0" w:color="auto"/>
            <w:right w:val="none" w:sz="0" w:space="0" w:color="auto"/>
          </w:divBdr>
        </w:div>
        <w:div w:id="1239100826">
          <w:marLeft w:val="1166"/>
          <w:marRight w:val="0"/>
          <w:marTop w:val="106"/>
          <w:marBottom w:val="0"/>
          <w:divBdr>
            <w:top w:val="none" w:sz="0" w:space="0" w:color="auto"/>
            <w:left w:val="none" w:sz="0" w:space="0" w:color="auto"/>
            <w:bottom w:val="none" w:sz="0" w:space="0" w:color="auto"/>
            <w:right w:val="none" w:sz="0" w:space="0" w:color="auto"/>
          </w:divBdr>
        </w:div>
        <w:div w:id="33963223">
          <w:marLeft w:val="547"/>
          <w:marRight w:val="0"/>
          <w:marTop w:val="158"/>
          <w:marBottom w:val="0"/>
          <w:divBdr>
            <w:top w:val="none" w:sz="0" w:space="0" w:color="auto"/>
            <w:left w:val="none" w:sz="0" w:space="0" w:color="auto"/>
            <w:bottom w:val="none" w:sz="0" w:space="0" w:color="auto"/>
            <w:right w:val="none" w:sz="0" w:space="0" w:color="auto"/>
          </w:divBdr>
        </w:div>
        <w:div w:id="429589993">
          <w:marLeft w:val="1166"/>
          <w:marRight w:val="0"/>
          <w:marTop w:val="106"/>
          <w:marBottom w:val="0"/>
          <w:divBdr>
            <w:top w:val="none" w:sz="0" w:space="0" w:color="auto"/>
            <w:left w:val="none" w:sz="0" w:space="0" w:color="auto"/>
            <w:bottom w:val="none" w:sz="0" w:space="0" w:color="auto"/>
            <w:right w:val="none" w:sz="0" w:space="0" w:color="auto"/>
          </w:divBdr>
        </w:div>
      </w:divsChild>
    </w:div>
    <w:div w:id="876086499">
      <w:bodyDiv w:val="1"/>
      <w:marLeft w:val="0"/>
      <w:marRight w:val="0"/>
      <w:marTop w:val="0"/>
      <w:marBottom w:val="0"/>
      <w:divBdr>
        <w:top w:val="none" w:sz="0" w:space="0" w:color="auto"/>
        <w:left w:val="none" w:sz="0" w:space="0" w:color="auto"/>
        <w:bottom w:val="none" w:sz="0" w:space="0" w:color="auto"/>
        <w:right w:val="none" w:sz="0" w:space="0" w:color="auto"/>
      </w:divBdr>
    </w:div>
    <w:div w:id="883447260">
      <w:bodyDiv w:val="1"/>
      <w:marLeft w:val="0"/>
      <w:marRight w:val="0"/>
      <w:marTop w:val="0"/>
      <w:marBottom w:val="0"/>
      <w:divBdr>
        <w:top w:val="none" w:sz="0" w:space="0" w:color="auto"/>
        <w:left w:val="none" w:sz="0" w:space="0" w:color="auto"/>
        <w:bottom w:val="none" w:sz="0" w:space="0" w:color="auto"/>
        <w:right w:val="none" w:sz="0" w:space="0" w:color="auto"/>
      </w:divBdr>
    </w:div>
    <w:div w:id="884946578">
      <w:bodyDiv w:val="1"/>
      <w:marLeft w:val="0"/>
      <w:marRight w:val="0"/>
      <w:marTop w:val="0"/>
      <w:marBottom w:val="0"/>
      <w:divBdr>
        <w:top w:val="none" w:sz="0" w:space="0" w:color="auto"/>
        <w:left w:val="none" w:sz="0" w:space="0" w:color="auto"/>
        <w:bottom w:val="none" w:sz="0" w:space="0" w:color="auto"/>
        <w:right w:val="none" w:sz="0" w:space="0" w:color="auto"/>
      </w:divBdr>
    </w:div>
    <w:div w:id="891426851">
      <w:bodyDiv w:val="1"/>
      <w:marLeft w:val="0"/>
      <w:marRight w:val="0"/>
      <w:marTop w:val="0"/>
      <w:marBottom w:val="0"/>
      <w:divBdr>
        <w:top w:val="none" w:sz="0" w:space="0" w:color="auto"/>
        <w:left w:val="none" w:sz="0" w:space="0" w:color="auto"/>
        <w:bottom w:val="none" w:sz="0" w:space="0" w:color="auto"/>
        <w:right w:val="none" w:sz="0" w:space="0" w:color="auto"/>
      </w:divBdr>
    </w:div>
    <w:div w:id="907308693">
      <w:bodyDiv w:val="1"/>
      <w:marLeft w:val="0"/>
      <w:marRight w:val="0"/>
      <w:marTop w:val="0"/>
      <w:marBottom w:val="0"/>
      <w:divBdr>
        <w:top w:val="none" w:sz="0" w:space="0" w:color="auto"/>
        <w:left w:val="none" w:sz="0" w:space="0" w:color="auto"/>
        <w:bottom w:val="none" w:sz="0" w:space="0" w:color="auto"/>
        <w:right w:val="none" w:sz="0" w:space="0" w:color="auto"/>
      </w:divBdr>
      <w:divsChild>
        <w:div w:id="755630417">
          <w:marLeft w:val="547"/>
          <w:marRight w:val="0"/>
          <w:marTop w:val="144"/>
          <w:marBottom w:val="0"/>
          <w:divBdr>
            <w:top w:val="none" w:sz="0" w:space="0" w:color="auto"/>
            <w:left w:val="none" w:sz="0" w:space="0" w:color="auto"/>
            <w:bottom w:val="none" w:sz="0" w:space="0" w:color="auto"/>
            <w:right w:val="none" w:sz="0" w:space="0" w:color="auto"/>
          </w:divBdr>
        </w:div>
        <w:div w:id="1386293897">
          <w:marLeft w:val="547"/>
          <w:marRight w:val="0"/>
          <w:marTop w:val="144"/>
          <w:marBottom w:val="0"/>
          <w:divBdr>
            <w:top w:val="none" w:sz="0" w:space="0" w:color="auto"/>
            <w:left w:val="none" w:sz="0" w:space="0" w:color="auto"/>
            <w:bottom w:val="none" w:sz="0" w:space="0" w:color="auto"/>
            <w:right w:val="none" w:sz="0" w:space="0" w:color="auto"/>
          </w:divBdr>
        </w:div>
        <w:div w:id="450129253">
          <w:marLeft w:val="547"/>
          <w:marRight w:val="0"/>
          <w:marTop w:val="144"/>
          <w:marBottom w:val="0"/>
          <w:divBdr>
            <w:top w:val="none" w:sz="0" w:space="0" w:color="auto"/>
            <w:left w:val="none" w:sz="0" w:space="0" w:color="auto"/>
            <w:bottom w:val="none" w:sz="0" w:space="0" w:color="auto"/>
            <w:right w:val="none" w:sz="0" w:space="0" w:color="auto"/>
          </w:divBdr>
        </w:div>
        <w:div w:id="80219875">
          <w:marLeft w:val="1166"/>
          <w:marRight w:val="0"/>
          <w:marTop w:val="77"/>
          <w:marBottom w:val="0"/>
          <w:divBdr>
            <w:top w:val="none" w:sz="0" w:space="0" w:color="auto"/>
            <w:left w:val="none" w:sz="0" w:space="0" w:color="auto"/>
            <w:bottom w:val="none" w:sz="0" w:space="0" w:color="auto"/>
            <w:right w:val="none" w:sz="0" w:space="0" w:color="auto"/>
          </w:divBdr>
        </w:div>
        <w:div w:id="1090658998">
          <w:marLeft w:val="547"/>
          <w:marRight w:val="0"/>
          <w:marTop w:val="144"/>
          <w:marBottom w:val="0"/>
          <w:divBdr>
            <w:top w:val="none" w:sz="0" w:space="0" w:color="auto"/>
            <w:left w:val="none" w:sz="0" w:space="0" w:color="auto"/>
            <w:bottom w:val="none" w:sz="0" w:space="0" w:color="auto"/>
            <w:right w:val="none" w:sz="0" w:space="0" w:color="auto"/>
          </w:divBdr>
        </w:div>
      </w:divsChild>
    </w:div>
    <w:div w:id="933057228">
      <w:bodyDiv w:val="1"/>
      <w:marLeft w:val="0"/>
      <w:marRight w:val="0"/>
      <w:marTop w:val="0"/>
      <w:marBottom w:val="0"/>
      <w:divBdr>
        <w:top w:val="none" w:sz="0" w:space="0" w:color="auto"/>
        <w:left w:val="none" w:sz="0" w:space="0" w:color="auto"/>
        <w:bottom w:val="none" w:sz="0" w:space="0" w:color="auto"/>
        <w:right w:val="none" w:sz="0" w:space="0" w:color="auto"/>
      </w:divBdr>
      <w:divsChild>
        <w:div w:id="1311592774">
          <w:marLeft w:val="547"/>
          <w:marRight w:val="0"/>
          <w:marTop w:val="173"/>
          <w:marBottom w:val="0"/>
          <w:divBdr>
            <w:top w:val="none" w:sz="0" w:space="0" w:color="auto"/>
            <w:left w:val="none" w:sz="0" w:space="0" w:color="auto"/>
            <w:bottom w:val="none" w:sz="0" w:space="0" w:color="auto"/>
            <w:right w:val="none" w:sz="0" w:space="0" w:color="auto"/>
          </w:divBdr>
        </w:div>
        <w:div w:id="498883519">
          <w:marLeft w:val="1166"/>
          <w:marRight w:val="0"/>
          <w:marTop w:val="106"/>
          <w:marBottom w:val="0"/>
          <w:divBdr>
            <w:top w:val="none" w:sz="0" w:space="0" w:color="auto"/>
            <w:left w:val="none" w:sz="0" w:space="0" w:color="auto"/>
            <w:bottom w:val="none" w:sz="0" w:space="0" w:color="auto"/>
            <w:right w:val="none" w:sz="0" w:space="0" w:color="auto"/>
          </w:divBdr>
        </w:div>
        <w:div w:id="1384060376">
          <w:marLeft w:val="547"/>
          <w:marRight w:val="0"/>
          <w:marTop w:val="173"/>
          <w:marBottom w:val="0"/>
          <w:divBdr>
            <w:top w:val="none" w:sz="0" w:space="0" w:color="auto"/>
            <w:left w:val="none" w:sz="0" w:space="0" w:color="auto"/>
            <w:bottom w:val="none" w:sz="0" w:space="0" w:color="auto"/>
            <w:right w:val="none" w:sz="0" w:space="0" w:color="auto"/>
          </w:divBdr>
        </w:div>
        <w:div w:id="422645748">
          <w:marLeft w:val="1166"/>
          <w:marRight w:val="0"/>
          <w:marTop w:val="106"/>
          <w:marBottom w:val="0"/>
          <w:divBdr>
            <w:top w:val="none" w:sz="0" w:space="0" w:color="auto"/>
            <w:left w:val="none" w:sz="0" w:space="0" w:color="auto"/>
            <w:bottom w:val="none" w:sz="0" w:space="0" w:color="auto"/>
            <w:right w:val="none" w:sz="0" w:space="0" w:color="auto"/>
          </w:divBdr>
        </w:div>
        <w:div w:id="1633629462">
          <w:marLeft w:val="1166"/>
          <w:marRight w:val="0"/>
          <w:marTop w:val="106"/>
          <w:marBottom w:val="0"/>
          <w:divBdr>
            <w:top w:val="none" w:sz="0" w:space="0" w:color="auto"/>
            <w:left w:val="none" w:sz="0" w:space="0" w:color="auto"/>
            <w:bottom w:val="none" w:sz="0" w:space="0" w:color="auto"/>
            <w:right w:val="none" w:sz="0" w:space="0" w:color="auto"/>
          </w:divBdr>
        </w:div>
      </w:divsChild>
    </w:div>
    <w:div w:id="942492906">
      <w:bodyDiv w:val="1"/>
      <w:marLeft w:val="0"/>
      <w:marRight w:val="0"/>
      <w:marTop w:val="0"/>
      <w:marBottom w:val="0"/>
      <w:divBdr>
        <w:top w:val="none" w:sz="0" w:space="0" w:color="auto"/>
        <w:left w:val="none" w:sz="0" w:space="0" w:color="auto"/>
        <w:bottom w:val="none" w:sz="0" w:space="0" w:color="auto"/>
        <w:right w:val="none" w:sz="0" w:space="0" w:color="auto"/>
      </w:divBdr>
    </w:div>
    <w:div w:id="963120214">
      <w:bodyDiv w:val="1"/>
      <w:marLeft w:val="0"/>
      <w:marRight w:val="0"/>
      <w:marTop w:val="0"/>
      <w:marBottom w:val="0"/>
      <w:divBdr>
        <w:top w:val="none" w:sz="0" w:space="0" w:color="auto"/>
        <w:left w:val="none" w:sz="0" w:space="0" w:color="auto"/>
        <w:bottom w:val="none" w:sz="0" w:space="0" w:color="auto"/>
        <w:right w:val="none" w:sz="0" w:space="0" w:color="auto"/>
      </w:divBdr>
    </w:div>
    <w:div w:id="976568583">
      <w:bodyDiv w:val="1"/>
      <w:marLeft w:val="0"/>
      <w:marRight w:val="0"/>
      <w:marTop w:val="0"/>
      <w:marBottom w:val="0"/>
      <w:divBdr>
        <w:top w:val="none" w:sz="0" w:space="0" w:color="auto"/>
        <w:left w:val="none" w:sz="0" w:space="0" w:color="auto"/>
        <w:bottom w:val="none" w:sz="0" w:space="0" w:color="auto"/>
        <w:right w:val="none" w:sz="0" w:space="0" w:color="auto"/>
      </w:divBdr>
      <w:divsChild>
        <w:div w:id="1168640509">
          <w:marLeft w:val="0"/>
          <w:marRight w:val="0"/>
          <w:marTop w:val="0"/>
          <w:marBottom w:val="0"/>
          <w:divBdr>
            <w:top w:val="none" w:sz="0" w:space="0" w:color="auto"/>
            <w:left w:val="none" w:sz="0" w:space="0" w:color="auto"/>
            <w:bottom w:val="none" w:sz="0" w:space="0" w:color="auto"/>
            <w:right w:val="none" w:sz="0" w:space="0" w:color="auto"/>
          </w:divBdr>
        </w:div>
      </w:divsChild>
    </w:div>
    <w:div w:id="977952687">
      <w:bodyDiv w:val="1"/>
      <w:marLeft w:val="0"/>
      <w:marRight w:val="0"/>
      <w:marTop w:val="0"/>
      <w:marBottom w:val="0"/>
      <w:divBdr>
        <w:top w:val="none" w:sz="0" w:space="0" w:color="auto"/>
        <w:left w:val="none" w:sz="0" w:space="0" w:color="auto"/>
        <w:bottom w:val="none" w:sz="0" w:space="0" w:color="auto"/>
        <w:right w:val="none" w:sz="0" w:space="0" w:color="auto"/>
      </w:divBdr>
    </w:div>
    <w:div w:id="993139200">
      <w:bodyDiv w:val="1"/>
      <w:marLeft w:val="0"/>
      <w:marRight w:val="0"/>
      <w:marTop w:val="0"/>
      <w:marBottom w:val="0"/>
      <w:divBdr>
        <w:top w:val="none" w:sz="0" w:space="0" w:color="auto"/>
        <w:left w:val="none" w:sz="0" w:space="0" w:color="auto"/>
        <w:bottom w:val="none" w:sz="0" w:space="0" w:color="auto"/>
        <w:right w:val="none" w:sz="0" w:space="0" w:color="auto"/>
      </w:divBdr>
    </w:div>
    <w:div w:id="996961036">
      <w:bodyDiv w:val="1"/>
      <w:marLeft w:val="0"/>
      <w:marRight w:val="0"/>
      <w:marTop w:val="0"/>
      <w:marBottom w:val="0"/>
      <w:divBdr>
        <w:top w:val="none" w:sz="0" w:space="0" w:color="auto"/>
        <w:left w:val="none" w:sz="0" w:space="0" w:color="auto"/>
        <w:bottom w:val="none" w:sz="0" w:space="0" w:color="auto"/>
        <w:right w:val="none" w:sz="0" w:space="0" w:color="auto"/>
      </w:divBdr>
    </w:div>
    <w:div w:id="1019504961">
      <w:bodyDiv w:val="1"/>
      <w:marLeft w:val="0"/>
      <w:marRight w:val="0"/>
      <w:marTop w:val="0"/>
      <w:marBottom w:val="0"/>
      <w:divBdr>
        <w:top w:val="none" w:sz="0" w:space="0" w:color="auto"/>
        <w:left w:val="none" w:sz="0" w:space="0" w:color="auto"/>
        <w:bottom w:val="none" w:sz="0" w:space="0" w:color="auto"/>
        <w:right w:val="none" w:sz="0" w:space="0" w:color="auto"/>
      </w:divBdr>
    </w:div>
    <w:div w:id="1030958114">
      <w:bodyDiv w:val="1"/>
      <w:marLeft w:val="0"/>
      <w:marRight w:val="0"/>
      <w:marTop w:val="0"/>
      <w:marBottom w:val="0"/>
      <w:divBdr>
        <w:top w:val="none" w:sz="0" w:space="0" w:color="auto"/>
        <w:left w:val="none" w:sz="0" w:space="0" w:color="auto"/>
        <w:bottom w:val="none" w:sz="0" w:space="0" w:color="auto"/>
        <w:right w:val="none" w:sz="0" w:space="0" w:color="auto"/>
      </w:divBdr>
      <w:divsChild>
        <w:div w:id="415131322">
          <w:marLeft w:val="547"/>
          <w:marRight w:val="0"/>
          <w:marTop w:val="173"/>
          <w:marBottom w:val="0"/>
          <w:divBdr>
            <w:top w:val="none" w:sz="0" w:space="0" w:color="auto"/>
            <w:left w:val="none" w:sz="0" w:space="0" w:color="auto"/>
            <w:bottom w:val="none" w:sz="0" w:space="0" w:color="auto"/>
            <w:right w:val="none" w:sz="0" w:space="0" w:color="auto"/>
          </w:divBdr>
        </w:div>
        <w:div w:id="2130971227">
          <w:marLeft w:val="547"/>
          <w:marRight w:val="0"/>
          <w:marTop w:val="115"/>
          <w:marBottom w:val="0"/>
          <w:divBdr>
            <w:top w:val="none" w:sz="0" w:space="0" w:color="auto"/>
            <w:left w:val="none" w:sz="0" w:space="0" w:color="auto"/>
            <w:bottom w:val="none" w:sz="0" w:space="0" w:color="auto"/>
            <w:right w:val="none" w:sz="0" w:space="0" w:color="auto"/>
          </w:divBdr>
        </w:div>
        <w:div w:id="1193835440">
          <w:marLeft w:val="1166"/>
          <w:marRight w:val="0"/>
          <w:marTop w:val="67"/>
          <w:marBottom w:val="0"/>
          <w:divBdr>
            <w:top w:val="none" w:sz="0" w:space="0" w:color="auto"/>
            <w:left w:val="none" w:sz="0" w:space="0" w:color="auto"/>
            <w:bottom w:val="none" w:sz="0" w:space="0" w:color="auto"/>
            <w:right w:val="none" w:sz="0" w:space="0" w:color="auto"/>
          </w:divBdr>
        </w:div>
        <w:div w:id="1910382594">
          <w:marLeft w:val="1166"/>
          <w:marRight w:val="0"/>
          <w:marTop w:val="67"/>
          <w:marBottom w:val="0"/>
          <w:divBdr>
            <w:top w:val="none" w:sz="0" w:space="0" w:color="auto"/>
            <w:left w:val="none" w:sz="0" w:space="0" w:color="auto"/>
            <w:bottom w:val="none" w:sz="0" w:space="0" w:color="auto"/>
            <w:right w:val="none" w:sz="0" w:space="0" w:color="auto"/>
          </w:divBdr>
        </w:div>
        <w:div w:id="1271934295">
          <w:marLeft w:val="1166"/>
          <w:marRight w:val="0"/>
          <w:marTop w:val="67"/>
          <w:marBottom w:val="0"/>
          <w:divBdr>
            <w:top w:val="none" w:sz="0" w:space="0" w:color="auto"/>
            <w:left w:val="none" w:sz="0" w:space="0" w:color="auto"/>
            <w:bottom w:val="none" w:sz="0" w:space="0" w:color="auto"/>
            <w:right w:val="none" w:sz="0" w:space="0" w:color="auto"/>
          </w:divBdr>
        </w:div>
        <w:div w:id="691299742">
          <w:marLeft w:val="1166"/>
          <w:marRight w:val="0"/>
          <w:marTop w:val="67"/>
          <w:marBottom w:val="0"/>
          <w:divBdr>
            <w:top w:val="none" w:sz="0" w:space="0" w:color="auto"/>
            <w:left w:val="none" w:sz="0" w:space="0" w:color="auto"/>
            <w:bottom w:val="none" w:sz="0" w:space="0" w:color="auto"/>
            <w:right w:val="none" w:sz="0" w:space="0" w:color="auto"/>
          </w:divBdr>
        </w:div>
        <w:div w:id="1746993617">
          <w:marLeft w:val="1166"/>
          <w:marRight w:val="0"/>
          <w:marTop w:val="67"/>
          <w:marBottom w:val="0"/>
          <w:divBdr>
            <w:top w:val="none" w:sz="0" w:space="0" w:color="auto"/>
            <w:left w:val="none" w:sz="0" w:space="0" w:color="auto"/>
            <w:bottom w:val="none" w:sz="0" w:space="0" w:color="auto"/>
            <w:right w:val="none" w:sz="0" w:space="0" w:color="auto"/>
          </w:divBdr>
        </w:div>
        <w:div w:id="1583298645">
          <w:marLeft w:val="1166"/>
          <w:marRight w:val="0"/>
          <w:marTop w:val="67"/>
          <w:marBottom w:val="0"/>
          <w:divBdr>
            <w:top w:val="none" w:sz="0" w:space="0" w:color="auto"/>
            <w:left w:val="none" w:sz="0" w:space="0" w:color="auto"/>
            <w:bottom w:val="none" w:sz="0" w:space="0" w:color="auto"/>
            <w:right w:val="none" w:sz="0" w:space="0" w:color="auto"/>
          </w:divBdr>
        </w:div>
      </w:divsChild>
    </w:div>
    <w:div w:id="1047609948">
      <w:bodyDiv w:val="1"/>
      <w:marLeft w:val="0"/>
      <w:marRight w:val="0"/>
      <w:marTop w:val="0"/>
      <w:marBottom w:val="0"/>
      <w:divBdr>
        <w:top w:val="none" w:sz="0" w:space="0" w:color="auto"/>
        <w:left w:val="none" w:sz="0" w:space="0" w:color="auto"/>
        <w:bottom w:val="none" w:sz="0" w:space="0" w:color="auto"/>
        <w:right w:val="none" w:sz="0" w:space="0" w:color="auto"/>
      </w:divBdr>
    </w:div>
    <w:div w:id="1055349091">
      <w:bodyDiv w:val="1"/>
      <w:marLeft w:val="0"/>
      <w:marRight w:val="0"/>
      <w:marTop w:val="0"/>
      <w:marBottom w:val="0"/>
      <w:divBdr>
        <w:top w:val="none" w:sz="0" w:space="0" w:color="auto"/>
        <w:left w:val="none" w:sz="0" w:space="0" w:color="auto"/>
        <w:bottom w:val="none" w:sz="0" w:space="0" w:color="auto"/>
        <w:right w:val="none" w:sz="0" w:space="0" w:color="auto"/>
      </w:divBdr>
      <w:divsChild>
        <w:div w:id="1178152897">
          <w:marLeft w:val="547"/>
          <w:marRight w:val="0"/>
          <w:marTop w:val="173"/>
          <w:marBottom w:val="0"/>
          <w:divBdr>
            <w:top w:val="none" w:sz="0" w:space="0" w:color="auto"/>
            <w:left w:val="none" w:sz="0" w:space="0" w:color="auto"/>
            <w:bottom w:val="none" w:sz="0" w:space="0" w:color="auto"/>
            <w:right w:val="none" w:sz="0" w:space="0" w:color="auto"/>
          </w:divBdr>
        </w:div>
        <w:div w:id="1439131680">
          <w:marLeft w:val="547"/>
          <w:marRight w:val="0"/>
          <w:marTop w:val="173"/>
          <w:marBottom w:val="0"/>
          <w:divBdr>
            <w:top w:val="none" w:sz="0" w:space="0" w:color="auto"/>
            <w:left w:val="none" w:sz="0" w:space="0" w:color="auto"/>
            <w:bottom w:val="none" w:sz="0" w:space="0" w:color="auto"/>
            <w:right w:val="none" w:sz="0" w:space="0" w:color="auto"/>
          </w:divBdr>
        </w:div>
      </w:divsChild>
    </w:div>
    <w:div w:id="1061488656">
      <w:bodyDiv w:val="1"/>
      <w:marLeft w:val="0"/>
      <w:marRight w:val="0"/>
      <w:marTop w:val="0"/>
      <w:marBottom w:val="0"/>
      <w:divBdr>
        <w:top w:val="none" w:sz="0" w:space="0" w:color="auto"/>
        <w:left w:val="none" w:sz="0" w:space="0" w:color="auto"/>
        <w:bottom w:val="none" w:sz="0" w:space="0" w:color="auto"/>
        <w:right w:val="none" w:sz="0" w:space="0" w:color="auto"/>
      </w:divBdr>
      <w:divsChild>
        <w:div w:id="413867641">
          <w:marLeft w:val="0"/>
          <w:marRight w:val="0"/>
          <w:marTop w:val="0"/>
          <w:marBottom w:val="0"/>
          <w:divBdr>
            <w:top w:val="none" w:sz="0" w:space="0" w:color="auto"/>
            <w:left w:val="none" w:sz="0" w:space="0" w:color="auto"/>
            <w:bottom w:val="none" w:sz="0" w:space="0" w:color="auto"/>
            <w:right w:val="none" w:sz="0" w:space="0" w:color="auto"/>
          </w:divBdr>
        </w:div>
      </w:divsChild>
    </w:div>
    <w:div w:id="1067071634">
      <w:bodyDiv w:val="1"/>
      <w:marLeft w:val="0"/>
      <w:marRight w:val="0"/>
      <w:marTop w:val="0"/>
      <w:marBottom w:val="0"/>
      <w:divBdr>
        <w:top w:val="none" w:sz="0" w:space="0" w:color="auto"/>
        <w:left w:val="none" w:sz="0" w:space="0" w:color="auto"/>
        <w:bottom w:val="none" w:sz="0" w:space="0" w:color="auto"/>
        <w:right w:val="none" w:sz="0" w:space="0" w:color="auto"/>
      </w:divBdr>
      <w:divsChild>
        <w:div w:id="185094426">
          <w:marLeft w:val="0"/>
          <w:marRight w:val="0"/>
          <w:marTop w:val="0"/>
          <w:marBottom w:val="0"/>
          <w:divBdr>
            <w:top w:val="none" w:sz="0" w:space="0" w:color="auto"/>
            <w:left w:val="none" w:sz="0" w:space="0" w:color="auto"/>
            <w:bottom w:val="none" w:sz="0" w:space="0" w:color="auto"/>
            <w:right w:val="none" w:sz="0" w:space="0" w:color="auto"/>
          </w:divBdr>
        </w:div>
      </w:divsChild>
    </w:div>
    <w:div w:id="1085808999">
      <w:bodyDiv w:val="1"/>
      <w:marLeft w:val="0"/>
      <w:marRight w:val="0"/>
      <w:marTop w:val="0"/>
      <w:marBottom w:val="0"/>
      <w:divBdr>
        <w:top w:val="none" w:sz="0" w:space="0" w:color="auto"/>
        <w:left w:val="none" w:sz="0" w:space="0" w:color="auto"/>
        <w:bottom w:val="none" w:sz="0" w:space="0" w:color="auto"/>
        <w:right w:val="none" w:sz="0" w:space="0" w:color="auto"/>
      </w:divBdr>
      <w:divsChild>
        <w:div w:id="1657879609">
          <w:marLeft w:val="547"/>
          <w:marRight w:val="0"/>
          <w:marTop w:val="115"/>
          <w:marBottom w:val="0"/>
          <w:divBdr>
            <w:top w:val="none" w:sz="0" w:space="0" w:color="auto"/>
            <w:left w:val="none" w:sz="0" w:space="0" w:color="auto"/>
            <w:bottom w:val="none" w:sz="0" w:space="0" w:color="auto"/>
            <w:right w:val="none" w:sz="0" w:space="0" w:color="auto"/>
          </w:divBdr>
        </w:div>
        <w:div w:id="341057968">
          <w:marLeft w:val="547"/>
          <w:marRight w:val="0"/>
          <w:marTop w:val="115"/>
          <w:marBottom w:val="0"/>
          <w:divBdr>
            <w:top w:val="none" w:sz="0" w:space="0" w:color="auto"/>
            <w:left w:val="none" w:sz="0" w:space="0" w:color="auto"/>
            <w:bottom w:val="none" w:sz="0" w:space="0" w:color="auto"/>
            <w:right w:val="none" w:sz="0" w:space="0" w:color="auto"/>
          </w:divBdr>
        </w:div>
        <w:div w:id="1272858476">
          <w:marLeft w:val="547"/>
          <w:marRight w:val="0"/>
          <w:marTop w:val="115"/>
          <w:marBottom w:val="0"/>
          <w:divBdr>
            <w:top w:val="none" w:sz="0" w:space="0" w:color="auto"/>
            <w:left w:val="none" w:sz="0" w:space="0" w:color="auto"/>
            <w:bottom w:val="none" w:sz="0" w:space="0" w:color="auto"/>
            <w:right w:val="none" w:sz="0" w:space="0" w:color="auto"/>
          </w:divBdr>
        </w:div>
        <w:div w:id="702874053">
          <w:marLeft w:val="547"/>
          <w:marRight w:val="0"/>
          <w:marTop w:val="115"/>
          <w:marBottom w:val="0"/>
          <w:divBdr>
            <w:top w:val="none" w:sz="0" w:space="0" w:color="auto"/>
            <w:left w:val="none" w:sz="0" w:space="0" w:color="auto"/>
            <w:bottom w:val="none" w:sz="0" w:space="0" w:color="auto"/>
            <w:right w:val="none" w:sz="0" w:space="0" w:color="auto"/>
          </w:divBdr>
        </w:div>
        <w:div w:id="364790694">
          <w:marLeft w:val="547"/>
          <w:marRight w:val="0"/>
          <w:marTop w:val="115"/>
          <w:marBottom w:val="0"/>
          <w:divBdr>
            <w:top w:val="none" w:sz="0" w:space="0" w:color="auto"/>
            <w:left w:val="none" w:sz="0" w:space="0" w:color="auto"/>
            <w:bottom w:val="none" w:sz="0" w:space="0" w:color="auto"/>
            <w:right w:val="none" w:sz="0" w:space="0" w:color="auto"/>
          </w:divBdr>
        </w:div>
      </w:divsChild>
    </w:div>
    <w:div w:id="1108935433">
      <w:bodyDiv w:val="1"/>
      <w:marLeft w:val="0"/>
      <w:marRight w:val="0"/>
      <w:marTop w:val="0"/>
      <w:marBottom w:val="0"/>
      <w:divBdr>
        <w:top w:val="none" w:sz="0" w:space="0" w:color="auto"/>
        <w:left w:val="none" w:sz="0" w:space="0" w:color="auto"/>
        <w:bottom w:val="none" w:sz="0" w:space="0" w:color="auto"/>
        <w:right w:val="none" w:sz="0" w:space="0" w:color="auto"/>
      </w:divBdr>
    </w:div>
    <w:div w:id="1120299245">
      <w:bodyDiv w:val="1"/>
      <w:marLeft w:val="0"/>
      <w:marRight w:val="0"/>
      <w:marTop w:val="0"/>
      <w:marBottom w:val="0"/>
      <w:divBdr>
        <w:top w:val="none" w:sz="0" w:space="0" w:color="auto"/>
        <w:left w:val="none" w:sz="0" w:space="0" w:color="auto"/>
        <w:bottom w:val="none" w:sz="0" w:space="0" w:color="auto"/>
        <w:right w:val="none" w:sz="0" w:space="0" w:color="auto"/>
      </w:divBdr>
    </w:div>
    <w:div w:id="1146316376">
      <w:bodyDiv w:val="1"/>
      <w:marLeft w:val="0"/>
      <w:marRight w:val="0"/>
      <w:marTop w:val="0"/>
      <w:marBottom w:val="0"/>
      <w:divBdr>
        <w:top w:val="none" w:sz="0" w:space="0" w:color="auto"/>
        <w:left w:val="none" w:sz="0" w:space="0" w:color="auto"/>
        <w:bottom w:val="none" w:sz="0" w:space="0" w:color="auto"/>
        <w:right w:val="none" w:sz="0" w:space="0" w:color="auto"/>
      </w:divBdr>
    </w:div>
    <w:div w:id="1163472925">
      <w:bodyDiv w:val="1"/>
      <w:marLeft w:val="0"/>
      <w:marRight w:val="0"/>
      <w:marTop w:val="0"/>
      <w:marBottom w:val="0"/>
      <w:divBdr>
        <w:top w:val="none" w:sz="0" w:space="0" w:color="auto"/>
        <w:left w:val="none" w:sz="0" w:space="0" w:color="auto"/>
        <w:bottom w:val="none" w:sz="0" w:space="0" w:color="auto"/>
        <w:right w:val="none" w:sz="0" w:space="0" w:color="auto"/>
      </w:divBdr>
    </w:div>
    <w:div w:id="1168785436">
      <w:bodyDiv w:val="1"/>
      <w:marLeft w:val="0"/>
      <w:marRight w:val="0"/>
      <w:marTop w:val="0"/>
      <w:marBottom w:val="0"/>
      <w:divBdr>
        <w:top w:val="none" w:sz="0" w:space="0" w:color="auto"/>
        <w:left w:val="none" w:sz="0" w:space="0" w:color="auto"/>
        <w:bottom w:val="none" w:sz="0" w:space="0" w:color="auto"/>
        <w:right w:val="none" w:sz="0" w:space="0" w:color="auto"/>
      </w:divBdr>
    </w:div>
    <w:div w:id="1182865112">
      <w:bodyDiv w:val="1"/>
      <w:marLeft w:val="0"/>
      <w:marRight w:val="0"/>
      <w:marTop w:val="0"/>
      <w:marBottom w:val="0"/>
      <w:divBdr>
        <w:top w:val="none" w:sz="0" w:space="0" w:color="auto"/>
        <w:left w:val="none" w:sz="0" w:space="0" w:color="auto"/>
        <w:bottom w:val="none" w:sz="0" w:space="0" w:color="auto"/>
        <w:right w:val="none" w:sz="0" w:space="0" w:color="auto"/>
      </w:divBdr>
      <w:divsChild>
        <w:div w:id="950550686">
          <w:marLeft w:val="547"/>
          <w:marRight w:val="0"/>
          <w:marTop w:val="144"/>
          <w:marBottom w:val="0"/>
          <w:divBdr>
            <w:top w:val="none" w:sz="0" w:space="0" w:color="auto"/>
            <w:left w:val="none" w:sz="0" w:space="0" w:color="auto"/>
            <w:bottom w:val="none" w:sz="0" w:space="0" w:color="auto"/>
            <w:right w:val="none" w:sz="0" w:space="0" w:color="auto"/>
          </w:divBdr>
        </w:div>
        <w:div w:id="418911199">
          <w:marLeft w:val="1166"/>
          <w:marRight w:val="0"/>
          <w:marTop w:val="96"/>
          <w:marBottom w:val="0"/>
          <w:divBdr>
            <w:top w:val="none" w:sz="0" w:space="0" w:color="auto"/>
            <w:left w:val="none" w:sz="0" w:space="0" w:color="auto"/>
            <w:bottom w:val="none" w:sz="0" w:space="0" w:color="auto"/>
            <w:right w:val="none" w:sz="0" w:space="0" w:color="auto"/>
          </w:divBdr>
        </w:div>
        <w:div w:id="781992042">
          <w:marLeft w:val="1166"/>
          <w:marRight w:val="0"/>
          <w:marTop w:val="96"/>
          <w:marBottom w:val="0"/>
          <w:divBdr>
            <w:top w:val="none" w:sz="0" w:space="0" w:color="auto"/>
            <w:left w:val="none" w:sz="0" w:space="0" w:color="auto"/>
            <w:bottom w:val="none" w:sz="0" w:space="0" w:color="auto"/>
            <w:right w:val="none" w:sz="0" w:space="0" w:color="auto"/>
          </w:divBdr>
        </w:div>
        <w:div w:id="1940793217">
          <w:marLeft w:val="547"/>
          <w:marRight w:val="0"/>
          <w:marTop w:val="144"/>
          <w:marBottom w:val="0"/>
          <w:divBdr>
            <w:top w:val="none" w:sz="0" w:space="0" w:color="auto"/>
            <w:left w:val="none" w:sz="0" w:space="0" w:color="auto"/>
            <w:bottom w:val="none" w:sz="0" w:space="0" w:color="auto"/>
            <w:right w:val="none" w:sz="0" w:space="0" w:color="auto"/>
          </w:divBdr>
        </w:div>
        <w:div w:id="2029326160">
          <w:marLeft w:val="1166"/>
          <w:marRight w:val="0"/>
          <w:marTop w:val="96"/>
          <w:marBottom w:val="0"/>
          <w:divBdr>
            <w:top w:val="none" w:sz="0" w:space="0" w:color="auto"/>
            <w:left w:val="none" w:sz="0" w:space="0" w:color="auto"/>
            <w:bottom w:val="none" w:sz="0" w:space="0" w:color="auto"/>
            <w:right w:val="none" w:sz="0" w:space="0" w:color="auto"/>
          </w:divBdr>
        </w:div>
        <w:div w:id="1710184836">
          <w:marLeft w:val="1166"/>
          <w:marRight w:val="0"/>
          <w:marTop w:val="96"/>
          <w:marBottom w:val="0"/>
          <w:divBdr>
            <w:top w:val="none" w:sz="0" w:space="0" w:color="auto"/>
            <w:left w:val="none" w:sz="0" w:space="0" w:color="auto"/>
            <w:bottom w:val="none" w:sz="0" w:space="0" w:color="auto"/>
            <w:right w:val="none" w:sz="0" w:space="0" w:color="auto"/>
          </w:divBdr>
        </w:div>
      </w:divsChild>
    </w:div>
    <w:div w:id="1186947844">
      <w:bodyDiv w:val="1"/>
      <w:marLeft w:val="0"/>
      <w:marRight w:val="0"/>
      <w:marTop w:val="0"/>
      <w:marBottom w:val="0"/>
      <w:divBdr>
        <w:top w:val="none" w:sz="0" w:space="0" w:color="auto"/>
        <w:left w:val="none" w:sz="0" w:space="0" w:color="auto"/>
        <w:bottom w:val="none" w:sz="0" w:space="0" w:color="auto"/>
        <w:right w:val="none" w:sz="0" w:space="0" w:color="auto"/>
      </w:divBdr>
      <w:divsChild>
        <w:div w:id="751120047">
          <w:marLeft w:val="547"/>
          <w:marRight w:val="0"/>
          <w:marTop w:val="173"/>
          <w:marBottom w:val="0"/>
          <w:divBdr>
            <w:top w:val="none" w:sz="0" w:space="0" w:color="auto"/>
            <w:left w:val="none" w:sz="0" w:space="0" w:color="auto"/>
            <w:bottom w:val="none" w:sz="0" w:space="0" w:color="auto"/>
            <w:right w:val="none" w:sz="0" w:space="0" w:color="auto"/>
          </w:divBdr>
        </w:div>
        <w:div w:id="38941387">
          <w:marLeft w:val="547"/>
          <w:marRight w:val="0"/>
          <w:marTop w:val="173"/>
          <w:marBottom w:val="0"/>
          <w:divBdr>
            <w:top w:val="none" w:sz="0" w:space="0" w:color="auto"/>
            <w:left w:val="none" w:sz="0" w:space="0" w:color="auto"/>
            <w:bottom w:val="none" w:sz="0" w:space="0" w:color="auto"/>
            <w:right w:val="none" w:sz="0" w:space="0" w:color="auto"/>
          </w:divBdr>
        </w:div>
        <w:div w:id="1683507963">
          <w:marLeft w:val="1166"/>
          <w:marRight w:val="0"/>
          <w:marTop w:val="106"/>
          <w:marBottom w:val="0"/>
          <w:divBdr>
            <w:top w:val="none" w:sz="0" w:space="0" w:color="auto"/>
            <w:left w:val="none" w:sz="0" w:space="0" w:color="auto"/>
            <w:bottom w:val="none" w:sz="0" w:space="0" w:color="auto"/>
            <w:right w:val="none" w:sz="0" w:space="0" w:color="auto"/>
          </w:divBdr>
        </w:div>
        <w:div w:id="998458761">
          <w:marLeft w:val="1800"/>
          <w:marRight w:val="0"/>
          <w:marTop w:val="96"/>
          <w:marBottom w:val="0"/>
          <w:divBdr>
            <w:top w:val="none" w:sz="0" w:space="0" w:color="auto"/>
            <w:left w:val="none" w:sz="0" w:space="0" w:color="auto"/>
            <w:bottom w:val="none" w:sz="0" w:space="0" w:color="auto"/>
            <w:right w:val="none" w:sz="0" w:space="0" w:color="auto"/>
          </w:divBdr>
        </w:div>
        <w:div w:id="83385007">
          <w:marLeft w:val="1166"/>
          <w:marRight w:val="0"/>
          <w:marTop w:val="106"/>
          <w:marBottom w:val="0"/>
          <w:divBdr>
            <w:top w:val="none" w:sz="0" w:space="0" w:color="auto"/>
            <w:left w:val="none" w:sz="0" w:space="0" w:color="auto"/>
            <w:bottom w:val="none" w:sz="0" w:space="0" w:color="auto"/>
            <w:right w:val="none" w:sz="0" w:space="0" w:color="auto"/>
          </w:divBdr>
        </w:div>
        <w:div w:id="1181316115">
          <w:marLeft w:val="1800"/>
          <w:marRight w:val="0"/>
          <w:marTop w:val="96"/>
          <w:marBottom w:val="0"/>
          <w:divBdr>
            <w:top w:val="none" w:sz="0" w:space="0" w:color="auto"/>
            <w:left w:val="none" w:sz="0" w:space="0" w:color="auto"/>
            <w:bottom w:val="none" w:sz="0" w:space="0" w:color="auto"/>
            <w:right w:val="none" w:sz="0" w:space="0" w:color="auto"/>
          </w:divBdr>
        </w:div>
        <w:div w:id="248201245">
          <w:marLeft w:val="547"/>
          <w:marRight w:val="0"/>
          <w:marTop w:val="173"/>
          <w:marBottom w:val="0"/>
          <w:divBdr>
            <w:top w:val="none" w:sz="0" w:space="0" w:color="auto"/>
            <w:left w:val="none" w:sz="0" w:space="0" w:color="auto"/>
            <w:bottom w:val="none" w:sz="0" w:space="0" w:color="auto"/>
            <w:right w:val="none" w:sz="0" w:space="0" w:color="auto"/>
          </w:divBdr>
        </w:div>
      </w:divsChild>
    </w:div>
    <w:div w:id="1187870346">
      <w:bodyDiv w:val="1"/>
      <w:marLeft w:val="0"/>
      <w:marRight w:val="0"/>
      <w:marTop w:val="0"/>
      <w:marBottom w:val="0"/>
      <w:divBdr>
        <w:top w:val="none" w:sz="0" w:space="0" w:color="auto"/>
        <w:left w:val="none" w:sz="0" w:space="0" w:color="auto"/>
        <w:bottom w:val="none" w:sz="0" w:space="0" w:color="auto"/>
        <w:right w:val="none" w:sz="0" w:space="0" w:color="auto"/>
      </w:divBdr>
    </w:div>
    <w:div w:id="1198742019">
      <w:bodyDiv w:val="1"/>
      <w:marLeft w:val="0"/>
      <w:marRight w:val="0"/>
      <w:marTop w:val="0"/>
      <w:marBottom w:val="0"/>
      <w:divBdr>
        <w:top w:val="none" w:sz="0" w:space="0" w:color="auto"/>
        <w:left w:val="none" w:sz="0" w:space="0" w:color="auto"/>
        <w:bottom w:val="none" w:sz="0" w:space="0" w:color="auto"/>
        <w:right w:val="none" w:sz="0" w:space="0" w:color="auto"/>
      </w:divBdr>
    </w:div>
    <w:div w:id="1204293001">
      <w:bodyDiv w:val="1"/>
      <w:marLeft w:val="0"/>
      <w:marRight w:val="0"/>
      <w:marTop w:val="0"/>
      <w:marBottom w:val="0"/>
      <w:divBdr>
        <w:top w:val="none" w:sz="0" w:space="0" w:color="auto"/>
        <w:left w:val="none" w:sz="0" w:space="0" w:color="auto"/>
        <w:bottom w:val="none" w:sz="0" w:space="0" w:color="auto"/>
        <w:right w:val="none" w:sz="0" w:space="0" w:color="auto"/>
      </w:divBdr>
      <w:divsChild>
        <w:div w:id="1704941873">
          <w:marLeft w:val="0"/>
          <w:marRight w:val="0"/>
          <w:marTop w:val="0"/>
          <w:marBottom w:val="0"/>
          <w:divBdr>
            <w:top w:val="none" w:sz="0" w:space="0" w:color="auto"/>
            <w:left w:val="none" w:sz="0" w:space="0" w:color="auto"/>
            <w:bottom w:val="none" w:sz="0" w:space="0" w:color="auto"/>
            <w:right w:val="none" w:sz="0" w:space="0" w:color="auto"/>
          </w:divBdr>
          <w:divsChild>
            <w:div w:id="834342589">
              <w:marLeft w:val="0"/>
              <w:marRight w:val="0"/>
              <w:marTop w:val="0"/>
              <w:marBottom w:val="0"/>
              <w:divBdr>
                <w:top w:val="none" w:sz="0" w:space="0" w:color="auto"/>
                <w:left w:val="none" w:sz="0" w:space="0" w:color="auto"/>
                <w:bottom w:val="none" w:sz="0" w:space="0" w:color="auto"/>
                <w:right w:val="none" w:sz="0" w:space="0" w:color="auto"/>
              </w:divBdr>
              <w:divsChild>
                <w:div w:id="1135219251">
                  <w:marLeft w:val="0"/>
                  <w:marRight w:val="0"/>
                  <w:marTop w:val="0"/>
                  <w:marBottom w:val="0"/>
                  <w:divBdr>
                    <w:top w:val="single" w:sz="8" w:space="0" w:color="000000"/>
                    <w:left w:val="none" w:sz="0" w:space="0" w:color="auto"/>
                    <w:bottom w:val="none" w:sz="0" w:space="0" w:color="auto"/>
                    <w:right w:val="none" w:sz="0" w:space="0" w:color="auto"/>
                  </w:divBdr>
                  <w:divsChild>
                    <w:div w:id="58314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751843">
      <w:bodyDiv w:val="1"/>
      <w:marLeft w:val="0"/>
      <w:marRight w:val="0"/>
      <w:marTop w:val="0"/>
      <w:marBottom w:val="0"/>
      <w:divBdr>
        <w:top w:val="none" w:sz="0" w:space="0" w:color="auto"/>
        <w:left w:val="none" w:sz="0" w:space="0" w:color="auto"/>
        <w:bottom w:val="none" w:sz="0" w:space="0" w:color="auto"/>
        <w:right w:val="none" w:sz="0" w:space="0" w:color="auto"/>
      </w:divBdr>
    </w:div>
    <w:div w:id="1219828455">
      <w:bodyDiv w:val="1"/>
      <w:marLeft w:val="0"/>
      <w:marRight w:val="0"/>
      <w:marTop w:val="0"/>
      <w:marBottom w:val="0"/>
      <w:divBdr>
        <w:top w:val="none" w:sz="0" w:space="0" w:color="auto"/>
        <w:left w:val="none" w:sz="0" w:space="0" w:color="auto"/>
        <w:bottom w:val="none" w:sz="0" w:space="0" w:color="auto"/>
        <w:right w:val="none" w:sz="0" w:space="0" w:color="auto"/>
      </w:divBdr>
      <w:divsChild>
        <w:div w:id="1341925994">
          <w:marLeft w:val="547"/>
          <w:marRight w:val="0"/>
          <w:marTop w:val="144"/>
          <w:marBottom w:val="0"/>
          <w:divBdr>
            <w:top w:val="none" w:sz="0" w:space="0" w:color="auto"/>
            <w:left w:val="none" w:sz="0" w:space="0" w:color="auto"/>
            <w:bottom w:val="none" w:sz="0" w:space="0" w:color="auto"/>
            <w:right w:val="none" w:sz="0" w:space="0" w:color="auto"/>
          </w:divBdr>
        </w:div>
        <w:div w:id="695817023">
          <w:marLeft w:val="547"/>
          <w:marRight w:val="0"/>
          <w:marTop w:val="144"/>
          <w:marBottom w:val="0"/>
          <w:divBdr>
            <w:top w:val="none" w:sz="0" w:space="0" w:color="auto"/>
            <w:left w:val="none" w:sz="0" w:space="0" w:color="auto"/>
            <w:bottom w:val="none" w:sz="0" w:space="0" w:color="auto"/>
            <w:right w:val="none" w:sz="0" w:space="0" w:color="auto"/>
          </w:divBdr>
        </w:div>
      </w:divsChild>
    </w:div>
    <w:div w:id="1220246194">
      <w:bodyDiv w:val="1"/>
      <w:marLeft w:val="0"/>
      <w:marRight w:val="0"/>
      <w:marTop w:val="0"/>
      <w:marBottom w:val="0"/>
      <w:divBdr>
        <w:top w:val="none" w:sz="0" w:space="0" w:color="auto"/>
        <w:left w:val="none" w:sz="0" w:space="0" w:color="auto"/>
        <w:bottom w:val="none" w:sz="0" w:space="0" w:color="auto"/>
        <w:right w:val="none" w:sz="0" w:space="0" w:color="auto"/>
      </w:divBdr>
    </w:div>
    <w:div w:id="1220828666">
      <w:bodyDiv w:val="1"/>
      <w:marLeft w:val="0"/>
      <w:marRight w:val="0"/>
      <w:marTop w:val="0"/>
      <w:marBottom w:val="0"/>
      <w:divBdr>
        <w:top w:val="none" w:sz="0" w:space="0" w:color="auto"/>
        <w:left w:val="none" w:sz="0" w:space="0" w:color="auto"/>
        <w:bottom w:val="none" w:sz="0" w:space="0" w:color="auto"/>
        <w:right w:val="none" w:sz="0" w:space="0" w:color="auto"/>
      </w:divBdr>
      <w:divsChild>
        <w:div w:id="291249872">
          <w:marLeft w:val="547"/>
          <w:marRight w:val="0"/>
          <w:marTop w:val="130"/>
          <w:marBottom w:val="0"/>
          <w:divBdr>
            <w:top w:val="none" w:sz="0" w:space="0" w:color="auto"/>
            <w:left w:val="none" w:sz="0" w:space="0" w:color="auto"/>
            <w:bottom w:val="none" w:sz="0" w:space="0" w:color="auto"/>
            <w:right w:val="none" w:sz="0" w:space="0" w:color="auto"/>
          </w:divBdr>
        </w:div>
        <w:div w:id="377825454">
          <w:marLeft w:val="547"/>
          <w:marRight w:val="0"/>
          <w:marTop w:val="130"/>
          <w:marBottom w:val="0"/>
          <w:divBdr>
            <w:top w:val="none" w:sz="0" w:space="0" w:color="auto"/>
            <w:left w:val="none" w:sz="0" w:space="0" w:color="auto"/>
            <w:bottom w:val="none" w:sz="0" w:space="0" w:color="auto"/>
            <w:right w:val="none" w:sz="0" w:space="0" w:color="auto"/>
          </w:divBdr>
        </w:div>
        <w:div w:id="1467510016">
          <w:marLeft w:val="547"/>
          <w:marRight w:val="0"/>
          <w:marTop w:val="130"/>
          <w:marBottom w:val="0"/>
          <w:divBdr>
            <w:top w:val="none" w:sz="0" w:space="0" w:color="auto"/>
            <w:left w:val="none" w:sz="0" w:space="0" w:color="auto"/>
            <w:bottom w:val="none" w:sz="0" w:space="0" w:color="auto"/>
            <w:right w:val="none" w:sz="0" w:space="0" w:color="auto"/>
          </w:divBdr>
        </w:div>
      </w:divsChild>
    </w:div>
    <w:div w:id="1228540799">
      <w:bodyDiv w:val="1"/>
      <w:marLeft w:val="0"/>
      <w:marRight w:val="0"/>
      <w:marTop w:val="0"/>
      <w:marBottom w:val="0"/>
      <w:divBdr>
        <w:top w:val="none" w:sz="0" w:space="0" w:color="auto"/>
        <w:left w:val="none" w:sz="0" w:space="0" w:color="auto"/>
        <w:bottom w:val="none" w:sz="0" w:space="0" w:color="auto"/>
        <w:right w:val="none" w:sz="0" w:space="0" w:color="auto"/>
      </w:divBdr>
    </w:div>
    <w:div w:id="1234584557">
      <w:bodyDiv w:val="1"/>
      <w:marLeft w:val="0"/>
      <w:marRight w:val="0"/>
      <w:marTop w:val="0"/>
      <w:marBottom w:val="0"/>
      <w:divBdr>
        <w:top w:val="none" w:sz="0" w:space="0" w:color="auto"/>
        <w:left w:val="none" w:sz="0" w:space="0" w:color="auto"/>
        <w:bottom w:val="none" w:sz="0" w:space="0" w:color="auto"/>
        <w:right w:val="none" w:sz="0" w:space="0" w:color="auto"/>
      </w:divBdr>
    </w:div>
    <w:div w:id="1239438106">
      <w:bodyDiv w:val="1"/>
      <w:marLeft w:val="0"/>
      <w:marRight w:val="0"/>
      <w:marTop w:val="0"/>
      <w:marBottom w:val="0"/>
      <w:divBdr>
        <w:top w:val="none" w:sz="0" w:space="0" w:color="auto"/>
        <w:left w:val="none" w:sz="0" w:space="0" w:color="auto"/>
        <w:bottom w:val="none" w:sz="0" w:space="0" w:color="auto"/>
        <w:right w:val="none" w:sz="0" w:space="0" w:color="auto"/>
      </w:divBdr>
    </w:div>
    <w:div w:id="1241866577">
      <w:bodyDiv w:val="1"/>
      <w:marLeft w:val="0"/>
      <w:marRight w:val="0"/>
      <w:marTop w:val="0"/>
      <w:marBottom w:val="0"/>
      <w:divBdr>
        <w:top w:val="none" w:sz="0" w:space="0" w:color="auto"/>
        <w:left w:val="none" w:sz="0" w:space="0" w:color="auto"/>
        <w:bottom w:val="none" w:sz="0" w:space="0" w:color="auto"/>
        <w:right w:val="none" w:sz="0" w:space="0" w:color="auto"/>
      </w:divBdr>
      <w:divsChild>
        <w:div w:id="862018178">
          <w:marLeft w:val="547"/>
          <w:marRight w:val="0"/>
          <w:marTop w:val="115"/>
          <w:marBottom w:val="0"/>
          <w:divBdr>
            <w:top w:val="none" w:sz="0" w:space="0" w:color="auto"/>
            <w:left w:val="none" w:sz="0" w:space="0" w:color="auto"/>
            <w:bottom w:val="none" w:sz="0" w:space="0" w:color="auto"/>
            <w:right w:val="none" w:sz="0" w:space="0" w:color="auto"/>
          </w:divBdr>
        </w:div>
        <w:div w:id="595986157">
          <w:marLeft w:val="1166"/>
          <w:marRight w:val="0"/>
          <w:marTop w:val="67"/>
          <w:marBottom w:val="0"/>
          <w:divBdr>
            <w:top w:val="none" w:sz="0" w:space="0" w:color="auto"/>
            <w:left w:val="none" w:sz="0" w:space="0" w:color="auto"/>
            <w:bottom w:val="none" w:sz="0" w:space="0" w:color="auto"/>
            <w:right w:val="none" w:sz="0" w:space="0" w:color="auto"/>
          </w:divBdr>
        </w:div>
        <w:div w:id="93212378">
          <w:marLeft w:val="1166"/>
          <w:marRight w:val="0"/>
          <w:marTop w:val="67"/>
          <w:marBottom w:val="0"/>
          <w:divBdr>
            <w:top w:val="none" w:sz="0" w:space="0" w:color="auto"/>
            <w:left w:val="none" w:sz="0" w:space="0" w:color="auto"/>
            <w:bottom w:val="none" w:sz="0" w:space="0" w:color="auto"/>
            <w:right w:val="none" w:sz="0" w:space="0" w:color="auto"/>
          </w:divBdr>
        </w:div>
        <w:div w:id="97799612">
          <w:marLeft w:val="1166"/>
          <w:marRight w:val="0"/>
          <w:marTop w:val="67"/>
          <w:marBottom w:val="0"/>
          <w:divBdr>
            <w:top w:val="none" w:sz="0" w:space="0" w:color="auto"/>
            <w:left w:val="none" w:sz="0" w:space="0" w:color="auto"/>
            <w:bottom w:val="none" w:sz="0" w:space="0" w:color="auto"/>
            <w:right w:val="none" w:sz="0" w:space="0" w:color="auto"/>
          </w:divBdr>
        </w:div>
        <w:div w:id="577784931">
          <w:marLeft w:val="1166"/>
          <w:marRight w:val="0"/>
          <w:marTop w:val="67"/>
          <w:marBottom w:val="0"/>
          <w:divBdr>
            <w:top w:val="none" w:sz="0" w:space="0" w:color="auto"/>
            <w:left w:val="none" w:sz="0" w:space="0" w:color="auto"/>
            <w:bottom w:val="none" w:sz="0" w:space="0" w:color="auto"/>
            <w:right w:val="none" w:sz="0" w:space="0" w:color="auto"/>
          </w:divBdr>
        </w:div>
        <w:div w:id="1931311355">
          <w:marLeft w:val="1166"/>
          <w:marRight w:val="0"/>
          <w:marTop w:val="67"/>
          <w:marBottom w:val="0"/>
          <w:divBdr>
            <w:top w:val="none" w:sz="0" w:space="0" w:color="auto"/>
            <w:left w:val="none" w:sz="0" w:space="0" w:color="auto"/>
            <w:bottom w:val="none" w:sz="0" w:space="0" w:color="auto"/>
            <w:right w:val="none" w:sz="0" w:space="0" w:color="auto"/>
          </w:divBdr>
        </w:div>
        <w:div w:id="401292360">
          <w:marLeft w:val="1166"/>
          <w:marRight w:val="0"/>
          <w:marTop w:val="67"/>
          <w:marBottom w:val="0"/>
          <w:divBdr>
            <w:top w:val="none" w:sz="0" w:space="0" w:color="auto"/>
            <w:left w:val="none" w:sz="0" w:space="0" w:color="auto"/>
            <w:bottom w:val="none" w:sz="0" w:space="0" w:color="auto"/>
            <w:right w:val="none" w:sz="0" w:space="0" w:color="auto"/>
          </w:divBdr>
        </w:div>
        <w:div w:id="1230262242">
          <w:marLeft w:val="1166"/>
          <w:marRight w:val="0"/>
          <w:marTop w:val="67"/>
          <w:marBottom w:val="0"/>
          <w:divBdr>
            <w:top w:val="none" w:sz="0" w:space="0" w:color="auto"/>
            <w:left w:val="none" w:sz="0" w:space="0" w:color="auto"/>
            <w:bottom w:val="none" w:sz="0" w:space="0" w:color="auto"/>
            <w:right w:val="none" w:sz="0" w:space="0" w:color="auto"/>
          </w:divBdr>
        </w:div>
        <w:div w:id="198593103">
          <w:marLeft w:val="1166"/>
          <w:marRight w:val="0"/>
          <w:marTop w:val="67"/>
          <w:marBottom w:val="0"/>
          <w:divBdr>
            <w:top w:val="none" w:sz="0" w:space="0" w:color="auto"/>
            <w:left w:val="none" w:sz="0" w:space="0" w:color="auto"/>
            <w:bottom w:val="none" w:sz="0" w:space="0" w:color="auto"/>
            <w:right w:val="none" w:sz="0" w:space="0" w:color="auto"/>
          </w:divBdr>
        </w:div>
      </w:divsChild>
    </w:div>
    <w:div w:id="1248927556">
      <w:bodyDiv w:val="1"/>
      <w:marLeft w:val="0"/>
      <w:marRight w:val="0"/>
      <w:marTop w:val="0"/>
      <w:marBottom w:val="0"/>
      <w:divBdr>
        <w:top w:val="none" w:sz="0" w:space="0" w:color="auto"/>
        <w:left w:val="none" w:sz="0" w:space="0" w:color="auto"/>
        <w:bottom w:val="none" w:sz="0" w:space="0" w:color="auto"/>
        <w:right w:val="none" w:sz="0" w:space="0" w:color="auto"/>
      </w:divBdr>
    </w:div>
    <w:div w:id="1249922398">
      <w:bodyDiv w:val="1"/>
      <w:marLeft w:val="0"/>
      <w:marRight w:val="0"/>
      <w:marTop w:val="0"/>
      <w:marBottom w:val="0"/>
      <w:divBdr>
        <w:top w:val="none" w:sz="0" w:space="0" w:color="auto"/>
        <w:left w:val="none" w:sz="0" w:space="0" w:color="auto"/>
        <w:bottom w:val="none" w:sz="0" w:space="0" w:color="auto"/>
        <w:right w:val="none" w:sz="0" w:space="0" w:color="auto"/>
      </w:divBdr>
    </w:div>
    <w:div w:id="1282565374">
      <w:bodyDiv w:val="1"/>
      <w:marLeft w:val="0"/>
      <w:marRight w:val="0"/>
      <w:marTop w:val="0"/>
      <w:marBottom w:val="0"/>
      <w:divBdr>
        <w:top w:val="none" w:sz="0" w:space="0" w:color="auto"/>
        <w:left w:val="none" w:sz="0" w:space="0" w:color="auto"/>
        <w:bottom w:val="none" w:sz="0" w:space="0" w:color="auto"/>
        <w:right w:val="none" w:sz="0" w:space="0" w:color="auto"/>
      </w:divBdr>
    </w:div>
    <w:div w:id="1297293840">
      <w:bodyDiv w:val="1"/>
      <w:marLeft w:val="0"/>
      <w:marRight w:val="0"/>
      <w:marTop w:val="0"/>
      <w:marBottom w:val="0"/>
      <w:divBdr>
        <w:top w:val="none" w:sz="0" w:space="0" w:color="auto"/>
        <w:left w:val="none" w:sz="0" w:space="0" w:color="auto"/>
        <w:bottom w:val="none" w:sz="0" w:space="0" w:color="auto"/>
        <w:right w:val="none" w:sz="0" w:space="0" w:color="auto"/>
      </w:divBdr>
      <w:divsChild>
        <w:div w:id="1532525717">
          <w:marLeft w:val="547"/>
          <w:marRight w:val="0"/>
          <w:marTop w:val="115"/>
          <w:marBottom w:val="0"/>
          <w:divBdr>
            <w:top w:val="none" w:sz="0" w:space="0" w:color="auto"/>
            <w:left w:val="none" w:sz="0" w:space="0" w:color="auto"/>
            <w:bottom w:val="none" w:sz="0" w:space="0" w:color="auto"/>
            <w:right w:val="none" w:sz="0" w:space="0" w:color="auto"/>
          </w:divBdr>
        </w:div>
        <w:div w:id="1010907890">
          <w:marLeft w:val="547"/>
          <w:marRight w:val="0"/>
          <w:marTop w:val="115"/>
          <w:marBottom w:val="0"/>
          <w:divBdr>
            <w:top w:val="none" w:sz="0" w:space="0" w:color="auto"/>
            <w:left w:val="none" w:sz="0" w:space="0" w:color="auto"/>
            <w:bottom w:val="none" w:sz="0" w:space="0" w:color="auto"/>
            <w:right w:val="none" w:sz="0" w:space="0" w:color="auto"/>
          </w:divBdr>
        </w:div>
        <w:div w:id="788010230">
          <w:marLeft w:val="547"/>
          <w:marRight w:val="0"/>
          <w:marTop w:val="115"/>
          <w:marBottom w:val="0"/>
          <w:divBdr>
            <w:top w:val="none" w:sz="0" w:space="0" w:color="auto"/>
            <w:left w:val="none" w:sz="0" w:space="0" w:color="auto"/>
            <w:bottom w:val="none" w:sz="0" w:space="0" w:color="auto"/>
            <w:right w:val="none" w:sz="0" w:space="0" w:color="auto"/>
          </w:divBdr>
        </w:div>
        <w:div w:id="164253296">
          <w:marLeft w:val="1166"/>
          <w:marRight w:val="0"/>
          <w:marTop w:val="77"/>
          <w:marBottom w:val="0"/>
          <w:divBdr>
            <w:top w:val="none" w:sz="0" w:space="0" w:color="auto"/>
            <w:left w:val="none" w:sz="0" w:space="0" w:color="auto"/>
            <w:bottom w:val="none" w:sz="0" w:space="0" w:color="auto"/>
            <w:right w:val="none" w:sz="0" w:space="0" w:color="auto"/>
          </w:divBdr>
        </w:div>
        <w:div w:id="1331102782">
          <w:marLeft w:val="547"/>
          <w:marRight w:val="0"/>
          <w:marTop w:val="115"/>
          <w:marBottom w:val="0"/>
          <w:divBdr>
            <w:top w:val="none" w:sz="0" w:space="0" w:color="auto"/>
            <w:left w:val="none" w:sz="0" w:space="0" w:color="auto"/>
            <w:bottom w:val="none" w:sz="0" w:space="0" w:color="auto"/>
            <w:right w:val="none" w:sz="0" w:space="0" w:color="auto"/>
          </w:divBdr>
        </w:div>
      </w:divsChild>
    </w:div>
    <w:div w:id="1298611583">
      <w:bodyDiv w:val="1"/>
      <w:marLeft w:val="0"/>
      <w:marRight w:val="0"/>
      <w:marTop w:val="0"/>
      <w:marBottom w:val="0"/>
      <w:divBdr>
        <w:top w:val="none" w:sz="0" w:space="0" w:color="auto"/>
        <w:left w:val="none" w:sz="0" w:space="0" w:color="auto"/>
        <w:bottom w:val="none" w:sz="0" w:space="0" w:color="auto"/>
        <w:right w:val="none" w:sz="0" w:space="0" w:color="auto"/>
      </w:divBdr>
    </w:div>
    <w:div w:id="1305424072">
      <w:bodyDiv w:val="1"/>
      <w:marLeft w:val="0"/>
      <w:marRight w:val="0"/>
      <w:marTop w:val="0"/>
      <w:marBottom w:val="0"/>
      <w:divBdr>
        <w:top w:val="none" w:sz="0" w:space="0" w:color="auto"/>
        <w:left w:val="none" w:sz="0" w:space="0" w:color="auto"/>
        <w:bottom w:val="none" w:sz="0" w:space="0" w:color="auto"/>
        <w:right w:val="none" w:sz="0" w:space="0" w:color="auto"/>
      </w:divBdr>
    </w:div>
    <w:div w:id="1319656024">
      <w:bodyDiv w:val="1"/>
      <w:marLeft w:val="0"/>
      <w:marRight w:val="0"/>
      <w:marTop w:val="0"/>
      <w:marBottom w:val="0"/>
      <w:divBdr>
        <w:top w:val="none" w:sz="0" w:space="0" w:color="auto"/>
        <w:left w:val="none" w:sz="0" w:space="0" w:color="auto"/>
        <w:bottom w:val="none" w:sz="0" w:space="0" w:color="auto"/>
        <w:right w:val="none" w:sz="0" w:space="0" w:color="auto"/>
      </w:divBdr>
      <w:divsChild>
        <w:div w:id="872687813">
          <w:marLeft w:val="547"/>
          <w:marRight w:val="0"/>
          <w:marTop w:val="144"/>
          <w:marBottom w:val="0"/>
          <w:divBdr>
            <w:top w:val="none" w:sz="0" w:space="0" w:color="auto"/>
            <w:left w:val="none" w:sz="0" w:space="0" w:color="auto"/>
            <w:bottom w:val="none" w:sz="0" w:space="0" w:color="auto"/>
            <w:right w:val="none" w:sz="0" w:space="0" w:color="auto"/>
          </w:divBdr>
        </w:div>
        <w:div w:id="1094784201">
          <w:marLeft w:val="547"/>
          <w:marRight w:val="0"/>
          <w:marTop w:val="144"/>
          <w:marBottom w:val="0"/>
          <w:divBdr>
            <w:top w:val="none" w:sz="0" w:space="0" w:color="auto"/>
            <w:left w:val="none" w:sz="0" w:space="0" w:color="auto"/>
            <w:bottom w:val="none" w:sz="0" w:space="0" w:color="auto"/>
            <w:right w:val="none" w:sz="0" w:space="0" w:color="auto"/>
          </w:divBdr>
        </w:div>
        <w:div w:id="335155568">
          <w:marLeft w:val="547"/>
          <w:marRight w:val="0"/>
          <w:marTop w:val="144"/>
          <w:marBottom w:val="0"/>
          <w:divBdr>
            <w:top w:val="none" w:sz="0" w:space="0" w:color="auto"/>
            <w:left w:val="none" w:sz="0" w:space="0" w:color="auto"/>
            <w:bottom w:val="none" w:sz="0" w:space="0" w:color="auto"/>
            <w:right w:val="none" w:sz="0" w:space="0" w:color="auto"/>
          </w:divBdr>
        </w:div>
        <w:div w:id="916479606">
          <w:marLeft w:val="547"/>
          <w:marRight w:val="0"/>
          <w:marTop w:val="144"/>
          <w:marBottom w:val="0"/>
          <w:divBdr>
            <w:top w:val="none" w:sz="0" w:space="0" w:color="auto"/>
            <w:left w:val="none" w:sz="0" w:space="0" w:color="auto"/>
            <w:bottom w:val="none" w:sz="0" w:space="0" w:color="auto"/>
            <w:right w:val="none" w:sz="0" w:space="0" w:color="auto"/>
          </w:divBdr>
        </w:div>
        <w:div w:id="991256856">
          <w:marLeft w:val="547"/>
          <w:marRight w:val="0"/>
          <w:marTop w:val="144"/>
          <w:marBottom w:val="0"/>
          <w:divBdr>
            <w:top w:val="none" w:sz="0" w:space="0" w:color="auto"/>
            <w:left w:val="none" w:sz="0" w:space="0" w:color="auto"/>
            <w:bottom w:val="none" w:sz="0" w:space="0" w:color="auto"/>
            <w:right w:val="none" w:sz="0" w:space="0" w:color="auto"/>
          </w:divBdr>
        </w:div>
        <w:div w:id="1281257842">
          <w:marLeft w:val="547"/>
          <w:marRight w:val="0"/>
          <w:marTop w:val="144"/>
          <w:marBottom w:val="0"/>
          <w:divBdr>
            <w:top w:val="none" w:sz="0" w:space="0" w:color="auto"/>
            <w:left w:val="none" w:sz="0" w:space="0" w:color="auto"/>
            <w:bottom w:val="none" w:sz="0" w:space="0" w:color="auto"/>
            <w:right w:val="none" w:sz="0" w:space="0" w:color="auto"/>
          </w:divBdr>
        </w:div>
        <w:div w:id="1329286030">
          <w:marLeft w:val="547"/>
          <w:marRight w:val="0"/>
          <w:marTop w:val="144"/>
          <w:marBottom w:val="0"/>
          <w:divBdr>
            <w:top w:val="none" w:sz="0" w:space="0" w:color="auto"/>
            <w:left w:val="none" w:sz="0" w:space="0" w:color="auto"/>
            <w:bottom w:val="none" w:sz="0" w:space="0" w:color="auto"/>
            <w:right w:val="none" w:sz="0" w:space="0" w:color="auto"/>
          </w:divBdr>
        </w:div>
        <w:div w:id="1891115346">
          <w:marLeft w:val="547"/>
          <w:marRight w:val="0"/>
          <w:marTop w:val="144"/>
          <w:marBottom w:val="0"/>
          <w:divBdr>
            <w:top w:val="none" w:sz="0" w:space="0" w:color="auto"/>
            <w:left w:val="none" w:sz="0" w:space="0" w:color="auto"/>
            <w:bottom w:val="none" w:sz="0" w:space="0" w:color="auto"/>
            <w:right w:val="none" w:sz="0" w:space="0" w:color="auto"/>
          </w:divBdr>
        </w:div>
      </w:divsChild>
    </w:div>
    <w:div w:id="1357997099">
      <w:bodyDiv w:val="1"/>
      <w:marLeft w:val="0"/>
      <w:marRight w:val="0"/>
      <w:marTop w:val="0"/>
      <w:marBottom w:val="0"/>
      <w:divBdr>
        <w:top w:val="none" w:sz="0" w:space="0" w:color="auto"/>
        <w:left w:val="none" w:sz="0" w:space="0" w:color="auto"/>
        <w:bottom w:val="none" w:sz="0" w:space="0" w:color="auto"/>
        <w:right w:val="none" w:sz="0" w:space="0" w:color="auto"/>
      </w:divBdr>
    </w:div>
    <w:div w:id="1363241776">
      <w:bodyDiv w:val="1"/>
      <w:marLeft w:val="0"/>
      <w:marRight w:val="0"/>
      <w:marTop w:val="0"/>
      <w:marBottom w:val="0"/>
      <w:divBdr>
        <w:top w:val="none" w:sz="0" w:space="0" w:color="auto"/>
        <w:left w:val="none" w:sz="0" w:space="0" w:color="auto"/>
        <w:bottom w:val="none" w:sz="0" w:space="0" w:color="auto"/>
        <w:right w:val="none" w:sz="0" w:space="0" w:color="auto"/>
      </w:divBdr>
    </w:div>
    <w:div w:id="1363243046">
      <w:bodyDiv w:val="1"/>
      <w:marLeft w:val="0"/>
      <w:marRight w:val="0"/>
      <w:marTop w:val="0"/>
      <w:marBottom w:val="0"/>
      <w:divBdr>
        <w:top w:val="none" w:sz="0" w:space="0" w:color="auto"/>
        <w:left w:val="none" w:sz="0" w:space="0" w:color="auto"/>
        <w:bottom w:val="none" w:sz="0" w:space="0" w:color="auto"/>
        <w:right w:val="none" w:sz="0" w:space="0" w:color="auto"/>
      </w:divBdr>
      <w:divsChild>
        <w:div w:id="640812514">
          <w:marLeft w:val="0"/>
          <w:marRight w:val="0"/>
          <w:marTop w:val="0"/>
          <w:marBottom w:val="0"/>
          <w:divBdr>
            <w:top w:val="none" w:sz="0" w:space="0" w:color="auto"/>
            <w:left w:val="none" w:sz="0" w:space="0" w:color="auto"/>
            <w:bottom w:val="none" w:sz="0" w:space="0" w:color="auto"/>
            <w:right w:val="none" w:sz="0" w:space="0" w:color="auto"/>
          </w:divBdr>
        </w:div>
      </w:divsChild>
    </w:div>
    <w:div w:id="1395589578">
      <w:bodyDiv w:val="1"/>
      <w:marLeft w:val="0"/>
      <w:marRight w:val="0"/>
      <w:marTop w:val="0"/>
      <w:marBottom w:val="0"/>
      <w:divBdr>
        <w:top w:val="none" w:sz="0" w:space="0" w:color="auto"/>
        <w:left w:val="none" w:sz="0" w:space="0" w:color="auto"/>
        <w:bottom w:val="none" w:sz="0" w:space="0" w:color="auto"/>
        <w:right w:val="none" w:sz="0" w:space="0" w:color="auto"/>
      </w:divBdr>
    </w:div>
    <w:div w:id="1422801427">
      <w:bodyDiv w:val="1"/>
      <w:marLeft w:val="0"/>
      <w:marRight w:val="0"/>
      <w:marTop w:val="0"/>
      <w:marBottom w:val="0"/>
      <w:divBdr>
        <w:top w:val="none" w:sz="0" w:space="0" w:color="auto"/>
        <w:left w:val="none" w:sz="0" w:space="0" w:color="auto"/>
        <w:bottom w:val="none" w:sz="0" w:space="0" w:color="auto"/>
        <w:right w:val="none" w:sz="0" w:space="0" w:color="auto"/>
      </w:divBdr>
    </w:div>
    <w:div w:id="1424108887">
      <w:bodyDiv w:val="1"/>
      <w:marLeft w:val="0"/>
      <w:marRight w:val="0"/>
      <w:marTop w:val="0"/>
      <w:marBottom w:val="0"/>
      <w:divBdr>
        <w:top w:val="none" w:sz="0" w:space="0" w:color="auto"/>
        <w:left w:val="none" w:sz="0" w:space="0" w:color="auto"/>
        <w:bottom w:val="none" w:sz="0" w:space="0" w:color="auto"/>
        <w:right w:val="none" w:sz="0" w:space="0" w:color="auto"/>
      </w:divBdr>
      <w:divsChild>
        <w:div w:id="480394047">
          <w:marLeft w:val="547"/>
          <w:marRight w:val="0"/>
          <w:marTop w:val="144"/>
          <w:marBottom w:val="0"/>
          <w:divBdr>
            <w:top w:val="none" w:sz="0" w:space="0" w:color="auto"/>
            <w:left w:val="none" w:sz="0" w:space="0" w:color="auto"/>
            <w:bottom w:val="none" w:sz="0" w:space="0" w:color="auto"/>
            <w:right w:val="none" w:sz="0" w:space="0" w:color="auto"/>
          </w:divBdr>
        </w:div>
        <w:div w:id="1624578914">
          <w:marLeft w:val="547"/>
          <w:marRight w:val="0"/>
          <w:marTop w:val="144"/>
          <w:marBottom w:val="0"/>
          <w:divBdr>
            <w:top w:val="none" w:sz="0" w:space="0" w:color="auto"/>
            <w:left w:val="none" w:sz="0" w:space="0" w:color="auto"/>
            <w:bottom w:val="none" w:sz="0" w:space="0" w:color="auto"/>
            <w:right w:val="none" w:sz="0" w:space="0" w:color="auto"/>
          </w:divBdr>
        </w:div>
        <w:div w:id="1925063054">
          <w:marLeft w:val="547"/>
          <w:marRight w:val="0"/>
          <w:marTop w:val="144"/>
          <w:marBottom w:val="0"/>
          <w:divBdr>
            <w:top w:val="none" w:sz="0" w:space="0" w:color="auto"/>
            <w:left w:val="none" w:sz="0" w:space="0" w:color="auto"/>
            <w:bottom w:val="none" w:sz="0" w:space="0" w:color="auto"/>
            <w:right w:val="none" w:sz="0" w:space="0" w:color="auto"/>
          </w:divBdr>
        </w:div>
      </w:divsChild>
    </w:div>
    <w:div w:id="1437361845">
      <w:bodyDiv w:val="1"/>
      <w:marLeft w:val="0"/>
      <w:marRight w:val="0"/>
      <w:marTop w:val="0"/>
      <w:marBottom w:val="0"/>
      <w:divBdr>
        <w:top w:val="none" w:sz="0" w:space="0" w:color="auto"/>
        <w:left w:val="none" w:sz="0" w:space="0" w:color="auto"/>
        <w:bottom w:val="none" w:sz="0" w:space="0" w:color="auto"/>
        <w:right w:val="none" w:sz="0" w:space="0" w:color="auto"/>
      </w:divBdr>
      <w:divsChild>
        <w:div w:id="1135610844">
          <w:marLeft w:val="0"/>
          <w:marRight w:val="0"/>
          <w:marTop w:val="0"/>
          <w:marBottom w:val="0"/>
          <w:divBdr>
            <w:top w:val="none" w:sz="0" w:space="0" w:color="auto"/>
            <w:left w:val="none" w:sz="0" w:space="0" w:color="auto"/>
            <w:bottom w:val="none" w:sz="0" w:space="0" w:color="auto"/>
            <w:right w:val="none" w:sz="0" w:space="0" w:color="auto"/>
          </w:divBdr>
        </w:div>
      </w:divsChild>
    </w:div>
    <w:div w:id="1454518444">
      <w:bodyDiv w:val="1"/>
      <w:marLeft w:val="0"/>
      <w:marRight w:val="0"/>
      <w:marTop w:val="0"/>
      <w:marBottom w:val="0"/>
      <w:divBdr>
        <w:top w:val="none" w:sz="0" w:space="0" w:color="auto"/>
        <w:left w:val="none" w:sz="0" w:space="0" w:color="auto"/>
        <w:bottom w:val="none" w:sz="0" w:space="0" w:color="auto"/>
        <w:right w:val="none" w:sz="0" w:space="0" w:color="auto"/>
      </w:divBdr>
      <w:divsChild>
        <w:div w:id="2054034923">
          <w:marLeft w:val="547"/>
          <w:marRight w:val="0"/>
          <w:marTop w:val="115"/>
          <w:marBottom w:val="0"/>
          <w:divBdr>
            <w:top w:val="none" w:sz="0" w:space="0" w:color="auto"/>
            <w:left w:val="none" w:sz="0" w:space="0" w:color="auto"/>
            <w:bottom w:val="none" w:sz="0" w:space="0" w:color="auto"/>
            <w:right w:val="none" w:sz="0" w:space="0" w:color="auto"/>
          </w:divBdr>
        </w:div>
        <w:div w:id="716660672">
          <w:marLeft w:val="1166"/>
          <w:marRight w:val="0"/>
          <w:marTop w:val="67"/>
          <w:marBottom w:val="0"/>
          <w:divBdr>
            <w:top w:val="none" w:sz="0" w:space="0" w:color="auto"/>
            <w:left w:val="none" w:sz="0" w:space="0" w:color="auto"/>
            <w:bottom w:val="none" w:sz="0" w:space="0" w:color="auto"/>
            <w:right w:val="none" w:sz="0" w:space="0" w:color="auto"/>
          </w:divBdr>
        </w:div>
        <w:div w:id="1700623814">
          <w:marLeft w:val="1166"/>
          <w:marRight w:val="0"/>
          <w:marTop w:val="67"/>
          <w:marBottom w:val="0"/>
          <w:divBdr>
            <w:top w:val="none" w:sz="0" w:space="0" w:color="auto"/>
            <w:left w:val="none" w:sz="0" w:space="0" w:color="auto"/>
            <w:bottom w:val="none" w:sz="0" w:space="0" w:color="auto"/>
            <w:right w:val="none" w:sz="0" w:space="0" w:color="auto"/>
          </w:divBdr>
        </w:div>
        <w:div w:id="1500804101">
          <w:marLeft w:val="547"/>
          <w:marRight w:val="0"/>
          <w:marTop w:val="115"/>
          <w:marBottom w:val="0"/>
          <w:divBdr>
            <w:top w:val="none" w:sz="0" w:space="0" w:color="auto"/>
            <w:left w:val="none" w:sz="0" w:space="0" w:color="auto"/>
            <w:bottom w:val="none" w:sz="0" w:space="0" w:color="auto"/>
            <w:right w:val="none" w:sz="0" w:space="0" w:color="auto"/>
          </w:divBdr>
        </w:div>
        <w:div w:id="1745644215">
          <w:marLeft w:val="1166"/>
          <w:marRight w:val="0"/>
          <w:marTop w:val="67"/>
          <w:marBottom w:val="0"/>
          <w:divBdr>
            <w:top w:val="none" w:sz="0" w:space="0" w:color="auto"/>
            <w:left w:val="none" w:sz="0" w:space="0" w:color="auto"/>
            <w:bottom w:val="none" w:sz="0" w:space="0" w:color="auto"/>
            <w:right w:val="none" w:sz="0" w:space="0" w:color="auto"/>
          </w:divBdr>
        </w:div>
        <w:div w:id="978070960">
          <w:marLeft w:val="1166"/>
          <w:marRight w:val="0"/>
          <w:marTop w:val="67"/>
          <w:marBottom w:val="0"/>
          <w:divBdr>
            <w:top w:val="none" w:sz="0" w:space="0" w:color="auto"/>
            <w:left w:val="none" w:sz="0" w:space="0" w:color="auto"/>
            <w:bottom w:val="none" w:sz="0" w:space="0" w:color="auto"/>
            <w:right w:val="none" w:sz="0" w:space="0" w:color="auto"/>
          </w:divBdr>
        </w:div>
      </w:divsChild>
    </w:div>
    <w:div w:id="1460953621">
      <w:bodyDiv w:val="1"/>
      <w:marLeft w:val="0"/>
      <w:marRight w:val="0"/>
      <w:marTop w:val="0"/>
      <w:marBottom w:val="0"/>
      <w:divBdr>
        <w:top w:val="none" w:sz="0" w:space="0" w:color="auto"/>
        <w:left w:val="none" w:sz="0" w:space="0" w:color="auto"/>
        <w:bottom w:val="none" w:sz="0" w:space="0" w:color="auto"/>
        <w:right w:val="none" w:sz="0" w:space="0" w:color="auto"/>
      </w:divBdr>
      <w:divsChild>
        <w:div w:id="707609379">
          <w:marLeft w:val="547"/>
          <w:marRight w:val="0"/>
          <w:marTop w:val="101"/>
          <w:marBottom w:val="0"/>
          <w:divBdr>
            <w:top w:val="none" w:sz="0" w:space="0" w:color="auto"/>
            <w:left w:val="none" w:sz="0" w:space="0" w:color="auto"/>
            <w:bottom w:val="none" w:sz="0" w:space="0" w:color="auto"/>
            <w:right w:val="none" w:sz="0" w:space="0" w:color="auto"/>
          </w:divBdr>
        </w:div>
        <w:div w:id="1498375580">
          <w:marLeft w:val="547"/>
          <w:marRight w:val="0"/>
          <w:marTop w:val="101"/>
          <w:marBottom w:val="0"/>
          <w:divBdr>
            <w:top w:val="none" w:sz="0" w:space="0" w:color="auto"/>
            <w:left w:val="none" w:sz="0" w:space="0" w:color="auto"/>
            <w:bottom w:val="none" w:sz="0" w:space="0" w:color="auto"/>
            <w:right w:val="none" w:sz="0" w:space="0" w:color="auto"/>
          </w:divBdr>
        </w:div>
        <w:div w:id="545527965">
          <w:marLeft w:val="1166"/>
          <w:marRight w:val="0"/>
          <w:marTop w:val="58"/>
          <w:marBottom w:val="0"/>
          <w:divBdr>
            <w:top w:val="none" w:sz="0" w:space="0" w:color="auto"/>
            <w:left w:val="none" w:sz="0" w:space="0" w:color="auto"/>
            <w:bottom w:val="none" w:sz="0" w:space="0" w:color="auto"/>
            <w:right w:val="none" w:sz="0" w:space="0" w:color="auto"/>
          </w:divBdr>
        </w:div>
      </w:divsChild>
    </w:div>
    <w:div w:id="1477603004">
      <w:bodyDiv w:val="1"/>
      <w:marLeft w:val="0"/>
      <w:marRight w:val="0"/>
      <w:marTop w:val="0"/>
      <w:marBottom w:val="0"/>
      <w:divBdr>
        <w:top w:val="none" w:sz="0" w:space="0" w:color="auto"/>
        <w:left w:val="none" w:sz="0" w:space="0" w:color="auto"/>
        <w:bottom w:val="none" w:sz="0" w:space="0" w:color="auto"/>
        <w:right w:val="none" w:sz="0" w:space="0" w:color="auto"/>
      </w:divBdr>
      <w:divsChild>
        <w:div w:id="1182865691">
          <w:marLeft w:val="547"/>
          <w:marRight w:val="0"/>
          <w:marTop w:val="101"/>
          <w:marBottom w:val="0"/>
          <w:divBdr>
            <w:top w:val="none" w:sz="0" w:space="0" w:color="auto"/>
            <w:left w:val="none" w:sz="0" w:space="0" w:color="auto"/>
            <w:bottom w:val="none" w:sz="0" w:space="0" w:color="auto"/>
            <w:right w:val="none" w:sz="0" w:space="0" w:color="auto"/>
          </w:divBdr>
        </w:div>
        <w:div w:id="1625191401">
          <w:marLeft w:val="547"/>
          <w:marRight w:val="0"/>
          <w:marTop w:val="115"/>
          <w:marBottom w:val="0"/>
          <w:divBdr>
            <w:top w:val="none" w:sz="0" w:space="0" w:color="auto"/>
            <w:left w:val="none" w:sz="0" w:space="0" w:color="auto"/>
            <w:bottom w:val="none" w:sz="0" w:space="0" w:color="auto"/>
            <w:right w:val="none" w:sz="0" w:space="0" w:color="auto"/>
          </w:divBdr>
        </w:div>
      </w:divsChild>
    </w:div>
    <w:div w:id="1482965746">
      <w:bodyDiv w:val="1"/>
      <w:marLeft w:val="0"/>
      <w:marRight w:val="0"/>
      <w:marTop w:val="0"/>
      <w:marBottom w:val="0"/>
      <w:divBdr>
        <w:top w:val="none" w:sz="0" w:space="0" w:color="auto"/>
        <w:left w:val="none" w:sz="0" w:space="0" w:color="auto"/>
        <w:bottom w:val="none" w:sz="0" w:space="0" w:color="auto"/>
        <w:right w:val="none" w:sz="0" w:space="0" w:color="auto"/>
      </w:divBdr>
      <w:divsChild>
        <w:div w:id="1153521279">
          <w:marLeft w:val="547"/>
          <w:marRight w:val="0"/>
          <w:marTop w:val="130"/>
          <w:marBottom w:val="0"/>
          <w:divBdr>
            <w:top w:val="none" w:sz="0" w:space="0" w:color="auto"/>
            <w:left w:val="none" w:sz="0" w:space="0" w:color="auto"/>
            <w:bottom w:val="none" w:sz="0" w:space="0" w:color="auto"/>
            <w:right w:val="none" w:sz="0" w:space="0" w:color="auto"/>
          </w:divBdr>
        </w:div>
      </w:divsChild>
    </w:div>
    <w:div w:id="1491943057">
      <w:bodyDiv w:val="1"/>
      <w:marLeft w:val="0"/>
      <w:marRight w:val="0"/>
      <w:marTop w:val="0"/>
      <w:marBottom w:val="0"/>
      <w:divBdr>
        <w:top w:val="none" w:sz="0" w:space="0" w:color="auto"/>
        <w:left w:val="none" w:sz="0" w:space="0" w:color="auto"/>
        <w:bottom w:val="none" w:sz="0" w:space="0" w:color="auto"/>
        <w:right w:val="none" w:sz="0" w:space="0" w:color="auto"/>
      </w:divBdr>
    </w:div>
    <w:div w:id="1524243599">
      <w:bodyDiv w:val="1"/>
      <w:marLeft w:val="0"/>
      <w:marRight w:val="0"/>
      <w:marTop w:val="0"/>
      <w:marBottom w:val="0"/>
      <w:divBdr>
        <w:top w:val="none" w:sz="0" w:space="0" w:color="auto"/>
        <w:left w:val="none" w:sz="0" w:space="0" w:color="auto"/>
        <w:bottom w:val="none" w:sz="0" w:space="0" w:color="auto"/>
        <w:right w:val="none" w:sz="0" w:space="0" w:color="auto"/>
      </w:divBdr>
    </w:div>
    <w:div w:id="1550410692">
      <w:bodyDiv w:val="1"/>
      <w:marLeft w:val="0"/>
      <w:marRight w:val="0"/>
      <w:marTop w:val="0"/>
      <w:marBottom w:val="0"/>
      <w:divBdr>
        <w:top w:val="none" w:sz="0" w:space="0" w:color="auto"/>
        <w:left w:val="none" w:sz="0" w:space="0" w:color="auto"/>
        <w:bottom w:val="none" w:sz="0" w:space="0" w:color="auto"/>
        <w:right w:val="none" w:sz="0" w:space="0" w:color="auto"/>
      </w:divBdr>
    </w:div>
    <w:div w:id="1555391291">
      <w:bodyDiv w:val="1"/>
      <w:marLeft w:val="0"/>
      <w:marRight w:val="0"/>
      <w:marTop w:val="0"/>
      <w:marBottom w:val="0"/>
      <w:divBdr>
        <w:top w:val="none" w:sz="0" w:space="0" w:color="auto"/>
        <w:left w:val="none" w:sz="0" w:space="0" w:color="auto"/>
        <w:bottom w:val="none" w:sz="0" w:space="0" w:color="auto"/>
        <w:right w:val="none" w:sz="0" w:space="0" w:color="auto"/>
      </w:divBdr>
      <w:divsChild>
        <w:div w:id="1653177686">
          <w:marLeft w:val="547"/>
          <w:marRight w:val="0"/>
          <w:marTop w:val="173"/>
          <w:marBottom w:val="0"/>
          <w:divBdr>
            <w:top w:val="none" w:sz="0" w:space="0" w:color="auto"/>
            <w:left w:val="none" w:sz="0" w:space="0" w:color="auto"/>
            <w:bottom w:val="none" w:sz="0" w:space="0" w:color="auto"/>
            <w:right w:val="none" w:sz="0" w:space="0" w:color="auto"/>
          </w:divBdr>
        </w:div>
        <w:div w:id="425928160">
          <w:marLeft w:val="547"/>
          <w:marRight w:val="0"/>
          <w:marTop w:val="173"/>
          <w:marBottom w:val="0"/>
          <w:divBdr>
            <w:top w:val="none" w:sz="0" w:space="0" w:color="auto"/>
            <w:left w:val="none" w:sz="0" w:space="0" w:color="auto"/>
            <w:bottom w:val="none" w:sz="0" w:space="0" w:color="auto"/>
            <w:right w:val="none" w:sz="0" w:space="0" w:color="auto"/>
          </w:divBdr>
        </w:div>
        <w:div w:id="857159163">
          <w:marLeft w:val="547"/>
          <w:marRight w:val="0"/>
          <w:marTop w:val="173"/>
          <w:marBottom w:val="0"/>
          <w:divBdr>
            <w:top w:val="none" w:sz="0" w:space="0" w:color="auto"/>
            <w:left w:val="none" w:sz="0" w:space="0" w:color="auto"/>
            <w:bottom w:val="none" w:sz="0" w:space="0" w:color="auto"/>
            <w:right w:val="none" w:sz="0" w:space="0" w:color="auto"/>
          </w:divBdr>
        </w:div>
        <w:div w:id="2059623825">
          <w:marLeft w:val="547"/>
          <w:marRight w:val="0"/>
          <w:marTop w:val="173"/>
          <w:marBottom w:val="0"/>
          <w:divBdr>
            <w:top w:val="none" w:sz="0" w:space="0" w:color="auto"/>
            <w:left w:val="none" w:sz="0" w:space="0" w:color="auto"/>
            <w:bottom w:val="none" w:sz="0" w:space="0" w:color="auto"/>
            <w:right w:val="none" w:sz="0" w:space="0" w:color="auto"/>
          </w:divBdr>
        </w:div>
        <w:div w:id="999381441">
          <w:marLeft w:val="547"/>
          <w:marRight w:val="0"/>
          <w:marTop w:val="173"/>
          <w:marBottom w:val="0"/>
          <w:divBdr>
            <w:top w:val="none" w:sz="0" w:space="0" w:color="auto"/>
            <w:left w:val="none" w:sz="0" w:space="0" w:color="auto"/>
            <w:bottom w:val="none" w:sz="0" w:space="0" w:color="auto"/>
            <w:right w:val="none" w:sz="0" w:space="0" w:color="auto"/>
          </w:divBdr>
        </w:div>
        <w:div w:id="1052845271">
          <w:marLeft w:val="547"/>
          <w:marRight w:val="0"/>
          <w:marTop w:val="173"/>
          <w:marBottom w:val="0"/>
          <w:divBdr>
            <w:top w:val="none" w:sz="0" w:space="0" w:color="auto"/>
            <w:left w:val="none" w:sz="0" w:space="0" w:color="auto"/>
            <w:bottom w:val="none" w:sz="0" w:space="0" w:color="auto"/>
            <w:right w:val="none" w:sz="0" w:space="0" w:color="auto"/>
          </w:divBdr>
        </w:div>
      </w:divsChild>
    </w:div>
    <w:div w:id="1579093010">
      <w:bodyDiv w:val="1"/>
      <w:marLeft w:val="0"/>
      <w:marRight w:val="0"/>
      <w:marTop w:val="0"/>
      <w:marBottom w:val="0"/>
      <w:divBdr>
        <w:top w:val="none" w:sz="0" w:space="0" w:color="auto"/>
        <w:left w:val="none" w:sz="0" w:space="0" w:color="auto"/>
        <w:bottom w:val="none" w:sz="0" w:space="0" w:color="auto"/>
        <w:right w:val="none" w:sz="0" w:space="0" w:color="auto"/>
      </w:divBdr>
    </w:div>
    <w:div w:id="1585069937">
      <w:bodyDiv w:val="1"/>
      <w:marLeft w:val="0"/>
      <w:marRight w:val="0"/>
      <w:marTop w:val="0"/>
      <w:marBottom w:val="0"/>
      <w:divBdr>
        <w:top w:val="none" w:sz="0" w:space="0" w:color="auto"/>
        <w:left w:val="none" w:sz="0" w:space="0" w:color="auto"/>
        <w:bottom w:val="none" w:sz="0" w:space="0" w:color="auto"/>
        <w:right w:val="none" w:sz="0" w:space="0" w:color="auto"/>
      </w:divBdr>
      <w:divsChild>
        <w:div w:id="1677536770">
          <w:marLeft w:val="547"/>
          <w:marRight w:val="0"/>
          <w:marTop w:val="173"/>
          <w:marBottom w:val="0"/>
          <w:divBdr>
            <w:top w:val="none" w:sz="0" w:space="0" w:color="auto"/>
            <w:left w:val="none" w:sz="0" w:space="0" w:color="auto"/>
            <w:bottom w:val="none" w:sz="0" w:space="0" w:color="auto"/>
            <w:right w:val="none" w:sz="0" w:space="0" w:color="auto"/>
          </w:divBdr>
        </w:div>
        <w:div w:id="1406297261">
          <w:marLeft w:val="547"/>
          <w:marRight w:val="0"/>
          <w:marTop w:val="173"/>
          <w:marBottom w:val="0"/>
          <w:divBdr>
            <w:top w:val="none" w:sz="0" w:space="0" w:color="auto"/>
            <w:left w:val="none" w:sz="0" w:space="0" w:color="auto"/>
            <w:bottom w:val="none" w:sz="0" w:space="0" w:color="auto"/>
            <w:right w:val="none" w:sz="0" w:space="0" w:color="auto"/>
          </w:divBdr>
        </w:div>
      </w:divsChild>
    </w:div>
    <w:div w:id="1591163264">
      <w:bodyDiv w:val="1"/>
      <w:marLeft w:val="0"/>
      <w:marRight w:val="0"/>
      <w:marTop w:val="0"/>
      <w:marBottom w:val="0"/>
      <w:divBdr>
        <w:top w:val="none" w:sz="0" w:space="0" w:color="auto"/>
        <w:left w:val="none" w:sz="0" w:space="0" w:color="auto"/>
        <w:bottom w:val="none" w:sz="0" w:space="0" w:color="auto"/>
        <w:right w:val="none" w:sz="0" w:space="0" w:color="auto"/>
      </w:divBdr>
    </w:div>
    <w:div w:id="1620799403">
      <w:bodyDiv w:val="1"/>
      <w:marLeft w:val="0"/>
      <w:marRight w:val="0"/>
      <w:marTop w:val="0"/>
      <w:marBottom w:val="0"/>
      <w:divBdr>
        <w:top w:val="none" w:sz="0" w:space="0" w:color="auto"/>
        <w:left w:val="none" w:sz="0" w:space="0" w:color="auto"/>
        <w:bottom w:val="none" w:sz="0" w:space="0" w:color="auto"/>
        <w:right w:val="none" w:sz="0" w:space="0" w:color="auto"/>
      </w:divBdr>
    </w:div>
    <w:div w:id="1634867373">
      <w:bodyDiv w:val="1"/>
      <w:marLeft w:val="0"/>
      <w:marRight w:val="0"/>
      <w:marTop w:val="0"/>
      <w:marBottom w:val="0"/>
      <w:divBdr>
        <w:top w:val="none" w:sz="0" w:space="0" w:color="auto"/>
        <w:left w:val="none" w:sz="0" w:space="0" w:color="auto"/>
        <w:bottom w:val="none" w:sz="0" w:space="0" w:color="auto"/>
        <w:right w:val="none" w:sz="0" w:space="0" w:color="auto"/>
      </w:divBdr>
      <w:divsChild>
        <w:div w:id="784689833">
          <w:marLeft w:val="1166"/>
          <w:marRight w:val="0"/>
          <w:marTop w:val="77"/>
          <w:marBottom w:val="0"/>
          <w:divBdr>
            <w:top w:val="none" w:sz="0" w:space="0" w:color="auto"/>
            <w:left w:val="none" w:sz="0" w:space="0" w:color="auto"/>
            <w:bottom w:val="none" w:sz="0" w:space="0" w:color="auto"/>
            <w:right w:val="none" w:sz="0" w:space="0" w:color="auto"/>
          </w:divBdr>
        </w:div>
        <w:div w:id="185679484">
          <w:marLeft w:val="1166"/>
          <w:marRight w:val="0"/>
          <w:marTop w:val="77"/>
          <w:marBottom w:val="0"/>
          <w:divBdr>
            <w:top w:val="none" w:sz="0" w:space="0" w:color="auto"/>
            <w:left w:val="none" w:sz="0" w:space="0" w:color="auto"/>
            <w:bottom w:val="none" w:sz="0" w:space="0" w:color="auto"/>
            <w:right w:val="none" w:sz="0" w:space="0" w:color="auto"/>
          </w:divBdr>
        </w:div>
        <w:div w:id="1830945154">
          <w:marLeft w:val="1166"/>
          <w:marRight w:val="0"/>
          <w:marTop w:val="77"/>
          <w:marBottom w:val="0"/>
          <w:divBdr>
            <w:top w:val="none" w:sz="0" w:space="0" w:color="auto"/>
            <w:left w:val="none" w:sz="0" w:space="0" w:color="auto"/>
            <w:bottom w:val="none" w:sz="0" w:space="0" w:color="auto"/>
            <w:right w:val="none" w:sz="0" w:space="0" w:color="auto"/>
          </w:divBdr>
        </w:div>
        <w:div w:id="1139226605">
          <w:marLeft w:val="547"/>
          <w:marRight w:val="0"/>
          <w:marTop w:val="130"/>
          <w:marBottom w:val="0"/>
          <w:divBdr>
            <w:top w:val="none" w:sz="0" w:space="0" w:color="auto"/>
            <w:left w:val="none" w:sz="0" w:space="0" w:color="auto"/>
            <w:bottom w:val="none" w:sz="0" w:space="0" w:color="auto"/>
            <w:right w:val="none" w:sz="0" w:space="0" w:color="auto"/>
          </w:divBdr>
        </w:div>
        <w:div w:id="1702240519">
          <w:marLeft w:val="1166"/>
          <w:marRight w:val="0"/>
          <w:marTop w:val="86"/>
          <w:marBottom w:val="0"/>
          <w:divBdr>
            <w:top w:val="none" w:sz="0" w:space="0" w:color="auto"/>
            <w:left w:val="none" w:sz="0" w:space="0" w:color="auto"/>
            <w:bottom w:val="none" w:sz="0" w:space="0" w:color="auto"/>
            <w:right w:val="none" w:sz="0" w:space="0" w:color="auto"/>
          </w:divBdr>
        </w:div>
        <w:div w:id="1195384639">
          <w:marLeft w:val="1166"/>
          <w:marRight w:val="0"/>
          <w:marTop w:val="77"/>
          <w:marBottom w:val="0"/>
          <w:divBdr>
            <w:top w:val="none" w:sz="0" w:space="0" w:color="auto"/>
            <w:left w:val="none" w:sz="0" w:space="0" w:color="auto"/>
            <w:bottom w:val="none" w:sz="0" w:space="0" w:color="auto"/>
            <w:right w:val="none" w:sz="0" w:space="0" w:color="auto"/>
          </w:divBdr>
        </w:div>
        <w:div w:id="542716226">
          <w:marLeft w:val="1166"/>
          <w:marRight w:val="0"/>
          <w:marTop w:val="77"/>
          <w:marBottom w:val="0"/>
          <w:divBdr>
            <w:top w:val="none" w:sz="0" w:space="0" w:color="auto"/>
            <w:left w:val="none" w:sz="0" w:space="0" w:color="auto"/>
            <w:bottom w:val="none" w:sz="0" w:space="0" w:color="auto"/>
            <w:right w:val="none" w:sz="0" w:space="0" w:color="auto"/>
          </w:divBdr>
        </w:div>
        <w:div w:id="1005937262">
          <w:marLeft w:val="547"/>
          <w:marRight w:val="0"/>
          <w:marTop w:val="115"/>
          <w:marBottom w:val="0"/>
          <w:divBdr>
            <w:top w:val="none" w:sz="0" w:space="0" w:color="auto"/>
            <w:left w:val="none" w:sz="0" w:space="0" w:color="auto"/>
            <w:bottom w:val="none" w:sz="0" w:space="0" w:color="auto"/>
            <w:right w:val="none" w:sz="0" w:space="0" w:color="auto"/>
          </w:divBdr>
        </w:div>
        <w:div w:id="259879880">
          <w:marLeft w:val="547"/>
          <w:marRight w:val="0"/>
          <w:marTop w:val="115"/>
          <w:marBottom w:val="0"/>
          <w:divBdr>
            <w:top w:val="none" w:sz="0" w:space="0" w:color="auto"/>
            <w:left w:val="none" w:sz="0" w:space="0" w:color="auto"/>
            <w:bottom w:val="none" w:sz="0" w:space="0" w:color="auto"/>
            <w:right w:val="none" w:sz="0" w:space="0" w:color="auto"/>
          </w:divBdr>
        </w:div>
      </w:divsChild>
    </w:div>
    <w:div w:id="1656714597">
      <w:bodyDiv w:val="1"/>
      <w:marLeft w:val="0"/>
      <w:marRight w:val="0"/>
      <w:marTop w:val="0"/>
      <w:marBottom w:val="0"/>
      <w:divBdr>
        <w:top w:val="none" w:sz="0" w:space="0" w:color="auto"/>
        <w:left w:val="none" w:sz="0" w:space="0" w:color="auto"/>
        <w:bottom w:val="none" w:sz="0" w:space="0" w:color="auto"/>
        <w:right w:val="none" w:sz="0" w:space="0" w:color="auto"/>
      </w:divBdr>
      <w:divsChild>
        <w:div w:id="254480120">
          <w:marLeft w:val="0"/>
          <w:marRight w:val="0"/>
          <w:marTop w:val="0"/>
          <w:marBottom w:val="0"/>
          <w:divBdr>
            <w:top w:val="none" w:sz="0" w:space="0" w:color="auto"/>
            <w:left w:val="none" w:sz="0" w:space="0" w:color="auto"/>
            <w:bottom w:val="none" w:sz="0" w:space="0" w:color="auto"/>
            <w:right w:val="none" w:sz="0" w:space="0" w:color="auto"/>
          </w:divBdr>
        </w:div>
      </w:divsChild>
    </w:div>
    <w:div w:id="1658070611">
      <w:bodyDiv w:val="1"/>
      <w:marLeft w:val="0"/>
      <w:marRight w:val="0"/>
      <w:marTop w:val="0"/>
      <w:marBottom w:val="0"/>
      <w:divBdr>
        <w:top w:val="none" w:sz="0" w:space="0" w:color="auto"/>
        <w:left w:val="none" w:sz="0" w:space="0" w:color="auto"/>
        <w:bottom w:val="none" w:sz="0" w:space="0" w:color="auto"/>
        <w:right w:val="none" w:sz="0" w:space="0" w:color="auto"/>
      </w:divBdr>
    </w:div>
    <w:div w:id="1659184925">
      <w:bodyDiv w:val="1"/>
      <w:marLeft w:val="0"/>
      <w:marRight w:val="0"/>
      <w:marTop w:val="0"/>
      <w:marBottom w:val="0"/>
      <w:divBdr>
        <w:top w:val="none" w:sz="0" w:space="0" w:color="auto"/>
        <w:left w:val="none" w:sz="0" w:space="0" w:color="auto"/>
        <w:bottom w:val="none" w:sz="0" w:space="0" w:color="auto"/>
        <w:right w:val="none" w:sz="0" w:space="0" w:color="auto"/>
      </w:divBdr>
    </w:div>
    <w:div w:id="1661498301">
      <w:bodyDiv w:val="1"/>
      <w:marLeft w:val="0"/>
      <w:marRight w:val="0"/>
      <w:marTop w:val="0"/>
      <w:marBottom w:val="0"/>
      <w:divBdr>
        <w:top w:val="none" w:sz="0" w:space="0" w:color="auto"/>
        <w:left w:val="none" w:sz="0" w:space="0" w:color="auto"/>
        <w:bottom w:val="none" w:sz="0" w:space="0" w:color="auto"/>
        <w:right w:val="none" w:sz="0" w:space="0" w:color="auto"/>
      </w:divBdr>
    </w:div>
    <w:div w:id="1690595024">
      <w:bodyDiv w:val="1"/>
      <w:marLeft w:val="0"/>
      <w:marRight w:val="0"/>
      <w:marTop w:val="0"/>
      <w:marBottom w:val="0"/>
      <w:divBdr>
        <w:top w:val="none" w:sz="0" w:space="0" w:color="auto"/>
        <w:left w:val="none" w:sz="0" w:space="0" w:color="auto"/>
        <w:bottom w:val="none" w:sz="0" w:space="0" w:color="auto"/>
        <w:right w:val="none" w:sz="0" w:space="0" w:color="auto"/>
      </w:divBdr>
      <w:divsChild>
        <w:div w:id="1706834461">
          <w:marLeft w:val="547"/>
          <w:marRight w:val="0"/>
          <w:marTop w:val="173"/>
          <w:marBottom w:val="0"/>
          <w:divBdr>
            <w:top w:val="none" w:sz="0" w:space="0" w:color="auto"/>
            <w:left w:val="none" w:sz="0" w:space="0" w:color="auto"/>
            <w:bottom w:val="none" w:sz="0" w:space="0" w:color="auto"/>
            <w:right w:val="none" w:sz="0" w:space="0" w:color="auto"/>
          </w:divBdr>
        </w:div>
        <w:div w:id="117645098">
          <w:marLeft w:val="1166"/>
          <w:marRight w:val="0"/>
          <w:marTop w:val="106"/>
          <w:marBottom w:val="0"/>
          <w:divBdr>
            <w:top w:val="none" w:sz="0" w:space="0" w:color="auto"/>
            <w:left w:val="none" w:sz="0" w:space="0" w:color="auto"/>
            <w:bottom w:val="none" w:sz="0" w:space="0" w:color="auto"/>
            <w:right w:val="none" w:sz="0" w:space="0" w:color="auto"/>
          </w:divBdr>
        </w:div>
        <w:div w:id="1621064865">
          <w:marLeft w:val="547"/>
          <w:marRight w:val="0"/>
          <w:marTop w:val="173"/>
          <w:marBottom w:val="0"/>
          <w:divBdr>
            <w:top w:val="none" w:sz="0" w:space="0" w:color="auto"/>
            <w:left w:val="none" w:sz="0" w:space="0" w:color="auto"/>
            <w:bottom w:val="none" w:sz="0" w:space="0" w:color="auto"/>
            <w:right w:val="none" w:sz="0" w:space="0" w:color="auto"/>
          </w:divBdr>
        </w:div>
      </w:divsChild>
    </w:div>
    <w:div w:id="1703555766">
      <w:bodyDiv w:val="1"/>
      <w:marLeft w:val="0"/>
      <w:marRight w:val="0"/>
      <w:marTop w:val="0"/>
      <w:marBottom w:val="0"/>
      <w:divBdr>
        <w:top w:val="none" w:sz="0" w:space="0" w:color="auto"/>
        <w:left w:val="none" w:sz="0" w:space="0" w:color="auto"/>
        <w:bottom w:val="none" w:sz="0" w:space="0" w:color="auto"/>
        <w:right w:val="none" w:sz="0" w:space="0" w:color="auto"/>
      </w:divBdr>
      <w:divsChild>
        <w:div w:id="1970435840">
          <w:marLeft w:val="547"/>
          <w:marRight w:val="0"/>
          <w:marTop w:val="173"/>
          <w:marBottom w:val="0"/>
          <w:divBdr>
            <w:top w:val="none" w:sz="0" w:space="0" w:color="auto"/>
            <w:left w:val="none" w:sz="0" w:space="0" w:color="auto"/>
            <w:bottom w:val="none" w:sz="0" w:space="0" w:color="auto"/>
            <w:right w:val="none" w:sz="0" w:space="0" w:color="auto"/>
          </w:divBdr>
        </w:div>
      </w:divsChild>
    </w:div>
    <w:div w:id="1712069326">
      <w:bodyDiv w:val="1"/>
      <w:marLeft w:val="0"/>
      <w:marRight w:val="0"/>
      <w:marTop w:val="0"/>
      <w:marBottom w:val="0"/>
      <w:divBdr>
        <w:top w:val="none" w:sz="0" w:space="0" w:color="auto"/>
        <w:left w:val="none" w:sz="0" w:space="0" w:color="auto"/>
        <w:bottom w:val="none" w:sz="0" w:space="0" w:color="auto"/>
        <w:right w:val="none" w:sz="0" w:space="0" w:color="auto"/>
      </w:divBdr>
      <w:divsChild>
        <w:div w:id="147939639">
          <w:marLeft w:val="1166"/>
          <w:marRight w:val="0"/>
          <w:marTop w:val="86"/>
          <w:marBottom w:val="0"/>
          <w:divBdr>
            <w:top w:val="none" w:sz="0" w:space="0" w:color="auto"/>
            <w:left w:val="none" w:sz="0" w:space="0" w:color="auto"/>
            <w:bottom w:val="none" w:sz="0" w:space="0" w:color="auto"/>
            <w:right w:val="none" w:sz="0" w:space="0" w:color="auto"/>
          </w:divBdr>
        </w:div>
        <w:div w:id="681131058">
          <w:marLeft w:val="1166"/>
          <w:marRight w:val="0"/>
          <w:marTop w:val="86"/>
          <w:marBottom w:val="0"/>
          <w:divBdr>
            <w:top w:val="none" w:sz="0" w:space="0" w:color="auto"/>
            <w:left w:val="none" w:sz="0" w:space="0" w:color="auto"/>
            <w:bottom w:val="none" w:sz="0" w:space="0" w:color="auto"/>
            <w:right w:val="none" w:sz="0" w:space="0" w:color="auto"/>
          </w:divBdr>
        </w:div>
        <w:div w:id="166871660">
          <w:marLeft w:val="1166"/>
          <w:marRight w:val="0"/>
          <w:marTop w:val="86"/>
          <w:marBottom w:val="0"/>
          <w:divBdr>
            <w:top w:val="none" w:sz="0" w:space="0" w:color="auto"/>
            <w:left w:val="none" w:sz="0" w:space="0" w:color="auto"/>
            <w:bottom w:val="none" w:sz="0" w:space="0" w:color="auto"/>
            <w:right w:val="none" w:sz="0" w:space="0" w:color="auto"/>
          </w:divBdr>
        </w:div>
        <w:div w:id="1031806170">
          <w:marLeft w:val="1800"/>
          <w:marRight w:val="0"/>
          <w:marTop w:val="77"/>
          <w:marBottom w:val="0"/>
          <w:divBdr>
            <w:top w:val="none" w:sz="0" w:space="0" w:color="auto"/>
            <w:left w:val="none" w:sz="0" w:space="0" w:color="auto"/>
            <w:bottom w:val="none" w:sz="0" w:space="0" w:color="auto"/>
            <w:right w:val="none" w:sz="0" w:space="0" w:color="auto"/>
          </w:divBdr>
        </w:div>
        <w:div w:id="968631141">
          <w:marLeft w:val="1166"/>
          <w:marRight w:val="0"/>
          <w:marTop w:val="86"/>
          <w:marBottom w:val="0"/>
          <w:divBdr>
            <w:top w:val="none" w:sz="0" w:space="0" w:color="auto"/>
            <w:left w:val="none" w:sz="0" w:space="0" w:color="auto"/>
            <w:bottom w:val="none" w:sz="0" w:space="0" w:color="auto"/>
            <w:right w:val="none" w:sz="0" w:space="0" w:color="auto"/>
          </w:divBdr>
        </w:div>
      </w:divsChild>
    </w:div>
    <w:div w:id="1715275843">
      <w:bodyDiv w:val="1"/>
      <w:marLeft w:val="0"/>
      <w:marRight w:val="0"/>
      <w:marTop w:val="0"/>
      <w:marBottom w:val="0"/>
      <w:divBdr>
        <w:top w:val="none" w:sz="0" w:space="0" w:color="auto"/>
        <w:left w:val="none" w:sz="0" w:space="0" w:color="auto"/>
        <w:bottom w:val="none" w:sz="0" w:space="0" w:color="auto"/>
        <w:right w:val="none" w:sz="0" w:space="0" w:color="auto"/>
      </w:divBdr>
      <w:divsChild>
        <w:div w:id="1960601715">
          <w:marLeft w:val="547"/>
          <w:marRight w:val="0"/>
          <w:marTop w:val="130"/>
          <w:marBottom w:val="0"/>
          <w:divBdr>
            <w:top w:val="none" w:sz="0" w:space="0" w:color="auto"/>
            <w:left w:val="none" w:sz="0" w:space="0" w:color="auto"/>
            <w:bottom w:val="none" w:sz="0" w:space="0" w:color="auto"/>
            <w:right w:val="none" w:sz="0" w:space="0" w:color="auto"/>
          </w:divBdr>
        </w:div>
        <w:div w:id="1375156050">
          <w:marLeft w:val="547"/>
          <w:marRight w:val="0"/>
          <w:marTop w:val="130"/>
          <w:marBottom w:val="0"/>
          <w:divBdr>
            <w:top w:val="none" w:sz="0" w:space="0" w:color="auto"/>
            <w:left w:val="none" w:sz="0" w:space="0" w:color="auto"/>
            <w:bottom w:val="none" w:sz="0" w:space="0" w:color="auto"/>
            <w:right w:val="none" w:sz="0" w:space="0" w:color="auto"/>
          </w:divBdr>
        </w:div>
        <w:div w:id="502281637">
          <w:marLeft w:val="1166"/>
          <w:marRight w:val="0"/>
          <w:marTop w:val="86"/>
          <w:marBottom w:val="0"/>
          <w:divBdr>
            <w:top w:val="none" w:sz="0" w:space="0" w:color="auto"/>
            <w:left w:val="none" w:sz="0" w:space="0" w:color="auto"/>
            <w:bottom w:val="none" w:sz="0" w:space="0" w:color="auto"/>
            <w:right w:val="none" w:sz="0" w:space="0" w:color="auto"/>
          </w:divBdr>
        </w:div>
        <w:div w:id="1067459346">
          <w:marLeft w:val="547"/>
          <w:marRight w:val="0"/>
          <w:marTop w:val="130"/>
          <w:marBottom w:val="0"/>
          <w:divBdr>
            <w:top w:val="none" w:sz="0" w:space="0" w:color="auto"/>
            <w:left w:val="none" w:sz="0" w:space="0" w:color="auto"/>
            <w:bottom w:val="none" w:sz="0" w:space="0" w:color="auto"/>
            <w:right w:val="none" w:sz="0" w:space="0" w:color="auto"/>
          </w:divBdr>
        </w:div>
        <w:div w:id="1341853733">
          <w:marLeft w:val="1166"/>
          <w:marRight w:val="0"/>
          <w:marTop w:val="86"/>
          <w:marBottom w:val="0"/>
          <w:divBdr>
            <w:top w:val="none" w:sz="0" w:space="0" w:color="auto"/>
            <w:left w:val="none" w:sz="0" w:space="0" w:color="auto"/>
            <w:bottom w:val="none" w:sz="0" w:space="0" w:color="auto"/>
            <w:right w:val="none" w:sz="0" w:space="0" w:color="auto"/>
          </w:divBdr>
        </w:div>
      </w:divsChild>
    </w:div>
    <w:div w:id="1724866219">
      <w:bodyDiv w:val="1"/>
      <w:marLeft w:val="0"/>
      <w:marRight w:val="0"/>
      <w:marTop w:val="0"/>
      <w:marBottom w:val="0"/>
      <w:divBdr>
        <w:top w:val="none" w:sz="0" w:space="0" w:color="auto"/>
        <w:left w:val="none" w:sz="0" w:space="0" w:color="auto"/>
        <w:bottom w:val="none" w:sz="0" w:space="0" w:color="auto"/>
        <w:right w:val="none" w:sz="0" w:space="0" w:color="auto"/>
      </w:divBdr>
    </w:div>
    <w:div w:id="1738893783">
      <w:bodyDiv w:val="1"/>
      <w:marLeft w:val="0"/>
      <w:marRight w:val="0"/>
      <w:marTop w:val="0"/>
      <w:marBottom w:val="0"/>
      <w:divBdr>
        <w:top w:val="none" w:sz="0" w:space="0" w:color="auto"/>
        <w:left w:val="none" w:sz="0" w:space="0" w:color="auto"/>
        <w:bottom w:val="none" w:sz="0" w:space="0" w:color="auto"/>
        <w:right w:val="none" w:sz="0" w:space="0" w:color="auto"/>
      </w:divBdr>
      <w:divsChild>
        <w:div w:id="208881907">
          <w:marLeft w:val="547"/>
          <w:marRight w:val="0"/>
          <w:marTop w:val="173"/>
          <w:marBottom w:val="0"/>
          <w:divBdr>
            <w:top w:val="none" w:sz="0" w:space="0" w:color="auto"/>
            <w:left w:val="none" w:sz="0" w:space="0" w:color="auto"/>
            <w:bottom w:val="none" w:sz="0" w:space="0" w:color="auto"/>
            <w:right w:val="none" w:sz="0" w:space="0" w:color="auto"/>
          </w:divBdr>
        </w:div>
        <w:div w:id="971636944">
          <w:marLeft w:val="547"/>
          <w:marRight w:val="0"/>
          <w:marTop w:val="173"/>
          <w:marBottom w:val="0"/>
          <w:divBdr>
            <w:top w:val="none" w:sz="0" w:space="0" w:color="auto"/>
            <w:left w:val="none" w:sz="0" w:space="0" w:color="auto"/>
            <w:bottom w:val="none" w:sz="0" w:space="0" w:color="auto"/>
            <w:right w:val="none" w:sz="0" w:space="0" w:color="auto"/>
          </w:divBdr>
        </w:div>
        <w:div w:id="1172530312">
          <w:marLeft w:val="547"/>
          <w:marRight w:val="0"/>
          <w:marTop w:val="173"/>
          <w:marBottom w:val="0"/>
          <w:divBdr>
            <w:top w:val="none" w:sz="0" w:space="0" w:color="auto"/>
            <w:left w:val="none" w:sz="0" w:space="0" w:color="auto"/>
            <w:bottom w:val="none" w:sz="0" w:space="0" w:color="auto"/>
            <w:right w:val="none" w:sz="0" w:space="0" w:color="auto"/>
          </w:divBdr>
        </w:div>
      </w:divsChild>
    </w:div>
    <w:div w:id="1765570603">
      <w:bodyDiv w:val="1"/>
      <w:marLeft w:val="0"/>
      <w:marRight w:val="0"/>
      <w:marTop w:val="0"/>
      <w:marBottom w:val="0"/>
      <w:divBdr>
        <w:top w:val="none" w:sz="0" w:space="0" w:color="auto"/>
        <w:left w:val="none" w:sz="0" w:space="0" w:color="auto"/>
        <w:bottom w:val="none" w:sz="0" w:space="0" w:color="auto"/>
        <w:right w:val="none" w:sz="0" w:space="0" w:color="auto"/>
      </w:divBdr>
    </w:div>
    <w:div w:id="1781339719">
      <w:bodyDiv w:val="1"/>
      <w:marLeft w:val="0"/>
      <w:marRight w:val="0"/>
      <w:marTop w:val="0"/>
      <w:marBottom w:val="0"/>
      <w:divBdr>
        <w:top w:val="none" w:sz="0" w:space="0" w:color="auto"/>
        <w:left w:val="none" w:sz="0" w:space="0" w:color="auto"/>
        <w:bottom w:val="none" w:sz="0" w:space="0" w:color="auto"/>
        <w:right w:val="none" w:sz="0" w:space="0" w:color="auto"/>
      </w:divBdr>
      <w:divsChild>
        <w:div w:id="718167798">
          <w:marLeft w:val="547"/>
          <w:marRight w:val="0"/>
          <w:marTop w:val="173"/>
          <w:marBottom w:val="0"/>
          <w:divBdr>
            <w:top w:val="none" w:sz="0" w:space="0" w:color="auto"/>
            <w:left w:val="none" w:sz="0" w:space="0" w:color="auto"/>
            <w:bottom w:val="none" w:sz="0" w:space="0" w:color="auto"/>
            <w:right w:val="none" w:sz="0" w:space="0" w:color="auto"/>
          </w:divBdr>
        </w:div>
        <w:div w:id="84496780">
          <w:marLeft w:val="547"/>
          <w:marRight w:val="0"/>
          <w:marTop w:val="173"/>
          <w:marBottom w:val="0"/>
          <w:divBdr>
            <w:top w:val="none" w:sz="0" w:space="0" w:color="auto"/>
            <w:left w:val="none" w:sz="0" w:space="0" w:color="auto"/>
            <w:bottom w:val="none" w:sz="0" w:space="0" w:color="auto"/>
            <w:right w:val="none" w:sz="0" w:space="0" w:color="auto"/>
          </w:divBdr>
        </w:div>
        <w:div w:id="325936298">
          <w:marLeft w:val="547"/>
          <w:marRight w:val="0"/>
          <w:marTop w:val="173"/>
          <w:marBottom w:val="0"/>
          <w:divBdr>
            <w:top w:val="none" w:sz="0" w:space="0" w:color="auto"/>
            <w:left w:val="none" w:sz="0" w:space="0" w:color="auto"/>
            <w:bottom w:val="none" w:sz="0" w:space="0" w:color="auto"/>
            <w:right w:val="none" w:sz="0" w:space="0" w:color="auto"/>
          </w:divBdr>
        </w:div>
      </w:divsChild>
    </w:div>
    <w:div w:id="1783181638">
      <w:bodyDiv w:val="1"/>
      <w:marLeft w:val="0"/>
      <w:marRight w:val="0"/>
      <w:marTop w:val="0"/>
      <w:marBottom w:val="0"/>
      <w:divBdr>
        <w:top w:val="none" w:sz="0" w:space="0" w:color="auto"/>
        <w:left w:val="none" w:sz="0" w:space="0" w:color="auto"/>
        <w:bottom w:val="none" w:sz="0" w:space="0" w:color="auto"/>
        <w:right w:val="none" w:sz="0" w:space="0" w:color="auto"/>
      </w:divBdr>
    </w:div>
    <w:div w:id="1793552692">
      <w:bodyDiv w:val="1"/>
      <w:marLeft w:val="0"/>
      <w:marRight w:val="0"/>
      <w:marTop w:val="0"/>
      <w:marBottom w:val="0"/>
      <w:divBdr>
        <w:top w:val="none" w:sz="0" w:space="0" w:color="auto"/>
        <w:left w:val="none" w:sz="0" w:space="0" w:color="auto"/>
        <w:bottom w:val="none" w:sz="0" w:space="0" w:color="auto"/>
        <w:right w:val="none" w:sz="0" w:space="0" w:color="auto"/>
      </w:divBdr>
    </w:div>
    <w:div w:id="1813330483">
      <w:bodyDiv w:val="1"/>
      <w:marLeft w:val="0"/>
      <w:marRight w:val="0"/>
      <w:marTop w:val="0"/>
      <w:marBottom w:val="0"/>
      <w:divBdr>
        <w:top w:val="none" w:sz="0" w:space="0" w:color="auto"/>
        <w:left w:val="none" w:sz="0" w:space="0" w:color="auto"/>
        <w:bottom w:val="none" w:sz="0" w:space="0" w:color="auto"/>
        <w:right w:val="none" w:sz="0" w:space="0" w:color="auto"/>
      </w:divBdr>
      <w:divsChild>
        <w:div w:id="657154503">
          <w:marLeft w:val="0"/>
          <w:marRight w:val="0"/>
          <w:marTop w:val="0"/>
          <w:marBottom w:val="0"/>
          <w:divBdr>
            <w:top w:val="none" w:sz="0" w:space="0" w:color="auto"/>
            <w:left w:val="none" w:sz="0" w:space="0" w:color="auto"/>
            <w:bottom w:val="none" w:sz="0" w:space="0" w:color="auto"/>
            <w:right w:val="none" w:sz="0" w:space="0" w:color="auto"/>
          </w:divBdr>
        </w:div>
      </w:divsChild>
    </w:div>
    <w:div w:id="1826361345">
      <w:bodyDiv w:val="1"/>
      <w:marLeft w:val="0"/>
      <w:marRight w:val="0"/>
      <w:marTop w:val="0"/>
      <w:marBottom w:val="0"/>
      <w:divBdr>
        <w:top w:val="none" w:sz="0" w:space="0" w:color="auto"/>
        <w:left w:val="none" w:sz="0" w:space="0" w:color="auto"/>
        <w:bottom w:val="none" w:sz="0" w:space="0" w:color="auto"/>
        <w:right w:val="none" w:sz="0" w:space="0" w:color="auto"/>
      </w:divBdr>
    </w:div>
    <w:div w:id="1836844618">
      <w:bodyDiv w:val="1"/>
      <w:marLeft w:val="0"/>
      <w:marRight w:val="0"/>
      <w:marTop w:val="0"/>
      <w:marBottom w:val="0"/>
      <w:divBdr>
        <w:top w:val="none" w:sz="0" w:space="0" w:color="auto"/>
        <w:left w:val="none" w:sz="0" w:space="0" w:color="auto"/>
        <w:bottom w:val="none" w:sz="0" w:space="0" w:color="auto"/>
        <w:right w:val="none" w:sz="0" w:space="0" w:color="auto"/>
      </w:divBdr>
      <w:divsChild>
        <w:div w:id="1074009984">
          <w:marLeft w:val="547"/>
          <w:marRight w:val="0"/>
          <w:marTop w:val="173"/>
          <w:marBottom w:val="0"/>
          <w:divBdr>
            <w:top w:val="none" w:sz="0" w:space="0" w:color="auto"/>
            <w:left w:val="none" w:sz="0" w:space="0" w:color="auto"/>
            <w:bottom w:val="none" w:sz="0" w:space="0" w:color="auto"/>
            <w:right w:val="none" w:sz="0" w:space="0" w:color="auto"/>
          </w:divBdr>
        </w:div>
        <w:div w:id="1502086207">
          <w:marLeft w:val="547"/>
          <w:marRight w:val="0"/>
          <w:marTop w:val="173"/>
          <w:marBottom w:val="0"/>
          <w:divBdr>
            <w:top w:val="none" w:sz="0" w:space="0" w:color="auto"/>
            <w:left w:val="none" w:sz="0" w:space="0" w:color="auto"/>
            <w:bottom w:val="none" w:sz="0" w:space="0" w:color="auto"/>
            <w:right w:val="none" w:sz="0" w:space="0" w:color="auto"/>
          </w:divBdr>
        </w:div>
        <w:div w:id="377708738">
          <w:marLeft w:val="547"/>
          <w:marRight w:val="0"/>
          <w:marTop w:val="173"/>
          <w:marBottom w:val="0"/>
          <w:divBdr>
            <w:top w:val="none" w:sz="0" w:space="0" w:color="auto"/>
            <w:left w:val="none" w:sz="0" w:space="0" w:color="auto"/>
            <w:bottom w:val="none" w:sz="0" w:space="0" w:color="auto"/>
            <w:right w:val="none" w:sz="0" w:space="0" w:color="auto"/>
          </w:divBdr>
        </w:div>
        <w:div w:id="825126729">
          <w:marLeft w:val="547"/>
          <w:marRight w:val="0"/>
          <w:marTop w:val="173"/>
          <w:marBottom w:val="0"/>
          <w:divBdr>
            <w:top w:val="none" w:sz="0" w:space="0" w:color="auto"/>
            <w:left w:val="none" w:sz="0" w:space="0" w:color="auto"/>
            <w:bottom w:val="none" w:sz="0" w:space="0" w:color="auto"/>
            <w:right w:val="none" w:sz="0" w:space="0" w:color="auto"/>
          </w:divBdr>
        </w:div>
      </w:divsChild>
    </w:div>
    <w:div w:id="1840579792">
      <w:bodyDiv w:val="1"/>
      <w:marLeft w:val="0"/>
      <w:marRight w:val="0"/>
      <w:marTop w:val="0"/>
      <w:marBottom w:val="0"/>
      <w:divBdr>
        <w:top w:val="none" w:sz="0" w:space="0" w:color="auto"/>
        <w:left w:val="none" w:sz="0" w:space="0" w:color="auto"/>
        <w:bottom w:val="none" w:sz="0" w:space="0" w:color="auto"/>
        <w:right w:val="none" w:sz="0" w:space="0" w:color="auto"/>
      </w:divBdr>
    </w:div>
    <w:div w:id="1843664920">
      <w:bodyDiv w:val="1"/>
      <w:marLeft w:val="0"/>
      <w:marRight w:val="0"/>
      <w:marTop w:val="0"/>
      <w:marBottom w:val="0"/>
      <w:divBdr>
        <w:top w:val="none" w:sz="0" w:space="0" w:color="auto"/>
        <w:left w:val="none" w:sz="0" w:space="0" w:color="auto"/>
        <w:bottom w:val="none" w:sz="0" w:space="0" w:color="auto"/>
        <w:right w:val="none" w:sz="0" w:space="0" w:color="auto"/>
      </w:divBdr>
      <w:divsChild>
        <w:div w:id="1856187824">
          <w:marLeft w:val="547"/>
          <w:marRight w:val="0"/>
          <w:marTop w:val="144"/>
          <w:marBottom w:val="0"/>
          <w:divBdr>
            <w:top w:val="none" w:sz="0" w:space="0" w:color="auto"/>
            <w:left w:val="none" w:sz="0" w:space="0" w:color="auto"/>
            <w:bottom w:val="none" w:sz="0" w:space="0" w:color="auto"/>
            <w:right w:val="none" w:sz="0" w:space="0" w:color="auto"/>
          </w:divBdr>
        </w:div>
        <w:div w:id="1794984212">
          <w:marLeft w:val="1166"/>
          <w:marRight w:val="0"/>
          <w:marTop w:val="86"/>
          <w:marBottom w:val="0"/>
          <w:divBdr>
            <w:top w:val="none" w:sz="0" w:space="0" w:color="auto"/>
            <w:left w:val="none" w:sz="0" w:space="0" w:color="auto"/>
            <w:bottom w:val="none" w:sz="0" w:space="0" w:color="auto"/>
            <w:right w:val="none" w:sz="0" w:space="0" w:color="auto"/>
          </w:divBdr>
        </w:div>
        <w:div w:id="1271625155">
          <w:marLeft w:val="1800"/>
          <w:marRight w:val="0"/>
          <w:marTop w:val="86"/>
          <w:marBottom w:val="0"/>
          <w:divBdr>
            <w:top w:val="none" w:sz="0" w:space="0" w:color="auto"/>
            <w:left w:val="none" w:sz="0" w:space="0" w:color="auto"/>
            <w:bottom w:val="none" w:sz="0" w:space="0" w:color="auto"/>
            <w:right w:val="none" w:sz="0" w:space="0" w:color="auto"/>
          </w:divBdr>
        </w:div>
      </w:divsChild>
    </w:div>
    <w:div w:id="1856576588">
      <w:bodyDiv w:val="1"/>
      <w:marLeft w:val="0"/>
      <w:marRight w:val="0"/>
      <w:marTop w:val="0"/>
      <w:marBottom w:val="0"/>
      <w:divBdr>
        <w:top w:val="none" w:sz="0" w:space="0" w:color="auto"/>
        <w:left w:val="none" w:sz="0" w:space="0" w:color="auto"/>
        <w:bottom w:val="none" w:sz="0" w:space="0" w:color="auto"/>
        <w:right w:val="none" w:sz="0" w:space="0" w:color="auto"/>
      </w:divBdr>
    </w:div>
    <w:div w:id="1861890843">
      <w:bodyDiv w:val="1"/>
      <w:marLeft w:val="0"/>
      <w:marRight w:val="0"/>
      <w:marTop w:val="0"/>
      <w:marBottom w:val="0"/>
      <w:divBdr>
        <w:top w:val="none" w:sz="0" w:space="0" w:color="auto"/>
        <w:left w:val="none" w:sz="0" w:space="0" w:color="auto"/>
        <w:bottom w:val="none" w:sz="0" w:space="0" w:color="auto"/>
        <w:right w:val="none" w:sz="0" w:space="0" w:color="auto"/>
      </w:divBdr>
    </w:div>
    <w:div w:id="1866282627">
      <w:bodyDiv w:val="1"/>
      <w:marLeft w:val="0"/>
      <w:marRight w:val="0"/>
      <w:marTop w:val="0"/>
      <w:marBottom w:val="0"/>
      <w:divBdr>
        <w:top w:val="none" w:sz="0" w:space="0" w:color="auto"/>
        <w:left w:val="none" w:sz="0" w:space="0" w:color="auto"/>
        <w:bottom w:val="none" w:sz="0" w:space="0" w:color="auto"/>
        <w:right w:val="none" w:sz="0" w:space="0" w:color="auto"/>
      </w:divBdr>
    </w:div>
    <w:div w:id="1895115471">
      <w:bodyDiv w:val="1"/>
      <w:marLeft w:val="0"/>
      <w:marRight w:val="0"/>
      <w:marTop w:val="0"/>
      <w:marBottom w:val="0"/>
      <w:divBdr>
        <w:top w:val="none" w:sz="0" w:space="0" w:color="auto"/>
        <w:left w:val="none" w:sz="0" w:space="0" w:color="auto"/>
        <w:bottom w:val="none" w:sz="0" w:space="0" w:color="auto"/>
        <w:right w:val="none" w:sz="0" w:space="0" w:color="auto"/>
      </w:divBdr>
    </w:div>
    <w:div w:id="1930311116">
      <w:bodyDiv w:val="1"/>
      <w:marLeft w:val="0"/>
      <w:marRight w:val="0"/>
      <w:marTop w:val="0"/>
      <w:marBottom w:val="0"/>
      <w:divBdr>
        <w:top w:val="none" w:sz="0" w:space="0" w:color="auto"/>
        <w:left w:val="none" w:sz="0" w:space="0" w:color="auto"/>
        <w:bottom w:val="none" w:sz="0" w:space="0" w:color="auto"/>
        <w:right w:val="none" w:sz="0" w:space="0" w:color="auto"/>
      </w:divBdr>
    </w:div>
    <w:div w:id="1931229291">
      <w:bodyDiv w:val="1"/>
      <w:marLeft w:val="0"/>
      <w:marRight w:val="0"/>
      <w:marTop w:val="0"/>
      <w:marBottom w:val="0"/>
      <w:divBdr>
        <w:top w:val="none" w:sz="0" w:space="0" w:color="auto"/>
        <w:left w:val="none" w:sz="0" w:space="0" w:color="auto"/>
        <w:bottom w:val="none" w:sz="0" w:space="0" w:color="auto"/>
        <w:right w:val="none" w:sz="0" w:space="0" w:color="auto"/>
      </w:divBdr>
    </w:div>
    <w:div w:id="1932856160">
      <w:bodyDiv w:val="1"/>
      <w:marLeft w:val="0"/>
      <w:marRight w:val="0"/>
      <w:marTop w:val="0"/>
      <w:marBottom w:val="0"/>
      <w:divBdr>
        <w:top w:val="none" w:sz="0" w:space="0" w:color="auto"/>
        <w:left w:val="none" w:sz="0" w:space="0" w:color="auto"/>
        <w:bottom w:val="none" w:sz="0" w:space="0" w:color="auto"/>
        <w:right w:val="none" w:sz="0" w:space="0" w:color="auto"/>
      </w:divBdr>
    </w:div>
    <w:div w:id="1938058404">
      <w:bodyDiv w:val="1"/>
      <w:marLeft w:val="0"/>
      <w:marRight w:val="0"/>
      <w:marTop w:val="0"/>
      <w:marBottom w:val="0"/>
      <w:divBdr>
        <w:top w:val="none" w:sz="0" w:space="0" w:color="auto"/>
        <w:left w:val="none" w:sz="0" w:space="0" w:color="auto"/>
        <w:bottom w:val="none" w:sz="0" w:space="0" w:color="auto"/>
        <w:right w:val="none" w:sz="0" w:space="0" w:color="auto"/>
      </w:divBdr>
      <w:divsChild>
        <w:div w:id="136924352">
          <w:marLeft w:val="0"/>
          <w:marRight w:val="0"/>
          <w:marTop w:val="0"/>
          <w:marBottom w:val="0"/>
          <w:divBdr>
            <w:top w:val="none" w:sz="0" w:space="0" w:color="auto"/>
            <w:left w:val="none" w:sz="0" w:space="0" w:color="auto"/>
            <w:bottom w:val="none" w:sz="0" w:space="0" w:color="auto"/>
            <w:right w:val="none" w:sz="0" w:space="0" w:color="auto"/>
          </w:divBdr>
        </w:div>
      </w:divsChild>
    </w:div>
    <w:div w:id="1938977218">
      <w:bodyDiv w:val="1"/>
      <w:marLeft w:val="0"/>
      <w:marRight w:val="0"/>
      <w:marTop w:val="0"/>
      <w:marBottom w:val="0"/>
      <w:divBdr>
        <w:top w:val="none" w:sz="0" w:space="0" w:color="auto"/>
        <w:left w:val="none" w:sz="0" w:space="0" w:color="auto"/>
        <w:bottom w:val="none" w:sz="0" w:space="0" w:color="auto"/>
        <w:right w:val="none" w:sz="0" w:space="0" w:color="auto"/>
      </w:divBdr>
      <w:divsChild>
        <w:div w:id="1219979137">
          <w:marLeft w:val="432"/>
          <w:marRight w:val="0"/>
          <w:marTop w:val="130"/>
          <w:marBottom w:val="0"/>
          <w:divBdr>
            <w:top w:val="none" w:sz="0" w:space="0" w:color="auto"/>
            <w:left w:val="none" w:sz="0" w:space="0" w:color="auto"/>
            <w:bottom w:val="none" w:sz="0" w:space="0" w:color="auto"/>
            <w:right w:val="none" w:sz="0" w:space="0" w:color="auto"/>
          </w:divBdr>
        </w:div>
      </w:divsChild>
    </w:div>
    <w:div w:id="1956711132">
      <w:bodyDiv w:val="1"/>
      <w:marLeft w:val="0"/>
      <w:marRight w:val="0"/>
      <w:marTop w:val="0"/>
      <w:marBottom w:val="0"/>
      <w:divBdr>
        <w:top w:val="none" w:sz="0" w:space="0" w:color="auto"/>
        <w:left w:val="none" w:sz="0" w:space="0" w:color="auto"/>
        <w:bottom w:val="none" w:sz="0" w:space="0" w:color="auto"/>
        <w:right w:val="none" w:sz="0" w:space="0" w:color="auto"/>
      </w:divBdr>
    </w:div>
    <w:div w:id="1958947715">
      <w:bodyDiv w:val="1"/>
      <w:marLeft w:val="0"/>
      <w:marRight w:val="0"/>
      <w:marTop w:val="0"/>
      <w:marBottom w:val="0"/>
      <w:divBdr>
        <w:top w:val="none" w:sz="0" w:space="0" w:color="auto"/>
        <w:left w:val="none" w:sz="0" w:space="0" w:color="auto"/>
        <w:bottom w:val="none" w:sz="0" w:space="0" w:color="auto"/>
        <w:right w:val="none" w:sz="0" w:space="0" w:color="auto"/>
      </w:divBdr>
      <w:divsChild>
        <w:div w:id="1011179680">
          <w:marLeft w:val="547"/>
          <w:marRight w:val="0"/>
          <w:marTop w:val="144"/>
          <w:marBottom w:val="0"/>
          <w:divBdr>
            <w:top w:val="none" w:sz="0" w:space="0" w:color="auto"/>
            <w:left w:val="none" w:sz="0" w:space="0" w:color="auto"/>
            <w:bottom w:val="none" w:sz="0" w:space="0" w:color="auto"/>
            <w:right w:val="none" w:sz="0" w:space="0" w:color="auto"/>
          </w:divBdr>
        </w:div>
        <w:div w:id="2124810001">
          <w:marLeft w:val="1166"/>
          <w:marRight w:val="0"/>
          <w:marTop w:val="96"/>
          <w:marBottom w:val="0"/>
          <w:divBdr>
            <w:top w:val="none" w:sz="0" w:space="0" w:color="auto"/>
            <w:left w:val="none" w:sz="0" w:space="0" w:color="auto"/>
            <w:bottom w:val="none" w:sz="0" w:space="0" w:color="auto"/>
            <w:right w:val="none" w:sz="0" w:space="0" w:color="auto"/>
          </w:divBdr>
        </w:div>
        <w:div w:id="226647108">
          <w:marLeft w:val="1800"/>
          <w:marRight w:val="0"/>
          <w:marTop w:val="96"/>
          <w:marBottom w:val="0"/>
          <w:divBdr>
            <w:top w:val="none" w:sz="0" w:space="0" w:color="auto"/>
            <w:left w:val="none" w:sz="0" w:space="0" w:color="auto"/>
            <w:bottom w:val="none" w:sz="0" w:space="0" w:color="auto"/>
            <w:right w:val="none" w:sz="0" w:space="0" w:color="auto"/>
          </w:divBdr>
        </w:div>
        <w:div w:id="952522117">
          <w:marLeft w:val="1800"/>
          <w:marRight w:val="0"/>
          <w:marTop w:val="96"/>
          <w:marBottom w:val="0"/>
          <w:divBdr>
            <w:top w:val="none" w:sz="0" w:space="0" w:color="auto"/>
            <w:left w:val="none" w:sz="0" w:space="0" w:color="auto"/>
            <w:bottom w:val="none" w:sz="0" w:space="0" w:color="auto"/>
            <w:right w:val="none" w:sz="0" w:space="0" w:color="auto"/>
          </w:divBdr>
        </w:div>
        <w:div w:id="1965698211">
          <w:marLeft w:val="547"/>
          <w:marRight w:val="0"/>
          <w:marTop w:val="144"/>
          <w:marBottom w:val="0"/>
          <w:divBdr>
            <w:top w:val="none" w:sz="0" w:space="0" w:color="auto"/>
            <w:left w:val="none" w:sz="0" w:space="0" w:color="auto"/>
            <w:bottom w:val="none" w:sz="0" w:space="0" w:color="auto"/>
            <w:right w:val="none" w:sz="0" w:space="0" w:color="auto"/>
          </w:divBdr>
        </w:div>
      </w:divsChild>
    </w:div>
    <w:div w:id="1959946276">
      <w:bodyDiv w:val="1"/>
      <w:marLeft w:val="0"/>
      <w:marRight w:val="0"/>
      <w:marTop w:val="0"/>
      <w:marBottom w:val="0"/>
      <w:divBdr>
        <w:top w:val="none" w:sz="0" w:space="0" w:color="auto"/>
        <w:left w:val="none" w:sz="0" w:space="0" w:color="auto"/>
        <w:bottom w:val="none" w:sz="0" w:space="0" w:color="auto"/>
        <w:right w:val="none" w:sz="0" w:space="0" w:color="auto"/>
      </w:divBdr>
    </w:div>
    <w:div w:id="1969311421">
      <w:bodyDiv w:val="1"/>
      <w:marLeft w:val="0"/>
      <w:marRight w:val="0"/>
      <w:marTop w:val="0"/>
      <w:marBottom w:val="0"/>
      <w:divBdr>
        <w:top w:val="none" w:sz="0" w:space="0" w:color="auto"/>
        <w:left w:val="none" w:sz="0" w:space="0" w:color="auto"/>
        <w:bottom w:val="none" w:sz="0" w:space="0" w:color="auto"/>
        <w:right w:val="none" w:sz="0" w:space="0" w:color="auto"/>
      </w:divBdr>
      <w:divsChild>
        <w:div w:id="732117557">
          <w:marLeft w:val="547"/>
          <w:marRight w:val="0"/>
          <w:marTop w:val="173"/>
          <w:marBottom w:val="0"/>
          <w:divBdr>
            <w:top w:val="none" w:sz="0" w:space="0" w:color="auto"/>
            <w:left w:val="none" w:sz="0" w:space="0" w:color="auto"/>
            <w:bottom w:val="none" w:sz="0" w:space="0" w:color="auto"/>
            <w:right w:val="none" w:sz="0" w:space="0" w:color="auto"/>
          </w:divBdr>
        </w:div>
        <w:div w:id="1899583053">
          <w:marLeft w:val="547"/>
          <w:marRight w:val="0"/>
          <w:marTop w:val="173"/>
          <w:marBottom w:val="0"/>
          <w:divBdr>
            <w:top w:val="none" w:sz="0" w:space="0" w:color="auto"/>
            <w:left w:val="none" w:sz="0" w:space="0" w:color="auto"/>
            <w:bottom w:val="none" w:sz="0" w:space="0" w:color="auto"/>
            <w:right w:val="none" w:sz="0" w:space="0" w:color="auto"/>
          </w:divBdr>
        </w:div>
      </w:divsChild>
    </w:div>
    <w:div w:id="1973056782">
      <w:bodyDiv w:val="1"/>
      <w:marLeft w:val="0"/>
      <w:marRight w:val="0"/>
      <w:marTop w:val="0"/>
      <w:marBottom w:val="0"/>
      <w:divBdr>
        <w:top w:val="none" w:sz="0" w:space="0" w:color="auto"/>
        <w:left w:val="none" w:sz="0" w:space="0" w:color="auto"/>
        <w:bottom w:val="none" w:sz="0" w:space="0" w:color="auto"/>
        <w:right w:val="none" w:sz="0" w:space="0" w:color="auto"/>
      </w:divBdr>
      <w:divsChild>
        <w:div w:id="657195281">
          <w:marLeft w:val="0"/>
          <w:marRight w:val="0"/>
          <w:marTop w:val="0"/>
          <w:marBottom w:val="0"/>
          <w:divBdr>
            <w:top w:val="none" w:sz="0" w:space="0" w:color="auto"/>
            <w:left w:val="none" w:sz="0" w:space="0" w:color="auto"/>
            <w:bottom w:val="none" w:sz="0" w:space="0" w:color="auto"/>
            <w:right w:val="none" w:sz="0" w:space="0" w:color="auto"/>
          </w:divBdr>
        </w:div>
      </w:divsChild>
    </w:div>
    <w:div w:id="1982417154">
      <w:bodyDiv w:val="1"/>
      <w:marLeft w:val="0"/>
      <w:marRight w:val="0"/>
      <w:marTop w:val="0"/>
      <w:marBottom w:val="0"/>
      <w:divBdr>
        <w:top w:val="none" w:sz="0" w:space="0" w:color="auto"/>
        <w:left w:val="none" w:sz="0" w:space="0" w:color="auto"/>
        <w:bottom w:val="none" w:sz="0" w:space="0" w:color="auto"/>
        <w:right w:val="none" w:sz="0" w:space="0" w:color="auto"/>
      </w:divBdr>
      <w:divsChild>
        <w:div w:id="1487086737">
          <w:marLeft w:val="0"/>
          <w:marRight w:val="0"/>
          <w:marTop w:val="0"/>
          <w:marBottom w:val="0"/>
          <w:divBdr>
            <w:top w:val="none" w:sz="0" w:space="0" w:color="auto"/>
            <w:left w:val="none" w:sz="0" w:space="0" w:color="auto"/>
            <w:bottom w:val="none" w:sz="0" w:space="0" w:color="auto"/>
            <w:right w:val="none" w:sz="0" w:space="0" w:color="auto"/>
          </w:divBdr>
        </w:div>
      </w:divsChild>
    </w:div>
    <w:div w:id="2013793035">
      <w:bodyDiv w:val="1"/>
      <w:marLeft w:val="0"/>
      <w:marRight w:val="0"/>
      <w:marTop w:val="0"/>
      <w:marBottom w:val="0"/>
      <w:divBdr>
        <w:top w:val="none" w:sz="0" w:space="0" w:color="auto"/>
        <w:left w:val="none" w:sz="0" w:space="0" w:color="auto"/>
        <w:bottom w:val="none" w:sz="0" w:space="0" w:color="auto"/>
        <w:right w:val="none" w:sz="0" w:space="0" w:color="auto"/>
      </w:divBdr>
    </w:div>
    <w:div w:id="2019575754">
      <w:bodyDiv w:val="1"/>
      <w:marLeft w:val="0"/>
      <w:marRight w:val="0"/>
      <w:marTop w:val="0"/>
      <w:marBottom w:val="0"/>
      <w:divBdr>
        <w:top w:val="none" w:sz="0" w:space="0" w:color="auto"/>
        <w:left w:val="none" w:sz="0" w:space="0" w:color="auto"/>
        <w:bottom w:val="none" w:sz="0" w:space="0" w:color="auto"/>
        <w:right w:val="none" w:sz="0" w:space="0" w:color="auto"/>
      </w:divBdr>
      <w:divsChild>
        <w:div w:id="410811520">
          <w:marLeft w:val="0"/>
          <w:marRight w:val="0"/>
          <w:marTop w:val="0"/>
          <w:marBottom w:val="0"/>
          <w:divBdr>
            <w:top w:val="none" w:sz="0" w:space="0" w:color="auto"/>
            <w:left w:val="none" w:sz="0" w:space="0" w:color="auto"/>
            <w:bottom w:val="none" w:sz="0" w:space="0" w:color="auto"/>
            <w:right w:val="none" w:sz="0" w:space="0" w:color="auto"/>
          </w:divBdr>
        </w:div>
      </w:divsChild>
    </w:div>
    <w:div w:id="2036727882">
      <w:bodyDiv w:val="1"/>
      <w:marLeft w:val="0"/>
      <w:marRight w:val="0"/>
      <w:marTop w:val="0"/>
      <w:marBottom w:val="0"/>
      <w:divBdr>
        <w:top w:val="none" w:sz="0" w:space="0" w:color="auto"/>
        <w:left w:val="none" w:sz="0" w:space="0" w:color="auto"/>
        <w:bottom w:val="none" w:sz="0" w:space="0" w:color="auto"/>
        <w:right w:val="none" w:sz="0" w:space="0" w:color="auto"/>
      </w:divBdr>
      <w:divsChild>
        <w:div w:id="1729691971">
          <w:marLeft w:val="547"/>
          <w:marRight w:val="0"/>
          <w:marTop w:val="144"/>
          <w:marBottom w:val="0"/>
          <w:divBdr>
            <w:top w:val="none" w:sz="0" w:space="0" w:color="auto"/>
            <w:left w:val="none" w:sz="0" w:space="0" w:color="auto"/>
            <w:bottom w:val="none" w:sz="0" w:space="0" w:color="auto"/>
            <w:right w:val="none" w:sz="0" w:space="0" w:color="auto"/>
          </w:divBdr>
        </w:div>
      </w:divsChild>
    </w:div>
    <w:div w:id="2042434214">
      <w:bodyDiv w:val="1"/>
      <w:marLeft w:val="0"/>
      <w:marRight w:val="0"/>
      <w:marTop w:val="0"/>
      <w:marBottom w:val="0"/>
      <w:divBdr>
        <w:top w:val="none" w:sz="0" w:space="0" w:color="auto"/>
        <w:left w:val="none" w:sz="0" w:space="0" w:color="auto"/>
        <w:bottom w:val="none" w:sz="0" w:space="0" w:color="auto"/>
        <w:right w:val="none" w:sz="0" w:space="0" w:color="auto"/>
      </w:divBdr>
    </w:div>
    <w:div w:id="2045908567">
      <w:bodyDiv w:val="1"/>
      <w:marLeft w:val="0"/>
      <w:marRight w:val="0"/>
      <w:marTop w:val="0"/>
      <w:marBottom w:val="0"/>
      <w:divBdr>
        <w:top w:val="none" w:sz="0" w:space="0" w:color="auto"/>
        <w:left w:val="none" w:sz="0" w:space="0" w:color="auto"/>
        <w:bottom w:val="none" w:sz="0" w:space="0" w:color="auto"/>
        <w:right w:val="none" w:sz="0" w:space="0" w:color="auto"/>
      </w:divBdr>
    </w:div>
    <w:div w:id="2048679081">
      <w:bodyDiv w:val="1"/>
      <w:marLeft w:val="0"/>
      <w:marRight w:val="0"/>
      <w:marTop w:val="0"/>
      <w:marBottom w:val="0"/>
      <w:divBdr>
        <w:top w:val="none" w:sz="0" w:space="0" w:color="auto"/>
        <w:left w:val="none" w:sz="0" w:space="0" w:color="auto"/>
        <w:bottom w:val="none" w:sz="0" w:space="0" w:color="auto"/>
        <w:right w:val="none" w:sz="0" w:space="0" w:color="auto"/>
      </w:divBdr>
    </w:div>
    <w:div w:id="2049186931">
      <w:bodyDiv w:val="1"/>
      <w:marLeft w:val="0"/>
      <w:marRight w:val="0"/>
      <w:marTop w:val="0"/>
      <w:marBottom w:val="0"/>
      <w:divBdr>
        <w:top w:val="none" w:sz="0" w:space="0" w:color="auto"/>
        <w:left w:val="none" w:sz="0" w:space="0" w:color="auto"/>
        <w:bottom w:val="none" w:sz="0" w:space="0" w:color="auto"/>
        <w:right w:val="none" w:sz="0" w:space="0" w:color="auto"/>
      </w:divBdr>
      <w:divsChild>
        <w:div w:id="1237010911">
          <w:marLeft w:val="547"/>
          <w:marRight w:val="0"/>
          <w:marTop w:val="173"/>
          <w:marBottom w:val="0"/>
          <w:divBdr>
            <w:top w:val="none" w:sz="0" w:space="0" w:color="auto"/>
            <w:left w:val="none" w:sz="0" w:space="0" w:color="auto"/>
            <w:bottom w:val="none" w:sz="0" w:space="0" w:color="auto"/>
            <w:right w:val="none" w:sz="0" w:space="0" w:color="auto"/>
          </w:divBdr>
        </w:div>
        <w:div w:id="731539804">
          <w:marLeft w:val="547"/>
          <w:marRight w:val="0"/>
          <w:marTop w:val="173"/>
          <w:marBottom w:val="0"/>
          <w:divBdr>
            <w:top w:val="none" w:sz="0" w:space="0" w:color="auto"/>
            <w:left w:val="none" w:sz="0" w:space="0" w:color="auto"/>
            <w:bottom w:val="none" w:sz="0" w:space="0" w:color="auto"/>
            <w:right w:val="none" w:sz="0" w:space="0" w:color="auto"/>
          </w:divBdr>
        </w:div>
        <w:div w:id="1455296576">
          <w:marLeft w:val="547"/>
          <w:marRight w:val="0"/>
          <w:marTop w:val="173"/>
          <w:marBottom w:val="0"/>
          <w:divBdr>
            <w:top w:val="none" w:sz="0" w:space="0" w:color="auto"/>
            <w:left w:val="none" w:sz="0" w:space="0" w:color="auto"/>
            <w:bottom w:val="none" w:sz="0" w:space="0" w:color="auto"/>
            <w:right w:val="none" w:sz="0" w:space="0" w:color="auto"/>
          </w:divBdr>
        </w:div>
      </w:divsChild>
    </w:div>
    <w:div w:id="2052343501">
      <w:bodyDiv w:val="1"/>
      <w:marLeft w:val="0"/>
      <w:marRight w:val="0"/>
      <w:marTop w:val="0"/>
      <w:marBottom w:val="0"/>
      <w:divBdr>
        <w:top w:val="none" w:sz="0" w:space="0" w:color="auto"/>
        <w:left w:val="none" w:sz="0" w:space="0" w:color="auto"/>
        <w:bottom w:val="none" w:sz="0" w:space="0" w:color="auto"/>
        <w:right w:val="none" w:sz="0" w:space="0" w:color="auto"/>
      </w:divBdr>
    </w:div>
    <w:div w:id="2087990093">
      <w:bodyDiv w:val="1"/>
      <w:marLeft w:val="0"/>
      <w:marRight w:val="0"/>
      <w:marTop w:val="0"/>
      <w:marBottom w:val="0"/>
      <w:divBdr>
        <w:top w:val="none" w:sz="0" w:space="0" w:color="auto"/>
        <w:left w:val="none" w:sz="0" w:space="0" w:color="auto"/>
        <w:bottom w:val="none" w:sz="0" w:space="0" w:color="auto"/>
        <w:right w:val="none" w:sz="0" w:space="0" w:color="auto"/>
      </w:divBdr>
      <w:divsChild>
        <w:div w:id="285279754">
          <w:marLeft w:val="547"/>
          <w:marRight w:val="0"/>
          <w:marTop w:val="144"/>
          <w:marBottom w:val="0"/>
          <w:divBdr>
            <w:top w:val="none" w:sz="0" w:space="0" w:color="auto"/>
            <w:left w:val="none" w:sz="0" w:space="0" w:color="auto"/>
            <w:bottom w:val="none" w:sz="0" w:space="0" w:color="auto"/>
            <w:right w:val="none" w:sz="0" w:space="0" w:color="auto"/>
          </w:divBdr>
        </w:div>
        <w:div w:id="1499805167">
          <w:marLeft w:val="1166"/>
          <w:marRight w:val="0"/>
          <w:marTop w:val="96"/>
          <w:marBottom w:val="0"/>
          <w:divBdr>
            <w:top w:val="none" w:sz="0" w:space="0" w:color="auto"/>
            <w:left w:val="none" w:sz="0" w:space="0" w:color="auto"/>
            <w:bottom w:val="none" w:sz="0" w:space="0" w:color="auto"/>
            <w:right w:val="none" w:sz="0" w:space="0" w:color="auto"/>
          </w:divBdr>
        </w:div>
        <w:div w:id="1674456932">
          <w:marLeft w:val="1166"/>
          <w:marRight w:val="0"/>
          <w:marTop w:val="96"/>
          <w:marBottom w:val="0"/>
          <w:divBdr>
            <w:top w:val="none" w:sz="0" w:space="0" w:color="auto"/>
            <w:left w:val="none" w:sz="0" w:space="0" w:color="auto"/>
            <w:bottom w:val="none" w:sz="0" w:space="0" w:color="auto"/>
            <w:right w:val="none" w:sz="0" w:space="0" w:color="auto"/>
          </w:divBdr>
        </w:div>
        <w:div w:id="653753337">
          <w:marLeft w:val="1166"/>
          <w:marRight w:val="0"/>
          <w:marTop w:val="96"/>
          <w:marBottom w:val="0"/>
          <w:divBdr>
            <w:top w:val="none" w:sz="0" w:space="0" w:color="auto"/>
            <w:left w:val="none" w:sz="0" w:space="0" w:color="auto"/>
            <w:bottom w:val="none" w:sz="0" w:space="0" w:color="auto"/>
            <w:right w:val="none" w:sz="0" w:space="0" w:color="auto"/>
          </w:divBdr>
        </w:div>
        <w:div w:id="1158767562">
          <w:marLeft w:val="547"/>
          <w:marRight w:val="0"/>
          <w:marTop w:val="144"/>
          <w:marBottom w:val="0"/>
          <w:divBdr>
            <w:top w:val="none" w:sz="0" w:space="0" w:color="auto"/>
            <w:left w:val="none" w:sz="0" w:space="0" w:color="auto"/>
            <w:bottom w:val="none" w:sz="0" w:space="0" w:color="auto"/>
            <w:right w:val="none" w:sz="0" w:space="0" w:color="auto"/>
          </w:divBdr>
        </w:div>
        <w:div w:id="1393961690">
          <w:marLeft w:val="547"/>
          <w:marRight w:val="0"/>
          <w:marTop w:val="144"/>
          <w:marBottom w:val="0"/>
          <w:divBdr>
            <w:top w:val="none" w:sz="0" w:space="0" w:color="auto"/>
            <w:left w:val="none" w:sz="0" w:space="0" w:color="auto"/>
            <w:bottom w:val="none" w:sz="0" w:space="0" w:color="auto"/>
            <w:right w:val="none" w:sz="0" w:space="0" w:color="auto"/>
          </w:divBdr>
        </w:div>
      </w:divsChild>
    </w:div>
    <w:div w:id="2092192268">
      <w:bodyDiv w:val="1"/>
      <w:marLeft w:val="0"/>
      <w:marRight w:val="0"/>
      <w:marTop w:val="0"/>
      <w:marBottom w:val="0"/>
      <w:divBdr>
        <w:top w:val="none" w:sz="0" w:space="0" w:color="auto"/>
        <w:left w:val="none" w:sz="0" w:space="0" w:color="auto"/>
        <w:bottom w:val="none" w:sz="0" w:space="0" w:color="auto"/>
        <w:right w:val="none" w:sz="0" w:space="0" w:color="auto"/>
      </w:divBdr>
    </w:div>
    <w:div w:id="2097096548">
      <w:bodyDiv w:val="1"/>
      <w:marLeft w:val="0"/>
      <w:marRight w:val="0"/>
      <w:marTop w:val="0"/>
      <w:marBottom w:val="0"/>
      <w:divBdr>
        <w:top w:val="none" w:sz="0" w:space="0" w:color="auto"/>
        <w:left w:val="none" w:sz="0" w:space="0" w:color="auto"/>
        <w:bottom w:val="none" w:sz="0" w:space="0" w:color="auto"/>
        <w:right w:val="none" w:sz="0" w:space="0" w:color="auto"/>
      </w:divBdr>
      <w:divsChild>
        <w:div w:id="1706707524">
          <w:marLeft w:val="0"/>
          <w:marRight w:val="0"/>
          <w:marTop w:val="0"/>
          <w:marBottom w:val="0"/>
          <w:divBdr>
            <w:top w:val="none" w:sz="0" w:space="0" w:color="auto"/>
            <w:left w:val="none" w:sz="0" w:space="0" w:color="auto"/>
            <w:bottom w:val="none" w:sz="0" w:space="0" w:color="auto"/>
            <w:right w:val="none" w:sz="0" w:space="0" w:color="auto"/>
          </w:divBdr>
        </w:div>
      </w:divsChild>
    </w:div>
    <w:div w:id="2104759293">
      <w:bodyDiv w:val="1"/>
      <w:marLeft w:val="0"/>
      <w:marRight w:val="0"/>
      <w:marTop w:val="0"/>
      <w:marBottom w:val="0"/>
      <w:divBdr>
        <w:top w:val="none" w:sz="0" w:space="0" w:color="auto"/>
        <w:left w:val="none" w:sz="0" w:space="0" w:color="auto"/>
        <w:bottom w:val="none" w:sz="0" w:space="0" w:color="auto"/>
        <w:right w:val="none" w:sz="0" w:space="0" w:color="auto"/>
      </w:divBdr>
    </w:div>
    <w:div w:id="2109228239">
      <w:bodyDiv w:val="1"/>
      <w:marLeft w:val="0"/>
      <w:marRight w:val="0"/>
      <w:marTop w:val="0"/>
      <w:marBottom w:val="0"/>
      <w:divBdr>
        <w:top w:val="none" w:sz="0" w:space="0" w:color="auto"/>
        <w:left w:val="none" w:sz="0" w:space="0" w:color="auto"/>
        <w:bottom w:val="none" w:sz="0" w:space="0" w:color="auto"/>
        <w:right w:val="none" w:sz="0" w:space="0" w:color="auto"/>
      </w:divBdr>
    </w:div>
    <w:div w:id="2134518543">
      <w:bodyDiv w:val="1"/>
      <w:marLeft w:val="0"/>
      <w:marRight w:val="0"/>
      <w:marTop w:val="0"/>
      <w:marBottom w:val="0"/>
      <w:divBdr>
        <w:top w:val="none" w:sz="0" w:space="0" w:color="auto"/>
        <w:left w:val="none" w:sz="0" w:space="0" w:color="auto"/>
        <w:bottom w:val="none" w:sz="0" w:space="0" w:color="auto"/>
        <w:right w:val="none" w:sz="0" w:space="0" w:color="auto"/>
      </w:divBdr>
      <w:divsChild>
        <w:div w:id="479158357">
          <w:marLeft w:val="547"/>
          <w:marRight w:val="0"/>
          <w:marTop w:val="144"/>
          <w:marBottom w:val="0"/>
          <w:divBdr>
            <w:top w:val="none" w:sz="0" w:space="0" w:color="auto"/>
            <w:left w:val="none" w:sz="0" w:space="0" w:color="auto"/>
            <w:bottom w:val="none" w:sz="0" w:space="0" w:color="auto"/>
            <w:right w:val="none" w:sz="0" w:space="0" w:color="auto"/>
          </w:divBdr>
        </w:div>
        <w:div w:id="2128548148">
          <w:marLeft w:val="547"/>
          <w:marRight w:val="0"/>
          <w:marTop w:val="144"/>
          <w:marBottom w:val="0"/>
          <w:divBdr>
            <w:top w:val="none" w:sz="0" w:space="0" w:color="auto"/>
            <w:left w:val="none" w:sz="0" w:space="0" w:color="auto"/>
            <w:bottom w:val="none" w:sz="0" w:space="0" w:color="auto"/>
            <w:right w:val="none" w:sz="0" w:space="0" w:color="auto"/>
          </w:divBdr>
        </w:div>
        <w:div w:id="1564608614">
          <w:marLeft w:val="547"/>
          <w:marRight w:val="0"/>
          <w:marTop w:val="144"/>
          <w:marBottom w:val="0"/>
          <w:divBdr>
            <w:top w:val="none" w:sz="0" w:space="0" w:color="auto"/>
            <w:left w:val="none" w:sz="0" w:space="0" w:color="auto"/>
            <w:bottom w:val="none" w:sz="0" w:space="0" w:color="auto"/>
            <w:right w:val="none" w:sz="0" w:space="0" w:color="auto"/>
          </w:divBdr>
        </w:div>
        <w:div w:id="507057939">
          <w:marLeft w:val="1166"/>
          <w:marRight w:val="0"/>
          <w:marTop w:val="86"/>
          <w:marBottom w:val="0"/>
          <w:divBdr>
            <w:top w:val="none" w:sz="0" w:space="0" w:color="auto"/>
            <w:left w:val="none" w:sz="0" w:space="0" w:color="auto"/>
            <w:bottom w:val="none" w:sz="0" w:space="0" w:color="auto"/>
            <w:right w:val="none" w:sz="0" w:space="0" w:color="auto"/>
          </w:divBdr>
        </w:div>
        <w:div w:id="1077247823">
          <w:marLeft w:val="1166"/>
          <w:marRight w:val="0"/>
          <w:marTop w:val="86"/>
          <w:marBottom w:val="0"/>
          <w:divBdr>
            <w:top w:val="none" w:sz="0" w:space="0" w:color="auto"/>
            <w:left w:val="none" w:sz="0" w:space="0" w:color="auto"/>
            <w:bottom w:val="none" w:sz="0" w:space="0" w:color="auto"/>
            <w:right w:val="none" w:sz="0" w:space="0" w:color="auto"/>
          </w:divBdr>
        </w:div>
        <w:div w:id="1744721417">
          <w:marLeft w:val="1166"/>
          <w:marRight w:val="0"/>
          <w:marTop w:val="86"/>
          <w:marBottom w:val="0"/>
          <w:divBdr>
            <w:top w:val="none" w:sz="0" w:space="0" w:color="auto"/>
            <w:left w:val="none" w:sz="0" w:space="0" w:color="auto"/>
            <w:bottom w:val="none" w:sz="0" w:space="0" w:color="auto"/>
            <w:right w:val="none" w:sz="0" w:space="0" w:color="auto"/>
          </w:divBdr>
        </w:div>
        <w:div w:id="1464887631">
          <w:marLeft w:val="1166"/>
          <w:marRight w:val="0"/>
          <w:marTop w:val="86"/>
          <w:marBottom w:val="0"/>
          <w:divBdr>
            <w:top w:val="none" w:sz="0" w:space="0" w:color="auto"/>
            <w:left w:val="none" w:sz="0" w:space="0" w:color="auto"/>
            <w:bottom w:val="none" w:sz="0" w:space="0" w:color="auto"/>
            <w:right w:val="none" w:sz="0" w:space="0" w:color="auto"/>
          </w:divBdr>
        </w:div>
        <w:div w:id="1199705993">
          <w:marLeft w:val="547"/>
          <w:marRight w:val="0"/>
          <w:marTop w:val="130"/>
          <w:marBottom w:val="0"/>
          <w:divBdr>
            <w:top w:val="none" w:sz="0" w:space="0" w:color="auto"/>
            <w:left w:val="none" w:sz="0" w:space="0" w:color="auto"/>
            <w:bottom w:val="none" w:sz="0" w:space="0" w:color="auto"/>
            <w:right w:val="none" w:sz="0" w:space="0" w:color="auto"/>
          </w:divBdr>
        </w:div>
      </w:divsChild>
    </w:div>
    <w:div w:id="2135441415">
      <w:bodyDiv w:val="1"/>
      <w:marLeft w:val="0"/>
      <w:marRight w:val="0"/>
      <w:marTop w:val="0"/>
      <w:marBottom w:val="0"/>
      <w:divBdr>
        <w:top w:val="none" w:sz="0" w:space="0" w:color="auto"/>
        <w:left w:val="none" w:sz="0" w:space="0" w:color="auto"/>
        <w:bottom w:val="none" w:sz="0" w:space="0" w:color="auto"/>
        <w:right w:val="none" w:sz="0" w:space="0" w:color="auto"/>
      </w:divBdr>
      <w:divsChild>
        <w:div w:id="1916475467">
          <w:marLeft w:val="547"/>
          <w:marRight w:val="0"/>
          <w:marTop w:val="144"/>
          <w:marBottom w:val="0"/>
          <w:divBdr>
            <w:top w:val="none" w:sz="0" w:space="0" w:color="auto"/>
            <w:left w:val="none" w:sz="0" w:space="0" w:color="auto"/>
            <w:bottom w:val="none" w:sz="0" w:space="0" w:color="auto"/>
            <w:right w:val="none" w:sz="0" w:space="0" w:color="auto"/>
          </w:divBdr>
        </w:div>
        <w:div w:id="1258443605">
          <w:marLeft w:val="1166"/>
          <w:marRight w:val="0"/>
          <w:marTop w:val="86"/>
          <w:marBottom w:val="0"/>
          <w:divBdr>
            <w:top w:val="none" w:sz="0" w:space="0" w:color="auto"/>
            <w:left w:val="none" w:sz="0" w:space="0" w:color="auto"/>
            <w:bottom w:val="none" w:sz="0" w:space="0" w:color="auto"/>
            <w:right w:val="none" w:sz="0" w:space="0" w:color="auto"/>
          </w:divBdr>
        </w:div>
        <w:div w:id="812211880">
          <w:marLeft w:val="547"/>
          <w:marRight w:val="0"/>
          <w:marTop w:val="144"/>
          <w:marBottom w:val="0"/>
          <w:divBdr>
            <w:top w:val="none" w:sz="0" w:space="0" w:color="auto"/>
            <w:left w:val="none" w:sz="0" w:space="0" w:color="auto"/>
            <w:bottom w:val="none" w:sz="0" w:space="0" w:color="auto"/>
            <w:right w:val="none" w:sz="0" w:space="0" w:color="auto"/>
          </w:divBdr>
        </w:div>
        <w:div w:id="7761832">
          <w:marLeft w:val="1166"/>
          <w:marRight w:val="0"/>
          <w:marTop w:val="86"/>
          <w:marBottom w:val="0"/>
          <w:divBdr>
            <w:top w:val="none" w:sz="0" w:space="0" w:color="auto"/>
            <w:left w:val="none" w:sz="0" w:space="0" w:color="auto"/>
            <w:bottom w:val="none" w:sz="0" w:space="0" w:color="auto"/>
            <w:right w:val="none" w:sz="0" w:space="0" w:color="auto"/>
          </w:divBdr>
        </w:div>
        <w:div w:id="421923903">
          <w:marLeft w:val="1166"/>
          <w:marRight w:val="0"/>
          <w:marTop w:val="86"/>
          <w:marBottom w:val="0"/>
          <w:divBdr>
            <w:top w:val="none" w:sz="0" w:space="0" w:color="auto"/>
            <w:left w:val="none" w:sz="0" w:space="0" w:color="auto"/>
            <w:bottom w:val="none" w:sz="0" w:space="0" w:color="auto"/>
            <w:right w:val="none" w:sz="0" w:space="0" w:color="auto"/>
          </w:divBdr>
        </w:div>
        <w:div w:id="440147855">
          <w:marLeft w:val="547"/>
          <w:marRight w:val="0"/>
          <w:marTop w:val="144"/>
          <w:marBottom w:val="0"/>
          <w:divBdr>
            <w:top w:val="none" w:sz="0" w:space="0" w:color="auto"/>
            <w:left w:val="none" w:sz="0" w:space="0" w:color="auto"/>
            <w:bottom w:val="none" w:sz="0" w:space="0" w:color="auto"/>
            <w:right w:val="none" w:sz="0" w:space="0" w:color="auto"/>
          </w:divBdr>
        </w:div>
        <w:div w:id="833184445">
          <w:marLeft w:val="547"/>
          <w:marRight w:val="0"/>
          <w:marTop w:val="144"/>
          <w:marBottom w:val="0"/>
          <w:divBdr>
            <w:top w:val="none" w:sz="0" w:space="0" w:color="auto"/>
            <w:left w:val="none" w:sz="0" w:space="0" w:color="auto"/>
            <w:bottom w:val="none" w:sz="0" w:space="0" w:color="auto"/>
            <w:right w:val="none" w:sz="0" w:space="0" w:color="auto"/>
          </w:divBdr>
        </w:div>
      </w:divsChild>
    </w:div>
    <w:div w:id="2140220075">
      <w:bodyDiv w:val="1"/>
      <w:marLeft w:val="0"/>
      <w:marRight w:val="0"/>
      <w:marTop w:val="0"/>
      <w:marBottom w:val="0"/>
      <w:divBdr>
        <w:top w:val="none" w:sz="0" w:space="0" w:color="auto"/>
        <w:left w:val="none" w:sz="0" w:space="0" w:color="auto"/>
        <w:bottom w:val="none" w:sz="0" w:space="0" w:color="auto"/>
        <w:right w:val="none" w:sz="0" w:space="0" w:color="auto"/>
      </w:divBdr>
      <w:divsChild>
        <w:div w:id="47271069">
          <w:marLeft w:val="547"/>
          <w:marRight w:val="0"/>
          <w:marTop w:val="158"/>
          <w:marBottom w:val="0"/>
          <w:divBdr>
            <w:top w:val="none" w:sz="0" w:space="0" w:color="auto"/>
            <w:left w:val="none" w:sz="0" w:space="0" w:color="auto"/>
            <w:bottom w:val="none" w:sz="0" w:space="0" w:color="auto"/>
            <w:right w:val="none" w:sz="0" w:space="0" w:color="auto"/>
          </w:divBdr>
        </w:div>
        <w:div w:id="899287045">
          <w:marLeft w:val="1166"/>
          <w:marRight w:val="0"/>
          <w:marTop w:val="96"/>
          <w:marBottom w:val="0"/>
          <w:divBdr>
            <w:top w:val="none" w:sz="0" w:space="0" w:color="auto"/>
            <w:left w:val="none" w:sz="0" w:space="0" w:color="auto"/>
            <w:bottom w:val="none" w:sz="0" w:space="0" w:color="auto"/>
            <w:right w:val="none" w:sz="0" w:space="0" w:color="auto"/>
          </w:divBdr>
        </w:div>
        <w:div w:id="1088308054">
          <w:marLeft w:val="547"/>
          <w:marRight w:val="0"/>
          <w:marTop w:val="158"/>
          <w:marBottom w:val="0"/>
          <w:divBdr>
            <w:top w:val="none" w:sz="0" w:space="0" w:color="auto"/>
            <w:left w:val="none" w:sz="0" w:space="0" w:color="auto"/>
            <w:bottom w:val="none" w:sz="0" w:space="0" w:color="auto"/>
            <w:right w:val="none" w:sz="0" w:space="0" w:color="auto"/>
          </w:divBdr>
        </w:div>
        <w:div w:id="1181116482">
          <w:marLeft w:val="1166"/>
          <w:marRight w:val="0"/>
          <w:marTop w:val="86"/>
          <w:marBottom w:val="0"/>
          <w:divBdr>
            <w:top w:val="none" w:sz="0" w:space="0" w:color="auto"/>
            <w:left w:val="none" w:sz="0" w:space="0" w:color="auto"/>
            <w:bottom w:val="none" w:sz="0" w:space="0" w:color="auto"/>
            <w:right w:val="none" w:sz="0" w:space="0" w:color="auto"/>
          </w:divBdr>
        </w:div>
        <w:div w:id="521473813">
          <w:marLeft w:val="1166"/>
          <w:marRight w:val="0"/>
          <w:marTop w:val="86"/>
          <w:marBottom w:val="0"/>
          <w:divBdr>
            <w:top w:val="none" w:sz="0" w:space="0" w:color="auto"/>
            <w:left w:val="none" w:sz="0" w:space="0" w:color="auto"/>
            <w:bottom w:val="none" w:sz="0" w:space="0" w:color="auto"/>
            <w:right w:val="none" w:sz="0" w:space="0" w:color="auto"/>
          </w:divBdr>
        </w:div>
        <w:div w:id="1751929942">
          <w:marLeft w:val="547"/>
          <w:marRight w:val="0"/>
          <w:marTop w:val="144"/>
          <w:marBottom w:val="0"/>
          <w:divBdr>
            <w:top w:val="none" w:sz="0" w:space="0" w:color="auto"/>
            <w:left w:val="none" w:sz="0" w:space="0" w:color="auto"/>
            <w:bottom w:val="none" w:sz="0" w:space="0" w:color="auto"/>
            <w:right w:val="none" w:sz="0" w:space="0" w:color="auto"/>
          </w:divBdr>
        </w:div>
        <w:div w:id="1309088910">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ui.ped.state.nm.us/sites/stars/prod/Public%20Folders/eScholar%20Framework%20-%20Verify/District%20and%20Location%20Reports?CSRT=9356276178329240930" TargetMode="External"/><Relationship Id="rId21" Type="http://schemas.openxmlformats.org/officeDocument/2006/relationships/hyperlink" Target="http://www.corestandards.org/Math" TargetMode="External"/><Relationship Id="rId324" Type="http://schemas.openxmlformats.org/officeDocument/2006/relationships/hyperlink" Target="https://eui.ped.state.nm.us/sites/stars/prod/Public%20Folders" TargetMode="External"/><Relationship Id="rId170" Type="http://schemas.openxmlformats.org/officeDocument/2006/relationships/hyperlink" Target="https://eui.ped.state.nm.us/sites/stars?CSRT=7008308845812669730" TargetMode="External"/><Relationship Id="rId268" Type="http://schemas.openxmlformats.org/officeDocument/2006/relationships/hyperlink" Target="https://eui.ped.state.nm.us/sites/stars/prod/Public%20Folders/eScholar%20Framework%20-%20Verify/District%20and%20Location%20Reports/STAFF/Course/Teachers%20Class%20Loads%20By%20District,%20School,%20Staff,%20Course%20for%20Grade%20Level.rdl" TargetMode="External"/><Relationship Id="rId475" Type="http://schemas.openxmlformats.org/officeDocument/2006/relationships/hyperlink" Target="https://eui.ped.state.nm.us/sites/stars/prod/_layouts/ReportServer/RSViewerPage.aspx?rv:RelativeReportUrl=/sites/stars/prod/Public%20Folders/eScholar%20Framework%20-%20Verify/District%20and%20Location%20Reports/STAFF/Course/Detailed%20Class%20Roster%20All%20Snapshots.rdl&amp;Source=https%3A%2F%2Feui%2Eped%2Estate%2Enm%2Eus%2Fsites%2Fstars%2Fprod%2FPublic%2520Folders%2FForms%2FAllItems%2Easpx%3FRootFolder%3D%252Fsites%252Fstars%252Fprod%252FPublic%2520Folders%252FeScholar%2520Framework%2520%252D%2520Verify%252FDistrict%2520and%2520Location%2520Reports%252FSTAFF%252FCourse%26FolderCTID%3D0x012000DD96E31CE742A74BA11979835D0307EB%26View%3D%7B9D3AC498%2D37EF%2D47A9%2D800A%2D97A46F617772%7D&amp;DefaultItemOpen=1&amp;DefaultItemOpen=1" TargetMode="External"/><Relationship Id="rId32" Type="http://schemas.openxmlformats.org/officeDocument/2006/relationships/hyperlink" Target="http://www.corestandards.org/assets/CCSSI_Mathematics_Appendix_A.pdf" TargetMode="External"/><Relationship Id="rId74" Type="http://schemas.openxmlformats.org/officeDocument/2006/relationships/hyperlink" Target="https://eui.ped.state.nm.us/sites/stars/prod/Public%20Folders/eScholar%20Framework%20-%20Verify/District%20and%20Location%20Reports?CSRT=9356276178329240930" TargetMode="External"/><Relationship Id="rId128" Type="http://schemas.openxmlformats.org/officeDocument/2006/relationships/hyperlink" Target="https://eui.ped.state.nm.us/sites/stars?CSRT=9356276178329240930" TargetMode="External"/><Relationship Id="rId335" Type="http://schemas.openxmlformats.org/officeDocument/2006/relationships/hyperlink" Target="https://eui.ped.state.nm.us/sites/stars/prod/Public%20Folders/eScholar%20Framework%20-%20Verify/District%20and%20Location%20Reports?CSRT=9356276178329240930" TargetMode="External"/><Relationship Id="rId377" Type="http://schemas.openxmlformats.org/officeDocument/2006/relationships/hyperlink" Target="https://eui.ped.state.nm.us/sites/stars/prod?CSRT=9356276178329240930" TargetMode="External"/><Relationship Id="rId500" Type="http://schemas.openxmlformats.org/officeDocument/2006/relationships/hyperlink" Target="https://eui.ped.state.nm.us/sites/stars/prod/Public%20Folders/eScholar%20Framework%20-%20Verify" TargetMode="External"/><Relationship Id="rId5" Type="http://schemas.openxmlformats.org/officeDocument/2006/relationships/numbering" Target="numbering.xml"/><Relationship Id="rId181" Type="http://schemas.openxmlformats.org/officeDocument/2006/relationships/hyperlink" Target="https://eui.ped.state.nm.us/sites/stars/prod/Public%20Folders/eScholar%20Framework%20-%20Verify?CSRT=7008308845812669730" TargetMode="External"/><Relationship Id="rId237" Type="http://schemas.openxmlformats.org/officeDocument/2006/relationships/hyperlink" Target="https://eui.ped.state.nm.us/sites/stars/prod/Public%20Folders/eScholar%20Framework%20-%20Verify/District%20and%20Location%20Reports/STAFF/Teachers/Teacher%20Data%20Quality%20Tools/Teachers%20Teaching%20No%20Students%20at%20Teacher%20FTE%20Location.rdl" TargetMode="External"/><Relationship Id="rId402" Type="http://schemas.openxmlformats.org/officeDocument/2006/relationships/hyperlink" Target="https://eui.ped.state.nm.us/sites/stars/prod/Public%20Folders/eScholar%20Framework%20-%20Verify/District%20and%20Location%20Reports/STAFF?CSRT=9356276178329240930" TargetMode="External"/><Relationship Id="rId279" Type="http://schemas.openxmlformats.org/officeDocument/2006/relationships/hyperlink" Target="https://eui.ped.state.nm.us/sites/stars?CSRT=9356276178329240930" TargetMode="External"/><Relationship Id="rId444" Type="http://schemas.openxmlformats.org/officeDocument/2006/relationships/hyperlink" Target="http://eui.ped.state.nm.us/sites/stars/prod/Public%20Folders/Forms/AllItems.aspx?View=%7b11D2655E%2d6985%2d4B2C%2d81D5%2d686F415DDDA4%7d" TargetMode="External"/><Relationship Id="rId486" Type="http://schemas.openxmlformats.org/officeDocument/2006/relationships/hyperlink" Target="https://eui.ped.state.nm.us/sites/stars/prod/Public%20Folders/eScholar%20Framework%20-%20Verify/District%20and%20Location%20Reports/STAFF/Teachers/Teacher%20Data%20Quality%20Tools/Teachers%20Teaching%20No%20Students%20at%20District.rdl" TargetMode="External"/><Relationship Id="rId43" Type="http://schemas.openxmlformats.org/officeDocument/2006/relationships/hyperlink" Target="http://www.corestandards.org/assets/CCSSI_Mathematics_Appendix_A.pdf" TargetMode="External"/><Relationship Id="rId139" Type="http://schemas.openxmlformats.org/officeDocument/2006/relationships/hyperlink" Target="https://eui.ped.state.nm.us/sites/stars/prod/Public%20Folders/eScholar%20Framework%20-%20Verify?CSRT=9356276178329240930" TargetMode="External"/><Relationship Id="rId290" Type="http://schemas.openxmlformats.org/officeDocument/2006/relationships/hyperlink" Target="https://eui.ped.state.nm.us/sites/stars/prod/Public%20Folders/eScholar%20Framework%20-%20Verify/District%20and%20Location%20Reports?CSRT=9356276178329240930" TargetMode="External"/><Relationship Id="rId304" Type="http://schemas.openxmlformats.org/officeDocument/2006/relationships/hyperlink" Target="https://eui.ped.state.nm.us/sites/stars/prod/Public%20Folders/eScholar%20Framework%20-%20Verify?CSRT=9356276178329240930" TargetMode="External"/><Relationship Id="rId346" Type="http://schemas.openxmlformats.org/officeDocument/2006/relationships/hyperlink" Target="https://eui.ped.state.nm.us/sites/stars/prod/Public%20Folders/eScholar%20Framework%20-%20Verify?CSRT=7008308845812669730" TargetMode="External"/><Relationship Id="rId388" Type="http://schemas.openxmlformats.org/officeDocument/2006/relationships/hyperlink" Target="https://eui.ped.state.nm.us/sites/stars/prod/Public%20Folders/eScholar%20Framework%20-%20Verify/District%20and%20Location%20Reports/STAFF?CSRT=9356276178329240930" TargetMode="External"/><Relationship Id="rId511" Type="http://schemas.openxmlformats.org/officeDocument/2006/relationships/hyperlink" Target="https://eui.ped.state.nm.us/sites/stars/prod/_layouts/ReportServer/RSViewerPage.aspx?rv:RelativeReportUrl=/sites/stars/prod/Public%20Folders/eScholar%20Framework%20-%20Verify/District%20and%20Location%20Reports/NMEPIC/NMEPIC%20Schools.rdl&amp;Source=https%3A%2F%2Feui%2Eped%2Estate%2Enm%2Eus%2Fsites%2Fstars%2Fprod%2FPublic%2520Folders%2FForms%2FReport%2520with%2520Description%2Easpx%3FRootFolder%3D%252Fsites%252Fstars%252Fprod%252FPublic%2520Folders%252FeScholar%2520Framework%2520%252D%2520Verify%252FDistrict%2520and%2520Location%2520Reports%252FNMEPIC%26FolderCTID%3D0x012000DD96E31CE742A74BA11979835D0307EB%26View%3D%7B97C2247A%2D2D1F%2D4454%2D9AB1%2D7D9D771BD718%7D&amp;DefaultItemOpen=1&amp;DefaultItemOpen=1" TargetMode="External"/><Relationship Id="rId85" Type="http://schemas.openxmlformats.org/officeDocument/2006/relationships/hyperlink" Target="https://eui.ped.state.nm.us/sites/stars/prod?CSRT=9356276178329240930" TargetMode="External"/><Relationship Id="rId150" Type="http://schemas.openxmlformats.org/officeDocument/2006/relationships/hyperlink" Target="https://eui.ped.state.nm.us/sites/stars/prod/Public%20Folders/eScholar%20Framework%20-%20Verify/District%20and%20Location%20Reports?CSRT=16945580748883809708" TargetMode="External"/><Relationship Id="rId192" Type="http://schemas.openxmlformats.org/officeDocument/2006/relationships/hyperlink" Target="https://eui.ped.state.nm.us/sites/stars/prod/Public%20Folders/eScholar%20Framework%20-%20Verify/District%20and%20Location%20Reports/STAFF?CSRT=9356276178329240930" TargetMode="External"/><Relationship Id="rId206" Type="http://schemas.openxmlformats.org/officeDocument/2006/relationships/hyperlink" Target="https://eui.ped.state.nm.us/sites/stars/prod/Public%20Folders/eScholar%20Framework%20-%20Verify/District%20and%20Location%20Reports/STAFF?CSRT=9356276178329240930" TargetMode="External"/><Relationship Id="rId413" Type="http://schemas.openxmlformats.org/officeDocument/2006/relationships/hyperlink" Target="https://eui.ped.state.nm.us/sites/stars/prod/Public%20Folders?CSRT=9356276178329240930" TargetMode="External"/><Relationship Id="rId248" Type="http://schemas.openxmlformats.org/officeDocument/2006/relationships/hyperlink" Target="https://eui.ped.state.nm.us/sites/stars?CSRT=7008308845812669730" TargetMode="External"/><Relationship Id="rId455" Type="http://schemas.openxmlformats.org/officeDocument/2006/relationships/hyperlink" Target="https://eui.ped.state.nm.us/sites/stars" TargetMode="External"/><Relationship Id="rId497" Type="http://schemas.openxmlformats.org/officeDocument/2006/relationships/hyperlink" Target="https://eui.ped.state.nm.us/sites/stars" TargetMode="External"/><Relationship Id="rId12" Type="http://schemas.openxmlformats.org/officeDocument/2006/relationships/hyperlink" Target="http://www.ped.state.nm.us/standards/" TargetMode="External"/><Relationship Id="rId108" Type="http://schemas.openxmlformats.org/officeDocument/2006/relationships/hyperlink" Target="https://eui.ped.state.nm.us/sites/stars/prod/Public%20Folders?CSRT=9356276178329240930" TargetMode="External"/><Relationship Id="rId315" Type="http://schemas.openxmlformats.org/officeDocument/2006/relationships/hyperlink" Target="https://eui.ped.state.nm.us/sites/stars?CSRT=9356276178329240930" TargetMode="External"/><Relationship Id="rId357" Type="http://schemas.openxmlformats.org/officeDocument/2006/relationships/hyperlink" Target="https://eui.ped.state.nm.us/sites/stars/prod/Public%20Folders?CSRT=9356276178329240930" TargetMode="External"/><Relationship Id="rId522" Type="http://schemas.openxmlformats.org/officeDocument/2006/relationships/hyperlink" Target="https://eui.ped.state.nm.us/sites/stars/prod/_layouts/ReportServer/RSViewerPage.aspx?rv:RelativeReportUrl=/sites/stars/prod/Public%20Folders/eScholar%20Framework%20-%20Verify/District%20and%20Location%20Reports/NMEPIC/NMEPIC%20Detailed%20Class%20Roster.rdl&amp;Source=https%3A%2F%2Feui%2Eped%2Estate%2Enm%2Eus%2Fsites%2Fstars%2Fprod%2FPublic%2520Folders%2FForms%2FReport%2520with%2520Description%2Easpx%3FRootFolder%3D%252Fsites%252Fstars%252Fprod%252FPublic%2520Folders%252FeScholar%2520Framework%2520%252D%2520Verify%252FDistrict%2520and%2520Location%2520Reports%252FNMEPIC%26FolderCTID%3D0x012000DD96E31CE742A74BA11979835D0307EB&amp;DefaultItemOpen=1&amp;DefaultItemOpen=1" TargetMode="External"/><Relationship Id="rId54" Type="http://schemas.openxmlformats.org/officeDocument/2006/relationships/hyperlink" Target="https://eui.ped.state.nm.us/sites/stars/prod/_layouts/ReportServer/RSViewerPage.aspx?rv:RelativeReportUrl=/sites/stars/prod/Public%20Folders/eScholar%20Framework%20-%20Verify/District%20and%20Location%20Reports/General%20Reports/Schools%20from%20Location%20Snapshot.rdl&amp;Source=https%3A%2F%2Feui%2Eped%2Estate%2Enm%2Eus%2Fsites%2Fstars%2Fprod%2FPublic%2520Folders%2FForms%2FAllItems%2Easpx%3FRootFolder%3D%252Fsites%252Fstars%252Fprod%252FPublic%2520Folders%252FeScholar%2520Framework%2520%252D%2520Verify%252FDistrict%2520and%2520Location%2520Reports%252FGeneral%2520Reports%26FolderCTID%3D0x012000DD96E31CE742A74BA11979835D0307EB%26View%3D%7B9D3AC498%2D37EF%2D47A9%2D800A%2D97A46F617772%7D&amp;DefaultItemOpen=1&amp;DefaultItemOpen=1" TargetMode="External"/><Relationship Id="rId96" Type="http://schemas.openxmlformats.org/officeDocument/2006/relationships/hyperlink" Target="https://eui.ped.state.nm.us/sites/stars/prod/Public%20Folders/eScholar%20Framework%20-%20Verify/District%20and%20Location%20Reports/STAFF?CSRT=9356276178329240930" TargetMode="External"/><Relationship Id="rId161" Type="http://schemas.openxmlformats.org/officeDocument/2006/relationships/hyperlink" Target="https://eui.ped.state.nm.us/sites/stars/prod/Public%20Folders/eScholar%20Framework%20-%20Verify/District%20and%20Location%20Reports/STAFF/Licensure%20Reports" TargetMode="External"/><Relationship Id="rId217" Type="http://schemas.openxmlformats.org/officeDocument/2006/relationships/hyperlink" Target="https://eui.ped.state.nm.us/sites/stars?CSRT=9356276178329240930" TargetMode="External"/><Relationship Id="rId399" Type="http://schemas.openxmlformats.org/officeDocument/2006/relationships/hyperlink" Target="https://eui.ped.state.nm.us/sites/stars/prod/Public%20Folders?CSRT=9356276178329240930" TargetMode="External"/><Relationship Id="rId259" Type="http://schemas.openxmlformats.org/officeDocument/2006/relationships/hyperlink" Target="https://eui.ped.state.nm.us/sites/stars/prod/Public%20Folders/eScholar%20Framework%20-%20Verify/District%20and%20Location%20Reports/Student%20Grades?CSRT=7008308845812669730" TargetMode="External"/><Relationship Id="rId424" Type="http://schemas.openxmlformats.org/officeDocument/2006/relationships/hyperlink" Target="https://eui.ped.state.nm.us/sites/stars/prod/Public%20Folders/eScholar%20Framework%20-%20Verify/District%20and%20Location%20Reports/Template%20Verification%20Reports/Staff?CSRT=9356276178329240930" TargetMode="External"/><Relationship Id="rId466" Type="http://schemas.openxmlformats.org/officeDocument/2006/relationships/hyperlink" Target="https://eui.ped.state.nm.us/sites/stars/prod" TargetMode="External"/><Relationship Id="rId23" Type="http://schemas.openxmlformats.org/officeDocument/2006/relationships/hyperlink" Target="http://www.corestandards.org/assets/CCSSI_Mathematics_Appendix_A.pdf" TargetMode="External"/><Relationship Id="rId119" Type="http://schemas.openxmlformats.org/officeDocument/2006/relationships/hyperlink" Target="https://eui.ped.state.nm.us/sites/stars/prod/Public%20Folders/eScholar%20Framework%20-%20Verify/District%20and%20Location%20Reports/STAFF/Licensure%20Reports?CSRT=9356276178329240930" TargetMode="External"/><Relationship Id="rId270" Type="http://schemas.openxmlformats.org/officeDocument/2006/relationships/hyperlink" Target="https://eui.ped.state.nm.us/sites/stars/prod/_layouts/ReportServer/RSViewerPage.aspx?rv:RelativeReportUrl=/sites/stars/prod/Public%20Folders/eScholar%20Framework%20-%20Verify/District%20and%20Location%20Reports/STAFF/Teachers/Teacher%20Data%20Quality%20Tools/STARS%20Staff%20Data%20for%20Teachscape%20Reconciliation.rdl&amp;Source=https%3A%2F%2Feui%2Eped%2Estate%2Enm%2Eus%2Fsites%2Fstars%2Fprod%2FPublic%2520Folders%2FForms%2FAllItems%2Easpx%3FRootFolder%3D%252Fsites%252Fstars%252Fprod%252FPublic%2520Folders%252FeScholar%2520Framework%2520%252D%2520Verify%252FDistrict%2520and%2520Location%2520Reports%252FSTAFF%252FTeachers%252FTeacher%2520Data%2520Quality%2520Tools%26FolderCTID%3D0x012000DD96E31CE742A74BA11979835D0307EB&amp;DefaultItemOpen=1&amp;DefaultItemOpen=1" TargetMode="External"/><Relationship Id="rId326" Type="http://schemas.openxmlformats.org/officeDocument/2006/relationships/hyperlink" Target="https://eui.ped.state.nm.us/sites/stars/prod/Public%20Folders/eScholar%20Framework%20-%20Verify/District%20and%20Location%20Reports" TargetMode="External"/><Relationship Id="rId65" Type="http://schemas.openxmlformats.org/officeDocument/2006/relationships/hyperlink" Target="http://ptac.ed.gov/document/ferpa-exceptions-summary" TargetMode="External"/><Relationship Id="rId130" Type="http://schemas.openxmlformats.org/officeDocument/2006/relationships/hyperlink" Target="https://eui.ped.state.nm.us/sites/stars/prod/Public%20Folders?CSRT=9356276178329240930" TargetMode="External"/><Relationship Id="rId368" Type="http://schemas.openxmlformats.org/officeDocument/2006/relationships/hyperlink" Target="https://eui.ped.state.nm.us/sites/stars/prod/Public%20Folders/eScholar%20Framework%20-%20Verify/District%20and%20Location%20Reports/Template%20Verification%20Reports/Staff?CSRT=9356276178329240930" TargetMode="External"/><Relationship Id="rId172" Type="http://schemas.openxmlformats.org/officeDocument/2006/relationships/hyperlink" Target="https://eui.ped.state.nm.us/sites/stars/prod/Public%20Folders?CSRT=7008308845812669730" TargetMode="External"/><Relationship Id="rId228" Type="http://schemas.openxmlformats.org/officeDocument/2006/relationships/hyperlink" Target="https://eui.ped.state.nm.us/sites/stars/prod/Public%20Folders/eScholar%20Framework%20-%20Verify/District%20and%20Location%20Reports?CSRT=7008308845812669730" TargetMode="External"/><Relationship Id="rId435" Type="http://schemas.openxmlformats.org/officeDocument/2006/relationships/hyperlink" Target="http://idealnewmexico.org/" TargetMode="External"/><Relationship Id="rId477" Type="http://schemas.openxmlformats.org/officeDocument/2006/relationships/hyperlink" Target="https://eui.ped.state.nm.us/sites/stars/prod/Public%20Folders/eScholar%20Framework%20-%20Verify/District%20and%20Location%20Reports/STAFF/Staff%20Snapshot%20Compared%20to%20Staff%20Assignment%20Exceptions.rdl" TargetMode="External"/><Relationship Id="rId281" Type="http://schemas.openxmlformats.org/officeDocument/2006/relationships/hyperlink" Target="https://eui.ped.state.nm.us/sites/stars/prod/Public%20Folders?CSRT=9356276178329240930" TargetMode="External"/><Relationship Id="rId337" Type="http://schemas.openxmlformats.org/officeDocument/2006/relationships/hyperlink" Target="https://eui.ped.state.nm.us/sites/stars?CSRT=7008308845812669730" TargetMode="External"/><Relationship Id="rId502" Type="http://schemas.openxmlformats.org/officeDocument/2006/relationships/hyperlink" Target="https://eui.ped.state.nm.us/sites/stars/prod/Public%20Folders/eScholar%20Framework%20-%20Verify/District%20and%20Location%20Reports/ECOT" TargetMode="External"/><Relationship Id="rId34" Type="http://schemas.openxmlformats.org/officeDocument/2006/relationships/hyperlink" Target="http://www.corestandards.org/assets/CCSSI_Mathematics_Appendix_A.pdf" TargetMode="External"/><Relationship Id="rId76" Type="http://schemas.openxmlformats.org/officeDocument/2006/relationships/hyperlink" Target="https://eui.ped.state.nm.us/sites/stars/prod/Public%20Folders/eScholar%20Framework%20-%20Verify/District%20and%20Location%20Reports/STAFF/Course?CSRT=9356276178329240930" TargetMode="External"/><Relationship Id="rId141" Type="http://schemas.openxmlformats.org/officeDocument/2006/relationships/hyperlink" Target="https://eui.ped.state.nm.us/sites/stars/prod/Public%20Folders/eScholar%20Framework%20-%20Verify/District%20and%20Location%20Reports/STAFF?CSRT=9356276178329240930" TargetMode="External"/><Relationship Id="rId379" Type="http://schemas.openxmlformats.org/officeDocument/2006/relationships/hyperlink" Target="https://eui.ped.state.nm.us/sites/stars/prod/Public%20Folders/eScholar%20Framework%20-%20Verify?CSRT=9356276178329240930" TargetMode="External"/><Relationship Id="rId7" Type="http://schemas.openxmlformats.org/officeDocument/2006/relationships/settings" Target="settings.xml"/><Relationship Id="rId183" Type="http://schemas.openxmlformats.org/officeDocument/2006/relationships/hyperlink" Target="https://eui.ped.state.nm.us/sites/stars/prod/Public%20Folders/eScholar%20Framework%20-%20Verify/District%20and%20Location%20Reports/STAFF?CSRT=7008308845812669730" TargetMode="External"/><Relationship Id="rId239" Type="http://schemas.openxmlformats.org/officeDocument/2006/relationships/hyperlink" Target="https://eui.ped.state.nm.us/sites/stars/prod/Public%20Folders/eScholar%20Framework%20-%20Verify/District%20and%20Location%20Reports/Student%20Grades%20and%20Dual%20Credit%20reports/Classes%20By%20District,%20School,%20Course,%20Student%20with%20Grade%20and%20Teacher.rdl" TargetMode="External"/><Relationship Id="rId390" Type="http://schemas.openxmlformats.org/officeDocument/2006/relationships/hyperlink" Target="https://eui.ped.state.nm.us/sites/stars?CSRT=9356276178329240930" TargetMode="External"/><Relationship Id="rId404" Type="http://schemas.openxmlformats.org/officeDocument/2006/relationships/hyperlink" Target="https://eui.ped.state.nm.us/sites/stars?CSRT=9356276178329240930" TargetMode="External"/><Relationship Id="rId446" Type="http://schemas.openxmlformats.org/officeDocument/2006/relationships/hyperlink" Target="http://eui.ped.state.nm.us/sites/stars/prod/Public%20Folders/Forms/AllItems.aspx?RootFolder=%2Fsites%2Fstars%2Fprod%2FPublic%20Folders%2FeScholar%20Framework%20%2D%20Verify%2FDistrict%20and%20Location%20Reports&amp;View=%7b11D2655E%2d6985%2d4B2C%2d81D5%2d686F415DDDA4%7d" TargetMode="External"/><Relationship Id="rId250" Type="http://schemas.openxmlformats.org/officeDocument/2006/relationships/hyperlink" Target="https://eui.ped.state.nm.us/sites/stars/prod/Public%20Folders?CSRT=7008308845812669730" TargetMode="External"/><Relationship Id="rId292" Type="http://schemas.openxmlformats.org/officeDocument/2006/relationships/hyperlink" Target="https://eui.ped.state.nm.us/sites/stars/prod/Public%20Folders/eScholar%20Framework%20-%20Verify/District%20and%20Location%20Reports/STAFF/Highly%20Qualified%20Teacher%20Reports?CSRT=9356276178329240930" TargetMode="External"/><Relationship Id="rId306" Type="http://schemas.openxmlformats.org/officeDocument/2006/relationships/hyperlink" Target="https://eui.ped.state.nm.us/sites/stars/prod/Public%20Folders/eScholar%20Framework%20-%20Verify/District%20and%20Location%20Reports/STAFF?CSRT=9356276178329240930" TargetMode="External"/><Relationship Id="rId488" Type="http://schemas.openxmlformats.org/officeDocument/2006/relationships/hyperlink" Target="https://eui.ped.state.nm.us/sites/stars/prod/_layouts/ReportServer/RSViewerPage.aspx?rv:RelativeReportUrl=/sites/stars/prod/Public%20Folders/eScholar%20Framework%20-%20Verify/District%20and%20Location%20Reports/STAFF/Teachers/Teacher%20Data%20Quality%20Tools/STARS%20Staff%20Data%20for%20Teachscape%20Reconciliation.rdl&amp;Source=https%3A%2F%2Feui%2Eped%2Estate%2Enm%2Eus%2Fsites%2Fstars%2Fprod%2FPublic%2520Folders%2FForms%2FAllItems%2Easpx%3FRootFolder%3D%252Fsites%252Fstars%252Fprod%252FPublic%2520Folders%252FeScholar%2520Framework%2520%252D%2520Verify%252FDistrict%2520and%2520Location%2520Reports%252FSTAFF%252FTeachers%252FTeacher%2520Data%2520Quality%2520Tools%26FolderCTID%3D0x012000DD96E31CE742A74BA11979835D0307EB%26View%3D%7B9D3AC498%2D37EF%2D47A9%2D800A%2D97A46F617772%7D&amp;DefaultItemOpen=1&amp;DefaultItemOpen=1" TargetMode="External"/><Relationship Id="rId45" Type="http://schemas.openxmlformats.org/officeDocument/2006/relationships/hyperlink" Target="http://www.corestandards.org/assets/CCSSI_Mathematics_Appendix_A.pdf" TargetMode="External"/><Relationship Id="rId87" Type="http://schemas.openxmlformats.org/officeDocument/2006/relationships/hyperlink" Target="https://eui.ped.state.nm.us/sites/stars/prod/Public%20Folders/eScholar%20Framework%20-%20Verify?CSRT=9356276178329240930" TargetMode="External"/><Relationship Id="rId110" Type="http://schemas.openxmlformats.org/officeDocument/2006/relationships/hyperlink" Target="https://eui.ped.state.nm.us/sites/stars/prod/Public%20Folders/eScholar%20Framework%20-%20Verify/District%20and%20Location%20Reports?CSRT=9356276178329240930" TargetMode="External"/><Relationship Id="rId348" Type="http://schemas.openxmlformats.org/officeDocument/2006/relationships/hyperlink" Target="https://eui.ped.state.nm.us/sites/stars/prod/Public%20Folders/eScholar%20Framework%20-%20Verify/District%20and%20Location%20Reports/STAFF?CSRT=7008308845812669730" TargetMode="External"/><Relationship Id="rId513" Type="http://schemas.openxmlformats.org/officeDocument/2006/relationships/hyperlink" Target="https://eui.ped.state.nm.us/sites/stars/prod/_layouts/ReportServer/RSViewerPage.aspx?rv:RelativeReportUrl=/sites/stars/prod/Public%20Folders/eScholar%20Framework%20-%20Verify/District%20and%20Location%20Reports/NMEPIC/NMEPIC%20Course%20Code%20EOC%20Crosswalk.rdl&amp;Source=https%3A%2F%2Feui%2Eped%2Estate%2Enm%2Eus%2Fsites%2Fstars%2Fprod%2FPublic%2520Folders%2FForms%2FReport%2520with%2520Description%2Easpx%3FRootFolder%3D%252Fsites%252Fstars%252Fprod%252FPublic%2520Folders%252FeScholar%2520Framework%2520%252D%2520Verify%252FDistrict%2520and%2520Location%2520Reports%252FNMEPIC%26FolderCTID%3D0x012000DD96E31CE742A74BA11979835D0307EB%26View%3D%7B97C2247A%2D2D1F%2D4454%2D9AB1%2D7D9D771BD718%7D&amp;DefaultItemOpen=1&amp;DefaultItemOpen=1" TargetMode="External"/><Relationship Id="rId152" Type="http://schemas.openxmlformats.org/officeDocument/2006/relationships/hyperlink" Target="http://www.ped.state.nm.us/stars/documentation.html" TargetMode="External"/><Relationship Id="rId194" Type="http://schemas.openxmlformats.org/officeDocument/2006/relationships/hyperlink" Target="https://eui.ped.state.nm.us/sites/stars?CSRT=9356276178329240930" TargetMode="External"/><Relationship Id="rId208" Type="http://schemas.openxmlformats.org/officeDocument/2006/relationships/hyperlink" Target="https://eui.ped.state.nm.us/sites/stars/prod/Public%20Folders/eScholar%20Framework%20-%20Verify/District%20and%20Location%20Reports/STAFF/Teachers/Exited%20Teachers?CSRT=9356276178329240930" TargetMode="External"/><Relationship Id="rId415" Type="http://schemas.openxmlformats.org/officeDocument/2006/relationships/hyperlink" Target="https://eui.ped.state.nm.us/sites/stars/prod/Public%20Folders/eScholar%20Framework%20-%20Verify/District%20and%20Location%20Reports?CSRT=9356276178329240930" TargetMode="External"/><Relationship Id="rId457" Type="http://schemas.openxmlformats.org/officeDocument/2006/relationships/hyperlink" Target="https://eui.ped.state.nm.us/sites/stars/prod" TargetMode="External"/><Relationship Id="rId261" Type="http://schemas.openxmlformats.org/officeDocument/2006/relationships/hyperlink" Target="https://eui.ped.state.nm.us/sites/stars/prod?CSRT=7008308845812669730" TargetMode="External"/><Relationship Id="rId499" Type="http://schemas.openxmlformats.org/officeDocument/2006/relationships/hyperlink" Target="https://eui.ped.state.nm.us/sites/stars/prod/Public%20Folders" TargetMode="External"/><Relationship Id="rId14" Type="http://schemas.openxmlformats.org/officeDocument/2006/relationships/hyperlink" Target="http://www.ped.state.nm.us/standards/" TargetMode="External"/><Relationship Id="rId56" Type="http://schemas.openxmlformats.org/officeDocument/2006/relationships/hyperlink" Target="http://law.justia.com/codes/new-mexico/2006/nmrc/jd_22-12-9-a245.html" TargetMode="External"/><Relationship Id="rId317" Type="http://schemas.openxmlformats.org/officeDocument/2006/relationships/hyperlink" Target="https://eui.ped.state.nm.us/sites/stars/prod/Public%20Folders?CSRT=9356276178329240930" TargetMode="External"/><Relationship Id="rId359" Type="http://schemas.openxmlformats.org/officeDocument/2006/relationships/hyperlink" Target="https://eui.ped.state.nm.us/sites/stars/prod/Public%20Folders/eScholar%20Framework%20-%20Verify/District%20and%20Location%20Reports?CSRT=9356276178329240930" TargetMode="External"/><Relationship Id="rId524" Type="http://schemas.openxmlformats.org/officeDocument/2006/relationships/footer" Target="footer2.xml"/><Relationship Id="rId98" Type="http://schemas.openxmlformats.org/officeDocument/2006/relationships/hyperlink" Target="https://eui.ped.state.nm.us/sites/stars/prod/Public%20Folders/eScholar%20Framework%20-%20Verify/District%20and%20Location%20Reports/STAFF/Highly%20Qualified%20Teacher%20Reports/HQT%20Data%20Review?CSRT=9356276178329240930" TargetMode="External"/><Relationship Id="rId121" Type="http://schemas.openxmlformats.org/officeDocument/2006/relationships/hyperlink" Target="https://eui.ped.state.nm.us/sites/stars?CSRT=9356276178329240930" TargetMode="External"/><Relationship Id="rId163" Type="http://schemas.openxmlformats.org/officeDocument/2006/relationships/hyperlink" Target="https://eui.ped.state.nm.us/sites/stars?CSRT=9356276178329240930" TargetMode="External"/><Relationship Id="rId219" Type="http://schemas.openxmlformats.org/officeDocument/2006/relationships/hyperlink" Target="https://eui.ped.state.nm.us/sites/stars/prod/Public%20Folders?CSRT=9356276178329240930" TargetMode="External"/><Relationship Id="rId370" Type="http://schemas.openxmlformats.org/officeDocument/2006/relationships/hyperlink" Target="https://eui.ped.state.nm.us/sites/stars/prod?CSRT=9356276178329240930" TargetMode="External"/><Relationship Id="rId426" Type="http://schemas.openxmlformats.org/officeDocument/2006/relationships/hyperlink" Target="https://eui.ped.state.nm.us/sites/stars/prod?CSRT=9356276178329240930" TargetMode="External"/><Relationship Id="rId230" Type="http://schemas.openxmlformats.org/officeDocument/2006/relationships/hyperlink" Target="https://eui.ped.state.nm.us/sites/stars?CSRT=7008308845812669730" TargetMode="External"/><Relationship Id="rId468" Type="http://schemas.openxmlformats.org/officeDocument/2006/relationships/hyperlink" Target="https://eui.ped.state.nm.us/sites/stars/prod/Public%20Folders/eScholar%20Framework%20-%20Verify" TargetMode="External"/><Relationship Id="rId25" Type="http://schemas.openxmlformats.org/officeDocument/2006/relationships/hyperlink" Target="http://www.corestandards.org/Math/" TargetMode="External"/><Relationship Id="rId67" Type="http://schemas.openxmlformats.org/officeDocument/2006/relationships/footer" Target="footer1.xml"/><Relationship Id="rId272" Type="http://schemas.openxmlformats.org/officeDocument/2006/relationships/hyperlink" Target="https://eui.ped.state.nm.us/sites/stars?CSRT=9356276178329240930" TargetMode="External"/><Relationship Id="rId328" Type="http://schemas.openxmlformats.org/officeDocument/2006/relationships/hyperlink" Target="https://eui.ped.state.nm.us/sites/stars/prod/Public%20Folders/eScholar%20Framework%20-%20Verify/District%20and%20Location%20Reports/STAFF/Staff%20Development" TargetMode="External"/><Relationship Id="rId132" Type="http://schemas.openxmlformats.org/officeDocument/2006/relationships/hyperlink" Target="https://eui.ped.state.nm.us/sites/stars/prod/Public%20Folders/eScholar%20Framework%20-%20Verify/District%20and%20Location%20Reports?CSRT=9356276178329240930" TargetMode="External"/><Relationship Id="rId174" Type="http://schemas.openxmlformats.org/officeDocument/2006/relationships/hyperlink" Target="https://eui.ped.state.nm.us/sites/stars/prod/Public%20Folders/eScholar%20Framework%20-%20Verify/District%20and%20Location%20Reports?CSRT=7008308845812669730" TargetMode="External"/><Relationship Id="rId381" Type="http://schemas.openxmlformats.org/officeDocument/2006/relationships/hyperlink" Target="https://eui.ped.state.nm.us/sites/stars/prod/Public%20Folders/eScholar%20Framework%20-%20Verify/District%20and%20Location%20Reports/STAFF?CSRT=9356276178329240930" TargetMode="External"/><Relationship Id="rId241" Type="http://schemas.openxmlformats.org/officeDocument/2006/relationships/hyperlink" Target="https://eui.ped.state.nm.us/sites/stars/prod/Public%20Folders/eScholar%20Framework%20-%20Verify/District%20and%20Location%20Reports/Student%20Grades%20and%20Dual%20Credit%20reports/Classes%20By%20District,%20School,%20Course,%20Student%20with%20Grade%20and%20Teacher-Dummy%20Staff%20ID.rdl" TargetMode="External"/><Relationship Id="rId437" Type="http://schemas.openxmlformats.org/officeDocument/2006/relationships/hyperlink" Target="http://ped.state.nm.us/ped/GradDocs/guidance/Senate%20Bill%20122%20and%20Memo.pdf" TargetMode="External"/><Relationship Id="rId479" Type="http://schemas.openxmlformats.org/officeDocument/2006/relationships/hyperlink" Target="https://eui.ped.state.nm.us/sites/stars/prod/Public%20Folders/eScholar%20Framework%20-%20Verify/District%20and%20Location%20Reports/STAFF/Course/Course%20Enrollments%20without%20Course%20Instructors.rdl" TargetMode="External"/><Relationship Id="rId36" Type="http://schemas.openxmlformats.org/officeDocument/2006/relationships/hyperlink" Target="http://www.corestandards.org/assets/CCSSI_Mathematics_Appendix_A.pdf" TargetMode="External"/><Relationship Id="rId283" Type="http://schemas.openxmlformats.org/officeDocument/2006/relationships/hyperlink" Target="https://eui.ped.state.nm.us/sites/stars/prod/Public%20Folders/eScholar%20Framework%20-%20Verify/District%20and%20Location%20Reports?CSRT=9356276178329240930" TargetMode="External"/><Relationship Id="rId339" Type="http://schemas.openxmlformats.org/officeDocument/2006/relationships/hyperlink" Target="https://eui.ped.state.nm.us/sites/stars/prod/Public%20Folders?CSRT=7008308845812669730" TargetMode="External"/><Relationship Id="rId490" Type="http://schemas.openxmlformats.org/officeDocument/2006/relationships/hyperlink" Target="https://eui.ped.state.nm.us/sites/stars/prod/_layouts/ReportServer/RSViewerPage.aspx?rv:RelativeReportUrl=/sites/stars/prod/Public%20Folders/eScholar%20Framework%20-%20Verify/District%20and%20Location%20Reports/STAFF/Staff%20Assignments%20by%20District,%20Location,%20Staff%20for%20Snapshot%20Date.rdl&amp;Source=https%3A%2F%2Feui%2Eped%2Estate%2Enm%2Eus%2Fsites%2Fstars%2Fprod%2FPublic%2520Folders%2FForms%2FAllItems%2Easpx%3FRootFolder%3D%252Fsites%252Fstars%252Fprod%252FPublic%2520Folders%252FeScholar%2520Framework%2520%252D%2520Verify%252FDistrict%2520and%2520Location%2520Reports%252FSTAFF%26View%3D%7B9D3AC498%2D37EF%2D47A9%2D800A%2D97A46F617772%7D&amp;DefaultItemOpen=1&amp;DefaultItemOpen=1" TargetMode="External"/><Relationship Id="rId504" Type="http://schemas.openxmlformats.org/officeDocument/2006/relationships/hyperlink" Target="https://eui.ped.state.nm.us/sites/stars" TargetMode="External"/><Relationship Id="rId78" Type="http://schemas.openxmlformats.org/officeDocument/2006/relationships/hyperlink" Target="https://eui.ped.state.nm.us/sites/stars/prod?CSRT=9356276178329240930" TargetMode="External"/><Relationship Id="rId101" Type="http://schemas.openxmlformats.org/officeDocument/2006/relationships/hyperlink" Target="https://eui.ped.state.nm.us/sites/stars/prod/Public%20Folders?CSRT=668265930913011814" TargetMode="External"/><Relationship Id="rId143" Type="http://schemas.openxmlformats.org/officeDocument/2006/relationships/hyperlink" Target="https://eui.ped.state.nm.us/sites/stars/prod/Public%20Folders/eScholar%20Framework%20-%20Verify/District%20and%20Location%20Reports/STAFF/Highly%20Qualified%20Teacher%20Reports/HQT%20Data%20Review?CSRT=9356276178329240930" TargetMode="External"/><Relationship Id="rId185" Type="http://schemas.openxmlformats.org/officeDocument/2006/relationships/hyperlink" Target="https://eui.ped.state.nm.us/sites/stars/prod/Public%20Folders/eScholar%20Framework%20-%20Verify/District%20and%20Location%20Reports/STAFF/Highly%20Qualified%20Teacher%20Reports/Not%20HQT?CSRT=7008308845812669730" TargetMode="External"/><Relationship Id="rId350" Type="http://schemas.openxmlformats.org/officeDocument/2006/relationships/hyperlink" Target="https://eui.ped.state.nm.us/sites/stars/prod?CSRT=7008308845812669730" TargetMode="External"/><Relationship Id="rId406" Type="http://schemas.openxmlformats.org/officeDocument/2006/relationships/hyperlink" Target="https://eui.ped.state.nm.us/sites/stars/prod/Public%20Folders?CSRT=9356276178329240930" TargetMode="External"/><Relationship Id="rId9" Type="http://schemas.openxmlformats.org/officeDocument/2006/relationships/footnotes" Target="footnotes.xml"/><Relationship Id="rId210" Type="http://schemas.openxmlformats.org/officeDocument/2006/relationships/hyperlink" Target="https://eui.ped.state.nm.us/sites/stars/prod?CSRT=7008308845812669730" TargetMode="External"/><Relationship Id="rId392" Type="http://schemas.openxmlformats.org/officeDocument/2006/relationships/hyperlink" Target="https://eui.ped.state.nm.us/sites/stars/prod/Public%20Folders?CSRT=9356276178329240930" TargetMode="External"/><Relationship Id="rId448" Type="http://schemas.openxmlformats.org/officeDocument/2006/relationships/image" Target="media/image7.png"/><Relationship Id="rId252" Type="http://schemas.openxmlformats.org/officeDocument/2006/relationships/hyperlink" Target="https://eui.ped.state.nm.us/sites/stars/prod/Public%20Folders/eScholar%20Framework%20-%20Verify/District%20and%20Location%20Reports?CSRT=7008308845812669730" TargetMode="External"/><Relationship Id="rId294" Type="http://schemas.openxmlformats.org/officeDocument/2006/relationships/hyperlink" Target="https://eui.ped.state.nm.us/sites/stars/prod?CSRT=7008308845812669730" TargetMode="External"/><Relationship Id="rId308" Type="http://schemas.openxmlformats.org/officeDocument/2006/relationships/hyperlink" Target="https://eui.ped.state.nm.us/sites/stars?CSRT=9356276178329240930" TargetMode="External"/><Relationship Id="rId515" Type="http://schemas.openxmlformats.org/officeDocument/2006/relationships/hyperlink" Target="https://eui.ped.state.nm.us/sites/stars/prod" TargetMode="External"/><Relationship Id="rId47" Type="http://schemas.openxmlformats.org/officeDocument/2006/relationships/hyperlink" Target="http://www.ped.state.nm.us/standards/" TargetMode="External"/><Relationship Id="rId89" Type="http://schemas.openxmlformats.org/officeDocument/2006/relationships/hyperlink" Target="https://eui.ped.state.nm.us/sites/stars/prod/Public%20Folders/eScholar%20Framework%20-%20Verify/District%20and%20Location%20Reports/Template%20Verification%20Reports?CSRT=9356276178329240930" TargetMode="External"/><Relationship Id="rId112" Type="http://schemas.openxmlformats.org/officeDocument/2006/relationships/hyperlink" Target="https://eui.ped.state.nm.us/sites/stars/prod/Public%20Folders/eScholar%20Framework%20-%20Verify/District%20and%20Location%20Reports/STAFF/Licensure%20Reports?CSRT=9356276178329240930" TargetMode="External"/><Relationship Id="rId154" Type="http://schemas.openxmlformats.org/officeDocument/2006/relationships/hyperlink" Target="https://eui.ped.state.nm.us/sites/stars/prod/_layouts/ReportServer/RSViewerPage.aspx?rv:RelativeReportUrl=/sites/stars/prod/Public%20Folders/eScholar%20Framework%20-%20Verify/District%20and%20Location%20Reports/STAFF/Highly%20Qualified%20Teacher%20Reports/HQT%20Data%20Review/HQT%20Class%20Summary-Includes%20Class%20Size%20and%20Class%20Makeup.rdl&amp;Source=https%3A%2F%2Feui%2Eped%2Estate%2Enm%2Eus%2Fsites%2Fstars%2Fprod%2FPublic%2520Folders%2FForms%2FReport%2520with%2520Description%2Easpx%3FRootFolder%3D%252Fsites%252Fstars%252Fprod%252FPublic%2520Folders%252FeScholar%2520Framework%2520%252D%2520Verify%252FDistrict%2520and%2520Location%2520Reports%252FSTAFF%252FHighly%2520Qualified%2520Teacher%2520Reports%252FHQT%2520Data%2520Review%26FolderCTID%3D0x012000DD96E31CE742A74BA11979835D0307EB%26View%3D%7B97C2247A%2D2D1F%2D4454%2D9AB1%2D7D9D771BD718%7D&amp;DefaultItemOpen=1&amp;DefaultItemOpen=1" TargetMode="External"/><Relationship Id="rId361" Type="http://schemas.openxmlformats.org/officeDocument/2006/relationships/hyperlink" Target="https://eui.ped.state.nm.us/sites/stars/prod/Public%20Folders/eScholar%20Framework%20-%20Verify/District%20and%20Location%20Reports/Template%20Verification%20Reports/Staff?CSRT=9356276178329240930" TargetMode="External"/><Relationship Id="rId196" Type="http://schemas.openxmlformats.org/officeDocument/2006/relationships/hyperlink" Target="https://eui.ped.state.nm.us/sites/stars/prod/Public%20Folders?CSRT=9356276178329240930" TargetMode="External"/><Relationship Id="rId417" Type="http://schemas.openxmlformats.org/officeDocument/2006/relationships/hyperlink" Target="https://eui.ped.state.nm.us/sites/stars/prod/Public%20Folders/eScholar%20Framework%20-%20Verify/District%20and%20Location%20Reports/STAFF/Staff%20Development?CSRT=9356276178329240930" TargetMode="External"/><Relationship Id="rId459" Type="http://schemas.openxmlformats.org/officeDocument/2006/relationships/hyperlink" Target="https://eui.ped.state.nm.us/sites/stars/prod/Public%20Folders/eScholar%20Framework%20-%20Verify" TargetMode="External"/><Relationship Id="rId16" Type="http://schemas.openxmlformats.org/officeDocument/2006/relationships/hyperlink" Target="http://www.corestandards.org/Math/" TargetMode="External"/><Relationship Id="rId221" Type="http://schemas.openxmlformats.org/officeDocument/2006/relationships/hyperlink" Target="https://eui.ped.state.nm.us/sites/stars/prod/Public%20Folders/eScholar%20Framework%20-%20Verify/District%20and%20Location%20Reports?CSRT=9356276178329240930" TargetMode="External"/><Relationship Id="rId263" Type="http://schemas.openxmlformats.org/officeDocument/2006/relationships/hyperlink" Target="https://eui.ped.state.nm.us/sites/stars/prod/Public%20Folders/eScholar%20Framework%20-%20Verify?CSRT=7008308845812669730" TargetMode="External"/><Relationship Id="rId319" Type="http://schemas.openxmlformats.org/officeDocument/2006/relationships/hyperlink" Target="https://eui.ped.state.nm.us/sites/stars/prod/Public%20Folders/eScholar%20Framework%20-%20Verify/District%20and%20Location%20Reports?CSRT=9356276178329240930" TargetMode="External"/><Relationship Id="rId470" Type="http://schemas.openxmlformats.org/officeDocument/2006/relationships/hyperlink" Target="https://eui.ped.state.nm.us/sites/stars/prod/Public%20Folders/eScholar%20Framework%20-%20Verify/District%20and%20Location%20Reports/Bilingual%20Reports" TargetMode="External"/><Relationship Id="rId526" Type="http://schemas.openxmlformats.org/officeDocument/2006/relationships/theme" Target="theme/theme1.xml"/><Relationship Id="rId58" Type="http://schemas.openxmlformats.org/officeDocument/2006/relationships/hyperlink" Target="mailto:elaine.perea@state.nm.us" TargetMode="External"/><Relationship Id="rId123" Type="http://schemas.openxmlformats.org/officeDocument/2006/relationships/hyperlink" Target="https://eui.ped.state.nm.us/sites/stars/prod/Public%20Folders?CSRT=9356276178329240930" TargetMode="External"/><Relationship Id="rId330" Type="http://schemas.openxmlformats.org/officeDocument/2006/relationships/hyperlink" Target="https://eui.ped.state.nm.us/sites/stars/prod/Public%20Folders/eScholar%20Framework%20-%20Verify/District%20and%20Location%20Reports/STAFF/Staff%20Development/Completed%20Mentorship/Completed%20Mentorship%20for%20Beginning%20Teachers.rdl" TargetMode="External"/><Relationship Id="rId165" Type="http://schemas.openxmlformats.org/officeDocument/2006/relationships/hyperlink" Target="https://eui.ped.state.nm.us/sites/stars/prod/Public%20Folders?CSRT=9356276178329240930" TargetMode="External"/><Relationship Id="rId372" Type="http://schemas.openxmlformats.org/officeDocument/2006/relationships/hyperlink" Target="https://eui.ped.state.nm.us/sites/stars/prod/Public%20Folders/eScholar%20Framework%20-%20Verify?CSRT=9356276178329240930" TargetMode="External"/><Relationship Id="rId428" Type="http://schemas.openxmlformats.org/officeDocument/2006/relationships/hyperlink" Target="https://eui.ped.state.nm.us/sites/stars/prod/Public%20Folders/eScholar%20Framework%20-%20Verify?CSRT=9356276178329240930" TargetMode="External"/><Relationship Id="rId232" Type="http://schemas.openxmlformats.org/officeDocument/2006/relationships/hyperlink" Target="https://eui.ped.state.nm.us/sites/stars/prod/Public%20Folders?CSRT=7008308845812669730" TargetMode="External"/><Relationship Id="rId274" Type="http://schemas.openxmlformats.org/officeDocument/2006/relationships/hyperlink" Target="https://eui.ped.state.nm.us/sites/stars/prod/Public%20Folders?CSRT=9356276178329240930" TargetMode="External"/><Relationship Id="rId481" Type="http://schemas.openxmlformats.org/officeDocument/2006/relationships/hyperlink" Target="https://eui.ped.state.nm.us/sites/stars/prod/Public%20Folders/eScholar%20Framework%20-%20Verify/District%20and%20Location%20Reports/STAFF/Course/Student%20Grade%20Level%20Outside%20Course%20Grade%20Range.rdl" TargetMode="External"/><Relationship Id="rId27" Type="http://schemas.openxmlformats.org/officeDocument/2006/relationships/hyperlink" Target="http://www.corestandards.org/Math/" TargetMode="External"/><Relationship Id="rId69" Type="http://schemas.openxmlformats.org/officeDocument/2006/relationships/hyperlink" Target="http://www.ped.state.nm.us/admin.personnel/waiver_requests.html" TargetMode="External"/><Relationship Id="rId134" Type="http://schemas.openxmlformats.org/officeDocument/2006/relationships/hyperlink" Target="https://eui.ped.state.nm.us/sites/stars/prod/Public%20Folders/eScholar%20Framework%20-%20Verify/District%20and%20Location%20Reports/STAFF/Highly%20Qualified%20Teacher%20Reports?CSRT=9356276178329240930" TargetMode="External"/><Relationship Id="rId80" Type="http://schemas.openxmlformats.org/officeDocument/2006/relationships/hyperlink" Target="https://eui.ped.state.nm.us/sites/stars/prod/Public%20Folders/eScholar%20Framework%20-%20Verify?CSRT=9356276178329240930" TargetMode="External"/><Relationship Id="rId176" Type="http://schemas.openxmlformats.org/officeDocument/2006/relationships/hyperlink" Target="https://eui.ped.state.nm.us/sites/stars/prod/Public%20Folders/eScholar%20Framework%20-%20Verify/District%20and%20Location%20Reports/STAFF/Highly%20Qualified%20Teacher%20Reports?CSRT=7008308845812669730" TargetMode="External"/><Relationship Id="rId341" Type="http://schemas.openxmlformats.org/officeDocument/2006/relationships/hyperlink" Target="https://eui.ped.state.nm.us/sites/stars/prod/Public%20Folders/eScholar%20Framework%20-%20Verify/District%20and%20Location%20Reports?CSRT=7008308845812669730" TargetMode="External"/><Relationship Id="rId383" Type="http://schemas.openxmlformats.org/officeDocument/2006/relationships/hyperlink" Target="https://eui.ped.state.nm.us/sites/stars?CSRT=9356276178329240930" TargetMode="External"/><Relationship Id="rId439" Type="http://schemas.openxmlformats.org/officeDocument/2006/relationships/image" Target="media/image3.png"/><Relationship Id="rId201" Type="http://schemas.openxmlformats.org/officeDocument/2006/relationships/hyperlink" Target="https://eui.ped.state.nm.us/sites/stars?CSRT=9356276178329240930" TargetMode="External"/><Relationship Id="rId243" Type="http://schemas.openxmlformats.org/officeDocument/2006/relationships/hyperlink" Target="https://eui.ped.state.nm.us/sites/stars/prod?CSRT=7008308845812669730" TargetMode="External"/><Relationship Id="rId285" Type="http://schemas.openxmlformats.org/officeDocument/2006/relationships/hyperlink" Target="https://eui.ped.state.nm.us/sites/stars/prod/Public%20Folders/eScholar%20Framework%20-%20Verify/District%20and%20Location%20Reports/STAFF/Licensure%20Reports?CSRT=9356276178329240930" TargetMode="External"/><Relationship Id="rId450" Type="http://schemas.openxmlformats.org/officeDocument/2006/relationships/hyperlink" Target="http://www.ped.state.nm.us" TargetMode="External"/><Relationship Id="rId506" Type="http://schemas.openxmlformats.org/officeDocument/2006/relationships/hyperlink" Target="https://eui.ped.state.nm.us/sites/stars/prod/Public%20Folders" TargetMode="External"/><Relationship Id="rId38" Type="http://schemas.openxmlformats.org/officeDocument/2006/relationships/hyperlink" Target="http://www.corestandards.org/assets/CCSSI_Mathematics_Appendix_A.pdf" TargetMode="External"/><Relationship Id="rId103" Type="http://schemas.openxmlformats.org/officeDocument/2006/relationships/hyperlink" Target="https://eui.ped.state.nm.us/sites/stars/prod/Public%20Folders/eScholar%20Framework%20-%20Verify/District%20and%20Location%20Reports?CSRT=668265930913011814" TargetMode="External"/><Relationship Id="rId310" Type="http://schemas.openxmlformats.org/officeDocument/2006/relationships/hyperlink" Target="https://eui.ped.state.nm.us/sites/stars/prod/Public%20Folders?CSRT=9356276178329240930" TargetMode="External"/><Relationship Id="rId492" Type="http://schemas.openxmlformats.org/officeDocument/2006/relationships/hyperlink" Target="https://eui.ped.state.nm.us/sites/stars/prod/Public%20Folders/eScholar%20Framework%20-%20Verify/District%20and%20Location%20Reports/Student%20Grades%20and%20Dual%20Credit%20reports/Classes%20By%20District,%20School,%20Course,%20Student%20with%20Grade%20and%20Teacher.rdl" TargetMode="External"/><Relationship Id="rId91" Type="http://schemas.openxmlformats.org/officeDocument/2006/relationships/hyperlink" Target="https://eui.ped.state.nm.us/sites/stars?CSRT=9356276178329240930" TargetMode="External"/><Relationship Id="rId145" Type="http://schemas.openxmlformats.org/officeDocument/2006/relationships/hyperlink" Target="http://teachnm.org/docs/Highly_Qualified_SPED_11.07.ppt" TargetMode="External"/><Relationship Id="rId187" Type="http://schemas.openxmlformats.org/officeDocument/2006/relationships/hyperlink" Target="https://eui.ped.state.nm.us/sites/stars?CSRT=9356276178329240930" TargetMode="External"/><Relationship Id="rId352" Type="http://schemas.openxmlformats.org/officeDocument/2006/relationships/hyperlink" Target="https://eui.ped.state.nm.us/sites/stars/prod/Public%20Folders/eScholar%20Framework%20-%20Verify?CSRT=7008308845812669730" TargetMode="External"/><Relationship Id="rId394" Type="http://schemas.openxmlformats.org/officeDocument/2006/relationships/hyperlink" Target="https://eui.ped.state.nm.us/sites/stars/prod/Public%20Folders/eScholar%20Framework%20-%20Verify/District%20and%20Location%20Reports?CSRT=9356276178329240930" TargetMode="External"/><Relationship Id="rId408" Type="http://schemas.openxmlformats.org/officeDocument/2006/relationships/hyperlink" Target="https://eui.ped.state.nm.us/sites/stars/prod/Public%20Folders/eScholar%20Framework%20-%20Verify/District%20and%20Location%20Reports?CSRT=9356276178329240930" TargetMode="External"/><Relationship Id="rId212" Type="http://schemas.openxmlformats.org/officeDocument/2006/relationships/hyperlink" Target="https://eui.ped.state.nm.us/sites/stars/prod/Public%20Folders/eScholar%20Framework%20-%20Verify?CSRT=7008308845812669730" TargetMode="External"/><Relationship Id="rId254" Type="http://schemas.openxmlformats.org/officeDocument/2006/relationships/hyperlink" Target="https://eui.ped.state.nm.us/sites/stars?CSRT=7008308845812669730" TargetMode="External"/><Relationship Id="rId49" Type="http://schemas.openxmlformats.org/officeDocument/2006/relationships/hyperlink" Target="https://eui.ped.state.nm.us/sites/stars/prod" TargetMode="External"/><Relationship Id="rId114" Type="http://schemas.openxmlformats.org/officeDocument/2006/relationships/hyperlink" Target="https://eui.ped.state.nm.us/sites/stars/prod?CSRT=9356276178329240930" TargetMode="External"/><Relationship Id="rId296" Type="http://schemas.openxmlformats.org/officeDocument/2006/relationships/hyperlink" Target="https://eui.ped.state.nm.us/sites/stars/prod/Public%20Folders/eScholar%20Framework%20-%20Verify?CSRT=7008308845812669730" TargetMode="External"/><Relationship Id="rId461" Type="http://schemas.openxmlformats.org/officeDocument/2006/relationships/hyperlink" Target="https://eui.ped.state.nm.us/sites/stars/prod/Public%20Folders/eScholar%20Framework%20-%20Verify/District%20and%20Location%20Reports/Bilingual%20Reports" TargetMode="External"/><Relationship Id="rId517" Type="http://schemas.openxmlformats.org/officeDocument/2006/relationships/hyperlink" Target="https://eui.ped.state.nm.us/sites/stars/prod/Public%20Folders/eScholar%20Framework%20-%20Verify" TargetMode="External"/><Relationship Id="rId60" Type="http://schemas.openxmlformats.org/officeDocument/2006/relationships/hyperlink" Target="https://eui.ped.state.nm.us/sites/stars/prod/_layouts/ReportServer/RSViewerPage.aspx?rv:RelativeReportUrl=/sites/stars/prod/Public%20Folders/eScholar%20Framework%20-%20Verify/District%20and%20Location%20Reports/STAFF/Teachers/Teacher%20Data%20Quality%20Tools/Teachers%20Teaching%20No%20Students%20at%20Teacher%20FTE%20Location.rdl&amp;Source=https%3A%2F%2Feui%2Eped%2Estate%2Enm%2Eus%2Fsites%2Fstars%2Fprod%2FPublic%2520Folders%2FForms%2FAllItems%2Easpx%3FRootFolder%3D%252Fsites%252Fstars%252Fprod%252FPublic%2520Folders%252FeScholar%2520Framework%2520%252D%2520Verify%252FDistrict%2520and%2520Location%2520Reports%252FSTAFF%252FTeachers%252FTeacher%2520Data%2520Quality%2520Tools%26FolderCTID%3D0x012000DD96E31CE742A74BA11979835D0307EB%26View%3D%7B9D3AC498%2D37EF%2D47A9%2D800A%2D97A46F617772%7D&amp;DefaultItemOpen=1&amp;DefaultItemOpen=1" TargetMode="External"/><Relationship Id="rId156" Type="http://schemas.openxmlformats.org/officeDocument/2006/relationships/hyperlink" Target="https://eui.ped.state.nm.us/sites/stars/prod" TargetMode="External"/><Relationship Id="rId198" Type="http://schemas.openxmlformats.org/officeDocument/2006/relationships/hyperlink" Target="https://eui.ped.state.nm.us/sites/stars/prod/Public%20Folders/eScholar%20Framework%20-%20Verify/District%20and%20Location%20Reports?CSRT=9356276178329240930" TargetMode="External"/><Relationship Id="rId321" Type="http://schemas.openxmlformats.org/officeDocument/2006/relationships/hyperlink" Target="https://eui.ped.state.nm.us/sites/stars/prod/Public%20Folders/eScholar%20Framework%20-%20Verify/District%20and%20Location%20Reports/STAFF/Staff%20Development?CSRT=9356276178329240930" TargetMode="External"/><Relationship Id="rId363" Type="http://schemas.openxmlformats.org/officeDocument/2006/relationships/hyperlink" Target="https://eui.ped.state.nm.us/sites/stars/prod?CSRT=9356276178329240930" TargetMode="External"/><Relationship Id="rId419" Type="http://schemas.openxmlformats.org/officeDocument/2006/relationships/hyperlink" Target="https://eui.ped.state.nm.us/sites/stars/prod?CSRT=9356276178329240930" TargetMode="External"/><Relationship Id="rId223" Type="http://schemas.openxmlformats.org/officeDocument/2006/relationships/hyperlink" Target="https://eui.ped.state.nm.us/sites/stars/prod/Public%20Folders/eScholar%20Framework%20-%20Verify/District%20and%20Location%20Reports/STAFF/Course?CSRT=9356276178329240930" TargetMode="External"/><Relationship Id="rId430" Type="http://schemas.openxmlformats.org/officeDocument/2006/relationships/hyperlink" Target="https://eui.ped.state.nm.us/sites/stars/prod/Public%20Folders/eScholar%20Framework%20-%20Verify/District%20and%20Location%20Reports/STAFF?CSRT=9356276178329240930" TargetMode="External"/><Relationship Id="rId18" Type="http://schemas.openxmlformats.org/officeDocument/2006/relationships/hyperlink" Target="http://www.corestandards.org/assets/CCSSI_Mathematics_Appendix_A.pdf" TargetMode="External"/><Relationship Id="rId265" Type="http://schemas.openxmlformats.org/officeDocument/2006/relationships/hyperlink" Target="https://eui.ped.state.nm.us/sites/stars/prod/Public%20Folders/eScholar%20Framework%20-%20Verify/District%20and%20Location%20Reports/Student%20Grades?CSRT=7008308845812669730" TargetMode="External"/><Relationship Id="rId472" Type="http://schemas.openxmlformats.org/officeDocument/2006/relationships/hyperlink" Target="https://eui.ped.state.nm.us/sites/stars/prod/_layouts/ReportServer/RSViewerPage.aspx?rv:RelativeReportUrl=/sites/stars/prod/Public%20Folders/eScholar%20Framework%20-%20Verify/District%20and%20Location%20Reports/Bilingual%20Reports/BEP%20Teachers%20with%20Licensure%20Qualified%20Status.rdl&amp;Source=https%3A%2F%2Feui%2Eped%2Estate%2Enm%2Eus%2Fsites%2Fstars%2Fprod%2FPublic%2520Folders%2FForms%2FAllItems%2Easpx%3FRootFolder%3D%252Fsites%252Fstars%252Fprod%252FPublic%2520Folders%252FeScholar%2520Framework%2520%252D%2520Verify%252FDistrict%2520and%2520Location%2520Reports%252FBilingual%2520Reports%26FolderCTID%3D0x012000DD96E31CE742A74BA11979835D0307EB%26View%3D%7B9D3AC498%2D37EF%2D47A9%2D800A%2D97A46F617772%7D&amp;DefaultItemOpen=1&amp;DefaultItemOpen=1" TargetMode="External"/><Relationship Id="rId125" Type="http://schemas.openxmlformats.org/officeDocument/2006/relationships/hyperlink" Target="https://eui.ped.state.nm.us/sites/stars/prod/Public%20Folders/eScholar%20Framework%20-%20Verify/District%20and%20Location%20Reports?CSRT=9356276178329240930" TargetMode="External"/><Relationship Id="rId167" Type="http://schemas.openxmlformats.org/officeDocument/2006/relationships/hyperlink" Target="https://eui.ped.state.nm.us/sites/stars/prod/Public%20Folders/eScholar%20Framework%20-%20Verify/District%20and%20Location%20Reports?CSRT=9356276178329240930" TargetMode="External"/><Relationship Id="rId332" Type="http://schemas.openxmlformats.org/officeDocument/2006/relationships/hyperlink" Target="https://eui.ped.state.nm.us/sites/stars/prod?CSRT=9356276178329240930" TargetMode="External"/><Relationship Id="rId374" Type="http://schemas.openxmlformats.org/officeDocument/2006/relationships/hyperlink" Target="https://eui.ped.state.nm.us/sites/stars/prod/Public%20Folders/eScholar%20Framework%20-%20Verify/District%20and%20Location%20Reports/STAFF?CSRT=9356276178329240930" TargetMode="External"/><Relationship Id="rId71" Type="http://schemas.openxmlformats.org/officeDocument/2006/relationships/hyperlink" Target="https://eui.ped.state.nm.us/sites/stars/prod?CSRT=9356276178329240930" TargetMode="External"/><Relationship Id="rId234" Type="http://schemas.openxmlformats.org/officeDocument/2006/relationships/hyperlink" Target="https://eui.ped.state.nm.us/sites/stars/prod/Public%20Folders/eScholar%20Framework%20-%20Verify/District%20and%20Location%20Reports?CSRT=7008308845812669730" TargetMode="External"/><Relationship Id="rId2" Type="http://schemas.openxmlformats.org/officeDocument/2006/relationships/customXml" Target="../customXml/item2.xml"/><Relationship Id="rId29" Type="http://schemas.openxmlformats.org/officeDocument/2006/relationships/hyperlink" Target="http://www.corestandards.org/Math/" TargetMode="External"/><Relationship Id="rId276" Type="http://schemas.openxmlformats.org/officeDocument/2006/relationships/hyperlink" Target="https://eui.ped.state.nm.us/sites/stars/prod/Public%20Folders/eScholar%20Framework%20-%20Verify/District%20and%20Location%20Reports?CSRT=9356276178329240930" TargetMode="External"/><Relationship Id="rId441" Type="http://schemas.openxmlformats.org/officeDocument/2006/relationships/image" Target="media/image5.png"/><Relationship Id="rId483" Type="http://schemas.openxmlformats.org/officeDocument/2006/relationships/hyperlink" Target="https://eui.ped.state.nm.us/sites/stars/prod/Public%20Folders/eScholar%20Framework%20-%20Verify/District%20and%20Location%20Reports/STAFF/Course/Course%20Instructor%20Exception%20-%20Inconsistent%20Reporting%20Periods.rdl" TargetMode="External"/><Relationship Id="rId40" Type="http://schemas.openxmlformats.org/officeDocument/2006/relationships/hyperlink" Target="http://www.corestandards.org/assets/CCSSI_Mathematics_Appendix_A.pdf" TargetMode="External"/><Relationship Id="rId136" Type="http://schemas.openxmlformats.org/officeDocument/2006/relationships/hyperlink" Target="https://eui.ped.state.nm.us/sites/stars?CSRT=9356276178329240930" TargetMode="External"/><Relationship Id="rId178" Type="http://schemas.openxmlformats.org/officeDocument/2006/relationships/hyperlink" Target="https://eui.ped.state.nm.us/sites/stars?CSRT=7008308845812669730" TargetMode="External"/><Relationship Id="rId301" Type="http://schemas.openxmlformats.org/officeDocument/2006/relationships/hyperlink" Target="https://eui.ped.state.nm.us/sites/stars?CSRT=9356276178329240930" TargetMode="External"/><Relationship Id="rId343" Type="http://schemas.openxmlformats.org/officeDocument/2006/relationships/hyperlink" Target="https://eui.ped.state.nm.us/sites/stars?CSRT=7008308845812669730" TargetMode="External"/><Relationship Id="rId82" Type="http://schemas.openxmlformats.org/officeDocument/2006/relationships/hyperlink" Target="https://eui.ped.state.nm.us/sites/stars/prod/Public%20Folders/eScholar%20Framework%20-%20Verify/District%20and%20Location%20Reports/Template%20Verification%20Reports?CSRT=9356276178329240930" TargetMode="External"/><Relationship Id="rId203" Type="http://schemas.openxmlformats.org/officeDocument/2006/relationships/hyperlink" Target="https://eui.ped.state.nm.us/sites/stars/prod/Public%20Folders?CSRT=9356276178329240930" TargetMode="External"/><Relationship Id="rId385" Type="http://schemas.openxmlformats.org/officeDocument/2006/relationships/hyperlink" Target="https://eui.ped.state.nm.us/sites/stars/prod/Public%20Folders?CSRT=9356276178329240930" TargetMode="External"/><Relationship Id="rId245" Type="http://schemas.openxmlformats.org/officeDocument/2006/relationships/hyperlink" Target="https://eui.ped.state.nm.us/sites/stars/prod/Public%20Folders/eScholar%20Framework%20-%20Verify?CSRT=7008308845812669730" TargetMode="External"/><Relationship Id="rId287" Type="http://schemas.openxmlformats.org/officeDocument/2006/relationships/hyperlink" Target="https://eui.ped.state.nm.us/sites/stars/prod?CSRT=9356276178329240930" TargetMode="External"/><Relationship Id="rId410" Type="http://schemas.openxmlformats.org/officeDocument/2006/relationships/hyperlink" Target="https://eui.ped.state.nm.us/sites/stars/prod/Public%20Folders/eScholar%20Framework%20-%20Verify/District%20and%20Location%20Reports/Template%20Verification%20Reports/Staff?CSRT=9356276178329240930" TargetMode="External"/><Relationship Id="rId452" Type="http://schemas.openxmlformats.org/officeDocument/2006/relationships/hyperlink" Target="https://eui.ped.state.nm.us/sites/stars/prod/_layouts/ReportServer/RSViewerPage.aspx?rv:RelativeReportUrl=/sites/stars/prod/Public%20Folders/eScholar%20Framework%20-%20Verify/District%20and%20Location%20Reports/STAFF/Teachers/Teacher%20Attendance/Teacher%20Attendance%20Missing%20Days%20Absent.rdl&amp;Source=https%3A%2F%2Feui%2Eped%2Estate%2Enm%2Eus%2Fsites%2Fstars%2Fprod%2FPublic%2520Folders%2FForms%2FAllItems%2Easpx%3FRootFolder%3D%252Fsites%252Fstars%252Fprod%252FPublic%2520Folders%252FeScholar%2520Framework%2520%252D%2520Verify%252FDistrict%2520and%2520Location%2520Reports%252FSTAFF%252FTeachers%252FTeacher%2520Attendance%26FolderCTID%3D0x012000DD96E31CE742A74BA11979835D0307EB%26View%3D%7B9D3AC498%2D37EF%2D47A9%2D800A%2D97A46F617772%7D&amp;DefaultItemOpen=1&amp;DefaultItemOpen=1" TargetMode="External"/><Relationship Id="rId494" Type="http://schemas.openxmlformats.org/officeDocument/2006/relationships/hyperlink" Target="https://eui.ped.state.nm.us/sites/stars/prod/Public%20Folders/eScholar%20Framework%20-%20Verify/District%20and%20Location%20Reports/Student%20Grades%20and%20Dual%20Credit%20reports/Classes%20By%20District,%20School,%20Course,%20Student%20with%20Grade%20and%20Teacher-Dummy%20Staff%20ID.rdl" TargetMode="External"/><Relationship Id="rId508" Type="http://schemas.openxmlformats.org/officeDocument/2006/relationships/hyperlink" Target="https://eui.ped.state.nm.us/sites/stars/prod/Public%20Folders/eScholar%20Framework%20-%20Verify/District%20and%20Location%20Reports" TargetMode="External"/><Relationship Id="rId105" Type="http://schemas.openxmlformats.org/officeDocument/2006/relationships/hyperlink" Target="http://www.ped.state.nm.us" TargetMode="External"/><Relationship Id="rId147" Type="http://schemas.openxmlformats.org/officeDocument/2006/relationships/hyperlink" Target="https://eui.ped.state.nm.us/sites/stars/prod?CSRT=16945580748883809708" TargetMode="External"/><Relationship Id="rId312" Type="http://schemas.openxmlformats.org/officeDocument/2006/relationships/hyperlink" Target="https://eui.ped.state.nm.us/sites/stars/prod/Public%20Folders/eScholar%20Framework%20-%20Verify/District%20and%20Location%20Reports?CSRT=9356276178329240930" TargetMode="External"/><Relationship Id="rId354" Type="http://schemas.openxmlformats.org/officeDocument/2006/relationships/hyperlink" Target="https://eui.ped.state.nm.us/sites/stars/prod/Public%20Folders/eScholar%20Framework%20-%20Verify/District%20and%20Location%20Reports/STAFF?CSRT=7008308845812669730" TargetMode="External"/><Relationship Id="rId51" Type="http://schemas.openxmlformats.org/officeDocument/2006/relationships/hyperlink" Target="https://eui.ped.state.nm.us/sites/stars/prod/Public%20Folders/eScholar%20Framework%20-%20Verify" TargetMode="External"/><Relationship Id="rId93" Type="http://schemas.openxmlformats.org/officeDocument/2006/relationships/hyperlink" Target="https://eui.ped.state.nm.us/sites/stars/prod/Public%20Folders?CSRT=9356276178329240930" TargetMode="External"/><Relationship Id="rId189" Type="http://schemas.openxmlformats.org/officeDocument/2006/relationships/hyperlink" Target="https://eui.ped.state.nm.us/sites/stars/prod/Public%20Folders?CSRT=9356276178329240930" TargetMode="External"/><Relationship Id="rId396" Type="http://schemas.openxmlformats.org/officeDocument/2006/relationships/hyperlink" Target="https://eui.ped.state.nm.us/sites/stars/prod/Public%20Folders/eScholar%20Framework%20-%20Verify/District%20and%20Location%20Reports/Template%20Verification%20Reports/Staff?CSRT=9356276178329240930" TargetMode="External"/><Relationship Id="rId214" Type="http://schemas.openxmlformats.org/officeDocument/2006/relationships/hyperlink" Target="https://eui.ped.state.nm.us/sites/stars/prod/Public%20Folders/eScholar%20Framework%20-%20Verify/District%20and%20Location%20Reports/STAFF?CSRT=7008308845812669730" TargetMode="External"/><Relationship Id="rId256" Type="http://schemas.openxmlformats.org/officeDocument/2006/relationships/hyperlink" Target="https://eui.ped.state.nm.us/sites/stars/prod/Public%20Folders?CSRT=7008308845812669730" TargetMode="External"/><Relationship Id="rId298" Type="http://schemas.openxmlformats.org/officeDocument/2006/relationships/hyperlink" Target="https://eui.ped.state.nm.us/sites/stars/prod/Public%20Folders/eScholar%20Framework%20-%20Verify/District%20and%20Location%20Reports/STAFF?CSRT=7008308845812669730" TargetMode="External"/><Relationship Id="rId421" Type="http://schemas.openxmlformats.org/officeDocument/2006/relationships/hyperlink" Target="https://eui.ped.state.nm.us/sites/stars/prod/Public%20Folders/eScholar%20Framework%20-%20Verify?CSRT=9356276178329240930" TargetMode="External"/><Relationship Id="rId463" Type="http://schemas.openxmlformats.org/officeDocument/2006/relationships/hyperlink" Target="https://eui.ped.state.nm.us/sites/stars/prod/_layouts/ReportServer/RSViewerPage.aspx?rv:RelativeReportUrl=/sites/stars/prod/Public%20Folders/eScholar%20Framework%20-%20Verify/District%20and%20Location%20Reports/Bilingual%20Reports/Detailed%20Class%20Roster%20-%20BEP%20Courses.rdl&amp;Source=https%3A%2F%2Feui%2Eped%2Estate%2Enm%2Eus%2Fsites%2Fstars%2Fprod%2FPublic%2520Folders%2FForms%2FAllItems%2Easpx%3FRootFolder%3D%252Fsites%252Fstars%252Fprod%252FPublic%2520Folders%252FeScholar%2520Framework%2520%252D%2520Verify%252FDistrict%2520and%2520Location%2520Reports%252FBilingual%2520Reports%26FolderCTID%3D0x012000DD96E31CE742A74BA11979835D0307EB%26View%3D%7B9D3AC498%2D37EF%2D47A9%2D800A%2D97A46F617772%7D&amp;DefaultItemOpen=1&amp;DefaultItemOpen=1" TargetMode="External"/><Relationship Id="rId519" Type="http://schemas.openxmlformats.org/officeDocument/2006/relationships/hyperlink" Target="https://eui.ped.state.nm.us/sites/stars/prod/Public%20Folders/eScholar%20Framework%20-%20Verify/District%20and%20Location%20Reports/NMEPIC" TargetMode="External"/><Relationship Id="rId116" Type="http://schemas.openxmlformats.org/officeDocument/2006/relationships/hyperlink" Target="https://eui.ped.state.nm.us/sites/stars/prod/Public%20Folders/eScholar%20Framework%20-%20Verify?CSRT=9356276178329240930" TargetMode="External"/><Relationship Id="rId158" Type="http://schemas.openxmlformats.org/officeDocument/2006/relationships/hyperlink" Target="https://eui.ped.state.nm.us/sites/stars/prod/Public%20Folders/eScholar%20Framework%20-%20Verify" TargetMode="External"/><Relationship Id="rId323" Type="http://schemas.openxmlformats.org/officeDocument/2006/relationships/hyperlink" Target="https://eui.ped.state.nm.us/sites/stars/prod" TargetMode="External"/><Relationship Id="rId20" Type="http://schemas.openxmlformats.org/officeDocument/2006/relationships/hyperlink" Target="http://www.corestandards.org/assets/CCSSI_Mathematics_Appendix_A.pdf" TargetMode="External"/><Relationship Id="rId62" Type="http://schemas.openxmlformats.org/officeDocument/2006/relationships/hyperlink" Target="http://www.gpo.gov/fdsys/pkg/CFR-2008-title34-vol1/content-detail.html" TargetMode="External"/><Relationship Id="rId365" Type="http://schemas.openxmlformats.org/officeDocument/2006/relationships/hyperlink" Target="https://eui.ped.state.nm.us/sites/stars/prod/Public%20Folders/eScholar%20Framework%20-%20Verify?CSRT=9356276178329240930" TargetMode="External"/><Relationship Id="rId225" Type="http://schemas.openxmlformats.org/officeDocument/2006/relationships/hyperlink" Target="https://eui.ped.state.nm.us/sites/stars/prod?CSRT=7008308845812669730" TargetMode="External"/><Relationship Id="rId267" Type="http://schemas.openxmlformats.org/officeDocument/2006/relationships/hyperlink" Target="https://eui.ped.state.nm.us/sites/stars/prod/Public%20Folders/eScholar%20Framework%20-%20Verify/District%20and%20Location%20Reports/STAFF/Course/Teachers%20Class%20Loads%20By%20District,%20School,%20Staff,%20Course%20for%20Grade%20Level,%20Subject.rdl" TargetMode="External"/><Relationship Id="rId432" Type="http://schemas.openxmlformats.org/officeDocument/2006/relationships/hyperlink" Target="http://ped.state.nm.us/ped/Graduation_index.html" TargetMode="External"/><Relationship Id="rId474" Type="http://schemas.openxmlformats.org/officeDocument/2006/relationships/hyperlink" Target="https://eui.ped.state.nm.us/sites/stars/prod/_layouts/ReportServer/RSViewerPage.aspx?rv:RelativeReportUrl=/sites/stars/prod/Public%20Folders/eScholar%20Framework%20-%20Verify/District%20and%20Location%20Reports/Online%20Course%20Reports/Classes%20By%20District,%20School,%20Course,%20Student%20with%20Grade%20and%20Teacher-Dummy%20Staff%20ID.rdl&amp;Source=https%3A%2F%2Feui%2Eped%2Estate%2Enm%2Eus%2Fsites%2Fstars%2Fprod%2FPublic%2520Folders%2FForms%2FReport%2520with%2520Description%2Easpx%3FRootFolder%3D%252Fsites%252Fstars%252Fprod%252FPublic%2520Folders%252FeScholar%2520Framework%2520%252D%2520Verify%252FDistrict%2520and%2520Location%2520Reports%252FOnline%2520Course%2520Reports%26FolderCTID%3D0x012000DD96E31CE742A74BA11979835D0307EB%26View%3D%7B97C2247A%2D2D1F%2D4454%2D9AB1%2D7D9D771BD718%7D&amp;DefaultItemOpen=1&amp;DefaultItemOpen=1" TargetMode="External"/><Relationship Id="rId127" Type="http://schemas.openxmlformats.org/officeDocument/2006/relationships/hyperlink" Target="https://eui.ped.state.nm.us/sites/stars/prod/Public%20Folders/eScholar%20Framework%20-%20Verify/District%20and%20Location%20Reports/Template%20Verification%20Reports/Staff?CSRT=9356276178329240930" TargetMode="External"/><Relationship Id="rId31" Type="http://schemas.openxmlformats.org/officeDocument/2006/relationships/hyperlink" Target="http://www.corestandards.org/assets/CCSSI_Mathematics_Appendix_A.pdf" TargetMode="External"/><Relationship Id="rId73" Type="http://schemas.openxmlformats.org/officeDocument/2006/relationships/hyperlink" Target="https://eui.ped.state.nm.us/sites/stars/prod/Public%20Folders/eScholar%20Framework%20-%20Verify?CSRT=9356276178329240930" TargetMode="External"/><Relationship Id="rId169" Type="http://schemas.openxmlformats.org/officeDocument/2006/relationships/hyperlink" Target="https://eui.ped.state.nm.us/sites/stars/prod/Public%20Folders/eScholar%20Framework%20-%20Verify/District%20and%20Location%20Reports/STAFF/Highly%20Qualified%20Teacher%20Reports?CSRT=9356276178329240930" TargetMode="External"/><Relationship Id="rId334" Type="http://schemas.openxmlformats.org/officeDocument/2006/relationships/hyperlink" Target="https://eui.ped.state.nm.us/sites/stars/prod/Public%20Folders/eScholar%20Framework%20-%20Verify?CSRT=9356276178329240930" TargetMode="External"/><Relationship Id="rId376" Type="http://schemas.openxmlformats.org/officeDocument/2006/relationships/hyperlink" Target="https://eui.ped.state.nm.us/sites/stars?CSRT=9356276178329240930" TargetMode="External"/><Relationship Id="rId4" Type="http://schemas.openxmlformats.org/officeDocument/2006/relationships/customXml" Target="../customXml/item4.xml"/><Relationship Id="rId180" Type="http://schemas.openxmlformats.org/officeDocument/2006/relationships/hyperlink" Target="https://eui.ped.state.nm.us/sites/stars/prod/Public%20Folders?CSRT=7008308845812669730" TargetMode="External"/><Relationship Id="rId236" Type="http://schemas.openxmlformats.org/officeDocument/2006/relationships/hyperlink" Target="https://eui.ped.state.nm.us/sites/stars/prod/Public%20Folders/eScholar%20Framework%20-%20Verify/District%20and%20Location%20Reports/STAFF/Teachers/Teacher%20Data%20Quality%20Tools/Teachers%20Teaching%20No%20Students%20at%20District.rdl" TargetMode="External"/><Relationship Id="rId278" Type="http://schemas.openxmlformats.org/officeDocument/2006/relationships/hyperlink" Target="https://eui.ped.state.nm.us/sites/stars/prod/Public%20Folders/eScholar%20Framework%20-%20Verify/District%20and%20Location%20Reports/STAFF/Licensure%20Reports?CSRT=9356276178329240930" TargetMode="External"/><Relationship Id="rId401" Type="http://schemas.openxmlformats.org/officeDocument/2006/relationships/hyperlink" Target="https://eui.ped.state.nm.us/sites/stars/prod/Public%20Folders/eScholar%20Framework%20-%20Verify/District%20and%20Location%20Reports?CSRT=9356276178329240930" TargetMode="External"/><Relationship Id="rId443" Type="http://schemas.openxmlformats.org/officeDocument/2006/relationships/hyperlink" Target="http://eui.ped.state.nm.us/sites/stars/prod" TargetMode="External"/><Relationship Id="rId303" Type="http://schemas.openxmlformats.org/officeDocument/2006/relationships/hyperlink" Target="https://eui.ped.state.nm.us/sites/stars/prod/Public%20Folders?CSRT=9356276178329240930" TargetMode="External"/><Relationship Id="rId485" Type="http://schemas.openxmlformats.org/officeDocument/2006/relationships/hyperlink" Target="https://eui.ped.state.nm.us/sites/stars/prod/_layouts/ReportServer/RSViewerPage.aspx?rv:RelativeReportUrl=/sites/stars/prod/Public%20Folders/eScholar%20Framework%20-%20Verify/District%20and%20Location%20Reports/STAFF/Course/Teacher%20Class%20Search%20-%20External.rdl&amp;Source=https%3A%2F%2Feui%2Eped%2Estate%2Enm%2Eus%2Fsites%2Fstars%2Fprod%2FPublic%2520Folders%2FForms%2FAllItems%2Easpx%3FRootFolder%3D%252Fsites%252Fstars%252Fprod%252FPublic%2520Folders%252FeScholar%2520Framework%2520%252D%2520Verify%252FDistrict%2520and%2520Location%2520Reports%252FSTAFF%252FCourse%26FolderCTID%3D0x012000DD96E31CE742A74BA11979835D0307EB%26View%3D%7B9D3AC498%2D37EF%2D47A9%2D800A%2D97A46F617772%7D&amp;DefaultItemOpen=1&amp;DefaultItemOpen=1" TargetMode="External"/><Relationship Id="rId42" Type="http://schemas.openxmlformats.org/officeDocument/2006/relationships/hyperlink" Target="http://www.corestandards.org/assets/CCSSI_Mathematics_Appendix_A.pdf" TargetMode="External"/><Relationship Id="rId84" Type="http://schemas.openxmlformats.org/officeDocument/2006/relationships/hyperlink" Target="https://eui.ped.state.nm.us/sites/stars?CSRT=9356276178329240930" TargetMode="External"/><Relationship Id="rId138" Type="http://schemas.openxmlformats.org/officeDocument/2006/relationships/hyperlink" Target="https://eui.ped.state.nm.us/sites/stars/prod/Public%20Folders?CSRT=9356276178329240930" TargetMode="External"/><Relationship Id="rId345" Type="http://schemas.openxmlformats.org/officeDocument/2006/relationships/hyperlink" Target="https://eui.ped.state.nm.us/sites/stars/prod/Public%20Folders?CSRT=7008308845812669730" TargetMode="External"/><Relationship Id="rId387" Type="http://schemas.openxmlformats.org/officeDocument/2006/relationships/hyperlink" Target="https://eui.ped.state.nm.us/sites/stars/prod/Public%20Folders/eScholar%20Framework%20-%20Verify/District%20and%20Location%20Reports?CSRT=9356276178329240930" TargetMode="External"/><Relationship Id="rId510" Type="http://schemas.openxmlformats.org/officeDocument/2006/relationships/hyperlink" Target="https://eui.ped.state.nm.us/sites/stars/prod/_layouts/ReportServer/RSViewerPage.aspx?rv:RelativeReportUrl=/sites/stars/prod/Public%20Folders/eScholar%20Framework%20-%20Verify/District%20and%20Location%20Reports/General%20Reports/List%20Master%20Lookup.rdl&amp;Source=https%3A%2F%2Feui%2Eped%2Estate%2Enm%2Eus%2Fsites%2Fstars%2Fprod%2FPublic%2520Folders%2FForms%2FAllItems%2Easpx%3FRootFolder%3D%252Fsites%252Fstars%252Fprod%252FPublic%2520Folders%252FeScholar%2520Framework%2520%252D%2520Verify%252FDistrict%2520and%2520Location%2520Reports%252FGeneral%2520Reports%26FolderCTID%3D0x012000DD96E31CE742A74BA11979835D0307EB%26View%3D%7B9D3AC498%2D37EF%2D47A9%2D800A%2D97A46F617772%7D&amp;DefaultItemOpen=1&amp;DefaultItemOpen=1" TargetMode="External"/><Relationship Id="rId191" Type="http://schemas.openxmlformats.org/officeDocument/2006/relationships/hyperlink" Target="https://eui.ped.state.nm.us/sites/stars/prod/Public%20Folders/eScholar%20Framework%20-%20Verify/District%20and%20Location%20Reports?CSRT=9356276178329240930" TargetMode="External"/><Relationship Id="rId205" Type="http://schemas.openxmlformats.org/officeDocument/2006/relationships/hyperlink" Target="https://eui.ped.state.nm.us/sites/stars/prod/Public%20Folders/eScholar%20Framework%20-%20Verify/District%20and%20Location%20Reports?CSRT=9356276178329240930" TargetMode="External"/><Relationship Id="rId247" Type="http://schemas.openxmlformats.org/officeDocument/2006/relationships/hyperlink" Target="https://eui.ped.state.nm.us/sites/stars/prod/Public%20Folders/eScholar%20Framework%20-%20Verify/District%20and%20Location%20Reports/Student%20Grades?CSRT=7008308845812669730" TargetMode="External"/><Relationship Id="rId412" Type="http://schemas.openxmlformats.org/officeDocument/2006/relationships/hyperlink" Target="https://eui.ped.state.nm.us/sites/stars/prod?CSRT=9356276178329240930" TargetMode="External"/><Relationship Id="rId107" Type="http://schemas.openxmlformats.org/officeDocument/2006/relationships/hyperlink" Target="https://eui.ped.state.nm.us/sites/stars/prod?CSRT=9356276178329240930" TargetMode="External"/><Relationship Id="rId289" Type="http://schemas.openxmlformats.org/officeDocument/2006/relationships/hyperlink" Target="https://eui.ped.state.nm.us/sites/stars/prod/Public%20Folders/eScholar%20Framework%20-%20Verify?CSRT=9356276178329240930" TargetMode="External"/><Relationship Id="rId454" Type="http://schemas.openxmlformats.org/officeDocument/2006/relationships/hyperlink" Target="https://eui.ped.state.nm.us/sites/stars/prod/_layouts/ReportServer/RSViewerPage.aspx?rv:RelativeReportUrl=/sites/stars/prod/Public%20Folders/eScholar%20Framework%20-%20Verify/District%20and%20Location%20Reports/STAFF/Staff%20Assignments%20by%20District,%20Location,%20Staff%20for%20Snapshot%20Date.rdl&amp;Source=https%3A%2F%2Feui%2Eped%2Estate%2Enm%2Eus%2Fsites%2Fstars%2Fprod%2FPublic%2520Folders%2FForms%2FAllItems%2Easpx%3FRootFolder%3D%252Fsites%252Fstars%252Fprod%252FPublic%2520Folders%252FeScholar%2520Framework%2520%252D%2520Verify%252FDistrict%2520and%2520Location%2520Reports%252FSTAFF&amp;DefaultItemOpen=1&amp;DefaultItemOpen=1" TargetMode="External"/><Relationship Id="rId496" Type="http://schemas.openxmlformats.org/officeDocument/2006/relationships/header" Target="header3.xml"/><Relationship Id="rId11" Type="http://schemas.openxmlformats.org/officeDocument/2006/relationships/image" Target="media/image1.jpeg"/><Relationship Id="rId53" Type="http://schemas.openxmlformats.org/officeDocument/2006/relationships/hyperlink" Target="https://eui.ped.state.nm.us/sites/stars/prod/Public%20Folders/eScholar%20Framework%20-%20Verify/District%20and%20Location%20Reports/General%20Reports" TargetMode="External"/><Relationship Id="rId149" Type="http://schemas.openxmlformats.org/officeDocument/2006/relationships/hyperlink" Target="https://eui.ped.state.nm.us/sites/stars/prod/Public%20Folders/eScholar%20Framework%20-%20Verify?CSRT=16945580748883809708" TargetMode="External"/><Relationship Id="rId314" Type="http://schemas.openxmlformats.org/officeDocument/2006/relationships/hyperlink" Target="https://eui.ped.state.nm.us/sites/stars/prod/Public%20Folders/eScholar%20Framework%20-%20Verify/District%20and%20Location%20Reports/STAFF/Staff%20Development?CSRT=9356276178329240930" TargetMode="External"/><Relationship Id="rId356" Type="http://schemas.openxmlformats.org/officeDocument/2006/relationships/hyperlink" Target="https://eui.ped.state.nm.us/sites/stars/prod?CSRT=9356276178329240930" TargetMode="External"/><Relationship Id="rId398" Type="http://schemas.openxmlformats.org/officeDocument/2006/relationships/hyperlink" Target="https://eui.ped.state.nm.us/sites/stars/prod?CSRT=9356276178329240930" TargetMode="External"/><Relationship Id="rId521" Type="http://schemas.openxmlformats.org/officeDocument/2006/relationships/hyperlink" Target="https://eui.ped.state.nm.us/sites/stars/prod/_layouts/ReportServer/RSViewerPage.aspx?rv:RelativeReportUrl=/sites/stars/prod/Public%20Folders/eScholar%20Framework%20-%20Verify/District%20and%20Location%20Reports/NMEPIC/NMEPIC%20Schools.rdl&amp;Source=https%3A%2F%2Feui%2Eped%2Estate%2Enm%2Eus%2Fsites%2Fstars%2Fprod%2FPublic%2520Folders%2FForms%2FReport%2520with%2520Description%2Easpx%3FRootFolder%3D%252Fsites%252Fstars%252Fprod%252FPublic%2520Folders%252FeScholar%2520Framework%2520%252D%2520Verify%252FDistrict%2520and%2520Location%2520Reports%252FNMEPIC%26FolderCTID%3D0x012000DD96E31CE742A74BA11979835D0307EB&amp;DefaultItemOpen=1&amp;DefaultItemOpen=1" TargetMode="External"/><Relationship Id="rId95" Type="http://schemas.openxmlformats.org/officeDocument/2006/relationships/hyperlink" Target="https://eui.ped.state.nm.us/sites/stars/prod/Public%20Folders/eScholar%20Framework%20-%20Verify/District%20and%20Location%20Reports?CSRT=9356276178329240930" TargetMode="External"/><Relationship Id="rId160" Type="http://schemas.openxmlformats.org/officeDocument/2006/relationships/hyperlink" Target="https://eui.ped.state.nm.us/sites/stars/prod/Public%20Folders/eScholar%20Framework%20-%20Verify/District%20and%20Location%20Reports/STAFF" TargetMode="External"/><Relationship Id="rId216" Type="http://schemas.openxmlformats.org/officeDocument/2006/relationships/hyperlink" Target="https://eui.ped.state.nm.us/sites/stars/prod/Public%20Folders/eScholar%20Framework%20-%20Verify/District%20and%20Location%20Reports/STAFF/Course/Student%20Grade%20Level%20Outside%20Course%20Grade%20Range.rdl" TargetMode="External"/><Relationship Id="rId423" Type="http://schemas.openxmlformats.org/officeDocument/2006/relationships/hyperlink" Target="https://eui.ped.state.nm.us/sites/stars/prod/Public%20Folders/eScholar%20Framework%20-%20Verify/District%20and%20Location%20Reports/Template%20Verification%20Reports?CSRT=9356276178329240930" TargetMode="External"/><Relationship Id="rId258" Type="http://schemas.openxmlformats.org/officeDocument/2006/relationships/hyperlink" Target="https://eui.ped.state.nm.us/sites/stars/prod/Public%20Folders/eScholar%20Framework%20-%20Verify/District%20and%20Location%20Reports?CSRT=7008308845812669730" TargetMode="External"/><Relationship Id="rId465" Type="http://schemas.openxmlformats.org/officeDocument/2006/relationships/hyperlink" Target="https://eui.ped.state.nm.us/sites/stars" TargetMode="External"/><Relationship Id="rId22" Type="http://schemas.openxmlformats.org/officeDocument/2006/relationships/hyperlink" Target="http://www.corestandards.org/assets/CCSSI_Mathematics_Appendix_A.pdf" TargetMode="External"/><Relationship Id="rId64" Type="http://schemas.openxmlformats.org/officeDocument/2006/relationships/hyperlink" Target="http://www.ed.gov/policy/gen/guid/fpco/brochures/parents.html" TargetMode="External"/><Relationship Id="rId118" Type="http://schemas.openxmlformats.org/officeDocument/2006/relationships/hyperlink" Target="https://eui.ped.state.nm.us/sites/stars/prod/Public%20Folders/eScholar%20Framework%20-%20Verify/District%20and%20Location%20Reports/STAFF?CSRT=9356276178329240930" TargetMode="External"/><Relationship Id="rId325" Type="http://schemas.openxmlformats.org/officeDocument/2006/relationships/hyperlink" Target="https://eui.ped.state.nm.us/sites/stars/prod/Public%20Folders/eScholar%20Framework%20-%20Verify" TargetMode="External"/><Relationship Id="rId367" Type="http://schemas.openxmlformats.org/officeDocument/2006/relationships/hyperlink" Target="https://eui.ped.state.nm.us/sites/stars/prod/Public%20Folders/eScholar%20Framework%20-%20Verify/District%20and%20Location%20Reports/Template%20Verification%20Reports?CSRT=9356276178329240930" TargetMode="External"/><Relationship Id="rId171" Type="http://schemas.openxmlformats.org/officeDocument/2006/relationships/hyperlink" Target="https://eui.ped.state.nm.us/sites/stars/prod?CSRT=7008308845812669730" TargetMode="External"/><Relationship Id="rId227" Type="http://schemas.openxmlformats.org/officeDocument/2006/relationships/hyperlink" Target="https://eui.ped.state.nm.us/sites/stars/prod/Public%20Folders/eScholar%20Framework%20-%20Verify?CSRT=7008308845812669730" TargetMode="External"/><Relationship Id="rId269" Type="http://schemas.openxmlformats.org/officeDocument/2006/relationships/hyperlink" Target="https://eui.ped.state.nm.us/sites/stars/prod/Public%20Folders/eScholar%20Framework%20-%20Verify/District%20and%20Location%20Reports/STAFF/Course/Teachers%20Class%20Loads%20By%20District,%20School,%20Staff,%20Course%20for%20Grade%20Level-Required%20English.rdl" TargetMode="External"/><Relationship Id="rId434" Type="http://schemas.openxmlformats.org/officeDocument/2006/relationships/hyperlink" Target="http://idealnewmexico.org/" TargetMode="External"/><Relationship Id="rId476" Type="http://schemas.openxmlformats.org/officeDocument/2006/relationships/hyperlink" Target="https://eui.ped.state.nm.us/sites/stars/prod/_layouts/ReportServer/RSViewerPage.aspx?rv:RelativeReportUrl=/sites/stars/prod/Public%20Folders/eScholar%20Framework%20-%20Verify/District%20and%20Location%20Reports/STAFF/Course/Detailed%20Class%20Roster%20for%20Teachers.rdl&amp;Source=https%3A%2F%2Feui%2Eped%2Estate%2Enm%2Eus%2Fsites%2Fstars%2Fprod%2FPublic%2520Folders%2FForms%2FAllItems%2Easpx%3FRootFolder%3D%252Fsites%252Fstars%252Fprod%252FPublic%2520Folders%252FeScholar%2520Framework%2520%252D%2520Verify%252FDistrict%2520and%2520Location%2520Reports%252FSTAFF%252FCourse%26FolderCTID%3D0x012000DD96E31CE742A74BA11979835D0307EB%26View%3D%7B9D3AC498%2D37EF%2D47A9%2D800A%2D97A46F617772%7D&amp;DefaultItemOpen=1&amp;DefaultItemOpen=1" TargetMode="External"/><Relationship Id="rId33" Type="http://schemas.openxmlformats.org/officeDocument/2006/relationships/hyperlink" Target="http://www.corestandards.org/assets/CCSSI_Mathematics_Appendix_A.pdf" TargetMode="External"/><Relationship Id="rId129" Type="http://schemas.openxmlformats.org/officeDocument/2006/relationships/hyperlink" Target="https://eui.ped.state.nm.us/sites/stars/prod?CSRT=9356276178329240930" TargetMode="External"/><Relationship Id="rId280" Type="http://schemas.openxmlformats.org/officeDocument/2006/relationships/hyperlink" Target="https://eui.ped.state.nm.us/sites/stars/prod?CSRT=9356276178329240930" TargetMode="External"/><Relationship Id="rId336" Type="http://schemas.openxmlformats.org/officeDocument/2006/relationships/hyperlink" Target="https://eui.ped.state.nm.us/sites/stars/prod/Public%20Folders/eScholar%20Framework%20-%20Verify/District%20and%20Location%20Reports/STAFF?CSRT=9356276178329240930" TargetMode="External"/><Relationship Id="rId501" Type="http://schemas.openxmlformats.org/officeDocument/2006/relationships/hyperlink" Target="https://eui.ped.state.nm.us/sites/stars/prod/Public%20Folders/eScholar%20Framework%20-%20Verify/District%20and%20Location%20Reports" TargetMode="External"/><Relationship Id="rId75" Type="http://schemas.openxmlformats.org/officeDocument/2006/relationships/hyperlink" Target="https://eui.ped.state.nm.us/sites/stars/prod/Public%20Folders/eScholar%20Framework%20-%20Verify/District%20and%20Location%20Reports/STAFF?CSRT=9356276178329240930" TargetMode="External"/><Relationship Id="rId140" Type="http://schemas.openxmlformats.org/officeDocument/2006/relationships/hyperlink" Target="https://eui.ped.state.nm.us/sites/stars/prod/Public%20Folders/eScholar%20Framework%20-%20Verify/District%20and%20Location%20Reports?CSRT=9356276178329240930" TargetMode="External"/><Relationship Id="rId182" Type="http://schemas.openxmlformats.org/officeDocument/2006/relationships/hyperlink" Target="https://eui.ped.state.nm.us/sites/stars/prod/Public%20Folders/eScholar%20Framework%20-%20Verify/District%20and%20Location%20Reports?CSRT=7008308845812669730" TargetMode="External"/><Relationship Id="rId378" Type="http://schemas.openxmlformats.org/officeDocument/2006/relationships/hyperlink" Target="https://eui.ped.state.nm.us/sites/stars/prod/Public%20Folders?CSRT=9356276178329240930" TargetMode="External"/><Relationship Id="rId403" Type="http://schemas.openxmlformats.org/officeDocument/2006/relationships/hyperlink" Target="https://eui.ped.state.nm.us/sites/stars/prod/Public%20Folders/eScholar%20Framework%20-%20Verify/District%20and%20Location%20Reports/STAFF/Staff%20Development?CSRT=9356276178329240930" TargetMode="External"/><Relationship Id="rId6" Type="http://schemas.openxmlformats.org/officeDocument/2006/relationships/styles" Target="styles.xml"/><Relationship Id="rId238" Type="http://schemas.openxmlformats.org/officeDocument/2006/relationships/hyperlink" Target="https://eui.ped.state.nm.us/sites/stars/prod/Public%20Folders/eScholar%20Framework%20-%20Verify/District%20and%20Location%20Reports/STAFF/Course/Teachers%20Classes%20By%20District,%20School,%20Staff,%20Course.rdl" TargetMode="External"/><Relationship Id="rId445" Type="http://schemas.openxmlformats.org/officeDocument/2006/relationships/hyperlink" Target="http://eui.ped.state.nm.us/sites/stars/prod/Public%20Folders/Forms/AllItems.aspx?RootFolder=%2Fsites%2Fstars%2Fprod%2FPublic%20Folders%2FeScholar%20Framework%20%2D%20Verify&amp;View=%7b11D2655E%2d6985%2d4B2C%2d81D5%2d686F415DDDA4%7d" TargetMode="External"/><Relationship Id="rId487" Type="http://schemas.openxmlformats.org/officeDocument/2006/relationships/hyperlink" Target="https://eui.ped.state.nm.us/sites/stars/prod/Public%20Folders/eScholar%20Framework%20-%20Verify/District%20and%20Location%20Reports/STAFF/Teachers/Teacher%20Data%20Quality%20Tools/Teachers%20Teaching%20No%20Students%20at%20Teacher%20FTE%20Location.rdl" TargetMode="External"/><Relationship Id="rId291" Type="http://schemas.openxmlformats.org/officeDocument/2006/relationships/hyperlink" Target="https://eui.ped.state.nm.us/sites/stars/prod/Public%20Folders/eScholar%20Framework%20-%20Verify/District%20and%20Location%20Reports/STAFF?CSRT=9356276178329240930" TargetMode="External"/><Relationship Id="rId305" Type="http://schemas.openxmlformats.org/officeDocument/2006/relationships/hyperlink" Target="https://eui.ped.state.nm.us/sites/stars/prod/Public%20Folders/eScholar%20Framework%20-%20Verify/District%20and%20Location%20Reports?CSRT=9356276178329240930" TargetMode="External"/><Relationship Id="rId347" Type="http://schemas.openxmlformats.org/officeDocument/2006/relationships/hyperlink" Target="https://eui.ped.state.nm.us/sites/stars/prod/Public%20Folders/eScholar%20Framework%20-%20Verify/District%20and%20Location%20Reports?CSRT=7008308845812669730" TargetMode="External"/><Relationship Id="rId512" Type="http://schemas.openxmlformats.org/officeDocument/2006/relationships/hyperlink" Target="https://eui.ped.state.nm.us/sites/stars/prod/_layouts/ReportServer/RSViewerPage.aspx?rv:RelativeReportUrl=/sites/stars/prod/Public%20Folders/eScholar%20Framework%20-%20Verify/District%20and%20Location%20Reports/NMEPIC/NMEPIC%20Detailed%20Class%20Roster.rdl&amp;Source=https%3A%2F%2Feui%2Eped%2Estate%2Enm%2Eus%2Fsites%2Fstars%2Fprod%2FPublic%2520Folders%2FForms%2FReport%2520with%2520Description%2Easpx%3FRootFolder%3D%252Fsites%252Fstars%252Fprod%252FPublic%2520Folders%252FeScholar%2520Framework%2520%252D%2520Verify%252FDistrict%2520and%2520Location%2520Reports%252FNMEPIC%26FolderCTID%3D0x012000DD96E31CE742A74BA11979835D0307EB%26View%3D%7B97C2247A%2D2D1F%2D4454%2D9AB1%2D7D9D771BD718%7D&amp;DefaultItemOpen=1&amp;DefaultItemOpen=1" TargetMode="External"/><Relationship Id="rId44" Type="http://schemas.openxmlformats.org/officeDocument/2006/relationships/hyperlink" Target="http://www.corestandards.org/assets/CCSSI_Mathematics_Appendix_A.pdf" TargetMode="External"/><Relationship Id="rId86" Type="http://schemas.openxmlformats.org/officeDocument/2006/relationships/hyperlink" Target="https://eui.ped.state.nm.us/sites/stars/prod/Public%20Folders?CSRT=9356276178329240930" TargetMode="External"/><Relationship Id="rId151" Type="http://schemas.openxmlformats.org/officeDocument/2006/relationships/hyperlink" Target="https://eui.ped.state.nm.us/sites/stars/prod/Public%20Folders/eScholar%20Framework%20-%20Verify/District%20and%20Location%20Reports/STAFF?CSRT=16945580748883809708" TargetMode="External"/><Relationship Id="rId389" Type="http://schemas.openxmlformats.org/officeDocument/2006/relationships/hyperlink" Target="https://eui.ped.state.nm.us/sites/stars/prod/Public%20Folders/eScholar%20Framework%20-%20Verify/District%20and%20Location%20Reports/STAFF/Staff%20Development?CSRT=9356276178329240930" TargetMode="External"/><Relationship Id="rId193" Type="http://schemas.openxmlformats.org/officeDocument/2006/relationships/hyperlink" Target="https://eui.ped.state.nm.us/sites/stars/prod/Public%20Folders/eScholar%20Framework%20-%20Verify/District%20and%20Location%20Reports/STAFF/Licensure%20Reports?CSRT=9356276178329240930" TargetMode="External"/><Relationship Id="rId207" Type="http://schemas.openxmlformats.org/officeDocument/2006/relationships/hyperlink" Target="https://eui.ped.state.nm.us/sites/stars/prod/Public%20Folders/eScholar%20Framework%20-%20Verify/District%20and%20Location%20Reports/STAFF/Teachers?CSRT=9356276178329240930" TargetMode="External"/><Relationship Id="rId249" Type="http://schemas.openxmlformats.org/officeDocument/2006/relationships/hyperlink" Target="https://eui.ped.state.nm.us/sites/stars/prod?CSRT=7008308845812669730" TargetMode="External"/><Relationship Id="rId414" Type="http://schemas.openxmlformats.org/officeDocument/2006/relationships/hyperlink" Target="https://eui.ped.state.nm.us/sites/stars/prod/Public%20Folders/eScholar%20Framework%20-%20Verify?CSRT=9356276178329240930" TargetMode="External"/><Relationship Id="rId456" Type="http://schemas.openxmlformats.org/officeDocument/2006/relationships/hyperlink" Target="https://eui.ped.state.nm.us/sites/stars" TargetMode="External"/><Relationship Id="rId498" Type="http://schemas.openxmlformats.org/officeDocument/2006/relationships/hyperlink" Target="https://eui.ped.state.nm.us/sites/stars/prod" TargetMode="External"/><Relationship Id="rId13" Type="http://schemas.openxmlformats.org/officeDocument/2006/relationships/hyperlink" Target="http://www.corestandards.org/ELA-Literacy" TargetMode="External"/><Relationship Id="rId109" Type="http://schemas.openxmlformats.org/officeDocument/2006/relationships/hyperlink" Target="https://eui.ped.state.nm.us/sites/stars/prod/Public%20Folders/eScholar%20Framework%20-%20Verify?CSRT=9356276178329240930" TargetMode="External"/><Relationship Id="rId260" Type="http://schemas.openxmlformats.org/officeDocument/2006/relationships/hyperlink" Target="https://eui.ped.state.nm.us/sites/stars?CSRT=7008308845812669730" TargetMode="External"/><Relationship Id="rId316" Type="http://schemas.openxmlformats.org/officeDocument/2006/relationships/hyperlink" Target="https://eui.ped.state.nm.us/sites/stars/prod?CSRT=9356276178329240930" TargetMode="External"/><Relationship Id="rId523" Type="http://schemas.openxmlformats.org/officeDocument/2006/relationships/header" Target="header4.xml"/><Relationship Id="rId55" Type="http://schemas.openxmlformats.org/officeDocument/2006/relationships/hyperlink" Target="http://ped.state.nm.us/ped/Assessment_EOC.html" TargetMode="External"/><Relationship Id="rId97" Type="http://schemas.openxmlformats.org/officeDocument/2006/relationships/hyperlink" Target="https://eui.ped.state.nm.us/sites/stars/prod/Public%20Folders/eScholar%20Framework%20-%20Verify/District%20and%20Location%20Reports/STAFF/Highly%20Qualified%20Teacher%20Reports?CSRT=9356276178329240930" TargetMode="External"/><Relationship Id="rId120" Type="http://schemas.openxmlformats.org/officeDocument/2006/relationships/hyperlink" Target="http://www.ped.state.nm.us/stars/documentation.html" TargetMode="External"/><Relationship Id="rId358" Type="http://schemas.openxmlformats.org/officeDocument/2006/relationships/hyperlink" Target="https://eui.ped.state.nm.us/sites/stars/prod/Public%20Folders/eScholar%20Framework%20-%20Verify?CSRT=9356276178329240930" TargetMode="External"/><Relationship Id="rId162" Type="http://schemas.openxmlformats.org/officeDocument/2006/relationships/hyperlink" Target="https://eui.ped.state.nm.us/sites/stars/prod/_layouts/ReportServer/RSViewerPage.aspx?rv:RelativeReportUrl=/sites/stars/prod/Public%20Folders/eScholar%20Framework%20-%20Verify/District%20and%20Location%20Reports/STAFF/Licensure%20Reports/Course%20License%20Requirements.rdl&amp;Source=https%3A%2F%2Feui%2Eped%2Estate%2Enm%2Eus%2Fsites%2Fstars%2Fprod%2FPublic%2520Folders%2FForms%2FAllItems%2Easpx%3FRootFolder%3D%252Fsites%252Fstars%252Fprod%252FPublic%2520Folders%252FeScholar%2520Framework%2520%252D%2520Verify%252FDistrict%2520and%2520Location%2520Reports%252FSTAFF%252FLicensure%2520Reports%26FolderCTID%3D0x012000DD96E31CE742A74BA11979835D0307EB%26View%3D%7B9D3AC498%2D37EF%2D47A9%2D800A%2D97A46F617772%7D&amp;DefaultItemOpen=1&amp;DefaultItemOpen=1" TargetMode="External"/><Relationship Id="rId218" Type="http://schemas.openxmlformats.org/officeDocument/2006/relationships/hyperlink" Target="https://eui.ped.state.nm.us/sites/stars/prod?CSRT=9356276178329240930" TargetMode="External"/><Relationship Id="rId425" Type="http://schemas.openxmlformats.org/officeDocument/2006/relationships/hyperlink" Target="https://eui.ped.state.nm.us/sites/stars?CSRT=9356276178329240930" TargetMode="External"/><Relationship Id="rId467" Type="http://schemas.openxmlformats.org/officeDocument/2006/relationships/hyperlink" Target="https://eui.ped.state.nm.us/sites/stars/prod/Public%20Folders" TargetMode="External"/><Relationship Id="rId271" Type="http://schemas.openxmlformats.org/officeDocument/2006/relationships/hyperlink" Target="https://eui.ped.state.nm.us/sites/stars/prod/_layouts/ReportServer/RSViewerPage.aspx?rv:RelativeReportUrl=/sites/stars/prod/Public%20Folders/eScholar%20Framework%20-%20Verify/District%20and%20Location%20Reports/STAFF/Staff%20Assignments%20by%20District,%20Location,%20Staff%20for%20Snapshot%20Date.rdl&amp;Source=https%3A%2F%2Feui%2Eped%2Estate%2Enm%2Eus%2Fsites%2Fstars%2Fprod%2FPublic%2520Folders%2FForms%2FAllItems%2Easpx%3FRootFolder%3D%252Fsites%252Fstars%252Fprod%252FPublic%2520Folders%252FeScholar%2520Framework%2520%252D%2520Verify%252FDistrict%2520and%2520Location%2520Reports%252FSTAFF&amp;DefaultItemOpen=1&amp;DefaultItemOpen=1" TargetMode="External"/><Relationship Id="rId24" Type="http://schemas.openxmlformats.org/officeDocument/2006/relationships/hyperlink" Target="http://www.corestandards.org/assets/CCSSI_Mathematics_Appendix_A.pdf" TargetMode="External"/><Relationship Id="rId66" Type="http://schemas.openxmlformats.org/officeDocument/2006/relationships/header" Target="header1.xml"/><Relationship Id="rId131" Type="http://schemas.openxmlformats.org/officeDocument/2006/relationships/hyperlink" Target="https://eui.ped.state.nm.us/sites/stars/prod/Public%20Folders/eScholar%20Framework%20-%20Verify?CSRT=9356276178329240930" TargetMode="External"/><Relationship Id="rId327" Type="http://schemas.openxmlformats.org/officeDocument/2006/relationships/hyperlink" Target="https://eui.ped.state.nm.us/sites/stars/prod/Public%20Folders/eScholar%20Framework%20-%20Verify/District%20and%20Location%20Reports/STAFF" TargetMode="External"/><Relationship Id="rId369" Type="http://schemas.openxmlformats.org/officeDocument/2006/relationships/hyperlink" Target="https://eui.ped.state.nm.us/sites/stars?CSRT=9356276178329240930" TargetMode="External"/><Relationship Id="rId173" Type="http://schemas.openxmlformats.org/officeDocument/2006/relationships/hyperlink" Target="https://eui.ped.state.nm.us/sites/stars/prod/Public%20Folders/eScholar%20Framework%20-%20Verify?CSRT=7008308845812669730" TargetMode="External"/><Relationship Id="rId229" Type="http://schemas.openxmlformats.org/officeDocument/2006/relationships/hyperlink" Target="https://eui.ped.state.nm.us/sites/stars/prod/Public%20Folders/eScholar%20Framework%20-%20Verify/District%20and%20Location%20Reports/STAFF?CSRT=7008308845812669730" TargetMode="External"/><Relationship Id="rId380" Type="http://schemas.openxmlformats.org/officeDocument/2006/relationships/hyperlink" Target="https://eui.ped.state.nm.us/sites/stars/prod/Public%20Folders/eScholar%20Framework%20-%20Verify/District%20and%20Location%20Reports?CSRT=9356276178329240930" TargetMode="External"/><Relationship Id="rId436" Type="http://schemas.openxmlformats.org/officeDocument/2006/relationships/hyperlink" Target="http://www.ped.state.nm.us/AssessmentAccountability/AssessmentEvaluation/assessmentFrameworks.html" TargetMode="External"/><Relationship Id="rId240" Type="http://schemas.openxmlformats.org/officeDocument/2006/relationships/hyperlink" Target="https://eui.ped.state.nm.us/sites/stars/prod/Public%20Folders/eScholar%20Framework%20-%20Verify/District%20and%20Location%20Reports/Student%20Grades%20and%20Dual%20Credit%20reports/Classes%20By%20District,%20School,%20Course,%20Student%20with%20Grade%20and%20Teacher-Course%20Content.rdl" TargetMode="External"/><Relationship Id="rId478" Type="http://schemas.openxmlformats.org/officeDocument/2006/relationships/hyperlink" Target="https://eui.ped.state.nm.us/sites/stars/prod/Public%20Folders/eScholar%20Framework%20-%20Verify/District%20and%20Location%20Reports/STAFF/Course/Bad%20Dates%20in%20Student%20Course%20Enrollment%20causing%20Duplicates%20for%20Year-Summary.rdl" TargetMode="External"/><Relationship Id="rId35" Type="http://schemas.openxmlformats.org/officeDocument/2006/relationships/hyperlink" Target="http://www.corestandards.org/assets/CCSSI_Mathematics_Appendix_A.pdf" TargetMode="External"/><Relationship Id="rId77" Type="http://schemas.openxmlformats.org/officeDocument/2006/relationships/hyperlink" Target="https://eui.ped.state.nm.us/sites/stars?CSRT=9356276178329240930" TargetMode="External"/><Relationship Id="rId100" Type="http://schemas.openxmlformats.org/officeDocument/2006/relationships/hyperlink" Target="https://eui.ped.state.nm.us/sites/stars/prod?CSRT=668265930913011814" TargetMode="External"/><Relationship Id="rId282" Type="http://schemas.openxmlformats.org/officeDocument/2006/relationships/hyperlink" Target="https://eui.ped.state.nm.us/sites/stars/prod/Public%20Folders/eScholar%20Framework%20-%20Verify?CSRT=9356276178329240930" TargetMode="External"/><Relationship Id="rId338" Type="http://schemas.openxmlformats.org/officeDocument/2006/relationships/hyperlink" Target="https://eui.ped.state.nm.us/sites/stars/prod?CSRT=7008308845812669730" TargetMode="External"/><Relationship Id="rId503" Type="http://schemas.openxmlformats.org/officeDocument/2006/relationships/hyperlink" Target="https://eui.ped.state.nm.us/sites/stars/prod/_layouts/ReportServer/RSViewerPage.aspx?rv:RelativeReportUrl=/sites/stars/prod/Public%20Folders/eScholar%20Framework%20-%20Verify/District%20and%20Location%20Reports/ECOT/ECOT%20Detailed%20Class%20Roster.rdl&amp;Source=https%3A%2F%2Feui%2Eped%2Estate%2Enm%2Eus%2Fsites%2Fstars%2Fprod%2FPublic%2520Folders%2FForms%2FReport%2520with%2520Description%2Easpx%3FRootFolder%3D%252Fsites%252Fstars%252Fprod%252FPublic%2520Folders%252FeScholar%2520Framework%2520%252D%2520Verify%252FDistrict%2520and%2520Location%2520Reports%252FECOT%26FolderCTID%3D0x012000DD96E31CE742A74BA11979835D0307EB&amp;DefaultItemOpen=1&amp;DefaultItemOpen=1" TargetMode="External"/><Relationship Id="rId8" Type="http://schemas.openxmlformats.org/officeDocument/2006/relationships/webSettings" Target="webSettings.xml"/><Relationship Id="rId142" Type="http://schemas.openxmlformats.org/officeDocument/2006/relationships/hyperlink" Target="https://eui.ped.state.nm.us/sites/stars/prod/Public%20Folders/eScholar%20Framework%20-%20Verify/District%20and%20Location%20Reports/STAFF/Highly%20Qualified%20Teacher%20Reports?CSRT=9356276178329240930" TargetMode="External"/><Relationship Id="rId184" Type="http://schemas.openxmlformats.org/officeDocument/2006/relationships/hyperlink" Target="https://eui.ped.state.nm.us/sites/stars/prod/Public%20Folders/eScholar%20Framework%20-%20Verify/District%20and%20Location%20Reports/STAFF/Highly%20Qualified%20Teacher%20Reports?CSRT=7008308845812669730" TargetMode="External"/><Relationship Id="rId391" Type="http://schemas.openxmlformats.org/officeDocument/2006/relationships/hyperlink" Target="https://eui.ped.state.nm.us/sites/stars/prod?CSRT=9356276178329240930" TargetMode="External"/><Relationship Id="rId405" Type="http://schemas.openxmlformats.org/officeDocument/2006/relationships/hyperlink" Target="https://eui.ped.state.nm.us/sites/stars/prod?CSRT=9356276178329240930" TargetMode="External"/><Relationship Id="rId447" Type="http://schemas.openxmlformats.org/officeDocument/2006/relationships/hyperlink" Target="http://eui.ped.state.nm.us/sites/stars/prod/Public%20Folders/eScholar%20Framework%20-%20Verify/District%20and%20Location%20Reports/General%20Reports/EXCEPTION%20-%20Student%20ID%20Duplicates%20by%20District,%20Location.rdl" TargetMode="External"/><Relationship Id="rId251" Type="http://schemas.openxmlformats.org/officeDocument/2006/relationships/hyperlink" Target="https://eui.ped.state.nm.us/sites/stars/prod/Public%20Folders/eScholar%20Framework%20-%20Verify?CSRT=7008308845812669730" TargetMode="External"/><Relationship Id="rId489" Type="http://schemas.openxmlformats.org/officeDocument/2006/relationships/hyperlink" Target="https://eui.ped.state.nm.us/sites/stars/prod/_layouts/ReportServer/RSViewerPage.aspx?rv:RelativeReportUrl=/sites/stars/prod/Public%20Folders/eScholar%20Framework%20-%20Verify/District%20and%20Location%20Reports/STAFF/Staff%20Assignments%20by%20District,%20Location,%20Staff%20for%20Snapshot%20Date.rdl&amp;Source=https%3A%2F%2Feui%2Eped%2Estate%2Enm%2Eus%2Fsites%2Fstars%2Fprod%2FPublic%2520Folders%2FForms%2FAllItems%2Easpx%3FRootFolder%3D%252Fsites%252Fstars%252Fprod%252FPublic%2520Folders%252FeScholar%2520Framework%2520%252D%2520Verify%252FDistrict%2520and%2520Location%2520Reports%252FSTAFF%26View%3D%7B9D3AC498%2D37EF%2D47A9%2D800A%2D97A46F617772%7D&amp;DefaultItemOpen=1&amp;DefaultItemOpen=1" TargetMode="External"/><Relationship Id="rId46" Type="http://schemas.openxmlformats.org/officeDocument/2006/relationships/hyperlink" Target="http://www.corestandards.org/assets/CCSSI_Mathematics_Appendix_A.pdf" TargetMode="External"/><Relationship Id="rId293" Type="http://schemas.openxmlformats.org/officeDocument/2006/relationships/hyperlink" Target="https://eui.ped.state.nm.us/sites/stars?CSRT=7008308845812669730" TargetMode="External"/><Relationship Id="rId307" Type="http://schemas.openxmlformats.org/officeDocument/2006/relationships/hyperlink" Target="https://eui.ped.state.nm.us/sites/stars/prod/Public%20Folders/eScholar%20Framework%20-%20Verify/District%20and%20Location%20Reports/STAFF/Highly%20Qualified%20Teacher%20Reports?CSRT=9356276178329240930" TargetMode="External"/><Relationship Id="rId349" Type="http://schemas.openxmlformats.org/officeDocument/2006/relationships/hyperlink" Target="https://eui.ped.state.nm.us/sites/stars?CSRT=7008308845812669730" TargetMode="External"/><Relationship Id="rId514" Type="http://schemas.openxmlformats.org/officeDocument/2006/relationships/hyperlink" Target="https://eui.ped.state.nm.us/sites/stars" TargetMode="External"/><Relationship Id="rId88" Type="http://schemas.openxmlformats.org/officeDocument/2006/relationships/hyperlink" Target="https://eui.ped.state.nm.us/sites/stars/prod/Public%20Folders/eScholar%20Framework%20-%20Verify/District%20and%20Location%20Reports?CSRT=9356276178329240930" TargetMode="External"/><Relationship Id="rId111" Type="http://schemas.openxmlformats.org/officeDocument/2006/relationships/hyperlink" Target="https://eui.ped.state.nm.us/sites/stars/prod/Public%20Folders/eScholar%20Framework%20-%20Verify/District%20and%20Location%20Reports/STAFF?CSRT=9356276178329240930" TargetMode="External"/><Relationship Id="rId153" Type="http://schemas.openxmlformats.org/officeDocument/2006/relationships/hyperlink" Target="http://www.ped.state.nm.us/" TargetMode="External"/><Relationship Id="rId195" Type="http://schemas.openxmlformats.org/officeDocument/2006/relationships/hyperlink" Target="https://eui.ped.state.nm.us/sites/stars/prod?CSRT=9356276178329240930" TargetMode="External"/><Relationship Id="rId209" Type="http://schemas.openxmlformats.org/officeDocument/2006/relationships/hyperlink" Target="https://eui.ped.state.nm.us/sites/stars?CSRT=7008308845812669730" TargetMode="External"/><Relationship Id="rId360" Type="http://schemas.openxmlformats.org/officeDocument/2006/relationships/hyperlink" Target="https://eui.ped.state.nm.us/sites/stars/prod/Public%20Folders/eScholar%20Framework%20-%20Verify/District%20and%20Location%20Reports/Template%20Verification%20Reports?CSRT=9356276178329240930" TargetMode="External"/><Relationship Id="rId416" Type="http://schemas.openxmlformats.org/officeDocument/2006/relationships/hyperlink" Target="https://eui.ped.state.nm.us/sites/stars/prod/Public%20Folders/eScholar%20Framework%20-%20Verify/District%20and%20Location%20Reports/STAFF?CSRT=9356276178329240930" TargetMode="External"/><Relationship Id="rId220" Type="http://schemas.openxmlformats.org/officeDocument/2006/relationships/hyperlink" Target="https://eui.ped.state.nm.us/sites/stars/prod/Public%20Folders/eScholar%20Framework%20-%20Verify?CSRT=9356276178329240930" TargetMode="External"/><Relationship Id="rId458" Type="http://schemas.openxmlformats.org/officeDocument/2006/relationships/hyperlink" Target="https://eui.ped.state.nm.us/sites/stars/prod/Public%20Folders" TargetMode="External"/><Relationship Id="rId15" Type="http://schemas.openxmlformats.org/officeDocument/2006/relationships/hyperlink" Target="http://www.corestandards.org/Math/" TargetMode="External"/><Relationship Id="rId57" Type="http://schemas.openxmlformats.org/officeDocument/2006/relationships/hyperlink" Target="mailto:mary.medina2@state.nm.us" TargetMode="External"/><Relationship Id="rId262" Type="http://schemas.openxmlformats.org/officeDocument/2006/relationships/hyperlink" Target="https://eui.ped.state.nm.us/sites/stars/prod/Public%20Folders?CSRT=7008308845812669730" TargetMode="External"/><Relationship Id="rId318" Type="http://schemas.openxmlformats.org/officeDocument/2006/relationships/hyperlink" Target="https://eui.ped.state.nm.us/sites/stars/prod/Public%20Folders/eScholar%20Framework%20-%20Verify?CSRT=9356276178329240930" TargetMode="External"/><Relationship Id="rId525" Type="http://schemas.openxmlformats.org/officeDocument/2006/relationships/fontTable" Target="fontTable.xml"/><Relationship Id="rId99" Type="http://schemas.openxmlformats.org/officeDocument/2006/relationships/hyperlink" Target="https://eui.ped.state.nm.us/sites/stars?CSRT=668265930913011814" TargetMode="External"/><Relationship Id="rId122" Type="http://schemas.openxmlformats.org/officeDocument/2006/relationships/hyperlink" Target="https://eui.ped.state.nm.us/sites/stars/prod?CSRT=9356276178329240930" TargetMode="External"/><Relationship Id="rId164" Type="http://schemas.openxmlformats.org/officeDocument/2006/relationships/hyperlink" Target="https://eui.ped.state.nm.us/sites/stars/prod?CSRT=9356276178329240930" TargetMode="External"/><Relationship Id="rId371" Type="http://schemas.openxmlformats.org/officeDocument/2006/relationships/hyperlink" Target="https://eui.ped.state.nm.us/sites/stars/prod/Public%20Folders?CSRT=9356276178329240930" TargetMode="External"/><Relationship Id="rId427" Type="http://schemas.openxmlformats.org/officeDocument/2006/relationships/hyperlink" Target="https://eui.ped.state.nm.us/sites/stars/prod/Public%20Folders?CSRT=9356276178329240930" TargetMode="External"/><Relationship Id="rId469" Type="http://schemas.openxmlformats.org/officeDocument/2006/relationships/hyperlink" Target="https://eui.ped.state.nm.us/sites/stars/prod/Public%20Folders/eScholar%20Framework%20-%20Verify/District%20and%20Location%20Reports" TargetMode="External"/><Relationship Id="rId26" Type="http://schemas.openxmlformats.org/officeDocument/2006/relationships/hyperlink" Target="http://www.corestandards.org/Math/" TargetMode="External"/><Relationship Id="rId231" Type="http://schemas.openxmlformats.org/officeDocument/2006/relationships/hyperlink" Target="https://eui.ped.state.nm.us/sites/stars/prod?CSRT=7008308845812669730" TargetMode="External"/><Relationship Id="rId273" Type="http://schemas.openxmlformats.org/officeDocument/2006/relationships/hyperlink" Target="https://eui.ped.state.nm.us/sites/stars/prod?CSRT=9356276178329240930" TargetMode="External"/><Relationship Id="rId329" Type="http://schemas.openxmlformats.org/officeDocument/2006/relationships/hyperlink" Target="https://eui.ped.state.nm.us/sites/stars/prod/Public%20Folders/eScholar%20Framework%20-%20Verify/District%20and%20Location%20Reports/STAFF/Staff%20Development/Completed%20Mentorship" TargetMode="External"/><Relationship Id="rId480" Type="http://schemas.openxmlformats.org/officeDocument/2006/relationships/hyperlink" Target="https://eui.ped.state.nm.us/sites/stars/prod/Public%20Folders/eScholar%20Framework%20-%20Verify/District%20and%20Location%20Reports/STAFF/Course/Course%20Instructors%20without%20Course%20Enrollments.rdl" TargetMode="External"/><Relationship Id="rId68" Type="http://schemas.openxmlformats.org/officeDocument/2006/relationships/hyperlink" Target="http://www.ped.state.nm.us/SEB/law/dl11/NSTTAC%20Checklist.pdf" TargetMode="External"/><Relationship Id="rId133" Type="http://schemas.openxmlformats.org/officeDocument/2006/relationships/hyperlink" Target="https://eui.ped.state.nm.us/sites/stars/prod/Public%20Folders/eScholar%20Framework%20-%20Verify/District%20and%20Location%20Reports/STAFF?CSRT=9356276178329240930" TargetMode="External"/><Relationship Id="rId175" Type="http://schemas.openxmlformats.org/officeDocument/2006/relationships/hyperlink" Target="https://eui.ped.state.nm.us/sites/stars/prod/Public%20Folders/eScholar%20Framework%20-%20Verify/District%20and%20Location%20Reports/STAFF?CSRT=7008308845812669730" TargetMode="External"/><Relationship Id="rId340" Type="http://schemas.openxmlformats.org/officeDocument/2006/relationships/hyperlink" Target="https://eui.ped.state.nm.us/sites/stars/prod/Public%20Folders/eScholar%20Framework%20-%20Verify?CSRT=7008308845812669730" TargetMode="External"/><Relationship Id="rId200" Type="http://schemas.openxmlformats.org/officeDocument/2006/relationships/hyperlink" Target="https://eui.ped.state.nm.us/sites/stars/prod/Public%20Folders/eScholar%20Framework%20-%20Verify/District%20and%20Location%20Reports/STAFF/Licensure%20Reports?CSRT=9356276178329240930" TargetMode="External"/><Relationship Id="rId382" Type="http://schemas.openxmlformats.org/officeDocument/2006/relationships/hyperlink" Target="https://eui.ped.state.nm.us/sites/stars/prod/Public%20Folders/eScholar%20Framework%20-%20Verify/District%20and%20Location%20Reports/STAFF/Staff%20Development?CSRT=9356276178329240930" TargetMode="External"/><Relationship Id="rId438" Type="http://schemas.openxmlformats.org/officeDocument/2006/relationships/hyperlink" Target="http://ped.state.nm.us/stars/documentation.html" TargetMode="External"/><Relationship Id="rId242" Type="http://schemas.openxmlformats.org/officeDocument/2006/relationships/hyperlink" Target="https://eui.ped.state.nm.us/sites/stars?CSRT=7008308845812669730" TargetMode="External"/><Relationship Id="rId284" Type="http://schemas.openxmlformats.org/officeDocument/2006/relationships/hyperlink" Target="https://eui.ped.state.nm.us/sites/stars/prod/Public%20Folders/eScholar%20Framework%20-%20Verify/District%20and%20Location%20Reports/STAFF?CSRT=9356276178329240930" TargetMode="External"/><Relationship Id="rId491" Type="http://schemas.openxmlformats.org/officeDocument/2006/relationships/hyperlink" Target="https://eui.ped.state.nm.us/sites/stars/prod/Public%20Folders/eScholar%20Framework%20-%20Verify/District%20and%20Location%20Reports/STAFF/Course/Teachers%20Classes%20By%20District,%20School,%20Staff,%20Course.rdl" TargetMode="External"/><Relationship Id="rId505" Type="http://schemas.openxmlformats.org/officeDocument/2006/relationships/hyperlink" Target="https://eui.ped.state.nm.us/sites/stars/prod" TargetMode="External"/><Relationship Id="rId37" Type="http://schemas.openxmlformats.org/officeDocument/2006/relationships/hyperlink" Target="http://www.corestandards.org/assets/CCSSI_Mathematics_Appendix_A.pdf" TargetMode="External"/><Relationship Id="rId79" Type="http://schemas.openxmlformats.org/officeDocument/2006/relationships/hyperlink" Target="https://eui.ped.state.nm.us/sites/stars/prod/Public%20Folders?CSRT=9356276178329240930" TargetMode="External"/><Relationship Id="rId102" Type="http://schemas.openxmlformats.org/officeDocument/2006/relationships/hyperlink" Target="https://eui.ped.state.nm.us/sites/stars/prod/Public%20Folders/eScholar%20Framework%20-%20Verify?CSRT=668265930913011814" TargetMode="External"/><Relationship Id="rId144" Type="http://schemas.openxmlformats.org/officeDocument/2006/relationships/hyperlink" Target="http://teachnm.org/programs/no-child-left-behind.html" TargetMode="External"/><Relationship Id="rId90" Type="http://schemas.openxmlformats.org/officeDocument/2006/relationships/hyperlink" Target="https://eui.ped.state.nm.us/sites/stars/prod/Public%20Folders/eScholar%20Framework%20-%20Verify/District%20and%20Location%20Reports/Template%20Verification%20Reports/Student?CSRT=9356276178329240930" TargetMode="External"/><Relationship Id="rId186" Type="http://schemas.openxmlformats.org/officeDocument/2006/relationships/hyperlink" Target="mailto:jared.vigil@state.nm.us" TargetMode="External"/><Relationship Id="rId351" Type="http://schemas.openxmlformats.org/officeDocument/2006/relationships/hyperlink" Target="https://eui.ped.state.nm.us/sites/stars/prod/Public%20Folders?CSRT=7008308845812669730" TargetMode="External"/><Relationship Id="rId393" Type="http://schemas.openxmlformats.org/officeDocument/2006/relationships/hyperlink" Target="https://eui.ped.state.nm.us/sites/stars/prod/Public%20Folders/eScholar%20Framework%20-%20Verify?CSRT=9356276178329240930" TargetMode="External"/><Relationship Id="rId407" Type="http://schemas.openxmlformats.org/officeDocument/2006/relationships/hyperlink" Target="https://eui.ped.state.nm.us/sites/stars/prod/Public%20Folders/eScholar%20Framework%20-%20Verify?CSRT=9356276178329240930" TargetMode="External"/><Relationship Id="rId449" Type="http://schemas.openxmlformats.org/officeDocument/2006/relationships/image" Target="cid:image002.gif@01CB7B73.A0338EA0" TargetMode="External"/><Relationship Id="rId211" Type="http://schemas.openxmlformats.org/officeDocument/2006/relationships/hyperlink" Target="https://eui.ped.state.nm.us/sites/stars/prod/Public%20Folders?CSRT=7008308845812669730" TargetMode="External"/><Relationship Id="rId253" Type="http://schemas.openxmlformats.org/officeDocument/2006/relationships/hyperlink" Target="https://eui.ped.state.nm.us/sites/stars/prod/Public%20Folders/eScholar%20Framework%20-%20Verify/District%20and%20Location%20Reports/Student%20Grades?CSRT=7008308845812669730" TargetMode="External"/><Relationship Id="rId295" Type="http://schemas.openxmlformats.org/officeDocument/2006/relationships/hyperlink" Target="https://eui.ped.state.nm.us/sites/stars/prod/Public%20Folders?CSRT=7008308845812669730" TargetMode="External"/><Relationship Id="rId309" Type="http://schemas.openxmlformats.org/officeDocument/2006/relationships/hyperlink" Target="https://eui.ped.state.nm.us/sites/stars/prod?CSRT=9356276178329240930" TargetMode="External"/><Relationship Id="rId460" Type="http://schemas.openxmlformats.org/officeDocument/2006/relationships/hyperlink" Target="https://eui.ped.state.nm.us/sites/stars/prod/Public%20Folders/eScholar%20Framework%20-%20Verify/District%20and%20Location%20Reports" TargetMode="External"/><Relationship Id="rId516" Type="http://schemas.openxmlformats.org/officeDocument/2006/relationships/hyperlink" Target="https://eui.ped.state.nm.us/sites/stars/prod/Public%20Folders" TargetMode="External"/><Relationship Id="rId48" Type="http://schemas.openxmlformats.org/officeDocument/2006/relationships/hyperlink" Target="https://eui.ped.state.nm.us/sites/stars" TargetMode="External"/><Relationship Id="rId113" Type="http://schemas.openxmlformats.org/officeDocument/2006/relationships/hyperlink" Target="https://eui.ped.state.nm.us/sites/stars?CSRT=9356276178329240930" TargetMode="External"/><Relationship Id="rId320" Type="http://schemas.openxmlformats.org/officeDocument/2006/relationships/hyperlink" Target="https://eui.ped.state.nm.us/sites/stars/prod/Public%20Folders/eScholar%20Framework%20-%20Verify/District%20and%20Location%20Reports/STAFF?CSRT=9356276178329240930" TargetMode="External"/><Relationship Id="rId155" Type="http://schemas.openxmlformats.org/officeDocument/2006/relationships/hyperlink" Target="https://eui.ped.state.nm.us/sites/stars" TargetMode="External"/><Relationship Id="rId197" Type="http://schemas.openxmlformats.org/officeDocument/2006/relationships/hyperlink" Target="https://eui.ped.state.nm.us/sites/stars/prod/Public%20Folders/eScholar%20Framework%20-%20Verify?CSRT=9356276178329240930" TargetMode="External"/><Relationship Id="rId362" Type="http://schemas.openxmlformats.org/officeDocument/2006/relationships/hyperlink" Target="https://eui.ped.state.nm.us/sites/stars?CSRT=9356276178329240930" TargetMode="External"/><Relationship Id="rId418" Type="http://schemas.openxmlformats.org/officeDocument/2006/relationships/hyperlink" Target="https://eui.ped.state.nm.us/sites/stars?CSRT=9356276178329240930" TargetMode="External"/><Relationship Id="rId222" Type="http://schemas.openxmlformats.org/officeDocument/2006/relationships/hyperlink" Target="https://eui.ped.state.nm.us/sites/stars/prod/Public%20Folders/eScholar%20Framework%20-%20Verify/District%20and%20Location%20Reports/STAFF?CSRT=9356276178329240930" TargetMode="External"/><Relationship Id="rId264" Type="http://schemas.openxmlformats.org/officeDocument/2006/relationships/hyperlink" Target="https://eui.ped.state.nm.us/sites/stars/prod/Public%20Folders/eScholar%20Framework%20-%20Verify/District%20and%20Location%20Reports?CSRT=7008308845812669730" TargetMode="External"/><Relationship Id="rId471" Type="http://schemas.openxmlformats.org/officeDocument/2006/relationships/hyperlink" Target="https://eui.ped.state.nm.us/sites/stars/prod/Public%20Folders/eScholar%20Framework%20-%20Verify/District%20and%20Location%20Reports/Bilingual%20Reports" TargetMode="External"/><Relationship Id="rId17" Type="http://schemas.openxmlformats.org/officeDocument/2006/relationships/hyperlink" Target="http://www.corestandards.org/Math/" TargetMode="External"/><Relationship Id="rId59" Type="http://schemas.openxmlformats.org/officeDocument/2006/relationships/hyperlink" Target="http://www.ped.state.nm.us/stars/documentation.html" TargetMode="External"/><Relationship Id="rId124" Type="http://schemas.openxmlformats.org/officeDocument/2006/relationships/hyperlink" Target="https://eui.ped.state.nm.us/sites/stars/prod/Public%20Folders/eScholar%20Framework%20-%20Verify?CSRT=9356276178329240930" TargetMode="External"/><Relationship Id="rId70" Type="http://schemas.openxmlformats.org/officeDocument/2006/relationships/hyperlink" Target="https://eui.ped.state.nm.us/sites/stars?CSRT=9356276178329240930" TargetMode="External"/><Relationship Id="rId166" Type="http://schemas.openxmlformats.org/officeDocument/2006/relationships/hyperlink" Target="https://eui.ped.state.nm.us/sites/stars/prod/Public%20Folders/eScholar%20Framework%20-%20Verify?CSRT=9356276178329240930" TargetMode="External"/><Relationship Id="rId331" Type="http://schemas.openxmlformats.org/officeDocument/2006/relationships/hyperlink" Target="https://eui.ped.state.nm.us/sites/stars?CSRT=9356276178329240930" TargetMode="External"/><Relationship Id="rId373" Type="http://schemas.openxmlformats.org/officeDocument/2006/relationships/hyperlink" Target="https://eui.ped.state.nm.us/sites/stars/prod/Public%20Folders/eScholar%20Framework%20-%20Verify/District%20and%20Location%20Reports?CSRT=9356276178329240930" TargetMode="External"/><Relationship Id="rId429" Type="http://schemas.openxmlformats.org/officeDocument/2006/relationships/hyperlink" Target="https://eui.ped.state.nm.us/sites/stars/prod/Public%20Folders/eScholar%20Framework%20-%20Verify/District%20and%20Location%20Reports?CSRT=9356276178329240930" TargetMode="External"/><Relationship Id="rId1" Type="http://schemas.openxmlformats.org/officeDocument/2006/relationships/customXml" Target="../customXml/item1.xml"/><Relationship Id="rId233" Type="http://schemas.openxmlformats.org/officeDocument/2006/relationships/hyperlink" Target="https://eui.ped.state.nm.us/sites/stars/prod/Public%20Folders/eScholar%20Framework%20-%20Verify?CSRT=7008308845812669730" TargetMode="External"/><Relationship Id="rId440" Type="http://schemas.openxmlformats.org/officeDocument/2006/relationships/image" Target="media/image4.png"/><Relationship Id="rId28" Type="http://schemas.openxmlformats.org/officeDocument/2006/relationships/hyperlink" Target="http://www.corestandards.org/assets/CCSSI_Mathematics_Appendix_A.pdf" TargetMode="External"/><Relationship Id="rId275" Type="http://schemas.openxmlformats.org/officeDocument/2006/relationships/hyperlink" Target="https://eui.ped.state.nm.us/sites/stars/prod/Public%20Folders/eScholar%20Framework%20-%20Verify?CSRT=9356276178329240930" TargetMode="External"/><Relationship Id="rId300" Type="http://schemas.openxmlformats.org/officeDocument/2006/relationships/hyperlink" Target="https://eui.ped.state.nm.us/sites/stars/prod/Public%20Folders/eScholar%20Framework%20-%20Verify/District%20and%20Location%20Reports/STAFF/Highly%20Qualified%20Teacher%20Reports/Not%20HQT?CSRT=7008308845812669730" TargetMode="External"/><Relationship Id="rId482" Type="http://schemas.openxmlformats.org/officeDocument/2006/relationships/hyperlink" Target="https://eui.ped.state.nm.us/sites/stars/prod/Public%20Folders/eScholar%20Framework%20-%20Verify/District%20and%20Location%20Reports/STAFF/Course/Course%20Enroll%20Exception%20-%20Inconsistent%20Reporting%20Periods.rdl" TargetMode="External"/><Relationship Id="rId81" Type="http://schemas.openxmlformats.org/officeDocument/2006/relationships/hyperlink" Target="https://eui.ped.state.nm.us/sites/stars/prod/Public%20Folders/eScholar%20Framework%20-%20Verify/District%20and%20Location%20Reports?CSRT=9356276178329240930" TargetMode="External"/><Relationship Id="rId135" Type="http://schemas.openxmlformats.org/officeDocument/2006/relationships/hyperlink" Target="https://eui.ped.state.nm.us/sites/stars/prod/Public%20Folders/eScholar%20Framework%20-%20Verify/District%20and%20Location%20Reports/STAFF/Highly%20Qualified%20Teacher%20Reports/HQT%20Data%20Review?CSRT=9356276178329240930" TargetMode="External"/><Relationship Id="rId177" Type="http://schemas.openxmlformats.org/officeDocument/2006/relationships/hyperlink" Target="https://eui.ped.state.nm.us/sites/stars/prod/Public%20Folders/eScholar%20Framework%20-%20Verify/District%20and%20Location%20Reports/STAFF/Highly%20Qualified%20Teacher%20Reports/HQT%20Data%20Review?CSRT=7008308845812669730" TargetMode="External"/><Relationship Id="rId342" Type="http://schemas.openxmlformats.org/officeDocument/2006/relationships/hyperlink" Target="https://eui.ped.state.nm.us/sites/stars/prod/Public%20Folders/eScholar%20Framework%20-%20Verify/District%20and%20Location%20Reports/STAFF?CSRT=7008308845812669730" TargetMode="External"/><Relationship Id="rId384" Type="http://schemas.openxmlformats.org/officeDocument/2006/relationships/hyperlink" Target="https://eui.ped.state.nm.us/sites/stars/prod?CSRT=9356276178329240930" TargetMode="External"/><Relationship Id="rId202" Type="http://schemas.openxmlformats.org/officeDocument/2006/relationships/hyperlink" Target="https://eui.ped.state.nm.us/sites/stars/prod?CSRT=9356276178329240930" TargetMode="External"/><Relationship Id="rId244" Type="http://schemas.openxmlformats.org/officeDocument/2006/relationships/hyperlink" Target="https://eui.ped.state.nm.us/sites/stars/prod/Public%20Folders?CSRT=7008308845812669730" TargetMode="External"/><Relationship Id="rId39" Type="http://schemas.openxmlformats.org/officeDocument/2006/relationships/hyperlink" Target="http://www.corestandards.org/assets/CCSSI_Mathematics_Appendix_A.pdf" TargetMode="External"/><Relationship Id="rId286" Type="http://schemas.openxmlformats.org/officeDocument/2006/relationships/hyperlink" Target="https://eui.ped.state.nm.us/sites/stars?CSRT=9356276178329240930" TargetMode="External"/><Relationship Id="rId451" Type="http://schemas.openxmlformats.org/officeDocument/2006/relationships/hyperlink" Target="https://eui.ped.state.nm.us/sites/stars/prod/Public%20Folders/eScholar%20Framework%20-%20Verify/District%20and%20Location%20Reports/STAFF/Course/Course%20Instructor%20Compared%20to%20Staff%20Assignment%20Exceptions.rdl" TargetMode="External"/><Relationship Id="rId493" Type="http://schemas.openxmlformats.org/officeDocument/2006/relationships/hyperlink" Target="https://eui.ped.state.nm.us/sites/stars/prod/Public%20Folders/eScholar%20Framework%20-%20Verify/District%20and%20Location%20Reports/Student%20Grades%20and%20Dual%20Credit%20reports/Classes%20By%20District,%20School,%20Course,%20Student%20with%20Grade%20and%20Teacher-Course%20Content.rdl" TargetMode="External"/><Relationship Id="rId507" Type="http://schemas.openxmlformats.org/officeDocument/2006/relationships/hyperlink" Target="https://eui.ped.state.nm.us/sites/stars/prod/Public%20Folders/eScholar%20Framework%20-%20Verify" TargetMode="External"/><Relationship Id="rId50" Type="http://schemas.openxmlformats.org/officeDocument/2006/relationships/hyperlink" Target="https://eui.ped.state.nm.us/sites/stars/prod/Public%20Folders" TargetMode="External"/><Relationship Id="rId104" Type="http://schemas.openxmlformats.org/officeDocument/2006/relationships/hyperlink" Target="https://eui.ped.state.nm.us/sites/stars/prod/Public%20Folders/eScholar%20Framework%20-%20Verify/District%20and%20Location%20Reports/General%20Reports?CSRT=668265930913011814" TargetMode="External"/><Relationship Id="rId146" Type="http://schemas.openxmlformats.org/officeDocument/2006/relationships/hyperlink" Target="https://eui.ped.state.nm.us/sites/stars?CSRT=16945580748883809708" TargetMode="External"/><Relationship Id="rId188" Type="http://schemas.openxmlformats.org/officeDocument/2006/relationships/hyperlink" Target="https://eui.ped.state.nm.us/sites/stars/prod?CSRT=9356276178329240930" TargetMode="External"/><Relationship Id="rId311" Type="http://schemas.openxmlformats.org/officeDocument/2006/relationships/hyperlink" Target="https://eui.ped.state.nm.us/sites/stars/prod/Public%20Folders/eScholar%20Framework%20-%20Verify?CSRT=9356276178329240930" TargetMode="External"/><Relationship Id="rId353" Type="http://schemas.openxmlformats.org/officeDocument/2006/relationships/hyperlink" Target="https://eui.ped.state.nm.us/sites/stars/prod/Public%20Folders/eScholar%20Framework%20-%20Verify/District%20and%20Location%20Reports?CSRT=7008308845812669730" TargetMode="External"/><Relationship Id="rId395" Type="http://schemas.openxmlformats.org/officeDocument/2006/relationships/hyperlink" Target="https://eui.ped.state.nm.us/sites/stars/prod/Public%20Folders/eScholar%20Framework%20-%20Verify/District%20and%20Location%20Reports/Template%20Verification%20Reports?CSRT=9356276178329240930" TargetMode="External"/><Relationship Id="rId409" Type="http://schemas.openxmlformats.org/officeDocument/2006/relationships/hyperlink" Target="https://eui.ped.state.nm.us/sites/stars/prod/Public%20Folders/eScholar%20Framework%20-%20Verify/District%20and%20Location%20Reports/Template%20Verification%20Reports?CSRT=9356276178329240930" TargetMode="External"/><Relationship Id="rId92" Type="http://schemas.openxmlformats.org/officeDocument/2006/relationships/hyperlink" Target="https://eui.ped.state.nm.us/sites/stars/prod?CSRT=9356276178329240930" TargetMode="External"/><Relationship Id="rId213" Type="http://schemas.openxmlformats.org/officeDocument/2006/relationships/hyperlink" Target="https://eui.ped.state.nm.us/sites/stars/prod/Public%20Folders/eScholar%20Framework%20-%20Verify/District%20and%20Location%20Reports?CSRT=7008308845812669730" TargetMode="External"/><Relationship Id="rId420" Type="http://schemas.openxmlformats.org/officeDocument/2006/relationships/hyperlink" Target="https://eui.ped.state.nm.us/sites/stars/prod/Public%20Folders?CSRT=9356276178329240930" TargetMode="External"/><Relationship Id="rId255" Type="http://schemas.openxmlformats.org/officeDocument/2006/relationships/hyperlink" Target="https://eui.ped.state.nm.us/sites/stars/prod?CSRT=7008308845812669730" TargetMode="External"/><Relationship Id="rId297" Type="http://schemas.openxmlformats.org/officeDocument/2006/relationships/hyperlink" Target="https://eui.ped.state.nm.us/sites/stars/prod/Public%20Folders/eScholar%20Framework%20-%20Verify/District%20and%20Location%20Reports?CSRT=7008308845812669730" TargetMode="External"/><Relationship Id="rId462" Type="http://schemas.openxmlformats.org/officeDocument/2006/relationships/hyperlink" Target="https://eui.ped.state.nm.us/sites/stars/prod/Public%20Folders/eScholar%20Framework%20-%20Verify/District%20and%20Location%20Reports/Bilingual%20Reports" TargetMode="External"/><Relationship Id="rId518" Type="http://schemas.openxmlformats.org/officeDocument/2006/relationships/hyperlink" Target="https://eui.ped.state.nm.us/sites/stars/prod/Public%20Folders/eScholar%20Framework%20-%20Verify/District%20and%20Location%20Reports" TargetMode="External"/><Relationship Id="rId115" Type="http://schemas.openxmlformats.org/officeDocument/2006/relationships/hyperlink" Target="https://eui.ped.state.nm.us/sites/stars/prod/Public%20Folders?CSRT=9356276178329240930" TargetMode="External"/><Relationship Id="rId157" Type="http://schemas.openxmlformats.org/officeDocument/2006/relationships/hyperlink" Target="https://eui.ped.state.nm.us/sites/stars/prod/Public%20Folders" TargetMode="External"/><Relationship Id="rId322" Type="http://schemas.openxmlformats.org/officeDocument/2006/relationships/hyperlink" Target="https://eui.ped.state.nm.us/sites/stars" TargetMode="External"/><Relationship Id="rId364" Type="http://schemas.openxmlformats.org/officeDocument/2006/relationships/hyperlink" Target="https://eui.ped.state.nm.us/sites/stars/prod/Public%20Folders?CSRT=9356276178329240930" TargetMode="External"/><Relationship Id="rId61" Type="http://schemas.openxmlformats.org/officeDocument/2006/relationships/hyperlink" Target="http://www4.law.cornell.edu/uscode/html/uscode20/usc_sec_20_00001232---g000-.html" TargetMode="External"/><Relationship Id="rId199" Type="http://schemas.openxmlformats.org/officeDocument/2006/relationships/hyperlink" Target="https://eui.ped.state.nm.us/sites/stars/prod/Public%20Folders/eScholar%20Framework%20-%20Verify/District%20and%20Location%20Reports/STAFF?CSRT=9356276178329240930" TargetMode="External"/><Relationship Id="rId19" Type="http://schemas.openxmlformats.org/officeDocument/2006/relationships/hyperlink" Target="http://www.corestandards.org/assets/CCSSI_Mathematics_Appendix_A.pdf" TargetMode="External"/><Relationship Id="rId224" Type="http://schemas.openxmlformats.org/officeDocument/2006/relationships/hyperlink" Target="https://eui.ped.state.nm.us/sites/stars?CSRT=7008308845812669730" TargetMode="External"/><Relationship Id="rId266" Type="http://schemas.openxmlformats.org/officeDocument/2006/relationships/hyperlink" Target="https://eui.ped.state.nm.us/sites/stars/prod/Public%20Folders/eScholar%20Framework%20-%20Verify/District%20and%20Location%20Reports/STAFF/Course/Teachers%20Class%20Loads%20By%20District,%20School,%20Grade%20Level%20for%20Grade%20Level.rdl" TargetMode="External"/><Relationship Id="rId431" Type="http://schemas.openxmlformats.org/officeDocument/2006/relationships/hyperlink" Target="https://eui.ped.state.nm.us/sites/stars/prod/Public%20Folders/eScholar%20Framework%20-%20Verify/District%20and%20Location%20Reports/STAFF/Staff%20Development?CSRT=9356276178329240930" TargetMode="External"/><Relationship Id="rId473" Type="http://schemas.openxmlformats.org/officeDocument/2006/relationships/hyperlink" Target="https://eui.ped.state.nm.us/sites/stars/prod/_layouts/ReportServer/RSViewerPage.aspx?rv:RelativeReportUrl=/sites/stars/prod/Public%20Folders/eScholar%20Framework%20-%20Verify/District%20and%20Location%20Reports/Online%20Course%20Reports/Classes%20By%20District,%20School,%20Course,%20Student%20with%20Grade%20and%20Teacher-Course%20Content.rdl&amp;Source=https%3A%2F%2Feui%2Eped%2Estate%2Enm%2Eus%2Fsites%2Fstars%2Fprod%2FPublic%2520Folders%2FForms%2FReport%2520with%2520Description%2Easpx%3FRootFolder%3D%252Fsites%252Fstars%252Fprod%252FPublic%2520Folders%252FeScholar%2520Framework%2520%252D%2520Verify%252FDistrict%2520and%2520Location%2520Reports%252FOnline%2520Course%2520Reports%26FolderCTID%3D0x012000DD96E31CE742A74BA11979835D0307EB%26View%3D%7B97C2247A%2D2D1F%2D4454%2D9AB1%2D7D9D771BD718%7D&amp;DefaultItemOpen=1&amp;DefaultItemOpen=1" TargetMode="External"/><Relationship Id="rId30" Type="http://schemas.openxmlformats.org/officeDocument/2006/relationships/hyperlink" Target="http://www.corestandards.org/assets/CCSSI_Mathematics_Appendix_A.pdf" TargetMode="External"/><Relationship Id="rId126" Type="http://schemas.openxmlformats.org/officeDocument/2006/relationships/hyperlink" Target="https://eui.ped.state.nm.us/sites/stars/prod/Public%20Folders/eScholar%20Framework%20-%20Verify/District%20and%20Location%20Reports/Template%20Verification%20Reports?CSRT=9356276178329240930" TargetMode="External"/><Relationship Id="rId168" Type="http://schemas.openxmlformats.org/officeDocument/2006/relationships/hyperlink" Target="https://eui.ped.state.nm.us/sites/stars/prod/Public%20Folders/eScholar%20Framework%20-%20Verify/District%20and%20Location%20Reports/STAFF?CSRT=9356276178329240930" TargetMode="External"/><Relationship Id="rId333" Type="http://schemas.openxmlformats.org/officeDocument/2006/relationships/hyperlink" Target="https://eui.ped.state.nm.us/sites/stars/prod/Public%20Folders?CSRT=9356276178329240930" TargetMode="External"/><Relationship Id="rId72" Type="http://schemas.openxmlformats.org/officeDocument/2006/relationships/hyperlink" Target="https://eui.ped.state.nm.us/sites/stars/prod/Public%20Folders?CSRT=9356276178329240930" TargetMode="External"/><Relationship Id="rId375" Type="http://schemas.openxmlformats.org/officeDocument/2006/relationships/hyperlink" Target="https://eui.ped.state.nm.us/sites/stars/prod/Public%20Folders/eScholar%20Framework%20-%20Verify/District%20and%20Location%20Reports/STAFF/Staff%20Development?CSRT=9356276178329240930" TargetMode="External"/><Relationship Id="rId3" Type="http://schemas.openxmlformats.org/officeDocument/2006/relationships/customXml" Target="../customXml/item3.xml"/><Relationship Id="rId235" Type="http://schemas.openxmlformats.org/officeDocument/2006/relationships/hyperlink" Target="https://eui.ped.state.nm.us/sites/stars/prod/Public%20Folders/eScholar%20Framework%20-%20Verify/District%20and%20Location%20Reports/STAFF?CSRT=7008308845812669730" TargetMode="External"/><Relationship Id="rId277" Type="http://schemas.openxmlformats.org/officeDocument/2006/relationships/hyperlink" Target="https://eui.ped.state.nm.us/sites/stars/prod/Public%20Folders/eScholar%20Framework%20-%20Verify/District%20and%20Location%20Reports/STAFF?CSRT=9356276178329240930" TargetMode="External"/><Relationship Id="rId400" Type="http://schemas.openxmlformats.org/officeDocument/2006/relationships/hyperlink" Target="https://eui.ped.state.nm.us/sites/stars/prod/Public%20Folders/eScholar%20Framework%20-%20Verify?CSRT=9356276178329240930" TargetMode="External"/><Relationship Id="rId442" Type="http://schemas.openxmlformats.org/officeDocument/2006/relationships/image" Target="media/image6.png"/><Relationship Id="rId484" Type="http://schemas.openxmlformats.org/officeDocument/2006/relationships/hyperlink" Target="https://eui.ped.state.nm.us/sites/stars/prod/Public%20Folders/eScholar%20Framework%20-%20Verify/District%20and%20Location%20Reports/STAFF/Course/Course%20Instructor%20Compared%20to%20Staff%20Assignment%20Exceptions.rdl" TargetMode="External"/><Relationship Id="rId137" Type="http://schemas.openxmlformats.org/officeDocument/2006/relationships/hyperlink" Target="https://eui.ped.state.nm.us/sites/stars/prod?CSRT=9356276178329240930" TargetMode="External"/><Relationship Id="rId302" Type="http://schemas.openxmlformats.org/officeDocument/2006/relationships/hyperlink" Target="https://eui.ped.state.nm.us/sites/stars/prod?CSRT=9356276178329240930" TargetMode="External"/><Relationship Id="rId344" Type="http://schemas.openxmlformats.org/officeDocument/2006/relationships/hyperlink" Target="https://eui.ped.state.nm.us/sites/stars/prod?CSRT=7008308845812669730" TargetMode="External"/><Relationship Id="rId41" Type="http://schemas.openxmlformats.org/officeDocument/2006/relationships/hyperlink" Target="http://www.corestandards.org/assets/CCSSI_Mathematics_Appendix_A.pdf" TargetMode="External"/><Relationship Id="rId83" Type="http://schemas.openxmlformats.org/officeDocument/2006/relationships/hyperlink" Target="https://eui.ped.state.nm.us/sites/stars/prod/Public%20Folders/eScholar%20Framework%20-%20Verify/District%20and%20Location%20Reports/Template%20Verification%20Reports/Staff?CSRT=9356276178329240930" TargetMode="External"/><Relationship Id="rId179" Type="http://schemas.openxmlformats.org/officeDocument/2006/relationships/hyperlink" Target="https://eui.ped.state.nm.us/sites/stars/prod?CSRT=7008308845812669730" TargetMode="External"/><Relationship Id="rId386" Type="http://schemas.openxmlformats.org/officeDocument/2006/relationships/hyperlink" Target="https://eui.ped.state.nm.us/sites/stars/prod/Public%20Folders/eScholar%20Framework%20-%20Verify?CSRT=9356276178329240930" TargetMode="External"/><Relationship Id="rId190" Type="http://schemas.openxmlformats.org/officeDocument/2006/relationships/hyperlink" Target="https://eui.ped.state.nm.us/sites/stars/prod/Public%20Folders/eScholar%20Framework%20-%20Verify?CSRT=9356276178329240930" TargetMode="External"/><Relationship Id="rId204" Type="http://schemas.openxmlformats.org/officeDocument/2006/relationships/hyperlink" Target="https://eui.ped.state.nm.us/sites/stars/prod/Public%20Folders/eScholar%20Framework%20-%20Verify?CSRT=9356276178329240930" TargetMode="External"/><Relationship Id="rId246" Type="http://schemas.openxmlformats.org/officeDocument/2006/relationships/hyperlink" Target="https://eui.ped.state.nm.us/sites/stars/prod/Public%20Folders/eScholar%20Framework%20-%20Verify/District%20and%20Location%20Reports?CSRT=7008308845812669730" TargetMode="External"/><Relationship Id="rId288" Type="http://schemas.openxmlformats.org/officeDocument/2006/relationships/hyperlink" Target="https://eui.ped.state.nm.us/sites/stars/prod/Public%20Folders?CSRT=9356276178329240930" TargetMode="External"/><Relationship Id="rId411" Type="http://schemas.openxmlformats.org/officeDocument/2006/relationships/hyperlink" Target="https://eui.ped.state.nm.us/sites/stars?CSRT=9356276178329240930" TargetMode="External"/><Relationship Id="rId453" Type="http://schemas.openxmlformats.org/officeDocument/2006/relationships/hyperlink" Target="https://eui.ped.state.nm.us/sites/stars/prod/_layouts/ReportServer/RSViewerPage.aspx?rv:RelativeReportUrl=/sites/stars/prod/Public%20Folders/eScholar%20Framework%20-%20Verify/District%20and%20Location%20Reports/STAFF/Teachers/Teacher%20Data%20Quality%20Tools/STARS%20Staff%20Data%20for%20Teachscape%20Reconciliation.rdl&amp;Source=https%3A%2F%2Feui%2Eped%2Estate%2Enm%2Eus%2Fsites%2Fstars%2Fprod%2FPublic%2520Folders%2FForms%2FAllItems%2Easpx%3FRootFolder%3D%252Fsites%252Fstars%252Fprod%252FPublic%2520Folders%252FeScholar%2520Framework%2520%252D%2520Verify%252FDistrict%2520and%2520Location%2520Reports%252FSTAFF%252FTeachers%252FTeacher%2520Data%2520Quality%2520Tools%26FolderCTID%3D0x012000DD96E31CE742A74BA11979835D0307EB&amp;DefaultItemOpen=1&amp;DefaultItemOpen=1" TargetMode="External"/><Relationship Id="rId509" Type="http://schemas.openxmlformats.org/officeDocument/2006/relationships/hyperlink" Target="https://eui.ped.state.nm.us/sites/stars/prod/Public%20Folders/eScholar%20Framework%20-%20Verify/District%20and%20Location%20Reports/General%20Reports" TargetMode="External"/><Relationship Id="rId106" Type="http://schemas.openxmlformats.org/officeDocument/2006/relationships/hyperlink" Target="https://eui.ped.state.nm.us/sites/stars?CSRT=9356276178329240930" TargetMode="External"/><Relationship Id="rId313" Type="http://schemas.openxmlformats.org/officeDocument/2006/relationships/hyperlink" Target="https://eui.ped.state.nm.us/sites/stars/prod/Public%20Folders/eScholar%20Framework%20-%20Verify/District%20and%20Location%20Reports/STAFF?CSRT=9356276178329240930" TargetMode="External"/><Relationship Id="rId495" Type="http://schemas.openxmlformats.org/officeDocument/2006/relationships/header" Target="header2.xml"/><Relationship Id="rId10" Type="http://schemas.openxmlformats.org/officeDocument/2006/relationships/endnotes" Target="endnotes.xml"/><Relationship Id="rId52" Type="http://schemas.openxmlformats.org/officeDocument/2006/relationships/hyperlink" Target="https://eui.ped.state.nm.us/sites/stars/prod/Public%20Folders/eScholar%20Framework%20-%20Verify/District%20and%20Location%20Reports" TargetMode="External"/><Relationship Id="rId94" Type="http://schemas.openxmlformats.org/officeDocument/2006/relationships/hyperlink" Target="https://eui.ped.state.nm.us/sites/stars/prod/Public%20Folders/eScholar%20Framework%20-%20Verify?CSRT=9356276178329240930" TargetMode="External"/><Relationship Id="rId148" Type="http://schemas.openxmlformats.org/officeDocument/2006/relationships/hyperlink" Target="https://eui.ped.state.nm.us/sites/stars/prod/Public%20Folders?CSRT=16945580748883809708" TargetMode="External"/><Relationship Id="rId355" Type="http://schemas.openxmlformats.org/officeDocument/2006/relationships/hyperlink" Target="https://eui.ped.state.nm.us/sites/stars?CSRT=9356276178329240930" TargetMode="External"/><Relationship Id="rId397" Type="http://schemas.openxmlformats.org/officeDocument/2006/relationships/hyperlink" Target="https://eui.ped.state.nm.us/sites/stars?CSRT=9356276178329240930" TargetMode="External"/><Relationship Id="rId520" Type="http://schemas.openxmlformats.org/officeDocument/2006/relationships/hyperlink" Target="https://eui.ped.state.nm.us/sites/stars/prod/_layouts/ReportServer/RSViewerPage.aspx?rv:RelativeReportUrl=/sites/stars/prod/Public%20Folders/eScholar%20Framework%20-%20Verify/District%20and%20Location%20Reports/NMEPIC/NMEPIC%20Course%20Code%20EOC%20Crosswalk.rdl&amp;Source=https%3A%2F%2Feui%2Eped%2Estate%2Enm%2Eus%2Fsites%2Fstars%2Fprod%2FPublic%2520Folders%2FForms%2FReport%2520with%2520Description%2Easpx%3FRootFolder%3D%252Fsites%252Fstars%252Fprod%252FPublic%2520Folders%252FeScholar%2520Framework%2520%252D%2520Verify%252FDistrict%2520and%2520Location%2520Reports%252FNMEPIC%26FolderCTID%3D0x012000DD96E31CE742A74BA11979835D0307EB&amp;DefaultItemOpen=1&amp;DefaultItemOpen=1" TargetMode="External"/><Relationship Id="rId215" Type="http://schemas.openxmlformats.org/officeDocument/2006/relationships/hyperlink" Target="https://eui.ped.state.nm.us/sites/stars/prod/Public%20Folders/eScholar%20Framework%20-%20Verify/District%20and%20Location%20Reports/STAFF/Course?CSRT=7008308845812669730" TargetMode="External"/><Relationship Id="rId257" Type="http://schemas.openxmlformats.org/officeDocument/2006/relationships/hyperlink" Target="https://eui.ped.state.nm.us/sites/stars/prod/Public%20Folders/eScholar%20Framework%20-%20Verify?CSRT=7008308845812669730" TargetMode="External"/><Relationship Id="rId422" Type="http://schemas.openxmlformats.org/officeDocument/2006/relationships/hyperlink" Target="https://eui.ped.state.nm.us/sites/stars/prod/Public%20Folders/eScholar%20Framework%20-%20Verify/District%20and%20Location%20Reports?CSRT=9356276178329240930" TargetMode="External"/><Relationship Id="rId464" Type="http://schemas.openxmlformats.org/officeDocument/2006/relationships/hyperlink" Target="https://eui.ped.state.nm.us/sites/stars" TargetMode="External"/><Relationship Id="rId299" Type="http://schemas.openxmlformats.org/officeDocument/2006/relationships/hyperlink" Target="https://eui.ped.state.nm.us/sites/stars/prod/Public%20Folders/eScholar%20Framework%20-%20Verify/District%20and%20Location%20Reports/STAFF/Highly%20Qualified%20Teacher%20Reports?CSRT=7008308845812669730" TargetMode="External"/><Relationship Id="rId63" Type="http://schemas.openxmlformats.org/officeDocument/2006/relationships/hyperlink" Target="mailto:FERPA.Customer@ED.Gov" TargetMode="External"/><Relationship Id="rId159" Type="http://schemas.openxmlformats.org/officeDocument/2006/relationships/hyperlink" Target="https://eui.ped.state.nm.us/sites/stars/prod/Public%20Folders/eScholar%20Framework%20-%20Verify/District%20and%20Location%20Reports" TargetMode="External"/><Relationship Id="rId366" Type="http://schemas.openxmlformats.org/officeDocument/2006/relationships/hyperlink" Target="https://eui.ped.state.nm.us/sites/stars/prod/Public%20Folders/eScholar%20Framework%20-%20Verify/District%20and%20Location%20Reports?CSRT=9356276178329240930" TargetMode="External"/><Relationship Id="rId226" Type="http://schemas.openxmlformats.org/officeDocument/2006/relationships/hyperlink" Target="https://eui.ped.state.nm.us/sites/stars/prod/Public%20Folders?CSRT=7008308845812669730" TargetMode="External"/><Relationship Id="rId433" Type="http://schemas.openxmlformats.org/officeDocument/2006/relationships/hyperlink" Target="http://www.conwaygreene.com/nmsu/lpext.dll?f=FifLink&amp;t=document-frame.htm&amp;l=jump&amp;iid=11524dcf.61c67343.0.0&amp;nid=bec7"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728286FF2BD2B4A980075318CF1A5F6" ma:contentTypeVersion="0" ma:contentTypeDescription="Create a new document." ma:contentTypeScope="" ma:versionID="18e71b84655a5928acf15759ad3820b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CF5BE2-4CE3-412F-9912-8F57F7372CD3}">
  <ds:schemaRefs>
    <ds:schemaRef ds:uri="http://www.w3.org/XML/1998/namespace"/>
    <ds:schemaRef ds:uri="http://purl.org/dc/dcmitype/"/>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7F85A22F-8627-4ADF-B12F-D29F110021DA}">
  <ds:schemaRefs>
    <ds:schemaRef ds:uri="http://schemas.microsoft.com/sharepoint/v3/contenttype/forms"/>
  </ds:schemaRefs>
</ds:datastoreItem>
</file>

<file path=customXml/itemProps3.xml><?xml version="1.0" encoding="utf-8"?>
<ds:datastoreItem xmlns:ds="http://schemas.openxmlformats.org/officeDocument/2006/customXml" ds:itemID="{79525729-AAF9-45E5-9193-B77BA67DD3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B933CCE-0749-456B-A6DF-558712E4E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271</Pages>
  <Words>147735</Words>
  <Characters>842095</Characters>
  <Application>Microsoft Office Word</Application>
  <DocSecurity>0</DocSecurity>
  <Lines>7017</Lines>
  <Paragraphs>1975</Paragraphs>
  <ScaleCrop>false</ScaleCrop>
  <HeadingPairs>
    <vt:vector size="2" baseType="variant">
      <vt:variant>
        <vt:lpstr>Title</vt:lpstr>
      </vt:variant>
      <vt:variant>
        <vt:i4>1</vt:i4>
      </vt:variant>
    </vt:vector>
  </HeadingPairs>
  <TitlesOfParts>
    <vt:vector size="1" baseType="lpstr">
      <vt:lpstr>SY2018 STARS Manual Volume 2v12.1</vt:lpstr>
    </vt:vector>
  </TitlesOfParts>
  <Company>NMPED</Company>
  <LinksUpToDate>false</LinksUpToDate>
  <CharactersWithSpaces>987855</CharactersWithSpaces>
  <SharedDoc>false</SharedDoc>
  <HLinks>
    <vt:vector size="2394" baseType="variant">
      <vt:variant>
        <vt:i4>983050</vt:i4>
      </vt:variant>
      <vt:variant>
        <vt:i4>1552</vt:i4>
      </vt:variant>
      <vt:variant>
        <vt:i4>0</vt:i4>
      </vt:variant>
      <vt:variant>
        <vt:i4>5</vt:i4>
      </vt:variant>
      <vt:variant>
        <vt:lpwstr>http://eui.ped.state.nm.us/sites/stars/prod/Public Folders/eScholar Framework - Verify/District and Location Reports/General Reports/EXCEPTION - Student ID Duplicates by District, Location.rdl</vt:lpwstr>
      </vt:variant>
      <vt:variant>
        <vt:lpwstr/>
      </vt:variant>
      <vt:variant>
        <vt:i4>6750256</vt:i4>
      </vt:variant>
      <vt:variant>
        <vt:i4>1549</vt:i4>
      </vt:variant>
      <vt:variant>
        <vt:i4>0</vt:i4>
      </vt:variant>
      <vt:variant>
        <vt:i4>5</vt:i4>
      </vt:variant>
      <vt:variant>
        <vt:lpwstr>http://eui.ped.state.nm.us/sites/stars/prod/Public Folders/Forms/AllItems.aspx?RootFolder=%2Fsites%2Fstars%2Fprod%2FPublic%20Folders%2FeScholar%20Framework%20%2D%20Verify%2FDistrict%20and%20Location%20Reports&amp;View=%7b11D2655E%2d6985%2d4B2C%2d81D5%2d686F415DDDA4%7d</vt:lpwstr>
      </vt:variant>
      <vt:variant>
        <vt:lpwstr/>
      </vt:variant>
      <vt:variant>
        <vt:i4>7602235</vt:i4>
      </vt:variant>
      <vt:variant>
        <vt:i4>1546</vt:i4>
      </vt:variant>
      <vt:variant>
        <vt:i4>0</vt:i4>
      </vt:variant>
      <vt:variant>
        <vt:i4>5</vt:i4>
      </vt:variant>
      <vt:variant>
        <vt:lpwstr>http://eui.ped.state.nm.us/sites/stars/prod/Public Folders/Forms/AllItems.aspx?RootFolder=%2Fsites%2Fstars%2Fprod%2FPublic%20Folders%2FeScholar%20Framework%20%2D%20Verify&amp;View=%7b11D2655E%2d6985%2d4B2C%2d81D5%2d686F415DDDA4%7d</vt:lpwstr>
      </vt:variant>
      <vt:variant>
        <vt:lpwstr/>
      </vt:variant>
      <vt:variant>
        <vt:i4>6684724</vt:i4>
      </vt:variant>
      <vt:variant>
        <vt:i4>1543</vt:i4>
      </vt:variant>
      <vt:variant>
        <vt:i4>0</vt:i4>
      </vt:variant>
      <vt:variant>
        <vt:i4>5</vt:i4>
      </vt:variant>
      <vt:variant>
        <vt:lpwstr>http://eui.ped.state.nm.us/sites/stars/prod/Public Folders/Forms/AllItems.aspx?View=%7b11D2655E%2d6985%2d4B2C%2d81D5%2d686F415DDDA4%7d</vt:lpwstr>
      </vt:variant>
      <vt:variant>
        <vt:lpwstr/>
      </vt:variant>
      <vt:variant>
        <vt:i4>8192120</vt:i4>
      </vt:variant>
      <vt:variant>
        <vt:i4>1540</vt:i4>
      </vt:variant>
      <vt:variant>
        <vt:i4>0</vt:i4>
      </vt:variant>
      <vt:variant>
        <vt:i4>5</vt:i4>
      </vt:variant>
      <vt:variant>
        <vt:lpwstr>http://eui.ped.state.nm.us/sites/stars/prod</vt:lpwstr>
      </vt:variant>
      <vt:variant>
        <vt:lpwstr/>
      </vt:variant>
      <vt:variant>
        <vt:i4>131114</vt:i4>
      </vt:variant>
      <vt:variant>
        <vt:i4>1533</vt:i4>
      </vt:variant>
      <vt:variant>
        <vt:i4>0</vt:i4>
      </vt:variant>
      <vt:variant>
        <vt:i4>5</vt:i4>
      </vt:variant>
      <vt:variant>
        <vt:lpwstr>mailto:juliarosa.emslie@state.nm.us</vt:lpwstr>
      </vt:variant>
      <vt:variant>
        <vt:lpwstr/>
      </vt:variant>
      <vt:variant>
        <vt:i4>8192056</vt:i4>
      </vt:variant>
      <vt:variant>
        <vt:i4>1530</vt:i4>
      </vt:variant>
      <vt:variant>
        <vt:i4>0</vt:i4>
      </vt:variant>
      <vt:variant>
        <vt:i4>5</vt:i4>
      </vt:variant>
      <vt:variant>
        <vt:lpwstr>http://ped.state.nm.us/stars/documentation.html</vt:lpwstr>
      </vt:variant>
      <vt:variant>
        <vt:lpwstr/>
      </vt:variant>
      <vt:variant>
        <vt:i4>4915302</vt:i4>
      </vt:variant>
      <vt:variant>
        <vt:i4>1527</vt:i4>
      </vt:variant>
      <vt:variant>
        <vt:i4>0</vt:i4>
      </vt:variant>
      <vt:variant>
        <vt:i4>5</vt:i4>
      </vt:variant>
      <vt:variant>
        <vt:lpwstr>http://www.ped.state.nm.us/div/acc.assess/assess/d1/descriptors_2006/index.html</vt:lpwstr>
      </vt:variant>
      <vt:variant>
        <vt:lpwstr/>
      </vt:variant>
      <vt:variant>
        <vt:i4>4128888</vt:i4>
      </vt:variant>
      <vt:variant>
        <vt:i4>1524</vt:i4>
      </vt:variant>
      <vt:variant>
        <vt:i4>0</vt:i4>
      </vt:variant>
      <vt:variant>
        <vt:i4>5</vt:i4>
      </vt:variant>
      <vt:variant>
        <vt:lpwstr>http://www.ped.state.nm.us/div/acc.assess/assess/d1/07MathEnglish11.pdf</vt:lpwstr>
      </vt:variant>
      <vt:variant>
        <vt:lpwstr/>
      </vt:variant>
      <vt:variant>
        <vt:i4>7667763</vt:i4>
      </vt:variant>
      <vt:variant>
        <vt:i4>1521</vt:i4>
      </vt:variant>
      <vt:variant>
        <vt:i4>0</vt:i4>
      </vt:variant>
      <vt:variant>
        <vt:i4>5</vt:i4>
      </vt:variant>
      <vt:variant>
        <vt:lpwstr>http://www.ped.state.nm.us/AssessmentAccountability/AssessmentEvaluation/assessmentFrameworks.html</vt:lpwstr>
      </vt:variant>
      <vt:variant>
        <vt:lpwstr/>
      </vt:variant>
      <vt:variant>
        <vt:i4>5636125</vt:i4>
      </vt:variant>
      <vt:variant>
        <vt:i4>1518</vt:i4>
      </vt:variant>
      <vt:variant>
        <vt:i4>0</vt:i4>
      </vt:variant>
      <vt:variant>
        <vt:i4>5</vt:i4>
      </vt:variant>
      <vt:variant>
        <vt:lpwstr>http://www.ideal-nm.org/</vt:lpwstr>
      </vt:variant>
      <vt:variant>
        <vt:lpwstr/>
      </vt:variant>
      <vt:variant>
        <vt:i4>3014705</vt:i4>
      </vt:variant>
      <vt:variant>
        <vt:i4>1515</vt:i4>
      </vt:variant>
      <vt:variant>
        <vt:i4>0</vt:i4>
      </vt:variant>
      <vt:variant>
        <vt:i4>5</vt:i4>
      </vt:variant>
      <vt:variant>
        <vt:lpwstr>http://www.collegeboard.com/splash</vt:lpwstr>
      </vt:variant>
      <vt:variant>
        <vt:lpwstr/>
      </vt:variant>
      <vt:variant>
        <vt:i4>7143457</vt:i4>
      </vt:variant>
      <vt:variant>
        <vt:i4>1512</vt:i4>
      </vt:variant>
      <vt:variant>
        <vt:i4>0</vt:i4>
      </vt:variant>
      <vt:variant>
        <vt:i4>5</vt:i4>
      </vt:variant>
      <vt:variant>
        <vt:lpwstr>http://www.conwaygreene.com/nmsu/lpext.dll?f=FifLink&amp;t=document-frame.htm&amp;l=jump&amp;iid=11524dcf.61c67343.0.0&amp;nid=c69b</vt:lpwstr>
      </vt:variant>
      <vt:variant>
        <vt:lpwstr/>
      </vt:variant>
      <vt:variant>
        <vt:i4>3539058</vt:i4>
      </vt:variant>
      <vt:variant>
        <vt:i4>1509</vt:i4>
      </vt:variant>
      <vt:variant>
        <vt:i4>0</vt:i4>
      </vt:variant>
      <vt:variant>
        <vt:i4>5</vt:i4>
      </vt:variant>
      <vt:variant>
        <vt:lpwstr>http://www.conwaygreene.com/nmsu/lpext.dll?f=FifLink&amp;t=document-frame.htm&amp;l=jump&amp;iid=11524dcf.61c67343.0.0&amp;nid=bec7</vt:lpwstr>
      </vt:variant>
      <vt:variant>
        <vt:lpwstr/>
      </vt:variant>
      <vt:variant>
        <vt:i4>5308418</vt:i4>
      </vt:variant>
      <vt:variant>
        <vt:i4>1506</vt:i4>
      </vt:variant>
      <vt:variant>
        <vt:i4>0</vt:i4>
      </vt:variant>
      <vt:variant>
        <vt:i4>5</vt:i4>
      </vt:variant>
      <vt:variant>
        <vt:lpwstr>http://www.ped.state.nm.us/GradReqs/</vt:lpwstr>
      </vt:variant>
      <vt:variant>
        <vt:lpwstr/>
      </vt:variant>
      <vt:variant>
        <vt:i4>7209008</vt:i4>
      </vt:variant>
      <vt:variant>
        <vt:i4>1503</vt:i4>
      </vt:variant>
      <vt:variant>
        <vt:i4>0</vt:i4>
      </vt:variant>
      <vt:variant>
        <vt:i4>5</vt:i4>
      </vt:variant>
      <vt:variant>
        <vt:lpwstr>http://www.ped.state.nm.us/HighSchoolRedesign/dl11/Graduation FAQ 2011.pdf</vt:lpwstr>
      </vt:variant>
      <vt:variant>
        <vt:lpwstr/>
      </vt:variant>
      <vt:variant>
        <vt:i4>3735665</vt:i4>
      </vt:variant>
      <vt:variant>
        <vt:i4>1500</vt:i4>
      </vt:variant>
      <vt:variant>
        <vt:i4>0</vt:i4>
      </vt:variant>
      <vt:variant>
        <vt:i4>5</vt:i4>
      </vt:variant>
      <vt:variant>
        <vt:lpwstr>https://eui.ped.state.nm.us/sites/stars/prod/Public Folders/eScholar Framework - Verify/District and Location Reports/STAFF/Staff Development?CSRT=9356276178329240930</vt:lpwstr>
      </vt:variant>
      <vt:variant>
        <vt:lpwstr/>
      </vt:variant>
      <vt:variant>
        <vt:i4>4718618</vt:i4>
      </vt:variant>
      <vt:variant>
        <vt:i4>1497</vt:i4>
      </vt:variant>
      <vt:variant>
        <vt:i4>0</vt:i4>
      </vt:variant>
      <vt:variant>
        <vt:i4>5</vt:i4>
      </vt:variant>
      <vt:variant>
        <vt:lpwstr>https://eui.ped.state.nm.us/sites/stars/prod/Public Folders/eScholar Framework - Verify/District and Location Reports/STAFF?CSRT=9356276178329240930</vt:lpwstr>
      </vt:variant>
      <vt:variant>
        <vt:lpwstr/>
      </vt:variant>
      <vt:variant>
        <vt:i4>7667822</vt:i4>
      </vt:variant>
      <vt:variant>
        <vt:i4>1494</vt:i4>
      </vt:variant>
      <vt:variant>
        <vt:i4>0</vt:i4>
      </vt:variant>
      <vt:variant>
        <vt:i4>5</vt:i4>
      </vt:variant>
      <vt:variant>
        <vt:lpwstr>https://eui.ped.state.nm.us/sites/stars/prod/Public Folders/eScholar Framework - Verify/District and Location Reports?CSRT=9356276178329240930</vt:lpwstr>
      </vt:variant>
      <vt:variant>
        <vt:lpwstr/>
      </vt:variant>
      <vt:variant>
        <vt:i4>1376268</vt:i4>
      </vt:variant>
      <vt:variant>
        <vt:i4>1491</vt:i4>
      </vt:variant>
      <vt:variant>
        <vt:i4>0</vt:i4>
      </vt:variant>
      <vt:variant>
        <vt:i4>5</vt:i4>
      </vt:variant>
      <vt:variant>
        <vt:lpwstr>https://eui.ped.state.nm.us/sites/stars/prod/Public Folders/eScholar Framework - Verify?CSRT=9356276178329240930</vt:lpwstr>
      </vt:variant>
      <vt:variant>
        <vt:lpwstr/>
      </vt:variant>
      <vt:variant>
        <vt:i4>1441867</vt:i4>
      </vt:variant>
      <vt:variant>
        <vt:i4>1488</vt:i4>
      </vt:variant>
      <vt:variant>
        <vt:i4>0</vt:i4>
      </vt:variant>
      <vt:variant>
        <vt:i4>5</vt:i4>
      </vt:variant>
      <vt:variant>
        <vt:lpwstr>https://eui.ped.state.nm.us/sites/stars/prod/Public Folders?CSRT=9356276178329240930</vt:lpwstr>
      </vt:variant>
      <vt:variant>
        <vt:lpwstr/>
      </vt:variant>
      <vt:variant>
        <vt:i4>1048598</vt:i4>
      </vt:variant>
      <vt:variant>
        <vt:i4>1485</vt:i4>
      </vt:variant>
      <vt:variant>
        <vt:i4>0</vt:i4>
      </vt:variant>
      <vt:variant>
        <vt:i4>5</vt:i4>
      </vt:variant>
      <vt:variant>
        <vt:lpwstr>https://eui.ped.state.nm.us/sites/stars/prod?CSRT=9356276178329240930</vt:lpwstr>
      </vt:variant>
      <vt:variant>
        <vt:lpwstr/>
      </vt:variant>
      <vt:variant>
        <vt:i4>851997</vt:i4>
      </vt:variant>
      <vt:variant>
        <vt:i4>1482</vt:i4>
      </vt:variant>
      <vt:variant>
        <vt:i4>0</vt:i4>
      </vt:variant>
      <vt:variant>
        <vt:i4>5</vt:i4>
      </vt:variant>
      <vt:variant>
        <vt:lpwstr>https://eui.ped.state.nm.us/sites/stars?CSRT=9356276178329240930</vt:lpwstr>
      </vt:variant>
      <vt:variant>
        <vt:lpwstr/>
      </vt:variant>
      <vt:variant>
        <vt:i4>3276859</vt:i4>
      </vt:variant>
      <vt:variant>
        <vt:i4>1479</vt:i4>
      </vt:variant>
      <vt:variant>
        <vt:i4>0</vt:i4>
      </vt:variant>
      <vt:variant>
        <vt:i4>5</vt:i4>
      </vt:variant>
      <vt:variant>
        <vt:lpwstr>https://eui.ped.state.nm.us/sites/stars/prod/Public Folders/eScholar Framework - Verify/District and Location Reports/Template Verification Reports/Staff?CSRT=9356276178329240930</vt:lpwstr>
      </vt:variant>
      <vt:variant>
        <vt:lpwstr/>
      </vt:variant>
      <vt:variant>
        <vt:i4>983119</vt:i4>
      </vt:variant>
      <vt:variant>
        <vt:i4>1476</vt:i4>
      </vt:variant>
      <vt:variant>
        <vt:i4>0</vt:i4>
      </vt:variant>
      <vt:variant>
        <vt:i4>5</vt:i4>
      </vt:variant>
      <vt:variant>
        <vt:lpwstr>https://eui.ped.state.nm.us/sites/stars/prod/Public Folders/eScholar Framework - Verify/District and Location Reports/Template Verification Reports?CSRT=9356276178329240930</vt:lpwstr>
      </vt:variant>
      <vt:variant>
        <vt:lpwstr/>
      </vt:variant>
      <vt:variant>
        <vt:i4>7667822</vt:i4>
      </vt:variant>
      <vt:variant>
        <vt:i4>1473</vt:i4>
      </vt:variant>
      <vt:variant>
        <vt:i4>0</vt:i4>
      </vt:variant>
      <vt:variant>
        <vt:i4>5</vt:i4>
      </vt:variant>
      <vt:variant>
        <vt:lpwstr>https://eui.ped.state.nm.us/sites/stars/prod/Public Folders/eScholar Framework - Verify/District and Location Reports?CSRT=9356276178329240930</vt:lpwstr>
      </vt:variant>
      <vt:variant>
        <vt:lpwstr/>
      </vt:variant>
      <vt:variant>
        <vt:i4>1376268</vt:i4>
      </vt:variant>
      <vt:variant>
        <vt:i4>1470</vt:i4>
      </vt:variant>
      <vt:variant>
        <vt:i4>0</vt:i4>
      </vt:variant>
      <vt:variant>
        <vt:i4>5</vt:i4>
      </vt:variant>
      <vt:variant>
        <vt:lpwstr>https://eui.ped.state.nm.us/sites/stars/prod/Public Folders/eScholar Framework - Verify?CSRT=9356276178329240930</vt:lpwstr>
      </vt:variant>
      <vt:variant>
        <vt:lpwstr/>
      </vt:variant>
      <vt:variant>
        <vt:i4>1441867</vt:i4>
      </vt:variant>
      <vt:variant>
        <vt:i4>1467</vt:i4>
      </vt:variant>
      <vt:variant>
        <vt:i4>0</vt:i4>
      </vt:variant>
      <vt:variant>
        <vt:i4>5</vt:i4>
      </vt:variant>
      <vt:variant>
        <vt:lpwstr>https://eui.ped.state.nm.us/sites/stars/prod/Public Folders?CSRT=9356276178329240930</vt:lpwstr>
      </vt:variant>
      <vt:variant>
        <vt:lpwstr/>
      </vt:variant>
      <vt:variant>
        <vt:i4>1048598</vt:i4>
      </vt:variant>
      <vt:variant>
        <vt:i4>1464</vt:i4>
      </vt:variant>
      <vt:variant>
        <vt:i4>0</vt:i4>
      </vt:variant>
      <vt:variant>
        <vt:i4>5</vt:i4>
      </vt:variant>
      <vt:variant>
        <vt:lpwstr>https://eui.ped.state.nm.us/sites/stars/prod?CSRT=9356276178329240930</vt:lpwstr>
      </vt:variant>
      <vt:variant>
        <vt:lpwstr/>
      </vt:variant>
      <vt:variant>
        <vt:i4>851997</vt:i4>
      </vt:variant>
      <vt:variant>
        <vt:i4>1461</vt:i4>
      </vt:variant>
      <vt:variant>
        <vt:i4>0</vt:i4>
      </vt:variant>
      <vt:variant>
        <vt:i4>5</vt:i4>
      </vt:variant>
      <vt:variant>
        <vt:lpwstr>https://eui.ped.state.nm.us/sites/stars?CSRT=9356276178329240930</vt:lpwstr>
      </vt:variant>
      <vt:variant>
        <vt:lpwstr/>
      </vt:variant>
      <vt:variant>
        <vt:i4>3735665</vt:i4>
      </vt:variant>
      <vt:variant>
        <vt:i4>1458</vt:i4>
      </vt:variant>
      <vt:variant>
        <vt:i4>0</vt:i4>
      </vt:variant>
      <vt:variant>
        <vt:i4>5</vt:i4>
      </vt:variant>
      <vt:variant>
        <vt:lpwstr>https://eui.ped.state.nm.us/sites/stars/prod/Public Folders/eScholar Framework - Verify/District and Location Reports/STAFF/Staff Development?CSRT=9356276178329240930</vt:lpwstr>
      </vt:variant>
      <vt:variant>
        <vt:lpwstr/>
      </vt:variant>
      <vt:variant>
        <vt:i4>4718618</vt:i4>
      </vt:variant>
      <vt:variant>
        <vt:i4>1455</vt:i4>
      </vt:variant>
      <vt:variant>
        <vt:i4>0</vt:i4>
      </vt:variant>
      <vt:variant>
        <vt:i4>5</vt:i4>
      </vt:variant>
      <vt:variant>
        <vt:lpwstr>https://eui.ped.state.nm.us/sites/stars/prod/Public Folders/eScholar Framework - Verify/District and Location Reports/STAFF?CSRT=9356276178329240930</vt:lpwstr>
      </vt:variant>
      <vt:variant>
        <vt:lpwstr/>
      </vt:variant>
      <vt:variant>
        <vt:i4>7667822</vt:i4>
      </vt:variant>
      <vt:variant>
        <vt:i4>1452</vt:i4>
      </vt:variant>
      <vt:variant>
        <vt:i4>0</vt:i4>
      </vt:variant>
      <vt:variant>
        <vt:i4>5</vt:i4>
      </vt:variant>
      <vt:variant>
        <vt:lpwstr>https://eui.ped.state.nm.us/sites/stars/prod/Public Folders/eScholar Framework - Verify/District and Location Reports?CSRT=9356276178329240930</vt:lpwstr>
      </vt:variant>
      <vt:variant>
        <vt:lpwstr/>
      </vt:variant>
      <vt:variant>
        <vt:i4>1376268</vt:i4>
      </vt:variant>
      <vt:variant>
        <vt:i4>1449</vt:i4>
      </vt:variant>
      <vt:variant>
        <vt:i4>0</vt:i4>
      </vt:variant>
      <vt:variant>
        <vt:i4>5</vt:i4>
      </vt:variant>
      <vt:variant>
        <vt:lpwstr>https://eui.ped.state.nm.us/sites/stars/prod/Public Folders/eScholar Framework - Verify?CSRT=9356276178329240930</vt:lpwstr>
      </vt:variant>
      <vt:variant>
        <vt:lpwstr/>
      </vt:variant>
      <vt:variant>
        <vt:i4>1441867</vt:i4>
      </vt:variant>
      <vt:variant>
        <vt:i4>1446</vt:i4>
      </vt:variant>
      <vt:variant>
        <vt:i4>0</vt:i4>
      </vt:variant>
      <vt:variant>
        <vt:i4>5</vt:i4>
      </vt:variant>
      <vt:variant>
        <vt:lpwstr>https://eui.ped.state.nm.us/sites/stars/prod/Public Folders?CSRT=9356276178329240930</vt:lpwstr>
      </vt:variant>
      <vt:variant>
        <vt:lpwstr/>
      </vt:variant>
      <vt:variant>
        <vt:i4>1048598</vt:i4>
      </vt:variant>
      <vt:variant>
        <vt:i4>1443</vt:i4>
      </vt:variant>
      <vt:variant>
        <vt:i4>0</vt:i4>
      </vt:variant>
      <vt:variant>
        <vt:i4>5</vt:i4>
      </vt:variant>
      <vt:variant>
        <vt:lpwstr>https://eui.ped.state.nm.us/sites/stars/prod?CSRT=9356276178329240930</vt:lpwstr>
      </vt:variant>
      <vt:variant>
        <vt:lpwstr/>
      </vt:variant>
      <vt:variant>
        <vt:i4>851997</vt:i4>
      </vt:variant>
      <vt:variant>
        <vt:i4>1440</vt:i4>
      </vt:variant>
      <vt:variant>
        <vt:i4>0</vt:i4>
      </vt:variant>
      <vt:variant>
        <vt:i4>5</vt:i4>
      </vt:variant>
      <vt:variant>
        <vt:lpwstr>https://eui.ped.state.nm.us/sites/stars?CSRT=9356276178329240930</vt:lpwstr>
      </vt:variant>
      <vt:variant>
        <vt:lpwstr/>
      </vt:variant>
      <vt:variant>
        <vt:i4>3276859</vt:i4>
      </vt:variant>
      <vt:variant>
        <vt:i4>1437</vt:i4>
      </vt:variant>
      <vt:variant>
        <vt:i4>0</vt:i4>
      </vt:variant>
      <vt:variant>
        <vt:i4>5</vt:i4>
      </vt:variant>
      <vt:variant>
        <vt:lpwstr>https://eui.ped.state.nm.us/sites/stars/prod/Public Folders/eScholar Framework - Verify/District and Location Reports/Template Verification Reports/Staff?CSRT=9356276178329240930</vt:lpwstr>
      </vt:variant>
      <vt:variant>
        <vt:lpwstr/>
      </vt:variant>
      <vt:variant>
        <vt:i4>983119</vt:i4>
      </vt:variant>
      <vt:variant>
        <vt:i4>1434</vt:i4>
      </vt:variant>
      <vt:variant>
        <vt:i4>0</vt:i4>
      </vt:variant>
      <vt:variant>
        <vt:i4>5</vt:i4>
      </vt:variant>
      <vt:variant>
        <vt:lpwstr>https://eui.ped.state.nm.us/sites/stars/prod/Public Folders/eScholar Framework - Verify/District and Location Reports/Template Verification Reports?CSRT=9356276178329240930</vt:lpwstr>
      </vt:variant>
      <vt:variant>
        <vt:lpwstr/>
      </vt:variant>
      <vt:variant>
        <vt:i4>7667822</vt:i4>
      </vt:variant>
      <vt:variant>
        <vt:i4>1431</vt:i4>
      </vt:variant>
      <vt:variant>
        <vt:i4>0</vt:i4>
      </vt:variant>
      <vt:variant>
        <vt:i4>5</vt:i4>
      </vt:variant>
      <vt:variant>
        <vt:lpwstr>https://eui.ped.state.nm.us/sites/stars/prod/Public Folders/eScholar Framework - Verify/District and Location Reports?CSRT=9356276178329240930</vt:lpwstr>
      </vt:variant>
      <vt:variant>
        <vt:lpwstr/>
      </vt:variant>
      <vt:variant>
        <vt:i4>1376268</vt:i4>
      </vt:variant>
      <vt:variant>
        <vt:i4>1428</vt:i4>
      </vt:variant>
      <vt:variant>
        <vt:i4>0</vt:i4>
      </vt:variant>
      <vt:variant>
        <vt:i4>5</vt:i4>
      </vt:variant>
      <vt:variant>
        <vt:lpwstr>https://eui.ped.state.nm.us/sites/stars/prod/Public Folders/eScholar Framework - Verify?CSRT=9356276178329240930</vt:lpwstr>
      </vt:variant>
      <vt:variant>
        <vt:lpwstr/>
      </vt:variant>
      <vt:variant>
        <vt:i4>1441867</vt:i4>
      </vt:variant>
      <vt:variant>
        <vt:i4>1425</vt:i4>
      </vt:variant>
      <vt:variant>
        <vt:i4>0</vt:i4>
      </vt:variant>
      <vt:variant>
        <vt:i4>5</vt:i4>
      </vt:variant>
      <vt:variant>
        <vt:lpwstr>https://eui.ped.state.nm.us/sites/stars/prod/Public Folders?CSRT=9356276178329240930</vt:lpwstr>
      </vt:variant>
      <vt:variant>
        <vt:lpwstr/>
      </vt:variant>
      <vt:variant>
        <vt:i4>1048598</vt:i4>
      </vt:variant>
      <vt:variant>
        <vt:i4>1422</vt:i4>
      </vt:variant>
      <vt:variant>
        <vt:i4>0</vt:i4>
      </vt:variant>
      <vt:variant>
        <vt:i4>5</vt:i4>
      </vt:variant>
      <vt:variant>
        <vt:lpwstr>https://eui.ped.state.nm.us/sites/stars/prod?CSRT=9356276178329240930</vt:lpwstr>
      </vt:variant>
      <vt:variant>
        <vt:lpwstr/>
      </vt:variant>
      <vt:variant>
        <vt:i4>851997</vt:i4>
      </vt:variant>
      <vt:variant>
        <vt:i4>1419</vt:i4>
      </vt:variant>
      <vt:variant>
        <vt:i4>0</vt:i4>
      </vt:variant>
      <vt:variant>
        <vt:i4>5</vt:i4>
      </vt:variant>
      <vt:variant>
        <vt:lpwstr>https://eui.ped.state.nm.us/sites/stars?CSRT=9356276178329240930</vt:lpwstr>
      </vt:variant>
      <vt:variant>
        <vt:lpwstr/>
      </vt:variant>
      <vt:variant>
        <vt:i4>3735665</vt:i4>
      </vt:variant>
      <vt:variant>
        <vt:i4>1416</vt:i4>
      </vt:variant>
      <vt:variant>
        <vt:i4>0</vt:i4>
      </vt:variant>
      <vt:variant>
        <vt:i4>5</vt:i4>
      </vt:variant>
      <vt:variant>
        <vt:lpwstr>https://eui.ped.state.nm.us/sites/stars/prod/Public Folders/eScholar Framework - Verify/District and Location Reports/STAFF/Staff Development?CSRT=9356276178329240930</vt:lpwstr>
      </vt:variant>
      <vt:variant>
        <vt:lpwstr/>
      </vt:variant>
      <vt:variant>
        <vt:i4>4718618</vt:i4>
      </vt:variant>
      <vt:variant>
        <vt:i4>1413</vt:i4>
      </vt:variant>
      <vt:variant>
        <vt:i4>0</vt:i4>
      </vt:variant>
      <vt:variant>
        <vt:i4>5</vt:i4>
      </vt:variant>
      <vt:variant>
        <vt:lpwstr>https://eui.ped.state.nm.us/sites/stars/prod/Public Folders/eScholar Framework - Verify/District and Location Reports/STAFF?CSRT=9356276178329240930</vt:lpwstr>
      </vt:variant>
      <vt:variant>
        <vt:lpwstr/>
      </vt:variant>
      <vt:variant>
        <vt:i4>7667822</vt:i4>
      </vt:variant>
      <vt:variant>
        <vt:i4>1410</vt:i4>
      </vt:variant>
      <vt:variant>
        <vt:i4>0</vt:i4>
      </vt:variant>
      <vt:variant>
        <vt:i4>5</vt:i4>
      </vt:variant>
      <vt:variant>
        <vt:lpwstr>https://eui.ped.state.nm.us/sites/stars/prod/Public Folders/eScholar Framework - Verify/District and Location Reports?CSRT=9356276178329240930</vt:lpwstr>
      </vt:variant>
      <vt:variant>
        <vt:lpwstr/>
      </vt:variant>
      <vt:variant>
        <vt:i4>1376268</vt:i4>
      </vt:variant>
      <vt:variant>
        <vt:i4>1407</vt:i4>
      </vt:variant>
      <vt:variant>
        <vt:i4>0</vt:i4>
      </vt:variant>
      <vt:variant>
        <vt:i4>5</vt:i4>
      </vt:variant>
      <vt:variant>
        <vt:lpwstr>https://eui.ped.state.nm.us/sites/stars/prod/Public Folders/eScholar Framework - Verify?CSRT=9356276178329240930</vt:lpwstr>
      </vt:variant>
      <vt:variant>
        <vt:lpwstr/>
      </vt:variant>
      <vt:variant>
        <vt:i4>1441867</vt:i4>
      </vt:variant>
      <vt:variant>
        <vt:i4>1404</vt:i4>
      </vt:variant>
      <vt:variant>
        <vt:i4>0</vt:i4>
      </vt:variant>
      <vt:variant>
        <vt:i4>5</vt:i4>
      </vt:variant>
      <vt:variant>
        <vt:lpwstr>https://eui.ped.state.nm.us/sites/stars/prod/Public Folders?CSRT=9356276178329240930</vt:lpwstr>
      </vt:variant>
      <vt:variant>
        <vt:lpwstr/>
      </vt:variant>
      <vt:variant>
        <vt:i4>1048598</vt:i4>
      </vt:variant>
      <vt:variant>
        <vt:i4>1401</vt:i4>
      </vt:variant>
      <vt:variant>
        <vt:i4>0</vt:i4>
      </vt:variant>
      <vt:variant>
        <vt:i4>5</vt:i4>
      </vt:variant>
      <vt:variant>
        <vt:lpwstr>https://eui.ped.state.nm.us/sites/stars/prod?CSRT=9356276178329240930</vt:lpwstr>
      </vt:variant>
      <vt:variant>
        <vt:lpwstr/>
      </vt:variant>
      <vt:variant>
        <vt:i4>851997</vt:i4>
      </vt:variant>
      <vt:variant>
        <vt:i4>1398</vt:i4>
      </vt:variant>
      <vt:variant>
        <vt:i4>0</vt:i4>
      </vt:variant>
      <vt:variant>
        <vt:i4>5</vt:i4>
      </vt:variant>
      <vt:variant>
        <vt:lpwstr>https://eui.ped.state.nm.us/sites/stars?CSRT=9356276178329240930</vt:lpwstr>
      </vt:variant>
      <vt:variant>
        <vt:lpwstr/>
      </vt:variant>
      <vt:variant>
        <vt:i4>3276859</vt:i4>
      </vt:variant>
      <vt:variant>
        <vt:i4>1395</vt:i4>
      </vt:variant>
      <vt:variant>
        <vt:i4>0</vt:i4>
      </vt:variant>
      <vt:variant>
        <vt:i4>5</vt:i4>
      </vt:variant>
      <vt:variant>
        <vt:lpwstr>https://eui.ped.state.nm.us/sites/stars/prod/Public Folders/eScholar Framework - Verify/District and Location Reports/Template Verification Reports/Staff?CSRT=9356276178329240930</vt:lpwstr>
      </vt:variant>
      <vt:variant>
        <vt:lpwstr/>
      </vt:variant>
      <vt:variant>
        <vt:i4>983119</vt:i4>
      </vt:variant>
      <vt:variant>
        <vt:i4>1392</vt:i4>
      </vt:variant>
      <vt:variant>
        <vt:i4>0</vt:i4>
      </vt:variant>
      <vt:variant>
        <vt:i4>5</vt:i4>
      </vt:variant>
      <vt:variant>
        <vt:lpwstr>https://eui.ped.state.nm.us/sites/stars/prod/Public Folders/eScholar Framework - Verify/District and Location Reports/Template Verification Reports?CSRT=9356276178329240930</vt:lpwstr>
      </vt:variant>
      <vt:variant>
        <vt:lpwstr/>
      </vt:variant>
      <vt:variant>
        <vt:i4>7667822</vt:i4>
      </vt:variant>
      <vt:variant>
        <vt:i4>1389</vt:i4>
      </vt:variant>
      <vt:variant>
        <vt:i4>0</vt:i4>
      </vt:variant>
      <vt:variant>
        <vt:i4>5</vt:i4>
      </vt:variant>
      <vt:variant>
        <vt:lpwstr>https://eui.ped.state.nm.us/sites/stars/prod/Public Folders/eScholar Framework - Verify/District and Location Reports?CSRT=9356276178329240930</vt:lpwstr>
      </vt:variant>
      <vt:variant>
        <vt:lpwstr/>
      </vt:variant>
      <vt:variant>
        <vt:i4>1376268</vt:i4>
      </vt:variant>
      <vt:variant>
        <vt:i4>1386</vt:i4>
      </vt:variant>
      <vt:variant>
        <vt:i4>0</vt:i4>
      </vt:variant>
      <vt:variant>
        <vt:i4>5</vt:i4>
      </vt:variant>
      <vt:variant>
        <vt:lpwstr>https://eui.ped.state.nm.us/sites/stars/prod/Public Folders/eScholar Framework - Verify?CSRT=9356276178329240930</vt:lpwstr>
      </vt:variant>
      <vt:variant>
        <vt:lpwstr/>
      </vt:variant>
      <vt:variant>
        <vt:i4>1441867</vt:i4>
      </vt:variant>
      <vt:variant>
        <vt:i4>1383</vt:i4>
      </vt:variant>
      <vt:variant>
        <vt:i4>0</vt:i4>
      </vt:variant>
      <vt:variant>
        <vt:i4>5</vt:i4>
      </vt:variant>
      <vt:variant>
        <vt:lpwstr>https://eui.ped.state.nm.us/sites/stars/prod/Public Folders?CSRT=9356276178329240930</vt:lpwstr>
      </vt:variant>
      <vt:variant>
        <vt:lpwstr/>
      </vt:variant>
      <vt:variant>
        <vt:i4>1048598</vt:i4>
      </vt:variant>
      <vt:variant>
        <vt:i4>1380</vt:i4>
      </vt:variant>
      <vt:variant>
        <vt:i4>0</vt:i4>
      </vt:variant>
      <vt:variant>
        <vt:i4>5</vt:i4>
      </vt:variant>
      <vt:variant>
        <vt:lpwstr>https://eui.ped.state.nm.us/sites/stars/prod?CSRT=9356276178329240930</vt:lpwstr>
      </vt:variant>
      <vt:variant>
        <vt:lpwstr/>
      </vt:variant>
      <vt:variant>
        <vt:i4>851997</vt:i4>
      </vt:variant>
      <vt:variant>
        <vt:i4>1377</vt:i4>
      </vt:variant>
      <vt:variant>
        <vt:i4>0</vt:i4>
      </vt:variant>
      <vt:variant>
        <vt:i4>5</vt:i4>
      </vt:variant>
      <vt:variant>
        <vt:lpwstr>https://eui.ped.state.nm.us/sites/stars?CSRT=9356276178329240930</vt:lpwstr>
      </vt:variant>
      <vt:variant>
        <vt:lpwstr/>
      </vt:variant>
      <vt:variant>
        <vt:i4>3735665</vt:i4>
      </vt:variant>
      <vt:variant>
        <vt:i4>1374</vt:i4>
      </vt:variant>
      <vt:variant>
        <vt:i4>0</vt:i4>
      </vt:variant>
      <vt:variant>
        <vt:i4>5</vt:i4>
      </vt:variant>
      <vt:variant>
        <vt:lpwstr>https://eui.ped.state.nm.us/sites/stars/prod/Public Folders/eScholar Framework - Verify/District and Location Reports/STAFF/Staff Development?CSRT=9356276178329240930</vt:lpwstr>
      </vt:variant>
      <vt:variant>
        <vt:lpwstr/>
      </vt:variant>
      <vt:variant>
        <vt:i4>4718618</vt:i4>
      </vt:variant>
      <vt:variant>
        <vt:i4>1371</vt:i4>
      </vt:variant>
      <vt:variant>
        <vt:i4>0</vt:i4>
      </vt:variant>
      <vt:variant>
        <vt:i4>5</vt:i4>
      </vt:variant>
      <vt:variant>
        <vt:lpwstr>https://eui.ped.state.nm.us/sites/stars/prod/Public Folders/eScholar Framework - Verify/District and Location Reports/STAFF?CSRT=9356276178329240930</vt:lpwstr>
      </vt:variant>
      <vt:variant>
        <vt:lpwstr/>
      </vt:variant>
      <vt:variant>
        <vt:i4>7667822</vt:i4>
      </vt:variant>
      <vt:variant>
        <vt:i4>1368</vt:i4>
      </vt:variant>
      <vt:variant>
        <vt:i4>0</vt:i4>
      </vt:variant>
      <vt:variant>
        <vt:i4>5</vt:i4>
      </vt:variant>
      <vt:variant>
        <vt:lpwstr>https://eui.ped.state.nm.us/sites/stars/prod/Public Folders/eScholar Framework - Verify/District and Location Reports?CSRT=9356276178329240930</vt:lpwstr>
      </vt:variant>
      <vt:variant>
        <vt:lpwstr/>
      </vt:variant>
      <vt:variant>
        <vt:i4>1376268</vt:i4>
      </vt:variant>
      <vt:variant>
        <vt:i4>1365</vt:i4>
      </vt:variant>
      <vt:variant>
        <vt:i4>0</vt:i4>
      </vt:variant>
      <vt:variant>
        <vt:i4>5</vt:i4>
      </vt:variant>
      <vt:variant>
        <vt:lpwstr>https://eui.ped.state.nm.us/sites/stars/prod/Public Folders/eScholar Framework - Verify?CSRT=9356276178329240930</vt:lpwstr>
      </vt:variant>
      <vt:variant>
        <vt:lpwstr/>
      </vt:variant>
      <vt:variant>
        <vt:i4>1441867</vt:i4>
      </vt:variant>
      <vt:variant>
        <vt:i4>1362</vt:i4>
      </vt:variant>
      <vt:variant>
        <vt:i4>0</vt:i4>
      </vt:variant>
      <vt:variant>
        <vt:i4>5</vt:i4>
      </vt:variant>
      <vt:variant>
        <vt:lpwstr>https://eui.ped.state.nm.us/sites/stars/prod/Public Folders?CSRT=9356276178329240930</vt:lpwstr>
      </vt:variant>
      <vt:variant>
        <vt:lpwstr/>
      </vt:variant>
      <vt:variant>
        <vt:i4>1048598</vt:i4>
      </vt:variant>
      <vt:variant>
        <vt:i4>1359</vt:i4>
      </vt:variant>
      <vt:variant>
        <vt:i4>0</vt:i4>
      </vt:variant>
      <vt:variant>
        <vt:i4>5</vt:i4>
      </vt:variant>
      <vt:variant>
        <vt:lpwstr>https://eui.ped.state.nm.us/sites/stars/prod?CSRT=9356276178329240930</vt:lpwstr>
      </vt:variant>
      <vt:variant>
        <vt:lpwstr/>
      </vt:variant>
      <vt:variant>
        <vt:i4>851997</vt:i4>
      </vt:variant>
      <vt:variant>
        <vt:i4>1356</vt:i4>
      </vt:variant>
      <vt:variant>
        <vt:i4>0</vt:i4>
      </vt:variant>
      <vt:variant>
        <vt:i4>5</vt:i4>
      </vt:variant>
      <vt:variant>
        <vt:lpwstr>https://eui.ped.state.nm.us/sites/stars?CSRT=9356276178329240930</vt:lpwstr>
      </vt:variant>
      <vt:variant>
        <vt:lpwstr/>
      </vt:variant>
      <vt:variant>
        <vt:i4>3735665</vt:i4>
      </vt:variant>
      <vt:variant>
        <vt:i4>1353</vt:i4>
      </vt:variant>
      <vt:variant>
        <vt:i4>0</vt:i4>
      </vt:variant>
      <vt:variant>
        <vt:i4>5</vt:i4>
      </vt:variant>
      <vt:variant>
        <vt:lpwstr>https://eui.ped.state.nm.us/sites/stars/prod/Public Folders/eScholar Framework - Verify/District and Location Reports/STAFF/Staff Development?CSRT=9356276178329240930</vt:lpwstr>
      </vt:variant>
      <vt:variant>
        <vt:lpwstr/>
      </vt:variant>
      <vt:variant>
        <vt:i4>4718618</vt:i4>
      </vt:variant>
      <vt:variant>
        <vt:i4>1350</vt:i4>
      </vt:variant>
      <vt:variant>
        <vt:i4>0</vt:i4>
      </vt:variant>
      <vt:variant>
        <vt:i4>5</vt:i4>
      </vt:variant>
      <vt:variant>
        <vt:lpwstr>https://eui.ped.state.nm.us/sites/stars/prod/Public Folders/eScholar Framework - Verify/District and Location Reports/STAFF?CSRT=9356276178329240930</vt:lpwstr>
      </vt:variant>
      <vt:variant>
        <vt:lpwstr/>
      </vt:variant>
      <vt:variant>
        <vt:i4>7667822</vt:i4>
      </vt:variant>
      <vt:variant>
        <vt:i4>1347</vt:i4>
      </vt:variant>
      <vt:variant>
        <vt:i4>0</vt:i4>
      </vt:variant>
      <vt:variant>
        <vt:i4>5</vt:i4>
      </vt:variant>
      <vt:variant>
        <vt:lpwstr>https://eui.ped.state.nm.us/sites/stars/prod/Public Folders/eScholar Framework - Verify/District and Location Reports?CSRT=9356276178329240930</vt:lpwstr>
      </vt:variant>
      <vt:variant>
        <vt:lpwstr/>
      </vt:variant>
      <vt:variant>
        <vt:i4>1376268</vt:i4>
      </vt:variant>
      <vt:variant>
        <vt:i4>1344</vt:i4>
      </vt:variant>
      <vt:variant>
        <vt:i4>0</vt:i4>
      </vt:variant>
      <vt:variant>
        <vt:i4>5</vt:i4>
      </vt:variant>
      <vt:variant>
        <vt:lpwstr>https://eui.ped.state.nm.us/sites/stars/prod/Public Folders/eScholar Framework - Verify?CSRT=9356276178329240930</vt:lpwstr>
      </vt:variant>
      <vt:variant>
        <vt:lpwstr/>
      </vt:variant>
      <vt:variant>
        <vt:i4>1441867</vt:i4>
      </vt:variant>
      <vt:variant>
        <vt:i4>1341</vt:i4>
      </vt:variant>
      <vt:variant>
        <vt:i4>0</vt:i4>
      </vt:variant>
      <vt:variant>
        <vt:i4>5</vt:i4>
      </vt:variant>
      <vt:variant>
        <vt:lpwstr>https://eui.ped.state.nm.us/sites/stars/prod/Public Folders?CSRT=9356276178329240930</vt:lpwstr>
      </vt:variant>
      <vt:variant>
        <vt:lpwstr/>
      </vt:variant>
      <vt:variant>
        <vt:i4>1048598</vt:i4>
      </vt:variant>
      <vt:variant>
        <vt:i4>1338</vt:i4>
      </vt:variant>
      <vt:variant>
        <vt:i4>0</vt:i4>
      </vt:variant>
      <vt:variant>
        <vt:i4>5</vt:i4>
      </vt:variant>
      <vt:variant>
        <vt:lpwstr>https://eui.ped.state.nm.us/sites/stars/prod?CSRT=9356276178329240930</vt:lpwstr>
      </vt:variant>
      <vt:variant>
        <vt:lpwstr/>
      </vt:variant>
      <vt:variant>
        <vt:i4>851997</vt:i4>
      </vt:variant>
      <vt:variant>
        <vt:i4>1335</vt:i4>
      </vt:variant>
      <vt:variant>
        <vt:i4>0</vt:i4>
      </vt:variant>
      <vt:variant>
        <vt:i4>5</vt:i4>
      </vt:variant>
      <vt:variant>
        <vt:lpwstr>https://eui.ped.state.nm.us/sites/stars?CSRT=9356276178329240930</vt:lpwstr>
      </vt:variant>
      <vt:variant>
        <vt:lpwstr/>
      </vt:variant>
      <vt:variant>
        <vt:i4>3735665</vt:i4>
      </vt:variant>
      <vt:variant>
        <vt:i4>1332</vt:i4>
      </vt:variant>
      <vt:variant>
        <vt:i4>0</vt:i4>
      </vt:variant>
      <vt:variant>
        <vt:i4>5</vt:i4>
      </vt:variant>
      <vt:variant>
        <vt:lpwstr>https://eui.ped.state.nm.us/sites/stars/prod/Public Folders/eScholar Framework - Verify/District and Location Reports/STAFF/Staff Development?CSRT=9356276178329240930</vt:lpwstr>
      </vt:variant>
      <vt:variant>
        <vt:lpwstr/>
      </vt:variant>
      <vt:variant>
        <vt:i4>4718618</vt:i4>
      </vt:variant>
      <vt:variant>
        <vt:i4>1329</vt:i4>
      </vt:variant>
      <vt:variant>
        <vt:i4>0</vt:i4>
      </vt:variant>
      <vt:variant>
        <vt:i4>5</vt:i4>
      </vt:variant>
      <vt:variant>
        <vt:lpwstr>https://eui.ped.state.nm.us/sites/stars/prod/Public Folders/eScholar Framework - Verify/District and Location Reports/STAFF?CSRT=9356276178329240930</vt:lpwstr>
      </vt:variant>
      <vt:variant>
        <vt:lpwstr/>
      </vt:variant>
      <vt:variant>
        <vt:i4>7667822</vt:i4>
      </vt:variant>
      <vt:variant>
        <vt:i4>1326</vt:i4>
      </vt:variant>
      <vt:variant>
        <vt:i4>0</vt:i4>
      </vt:variant>
      <vt:variant>
        <vt:i4>5</vt:i4>
      </vt:variant>
      <vt:variant>
        <vt:lpwstr>https://eui.ped.state.nm.us/sites/stars/prod/Public Folders/eScholar Framework - Verify/District and Location Reports?CSRT=9356276178329240930</vt:lpwstr>
      </vt:variant>
      <vt:variant>
        <vt:lpwstr/>
      </vt:variant>
      <vt:variant>
        <vt:i4>1376268</vt:i4>
      </vt:variant>
      <vt:variant>
        <vt:i4>1323</vt:i4>
      </vt:variant>
      <vt:variant>
        <vt:i4>0</vt:i4>
      </vt:variant>
      <vt:variant>
        <vt:i4>5</vt:i4>
      </vt:variant>
      <vt:variant>
        <vt:lpwstr>https://eui.ped.state.nm.us/sites/stars/prod/Public Folders/eScholar Framework - Verify?CSRT=9356276178329240930</vt:lpwstr>
      </vt:variant>
      <vt:variant>
        <vt:lpwstr/>
      </vt:variant>
      <vt:variant>
        <vt:i4>1441867</vt:i4>
      </vt:variant>
      <vt:variant>
        <vt:i4>1320</vt:i4>
      </vt:variant>
      <vt:variant>
        <vt:i4>0</vt:i4>
      </vt:variant>
      <vt:variant>
        <vt:i4>5</vt:i4>
      </vt:variant>
      <vt:variant>
        <vt:lpwstr>https://eui.ped.state.nm.us/sites/stars/prod/Public Folders?CSRT=9356276178329240930</vt:lpwstr>
      </vt:variant>
      <vt:variant>
        <vt:lpwstr/>
      </vt:variant>
      <vt:variant>
        <vt:i4>1048598</vt:i4>
      </vt:variant>
      <vt:variant>
        <vt:i4>1317</vt:i4>
      </vt:variant>
      <vt:variant>
        <vt:i4>0</vt:i4>
      </vt:variant>
      <vt:variant>
        <vt:i4>5</vt:i4>
      </vt:variant>
      <vt:variant>
        <vt:lpwstr>https://eui.ped.state.nm.us/sites/stars/prod?CSRT=9356276178329240930</vt:lpwstr>
      </vt:variant>
      <vt:variant>
        <vt:lpwstr/>
      </vt:variant>
      <vt:variant>
        <vt:i4>851997</vt:i4>
      </vt:variant>
      <vt:variant>
        <vt:i4>1314</vt:i4>
      </vt:variant>
      <vt:variant>
        <vt:i4>0</vt:i4>
      </vt:variant>
      <vt:variant>
        <vt:i4>5</vt:i4>
      </vt:variant>
      <vt:variant>
        <vt:lpwstr>https://eui.ped.state.nm.us/sites/stars?CSRT=9356276178329240930</vt:lpwstr>
      </vt:variant>
      <vt:variant>
        <vt:lpwstr/>
      </vt:variant>
      <vt:variant>
        <vt:i4>3276859</vt:i4>
      </vt:variant>
      <vt:variant>
        <vt:i4>1311</vt:i4>
      </vt:variant>
      <vt:variant>
        <vt:i4>0</vt:i4>
      </vt:variant>
      <vt:variant>
        <vt:i4>5</vt:i4>
      </vt:variant>
      <vt:variant>
        <vt:lpwstr>https://eui.ped.state.nm.us/sites/stars/prod/Public Folders/eScholar Framework - Verify/District and Location Reports/Template Verification Reports/Staff?CSRT=9356276178329240930</vt:lpwstr>
      </vt:variant>
      <vt:variant>
        <vt:lpwstr/>
      </vt:variant>
      <vt:variant>
        <vt:i4>983119</vt:i4>
      </vt:variant>
      <vt:variant>
        <vt:i4>1308</vt:i4>
      </vt:variant>
      <vt:variant>
        <vt:i4>0</vt:i4>
      </vt:variant>
      <vt:variant>
        <vt:i4>5</vt:i4>
      </vt:variant>
      <vt:variant>
        <vt:lpwstr>https://eui.ped.state.nm.us/sites/stars/prod/Public Folders/eScholar Framework - Verify/District and Location Reports/Template Verification Reports?CSRT=9356276178329240930</vt:lpwstr>
      </vt:variant>
      <vt:variant>
        <vt:lpwstr/>
      </vt:variant>
      <vt:variant>
        <vt:i4>7667822</vt:i4>
      </vt:variant>
      <vt:variant>
        <vt:i4>1305</vt:i4>
      </vt:variant>
      <vt:variant>
        <vt:i4>0</vt:i4>
      </vt:variant>
      <vt:variant>
        <vt:i4>5</vt:i4>
      </vt:variant>
      <vt:variant>
        <vt:lpwstr>https://eui.ped.state.nm.us/sites/stars/prod/Public Folders/eScholar Framework - Verify/District and Location Reports?CSRT=9356276178329240930</vt:lpwstr>
      </vt:variant>
      <vt:variant>
        <vt:lpwstr/>
      </vt:variant>
      <vt:variant>
        <vt:i4>1376268</vt:i4>
      </vt:variant>
      <vt:variant>
        <vt:i4>1302</vt:i4>
      </vt:variant>
      <vt:variant>
        <vt:i4>0</vt:i4>
      </vt:variant>
      <vt:variant>
        <vt:i4>5</vt:i4>
      </vt:variant>
      <vt:variant>
        <vt:lpwstr>https://eui.ped.state.nm.us/sites/stars/prod/Public Folders/eScholar Framework - Verify?CSRT=9356276178329240930</vt:lpwstr>
      </vt:variant>
      <vt:variant>
        <vt:lpwstr/>
      </vt:variant>
      <vt:variant>
        <vt:i4>1441867</vt:i4>
      </vt:variant>
      <vt:variant>
        <vt:i4>1299</vt:i4>
      </vt:variant>
      <vt:variant>
        <vt:i4>0</vt:i4>
      </vt:variant>
      <vt:variant>
        <vt:i4>5</vt:i4>
      </vt:variant>
      <vt:variant>
        <vt:lpwstr>https://eui.ped.state.nm.us/sites/stars/prod/Public Folders?CSRT=9356276178329240930</vt:lpwstr>
      </vt:variant>
      <vt:variant>
        <vt:lpwstr/>
      </vt:variant>
      <vt:variant>
        <vt:i4>1048598</vt:i4>
      </vt:variant>
      <vt:variant>
        <vt:i4>1296</vt:i4>
      </vt:variant>
      <vt:variant>
        <vt:i4>0</vt:i4>
      </vt:variant>
      <vt:variant>
        <vt:i4>5</vt:i4>
      </vt:variant>
      <vt:variant>
        <vt:lpwstr>https://eui.ped.state.nm.us/sites/stars/prod?CSRT=9356276178329240930</vt:lpwstr>
      </vt:variant>
      <vt:variant>
        <vt:lpwstr/>
      </vt:variant>
      <vt:variant>
        <vt:i4>851997</vt:i4>
      </vt:variant>
      <vt:variant>
        <vt:i4>1293</vt:i4>
      </vt:variant>
      <vt:variant>
        <vt:i4>0</vt:i4>
      </vt:variant>
      <vt:variant>
        <vt:i4>5</vt:i4>
      </vt:variant>
      <vt:variant>
        <vt:lpwstr>https://eui.ped.state.nm.us/sites/stars?CSRT=9356276178329240930</vt:lpwstr>
      </vt:variant>
      <vt:variant>
        <vt:lpwstr/>
      </vt:variant>
      <vt:variant>
        <vt:i4>3276859</vt:i4>
      </vt:variant>
      <vt:variant>
        <vt:i4>1290</vt:i4>
      </vt:variant>
      <vt:variant>
        <vt:i4>0</vt:i4>
      </vt:variant>
      <vt:variant>
        <vt:i4>5</vt:i4>
      </vt:variant>
      <vt:variant>
        <vt:lpwstr>https://eui.ped.state.nm.us/sites/stars/prod/Public Folders/eScholar Framework - Verify/District and Location Reports/Template Verification Reports/Staff?CSRT=9356276178329240930</vt:lpwstr>
      </vt:variant>
      <vt:variant>
        <vt:lpwstr/>
      </vt:variant>
      <vt:variant>
        <vt:i4>983119</vt:i4>
      </vt:variant>
      <vt:variant>
        <vt:i4>1287</vt:i4>
      </vt:variant>
      <vt:variant>
        <vt:i4>0</vt:i4>
      </vt:variant>
      <vt:variant>
        <vt:i4>5</vt:i4>
      </vt:variant>
      <vt:variant>
        <vt:lpwstr>https://eui.ped.state.nm.us/sites/stars/prod/Public Folders/eScholar Framework - Verify/District and Location Reports/Template Verification Reports?CSRT=9356276178329240930</vt:lpwstr>
      </vt:variant>
      <vt:variant>
        <vt:lpwstr/>
      </vt:variant>
      <vt:variant>
        <vt:i4>7667822</vt:i4>
      </vt:variant>
      <vt:variant>
        <vt:i4>1284</vt:i4>
      </vt:variant>
      <vt:variant>
        <vt:i4>0</vt:i4>
      </vt:variant>
      <vt:variant>
        <vt:i4>5</vt:i4>
      </vt:variant>
      <vt:variant>
        <vt:lpwstr>https://eui.ped.state.nm.us/sites/stars/prod/Public Folders/eScholar Framework - Verify/District and Location Reports?CSRT=9356276178329240930</vt:lpwstr>
      </vt:variant>
      <vt:variant>
        <vt:lpwstr/>
      </vt:variant>
      <vt:variant>
        <vt:i4>1376268</vt:i4>
      </vt:variant>
      <vt:variant>
        <vt:i4>1281</vt:i4>
      </vt:variant>
      <vt:variant>
        <vt:i4>0</vt:i4>
      </vt:variant>
      <vt:variant>
        <vt:i4>5</vt:i4>
      </vt:variant>
      <vt:variant>
        <vt:lpwstr>https://eui.ped.state.nm.us/sites/stars/prod/Public Folders/eScholar Framework - Verify?CSRT=9356276178329240930</vt:lpwstr>
      </vt:variant>
      <vt:variant>
        <vt:lpwstr/>
      </vt:variant>
      <vt:variant>
        <vt:i4>1441867</vt:i4>
      </vt:variant>
      <vt:variant>
        <vt:i4>1278</vt:i4>
      </vt:variant>
      <vt:variant>
        <vt:i4>0</vt:i4>
      </vt:variant>
      <vt:variant>
        <vt:i4>5</vt:i4>
      </vt:variant>
      <vt:variant>
        <vt:lpwstr>https://eui.ped.state.nm.us/sites/stars/prod/Public Folders?CSRT=9356276178329240930</vt:lpwstr>
      </vt:variant>
      <vt:variant>
        <vt:lpwstr/>
      </vt:variant>
      <vt:variant>
        <vt:i4>1048598</vt:i4>
      </vt:variant>
      <vt:variant>
        <vt:i4>1275</vt:i4>
      </vt:variant>
      <vt:variant>
        <vt:i4>0</vt:i4>
      </vt:variant>
      <vt:variant>
        <vt:i4>5</vt:i4>
      </vt:variant>
      <vt:variant>
        <vt:lpwstr>https://eui.ped.state.nm.us/sites/stars/prod?CSRT=9356276178329240930</vt:lpwstr>
      </vt:variant>
      <vt:variant>
        <vt:lpwstr/>
      </vt:variant>
      <vt:variant>
        <vt:i4>851997</vt:i4>
      </vt:variant>
      <vt:variant>
        <vt:i4>1272</vt:i4>
      </vt:variant>
      <vt:variant>
        <vt:i4>0</vt:i4>
      </vt:variant>
      <vt:variant>
        <vt:i4>5</vt:i4>
      </vt:variant>
      <vt:variant>
        <vt:lpwstr>https://eui.ped.state.nm.us/sites/stars?CSRT=9356276178329240930</vt:lpwstr>
      </vt:variant>
      <vt:variant>
        <vt:lpwstr/>
      </vt:variant>
      <vt:variant>
        <vt:i4>4718618</vt:i4>
      </vt:variant>
      <vt:variant>
        <vt:i4>1269</vt:i4>
      </vt:variant>
      <vt:variant>
        <vt:i4>0</vt:i4>
      </vt:variant>
      <vt:variant>
        <vt:i4>5</vt:i4>
      </vt:variant>
      <vt:variant>
        <vt:lpwstr>https://eui.ped.state.nm.us/sites/stars/prod/Public Folders/eScholar Framework - Verify/District and Location Reports/STAFF?CSRT=9356276178329240930</vt:lpwstr>
      </vt:variant>
      <vt:variant>
        <vt:lpwstr/>
      </vt:variant>
      <vt:variant>
        <vt:i4>7667822</vt:i4>
      </vt:variant>
      <vt:variant>
        <vt:i4>1266</vt:i4>
      </vt:variant>
      <vt:variant>
        <vt:i4>0</vt:i4>
      </vt:variant>
      <vt:variant>
        <vt:i4>5</vt:i4>
      </vt:variant>
      <vt:variant>
        <vt:lpwstr>https://eui.ped.state.nm.us/sites/stars/prod/Public Folders/eScholar Framework - Verify/District and Location Reports?CSRT=9356276178329240930</vt:lpwstr>
      </vt:variant>
      <vt:variant>
        <vt:lpwstr/>
      </vt:variant>
      <vt:variant>
        <vt:i4>1376268</vt:i4>
      </vt:variant>
      <vt:variant>
        <vt:i4>1263</vt:i4>
      </vt:variant>
      <vt:variant>
        <vt:i4>0</vt:i4>
      </vt:variant>
      <vt:variant>
        <vt:i4>5</vt:i4>
      </vt:variant>
      <vt:variant>
        <vt:lpwstr>https://eui.ped.state.nm.us/sites/stars/prod/Public Folders/eScholar Framework - Verify?CSRT=9356276178329240930</vt:lpwstr>
      </vt:variant>
      <vt:variant>
        <vt:lpwstr/>
      </vt:variant>
      <vt:variant>
        <vt:i4>1441867</vt:i4>
      </vt:variant>
      <vt:variant>
        <vt:i4>1260</vt:i4>
      </vt:variant>
      <vt:variant>
        <vt:i4>0</vt:i4>
      </vt:variant>
      <vt:variant>
        <vt:i4>5</vt:i4>
      </vt:variant>
      <vt:variant>
        <vt:lpwstr>https://eui.ped.state.nm.us/sites/stars/prod/Public Folders?CSRT=9356276178329240930</vt:lpwstr>
      </vt:variant>
      <vt:variant>
        <vt:lpwstr/>
      </vt:variant>
      <vt:variant>
        <vt:i4>1048598</vt:i4>
      </vt:variant>
      <vt:variant>
        <vt:i4>1257</vt:i4>
      </vt:variant>
      <vt:variant>
        <vt:i4>0</vt:i4>
      </vt:variant>
      <vt:variant>
        <vt:i4>5</vt:i4>
      </vt:variant>
      <vt:variant>
        <vt:lpwstr>https://eui.ped.state.nm.us/sites/stars/prod?CSRT=9356276178329240930</vt:lpwstr>
      </vt:variant>
      <vt:variant>
        <vt:lpwstr/>
      </vt:variant>
      <vt:variant>
        <vt:i4>851997</vt:i4>
      </vt:variant>
      <vt:variant>
        <vt:i4>1254</vt:i4>
      </vt:variant>
      <vt:variant>
        <vt:i4>0</vt:i4>
      </vt:variant>
      <vt:variant>
        <vt:i4>5</vt:i4>
      </vt:variant>
      <vt:variant>
        <vt:lpwstr>https://eui.ped.state.nm.us/sites/stars?CSRT=9356276178329240930</vt:lpwstr>
      </vt:variant>
      <vt:variant>
        <vt:lpwstr/>
      </vt:variant>
      <vt:variant>
        <vt:i4>3735665</vt:i4>
      </vt:variant>
      <vt:variant>
        <vt:i4>1251</vt:i4>
      </vt:variant>
      <vt:variant>
        <vt:i4>0</vt:i4>
      </vt:variant>
      <vt:variant>
        <vt:i4>5</vt:i4>
      </vt:variant>
      <vt:variant>
        <vt:lpwstr>https://eui.ped.state.nm.us/sites/stars/prod/Public Folders/eScholar Framework - Verify/District and Location Reports/STAFF/Staff Development?CSRT=9356276178329240930</vt:lpwstr>
      </vt:variant>
      <vt:variant>
        <vt:lpwstr/>
      </vt:variant>
      <vt:variant>
        <vt:i4>4718618</vt:i4>
      </vt:variant>
      <vt:variant>
        <vt:i4>1248</vt:i4>
      </vt:variant>
      <vt:variant>
        <vt:i4>0</vt:i4>
      </vt:variant>
      <vt:variant>
        <vt:i4>5</vt:i4>
      </vt:variant>
      <vt:variant>
        <vt:lpwstr>https://eui.ped.state.nm.us/sites/stars/prod/Public Folders/eScholar Framework - Verify/District and Location Reports/STAFF?CSRT=9356276178329240930</vt:lpwstr>
      </vt:variant>
      <vt:variant>
        <vt:lpwstr/>
      </vt:variant>
      <vt:variant>
        <vt:i4>7667822</vt:i4>
      </vt:variant>
      <vt:variant>
        <vt:i4>1245</vt:i4>
      </vt:variant>
      <vt:variant>
        <vt:i4>0</vt:i4>
      </vt:variant>
      <vt:variant>
        <vt:i4>5</vt:i4>
      </vt:variant>
      <vt:variant>
        <vt:lpwstr>https://eui.ped.state.nm.us/sites/stars/prod/Public Folders/eScholar Framework - Verify/District and Location Reports?CSRT=9356276178329240930</vt:lpwstr>
      </vt:variant>
      <vt:variant>
        <vt:lpwstr/>
      </vt:variant>
      <vt:variant>
        <vt:i4>1376268</vt:i4>
      </vt:variant>
      <vt:variant>
        <vt:i4>1242</vt:i4>
      </vt:variant>
      <vt:variant>
        <vt:i4>0</vt:i4>
      </vt:variant>
      <vt:variant>
        <vt:i4>5</vt:i4>
      </vt:variant>
      <vt:variant>
        <vt:lpwstr>https://eui.ped.state.nm.us/sites/stars/prod/Public Folders/eScholar Framework - Verify?CSRT=9356276178329240930</vt:lpwstr>
      </vt:variant>
      <vt:variant>
        <vt:lpwstr/>
      </vt:variant>
      <vt:variant>
        <vt:i4>1441867</vt:i4>
      </vt:variant>
      <vt:variant>
        <vt:i4>1239</vt:i4>
      </vt:variant>
      <vt:variant>
        <vt:i4>0</vt:i4>
      </vt:variant>
      <vt:variant>
        <vt:i4>5</vt:i4>
      </vt:variant>
      <vt:variant>
        <vt:lpwstr>https://eui.ped.state.nm.us/sites/stars/prod/Public Folders?CSRT=9356276178329240930</vt:lpwstr>
      </vt:variant>
      <vt:variant>
        <vt:lpwstr/>
      </vt:variant>
      <vt:variant>
        <vt:i4>1048598</vt:i4>
      </vt:variant>
      <vt:variant>
        <vt:i4>1236</vt:i4>
      </vt:variant>
      <vt:variant>
        <vt:i4>0</vt:i4>
      </vt:variant>
      <vt:variant>
        <vt:i4>5</vt:i4>
      </vt:variant>
      <vt:variant>
        <vt:lpwstr>https://eui.ped.state.nm.us/sites/stars/prod?CSRT=9356276178329240930</vt:lpwstr>
      </vt:variant>
      <vt:variant>
        <vt:lpwstr/>
      </vt:variant>
      <vt:variant>
        <vt:i4>851997</vt:i4>
      </vt:variant>
      <vt:variant>
        <vt:i4>1233</vt:i4>
      </vt:variant>
      <vt:variant>
        <vt:i4>0</vt:i4>
      </vt:variant>
      <vt:variant>
        <vt:i4>5</vt:i4>
      </vt:variant>
      <vt:variant>
        <vt:lpwstr>https://eui.ped.state.nm.us/sites/stars?CSRT=9356276178329240930</vt:lpwstr>
      </vt:variant>
      <vt:variant>
        <vt:lpwstr/>
      </vt:variant>
      <vt:variant>
        <vt:i4>3735665</vt:i4>
      </vt:variant>
      <vt:variant>
        <vt:i4>1230</vt:i4>
      </vt:variant>
      <vt:variant>
        <vt:i4>0</vt:i4>
      </vt:variant>
      <vt:variant>
        <vt:i4>5</vt:i4>
      </vt:variant>
      <vt:variant>
        <vt:lpwstr>https://eui.ped.state.nm.us/sites/stars/prod/Public Folders/eScholar Framework - Verify/District and Location Reports/STAFF/Staff Development?CSRT=9356276178329240930</vt:lpwstr>
      </vt:variant>
      <vt:variant>
        <vt:lpwstr/>
      </vt:variant>
      <vt:variant>
        <vt:i4>4718618</vt:i4>
      </vt:variant>
      <vt:variant>
        <vt:i4>1227</vt:i4>
      </vt:variant>
      <vt:variant>
        <vt:i4>0</vt:i4>
      </vt:variant>
      <vt:variant>
        <vt:i4>5</vt:i4>
      </vt:variant>
      <vt:variant>
        <vt:lpwstr>https://eui.ped.state.nm.us/sites/stars/prod/Public Folders/eScholar Framework - Verify/District and Location Reports/STAFF?CSRT=9356276178329240930</vt:lpwstr>
      </vt:variant>
      <vt:variant>
        <vt:lpwstr/>
      </vt:variant>
      <vt:variant>
        <vt:i4>7667822</vt:i4>
      </vt:variant>
      <vt:variant>
        <vt:i4>1224</vt:i4>
      </vt:variant>
      <vt:variant>
        <vt:i4>0</vt:i4>
      </vt:variant>
      <vt:variant>
        <vt:i4>5</vt:i4>
      </vt:variant>
      <vt:variant>
        <vt:lpwstr>https://eui.ped.state.nm.us/sites/stars/prod/Public Folders/eScholar Framework - Verify/District and Location Reports?CSRT=9356276178329240930</vt:lpwstr>
      </vt:variant>
      <vt:variant>
        <vt:lpwstr/>
      </vt:variant>
      <vt:variant>
        <vt:i4>1376268</vt:i4>
      </vt:variant>
      <vt:variant>
        <vt:i4>1221</vt:i4>
      </vt:variant>
      <vt:variant>
        <vt:i4>0</vt:i4>
      </vt:variant>
      <vt:variant>
        <vt:i4>5</vt:i4>
      </vt:variant>
      <vt:variant>
        <vt:lpwstr>https://eui.ped.state.nm.us/sites/stars/prod/Public Folders/eScholar Framework - Verify?CSRT=9356276178329240930</vt:lpwstr>
      </vt:variant>
      <vt:variant>
        <vt:lpwstr/>
      </vt:variant>
      <vt:variant>
        <vt:i4>1441867</vt:i4>
      </vt:variant>
      <vt:variant>
        <vt:i4>1218</vt:i4>
      </vt:variant>
      <vt:variant>
        <vt:i4>0</vt:i4>
      </vt:variant>
      <vt:variant>
        <vt:i4>5</vt:i4>
      </vt:variant>
      <vt:variant>
        <vt:lpwstr>https://eui.ped.state.nm.us/sites/stars/prod/Public Folders?CSRT=9356276178329240930</vt:lpwstr>
      </vt:variant>
      <vt:variant>
        <vt:lpwstr/>
      </vt:variant>
      <vt:variant>
        <vt:i4>1048598</vt:i4>
      </vt:variant>
      <vt:variant>
        <vt:i4>1215</vt:i4>
      </vt:variant>
      <vt:variant>
        <vt:i4>0</vt:i4>
      </vt:variant>
      <vt:variant>
        <vt:i4>5</vt:i4>
      </vt:variant>
      <vt:variant>
        <vt:lpwstr>https://eui.ped.state.nm.us/sites/stars/prod?CSRT=9356276178329240930</vt:lpwstr>
      </vt:variant>
      <vt:variant>
        <vt:lpwstr/>
      </vt:variant>
      <vt:variant>
        <vt:i4>851997</vt:i4>
      </vt:variant>
      <vt:variant>
        <vt:i4>1212</vt:i4>
      </vt:variant>
      <vt:variant>
        <vt:i4>0</vt:i4>
      </vt:variant>
      <vt:variant>
        <vt:i4>5</vt:i4>
      </vt:variant>
      <vt:variant>
        <vt:lpwstr>https://eui.ped.state.nm.us/sites/stars?CSRT=9356276178329240930</vt:lpwstr>
      </vt:variant>
      <vt:variant>
        <vt:lpwstr/>
      </vt:variant>
      <vt:variant>
        <vt:i4>4390986</vt:i4>
      </vt:variant>
      <vt:variant>
        <vt:i4>1209</vt:i4>
      </vt:variant>
      <vt:variant>
        <vt:i4>0</vt:i4>
      </vt:variant>
      <vt:variant>
        <vt:i4>5</vt:i4>
      </vt:variant>
      <vt:variant>
        <vt:lpwstr>https://eui.ped.state.nm.us/sites/stars/prod/Public Folders/eScholar Framework - Verify/District and Location Reports/STAFF/Highly Qualified Teacher Reports?CSRT=9356276178329240930</vt:lpwstr>
      </vt:variant>
      <vt:variant>
        <vt:lpwstr/>
      </vt:variant>
      <vt:variant>
        <vt:i4>4718618</vt:i4>
      </vt:variant>
      <vt:variant>
        <vt:i4>1206</vt:i4>
      </vt:variant>
      <vt:variant>
        <vt:i4>0</vt:i4>
      </vt:variant>
      <vt:variant>
        <vt:i4>5</vt:i4>
      </vt:variant>
      <vt:variant>
        <vt:lpwstr>https://eui.ped.state.nm.us/sites/stars/prod/Public Folders/eScholar Framework - Verify/District and Location Reports/STAFF?CSRT=9356276178329240930</vt:lpwstr>
      </vt:variant>
      <vt:variant>
        <vt:lpwstr/>
      </vt:variant>
      <vt:variant>
        <vt:i4>7667822</vt:i4>
      </vt:variant>
      <vt:variant>
        <vt:i4>1203</vt:i4>
      </vt:variant>
      <vt:variant>
        <vt:i4>0</vt:i4>
      </vt:variant>
      <vt:variant>
        <vt:i4>5</vt:i4>
      </vt:variant>
      <vt:variant>
        <vt:lpwstr>https://eui.ped.state.nm.us/sites/stars/prod/Public Folders/eScholar Framework - Verify/District and Location Reports?CSRT=9356276178329240930</vt:lpwstr>
      </vt:variant>
      <vt:variant>
        <vt:lpwstr/>
      </vt:variant>
      <vt:variant>
        <vt:i4>1376268</vt:i4>
      </vt:variant>
      <vt:variant>
        <vt:i4>1200</vt:i4>
      </vt:variant>
      <vt:variant>
        <vt:i4>0</vt:i4>
      </vt:variant>
      <vt:variant>
        <vt:i4>5</vt:i4>
      </vt:variant>
      <vt:variant>
        <vt:lpwstr>https://eui.ped.state.nm.us/sites/stars/prod/Public Folders/eScholar Framework - Verify?CSRT=9356276178329240930</vt:lpwstr>
      </vt:variant>
      <vt:variant>
        <vt:lpwstr/>
      </vt:variant>
      <vt:variant>
        <vt:i4>1441867</vt:i4>
      </vt:variant>
      <vt:variant>
        <vt:i4>1197</vt:i4>
      </vt:variant>
      <vt:variant>
        <vt:i4>0</vt:i4>
      </vt:variant>
      <vt:variant>
        <vt:i4>5</vt:i4>
      </vt:variant>
      <vt:variant>
        <vt:lpwstr>https://eui.ped.state.nm.us/sites/stars/prod/Public Folders?CSRT=9356276178329240930</vt:lpwstr>
      </vt:variant>
      <vt:variant>
        <vt:lpwstr/>
      </vt:variant>
      <vt:variant>
        <vt:i4>1048598</vt:i4>
      </vt:variant>
      <vt:variant>
        <vt:i4>1194</vt:i4>
      </vt:variant>
      <vt:variant>
        <vt:i4>0</vt:i4>
      </vt:variant>
      <vt:variant>
        <vt:i4>5</vt:i4>
      </vt:variant>
      <vt:variant>
        <vt:lpwstr>https://eui.ped.state.nm.us/sites/stars/prod?CSRT=9356276178329240930</vt:lpwstr>
      </vt:variant>
      <vt:variant>
        <vt:lpwstr/>
      </vt:variant>
      <vt:variant>
        <vt:i4>851997</vt:i4>
      </vt:variant>
      <vt:variant>
        <vt:i4>1191</vt:i4>
      </vt:variant>
      <vt:variant>
        <vt:i4>0</vt:i4>
      </vt:variant>
      <vt:variant>
        <vt:i4>5</vt:i4>
      </vt:variant>
      <vt:variant>
        <vt:lpwstr>https://eui.ped.state.nm.us/sites/stars?CSRT=9356276178329240930</vt:lpwstr>
      </vt:variant>
      <vt:variant>
        <vt:lpwstr/>
      </vt:variant>
      <vt:variant>
        <vt:i4>2621543</vt:i4>
      </vt:variant>
      <vt:variant>
        <vt:i4>1188</vt:i4>
      </vt:variant>
      <vt:variant>
        <vt:i4>0</vt:i4>
      </vt:variant>
      <vt:variant>
        <vt:i4>5</vt:i4>
      </vt:variant>
      <vt:variant>
        <vt:lpwstr>https://eui.ped.state.nm.us/sites/stars/prod/Public Folders/Forms/AllItems.aspx?RootFolder=%2Fsites%2Fstars%2Fprod%2FPublic%20Folders%2FeScholar%20Framework%20%2D%20Verify%2FDistrict%20and%20Location%20Reports%2FSTAFF%2FHighly%20Qualified%20Teacher%20Reports&amp;View=%7b11D2655E%2d6985%2d4B2C%2d81D5%2d686F415DDDA4%7d&amp;CSRT=18180748171857675355</vt:lpwstr>
      </vt:variant>
      <vt:variant>
        <vt:lpwstr/>
      </vt:variant>
      <vt:variant>
        <vt:i4>6684793</vt:i4>
      </vt:variant>
      <vt:variant>
        <vt:i4>1185</vt:i4>
      </vt:variant>
      <vt:variant>
        <vt:i4>0</vt:i4>
      </vt:variant>
      <vt:variant>
        <vt:i4>5</vt:i4>
      </vt:variant>
      <vt:variant>
        <vt:lpwstr>https://eui.ped.state.nm.us/sites/stars/prod/Public Folders/Forms/AllItems.aspx?RootFolder=%2Fsites%2Fstars%2Fprod%2FPublic%20Folders%2FeScholar%20Framework%20%2D%20Verify%2FDistrict%20and%20Location%20Reports%2FSTAFF&amp;View=%7b11D2655E%2d6985%2d4B2C%2d81D5%2d686F415DDDA4%7d&amp;CSRT=18180748171857675355</vt:lpwstr>
      </vt:variant>
      <vt:variant>
        <vt:lpwstr/>
      </vt:variant>
      <vt:variant>
        <vt:i4>2621496</vt:i4>
      </vt:variant>
      <vt:variant>
        <vt:i4>1182</vt:i4>
      </vt:variant>
      <vt:variant>
        <vt:i4>0</vt:i4>
      </vt:variant>
      <vt:variant>
        <vt:i4>5</vt:i4>
      </vt:variant>
      <vt:variant>
        <vt:lpwstr>https://eui.ped.state.nm.us/sites/stars/prod/Public Folders/Forms/AllItems.aspx?RootFolder=%2Fsites%2Fstars%2Fprod%2FPublic%20Folders%2FeScholar%20Framework%20%2D%20Verify%2FDistrict%20and%20Location%20Reports&amp;View=%7b11D2655E%2d6985%2d4B2C%2d81D5%2d686F415DDDA4%7d&amp;CSRT=18180748171857675355</vt:lpwstr>
      </vt:variant>
      <vt:variant>
        <vt:lpwstr/>
      </vt:variant>
      <vt:variant>
        <vt:i4>327680</vt:i4>
      </vt:variant>
      <vt:variant>
        <vt:i4>1179</vt:i4>
      </vt:variant>
      <vt:variant>
        <vt:i4>0</vt:i4>
      </vt:variant>
      <vt:variant>
        <vt:i4>5</vt:i4>
      </vt:variant>
      <vt:variant>
        <vt:lpwstr>https://eui.ped.state.nm.us/sites/stars/prod/Public Folders/Forms/AllItems.aspx?RootFolder=%2Fsites%2Fstars%2Fprod%2FPublic%20Folders%2FeScholar%20Framework%20%2D%20Verify&amp;View=%7b11D2655E%2d6985%2d4B2C%2d81D5%2d686F415DDDA4%7d&amp;CSRT=18180748171857675355</vt:lpwstr>
      </vt:variant>
      <vt:variant>
        <vt:lpwstr/>
      </vt:variant>
      <vt:variant>
        <vt:i4>655378</vt:i4>
      </vt:variant>
      <vt:variant>
        <vt:i4>1176</vt:i4>
      </vt:variant>
      <vt:variant>
        <vt:i4>0</vt:i4>
      </vt:variant>
      <vt:variant>
        <vt:i4>5</vt:i4>
      </vt:variant>
      <vt:variant>
        <vt:lpwstr>https://eui.ped.state.nm.us/sites/stars/prod/Public Folders/Forms/AllItems.aspx?View=%7b11D2655E%2d6985%2d4B2C%2d81D5%2d686F415DDDA4%7d&amp;CSRT=18180748171857675355</vt:lpwstr>
      </vt:variant>
      <vt:variant>
        <vt:lpwstr/>
      </vt:variant>
      <vt:variant>
        <vt:i4>3014697</vt:i4>
      </vt:variant>
      <vt:variant>
        <vt:i4>1173</vt:i4>
      </vt:variant>
      <vt:variant>
        <vt:i4>0</vt:i4>
      </vt:variant>
      <vt:variant>
        <vt:i4>5</vt:i4>
      </vt:variant>
      <vt:variant>
        <vt:lpwstr>https://eui.ped.state.nm.us/sites/stars/prod?CSRT=18180748171857675355</vt:lpwstr>
      </vt:variant>
      <vt:variant>
        <vt:lpwstr/>
      </vt:variant>
      <vt:variant>
        <vt:i4>4390986</vt:i4>
      </vt:variant>
      <vt:variant>
        <vt:i4>1170</vt:i4>
      </vt:variant>
      <vt:variant>
        <vt:i4>0</vt:i4>
      </vt:variant>
      <vt:variant>
        <vt:i4>5</vt:i4>
      </vt:variant>
      <vt:variant>
        <vt:lpwstr>https://eui.ped.state.nm.us/sites/stars/prod/Public Folders/eScholar Framework - Verify/District and Location Reports/STAFF/Highly Qualified Teacher Reports?CSRT=9356276178329240930</vt:lpwstr>
      </vt:variant>
      <vt:variant>
        <vt:lpwstr/>
      </vt:variant>
      <vt:variant>
        <vt:i4>4718618</vt:i4>
      </vt:variant>
      <vt:variant>
        <vt:i4>1167</vt:i4>
      </vt:variant>
      <vt:variant>
        <vt:i4>0</vt:i4>
      </vt:variant>
      <vt:variant>
        <vt:i4>5</vt:i4>
      </vt:variant>
      <vt:variant>
        <vt:lpwstr>https://eui.ped.state.nm.us/sites/stars/prod/Public Folders/eScholar Framework - Verify/District and Location Reports/STAFF?CSRT=9356276178329240930</vt:lpwstr>
      </vt:variant>
      <vt:variant>
        <vt:lpwstr/>
      </vt:variant>
      <vt:variant>
        <vt:i4>7667822</vt:i4>
      </vt:variant>
      <vt:variant>
        <vt:i4>1164</vt:i4>
      </vt:variant>
      <vt:variant>
        <vt:i4>0</vt:i4>
      </vt:variant>
      <vt:variant>
        <vt:i4>5</vt:i4>
      </vt:variant>
      <vt:variant>
        <vt:lpwstr>https://eui.ped.state.nm.us/sites/stars/prod/Public Folders/eScholar Framework - Verify/District and Location Reports?CSRT=9356276178329240930</vt:lpwstr>
      </vt:variant>
      <vt:variant>
        <vt:lpwstr/>
      </vt:variant>
      <vt:variant>
        <vt:i4>1376268</vt:i4>
      </vt:variant>
      <vt:variant>
        <vt:i4>1161</vt:i4>
      </vt:variant>
      <vt:variant>
        <vt:i4>0</vt:i4>
      </vt:variant>
      <vt:variant>
        <vt:i4>5</vt:i4>
      </vt:variant>
      <vt:variant>
        <vt:lpwstr>https://eui.ped.state.nm.us/sites/stars/prod/Public Folders/eScholar Framework - Verify?CSRT=9356276178329240930</vt:lpwstr>
      </vt:variant>
      <vt:variant>
        <vt:lpwstr/>
      </vt:variant>
      <vt:variant>
        <vt:i4>1441867</vt:i4>
      </vt:variant>
      <vt:variant>
        <vt:i4>1158</vt:i4>
      </vt:variant>
      <vt:variant>
        <vt:i4>0</vt:i4>
      </vt:variant>
      <vt:variant>
        <vt:i4>5</vt:i4>
      </vt:variant>
      <vt:variant>
        <vt:lpwstr>https://eui.ped.state.nm.us/sites/stars/prod/Public Folders?CSRT=9356276178329240930</vt:lpwstr>
      </vt:variant>
      <vt:variant>
        <vt:lpwstr/>
      </vt:variant>
      <vt:variant>
        <vt:i4>1048598</vt:i4>
      </vt:variant>
      <vt:variant>
        <vt:i4>1155</vt:i4>
      </vt:variant>
      <vt:variant>
        <vt:i4>0</vt:i4>
      </vt:variant>
      <vt:variant>
        <vt:i4>5</vt:i4>
      </vt:variant>
      <vt:variant>
        <vt:lpwstr>https://eui.ped.state.nm.us/sites/stars/prod?CSRT=9356276178329240930</vt:lpwstr>
      </vt:variant>
      <vt:variant>
        <vt:lpwstr/>
      </vt:variant>
      <vt:variant>
        <vt:i4>851997</vt:i4>
      </vt:variant>
      <vt:variant>
        <vt:i4>1152</vt:i4>
      </vt:variant>
      <vt:variant>
        <vt:i4>0</vt:i4>
      </vt:variant>
      <vt:variant>
        <vt:i4>5</vt:i4>
      </vt:variant>
      <vt:variant>
        <vt:lpwstr>https://eui.ped.state.nm.us/sites/stars?CSRT=9356276178329240930</vt:lpwstr>
      </vt:variant>
      <vt:variant>
        <vt:lpwstr/>
      </vt:variant>
      <vt:variant>
        <vt:i4>3407976</vt:i4>
      </vt:variant>
      <vt:variant>
        <vt:i4>1149</vt:i4>
      </vt:variant>
      <vt:variant>
        <vt:i4>0</vt:i4>
      </vt:variant>
      <vt:variant>
        <vt:i4>5</vt:i4>
      </vt:variant>
      <vt:variant>
        <vt:lpwstr>https://eui.ped.state.nm.us/sites/stars/prod/Public Folders/eScholar Framework - Verify/District and Location Reports/STAFF/Licensure Reports?CSRT=9356276178329240930</vt:lpwstr>
      </vt:variant>
      <vt:variant>
        <vt:lpwstr/>
      </vt:variant>
      <vt:variant>
        <vt:i4>4718618</vt:i4>
      </vt:variant>
      <vt:variant>
        <vt:i4>1146</vt:i4>
      </vt:variant>
      <vt:variant>
        <vt:i4>0</vt:i4>
      </vt:variant>
      <vt:variant>
        <vt:i4>5</vt:i4>
      </vt:variant>
      <vt:variant>
        <vt:lpwstr>https://eui.ped.state.nm.us/sites/stars/prod/Public Folders/eScholar Framework - Verify/District and Location Reports/STAFF?CSRT=9356276178329240930</vt:lpwstr>
      </vt:variant>
      <vt:variant>
        <vt:lpwstr/>
      </vt:variant>
      <vt:variant>
        <vt:i4>7667822</vt:i4>
      </vt:variant>
      <vt:variant>
        <vt:i4>1143</vt:i4>
      </vt:variant>
      <vt:variant>
        <vt:i4>0</vt:i4>
      </vt:variant>
      <vt:variant>
        <vt:i4>5</vt:i4>
      </vt:variant>
      <vt:variant>
        <vt:lpwstr>https://eui.ped.state.nm.us/sites/stars/prod/Public Folders/eScholar Framework - Verify/District and Location Reports?CSRT=9356276178329240930</vt:lpwstr>
      </vt:variant>
      <vt:variant>
        <vt:lpwstr/>
      </vt:variant>
      <vt:variant>
        <vt:i4>1376268</vt:i4>
      </vt:variant>
      <vt:variant>
        <vt:i4>1140</vt:i4>
      </vt:variant>
      <vt:variant>
        <vt:i4>0</vt:i4>
      </vt:variant>
      <vt:variant>
        <vt:i4>5</vt:i4>
      </vt:variant>
      <vt:variant>
        <vt:lpwstr>https://eui.ped.state.nm.us/sites/stars/prod/Public Folders/eScholar Framework - Verify?CSRT=9356276178329240930</vt:lpwstr>
      </vt:variant>
      <vt:variant>
        <vt:lpwstr/>
      </vt:variant>
      <vt:variant>
        <vt:i4>1441867</vt:i4>
      </vt:variant>
      <vt:variant>
        <vt:i4>1137</vt:i4>
      </vt:variant>
      <vt:variant>
        <vt:i4>0</vt:i4>
      </vt:variant>
      <vt:variant>
        <vt:i4>5</vt:i4>
      </vt:variant>
      <vt:variant>
        <vt:lpwstr>https://eui.ped.state.nm.us/sites/stars/prod/Public Folders?CSRT=9356276178329240930</vt:lpwstr>
      </vt:variant>
      <vt:variant>
        <vt:lpwstr/>
      </vt:variant>
      <vt:variant>
        <vt:i4>1048598</vt:i4>
      </vt:variant>
      <vt:variant>
        <vt:i4>1134</vt:i4>
      </vt:variant>
      <vt:variant>
        <vt:i4>0</vt:i4>
      </vt:variant>
      <vt:variant>
        <vt:i4>5</vt:i4>
      </vt:variant>
      <vt:variant>
        <vt:lpwstr>https://eui.ped.state.nm.us/sites/stars/prod?CSRT=9356276178329240930</vt:lpwstr>
      </vt:variant>
      <vt:variant>
        <vt:lpwstr/>
      </vt:variant>
      <vt:variant>
        <vt:i4>851997</vt:i4>
      </vt:variant>
      <vt:variant>
        <vt:i4>1131</vt:i4>
      </vt:variant>
      <vt:variant>
        <vt:i4>0</vt:i4>
      </vt:variant>
      <vt:variant>
        <vt:i4>5</vt:i4>
      </vt:variant>
      <vt:variant>
        <vt:lpwstr>https://eui.ped.state.nm.us/sites/stars?CSRT=9356276178329240930</vt:lpwstr>
      </vt:variant>
      <vt:variant>
        <vt:lpwstr/>
      </vt:variant>
      <vt:variant>
        <vt:i4>3866731</vt:i4>
      </vt:variant>
      <vt:variant>
        <vt:i4>1128</vt:i4>
      </vt:variant>
      <vt:variant>
        <vt:i4>0</vt:i4>
      </vt:variant>
      <vt:variant>
        <vt:i4>5</vt:i4>
      </vt:variant>
      <vt:variant>
        <vt:lpwstr>https://eui.ped.state.nm.us/sites/stars/prod/Public Folders/eScholar Framework - Verify/District and Location Reports/STAFF/Course?CSRT=9356276178329240930</vt:lpwstr>
      </vt:variant>
      <vt:variant>
        <vt:lpwstr/>
      </vt:variant>
      <vt:variant>
        <vt:i4>4718618</vt:i4>
      </vt:variant>
      <vt:variant>
        <vt:i4>1125</vt:i4>
      </vt:variant>
      <vt:variant>
        <vt:i4>0</vt:i4>
      </vt:variant>
      <vt:variant>
        <vt:i4>5</vt:i4>
      </vt:variant>
      <vt:variant>
        <vt:lpwstr>https://eui.ped.state.nm.us/sites/stars/prod/Public Folders/eScholar Framework - Verify/District and Location Reports/STAFF?CSRT=9356276178329240930</vt:lpwstr>
      </vt:variant>
      <vt:variant>
        <vt:lpwstr/>
      </vt:variant>
      <vt:variant>
        <vt:i4>7667822</vt:i4>
      </vt:variant>
      <vt:variant>
        <vt:i4>1122</vt:i4>
      </vt:variant>
      <vt:variant>
        <vt:i4>0</vt:i4>
      </vt:variant>
      <vt:variant>
        <vt:i4>5</vt:i4>
      </vt:variant>
      <vt:variant>
        <vt:lpwstr>https://eui.ped.state.nm.us/sites/stars/prod/Public Folders/eScholar Framework - Verify/District and Location Reports?CSRT=9356276178329240930</vt:lpwstr>
      </vt:variant>
      <vt:variant>
        <vt:lpwstr/>
      </vt:variant>
      <vt:variant>
        <vt:i4>1376268</vt:i4>
      </vt:variant>
      <vt:variant>
        <vt:i4>1119</vt:i4>
      </vt:variant>
      <vt:variant>
        <vt:i4>0</vt:i4>
      </vt:variant>
      <vt:variant>
        <vt:i4>5</vt:i4>
      </vt:variant>
      <vt:variant>
        <vt:lpwstr>https://eui.ped.state.nm.us/sites/stars/prod/Public Folders/eScholar Framework - Verify?CSRT=9356276178329240930</vt:lpwstr>
      </vt:variant>
      <vt:variant>
        <vt:lpwstr/>
      </vt:variant>
      <vt:variant>
        <vt:i4>1441867</vt:i4>
      </vt:variant>
      <vt:variant>
        <vt:i4>1116</vt:i4>
      </vt:variant>
      <vt:variant>
        <vt:i4>0</vt:i4>
      </vt:variant>
      <vt:variant>
        <vt:i4>5</vt:i4>
      </vt:variant>
      <vt:variant>
        <vt:lpwstr>https://eui.ped.state.nm.us/sites/stars/prod/Public Folders?CSRT=9356276178329240930</vt:lpwstr>
      </vt:variant>
      <vt:variant>
        <vt:lpwstr/>
      </vt:variant>
      <vt:variant>
        <vt:i4>1048598</vt:i4>
      </vt:variant>
      <vt:variant>
        <vt:i4>1113</vt:i4>
      </vt:variant>
      <vt:variant>
        <vt:i4>0</vt:i4>
      </vt:variant>
      <vt:variant>
        <vt:i4>5</vt:i4>
      </vt:variant>
      <vt:variant>
        <vt:lpwstr>https://eui.ped.state.nm.us/sites/stars/prod?CSRT=9356276178329240930</vt:lpwstr>
      </vt:variant>
      <vt:variant>
        <vt:lpwstr/>
      </vt:variant>
      <vt:variant>
        <vt:i4>851997</vt:i4>
      </vt:variant>
      <vt:variant>
        <vt:i4>1110</vt:i4>
      </vt:variant>
      <vt:variant>
        <vt:i4>0</vt:i4>
      </vt:variant>
      <vt:variant>
        <vt:i4>5</vt:i4>
      </vt:variant>
      <vt:variant>
        <vt:lpwstr>https://eui.ped.state.nm.us/sites/stars?CSRT=9356276178329240930</vt:lpwstr>
      </vt:variant>
      <vt:variant>
        <vt:lpwstr/>
      </vt:variant>
      <vt:variant>
        <vt:i4>3407976</vt:i4>
      </vt:variant>
      <vt:variant>
        <vt:i4>1107</vt:i4>
      </vt:variant>
      <vt:variant>
        <vt:i4>0</vt:i4>
      </vt:variant>
      <vt:variant>
        <vt:i4>5</vt:i4>
      </vt:variant>
      <vt:variant>
        <vt:lpwstr>https://eui.ped.state.nm.us/sites/stars/prod/Public Folders/eScholar Framework - Verify/District and Location Reports/STAFF/Licensure Reports?CSRT=9356276178329240930</vt:lpwstr>
      </vt:variant>
      <vt:variant>
        <vt:lpwstr/>
      </vt:variant>
      <vt:variant>
        <vt:i4>4718618</vt:i4>
      </vt:variant>
      <vt:variant>
        <vt:i4>1104</vt:i4>
      </vt:variant>
      <vt:variant>
        <vt:i4>0</vt:i4>
      </vt:variant>
      <vt:variant>
        <vt:i4>5</vt:i4>
      </vt:variant>
      <vt:variant>
        <vt:lpwstr>https://eui.ped.state.nm.us/sites/stars/prod/Public Folders/eScholar Framework - Verify/District and Location Reports/STAFF?CSRT=9356276178329240930</vt:lpwstr>
      </vt:variant>
      <vt:variant>
        <vt:lpwstr/>
      </vt:variant>
      <vt:variant>
        <vt:i4>7667822</vt:i4>
      </vt:variant>
      <vt:variant>
        <vt:i4>1101</vt:i4>
      </vt:variant>
      <vt:variant>
        <vt:i4>0</vt:i4>
      </vt:variant>
      <vt:variant>
        <vt:i4>5</vt:i4>
      </vt:variant>
      <vt:variant>
        <vt:lpwstr>https://eui.ped.state.nm.us/sites/stars/prod/Public Folders/eScholar Framework - Verify/District and Location Reports?CSRT=9356276178329240930</vt:lpwstr>
      </vt:variant>
      <vt:variant>
        <vt:lpwstr/>
      </vt:variant>
      <vt:variant>
        <vt:i4>1376268</vt:i4>
      </vt:variant>
      <vt:variant>
        <vt:i4>1098</vt:i4>
      </vt:variant>
      <vt:variant>
        <vt:i4>0</vt:i4>
      </vt:variant>
      <vt:variant>
        <vt:i4>5</vt:i4>
      </vt:variant>
      <vt:variant>
        <vt:lpwstr>https://eui.ped.state.nm.us/sites/stars/prod/Public Folders/eScholar Framework - Verify?CSRT=9356276178329240930</vt:lpwstr>
      </vt:variant>
      <vt:variant>
        <vt:lpwstr/>
      </vt:variant>
      <vt:variant>
        <vt:i4>1441867</vt:i4>
      </vt:variant>
      <vt:variant>
        <vt:i4>1095</vt:i4>
      </vt:variant>
      <vt:variant>
        <vt:i4>0</vt:i4>
      </vt:variant>
      <vt:variant>
        <vt:i4>5</vt:i4>
      </vt:variant>
      <vt:variant>
        <vt:lpwstr>https://eui.ped.state.nm.us/sites/stars/prod/Public Folders?CSRT=9356276178329240930</vt:lpwstr>
      </vt:variant>
      <vt:variant>
        <vt:lpwstr/>
      </vt:variant>
      <vt:variant>
        <vt:i4>1048598</vt:i4>
      </vt:variant>
      <vt:variant>
        <vt:i4>1092</vt:i4>
      </vt:variant>
      <vt:variant>
        <vt:i4>0</vt:i4>
      </vt:variant>
      <vt:variant>
        <vt:i4>5</vt:i4>
      </vt:variant>
      <vt:variant>
        <vt:lpwstr>https://eui.ped.state.nm.us/sites/stars/prod?CSRT=9356276178329240930</vt:lpwstr>
      </vt:variant>
      <vt:variant>
        <vt:lpwstr/>
      </vt:variant>
      <vt:variant>
        <vt:i4>851997</vt:i4>
      </vt:variant>
      <vt:variant>
        <vt:i4>1089</vt:i4>
      </vt:variant>
      <vt:variant>
        <vt:i4>0</vt:i4>
      </vt:variant>
      <vt:variant>
        <vt:i4>5</vt:i4>
      </vt:variant>
      <vt:variant>
        <vt:lpwstr>https://eui.ped.state.nm.us/sites/stars?CSRT=9356276178329240930</vt:lpwstr>
      </vt:variant>
      <vt:variant>
        <vt:lpwstr/>
      </vt:variant>
      <vt:variant>
        <vt:i4>655433</vt:i4>
      </vt:variant>
      <vt:variant>
        <vt:i4>1086</vt:i4>
      </vt:variant>
      <vt:variant>
        <vt:i4>0</vt:i4>
      </vt:variant>
      <vt:variant>
        <vt:i4>5</vt:i4>
      </vt:variant>
      <vt:variant>
        <vt:lpwstr>https://eui.ped.state.nm.us/sites/stars/prod/Public Folders/eScholar Framework - Verify/District and Location Reports/STAFF/Teachers/Exited Teachers?CSRT=9356276178329240930</vt:lpwstr>
      </vt:variant>
      <vt:variant>
        <vt:lpwstr/>
      </vt:variant>
      <vt:variant>
        <vt:i4>5439489</vt:i4>
      </vt:variant>
      <vt:variant>
        <vt:i4>1083</vt:i4>
      </vt:variant>
      <vt:variant>
        <vt:i4>0</vt:i4>
      </vt:variant>
      <vt:variant>
        <vt:i4>5</vt:i4>
      </vt:variant>
      <vt:variant>
        <vt:lpwstr>https://eui.ped.state.nm.us/sites/stars/prod/Public Folders/eScholar Framework - Verify/District and Location Reports/STAFF/Teachers?CSRT=9356276178329240930</vt:lpwstr>
      </vt:variant>
      <vt:variant>
        <vt:lpwstr/>
      </vt:variant>
      <vt:variant>
        <vt:i4>4718618</vt:i4>
      </vt:variant>
      <vt:variant>
        <vt:i4>1080</vt:i4>
      </vt:variant>
      <vt:variant>
        <vt:i4>0</vt:i4>
      </vt:variant>
      <vt:variant>
        <vt:i4>5</vt:i4>
      </vt:variant>
      <vt:variant>
        <vt:lpwstr>https://eui.ped.state.nm.us/sites/stars/prod/Public Folders/eScholar Framework - Verify/District and Location Reports/STAFF?CSRT=9356276178329240930</vt:lpwstr>
      </vt:variant>
      <vt:variant>
        <vt:lpwstr/>
      </vt:variant>
      <vt:variant>
        <vt:i4>7667822</vt:i4>
      </vt:variant>
      <vt:variant>
        <vt:i4>1077</vt:i4>
      </vt:variant>
      <vt:variant>
        <vt:i4>0</vt:i4>
      </vt:variant>
      <vt:variant>
        <vt:i4>5</vt:i4>
      </vt:variant>
      <vt:variant>
        <vt:lpwstr>https://eui.ped.state.nm.us/sites/stars/prod/Public Folders/eScholar Framework - Verify/District and Location Reports?CSRT=9356276178329240930</vt:lpwstr>
      </vt:variant>
      <vt:variant>
        <vt:lpwstr/>
      </vt:variant>
      <vt:variant>
        <vt:i4>1376268</vt:i4>
      </vt:variant>
      <vt:variant>
        <vt:i4>1074</vt:i4>
      </vt:variant>
      <vt:variant>
        <vt:i4>0</vt:i4>
      </vt:variant>
      <vt:variant>
        <vt:i4>5</vt:i4>
      </vt:variant>
      <vt:variant>
        <vt:lpwstr>https://eui.ped.state.nm.us/sites/stars/prod/Public Folders/eScholar Framework - Verify?CSRT=9356276178329240930</vt:lpwstr>
      </vt:variant>
      <vt:variant>
        <vt:lpwstr/>
      </vt:variant>
      <vt:variant>
        <vt:i4>1441867</vt:i4>
      </vt:variant>
      <vt:variant>
        <vt:i4>1071</vt:i4>
      </vt:variant>
      <vt:variant>
        <vt:i4>0</vt:i4>
      </vt:variant>
      <vt:variant>
        <vt:i4>5</vt:i4>
      </vt:variant>
      <vt:variant>
        <vt:lpwstr>https://eui.ped.state.nm.us/sites/stars/prod/Public Folders?CSRT=9356276178329240930</vt:lpwstr>
      </vt:variant>
      <vt:variant>
        <vt:lpwstr/>
      </vt:variant>
      <vt:variant>
        <vt:i4>1048598</vt:i4>
      </vt:variant>
      <vt:variant>
        <vt:i4>1068</vt:i4>
      </vt:variant>
      <vt:variant>
        <vt:i4>0</vt:i4>
      </vt:variant>
      <vt:variant>
        <vt:i4>5</vt:i4>
      </vt:variant>
      <vt:variant>
        <vt:lpwstr>https://eui.ped.state.nm.us/sites/stars/prod?CSRT=9356276178329240930</vt:lpwstr>
      </vt:variant>
      <vt:variant>
        <vt:lpwstr/>
      </vt:variant>
      <vt:variant>
        <vt:i4>851997</vt:i4>
      </vt:variant>
      <vt:variant>
        <vt:i4>1065</vt:i4>
      </vt:variant>
      <vt:variant>
        <vt:i4>0</vt:i4>
      </vt:variant>
      <vt:variant>
        <vt:i4>5</vt:i4>
      </vt:variant>
      <vt:variant>
        <vt:lpwstr>https://eui.ped.state.nm.us/sites/stars?CSRT=9356276178329240930</vt:lpwstr>
      </vt:variant>
      <vt:variant>
        <vt:lpwstr/>
      </vt:variant>
      <vt:variant>
        <vt:i4>3407976</vt:i4>
      </vt:variant>
      <vt:variant>
        <vt:i4>1062</vt:i4>
      </vt:variant>
      <vt:variant>
        <vt:i4>0</vt:i4>
      </vt:variant>
      <vt:variant>
        <vt:i4>5</vt:i4>
      </vt:variant>
      <vt:variant>
        <vt:lpwstr>https://eui.ped.state.nm.us/sites/stars/prod/Public Folders/eScholar Framework - Verify/District and Location Reports/STAFF/Licensure Reports?CSRT=9356276178329240930</vt:lpwstr>
      </vt:variant>
      <vt:variant>
        <vt:lpwstr/>
      </vt:variant>
      <vt:variant>
        <vt:i4>4718618</vt:i4>
      </vt:variant>
      <vt:variant>
        <vt:i4>1059</vt:i4>
      </vt:variant>
      <vt:variant>
        <vt:i4>0</vt:i4>
      </vt:variant>
      <vt:variant>
        <vt:i4>5</vt:i4>
      </vt:variant>
      <vt:variant>
        <vt:lpwstr>https://eui.ped.state.nm.us/sites/stars/prod/Public Folders/eScholar Framework - Verify/District and Location Reports/STAFF?CSRT=9356276178329240930</vt:lpwstr>
      </vt:variant>
      <vt:variant>
        <vt:lpwstr/>
      </vt:variant>
      <vt:variant>
        <vt:i4>7667822</vt:i4>
      </vt:variant>
      <vt:variant>
        <vt:i4>1056</vt:i4>
      </vt:variant>
      <vt:variant>
        <vt:i4>0</vt:i4>
      </vt:variant>
      <vt:variant>
        <vt:i4>5</vt:i4>
      </vt:variant>
      <vt:variant>
        <vt:lpwstr>https://eui.ped.state.nm.us/sites/stars/prod/Public Folders/eScholar Framework - Verify/District and Location Reports?CSRT=9356276178329240930</vt:lpwstr>
      </vt:variant>
      <vt:variant>
        <vt:lpwstr/>
      </vt:variant>
      <vt:variant>
        <vt:i4>1376268</vt:i4>
      </vt:variant>
      <vt:variant>
        <vt:i4>1053</vt:i4>
      </vt:variant>
      <vt:variant>
        <vt:i4>0</vt:i4>
      </vt:variant>
      <vt:variant>
        <vt:i4>5</vt:i4>
      </vt:variant>
      <vt:variant>
        <vt:lpwstr>https://eui.ped.state.nm.us/sites/stars/prod/Public Folders/eScholar Framework - Verify?CSRT=9356276178329240930</vt:lpwstr>
      </vt:variant>
      <vt:variant>
        <vt:lpwstr/>
      </vt:variant>
      <vt:variant>
        <vt:i4>1441867</vt:i4>
      </vt:variant>
      <vt:variant>
        <vt:i4>1050</vt:i4>
      </vt:variant>
      <vt:variant>
        <vt:i4>0</vt:i4>
      </vt:variant>
      <vt:variant>
        <vt:i4>5</vt:i4>
      </vt:variant>
      <vt:variant>
        <vt:lpwstr>https://eui.ped.state.nm.us/sites/stars/prod/Public Folders?CSRT=9356276178329240930</vt:lpwstr>
      </vt:variant>
      <vt:variant>
        <vt:lpwstr/>
      </vt:variant>
      <vt:variant>
        <vt:i4>1048598</vt:i4>
      </vt:variant>
      <vt:variant>
        <vt:i4>1047</vt:i4>
      </vt:variant>
      <vt:variant>
        <vt:i4>0</vt:i4>
      </vt:variant>
      <vt:variant>
        <vt:i4>5</vt:i4>
      </vt:variant>
      <vt:variant>
        <vt:lpwstr>https://eui.ped.state.nm.us/sites/stars/prod?CSRT=9356276178329240930</vt:lpwstr>
      </vt:variant>
      <vt:variant>
        <vt:lpwstr/>
      </vt:variant>
      <vt:variant>
        <vt:i4>851997</vt:i4>
      </vt:variant>
      <vt:variant>
        <vt:i4>1044</vt:i4>
      </vt:variant>
      <vt:variant>
        <vt:i4>0</vt:i4>
      </vt:variant>
      <vt:variant>
        <vt:i4>5</vt:i4>
      </vt:variant>
      <vt:variant>
        <vt:lpwstr>https://eui.ped.state.nm.us/sites/stars?CSRT=9356276178329240930</vt:lpwstr>
      </vt:variant>
      <vt:variant>
        <vt:lpwstr/>
      </vt:variant>
      <vt:variant>
        <vt:i4>3407976</vt:i4>
      </vt:variant>
      <vt:variant>
        <vt:i4>1041</vt:i4>
      </vt:variant>
      <vt:variant>
        <vt:i4>0</vt:i4>
      </vt:variant>
      <vt:variant>
        <vt:i4>5</vt:i4>
      </vt:variant>
      <vt:variant>
        <vt:lpwstr>https://eui.ped.state.nm.us/sites/stars/prod/Public Folders/eScholar Framework - Verify/District and Location Reports/STAFF/Licensure Reports?CSRT=9356276178329240930</vt:lpwstr>
      </vt:variant>
      <vt:variant>
        <vt:lpwstr/>
      </vt:variant>
      <vt:variant>
        <vt:i4>4718618</vt:i4>
      </vt:variant>
      <vt:variant>
        <vt:i4>1038</vt:i4>
      </vt:variant>
      <vt:variant>
        <vt:i4>0</vt:i4>
      </vt:variant>
      <vt:variant>
        <vt:i4>5</vt:i4>
      </vt:variant>
      <vt:variant>
        <vt:lpwstr>https://eui.ped.state.nm.us/sites/stars/prod/Public Folders/eScholar Framework - Verify/District and Location Reports/STAFF?CSRT=9356276178329240930</vt:lpwstr>
      </vt:variant>
      <vt:variant>
        <vt:lpwstr/>
      </vt:variant>
      <vt:variant>
        <vt:i4>7667822</vt:i4>
      </vt:variant>
      <vt:variant>
        <vt:i4>1035</vt:i4>
      </vt:variant>
      <vt:variant>
        <vt:i4>0</vt:i4>
      </vt:variant>
      <vt:variant>
        <vt:i4>5</vt:i4>
      </vt:variant>
      <vt:variant>
        <vt:lpwstr>https://eui.ped.state.nm.us/sites/stars/prod/Public Folders/eScholar Framework - Verify/District and Location Reports?CSRT=9356276178329240930</vt:lpwstr>
      </vt:variant>
      <vt:variant>
        <vt:lpwstr/>
      </vt:variant>
      <vt:variant>
        <vt:i4>1376268</vt:i4>
      </vt:variant>
      <vt:variant>
        <vt:i4>1032</vt:i4>
      </vt:variant>
      <vt:variant>
        <vt:i4>0</vt:i4>
      </vt:variant>
      <vt:variant>
        <vt:i4>5</vt:i4>
      </vt:variant>
      <vt:variant>
        <vt:lpwstr>https://eui.ped.state.nm.us/sites/stars/prod/Public Folders/eScholar Framework - Verify?CSRT=9356276178329240930</vt:lpwstr>
      </vt:variant>
      <vt:variant>
        <vt:lpwstr/>
      </vt:variant>
      <vt:variant>
        <vt:i4>1441867</vt:i4>
      </vt:variant>
      <vt:variant>
        <vt:i4>1029</vt:i4>
      </vt:variant>
      <vt:variant>
        <vt:i4>0</vt:i4>
      </vt:variant>
      <vt:variant>
        <vt:i4>5</vt:i4>
      </vt:variant>
      <vt:variant>
        <vt:lpwstr>https://eui.ped.state.nm.us/sites/stars/prod/Public Folders?CSRT=9356276178329240930</vt:lpwstr>
      </vt:variant>
      <vt:variant>
        <vt:lpwstr/>
      </vt:variant>
      <vt:variant>
        <vt:i4>1048598</vt:i4>
      </vt:variant>
      <vt:variant>
        <vt:i4>1026</vt:i4>
      </vt:variant>
      <vt:variant>
        <vt:i4>0</vt:i4>
      </vt:variant>
      <vt:variant>
        <vt:i4>5</vt:i4>
      </vt:variant>
      <vt:variant>
        <vt:lpwstr>https://eui.ped.state.nm.us/sites/stars/prod?CSRT=9356276178329240930</vt:lpwstr>
      </vt:variant>
      <vt:variant>
        <vt:lpwstr/>
      </vt:variant>
      <vt:variant>
        <vt:i4>851997</vt:i4>
      </vt:variant>
      <vt:variant>
        <vt:i4>1023</vt:i4>
      </vt:variant>
      <vt:variant>
        <vt:i4>0</vt:i4>
      </vt:variant>
      <vt:variant>
        <vt:i4>5</vt:i4>
      </vt:variant>
      <vt:variant>
        <vt:lpwstr>https://eui.ped.state.nm.us/sites/stars?CSRT=9356276178329240930</vt:lpwstr>
      </vt:variant>
      <vt:variant>
        <vt:lpwstr/>
      </vt:variant>
      <vt:variant>
        <vt:i4>2555926</vt:i4>
      </vt:variant>
      <vt:variant>
        <vt:i4>1020</vt:i4>
      </vt:variant>
      <vt:variant>
        <vt:i4>0</vt:i4>
      </vt:variant>
      <vt:variant>
        <vt:i4>5</vt:i4>
      </vt:variant>
      <vt:variant>
        <vt:lpwstr>mailto:jared.vigil@state.nm.us</vt:lpwstr>
      </vt:variant>
      <vt:variant>
        <vt:lpwstr/>
      </vt:variant>
      <vt:variant>
        <vt:i4>2621543</vt:i4>
      </vt:variant>
      <vt:variant>
        <vt:i4>1017</vt:i4>
      </vt:variant>
      <vt:variant>
        <vt:i4>0</vt:i4>
      </vt:variant>
      <vt:variant>
        <vt:i4>5</vt:i4>
      </vt:variant>
      <vt:variant>
        <vt:lpwstr>https://eui.ped.state.nm.us/sites/stars/prod/Public Folders/Forms/AllItems.aspx?RootFolder=%2Fsites%2Fstars%2Fprod%2FPublic%20Folders%2FeScholar%20Framework%20%2D%20Verify%2FDistrict%20and%20Location%20Reports%2FSTAFF%2FHighly%20Qualified%20Teacher%20Reports&amp;View=%7b11D2655E%2d6985%2d4B2C%2d81D5%2d686F415DDDA4%7d&amp;CSRT=9356276178329240930</vt:lpwstr>
      </vt:variant>
      <vt:variant>
        <vt:lpwstr/>
      </vt:variant>
      <vt:variant>
        <vt:i4>6684793</vt:i4>
      </vt:variant>
      <vt:variant>
        <vt:i4>1014</vt:i4>
      </vt:variant>
      <vt:variant>
        <vt:i4>0</vt:i4>
      </vt:variant>
      <vt:variant>
        <vt:i4>5</vt:i4>
      </vt:variant>
      <vt:variant>
        <vt:lpwstr>https://eui.ped.state.nm.us/sites/stars/prod/Public Folders/Forms/AllItems.aspx?RootFolder=%2Fsites%2Fstars%2Fprod%2FPublic%20Folders%2FeScholar%20Framework%20%2D%20Verify%2FDistrict%20and%20Location%20Reports%2FSTAFF&amp;View=%7b11D2655E%2d6985%2d4B2C%2d81D5%2d686F415DDDA4%7d&amp;CSRT=9356276178329240930</vt:lpwstr>
      </vt:variant>
      <vt:variant>
        <vt:lpwstr/>
      </vt:variant>
      <vt:variant>
        <vt:i4>2621496</vt:i4>
      </vt:variant>
      <vt:variant>
        <vt:i4>1011</vt:i4>
      </vt:variant>
      <vt:variant>
        <vt:i4>0</vt:i4>
      </vt:variant>
      <vt:variant>
        <vt:i4>5</vt:i4>
      </vt:variant>
      <vt:variant>
        <vt:lpwstr>https://eui.ped.state.nm.us/sites/stars/prod/Public Folders/Forms/AllItems.aspx?RootFolder=%2Fsites%2Fstars%2Fprod%2FPublic%20Folders%2FeScholar%20Framework%20%2D%20Verify%2FDistrict%20and%20Location%20Reports&amp;View=%7b11D2655E%2d6985%2d4B2C%2d81D5%2d686F415DDDA4%7d&amp;CSRT=9356276178329240930</vt:lpwstr>
      </vt:variant>
      <vt:variant>
        <vt:lpwstr/>
      </vt:variant>
      <vt:variant>
        <vt:i4>655371</vt:i4>
      </vt:variant>
      <vt:variant>
        <vt:i4>1008</vt:i4>
      </vt:variant>
      <vt:variant>
        <vt:i4>0</vt:i4>
      </vt:variant>
      <vt:variant>
        <vt:i4>5</vt:i4>
      </vt:variant>
      <vt:variant>
        <vt:lpwstr>https://eui.ped.state.nm.us/sites/stars/prod/Public Folders/Forms/AllItems.aspx?RootFolder=%2Fsites%2Fstars%2Fprod%2FPublic%20Folders%2FeScholar%20Framework%20%2D%20Verify&amp;View=%7b11D2655E%2d6985%2d4B2C%2d81D5%2d686F415DDDA4%7d&amp;CSRT=9356276178329240930</vt:lpwstr>
      </vt:variant>
      <vt:variant>
        <vt:lpwstr/>
      </vt:variant>
      <vt:variant>
        <vt:i4>327705</vt:i4>
      </vt:variant>
      <vt:variant>
        <vt:i4>1005</vt:i4>
      </vt:variant>
      <vt:variant>
        <vt:i4>0</vt:i4>
      </vt:variant>
      <vt:variant>
        <vt:i4>5</vt:i4>
      </vt:variant>
      <vt:variant>
        <vt:lpwstr>https://eui.ped.state.nm.us/sites/stars/prod/Public Folders/Forms/AllItems.aspx?View=%7b11D2655E%2d6985%2d4B2C%2d81D5%2d686F415DDDA4%7d&amp;CSRT=9356276178329240930</vt:lpwstr>
      </vt:variant>
      <vt:variant>
        <vt:lpwstr/>
      </vt:variant>
      <vt:variant>
        <vt:i4>1048598</vt:i4>
      </vt:variant>
      <vt:variant>
        <vt:i4>1002</vt:i4>
      </vt:variant>
      <vt:variant>
        <vt:i4>0</vt:i4>
      </vt:variant>
      <vt:variant>
        <vt:i4>5</vt:i4>
      </vt:variant>
      <vt:variant>
        <vt:lpwstr>https://eui.ped.state.nm.us/sites/stars/prod?CSRT=9356276178329240930</vt:lpwstr>
      </vt:variant>
      <vt:variant>
        <vt:lpwstr/>
      </vt:variant>
      <vt:variant>
        <vt:i4>2621543</vt:i4>
      </vt:variant>
      <vt:variant>
        <vt:i4>999</vt:i4>
      </vt:variant>
      <vt:variant>
        <vt:i4>0</vt:i4>
      </vt:variant>
      <vt:variant>
        <vt:i4>5</vt:i4>
      </vt:variant>
      <vt:variant>
        <vt:lpwstr>https://eui.ped.state.nm.us/sites/stars/prod/Public Folders/Forms/AllItems.aspx?RootFolder=%2Fsites%2Fstars%2Fprod%2FPublic%20Folders%2FeScholar%20Framework%20%2D%20Verify%2FDistrict%20and%20Location%20Reports%2FSTAFF%2FHighly%20Qualified%20Teacher%20Reports&amp;View=%7b11D2655E%2d6985%2d4B2C%2d81D5%2d686F415DDDA4%7d&amp;CSRT=9356276178329240930</vt:lpwstr>
      </vt:variant>
      <vt:variant>
        <vt:lpwstr/>
      </vt:variant>
      <vt:variant>
        <vt:i4>6684793</vt:i4>
      </vt:variant>
      <vt:variant>
        <vt:i4>996</vt:i4>
      </vt:variant>
      <vt:variant>
        <vt:i4>0</vt:i4>
      </vt:variant>
      <vt:variant>
        <vt:i4>5</vt:i4>
      </vt:variant>
      <vt:variant>
        <vt:lpwstr>https://eui.ped.state.nm.us/sites/stars/prod/Public Folders/Forms/AllItems.aspx?RootFolder=%2Fsites%2Fstars%2Fprod%2FPublic%20Folders%2FeScholar%20Framework%20%2D%20Verify%2FDistrict%20and%20Location%20Reports%2FSTAFF&amp;View=%7b11D2655E%2d6985%2d4B2C%2d81D5%2d686F415DDDA4%7d&amp;CSRT=9356276178329240930</vt:lpwstr>
      </vt:variant>
      <vt:variant>
        <vt:lpwstr/>
      </vt:variant>
      <vt:variant>
        <vt:i4>2621496</vt:i4>
      </vt:variant>
      <vt:variant>
        <vt:i4>993</vt:i4>
      </vt:variant>
      <vt:variant>
        <vt:i4>0</vt:i4>
      </vt:variant>
      <vt:variant>
        <vt:i4>5</vt:i4>
      </vt:variant>
      <vt:variant>
        <vt:lpwstr>https://eui.ped.state.nm.us/sites/stars/prod/Public Folders/Forms/AllItems.aspx?RootFolder=%2Fsites%2Fstars%2Fprod%2FPublic%20Folders%2FeScholar%20Framework%20%2D%20Verify%2FDistrict%20and%20Location%20Reports&amp;View=%7b11D2655E%2d6985%2d4B2C%2d81D5%2d686F415DDDA4%7d&amp;CSRT=9356276178329240930</vt:lpwstr>
      </vt:variant>
      <vt:variant>
        <vt:lpwstr/>
      </vt:variant>
      <vt:variant>
        <vt:i4>655371</vt:i4>
      </vt:variant>
      <vt:variant>
        <vt:i4>990</vt:i4>
      </vt:variant>
      <vt:variant>
        <vt:i4>0</vt:i4>
      </vt:variant>
      <vt:variant>
        <vt:i4>5</vt:i4>
      </vt:variant>
      <vt:variant>
        <vt:lpwstr>https://eui.ped.state.nm.us/sites/stars/prod/Public Folders/Forms/AllItems.aspx?RootFolder=%2Fsites%2Fstars%2Fprod%2FPublic%20Folders%2FeScholar%20Framework%20%2D%20Verify&amp;View=%7b11D2655E%2d6985%2d4B2C%2d81D5%2d686F415DDDA4%7d&amp;CSRT=9356276178329240930</vt:lpwstr>
      </vt:variant>
      <vt:variant>
        <vt:lpwstr/>
      </vt:variant>
      <vt:variant>
        <vt:i4>327705</vt:i4>
      </vt:variant>
      <vt:variant>
        <vt:i4>987</vt:i4>
      </vt:variant>
      <vt:variant>
        <vt:i4>0</vt:i4>
      </vt:variant>
      <vt:variant>
        <vt:i4>5</vt:i4>
      </vt:variant>
      <vt:variant>
        <vt:lpwstr>https://eui.ped.state.nm.us/sites/stars/prod/Public Folders/Forms/AllItems.aspx?View=%7b11D2655E%2d6985%2d4B2C%2d81D5%2d686F415DDDA4%7d&amp;CSRT=9356276178329240930</vt:lpwstr>
      </vt:variant>
      <vt:variant>
        <vt:lpwstr/>
      </vt:variant>
      <vt:variant>
        <vt:i4>1048598</vt:i4>
      </vt:variant>
      <vt:variant>
        <vt:i4>984</vt:i4>
      </vt:variant>
      <vt:variant>
        <vt:i4>0</vt:i4>
      </vt:variant>
      <vt:variant>
        <vt:i4>5</vt:i4>
      </vt:variant>
      <vt:variant>
        <vt:lpwstr>https://eui.ped.state.nm.us/sites/stars/prod?CSRT=9356276178329240930</vt:lpwstr>
      </vt:variant>
      <vt:variant>
        <vt:lpwstr/>
      </vt:variant>
      <vt:variant>
        <vt:i4>4390986</vt:i4>
      </vt:variant>
      <vt:variant>
        <vt:i4>981</vt:i4>
      </vt:variant>
      <vt:variant>
        <vt:i4>0</vt:i4>
      </vt:variant>
      <vt:variant>
        <vt:i4>5</vt:i4>
      </vt:variant>
      <vt:variant>
        <vt:lpwstr>https://eui.ped.state.nm.us/sites/stars/prod/Public Folders/eScholar Framework - Verify/District and Location Reports/STAFF/Highly Qualified Teacher Reports?CSRT=9356276178329240930</vt:lpwstr>
      </vt:variant>
      <vt:variant>
        <vt:lpwstr/>
      </vt:variant>
      <vt:variant>
        <vt:i4>4718618</vt:i4>
      </vt:variant>
      <vt:variant>
        <vt:i4>978</vt:i4>
      </vt:variant>
      <vt:variant>
        <vt:i4>0</vt:i4>
      </vt:variant>
      <vt:variant>
        <vt:i4>5</vt:i4>
      </vt:variant>
      <vt:variant>
        <vt:lpwstr>https://eui.ped.state.nm.us/sites/stars/prod/Public Folders/eScholar Framework - Verify/District and Location Reports/STAFF?CSRT=9356276178329240930</vt:lpwstr>
      </vt:variant>
      <vt:variant>
        <vt:lpwstr/>
      </vt:variant>
      <vt:variant>
        <vt:i4>7667822</vt:i4>
      </vt:variant>
      <vt:variant>
        <vt:i4>975</vt:i4>
      </vt:variant>
      <vt:variant>
        <vt:i4>0</vt:i4>
      </vt:variant>
      <vt:variant>
        <vt:i4>5</vt:i4>
      </vt:variant>
      <vt:variant>
        <vt:lpwstr>https://eui.ped.state.nm.us/sites/stars/prod/Public Folders/eScholar Framework - Verify/District and Location Reports?CSRT=9356276178329240930</vt:lpwstr>
      </vt:variant>
      <vt:variant>
        <vt:lpwstr/>
      </vt:variant>
      <vt:variant>
        <vt:i4>1376268</vt:i4>
      </vt:variant>
      <vt:variant>
        <vt:i4>972</vt:i4>
      </vt:variant>
      <vt:variant>
        <vt:i4>0</vt:i4>
      </vt:variant>
      <vt:variant>
        <vt:i4>5</vt:i4>
      </vt:variant>
      <vt:variant>
        <vt:lpwstr>https://eui.ped.state.nm.us/sites/stars/prod/Public Folders/eScholar Framework - Verify?CSRT=9356276178329240930</vt:lpwstr>
      </vt:variant>
      <vt:variant>
        <vt:lpwstr/>
      </vt:variant>
      <vt:variant>
        <vt:i4>1441867</vt:i4>
      </vt:variant>
      <vt:variant>
        <vt:i4>969</vt:i4>
      </vt:variant>
      <vt:variant>
        <vt:i4>0</vt:i4>
      </vt:variant>
      <vt:variant>
        <vt:i4>5</vt:i4>
      </vt:variant>
      <vt:variant>
        <vt:lpwstr>https://eui.ped.state.nm.us/sites/stars/prod/Public Folders?CSRT=9356276178329240930</vt:lpwstr>
      </vt:variant>
      <vt:variant>
        <vt:lpwstr/>
      </vt:variant>
      <vt:variant>
        <vt:i4>1048598</vt:i4>
      </vt:variant>
      <vt:variant>
        <vt:i4>966</vt:i4>
      </vt:variant>
      <vt:variant>
        <vt:i4>0</vt:i4>
      </vt:variant>
      <vt:variant>
        <vt:i4>5</vt:i4>
      </vt:variant>
      <vt:variant>
        <vt:lpwstr>https://eui.ped.state.nm.us/sites/stars/prod?CSRT=9356276178329240930</vt:lpwstr>
      </vt:variant>
      <vt:variant>
        <vt:lpwstr/>
      </vt:variant>
      <vt:variant>
        <vt:i4>851997</vt:i4>
      </vt:variant>
      <vt:variant>
        <vt:i4>963</vt:i4>
      </vt:variant>
      <vt:variant>
        <vt:i4>0</vt:i4>
      </vt:variant>
      <vt:variant>
        <vt:i4>5</vt:i4>
      </vt:variant>
      <vt:variant>
        <vt:lpwstr>https://eui.ped.state.nm.us/sites/stars?CSRT=9356276178329240930</vt:lpwstr>
      </vt:variant>
      <vt:variant>
        <vt:lpwstr/>
      </vt:variant>
      <vt:variant>
        <vt:i4>8060973</vt:i4>
      </vt:variant>
      <vt:variant>
        <vt:i4>960</vt:i4>
      </vt:variant>
      <vt:variant>
        <vt:i4>0</vt:i4>
      </vt:variant>
      <vt:variant>
        <vt:i4>5</vt:i4>
      </vt:variant>
      <vt:variant>
        <vt:lpwstr>http://www.ped.state.nm.us/</vt:lpwstr>
      </vt:variant>
      <vt:variant>
        <vt:lpwstr/>
      </vt:variant>
      <vt:variant>
        <vt:i4>8192097</vt:i4>
      </vt:variant>
      <vt:variant>
        <vt:i4>957</vt:i4>
      </vt:variant>
      <vt:variant>
        <vt:i4>0</vt:i4>
      </vt:variant>
      <vt:variant>
        <vt:i4>5</vt:i4>
      </vt:variant>
      <vt:variant>
        <vt:lpwstr>http://www.ped.state.nm.us/stars/documentation.html</vt:lpwstr>
      </vt:variant>
      <vt:variant>
        <vt:lpwstr/>
      </vt:variant>
      <vt:variant>
        <vt:i4>65595</vt:i4>
      </vt:variant>
      <vt:variant>
        <vt:i4>951</vt:i4>
      </vt:variant>
      <vt:variant>
        <vt:i4>0</vt:i4>
      </vt:variant>
      <vt:variant>
        <vt:i4>5</vt:i4>
      </vt:variant>
      <vt:variant>
        <vt:lpwstr>http://teachnm.org/docs/Highly_Qualified_SPED_11.07.ppt</vt:lpwstr>
      </vt:variant>
      <vt:variant>
        <vt:lpwstr/>
      </vt:variant>
      <vt:variant>
        <vt:i4>2293787</vt:i4>
      </vt:variant>
      <vt:variant>
        <vt:i4>948</vt:i4>
      </vt:variant>
      <vt:variant>
        <vt:i4>0</vt:i4>
      </vt:variant>
      <vt:variant>
        <vt:i4>5</vt:i4>
      </vt:variant>
      <vt:variant>
        <vt:lpwstr>http://teachnm.org/highly_qualified.html</vt:lpwstr>
      </vt:variant>
      <vt:variant>
        <vt:lpwstr/>
      </vt:variant>
      <vt:variant>
        <vt:i4>1310805</vt:i4>
      </vt:variant>
      <vt:variant>
        <vt:i4>945</vt:i4>
      </vt:variant>
      <vt:variant>
        <vt:i4>0</vt:i4>
      </vt:variant>
      <vt:variant>
        <vt:i4>5</vt:i4>
      </vt:variant>
      <vt:variant>
        <vt:lpwstr>https://eui.ped.state.nm.us/sites/stars/prod/Public Folders/eScholar Framework - Verify/District and Location Reports/STAFF/Highly Qualified Teacher Reports/HQT Data Review?CSRT=9356276178329240930</vt:lpwstr>
      </vt:variant>
      <vt:variant>
        <vt:lpwstr/>
      </vt:variant>
      <vt:variant>
        <vt:i4>4390986</vt:i4>
      </vt:variant>
      <vt:variant>
        <vt:i4>942</vt:i4>
      </vt:variant>
      <vt:variant>
        <vt:i4>0</vt:i4>
      </vt:variant>
      <vt:variant>
        <vt:i4>5</vt:i4>
      </vt:variant>
      <vt:variant>
        <vt:lpwstr>https://eui.ped.state.nm.us/sites/stars/prod/Public Folders/eScholar Framework - Verify/District and Location Reports/STAFF/Highly Qualified Teacher Reports?CSRT=9356276178329240930</vt:lpwstr>
      </vt:variant>
      <vt:variant>
        <vt:lpwstr/>
      </vt:variant>
      <vt:variant>
        <vt:i4>4718618</vt:i4>
      </vt:variant>
      <vt:variant>
        <vt:i4>939</vt:i4>
      </vt:variant>
      <vt:variant>
        <vt:i4>0</vt:i4>
      </vt:variant>
      <vt:variant>
        <vt:i4>5</vt:i4>
      </vt:variant>
      <vt:variant>
        <vt:lpwstr>https://eui.ped.state.nm.us/sites/stars/prod/Public Folders/eScholar Framework - Verify/District and Location Reports/STAFF?CSRT=9356276178329240930</vt:lpwstr>
      </vt:variant>
      <vt:variant>
        <vt:lpwstr/>
      </vt:variant>
      <vt:variant>
        <vt:i4>7667822</vt:i4>
      </vt:variant>
      <vt:variant>
        <vt:i4>936</vt:i4>
      </vt:variant>
      <vt:variant>
        <vt:i4>0</vt:i4>
      </vt:variant>
      <vt:variant>
        <vt:i4>5</vt:i4>
      </vt:variant>
      <vt:variant>
        <vt:lpwstr>https://eui.ped.state.nm.us/sites/stars/prod/Public Folders/eScholar Framework - Verify/District and Location Reports?CSRT=9356276178329240930</vt:lpwstr>
      </vt:variant>
      <vt:variant>
        <vt:lpwstr/>
      </vt:variant>
      <vt:variant>
        <vt:i4>1376268</vt:i4>
      </vt:variant>
      <vt:variant>
        <vt:i4>933</vt:i4>
      </vt:variant>
      <vt:variant>
        <vt:i4>0</vt:i4>
      </vt:variant>
      <vt:variant>
        <vt:i4>5</vt:i4>
      </vt:variant>
      <vt:variant>
        <vt:lpwstr>https://eui.ped.state.nm.us/sites/stars/prod/Public Folders/eScholar Framework - Verify?CSRT=9356276178329240930</vt:lpwstr>
      </vt:variant>
      <vt:variant>
        <vt:lpwstr/>
      </vt:variant>
      <vt:variant>
        <vt:i4>1441867</vt:i4>
      </vt:variant>
      <vt:variant>
        <vt:i4>930</vt:i4>
      </vt:variant>
      <vt:variant>
        <vt:i4>0</vt:i4>
      </vt:variant>
      <vt:variant>
        <vt:i4>5</vt:i4>
      </vt:variant>
      <vt:variant>
        <vt:lpwstr>https://eui.ped.state.nm.us/sites/stars/prod/Public Folders?CSRT=9356276178329240930</vt:lpwstr>
      </vt:variant>
      <vt:variant>
        <vt:lpwstr/>
      </vt:variant>
      <vt:variant>
        <vt:i4>1048598</vt:i4>
      </vt:variant>
      <vt:variant>
        <vt:i4>927</vt:i4>
      </vt:variant>
      <vt:variant>
        <vt:i4>0</vt:i4>
      </vt:variant>
      <vt:variant>
        <vt:i4>5</vt:i4>
      </vt:variant>
      <vt:variant>
        <vt:lpwstr>https://eui.ped.state.nm.us/sites/stars/prod?CSRT=9356276178329240930</vt:lpwstr>
      </vt:variant>
      <vt:variant>
        <vt:lpwstr/>
      </vt:variant>
      <vt:variant>
        <vt:i4>851997</vt:i4>
      </vt:variant>
      <vt:variant>
        <vt:i4>924</vt:i4>
      </vt:variant>
      <vt:variant>
        <vt:i4>0</vt:i4>
      </vt:variant>
      <vt:variant>
        <vt:i4>5</vt:i4>
      </vt:variant>
      <vt:variant>
        <vt:lpwstr>https://eui.ped.state.nm.us/sites/stars?CSRT=9356276178329240930</vt:lpwstr>
      </vt:variant>
      <vt:variant>
        <vt:lpwstr/>
      </vt:variant>
      <vt:variant>
        <vt:i4>1310805</vt:i4>
      </vt:variant>
      <vt:variant>
        <vt:i4>921</vt:i4>
      </vt:variant>
      <vt:variant>
        <vt:i4>0</vt:i4>
      </vt:variant>
      <vt:variant>
        <vt:i4>5</vt:i4>
      </vt:variant>
      <vt:variant>
        <vt:lpwstr>https://eui.ped.state.nm.us/sites/stars/prod/Public Folders/eScholar Framework - Verify/District and Location Reports/STAFF/Highly Qualified Teacher Reports/HQT Data Review?CSRT=9356276178329240930</vt:lpwstr>
      </vt:variant>
      <vt:variant>
        <vt:lpwstr/>
      </vt:variant>
      <vt:variant>
        <vt:i4>4390986</vt:i4>
      </vt:variant>
      <vt:variant>
        <vt:i4>918</vt:i4>
      </vt:variant>
      <vt:variant>
        <vt:i4>0</vt:i4>
      </vt:variant>
      <vt:variant>
        <vt:i4>5</vt:i4>
      </vt:variant>
      <vt:variant>
        <vt:lpwstr>https://eui.ped.state.nm.us/sites/stars/prod/Public Folders/eScholar Framework - Verify/District and Location Reports/STAFF/Highly Qualified Teacher Reports?CSRT=9356276178329240930</vt:lpwstr>
      </vt:variant>
      <vt:variant>
        <vt:lpwstr/>
      </vt:variant>
      <vt:variant>
        <vt:i4>4718618</vt:i4>
      </vt:variant>
      <vt:variant>
        <vt:i4>915</vt:i4>
      </vt:variant>
      <vt:variant>
        <vt:i4>0</vt:i4>
      </vt:variant>
      <vt:variant>
        <vt:i4>5</vt:i4>
      </vt:variant>
      <vt:variant>
        <vt:lpwstr>https://eui.ped.state.nm.us/sites/stars/prod/Public Folders/eScholar Framework - Verify/District and Location Reports/STAFF?CSRT=9356276178329240930</vt:lpwstr>
      </vt:variant>
      <vt:variant>
        <vt:lpwstr/>
      </vt:variant>
      <vt:variant>
        <vt:i4>7667822</vt:i4>
      </vt:variant>
      <vt:variant>
        <vt:i4>912</vt:i4>
      </vt:variant>
      <vt:variant>
        <vt:i4>0</vt:i4>
      </vt:variant>
      <vt:variant>
        <vt:i4>5</vt:i4>
      </vt:variant>
      <vt:variant>
        <vt:lpwstr>https://eui.ped.state.nm.us/sites/stars/prod/Public Folders/eScholar Framework - Verify/District and Location Reports?CSRT=9356276178329240930</vt:lpwstr>
      </vt:variant>
      <vt:variant>
        <vt:lpwstr/>
      </vt:variant>
      <vt:variant>
        <vt:i4>1376268</vt:i4>
      </vt:variant>
      <vt:variant>
        <vt:i4>909</vt:i4>
      </vt:variant>
      <vt:variant>
        <vt:i4>0</vt:i4>
      </vt:variant>
      <vt:variant>
        <vt:i4>5</vt:i4>
      </vt:variant>
      <vt:variant>
        <vt:lpwstr>https://eui.ped.state.nm.us/sites/stars/prod/Public Folders/eScholar Framework - Verify?CSRT=9356276178329240930</vt:lpwstr>
      </vt:variant>
      <vt:variant>
        <vt:lpwstr/>
      </vt:variant>
      <vt:variant>
        <vt:i4>1441867</vt:i4>
      </vt:variant>
      <vt:variant>
        <vt:i4>906</vt:i4>
      </vt:variant>
      <vt:variant>
        <vt:i4>0</vt:i4>
      </vt:variant>
      <vt:variant>
        <vt:i4>5</vt:i4>
      </vt:variant>
      <vt:variant>
        <vt:lpwstr>https://eui.ped.state.nm.us/sites/stars/prod/Public Folders?CSRT=9356276178329240930</vt:lpwstr>
      </vt:variant>
      <vt:variant>
        <vt:lpwstr/>
      </vt:variant>
      <vt:variant>
        <vt:i4>1048598</vt:i4>
      </vt:variant>
      <vt:variant>
        <vt:i4>903</vt:i4>
      </vt:variant>
      <vt:variant>
        <vt:i4>0</vt:i4>
      </vt:variant>
      <vt:variant>
        <vt:i4>5</vt:i4>
      </vt:variant>
      <vt:variant>
        <vt:lpwstr>https://eui.ped.state.nm.us/sites/stars/prod?CSRT=9356276178329240930</vt:lpwstr>
      </vt:variant>
      <vt:variant>
        <vt:lpwstr/>
      </vt:variant>
      <vt:variant>
        <vt:i4>851997</vt:i4>
      </vt:variant>
      <vt:variant>
        <vt:i4>900</vt:i4>
      </vt:variant>
      <vt:variant>
        <vt:i4>0</vt:i4>
      </vt:variant>
      <vt:variant>
        <vt:i4>5</vt:i4>
      </vt:variant>
      <vt:variant>
        <vt:lpwstr>https://eui.ped.state.nm.us/sites/stars?CSRT=9356276178329240930</vt:lpwstr>
      </vt:variant>
      <vt:variant>
        <vt:lpwstr/>
      </vt:variant>
      <vt:variant>
        <vt:i4>3276859</vt:i4>
      </vt:variant>
      <vt:variant>
        <vt:i4>897</vt:i4>
      </vt:variant>
      <vt:variant>
        <vt:i4>0</vt:i4>
      </vt:variant>
      <vt:variant>
        <vt:i4>5</vt:i4>
      </vt:variant>
      <vt:variant>
        <vt:lpwstr>https://eui.ped.state.nm.us/sites/stars/prod/Public Folders/eScholar Framework - Verify/District and Location Reports/Template Verification Reports/Staff?CSRT=9356276178329240930</vt:lpwstr>
      </vt:variant>
      <vt:variant>
        <vt:lpwstr/>
      </vt:variant>
      <vt:variant>
        <vt:i4>983119</vt:i4>
      </vt:variant>
      <vt:variant>
        <vt:i4>894</vt:i4>
      </vt:variant>
      <vt:variant>
        <vt:i4>0</vt:i4>
      </vt:variant>
      <vt:variant>
        <vt:i4>5</vt:i4>
      </vt:variant>
      <vt:variant>
        <vt:lpwstr>https://eui.ped.state.nm.us/sites/stars/prod/Public Folders/eScholar Framework - Verify/District and Location Reports/Template Verification Reports?CSRT=9356276178329240930</vt:lpwstr>
      </vt:variant>
      <vt:variant>
        <vt:lpwstr/>
      </vt:variant>
      <vt:variant>
        <vt:i4>7667822</vt:i4>
      </vt:variant>
      <vt:variant>
        <vt:i4>891</vt:i4>
      </vt:variant>
      <vt:variant>
        <vt:i4>0</vt:i4>
      </vt:variant>
      <vt:variant>
        <vt:i4>5</vt:i4>
      </vt:variant>
      <vt:variant>
        <vt:lpwstr>https://eui.ped.state.nm.us/sites/stars/prod/Public Folders/eScholar Framework - Verify/District and Location Reports?CSRT=9356276178329240930</vt:lpwstr>
      </vt:variant>
      <vt:variant>
        <vt:lpwstr/>
      </vt:variant>
      <vt:variant>
        <vt:i4>1376268</vt:i4>
      </vt:variant>
      <vt:variant>
        <vt:i4>888</vt:i4>
      </vt:variant>
      <vt:variant>
        <vt:i4>0</vt:i4>
      </vt:variant>
      <vt:variant>
        <vt:i4>5</vt:i4>
      </vt:variant>
      <vt:variant>
        <vt:lpwstr>https://eui.ped.state.nm.us/sites/stars/prod/Public Folders/eScholar Framework - Verify?CSRT=9356276178329240930</vt:lpwstr>
      </vt:variant>
      <vt:variant>
        <vt:lpwstr/>
      </vt:variant>
      <vt:variant>
        <vt:i4>1441867</vt:i4>
      </vt:variant>
      <vt:variant>
        <vt:i4>885</vt:i4>
      </vt:variant>
      <vt:variant>
        <vt:i4>0</vt:i4>
      </vt:variant>
      <vt:variant>
        <vt:i4>5</vt:i4>
      </vt:variant>
      <vt:variant>
        <vt:lpwstr>https://eui.ped.state.nm.us/sites/stars/prod/Public Folders?CSRT=9356276178329240930</vt:lpwstr>
      </vt:variant>
      <vt:variant>
        <vt:lpwstr/>
      </vt:variant>
      <vt:variant>
        <vt:i4>1048598</vt:i4>
      </vt:variant>
      <vt:variant>
        <vt:i4>882</vt:i4>
      </vt:variant>
      <vt:variant>
        <vt:i4>0</vt:i4>
      </vt:variant>
      <vt:variant>
        <vt:i4>5</vt:i4>
      </vt:variant>
      <vt:variant>
        <vt:lpwstr>https://eui.ped.state.nm.us/sites/stars/prod?CSRT=9356276178329240930</vt:lpwstr>
      </vt:variant>
      <vt:variant>
        <vt:lpwstr/>
      </vt:variant>
      <vt:variant>
        <vt:i4>851997</vt:i4>
      </vt:variant>
      <vt:variant>
        <vt:i4>879</vt:i4>
      </vt:variant>
      <vt:variant>
        <vt:i4>0</vt:i4>
      </vt:variant>
      <vt:variant>
        <vt:i4>5</vt:i4>
      </vt:variant>
      <vt:variant>
        <vt:lpwstr>https://eui.ped.state.nm.us/sites/stars?CSRT=9356276178329240930</vt:lpwstr>
      </vt:variant>
      <vt:variant>
        <vt:lpwstr/>
      </vt:variant>
      <vt:variant>
        <vt:i4>8192097</vt:i4>
      </vt:variant>
      <vt:variant>
        <vt:i4>876</vt:i4>
      </vt:variant>
      <vt:variant>
        <vt:i4>0</vt:i4>
      </vt:variant>
      <vt:variant>
        <vt:i4>5</vt:i4>
      </vt:variant>
      <vt:variant>
        <vt:lpwstr>http://www.ped.state.nm.us/stars/documentation.html</vt:lpwstr>
      </vt:variant>
      <vt:variant>
        <vt:lpwstr/>
      </vt:variant>
      <vt:variant>
        <vt:i4>3407976</vt:i4>
      </vt:variant>
      <vt:variant>
        <vt:i4>873</vt:i4>
      </vt:variant>
      <vt:variant>
        <vt:i4>0</vt:i4>
      </vt:variant>
      <vt:variant>
        <vt:i4>5</vt:i4>
      </vt:variant>
      <vt:variant>
        <vt:lpwstr>https://eui.ped.state.nm.us/sites/stars/prod/Public Folders/eScholar Framework - Verify/District and Location Reports/STAFF/Licensure Reports?CSRT=9356276178329240930</vt:lpwstr>
      </vt:variant>
      <vt:variant>
        <vt:lpwstr/>
      </vt:variant>
      <vt:variant>
        <vt:i4>4718618</vt:i4>
      </vt:variant>
      <vt:variant>
        <vt:i4>870</vt:i4>
      </vt:variant>
      <vt:variant>
        <vt:i4>0</vt:i4>
      </vt:variant>
      <vt:variant>
        <vt:i4>5</vt:i4>
      </vt:variant>
      <vt:variant>
        <vt:lpwstr>https://eui.ped.state.nm.us/sites/stars/prod/Public Folders/eScholar Framework - Verify/District and Location Reports/STAFF?CSRT=9356276178329240930</vt:lpwstr>
      </vt:variant>
      <vt:variant>
        <vt:lpwstr/>
      </vt:variant>
      <vt:variant>
        <vt:i4>7667822</vt:i4>
      </vt:variant>
      <vt:variant>
        <vt:i4>867</vt:i4>
      </vt:variant>
      <vt:variant>
        <vt:i4>0</vt:i4>
      </vt:variant>
      <vt:variant>
        <vt:i4>5</vt:i4>
      </vt:variant>
      <vt:variant>
        <vt:lpwstr>https://eui.ped.state.nm.us/sites/stars/prod/Public Folders/eScholar Framework - Verify/District and Location Reports?CSRT=9356276178329240930</vt:lpwstr>
      </vt:variant>
      <vt:variant>
        <vt:lpwstr/>
      </vt:variant>
      <vt:variant>
        <vt:i4>1376268</vt:i4>
      </vt:variant>
      <vt:variant>
        <vt:i4>864</vt:i4>
      </vt:variant>
      <vt:variant>
        <vt:i4>0</vt:i4>
      </vt:variant>
      <vt:variant>
        <vt:i4>5</vt:i4>
      </vt:variant>
      <vt:variant>
        <vt:lpwstr>https://eui.ped.state.nm.us/sites/stars/prod/Public Folders/eScholar Framework - Verify?CSRT=9356276178329240930</vt:lpwstr>
      </vt:variant>
      <vt:variant>
        <vt:lpwstr/>
      </vt:variant>
      <vt:variant>
        <vt:i4>1441867</vt:i4>
      </vt:variant>
      <vt:variant>
        <vt:i4>861</vt:i4>
      </vt:variant>
      <vt:variant>
        <vt:i4>0</vt:i4>
      </vt:variant>
      <vt:variant>
        <vt:i4>5</vt:i4>
      </vt:variant>
      <vt:variant>
        <vt:lpwstr>https://eui.ped.state.nm.us/sites/stars/prod/Public Folders?CSRT=9356276178329240930</vt:lpwstr>
      </vt:variant>
      <vt:variant>
        <vt:lpwstr/>
      </vt:variant>
      <vt:variant>
        <vt:i4>1048598</vt:i4>
      </vt:variant>
      <vt:variant>
        <vt:i4>858</vt:i4>
      </vt:variant>
      <vt:variant>
        <vt:i4>0</vt:i4>
      </vt:variant>
      <vt:variant>
        <vt:i4>5</vt:i4>
      </vt:variant>
      <vt:variant>
        <vt:lpwstr>https://eui.ped.state.nm.us/sites/stars/prod?CSRT=9356276178329240930</vt:lpwstr>
      </vt:variant>
      <vt:variant>
        <vt:lpwstr/>
      </vt:variant>
      <vt:variant>
        <vt:i4>851997</vt:i4>
      </vt:variant>
      <vt:variant>
        <vt:i4>855</vt:i4>
      </vt:variant>
      <vt:variant>
        <vt:i4>0</vt:i4>
      </vt:variant>
      <vt:variant>
        <vt:i4>5</vt:i4>
      </vt:variant>
      <vt:variant>
        <vt:lpwstr>https://eui.ped.state.nm.us/sites/stars?CSRT=9356276178329240930</vt:lpwstr>
      </vt:variant>
      <vt:variant>
        <vt:lpwstr/>
      </vt:variant>
      <vt:variant>
        <vt:i4>3407976</vt:i4>
      </vt:variant>
      <vt:variant>
        <vt:i4>852</vt:i4>
      </vt:variant>
      <vt:variant>
        <vt:i4>0</vt:i4>
      </vt:variant>
      <vt:variant>
        <vt:i4>5</vt:i4>
      </vt:variant>
      <vt:variant>
        <vt:lpwstr>https://eui.ped.state.nm.us/sites/stars/prod/Public Folders/eScholar Framework - Verify/District and Location Reports/STAFF/Licensure Reports?CSRT=9356276178329240930</vt:lpwstr>
      </vt:variant>
      <vt:variant>
        <vt:lpwstr/>
      </vt:variant>
      <vt:variant>
        <vt:i4>4718618</vt:i4>
      </vt:variant>
      <vt:variant>
        <vt:i4>849</vt:i4>
      </vt:variant>
      <vt:variant>
        <vt:i4>0</vt:i4>
      </vt:variant>
      <vt:variant>
        <vt:i4>5</vt:i4>
      </vt:variant>
      <vt:variant>
        <vt:lpwstr>https://eui.ped.state.nm.us/sites/stars/prod/Public Folders/eScholar Framework - Verify/District and Location Reports/STAFF?CSRT=9356276178329240930</vt:lpwstr>
      </vt:variant>
      <vt:variant>
        <vt:lpwstr/>
      </vt:variant>
      <vt:variant>
        <vt:i4>7667822</vt:i4>
      </vt:variant>
      <vt:variant>
        <vt:i4>846</vt:i4>
      </vt:variant>
      <vt:variant>
        <vt:i4>0</vt:i4>
      </vt:variant>
      <vt:variant>
        <vt:i4>5</vt:i4>
      </vt:variant>
      <vt:variant>
        <vt:lpwstr>https://eui.ped.state.nm.us/sites/stars/prod/Public Folders/eScholar Framework - Verify/District and Location Reports?CSRT=9356276178329240930</vt:lpwstr>
      </vt:variant>
      <vt:variant>
        <vt:lpwstr/>
      </vt:variant>
      <vt:variant>
        <vt:i4>1376268</vt:i4>
      </vt:variant>
      <vt:variant>
        <vt:i4>843</vt:i4>
      </vt:variant>
      <vt:variant>
        <vt:i4>0</vt:i4>
      </vt:variant>
      <vt:variant>
        <vt:i4>5</vt:i4>
      </vt:variant>
      <vt:variant>
        <vt:lpwstr>https://eui.ped.state.nm.us/sites/stars/prod/Public Folders/eScholar Framework - Verify?CSRT=9356276178329240930</vt:lpwstr>
      </vt:variant>
      <vt:variant>
        <vt:lpwstr/>
      </vt:variant>
      <vt:variant>
        <vt:i4>1441867</vt:i4>
      </vt:variant>
      <vt:variant>
        <vt:i4>840</vt:i4>
      </vt:variant>
      <vt:variant>
        <vt:i4>0</vt:i4>
      </vt:variant>
      <vt:variant>
        <vt:i4>5</vt:i4>
      </vt:variant>
      <vt:variant>
        <vt:lpwstr>https://eui.ped.state.nm.us/sites/stars/prod/Public Folders?CSRT=9356276178329240930</vt:lpwstr>
      </vt:variant>
      <vt:variant>
        <vt:lpwstr/>
      </vt:variant>
      <vt:variant>
        <vt:i4>1048598</vt:i4>
      </vt:variant>
      <vt:variant>
        <vt:i4>837</vt:i4>
      </vt:variant>
      <vt:variant>
        <vt:i4>0</vt:i4>
      </vt:variant>
      <vt:variant>
        <vt:i4>5</vt:i4>
      </vt:variant>
      <vt:variant>
        <vt:lpwstr>https://eui.ped.state.nm.us/sites/stars/prod?CSRT=9356276178329240930</vt:lpwstr>
      </vt:variant>
      <vt:variant>
        <vt:lpwstr/>
      </vt:variant>
      <vt:variant>
        <vt:i4>851997</vt:i4>
      </vt:variant>
      <vt:variant>
        <vt:i4>834</vt:i4>
      </vt:variant>
      <vt:variant>
        <vt:i4>0</vt:i4>
      </vt:variant>
      <vt:variant>
        <vt:i4>5</vt:i4>
      </vt:variant>
      <vt:variant>
        <vt:lpwstr>https://eui.ped.state.nm.us/sites/stars?CSRT=9356276178329240930</vt:lpwstr>
      </vt:variant>
      <vt:variant>
        <vt:lpwstr/>
      </vt:variant>
      <vt:variant>
        <vt:i4>8060973</vt:i4>
      </vt:variant>
      <vt:variant>
        <vt:i4>831</vt:i4>
      </vt:variant>
      <vt:variant>
        <vt:i4>0</vt:i4>
      </vt:variant>
      <vt:variant>
        <vt:i4>5</vt:i4>
      </vt:variant>
      <vt:variant>
        <vt:lpwstr>http://www.ped.state.nm.us/</vt:lpwstr>
      </vt:variant>
      <vt:variant>
        <vt:lpwstr/>
      </vt:variant>
      <vt:variant>
        <vt:i4>6094915</vt:i4>
      </vt:variant>
      <vt:variant>
        <vt:i4>828</vt:i4>
      </vt:variant>
      <vt:variant>
        <vt:i4>0</vt:i4>
      </vt:variant>
      <vt:variant>
        <vt:i4>5</vt:i4>
      </vt:variant>
      <vt:variant>
        <vt:lpwstr>https://eui.ped.state.nm.us/sites/stars/prod/Public Folders/eScholar Framework - Verify/District and Location Reports/General Reports?CSRT=668265930913011814</vt:lpwstr>
      </vt:variant>
      <vt:variant>
        <vt:lpwstr/>
      </vt:variant>
      <vt:variant>
        <vt:i4>5046359</vt:i4>
      </vt:variant>
      <vt:variant>
        <vt:i4>825</vt:i4>
      </vt:variant>
      <vt:variant>
        <vt:i4>0</vt:i4>
      </vt:variant>
      <vt:variant>
        <vt:i4>5</vt:i4>
      </vt:variant>
      <vt:variant>
        <vt:lpwstr>https://eui.ped.state.nm.us/sites/stars/prod/Public Folders/eScholar Framework - Verify/District and Location Reports?CSRT=668265930913011814</vt:lpwstr>
      </vt:variant>
      <vt:variant>
        <vt:lpwstr/>
      </vt:variant>
      <vt:variant>
        <vt:i4>2949173</vt:i4>
      </vt:variant>
      <vt:variant>
        <vt:i4>822</vt:i4>
      </vt:variant>
      <vt:variant>
        <vt:i4>0</vt:i4>
      </vt:variant>
      <vt:variant>
        <vt:i4>5</vt:i4>
      </vt:variant>
      <vt:variant>
        <vt:lpwstr>https://eui.ped.state.nm.us/sites/stars/prod/Public Folders/eScholar Framework - Verify?CSRT=668265930913011814</vt:lpwstr>
      </vt:variant>
      <vt:variant>
        <vt:lpwstr/>
      </vt:variant>
      <vt:variant>
        <vt:i4>3014770</vt:i4>
      </vt:variant>
      <vt:variant>
        <vt:i4>819</vt:i4>
      </vt:variant>
      <vt:variant>
        <vt:i4>0</vt:i4>
      </vt:variant>
      <vt:variant>
        <vt:i4>5</vt:i4>
      </vt:variant>
      <vt:variant>
        <vt:lpwstr>https://eui.ped.state.nm.us/sites/stars/prod/Public Folders?CSRT=668265930913011814</vt:lpwstr>
      </vt:variant>
      <vt:variant>
        <vt:lpwstr/>
      </vt:variant>
      <vt:variant>
        <vt:i4>1900574</vt:i4>
      </vt:variant>
      <vt:variant>
        <vt:i4>816</vt:i4>
      </vt:variant>
      <vt:variant>
        <vt:i4>0</vt:i4>
      </vt:variant>
      <vt:variant>
        <vt:i4>5</vt:i4>
      </vt:variant>
      <vt:variant>
        <vt:lpwstr>https://eui.ped.state.nm.us/sites/stars/prod?CSRT=668265930913011814</vt:lpwstr>
      </vt:variant>
      <vt:variant>
        <vt:lpwstr/>
      </vt:variant>
      <vt:variant>
        <vt:i4>3473444</vt:i4>
      </vt:variant>
      <vt:variant>
        <vt:i4>813</vt:i4>
      </vt:variant>
      <vt:variant>
        <vt:i4>0</vt:i4>
      </vt:variant>
      <vt:variant>
        <vt:i4>5</vt:i4>
      </vt:variant>
      <vt:variant>
        <vt:lpwstr>https://eui.ped.state.nm.us/sites/stars?CSRT=668265930913011814</vt:lpwstr>
      </vt:variant>
      <vt:variant>
        <vt:lpwstr/>
      </vt:variant>
      <vt:variant>
        <vt:i4>1310805</vt:i4>
      </vt:variant>
      <vt:variant>
        <vt:i4>810</vt:i4>
      </vt:variant>
      <vt:variant>
        <vt:i4>0</vt:i4>
      </vt:variant>
      <vt:variant>
        <vt:i4>5</vt:i4>
      </vt:variant>
      <vt:variant>
        <vt:lpwstr>https://eui.ped.state.nm.us/sites/stars/prod/Public Folders/eScholar Framework - Verify/District and Location Reports/STAFF/Highly Qualified Teacher Reports/HQT Data Review?CSRT=9356276178329240930</vt:lpwstr>
      </vt:variant>
      <vt:variant>
        <vt:lpwstr/>
      </vt:variant>
      <vt:variant>
        <vt:i4>4390986</vt:i4>
      </vt:variant>
      <vt:variant>
        <vt:i4>807</vt:i4>
      </vt:variant>
      <vt:variant>
        <vt:i4>0</vt:i4>
      </vt:variant>
      <vt:variant>
        <vt:i4>5</vt:i4>
      </vt:variant>
      <vt:variant>
        <vt:lpwstr>https://eui.ped.state.nm.us/sites/stars/prod/Public Folders/eScholar Framework - Verify/District and Location Reports/STAFF/Highly Qualified Teacher Reports?CSRT=9356276178329240930</vt:lpwstr>
      </vt:variant>
      <vt:variant>
        <vt:lpwstr/>
      </vt:variant>
      <vt:variant>
        <vt:i4>4718618</vt:i4>
      </vt:variant>
      <vt:variant>
        <vt:i4>804</vt:i4>
      </vt:variant>
      <vt:variant>
        <vt:i4>0</vt:i4>
      </vt:variant>
      <vt:variant>
        <vt:i4>5</vt:i4>
      </vt:variant>
      <vt:variant>
        <vt:lpwstr>https://eui.ped.state.nm.us/sites/stars/prod/Public Folders/eScholar Framework - Verify/District and Location Reports/STAFF?CSRT=9356276178329240930</vt:lpwstr>
      </vt:variant>
      <vt:variant>
        <vt:lpwstr/>
      </vt:variant>
      <vt:variant>
        <vt:i4>7667822</vt:i4>
      </vt:variant>
      <vt:variant>
        <vt:i4>801</vt:i4>
      </vt:variant>
      <vt:variant>
        <vt:i4>0</vt:i4>
      </vt:variant>
      <vt:variant>
        <vt:i4>5</vt:i4>
      </vt:variant>
      <vt:variant>
        <vt:lpwstr>https://eui.ped.state.nm.us/sites/stars/prod/Public Folders/eScholar Framework - Verify/District and Location Reports?CSRT=9356276178329240930</vt:lpwstr>
      </vt:variant>
      <vt:variant>
        <vt:lpwstr/>
      </vt:variant>
      <vt:variant>
        <vt:i4>1376268</vt:i4>
      </vt:variant>
      <vt:variant>
        <vt:i4>798</vt:i4>
      </vt:variant>
      <vt:variant>
        <vt:i4>0</vt:i4>
      </vt:variant>
      <vt:variant>
        <vt:i4>5</vt:i4>
      </vt:variant>
      <vt:variant>
        <vt:lpwstr>https://eui.ped.state.nm.us/sites/stars/prod/Public Folders/eScholar Framework - Verify?CSRT=9356276178329240930</vt:lpwstr>
      </vt:variant>
      <vt:variant>
        <vt:lpwstr/>
      </vt:variant>
      <vt:variant>
        <vt:i4>1441867</vt:i4>
      </vt:variant>
      <vt:variant>
        <vt:i4>795</vt:i4>
      </vt:variant>
      <vt:variant>
        <vt:i4>0</vt:i4>
      </vt:variant>
      <vt:variant>
        <vt:i4>5</vt:i4>
      </vt:variant>
      <vt:variant>
        <vt:lpwstr>https://eui.ped.state.nm.us/sites/stars/prod/Public Folders?CSRT=9356276178329240930</vt:lpwstr>
      </vt:variant>
      <vt:variant>
        <vt:lpwstr/>
      </vt:variant>
      <vt:variant>
        <vt:i4>1048598</vt:i4>
      </vt:variant>
      <vt:variant>
        <vt:i4>792</vt:i4>
      </vt:variant>
      <vt:variant>
        <vt:i4>0</vt:i4>
      </vt:variant>
      <vt:variant>
        <vt:i4>5</vt:i4>
      </vt:variant>
      <vt:variant>
        <vt:lpwstr>https://eui.ped.state.nm.us/sites/stars/prod?CSRT=9356276178329240930</vt:lpwstr>
      </vt:variant>
      <vt:variant>
        <vt:lpwstr/>
      </vt:variant>
      <vt:variant>
        <vt:i4>851997</vt:i4>
      </vt:variant>
      <vt:variant>
        <vt:i4>789</vt:i4>
      </vt:variant>
      <vt:variant>
        <vt:i4>0</vt:i4>
      </vt:variant>
      <vt:variant>
        <vt:i4>5</vt:i4>
      </vt:variant>
      <vt:variant>
        <vt:lpwstr>https://eui.ped.state.nm.us/sites/stars?CSRT=9356276178329240930</vt:lpwstr>
      </vt:variant>
      <vt:variant>
        <vt:lpwstr/>
      </vt:variant>
      <vt:variant>
        <vt:i4>6160472</vt:i4>
      </vt:variant>
      <vt:variant>
        <vt:i4>786</vt:i4>
      </vt:variant>
      <vt:variant>
        <vt:i4>0</vt:i4>
      </vt:variant>
      <vt:variant>
        <vt:i4>5</vt:i4>
      </vt:variant>
      <vt:variant>
        <vt:lpwstr>https://eui.ped.state.nm.us/sites/stars/prod/Public Folders/eScholar Framework - Verify/District and Location Reports/Template Verification Reports/Student?CSRT=9356276178329240930</vt:lpwstr>
      </vt:variant>
      <vt:variant>
        <vt:lpwstr/>
      </vt:variant>
      <vt:variant>
        <vt:i4>983119</vt:i4>
      </vt:variant>
      <vt:variant>
        <vt:i4>783</vt:i4>
      </vt:variant>
      <vt:variant>
        <vt:i4>0</vt:i4>
      </vt:variant>
      <vt:variant>
        <vt:i4>5</vt:i4>
      </vt:variant>
      <vt:variant>
        <vt:lpwstr>https://eui.ped.state.nm.us/sites/stars/prod/Public Folders/eScholar Framework - Verify/District and Location Reports/Template Verification Reports?CSRT=9356276178329240930</vt:lpwstr>
      </vt:variant>
      <vt:variant>
        <vt:lpwstr/>
      </vt:variant>
      <vt:variant>
        <vt:i4>7667822</vt:i4>
      </vt:variant>
      <vt:variant>
        <vt:i4>780</vt:i4>
      </vt:variant>
      <vt:variant>
        <vt:i4>0</vt:i4>
      </vt:variant>
      <vt:variant>
        <vt:i4>5</vt:i4>
      </vt:variant>
      <vt:variant>
        <vt:lpwstr>https://eui.ped.state.nm.us/sites/stars/prod/Public Folders/eScholar Framework - Verify/District and Location Reports?CSRT=9356276178329240930</vt:lpwstr>
      </vt:variant>
      <vt:variant>
        <vt:lpwstr/>
      </vt:variant>
      <vt:variant>
        <vt:i4>1376268</vt:i4>
      </vt:variant>
      <vt:variant>
        <vt:i4>777</vt:i4>
      </vt:variant>
      <vt:variant>
        <vt:i4>0</vt:i4>
      </vt:variant>
      <vt:variant>
        <vt:i4>5</vt:i4>
      </vt:variant>
      <vt:variant>
        <vt:lpwstr>https://eui.ped.state.nm.us/sites/stars/prod/Public Folders/eScholar Framework - Verify?CSRT=9356276178329240930</vt:lpwstr>
      </vt:variant>
      <vt:variant>
        <vt:lpwstr/>
      </vt:variant>
      <vt:variant>
        <vt:i4>1441867</vt:i4>
      </vt:variant>
      <vt:variant>
        <vt:i4>774</vt:i4>
      </vt:variant>
      <vt:variant>
        <vt:i4>0</vt:i4>
      </vt:variant>
      <vt:variant>
        <vt:i4>5</vt:i4>
      </vt:variant>
      <vt:variant>
        <vt:lpwstr>https://eui.ped.state.nm.us/sites/stars/prod/Public Folders?CSRT=9356276178329240930</vt:lpwstr>
      </vt:variant>
      <vt:variant>
        <vt:lpwstr/>
      </vt:variant>
      <vt:variant>
        <vt:i4>1048598</vt:i4>
      </vt:variant>
      <vt:variant>
        <vt:i4>771</vt:i4>
      </vt:variant>
      <vt:variant>
        <vt:i4>0</vt:i4>
      </vt:variant>
      <vt:variant>
        <vt:i4>5</vt:i4>
      </vt:variant>
      <vt:variant>
        <vt:lpwstr>https://eui.ped.state.nm.us/sites/stars/prod?CSRT=9356276178329240930</vt:lpwstr>
      </vt:variant>
      <vt:variant>
        <vt:lpwstr/>
      </vt:variant>
      <vt:variant>
        <vt:i4>851997</vt:i4>
      </vt:variant>
      <vt:variant>
        <vt:i4>768</vt:i4>
      </vt:variant>
      <vt:variant>
        <vt:i4>0</vt:i4>
      </vt:variant>
      <vt:variant>
        <vt:i4>5</vt:i4>
      </vt:variant>
      <vt:variant>
        <vt:lpwstr>https://eui.ped.state.nm.us/sites/stars?CSRT=9356276178329240930</vt:lpwstr>
      </vt:variant>
      <vt:variant>
        <vt:lpwstr/>
      </vt:variant>
      <vt:variant>
        <vt:i4>3276859</vt:i4>
      </vt:variant>
      <vt:variant>
        <vt:i4>765</vt:i4>
      </vt:variant>
      <vt:variant>
        <vt:i4>0</vt:i4>
      </vt:variant>
      <vt:variant>
        <vt:i4>5</vt:i4>
      </vt:variant>
      <vt:variant>
        <vt:lpwstr>https://eui.ped.state.nm.us/sites/stars/prod/Public Folders/eScholar Framework - Verify/District and Location Reports/Template Verification Reports/Staff?CSRT=9356276178329240930</vt:lpwstr>
      </vt:variant>
      <vt:variant>
        <vt:lpwstr/>
      </vt:variant>
      <vt:variant>
        <vt:i4>983119</vt:i4>
      </vt:variant>
      <vt:variant>
        <vt:i4>762</vt:i4>
      </vt:variant>
      <vt:variant>
        <vt:i4>0</vt:i4>
      </vt:variant>
      <vt:variant>
        <vt:i4>5</vt:i4>
      </vt:variant>
      <vt:variant>
        <vt:lpwstr>https://eui.ped.state.nm.us/sites/stars/prod/Public Folders/eScholar Framework - Verify/District and Location Reports/Template Verification Reports?CSRT=9356276178329240930</vt:lpwstr>
      </vt:variant>
      <vt:variant>
        <vt:lpwstr/>
      </vt:variant>
      <vt:variant>
        <vt:i4>7667822</vt:i4>
      </vt:variant>
      <vt:variant>
        <vt:i4>759</vt:i4>
      </vt:variant>
      <vt:variant>
        <vt:i4>0</vt:i4>
      </vt:variant>
      <vt:variant>
        <vt:i4>5</vt:i4>
      </vt:variant>
      <vt:variant>
        <vt:lpwstr>https://eui.ped.state.nm.us/sites/stars/prod/Public Folders/eScholar Framework - Verify/District and Location Reports?CSRT=9356276178329240930</vt:lpwstr>
      </vt:variant>
      <vt:variant>
        <vt:lpwstr/>
      </vt:variant>
      <vt:variant>
        <vt:i4>1376268</vt:i4>
      </vt:variant>
      <vt:variant>
        <vt:i4>756</vt:i4>
      </vt:variant>
      <vt:variant>
        <vt:i4>0</vt:i4>
      </vt:variant>
      <vt:variant>
        <vt:i4>5</vt:i4>
      </vt:variant>
      <vt:variant>
        <vt:lpwstr>https://eui.ped.state.nm.us/sites/stars/prod/Public Folders/eScholar Framework - Verify?CSRT=9356276178329240930</vt:lpwstr>
      </vt:variant>
      <vt:variant>
        <vt:lpwstr/>
      </vt:variant>
      <vt:variant>
        <vt:i4>1441867</vt:i4>
      </vt:variant>
      <vt:variant>
        <vt:i4>753</vt:i4>
      </vt:variant>
      <vt:variant>
        <vt:i4>0</vt:i4>
      </vt:variant>
      <vt:variant>
        <vt:i4>5</vt:i4>
      </vt:variant>
      <vt:variant>
        <vt:lpwstr>https://eui.ped.state.nm.us/sites/stars/prod/Public Folders?CSRT=9356276178329240930</vt:lpwstr>
      </vt:variant>
      <vt:variant>
        <vt:lpwstr/>
      </vt:variant>
      <vt:variant>
        <vt:i4>1048598</vt:i4>
      </vt:variant>
      <vt:variant>
        <vt:i4>750</vt:i4>
      </vt:variant>
      <vt:variant>
        <vt:i4>0</vt:i4>
      </vt:variant>
      <vt:variant>
        <vt:i4>5</vt:i4>
      </vt:variant>
      <vt:variant>
        <vt:lpwstr>https://eui.ped.state.nm.us/sites/stars/prod?CSRT=9356276178329240930</vt:lpwstr>
      </vt:variant>
      <vt:variant>
        <vt:lpwstr/>
      </vt:variant>
      <vt:variant>
        <vt:i4>851997</vt:i4>
      </vt:variant>
      <vt:variant>
        <vt:i4>747</vt:i4>
      </vt:variant>
      <vt:variant>
        <vt:i4>0</vt:i4>
      </vt:variant>
      <vt:variant>
        <vt:i4>5</vt:i4>
      </vt:variant>
      <vt:variant>
        <vt:lpwstr>https://eui.ped.state.nm.us/sites/stars?CSRT=9356276178329240930</vt:lpwstr>
      </vt:variant>
      <vt:variant>
        <vt:lpwstr/>
      </vt:variant>
      <vt:variant>
        <vt:i4>3866731</vt:i4>
      </vt:variant>
      <vt:variant>
        <vt:i4>744</vt:i4>
      </vt:variant>
      <vt:variant>
        <vt:i4>0</vt:i4>
      </vt:variant>
      <vt:variant>
        <vt:i4>5</vt:i4>
      </vt:variant>
      <vt:variant>
        <vt:lpwstr>https://eui.ped.state.nm.us/sites/stars/prod/Public Folders/eScholar Framework - Verify/District and Location Reports/STAFF/Course?CSRT=9356276178329240930</vt:lpwstr>
      </vt:variant>
      <vt:variant>
        <vt:lpwstr/>
      </vt:variant>
      <vt:variant>
        <vt:i4>4718618</vt:i4>
      </vt:variant>
      <vt:variant>
        <vt:i4>741</vt:i4>
      </vt:variant>
      <vt:variant>
        <vt:i4>0</vt:i4>
      </vt:variant>
      <vt:variant>
        <vt:i4>5</vt:i4>
      </vt:variant>
      <vt:variant>
        <vt:lpwstr>https://eui.ped.state.nm.us/sites/stars/prod/Public Folders/eScholar Framework - Verify/District and Location Reports/STAFF?CSRT=9356276178329240930</vt:lpwstr>
      </vt:variant>
      <vt:variant>
        <vt:lpwstr/>
      </vt:variant>
      <vt:variant>
        <vt:i4>7667822</vt:i4>
      </vt:variant>
      <vt:variant>
        <vt:i4>738</vt:i4>
      </vt:variant>
      <vt:variant>
        <vt:i4>0</vt:i4>
      </vt:variant>
      <vt:variant>
        <vt:i4>5</vt:i4>
      </vt:variant>
      <vt:variant>
        <vt:lpwstr>https://eui.ped.state.nm.us/sites/stars/prod/Public Folders/eScholar Framework - Verify/District and Location Reports?CSRT=9356276178329240930</vt:lpwstr>
      </vt:variant>
      <vt:variant>
        <vt:lpwstr/>
      </vt:variant>
      <vt:variant>
        <vt:i4>1376268</vt:i4>
      </vt:variant>
      <vt:variant>
        <vt:i4>735</vt:i4>
      </vt:variant>
      <vt:variant>
        <vt:i4>0</vt:i4>
      </vt:variant>
      <vt:variant>
        <vt:i4>5</vt:i4>
      </vt:variant>
      <vt:variant>
        <vt:lpwstr>https://eui.ped.state.nm.us/sites/stars/prod/Public Folders/eScholar Framework - Verify?CSRT=9356276178329240930</vt:lpwstr>
      </vt:variant>
      <vt:variant>
        <vt:lpwstr/>
      </vt:variant>
      <vt:variant>
        <vt:i4>1441867</vt:i4>
      </vt:variant>
      <vt:variant>
        <vt:i4>732</vt:i4>
      </vt:variant>
      <vt:variant>
        <vt:i4>0</vt:i4>
      </vt:variant>
      <vt:variant>
        <vt:i4>5</vt:i4>
      </vt:variant>
      <vt:variant>
        <vt:lpwstr>https://eui.ped.state.nm.us/sites/stars/prod/Public Folders?CSRT=9356276178329240930</vt:lpwstr>
      </vt:variant>
      <vt:variant>
        <vt:lpwstr/>
      </vt:variant>
      <vt:variant>
        <vt:i4>1048598</vt:i4>
      </vt:variant>
      <vt:variant>
        <vt:i4>729</vt:i4>
      </vt:variant>
      <vt:variant>
        <vt:i4>0</vt:i4>
      </vt:variant>
      <vt:variant>
        <vt:i4>5</vt:i4>
      </vt:variant>
      <vt:variant>
        <vt:lpwstr>https://eui.ped.state.nm.us/sites/stars/prod?CSRT=9356276178329240930</vt:lpwstr>
      </vt:variant>
      <vt:variant>
        <vt:lpwstr/>
      </vt:variant>
      <vt:variant>
        <vt:i4>851997</vt:i4>
      </vt:variant>
      <vt:variant>
        <vt:i4>726</vt:i4>
      </vt:variant>
      <vt:variant>
        <vt:i4>0</vt:i4>
      </vt:variant>
      <vt:variant>
        <vt:i4>5</vt:i4>
      </vt:variant>
      <vt:variant>
        <vt:lpwstr>https://eui.ped.state.nm.us/sites/stars?CSRT=9356276178329240930</vt:lpwstr>
      </vt:variant>
      <vt:variant>
        <vt:lpwstr/>
      </vt:variant>
      <vt:variant>
        <vt:i4>4653118</vt:i4>
      </vt:variant>
      <vt:variant>
        <vt:i4>723</vt:i4>
      </vt:variant>
      <vt:variant>
        <vt:i4>0</vt:i4>
      </vt:variant>
      <vt:variant>
        <vt:i4>5</vt:i4>
      </vt:variant>
      <vt:variant>
        <vt:lpwstr>http://www.ped.state.nm.us/admin.personnel/waiver_requests.html</vt:lpwstr>
      </vt:variant>
      <vt:variant>
        <vt:lpwstr/>
      </vt:variant>
      <vt:variant>
        <vt:i4>589918</vt:i4>
      </vt:variant>
      <vt:variant>
        <vt:i4>720</vt:i4>
      </vt:variant>
      <vt:variant>
        <vt:i4>0</vt:i4>
      </vt:variant>
      <vt:variant>
        <vt:i4>5</vt:i4>
      </vt:variant>
      <vt:variant>
        <vt:lpwstr>http://www.ped.state.nm.us/SEB/law/dl11/NSTTAC Checklist.pdf</vt:lpwstr>
      </vt:variant>
      <vt:variant>
        <vt:lpwstr/>
      </vt:variant>
      <vt:variant>
        <vt:i4>1441792</vt:i4>
      </vt:variant>
      <vt:variant>
        <vt:i4>717</vt:i4>
      </vt:variant>
      <vt:variant>
        <vt:i4>0</vt:i4>
      </vt:variant>
      <vt:variant>
        <vt:i4>5</vt:i4>
      </vt:variant>
      <vt:variant>
        <vt:lpwstr>http://www.ed.gov/policy/gen/guid/fpco/brochures/parents.html</vt:lpwstr>
      </vt:variant>
      <vt:variant>
        <vt:lpwstr/>
      </vt:variant>
      <vt:variant>
        <vt:i4>3670091</vt:i4>
      </vt:variant>
      <vt:variant>
        <vt:i4>714</vt:i4>
      </vt:variant>
      <vt:variant>
        <vt:i4>0</vt:i4>
      </vt:variant>
      <vt:variant>
        <vt:i4>5</vt:i4>
      </vt:variant>
      <vt:variant>
        <vt:lpwstr>mailto:FERPA.Customer@ED.Gov</vt:lpwstr>
      </vt:variant>
      <vt:variant>
        <vt:lpwstr/>
      </vt:variant>
      <vt:variant>
        <vt:i4>6422566</vt:i4>
      </vt:variant>
      <vt:variant>
        <vt:i4>711</vt:i4>
      </vt:variant>
      <vt:variant>
        <vt:i4>0</vt:i4>
      </vt:variant>
      <vt:variant>
        <vt:i4>5</vt:i4>
      </vt:variant>
      <vt:variant>
        <vt:lpwstr>http://www.access.gpo.gov/nara/cfr/waisidx_08/34cfr99_08.html</vt:lpwstr>
      </vt:variant>
      <vt:variant>
        <vt:lpwstr/>
      </vt:variant>
      <vt:variant>
        <vt:i4>6357005</vt:i4>
      </vt:variant>
      <vt:variant>
        <vt:i4>708</vt:i4>
      </vt:variant>
      <vt:variant>
        <vt:i4>0</vt:i4>
      </vt:variant>
      <vt:variant>
        <vt:i4>5</vt:i4>
      </vt:variant>
      <vt:variant>
        <vt:lpwstr>http://www4.law.cornell.edu/uscode/html/uscode20/usc_sec_20_00001232---g000-.html</vt:lpwstr>
      </vt:variant>
      <vt:variant>
        <vt:lpwstr/>
      </vt:variant>
      <vt:variant>
        <vt:i4>8192097</vt:i4>
      </vt:variant>
      <vt:variant>
        <vt:i4>705</vt:i4>
      </vt:variant>
      <vt:variant>
        <vt:i4>0</vt:i4>
      </vt:variant>
      <vt:variant>
        <vt:i4>5</vt:i4>
      </vt:variant>
      <vt:variant>
        <vt:lpwstr>http://www.ped.state.nm.us/stars/documentation.html</vt:lpwstr>
      </vt:variant>
      <vt:variant>
        <vt:lpwstr/>
      </vt:variant>
      <vt:variant>
        <vt:i4>8192097</vt:i4>
      </vt:variant>
      <vt:variant>
        <vt:i4>702</vt:i4>
      </vt:variant>
      <vt:variant>
        <vt:i4>0</vt:i4>
      </vt:variant>
      <vt:variant>
        <vt:i4>5</vt:i4>
      </vt:variant>
      <vt:variant>
        <vt:lpwstr>http://www.ped.state.nm.us/stars/documentation.html</vt:lpwstr>
      </vt:variant>
      <vt:variant>
        <vt:lpwstr/>
      </vt:variant>
      <vt:variant>
        <vt:i4>2031675</vt:i4>
      </vt:variant>
      <vt:variant>
        <vt:i4>692</vt:i4>
      </vt:variant>
      <vt:variant>
        <vt:i4>0</vt:i4>
      </vt:variant>
      <vt:variant>
        <vt:i4>5</vt:i4>
      </vt:variant>
      <vt:variant>
        <vt:lpwstr/>
      </vt:variant>
      <vt:variant>
        <vt:lpwstr>_Toc330389013</vt:lpwstr>
      </vt:variant>
      <vt:variant>
        <vt:i4>2031675</vt:i4>
      </vt:variant>
      <vt:variant>
        <vt:i4>686</vt:i4>
      </vt:variant>
      <vt:variant>
        <vt:i4>0</vt:i4>
      </vt:variant>
      <vt:variant>
        <vt:i4>5</vt:i4>
      </vt:variant>
      <vt:variant>
        <vt:lpwstr/>
      </vt:variant>
      <vt:variant>
        <vt:lpwstr>_Toc330389012</vt:lpwstr>
      </vt:variant>
      <vt:variant>
        <vt:i4>2031675</vt:i4>
      </vt:variant>
      <vt:variant>
        <vt:i4>680</vt:i4>
      </vt:variant>
      <vt:variant>
        <vt:i4>0</vt:i4>
      </vt:variant>
      <vt:variant>
        <vt:i4>5</vt:i4>
      </vt:variant>
      <vt:variant>
        <vt:lpwstr/>
      </vt:variant>
      <vt:variant>
        <vt:lpwstr>_Toc330389011</vt:lpwstr>
      </vt:variant>
      <vt:variant>
        <vt:i4>2031675</vt:i4>
      </vt:variant>
      <vt:variant>
        <vt:i4>674</vt:i4>
      </vt:variant>
      <vt:variant>
        <vt:i4>0</vt:i4>
      </vt:variant>
      <vt:variant>
        <vt:i4>5</vt:i4>
      </vt:variant>
      <vt:variant>
        <vt:lpwstr/>
      </vt:variant>
      <vt:variant>
        <vt:lpwstr>_Toc330389010</vt:lpwstr>
      </vt:variant>
      <vt:variant>
        <vt:i4>1966139</vt:i4>
      </vt:variant>
      <vt:variant>
        <vt:i4>668</vt:i4>
      </vt:variant>
      <vt:variant>
        <vt:i4>0</vt:i4>
      </vt:variant>
      <vt:variant>
        <vt:i4>5</vt:i4>
      </vt:variant>
      <vt:variant>
        <vt:lpwstr/>
      </vt:variant>
      <vt:variant>
        <vt:lpwstr>_Toc330389009</vt:lpwstr>
      </vt:variant>
      <vt:variant>
        <vt:i4>1966139</vt:i4>
      </vt:variant>
      <vt:variant>
        <vt:i4>662</vt:i4>
      </vt:variant>
      <vt:variant>
        <vt:i4>0</vt:i4>
      </vt:variant>
      <vt:variant>
        <vt:i4>5</vt:i4>
      </vt:variant>
      <vt:variant>
        <vt:lpwstr/>
      </vt:variant>
      <vt:variant>
        <vt:lpwstr>_Toc330389008</vt:lpwstr>
      </vt:variant>
      <vt:variant>
        <vt:i4>1966139</vt:i4>
      </vt:variant>
      <vt:variant>
        <vt:i4>656</vt:i4>
      </vt:variant>
      <vt:variant>
        <vt:i4>0</vt:i4>
      </vt:variant>
      <vt:variant>
        <vt:i4>5</vt:i4>
      </vt:variant>
      <vt:variant>
        <vt:lpwstr/>
      </vt:variant>
      <vt:variant>
        <vt:lpwstr>_Toc330389007</vt:lpwstr>
      </vt:variant>
      <vt:variant>
        <vt:i4>1966139</vt:i4>
      </vt:variant>
      <vt:variant>
        <vt:i4>650</vt:i4>
      </vt:variant>
      <vt:variant>
        <vt:i4>0</vt:i4>
      </vt:variant>
      <vt:variant>
        <vt:i4>5</vt:i4>
      </vt:variant>
      <vt:variant>
        <vt:lpwstr/>
      </vt:variant>
      <vt:variant>
        <vt:lpwstr>_Toc330389006</vt:lpwstr>
      </vt:variant>
      <vt:variant>
        <vt:i4>1966139</vt:i4>
      </vt:variant>
      <vt:variant>
        <vt:i4>644</vt:i4>
      </vt:variant>
      <vt:variant>
        <vt:i4>0</vt:i4>
      </vt:variant>
      <vt:variant>
        <vt:i4>5</vt:i4>
      </vt:variant>
      <vt:variant>
        <vt:lpwstr/>
      </vt:variant>
      <vt:variant>
        <vt:lpwstr>_Toc330389005</vt:lpwstr>
      </vt:variant>
      <vt:variant>
        <vt:i4>1966139</vt:i4>
      </vt:variant>
      <vt:variant>
        <vt:i4>638</vt:i4>
      </vt:variant>
      <vt:variant>
        <vt:i4>0</vt:i4>
      </vt:variant>
      <vt:variant>
        <vt:i4>5</vt:i4>
      </vt:variant>
      <vt:variant>
        <vt:lpwstr/>
      </vt:variant>
      <vt:variant>
        <vt:lpwstr>_Toc330389004</vt:lpwstr>
      </vt:variant>
      <vt:variant>
        <vt:i4>1966139</vt:i4>
      </vt:variant>
      <vt:variant>
        <vt:i4>632</vt:i4>
      </vt:variant>
      <vt:variant>
        <vt:i4>0</vt:i4>
      </vt:variant>
      <vt:variant>
        <vt:i4>5</vt:i4>
      </vt:variant>
      <vt:variant>
        <vt:lpwstr/>
      </vt:variant>
      <vt:variant>
        <vt:lpwstr>_Toc330389003</vt:lpwstr>
      </vt:variant>
      <vt:variant>
        <vt:i4>1966139</vt:i4>
      </vt:variant>
      <vt:variant>
        <vt:i4>626</vt:i4>
      </vt:variant>
      <vt:variant>
        <vt:i4>0</vt:i4>
      </vt:variant>
      <vt:variant>
        <vt:i4>5</vt:i4>
      </vt:variant>
      <vt:variant>
        <vt:lpwstr/>
      </vt:variant>
      <vt:variant>
        <vt:lpwstr>_Toc330389002</vt:lpwstr>
      </vt:variant>
      <vt:variant>
        <vt:i4>1966139</vt:i4>
      </vt:variant>
      <vt:variant>
        <vt:i4>620</vt:i4>
      </vt:variant>
      <vt:variant>
        <vt:i4>0</vt:i4>
      </vt:variant>
      <vt:variant>
        <vt:i4>5</vt:i4>
      </vt:variant>
      <vt:variant>
        <vt:lpwstr/>
      </vt:variant>
      <vt:variant>
        <vt:lpwstr>_Toc330389001</vt:lpwstr>
      </vt:variant>
      <vt:variant>
        <vt:i4>1966139</vt:i4>
      </vt:variant>
      <vt:variant>
        <vt:i4>614</vt:i4>
      </vt:variant>
      <vt:variant>
        <vt:i4>0</vt:i4>
      </vt:variant>
      <vt:variant>
        <vt:i4>5</vt:i4>
      </vt:variant>
      <vt:variant>
        <vt:lpwstr/>
      </vt:variant>
      <vt:variant>
        <vt:lpwstr>_Toc330389000</vt:lpwstr>
      </vt:variant>
      <vt:variant>
        <vt:i4>1441842</vt:i4>
      </vt:variant>
      <vt:variant>
        <vt:i4>608</vt:i4>
      </vt:variant>
      <vt:variant>
        <vt:i4>0</vt:i4>
      </vt:variant>
      <vt:variant>
        <vt:i4>5</vt:i4>
      </vt:variant>
      <vt:variant>
        <vt:lpwstr/>
      </vt:variant>
      <vt:variant>
        <vt:lpwstr>_Toc330388999</vt:lpwstr>
      </vt:variant>
      <vt:variant>
        <vt:i4>1441842</vt:i4>
      </vt:variant>
      <vt:variant>
        <vt:i4>602</vt:i4>
      </vt:variant>
      <vt:variant>
        <vt:i4>0</vt:i4>
      </vt:variant>
      <vt:variant>
        <vt:i4>5</vt:i4>
      </vt:variant>
      <vt:variant>
        <vt:lpwstr/>
      </vt:variant>
      <vt:variant>
        <vt:lpwstr>_Toc330388998</vt:lpwstr>
      </vt:variant>
      <vt:variant>
        <vt:i4>1441842</vt:i4>
      </vt:variant>
      <vt:variant>
        <vt:i4>596</vt:i4>
      </vt:variant>
      <vt:variant>
        <vt:i4>0</vt:i4>
      </vt:variant>
      <vt:variant>
        <vt:i4>5</vt:i4>
      </vt:variant>
      <vt:variant>
        <vt:lpwstr/>
      </vt:variant>
      <vt:variant>
        <vt:lpwstr>_Toc330388997</vt:lpwstr>
      </vt:variant>
      <vt:variant>
        <vt:i4>1441842</vt:i4>
      </vt:variant>
      <vt:variant>
        <vt:i4>590</vt:i4>
      </vt:variant>
      <vt:variant>
        <vt:i4>0</vt:i4>
      </vt:variant>
      <vt:variant>
        <vt:i4>5</vt:i4>
      </vt:variant>
      <vt:variant>
        <vt:lpwstr/>
      </vt:variant>
      <vt:variant>
        <vt:lpwstr>_Toc330388996</vt:lpwstr>
      </vt:variant>
      <vt:variant>
        <vt:i4>1441842</vt:i4>
      </vt:variant>
      <vt:variant>
        <vt:i4>584</vt:i4>
      </vt:variant>
      <vt:variant>
        <vt:i4>0</vt:i4>
      </vt:variant>
      <vt:variant>
        <vt:i4>5</vt:i4>
      </vt:variant>
      <vt:variant>
        <vt:lpwstr/>
      </vt:variant>
      <vt:variant>
        <vt:lpwstr>_Toc330388995</vt:lpwstr>
      </vt:variant>
      <vt:variant>
        <vt:i4>1441842</vt:i4>
      </vt:variant>
      <vt:variant>
        <vt:i4>578</vt:i4>
      </vt:variant>
      <vt:variant>
        <vt:i4>0</vt:i4>
      </vt:variant>
      <vt:variant>
        <vt:i4>5</vt:i4>
      </vt:variant>
      <vt:variant>
        <vt:lpwstr/>
      </vt:variant>
      <vt:variant>
        <vt:lpwstr>_Toc330388994</vt:lpwstr>
      </vt:variant>
      <vt:variant>
        <vt:i4>1441842</vt:i4>
      </vt:variant>
      <vt:variant>
        <vt:i4>572</vt:i4>
      </vt:variant>
      <vt:variant>
        <vt:i4>0</vt:i4>
      </vt:variant>
      <vt:variant>
        <vt:i4>5</vt:i4>
      </vt:variant>
      <vt:variant>
        <vt:lpwstr/>
      </vt:variant>
      <vt:variant>
        <vt:lpwstr>_Toc330388993</vt:lpwstr>
      </vt:variant>
      <vt:variant>
        <vt:i4>1441842</vt:i4>
      </vt:variant>
      <vt:variant>
        <vt:i4>566</vt:i4>
      </vt:variant>
      <vt:variant>
        <vt:i4>0</vt:i4>
      </vt:variant>
      <vt:variant>
        <vt:i4>5</vt:i4>
      </vt:variant>
      <vt:variant>
        <vt:lpwstr/>
      </vt:variant>
      <vt:variant>
        <vt:lpwstr>_Toc330388992</vt:lpwstr>
      </vt:variant>
      <vt:variant>
        <vt:i4>1441842</vt:i4>
      </vt:variant>
      <vt:variant>
        <vt:i4>560</vt:i4>
      </vt:variant>
      <vt:variant>
        <vt:i4>0</vt:i4>
      </vt:variant>
      <vt:variant>
        <vt:i4>5</vt:i4>
      </vt:variant>
      <vt:variant>
        <vt:lpwstr/>
      </vt:variant>
      <vt:variant>
        <vt:lpwstr>_Toc330388991</vt:lpwstr>
      </vt:variant>
      <vt:variant>
        <vt:i4>1441842</vt:i4>
      </vt:variant>
      <vt:variant>
        <vt:i4>554</vt:i4>
      </vt:variant>
      <vt:variant>
        <vt:i4>0</vt:i4>
      </vt:variant>
      <vt:variant>
        <vt:i4>5</vt:i4>
      </vt:variant>
      <vt:variant>
        <vt:lpwstr/>
      </vt:variant>
      <vt:variant>
        <vt:lpwstr>_Toc330388990</vt:lpwstr>
      </vt:variant>
      <vt:variant>
        <vt:i4>1507378</vt:i4>
      </vt:variant>
      <vt:variant>
        <vt:i4>548</vt:i4>
      </vt:variant>
      <vt:variant>
        <vt:i4>0</vt:i4>
      </vt:variant>
      <vt:variant>
        <vt:i4>5</vt:i4>
      </vt:variant>
      <vt:variant>
        <vt:lpwstr/>
      </vt:variant>
      <vt:variant>
        <vt:lpwstr>_Toc330388989</vt:lpwstr>
      </vt:variant>
      <vt:variant>
        <vt:i4>1507378</vt:i4>
      </vt:variant>
      <vt:variant>
        <vt:i4>542</vt:i4>
      </vt:variant>
      <vt:variant>
        <vt:i4>0</vt:i4>
      </vt:variant>
      <vt:variant>
        <vt:i4>5</vt:i4>
      </vt:variant>
      <vt:variant>
        <vt:lpwstr/>
      </vt:variant>
      <vt:variant>
        <vt:lpwstr>_Toc330388988</vt:lpwstr>
      </vt:variant>
      <vt:variant>
        <vt:i4>1507378</vt:i4>
      </vt:variant>
      <vt:variant>
        <vt:i4>536</vt:i4>
      </vt:variant>
      <vt:variant>
        <vt:i4>0</vt:i4>
      </vt:variant>
      <vt:variant>
        <vt:i4>5</vt:i4>
      </vt:variant>
      <vt:variant>
        <vt:lpwstr/>
      </vt:variant>
      <vt:variant>
        <vt:lpwstr>_Toc330388987</vt:lpwstr>
      </vt:variant>
      <vt:variant>
        <vt:i4>1507378</vt:i4>
      </vt:variant>
      <vt:variant>
        <vt:i4>530</vt:i4>
      </vt:variant>
      <vt:variant>
        <vt:i4>0</vt:i4>
      </vt:variant>
      <vt:variant>
        <vt:i4>5</vt:i4>
      </vt:variant>
      <vt:variant>
        <vt:lpwstr/>
      </vt:variant>
      <vt:variant>
        <vt:lpwstr>_Toc330388986</vt:lpwstr>
      </vt:variant>
      <vt:variant>
        <vt:i4>1507378</vt:i4>
      </vt:variant>
      <vt:variant>
        <vt:i4>524</vt:i4>
      </vt:variant>
      <vt:variant>
        <vt:i4>0</vt:i4>
      </vt:variant>
      <vt:variant>
        <vt:i4>5</vt:i4>
      </vt:variant>
      <vt:variant>
        <vt:lpwstr/>
      </vt:variant>
      <vt:variant>
        <vt:lpwstr>_Toc330388985</vt:lpwstr>
      </vt:variant>
      <vt:variant>
        <vt:i4>1507378</vt:i4>
      </vt:variant>
      <vt:variant>
        <vt:i4>518</vt:i4>
      </vt:variant>
      <vt:variant>
        <vt:i4>0</vt:i4>
      </vt:variant>
      <vt:variant>
        <vt:i4>5</vt:i4>
      </vt:variant>
      <vt:variant>
        <vt:lpwstr/>
      </vt:variant>
      <vt:variant>
        <vt:lpwstr>_Toc330388984</vt:lpwstr>
      </vt:variant>
      <vt:variant>
        <vt:i4>1507378</vt:i4>
      </vt:variant>
      <vt:variant>
        <vt:i4>512</vt:i4>
      </vt:variant>
      <vt:variant>
        <vt:i4>0</vt:i4>
      </vt:variant>
      <vt:variant>
        <vt:i4>5</vt:i4>
      </vt:variant>
      <vt:variant>
        <vt:lpwstr/>
      </vt:variant>
      <vt:variant>
        <vt:lpwstr>_Toc330388983</vt:lpwstr>
      </vt:variant>
      <vt:variant>
        <vt:i4>1507378</vt:i4>
      </vt:variant>
      <vt:variant>
        <vt:i4>506</vt:i4>
      </vt:variant>
      <vt:variant>
        <vt:i4>0</vt:i4>
      </vt:variant>
      <vt:variant>
        <vt:i4>5</vt:i4>
      </vt:variant>
      <vt:variant>
        <vt:lpwstr/>
      </vt:variant>
      <vt:variant>
        <vt:lpwstr>_Toc330388982</vt:lpwstr>
      </vt:variant>
      <vt:variant>
        <vt:i4>1507378</vt:i4>
      </vt:variant>
      <vt:variant>
        <vt:i4>500</vt:i4>
      </vt:variant>
      <vt:variant>
        <vt:i4>0</vt:i4>
      </vt:variant>
      <vt:variant>
        <vt:i4>5</vt:i4>
      </vt:variant>
      <vt:variant>
        <vt:lpwstr/>
      </vt:variant>
      <vt:variant>
        <vt:lpwstr>_Toc330388981</vt:lpwstr>
      </vt:variant>
      <vt:variant>
        <vt:i4>1507378</vt:i4>
      </vt:variant>
      <vt:variant>
        <vt:i4>494</vt:i4>
      </vt:variant>
      <vt:variant>
        <vt:i4>0</vt:i4>
      </vt:variant>
      <vt:variant>
        <vt:i4>5</vt:i4>
      </vt:variant>
      <vt:variant>
        <vt:lpwstr/>
      </vt:variant>
      <vt:variant>
        <vt:lpwstr>_Toc330388980</vt:lpwstr>
      </vt:variant>
      <vt:variant>
        <vt:i4>1572914</vt:i4>
      </vt:variant>
      <vt:variant>
        <vt:i4>488</vt:i4>
      </vt:variant>
      <vt:variant>
        <vt:i4>0</vt:i4>
      </vt:variant>
      <vt:variant>
        <vt:i4>5</vt:i4>
      </vt:variant>
      <vt:variant>
        <vt:lpwstr/>
      </vt:variant>
      <vt:variant>
        <vt:lpwstr>_Toc330388979</vt:lpwstr>
      </vt:variant>
      <vt:variant>
        <vt:i4>1572914</vt:i4>
      </vt:variant>
      <vt:variant>
        <vt:i4>482</vt:i4>
      </vt:variant>
      <vt:variant>
        <vt:i4>0</vt:i4>
      </vt:variant>
      <vt:variant>
        <vt:i4>5</vt:i4>
      </vt:variant>
      <vt:variant>
        <vt:lpwstr/>
      </vt:variant>
      <vt:variant>
        <vt:lpwstr>_Toc330388978</vt:lpwstr>
      </vt:variant>
      <vt:variant>
        <vt:i4>1572914</vt:i4>
      </vt:variant>
      <vt:variant>
        <vt:i4>476</vt:i4>
      </vt:variant>
      <vt:variant>
        <vt:i4>0</vt:i4>
      </vt:variant>
      <vt:variant>
        <vt:i4>5</vt:i4>
      </vt:variant>
      <vt:variant>
        <vt:lpwstr/>
      </vt:variant>
      <vt:variant>
        <vt:lpwstr>_Toc330388977</vt:lpwstr>
      </vt:variant>
      <vt:variant>
        <vt:i4>1572914</vt:i4>
      </vt:variant>
      <vt:variant>
        <vt:i4>470</vt:i4>
      </vt:variant>
      <vt:variant>
        <vt:i4>0</vt:i4>
      </vt:variant>
      <vt:variant>
        <vt:i4>5</vt:i4>
      </vt:variant>
      <vt:variant>
        <vt:lpwstr/>
      </vt:variant>
      <vt:variant>
        <vt:lpwstr>_Toc330388976</vt:lpwstr>
      </vt:variant>
      <vt:variant>
        <vt:i4>1572914</vt:i4>
      </vt:variant>
      <vt:variant>
        <vt:i4>464</vt:i4>
      </vt:variant>
      <vt:variant>
        <vt:i4>0</vt:i4>
      </vt:variant>
      <vt:variant>
        <vt:i4>5</vt:i4>
      </vt:variant>
      <vt:variant>
        <vt:lpwstr/>
      </vt:variant>
      <vt:variant>
        <vt:lpwstr>_Toc330388975</vt:lpwstr>
      </vt:variant>
      <vt:variant>
        <vt:i4>1572914</vt:i4>
      </vt:variant>
      <vt:variant>
        <vt:i4>458</vt:i4>
      </vt:variant>
      <vt:variant>
        <vt:i4>0</vt:i4>
      </vt:variant>
      <vt:variant>
        <vt:i4>5</vt:i4>
      </vt:variant>
      <vt:variant>
        <vt:lpwstr/>
      </vt:variant>
      <vt:variant>
        <vt:lpwstr>_Toc330388974</vt:lpwstr>
      </vt:variant>
      <vt:variant>
        <vt:i4>1572914</vt:i4>
      </vt:variant>
      <vt:variant>
        <vt:i4>452</vt:i4>
      </vt:variant>
      <vt:variant>
        <vt:i4>0</vt:i4>
      </vt:variant>
      <vt:variant>
        <vt:i4>5</vt:i4>
      </vt:variant>
      <vt:variant>
        <vt:lpwstr/>
      </vt:variant>
      <vt:variant>
        <vt:lpwstr>_Toc330388973</vt:lpwstr>
      </vt:variant>
      <vt:variant>
        <vt:i4>1572914</vt:i4>
      </vt:variant>
      <vt:variant>
        <vt:i4>446</vt:i4>
      </vt:variant>
      <vt:variant>
        <vt:i4>0</vt:i4>
      </vt:variant>
      <vt:variant>
        <vt:i4>5</vt:i4>
      </vt:variant>
      <vt:variant>
        <vt:lpwstr/>
      </vt:variant>
      <vt:variant>
        <vt:lpwstr>_Toc330388972</vt:lpwstr>
      </vt:variant>
      <vt:variant>
        <vt:i4>1572914</vt:i4>
      </vt:variant>
      <vt:variant>
        <vt:i4>440</vt:i4>
      </vt:variant>
      <vt:variant>
        <vt:i4>0</vt:i4>
      </vt:variant>
      <vt:variant>
        <vt:i4>5</vt:i4>
      </vt:variant>
      <vt:variant>
        <vt:lpwstr/>
      </vt:variant>
      <vt:variant>
        <vt:lpwstr>_Toc330388971</vt:lpwstr>
      </vt:variant>
      <vt:variant>
        <vt:i4>1572914</vt:i4>
      </vt:variant>
      <vt:variant>
        <vt:i4>434</vt:i4>
      </vt:variant>
      <vt:variant>
        <vt:i4>0</vt:i4>
      </vt:variant>
      <vt:variant>
        <vt:i4>5</vt:i4>
      </vt:variant>
      <vt:variant>
        <vt:lpwstr/>
      </vt:variant>
      <vt:variant>
        <vt:lpwstr>_Toc330388970</vt:lpwstr>
      </vt:variant>
      <vt:variant>
        <vt:i4>1638450</vt:i4>
      </vt:variant>
      <vt:variant>
        <vt:i4>428</vt:i4>
      </vt:variant>
      <vt:variant>
        <vt:i4>0</vt:i4>
      </vt:variant>
      <vt:variant>
        <vt:i4>5</vt:i4>
      </vt:variant>
      <vt:variant>
        <vt:lpwstr/>
      </vt:variant>
      <vt:variant>
        <vt:lpwstr>_Toc330388969</vt:lpwstr>
      </vt:variant>
      <vt:variant>
        <vt:i4>1638450</vt:i4>
      </vt:variant>
      <vt:variant>
        <vt:i4>422</vt:i4>
      </vt:variant>
      <vt:variant>
        <vt:i4>0</vt:i4>
      </vt:variant>
      <vt:variant>
        <vt:i4>5</vt:i4>
      </vt:variant>
      <vt:variant>
        <vt:lpwstr/>
      </vt:variant>
      <vt:variant>
        <vt:lpwstr>_Toc330388968</vt:lpwstr>
      </vt:variant>
      <vt:variant>
        <vt:i4>1638450</vt:i4>
      </vt:variant>
      <vt:variant>
        <vt:i4>416</vt:i4>
      </vt:variant>
      <vt:variant>
        <vt:i4>0</vt:i4>
      </vt:variant>
      <vt:variant>
        <vt:i4>5</vt:i4>
      </vt:variant>
      <vt:variant>
        <vt:lpwstr/>
      </vt:variant>
      <vt:variant>
        <vt:lpwstr>_Toc330388967</vt:lpwstr>
      </vt:variant>
      <vt:variant>
        <vt:i4>1638450</vt:i4>
      </vt:variant>
      <vt:variant>
        <vt:i4>410</vt:i4>
      </vt:variant>
      <vt:variant>
        <vt:i4>0</vt:i4>
      </vt:variant>
      <vt:variant>
        <vt:i4>5</vt:i4>
      </vt:variant>
      <vt:variant>
        <vt:lpwstr/>
      </vt:variant>
      <vt:variant>
        <vt:lpwstr>_Toc330388966</vt:lpwstr>
      </vt:variant>
      <vt:variant>
        <vt:i4>1638450</vt:i4>
      </vt:variant>
      <vt:variant>
        <vt:i4>404</vt:i4>
      </vt:variant>
      <vt:variant>
        <vt:i4>0</vt:i4>
      </vt:variant>
      <vt:variant>
        <vt:i4>5</vt:i4>
      </vt:variant>
      <vt:variant>
        <vt:lpwstr/>
      </vt:variant>
      <vt:variant>
        <vt:lpwstr>_Toc330388965</vt:lpwstr>
      </vt:variant>
      <vt:variant>
        <vt:i4>1638450</vt:i4>
      </vt:variant>
      <vt:variant>
        <vt:i4>398</vt:i4>
      </vt:variant>
      <vt:variant>
        <vt:i4>0</vt:i4>
      </vt:variant>
      <vt:variant>
        <vt:i4>5</vt:i4>
      </vt:variant>
      <vt:variant>
        <vt:lpwstr/>
      </vt:variant>
      <vt:variant>
        <vt:lpwstr>_Toc330388964</vt:lpwstr>
      </vt:variant>
      <vt:variant>
        <vt:i4>1638450</vt:i4>
      </vt:variant>
      <vt:variant>
        <vt:i4>392</vt:i4>
      </vt:variant>
      <vt:variant>
        <vt:i4>0</vt:i4>
      </vt:variant>
      <vt:variant>
        <vt:i4>5</vt:i4>
      </vt:variant>
      <vt:variant>
        <vt:lpwstr/>
      </vt:variant>
      <vt:variant>
        <vt:lpwstr>_Toc330388963</vt:lpwstr>
      </vt:variant>
      <vt:variant>
        <vt:i4>1638450</vt:i4>
      </vt:variant>
      <vt:variant>
        <vt:i4>386</vt:i4>
      </vt:variant>
      <vt:variant>
        <vt:i4>0</vt:i4>
      </vt:variant>
      <vt:variant>
        <vt:i4>5</vt:i4>
      </vt:variant>
      <vt:variant>
        <vt:lpwstr/>
      </vt:variant>
      <vt:variant>
        <vt:lpwstr>_Toc330388962</vt:lpwstr>
      </vt:variant>
      <vt:variant>
        <vt:i4>1638450</vt:i4>
      </vt:variant>
      <vt:variant>
        <vt:i4>380</vt:i4>
      </vt:variant>
      <vt:variant>
        <vt:i4>0</vt:i4>
      </vt:variant>
      <vt:variant>
        <vt:i4>5</vt:i4>
      </vt:variant>
      <vt:variant>
        <vt:lpwstr/>
      </vt:variant>
      <vt:variant>
        <vt:lpwstr>_Toc330388961</vt:lpwstr>
      </vt:variant>
      <vt:variant>
        <vt:i4>1638450</vt:i4>
      </vt:variant>
      <vt:variant>
        <vt:i4>374</vt:i4>
      </vt:variant>
      <vt:variant>
        <vt:i4>0</vt:i4>
      </vt:variant>
      <vt:variant>
        <vt:i4>5</vt:i4>
      </vt:variant>
      <vt:variant>
        <vt:lpwstr/>
      </vt:variant>
      <vt:variant>
        <vt:lpwstr>_Toc330388960</vt:lpwstr>
      </vt:variant>
      <vt:variant>
        <vt:i4>1703986</vt:i4>
      </vt:variant>
      <vt:variant>
        <vt:i4>368</vt:i4>
      </vt:variant>
      <vt:variant>
        <vt:i4>0</vt:i4>
      </vt:variant>
      <vt:variant>
        <vt:i4>5</vt:i4>
      </vt:variant>
      <vt:variant>
        <vt:lpwstr/>
      </vt:variant>
      <vt:variant>
        <vt:lpwstr>_Toc330388959</vt:lpwstr>
      </vt:variant>
      <vt:variant>
        <vt:i4>1703986</vt:i4>
      </vt:variant>
      <vt:variant>
        <vt:i4>362</vt:i4>
      </vt:variant>
      <vt:variant>
        <vt:i4>0</vt:i4>
      </vt:variant>
      <vt:variant>
        <vt:i4>5</vt:i4>
      </vt:variant>
      <vt:variant>
        <vt:lpwstr/>
      </vt:variant>
      <vt:variant>
        <vt:lpwstr>_Toc330388958</vt:lpwstr>
      </vt:variant>
      <vt:variant>
        <vt:i4>1703986</vt:i4>
      </vt:variant>
      <vt:variant>
        <vt:i4>356</vt:i4>
      </vt:variant>
      <vt:variant>
        <vt:i4>0</vt:i4>
      </vt:variant>
      <vt:variant>
        <vt:i4>5</vt:i4>
      </vt:variant>
      <vt:variant>
        <vt:lpwstr/>
      </vt:variant>
      <vt:variant>
        <vt:lpwstr>_Toc330388957</vt:lpwstr>
      </vt:variant>
      <vt:variant>
        <vt:i4>1703986</vt:i4>
      </vt:variant>
      <vt:variant>
        <vt:i4>350</vt:i4>
      </vt:variant>
      <vt:variant>
        <vt:i4>0</vt:i4>
      </vt:variant>
      <vt:variant>
        <vt:i4>5</vt:i4>
      </vt:variant>
      <vt:variant>
        <vt:lpwstr/>
      </vt:variant>
      <vt:variant>
        <vt:lpwstr>_Toc330388956</vt:lpwstr>
      </vt:variant>
      <vt:variant>
        <vt:i4>1703986</vt:i4>
      </vt:variant>
      <vt:variant>
        <vt:i4>344</vt:i4>
      </vt:variant>
      <vt:variant>
        <vt:i4>0</vt:i4>
      </vt:variant>
      <vt:variant>
        <vt:i4>5</vt:i4>
      </vt:variant>
      <vt:variant>
        <vt:lpwstr/>
      </vt:variant>
      <vt:variant>
        <vt:lpwstr>_Toc330388955</vt:lpwstr>
      </vt:variant>
      <vt:variant>
        <vt:i4>1703986</vt:i4>
      </vt:variant>
      <vt:variant>
        <vt:i4>338</vt:i4>
      </vt:variant>
      <vt:variant>
        <vt:i4>0</vt:i4>
      </vt:variant>
      <vt:variant>
        <vt:i4>5</vt:i4>
      </vt:variant>
      <vt:variant>
        <vt:lpwstr/>
      </vt:variant>
      <vt:variant>
        <vt:lpwstr>_Toc330388954</vt:lpwstr>
      </vt:variant>
      <vt:variant>
        <vt:i4>1703986</vt:i4>
      </vt:variant>
      <vt:variant>
        <vt:i4>332</vt:i4>
      </vt:variant>
      <vt:variant>
        <vt:i4>0</vt:i4>
      </vt:variant>
      <vt:variant>
        <vt:i4>5</vt:i4>
      </vt:variant>
      <vt:variant>
        <vt:lpwstr/>
      </vt:variant>
      <vt:variant>
        <vt:lpwstr>_Toc330388953</vt:lpwstr>
      </vt:variant>
      <vt:variant>
        <vt:i4>1703986</vt:i4>
      </vt:variant>
      <vt:variant>
        <vt:i4>326</vt:i4>
      </vt:variant>
      <vt:variant>
        <vt:i4>0</vt:i4>
      </vt:variant>
      <vt:variant>
        <vt:i4>5</vt:i4>
      </vt:variant>
      <vt:variant>
        <vt:lpwstr/>
      </vt:variant>
      <vt:variant>
        <vt:lpwstr>_Toc330388952</vt:lpwstr>
      </vt:variant>
      <vt:variant>
        <vt:i4>1703986</vt:i4>
      </vt:variant>
      <vt:variant>
        <vt:i4>320</vt:i4>
      </vt:variant>
      <vt:variant>
        <vt:i4>0</vt:i4>
      </vt:variant>
      <vt:variant>
        <vt:i4>5</vt:i4>
      </vt:variant>
      <vt:variant>
        <vt:lpwstr/>
      </vt:variant>
      <vt:variant>
        <vt:lpwstr>_Toc330388951</vt:lpwstr>
      </vt:variant>
      <vt:variant>
        <vt:i4>1703986</vt:i4>
      </vt:variant>
      <vt:variant>
        <vt:i4>314</vt:i4>
      </vt:variant>
      <vt:variant>
        <vt:i4>0</vt:i4>
      </vt:variant>
      <vt:variant>
        <vt:i4>5</vt:i4>
      </vt:variant>
      <vt:variant>
        <vt:lpwstr/>
      </vt:variant>
      <vt:variant>
        <vt:lpwstr>_Toc330388950</vt:lpwstr>
      </vt:variant>
      <vt:variant>
        <vt:i4>1769522</vt:i4>
      </vt:variant>
      <vt:variant>
        <vt:i4>308</vt:i4>
      </vt:variant>
      <vt:variant>
        <vt:i4>0</vt:i4>
      </vt:variant>
      <vt:variant>
        <vt:i4>5</vt:i4>
      </vt:variant>
      <vt:variant>
        <vt:lpwstr/>
      </vt:variant>
      <vt:variant>
        <vt:lpwstr>_Toc330388949</vt:lpwstr>
      </vt:variant>
      <vt:variant>
        <vt:i4>1769522</vt:i4>
      </vt:variant>
      <vt:variant>
        <vt:i4>302</vt:i4>
      </vt:variant>
      <vt:variant>
        <vt:i4>0</vt:i4>
      </vt:variant>
      <vt:variant>
        <vt:i4>5</vt:i4>
      </vt:variant>
      <vt:variant>
        <vt:lpwstr/>
      </vt:variant>
      <vt:variant>
        <vt:lpwstr>_Toc330388948</vt:lpwstr>
      </vt:variant>
      <vt:variant>
        <vt:i4>1769522</vt:i4>
      </vt:variant>
      <vt:variant>
        <vt:i4>296</vt:i4>
      </vt:variant>
      <vt:variant>
        <vt:i4>0</vt:i4>
      </vt:variant>
      <vt:variant>
        <vt:i4>5</vt:i4>
      </vt:variant>
      <vt:variant>
        <vt:lpwstr/>
      </vt:variant>
      <vt:variant>
        <vt:lpwstr>_Toc330388947</vt:lpwstr>
      </vt:variant>
      <vt:variant>
        <vt:i4>1769522</vt:i4>
      </vt:variant>
      <vt:variant>
        <vt:i4>290</vt:i4>
      </vt:variant>
      <vt:variant>
        <vt:i4>0</vt:i4>
      </vt:variant>
      <vt:variant>
        <vt:i4>5</vt:i4>
      </vt:variant>
      <vt:variant>
        <vt:lpwstr/>
      </vt:variant>
      <vt:variant>
        <vt:lpwstr>_Toc330388946</vt:lpwstr>
      </vt:variant>
      <vt:variant>
        <vt:i4>1769522</vt:i4>
      </vt:variant>
      <vt:variant>
        <vt:i4>284</vt:i4>
      </vt:variant>
      <vt:variant>
        <vt:i4>0</vt:i4>
      </vt:variant>
      <vt:variant>
        <vt:i4>5</vt:i4>
      </vt:variant>
      <vt:variant>
        <vt:lpwstr/>
      </vt:variant>
      <vt:variant>
        <vt:lpwstr>_Toc330388945</vt:lpwstr>
      </vt:variant>
      <vt:variant>
        <vt:i4>1769522</vt:i4>
      </vt:variant>
      <vt:variant>
        <vt:i4>278</vt:i4>
      </vt:variant>
      <vt:variant>
        <vt:i4>0</vt:i4>
      </vt:variant>
      <vt:variant>
        <vt:i4>5</vt:i4>
      </vt:variant>
      <vt:variant>
        <vt:lpwstr/>
      </vt:variant>
      <vt:variant>
        <vt:lpwstr>_Toc330388944</vt:lpwstr>
      </vt:variant>
      <vt:variant>
        <vt:i4>1769522</vt:i4>
      </vt:variant>
      <vt:variant>
        <vt:i4>272</vt:i4>
      </vt:variant>
      <vt:variant>
        <vt:i4>0</vt:i4>
      </vt:variant>
      <vt:variant>
        <vt:i4>5</vt:i4>
      </vt:variant>
      <vt:variant>
        <vt:lpwstr/>
      </vt:variant>
      <vt:variant>
        <vt:lpwstr>_Toc330388943</vt:lpwstr>
      </vt:variant>
      <vt:variant>
        <vt:i4>1769522</vt:i4>
      </vt:variant>
      <vt:variant>
        <vt:i4>266</vt:i4>
      </vt:variant>
      <vt:variant>
        <vt:i4>0</vt:i4>
      </vt:variant>
      <vt:variant>
        <vt:i4>5</vt:i4>
      </vt:variant>
      <vt:variant>
        <vt:lpwstr/>
      </vt:variant>
      <vt:variant>
        <vt:lpwstr>_Toc330388942</vt:lpwstr>
      </vt:variant>
      <vt:variant>
        <vt:i4>1769522</vt:i4>
      </vt:variant>
      <vt:variant>
        <vt:i4>260</vt:i4>
      </vt:variant>
      <vt:variant>
        <vt:i4>0</vt:i4>
      </vt:variant>
      <vt:variant>
        <vt:i4>5</vt:i4>
      </vt:variant>
      <vt:variant>
        <vt:lpwstr/>
      </vt:variant>
      <vt:variant>
        <vt:lpwstr>_Toc330388941</vt:lpwstr>
      </vt:variant>
      <vt:variant>
        <vt:i4>1769522</vt:i4>
      </vt:variant>
      <vt:variant>
        <vt:i4>254</vt:i4>
      </vt:variant>
      <vt:variant>
        <vt:i4>0</vt:i4>
      </vt:variant>
      <vt:variant>
        <vt:i4>5</vt:i4>
      </vt:variant>
      <vt:variant>
        <vt:lpwstr/>
      </vt:variant>
      <vt:variant>
        <vt:lpwstr>_Toc330388940</vt:lpwstr>
      </vt:variant>
      <vt:variant>
        <vt:i4>1835058</vt:i4>
      </vt:variant>
      <vt:variant>
        <vt:i4>248</vt:i4>
      </vt:variant>
      <vt:variant>
        <vt:i4>0</vt:i4>
      </vt:variant>
      <vt:variant>
        <vt:i4>5</vt:i4>
      </vt:variant>
      <vt:variant>
        <vt:lpwstr/>
      </vt:variant>
      <vt:variant>
        <vt:lpwstr>_Toc330388939</vt:lpwstr>
      </vt:variant>
      <vt:variant>
        <vt:i4>1835058</vt:i4>
      </vt:variant>
      <vt:variant>
        <vt:i4>242</vt:i4>
      </vt:variant>
      <vt:variant>
        <vt:i4>0</vt:i4>
      </vt:variant>
      <vt:variant>
        <vt:i4>5</vt:i4>
      </vt:variant>
      <vt:variant>
        <vt:lpwstr/>
      </vt:variant>
      <vt:variant>
        <vt:lpwstr>_Toc330388938</vt:lpwstr>
      </vt:variant>
      <vt:variant>
        <vt:i4>1835058</vt:i4>
      </vt:variant>
      <vt:variant>
        <vt:i4>236</vt:i4>
      </vt:variant>
      <vt:variant>
        <vt:i4>0</vt:i4>
      </vt:variant>
      <vt:variant>
        <vt:i4>5</vt:i4>
      </vt:variant>
      <vt:variant>
        <vt:lpwstr/>
      </vt:variant>
      <vt:variant>
        <vt:lpwstr>_Toc330388937</vt:lpwstr>
      </vt:variant>
      <vt:variant>
        <vt:i4>1835058</vt:i4>
      </vt:variant>
      <vt:variant>
        <vt:i4>230</vt:i4>
      </vt:variant>
      <vt:variant>
        <vt:i4>0</vt:i4>
      </vt:variant>
      <vt:variant>
        <vt:i4>5</vt:i4>
      </vt:variant>
      <vt:variant>
        <vt:lpwstr/>
      </vt:variant>
      <vt:variant>
        <vt:lpwstr>_Toc330388936</vt:lpwstr>
      </vt:variant>
      <vt:variant>
        <vt:i4>1835058</vt:i4>
      </vt:variant>
      <vt:variant>
        <vt:i4>224</vt:i4>
      </vt:variant>
      <vt:variant>
        <vt:i4>0</vt:i4>
      </vt:variant>
      <vt:variant>
        <vt:i4>5</vt:i4>
      </vt:variant>
      <vt:variant>
        <vt:lpwstr/>
      </vt:variant>
      <vt:variant>
        <vt:lpwstr>_Toc330388935</vt:lpwstr>
      </vt:variant>
      <vt:variant>
        <vt:i4>1835058</vt:i4>
      </vt:variant>
      <vt:variant>
        <vt:i4>218</vt:i4>
      </vt:variant>
      <vt:variant>
        <vt:i4>0</vt:i4>
      </vt:variant>
      <vt:variant>
        <vt:i4>5</vt:i4>
      </vt:variant>
      <vt:variant>
        <vt:lpwstr/>
      </vt:variant>
      <vt:variant>
        <vt:lpwstr>_Toc330388934</vt:lpwstr>
      </vt:variant>
      <vt:variant>
        <vt:i4>1835058</vt:i4>
      </vt:variant>
      <vt:variant>
        <vt:i4>212</vt:i4>
      </vt:variant>
      <vt:variant>
        <vt:i4>0</vt:i4>
      </vt:variant>
      <vt:variant>
        <vt:i4>5</vt:i4>
      </vt:variant>
      <vt:variant>
        <vt:lpwstr/>
      </vt:variant>
      <vt:variant>
        <vt:lpwstr>_Toc330388933</vt:lpwstr>
      </vt:variant>
      <vt:variant>
        <vt:i4>1835058</vt:i4>
      </vt:variant>
      <vt:variant>
        <vt:i4>206</vt:i4>
      </vt:variant>
      <vt:variant>
        <vt:i4>0</vt:i4>
      </vt:variant>
      <vt:variant>
        <vt:i4>5</vt:i4>
      </vt:variant>
      <vt:variant>
        <vt:lpwstr/>
      </vt:variant>
      <vt:variant>
        <vt:lpwstr>_Toc330388932</vt:lpwstr>
      </vt:variant>
      <vt:variant>
        <vt:i4>1835058</vt:i4>
      </vt:variant>
      <vt:variant>
        <vt:i4>200</vt:i4>
      </vt:variant>
      <vt:variant>
        <vt:i4>0</vt:i4>
      </vt:variant>
      <vt:variant>
        <vt:i4>5</vt:i4>
      </vt:variant>
      <vt:variant>
        <vt:lpwstr/>
      </vt:variant>
      <vt:variant>
        <vt:lpwstr>_Toc330388931</vt:lpwstr>
      </vt:variant>
      <vt:variant>
        <vt:i4>1835058</vt:i4>
      </vt:variant>
      <vt:variant>
        <vt:i4>194</vt:i4>
      </vt:variant>
      <vt:variant>
        <vt:i4>0</vt:i4>
      </vt:variant>
      <vt:variant>
        <vt:i4>5</vt:i4>
      </vt:variant>
      <vt:variant>
        <vt:lpwstr/>
      </vt:variant>
      <vt:variant>
        <vt:lpwstr>_Toc330388930</vt:lpwstr>
      </vt:variant>
      <vt:variant>
        <vt:i4>1900594</vt:i4>
      </vt:variant>
      <vt:variant>
        <vt:i4>188</vt:i4>
      </vt:variant>
      <vt:variant>
        <vt:i4>0</vt:i4>
      </vt:variant>
      <vt:variant>
        <vt:i4>5</vt:i4>
      </vt:variant>
      <vt:variant>
        <vt:lpwstr/>
      </vt:variant>
      <vt:variant>
        <vt:lpwstr>_Toc330388929</vt:lpwstr>
      </vt:variant>
      <vt:variant>
        <vt:i4>1900594</vt:i4>
      </vt:variant>
      <vt:variant>
        <vt:i4>182</vt:i4>
      </vt:variant>
      <vt:variant>
        <vt:i4>0</vt:i4>
      </vt:variant>
      <vt:variant>
        <vt:i4>5</vt:i4>
      </vt:variant>
      <vt:variant>
        <vt:lpwstr/>
      </vt:variant>
      <vt:variant>
        <vt:lpwstr>_Toc330388928</vt:lpwstr>
      </vt:variant>
      <vt:variant>
        <vt:i4>1900594</vt:i4>
      </vt:variant>
      <vt:variant>
        <vt:i4>176</vt:i4>
      </vt:variant>
      <vt:variant>
        <vt:i4>0</vt:i4>
      </vt:variant>
      <vt:variant>
        <vt:i4>5</vt:i4>
      </vt:variant>
      <vt:variant>
        <vt:lpwstr/>
      </vt:variant>
      <vt:variant>
        <vt:lpwstr>_Toc330388927</vt:lpwstr>
      </vt:variant>
      <vt:variant>
        <vt:i4>1900594</vt:i4>
      </vt:variant>
      <vt:variant>
        <vt:i4>170</vt:i4>
      </vt:variant>
      <vt:variant>
        <vt:i4>0</vt:i4>
      </vt:variant>
      <vt:variant>
        <vt:i4>5</vt:i4>
      </vt:variant>
      <vt:variant>
        <vt:lpwstr/>
      </vt:variant>
      <vt:variant>
        <vt:lpwstr>_Toc330388926</vt:lpwstr>
      </vt:variant>
      <vt:variant>
        <vt:i4>1900594</vt:i4>
      </vt:variant>
      <vt:variant>
        <vt:i4>164</vt:i4>
      </vt:variant>
      <vt:variant>
        <vt:i4>0</vt:i4>
      </vt:variant>
      <vt:variant>
        <vt:i4>5</vt:i4>
      </vt:variant>
      <vt:variant>
        <vt:lpwstr/>
      </vt:variant>
      <vt:variant>
        <vt:lpwstr>_Toc330388925</vt:lpwstr>
      </vt:variant>
      <vt:variant>
        <vt:i4>1900594</vt:i4>
      </vt:variant>
      <vt:variant>
        <vt:i4>158</vt:i4>
      </vt:variant>
      <vt:variant>
        <vt:i4>0</vt:i4>
      </vt:variant>
      <vt:variant>
        <vt:i4>5</vt:i4>
      </vt:variant>
      <vt:variant>
        <vt:lpwstr/>
      </vt:variant>
      <vt:variant>
        <vt:lpwstr>_Toc330388924</vt:lpwstr>
      </vt:variant>
      <vt:variant>
        <vt:i4>1900594</vt:i4>
      </vt:variant>
      <vt:variant>
        <vt:i4>152</vt:i4>
      </vt:variant>
      <vt:variant>
        <vt:i4>0</vt:i4>
      </vt:variant>
      <vt:variant>
        <vt:i4>5</vt:i4>
      </vt:variant>
      <vt:variant>
        <vt:lpwstr/>
      </vt:variant>
      <vt:variant>
        <vt:lpwstr>_Toc330388923</vt:lpwstr>
      </vt:variant>
      <vt:variant>
        <vt:i4>1900594</vt:i4>
      </vt:variant>
      <vt:variant>
        <vt:i4>146</vt:i4>
      </vt:variant>
      <vt:variant>
        <vt:i4>0</vt:i4>
      </vt:variant>
      <vt:variant>
        <vt:i4>5</vt:i4>
      </vt:variant>
      <vt:variant>
        <vt:lpwstr/>
      </vt:variant>
      <vt:variant>
        <vt:lpwstr>_Toc330388922</vt:lpwstr>
      </vt:variant>
      <vt:variant>
        <vt:i4>1900594</vt:i4>
      </vt:variant>
      <vt:variant>
        <vt:i4>140</vt:i4>
      </vt:variant>
      <vt:variant>
        <vt:i4>0</vt:i4>
      </vt:variant>
      <vt:variant>
        <vt:i4>5</vt:i4>
      </vt:variant>
      <vt:variant>
        <vt:lpwstr/>
      </vt:variant>
      <vt:variant>
        <vt:lpwstr>_Toc330388921</vt:lpwstr>
      </vt:variant>
      <vt:variant>
        <vt:i4>1900594</vt:i4>
      </vt:variant>
      <vt:variant>
        <vt:i4>134</vt:i4>
      </vt:variant>
      <vt:variant>
        <vt:i4>0</vt:i4>
      </vt:variant>
      <vt:variant>
        <vt:i4>5</vt:i4>
      </vt:variant>
      <vt:variant>
        <vt:lpwstr/>
      </vt:variant>
      <vt:variant>
        <vt:lpwstr>_Toc330388920</vt:lpwstr>
      </vt:variant>
      <vt:variant>
        <vt:i4>1966130</vt:i4>
      </vt:variant>
      <vt:variant>
        <vt:i4>128</vt:i4>
      </vt:variant>
      <vt:variant>
        <vt:i4>0</vt:i4>
      </vt:variant>
      <vt:variant>
        <vt:i4>5</vt:i4>
      </vt:variant>
      <vt:variant>
        <vt:lpwstr/>
      </vt:variant>
      <vt:variant>
        <vt:lpwstr>_Toc330388919</vt:lpwstr>
      </vt:variant>
      <vt:variant>
        <vt:i4>1966130</vt:i4>
      </vt:variant>
      <vt:variant>
        <vt:i4>122</vt:i4>
      </vt:variant>
      <vt:variant>
        <vt:i4>0</vt:i4>
      </vt:variant>
      <vt:variant>
        <vt:i4>5</vt:i4>
      </vt:variant>
      <vt:variant>
        <vt:lpwstr/>
      </vt:variant>
      <vt:variant>
        <vt:lpwstr>_Toc330388918</vt:lpwstr>
      </vt:variant>
      <vt:variant>
        <vt:i4>1966130</vt:i4>
      </vt:variant>
      <vt:variant>
        <vt:i4>116</vt:i4>
      </vt:variant>
      <vt:variant>
        <vt:i4>0</vt:i4>
      </vt:variant>
      <vt:variant>
        <vt:i4>5</vt:i4>
      </vt:variant>
      <vt:variant>
        <vt:lpwstr/>
      </vt:variant>
      <vt:variant>
        <vt:lpwstr>_Toc330388917</vt:lpwstr>
      </vt:variant>
      <vt:variant>
        <vt:i4>1966130</vt:i4>
      </vt:variant>
      <vt:variant>
        <vt:i4>110</vt:i4>
      </vt:variant>
      <vt:variant>
        <vt:i4>0</vt:i4>
      </vt:variant>
      <vt:variant>
        <vt:i4>5</vt:i4>
      </vt:variant>
      <vt:variant>
        <vt:lpwstr/>
      </vt:variant>
      <vt:variant>
        <vt:lpwstr>_Toc330388916</vt:lpwstr>
      </vt:variant>
      <vt:variant>
        <vt:i4>1966130</vt:i4>
      </vt:variant>
      <vt:variant>
        <vt:i4>104</vt:i4>
      </vt:variant>
      <vt:variant>
        <vt:i4>0</vt:i4>
      </vt:variant>
      <vt:variant>
        <vt:i4>5</vt:i4>
      </vt:variant>
      <vt:variant>
        <vt:lpwstr/>
      </vt:variant>
      <vt:variant>
        <vt:lpwstr>_Toc330388915</vt:lpwstr>
      </vt:variant>
      <vt:variant>
        <vt:i4>1966130</vt:i4>
      </vt:variant>
      <vt:variant>
        <vt:i4>98</vt:i4>
      </vt:variant>
      <vt:variant>
        <vt:i4>0</vt:i4>
      </vt:variant>
      <vt:variant>
        <vt:i4>5</vt:i4>
      </vt:variant>
      <vt:variant>
        <vt:lpwstr/>
      </vt:variant>
      <vt:variant>
        <vt:lpwstr>_Toc330388914</vt:lpwstr>
      </vt:variant>
      <vt:variant>
        <vt:i4>1966130</vt:i4>
      </vt:variant>
      <vt:variant>
        <vt:i4>92</vt:i4>
      </vt:variant>
      <vt:variant>
        <vt:i4>0</vt:i4>
      </vt:variant>
      <vt:variant>
        <vt:i4>5</vt:i4>
      </vt:variant>
      <vt:variant>
        <vt:lpwstr/>
      </vt:variant>
      <vt:variant>
        <vt:lpwstr>_Toc330388913</vt:lpwstr>
      </vt:variant>
      <vt:variant>
        <vt:i4>1966130</vt:i4>
      </vt:variant>
      <vt:variant>
        <vt:i4>86</vt:i4>
      </vt:variant>
      <vt:variant>
        <vt:i4>0</vt:i4>
      </vt:variant>
      <vt:variant>
        <vt:i4>5</vt:i4>
      </vt:variant>
      <vt:variant>
        <vt:lpwstr/>
      </vt:variant>
      <vt:variant>
        <vt:lpwstr>_Toc330388912</vt:lpwstr>
      </vt:variant>
      <vt:variant>
        <vt:i4>1966130</vt:i4>
      </vt:variant>
      <vt:variant>
        <vt:i4>80</vt:i4>
      </vt:variant>
      <vt:variant>
        <vt:i4>0</vt:i4>
      </vt:variant>
      <vt:variant>
        <vt:i4>5</vt:i4>
      </vt:variant>
      <vt:variant>
        <vt:lpwstr/>
      </vt:variant>
      <vt:variant>
        <vt:lpwstr>_Toc330388911</vt:lpwstr>
      </vt:variant>
      <vt:variant>
        <vt:i4>1966130</vt:i4>
      </vt:variant>
      <vt:variant>
        <vt:i4>74</vt:i4>
      </vt:variant>
      <vt:variant>
        <vt:i4>0</vt:i4>
      </vt:variant>
      <vt:variant>
        <vt:i4>5</vt:i4>
      </vt:variant>
      <vt:variant>
        <vt:lpwstr/>
      </vt:variant>
      <vt:variant>
        <vt:lpwstr>_Toc330388910</vt:lpwstr>
      </vt:variant>
      <vt:variant>
        <vt:i4>2031666</vt:i4>
      </vt:variant>
      <vt:variant>
        <vt:i4>68</vt:i4>
      </vt:variant>
      <vt:variant>
        <vt:i4>0</vt:i4>
      </vt:variant>
      <vt:variant>
        <vt:i4>5</vt:i4>
      </vt:variant>
      <vt:variant>
        <vt:lpwstr/>
      </vt:variant>
      <vt:variant>
        <vt:lpwstr>_Toc330388909</vt:lpwstr>
      </vt:variant>
      <vt:variant>
        <vt:i4>2031666</vt:i4>
      </vt:variant>
      <vt:variant>
        <vt:i4>62</vt:i4>
      </vt:variant>
      <vt:variant>
        <vt:i4>0</vt:i4>
      </vt:variant>
      <vt:variant>
        <vt:i4>5</vt:i4>
      </vt:variant>
      <vt:variant>
        <vt:lpwstr/>
      </vt:variant>
      <vt:variant>
        <vt:lpwstr>_Toc330388908</vt:lpwstr>
      </vt:variant>
      <vt:variant>
        <vt:i4>2031666</vt:i4>
      </vt:variant>
      <vt:variant>
        <vt:i4>56</vt:i4>
      </vt:variant>
      <vt:variant>
        <vt:i4>0</vt:i4>
      </vt:variant>
      <vt:variant>
        <vt:i4>5</vt:i4>
      </vt:variant>
      <vt:variant>
        <vt:lpwstr/>
      </vt:variant>
      <vt:variant>
        <vt:lpwstr>_Toc330388907</vt:lpwstr>
      </vt:variant>
      <vt:variant>
        <vt:i4>2031666</vt:i4>
      </vt:variant>
      <vt:variant>
        <vt:i4>50</vt:i4>
      </vt:variant>
      <vt:variant>
        <vt:i4>0</vt:i4>
      </vt:variant>
      <vt:variant>
        <vt:i4>5</vt:i4>
      </vt:variant>
      <vt:variant>
        <vt:lpwstr/>
      </vt:variant>
      <vt:variant>
        <vt:lpwstr>_Toc330388906</vt:lpwstr>
      </vt:variant>
      <vt:variant>
        <vt:i4>2031666</vt:i4>
      </vt:variant>
      <vt:variant>
        <vt:i4>44</vt:i4>
      </vt:variant>
      <vt:variant>
        <vt:i4>0</vt:i4>
      </vt:variant>
      <vt:variant>
        <vt:i4>5</vt:i4>
      </vt:variant>
      <vt:variant>
        <vt:lpwstr/>
      </vt:variant>
      <vt:variant>
        <vt:lpwstr>_Toc330388905</vt:lpwstr>
      </vt:variant>
      <vt:variant>
        <vt:i4>2031666</vt:i4>
      </vt:variant>
      <vt:variant>
        <vt:i4>38</vt:i4>
      </vt:variant>
      <vt:variant>
        <vt:i4>0</vt:i4>
      </vt:variant>
      <vt:variant>
        <vt:i4>5</vt:i4>
      </vt:variant>
      <vt:variant>
        <vt:lpwstr/>
      </vt:variant>
      <vt:variant>
        <vt:lpwstr>_Toc330388904</vt:lpwstr>
      </vt:variant>
      <vt:variant>
        <vt:i4>2031666</vt:i4>
      </vt:variant>
      <vt:variant>
        <vt:i4>32</vt:i4>
      </vt:variant>
      <vt:variant>
        <vt:i4>0</vt:i4>
      </vt:variant>
      <vt:variant>
        <vt:i4>5</vt:i4>
      </vt:variant>
      <vt:variant>
        <vt:lpwstr/>
      </vt:variant>
      <vt:variant>
        <vt:lpwstr>_Toc330388903</vt:lpwstr>
      </vt:variant>
      <vt:variant>
        <vt:i4>2031666</vt:i4>
      </vt:variant>
      <vt:variant>
        <vt:i4>26</vt:i4>
      </vt:variant>
      <vt:variant>
        <vt:i4>0</vt:i4>
      </vt:variant>
      <vt:variant>
        <vt:i4>5</vt:i4>
      </vt:variant>
      <vt:variant>
        <vt:lpwstr/>
      </vt:variant>
      <vt:variant>
        <vt:lpwstr>_Toc330388902</vt:lpwstr>
      </vt:variant>
      <vt:variant>
        <vt:i4>2031666</vt:i4>
      </vt:variant>
      <vt:variant>
        <vt:i4>20</vt:i4>
      </vt:variant>
      <vt:variant>
        <vt:i4>0</vt:i4>
      </vt:variant>
      <vt:variant>
        <vt:i4>5</vt:i4>
      </vt:variant>
      <vt:variant>
        <vt:lpwstr/>
      </vt:variant>
      <vt:variant>
        <vt:lpwstr>_Toc330388901</vt:lpwstr>
      </vt:variant>
      <vt:variant>
        <vt:i4>2031666</vt:i4>
      </vt:variant>
      <vt:variant>
        <vt:i4>14</vt:i4>
      </vt:variant>
      <vt:variant>
        <vt:i4>0</vt:i4>
      </vt:variant>
      <vt:variant>
        <vt:i4>5</vt:i4>
      </vt:variant>
      <vt:variant>
        <vt:lpwstr/>
      </vt:variant>
      <vt:variant>
        <vt:lpwstr>_Toc330388900</vt:lpwstr>
      </vt:variant>
      <vt:variant>
        <vt:i4>1441843</vt:i4>
      </vt:variant>
      <vt:variant>
        <vt:i4>8</vt:i4>
      </vt:variant>
      <vt:variant>
        <vt:i4>0</vt:i4>
      </vt:variant>
      <vt:variant>
        <vt:i4>5</vt:i4>
      </vt:variant>
      <vt:variant>
        <vt:lpwstr/>
      </vt:variant>
      <vt:variant>
        <vt:lpwstr>_Toc330388899</vt:lpwstr>
      </vt:variant>
      <vt:variant>
        <vt:i4>1441843</vt:i4>
      </vt:variant>
      <vt:variant>
        <vt:i4>2</vt:i4>
      </vt:variant>
      <vt:variant>
        <vt:i4>0</vt:i4>
      </vt:variant>
      <vt:variant>
        <vt:i4>5</vt:i4>
      </vt:variant>
      <vt:variant>
        <vt:lpwstr/>
      </vt:variant>
      <vt:variant>
        <vt:lpwstr>_Toc330388898</vt:lpwstr>
      </vt:variant>
      <vt:variant>
        <vt:i4>7405652</vt:i4>
      </vt:variant>
      <vt:variant>
        <vt:i4>1963374</vt:i4>
      </vt:variant>
      <vt:variant>
        <vt:i4>1030</vt:i4>
      </vt:variant>
      <vt:variant>
        <vt:i4>1</vt:i4>
      </vt:variant>
      <vt:variant>
        <vt:lpwstr>cid:image002.gif@01CB7B73.A0338EA0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SY2018 STARS Manual Volume 2v12.1</dc:title>
  <dc:creator>Kate Cleary</dc:creator>
  <cp:lastModifiedBy>Lisa.hamilton@state.nm.us</cp:lastModifiedBy>
  <cp:revision>3</cp:revision>
  <cp:lastPrinted>2016-08-10T22:41:00Z</cp:lastPrinted>
  <dcterms:created xsi:type="dcterms:W3CDTF">2017-10-19T22:12:00Z</dcterms:created>
  <dcterms:modified xsi:type="dcterms:W3CDTF">2017-11-07T20:57:00Z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0x0101007728286FF2BD2B4A980075318CF1A5F6</vt:lpwstr>
  </property>
</Properties>
</file>